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AF2C0C" w14:textId="5F209AFE" w:rsidR="00A970D5" w:rsidRPr="00875B7E" w:rsidRDefault="00A970D5" w:rsidP="006922F5">
      <w:pPr>
        <w:pBdr>
          <w:top w:val="nil"/>
          <w:left w:val="nil"/>
          <w:bottom w:val="nil"/>
          <w:right w:val="nil"/>
          <w:between w:val="nil"/>
        </w:pBdr>
        <w:contextualSpacing/>
        <w:rPr>
          <w:rFonts w:eastAsia="Palatino Linotype" w:cs="Palatino Linotype"/>
          <w:color w:val="000000"/>
          <w:szCs w:val="24"/>
        </w:rPr>
      </w:pPr>
      <w:r w:rsidRPr="00875B7E">
        <w:rPr>
          <w:rFonts w:eastAsia="Palatino Linotype" w:cs="Palatino Linotype"/>
          <w:color w:val="000000"/>
          <w:szCs w:val="24"/>
        </w:rPr>
        <w:t xml:space="preserve">Resolución del Pleno del Instituto de Transparencia, Acceso a la Información Pública y Protección de Datos Personales del Estado de México y Municipios, con domicilio en Metepec, Estado de </w:t>
      </w:r>
      <w:r w:rsidR="008B2951" w:rsidRPr="00875B7E">
        <w:rPr>
          <w:rFonts w:eastAsia="Palatino Linotype" w:cs="Palatino Linotype"/>
          <w:color w:val="000000"/>
          <w:szCs w:val="24"/>
        </w:rPr>
        <w:t xml:space="preserve">México, </w:t>
      </w:r>
      <w:r w:rsidR="000D2E93" w:rsidRPr="00875B7E">
        <w:rPr>
          <w:rFonts w:eastAsia="Palatino Linotype" w:cs="Palatino Linotype"/>
          <w:color w:val="000000"/>
          <w:szCs w:val="24"/>
        </w:rPr>
        <w:t xml:space="preserve">a </w:t>
      </w:r>
      <w:r w:rsidR="00657695">
        <w:rPr>
          <w:rFonts w:eastAsia="Palatino Linotype" w:cs="Palatino Linotype"/>
          <w:color w:val="000000"/>
          <w:szCs w:val="24"/>
        </w:rPr>
        <w:t>siete de junio</w:t>
      </w:r>
      <w:r w:rsidR="006C7E69" w:rsidRPr="00875B7E">
        <w:rPr>
          <w:rFonts w:eastAsia="Palatino Linotype" w:cs="Palatino Linotype"/>
          <w:color w:val="000000"/>
          <w:szCs w:val="24"/>
        </w:rPr>
        <w:t xml:space="preserve"> de dos mil veintitrés</w:t>
      </w:r>
      <w:r w:rsidR="001C1BF4" w:rsidRPr="00875B7E">
        <w:rPr>
          <w:rFonts w:eastAsia="Palatino Linotype" w:cs="Palatino Linotype"/>
          <w:color w:val="000000"/>
          <w:szCs w:val="24"/>
        </w:rPr>
        <w:t>.</w:t>
      </w:r>
    </w:p>
    <w:p w14:paraId="60399B74" w14:textId="77777777" w:rsidR="00A970D5" w:rsidRPr="00875B7E" w:rsidRDefault="00A970D5" w:rsidP="006922F5">
      <w:pPr>
        <w:pBdr>
          <w:top w:val="nil"/>
          <w:left w:val="nil"/>
          <w:bottom w:val="nil"/>
          <w:right w:val="nil"/>
          <w:between w:val="nil"/>
        </w:pBdr>
        <w:contextualSpacing/>
        <w:rPr>
          <w:rFonts w:eastAsia="Palatino Linotype" w:cs="Palatino Linotype"/>
          <w:color w:val="000000"/>
          <w:szCs w:val="24"/>
        </w:rPr>
      </w:pPr>
    </w:p>
    <w:p w14:paraId="1D0D9BD7" w14:textId="1324C8EF" w:rsidR="00A970D5" w:rsidRPr="00875B7E" w:rsidRDefault="00A970D5" w:rsidP="006922F5">
      <w:pPr>
        <w:pBdr>
          <w:top w:val="nil"/>
          <w:left w:val="nil"/>
          <w:bottom w:val="nil"/>
          <w:right w:val="nil"/>
          <w:between w:val="nil"/>
        </w:pBdr>
        <w:contextualSpacing/>
        <w:rPr>
          <w:rFonts w:eastAsia="Palatino Linotype" w:cs="Palatino Linotype"/>
          <w:color w:val="000000"/>
          <w:szCs w:val="24"/>
        </w:rPr>
      </w:pPr>
      <w:r w:rsidRPr="00875B7E">
        <w:rPr>
          <w:rFonts w:eastAsia="Palatino Linotype" w:cs="Palatino Linotype"/>
          <w:b/>
          <w:color w:val="000000"/>
          <w:szCs w:val="24"/>
        </w:rPr>
        <w:t>VISTO</w:t>
      </w:r>
      <w:r w:rsidRPr="00875B7E">
        <w:rPr>
          <w:rFonts w:eastAsia="Palatino Linotype" w:cs="Palatino Linotype"/>
          <w:color w:val="000000"/>
          <w:szCs w:val="24"/>
        </w:rPr>
        <w:t xml:space="preserve"> el expediente electrónico formado con motivo del recurso de revisión número </w:t>
      </w:r>
      <w:r w:rsidR="008D4CC6">
        <w:rPr>
          <w:rFonts w:eastAsia="Palatino Linotype" w:cs="Palatino Linotype"/>
          <w:b/>
          <w:color w:val="000000"/>
          <w:szCs w:val="24"/>
        </w:rPr>
        <w:t>01825/INFOEM/IP/RR/2023</w:t>
      </w:r>
      <w:r w:rsidR="00B54BC7" w:rsidRPr="00875B7E">
        <w:rPr>
          <w:rFonts w:eastAsia="Palatino Linotype" w:cs="Palatino Linotype"/>
          <w:color w:val="000000"/>
          <w:szCs w:val="24"/>
        </w:rPr>
        <w:t>, interpuesto po</w:t>
      </w:r>
      <w:r w:rsidR="00430C63" w:rsidRPr="00875B7E">
        <w:rPr>
          <w:rFonts w:eastAsia="Palatino Linotype" w:cs="Palatino Linotype"/>
          <w:color w:val="000000"/>
          <w:szCs w:val="24"/>
        </w:rPr>
        <w:t xml:space="preserve">r </w:t>
      </w:r>
      <w:r w:rsidR="00657695">
        <w:rPr>
          <w:rFonts w:eastAsia="Palatino Linotype" w:cs="Palatino Linotype"/>
          <w:b/>
          <w:bCs/>
          <w:color w:val="000000"/>
          <w:szCs w:val="24"/>
        </w:rPr>
        <w:t>una persona de manera anónima</w:t>
      </w:r>
      <w:r w:rsidR="00B54BC7" w:rsidRPr="00875B7E">
        <w:rPr>
          <w:rFonts w:eastAsia="Palatino Linotype" w:cs="Palatino Linotype"/>
          <w:color w:val="000000"/>
          <w:szCs w:val="24"/>
        </w:rPr>
        <w:t xml:space="preserve">, en lo sucesivo </w:t>
      </w:r>
      <w:r w:rsidR="008E5682" w:rsidRPr="00875B7E">
        <w:rPr>
          <w:rFonts w:eastAsia="Palatino Linotype" w:cs="Palatino Linotype"/>
          <w:color w:val="000000"/>
          <w:szCs w:val="24"/>
        </w:rPr>
        <w:t>el</w:t>
      </w:r>
      <w:r w:rsidR="00B54BC7" w:rsidRPr="00875B7E">
        <w:rPr>
          <w:rFonts w:eastAsia="Palatino Linotype" w:cs="Palatino Linotype"/>
          <w:color w:val="000000"/>
          <w:szCs w:val="24"/>
        </w:rPr>
        <w:t xml:space="preserve"> </w:t>
      </w:r>
      <w:r w:rsidRPr="00875B7E">
        <w:rPr>
          <w:rFonts w:eastAsia="Palatino Linotype" w:cs="Palatino Linotype"/>
          <w:b/>
          <w:color w:val="000000"/>
          <w:szCs w:val="24"/>
        </w:rPr>
        <w:t>Recurrente</w:t>
      </w:r>
      <w:r w:rsidRPr="00875B7E">
        <w:rPr>
          <w:rFonts w:eastAsia="Palatino Linotype" w:cs="Palatino Linotype"/>
          <w:color w:val="000000"/>
          <w:szCs w:val="24"/>
        </w:rPr>
        <w:t>, en contra de la respuesta d</w:t>
      </w:r>
      <w:r w:rsidR="00165CA1" w:rsidRPr="00875B7E">
        <w:rPr>
          <w:rFonts w:eastAsia="Palatino Linotype" w:cs="Palatino Linotype"/>
          <w:color w:val="000000"/>
          <w:szCs w:val="24"/>
        </w:rPr>
        <w:t>e</w:t>
      </w:r>
      <w:r w:rsidR="00FF35B6" w:rsidRPr="00875B7E">
        <w:rPr>
          <w:rFonts w:eastAsia="Palatino Linotype" w:cs="Palatino Linotype"/>
          <w:color w:val="000000"/>
          <w:szCs w:val="24"/>
        </w:rPr>
        <w:t>l</w:t>
      </w:r>
      <w:r w:rsidRPr="00875B7E">
        <w:rPr>
          <w:rFonts w:eastAsia="Palatino Linotype" w:cs="Palatino Linotype"/>
          <w:color w:val="000000"/>
          <w:szCs w:val="24"/>
        </w:rPr>
        <w:t xml:space="preserve"> </w:t>
      </w:r>
      <w:r w:rsidR="00657695">
        <w:rPr>
          <w:rFonts w:eastAsia="Palatino Linotype" w:cs="Palatino Linotype"/>
          <w:b/>
          <w:color w:val="000000"/>
          <w:szCs w:val="24"/>
        </w:rPr>
        <w:t xml:space="preserve">Ayuntamiento de </w:t>
      </w:r>
      <w:r w:rsidR="008E24B6">
        <w:rPr>
          <w:rFonts w:eastAsia="Palatino Linotype" w:cs="Palatino Linotype"/>
          <w:b/>
          <w:color w:val="000000"/>
          <w:szCs w:val="24"/>
        </w:rPr>
        <w:t>Teoloyucan</w:t>
      </w:r>
      <w:r w:rsidR="0051074E" w:rsidRPr="00875B7E">
        <w:rPr>
          <w:rFonts w:eastAsia="Palatino Linotype" w:cs="Palatino Linotype"/>
          <w:color w:val="000000"/>
          <w:szCs w:val="24"/>
        </w:rPr>
        <w:t xml:space="preserve">, </w:t>
      </w:r>
      <w:r w:rsidRPr="00875B7E">
        <w:rPr>
          <w:rFonts w:eastAsia="Palatino Linotype" w:cs="Palatino Linotype"/>
          <w:color w:val="000000"/>
          <w:szCs w:val="24"/>
        </w:rPr>
        <w:t>en lo subsecuente</w:t>
      </w:r>
      <w:r w:rsidRPr="00875B7E">
        <w:rPr>
          <w:rFonts w:eastAsia="Palatino Linotype" w:cs="Palatino Linotype"/>
          <w:b/>
          <w:color w:val="000000"/>
          <w:szCs w:val="24"/>
        </w:rPr>
        <w:t xml:space="preserve"> </w:t>
      </w:r>
      <w:r w:rsidRPr="00875B7E">
        <w:rPr>
          <w:rFonts w:eastAsia="Palatino Linotype" w:cs="Palatino Linotype"/>
          <w:color w:val="000000"/>
          <w:szCs w:val="24"/>
        </w:rPr>
        <w:t>el</w:t>
      </w:r>
      <w:r w:rsidRPr="00875B7E">
        <w:rPr>
          <w:rFonts w:eastAsia="Palatino Linotype" w:cs="Palatino Linotype"/>
          <w:b/>
          <w:color w:val="000000"/>
          <w:szCs w:val="24"/>
        </w:rPr>
        <w:t xml:space="preserve"> Sujeto Obligado, </w:t>
      </w:r>
      <w:r w:rsidRPr="00875B7E">
        <w:rPr>
          <w:rFonts w:eastAsia="Palatino Linotype" w:cs="Palatino Linotype"/>
          <w:color w:val="000000"/>
          <w:szCs w:val="24"/>
        </w:rPr>
        <w:t>se procede a dictar la presente resolución.</w:t>
      </w:r>
    </w:p>
    <w:p w14:paraId="2E2053C2" w14:textId="77777777" w:rsidR="00A970D5" w:rsidRDefault="00A970D5" w:rsidP="006922F5">
      <w:pPr>
        <w:pBdr>
          <w:top w:val="nil"/>
          <w:left w:val="nil"/>
          <w:bottom w:val="nil"/>
          <w:right w:val="nil"/>
          <w:between w:val="nil"/>
        </w:pBdr>
        <w:contextualSpacing/>
        <w:rPr>
          <w:rFonts w:eastAsia="Palatino Linotype" w:cs="Palatino Linotype"/>
          <w:color w:val="000000"/>
          <w:szCs w:val="24"/>
        </w:rPr>
      </w:pPr>
    </w:p>
    <w:p w14:paraId="098603B2" w14:textId="77777777" w:rsidR="008E24B6" w:rsidRPr="00875B7E" w:rsidRDefault="008E24B6" w:rsidP="006922F5">
      <w:pPr>
        <w:pBdr>
          <w:top w:val="nil"/>
          <w:left w:val="nil"/>
          <w:bottom w:val="nil"/>
          <w:right w:val="nil"/>
          <w:between w:val="nil"/>
        </w:pBdr>
        <w:contextualSpacing/>
        <w:rPr>
          <w:rFonts w:eastAsia="Palatino Linotype" w:cs="Palatino Linotype"/>
          <w:color w:val="000000"/>
          <w:szCs w:val="24"/>
        </w:rPr>
      </w:pPr>
    </w:p>
    <w:p w14:paraId="293A0C59" w14:textId="77777777" w:rsidR="00A970D5" w:rsidRPr="006922F5" w:rsidRDefault="00A970D5" w:rsidP="006922F5">
      <w:pPr>
        <w:pStyle w:val="Ttulo1"/>
        <w:rPr>
          <w:rFonts w:eastAsia="Palatino Linotype"/>
          <w:lang w:val="es-ES_tradnl"/>
        </w:rPr>
      </w:pPr>
      <w:r w:rsidRPr="006922F5">
        <w:rPr>
          <w:rFonts w:eastAsia="Palatino Linotype"/>
          <w:lang w:val="es-ES_tradnl"/>
        </w:rPr>
        <w:t>A N T E C E D E N T E S</w:t>
      </w:r>
    </w:p>
    <w:p w14:paraId="32F88820" w14:textId="77777777" w:rsidR="00A970D5" w:rsidRPr="00875B7E" w:rsidRDefault="00A970D5" w:rsidP="006922F5">
      <w:pPr>
        <w:pBdr>
          <w:top w:val="nil"/>
          <w:left w:val="nil"/>
          <w:bottom w:val="nil"/>
          <w:right w:val="nil"/>
          <w:between w:val="nil"/>
        </w:pBdr>
        <w:contextualSpacing/>
        <w:rPr>
          <w:rFonts w:eastAsia="Palatino Linotype" w:cs="Palatino Linotype"/>
          <w:color w:val="000000"/>
          <w:szCs w:val="24"/>
        </w:rPr>
      </w:pPr>
    </w:p>
    <w:p w14:paraId="038B0CA5" w14:textId="77777777" w:rsidR="00A970D5" w:rsidRPr="006922F5" w:rsidRDefault="00A970D5" w:rsidP="006922F5">
      <w:pPr>
        <w:pStyle w:val="Ttulo2"/>
        <w:rPr>
          <w:rFonts w:eastAsia="Palatino Linotype"/>
        </w:rPr>
      </w:pPr>
      <w:r w:rsidRPr="006922F5">
        <w:rPr>
          <w:rFonts w:eastAsia="Palatino Linotype"/>
        </w:rPr>
        <w:t>PRIMERO. De la Solicitud de Información.</w:t>
      </w:r>
    </w:p>
    <w:p w14:paraId="0870C154" w14:textId="72127990" w:rsidR="00A970D5" w:rsidRPr="006922F5" w:rsidRDefault="00B36B86" w:rsidP="006922F5">
      <w:pPr>
        <w:pBdr>
          <w:top w:val="nil"/>
          <w:left w:val="nil"/>
          <w:bottom w:val="nil"/>
          <w:right w:val="nil"/>
          <w:between w:val="nil"/>
        </w:pBdr>
        <w:contextualSpacing/>
        <w:rPr>
          <w:rFonts w:eastAsia="Palatino Linotype" w:cs="Palatino Linotype"/>
          <w:color w:val="000000"/>
          <w:szCs w:val="24"/>
        </w:rPr>
      </w:pPr>
      <w:r w:rsidRPr="006922F5">
        <w:rPr>
          <w:rFonts w:eastAsia="Palatino Linotype" w:cs="Palatino Linotype"/>
          <w:color w:val="000000"/>
          <w:szCs w:val="24"/>
        </w:rPr>
        <w:t>Con fecha</w:t>
      </w:r>
      <w:r w:rsidR="00AA6C98">
        <w:rPr>
          <w:rFonts w:eastAsia="Palatino Linotype" w:cs="Palatino Linotype"/>
          <w:color w:val="000000"/>
          <w:szCs w:val="24"/>
        </w:rPr>
        <w:t xml:space="preserve"> </w:t>
      </w:r>
      <w:r w:rsidR="008E24B6">
        <w:rPr>
          <w:rFonts w:eastAsia="Palatino Linotype" w:cs="Palatino Linotype"/>
          <w:color w:val="000000"/>
          <w:szCs w:val="24"/>
        </w:rPr>
        <w:t>veintiuno</w:t>
      </w:r>
      <w:r w:rsidR="00AA6C98">
        <w:rPr>
          <w:rFonts w:eastAsia="Palatino Linotype" w:cs="Palatino Linotype"/>
          <w:color w:val="000000"/>
          <w:szCs w:val="24"/>
        </w:rPr>
        <w:t xml:space="preserve"> de marzo de dos mil veintitrés</w:t>
      </w:r>
      <w:r w:rsidR="00B54BC7" w:rsidRPr="006922F5">
        <w:rPr>
          <w:rFonts w:eastAsia="Palatino Linotype" w:cs="Palatino Linotype"/>
          <w:color w:val="000000"/>
          <w:szCs w:val="24"/>
        </w:rPr>
        <w:t xml:space="preserve">, </w:t>
      </w:r>
      <w:r w:rsidR="00430C63">
        <w:rPr>
          <w:rFonts w:eastAsia="Palatino Linotype" w:cs="Palatino Linotype"/>
          <w:color w:val="000000"/>
          <w:szCs w:val="24"/>
        </w:rPr>
        <w:t>el</w:t>
      </w:r>
      <w:r w:rsidR="00A970D5" w:rsidRPr="006922F5">
        <w:rPr>
          <w:rFonts w:eastAsia="Palatino Linotype" w:cs="Palatino Linotype"/>
          <w:color w:val="000000"/>
          <w:szCs w:val="24"/>
        </w:rPr>
        <w:t xml:space="preserve"> Recurrente presentó mediante el Sistema de Acceso a la Información Mexiquense (SAIMEX), solicitud de información registrada con el número de expediente</w:t>
      </w:r>
      <w:r w:rsidR="00A970D5" w:rsidRPr="006922F5">
        <w:rPr>
          <w:rFonts w:eastAsia="Palatino Linotype" w:cs="Palatino Linotype"/>
          <w:b/>
          <w:color w:val="000000"/>
          <w:szCs w:val="24"/>
        </w:rPr>
        <w:t xml:space="preserve"> </w:t>
      </w:r>
      <w:r w:rsidR="008D4CC6">
        <w:rPr>
          <w:rFonts w:eastAsia="Palatino Linotype" w:cs="Palatino Linotype"/>
          <w:b/>
          <w:bCs/>
          <w:color w:val="000000"/>
          <w:szCs w:val="24"/>
        </w:rPr>
        <w:t>00069/TEOLOYU/IP/2023</w:t>
      </w:r>
      <w:r w:rsidR="00A970D5" w:rsidRPr="006922F5">
        <w:rPr>
          <w:rFonts w:eastAsia="Palatino Linotype" w:cs="Palatino Linotype"/>
          <w:color w:val="000000"/>
          <w:szCs w:val="24"/>
        </w:rPr>
        <w:t>,</w:t>
      </w:r>
      <w:r w:rsidR="00A970D5" w:rsidRPr="006922F5">
        <w:rPr>
          <w:rFonts w:eastAsia="Palatino Linotype" w:cs="Palatino Linotype"/>
          <w:b/>
          <w:color w:val="000000"/>
          <w:szCs w:val="24"/>
        </w:rPr>
        <w:t xml:space="preserve"> </w:t>
      </w:r>
      <w:r w:rsidR="00A970D5" w:rsidRPr="006922F5">
        <w:rPr>
          <w:rFonts w:eastAsia="Palatino Linotype" w:cs="Palatino Linotype"/>
          <w:color w:val="000000"/>
          <w:szCs w:val="24"/>
        </w:rPr>
        <w:t>mediante la cual solicitó información en el tenor siguiente:</w:t>
      </w:r>
    </w:p>
    <w:p w14:paraId="68B56D82" w14:textId="77777777" w:rsidR="00A970D5" w:rsidRPr="00875B7E" w:rsidRDefault="00A970D5" w:rsidP="006922F5">
      <w:pPr>
        <w:pBdr>
          <w:top w:val="nil"/>
          <w:left w:val="nil"/>
          <w:bottom w:val="nil"/>
          <w:right w:val="nil"/>
          <w:between w:val="nil"/>
        </w:pBdr>
        <w:contextualSpacing/>
        <w:rPr>
          <w:rFonts w:eastAsia="Palatino Linotype" w:cs="Palatino Linotype"/>
          <w:color w:val="000000"/>
          <w:szCs w:val="24"/>
        </w:rPr>
      </w:pPr>
    </w:p>
    <w:p w14:paraId="133704B2" w14:textId="12D94B93" w:rsidR="00A970D5" w:rsidRPr="008E24B6" w:rsidRDefault="00A970D5" w:rsidP="008E24B6">
      <w:pPr>
        <w:pStyle w:val="Fundamentos"/>
      </w:pPr>
      <w:r w:rsidRPr="008E24B6">
        <w:t>“</w:t>
      </w:r>
      <w:r w:rsidR="008E24B6" w:rsidRPr="008E24B6">
        <w:t xml:space="preserve">solicito saber de cuanto es la multa de orinarse en </w:t>
      </w:r>
      <w:proofErr w:type="spellStart"/>
      <w:r w:rsidR="008E24B6" w:rsidRPr="008E24B6">
        <w:t>via</w:t>
      </w:r>
      <w:proofErr w:type="spellEnd"/>
      <w:r w:rsidR="008E24B6" w:rsidRPr="008E24B6">
        <w:t xml:space="preserve"> publica, y de ir en sentido contrario</w:t>
      </w:r>
      <w:r w:rsidRPr="008E24B6">
        <w:t xml:space="preserve">” </w:t>
      </w:r>
      <w:r w:rsidR="00D7260C" w:rsidRPr="008E24B6">
        <w:t>(</w:t>
      </w:r>
      <w:r w:rsidRPr="008E24B6">
        <w:t>Sic</w:t>
      </w:r>
      <w:r w:rsidR="00D7260C" w:rsidRPr="008E24B6">
        <w:t>)</w:t>
      </w:r>
    </w:p>
    <w:p w14:paraId="40BBECCB" w14:textId="77777777" w:rsidR="00A970D5" w:rsidRPr="00875B7E" w:rsidRDefault="00A970D5" w:rsidP="006922F5">
      <w:pPr>
        <w:pBdr>
          <w:top w:val="nil"/>
          <w:left w:val="nil"/>
          <w:bottom w:val="nil"/>
          <w:right w:val="nil"/>
          <w:between w:val="nil"/>
        </w:pBdr>
        <w:contextualSpacing/>
        <w:rPr>
          <w:rFonts w:eastAsia="Palatino Linotype" w:cs="Palatino Linotype"/>
          <w:color w:val="000000"/>
          <w:szCs w:val="24"/>
        </w:rPr>
      </w:pPr>
    </w:p>
    <w:p w14:paraId="0477F035" w14:textId="77777777" w:rsidR="00A970D5" w:rsidRPr="006922F5" w:rsidRDefault="00A970D5" w:rsidP="006922F5">
      <w:pPr>
        <w:pBdr>
          <w:top w:val="nil"/>
          <w:left w:val="nil"/>
          <w:bottom w:val="nil"/>
          <w:right w:val="nil"/>
          <w:between w:val="nil"/>
        </w:pBdr>
        <w:contextualSpacing/>
        <w:rPr>
          <w:rFonts w:eastAsia="Palatino Linotype" w:cs="Palatino Linotype"/>
          <w:b/>
          <w:color w:val="000000"/>
          <w:szCs w:val="24"/>
        </w:rPr>
      </w:pPr>
      <w:r w:rsidRPr="006922F5">
        <w:rPr>
          <w:rFonts w:eastAsia="Palatino Linotype" w:cs="Palatino Linotype"/>
          <w:color w:val="000000"/>
          <w:szCs w:val="24"/>
        </w:rPr>
        <w:t xml:space="preserve">Modalidad de entrega: </w:t>
      </w:r>
      <w:r w:rsidRPr="006922F5">
        <w:rPr>
          <w:rFonts w:eastAsia="Palatino Linotype" w:cs="Palatino Linotype"/>
          <w:b/>
          <w:color w:val="000000"/>
          <w:szCs w:val="24"/>
        </w:rPr>
        <w:t>A través del SAIMEX</w:t>
      </w:r>
      <w:r w:rsidRPr="006922F5">
        <w:rPr>
          <w:rFonts w:eastAsia="Palatino Linotype" w:cs="Palatino Linotype"/>
          <w:color w:val="000000"/>
          <w:szCs w:val="24"/>
        </w:rPr>
        <w:t>.</w:t>
      </w:r>
    </w:p>
    <w:p w14:paraId="474DB373" w14:textId="77777777" w:rsidR="00430C63" w:rsidRDefault="00430C63" w:rsidP="006922F5">
      <w:pPr>
        <w:pBdr>
          <w:top w:val="nil"/>
          <w:left w:val="nil"/>
          <w:bottom w:val="nil"/>
          <w:right w:val="nil"/>
          <w:between w:val="nil"/>
        </w:pBdr>
        <w:contextualSpacing/>
        <w:rPr>
          <w:rFonts w:eastAsia="Palatino Linotype" w:cs="Palatino Linotype"/>
          <w:color w:val="000000"/>
          <w:szCs w:val="24"/>
        </w:rPr>
      </w:pPr>
    </w:p>
    <w:p w14:paraId="1AEDC68E" w14:textId="12CE92E9" w:rsidR="00A970D5" w:rsidRPr="006922F5" w:rsidRDefault="008E24B6" w:rsidP="006922F5">
      <w:pPr>
        <w:pStyle w:val="Ttulo2"/>
        <w:rPr>
          <w:rFonts w:eastAsia="Palatino Linotype"/>
        </w:rPr>
      </w:pPr>
      <w:r>
        <w:rPr>
          <w:rFonts w:eastAsia="Palatino Linotype"/>
        </w:rPr>
        <w:lastRenderedPageBreak/>
        <w:t>SEGUNDO</w:t>
      </w:r>
      <w:r w:rsidR="00A970D5" w:rsidRPr="006922F5">
        <w:rPr>
          <w:rFonts w:eastAsia="Palatino Linotype"/>
        </w:rPr>
        <w:t>. De la respuesta del Sujeto Obligado.</w:t>
      </w:r>
    </w:p>
    <w:p w14:paraId="2EE6F294" w14:textId="412EE511"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r w:rsidRPr="006922F5">
        <w:rPr>
          <w:rFonts w:eastAsia="Palatino Linotype" w:cs="Palatino Linotype"/>
          <w:color w:val="000000"/>
          <w:szCs w:val="24"/>
        </w:rPr>
        <w:t>De las constancias que obran en el expediente electrónico, se observa qu</w:t>
      </w:r>
      <w:r w:rsidR="008B2951" w:rsidRPr="006922F5">
        <w:rPr>
          <w:rFonts w:eastAsia="Palatino Linotype" w:cs="Palatino Linotype"/>
          <w:color w:val="000000"/>
          <w:szCs w:val="24"/>
        </w:rPr>
        <w:t>e el día</w:t>
      </w:r>
      <w:r w:rsidR="00AA6C98">
        <w:rPr>
          <w:rFonts w:eastAsia="Palatino Linotype" w:cs="Palatino Linotype"/>
          <w:color w:val="000000"/>
          <w:szCs w:val="24"/>
        </w:rPr>
        <w:t xml:space="preserve"> veinti</w:t>
      </w:r>
      <w:r w:rsidR="008E24B6">
        <w:rPr>
          <w:rFonts w:eastAsia="Palatino Linotype" w:cs="Palatino Linotype"/>
          <w:color w:val="000000"/>
          <w:szCs w:val="24"/>
        </w:rPr>
        <w:t>ocho</w:t>
      </w:r>
      <w:r w:rsidR="00AA6C98">
        <w:rPr>
          <w:rFonts w:eastAsia="Palatino Linotype" w:cs="Palatino Linotype"/>
          <w:color w:val="000000"/>
          <w:szCs w:val="24"/>
        </w:rPr>
        <w:t xml:space="preserve"> de marzo de dos mil veintitrés</w:t>
      </w:r>
      <w:r w:rsidRPr="006922F5">
        <w:rPr>
          <w:rFonts w:eastAsia="Palatino Linotype" w:cs="Palatino Linotype"/>
          <w:color w:val="000000"/>
          <w:szCs w:val="24"/>
        </w:rPr>
        <w:t>, el Sujeto Obligado dio respuest</w:t>
      </w:r>
      <w:r w:rsidR="009F4FF4" w:rsidRPr="006922F5">
        <w:rPr>
          <w:rFonts w:eastAsia="Palatino Linotype" w:cs="Palatino Linotype"/>
          <w:color w:val="000000"/>
          <w:szCs w:val="24"/>
        </w:rPr>
        <w:t>a a la solicitud de información</w:t>
      </w:r>
      <w:r w:rsidRPr="006922F5">
        <w:rPr>
          <w:rFonts w:eastAsia="Palatino Linotype" w:cs="Palatino Linotype"/>
          <w:color w:val="000000"/>
          <w:szCs w:val="24"/>
        </w:rPr>
        <w:t xml:space="preserve"> manifestando lo siguiente:</w:t>
      </w:r>
    </w:p>
    <w:p w14:paraId="6CF4EC0F" w14:textId="77777777" w:rsidR="00A970D5" w:rsidRPr="009279EC" w:rsidRDefault="00A970D5" w:rsidP="006922F5">
      <w:pPr>
        <w:pBdr>
          <w:top w:val="nil"/>
          <w:left w:val="nil"/>
          <w:bottom w:val="nil"/>
          <w:right w:val="nil"/>
          <w:between w:val="nil"/>
        </w:pBdr>
        <w:contextualSpacing/>
        <w:rPr>
          <w:rFonts w:eastAsia="Palatino Linotype" w:cs="Palatino Linotype"/>
          <w:color w:val="000000"/>
          <w:sz w:val="21"/>
          <w:szCs w:val="21"/>
        </w:rPr>
      </w:pPr>
    </w:p>
    <w:p w14:paraId="769A72F6" w14:textId="77777777" w:rsidR="008E24B6" w:rsidRDefault="00A970D5" w:rsidP="008E24B6">
      <w:pPr>
        <w:pStyle w:val="Fundamentos"/>
      </w:pPr>
      <w:r w:rsidRPr="0037112D">
        <w:t>“</w:t>
      </w:r>
      <w:r w:rsidR="008E24B6">
        <w:t>En respuesta a la solicitud recibida, nos permitimos hacer de su conocimiento que con fundamento en el artículo 53, Fracciones: II, V y VI de la Ley de Transparencia y Acceso a la Información Pública del Estado de México y Municipios, le contestamos que:</w:t>
      </w:r>
    </w:p>
    <w:p w14:paraId="25071313" w14:textId="77777777" w:rsidR="008E24B6" w:rsidRDefault="008E24B6" w:rsidP="008E24B6">
      <w:pPr>
        <w:pStyle w:val="Fundamentos"/>
      </w:pPr>
    </w:p>
    <w:p w14:paraId="1E3945B3" w14:textId="77777777" w:rsidR="008E24B6" w:rsidRDefault="008E24B6" w:rsidP="008E24B6">
      <w:pPr>
        <w:pStyle w:val="Fundamentos"/>
      </w:pPr>
      <w:r>
        <w:t>Se adjunta respuesta integradora.</w:t>
      </w:r>
    </w:p>
    <w:p w14:paraId="3C316775" w14:textId="77777777" w:rsidR="008E24B6" w:rsidRDefault="008E24B6" w:rsidP="008E24B6">
      <w:pPr>
        <w:pStyle w:val="Fundamentos"/>
      </w:pPr>
    </w:p>
    <w:p w14:paraId="1633A119" w14:textId="77777777" w:rsidR="008E24B6" w:rsidRDefault="008E24B6" w:rsidP="008E24B6">
      <w:pPr>
        <w:pStyle w:val="Fundamentos"/>
      </w:pPr>
      <w:r>
        <w:t>ATENTAMENTE</w:t>
      </w:r>
    </w:p>
    <w:p w14:paraId="3FE4A9EF" w14:textId="55B7F0FB" w:rsidR="00A970D5" w:rsidRPr="00404754" w:rsidRDefault="008E24B6" w:rsidP="008E24B6">
      <w:pPr>
        <w:pStyle w:val="Fundamentos"/>
        <w:rPr>
          <w:lang w:val="es-MX"/>
        </w:rPr>
      </w:pPr>
      <w:r>
        <w:t xml:space="preserve">Lic. Karen </w:t>
      </w:r>
      <w:proofErr w:type="spellStart"/>
      <w:r>
        <w:t>Martinez</w:t>
      </w:r>
      <w:proofErr w:type="spellEnd"/>
      <w:r>
        <w:t xml:space="preserve"> Peregrino</w:t>
      </w:r>
      <w:r w:rsidR="00A970D5" w:rsidRPr="00404754">
        <w:rPr>
          <w:lang w:val="es-MX"/>
        </w:rPr>
        <w:t>” (Sic)</w:t>
      </w:r>
    </w:p>
    <w:p w14:paraId="2EAB8352" w14:textId="3B77EF6C" w:rsidR="001107C4" w:rsidRPr="009279EC" w:rsidRDefault="001107C4" w:rsidP="006922F5">
      <w:pPr>
        <w:pBdr>
          <w:top w:val="nil"/>
          <w:left w:val="nil"/>
          <w:bottom w:val="nil"/>
          <w:right w:val="nil"/>
          <w:between w:val="nil"/>
        </w:pBdr>
        <w:contextualSpacing/>
        <w:rPr>
          <w:rFonts w:eastAsia="Palatino Linotype" w:cs="Palatino Linotype"/>
          <w:color w:val="000000"/>
          <w:sz w:val="22"/>
          <w:lang w:val="es-MX"/>
        </w:rPr>
      </w:pPr>
    </w:p>
    <w:p w14:paraId="0328E392" w14:textId="5B43AE6C" w:rsidR="0037112D" w:rsidRPr="0037112D" w:rsidRDefault="0037112D" w:rsidP="00AA6C98">
      <w:pPr>
        <w:pBdr>
          <w:top w:val="nil"/>
          <w:left w:val="nil"/>
          <w:bottom w:val="nil"/>
          <w:right w:val="nil"/>
          <w:between w:val="nil"/>
        </w:pBdr>
        <w:contextualSpacing/>
        <w:rPr>
          <w:rFonts w:eastAsia="Palatino Linotype" w:cs="Palatino Linotype"/>
          <w:b/>
          <w:bCs/>
          <w:color w:val="000000"/>
          <w:szCs w:val="24"/>
        </w:rPr>
      </w:pPr>
      <w:r w:rsidRPr="0037112D">
        <w:rPr>
          <w:rFonts w:eastAsia="Palatino Linotype" w:cs="Palatino Linotype"/>
          <w:color w:val="000000"/>
          <w:szCs w:val="24"/>
        </w:rPr>
        <w:t xml:space="preserve">El Sujeto Obligado </w:t>
      </w:r>
      <w:r w:rsidR="00AA6C98">
        <w:rPr>
          <w:rFonts w:eastAsia="Palatino Linotype" w:cs="Palatino Linotype"/>
          <w:color w:val="000000"/>
          <w:szCs w:val="24"/>
        </w:rPr>
        <w:t>adjuntó a su respuesta los</w:t>
      </w:r>
      <w:r w:rsidR="00165CA1">
        <w:rPr>
          <w:rFonts w:eastAsia="Palatino Linotype" w:cs="Palatino Linotype"/>
          <w:color w:val="000000"/>
          <w:szCs w:val="24"/>
        </w:rPr>
        <w:t xml:space="preserve"> documento</w:t>
      </w:r>
      <w:r w:rsidR="00AA6C98">
        <w:rPr>
          <w:rFonts w:eastAsia="Palatino Linotype" w:cs="Palatino Linotype"/>
          <w:color w:val="000000"/>
          <w:szCs w:val="24"/>
        </w:rPr>
        <w:t>s</w:t>
      </w:r>
      <w:r w:rsidR="00165CA1">
        <w:rPr>
          <w:rFonts w:eastAsia="Palatino Linotype" w:cs="Palatino Linotype"/>
          <w:color w:val="000000"/>
          <w:szCs w:val="24"/>
        </w:rPr>
        <w:t xml:space="preserve"> denominado</w:t>
      </w:r>
      <w:r w:rsidR="00AA6C98">
        <w:rPr>
          <w:rFonts w:eastAsia="Palatino Linotype" w:cs="Palatino Linotype"/>
          <w:color w:val="000000"/>
          <w:szCs w:val="24"/>
        </w:rPr>
        <w:t>s</w:t>
      </w:r>
      <w:r w:rsidR="00AA6C98" w:rsidRPr="00AA6C98">
        <w:rPr>
          <w:rFonts w:eastAsia="Palatino Linotype" w:cs="Palatino Linotype"/>
          <w:bCs/>
          <w:color w:val="000000"/>
          <w:szCs w:val="24"/>
        </w:rPr>
        <w:t xml:space="preserve"> </w:t>
      </w:r>
      <w:r w:rsidR="00AA6C98">
        <w:rPr>
          <w:rFonts w:eastAsia="Palatino Linotype" w:cs="Palatino Linotype"/>
          <w:b/>
          <w:bCs/>
          <w:color w:val="000000"/>
          <w:szCs w:val="24"/>
        </w:rPr>
        <w:t>“</w:t>
      </w:r>
      <w:r w:rsidR="003F2126">
        <w:rPr>
          <w:rFonts w:eastAsia="Palatino Linotype" w:cs="Palatino Linotype"/>
          <w:b/>
          <w:bCs/>
          <w:color w:val="000000"/>
          <w:szCs w:val="24"/>
        </w:rPr>
        <w:t>RESPUESTA INTEGRADORA SOLICITUD 0069</w:t>
      </w:r>
      <w:r w:rsidR="00AA6C98" w:rsidRPr="00AA6C98">
        <w:rPr>
          <w:rFonts w:eastAsia="Palatino Linotype" w:cs="Palatino Linotype"/>
          <w:b/>
          <w:bCs/>
          <w:color w:val="000000"/>
          <w:szCs w:val="24"/>
        </w:rPr>
        <w:t>.</w:t>
      </w:r>
      <w:r w:rsidR="003F2126">
        <w:rPr>
          <w:rFonts w:eastAsia="Palatino Linotype" w:cs="Palatino Linotype"/>
          <w:b/>
          <w:bCs/>
          <w:color w:val="000000"/>
          <w:szCs w:val="24"/>
        </w:rPr>
        <w:t>docx</w:t>
      </w:r>
      <w:r w:rsidR="00AA6C98">
        <w:rPr>
          <w:rFonts w:eastAsia="Palatino Linotype" w:cs="Palatino Linotype"/>
          <w:b/>
          <w:bCs/>
          <w:color w:val="000000"/>
          <w:szCs w:val="24"/>
        </w:rPr>
        <w:t>”</w:t>
      </w:r>
      <w:r w:rsidR="00AA6C98" w:rsidRPr="00AA6C98">
        <w:rPr>
          <w:rFonts w:eastAsia="Palatino Linotype" w:cs="Palatino Linotype"/>
          <w:bCs/>
          <w:color w:val="000000"/>
          <w:szCs w:val="24"/>
        </w:rPr>
        <w:t xml:space="preserve">, </w:t>
      </w:r>
      <w:r w:rsidR="00AA6C98">
        <w:rPr>
          <w:rFonts w:eastAsia="Palatino Linotype" w:cs="Palatino Linotype"/>
          <w:b/>
          <w:bCs/>
          <w:color w:val="000000"/>
          <w:szCs w:val="24"/>
        </w:rPr>
        <w:t>“</w:t>
      </w:r>
      <w:r w:rsidR="003F2126">
        <w:rPr>
          <w:rFonts w:eastAsia="Palatino Linotype" w:cs="Palatino Linotype"/>
          <w:b/>
          <w:bCs/>
          <w:color w:val="000000"/>
          <w:szCs w:val="24"/>
        </w:rPr>
        <w:t>RESPUESTA INTEGRADORA SOLICITUD 069</w:t>
      </w:r>
      <w:r w:rsidR="00AA6C98" w:rsidRPr="00AA6C98">
        <w:rPr>
          <w:rFonts w:eastAsia="Palatino Linotype" w:cs="Palatino Linotype"/>
          <w:b/>
          <w:bCs/>
          <w:color w:val="000000"/>
          <w:szCs w:val="24"/>
        </w:rPr>
        <w:t>.</w:t>
      </w:r>
      <w:r w:rsidR="003F2126">
        <w:rPr>
          <w:rFonts w:eastAsia="Palatino Linotype" w:cs="Palatino Linotype"/>
          <w:b/>
          <w:bCs/>
          <w:color w:val="000000"/>
          <w:szCs w:val="24"/>
        </w:rPr>
        <w:t>docx</w:t>
      </w:r>
      <w:r w:rsidR="00AA6C98">
        <w:rPr>
          <w:rFonts w:eastAsia="Palatino Linotype" w:cs="Palatino Linotype"/>
          <w:b/>
          <w:bCs/>
          <w:color w:val="000000"/>
          <w:szCs w:val="24"/>
        </w:rPr>
        <w:t>”</w:t>
      </w:r>
      <w:r w:rsidR="00AA6C98" w:rsidRPr="00AA6C98">
        <w:rPr>
          <w:rFonts w:eastAsia="Palatino Linotype" w:cs="Palatino Linotype"/>
          <w:bCs/>
          <w:color w:val="000000"/>
          <w:szCs w:val="24"/>
        </w:rPr>
        <w:t xml:space="preserve">, </w:t>
      </w:r>
      <w:r w:rsidR="00AA6C98">
        <w:rPr>
          <w:rFonts w:eastAsia="Palatino Linotype" w:cs="Palatino Linotype"/>
          <w:b/>
          <w:bCs/>
          <w:color w:val="000000"/>
          <w:szCs w:val="24"/>
        </w:rPr>
        <w:t>“</w:t>
      </w:r>
      <w:r w:rsidR="003F2126">
        <w:rPr>
          <w:rFonts w:eastAsia="Palatino Linotype" w:cs="Palatino Linotype"/>
          <w:b/>
          <w:bCs/>
          <w:color w:val="000000"/>
          <w:szCs w:val="24"/>
        </w:rPr>
        <w:t>ofició-CSPYV-TE0OLO-001-2023</w:t>
      </w:r>
      <w:r w:rsidR="00AA6C98" w:rsidRPr="00AA6C98">
        <w:rPr>
          <w:rFonts w:eastAsia="Palatino Linotype" w:cs="Palatino Linotype"/>
          <w:b/>
          <w:bCs/>
          <w:color w:val="000000"/>
          <w:szCs w:val="24"/>
        </w:rPr>
        <w:t>.pdf</w:t>
      </w:r>
      <w:r w:rsidR="00AA6C98">
        <w:rPr>
          <w:rFonts w:eastAsia="Palatino Linotype" w:cs="Palatino Linotype"/>
          <w:b/>
          <w:bCs/>
          <w:color w:val="000000"/>
          <w:szCs w:val="24"/>
        </w:rPr>
        <w:t>”</w:t>
      </w:r>
      <w:r w:rsidR="00AA6C98" w:rsidRPr="00AA6C98">
        <w:rPr>
          <w:rFonts w:eastAsia="Palatino Linotype" w:cs="Palatino Linotype"/>
          <w:bCs/>
          <w:color w:val="000000"/>
          <w:szCs w:val="24"/>
        </w:rPr>
        <w:t xml:space="preserve"> y</w:t>
      </w:r>
      <w:r w:rsidR="00AA6C98">
        <w:rPr>
          <w:rFonts w:eastAsia="Palatino Linotype" w:cs="Palatino Linotype"/>
          <w:b/>
          <w:bCs/>
          <w:color w:val="000000"/>
          <w:szCs w:val="24"/>
        </w:rPr>
        <w:t xml:space="preserve"> “</w:t>
      </w:r>
      <w:r w:rsidR="00E05F1C">
        <w:rPr>
          <w:rFonts w:eastAsia="Palatino Linotype" w:cs="Palatino Linotype"/>
          <w:b/>
          <w:bCs/>
          <w:color w:val="000000"/>
          <w:szCs w:val="24"/>
        </w:rPr>
        <w:t>ofició-OCC-AEGJ-II-009-2023</w:t>
      </w:r>
      <w:r w:rsidR="00AA6C98" w:rsidRPr="00AA6C98">
        <w:rPr>
          <w:rFonts w:eastAsia="Palatino Linotype" w:cs="Palatino Linotype"/>
          <w:b/>
          <w:bCs/>
          <w:color w:val="000000"/>
          <w:szCs w:val="24"/>
        </w:rPr>
        <w:t>.pdf</w:t>
      </w:r>
      <w:r>
        <w:rPr>
          <w:rFonts w:eastAsia="Palatino Linotype" w:cs="Palatino Linotype"/>
          <w:b/>
          <w:bCs/>
          <w:color w:val="000000"/>
          <w:szCs w:val="24"/>
        </w:rPr>
        <w:t>”</w:t>
      </w:r>
      <w:r>
        <w:rPr>
          <w:rFonts w:eastAsia="Palatino Linotype" w:cs="Palatino Linotype"/>
          <w:color w:val="000000"/>
          <w:szCs w:val="24"/>
        </w:rPr>
        <w:t xml:space="preserve">, </w:t>
      </w:r>
      <w:r w:rsidR="00AA6C98">
        <w:rPr>
          <w:rFonts w:eastAsia="Palatino Linotype" w:cs="Palatino Linotype"/>
          <w:color w:val="000000"/>
          <w:szCs w:val="24"/>
        </w:rPr>
        <w:t>los</w:t>
      </w:r>
      <w:r w:rsidR="00165CA1">
        <w:rPr>
          <w:rFonts w:eastAsia="Palatino Linotype" w:cs="Palatino Linotype"/>
          <w:color w:val="000000"/>
          <w:szCs w:val="24"/>
        </w:rPr>
        <w:t xml:space="preserve"> cual</w:t>
      </w:r>
      <w:r w:rsidR="00AA6C98">
        <w:rPr>
          <w:rFonts w:eastAsia="Palatino Linotype" w:cs="Palatino Linotype"/>
          <w:color w:val="000000"/>
          <w:szCs w:val="24"/>
        </w:rPr>
        <w:t>es</w:t>
      </w:r>
      <w:r w:rsidR="00165CA1">
        <w:rPr>
          <w:rFonts w:eastAsia="Palatino Linotype" w:cs="Palatino Linotype"/>
          <w:color w:val="000000"/>
          <w:szCs w:val="24"/>
        </w:rPr>
        <w:t xml:space="preserve"> no se reproduce</w:t>
      </w:r>
      <w:r w:rsidR="00AA6C98">
        <w:rPr>
          <w:rFonts w:eastAsia="Palatino Linotype" w:cs="Palatino Linotype"/>
          <w:color w:val="000000"/>
          <w:szCs w:val="24"/>
        </w:rPr>
        <w:t>n</w:t>
      </w:r>
      <w:r w:rsidR="00EE3066">
        <w:rPr>
          <w:rFonts w:eastAsia="Palatino Linotype" w:cs="Palatino Linotype"/>
          <w:color w:val="000000"/>
          <w:szCs w:val="24"/>
        </w:rPr>
        <w:t xml:space="preserve"> por ser del conocimiento de las partes; no obstante, su </w:t>
      </w:r>
      <w:r w:rsidR="009B321A">
        <w:rPr>
          <w:rFonts w:eastAsia="Palatino Linotype" w:cs="Palatino Linotype"/>
          <w:color w:val="000000"/>
          <w:szCs w:val="24"/>
        </w:rPr>
        <w:t>contenido será motivo de análisis en el estudio correspondiente.</w:t>
      </w:r>
    </w:p>
    <w:p w14:paraId="2011BBDD" w14:textId="77777777" w:rsidR="0037112D" w:rsidRPr="009279EC" w:rsidRDefault="0037112D" w:rsidP="006922F5">
      <w:pPr>
        <w:pBdr>
          <w:top w:val="nil"/>
          <w:left w:val="nil"/>
          <w:bottom w:val="nil"/>
          <w:right w:val="nil"/>
          <w:between w:val="nil"/>
        </w:pBdr>
        <w:contextualSpacing/>
        <w:rPr>
          <w:rFonts w:eastAsia="Palatino Linotype" w:cs="Palatino Linotype"/>
          <w:color w:val="000000"/>
          <w:sz w:val="22"/>
        </w:rPr>
      </w:pPr>
    </w:p>
    <w:p w14:paraId="58FA11DD" w14:textId="6203C675" w:rsidR="00A970D5" w:rsidRPr="006922F5" w:rsidRDefault="008E24B6" w:rsidP="006922F5">
      <w:pPr>
        <w:pStyle w:val="Ttulo2"/>
        <w:rPr>
          <w:rFonts w:eastAsia="Palatino Linotype"/>
        </w:rPr>
      </w:pPr>
      <w:r>
        <w:rPr>
          <w:rFonts w:eastAsia="Palatino Linotype"/>
        </w:rPr>
        <w:t>TERCERO</w:t>
      </w:r>
      <w:r w:rsidR="00A970D5" w:rsidRPr="006922F5">
        <w:rPr>
          <w:rFonts w:eastAsia="Palatino Linotype"/>
        </w:rPr>
        <w:t>. Del recurso de revisión.</w:t>
      </w:r>
    </w:p>
    <w:p w14:paraId="0C8C3A2F" w14:textId="454E7260"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r w:rsidRPr="006922F5">
        <w:rPr>
          <w:rFonts w:eastAsia="Palatino Linotype" w:cs="Palatino Linotype"/>
          <w:color w:val="000000"/>
          <w:szCs w:val="24"/>
        </w:rPr>
        <w:t>Inconforme con la respuesta em</w:t>
      </w:r>
      <w:r w:rsidR="00A06896" w:rsidRPr="006922F5">
        <w:rPr>
          <w:rFonts w:eastAsia="Palatino Linotype" w:cs="Palatino Linotype"/>
          <w:color w:val="000000"/>
          <w:szCs w:val="24"/>
        </w:rPr>
        <w:t xml:space="preserve">itida por el Sujeto Obligado, </w:t>
      </w:r>
      <w:r w:rsidR="00EE3066">
        <w:rPr>
          <w:rFonts w:eastAsia="Palatino Linotype" w:cs="Palatino Linotype"/>
          <w:color w:val="000000"/>
          <w:szCs w:val="24"/>
        </w:rPr>
        <w:t>el</w:t>
      </w:r>
      <w:r w:rsidRPr="006922F5">
        <w:rPr>
          <w:rFonts w:eastAsia="Palatino Linotype" w:cs="Palatino Linotype"/>
          <w:color w:val="000000"/>
          <w:szCs w:val="24"/>
        </w:rPr>
        <w:t xml:space="preserve"> Recurrente interpuso el presente recurso de revisión e</w:t>
      </w:r>
      <w:r w:rsidR="008B2951" w:rsidRPr="006922F5">
        <w:rPr>
          <w:rFonts w:eastAsia="Palatino Linotype" w:cs="Palatino Linotype"/>
          <w:color w:val="000000"/>
          <w:szCs w:val="24"/>
        </w:rPr>
        <w:t xml:space="preserve">l día </w:t>
      </w:r>
      <w:r w:rsidR="00E05F1C">
        <w:rPr>
          <w:rFonts w:eastAsia="Palatino Linotype" w:cs="Palatino Linotype"/>
          <w:color w:val="000000"/>
          <w:szCs w:val="24"/>
        </w:rPr>
        <w:t xml:space="preserve">diez de abril </w:t>
      </w:r>
      <w:r w:rsidR="00AA6C98">
        <w:rPr>
          <w:rFonts w:eastAsia="Palatino Linotype" w:cs="Palatino Linotype"/>
          <w:color w:val="000000"/>
          <w:szCs w:val="24"/>
        </w:rPr>
        <w:t>de dos mil veintitrés</w:t>
      </w:r>
      <w:r w:rsidRPr="006922F5">
        <w:rPr>
          <w:rFonts w:eastAsia="Palatino Linotype" w:cs="Palatino Linotype"/>
          <w:color w:val="000000"/>
          <w:szCs w:val="24"/>
        </w:rPr>
        <w:t xml:space="preserve">, el cual se registró </w:t>
      </w:r>
      <w:r w:rsidR="00E05F1C">
        <w:rPr>
          <w:rFonts w:eastAsia="Palatino Linotype" w:cs="Palatino Linotype"/>
          <w:color w:val="000000"/>
          <w:szCs w:val="24"/>
        </w:rPr>
        <w:t xml:space="preserve">en el SAIMEX </w:t>
      </w:r>
      <w:r w:rsidRPr="006922F5">
        <w:rPr>
          <w:rFonts w:eastAsia="Palatino Linotype" w:cs="Palatino Linotype"/>
          <w:color w:val="000000"/>
          <w:szCs w:val="24"/>
        </w:rPr>
        <w:t xml:space="preserve">con el expediente número </w:t>
      </w:r>
      <w:r w:rsidR="008D4CC6">
        <w:rPr>
          <w:rFonts w:eastAsia="Palatino Linotype" w:cs="Palatino Linotype"/>
          <w:b/>
          <w:color w:val="000000"/>
          <w:szCs w:val="24"/>
        </w:rPr>
        <w:t>01825/INFOEM/IP/RR/2023</w:t>
      </w:r>
      <w:r w:rsidR="00A06896" w:rsidRPr="006922F5">
        <w:rPr>
          <w:rFonts w:eastAsia="Palatino Linotype" w:cs="Palatino Linotype"/>
          <w:color w:val="000000"/>
          <w:szCs w:val="24"/>
        </w:rPr>
        <w:t xml:space="preserve">, </w:t>
      </w:r>
      <w:r w:rsidR="00A24265" w:rsidRPr="006922F5">
        <w:rPr>
          <w:rFonts w:eastAsia="Palatino Linotype" w:cs="Palatino Linotype"/>
          <w:color w:val="000000"/>
          <w:szCs w:val="24"/>
        </w:rPr>
        <w:t>manifestando</w:t>
      </w:r>
      <w:r w:rsidRPr="006922F5">
        <w:rPr>
          <w:rFonts w:eastAsia="Palatino Linotype" w:cs="Palatino Linotype"/>
          <w:color w:val="000000"/>
          <w:szCs w:val="24"/>
        </w:rPr>
        <w:t xml:space="preserve"> lo siguiente:</w:t>
      </w:r>
    </w:p>
    <w:p w14:paraId="7AA0C9F4" w14:textId="046134A0" w:rsidR="00A970D5" w:rsidRPr="009279EC" w:rsidRDefault="00A970D5" w:rsidP="006922F5">
      <w:pPr>
        <w:pBdr>
          <w:top w:val="nil"/>
          <w:left w:val="nil"/>
          <w:bottom w:val="nil"/>
          <w:right w:val="nil"/>
          <w:between w:val="nil"/>
        </w:pBdr>
        <w:contextualSpacing/>
        <w:rPr>
          <w:rFonts w:eastAsia="Palatino Linotype" w:cs="Palatino Linotype"/>
          <w:color w:val="000000"/>
          <w:sz w:val="22"/>
        </w:rPr>
      </w:pPr>
    </w:p>
    <w:p w14:paraId="4A0EFE5A" w14:textId="0D6D4B35" w:rsidR="00A970D5" w:rsidRPr="006922F5" w:rsidRDefault="00A970D5" w:rsidP="009279EC">
      <w:pPr>
        <w:spacing w:line="240" w:lineRule="auto"/>
        <w:contextualSpacing/>
        <w:rPr>
          <w:b/>
        </w:rPr>
      </w:pPr>
      <w:r w:rsidRPr="006922F5">
        <w:rPr>
          <w:rFonts w:eastAsia="Palatino Linotype" w:cs="Palatino Linotype"/>
          <w:b/>
        </w:rPr>
        <w:t>Acto Impugnado:</w:t>
      </w:r>
      <w:r w:rsidR="00655007" w:rsidRPr="006922F5">
        <w:rPr>
          <w:rFonts w:eastAsia="Palatino Linotype" w:cs="Palatino Linotype"/>
          <w:b/>
        </w:rPr>
        <w:t xml:space="preserve"> </w:t>
      </w:r>
      <w:r w:rsidRPr="009279EC">
        <w:rPr>
          <w:i/>
          <w:iCs/>
        </w:rPr>
        <w:t>“</w:t>
      </w:r>
      <w:r w:rsidR="00E05F1C" w:rsidRPr="009279EC">
        <w:rPr>
          <w:i/>
          <w:iCs/>
        </w:rPr>
        <w:t xml:space="preserve">niegan la </w:t>
      </w:r>
      <w:proofErr w:type="spellStart"/>
      <w:r w:rsidR="00E05F1C" w:rsidRPr="009279EC">
        <w:rPr>
          <w:i/>
          <w:iCs/>
        </w:rPr>
        <w:t>informacion</w:t>
      </w:r>
      <w:proofErr w:type="spellEnd"/>
      <w:r w:rsidR="00E05F1C" w:rsidRPr="009279EC">
        <w:rPr>
          <w:i/>
          <w:iCs/>
        </w:rPr>
        <w:t xml:space="preserve"> el ciudadano </w:t>
      </w:r>
      <w:proofErr w:type="spellStart"/>
      <w:r w:rsidR="00AD6573" w:rsidRPr="00AD6573">
        <w:rPr>
          <w:i/>
          <w:iCs/>
        </w:rPr>
        <w:t>angek</w:t>
      </w:r>
      <w:proofErr w:type="spellEnd"/>
      <w:r w:rsidR="00AD6573" w:rsidRPr="00AD6573">
        <w:rPr>
          <w:i/>
          <w:iCs/>
        </w:rPr>
        <w:t xml:space="preserve"> </w:t>
      </w:r>
      <w:proofErr w:type="spellStart"/>
      <w:r w:rsidR="00AD6573" w:rsidRPr="00AD6573">
        <w:rPr>
          <w:i/>
          <w:iCs/>
        </w:rPr>
        <w:t>eduardo</w:t>
      </w:r>
      <w:proofErr w:type="spellEnd"/>
      <w:r w:rsidR="00E05F1C" w:rsidRPr="009279EC">
        <w:rPr>
          <w:i/>
          <w:iCs/>
        </w:rPr>
        <w:t xml:space="preserve"> solo dice que </w:t>
      </w:r>
      <w:proofErr w:type="spellStart"/>
      <w:r w:rsidR="00E05F1C" w:rsidRPr="009279EC">
        <w:rPr>
          <w:i/>
          <w:iCs/>
        </w:rPr>
        <w:t>edsta</w:t>
      </w:r>
      <w:proofErr w:type="spellEnd"/>
      <w:r w:rsidR="00E05F1C" w:rsidRPr="009279EC">
        <w:rPr>
          <w:i/>
          <w:iCs/>
        </w:rPr>
        <w:t xml:space="preserve"> en el bando municipal, por lo que a todas luces este servidor </w:t>
      </w:r>
      <w:proofErr w:type="spellStart"/>
      <w:r w:rsidR="00E05F1C" w:rsidRPr="009279EC">
        <w:rPr>
          <w:i/>
          <w:iCs/>
        </w:rPr>
        <w:t>puvlico</w:t>
      </w:r>
      <w:proofErr w:type="spellEnd"/>
      <w:r w:rsidR="00E05F1C" w:rsidRPr="009279EC">
        <w:rPr>
          <w:i/>
          <w:iCs/>
        </w:rPr>
        <w:t xml:space="preserve"> carece de lo que es la </w:t>
      </w:r>
      <w:proofErr w:type="spellStart"/>
      <w:r w:rsidR="00E05F1C" w:rsidRPr="009279EC">
        <w:rPr>
          <w:i/>
          <w:iCs/>
        </w:rPr>
        <w:t>informacion</w:t>
      </w:r>
      <w:proofErr w:type="spellEnd"/>
      <w:r w:rsidR="00E05F1C" w:rsidRPr="009279EC">
        <w:rPr>
          <w:i/>
          <w:iCs/>
        </w:rPr>
        <w:t xml:space="preserve"> </w:t>
      </w:r>
      <w:r w:rsidR="00E05F1C" w:rsidRPr="009279EC">
        <w:rPr>
          <w:i/>
          <w:iCs/>
        </w:rPr>
        <w:lastRenderedPageBreak/>
        <w:t xml:space="preserve">publica que debe de ser concreta, clara y </w:t>
      </w:r>
      <w:proofErr w:type="spellStart"/>
      <w:r w:rsidR="00E05F1C" w:rsidRPr="009279EC">
        <w:rPr>
          <w:i/>
          <w:iCs/>
        </w:rPr>
        <w:t>presisa</w:t>
      </w:r>
      <w:proofErr w:type="spellEnd"/>
      <w:r w:rsidR="00E05F1C" w:rsidRPr="009279EC">
        <w:rPr>
          <w:i/>
          <w:iCs/>
        </w:rPr>
        <w:t xml:space="preserve">, solicito se sancione a este servidor </w:t>
      </w:r>
      <w:proofErr w:type="spellStart"/>
      <w:r w:rsidR="00E05F1C" w:rsidRPr="009279EC">
        <w:rPr>
          <w:i/>
          <w:iCs/>
        </w:rPr>
        <w:t>publico</w:t>
      </w:r>
      <w:proofErr w:type="spellEnd"/>
      <w:r w:rsidR="00E05F1C" w:rsidRPr="009279EC">
        <w:rPr>
          <w:i/>
          <w:iCs/>
        </w:rPr>
        <w:t xml:space="preserve"> por NO tener la </w:t>
      </w:r>
      <w:proofErr w:type="spellStart"/>
      <w:r w:rsidR="00E05F1C" w:rsidRPr="009279EC">
        <w:rPr>
          <w:i/>
          <w:iCs/>
        </w:rPr>
        <w:t>etrica</w:t>
      </w:r>
      <w:proofErr w:type="spellEnd"/>
      <w:r w:rsidR="00E05F1C" w:rsidRPr="009279EC">
        <w:rPr>
          <w:i/>
          <w:iCs/>
        </w:rPr>
        <w:t xml:space="preserve"> para dar una simple </w:t>
      </w:r>
      <w:proofErr w:type="spellStart"/>
      <w:r w:rsidR="00E05F1C" w:rsidRPr="009279EC">
        <w:rPr>
          <w:i/>
          <w:iCs/>
        </w:rPr>
        <w:t>informacion</w:t>
      </w:r>
      <w:proofErr w:type="spellEnd"/>
      <w:r w:rsidR="00E05F1C" w:rsidRPr="009279EC">
        <w:rPr>
          <w:i/>
          <w:iCs/>
        </w:rPr>
        <w:t xml:space="preserve"> a una solicitud de </w:t>
      </w:r>
      <w:proofErr w:type="spellStart"/>
      <w:r w:rsidR="00E05F1C" w:rsidRPr="009279EC">
        <w:rPr>
          <w:i/>
          <w:iCs/>
        </w:rPr>
        <w:t>informacion</w:t>
      </w:r>
      <w:proofErr w:type="spellEnd"/>
      <w:r w:rsidR="00E05F1C" w:rsidRPr="009279EC">
        <w:rPr>
          <w:i/>
          <w:iCs/>
        </w:rPr>
        <w:t>.</w:t>
      </w:r>
      <w:r w:rsidRPr="009279EC">
        <w:rPr>
          <w:i/>
          <w:iCs/>
        </w:rPr>
        <w:t>"(Sic)</w:t>
      </w:r>
    </w:p>
    <w:p w14:paraId="3C40A441" w14:textId="77777777" w:rsidR="00A970D5" w:rsidRPr="006922F5" w:rsidRDefault="00A970D5" w:rsidP="006922F5">
      <w:pPr>
        <w:contextualSpacing/>
        <w:rPr>
          <w:rFonts w:eastAsia="Palatino Linotype" w:cs="Palatino Linotype"/>
          <w:iCs/>
          <w:szCs w:val="24"/>
        </w:rPr>
      </w:pPr>
    </w:p>
    <w:p w14:paraId="2DAC342E" w14:textId="254E7B71" w:rsidR="00A970D5" w:rsidRPr="009279EC" w:rsidRDefault="00A970D5" w:rsidP="009279EC">
      <w:pPr>
        <w:spacing w:line="240" w:lineRule="auto"/>
        <w:contextualSpacing/>
        <w:rPr>
          <w:i/>
          <w:iCs/>
        </w:rPr>
      </w:pPr>
      <w:r w:rsidRPr="006922F5">
        <w:rPr>
          <w:rFonts w:eastAsia="Palatino Linotype" w:cs="Palatino Linotype"/>
          <w:b/>
        </w:rPr>
        <w:t>Razones o Motivos de Inconformidad</w:t>
      </w:r>
      <w:r w:rsidR="00004014" w:rsidRPr="006922F5">
        <w:rPr>
          <w:rFonts w:eastAsia="Palatino Linotype" w:cs="Palatino Linotype"/>
        </w:rPr>
        <w:t>:</w:t>
      </w:r>
      <w:r w:rsidR="009279EC">
        <w:rPr>
          <w:rFonts w:eastAsia="Palatino Linotype" w:cs="Palatino Linotype"/>
        </w:rPr>
        <w:t xml:space="preserve"> </w:t>
      </w:r>
      <w:r w:rsidRPr="009279EC">
        <w:rPr>
          <w:i/>
          <w:iCs/>
        </w:rPr>
        <w:t>“</w:t>
      </w:r>
      <w:r w:rsidR="00E05F1C" w:rsidRPr="009279EC">
        <w:rPr>
          <w:i/>
          <w:iCs/>
        </w:rPr>
        <w:t xml:space="preserve">niegan la </w:t>
      </w:r>
      <w:proofErr w:type="spellStart"/>
      <w:r w:rsidR="00E05F1C" w:rsidRPr="009279EC">
        <w:rPr>
          <w:i/>
          <w:iCs/>
        </w:rPr>
        <w:t>informacion</w:t>
      </w:r>
      <w:proofErr w:type="spellEnd"/>
      <w:r w:rsidR="00E05F1C" w:rsidRPr="009279EC">
        <w:rPr>
          <w:i/>
          <w:iCs/>
        </w:rPr>
        <w:t xml:space="preserve"> el ciudadano </w:t>
      </w:r>
      <w:proofErr w:type="spellStart"/>
      <w:r w:rsidR="00AD6573" w:rsidRPr="00AD6573">
        <w:rPr>
          <w:i/>
          <w:iCs/>
        </w:rPr>
        <w:t>angek</w:t>
      </w:r>
      <w:proofErr w:type="spellEnd"/>
      <w:r w:rsidR="00AD6573" w:rsidRPr="00AD6573">
        <w:rPr>
          <w:i/>
          <w:iCs/>
        </w:rPr>
        <w:t xml:space="preserve"> </w:t>
      </w:r>
      <w:proofErr w:type="spellStart"/>
      <w:r w:rsidR="00AD6573" w:rsidRPr="00AD6573">
        <w:rPr>
          <w:i/>
          <w:iCs/>
        </w:rPr>
        <w:t>eduardo</w:t>
      </w:r>
      <w:proofErr w:type="spellEnd"/>
      <w:r w:rsidR="00E05F1C" w:rsidRPr="009279EC">
        <w:rPr>
          <w:i/>
          <w:iCs/>
        </w:rPr>
        <w:t xml:space="preserve"> solo dice que </w:t>
      </w:r>
      <w:proofErr w:type="spellStart"/>
      <w:r w:rsidR="00E05F1C" w:rsidRPr="009279EC">
        <w:rPr>
          <w:i/>
          <w:iCs/>
        </w:rPr>
        <w:t>edsta</w:t>
      </w:r>
      <w:proofErr w:type="spellEnd"/>
      <w:r w:rsidR="00E05F1C" w:rsidRPr="009279EC">
        <w:rPr>
          <w:i/>
          <w:iCs/>
        </w:rPr>
        <w:t xml:space="preserve"> en el bando municipal, por lo que a todas luces este servidor </w:t>
      </w:r>
      <w:proofErr w:type="spellStart"/>
      <w:r w:rsidR="00E05F1C" w:rsidRPr="009279EC">
        <w:rPr>
          <w:i/>
          <w:iCs/>
        </w:rPr>
        <w:t>puvlico</w:t>
      </w:r>
      <w:proofErr w:type="spellEnd"/>
      <w:r w:rsidR="00E05F1C" w:rsidRPr="009279EC">
        <w:rPr>
          <w:i/>
          <w:iCs/>
        </w:rPr>
        <w:t xml:space="preserve"> carece de lo que es la </w:t>
      </w:r>
      <w:proofErr w:type="spellStart"/>
      <w:r w:rsidR="00E05F1C" w:rsidRPr="009279EC">
        <w:rPr>
          <w:i/>
          <w:iCs/>
        </w:rPr>
        <w:t>informacion</w:t>
      </w:r>
      <w:proofErr w:type="spellEnd"/>
      <w:r w:rsidR="00E05F1C" w:rsidRPr="009279EC">
        <w:rPr>
          <w:i/>
          <w:iCs/>
        </w:rPr>
        <w:t xml:space="preserve"> publica que debe de ser concreta, clara y </w:t>
      </w:r>
      <w:proofErr w:type="spellStart"/>
      <w:r w:rsidR="00E05F1C" w:rsidRPr="009279EC">
        <w:rPr>
          <w:i/>
          <w:iCs/>
        </w:rPr>
        <w:t>presisa</w:t>
      </w:r>
      <w:proofErr w:type="spellEnd"/>
      <w:r w:rsidR="00E05F1C" w:rsidRPr="009279EC">
        <w:rPr>
          <w:i/>
          <w:iCs/>
        </w:rPr>
        <w:t xml:space="preserve">, solicito se sancione a este servidor </w:t>
      </w:r>
      <w:proofErr w:type="spellStart"/>
      <w:r w:rsidR="00E05F1C" w:rsidRPr="009279EC">
        <w:rPr>
          <w:i/>
          <w:iCs/>
        </w:rPr>
        <w:t>publico</w:t>
      </w:r>
      <w:proofErr w:type="spellEnd"/>
      <w:r w:rsidR="00E05F1C" w:rsidRPr="009279EC">
        <w:rPr>
          <w:i/>
          <w:iCs/>
        </w:rPr>
        <w:t xml:space="preserve"> por NO tener la </w:t>
      </w:r>
      <w:proofErr w:type="spellStart"/>
      <w:r w:rsidR="00E05F1C" w:rsidRPr="009279EC">
        <w:rPr>
          <w:i/>
          <w:iCs/>
        </w:rPr>
        <w:t>etrica</w:t>
      </w:r>
      <w:proofErr w:type="spellEnd"/>
      <w:r w:rsidR="00E05F1C" w:rsidRPr="009279EC">
        <w:rPr>
          <w:i/>
          <w:iCs/>
        </w:rPr>
        <w:t xml:space="preserve"> para dar una simple </w:t>
      </w:r>
      <w:proofErr w:type="spellStart"/>
      <w:r w:rsidR="00E05F1C" w:rsidRPr="009279EC">
        <w:rPr>
          <w:i/>
          <w:iCs/>
        </w:rPr>
        <w:t>informacion</w:t>
      </w:r>
      <w:proofErr w:type="spellEnd"/>
      <w:r w:rsidR="00E05F1C" w:rsidRPr="009279EC">
        <w:rPr>
          <w:i/>
          <w:iCs/>
        </w:rPr>
        <w:t xml:space="preserve"> a una solicitud de </w:t>
      </w:r>
      <w:proofErr w:type="spellStart"/>
      <w:r w:rsidR="00E05F1C" w:rsidRPr="009279EC">
        <w:rPr>
          <w:i/>
          <w:iCs/>
        </w:rPr>
        <w:t>informacion</w:t>
      </w:r>
      <w:proofErr w:type="spellEnd"/>
      <w:r w:rsidR="00E05F1C" w:rsidRPr="009279EC">
        <w:rPr>
          <w:i/>
          <w:iCs/>
        </w:rPr>
        <w:t>.</w:t>
      </w:r>
      <w:r w:rsidRPr="009279EC">
        <w:rPr>
          <w:i/>
          <w:iCs/>
        </w:rPr>
        <w:t>” (Sic)</w:t>
      </w:r>
    </w:p>
    <w:p w14:paraId="06A7D20F" w14:textId="77777777" w:rsidR="00A978AF" w:rsidRPr="006922F5" w:rsidRDefault="00A978AF" w:rsidP="006922F5">
      <w:pPr>
        <w:pBdr>
          <w:top w:val="nil"/>
          <w:left w:val="nil"/>
          <w:bottom w:val="nil"/>
          <w:right w:val="nil"/>
          <w:between w:val="nil"/>
        </w:pBdr>
        <w:contextualSpacing/>
        <w:rPr>
          <w:rFonts w:eastAsia="Palatino Linotype" w:cs="Palatino Linotype"/>
          <w:color w:val="000000"/>
          <w:szCs w:val="24"/>
        </w:rPr>
      </w:pPr>
    </w:p>
    <w:p w14:paraId="11D7F189" w14:textId="50A0F6B2" w:rsidR="00A970D5" w:rsidRPr="006922F5" w:rsidRDefault="008E24B6" w:rsidP="006922F5">
      <w:pPr>
        <w:pStyle w:val="Ttulo2"/>
        <w:rPr>
          <w:rFonts w:eastAsia="Palatino Linotype"/>
        </w:rPr>
      </w:pPr>
      <w:r>
        <w:rPr>
          <w:rFonts w:eastAsia="Palatino Linotype"/>
        </w:rPr>
        <w:t>CUARTO</w:t>
      </w:r>
      <w:r w:rsidR="00A970D5" w:rsidRPr="006922F5">
        <w:rPr>
          <w:rFonts w:eastAsia="Palatino Linotype"/>
        </w:rPr>
        <w:t>. Del turno y admisión del recurso de revisión.</w:t>
      </w:r>
    </w:p>
    <w:p w14:paraId="2459DEBA" w14:textId="77ACDF8C"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r w:rsidRPr="006922F5">
        <w:rPr>
          <w:rFonts w:eastAsia="Palatino Linotype" w:cs="Palatino Linotype"/>
          <w:color w:val="000000"/>
          <w:szCs w:val="24"/>
        </w:rPr>
        <w:t xml:space="preserve">Medio de impugnación que le fue turnado al </w:t>
      </w:r>
      <w:r w:rsidRPr="006922F5">
        <w:rPr>
          <w:rFonts w:eastAsia="Palatino Linotype" w:cs="Palatino Linotype"/>
          <w:b/>
          <w:color w:val="000000"/>
          <w:szCs w:val="24"/>
        </w:rPr>
        <w:t xml:space="preserve">Comisionado </w:t>
      </w:r>
      <w:r w:rsidR="009F1E25" w:rsidRPr="006922F5">
        <w:rPr>
          <w:rFonts w:eastAsia="Palatino Linotype" w:cs="Palatino Linotype"/>
          <w:b/>
          <w:color w:val="000000"/>
          <w:szCs w:val="24"/>
        </w:rPr>
        <w:t xml:space="preserve">Presidente </w:t>
      </w:r>
      <w:r w:rsidRPr="006922F5">
        <w:rPr>
          <w:rFonts w:eastAsia="Palatino Linotype" w:cs="Palatino Linotype"/>
          <w:b/>
          <w:color w:val="000000"/>
          <w:szCs w:val="24"/>
        </w:rPr>
        <w:t>José Martínez Vilchis</w:t>
      </w:r>
      <w:r w:rsidRPr="006922F5">
        <w:rPr>
          <w:rFonts w:eastAsia="Palatino Linotype" w:cs="Palatino Linotype"/>
          <w:color w:val="000000"/>
          <w:szCs w:val="24"/>
        </w:rPr>
        <w:t xml:space="preserve">, por medio del sistema </w:t>
      </w:r>
      <w:bookmarkStart w:id="0" w:name="_GoBack"/>
      <w:bookmarkEnd w:id="0"/>
      <w:r w:rsidRPr="006922F5">
        <w:rPr>
          <w:rFonts w:eastAsia="Palatino Linotype" w:cs="Palatino Linotype"/>
          <w:color w:val="000000"/>
          <w:szCs w:val="24"/>
        </w:rPr>
        <w:t>electrónico en términos del numeral 185 fracción I de la Ley de Transparencia y Acceso a la información Pública del Es</w:t>
      </w:r>
      <w:r w:rsidR="001059AF" w:rsidRPr="006922F5">
        <w:rPr>
          <w:rFonts w:eastAsia="Palatino Linotype" w:cs="Palatino Linotype"/>
          <w:color w:val="000000"/>
          <w:szCs w:val="24"/>
        </w:rPr>
        <w:t>tado de México y Municipios, al</w:t>
      </w:r>
      <w:r w:rsidRPr="006922F5">
        <w:rPr>
          <w:rFonts w:eastAsia="Palatino Linotype" w:cs="Palatino Linotype"/>
          <w:color w:val="000000"/>
          <w:szCs w:val="24"/>
        </w:rPr>
        <w:t xml:space="preserve"> cu</w:t>
      </w:r>
      <w:r w:rsidR="008B2951" w:rsidRPr="006922F5">
        <w:rPr>
          <w:rFonts w:eastAsia="Palatino Linotype" w:cs="Palatino Linotype"/>
          <w:color w:val="000000"/>
          <w:szCs w:val="24"/>
        </w:rPr>
        <w:t>al recayó acuerdo de admisión de</w:t>
      </w:r>
      <w:r w:rsidRPr="006922F5">
        <w:rPr>
          <w:rFonts w:eastAsia="Palatino Linotype" w:cs="Palatino Linotype"/>
          <w:color w:val="000000"/>
          <w:szCs w:val="24"/>
        </w:rPr>
        <w:t xml:space="preserve"> fecha</w:t>
      </w:r>
      <w:r w:rsidR="008A637C">
        <w:rPr>
          <w:rFonts w:eastAsia="Palatino Linotype" w:cs="Palatino Linotype"/>
          <w:color w:val="000000"/>
          <w:szCs w:val="24"/>
        </w:rPr>
        <w:t xml:space="preserve"> </w:t>
      </w:r>
      <w:r w:rsidR="00E05F1C">
        <w:rPr>
          <w:rFonts w:eastAsia="Palatino Linotype" w:cs="Palatino Linotype"/>
          <w:color w:val="000000"/>
          <w:szCs w:val="24"/>
        </w:rPr>
        <w:t xml:space="preserve">trece de abril </w:t>
      </w:r>
      <w:r w:rsidR="008A637C">
        <w:rPr>
          <w:rFonts w:eastAsia="Palatino Linotype" w:cs="Palatino Linotype"/>
          <w:color w:val="000000"/>
          <w:szCs w:val="24"/>
        </w:rPr>
        <w:t>de dos mil veintitrés</w:t>
      </w:r>
      <w:r w:rsidRPr="006922F5">
        <w:rPr>
          <w:rFonts w:eastAsia="Palatino Linotype" w:cs="Palatino Linotype"/>
          <w:color w:val="000000"/>
          <w:szCs w:val="24"/>
        </w:rPr>
        <w:t xml:space="preserve">, </w:t>
      </w:r>
      <w:r w:rsidRPr="006922F5">
        <w:rPr>
          <w:rFonts w:eastAsia="Palatino Linotype" w:cs="Palatino Linotype"/>
          <w:szCs w:val="24"/>
        </w:rPr>
        <w:t>otorgándose</w:t>
      </w:r>
      <w:r w:rsidRPr="006922F5">
        <w:rPr>
          <w:rFonts w:eastAsia="Palatino Linotype" w:cs="Palatino Linotype"/>
          <w:color w:val="000000"/>
          <w:szCs w:val="24"/>
        </w:rPr>
        <w:t xml:space="preserve"> en él un plazo de siete días para que las partes manifestaran lo que a su derecho corresponda en términos del numeral ya citado.</w:t>
      </w:r>
    </w:p>
    <w:p w14:paraId="26C243C3" w14:textId="77777777"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p>
    <w:p w14:paraId="05AE608B" w14:textId="5616194D" w:rsidR="00A970D5" w:rsidRPr="006922F5" w:rsidRDefault="008E24B6" w:rsidP="006922F5">
      <w:pPr>
        <w:pStyle w:val="Ttulo2"/>
        <w:rPr>
          <w:rFonts w:eastAsia="Palatino Linotype"/>
        </w:rPr>
      </w:pPr>
      <w:r>
        <w:rPr>
          <w:rFonts w:eastAsia="Palatino Linotype"/>
        </w:rPr>
        <w:t>QUINTO</w:t>
      </w:r>
      <w:r w:rsidR="00A970D5" w:rsidRPr="006922F5">
        <w:rPr>
          <w:rFonts w:eastAsia="Palatino Linotype"/>
        </w:rPr>
        <w:t>. De la etapa de instrucción.</w:t>
      </w:r>
    </w:p>
    <w:p w14:paraId="134297B7" w14:textId="7D7BA146" w:rsidR="00EB47A3" w:rsidRPr="006F65AC" w:rsidRDefault="009279EC" w:rsidP="00EB47A3">
      <w:pPr>
        <w:pBdr>
          <w:top w:val="nil"/>
          <w:left w:val="nil"/>
          <w:bottom w:val="nil"/>
          <w:right w:val="nil"/>
          <w:between w:val="nil"/>
        </w:pBdr>
        <w:contextualSpacing/>
        <w:rPr>
          <w:rFonts w:eastAsia="Palatino Linotype" w:cs="Palatino Linotype"/>
          <w:color w:val="000000"/>
          <w:szCs w:val="24"/>
        </w:rPr>
      </w:pPr>
      <w:r w:rsidRPr="00883102">
        <w:rPr>
          <w:rFonts w:eastAsia="Palatino Linotype" w:cs="Palatino Linotype"/>
          <w:color w:val="000000"/>
          <w:szCs w:val="24"/>
        </w:rPr>
        <w:t xml:space="preserve">Una vez abierta la etapa de instrucción, se observa que el Sujeto Obligado omitió rendir el Informe Justificado. </w:t>
      </w:r>
      <w:r>
        <w:rPr>
          <w:rFonts w:eastAsia="Palatino Linotype" w:cs="Palatino Linotype"/>
          <w:color w:val="000000"/>
          <w:szCs w:val="24"/>
        </w:rPr>
        <w:t>El Recurrente no realizó manifestaciones, vertió alegatos ni presentó pruebas que a su derecho convinieran.</w:t>
      </w:r>
    </w:p>
    <w:p w14:paraId="5B536618" w14:textId="7ED50870" w:rsidR="00C02596" w:rsidRPr="006922F5" w:rsidRDefault="00C02596" w:rsidP="006922F5">
      <w:pPr>
        <w:pBdr>
          <w:top w:val="nil"/>
          <w:left w:val="nil"/>
          <w:bottom w:val="nil"/>
          <w:right w:val="nil"/>
          <w:between w:val="nil"/>
        </w:pBdr>
        <w:contextualSpacing/>
        <w:rPr>
          <w:rFonts w:eastAsia="Palatino Linotype" w:cs="Palatino Linotype"/>
          <w:color w:val="000000"/>
          <w:szCs w:val="24"/>
        </w:rPr>
      </w:pPr>
    </w:p>
    <w:p w14:paraId="65310342" w14:textId="41ECB09D" w:rsidR="00A970D5" w:rsidRPr="006922F5" w:rsidRDefault="00E27953" w:rsidP="006922F5">
      <w:pPr>
        <w:pStyle w:val="Ttulo2"/>
        <w:rPr>
          <w:rFonts w:eastAsia="Palatino Linotype"/>
        </w:rPr>
      </w:pPr>
      <w:r w:rsidRPr="006922F5">
        <w:rPr>
          <w:rFonts w:eastAsia="Palatino Linotype"/>
        </w:rPr>
        <w:t>S</w:t>
      </w:r>
      <w:r w:rsidR="008E24B6">
        <w:rPr>
          <w:rFonts w:eastAsia="Palatino Linotype"/>
        </w:rPr>
        <w:t>EXTO</w:t>
      </w:r>
      <w:r w:rsidR="00A970D5" w:rsidRPr="006922F5">
        <w:rPr>
          <w:rFonts w:eastAsia="Palatino Linotype"/>
        </w:rPr>
        <w:t>. Del cierre de instrucción.</w:t>
      </w:r>
    </w:p>
    <w:p w14:paraId="2456F4BD" w14:textId="2A638C5C"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r w:rsidRPr="006922F5">
        <w:rPr>
          <w:rFonts w:eastAsia="Palatino Linotype" w:cs="Palatino Linotype"/>
          <w:color w:val="000000"/>
          <w:szCs w:val="24"/>
        </w:rPr>
        <w:t>Así, una vez transcurrido el término legal, se decretó el cierre de instru</w:t>
      </w:r>
      <w:r w:rsidR="00AE6B11" w:rsidRPr="006922F5">
        <w:rPr>
          <w:rFonts w:eastAsia="Palatino Linotype" w:cs="Palatino Linotype"/>
          <w:color w:val="000000"/>
          <w:szCs w:val="24"/>
        </w:rPr>
        <w:t>cción</w:t>
      </w:r>
      <w:r w:rsidR="008B2951" w:rsidRPr="006922F5">
        <w:rPr>
          <w:rFonts w:eastAsia="Palatino Linotype" w:cs="Palatino Linotype"/>
          <w:color w:val="000000"/>
          <w:szCs w:val="24"/>
        </w:rPr>
        <w:t xml:space="preserve"> en fecha</w:t>
      </w:r>
      <w:r w:rsidR="00264613">
        <w:rPr>
          <w:rFonts w:eastAsia="Palatino Linotype" w:cs="Palatino Linotype"/>
          <w:color w:val="000000"/>
          <w:szCs w:val="24"/>
        </w:rPr>
        <w:t xml:space="preserve"> veinti</w:t>
      </w:r>
      <w:r w:rsidR="009279EC">
        <w:rPr>
          <w:rFonts w:eastAsia="Palatino Linotype" w:cs="Palatino Linotype"/>
          <w:color w:val="000000"/>
          <w:szCs w:val="24"/>
        </w:rPr>
        <w:t>cinco</w:t>
      </w:r>
      <w:r w:rsidR="00264613">
        <w:rPr>
          <w:rFonts w:eastAsia="Palatino Linotype" w:cs="Palatino Linotype"/>
          <w:color w:val="000000"/>
          <w:szCs w:val="24"/>
        </w:rPr>
        <w:t xml:space="preserve"> de abril</w:t>
      </w:r>
      <w:r w:rsidR="009279EC">
        <w:rPr>
          <w:rFonts w:eastAsia="Palatino Linotype" w:cs="Palatino Linotype"/>
          <w:color w:val="000000"/>
          <w:szCs w:val="24"/>
        </w:rPr>
        <w:t xml:space="preserve"> de dos mil veintitrés</w:t>
      </w:r>
      <w:r w:rsidRPr="006922F5">
        <w:rPr>
          <w:rFonts w:eastAsia="Palatino Linotype" w:cs="Palatino Linotype"/>
          <w:color w:val="000000"/>
          <w:szCs w:val="24"/>
        </w:rPr>
        <w:t xml:space="preserve">, en términos del artículo 185 </w:t>
      </w:r>
      <w:r w:rsidR="004579DC" w:rsidRPr="006922F5">
        <w:rPr>
          <w:rFonts w:eastAsia="Palatino Linotype" w:cs="Palatino Linotype"/>
          <w:color w:val="000000"/>
          <w:szCs w:val="24"/>
        </w:rPr>
        <w:t>f</w:t>
      </w:r>
      <w:r w:rsidRPr="006922F5">
        <w:rPr>
          <w:rFonts w:eastAsia="Palatino Linotype" w:cs="Palatino Linotype"/>
          <w:color w:val="000000"/>
          <w:szCs w:val="24"/>
        </w:rPr>
        <w:t xml:space="preserve">racción VI de la </w:t>
      </w:r>
      <w:r w:rsidRPr="006922F5">
        <w:rPr>
          <w:rFonts w:eastAsia="Palatino Linotype" w:cs="Palatino Linotype"/>
          <w:color w:val="000000"/>
          <w:szCs w:val="24"/>
        </w:rPr>
        <w:lastRenderedPageBreak/>
        <w:t>Ley de Transparencia y Acceso a la Información Pública del Estado de México y Municipios, iniciando el término legal para dictar resolución definitiva del asunto.</w:t>
      </w:r>
    </w:p>
    <w:p w14:paraId="364CFBE5" w14:textId="77777777" w:rsidR="00A914F3" w:rsidRPr="006922F5" w:rsidRDefault="00A914F3" w:rsidP="006922F5">
      <w:pPr>
        <w:pBdr>
          <w:top w:val="nil"/>
          <w:left w:val="nil"/>
          <w:bottom w:val="nil"/>
          <w:right w:val="nil"/>
          <w:between w:val="nil"/>
        </w:pBdr>
        <w:contextualSpacing/>
        <w:rPr>
          <w:rFonts w:eastAsia="Palatino Linotype" w:cs="Palatino Linotype"/>
          <w:color w:val="000000"/>
          <w:szCs w:val="24"/>
        </w:rPr>
      </w:pPr>
    </w:p>
    <w:p w14:paraId="2A341854" w14:textId="55E504D9" w:rsidR="00A914F3" w:rsidRPr="006922F5" w:rsidRDefault="008E24B6" w:rsidP="006922F5">
      <w:pPr>
        <w:pStyle w:val="Ttulo2"/>
        <w:rPr>
          <w:rFonts w:eastAsiaTheme="minorHAnsi"/>
          <w:lang w:eastAsia="en-US"/>
        </w:rPr>
      </w:pPr>
      <w:r>
        <w:rPr>
          <w:rFonts w:eastAsiaTheme="minorHAnsi"/>
          <w:lang w:eastAsia="en-US"/>
        </w:rPr>
        <w:t>SÉPTIMO</w:t>
      </w:r>
      <w:r w:rsidR="00A914F3" w:rsidRPr="006922F5">
        <w:rPr>
          <w:rFonts w:eastAsiaTheme="minorHAnsi"/>
          <w:lang w:eastAsia="en-US"/>
        </w:rPr>
        <w:t>. De la ampliación del término para resolver.</w:t>
      </w:r>
    </w:p>
    <w:p w14:paraId="2B961806" w14:textId="499781D2" w:rsidR="00A914F3" w:rsidRPr="006922F5" w:rsidRDefault="00A914F3" w:rsidP="006922F5">
      <w:pPr>
        <w:rPr>
          <w:rFonts w:eastAsiaTheme="minorHAnsi" w:cstheme="minorBidi"/>
          <w:szCs w:val="24"/>
          <w:lang w:eastAsia="en-US"/>
        </w:rPr>
      </w:pPr>
      <w:r w:rsidRPr="006922F5">
        <w:rPr>
          <w:rFonts w:eastAsiaTheme="minorHAnsi" w:cstheme="minorBidi"/>
          <w:szCs w:val="24"/>
          <w:lang w:eastAsia="en-US"/>
        </w:rPr>
        <w:t xml:space="preserve">En </w:t>
      </w:r>
      <w:r w:rsidR="00A942FA">
        <w:rPr>
          <w:rFonts w:eastAsiaTheme="minorHAnsi" w:cstheme="minorBidi"/>
          <w:szCs w:val="24"/>
          <w:lang w:eastAsia="en-US"/>
        </w:rPr>
        <w:t xml:space="preserve">fecha </w:t>
      </w:r>
      <w:r w:rsidR="008E24B6">
        <w:rPr>
          <w:rFonts w:eastAsiaTheme="minorHAnsi" w:cstheme="minorBidi"/>
          <w:szCs w:val="24"/>
          <w:lang w:eastAsia="en-US"/>
        </w:rPr>
        <w:t>veintinueve</w:t>
      </w:r>
      <w:r w:rsidR="00264613">
        <w:rPr>
          <w:rFonts w:eastAsiaTheme="minorHAnsi" w:cstheme="minorBidi"/>
          <w:szCs w:val="24"/>
          <w:lang w:eastAsia="en-US"/>
        </w:rPr>
        <w:t xml:space="preserve"> de mayo </w:t>
      </w:r>
      <w:r w:rsidR="009F1E25" w:rsidRPr="006922F5">
        <w:rPr>
          <w:rFonts w:eastAsiaTheme="minorHAnsi" w:cstheme="minorBidi"/>
          <w:szCs w:val="24"/>
          <w:lang w:eastAsia="en-US"/>
        </w:rPr>
        <w:t>de dos mil veinti</w:t>
      </w:r>
      <w:r w:rsidR="00C006C6">
        <w:rPr>
          <w:rFonts w:eastAsiaTheme="minorHAnsi" w:cstheme="minorBidi"/>
          <w:szCs w:val="24"/>
          <w:lang w:eastAsia="en-US"/>
        </w:rPr>
        <w:t>trés</w:t>
      </w:r>
      <w:r w:rsidRPr="006922F5">
        <w:rPr>
          <w:rFonts w:eastAsiaTheme="minorHAnsi" w:cstheme="minorBidi"/>
          <w:szCs w:val="24"/>
          <w:lang w:eastAsia="en-US"/>
        </w:rPr>
        <w:t>, se amplió el término para resolver el recurso de revisión en términos del artículo 181 párrafo tercero de la Ley de Transparencia y Acceso a la Información Pública del Estado de México y Municipios.</w:t>
      </w:r>
    </w:p>
    <w:p w14:paraId="6DC89436" w14:textId="77777777" w:rsidR="009A4D87" w:rsidRPr="006922F5" w:rsidRDefault="009A4D87" w:rsidP="006922F5">
      <w:pPr>
        <w:pBdr>
          <w:top w:val="nil"/>
          <w:left w:val="nil"/>
          <w:bottom w:val="nil"/>
          <w:right w:val="nil"/>
          <w:between w:val="nil"/>
        </w:pBdr>
        <w:contextualSpacing/>
        <w:rPr>
          <w:rFonts w:eastAsia="Palatino Linotype" w:cs="Palatino Linotype"/>
          <w:color w:val="000000"/>
          <w:szCs w:val="24"/>
        </w:rPr>
      </w:pPr>
    </w:p>
    <w:p w14:paraId="7741CCA2" w14:textId="77777777" w:rsidR="00A970D5" w:rsidRPr="006922F5" w:rsidRDefault="00A970D5" w:rsidP="006922F5">
      <w:pPr>
        <w:pStyle w:val="Ttulo1"/>
        <w:rPr>
          <w:rFonts w:eastAsia="Palatino Linotype"/>
          <w:lang w:val="es-ES_tradnl"/>
        </w:rPr>
      </w:pPr>
      <w:r w:rsidRPr="006922F5">
        <w:rPr>
          <w:rFonts w:eastAsia="Palatino Linotype"/>
          <w:lang w:val="es-ES_tradnl"/>
        </w:rPr>
        <w:t>C O N S I D E R A N D O</w:t>
      </w:r>
    </w:p>
    <w:p w14:paraId="32546275" w14:textId="77777777"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p>
    <w:p w14:paraId="6A51E2DD" w14:textId="77777777" w:rsidR="00A970D5" w:rsidRPr="006922F5" w:rsidRDefault="00A970D5" w:rsidP="006922F5">
      <w:pPr>
        <w:pStyle w:val="Ttulo2"/>
        <w:rPr>
          <w:rFonts w:eastAsia="Palatino Linotype"/>
        </w:rPr>
      </w:pPr>
      <w:r w:rsidRPr="006922F5">
        <w:rPr>
          <w:rFonts w:eastAsia="Palatino Linotype"/>
        </w:rPr>
        <w:t>PRIMERO. De la competencia.</w:t>
      </w:r>
    </w:p>
    <w:p w14:paraId="6279399C" w14:textId="3C3BCB50" w:rsidR="00A970D5" w:rsidRPr="006922F5" w:rsidRDefault="00264613" w:rsidP="006922F5">
      <w:pPr>
        <w:pBdr>
          <w:top w:val="nil"/>
          <w:left w:val="nil"/>
          <w:bottom w:val="nil"/>
          <w:right w:val="nil"/>
          <w:between w:val="nil"/>
        </w:pBdr>
        <w:contextualSpacing/>
        <w:rPr>
          <w:rFonts w:eastAsia="Palatino Linotype" w:cs="Palatino Linotype"/>
          <w:color w:val="000000"/>
          <w:szCs w:val="24"/>
        </w:rPr>
      </w:pPr>
      <w:r w:rsidRPr="00264613">
        <w:rPr>
          <w:rFonts w:eastAsia="Palatino Linotype" w:cs="Palatino Linotype"/>
          <w:color w:val="000000"/>
          <w:szCs w:val="24"/>
        </w:rPr>
        <w:t>Este Instituto de Transparencia, Acceso a la Información Pública y Protección de Datos Personales del Estado de México, es competente para conocer y resolver el presente recurso de revisión interpuesto por el Recurrente conforme a lo dispuesto en los artículos 6, apartado A, fracción IV de la Constitución Política de los Estados Unidos Mexicanos; 5, párrafos trigésimo, trigésimo primero y trigésimo segundo, fracciones IV y V, de la Constitución Política del Estado Libre y Soberano de México; artículos 1, 2 fracción II, 13, 29, 36 fracciones I y II, 176, 178, 179, 181 párrafo tercero y 185 de la Ley de Transparencia y Acceso a la Información Pública del Estado de México y Municipios; 6, 9 fracciones I y XXIII, y 11 del Reglamento Interior del Instituto de Transparencia, Acceso a la Información Pública y Protección de Datos Personales del Estado de México y Municipios.</w:t>
      </w:r>
    </w:p>
    <w:p w14:paraId="5FA40324" w14:textId="77777777"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p>
    <w:p w14:paraId="32196461" w14:textId="77777777" w:rsidR="00A970D5" w:rsidRPr="006922F5" w:rsidRDefault="00A970D5" w:rsidP="006922F5">
      <w:pPr>
        <w:pStyle w:val="Ttulo2"/>
        <w:rPr>
          <w:rFonts w:eastAsia="Palatino Linotype"/>
        </w:rPr>
      </w:pPr>
      <w:r w:rsidRPr="006922F5">
        <w:rPr>
          <w:rFonts w:eastAsia="Palatino Linotype"/>
        </w:rPr>
        <w:lastRenderedPageBreak/>
        <w:t xml:space="preserve">SEGUNDO. Sobre los alcances del recurso de revisión. </w:t>
      </w:r>
    </w:p>
    <w:p w14:paraId="132CB116" w14:textId="77777777" w:rsidR="00A970D5" w:rsidRPr="006922F5" w:rsidRDefault="00A970D5" w:rsidP="006922F5">
      <w:r w:rsidRPr="006922F5">
        <w:t>Derivado de la impugnación realizada, es menester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14:paraId="2E192606" w14:textId="15D47BE4" w:rsidR="00565C1E" w:rsidRDefault="00565C1E" w:rsidP="006922F5">
      <w:pPr>
        <w:pBdr>
          <w:top w:val="nil"/>
          <w:left w:val="nil"/>
          <w:bottom w:val="nil"/>
          <w:right w:val="nil"/>
          <w:between w:val="nil"/>
        </w:pBdr>
        <w:contextualSpacing/>
        <w:rPr>
          <w:rFonts w:eastAsia="Palatino Linotype" w:cs="Palatino Linotype"/>
          <w:color w:val="000000"/>
          <w:szCs w:val="24"/>
        </w:rPr>
      </w:pPr>
    </w:p>
    <w:p w14:paraId="3421F3DF" w14:textId="77777777" w:rsidR="00875B7E" w:rsidRPr="00E06B6E" w:rsidRDefault="00875B7E" w:rsidP="00875B7E">
      <w:pPr>
        <w:pStyle w:val="Ttulo2"/>
        <w:rPr>
          <w:rFonts w:eastAsia="Palatino Linotype"/>
        </w:rPr>
      </w:pPr>
      <w:r w:rsidRPr="00E06B6E">
        <w:rPr>
          <w:rFonts w:eastAsia="Palatino Linotype"/>
        </w:rPr>
        <w:t>TERCERO. Cuestiones de previo y especial pronunciamiento.</w:t>
      </w:r>
    </w:p>
    <w:p w14:paraId="15958BB4" w14:textId="77777777" w:rsidR="00875B7E" w:rsidRPr="00FB173E" w:rsidRDefault="00875B7E" w:rsidP="00875B7E">
      <w:pPr>
        <w:contextualSpacing/>
        <w:rPr>
          <w:rFonts w:eastAsia="Palatino Linotype" w:cs="Palatino Linotype"/>
          <w:szCs w:val="24"/>
        </w:rPr>
      </w:pPr>
      <w:r w:rsidRPr="00FB173E">
        <w:rPr>
          <w:rFonts w:eastAsia="Palatino Linotype" w:cs="Palatino Linotype"/>
          <w:szCs w:val="24"/>
        </w:rPr>
        <w:t>El recurso de revisión en estudio contiene los elementos normativos de validez exigidos en la Ley de Transparencia y Acceso a la Información Pública del Estado de México y Municipios, establecidos en el artículo 180 que enuncia:</w:t>
      </w:r>
    </w:p>
    <w:p w14:paraId="251D3C21" w14:textId="77777777" w:rsidR="00875B7E" w:rsidRPr="00FB173E" w:rsidRDefault="00875B7E" w:rsidP="00875B7E">
      <w:pPr>
        <w:contextualSpacing/>
        <w:rPr>
          <w:rFonts w:eastAsia="Palatino Linotype" w:cs="Palatino Linotype"/>
          <w:szCs w:val="24"/>
        </w:rPr>
      </w:pPr>
    </w:p>
    <w:p w14:paraId="6D987941"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b/>
          <w:i/>
          <w:sz w:val="22"/>
        </w:rPr>
        <w:t xml:space="preserve">Artículo 180. </w:t>
      </w:r>
      <w:r w:rsidRPr="00FB173E">
        <w:rPr>
          <w:rFonts w:eastAsia="Palatino Linotype" w:cs="Palatino Linotype"/>
          <w:i/>
          <w:sz w:val="22"/>
        </w:rPr>
        <w:t>El recurso de revisión contendrá:</w:t>
      </w:r>
    </w:p>
    <w:p w14:paraId="0D70A675"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I. El sujeto obligado ante la cual se presentó la solicitud;</w:t>
      </w:r>
    </w:p>
    <w:p w14:paraId="35AE8316"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b/>
          <w:i/>
          <w:sz w:val="22"/>
        </w:rPr>
        <w:t>II. El nombre del solicitante que recurre</w:t>
      </w:r>
      <w:r w:rsidRPr="00FB173E">
        <w:rPr>
          <w:rFonts w:eastAsia="Palatino Linotype" w:cs="Palatino Linotype"/>
          <w:i/>
          <w:sz w:val="22"/>
        </w:rPr>
        <w:t xml:space="preserve"> o de su representante y, en su caso, del tercero interesado, así como la dirección o medio que señale para recibir notificaciones;</w:t>
      </w:r>
    </w:p>
    <w:p w14:paraId="02E7BFC2"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III. El número de folio de respuesta de la solicitud de acceso;</w:t>
      </w:r>
    </w:p>
    <w:p w14:paraId="0FB42403"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IV. La fecha en que fue notificada la respuesta al solicitante o tuvo conocimiento del acto reclamado, o de presentación de la solicitud, en caso de falta de respuesta;</w:t>
      </w:r>
    </w:p>
    <w:p w14:paraId="0CD632DB"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V. El acto que se recurre;</w:t>
      </w:r>
    </w:p>
    <w:p w14:paraId="1069A2AD"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VI. Las razones o motivos de inconformidad;</w:t>
      </w:r>
    </w:p>
    <w:p w14:paraId="3F927348"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VII. La copia de la respuesta que se impugna y, en su caso, de la notificación correspondiente, en el caso de respuesta de la solicitud; y</w:t>
      </w:r>
    </w:p>
    <w:p w14:paraId="705D5FFA"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VIII. Firma del recurrente, en su caso, cuando se presente por escrito, requisito sin el cual se dará trámite al recurso.</w:t>
      </w:r>
    </w:p>
    <w:p w14:paraId="4937FD52" w14:textId="77777777" w:rsidR="00875B7E" w:rsidRPr="00FB173E" w:rsidRDefault="00875B7E" w:rsidP="00875B7E">
      <w:pPr>
        <w:spacing w:line="240" w:lineRule="auto"/>
        <w:ind w:left="567" w:right="567"/>
        <w:contextualSpacing/>
        <w:rPr>
          <w:rFonts w:eastAsia="Palatino Linotype" w:cs="Palatino Linotype"/>
          <w:i/>
          <w:sz w:val="22"/>
        </w:rPr>
      </w:pPr>
    </w:p>
    <w:p w14:paraId="03FE043D"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Adicionalmente, se podrán anexar las pruebas y demás elementos que considere procedentes someter a juicio del Instituto.</w:t>
      </w:r>
    </w:p>
    <w:p w14:paraId="42F55CA5" w14:textId="77777777" w:rsidR="00875B7E" w:rsidRPr="00FB173E" w:rsidRDefault="00875B7E" w:rsidP="00875B7E">
      <w:pPr>
        <w:spacing w:line="240" w:lineRule="auto"/>
        <w:ind w:left="567" w:right="567"/>
        <w:contextualSpacing/>
        <w:rPr>
          <w:rFonts w:eastAsia="Palatino Linotype" w:cs="Palatino Linotype"/>
          <w:i/>
          <w:sz w:val="22"/>
        </w:rPr>
      </w:pPr>
    </w:p>
    <w:p w14:paraId="59F00087"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En ningún caso será necesario que el particular ratifique el recurso de revisión interpuesto.</w:t>
      </w:r>
    </w:p>
    <w:p w14:paraId="67512C08" w14:textId="77777777" w:rsidR="00875B7E" w:rsidRPr="00FB173E" w:rsidRDefault="00875B7E" w:rsidP="00875B7E">
      <w:pPr>
        <w:spacing w:line="240" w:lineRule="auto"/>
        <w:ind w:left="567" w:right="567"/>
        <w:contextualSpacing/>
        <w:rPr>
          <w:rFonts w:eastAsia="Palatino Linotype" w:cs="Palatino Linotype"/>
          <w:i/>
          <w:sz w:val="22"/>
        </w:rPr>
      </w:pPr>
    </w:p>
    <w:p w14:paraId="30132BD0"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b/>
          <w:i/>
          <w:sz w:val="22"/>
        </w:rPr>
        <w:t>En caso de que el recurso se interponga de manera electrónica no será indispensable que contengan los requisitos establecidos en las fracciones II</w:t>
      </w:r>
      <w:r w:rsidRPr="00FB173E">
        <w:rPr>
          <w:rFonts w:eastAsia="Palatino Linotype" w:cs="Palatino Linotype"/>
          <w:i/>
          <w:sz w:val="22"/>
        </w:rPr>
        <w:t>, IV, VII y VIII.</w:t>
      </w:r>
    </w:p>
    <w:p w14:paraId="6A849C88" w14:textId="77777777" w:rsidR="00875B7E" w:rsidRPr="00FB173E" w:rsidRDefault="00875B7E" w:rsidP="00875B7E">
      <w:pPr>
        <w:contextualSpacing/>
        <w:rPr>
          <w:rFonts w:eastAsia="Palatino Linotype" w:cs="Palatino Linotype"/>
          <w:b/>
          <w:i/>
          <w:szCs w:val="24"/>
        </w:rPr>
      </w:pPr>
    </w:p>
    <w:p w14:paraId="7C7602AA" w14:textId="77777777" w:rsidR="00875B7E" w:rsidRPr="00FB173E" w:rsidRDefault="00875B7E" w:rsidP="00875B7E">
      <w:pPr>
        <w:contextualSpacing/>
        <w:rPr>
          <w:rFonts w:eastAsia="Palatino Linotype" w:cs="Palatino Linotype"/>
          <w:szCs w:val="24"/>
        </w:rPr>
      </w:pPr>
      <w:r w:rsidRPr="00FB173E">
        <w:rPr>
          <w:rFonts w:eastAsia="Palatino Linotype" w:cs="Palatino Linotype"/>
          <w:szCs w:val="24"/>
        </w:rPr>
        <w:t>Cabe señalar que el hoy Recurrente</w:t>
      </w:r>
      <w:r>
        <w:rPr>
          <w:rFonts w:eastAsia="Palatino Linotype" w:cs="Palatino Linotype"/>
          <w:szCs w:val="24"/>
        </w:rPr>
        <w:t xml:space="preserve"> no se identificó de manera alguna</w:t>
      </w:r>
      <w:r w:rsidRPr="00FB173E">
        <w:rPr>
          <w:rFonts w:eastAsia="Palatino Linotype" w:cs="Palatino Linotype"/>
          <w:szCs w:val="24"/>
        </w:rPr>
        <w:t>; no obstante, proporcionar el nombre incompleto, seudónimo o, como en el presente caso, realizar la solicitud de manera anónima, no es motivo para desechar las solicitudes de acceso a la información pública conforme a lo previsto en el artículo 155, penúltimo párrafo de la Ley de Transparencia y Acceso a la Información Pública del Estado de México y Municipios que señala lo siguiente:</w:t>
      </w:r>
    </w:p>
    <w:p w14:paraId="56513E39" w14:textId="77777777" w:rsidR="00875B7E" w:rsidRPr="00FB173E" w:rsidRDefault="00875B7E" w:rsidP="00875B7E">
      <w:pPr>
        <w:contextualSpacing/>
        <w:rPr>
          <w:rFonts w:eastAsia="Palatino Linotype" w:cs="Palatino Linotype"/>
          <w:szCs w:val="24"/>
        </w:rPr>
      </w:pPr>
    </w:p>
    <w:p w14:paraId="05CD0453"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b/>
          <w:i/>
          <w:sz w:val="22"/>
        </w:rPr>
        <w:t>Artículo 155.</w:t>
      </w:r>
      <w:r w:rsidRPr="00FB173E">
        <w:rPr>
          <w:rFonts w:eastAsia="Palatino Linotype" w:cs="Palatino Linotype"/>
          <w:i/>
          <w:sz w:val="22"/>
        </w:rPr>
        <w:t xml:space="preserve"> (…)</w:t>
      </w:r>
    </w:p>
    <w:p w14:paraId="252BA20C" w14:textId="77777777" w:rsidR="00875B7E" w:rsidRPr="00FB173E" w:rsidRDefault="00875B7E" w:rsidP="00875B7E">
      <w:pPr>
        <w:spacing w:line="240" w:lineRule="auto"/>
        <w:ind w:left="567" w:right="567"/>
        <w:contextualSpacing/>
        <w:rPr>
          <w:rFonts w:eastAsia="Palatino Linotype" w:cs="Palatino Linotype"/>
          <w:i/>
          <w:sz w:val="22"/>
        </w:rPr>
      </w:pPr>
    </w:p>
    <w:p w14:paraId="15F45B30"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b/>
          <w:i/>
          <w:sz w:val="22"/>
        </w:rPr>
        <w:t>Las solicitudes anónimas</w:t>
      </w:r>
      <w:r w:rsidRPr="00FB173E">
        <w:rPr>
          <w:rFonts w:eastAsia="Palatino Linotype" w:cs="Palatino Linotype"/>
          <w:i/>
          <w:sz w:val="22"/>
        </w:rPr>
        <w:t xml:space="preserve">, con nombre incompleto o seudónimo </w:t>
      </w:r>
      <w:r w:rsidRPr="00FB173E">
        <w:rPr>
          <w:rFonts w:eastAsia="Palatino Linotype" w:cs="Palatino Linotype"/>
          <w:b/>
          <w:i/>
          <w:sz w:val="22"/>
        </w:rPr>
        <w:t>serán procedentes para su trámite</w:t>
      </w:r>
      <w:r w:rsidRPr="00FB173E">
        <w:rPr>
          <w:rFonts w:eastAsia="Palatino Linotype" w:cs="Palatino Linotype"/>
          <w:i/>
          <w:sz w:val="22"/>
        </w:rPr>
        <w:t xml:space="preserve"> por parte del sujeto obligado ante quien se presente. No podrá requerirse información adicional con motivo del nombre proporcionado por el solicitante.</w:t>
      </w:r>
    </w:p>
    <w:p w14:paraId="5A5AF616" w14:textId="77777777" w:rsidR="00875B7E" w:rsidRPr="00FB173E" w:rsidRDefault="00875B7E" w:rsidP="00875B7E">
      <w:pPr>
        <w:contextualSpacing/>
        <w:rPr>
          <w:rFonts w:eastAsia="Palatino Linotype" w:cs="Palatino Linotype"/>
          <w:szCs w:val="24"/>
        </w:rPr>
      </w:pPr>
    </w:p>
    <w:p w14:paraId="6E9F85ED" w14:textId="77777777" w:rsidR="00875B7E" w:rsidRPr="00FB173E" w:rsidRDefault="00875B7E" w:rsidP="00875B7E">
      <w:pPr>
        <w:contextualSpacing/>
        <w:rPr>
          <w:rFonts w:eastAsia="Palatino Linotype" w:cs="Palatino Linotype"/>
          <w:szCs w:val="24"/>
        </w:rPr>
      </w:pPr>
      <w:r w:rsidRPr="00FB173E">
        <w:rPr>
          <w:rFonts w:eastAsia="Palatino Linotype" w:cs="Palatino Linotype"/>
          <w:szCs w:val="24"/>
        </w:rPr>
        <w:t>Robusteciendo lo anterior se encuentra lo dispuesto en los artículos 6, Apartado A, fracciones III y IV de la Constitución Política de los Estados Unidos Mexicanos y 5 párrafos vigésimo, vigésimo primero y vigésimo segundo, de la Constitución Política del Estado Libre y Soberano de México, se establece lo siguiente:</w:t>
      </w:r>
    </w:p>
    <w:p w14:paraId="78E1D06D" w14:textId="77777777" w:rsidR="00875B7E" w:rsidRPr="00FB173E" w:rsidRDefault="00875B7E" w:rsidP="00875B7E">
      <w:pPr>
        <w:contextualSpacing/>
        <w:rPr>
          <w:rFonts w:eastAsia="Palatino Linotype" w:cs="Palatino Linotype"/>
          <w:szCs w:val="24"/>
        </w:rPr>
      </w:pPr>
    </w:p>
    <w:p w14:paraId="0A05E534" w14:textId="77777777" w:rsidR="00875B7E" w:rsidRPr="00FB173E" w:rsidRDefault="00875B7E" w:rsidP="00875B7E">
      <w:pPr>
        <w:spacing w:line="240" w:lineRule="auto"/>
        <w:ind w:left="567" w:right="567"/>
        <w:contextualSpacing/>
        <w:jc w:val="center"/>
        <w:rPr>
          <w:rFonts w:eastAsia="Palatino Linotype" w:cs="Palatino Linotype"/>
          <w:b/>
          <w:i/>
          <w:sz w:val="22"/>
          <w:u w:val="single"/>
        </w:rPr>
      </w:pPr>
      <w:r w:rsidRPr="00FB173E">
        <w:rPr>
          <w:rFonts w:eastAsia="Palatino Linotype" w:cs="Palatino Linotype"/>
          <w:b/>
          <w:i/>
          <w:sz w:val="22"/>
          <w:u w:val="single"/>
        </w:rPr>
        <w:t>Constitución Política de los Estados Unidos Mexicanos</w:t>
      </w:r>
    </w:p>
    <w:p w14:paraId="1F36BC42"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b/>
          <w:i/>
          <w:sz w:val="22"/>
        </w:rPr>
        <w:t>Artículo 6</w:t>
      </w:r>
      <w:r w:rsidRPr="00FB173E">
        <w:rPr>
          <w:rFonts w:eastAsia="Palatino Linotype" w:cs="Palatino Linotype"/>
          <w:i/>
          <w:sz w:val="22"/>
        </w:rPr>
        <w:t>°.-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El derecho a la información será garantizado por el Estado.</w:t>
      </w:r>
    </w:p>
    <w:p w14:paraId="11E0E494"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lastRenderedPageBreak/>
        <w:t>(…)</w:t>
      </w:r>
    </w:p>
    <w:p w14:paraId="7BADC8DF"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 xml:space="preserve">Para efectos de lo dispuesto en el presente artículo se observará lo siguiente: </w:t>
      </w:r>
    </w:p>
    <w:p w14:paraId="54FFFB50"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A. Para el ejercicio del derecho de acceso a la información, la Federación, los Estados y el Distrito Federal, en el ámbito de sus respectivas competencias, se regirán por los siguientes principios y bases:</w:t>
      </w:r>
    </w:p>
    <w:p w14:paraId="7B58FFE7"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w:t>
      </w:r>
    </w:p>
    <w:p w14:paraId="205E4AF0"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 xml:space="preserve">III. Toda persona, sin necesidad de acreditar interés alguno o justificar su utilización, tendrá acceso gratuito a la información pública, a sus datos personales o a la rectificación de éstos. </w:t>
      </w:r>
    </w:p>
    <w:p w14:paraId="5C6DA324"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IV. Se establecerán mecanismos de acceso a la información y procedimientos de revisión expeditos que se sustanciarán ante los organismos autónomos especializados e imparciales que establece esta Constitución.</w:t>
      </w:r>
    </w:p>
    <w:p w14:paraId="751880A1" w14:textId="77777777" w:rsidR="00875B7E" w:rsidRPr="00FB173E" w:rsidRDefault="00875B7E" w:rsidP="00875B7E">
      <w:pPr>
        <w:spacing w:line="240" w:lineRule="auto"/>
        <w:ind w:left="567" w:right="567"/>
        <w:contextualSpacing/>
        <w:rPr>
          <w:rFonts w:eastAsia="Palatino Linotype" w:cs="Palatino Linotype"/>
          <w:i/>
          <w:sz w:val="22"/>
        </w:rPr>
      </w:pPr>
    </w:p>
    <w:p w14:paraId="480B978D" w14:textId="77777777" w:rsidR="00875B7E" w:rsidRPr="00FB173E" w:rsidRDefault="00875B7E" w:rsidP="00875B7E">
      <w:pPr>
        <w:spacing w:line="240" w:lineRule="auto"/>
        <w:ind w:left="567" w:right="567"/>
        <w:contextualSpacing/>
        <w:jc w:val="center"/>
        <w:rPr>
          <w:rFonts w:eastAsia="Palatino Linotype" w:cs="Palatino Linotype"/>
          <w:b/>
          <w:i/>
          <w:sz w:val="22"/>
          <w:u w:val="single"/>
        </w:rPr>
      </w:pPr>
      <w:r w:rsidRPr="00FB173E">
        <w:rPr>
          <w:rFonts w:eastAsia="Palatino Linotype" w:cs="Palatino Linotype"/>
          <w:b/>
          <w:i/>
          <w:sz w:val="22"/>
          <w:u w:val="single"/>
        </w:rPr>
        <w:t>Constitución Política del Estado Libre y Soberano de México</w:t>
      </w:r>
    </w:p>
    <w:p w14:paraId="7FC1C7D2"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b/>
          <w:i/>
          <w:sz w:val="22"/>
        </w:rPr>
        <w:t>Artículo 5</w:t>
      </w:r>
      <w:r w:rsidRPr="00FB173E">
        <w:rPr>
          <w:rFonts w:eastAsia="Palatino Linotype" w:cs="Palatino Linotype"/>
          <w:i/>
          <w:sz w:val="22"/>
        </w:rPr>
        <w:t>.- En el Estado de México todas las personas gozarán de los derechos humanos reconocidos en la Constitución Política de los Estados Unidos Mexicanos, en los tratados internacionales en los que el Estado mexicano sea parte, en esta Constitución y en las leyes que de ésta emanen, por lo que gozarán de las garantías para su protección, las cuales no podrán restringirse ni suspenderse salvo en los casos y bajo las condiciones que la Constitución Política de los Estados Unidos Mexicanos establece.</w:t>
      </w:r>
    </w:p>
    <w:p w14:paraId="481BCE0E"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w:t>
      </w:r>
    </w:p>
    <w:p w14:paraId="6DBCD835"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Toda persona en el Estado de México, tiene derecho al libre acceso a la información plural y oportuna, así como a buscar recibir y difundir información e ideas de toda índole por cualquier medio de expresión.</w:t>
      </w:r>
    </w:p>
    <w:p w14:paraId="00BF6364"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w:t>
      </w:r>
    </w:p>
    <w:p w14:paraId="4954A9CD"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 xml:space="preserve">El derecho a la información será garantizado por el Estado. La ley establecerá las previsiones que permitan asegurar la protección, el respeto y la difusión de este derecho. </w:t>
      </w:r>
    </w:p>
    <w:p w14:paraId="5002F956" w14:textId="77777777" w:rsidR="00875B7E" w:rsidRPr="00FB173E" w:rsidRDefault="00875B7E" w:rsidP="00875B7E">
      <w:pPr>
        <w:spacing w:line="240" w:lineRule="auto"/>
        <w:ind w:left="567" w:right="567"/>
        <w:contextualSpacing/>
        <w:rPr>
          <w:rFonts w:eastAsia="Palatino Linotype" w:cs="Palatino Linotype"/>
          <w:i/>
          <w:sz w:val="22"/>
        </w:rPr>
      </w:pPr>
    </w:p>
    <w:p w14:paraId="1D2431B6"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 xml:space="preserve">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w:t>
      </w:r>
    </w:p>
    <w:p w14:paraId="1093C1F3" w14:textId="77777777" w:rsidR="00875B7E" w:rsidRPr="00FB173E" w:rsidRDefault="00875B7E" w:rsidP="00875B7E">
      <w:pPr>
        <w:spacing w:line="240" w:lineRule="auto"/>
        <w:ind w:left="567" w:right="567"/>
        <w:contextualSpacing/>
        <w:rPr>
          <w:rFonts w:eastAsia="Palatino Linotype" w:cs="Palatino Linotype"/>
          <w:i/>
          <w:sz w:val="22"/>
        </w:rPr>
      </w:pPr>
    </w:p>
    <w:p w14:paraId="0F844EE9"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Este derecho se regirá por los principios y bases siguientes:</w:t>
      </w:r>
    </w:p>
    <w:p w14:paraId="61D40CFF"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w:t>
      </w:r>
    </w:p>
    <w:p w14:paraId="1F037000"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b/>
          <w:i/>
          <w:sz w:val="22"/>
        </w:rPr>
        <w:t>III.</w:t>
      </w:r>
      <w:r w:rsidRPr="00FB173E">
        <w:rPr>
          <w:rFonts w:eastAsia="Palatino Linotype" w:cs="Palatino Linotype"/>
          <w:i/>
          <w:sz w:val="22"/>
        </w:rPr>
        <w:t xml:space="preserve"> Toda persona, sin necesidad de acreditar interés alguno o justificar su utilización, tendrá acceso gratuito a la información pública, a sus datos personales o a la rectificación de éstos;</w:t>
      </w:r>
    </w:p>
    <w:p w14:paraId="61EC6FE9"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b/>
          <w:i/>
          <w:sz w:val="22"/>
        </w:rPr>
        <w:t>IV.</w:t>
      </w:r>
      <w:r w:rsidRPr="00FB173E">
        <w:rPr>
          <w:rFonts w:eastAsia="Palatino Linotype" w:cs="Palatino Linotype"/>
          <w:i/>
          <w:sz w:val="22"/>
        </w:rPr>
        <w:t xml:space="preserve"> Se establecerán mecanismos de acceso a la información y procedimientos de revisión expeditos que se sustanciarán ante el organismo autónomo especializado e imparcial que establece esta Constitución.</w:t>
      </w:r>
    </w:p>
    <w:p w14:paraId="468E3B86"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lastRenderedPageBreak/>
        <w:t>(…)</w:t>
      </w:r>
    </w:p>
    <w:p w14:paraId="598E6383"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b/>
          <w:i/>
          <w:sz w:val="22"/>
        </w:rPr>
        <w:t>VIII.</w:t>
      </w:r>
      <w:r w:rsidRPr="00FB173E">
        <w:rPr>
          <w:rFonts w:eastAsia="Palatino Linotype" w:cs="Palatino Linotype"/>
          <w:i/>
          <w:sz w:val="22"/>
        </w:rPr>
        <w:t xml:space="preserve"> El Estado contará con un organismo autónomo, especializado, imparcial, colegiado, con personalidad jurídica y patrimonio propio, con plena autonomía técnica y de gestión, con capacidad para decidir sobre el ejercicio de su presupuesto y determinar su organización interna, responsable de garantizar el cumplimiento del derecho de transparencia, acceso a la información pública y a la protección de datos personales en posesión de los sujetos obligados en los términos que establezca la ley. </w:t>
      </w:r>
    </w:p>
    <w:p w14:paraId="468C7EA4"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w:t>
      </w:r>
    </w:p>
    <w:p w14:paraId="16E3428E" w14:textId="77777777" w:rsidR="00875B7E" w:rsidRPr="00FB173E" w:rsidRDefault="00875B7E" w:rsidP="00875B7E">
      <w:pPr>
        <w:ind w:left="567" w:right="567"/>
        <w:contextualSpacing/>
        <w:rPr>
          <w:rFonts w:eastAsia="Palatino Linotype" w:cs="Palatino Linotype"/>
          <w:szCs w:val="24"/>
        </w:rPr>
      </w:pPr>
    </w:p>
    <w:p w14:paraId="277D076C" w14:textId="77777777" w:rsidR="00875B7E" w:rsidRDefault="00875B7E" w:rsidP="00875B7E">
      <w:pPr>
        <w:ind w:right="49"/>
        <w:contextualSpacing/>
        <w:rPr>
          <w:rFonts w:eastAsia="Palatino Linotype" w:cs="Palatino Linotype"/>
          <w:szCs w:val="24"/>
        </w:rPr>
      </w:pPr>
      <w:r w:rsidRPr="00FB173E">
        <w:rPr>
          <w:rFonts w:eastAsia="Palatino Linotype" w:cs="Palatino Linotype"/>
          <w:szCs w:val="24"/>
        </w:rPr>
        <w:t>Por otra parte, del contenido del artículo 1 de la Constitución Política de los Estados Unidos Mexicanos, se destaca lo siguiente:</w:t>
      </w:r>
    </w:p>
    <w:p w14:paraId="19DE39F1" w14:textId="77777777" w:rsidR="009279EC" w:rsidRPr="00FB173E" w:rsidRDefault="009279EC" w:rsidP="00875B7E">
      <w:pPr>
        <w:ind w:right="49"/>
        <w:contextualSpacing/>
        <w:rPr>
          <w:rFonts w:eastAsia="Palatino Linotype" w:cs="Palatino Linotype"/>
          <w:szCs w:val="24"/>
        </w:rPr>
      </w:pPr>
    </w:p>
    <w:p w14:paraId="029278CE"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b/>
          <w:i/>
          <w:sz w:val="22"/>
        </w:rPr>
        <w:t>Artículo 1o</w:t>
      </w:r>
      <w:r w:rsidRPr="00FB173E">
        <w:rPr>
          <w:rFonts w:eastAsia="Palatino Linotype" w:cs="Palatino Linotype"/>
          <w:i/>
          <w:sz w:val="22"/>
        </w:rPr>
        <w:t>.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14:paraId="48311DA6" w14:textId="77777777" w:rsidR="00875B7E" w:rsidRPr="00FB173E" w:rsidRDefault="00875B7E" w:rsidP="00875B7E">
      <w:pPr>
        <w:spacing w:line="240" w:lineRule="auto"/>
        <w:ind w:left="567" w:right="567"/>
        <w:contextualSpacing/>
        <w:rPr>
          <w:rFonts w:eastAsia="Palatino Linotype" w:cs="Palatino Linotype"/>
          <w:i/>
          <w:sz w:val="22"/>
        </w:rPr>
      </w:pPr>
    </w:p>
    <w:p w14:paraId="1F4B4698"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Las normas relativas a los derechos humanos se interpretarán de conformidad con esta Constitución y con los tratados internacionales de la materia favoreciendo en todo tiempo a las personas la protección más amplia.</w:t>
      </w:r>
    </w:p>
    <w:p w14:paraId="25E0052B" w14:textId="77777777" w:rsidR="00875B7E" w:rsidRPr="00FB173E" w:rsidRDefault="00875B7E" w:rsidP="00875B7E">
      <w:pPr>
        <w:spacing w:line="240" w:lineRule="auto"/>
        <w:ind w:left="567" w:right="567"/>
        <w:contextualSpacing/>
        <w:rPr>
          <w:rFonts w:eastAsia="Palatino Linotype" w:cs="Palatino Linotype"/>
          <w:i/>
          <w:sz w:val="22"/>
        </w:rPr>
      </w:pPr>
    </w:p>
    <w:p w14:paraId="1E331532" w14:textId="77777777" w:rsidR="00875B7E" w:rsidRPr="00FB173E" w:rsidRDefault="00875B7E" w:rsidP="00875B7E">
      <w:pPr>
        <w:spacing w:line="240" w:lineRule="auto"/>
        <w:ind w:left="567" w:right="567"/>
        <w:contextualSpacing/>
        <w:rPr>
          <w:rFonts w:eastAsia="Palatino Linotype" w:cs="Palatino Linotype"/>
          <w:i/>
          <w:sz w:val="22"/>
        </w:rPr>
      </w:pPr>
      <w:r w:rsidRPr="00FB173E">
        <w:rPr>
          <w:rFonts w:eastAsia="Palatino Linotype" w:cs="Palatino Linotype"/>
          <w:i/>
          <w:sz w:val="22"/>
        </w:rPr>
        <w:t>Todas las autoridades, en el ámbito de sus competencias, tienen la 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humanos, en los términos que establezca la ley.</w:t>
      </w:r>
    </w:p>
    <w:p w14:paraId="28C0D916" w14:textId="77777777" w:rsidR="00875B7E" w:rsidRPr="009279EC" w:rsidRDefault="00875B7E" w:rsidP="00875B7E">
      <w:pPr>
        <w:rPr>
          <w:szCs w:val="24"/>
        </w:rPr>
      </w:pPr>
    </w:p>
    <w:p w14:paraId="0954E422" w14:textId="77777777" w:rsidR="00875B7E" w:rsidRPr="009279EC" w:rsidRDefault="00875B7E" w:rsidP="00875B7E">
      <w:pPr>
        <w:contextualSpacing/>
        <w:rPr>
          <w:rFonts w:eastAsia="Palatino Linotype" w:cs="Palatino Linotype"/>
          <w:szCs w:val="24"/>
        </w:rPr>
      </w:pPr>
      <w:r w:rsidRPr="009279EC">
        <w:rPr>
          <w:rFonts w:eastAsia="Palatino Linotype" w:cs="Palatino Linotype"/>
          <w:szCs w:val="24"/>
        </w:rPr>
        <w:t xml:space="preserve">Por lo cual, de una interpretación sistemática, conforme y progresiva del derecho humano de acceso a la información pública se aprecia que toda persona, sin necesidad de acreditar interés alguno o justificar su utilización, deberá tener acceso a la información pública, es decir, dicho derecho fundamental exime a quien lo ejerce, de acreditar su legitimación en la causa o su interés en el asunto, lo que permite la posibilidad de que, </w:t>
      </w:r>
      <w:r w:rsidRPr="009279EC">
        <w:rPr>
          <w:rFonts w:eastAsia="Palatino Linotype" w:cs="Palatino Linotype"/>
          <w:szCs w:val="24"/>
        </w:rPr>
        <w:lastRenderedPageBreak/>
        <w:t>incluso, la solicitud de acceso a la información pueda ser anónima o no contener un nombre que identifique al solicitante o que permita tener certeza sobre su identidad.</w:t>
      </w:r>
    </w:p>
    <w:p w14:paraId="18C0963D" w14:textId="77777777" w:rsidR="00875B7E" w:rsidRPr="009279EC" w:rsidRDefault="00875B7E" w:rsidP="00875B7E">
      <w:pPr>
        <w:contextualSpacing/>
        <w:rPr>
          <w:rFonts w:eastAsia="Palatino Linotype" w:cs="Palatino Linotype"/>
          <w:szCs w:val="24"/>
        </w:rPr>
      </w:pPr>
    </w:p>
    <w:p w14:paraId="2F506A3E" w14:textId="77777777" w:rsidR="00875B7E" w:rsidRPr="009279EC" w:rsidRDefault="00875B7E" w:rsidP="00875B7E">
      <w:pPr>
        <w:pBdr>
          <w:top w:val="nil"/>
          <w:left w:val="nil"/>
          <w:bottom w:val="nil"/>
          <w:right w:val="nil"/>
          <w:between w:val="nil"/>
        </w:pBdr>
        <w:contextualSpacing/>
        <w:rPr>
          <w:rFonts w:eastAsia="Palatino Linotype" w:cs="Palatino Linotype"/>
          <w:color w:val="000000"/>
          <w:szCs w:val="24"/>
        </w:rPr>
      </w:pPr>
      <w:r w:rsidRPr="009279EC">
        <w:rPr>
          <w:rFonts w:eastAsia="Palatino Linotype" w:cs="Palatino Linotype"/>
          <w:color w:val="000000"/>
          <w:szCs w:val="24"/>
        </w:rPr>
        <w:t xml:space="preserve">En conclusión, se cubrieron los requisitos de procedencia y </w:t>
      </w:r>
      <w:proofErr w:type="spellStart"/>
      <w:r w:rsidRPr="009279EC">
        <w:rPr>
          <w:rFonts w:eastAsia="Palatino Linotype" w:cs="Palatino Linotype"/>
          <w:color w:val="000000"/>
          <w:szCs w:val="24"/>
        </w:rPr>
        <w:t>procedibilidad</w:t>
      </w:r>
      <w:proofErr w:type="spellEnd"/>
      <w:r w:rsidRPr="009279EC">
        <w:rPr>
          <w:rFonts w:eastAsia="Palatino Linotype" w:cs="Palatino Linotype"/>
          <w:color w:val="000000"/>
          <w:szCs w:val="24"/>
        </w:rPr>
        <w:t xml:space="preserve"> y conforme a las constancias que obran en el expediente.</w:t>
      </w:r>
    </w:p>
    <w:p w14:paraId="0E3DD021" w14:textId="77777777" w:rsidR="00875B7E" w:rsidRPr="009279EC" w:rsidRDefault="00875B7E" w:rsidP="006922F5">
      <w:pPr>
        <w:pBdr>
          <w:top w:val="nil"/>
          <w:left w:val="nil"/>
          <w:bottom w:val="nil"/>
          <w:right w:val="nil"/>
          <w:between w:val="nil"/>
        </w:pBdr>
        <w:contextualSpacing/>
        <w:rPr>
          <w:rFonts w:eastAsia="Palatino Linotype" w:cs="Palatino Linotype"/>
          <w:color w:val="000000"/>
          <w:szCs w:val="24"/>
        </w:rPr>
      </w:pPr>
    </w:p>
    <w:p w14:paraId="6D04F852" w14:textId="4049CC0F" w:rsidR="00A970D5" w:rsidRPr="006922F5" w:rsidRDefault="00D57F1A" w:rsidP="006922F5">
      <w:pPr>
        <w:pStyle w:val="Ttulo2"/>
        <w:rPr>
          <w:rFonts w:eastAsia="Palatino Linotype"/>
        </w:rPr>
      </w:pPr>
      <w:r>
        <w:rPr>
          <w:rFonts w:eastAsia="Palatino Linotype"/>
        </w:rPr>
        <w:t>CUARTO</w:t>
      </w:r>
      <w:r w:rsidR="00A970D5" w:rsidRPr="006922F5">
        <w:rPr>
          <w:rFonts w:eastAsia="Palatino Linotype"/>
        </w:rPr>
        <w:t>. De las causas de improcedencia.</w:t>
      </w:r>
    </w:p>
    <w:p w14:paraId="72B75EC4" w14:textId="77777777"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r w:rsidRPr="006922F5">
        <w:rPr>
          <w:rFonts w:eastAsia="Palatino Linotype" w:cs="Palatino Linotype"/>
          <w:color w:val="000000"/>
          <w:szCs w:val="24"/>
        </w:rPr>
        <w:t xml:space="preserve">En el procedimiento de acceso a la información y de los medios de impugnación de la materia, se advierten diversos supuestos de </w:t>
      </w:r>
      <w:proofErr w:type="spellStart"/>
      <w:r w:rsidRPr="006922F5">
        <w:rPr>
          <w:rFonts w:eastAsia="Palatino Linotype" w:cs="Palatino Linotype"/>
          <w:color w:val="000000"/>
          <w:szCs w:val="24"/>
        </w:rPr>
        <w:t>procedibilidad</w:t>
      </w:r>
      <w:proofErr w:type="spellEnd"/>
      <w:r w:rsidRPr="006922F5">
        <w:rPr>
          <w:rFonts w:eastAsia="Palatino Linotype" w:cs="Palatino Linotype"/>
          <w:color w:val="000000"/>
          <w:szCs w:val="24"/>
        </w:rPr>
        <w:t xml:space="preserve"> que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14:paraId="7FBB8481" w14:textId="77777777"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p>
    <w:p w14:paraId="57D73A14" w14:textId="77777777"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r w:rsidRPr="006922F5">
        <w:rPr>
          <w:rFonts w:eastAsia="Palatino Linotype" w:cs="Palatino Linotype"/>
          <w:color w:val="000000"/>
          <w:szCs w:val="24"/>
        </w:rPr>
        <w:t xml:space="preserve">Por lo anterior, es una facultad legal entrar al estudio de las causas de improcedencia que hagan valer las partes o que se adviertan de oficio por este </w:t>
      </w:r>
      <w:proofErr w:type="spellStart"/>
      <w:r w:rsidRPr="006922F5">
        <w:rPr>
          <w:rFonts w:eastAsia="Palatino Linotype" w:cs="Palatino Linotype"/>
          <w:color w:val="000000"/>
          <w:szCs w:val="24"/>
        </w:rPr>
        <w:t>Resolutor</w:t>
      </w:r>
      <w:proofErr w:type="spellEnd"/>
      <w:r w:rsidRPr="006922F5">
        <w:rPr>
          <w:rFonts w:eastAsia="Palatino Linotype" w:cs="Palatino Linotype"/>
          <w:color w:val="000000"/>
          <w:szCs w:val="24"/>
        </w:rPr>
        <w:t xml:space="preserve"> y por ende objeto de análisis previo al estudio de fondo del asunto; presupuestos procesales de inicio o trámite de un proceso que dotan de seguridad jurídica las resoluciones, máxime que es una figura procesal adoptada en la ley de la materia</w:t>
      </w:r>
      <w:r w:rsidRPr="006922F5">
        <w:rPr>
          <w:rFonts w:eastAsia="Palatino Linotype" w:cs="Palatino Linotype"/>
          <w:color w:val="000000"/>
          <w:szCs w:val="24"/>
          <w:vertAlign w:val="superscript"/>
        </w:rPr>
        <w:footnoteReference w:id="2"/>
      </w:r>
      <w:r w:rsidRPr="006922F5">
        <w:rPr>
          <w:rFonts w:eastAsia="Palatino Linotype" w:cs="Palatino Linotype"/>
          <w:color w:val="000000"/>
          <w:szCs w:val="24"/>
        </w:rPr>
        <w:t xml:space="preserve">, la cual permite dilucidar alguna </w:t>
      </w:r>
      <w:r w:rsidRPr="006922F5">
        <w:rPr>
          <w:rFonts w:eastAsia="Palatino Linotype" w:cs="Palatino Linotype"/>
          <w:color w:val="000000"/>
          <w:szCs w:val="24"/>
        </w:rPr>
        <w:lastRenderedPageBreak/>
        <w:t>causal que impida el estudio y resolución, cuando una vez admitido el recurso de revisión se advierta una causa de improcedencia que permita sobreseerlo, sin estudiar el fondo del asunto.</w:t>
      </w:r>
    </w:p>
    <w:p w14:paraId="76DBFCC9" w14:textId="77777777"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p>
    <w:p w14:paraId="707D9DF5" w14:textId="77777777"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r w:rsidRPr="006922F5">
        <w:rPr>
          <w:rFonts w:eastAsia="Palatino Linotype" w:cs="Palatino Linotype"/>
          <w:color w:val="000000"/>
          <w:szCs w:val="24"/>
        </w:rPr>
        <w:t>Así las cosas, en la especie, no se actualiza ninguna causa de improcedencia de las referidas en el artículo 191 de la Ley de Transparencia y Acceso a la Información Pública del Estado de México y Municipios, encontrándose actualizados todos los presupuestos procesales para atender el fondo del asunto, en los términos del considerando posterior.</w:t>
      </w:r>
    </w:p>
    <w:p w14:paraId="1E21B26C" w14:textId="77777777"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p>
    <w:p w14:paraId="0DC69ACD" w14:textId="3764C163" w:rsidR="00A970D5" w:rsidRPr="006922F5" w:rsidRDefault="00D57F1A" w:rsidP="006922F5">
      <w:pPr>
        <w:pStyle w:val="Ttulo2"/>
        <w:rPr>
          <w:rFonts w:eastAsia="Palatino Linotype"/>
        </w:rPr>
      </w:pPr>
      <w:r>
        <w:rPr>
          <w:rFonts w:eastAsia="Palatino Linotype"/>
        </w:rPr>
        <w:t>QUINTO</w:t>
      </w:r>
      <w:r w:rsidR="00A970D5" w:rsidRPr="006922F5">
        <w:rPr>
          <w:rFonts w:eastAsia="Palatino Linotype"/>
        </w:rPr>
        <w:t>. Estudio y resolución del asunto.</w:t>
      </w:r>
    </w:p>
    <w:p w14:paraId="172D5B7B" w14:textId="77777777"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r w:rsidRPr="006922F5">
        <w:rPr>
          <w:rFonts w:eastAsia="Palatino Linotype" w:cs="Palatino Linotype"/>
          <w:color w:val="000000"/>
          <w:szCs w:val="24"/>
        </w:rPr>
        <w:t xml:space="preserve">El análisis y resolución del presente recurso, se funda en el contenido íntegro de las actuaciones que obran en el expediente electrónico, para así estar en posibilidad este Órgano Colegiado de dictar el fallo correspondiente conforme a derecho, tomando en </w:t>
      </w:r>
      <w:r w:rsidRPr="006922F5">
        <w:rPr>
          <w:rFonts w:eastAsia="Palatino Linotype" w:cs="Palatino Linotype"/>
          <w:color w:val="000000"/>
          <w:szCs w:val="24"/>
        </w:rPr>
        <w:lastRenderedPageBreak/>
        <w:t>consideración los elementos aportados por las partes y respetando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14:paraId="421B2938" w14:textId="77777777"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p>
    <w:p w14:paraId="402535DB" w14:textId="74167113" w:rsidR="001C4CBF" w:rsidRPr="001C4CBF" w:rsidRDefault="00A970D5" w:rsidP="00C006C6">
      <w:pPr>
        <w:pBdr>
          <w:top w:val="nil"/>
          <w:left w:val="nil"/>
          <w:bottom w:val="nil"/>
          <w:right w:val="nil"/>
          <w:between w:val="nil"/>
        </w:pBdr>
        <w:contextualSpacing/>
        <w:rPr>
          <w:rFonts w:eastAsia="Palatino Linotype" w:cs="Palatino Linotype"/>
          <w:color w:val="000000"/>
        </w:rPr>
      </w:pPr>
      <w:r w:rsidRPr="006922F5">
        <w:rPr>
          <w:rFonts w:eastAsia="Palatino Linotype" w:cs="Palatino Linotype"/>
          <w:color w:val="000000"/>
          <w:szCs w:val="24"/>
        </w:rPr>
        <w:t>Por tanto</w:t>
      </w:r>
      <w:r w:rsidR="007F3F9F" w:rsidRPr="006922F5">
        <w:rPr>
          <w:rFonts w:eastAsia="Palatino Linotype" w:cs="Palatino Linotype"/>
          <w:color w:val="000000"/>
          <w:szCs w:val="24"/>
        </w:rPr>
        <w:t xml:space="preserve">, es conveniente recordar que </w:t>
      </w:r>
      <w:r w:rsidR="006D438A">
        <w:rPr>
          <w:rFonts w:eastAsia="Palatino Linotype" w:cs="Palatino Linotype"/>
          <w:color w:val="000000"/>
          <w:szCs w:val="24"/>
        </w:rPr>
        <w:t>el</w:t>
      </w:r>
      <w:r w:rsidRPr="006922F5">
        <w:rPr>
          <w:rFonts w:eastAsia="Palatino Linotype" w:cs="Palatino Linotype"/>
          <w:color w:val="000000"/>
          <w:szCs w:val="24"/>
        </w:rPr>
        <w:t xml:space="preserve"> hoy Recurrente </w:t>
      </w:r>
      <w:r w:rsidR="00AE3BE0" w:rsidRPr="006922F5">
        <w:rPr>
          <w:rFonts w:eastAsia="Palatino Linotype" w:cs="Palatino Linotype"/>
          <w:color w:val="000000"/>
          <w:szCs w:val="24"/>
        </w:rPr>
        <w:t>requirió</w:t>
      </w:r>
      <w:r w:rsidR="00CF6592" w:rsidRPr="006922F5">
        <w:rPr>
          <w:rFonts w:eastAsia="Palatino Linotype" w:cs="Palatino Linotype"/>
          <w:color w:val="000000"/>
          <w:szCs w:val="24"/>
        </w:rPr>
        <w:t xml:space="preserve"> </w:t>
      </w:r>
      <w:r w:rsidR="00D57F1A">
        <w:rPr>
          <w:rFonts w:eastAsia="Palatino Linotype" w:cs="Palatino Linotype"/>
          <w:color w:val="000000"/>
          <w:szCs w:val="24"/>
        </w:rPr>
        <w:t xml:space="preserve">que el Sujeto Obligado le </w:t>
      </w:r>
      <w:r w:rsidR="00E85C49">
        <w:rPr>
          <w:rFonts w:eastAsia="Palatino Linotype" w:cs="Palatino Linotype"/>
          <w:color w:val="000000"/>
          <w:szCs w:val="24"/>
        </w:rPr>
        <w:t>informara el monto de la multa por orinar en vía pública y por circular en sentido contrario.</w:t>
      </w:r>
    </w:p>
    <w:p w14:paraId="01262F3E" w14:textId="77777777" w:rsidR="00413FC2" w:rsidRDefault="00413FC2" w:rsidP="006D438A">
      <w:pPr>
        <w:pBdr>
          <w:top w:val="nil"/>
          <w:left w:val="nil"/>
          <w:bottom w:val="nil"/>
          <w:right w:val="nil"/>
          <w:between w:val="nil"/>
        </w:pBdr>
        <w:contextualSpacing/>
        <w:rPr>
          <w:rFonts w:eastAsia="Palatino Linotype" w:cs="Palatino Linotype"/>
          <w:color w:val="000000"/>
          <w:szCs w:val="24"/>
        </w:rPr>
      </w:pPr>
    </w:p>
    <w:p w14:paraId="46A58DB1" w14:textId="3FFBF947" w:rsidR="009308DA" w:rsidRDefault="00A970D5" w:rsidP="00B62DEC">
      <w:pPr>
        <w:pBdr>
          <w:top w:val="nil"/>
          <w:left w:val="nil"/>
          <w:bottom w:val="nil"/>
          <w:right w:val="nil"/>
          <w:between w:val="nil"/>
        </w:pBdr>
        <w:contextualSpacing/>
        <w:rPr>
          <w:rFonts w:eastAsia="Palatino Linotype" w:cs="Palatino Linotype"/>
          <w:color w:val="000000"/>
          <w:szCs w:val="24"/>
        </w:rPr>
      </w:pPr>
      <w:r w:rsidRPr="006922F5">
        <w:rPr>
          <w:rFonts w:eastAsia="Palatino Linotype" w:cs="Palatino Linotype"/>
          <w:color w:val="000000"/>
          <w:szCs w:val="24"/>
        </w:rPr>
        <w:t xml:space="preserve">A dicha solicitud, el Sujeto Obligado </w:t>
      </w:r>
      <w:r w:rsidR="001C4CBF">
        <w:rPr>
          <w:rFonts w:eastAsia="Palatino Linotype" w:cs="Palatino Linotype"/>
          <w:color w:val="000000"/>
          <w:szCs w:val="24"/>
        </w:rPr>
        <w:t xml:space="preserve">respondió </w:t>
      </w:r>
      <w:r w:rsidR="00D57F1A">
        <w:rPr>
          <w:rFonts w:eastAsia="Palatino Linotype" w:cs="Palatino Linotype"/>
          <w:color w:val="000000"/>
          <w:szCs w:val="24"/>
        </w:rPr>
        <w:t>mediante la entrega de los siguientes documentos:</w:t>
      </w:r>
    </w:p>
    <w:p w14:paraId="34CF62B0" w14:textId="1309BD00" w:rsidR="00A978AF" w:rsidRDefault="00A978AF" w:rsidP="00B62DEC">
      <w:pPr>
        <w:pBdr>
          <w:top w:val="nil"/>
          <w:left w:val="nil"/>
          <w:bottom w:val="nil"/>
          <w:right w:val="nil"/>
          <w:between w:val="nil"/>
        </w:pBdr>
        <w:contextualSpacing/>
        <w:rPr>
          <w:rFonts w:eastAsia="Palatino Linotype" w:cs="Palatino Linotype"/>
          <w:color w:val="000000"/>
          <w:szCs w:val="24"/>
        </w:rPr>
      </w:pPr>
    </w:p>
    <w:p w14:paraId="06E0CB26" w14:textId="5C7D986D" w:rsidR="00E85C49" w:rsidRPr="00E85C49" w:rsidRDefault="00E85C49" w:rsidP="00E85C49">
      <w:pPr>
        <w:pStyle w:val="Prrafodelista"/>
        <w:numPr>
          <w:ilvl w:val="0"/>
          <w:numId w:val="36"/>
        </w:numPr>
        <w:pBdr>
          <w:top w:val="nil"/>
          <w:left w:val="nil"/>
          <w:bottom w:val="nil"/>
          <w:right w:val="nil"/>
          <w:between w:val="nil"/>
        </w:pBdr>
        <w:contextualSpacing/>
        <w:rPr>
          <w:rFonts w:eastAsia="Palatino Linotype" w:cs="Palatino Linotype"/>
          <w:color w:val="000000"/>
        </w:rPr>
      </w:pPr>
      <w:r>
        <w:rPr>
          <w:rFonts w:eastAsia="Palatino Linotype" w:cs="Palatino Linotype"/>
          <w:b/>
          <w:bCs/>
          <w:color w:val="000000"/>
        </w:rPr>
        <w:t>RESPUESTA INTEGRADORA SOLICITUD 069</w:t>
      </w:r>
      <w:r w:rsidRPr="00AA6C98">
        <w:rPr>
          <w:rFonts w:eastAsia="Palatino Linotype" w:cs="Palatino Linotype"/>
          <w:b/>
          <w:bCs/>
          <w:color w:val="000000"/>
        </w:rPr>
        <w:t>.</w:t>
      </w:r>
      <w:r>
        <w:rPr>
          <w:rFonts w:eastAsia="Palatino Linotype" w:cs="Palatino Linotype"/>
          <w:b/>
          <w:bCs/>
          <w:color w:val="000000"/>
        </w:rPr>
        <w:t>docx</w:t>
      </w:r>
      <w:r>
        <w:rPr>
          <w:rFonts w:eastAsia="Palatino Linotype" w:cs="Palatino Linotype"/>
          <w:color w:val="000000"/>
        </w:rPr>
        <w:t>. Oficio número UT</w:t>
      </w:r>
      <w:r w:rsidR="00743C11">
        <w:rPr>
          <w:rFonts w:eastAsia="Palatino Linotype" w:cs="Palatino Linotype"/>
          <w:color w:val="000000"/>
        </w:rPr>
        <w:t>/KMP/331/2023, emitido por la Titular de la Unidad de Transparencia, mediante el cual se informó que el área de Seguridad Pública y Vialidad y la Oficialía Mediadora Conciliadora y Calificadora Municipal proporcionaron las respuestas correspondientes y se proporcionó un enlace para descargar el Bando Municipal en formato PDF.</w:t>
      </w:r>
    </w:p>
    <w:p w14:paraId="1EFDE8EE" w14:textId="58747E57" w:rsidR="00E85C49" w:rsidRPr="00E85C49" w:rsidRDefault="00E85C49" w:rsidP="00E85C49">
      <w:pPr>
        <w:pStyle w:val="Prrafodelista"/>
        <w:numPr>
          <w:ilvl w:val="0"/>
          <w:numId w:val="36"/>
        </w:numPr>
        <w:pBdr>
          <w:top w:val="nil"/>
          <w:left w:val="nil"/>
          <w:bottom w:val="nil"/>
          <w:right w:val="nil"/>
          <w:between w:val="nil"/>
        </w:pBdr>
        <w:contextualSpacing/>
        <w:rPr>
          <w:rFonts w:eastAsia="Palatino Linotype" w:cs="Palatino Linotype"/>
          <w:color w:val="000000"/>
        </w:rPr>
      </w:pPr>
      <w:r>
        <w:rPr>
          <w:rFonts w:eastAsia="Palatino Linotype" w:cs="Palatino Linotype"/>
          <w:b/>
          <w:bCs/>
          <w:color w:val="000000"/>
        </w:rPr>
        <w:t>RESPUESTA INTEGRADORA SOLICITUD 0069</w:t>
      </w:r>
      <w:r w:rsidRPr="00AA6C98">
        <w:rPr>
          <w:rFonts w:eastAsia="Palatino Linotype" w:cs="Palatino Linotype"/>
          <w:b/>
          <w:bCs/>
          <w:color w:val="000000"/>
        </w:rPr>
        <w:t>.</w:t>
      </w:r>
      <w:r>
        <w:rPr>
          <w:rFonts w:eastAsia="Palatino Linotype" w:cs="Palatino Linotype"/>
          <w:b/>
          <w:bCs/>
          <w:color w:val="000000"/>
        </w:rPr>
        <w:t>docx</w:t>
      </w:r>
      <w:r>
        <w:rPr>
          <w:rFonts w:eastAsia="Palatino Linotype" w:cs="Palatino Linotype"/>
          <w:color w:val="000000"/>
        </w:rPr>
        <w:t>.</w:t>
      </w:r>
      <w:r w:rsidR="00743C11">
        <w:rPr>
          <w:rFonts w:eastAsia="Palatino Linotype" w:cs="Palatino Linotype"/>
          <w:color w:val="000000"/>
        </w:rPr>
        <w:t xml:space="preserve"> Oficio número UT/KMP//2023, que contiene la misma información que el documento descrito en el punto anterior.</w:t>
      </w:r>
    </w:p>
    <w:p w14:paraId="763859B8" w14:textId="4314940C" w:rsidR="00E85C49" w:rsidRPr="00E85C49" w:rsidRDefault="00E85C49" w:rsidP="00E85C49">
      <w:pPr>
        <w:pStyle w:val="Prrafodelista"/>
        <w:numPr>
          <w:ilvl w:val="0"/>
          <w:numId w:val="36"/>
        </w:numPr>
        <w:pBdr>
          <w:top w:val="nil"/>
          <w:left w:val="nil"/>
          <w:bottom w:val="nil"/>
          <w:right w:val="nil"/>
          <w:between w:val="nil"/>
        </w:pBdr>
        <w:contextualSpacing/>
        <w:rPr>
          <w:rFonts w:eastAsia="Palatino Linotype" w:cs="Palatino Linotype"/>
          <w:color w:val="000000"/>
        </w:rPr>
      </w:pPr>
      <w:r>
        <w:rPr>
          <w:rFonts w:eastAsia="Palatino Linotype" w:cs="Palatino Linotype"/>
          <w:b/>
          <w:bCs/>
          <w:color w:val="000000"/>
        </w:rPr>
        <w:t>ofició-CSPYV-TE0OLO-001-2023</w:t>
      </w:r>
      <w:r w:rsidRPr="00AA6C98">
        <w:rPr>
          <w:rFonts w:eastAsia="Palatino Linotype" w:cs="Palatino Linotype"/>
          <w:b/>
          <w:bCs/>
          <w:color w:val="000000"/>
        </w:rPr>
        <w:t>.pdf</w:t>
      </w:r>
      <w:r>
        <w:rPr>
          <w:rFonts w:eastAsia="Palatino Linotype" w:cs="Palatino Linotype"/>
          <w:color w:val="000000"/>
        </w:rPr>
        <w:t>.</w:t>
      </w:r>
      <w:r w:rsidR="00743C11">
        <w:rPr>
          <w:rFonts w:eastAsia="Palatino Linotype" w:cs="Palatino Linotype"/>
          <w:color w:val="000000"/>
        </w:rPr>
        <w:t xml:space="preserve"> Oficio CSPYV/TE0OLO/00173/2023, suscrito por el Comisario de Seguridad Pública y Vialidad, mediante el cual </w:t>
      </w:r>
      <w:r w:rsidR="00743C11">
        <w:rPr>
          <w:rFonts w:eastAsia="Palatino Linotype" w:cs="Palatino Linotype"/>
          <w:color w:val="000000"/>
        </w:rPr>
        <w:lastRenderedPageBreak/>
        <w:t>manifestó que esa área no cuenta con la información solicitada, ya que le corresponde al área de Calificador y Conciliador.</w:t>
      </w:r>
    </w:p>
    <w:p w14:paraId="31B9B5C4" w14:textId="41E3899B" w:rsidR="00166D47" w:rsidRDefault="00E85C49" w:rsidP="00E85C49">
      <w:pPr>
        <w:pStyle w:val="Prrafodelista"/>
        <w:numPr>
          <w:ilvl w:val="0"/>
          <w:numId w:val="36"/>
        </w:numPr>
        <w:pBdr>
          <w:top w:val="nil"/>
          <w:left w:val="nil"/>
          <w:bottom w:val="nil"/>
          <w:right w:val="nil"/>
          <w:between w:val="nil"/>
        </w:pBdr>
        <w:contextualSpacing/>
        <w:rPr>
          <w:rFonts w:eastAsia="Palatino Linotype" w:cs="Palatino Linotype"/>
          <w:color w:val="000000"/>
        </w:rPr>
      </w:pPr>
      <w:r>
        <w:rPr>
          <w:rFonts w:eastAsia="Palatino Linotype" w:cs="Palatino Linotype"/>
          <w:b/>
          <w:bCs/>
          <w:color w:val="000000"/>
        </w:rPr>
        <w:t>ofició-OCC-AEGJ-II-009-2023</w:t>
      </w:r>
      <w:r w:rsidRPr="00AA6C98">
        <w:rPr>
          <w:rFonts w:eastAsia="Palatino Linotype" w:cs="Palatino Linotype"/>
          <w:b/>
          <w:bCs/>
          <w:color w:val="000000"/>
        </w:rPr>
        <w:t>.pdf</w:t>
      </w:r>
      <w:r>
        <w:rPr>
          <w:rFonts w:eastAsia="Palatino Linotype" w:cs="Palatino Linotype"/>
          <w:color w:val="000000"/>
        </w:rPr>
        <w:t>.</w:t>
      </w:r>
      <w:r w:rsidR="00C24A6A">
        <w:rPr>
          <w:rFonts w:eastAsia="Palatino Linotype" w:cs="Palatino Linotype"/>
          <w:color w:val="000000"/>
        </w:rPr>
        <w:t xml:space="preserve"> Oficio número OCC/AEGJ/II/009/2023, emitido por el Encargado de Despacho de la Oficialía Mediadora Conciliadora y Calificadora Municipal de Teoloyucan, Estado de México adscrito al Segundo Turno, mediante el cual informó que la información solicitada se encuentra prevista en el Bando Municipal de Teoloyucan que fue promulgado el cinco de febrero de dos mil veintitrés, como faltas administrativas que se encuentran señaladas dentro del Capítulo Tercero en los artículos del 134 al 139.</w:t>
      </w:r>
    </w:p>
    <w:p w14:paraId="594D4DA8" w14:textId="77777777" w:rsidR="00E85C49" w:rsidRDefault="00E85C49" w:rsidP="006922F5">
      <w:pPr>
        <w:pBdr>
          <w:top w:val="nil"/>
          <w:left w:val="nil"/>
          <w:bottom w:val="nil"/>
          <w:right w:val="nil"/>
          <w:between w:val="nil"/>
        </w:pBdr>
        <w:contextualSpacing/>
        <w:rPr>
          <w:rFonts w:eastAsia="Palatino Linotype" w:cs="Palatino Linotype"/>
          <w:color w:val="000000"/>
          <w:szCs w:val="24"/>
        </w:rPr>
      </w:pPr>
    </w:p>
    <w:p w14:paraId="6128DFF4" w14:textId="6F911C50" w:rsidR="00A970D5" w:rsidRPr="00207028" w:rsidRDefault="007E0B5E" w:rsidP="006922F5">
      <w:pPr>
        <w:pBdr>
          <w:top w:val="nil"/>
          <w:left w:val="nil"/>
          <w:bottom w:val="nil"/>
          <w:right w:val="nil"/>
          <w:between w:val="nil"/>
        </w:pBdr>
        <w:contextualSpacing/>
        <w:rPr>
          <w:rFonts w:eastAsia="Palatino Linotype" w:cs="Palatino Linotype"/>
          <w:color w:val="000000"/>
          <w:szCs w:val="24"/>
        </w:rPr>
      </w:pPr>
      <w:r w:rsidRPr="006922F5">
        <w:rPr>
          <w:rFonts w:eastAsia="Palatino Linotype" w:cs="Palatino Linotype"/>
          <w:color w:val="000000"/>
          <w:szCs w:val="24"/>
        </w:rPr>
        <w:t>Ante la</w:t>
      </w:r>
      <w:r w:rsidR="00A970D5" w:rsidRPr="006922F5">
        <w:rPr>
          <w:rFonts w:eastAsia="Palatino Linotype" w:cs="Palatino Linotype"/>
          <w:color w:val="000000"/>
          <w:szCs w:val="24"/>
        </w:rPr>
        <w:t xml:space="preserve"> respuesta</w:t>
      </w:r>
      <w:r w:rsidRPr="006922F5">
        <w:rPr>
          <w:rFonts w:eastAsia="Palatino Linotype" w:cs="Palatino Linotype"/>
          <w:color w:val="000000"/>
          <w:szCs w:val="24"/>
        </w:rPr>
        <w:t xml:space="preserve"> emitida</w:t>
      </w:r>
      <w:r w:rsidR="00E41D06" w:rsidRPr="006922F5">
        <w:rPr>
          <w:rFonts w:eastAsia="Palatino Linotype" w:cs="Palatino Linotype"/>
          <w:color w:val="000000"/>
          <w:szCs w:val="24"/>
        </w:rPr>
        <w:t xml:space="preserve"> </w:t>
      </w:r>
      <w:r w:rsidR="00B32535" w:rsidRPr="006922F5">
        <w:rPr>
          <w:rFonts w:eastAsia="Palatino Linotype" w:cs="Palatino Linotype"/>
          <w:color w:val="000000"/>
          <w:szCs w:val="24"/>
        </w:rPr>
        <w:t>por el Sujeto Obligado,</w:t>
      </w:r>
      <w:r w:rsidRPr="006922F5">
        <w:rPr>
          <w:rFonts w:eastAsia="Palatino Linotype" w:cs="Palatino Linotype"/>
          <w:color w:val="000000"/>
          <w:szCs w:val="24"/>
        </w:rPr>
        <w:t xml:space="preserve"> </w:t>
      </w:r>
      <w:r w:rsidR="007502BD">
        <w:rPr>
          <w:rFonts w:eastAsia="Palatino Linotype" w:cs="Palatino Linotype"/>
          <w:color w:val="000000"/>
          <w:szCs w:val="24"/>
        </w:rPr>
        <w:t>el</w:t>
      </w:r>
      <w:r w:rsidR="00A970D5" w:rsidRPr="006922F5">
        <w:rPr>
          <w:rFonts w:eastAsia="Palatino Linotype" w:cs="Palatino Linotype"/>
          <w:color w:val="000000"/>
          <w:szCs w:val="24"/>
        </w:rPr>
        <w:t xml:space="preserve"> Recurr</w:t>
      </w:r>
      <w:r w:rsidR="00640056" w:rsidRPr="006922F5">
        <w:rPr>
          <w:rFonts w:eastAsia="Palatino Linotype" w:cs="Palatino Linotype"/>
          <w:color w:val="000000"/>
          <w:szCs w:val="24"/>
        </w:rPr>
        <w:t>e</w:t>
      </w:r>
      <w:r w:rsidR="00A970D5" w:rsidRPr="006922F5">
        <w:rPr>
          <w:rFonts w:eastAsia="Palatino Linotype" w:cs="Palatino Linotype"/>
          <w:color w:val="000000"/>
          <w:szCs w:val="24"/>
        </w:rPr>
        <w:t>nte consideró que su derecho a la información pública había sido conculcado, por lo que interpuso el recurso de revisión al rubro citado, señalando como acto impugnado</w:t>
      </w:r>
      <w:r w:rsidR="00BB16D5" w:rsidRPr="006922F5">
        <w:rPr>
          <w:rFonts w:eastAsia="Palatino Linotype" w:cs="Palatino Linotype"/>
          <w:color w:val="000000"/>
          <w:szCs w:val="24"/>
        </w:rPr>
        <w:t xml:space="preserve"> </w:t>
      </w:r>
      <w:r w:rsidR="00F6068A">
        <w:rPr>
          <w:rFonts w:eastAsia="Palatino Linotype" w:cs="Palatino Linotype"/>
          <w:color w:val="000000"/>
          <w:szCs w:val="24"/>
        </w:rPr>
        <w:t xml:space="preserve">y razones o motivos de inconformidad </w:t>
      </w:r>
      <w:r w:rsidR="00BA7C85">
        <w:rPr>
          <w:rFonts w:eastAsia="Palatino Linotype" w:cs="Palatino Linotype"/>
          <w:color w:val="000000"/>
          <w:szCs w:val="24"/>
        </w:rPr>
        <w:t xml:space="preserve">que </w:t>
      </w:r>
      <w:r w:rsidR="00F4047A">
        <w:rPr>
          <w:rFonts w:eastAsia="Palatino Linotype" w:cs="Palatino Linotype"/>
          <w:color w:val="000000"/>
          <w:szCs w:val="24"/>
        </w:rPr>
        <w:t>se niega la información, ya que sólo se señaló que se encuentra en el Bando Municipal y ya que la información debe ser concreta, clara y precisa, solicitó que se sancione al servidor público por no dar la información requerida en la solicitud.</w:t>
      </w:r>
    </w:p>
    <w:p w14:paraId="3AC05501" w14:textId="77777777" w:rsidR="003D372B" w:rsidRDefault="003D372B" w:rsidP="006922F5">
      <w:pPr>
        <w:pBdr>
          <w:top w:val="nil"/>
          <w:left w:val="nil"/>
          <w:bottom w:val="nil"/>
          <w:right w:val="nil"/>
          <w:between w:val="nil"/>
        </w:pBdr>
        <w:contextualSpacing/>
        <w:rPr>
          <w:rFonts w:eastAsia="Palatino Linotype" w:cs="Palatino Linotype"/>
          <w:color w:val="000000"/>
          <w:szCs w:val="24"/>
        </w:rPr>
      </w:pPr>
    </w:p>
    <w:p w14:paraId="37D88EC6" w14:textId="09EA0598" w:rsidR="009279EC" w:rsidRPr="006922F5" w:rsidRDefault="009279EC" w:rsidP="006922F5">
      <w:pPr>
        <w:pBdr>
          <w:top w:val="nil"/>
          <w:left w:val="nil"/>
          <w:bottom w:val="nil"/>
          <w:right w:val="nil"/>
          <w:between w:val="nil"/>
        </w:pBdr>
        <w:contextualSpacing/>
        <w:rPr>
          <w:rFonts w:eastAsia="Palatino Linotype" w:cs="Palatino Linotype"/>
          <w:color w:val="000000"/>
          <w:szCs w:val="24"/>
        </w:rPr>
      </w:pPr>
      <w:r w:rsidRPr="006939B2">
        <w:t>Se debe resaltar que ninguna de las partes realizó manifestaciones durante la etapa de instrucción en el presente procedimiento. En consecuencia, es necesario precisar que, toda vez que el Sujeto Obligado fue omiso de enviar el Informe Justificado ante este Órgano Garante para manifestar lo que a derecho le asistiera y conviniera en el término de los siete días hábiles otorgados, dejó de justificar las razones o motivos que lo llevaron a emitir la respuesta que ahora se impugna; no obstante, la falta de informe justificado no es óbice para que este Órgano Garante conozca y resuelva el recurso de revisión.</w:t>
      </w:r>
    </w:p>
    <w:p w14:paraId="35695B46" w14:textId="77777777" w:rsidR="00C006C6" w:rsidRPr="005B5434" w:rsidRDefault="00C006C6" w:rsidP="006922F5">
      <w:pPr>
        <w:pBdr>
          <w:top w:val="nil"/>
          <w:left w:val="nil"/>
          <w:bottom w:val="nil"/>
          <w:right w:val="nil"/>
          <w:between w:val="nil"/>
        </w:pBdr>
        <w:contextualSpacing/>
        <w:rPr>
          <w:szCs w:val="24"/>
        </w:rPr>
      </w:pPr>
    </w:p>
    <w:p w14:paraId="64B9BA8A" w14:textId="0131C704"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r w:rsidRPr="006922F5">
        <w:rPr>
          <w:rFonts w:eastAsia="Palatino Linotype" w:cs="Palatino Linotype"/>
          <w:color w:val="000000"/>
          <w:szCs w:val="24"/>
        </w:rPr>
        <w:t>Ahora bien, quedando establecido lo anterior, este Órgano Garante considera viable realizar el estudio en aras de establecer si la respuesta del Sujeto Obligado colma la pretensión de</w:t>
      </w:r>
      <w:r w:rsidR="00032FBE">
        <w:rPr>
          <w:rFonts w:eastAsia="Palatino Linotype" w:cs="Palatino Linotype"/>
          <w:color w:val="000000"/>
          <w:szCs w:val="24"/>
        </w:rPr>
        <w:t xml:space="preserve"> </w:t>
      </w:r>
      <w:r w:rsidRPr="006922F5">
        <w:rPr>
          <w:rFonts w:eastAsia="Palatino Linotype" w:cs="Palatino Linotype"/>
          <w:color w:val="000000"/>
          <w:szCs w:val="24"/>
        </w:rPr>
        <w:t>l</w:t>
      </w:r>
      <w:r w:rsidR="00032FBE">
        <w:rPr>
          <w:rFonts w:eastAsia="Palatino Linotype" w:cs="Palatino Linotype"/>
          <w:color w:val="000000"/>
          <w:szCs w:val="24"/>
        </w:rPr>
        <w:t>a</w:t>
      </w:r>
      <w:r w:rsidRPr="006922F5">
        <w:rPr>
          <w:rFonts w:eastAsia="Palatino Linotype" w:cs="Palatino Linotype"/>
          <w:color w:val="000000"/>
          <w:szCs w:val="24"/>
        </w:rPr>
        <w:t xml:space="preserve"> Recurrente, así como calificar los motivos de inconformidad de</w:t>
      </w:r>
      <w:r w:rsidR="00C82268" w:rsidRPr="006922F5">
        <w:rPr>
          <w:rFonts w:eastAsia="Palatino Linotype" w:cs="Palatino Linotype"/>
          <w:color w:val="000000"/>
          <w:szCs w:val="24"/>
        </w:rPr>
        <w:t xml:space="preserve">l </w:t>
      </w:r>
      <w:r w:rsidRPr="006922F5">
        <w:rPr>
          <w:rFonts w:eastAsia="Palatino Linotype" w:cs="Palatino Linotype"/>
          <w:color w:val="000000"/>
          <w:szCs w:val="24"/>
        </w:rPr>
        <w:t xml:space="preserve">particular. </w:t>
      </w:r>
    </w:p>
    <w:p w14:paraId="443631F3" w14:textId="77777777"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p>
    <w:p w14:paraId="6E270DBE" w14:textId="77777777"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r w:rsidRPr="006922F5">
        <w:rPr>
          <w:rFonts w:eastAsia="Palatino Linotype" w:cs="Palatino Linotype"/>
          <w:color w:val="000000"/>
          <w:szCs w:val="24"/>
        </w:rPr>
        <w:t>En este sentido, es pertinente enfatizar lo que, respecto al derecho de acceso a la información pública, refiere el artículo 6° de la Constitución Política de los Estados Unidos Mexicanos, que en su parte conducente señala:</w:t>
      </w:r>
    </w:p>
    <w:p w14:paraId="6B472363" w14:textId="77777777"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p>
    <w:p w14:paraId="2325866D" w14:textId="77777777" w:rsidR="00A970D5" w:rsidRPr="006922F5" w:rsidRDefault="00A970D5" w:rsidP="006922F5">
      <w:pPr>
        <w:pStyle w:val="Fundamentos"/>
      </w:pPr>
      <w:r w:rsidRPr="006922F5">
        <w:rPr>
          <w:b/>
        </w:rPr>
        <w:t>Artículo 6o.</w:t>
      </w:r>
      <w:r w:rsidRPr="006922F5">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w:t>
      </w:r>
      <w:r w:rsidRPr="006922F5">
        <w:rPr>
          <w:b/>
        </w:rPr>
        <w:t>El derecho a la información será garantizado por el Estado.</w:t>
      </w:r>
      <w:r w:rsidRPr="006922F5">
        <w:t xml:space="preserve"> </w:t>
      </w:r>
    </w:p>
    <w:p w14:paraId="71A2C801" w14:textId="77777777" w:rsidR="00A970D5" w:rsidRPr="006922F5" w:rsidRDefault="00A970D5" w:rsidP="006922F5">
      <w:pPr>
        <w:pStyle w:val="Fundamentos"/>
      </w:pPr>
    </w:p>
    <w:p w14:paraId="0CDFC85A" w14:textId="77777777" w:rsidR="00A970D5" w:rsidRPr="006922F5" w:rsidRDefault="00A970D5" w:rsidP="006922F5">
      <w:pPr>
        <w:pStyle w:val="Fundamentos"/>
      </w:pPr>
      <w:r w:rsidRPr="006922F5">
        <w:t>Toda persona tiene derecho al libre acceso a información plural y oportuna, así como a buscar, recibir y difundir información e ideas de toda índole por cualquier medio de expresión.</w:t>
      </w:r>
    </w:p>
    <w:p w14:paraId="0015CD16" w14:textId="77777777" w:rsidR="00A970D5" w:rsidRPr="006922F5" w:rsidRDefault="00A970D5" w:rsidP="006922F5">
      <w:pPr>
        <w:pStyle w:val="Fundamentos"/>
      </w:pPr>
    </w:p>
    <w:p w14:paraId="5F6974CB" w14:textId="77777777" w:rsidR="00A970D5" w:rsidRPr="006922F5" w:rsidRDefault="00A970D5" w:rsidP="006922F5">
      <w:pPr>
        <w:pStyle w:val="Fundamentos"/>
      </w:pPr>
      <w:r w:rsidRPr="006922F5">
        <w:t>Para efectos de lo dispuesto en el presente artículo se observará lo siguiente:</w:t>
      </w:r>
    </w:p>
    <w:p w14:paraId="6BB28B9A" w14:textId="77777777" w:rsidR="00A970D5" w:rsidRPr="006922F5" w:rsidRDefault="00A970D5" w:rsidP="006922F5">
      <w:pPr>
        <w:pStyle w:val="Fundamentos"/>
      </w:pPr>
    </w:p>
    <w:p w14:paraId="3BA28416" w14:textId="77777777" w:rsidR="00A970D5" w:rsidRPr="006922F5" w:rsidRDefault="00A970D5" w:rsidP="006922F5">
      <w:pPr>
        <w:pStyle w:val="Fundamentos"/>
      </w:pPr>
      <w:r w:rsidRPr="006922F5">
        <w:t>A. Para el ejercicio del derecho de acceso a la información, la Federación, los Estados y el Distrito Federal, en el ámbito de sus respectivas competencias, se regirán por los siguientes principios y bases:</w:t>
      </w:r>
    </w:p>
    <w:p w14:paraId="64B2249E" w14:textId="77777777" w:rsidR="00A970D5" w:rsidRPr="006922F5" w:rsidRDefault="00A970D5" w:rsidP="006922F5">
      <w:pPr>
        <w:pStyle w:val="Fundamentos"/>
      </w:pPr>
    </w:p>
    <w:p w14:paraId="2133BF6E" w14:textId="77777777" w:rsidR="00A970D5" w:rsidRPr="006922F5" w:rsidRDefault="00A970D5" w:rsidP="006922F5">
      <w:pPr>
        <w:pStyle w:val="Fundamentos"/>
      </w:pPr>
      <w:r w:rsidRPr="006922F5">
        <w:rPr>
          <w:b/>
        </w:rPr>
        <w:t>I. Toda la información en posesión de</w:t>
      </w:r>
      <w:r w:rsidRPr="006922F5">
        <w:t xml:space="preserve"> </w:t>
      </w:r>
      <w:r w:rsidRPr="006922F5">
        <w:rPr>
          <w:b/>
        </w:rPr>
        <w:t>cualquier autoridad</w:t>
      </w:r>
      <w:r w:rsidRPr="006922F5">
        <w:t xml:space="preserve">, entidad, órgano y organismo de los Poderes Ejecutivo, Legislativo y Judicial, órganos autónomos, partidos políticos, fideicomisos y fondos públicos, así como de cualquier persona física, moral o sindicato que reciba y ejerza recursos públicos o realice actos de autoridad </w:t>
      </w:r>
      <w:r w:rsidRPr="006922F5">
        <w:rPr>
          <w:b/>
        </w:rPr>
        <w:t>en el ámbito federal, estatal y municipal, es pública</w:t>
      </w:r>
      <w:r w:rsidRPr="006922F5">
        <w:t xml:space="preserve"> y sólo podrá ser reservada temporalmente por razones de interés público y seguridad nacional, en los términos que fijen las leyes. En la interpretación de este derecho deberá prevalecer el principio de máxima publicidad. </w:t>
      </w:r>
      <w:r w:rsidRPr="006922F5">
        <w:rPr>
          <w:b/>
        </w:rPr>
        <w:t xml:space="preserve">Los sujetos obligados deberán </w:t>
      </w:r>
      <w:r w:rsidRPr="006922F5">
        <w:rPr>
          <w:b/>
        </w:rPr>
        <w:lastRenderedPageBreak/>
        <w:t>documentar todo acto que derive del ejercicio de sus facultades, competencias o funciones</w:t>
      </w:r>
      <w:r w:rsidRPr="006922F5">
        <w:t>, la ley determinará los supuestos específicos bajo los cuales procederá la declaración de inexistencia de la información.</w:t>
      </w:r>
    </w:p>
    <w:p w14:paraId="5943A65E" w14:textId="77777777" w:rsidR="00A970D5" w:rsidRPr="006922F5" w:rsidRDefault="00A970D5" w:rsidP="006922F5">
      <w:pPr>
        <w:pStyle w:val="Fundamentos"/>
      </w:pPr>
      <w:r w:rsidRPr="006922F5">
        <w:t>II. La información que se refiere a la vida privada y los datos personales será protegida en los términos y con las excepciones que fijen las leyes.</w:t>
      </w:r>
    </w:p>
    <w:p w14:paraId="135241F6" w14:textId="77777777" w:rsidR="00A970D5" w:rsidRPr="006922F5" w:rsidRDefault="00A970D5" w:rsidP="006922F5">
      <w:pPr>
        <w:pStyle w:val="Fundamentos"/>
      </w:pPr>
      <w:r w:rsidRPr="006922F5">
        <w:t>III. Toda persona, sin necesidad de acreditar interés alguno o justificar su utilización, tendrá acceso gratuito a la información pública, a sus datos personales o a la rectificación de éstos.</w:t>
      </w:r>
    </w:p>
    <w:p w14:paraId="55B93DBA" w14:textId="77777777" w:rsidR="00A970D5" w:rsidRPr="006922F5" w:rsidRDefault="00A970D5" w:rsidP="006922F5">
      <w:pPr>
        <w:pStyle w:val="Fundamentos"/>
      </w:pPr>
      <w:r w:rsidRPr="006922F5">
        <w:t>IV.   Se establecerán mecanismos de acceso a la información y procedimientos de revisión expeditos que se sustanciarán ante los organismos autónomos especializados e imparciales que establece esta Constitución.</w:t>
      </w:r>
    </w:p>
    <w:p w14:paraId="3E81EDB9" w14:textId="77777777" w:rsidR="00A970D5" w:rsidRPr="006922F5" w:rsidRDefault="00A970D5" w:rsidP="006922F5">
      <w:pPr>
        <w:pStyle w:val="Fundamentos"/>
      </w:pPr>
      <w:r w:rsidRPr="006922F5">
        <w:rPr>
          <w:b/>
        </w:rPr>
        <w:t>V. Los sujetos obligados deberán preservar sus documentos en archivos administrativos actualizados y publicarán, a través de los medios electrónicos disponibles</w:t>
      </w:r>
      <w:r w:rsidRPr="006922F5">
        <w:t xml:space="preserve">, </w:t>
      </w:r>
      <w:r w:rsidRPr="006922F5">
        <w:rPr>
          <w:b/>
        </w:rPr>
        <w:t xml:space="preserve">la información completa y actualizada sobre el ejercicio de los recursos públicos </w:t>
      </w:r>
      <w:r w:rsidRPr="006922F5">
        <w:t>y los indicadores que permitan rendir cuenta del cumplimiento de sus objetivos y de los resultados obtenidos.</w:t>
      </w:r>
    </w:p>
    <w:p w14:paraId="1989B44A" w14:textId="77777777" w:rsidR="00A970D5" w:rsidRPr="006922F5" w:rsidRDefault="00A970D5" w:rsidP="006922F5">
      <w:pPr>
        <w:pStyle w:val="Fundamentos"/>
      </w:pPr>
      <w:r w:rsidRPr="006922F5">
        <w:t>VI. Las leyes determinarán la manera en que los sujetos obligados deberán hacer pública la información relativa a los recursos públicos que entreguen a personas físicas o morales.</w:t>
      </w:r>
    </w:p>
    <w:p w14:paraId="52D64BCE" w14:textId="77777777" w:rsidR="00A970D5" w:rsidRPr="006922F5" w:rsidRDefault="00A970D5" w:rsidP="006922F5">
      <w:pPr>
        <w:pStyle w:val="Fundamentos"/>
      </w:pPr>
      <w:r w:rsidRPr="006922F5">
        <w:t>VII. La inobservancia a las disposiciones en materia de acceso a la información pública será sancionada en los términos que dispongan las leyes.</w:t>
      </w:r>
    </w:p>
    <w:p w14:paraId="0226FE46" w14:textId="77777777" w:rsidR="00A970D5" w:rsidRPr="006922F5" w:rsidRDefault="00A970D5" w:rsidP="006922F5">
      <w:pPr>
        <w:pStyle w:val="Fundamentos"/>
      </w:pPr>
      <w:r w:rsidRPr="006922F5">
        <w:t>VIII. La Federación contará con un organismo autónomo, especializado, imparcial, colegiado, con personalidad jurídica y patrimonio propio, con plena autonomía técnica, de gestión, capacidad para decidir sobre el ejercicio de su presupuesto y determinar su organización interna, responsable de garantizar el cumplimiento del derecho de acceso a la información pública y a la protección de datos personales en posesión de los sujetos obligados en los términos que establezca la ley.</w:t>
      </w:r>
    </w:p>
    <w:p w14:paraId="2CF56E24" w14:textId="77777777" w:rsidR="00A970D5" w:rsidRPr="006922F5" w:rsidRDefault="00A970D5" w:rsidP="006922F5">
      <w:pPr>
        <w:pStyle w:val="Fundamentos"/>
      </w:pPr>
      <w:r w:rsidRPr="006922F5">
        <w:t>…</w:t>
      </w:r>
    </w:p>
    <w:p w14:paraId="5E8F2316" w14:textId="77777777" w:rsidR="00A970D5" w:rsidRPr="006922F5" w:rsidRDefault="00A970D5" w:rsidP="006922F5">
      <w:pPr>
        <w:pStyle w:val="Fundamentos"/>
      </w:pPr>
      <w:r w:rsidRPr="006922F5">
        <w:t>La ley establecerá aquella información que se considere reservada o confidencial.</w:t>
      </w:r>
    </w:p>
    <w:p w14:paraId="3441E2D4" w14:textId="77777777"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p>
    <w:p w14:paraId="5EA79EB4" w14:textId="77777777"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r w:rsidRPr="006922F5">
        <w:rPr>
          <w:rFonts w:eastAsia="Palatino Linotype" w:cs="Palatino Linotype"/>
          <w:color w:val="000000"/>
          <w:szCs w:val="24"/>
        </w:rPr>
        <w:t>Por su parte, la Constitución Política del Estado Libre y Soberano de México, en su artículo 5°, dispone en su parte conducente, lo siguiente:</w:t>
      </w:r>
    </w:p>
    <w:p w14:paraId="5F80485D" w14:textId="77777777"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p>
    <w:p w14:paraId="576503FB" w14:textId="47CB920B" w:rsidR="00A970D5" w:rsidRPr="006922F5" w:rsidRDefault="00A970D5" w:rsidP="006922F5">
      <w:pPr>
        <w:pStyle w:val="Fundamentos"/>
      </w:pPr>
      <w:r w:rsidRPr="006922F5">
        <w:rPr>
          <w:b/>
          <w:bCs/>
        </w:rPr>
        <w:t>Artículo 5.</w:t>
      </w:r>
      <w:r w:rsidRPr="006922F5">
        <w:t xml:space="preserve"> </w:t>
      </w:r>
      <w:r w:rsidR="0047369A" w:rsidRPr="006922F5">
        <w:t>(</w:t>
      </w:r>
      <w:r w:rsidRPr="006922F5">
        <w:t>…</w:t>
      </w:r>
      <w:r w:rsidR="0047369A" w:rsidRPr="006922F5">
        <w:t>)</w:t>
      </w:r>
      <w:r w:rsidRPr="006922F5">
        <w:t xml:space="preserve"> </w:t>
      </w:r>
    </w:p>
    <w:p w14:paraId="5956991C" w14:textId="77777777" w:rsidR="00A970D5" w:rsidRPr="006922F5" w:rsidRDefault="00A970D5" w:rsidP="006922F5">
      <w:pPr>
        <w:pStyle w:val="Fundamentos"/>
      </w:pPr>
      <w:r w:rsidRPr="006922F5">
        <w:t xml:space="preserve">El derecho a la información será garantizado por el Estado. La ley establecerá las previsiones que permitan asegurar la protección, el respeto y la difusión de este derecho. </w:t>
      </w:r>
    </w:p>
    <w:p w14:paraId="6A3CBAB6" w14:textId="77777777" w:rsidR="00A970D5" w:rsidRPr="006922F5" w:rsidRDefault="00A970D5" w:rsidP="006922F5">
      <w:pPr>
        <w:pStyle w:val="Fundamentos"/>
      </w:pPr>
    </w:p>
    <w:p w14:paraId="36D3B567" w14:textId="77777777" w:rsidR="00A970D5" w:rsidRPr="006922F5" w:rsidRDefault="00A970D5" w:rsidP="006922F5">
      <w:pPr>
        <w:pStyle w:val="Fundamentos"/>
      </w:pPr>
      <w:r w:rsidRPr="006922F5">
        <w:lastRenderedPageBreak/>
        <w:t xml:space="preserve">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w:t>
      </w:r>
    </w:p>
    <w:p w14:paraId="72E30FB9" w14:textId="77777777" w:rsidR="00A970D5" w:rsidRPr="006922F5" w:rsidRDefault="00A970D5" w:rsidP="006922F5">
      <w:pPr>
        <w:pStyle w:val="Fundamentos"/>
      </w:pPr>
    </w:p>
    <w:p w14:paraId="0BDF2E36" w14:textId="77777777" w:rsidR="00A970D5" w:rsidRPr="006922F5" w:rsidRDefault="00A970D5" w:rsidP="006922F5">
      <w:pPr>
        <w:pStyle w:val="Fundamentos"/>
      </w:pPr>
      <w:r w:rsidRPr="006922F5">
        <w:t>Este derecho se regirá por los principios y bases siguientes:</w:t>
      </w:r>
    </w:p>
    <w:p w14:paraId="0BFC86CA" w14:textId="77777777" w:rsidR="00A970D5" w:rsidRPr="006922F5" w:rsidRDefault="00A970D5" w:rsidP="006922F5">
      <w:pPr>
        <w:pStyle w:val="Fundamentos"/>
      </w:pPr>
    </w:p>
    <w:p w14:paraId="71CBBD8F" w14:textId="77777777" w:rsidR="00A970D5" w:rsidRPr="006922F5" w:rsidRDefault="00A970D5" w:rsidP="006922F5">
      <w:pPr>
        <w:pStyle w:val="Fundamentos"/>
      </w:pPr>
      <w:r w:rsidRPr="006922F5">
        <w:t>I. Toda la información en posesión de cualquier autoridad, entidad, órgano y organismos de los Poderes Ejecutivo, Legislativo y Judicial, órganos autónomos, partidos políticos, fideicomisos y fondos públicos estatales y municipales,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14:paraId="30341069" w14:textId="77777777" w:rsidR="00A970D5" w:rsidRPr="006922F5" w:rsidRDefault="00A970D5" w:rsidP="006922F5">
      <w:pPr>
        <w:pStyle w:val="Fundamentos"/>
      </w:pPr>
      <w:r w:rsidRPr="006922F5">
        <w:t>II. La información referente a la intimidad de la vida privada y la imagen de las personas será protegida a través de un marco jurídico rígido de tratamiento y manejo de datos personales, con las excepciones que establezca la ley reglamentaria.</w:t>
      </w:r>
    </w:p>
    <w:p w14:paraId="5866508E" w14:textId="77777777" w:rsidR="00A970D5" w:rsidRPr="006922F5" w:rsidRDefault="00A970D5" w:rsidP="006922F5">
      <w:pPr>
        <w:pStyle w:val="Fundamentos"/>
      </w:pPr>
      <w:r w:rsidRPr="006922F5">
        <w:t>III. Toda persona, sin necesidad de acreditar interés alguno o justificar su utilización, tendrá acceso gratuito a la información pública, a sus datos personales o a la rectificación de éstos.</w:t>
      </w:r>
    </w:p>
    <w:p w14:paraId="682D2B34" w14:textId="77777777" w:rsidR="00A970D5" w:rsidRPr="006922F5" w:rsidRDefault="00A970D5" w:rsidP="006922F5">
      <w:pPr>
        <w:pStyle w:val="Fundamentos"/>
      </w:pPr>
      <w:r w:rsidRPr="006922F5">
        <w:t>IV. Se establecerán mecanismos de acceso a la información y procedimientos de revisión expeditos que se sustanciarán ante el organismo autónomo especializado e imparcial que establece esta Constitución.</w:t>
      </w:r>
    </w:p>
    <w:p w14:paraId="27DF5F01" w14:textId="77777777" w:rsidR="00A970D5" w:rsidRPr="006922F5" w:rsidRDefault="00A970D5" w:rsidP="006922F5">
      <w:pPr>
        <w:pStyle w:val="Fundamentos"/>
      </w:pPr>
      <w:r w:rsidRPr="006922F5">
        <w:t>V. Los procedimientos de acceso a la información pública, de acceso, corrección y supresión de datos personales, así como los recursos de revisión derivados de los mismos, podrán tramitarse por medios electrónicos, a través de un sistema automatizado que para tal efecto establezca la ley reglamentaria y el organismo autónomo garante en el ámbito de su competencia. Las resoluciones que correspondan a estos procedimientos se sistematizarán para favorecer su consulta.</w:t>
      </w:r>
    </w:p>
    <w:p w14:paraId="3F4C7F88" w14:textId="77777777" w:rsidR="00A970D5" w:rsidRPr="006922F5" w:rsidRDefault="00A970D5" w:rsidP="006922F5">
      <w:pPr>
        <w:pStyle w:val="Fundamentos"/>
      </w:pPr>
      <w:r w:rsidRPr="006922F5">
        <w:t>VI.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los resultados obtenidos.</w:t>
      </w:r>
    </w:p>
    <w:p w14:paraId="74C559E6" w14:textId="77777777" w:rsidR="00A970D5" w:rsidRPr="006922F5" w:rsidRDefault="00A970D5" w:rsidP="006922F5">
      <w:pPr>
        <w:pStyle w:val="Fundamentos"/>
      </w:pPr>
      <w:r w:rsidRPr="006922F5">
        <w:lastRenderedPageBreak/>
        <w:t>VII. La ley reglamentaria, determinará la manera en que los sujetos obligados deberán hacer pública la información relativa a los recursos públicos que entreguen a personas físicas o jurídicas colectivas.</w:t>
      </w:r>
    </w:p>
    <w:p w14:paraId="5216B00F" w14:textId="77777777"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p>
    <w:p w14:paraId="1EAED8AE" w14:textId="33F4A14C" w:rsidR="00C82268" w:rsidRPr="006922F5" w:rsidRDefault="00C82268" w:rsidP="006922F5">
      <w:pPr>
        <w:rPr>
          <w:rFonts w:eastAsia="Palatino Linotype" w:cs="Palatino Linotype"/>
          <w:szCs w:val="24"/>
        </w:rPr>
      </w:pPr>
      <w:r w:rsidRPr="006922F5">
        <w:rPr>
          <w:rFonts w:eastAsia="Palatino Linotype" w:cs="Palatino Linotype"/>
          <w:szCs w:val="24"/>
        </w:rPr>
        <w:t xml:space="preserve">En ese orden de ideas, la Ley de Transparencia y Acceso a la Información Pública del Estado de México y Municipios, prevé en su artículo 23, fracción </w:t>
      </w:r>
      <w:r w:rsidR="00754A30" w:rsidRPr="006922F5">
        <w:rPr>
          <w:rFonts w:eastAsia="Palatino Linotype" w:cs="Palatino Linotype"/>
          <w:szCs w:val="24"/>
        </w:rPr>
        <w:t>I</w:t>
      </w:r>
      <w:r w:rsidR="00BA7C85">
        <w:rPr>
          <w:rFonts w:eastAsia="Palatino Linotype" w:cs="Palatino Linotype"/>
          <w:szCs w:val="24"/>
        </w:rPr>
        <w:t>V</w:t>
      </w:r>
      <w:r w:rsidRPr="006922F5">
        <w:rPr>
          <w:rFonts w:eastAsia="Palatino Linotype" w:cs="Palatino Linotype"/>
          <w:szCs w:val="24"/>
        </w:rPr>
        <w:t>, lo siguiente:</w:t>
      </w:r>
    </w:p>
    <w:p w14:paraId="34BB49C7" w14:textId="77777777" w:rsidR="00C82268" w:rsidRPr="006922F5" w:rsidRDefault="00C82268" w:rsidP="006922F5">
      <w:pPr>
        <w:rPr>
          <w:rFonts w:eastAsia="Palatino Linotype" w:cs="Palatino Linotype"/>
          <w:szCs w:val="24"/>
        </w:rPr>
      </w:pPr>
    </w:p>
    <w:p w14:paraId="100A2479" w14:textId="77777777" w:rsidR="00C82268" w:rsidRPr="006922F5" w:rsidRDefault="00C82268" w:rsidP="006922F5">
      <w:pPr>
        <w:pStyle w:val="Fundamentos"/>
      </w:pPr>
      <w:r w:rsidRPr="006922F5">
        <w:rPr>
          <w:b/>
        </w:rPr>
        <w:t>Artículo 23.</w:t>
      </w:r>
      <w:r w:rsidRPr="006922F5">
        <w:t xml:space="preserve"> Son sujetos obligados a transparentar y permitir el acceso a su información y proteger los datos personales que obren en su poder:</w:t>
      </w:r>
    </w:p>
    <w:p w14:paraId="7025ECE0" w14:textId="0F47465B" w:rsidR="00C82268" w:rsidRPr="006922F5" w:rsidRDefault="001530E5" w:rsidP="006922F5">
      <w:pPr>
        <w:pStyle w:val="Fundamentos"/>
      </w:pPr>
      <w:r w:rsidRPr="006922F5">
        <w:t>(…)</w:t>
      </w:r>
    </w:p>
    <w:p w14:paraId="79FD530B" w14:textId="0ADEEDB2" w:rsidR="00C82268" w:rsidRPr="006922F5" w:rsidRDefault="00C82268" w:rsidP="006922F5">
      <w:pPr>
        <w:pStyle w:val="Fundamentos"/>
      </w:pPr>
      <w:r w:rsidRPr="006922F5">
        <w:rPr>
          <w:b/>
          <w:bCs/>
        </w:rPr>
        <w:t>I</w:t>
      </w:r>
      <w:r w:rsidR="00BA7C85">
        <w:rPr>
          <w:b/>
          <w:bCs/>
        </w:rPr>
        <w:t>V</w:t>
      </w:r>
      <w:r w:rsidRPr="006922F5">
        <w:rPr>
          <w:b/>
          <w:bCs/>
        </w:rPr>
        <w:t>.</w:t>
      </w:r>
      <w:r w:rsidR="00BA7C85">
        <w:rPr>
          <w:b/>
          <w:bCs/>
        </w:rPr>
        <w:t xml:space="preserve"> </w:t>
      </w:r>
      <w:r w:rsidR="00BA7C85">
        <w:t>Los</w:t>
      </w:r>
      <w:r w:rsidR="001530E5" w:rsidRPr="006922F5">
        <w:t xml:space="preserve"> </w:t>
      </w:r>
      <w:r w:rsidR="00BA7C85" w:rsidRPr="00BA7C85">
        <w:t>ayuntamientos y las dependencias, organismos, órganos y entidades de la administración municipal</w:t>
      </w:r>
      <w:r w:rsidR="00754A30" w:rsidRPr="006922F5">
        <w:t>;</w:t>
      </w:r>
    </w:p>
    <w:p w14:paraId="0667CF00" w14:textId="77777777" w:rsidR="00C82268" w:rsidRPr="006922F5" w:rsidRDefault="00C82268" w:rsidP="006922F5">
      <w:pPr>
        <w:pStyle w:val="Fundamentos"/>
      </w:pPr>
      <w:r w:rsidRPr="006922F5">
        <w:t>(…)</w:t>
      </w:r>
    </w:p>
    <w:p w14:paraId="458B21C5" w14:textId="77777777"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p>
    <w:p w14:paraId="059B6DDE" w14:textId="1C6A8C43"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r w:rsidRPr="006922F5">
        <w:rPr>
          <w:rFonts w:eastAsia="Palatino Linotype" w:cs="Palatino Linotype"/>
          <w:color w:val="000000"/>
          <w:szCs w:val="24"/>
        </w:rPr>
        <w:t xml:space="preserve">Es así </w:t>
      </w:r>
      <w:r w:rsidR="00D574A2" w:rsidRPr="006922F5">
        <w:rPr>
          <w:rFonts w:eastAsia="Palatino Linotype" w:cs="Palatino Linotype"/>
          <w:color w:val="000000"/>
          <w:szCs w:val="24"/>
        </w:rPr>
        <w:t>como</w:t>
      </w:r>
      <w:r w:rsidRPr="006922F5">
        <w:rPr>
          <w:rFonts w:eastAsia="Palatino Linotype" w:cs="Palatino Linotype"/>
          <w:color w:val="000000"/>
          <w:szCs w:val="24"/>
        </w:rPr>
        <w:t>, conforme a los preceptos legales citados, se desprende que el derecho de acceso a la información pública es un derecho individual que puede ser ejercido ante cualquier autoridad, entidad, órgano u organismo, tanto federales, como estatales, de la Ciudad de México, o Municipales, con el fin de que los particulares conozcan toda aquella información que es considerada como pública.</w:t>
      </w:r>
    </w:p>
    <w:p w14:paraId="36D29552" w14:textId="77777777" w:rsidR="00A970D5" w:rsidRPr="006922F5" w:rsidRDefault="00A970D5" w:rsidP="006922F5">
      <w:pPr>
        <w:pBdr>
          <w:top w:val="nil"/>
          <w:left w:val="nil"/>
          <w:bottom w:val="nil"/>
          <w:right w:val="nil"/>
          <w:between w:val="nil"/>
        </w:pBdr>
        <w:contextualSpacing/>
        <w:rPr>
          <w:rFonts w:eastAsia="Palatino Linotype" w:cs="Palatino Linotype"/>
          <w:color w:val="000000"/>
          <w:szCs w:val="24"/>
        </w:rPr>
      </w:pPr>
    </w:p>
    <w:p w14:paraId="3C0B46FC" w14:textId="64CEE69A" w:rsidR="006364F4" w:rsidRDefault="00A970D5" w:rsidP="006F4C9E">
      <w:pPr>
        <w:pBdr>
          <w:top w:val="nil"/>
          <w:left w:val="nil"/>
          <w:bottom w:val="nil"/>
          <w:right w:val="nil"/>
          <w:between w:val="nil"/>
        </w:pBdr>
        <w:contextualSpacing/>
        <w:rPr>
          <w:rFonts w:eastAsia="Palatino Linotype" w:cs="Palatino Linotype"/>
          <w:szCs w:val="24"/>
        </w:rPr>
      </w:pPr>
      <w:r w:rsidRPr="006922F5">
        <w:rPr>
          <w:rFonts w:eastAsia="Palatino Linotype" w:cs="Palatino Linotype"/>
          <w:szCs w:val="24"/>
        </w:rPr>
        <w:t xml:space="preserve">En segundo término, </w:t>
      </w:r>
      <w:r w:rsidR="006364F4">
        <w:rPr>
          <w:rFonts w:eastAsia="Palatino Linotype" w:cs="Palatino Linotype"/>
          <w:szCs w:val="24"/>
        </w:rPr>
        <w:t xml:space="preserve">se advierte que el Sujeto Obligado no negó contar con la información solicitada, sino que </w:t>
      </w:r>
      <w:r w:rsidR="00CD64CC">
        <w:rPr>
          <w:rFonts w:eastAsia="Palatino Linotype" w:cs="Palatino Linotype"/>
          <w:szCs w:val="24"/>
        </w:rPr>
        <w:t xml:space="preserve">de la respuesta proporcionada se desprende que cuenta con el documento en donde se puede realizar la consulta de lo requerido. </w:t>
      </w:r>
    </w:p>
    <w:p w14:paraId="04988DE4" w14:textId="77777777" w:rsidR="00A651C0" w:rsidRDefault="00A651C0" w:rsidP="006F4C9E">
      <w:pPr>
        <w:pBdr>
          <w:top w:val="nil"/>
          <w:left w:val="nil"/>
          <w:bottom w:val="nil"/>
          <w:right w:val="nil"/>
          <w:between w:val="nil"/>
        </w:pBdr>
        <w:contextualSpacing/>
        <w:rPr>
          <w:rFonts w:eastAsia="Palatino Linotype" w:cs="Palatino Linotype"/>
          <w:szCs w:val="24"/>
        </w:rPr>
      </w:pPr>
    </w:p>
    <w:p w14:paraId="600F7034" w14:textId="639C8968" w:rsidR="00A651C0" w:rsidRPr="00E06B6E" w:rsidRDefault="00A651C0" w:rsidP="00A651C0">
      <w:pPr>
        <w:rPr>
          <w:rFonts w:eastAsia="Palatino Linotype" w:cs="Palatino Linotype"/>
          <w:color w:val="000000"/>
        </w:rPr>
      </w:pPr>
      <w:r>
        <w:rPr>
          <w:szCs w:val="24"/>
        </w:rPr>
        <w:t xml:space="preserve">En esa tesitura, </w:t>
      </w:r>
      <w:r w:rsidRPr="00012AFA">
        <w:rPr>
          <w:rFonts w:eastAsia="Times New Roman" w:cs="Arial"/>
          <w:szCs w:val="24"/>
          <w:lang w:val="es-ES" w:eastAsia="es-ES"/>
        </w:rPr>
        <w:t xml:space="preserve">tomando en cuenta la respuesta proporcionada por parte </w:t>
      </w:r>
      <w:r>
        <w:rPr>
          <w:rFonts w:eastAsia="Times New Roman" w:cs="Arial"/>
          <w:szCs w:val="24"/>
          <w:lang w:val="es-ES" w:eastAsia="es-ES"/>
        </w:rPr>
        <w:t>del</w:t>
      </w:r>
      <w:r w:rsidRPr="00012AFA">
        <w:rPr>
          <w:rFonts w:eastAsia="Times New Roman" w:cs="Arial"/>
          <w:szCs w:val="24"/>
          <w:lang w:val="es-ES" w:eastAsia="es-ES"/>
        </w:rPr>
        <w:t xml:space="preserve"> Sujeto Obligado, </w:t>
      </w:r>
      <w:r w:rsidRPr="00012AFA">
        <w:rPr>
          <w:rFonts w:eastAsia="Times New Roman" w:cs="Times New Roman"/>
          <w:szCs w:val="24"/>
          <w:lang w:eastAsia="es-ES"/>
        </w:rPr>
        <w:t xml:space="preserve">es necesario señalar que se omite el estudio de la naturaleza jurídica de la información pública solicitada, toda vez que el </w:t>
      </w:r>
      <w:r>
        <w:rPr>
          <w:rFonts w:eastAsia="Times New Roman" w:cs="Times New Roman"/>
          <w:szCs w:val="24"/>
          <w:lang w:eastAsia="es-ES"/>
        </w:rPr>
        <w:t xml:space="preserve">Sujeto Obligado en su respuesta </w:t>
      </w:r>
      <w:r>
        <w:rPr>
          <w:rFonts w:eastAsia="Times New Roman" w:cs="Times New Roman"/>
          <w:szCs w:val="24"/>
          <w:lang w:eastAsia="es-ES"/>
        </w:rPr>
        <w:lastRenderedPageBreak/>
        <w:t xml:space="preserve">proporcionó </w:t>
      </w:r>
      <w:r w:rsidR="00CD64CC">
        <w:rPr>
          <w:rFonts w:eastAsia="Times New Roman" w:cs="Times New Roman"/>
          <w:szCs w:val="24"/>
          <w:lang w:eastAsia="es-ES"/>
        </w:rPr>
        <w:t>en enlace al documento fuente y orientó al particular para que realizara la consulta en el mismo</w:t>
      </w:r>
      <w:r>
        <w:rPr>
          <w:rFonts w:eastAsia="Times New Roman" w:cs="Times New Roman"/>
          <w:szCs w:val="24"/>
          <w:lang w:eastAsia="es-ES"/>
        </w:rPr>
        <w:t xml:space="preserve">; </w:t>
      </w:r>
      <w:r>
        <w:rPr>
          <w:rFonts w:eastAsia="Palatino Linotype" w:cs="Palatino Linotype"/>
          <w:color w:val="000000"/>
        </w:rPr>
        <w:t xml:space="preserve">lo que debe entenderse como </w:t>
      </w:r>
      <w:r w:rsidRPr="00DD158E">
        <w:rPr>
          <w:rFonts w:eastAsia="Times New Roman" w:cs="Times New Roman"/>
          <w:b/>
          <w:szCs w:val="24"/>
          <w:lang w:eastAsia="es-ES"/>
        </w:rPr>
        <w:t>una aceptación por parte del Sujeto Obligado que genera, administra o posee dicha información, derivada del ejercicio de sus funciones de derecho público</w:t>
      </w:r>
      <w:r w:rsidRPr="00012AFA">
        <w:rPr>
          <w:rFonts w:eastAsia="Times New Roman" w:cs="Times New Roman"/>
          <w:szCs w:val="24"/>
          <w:lang w:eastAsia="es-ES"/>
        </w:rPr>
        <w:t>.</w:t>
      </w:r>
    </w:p>
    <w:p w14:paraId="4B50625E" w14:textId="77777777" w:rsidR="00A651C0" w:rsidRPr="00012AFA" w:rsidRDefault="00A651C0" w:rsidP="00A651C0">
      <w:pPr>
        <w:rPr>
          <w:rFonts w:eastAsia="Times New Roman" w:cs="Times New Roman"/>
          <w:szCs w:val="24"/>
          <w:lang w:eastAsia="es-ES"/>
        </w:rPr>
      </w:pPr>
    </w:p>
    <w:p w14:paraId="65DA8411" w14:textId="77777777" w:rsidR="00A651C0" w:rsidRDefault="00A651C0" w:rsidP="00A651C0">
      <w:pPr>
        <w:rPr>
          <w:rFonts w:eastAsia="Times New Roman" w:cs="Times New Roman"/>
          <w:szCs w:val="24"/>
          <w:lang w:eastAsia="es-ES"/>
        </w:rPr>
      </w:pPr>
      <w:r w:rsidRPr="00012AFA">
        <w:rPr>
          <w:rFonts w:eastAsia="Times New Roman" w:cs="Times New Roman"/>
          <w:szCs w:val="24"/>
          <w:lang w:eastAsia="es-ES"/>
        </w:rPr>
        <w:t>Cabe recordar que el estudio de la naturaleza jurídica tiene por objeto determinar si la información requerida es generada, poseída o administrada por los sujetos obligados; por lo que, en el caso en concreto, en virtud de que el Sujeto Obligado asumió contar con dicha información, resulta innecesario realizar el estudio correspondiente, y a nada práctico conduciría llevar a cabo dicho estudio.</w:t>
      </w:r>
    </w:p>
    <w:p w14:paraId="56C393D2" w14:textId="77777777" w:rsidR="00E41A97" w:rsidRDefault="00E41A97" w:rsidP="00A651C0">
      <w:pPr>
        <w:rPr>
          <w:rFonts w:eastAsia="Times New Roman" w:cs="Times New Roman"/>
          <w:szCs w:val="24"/>
          <w:lang w:eastAsia="es-ES"/>
        </w:rPr>
      </w:pPr>
    </w:p>
    <w:p w14:paraId="2F40F86C" w14:textId="4FDB7679" w:rsidR="00CD64CC" w:rsidRDefault="00CD64CC" w:rsidP="00A651C0">
      <w:pPr>
        <w:rPr>
          <w:rFonts w:eastAsia="Times New Roman" w:cs="Times New Roman"/>
          <w:szCs w:val="24"/>
          <w:lang w:eastAsia="es-ES"/>
        </w:rPr>
      </w:pPr>
      <w:r>
        <w:rPr>
          <w:rFonts w:eastAsia="Times New Roman" w:cs="Times New Roman"/>
          <w:szCs w:val="24"/>
          <w:lang w:eastAsia="es-ES"/>
        </w:rPr>
        <w:t xml:space="preserve">Ahora bien, resulta conveniente analizar </w:t>
      </w:r>
      <w:r w:rsidR="00F128D3">
        <w:rPr>
          <w:rFonts w:eastAsia="Times New Roman" w:cs="Times New Roman"/>
          <w:szCs w:val="24"/>
          <w:lang w:eastAsia="es-ES"/>
        </w:rPr>
        <w:t>la respuesta dada por el Sujeto Obligado, con la intención de dejar establecido si lo referido por la autoridad es bastante para colmar la pretensión del Recurrente.</w:t>
      </w:r>
    </w:p>
    <w:p w14:paraId="53E54438" w14:textId="77777777" w:rsidR="00F128D3" w:rsidRDefault="00F128D3" w:rsidP="00A651C0">
      <w:pPr>
        <w:rPr>
          <w:rFonts w:eastAsia="Times New Roman" w:cs="Times New Roman"/>
          <w:szCs w:val="24"/>
          <w:lang w:eastAsia="es-ES"/>
        </w:rPr>
      </w:pPr>
    </w:p>
    <w:p w14:paraId="76AEACD2" w14:textId="11785CB9" w:rsidR="00F128D3" w:rsidRDefault="00F128D3" w:rsidP="00A651C0">
      <w:pPr>
        <w:rPr>
          <w:rFonts w:eastAsia="Times New Roman" w:cs="Times New Roman"/>
          <w:szCs w:val="24"/>
          <w:lang w:eastAsia="es-ES"/>
        </w:rPr>
      </w:pPr>
      <w:r>
        <w:rPr>
          <w:rFonts w:eastAsia="Times New Roman" w:cs="Times New Roman"/>
          <w:szCs w:val="24"/>
          <w:lang w:eastAsia="es-ES"/>
        </w:rPr>
        <w:t xml:space="preserve">En esa tesitura, el Sujeto Obligado refirió medularmente que la información solicitada por el Recurrente está contenida en el Bando Municipal 2023 que fue promulgado el cinco de febrero del año en curso, para mayor referencia en su Capítulo Tercero en los artículos 134 al 139; asimismo, se informó que el Bando de referencia se puede descargar en formato PDF en el enlace </w:t>
      </w:r>
      <w:hyperlink r:id="rId8" w:history="1">
        <w:r w:rsidRPr="00C852BA">
          <w:rPr>
            <w:rStyle w:val="Hipervnculo"/>
            <w:rFonts w:eastAsia="Times New Roman" w:cs="Times New Roman"/>
            <w:szCs w:val="24"/>
            <w:lang w:eastAsia="es-ES"/>
          </w:rPr>
          <w:t>https://teoloyucan.gob.mx/bando-municipal-2023/</w:t>
        </w:r>
      </w:hyperlink>
      <w:r>
        <w:rPr>
          <w:rFonts w:eastAsia="Times New Roman" w:cs="Times New Roman"/>
          <w:szCs w:val="24"/>
          <w:lang w:eastAsia="es-ES"/>
        </w:rPr>
        <w:t>.</w:t>
      </w:r>
    </w:p>
    <w:p w14:paraId="3016C593" w14:textId="77777777" w:rsidR="00F128D3" w:rsidRDefault="00F128D3" w:rsidP="00A651C0">
      <w:pPr>
        <w:rPr>
          <w:rFonts w:eastAsia="Times New Roman" w:cs="Times New Roman"/>
          <w:szCs w:val="24"/>
          <w:lang w:eastAsia="es-ES"/>
        </w:rPr>
      </w:pPr>
    </w:p>
    <w:p w14:paraId="30068B5F" w14:textId="6BDEF61A" w:rsidR="00F128D3" w:rsidRDefault="00F128D3" w:rsidP="00A651C0">
      <w:pPr>
        <w:rPr>
          <w:rFonts w:eastAsia="Times New Roman" w:cs="Times New Roman"/>
          <w:szCs w:val="24"/>
          <w:lang w:eastAsia="es-ES"/>
        </w:rPr>
      </w:pPr>
      <w:r>
        <w:rPr>
          <w:rFonts w:eastAsia="Times New Roman" w:cs="Times New Roman"/>
          <w:szCs w:val="24"/>
          <w:lang w:eastAsia="es-ES"/>
        </w:rPr>
        <w:t>Por lo anterior, se considera necesario verificar que, efectivamente, dicho enlace dirija al solicitante a la información mencionada por el Sujeto Obligado, por lo que al consultarlo se observó lo siguiente:</w:t>
      </w:r>
    </w:p>
    <w:p w14:paraId="57940F84" w14:textId="77777777" w:rsidR="00F128D3" w:rsidRDefault="00F128D3" w:rsidP="00A651C0">
      <w:pPr>
        <w:rPr>
          <w:rFonts w:eastAsia="Times New Roman" w:cs="Times New Roman"/>
          <w:szCs w:val="24"/>
          <w:lang w:eastAsia="es-ES"/>
        </w:rPr>
      </w:pPr>
    </w:p>
    <w:p w14:paraId="44E0DA6F" w14:textId="2578A987" w:rsidR="00F128D3" w:rsidRDefault="00F128D3" w:rsidP="00F128D3">
      <w:pPr>
        <w:jc w:val="center"/>
        <w:rPr>
          <w:rFonts w:eastAsia="Times New Roman" w:cs="Times New Roman"/>
          <w:szCs w:val="24"/>
          <w:lang w:eastAsia="es-ES"/>
        </w:rPr>
      </w:pPr>
      <w:r>
        <w:rPr>
          <w:rFonts w:eastAsia="Times New Roman" w:cs="Times New Roman"/>
          <w:noProof/>
          <w:szCs w:val="24"/>
          <w:lang w:val="es-MX"/>
        </w:rPr>
        <w:drawing>
          <wp:inline distT="0" distB="0" distL="0" distR="0" wp14:anchorId="001C19C3" wp14:editId="7539D8C8">
            <wp:extent cx="5578997" cy="4274607"/>
            <wp:effectExtent l="0" t="0" r="0" b="5715"/>
            <wp:docPr id="12469747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974711" name="Imagen 124697471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16295" cy="4303185"/>
                    </a:xfrm>
                    <a:prstGeom prst="rect">
                      <a:avLst/>
                    </a:prstGeom>
                  </pic:spPr>
                </pic:pic>
              </a:graphicData>
            </a:graphic>
          </wp:inline>
        </w:drawing>
      </w:r>
      <w:r>
        <w:rPr>
          <w:rStyle w:val="Refdenotaalpie"/>
          <w:rFonts w:eastAsia="Times New Roman" w:cs="Times New Roman"/>
          <w:szCs w:val="24"/>
          <w:lang w:eastAsia="es-ES"/>
        </w:rPr>
        <w:footnoteReference w:id="3"/>
      </w:r>
    </w:p>
    <w:p w14:paraId="12719EA1" w14:textId="77777777" w:rsidR="00F128D3" w:rsidRDefault="00F128D3" w:rsidP="00A651C0">
      <w:pPr>
        <w:rPr>
          <w:rFonts w:eastAsia="Times New Roman" w:cs="Times New Roman"/>
          <w:szCs w:val="24"/>
          <w:lang w:eastAsia="es-ES"/>
        </w:rPr>
      </w:pPr>
    </w:p>
    <w:p w14:paraId="58E2378E" w14:textId="3D57EC5C" w:rsidR="00CD64CC" w:rsidRDefault="002169E9" w:rsidP="00A651C0">
      <w:pPr>
        <w:rPr>
          <w:rFonts w:eastAsia="Times New Roman" w:cs="Times New Roman"/>
          <w:szCs w:val="24"/>
          <w:lang w:eastAsia="es-ES"/>
        </w:rPr>
      </w:pPr>
      <w:r>
        <w:rPr>
          <w:rFonts w:eastAsia="Times New Roman" w:cs="Times New Roman"/>
          <w:szCs w:val="24"/>
          <w:lang w:eastAsia="es-ES"/>
        </w:rPr>
        <w:t>Como se puede observar, el enlace referido por el Sujeto Obligado conduce a la página en la que se puede consultar el Bando Municipal 2023, así como tener la opción de descargarlo en formato PDF</w:t>
      </w:r>
      <w:r w:rsidR="00885B03">
        <w:rPr>
          <w:rFonts w:eastAsia="Times New Roman" w:cs="Times New Roman"/>
          <w:szCs w:val="24"/>
          <w:lang w:eastAsia="es-ES"/>
        </w:rPr>
        <w:t>, como se mencionó en la respuesta. Ahora bien, al verificar el contenido del Capítulo Tercero del Bando en referencia, se advierte que éste es relativo a las infracciones administrativas y sanciones, tal como se observa en la siguiente imagen:</w:t>
      </w:r>
    </w:p>
    <w:p w14:paraId="0EB904D6" w14:textId="77777777" w:rsidR="00885B03" w:rsidRDefault="00885B03" w:rsidP="00A651C0">
      <w:pPr>
        <w:rPr>
          <w:rFonts w:eastAsia="Times New Roman" w:cs="Times New Roman"/>
          <w:szCs w:val="24"/>
          <w:lang w:eastAsia="es-ES"/>
        </w:rPr>
      </w:pPr>
    </w:p>
    <w:p w14:paraId="41CC36A8" w14:textId="0E118846" w:rsidR="00885B03" w:rsidRDefault="00885B03" w:rsidP="002D5D5B">
      <w:pPr>
        <w:jc w:val="center"/>
        <w:rPr>
          <w:rFonts w:eastAsia="Times New Roman" w:cs="Times New Roman"/>
          <w:szCs w:val="24"/>
          <w:lang w:eastAsia="es-ES"/>
        </w:rPr>
      </w:pPr>
      <w:r>
        <w:rPr>
          <w:rFonts w:eastAsia="Times New Roman" w:cs="Times New Roman"/>
          <w:noProof/>
          <w:szCs w:val="24"/>
          <w:lang w:val="es-MX"/>
        </w:rPr>
        <w:lastRenderedPageBreak/>
        <w:drawing>
          <wp:inline distT="0" distB="0" distL="0" distR="0" wp14:anchorId="51A590D0" wp14:editId="588EF74A">
            <wp:extent cx="5939790" cy="2207895"/>
            <wp:effectExtent l="0" t="0" r="3175" b="2540"/>
            <wp:docPr id="71605146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051463" name="Imagen 716051463"/>
                    <pic:cNvPicPr/>
                  </pic:nvPicPr>
                  <pic:blipFill>
                    <a:blip r:embed="rId10">
                      <a:extLst>
                        <a:ext uri="{28A0092B-C50C-407E-A947-70E740481C1C}">
                          <a14:useLocalDpi xmlns:a14="http://schemas.microsoft.com/office/drawing/2010/main" val="0"/>
                        </a:ext>
                      </a:extLst>
                    </a:blip>
                    <a:stretch>
                      <a:fillRect/>
                    </a:stretch>
                  </pic:blipFill>
                  <pic:spPr>
                    <a:xfrm>
                      <a:off x="0" y="0"/>
                      <a:ext cx="5939790" cy="2207895"/>
                    </a:xfrm>
                    <a:prstGeom prst="rect">
                      <a:avLst/>
                    </a:prstGeom>
                  </pic:spPr>
                </pic:pic>
              </a:graphicData>
            </a:graphic>
          </wp:inline>
        </w:drawing>
      </w:r>
    </w:p>
    <w:p w14:paraId="1894E724" w14:textId="77777777" w:rsidR="002169E9" w:rsidRDefault="002169E9" w:rsidP="00A651C0">
      <w:pPr>
        <w:rPr>
          <w:rFonts w:eastAsia="Times New Roman" w:cs="Times New Roman"/>
          <w:szCs w:val="24"/>
          <w:lang w:eastAsia="es-ES"/>
        </w:rPr>
      </w:pPr>
    </w:p>
    <w:p w14:paraId="32377EAD" w14:textId="33704625" w:rsidR="00C12BFE" w:rsidRDefault="00885B03" w:rsidP="00A651C0">
      <w:pPr>
        <w:rPr>
          <w:rFonts w:eastAsia="Times New Roman" w:cs="Times New Roman"/>
          <w:szCs w:val="24"/>
          <w:lang w:eastAsia="es-ES"/>
        </w:rPr>
      </w:pPr>
      <w:r>
        <w:rPr>
          <w:rFonts w:eastAsia="Times New Roman" w:cs="Times New Roman"/>
          <w:szCs w:val="24"/>
          <w:lang w:eastAsia="es-ES"/>
        </w:rPr>
        <w:t xml:space="preserve">Mientas que los artículos 134 al 139 hacen referencia a </w:t>
      </w:r>
      <w:r w:rsidR="00D23688">
        <w:rPr>
          <w:rFonts w:eastAsia="Times New Roman" w:cs="Times New Roman"/>
          <w:szCs w:val="24"/>
          <w:lang w:eastAsia="es-ES"/>
        </w:rPr>
        <w:t>las faltas administrativas e infracciones a disposiciones sobre el orden público en el municipio (134); en materia de actividades económicas y prestación de servicios (135); respecto de las normas sobre servicios públicos municipales (136); a las disposiciones sobre la protección del medio ambiente (137); a las normas de desarrollo urbano (138); y las faltas administrativas en materia vial (139).</w:t>
      </w:r>
    </w:p>
    <w:p w14:paraId="79636BAB" w14:textId="77777777" w:rsidR="00D23688" w:rsidRDefault="00D23688" w:rsidP="00A651C0">
      <w:pPr>
        <w:rPr>
          <w:rFonts w:eastAsia="Times New Roman" w:cs="Times New Roman"/>
          <w:szCs w:val="24"/>
          <w:lang w:eastAsia="es-ES"/>
        </w:rPr>
      </w:pPr>
    </w:p>
    <w:p w14:paraId="03B8DD3A" w14:textId="2A497B8E" w:rsidR="00305D70" w:rsidRDefault="00305D70" w:rsidP="00305D70">
      <w:pPr>
        <w:pBdr>
          <w:top w:val="nil"/>
          <w:left w:val="nil"/>
          <w:bottom w:val="nil"/>
          <w:right w:val="nil"/>
          <w:between w:val="nil"/>
        </w:pBdr>
        <w:contextualSpacing/>
        <w:rPr>
          <w:rFonts w:eastAsia="Palatino Linotype" w:cs="Palatino Linotype"/>
          <w:szCs w:val="24"/>
        </w:rPr>
      </w:pPr>
      <w:r w:rsidRPr="000C65DD">
        <w:rPr>
          <w:rFonts w:eastAsia="Palatino Linotype" w:cs="Palatino Linotype"/>
          <w:szCs w:val="24"/>
        </w:rPr>
        <w:t xml:space="preserve">Así, siguiendo el procedimiento referido por el Sujeto Obligado y al acceder al Bando Municipal, en específico el contenido de los referidos en la respuesta del </w:t>
      </w:r>
      <w:r w:rsidRPr="000C65DD">
        <w:rPr>
          <w:rFonts w:eastAsia="Palatino Linotype" w:cs="Palatino Linotype"/>
          <w:color w:val="000000"/>
        </w:rPr>
        <w:t>Encargado de Despacho de la Oficialía Mediadora Conciliadora y Calificadora</w:t>
      </w:r>
      <w:r w:rsidRPr="000C65DD">
        <w:rPr>
          <w:rFonts w:eastAsia="Palatino Linotype" w:cs="Palatino Linotype"/>
          <w:szCs w:val="24"/>
        </w:rPr>
        <w:t xml:space="preserve"> se puede observar lo siguiente:</w:t>
      </w:r>
    </w:p>
    <w:p w14:paraId="2A5E4AAE" w14:textId="1105F7E5" w:rsidR="00305D70" w:rsidRDefault="00305D70" w:rsidP="00A651C0">
      <w:pPr>
        <w:rPr>
          <w:rFonts w:eastAsia="Times New Roman" w:cs="Times New Roman"/>
          <w:szCs w:val="24"/>
          <w:lang w:eastAsia="es-ES"/>
        </w:rPr>
      </w:pPr>
      <w:r>
        <w:rPr>
          <w:rFonts w:eastAsia="Times New Roman" w:cs="Times New Roman"/>
          <w:szCs w:val="24"/>
          <w:lang w:eastAsia="es-ES"/>
        </w:rPr>
        <w:t>---------------------------------------------------------------------------------------------------------------------------------------------------------------------------------------------------------------------------------------------------------------------------------------------------------------------------------------------------------------</w:t>
      </w:r>
      <w:r w:rsidRPr="00305D70">
        <w:rPr>
          <w:rFonts w:eastAsia="Palatino Linotype" w:cs="Palatino Linotype"/>
          <w:color w:val="000000"/>
        </w:rPr>
        <w:t xml:space="preserve"> </w:t>
      </w:r>
    </w:p>
    <w:p w14:paraId="55B45F4C" w14:textId="77777777" w:rsidR="00305D70" w:rsidRDefault="00305D70" w:rsidP="00A651C0">
      <w:pPr>
        <w:rPr>
          <w:rFonts w:eastAsia="Times New Roman" w:cs="Times New Roman"/>
          <w:szCs w:val="24"/>
          <w:lang w:eastAsia="es-ES"/>
        </w:rPr>
      </w:pPr>
    </w:p>
    <w:p w14:paraId="0677B6CB" w14:textId="0BCA312D" w:rsidR="00305D70" w:rsidRDefault="00305D70" w:rsidP="00A651C0">
      <w:pPr>
        <w:rPr>
          <w:rFonts w:eastAsia="Times New Roman" w:cs="Times New Roman"/>
          <w:szCs w:val="24"/>
          <w:lang w:eastAsia="es-ES"/>
        </w:rPr>
      </w:pPr>
      <w:r>
        <w:rPr>
          <w:rFonts w:eastAsia="Times New Roman" w:cs="Times New Roman"/>
          <w:noProof/>
          <w:szCs w:val="24"/>
          <w:lang w:val="es-MX"/>
        </w:rPr>
        <w:lastRenderedPageBreak/>
        <w:drawing>
          <wp:inline distT="0" distB="0" distL="0" distR="0" wp14:anchorId="66CD4E55" wp14:editId="0A19A358">
            <wp:extent cx="5939790" cy="6517640"/>
            <wp:effectExtent l="0" t="0" r="3810" b="0"/>
            <wp:docPr id="202158711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587112" name="Imagen 2021587112"/>
                    <pic:cNvPicPr/>
                  </pic:nvPicPr>
                  <pic:blipFill>
                    <a:blip r:embed="rId11">
                      <a:extLst>
                        <a:ext uri="{28A0092B-C50C-407E-A947-70E740481C1C}">
                          <a14:useLocalDpi xmlns:a14="http://schemas.microsoft.com/office/drawing/2010/main" val="0"/>
                        </a:ext>
                      </a:extLst>
                    </a:blip>
                    <a:stretch>
                      <a:fillRect/>
                    </a:stretch>
                  </pic:blipFill>
                  <pic:spPr>
                    <a:xfrm>
                      <a:off x="0" y="0"/>
                      <a:ext cx="5939790" cy="6517640"/>
                    </a:xfrm>
                    <a:prstGeom prst="rect">
                      <a:avLst/>
                    </a:prstGeom>
                  </pic:spPr>
                </pic:pic>
              </a:graphicData>
            </a:graphic>
          </wp:inline>
        </w:drawing>
      </w:r>
    </w:p>
    <w:p w14:paraId="201740FC" w14:textId="77777777" w:rsidR="00305D70" w:rsidRDefault="00305D70" w:rsidP="00A651C0">
      <w:pPr>
        <w:rPr>
          <w:rFonts w:eastAsia="Times New Roman" w:cs="Times New Roman"/>
          <w:szCs w:val="24"/>
          <w:lang w:eastAsia="es-ES"/>
        </w:rPr>
      </w:pPr>
    </w:p>
    <w:p w14:paraId="187C9C9C" w14:textId="61E9536C" w:rsidR="00305D70" w:rsidRDefault="00305D70" w:rsidP="00A651C0">
      <w:pPr>
        <w:rPr>
          <w:rFonts w:eastAsia="Times New Roman" w:cs="Times New Roman"/>
          <w:szCs w:val="24"/>
          <w:lang w:eastAsia="es-ES"/>
        </w:rPr>
      </w:pPr>
      <w:r>
        <w:rPr>
          <w:rFonts w:eastAsia="Times New Roman" w:cs="Times New Roman"/>
          <w:noProof/>
          <w:szCs w:val="24"/>
          <w:lang w:val="es-MX"/>
        </w:rPr>
        <w:lastRenderedPageBreak/>
        <mc:AlternateContent>
          <mc:Choice Requires="wps">
            <w:drawing>
              <wp:anchor distT="0" distB="0" distL="114300" distR="114300" simplePos="0" relativeHeight="251659264" behindDoc="0" locked="0" layoutInCell="1" allowOverlap="1" wp14:anchorId="4F323BD6" wp14:editId="1D56838A">
                <wp:simplePos x="0" y="0"/>
                <wp:positionH relativeFrom="column">
                  <wp:posOffset>311166</wp:posOffset>
                </wp:positionH>
                <wp:positionV relativeFrom="paragraph">
                  <wp:posOffset>3885372</wp:posOffset>
                </wp:positionV>
                <wp:extent cx="5243332" cy="694481"/>
                <wp:effectExtent l="12700" t="12700" r="27305" b="29845"/>
                <wp:wrapNone/>
                <wp:docPr id="297368706" name="Rectángulo 13"/>
                <wp:cNvGraphicFramePr/>
                <a:graphic xmlns:a="http://schemas.openxmlformats.org/drawingml/2006/main">
                  <a:graphicData uri="http://schemas.microsoft.com/office/word/2010/wordprocessingShape">
                    <wps:wsp>
                      <wps:cNvSpPr/>
                      <wps:spPr>
                        <a:xfrm>
                          <a:off x="0" y="0"/>
                          <a:ext cx="5243332" cy="694481"/>
                        </a:xfrm>
                        <a:prstGeom prst="rect">
                          <a:avLst/>
                        </a:prstGeom>
                        <a:noFill/>
                        <a:ln w="3492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0B9D8CB" id="Rectángulo 13" o:spid="_x0000_s1026" style="position:absolute;margin-left:24.5pt;margin-top:305.95pt;width:412.85pt;height:54.7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" filled="f" strokecolor="red" strokeweight="2.75pt"/>
            </w:pict>
          </mc:Fallback>
        </mc:AlternateContent>
      </w:r>
      <w:r>
        <w:rPr>
          <w:rFonts w:eastAsia="Times New Roman" w:cs="Times New Roman"/>
          <w:noProof/>
          <w:szCs w:val="24"/>
          <w:lang w:val="es-MX"/>
        </w:rPr>
        <w:drawing>
          <wp:inline distT="0" distB="0" distL="0" distR="0" wp14:anchorId="08AEA01E" wp14:editId="5F13A2CF">
            <wp:extent cx="5895340" cy="7411720"/>
            <wp:effectExtent l="0" t="0" r="0" b="5080"/>
            <wp:docPr id="46846793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467937" name="Imagen 468467937"/>
                    <pic:cNvPicPr/>
                  </pic:nvPicPr>
                  <pic:blipFill>
                    <a:blip r:embed="rId12">
                      <a:extLst>
                        <a:ext uri="{28A0092B-C50C-407E-A947-70E740481C1C}">
                          <a14:useLocalDpi xmlns:a14="http://schemas.microsoft.com/office/drawing/2010/main" val="0"/>
                        </a:ext>
                      </a:extLst>
                    </a:blip>
                    <a:stretch>
                      <a:fillRect/>
                    </a:stretch>
                  </pic:blipFill>
                  <pic:spPr>
                    <a:xfrm>
                      <a:off x="0" y="0"/>
                      <a:ext cx="5895340" cy="7411720"/>
                    </a:xfrm>
                    <a:prstGeom prst="rect">
                      <a:avLst/>
                    </a:prstGeom>
                  </pic:spPr>
                </pic:pic>
              </a:graphicData>
            </a:graphic>
          </wp:inline>
        </w:drawing>
      </w:r>
    </w:p>
    <w:p w14:paraId="72196197" w14:textId="1F4F060D" w:rsidR="00305D70" w:rsidRDefault="00305D70" w:rsidP="00A651C0">
      <w:pPr>
        <w:rPr>
          <w:rFonts w:eastAsia="Times New Roman" w:cs="Times New Roman"/>
          <w:szCs w:val="24"/>
          <w:lang w:eastAsia="es-ES"/>
        </w:rPr>
      </w:pPr>
      <w:r>
        <w:rPr>
          <w:rFonts w:eastAsia="Times New Roman" w:cs="Times New Roman"/>
          <w:noProof/>
          <w:szCs w:val="24"/>
          <w:lang w:val="es-MX"/>
        </w:rPr>
        <w:lastRenderedPageBreak/>
        <w:drawing>
          <wp:inline distT="0" distB="0" distL="0" distR="0" wp14:anchorId="35A7ED74" wp14:editId="0F90BB9F">
            <wp:extent cx="5796915" cy="7411720"/>
            <wp:effectExtent l="0" t="0" r="0" b="5080"/>
            <wp:docPr id="192186907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869072" name="Imagen 1921869072"/>
                    <pic:cNvPicPr/>
                  </pic:nvPicPr>
                  <pic:blipFill>
                    <a:blip r:embed="rId13">
                      <a:extLst>
                        <a:ext uri="{28A0092B-C50C-407E-A947-70E740481C1C}">
                          <a14:useLocalDpi xmlns:a14="http://schemas.microsoft.com/office/drawing/2010/main" val="0"/>
                        </a:ext>
                      </a:extLst>
                    </a:blip>
                    <a:stretch>
                      <a:fillRect/>
                    </a:stretch>
                  </pic:blipFill>
                  <pic:spPr>
                    <a:xfrm>
                      <a:off x="0" y="0"/>
                      <a:ext cx="5796915" cy="7411720"/>
                    </a:xfrm>
                    <a:prstGeom prst="rect">
                      <a:avLst/>
                    </a:prstGeom>
                  </pic:spPr>
                </pic:pic>
              </a:graphicData>
            </a:graphic>
          </wp:inline>
        </w:drawing>
      </w:r>
    </w:p>
    <w:p w14:paraId="718AC18A" w14:textId="70B009FB" w:rsidR="00305D70" w:rsidRDefault="00305D70" w:rsidP="00A651C0">
      <w:pPr>
        <w:rPr>
          <w:rFonts w:eastAsia="Times New Roman" w:cs="Times New Roman"/>
          <w:szCs w:val="24"/>
          <w:lang w:eastAsia="es-ES"/>
        </w:rPr>
      </w:pPr>
      <w:r>
        <w:rPr>
          <w:rFonts w:eastAsia="Times New Roman" w:cs="Times New Roman"/>
          <w:noProof/>
          <w:szCs w:val="24"/>
          <w:lang w:val="es-MX"/>
        </w:rPr>
        <w:lastRenderedPageBreak/>
        <w:drawing>
          <wp:inline distT="0" distB="0" distL="0" distR="0" wp14:anchorId="2C7BE0BD" wp14:editId="00E7C49C">
            <wp:extent cx="5939790" cy="2062480"/>
            <wp:effectExtent l="0" t="0" r="3810" b="0"/>
            <wp:docPr id="172049987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99877" name="Imagen 1720499877"/>
                    <pic:cNvPicPr/>
                  </pic:nvPicPr>
                  <pic:blipFill>
                    <a:blip r:embed="rId14">
                      <a:extLst>
                        <a:ext uri="{28A0092B-C50C-407E-A947-70E740481C1C}">
                          <a14:useLocalDpi xmlns:a14="http://schemas.microsoft.com/office/drawing/2010/main" val="0"/>
                        </a:ext>
                      </a:extLst>
                    </a:blip>
                    <a:stretch>
                      <a:fillRect/>
                    </a:stretch>
                  </pic:blipFill>
                  <pic:spPr>
                    <a:xfrm>
                      <a:off x="0" y="0"/>
                      <a:ext cx="5939790" cy="2062480"/>
                    </a:xfrm>
                    <a:prstGeom prst="rect">
                      <a:avLst/>
                    </a:prstGeom>
                  </pic:spPr>
                </pic:pic>
              </a:graphicData>
            </a:graphic>
          </wp:inline>
        </w:drawing>
      </w:r>
    </w:p>
    <w:p w14:paraId="7B225350" w14:textId="2C547371" w:rsidR="00305D70" w:rsidRDefault="00305D70" w:rsidP="00A651C0">
      <w:pPr>
        <w:rPr>
          <w:rFonts w:eastAsia="Times New Roman" w:cs="Times New Roman"/>
          <w:szCs w:val="24"/>
          <w:lang w:eastAsia="es-ES"/>
        </w:rPr>
      </w:pPr>
      <w:r>
        <w:rPr>
          <w:rFonts w:eastAsia="Times New Roman" w:cs="Times New Roman"/>
          <w:noProof/>
          <w:szCs w:val="24"/>
          <w:lang w:val="es-MX"/>
        </w:rPr>
        <w:drawing>
          <wp:inline distT="0" distB="0" distL="0" distR="0" wp14:anchorId="3EDD809B" wp14:editId="1E6FE491">
            <wp:extent cx="5939790" cy="4848860"/>
            <wp:effectExtent l="0" t="0" r="3810" b="2540"/>
            <wp:docPr id="152927720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277209" name="Imagen 1529277209"/>
                    <pic:cNvPicPr/>
                  </pic:nvPicPr>
                  <pic:blipFill>
                    <a:blip r:embed="rId15">
                      <a:extLst>
                        <a:ext uri="{28A0092B-C50C-407E-A947-70E740481C1C}">
                          <a14:useLocalDpi xmlns:a14="http://schemas.microsoft.com/office/drawing/2010/main" val="0"/>
                        </a:ext>
                      </a:extLst>
                    </a:blip>
                    <a:stretch>
                      <a:fillRect/>
                    </a:stretch>
                  </pic:blipFill>
                  <pic:spPr>
                    <a:xfrm>
                      <a:off x="0" y="0"/>
                      <a:ext cx="5939790" cy="4848860"/>
                    </a:xfrm>
                    <a:prstGeom prst="rect">
                      <a:avLst/>
                    </a:prstGeom>
                  </pic:spPr>
                </pic:pic>
              </a:graphicData>
            </a:graphic>
          </wp:inline>
        </w:drawing>
      </w:r>
    </w:p>
    <w:p w14:paraId="186973AE" w14:textId="77777777" w:rsidR="00305D70" w:rsidRDefault="00305D70" w:rsidP="00A651C0">
      <w:pPr>
        <w:rPr>
          <w:rFonts w:eastAsia="Times New Roman" w:cs="Times New Roman"/>
          <w:szCs w:val="24"/>
          <w:lang w:eastAsia="es-ES"/>
        </w:rPr>
      </w:pPr>
    </w:p>
    <w:p w14:paraId="0DE88CDE" w14:textId="1B27587D" w:rsidR="00305D70" w:rsidRDefault="00541319" w:rsidP="00A651C0">
      <w:pPr>
        <w:rPr>
          <w:rFonts w:eastAsia="Times New Roman" w:cs="Times New Roman"/>
          <w:szCs w:val="24"/>
          <w:lang w:eastAsia="es-ES"/>
        </w:rPr>
      </w:pPr>
      <w:r>
        <w:rPr>
          <w:rFonts w:eastAsia="Times New Roman" w:cs="Times New Roman"/>
          <w:noProof/>
          <w:szCs w:val="24"/>
          <w:lang w:val="es-MX"/>
        </w:rPr>
        <w:lastRenderedPageBreak/>
        <mc:AlternateContent>
          <mc:Choice Requires="wps">
            <w:drawing>
              <wp:anchor distT="0" distB="0" distL="114300" distR="114300" simplePos="0" relativeHeight="251661312" behindDoc="0" locked="0" layoutInCell="1" allowOverlap="1" wp14:anchorId="4F7A75A5" wp14:editId="2C47643D">
                <wp:simplePos x="0" y="0"/>
                <wp:positionH relativeFrom="column">
                  <wp:posOffset>299672</wp:posOffset>
                </wp:positionH>
                <wp:positionV relativeFrom="paragraph">
                  <wp:posOffset>3040967</wp:posOffset>
                </wp:positionV>
                <wp:extent cx="5243332" cy="694481"/>
                <wp:effectExtent l="12700" t="12700" r="27305" b="29845"/>
                <wp:wrapNone/>
                <wp:docPr id="528657496" name="Rectángulo 13"/>
                <wp:cNvGraphicFramePr/>
                <a:graphic xmlns:a="http://schemas.openxmlformats.org/drawingml/2006/main">
                  <a:graphicData uri="http://schemas.microsoft.com/office/word/2010/wordprocessingShape">
                    <wps:wsp>
                      <wps:cNvSpPr/>
                      <wps:spPr>
                        <a:xfrm>
                          <a:off x="0" y="0"/>
                          <a:ext cx="5243332" cy="694481"/>
                        </a:xfrm>
                        <a:prstGeom prst="rect">
                          <a:avLst/>
                        </a:prstGeom>
                        <a:noFill/>
                        <a:ln w="3492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4F40508" id="Rectángulo 13" o:spid="_x0000_s1026" style="position:absolute;margin-left:23.6pt;margin-top:239.45pt;width:412.85pt;height:54.7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" filled="f" strokecolor="red" strokeweight="2.75pt"/>
            </w:pict>
          </mc:Fallback>
        </mc:AlternateContent>
      </w:r>
      <w:r>
        <w:rPr>
          <w:rFonts w:eastAsia="Times New Roman" w:cs="Times New Roman"/>
          <w:noProof/>
          <w:szCs w:val="24"/>
          <w:lang w:val="es-MX"/>
        </w:rPr>
        <w:drawing>
          <wp:inline distT="0" distB="0" distL="0" distR="0" wp14:anchorId="0B792EA1" wp14:editId="5A20CEB7">
            <wp:extent cx="5826125" cy="7411720"/>
            <wp:effectExtent l="0" t="0" r="3175" b="5080"/>
            <wp:docPr id="30023031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30312" name="Imagen 300230312"/>
                    <pic:cNvPicPr/>
                  </pic:nvPicPr>
                  <pic:blipFill>
                    <a:blip r:embed="rId16">
                      <a:extLst>
                        <a:ext uri="{28A0092B-C50C-407E-A947-70E740481C1C}">
                          <a14:useLocalDpi xmlns:a14="http://schemas.microsoft.com/office/drawing/2010/main" val="0"/>
                        </a:ext>
                      </a:extLst>
                    </a:blip>
                    <a:stretch>
                      <a:fillRect/>
                    </a:stretch>
                  </pic:blipFill>
                  <pic:spPr>
                    <a:xfrm>
                      <a:off x="0" y="0"/>
                      <a:ext cx="5826125" cy="7411720"/>
                    </a:xfrm>
                    <a:prstGeom prst="rect">
                      <a:avLst/>
                    </a:prstGeom>
                  </pic:spPr>
                </pic:pic>
              </a:graphicData>
            </a:graphic>
          </wp:inline>
        </w:drawing>
      </w:r>
    </w:p>
    <w:p w14:paraId="5E248EAC" w14:textId="19091048" w:rsidR="00305D70" w:rsidRDefault="00541319" w:rsidP="00A651C0">
      <w:pPr>
        <w:rPr>
          <w:rFonts w:eastAsia="Times New Roman" w:cs="Times New Roman"/>
          <w:szCs w:val="24"/>
          <w:lang w:eastAsia="es-ES"/>
        </w:rPr>
      </w:pPr>
      <w:r>
        <w:rPr>
          <w:rFonts w:eastAsia="Times New Roman" w:cs="Times New Roman"/>
          <w:noProof/>
          <w:szCs w:val="24"/>
          <w:lang w:val="es-MX"/>
        </w:rPr>
        <w:lastRenderedPageBreak/>
        <w:drawing>
          <wp:inline distT="0" distB="0" distL="0" distR="0" wp14:anchorId="0BC26769" wp14:editId="049344E5">
            <wp:extent cx="5793105" cy="7411720"/>
            <wp:effectExtent l="0" t="0" r="0" b="5080"/>
            <wp:docPr id="125491486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14869" name="Imagen 1254914869"/>
                    <pic:cNvPicPr/>
                  </pic:nvPicPr>
                  <pic:blipFill>
                    <a:blip r:embed="rId17">
                      <a:extLst>
                        <a:ext uri="{28A0092B-C50C-407E-A947-70E740481C1C}">
                          <a14:useLocalDpi xmlns:a14="http://schemas.microsoft.com/office/drawing/2010/main" val="0"/>
                        </a:ext>
                      </a:extLst>
                    </a:blip>
                    <a:stretch>
                      <a:fillRect/>
                    </a:stretch>
                  </pic:blipFill>
                  <pic:spPr>
                    <a:xfrm>
                      <a:off x="0" y="0"/>
                      <a:ext cx="5793105" cy="7411720"/>
                    </a:xfrm>
                    <a:prstGeom prst="rect">
                      <a:avLst/>
                    </a:prstGeom>
                  </pic:spPr>
                </pic:pic>
              </a:graphicData>
            </a:graphic>
          </wp:inline>
        </w:drawing>
      </w:r>
    </w:p>
    <w:p w14:paraId="10677D6D" w14:textId="1CE511C4" w:rsidR="00305D70" w:rsidRDefault="00541319" w:rsidP="00A651C0">
      <w:pPr>
        <w:rPr>
          <w:rFonts w:eastAsia="Times New Roman" w:cs="Times New Roman"/>
          <w:szCs w:val="24"/>
          <w:lang w:eastAsia="es-ES"/>
        </w:rPr>
      </w:pPr>
      <w:r>
        <w:rPr>
          <w:rFonts w:eastAsia="Times New Roman" w:cs="Times New Roman"/>
          <w:noProof/>
          <w:szCs w:val="24"/>
          <w:lang w:val="es-MX"/>
        </w:rPr>
        <w:lastRenderedPageBreak/>
        <w:drawing>
          <wp:inline distT="0" distB="0" distL="0" distR="0" wp14:anchorId="1AE74753" wp14:editId="62941D63">
            <wp:extent cx="5939790" cy="3301365"/>
            <wp:effectExtent l="0" t="0" r="3810" b="635"/>
            <wp:docPr id="65798926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989266" name="Imagen 657989266"/>
                    <pic:cNvPicPr/>
                  </pic:nvPicPr>
                  <pic:blipFill>
                    <a:blip r:embed="rId18">
                      <a:extLst>
                        <a:ext uri="{28A0092B-C50C-407E-A947-70E740481C1C}">
                          <a14:useLocalDpi xmlns:a14="http://schemas.microsoft.com/office/drawing/2010/main" val="0"/>
                        </a:ext>
                      </a:extLst>
                    </a:blip>
                    <a:stretch>
                      <a:fillRect/>
                    </a:stretch>
                  </pic:blipFill>
                  <pic:spPr>
                    <a:xfrm>
                      <a:off x="0" y="0"/>
                      <a:ext cx="5939790" cy="3301365"/>
                    </a:xfrm>
                    <a:prstGeom prst="rect">
                      <a:avLst/>
                    </a:prstGeom>
                  </pic:spPr>
                </pic:pic>
              </a:graphicData>
            </a:graphic>
          </wp:inline>
        </w:drawing>
      </w:r>
    </w:p>
    <w:p w14:paraId="0A3CA3B7" w14:textId="77777777" w:rsidR="00305D70" w:rsidRDefault="00305D70" w:rsidP="00A651C0">
      <w:pPr>
        <w:rPr>
          <w:rFonts w:eastAsia="Times New Roman" w:cs="Times New Roman"/>
          <w:szCs w:val="24"/>
          <w:lang w:eastAsia="es-ES"/>
        </w:rPr>
      </w:pPr>
    </w:p>
    <w:p w14:paraId="3ED27AC2" w14:textId="38DA86DB" w:rsidR="00D23688" w:rsidRDefault="00D23688" w:rsidP="00A651C0">
      <w:pPr>
        <w:rPr>
          <w:rFonts w:eastAsia="Times New Roman" w:cs="Times New Roman"/>
          <w:szCs w:val="24"/>
          <w:lang w:eastAsia="es-ES"/>
        </w:rPr>
      </w:pPr>
      <w:r>
        <w:rPr>
          <w:rFonts w:eastAsia="Times New Roman" w:cs="Times New Roman"/>
          <w:szCs w:val="24"/>
          <w:lang w:eastAsia="es-ES"/>
        </w:rPr>
        <w:t xml:space="preserve">Por lo anterior, contrario a lo que el Recurrente consideró, el Sujeto Obligado sí proporcionó de manera precisa la fuente de consulta y los artículos en los que se encuentra la información requerida en la solicitud, </w:t>
      </w:r>
      <w:r w:rsidR="002D5D5B">
        <w:rPr>
          <w:rFonts w:eastAsia="Times New Roman" w:cs="Times New Roman"/>
          <w:szCs w:val="24"/>
          <w:lang w:eastAsia="es-ES"/>
        </w:rPr>
        <w:t>e incluso se le proporcionó la liga electrónica para descargar el documento en el cual realizar la consulta.</w:t>
      </w:r>
    </w:p>
    <w:p w14:paraId="7A630DAE" w14:textId="77777777" w:rsidR="00706383" w:rsidRDefault="00706383" w:rsidP="00A651C0">
      <w:pPr>
        <w:rPr>
          <w:rFonts w:eastAsia="Times New Roman" w:cs="Times New Roman"/>
          <w:szCs w:val="24"/>
          <w:lang w:eastAsia="es-ES"/>
        </w:rPr>
      </w:pPr>
    </w:p>
    <w:p w14:paraId="2CBEBB73" w14:textId="5EE61834" w:rsidR="00706383" w:rsidRDefault="00706383" w:rsidP="00A651C0">
      <w:pPr>
        <w:rPr>
          <w:rFonts w:eastAsia="Times New Roman" w:cs="Times New Roman"/>
          <w:szCs w:val="24"/>
          <w:lang w:eastAsia="es-ES"/>
        </w:rPr>
      </w:pPr>
      <w:r>
        <w:rPr>
          <w:rFonts w:eastAsia="Times New Roman" w:cs="Times New Roman"/>
          <w:szCs w:val="24"/>
          <w:lang w:eastAsia="es-ES"/>
        </w:rPr>
        <w:t>En esa tesitura, se debe traer a colación lo dispuesto por los artículos 4, 12 y 24 en su último párrafo, en los que se establece lo siguiente:</w:t>
      </w:r>
    </w:p>
    <w:p w14:paraId="4D4FD8DF" w14:textId="77777777" w:rsidR="00706383" w:rsidRDefault="00706383" w:rsidP="00A651C0">
      <w:pPr>
        <w:rPr>
          <w:rFonts w:eastAsia="Times New Roman" w:cs="Times New Roman"/>
          <w:szCs w:val="24"/>
          <w:lang w:eastAsia="es-ES"/>
        </w:rPr>
      </w:pPr>
    </w:p>
    <w:p w14:paraId="045658A7" w14:textId="77777777" w:rsidR="00706383" w:rsidRPr="00706383" w:rsidRDefault="00706383" w:rsidP="00706383">
      <w:pPr>
        <w:pStyle w:val="Fundamentos"/>
        <w:rPr>
          <w:lang w:val="es-MX" w:eastAsia="es-ES"/>
        </w:rPr>
      </w:pPr>
      <w:r w:rsidRPr="00706383">
        <w:rPr>
          <w:b/>
          <w:lang w:val="es-MX" w:eastAsia="es-ES"/>
        </w:rPr>
        <w:t xml:space="preserve">Artículo 4. </w:t>
      </w:r>
      <w:r w:rsidRPr="00706383">
        <w:rPr>
          <w:lang w:val="es-MX" w:eastAsia="es-ES"/>
        </w:rPr>
        <w:t>El derecho humano de acceso a la información pública es la prerrogativa de las personas para buscar, difundir, investigar, recabar, recibir y solicitar información pública, sin necesidad de acreditar personalidad ni interés jurídico.</w:t>
      </w:r>
    </w:p>
    <w:p w14:paraId="7F93BE21" w14:textId="77777777" w:rsidR="00706383" w:rsidRPr="00706383" w:rsidRDefault="00706383" w:rsidP="00706383">
      <w:pPr>
        <w:pStyle w:val="Fundamentos"/>
        <w:rPr>
          <w:lang w:val="es-MX" w:eastAsia="es-ES"/>
        </w:rPr>
      </w:pPr>
    </w:p>
    <w:p w14:paraId="61F1F26B" w14:textId="77777777" w:rsidR="00706383" w:rsidRPr="00706383" w:rsidRDefault="00706383" w:rsidP="00706383">
      <w:pPr>
        <w:pStyle w:val="Fundamentos"/>
        <w:rPr>
          <w:lang w:val="es-MX" w:eastAsia="es-ES"/>
        </w:rPr>
      </w:pPr>
      <w:r w:rsidRPr="00706383">
        <w:rPr>
          <w:lang w:val="es-MX" w:eastAsia="es-ES"/>
        </w:rPr>
        <w:t xml:space="preserve">Toda la información generada, obtenida, adquirida, transformada, administrada o en posesión de los sujetos obligados es pública y accesible de manera permanente a cualquier persona, en </w:t>
      </w:r>
      <w:r w:rsidRPr="00706383">
        <w:rPr>
          <w:lang w:val="es-MX" w:eastAsia="es-ES"/>
        </w:rPr>
        <w:lastRenderedPageBreak/>
        <w:t>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14:paraId="19EDEB95" w14:textId="77777777" w:rsidR="00706383" w:rsidRPr="00706383" w:rsidRDefault="00706383" w:rsidP="00706383">
      <w:pPr>
        <w:pStyle w:val="Fundamentos"/>
        <w:rPr>
          <w:lang w:val="es-MX" w:eastAsia="es-ES"/>
        </w:rPr>
      </w:pPr>
    </w:p>
    <w:p w14:paraId="57737E81" w14:textId="77777777" w:rsidR="00706383" w:rsidRPr="00706383" w:rsidRDefault="00706383" w:rsidP="00706383">
      <w:pPr>
        <w:pStyle w:val="Fundamentos"/>
        <w:rPr>
          <w:lang w:val="es-MX" w:eastAsia="es-ES"/>
        </w:rPr>
      </w:pPr>
      <w:r w:rsidRPr="00706383">
        <w:rPr>
          <w:lang w:val="es-MX" w:eastAsia="es-ES"/>
        </w:rPr>
        <w:t>Los sujetos obligados deben poner en práctica, políticas y programas de acceso a la información que se apeguen a criterios de publicidad, veracidad, oportunidad, precisión y suficiencia en beneficio de los solicitantes.</w:t>
      </w:r>
    </w:p>
    <w:p w14:paraId="27A72415" w14:textId="77777777" w:rsidR="00706383" w:rsidRPr="00706383" w:rsidRDefault="00706383" w:rsidP="00706383">
      <w:pPr>
        <w:pStyle w:val="Fundamentos"/>
        <w:rPr>
          <w:lang w:val="es-MX" w:eastAsia="es-ES"/>
        </w:rPr>
      </w:pPr>
    </w:p>
    <w:p w14:paraId="629CE6A1" w14:textId="77777777" w:rsidR="00706383" w:rsidRPr="00706383" w:rsidRDefault="00706383" w:rsidP="00706383">
      <w:pPr>
        <w:pStyle w:val="Fundamentos"/>
        <w:rPr>
          <w:lang w:val="es-MX"/>
        </w:rPr>
      </w:pPr>
      <w:r w:rsidRPr="00706383">
        <w:rPr>
          <w:b/>
          <w:lang w:val="es-MX"/>
        </w:rPr>
        <w:t xml:space="preserve">Artículo 12. </w:t>
      </w:r>
      <w:r w:rsidRPr="00706383">
        <w:rPr>
          <w:lang w:val="es-MX"/>
        </w:rPr>
        <w:t>Quienes generen, recopilen, administren, manejen, procesen, archiven o conserven información pública serán responsables de la misma en los términos de las disposiciones jurídicas aplicables.</w:t>
      </w:r>
    </w:p>
    <w:p w14:paraId="3848A194" w14:textId="77777777" w:rsidR="00706383" w:rsidRPr="00706383" w:rsidRDefault="00706383" w:rsidP="00706383">
      <w:pPr>
        <w:pStyle w:val="Fundamentos"/>
        <w:rPr>
          <w:lang w:val="es-MX"/>
        </w:rPr>
      </w:pPr>
    </w:p>
    <w:p w14:paraId="556B849B" w14:textId="77777777" w:rsidR="00706383" w:rsidRPr="00706383" w:rsidRDefault="00706383" w:rsidP="00706383">
      <w:pPr>
        <w:pStyle w:val="Fundamentos"/>
        <w:rPr>
          <w:lang w:val="es-MX"/>
        </w:rPr>
      </w:pPr>
      <w:r w:rsidRPr="00706383">
        <w:rPr>
          <w:lang w:val="es-MX"/>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6B881EB8" w14:textId="77777777" w:rsidR="00A651C0" w:rsidRPr="00706383" w:rsidRDefault="00A651C0" w:rsidP="00706383">
      <w:pPr>
        <w:pStyle w:val="Fundamentos"/>
        <w:rPr>
          <w:lang w:val="es-MX"/>
        </w:rPr>
      </w:pPr>
    </w:p>
    <w:p w14:paraId="2FE1D752" w14:textId="0B7F153F" w:rsidR="006364F4" w:rsidRDefault="00706383" w:rsidP="00706383">
      <w:pPr>
        <w:pStyle w:val="Fundamentos"/>
      </w:pPr>
      <w:r w:rsidRPr="00706383">
        <w:rPr>
          <w:b/>
          <w:lang w:val="es-MX"/>
        </w:rPr>
        <w:t xml:space="preserve">Artículo </w:t>
      </w:r>
      <w:r>
        <w:rPr>
          <w:b/>
          <w:lang w:val="es-MX"/>
        </w:rPr>
        <w:t>24</w:t>
      </w:r>
      <w:r w:rsidRPr="00706383">
        <w:rPr>
          <w:b/>
          <w:lang w:val="es-MX"/>
        </w:rPr>
        <w:t>.</w:t>
      </w:r>
      <w:r>
        <w:rPr>
          <w:bCs/>
          <w:lang w:val="es-MX"/>
        </w:rPr>
        <w:t xml:space="preserve"> (…)</w:t>
      </w:r>
    </w:p>
    <w:p w14:paraId="060E38B6" w14:textId="77777777" w:rsidR="006364F4" w:rsidRDefault="006364F4" w:rsidP="00706383">
      <w:pPr>
        <w:pStyle w:val="Fundamentos"/>
      </w:pPr>
    </w:p>
    <w:p w14:paraId="75CF4270" w14:textId="77777777" w:rsidR="00706383" w:rsidRPr="00706383" w:rsidRDefault="00706383" w:rsidP="00706383">
      <w:pPr>
        <w:pStyle w:val="Fundamentos"/>
        <w:rPr>
          <w:lang w:val="es-MX"/>
        </w:rPr>
      </w:pPr>
      <w:r w:rsidRPr="00706383">
        <w:rPr>
          <w:lang w:val="es-MX"/>
        </w:rPr>
        <w:t>Los sujetos obligados solo proporcionarán la información pública que generen, administren o posean en el ejercicio de sus atribuciones.</w:t>
      </w:r>
    </w:p>
    <w:p w14:paraId="6AA26260" w14:textId="77777777" w:rsidR="006364F4" w:rsidRPr="00706383" w:rsidRDefault="006364F4" w:rsidP="006F4C9E">
      <w:pPr>
        <w:pBdr>
          <w:top w:val="nil"/>
          <w:left w:val="nil"/>
          <w:bottom w:val="nil"/>
          <w:right w:val="nil"/>
          <w:between w:val="nil"/>
        </w:pBdr>
        <w:contextualSpacing/>
        <w:rPr>
          <w:rFonts w:eastAsia="Palatino Linotype" w:cs="Palatino Linotype"/>
          <w:szCs w:val="24"/>
          <w:lang w:val="es-MX"/>
        </w:rPr>
      </w:pPr>
    </w:p>
    <w:p w14:paraId="72A4E8EB" w14:textId="417EDA9E" w:rsidR="006364F4" w:rsidRDefault="00706383" w:rsidP="006F4C9E">
      <w:pPr>
        <w:pBdr>
          <w:top w:val="nil"/>
          <w:left w:val="nil"/>
          <w:bottom w:val="nil"/>
          <w:right w:val="nil"/>
          <w:between w:val="nil"/>
        </w:pBdr>
        <w:contextualSpacing/>
        <w:rPr>
          <w:rFonts w:eastAsia="Palatino Linotype" w:cs="Palatino Linotype"/>
          <w:szCs w:val="24"/>
        </w:rPr>
      </w:pPr>
      <w:r>
        <w:rPr>
          <w:rFonts w:eastAsia="Palatino Linotype" w:cs="Palatino Linotype"/>
          <w:szCs w:val="24"/>
        </w:rPr>
        <w:t>De los preceptos citados se desprende que toda la información que los sujetos obligados generen, posean o administren en el ejercicios de sus funciones, atribuciones o competencias es pública y accesible para cualquier personal; que los sujetos obligados sólo están constreñidos a proporcionar la información que se les solicite, que obre en sus archivos y en el estado en la que esta se encuentre, sin que esto implique la obligación de procesarla o presentarla conforme al interés del solicitante.</w:t>
      </w:r>
    </w:p>
    <w:p w14:paraId="4BF89208" w14:textId="77777777" w:rsidR="002D5D5B" w:rsidRDefault="002D5D5B" w:rsidP="006F4C9E">
      <w:pPr>
        <w:pBdr>
          <w:top w:val="nil"/>
          <w:left w:val="nil"/>
          <w:bottom w:val="nil"/>
          <w:right w:val="nil"/>
          <w:between w:val="nil"/>
        </w:pBdr>
        <w:contextualSpacing/>
        <w:rPr>
          <w:rFonts w:eastAsia="Palatino Linotype" w:cs="Palatino Linotype"/>
          <w:szCs w:val="24"/>
        </w:rPr>
      </w:pPr>
    </w:p>
    <w:p w14:paraId="1E92DCF5" w14:textId="251D78EC" w:rsidR="002D5D5B" w:rsidRDefault="002D5D5B" w:rsidP="006F4C9E">
      <w:pPr>
        <w:pBdr>
          <w:top w:val="nil"/>
          <w:left w:val="nil"/>
          <w:bottom w:val="nil"/>
          <w:right w:val="nil"/>
          <w:between w:val="nil"/>
        </w:pBdr>
        <w:contextualSpacing/>
        <w:rPr>
          <w:rFonts w:eastAsia="Palatino Linotype" w:cs="Palatino Linotype"/>
          <w:szCs w:val="24"/>
        </w:rPr>
      </w:pPr>
      <w:r>
        <w:rPr>
          <w:rFonts w:eastAsia="Palatino Linotype" w:cs="Palatino Linotype"/>
          <w:szCs w:val="24"/>
        </w:rPr>
        <w:lastRenderedPageBreak/>
        <w:t>Por lo anterior, se tiene que el derecho de acceso a la información se colma con la entrega del documento en donde conste la información solicitada, lo que en el caso en concreto sucedió, pues el Sujeto Obligado señaló con precisión el documento fuente y el método para consultarlo, así como los artículos en los que se advierte la información requerida por el particular.</w:t>
      </w:r>
    </w:p>
    <w:p w14:paraId="2D2EBC1B" w14:textId="77777777" w:rsidR="00C12BFE" w:rsidRDefault="00C12BFE" w:rsidP="00305D70"/>
    <w:p w14:paraId="67AC7FC6" w14:textId="51EDDCE8" w:rsidR="00697B3A" w:rsidRDefault="002D5D5B" w:rsidP="006F4C9E">
      <w:pPr>
        <w:pBdr>
          <w:top w:val="nil"/>
          <w:left w:val="nil"/>
          <w:bottom w:val="nil"/>
          <w:right w:val="nil"/>
          <w:between w:val="nil"/>
        </w:pBdr>
        <w:contextualSpacing/>
        <w:rPr>
          <w:rFonts w:eastAsia="Palatino Linotype" w:cs="Palatino Linotype"/>
          <w:szCs w:val="24"/>
        </w:rPr>
      </w:pPr>
      <w:r>
        <w:rPr>
          <w:rFonts w:eastAsia="Palatino Linotype" w:cs="Palatino Linotype"/>
          <w:szCs w:val="24"/>
        </w:rPr>
        <w:t xml:space="preserve">De tal forma que se considera que la pretensión del Recurrente quedó colmada con la respuesta del Sujeto Obligado, la cual fue emitida con apego a la normatividad aplicable; en consecuencia, </w:t>
      </w:r>
      <w:r w:rsidR="00697B3A">
        <w:rPr>
          <w:rFonts w:eastAsia="Palatino Linotype" w:cs="Palatino Linotype"/>
          <w:szCs w:val="24"/>
        </w:rPr>
        <w:t>las razones o motivos de inconformidad planteados devienen infundados y es procedente confirmar la respuesta del Sujeto Obligado.</w:t>
      </w:r>
    </w:p>
    <w:p w14:paraId="1E75CAA7" w14:textId="77777777" w:rsidR="002D5D5B" w:rsidRDefault="002D5D5B" w:rsidP="006F4C9E">
      <w:pPr>
        <w:pBdr>
          <w:top w:val="nil"/>
          <w:left w:val="nil"/>
          <w:bottom w:val="nil"/>
          <w:right w:val="nil"/>
          <w:between w:val="nil"/>
        </w:pBdr>
        <w:contextualSpacing/>
        <w:rPr>
          <w:rFonts w:eastAsia="Palatino Linotype" w:cs="Palatino Linotype"/>
          <w:szCs w:val="24"/>
        </w:rPr>
      </w:pPr>
    </w:p>
    <w:p w14:paraId="5625674A" w14:textId="756C9E92" w:rsidR="00AA6175" w:rsidRPr="00EE75BA" w:rsidRDefault="002D5D5B" w:rsidP="00AA6175">
      <w:pPr>
        <w:rPr>
          <w:rFonts w:eastAsia="Times New Roman" w:cs="Times New Roman"/>
          <w:szCs w:val="24"/>
          <w:lang w:val="es-MX" w:eastAsia="es-ES"/>
        </w:rPr>
      </w:pPr>
      <w:r>
        <w:rPr>
          <w:rFonts w:eastAsia="Palatino Linotype" w:cs="Palatino Linotype"/>
          <w:szCs w:val="24"/>
        </w:rPr>
        <w:t>Por último, respecto de lo referido por el Recurrente en su razones o motivos de inconformidad en los que se solicitó que se sancione</w:t>
      </w:r>
      <w:r w:rsidR="00AA6175">
        <w:rPr>
          <w:rFonts w:eastAsia="Palatino Linotype" w:cs="Palatino Linotype"/>
          <w:szCs w:val="24"/>
        </w:rPr>
        <w:t xml:space="preserve"> al servidor público, se debe hacer del conocimiento del particular que </w:t>
      </w:r>
      <w:r w:rsidR="00AA6175" w:rsidRPr="00EE75BA">
        <w:rPr>
          <w:rFonts w:eastAsiaTheme="minorHAnsi" w:cstheme="minorBidi"/>
          <w:color w:val="000000" w:themeColor="text1"/>
          <w:szCs w:val="24"/>
          <w:lang w:val="es-MX" w:eastAsia="en-US"/>
        </w:rPr>
        <w:t xml:space="preserve">el </w:t>
      </w:r>
      <w:r w:rsidR="00AA6175">
        <w:rPr>
          <w:rFonts w:eastAsiaTheme="minorHAnsi" w:cstheme="minorBidi"/>
          <w:color w:val="000000" w:themeColor="text1"/>
          <w:szCs w:val="24"/>
          <w:lang w:val="es-MX" w:eastAsia="en-US"/>
        </w:rPr>
        <w:t>r</w:t>
      </w:r>
      <w:r w:rsidR="00AA6175" w:rsidRPr="00EE75BA">
        <w:rPr>
          <w:rFonts w:eastAsiaTheme="minorHAnsi" w:cstheme="minorBidi"/>
          <w:color w:val="000000" w:themeColor="text1"/>
          <w:szCs w:val="24"/>
          <w:lang w:val="es-MX" w:eastAsia="en-US"/>
        </w:rPr>
        <w:t xml:space="preserve">ecurso de </w:t>
      </w:r>
      <w:r w:rsidR="00AA6175">
        <w:rPr>
          <w:rFonts w:eastAsiaTheme="minorHAnsi" w:cstheme="minorBidi"/>
          <w:color w:val="000000" w:themeColor="text1"/>
          <w:szCs w:val="24"/>
          <w:lang w:val="es-MX" w:eastAsia="en-US"/>
        </w:rPr>
        <w:t>r</w:t>
      </w:r>
      <w:r w:rsidR="00AA6175" w:rsidRPr="00EE75BA">
        <w:rPr>
          <w:rFonts w:eastAsiaTheme="minorHAnsi" w:cstheme="minorBidi"/>
          <w:color w:val="000000" w:themeColor="text1"/>
          <w:szCs w:val="24"/>
          <w:lang w:val="es-MX" w:eastAsia="en-US"/>
        </w:rPr>
        <w:t xml:space="preserve">evisión no es el medio para sancionar, </w:t>
      </w:r>
      <w:r w:rsidR="00AA6175">
        <w:rPr>
          <w:rFonts w:eastAsiaTheme="minorHAnsi" w:cstheme="minorBidi"/>
          <w:color w:val="000000" w:themeColor="text1"/>
          <w:szCs w:val="24"/>
          <w:lang w:val="es-MX" w:eastAsia="en-US"/>
        </w:rPr>
        <w:t xml:space="preserve">por lo que </w:t>
      </w:r>
      <w:r w:rsidR="00AA6175" w:rsidRPr="00EE75BA">
        <w:rPr>
          <w:rFonts w:eastAsiaTheme="minorHAnsi" w:cstheme="minorBidi"/>
          <w:color w:val="000000" w:themeColor="text1"/>
          <w:szCs w:val="24"/>
          <w:lang w:val="es-MX" w:eastAsia="en-US"/>
        </w:rPr>
        <w:t>este Órgano Garante</w:t>
      </w:r>
      <w:r w:rsidR="00AA6175" w:rsidRPr="00EE75BA">
        <w:rPr>
          <w:rFonts w:eastAsiaTheme="minorHAnsi" w:cs="Arial"/>
          <w:szCs w:val="24"/>
          <w:lang w:val="es-MX" w:eastAsia="en-US"/>
        </w:rPr>
        <w:t xml:space="preserve"> sugiere al solicitante</w:t>
      </w:r>
      <w:r w:rsidR="00AA6175">
        <w:rPr>
          <w:rFonts w:eastAsiaTheme="minorHAnsi" w:cs="Arial"/>
          <w:szCs w:val="24"/>
          <w:lang w:val="es-MX" w:eastAsia="en-US"/>
        </w:rPr>
        <w:t xml:space="preserve"> que</w:t>
      </w:r>
      <w:r w:rsidR="00AA6175" w:rsidRPr="00EE75BA">
        <w:rPr>
          <w:rFonts w:eastAsiaTheme="minorHAnsi" w:cs="Arial"/>
          <w:szCs w:val="24"/>
          <w:lang w:val="es-MX" w:eastAsia="en-US"/>
        </w:rPr>
        <w:t xml:space="preserve"> interpon</w:t>
      </w:r>
      <w:r w:rsidR="00AA6175">
        <w:rPr>
          <w:rFonts w:eastAsiaTheme="minorHAnsi" w:cs="Arial"/>
          <w:szCs w:val="24"/>
          <w:lang w:val="es-MX" w:eastAsia="en-US"/>
        </w:rPr>
        <w:t>ga</w:t>
      </w:r>
      <w:r w:rsidR="00AA6175" w:rsidRPr="00EE75BA">
        <w:rPr>
          <w:rFonts w:eastAsiaTheme="minorHAnsi" w:cs="Arial"/>
          <w:szCs w:val="24"/>
          <w:lang w:val="es-MX" w:eastAsia="en-US"/>
        </w:rPr>
        <w:t xml:space="preserve"> su queja o denuncia ante la autoridad competente</w:t>
      </w:r>
      <w:r w:rsidR="00AA6175" w:rsidRPr="00EE75BA">
        <w:rPr>
          <w:rFonts w:eastAsiaTheme="minorHAnsi" w:cs="Arial"/>
          <w:color w:val="000000" w:themeColor="text1"/>
          <w:szCs w:val="24"/>
          <w:lang w:val="es-MX" w:eastAsia="en-US"/>
        </w:rPr>
        <w:t>.</w:t>
      </w:r>
    </w:p>
    <w:p w14:paraId="2C0E3A6E" w14:textId="73F868FB" w:rsidR="002D5D5B" w:rsidRPr="00AA6175" w:rsidRDefault="002D5D5B" w:rsidP="006F4C9E">
      <w:pPr>
        <w:pBdr>
          <w:top w:val="nil"/>
          <w:left w:val="nil"/>
          <w:bottom w:val="nil"/>
          <w:right w:val="nil"/>
          <w:between w:val="nil"/>
        </w:pBdr>
        <w:contextualSpacing/>
        <w:rPr>
          <w:rFonts w:eastAsia="Palatino Linotype" w:cs="Palatino Linotype"/>
          <w:szCs w:val="24"/>
          <w:lang w:val="es-MX"/>
        </w:rPr>
      </w:pPr>
    </w:p>
    <w:p w14:paraId="22EE1D17" w14:textId="5C286609" w:rsidR="007D0042" w:rsidRPr="00A734EA" w:rsidRDefault="007D0042" w:rsidP="007D0042">
      <w:pPr>
        <w:contextualSpacing/>
        <w:rPr>
          <w:rFonts w:eastAsia="Palatino Linotype" w:cs="Palatino Linotype"/>
          <w:color w:val="000000"/>
          <w:szCs w:val="24"/>
        </w:rPr>
      </w:pPr>
      <w:r w:rsidRPr="00A734EA">
        <w:rPr>
          <w:rFonts w:eastAsia="Palatino Linotype" w:cs="Palatino Linotype"/>
          <w:color w:val="000000"/>
          <w:szCs w:val="24"/>
        </w:rPr>
        <w:t xml:space="preserve">Así, con fundamento en el artículo 186 fracción II de la Ley de Transparencia y Acceso a la Información Pública del Estado de México y Municipios, se </w:t>
      </w:r>
      <w:r w:rsidRPr="00A734EA">
        <w:rPr>
          <w:rFonts w:eastAsia="Palatino Linotype" w:cs="Palatino Linotype"/>
          <w:b/>
          <w:color w:val="000000"/>
          <w:szCs w:val="24"/>
        </w:rPr>
        <w:t>CONFIRMA</w:t>
      </w:r>
      <w:r w:rsidRPr="00A734EA">
        <w:rPr>
          <w:rFonts w:eastAsia="Palatino Linotype" w:cs="Palatino Linotype"/>
          <w:color w:val="000000"/>
          <w:szCs w:val="24"/>
        </w:rPr>
        <w:t xml:space="preserve"> la respuesta a la solicitud de información pública </w:t>
      </w:r>
      <w:r w:rsidR="008D4CC6">
        <w:rPr>
          <w:rFonts w:eastAsia="Palatino Linotype" w:cs="Palatino Linotype"/>
          <w:b/>
          <w:bCs/>
          <w:color w:val="000000"/>
          <w:szCs w:val="24"/>
        </w:rPr>
        <w:t>00069/TEOLOYU/IP/2023</w:t>
      </w:r>
      <w:r w:rsidRPr="00A734EA">
        <w:rPr>
          <w:rFonts w:eastAsia="Palatino Linotype" w:cs="Palatino Linotype"/>
          <w:b/>
          <w:bCs/>
          <w:color w:val="000000"/>
          <w:szCs w:val="24"/>
        </w:rPr>
        <w:t xml:space="preserve"> </w:t>
      </w:r>
      <w:r w:rsidRPr="00A734EA">
        <w:rPr>
          <w:rFonts w:eastAsia="Palatino Linotype" w:cs="Palatino Linotype"/>
          <w:color w:val="000000"/>
          <w:szCs w:val="24"/>
        </w:rPr>
        <w:t>que ha sido materia del presente fallo, por lo que este Pleno:</w:t>
      </w:r>
    </w:p>
    <w:p w14:paraId="760666C6" w14:textId="3494539D" w:rsidR="000C65DD" w:rsidRDefault="00541319" w:rsidP="00D72B70">
      <w:pPr>
        <w:rPr>
          <w:rFonts w:eastAsia="Times New Roman" w:cs="Times New Roman"/>
          <w:szCs w:val="24"/>
          <w:lang w:eastAsia="es-ES"/>
        </w:rPr>
      </w:pPr>
      <w:r>
        <w:rPr>
          <w:rFonts w:eastAsia="Times New Roman" w:cs="Times New Roman"/>
          <w:szCs w:val="24"/>
          <w:lang w:eastAsia="es-ES"/>
        </w:rPr>
        <w:t>---------------------------------------------------------------------------------------------------------------------------------------------------------------------------------------------------------------------------------------------------------------------------------------------------------------------------------------------------------------</w:t>
      </w:r>
    </w:p>
    <w:p w14:paraId="2D6EFD24" w14:textId="77777777" w:rsidR="00B95178" w:rsidRPr="00A734EA" w:rsidRDefault="00B95178" w:rsidP="00B95178">
      <w:pPr>
        <w:pBdr>
          <w:top w:val="nil"/>
          <w:left w:val="nil"/>
          <w:bottom w:val="nil"/>
          <w:right w:val="nil"/>
          <w:between w:val="nil"/>
        </w:pBdr>
        <w:contextualSpacing/>
        <w:jc w:val="center"/>
        <w:rPr>
          <w:rFonts w:eastAsia="Palatino Linotype" w:cs="Palatino Linotype"/>
          <w:b/>
          <w:color w:val="000000"/>
          <w:sz w:val="28"/>
          <w:szCs w:val="28"/>
        </w:rPr>
      </w:pPr>
      <w:r w:rsidRPr="00A734EA">
        <w:rPr>
          <w:rFonts w:eastAsia="Palatino Linotype" w:cs="Palatino Linotype"/>
          <w:b/>
          <w:color w:val="000000"/>
          <w:sz w:val="28"/>
          <w:szCs w:val="28"/>
        </w:rPr>
        <w:lastRenderedPageBreak/>
        <w:t>R E S U E L V E</w:t>
      </w:r>
    </w:p>
    <w:p w14:paraId="15F20A79" w14:textId="77777777" w:rsidR="00B95178" w:rsidRPr="00A734EA" w:rsidRDefault="00B95178" w:rsidP="00B95178">
      <w:pPr>
        <w:pBdr>
          <w:top w:val="nil"/>
          <w:left w:val="nil"/>
          <w:bottom w:val="nil"/>
          <w:right w:val="nil"/>
          <w:between w:val="nil"/>
        </w:pBdr>
        <w:spacing w:before="240"/>
        <w:contextualSpacing/>
        <w:jc w:val="center"/>
        <w:rPr>
          <w:rFonts w:eastAsia="Palatino Linotype" w:cs="Palatino Linotype"/>
          <w:b/>
          <w:color w:val="000000"/>
          <w:szCs w:val="24"/>
        </w:rPr>
      </w:pPr>
    </w:p>
    <w:p w14:paraId="018886DF" w14:textId="5566EE9C" w:rsidR="00B95178" w:rsidRPr="00A734EA" w:rsidRDefault="00B95178" w:rsidP="00B95178">
      <w:pPr>
        <w:pBdr>
          <w:top w:val="nil"/>
          <w:left w:val="nil"/>
          <w:bottom w:val="nil"/>
          <w:right w:val="nil"/>
          <w:between w:val="nil"/>
        </w:pBdr>
        <w:contextualSpacing/>
        <w:rPr>
          <w:rFonts w:eastAsia="Palatino Linotype" w:cs="Palatino Linotype"/>
          <w:color w:val="000000"/>
          <w:szCs w:val="24"/>
        </w:rPr>
      </w:pPr>
      <w:r w:rsidRPr="00A734EA">
        <w:rPr>
          <w:rFonts w:eastAsia="Palatino Linotype" w:cs="Palatino Linotype"/>
          <w:b/>
          <w:color w:val="000000"/>
          <w:szCs w:val="24"/>
        </w:rPr>
        <w:t xml:space="preserve">PRIMERO. </w:t>
      </w:r>
      <w:r w:rsidRPr="00A734EA">
        <w:rPr>
          <w:rFonts w:eastAsia="Palatino Linotype" w:cs="Palatino Linotype"/>
          <w:color w:val="000000"/>
          <w:szCs w:val="24"/>
        </w:rPr>
        <w:t xml:space="preserve">Se </w:t>
      </w:r>
      <w:r w:rsidRPr="00A734EA">
        <w:rPr>
          <w:rFonts w:eastAsia="Palatino Linotype" w:cs="Palatino Linotype"/>
          <w:b/>
          <w:color w:val="000000"/>
          <w:szCs w:val="24"/>
        </w:rPr>
        <w:t>CONFIRMA</w:t>
      </w:r>
      <w:r w:rsidRPr="00A734EA">
        <w:rPr>
          <w:rFonts w:eastAsia="Palatino Linotype" w:cs="Palatino Linotype"/>
          <w:color w:val="000000"/>
          <w:szCs w:val="24"/>
        </w:rPr>
        <w:t xml:space="preserve"> la respuesta del Sujeto Obligado</w:t>
      </w:r>
      <w:r w:rsidRPr="00A734EA">
        <w:rPr>
          <w:rFonts w:eastAsia="Palatino Linotype" w:cs="Palatino Linotype"/>
          <w:b/>
          <w:color w:val="000000"/>
          <w:szCs w:val="24"/>
        </w:rPr>
        <w:t xml:space="preserve"> </w:t>
      </w:r>
      <w:r w:rsidRPr="00A734EA">
        <w:rPr>
          <w:rFonts w:eastAsia="Palatino Linotype" w:cs="Palatino Linotype"/>
          <w:color w:val="000000"/>
          <w:szCs w:val="24"/>
        </w:rPr>
        <w:t xml:space="preserve">a la solicitud de información </w:t>
      </w:r>
      <w:r w:rsidR="008D4CC6">
        <w:rPr>
          <w:rFonts w:eastAsia="Palatino Linotype" w:cs="Palatino Linotype"/>
          <w:b/>
          <w:bCs/>
          <w:color w:val="000000"/>
          <w:szCs w:val="24"/>
        </w:rPr>
        <w:t>00069/TEOLOYU/IP/2023</w:t>
      </w:r>
      <w:r w:rsidRPr="00A734EA">
        <w:rPr>
          <w:rFonts w:eastAsia="Palatino Linotype" w:cs="Palatino Linotype"/>
          <w:b/>
          <w:color w:val="000000"/>
          <w:szCs w:val="24"/>
        </w:rPr>
        <w:t xml:space="preserve"> </w:t>
      </w:r>
      <w:r w:rsidRPr="00A734EA">
        <w:rPr>
          <w:rFonts w:eastAsia="Palatino Linotype" w:cs="Palatino Linotype"/>
          <w:color w:val="000000"/>
          <w:szCs w:val="24"/>
        </w:rPr>
        <w:t xml:space="preserve">por resultar infundadas las razones o motivos de inconformidad hechos valer por </w:t>
      </w:r>
      <w:r w:rsidR="003623F5">
        <w:rPr>
          <w:rFonts w:eastAsia="Palatino Linotype" w:cs="Palatino Linotype"/>
          <w:color w:val="000000"/>
          <w:szCs w:val="24"/>
        </w:rPr>
        <w:t>el</w:t>
      </w:r>
      <w:r w:rsidRPr="00A734EA">
        <w:rPr>
          <w:rFonts w:eastAsia="Palatino Linotype" w:cs="Palatino Linotype"/>
          <w:color w:val="000000"/>
          <w:szCs w:val="24"/>
        </w:rPr>
        <w:t xml:space="preserve"> Recurrente, en términos del Considerando </w:t>
      </w:r>
      <w:r w:rsidR="003623F5">
        <w:rPr>
          <w:rFonts w:eastAsia="Palatino Linotype" w:cs="Palatino Linotype"/>
          <w:b/>
          <w:color w:val="000000"/>
          <w:szCs w:val="24"/>
        </w:rPr>
        <w:t>QUIN</w:t>
      </w:r>
      <w:r w:rsidRPr="00A734EA">
        <w:rPr>
          <w:rFonts w:eastAsia="Palatino Linotype" w:cs="Palatino Linotype"/>
          <w:b/>
          <w:color w:val="000000"/>
          <w:szCs w:val="24"/>
        </w:rPr>
        <w:t xml:space="preserve">TO </w:t>
      </w:r>
      <w:r w:rsidRPr="00A734EA">
        <w:rPr>
          <w:rFonts w:eastAsia="Palatino Linotype" w:cs="Palatino Linotype"/>
          <w:color w:val="000000"/>
          <w:szCs w:val="24"/>
        </w:rPr>
        <w:t>de esta resolución.</w:t>
      </w:r>
    </w:p>
    <w:p w14:paraId="6DAAD45A" w14:textId="77777777" w:rsidR="00B95178" w:rsidRPr="00A734EA" w:rsidRDefault="00B95178" w:rsidP="00B95178">
      <w:pPr>
        <w:pBdr>
          <w:top w:val="nil"/>
          <w:left w:val="nil"/>
          <w:bottom w:val="nil"/>
          <w:right w:val="nil"/>
          <w:between w:val="nil"/>
        </w:pBdr>
        <w:contextualSpacing/>
        <w:rPr>
          <w:rFonts w:eastAsia="Palatino Linotype" w:cs="Palatino Linotype"/>
          <w:b/>
          <w:color w:val="000000"/>
          <w:szCs w:val="24"/>
        </w:rPr>
      </w:pPr>
    </w:p>
    <w:p w14:paraId="4DA17B81" w14:textId="77777777" w:rsidR="00B95178" w:rsidRPr="00A734EA" w:rsidRDefault="00B95178" w:rsidP="00B95178">
      <w:pPr>
        <w:pBdr>
          <w:top w:val="nil"/>
          <w:left w:val="nil"/>
          <w:bottom w:val="nil"/>
          <w:right w:val="nil"/>
          <w:between w:val="nil"/>
        </w:pBdr>
        <w:contextualSpacing/>
        <w:rPr>
          <w:rFonts w:eastAsia="Palatino Linotype" w:cs="Palatino Linotype"/>
          <w:color w:val="000000"/>
          <w:szCs w:val="24"/>
        </w:rPr>
      </w:pPr>
      <w:r w:rsidRPr="00A734EA">
        <w:rPr>
          <w:rFonts w:eastAsia="Palatino Linotype" w:cs="Palatino Linotype"/>
          <w:b/>
          <w:color w:val="000000"/>
          <w:szCs w:val="24"/>
        </w:rPr>
        <w:t>SEGUNDO.</w:t>
      </w:r>
      <w:r w:rsidRPr="00A734EA">
        <w:rPr>
          <w:rFonts w:eastAsia="Palatino Linotype" w:cs="Palatino Linotype"/>
          <w:color w:val="000000"/>
          <w:szCs w:val="24"/>
        </w:rPr>
        <w:t xml:space="preserve"> </w:t>
      </w:r>
      <w:r w:rsidRPr="00A734EA">
        <w:rPr>
          <w:rFonts w:eastAsia="Palatino Linotype" w:cs="Palatino Linotype"/>
          <w:b/>
          <w:color w:val="000000"/>
          <w:szCs w:val="24"/>
        </w:rPr>
        <w:t>Notifíquese</w:t>
      </w:r>
      <w:r w:rsidRPr="00A734EA">
        <w:rPr>
          <w:rFonts w:eastAsia="Palatino Linotype" w:cs="Palatino Linotype"/>
          <w:color w:val="000000"/>
          <w:szCs w:val="24"/>
        </w:rPr>
        <w:t xml:space="preserve"> la presente resolución </w:t>
      </w:r>
      <w:r w:rsidRPr="00A734EA">
        <w:rPr>
          <w:rFonts w:eastAsia="Palatino Linotype" w:cs="Palatino Linotype"/>
          <w:szCs w:val="24"/>
        </w:rPr>
        <w:t>mediante el Sistema de Acceso a la Información Mexiquense</w:t>
      </w:r>
      <w:r w:rsidRPr="00A734EA">
        <w:rPr>
          <w:rFonts w:eastAsia="Palatino Linotype" w:cs="Palatino Linotype"/>
          <w:color w:val="000000"/>
          <w:szCs w:val="24"/>
        </w:rPr>
        <w:t xml:space="preserve"> (SAIMEX) al Titular de la Unidad de Transparencia del Sujeto Obligado.</w:t>
      </w:r>
    </w:p>
    <w:p w14:paraId="470BDE27" w14:textId="77777777" w:rsidR="00B95178" w:rsidRPr="00A734EA" w:rsidRDefault="00B95178" w:rsidP="00B95178">
      <w:pPr>
        <w:pBdr>
          <w:top w:val="nil"/>
          <w:left w:val="nil"/>
          <w:bottom w:val="nil"/>
          <w:right w:val="nil"/>
          <w:between w:val="nil"/>
        </w:pBdr>
        <w:contextualSpacing/>
        <w:rPr>
          <w:rFonts w:eastAsia="Palatino Linotype" w:cs="Palatino Linotype"/>
          <w:color w:val="000000"/>
          <w:szCs w:val="24"/>
        </w:rPr>
      </w:pPr>
    </w:p>
    <w:p w14:paraId="2D56534A" w14:textId="77777777" w:rsidR="00B95178" w:rsidRPr="00F12001" w:rsidRDefault="00B95178" w:rsidP="00B95178">
      <w:pPr>
        <w:pBdr>
          <w:top w:val="nil"/>
          <w:left w:val="nil"/>
          <w:bottom w:val="nil"/>
          <w:right w:val="nil"/>
          <w:between w:val="nil"/>
        </w:pBdr>
        <w:rPr>
          <w:rFonts w:eastAsia="Palatino Linotype" w:cs="Palatino Linotype"/>
          <w:color w:val="000000"/>
          <w:szCs w:val="24"/>
          <w:lang w:val="es-MX"/>
        </w:rPr>
      </w:pPr>
      <w:r w:rsidRPr="00F12001">
        <w:rPr>
          <w:rFonts w:eastAsia="Palatino Linotype" w:cs="Palatino Linotype"/>
          <w:b/>
          <w:color w:val="000000"/>
          <w:szCs w:val="24"/>
          <w:lang w:val="es-MX"/>
        </w:rPr>
        <w:t>TERCERO.</w:t>
      </w:r>
      <w:r w:rsidRPr="00F12001">
        <w:rPr>
          <w:rFonts w:eastAsia="Palatino Linotype" w:cs="Palatino Linotype"/>
          <w:color w:val="000000"/>
          <w:szCs w:val="24"/>
          <w:lang w:val="es-MX"/>
        </w:rPr>
        <w:t xml:space="preserve"> </w:t>
      </w:r>
      <w:r w:rsidRPr="00F12001">
        <w:rPr>
          <w:rFonts w:eastAsia="Palatino Linotype" w:cs="Palatino Linotype"/>
          <w:b/>
          <w:color w:val="000000"/>
          <w:szCs w:val="24"/>
          <w:lang w:val="es-MX"/>
        </w:rPr>
        <w:t>Notifíquese</w:t>
      </w:r>
      <w:r w:rsidRPr="00F12001">
        <w:rPr>
          <w:rFonts w:eastAsia="Palatino Linotype" w:cs="Palatino Linotype"/>
          <w:color w:val="000000"/>
          <w:szCs w:val="24"/>
          <w:lang w:val="es-MX"/>
        </w:rPr>
        <w:t xml:space="preserve"> la Recurrente</w:t>
      </w:r>
      <w:r w:rsidRPr="00F12001">
        <w:rPr>
          <w:rFonts w:eastAsia="Palatino Linotype" w:cs="Palatino Linotype"/>
          <w:b/>
          <w:color w:val="000000"/>
          <w:szCs w:val="24"/>
          <w:lang w:val="es-MX"/>
        </w:rPr>
        <w:t xml:space="preserve"> </w:t>
      </w:r>
      <w:r w:rsidRPr="00F12001">
        <w:rPr>
          <w:rFonts w:eastAsia="Palatino Linotype" w:cs="Palatino Linotype"/>
          <w:color w:val="000000"/>
          <w:szCs w:val="24"/>
          <w:lang w:val="es-MX"/>
        </w:rPr>
        <w:t>la presente resolución vía S</w:t>
      </w:r>
      <w:r w:rsidRPr="00F12001">
        <w:rPr>
          <w:rFonts w:eastAsia="Palatino Linotype" w:cs="Palatino Linotype"/>
          <w:szCs w:val="24"/>
          <w:lang w:val="es-MX"/>
        </w:rPr>
        <w:t>istema de Acceso a la Información Mexiquense</w:t>
      </w:r>
      <w:r w:rsidRPr="00F12001">
        <w:rPr>
          <w:rFonts w:eastAsia="Palatino Linotype" w:cs="Palatino Linotype"/>
          <w:color w:val="000000"/>
          <w:szCs w:val="24"/>
          <w:lang w:val="es-MX"/>
        </w:rPr>
        <w:t xml:space="preserve"> (SAIMEX) y hágase de su conocimiento que en caso de que considere que le causa algún perjuicio, podrá promover el Juicio de Amparo en los términos de las leyes aplicables, conforme al artículo 196 de la Ley de Transparencia y Acceso a la Información Pública del Estado de México y Municipios.</w:t>
      </w:r>
    </w:p>
    <w:p w14:paraId="7149165D" w14:textId="1BEBE573" w:rsidR="00B95178" w:rsidRPr="00B95178" w:rsidRDefault="00B95178" w:rsidP="00D72B70">
      <w:pPr>
        <w:rPr>
          <w:lang w:val="es-MX"/>
        </w:rPr>
      </w:pPr>
    </w:p>
    <w:p w14:paraId="20573BFF" w14:textId="67632C7A" w:rsidR="00A970D5" w:rsidRPr="006922F5" w:rsidRDefault="00861D35" w:rsidP="000C65DD">
      <w:pPr>
        <w:pBdr>
          <w:top w:val="nil"/>
          <w:left w:val="nil"/>
          <w:bottom w:val="nil"/>
          <w:right w:val="nil"/>
          <w:between w:val="nil"/>
        </w:pBdr>
        <w:contextualSpacing/>
        <w:rPr>
          <w:rFonts w:eastAsia="Palatino Linotype" w:cs="Palatino Linotype"/>
          <w:color w:val="000000"/>
          <w:szCs w:val="24"/>
        </w:rPr>
      </w:pPr>
      <w:r>
        <w:rPr>
          <w:rFonts w:eastAsia="Palatino Linotype" w:cs="Palatino Linotype"/>
          <w:color w:val="000000"/>
          <w:szCs w:val="24"/>
        </w:rPr>
        <w:t>ASÍ LO RESUELVE, POR UNANIMIDAD</w:t>
      </w:r>
      <w:r w:rsidR="006922F5">
        <w:rPr>
          <w:rFonts w:eastAsia="Palatino Linotype" w:cs="Palatino Linotype"/>
          <w:color w:val="000000"/>
          <w:szCs w:val="24"/>
        </w:rPr>
        <w:t xml:space="preserve">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w:t>
      </w:r>
      <w:r w:rsidR="000C65DD">
        <w:rPr>
          <w:rFonts w:eastAsia="Palatino Linotype" w:cs="Palatino Linotype"/>
          <w:color w:val="000000"/>
          <w:szCs w:val="24"/>
        </w:rPr>
        <w:t xml:space="preserve">(EMITIENDO OPINIÓN PARTICULAR) </w:t>
      </w:r>
      <w:r w:rsidR="006922F5">
        <w:rPr>
          <w:rFonts w:eastAsia="Palatino Linotype" w:cs="Palatino Linotype"/>
          <w:color w:val="000000"/>
          <w:szCs w:val="24"/>
        </w:rPr>
        <w:t xml:space="preserve">Y GUADALUPE RAMÍREZ PEÑA, EN </w:t>
      </w:r>
      <w:r w:rsidR="006922F5" w:rsidRPr="000D2E93">
        <w:rPr>
          <w:rFonts w:eastAsia="Palatino Linotype" w:cs="Palatino Linotype"/>
          <w:color w:val="000000"/>
          <w:szCs w:val="24"/>
        </w:rPr>
        <w:t xml:space="preserve">LA </w:t>
      </w:r>
      <w:r w:rsidR="00697B3A">
        <w:rPr>
          <w:rFonts w:eastAsia="Palatino Linotype" w:cs="Palatino Linotype"/>
          <w:color w:val="000000"/>
          <w:szCs w:val="24"/>
        </w:rPr>
        <w:t>VIGÉSIMA PRIMERA</w:t>
      </w:r>
      <w:r w:rsidR="002475C3">
        <w:rPr>
          <w:rFonts w:eastAsia="Palatino Linotype" w:cs="Palatino Linotype"/>
          <w:color w:val="000000"/>
          <w:szCs w:val="24"/>
        </w:rPr>
        <w:t xml:space="preserve"> </w:t>
      </w:r>
      <w:r w:rsidR="006922F5" w:rsidRPr="000D2E93">
        <w:rPr>
          <w:rFonts w:eastAsia="Palatino Linotype" w:cs="Palatino Linotype"/>
          <w:color w:val="000000"/>
          <w:szCs w:val="24"/>
        </w:rPr>
        <w:t>SESIÓN ORDINARIA CELEBRADA EL</w:t>
      </w:r>
      <w:r w:rsidR="000D2E93">
        <w:rPr>
          <w:rFonts w:eastAsia="Palatino Linotype" w:cs="Palatino Linotype"/>
          <w:color w:val="000000"/>
          <w:szCs w:val="24"/>
        </w:rPr>
        <w:t xml:space="preserve"> </w:t>
      </w:r>
      <w:r w:rsidR="00697B3A">
        <w:rPr>
          <w:rFonts w:eastAsia="Palatino Linotype" w:cs="Palatino Linotype"/>
          <w:color w:val="000000"/>
          <w:szCs w:val="24"/>
        </w:rPr>
        <w:t xml:space="preserve">SIETE DE JUNIO </w:t>
      </w:r>
      <w:r w:rsidR="002475C3">
        <w:rPr>
          <w:rFonts w:eastAsia="Palatino Linotype" w:cs="Palatino Linotype"/>
          <w:color w:val="000000"/>
          <w:szCs w:val="24"/>
        </w:rPr>
        <w:lastRenderedPageBreak/>
        <w:t>DE DOS MIL VEINTITRÉS</w:t>
      </w:r>
      <w:r w:rsidR="006922F5">
        <w:rPr>
          <w:rFonts w:eastAsia="Palatino Linotype" w:cs="Palatino Linotype"/>
          <w:color w:val="000000"/>
          <w:szCs w:val="24"/>
        </w:rPr>
        <w:t>, ANTE EL SECRETARIO TÉCNICO DEL PLENO, ALEXIS TAPIA RAMÍREZ</w:t>
      </w:r>
      <w:r w:rsidR="00A970D5" w:rsidRPr="006922F5">
        <w:rPr>
          <w:rFonts w:eastAsia="Palatino Linotype" w:cs="Palatino Linotype"/>
          <w:color w:val="000000"/>
          <w:szCs w:val="24"/>
        </w:rPr>
        <w:t>.---------------------------</w:t>
      </w:r>
      <w:r w:rsidR="000C65DD">
        <w:rPr>
          <w:rFonts w:eastAsia="Palatino Linotype" w:cs="Palatino Linotype"/>
          <w:color w:val="000000"/>
          <w:szCs w:val="24"/>
        </w:rPr>
        <w:t>----------------------------------------------------------------</w:t>
      </w:r>
      <w:r w:rsidR="000C65DD">
        <w:rPr>
          <w:rFonts w:eastAsia="Times New Roman" w:cs="Times New Roman"/>
          <w:szCs w:val="24"/>
          <w:lang w:eastAsia="es-ES"/>
        </w:rPr>
        <w:t>-------------------------------------------------------------------------------------------------------------------------------------------------------------------------------------------------------------------------------------------------------------------------------------------------------------------------------------------------------------------------------------------------------------------------------------------------------------------------------------------------------------------------------------------------------------------------------------------------------------------------------------------------------------------------------------------------------------------------------------------------------------------------------------------------------------------------------------------------------------------------------------------------------------------------------------------------------------------------------------------------------------------------------------------------------------------------------------------------------------------------------------------------------------------------------------------------------------------------------------------------------------------------------------------------------------------------------------------------------------------------------------------------------------------------------------------------------------------------------------------------------------------------------------------------------------------------------------------------------------------------------------------------------------------------------------------------------------------------------------------------------------------------------------------------------------------------------------------------------------------------------------------------------------------------------------------------------------------------------------------------------------------------------------------------------------------------------------------------------------------------------------------------------------------------------------------------------------------------------------------------------------------------------------------------------------------------------------------------------------------------------------------------------------------------------------</w:t>
      </w:r>
    </w:p>
    <w:p w14:paraId="4DA57669" w14:textId="77777777" w:rsidR="00A970D5" w:rsidRPr="004B7011" w:rsidRDefault="00A970D5" w:rsidP="00541319">
      <w:pPr>
        <w:pBdr>
          <w:top w:val="nil"/>
          <w:left w:val="nil"/>
          <w:bottom w:val="nil"/>
          <w:right w:val="nil"/>
          <w:between w:val="nil"/>
        </w:pBdr>
        <w:spacing w:line="276" w:lineRule="auto"/>
        <w:contextualSpacing/>
        <w:rPr>
          <w:rFonts w:eastAsia="Palatino Linotype" w:cs="Palatino Linotype"/>
          <w:color w:val="000000"/>
          <w:sz w:val="20"/>
          <w:szCs w:val="20"/>
        </w:rPr>
      </w:pPr>
      <w:r w:rsidRPr="006922F5">
        <w:rPr>
          <w:rFonts w:eastAsia="Palatino Linotype" w:cs="Palatino Linotype"/>
          <w:color w:val="000000"/>
          <w:sz w:val="20"/>
          <w:szCs w:val="20"/>
        </w:rPr>
        <w:t>JMV/CCR/</w:t>
      </w:r>
      <w:proofErr w:type="spellStart"/>
      <w:r w:rsidRPr="006922F5">
        <w:rPr>
          <w:rFonts w:eastAsia="Palatino Linotype" w:cs="Palatino Linotype"/>
          <w:color w:val="000000"/>
          <w:sz w:val="20"/>
          <w:szCs w:val="20"/>
        </w:rPr>
        <w:t>fzh</w:t>
      </w:r>
      <w:proofErr w:type="spellEnd"/>
    </w:p>
    <w:p w14:paraId="5FBC6CA4" w14:textId="77777777" w:rsidR="00A970D5" w:rsidRPr="004B7011" w:rsidRDefault="00A970D5" w:rsidP="006922F5">
      <w:pPr>
        <w:pBdr>
          <w:top w:val="nil"/>
          <w:left w:val="nil"/>
          <w:bottom w:val="nil"/>
          <w:right w:val="nil"/>
          <w:between w:val="nil"/>
        </w:pBdr>
        <w:contextualSpacing/>
        <w:rPr>
          <w:rFonts w:eastAsia="Palatino Linotype" w:cs="Palatino Linotype"/>
          <w:color w:val="000000"/>
          <w:sz w:val="20"/>
          <w:szCs w:val="20"/>
        </w:rPr>
      </w:pPr>
    </w:p>
    <w:p w14:paraId="5AA0A8E4" w14:textId="77777777" w:rsidR="00A970D5" w:rsidRPr="004B7011" w:rsidRDefault="00A970D5" w:rsidP="006922F5">
      <w:pPr>
        <w:pBdr>
          <w:top w:val="nil"/>
          <w:left w:val="nil"/>
          <w:bottom w:val="nil"/>
          <w:right w:val="nil"/>
          <w:between w:val="nil"/>
        </w:pBdr>
        <w:contextualSpacing/>
        <w:rPr>
          <w:rFonts w:eastAsia="Palatino Linotype" w:cs="Palatino Linotype"/>
          <w:color w:val="000000"/>
          <w:sz w:val="20"/>
          <w:szCs w:val="20"/>
        </w:rPr>
      </w:pPr>
    </w:p>
    <w:p w14:paraId="607C2072" w14:textId="77777777" w:rsidR="00A970D5" w:rsidRPr="004B7011" w:rsidRDefault="00A970D5" w:rsidP="006922F5">
      <w:pPr>
        <w:pBdr>
          <w:top w:val="nil"/>
          <w:left w:val="nil"/>
          <w:bottom w:val="nil"/>
          <w:right w:val="nil"/>
          <w:between w:val="nil"/>
        </w:pBdr>
        <w:contextualSpacing/>
        <w:rPr>
          <w:rFonts w:eastAsia="Palatino Linotype" w:cs="Palatino Linotype"/>
          <w:color w:val="000000"/>
          <w:sz w:val="20"/>
          <w:szCs w:val="20"/>
        </w:rPr>
      </w:pPr>
    </w:p>
    <w:p w14:paraId="14F5ABA7" w14:textId="77777777" w:rsidR="00A970D5" w:rsidRPr="004B7011" w:rsidRDefault="00A970D5" w:rsidP="006922F5">
      <w:pPr>
        <w:pBdr>
          <w:top w:val="nil"/>
          <w:left w:val="nil"/>
          <w:bottom w:val="nil"/>
          <w:right w:val="nil"/>
          <w:between w:val="nil"/>
        </w:pBdr>
        <w:contextualSpacing/>
        <w:rPr>
          <w:rFonts w:eastAsia="Palatino Linotype" w:cs="Palatino Linotype"/>
          <w:color w:val="000000"/>
          <w:sz w:val="20"/>
          <w:szCs w:val="20"/>
        </w:rPr>
      </w:pPr>
    </w:p>
    <w:p w14:paraId="2FC6F146" w14:textId="77777777" w:rsidR="00A970D5" w:rsidRPr="004B7011" w:rsidRDefault="00A970D5" w:rsidP="006922F5">
      <w:pPr>
        <w:pBdr>
          <w:top w:val="nil"/>
          <w:left w:val="nil"/>
          <w:bottom w:val="nil"/>
          <w:right w:val="nil"/>
          <w:between w:val="nil"/>
        </w:pBdr>
        <w:contextualSpacing/>
        <w:rPr>
          <w:rFonts w:eastAsia="Palatino Linotype" w:cs="Palatino Linotype"/>
          <w:color w:val="000000"/>
          <w:sz w:val="20"/>
          <w:szCs w:val="20"/>
        </w:rPr>
      </w:pPr>
    </w:p>
    <w:p w14:paraId="7E22C878" w14:textId="77777777" w:rsidR="00A970D5" w:rsidRPr="004B7011" w:rsidRDefault="00A970D5" w:rsidP="006922F5">
      <w:pPr>
        <w:pBdr>
          <w:top w:val="nil"/>
          <w:left w:val="nil"/>
          <w:bottom w:val="nil"/>
          <w:right w:val="nil"/>
          <w:between w:val="nil"/>
        </w:pBdr>
        <w:contextualSpacing/>
        <w:rPr>
          <w:rFonts w:eastAsia="Palatino Linotype" w:cs="Palatino Linotype"/>
          <w:color w:val="000000"/>
          <w:sz w:val="20"/>
          <w:szCs w:val="20"/>
        </w:rPr>
      </w:pPr>
    </w:p>
    <w:p w14:paraId="17718CB9" w14:textId="77777777" w:rsidR="00A970D5" w:rsidRPr="004B7011" w:rsidRDefault="00A970D5" w:rsidP="006922F5">
      <w:pPr>
        <w:pBdr>
          <w:top w:val="nil"/>
          <w:left w:val="nil"/>
          <w:bottom w:val="nil"/>
          <w:right w:val="nil"/>
          <w:between w:val="nil"/>
        </w:pBdr>
        <w:contextualSpacing/>
        <w:rPr>
          <w:rFonts w:eastAsia="Palatino Linotype" w:cs="Palatino Linotype"/>
          <w:color w:val="000000"/>
          <w:sz w:val="20"/>
          <w:szCs w:val="20"/>
        </w:rPr>
      </w:pPr>
    </w:p>
    <w:p w14:paraId="7A3042AF" w14:textId="77777777" w:rsidR="00A970D5" w:rsidRPr="004B7011" w:rsidRDefault="00A970D5" w:rsidP="006922F5">
      <w:pPr>
        <w:pBdr>
          <w:top w:val="nil"/>
          <w:left w:val="nil"/>
          <w:bottom w:val="nil"/>
          <w:right w:val="nil"/>
          <w:between w:val="nil"/>
        </w:pBdr>
        <w:contextualSpacing/>
        <w:rPr>
          <w:rFonts w:eastAsia="Palatino Linotype" w:cs="Palatino Linotype"/>
          <w:color w:val="000000"/>
          <w:sz w:val="20"/>
          <w:szCs w:val="20"/>
        </w:rPr>
      </w:pPr>
    </w:p>
    <w:p w14:paraId="287B3D98" w14:textId="77777777" w:rsidR="00A970D5" w:rsidRPr="004B7011" w:rsidRDefault="00A970D5" w:rsidP="006922F5">
      <w:pPr>
        <w:pBdr>
          <w:top w:val="nil"/>
          <w:left w:val="nil"/>
          <w:bottom w:val="nil"/>
          <w:right w:val="nil"/>
          <w:between w:val="nil"/>
        </w:pBdr>
        <w:contextualSpacing/>
        <w:rPr>
          <w:rFonts w:eastAsia="Palatino Linotype" w:cs="Palatino Linotype"/>
          <w:color w:val="000000"/>
          <w:sz w:val="20"/>
          <w:szCs w:val="20"/>
        </w:rPr>
      </w:pPr>
    </w:p>
    <w:p w14:paraId="67672A95" w14:textId="519F590A" w:rsidR="00D718B8" w:rsidRPr="004B7011" w:rsidRDefault="00D718B8" w:rsidP="006922F5"/>
    <w:sectPr w:rsidR="00D718B8" w:rsidRPr="004B7011" w:rsidSect="003938ED">
      <w:headerReference w:type="even" r:id="rId19"/>
      <w:headerReference w:type="default" r:id="rId20"/>
      <w:footerReference w:type="default" r:id="rId21"/>
      <w:headerReference w:type="first" r:id="rId22"/>
      <w:footerReference w:type="first" r:id="rId23"/>
      <w:pgSz w:w="12240" w:h="15840"/>
      <w:pgMar w:top="2977" w:right="1134" w:bottom="1191" w:left="1752"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759C8F" w14:textId="77777777" w:rsidR="00D77ECF" w:rsidRDefault="00D77ECF" w:rsidP="00F2498E">
      <w:pPr>
        <w:spacing w:line="240" w:lineRule="auto"/>
      </w:pPr>
      <w:r>
        <w:separator/>
      </w:r>
    </w:p>
  </w:endnote>
  <w:endnote w:type="continuationSeparator" w:id="0">
    <w:p w14:paraId="2C70DA52" w14:textId="77777777" w:rsidR="00D77ECF" w:rsidRDefault="00D77ECF" w:rsidP="00F2498E">
      <w:pPr>
        <w:spacing w:line="240" w:lineRule="auto"/>
      </w:pPr>
      <w:r>
        <w:continuationSeparator/>
      </w:r>
    </w:p>
  </w:endnote>
  <w:endnote w:type="continuationNotice" w:id="1">
    <w:p w14:paraId="0A4AD00F" w14:textId="77777777" w:rsidR="00D77ECF" w:rsidRDefault="00D77EC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A4C4E6" w14:textId="72DA18BF" w:rsidR="001D660A" w:rsidRPr="00871A91" w:rsidRDefault="001D660A" w:rsidP="00871A91">
    <w:pPr>
      <w:pStyle w:val="Piedepgina"/>
      <w:jc w:val="right"/>
      <w:rPr>
        <w:rFonts w:ascii="Palatino Linotype" w:hAnsi="Palatino Linotype"/>
        <w:bCs/>
        <w:sz w:val="20"/>
      </w:rPr>
    </w:pPr>
    <w:r w:rsidRPr="000B69FA">
      <w:rPr>
        <w:rFonts w:ascii="Palatino Linotype" w:hAnsi="Palatino Linotype"/>
        <w:sz w:val="20"/>
      </w:rPr>
      <w:t xml:space="preserve">Página </w:t>
    </w:r>
    <w:r w:rsidRPr="00713DD5">
      <w:rPr>
        <w:rFonts w:ascii="Palatino Linotype" w:hAnsi="Palatino Linotype"/>
        <w:b/>
        <w:bCs/>
        <w:sz w:val="20"/>
      </w:rPr>
      <w:fldChar w:fldCharType="begin"/>
    </w:r>
    <w:r w:rsidRPr="00713DD5">
      <w:rPr>
        <w:rFonts w:ascii="Palatino Linotype" w:hAnsi="Palatino Linotype"/>
        <w:b/>
        <w:bCs/>
        <w:sz w:val="20"/>
      </w:rPr>
      <w:instrText>PAGE  \* Arabic  \* MERGEFORMAT</w:instrText>
    </w:r>
    <w:r w:rsidRPr="00713DD5">
      <w:rPr>
        <w:rFonts w:ascii="Palatino Linotype" w:hAnsi="Palatino Linotype"/>
        <w:b/>
        <w:bCs/>
        <w:sz w:val="20"/>
      </w:rPr>
      <w:fldChar w:fldCharType="separate"/>
    </w:r>
    <w:r w:rsidR="00AD6573">
      <w:rPr>
        <w:rFonts w:ascii="Palatino Linotype" w:hAnsi="Palatino Linotype"/>
        <w:b/>
        <w:bCs/>
        <w:noProof/>
        <w:sz w:val="20"/>
      </w:rPr>
      <w:t>29</w:t>
    </w:r>
    <w:r w:rsidRPr="00713DD5">
      <w:rPr>
        <w:rFonts w:ascii="Palatino Linotype" w:hAnsi="Palatino Linotype"/>
        <w:b/>
        <w:bCs/>
        <w:sz w:val="20"/>
      </w:rPr>
      <w:fldChar w:fldCharType="end"/>
    </w:r>
    <w:r w:rsidRPr="000B69FA">
      <w:rPr>
        <w:rFonts w:ascii="Palatino Linotype" w:hAnsi="Palatino Linotype"/>
        <w:sz w:val="20"/>
      </w:rPr>
      <w:t xml:space="preserve"> de </w:t>
    </w:r>
    <w:r w:rsidRPr="00713DD5">
      <w:rPr>
        <w:rFonts w:ascii="Palatino Linotype" w:hAnsi="Palatino Linotype"/>
        <w:b/>
        <w:bCs/>
        <w:sz w:val="20"/>
      </w:rPr>
      <w:fldChar w:fldCharType="begin"/>
    </w:r>
    <w:r w:rsidRPr="00713DD5">
      <w:rPr>
        <w:rFonts w:ascii="Palatino Linotype" w:hAnsi="Palatino Linotype"/>
        <w:b/>
        <w:bCs/>
        <w:sz w:val="20"/>
      </w:rPr>
      <w:instrText>NUMPAGES  \* Arabic  \* MERGEFORMAT</w:instrText>
    </w:r>
    <w:r w:rsidRPr="00713DD5">
      <w:rPr>
        <w:rFonts w:ascii="Palatino Linotype" w:hAnsi="Palatino Linotype"/>
        <w:b/>
        <w:bCs/>
        <w:sz w:val="20"/>
      </w:rPr>
      <w:fldChar w:fldCharType="separate"/>
    </w:r>
    <w:r w:rsidR="00AD6573">
      <w:rPr>
        <w:rFonts w:ascii="Palatino Linotype" w:hAnsi="Palatino Linotype"/>
        <w:b/>
        <w:bCs/>
        <w:noProof/>
        <w:sz w:val="20"/>
      </w:rPr>
      <w:t>31</w:t>
    </w:r>
    <w:r w:rsidRPr="00713DD5">
      <w:rPr>
        <w:rFonts w:ascii="Palatino Linotype" w:hAnsi="Palatino Linotype"/>
        <w:b/>
        <w:bCs/>
        <w:sz w:val="20"/>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082FE6" w14:textId="5B6F5E49" w:rsidR="001D660A" w:rsidRPr="00871A91" w:rsidRDefault="001D660A" w:rsidP="00871A91">
    <w:pPr>
      <w:pStyle w:val="Piedepgina"/>
      <w:jc w:val="right"/>
      <w:rPr>
        <w:rFonts w:ascii="Palatino Linotype" w:hAnsi="Palatino Linotype"/>
        <w:bCs/>
        <w:sz w:val="20"/>
      </w:rPr>
    </w:pPr>
    <w:r w:rsidRPr="000B69FA">
      <w:rPr>
        <w:rFonts w:ascii="Palatino Linotype" w:hAnsi="Palatino Linotype"/>
        <w:sz w:val="20"/>
      </w:rPr>
      <w:t xml:space="preserve">Página </w:t>
    </w:r>
    <w:r w:rsidRPr="00713DD5">
      <w:rPr>
        <w:rFonts w:ascii="Palatino Linotype" w:hAnsi="Palatino Linotype"/>
        <w:b/>
        <w:bCs/>
        <w:sz w:val="20"/>
      </w:rPr>
      <w:fldChar w:fldCharType="begin"/>
    </w:r>
    <w:r w:rsidRPr="00713DD5">
      <w:rPr>
        <w:rFonts w:ascii="Palatino Linotype" w:hAnsi="Palatino Linotype"/>
        <w:b/>
        <w:bCs/>
        <w:sz w:val="20"/>
      </w:rPr>
      <w:instrText>PAGE  \* Arabic  \* MERGEFORMAT</w:instrText>
    </w:r>
    <w:r w:rsidRPr="00713DD5">
      <w:rPr>
        <w:rFonts w:ascii="Palatino Linotype" w:hAnsi="Palatino Linotype"/>
        <w:b/>
        <w:bCs/>
        <w:sz w:val="20"/>
      </w:rPr>
      <w:fldChar w:fldCharType="separate"/>
    </w:r>
    <w:r w:rsidR="00AD6573">
      <w:rPr>
        <w:rFonts w:ascii="Palatino Linotype" w:hAnsi="Palatino Linotype"/>
        <w:b/>
        <w:bCs/>
        <w:noProof/>
        <w:sz w:val="20"/>
      </w:rPr>
      <w:t>1</w:t>
    </w:r>
    <w:r w:rsidRPr="00713DD5">
      <w:rPr>
        <w:rFonts w:ascii="Palatino Linotype" w:hAnsi="Palatino Linotype"/>
        <w:b/>
        <w:bCs/>
        <w:sz w:val="20"/>
      </w:rPr>
      <w:fldChar w:fldCharType="end"/>
    </w:r>
    <w:r w:rsidRPr="000B69FA">
      <w:rPr>
        <w:rFonts w:ascii="Palatino Linotype" w:hAnsi="Palatino Linotype"/>
        <w:sz w:val="20"/>
      </w:rPr>
      <w:t xml:space="preserve"> de </w:t>
    </w:r>
    <w:r w:rsidRPr="00713DD5">
      <w:rPr>
        <w:rFonts w:ascii="Palatino Linotype" w:hAnsi="Palatino Linotype"/>
        <w:b/>
        <w:bCs/>
        <w:sz w:val="20"/>
      </w:rPr>
      <w:fldChar w:fldCharType="begin"/>
    </w:r>
    <w:r w:rsidRPr="00713DD5">
      <w:rPr>
        <w:rFonts w:ascii="Palatino Linotype" w:hAnsi="Palatino Linotype"/>
        <w:b/>
        <w:bCs/>
        <w:sz w:val="20"/>
      </w:rPr>
      <w:instrText>NUMPAGES  \* Arabic  \* MERGEFORMAT</w:instrText>
    </w:r>
    <w:r w:rsidRPr="00713DD5">
      <w:rPr>
        <w:rFonts w:ascii="Palatino Linotype" w:hAnsi="Palatino Linotype"/>
        <w:b/>
        <w:bCs/>
        <w:sz w:val="20"/>
      </w:rPr>
      <w:fldChar w:fldCharType="separate"/>
    </w:r>
    <w:r w:rsidR="00AD6573">
      <w:rPr>
        <w:rFonts w:ascii="Palatino Linotype" w:hAnsi="Palatino Linotype"/>
        <w:b/>
        <w:bCs/>
        <w:noProof/>
        <w:sz w:val="20"/>
      </w:rPr>
      <w:t>31</w:t>
    </w:r>
    <w:r w:rsidRPr="00713DD5">
      <w:rPr>
        <w:rFonts w:ascii="Palatino Linotype" w:hAnsi="Palatino Linotype"/>
        <w:b/>
        <w:bCs/>
        <w:sz w:val="20"/>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4C76FC" w14:textId="77777777" w:rsidR="00D77ECF" w:rsidRDefault="00D77ECF" w:rsidP="00F2498E">
      <w:pPr>
        <w:spacing w:line="240" w:lineRule="auto"/>
      </w:pPr>
      <w:r>
        <w:separator/>
      </w:r>
    </w:p>
  </w:footnote>
  <w:footnote w:type="continuationSeparator" w:id="0">
    <w:p w14:paraId="42198E81" w14:textId="77777777" w:rsidR="00D77ECF" w:rsidRDefault="00D77ECF" w:rsidP="00F2498E">
      <w:pPr>
        <w:spacing w:line="240" w:lineRule="auto"/>
      </w:pPr>
      <w:r>
        <w:continuationSeparator/>
      </w:r>
    </w:p>
  </w:footnote>
  <w:footnote w:type="continuationNotice" w:id="1">
    <w:p w14:paraId="74DD64AD" w14:textId="77777777" w:rsidR="00D77ECF" w:rsidRDefault="00D77ECF">
      <w:pPr>
        <w:spacing w:line="240" w:lineRule="auto"/>
      </w:pPr>
    </w:p>
  </w:footnote>
  <w:footnote w:id="2">
    <w:p w14:paraId="2348F3B8" w14:textId="77777777" w:rsidR="001D660A" w:rsidRDefault="001D660A" w:rsidP="00A970D5">
      <w:pPr>
        <w:pBdr>
          <w:top w:val="nil"/>
          <w:left w:val="nil"/>
          <w:bottom w:val="nil"/>
          <w:right w:val="nil"/>
          <w:between w:val="nil"/>
        </w:pBdr>
        <w:spacing w:line="240" w:lineRule="auto"/>
        <w:rPr>
          <w:rFonts w:eastAsia="Palatino Linotype" w:cs="Palatino Linotype"/>
          <w:color w:val="000000"/>
          <w:sz w:val="20"/>
          <w:szCs w:val="20"/>
        </w:rPr>
      </w:pPr>
      <w:r w:rsidRPr="0031280C">
        <w:rPr>
          <w:sz w:val="20"/>
          <w:szCs w:val="20"/>
          <w:vertAlign w:val="superscript"/>
        </w:rPr>
        <w:footnoteRef/>
      </w:r>
      <w:r w:rsidRPr="0031280C">
        <w:rPr>
          <w:color w:val="000000"/>
          <w:sz w:val="20"/>
          <w:szCs w:val="20"/>
        </w:rPr>
        <w:t xml:space="preserve"> </w:t>
      </w:r>
      <w:r w:rsidRPr="0031280C">
        <w:rPr>
          <w:rFonts w:eastAsia="Palatino Linotype" w:cs="Palatino Linotype"/>
          <w:color w:val="000000"/>
          <w:sz w:val="20"/>
          <w:szCs w:val="20"/>
        </w:rPr>
        <w:t>Estudio oficioso o a petición de parte que no son incompatibles con el derecho de acceso a la justicia, ya que éste no se coarta por regular causas de improcedencia y sobreseimiento con tales fines, sirviendo de sustento la tesis aislada XVI.1o.A.T.2 K visible en el Semanario Judicial de la Federación bajo el número de registro 2000365 cuyo rubro y texto estipula lo siguiente:</w:t>
      </w:r>
    </w:p>
    <w:p w14:paraId="19332023" w14:textId="77777777" w:rsidR="00E85C49" w:rsidRPr="0031280C" w:rsidRDefault="00E85C49" w:rsidP="00A970D5">
      <w:pPr>
        <w:pBdr>
          <w:top w:val="nil"/>
          <w:left w:val="nil"/>
          <w:bottom w:val="nil"/>
          <w:right w:val="nil"/>
          <w:between w:val="nil"/>
        </w:pBdr>
        <w:spacing w:line="240" w:lineRule="auto"/>
        <w:rPr>
          <w:rFonts w:eastAsia="Palatino Linotype" w:cs="Palatino Linotype"/>
          <w:color w:val="000000"/>
          <w:sz w:val="20"/>
          <w:szCs w:val="20"/>
        </w:rPr>
      </w:pPr>
    </w:p>
    <w:p w14:paraId="52B4D2F7" w14:textId="77777777" w:rsidR="001D660A" w:rsidRPr="0031280C" w:rsidRDefault="001D660A" w:rsidP="00A970D5">
      <w:pPr>
        <w:spacing w:line="240" w:lineRule="auto"/>
        <w:rPr>
          <w:rFonts w:eastAsia="Palatino Linotype" w:cs="Palatino Linotype"/>
          <w:b/>
          <w:i/>
          <w:sz w:val="20"/>
          <w:szCs w:val="20"/>
        </w:rPr>
      </w:pPr>
      <w:r w:rsidRPr="0031280C">
        <w:rPr>
          <w:rFonts w:eastAsia="Palatino Linotype" w:cs="Palatino Linotype"/>
          <w:b/>
          <w:i/>
          <w:sz w:val="20"/>
          <w:szCs w:val="20"/>
        </w:rPr>
        <w:t xml:space="preserve">IMPROCEDENCIA Y SOBRESEIMIENTO EN EL JUICIO DE AMPARO. LAS CAUSAS PREVISTAS EN LOS ARTÍCULOS 73 Y 74 DE LA LEY DE LA MATERIA, RESPECTIVAMENTE, NO SON INCOMPATIBLES CON EL ARTÍCULO 25.1 DE LA CONVENCIÓN AMERICANA SOBRE DERECHOS HUMANOS. </w:t>
      </w:r>
    </w:p>
    <w:p w14:paraId="010532B9" w14:textId="3A7C556A" w:rsidR="001D660A" w:rsidRPr="0031280C" w:rsidRDefault="001D660A" w:rsidP="00A970D5">
      <w:pPr>
        <w:spacing w:line="240" w:lineRule="auto"/>
        <w:rPr>
          <w:rFonts w:eastAsia="Palatino Linotype" w:cs="Palatino Linotype"/>
          <w:i/>
          <w:sz w:val="20"/>
          <w:szCs w:val="20"/>
        </w:rPr>
      </w:pPr>
      <w:r w:rsidRPr="0031280C">
        <w:rPr>
          <w:rFonts w:eastAsia="Palatino Linotype" w:cs="Palatino Linotype"/>
          <w:i/>
          <w:sz w:val="20"/>
          <w:szCs w:val="20"/>
        </w:rPr>
        <w:t>Del examen de compatibilidad de los artículos</w:t>
      </w:r>
      <w:r>
        <w:rPr>
          <w:rFonts w:eastAsia="Palatino Linotype" w:cs="Palatino Linotype"/>
          <w:i/>
          <w:sz w:val="20"/>
          <w:szCs w:val="20"/>
        </w:rPr>
        <w:t xml:space="preserve"> </w:t>
      </w:r>
      <w:hyperlink r:id="rId1">
        <w:r w:rsidRPr="0031280C">
          <w:rPr>
            <w:rFonts w:eastAsia="Palatino Linotype" w:cs="Palatino Linotype"/>
            <w:i/>
            <w:color w:val="000000"/>
            <w:sz w:val="20"/>
            <w:szCs w:val="20"/>
            <w:u w:val="single"/>
          </w:rPr>
          <w:t>73 y 74 de la Ley de Amparo</w:t>
        </w:r>
      </w:hyperlink>
      <w:r>
        <w:rPr>
          <w:rFonts w:eastAsia="Palatino Linotype" w:cs="Palatino Linotype"/>
          <w:i/>
          <w:sz w:val="20"/>
          <w:szCs w:val="20"/>
        </w:rPr>
        <w:t xml:space="preserve"> </w:t>
      </w:r>
      <w:r w:rsidRPr="0031280C">
        <w:rPr>
          <w:rFonts w:eastAsia="Palatino Linotype" w:cs="Palatino Linotype"/>
          <w:i/>
          <w:sz w:val="20"/>
          <w:szCs w:val="20"/>
        </w:rPr>
        <w:t>con el artículo</w:t>
      </w:r>
      <w:r>
        <w:rPr>
          <w:rFonts w:eastAsia="Palatino Linotype" w:cs="Palatino Linotype"/>
          <w:i/>
          <w:sz w:val="20"/>
          <w:szCs w:val="20"/>
        </w:rPr>
        <w:t xml:space="preserve"> </w:t>
      </w:r>
      <w:hyperlink r:id="rId2">
        <w:r w:rsidRPr="0031280C">
          <w:rPr>
            <w:rFonts w:eastAsia="Palatino Linotype" w:cs="Palatino Linotype"/>
            <w:i/>
            <w:color w:val="000000"/>
            <w:sz w:val="20"/>
            <w:szCs w:val="20"/>
            <w:u w:val="single"/>
          </w:rPr>
          <w:t>25.1 de la Convención Americana sobre Derechos Humanos</w:t>
        </w:r>
      </w:hyperlink>
      <w:r>
        <w:rPr>
          <w:rFonts w:eastAsia="Palatino Linotype" w:cs="Palatino Linotype"/>
          <w:i/>
          <w:sz w:val="20"/>
          <w:szCs w:val="20"/>
        </w:rPr>
        <w:t xml:space="preserve"> </w:t>
      </w:r>
      <w:r w:rsidRPr="0031280C">
        <w:rPr>
          <w:rFonts w:eastAsia="Palatino Linotype" w:cs="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31280C">
        <w:rPr>
          <w:rFonts w:eastAsia="Palatino Linotype" w:cs="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w:t>
      </w:r>
      <w:proofErr w:type="spellStart"/>
      <w:r w:rsidRPr="0031280C">
        <w:rPr>
          <w:rFonts w:eastAsia="Palatino Linotype" w:cs="Palatino Linotype"/>
          <w:i/>
          <w:sz w:val="20"/>
          <w:szCs w:val="20"/>
        </w:rPr>
        <w:t>concesoria</w:t>
      </w:r>
      <w:proofErr w:type="spellEnd"/>
      <w:r w:rsidRPr="0031280C">
        <w:rPr>
          <w:rFonts w:eastAsia="Palatino Linotype" w:cs="Palatino Linotype"/>
          <w:i/>
          <w:sz w:val="20"/>
          <w:szCs w:val="20"/>
        </w:rPr>
        <w:t xml:space="preserve">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3">
    <w:p w14:paraId="210C5D90" w14:textId="0EEDF27E" w:rsidR="00F128D3" w:rsidRDefault="00F128D3">
      <w:pPr>
        <w:pStyle w:val="Textonotapie"/>
      </w:pPr>
      <w:r>
        <w:rPr>
          <w:rStyle w:val="Refdenotaalpie"/>
        </w:rPr>
        <w:footnoteRef/>
      </w:r>
      <w:r>
        <w:t xml:space="preserve"> Consultado </w:t>
      </w:r>
      <w:r w:rsidR="002169E9">
        <w:t>el veinticinco de mayo de dos mil veintitrés.</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827F37" w14:textId="093ED20F" w:rsidR="001D660A" w:rsidRDefault="00D77ECF">
    <w:pPr>
      <w:pStyle w:val="Encabezado"/>
    </w:pPr>
    <w:r>
      <w:rPr>
        <w:noProof/>
        <w:lang w:val="es-MX" w:eastAsia="es-MX"/>
      </w:rPr>
      <w:pict w14:anchorId="383A69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794297" o:spid="_x0000_s2051" type="#_x0000_t75" alt="" style="position:absolute;left:0;text-align:left;margin-left:0;margin-top:0;width:609.4pt;height:793.75pt;z-index:-251658240;mso-wrap-edited:f;mso-width-percent:0;mso-height-percent:0;mso-position-horizontal:center;mso-position-horizontal-relative:margin;mso-position-vertical:center;mso-position-vertical-relative:margin;mso-width-percent:0;mso-height-percent:0" o:allowincell="f">
          <v:imagedata r:id="rId1" o:title="infoem"/>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498" w:type="dxa"/>
      <w:tblLayout w:type="fixed"/>
      <w:tblCellMar>
        <w:left w:w="70" w:type="dxa"/>
        <w:right w:w="70" w:type="dxa"/>
      </w:tblCellMar>
      <w:tblLook w:val="04A0" w:firstRow="1" w:lastRow="0" w:firstColumn="1" w:lastColumn="0" w:noHBand="0" w:noVBand="1"/>
    </w:tblPr>
    <w:tblGrid>
      <w:gridCol w:w="5103"/>
      <w:gridCol w:w="4395"/>
    </w:tblGrid>
    <w:tr w:rsidR="001D660A" w:rsidRPr="00B17577" w14:paraId="37B9EBDE" w14:textId="77777777" w:rsidTr="003938ED">
      <w:trPr>
        <w:trHeight w:val="227"/>
      </w:trPr>
      <w:tc>
        <w:tcPr>
          <w:tcW w:w="5103" w:type="dxa"/>
          <w:hideMark/>
        </w:tcPr>
        <w:p w14:paraId="4964FBC5" w14:textId="54CDA645" w:rsidR="001D660A" w:rsidRPr="00096248" w:rsidRDefault="001D660A" w:rsidP="00011C4D">
          <w:pPr>
            <w:spacing w:after="120" w:line="240" w:lineRule="auto"/>
            <w:ind w:right="69"/>
            <w:jc w:val="right"/>
            <w:rPr>
              <w:rFonts w:cs="Arial"/>
              <w:b/>
              <w:szCs w:val="24"/>
            </w:rPr>
          </w:pPr>
          <w:r w:rsidRPr="00096248">
            <w:rPr>
              <w:rFonts w:cs="Arial"/>
              <w:b/>
              <w:szCs w:val="24"/>
            </w:rPr>
            <w:t>Recurso de Revisión:</w:t>
          </w:r>
        </w:p>
      </w:tc>
      <w:tc>
        <w:tcPr>
          <w:tcW w:w="4395" w:type="dxa"/>
          <w:hideMark/>
        </w:tcPr>
        <w:p w14:paraId="421B9899" w14:textId="40A278E3" w:rsidR="001D660A" w:rsidRPr="00096248" w:rsidRDefault="00657695" w:rsidP="00011C4D">
          <w:pPr>
            <w:spacing w:after="120" w:line="240" w:lineRule="auto"/>
            <w:ind w:right="71"/>
            <w:jc w:val="right"/>
            <w:rPr>
              <w:rFonts w:cs="Arial"/>
              <w:b/>
              <w:szCs w:val="24"/>
            </w:rPr>
          </w:pPr>
          <w:r>
            <w:rPr>
              <w:rFonts w:cs="Arial"/>
              <w:b/>
              <w:bCs/>
              <w:szCs w:val="24"/>
            </w:rPr>
            <w:t>0</w:t>
          </w:r>
          <w:r w:rsidR="008D4CC6">
            <w:rPr>
              <w:rFonts w:cs="Arial"/>
              <w:b/>
              <w:bCs/>
              <w:szCs w:val="24"/>
            </w:rPr>
            <w:t>1825</w:t>
          </w:r>
          <w:r w:rsidR="001D660A" w:rsidRPr="00096248">
            <w:rPr>
              <w:rFonts w:cs="Arial"/>
              <w:b/>
              <w:bCs/>
              <w:szCs w:val="24"/>
            </w:rPr>
            <w:t>/INFOEM/IP/RR/202</w:t>
          </w:r>
          <w:r>
            <w:rPr>
              <w:rFonts w:cs="Arial"/>
              <w:b/>
              <w:bCs/>
              <w:szCs w:val="24"/>
            </w:rPr>
            <w:t>3</w:t>
          </w:r>
        </w:p>
      </w:tc>
    </w:tr>
    <w:tr w:rsidR="001D660A" w14:paraId="7591D3C9" w14:textId="77777777" w:rsidTr="003938ED">
      <w:trPr>
        <w:trHeight w:val="242"/>
      </w:trPr>
      <w:tc>
        <w:tcPr>
          <w:tcW w:w="5103" w:type="dxa"/>
          <w:hideMark/>
        </w:tcPr>
        <w:p w14:paraId="729A65A8" w14:textId="77777777" w:rsidR="001D660A" w:rsidRPr="00096248" w:rsidRDefault="001D660A" w:rsidP="00011C4D">
          <w:pPr>
            <w:spacing w:after="120" w:line="240" w:lineRule="auto"/>
            <w:ind w:right="69"/>
            <w:jc w:val="right"/>
            <w:rPr>
              <w:rFonts w:cs="Arial"/>
              <w:b/>
              <w:szCs w:val="24"/>
            </w:rPr>
          </w:pPr>
          <w:r w:rsidRPr="00096248">
            <w:rPr>
              <w:rFonts w:cs="Arial"/>
              <w:b/>
              <w:szCs w:val="24"/>
            </w:rPr>
            <w:t>Sujeto Obligado:</w:t>
          </w:r>
        </w:p>
      </w:tc>
      <w:tc>
        <w:tcPr>
          <w:tcW w:w="4395" w:type="dxa"/>
          <w:hideMark/>
        </w:tcPr>
        <w:p w14:paraId="283ADF36" w14:textId="79724F73" w:rsidR="001D660A" w:rsidRPr="00096248" w:rsidRDefault="00657695" w:rsidP="00011C4D">
          <w:pPr>
            <w:spacing w:after="120" w:line="240" w:lineRule="auto"/>
            <w:ind w:left="-81" w:right="71"/>
            <w:jc w:val="right"/>
            <w:rPr>
              <w:rFonts w:cs="Arial"/>
              <w:szCs w:val="24"/>
            </w:rPr>
          </w:pPr>
          <w:r>
            <w:rPr>
              <w:rFonts w:cs="Arial"/>
              <w:szCs w:val="24"/>
            </w:rPr>
            <w:t xml:space="preserve">Ayuntamiento de </w:t>
          </w:r>
          <w:r w:rsidR="008D4CC6">
            <w:rPr>
              <w:rFonts w:cs="Arial"/>
              <w:szCs w:val="24"/>
            </w:rPr>
            <w:t>Teoloyucan</w:t>
          </w:r>
        </w:p>
      </w:tc>
    </w:tr>
    <w:tr w:rsidR="001D660A" w:rsidRPr="00F63239" w14:paraId="037E914D" w14:textId="77777777" w:rsidTr="003938ED">
      <w:trPr>
        <w:trHeight w:val="342"/>
      </w:trPr>
      <w:tc>
        <w:tcPr>
          <w:tcW w:w="5103" w:type="dxa"/>
          <w:hideMark/>
        </w:tcPr>
        <w:p w14:paraId="7676B68F" w14:textId="64D69EAF" w:rsidR="001D660A" w:rsidRPr="00096248" w:rsidRDefault="001D660A" w:rsidP="00011C4D">
          <w:pPr>
            <w:tabs>
              <w:tab w:val="left" w:pos="4892"/>
            </w:tabs>
            <w:spacing w:after="120" w:line="240" w:lineRule="auto"/>
            <w:ind w:right="69"/>
            <w:jc w:val="right"/>
            <w:rPr>
              <w:rFonts w:cs="Arial"/>
              <w:b/>
              <w:szCs w:val="24"/>
            </w:rPr>
          </w:pPr>
          <w:r w:rsidRPr="00096248">
            <w:rPr>
              <w:rFonts w:cs="Arial"/>
              <w:b/>
              <w:szCs w:val="24"/>
            </w:rPr>
            <w:t>Comisionado Ponente:</w:t>
          </w:r>
        </w:p>
      </w:tc>
      <w:tc>
        <w:tcPr>
          <w:tcW w:w="4395" w:type="dxa"/>
          <w:hideMark/>
        </w:tcPr>
        <w:p w14:paraId="6493BA30" w14:textId="77777777" w:rsidR="001D660A" w:rsidRDefault="001D660A" w:rsidP="00011C4D">
          <w:pPr>
            <w:spacing w:after="120" w:line="240" w:lineRule="auto"/>
            <w:ind w:left="-486" w:right="71" w:firstLine="567"/>
            <w:jc w:val="right"/>
            <w:rPr>
              <w:rFonts w:cs="Arial"/>
              <w:szCs w:val="24"/>
            </w:rPr>
          </w:pPr>
          <w:r w:rsidRPr="00096248">
            <w:rPr>
              <w:rFonts w:cs="Arial"/>
              <w:szCs w:val="24"/>
            </w:rPr>
            <w:t>José Martínez Vilchis</w:t>
          </w:r>
        </w:p>
        <w:p w14:paraId="4346858F" w14:textId="5DD8E345" w:rsidR="001D660A" w:rsidRPr="00711916" w:rsidRDefault="001D660A" w:rsidP="00011C4D">
          <w:pPr>
            <w:spacing w:after="120" w:line="240" w:lineRule="auto"/>
            <w:ind w:left="-486" w:right="71" w:firstLine="567"/>
            <w:jc w:val="right"/>
            <w:rPr>
              <w:rFonts w:cs="Arial"/>
              <w:sz w:val="2"/>
              <w:szCs w:val="2"/>
            </w:rPr>
          </w:pPr>
        </w:p>
      </w:tc>
    </w:tr>
  </w:tbl>
  <w:p w14:paraId="2998DBFD" w14:textId="25A9F426" w:rsidR="001D660A" w:rsidRPr="00871A91" w:rsidRDefault="00D77ECF">
    <w:pPr>
      <w:pStyle w:val="Encabezado"/>
      <w:rPr>
        <w:sz w:val="2"/>
      </w:rPr>
    </w:pPr>
    <w:r>
      <w:rPr>
        <w:noProof/>
        <w:lang w:val="es-MX" w:eastAsia="es-MX"/>
      </w:rPr>
      <w:pict w14:anchorId="2F665D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794298" o:spid="_x0000_s2050" type="#_x0000_t75" alt="" style="position:absolute;left:0;text-align:left;margin-left:-82.55pt;margin-top:-143.05pt;width:609.4pt;height:793.75pt;z-index:-251658239;mso-wrap-edited:f;mso-width-percent:0;mso-height-percent:0;mso-position-horizontal-relative:margin;mso-position-vertical-relative:margin;mso-width-percent:0;mso-height-percent:0" o:allowincell="f">
          <v:imagedata r:id="rId1" o:title="infoem"/>
          <w10:wrap anchorx="margin" anchory="margin"/>
        </v:shape>
      </w:pict>
    </w:r>
    <w:r w:rsidR="001D660A">
      <w:t xml:space="preserve">   </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498" w:type="dxa"/>
      <w:tblLayout w:type="fixed"/>
      <w:tblCellMar>
        <w:left w:w="70" w:type="dxa"/>
        <w:right w:w="70" w:type="dxa"/>
      </w:tblCellMar>
      <w:tblLook w:val="04A0" w:firstRow="1" w:lastRow="0" w:firstColumn="1" w:lastColumn="0" w:noHBand="0" w:noVBand="1"/>
    </w:tblPr>
    <w:tblGrid>
      <w:gridCol w:w="5103"/>
      <w:gridCol w:w="4395"/>
    </w:tblGrid>
    <w:tr w:rsidR="001D660A" w14:paraId="0F9FE9B6" w14:textId="77777777" w:rsidTr="003938ED">
      <w:trPr>
        <w:trHeight w:val="227"/>
      </w:trPr>
      <w:tc>
        <w:tcPr>
          <w:tcW w:w="5103" w:type="dxa"/>
          <w:hideMark/>
        </w:tcPr>
        <w:p w14:paraId="6D1D9D71" w14:textId="11150E5A" w:rsidR="001D660A" w:rsidRPr="00663A37" w:rsidRDefault="001D660A" w:rsidP="00011C4D">
          <w:pPr>
            <w:spacing w:after="120" w:line="240" w:lineRule="auto"/>
            <w:ind w:right="68"/>
            <w:jc w:val="right"/>
            <w:rPr>
              <w:rFonts w:cs="Arial"/>
              <w:b/>
              <w:szCs w:val="24"/>
            </w:rPr>
          </w:pPr>
          <w:r>
            <w:rPr>
              <w:rFonts w:cs="Arial"/>
              <w:b/>
              <w:szCs w:val="24"/>
            </w:rPr>
            <w:t>Recurso de Revisión</w:t>
          </w:r>
          <w:r w:rsidRPr="00663A37">
            <w:rPr>
              <w:rFonts w:cs="Arial"/>
              <w:b/>
              <w:szCs w:val="24"/>
            </w:rPr>
            <w:t>:</w:t>
          </w:r>
        </w:p>
      </w:tc>
      <w:tc>
        <w:tcPr>
          <w:tcW w:w="4395" w:type="dxa"/>
          <w:hideMark/>
        </w:tcPr>
        <w:p w14:paraId="242DE466" w14:textId="1DE14B1E" w:rsidR="001D660A" w:rsidRPr="00C81ECD" w:rsidRDefault="00657695" w:rsidP="00011C4D">
          <w:pPr>
            <w:spacing w:after="120" w:line="240" w:lineRule="auto"/>
            <w:ind w:left="-486" w:right="68" w:firstLine="558"/>
            <w:jc w:val="right"/>
            <w:rPr>
              <w:rFonts w:cs="Arial"/>
              <w:b/>
              <w:szCs w:val="24"/>
            </w:rPr>
          </w:pPr>
          <w:r>
            <w:rPr>
              <w:rFonts w:cs="Arial"/>
              <w:b/>
              <w:bCs/>
              <w:szCs w:val="24"/>
            </w:rPr>
            <w:t>01</w:t>
          </w:r>
          <w:r w:rsidR="008D4CC6">
            <w:rPr>
              <w:rFonts w:cs="Arial"/>
              <w:b/>
              <w:bCs/>
              <w:szCs w:val="24"/>
            </w:rPr>
            <w:t>825</w:t>
          </w:r>
          <w:r>
            <w:rPr>
              <w:rFonts w:cs="Arial"/>
              <w:b/>
              <w:bCs/>
              <w:szCs w:val="24"/>
            </w:rPr>
            <w:t>/INFOEM/IP/RR/2023</w:t>
          </w:r>
        </w:p>
      </w:tc>
    </w:tr>
    <w:tr w:rsidR="001D660A" w:rsidRPr="001F57CD" w14:paraId="1377D264" w14:textId="77777777" w:rsidTr="003938ED">
      <w:trPr>
        <w:trHeight w:val="196"/>
      </w:trPr>
      <w:tc>
        <w:tcPr>
          <w:tcW w:w="5103" w:type="dxa"/>
          <w:hideMark/>
        </w:tcPr>
        <w:p w14:paraId="04D597A1" w14:textId="77777777" w:rsidR="001D660A" w:rsidRPr="00663A37" w:rsidRDefault="001D660A" w:rsidP="00011C4D">
          <w:pPr>
            <w:spacing w:after="120" w:line="240" w:lineRule="auto"/>
            <w:ind w:right="68"/>
            <w:jc w:val="right"/>
            <w:rPr>
              <w:rFonts w:cs="Arial"/>
              <w:b/>
              <w:szCs w:val="24"/>
            </w:rPr>
          </w:pPr>
          <w:r w:rsidRPr="00663A37">
            <w:rPr>
              <w:rFonts w:cs="Arial"/>
              <w:b/>
              <w:szCs w:val="24"/>
            </w:rPr>
            <w:t>Recurrente:</w:t>
          </w:r>
        </w:p>
      </w:tc>
      <w:tc>
        <w:tcPr>
          <w:tcW w:w="4395" w:type="dxa"/>
          <w:hideMark/>
        </w:tcPr>
        <w:p w14:paraId="1126AAEC" w14:textId="73D94F6C" w:rsidR="001D660A" w:rsidRPr="00663A37" w:rsidRDefault="0074677C" w:rsidP="00657695">
          <w:pPr>
            <w:spacing w:after="120" w:line="240" w:lineRule="auto"/>
            <w:ind w:right="68"/>
            <w:jc w:val="right"/>
            <w:rPr>
              <w:rFonts w:cs="Arial"/>
              <w:szCs w:val="24"/>
            </w:rPr>
          </w:pPr>
          <w:r>
            <w:rPr>
              <w:rFonts w:cs="Arial"/>
              <w:szCs w:val="24"/>
            </w:rPr>
            <w:t>XXXX</w:t>
          </w:r>
        </w:p>
      </w:tc>
    </w:tr>
    <w:tr w:rsidR="001D660A" w14:paraId="4DC11993" w14:textId="77777777" w:rsidTr="003938ED">
      <w:trPr>
        <w:trHeight w:val="242"/>
      </w:trPr>
      <w:tc>
        <w:tcPr>
          <w:tcW w:w="5103" w:type="dxa"/>
          <w:hideMark/>
        </w:tcPr>
        <w:p w14:paraId="76CEF1B5" w14:textId="77777777" w:rsidR="001D660A" w:rsidRPr="00663A37" w:rsidRDefault="001D660A" w:rsidP="00011C4D">
          <w:pPr>
            <w:spacing w:after="120" w:line="240" w:lineRule="auto"/>
            <w:ind w:right="68"/>
            <w:jc w:val="right"/>
            <w:rPr>
              <w:rFonts w:cs="Arial"/>
              <w:b/>
              <w:szCs w:val="24"/>
            </w:rPr>
          </w:pPr>
          <w:r w:rsidRPr="00663A37">
            <w:rPr>
              <w:rFonts w:cs="Arial"/>
              <w:b/>
              <w:szCs w:val="24"/>
            </w:rPr>
            <w:t>Sujeto Obligado:</w:t>
          </w:r>
        </w:p>
      </w:tc>
      <w:tc>
        <w:tcPr>
          <w:tcW w:w="4395" w:type="dxa"/>
          <w:hideMark/>
        </w:tcPr>
        <w:p w14:paraId="7C1BB379" w14:textId="00D0AD2A" w:rsidR="001D660A" w:rsidRPr="00663A37" w:rsidRDefault="00657695" w:rsidP="00011C4D">
          <w:pPr>
            <w:spacing w:after="120" w:line="240" w:lineRule="auto"/>
            <w:ind w:left="-70" w:right="68"/>
            <w:jc w:val="right"/>
            <w:rPr>
              <w:rFonts w:cs="Arial"/>
              <w:szCs w:val="24"/>
            </w:rPr>
          </w:pPr>
          <w:r>
            <w:rPr>
              <w:rFonts w:cs="Arial"/>
              <w:szCs w:val="24"/>
            </w:rPr>
            <w:t xml:space="preserve">Ayuntamiento de </w:t>
          </w:r>
          <w:r w:rsidR="008D4CC6">
            <w:rPr>
              <w:rFonts w:cs="Arial"/>
              <w:szCs w:val="24"/>
            </w:rPr>
            <w:t>Teoloyucan</w:t>
          </w:r>
        </w:p>
      </w:tc>
    </w:tr>
    <w:tr w:rsidR="001D660A" w14:paraId="5C2B511D" w14:textId="77777777" w:rsidTr="003938ED">
      <w:trPr>
        <w:trHeight w:val="342"/>
      </w:trPr>
      <w:tc>
        <w:tcPr>
          <w:tcW w:w="5103" w:type="dxa"/>
          <w:hideMark/>
        </w:tcPr>
        <w:p w14:paraId="03FEF68C" w14:textId="45E91CF4" w:rsidR="001D660A" w:rsidRPr="00663A37" w:rsidRDefault="001D660A" w:rsidP="00011C4D">
          <w:pPr>
            <w:tabs>
              <w:tab w:val="left" w:pos="4892"/>
            </w:tabs>
            <w:spacing w:after="120" w:line="240" w:lineRule="auto"/>
            <w:ind w:right="68"/>
            <w:jc w:val="right"/>
            <w:rPr>
              <w:rFonts w:cs="Arial"/>
              <w:b/>
              <w:szCs w:val="24"/>
            </w:rPr>
          </w:pPr>
          <w:r w:rsidRPr="00663A37">
            <w:rPr>
              <w:rFonts w:cs="Arial"/>
              <w:b/>
              <w:szCs w:val="24"/>
            </w:rPr>
            <w:t>Comisionado Ponente:</w:t>
          </w:r>
        </w:p>
      </w:tc>
      <w:tc>
        <w:tcPr>
          <w:tcW w:w="4395" w:type="dxa"/>
          <w:hideMark/>
        </w:tcPr>
        <w:p w14:paraId="6744F9AD" w14:textId="1AF88FD3" w:rsidR="001D660A" w:rsidRPr="00663A37" w:rsidRDefault="001D660A" w:rsidP="00011C4D">
          <w:pPr>
            <w:spacing w:after="120" w:line="240" w:lineRule="auto"/>
            <w:ind w:left="-486" w:right="68" w:firstLine="567"/>
            <w:jc w:val="right"/>
            <w:rPr>
              <w:rFonts w:cs="Arial"/>
              <w:szCs w:val="24"/>
            </w:rPr>
          </w:pPr>
          <w:r w:rsidRPr="00663A37">
            <w:rPr>
              <w:rFonts w:cs="Arial"/>
              <w:szCs w:val="24"/>
            </w:rPr>
            <w:t>José Martínez Vilchis</w:t>
          </w:r>
        </w:p>
      </w:tc>
    </w:tr>
  </w:tbl>
  <w:p w14:paraId="04D3BBA0" w14:textId="1BA89CC1" w:rsidR="001D660A" w:rsidRPr="00871A91" w:rsidRDefault="00D77ECF">
    <w:pPr>
      <w:pStyle w:val="Encabezado"/>
      <w:rPr>
        <w:sz w:val="2"/>
      </w:rPr>
    </w:pPr>
    <w:r>
      <w:rPr>
        <w:noProof/>
        <w:lang w:val="es-MX" w:eastAsia="es-MX"/>
      </w:rPr>
      <w:pict w14:anchorId="6E8BEA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alt="" style="position:absolute;left:0;text-align:left;margin-left:-82.15pt;margin-top:-143.4pt;width:609.4pt;height:793.75pt;z-index:-251658238;mso-wrap-edited:f;mso-width-percent:0;mso-height-percent:0;mso-position-horizontal-relative:margin;mso-position-vertical-relative:margin;mso-width-percent:0;mso-height-percent:0" o:allowincell="f">
          <v:imagedata r:id="rId1" o:title="infoem"/>
          <w10:wrap anchorx="margin" anchory="margin"/>
        </v:shape>
      </w:pict>
    </w:r>
    <w:r w:rsidR="001D660A">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11250F"/>
    <w:multiLevelType w:val="multilevel"/>
    <w:tmpl w:val="DEEA45EE"/>
    <w:styleLink w:val="Listaactual8"/>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 w15:restartNumberingAfterBreak="0">
    <w:nsid w:val="09D73A13"/>
    <w:multiLevelType w:val="multilevel"/>
    <w:tmpl w:val="25045200"/>
    <w:styleLink w:val="Listaactual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B101E77"/>
    <w:multiLevelType w:val="multilevel"/>
    <w:tmpl w:val="58F87E92"/>
    <w:lvl w:ilvl="0">
      <w:start w:val="1"/>
      <w:numFmt w:val="decimal"/>
      <w:lvlText w:val="%1."/>
      <w:lvlJc w:val="left"/>
      <w:pPr>
        <w:ind w:left="709" w:hanging="425"/>
      </w:pPr>
      <w:rPr>
        <w:rFonts w:hint="default"/>
      </w:rPr>
    </w:lvl>
    <w:lvl w:ilvl="1">
      <w:start w:val="1"/>
      <w:numFmt w:val="decimal"/>
      <w:isLgl/>
      <w:lvlText w:val="%1.%2."/>
      <w:lvlJc w:val="left"/>
      <w:pPr>
        <w:ind w:left="1418" w:hanging="567"/>
      </w:pPr>
      <w:rPr>
        <w:rFonts w:cs="Times New Roman" w:hint="default"/>
        <w:color w:val="auto"/>
      </w:rPr>
    </w:lvl>
    <w:lvl w:ilvl="2">
      <w:start w:val="1"/>
      <w:numFmt w:val="decimal"/>
      <w:isLgl/>
      <w:lvlText w:val="%1.%2.%3."/>
      <w:lvlJc w:val="left"/>
      <w:pPr>
        <w:ind w:left="1854" w:hanging="720"/>
      </w:pPr>
      <w:rPr>
        <w:rFonts w:cs="Times New Roman" w:hint="default"/>
        <w:color w:val="auto"/>
      </w:rPr>
    </w:lvl>
    <w:lvl w:ilvl="3">
      <w:start w:val="1"/>
      <w:numFmt w:val="decimal"/>
      <w:isLgl/>
      <w:lvlText w:val="%1.%2.%3.%4."/>
      <w:lvlJc w:val="left"/>
      <w:pPr>
        <w:ind w:left="2279" w:hanging="720"/>
      </w:pPr>
      <w:rPr>
        <w:rFonts w:cs="Times New Roman" w:hint="default"/>
        <w:color w:val="auto"/>
      </w:rPr>
    </w:lvl>
    <w:lvl w:ilvl="4">
      <w:start w:val="1"/>
      <w:numFmt w:val="decimal"/>
      <w:isLgl/>
      <w:lvlText w:val="%1.%2.%3.%4.%5."/>
      <w:lvlJc w:val="left"/>
      <w:pPr>
        <w:ind w:left="3064" w:hanging="1080"/>
      </w:pPr>
      <w:rPr>
        <w:rFonts w:cs="Times New Roman" w:hint="default"/>
        <w:color w:val="auto"/>
      </w:rPr>
    </w:lvl>
    <w:lvl w:ilvl="5">
      <w:start w:val="1"/>
      <w:numFmt w:val="decimal"/>
      <w:isLgl/>
      <w:lvlText w:val="%1.%2.%3.%4.%5.%6."/>
      <w:lvlJc w:val="left"/>
      <w:pPr>
        <w:ind w:left="3489" w:hanging="1080"/>
      </w:pPr>
      <w:rPr>
        <w:rFonts w:cs="Times New Roman" w:hint="default"/>
        <w:color w:val="auto"/>
      </w:rPr>
    </w:lvl>
    <w:lvl w:ilvl="6">
      <w:start w:val="1"/>
      <w:numFmt w:val="decimal"/>
      <w:isLgl/>
      <w:lvlText w:val="%1.%2.%3.%4.%5.%6.%7."/>
      <w:lvlJc w:val="left"/>
      <w:pPr>
        <w:ind w:left="4274" w:hanging="1440"/>
      </w:pPr>
      <w:rPr>
        <w:rFonts w:cs="Times New Roman" w:hint="default"/>
        <w:color w:val="auto"/>
      </w:rPr>
    </w:lvl>
    <w:lvl w:ilvl="7">
      <w:start w:val="1"/>
      <w:numFmt w:val="decimal"/>
      <w:isLgl/>
      <w:lvlText w:val="%1.%2.%3.%4.%5.%6.%7.%8."/>
      <w:lvlJc w:val="left"/>
      <w:pPr>
        <w:ind w:left="4699" w:hanging="1440"/>
      </w:pPr>
      <w:rPr>
        <w:rFonts w:cs="Times New Roman" w:hint="default"/>
        <w:color w:val="auto"/>
      </w:rPr>
    </w:lvl>
    <w:lvl w:ilvl="8">
      <w:start w:val="1"/>
      <w:numFmt w:val="decimal"/>
      <w:isLgl/>
      <w:lvlText w:val="%1.%2.%3.%4.%5.%6.%7.%8.%9."/>
      <w:lvlJc w:val="left"/>
      <w:pPr>
        <w:ind w:left="5484" w:hanging="1800"/>
      </w:pPr>
      <w:rPr>
        <w:rFonts w:cs="Times New Roman" w:hint="default"/>
        <w:color w:val="auto"/>
      </w:rPr>
    </w:lvl>
  </w:abstractNum>
  <w:abstractNum w:abstractNumId="3" w15:restartNumberingAfterBreak="0">
    <w:nsid w:val="0B561DD3"/>
    <w:multiLevelType w:val="hybridMultilevel"/>
    <w:tmpl w:val="B0761CCC"/>
    <w:lvl w:ilvl="0" w:tplc="3DBCA11A">
      <w:start w:val="1"/>
      <w:numFmt w:val="upperRoman"/>
      <w:lvlText w:val="%1."/>
      <w:lvlJc w:val="left"/>
      <w:pPr>
        <w:ind w:left="1276" w:hanging="425"/>
      </w:pPr>
      <w:rPr>
        <w:rFonts w:hint="default"/>
        <w:b/>
        <w:bCs/>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4" w15:restartNumberingAfterBreak="0">
    <w:nsid w:val="0C5843FD"/>
    <w:multiLevelType w:val="hybridMultilevel"/>
    <w:tmpl w:val="EB88446A"/>
    <w:lvl w:ilvl="0" w:tplc="4DF87942">
      <w:start w:val="1"/>
      <w:numFmt w:val="decimal"/>
      <w:lvlText w:val="%1."/>
      <w:lvlJc w:val="left"/>
      <w:pPr>
        <w:ind w:left="709" w:hanging="42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CDB68E7"/>
    <w:multiLevelType w:val="hybridMultilevel"/>
    <w:tmpl w:val="6E90F6DA"/>
    <w:lvl w:ilvl="0" w:tplc="452E5098">
      <w:start w:val="1"/>
      <w:numFmt w:val="decimal"/>
      <w:lvlText w:val="%1."/>
      <w:lvlJc w:val="left"/>
      <w:pPr>
        <w:ind w:left="709" w:hanging="42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3E03972"/>
    <w:multiLevelType w:val="multilevel"/>
    <w:tmpl w:val="A1F6E256"/>
    <w:styleLink w:val="Listaactual7"/>
    <w:lvl w:ilvl="0">
      <w:start w:val="1"/>
      <w:numFmt w:val="decimal"/>
      <w:lvlText w:val="%1."/>
      <w:lvlJc w:val="left"/>
      <w:pPr>
        <w:ind w:left="709" w:hanging="425"/>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4122E0B"/>
    <w:multiLevelType w:val="multilevel"/>
    <w:tmpl w:val="72F6A312"/>
    <w:lvl w:ilvl="0">
      <w:start w:val="1"/>
      <w:numFmt w:val="decimal"/>
      <w:lvlText w:val="%1."/>
      <w:lvlJc w:val="left"/>
      <w:pPr>
        <w:ind w:left="709" w:hanging="425"/>
      </w:pPr>
      <w:rPr>
        <w:rFonts w:hint="default"/>
        <w:i/>
        <w:iCs/>
      </w:rPr>
    </w:lvl>
    <w:lvl w:ilvl="1">
      <w:start w:val="1"/>
      <w:numFmt w:val="decimal"/>
      <w:lvlText w:val="%1.%2."/>
      <w:lvlJc w:val="left"/>
      <w:pPr>
        <w:ind w:left="1276" w:hanging="567"/>
      </w:pPr>
      <w:rPr>
        <w:rFonts w:hint="default"/>
        <w:i/>
        <w:iCs/>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4792AC7"/>
    <w:multiLevelType w:val="hybridMultilevel"/>
    <w:tmpl w:val="BFDA8126"/>
    <w:lvl w:ilvl="0" w:tplc="5A0C1ACC">
      <w:start w:val="1"/>
      <w:numFmt w:val="decimal"/>
      <w:lvlText w:val="%1."/>
      <w:lvlJc w:val="left"/>
      <w:pPr>
        <w:ind w:left="709" w:hanging="42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C0E0882"/>
    <w:multiLevelType w:val="multilevel"/>
    <w:tmpl w:val="A1C23B6C"/>
    <w:styleLink w:val="Listaactual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8A60FF4"/>
    <w:multiLevelType w:val="multilevel"/>
    <w:tmpl w:val="B258909C"/>
    <w:styleLink w:val="Listaactual9"/>
    <w:lvl w:ilvl="0">
      <w:start w:val="1"/>
      <w:numFmt w:val="decimal"/>
      <w:lvlText w:val="%1."/>
      <w:lvlJc w:val="left"/>
      <w:pPr>
        <w:ind w:left="709" w:hanging="425"/>
      </w:pPr>
      <w:rPr>
        <w:rFonts w:hint="default"/>
      </w:rPr>
    </w:lvl>
    <w:lvl w:ilvl="1">
      <w:start w:val="1"/>
      <w:numFmt w:val="decimal"/>
      <w:isLgl/>
      <w:lvlText w:val="%1.%2."/>
      <w:lvlJc w:val="left"/>
      <w:pPr>
        <w:ind w:left="1069" w:hanging="360"/>
      </w:pPr>
      <w:rPr>
        <w:rFonts w:cs="Times New Roman" w:hint="default"/>
        <w:color w:val="auto"/>
      </w:rPr>
    </w:lvl>
    <w:lvl w:ilvl="2">
      <w:start w:val="1"/>
      <w:numFmt w:val="decimal"/>
      <w:isLgl/>
      <w:lvlText w:val="%1.%2.%3."/>
      <w:lvlJc w:val="left"/>
      <w:pPr>
        <w:ind w:left="1854" w:hanging="720"/>
      </w:pPr>
      <w:rPr>
        <w:rFonts w:cs="Times New Roman" w:hint="default"/>
        <w:color w:val="auto"/>
      </w:rPr>
    </w:lvl>
    <w:lvl w:ilvl="3">
      <w:start w:val="1"/>
      <w:numFmt w:val="decimal"/>
      <w:isLgl/>
      <w:lvlText w:val="%1.%2.%3.%4."/>
      <w:lvlJc w:val="left"/>
      <w:pPr>
        <w:ind w:left="2279" w:hanging="720"/>
      </w:pPr>
      <w:rPr>
        <w:rFonts w:cs="Times New Roman" w:hint="default"/>
        <w:color w:val="auto"/>
      </w:rPr>
    </w:lvl>
    <w:lvl w:ilvl="4">
      <w:start w:val="1"/>
      <w:numFmt w:val="decimal"/>
      <w:isLgl/>
      <w:lvlText w:val="%1.%2.%3.%4.%5."/>
      <w:lvlJc w:val="left"/>
      <w:pPr>
        <w:ind w:left="3064" w:hanging="1080"/>
      </w:pPr>
      <w:rPr>
        <w:rFonts w:cs="Times New Roman" w:hint="default"/>
        <w:color w:val="auto"/>
      </w:rPr>
    </w:lvl>
    <w:lvl w:ilvl="5">
      <w:start w:val="1"/>
      <w:numFmt w:val="decimal"/>
      <w:isLgl/>
      <w:lvlText w:val="%1.%2.%3.%4.%5.%6."/>
      <w:lvlJc w:val="left"/>
      <w:pPr>
        <w:ind w:left="3489" w:hanging="1080"/>
      </w:pPr>
      <w:rPr>
        <w:rFonts w:cs="Times New Roman" w:hint="default"/>
        <w:color w:val="auto"/>
      </w:rPr>
    </w:lvl>
    <w:lvl w:ilvl="6">
      <w:start w:val="1"/>
      <w:numFmt w:val="decimal"/>
      <w:isLgl/>
      <w:lvlText w:val="%1.%2.%3.%4.%5.%6.%7."/>
      <w:lvlJc w:val="left"/>
      <w:pPr>
        <w:ind w:left="4274" w:hanging="1440"/>
      </w:pPr>
      <w:rPr>
        <w:rFonts w:cs="Times New Roman" w:hint="default"/>
        <w:color w:val="auto"/>
      </w:rPr>
    </w:lvl>
    <w:lvl w:ilvl="7">
      <w:start w:val="1"/>
      <w:numFmt w:val="decimal"/>
      <w:isLgl/>
      <w:lvlText w:val="%1.%2.%3.%4.%5.%6.%7.%8."/>
      <w:lvlJc w:val="left"/>
      <w:pPr>
        <w:ind w:left="4699" w:hanging="1440"/>
      </w:pPr>
      <w:rPr>
        <w:rFonts w:cs="Times New Roman" w:hint="default"/>
        <w:color w:val="auto"/>
      </w:rPr>
    </w:lvl>
    <w:lvl w:ilvl="8">
      <w:start w:val="1"/>
      <w:numFmt w:val="decimal"/>
      <w:isLgl/>
      <w:lvlText w:val="%1.%2.%3.%4.%5.%6.%7.%8.%9."/>
      <w:lvlJc w:val="left"/>
      <w:pPr>
        <w:ind w:left="5484" w:hanging="1800"/>
      </w:pPr>
      <w:rPr>
        <w:rFonts w:cs="Times New Roman" w:hint="default"/>
        <w:color w:val="auto"/>
      </w:rPr>
    </w:lvl>
  </w:abstractNum>
  <w:abstractNum w:abstractNumId="11" w15:restartNumberingAfterBreak="0">
    <w:nsid w:val="293B7BF5"/>
    <w:multiLevelType w:val="hybridMultilevel"/>
    <w:tmpl w:val="DE4E01F8"/>
    <w:lvl w:ilvl="0" w:tplc="753633B6">
      <w:start w:val="1"/>
      <w:numFmt w:val="decimal"/>
      <w:lvlText w:val="%1."/>
      <w:lvlJc w:val="left"/>
      <w:pPr>
        <w:ind w:left="709" w:hanging="42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9AA0EA7"/>
    <w:multiLevelType w:val="hybridMultilevel"/>
    <w:tmpl w:val="C6D0C45E"/>
    <w:lvl w:ilvl="0" w:tplc="4AE0CEB6">
      <w:start w:val="1"/>
      <w:numFmt w:val="lowerLetter"/>
      <w:lvlText w:val="%1)"/>
      <w:lvlJc w:val="left"/>
      <w:pPr>
        <w:ind w:left="709" w:hanging="42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D7409F4"/>
    <w:multiLevelType w:val="multilevel"/>
    <w:tmpl w:val="1CF43C78"/>
    <w:styleLink w:val="Listaactual10"/>
    <w:lvl w:ilvl="0">
      <w:start w:val="1"/>
      <w:numFmt w:val="decimal"/>
      <w:lvlText w:val="%1."/>
      <w:lvlJc w:val="left"/>
      <w:pPr>
        <w:ind w:left="709" w:hanging="425"/>
      </w:pPr>
      <w:rPr>
        <w:rFonts w:hint="default"/>
      </w:rPr>
    </w:lvl>
    <w:lvl w:ilvl="1">
      <w:start w:val="1"/>
      <w:numFmt w:val="decimal"/>
      <w:isLgl/>
      <w:lvlText w:val="%1.%2."/>
      <w:lvlJc w:val="left"/>
      <w:pPr>
        <w:ind w:left="1276" w:hanging="425"/>
      </w:pPr>
      <w:rPr>
        <w:rFonts w:cs="Times New Roman" w:hint="default"/>
        <w:color w:val="auto"/>
      </w:rPr>
    </w:lvl>
    <w:lvl w:ilvl="2">
      <w:start w:val="1"/>
      <w:numFmt w:val="decimal"/>
      <w:isLgl/>
      <w:lvlText w:val="%1.%2.%3."/>
      <w:lvlJc w:val="left"/>
      <w:pPr>
        <w:ind w:left="1854" w:hanging="720"/>
      </w:pPr>
      <w:rPr>
        <w:rFonts w:cs="Times New Roman" w:hint="default"/>
        <w:color w:val="auto"/>
      </w:rPr>
    </w:lvl>
    <w:lvl w:ilvl="3">
      <w:start w:val="1"/>
      <w:numFmt w:val="decimal"/>
      <w:isLgl/>
      <w:lvlText w:val="%1.%2.%3.%4."/>
      <w:lvlJc w:val="left"/>
      <w:pPr>
        <w:ind w:left="2279" w:hanging="720"/>
      </w:pPr>
      <w:rPr>
        <w:rFonts w:cs="Times New Roman" w:hint="default"/>
        <w:color w:val="auto"/>
      </w:rPr>
    </w:lvl>
    <w:lvl w:ilvl="4">
      <w:start w:val="1"/>
      <w:numFmt w:val="decimal"/>
      <w:isLgl/>
      <w:lvlText w:val="%1.%2.%3.%4.%5."/>
      <w:lvlJc w:val="left"/>
      <w:pPr>
        <w:ind w:left="3064" w:hanging="1080"/>
      </w:pPr>
      <w:rPr>
        <w:rFonts w:cs="Times New Roman" w:hint="default"/>
        <w:color w:val="auto"/>
      </w:rPr>
    </w:lvl>
    <w:lvl w:ilvl="5">
      <w:start w:val="1"/>
      <w:numFmt w:val="decimal"/>
      <w:isLgl/>
      <w:lvlText w:val="%1.%2.%3.%4.%5.%6."/>
      <w:lvlJc w:val="left"/>
      <w:pPr>
        <w:ind w:left="3489" w:hanging="1080"/>
      </w:pPr>
      <w:rPr>
        <w:rFonts w:cs="Times New Roman" w:hint="default"/>
        <w:color w:val="auto"/>
      </w:rPr>
    </w:lvl>
    <w:lvl w:ilvl="6">
      <w:start w:val="1"/>
      <w:numFmt w:val="decimal"/>
      <w:isLgl/>
      <w:lvlText w:val="%1.%2.%3.%4.%5.%6.%7."/>
      <w:lvlJc w:val="left"/>
      <w:pPr>
        <w:ind w:left="4274" w:hanging="1440"/>
      </w:pPr>
      <w:rPr>
        <w:rFonts w:cs="Times New Roman" w:hint="default"/>
        <w:color w:val="auto"/>
      </w:rPr>
    </w:lvl>
    <w:lvl w:ilvl="7">
      <w:start w:val="1"/>
      <w:numFmt w:val="decimal"/>
      <w:isLgl/>
      <w:lvlText w:val="%1.%2.%3.%4.%5.%6.%7.%8."/>
      <w:lvlJc w:val="left"/>
      <w:pPr>
        <w:ind w:left="4699" w:hanging="1440"/>
      </w:pPr>
      <w:rPr>
        <w:rFonts w:cs="Times New Roman" w:hint="default"/>
        <w:color w:val="auto"/>
      </w:rPr>
    </w:lvl>
    <w:lvl w:ilvl="8">
      <w:start w:val="1"/>
      <w:numFmt w:val="decimal"/>
      <w:isLgl/>
      <w:lvlText w:val="%1.%2.%3.%4.%5.%6.%7.%8.%9."/>
      <w:lvlJc w:val="left"/>
      <w:pPr>
        <w:ind w:left="5484" w:hanging="1800"/>
      </w:pPr>
      <w:rPr>
        <w:rFonts w:cs="Times New Roman" w:hint="default"/>
        <w:color w:val="auto"/>
      </w:rPr>
    </w:lvl>
  </w:abstractNum>
  <w:abstractNum w:abstractNumId="14" w15:restartNumberingAfterBreak="0">
    <w:nsid w:val="2E746116"/>
    <w:multiLevelType w:val="hybridMultilevel"/>
    <w:tmpl w:val="F5BCB1BC"/>
    <w:lvl w:ilvl="0" w:tplc="47DC4262">
      <w:start w:val="1"/>
      <w:numFmt w:val="decimal"/>
      <w:lvlText w:val="%1."/>
      <w:lvlJc w:val="left"/>
      <w:pPr>
        <w:ind w:left="709" w:hanging="42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FC97D74"/>
    <w:multiLevelType w:val="hybridMultilevel"/>
    <w:tmpl w:val="56CA1206"/>
    <w:lvl w:ilvl="0" w:tplc="F572D258">
      <w:start w:val="1"/>
      <w:numFmt w:val="bullet"/>
      <w:lvlText w:val=""/>
      <w:lvlJc w:val="left"/>
      <w:pPr>
        <w:ind w:left="709" w:hanging="425"/>
      </w:pPr>
      <w:rPr>
        <w:rFonts w:ascii="Symbol" w:hAnsi="Symbol" w:hint="default"/>
      </w:rPr>
    </w:lvl>
    <w:lvl w:ilvl="1" w:tplc="080A0003" w:tentative="1">
      <w:start w:val="1"/>
      <w:numFmt w:val="bullet"/>
      <w:lvlText w:val="o"/>
      <w:lvlJc w:val="left"/>
      <w:pPr>
        <w:ind w:left="1364" w:hanging="360"/>
      </w:pPr>
      <w:rPr>
        <w:rFonts w:ascii="Courier New" w:hAnsi="Courier New" w:cs="Courier New" w:hint="default"/>
      </w:rPr>
    </w:lvl>
    <w:lvl w:ilvl="2" w:tplc="080A0005" w:tentative="1">
      <w:start w:val="1"/>
      <w:numFmt w:val="bullet"/>
      <w:lvlText w:val=""/>
      <w:lvlJc w:val="left"/>
      <w:pPr>
        <w:ind w:left="2084" w:hanging="360"/>
      </w:pPr>
      <w:rPr>
        <w:rFonts w:ascii="Wingdings" w:hAnsi="Wingdings" w:hint="default"/>
      </w:rPr>
    </w:lvl>
    <w:lvl w:ilvl="3" w:tplc="080A0001" w:tentative="1">
      <w:start w:val="1"/>
      <w:numFmt w:val="bullet"/>
      <w:lvlText w:val=""/>
      <w:lvlJc w:val="left"/>
      <w:pPr>
        <w:ind w:left="2804" w:hanging="360"/>
      </w:pPr>
      <w:rPr>
        <w:rFonts w:ascii="Symbol" w:hAnsi="Symbol" w:hint="default"/>
      </w:rPr>
    </w:lvl>
    <w:lvl w:ilvl="4" w:tplc="080A0003" w:tentative="1">
      <w:start w:val="1"/>
      <w:numFmt w:val="bullet"/>
      <w:lvlText w:val="o"/>
      <w:lvlJc w:val="left"/>
      <w:pPr>
        <w:ind w:left="3524" w:hanging="360"/>
      </w:pPr>
      <w:rPr>
        <w:rFonts w:ascii="Courier New" w:hAnsi="Courier New" w:cs="Courier New" w:hint="default"/>
      </w:rPr>
    </w:lvl>
    <w:lvl w:ilvl="5" w:tplc="080A0005" w:tentative="1">
      <w:start w:val="1"/>
      <w:numFmt w:val="bullet"/>
      <w:lvlText w:val=""/>
      <w:lvlJc w:val="left"/>
      <w:pPr>
        <w:ind w:left="4244" w:hanging="360"/>
      </w:pPr>
      <w:rPr>
        <w:rFonts w:ascii="Wingdings" w:hAnsi="Wingdings" w:hint="default"/>
      </w:rPr>
    </w:lvl>
    <w:lvl w:ilvl="6" w:tplc="080A0001" w:tentative="1">
      <w:start w:val="1"/>
      <w:numFmt w:val="bullet"/>
      <w:lvlText w:val=""/>
      <w:lvlJc w:val="left"/>
      <w:pPr>
        <w:ind w:left="4964" w:hanging="360"/>
      </w:pPr>
      <w:rPr>
        <w:rFonts w:ascii="Symbol" w:hAnsi="Symbol" w:hint="default"/>
      </w:rPr>
    </w:lvl>
    <w:lvl w:ilvl="7" w:tplc="080A0003" w:tentative="1">
      <w:start w:val="1"/>
      <w:numFmt w:val="bullet"/>
      <w:lvlText w:val="o"/>
      <w:lvlJc w:val="left"/>
      <w:pPr>
        <w:ind w:left="5684" w:hanging="360"/>
      </w:pPr>
      <w:rPr>
        <w:rFonts w:ascii="Courier New" w:hAnsi="Courier New" w:cs="Courier New" w:hint="default"/>
      </w:rPr>
    </w:lvl>
    <w:lvl w:ilvl="8" w:tplc="080A0005" w:tentative="1">
      <w:start w:val="1"/>
      <w:numFmt w:val="bullet"/>
      <w:lvlText w:val=""/>
      <w:lvlJc w:val="left"/>
      <w:pPr>
        <w:ind w:left="6404" w:hanging="360"/>
      </w:pPr>
      <w:rPr>
        <w:rFonts w:ascii="Wingdings" w:hAnsi="Wingdings" w:hint="default"/>
      </w:rPr>
    </w:lvl>
  </w:abstractNum>
  <w:abstractNum w:abstractNumId="16" w15:restartNumberingAfterBreak="0">
    <w:nsid w:val="3F2D52A9"/>
    <w:multiLevelType w:val="hybridMultilevel"/>
    <w:tmpl w:val="DB5031F2"/>
    <w:lvl w:ilvl="0" w:tplc="3738C180">
      <w:start w:val="1"/>
      <w:numFmt w:val="decimal"/>
      <w:lvlText w:val="%1."/>
      <w:lvlJc w:val="left"/>
      <w:pPr>
        <w:ind w:left="709" w:hanging="42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F310DC4"/>
    <w:multiLevelType w:val="hybridMultilevel"/>
    <w:tmpl w:val="0114ACB6"/>
    <w:lvl w:ilvl="0" w:tplc="021EA434">
      <w:start w:val="1"/>
      <w:numFmt w:val="lowerLetter"/>
      <w:lvlText w:val="%1)"/>
      <w:lvlJc w:val="left"/>
      <w:pPr>
        <w:ind w:left="709" w:hanging="42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096787E"/>
    <w:multiLevelType w:val="hybridMultilevel"/>
    <w:tmpl w:val="39F611F8"/>
    <w:lvl w:ilvl="0" w:tplc="A750538A">
      <w:start w:val="1"/>
      <w:numFmt w:val="decimal"/>
      <w:lvlText w:val="%1."/>
      <w:lvlJc w:val="left"/>
      <w:pPr>
        <w:ind w:left="709" w:hanging="425"/>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9" w15:restartNumberingAfterBreak="0">
    <w:nsid w:val="4AD34E56"/>
    <w:multiLevelType w:val="hybridMultilevel"/>
    <w:tmpl w:val="B0CAB812"/>
    <w:lvl w:ilvl="0" w:tplc="F7004226">
      <w:start w:val="1"/>
      <w:numFmt w:val="decimal"/>
      <w:lvlText w:val="%1."/>
      <w:lvlJc w:val="left"/>
      <w:pPr>
        <w:ind w:left="709" w:hanging="42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DEF7ECF"/>
    <w:multiLevelType w:val="multilevel"/>
    <w:tmpl w:val="8A763F9C"/>
    <w:styleLink w:val="Listaactual1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5218315E"/>
    <w:multiLevelType w:val="multilevel"/>
    <w:tmpl w:val="AFD40AAC"/>
    <w:styleLink w:val="Listaactual1"/>
    <w:lvl w:ilvl="0">
      <w:start w:val="1"/>
      <w:numFmt w:val="lowerLetter"/>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22" w15:restartNumberingAfterBreak="0">
    <w:nsid w:val="54074876"/>
    <w:multiLevelType w:val="hybridMultilevel"/>
    <w:tmpl w:val="52782B12"/>
    <w:lvl w:ilvl="0" w:tplc="85B28CAA">
      <w:start w:val="1"/>
      <w:numFmt w:val="lowerLetter"/>
      <w:lvlText w:val="%1)"/>
      <w:lvlJc w:val="left"/>
      <w:pPr>
        <w:ind w:left="709" w:hanging="42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4A7553D"/>
    <w:multiLevelType w:val="hybridMultilevel"/>
    <w:tmpl w:val="D1EAAD5A"/>
    <w:lvl w:ilvl="0" w:tplc="08841300">
      <w:start w:val="1"/>
      <w:numFmt w:val="lowerLetter"/>
      <w:lvlText w:val="%1)"/>
      <w:lvlJc w:val="left"/>
      <w:pPr>
        <w:ind w:left="709" w:hanging="425"/>
      </w:pPr>
      <w:rPr>
        <w:rFonts w:hint="default"/>
        <w:b w:val="0"/>
        <w:bCs/>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24" w15:restartNumberingAfterBreak="0">
    <w:nsid w:val="56B23FE2"/>
    <w:multiLevelType w:val="multilevel"/>
    <w:tmpl w:val="57B88E2A"/>
    <w:styleLink w:val="Listaactual14"/>
    <w:lvl w:ilvl="0">
      <w:start w:val="1"/>
      <w:numFmt w:val="bullet"/>
      <w:lvlText w:val=""/>
      <w:lvlJc w:val="left"/>
      <w:pPr>
        <w:ind w:left="644" w:hanging="360"/>
      </w:pPr>
      <w:rPr>
        <w:rFonts w:ascii="Symbol" w:hAnsi="Symbol" w:hint="default"/>
      </w:rPr>
    </w:lvl>
    <w:lvl w:ilvl="1">
      <w:start w:val="1"/>
      <w:numFmt w:val="bullet"/>
      <w:lvlText w:val="o"/>
      <w:lvlJc w:val="left"/>
      <w:pPr>
        <w:ind w:left="1364" w:hanging="360"/>
      </w:pPr>
      <w:rPr>
        <w:rFonts w:ascii="Courier New" w:hAnsi="Courier New" w:cs="Courier New" w:hint="default"/>
      </w:rPr>
    </w:lvl>
    <w:lvl w:ilvl="2">
      <w:start w:val="1"/>
      <w:numFmt w:val="bullet"/>
      <w:lvlText w:val=""/>
      <w:lvlJc w:val="left"/>
      <w:pPr>
        <w:ind w:left="2084" w:hanging="360"/>
      </w:pPr>
      <w:rPr>
        <w:rFonts w:ascii="Wingdings" w:hAnsi="Wingdings" w:hint="default"/>
      </w:rPr>
    </w:lvl>
    <w:lvl w:ilvl="3">
      <w:start w:val="1"/>
      <w:numFmt w:val="bullet"/>
      <w:lvlText w:val=""/>
      <w:lvlJc w:val="left"/>
      <w:pPr>
        <w:ind w:left="2804" w:hanging="360"/>
      </w:pPr>
      <w:rPr>
        <w:rFonts w:ascii="Symbol" w:hAnsi="Symbol" w:hint="default"/>
      </w:rPr>
    </w:lvl>
    <w:lvl w:ilvl="4">
      <w:start w:val="1"/>
      <w:numFmt w:val="bullet"/>
      <w:lvlText w:val="o"/>
      <w:lvlJc w:val="left"/>
      <w:pPr>
        <w:ind w:left="3524" w:hanging="360"/>
      </w:pPr>
      <w:rPr>
        <w:rFonts w:ascii="Courier New" w:hAnsi="Courier New" w:cs="Courier New" w:hint="default"/>
      </w:rPr>
    </w:lvl>
    <w:lvl w:ilvl="5">
      <w:start w:val="1"/>
      <w:numFmt w:val="bullet"/>
      <w:lvlText w:val=""/>
      <w:lvlJc w:val="left"/>
      <w:pPr>
        <w:ind w:left="4244" w:hanging="360"/>
      </w:pPr>
      <w:rPr>
        <w:rFonts w:ascii="Wingdings" w:hAnsi="Wingdings" w:hint="default"/>
      </w:rPr>
    </w:lvl>
    <w:lvl w:ilvl="6">
      <w:start w:val="1"/>
      <w:numFmt w:val="bullet"/>
      <w:lvlText w:val=""/>
      <w:lvlJc w:val="left"/>
      <w:pPr>
        <w:ind w:left="4964" w:hanging="360"/>
      </w:pPr>
      <w:rPr>
        <w:rFonts w:ascii="Symbol" w:hAnsi="Symbol" w:hint="default"/>
      </w:rPr>
    </w:lvl>
    <w:lvl w:ilvl="7">
      <w:start w:val="1"/>
      <w:numFmt w:val="bullet"/>
      <w:lvlText w:val="o"/>
      <w:lvlJc w:val="left"/>
      <w:pPr>
        <w:ind w:left="5684" w:hanging="360"/>
      </w:pPr>
      <w:rPr>
        <w:rFonts w:ascii="Courier New" w:hAnsi="Courier New" w:cs="Courier New" w:hint="default"/>
      </w:rPr>
    </w:lvl>
    <w:lvl w:ilvl="8">
      <w:start w:val="1"/>
      <w:numFmt w:val="bullet"/>
      <w:lvlText w:val=""/>
      <w:lvlJc w:val="left"/>
      <w:pPr>
        <w:ind w:left="6404" w:hanging="360"/>
      </w:pPr>
      <w:rPr>
        <w:rFonts w:ascii="Wingdings" w:hAnsi="Wingdings" w:hint="default"/>
      </w:rPr>
    </w:lvl>
  </w:abstractNum>
  <w:abstractNum w:abstractNumId="25" w15:restartNumberingAfterBreak="0">
    <w:nsid w:val="57AE02AD"/>
    <w:multiLevelType w:val="multilevel"/>
    <w:tmpl w:val="A412EC90"/>
    <w:styleLink w:val="Listaactual2"/>
    <w:lvl w:ilvl="0">
      <w:start w:val="1"/>
      <w:numFmt w:val="upperRoman"/>
      <w:lvlText w:val="%1."/>
      <w:lvlJc w:val="righ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6" w15:restartNumberingAfterBreak="0">
    <w:nsid w:val="5C8D5D94"/>
    <w:multiLevelType w:val="hybridMultilevel"/>
    <w:tmpl w:val="A4F4A3AE"/>
    <w:lvl w:ilvl="0" w:tplc="5D341BAA">
      <w:start w:val="1"/>
      <w:numFmt w:val="decimal"/>
      <w:lvlText w:val="%1."/>
      <w:lvlJc w:val="left"/>
      <w:pPr>
        <w:ind w:left="709" w:hanging="42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DE4406B"/>
    <w:multiLevelType w:val="hybridMultilevel"/>
    <w:tmpl w:val="60B6BCDA"/>
    <w:lvl w:ilvl="0" w:tplc="F1EA5F46">
      <w:start w:val="1"/>
      <w:numFmt w:val="decimal"/>
      <w:lvlText w:val="%1."/>
      <w:lvlJc w:val="left"/>
      <w:pPr>
        <w:ind w:left="709" w:hanging="42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0461E1B"/>
    <w:multiLevelType w:val="multilevel"/>
    <w:tmpl w:val="080A001F"/>
    <w:styleLink w:val="Listaactual6"/>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61A65F3E"/>
    <w:multiLevelType w:val="hybridMultilevel"/>
    <w:tmpl w:val="9DE4C686"/>
    <w:lvl w:ilvl="0" w:tplc="AC18C67E">
      <w:start w:val="1"/>
      <w:numFmt w:val="upperRoman"/>
      <w:lvlText w:val="%1."/>
      <w:lvlJc w:val="left"/>
      <w:pPr>
        <w:ind w:left="112" w:hanging="191"/>
      </w:pPr>
      <w:rPr>
        <w:rFonts w:ascii="Bookman Old Style" w:eastAsia="Arial" w:hAnsi="Bookman Old Style" w:cs="Arial" w:hint="default"/>
        <w:b/>
        <w:bCs/>
        <w:spacing w:val="-13"/>
        <w:w w:val="99"/>
        <w:sz w:val="20"/>
        <w:szCs w:val="20"/>
      </w:rPr>
    </w:lvl>
    <w:lvl w:ilvl="1" w:tplc="5C5A4FF2">
      <w:numFmt w:val="bullet"/>
      <w:lvlText w:val="•"/>
      <w:lvlJc w:val="left"/>
      <w:pPr>
        <w:ind w:left="1128" w:hanging="191"/>
      </w:pPr>
      <w:rPr>
        <w:rFonts w:hint="default"/>
      </w:rPr>
    </w:lvl>
    <w:lvl w:ilvl="2" w:tplc="7DDA8844">
      <w:numFmt w:val="bullet"/>
      <w:lvlText w:val="•"/>
      <w:lvlJc w:val="left"/>
      <w:pPr>
        <w:ind w:left="2136" w:hanging="191"/>
      </w:pPr>
      <w:rPr>
        <w:rFonts w:hint="default"/>
      </w:rPr>
    </w:lvl>
    <w:lvl w:ilvl="3" w:tplc="2C6A5A96">
      <w:numFmt w:val="bullet"/>
      <w:lvlText w:val="•"/>
      <w:lvlJc w:val="left"/>
      <w:pPr>
        <w:ind w:left="3144" w:hanging="191"/>
      </w:pPr>
      <w:rPr>
        <w:rFonts w:hint="default"/>
      </w:rPr>
    </w:lvl>
    <w:lvl w:ilvl="4" w:tplc="9F064032">
      <w:numFmt w:val="bullet"/>
      <w:lvlText w:val="•"/>
      <w:lvlJc w:val="left"/>
      <w:pPr>
        <w:ind w:left="4152" w:hanging="191"/>
      </w:pPr>
      <w:rPr>
        <w:rFonts w:hint="default"/>
      </w:rPr>
    </w:lvl>
    <w:lvl w:ilvl="5" w:tplc="52ECAB70">
      <w:numFmt w:val="bullet"/>
      <w:lvlText w:val="•"/>
      <w:lvlJc w:val="left"/>
      <w:pPr>
        <w:ind w:left="5161" w:hanging="191"/>
      </w:pPr>
      <w:rPr>
        <w:rFonts w:hint="default"/>
      </w:rPr>
    </w:lvl>
    <w:lvl w:ilvl="6" w:tplc="5DAE67C6">
      <w:numFmt w:val="bullet"/>
      <w:lvlText w:val="•"/>
      <w:lvlJc w:val="left"/>
      <w:pPr>
        <w:ind w:left="6169" w:hanging="191"/>
      </w:pPr>
      <w:rPr>
        <w:rFonts w:hint="default"/>
      </w:rPr>
    </w:lvl>
    <w:lvl w:ilvl="7" w:tplc="B68E149C">
      <w:numFmt w:val="bullet"/>
      <w:lvlText w:val="•"/>
      <w:lvlJc w:val="left"/>
      <w:pPr>
        <w:ind w:left="7177" w:hanging="191"/>
      </w:pPr>
      <w:rPr>
        <w:rFonts w:hint="default"/>
      </w:rPr>
    </w:lvl>
    <w:lvl w:ilvl="8" w:tplc="010C895E">
      <w:numFmt w:val="bullet"/>
      <w:lvlText w:val="•"/>
      <w:lvlJc w:val="left"/>
      <w:pPr>
        <w:ind w:left="8185" w:hanging="191"/>
      </w:pPr>
      <w:rPr>
        <w:rFonts w:hint="default"/>
      </w:rPr>
    </w:lvl>
  </w:abstractNum>
  <w:abstractNum w:abstractNumId="30" w15:restartNumberingAfterBreak="0">
    <w:nsid w:val="63660A9D"/>
    <w:multiLevelType w:val="hybridMultilevel"/>
    <w:tmpl w:val="AB0C5F5C"/>
    <w:lvl w:ilvl="0" w:tplc="F7BC8B20">
      <w:start w:val="1"/>
      <w:numFmt w:val="decimal"/>
      <w:lvlText w:val="%1."/>
      <w:lvlJc w:val="left"/>
      <w:pPr>
        <w:ind w:left="709" w:hanging="42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69E718C4"/>
    <w:multiLevelType w:val="hybridMultilevel"/>
    <w:tmpl w:val="6D1EA6DE"/>
    <w:lvl w:ilvl="0" w:tplc="6A6C4E54">
      <w:start w:val="1"/>
      <w:numFmt w:val="decimal"/>
      <w:lvlText w:val="%1."/>
      <w:lvlJc w:val="left"/>
      <w:pPr>
        <w:ind w:left="709" w:hanging="42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C7F0098"/>
    <w:multiLevelType w:val="multilevel"/>
    <w:tmpl w:val="E396914E"/>
    <w:styleLink w:val="Listaactual12"/>
    <w:lvl w:ilvl="0">
      <w:start w:val="1"/>
      <w:numFmt w:val="decimal"/>
      <w:lvlText w:val="%1."/>
      <w:lvlJc w:val="left"/>
      <w:pPr>
        <w:ind w:left="709" w:hanging="42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6E7D7CAA"/>
    <w:multiLevelType w:val="multilevel"/>
    <w:tmpl w:val="9A6CBE66"/>
    <w:styleLink w:val="Listaactual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3426E19"/>
    <w:multiLevelType w:val="multilevel"/>
    <w:tmpl w:val="69CAF9A4"/>
    <w:styleLink w:val="Listaactual1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4831322"/>
    <w:multiLevelType w:val="hybridMultilevel"/>
    <w:tmpl w:val="D5303284"/>
    <w:lvl w:ilvl="0" w:tplc="37D67346">
      <w:start w:val="1"/>
      <w:numFmt w:val="decimal"/>
      <w:lvlText w:val="%1."/>
      <w:lvlJc w:val="left"/>
      <w:pPr>
        <w:ind w:left="709" w:hanging="425"/>
      </w:pPr>
      <w:rPr>
        <w:rFonts w:hint="default"/>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6"/>
  </w:num>
  <w:num w:numId="2">
    <w:abstractNumId w:val="30"/>
  </w:num>
  <w:num w:numId="3">
    <w:abstractNumId w:val="4"/>
  </w:num>
  <w:num w:numId="4">
    <w:abstractNumId w:val="23"/>
  </w:num>
  <w:num w:numId="5">
    <w:abstractNumId w:val="21"/>
  </w:num>
  <w:num w:numId="6">
    <w:abstractNumId w:val="7"/>
  </w:num>
  <w:num w:numId="7">
    <w:abstractNumId w:val="27"/>
  </w:num>
  <w:num w:numId="8">
    <w:abstractNumId w:val="35"/>
  </w:num>
  <w:num w:numId="9">
    <w:abstractNumId w:val="29"/>
  </w:num>
  <w:num w:numId="10">
    <w:abstractNumId w:val="3"/>
  </w:num>
  <w:num w:numId="11">
    <w:abstractNumId w:val="25"/>
  </w:num>
  <w:num w:numId="12">
    <w:abstractNumId w:val="8"/>
  </w:num>
  <w:num w:numId="13">
    <w:abstractNumId w:val="9"/>
  </w:num>
  <w:num w:numId="14">
    <w:abstractNumId w:val="22"/>
  </w:num>
  <w:num w:numId="15">
    <w:abstractNumId w:val="12"/>
  </w:num>
  <w:num w:numId="16">
    <w:abstractNumId w:val="31"/>
  </w:num>
  <w:num w:numId="17">
    <w:abstractNumId w:val="33"/>
  </w:num>
  <w:num w:numId="18">
    <w:abstractNumId w:val="1"/>
  </w:num>
  <w:num w:numId="19">
    <w:abstractNumId w:val="28"/>
  </w:num>
  <w:num w:numId="20">
    <w:abstractNumId w:val="6"/>
  </w:num>
  <w:num w:numId="21">
    <w:abstractNumId w:val="19"/>
  </w:num>
  <w:num w:numId="22">
    <w:abstractNumId w:val="2"/>
  </w:num>
  <w:num w:numId="23">
    <w:abstractNumId w:val="0"/>
  </w:num>
  <w:num w:numId="24">
    <w:abstractNumId w:val="10"/>
  </w:num>
  <w:num w:numId="25">
    <w:abstractNumId w:val="13"/>
  </w:num>
  <w:num w:numId="26">
    <w:abstractNumId w:val="11"/>
  </w:num>
  <w:num w:numId="27">
    <w:abstractNumId w:val="34"/>
  </w:num>
  <w:num w:numId="28">
    <w:abstractNumId w:val="32"/>
  </w:num>
  <w:num w:numId="29">
    <w:abstractNumId w:val="5"/>
  </w:num>
  <w:num w:numId="30">
    <w:abstractNumId w:val="20"/>
  </w:num>
  <w:num w:numId="31">
    <w:abstractNumId w:val="26"/>
  </w:num>
  <w:num w:numId="32">
    <w:abstractNumId w:val="14"/>
  </w:num>
  <w:num w:numId="33">
    <w:abstractNumId w:val="15"/>
  </w:num>
  <w:num w:numId="34">
    <w:abstractNumId w:val="24"/>
  </w:num>
  <w:num w:numId="35">
    <w:abstractNumId w:val="17"/>
  </w:num>
  <w:num w:numId="36">
    <w:abstractNumId w:val="18"/>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498E"/>
    <w:rsid w:val="000002F3"/>
    <w:rsid w:val="00002C6A"/>
    <w:rsid w:val="00003412"/>
    <w:rsid w:val="000034AA"/>
    <w:rsid w:val="00003F45"/>
    <w:rsid w:val="00004014"/>
    <w:rsid w:val="00005965"/>
    <w:rsid w:val="0000665B"/>
    <w:rsid w:val="00007857"/>
    <w:rsid w:val="00007BA4"/>
    <w:rsid w:val="0001033C"/>
    <w:rsid w:val="000114A6"/>
    <w:rsid w:val="0001151F"/>
    <w:rsid w:val="000117AB"/>
    <w:rsid w:val="00011C4D"/>
    <w:rsid w:val="00011CCA"/>
    <w:rsid w:val="000124BD"/>
    <w:rsid w:val="00012909"/>
    <w:rsid w:val="00012BEE"/>
    <w:rsid w:val="00012D78"/>
    <w:rsid w:val="00015487"/>
    <w:rsid w:val="000154CA"/>
    <w:rsid w:val="000171BE"/>
    <w:rsid w:val="00021122"/>
    <w:rsid w:val="00021165"/>
    <w:rsid w:val="00021A08"/>
    <w:rsid w:val="000221D0"/>
    <w:rsid w:val="00024A6D"/>
    <w:rsid w:val="00025560"/>
    <w:rsid w:val="00026582"/>
    <w:rsid w:val="00031BA3"/>
    <w:rsid w:val="00032C99"/>
    <w:rsid w:val="00032FBE"/>
    <w:rsid w:val="00033479"/>
    <w:rsid w:val="00033562"/>
    <w:rsid w:val="0003521B"/>
    <w:rsid w:val="0003577D"/>
    <w:rsid w:val="00035A30"/>
    <w:rsid w:val="0003692B"/>
    <w:rsid w:val="000369F1"/>
    <w:rsid w:val="00036D5F"/>
    <w:rsid w:val="00036EFC"/>
    <w:rsid w:val="00040A10"/>
    <w:rsid w:val="00041421"/>
    <w:rsid w:val="00041670"/>
    <w:rsid w:val="000417BE"/>
    <w:rsid w:val="00041AE7"/>
    <w:rsid w:val="00041DEA"/>
    <w:rsid w:val="00042C95"/>
    <w:rsid w:val="00045F86"/>
    <w:rsid w:val="00046A15"/>
    <w:rsid w:val="00050D85"/>
    <w:rsid w:val="00050FF1"/>
    <w:rsid w:val="00051732"/>
    <w:rsid w:val="00051F5E"/>
    <w:rsid w:val="0005219F"/>
    <w:rsid w:val="0005241C"/>
    <w:rsid w:val="00054689"/>
    <w:rsid w:val="0005480B"/>
    <w:rsid w:val="00054F6A"/>
    <w:rsid w:val="00055891"/>
    <w:rsid w:val="00055C90"/>
    <w:rsid w:val="000564B5"/>
    <w:rsid w:val="000565EE"/>
    <w:rsid w:val="000575E4"/>
    <w:rsid w:val="0005787D"/>
    <w:rsid w:val="00057B42"/>
    <w:rsid w:val="00060716"/>
    <w:rsid w:val="00061B46"/>
    <w:rsid w:val="00061B8D"/>
    <w:rsid w:val="00061D9B"/>
    <w:rsid w:val="00064854"/>
    <w:rsid w:val="00065463"/>
    <w:rsid w:val="000666B3"/>
    <w:rsid w:val="000676A2"/>
    <w:rsid w:val="0007107B"/>
    <w:rsid w:val="000739AF"/>
    <w:rsid w:val="00075586"/>
    <w:rsid w:val="00075D5E"/>
    <w:rsid w:val="00076332"/>
    <w:rsid w:val="00077A55"/>
    <w:rsid w:val="00077F28"/>
    <w:rsid w:val="000802BA"/>
    <w:rsid w:val="00082E5D"/>
    <w:rsid w:val="00083498"/>
    <w:rsid w:val="0008496A"/>
    <w:rsid w:val="00085EA2"/>
    <w:rsid w:val="0008628E"/>
    <w:rsid w:val="000864CC"/>
    <w:rsid w:val="0008737D"/>
    <w:rsid w:val="00087AFB"/>
    <w:rsid w:val="00087F54"/>
    <w:rsid w:val="0009020C"/>
    <w:rsid w:val="00090297"/>
    <w:rsid w:val="00090A37"/>
    <w:rsid w:val="00092681"/>
    <w:rsid w:val="00092D82"/>
    <w:rsid w:val="0009320C"/>
    <w:rsid w:val="0009328A"/>
    <w:rsid w:val="0009397B"/>
    <w:rsid w:val="00094B23"/>
    <w:rsid w:val="00094FD7"/>
    <w:rsid w:val="000951B9"/>
    <w:rsid w:val="0009609D"/>
    <w:rsid w:val="00096248"/>
    <w:rsid w:val="000A00BB"/>
    <w:rsid w:val="000A110B"/>
    <w:rsid w:val="000A1D0D"/>
    <w:rsid w:val="000A1D2C"/>
    <w:rsid w:val="000A2CA6"/>
    <w:rsid w:val="000A2F65"/>
    <w:rsid w:val="000A3F41"/>
    <w:rsid w:val="000A4202"/>
    <w:rsid w:val="000A5EA1"/>
    <w:rsid w:val="000A7D80"/>
    <w:rsid w:val="000B1F27"/>
    <w:rsid w:val="000B2390"/>
    <w:rsid w:val="000B28CF"/>
    <w:rsid w:val="000B4159"/>
    <w:rsid w:val="000B491D"/>
    <w:rsid w:val="000B51CE"/>
    <w:rsid w:val="000B5608"/>
    <w:rsid w:val="000B65C3"/>
    <w:rsid w:val="000C0203"/>
    <w:rsid w:val="000C066A"/>
    <w:rsid w:val="000C0E5D"/>
    <w:rsid w:val="000C2D59"/>
    <w:rsid w:val="000C416A"/>
    <w:rsid w:val="000C51AF"/>
    <w:rsid w:val="000C568A"/>
    <w:rsid w:val="000C65DD"/>
    <w:rsid w:val="000C661C"/>
    <w:rsid w:val="000C7472"/>
    <w:rsid w:val="000C7F8F"/>
    <w:rsid w:val="000D0CD3"/>
    <w:rsid w:val="000D14DA"/>
    <w:rsid w:val="000D2C63"/>
    <w:rsid w:val="000D2E93"/>
    <w:rsid w:val="000D3C8A"/>
    <w:rsid w:val="000D5244"/>
    <w:rsid w:val="000D55D2"/>
    <w:rsid w:val="000D5634"/>
    <w:rsid w:val="000D56B9"/>
    <w:rsid w:val="000D5C00"/>
    <w:rsid w:val="000D609A"/>
    <w:rsid w:val="000D66A1"/>
    <w:rsid w:val="000D772A"/>
    <w:rsid w:val="000E06A3"/>
    <w:rsid w:val="000E0D32"/>
    <w:rsid w:val="000E1FD4"/>
    <w:rsid w:val="000E27CE"/>
    <w:rsid w:val="000E35E0"/>
    <w:rsid w:val="000E37D0"/>
    <w:rsid w:val="000E48E3"/>
    <w:rsid w:val="000E4AFE"/>
    <w:rsid w:val="000E4EBC"/>
    <w:rsid w:val="000E513A"/>
    <w:rsid w:val="000E57E9"/>
    <w:rsid w:val="000E74D7"/>
    <w:rsid w:val="000E7BF6"/>
    <w:rsid w:val="000F015F"/>
    <w:rsid w:val="000F0B57"/>
    <w:rsid w:val="000F114E"/>
    <w:rsid w:val="000F146C"/>
    <w:rsid w:val="000F196A"/>
    <w:rsid w:val="000F367A"/>
    <w:rsid w:val="000F54F6"/>
    <w:rsid w:val="000F7D93"/>
    <w:rsid w:val="0010147E"/>
    <w:rsid w:val="0010149D"/>
    <w:rsid w:val="00103C89"/>
    <w:rsid w:val="00103D8C"/>
    <w:rsid w:val="001050A9"/>
    <w:rsid w:val="001059AF"/>
    <w:rsid w:val="001067FE"/>
    <w:rsid w:val="00107256"/>
    <w:rsid w:val="001107C4"/>
    <w:rsid w:val="0011110C"/>
    <w:rsid w:val="001116B7"/>
    <w:rsid w:val="0011295F"/>
    <w:rsid w:val="00114F1E"/>
    <w:rsid w:val="00115495"/>
    <w:rsid w:val="00116E4B"/>
    <w:rsid w:val="00116F6B"/>
    <w:rsid w:val="00121842"/>
    <w:rsid w:val="00121F46"/>
    <w:rsid w:val="001235A0"/>
    <w:rsid w:val="00123D0B"/>
    <w:rsid w:val="0012508E"/>
    <w:rsid w:val="00130C18"/>
    <w:rsid w:val="00131C40"/>
    <w:rsid w:val="00131C6C"/>
    <w:rsid w:val="00131F2D"/>
    <w:rsid w:val="001321ED"/>
    <w:rsid w:val="00133F26"/>
    <w:rsid w:val="001360B8"/>
    <w:rsid w:val="0013657B"/>
    <w:rsid w:val="00136A94"/>
    <w:rsid w:val="0014092A"/>
    <w:rsid w:val="00142D35"/>
    <w:rsid w:val="00143916"/>
    <w:rsid w:val="00143E8A"/>
    <w:rsid w:val="00143FC6"/>
    <w:rsid w:val="00144A6E"/>
    <w:rsid w:val="00144ABF"/>
    <w:rsid w:val="00144BA8"/>
    <w:rsid w:val="00145C22"/>
    <w:rsid w:val="001464CD"/>
    <w:rsid w:val="00150293"/>
    <w:rsid w:val="001502AD"/>
    <w:rsid w:val="001509C0"/>
    <w:rsid w:val="00151431"/>
    <w:rsid w:val="00151764"/>
    <w:rsid w:val="00151FF5"/>
    <w:rsid w:val="00152B40"/>
    <w:rsid w:val="001530E5"/>
    <w:rsid w:val="00154F75"/>
    <w:rsid w:val="00155CC6"/>
    <w:rsid w:val="00155F53"/>
    <w:rsid w:val="001564E3"/>
    <w:rsid w:val="00156699"/>
    <w:rsid w:val="001568D5"/>
    <w:rsid w:val="00157D2B"/>
    <w:rsid w:val="00160608"/>
    <w:rsid w:val="001624E8"/>
    <w:rsid w:val="0016322B"/>
    <w:rsid w:val="0016339A"/>
    <w:rsid w:val="0016392B"/>
    <w:rsid w:val="00165898"/>
    <w:rsid w:val="00165CA1"/>
    <w:rsid w:val="00166171"/>
    <w:rsid w:val="00166D47"/>
    <w:rsid w:val="00167DF0"/>
    <w:rsid w:val="00171192"/>
    <w:rsid w:val="00171AAD"/>
    <w:rsid w:val="00171BBC"/>
    <w:rsid w:val="00171F77"/>
    <w:rsid w:val="0017292D"/>
    <w:rsid w:val="00172A87"/>
    <w:rsid w:val="0017523B"/>
    <w:rsid w:val="00175B42"/>
    <w:rsid w:val="0017633C"/>
    <w:rsid w:val="00176522"/>
    <w:rsid w:val="001809A8"/>
    <w:rsid w:val="00181A9D"/>
    <w:rsid w:val="001823E3"/>
    <w:rsid w:val="00182FC0"/>
    <w:rsid w:val="00183990"/>
    <w:rsid w:val="00183F45"/>
    <w:rsid w:val="00184AEA"/>
    <w:rsid w:val="0018577B"/>
    <w:rsid w:val="00185C61"/>
    <w:rsid w:val="00190B5A"/>
    <w:rsid w:val="00190D0F"/>
    <w:rsid w:val="00190F59"/>
    <w:rsid w:val="00192D02"/>
    <w:rsid w:val="00194C85"/>
    <w:rsid w:val="0019539C"/>
    <w:rsid w:val="001957E6"/>
    <w:rsid w:val="00195845"/>
    <w:rsid w:val="0019584A"/>
    <w:rsid w:val="001960AD"/>
    <w:rsid w:val="00196AF7"/>
    <w:rsid w:val="001A057E"/>
    <w:rsid w:val="001A0AFD"/>
    <w:rsid w:val="001A0E96"/>
    <w:rsid w:val="001A1BDB"/>
    <w:rsid w:val="001A316F"/>
    <w:rsid w:val="001A3982"/>
    <w:rsid w:val="001A3C5F"/>
    <w:rsid w:val="001A3F75"/>
    <w:rsid w:val="001A4BDF"/>
    <w:rsid w:val="001A6849"/>
    <w:rsid w:val="001A773B"/>
    <w:rsid w:val="001B0259"/>
    <w:rsid w:val="001B0262"/>
    <w:rsid w:val="001B28D1"/>
    <w:rsid w:val="001B3FD2"/>
    <w:rsid w:val="001B5693"/>
    <w:rsid w:val="001B6C2D"/>
    <w:rsid w:val="001B7147"/>
    <w:rsid w:val="001C087E"/>
    <w:rsid w:val="001C0F32"/>
    <w:rsid w:val="001C1BF4"/>
    <w:rsid w:val="001C2099"/>
    <w:rsid w:val="001C27A3"/>
    <w:rsid w:val="001C2C72"/>
    <w:rsid w:val="001C3145"/>
    <w:rsid w:val="001C3387"/>
    <w:rsid w:val="001C4CBF"/>
    <w:rsid w:val="001C54A1"/>
    <w:rsid w:val="001C5CD0"/>
    <w:rsid w:val="001C72C0"/>
    <w:rsid w:val="001C7347"/>
    <w:rsid w:val="001C7697"/>
    <w:rsid w:val="001C7C31"/>
    <w:rsid w:val="001D1B77"/>
    <w:rsid w:val="001D225B"/>
    <w:rsid w:val="001D3563"/>
    <w:rsid w:val="001D3687"/>
    <w:rsid w:val="001D3EE2"/>
    <w:rsid w:val="001D41E0"/>
    <w:rsid w:val="001D4382"/>
    <w:rsid w:val="001D660A"/>
    <w:rsid w:val="001D6CA8"/>
    <w:rsid w:val="001E04CC"/>
    <w:rsid w:val="001E1A95"/>
    <w:rsid w:val="001E2186"/>
    <w:rsid w:val="001E21A0"/>
    <w:rsid w:val="001E2646"/>
    <w:rsid w:val="001E2BA9"/>
    <w:rsid w:val="001E3430"/>
    <w:rsid w:val="001E35AE"/>
    <w:rsid w:val="001E5286"/>
    <w:rsid w:val="001E5453"/>
    <w:rsid w:val="001E5C3D"/>
    <w:rsid w:val="001E678B"/>
    <w:rsid w:val="001E7C62"/>
    <w:rsid w:val="001F2B26"/>
    <w:rsid w:val="001F2BC9"/>
    <w:rsid w:val="001F34DD"/>
    <w:rsid w:val="001F408E"/>
    <w:rsid w:val="001F4349"/>
    <w:rsid w:val="001F4860"/>
    <w:rsid w:val="001F4EDD"/>
    <w:rsid w:val="001F57CD"/>
    <w:rsid w:val="001F5B07"/>
    <w:rsid w:val="001F5E58"/>
    <w:rsid w:val="001F6270"/>
    <w:rsid w:val="001F65BE"/>
    <w:rsid w:val="001F7890"/>
    <w:rsid w:val="001F7D9A"/>
    <w:rsid w:val="00200FAD"/>
    <w:rsid w:val="00201765"/>
    <w:rsid w:val="0020257F"/>
    <w:rsid w:val="00204AA1"/>
    <w:rsid w:val="00205357"/>
    <w:rsid w:val="00205455"/>
    <w:rsid w:val="00205FAC"/>
    <w:rsid w:val="00206139"/>
    <w:rsid w:val="00207028"/>
    <w:rsid w:val="0020763C"/>
    <w:rsid w:val="00207E11"/>
    <w:rsid w:val="0021063D"/>
    <w:rsid w:val="00210714"/>
    <w:rsid w:val="0021327B"/>
    <w:rsid w:val="00214B09"/>
    <w:rsid w:val="002155ED"/>
    <w:rsid w:val="0021627B"/>
    <w:rsid w:val="0021698E"/>
    <w:rsid w:val="002169E9"/>
    <w:rsid w:val="00216D13"/>
    <w:rsid w:val="00216F33"/>
    <w:rsid w:val="002207CF"/>
    <w:rsid w:val="0022245F"/>
    <w:rsid w:val="00224FEA"/>
    <w:rsid w:val="002262C0"/>
    <w:rsid w:val="002264AE"/>
    <w:rsid w:val="00227691"/>
    <w:rsid w:val="00227A85"/>
    <w:rsid w:val="00227BB0"/>
    <w:rsid w:val="00227DBC"/>
    <w:rsid w:val="00230E13"/>
    <w:rsid w:val="0023118D"/>
    <w:rsid w:val="00232621"/>
    <w:rsid w:val="0023293E"/>
    <w:rsid w:val="00232A7A"/>
    <w:rsid w:val="00232DA5"/>
    <w:rsid w:val="00232F2F"/>
    <w:rsid w:val="00232F87"/>
    <w:rsid w:val="002338B9"/>
    <w:rsid w:val="00233FF9"/>
    <w:rsid w:val="00234061"/>
    <w:rsid w:val="002349A9"/>
    <w:rsid w:val="00234E3C"/>
    <w:rsid w:val="0023573F"/>
    <w:rsid w:val="00236B9A"/>
    <w:rsid w:val="002372F0"/>
    <w:rsid w:val="00240046"/>
    <w:rsid w:val="00241201"/>
    <w:rsid w:val="002432E1"/>
    <w:rsid w:val="00243315"/>
    <w:rsid w:val="00245AC1"/>
    <w:rsid w:val="00246269"/>
    <w:rsid w:val="00247588"/>
    <w:rsid w:val="002475C3"/>
    <w:rsid w:val="00252443"/>
    <w:rsid w:val="002530AE"/>
    <w:rsid w:val="0025386E"/>
    <w:rsid w:val="002547B2"/>
    <w:rsid w:val="0025565C"/>
    <w:rsid w:val="00255FD1"/>
    <w:rsid w:val="00256CE0"/>
    <w:rsid w:val="00261886"/>
    <w:rsid w:val="00261A13"/>
    <w:rsid w:val="00261E57"/>
    <w:rsid w:val="00264613"/>
    <w:rsid w:val="00264CA1"/>
    <w:rsid w:val="00264FB2"/>
    <w:rsid w:val="0026506A"/>
    <w:rsid w:val="00266604"/>
    <w:rsid w:val="00267A7B"/>
    <w:rsid w:val="002704DF"/>
    <w:rsid w:val="00270F03"/>
    <w:rsid w:val="002710B5"/>
    <w:rsid w:val="0027116F"/>
    <w:rsid w:val="002729A0"/>
    <w:rsid w:val="00273E61"/>
    <w:rsid w:val="00273F5F"/>
    <w:rsid w:val="00273F7C"/>
    <w:rsid w:val="0027555F"/>
    <w:rsid w:val="00275719"/>
    <w:rsid w:val="00275BE9"/>
    <w:rsid w:val="00277BEF"/>
    <w:rsid w:val="00280398"/>
    <w:rsid w:val="002811E3"/>
    <w:rsid w:val="002813B2"/>
    <w:rsid w:val="00282431"/>
    <w:rsid w:val="00282E9E"/>
    <w:rsid w:val="00283BBD"/>
    <w:rsid w:val="00283D5E"/>
    <w:rsid w:val="00284245"/>
    <w:rsid w:val="00285034"/>
    <w:rsid w:val="00285A94"/>
    <w:rsid w:val="00290544"/>
    <w:rsid w:val="002913C5"/>
    <w:rsid w:val="00291DE2"/>
    <w:rsid w:val="0029208D"/>
    <w:rsid w:val="00292258"/>
    <w:rsid w:val="0029225E"/>
    <w:rsid w:val="00293A4E"/>
    <w:rsid w:val="00293F85"/>
    <w:rsid w:val="0029482F"/>
    <w:rsid w:val="00294892"/>
    <w:rsid w:val="00296073"/>
    <w:rsid w:val="00296626"/>
    <w:rsid w:val="00296DB8"/>
    <w:rsid w:val="00296E92"/>
    <w:rsid w:val="00297212"/>
    <w:rsid w:val="002972E8"/>
    <w:rsid w:val="002A02E8"/>
    <w:rsid w:val="002A1797"/>
    <w:rsid w:val="002A51B8"/>
    <w:rsid w:val="002A564E"/>
    <w:rsid w:val="002A5ADD"/>
    <w:rsid w:val="002A5FDF"/>
    <w:rsid w:val="002A6FCE"/>
    <w:rsid w:val="002A7501"/>
    <w:rsid w:val="002B0EA1"/>
    <w:rsid w:val="002B317E"/>
    <w:rsid w:val="002B3CE2"/>
    <w:rsid w:val="002B40FF"/>
    <w:rsid w:val="002B44C4"/>
    <w:rsid w:val="002B5F48"/>
    <w:rsid w:val="002B7549"/>
    <w:rsid w:val="002B78B9"/>
    <w:rsid w:val="002C0E65"/>
    <w:rsid w:val="002C0E9B"/>
    <w:rsid w:val="002C15CA"/>
    <w:rsid w:val="002C1DAF"/>
    <w:rsid w:val="002C26CD"/>
    <w:rsid w:val="002C2C08"/>
    <w:rsid w:val="002C2D27"/>
    <w:rsid w:val="002C3141"/>
    <w:rsid w:val="002C42A2"/>
    <w:rsid w:val="002C4718"/>
    <w:rsid w:val="002C48A8"/>
    <w:rsid w:val="002C6010"/>
    <w:rsid w:val="002C6B4C"/>
    <w:rsid w:val="002C7329"/>
    <w:rsid w:val="002C7EC4"/>
    <w:rsid w:val="002D15F2"/>
    <w:rsid w:val="002D2F05"/>
    <w:rsid w:val="002D2F64"/>
    <w:rsid w:val="002D4953"/>
    <w:rsid w:val="002D5CCE"/>
    <w:rsid w:val="002D5D5B"/>
    <w:rsid w:val="002D639B"/>
    <w:rsid w:val="002D785E"/>
    <w:rsid w:val="002E0D37"/>
    <w:rsid w:val="002E0FE2"/>
    <w:rsid w:val="002E1484"/>
    <w:rsid w:val="002E2D8A"/>
    <w:rsid w:val="002E37DA"/>
    <w:rsid w:val="002E40AD"/>
    <w:rsid w:val="002E55C9"/>
    <w:rsid w:val="002E5AFA"/>
    <w:rsid w:val="002E72F0"/>
    <w:rsid w:val="002F368E"/>
    <w:rsid w:val="002F3AAF"/>
    <w:rsid w:val="002F40FF"/>
    <w:rsid w:val="002F5101"/>
    <w:rsid w:val="002F713F"/>
    <w:rsid w:val="002F799E"/>
    <w:rsid w:val="002F7D3E"/>
    <w:rsid w:val="00300919"/>
    <w:rsid w:val="00302BF3"/>
    <w:rsid w:val="00302D8C"/>
    <w:rsid w:val="00303F92"/>
    <w:rsid w:val="00304386"/>
    <w:rsid w:val="00304EE5"/>
    <w:rsid w:val="00305D70"/>
    <w:rsid w:val="00310825"/>
    <w:rsid w:val="00310AF9"/>
    <w:rsid w:val="00310E80"/>
    <w:rsid w:val="003110C6"/>
    <w:rsid w:val="00312106"/>
    <w:rsid w:val="003126FB"/>
    <w:rsid w:val="0031280C"/>
    <w:rsid w:val="00313170"/>
    <w:rsid w:val="003136B3"/>
    <w:rsid w:val="00314324"/>
    <w:rsid w:val="00315AE3"/>
    <w:rsid w:val="00315CA2"/>
    <w:rsid w:val="0031667E"/>
    <w:rsid w:val="00316A7B"/>
    <w:rsid w:val="003176D1"/>
    <w:rsid w:val="00321B9A"/>
    <w:rsid w:val="00324F09"/>
    <w:rsid w:val="00325C6E"/>
    <w:rsid w:val="003265D6"/>
    <w:rsid w:val="003275F8"/>
    <w:rsid w:val="0033070B"/>
    <w:rsid w:val="00331513"/>
    <w:rsid w:val="0033491A"/>
    <w:rsid w:val="00335A61"/>
    <w:rsid w:val="0033687B"/>
    <w:rsid w:val="00337088"/>
    <w:rsid w:val="00337638"/>
    <w:rsid w:val="00340ADD"/>
    <w:rsid w:val="00341178"/>
    <w:rsid w:val="00341B42"/>
    <w:rsid w:val="00341DB4"/>
    <w:rsid w:val="003420E1"/>
    <w:rsid w:val="00342221"/>
    <w:rsid w:val="003423FC"/>
    <w:rsid w:val="0034444F"/>
    <w:rsid w:val="00344766"/>
    <w:rsid w:val="00344AD3"/>
    <w:rsid w:val="00345089"/>
    <w:rsid w:val="00345427"/>
    <w:rsid w:val="00345687"/>
    <w:rsid w:val="00345708"/>
    <w:rsid w:val="00346373"/>
    <w:rsid w:val="003467CD"/>
    <w:rsid w:val="003471F0"/>
    <w:rsid w:val="003505B2"/>
    <w:rsid w:val="0035063B"/>
    <w:rsid w:val="00352677"/>
    <w:rsid w:val="0035393E"/>
    <w:rsid w:val="00355981"/>
    <w:rsid w:val="00360189"/>
    <w:rsid w:val="0036188D"/>
    <w:rsid w:val="00362013"/>
    <w:rsid w:val="00362136"/>
    <w:rsid w:val="003623F5"/>
    <w:rsid w:val="0036336C"/>
    <w:rsid w:val="003637A1"/>
    <w:rsid w:val="003647C3"/>
    <w:rsid w:val="00364C0A"/>
    <w:rsid w:val="0037112D"/>
    <w:rsid w:val="003713C2"/>
    <w:rsid w:val="0037172A"/>
    <w:rsid w:val="0037269A"/>
    <w:rsid w:val="0037526D"/>
    <w:rsid w:val="0037545E"/>
    <w:rsid w:val="00376405"/>
    <w:rsid w:val="0038157C"/>
    <w:rsid w:val="0038209B"/>
    <w:rsid w:val="003839F9"/>
    <w:rsid w:val="00385421"/>
    <w:rsid w:val="00386A48"/>
    <w:rsid w:val="00386F51"/>
    <w:rsid w:val="00387CF3"/>
    <w:rsid w:val="00390611"/>
    <w:rsid w:val="00392022"/>
    <w:rsid w:val="0039214E"/>
    <w:rsid w:val="0039256B"/>
    <w:rsid w:val="00393884"/>
    <w:rsid w:val="003938ED"/>
    <w:rsid w:val="00393910"/>
    <w:rsid w:val="0039393F"/>
    <w:rsid w:val="00393CC5"/>
    <w:rsid w:val="00393F5B"/>
    <w:rsid w:val="003960C8"/>
    <w:rsid w:val="00397677"/>
    <w:rsid w:val="003A0B24"/>
    <w:rsid w:val="003A0BF2"/>
    <w:rsid w:val="003A0F14"/>
    <w:rsid w:val="003A36BD"/>
    <w:rsid w:val="003A3A32"/>
    <w:rsid w:val="003A4262"/>
    <w:rsid w:val="003A53BF"/>
    <w:rsid w:val="003A59A6"/>
    <w:rsid w:val="003A6D5C"/>
    <w:rsid w:val="003A7D55"/>
    <w:rsid w:val="003A7ED9"/>
    <w:rsid w:val="003B02EE"/>
    <w:rsid w:val="003B0DD6"/>
    <w:rsid w:val="003B10FB"/>
    <w:rsid w:val="003B1154"/>
    <w:rsid w:val="003B1752"/>
    <w:rsid w:val="003B279D"/>
    <w:rsid w:val="003B2AAD"/>
    <w:rsid w:val="003B3474"/>
    <w:rsid w:val="003B4BBE"/>
    <w:rsid w:val="003B542D"/>
    <w:rsid w:val="003B5841"/>
    <w:rsid w:val="003B595A"/>
    <w:rsid w:val="003B7208"/>
    <w:rsid w:val="003B7403"/>
    <w:rsid w:val="003B75A5"/>
    <w:rsid w:val="003C1100"/>
    <w:rsid w:val="003C1CFB"/>
    <w:rsid w:val="003C1DE6"/>
    <w:rsid w:val="003C30DA"/>
    <w:rsid w:val="003C341F"/>
    <w:rsid w:val="003C4A15"/>
    <w:rsid w:val="003C4FF5"/>
    <w:rsid w:val="003C57BF"/>
    <w:rsid w:val="003C6226"/>
    <w:rsid w:val="003D0AE2"/>
    <w:rsid w:val="003D17AF"/>
    <w:rsid w:val="003D2681"/>
    <w:rsid w:val="003D3477"/>
    <w:rsid w:val="003D372B"/>
    <w:rsid w:val="003D5450"/>
    <w:rsid w:val="003D70D0"/>
    <w:rsid w:val="003D7707"/>
    <w:rsid w:val="003D7760"/>
    <w:rsid w:val="003E0B2A"/>
    <w:rsid w:val="003E0F89"/>
    <w:rsid w:val="003E13A1"/>
    <w:rsid w:val="003E2955"/>
    <w:rsid w:val="003E44DA"/>
    <w:rsid w:val="003E468A"/>
    <w:rsid w:val="003E4972"/>
    <w:rsid w:val="003E606D"/>
    <w:rsid w:val="003E6C77"/>
    <w:rsid w:val="003E6E17"/>
    <w:rsid w:val="003E7594"/>
    <w:rsid w:val="003F2126"/>
    <w:rsid w:val="003F2491"/>
    <w:rsid w:val="003F308A"/>
    <w:rsid w:val="003F4582"/>
    <w:rsid w:val="003F5D5C"/>
    <w:rsid w:val="003F6192"/>
    <w:rsid w:val="00400915"/>
    <w:rsid w:val="0040187C"/>
    <w:rsid w:val="00402CBA"/>
    <w:rsid w:val="00403319"/>
    <w:rsid w:val="00404754"/>
    <w:rsid w:val="00405A0E"/>
    <w:rsid w:val="00406793"/>
    <w:rsid w:val="0040791E"/>
    <w:rsid w:val="00411F8F"/>
    <w:rsid w:val="004135D8"/>
    <w:rsid w:val="004136D6"/>
    <w:rsid w:val="00413FC2"/>
    <w:rsid w:val="0041401B"/>
    <w:rsid w:val="00414020"/>
    <w:rsid w:val="0041428D"/>
    <w:rsid w:val="0041493D"/>
    <w:rsid w:val="00415270"/>
    <w:rsid w:val="004154DB"/>
    <w:rsid w:val="00415CF1"/>
    <w:rsid w:val="00417379"/>
    <w:rsid w:val="004176BF"/>
    <w:rsid w:val="004204D0"/>
    <w:rsid w:val="00420AC4"/>
    <w:rsid w:val="00421DD1"/>
    <w:rsid w:val="004232C6"/>
    <w:rsid w:val="00426124"/>
    <w:rsid w:val="00426222"/>
    <w:rsid w:val="00426F24"/>
    <w:rsid w:val="00430C63"/>
    <w:rsid w:val="004310BB"/>
    <w:rsid w:val="004325EA"/>
    <w:rsid w:val="004338C7"/>
    <w:rsid w:val="00433E65"/>
    <w:rsid w:val="00434C3F"/>
    <w:rsid w:val="00434EAD"/>
    <w:rsid w:val="00437085"/>
    <w:rsid w:val="004406B5"/>
    <w:rsid w:val="004431D5"/>
    <w:rsid w:val="004436C5"/>
    <w:rsid w:val="00444E7F"/>
    <w:rsid w:val="00445514"/>
    <w:rsid w:val="00445853"/>
    <w:rsid w:val="00447748"/>
    <w:rsid w:val="00447A90"/>
    <w:rsid w:val="00451C0A"/>
    <w:rsid w:val="0045354B"/>
    <w:rsid w:val="00453687"/>
    <w:rsid w:val="004536F3"/>
    <w:rsid w:val="004558BD"/>
    <w:rsid w:val="004579DC"/>
    <w:rsid w:val="00460C5B"/>
    <w:rsid w:val="004615D3"/>
    <w:rsid w:val="0046281E"/>
    <w:rsid w:val="00463909"/>
    <w:rsid w:val="004639C1"/>
    <w:rsid w:val="00464AF4"/>
    <w:rsid w:val="00464D6B"/>
    <w:rsid w:val="00467C83"/>
    <w:rsid w:val="00470110"/>
    <w:rsid w:val="00471E09"/>
    <w:rsid w:val="004728C4"/>
    <w:rsid w:val="00473538"/>
    <w:rsid w:val="0047369A"/>
    <w:rsid w:val="00473C7A"/>
    <w:rsid w:val="00474095"/>
    <w:rsid w:val="00474C35"/>
    <w:rsid w:val="004750A1"/>
    <w:rsid w:val="004769A4"/>
    <w:rsid w:val="00480212"/>
    <w:rsid w:val="00480D99"/>
    <w:rsid w:val="00482C8B"/>
    <w:rsid w:val="00482D0F"/>
    <w:rsid w:val="004838A8"/>
    <w:rsid w:val="00483EC9"/>
    <w:rsid w:val="004841AE"/>
    <w:rsid w:val="0048423C"/>
    <w:rsid w:val="0048483C"/>
    <w:rsid w:val="00484C7F"/>
    <w:rsid w:val="00485194"/>
    <w:rsid w:val="00487BBD"/>
    <w:rsid w:val="004900E8"/>
    <w:rsid w:val="0049095E"/>
    <w:rsid w:val="00490C99"/>
    <w:rsid w:val="0049216F"/>
    <w:rsid w:val="004928F5"/>
    <w:rsid w:val="004933FC"/>
    <w:rsid w:val="00494029"/>
    <w:rsid w:val="004962CD"/>
    <w:rsid w:val="00497395"/>
    <w:rsid w:val="004A0E7A"/>
    <w:rsid w:val="004A2091"/>
    <w:rsid w:val="004A212C"/>
    <w:rsid w:val="004A29FE"/>
    <w:rsid w:val="004A3000"/>
    <w:rsid w:val="004A4437"/>
    <w:rsid w:val="004A6D54"/>
    <w:rsid w:val="004A6E6E"/>
    <w:rsid w:val="004A73A1"/>
    <w:rsid w:val="004B0090"/>
    <w:rsid w:val="004B05C6"/>
    <w:rsid w:val="004B1A74"/>
    <w:rsid w:val="004B3514"/>
    <w:rsid w:val="004B37E3"/>
    <w:rsid w:val="004B3867"/>
    <w:rsid w:val="004B3EDF"/>
    <w:rsid w:val="004B6671"/>
    <w:rsid w:val="004B7011"/>
    <w:rsid w:val="004C0799"/>
    <w:rsid w:val="004C09C8"/>
    <w:rsid w:val="004C11B9"/>
    <w:rsid w:val="004C16C7"/>
    <w:rsid w:val="004C2853"/>
    <w:rsid w:val="004C2BB4"/>
    <w:rsid w:val="004C3B02"/>
    <w:rsid w:val="004C3C1C"/>
    <w:rsid w:val="004C3E4F"/>
    <w:rsid w:val="004C43C9"/>
    <w:rsid w:val="004C4418"/>
    <w:rsid w:val="004C45FA"/>
    <w:rsid w:val="004C4707"/>
    <w:rsid w:val="004C4BB7"/>
    <w:rsid w:val="004C6779"/>
    <w:rsid w:val="004C7D54"/>
    <w:rsid w:val="004D069A"/>
    <w:rsid w:val="004D0CC4"/>
    <w:rsid w:val="004D11A8"/>
    <w:rsid w:val="004D571F"/>
    <w:rsid w:val="004D6095"/>
    <w:rsid w:val="004D66AD"/>
    <w:rsid w:val="004D6995"/>
    <w:rsid w:val="004E07A1"/>
    <w:rsid w:val="004E1729"/>
    <w:rsid w:val="004E1B3C"/>
    <w:rsid w:val="004E1CA8"/>
    <w:rsid w:val="004E3959"/>
    <w:rsid w:val="004E3F86"/>
    <w:rsid w:val="004E4252"/>
    <w:rsid w:val="004E4AD1"/>
    <w:rsid w:val="004E5659"/>
    <w:rsid w:val="004E6E5F"/>
    <w:rsid w:val="004E77E1"/>
    <w:rsid w:val="004F0AB7"/>
    <w:rsid w:val="004F15D9"/>
    <w:rsid w:val="004F1B07"/>
    <w:rsid w:val="004F3291"/>
    <w:rsid w:val="004F32D0"/>
    <w:rsid w:val="004F342E"/>
    <w:rsid w:val="004F483D"/>
    <w:rsid w:val="004F60C9"/>
    <w:rsid w:val="004F662C"/>
    <w:rsid w:val="004F6671"/>
    <w:rsid w:val="004F78C4"/>
    <w:rsid w:val="00500E29"/>
    <w:rsid w:val="00501E92"/>
    <w:rsid w:val="005025C7"/>
    <w:rsid w:val="00504B42"/>
    <w:rsid w:val="00506DB2"/>
    <w:rsid w:val="00507EFE"/>
    <w:rsid w:val="0051074E"/>
    <w:rsid w:val="00510856"/>
    <w:rsid w:val="00510870"/>
    <w:rsid w:val="00511AE4"/>
    <w:rsid w:val="00512A53"/>
    <w:rsid w:val="00513D8C"/>
    <w:rsid w:val="0051421A"/>
    <w:rsid w:val="005142CE"/>
    <w:rsid w:val="0051495F"/>
    <w:rsid w:val="005149AC"/>
    <w:rsid w:val="00514C55"/>
    <w:rsid w:val="005159EC"/>
    <w:rsid w:val="00515E8C"/>
    <w:rsid w:val="00516890"/>
    <w:rsid w:val="00516A4D"/>
    <w:rsid w:val="00517649"/>
    <w:rsid w:val="00520545"/>
    <w:rsid w:val="005205DF"/>
    <w:rsid w:val="00521628"/>
    <w:rsid w:val="0052214D"/>
    <w:rsid w:val="00524986"/>
    <w:rsid w:val="00525F6D"/>
    <w:rsid w:val="0052661E"/>
    <w:rsid w:val="00526627"/>
    <w:rsid w:val="00526DCA"/>
    <w:rsid w:val="00527EF6"/>
    <w:rsid w:val="00531016"/>
    <w:rsid w:val="00532218"/>
    <w:rsid w:val="00533849"/>
    <w:rsid w:val="00533D56"/>
    <w:rsid w:val="0053468B"/>
    <w:rsid w:val="00535912"/>
    <w:rsid w:val="00536373"/>
    <w:rsid w:val="005367E7"/>
    <w:rsid w:val="00540926"/>
    <w:rsid w:val="005412A2"/>
    <w:rsid w:val="00541319"/>
    <w:rsid w:val="00542B22"/>
    <w:rsid w:val="00542CDB"/>
    <w:rsid w:val="00543B6B"/>
    <w:rsid w:val="00543B75"/>
    <w:rsid w:val="00544041"/>
    <w:rsid w:val="005449D0"/>
    <w:rsid w:val="0054712E"/>
    <w:rsid w:val="00550ECE"/>
    <w:rsid w:val="005515F8"/>
    <w:rsid w:val="00553B9B"/>
    <w:rsid w:val="0055407F"/>
    <w:rsid w:val="005543AF"/>
    <w:rsid w:val="00554BD4"/>
    <w:rsid w:val="0055572B"/>
    <w:rsid w:val="00555CE3"/>
    <w:rsid w:val="0055603D"/>
    <w:rsid w:val="00556978"/>
    <w:rsid w:val="005600CD"/>
    <w:rsid w:val="00560E60"/>
    <w:rsid w:val="00561255"/>
    <w:rsid w:val="00562117"/>
    <w:rsid w:val="00562E42"/>
    <w:rsid w:val="0056402C"/>
    <w:rsid w:val="0056405F"/>
    <w:rsid w:val="00564672"/>
    <w:rsid w:val="0056494C"/>
    <w:rsid w:val="00564DDB"/>
    <w:rsid w:val="00565338"/>
    <w:rsid w:val="00565921"/>
    <w:rsid w:val="00565C1E"/>
    <w:rsid w:val="005660D0"/>
    <w:rsid w:val="00566380"/>
    <w:rsid w:val="0056658C"/>
    <w:rsid w:val="00567D41"/>
    <w:rsid w:val="005701EF"/>
    <w:rsid w:val="00570551"/>
    <w:rsid w:val="00571527"/>
    <w:rsid w:val="00571CCC"/>
    <w:rsid w:val="005727FC"/>
    <w:rsid w:val="00572C2A"/>
    <w:rsid w:val="00572F6A"/>
    <w:rsid w:val="00573B2C"/>
    <w:rsid w:val="00573B96"/>
    <w:rsid w:val="005742BF"/>
    <w:rsid w:val="00574D31"/>
    <w:rsid w:val="005807A8"/>
    <w:rsid w:val="00580D15"/>
    <w:rsid w:val="00581A2E"/>
    <w:rsid w:val="00584C51"/>
    <w:rsid w:val="00587B1E"/>
    <w:rsid w:val="00587E84"/>
    <w:rsid w:val="005913E6"/>
    <w:rsid w:val="005944ED"/>
    <w:rsid w:val="005964D7"/>
    <w:rsid w:val="00596D61"/>
    <w:rsid w:val="00597018"/>
    <w:rsid w:val="005A030B"/>
    <w:rsid w:val="005A0521"/>
    <w:rsid w:val="005A1C6D"/>
    <w:rsid w:val="005A1EA5"/>
    <w:rsid w:val="005A2CE7"/>
    <w:rsid w:val="005A2F92"/>
    <w:rsid w:val="005A43E7"/>
    <w:rsid w:val="005A4480"/>
    <w:rsid w:val="005A60E9"/>
    <w:rsid w:val="005A77E1"/>
    <w:rsid w:val="005A7E33"/>
    <w:rsid w:val="005B10CC"/>
    <w:rsid w:val="005B4E14"/>
    <w:rsid w:val="005B52A0"/>
    <w:rsid w:val="005B538B"/>
    <w:rsid w:val="005B5434"/>
    <w:rsid w:val="005B6FFD"/>
    <w:rsid w:val="005B72D5"/>
    <w:rsid w:val="005C0894"/>
    <w:rsid w:val="005C16D1"/>
    <w:rsid w:val="005C196C"/>
    <w:rsid w:val="005C32BE"/>
    <w:rsid w:val="005C3DF3"/>
    <w:rsid w:val="005C5501"/>
    <w:rsid w:val="005C5AEA"/>
    <w:rsid w:val="005C629E"/>
    <w:rsid w:val="005C7AFE"/>
    <w:rsid w:val="005D01B4"/>
    <w:rsid w:val="005D10B3"/>
    <w:rsid w:val="005D158D"/>
    <w:rsid w:val="005D1F9B"/>
    <w:rsid w:val="005D22BC"/>
    <w:rsid w:val="005D3A5F"/>
    <w:rsid w:val="005D43B1"/>
    <w:rsid w:val="005D647C"/>
    <w:rsid w:val="005D6CE0"/>
    <w:rsid w:val="005E0835"/>
    <w:rsid w:val="005E10A5"/>
    <w:rsid w:val="005E1AEC"/>
    <w:rsid w:val="005E21DE"/>
    <w:rsid w:val="005E24C2"/>
    <w:rsid w:val="005E34E9"/>
    <w:rsid w:val="005E35AB"/>
    <w:rsid w:val="005E3E29"/>
    <w:rsid w:val="005E40B7"/>
    <w:rsid w:val="005E7E9F"/>
    <w:rsid w:val="005F1439"/>
    <w:rsid w:val="005F21B0"/>
    <w:rsid w:val="005F30F1"/>
    <w:rsid w:val="005F3103"/>
    <w:rsid w:val="005F4D3D"/>
    <w:rsid w:val="005F5B10"/>
    <w:rsid w:val="005F6CAB"/>
    <w:rsid w:val="0060129A"/>
    <w:rsid w:val="0060244C"/>
    <w:rsid w:val="006055AB"/>
    <w:rsid w:val="00610A95"/>
    <w:rsid w:val="00613401"/>
    <w:rsid w:val="0061516D"/>
    <w:rsid w:val="00615B10"/>
    <w:rsid w:val="006168EB"/>
    <w:rsid w:val="00616DEB"/>
    <w:rsid w:val="00620DE2"/>
    <w:rsid w:val="00624E9E"/>
    <w:rsid w:val="0062573B"/>
    <w:rsid w:val="006263D3"/>
    <w:rsid w:val="0062694E"/>
    <w:rsid w:val="00630030"/>
    <w:rsid w:val="00630426"/>
    <w:rsid w:val="00631753"/>
    <w:rsid w:val="00632B22"/>
    <w:rsid w:val="0063561E"/>
    <w:rsid w:val="00635C2F"/>
    <w:rsid w:val="00635DA1"/>
    <w:rsid w:val="006364F4"/>
    <w:rsid w:val="00636EB3"/>
    <w:rsid w:val="006377A9"/>
    <w:rsid w:val="0063788D"/>
    <w:rsid w:val="00637CA7"/>
    <w:rsid w:val="00637F6F"/>
    <w:rsid w:val="00640056"/>
    <w:rsid w:val="00640E61"/>
    <w:rsid w:val="006424D3"/>
    <w:rsid w:val="00642A8B"/>
    <w:rsid w:val="006439D3"/>
    <w:rsid w:val="006468ED"/>
    <w:rsid w:val="00647DF7"/>
    <w:rsid w:val="006512F6"/>
    <w:rsid w:val="006538FC"/>
    <w:rsid w:val="00653B0F"/>
    <w:rsid w:val="00655007"/>
    <w:rsid w:val="0065599C"/>
    <w:rsid w:val="00655B5C"/>
    <w:rsid w:val="00657695"/>
    <w:rsid w:val="00657B69"/>
    <w:rsid w:val="006609B3"/>
    <w:rsid w:val="00660E52"/>
    <w:rsid w:val="0066148E"/>
    <w:rsid w:val="00661B3F"/>
    <w:rsid w:val="006625F9"/>
    <w:rsid w:val="00663A37"/>
    <w:rsid w:val="00663B72"/>
    <w:rsid w:val="00664BB4"/>
    <w:rsid w:val="00665A8F"/>
    <w:rsid w:val="00667860"/>
    <w:rsid w:val="0067157E"/>
    <w:rsid w:val="00672247"/>
    <w:rsid w:val="00673EAA"/>
    <w:rsid w:val="00675B61"/>
    <w:rsid w:val="00675D66"/>
    <w:rsid w:val="00676D1D"/>
    <w:rsid w:val="00680659"/>
    <w:rsid w:val="00680D15"/>
    <w:rsid w:val="00681544"/>
    <w:rsid w:val="006818D9"/>
    <w:rsid w:val="006834AD"/>
    <w:rsid w:val="006838C7"/>
    <w:rsid w:val="0068643A"/>
    <w:rsid w:val="00686CD9"/>
    <w:rsid w:val="00687F16"/>
    <w:rsid w:val="00690405"/>
    <w:rsid w:val="00690944"/>
    <w:rsid w:val="006914D2"/>
    <w:rsid w:val="00691C06"/>
    <w:rsid w:val="006922F5"/>
    <w:rsid w:val="00692DBD"/>
    <w:rsid w:val="0069448A"/>
    <w:rsid w:val="006950D6"/>
    <w:rsid w:val="00696A11"/>
    <w:rsid w:val="00696FD6"/>
    <w:rsid w:val="00697B3A"/>
    <w:rsid w:val="006A04A9"/>
    <w:rsid w:val="006A3246"/>
    <w:rsid w:val="006A3A42"/>
    <w:rsid w:val="006A4224"/>
    <w:rsid w:val="006A53BF"/>
    <w:rsid w:val="006A56F0"/>
    <w:rsid w:val="006A585F"/>
    <w:rsid w:val="006A721D"/>
    <w:rsid w:val="006A7CE2"/>
    <w:rsid w:val="006A7E3C"/>
    <w:rsid w:val="006B11C6"/>
    <w:rsid w:val="006B279D"/>
    <w:rsid w:val="006B3A5C"/>
    <w:rsid w:val="006B4CA4"/>
    <w:rsid w:val="006B6498"/>
    <w:rsid w:val="006B64AA"/>
    <w:rsid w:val="006B6868"/>
    <w:rsid w:val="006B7074"/>
    <w:rsid w:val="006B7E1D"/>
    <w:rsid w:val="006C2214"/>
    <w:rsid w:val="006C372D"/>
    <w:rsid w:val="006C410C"/>
    <w:rsid w:val="006C48DE"/>
    <w:rsid w:val="006C52D3"/>
    <w:rsid w:val="006C55C2"/>
    <w:rsid w:val="006C55D7"/>
    <w:rsid w:val="006C6C41"/>
    <w:rsid w:val="006C7E4A"/>
    <w:rsid w:val="006C7E69"/>
    <w:rsid w:val="006D1EC8"/>
    <w:rsid w:val="006D2D2B"/>
    <w:rsid w:val="006D3F59"/>
    <w:rsid w:val="006D41A6"/>
    <w:rsid w:val="006D438A"/>
    <w:rsid w:val="006D4CBD"/>
    <w:rsid w:val="006D6830"/>
    <w:rsid w:val="006D719C"/>
    <w:rsid w:val="006D7DF3"/>
    <w:rsid w:val="006E15A2"/>
    <w:rsid w:val="006E20F9"/>
    <w:rsid w:val="006E21FF"/>
    <w:rsid w:val="006E3F38"/>
    <w:rsid w:val="006E4B54"/>
    <w:rsid w:val="006E4C8D"/>
    <w:rsid w:val="006E59C4"/>
    <w:rsid w:val="006E5E9F"/>
    <w:rsid w:val="006E6076"/>
    <w:rsid w:val="006E6DD7"/>
    <w:rsid w:val="006E7985"/>
    <w:rsid w:val="006F0222"/>
    <w:rsid w:val="006F04A3"/>
    <w:rsid w:val="006F114C"/>
    <w:rsid w:val="006F1A99"/>
    <w:rsid w:val="006F22DE"/>
    <w:rsid w:val="006F428B"/>
    <w:rsid w:val="006F4C9E"/>
    <w:rsid w:val="006F52DF"/>
    <w:rsid w:val="006F676C"/>
    <w:rsid w:val="006F6AB6"/>
    <w:rsid w:val="00700C90"/>
    <w:rsid w:val="00701F34"/>
    <w:rsid w:val="007031A2"/>
    <w:rsid w:val="00704693"/>
    <w:rsid w:val="0070491A"/>
    <w:rsid w:val="00704AB9"/>
    <w:rsid w:val="007054D8"/>
    <w:rsid w:val="00706383"/>
    <w:rsid w:val="00706D47"/>
    <w:rsid w:val="007070E1"/>
    <w:rsid w:val="00711916"/>
    <w:rsid w:val="00711EE2"/>
    <w:rsid w:val="00712D71"/>
    <w:rsid w:val="007130DA"/>
    <w:rsid w:val="00713380"/>
    <w:rsid w:val="00713DD5"/>
    <w:rsid w:val="007147B9"/>
    <w:rsid w:val="0071601C"/>
    <w:rsid w:val="007167AE"/>
    <w:rsid w:val="00720D8F"/>
    <w:rsid w:val="0072149D"/>
    <w:rsid w:val="007214D9"/>
    <w:rsid w:val="00723C6D"/>
    <w:rsid w:val="0072514D"/>
    <w:rsid w:val="00725C5A"/>
    <w:rsid w:val="007263E6"/>
    <w:rsid w:val="007264EA"/>
    <w:rsid w:val="00726D09"/>
    <w:rsid w:val="00726F49"/>
    <w:rsid w:val="007327E4"/>
    <w:rsid w:val="00732AB3"/>
    <w:rsid w:val="007332CF"/>
    <w:rsid w:val="0073486B"/>
    <w:rsid w:val="00734FB5"/>
    <w:rsid w:val="00735D93"/>
    <w:rsid w:val="00736F47"/>
    <w:rsid w:val="00736F6B"/>
    <w:rsid w:val="00740ACC"/>
    <w:rsid w:val="00740DFE"/>
    <w:rsid w:val="007410C2"/>
    <w:rsid w:val="007411F0"/>
    <w:rsid w:val="0074208A"/>
    <w:rsid w:val="00743C11"/>
    <w:rsid w:val="0074677C"/>
    <w:rsid w:val="00746DD6"/>
    <w:rsid w:val="00746E60"/>
    <w:rsid w:val="00746FA8"/>
    <w:rsid w:val="00746FB9"/>
    <w:rsid w:val="007479B5"/>
    <w:rsid w:val="007502BD"/>
    <w:rsid w:val="007514FB"/>
    <w:rsid w:val="00752886"/>
    <w:rsid w:val="00753070"/>
    <w:rsid w:val="00753A5C"/>
    <w:rsid w:val="00753ACF"/>
    <w:rsid w:val="00754023"/>
    <w:rsid w:val="007542EB"/>
    <w:rsid w:val="00754A30"/>
    <w:rsid w:val="007550BD"/>
    <w:rsid w:val="007551E4"/>
    <w:rsid w:val="0075702C"/>
    <w:rsid w:val="0075799A"/>
    <w:rsid w:val="00757CF8"/>
    <w:rsid w:val="0076064B"/>
    <w:rsid w:val="00760F14"/>
    <w:rsid w:val="007616A0"/>
    <w:rsid w:val="007619CE"/>
    <w:rsid w:val="00761C38"/>
    <w:rsid w:val="00761EE8"/>
    <w:rsid w:val="00762151"/>
    <w:rsid w:val="0076215F"/>
    <w:rsid w:val="00762D4B"/>
    <w:rsid w:val="00764010"/>
    <w:rsid w:val="00764368"/>
    <w:rsid w:val="0076491F"/>
    <w:rsid w:val="00764A05"/>
    <w:rsid w:val="00764AFB"/>
    <w:rsid w:val="00764B5B"/>
    <w:rsid w:val="00765287"/>
    <w:rsid w:val="007657CF"/>
    <w:rsid w:val="00765C81"/>
    <w:rsid w:val="00766A73"/>
    <w:rsid w:val="00766F19"/>
    <w:rsid w:val="007712C7"/>
    <w:rsid w:val="0077455A"/>
    <w:rsid w:val="00776581"/>
    <w:rsid w:val="00777372"/>
    <w:rsid w:val="00777417"/>
    <w:rsid w:val="00777527"/>
    <w:rsid w:val="00780E83"/>
    <w:rsid w:val="00781849"/>
    <w:rsid w:val="00781B6F"/>
    <w:rsid w:val="0078246A"/>
    <w:rsid w:val="00782890"/>
    <w:rsid w:val="007833CB"/>
    <w:rsid w:val="00783618"/>
    <w:rsid w:val="00783B56"/>
    <w:rsid w:val="00785BC4"/>
    <w:rsid w:val="00786CFF"/>
    <w:rsid w:val="007874B4"/>
    <w:rsid w:val="0078754B"/>
    <w:rsid w:val="00787C97"/>
    <w:rsid w:val="00787E62"/>
    <w:rsid w:val="007906EE"/>
    <w:rsid w:val="00791490"/>
    <w:rsid w:val="00791C7A"/>
    <w:rsid w:val="00791D59"/>
    <w:rsid w:val="00792D4C"/>
    <w:rsid w:val="007938AE"/>
    <w:rsid w:val="00793B7C"/>
    <w:rsid w:val="00794312"/>
    <w:rsid w:val="0079583E"/>
    <w:rsid w:val="007A0DC1"/>
    <w:rsid w:val="007A1512"/>
    <w:rsid w:val="007A19E0"/>
    <w:rsid w:val="007A1AB6"/>
    <w:rsid w:val="007A23F8"/>
    <w:rsid w:val="007A2D52"/>
    <w:rsid w:val="007A31AE"/>
    <w:rsid w:val="007A3FFF"/>
    <w:rsid w:val="007A414E"/>
    <w:rsid w:val="007A4C43"/>
    <w:rsid w:val="007A550A"/>
    <w:rsid w:val="007A5B2E"/>
    <w:rsid w:val="007A5C18"/>
    <w:rsid w:val="007B13B0"/>
    <w:rsid w:val="007B28CF"/>
    <w:rsid w:val="007B3F26"/>
    <w:rsid w:val="007B4416"/>
    <w:rsid w:val="007B46BF"/>
    <w:rsid w:val="007B6DD8"/>
    <w:rsid w:val="007C009D"/>
    <w:rsid w:val="007C05DC"/>
    <w:rsid w:val="007C0FF7"/>
    <w:rsid w:val="007C14EE"/>
    <w:rsid w:val="007C17F1"/>
    <w:rsid w:val="007C3040"/>
    <w:rsid w:val="007C354C"/>
    <w:rsid w:val="007C35DF"/>
    <w:rsid w:val="007C3BA4"/>
    <w:rsid w:val="007C3BBF"/>
    <w:rsid w:val="007C4E4F"/>
    <w:rsid w:val="007C5BB3"/>
    <w:rsid w:val="007C6783"/>
    <w:rsid w:val="007D0042"/>
    <w:rsid w:val="007D07B3"/>
    <w:rsid w:val="007D1B1E"/>
    <w:rsid w:val="007D1D80"/>
    <w:rsid w:val="007D2550"/>
    <w:rsid w:val="007D4712"/>
    <w:rsid w:val="007D4AFF"/>
    <w:rsid w:val="007D5D30"/>
    <w:rsid w:val="007D6CF0"/>
    <w:rsid w:val="007E0B5E"/>
    <w:rsid w:val="007E0C9C"/>
    <w:rsid w:val="007E0FE3"/>
    <w:rsid w:val="007E18F8"/>
    <w:rsid w:val="007E38F1"/>
    <w:rsid w:val="007E3C2E"/>
    <w:rsid w:val="007E3F8B"/>
    <w:rsid w:val="007E648C"/>
    <w:rsid w:val="007E660F"/>
    <w:rsid w:val="007E781F"/>
    <w:rsid w:val="007E7E50"/>
    <w:rsid w:val="007F1049"/>
    <w:rsid w:val="007F120F"/>
    <w:rsid w:val="007F1538"/>
    <w:rsid w:val="007F15FE"/>
    <w:rsid w:val="007F3D8B"/>
    <w:rsid w:val="007F3F9F"/>
    <w:rsid w:val="007F44CF"/>
    <w:rsid w:val="007F5BB9"/>
    <w:rsid w:val="007F5C41"/>
    <w:rsid w:val="007F5E4F"/>
    <w:rsid w:val="007F6C1A"/>
    <w:rsid w:val="007F7965"/>
    <w:rsid w:val="0080069B"/>
    <w:rsid w:val="00800777"/>
    <w:rsid w:val="00800EF1"/>
    <w:rsid w:val="00801665"/>
    <w:rsid w:val="008017D6"/>
    <w:rsid w:val="0080185B"/>
    <w:rsid w:val="008029F1"/>
    <w:rsid w:val="00802AC9"/>
    <w:rsid w:val="00803304"/>
    <w:rsid w:val="008058D0"/>
    <w:rsid w:val="00807B2A"/>
    <w:rsid w:val="008101FB"/>
    <w:rsid w:val="00810E97"/>
    <w:rsid w:val="0081123B"/>
    <w:rsid w:val="00811393"/>
    <w:rsid w:val="008151D2"/>
    <w:rsid w:val="00815716"/>
    <w:rsid w:val="00816C5A"/>
    <w:rsid w:val="00817344"/>
    <w:rsid w:val="00817678"/>
    <w:rsid w:val="0082049D"/>
    <w:rsid w:val="008217BC"/>
    <w:rsid w:val="00822BA1"/>
    <w:rsid w:val="00822DED"/>
    <w:rsid w:val="00824570"/>
    <w:rsid w:val="00824E58"/>
    <w:rsid w:val="008275DC"/>
    <w:rsid w:val="0082778F"/>
    <w:rsid w:val="00827D60"/>
    <w:rsid w:val="008302C5"/>
    <w:rsid w:val="00830D47"/>
    <w:rsid w:val="00831867"/>
    <w:rsid w:val="00831D6C"/>
    <w:rsid w:val="00832F6C"/>
    <w:rsid w:val="008341ED"/>
    <w:rsid w:val="008362CE"/>
    <w:rsid w:val="00837584"/>
    <w:rsid w:val="00837E77"/>
    <w:rsid w:val="00841673"/>
    <w:rsid w:val="00841963"/>
    <w:rsid w:val="00845B52"/>
    <w:rsid w:val="00846D3E"/>
    <w:rsid w:val="00846DE7"/>
    <w:rsid w:val="008477B9"/>
    <w:rsid w:val="00847C27"/>
    <w:rsid w:val="008505FB"/>
    <w:rsid w:val="008523FA"/>
    <w:rsid w:val="008529E6"/>
    <w:rsid w:val="00852CDD"/>
    <w:rsid w:val="008542A4"/>
    <w:rsid w:val="00855E11"/>
    <w:rsid w:val="0085719C"/>
    <w:rsid w:val="008575E1"/>
    <w:rsid w:val="0085760A"/>
    <w:rsid w:val="0086170A"/>
    <w:rsid w:val="00861D35"/>
    <w:rsid w:val="00863328"/>
    <w:rsid w:val="00863820"/>
    <w:rsid w:val="00864348"/>
    <w:rsid w:val="0086448F"/>
    <w:rsid w:val="008647F5"/>
    <w:rsid w:val="00864D6E"/>
    <w:rsid w:val="008659A2"/>
    <w:rsid w:val="0086690B"/>
    <w:rsid w:val="00866973"/>
    <w:rsid w:val="00867A0C"/>
    <w:rsid w:val="008708AA"/>
    <w:rsid w:val="008710F8"/>
    <w:rsid w:val="00871A91"/>
    <w:rsid w:val="00871B94"/>
    <w:rsid w:val="00872B4A"/>
    <w:rsid w:val="00872F21"/>
    <w:rsid w:val="00873012"/>
    <w:rsid w:val="008732A2"/>
    <w:rsid w:val="0087384A"/>
    <w:rsid w:val="0087417C"/>
    <w:rsid w:val="00874274"/>
    <w:rsid w:val="008755C2"/>
    <w:rsid w:val="00875A6F"/>
    <w:rsid w:val="00875B7E"/>
    <w:rsid w:val="00877767"/>
    <w:rsid w:val="00881947"/>
    <w:rsid w:val="00881D64"/>
    <w:rsid w:val="00882C01"/>
    <w:rsid w:val="00882CC7"/>
    <w:rsid w:val="00882E02"/>
    <w:rsid w:val="00883C16"/>
    <w:rsid w:val="008853EC"/>
    <w:rsid w:val="008857B0"/>
    <w:rsid w:val="00885B03"/>
    <w:rsid w:val="00885F19"/>
    <w:rsid w:val="00886866"/>
    <w:rsid w:val="00886880"/>
    <w:rsid w:val="00886B67"/>
    <w:rsid w:val="00890A94"/>
    <w:rsid w:val="00891CFC"/>
    <w:rsid w:val="00891E79"/>
    <w:rsid w:val="008921AE"/>
    <w:rsid w:val="00895187"/>
    <w:rsid w:val="00895BD3"/>
    <w:rsid w:val="00896EDC"/>
    <w:rsid w:val="008A06D7"/>
    <w:rsid w:val="008A0C9F"/>
    <w:rsid w:val="008A14F6"/>
    <w:rsid w:val="008A1645"/>
    <w:rsid w:val="008A3E6F"/>
    <w:rsid w:val="008A56C3"/>
    <w:rsid w:val="008A637C"/>
    <w:rsid w:val="008A7EF2"/>
    <w:rsid w:val="008B003A"/>
    <w:rsid w:val="008B0DFB"/>
    <w:rsid w:val="008B2951"/>
    <w:rsid w:val="008B2BBB"/>
    <w:rsid w:val="008B389B"/>
    <w:rsid w:val="008B4FFE"/>
    <w:rsid w:val="008B507B"/>
    <w:rsid w:val="008B60D9"/>
    <w:rsid w:val="008B646D"/>
    <w:rsid w:val="008B6842"/>
    <w:rsid w:val="008B70C4"/>
    <w:rsid w:val="008B7348"/>
    <w:rsid w:val="008B7F11"/>
    <w:rsid w:val="008C004B"/>
    <w:rsid w:val="008C04D3"/>
    <w:rsid w:val="008C0CAF"/>
    <w:rsid w:val="008C18C1"/>
    <w:rsid w:val="008C2BC9"/>
    <w:rsid w:val="008C3DC2"/>
    <w:rsid w:val="008C4229"/>
    <w:rsid w:val="008C442E"/>
    <w:rsid w:val="008C4943"/>
    <w:rsid w:val="008C5658"/>
    <w:rsid w:val="008C5DCA"/>
    <w:rsid w:val="008C6338"/>
    <w:rsid w:val="008D0ADE"/>
    <w:rsid w:val="008D0EE2"/>
    <w:rsid w:val="008D29AF"/>
    <w:rsid w:val="008D2D8F"/>
    <w:rsid w:val="008D344B"/>
    <w:rsid w:val="008D346A"/>
    <w:rsid w:val="008D370B"/>
    <w:rsid w:val="008D41FC"/>
    <w:rsid w:val="008D4CC6"/>
    <w:rsid w:val="008D4DD5"/>
    <w:rsid w:val="008D4ED9"/>
    <w:rsid w:val="008D6B04"/>
    <w:rsid w:val="008D72B9"/>
    <w:rsid w:val="008E2254"/>
    <w:rsid w:val="008E24B6"/>
    <w:rsid w:val="008E2654"/>
    <w:rsid w:val="008E4929"/>
    <w:rsid w:val="008E4FF4"/>
    <w:rsid w:val="008E5682"/>
    <w:rsid w:val="008F1C22"/>
    <w:rsid w:val="008F2554"/>
    <w:rsid w:val="008F2C23"/>
    <w:rsid w:val="008F47DC"/>
    <w:rsid w:val="008F52B5"/>
    <w:rsid w:val="008F635E"/>
    <w:rsid w:val="008F638E"/>
    <w:rsid w:val="008F738E"/>
    <w:rsid w:val="009002CE"/>
    <w:rsid w:val="009025FB"/>
    <w:rsid w:val="009029DB"/>
    <w:rsid w:val="009038A8"/>
    <w:rsid w:val="009042E8"/>
    <w:rsid w:val="00905C6E"/>
    <w:rsid w:val="0090753F"/>
    <w:rsid w:val="009118BA"/>
    <w:rsid w:val="00913E51"/>
    <w:rsid w:val="00914986"/>
    <w:rsid w:val="00914DFE"/>
    <w:rsid w:val="0091549C"/>
    <w:rsid w:val="0091614B"/>
    <w:rsid w:val="00916CEC"/>
    <w:rsid w:val="0091735D"/>
    <w:rsid w:val="009202C9"/>
    <w:rsid w:val="00921287"/>
    <w:rsid w:val="0092131F"/>
    <w:rsid w:val="00921595"/>
    <w:rsid w:val="00925D59"/>
    <w:rsid w:val="00926716"/>
    <w:rsid w:val="009279EC"/>
    <w:rsid w:val="009308DA"/>
    <w:rsid w:val="00932A82"/>
    <w:rsid w:val="0093319A"/>
    <w:rsid w:val="00933540"/>
    <w:rsid w:val="0093396C"/>
    <w:rsid w:val="00933E6E"/>
    <w:rsid w:val="0093425F"/>
    <w:rsid w:val="00934877"/>
    <w:rsid w:val="009353B8"/>
    <w:rsid w:val="00935439"/>
    <w:rsid w:val="009357D5"/>
    <w:rsid w:val="00935CD9"/>
    <w:rsid w:val="0093698A"/>
    <w:rsid w:val="009372AB"/>
    <w:rsid w:val="00937432"/>
    <w:rsid w:val="009374E9"/>
    <w:rsid w:val="00937708"/>
    <w:rsid w:val="00941D0E"/>
    <w:rsid w:val="00941FC5"/>
    <w:rsid w:val="0094290B"/>
    <w:rsid w:val="009453A6"/>
    <w:rsid w:val="00945CE6"/>
    <w:rsid w:val="009464A3"/>
    <w:rsid w:val="00946522"/>
    <w:rsid w:val="00946796"/>
    <w:rsid w:val="00950969"/>
    <w:rsid w:val="009511AA"/>
    <w:rsid w:val="0095183B"/>
    <w:rsid w:val="0095204C"/>
    <w:rsid w:val="009520FE"/>
    <w:rsid w:val="00953424"/>
    <w:rsid w:val="00953B51"/>
    <w:rsid w:val="00953B7B"/>
    <w:rsid w:val="00954528"/>
    <w:rsid w:val="009554A0"/>
    <w:rsid w:val="009558AA"/>
    <w:rsid w:val="009603E5"/>
    <w:rsid w:val="0096071A"/>
    <w:rsid w:val="00960A35"/>
    <w:rsid w:val="00960C91"/>
    <w:rsid w:val="00961AEB"/>
    <w:rsid w:val="00961B6D"/>
    <w:rsid w:val="00962A88"/>
    <w:rsid w:val="00963717"/>
    <w:rsid w:val="00963E37"/>
    <w:rsid w:val="00965CC4"/>
    <w:rsid w:val="0096624D"/>
    <w:rsid w:val="00966A2E"/>
    <w:rsid w:val="009674D4"/>
    <w:rsid w:val="009676E3"/>
    <w:rsid w:val="00970143"/>
    <w:rsid w:val="00970B7F"/>
    <w:rsid w:val="00970C38"/>
    <w:rsid w:val="00971614"/>
    <w:rsid w:val="00972340"/>
    <w:rsid w:val="009752FA"/>
    <w:rsid w:val="00977693"/>
    <w:rsid w:val="00977BB1"/>
    <w:rsid w:val="009818E4"/>
    <w:rsid w:val="00982494"/>
    <w:rsid w:val="009845F3"/>
    <w:rsid w:val="009845FD"/>
    <w:rsid w:val="00986E0B"/>
    <w:rsid w:val="00990935"/>
    <w:rsid w:val="00990A99"/>
    <w:rsid w:val="00990AFD"/>
    <w:rsid w:val="00991001"/>
    <w:rsid w:val="00991069"/>
    <w:rsid w:val="0099397C"/>
    <w:rsid w:val="00994A07"/>
    <w:rsid w:val="00996257"/>
    <w:rsid w:val="00996BCA"/>
    <w:rsid w:val="009A0E79"/>
    <w:rsid w:val="009A1740"/>
    <w:rsid w:val="009A216A"/>
    <w:rsid w:val="009A23B0"/>
    <w:rsid w:val="009A35C9"/>
    <w:rsid w:val="009A3604"/>
    <w:rsid w:val="009A473C"/>
    <w:rsid w:val="009A4D87"/>
    <w:rsid w:val="009A52E0"/>
    <w:rsid w:val="009A640D"/>
    <w:rsid w:val="009A7F00"/>
    <w:rsid w:val="009B1548"/>
    <w:rsid w:val="009B321A"/>
    <w:rsid w:val="009B3A1D"/>
    <w:rsid w:val="009B41F0"/>
    <w:rsid w:val="009B69E9"/>
    <w:rsid w:val="009B7FFD"/>
    <w:rsid w:val="009C0279"/>
    <w:rsid w:val="009C1887"/>
    <w:rsid w:val="009C21B4"/>
    <w:rsid w:val="009C3225"/>
    <w:rsid w:val="009C3CB8"/>
    <w:rsid w:val="009C3E2A"/>
    <w:rsid w:val="009C4284"/>
    <w:rsid w:val="009C5DC4"/>
    <w:rsid w:val="009C61A3"/>
    <w:rsid w:val="009C66AA"/>
    <w:rsid w:val="009C6B84"/>
    <w:rsid w:val="009D0BC2"/>
    <w:rsid w:val="009D1368"/>
    <w:rsid w:val="009D1A7A"/>
    <w:rsid w:val="009D2CDA"/>
    <w:rsid w:val="009D553D"/>
    <w:rsid w:val="009D5A24"/>
    <w:rsid w:val="009D5B2E"/>
    <w:rsid w:val="009D636F"/>
    <w:rsid w:val="009D7457"/>
    <w:rsid w:val="009D758F"/>
    <w:rsid w:val="009D7AC7"/>
    <w:rsid w:val="009D7BF2"/>
    <w:rsid w:val="009D7D83"/>
    <w:rsid w:val="009E0BE8"/>
    <w:rsid w:val="009E172F"/>
    <w:rsid w:val="009E19CB"/>
    <w:rsid w:val="009E426E"/>
    <w:rsid w:val="009E439C"/>
    <w:rsid w:val="009E46F2"/>
    <w:rsid w:val="009E620D"/>
    <w:rsid w:val="009E7192"/>
    <w:rsid w:val="009E7F49"/>
    <w:rsid w:val="009F0B98"/>
    <w:rsid w:val="009F1641"/>
    <w:rsid w:val="009F1C46"/>
    <w:rsid w:val="009F1E25"/>
    <w:rsid w:val="009F2079"/>
    <w:rsid w:val="009F2592"/>
    <w:rsid w:val="009F4BE1"/>
    <w:rsid w:val="009F4FF4"/>
    <w:rsid w:val="009F5541"/>
    <w:rsid w:val="009F5C19"/>
    <w:rsid w:val="009F6493"/>
    <w:rsid w:val="009F69B5"/>
    <w:rsid w:val="009F6EA2"/>
    <w:rsid w:val="009F79AE"/>
    <w:rsid w:val="009F7F22"/>
    <w:rsid w:val="00A004D3"/>
    <w:rsid w:val="00A00FFB"/>
    <w:rsid w:val="00A04C7E"/>
    <w:rsid w:val="00A06896"/>
    <w:rsid w:val="00A07CA6"/>
    <w:rsid w:val="00A10FD5"/>
    <w:rsid w:val="00A12981"/>
    <w:rsid w:val="00A14320"/>
    <w:rsid w:val="00A14E83"/>
    <w:rsid w:val="00A151A5"/>
    <w:rsid w:val="00A15263"/>
    <w:rsid w:val="00A159DE"/>
    <w:rsid w:val="00A15E74"/>
    <w:rsid w:val="00A15FB5"/>
    <w:rsid w:val="00A164FB"/>
    <w:rsid w:val="00A16BEA"/>
    <w:rsid w:val="00A175E5"/>
    <w:rsid w:val="00A178C0"/>
    <w:rsid w:val="00A17EA1"/>
    <w:rsid w:val="00A17EDF"/>
    <w:rsid w:val="00A215DD"/>
    <w:rsid w:val="00A21746"/>
    <w:rsid w:val="00A24265"/>
    <w:rsid w:val="00A24B55"/>
    <w:rsid w:val="00A24F34"/>
    <w:rsid w:val="00A24F60"/>
    <w:rsid w:val="00A254EA"/>
    <w:rsid w:val="00A274EF"/>
    <w:rsid w:val="00A27E41"/>
    <w:rsid w:val="00A300E8"/>
    <w:rsid w:val="00A30DB1"/>
    <w:rsid w:val="00A31101"/>
    <w:rsid w:val="00A31FD9"/>
    <w:rsid w:val="00A32087"/>
    <w:rsid w:val="00A32460"/>
    <w:rsid w:val="00A34451"/>
    <w:rsid w:val="00A34742"/>
    <w:rsid w:val="00A35811"/>
    <w:rsid w:val="00A35D0A"/>
    <w:rsid w:val="00A40E66"/>
    <w:rsid w:val="00A40FB6"/>
    <w:rsid w:val="00A42629"/>
    <w:rsid w:val="00A43620"/>
    <w:rsid w:val="00A438B9"/>
    <w:rsid w:val="00A43944"/>
    <w:rsid w:val="00A43A45"/>
    <w:rsid w:val="00A43D2B"/>
    <w:rsid w:val="00A4524B"/>
    <w:rsid w:val="00A45454"/>
    <w:rsid w:val="00A4637B"/>
    <w:rsid w:val="00A46BB9"/>
    <w:rsid w:val="00A476B4"/>
    <w:rsid w:val="00A476D0"/>
    <w:rsid w:val="00A50D2F"/>
    <w:rsid w:val="00A50EE4"/>
    <w:rsid w:val="00A521D4"/>
    <w:rsid w:val="00A53511"/>
    <w:rsid w:val="00A541FE"/>
    <w:rsid w:val="00A55724"/>
    <w:rsid w:val="00A60841"/>
    <w:rsid w:val="00A61A4E"/>
    <w:rsid w:val="00A63700"/>
    <w:rsid w:val="00A64575"/>
    <w:rsid w:val="00A64C36"/>
    <w:rsid w:val="00A651C0"/>
    <w:rsid w:val="00A65A26"/>
    <w:rsid w:val="00A67625"/>
    <w:rsid w:val="00A67EF4"/>
    <w:rsid w:val="00A73EF9"/>
    <w:rsid w:val="00A75324"/>
    <w:rsid w:val="00A756C6"/>
    <w:rsid w:val="00A76999"/>
    <w:rsid w:val="00A77200"/>
    <w:rsid w:val="00A80BB6"/>
    <w:rsid w:val="00A80C68"/>
    <w:rsid w:val="00A8147A"/>
    <w:rsid w:val="00A821AF"/>
    <w:rsid w:val="00A844B8"/>
    <w:rsid w:val="00A849C8"/>
    <w:rsid w:val="00A855BE"/>
    <w:rsid w:val="00A86406"/>
    <w:rsid w:val="00A87937"/>
    <w:rsid w:val="00A87D62"/>
    <w:rsid w:val="00A9014B"/>
    <w:rsid w:val="00A914F3"/>
    <w:rsid w:val="00A915AB"/>
    <w:rsid w:val="00A9222E"/>
    <w:rsid w:val="00A92C7A"/>
    <w:rsid w:val="00A92DD2"/>
    <w:rsid w:val="00A930F5"/>
    <w:rsid w:val="00A93911"/>
    <w:rsid w:val="00A942FA"/>
    <w:rsid w:val="00A9454C"/>
    <w:rsid w:val="00A94751"/>
    <w:rsid w:val="00A953A4"/>
    <w:rsid w:val="00A954D7"/>
    <w:rsid w:val="00A95B2A"/>
    <w:rsid w:val="00A95E7F"/>
    <w:rsid w:val="00A96228"/>
    <w:rsid w:val="00A96DBD"/>
    <w:rsid w:val="00A970D5"/>
    <w:rsid w:val="00A97638"/>
    <w:rsid w:val="00A978AF"/>
    <w:rsid w:val="00AA0B4E"/>
    <w:rsid w:val="00AA1BBB"/>
    <w:rsid w:val="00AA1E74"/>
    <w:rsid w:val="00AA24D2"/>
    <w:rsid w:val="00AA423E"/>
    <w:rsid w:val="00AA6175"/>
    <w:rsid w:val="00AA6C98"/>
    <w:rsid w:val="00AA7316"/>
    <w:rsid w:val="00AA78CE"/>
    <w:rsid w:val="00AA7F42"/>
    <w:rsid w:val="00AB0C12"/>
    <w:rsid w:val="00AB0FA7"/>
    <w:rsid w:val="00AB2605"/>
    <w:rsid w:val="00AB26D5"/>
    <w:rsid w:val="00AB3885"/>
    <w:rsid w:val="00AB49EA"/>
    <w:rsid w:val="00AB4F00"/>
    <w:rsid w:val="00AB5F3B"/>
    <w:rsid w:val="00AC004D"/>
    <w:rsid w:val="00AC09F1"/>
    <w:rsid w:val="00AC2BD0"/>
    <w:rsid w:val="00AC38A9"/>
    <w:rsid w:val="00AC4BB1"/>
    <w:rsid w:val="00AC4BF6"/>
    <w:rsid w:val="00AC5375"/>
    <w:rsid w:val="00AC5AF0"/>
    <w:rsid w:val="00AC6797"/>
    <w:rsid w:val="00AC6A7A"/>
    <w:rsid w:val="00AC6F68"/>
    <w:rsid w:val="00AC7896"/>
    <w:rsid w:val="00AD104E"/>
    <w:rsid w:val="00AD124D"/>
    <w:rsid w:val="00AD1EAE"/>
    <w:rsid w:val="00AD2280"/>
    <w:rsid w:val="00AD26C0"/>
    <w:rsid w:val="00AD3CC4"/>
    <w:rsid w:val="00AD4839"/>
    <w:rsid w:val="00AD4C7C"/>
    <w:rsid w:val="00AD6573"/>
    <w:rsid w:val="00AD76EF"/>
    <w:rsid w:val="00AE19D1"/>
    <w:rsid w:val="00AE2666"/>
    <w:rsid w:val="00AE29DB"/>
    <w:rsid w:val="00AE2E9B"/>
    <w:rsid w:val="00AE3BE0"/>
    <w:rsid w:val="00AE50C7"/>
    <w:rsid w:val="00AE5D09"/>
    <w:rsid w:val="00AE6037"/>
    <w:rsid w:val="00AE6B11"/>
    <w:rsid w:val="00AE7EBC"/>
    <w:rsid w:val="00AF434D"/>
    <w:rsid w:val="00AF4EE4"/>
    <w:rsid w:val="00AF5B98"/>
    <w:rsid w:val="00B0036F"/>
    <w:rsid w:val="00B00C8E"/>
    <w:rsid w:val="00B02AA5"/>
    <w:rsid w:val="00B04F50"/>
    <w:rsid w:val="00B05CA6"/>
    <w:rsid w:val="00B1073D"/>
    <w:rsid w:val="00B11CD7"/>
    <w:rsid w:val="00B1205D"/>
    <w:rsid w:val="00B128F0"/>
    <w:rsid w:val="00B13307"/>
    <w:rsid w:val="00B1367C"/>
    <w:rsid w:val="00B13B7B"/>
    <w:rsid w:val="00B15202"/>
    <w:rsid w:val="00B1553A"/>
    <w:rsid w:val="00B17577"/>
    <w:rsid w:val="00B21CD1"/>
    <w:rsid w:val="00B23256"/>
    <w:rsid w:val="00B24CF5"/>
    <w:rsid w:val="00B26507"/>
    <w:rsid w:val="00B269CE"/>
    <w:rsid w:val="00B3055A"/>
    <w:rsid w:val="00B31920"/>
    <w:rsid w:val="00B31CD8"/>
    <w:rsid w:val="00B32535"/>
    <w:rsid w:val="00B3277B"/>
    <w:rsid w:val="00B32B21"/>
    <w:rsid w:val="00B367AA"/>
    <w:rsid w:val="00B36B86"/>
    <w:rsid w:val="00B37176"/>
    <w:rsid w:val="00B373AA"/>
    <w:rsid w:val="00B37787"/>
    <w:rsid w:val="00B40823"/>
    <w:rsid w:val="00B40DF9"/>
    <w:rsid w:val="00B42083"/>
    <w:rsid w:val="00B42270"/>
    <w:rsid w:val="00B427A9"/>
    <w:rsid w:val="00B42A26"/>
    <w:rsid w:val="00B43455"/>
    <w:rsid w:val="00B435F8"/>
    <w:rsid w:val="00B4620E"/>
    <w:rsid w:val="00B46CB0"/>
    <w:rsid w:val="00B4725D"/>
    <w:rsid w:val="00B52A3F"/>
    <w:rsid w:val="00B539AD"/>
    <w:rsid w:val="00B5462A"/>
    <w:rsid w:val="00B54BC7"/>
    <w:rsid w:val="00B565AE"/>
    <w:rsid w:val="00B56C15"/>
    <w:rsid w:val="00B57348"/>
    <w:rsid w:val="00B61E5E"/>
    <w:rsid w:val="00B625B5"/>
    <w:rsid w:val="00B629EA"/>
    <w:rsid w:val="00B62D2B"/>
    <w:rsid w:val="00B62DEC"/>
    <w:rsid w:val="00B63807"/>
    <w:rsid w:val="00B6426B"/>
    <w:rsid w:val="00B6581C"/>
    <w:rsid w:val="00B65D4D"/>
    <w:rsid w:val="00B6621C"/>
    <w:rsid w:val="00B66649"/>
    <w:rsid w:val="00B67741"/>
    <w:rsid w:val="00B67DF0"/>
    <w:rsid w:val="00B71399"/>
    <w:rsid w:val="00B720DB"/>
    <w:rsid w:val="00B75226"/>
    <w:rsid w:val="00B75683"/>
    <w:rsid w:val="00B75985"/>
    <w:rsid w:val="00B76050"/>
    <w:rsid w:val="00B7667D"/>
    <w:rsid w:val="00B8179C"/>
    <w:rsid w:val="00B822DB"/>
    <w:rsid w:val="00B82D4E"/>
    <w:rsid w:val="00B84A8A"/>
    <w:rsid w:val="00B87C64"/>
    <w:rsid w:val="00B87E47"/>
    <w:rsid w:val="00B91A82"/>
    <w:rsid w:val="00B9279C"/>
    <w:rsid w:val="00B934BE"/>
    <w:rsid w:val="00B93569"/>
    <w:rsid w:val="00B94B37"/>
    <w:rsid w:val="00B95178"/>
    <w:rsid w:val="00B9576A"/>
    <w:rsid w:val="00B962BB"/>
    <w:rsid w:val="00BA088E"/>
    <w:rsid w:val="00BA152C"/>
    <w:rsid w:val="00BA2861"/>
    <w:rsid w:val="00BA3873"/>
    <w:rsid w:val="00BA636A"/>
    <w:rsid w:val="00BA6707"/>
    <w:rsid w:val="00BA7C0B"/>
    <w:rsid w:val="00BA7C85"/>
    <w:rsid w:val="00BB0F85"/>
    <w:rsid w:val="00BB16D5"/>
    <w:rsid w:val="00BB1940"/>
    <w:rsid w:val="00BB2A3A"/>
    <w:rsid w:val="00BB2E4D"/>
    <w:rsid w:val="00BB5301"/>
    <w:rsid w:val="00BB57E8"/>
    <w:rsid w:val="00BB58C8"/>
    <w:rsid w:val="00BB7349"/>
    <w:rsid w:val="00BC0196"/>
    <w:rsid w:val="00BC0367"/>
    <w:rsid w:val="00BC1CAA"/>
    <w:rsid w:val="00BC219A"/>
    <w:rsid w:val="00BC42A8"/>
    <w:rsid w:val="00BC4869"/>
    <w:rsid w:val="00BC66EE"/>
    <w:rsid w:val="00BC69F2"/>
    <w:rsid w:val="00BC7535"/>
    <w:rsid w:val="00BC7F3C"/>
    <w:rsid w:val="00BC7FFB"/>
    <w:rsid w:val="00BD034D"/>
    <w:rsid w:val="00BD3209"/>
    <w:rsid w:val="00BD323A"/>
    <w:rsid w:val="00BD3ECE"/>
    <w:rsid w:val="00BD4316"/>
    <w:rsid w:val="00BD5782"/>
    <w:rsid w:val="00BD780A"/>
    <w:rsid w:val="00BE0194"/>
    <w:rsid w:val="00BE0CEB"/>
    <w:rsid w:val="00BE1E12"/>
    <w:rsid w:val="00BE346A"/>
    <w:rsid w:val="00BE46DF"/>
    <w:rsid w:val="00BE635E"/>
    <w:rsid w:val="00BE6364"/>
    <w:rsid w:val="00BE6D71"/>
    <w:rsid w:val="00BE718D"/>
    <w:rsid w:val="00BE7A12"/>
    <w:rsid w:val="00BE7ADF"/>
    <w:rsid w:val="00BE7CAE"/>
    <w:rsid w:val="00BF5945"/>
    <w:rsid w:val="00BF6362"/>
    <w:rsid w:val="00BF7293"/>
    <w:rsid w:val="00BF7B4F"/>
    <w:rsid w:val="00C006C6"/>
    <w:rsid w:val="00C009C1"/>
    <w:rsid w:val="00C01B8A"/>
    <w:rsid w:val="00C01E0C"/>
    <w:rsid w:val="00C01FED"/>
    <w:rsid w:val="00C02596"/>
    <w:rsid w:val="00C027B1"/>
    <w:rsid w:val="00C0468A"/>
    <w:rsid w:val="00C049A8"/>
    <w:rsid w:val="00C05398"/>
    <w:rsid w:val="00C056BE"/>
    <w:rsid w:val="00C06182"/>
    <w:rsid w:val="00C06249"/>
    <w:rsid w:val="00C068BC"/>
    <w:rsid w:val="00C07871"/>
    <w:rsid w:val="00C0787B"/>
    <w:rsid w:val="00C07B7F"/>
    <w:rsid w:val="00C07EC8"/>
    <w:rsid w:val="00C10243"/>
    <w:rsid w:val="00C10601"/>
    <w:rsid w:val="00C12BFE"/>
    <w:rsid w:val="00C134F6"/>
    <w:rsid w:val="00C13C38"/>
    <w:rsid w:val="00C1424F"/>
    <w:rsid w:val="00C14933"/>
    <w:rsid w:val="00C14D71"/>
    <w:rsid w:val="00C14E0B"/>
    <w:rsid w:val="00C157FC"/>
    <w:rsid w:val="00C170D0"/>
    <w:rsid w:val="00C200F2"/>
    <w:rsid w:val="00C2027F"/>
    <w:rsid w:val="00C20B16"/>
    <w:rsid w:val="00C216A8"/>
    <w:rsid w:val="00C22169"/>
    <w:rsid w:val="00C233B3"/>
    <w:rsid w:val="00C235D5"/>
    <w:rsid w:val="00C238FB"/>
    <w:rsid w:val="00C23BF7"/>
    <w:rsid w:val="00C240FA"/>
    <w:rsid w:val="00C24A6A"/>
    <w:rsid w:val="00C25B3F"/>
    <w:rsid w:val="00C2627B"/>
    <w:rsid w:val="00C3227B"/>
    <w:rsid w:val="00C32ACE"/>
    <w:rsid w:val="00C32F37"/>
    <w:rsid w:val="00C33352"/>
    <w:rsid w:val="00C346DD"/>
    <w:rsid w:val="00C34DB4"/>
    <w:rsid w:val="00C35A64"/>
    <w:rsid w:val="00C35E7C"/>
    <w:rsid w:val="00C36B0D"/>
    <w:rsid w:val="00C3744C"/>
    <w:rsid w:val="00C37839"/>
    <w:rsid w:val="00C37EA0"/>
    <w:rsid w:val="00C409F6"/>
    <w:rsid w:val="00C410D2"/>
    <w:rsid w:val="00C41479"/>
    <w:rsid w:val="00C43810"/>
    <w:rsid w:val="00C439F1"/>
    <w:rsid w:val="00C4452E"/>
    <w:rsid w:val="00C5042D"/>
    <w:rsid w:val="00C536D2"/>
    <w:rsid w:val="00C54558"/>
    <w:rsid w:val="00C558A4"/>
    <w:rsid w:val="00C559CD"/>
    <w:rsid w:val="00C57E04"/>
    <w:rsid w:val="00C606E2"/>
    <w:rsid w:val="00C61818"/>
    <w:rsid w:val="00C61B06"/>
    <w:rsid w:val="00C61FEC"/>
    <w:rsid w:val="00C62B4F"/>
    <w:rsid w:val="00C62FC2"/>
    <w:rsid w:val="00C65918"/>
    <w:rsid w:val="00C65FA7"/>
    <w:rsid w:val="00C7008E"/>
    <w:rsid w:val="00C71A87"/>
    <w:rsid w:val="00C72F35"/>
    <w:rsid w:val="00C73ED0"/>
    <w:rsid w:val="00C74F2A"/>
    <w:rsid w:val="00C76946"/>
    <w:rsid w:val="00C76CD4"/>
    <w:rsid w:val="00C77686"/>
    <w:rsid w:val="00C80B05"/>
    <w:rsid w:val="00C81AD2"/>
    <w:rsid w:val="00C81CD7"/>
    <w:rsid w:val="00C81ECD"/>
    <w:rsid w:val="00C82268"/>
    <w:rsid w:val="00C83AEC"/>
    <w:rsid w:val="00C83E44"/>
    <w:rsid w:val="00C84348"/>
    <w:rsid w:val="00C8742E"/>
    <w:rsid w:val="00C90FC8"/>
    <w:rsid w:val="00C929B3"/>
    <w:rsid w:val="00C92A0D"/>
    <w:rsid w:val="00C9443B"/>
    <w:rsid w:val="00C9490F"/>
    <w:rsid w:val="00C9629D"/>
    <w:rsid w:val="00C96C19"/>
    <w:rsid w:val="00C96E34"/>
    <w:rsid w:val="00C97067"/>
    <w:rsid w:val="00C9717B"/>
    <w:rsid w:val="00C97465"/>
    <w:rsid w:val="00C9749B"/>
    <w:rsid w:val="00C97586"/>
    <w:rsid w:val="00CA076C"/>
    <w:rsid w:val="00CA0E7A"/>
    <w:rsid w:val="00CA1AD6"/>
    <w:rsid w:val="00CA22F9"/>
    <w:rsid w:val="00CA39B7"/>
    <w:rsid w:val="00CA43EA"/>
    <w:rsid w:val="00CA45E8"/>
    <w:rsid w:val="00CA5AF6"/>
    <w:rsid w:val="00CA6A87"/>
    <w:rsid w:val="00CA6B6E"/>
    <w:rsid w:val="00CA760E"/>
    <w:rsid w:val="00CB2149"/>
    <w:rsid w:val="00CB2159"/>
    <w:rsid w:val="00CB252D"/>
    <w:rsid w:val="00CB4BBD"/>
    <w:rsid w:val="00CB4C86"/>
    <w:rsid w:val="00CB508B"/>
    <w:rsid w:val="00CB5B7B"/>
    <w:rsid w:val="00CB5F3F"/>
    <w:rsid w:val="00CB6418"/>
    <w:rsid w:val="00CB6D15"/>
    <w:rsid w:val="00CB740B"/>
    <w:rsid w:val="00CC0C48"/>
    <w:rsid w:val="00CC2F81"/>
    <w:rsid w:val="00CC3DCA"/>
    <w:rsid w:val="00CC435D"/>
    <w:rsid w:val="00CC4F1E"/>
    <w:rsid w:val="00CC5FBE"/>
    <w:rsid w:val="00CC6BC0"/>
    <w:rsid w:val="00CC7706"/>
    <w:rsid w:val="00CD19A8"/>
    <w:rsid w:val="00CD19DB"/>
    <w:rsid w:val="00CD2E3C"/>
    <w:rsid w:val="00CD30FC"/>
    <w:rsid w:val="00CD39A2"/>
    <w:rsid w:val="00CD4B87"/>
    <w:rsid w:val="00CD55DB"/>
    <w:rsid w:val="00CD63AD"/>
    <w:rsid w:val="00CD64CC"/>
    <w:rsid w:val="00CE1045"/>
    <w:rsid w:val="00CE12F6"/>
    <w:rsid w:val="00CE167E"/>
    <w:rsid w:val="00CE1E88"/>
    <w:rsid w:val="00CE26E6"/>
    <w:rsid w:val="00CE31B1"/>
    <w:rsid w:val="00CE4450"/>
    <w:rsid w:val="00CE4772"/>
    <w:rsid w:val="00CE49B6"/>
    <w:rsid w:val="00CE4A28"/>
    <w:rsid w:val="00CE56C5"/>
    <w:rsid w:val="00CE5C3A"/>
    <w:rsid w:val="00CE7E37"/>
    <w:rsid w:val="00CF0972"/>
    <w:rsid w:val="00CF0AE0"/>
    <w:rsid w:val="00CF120B"/>
    <w:rsid w:val="00CF31B4"/>
    <w:rsid w:val="00CF4606"/>
    <w:rsid w:val="00CF4CEF"/>
    <w:rsid w:val="00CF6431"/>
    <w:rsid w:val="00CF6592"/>
    <w:rsid w:val="00CF6E52"/>
    <w:rsid w:val="00D00B10"/>
    <w:rsid w:val="00D01DCF"/>
    <w:rsid w:val="00D01F15"/>
    <w:rsid w:val="00D02606"/>
    <w:rsid w:val="00D04514"/>
    <w:rsid w:val="00D05D6D"/>
    <w:rsid w:val="00D062B1"/>
    <w:rsid w:val="00D067C4"/>
    <w:rsid w:val="00D076D9"/>
    <w:rsid w:val="00D11A35"/>
    <w:rsid w:val="00D11E06"/>
    <w:rsid w:val="00D1224D"/>
    <w:rsid w:val="00D1259C"/>
    <w:rsid w:val="00D13846"/>
    <w:rsid w:val="00D146EB"/>
    <w:rsid w:val="00D15656"/>
    <w:rsid w:val="00D20835"/>
    <w:rsid w:val="00D20D52"/>
    <w:rsid w:val="00D20EF6"/>
    <w:rsid w:val="00D219AA"/>
    <w:rsid w:val="00D21D01"/>
    <w:rsid w:val="00D2237A"/>
    <w:rsid w:val="00D22D3F"/>
    <w:rsid w:val="00D23688"/>
    <w:rsid w:val="00D23E73"/>
    <w:rsid w:val="00D240B5"/>
    <w:rsid w:val="00D24BD1"/>
    <w:rsid w:val="00D2588A"/>
    <w:rsid w:val="00D25B60"/>
    <w:rsid w:val="00D25EA2"/>
    <w:rsid w:val="00D26217"/>
    <w:rsid w:val="00D26522"/>
    <w:rsid w:val="00D278F0"/>
    <w:rsid w:val="00D32986"/>
    <w:rsid w:val="00D338DB"/>
    <w:rsid w:val="00D3511F"/>
    <w:rsid w:val="00D360DF"/>
    <w:rsid w:val="00D36BE0"/>
    <w:rsid w:val="00D36DB6"/>
    <w:rsid w:val="00D3752B"/>
    <w:rsid w:val="00D40470"/>
    <w:rsid w:val="00D41147"/>
    <w:rsid w:val="00D44AD8"/>
    <w:rsid w:val="00D4515E"/>
    <w:rsid w:val="00D4521D"/>
    <w:rsid w:val="00D45819"/>
    <w:rsid w:val="00D46397"/>
    <w:rsid w:val="00D464F2"/>
    <w:rsid w:val="00D50F44"/>
    <w:rsid w:val="00D52933"/>
    <w:rsid w:val="00D52C36"/>
    <w:rsid w:val="00D52FF0"/>
    <w:rsid w:val="00D537E5"/>
    <w:rsid w:val="00D56683"/>
    <w:rsid w:val="00D574A2"/>
    <w:rsid w:val="00D57F1A"/>
    <w:rsid w:val="00D6001A"/>
    <w:rsid w:val="00D60FC7"/>
    <w:rsid w:val="00D6189E"/>
    <w:rsid w:val="00D61E4F"/>
    <w:rsid w:val="00D62166"/>
    <w:rsid w:val="00D62E71"/>
    <w:rsid w:val="00D63146"/>
    <w:rsid w:val="00D64BB4"/>
    <w:rsid w:val="00D65159"/>
    <w:rsid w:val="00D65AEB"/>
    <w:rsid w:val="00D65C56"/>
    <w:rsid w:val="00D66CBB"/>
    <w:rsid w:val="00D70514"/>
    <w:rsid w:val="00D71305"/>
    <w:rsid w:val="00D718B8"/>
    <w:rsid w:val="00D71BF7"/>
    <w:rsid w:val="00D71CEC"/>
    <w:rsid w:val="00D7260C"/>
    <w:rsid w:val="00D72B70"/>
    <w:rsid w:val="00D731D0"/>
    <w:rsid w:val="00D738D2"/>
    <w:rsid w:val="00D73CDD"/>
    <w:rsid w:val="00D741C8"/>
    <w:rsid w:val="00D74E94"/>
    <w:rsid w:val="00D75395"/>
    <w:rsid w:val="00D76565"/>
    <w:rsid w:val="00D766B4"/>
    <w:rsid w:val="00D77ECF"/>
    <w:rsid w:val="00D809E4"/>
    <w:rsid w:val="00D81B85"/>
    <w:rsid w:val="00D81EDD"/>
    <w:rsid w:val="00D8486E"/>
    <w:rsid w:val="00D84EA2"/>
    <w:rsid w:val="00D84F77"/>
    <w:rsid w:val="00D8663B"/>
    <w:rsid w:val="00D878B6"/>
    <w:rsid w:val="00D87FC0"/>
    <w:rsid w:val="00D90C1B"/>
    <w:rsid w:val="00D90FB3"/>
    <w:rsid w:val="00D910B9"/>
    <w:rsid w:val="00D925D1"/>
    <w:rsid w:val="00D92668"/>
    <w:rsid w:val="00D93AD4"/>
    <w:rsid w:val="00D94BE4"/>
    <w:rsid w:val="00D94F27"/>
    <w:rsid w:val="00D95B37"/>
    <w:rsid w:val="00D979CF"/>
    <w:rsid w:val="00DA04CA"/>
    <w:rsid w:val="00DA0B8F"/>
    <w:rsid w:val="00DA1A7B"/>
    <w:rsid w:val="00DA1F2A"/>
    <w:rsid w:val="00DA432C"/>
    <w:rsid w:val="00DA4677"/>
    <w:rsid w:val="00DA5392"/>
    <w:rsid w:val="00DB0034"/>
    <w:rsid w:val="00DB08A2"/>
    <w:rsid w:val="00DB0D6D"/>
    <w:rsid w:val="00DB1035"/>
    <w:rsid w:val="00DB1F84"/>
    <w:rsid w:val="00DB2F12"/>
    <w:rsid w:val="00DB44A1"/>
    <w:rsid w:val="00DB5CD7"/>
    <w:rsid w:val="00DB6647"/>
    <w:rsid w:val="00DC0C9F"/>
    <w:rsid w:val="00DC1727"/>
    <w:rsid w:val="00DC1843"/>
    <w:rsid w:val="00DC33BA"/>
    <w:rsid w:val="00DC4957"/>
    <w:rsid w:val="00DC4AE2"/>
    <w:rsid w:val="00DC63B3"/>
    <w:rsid w:val="00DC6B6C"/>
    <w:rsid w:val="00DD2877"/>
    <w:rsid w:val="00DD2EDE"/>
    <w:rsid w:val="00DD3144"/>
    <w:rsid w:val="00DD38A3"/>
    <w:rsid w:val="00DD5995"/>
    <w:rsid w:val="00DD67AC"/>
    <w:rsid w:val="00DD7FD2"/>
    <w:rsid w:val="00DE0E0F"/>
    <w:rsid w:val="00DE0F3E"/>
    <w:rsid w:val="00DE1DEE"/>
    <w:rsid w:val="00DE2A8A"/>
    <w:rsid w:val="00DE3218"/>
    <w:rsid w:val="00DE33F9"/>
    <w:rsid w:val="00DE5831"/>
    <w:rsid w:val="00DE5C5C"/>
    <w:rsid w:val="00DE6816"/>
    <w:rsid w:val="00DE76D7"/>
    <w:rsid w:val="00DF06C4"/>
    <w:rsid w:val="00DF0BD1"/>
    <w:rsid w:val="00DF1033"/>
    <w:rsid w:val="00DF1156"/>
    <w:rsid w:val="00DF1173"/>
    <w:rsid w:val="00DF2CB0"/>
    <w:rsid w:val="00DF383C"/>
    <w:rsid w:val="00DF4465"/>
    <w:rsid w:val="00DF451B"/>
    <w:rsid w:val="00DF451C"/>
    <w:rsid w:val="00DF5D03"/>
    <w:rsid w:val="00DF6006"/>
    <w:rsid w:val="00DF6955"/>
    <w:rsid w:val="00DF7B01"/>
    <w:rsid w:val="00DF7E4B"/>
    <w:rsid w:val="00E00957"/>
    <w:rsid w:val="00E01DDD"/>
    <w:rsid w:val="00E0349F"/>
    <w:rsid w:val="00E0443E"/>
    <w:rsid w:val="00E0480A"/>
    <w:rsid w:val="00E05F1C"/>
    <w:rsid w:val="00E05FCE"/>
    <w:rsid w:val="00E076EA"/>
    <w:rsid w:val="00E0787C"/>
    <w:rsid w:val="00E120FC"/>
    <w:rsid w:val="00E12D07"/>
    <w:rsid w:val="00E14BA9"/>
    <w:rsid w:val="00E1701F"/>
    <w:rsid w:val="00E2168A"/>
    <w:rsid w:val="00E22FD4"/>
    <w:rsid w:val="00E23A0E"/>
    <w:rsid w:val="00E23EE3"/>
    <w:rsid w:val="00E245A1"/>
    <w:rsid w:val="00E24831"/>
    <w:rsid w:val="00E25228"/>
    <w:rsid w:val="00E27953"/>
    <w:rsid w:val="00E31001"/>
    <w:rsid w:val="00E314BF"/>
    <w:rsid w:val="00E34A4E"/>
    <w:rsid w:val="00E35198"/>
    <w:rsid w:val="00E41A97"/>
    <w:rsid w:val="00E41D06"/>
    <w:rsid w:val="00E41D0D"/>
    <w:rsid w:val="00E41E33"/>
    <w:rsid w:val="00E426BD"/>
    <w:rsid w:val="00E43C83"/>
    <w:rsid w:val="00E45508"/>
    <w:rsid w:val="00E46685"/>
    <w:rsid w:val="00E507BE"/>
    <w:rsid w:val="00E50A06"/>
    <w:rsid w:val="00E51D63"/>
    <w:rsid w:val="00E5265D"/>
    <w:rsid w:val="00E540BC"/>
    <w:rsid w:val="00E5413A"/>
    <w:rsid w:val="00E545D0"/>
    <w:rsid w:val="00E546D8"/>
    <w:rsid w:val="00E55480"/>
    <w:rsid w:val="00E55AC7"/>
    <w:rsid w:val="00E55C26"/>
    <w:rsid w:val="00E55EA0"/>
    <w:rsid w:val="00E56C8D"/>
    <w:rsid w:val="00E600CD"/>
    <w:rsid w:val="00E61239"/>
    <w:rsid w:val="00E62EF4"/>
    <w:rsid w:val="00E632EA"/>
    <w:rsid w:val="00E650E0"/>
    <w:rsid w:val="00E654A0"/>
    <w:rsid w:val="00E65521"/>
    <w:rsid w:val="00E65D6D"/>
    <w:rsid w:val="00E67455"/>
    <w:rsid w:val="00E67FF3"/>
    <w:rsid w:val="00E701AC"/>
    <w:rsid w:val="00E719E2"/>
    <w:rsid w:val="00E730F3"/>
    <w:rsid w:val="00E74957"/>
    <w:rsid w:val="00E74EC8"/>
    <w:rsid w:val="00E75036"/>
    <w:rsid w:val="00E75386"/>
    <w:rsid w:val="00E758A1"/>
    <w:rsid w:val="00E75DEB"/>
    <w:rsid w:val="00E76832"/>
    <w:rsid w:val="00E76D1F"/>
    <w:rsid w:val="00E77015"/>
    <w:rsid w:val="00E77017"/>
    <w:rsid w:val="00E807E8"/>
    <w:rsid w:val="00E80AD6"/>
    <w:rsid w:val="00E815E0"/>
    <w:rsid w:val="00E818B2"/>
    <w:rsid w:val="00E81DE3"/>
    <w:rsid w:val="00E8267D"/>
    <w:rsid w:val="00E82FDB"/>
    <w:rsid w:val="00E83C17"/>
    <w:rsid w:val="00E844ED"/>
    <w:rsid w:val="00E85C49"/>
    <w:rsid w:val="00E8653F"/>
    <w:rsid w:val="00E86C05"/>
    <w:rsid w:val="00E90C8F"/>
    <w:rsid w:val="00E91006"/>
    <w:rsid w:val="00E91851"/>
    <w:rsid w:val="00E92106"/>
    <w:rsid w:val="00E92204"/>
    <w:rsid w:val="00E93276"/>
    <w:rsid w:val="00E93457"/>
    <w:rsid w:val="00E93F35"/>
    <w:rsid w:val="00EA04FB"/>
    <w:rsid w:val="00EA1F76"/>
    <w:rsid w:val="00EA4C1F"/>
    <w:rsid w:val="00EA5469"/>
    <w:rsid w:val="00EA5B2B"/>
    <w:rsid w:val="00EA7EA7"/>
    <w:rsid w:val="00EB0239"/>
    <w:rsid w:val="00EB0AFA"/>
    <w:rsid w:val="00EB2BE8"/>
    <w:rsid w:val="00EB2F9B"/>
    <w:rsid w:val="00EB311C"/>
    <w:rsid w:val="00EB352A"/>
    <w:rsid w:val="00EB3FD5"/>
    <w:rsid w:val="00EB47A3"/>
    <w:rsid w:val="00EB4897"/>
    <w:rsid w:val="00EB5F05"/>
    <w:rsid w:val="00EB6396"/>
    <w:rsid w:val="00EB65D1"/>
    <w:rsid w:val="00EB6B8E"/>
    <w:rsid w:val="00EC1362"/>
    <w:rsid w:val="00EC14F5"/>
    <w:rsid w:val="00EC238F"/>
    <w:rsid w:val="00EC291E"/>
    <w:rsid w:val="00EC2EEA"/>
    <w:rsid w:val="00EC6033"/>
    <w:rsid w:val="00EC6ABB"/>
    <w:rsid w:val="00EC7B44"/>
    <w:rsid w:val="00ED10D9"/>
    <w:rsid w:val="00ED28F4"/>
    <w:rsid w:val="00ED2D91"/>
    <w:rsid w:val="00ED30A9"/>
    <w:rsid w:val="00ED3204"/>
    <w:rsid w:val="00ED3FD9"/>
    <w:rsid w:val="00ED42D5"/>
    <w:rsid w:val="00ED43C6"/>
    <w:rsid w:val="00ED52D1"/>
    <w:rsid w:val="00ED5476"/>
    <w:rsid w:val="00ED62D1"/>
    <w:rsid w:val="00ED7864"/>
    <w:rsid w:val="00ED7AAE"/>
    <w:rsid w:val="00ED7DAC"/>
    <w:rsid w:val="00EE0200"/>
    <w:rsid w:val="00EE0F6C"/>
    <w:rsid w:val="00EE1465"/>
    <w:rsid w:val="00EE1D25"/>
    <w:rsid w:val="00EE2C69"/>
    <w:rsid w:val="00EE3066"/>
    <w:rsid w:val="00EE34DD"/>
    <w:rsid w:val="00EE3C92"/>
    <w:rsid w:val="00EE447F"/>
    <w:rsid w:val="00EE4674"/>
    <w:rsid w:val="00EE47C6"/>
    <w:rsid w:val="00EE4D84"/>
    <w:rsid w:val="00EE575C"/>
    <w:rsid w:val="00EE5F95"/>
    <w:rsid w:val="00EE6B6F"/>
    <w:rsid w:val="00EE76B1"/>
    <w:rsid w:val="00EF0F59"/>
    <w:rsid w:val="00EF1196"/>
    <w:rsid w:val="00EF2B23"/>
    <w:rsid w:val="00EF3A01"/>
    <w:rsid w:val="00EF4D0F"/>
    <w:rsid w:val="00EF52F1"/>
    <w:rsid w:val="00EF5FF8"/>
    <w:rsid w:val="00EF6F58"/>
    <w:rsid w:val="00EF7935"/>
    <w:rsid w:val="00F01526"/>
    <w:rsid w:val="00F023A7"/>
    <w:rsid w:val="00F02EDC"/>
    <w:rsid w:val="00F039E2"/>
    <w:rsid w:val="00F04A95"/>
    <w:rsid w:val="00F058D3"/>
    <w:rsid w:val="00F10A38"/>
    <w:rsid w:val="00F1176A"/>
    <w:rsid w:val="00F11FF3"/>
    <w:rsid w:val="00F128D3"/>
    <w:rsid w:val="00F12BF1"/>
    <w:rsid w:val="00F12F4D"/>
    <w:rsid w:val="00F12FB0"/>
    <w:rsid w:val="00F13A10"/>
    <w:rsid w:val="00F16039"/>
    <w:rsid w:val="00F20491"/>
    <w:rsid w:val="00F206DE"/>
    <w:rsid w:val="00F20903"/>
    <w:rsid w:val="00F20DCF"/>
    <w:rsid w:val="00F23331"/>
    <w:rsid w:val="00F23CF2"/>
    <w:rsid w:val="00F2498E"/>
    <w:rsid w:val="00F249C5"/>
    <w:rsid w:val="00F25865"/>
    <w:rsid w:val="00F270F0"/>
    <w:rsid w:val="00F276A8"/>
    <w:rsid w:val="00F27DB1"/>
    <w:rsid w:val="00F30FCB"/>
    <w:rsid w:val="00F3332A"/>
    <w:rsid w:val="00F34068"/>
    <w:rsid w:val="00F3421F"/>
    <w:rsid w:val="00F35ED7"/>
    <w:rsid w:val="00F36B72"/>
    <w:rsid w:val="00F4001D"/>
    <w:rsid w:val="00F4047A"/>
    <w:rsid w:val="00F423F6"/>
    <w:rsid w:val="00F43528"/>
    <w:rsid w:val="00F43916"/>
    <w:rsid w:val="00F44F84"/>
    <w:rsid w:val="00F466E6"/>
    <w:rsid w:val="00F47508"/>
    <w:rsid w:val="00F4786D"/>
    <w:rsid w:val="00F508F3"/>
    <w:rsid w:val="00F51133"/>
    <w:rsid w:val="00F51165"/>
    <w:rsid w:val="00F51C42"/>
    <w:rsid w:val="00F51CC4"/>
    <w:rsid w:val="00F51EAB"/>
    <w:rsid w:val="00F53747"/>
    <w:rsid w:val="00F53B5B"/>
    <w:rsid w:val="00F54AF1"/>
    <w:rsid w:val="00F551D6"/>
    <w:rsid w:val="00F55B3B"/>
    <w:rsid w:val="00F55CBC"/>
    <w:rsid w:val="00F55DCB"/>
    <w:rsid w:val="00F56426"/>
    <w:rsid w:val="00F5643F"/>
    <w:rsid w:val="00F56CB4"/>
    <w:rsid w:val="00F6068A"/>
    <w:rsid w:val="00F62332"/>
    <w:rsid w:val="00F62371"/>
    <w:rsid w:val="00F62B5A"/>
    <w:rsid w:val="00F63239"/>
    <w:rsid w:val="00F63C65"/>
    <w:rsid w:val="00F6499A"/>
    <w:rsid w:val="00F64F0D"/>
    <w:rsid w:val="00F656E5"/>
    <w:rsid w:val="00F66279"/>
    <w:rsid w:val="00F67500"/>
    <w:rsid w:val="00F70652"/>
    <w:rsid w:val="00F70B12"/>
    <w:rsid w:val="00F70F10"/>
    <w:rsid w:val="00F716BE"/>
    <w:rsid w:val="00F74A3D"/>
    <w:rsid w:val="00F74A8F"/>
    <w:rsid w:val="00F74FB9"/>
    <w:rsid w:val="00F775A3"/>
    <w:rsid w:val="00F77D38"/>
    <w:rsid w:val="00F809C6"/>
    <w:rsid w:val="00F81408"/>
    <w:rsid w:val="00F815F4"/>
    <w:rsid w:val="00F86C5F"/>
    <w:rsid w:val="00F86D62"/>
    <w:rsid w:val="00F874BB"/>
    <w:rsid w:val="00F90DA5"/>
    <w:rsid w:val="00F9118F"/>
    <w:rsid w:val="00F914C6"/>
    <w:rsid w:val="00F92B59"/>
    <w:rsid w:val="00F931A2"/>
    <w:rsid w:val="00F95F2A"/>
    <w:rsid w:val="00F97115"/>
    <w:rsid w:val="00F97289"/>
    <w:rsid w:val="00F97B3C"/>
    <w:rsid w:val="00F97DE7"/>
    <w:rsid w:val="00FA00A8"/>
    <w:rsid w:val="00FA016F"/>
    <w:rsid w:val="00FA1CA1"/>
    <w:rsid w:val="00FA1F4B"/>
    <w:rsid w:val="00FA3644"/>
    <w:rsid w:val="00FA4168"/>
    <w:rsid w:val="00FA4571"/>
    <w:rsid w:val="00FA4A6C"/>
    <w:rsid w:val="00FA4CAD"/>
    <w:rsid w:val="00FA4DC7"/>
    <w:rsid w:val="00FA4FF3"/>
    <w:rsid w:val="00FA5D15"/>
    <w:rsid w:val="00FB3596"/>
    <w:rsid w:val="00FB41FD"/>
    <w:rsid w:val="00FB4353"/>
    <w:rsid w:val="00FB4E64"/>
    <w:rsid w:val="00FB6398"/>
    <w:rsid w:val="00FB6F5A"/>
    <w:rsid w:val="00FC16AB"/>
    <w:rsid w:val="00FC37AD"/>
    <w:rsid w:val="00FC3FBD"/>
    <w:rsid w:val="00FC54A4"/>
    <w:rsid w:val="00FC5909"/>
    <w:rsid w:val="00FC5CDF"/>
    <w:rsid w:val="00FC79E8"/>
    <w:rsid w:val="00FD0A58"/>
    <w:rsid w:val="00FD160B"/>
    <w:rsid w:val="00FD19B7"/>
    <w:rsid w:val="00FD295A"/>
    <w:rsid w:val="00FD39C9"/>
    <w:rsid w:val="00FD3CDC"/>
    <w:rsid w:val="00FD4378"/>
    <w:rsid w:val="00FD508D"/>
    <w:rsid w:val="00FD57A1"/>
    <w:rsid w:val="00FD72C2"/>
    <w:rsid w:val="00FD7D51"/>
    <w:rsid w:val="00FE0B52"/>
    <w:rsid w:val="00FE10DF"/>
    <w:rsid w:val="00FE1867"/>
    <w:rsid w:val="00FE26EC"/>
    <w:rsid w:val="00FE2DFF"/>
    <w:rsid w:val="00FE30A0"/>
    <w:rsid w:val="00FE35A8"/>
    <w:rsid w:val="00FE4867"/>
    <w:rsid w:val="00FE599A"/>
    <w:rsid w:val="00FE663C"/>
    <w:rsid w:val="00FE76FD"/>
    <w:rsid w:val="00FF0847"/>
    <w:rsid w:val="00FF1B91"/>
    <w:rsid w:val="00FF299D"/>
    <w:rsid w:val="00FF32F4"/>
    <w:rsid w:val="00FF35B6"/>
    <w:rsid w:val="00FF47CD"/>
    <w:rsid w:val="00FF5344"/>
    <w:rsid w:val="00FF5532"/>
    <w:rsid w:val="00FF67D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339F6C0"/>
  <w15:chartTrackingRefBased/>
  <w15:docId w15:val="{20332C06-7943-4CC3-96C6-8E87C1B9F1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6050"/>
    <w:pPr>
      <w:spacing w:after="0" w:line="360" w:lineRule="auto"/>
      <w:jc w:val="both"/>
    </w:pPr>
    <w:rPr>
      <w:rFonts w:ascii="Palatino Linotype" w:eastAsia="Calibri" w:hAnsi="Palatino Linotype" w:cs="Calibri"/>
      <w:sz w:val="24"/>
      <w:lang w:val="es-ES_tradnl" w:eastAsia="es-MX"/>
    </w:rPr>
  </w:style>
  <w:style w:type="paragraph" w:styleId="Ttulo1">
    <w:name w:val="heading 1"/>
    <w:aliases w:val="Título Res"/>
    <w:basedOn w:val="Normal"/>
    <w:next w:val="Normal"/>
    <w:link w:val="Ttulo1Car"/>
    <w:uiPriority w:val="9"/>
    <w:qFormat/>
    <w:rsid w:val="00A215DD"/>
    <w:pPr>
      <w:keepNext/>
      <w:keepLines/>
      <w:jc w:val="center"/>
      <w:outlineLvl w:val="0"/>
    </w:pPr>
    <w:rPr>
      <w:rFonts w:eastAsiaTheme="majorEastAsia" w:cstheme="majorBidi"/>
      <w:b/>
      <w:color w:val="000000" w:themeColor="text1"/>
      <w:sz w:val="28"/>
      <w:szCs w:val="32"/>
      <w:lang w:val="es-ES" w:eastAsia="es-ES"/>
    </w:rPr>
  </w:style>
  <w:style w:type="paragraph" w:styleId="Ttulo2">
    <w:name w:val="heading 2"/>
    <w:aliases w:val="Subtítulos"/>
    <w:basedOn w:val="Normal"/>
    <w:next w:val="Normal"/>
    <w:link w:val="Ttulo2Car"/>
    <w:uiPriority w:val="9"/>
    <w:unhideWhenUsed/>
    <w:qFormat/>
    <w:rsid w:val="00BA088E"/>
    <w:pPr>
      <w:keepNext/>
      <w:keepLines/>
      <w:outlineLvl w:val="1"/>
    </w:pPr>
    <w:rPr>
      <w:rFonts w:eastAsiaTheme="majorEastAsia" w:cstheme="majorBidi"/>
      <w:b/>
      <w:color w:val="000000" w:themeColor="text1"/>
      <w:sz w:val="26"/>
      <w:szCs w:val="26"/>
    </w:rPr>
  </w:style>
  <w:style w:type="paragraph" w:styleId="Ttulo3">
    <w:name w:val="heading 3"/>
    <w:basedOn w:val="Normal"/>
    <w:next w:val="Normal"/>
    <w:link w:val="Ttulo3Car"/>
    <w:uiPriority w:val="9"/>
    <w:unhideWhenUsed/>
    <w:qFormat/>
    <w:rsid w:val="00BA088E"/>
    <w:pPr>
      <w:keepNext/>
      <w:keepLines/>
      <w:outlineLvl w:val="2"/>
    </w:pPr>
    <w:rPr>
      <w:rFonts w:eastAsiaTheme="majorEastAsia" w:cstheme="majorBidi"/>
      <w:b/>
      <w:i/>
      <w:color w:val="000000" w:themeColor="text1"/>
      <w:szCs w:val="24"/>
      <w:u w:val="single"/>
    </w:rPr>
  </w:style>
  <w:style w:type="paragraph" w:styleId="Ttulo4">
    <w:name w:val="heading 4"/>
    <w:basedOn w:val="Normal"/>
    <w:link w:val="Ttulo4Car"/>
    <w:uiPriority w:val="9"/>
    <w:rsid w:val="00151764"/>
    <w:pPr>
      <w:spacing w:before="100" w:beforeAutospacing="1" w:after="100" w:afterAutospacing="1" w:line="240" w:lineRule="auto"/>
      <w:outlineLvl w:val="3"/>
    </w:pPr>
    <w:rPr>
      <w:rFonts w:ascii="Times New Roman" w:eastAsia="Times New Roman" w:hAnsi="Times New Roman" w:cs="Times New Roman"/>
      <w:b/>
      <w:bCs/>
      <w:szCs w:val="24"/>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2498E"/>
    <w:pPr>
      <w:tabs>
        <w:tab w:val="center" w:pos="4419"/>
        <w:tab w:val="right" w:pos="8838"/>
      </w:tabs>
      <w:spacing w:line="240" w:lineRule="auto"/>
    </w:pPr>
    <w:rPr>
      <w:rFonts w:ascii="Times New Roman" w:hAnsi="Times New Roman" w:cs="Times New Roman"/>
      <w:szCs w:val="24"/>
      <w:lang w:val="es-ES" w:eastAsia="es-ES"/>
    </w:rPr>
  </w:style>
  <w:style w:type="character" w:customStyle="1" w:styleId="EncabezadoCar">
    <w:name w:val="Encabezado Car"/>
    <w:basedOn w:val="Fuentedeprrafopredeter"/>
    <w:link w:val="Encabezado"/>
    <w:uiPriority w:val="99"/>
    <w:rsid w:val="00F2498E"/>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F2498E"/>
    <w:pPr>
      <w:tabs>
        <w:tab w:val="center" w:pos="4419"/>
        <w:tab w:val="right" w:pos="8838"/>
      </w:tabs>
      <w:spacing w:line="240" w:lineRule="auto"/>
    </w:pPr>
    <w:rPr>
      <w:rFonts w:ascii="Times New Roman" w:hAnsi="Times New Roman" w:cs="Times New Roman"/>
      <w:szCs w:val="24"/>
      <w:lang w:val="es-ES" w:eastAsia="es-ES"/>
    </w:rPr>
  </w:style>
  <w:style w:type="character" w:customStyle="1" w:styleId="PiedepginaCar">
    <w:name w:val="Pie de página Car"/>
    <w:basedOn w:val="Fuentedeprrafopredeter"/>
    <w:link w:val="Piedepgina"/>
    <w:uiPriority w:val="99"/>
    <w:rsid w:val="00F2498E"/>
    <w:rPr>
      <w:rFonts w:ascii="Times New Roman" w:eastAsia="Calibri" w:hAnsi="Times New Roman" w:cs="Times New Roman"/>
      <w:sz w:val="24"/>
      <w:szCs w:val="24"/>
      <w:lang w:val="es-ES" w:eastAsia="es-ES"/>
    </w:rPr>
  </w:style>
  <w:style w:type="paragraph" w:styleId="Prrafodelista">
    <w:name w:val="List Paragraph"/>
    <w:basedOn w:val="Normal"/>
    <w:link w:val="PrrafodelistaCar"/>
    <w:uiPriority w:val="34"/>
    <w:qFormat/>
    <w:rsid w:val="00FD295A"/>
    <w:pPr>
      <w:ind w:left="709"/>
    </w:pPr>
    <w:rPr>
      <w:rFonts w:eastAsia="Times New Roman" w:cs="Times New Roman"/>
      <w:szCs w:val="24"/>
      <w:lang w:val="es-ES" w:eastAsia="es-ES"/>
    </w:rPr>
  </w:style>
  <w:style w:type="character" w:customStyle="1" w:styleId="PrrafodelistaCar">
    <w:name w:val="Párrafo de lista Car"/>
    <w:link w:val="Prrafodelista"/>
    <w:uiPriority w:val="34"/>
    <w:qFormat/>
    <w:locked/>
    <w:rsid w:val="00FD295A"/>
    <w:rPr>
      <w:rFonts w:ascii="Palatino Linotype" w:eastAsia="Times New Roman" w:hAnsi="Palatino Linotype" w:cs="Times New Roman"/>
      <w:sz w:val="24"/>
      <w:szCs w:val="24"/>
      <w:lang w:val="es-ES" w:eastAsia="es-ES"/>
    </w:rPr>
  </w:style>
  <w:style w:type="character" w:customStyle="1" w:styleId="apple-converted-space">
    <w:name w:val="apple-converted-space"/>
    <w:basedOn w:val="Fuentedeprrafopredeter"/>
    <w:rsid w:val="00F2498E"/>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rsid w:val="00F2498E"/>
    <w:pPr>
      <w:spacing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F2498E"/>
    <w:rPr>
      <w:sz w:val="20"/>
      <w:szCs w:val="20"/>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f"/>
    <w:basedOn w:val="Fuentedeprrafopredeter"/>
    <w:uiPriority w:val="99"/>
    <w:unhideWhenUsed/>
    <w:rsid w:val="00F2498E"/>
    <w:rPr>
      <w:vertAlign w:val="superscript"/>
    </w:rPr>
  </w:style>
  <w:style w:type="table" w:styleId="Tablaconcuadrcula">
    <w:name w:val="Table Grid"/>
    <w:basedOn w:val="Tablanormal"/>
    <w:uiPriority w:val="39"/>
    <w:rsid w:val="00F249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2498E"/>
    <w:pPr>
      <w:autoSpaceDE w:val="0"/>
      <w:autoSpaceDN w:val="0"/>
      <w:adjustRightInd w:val="0"/>
      <w:spacing w:after="0" w:line="240" w:lineRule="auto"/>
    </w:pPr>
    <w:rPr>
      <w:rFonts w:ascii="Arial" w:hAnsi="Arial" w:cs="Arial"/>
      <w:color w:val="000000"/>
      <w:sz w:val="24"/>
      <w:szCs w:val="24"/>
    </w:rPr>
  </w:style>
  <w:style w:type="paragraph" w:styleId="Textodeglobo">
    <w:name w:val="Balloon Text"/>
    <w:basedOn w:val="Normal"/>
    <w:link w:val="TextodegloboCar"/>
    <w:uiPriority w:val="99"/>
    <w:semiHidden/>
    <w:unhideWhenUsed/>
    <w:rsid w:val="00F2498E"/>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2498E"/>
    <w:rPr>
      <w:rFonts w:ascii="Segoe UI" w:hAnsi="Segoe UI" w:cs="Segoe UI"/>
      <w:sz w:val="18"/>
      <w:szCs w:val="18"/>
    </w:rPr>
  </w:style>
  <w:style w:type="character" w:styleId="Hipervnculo">
    <w:name w:val="Hyperlink"/>
    <w:aliases w:val="Hipervínculo1,Hipervínculo11,Hipervínculo12,Hipervínculo13,Hipervínculo14,Hipervínculo15"/>
    <w:basedOn w:val="Fuentedeprrafopredeter"/>
    <w:uiPriority w:val="99"/>
    <w:unhideWhenUsed/>
    <w:rsid w:val="00F2498E"/>
    <w:rPr>
      <w:color w:val="0563C1" w:themeColor="hyperlink"/>
      <w:u w:val="single"/>
    </w:rPr>
  </w:style>
  <w:style w:type="character" w:styleId="Hipervnculovisitado">
    <w:name w:val="FollowedHyperlink"/>
    <w:basedOn w:val="Fuentedeprrafopredeter"/>
    <w:uiPriority w:val="99"/>
    <w:semiHidden/>
    <w:unhideWhenUsed/>
    <w:rsid w:val="00F2498E"/>
    <w:rPr>
      <w:color w:val="954F72" w:themeColor="followedHyperlink"/>
      <w:u w:val="single"/>
    </w:rPr>
  </w:style>
  <w:style w:type="paragraph" w:styleId="Sinespaciado">
    <w:name w:val="No Spacing"/>
    <w:aliases w:val="Francesa,INAI"/>
    <w:link w:val="SinespaciadoCar"/>
    <w:uiPriority w:val="1"/>
    <w:qFormat/>
    <w:rsid w:val="008D41FC"/>
    <w:pPr>
      <w:spacing w:after="0" w:line="240" w:lineRule="auto"/>
    </w:pPr>
    <w:rPr>
      <w:rFonts w:ascii="Times New Roman" w:eastAsia="Times New Roman" w:hAnsi="Times New Roman" w:cs="Times New Roman"/>
      <w:sz w:val="24"/>
      <w:szCs w:val="24"/>
      <w:lang w:eastAsia="es-ES"/>
    </w:rPr>
  </w:style>
  <w:style w:type="character" w:customStyle="1" w:styleId="SinespaciadoCar">
    <w:name w:val="Sin espaciado Car"/>
    <w:aliases w:val="Francesa Car,INAI Car"/>
    <w:link w:val="Sinespaciado"/>
    <w:uiPriority w:val="1"/>
    <w:locked/>
    <w:rsid w:val="008D41FC"/>
    <w:rPr>
      <w:rFonts w:ascii="Times New Roman" w:eastAsia="Times New Roman" w:hAnsi="Times New Roman" w:cs="Times New Roman"/>
      <w:sz w:val="24"/>
      <w:szCs w:val="24"/>
      <w:lang w:eastAsia="es-ES"/>
    </w:rPr>
  </w:style>
  <w:style w:type="paragraph" w:styleId="NormalWeb">
    <w:name w:val="Normal (Web)"/>
    <w:basedOn w:val="Normal"/>
    <w:uiPriority w:val="99"/>
    <w:unhideWhenUsed/>
    <w:rsid w:val="00864D6E"/>
    <w:pPr>
      <w:spacing w:before="100" w:beforeAutospacing="1" w:after="100" w:afterAutospacing="1" w:line="240" w:lineRule="auto"/>
    </w:pPr>
    <w:rPr>
      <w:rFonts w:ascii="Times New Roman" w:eastAsia="Times New Roman" w:hAnsi="Times New Roman" w:cs="Times New Roman"/>
      <w:szCs w:val="24"/>
    </w:rPr>
  </w:style>
  <w:style w:type="character" w:customStyle="1" w:styleId="Ttulo1Car">
    <w:name w:val="Título 1 Car"/>
    <w:aliases w:val="Título Res Car"/>
    <w:basedOn w:val="Fuentedeprrafopredeter"/>
    <w:link w:val="Ttulo1"/>
    <w:uiPriority w:val="9"/>
    <w:rsid w:val="00A215DD"/>
    <w:rPr>
      <w:rFonts w:ascii="Palatino Linotype" w:eastAsiaTheme="majorEastAsia" w:hAnsi="Palatino Linotype" w:cstheme="majorBidi"/>
      <w:b/>
      <w:color w:val="000000" w:themeColor="text1"/>
      <w:sz w:val="28"/>
      <w:szCs w:val="32"/>
      <w:lang w:val="es-ES" w:eastAsia="es-ES"/>
    </w:rPr>
  </w:style>
  <w:style w:type="character" w:customStyle="1" w:styleId="Ttulo2Car">
    <w:name w:val="Título 2 Car"/>
    <w:aliases w:val="Subtítulos Car"/>
    <w:basedOn w:val="Fuentedeprrafopredeter"/>
    <w:link w:val="Ttulo2"/>
    <w:uiPriority w:val="9"/>
    <w:rsid w:val="00BA088E"/>
    <w:rPr>
      <w:rFonts w:ascii="Palatino Linotype" w:eastAsiaTheme="majorEastAsia" w:hAnsi="Palatino Linotype" w:cstheme="majorBidi"/>
      <w:b/>
      <w:color w:val="000000" w:themeColor="text1"/>
      <w:sz w:val="26"/>
      <w:szCs w:val="26"/>
      <w:lang w:val="es-ES_tradnl" w:eastAsia="es-MX"/>
    </w:rPr>
  </w:style>
  <w:style w:type="paragraph" w:styleId="Textoindependiente">
    <w:name w:val="Body Text"/>
    <w:basedOn w:val="Normal"/>
    <w:link w:val="TextoindependienteCar"/>
    <w:uiPriority w:val="1"/>
    <w:unhideWhenUsed/>
    <w:rsid w:val="00393F5B"/>
    <w:rPr>
      <w:rFonts w:eastAsia="Times New Roman" w:cs="Times New Roman"/>
      <w:szCs w:val="24"/>
    </w:rPr>
  </w:style>
  <w:style w:type="character" w:customStyle="1" w:styleId="TextoindependienteCar">
    <w:name w:val="Texto independiente Car"/>
    <w:basedOn w:val="Fuentedeprrafopredeter"/>
    <w:link w:val="Textoindependiente"/>
    <w:uiPriority w:val="1"/>
    <w:rsid w:val="00393F5B"/>
    <w:rPr>
      <w:rFonts w:ascii="Palatino Linotype" w:eastAsia="Times New Roman" w:hAnsi="Palatino Linotype" w:cs="Times New Roman"/>
      <w:sz w:val="24"/>
      <w:szCs w:val="24"/>
      <w:lang w:val="es-ES_tradnl" w:eastAsia="es-MX"/>
    </w:rPr>
  </w:style>
  <w:style w:type="character" w:styleId="Refdecomentario">
    <w:name w:val="annotation reference"/>
    <w:basedOn w:val="Fuentedeprrafopredeter"/>
    <w:uiPriority w:val="99"/>
    <w:semiHidden/>
    <w:unhideWhenUsed/>
    <w:rsid w:val="0065599C"/>
    <w:rPr>
      <w:sz w:val="16"/>
      <w:szCs w:val="16"/>
    </w:rPr>
  </w:style>
  <w:style w:type="paragraph" w:styleId="Textocomentario">
    <w:name w:val="annotation text"/>
    <w:basedOn w:val="Normal"/>
    <w:link w:val="TextocomentarioCar"/>
    <w:uiPriority w:val="99"/>
    <w:semiHidden/>
    <w:unhideWhenUsed/>
    <w:rsid w:val="0065599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5599C"/>
    <w:rPr>
      <w:sz w:val="20"/>
      <w:szCs w:val="20"/>
    </w:rPr>
  </w:style>
  <w:style w:type="paragraph" w:styleId="Asuntodelcomentario">
    <w:name w:val="annotation subject"/>
    <w:basedOn w:val="Textocomentario"/>
    <w:next w:val="Textocomentario"/>
    <w:link w:val="AsuntodelcomentarioCar"/>
    <w:uiPriority w:val="99"/>
    <w:semiHidden/>
    <w:unhideWhenUsed/>
    <w:rsid w:val="0065599C"/>
    <w:rPr>
      <w:b/>
      <w:bCs/>
    </w:rPr>
  </w:style>
  <w:style w:type="character" w:customStyle="1" w:styleId="AsuntodelcomentarioCar">
    <w:name w:val="Asunto del comentario Car"/>
    <w:basedOn w:val="TextocomentarioCar"/>
    <w:link w:val="Asuntodelcomentario"/>
    <w:uiPriority w:val="99"/>
    <w:semiHidden/>
    <w:rsid w:val="0065599C"/>
    <w:rPr>
      <w:b/>
      <w:bCs/>
      <w:sz w:val="20"/>
      <w:szCs w:val="20"/>
    </w:rPr>
  </w:style>
  <w:style w:type="paragraph" w:customStyle="1" w:styleId="j">
    <w:name w:val="j"/>
    <w:basedOn w:val="Normal"/>
    <w:rsid w:val="002A5FDF"/>
    <w:pPr>
      <w:spacing w:before="100" w:beforeAutospacing="1" w:after="100" w:afterAutospacing="1" w:line="240" w:lineRule="auto"/>
    </w:pPr>
    <w:rPr>
      <w:rFonts w:ascii="Times New Roman" w:hAnsi="Times New Roman" w:cs="Times New Roman"/>
      <w:szCs w:val="24"/>
      <w:lang w:eastAsia="es-ES_tradnl"/>
    </w:rPr>
  </w:style>
  <w:style w:type="character" w:styleId="Textoennegrita">
    <w:name w:val="Strong"/>
    <w:uiPriority w:val="22"/>
    <w:qFormat/>
    <w:rsid w:val="007F3D8B"/>
    <w:rPr>
      <w:b/>
      <w:bCs/>
    </w:rPr>
  </w:style>
  <w:style w:type="table" w:customStyle="1" w:styleId="Tablaconcuadrcula1">
    <w:name w:val="Tabla con cuadrícula1"/>
    <w:basedOn w:val="Tablanormal"/>
    <w:next w:val="Tablaconcuadrcula"/>
    <w:uiPriority w:val="39"/>
    <w:rsid w:val="006B11C6"/>
    <w:pPr>
      <w:spacing w:after="0" w:line="240"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aactual1">
    <w:name w:val="Lista actual1"/>
    <w:uiPriority w:val="99"/>
    <w:rsid w:val="00E41D06"/>
    <w:pPr>
      <w:numPr>
        <w:numId w:val="5"/>
      </w:numPr>
    </w:pPr>
  </w:style>
  <w:style w:type="character" w:customStyle="1" w:styleId="Mencinsinresolver1">
    <w:name w:val="Mención sin resolver1"/>
    <w:basedOn w:val="Fuentedeprrafopredeter"/>
    <w:uiPriority w:val="99"/>
    <w:semiHidden/>
    <w:unhideWhenUsed/>
    <w:rsid w:val="007C6783"/>
    <w:rPr>
      <w:color w:val="605E5C"/>
      <w:shd w:val="clear" w:color="auto" w:fill="E1DFDD"/>
    </w:rPr>
  </w:style>
  <w:style w:type="character" w:customStyle="1" w:styleId="Ttulo4Car">
    <w:name w:val="Título 4 Car"/>
    <w:basedOn w:val="Fuentedeprrafopredeter"/>
    <w:link w:val="Ttulo4"/>
    <w:uiPriority w:val="9"/>
    <w:rsid w:val="00151764"/>
    <w:rPr>
      <w:rFonts w:ascii="Times New Roman" w:eastAsia="Times New Roman" w:hAnsi="Times New Roman" w:cs="Times New Roman"/>
      <w:b/>
      <w:bCs/>
      <w:sz w:val="24"/>
      <w:szCs w:val="24"/>
      <w:lang w:eastAsia="es-MX"/>
    </w:rPr>
  </w:style>
  <w:style w:type="character" w:customStyle="1" w:styleId="TextonotaalfinalCar">
    <w:name w:val="Texto nota al final Car"/>
    <w:basedOn w:val="Fuentedeprrafopredeter"/>
    <w:link w:val="Textonotaalfinal"/>
    <w:uiPriority w:val="99"/>
    <w:semiHidden/>
    <w:rsid w:val="00151764"/>
    <w:rPr>
      <w:rFonts w:ascii="Times New Roman" w:eastAsia="Times New Roman" w:hAnsi="Times New Roman" w:cs="Times New Roman"/>
      <w:sz w:val="20"/>
      <w:szCs w:val="20"/>
      <w:lang w:val="es-ES" w:eastAsia="es-ES"/>
    </w:rPr>
  </w:style>
  <w:style w:type="paragraph" w:styleId="Textonotaalfinal">
    <w:name w:val="endnote text"/>
    <w:basedOn w:val="Normal"/>
    <w:link w:val="TextonotaalfinalCar"/>
    <w:uiPriority w:val="99"/>
    <w:semiHidden/>
    <w:unhideWhenUsed/>
    <w:rsid w:val="00151764"/>
    <w:pPr>
      <w:spacing w:line="240" w:lineRule="auto"/>
    </w:pPr>
    <w:rPr>
      <w:rFonts w:ascii="Times New Roman" w:eastAsia="Times New Roman" w:hAnsi="Times New Roman" w:cs="Times New Roman"/>
      <w:sz w:val="20"/>
      <w:szCs w:val="20"/>
      <w:lang w:val="es-ES" w:eastAsia="es-ES"/>
    </w:rPr>
  </w:style>
  <w:style w:type="character" w:customStyle="1" w:styleId="TextonotaalfinalCar1">
    <w:name w:val="Texto nota al final Car1"/>
    <w:basedOn w:val="Fuentedeprrafopredeter"/>
    <w:uiPriority w:val="99"/>
    <w:semiHidden/>
    <w:rsid w:val="00151764"/>
    <w:rPr>
      <w:rFonts w:ascii="Calibri" w:eastAsia="Calibri" w:hAnsi="Calibri" w:cs="Calibri"/>
      <w:sz w:val="20"/>
      <w:szCs w:val="20"/>
      <w:lang w:val="es-ES_tradnl" w:eastAsia="es-MX"/>
    </w:rPr>
  </w:style>
  <w:style w:type="character" w:customStyle="1" w:styleId="il">
    <w:name w:val="il"/>
    <w:basedOn w:val="Fuentedeprrafopredeter"/>
    <w:rsid w:val="00151764"/>
  </w:style>
  <w:style w:type="paragraph" w:customStyle="1" w:styleId="n2">
    <w:name w:val="n2"/>
    <w:basedOn w:val="Normal"/>
    <w:rsid w:val="00151764"/>
    <w:pPr>
      <w:spacing w:before="100" w:beforeAutospacing="1" w:after="100" w:afterAutospacing="1" w:line="240" w:lineRule="auto"/>
    </w:pPr>
    <w:rPr>
      <w:rFonts w:ascii="Times New Roman" w:eastAsia="Times New Roman" w:hAnsi="Times New Roman" w:cs="Times New Roman"/>
      <w:szCs w:val="24"/>
      <w:lang w:val="es-MX"/>
    </w:rPr>
  </w:style>
  <w:style w:type="character" w:styleId="nfasis">
    <w:name w:val="Emphasis"/>
    <w:basedOn w:val="Fuentedeprrafopredeter"/>
    <w:uiPriority w:val="20"/>
    <w:qFormat/>
    <w:rsid w:val="00151764"/>
    <w:rPr>
      <w:i/>
      <w:iCs/>
    </w:rPr>
  </w:style>
  <w:style w:type="character" w:customStyle="1" w:styleId="nacep">
    <w:name w:val="n_acep"/>
    <w:basedOn w:val="Fuentedeprrafopredeter"/>
    <w:rsid w:val="00151764"/>
  </w:style>
  <w:style w:type="character" w:customStyle="1" w:styleId="notranslate">
    <w:name w:val="notranslate"/>
    <w:basedOn w:val="Fuentedeprrafopredeter"/>
    <w:rsid w:val="00151764"/>
  </w:style>
  <w:style w:type="character" w:customStyle="1" w:styleId="apple-style-span">
    <w:name w:val="apple-style-span"/>
    <w:rsid w:val="00151764"/>
  </w:style>
  <w:style w:type="paragraph" w:customStyle="1" w:styleId="paragraph">
    <w:name w:val="paragraph"/>
    <w:basedOn w:val="Normal"/>
    <w:rsid w:val="00151764"/>
    <w:pPr>
      <w:spacing w:before="100" w:beforeAutospacing="1" w:after="100" w:afterAutospacing="1" w:line="240" w:lineRule="auto"/>
    </w:pPr>
    <w:rPr>
      <w:rFonts w:ascii="Times New Roman" w:eastAsia="Times New Roman" w:hAnsi="Times New Roman" w:cs="Times New Roman"/>
      <w:szCs w:val="24"/>
      <w:lang w:val="es-MX"/>
    </w:rPr>
  </w:style>
  <w:style w:type="character" w:customStyle="1" w:styleId="normaltextrun">
    <w:name w:val="normaltextrun"/>
    <w:basedOn w:val="Fuentedeprrafopredeter"/>
    <w:rsid w:val="00151764"/>
  </w:style>
  <w:style w:type="paragraph" w:customStyle="1" w:styleId="Body1">
    <w:name w:val="Body 1"/>
    <w:rsid w:val="00151764"/>
    <w:pPr>
      <w:spacing w:after="200" w:line="276" w:lineRule="auto"/>
      <w:outlineLvl w:val="0"/>
    </w:pPr>
    <w:rPr>
      <w:rFonts w:ascii="Helvetica" w:eastAsia="Arial Unicode MS" w:hAnsi="Helvetica" w:cs="Times New Roman"/>
      <w:color w:val="000000"/>
      <w:szCs w:val="20"/>
      <w:u w:color="000000"/>
      <w:lang w:eastAsia="es-MX"/>
    </w:rPr>
  </w:style>
  <w:style w:type="paragraph" w:styleId="Textosinformato">
    <w:name w:val="Plain Text"/>
    <w:basedOn w:val="Normal"/>
    <w:link w:val="TextosinformatoCar"/>
    <w:rsid w:val="00151764"/>
    <w:pPr>
      <w:spacing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151764"/>
    <w:rPr>
      <w:rFonts w:ascii="Courier New" w:eastAsia="Times New Roman" w:hAnsi="Courier New" w:cs="Times New Roman"/>
      <w:sz w:val="20"/>
      <w:szCs w:val="20"/>
      <w:lang w:val="es-ES" w:eastAsia="es-ES"/>
    </w:rPr>
  </w:style>
  <w:style w:type="character" w:customStyle="1" w:styleId="lbl-encabezado-negro">
    <w:name w:val="lbl-encabezado-negro"/>
    <w:basedOn w:val="Fuentedeprrafopredeter"/>
    <w:rsid w:val="00151764"/>
  </w:style>
  <w:style w:type="character" w:customStyle="1" w:styleId="red">
    <w:name w:val="red"/>
    <w:basedOn w:val="Fuentedeprrafopredeter"/>
    <w:rsid w:val="00151764"/>
  </w:style>
  <w:style w:type="paragraph" w:customStyle="1" w:styleId="francesa">
    <w:name w:val="francesa"/>
    <w:basedOn w:val="Normal"/>
    <w:rsid w:val="00151764"/>
    <w:pPr>
      <w:spacing w:before="100" w:beforeAutospacing="1" w:after="100" w:afterAutospacing="1" w:line="240" w:lineRule="auto"/>
    </w:pPr>
    <w:rPr>
      <w:rFonts w:ascii="Times New Roman" w:eastAsia="Times New Roman" w:hAnsi="Times New Roman" w:cs="Times New Roman"/>
      <w:szCs w:val="24"/>
      <w:lang w:val="es-MX"/>
    </w:rPr>
  </w:style>
  <w:style w:type="paragraph" w:customStyle="1" w:styleId="Pa0">
    <w:name w:val="Pa0"/>
    <w:basedOn w:val="Default"/>
    <w:next w:val="Default"/>
    <w:uiPriority w:val="99"/>
    <w:rsid w:val="00151764"/>
    <w:pPr>
      <w:spacing w:line="221" w:lineRule="atLeast"/>
    </w:pPr>
    <w:rPr>
      <w:color w:val="auto"/>
    </w:rPr>
  </w:style>
  <w:style w:type="paragraph" w:customStyle="1" w:styleId="j2">
    <w:name w:val="j2"/>
    <w:basedOn w:val="Normal"/>
    <w:rsid w:val="00151764"/>
    <w:pPr>
      <w:spacing w:before="100" w:beforeAutospacing="1" w:after="100" w:afterAutospacing="1" w:line="240" w:lineRule="auto"/>
    </w:pPr>
    <w:rPr>
      <w:rFonts w:ascii="Times New Roman" w:eastAsia="Times New Roman" w:hAnsi="Times New Roman" w:cs="Times New Roman"/>
      <w:szCs w:val="24"/>
      <w:lang w:val="es-MX"/>
    </w:rPr>
  </w:style>
  <w:style w:type="paragraph" w:customStyle="1" w:styleId="o">
    <w:name w:val="o"/>
    <w:basedOn w:val="Normal"/>
    <w:rsid w:val="00151764"/>
    <w:pPr>
      <w:spacing w:before="100" w:beforeAutospacing="1" w:after="100" w:afterAutospacing="1" w:line="240" w:lineRule="auto"/>
    </w:pPr>
    <w:rPr>
      <w:rFonts w:ascii="Times New Roman" w:eastAsia="Times New Roman" w:hAnsi="Times New Roman" w:cs="Times New Roman"/>
      <w:szCs w:val="24"/>
      <w:lang w:val="es-MX"/>
    </w:rPr>
  </w:style>
  <w:style w:type="character" w:customStyle="1" w:styleId="h">
    <w:name w:val="h"/>
    <w:basedOn w:val="Fuentedeprrafopredeter"/>
    <w:rsid w:val="00151764"/>
  </w:style>
  <w:style w:type="character" w:customStyle="1" w:styleId="i1">
    <w:name w:val="i1"/>
    <w:basedOn w:val="Fuentedeprrafopredeter"/>
    <w:rsid w:val="00151764"/>
  </w:style>
  <w:style w:type="paragraph" w:styleId="Sangradetextonormal">
    <w:name w:val="Body Text Indent"/>
    <w:basedOn w:val="Normal"/>
    <w:link w:val="SangradetextonormalCar"/>
    <w:uiPriority w:val="99"/>
    <w:unhideWhenUsed/>
    <w:rsid w:val="00151764"/>
    <w:pPr>
      <w:spacing w:after="120" w:line="276" w:lineRule="auto"/>
      <w:ind w:left="283"/>
    </w:pPr>
    <w:rPr>
      <w:rFonts w:cs="Times New Roman"/>
      <w:lang w:val="es-MX" w:eastAsia="en-US"/>
    </w:rPr>
  </w:style>
  <w:style w:type="character" w:customStyle="1" w:styleId="SangradetextonormalCar">
    <w:name w:val="Sangría de texto normal Car"/>
    <w:basedOn w:val="Fuentedeprrafopredeter"/>
    <w:link w:val="Sangradetextonormal"/>
    <w:uiPriority w:val="99"/>
    <w:rsid w:val="00151764"/>
    <w:rPr>
      <w:rFonts w:ascii="Calibri" w:eastAsia="Calibri" w:hAnsi="Calibri" w:cs="Times New Roman"/>
    </w:rPr>
  </w:style>
  <w:style w:type="character" w:customStyle="1" w:styleId="Ttulo3Car">
    <w:name w:val="Título 3 Car"/>
    <w:basedOn w:val="Fuentedeprrafopredeter"/>
    <w:link w:val="Ttulo3"/>
    <w:uiPriority w:val="9"/>
    <w:rsid w:val="00BA088E"/>
    <w:rPr>
      <w:rFonts w:ascii="Palatino Linotype" w:eastAsiaTheme="majorEastAsia" w:hAnsi="Palatino Linotype" w:cstheme="majorBidi"/>
      <w:b/>
      <w:i/>
      <w:color w:val="000000" w:themeColor="text1"/>
      <w:sz w:val="24"/>
      <w:szCs w:val="24"/>
      <w:u w:val="single"/>
      <w:lang w:val="es-ES_tradnl" w:eastAsia="es-MX"/>
    </w:rPr>
  </w:style>
  <w:style w:type="paragraph" w:customStyle="1" w:styleId="Fundamentos">
    <w:name w:val="Fundamentos"/>
    <w:basedOn w:val="Normal"/>
    <w:qFormat/>
    <w:rsid w:val="00BA088E"/>
    <w:pPr>
      <w:pBdr>
        <w:top w:val="nil"/>
        <w:left w:val="nil"/>
        <w:bottom w:val="nil"/>
        <w:right w:val="nil"/>
        <w:between w:val="nil"/>
      </w:pBdr>
      <w:spacing w:line="240" w:lineRule="auto"/>
      <w:ind w:left="567" w:right="567"/>
      <w:contextualSpacing/>
    </w:pPr>
    <w:rPr>
      <w:rFonts w:eastAsia="Palatino Linotype" w:cs="Palatino Linotype"/>
      <w:i/>
      <w:color w:val="000000"/>
      <w:sz w:val="22"/>
      <w:szCs w:val="24"/>
    </w:rPr>
  </w:style>
  <w:style w:type="paragraph" w:customStyle="1" w:styleId="Citaalpie">
    <w:name w:val="Cita al pie"/>
    <w:basedOn w:val="Normal"/>
    <w:next w:val="Normal"/>
    <w:qFormat/>
    <w:rsid w:val="00275BE9"/>
    <w:pPr>
      <w:pBdr>
        <w:top w:val="nil"/>
        <w:left w:val="nil"/>
        <w:bottom w:val="nil"/>
        <w:right w:val="nil"/>
        <w:between w:val="nil"/>
      </w:pBdr>
      <w:spacing w:line="240" w:lineRule="auto"/>
      <w:contextualSpacing/>
    </w:pPr>
    <w:rPr>
      <w:rFonts w:eastAsia="Palatino Linotype" w:cs="Palatino Linotype"/>
      <w:i/>
      <w:color w:val="000000"/>
      <w:sz w:val="20"/>
      <w:szCs w:val="24"/>
    </w:rPr>
  </w:style>
  <w:style w:type="numbering" w:customStyle="1" w:styleId="Listaactual2">
    <w:name w:val="Lista actual2"/>
    <w:uiPriority w:val="99"/>
    <w:rsid w:val="00464AF4"/>
    <w:pPr>
      <w:numPr>
        <w:numId w:val="11"/>
      </w:numPr>
    </w:pPr>
  </w:style>
  <w:style w:type="numbering" w:customStyle="1" w:styleId="Listaactual3">
    <w:name w:val="Lista actual3"/>
    <w:uiPriority w:val="99"/>
    <w:rsid w:val="00ED52D1"/>
    <w:pPr>
      <w:numPr>
        <w:numId w:val="13"/>
      </w:numPr>
    </w:pPr>
  </w:style>
  <w:style w:type="numbering" w:customStyle="1" w:styleId="Listaactual4">
    <w:name w:val="Lista actual4"/>
    <w:uiPriority w:val="99"/>
    <w:rsid w:val="004436C5"/>
    <w:pPr>
      <w:numPr>
        <w:numId w:val="17"/>
      </w:numPr>
    </w:pPr>
  </w:style>
  <w:style w:type="numbering" w:customStyle="1" w:styleId="Listaactual5">
    <w:name w:val="Lista actual5"/>
    <w:uiPriority w:val="99"/>
    <w:rsid w:val="004431D5"/>
    <w:pPr>
      <w:numPr>
        <w:numId w:val="18"/>
      </w:numPr>
    </w:pPr>
  </w:style>
  <w:style w:type="numbering" w:customStyle="1" w:styleId="Listaactual6">
    <w:name w:val="Lista actual6"/>
    <w:uiPriority w:val="99"/>
    <w:rsid w:val="004431D5"/>
    <w:pPr>
      <w:numPr>
        <w:numId w:val="19"/>
      </w:numPr>
    </w:pPr>
  </w:style>
  <w:style w:type="numbering" w:customStyle="1" w:styleId="Listaactual7">
    <w:name w:val="Lista actual7"/>
    <w:uiPriority w:val="99"/>
    <w:rsid w:val="004431D5"/>
    <w:pPr>
      <w:numPr>
        <w:numId w:val="20"/>
      </w:numPr>
    </w:pPr>
  </w:style>
  <w:style w:type="numbering" w:customStyle="1" w:styleId="Listaactual8">
    <w:name w:val="Lista actual8"/>
    <w:uiPriority w:val="99"/>
    <w:rsid w:val="00FD295A"/>
    <w:pPr>
      <w:numPr>
        <w:numId w:val="23"/>
      </w:numPr>
    </w:pPr>
  </w:style>
  <w:style w:type="numbering" w:customStyle="1" w:styleId="Listaactual9">
    <w:name w:val="Lista actual9"/>
    <w:uiPriority w:val="99"/>
    <w:rsid w:val="00025560"/>
    <w:pPr>
      <w:numPr>
        <w:numId w:val="24"/>
      </w:numPr>
    </w:pPr>
  </w:style>
  <w:style w:type="numbering" w:customStyle="1" w:styleId="Listaactual10">
    <w:name w:val="Lista actual10"/>
    <w:uiPriority w:val="99"/>
    <w:rsid w:val="00CE31B1"/>
    <w:pPr>
      <w:numPr>
        <w:numId w:val="25"/>
      </w:numPr>
    </w:pPr>
  </w:style>
  <w:style w:type="numbering" w:customStyle="1" w:styleId="Listaactual11">
    <w:name w:val="Lista actual11"/>
    <w:uiPriority w:val="99"/>
    <w:rsid w:val="00514C55"/>
    <w:pPr>
      <w:numPr>
        <w:numId w:val="27"/>
      </w:numPr>
    </w:pPr>
  </w:style>
  <w:style w:type="numbering" w:customStyle="1" w:styleId="Listaactual12">
    <w:name w:val="Lista actual12"/>
    <w:uiPriority w:val="99"/>
    <w:rsid w:val="00BC4869"/>
    <w:pPr>
      <w:numPr>
        <w:numId w:val="28"/>
      </w:numPr>
    </w:pPr>
  </w:style>
  <w:style w:type="numbering" w:customStyle="1" w:styleId="Listaactual13">
    <w:name w:val="Lista actual13"/>
    <w:uiPriority w:val="99"/>
    <w:rsid w:val="00F20903"/>
    <w:pPr>
      <w:numPr>
        <w:numId w:val="30"/>
      </w:numPr>
    </w:pPr>
  </w:style>
  <w:style w:type="numbering" w:customStyle="1" w:styleId="Listaactual14">
    <w:name w:val="Lista actual14"/>
    <w:uiPriority w:val="99"/>
    <w:rsid w:val="00C006C6"/>
    <w:pPr>
      <w:numPr>
        <w:numId w:val="34"/>
      </w:numPr>
    </w:pPr>
  </w:style>
  <w:style w:type="character" w:customStyle="1" w:styleId="UnresolvedMention">
    <w:name w:val="Unresolved Mention"/>
    <w:basedOn w:val="Fuentedeprrafopredeter"/>
    <w:uiPriority w:val="99"/>
    <w:semiHidden/>
    <w:unhideWhenUsed/>
    <w:rsid w:val="00F128D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75891">
      <w:bodyDiv w:val="1"/>
      <w:marLeft w:val="0"/>
      <w:marRight w:val="0"/>
      <w:marTop w:val="0"/>
      <w:marBottom w:val="0"/>
      <w:divBdr>
        <w:top w:val="none" w:sz="0" w:space="0" w:color="auto"/>
        <w:left w:val="none" w:sz="0" w:space="0" w:color="auto"/>
        <w:bottom w:val="none" w:sz="0" w:space="0" w:color="auto"/>
        <w:right w:val="none" w:sz="0" w:space="0" w:color="auto"/>
      </w:divBdr>
    </w:div>
    <w:div w:id="67970817">
      <w:bodyDiv w:val="1"/>
      <w:marLeft w:val="0"/>
      <w:marRight w:val="0"/>
      <w:marTop w:val="0"/>
      <w:marBottom w:val="0"/>
      <w:divBdr>
        <w:top w:val="none" w:sz="0" w:space="0" w:color="auto"/>
        <w:left w:val="none" w:sz="0" w:space="0" w:color="auto"/>
        <w:bottom w:val="none" w:sz="0" w:space="0" w:color="auto"/>
        <w:right w:val="none" w:sz="0" w:space="0" w:color="auto"/>
      </w:divBdr>
    </w:div>
    <w:div w:id="68237940">
      <w:bodyDiv w:val="1"/>
      <w:marLeft w:val="0"/>
      <w:marRight w:val="0"/>
      <w:marTop w:val="0"/>
      <w:marBottom w:val="0"/>
      <w:divBdr>
        <w:top w:val="none" w:sz="0" w:space="0" w:color="auto"/>
        <w:left w:val="none" w:sz="0" w:space="0" w:color="auto"/>
        <w:bottom w:val="none" w:sz="0" w:space="0" w:color="auto"/>
        <w:right w:val="none" w:sz="0" w:space="0" w:color="auto"/>
      </w:divBdr>
    </w:div>
    <w:div w:id="134371283">
      <w:bodyDiv w:val="1"/>
      <w:marLeft w:val="0"/>
      <w:marRight w:val="0"/>
      <w:marTop w:val="0"/>
      <w:marBottom w:val="0"/>
      <w:divBdr>
        <w:top w:val="none" w:sz="0" w:space="0" w:color="auto"/>
        <w:left w:val="none" w:sz="0" w:space="0" w:color="auto"/>
        <w:bottom w:val="none" w:sz="0" w:space="0" w:color="auto"/>
        <w:right w:val="none" w:sz="0" w:space="0" w:color="auto"/>
      </w:divBdr>
    </w:div>
    <w:div w:id="160318186">
      <w:bodyDiv w:val="1"/>
      <w:marLeft w:val="0"/>
      <w:marRight w:val="0"/>
      <w:marTop w:val="0"/>
      <w:marBottom w:val="0"/>
      <w:divBdr>
        <w:top w:val="none" w:sz="0" w:space="0" w:color="auto"/>
        <w:left w:val="none" w:sz="0" w:space="0" w:color="auto"/>
        <w:bottom w:val="none" w:sz="0" w:space="0" w:color="auto"/>
        <w:right w:val="none" w:sz="0" w:space="0" w:color="auto"/>
      </w:divBdr>
    </w:div>
    <w:div w:id="229536590">
      <w:bodyDiv w:val="1"/>
      <w:marLeft w:val="0"/>
      <w:marRight w:val="0"/>
      <w:marTop w:val="0"/>
      <w:marBottom w:val="0"/>
      <w:divBdr>
        <w:top w:val="none" w:sz="0" w:space="0" w:color="auto"/>
        <w:left w:val="none" w:sz="0" w:space="0" w:color="auto"/>
        <w:bottom w:val="none" w:sz="0" w:space="0" w:color="auto"/>
        <w:right w:val="none" w:sz="0" w:space="0" w:color="auto"/>
      </w:divBdr>
    </w:div>
    <w:div w:id="311905182">
      <w:bodyDiv w:val="1"/>
      <w:marLeft w:val="0"/>
      <w:marRight w:val="0"/>
      <w:marTop w:val="0"/>
      <w:marBottom w:val="0"/>
      <w:divBdr>
        <w:top w:val="none" w:sz="0" w:space="0" w:color="auto"/>
        <w:left w:val="none" w:sz="0" w:space="0" w:color="auto"/>
        <w:bottom w:val="none" w:sz="0" w:space="0" w:color="auto"/>
        <w:right w:val="none" w:sz="0" w:space="0" w:color="auto"/>
      </w:divBdr>
    </w:div>
    <w:div w:id="312568213">
      <w:bodyDiv w:val="1"/>
      <w:marLeft w:val="0"/>
      <w:marRight w:val="0"/>
      <w:marTop w:val="0"/>
      <w:marBottom w:val="0"/>
      <w:divBdr>
        <w:top w:val="none" w:sz="0" w:space="0" w:color="auto"/>
        <w:left w:val="none" w:sz="0" w:space="0" w:color="auto"/>
        <w:bottom w:val="none" w:sz="0" w:space="0" w:color="auto"/>
        <w:right w:val="none" w:sz="0" w:space="0" w:color="auto"/>
      </w:divBdr>
      <w:divsChild>
        <w:div w:id="1517306271">
          <w:marLeft w:val="0"/>
          <w:marRight w:val="0"/>
          <w:marTop w:val="0"/>
          <w:marBottom w:val="0"/>
          <w:divBdr>
            <w:top w:val="none" w:sz="0" w:space="0" w:color="auto"/>
            <w:left w:val="none" w:sz="0" w:space="0" w:color="auto"/>
            <w:bottom w:val="none" w:sz="0" w:space="0" w:color="auto"/>
            <w:right w:val="none" w:sz="0" w:space="0" w:color="auto"/>
          </w:divBdr>
          <w:divsChild>
            <w:div w:id="1572733731">
              <w:marLeft w:val="0"/>
              <w:marRight w:val="0"/>
              <w:marTop w:val="0"/>
              <w:marBottom w:val="0"/>
              <w:divBdr>
                <w:top w:val="none" w:sz="0" w:space="0" w:color="auto"/>
                <w:left w:val="none" w:sz="0" w:space="0" w:color="auto"/>
                <w:bottom w:val="none" w:sz="0" w:space="0" w:color="auto"/>
                <w:right w:val="none" w:sz="0" w:space="0" w:color="auto"/>
              </w:divBdr>
              <w:divsChild>
                <w:div w:id="490944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408654">
      <w:bodyDiv w:val="1"/>
      <w:marLeft w:val="0"/>
      <w:marRight w:val="0"/>
      <w:marTop w:val="0"/>
      <w:marBottom w:val="0"/>
      <w:divBdr>
        <w:top w:val="none" w:sz="0" w:space="0" w:color="auto"/>
        <w:left w:val="none" w:sz="0" w:space="0" w:color="auto"/>
        <w:bottom w:val="none" w:sz="0" w:space="0" w:color="auto"/>
        <w:right w:val="none" w:sz="0" w:space="0" w:color="auto"/>
      </w:divBdr>
    </w:div>
    <w:div w:id="346372734">
      <w:bodyDiv w:val="1"/>
      <w:marLeft w:val="0"/>
      <w:marRight w:val="0"/>
      <w:marTop w:val="0"/>
      <w:marBottom w:val="0"/>
      <w:divBdr>
        <w:top w:val="none" w:sz="0" w:space="0" w:color="auto"/>
        <w:left w:val="none" w:sz="0" w:space="0" w:color="auto"/>
        <w:bottom w:val="none" w:sz="0" w:space="0" w:color="auto"/>
        <w:right w:val="none" w:sz="0" w:space="0" w:color="auto"/>
      </w:divBdr>
    </w:div>
    <w:div w:id="352192458">
      <w:bodyDiv w:val="1"/>
      <w:marLeft w:val="0"/>
      <w:marRight w:val="0"/>
      <w:marTop w:val="0"/>
      <w:marBottom w:val="0"/>
      <w:divBdr>
        <w:top w:val="none" w:sz="0" w:space="0" w:color="auto"/>
        <w:left w:val="none" w:sz="0" w:space="0" w:color="auto"/>
        <w:bottom w:val="none" w:sz="0" w:space="0" w:color="auto"/>
        <w:right w:val="none" w:sz="0" w:space="0" w:color="auto"/>
      </w:divBdr>
      <w:divsChild>
        <w:div w:id="1301036504">
          <w:marLeft w:val="0"/>
          <w:marRight w:val="0"/>
          <w:marTop w:val="0"/>
          <w:marBottom w:val="0"/>
          <w:divBdr>
            <w:top w:val="none" w:sz="0" w:space="0" w:color="auto"/>
            <w:left w:val="none" w:sz="0" w:space="0" w:color="auto"/>
            <w:bottom w:val="none" w:sz="0" w:space="0" w:color="auto"/>
            <w:right w:val="none" w:sz="0" w:space="0" w:color="auto"/>
          </w:divBdr>
          <w:divsChild>
            <w:div w:id="266348609">
              <w:marLeft w:val="0"/>
              <w:marRight w:val="0"/>
              <w:marTop w:val="0"/>
              <w:marBottom w:val="0"/>
              <w:divBdr>
                <w:top w:val="none" w:sz="0" w:space="0" w:color="auto"/>
                <w:left w:val="none" w:sz="0" w:space="0" w:color="auto"/>
                <w:bottom w:val="none" w:sz="0" w:space="0" w:color="auto"/>
                <w:right w:val="none" w:sz="0" w:space="0" w:color="auto"/>
              </w:divBdr>
              <w:divsChild>
                <w:div w:id="351302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822690">
      <w:bodyDiv w:val="1"/>
      <w:marLeft w:val="0"/>
      <w:marRight w:val="0"/>
      <w:marTop w:val="0"/>
      <w:marBottom w:val="0"/>
      <w:divBdr>
        <w:top w:val="none" w:sz="0" w:space="0" w:color="auto"/>
        <w:left w:val="none" w:sz="0" w:space="0" w:color="auto"/>
        <w:bottom w:val="none" w:sz="0" w:space="0" w:color="auto"/>
        <w:right w:val="none" w:sz="0" w:space="0" w:color="auto"/>
      </w:divBdr>
    </w:div>
    <w:div w:id="388187432">
      <w:bodyDiv w:val="1"/>
      <w:marLeft w:val="0"/>
      <w:marRight w:val="0"/>
      <w:marTop w:val="0"/>
      <w:marBottom w:val="0"/>
      <w:divBdr>
        <w:top w:val="none" w:sz="0" w:space="0" w:color="auto"/>
        <w:left w:val="none" w:sz="0" w:space="0" w:color="auto"/>
        <w:bottom w:val="none" w:sz="0" w:space="0" w:color="auto"/>
        <w:right w:val="none" w:sz="0" w:space="0" w:color="auto"/>
      </w:divBdr>
    </w:div>
    <w:div w:id="416708791">
      <w:bodyDiv w:val="1"/>
      <w:marLeft w:val="0"/>
      <w:marRight w:val="0"/>
      <w:marTop w:val="0"/>
      <w:marBottom w:val="0"/>
      <w:divBdr>
        <w:top w:val="none" w:sz="0" w:space="0" w:color="auto"/>
        <w:left w:val="none" w:sz="0" w:space="0" w:color="auto"/>
        <w:bottom w:val="none" w:sz="0" w:space="0" w:color="auto"/>
        <w:right w:val="none" w:sz="0" w:space="0" w:color="auto"/>
      </w:divBdr>
    </w:div>
    <w:div w:id="542599648">
      <w:bodyDiv w:val="1"/>
      <w:marLeft w:val="0"/>
      <w:marRight w:val="0"/>
      <w:marTop w:val="0"/>
      <w:marBottom w:val="0"/>
      <w:divBdr>
        <w:top w:val="none" w:sz="0" w:space="0" w:color="auto"/>
        <w:left w:val="none" w:sz="0" w:space="0" w:color="auto"/>
        <w:bottom w:val="none" w:sz="0" w:space="0" w:color="auto"/>
        <w:right w:val="none" w:sz="0" w:space="0" w:color="auto"/>
      </w:divBdr>
    </w:div>
    <w:div w:id="562368748">
      <w:bodyDiv w:val="1"/>
      <w:marLeft w:val="0"/>
      <w:marRight w:val="0"/>
      <w:marTop w:val="0"/>
      <w:marBottom w:val="0"/>
      <w:divBdr>
        <w:top w:val="none" w:sz="0" w:space="0" w:color="auto"/>
        <w:left w:val="none" w:sz="0" w:space="0" w:color="auto"/>
        <w:bottom w:val="none" w:sz="0" w:space="0" w:color="auto"/>
        <w:right w:val="none" w:sz="0" w:space="0" w:color="auto"/>
      </w:divBdr>
      <w:divsChild>
        <w:div w:id="462966274">
          <w:marLeft w:val="0"/>
          <w:marRight w:val="0"/>
          <w:marTop w:val="0"/>
          <w:marBottom w:val="101"/>
          <w:divBdr>
            <w:top w:val="none" w:sz="0" w:space="0" w:color="auto"/>
            <w:left w:val="none" w:sz="0" w:space="0" w:color="auto"/>
            <w:bottom w:val="none" w:sz="0" w:space="0" w:color="auto"/>
            <w:right w:val="none" w:sz="0" w:space="0" w:color="auto"/>
          </w:divBdr>
        </w:div>
        <w:div w:id="1207446829">
          <w:marLeft w:val="0"/>
          <w:marRight w:val="0"/>
          <w:marTop w:val="0"/>
          <w:marBottom w:val="101"/>
          <w:divBdr>
            <w:top w:val="none" w:sz="0" w:space="0" w:color="auto"/>
            <w:left w:val="none" w:sz="0" w:space="0" w:color="auto"/>
            <w:bottom w:val="none" w:sz="0" w:space="0" w:color="auto"/>
            <w:right w:val="none" w:sz="0" w:space="0" w:color="auto"/>
          </w:divBdr>
        </w:div>
      </w:divsChild>
    </w:div>
    <w:div w:id="577522272">
      <w:bodyDiv w:val="1"/>
      <w:marLeft w:val="0"/>
      <w:marRight w:val="0"/>
      <w:marTop w:val="0"/>
      <w:marBottom w:val="0"/>
      <w:divBdr>
        <w:top w:val="none" w:sz="0" w:space="0" w:color="auto"/>
        <w:left w:val="none" w:sz="0" w:space="0" w:color="auto"/>
        <w:bottom w:val="none" w:sz="0" w:space="0" w:color="auto"/>
        <w:right w:val="none" w:sz="0" w:space="0" w:color="auto"/>
      </w:divBdr>
    </w:div>
    <w:div w:id="649138330">
      <w:bodyDiv w:val="1"/>
      <w:marLeft w:val="0"/>
      <w:marRight w:val="0"/>
      <w:marTop w:val="0"/>
      <w:marBottom w:val="0"/>
      <w:divBdr>
        <w:top w:val="none" w:sz="0" w:space="0" w:color="auto"/>
        <w:left w:val="none" w:sz="0" w:space="0" w:color="auto"/>
        <w:bottom w:val="none" w:sz="0" w:space="0" w:color="auto"/>
        <w:right w:val="none" w:sz="0" w:space="0" w:color="auto"/>
      </w:divBdr>
    </w:div>
    <w:div w:id="717627852">
      <w:bodyDiv w:val="1"/>
      <w:marLeft w:val="0"/>
      <w:marRight w:val="0"/>
      <w:marTop w:val="0"/>
      <w:marBottom w:val="0"/>
      <w:divBdr>
        <w:top w:val="none" w:sz="0" w:space="0" w:color="auto"/>
        <w:left w:val="none" w:sz="0" w:space="0" w:color="auto"/>
        <w:bottom w:val="none" w:sz="0" w:space="0" w:color="auto"/>
        <w:right w:val="none" w:sz="0" w:space="0" w:color="auto"/>
      </w:divBdr>
    </w:div>
    <w:div w:id="738091878">
      <w:bodyDiv w:val="1"/>
      <w:marLeft w:val="0"/>
      <w:marRight w:val="0"/>
      <w:marTop w:val="0"/>
      <w:marBottom w:val="0"/>
      <w:divBdr>
        <w:top w:val="none" w:sz="0" w:space="0" w:color="auto"/>
        <w:left w:val="none" w:sz="0" w:space="0" w:color="auto"/>
        <w:bottom w:val="none" w:sz="0" w:space="0" w:color="auto"/>
        <w:right w:val="none" w:sz="0" w:space="0" w:color="auto"/>
      </w:divBdr>
    </w:div>
    <w:div w:id="770971212">
      <w:bodyDiv w:val="1"/>
      <w:marLeft w:val="0"/>
      <w:marRight w:val="0"/>
      <w:marTop w:val="0"/>
      <w:marBottom w:val="0"/>
      <w:divBdr>
        <w:top w:val="none" w:sz="0" w:space="0" w:color="auto"/>
        <w:left w:val="none" w:sz="0" w:space="0" w:color="auto"/>
        <w:bottom w:val="none" w:sz="0" w:space="0" w:color="auto"/>
        <w:right w:val="none" w:sz="0" w:space="0" w:color="auto"/>
      </w:divBdr>
    </w:div>
    <w:div w:id="778378622">
      <w:bodyDiv w:val="1"/>
      <w:marLeft w:val="0"/>
      <w:marRight w:val="0"/>
      <w:marTop w:val="0"/>
      <w:marBottom w:val="0"/>
      <w:divBdr>
        <w:top w:val="none" w:sz="0" w:space="0" w:color="auto"/>
        <w:left w:val="none" w:sz="0" w:space="0" w:color="auto"/>
        <w:bottom w:val="none" w:sz="0" w:space="0" w:color="auto"/>
        <w:right w:val="none" w:sz="0" w:space="0" w:color="auto"/>
      </w:divBdr>
    </w:div>
    <w:div w:id="842627744">
      <w:bodyDiv w:val="1"/>
      <w:marLeft w:val="0"/>
      <w:marRight w:val="0"/>
      <w:marTop w:val="0"/>
      <w:marBottom w:val="0"/>
      <w:divBdr>
        <w:top w:val="none" w:sz="0" w:space="0" w:color="auto"/>
        <w:left w:val="none" w:sz="0" w:space="0" w:color="auto"/>
        <w:bottom w:val="none" w:sz="0" w:space="0" w:color="auto"/>
        <w:right w:val="none" w:sz="0" w:space="0" w:color="auto"/>
      </w:divBdr>
      <w:divsChild>
        <w:div w:id="2097676740">
          <w:marLeft w:val="0"/>
          <w:marRight w:val="0"/>
          <w:marTop w:val="0"/>
          <w:marBottom w:val="0"/>
          <w:divBdr>
            <w:top w:val="none" w:sz="0" w:space="0" w:color="auto"/>
            <w:left w:val="none" w:sz="0" w:space="0" w:color="auto"/>
            <w:bottom w:val="none" w:sz="0" w:space="0" w:color="auto"/>
            <w:right w:val="none" w:sz="0" w:space="0" w:color="auto"/>
          </w:divBdr>
          <w:divsChild>
            <w:div w:id="1446995915">
              <w:marLeft w:val="0"/>
              <w:marRight w:val="0"/>
              <w:marTop w:val="0"/>
              <w:marBottom w:val="0"/>
              <w:divBdr>
                <w:top w:val="none" w:sz="0" w:space="0" w:color="auto"/>
                <w:left w:val="none" w:sz="0" w:space="0" w:color="auto"/>
                <w:bottom w:val="none" w:sz="0" w:space="0" w:color="auto"/>
                <w:right w:val="none" w:sz="0" w:space="0" w:color="auto"/>
              </w:divBdr>
              <w:divsChild>
                <w:div w:id="464782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270499">
      <w:bodyDiv w:val="1"/>
      <w:marLeft w:val="0"/>
      <w:marRight w:val="0"/>
      <w:marTop w:val="0"/>
      <w:marBottom w:val="0"/>
      <w:divBdr>
        <w:top w:val="none" w:sz="0" w:space="0" w:color="auto"/>
        <w:left w:val="none" w:sz="0" w:space="0" w:color="auto"/>
        <w:bottom w:val="none" w:sz="0" w:space="0" w:color="auto"/>
        <w:right w:val="none" w:sz="0" w:space="0" w:color="auto"/>
      </w:divBdr>
    </w:div>
    <w:div w:id="874198887">
      <w:bodyDiv w:val="1"/>
      <w:marLeft w:val="0"/>
      <w:marRight w:val="0"/>
      <w:marTop w:val="0"/>
      <w:marBottom w:val="0"/>
      <w:divBdr>
        <w:top w:val="none" w:sz="0" w:space="0" w:color="auto"/>
        <w:left w:val="none" w:sz="0" w:space="0" w:color="auto"/>
        <w:bottom w:val="none" w:sz="0" w:space="0" w:color="auto"/>
        <w:right w:val="none" w:sz="0" w:space="0" w:color="auto"/>
      </w:divBdr>
      <w:divsChild>
        <w:div w:id="1383676980">
          <w:marLeft w:val="0"/>
          <w:marRight w:val="0"/>
          <w:marTop w:val="0"/>
          <w:marBottom w:val="0"/>
          <w:divBdr>
            <w:top w:val="none" w:sz="0" w:space="0" w:color="auto"/>
            <w:left w:val="none" w:sz="0" w:space="0" w:color="auto"/>
            <w:bottom w:val="none" w:sz="0" w:space="0" w:color="auto"/>
            <w:right w:val="none" w:sz="0" w:space="0" w:color="auto"/>
          </w:divBdr>
          <w:divsChild>
            <w:div w:id="244194598">
              <w:marLeft w:val="0"/>
              <w:marRight w:val="0"/>
              <w:marTop w:val="0"/>
              <w:marBottom w:val="0"/>
              <w:divBdr>
                <w:top w:val="none" w:sz="0" w:space="0" w:color="auto"/>
                <w:left w:val="none" w:sz="0" w:space="0" w:color="auto"/>
                <w:bottom w:val="none" w:sz="0" w:space="0" w:color="auto"/>
                <w:right w:val="none" w:sz="0" w:space="0" w:color="auto"/>
              </w:divBdr>
              <w:divsChild>
                <w:div w:id="71042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161912">
      <w:bodyDiv w:val="1"/>
      <w:marLeft w:val="0"/>
      <w:marRight w:val="0"/>
      <w:marTop w:val="0"/>
      <w:marBottom w:val="0"/>
      <w:divBdr>
        <w:top w:val="none" w:sz="0" w:space="0" w:color="auto"/>
        <w:left w:val="none" w:sz="0" w:space="0" w:color="auto"/>
        <w:bottom w:val="none" w:sz="0" w:space="0" w:color="auto"/>
        <w:right w:val="none" w:sz="0" w:space="0" w:color="auto"/>
      </w:divBdr>
    </w:div>
    <w:div w:id="978999298">
      <w:bodyDiv w:val="1"/>
      <w:marLeft w:val="0"/>
      <w:marRight w:val="0"/>
      <w:marTop w:val="0"/>
      <w:marBottom w:val="0"/>
      <w:divBdr>
        <w:top w:val="none" w:sz="0" w:space="0" w:color="auto"/>
        <w:left w:val="none" w:sz="0" w:space="0" w:color="auto"/>
        <w:bottom w:val="none" w:sz="0" w:space="0" w:color="auto"/>
        <w:right w:val="none" w:sz="0" w:space="0" w:color="auto"/>
      </w:divBdr>
    </w:div>
    <w:div w:id="1094518038">
      <w:bodyDiv w:val="1"/>
      <w:marLeft w:val="0"/>
      <w:marRight w:val="0"/>
      <w:marTop w:val="0"/>
      <w:marBottom w:val="0"/>
      <w:divBdr>
        <w:top w:val="none" w:sz="0" w:space="0" w:color="auto"/>
        <w:left w:val="none" w:sz="0" w:space="0" w:color="auto"/>
        <w:bottom w:val="none" w:sz="0" w:space="0" w:color="auto"/>
        <w:right w:val="none" w:sz="0" w:space="0" w:color="auto"/>
      </w:divBdr>
    </w:div>
    <w:div w:id="1099762218">
      <w:bodyDiv w:val="1"/>
      <w:marLeft w:val="0"/>
      <w:marRight w:val="0"/>
      <w:marTop w:val="0"/>
      <w:marBottom w:val="0"/>
      <w:divBdr>
        <w:top w:val="none" w:sz="0" w:space="0" w:color="auto"/>
        <w:left w:val="none" w:sz="0" w:space="0" w:color="auto"/>
        <w:bottom w:val="none" w:sz="0" w:space="0" w:color="auto"/>
        <w:right w:val="none" w:sz="0" w:space="0" w:color="auto"/>
      </w:divBdr>
    </w:div>
    <w:div w:id="1114860503">
      <w:bodyDiv w:val="1"/>
      <w:marLeft w:val="0"/>
      <w:marRight w:val="0"/>
      <w:marTop w:val="0"/>
      <w:marBottom w:val="0"/>
      <w:divBdr>
        <w:top w:val="none" w:sz="0" w:space="0" w:color="auto"/>
        <w:left w:val="none" w:sz="0" w:space="0" w:color="auto"/>
        <w:bottom w:val="none" w:sz="0" w:space="0" w:color="auto"/>
        <w:right w:val="none" w:sz="0" w:space="0" w:color="auto"/>
      </w:divBdr>
      <w:divsChild>
        <w:div w:id="11346349">
          <w:marLeft w:val="1701"/>
          <w:marRight w:val="902"/>
          <w:marTop w:val="0"/>
          <w:marBottom w:val="88"/>
          <w:divBdr>
            <w:top w:val="none" w:sz="0" w:space="0" w:color="auto"/>
            <w:left w:val="none" w:sz="0" w:space="0" w:color="auto"/>
            <w:bottom w:val="none" w:sz="0" w:space="0" w:color="auto"/>
            <w:right w:val="none" w:sz="0" w:space="0" w:color="auto"/>
          </w:divBdr>
        </w:div>
        <w:div w:id="62601727">
          <w:marLeft w:val="1701"/>
          <w:marRight w:val="899"/>
          <w:marTop w:val="0"/>
          <w:marBottom w:val="88"/>
          <w:divBdr>
            <w:top w:val="none" w:sz="0" w:space="0" w:color="auto"/>
            <w:left w:val="none" w:sz="0" w:space="0" w:color="auto"/>
            <w:bottom w:val="none" w:sz="0" w:space="0" w:color="auto"/>
            <w:right w:val="none" w:sz="0" w:space="0" w:color="auto"/>
          </w:divBdr>
        </w:div>
        <w:div w:id="65998605">
          <w:marLeft w:val="1701"/>
          <w:marRight w:val="899"/>
          <w:marTop w:val="0"/>
          <w:marBottom w:val="88"/>
          <w:divBdr>
            <w:top w:val="none" w:sz="0" w:space="0" w:color="auto"/>
            <w:left w:val="none" w:sz="0" w:space="0" w:color="auto"/>
            <w:bottom w:val="none" w:sz="0" w:space="0" w:color="auto"/>
            <w:right w:val="none" w:sz="0" w:space="0" w:color="auto"/>
          </w:divBdr>
        </w:div>
        <w:div w:id="79523126">
          <w:marLeft w:val="1701"/>
          <w:marRight w:val="902"/>
          <w:marTop w:val="0"/>
          <w:marBottom w:val="88"/>
          <w:divBdr>
            <w:top w:val="none" w:sz="0" w:space="0" w:color="auto"/>
            <w:left w:val="none" w:sz="0" w:space="0" w:color="auto"/>
            <w:bottom w:val="none" w:sz="0" w:space="0" w:color="auto"/>
            <w:right w:val="none" w:sz="0" w:space="0" w:color="auto"/>
          </w:divBdr>
        </w:div>
        <w:div w:id="82990364">
          <w:marLeft w:val="0"/>
          <w:marRight w:val="902"/>
          <w:marTop w:val="0"/>
          <w:marBottom w:val="101"/>
          <w:divBdr>
            <w:top w:val="none" w:sz="0" w:space="0" w:color="auto"/>
            <w:left w:val="none" w:sz="0" w:space="0" w:color="auto"/>
            <w:bottom w:val="none" w:sz="0" w:space="0" w:color="auto"/>
            <w:right w:val="none" w:sz="0" w:space="0" w:color="auto"/>
          </w:divBdr>
        </w:div>
        <w:div w:id="117338514">
          <w:marLeft w:val="1701"/>
          <w:marRight w:val="902"/>
          <w:marTop w:val="0"/>
          <w:marBottom w:val="101"/>
          <w:divBdr>
            <w:top w:val="none" w:sz="0" w:space="0" w:color="auto"/>
            <w:left w:val="none" w:sz="0" w:space="0" w:color="auto"/>
            <w:bottom w:val="none" w:sz="0" w:space="0" w:color="auto"/>
            <w:right w:val="none" w:sz="0" w:space="0" w:color="auto"/>
          </w:divBdr>
        </w:div>
        <w:div w:id="134417540">
          <w:marLeft w:val="0"/>
          <w:marRight w:val="850"/>
          <w:marTop w:val="0"/>
          <w:marBottom w:val="88"/>
          <w:divBdr>
            <w:top w:val="none" w:sz="0" w:space="0" w:color="auto"/>
            <w:left w:val="none" w:sz="0" w:space="0" w:color="auto"/>
            <w:bottom w:val="none" w:sz="0" w:space="0" w:color="auto"/>
            <w:right w:val="none" w:sz="0" w:space="0" w:color="auto"/>
          </w:divBdr>
        </w:div>
        <w:div w:id="156505964">
          <w:marLeft w:val="1701"/>
          <w:marRight w:val="850"/>
          <w:marTop w:val="0"/>
          <w:marBottom w:val="88"/>
          <w:divBdr>
            <w:top w:val="none" w:sz="0" w:space="0" w:color="auto"/>
            <w:left w:val="none" w:sz="0" w:space="0" w:color="auto"/>
            <w:bottom w:val="none" w:sz="0" w:space="0" w:color="auto"/>
            <w:right w:val="none" w:sz="0" w:space="0" w:color="auto"/>
          </w:divBdr>
        </w:div>
        <w:div w:id="189072577">
          <w:marLeft w:val="1701"/>
          <w:marRight w:val="902"/>
          <w:marTop w:val="0"/>
          <w:marBottom w:val="101"/>
          <w:divBdr>
            <w:top w:val="none" w:sz="0" w:space="0" w:color="auto"/>
            <w:left w:val="none" w:sz="0" w:space="0" w:color="auto"/>
            <w:bottom w:val="none" w:sz="0" w:space="0" w:color="auto"/>
            <w:right w:val="none" w:sz="0" w:space="0" w:color="auto"/>
          </w:divBdr>
        </w:div>
        <w:div w:id="225142537">
          <w:marLeft w:val="1701"/>
          <w:marRight w:val="899"/>
          <w:marTop w:val="0"/>
          <w:marBottom w:val="88"/>
          <w:divBdr>
            <w:top w:val="none" w:sz="0" w:space="0" w:color="auto"/>
            <w:left w:val="none" w:sz="0" w:space="0" w:color="auto"/>
            <w:bottom w:val="none" w:sz="0" w:space="0" w:color="auto"/>
            <w:right w:val="none" w:sz="0" w:space="0" w:color="auto"/>
          </w:divBdr>
        </w:div>
        <w:div w:id="327905685">
          <w:marLeft w:val="1701"/>
          <w:marRight w:val="902"/>
          <w:marTop w:val="0"/>
          <w:marBottom w:val="88"/>
          <w:divBdr>
            <w:top w:val="none" w:sz="0" w:space="0" w:color="auto"/>
            <w:left w:val="none" w:sz="0" w:space="0" w:color="auto"/>
            <w:bottom w:val="none" w:sz="0" w:space="0" w:color="auto"/>
            <w:right w:val="none" w:sz="0" w:space="0" w:color="auto"/>
          </w:divBdr>
        </w:div>
        <w:div w:id="507596562">
          <w:marLeft w:val="1701"/>
          <w:marRight w:val="902"/>
          <w:marTop w:val="0"/>
          <w:marBottom w:val="88"/>
          <w:divBdr>
            <w:top w:val="none" w:sz="0" w:space="0" w:color="auto"/>
            <w:left w:val="none" w:sz="0" w:space="0" w:color="auto"/>
            <w:bottom w:val="none" w:sz="0" w:space="0" w:color="auto"/>
            <w:right w:val="none" w:sz="0" w:space="0" w:color="auto"/>
          </w:divBdr>
        </w:div>
        <w:div w:id="535895955">
          <w:marLeft w:val="0"/>
          <w:marRight w:val="850"/>
          <w:marTop w:val="0"/>
          <w:marBottom w:val="88"/>
          <w:divBdr>
            <w:top w:val="none" w:sz="0" w:space="0" w:color="auto"/>
            <w:left w:val="none" w:sz="0" w:space="0" w:color="auto"/>
            <w:bottom w:val="none" w:sz="0" w:space="0" w:color="auto"/>
            <w:right w:val="none" w:sz="0" w:space="0" w:color="auto"/>
          </w:divBdr>
        </w:div>
        <w:div w:id="559753525">
          <w:marLeft w:val="1701"/>
          <w:marRight w:val="902"/>
          <w:marTop w:val="0"/>
          <w:marBottom w:val="101"/>
          <w:divBdr>
            <w:top w:val="none" w:sz="0" w:space="0" w:color="auto"/>
            <w:left w:val="none" w:sz="0" w:space="0" w:color="auto"/>
            <w:bottom w:val="none" w:sz="0" w:space="0" w:color="auto"/>
            <w:right w:val="none" w:sz="0" w:space="0" w:color="auto"/>
          </w:divBdr>
        </w:div>
        <w:div w:id="581791210">
          <w:marLeft w:val="1701"/>
          <w:marRight w:val="902"/>
          <w:marTop w:val="0"/>
          <w:marBottom w:val="101"/>
          <w:divBdr>
            <w:top w:val="none" w:sz="0" w:space="0" w:color="auto"/>
            <w:left w:val="none" w:sz="0" w:space="0" w:color="auto"/>
            <w:bottom w:val="none" w:sz="0" w:space="0" w:color="auto"/>
            <w:right w:val="none" w:sz="0" w:space="0" w:color="auto"/>
          </w:divBdr>
        </w:div>
        <w:div w:id="614557604">
          <w:marLeft w:val="1701"/>
          <w:marRight w:val="899"/>
          <w:marTop w:val="0"/>
          <w:marBottom w:val="88"/>
          <w:divBdr>
            <w:top w:val="none" w:sz="0" w:space="0" w:color="auto"/>
            <w:left w:val="none" w:sz="0" w:space="0" w:color="auto"/>
            <w:bottom w:val="none" w:sz="0" w:space="0" w:color="auto"/>
            <w:right w:val="none" w:sz="0" w:space="0" w:color="auto"/>
          </w:divBdr>
        </w:div>
        <w:div w:id="691230024">
          <w:marLeft w:val="1701"/>
          <w:marRight w:val="902"/>
          <w:marTop w:val="0"/>
          <w:marBottom w:val="101"/>
          <w:divBdr>
            <w:top w:val="none" w:sz="0" w:space="0" w:color="auto"/>
            <w:left w:val="none" w:sz="0" w:space="0" w:color="auto"/>
            <w:bottom w:val="none" w:sz="0" w:space="0" w:color="auto"/>
            <w:right w:val="none" w:sz="0" w:space="0" w:color="auto"/>
          </w:divBdr>
        </w:div>
        <w:div w:id="785546312">
          <w:marLeft w:val="1701"/>
          <w:marRight w:val="899"/>
          <w:marTop w:val="0"/>
          <w:marBottom w:val="88"/>
          <w:divBdr>
            <w:top w:val="none" w:sz="0" w:space="0" w:color="auto"/>
            <w:left w:val="none" w:sz="0" w:space="0" w:color="auto"/>
            <w:bottom w:val="none" w:sz="0" w:space="0" w:color="auto"/>
            <w:right w:val="none" w:sz="0" w:space="0" w:color="auto"/>
          </w:divBdr>
        </w:div>
        <w:div w:id="826290687">
          <w:marLeft w:val="1701"/>
          <w:marRight w:val="899"/>
          <w:marTop w:val="0"/>
          <w:marBottom w:val="88"/>
          <w:divBdr>
            <w:top w:val="none" w:sz="0" w:space="0" w:color="auto"/>
            <w:left w:val="none" w:sz="0" w:space="0" w:color="auto"/>
            <w:bottom w:val="none" w:sz="0" w:space="0" w:color="auto"/>
            <w:right w:val="none" w:sz="0" w:space="0" w:color="auto"/>
          </w:divBdr>
        </w:div>
        <w:div w:id="954098519">
          <w:marLeft w:val="1701"/>
          <w:marRight w:val="899"/>
          <w:marTop w:val="0"/>
          <w:marBottom w:val="88"/>
          <w:divBdr>
            <w:top w:val="none" w:sz="0" w:space="0" w:color="auto"/>
            <w:left w:val="none" w:sz="0" w:space="0" w:color="auto"/>
            <w:bottom w:val="none" w:sz="0" w:space="0" w:color="auto"/>
            <w:right w:val="none" w:sz="0" w:space="0" w:color="auto"/>
          </w:divBdr>
        </w:div>
        <w:div w:id="1111171328">
          <w:marLeft w:val="1701"/>
          <w:marRight w:val="902"/>
          <w:marTop w:val="0"/>
          <w:marBottom w:val="88"/>
          <w:divBdr>
            <w:top w:val="none" w:sz="0" w:space="0" w:color="auto"/>
            <w:left w:val="none" w:sz="0" w:space="0" w:color="auto"/>
            <w:bottom w:val="none" w:sz="0" w:space="0" w:color="auto"/>
            <w:right w:val="none" w:sz="0" w:space="0" w:color="auto"/>
          </w:divBdr>
        </w:div>
        <w:div w:id="1184517465">
          <w:marLeft w:val="1701"/>
          <w:marRight w:val="902"/>
          <w:marTop w:val="0"/>
          <w:marBottom w:val="88"/>
          <w:divBdr>
            <w:top w:val="none" w:sz="0" w:space="0" w:color="auto"/>
            <w:left w:val="none" w:sz="0" w:space="0" w:color="auto"/>
            <w:bottom w:val="none" w:sz="0" w:space="0" w:color="auto"/>
            <w:right w:val="none" w:sz="0" w:space="0" w:color="auto"/>
          </w:divBdr>
        </w:div>
        <w:div w:id="1191651073">
          <w:marLeft w:val="1701"/>
          <w:marRight w:val="902"/>
          <w:marTop w:val="0"/>
          <w:marBottom w:val="101"/>
          <w:divBdr>
            <w:top w:val="none" w:sz="0" w:space="0" w:color="auto"/>
            <w:left w:val="none" w:sz="0" w:space="0" w:color="auto"/>
            <w:bottom w:val="none" w:sz="0" w:space="0" w:color="auto"/>
            <w:right w:val="none" w:sz="0" w:space="0" w:color="auto"/>
          </w:divBdr>
        </w:div>
        <w:div w:id="1323041634">
          <w:marLeft w:val="1701"/>
          <w:marRight w:val="899"/>
          <w:marTop w:val="0"/>
          <w:marBottom w:val="88"/>
          <w:divBdr>
            <w:top w:val="none" w:sz="0" w:space="0" w:color="auto"/>
            <w:left w:val="none" w:sz="0" w:space="0" w:color="auto"/>
            <w:bottom w:val="none" w:sz="0" w:space="0" w:color="auto"/>
            <w:right w:val="none" w:sz="0" w:space="0" w:color="auto"/>
          </w:divBdr>
        </w:div>
        <w:div w:id="1398631408">
          <w:marLeft w:val="0"/>
          <w:marRight w:val="899"/>
          <w:marTop w:val="0"/>
          <w:marBottom w:val="88"/>
          <w:divBdr>
            <w:top w:val="none" w:sz="0" w:space="0" w:color="auto"/>
            <w:left w:val="none" w:sz="0" w:space="0" w:color="auto"/>
            <w:bottom w:val="none" w:sz="0" w:space="0" w:color="auto"/>
            <w:right w:val="none" w:sz="0" w:space="0" w:color="auto"/>
          </w:divBdr>
        </w:div>
        <w:div w:id="1582065219">
          <w:marLeft w:val="1701"/>
          <w:marRight w:val="899"/>
          <w:marTop w:val="0"/>
          <w:marBottom w:val="88"/>
          <w:divBdr>
            <w:top w:val="none" w:sz="0" w:space="0" w:color="auto"/>
            <w:left w:val="none" w:sz="0" w:space="0" w:color="auto"/>
            <w:bottom w:val="none" w:sz="0" w:space="0" w:color="auto"/>
            <w:right w:val="none" w:sz="0" w:space="0" w:color="auto"/>
          </w:divBdr>
        </w:div>
        <w:div w:id="1604069922">
          <w:marLeft w:val="1701"/>
          <w:marRight w:val="902"/>
          <w:marTop w:val="0"/>
          <w:marBottom w:val="101"/>
          <w:divBdr>
            <w:top w:val="none" w:sz="0" w:space="0" w:color="auto"/>
            <w:left w:val="none" w:sz="0" w:space="0" w:color="auto"/>
            <w:bottom w:val="none" w:sz="0" w:space="0" w:color="auto"/>
            <w:right w:val="none" w:sz="0" w:space="0" w:color="auto"/>
          </w:divBdr>
        </w:div>
        <w:div w:id="1610317244">
          <w:marLeft w:val="1701"/>
          <w:marRight w:val="899"/>
          <w:marTop w:val="0"/>
          <w:marBottom w:val="101"/>
          <w:divBdr>
            <w:top w:val="none" w:sz="0" w:space="0" w:color="auto"/>
            <w:left w:val="none" w:sz="0" w:space="0" w:color="auto"/>
            <w:bottom w:val="none" w:sz="0" w:space="0" w:color="auto"/>
            <w:right w:val="none" w:sz="0" w:space="0" w:color="auto"/>
          </w:divBdr>
        </w:div>
        <w:div w:id="1743940723">
          <w:marLeft w:val="1701"/>
          <w:marRight w:val="902"/>
          <w:marTop w:val="0"/>
          <w:marBottom w:val="101"/>
          <w:divBdr>
            <w:top w:val="none" w:sz="0" w:space="0" w:color="auto"/>
            <w:left w:val="none" w:sz="0" w:space="0" w:color="auto"/>
            <w:bottom w:val="none" w:sz="0" w:space="0" w:color="auto"/>
            <w:right w:val="none" w:sz="0" w:space="0" w:color="auto"/>
          </w:divBdr>
        </w:div>
        <w:div w:id="1767921043">
          <w:marLeft w:val="1701"/>
          <w:marRight w:val="902"/>
          <w:marTop w:val="0"/>
          <w:marBottom w:val="88"/>
          <w:divBdr>
            <w:top w:val="none" w:sz="0" w:space="0" w:color="auto"/>
            <w:left w:val="none" w:sz="0" w:space="0" w:color="auto"/>
            <w:bottom w:val="none" w:sz="0" w:space="0" w:color="auto"/>
            <w:right w:val="none" w:sz="0" w:space="0" w:color="auto"/>
          </w:divBdr>
        </w:div>
        <w:div w:id="1877083557">
          <w:marLeft w:val="1701"/>
          <w:marRight w:val="902"/>
          <w:marTop w:val="0"/>
          <w:marBottom w:val="101"/>
          <w:divBdr>
            <w:top w:val="none" w:sz="0" w:space="0" w:color="auto"/>
            <w:left w:val="none" w:sz="0" w:space="0" w:color="auto"/>
            <w:bottom w:val="none" w:sz="0" w:space="0" w:color="auto"/>
            <w:right w:val="none" w:sz="0" w:space="0" w:color="auto"/>
          </w:divBdr>
        </w:div>
        <w:div w:id="2014674759">
          <w:marLeft w:val="1701"/>
          <w:marRight w:val="902"/>
          <w:marTop w:val="0"/>
          <w:marBottom w:val="101"/>
          <w:divBdr>
            <w:top w:val="none" w:sz="0" w:space="0" w:color="auto"/>
            <w:left w:val="none" w:sz="0" w:space="0" w:color="auto"/>
            <w:bottom w:val="none" w:sz="0" w:space="0" w:color="auto"/>
            <w:right w:val="none" w:sz="0" w:space="0" w:color="auto"/>
          </w:divBdr>
        </w:div>
        <w:div w:id="2060467996">
          <w:marLeft w:val="1701"/>
          <w:marRight w:val="902"/>
          <w:marTop w:val="0"/>
          <w:marBottom w:val="88"/>
          <w:divBdr>
            <w:top w:val="none" w:sz="0" w:space="0" w:color="auto"/>
            <w:left w:val="none" w:sz="0" w:space="0" w:color="auto"/>
            <w:bottom w:val="none" w:sz="0" w:space="0" w:color="auto"/>
            <w:right w:val="none" w:sz="0" w:space="0" w:color="auto"/>
          </w:divBdr>
        </w:div>
        <w:div w:id="2094626306">
          <w:marLeft w:val="1701"/>
          <w:marRight w:val="899"/>
          <w:marTop w:val="0"/>
          <w:marBottom w:val="88"/>
          <w:divBdr>
            <w:top w:val="none" w:sz="0" w:space="0" w:color="auto"/>
            <w:left w:val="none" w:sz="0" w:space="0" w:color="auto"/>
            <w:bottom w:val="none" w:sz="0" w:space="0" w:color="auto"/>
            <w:right w:val="none" w:sz="0" w:space="0" w:color="auto"/>
          </w:divBdr>
        </w:div>
        <w:div w:id="2121993092">
          <w:marLeft w:val="1701"/>
          <w:marRight w:val="899"/>
          <w:marTop w:val="0"/>
          <w:marBottom w:val="88"/>
          <w:divBdr>
            <w:top w:val="none" w:sz="0" w:space="0" w:color="auto"/>
            <w:left w:val="none" w:sz="0" w:space="0" w:color="auto"/>
            <w:bottom w:val="none" w:sz="0" w:space="0" w:color="auto"/>
            <w:right w:val="none" w:sz="0" w:space="0" w:color="auto"/>
          </w:divBdr>
        </w:div>
      </w:divsChild>
    </w:div>
    <w:div w:id="1132404788">
      <w:bodyDiv w:val="1"/>
      <w:marLeft w:val="0"/>
      <w:marRight w:val="0"/>
      <w:marTop w:val="0"/>
      <w:marBottom w:val="0"/>
      <w:divBdr>
        <w:top w:val="none" w:sz="0" w:space="0" w:color="auto"/>
        <w:left w:val="none" w:sz="0" w:space="0" w:color="auto"/>
        <w:bottom w:val="none" w:sz="0" w:space="0" w:color="auto"/>
        <w:right w:val="none" w:sz="0" w:space="0" w:color="auto"/>
      </w:divBdr>
      <w:divsChild>
        <w:div w:id="851837440">
          <w:marLeft w:val="0"/>
          <w:marRight w:val="0"/>
          <w:marTop w:val="0"/>
          <w:marBottom w:val="0"/>
          <w:divBdr>
            <w:top w:val="none" w:sz="0" w:space="0" w:color="auto"/>
            <w:left w:val="none" w:sz="0" w:space="0" w:color="auto"/>
            <w:bottom w:val="none" w:sz="0" w:space="0" w:color="auto"/>
            <w:right w:val="none" w:sz="0" w:space="0" w:color="auto"/>
          </w:divBdr>
          <w:divsChild>
            <w:div w:id="1022825077">
              <w:marLeft w:val="0"/>
              <w:marRight w:val="0"/>
              <w:marTop w:val="0"/>
              <w:marBottom w:val="0"/>
              <w:divBdr>
                <w:top w:val="none" w:sz="0" w:space="0" w:color="auto"/>
                <w:left w:val="none" w:sz="0" w:space="0" w:color="auto"/>
                <w:bottom w:val="none" w:sz="0" w:space="0" w:color="auto"/>
                <w:right w:val="none" w:sz="0" w:space="0" w:color="auto"/>
              </w:divBdr>
              <w:divsChild>
                <w:div w:id="142176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029410">
      <w:bodyDiv w:val="1"/>
      <w:marLeft w:val="0"/>
      <w:marRight w:val="0"/>
      <w:marTop w:val="0"/>
      <w:marBottom w:val="0"/>
      <w:divBdr>
        <w:top w:val="none" w:sz="0" w:space="0" w:color="auto"/>
        <w:left w:val="none" w:sz="0" w:space="0" w:color="auto"/>
        <w:bottom w:val="none" w:sz="0" w:space="0" w:color="auto"/>
        <w:right w:val="none" w:sz="0" w:space="0" w:color="auto"/>
      </w:divBdr>
    </w:div>
    <w:div w:id="1207257812">
      <w:bodyDiv w:val="1"/>
      <w:marLeft w:val="0"/>
      <w:marRight w:val="0"/>
      <w:marTop w:val="0"/>
      <w:marBottom w:val="0"/>
      <w:divBdr>
        <w:top w:val="none" w:sz="0" w:space="0" w:color="auto"/>
        <w:left w:val="none" w:sz="0" w:space="0" w:color="auto"/>
        <w:bottom w:val="none" w:sz="0" w:space="0" w:color="auto"/>
        <w:right w:val="none" w:sz="0" w:space="0" w:color="auto"/>
      </w:divBdr>
    </w:div>
    <w:div w:id="1237201639">
      <w:bodyDiv w:val="1"/>
      <w:marLeft w:val="0"/>
      <w:marRight w:val="0"/>
      <w:marTop w:val="0"/>
      <w:marBottom w:val="0"/>
      <w:divBdr>
        <w:top w:val="none" w:sz="0" w:space="0" w:color="auto"/>
        <w:left w:val="none" w:sz="0" w:space="0" w:color="auto"/>
        <w:bottom w:val="none" w:sz="0" w:space="0" w:color="auto"/>
        <w:right w:val="none" w:sz="0" w:space="0" w:color="auto"/>
      </w:divBdr>
    </w:div>
    <w:div w:id="1246763343">
      <w:bodyDiv w:val="1"/>
      <w:marLeft w:val="0"/>
      <w:marRight w:val="0"/>
      <w:marTop w:val="0"/>
      <w:marBottom w:val="0"/>
      <w:divBdr>
        <w:top w:val="none" w:sz="0" w:space="0" w:color="auto"/>
        <w:left w:val="none" w:sz="0" w:space="0" w:color="auto"/>
        <w:bottom w:val="none" w:sz="0" w:space="0" w:color="auto"/>
        <w:right w:val="none" w:sz="0" w:space="0" w:color="auto"/>
      </w:divBdr>
    </w:div>
    <w:div w:id="1288316718">
      <w:bodyDiv w:val="1"/>
      <w:marLeft w:val="0"/>
      <w:marRight w:val="0"/>
      <w:marTop w:val="0"/>
      <w:marBottom w:val="0"/>
      <w:divBdr>
        <w:top w:val="none" w:sz="0" w:space="0" w:color="auto"/>
        <w:left w:val="none" w:sz="0" w:space="0" w:color="auto"/>
        <w:bottom w:val="none" w:sz="0" w:space="0" w:color="auto"/>
        <w:right w:val="none" w:sz="0" w:space="0" w:color="auto"/>
      </w:divBdr>
      <w:divsChild>
        <w:div w:id="322126034">
          <w:marLeft w:val="0"/>
          <w:marRight w:val="0"/>
          <w:marTop w:val="0"/>
          <w:marBottom w:val="0"/>
          <w:divBdr>
            <w:top w:val="none" w:sz="0" w:space="0" w:color="auto"/>
            <w:left w:val="none" w:sz="0" w:space="0" w:color="auto"/>
            <w:bottom w:val="none" w:sz="0" w:space="0" w:color="auto"/>
            <w:right w:val="none" w:sz="0" w:space="0" w:color="auto"/>
          </w:divBdr>
        </w:div>
      </w:divsChild>
    </w:div>
    <w:div w:id="1294754267">
      <w:bodyDiv w:val="1"/>
      <w:marLeft w:val="0"/>
      <w:marRight w:val="0"/>
      <w:marTop w:val="0"/>
      <w:marBottom w:val="0"/>
      <w:divBdr>
        <w:top w:val="none" w:sz="0" w:space="0" w:color="auto"/>
        <w:left w:val="none" w:sz="0" w:space="0" w:color="auto"/>
        <w:bottom w:val="none" w:sz="0" w:space="0" w:color="auto"/>
        <w:right w:val="none" w:sz="0" w:space="0" w:color="auto"/>
      </w:divBdr>
    </w:div>
    <w:div w:id="1331563967">
      <w:bodyDiv w:val="1"/>
      <w:marLeft w:val="0"/>
      <w:marRight w:val="0"/>
      <w:marTop w:val="0"/>
      <w:marBottom w:val="0"/>
      <w:divBdr>
        <w:top w:val="none" w:sz="0" w:space="0" w:color="auto"/>
        <w:left w:val="none" w:sz="0" w:space="0" w:color="auto"/>
        <w:bottom w:val="none" w:sz="0" w:space="0" w:color="auto"/>
        <w:right w:val="none" w:sz="0" w:space="0" w:color="auto"/>
      </w:divBdr>
    </w:div>
    <w:div w:id="1407268274">
      <w:bodyDiv w:val="1"/>
      <w:marLeft w:val="0"/>
      <w:marRight w:val="0"/>
      <w:marTop w:val="0"/>
      <w:marBottom w:val="0"/>
      <w:divBdr>
        <w:top w:val="none" w:sz="0" w:space="0" w:color="auto"/>
        <w:left w:val="none" w:sz="0" w:space="0" w:color="auto"/>
        <w:bottom w:val="none" w:sz="0" w:space="0" w:color="auto"/>
        <w:right w:val="none" w:sz="0" w:space="0" w:color="auto"/>
      </w:divBdr>
    </w:div>
    <w:div w:id="1422411396">
      <w:bodyDiv w:val="1"/>
      <w:marLeft w:val="0"/>
      <w:marRight w:val="0"/>
      <w:marTop w:val="0"/>
      <w:marBottom w:val="0"/>
      <w:divBdr>
        <w:top w:val="none" w:sz="0" w:space="0" w:color="auto"/>
        <w:left w:val="none" w:sz="0" w:space="0" w:color="auto"/>
        <w:bottom w:val="none" w:sz="0" w:space="0" w:color="auto"/>
        <w:right w:val="none" w:sz="0" w:space="0" w:color="auto"/>
      </w:divBdr>
    </w:div>
    <w:div w:id="1435513144">
      <w:bodyDiv w:val="1"/>
      <w:marLeft w:val="0"/>
      <w:marRight w:val="0"/>
      <w:marTop w:val="0"/>
      <w:marBottom w:val="0"/>
      <w:divBdr>
        <w:top w:val="none" w:sz="0" w:space="0" w:color="auto"/>
        <w:left w:val="none" w:sz="0" w:space="0" w:color="auto"/>
        <w:bottom w:val="none" w:sz="0" w:space="0" w:color="auto"/>
        <w:right w:val="none" w:sz="0" w:space="0" w:color="auto"/>
      </w:divBdr>
    </w:div>
    <w:div w:id="1439570427">
      <w:bodyDiv w:val="1"/>
      <w:marLeft w:val="0"/>
      <w:marRight w:val="0"/>
      <w:marTop w:val="0"/>
      <w:marBottom w:val="0"/>
      <w:divBdr>
        <w:top w:val="none" w:sz="0" w:space="0" w:color="auto"/>
        <w:left w:val="none" w:sz="0" w:space="0" w:color="auto"/>
        <w:bottom w:val="none" w:sz="0" w:space="0" w:color="auto"/>
        <w:right w:val="none" w:sz="0" w:space="0" w:color="auto"/>
      </w:divBdr>
    </w:div>
    <w:div w:id="1464733948">
      <w:bodyDiv w:val="1"/>
      <w:marLeft w:val="0"/>
      <w:marRight w:val="0"/>
      <w:marTop w:val="0"/>
      <w:marBottom w:val="0"/>
      <w:divBdr>
        <w:top w:val="none" w:sz="0" w:space="0" w:color="auto"/>
        <w:left w:val="none" w:sz="0" w:space="0" w:color="auto"/>
        <w:bottom w:val="none" w:sz="0" w:space="0" w:color="auto"/>
        <w:right w:val="none" w:sz="0" w:space="0" w:color="auto"/>
      </w:divBdr>
    </w:div>
    <w:div w:id="1543637891">
      <w:bodyDiv w:val="1"/>
      <w:marLeft w:val="0"/>
      <w:marRight w:val="0"/>
      <w:marTop w:val="0"/>
      <w:marBottom w:val="0"/>
      <w:divBdr>
        <w:top w:val="none" w:sz="0" w:space="0" w:color="auto"/>
        <w:left w:val="none" w:sz="0" w:space="0" w:color="auto"/>
        <w:bottom w:val="none" w:sz="0" w:space="0" w:color="auto"/>
        <w:right w:val="none" w:sz="0" w:space="0" w:color="auto"/>
      </w:divBdr>
      <w:divsChild>
        <w:div w:id="482770327">
          <w:marLeft w:val="0"/>
          <w:marRight w:val="48"/>
          <w:marTop w:val="0"/>
          <w:marBottom w:val="101"/>
          <w:divBdr>
            <w:top w:val="none" w:sz="0" w:space="0" w:color="auto"/>
            <w:left w:val="none" w:sz="0" w:space="0" w:color="auto"/>
            <w:bottom w:val="none" w:sz="0" w:space="0" w:color="auto"/>
            <w:right w:val="none" w:sz="0" w:space="0" w:color="auto"/>
          </w:divBdr>
        </w:div>
        <w:div w:id="571547338">
          <w:marLeft w:val="0"/>
          <w:marRight w:val="48"/>
          <w:marTop w:val="0"/>
          <w:marBottom w:val="101"/>
          <w:divBdr>
            <w:top w:val="none" w:sz="0" w:space="0" w:color="auto"/>
            <w:left w:val="none" w:sz="0" w:space="0" w:color="auto"/>
            <w:bottom w:val="none" w:sz="0" w:space="0" w:color="auto"/>
            <w:right w:val="none" w:sz="0" w:space="0" w:color="auto"/>
          </w:divBdr>
        </w:div>
        <w:div w:id="647326967">
          <w:marLeft w:val="1134"/>
          <w:marRight w:val="850"/>
          <w:marTop w:val="0"/>
          <w:marBottom w:val="101"/>
          <w:divBdr>
            <w:top w:val="none" w:sz="0" w:space="0" w:color="auto"/>
            <w:left w:val="none" w:sz="0" w:space="0" w:color="auto"/>
            <w:bottom w:val="none" w:sz="0" w:space="0" w:color="auto"/>
            <w:right w:val="none" w:sz="0" w:space="0" w:color="auto"/>
          </w:divBdr>
        </w:div>
        <w:div w:id="696810630">
          <w:marLeft w:val="0"/>
          <w:marRight w:val="48"/>
          <w:marTop w:val="0"/>
          <w:marBottom w:val="101"/>
          <w:divBdr>
            <w:top w:val="none" w:sz="0" w:space="0" w:color="auto"/>
            <w:left w:val="none" w:sz="0" w:space="0" w:color="auto"/>
            <w:bottom w:val="none" w:sz="0" w:space="0" w:color="auto"/>
            <w:right w:val="none" w:sz="0" w:space="0" w:color="auto"/>
          </w:divBdr>
        </w:div>
        <w:div w:id="992947824">
          <w:marLeft w:val="0"/>
          <w:marRight w:val="48"/>
          <w:marTop w:val="0"/>
          <w:marBottom w:val="101"/>
          <w:divBdr>
            <w:top w:val="none" w:sz="0" w:space="0" w:color="auto"/>
            <w:left w:val="none" w:sz="0" w:space="0" w:color="auto"/>
            <w:bottom w:val="none" w:sz="0" w:space="0" w:color="auto"/>
            <w:right w:val="none" w:sz="0" w:space="0" w:color="auto"/>
          </w:divBdr>
        </w:div>
        <w:div w:id="1185166004">
          <w:marLeft w:val="0"/>
          <w:marRight w:val="48"/>
          <w:marTop w:val="0"/>
          <w:marBottom w:val="101"/>
          <w:divBdr>
            <w:top w:val="none" w:sz="0" w:space="0" w:color="auto"/>
            <w:left w:val="none" w:sz="0" w:space="0" w:color="auto"/>
            <w:bottom w:val="none" w:sz="0" w:space="0" w:color="auto"/>
            <w:right w:val="none" w:sz="0" w:space="0" w:color="auto"/>
          </w:divBdr>
        </w:div>
        <w:div w:id="1206140998">
          <w:marLeft w:val="0"/>
          <w:marRight w:val="48"/>
          <w:marTop w:val="0"/>
          <w:marBottom w:val="101"/>
          <w:divBdr>
            <w:top w:val="none" w:sz="0" w:space="0" w:color="auto"/>
            <w:left w:val="none" w:sz="0" w:space="0" w:color="auto"/>
            <w:bottom w:val="none" w:sz="0" w:space="0" w:color="auto"/>
            <w:right w:val="none" w:sz="0" w:space="0" w:color="auto"/>
          </w:divBdr>
        </w:div>
        <w:div w:id="1868565951">
          <w:marLeft w:val="0"/>
          <w:marRight w:val="48"/>
          <w:marTop w:val="0"/>
          <w:marBottom w:val="101"/>
          <w:divBdr>
            <w:top w:val="none" w:sz="0" w:space="0" w:color="auto"/>
            <w:left w:val="none" w:sz="0" w:space="0" w:color="auto"/>
            <w:bottom w:val="none" w:sz="0" w:space="0" w:color="auto"/>
            <w:right w:val="none" w:sz="0" w:space="0" w:color="auto"/>
          </w:divBdr>
        </w:div>
        <w:div w:id="1971934361">
          <w:marLeft w:val="0"/>
          <w:marRight w:val="48"/>
          <w:marTop w:val="0"/>
          <w:marBottom w:val="101"/>
          <w:divBdr>
            <w:top w:val="none" w:sz="0" w:space="0" w:color="auto"/>
            <w:left w:val="none" w:sz="0" w:space="0" w:color="auto"/>
            <w:bottom w:val="none" w:sz="0" w:space="0" w:color="auto"/>
            <w:right w:val="none" w:sz="0" w:space="0" w:color="auto"/>
          </w:divBdr>
        </w:div>
      </w:divsChild>
    </w:div>
    <w:div w:id="1574311654">
      <w:bodyDiv w:val="1"/>
      <w:marLeft w:val="0"/>
      <w:marRight w:val="0"/>
      <w:marTop w:val="0"/>
      <w:marBottom w:val="0"/>
      <w:divBdr>
        <w:top w:val="none" w:sz="0" w:space="0" w:color="auto"/>
        <w:left w:val="none" w:sz="0" w:space="0" w:color="auto"/>
        <w:bottom w:val="none" w:sz="0" w:space="0" w:color="auto"/>
        <w:right w:val="none" w:sz="0" w:space="0" w:color="auto"/>
      </w:divBdr>
    </w:div>
    <w:div w:id="1603680555">
      <w:bodyDiv w:val="1"/>
      <w:marLeft w:val="0"/>
      <w:marRight w:val="0"/>
      <w:marTop w:val="0"/>
      <w:marBottom w:val="0"/>
      <w:divBdr>
        <w:top w:val="none" w:sz="0" w:space="0" w:color="auto"/>
        <w:left w:val="none" w:sz="0" w:space="0" w:color="auto"/>
        <w:bottom w:val="none" w:sz="0" w:space="0" w:color="auto"/>
        <w:right w:val="none" w:sz="0" w:space="0" w:color="auto"/>
      </w:divBdr>
    </w:div>
    <w:div w:id="1615333303">
      <w:bodyDiv w:val="1"/>
      <w:marLeft w:val="0"/>
      <w:marRight w:val="0"/>
      <w:marTop w:val="0"/>
      <w:marBottom w:val="0"/>
      <w:divBdr>
        <w:top w:val="none" w:sz="0" w:space="0" w:color="auto"/>
        <w:left w:val="none" w:sz="0" w:space="0" w:color="auto"/>
        <w:bottom w:val="none" w:sz="0" w:space="0" w:color="auto"/>
        <w:right w:val="none" w:sz="0" w:space="0" w:color="auto"/>
      </w:divBdr>
    </w:div>
    <w:div w:id="1641378721">
      <w:bodyDiv w:val="1"/>
      <w:marLeft w:val="0"/>
      <w:marRight w:val="0"/>
      <w:marTop w:val="0"/>
      <w:marBottom w:val="0"/>
      <w:divBdr>
        <w:top w:val="none" w:sz="0" w:space="0" w:color="auto"/>
        <w:left w:val="none" w:sz="0" w:space="0" w:color="auto"/>
        <w:bottom w:val="none" w:sz="0" w:space="0" w:color="auto"/>
        <w:right w:val="none" w:sz="0" w:space="0" w:color="auto"/>
      </w:divBdr>
    </w:div>
    <w:div w:id="1670019975">
      <w:bodyDiv w:val="1"/>
      <w:marLeft w:val="0"/>
      <w:marRight w:val="0"/>
      <w:marTop w:val="0"/>
      <w:marBottom w:val="0"/>
      <w:divBdr>
        <w:top w:val="none" w:sz="0" w:space="0" w:color="auto"/>
        <w:left w:val="none" w:sz="0" w:space="0" w:color="auto"/>
        <w:bottom w:val="none" w:sz="0" w:space="0" w:color="auto"/>
        <w:right w:val="none" w:sz="0" w:space="0" w:color="auto"/>
      </w:divBdr>
    </w:div>
    <w:div w:id="1684167325">
      <w:bodyDiv w:val="1"/>
      <w:marLeft w:val="0"/>
      <w:marRight w:val="0"/>
      <w:marTop w:val="0"/>
      <w:marBottom w:val="0"/>
      <w:divBdr>
        <w:top w:val="none" w:sz="0" w:space="0" w:color="auto"/>
        <w:left w:val="none" w:sz="0" w:space="0" w:color="auto"/>
        <w:bottom w:val="none" w:sz="0" w:space="0" w:color="auto"/>
        <w:right w:val="none" w:sz="0" w:space="0" w:color="auto"/>
      </w:divBdr>
    </w:div>
    <w:div w:id="1713842138">
      <w:bodyDiv w:val="1"/>
      <w:marLeft w:val="0"/>
      <w:marRight w:val="0"/>
      <w:marTop w:val="0"/>
      <w:marBottom w:val="0"/>
      <w:divBdr>
        <w:top w:val="none" w:sz="0" w:space="0" w:color="auto"/>
        <w:left w:val="none" w:sz="0" w:space="0" w:color="auto"/>
        <w:bottom w:val="none" w:sz="0" w:space="0" w:color="auto"/>
        <w:right w:val="none" w:sz="0" w:space="0" w:color="auto"/>
      </w:divBdr>
    </w:div>
    <w:div w:id="1786538144">
      <w:bodyDiv w:val="1"/>
      <w:marLeft w:val="0"/>
      <w:marRight w:val="0"/>
      <w:marTop w:val="0"/>
      <w:marBottom w:val="0"/>
      <w:divBdr>
        <w:top w:val="none" w:sz="0" w:space="0" w:color="auto"/>
        <w:left w:val="none" w:sz="0" w:space="0" w:color="auto"/>
        <w:bottom w:val="none" w:sz="0" w:space="0" w:color="auto"/>
        <w:right w:val="none" w:sz="0" w:space="0" w:color="auto"/>
      </w:divBdr>
    </w:div>
    <w:div w:id="1897738510">
      <w:bodyDiv w:val="1"/>
      <w:marLeft w:val="0"/>
      <w:marRight w:val="0"/>
      <w:marTop w:val="0"/>
      <w:marBottom w:val="0"/>
      <w:divBdr>
        <w:top w:val="none" w:sz="0" w:space="0" w:color="auto"/>
        <w:left w:val="none" w:sz="0" w:space="0" w:color="auto"/>
        <w:bottom w:val="none" w:sz="0" w:space="0" w:color="auto"/>
        <w:right w:val="none" w:sz="0" w:space="0" w:color="auto"/>
      </w:divBdr>
    </w:div>
    <w:div w:id="1913735606">
      <w:bodyDiv w:val="1"/>
      <w:marLeft w:val="0"/>
      <w:marRight w:val="0"/>
      <w:marTop w:val="0"/>
      <w:marBottom w:val="0"/>
      <w:divBdr>
        <w:top w:val="none" w:sz="0" w:space="0" w:color="auto"/>
        <w:left w:val="none" w:sz="0" w:space="0" w:color="auto"/>
        <w:bottom w:val="none" w:sz="0" w:space="0" w:color="auto"/>
        <w:right w:val="none" w:sz="0" w:space="0" w:color="auto"/>
      </w:divBdr>
    </w:div>
    <w:div w:id="2015916344">
      <w:bodyDiv w:val="1"/>
      <w:marLeft w:val="0"/>
      <w:marRight w:val="0"/>
      <w:marTop w:val="0"/>
      <w:marBottom w:val="0"/>
      <w:divBdr>
        <w:top w:val="none" w:sz="0" w:space="0" w:color="auto"/>
        <w:left w:val="none" w:sz="0" w:space="0" w:color="auto"/>
        <w:bottom w:val="none" w:sz="0" w:space="0" w:color="auto"/>
        <w:right w:val="none" w:sz="0" w:space="0" w:color="auto"/>
      </w:divBdr>
      <w:divsChild>
        <w:div w:id="369649838">
          <w:marLeft w:val="0"/>
          <w:marRight w:val="0"/>
          <w:marTop w:val="0"/>
          <w:marBottom w:val="0"/>
          <w:divBdr>
            <w:top w:val="none" w:sz="0" w:space="0" w:color="auto"/>
            <w:left w:val="none" w:sz="0" w:space="0" w:color="auto"/>
            <w:bottom w:val="none" w:sz="0" w:space="0" w:color="auto"/>
            <w:right w:val="none" w:sz="0" w:space="0" w:color="auto"/>
          </w:divBdr>
          <w:divsChild>
            <w:div w:id="1629117447">
              <w:marLeft w:val="0"/>
              <w:marRight w:val="0"/>
              <w:marTop w:val="0"/>
              <w:marBottom w:val="0"/>
              <w:divBdr>
                <w:top w:val="none" w:sz="0" w:space="0" w:color="auto"/>
                <w:left w:val="none" w:sz="0" w:space="0" w:color="auto"/>
                <w:bottom w:val="none" w:sz="0" w:space="0" w:color="auto"/>
                <w:right w:val="none" w:sz="0" w:space="0" w:color="auto"/>
              </w:divBdr>
              <w:divsChild>
                <w:div w:id="132220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469727">
      <w:bodyDiv w:val="1"/>
      <w:marLeft w:val="0"/>
      <w:marRight w:val="0"/>
      <w:marTop w:val="0"/>
      <w:marBottom w:val="0"/>
      <w:divBdr>
        <w:top w:val="none" w:sz="0" w:space="0" w:color="auto"/>
        <w:left w:val="none" w:sz="0" w:space="0" w:color="auto"/>
        <w:bottom w:val="none" w:sz="0" w:space="0" w:color="auto"/>
        <w:right w:val="none" w:sz="0" w:space="0" w:color="auto"/>
      </w:divBdr>
    </w:div>
    <w:div w:id="2037078038">
      <w:bodyDiv w:val="1"/>
      <w:marLeft w:val="0"/>
      <w:marRight w:val="0"/>
      <w:marTop w:val="0"/>
      <w:marBottom w:val="0"/>
      <w:divBdr>
        <w:top w:val="none" w:sz="0" w:space="0" w:color="auto"/>
        <w:left w:val="none" w:sz="0" w:space="0" w:color="auto"/>
        <w:bottom w:val="none" w:sz="0" w:space="0" w:color="auto"/>
        <w:right w:val="none" w:sz="0" w:space="0" w:color="auto"/>
      </w:divBdr>
      <w:divsChild>
        <w:div w:id="1145467648">
          <w:marLeft w:val="0"/>
          <w:marRight w:val="0"/>
          <w:marTop w:val="0"/>
          <w:marBottom w:val="0"/>
          <w:divBdr>
            <w:top w:val="none" w:sz="0" w:space="0" w:color="auto"/>
            <w:left w:val="none" w:sz="0" w:space="0" w:color="auto"/>
            <w:bottom w:val="none" w:sz="0" w:space="0" w:color="auto"/>
            <w:right w:val="none" w:sz="0" w:space="0" w:color="auto"/>
          </w:divBdr>
        </w:div>
      </w:divsChild>
    </w:div>
    <w:div w:id="2042977199">
      <w:bodyDiv w:val="1"/>
      <w:marLeft w:val="0"/>
      <w:marRight w:val="0"/>
      <w:marTop w:val="0"/>
      <w:marBottom w:val="0"/>
      <w:divBdr>
        <w:top w:val="none" w:sz="0" w:space="0" w:color="auto"/>
        <w:left w:val="none" w:sz="0" w:space="0" w:color="auto"/>
        <w:bottom w:val="none" w:sz="0" w:space="0" w:color="auto"/>
        <w:right w:val="none" w:sz="0" w:space="0" w:color="auto"/>
      </w:divBdr>
    </w:div>
    <w:div w:id="2049989372">
      <w:bodyDiv w:val="1"/>
      <w:marLeft w:val="0"/>
      <w:marRight w:val="0"/>
      <w:marTop w:val="0"/>
      <w:marBottom w:val="0"/>
      <w:divBdr>
        <w:top w:val="none" w:sz="0" w:space="0" w:color="auto"/>
        <w:left w:val="none" w:sz="0" w:space="0" w:color="auto"/>
        <w:bottom w:val="none" w:sz="0" w:space="0" w:color="auto"/>
        <w:right w:val="none" w:sz="0" w:space="0" w:color="auto"/>
      </w:divBdr>
    </w:div>
    <w:div w:id="2051223245">
      <w:bodyDiv w:val="1"/>
      <w:marLeft w:val="0"/>
      <w:marRight w:val="0"/>
      <w:marTop w:val="0"/>
      <w:marBottom w:val="0"/>
      <w:divBdr>
        <w:top w:val="none" w:sz="0" w:space="0" w:color="auto"/>
        <w:left w:val="none" w:sz="0" w:space="0" w:color="auto"/>
        <w:bottom w:val="none" w:sz="0" w:space="0" w:color="auto"/>
        <w:right w:val="none" w:sz="0" w:space="0" w:color="auto"/>
      </w:divBdr>
      <w:divsChild>
        <w:div w:id="323439995">
          <w:marLeft w:val="0"/>
          <w:marRight w:val="0"/>
          <w:marTop w:val="0"/>
          <w:marBottom w:val="0"/>
          <w:divBdr>
            <w:top w:val="none" w:sz="0" w:space="0" w:color="auto"/>
            <w:left w:val="none" w:sz="0" w:space="0" w:color="auto"/>
            <w:bottom w:val="none" w:sz="0" w:space="0" w:color="auto"/>
            <w:right w:val="none" w:sz="0" w:space="0" w:color="auto"/>
          </w:divBdr>
          <w:divsChild>
            <w:div w:id="1210192391">
              <w:marLeft w:val="0"/>
              <w:marRight w:val="0"/>
              <w:marTop w:val="0"/>
              <w:marBottom w:val="0"/>
              <w:divBdr>
                <w:top w:val="none" w:sz="0" w:space="0" w:color="auto"/>
                <w:left w:val="none" w:sz="0" w:space="0" w:color="auto"/>
                <w:bottom w:val="none" w:sz="0" w:space="0" w:color="auto"/>
                <w:right w:val="none" w:sz="0" w:space="0" w:color="auto"/>
              </w:divBdr>
              <w:divsChild>
                <w:div w:id="69272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teoloyucan.gob.mx/bando-municipal-2023/"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3.xml"/></Relationships>
</file>

<file path=word/_rels/footnotes.xml.rels><?xml version="1.0" encoding="UTF-8" standalone="yes"?>
<Relationships xmlns="http://schemas.openxmlformats.org/package/2006/relationships"><Relationship Id="rId2" Type="http://schemas.openxmlformats.org/officeDocument/2006/relationships/hyperlink" Target="about:blank" TargetMode="External"/><Relationship Id="rId1" Type="http://schemas.openxmlformats.org/officeDocument/2006/relationships/hyperlink" Target="about:blan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_rels/header3.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0978F8-2251-40D4-8E03-E12E78177E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384</TotalTime>
  <Pages>31</Pages>
  <Words>6034</Words>
  <Characters>33192</Characters>
  <Application>Microsoft Office Word</Application>
  <DocSecurity>0</DocSecurity>
  <Lines>276</Lines>
  <Paragraphs>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libni</cp:lastModifiedBy>
  <cp:revision>21</cp:revision>
  <cp:lastPrinted>2019-06-13T15:30:00Z</cp:lastPrinted>
  <dcterms:created xsi:type="dcterms:W3CDTF">2023-05-24T23:17:00Z</dcterms:created>
  <dcterms:modified xsi:type="dcterms:W3CDTF">2023-07-01T02:04:00Z</dcterms:modified>
</cp:coreProperties>
</file>