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6E2CBFC" w:rsidR="00EA0165" w:rsidRPr="00563D30" w:rsidRDefault="00EA0165" w:rsidP="0094201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63D30">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563D30">
        <w:rPr>
          <w:rFonts w:ascii="Palatino Linotype" w:eastAsiaTheme="minorEastAsia" w:hAnsi="Palatino Linotype" w:cstheme="minorBidi"/>
          <w:color w:val="000000" w:themeColor="text1"/>
          <w:lang w:val="es-ES_tradnl"/>
        </w:rPr>
        <w:t xml:space="preserve">n Metepec, Estado </w:t>
      </w:r>
      <w:r w:rsidR="00302BDD">
        <w:rPr>
          <w:rFonts w:ascii="Palatino Linotype" w:eastAsiaTheme="minorEastAsia" w:hAnsi="Palatino Linotype" w:cstheme="minorBidi"/>
          <w:color w:val="000000" w:themeColor="text1"/>
          <w:lang w:val="es-ES_tradnl"/>
        </w:rPr>
        <w:t>de México; de veintisiete</w:t>
      </w:r>
      <w:r w:rsidR="00722238" w:rsidRPr="00563D30">
        <w:rPr>
          <w:rFonts w:ascii="Palatino Linotype" w:eastAsiaTheme="minorEastAsia" w:hAnsi="Palatino Linotype" w:cstheme="minorBidi"/>
          <w:color w:val="000000" w:themeColor="text1"/>
          <w:lang w:val="es-ES_tradnl"/>
        </w:rPr>
        <w:t xml:space="preserve"> </w:t>
      </w:r>
      <w:r w:rsidRPr="00563D30">
        <w:rPr>
          <w:rFonts w:ascii="Palatino Linotype" w:eastAsiaTheme="minorEastAsia" w:hAnsi="Palatino Linotype" w:cstheme="minorBidi"/>
          <w:color w:val="000000" w:themeColor="text1"/>
          <w:lang w:val="es-MX"/>
        </w:rPr>
        <w:t>(</w:t>
      </w:r>
      <w:r w:rsidR="00302BDD">
        <w:rPr>
          <w:rFonts w:ascii="Palatino Linotype" w:eastAsiaTheme="minorEastAsia" w:hAnsi="Palatino Linotype" w:cstheme="minorBidi"/>
          <w:color w:val="000000" w:themeColor="text1"/>
          <w:lang w:val="es-MX"/>
        </w:rPr>
        <w:t>27</w:t>
      </w:r>
      <w:r w:rsidRPr="00563D30">
        <w:rPr>
          <w:rFonts w:ascii="Palatino Linotype" w:eastAsiaTheme="minorEastAsia" w:hAnsi="Palatino Linotype" w:cstheme="minorBidi"/>
          <w:color w:val="000000" w:themeColor="text1"/>
          <w:lang w:val="es-MX"/>
        </w:rPr>
        <w:t>) de</w:t>
      </w:r>
      <w:r w:rsidR="00302BDD">
        <w:rPr>
          <w:rFonts w:ascii="Palatino Linotype" w:eastAsiaTheme="minorEastAsia" w:hAnsi="Palatino Linotype" w:cstheme="minorBidi"/>
          <w:color w:val="000000" w:themeColor="text1"/>
          <w:lang w:val="es-MX"/>
        </w:rPr>
        <w:t xml:space="preserve"> septiembre</w:t>
      </w:r>
      <w:r w:rsidR="00B27D4C" w:rsidRPr="00563D30">
        <w:rPr>
          <w:rFonts w:ascii="Palatino Linotype" w:eastAsiaTheme="minorEastAsia" w:hAnsi="Palatino Linotype" w:cstheme="minorBidi"/>
          <w:color w:val="000000" w:themeColor="text1"/>
          <w:lang w:val="es-MX"/>
        </w:rPr>
        <w:t xml:space="preserve"> d</w:t>
      </w:r>
      <w:r w:rsidR="003E218D" w:rsidRPr="00563D30">
        <w:rPr>
          <w:rFonts w:ascii="Palatino Linotype" w:eastAsiaTheme="minorEastAsia" w:hAnsi="Palatino Linotype" w:cstheme="minorBidi"/>
          <w:color w:val="000000" w:themeColor="text1"/>
          <w:lang w:val="es-MX"/>
        </w:rPr>
        <w:t>os mil veintitrés</w:t>
      </w:r>
      <w:r w:rsidRPr="00563D30">
        <w:rPr>
          <w:rFonts w:ascii="Palatino Linotype" w:eastAsiaTheme="minorEastAsia" w:hAnsi="Palatino Linotype" w:cstheme="minorBidi"/>
          <w:color w:val="000000" w:themeColor="text1"/>
          <w:lang w:val="es-ES_tradnl"/>
        </w:rPr>
        <w:t xml:space="preserve">. </w:t>
      </w:r>
    </w:p>
    <w:p w14:paraId="252DC364" w14:textId="6C55F2DE" w:rsidR="00B05DE3" w:rsidRPr="00563D30" w:rsidRDefault="007C4587" w:rsidP="0094201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63D30">
        <w:rPr>
          <w:rFonts w:ascii="Palatino Linotype" w:eastAsiaTheme="minorEastAsia" w:hAnsi="Palatino Linotype" w:cstheme="minorBidi"/>
          <w:b/>
          <w:color w:val="000000" w:themeColor="text1"/>
          <w:lang w:val="es-ES_tradnl"/>
        </w:rPr>
        <w:t>VISTO</w:t>
      </w:r>
      <w:r w:rsidRPr="00563D30">
        <w:rPr>
          <w:rFonts w:ascii="Palatino Linotype" w:eastAsiaTheme="minorEastAsia" w:hAnsi="Palatino Linotype" w:cstheme="minorBidi"/>
          <w:color w:val="000000" w:themeColor="text1"/>
          <w:lang w:val="es-ES_tradnl"/>
        </w:rPr>
        <w:t xml:space="preserve"> el expediente electrónico formado co</w:t>
      </w:r>
      <w:r w:rsidR="009835A1" w:rsidRPr="00563D30">
        <w:rPr>
          <w:rFonts w:ascii="Palatino Linotype" w:eastAsiaTheme="minorEastAsia" w:hAnsi="Palatino Linotype" w:cstheme="minorBidi"/>
          <w:color w:val="000000" w:themeColor="text1"/>
          <w:lang w:val="es-ES_tradnl"/>
        </w:rPr>
        <w:t>n motivo del recurso de revisió</w:t>
      </w:r>
      <w:r w:rsidR="00521153">
        <w:rPr>
          <w:rFonts w:ascii="Palatino Linotype" w:eastAsiaTheme="minorEastAsia" w:hAnsi="Palatino Linotype" w:cstheme="minorBidi"/>
          <w:color w:val="000000" w:themeColor="text1"/>
          <w:lang w:val="es-ES_tradnl"/>
        </w:rPr>
        <w:t>n</w:t>
      </w:r>
      <w:r w:rsidR="007827FA">
        <w:rPr>
          <w:rFonts w:ascii="Palatino Linotype" w:eastAsiaTheme="minorEastAsia" w:hAnsi="Palatino Linotype" w:cstheme="minorBidi"/>
          <w:color w:val="000000" w:themeColor="text1"/>
          <w:lang w:val="es-ES_tradnl"/>
        </w:rPr>
        <w:t xml:space="preserve"> </w:t>
      </w:r>
      <w:r w:rsidR="007827FA" w:rsidRPr="007827FA">
        <w:rPr>
          <w:rFonts w:ascii="Palatino Linotype" w:eastAsiaTheme="minorEastAsia" w:hAnsi="Palatino Linotype" w:cstheme="minorBidi"/>
          <w:b/>
          <w:color w:val="000000" w:themeColor="text1"/>
          <w:lang w:val="es-ES_tradnl"/>
        </w:rPr>
        <w:t>15838/INFOEM/IP/RR/2022</w:t>
      </w:r>
      <w:r w:rsidR="00B05DE3" w:rsidRPr="00563D30">
        <w:rPr>
          <w:rFonts w:ascii="Palatino Linotype" w:eastAsiaTheme="minorEastAsia" w:hAnsi="Palatino Linotype" w:cstheme="minorBidi"/>
          <w:b/>
          <w:bCs/>
          <w:color w:val="000000" w:themeColor="text1"/>
        </w:rPr>
        <w:t xml:space="preserve">, </w:t>
      </w:r>
      <w:r w:rsidR="00B05DE3" w:rsidRPr="00563D30">
        <w:rPr>
          <w:rFonts w:ascii="Palatino Linotype" w:eastAsiaTheme="minorEastAsia" w:hAnsi="Palatino Linotype" w:cstheme="minorBidi"/>
          <w:color w:val="000000" w:themeColor="text1"/>
          <w:lang w:val="es-ES_tradnl"/>
        </w:rPr>
        <w:t>promovido por</w:t>
      </w:r>
      <w:r w:rsidR="00845BA6">
        <w:rPr>
          <w:rFonts w:ascii="Palatino Linotype" w:eastAsiaTheme="minorEastAsia" w:hAnsi="Palatino Linotype" w:cstheme="minorBidi"/>
          <w:color w:val="000000" w:themeColor="text1"/>
          <w:lang w:val="es-ES_tradnl"/>
        </w:rPr>
        <w:t xml:space="preserve"> </w:t>
      </w:r>
      <w:r w:rsidR="00B15DA9">
        <w:rPr>
          <w:rFonts w:ascii="Palatino Linotype" w:eastAsiaTheme="minorEastAsia" w:hAnsi="Palatino Linotype" w:cstheme="minorBidi"/>
          <w:b/>
          <w:color w:val="000000" w:themeColor="text1"/>
          <w:lang w:val="es-ES_tradnl"/>
        </w:rPr>
        <w:t>XXX XXX XXX</w:t>
      </w:r>
      <w:r w:rsidR="007827FA">
        <w:rPr>
          <w:rFonts w:ascii="Palatino Linotype" w:eastAsiaTheme="minorEastAsia" w:hAnsi="Palatino Linotype" w:cstheme="minorBidi"/>
          <w:color w:val="000000" w:themeColor="text1"/>
          <w:lang w:val="es-ES_tradnl"/>
        </w:rPr>
        <w:t xml:space="preserve"> </w:t>
      </w:r>
      <w:r w:rsidR="00B05DE3" w:rsidRPr="00563D30">
        <w:rPr>
          <w:rFonts w:ascii="Palatino Linotype" w:eastAsiaTheme="minorEastAsia" w:hAnsi="Palatino Linotype" w:cstheme="minorBidi"/>
          <w:color w:val="000000" w:themeColor="text1"/>
          <w:lang w:val="es-ES_tradnl"/>
        </w:rPr>
        <w:t xml:space="preserve">en su calidad de </w:t>
      </w:r>
      <w:r w:rsidR="00B05DE3" w:rsidRPr="00563D30">
        <w:rPr>
          <w:rFonts w:ascii="Palatino Linotype" w:eastAsiaTheme="minorEastAsia" w:hAnsi="Palatino Linotype" w:cstheme="minorBidi"/>
          <w:b/>
          <w:color w:val="000000" w:themeColor="text1"/>
          <w:lang w:val="es-ES_tradnl"/>
        </w:rPr>
        <w:t>RECURRENTE</w:t>
      </w:r>
      <w:r w:rsidR="00B05DE3" w:rsidRPr="00563D30">
        <w:rPr>
          <w:rFonts w:ascii="Palatino Linotype" w:eastAsiaTheme="minorEastAsia" w:hAnsi="Palatino Linotype" w:cstheme="minorBidi"/>
          <w:color w:val="000000" w:themeColor="text1"/>
          <w:lang w:val="es-ES_tradnl"/>
        </w:rPr>
        <w:t>, en</w:t>
      </w:r>
      <w:r w:rsidR="00D56C5F" w:rsidRPr="00563D30">
        <w:rPr>
          <w:rFonts w:ascii="Palatino Linotype" w:eastAsiaTheme="minorEastAsia" w:hAnsi="Palatino Linotype" w:cstheme="minorBidi"/>
          <w:color w:val="000000" w:themeColor="text1"/>
          <w:lang w:val="es-ES_tradnl"/>
        </w:rPr>
        <w:t xml:space="preserve"> contra de la</w:t>
      </w:r>
      <w:r w:rsidR="00DD0E41">
        <w:rPr>
          <w:rFonts w:ascii="Palatino Linotype" w:eastAsiaTheme="minorEastAsia" w:hAnsi="Palatino Linotype" w:cstheme="minorBidi"/>
          <w:color w:val="000000" w:themeColor="text1"/>
          <w:lang w:val="es-ES_tradnl"/>
        </w:rPr>
        <w:t xml:space="preserve"> </w:t>
      </w:r>
      <w:r w:rsidR="00D56C5F" w:rsidRPr="00563D30">
        <w:rPr>
          <w:rFonts w:ascii="Palatino Linotype" w:eastAsiaTheme="minorEastAsia" w:hAnsi="Palatino Linotype" w:cstheme="minorBidi"/>
          <w:color w:val="000000" w:themeColor="text1"/>
          <w:lang w:val="es-ES_tradnl"/>
        </w:rPr>
        <w:t>respuesta del</w:t>
      </w:r>
      <w:r w:rsidR="007827FA">
        <w:rPr>
          <w:rFonts w:ascii="Palatino Linotype" w:eastAsiaTheme="minorEastAsia" w:hAnsi="Palatino Linotype" w:cstheme="minorBidi"/>
          <w:color w:val="000000" w:themeColor="text1"/>
          <w:lang w:val="es-ES_tradnl"/>
        </w:rPr>
        <w:t xml:space="preserve"> </w:t>
      </w:r>
      <w:r w:rsidR="007827FA" w:rsidRPr="007827FA">
        <w:rPr>
          <w:rFonts w:ascii="Palatino Linotype" w:eastAsiaTheme="minorEastAsia" w:hAnsi="Palatino Linotype" w:cstheme="minorBidi"/>
          <w:b/>
          <w:color w:val="000000" w:themeColor="text1"/>
          <w:lang w:val="es-ES_tradnl"/>
        </w:rPr>
        <w:t>Ayuntamiento de Nezahualcóyotl</w:t>
      </w:r>
      <w:r w:rsidR="007827FA">
        <w:rPr>
          <w:rFonts w:ascii="Palatino Linotype" w:eastAsiaTheme="minorEastAsia" w:hAnsi="Palatino Linotype" w:cstheme="minorBidi"/>
          <w:color w:val="000000" w:themeColor="text1"/>
          <w:lang w:val="es-ES_tradnl"/>
        </w:rPr>
        <w:t xml:space="preserve"> </w:t>
      </w:r>
      <w:r w:rsidR="00B05DE3" w:rsidRPr="00563D30">
        <w:rPr>
          <w:rFonts w:ascii="Palatino Linotype" w:eastAsiaTheme="minorEastAsia" w:hAnsi="Palatino Linotype" w:cstheme="minorBidi"/>
          <w:color w:val="000000" w:themeColor="text1"/>
          <w:lang w:val="es-ES_tradnl"/>
        </w:rPr>
        <w:t>en lo</w:t>
      </w:r>
      <w:r w:rsidR="00B05DE3" w:rsidRPr="00563D30">
        <w:rPr>
          <w:rFonts w:ascii="Palatino Linotype" w:eastAsiaTheme="minorEastAsia" w:hAnsi="Palatino Linotype" w:cstheme="minorBidi"/>
          <w:b/>
          <w:color w:val="000000" w:themeColor="text1"/>
          <w:lang w:val="es-ES_tradnl"/>
        </w:rPr>
        <w:t xml:space="preserve"> </w:t>
      </w:r>
      <w:r w:rsidR="00B05DE3" w:rsidRPr="00563D30">
        <w:rPr>
          <w:rFonts w:ascii="Palatino Linotype" w:eastAsiaTheme="minorEastAsia" w:hAnsi="Palatino Linotype" w:cstheme="minorBidi"/>
          <w:color w:val="000000" w:themeColor="text1"/>
          <w:lang w:val="es-ES_tradnl"/>
        </w:rPr>
        <w:t>sucesivo el</w:t>
      </w:r>
      <w:r w:rsidR="00B05DE3" w:rsidRPr="00563D30">
        <w:rPr>
          <w:rFonts w:ascii="Palatino Linotype" w:eastAsiaTheme="minorEastAsia" w:hAnsi="Palatino Linotype" w:cstheme="minorBidi"/>
          <w:b/>
          <w:color w:val="000000" w:themeColor="text1"/>
          <w:lang w:val="es-ES_tradnl"/>
        </w:rPr>
        <w:t xml:space="preserve"> SUJETO OBLIGADO, </w:t>
      </w:r>
      <w:r w:rsidR="00B05DE3" w:rsidRPr="00563D30">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563D30" w:rsidRDefault="00EA0165" w:rsidP="00942017">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563D30">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2302E8C7" w:rsidR="00707416" w:rsidRPr="007827FA" w:rsidRDefault="00EA0165" w:rsidP="007827FA">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563D30">
        <w:rPr>
          <w:rFonts w:ascii="Palatino Linotype" w:eastAsia="Calibri" w:hAnsi="Palatino Linotype" w:cs="Arial"/>
          <w:color w:val="000000" w:themeColor="text1"/>
        </w:rPr>
        <w:t>El</w:t>
      </w:r>
      <w:r w:rsidR="007827FA">
        <w:rPr>
          <w:rFonts w:ascii="Palatino Linotype" w:eastAsia="Calibri" w:hAnsi="Palatino Linotype" w:cs="Arial"/>
          <w:color w:val="000000" w:themeColor="text1"/>
        </w:rPr>
        <w:t xml:space="preserve"> seis</w:t>
      </w:r>
      <w:r w:rsidR="00416E00" w:rsidRPr="00563D30">
        <w:rPr>
          <w:rFonts w:ascii="Palatino Linotype" w:eastAsia="Calibri" w:hAnsi="Palatino Linotype" w:cs="Arial"/>
          <w:color w:val="000000" w:themeColor="text1"/>
        </w:rPr>
        <w:t xml:space="preserve"> </w:t>
      </w:r>
      <w:r w:rsidRPr="00563D30">
        <w:rPr>
          <w:rFonts w:ascii="Palatino Linotype" w:eastAsia="Calibri" w:hAnsi="Palatino Linotype" w:cs="Arial"/>
          <w:color w:val="000000" w:themeColor="text1"/>
        </w:rPr>
        <w:t>(</w:t>
      </w:r>
      <w:r w:rsidR="007827FA">
        <w:rPr>
          <w:rFonts w:ascii="Palatino Linotype" w:eastAsia="Calibri" w:hAnsi="Palatino Linotype" w:cs="Arial"/>
          <w:color w:val="000000" w:themeColor="text1"/>
        </w:rPr>
        <w:t>06</w:t>
      </w:r>
      <w:r w:rsidRPr="00563D30">
        <w:rPr>
          <w:rFonts w:ascii="Palatino Linotype" w:eastAsia="Calibri" w:hAnsi="Palatino Linotype" w:cs="Arial"/>
          <w:color w:val="000000" w:themeColor="text1"/>
        </w:rPr>
        <w:t>) de</w:t>
      </w:r>
      <w:r w:rsidR="007827FA">
        <w:rPr>
          <w:rFonts w:ascii="Palatino Linotype" w:eastAsia="Calibri" w:hAnsi="Palatino Linotype" w:cs="Arial"/>
          <w:color w:val="000000" w:themeColor="text1"/>
        </w:rPr>
        <w:t xml:space="preserve"> octubre</w:t>
      </w:r>
      <w:r w:rsidR="00845BA6">
        <w:rPr>
          <w:rFonts w:ascii="Palatino Linotype" w:eastAsia="Calibri" w:hAnsi="Palatino Linotype" w:cs="Arial"/>
          <w:color w:val="000000" w:themeColor="text1"/>
        </w:rPr>
        <w:t xml:space="preserve"> </w:t>
      </w:r>
      <w:r w:rsidRPr="00563D30">
        <w:rPr>
          <w:rFonts w:ascii="Palatino Linotype" w:eastAsia="Calibri" w:hAnsi="Palatino Linotype" w:cs="Arial"/>
          <w:color w:val="000000" w:themeColor="text1"/>
        </w:rPr>
        <w:t>de dos mil</w:t>
      </w:r>
      <w:r w:rsidR="007827FA">
        <w:rPr>
          <w:rFonts w:ascii="Palatino Linotype" w:eastAsia="Calibri" w:hAnsi="Palatino Linotype" w:cs="Arial"/>
          <w:color w:val="000000" w:themeColor="text1"/>
        </w:rPr>
        <w:t xml:space="preserve"> veintidós</w:t>
      </w:r>
      <w:r w:rsidRPr="00563D30">
        <w:rPr>
          <w:rFonts w:ascii="Palatino Linotype" w:eastAsia="Calibri" w:hAnsi="Palatino Linotype" w:cs="Arial"/>
          <w:color w:val="000000" w:themeColor="text1"/>
        </w:rPr>
        <w:t xml:space="preserve">, </w:t>
      </w:r>
      <w:r w:rsidRPr="00563D30">
        <w:rPr>
          <w:rFonts w:ascii="Palatino Linotype" w:eastAsiaTheme="minorEastAsia" w:hAnsi="Palatino Linotype" w:cstheme="minorBidi"/>
          <w:color w:val="000000" w:themeColor="text1"/>
          <w:lang w:val="es-ES_tradnl"/>
        </w:rPr>
        <w:t>el particular presentó</w:t>
      </w:r>
      <w:r w:rsidRPr="00563D30">
        <w:rPr>
          <w:rFonts w:ascii="Palatino Linotype" w:eastAsiaTheme="minorEastAsia" w:hAnsi="Palatino Linotype" w:cstheme="minorBidi"/>
          <w:b/>
          <w:color w:val="000000" w:themeColor="text1"/>
          <w:lang w:val="es-ES_tradnl"/>
        </w:rPr>
        <w:t xml:space="preserve"> </w:t>
      </w:r>
      <w:r w:rsidR="00936BED" w:rsidRPr="00563D30">
        <w:rPr>
          <w:rFonts w:ascii="Palatino Linotype" w:eastAsiaTheme="minorEastAsia" w:hAnsi="Palatino Linotype" w:cstheme="minorBidi"/>
          <w:bCs/>
          <w:color w:val="000000" w:themeColor="text1"/>
          <w:lang w:val="es-ES_tradnl"/>
        </w:rPr>
        <w:t>a través de</w:t>
      </w:r>
      <w:r w:rsidR="00923BD9" w:rsidRPr="00563D30">
        <w:rPr>
          <w:rFonts w:ascii="Palatino Linotype" w:eastAsiaTheme="minorEastAsia" w:hAnsi="Palatino Linotype" w:cstheme="minorBidi"/>
          <w:bCs/>
          <w:color w:val="000000" w:themeColor="text1"/>
          <w:lang w:val="es-ES_tradnl"/>
        </w:rPr>
        <w:t>l</w:t>
      </w:r>
      <w:r w:rsidR="00923BD9" w:rsidRPr="00563D30">
        <w:rPr>
          <w:rFonts w:ascii="Palatino Linotype" w:eastAsia="Calibri" w:hAnsi="Palatino Linotype" w:cs="Arial"/>
          <w:color w:val="000000" w:themeColor="text1"/>
        </w:rPr>
        <w:t xml:space="preserve"> </w:t>
      </w:r>
      <w:r w:rsidR="00923BD9" w:rsidRPr="00563D30">
        <w:rPr>
          <w:rFonts w:ascii="Palatino Linotype" w:eastAsiaTheme="minorEastAsia" w:hAnsi="Palatino Linotype" w:cstheme="minorBidi"/>
          <w:bCs/>
          <w:color w:val="000000" w:themeColor="text1"/>
        </w:rPr>
        <w:t xml:space="preserve">Sistema de Acceso a la Información Mexiquense </w:t>
      </w:r>
      <w:r w:rsidR="00923BD9" w:rsidRPr="00563D30">
        <w:rPr>
          <w:rFonts w:ascii="Palatino Linotype" w:eastAsiaTheme="minorEastAsia" w:hAnsi="Palatino Linotype" w:cstheme="minorBidi"/>
          <w:b/>
          <w:bCs/>
          <w:color w:val="000000" w:themeColor="text1"/>
        </w:rPr>
        <w:t>(SAIMEX)</w:t>
      </w:r>
      <w:r w:rsidRPr="00563D30">
        <w:rPr>
          <w:rFonts w:ascii="Palatino Linotype" w:eastAsia="Calibri" w:hAnsi="Palatino Linotype" w:cs="Arial"/>
          <w:b/>
          <w:color w:val="000000" w:themeColor="text1"/>
        </w:rPr>
        <w:t xml:space="preserve">, </w:t>
      </w:r>
      <w:r w:rsidRPr="00563D30">
        <w:rPr>
          <w:rFonts w:ascii="Palatino Linotype" w:eastAsia="Calibri" w:hAnsi="Palatino Linotype" w:cs="Arial"/>
          <w:color w:val="000000" w:themeColor="text1"/>
        </w:rPr>
        <w:t>la solicitud de información pública registrada con el número</w:t>
      </w:r>
      <w:r w:rsidR="003E218D" w:rsidRPr="00563D30">
        <w:rPr>
          <w:rFonts w:ascii="Palatino Linotype" w:eastAsia="Calibri" w:hAnsi="Palatino Linotype" w:cs="Arial"/>
          <w:color w:val="000000" w:themeColor="text1"/>
        </w:rPr>
        <w:t xml:space="preserve"> </w:t>
      </w:r>
      <w:r w:rsidR="007827FA" w:rsidRPr="007827FA">
        <w:rPr>
          <w:rFonts w:ascii="Palatino Linotype" w:eastAsia="Calibri" w:hAnsi="Palatino Linotype" w:cs="Arial"/>
          <w:b/>
          <w:color w:val="000000" w:themeColor="text1"/>
        </w:rPr>
        <w:t>00534/NEZA/IP/2022</w:t>
      </w:r>
      <w:r w:rsidRPr="007827FA">
        <w:rPr>
          <w:rFonts w:ascii="Palatino Linotype" w:eastAsiaTheme="minorEastAsia" w:hAnsi="Palatino Linotype" w:cstheme="minorBidi"/>
          <w:b/>
          <w:bCs/>
          <w:color w:val="000000" w:themeColor="text1"/>
          <w:lang w:val="es-ES_tradnl"/>
        </w:rPr>
        <w:t>,</w:t>
      </w:r>
      <w:r w:rsidRPr="007827FA">
        <w:rPr>
          <w:rFonts w:ascii="Palatino Linotype" w:eastAsia="Calibri" w:hAnsi="Palatino Linotype" w:cs="Arial"/>
          <w:color w:val="000000" w:themeColor="text1"/>
        </w:rPr>
        <w:t xml:space="preserve"> mediante la cual requirió:</w:t>
      </w:r>
    </w:p>
    <w:p w14:paraId="119BF7E0" w14:textId="4A24EF42" w:rsidR="00EA0165" w:rsidRDefault="00673368" w:rsidP="00942017">
      <w:pPr>
        <w:spacing w:line="360" w:lineRule="auto"/>
        <w:ind w:left="567" w:right="567"/>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i/>
          <w:color w:val="000000" w:themeColor="text1"/>
          <w:lang w:val="es-ES_tradnl"/>
        </w:rPr>
        <w:t>“</w:t>
      </w:r>
      <w:r w:rsidR="007827FA" w:rsidRPr="007827FA">
        <w:rPr>
          <w:rFonts w:ascii="Palatino Linotype" w:eastAsiaTheme="minorEastAsia" w:hAnsi="Palatino Linotype" w:cstheme="minorBidi"/>
          <w:i/>
          <w:color w:val="000000" w:themeColor="text1"/>
          <w:lang w:val="es-ES_tradnl"/>
        </w:rPr>
        <w:t xml:space="preserve">solicito de la presidencia municipal y de la secretaria del ayuntamiento, el proyecto ejecutivo que avala los $10,000,000 (diez millones de pesos 00/100 m.n.) en que el cabildo aprobó fueran ministrados $ 5,000,000.- (cinco millones de pesos 00/100 m.n.) al ODAPAS Nezahualcóyotl en la trigésima séptima sesión de cabildo, para la ejecución de la obra denominada "rehabilitación del colector en calle ciclamores, así como todos sus papeles de trabajo respecto al tema, así como los costos unitarios del proyecto, todo digitalizado y a mi correo electrónico, en </w:t>
      </w:r>
      <w:r w:rsidR="007827FA" w:rsidRPr="007827FA">
        <w:rPr>
          <w:rFonts w:ascii="Palatino Linotype" w:eastAsiaTheme="minorEastAsia" w:hAnsi="Palatino Linotype" w:cstheme="minorBidi"/>
          <w:i/>
          <w:color w:val="000000" w:themeColor="text1"/>
          <w:lang w:val="es-ES_tradnl"/>
        </w:rPr>
        <w:lastRenderedPageBreak/>
        <w:t>caso de sobre pasar la capacidad de envío del correo, solicito me sea enviado en varios correos hasta que se envíe toda la información.</w:t>
      </w:r>
      <w:r w:rsidR="00EA0165" w:rsidRPr="00563D30">
        <w:rPr>
          <w:rFonts w:ascii="Palatino Linotype" w:eastAsiaTheme="minorEastAsia" w:hAnsi="Palatino Linotype" w:cstheme="minorBidi"/>
          <w:i/>
          <w:color w:val="000000" w:themeColor="text1"/>
          <w:lang w:val="es-ES_tradnl"/>
        </w:rPr>
        <w:t xml:space="preserve">.” </w:t>
      </w:r>
      <w:r w:rsidR="00EA0165" w:rsidRPr="00563D30">
        <w:rPr>
          <w:rFonts w:ascii="Palatino Linotype" w:eastAsiaTheme="minorEastAsia" w:hAnsi="Palatino Linotype" w:cstheme="minorBidi"/>
          <w:color w:val="000000" w:themeColor="text1"/>
          <w:lang w:val="es-ES_tradnl"/>
        </w:rPr>
        <w:t>(Sic).</w:t>
      </w:r>
    </w:p>
    <w:p w14:paraId="1BF12204" w14:textId="77777777" w:rsidR="00424216" w:rsidRDefault="00424216" w:rsidP="00424216">
      <w:pPr>
        <w:spacing w:line="360" w:lineRule="auto"/>
        <w:ind w:right="567"/>
        <w:contextualSpacing/>
        <w:jc w:val="both"/>
        <w:rPr>
          <w:rFonts w:ascii="Palatino Linotype" w:eastAsiaTheme="minorEastAsia" w:hAnsi="Palatino Linotype" w:cstheme="minorBidi"/>
          <w:color w:val="000000" w:themeColor="text1"/>
          <w:lang w:val="es-ES_tradnl"/>
        </w:rPr>
      </w:pPr>
    </w:p>
    <w:p w14:paraId="7F58F841" w14:textId="77777777" w:rsidR="00424216" w:rsidRPr="00424216" w:rsidRDefault="00424216" w:rsidP="00424216">
      <w:pPr>
        <w:pStyle w:val="Prrafodelista"/>
        <w:spacing w:line="360" w:lineRule="auto"/>
        <w:ind w:left="720" w:right="567"/>
        <w:contextualSpacing/>
        <w:jc w:val="both"/>
        <w:rPr>
          <w:rFonts w:ascii="Palatino Linotype" w:eastAsiaTheme="minorEastAsia" w:hAnsi="Palatino Linotype" w:cstheme="minorBidi"/>
          <w:color w:val="000000" w:themeColor="text1"/>
          <w:lang w:val="es-ES_tradnl"/>
        </w:rPr>
      </w:pPr>
    </w:p>
    <w:p w14:paraId="35D46447" w14:textId="77777777" w:rsidR="00DD0E41" w:rsidRPr="00DD0E41" w:rsidRDefault="00923BD9" w:rsidP="00DD0E41">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563D30">
        <w:rPr>
          <w:rFonts w:ascii="Palatino Linotype" w:hAnsi="Palatino Linotype" w:cs="Arial"/>
        </w:rPr>
        <w:t>Se hace constar que se señaló como modalidad de entrega de la información</w:t>
      </w:r>
      <w:r w:rsidRPr="00563D30">
        <w:rPr>
          <w:rFonts w:ascii="Palatino Linotype" w:hAnsi="Palatino Linotype" w:cs="Arial"/>
          <w:b/>
        </w:rPr>
        <w:t>:</w:t>
      </w:r>
      <w:r w:rsidRPr="00563D30">
        <w:rPr>
          <w:rFonts w:ascii="Palatino Linotype" w:hAnsi="Palatino Linotype" w:cs="Arial"/>
        </w:rPr>
        <w:t xml:space="preserve"> </w:t>
      </w:r>
      <w:r w:rsidRPr="00563D30">
        <w:rPr>
          <w:rFonts w:ascii="Palatino Linotype" w:hAnsi="Palatino Linotype" w:cs="Arial"/>
          <w:b/>
        </w:rPr>
        <w:t>A través del SAIMEX.</w:t>
      </w:r>
    </w:p>
    <w:p w14:paraId="1C98881D" w14:textId="77777777" w:rsidR="00DD0E41" w:rsidRPr="00DD0E41" w:rsidRDefault="00DD0E41" w:rsidP="00DD0E41">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82E8D2C" w14:textId="6FFAA5A6" w:rsidR="00DD0E41" w:rsidRPr="007827FA" w:rsidRDefault="007827FA" w:rsidP="00DD0E41">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Pr>
          <w:rFonts w:ascii="Palatino Linotype" w:hAnsi="Palatino Linotype" w:cs="Arial"/>
          <w:lang w:val="es-ES_tradnl"/>
        </w:rPr>
        <w:t xml:space="preserve">El veintisiete (27) de octubre de dos mil veintidós el </w:t>
      </w:r>
      <w:r>
        <w:rPr>
          <w:rFonts w:ascii="Palatino Linotype" w:hAnsi="Palatino Linotype" w:cs="Arial"/>
          <w:b/>
          <w:lang w:val="es-ES_tradnl"/>
        </w:rPr>
        <w:t xml:space="preserve">SUJETO OBLIGADO </w:t>
      </w:r>
      <w:r>
        <w:rPr>
          <w:rFonts w:ascii="Palatino Linotype" w:hAnsi="Palatino Linotype" w:cs="Arial"/>
          <w:lang w:val="es-ES_tradnl"/>
        </w:rPr>
        <w:t>remitió respuesta en los siguientes términos:</w:t>
      </w:r>
    </w:p>
    <w:p w14:paraId="250AD017" w14:textId="77777777" w:rsidR="007827FA" w:rsidRPr="007827FA" w:rsidRDefault="007827FA" w:rsidP="007827FA">
      <w:pPr>
        <w:pStyle w:val="Prrafodelista"/>
        <w:rPr>
          <w:rFonts w:ascii="Palatino Linotype" w:hAnsi="Palatino Linotype" w:cs="Arial"/>
          <w:color w:val="000000" w:themeColor="text1"/>
        </w:rPr>
      </w:pPr>
    </w:p>
    <w:p w14:paraId="3B067D2C" w14:textId="76F9264F" w:rsidR="007827FA" w:rsidRPr="007827FA" w:rsidRDefault="007827FA" w:rsidP="007827FA">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Pr>
          <w:rFonts w:ascii="Palatino Linotype" w:hAnsi="Palatino Linotype" w:cs="Arial"/>
          <w:i/>
          <w:color w:val="000000" w:themeColor="text1"/>
        </w:rPr>
        <w:t>“</w:t>
      </w:r>
      <w:r w:rsidRPr="007827FA">
        <w:rPr>
          <w:rFonts w:ascii="Palatino Linotype" w:hAnsi="Palatino Linotype" w:cs="Arial"/>
          <w:i/>
          <w:color w:val="000000" w:themeColor="text1"/>
        </w:rPr>
        <w:t>Nezahualcóyotl, México a 27 de Octubre de 2022</w:t>
      </w:r>
    </w:p>
    <w:p w14:paraId="02FCE4F1" w14:textId="77777777" w:rsidR="007827FA" w:rsidRPr="007827FA" w:rsidRDefault="007827FA" w:rsidP="007827FA">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7827FA">
        <w:rPr>
          <w:rFonts w:ascii="Palatino Linotype" w:hAnsi="Palatino Linotype" w:cs="Arial"/>
          <w:i/>
          <w:color w:val="000000" w:themeColor="text1"/>
        </w:rPr>
        <w:t>Nombre del solicitante: C. Solicitante</w:t>
      </w:r>
    </w:p>
    <w:p w14:paraId="1ABE7315" w14:textId="1B99B46A" w:rsidR="007827FA" w:rsidRPr="007827FA" w:rsidRDefault="007827FA" w:rsidP="007827FA">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7827FA">
        <w:rPr>
          <w:rFonts w:ascii="Palatino Linotype" w:hAnsi="Palatino Linotype" w:cs="Arial"/>
          <w:i/>
          <w:color w:val="000000" w:themeColor="text1"/>
        </w:rPr>
        <w:t>Folio de la solicitud: 00534/NEZA/IP/2022</w:t>
      </w:r>
    </w:p>
    <w:p w14:paraId="6578FAC8" w14:textId="77777777" w:rsidR="007827FA" w:rsidRPr="007827FA" w:rsidRDefault="007827FA" w:rsidP="007827FA">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7827FA">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78B299" w14:textId="35B8A5D8" w:rsidR="007827FA" w:rsidRPr="007827FA" w:rsidRDefault="007827FA" w:rsidP="007827FA">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7827FA">
        <w:rPr>
          <w:rFonts w:ascii="Palatino Linotype" w:hAnsi="Palatino Linotype" w:cs="Arial"/>
          <w:i/>
          <w:color w:val="000000" w:themeColor="text1"/>
        </w:rPr>
        <w:t>me permito remitir a usted, la respuesta generada bajo su más estricta responsabilidad por el Servidor Público Habilitado de la Secretaria Particular de la Presidencia Municipal, mediante el oficio SP/NEZA/05762/2022, mismo que se anexa a la presente.</w:t>
      </w:r>
    </w:p>
    <w:p w14:paraId="35D06B6F" w14:textId="77777777" w:rsidR="007827FA" w:rsidRDefault="007827FA" w:rsidP="007827FA">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Pr>
          <w:rFonts w:ascii="Palatino Linotype" w:hAnsi="Palatino Linotype" w:cs="Arial"/>
          <w:i/>
          <w:color w:val="000000" w:themeColor="text1"/>
        </w:rPr>
        <w:t>ATENTAMENTE</w:t>
      </w:r>
    </w:p>
    <w:p w14:paraId="7DB1B21C" w14:textId="17B644C3" w:rsidR="007827FA" w:rsidRPr="007827FA" w:rsidRDefault="007827FA" w:rsidP="007827FA">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7827FA">
        <w:rPr>
          <w:rFonts w:ascii="Palatino Linotype" w:hAnsi="Palatino Linotype" w:cs="Arial"/>
          <w:i/>
          <w:color w:val="000000" w:themeColor="text1"/>
        </w:rPr>
        <w:t>C. MARIA GUADALUPE PÉREZ HERNÁNDEZ</w:t>
      </w:r>
      <w:r>
        <w:rPr>
          <w:rFonts w:ascii="Palatino Linotype" w:hAnsi="Palatino Linotype" w:cs="Arial"/>
          <w:i/>
          <w:color w:val="000000" w:themeColor="text1"/>
        </w:rPr>
        <w:t xml:space="preserve">” (Sic) </w:t>
      </w:r>
    </w:p>
    <w:p w14:paraId="2181226A" w14:textId="77777777" w:rsidR="001459A6" w:rsidRPr="001459A6" w:rsidRDefault="001459A6" w:rsidP="001459A6">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2AAF69C" w14:textId="38845B34" w:rsidR="007827FA" w:rsidRPr="007827FA" w:rsidRDefault="00FF1619" w:rsidP="001135D9">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Pr>
          <w:rFonts w:ascii="Palatino Linotype" w:eastAsiaTheme="minorEastAsia" w:hAnsi="Palatino Linotype" w:cstheme="minorBidi"/>
          <w:lang w:val="es-ES_tradnl"/>
        </w:rPr>
        <w:lastRenderedPageBreak/>
        <w:t>A</w:t>
      </w:r>
      <w:r w:rsidR="007827FA">
        <w:rPr>
          <w:rFonts w:ascii="Palatino Linotype" w:eastAsiaTheme="minorEastAsia" w:hAnsi="Palatino Linotype" w:cstheme="minorBidi"/>
          <w:lang w:val="es-ES_tradnl"/>
        </w:rPr>
        <w:t xml:space="preserve"> dicha manifestación se anexó el siguiente documento: </w:t>
      </w:r>
    </w:p>
    <w:p w14:paraId="29450068" w14:textId="77777777" w:rsidR="007827FA" w:rsidRPr="007827FA" w:rsidRDefault="007827FA" w:rsidP="007827FA">
      <w:pPr>
        <w:tabs>
          <w:tab w:val="left" w:pos="284"/>
        </w:tabs>
        <w:spacing w:line="360" w:lineRule="auto"/>
        <w:contextualSpacing/>
        <w:jc w:val="both"/>
        <w:rPr>
          <w:rFonts w:ascii="Palatino Linotype" w:eastAsiaTheme="minorEastAsia" w:hAnsi="Palatino Linotype" w:cstheme="minorBidi"/>
          <w:b/>
          <w:i/>
          <w:lang w:val="es-ES_tradnl"/>
        </w:rPr>
      </w:pPr>
    </w:p>
    <w:p w14:paraId="195674FF" w14:textId="77777777" w:rsidR="007827FA" w:rsidRPr="00FF1619" w:rsidRDefault="0095709F" w:rsidP="00FF1619">
      <w:pPr>
        <w:pStyle w:val="Prrafodelista"/>
        <w:numPr>
          <w:ilvl w:val="0"/>
          <w:numId w:val="41"/>
        </w:numPr>
        <w:tabs>
          <w:tab w:val="left" w:pos="284"/>
        </w:tabs>
        <w:spacing w:line="360" w:lineRule="auto"/>
        <w:ind w:left="567" w:right="474"/>
        <w:contextualSpacing/>
        <w:jc w:val="both"/>
        <w:rPr>
          <w:rFonts w:ascii="Palatino Linotype" w:eastAsiaTheme="minorEastAsia" w:hAnsi="Palatino Linotype" w:cstheme="minorBidi"/>
          <w:color w:val="000000" w:themeColor="text1"/>
          <w:lang w:val="es-ES_tradnl"/>
        </w:rPr>
      </w:pPr>
      <w:hyperlink r:id="rId8" w:tgtFrame="_blank" w:history="1">
        <w:r w:rsidR="007827FA" w:rsidRPr="00FF1619">
          <w:rPr>
            <w:rStyle w:val="Hipervnculo"/>
            <w:rFonts w:ascii="Palatino Linotype" w:eastAsiaTheme="minorEastAsia" w:hAnsi="Palatino Linotype" w:cstheme="minorBidi"/>
            <w:b/>
            <w:bCs/>
            <w:color w:val="000000" w:themeColor="text1"/>
            <w:u w:val="none"/>
          </w:rPr>
          <w:t>CNTESTACION 534.pdf</w:t>
        </w:r>
      </w:hyperlink>
      <w:r w:rsidR="007827FA" w:rsidRPr="00FF1619">
        <w:rPr>
          <w:rFonts w:ascii="Palatino Linotype" w:eastAsiaTheme="minorEastAsia" w:hAnsi="Palatino Linotype" w:cstheme="minorBidi"/>
          <w:b/>
          <w:color w:val="000000" w:themeColor="text1"/>
          <w:lang w:val="es-ES_tradnl"/>
        </w:rPr>
        <w:t xml:space="preserve">: </w:t>
      </w:r>
      <w:r w:rsidR="007827FA" w:rsidRPr="00FF1619">
        <w:rPr>
          <w:rFonts w:ascii="Palatino Linotype" w:eastAsiaTheme="minorEastAsia" w:hAnsi="Palatino Linotype" w:cstheme="minorBidi"/>
          <w:color w:val="000000" w:themeColor="text1"/>
          <w:lang w:val="es-ES_tradnl"/>
        </w:rPr>
        <w:t xml:space="preserve">Documento electrónico que en quince (15) hojas contiene: </w:t>
      </w:r>
    </w:p>
    <w:p w14:paraId="7BAA813F" w14:textId="77777777" w:rsidR="007827FA" w:rsidRDefault="007827FA"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lang w:val="es-ES_tradnl"/>
        </w:rPr>
      </w:pPr>
    </w:p>
    <w:p w14:paraId="2414C4A0" w14:textId="77777777" w:rsidR="007827FA" w:rsidRDefault="007827FA"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 Oficio de fecha veintiséis (26) de octubre de dos mil veintidós dirigido al solicitante y suscrito por el Titular de la Unidad de Transparencia y Acceso a la Información mediante el cual se refiere que se pone a disposición la información remitida por el Secretario Particular. </w:t>
      </w:r>
    </w:p>
    <w:p w14:paraId="5000ED47" w14:textId="77777777" w:rsidR="007827FA" w:rsidRDefault="007827FA"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lang w:val="es-ES_tradnl"/>
        </w:rPr>
      </w:pPr>
    </w:p>
    <w:p w14:paraId="3314D547" w14:textId="77777777" w:rsidR="002D3FCF" w:rsidRDefault="007827FA"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-Oficio de fecha veinticinco (25) de octubre de dos mil veintidós dirigido al Titular de la Unidad de Transparencia y suscrito por la Secretaria Particular de la Presidenta Municipal, mediante el cual se refiere que se refiere que se remite el Proyecto Ejecutivo de la obra denominada “rehabilitación del colector en calle ciclamores” y los documentos de trabajo.    </w:t>
      </w:r>
    </w:p>
    <w:p w14:paraId="597E5F2F" w14:textId="77777777" w:rsidR="002D3FCF" w:rsidRDefault="002D3FCF"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lang w:val="es-ES_tradnl"/>
        </w:rPr>
      </w:pPr>
    </w:p>
    <w:p w14:paraId="26728FE7" w14:textId="77777777" w:rsidR="002D3FCF" w:rsidRDefault="002D3FCF"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w:t>
      </w:r>
      <w:r w:rsidR="007827FA" w:rsidRPr="002D3FCF">
        <w:rPr>
          <w:rFonts w:ascii="Palatino Linotype" w:eastAsiaTheme="minorEastAsia" w:hAnsi="Palatino Linotype" w:cstheme="minorBidi"/>
          <w:color w:val="000000" w:themeColor="text1"/>
          <w:lang w:val="es-ES_tradnl"/>
        </w:rPr>
        <w:t xml:space="preserve">Oficio ODAPAS/NEZA/DG/0732/2022 dirigido al Presidente Municipal y suscrito por el Director General del Organismo descentralizado de agua Potable </w:t>
      </w:r>
      <w:r w:rsidRPr="002D3FCF">
        <w:rPr>
          <w:rFonts w:ascii="Palatino Linotype" w:eastAsiaTheme="minorEastAsia" w:hAnsi="Palatino Linotype" w:cstheme="minorBidi"/>
          <w:color w:val="000000" w:themeColor="text1"/>
          <w:lang w:val="es-ES_tradnl"/>
        </w:rPr>
        <w:t>mediante el cual se solicitan recursos adicionales a efecto de llevar a cabo la rehabilitación del colector en la calle “Ciclamores” .</w:t>
      </w:r>
    </w:p>
    <w:p w14:paraId="300F881D" w14:textId="77777777" w:rsidR="002D3FCF" w:rsidRDefault="002D3FCF"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lang w:val="es-ES_tradnl"/>
        </w:rPr>
      </w:pPr>
    </w:p>
    <w:p w14:paraId="46E3805D" w14:textId="77777777" w:rsidR="002D3FCF" w:rsidRDefault="002D3FCF"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lastRenderedPageBreak/>
        <w:t>-</w:t>
      </w:r>
      <w:r w:rsidRPr="002D3FCF">
        <w:rPr>
          <w:rFonts w:ascii="Palatino Linotype" w:eastAsiaTheme="minorEastAsia" w:hAnsi="Palatino Linotype" w:cstheme="minorBidi"/>
          <w:color w:val="000000" w:themeColor="text1"/>
          <w:lang w:val="es-ES_tradnl"/>
        </w:rPr>
        <w:t xml:space="preserve">Presupuesto base para la Obra denominada “rehabilitación en colector en Calle “Ciclamores” </w:t>
      </w:r>
    </w:p>
    <w:p w14:paraId="600B6431" w14:textId="77777777" w:rsidR="002D3FCF" w:rsidRDefault="002D3FCF"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lang w:val="es-ES_tradnl"/>
        </w:rPr>
      </w:pPr>
    </w:p>
    <w:p w14:paraId="4B60385D" w14:textId="0D67BEB2" w:rsidR="002D3FCF" w:rsidRPr="002D3FCF" w:rsidRDefault="002D3FCF"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w:t>
      </w:r>
      <w:r w:rsidRPr="002D3FCF">
        <w:rPr>
          <w:rFonts w:ascii="Palatino Linotype" w:eastAsiaTheme="minorEastAsia" w:hAnsi="Palatino Linotype" w:cstheme="minorBidi"/>
          <w:color w:val="000000" w:themeColor="text1"/>
          <w:lang w:val="es-ES_tradnl"/>
        </w:rPr>
        <w:t xml:space="preserve">Croquis de localización del colector ubicado en calle “Ciclamores” </w:t>
      </w:r>
    </w:p>
    <w:p w14:paraId="572D4ECD" w14:textId="77777777" w:rsidR="007827FA" w:rsidRPr="007827FA" w:rsidRDefault="007827FA" w:rsidP="007827FA">
      <w:pPr>
        <w:tabs>
          <w:tab w:val="left" w:pos="284"/>
        </w:tabs>
        <w:spacing w:line="360" w:lineRule="auto"/>
        <w:contextualSpacing/>
        <w:jc w:val="both"/>
        <w:rPr>
          <w:rFonts w:ascii="Palatino Linotype" w:eastAsiaTheme="minorEastAsia" w:hAnsi="Palatino Linotype" w:cstheme="minorBidi"/>
          <w:b/>
          <w:color w:val="000000" w:themeColor="text1"/>
          <w:lang w:val="es-ES_tradnl"/>
        </w:rPr>
      </w:pPr>
    </w:p>
    <w:p w14:paraId="124FDCA2" w14:textId="2B7BF19B" w:rsidR="009D4EE2" w:rsidRPr="002D3FCF" w:rsidRDefault="009D4EE2" w:rsidP="002D3FCF">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563D30">
        <w:rPr>
          <w:rFonts w:ascii="Palatino Linotype" w:hAnsi="Palatino Linotype" w:cs="Arial"/>
          <w:lang w:val="es-ES_tradnl"/>
        </w:rPr>
        <w:t>Derivado de la</w:t>
      </w:r>
      <w:r w:rsidR="002D3FCF">
        <w:rPr>
          <w:rFonts w:ascii="Palatino Linotype" w:hAnsi="Palatino Linotype" w:cs="Arial"/>
          <w:lang w:val="es-ES_tradnl"/>
        </w:rPr>
        <w:t xml:space="preserve"> respuesta el </w:t>
      </w:r>
      <w:r w:rsidR="00673368">
        <w:rPr>
          <w:rFonts w:ascii="Palatino Linotype" w:hAnsi="Palatino Linotype" w:cs="Arial"/>
        </w:rPr>
        <w:t xml:space="preserve"> </w:t>
      </w:r>
      <w:r w:rsidR="002D3FCF">
        <w:rPr>
          <w:rFonts w:ascii="Palatino Linotype" w:hAnsi="Palatino Linotype" w:cs="Arial"/>
        </w:rPr>
        <w:t>veintisiete (27</w:t>
      </w:r>
      <w:r w:rsidRPr="00563D30">
        <w:rPr>
          <w:rFonts w:ascii="Palatino Linotype" w:hAnsi="Palatino Linotype" w:cs="Arial"/>
        </w:rPr>
        <w:t>) de</w:t>
      </w:r>
      <w:r w:rsidR="002D3FCF">
        <w:rPr>
          <w:rFonts w:ascii="Palatino Linotype" w:hAnsi="Palatino Linotype" w:cs="Arial"/>
        </w:rPr>
        <w:t xml:space="preserve"> octubre de dos mil veintidós</w:t>
      </w:r>
      <w:r w:rsidRPr="00563D30">
        <w:rPr>
          <w:rFonts w:ascii="Palatino Linotype" w:hAnsi="Palatino Linotype" w:cs="Arial"/>
        </w:rPr>
        <w:t>, el particular interpuso el recurso de revisión con número</w:t>
      </w:r>
      <w:r w:rsidR="001135D9">
        <w:rPr>
          <w:rFonts w:ascii="Palatino Linotype" w:eastAsiaTheme="minorEastAsia" w:hAnsi="Palatino Linotype" w:cstheme="minorBidi"/>
          <w:b/>
          <w:i/>
          <w:lang w:val="es-ES_tradnl"/>
        </w:rPr>
        <w:t xml:space="preserve"> </w:t>
      </w:r>
      <w:r w:rsidR="002D3FCF" w:rsidRPr="002D3FCF">
        <w:rPr>
          <w:rFonts w:ascii="Palatino Linotype" w:eastAsiaTheme="minorEastAsia" w:hAnsi="Palatino Linotype" w:cstheme="minorBidi"/>
          <w:b/>
          <w:lang w:val="es-ES_tradnl"/>
        </w:rPr>
        <w:t>15838/INFOEM/IP/RR/2022</w:t>
      </w:r>
      <w:r w:rsidR="002D3FCF">
        <w:rPr>
          <w:rFonts w:ascii="Palatino Linotype" w:eastAsiaTheme="minorEastAsia" w:hAnsi="Palatino Linotype" w:cstheme="minorBidi"/>
          <w:b/>
          <w:i/>
          <w:lang w:val="es-ES_tradnl"/>
        </w:rPr>
        <w:t xml:space="preserve"> </w:t>
      </w:r>
      <w:r w:rsidRPr="002D3FCF">
        <w:rPr>
          <w:rFonts w:ascii="Palatino Linotype" w:hAnsi="Palatino Linotype" w:cs="Arial"/>
        </w:rPr>
        <w:t>indicado al rubro y señalando como:</w:t>
      </w:r>
    </w:p>
    <w:p w14:paraId="1CCFE5E1" w14:textId="77777777" w:rsidR="009D4EE2" w:rsidRPr="00563D30" w:rsidRDefault="009D4EE2" w:rsidP="00942017">
      <w:pPr>
        <w:spacing w:line="360" w:lineRule="auto"/>
        <w:ind w:left="708"/>
        <w:rPr>
          <w:rFonts w:ascii="Palatino Linotype" w:hAnsi="Palatino Linotype" w:cs="Arial"/>
          <w:b/>
        </w:rPr>
      </w:pPr>
    </w:p>
    <w:p w14:paraId="6EB2B6F6" w14:textId="7CC0719F" w:rsidR="009D4EE2" w:rsidRPr="00563D30" w:rsidRDefault="009D4EE2" w:rsidP="002D3FCF">
      <w:pPr>
        <w:numPr>
          <w:ilvl w:val="0"/>
          <w:numId w:val="8"/>
        </w:numPr>
        <w:tabs>
          <w:tab w:val="left" w:pos="284"/>
        </w:tabs>
        <w:spacing w:line="360" w:lineRule="auto"/>
        <w:ind w:right="738"/>
        <w:contextualSpacing/>
        <w:jc w:val="both"/>
        <w:rPr>
          <w:rFonts w:ascii="Palatino Linotype" w:eastAsiaTheme="minorEastAsia" w:hAnsi="Palatino Linotype" w:cstheme="minorBidi"/>
          <w:i/>
          <w:lang w:val="es-ES_tradnl"/>
        </w:rPr>
      </w:pPr>
      <w:r w:rsidRPr="00563D30">
        <w:rPr>
          <w:rFonts w:ascii="Palatino Linotype" w:hAnsi="Palatino Linotype" w:cs="Arial"/>
          <w:b/>
        </w:rPr>
        <w:t>Acto impugnado:</w:t>
      </w:r>
      <w:r w:rsidRPr="00563D30">
        <w:rPr>
          <w:rFonts w:ascii="Palatino Linotype" w:hAnsi="Palatino Linotype" w:cs="Arial"/>
        </w:rPr>
        <w:t xml:space="preserve"> </w:t>
      </w:r>
      <w:r w:rsidRPr="00563D30">
        <w:rPr>
          <w:rFonts w:ascii="Palatino Linotype" w:hAnsi="Palatino Linotype" w:cs="Arial"/>
          <w:i/>
        </w:rPr>
        <w:t>“</w:t>
      </w:r>
      <w:r w:rsidR="002D3FCF" w:rsidRPr="002D3FCF">
        <w:rPr>
          <w:rFonts w:ascii="Palatino Linotype" w:hAnsi="Palatino Linotype" w:cs="Arial"/>
          <w:i/>
        </w:rPr>
        <w:t>no me da respuesta de la Secretaría del Ayuntamiento</w:t>
      </w:r>
      <w:r w:rsidR="002D3FCF" w:rsidRPr="00673368">
        <w:rPr>
          <w:rFonts w:ascii="Palatino Linotype" w:hAnsi="Palatino Linotype" w:cs="Arial"/>
          <w:i/>
        </w:rPr>
        <w:t xml:space="preserve"> </w:t>
      </w:r>
      <w:r w:rsidR="00673368" w:rsidRPr="00673368">
        <w:rPr>
          <w:rFonts w:ascii="Palatino Linotype" w:hAnsi="Palatino Linotype" w:cs="Arial"/>
          <w:i/>
        </w:rPr>
        <w:t>"</w:t>
      </w:r>
      <w:r w:rsidRPr="00563D30">
        <w:rPr>
          <w:rFonts w:ascii="Palatino Linotype" w:hAnsi="Palatino Linotype" w:cs="Arial"/>
          <w:i/>
        </w:rPr>
        <w:t>” (Sic).</w:t>
      </w:r>
    </w:p>
    <w:p w14:paraId="5921ED7B" w14:textId="77777777" w:rsidR="009D4EE2" w:rsidRPr="00563D30" w:rsidRDefault="009D4EE2" w:rsidP="00942017">
      <w:pPr>
        <w:tabs>
          <w:tab w:val="left" w:pos="426"/>
          <w:tab w:val="left" w:pos="993"/>
        </w:tabs>
        <w:spacing w:line="360" w:lineRule="auto"/>
        <w:ind w:left="567" w:right="738"/>
        <w:contextualSpacing/>
        <w:jc w:val="both"/>
        <w:rPr>
          <w:rFonts w:ascii="Palatino Linotype" w:hAnsi="Palatino Linotype" w:cs="Arial"/>
        </w:rPr>
      </w:pPr>
    </w:p>
    <w:p w14:paraId="05A07A1A" w14:textId="51E5B573" w:rsidR="009D4EE2" w:rsidRPr="00563D30" w:rsidRDefault="009D4EE2" w:rsidP="002D3FCF">
      <w:pPr>
        <w:numPr>
          <w:ilvl w:val="0"/>
          <w:numId w:val="8"/>
        </w:numPr>
        <w:tabs>
          <w:tab w:val="left" w:pos="426"/>
          <w:tab w:val="left" w:pos="993"/>
        </w:tabs>
        <w:spacing w:line="360" w:lineRule="auto"/>
        <w:ind w:right="738"/>
        <w:contextualSpacing/>
        <w:jc w:val="both"/>
        <w:rPr>
          <w:rFonts w:ascii="Palatino Linotype" w:hAnsi="Palatino Linotype" w:cs="Arial"/>
        </w:rPr>
      </w:pPr>
      <w:r w:rsidRPr="00563D30">
        <w:rPr>
          <w:rFonts w:ascii="Palatino Linotype" w:hAnsi="Palatino Linotype" w:cs="Arial"/>
          <w:b/>
        </w:rPr>
        <w:t>Razones o motivos de inconformidad:</w:t>
      </w:r>
      <w:r w:rsidRPr="00563D30">
        <w:rPr>
          <w:rFonts w:ascii="Palatino Linotype" w:hAnsi="Palatino Linotype" w:cs="Arial"/>
        </w:rPr>
        <w:t xml:space="preserve"> </w:t>
      </w:r>
      <w:r w:rsidRPr="00563D30">
        <w:rPr>
          <w:rFonts w:ascii="Palatino Linotype" w:hAnsi="Palatino Linotype" w:cs="Arial"/>
          <w:i/>
        </w:rPr>
        <w:t>“</w:t>
      </w:r>
      <w:r w:rsidR="002D3FCF" w:rsidRPr="002D3FCF">
        <w:rPr>
          <w:rFonts w:ascii="Palatino Linotype" w:hAnsi="Palatino Linotype" w:cs="Arial"/>
          <w:i/>
        </w:rPr>
        <w:t>en mi solicitud especifique claramente que mi solicitud estaba dirigida a la presidencia y a la secretaría del ayuntamiento, siendo que solo obtuve respuesta de la secretaria particular del presidente, y no de la secretaría del ayuntamiento, siendo que en todo momento la información debe ser verificable, siendo el caso que no me es posible verificar la información debido a la falta de respuesta de la secretaría del ayuntamiento, quien es la responsable de preparar la orden del día y llevar registro de las propuestas emitidas, en este caso por el Odapas, razón por la cual se vulnera mi derecho de acceso a la información, por lo que reitero mi solicitud original en todas y cada una de sus partes.</w:t>
      </w:r>
      <w:r w:rsidR="001135D9" w:rsidRPr="001135D9">
        <w:rPr>
          <w:rFonts w:ascii="Palatino Linotype" w:hAnsi="Palatino Linotype" w:cs="Arial"/>
          <w:i/>
        </w:rPr>
        <w:t>.</w:t>
      </w:r>
      <w:r w:rsidR="00A83F9F" w:rsidRPr="00563D30">
        <w:rPr>
          <w:rFonts w:ascii="Palatino Linotype" w:hAnsi="Palatino Linotype" w:cs="Arial"/>
          <w:i/>
        </w:rPr>
        <w:t>.</w:t>
      </w:r>
      <w:r w:rsidRPr="00563D30">
        <w:rPr>
          <w:rFonts w:ascii="Palatino Linotype" w:hAnsi="Palatino Linotype" w:cs="Arial"/>
          <w:i/>
        </w:rPr>
        <w:t>” (Sic).</w:t>
      </w:r>
    </w:p>
    <w:p w14:paraId="552C6645" w14:textId="262B718F" w:rsidR="001B234C" w:rsidRPr="00563D30" w:rsidRDefault="001B234C" w:rsidP="00942017">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1135D9" w:rsidRDefault="00EA0165" w:rsidP="0094201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63D30">
        <w:rPr>
          <w:rFonts w:ascii="Palatino Linotype" w:hAnsi="Palatino Linotype" w:cs="Arial"/>
          <w:color w:val="000000" w:themeColor="text1"/>
        </w:rPr>
        <w:lastRenderedPageBreak/>
        <w:t xml:space="preserve">Se registró el recurso de revisión bajo el número de expediente </w:t>
      </w:r>
      <w:r w:rsidRPr="00563D30">
        <w:rPr>
          <w:rFonts w:ascii="Palatino Linotype" w:eastAsiaTheme="minorEastAsia" w:hAnsi="Palatino Linotype" w:cs="Arial"/>
          <w:bCs/>
          <w:color w:val="000000" w:themeColor="text1"/>
          <w:lang w:val="es-ES_tradnl"/>
        </w:rPr>
        <w:t xml:space="preserve">al rubro indicado, asimismo, con fundamento en lo dispuesto por el </w:t>
      </w:r>
      <w:r w:rsidRPr="00563D30">
        <w:rPr>
          <w:rFonts w:ascii="Palatino Linotype" w:eastAsia="Calibri" w:hAnsi="Palatino Linotype" w:cs="Arial"/>
          <w:color w:val="000000" w:themeColor="text1"/>
        </w:rPr>
        <w:t xml:space="preserve">artículo 185 fracción I de la </w:t>
      </w:r>
      <w:r w:rsidRPr="00563D30">
        <w:rPr>
          <w:rFonts w:ascii="Palatino Linotype" w:eastAsia="Calibri" w:hAnsi="Palatino Linotype" w:cs="Arial"/>
          <w:b/>
          <w:color w:val="000000" w:themeColor="text1"/>
        </w:rPr>
        <w:t xml:space="preserve">Ley de Transparencia y Acceso a la Información Pública del Estado de México y Municipios </w:t>
      </w:r>
      <w:r w:rsidR="005E6282" w:rsidRPr="00563D30">
        <w:rPr>
          <w:rFonts w:ascii="Palatino Linotype" w:hAnsi="Palatino Linotype" w:cs="Arial"/>
          <w:color w:val="000000" w:themeColor="text1"/>
        </w:rPr>
        <w:t>se turnó a</w:t>
      </w:r>
      <w:r w:rsidR="00351568" w:rsidRPr="00563D30">
        <w:rPr>
          <w:rFonts w:ascii="Palatino Linotype" w:hAnsi="Palatino Linotype" w:cs="Arial"/>
          <w:color w:val="000000" w:themeColor="text1"/>
        </w:rPr>
        <w:t xml:space="preserve"> la </w:t>
      </w:r>
      <w:r w:rsidR="00E3149E" w:rsidRPr="00563D30">
        <w:rPr>
          <w:rFonts w:ascii="Palatino Linotype" w:hAnsi="Palatino Linotype" w:cs="Arial"/>
          <w:b/>
          <w:color w:val="000000" w:themeColor="text1"/>
        </w:rPr>
        <w:t>C</w:t>
      </w:r>
      <w:r w:rsidR="00351568" w:rsidRPr="00563D30">
        <w:rPr>
          <w:rFonts w:ascii="Palatino Linotype" w:hAnsi="Palatino Linotype" w:cs="Arial"/>
          <w:b/>
          <w:color w:val="000000" w:themeColor="text1"/>
        </w:rPr>
        <w:t>omisionada María del Rosario Mejía Ayala</w:t>
      </w:r>
      <w:r w:rsidRPr="00563D30">
        <w:rPr>
          <w:rFonts w:ascii="Palatino Linotype" w:hAnsi="Palatino Linotype" w:cs="Arial"/>
          <w:b/>
          <w:color w:val="000000" w:themeColor="text1"/>
        </w:rPr>
        <w:t xml:space="preserve">, </w:t>
      </w:r>
      <w:r w:rsidRPr="00563D30">
        <w:rPr>
          <w:rFonts w:ascii="Palatino Linotype" w:hAnsi="Palatino Linotype" w:cs="Arial"/>
          <w:color w:val="000000" w:themeColor="text1"/>
        </w:rPr>
        <w:t xml:space="preserve">con el objeto de </w:t>
      </w:r>
      <w:r w:rsidRPr="00563D30">
        <w:rPr>
          <w:rFonts w:ascii="Palatino Linotype" w:hAnsi="Palatino Linotype" w:cs="Arial"/>
          <w:color w:val="000000" w:themeColor="text1"/>
          <w:lang w:val="es-MX"/>
        </w:rPr>
        <w:t>su análisis.</w:t>
      </w:r>
    </w:p>
    <w:p w14:paraId="49F28BD1" w14:textId="77777777" w:rsidR="00EA0165" w:rsidRPr="00563D30" w:rsidRDefault="00EA0165" w:rsidP="00942017">
      <w:pPr>
        <w:tabs>
          <w:tab w:val="left" w:pos="426"/>
        </w:tabs>
        <w:spacing w:line="360" w:lineRule="auto"/>
        <w:contextualSpacing/>
        <w:jc w:val="both"/>
        <w:rPr>
          <w:rFonts w:ascii="Palatino Linotype" w:eastAsia="Calibri" w:hAnsi="Palatino Linotype" w:cs="Arial"/>
          <w:color w:val="000000" w:themeColor="text1"/>
        </w:rPr>
      </w:pPr>
    </w:p>
    <w:p w14:paraId="3CBA1D98" w14:textId="1E0F8303" w:rsidR="002D3FCF" w:rsidRDefault="00351568" w:rsidP="002D3FC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63D30">
        <w:rPr>
          <w:rFonts w:ascii="Palatino Linotype" w:hAnsi="Palatino Linotype" w:cs="Arial"/>
          <w:color w:val="000000" w:themeColor="text1"/>
        </w:rPr>
        <w:t xml:space="preserve">La </w:t>
      </w:r>
      <w:r w:rsidRPr="00563D30">
        <w:rPr>
          <w:rFonts w:ascii="Palatino Linotype" w:hAnsi="Palatino Linotype" w:cs="Arial"/>
          <w:b/>
          <w:color w:val="000000" w:themeColor="text1"/>
        </w:rPr>
        <w:t>Comisionada María del Rosario Mejía Ayala</w:t>
      </w:r>
      <w:r w:rsidR="00EA0165" w:rsidRPr="00563D30">
        <w:rPr>
          <w:rFonts w:ascii="Palatino Linotype" w:eastAsia="Calibri" w:hAnsi="Palatino Linotype" w:cs="Arial"/>
          <w:color w:val="000000" w:themeColor="text1"/>
        </w:rPr>
        <w:t>, con fundamento en lo dispuesto por el artículo 185 fracción II de la ley de la materia, a través del acuerdo de admisión de</w:t>
      </w:r>
      <w:r w:rsidR="002D3FCF">
        <w:rPr>
          <w:rFonts w:ascii="Palatino Linotype" w:eastAsia="Calibri" w:hAnsi="Palatino Linotype" w:cs="Arial"/>
          <w:color w:val="000000" w:themeColor="text1"/>
        </w:rPr>
        <w:t xml:space="preserve"> tres</w:t>
      </w:r>
      <w:r w:rsidR="008426D8" w:rsidRPr="00563D30">
        <w:rPr>
          <w:rFonts w:ascii="Palatino Linotype" w:eastAsia="Calibri" w:hAnsi="Palatino Linotype" w:cs="Arial"/>
          <w:color w:val="000000" w:themeColor="text1"/>
        </w:rPr>
        <w:t xml:space="preserve"> </w:t>
      </w:r>
      <w:r w:rsidR="00EA0165" w:rsidRPr="00563D30">
        <w:rPr>
          <w:rFonts w:ascii="Palatino Linotype" w:eastAsia="Calibri" w:hAnsi="Palatino Linotype" w:cs="Arial"/>
          <w:color w:val="000000" w:themeColor="text1"/>
        </w:rPr>
        <w:t>(</w:t>
      </w:r>
      <w:r w:rsidR="002D3FCF">
        <w:rPr>
          <w:rFonts w:ascii="Palatino Linotype" w:eastAsia="Calibri" w:hAnsi="Palatino Linotype" w:cs="Arial"/>
          <w:color w:val="000000" w:themeColor="text1"/>
        </w:rPr>
        <w:t>03</w:t>
      </w:r>
      <w:r w:rsidR="00EA0165" w:rsidRPr="00563D30">
        <w:rPr>
          <w:rFonts w:ascii="Palatino Linotype" w:eastAsia="Calibri" w:hAnsi="Palatino Linotype" w:cs="Arial"/>
          <w:color w:val="000000" w:themeColor="text1"/>
        </w:rPr>
        <w:t>) de</w:t>
      </w:r>
      <w:r w:rsidR="002D3FCF">
        <w:rPr>
          <w:rFonts w:ascii="Palatino Linotype" w:eastAsia="Calibri" w:hAnsi="Palatino Linotype" w:cs="Arial"/>
          <w:color w:val="000000" w:themeColor="text1"/>
        </w:rPr>
        <w:t xml:space="preserve"> noviembre </w:t>
      </w:r>
      <w:r w:rsidR="009815B6" w:rsidRPr="00563D30">
        <w:rPr>
          <w:rFonts w:ascii="Palatino Linotype" w:eastAsia="Calibri" w:hAnsi="Palatino Linotype" w:cs="Arial"/>
          <w:color w:val="000000" w:themeColor="text1"/>
        </w:rPr>
        <w:t>d</w:t>
      </w:r>
      <w:r w:rsidR="002D3FCF">
        <w:rPr>
          <w:rFonts w:ascii="Palatino Linotype" w:eastAsia="Calibri" w:hAnsi="Palatino Linotype" w:cs="Arial"/>
          <w:color w:val="000000" w:themeColor="text1"/>
        </w:rPr>
        <w:t>e dos mil veintidós</w:t>
      </w:r>
      <w:r w:rsidR="00EA0165" w:rsidRPr="00563D30">
        <w:rPr>
          <w:rFonts w:ascii="Palatino Linotype" w:eastAsia="Calibri" w:hAnsi="Palatino Linotype" w:cs="Arial"/>
          <w:color w:val="000000" w:themeColor="text1"/>
        </w:rPr>
        <w:t xml:space="preserve">, puso a disposición de las partes el expediente electrónico </w:t>
      </w:r>
      <w:r w:rsidR="00EA0165" w:rsidRPr="00563D30">
        <w:rPr>
          <w:rFonts w:ascii="Palatino Linotype" w:eastAsia="Calibri" w:hAnsi="Palatino Linotype" w:cs="Arial"/>
          <w:color w:val="000000" w:themeColor="text1"/>
          <w:lang w:val="es-ES_tradnl"/>
        </w:rPr>
        <w:t xml:space="preserve">vía </w:t>
      </w:r>
      <w:r w:rsidR="00EA0165" w:rsidRPr="00563D30">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563D30">
        <w:rPr>
          <w:rFonts w:ascii="Palatino Linotype" w:eastAsia="Calibri" w:hAnsi="Palatino Linotype" w:cs="Arial"/>
          <w:b/>
          <w:color w:val="000000" w:themeColor="text1"/>
        </w:rPr>
        <w:t>SUJETO OBLIGADO</w:t>
      </w:r>
      <w:r w:rsidR="00EA0165" w:rsidRPr="00563D30">
        <w:rPr>
          <w:rFonts w:ascii="Palatino Linotype" w:eastAsia="Calibri" w:hAnsi="Palatino Linotype" w:cs="Arial"/>
          <w:color w:val="000000" w:themeColor="text1"/>
        </w:rPr>
        <w:t xml:space="preserve"> presentara el</w:t>
      </w:r>
      <w:r w:rsidR="00266490" w:rsidRPr="00563D30">
        <w:rPr>
          <w:rFonts w:ascii="Palatino Linotype" w:eastAsia="Calibri" w:hAnsi="Palatino Linotype" w:cs="Arial"/>
          <w:color w:val="000000" w:themeColor="text1"/>
        </w:rPr>
        <w:t xml:space="preserve"> </w:t>
      </w:r>
      <w:bookmarkStart w:id="4" w:name="_Toc461555889"/>
      <w:bookmarkStart w:id="5" w:name="_Toc466371858"/>
      <w:r w:rsidR="00A83F9F" w:rsidRPr="00563D30">
        <w:rPr>
          <w:rFonts w:ascii="Palatino Linotype" w:eastAsia="Calibri" w:hAnsi="Palatino Linotype" w:cs="Arial"/>
          <w:color w:val="000000" w:themeColor="text1"/>
        </w:rPr>
        <w:t xml:space="preserve">informe justificado procedente. </w:t>
      </w:r>
    </w:p>
    <w:p w14:paraId="770EEE89" w14:textId="77777777" w:rsidR="002D3FCF" w:rsidRPr="002D3FCF" w:rsidRDefault="002D3FCF" w:rsidP="002D3FCF">
      <w:pPr>
        <w:pStyle w:val="Prrafodelista"/>
        <w:rPr>
          <w:rFonts w:ascii="Palatino Linotype" w:eastAsia="Calibri" w:hAnsi="Palatino Linotype" w:cs="Arial"/>
        </w:rPr>
      </w:pPr>
    </w:p>
    <w:p w14:paraId="270F4356" w14:textId="71F80051" w:rsidR="002D3FCF" w:rsidRPr="002D3FCF" w:rsidRDefault="002D3FCF" w:rsidP="002D3FCF">
      <w:pPr>
        <w:pStyle w:val="Prrafodelista"/>
        <w:numPr>
          <w:ilvl w:val="0"/>
          <w:numId w:val="2"/>
        </w:numPr>
        <w:tabs>
          <w:tab w:val="left" w:pos="284"/>
        </w:tabs>
        <w:suppressAutoHyphens/>
        <w:spacing w:before="240" w:after="240" w:line="360" w:lineRule="auto"/>
        <w:ind w:left="0" w:firstLine="0"/>
        <w:contextualSpacing/>
        <w:jc w:val="both"/>
        <w:rPr>
          <w:rFonts w:ascii="Palatino Linotype" w:eastAsia="Calibri" w:hAnsi="Palatino Linotype" w:cs="Arial"/>
          <w:color w:val="000000"/>
          <w:lang w:eastAsia="en-US"/>
        </w:rPr>
      </w:pPr>
      <w:r w:rsidRPr="002D3FCF">
        <w:rPr>
          <w:rFonts w:ascii="Palatino Linotype" w:eastAsia="Calibri" w:hAnsi="Palatino Linotype" w:cs="Arial"/>
          <w:color w:val="000000"/>
          <w:lang w:eastAsia="en-US"/>
        </w:rPr>
        <w:t xml:space="preserve">De </w:t>
      </w:r>
      <w:r w:rsidRPr="002D3FCF">
        <w:rPr>
          <w:rFonts w:ascii="Palatino Linotype" w:eastAsia="MS Mincho" w:hAnsi="Palatino Linotype"/>
          <w:color w:val="000000"/>
          <w:lang w:eastAsia="en-US"/>
        </w:rPr>
        <w:t xml:space="preserve">las </w:t>
      </w:r>
      <w:r w:rsidRPr="002D3FCF">
        <w:rPr>
          <w:rFonts w:ascii="Palatino Linotype" w:eastAsia="MS Mincho" w:hAnsi="Palatino Linotype"/>
          <w:color w:val="000000"/>
          <w:lang w:val="es-ES_tradnl" w:eastAsia="en-US"/>
        </w:rPr>
        <w:t xml:space="preserve">constancias que obran en el expediente digital del recurso de revisión que hoy se resuelve, se aprecia que el </w:t>
      </w:r>
      <w:r w:rsidRPr="002D3FCF">
        <w:rPr>
          <w:rFonts w:ascii="Palatino Linotype" w:eastAsia="MS Mincho" w:hAnsi="Palatino Linotype"/>
          <w:b/>
          <w:color w:val="000000"/>
          <w:lang w:val="es-ES_tradnl" w:eastAsia="en-US"/>
        </w:rPr>
        <w:t xml:space="preserve">SUJETO OBLIGADO </w:t>
      </w:r>
      <w:r w:rsidRPr="002D3FCF">
        <w:rPr>
          <w:rFonts w:ascii="Palatino Linotype" w:eastAsia="MS Mincho" w:hAnsi="Palatino Linotype"/>
          <w:color w:val="000000"/>
          <w:lang w:val="es-ES_tradnl" w:eastAsia="en-US"/>
        </w:rPr>
        <w:t>rindió info</w:t>
      </w:r>
      <w:r>
        <w:rPr>
          <w:rFonts w:ascii="Palatino Linotype" w:eastAsia="MS Mincho" w:hAnsi="Palatino Linotype"/>
          <w:color w:val="000000"/>
          <w:lang w:val="es-ES_tradnl" w:eastAsia="en-US"/>
        </w:rPr>
        <w:t>rme justificado el siete</w:t>
      </w:r>
      <w:r w:rsidRPr="002D3FCF">
        <w:rPr>
          <w:rFonts w:ascii="Palatino Linotype" w:eastAsia="MS Mincho" w:hAnsi="Palatino Linotype"/>
          <w:color w:val="000000"/>
          <w:lang w:val="es-ES_tradnl" w:eastAsia="en-US"/>
        </w:rPr>
        <w:t xml:space="preserve"> </w:t>
      </w:r>
      <w:r>
        <w:rPr>
          <w:rFonts w:ascii="Palatino Linotype" w:eastAsia="MS Mincho" w:hAnsi="Palatino Linotype"/>
          <w:color w:val="000000"/>
          <w:lang w:val="es-ES_tradnl" w:eastAsia="en-US"/>
        </w:rPr>
        <w:t>(07</w:t>
      </w:r>
      <w:r w:rsidRPr="002D3FCF">
        <w:rPr>
          <w:rFonts w:ascii="Palatino Linotype" w:eastAsia="MS Mincho" w:hAnsi="Palatino Linotype"/>
          <w:color w:val="000000"/>
          <w:lang w:val="es-ES_tradnl" w:eastAsia="en-US"/>
        </w:rPr>
        <w:t>) de</w:t>
      </w:r>
      <w:r>
        <w:rPr>
          <w:rFonts w:ascii="Palatino Linotype" w:eastAsia="MS Mincho" w:hAnsi="Palatino Linotype"/>
          <w:color w:val="000000"/>
          <w:lang w:val="es-ES_tradnl" w:eastAsia="en-US"/>
        </w:rPr>
        <w:t xml:space="preserve"> noviembre </w:t>
      </w:r>
      <w:r w:rsidRPr="002D3FCF">
        <w:rPr>
          <w:rFonts w:ascii="Palatino Linotype" w:eastAsia="MS Mincho" w:hAnsi="Palatino Linotype"/>
          <w:color w:val="000000"/>
          <w:lang w:val="es-ES_tradnl" w:eastAsia="en-US"/>
        </w:rPr>
        <w:t xml:space="preserve">de dos mil </w:t>
      </w:r>
      <w:r>
        <w:rPr>
          <w:rFonts w:ascii="Palatino Linotype" w:eastAsia="MS Mincho" w:hAnsi="Palatino Linotype"/>
          <w:color w:val="000000"/>
          <w:lang w:val="es-ES_tradnl" w:eastAsia="en-US"/>
        </w:rPr>
        <w:t>veintidós</w:t>
      </w:r>
      <w:r w:rsidRPr="002D3FCF">
        <w:rPr>
          <w:rFonts w:ascii="Palatino Linotype" w:eastAsia="MS Mincho" w:hAnsi="Palatino Linotype"/>
          <w:color w:val="000000"/>
          <w:lang w:val="es-ES_tradnl" w:eastAsia="en-US"/>
        </w:rPr>
        <w:t xml:space="preserve">; mismo </w:t>
      </w:r>
      <w:r>
        <w:rPr>
          <w:rFonts w:ascii="Palatino Linotype" w:eastAsia="MS Mincho" w:hAnsi="Palatino Linotype"/>
          <w:color w:val="000000"/>
          <w:lang w:val="es-ES_tradnl" w:eastAsia="en-US"/>
        </w:rPr>
        <w:t xml:space="preserve">que se describe a continuación: </w:t>
      </w:r>
    </w:p>
    <w:p w14:paraId="0F96FA4F" w14:textId="77777777" w:rsidR="002D3FCF" w:rsidRPr="002D3FCF" w:rsidRDefault="002D3FCF" w:rsidP="002D3FCF">
      <w:pPr>
        <w:tabs>
          <w:tab w:val="left" w:pos="284"/>
        </w:tabs>
        <w:spacing w:before="240" w:after="240" w:line="360" w:lineRule="auto"/>
        <w:contextualSpacing/>
        <w:jc w:val="both"/>
        <w:rPr>
          <w:rFonts w:ascii="Palatino Linotype" w:eastAsia="Calibri" w:hAnsi="Palatino Linotype" w:cs="Arial"/>
          <w:color w:val="000000"/>
          <w:lang w:eastAsia="en-US"/>
        </w:rPr>
      </w:pPr>
    </w:p>
    <w:p w14:paraId="2E0D67CA" w14:textId="43176BCF" w:rsidR="002D3FCF" w:rsidRDefault="002D3FCF" w:rsidP="002D3FCF">
      <w:pPr>
        <w:numPr>
          <w:ilvl w:val="0"/>
          <w:numId w:val="5"/>
        </w:numPr>
        <w:tabs>
          <w:tab w:val="left" w:pos="284"/>
          <w:tab w:val="left" w:pos="426"/>
          <w:tab w:val="left" w:pos="993"/>
          <w:tab w:val="left" w:pos="1134"/>
        </w:tabs>
        <w:suppressAutoHyphens/>
        <w:spacing w:line="360" w:lineRule="auto"/>
        <w:ind w:left="567" w:right="616" w:firstLine="0"/>
        <w:contextualSpacing/>
        <w:jc w:val="both"/>
        <w:rPr>
          <w:rFonts w:ascii="Palatino Linotype" w:eastAsia="MS Mincho" w:hAnsi="Palatino Linotype"/>
          <w:color w:val="000000"/>
          <w:lang w:val="es-ES_tradnl"/>
        </w:rPr>
      </w:pPr>
      <w:r w:rsidRPr="002D3FCF">
        <w:rPr>
          <w:lang w:val="es-MX"/>
        </w:rPr>
        <w:tab/>
      </w:r>
      <w:r w:rsidRPr="002D3FCF">
        <w:rPr>
          <w:rFonts w:ascii="Palatino Linotype" w:hAnsi="Palatino Linotype"/>
          <w:b/>
          <w:lang w:val="es-MX"/>
        </w:rPr>
        <w:t>informe justificado rr 15838 sol 534.pdf</w:t>
      </w:r>
      <w:hyperlink r:id="rId9" w:history="1"/>
      <w:hyperlink r:id="rId10" w:tgtFrame="_blank" w:history="1"/>
      <w:r w:rsidRPr="002D3FCF">
        <w:rPr>
          <w:rFonts w:ascii="Palatino Linotype" w:eastAsia="MS Mincho" w:hAnsi="Palatino Linotype"/>
          <w:b/>
          <w:color w:val="000000"/>
          <w:lang w:val="es-ES_tradnl"/>
        </w:rPr>
        <w:t>:</w:t>
      </w:r>
      <w:r w:rsidRPr="002D3FCF">
        <w:rPr>
          <w:rFonts w:ascii="Palatino Linotype" w:eastAsia="MS Mincho" w:hAnsi="Palatino Linotype"/>
          <w:color w:val="000000"/>
          <w:lang w:val="es-ES_tradnl"/>
        </w:rPr>
        <w:t xml:space="preserve"> </w:t>
      </w:r>
      <w:r>
        <w:rPr>
          <w:rFonts w:ascii="Palatino Linotype" w:eastAsia="MS Mincho" w:hAnsi="Palatino Linotype"/>
          <w:color w:val="000000"/>
          <w:lang w:val="es-ES_tradnl"/>
        </w:rPr>
        <w:t xml:space="preserve">Documento electrónico que en treinta y dos (32) hojas contiene: </w:t>
      </w:r>
    </w:p>
    <w:p w14:paraId="5D06987D" w14:textId="77777777" w:rsidR="002D3FCF" w:rsidRPr="002D3FCF" w:rsidRDefault="002D3FCF" w:rsidP="002D3FCF">
      <w:pPr>
        <w:tabs>
          <w:tab w:val="left" w:pos="284"/>
          <w:tab w:val="left" w:pos="426"/>
          <w:tab w:val="left" w:pos="993"/>
          <w:tab w:val="left" w:pos="1134"/>
        </w:tabs>
        <w:suppressAutoHyphens/>
        <w:spacing w:line="360" w:lineRule="auto"/>
        <w:ind w:left="567" w:right="616"/>
        <w:contextualSpacing/>
        <w:jc w:val="both"/>
        <w:rPr>
          <w:rFonts w:ascii="Palatino Linotype" w:eastAsia="MS Mincho" w:hAnsi="Palatino Linotype"/>
          <w:color w:val="000000"/>
          <w:lang w:val="es-ES_tradnl"/>
        </w:rPr>
      </w:pPr>
    </w:p>
    <w:p w14:paraId="212DADA4" w14:textId="02198A89" w:rsidR="00BD353D" w:rsidRDefault="00BD353D" w:rsidP="002D3FCF">
      <w:pPr>
        <w:pStyle w:val="Prrafodelista"/>
        <w:tabs>
          <w:tab w:val="left" w:pos="426"/>
        </w:tabs>
        <w:spacing w:line="360" w:lineRule="auto"/>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-Oficio de fecha cuatro (04) de noviembre de dos mil veintidós dirigido a la Comisionada María del Rosario Mejía Ayala y suscrito por el Titular de la Unidad de Transparencia mediante el cual se refiere que se pone a disposición la información remitida en vía del alcance por los servidores públicos habilitados. </w:t>
      </w:r>
    </w:p>
    <w:p w14:paraId="28E4633E" w14:textId="77777777" w:rsidR="00BD353D" w:rsidRDefault="00BD353D" w:rsidP="002D3FCF">
      <w:pPr>
        <w:pStyle w:val="Prrafodelista"/>
        <w:tabs>
          <w:tab w:val="left" w:pos="426"/>
        </w:tabs>
        <w:spacing w:line="360" w:lineRule="auto"/>
        <w:contextualSpacing/>
        <w:jc w:val="both"/>
        <w:rPr>
          <w:rFonts w:ascii="Palatino Linotype" w:eastAsia="Calibri" w:hAnsi="Palatino Linotype" w:cs="Arial"/>
          <w:color w:val="000000" w:themeColor="text1"/>
        </w:rPr>
      </w:pPr>
    </w:p>
    <w:p w14:paraId="5CC00137" w14:textId="4AA1A55A" w:rsidR="00BD353D" w:rsidRDefault="00BD353D" w:rsidP="002D3FCF">
      <w:pPr>
        <w:pStyle w:val="Prrafodelista"/>
        <w:tabs>
          <w:tab w:val="left" w:pos="426"/>
        </w:tabs>
        <w:spacing w:line="360" w:lineRule="auto"/>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-Oficio SP/NEZA/05762/2022 dirigido al Titular de la unidad de Transparencia y suscrito por el Titular de la Secretaría Particular de la Presidenta Municipal mediante el cual se refiere que se ratifica en todos us términos la respuesta inicialmente otorgada.  </w:t>
      </w:r>
    </w:p>
    <w:p w14:paraId="355727B9" w14:textId="77777777" w:rsidR="00BD353D" w:rsidRDefault="00BD353D" w:rsidP="002D3FCF">
      <w:pPr>
        <w:pStyle w:val="Prrafodelista"/>
        <w:tabs>
          <w:tab w:val="left" w:pos="426"/>
        </w:tabs>
        <w:spacing w:line="360" w:lineRule="auto"/>
        <w:contextualSpacing/>
        <w:jc w:val="both"/>
        <w:rPr>
          <w:rFonts w:ascii="Palatino Linotype" w:eastAsia="Calibri" w:hAnsi="Palatino Linotype" w:cs="Arial"/>
          <w:color w:val="000000" w:themeColor="text1"/>
        </w:rPr>
      </w:pPr>
    </w:p>
    <w:p w14:paraId="4A26BF75" w14:textId="596602FF" w:rsidR="002D3FCF" w:rsidRPr="002D3FCF" w:rsidRDefault="00BD353D" w:rsidP="002D3FCF">
      <w:pPr>
        <w:pStyle w:val="Prrafodelista"/>
        <w:tabs>
          <w:tab w:val="left" w:pos="426"/>
        </w:tabs>
        <w:spacing w:line="360" w:lineRule="auto"/>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w:t>
      </w:r>
      <w:r w:rsidR="002D3FCF" w:rsidRPr="002D3FCF">
        <w:rPr>
          <w:rFonts w:ascii="Palatino Linotype" w:eastAsia="Calibri" w:hAnsi="Palatino Linotype" w:cs="Arial"/>
          <w:color w:val="000000" w:themeColor="text1"/>
        </w:rPr>
        <w:t xml:space="preserve">Oficio de fecha veintiséis (26) de octubre de dos mil veintidós dirigido al solicitante y suscrito por el Titular de la Unidad de Transparencia y Acceso a la Información mediante el cual se refiere que se pone a disposición la información remitida por el Secretario Particular. </w:t>
      </w:r>
    </w:p>
    <w:p w14:paraId="4B8BBA7A" w14:textId="77777777" w:rsidR="002D3FCF" w:rsidRPr="002D3FCF" w:rsidRDefault="002D3FCF" w:rsidP="002D3FCF">
      <w:pPr>
        <w:pStyle w:val="Prrafodelista"/>
        <w:tabs>
          <w:tab w:val="left" w:pos="426"/>
        </w:tabs>
        <w:spacing w:line="360" w:lineRule="auto"/>
        <w:contextualSpacing/>
        <w:jc w:val="both"/>
        <w:rPr>
          <w:rFonts w:ascii="Palatino Linotype" w:eastAsia="Calibri" w:hAnsi="Palatino Linotype" w:cs="Arial"/>
          <w:color w:val="000000" w:themeColor="text1"/>
        </w:rPr>
      </w:pPr>
    </w:p>
    <w:p w14:paraId="4A7DC564" w14:textId="77777777" w:rsidR="002D3FCF" w:rsidRPr="002D3FCF" w:rsidRDefault="002D3FCF" w:rsidP="002D3FCF">
      <w:pPr>
        <w:pStyle w:val="Prrafodelista"/>
        <w:tabs>
          <w:tab w:val="left" w:pos="426"/>
        </w:tabs>
        <w:spacing w:line="360" w:lineRule="auto"/>
        <w:contextualSpacing/>
        <w:jc w:val="both"/>
        <w:rPr>
          <w:rFonts w:ascii="Palatino Linotype" w:eastAsia="Calibri" w:hAnsi="Palatino Linotype" w:cs="Arial"/>
          <w:color w:val="000000" w:themeColor="text1"/>
        </w:rPr>
      </w:pPr>
      <w:r w:rsidRPr="002D3FCF">
        <w:rPr>
          <w:rFonts w:ascii="Palatino Linotype" w:eastAsia="Calibri" w:hAnsi="Palatino Linotype" w:cs="Arial"/>
          <w:color w:val="000000" w:themeColor="text1"/>
        </w:rPr>
        <w:t xml:space="preserve">-Oficio de fecha veinticinco (25) de octubre de dos mil veintidós dirigido al Titular de la Unidad de Transparencia y suscrito por la Secretaria Particular de la Presidenta Municipal, mediante el cual se refiere que se refiere que se remite el Proyecto Ejecutivo de la obra denominada “rehabilitación del colector en calle ciclamores” y los documentos de trabajo.    </w:t>
      </w:r>
    </w:p>
    <w:p w14:paraId="560A7CD2" w14:textId="77777777" w:rsidR="002D3FCF" w:rsidRPr="002D3FCF" w:rsidRDefault="002D3FCF" w:rsidP="002D3FCF">
      <w:pPr>
        <w:pStyle w:val="Prrafodelista"/>
        <w:tabs>
          <w:tab w:val="left" w:pos="426"/>
        </w:tabs>
        <w:spacing w:line="360" w:lineRule="auto"/>
        <w:contextualSpacing/>
        <w:jc w:val="both"/>
        <w:rPr>
          <w:rFonts w:ascii="Palatino Linotype" w:eastAsia="Calibri" w:hAnsi="Palatino Linotype" w:cs="Arial"/>
          <w:color w:val="000000" w:themeColor="text1"/>
        </w:rPr>
      </w:pPr>
    </w:p>
    <w:p w14:paraId="6B6368EA" w14:textId="77777777" w:rsidR="002D3FCF" w:rsidRPr="002D3FCF" w:rsidRDefault="002D3FCF" w:rsidP="002D3FCF">
      <w:pPr>
        <w:pStyle w:val="Prrafodelista"/>
        <w:tabs>
          <w:tab w:val="left" w:pos="426"/>
        </w:tabs>
        <w:spacing w:line="360" w:lineRule="auto"/>
        <w:contextualSpacing/>
        <w:jc w:val="both"/>
        <w:rPr>
          <w:rFonts w:ascii="Palatino Linotype" w:eastAsia="Calibri" w:hAnsi="Palatino Linotype" w:cs="Arial"/>
          <w:color w:val="000000" w:themeColor="text1"/>
        </w:rPr>
      </w:pPr>
      <w:r w:rsidRPr="002D3FCF">
        <w:rPr>
          <w:rFonts w:ascii="Palatino Linotype" w:eastAsia="Calibri" w:hAnsi="Palatino Linotype" w:cs="Arial"/>
          <w:color w:val="000000" w:themeColor="text1"/>
        </w:rPr>
        <w:t>-Oficio ODAPAS/NEZA/DG/0732/2022 dirigido al Presidente Municipal y suscrito por el Director General del Organismo descentralizado de agua Potable mediante el cual se solicitan recursos adicionales a efecto de llevar a cabo la rehabilitación del colector en la calle “Ciclamores” .</w:t>
      </w:r>
    </w:p>
    <w:p w14:paraId="5FBCD709" w14:textId="77777777" w:rsidR="002D3FCF" w:rsidRPr="002D3FCF" w:rsidRDefault="002D3FCF" w:rsidP="002D3FCF">
      <w:pPr>
        <w:pStyle w:val="Prrafodelista"/>
        <w:tabs>
          <w:tab w:val="left" w:pos="426"/>
        </w:tabs>
        <w:spacing w:line="360" w:lineRule="auto"/>
        <w:contextualSpacing/>
        <w:jc w:val="both"/>
        <w:rPr>
          <w:rFonts w:ascii="Palatino Linotype" w:eastAsia="Calibri" w:hAnsi="Palatino Linotype" w:cs="Arial"/>
          <w:color w:val="000000" w:themeColor="text1"/>
        </w:rPr>
      </w:pPr>
    </w:p>
    <w:p w14:paraId="6A926230" w14:textId="77777777" w:rsidR="002D3FCF" w:rsidRPr="002D3FCF" w:rsidRDefault="002D3FCF" w:rsidP="002D3FCF">
      <w:pPr>
        <w:pStyle w:val="Prrafodelista"/>
        <w:tabs>
          <w:tab w:val="left" w:pos="426"/>
        </w:tabs>
        <w:spacing w:line="360" w:lineRule="auto"/>
        <w:contextualSpacing/>
        <w:jc w:val="both"/>
        <w:rPr>
          <w:rFonts w:ascii="Palatino Linotype" w:eastAsia="Calibri" w:hAnsi="Palatino Linotype" w:cs="Arial"/>
          <w:color w:val="000000" w:themeColor="text1"/>
        </w:rPr>
      </w:pPr>
      <w:r w:rsidRPr="002D3FCF">
        <w:rPr>
          <w:rFonts w:ascii="Palatino Linotype" w:eastAsia="Calibri" w:hAnsi="Palatino Linotype" w:cs="Arial"/>
          <w:color w:val="000000" w:themeColor="text1"/>
        </w:rPr>
        <w:t xml:space="preserve">-Presupuesto base para la Obra denominada “rehabilitación en colector en Calle “Ciclamores” </w:t>
      </w:r>
    </w:p>
    <w:p w14:paraId="0CCDB730" w14:textId="77777777" w:rsidR="002D3FCF" w:rsidRPr="002D3FCF" w:rsidRDefault="002D3FCF" w:rsidP="002D3FCF">
      <w:pPr>
        <w:pStyle w:val="Prrafodelista"/>
        <w:tabs>
          <w:tab w:val="left" w:pos="426"/>
        </w:tabs>
        <w:spacing w:line="360" w:lineRule="auto"/>
        <w:contextualSpacing/>
        <w:jc w:val="both"/>
        <w:rPr>
          <w:rFonts w:ascii="Palatino Linotype" w:eastAsia="Calibri" w:hAnsi="Palatino Linotype" w:cs="Arial"/>
          <w:color w:val="000000" w:themeColor="text1"/>
        </w:rPr>
      </w:pPr>
    </w:p>
    <w:p w14:paraId="5421C761" w14:textId="4AF9678E" w:rsidR="002D3FCF" w:rsidRPr="002D3FCF" w:rsidRDefault="002D3FCF" w:rsidP="002D3FCF">
      <w:pPr>
        <w:pStyle w:val="Prrafodelista"/>
        <w:tabs>
          <w:tab w:val="left" w:pos="426"/>
        </w:tabs>
        <w:spacing w:line="360" w:lineRule="auto"/>
        <w:ind w:left="0"/>
        <w:contextualSpacing/>
        <w:jc w:val="both"/>
        <w:rPr>
          <w:rFonts w:ascii="Palatino Linotype" w:eastAsia="Calibri" w:hAnsi="Palatino Linotype" w:cs="Arial"/>
          <w:color w:val="000000" w:themeColor="text1"/>
        </w:rPr>
      </w:pPr>
      <w:r w:rsidRPr="002D3FCF">
        <w:rPr>
          <w:rFonts w:ascii="Palatino Linotype" w:eastAsia="Calibri" w:hAnsi="Palatino Linotype" w:cs="Arial"/>
          <w:color w:val="000000" w:themeColor="text1"/>
        </w:rPr>
        <w:t>-Croquis de localización del colector ubicado en calle “Ciclamores”</w:t>
      </w:r>
    </w:p>
    <w:p w14:paraId="2EEAC468" w14:textId="77777777" w:rsidR="002D3FCF" w:rsidRPr="002D3FCF" w:rsidRDefault="002D3FCF" w:rsidP="002D3FCF">
      <w:pPr>
        <w:pStyle w:val="Prrafodelista"/>
        <w:rPr>
          <w:rFonts w:ascii="Palatino Linotype" w:eastAsia="Calibri" w:hAnsi="Palatino Linotype" w:cs="Arial"/>
        </w:rPr>
      </w:pPr>
    </w:p>
    <w:p w14:paraId="08AAF202" w14:textId="30654AF7" w:rsidR="00FF1619" w:rsidRPr="00FF1619" w:rsidRDefault="00FF1619" w:rsidP="00FF161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lang w:val="es-MX"/>
        </w:rPr>
        <w:t>El doce (12</w:t>
      </w:r>
      <w:r w:rsidRPr="00FF1619">
        <w:rPr>
          <w:rFonts w:ascii="Palatino Linotype" w:eastAsia="Calibri" w:hAnsi="Palatino Linotype" w:cs="Arial"/>
          <w:color w:val="000000"/>
          <w:lang w:val="es-MX"/>
        </w:rPr>
        <w:t>) de</w:t>
      </w:r>
      <w:r>
        <w:rPr>
          <w:rFonts w:ascii="Palatino Linotype" w:eastAsia="Calibri" w:hAnsi="Palatino Linotype" w:cs="Arial"/>
          <w:color w:val="000000"/>
          <w:lang w:val="es-MX"/>
        </w:rPr>
        <w:t xml:space="preserve"> diciembre de dos mil veintidós</w:t>
      </w:r>
      <w:r w:rsidRPr="00FF1619">
        <w:rPr>
          <w:rFonts w:ascii="Palatino Linotype" w:eastAsia="Calibri" w:hAnsi="Palatino Linotype" w:cs="Arial"/>
          <w:color w:val="000000"/>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2112E901" w14:textId="77777777" w:rsidR="00FF1619" w:rsidRPr="00FF1619" w:rsidRDefault="00FF1619" w:rsidP="00FF1619">
      <w:pPr>
        <w:spacing w:line="360" w:lineRule="auto"/>
        <w:rPr>
          <w:rFonts w:ascii="Palatino Linotype" w:eastAsia="MS Mincho" w:hAnsi="Palatino Linotype"/>
          <w:color w:val="000000"/>
          <w:lang w:val="es-ES_tradnl"/>
        </w:rPr>
      </w:pPr>
    </w:p>
    <w:p w14:paraId="6D81A0A1" w14:textId="77777777" w:rsidR="00FF1619" w:rsidRPr="00FF1619" w:rsidRDefault="00FF1619" w:rsidP="00FF1619">
      <w:pPr>
        <w:numPr>
          <w:ilvl w:val="0"/>
          <w:numId w:val="32"/>
        </w:numPr>
        <w:tabs>
          <w:tab w:val="left" w:pos="426"/>
        </w:tabs>
        <w:suppressAutoHyphens/>
        <w:spacing w:line="360" w:lineRule="auto"/>
        <w:ind w:left="0" w:firstLine="0"/>
        <w:contextualSpacing/>
        <w:jc w:val="both"/>
        <w:rPr>
          <w:rFonts w:ascii="Palatino Linotype" w:eastAsia="MS Mincho" w:hAnsi="Palatino Linotype"/>
          <w:b/>
          <w:color w:val="000000"/>
          <w:lang w:val="es-ES_tradnl"/>
        </w:rPr>
      </w:pPr>
      <w:r w:rsidRPr="00FF1619">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w:t>
      </w:r>
      <w:r w:rsidRPr="00FF1619">
        <w:rPr>
          <w:rFonts w:ascii="Palatino Linotype" w:hAnsi="Palatino Linotype"/>
          <w:lang w:val="es-ES_tradnl" w:eastAsia="en-US"/>
        </w:rPr>
        <w:lastRenderedPageBreak/>
        <w:t>técnicas y humanas del personal encargado de la proyección de las resoluciones a dichos medios de impugnación.</w:t>
      </w:r>
    </w:p>
    <w:p w14:paraId="20FC3574" w14:textId="77777777" w:rsidR="00FF1619" w:rsidRPr="00FF1619" w:rsidRDefault="00FF1619" w:rsidP="00FF1619">
      <w:pPr>
        <w:spacing w:line="360" w:lineRule="auto"/>
        <w:ind w:left="708"/>
        <w:rPr>
          <w:rFonts w:ascii="Palatino Linotype" w:hAnsi="Palatino Linotype"/>
          <w:lang w:val="es-ES_tradnl" w:eastAsia="en-US"/>
        </w:rPr>
      </w:pPr>
    </w:p>
    <w:p w14:paraId="069B6B73" w14:textId="77777777" w:rsidR="00FF1619" w:rsidRPr="00FF1619" w:rsidRDefault="00FF1619" w:rsidP="00FF1619">
      <w:pPr>
        <w:numPr>
          <w:ilvl w:val="0"/>
          <w:numId w:val="32"/>
        </w:numPr>
        <w:tabs>
          <w:tab w:val="left" w:pos="426"/>
        </w:tabs>
        <w:suppressAutoHyphens/>
        <w:spacing w:line="360" w:lineRule="auto"/>
        <w:ind w:left="0" w:firstLine="0"/>
        <w:contextualSpacing/>
        <w:jc w:val="both"/>
        <w:rPr>
          <w:rFonts w:ascii="Palatino Linotype" w:eastAsia="MS Mincho" w:hAnsi="Palatino Linotype"/>
          <w:b/>
          <w:color w:val="000000"/>
          <w:lang w:val="es-ES_tradnl"/>
        </w:rPr>
      </w:pPr>
      <w:r w:rsidRPr="00FF1619">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375D91F" w14:textId="77777777" w:rsidR="00FF1619" w:rsidRPr="00FF1619" w:rsidRDefault="00FF1619" w:rsidP="00FF1619">
      <w:pPr>
        <w:spacing w:line="360" w:lineRule="auto"/>
        <w:ind w:left="708"/>
        <w:rPr>
          <w:rFonts w:ascii="Palatino Linotype" w:hAnsi="Palatino Linotype"/>
          <w:lang w:val="es-ES_tradnl" w:eastAsia="en-US"/>
        </w:rPr>
      </w:pPr>
    </w:p>
    <w:p w14:paraId="2B173289" w14:textId="77777777" w:rsidR="00FF1619" w:rsidRPr="00FF1619" w:rsidRDefault="00FF1619" w:rsidP="00FF1619">
      <w:pPr>
        <w:numPr>
          <w:ilvl w:val="0"/>
          <w:numId w:val="32"/>
        </w:numPr>
        <w:tabs>
          <w:tab w:val="left" w:pos="426"/>
        </w:tabs>
        <w:suppressAutoHyphens/>
        <w:spacing w:line="360" w:lineRule="auto"/>
        <w:ind w:left="0" w:firstLine="0"/>
        <w:contextualSpacing/>
        <w:jc w:val="both"/>
        <w:rPr>
          <w:rFonts w:ascii="Palatino Linotype" w:eastAsia="MS Mincho" w:hAnsi="Palatino Linotype"/>
          <w:b/>
          <w:color w:val="000000"/>
          <w:lang w:val="es-ES_tradnl"/>
        </w:rPr>
      </w:pPr>
      <w:r w:rsidRPr="00FF1619">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FA750E" w14:textId="77777777" w:rsidR="00FF1619" w:rsidRPr="00FF1619" w:rsidRDefault="00FF1619" w:rsidP="00FF1619">
      <w:pPr>
        <w:spacing w:line="360" w:lineRule="auto"/>
        <w:ind w:left="708"/>
        <w:rPr>
          <w:rFonts w:ascii="Palatino Linotype" w:hAnsi="Palatino Linotype"/>
          <w:lang w:val="es-ES_tradnl" w:eastAsia="en-US"/>
        </w:rPr>
      </w:pPr>
    </w:p>
    <w:p w14:paraId="2A697846" w14:textId="77777777" w:rsidR="00FF1619" w:rsidRPr="00FF1619" w:rsidRDefault="00FF1619" w:rsidP="00FF1619">
      <w:pPr>
        <w:numPr>
          <w:ilvl w:val="0"/>
          <w:numId w:val="32"/>
        </w:numPr>
        <w:tabs>
          <w:tab w:val="left" w:pos="426"/>
        </w:tabs>
        <w:suppressAutoHyphens/>
        <w:spacing w:line="360" w:lineRule="auto"/>
        <w:ind w:left="0" w:firstLine="0"/>
        <w:contextualSpacing/>
        <w:jc w:val="both"/>
        <w:rPr>
          <w:rFonts w:ascii="Palatino Linotype" w:eastAsia="MS Mincho" w:hAnsi="Palatino Linotype"/>
          <w:b/>
          <w:color w:val="000000"/>
          <w:lang w:val="es-ES_tradnl"/>
        </w:rPr>
      </w:pPr>
      <w:r w:rsidRPr="00FF1619">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B37D545" w14:textId="77777777" w:rsidR="00FF1619" w:rsidRPr="00FF1619" w:rsidRDefault="00FF1619" w:rsidP="00FF1619">
      <w:pPr>
        <w:spacing w:line="360" w:lineRule="auto"/>
        <w:ind w:left="708"/>
        <w:rPr>
          <w:rFonts w:ascii="Palatino Linotype" w:hAnsi="Palatino Linotype"/>
          <w:lang w:val="es-ES_tradnl" w:eastAsia="en-US"/>
        </w:rPr>
      </w:pPr>
    </w:p>
    <w:p w14:paraId="17FD889E" w14:textId="77777777" w:rsidR="00FF1619" w:rsidRPr="00FF1619" w:rsidRDefault="00FF1619" w:rsidP="00FF1619">
      <w:pPr>
        <w:numPr>
          <w:ilvl w:val="0"/>
          <w:numId w:val="32"/>
        </w:numPr>
        <w:tabs>
          <w:tab w:val="left" w:pos="426"/>
        </w:tabs>
        <w:suppressAutoHyphens/>
        <w:spacing w:line="360" w:lineRule="auto"/>
        <w:ind w:left="0" w:firstLine="0"/>
        <w:contextualSpacing/>
        <w:jc w:val="both"/>
        <w:rPr>
          <w:rFonts w:ascii="Palatino Linotype" w:eastAsia="MS Mincho" w:hAnsi="Palatino Linotype"/>
          <w:b/>
          <w:color w:val="000000"/>
          <w:lang w:val="es-ES_tradnl"/>
        </w:rPr>
      </w:pPr>
      <w:r w:rsidRPr="00FF1619">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746ED2FD" w14:textId="77777777" w:rsidR="00FF1619" w:rsidRPr="00FF1619" w:rsidRDefault="00FF1619" w:rsidP="00FF1619">
      <w:pPr>
        <w:spacing w:line="360" w:lineRule="auto"/>
        <w:rPr>
          <w:rFonts w:ascii="Palatino Linotype" w:hAnsi="Palatino Linotype"/>
          <w:lang w:val="es-ES_tradnl" w:eastAsia="en-US"/>
        </w:rPr>
      </w:pPr>
    </w:p>
    <w:p w14:paraId="5AA11996" w14:textId="77777777" w:rsidR="00FF1619" w:rsidRPr="00FF1619" w:rsidRDefault="00FF1619" w:rsidP="00FF1619">
      <w:pPr>
        <w:numPr>
          <w:ilvl w:val="0"/>
          <w:numId w:val="42"/>
        </w:numPr>
        <w:suppressAutoHyphens/>
        <w:spacing w:line="360" w:lineRule="auto"/>
        <w:ind w:left="990" w:right="918" w:hanging="270"/>
        <w:jc w:val="both"/>
        <w:rPr>
          <w:rFonts w:ascii="Palatino Linotype" w:hAnsi="Palatino Linotype"/>
          <w:b/>
          <w:lang w:val="es-MX" w:eastAsia="en-US"/>
        </w:rPr>
      </w:pPr>
      <w:r w:rsidRPr="00FF1619">
        <w:rPr>
          <w:rFonts w:ascii="Palatino Linotype" w:hAnsi="Palatino Linotype"/>
          <w:b/>
          <w:lang w:val="es-MX" w:eastAsia="en-US"/>
        </w:rPr>
        <w:lastRenderedPageBreak/>
        <w:t xml:space="preserve">Complejidad del Asunto: La complejidad de la prueba, la pluralidad de sujetos procesales, el tiempo transcurrido, las características y contexto del recurso. </w:t>
      </w:r>
    </w:p>
    <w:p w14:paraId="715F7C10" w14:textId="77777777" w:rsidR="00FF1619" w:rsidRPr="00FF1619" w:rsidRDefault="00FF1619" w:rsidP="00FF1619">
      <w:pPr>
        <w:spacing w:line="360" w:lineRule="auto"/>
        <w:ind w:left="990" w:right="918" w:hanging="270"/>
        <w:jc w:val="both"/>
        <w:rPr>
          <w:rFonts w:ascii="Palatino Linotype" w:hAnsi="Palatino Linotype"/>
          <w:lang w:val="es-MX" w:eastAsia="en-US"/>
        </w:rPr>
      </w:pPr>
    </w:p>
    <w:p w14:paraId="77275337" w14:textId="77777777" w:rsidR="00FF1619" w:rsidRPr="00FF1619" w:rsidRDefault="00FF1619" w:rsidP="00FF1619">
      <w:pPr>
        <w:numPr>
          <w:ilvl w:val="0"/>
          <w:numId w:val="42"/>
        </w:numPr>
        <w:suppressAutoHyphens/>
        <w:spacing w:line="360" w:lineRule="auto"/>
        <w:ind w:left="990" w:right="918" w:hanging="270"/>
        <w:jc w:val="both"/>
        <w:rPr>
          <w:rFonts w:ascii="Palatino Linotype" w:hAnsi="Palatino Linotype"/>
          <w:b/>
          <w:lang w:val="es-MX" w:eastAsia="en-US"/>
        </w:rPr>
      </w:pPr>
      <w:r w:rsidRPr="00FF1619">
        <w:rPr>
          <w:rFonts w:ascii="Palatino Linotype" w:hAnsi="Palatino Linotype"/>
          <w:b/>
          <w:lang w:val="es-MX" w:eastAsia="en-US"/>
        </w:rPr>
        <w:t>Actividad Procesal del interesado. Acciones u omisiones del interesado.</w:t>
      </w:r>
    </w:p>
    <w:p w14:paraId="3AB06A47" w14:textId="77777777" w:rsidR="00FF1619" w:rsidRPr="00FF1619" w:rsidRDefault="00FF1619" w:rsidP="00FF1619">
      <w:pPr>
        <w:spacing w:line="360" w:lineRule="auto"/>
        <w:ind w:left="990" w:right="918" w:hanging="270"/>
        <w:jc w:val="both"/>
        <w:rPr>
          <w:rFonts w:ascii="Palatino Linotype" w:hAnsi="Palatino Linotype"/>
          <w:b/>
          <w:lang w:val="es-ES_tradnl" w:eastAsia="en-US"/>
        </w:rPr>
      </w:pPr>
    </w:p>
    <w:p w14:paraId="1CEA0507" w14:textId="77777777" w:rsidR="00FF1619" w:rsidRPr="00FF1619" w:rsidRDefault="00FF1619" w:rsidP="00FF1619">
      <w:pPr>
        <w:numPr>
          <w:ilvl w:val="0"/>
          <w:numId w:val="42"/>
        </w:numPr>
        <w:suppressAutoHyphens/>
        <w:spacing w:line="360" w:lineRule="auto"/>
        <w:ind w:left="990" w:right="918" w:hanging="270"/>
        <w:jc w:val="both"/>
        <w:rPr>
          <w:rFonts w:ascii="Palatino Linotype" w:hAnsi="Palatino Linotype"/>
          <w:b/>
          <w:lang w:val="es-MX" w:eastAsia="en-US"/>
        </w:rPr>
      </w:pPr>
      <w:r w:rsidRPr="00FF1619">
        <w:rPr>
          <w:rFonts w:ascii="Palatino Linotype" w:hAnsi="Palatino Linotype"/>
          <w:b/>
          <w:lang w:val="es-MX" w:eastAsia="en-US"/>
        </w:rPr>
        <w:t>Conducta de la Autoridad: Las Acciones u omisiones realizadas en el procedimiento. Así como si la autoridad actuó con la debida diligencia.</w:t>
      </w:r>
    </w:p>
    <w:p w14:paraId="58CFB236" w14:textId="77777777" w:rsidR="00FF1619" w:rsidRPr="00FF1619" w:rsidRDefault="00FF1619" w:rsidP="00FF1619">
      <w:pPr>
        <w:spacing w:line="360" w:lineRule="auto"/>
        <w:ind w:left="990" w:right="918" w:hanging="270"/>
        <w:jc w:val="both"/>
        <w:rPr>
          <w:rFonts w:ascii="Palatino Linotype" w:hAnsi="Palatino Linotype"/>
          <w:b/>
          <w:lang w:val="es-MX" w:eastAsia="en-US"/>
        </w:rPr>
      </w:pPr>
    </w:p>
    <w:p w14:paraId="32F4A533" w14:textId="77777777" w:rsidR="00FF1619" w:rsidRPr="00FF1619" w:rsidRDefault="00FF1619" w:rsidP="00FF1619">
      <w:pPr>
        <w:spacing w:line="360" w:lineRule="auto"/>
        <w:ind w:left="990" w:right="918" w:hanging="270"/>
        <w:jc w:val="both"/>
        <w:rPr>
          <w:rFonts w:ascii="Palatino Linotype" w:hAnsi="Palatino Linotype"/>
          <w:b/>
          <w:lang w:val="es-ES_tradnl" w:eastAsia="en-US"/>
        </w:rPr>
      </w:pPr>
      <w:r w:rsidRPr="00FF1619">
        <w:rPr>
          <w:rFonts w:ascii="Palatino Linotype" w:hAnsi="Palatino Linotype"/>
          <w:b/>
          <w:lang w:val="es-ES_tradnl" w:eastAsia="en-US"/>
        </w:rPr>
        <w:t>d) La afectación generada en la situación jurídica de la persona involucrada en el proceso: Violación a sus derechos humanos.</w:t>
      </w:r>
    </w:p>
    <w:p w14:paraId="6E72585C" w14:textId="77777777" w:rsidR="00FF1619" w:rsidRPr="00FF1619" w:rsidRDefault="00FF1619" w:rsidP="00FF1619">
      <w:pPr>
        <w:spacing w:line="360" w:lineRule="auto"/>
        <w:rPr>
          <w:rFonts w:ascii="Palatino Linotype" w:hAnsi="Palatino Linotype"/>
          <w:lang w:val="es-ES_tradnl" w:eastAsia="en-US"/>
        </w:rPr>
      </w:pPr>
    </w:p>
    <w:p w14:paraId="33B4C286" w14:textId="77777777" w:rsidR="00FF1619" w:rsidRPr="00FF1619" w:rsidRDefault="00FF1619" w:rsidP="00FF1619">
      <w:pPr>
        <w:numPr>
          <w:ilvl w:val="0"/>
          <w:numId w:val="32"/>
        </w:numPr>
        <w:tabs>
          <w:tab w:val="left" w:pos="0"/>
        </w:tabs>
        <w:suppressAutoHyphens/>
        <w:spacing w:line="360" w:lineRule="auto"/>
        <w:ind w:left="0" w:firstLine="0"/>
        <w:jc w:val="both"/>
        <w:rPr>
          <w:rFonts w:ascii="Palatino Linotype" w:hAnsi="Palatino Linotype"/>
          <w:lang w:val="es-ES_tradnl" w:eastAsia="en-US"/>
        </w:rPr>
      </w:pPr>
      <w:r w:rsidRPr="00FF1619">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976752" w14:textId="77777777" w:rsidR="00FF1619" w:rsidRPr="00FF1619" w:rsidRDefault="00FF1619" w:rsidP="00FF1619">
      <w:pPr>
        <w:spacing w:line="360" w:lineRule="auto"/>
        <w:rPr>
          <w:rFonts w:ascii="Palatino Linotype" w:hAnsi="Palatino Linotype"/>
          <w:lang w:val="es-ES_tradnl" w:eastAsia="en-US"/>
        </w:rPr>
      </w:pPr>
    </w:p>
    <w:p w14:paraId="23638A0F" w14:textId="77777777" w:rsidR="00FF1619" w:rsidRPr="00FF1619" w:rsidRDefault="00FF1619" w:rsidP="00FF1619">
      <w:pPr>
        <w:numPr>
          <w:ilvl w:val="0"/>
          <w:numId w:val="32"/>
        </w:numPr>
        <w:tabs>
          <w:tab w:val="left" w:pos="0"/>
        </w:tabs>
        <w:suppressAutoHyphens/>
        <w:spacing w:line="360" w:lineRule="auto"/>
        <w:ind w:left="0" w:firstLine="0"/>
        <w:jc w:val="both"/>
        <w:rPr>
          <w:rFonts w:ascii="Palatino Linotype" w:hAnsi="Palatino Linotype"/>
          <w:lang w:val="es-ES_tradnl" w:eastAsia="en-US"/>
        </w:rPr>
      </w:pPr>
      <w:r w:rsidRPr="00FF1619">
        <w:rPr>
          <w:rFonts w:ascii="Palatino Linotype" w:hAnsi="Palatino Linotype"/>
          <w:lang w:val="es-ES_tradnl" w:eastAsia="en-US"/>
        </w:rPr>
        <w:t xml:space="preserve">Argumento que encuentra sustento en la jurisprudencia P./J. 32/92 emitida por el Pleno de la Suprema Corte de Justicia de la Nación de rubro </w:t>
      </w:r>
      <w:r w:rsidRPr="00FF1619">
        <w:rPr>
          <w:rFonts w:ascii="Palatino Linotype" w:hAnsi="Palatino Linotype"/>
          <w:i/>
          <w:lang w:val="es-ES_tradnl" w:eastAsia="en-US"/>
        </w:rPr>
        <w:t xml:space="preserve">“TÉRMINOS PROCESALES. PARA DETERMINAR SI UN FUNCIONARIO JUDICIAL ACTUÓ </w:t>
      </w:r>
      <w:r w:rsidRPr="00FF1619">
        <w:rPr>
          <w:rFonts w:ascii="Palatino Linotype" w:hAnsi="Palatino Linotype"/>
          <w:i/>
          <w:lang w:val="es-ES_tradnl" w:eastAsia="en-US"/>
        </w:rPr>
        <w:lastRenderedPageBreak/>
        <w:t>INDEBIDAMENTE POR NO RESPETARLOS SE DEBE ATENDER AL PRESUPUESTO QUE CONSIDERÓ EL LEGISLADOR AL FIJARLOS Y LAS CARACTERÍSTICAS DEL CASO.”</w:t>
      </w:r>
      <w:r w:rsidRPr="00FF1619">
        <w:rPr>
          <w:rFonts w:ascii="Palatino Linotype" w:hAnsi="Palatino Linotype"/>
          <w:lang w:val="es-ES_tradnl" w:eastAsia="en-US"/>
        </w:rPr>
        <w:t>, visible en la Gaceta del Seminario Judicial de la Federación con el registro digital 205635.</w:t>
      </w:r>
    </w:p>
    <w:p w14:paraId="3CB4300D" w14:textId="77777777" w:rsidR="00FF1619" w:rsidRPr="00FF1619" w:rsidRDefault="00FF1619" w:rsidP="00FF1619">
      <w:pPr>
        <w:tabs>
          <w:tab w:val="left" w:pos="0"/>
        </w:tabs>
        <w:spacing w:line="360" w:lineRule="auto"/>
        <w:jc w:val="both"/>
        <w:rPr>
          <w:rFonts w:ascii="Palatino Linotype" w:hAnsi="Palatino Linotype"/>
          <w:lang w:val="es-ES_tradnl" w:eastAsia="en-US"/>
        </w:rPr>
      </w:pPr>
    </w:p>
    <w:p w14:paraId="67A42AF4" w14:textId="77777777" w:rsidR="00FF1619" w:rsidRPr="00FF1619" w:rsidRDefault="00FF1619" w:rsidP="00FF1619">
      <w:pPr>
        <w:numPr>
          <w:ilvl w:val="0"/>
          <w:numId w:val="32"/>
        </w:numPr>
        <w:tabs>
          <w:tab w:val="left" w:pos="0"/>
        </w:tabs>
        <w:suppressAutoHyphens/>
        <w:spacing w:line="360" w:lineRule="auto"/>
        <w:ind w:left="0" w:firstLine="0"/>
        <w:jc w:val="both"/>
        <w:rPr>
          <w:rFonts w:ascii="Palatino Linotype" w:hAnsi="Palatino Linotype"/>
          <w:lang w:val="es-ES_tradnl" w:eastAsia="en-US"/>
        </w:rPr>
      </w:pPr>
      <w:r w:rsidRPr="00FF1619">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010B061" w14:textId="77777777" w:rsidR="00FF1619" w:rsidRPr="00FF1619" w:rsidRDefault="00FF1619" w:rsidP="00FF1619">
      <w:pPr>
        <w:tabs>
          <w:tab w:val="left" w:pos="0"/>
        </w:tabs>
        <w:spacing w:line="360" w:lineRule="auto"/>
        <w:jc w:val="both"/>
        <w:rPr>
          <w:rFonts w:ascii="Palatino Linotype" w:hAnsi="Palatino Linotype"/>
          <w:lang w:val="es-ES_tradnl" w:eastAsia="en-US"/>
        </w:rPr>
      </w:pPr>
    </w:p>
    <w:p w14:paraId="3B4B35A2" w14:textId="77777777" w:rsidR="00FF1619" w:rsidRPr="00FF1619" w:rsidRDefault="00FF1619" w:rsidP="00FF1619">
      <w:pPr>
        <w:numPr>
          <w:ilvl w:val="0"/>
          <w:numId w:val="32"/>
        </w:numPr>
        <w:tabs>
          <w:tab w:val="left" w:pos="0"/>
        </w:tabs>
        <w:suppressAutoHyphens/>
        <w:spacing w:line="360" w:lineRule="auto"/>
        <w:ind w:left="0" w:firstLine="0"/>
        <w:jc w:val="both"/>
        <w:rPr>
          <w:rFonts w:ascii="Palatino Linotype" w:hAnsi="Palatino Linotype"/>
          <w:lang w:val="es-ES_tradnl" w:eastAsia="en-US"/>
        </w:rPr>
      </w:pPr>
      <w:r w:rsidRPr="00FF161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4F554AC3" w14:textId="77777777" w:rsidR="00FF1619" w:rsidRPr="00FF1619" w:rsidRDefault="00FF1619" w:rsidP="00FF1619">
      <w:pPr>
        <w:spacing w:line="360" w:lineRule="auto"/>
        <w:rPr>
          <w:rFonts w:ascii="Palatino Linotype" w:hAnsi="Palatino Linotype"/>
          <w:lang w:val="es-ES_tradnl" w:eastAsia="en-US"/>
        </w:rPr>
      </w:pPr>
    </w:p>
    <w:p w14:paraId="1621FC8D" w14:textId="77777777" w:rsidR="00FF1619" w:rsidRPr="00FF1619" w:rsidRDefault="00FF1619" w:rsidP="00FF1619">
      <w:pPr>
        <w:numPr>
          <w:ilvl w:val="0"/>
          <w:numId w:val="32"/>
        </w:numPr>
        <w:suppressAutoHyphens/>
        <w:spacing w:line="360" w:lineRule="auto"/>
        <w:ind w:left="0" w:firstLine="0"/>
        <w:jc w:val="both"/>
        <w:rPr>
          <w:rFonts w:ascii="Palatino Linotype" w:hAnsi="Palatino Linotype"/>
          <w:lang w:val="es-ES_tradnl" w:eastAsia="en-US"/>
        </w:rPr>
      </w:pPr>
      <w:r w:rsidRPr="00FF1619">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30E25B4E" w14:textId="77777777" w:rsidR="00FF1619" w:rsidRPr="00FF1619" w:rsidRDefault="00FF1619" w:rsidP="00FF1619">
      <w:pPr>
        <w:spacing w:line="360" w:lineRule="auto"/>
        <w:rPr>
          <w:rFonts w:ascii="Palatino Linotype" w:hAnsi="Palatino Linotype"/>
          <w:lang w:val="es-ES_tradnl" w:eastAsia="en-US"/>
        </w:rPr>
      </w:pPr>
    </w:p>
    <w:p w14:paraId="76D58E02" w14:textId="77777777" w:rsidR="00FF1619" w:rsidRPr="00FF1619" w:rsidRDefault="00FF1619" w:rsidP="00FF1619">
      <w:pPr>
        <w:spacing w:line="360" w:lineRule="auto"/>
        <w:ind w:left="720" w:right="828"/>
        <w:jc w:val="both"/>
        <w:rPr>
          <w:rFonts w:ascii="Palatino Linotype" w:hAnsi="Palatino Linotype"/>
          <w:i/>
          <w:lang w:val="es-ES_tradnl" w:eastAsia="en-US"/>
        </w:rPr>
      </w:pPr>
      <w:r w:rsidRPr="00FF1619">
        <w:rPr>
          <w:rFonts w:ascii="Palatino Linotype" w:hAnsi="Palatino Linotype"/>
          <w:lang w:val="es-ES_tradnl" w:eastAsia="en-US"/>
        </w:rPr>
        <w:lastRenderedPageBreak/>
        <w:t xml:space="preserve"> </w:t>
      </w:r>
      <w:r w:rsidRPr="00FF1619">
        <w:rPr>
          <w:rFonts w:ascii="Palatino Linotype" w:hAnsi="Palatino Linotype"/>
          <w:i/>
          <w:lang w:val="es-ES_tradnl" w:eastAsia="en-US"/>
        </w:rPr>
        <w:t>“</w:t>
      </w:r>
      <w:r w:rsidRPr="00FF1619">
        <w:rPr>
          <w:rFonts w:ascii="Palatino Linotype" w:hAnsi="Palatino Linotype"/>
          <w:b/>
          <w:i/>
          <w:lang w:val="es-ES_tradnl" w:eastAsia="en-US"/>
        </w:rPr>
        <w:t>PLAZO RAZONABLE PARA RESOLVER. DIMENSIÓN Y EFECTOS DE ESTE CONCEPTO CUANDO SE ADUCE EXCESIVA CARGA DE TRABAJO</w:t>
      </w:r>
      <w:r w:rsidRPr="00FF1619">
        <w:rPr>
          <w:rFonts w:ascii="Palatino Linotype" w:hAnsi="Palatino Linotype"/>
          <w:i/>
          <w:lang w:val="es-ES_tradnl" w:eastAsia="en-US"/>
        </w:rPr>
        <w:t xml:space="preserve">.” </w:t>
      </w:r>
    </w:p>
    <w:p w14:paraId="79B5D849" w14:textId="77777777" w:rsidR="00FF1619" w:rsidRPr="00FF1619" w:rsidRDefault="00FF1619" w:rsidP="00FF1619">
      <w:pPr>
        <w:spacing w:line="360" w:lineRule="auto"/>
        <w:ind w:left="720" w:right="828"/>
        <w:jc w:val="both"/>
        <w:rPr>
          <w:rFonts w:ascii="Palatino Linotype" w:hAnsi="Palatino Linotype"/>
          <w:b/>
          <w:i/>
          <w:lang w:val="es-ES_tradnl" w:eastAsia="en-US"/>
        </w:rPr>
      </w:pPr>
    </w:p>
    <w:p w14:paraId="50376892" w14:textId="77777777" w:rsidR="00FF1619" w:rsidRPr="00FF1619" w:rsidRDefault="00FF1619" w:rsidP="00FF1619">
      <w:pPr>
        <w:spacing w:line="360" w:lineRule="auto"/>
        <w:ind w:left="720" w:right="828"/>
        <w:jc w:val="both"/>
        <w:rPr>
          <w:rFonts w:ascii="Palatino Linotype" w:hAnsi="Palatino Linotype"/>
          <w:i/>
          <w:lang w:eastAsia="en-US"/>
        </w:rPr>
      </w:pPr>
      <w:r w:rsidRPr="00FF1619">
        <w:rPr>
          <w:rFonts w:ascii="Palatino Linotype" w:hAnsi="Palatino Linotype"/>
          <w:i/>
          <w:lang w:val="es-ES_tradnl" w:eastAsia="en-US"/>
        </w:rPr>
        <w:t>“</w:t>
      </w:r>
      <w:r w:rsidRPr="00FF1619">
        <w:rPr>
          <w:rFonts w:ascii="Palatino Linotype" w:hAnsi="Palatino Linotype"/>
          <w:b/>
          <w:i/>
          <w:lang w:val="es-ES_tradnl" w:eastAsia="en-US"/>
        </w:rPr>
        <w:t>PLAZO RAZONABLE PARA RESOLVER. CONCEPTO Y ELEMENTOS QUE LO INTEGRAN A LA LUZ DEL DERECHO INTERNACIONAL DE LOS DERECHOS HUMANOS</w:t>
      </w:r>
      <w:r w:rsidRPr="00FF1619">
        <w:rPr>
          <w:rFonts w:ascii="Palatino Linotype" w:hAnsi="Palatino Linotype"/>
          <w:i/>
          <w:lang w:val="es-ES_tradnl" w:eastAsia="en-US"/>
        </w:rPr>
        <w:t>.”</w:t>
      </w:r>
    </w:p>
    <w:p w14:paraId="78B39336" w14:textId="77777777" w:rsidR="00FF1619" w:rsidRPr="00FF1619" w:rsidRDefault="00FF1619" w:rsidP="00FF1619">
      <w:pPr>
        <w:spacing w:line="360" w:lineRule="auto"/>
        <w:rPr>
          <w:rFonts w:ascii="Palatino Linotype" w:hAnsi="Palatino Linotype"/>
          <w:i/>
          <w:lang w:eastAsia="en-US"/>
        </w:rPr>
      </w:pPr>
    </w:p>
    <w:p w14:paraId="1C236738" w14:textId="77777777" w:rsidR="00FF1619" w:rsidRPr="00FF1619" w:rsidRDefault="00FF1619" w:rsidP="00FF1619">
      <w:pPr>
        <w:numPr>
          <w:ilvl w:val="0"/>
          <w:numId w:val="32"/>
        </w:numPr>
        <w:suppressAutoHyphens/>
        <w:spacing w:line="360" w:lineRule="auto"/>
        <w:ind w:left="0" w:firstLine="0"/>
        <w:rPr>
          <w:rFonts w:ascii="Palatino Linotype" w:hAnsi="Palatino Linotype"/>
          <w:lang w:val="es-ES_tradnl" w:eastAsia="en-US"/>
        </w:rPr>
      </w:pPr>
      <w:r w:rsidRPr="00FF161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044FE904" w14:textId="77777777" w:rsidR="00FF1619" w:rsidRDefault="00FF1619" w:rsidP="00FF1619">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04AA681" w14:textId="381444CF" w:rsidR="002D3FCF" w:rsidRPr="002D3FCF" w:rsidRDefault="00BD353D" w:rsidP="002D3FC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rPr>
        <w:t>El veintiuno</w:t>
      </w:r>
      <w:r w:rsidR="002D3FCF" w:rsidRPr="002D3FCF">
        <w:rPr>
          <w:rFonts w:ascii="Palatino Linotype" w:eastAsia="Calibri" w:hAnsi="Palatino Linotype" w:cs="Arial"/>
        </w:rPr>
        <w:t xml:space="preserve"> </w:t>
      </w:r>
      <w:r>
        <w:rPr>
          <w:rFonts w:ascii="Palatino Linotype" w:eastAsia="Calibri" w:hAnsi="Palatino Linotype" w:cs="Arial"/>
        </w:rPr>
        <w:t>(21</w:t>
      </w:r>
      <w:r w:rsidR="002D3FCF" w:rsidRPr="002D3FCF">
        <w:rPr>
          <w:rFonts w:ascii="Palatino Linotype" w:eastAsia="Calibri" w:hAnsi="Palatino Linotype" w:cs="Arial"/>
        </w:rPr>
        <w:t>) de</w:t>
      </w:r>
      <w:r>
        <w:rPr>
          <w:rFonts w:ascii="Palatino Linotype" w:eastAsia="Calibri" w:hAnsi="Palatino Linotype" w:cs="Arial"/>
        </w:rPr>
        <w:t xml:space="preserve"> septiembre </w:t>
      </w:r>
      <w:r w:rsidR="002D3FCF" w:rsidRPr="002D3FCF">
        <w:rPr>
          <w:rFonts w:ascii="Palatino Linotype" w:eastAsia="Calibri" w:hAnsi="Palatino Linotype" w:cs="Arial"/>
        </w:rPr>
        <w:t xml:space="preserve">de dos mil veintitrés, el </w:t>
      </w:r>
      <w:r w:rsidR="002D3FCF" w:rsidRPr="002D3FCF">
        <w:rPr>
          <w:rFonts w:ascii="Palatino Linotype" w:eastAsia="Calibri" w:hAnsi="Palatino Linotype" w:cs="Arial"/>
          <w:b/>
          <w:bCs/>
        </w:rPr>
        <w:t>RECURRENTE</w:t>
      </w:r>
      <w:r w:rsidR="002D3FCF" w:rsidRPr="002D3FCF">
        <w:rPr>
          <w:rFonts w:ascii="Palatino Linotype" w:eastAsia="Calibri" w:hAnsi="Palatino Linotype" w:cs="Arial"/>
        </w:rPr>
        <w:t xml:space="preserve"> se desistió del recurso de revisión.</w:t>
      </w:r>
    </w:p>
    <w:p w14:paraId="585DF86B" w14:textId="77777777" w:rsidR="001459A6" w:rsidRPr="001135D9" w:rsidRDefault="001459A6" w:rsidP="001459A6">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AFF1B9A" w14:textId="660AE8FD" w:rsidR="006D6AD8" w:rsidRPr="00563D30" w:rsidRDefault="006D6AD8" w:rsidP="00942017">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63D30">
        <w:rPr>
          <w:rFonts w:ascii="Palatino Linotype" w:eastAsiaTheme="minorEastAsia" w:hAnsi="Palatino Linotype" w:cstheme="minorBidi"/>
          <w:color w:val="000000" w:themeColor="text1"/>
          <w:lang w:val="es-ES_tradnl"/>
        </w:rPr>
        <w:t>Así las cosas, la</w:t>
      </w:r>
      <w:r w:rsidRPr="00563D30">
        <w:rPr>
          <w:rFonts w:ascii="Palatino Linotype" w:eastAsiaTheme="minorEastAsia" w:hAnsi="Palatino Linotype" w:cstheme="minorBidi"/>
          <w:b/>
          <w:color w:val="000000" w:themeColor="text1"/>
          <w:lang w:val="es-ES_tradnl"/>
        </w:rPr>
        <w:t xml:space="preserve"> Comisionada María del Rosario Mejía Ayala</w:t>
      </w:r>
      <w:r w:rsidRPr="00563D30">
        <w:rPr>
          <w:rFonts w:ascii="Palatino Linotype" w:eastAsiaTheme="minorEastAsia" w:hAnsi="Palatino Linotype" w:cstheme="minorBidi"/>
          <w:color w:val="000000" w:themeColor="text1"/>
          <w:lang w:val="es-ES_tradnl"/>
        </w:rPr>
        <w:t xml:space="preserve"> decretó el cierre de instrucción me</w:t>
      </w:r>
      <w:r w:rsidR="009A7753" w:rsidRPr="00563D30">
        <w:rPr>
          <w:rFonts w:ascii="Palatino Linotype" w:eastAsiaTheme="minorEastAsia" w:hAnsi="Palatino Linotype" w:cstheme="minorBidi"/>
          <w:color w:val="000000" w:themeColor="text1"/>
          <w:lang w:val="es-ES_tradnl"/>
        </w:rPr>
        <w:t>diante a</w:t>
      </w:r>
      <w:r w:rsidR="001459A6">
        <w:rPr>
          <w:rFonts w:ascii="Palatino Linotype" w:eastAsiaTheme="minorEastAsia" w:hAnsi="Palatino Linotype" w:cstheme="minorBidi"/>
          <w:color w:val="000000" w:themeColor="text1"/>
          <w:lang w:val="es-ES_tradnl"/>
        </w:rPr>
        <w:t>cuerdo de fecha veintiuno (21</w:t>
      </w:r>
      <w:r w:rsidR="009A7753" w:rsidRPr="00563D30">
        <w:rPr>
          <w:rFonts w:ascii="Palatino Linotype" w:eastAsiaTheme="minorEastAsia" w:hAnsi="Palatino Linotype" w:cstheme="minorBidi"/>
          <w:color w:val="000000" w:themeColor="text1"/>
          <w:lang w:val="es-ES_tradnl"/>
        </w:rPr>
        <w:t>) de</w:t>
      </w:r>
      <w:r w:rsidR="001459A6">
        <w:rPr>
          <w:rFonts w:ascii="Palatino Linotype" w:eastAsiaTheme="minorEastAsia" w:hAnsi="Palatino Linotype" w:cstheme="minorBidi"/>
          <w:color w:val="000000" w:themeColor="text1"/>
          <w:lang w:val="es-ES_tradnl"/>
        </w:rPr>
        <w:t xml:space="preserve"> septiembre</w:t>
      </w:r>
      <w:r w:rsidR="00FC7569">
        <w:rPr>
          <w:rFonts w:ascii="Palatino Linotype" w:eastAsiaTheme="minorEastAsia" w:hAnsi="Palatino Linotype" w:cstheme="minorBidi"/>
          <w:color w:val="000000" w:themeColor="text1"/>
          <w:lang w:val="es-ES_tradnl"/>
        </w:rPr>
        <w:t xml:space="preserve"> </w:t>
      </w:r>
      <w:r w:rsidRPr="00563D30">
        <w:rPr>
          <w:rFonts w:ascii="Palatino Linotype" w:eastAsiaTheme="minorEastAsia" w:hAnsi="Palatino Linotype" w:cstheme="minorBidi"/>
          <w:color w:val="000000" w:themeColor="text1"/>
          <w:lang w:val="es-ES_tradnl"/>
        </w:rPr>
        <w:t xml:space="preserve">de dos mil veintitrés. </w:t>
      </w:r>
    </w:p>
    <w:p w14:paraId="1A06EC63" w14:textId="784C2A57" w:rsidR="0028674A" w:rsidRPr="00FC7569" w:rsidRDefault="0028674A" w:rsidP="00942017">
      <w:pPr>
        <w:spacing w:line="360" w:lineRule="auto"/>
        <w:rPr>
          <w:rFonts w:ascii="Palatino Linotype" w:hAnsi="Palatino Linotype"/>
          <w:lang w:val="es-ES_tradnl" w:eastAsia="en-US"/>
        </w:rPr>
      </w:pPr>
      <w:bookmarkStart w:id="6" w:name="_Toc68804758"/>
    </w:p>
    <w:p w14:paraId="0D7AA06B" w14:textId="7A39DB0D" w:rsidR="00EA0165" w:rsidRPr="00563D30" w:rsidRDefault="00EA0165" w:rsidP="00942017">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563D30">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Default="00EA0165" w:rsidP="00942017">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563D30">
        <w:rPr>
          <w:rFonts w:ascii="Palatino Linotype" w:hAnsi="Palatino Linotype"/>
          <w:b/>
          <w:color w:val="000000" w:themeColor="text1"/>
          <w:sz w:val="24"/>
          <w:szCs w:val="24"/>
          <w:lang w:val="es-MX" w:eastAsia="en-US"/>
        </w:rPr>
        <w:t>PRIMERO. De la competencia</w:t>
      </w:r>
      <w:bookmarkEnd w:id="8"/>
      <w:bookmarkEnd w:id="9"/>
      <w:bookmarkEnd w:id="10"/>
      <w:r w:rsidR="00537427" w:rsidRPr="00563D30">
        <w:rPr>
          <w:rFonts w:ascii="Palatino Linotype" w:hAnsi="Palatino Linotype"/>
          <w:b/>
          <w:color w:val="000000" w:themeColor="text1"/>
          <w:sz w:val="24"/>
          <w:szCs w:val="24"/>
          <w:lang w:val="es-MX" w:eastAsia="en-US"/>
        </w:rPr>
        <w:t>.</w:t>
      </w:r>
      <w:bookmarkEnd w:id="11"/>
    </w:p>
    <w:p w14:paraId="7C61575A" w14:textId="77777777" w:rsidR="001459A6" w:rsidRPr="001459A6" w:rsidRDefault="001459A6" w:rsidP="001459A6">
      <w:pPr>
        <w:rPr>
          <w:lang w:val="es-MX" w:eastAsia="en-US"/>
        </w:rPr>
      </w:pPr>
    </w:p>
    <w:p w14:paraId="7422F6C2" w14:textId="77777777" w:rsidR="001459A6" w:rsidRPr="001459A6" w:rsidRDefault="001459A6" w:rsidP="001459A6">
      <w:pPr>
        <w:numPr>
          <w:ilvl w:val="0"/>
          <w:numId w:val="32"/>
        </w:numPr>
        <w:suppressAutoHyphens/>
        <w:spacing w:after="160" w:line="360" w:lineRule="auto"/>
        <w:ind w:left="0" w:firstLine="0"/>
        <w:contextualSpacing/>
        <w:jc w:val="both"/>
        <w:rPr>
          <w:rFonts w:ascii="Palatino Linotype" w:hAnsi="Palatino Linotype"/>
          <w:lang w:eastAsia="en-US"/>
        </w:rPr>
      </w:pPr>
      <w:r w:rsidRPr="001459A6">
        <w:rPr>
          <w:rFonts w:ascii="Palatino Linotype" w:eastAsia="Calibri" w:hAnsi="Palatino Linotype"/>
          <w:lang w:eastAsia="en-U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459A6">
        <w:rPr>
          <w:rFonts w:ascii="Palatino Linotype" w:eastAsia="Calibri" w:hAnsi="Palatino Linotype"/>
          <w:b/>
          <w:bCs/>
          <w:lang w:eastAsia="en-US"/>
        </w:rPr>
        <w:t>Constitución Política de los Estados Unidos Mexicanos</w:t>
      </w:r>
      <w:r w:rsidRPr="001459A6">
        <w:rPr>
          <w:rFonts w:ascii="Palatino Linotype" w:eastAsia="Calibri" w:hAnsi="Palatino Linotype"/>
          <w:lang w:eastAsia="en-US"/>
        </w:rPr>
        <w:t xml:space="preserve">; </w:t>
      </w:r>
      <w:r w:rsidRPr="001459A6">
        <w:rPr>
          <w:rFonts w:ascii="Palatino Linotype" w:eastAsia="Palatino Linotype" w:hAnsi="Palatino Linotype" w:cs="Palatino Linotype"/>
          <w:color w:val="000000"/>
          <w:lang w:eastAsia="en-US"/>
        </w:rPr>
        <w:t xml:space="preserve">5, párrafos trigésimo segundo y trigésimo tercero fracciones IV y V, </w:t>
      </w:r>
      <w:r w:rsidRPr="001459A6">
        <w:rPr>
          <w:rFonts w:ascii="Palatino Linotype" w:eastAsia="MS Mincho" w:hAnsi="Palatino Linotype"/>
          <w:lang w:eastAsia="en-US"/>
        </w:rPr>
        <w:t xml:space="preserve"> </w:t>
      </w:r>
      <w:r w:rsidRPr="001459A6">
        <w:rPr>
          <w:rFonts w:ascii="Palatino Linotype" w:eastAsia="Calibri" w:hAnsi="Palatino Linotype"/>
          <w:lang w:eastAsia="en-US"/>
        </w:rPr>
        <w:t xml:space="preserve">de la </w:t>
      </w:r>
      <w:r w:rsidRPr="001459A6">
        <w:rPr>
          <w:rFonts w:ascii="Palatino Linotype" w:eastAsia="Calibri" w:hAnsi="Palatino Linotype"/>
          <w:b/>
          <w:bCs/>
          <w:lang w:eastAsia="en-US"/>
        </w:rPr>
        <w:t>Constitución Política del Estado Libre y Soberano de México</w:t>
      </w:r>
      <w:r w:rsidRPr="001459A6">
        <w:rPr>
          <w:rFonts w:ascii="Palatino Linotype" w:eastAsia="Calibri" w:hAnsi="Palatino Linotype"/>
          <w:lang w:eastAsia="en-US"/>
        </w:rPr>
        <w:t xml:space="preserve">; artículos 1, 2 fracción II, 13, 29, 36 fracciones I y II, 176, 178, 179, 181 párrafo tercero y 185 </w:t>
      </w:r>
      <w:r w:rsidRPr="001459A6">
        <w:rPr>
          <w:rFonts w:ascii="Palatino Linotype" w:eastAsia="Calibri" w:hAnsi="Palatino Linotype" w:cs="Arial"/>
          <w:lang w:eastAsia="en-US"/>
        </w:rPr>
        <w:t xml:space="preserve">de la </w:t>
      </w:r>
      <w:r w:rsidRPr="001459A6">
        <w:rPr>
          <w:rFonts w:ascii="Palatino Linotype" w:eastAsia="Calibri" w:hAnsi="Palatino Linotype" w:cs="Arial"/>
          <w:b/>
          <w:bCs/>
          <w:lang w:eastAsia="en-US"/>
        </w:rPr>
        <w:t>Ley de Transparencia y Acceso a la Información Pública del Estado de México y Municipios</w:t>
      </w:r>
      <w:r w:rsidRPr="001459A6">
        <w:rPr>
          <w:rFonts w:ascii="Palatino Linotype" w:eastAsia="Calibri" w:hAnsi="Palatino Linotype" w:cs="Arial"/>
          <w:lang w:eastAsia="en-US"/>
        </w:rPr>
        <w:t xml:space="preserve">; </w:t>
      </w:r>
      <w:r w:rsidRPr="001459A6">
        <w:rPr>
          <w:rFonts w:ascii="Palatino Linotype" w:eastAsia="Palatino Linotype" w:hAnsi="Palatino Linotype" w:cs="Palatino Linotype"/>
          <w:color w:val="000000"/>
          <w:lang w:eastAsia="en-US"/>
        </w:rPr>
        <w:t xml:space="preserve">7 y  9 fracciones I y XXIV  y 11, </w:t>
      </w:r>
      <w:r w:rsidRPr="001459A6">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341F67EC" w14:textId="77777777" w:rsidR="00EA0165" w:rsidRPr="00563D30" w:rsidRDefault="00EA0165" w:rsidP="00942017">
      <w:pPr>
        <w:spacing w:line="360" w:lineRule="auto"/>
        <w:rPr>
          <w:rFonts w:ascii="Palatino Linotype" w:eastAsiaTheme="minorEastAsia" w:hAnsi="Palatino Linotype" w:cstheme="minorBidi"/>
          <w:color w:val="000000" w:themeColor="text1"/>
          <w:lang w:val="es-MX" w:eastAsia="en-US"/>
        </w:rPr>
      </w:pPr>
    </w:p>
    <w:p w14:paraId="343B0FCF" w14:textId="54B9D6DF" w:rsidR="00EA0165" w:rsidRDefault="00EA0165" w:rsidP="00942017">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563D30">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66384E2F" w14:textId="77777777" w:rsidR="001459A6" w:rsidRDefault="001459A6" w:rsidP="001459A6">
      <w:pPr>
        <w:rPr>
          <w:lang w:val="es-MX" w:eastAsia="en-US"/>
        </w:rPr>
      </w:pPr>
    </w:p>
    <w:p w14:paraId="7B875C29" w14:textId="77777777" w:rsidR="00BD353D" w:rsidRDefault="00BD353D" w:rsidP="001459A6">
      <w:pPr>
        <w:rPr>
          <w:lang w:val="es-MX" w:eastAsia="en-US"/>
        </w:rPr>
      </w:pPr>
    </w:p>
    <w:p w14:paraId="5900FA77" w14:textId="77777777" w:rsidR="00BD353D" w:rsidRPr="00BD353D" w:rsidRDefault="00BD353D" w:rsidP="00BD353D">
      <w:pPr>
        <w:keepNext/>
        <w:keepLines/>
        <w:numPr>
          <w:ilvl w:val="0"/>
          <w:numId w:val="7"/>
        </w:numPr>
        <w:suppressAutoHyphens/>
        <w:spacing w:before="240" w:line="360" w:lineRule="auto"/>
        <w:ind w:left="0" w:firstLine="0"/>
        <w:outlineLvl w:val="0"/>
        <w:rPr>
          <w:rFonts w:ascii="Palatino Linotype" w:eastAsia="MS Gothic" w:hAnsi="Palatino Linotype"/>
          <w:color w:val="365F91"/>
        </w:rPr>
      </w:pPr>
      <w:bookmarkStart w:id="16" w:name="_Toc113462271"/>
      <w:r w:rsidRPr="00BD353D">
        <w:rPr>
          <w:rFonts w:ascii="Palatino Linotype" w:eastAsia="MS Gothic" w:hAnsi="Palatino Linotype"/>
          <w:b/>
          <w:color w:val="000000"/>
        </w:rPr>
        <w:t>De la interposición del recurso</w:t>
      </w:r>
      <w:r w:rsidRPr="00BD353D">
        <w:rPr>
          <w:rFonts w:ascii="Palatino Linotype" w:eastAsia="MS Gothic" w:hAnsi="Palatino Linotype"/>
          <w:color w:val="365F91"/>
        </w:rPr>
        <w:t>.</w:t>
      </w:r>
      <w:bookmarkEnd w:id="16"/>
      <w:r w:rsidRPr="00BD353D">
        <w:rPr>
          <w:rFonts w:ascii="Palatino Linotype" w:eastAsia="MS Gothic" w:hAnsi="Palatino Linotype"/>
          <w:color w:val="365F91"/>
        </w:rPr>
        <w:t xml:space="preserve"> </w:t>
      </w:r>
    </w:p>
    <w:p w14:paraId="15958F89" w14:textId="77777777" w:rsidR="00BD353D" w:rsidRPr="00BD353D" w:rsidRDefault="00BD353D" w:rsidP="00BD353D">
      <w:pPr>
        <w:spacing w:line="360" w:lineRule="auto"/>
        <w:rPr>
          <w:rFonts w:ascii="Palatino Linotype" w:hAnsi="Palatino Linotype"/>
        </w:rPr>
      </w:pPr>
    </w:p>
    <w:p w14:paraId="25B02841" w14:textId="78E62516" w:rsidR="00BD353D" w:rsidRPr="00BD353D" w:rsidRDefault="00BD353D" w:rsidP="00BD353D">
      <w:pPr>
        <w:pStyle w:val="Prrafodelista"/>
        <w:numPr>
          <w:ilvl w:val="0"/>
          <w:numId w:val="32"/>
        </w:numPr>
        <w:suppressAutoHyphens/>
        <w:spacing w:line="360" w:lineRule="auto"/>
        <w:ind w:left="0" w:firstLine="0"/>
        <w:jc w:val="both"/>
        <w:rPr>
          <w:rFonts w:ascii="Palatino Linotype" w:hAnsi="Palatino Linotype"/>
          <w:lang w:eastAsia="en-US"/>
        </w:rPr>
      </w:pPr>
      <w:r w:rsidRPr="00BD353D">
        <w:rPr>
          <w:rFonts w:ascii="Palatino Linotype" w:hAnsi="Palatino Linotype"/>
          <w:lang w:eastAsia="en-US"/>
        </w:rPr>
        <w:t xml:space="preserve">El medio de impugnación fue presentado a través del </w:t>
      </w:r>
      <w:r w:rsidRPr="00BD353D">
        <w:rPr>
          <w:rFonts w:ascii="Palatino Linotype" w:hAnsi="Palatino Linotype"/>
          <w:b/>
          <w:lang w:eastAsia="en-US"/>
        </w:rPr>
        <w:t>SAIMEX</w:t>
      </w:r>
      <w:r w:rsidRPr="00BD353D">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BD353D">
        <w:rPr>
          <w:rFonts w:ascii="Palatino Linotype" w:hAnsi="Palatino Linotype"/>
          <w:b/>
          <w:lang w:eastAsia="en-US"/>
        </w:rPr>
        <w:t>SUJETO OBLIGADO</w:t>
      </w:r>
      <w:r w:rsidRPr="00BD353D">
        <w:rPr>
          <w:rFonts w:ascii="Palatino Linotype" w:hAnsi="Palatino Linotype"/>
          <w:lang w:eastAsia="en-US"/>
        </w:rPr>
        <w:t xml:space="preserve"> entregó respuesta e</w:t>
      </w:r>
      <w:r>
        <w:rPr>
          <w:rFonts w:ascii="Palatino Linotype" w:hAnsi="Palatino Linotype"/>
          <w:lang w:eastAsia="en-US"/>
        </w:rPr>
        <w:t>l día veintisiete</w:t>
      </w:r>
      <w:r w:rsidRPr="00BD353D">
        <w:rPr>
          <w:rFonts w:ascii="Palatino Linotype" w:hAnsi="Palatino Linotype"/>
          <w:lang w:eastAsia="en-US"/>
        </w:rPr>
        <w:t xml:space="preserve"> (</w:t>
      </w:r>
      <w:r>
        <w:rPr>
          <w:rFonts w:ascii="Palatino Linotype" w:hAnsi="Palatino Linotype"/>
          <w:lang w:eastAsia="en-US"/>
        </w:rPr>
        <w:t>27</w:t>
      </w:r>
      <w:r w:rsidRPr="00BD353D">
        <w:rPr>
          <w:rFonts w:ascii="Palatino Linotype" w:hAnsi="Palatino Linotype"/>
          <w:lang w:eastAsia="en-US"/>
        </w:rPr>
        <w:t>) de</w:t>
      </w:r>
      <w:r>
        <w:rPr>
          <w:rFonts w:ascii="Palatino Linotype" w:hAnsi="Palatino Linotype"/>
          <w:lang w:eastAsia="en-US"/>
        </w:rPr>
        <w:t xml:space="preserve"> octubre</w:t>
      </w:r>
      <w:r w:rsidRPr="00BD353D">
        <w:rPr>
          <w:rFonts w:ascii="Palatino Linotype" w:hAnsi="Palatino Linotype"/>
          <w:lang w:eastAsia="en-US"/>
        </w:rPr>
        <w:t xml:space="preserve"> </w:t>
      </w:r>
      <w:r>
        <w:rPr>
          <w:rFonts w:ascii="Palatino Linotype" w:hAnsi="Palatino Linotype"/>
          <w:lang w:eastAsia="en-US"/>
        </w:rPr>
        <w:t>dos mil veintidós</w:t>
      </w:r>
      <w:r w:rsidRPr="00BD353D">
        <w:rPr>
          <w:rFonts w:ascii="Palatino Linotype" w:hAnsi="Palatino Linotype"/>
          <w:lang w:eastAsia="en-US"/>
        </w:rPr>
        <w:t xml:space="preserve">, el plazo para interponer el recurso de revisión trascurrió del veintiocho (28) de </w:t>
      </w:r>
      <w:r>
        <w:rPr>
          <w:rFonts w:ascii="Palatino Linotype" w:hAnsi="Palatino Linotype"/>
          <w:lang w:eastAsia="en-US"/>
        </w:rPr>
        <w:t xml:space="preserve">octubre al dieciocho (18) de noviembre de dos mil veintidós </w:t>
      </w:r>
      <w:r w:rsidRPr="00BD353D">
        <w:rPr>
          <w:rFonts w:ascii="Palatino Linotype" w:hAnsi="Palatino Linotype"/>
          <w:lang w:eastAsia="en-US"/>
        </w:rPr>
        <w:t xml:space="preserve">, por lo que si el particular </w:t>
      </w:r>
      <w:r w:rsidRPr="00BD353D">
        <w:rPr>
          <w:rFonts w:ascii="Palatino Linotype" w:hAnsi="Palatino Linotype"/>
          <w:lang w:eastAsia="en-US"/>
        </w:rPr>
        <w:lastRenderedPageBreak/>
        <w:t xml:space="preserve">interpuso recurso de revisión el </w:t>
      </w:r>
      <w:r>
        <w:rPr>
          <w:rFonts w:ascii="Palatino Linotype" w:hAnsi="Palatino Linotype"/>
          <w:lang w:eastAsia="en-US"/>
        </w:rPr>
        <w:t>veintisiete</w:t>
      </w:r>
      <w:r w:rsidRPr="00BD353D">
        <w:rPr>
          <w:rFonts w:ascii="Palatino Linotype" w:hAnsi="Palatino Linotype"/>
          <w:lang w:eastAsia="en-US"/>
        </w:rPr>
        <w:t xml:space="preserve"> (</w:t>
      </w:r>
      <w:r>
        <w:rPr>
          <w:rFonts w:ascii="Palatino Linotype" w:hAnsi="Palatino Linotype"/>
          <w:lang w:eastAsia="en-US"/>
        </w:rPr>
        <w:t>27</w:t>
      </w:r>
      <w:r w:rsidRPr="00BD353D">
        <w:rPr>
          <w:rFonts w:ascii="Palatino Linotype" w:hAnsi="Palatino Linotype"/>
          <w:lang w:eastAsia="en-US"/>
        </w:rPr>
        <w:t>) de</w:t>
      </w:r>
      <w:r>
        <w:rPr>
          <w:rFonts w:ascii="Palatino Linotype" w:hAnsi="Palatino Linotype"/>
          <w:lang w:eastAsia="en-US"/>
        </w:rPr>
        <w:t xml:space="preserve"> octubre de dos mil veintidós</w:t>
      </w:r>
      <w:r w:rsidRPr="00BD353D">
        <w:rPr>
          <w:rFonts w:ascii="Palatino Linotype" w:hAnsi="Palatino Linotype"/>
          <w:lang w:eastAsia="en-US"/>
        </w:rPr>
        <w:t xml:space="preserve"> se encuentra dentro del periodo establecido por la Ley.</w:t>
      </w:r>
    </w:p>
    <w:p w14:paraId="6D6FC643" w14:textId="77777777" w:rsidR="001459A6" w:rsidRPr="001459A6" w:rsidRDefault="001459A6" w:rsidP="001459A6">
      <w:pPr>
        <w:tabs>
          <w:tab w:val="left" w:pos="426"/>
        </w:tabs>
        <w:spacing w:after="160" w:line="360" w:lineRule="auto"/>
        <w:contextualSpacing/>
        <w:jc w:val="both"/>
        <w:rPr>
          <w:rFonts w:ascii="Palatino Linotype" w:hAnsi="Palatino Linotype" w:cs="Arial"/>
          <w:color w:val="000000"/>
          <w:lang w:eastAsia="es-MX"/>
        </w:rPr>
      </w:pPr>
    </w:p>
    <w:p w14:paraId="7415E775" w14:textId="77777777" w:rsidR="001459A6" w:rsidRDefault="001459A6" w:rsidP="001459A6">
      <w:pPr>
        <w:keepNext/>
        <w:keepLines/>
        <w:suppressAutoHyphens/>
        <w:spacing w:before="240" w:line="360" w:lineRule="auto"/>
        <w:jc w:val="both"/>
        <w:outlineLvl w:val="0"/>
        <w:rPr>
          <w:rFonts w:ascii="Palatino Linotype" w:hAnsi="Palatino Linotype"/>
          <w:b/>
          <w:color w:val="000000"/>
          <w:lang w:val="es-MX"/>
        </w:rPr>
      </w:pPr>
      <w:r w:rsidRPr="001459A6">
        <w:rPr>
          <w:rFonts w:ascii="Palatino Linotype" w:hAnsi="Palatino Linotype"/>
          <w:b/>
          <w:lang w:val="es-MX"/>
        </w:rPr>
        <w:t xml:space="preserve">II. </w:t>
      </w:r>
      <w:bookmarkStart w:id="17" w:name="_Toc104470945"/>
      <w:bookmarkStart w:id="18" w:name="_Toc110976864"/>
      <w:r w:rsidRPr="001459A6">
        <w:rPr>
          <w:rFonts w:ascii="Palatino Linotype" w:hAnsi="Palatino Linotype"/>
          <w:b/>
          <w:color w:val="000000"/>
          <w:lang w:val="es-MX"/>
        </w:rPr>
        <w:t>De la determinación sobre la procedibilidad del recurso.</w:t>
      </w:r>
      <w:bookmarkEnd w:id="17"/>
      <w:bookmarkEnd w:id="18"/>
    </w:p>
    <w:p w14:paraId="3BBC8815" w14:textId="77777777" w:rsidR="001459A6" w:rsidRPr="001459A6" w:rsidRDefault="001459A6" w:rsidP="001459A6">
      <w:pPr>
        <w:keepNext/>
        <w:keepLines/>
        <w:suppressAutoHyphens/>
        <w:spacing w:before="240" w:line="360" w:lineRule="auto"/>
        <w:jc w:val="both"/>
        <w:outlineLvl w:val="0"/>
        <w:rPr>
          <w:rFonts w:ascii="Palatino Linotype" w:hAnsi="Palatino Linotype" w:cs="Arial"/>
          <w:color w:val="000000"/>
          <w:lang w:eastAsia="es-MX"/>
        </w:rPr>
      </w:pPr>
    </w:p>
    <w:p w14:paraId="075D5BBC" w14:textId="77777777" w:rsidR="001459A6" w:rsidRPr="001459A6" w:rsidRDefault="001459A6" w:rsidP="001459A6">
      <w:pPr>
        <w:numPr>
          <w:ilvl w:val="0"/>
          <w:numId w:val="32"/>
        </w:numPr>
        <w:tabs>
          <w:tab w:val="left" w:pos="426"/>
        </w:tabs>
        <w:suppressAutoHyphens/>
        <w:spacing w:after="160" w:line="360" w:lineRule="auto"/>
        <w:ind w:left="0" w:right="49" w:firstLine="0"/>
        <w:contextualSpacing/>
        <w:jc w:val="both"/>
        <w:rPr>
          <w:rFonts w:ascii="Palatino Linotype" w:hAnsi="Palatino Linotype" w:cs="Arial"/>
          <w:b/>
          <w:lang w:val="es-ES_tradnl"/>
        </w:rPr>
      </w:pPr>
      <w:r w:rsidRPr="001459A6">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68EE6F11" w14:textId="77777777" w:rsidR="00D51073" w:rsidRDefault="00D51073" w:rsidP="00D51073">
      <w:pPr>
        <w:tabs>
          <w:tab w:val="left" w:pos="0"/>
        </w:tabs>
        <w:spacing w:after="160" w:line="360" w:lineRule="auto"/>
        <w:ind w:right="49"/>
        <w:contextualSpacing/>
        <w:jc w:val="both"/>
        <w:rPr>
          <w:rFonts w:ascii="Palatino Linotype" w:eastAsia="Calibri" w:hAnsi="Palatino Linotype" w:cs="Arial"/>
          <w:lang w:val="es-ES_tradnl"/>
        </w:rPr>
      </w:pPr>
    </w:p>
    <w:p w14:paraId="4B11D96E" w14:textId="77777777" w:rsidR="00D51073" w:rsidRPr="00CA6269" w:rsidRDefault="00D51073" w:rsidP="00D51073">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19" w:name="_Toc500360400"/>
      <w:bookmarkStart w:id="20" w:name="_Toc96549904"/>
      <w:bookmarkStart w:id="21" w:name="_Toc459174366"/>
      <w:bookmarkStart w:id="22" w:name="_Toc459659884"/>
      <w:bookmarkStart w:id="23" w:name="_Toc461687280"/>
      <w:bookmarkStart w:id="24" w:name="_Toc462771051"/>
      <w:bookmarkStart w:id="25" w:name="_Toc464139201"/>
      <w:bookmarkStart w:id="26" w:name="_Toc495427545"/>
      <w:bookmarkStart w:id="27" w:name="_Toc499296549"/>
      <w:r w:rsidRPr="00CA6269">
        <w:rPr>
          <w:rFonts w:ascii="Palatino Linotype" w:eastAsiaTheme="majorEastAsia" w:hAnsi="Palatino Linotype" w:cstheme="majorBidi"/>
          <w:b/>
          <w:color w:val="000000" w:themeColor="text1"/>
          <w:lang w:val="es-MX" w:eastAsia="en-US"/>
        </w:rPr>
        <w:t xml:space="preserve">TERCERO. </w:t>
      </w:r>
      <w:r w:rsidRPr="00CA6269">
        <w:rPr>
          <w:rFonts w:ascii="Palatino Linotype" w:eastAsiaTheme="majorEastAsia" w:hAnsi="Palatino Linotype" w:cstheme="majorBidi"/>
          <w:b/>
          <w:lang w:val="es-MX" w:eastAsia="en-US"/>
        </w:rPr>
        <w:t>De las causales del sobreseimiento.</w:t>
      </w:r>
      <w:bookmarkEnd w:id="19"/>
      <w:bookmarkEnd w:id="20"/>
    </w:p>
    <w:p w14:paraId="06CF403C" w14:textId="651E0CC9" w:rsidR="00D51073" w:rsidRPr="00D51073" w:rsidRDefault="00D51073" w:rsidP="00D51073">
      <w:pPr>
        <w:pStyle w:val="Prrafodelista"/>
        <w:numPr>
          <w:ilvl w:val="0"/>
          <w:numId w:val="2"/>
        </w:numPr>
        <w:tabs>
          <w:tab w:val="left" w:pos="284"/>
          <w:tab w:val="left" w:pos="426"/>
        </w:tabs>
        <w:spacing w:before="240" w:after="240" w:line="360" w:lineRule="auto"/>
        <w:ind w:left="0" w:right="49" w:firstLine="0"/>
        <w:contextualSpacing/>
        <w:jc w:val="both"/>
        <w:rPr>
          <w:rFonts w:ascii="Palatino Linotype" w:eastAsiaTheme="minorEastAsia" w:hAnsi="Palatino Linotype" w:cs="Arial"/>
          <w:lang w:val="es-ES_tradnl"/>
        </w:rPr>
      </w:pPr>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bookmarkEnd w:id="21"/>
      <w:bookmarkEnd w:id="22"/>
      <w:bookmarkEnd w:id="23"/>
      <w:bookmarkEnd w:id="24"/>
      <w:bookmarkEnd w:id="25"/>
      <w:bookmarkEnd w:id="26"/>
      <w:bookmarkEnd w:id="27"/>
      <w:r w:rsidRPr="00D51073">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D51073">
        <w:rPr>
          <w:rFonts w:ascii="Palatino Linotype" w:eastAsia="Calibri" w:hAnsi="Palatino Linotype" w:cs="Arial"/>
          <w:lang w:val="es-ES_tradnl"/>
        </w:rPr>
        <w:t>Transparencia, Acceso a la Información Pública del Estado de México y Municipios</w:t>
      </w:r>
      <w:r w:rsidRPr="00D51073">
        <w:rPr>
          <w:rFonts w:ascii="Palatino Linotype" w:eastAsiaTheme="minorEastAsia" w:hAnsi="Palatino Linotype" w:cs="Arial"/>
          <w:lang w:val="es-ES_tradnl"/>
        </w:rPr>
        <w:t xml:space="preserve">, y determinar la confirmación; revocación o modificación; desechamiento o </w:t>
      </w:r>
      <w:r w:rsidRPr="00D51073">
        <w:rPr>
          <w:rFonts w:ascii="Palatino Linotype" w:eastAsiaTheme="minorEastAsia" w:hAnsi="Palatino Linotype" w:cs="Arial"/>
          <w:b/>
          <w:u w:val="single"/>
          <w:lang w:val="es-ES_tradnl"/>
        </w:rPr>
        <w:t>sobreseimiento</w:t>
      </w:r>
      <w:r w:rsidRPr="00D51073">
        <w:rPr>
          <w:rFonts w:ascii="Palatino Linotype" w:eastAsiaTheme="minorEastAsia" w:hAnsi="Palatino Linotype" w:cs="Arial"/>
          <w:lang w:val="es-ES_tradnl"/>
        </w:rPr>
        <w:t xml:space="preserve">; y, en su caso, ordenar la entrega de la información respecto a la respuesta emitida por el </w:t>
      </w:r>
      <w:r w:rsidRPr="00D51073">
        <w:rPr>
          <w:rFonts w:ascii="Palatino Linotype" w:eastAsiaTheme="minorEastAsia" w:hAnsi="Palatino Linotype" w:cs="Arial"/>
          <w:b/>
          <w:lang w:val="es-ES_tradnl"/>
        </w:rPr>
        <w:t>SUJETO</w:t>
      </w:r>
      <w:r w:rsidRPr="00D51073">
        <w:rPr>
          <w:rFonts w:ascii="Palatino Linotype" w:eastAsiaTheme="minorEastAsia" w:hAnsi="Palatino Linotype" w:cs="Arial"/>
          <w:lang w:val="es-ES_tradnl"/>
        </w:rPr>
        <w:t xml:space="preserve"> </w:t>
      </w:r>
      <w:r w:rsidRPr="00D51073">
        <w:rPr>
          <w:rFonts w:ascii="Palatino Linotype" w:eastAsiaTheme="minorEastAsia" w:hAnsi="Palatino Linotype" w:cs="Arial"/>
          <w:b/>
          <w:lang w:val="es-ES_tradnl"/>
        </w:rPr>
        <w:t>OBLIGADO</w:t>
      </w:r>
      <w:r w:rsidRPr="00D51073">
        <w:rPr>
          <w:rFonts w:ascii="Palatino Linotype" w:eastAsiaTheme="minorEastAsia" w:hAnsi="Palatino Linotype" w:cs="Arial"/>
          <w:lang w:val="es-ES_tradnl"/>
        </w:rPr>
        <w:t>.</w:t>
      </w:r>
    </w:p>
    <w:p w14:paraId="57DFE728" w14:textId="2AC4FAFD" w:rsidR="00D51073" w:rsidRPr="00634D24" w:rsidRDefault="00D51073" w:rsidP="00D51073">
      <w:pPr>
        <w:numPr>
          <w:ilvl w:val="0"/>
          <w:numId w:val="2"/>
        </w:numPr>
        <w:tabs>
          <w:tab w:val="left" w:pos="284"/>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CA6269">
        <w:rPr>
          <w:rFonts w:ascii="Palatino Linotype" w:eastAsia="Calibri" w:hAnsi="Palatino Linotype" w:cs="Arial"/>
          <w:lang w:val="es-MX" w:eastAsia="en-US"/>
        </w:rPr>
        <w:t>A</w:t>
      </w:r>
      <w:r>
        <w:rPr>
          <w:rFonts w:ascii="Palatino Linotype" w:eastAsia="Calibri" w:hAnsi="Palatino Linotype" w:cs="Arial"/>
          <w:lang w:val="es-MX" w:eastAsia="en-US"/>
        </w:rPr>
        <w:t>silas cosas</w:t>
      </w:r>
      <w:r w:rsidRPr="00CA6269">
        <w:rPr>
          <w:rFonts w:ascii="Palatino Linotype" w:eastAsia="Calibri" w:hAnsi="Palatino Linotype" w:cs="Arial"/>
          <w:lang w:val="es-MX" w:eastAsia="en-US"/>
        </w:rPr>
        <w:t xml:space="preserve">, es de señalar que, </w:t>
      </w:r>
      <w:r w:rsidRPr="00CA6269">
        <w:rPr>
          <w:rFonts w:ascii="Palatino Linotype" w:eastAsia="MS Mincho" w:hAnsi="Palatino Linotype"/>
          <w:lang w:val="es-ES_tradnl"/>
        </w:rPr>
        <w:t xml:space="preserve">para actualizar el sobreseimiento de un recurso de revisión, el </w:t>
      </w:r>
      <w:r w:rsidRPr="00CA6269">
        <w:rPr>
          <w:rFonts w:ascii="Palatino Linotype" w:eastAsia="MS Mincho" w:hAnsi="Palatino Linotype"/>
          <w:b/>
          <w:lang w:val="es-ES_tradnl"/>
        </w:rPr>
        <w:t>SUJETO OBLIGADO</w:t>
      </w:r>
      <w:r w:rsidRPr="00CA6269">
        <w:rPr>
          <w:rFonts w:ascii="Palatino Linotype" w:eastAsia="MS Mincho" w:hAnsi="Palatino Linotype"/>
          <w:lang w:val="es-ES_tradnl"/>
        </w:rPr>
        <w:t xml:space="preserve"> puede entregar o completar la información al momento de rendir su informe justificado o, dentro de los siete días previstos para </w:t>
      </w:r>
      <w:r w:rsidRPr="00CA6269">
        <w:rPr>
          <w:rFonts w:ascii="Palatino Linotype" w:eastAsia="MS Mincho" w:hAnsi="Palatino Linotype"/>
          <w:lang w:val="es-ES_tradnl"/>
        </w:rPr>
        <w:lastRenderedPageBreak/>
        <w:t>manifestar lo que a su derecho convenga</w:t>
      </w:r>
      <w:r w:rsidRPr="00CA6269">
        <w:rPr>
          <w:rFonts w:ascii="Palatino Linotype" w:eastAsia="Calibri" w:hAnsi="Palatino Linotype" w:cs="Arial"/>
        </w:rPr>
        <w:t>, ofrecer pruebas y alegatos; como se refiriera en párrafos anteriores.</w:t>
      </w:r>
    </w:p>
    <w:p w14:paraId="10AD32F4" w14:textId="4021D0AF" w:rsidR="009B37DB" w:rsidRPr="009B37DB" w:rsidRDefault="00D51073" w:rsidP="00FF1619">
      <w:pPr>
        <w:pStyle w:val="Prrafodelista"/>
        <w:numPr>
          <w:ilvl w:val="0"/>
          <w:numId w:val="2"/>
        </w:numPr>
        <w:tabs>
          <w:tab w:val="left" w:pos="0"/>
        </w:tabs>
        <w:spacing w:before="240" w:after="240" w:line="360" w:lineRule="auto"/>
        <w:ind w:left="0" w:right="49" w:firstLine="0"/>
        <w:contextualSpacing/>
        <w:jc w:val="both"/>
        <w:rPr>
          <w:rFonts w:ascii="Palatino Linotype" w:eastAsia="MS Mincho" w:hAnsi="Palatino Linotype"/>
          <w:color w:val="000000"/>
          <w:lang w:val="es-ES_tradnl"/>
        </w:rPr>
      </w:pPr>
      <w:bookmarkStart w:id="45" w:name="_Toc466371865"/>
      <w:bookmarkStart w:id="46" w:name="_Toc466377653"/>
      <w:bookmarkStart w:id="47" w:name="_Toc495427547"/>
      <w:bookmarkStart w:id="48" w:name="_Toc49790536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ascii="Palatino Linotype" w:eastAsia="MS Mincho" w:hAnsi="Palatino Linotype"/>
          <w:color w:val="000000"/>
          <w:lang w:val="es-ES_tradnl"/>
        </w:rPr>
        <w:t>Así</w:t>
      </w:r>
      <w:r w:rsidRPr="00D51073">
        <w:rPr>
          <w:rFonts w:ascii="Palatino Linotype" w:eastAsia="MS Mincho" w:hAnsi="Palatino Linotype"/>
          <w:color w:val="000000"/>
          <w:lang w:val="es-ES_tradnl"/>
        </w:rPr>
        <w:t>, será inminentemente excusado el ingreso al estudio y análisis de la misma, en razón de que, como quedara establecido en el p</w:t>
      </w:r>
      <w:bookmarkStart w:id="49" w:name="_GoBack"/>
      <w:bookmarkEnd w:id="49"/>
      <w:r w:rsidRPr="00D51073">
        <w:rPr>
          <w:rFonts w:ascii="Palatino Linotype" w:eastAsia="MS Mincho" w:hAnsi="Palatino Linotype"/>
          <w:color w:val="000000"/>
          <w:lang w:val="es-ES_tradnl"/>
        </w:rPr>
        <w:t xml:space="preserve">árrafo </w:t>
      </w:r>
      <w:r w:rsidR="00FF1619">
        <w:rPr>
          <w:rFonts w:ascii="Palatino Linotype" w:eastAsia="MS Mincho" w:hAnsi="Palatino Linotype"/>
          <w:b/>
          <w:color w:val="000000"/>
          <w:lang w:val="es-ES_tradnl"/>
        </w:rPr>
        <w:t>10</w:t>
      </w:r>
      <w:r w:rsidRPr="00D51073">
        <w:rPr>
          <w:rFonts w:ascii="Palatino Linotype" w:eastAsia="MS Mincho" w:hAnsi="Palatino Linotype"/>
          <w:color w:val="000000"/>
          <w:lang w:val="es-ES_tradnl"/>
        </w:rPr>
        <w:t xml:space="preserve"> de la presente resolución, </w:t>
      </w:r>
      <w:r w:rsidRPr="00D51073">
        <w:rPr>
          <w:rFonts w:ascii="Palatino Linotype" w:eastAsia="MS Mincho" w:hAnsi="Palatino Linotype"/>
          <w:b/>
          <w:color w:val="000000"/>
          <w:lang w:val="es-ES_tradnl"/>
        </w:rPr>
        <w:t>el particular, por propio derecho, se desistió del recurso de revisión</w:t>
      </w:r>
      <w:r w:rsidRPr="00D51073">
        <w:rPr>
          <w:rFonts w:ascii="Palatino Linotype" w:eastAsia="MS Mincho" w:hAnsi="Palatino Linotype"/>
          <w:color w:val="000000"/>
          <w:lang w:val="es-ES_tradnl"/>
        </w:rPr>
        <w:t xml:space="preserve"> que nos ocupa </w:t>
      </w:r>
      <w:r w:rsidR="00BD353D">
        <w:rPr>
          <w:rFonts w:ascii="Palatino Linotype" w:eastAsia="MS Mincho" w:hAnsi="Palatino Linotype"/>
          <w:color w:val="000000"/>
          <w:lang w:val="es-ES_tradnl"/>
        </w:rPr>
        <w:t>en fecha veintiuno (21</w:t>
      </w:r>
      <w:r w:rsidRPr="00D51073">
        <w:rPr>
          <w:rFonts w:ascii="Palatino Linotype" w:eastAsia="MS Mincho" w:hAnsi="Palatino Linotype"/>
          <w:color w:val="000000"/>
          <w:lang w:val="es-ES_tradnl"/>
        </w:rPr>
        <w:t>) de</w:t>
      </w:r>
      <w:r w:rsidR="001459A6">
        <w:rPr>
          <w:rFonts w:ascii="Palatino Linotype" w:eastAsia="MS Mincho" w:hAnsi="Palatino Linotype"/>
          <w:color w:val="000000"/>
          <w:lang w:val="es-ES_tradnl"/>
        </w:rPr>
        <w:t xml:space="preserve"> septiembre</w:t>
      </w:r>
      <w:r w:rsidR="00613096">
        <w:rPr>
          <w:rFonts w:ascii="Palatino Linotype" w:eastAsia="MS Mincho" w:hAnsi="Palatino Linotype"/>
          <w:color w:val="000000"/>
          <w:lang w:val="es-ES_tradnl"/>
        </w:rPr>
        <w:t xml:space="preserve"> de dos mil veintitrés</w:t>
      </w:r>
      <w:r w:rsidRPr="00D51073">
        <w:rPr>
          <w:rFonts w:ascii="Palatino Linotype" w:eastAsia="MS Mincho" w:hAnsi="Palatino Linotype"/>
          <w:color w:val="000000"/>
          <w:lang w:val="es-ES_tradnl"/>
        </w:rPr>
        <w:t xml:space="preserve">, </w:t>
      </w:r>
      <w:r w:rsidR="001459A6">
        <w:rPr>
          <w:rFonts w:ascii="Palatino Linotype" w:eastAsia="MS Mincho" w:hAnsi="Palatino Linotype"/>
          <w:color w:val="000000"/>
          <w:lang w:val="es-ES_tradnl"/>
        </w:rPr>
        <w:t>al referir “</w:t>
      </w:r>
      <w:r w:rsidR="00FF1619" w:rsidRPr="00FF1619">
        <w:rPr>
          <w:rFonts w:ascii="Palatino Linotype" w:eastAsia="MS Mincho" w:hAnsi="Palatino Linotype"/>
          <w:color w:val="000000"/>
          <w:lang w:val="es-ES_tradnl"/>
        </w:rPr>
        <w:t>Pérdida de interés en el asunto</w:t>
      </w:r>
      <w:r w:rsidR="001459A6" w:rsidRPr="00FF1619">
        <w:rPr>
          <w:rFonts w:ascii="Palatino Linotype" w:eastAsia="MS Mincho" w:hAnsi="Palatino Linotype"/>
          <w:color w:val="000000"/>
          <w:lang w:val="es-ES_tradnl"/>
        </w:rPr>
        <w:t xml:space="preserve">” </w:t>
      </w:r>
      <w:r w:rsidRPr="00FF1619">
        <w:rPr>
          <w:rFonts w:ascii="Palatino Linotype" w:eastAsia="MS Mincho" w:hAnsi="Palatino Linotype"/>
          <w:color w:val="000000"/>
          <w:lang w:val="es-ES_tradnl"/>
        </w:rPr>
        <w:t>como se ilustra a continuación:</w:t>
      </w:r>
      <w:r w:rsidRPr="00FF1619">
        <w:rPr>
          <w:rFonts w:ascii="Palatino Linotype" w:hAnsi="Palatino Linotype"/>
          <w:noProof/>
          <w:lang w:val="es-MX" w:eastAsia="en-US"/>
        </w:rPr>
        <w:t xml:space="preserve"> </w:t>
      </w:r>
    </w:p>
    <w:p w14:paraId="3A1914B5" w14:textId="6C4FABF4" w:rsidR="001459A6" w:rsidRPr="00FF1619" w:rsidRDefault="009B37DB" w:rsidP="00FF1619">
      <w:pPr>
        <w:pStyle w:val="Prrafodelista"/>
        <w:numPr>
          <w:ilvl w:val="0"/>
          <w:numId w:val="2"/>
        </w:numPr>
        <w:tabs>
          <w:tab w:val="left" w:pos="0"/>
        </w:tabs>
        <w:spacing w:before="240" w:after="240" w:line="360" w:lineRule="auto"/>
        <w:ind w:left="0" w:right="49" w:firstLine="0"/>
        <w:contextualSpacing/>
        <w:jc w:val="both"/>
        <w:rPr>
          <w:rFonts w:ascii="Palatino Linotype" w:eastAsia="MS Mincho" w:hAnsi="Palatino Linotype"/>
          <w:color w:val="000000"/>
          <w:lang w:val="es-ES_tradnl"/>
        </w:rPr>
      </w:pPr>
      <w:r>
        <w:rPr>
          <w:noProof/>
          <w:lang w:val="es-MX" w:eastAsia="es-MX"/>
        </w:rPr>
        <w:drawing>
          <wp:anchor distT="0" distB="0" distL="114300" distR="114300" simplePos="0" relativeHeight="251662336" behindDoc="0" locked="0" layoutInCell="1" allowOverlap="1" wp14:anchorId="040DC2EE" wp14:editId="7F4E1A8B">
            <wp:simplePos x="0" y="0"/>
            <wp:positionH relativeFrom="column">
              <wp:posOffset>81915</wp:posOffset>
            </wp:positionH>
            <wp:positionV relativeFrom="paragraph">
              <wp:posOffset>306705</wp:posOffset>
            </wp:positionV>
            <wp:extent cx="5545409" cy="36671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114" t="40133" r="34318" b="22752"/>
                    <a:stretch/>
                  </pic:blipFill>
                  <pic:spPr bwMode="auto">
                    <a:xfrm>
                      <a:off x="0" y="0"/>
                      <a:ext cx="5545409"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277BAE" w14:textId="6A988479" w:rsidR="001459A6" w:rsidRDefault="00FF1619" w:rsidP="001459A6">
      <w:pPr>
        <w:pStyle w:val="Prrafodelista"/>
        <w:tabs>
          <w:tab w:val="left" w:pos="0"/>
        </w:tabs>
        <w:spacing w:before="240" w:after="240" w:line="360" w:lineRule="auto"/>
        <w:ind w:left="0" w:right="49"/>
        <w:contextualSpacing/>
        <w:jc w:val="center"/>
        <w:rPr>
          <w:rFonts w:ascii="Palatino Linotype" w:eastAsia="MS Mincho" w:hAnsi="Palatino Linotype"/>
          <w:color w:val="000000"/>
          <w:lang w:val="es-ES_tradnl"/>
        </w:rPr>
      </w:pPr>
      <w:r>
        <w:rPr>
          <w:noProof/>
          <w:lang w:val="es-MX" w:eastAsia="es-MX"/>
        </w:rPr>
        <mc:AlternateContent>
          <mc:Choice Requires="wps">
            <w:drawing>
              <wp:anchor distT="0" distB="0" distL="114300" distR="114300" simplePos="0" relativeHeight="251660288" behindDoc="0" locked="0" layoutInCell="1" allowOverlap="1" wp14:anchorId="48340B2F" wp14:editId="3809CA09">
                <wp:simplePos x="0" y="0"/>
                <wp:positionH relativeFrom="margin">
                  <wp:align>right</wp:align>
                </wp:positionH>
                <wp:positionV relativeFrom="paragraph">
                  <wp:posOffset>3135630</wp:posOffset>
                </wp:positionV>
                <wp:extent cx="5343525" cy="371475"/>
                <wp:effectExtent l="57150" t="19050" r="85725" b="104775"/>
                <wp:wrapNone/>
                <wp:docPr id="2" name="Rectángulo 2"/>
                <wp:cNvGraphicFramePr/>
                <a:graphic xmlns:a="http://schemas.openxmlformats.org/drawingml/2006/main">
                  <a:graphicData uri="http://schemas.microsoft.com/office/word/2010/wordprocessingShape">
                    <wps:wsp>
                      <wps:cNvSpPr/>
                      <wps:spPr>
                        <a:xfrm>
                          <a:off x="0" y="0"/>
                          <a:ext cx="5343525" cy="3714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BE8C3" id="Rectángulo 2" o:spid="_x0000_s1026" style="position:absolute;margin-left:369.55pt;margin-top:246.9pt;width:420.75pt;height:29.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" filled="f" strokecolor="red">
                <v:shadow on="t" color="black" opacity="22937f" origin=",.5" offset="0,.63889mm"/>
                <w10:wrap anchorx="margin"/>
              </v:rect>
            </w:pict>
          </mc:Fallback>
        </mc:AlternateContent>
      </w:r>
    </w:p>
    <w:p w14:paraId="737B25EF" w14:textId="1D27E368" w:rsidR="001459A6" w:rsidRDefault="00FF1619" w:rsidP="001459A6">
      <w:pPr>
        <w:pStyle w:val="Prrafodelista"/>
        <w:tabs>
          <w:tab w:val="left" w:pos="0"/>
        </w:tabs>
        <w:spacing w:before="240" w:after="240" w:line="360" w:lineRule="auto"/>
        <w:ind w:left="0" w:right="49"/>
        <w:contextualSpacing/>
        <w:jc w:val="center"/>
        <w:rPr>
          <w:rFonts w:ascii="Palatino Linotype" w:eastAsia="MS Mincho" w:hAnsi="Palatino Linotype"/>
          <w:color w:val="000000"/>
          <w:lang w:val="es-ES_tradnl"/>
        </w:rPr>
      </w:pPr>
      <w:r w:rsidRPr="00CA6269">
        <w:rPr>
          <w:noProof/>
          <w:lang w:val="es-MX" w:eastAsia="es-MX"/>
        </w:rPr>
        <w:lastRenderedPageBreak/>
        <mc:AlternateContent>
          <mc:Choice Requires="wps">
            <w:drawing>
              <wp:anchor distT="0" distB="0" distL="114300" distR="114300" simplePos="0" relativeHeight="251659264" behindDoc="0" locked="0" layoutInCell="1" allowOverlap="1" wp14:anchorId="56090451" wp14:editId="02BD0169">
                <wp:simplePos x="0" y="0"/>
                <wp:positionH relativeFrom="margin">
                  <wp:align>left</wp:align>
                </wp:positionH>
                <wp:positionV relativeFrom="paragraph">
                  <wp:posOffset>2268220</wp:posOffset>
                </wp:positionV>
                <wp:extent cx="1695450" cy="304800"/>
                <wp:effectExtent l="57150" t="19050" r="76200" b="95250"/>
                <wp:wrapNone/>
                <wp:docPr id="13" name="Rectángulo 13"/>
                <wp:cNvGraphicFramePr/>
                <a:graphic xmlns:a="http://schemas.openxmlformats.org/drawingml/2006/main">
                  <a:graphicData uri="http://schemas.microsoft.com/office/word/2010/wordprocessingShape">
                    <wps:wsp>
                      <wps:cNvSpPr/>
                      <wps:spPr>
                        <a:xfrm>
                          <a:off x="0" y="0"/>
                          <a:ext cx="1695450" cy="3048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EBAA09" id="Rectángulo 13" o:spid="_x0000_s1026" style="position:absolute;margin-left:0;margin-top:178.6pt;width:133.5pt;height: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" filled="f" strokecolor="red" strokeweight="1.5pt">
                <v:shadow on="t" color="black" opacity="22937f" origin=",.5" offset="0,.63889mm"/>
                <w10:wrap anchorx="margin"/>
              </v:rect>
            </w:pict>
          </mc:Fallback>
        </mc:AlternateContent>
      </w:r>
      <w:r>
        <w:rPr>
          <w:noProof/>
          <w:lang w:val="es-MX" w:eastAsia="es-MX"/>
        </w:rPr>
        <w:drawing>
          <wp:inline distT="0" distB="0" distL="0" distR="0" wp14:anchorId="0B5A9E01" wp14:editId="3D2EC832">
            <wp:extent cx="5618480" cy="2676525"/>
            <wp:effectExtent l="0" t="0" r="12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40" t="30779" r="24813" b="26240"/>
                    <a:stretch/>
                  </pic:blipFill>
                  <pic:spPr bwMode="auto">
                    <a:xfrm>
                      <a:off x="0" y="0"/>
                      <a:ext cx="5626556" cy="2680372"/>
                    </a:xfrm>
                    <a:prstGeom prst="rect">
                      <a:avLst/>
                    </a:prstGeom>
                    <a:ln>
                      <a:noFill/>
                    </a:ln>
                    <a:extLst>
                      <a:ext uri="{53640926-AAD7-44D8-BBD7-CCE9431645EC}">
                        <a14:shadowObscured xmlns:a14="http://schemas.microsoft.com/office/drawing/2010/main"/>
                      </a:ext>
                    </a:extLst>
                  </pic:spPr>
                </pic:pic>
              </a:graphicData>
            </a:graphic>
          </wp:inline>
        </w:drawing>
      </w:r>
    </w:p>
    <w:p w14:paraId="566B3AFB" w14:textId="2EE4DE10" w:rsidR="001459A6" w:rsidRPr="00613096" w:rsidRDefault="001459A6" w:rsidP="001459A6">
      <w:pPr>
        <w:pStyle w:val="Prrafodelista"/>
        <w:tabs>
          <w:tab w:val="left" w:pos="0"/>
        </w:tabs>
        <w:spacing w:before="240" w:after="240" w:line="360" w:lineRule="auto"/>
        <w:ind w:left="0" w:right="49"/>
        <w:contextualSpacing/>
        <w:jc w:val="center"/>
        <w:rPr>
          <w:rFonts w:ascii="Palatino Linotype" w:eastAsia="MS Mincho" w:hAnsi="Palatino Linotype"/>
          <w:color w:val="000000"/>
          <w:lang w:val="es-ES_tradnl"/>
        </w:rPr>
      </w:pPr>
    </w:p>
    <w:p w14:paraId="6E7F6187" w14:textId="49B0B8FA" w:rsidR="00D51073" w:rsidRPr="00771BF2" w:rsidRDefault="00D51073" w:rsidP="001459A6">
      <w:pPr>
        <w:spacing w:before="240" w:after="240" w:line="360" w:lineRule="auto"/>
        <w:ind w:right="49"/>
        <w:contextualSpacing/>
        <w:jc w:val="center"/>
        <w:rPr>
          <w:rFonts w:ascii="Palatino Linotype" w:eastAsia="MS Mincho" w:hAnsi="Palatino Linotype"/>
          <w:color w:val="000000"/>
          <w:lang w:val="es-ES_tradnl"/>
        </w:rPr>
      </w:pPr>
    </w:p>
    <w:p w14:paraId="6C069D12" w14:textId="5FEE3993" w:rsidR="00613096" w:rsidRDefault="00D51073" w:rsidP="00D51073">
      <w:pPr>
        <w:numPr>
          <w:ilvl w:val="0"/>
          <w:numId w:val="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71BF2">
        <w:rPr>
          <w:rFonts w:ascii="Palatino Linotype" w:eastAsia="MS Mincho" w:hAnsi="Palatino Linotype"/>
          <w:color w:val="000000"/>
          <w:lang w:val="es-ES_tradnl"/>
        </w:rPr>
        <w:t xml:space="preserve">De las imágenes insertas, </w:t>
      </w:r>
      <w:r>
        <w:rPr>
          <w:rFonts w:ascii="Palatino Linotype" w:eastAsia="MS Mincho" w:hAnsi="Palatino Linotype"/>
          <w:color w:val="000000"/>
          <w:lang w:val="es-ES_tradnl"/>
        </w:rPr>
        <w:t>se advierte que efectivamente la</w:t>
      </w:r>
      <w:r w:rsidRPr="00771BF2">
        <w:rPr>
          <w:rFonts w:ascii="Palatino Linotype" w:eastAsia="MS Mincho" w:hAnsi="Palatino Linotype"/>
          <w:color w:val="000000"/>
          <w:lang w:val="es-ES_tradnl"/>
        </w:rPr>
        <w:t xml:space="preserve"> particular hizo uso de la opción </w:t>
      </w:r>
      <w:r w:rsidRPr="00771BF2">
        <w:rPr>
          <w:rFonts w:ascii="Palatino Linotype" w:eastAsia="MS Mincho" w:hAnsi="Palatino Linotype"/>
          <w:b/>
          <w:i/>
          <w:color w:val="000000"/>
          <w:lang w:val="es-ES_tradnl"/>
        </w:rPr>
        <w:t>“Desistir”</w:t>
      </w:r>
      <w:r w:rsidRPr="00771BF2">
        <w:rPr>
          <w:rFonts w:ascii="Palatino Linotype" w:eastAsia="MS Mincho" w:hAnsi="Palatino Linotype"/>
          <w:color w:val="000000"/>
          <w:lang w:val="es-ES_tradnl"/>
        </w:rPr>
        <w:t xml:space="preserve"> al recurso de revisión en el SAIMEX, opción que </w:t>
      </w:r>
      <w:r w:rsidRPr="00771BF2">
        <w:rPr>
          <w:rFonts w:ascii="Palatino Linotype" w:eastAsia="MS Mincho" w:hAnsi="Palatino Linotype"/>
          <w:b/>
          <w:color w:val="000000"/>
          <w:u w:val="single"/>
          <w:lang w:val="es-ES_tradnl"/>
        </w:rPr>
        <w:t>ÚNICAMENTE</w:t>
      </w:r>
      <w:r w:rsidRPr="00771BF2">
        <w:rPr>
          <w:rFonts w:ascii="Palatino Linotype" w:eastAsia="MS Mincho" w:hAnsi="Palatino Linotype"/>
          <w:color w:val="000000"/>
          <w:lang w:val="es-ES_tradnl"/>
        </w:rPr>
        <w:t xml:space="preserve"> puede hacer uso el usuario dueño de la cuenta, previo ingreso de su nombre de usuario y contra</w:t>
      </w:r>
      <w:r>
        <w:rPr>
          <w:rFonts w:ascii="Palatino Linotype" w:eastAsia="MS Mincho" w:hAnsi="Palatino Linotype"/>
          <w:color w:val="000000"/>
          <w:lang w:val="es-ES_tradnl"/>
        </w:rPr>
        <w:t>seña</w:t>
      </w:r>
      <w:r w:rsidRPr="00771BF2">
        <w:rPr>
          <w:rFonts w:ascii="Palatino Linotype" w:eastAsia="MS Mincho" w:hAnsi="Palatino Linotype"/>
          <w:color w:val="000000"/>
          <w:lang w:val="es-ES_tradnl"/>
        </w:rPr>
        <w:t xml:space="preserve">, lo cual manifiesta la exteriorización de un pronunciamiento personal, imposible de ser escrito de manera automatizada; así las cosas, cabe resaltar de igual manera que, al seleccionar la opción de </w:t>
      </w:r>
      <w:r w:rsidRPr="00771BF2">
        <w:rPr>
          <w:rFonts w:ascii="Palatino Linotype" w:eastAsia="MS Mincho" w:hAnsi="Palatino Linotype"/>
          <w:b/>
          <w:color w:val="000000"/>
          <w:lang w:val="es-ES_tradnl"/>
        </w:rPr>
        <w:t>desistimiento</w:t>
      </w:r>
      <w:r w:rsidRPr="00771BF2">
        <w:rPr>
          <w:rFonts w:ascii="Palatino Linotype" w:eastAsia="MS Mincho" w:hAnsi="Palatino Linotype"/>
          <w:color w:val="000000"/>
          <w:lang w:val="es-ES_tradnl"/>
        </w:rPr>
        <w:t xml:space="preserve">, aparece al usuario una ventana de alerta con el objeto de que confirme que efectivamente es su deseo </w:t>
      </w:r>
      <w:r w:rsidRPr="00771BF2">
        <w:rPr>
          <w:rFonts w:ascii="Palatino Linotype" w:eastAsia="MS Mincho" w:hAnsi="Palatino Linotype"/>
          <w:b/>
          <w:color w:val="000000"/>
          <w:lang w:val="es-ES_tradnl"/>
        </w:rPr>
        <w:t>desistirse</w:t>
      </w:r>
      <w:r w:rsidRPr="00771BF2">
        <w:rPr>
          <w:rFonts w:ascii="Palatino Linotype" w:eastAsia="MS Mincho" w:hAnsi="Palatino Linotype"/>
          <w:color w:val="000000"/>
          <w:lang w:val="es-ES_tradnl"/>
        </w:rPr>
        <w:t xml:space="preserve"> del recurso; </w:t>
      </w:r>
      <w:r w:rsidRPr="00771BF2">
        <w:rPr>
          <w:rFonts w:ascii="Palatino Linotype" w:eastAsia="MS Mincho" w:hAnsi="Palatino Linotype"/>
          <w:b/>
          <w:color w:val="000000"/>
          <w:lang w:val="es-ES_tradnl"/>
        </w:rPr>
        <w:t>luego entonces no ha lugar suponer que fue por error involuntario, lo que se constituye como un desistimiento expreso</w:t>
      </w:r>
      <w:r w:rsidR="00613096">
        <w:rPr>
          <w:rFonts w:ascii="Palatino Linotype" w:eastAsia="MS Mincho" w:hAnsi="Palatino Linotype"/>
          <w:color w:val="000000"/>
          <w:lang w:val="es-ES_tradnl"/>
        </w:rPr>
        <w:t xml:space="preserve">, además de que expresamente refirió motivo de desistimiento el siguiente: </w:t>
      </w:r>
    </w:p>
    <w:p w14:paraId="27CD62D1" w14:textId="54C4AE41" w:rsidR="00D51073" w:rsidRPr="00771BF2" w:rsidRDefault="00613096" w:rsidP="00613096">
      <w:pPr>
        <w:tabs>
          <w:tab w:val="left" w:pos="426"/>
        </w:tabs>
        <w:spacing w:before="240" w:after="240" w:line="360" w:lineRule="auto"/>
        <w:ind w:right="49"/>
        <w:contextualSpacing/>
        <w:jc w:val="both"/>
        <w:rPr>
          <w:rFonts w:ascii="Palatino Linotype" w:eastAsia="MS Mincho" w:hAnsi="Palatino Linotype"/>
          <w:color w:val="000000"/>
          <w:lang w:val="es-ES_tradnl"/>
        </w:rPr>
      </w:pPr>
      <w:r>
        <w:rPr>
          <w:rFonts w:ascii="Palatino Linotype" w:eastAsia="MS Mincho" w:hAnsi="Palatino Linotype"/>
          <w:color w:val="000000"/>
          <w:lang w:val="es-ES_tradnl"/>
        </w:rPr>
        <w:t xml:space="preserve"> </w:t>
      </w:r>
    </w:p>
    <w:p w14:paraId="0D54BFA0" w14:textId="6EA5B99A" w:rsidR="00D51073" w:rsidRDefault="00613096" w:rsidP="00613096">
      <w:pPr>
        <w:tabs>
          <w:tab w:val="left" w:pos="426"/>
        </w:tabs>
        <w:spacing w:before="240" w:after="240" w:line="360" w:lineRule="auto"/>
        <w:ind w:right="49"/>
        <w:contextualSpacing/>
        <w:jc w:val="center"/>
        <w:rPr>
          <w:rFonts w:ascii="Palatino Linotype" w:eastAsia="MS Mincho" w:hAnsi="Palatino Linotype"/>
          <w:color w:val="000000"/>
          <w:lang w:val="es-ES_tradnl"/>
        </w:rPr>
      </w:pPr>
      <w:r>
        <w:rPr>
          <w:rFonts w:ascii="Palatino Linotype" w:eastAsia="MS Mincho" w:hAnsi="Palatino Linotype"/>
          <w:color w:val="000000"/>
          <w:lang w:val="es-ES_tradnl"/>
        </w:rPr>
        <w:lastRenderedPageBreak/>
        <w:t>“</w:t>
      </w:r>
      <w:r w:rsidRPr="00613096">
        <w:rPr>
          <w:rFonts w:ascii="Palatino Linotype" w:eastAsia="MS Mincho" w:hAnsi="Palatino Linotype"/>
          <w:i/>
          <w:color w:val="000000"/>
          <w:lang w:val="es-ES_tradnl"/>
        </w:rPr>
        <w:t>Falta de interés”</w:t>
      </w:r>
    </w:p>
    <w:p w14:paraId="7FB35AFF" w14:textId="77777777" w:rsidR="00613096" w:rsidRPr="00771BF2" w:rsidRDefault="00613096" w:rsidP="00613096">
      <w:pPr>
        <w:tabs>
          <w:tab w:val="left" w:pos="426"/>
        </w:tabs>
        <w:spacing w:before="240" w:after="240" w:line="360" w:lineRule="auto"/>
        <w:ind w:right="49"/>
        <w:contextualSpacing/>
        <w:jc w:val="center"/>
        <w:rPr>
          <w:rFonts w:ascii="Palatino Linotype" w:eastAsia="MS Mincho" w:hAnsi="Palatino Linotype"/>
          <w:color w:val="000000"/>
          <w:lang w:val="es-ES_tradnl"/>
        </w:rPr>
      </w:pPr>
    </w:p>
    <w:p w14:paraId="07480C7C" w14:textId="77777777" w:rsidR="00D51073" w:rsidRPr="00771BF2" w:rsidRDefault="00D51073" w:rsidP="00D51073">
      <w:pPr>
        <w:numPr>
          <w:ilvl w:val="0"/>
          <w:numId w:val="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71BF2">
        <w:rPr>
          <w:rFonts w:ascii="Palatino Linotype" w:eastAsia="MS Mincho" w:hAnsi="Palatino Linotype"/>
          <w:color w:val="000000"/>
          <w:lang w:val="es-ES_tradnl"/>
        </w:rPr>
        <w:t>En ese orden de ideas el articulo 192</w:t>
      </w:r>
      <w:r w:rsidRPr="00771BF2">
        <w:rPr>
          <w:rFonts w:ascii="Palatino Linotype" w:eastAsiaTheme="minorEastAsia" w:hAnsi="Palatino Linotype" w:cstheme="minorBidi"/>
          <w:lang w:val="es-ES_tradnl"/>
        </w:rPr>
        <w:t xml:space="preserve"> </w:t>
      </w:r>
      <w:r w:rsidRPr="00771BF2">
        <w:rPr>
          <w:rFonts w:ascii="Palatino Linotype" w:eastAsia="MS Mincho" w:hAnsi="Palatino Linotype"/>
          <w:color w:val="000000"/>
          <w:lang w:val="es-ES_tradnl"/>
        </w:rPr>
        <w:t>Ley de Transparencia y Acceso a la Información Pública del Estado de México y Municipios, establece lo siguiente:</w:t>
      </w:r>
    </w:p>
    <w:p w14:paraId="72139CBA" w14:textId="77777777" w:rsidR="00D51073" w:rsidRPr="00771BF2" w:rsidRDefault="00D51073" w:rsidP="00D51073">
      <w:pPr>
        <w:spacing w:line="360" w:lineRule="auto"/>
        <w:ind w:left="720"/>
        <w:contextualSpacing/>
        <w:rPr>
          <w:rFonts w:ascii="Palatino Linotype" w:eastAsia="MS Mincho" w:hAnsi="Palatino Linotype"/>
          <w:color w:val="000000"/>
          <w:lang w:val="es-ES_tradnl"/>
        </w:rPr>
      </w:pPr>
    </w:p>
    <w:p w14:paraId="757087CC" w14:textId="77777777" w:rsidR="00D51073" w:rsidRDefault="00D51073" w:rsidP="00D51073">
      <w:pPr>
        <w:spacing w:before="240" w:after="240" w:line="360" w:lineRule="auto"/>
        <w:ind w:left="567" w:right="567"/>
        <w:contextualSpacing/>
        <w:jc w:val="both"/>
        <w:rPr>
          <w:rFonts w:ascii="Palatino Linotype" w:eastAsia="MS Mincho" w:hAnsi="Palatino Linotype"/>
          <w:i/>
          <w:color w:val="000000"/>
          <w:lang w:val="es-ES_tradnl"/>
        </w:rPr>
      </w:pPr>
      <w:r w:rsidRPr="00771BF2">
        <w:rPr>
          <w:rFonts w:ascii="Palatino Linotype" w:eastAsia="MS Mincho" w:hAnsi="Palatino Linotype"/>
          <w:i/>
          <w:color w:val="000000"/>
          <w:lang w:val="es-ES_tradnl"/>
        </w:rPr>
        <w:t>“</w:t>
      </w:r>
      <w:r w:rsidRPr="00771BF2">
        <w:rPr>
          <w:rFonts w:ascii="Palatino Linotype" w:eastAsia="MS Mincho" w:hAnsi="Palatino Linotype"/>
          <w:b/>
          <w:i/>
          <w:color w:val="000000"/>
          <w:lang w:val="es-ES_tradnl"/>
        </w:rPr>
        <w:t>Artículo 192.</w:t>
      </w:r>
      <w:r w:rsidRPr="00771BF2">
        <w:rPr>
          <w:rFonts w:ascii="Palatino Linotype" w:eastAsia="MS Mincho" w:hAnsi="Palatino Linotype"/>
          <w:i/>
          <w:color w:val="000000"/>
          <w:lang w:val="es-ES_tradnl"/>
        </w:rPr>
        <w:t xml:space="preserve"> El recurso será sobreseído, en todo o en parte, cuando una vez admitido, se actualicen alguno de los siguientes supuestos:</w:t>
      </w:r>
    </w:p>
    <w:p w14:paraId="7916A39A" w14:textId="77777777" w:rsidR="00D51073" w:rsidRPr="00771BF2" w:rsidRDefault="00D51073" w:rsidP="00D51073">
      <w:pPr>
        <w:spacing w:before="240" w:after="240" w:line="360" w:lineRule="auto"/>
        <w:ind w:left="567" w:right="567"/>
        <w:contextualSpacing/>
        <w:jc w:val="both"/>
        <w:rPr>
          <w:rFonts w:ascii="Palatino Linotype" w:eastAsia="MS Mincho" w:hAnsi="Palatino Linotype"/>
          <w:i/>
          <w:color w:val="000000"/>
          <w:lang w:val="es-ES_tradnl"/>
        </w:rPr>
      </w:pPr>
    </w:p>
    <w:p w14:paraId="748F4CF1" w14:textId="77777777" w:rsidR="00D51073" w:rsidRPr="00771BF2" w:rsidRDefault="00D51073" w:rsidP="00D51073">
      <w:pPr>
        <w:spacing w:before="240" w:after="240" w:line="360" w:lineRule="auto"/>
        <w:ind w:left="567" w:right="567"/>
        <w:contextualSpacing/>
        <w:jc w:val="both"/>
        <w:rPr>
          <w:rFonts w:ascii="Palatino Linotype" w:eastAsia="MS Mincho" w:hAnsi="Palatino Linotype"/>
          <w:i/>
          <w:color w:val="000000"/>
          <w:lang w:val="es-ES_tradnl"/>
        </w:rPr>
      </w:pPr>
      <w:r w:rsidRPr="00771BF2">
        <w:rPr>
          <w:rFonts w:ascii="Palatino Linotype" w:eastAsia="MS Mincho" w:hAnsi="Palatino Linotype"/>
          <w:b/>
          <w:i/>
          <w:color w:val="000000"/>
          <w:lang w:val="es-ES_tradnl"/>
        </w:rPr>
        <w:t>I.</w:t>
      </w:r>
      <w:r w:rsidRPr="00771BF2">
        <w:rPr>
          <w:rFonts w:ascii="Palatino Linotype" w:eastAsia="MS Mincho" w:hAnsi="Palatino Linotype"/>
          <w:i/>
          <w:color w:val="000000"/>
          <w:lang w:val="es-ES_tradnl"/>
        </w:rPr>
        <w:t xml:space="preserve"> El recurrente se desista expresamente del recurso;</w:t>
      </w:r>
    </w:p>
    <w:p w14:paraId="3887BF73" w14:textId="77777777" w:rsidR="00D51073" w:rsidRPr="00771BF2" w:rsidRDefault="00D51073" w:rsidP="00D51073">
      <w:pPr>
        <w:spacing w:before="240" w:after="240" w:line="360" w:lineRule="auto"/>
        <w:ind w:left="567" w:right="567"/>
        <w:contextualSpacing/>
        <w:jc w:val="both"/>
        <w:rPr>
          <w:rFonts w:ascii="Palatino Linotype" w:eastAsia="MS Mincho" w:hAnsi="Palatino Linotype"/>
          <w:i/>
          <w:color w:val="000000"/>
          <w:lang w:val="es-ES_tradnl"/>
        </w:rPr>
      </w:pPr>
      <w:r w:rsidRPr="00771BF2">
        <w:rPr>
          <w:rFonts w:ascii="Palatino Linotype" w:eastAsia="MS Mincho" w:hAnsi="Palatino Linotype"/>
          <w:i/>
          <w:color w:val="000000"/>
          <w:lang w:val="es-ES_tradnl"/>
        </w:rPr>
        <w:t>(…)”</w:t>
      </w:r>
    </w:p>
    <w:p w14:paraId="4AC86908" w14:textId="77777777" w:rsidR="00D51073" w:rsidRPr="00771BF2" w:rsidRDefault="00D51073" w:rsidP="00D51073">
      <w:pPr>
        <w:spacing w:before="240" w:after="240" w:line="360" w:lineRule="auto"/>
        <w:ind w:left="426" w:right="49"/>
        <w:contextualSpacing/>
        <w:jc w:val="both"/>
        <w:rPr>
          <w:rFonts w:ascii="Palatino Linotype" w:eastAsia="MS Mincho" w:hAnsi="Palatino Linotype"/>
          <w:color w:val="000000"/>
          <w:lang w:val="es-ES_tradnl"/>
        </w:rPr>
      </w:pPr>
    </w:p>
    <w:p w14:paraId="057231F9" w14:textId="77777777" w:rsidR="00D51073" w:rsidRPr="00771BF2" w:rsidRDefault="00D51073" w:rsidP="00D51073">
      <w:pPr>
        <w:numPr>
          <w:ilvl w:val="0"/>
          <w:numId w:val="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71BF2">
        <w:rPr>
          <w:rFonts w:ascii="Palatino Linotype" w:eastAsia="MS Mincho" w:hAnsi="Palatino Linotype"/>
          <w:color w:val="000000"/>
          <w:lang w:val="es-ES_tradnl"/>
        </w:rPr>
        <w:t>Robustece lo anterior la tesis aislada I.15o.T.2 K (10a.), del Décimo Quinto Tribunal Colegiado en Materia de Trabajo del Primer Circuito, misma que se anexa a continuación:</w:t>
      </w:r>
    </w:p>
    <w:p w14:paraId="08F3DDAD" w14:textId="77777777" w:rsidR="00D51073" w:rsidRPr="00771BF2" w:rsidRDefault="00D51073" w:rsidP="00D51073">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0E8BDC84" w14:textId="77777777" w:rsidR="00D51073" w:rsidRPr="00771BF2" w:rsidRDefault="00D51073" w:rsidP="00D51073">
      <w:pPr>
        <w:spacing w:line="360" w:lineRule="auto"/>
        <w:ind w:left="567" w:right="567"/>
        <w:jc w:val="both"/>
        <w:rPr>
          <w:rFonts w:ascii="Palatino Linotype" w:eastAsiaTheme="minorEastAsia" w:hAnsi="Palatino Linotype" w:cstheme="minorBidi"/>
          <w:i/>
          <w:lang w:val="es-ES_tradnl"/>
        </w:rPr>
      </w:pPr>
      <w:r w:rsidRPr="00771BF2">
        <w:rPr>
          <w:rFonts w:ascii="Palatino Linotype" w:eastAsiaTheme="minorEastAsia" w:hAnsi="Palatino Linotype" w:cstheme="minorBidi"/>
          <w:b/>
          <w:i/>
          <w:lang w:val="es-ES_tradnl"/>
        </w:rPr>
        <w:t>DESISTIMIENTO DEL RECURSO DE REVISIÓN EN AMPARO INDIRECTO. ES INNECESARIO QUE SE RATIFIQUE EL ESCRITO CORRESPONDIENTE, CUANDO SU REQUERIMIENTO SE NOTIFICÓ PERSONALMENTE.</w:t>
      </w:r>
      <w:r w:rsidRPr="00771BF2">
        <w:rPr>
          <w:rFonts w:ascii="Palatino Linotype" w:eastAsiaTheme="minorEastAsia" w:hAnsi="Palatino Linotype" w:cstheme="minorBidi"/>
          <w:i/>
          <w:lang w:val="es-ES_tradnl"/>
        </w:rPr>
        <w:t xml:space="preserve"> “Si el quejoso en un juicio de amparo 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w:t>
      </w:r>
      <w:r w:rsidRPr="00771BF2">
        <w:rPr>
          <w:rFonts w:ascii="Palatino Linotype" w:eastAsiaTheme="minorEastAsia" w:hAnsi="Palatino Linotype" w:cstheme="minorBidi"/>
          <w:i/>
          <w:lang w:val="es-ES_tradnl"/>
        </w:rPr>
        <w:lastRenderedPageBreak/>
        <w:t>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14:paraId="26975CF1" w14:textId="77777777" w:rsidR="00D51073" w:rsidRPr="00CA6269" w:rsidRDefault="00D51073" w:rsidP="00D51073">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17D54ABE" w14:textId="77777777" w:rsidR="00D51073" w:rsidRPr="00CA6269" w:rsidRDefault="00D51073" w:rsidP="00D51073">
      <w:pPr>
        <w:keepNext/>
        <w:keepLines/>
        <w:suppressAutoHyphens/>
        <w:spacing w:before="240" w:line="360" w:lineRule="auto"/>
        <w:outlineLvl w:val="0"/>
        <w:rPr>
          <w:rFonts w:ascii="Palatino Linotype" w:hAnsi="Palatino Linotype"/>
          <w:b/>
          <w:color w:val="000000"/>
        </w:rPr>
      </w:pPr>
      <w:bookmarkStart w:id="50" w:name="_Toc96549905"/>
      <w:r w:rsidRPr="00CA6269">
        <w:rPr>
          <w:rFonts w:ascii="Palatino Linotype" w:hAnsi="Palatino Linotype"/>
          <w:b/>
          <w:color w:val="000000"/>
        </w:rPr>
        <w:t>CUARTO. De la decisión.</w:t>
      </w:r>
      <w:bookmarkEnd w:id="50"/>
      <w:r w:rsidRPr="00CA6269">
        <w:rPr>
          <w:rFonts w:ascii="Palatino Linotype" w:hAnsi="Palatino Linotype"/>
          <w:b/>
          <w:color w:val="000000"/>
        </w:rPr>
        <w:t xml:space="preserve"> </w:t>
      </w:r>
    </w:p>
    <w:p w14:paraId="6CA10F8C" w14:textId="77777777" w:rsidR="00D51073" w:rsidRPr="00CA6269" w:rsidRDefault="00D51073" w:rsidP="00D51073">
      <w:pPr>
        <w:pStyle w:val="Prrafodelista"/>
        <w:numPr>
          <w:ilvl w:val="0"/>
          <w:numId w:val="2"/>
        </w:numPr>
        <w:suppressAutoHyphens/>
        <w:spacing w:before="240" w:after="240" w:line="360" w:lineRule="auto"/>
        <w:ind w:left="0" w:right="49" w:firstLine="0"/>
        <w:contextualSpacing/>
        <w:jc w:val="both"/>
        <w:rPr>
          <w:rFonts w:ascii="Palatino Linotype" w:hAnsi="Palatino Linotype" w:cs="Arial"/>
          <w:lang w:val="es-MX" w:eastAsia="es-ES_tradnl"/>
        </w:rPr>
      </w:pPr>
      <w:r w:rsidRPr="00CA6269">
        <w:rPr>
          <w:rFonts w:ascii="Palatino Linotype" w:hAnsi="Palatino Linotype" w:cs="Tahoma"/>
          <w:lang w:val="es-MX"/>
        </w:rPr>
        <w:t xml:space="preserve">Con base en todo lo expuesto, y toda vez que no se atendió la solicitud de información, con fundamento en el artículo 186, fracción I, en relación con la fracción I del artículo 192 de la Ley de Transparencia y Acceso a la Información Pública del Estado de México y Municipios, este Instituto considera procedente </w:t>
      </w:r>
      <w:r w:rsidRPr="00CA6269">
        <w:rPr>
          <w:rFonts w:ascii="Palatino Linotype" w:hAnsi="Palatino Linotype" w:cs="Tahoma"/>
          <w:b/>
          <w:lang w:val="es-MX"/>
        </w:rPr>
        <w:t xml:space="preserve">SOBRESEER </w:t>
      </w:r>
      <w:r w:rsidRPr="00CA6269">
        <w:rPr>
          <w:rFonts w:ascii="Palatino Linotype" w:hAnsi="Palatino Linotype" w:cs="Tahoma"/>
          <w:lang w:val="es-MX"/>
        </w:rPr>
        <w:t>el presente recurso de revisión.</w:t>
      </w:r>
      <w:r w:rsidRPr="00CA6269">
        <w:rPr>
          <w:rFonts w:ascii="Palatino Linotype" w:hAnsi="Palatino Linotype" w:cs="Tahoma"/>
          <w:b/>
          <w:lang w:val="es-MX"/>
        </w:rPr>
        <w:t xml:space="preserve"> </w:t>
      </w:r>
    </w:p>
    <w:p w14:paraId="79DE545C" w14:textId="77777777" w:rsidR="00D51073" w:rsidRPr="00CA6269" w:rsidRDefault="00D51073" w:rsidP="00D51073">
      <w:pPr>
        <w:numPr>
          <w:ilvl w:val="0"/>
          <w:numId w:val="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CA6269">
        <w:rPr>
          <w:rFonts w:ascii="Palatino Linotype" w:hAnsi="Palatino Linotype" w:cs="Arial"/>
          <w:color w:val="000000"/>
          <w:lang w:val="es-ES_tradnl"/>
        </w:rPr>
        <w:t xml:space="preserve">Por lo anteriormente expuesto y fundado, este </w:t>
      </w:r>
      <w:r w:rsidRPr="00CA6269">
        <w:rPr>
          <w:rFonts w:ascii="Palatino Linotype" w:hAnsi="Palatino Linotype" w:cs="Arial"/>
          <w:b/>
          <w:color w:val="000000"/>
          <w:lang w:val="es-ES_tradnl"/>
        </w:rPr>
        <w:t>ÓRGANO GARANTE</w:t>
      </w:r>
      <w:r w:rsidRPr="00CA6269">
        <w:rPr>
          <w:rFonts w:ascii="Palatino Linotype" w:hAnsi="Palatino Linotype" w:cs="Arial"/>
          <w:color w:val="000000"/>
          <w:lang w:val="es-ES_tradnl"/>
        </w:rPr>
        <w:t xml:space="preserve"> emite los siguientes: -----------------------------------------------------------------------------------------------</w:t>
      </w:r>
    </w:p>
    <w:p w14:paraId="615739D7" w14:textId="77777777" w:rsidR="00D51073" w:rsidRDefault="00D51073" w:rsidP="00D51073">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51" w:name="_Toc96549906"/>
      <w:r w:rsidRPr="00CA6269">
        <w:rPr>
          <w:rFonts w:ascii="Palatino Linotype" w:eastAsiaTheme="majorEastAsia" w:hAnsi="Palatino Linotype" w:cstheme="majorBidi"/>
          <w:b/>
          <w:color w:val="000000" w:themeColor="text1"/>
          <w:lang w:val="es-MX" w:eastAsia="en-US"/>
        </w:rPr>
        <w:t>R E S O L U T I V O S</w:t>
      </w:r>
      <w:bookmarkEnd w:id="45"/>
      <w:bookmarkEnd w:id="46"/>
      <w:bookmarkEnd w:id="47"/>
      <w:bookmarkEnd w:id="48"/>
      <w:bookmarkEnd w:id="51"/>
    </w:p>
    <w:p w14:paraId="6A52E703" w14:textId="0BB7C9FA" w:rsidR="00D51073" w:rsidRPr="00CA6269" w:rsidRDefault="00D51073" w:rsidP="00076109">
      <w:pPr>
        <w:keepNext/>
        <w:keepLines/>
        <w:tabs>
          <w:tab w:val="left" w:pos="6510"/>
        </w:tabs>
        <w:spacing w:before="240" w:line="360" w:lineRule="auto"/>
        <w:outlineLvl w:val="0"/>
        <w:rPr>
          <w:rFonts w:ascii="Palatino Linotype" w:eastAsiaTheme="majorEastAsia" w:hAnsi="Palatino Linotype" w:cstheme="majorBidi"/>
          <w:b/>
          <w:color w:val="000000" w:themeColor="text1"/>
          <w:lang w:val="es-MX" w:eastAsia="en-US"/>
        </w:rPr>
      </w:pPr>
    </w:p>
    <w:p w14:paraId="09754C3D" w14:textId="739EDF55" w:rsidR="00D51073" w:rsidRPr="00613096" w:rsidRDefault="00D51073" w:rsidP="00D51073">
      <w:pPr>
        <w:spacing w:line="360" w:lineRule="auto"/>
        <w:jc w:val="both"/>
        <w:rPr>
          <w:rFonts w:ascii="Palatino Linotype" w:eastAsiaTheme="minorEastAsia" w:hAnsi="Palatino Linotype" w:cstheme="minorBidi"/>
          <w:lang w:val="es-ES_tradnl"/>
        </w:rPr>
      </w:pPr>
      <w:r w:rsidRPr="00CA6269">
        <w:rPr>
          <w:rFonts w:ascii="Palatino Linotype" w:eastAsiaTheme="minorEastAsia" w:hAnsi="Palatino Linotype" w:cstheme="minorBidi"/>
          <w:b/>
          <w:lang w:val="es-ES_tradnl"/>
        </w:rPr>
        <w:t>PRIMERO.</w:t>
      </w:r>
      <w:r w:rsidRPr="00CA6269">
        <w:rPr>
          <w:rFonts w:ascii="Palatino Linotype" w:eastAsiaTheme="minorEastAsia" w:hAnsi="Palatino Linotype" w:cstheme="minorBidi"/>
          <w:lang w:val="es-ES_tradnl"/>
        </w:rPr>
        <w:t xml:space="preserve"> Se </w:t>
      </w:r>
      <w:r w:rsidRPr="00CA6269">
        <w:rPr>
          <w:rFonts w:ascii="Palatino Linotype" w:eastAsiaTheme="minorEastAsia" w:hAnsi="Palatino Linotype" w:cstheme="minorBidi"/>
          <w:b/>
          <w:lang w:val="es-ES_tradnl"/>
        </w:rPr>
        <w:t>SOBRESEE</w:t>
      </w:r>
      <w:r w:rsidRPr="00CA6269">
        <w:rPr>
          <w:rFonts w:ascii="Palatino Linotype" w:eastAsiaTheme="minorEastAsia" w:hAnsi="Palatino Linotype" w:cstheme="minorBidi"/>
          <w:lang w:val="es-ES_tradnl"/>
        </w:rPr>
        <w:t xml:space="preserve"> el recurso de revisión número</w:t>
      </w:r>
      <w:r w:rsidR="00613096">
        <w:rPr>
          <w:rFonts w:ascii="Palatino Linotype" w:eastAsiaTheme="minorEastAsia" w:hAnsi="Palatino Linotype" w:cstheme="minorBidi"/>
          <w:lang w:val="es-ES_tradnl"/>
        </w:rPr>
        <w:t xml:space="preserve"> </w:t>
      </w:r>
      <w:r w:rsidR="00FF1619" w:rsidRPr="00FF1619">
        <w:rPr>
          <w:rFonts w:ascii="Palatino Linotype" w:eastAsiaTheme="minorEastAsia" w:hAnsi="Palatino Linotype" w:cstheme="minorBidi"/>
          <w:b/>
          <w:lang w:val="es-ES_tradnl"/>
        </w:rPr>
        <w:t>15838/INFOEM/IP/RR/2022</w:t>
      </w:r>
      <w:r w:rsidRPr="00CA6269">
        <w:rPr>
          <w:rFonts w:ascii="Palatino Linotype" w:eastAsiaTheme="minorEastAsia" w:hAnsi="Palatino Linotype" w:cstheme="minorBidi"/>
          <w:lang w:val="es-ES_tradnl"/>
        </w:rPr>
        <w:t xml:space="preserve">, </w:t>
      </w:r>
      <w:r w:rsidRPr="00D4460A">
        <w:rPr>
          <w:rFonts w:ascii="Palatino Linotype" w:eastAsiaTheme="minorEastAsia" w:hAnsi="Palatino Linotype" w:cstheme="minorBidi"/>
          <w:lang w:val="es-MX"/>
        </w:rPr>
        <w:t>de</w:t>
      </w:r>
      <w:r w:rsidRPr="00D4460A">
        <w:rPr>
          <w:rFonts w:ascii="Palatino Linotype" w:eastAsiaTheme="minorEastAsia" w:hAnsi="Palatino Linotype" w:cstheme="minorBidi"/>
          <w:b/>
          <w:lang w:val="es-MX"/>
        </w:rPr>
        <w:t xml:space="preserve"> </w:t>
      </w:r>
      <w:r w:rsidRPr="00D4460A">
        <w:rPr>
          <w:rFonts w:ascii="Palatino Linotype" w:eastAsiaTheme="minorEastAsia" w:hAnsi="Palatino Linotype" w:cstheme="minorBidi"/>
          <w:lang w:val="es-MX"/>
        </w:rPr>
        <w:t>conformidad con</w:t>
      </w:r>
      <w:r w:rsidRPr="00D4460A">
        <w:rPr>
          <w:rFonts w:ascii="Palatino Linotype" w:eastAsiaTheme="minorEastAsia" w:hAnsi="Palatino Linotype" w:cstheme="minorBidi"/>
          <w:b/>
          <w:lang w:val="es-MX"/>
        </w:rPr>
        <w:t xml:space="preserve"> </w:t>
      </w:r>
      <w:r>
        <w:rPr>
          <w:rFonts w:ascii="Palatino Linotype" w:eastAsiaTheme="minorEastAsia" w:hAnsi="Palatino Linotype" w:cstheme="minorBidi"/>
          <w:lang w:val="es-MX"/>
        </w:rPr>
        <w:t xml:space="preserve">al artículo 192 fracción I </w:t>
      </w:r>
      <w:r w:rsidRPr="00D4460A">
        <w:rPr>
          <w:rFonts w:ascii="Palatino Linotype" w:eastAsiaTheme="minorEastAsia" w:hAnsi="Palatino Linotype" w:cstheme="minorBidi"/>
          <w:lang w:val="es-MX"/>
        </w:rPr>
        <w:t xml:space="preserve">de la Ley </w:t>
      </w:r>
      <w:r w:rsidRPr="00D4460A">
        <w:rPr>
          <w:rFonts w:ascii="Palatino Linotype" w:eastAsiaTheme="minorEastAsia" w:hAnsi="Palatino Linotype" w:cstheme="minorBidi"/>
          <w:lang w:val="es-MX"/>
        </w:rPr>
        <w:lastRenderedPageBreak/>
        <w:t>de Transparencia y Acceso a la Información Pública del Estado de México y Municipios</w:t>
      </w:r>
      <w:r>
        <w:rPr>
          <w:rFonts w:ascii="Palatino Linotype" w:eastAsiaTheme="minorEastAsia" w:hAnsi="Palatino Linotype" w:cstheme="minorBidi"/>
          <w:lang w:val="es-ES_tradnl"/>
        </w:rPr>
        <w:t xml:space="preserve"> </w:t>
      </w:r>
      <w:r w:rsidRPr="00CA6269">
        <w:rPr>
          <w:rFonts w:ascii="Palatino Linotype" w:eastAsiaTheme="minorEastAsia" w:hAnsi="Palatino Linotype" w:cstheme="minorBidi"/>
          <w:b/>
          <w:lang w:val="es-ES_tradnl"/>
        </w:rPr>
        <w:t>por haberse desistido expresamente el</w:t>
      </w:r>
      <w:r w:rsidRPr="00CA6269">
        <w:rPr>
          <w:rFonts w:ascii="Palatino Linotype" w:eastAsiaTheme="minorEastAsia" w:hAnsi="Palatino Linotype" w:cstheme="minorBidi"/>
          <w:lang w:val="es-ES_tradnl"/>
        </w:rPr>
        <w:t xml:space="preserve"> </w:t>
      </w:r>
      <w:r w:rsidRPr="00CA6269">
        <w:rPr>
          <w:rFonts w:ascii="Palatino Linotype" w:eastAsiaTheme="minorEastAsia" w:hAnsi="Palatino Linotype" w:cstheme="minorBidi"/>
          <w:b/>
          <w:lang w:val="es-ES_tradnl"/>
        </w:rPr>
        <w:t>RECURRENTE</w:t>
      </w:r>
      <w:r w:rsidRPr="00CA6269">
        <w:rPr>
          <w:rFonts w:ascii="Palatino Linotype" w:eastAsiaTheme="minorEastAsia" w:hAnsi="Palatino Linotype" w:cstheme="minorBidi"/>
          <w:lang w:val="es-ES_tradnl"/>
        </w:rPr>
        <w:t xml:space="preserve">, en términos del </w:t>
      </w:r>
      <w:r w:rsidRPr="00CA6269">
        <w:rPr>
          <w:rFonts w:ascii="Palatino Linotype" w:eastAsiaTheme="minorEastAsia" w:hAnsi="Palatino Linotype" w:cstheme="minorBidi"/>
          <w:b/>
          <w:lang w:val="es-ES_tradnl"/>
        </w:rPr>
        <w:t>Considerando TERCERO</w:t>
      </w:r>
      <w:r w:rsidRPr="00CA6269">
        <w:rPr>
          <w:rFonts w:ascii="Palatino Linotype" w:eastAsiaTheme="minorEastAsia" w:hAnsi="Palatino Linotype" w:cstheme="minorBidi"/>
          <w:lang w:val="es-ES_tradnl"/>
        </w:rPr>
        <w:t xml:space="preserve"> de la presente resolución.</w:t>
      </w:r>
    </w:p>
    <w:p w14:paraId="73FA7415" w14:textId="77777777" w:rsidR="00D51073" w:rsidRPr="00CA6269" w:rsidRDefault="00D51073" w:rsidP="00D51073">
      <w:pPr>
        <w:spacing w:line="360" w:lineRule="auto"/>
        <w:jc w:val="both"/>
        <w:rPr>
          <w:rFonts w:ascii="Palatino Linotype" w:eastAsiaTheme="minorEastAsia" w:hAnsi="Palatino Linotype" w:cstheme="minorBidi"/>
          <w:lang w:val="es-ES_tradnl"/>
        </w:rPr>
      </w:pPr>
    </w:p>
    <w:p w14:paraId="6A44451C" w14:textId="77777777" w:rsidR="00D51073" w:rsidRPr="00CA6269" w:rsidRDefault="00D51073" w:rsidP="00D51073">
      <w:pPr>
        <w:spacing w:line="360" w:lineRule="auto"/>
        <w:jc w:val="both"/>
        <w:rPr>
          <w:rFonts w:ascii="Palatino Linotype" w:eastAsia="Calibri" w:hAnsi="Palatino Linotype" w:cs="Arial"/>
          <w:b/>
          <w:bCs/>
        </w:rPr>
      </w:pPr>
      <w:r w:rsidRPr="00CA6269">
        <w:rPr>
          <w:rFonts w:ascii="Palatino Linotype" w:eastAsia="Calibri" w:hAnsi="Palatino Linotype" w:cs="Arial"/>
          <w:b/>
          <w:bCs/>
        </w:rPr>
        <w:t xml:space="preserve">SEGUNDO. Notifíquese </w:t>
      </w:r>
      <w:r w:rsidRPr="00CA6269">
        <w:rPr>
          <w:rFonts w:ascii="Palatino Linotype" w:eastAsia="Calibri" w:hAnsi="Palatino Linotype" w:cs="Arial"/>
          <w:bCs/>
        </w:rPr>
        <w:t xml:space="preserve">a través del Sistema de Acceso a la Información Mexiquense </w:t>
      </w:r>
      <w:r w:rsidRPr="00CA6269">
        <w:rPr>
          <w:rFonts w:ascii="Palatino Linotype" w:eastAsia="Calibri" w:hAnsi="Palatino Linotype" w:cs="Arial"/>
          <w:b/>
          <w:bCs/>
        </w:rPr>
        <w:t xml:space="preserve">(SAIMEX) </w:t>
      </w:r>
      <w:r w:rsidRPr="00CA6269">
        <w:rPr>
          <w:rFonts w:ascii="Palatino Linotype" w:eastAsia="Calibri" w:hAnsi="Palatino Linotype" w:cs="Arial"/>
          <w:bCs/>
        </w:rPr>
        <w:t>la presente resolución a la Titular de la Unidad de Transparencia del</w:t>
      </w:r>
      <w:r w:rsidRPr="00CA6269">
        <w:rPr>
          <w:rFonts w:ascii="Palatino Linotype" w:eastAsia="Calibri" w:hAnsi="Palatino Linotype" w:cs="Arial"/>
          <w:b/>
          <w:bCs/>
        </w:rPr>
        <w:t xml:space="preserve"> SUJETO OBLIGADO. </w:t>
      </w:r>
    </w:p>
    <w:p w14:paraId="581C2A32" w14:textId="77777777" w:rsidR="00D51073" w:rsidRPr="00CA6269" w:rsidRDefault="00D51073" w:rsidP="00D51073">
      <w:pPr>
        <w:spacing w:line="360" w:lineRule="auto"/>
        <w:jc w:val="both"/>
        <w:rPr>
          <w:rFonts w:ascii="Palatino Linotype" w:eastAsia="Calibri" w:hAnsi="Palatino Linotype" w:cs="Arial"/>
          <w:b/>
          <w:bCs/>
        </w:rPr>
      </w:pPr>
    </w:p>
    <w:p w14:paraId="4B8BB700" w14:textId="77777777" w:rsidR="00D51073" w:rsidRPr="00CA6269" w:rsidRDefault="00D51073" w:rsidP="00D51073">
      <w:pPr>
        <w:spacing w:line="360" w:lineRule="auto"/>
        <w:jc w:val="both"/>
        <w:rPr>
          <w:rFonts w:ascii="Palatino Linotype" w:hAnsi="Palatino Linotype"/>
          <w:color w:val="222222"/>
          <w:lang w:eastAsia="es-MX"/>
        </w:rPr>
      </w:pPr>
      <w:r w:rsidRPr="00CA6269">
        <w:rPr>
          <w:rFonts w:ascii="Palatino Linotype" w:hAnsi="Palatino Linotype" w:cs="Arial"/>
          <w:b/>
          <w:lang w:val="es-ES_tradnl"/>
        </w:rPr>
        <w:t xml:space="preserve">TERCERO. </w:t>
      </w:r>
      <w:r w:rsidRPr="00CA6269">
        <w:rPr>
          <w:rFonts w:ascii="Palatino Linotype" w:hAnsi="Palatino Linotype"/>
          <w:b/>
          <w:bCs/>
          <w:color w:val="222222"/>
        </w:rPr>
        <w:t xml:space="preserve">Notifíquese </w:t>
      </w:r>
      <w:r w:rsidRPr="00CA6269">
        <w:rPr>
          <w:rFonts w:ascii="Palatino Linotype" w:hAnsi="Palatino Linotype"/>
          <w:bCs/>
          <w:color w:val="222222"/>
        </w:rPr>
        <w:t xml:space="preserve">al </w:t>
      </w:r>
      <w:r w:rsidRPr="00CA6269">
        <w:rPr>
          <w:rFonts w:ascii="Palatino Linotype" w:eastAsiaTheme="minorEastAsia" w:hAnsi="Palatino Linotype" w:cstheme="minorBidi"/>
          <w:b/>
          <w:lang w:val="es-ES_tradnl"/>
        </w:rPr>
        <w:t xml:space="preserve">RECURRENTE </w:t>
      </w:r>
      <w:r w:rsidRPr="00CA6269">
        <w:rPr>
          <w:rFonts w:ascii="Palatino Linotype" w:eastAsia="Calibri" w:hAnsi="Palatino Linotype" w:cs="Arial"/>
          <w:bCs/>
        </w:rPr>
        <w:t xml:space="preserve">a través del Sistema de Acceso a la Información Mexiquense </w:t>
      </w:r>
      <w:r w:rsidRPr="00CA6269">
        <w:rPr>
          <w:rFonts w:ascii="Palatino Linotype" w:eastAsia="Calibri" w:hAnsi="Palatino Linotype" w:cs="Arial"/>
          <w:b/>
          <w:bCs/>
        </w:rPr>
        <w:t xml:space="preserve">(SAIMEX) </w:t>
      </w:r>
      <w:r w:rsidRPr="00CA6269">
        <w:rPr>
          <w:rFonts w:ascii="Palatino Linotype" w:hAnsi="Palatino Linotype"/>
          <w:color w:val="222222"/>
          <w:lang w:eastAsia="es-MX"/>
        </w:rPr>
        <w:t>la presente resolución.</w:t>
      </w:r>
    </w:p>
    <w:p w14:paraId="49F857FC" w14:textId="77777777" w:rsidR="00D51073" w:rsidRPr="00CA6269" w:rsidRDefault="00D51073" w:rsidP="00D51073">
      <w:pPr>
        <w:spacing w:line="360" w:lineRule="auto"/>
        <w:jc w:val="both"/>
        <w:rPr>
          <w:rFonts w:ascii="Palatino Linotype" w:hAnsi="Palatino Linotype"/>
          <w:color w:val="222222"/>
          <w:lang w:eastAsia="es-MX"/>
        </w:rPr>
      </w:pPr>
    </w:p>
    <w:p w14:paraId="57544858" w14:textId="77777777" w:rsidR="00D51073" w:rsidRPr="00CA6269" w:rsidRDefault="00D51073" w:rsidP="00D51073">
      <w:pPr>
        <w:spacing w:line="360" w:lineRule="auto"/>
        <w:contextualSpacing/>
        <w:jc w:val="both"/>
        <w:rPr>
          <w:rFonts w:ascii="Palatino Linotype" w:eastAsiaTheme="minorEastAsia" w:hAnsi="Palatino Linotype" w:cstheme="minorBidi"/>
        </w:rPr>
      </w:pPr>
      <w:r w:rsidRPr="00CA6269">
        <w:rPr>
          <w:rFonts w:ascii="Palatino Linotype" w:eastAsia="MS Mincho" w:hAnsi="Palatino Linotype"/>
          <w:b/>
          <w:lang w:val="es-MX"/>
        </w:rPr>
        <w:t>CUARTO.</w:t>
      </w:r>
      <w:r w:rsidRPr="00CA6269">
        <w:rPr>
          <w:rFonts w:ascii="Palatino Linotype" w:eastAsia="MS Mincho" w:hAnsi="Palatino Linotype"/>
          <w:lang w:val="es-MX"/>
        </w:rPr>
        <w:t xml:space="preserve"> </w:t>
      </w:r>
      <w:r w:rsidRPr="00CA6269">
        <w:rPr>
          <w:rFonts w:ascii="Palatino Linotype" w:eastAsia="MS Mincho" w:hAnsi="Palatino Linotype"/>
        </w:rPr>
        <w:t xml:space="preserve">Se hace del conocimiento del </w:t>
      </w:r>
      <w:r w:rsidRPr="00CA6269">
        <w:rPr>
          <w:rFonts w:ascii="Palatino Linotype" w:eastAsiaTheme="minorEastAsia" w:hAnsi="Palatino Linotype" w:cstheme="minorBidi"/>
          <w:b/>
          <w:lang w:val="es-ES_tradnl"/>
        </w:rPr>
        <w:t xml:space="preserve">RECURRENTE </w:t>
      </w:r>
      <w:r w:rsidRPr="00CA6269">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CA6269">
        <w:rPr>
          <w:rFonts w:ascii="Palatino Linotype" w:eastAsia="MS Mincho" w:hAnsi="Palatino Linotype"/>
          <w:bCs/>
        </w:rPr>
        <w:t xml:space="preserve">vía juicio de amparo </w:t>
      </w:r>
      <w:r w:rsidRPr="00CA6269">
        <w:rPr>
          <w:rFonts w:ascii="Palatino Linotype" w:eastAsia="MS Mincho" w:hAnsi="Palatino Linotype"/>
        </w:rPr>
        <w:t>en los términos de las leyes aplicables.</w:t>
      </w:r>
    </w:p>
    <w:p w14:paraId="1E27C109" w14:textId="5AA8FD2A" w:rsidR="00D51073" w:rsidRDefault="001459A6" w:rsidP="00DD46E2">
      <w:pPr>
        <w:spacing w:before="240" w:after="240" w:line="360" w:lineRule="auto"/>
        <w:ind w:firstLine="1"/>
        <w:jc w:val="both"/>
        <w:rPr>
          <w:rFonts w:ascii="Palatino Linotype" w:hAnsi="Palatino Linotype"/>
          <w:lang w:val="es-ES_tradnl"/>
        </w:rPr>
      </w:pPr>
      <w:r w:rsidRPr="0009072B">
        <w:rPr>
          <w:rFonts w:ascii="Palatino Linotype" w:hAnsi="Palatino Linotype"/>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w:t>
      </w:r>
      <w:r>
        <w:rPr>
          <w:rFonts w:ascii="Palatino Linotype" w:hAnsi="Palatino Linotype"/>
          <w:lang w:val="es-ES_tradnl"/>
        </w:rPr>
        <w:t>ALUPE RAMÍREZ PEÑA</w:t>
      </w:r>
      <w:r w:rsidR="00447FFE">
        <w:rPr>
          <w:rFonts w:ascii="Palatino Linotype" w:hAnsi="Palatino Linotype"/>
          <w:lang w:val="es-ES_tradnl"/>
        </w:rPr>
        <w:t xml:space="preserve"> (AUSENCIA JUSTIFICADA)</w:t>
      </w:r>
      <w:r>
        <w:rPr>
          <w:rFonts w:ascii="Palatino Linotype" w:hAnsi="Palatino Linotype"/>
          <w:lang w:val="es-ES_tradnl"/>
        </w:rPr>
        <w:t>; EN LA TRIGÉSIM</w:t>
      </w:r>
      <w:r w:rsidR="00771D2E">
        <w:rPr>
          <w:rFonts w:ascii="Palatino Linotype" w:hAnsi="Palatino Linotype"/>
          <w:lang w:val="es-ES_tradnl"/>
        </w:rPr>
        <w:t>A</w:t>
      </w:r>
      <w:r>
        <w:rPr>
          <w:rFonts w:ascii="Palatino Linotype" w:hAnsi="Palatino Linotype"/>
          <w:lang w:val="es-ES_tradnl"/>
        </w:rPr>
        <w:t xml:space="preserve"> </w:t>
      </w:r>
      <w:r w:rsidR="00404A54">
        <w:rPr>
          <w:rFonts w:ascii="Palatino Linotype" w:hAnsi="Palatino Linotype"/>
          <w:lang w:val="es-ES_tradnl"/>
        </w:rPr>
        <w:t>QUINTA</w:t>
      </w:r>
      <w:r>
        <w:rPr>
          <w:rFonts w:ascii="Palatino Linotype" w:hAnsi="Palatino Linotype"/>
          <w:lang w:val="es-ES_tradnl"/>
        </w:rPr>
        <w:t xml:space="preserve"> </w:t>
      </w:r>
      <w:r w:rsidRPr="0009072B">
        <w:rPr>
          <w:rFonts w:ascii="Palatino Linotype" w:hAnsi="Palatino Linotype"/>
          <w:lang w:val="es-ES_tradnl"/>
        </w:rPr>
        <w:lastRenderedPageBreak/>
        <w:t>SESIÓN</w:t>
      </w:r>
      <w:r>
        <w:rPr>
          <w:rFonts w:ascii="Palatino Linotype" w:hAnsi="Palatino Linotype"/>
          <w:lang w:val="es-ES_tradnl"/>
        </w:rPr>
        <w:t xml:space="preserve"> ORDINARIA CELEBRADA EL VEINTISIETE (27) DE SEPTIEMBRE  DE DOS MIL VEINTITRÉS</w:t>
      </w:r>
      <w:r w:rsidRPr="0009072B">
        <w:rPr>
          <w:rFonts w:ascii="Palatino Linotype" w:hAnsi="Palatino Linotype"/>
          <w:lang w:val="es-ES_tradnl"/>
        </w:rPr>
        <w:t xml:space="preserve">, ANTE EL SECRETARIO TÉCNICO DEL PLENO ALEXIS </w:t>
      </w:r>
      <w:r w:rsidR="00DD46E2">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0052B8C" wp14:editId="21AB8BA0">
                <wp:simplePos x="0" y="0"/>
                <wp:positionH relativeFrom="column">
                  <wp:posOffset>-177611</wp:posOffset>
                </wp:positionH>
                <wp:positionV relativeFrom="paragraph">
                  <wp:posOffset>840023</wp:posOffset>
                </wp:positionV>
                <wp:extent cx="6032665" cy="6531428"/>
                <wp:effectExtent l="38100" t="19050" r="63500" b="79375"/>
                <wp:wrapNone/>
                <wp:docPr id="3" name="Conector recto 3"/>
                <wp:cNvGraphicFramePr/>
                <a:graphic xmlns:a="http://schemas.openxmlformats.org/drawingml/2006/main">
                  <a:graphicData uri="http://schemas.microsoft.com/office/word/2010/wordprocessingShape">
                    <wps:wsp>
                      <wps:cNvCnPr/>
                      <wps:spPr>
                        <a:xfrm>
                          <a:off x="0" y="0"/>
                          <a:ext cx="6032665" cy="653142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B66FC8"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pt,66.15pt" to="461pt,5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" strokecolor="#4f81bd [3204]" strokeweight="2pt">
                <v:shadow on="t" color="black" opacity="24903f" origin=",.5" offset="0,.55556mm"/>
              </v:line>
            </w:pict>
          </mc:Fallback>
        </mc:AlternateContent>
      </w:r>
      <w:r w:rsidRPr="0009072B">
        <w:rPr>
          <w:rFonts w:ascii="Palatino Linotype" w:hAnsi="Palatino Linotype"/>
          <w:lang w:val="es-ES_tradnl"/>
        </w:rPr>
        <w:t>TAPIA RAMÍREZ.</w:t>
      </w:r>
    </w:p>
    <w:p w14:paraId="6301129D" w14:textId="05BB72A2" w:rsidR="00DD46E2" w:rsidRDefault="00DD46E2" w:rsidP="00DD46E2">
      <w:pPr>
        <w:spacing w:before="240" w:after="240" w:line="360" w:lineRule="auto"/>
        <w:ind w:firstLine="1"/>
        <w:jc w:val="both"/>
        <w:rPr>
          <w:rFonts w:ascii="Palatino Linotype" w:hAnsi="Palatino Linotype"/>
          <w:lang w:val="es-ES_tradnl"/>
        </w:rPr>
      </w:pPr>
    </w:p>
    <w:p w14:paraId="0329774A" w14:textId="77777777" w:rsidR="00DD46E2" w:rsidRDefault="00DD46E2">
      <w:pPr>
        <w:rPr>
          <w:rFonts w:ascii="Palatino Linotype" w:hAnsi="Palatino Linotype"/>
          <w:lang w:val="es-ES_tradnl"/>
        </w:rPr>
      </w:pPr>
      <w:r>
        <w:rPr>
          <w:rFonts w:ascii="Palatino Linotype" w:hAnsi="Palatino Linotype"/>
          <w:lang w:val="es-ES_tradnl"/>
        </w:rPr>
        <w:br w:type="page"/>
      </w:r>
    </w:p>
    <w:p w14:paraId="53D74D40" w14:textId="77777777" w:rsidR="00DD46E2" w:rsidRPr="00563D30" w:rsidRDefault="00DD46E2" w:rsidP="00DD46E2">
      <w:pPr>
        <w:spacing w:before="240" w:after="240" w:line="360" w:lineRule="auto"/>
        <w:ind w:firstLine="1"/>
        <w:jc w:val="both"/>
        <w:rPr>
          <w:rFonts w:ascii="Palatino Linotype" w:hAnsi="Palatino Linotype" w:cs="Arial"/>
          <w:b/>
          <w:lang w:val="es-ES_tradnl"/>
        </w:rPr>
      </w:pPr>
    </w:p>
    <w:sectPr w:rsidR="00DD46E2" w:rsidRPr="00563D30"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06401" w14:textId="77777777" w:rsidR="0095709F" w:rsidRDefault="0095709F" w:rsidP="00C80F8C">
      <w:r>
        <w:separator/>
      </w:r>
    </w:p>
  </w:endnote>
  <w:endnote w:type="continuationSeparator" w:id="0">
    <w:p w14:paraId="7616718F" w14:textId="77777777" w:rsidR="0095709F" w:rsidRDefault="0095709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5516E2" w:rsidR="006D7787" w:rsidRPr="00817AAB" w:rsidRDefault="006D778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B37DB">
      <w:rPr>
        <w:rFonts w:ascii="Palatino Linotype" w:hAnsi="Palatino Linotype" w:cs="Arial"/>
        <w:b/>
        <w:bCs/>
        <w:noProof/>
      </w:rPr>
      <w:t>19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B37DB">
      <w:rPr>
        <w:rFonts w:ascii="Palatino Linotype" w:hAnsi="Palatino Linotype" w:cs="Arial"/>
        <w:b/>
        <w:bCs/>
        <w:noProof/>
      </w:rPr>
      <w:t>20</w:t>
    </w:r>
    <w:r w:rsidRPr="00817AAB">
      <w:rPr>
        <w:rFonts w:ascii="Palatino Linotype" w:hAnsi="Palatino Linotype" w:cs="Arial"/>
        <w:b/>
        <w:bCs/>
      </w:rPr>
      <w:fldChar w:fldCharType="end"/>
    </w:r>
  </w:p>
  <w:p w14:paraId="1192A578" w14:textId="77777777" w:rsidR="006D7787" w:rsidRDefault="006D7787" w:rsidP="00935A0D">
    <w:pPr>
      <w:pStyle w:val="Piedepgina"/>
      <w:rPr>
        <w:rFonts w:ascii="Times New Roman" w:hAnsi="Times New Roman" w:cs="Times New Roman"/>
      </w:rPr>
    </w:pPr>
  </w:p>
  <w:p w14:paraId="14A770F8" w14:textId="77777777" w:rsidR="006D7787" w:rsidRDefault="006D778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F298036" w:rsidR="006D7787" w:rsidRDefault="006D778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B37D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B37DB">
      <w:rPr>
        <w:rFonts w:ascii="Arial" w:hAnsi="Arial" w:cs="Arial"/>
        <w:b/>
        <w:bCs/>
        <w:noProof/>
        <w:sz w:val="20"/>
        <w:szCs w:val="20"/>
      </w:rPr>
      <w:t>20</w:t>
    </w:r>
    <w:r>
      <w:rPr>
        <w:rFonts w:ascii="Arial" w:hAnsi="Arial" w:cs="Arial"/>
        <w:b/>
        <w:bCs/>
        <w:sz w:val="20"/>
        <w:szCs w:val="20"/>
      </w:rPr>
      <w:fldChar w:fldCharType="end"/>
    </w:r>
  </w:p>
  <w:p w14:paraId="5D98ABD5" w14:textId="77777777" w:rsidR="006D7787" w:rsidRDefault="006D77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DD07D" w14:textId="77777777" w:rsidR="0095709F" w:rsidRDefault="0095709F" w:rsidP="00C80F8C">
      <w:r>
        <w:separator/>
      </w:r>
    </w:p>
  </w:footnote>
  <w:footnote w:type="continuationSeparator" w:id="0">
    <w:p w14:paraId="5D48E54D" w14:textId="77777777" w:rsidR="0095709F" w:rsidRDefault="0095709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6D7787" w14:paraId="6B4E3B81" w14:textId="77777777" w:rsidTr="00B4299A">
      <w:tc>
        <w:tcPr>
          <w:tcW w:w="2701" w:type="dxa"/>
          <w:vAlign w:val="center"/>
          <w:hideMark/>
        </w:tcPr>
        <w:p w14:paraId="0ABBC6C0" w14:textId="1226DAAF" w:rsidR="006D7787" w:rsidRPr="00B4299A" w:rsidRDefault="006D778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119C8F6" w:rsidR="006D7787" w:rsidRPr="00B4299A" w:rsidRDefault="007827FA" w:rsidP="00302BDD">
          <w:pPr>
            <w:rPr>
              <w:rFonts w:ascii="Palatino Linotype" w:hAnsi="Palatino Linotype"/>
              <w:b/>
              <w:szCs w:val="22"/>
              <w:lang w:val="es-ES_tradnl"/>
            </w:rPr>
          </w:pPr>
          <w:r w:rsidRPr="007827FA">
            <w:rPr>
              <w:rFonts w:ascii="Palatino Linotype" w:hAnsi="Palatino Linotype"/>
              <w:b/>
              <w:szCs w:val="22"/>
              <w:lang w:val="es-ES_tradnl"/>
            </w:rPr>
            <w:t>15838/INFOEM/IP/RR/2022</w:t>
          </w:r>
        </w:p>
      </w:tc>
    </w:tr>
    <w:tr w:rsidR="006D7787" w14:paraId="31CB780F" w14:textId="77777777" w:rsidTr="00B4299A">
      <w:trPr>
        <w:trHeight w:val="228"/>
      </w:trPr>
      <w:tc>
        <w:tcPr>
          <w:tcW w:w="2701" w:type="dxa"/>
          <w:vAlign w:val="center"/>
          <w:hideMark/>
        </w:tcPr>
        <w:p w14:paraId="4F49CB4A" w14:textId="6966D32E" w:rsidR="006D7787" w:rsidRPr="00B4299A" w:rsidRDefault="006D778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600C032" w:rsidR="006D7787" w:rsidRPr="00B4299A" w:rsidRDefault="007827FA" w:rsidP="009E5D5B">
          <w:pPr>
            <w:jc w:val="both"/>
            <w:rPr>
              <w:rFonts w:ascii="Palatino Linotype" w:hAnsi="Palatino Linotype"/>
              <w:b/>
              <w:szCs w:val="22"/>
              <w:lang w:val="es-ES_tradnl"/>
            </w:rPr>
          </w:pPr>
          <w:r w:rsidRPr="007827FA">
            <w:rPr>
              <w:rFonts w:ascii="Palatino Linotype" w:hAnsi="Palatino Linotype"/>
              <w:b/>
              <w:szCs w:val="22"/>
              <w:lang w:val="es-ES_tradnl"/>
            </w:rPr>
            <w:t>Ayuntamiento de Nezahualcóyotl</w:t>
          </w:r>
        </w:p>
      </w:tc>
    </w:tr>
    <w:tr w:rsidR="006D7787" w14:paraId="69050F56" w14:textId="77777777" w:rsidTr="00B4299A">
      <w:tc>
        <w:tcPr>
          <w:tcW w:w="2701" w:type="dxa"/>
          <w:vAlign w:val="center"/>
          <w:hideMark/>
        </w:tcPr>
        <w:p w14:paraId="65C9B735" w14:textId="75C78F81" w:rsidR="006D7787" w:rsidRPr="00B4299A" w:rsidRDefault="006D778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6D7787" w:rsidRPr="00B4299A" w:rsidRDefault="006D778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6D7787" w:rsidRDefault="006D7787"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6D7787" w:rsidRDefault="006D778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6D7787" w:rsidRDefault="006D7787"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6D7787" w14:paraId="477E149B" w14:textId="77777777" w:rsidTr="00CB57FD">
      <w:trPr>
        <w:trHeight w:val="277"/>
      </w:trPr>
      <w:tc>
        <w:tcPr>
          <w:tcW w:w="2693" w:type="dxa"/>
          <w:vAlign w:val="center"/>
          <w:hideMark/>
        </w:tcPr>
        <w:p w14:paraId="5C0586E4" w14:textId="77777777" w:rsidR="006D7787" w:rsidRPr="009B3353" w:rsidRDefault="006D778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6F2EFDC" w:rsidR="006D7787" w:rsidRPr="0072522F" w:rsidRDefault="007827FA" w:rsidP="007827FA">
          <w:pPr>
            <w:rPr>
              <w:rFonts w:ascii="Palatino Linotype" w:hAnsi="Palatino Linotype"/>
              <w:b/>
              <w:bCs/>
              <w:szCs w:val="22"/>
            </w:rPr>
          </w:pPr>
          <w:r w:rsidRPr="007827FA">
            <w:rPr>
              <w:rFonts w:ascii="Palatino Linotype" w:hAnsi="Palatino Linotype"/>
              <w:b/>
              <w:bCs/>
              <w:szCs w:val="22"/>
            </w:rPr>
            <w:t>15838/INFOEM/IP/RR/2022</w:t>
          </w:r>
        </w:p>
      </w:tc>
    </w:tr>
    <w:tr w:rsidR="006D7787" w14:paraId="5B5BE21C" w14:textId="77777777" w:rsidTr="00CB57FD">
      <w:tc>
        <w:tcPr>
          <w:tcW w:w="2693" w:type="dxa"/>
          <w:vAlign w:val="center"/>
          <w:hideMark/>
        </w:tcPr>
        <w:p w14:paraId="4AE96902" w14:textId="4E063913" w:rsidR="006D7787" w:rsidRPr="009B3353" w:rsidRDefault="006D778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8F98BB7" w:rsidR="006D7787" w:rsidRPr="009B3353" w:rsidRDefault="00B15DA9" w:rsidP="00B05DE3">
          <w:pPr>
            <w:rPr>
              <w:rFonts w:ascii="Palatino Linotype" w:hAnsi="Palatino Linotype"/>
              <w:b/>
              <w:szCs w:val="22"/>
              <w:lang w:val="es-ES_tradnl"/>
            </w:rPr>
          </w:pPr>
          <w:r>
            <w:rPr>
              <w:rFonts w:ascii="Palatino Linotype" w:hAnsi="Palatino Linotype"/>
              <w:b/>
              <w:szCs w:val="22"/>
              <w:lang w:val="es-ES_tradnl"/>
            </w:rPr>
            <w:t>XXX XXX XXX</w:t>
          </w:r>
        </w:p>
      </w:tc>
    </w:tr>
    <w:tr w:rsidR="006D7787" w14:paraId="22601A11" w14:textId="77777777" w:rsidTr="008C5548">
      <w:trPr>
        <w:trHeight w:val="252"/>
      </w:trPr>
      <w:tc>
        <w:tcPr>
          <w:tcW w:w="2693" w:type="dxa"/>
          <w:vAlign w:val="center"/>
          <w:hideMark/>
        </w:tcPr>
        <w:p w14:paraId="6EFE221D" w14:textId="49C5F800" w:rsidR="006D7787" w:rsidRPr="009B3353" w:rsidRDefault="006D778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56103DE" w:rsidR="006D7787" w:rsidRPr="009B3353" w:rsidRDefault="007827FA" w:rsidP="003E218D">
          <w:pPr>
            <w:jc w:val="both"/>
            <w:rPr>
              <w:rFonts w:ascii="Palatino Linotype" w:eastAsia="Calibri" w:hAnsi="Palatino Linotype"/>
              <w:b/>
              <w:szCs w:val="22"/>
              <w:lang w:val="es-MX" w:eastAsia="en-US"/>
            </w:rPr>
          </w:pPr>
          <w:r w:rsidRPr="007827FA">
            <w:rPr>
              <w:rFonts w:ascii="Palatino Linotype" w:eastAsia="Calibri" w:hAnsi="Palatino Linotype"/>
              <w:b/>
              <w:szCs w:val="22"/>
              <w:lang w:val="es-MX" w:eastAsia="en-US"/>
            </w:rPr>
            <w:t>Ayuntamiento de Nezahualcóyotl</w:t>
          </w:r>
        </w:p>
      </w:tc>
    </w:tr>
    <w:tr w:rsidR="006D7787" w14:paraId="2D6C630E" w14:textId="77777777" w:rsidTr="00CB57FD">
      <w:tc>
        <w:tcPr>
          <w:tcW w:w="2693" w:type="dxa"/>
          <w:vAlign w:val="center"/>
          <w:hideMark/>
        </w:tcPr>
        <w:p w14:paraId="5BD4C6DB" w14:textId="7CF21504" w:rsidR="006D7787" w:rsidRPr="009B3353" w:rsidRDefault="006D778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6D7787" w:rsidRPr="009B3353" w:rsidRDefault="006D778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6D7787" w:rsidRDefault="006D778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A37D4E"/>
    <w:multiLevelType w:val="multilevel"/>
    <w:tmpl w:val="6FDE361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7904FA4"/>
    <w:multiLevelType w:val="hybridMultilevel"/>
    <w:tmpl w:val="7D1884E8"/>
    <w:lvl w:ilvl="0" w:tplc="5C92E222">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0F23ED"/>
    <w:multiLevelType w:val="hybridMultilevel"/>
    <w:tmpl w:val="6F74187C"/>
    <w:lvl w:ilvl="0" w:tplc="3E20A01A">
      <w:start w:val="3"/>
      <w:numFmt w:val="bullet"/>
      <w:lvlText w:val="-"/>
      <w:lvlJc w:val="left"/>
      <w:pPr>
        <w:ind w:left="927" w:hanging="360"/>
      </w:pPr>
      <w:rPr>
        <w:rFonts w:ascii="Palatino Linotype" w:eastAsiaTheme="minorEastAsia"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15:restartNumberingAfterBreak="0">
    <w:nsid w:val="09D85BDF"/>
    <w:multiLevelType w:val="hybridMultilevel"/>
    <w:tmpl w:val="866C7F66"/>
    <w:lvl w:ilvl="0" w:tplc="7114A208">
      <w:start w:val="13"/>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431CD4"/>
    <w:multiLevelType w:val="multilevel"/>
    <w:tmpl w:val="8C4806A6"/>
    <w:lvl w:ilvl="0">
      <w:start w:val="1"/>
      <w:numFmt w:val="decimal"/>
      <w:lvlText w:val="%1."/>
      <w:lvlJc w:val="left"/>
      <w:pPr>
        <w:ind w:left="426" w:hanging="360"/>
      </w:pPr>
      <w:rPr>
        <w:b/>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9" w15:restartNumberingAfterBreak="0">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BD90E0D"/>
    <w:multiLevelType w:val="hybridMultilevel"/>
    <w:tmpl w:val="FA505092"/>
    <w:lvl w:ilvl="0" w:tplc="E820BEB6">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B55868"/>
    <w:multiLevelType w:val="hybridMultilevel"/>
    <w:tmpl w:val="C732677E"/>
    <w:lvl w:ilvl="0" w:tplc="070EED50">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6324F42"/>
    <w:multiLevelType w:val="hybridMultilevel"/>
    <w:tmpl w:val="6C9AADBC"/>
    <w:lvl w:ilvl="0" w:tplc="2A4C109C">
      <w:start w:val="1"/>
      <w:numFmt w:val="lowerLetter"/>
      <w:lvlText w:val="%1)"/>
      <w:lvlJc w:val="left"/>
      <w:pPr>
        <w:ind w:left="19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821594"/>
    <w:multiLevelType w:val="hybridMultilevel"/>
    <w:tmpl w:val="F998F7F8"/>
    <w:lvl w:ilvl="0" w:tplc="ECECA9FE">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08C70AB"/>
    <w:multiLevelType w:val="hybridMultilevel"/>
    <w:tmpl w:val="AF12B360"/>
    <w:lvl w:ilvl="0" w:tplc="CAA6E646">
      <w:start w:val="1"/>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E2026D"/>
    <w:multiLevelType w:val="multilevel"/>
    <w:tmpl w:val="27101B0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2" w15:restartNumberingAfterBreak="0">
    <w:nsid w:val="48AB7B09"/>
    <w:multiLevelType w:val="hybridMultilevel"/>
    <w:tmpl w:val="093476B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A057075"/>
    <w:multiLevelType w:val="hybridMultilevel"/>
    <w:tmpl w:val="3428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8D29BE"/>
    <w:multiLevelType w:val="hybridMultilevel"/>
    <w:tmpl w:val="429E0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9F3A19"/>
    <w:multiLevelType w:val="hybridMultilevel"/>
    <w:tmpl w:val="B322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E2130F"/>
    <w:multiLevelType w:val="hybridMultilevel"/>
    <w:tmpl w:val="AE20A3AA"/>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6C6C19"/>
    <w:multiLevelType w:val="hybridMultilevel"/>
    <w:tmpl w:val="E8105936"/>
    <w:lvl w:ilvl="0" w:tplc="B6765414">
      <w:start w:val="13"/>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C97371"/>
    <w:multiLevelType w:val="hybridMultilevel"/>
    <w:tmpl w:val="81A2A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3204EE"/>
    <w:multiLevelType w:val="hybridMultilevel"/>
    <w:tmpl w:val="55C49BE4"/>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33"/>
  </w:num>
  <w:num w:numId="3">
    <w:abstractNumId w:val="15"/>
  </w:num>
  <w:num w:numId="4">
    <w:abstractNumId w:val="12"/>
  </w:num>
  <w:num w:numId="5">
    <w:abstractNumId w:val="13"/>
  </w:num>
  <w:num w:numId="6">
    <w:abstractNumId w:val="15"/>
  </w:num>
  <w:num w:numId="7">
    <w:abstractNumId w:val="28"/>
  </w:num>
  <w:num w:numId="8">
    <w:abstractNumId w:val="26"/>
  </w:num>
  <w:num w:numId="9">
    <w:abstractNumId w:val="35"/>
  </w:num>
  <w:num w:numId="10">
    <w:abstractNumId w:val="17"/>
  </w:num>
  <w:num w:numId="11">
    <w:abstractNumId w:val="0"/>
  </w:num>
  <w:num w:numId="12">
    <w:abstractNumId w:val="7"/>
  </w:num>
  <w:num w:numId="13">
    <w:abstractNumId w:val="34"/>
  </w:num>
  <w:num w:numId="14">
    <w:abstractNumId w:val="32"/>
  </w:num>
  <w:num w:numId="15">
    <w:abstractNumId w:val="9"/>
  </w:num>
  <w:num w:numId="16">
    <w:abstractNumId w:val="27"/>
  </w:num>
  <w:num w:numId="17">
    <w:abstractNumId w:val="31"/>
  </w:num>
  <w:num w:numId="18">
    <w:abstractNumId w:val="24"/>
  </w:num>
  <w:num w:numId="19">
    <w:abstractNumId w:val="11"/>
  </w:num>
  <w:num w:numId="20">
    <w:abstractNumId w:val="18"/>
  </w:num>
  <w:num w:numId="21">
    <w:abstractNumId w:val="36"/>
  </w:num>
  <w:num w:numId="22">
    <w:abstractNumId w:val="2"/>
  </w:num>
  <w:num w:numId="23">
    <w:abstractNumId w:val="19"/>
  </w:num>
  <w:num w:numId="24">
    <w:abstractNumId w:val="14"/>
  </w:num>
  <w:num w:numId="25">
    <w:abstractNumId w:val="8"/>
  </w:num>
  <w:num w:numId="26">
    <w:abstractNumId w:val="21"/>
  </w:num>
  <w:num w:numId="27">
    <w:abstractNumId w:val="1"/>
  </w:num>
  <w:num w:numId="28">
    <w:abstractNumId w:val="23"/>
  </w:num>
  <w:num w:numId="29">
    <w:abstractNumId w:val="25"/>
  </w:num>
  <w:num w:numId="30">
    <w:abstractNumId w:val="30"/>
  </w:num>
  <w:num w:numId="31">
    <w:abstractNumId w:val="6"/>
  </w:num>
  <w:num w:numId="32">
    <w:abstractNumId w:val="4"/>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9"/>
  </w:num>
  <w:num w:numId="38">
    <w:abstractNumId w:val="16"/>
  </w:num>
  <w:num w:numId="39">
    <w:abstractNumId w:val="20"/>
  </w:num>
  <w:num w:numId="40">
    <w:abstractNumId w:val="5"/>
  </w:num>
  <w:num w:numId="41">
    <w:abstractNumId w:val="22"/>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751"/>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CF9"/>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3D0F"/>
    <w:rsid w:val="00074010"/>
    <w:rsid w:val="000752EF"/>
    <w:rsid w:val="00075D7A"/>
    <w:rsid w:val="00076109"/>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CE2"/>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5D9"/>
    <w:rsid w:val="00114D4B"/>
    <w:rsid w:val="00114DDF"/>
    <w:rsid w:val="00115AAD"/>
    <w:rsid w:val="00116064"/>
    <w:rsid w:val="001167AE"/>
    <w:rsid w:val="00117030"/>
    <w:rsid w:val="001174F6"/>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4521"/>
    <w:rsid w:val="00135D98"/>
    <w:rsid w:val="00136083"/>
    <w:rsid w:val="001362C2"/>
    <w:rsid w:val="00137C1F"/>
    <w:rsid w:val="00141F78"/>
    <w:rsid w:val="00143012"/>
    <w:rsid w:val="00143967"/>
    <w:rsid w:val="001445AB"/>
    <w:rsid w:val="0014506E"/>
    <w:rsid w:val="001459A6"/>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55B0"/>
    <w:rsid w:val="002158CB"/>
    <w:rsid w:val="00215922"/>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112"/>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3FCF"/>
    <w:rsid w:val="002D46BF"/>
    <w:rsid w:val="002D4C95"/>
    <w:rsid w:val="002D508B"/>
    <w:rsid w:val="002D678A"/>
    <w:rsid w:val="002D6AD2"/>
    <w:rsid w:val="002D753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BDD"/>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191"/>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083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B93"/>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4A54"/>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16"/>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47FFE"/>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71A"/>
    <w:rsid w:val="004738AC"/>
    <w:rsid w:val="004754E1"/>
    <w:rsid w:val="004763B5"/>
    <w:rsid w:val="00476A24"/>
    <w:rsid w:val="0047775E"/>
    <w:rsid w:val="00481ABD"/>
    <w:rsid w:val="00482683"/>
    <w:rsid w:val="00482731"/>
    <w:rsid w:val="0048286C"/>
    <w:rsid w:val="00483A0F"/>
    <w:rsid w:val="00484625"/>
    <w:rsid w:val="00484F1D"/>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0414"/>
    <w:rsid w:val="004B1263"/>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0894"/>
    <w:rsid w:val="004E1EBF"/>
    <w:rsid w:val="004E27AD"/>
    <w:rsid w:val="004E2D51"/>
    <w:rsid w:val="004E37B6"/>
    <w:rsid w:val="004E3AFD"/>
    <w:rsid w:val="004E44D0"/>
    <w:rsid w:val="004E4987"/>
    <w:rsid w:val="004E52D1"/>
    <w:rsid w:val="004E585B"/>
    <w:rsid w:val="004E5E17"/>
    <w:rsid w:val="004E632C"/>
    <w:rsid w:val="004E74B5"/>
    <w:rsid w:val="004F0A75"/>
    <w:rsid w:val="004F1841"/>
    <w:rsid w:val="004F227C"/>
    <w:rsid w:val="004F2CC0"/>
    <w:rsid w:val="004F3B64"/>
    <w:rsid w:val="004F5243"/>
    <w:rsid w:val="004F64AD"/>
    <w:rsid w:val="004F759E"/>
    <w:rsid w:val="004F7AC2"/>
    <w:rsid w:val="00501721"/>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9E8"/>
    <w:rsid w:val="005206C8"/>
    <w:rsid w:val="00521153"/>
    <w:rsid w:val="005218EA"/>
    <w:rsid w:val="00521EE1"/>
    <w:rsid w:val="00523390"/>
    <w:rsid w:val="00523435"/>
    <w:rsid w:val="0052414D"/>
    <w:rsid w:val="00525A5B"/>
    <w:rsid w:val="0052638D"/>
    <w:rsid w:val="0053002A"/>
    <w:rsid w:val="0053153A"/>
    <w:rsid w:val="00531ABD"/>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3D30"/>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0E2A"/>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096"/>
    <w:rsid w:val="00613D29"/>
    <w:rsid w:val="0061488D"/>
    <w:rsid w:val="0061663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20D9"/>
    <w:rsid w:val="00663207"/>
    <w:rsid w:val="00663F26"/>
    <w:rsid w:val="006648D5"/>
    <w:rsid w:val="00666655"/>
    <w:rsid w:val="00666C54"/>
    <w:rsid w:val="00667C8B"/>
    <w:rsid w:val="00667D3E"/>
    <w:rsid w:val="00671E8F"/>
    <w:rsid w:val="00672C9C"/>
    <w:rsid w:val="00673368"/>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5F1"/>
    <w:rsid w:val="00697E9E"/>
    <w:rsid w:val="006A03CD"/>
    <w:rsid w:val="006A06FE"/>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7EA"/>
    <w:rsid w:val="006D09AA"/>
    <w:rsid w:val="006D153C"/>
    <w:rsid w:val="006D16CB"/>
    <w:rsid w:val="006D1A5E"/>
    <w:rsid w:val="006D25FC"/>
    <w:rsid w:val="006D396A"/>
    <w:rsid w:val="006D3F2C"/>
    <w:rsid w:val="006D4834"/>
    <w:rsid w:val="006D64F9"/>
    <w:rsid w:val="006D6AD8"/>
    <w:rsid w:val="006D6E15"/>
    <w:rsid w:val="006D7787"/>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53E4"/>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E9C"/>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D2E"/>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7FA"/>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0E9"/>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5BA6"/>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B3E"/>
    <w:rsid w:val="008740CB"/>
    <w:rsid w:val="00874685"/>
    <w:rsid w:val="00874DC9"/>
    <w:rsid w:val="0087561C"/>
    <w:rsid w:val="00875C2B"/>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1EF"/>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3B74"/>
    <w:rsid w:val="0094486F"/>
    <w:rsid w:val="00944A83"/>
    <w:rsid w:val="00944B15"/>
    <w:rsid w:val="00944CA2"/>
    <w:rsid w:val="009458C7"/>
    <w:rsid w:val="00946115"/>
    <w:rsid w:val="0094714C"/>
    <w:rsid w:val="009472B3"/>
    <w:rsid w:val="009472E9"/>
    <w:rsid w:val="00947905"/>
    <w:rsid w:val="00947F35"/>
    <w:rsid w:val="009500DD"/>
    <w:rsid w:val="00951598"/>
    <w:rsid w:val="00952919"/>
    <w:rsid w:val="00953A15"/>
    <w:rsid w:val="009542AC"/>
    <w:rsid w:val="00954A59"/>
    <w:rsid w:val="00954DA7"/>
    <w:rsid w:val="00955ADE"/>
    <w:rsid w:val="0095709F"/>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8DD"/>
    <w:rsid w:val="009B299F"/>
    <w:rsid w:val="009B29BB"/>
    <w:rsid w:val="009B3353"/>
    <w:rsid w:val="009B37DB"/>
    <w:rsid w:val="009B3BD2"/>
    <w:rsid w:val="009B40B2"/>
    <w:rsid w:val="009B498E"/>
    <w:rsid w:val="009B4B64"/>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E7767"/>
    <w:rsid w:val="009F07F4"/>
    <w:rsid w:val="009F11E8"/>
    <w:rsid w:val="009F19E6"/>
    <w:rsid w:val="009F1B7C"/>
    <w:rsid w:val="009F1F2E"/>
    <w:rsid w:val="009F1F62"/>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591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C19"/>
    <w:rsid w:val="00A82448"/>
    <w:rsid w:val="00A83F9F"/>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23"/>
    <w:rsid w:val="00AC6E31"/>
    <w:rsid w:val="00AC6FA3"/>
    <w:rsid w:val="00AC74AC"/>
    <w:rsid w:val="00AC7ABC"/>
    <w:rsid w:val="00AD1C3D"/>
    <w:rsid w:val="00AD1D3D"/>
    <w:rsid w:val="00AD2277"/>
    <w:rsid w:val="00AD5C04"/>
    <w:rsid w:val="00AE002E"/>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EF8"/>
    <w:rsid w:val="00B13F95"/>
    <w:rsid w:val="00B14987"/>
    <w:rsid w:val="00B1522A"/>
    <w:rsid w:val="00B153AD"/>
    <w:rsid w:val="00B158C6"/>
    <w:rsid w:val="00B15C4F"/>
    <w:rsid w:val="00B15DA9"/>
    <w:rsid w:val="00B169F5"/>
    <w:rsid w:val="00B16FF2"/>
    <w:rsid w:val="00B172A1"/>
    <w:rsid w:val="00B17A5B"/>
    <w:rsid w:val="00B20644"/>
    <w:rsid w:val="00B21982"/>
    <w:rsid w:val="00B21F2B"/>
    <w:rsid w:val="00B2362A"/>
    <w:rsid w:val="00B25866"/>
    <w:rsid w:val="00B25A6F"/>
    <w:rsid w:val="00B25BC6"/>
    <w:rsid w:val="00B270F3"/>
    <w:rsid w:val="00B27D4C"/>
    <w:rsid w:val="00B30948"/>
    <w:rsid w:val="00B316E2"/>
    <w:rsid w:val="00B322FC"/>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66A3"/>
    <w:rsid w:val="00B778AA"/>
    <w:rsid w:val="00B81C55"/>
    <w:rsid w:val="00B82000"/>
    <w:rsid w:val="00B82E36"/>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59E5"/>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53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BF7F8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0F61"/>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AA8"/>
    <w:rsid w:val="00CC2BF2"/>
    <w:rsid w:val="00CC30A8"/>
    <w:rsid w:val="00CC3C9F"/>
    <w:rsid w:val="00CC4A8B"/>
    <w:rsid w:val="00CC5E23"/>
    <w:rsid w:val="00CC6BFC"/>
    <w:rsid w:val="00CC77E3"/>
    <w:rsid w:val="00CD04A8"/>
    <w:rsid w:val="00CD0985"/>
    <w:rsid w:val="00CD2AE3"/>
    <w:rsid w:val="00CD3935"/>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55A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073"/>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E41"/>
    <w:rsid w:val="00DD0FEA"/>
    <w:rsid w:val="00DD1B85"/>
    <w:rsid w:val="00DD238A"/>
    <w:rsid w:val="00DD2460"/>
    <w:rsid w:val="00DD24BD"/>
    <w:rsid w:val="00DD295D"/>
    <w:rsid w:val="00DD324F"/>
    <w:rsid w:val="00DD36E9"/>
    <w:rsid w:val="00DD4235"/>
    <w:rsid w:val="00DD43B7"/>
    <w:rsid w:val="00DD46E2"/>
    <w:rsid w:val="00DD4779"/>
    <w:rsid w:val="00DD4EA2"/>
    <w:rsid w:val="00DD625F"/>
    <w:rsid w:val="00DD647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1EE4"/>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3B48"/>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544"/>
    <w:rsid w:val="00F45839"/>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141A"/>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7C7"/>
    <w:rsid w:val="00FA1CEB"/>
    <w:rsid w:val="00FA2526"/>
    <w:rsid w:val="00FA25C6"/>
    <w:rsid w:val="00FA43A4"/>
    <w:rsid w:val="00FA499D"/>
    <w:rsid w:val="00FA5129"/>
    <w:rsid w:val="00FA62D8"/>
    <w:rsid w:val="00FA7275"/>
    <w:rsid w:val="00FA73FF"/>
    <w:rsid w:val="00FA7B5A"/>
    <w:rsid w:val="00FA7FCA"/>
    <w:rsid w:val="00FA7FF8"/>
    <w:rsid w:val="00FB1D01"/>
    <w:rsid w:val="00FB1D39"/>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56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1619"/>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E346B86-EE39-4B10-8815-5ED4B5DCF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233112"/>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771824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5714341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17881.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1193286.page" TargetMode="External"/><Relationship Id="rId4" Type="http://schemas.openxmlformats.org/officeDocument/2006/relationships/settings" Target="settings.xml"/><Relationship Id="rId9" Type="http://schemas.openxmlformats.org/officeDocument/2006/relationships/hyperlink" Target="https://saimex.org.mx/saimex/solicitud/downloadAttach/1533555.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A8039-68FA-4226-A0F0-81B472048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3316</Words>
  <Characters>18243</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2023-09-29T18:37:00Z</cp:lastPrinted>
  <dcterms:created xsi:type="dcterms:W3CDTF">2023-09-21T20:44:00Z</dcterms:created>
  <dcterms:modified xsi:type="dcterms:W3CDTF">2023-10-05T16:42:00Z</dcterms:modified>
</cp:coreProperties>
</file>