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2347E"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tres de octubre del año dos mil veintitrés.</w:t>
      </w:r>
      <w:r w:rsidRPr="00D766CF">
        <w:rPr>
          <w:rFonts w:ascii="Palatino Linotype" w:eastAsia="Palatino Linotype" w:hAnsi="Palatino Linotype" w:cs="Palatino Linotype"/>
          <w:color w:val="FF0000"/>
        </w:rPr>
        <w:t xml:space="preserve"> </w:t>
      </w:r>
    </w:p>
    <w:p w14:paraId="496487E6"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Vistos</w:t>
      </w:r>
      <w:r w:rsidRPr="00D766CF">
        <w:rPr>
          <w:rFonts w:ascii="Palatino Linotype" w:eastAsia="Palatino Linotype" w:hAnsi="Palatino Linotype" w:cs="Palatino Linotype"/>
        </w:rPr>
        <w:t xml:space="preserve"> los expedientes relativos a los recursos de revisión </w:t>
      </w:r>
      <w:r w:rsidRPr="00D766CF">
        <w:rPr>
          <w:rFonts w:ascii="Palatino Linotype" w:eastAsia="Palatino Linotype" w:hAnsi="Palatino Linotype" w:cs="Palatino Linotype"/>
          <w:b/>
        </w:rPr>
        <w:t>00509/INFOEM/IP/RR/2023, 00510/INFOEM/IP/RR/2023, 00511/INFOEM/IP/RR/2023</w:t>
      </w:r>
      <w:r w:rsidRPr="00D766CF">
        <w:rPr>
          <w:rFonts w:ascii="Palatino Linotype" w:eastAsia="Palatino Linotype" w:hAnsi="Palatino Linotype" w:cs="Palatino Linotype"/>
        </w:rPr>
        <w:t xml:space="preserve"> y </w:t>
      </w:r>
      <w:r w:rsidRPr="00D766CF">
        <w:rPr>
          <w:rFonts w:ascii="Palatino Linotype" w:eastAsia="Palatino Linotype" w:hAnsi="Palatino Linotype" w:cs="Palatino Linotype"/>
          <w:b/>
        </w:rPr>
        <w:t xml:space="preserve">00512/INFOEM/IP/RR/2023, </w:t>
      </w:r>
      <w:r w:rsidRPr="00D766CF">
        <w:rPr>
          <w:rFonts w:ascii="Palatino Linotype" w:eastAsia="Palatino Linotype" w:hAnsi="Palatino Linotype" w:cs="Palatino Linotype"/>
        </w:rPr>
        <w:t xml:space="preserve">interpuestos por </w:t>
      </w:r>
      <w:r w:rsidRPr="00D766CF">
        <w:rPr>
          <w:rFonts w:ascii="Palatino Linotype" w:eastAsia="Palatino Linotype" w:hAnsi="Palatino Linotype" w:cs="Palatino Linotype"/>
          <w:b/>
        </w:rPr>
        <w:t>un particular que no proporcionó su nombre</w:t>
      </w:r>
      <w:r w:rsidRPr="00D766CF">
        <w:rPr>
          <w:rFonts w:ascii="Palatino Linotype" w:eastAsia="Palatino Linotype" w:hAnsi="Palatino Linotype" w:cs="Palatino Linotype"/>
        </w:rPr>
        <w:t xml:space="preserve">, a quien se le denominada la parte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 xml:space="preserve">, en contra de las faltas de respuestas del </w:t>
      </w:r>
      <w:r w:rsidRPr="00D766CF">
        <w:rPr>
          <w:rFonts w:ascii="Palatino Linotype" w:eastAsia="Palatino Linotype" w:hAnsi="Palatino Linotype" w:cs="Palatino Linotype"/>
          <w:b/>
        </w:rPr>
        <w:t>Ayuntamiento de Zinacantepec,</w:t>
      </w:r>
      <w:r w:rsidRPr="00D766CF">
        <w:rPr>
          <w:rFonts w:ascii="Palatino Linotype" w:eastAsia="Palatino Linotype" w:hAnsi="Palatino Linotype" w:cs="Palatino Linotype"/>
        </w:rPr>
        <w:t xml:space="preserve"> en lo sucesivo el </w:t>
      </w:r>
      <w:r w:rsidRPr="00D766CF">
        <w:rPr>
          <w:rFonts w:ascii="Palatino Linotype" w:eastAsia="Palatino Linotype" w:hAnsi="Palatino Linotype" w:cs="Palatino Linotype"/>
          <w:b/>
        </w:rPr>
        <w:t xml:space="preserve">SUJETO OBLIGADO; </w:t>
      </w:r>
      <w:r w:rsidRPr="00D766CF">
        <w:rPr>
          <w:rFonts w:ascii="Palatino Linotype" w:eastAsia="Palatino Linotype" w:hAnsi="Palatino Linotype" w:cs="Palatino Linotype"/>
        </w:rPr>
        <w:t>se procede a dictar la presente resolución, con base en los siguientes:</w:t>
      </w:r>
    </w:p>
    <w:p w14:paraId="30BE54A4" w14:textId="77777777" w:rsidR="00F91170" w:rsidRPr="00D766CF" w:rsidRDefault="007161B2">
      <w:pPr>
        <w:numPr>
          <w:ilvl w:val="0"/>
          <w:numId w:val="8"/>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sidRPr="00D766CF">
        <w:rPr>
          <w:rFonts w:ascii="Palatino Linotype" w:eastAsia="Palatino Linotype" w:hAnsi="Palatino Linotype" w:cs="Palatino Linotype"/>
          <w:b/>
          <w:color w:val="000000"/>
          <w:sz w:val="22"/>
          <w:szCs w:val="22"/>
        </w:rPr>
        <w:t>A N T E C E D E N T E S:</w:t>
      </w:r>
    </w:p>
    <w:p w14:paraId="10C1DDB7"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 xml:space="preserve">1. Solicitudes de acceso a la información. </w:t>
      </w:r>
      <w:r w:rsidRPr="00D766CF">
        <w:rPr>
          <w:rFonts w:ascii="Palatino Linotype" w:eastAsia="Palatino Linotype" w:hAnsi="Palatino Linotype" w:cs="Palatino Linotype"/>
        </w:rPr>
        <w:t xml:space="preserve">Con fecha trece de diciembre del dos mil veintidós, la parte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 xml:space="preserve"> formuló solicitudes de acceso a información pública al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a través del Sistema de Acceso a la Información Mexiquense, en adelante </w:t>
      </w:r>
      <w:r w:rsidRPr="00D766CF">
        <w:rPr>
          <w:rFonts w:ascii="Palatino Linotype" w:eastAsia="Palatino Linotype" w:hAnsi="Palatino Linotype" w:cs="Palatino Linotype"/>
          <w:b/>
        </w:rPr>
        <w:t>SAIMEX,</w:t>
      </w:r>
      <w:r w:rsidRPr="00D766CF">
        <w:rPr>
          <w:rFonts w:ascii="Palatino Linotype" w:eastAsia="Palatino Linotype" w:hAnsi="Palatino Linotype" w:cs="Palatino Linotype"/>
        </w:rPr>
        <w:t xml:space="preserve"> requiriéndole lo siguiente:</w:t>
      </w:r>
    </w:p>
    <w:tbl>
      <w:tblPr>
        <w:tblStyle w:val="a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F91170" w:rsidRPr="00D766CF" w14:paraId="7274F1BF" w14:textId="77777777">
        <w:trPr>
          <w:jc w:val="center"/>
        </w:trPr>
        <w:tc>
          <w:tcPr>
            <w:tcW w:w="2972" w:type="dxa"/>
            <w:vAlign w:val="center"/>
          </w:tcPr>
          <w:p w14:paraId="7863698D"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01458/ZINACANT/IP/2022</w:t>
            </w:r>
          </w:p>
          <w:p w14:paraId="18D54FA5"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00509/INFOEM/IP/RR/2023</w:t>
            </w:r>
          </w:p>
        </w:tc>
        <w:tc>
          <w:tcPr>
            <w:tcW w:w="5856" w:type="dxa"/>
          </w:tcPr>
          <w:p w14:paraId="4A5D2583" w14:textId="77777777" w:rsidR="00F91170" w:rsidRPr="00D766CF" w:rsidRDefault="007161B2">
            <w:pPr>
              <w:spacing w:before="120" w:after="120"/>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color w:val="000000"/>
                <w:sz w:val="22"/>
                <w:szCs w:val="22"/>
              </w:rPr>
              <w:t>SOLICITO EL RECIBO DE PRIMA VACACIONAL Y AGUINALDO DEL PRESIDENTE MUNICIPAL</w:t>
            </w:r>
          </w:p>
        </w:tc>
      </w:tr>
      <w:tr w:rsidR="00F91170" w:rsidRPr="00D766CF" w14:paraId="768BBB97" w14:textId="77777777">
        <w:trPr>
          <w:jc w:val="center"/>
        </w:trPr>
        <w:tc>
          <w:tcPr>
            <w:tcW w:w="2972" w:type="dxa"/>
            <w:vAlign w:val="center"/>
          </w:tcPr>
          <w:p w14:paraId="0B6B2074"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01457/ZINACANT/IP/2022</w:t>
            </w:r>
          </w:p>
          <w:p w14:paraId="27C8C38E"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00510/INFOEM/IP/RR/2023</w:t>
            </w:r>
          </w:p>
        </w:tc>
        <w:tc>
          <w:tcPr>
            <w:tcW w:w="5856" w:type="dxa"/>
          </w:tcPr>
          <w:p w14:paraId="5C02E804" w14:textId="77777777" w:rsidR="00F91170" w:rsidRPr="00D766CF" w:rsidRDefault="007161B2">
            <w:pPr>
              <w:spacing w:before="120" w:after="120"/>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color w:val="000000"/>
                <w:sz w:val="22"/>
                <w:szCs w:val="22"/>
              </w:rPr>
              <w:t>SOLICITO TODOS LOS RECIBOS DE AGUINALDO Y PRIMA VACACIONAL DE TODOS LOS DIRECTORES, SUBDIRECTORES Y JEFES DE DEPARTAMENTO DEL AÑO 2022.</w:t>
            </w:r>
          </w:p>
        </w:tc>
      </w:tr>
      <w:tr w:rsidR="00F91170" w:rsidRPr="00D766CF" w14:paraId="2EB39556" w14:textId="77777777">
        <w:trPr>
          <w:jc w:val="center"/>
        </w:trPr>
        <w:tc>
          <w:tcPr>
            <w:tcW w:w="2972" w:type="dxa"/>
            <w:vAlign w:val="center"/>
          </w:tcPr>
          <w:p w14:paraId="69A87D66"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01456/ZINACANT/IP/2022</w:t>
            </w:r>
          </w:p>
          <w:p w14:paraId="7FDFA178"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lastRenderedPageBreak/>
              <w:t>00511/INFOEM/IP/RR/2023</w:t>
            </w:r>
          </w:p>
        </w:tc>
        <w:tc>
          <w:tcPr>
            <w:tcW w:w="5856" w:type="dxa"/>
          </w:tcPr>
          <w:p w14:paraId="41427C9E" w14:textId="77777777" w:rsidR="00F91170" w:rsidRPr="00D766CF" w:rsidRDefault="007161B2">
            <w:pPr>
              <w:jc w:val="both"/>
            </w:pPr>
            <w:r w:rsidRPr="00D766CF">
              <w:rPr>
                <w:rFonts w:ascii="Palatino Linotype" w:eastAsia="Palatino Linotype" w:hAnsi="Palatino Linotype" w:cs="Palatino Linotype"/>
                <w:i/>
                <w:color w:val="000000"/>
                <w:sz w:val="22"/>
                <w:szCs w:val="22"/>
              </w:rPr>
              <w:lastRenderedPageBreak/>
              <w:t>SOLICITO TODOS LOS RECIBOS DE NÓMINA DEL MES DE DICIEMBRE 2022.</w:t>
            </w:r>
          </w:p>
        </w:tc>
      </w:tr>
      <w:tr w:rsidR="00F91170" w:rsidRPr="00D766CF" w14:paraId="78E49CD4" w14:textId="77777777">
        <w:trPr>
          <w:jc w:val="center"/>
        </w:trPr>
        <w:tc>
          <w:tcPr>
            <w:tcW w:w="2972" w:type="dxa"/>
            <w:vAlign w:val="center"/>
          </w:tcPr>
          <w:p w14:paraId="3A74D936"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01431/ZINACANT/IP/2022</w:t>
            </w:r>
          </w:p>
          <w:p w14:paraId="2FBDC5B5"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00512/INFOEM/IP/RR/2023</w:t>
            </w:r>
          </w:p>
        </w:tc>
        <w:tc>
          <w:tcPr>
            <w:tcW w:w="5856" w:type="dxa"/>
          </w:tcPr>
          <w:p w14:paraId="1E568979" w14:textId="77777777" w:rsidR="00F91170" w:rsidRPr="00D766CF" w:rsidRDefault="007161B2">
            <w:pPr>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SOLICITO TODOS LOS RECIBOS DE AGUINALDO DEL AÑO 2022</w:t>
            </w:r>
          </w:p>
        </w:tc>
      </w:tr>
    </w:tbl>
    <w:p w14:paraId="756161DB" w14:textId="77777777" w:rsidR="00F91170" w:rsidRPr="00D766CF" w:rsidRDefault="00F91170">
      <w:pPr>
        <w:spacing w:line="360" w:lineRule="auto"/>
        <w:jc w:val="both"/>
        <w:rPr>
          <w:rFonts w:ascii="Palatino Linotype" w:eastAsia="Palatino Linotype" w:hAnsi="Palatino Linotype" w:cs="Palatino Linotype"/>
          <w:b/>
        </w:rPr>
      </w:pPr>
    </w:p>
    <w:p w14:paraId="33F3FDAE"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Modalidad elegida para la entrega de la información en las</w:t>
      </w:r>
      <w:r w:rsidRPr="00D766CF">
        <w:rPr>
          <w:rFonts w:ascii="Palatino Linotype" w:eastAsia="Palatino Linotype" w:hAnsi="Palatino Linotype" w:cs="Palatino Linotype"/>
          <w:b/>
          <w:color w:val="FF0000"/>
        </w:rPr>
        <w:t xml:space="preserve"> </w:t>
      </w:r>
      <w:r w:rsidRPr="00D766CF">
        <w:rPr>
          <w:rFonts w:ascii="Palatino Linotype" w:eastAsia="Palatino Linotype" w:hAnsi="Palatino Linotype" w:cs="Palatino Linotype"/>
          <w:b/>
        </w:rPr>
        <w:t xml:space="preserve">solicitudes: </w:t>
      </w:r>
      <w:r w:rsidRPr="00D766CF">
        <w:rPr>
          <w:rFonts w:ascii="Palatino Linotype" w:eastAsia="Palatino Linotype" w:hAnsi="Palatino Linotype" w:cs="Palatino Linotype"/>
        </w:rPr>
        <w:t xml:space="preserve">a través del </w:t>
      </w:r>
      <w:r w:rsidRPr="00D766CF">
        <w:rPr>
          <w:rFonts w:ascii="Palatino Linotype" w:eastAsia="Palatino Linotype" w:hAnsi="Palatino Linotype" w:cs="Palatino Linotype"/>
          <w:b/>
        </w:rPr>
        <w:t>SAIMEX</w:t>
      </w:r>
      <w:r w:rsidRPr="00D766CF">
        <w:rPr>
          <w:rFonts w:ascii="Palatino Linotype" w:eastAsia="Palatino Linotype" w:hAnsi="Palatino Linotype" w:cs="Palatino Linotype"/>
        </w:rPr>
        <w:t>.</w:t>
      </w:r>
    </w:p>
    <w:p w14:paraId="3257BE13" w14:textId="77777777" w:rsidR="00F91170" w:rsidRPr="00D766CF" w:rsidRDefault="007161B2">
      <w:pPr>
        <w:spacing w:before="240" w:after="240"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t xml:space="preserve">2. Solicitudes de Aclaración, </w:t>
      </w:r>
      <w:r w:rsidRPr="00D766CF">
        <w:rPr>
          <w:rFonts w:ascii="Palatino Linotype" w:eastAsia="Palatino Linotype" w:hAnsi="Palatino Linotype" w:cs="Palatino Linotype"/>
        </w:rPr>
        <w:t xml:space="preserve">Con fecha veinte de diciembre del dos mil veintidós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requirió al particular que complemente y/o aclare sus solicitudes, las cuales versan como sigue, siendo la misma aclaración para las tres solicitudes de información:</w:t>
      </w:r>
    </w:p>
    <w:p w14:paraId="6B23ABC7" w14:textId="77777777" w:rsidR="00F91170" w:rsidRPr="00D766CF" w:rsidRDefault="007161B2">
      <w:pPr>
        <w:ind w:left="851" w:right="900"/>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“Con fundamento en el </w:t>
      </w:r>
      <w:proofErr w:type="spellStart"/>
      <w:r w:rsidRPr="00D766CF">
        <w:rPr>
          <w:rFonts w:ascii="Palatino Linotype" w:eastAsia="Palatino Linotype" w:hAnsi="Palatino Linotype" w:cs="Palatino Linotype"/>
          <w:i/>
          <w:sz w:val="22"/>
          <w:szCs w:val="22"/>
        </w:rPr>
        <w:t>articulo</w:t>
      </w:r>
      <w:proofErr w:type="spellEnd"/>
      <w:r w:rsidRPr="00D766CF">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5281D911" w14:textId="77777777" w:rsidR="00F91170" w:rsidRPr="00D766CF" w:rsidRDefault="007161B2">
      <w:pPr>
        <w:ind w:left="851" w:right="900"/>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5A71510B" w14:textId="77777777" w:rsidR="00F91170" w:rsidRPr="00D766CF" w:rsidRDefault="007161B2">
      <w:pPr>
        <w:ind w:left="851" w:right="900"/>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83EF41A" w14:textId="77777777" w:rsidR="00F91170" w:rsidRPr="00D766CF" w:rsidRDefault="007161B2">
      <w:pPr>
        <w:ind w:left="851" w:right="900"/>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ATENTAMENTE</w:t>
      </w:r>
    </w:p>
    <w:p w14:paraId="322772DF" w14:textId="77777777" w:rsidR="00F91170" w:rsidRPr="00D766CF" w:rsidRDefault="007161B2">
      <w:pPr>
        <w:ind w:left="851" w:right="900"/>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ING. JESUS EMMANUEL ENCASTIN RENDON” (Sic)</w:t>
      </w:r>
    </w:p>
    <w:p w14:paraId="2E6E9E4B" w14:textId="77777777" w:rsidR="00F91170" w:rsidRPr="00D766CF" w:rsidRDefault="00F91170">
      <w:pPr>
        <w:ind w:left="851" w:right="900"/>
        <w:jc w:val="both"/>
        <w:rPr>
          <w:rFonts w:ascii="Palatino Linotype" w:eastAsia="Palatino Linotype" w:hAnsi="Palatino Linotype" w:cs="Palatino Linotype"/>
          <w:i/>
          <w:sz w:val="22"/>
          <w:szCs w:val="22"/>
        </w:rPr>
      </w:pPr>
    </w:p>
    <w:p w14:paraId="64BB6F72"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lastRenderedPageBreak/>
        <w:t xml:space="preserve">3. Aclaración de las Solicitudes. </w:t>
      </w:r>
      <w:r w:rsidRPr="00D766CF">
        <w:rPr>
          <w:rFonts w:ascii="Palatino Linotype" w:eastAsia="Palatino Linotype" w:hAnsi="Palatino Linotype" w:cs="Palatino Linotype"/>
        </w:rPr>
        <w:t>De las constancias que obran en los expedientes electrónicos del SAIMEX, se advierte que el solicitante en fecha veintiuno de diciembre del año dos mil veintidós, desahogó sus aclaraciones, en los siguientes términos:</w:t>
      </w:r>
    </w:p>
    <w:p w14:paraId="05AF5E35" w14:textId="77777777" w:rsidR="00F91170" w:rsidRPr="00D766CF" w:rsidRDefault="00F91170">
      <w:pPr>
        <w:spacing w:line="360" w:lineRule="auto"/>
        <w:jc w:val="both"/>
        <w:rPr>
          <w:rFonts w:ascii="Palatino Linotype" w:eastAsia="Palatino Linotype" w:hAnsi="Palatino Linotype" w:cs="Palatino Linotype"/>
        </w:rPr>
      </w:pPr>
    </w:p>
    <w:p w14:paraId="33BDB90C" w14:textId="77777777" w:rsidR="00F91170" w:rsidRPr="00D766CF" w:rsidRDefault="007161B2">
      <w:pPr>
        <w:ind w:left="851" w:right="900"/>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“LA SOLICITUD ES MUY ESPECÍFICA” (Sic)</w:t>
      </w:r>
    </w:p>
    <w:p w14:paraId="1070D821"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 xml:space="preserve">4. Respuestas. </w:t>
      </w:r>
      <w:r w:rsidRPr="00D766CF">
        <w:rPr>
          <w:rFonts w:ascii="Palatino Linotype" w:eastAsia="Palatino Linotype" w:hAnsi="Palatino Linotype" w:cs="Palatino Linotype"/>
        </w:rPr>
        <w:t xml:space="preserve">De los expedientes electrónicos se advierte que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fue omiso en emitir respuestas a las solicitudes de acceso a la información pública, dentro del plazo de quince días otorgado por el artículo 163 de la Ley de Transparencia y Acceso a la Información Pública de la entidad.</w:t>
      </w:r>
    </w:p>
    <w:p w14:paraId="54202A80"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 xml:space="preserve">5. Interposición de los recursos de revisión. </w:t>
      </w:r>
      <w:r w:rsidRPr="00D766CF">
        <w:rPr>
          <w:rFonts w:ascii="Palatino Linotype" w:eastAsia="Palatino Linotype" w:hAnsi="Palatino Linotype" w:cs="Palatino Linotype"/>
        </w:rPr>
        <w:t xml:space="preserve">Inconforme el solicitante con la falta respuesta del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interpuso los recursos de revisión a través del SAIMEX en fecha treinta de enero de dos mil veintitrés, a través de los cuales expresó lo siguiente:</w:t>
      </w:r>
    </w:p>
    <w:tbl>
      <w:tblPr>
        <w:tblStyle w:val="a3"/>
        <w:tblW w:w="92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9"/>
        <w:gridCol w:w="3021"/>
      </w:tblGrid>
      <w:tr w:rsidR="00F91170" w:rsidRPr="00D766CF" w14:paraId="4E1C7FED" w14:textId="77777777">
        <w:tc>
          <w:tcPr>
            <w:tcW w:w="3119" w:type="dxa"/>
            <w:shd w:val="clear" w:color="auto" w:fill="D9D9D9"/>
          </w:tcPr>
          <w:p w14:paraId="710B5966" w14:textId="77777777" w:rsidR="00F91170" w:rsidRPr="00D766CF" w:rsidRDefault="007161B2">
            <w:pPr>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Número de solicitud</w:t>
            </w:r>
          </w:p>
        </w:tc>
        <w:tc>
          <w:tcPr>
            <w:tcW w:w="3119" w:type="dxa"/>
            <w:shd w:val="clear" w:color="auto" w:fill="D9D9D9"/>
            <w:vAlign w:val="center"/>
          </w:tcPr>
          <w:p w14:paraId="5B718348" w14:textId="77777777" w:rsidR="00F91170" w:rsidRPr="00D766CF" w:rsidRDefault="007161B2">
            <w:pPr>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Acto impugnado.</w:t>
            </w:r>
          </w:p>
        </w:tc>
        <w:tc>
          <w:tcPr>
            <w:tcW w:w="3021" w:type="dxa"/>
            <w:shd w:val="clear" w:color="auto" w:fill="D9D9D9"/>
            <w:vAlign w:val="center"/>
          </w:tcPr>
          <w:p w14:paraId="2CC64A48" w14:textId="77777777" w:rsidR="00F91170" w:rsidRPr="00D766CF" w:rsidRDefault="007161B2">
            <w:pPr>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Motivos de inconformidad.</w:t>
            </w:r>
          </w:p>
        </w:tc>
      </w:tr>
      <w:tr w:rsidR="00F91170" w:rsidRPr="00D766CF" w14:paraId="0A221AD0" w14:textId="77777777">
        <w:tc>
          <w:tcPr>
            <w:tcW w:w="3119" w:type="dxa"/>
            <w:vAlign w:val="center"/>
          </w:tcPr>
          <w:p w14:paraId="366483C9"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01458/ZINACANT/IP/2022</w:t>
            </w:r>
          </w:p>
          <w:p w14:paraId="492083F2"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00509/INFOEM/IP/RR/2023</w:t>
            </w:r>
          </w:p>
        </w:tc>
        <w:tc>
          <w:tcPr>
            <w:tcW w:w="3119" w:type="dxa"/>
            <w:shd w:val="clear" w:color="auto" w:fill="auto"/>
          </w:tcPr>
          <w:p w14:paraId="7F72B127" w14:textId="77777777" w:rsidR="00F91170" w:rsidRPr="00D766CF" w:rsidRDefault="007161B2">
            <w:pPr>
              <w:jc w:val="both"/>
              <w:rPr>
                <w:rFonts w:ascii="Palatino Linotype" w:eastAsia="Palatino Linotype" w:hAnsi="Palatino Linotype" w:cs="Palatino Linotype"/>
                <w:i/>
                <w:sz w:val="20"/>
                <w:szCs w:val="20"/>
              </w:rPr>
            </w:pPr>
            <w:r w:rsidRPr="00D766CF">
              <w:rPr>
                <w:rFonts w:ascii="Palatino Linotype" w:eastAsia="Palatino Linotype" w:hAnsi="Palatino Linotype" w:cs="Palatino Linotype"/>
                <w:i/>
                <w:sz w:val="20"/>
                <w:szCs w:val="20"/>
              </w:rPr>
              <w:t>NO ENTREGA INFORMACIÓN</w:t>
            </w:r>
          </w:p>
        </w:tc>
        <w:tc>
          <w:tcPr>
            <w:tcW w:w="3021" w:type="dxa"/>
            <w:shd w:val="clear" w:color="auto" w:fill="auto"/>
          </w:tcPr>
          <w:p w14:paraId="6E0327FE" w14:textId="77777777" w:rsidR="00F91170" w:rsidRPr="00D766CF" w:rsidRDefault="007161B2">
            <w:r w:rsidRPr="00D766CF">
              <w:rPr>
                <w:rFonts w:ascii="Palatino Linotype" w:eastAsia="Palatino Linotype" w:hAnsi="Palatino Linotype" w:cs="Palatino Linotype"/>
                <w:i/>
                <w:sz w:val="20"/>
                <w:szCs w:val="20"/>
              </w:rPr>
              <w:t>NO ENTREGA INFORMACIÓN</w:t>
            </w:r>
          </w:p>
        </w:tc>
      </w:tr>
      <w:tr w:rsidR="00F91170" w:rsidRPr="00D766CF" w14:paraId="021D981E" w14:textId="77777777">
        <w:tc>
          <w:tcPr>
            <w:tcW w:w="3119" w:type="dxa"/>
            <w:vAlign w:val="center"/>
          </w:tcPr>
          <w:p w14:paraId="596B4174"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01457/ZINACANT/IP/2022</w:t>
            </w:r>
          </w:p>
          <w:p w14:paraId="02BAD935"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00510/INFOEM/IP/RR/2023</w:t>
            </w:r>
          </w:p>
        </w:tc>
        <w:tc>
          <w:tcPr>
            <w:tcW w:w="3119" w:type="dxa"/>
            <w:shd w:val="clear" w:color="auto" w:fill="auto"/>
          </w:tcPr>
          <w:p w14:paraId="552B8677" w14:textId="77777777" w:rsidR="00F91170" w:rsidRPr="00D766CF" w:rsidRDefault="007161B2">
            <w:r w:rsidRPr="00D766CF">
              <w:rPr>
                <w:rFonts w:ascii="Palatino Linotype" w:eastAsia="Palatino Linotype" w:hAnsi="Palatino Linotype" w:cs="Palatino Linotype"/>
                <w:i/>
                <w:sz w:val="20"/>
                <w:szCs w:val="20"/>
              </w:rPr>
              <w:t>NO ENTREGA INFORMACIÓN</w:t>
            </w:r>
          </w:p>
        </w:tc>
        <w:tc>
          <w:tcPr>
            <w:tcW w:w="3021" w:type="dxa"/>
            <w:shd w:val="clear" w:color="auto" w:fill="auto"/>
          </w:tcPr>
          <w:p w14:paraId="01D276A0" w14:textId="77777777" w:rsidR="00F91170" w:rsidRPr="00D766CF" w:rsidRDefault="007161B2">
            <w:r w:rsidRPr="00D766CF">
              <w:rPr>
                <w:rFonts w:ascii="Palatino Linotype" w:eastAsia="Palatino Linotype" w:hAnsi="Palatino Linotype" w:cs="Palatino Linotype"/>
                <w:i/>
                <w:sz w:val="20"/>
                <w:szCs w:val="20"/>
              </w:rPr>
              <w:t>NO ENTREGA INFORMACIÓN</w:t>
            </w:r>
          </w:p>
        </w:tc>
      </w:tr>
      <w:tr w:rsidR="00F91170" w:rsidRPr="00D766CF" w14:paraId="343F2555" w14:textId="77777777">
        <w:tc>
          <w:tcPr>
            <w:tcW w:w="3119" w:type="dxa"/>
            <w:vAlign w:val="center"/>
          </w:tcPr>
          <w:p w14:paraId="44616F06"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01456/ZINACANT/IP/2022</w:t>
            </w:r>
          </w:p>
          <w:p w14:paraId="68ED0586"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00511/INFOEM/IP/RR/2023</w:t>
            </w:r>
          </w:p>
        </w:tc>
        <w:tc>
          <w:tcPr>
            <w:tcW w:w="3119" w:type="dxa"/>
            <w:shd w:val="clear" w:color="auto" w:fill="auto"/>
          </w:tcPr>
          <w:p w14:paraId="67F9E1C2" w14:textId="77777777" w:rsidR="00F91170" w:rsidRPr="00D766CF" w:rsidRDefault="007161B2">
            <w:r w:rsidRPr="00D766CF">
              <w:rPr>
                <w:rFonts w:ascii="Palatino Linotype" w:eastAsia="Palatino Linotype" w:hAnsi="Palatino Linotype" w:cs="Palatino Linotype"/>
                <w:i/>
                <w:sz w:val="20"/>
                <w:szCs w:val="20"/>
              </w:rPr>
              <w:t>NO ENTREGA INFORMACIÓN</w:t>
            </w:r>
          </w:p>
        </w:tc>
        <w:tc>
          <w:tcPr>
            <w:tcW w:w="3021" w:type="dxa"/>
            <w:shd w:val="clear" w:color="auto" w:fill="auto"/>
          </w:tcPr>
          <w:p w14:paraId="7856C7E2" w14:textId="77777777" w:rsidR="00F91170" w:rsidRPr="00D766CF" w:rsidRDefault="007161B2">
            <w:r w:rsidRPr="00D766CF">
              <w:rPr>
                <w:rFonts w:ascii="Palatino Linotype" w:eastAsia="Palatino Linotype" w:hAnsi="Palatino Linotype" w:cs="Palatino Linotype"/>
                <w:i/>
                <w:sz w:val="20"/>
                <w:szCs w:val="20"/>
              </w:rPr>
              <w:t>NO ENTREGA INFORMACIÓN</w:t>
            </w:r>
          </w:p>
        </w:tc>
      </w:tr>
      <w:tr w:rsidR="00F91170" w:rsidRPr="00D766CF" w14:paraId="6BD40290" w14:textId="77777777">
        <w:tc>
          <w:tcPr>
            <w:tcW w:w="3119" w:type="dxa"/>
            <w:vAlign w:val="center"/>
          </w:tcPr>
          <w:p w14:paraId="75880E02"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01431/ZINACANT/IP/2022</w:t>
            </w:r>
          </w:p>
          <w:p w14:paraId="7F8E64A6"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00512/INFOEM/IP/RR/2023</w:t>
            </w:r>
          </w:p>
        </w:tc>
        <w:tc>
          <w:tcPr>
            <w:tcW w:w="3119" w:type="dxa"/>
            <w:shd w:val="clear" w:color="auto" w:fill="auto"/>
          </w:tcPr>
          <w:p w14:paraId="14B83350" w14:textId="77777777" w:rsidR="00F91170" w:rsidRPr="00D766CF" w:rsidRDefault="007161B2">
            <w:r w:rsidRPr="00D766CF">
              <w:rPr>
                <w:rFonts w:ascii="Palatino Linotype" w:eastAsia="Palatino Linotype" w:hAnsi="Palatino Linotype" w:cs="Palatino Linotype"/>
                <w:i/>
                <w:sz w:val="20"/>
                <w:szCs w:val="20"/>
              </w:rPr>
              <w:t>NO ENTREGA INFORMACIÓN</w:t>
            </w:r>
          </w:p>
        </w:tc>
        <w:tc>
          <w:tcPr>
            <w:tcW w:w="3021" w:type="dxa"/>
            <w:shd w:val="clear" w:color="auto" w:fill="auto"/>
          </w:tcPr>
          <w:p w14:paraId="7995330A" w14:textId="77777777" w:rsidR="00F91170" w:rsidRPr="00D766CF" w:rsidRDefault="007161B2">
            <w:r w:rsidRPr="00D766CF">
              <w:rPr>
                <w:rFonts w:ascii="Palatino Linotype" w:eastAsia="Palatino Linotype" w:hAnsi="Palatino Linotype" w:cs="Palatino Linotype"/>
                <w:i/>
                <w:sz w:val="20"/>
                <w:szCs w:val="20"/>
              </w:rPr>
              <w:t>NO ENTREGA INFORMACIÓN</w:t>
            </w:r>
          </w:p>
        </w:tc>
      </w:tr>
    </w:tbl>
    <w:p w14:paraId="3F7338F0" w14:textId="77777777" w:rsidR="00F91170" w:rsidRPr="00D766CF" w:rsidRDefault="00F91170">
      <w:pPr>
        <w:spacing w:line="360" w:lineRule="auto"/>
        <w:jc w:val="both"/>
        <w:rPr>
          <w:rFonts w:ascii="Palatino Linotype" w:eastAsia="Palatino Linotype" w:hAnsi="Palatino Linotype" w:cs="Palatino Linotype"/>
          <w:b/>
        </w:rPr>
      </w:pPr>
    </w:p>
    <w:p w14:paraId="425C14F2"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lastRenderedPageBreak/>
        <w:t xml:space="preserve">6. Turno. </w:t>
      </w:r>
      <w:r w:rsidRPr="00D766C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D766CF">
        <w:rPr>
          <w:rFonts w:ascii="Palatino Linotype" w:eastAsia="Palatino Linotype" w:hAnsi="Palatino Linotype" w:cs="Palatino Linotype"/>
          <w:b/>
        </w:rPr>
        <w:t xml:space="preserve">00509/INFOEM/IP/RR/2023, </w:t>
      </w:r>
      <w:r w:rsidRPr="00D766CF">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D766CF">
        <w:rPr>
          <w:rFonts w:ascii="Palatino Linotype" w:eastAsia="Palatino Linotype" w:hAnsi="Palatino Linotype" w:cs="Palatino Linotype"/>
          <w:b/>
        </w:rPr>
        <w:t>Guadalupe Ramírez Peña</w:t>
      </w:r>
      <w:r w:rsidRPr="00D766CF">
        <w:rPr>
          <w:rFonts w:ascii="Palatino Linotype" w:eastAsia="Palatino Linotype" w:hAnsi="Palatino Linotype" w:cs="Palatino Linotype"/>
        </w:rPr>
        <w:t xml:space="preserve">, el recurso de revisión número </w:t>
      </w:r>
      <w:r w:rsidRPr="00D766CF">
        <w:rPr>
          <w:rFonts w:ascii="Palatino Linotype" w:eastAsia="Palatino Linotype" w:hAnsi="Palatino Linotype" w:cs="Palatino Linotype"/>
          <w:b/>
        </w:rPr>
        <w:t xml:space="preserve">00510/INFOEM/IP/RR/2023, </w:t>
      </w:r>
      <w:r w:rsidRPr="00D766CF">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Presidente José Martínez Vilchis, el recurso de revisión número </w:t>
      </w:r>
      <w:r w:rsidRPr="00D766CF">
        <w:rPr>
          <w:rFonts w:ascii="Palatino Linotype" w:eastAsia="Palatino Linotype" w:hAnsi="Palatino Linotype" w:cs="Palatino Linotype"/>
          <w:b/>
        </w:rPr>
        <w:t xml:space="preserve">00511/INFOEM/IP/RR/2023, </w:t>
      </w:r>
      <w:r w:rsidRPr="00D766CF">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Luis Gustavo Parra Noriega y el recurso de revisión número </w:t>
      </w:r>
      <w:r w:rsidRPr="00D766CF">
        <w:rPr>
          <w:rFonts w:ascii="Palatino Linotype" w:eastAsia="Palatino Linotype" w:hAnsi="Palatino Linotype" w:cs="Palatino Linotype"/>
          <w:b/>
        </w:rPr>
        <w:t xml:space="preserve">00512/INFOEM/IP/RR/2023, </w:t>
      </w:r>
      <w:r w:rsidRPr="00D766CF">
        <w:rPr>
          <w:rFonts w:ascii="Palatino Linotype" w:eastAsia="Palatino Linotype" w:hAnsi="Palatino Linotype" w:cs="Palatino Linotype"/>
        </w:rPr>
        <w:t>se turnó por el sistema electrónico del Instituto de Transparencia, Acceso a la Información Pública y Protección de Datos Personales del Estado de México y Municipios, a la Comisionada Sharon Cristina Morales Martínez, para su análisis, estudio, elaboración del proyecto y presentación ante el Pleno de este Instituto.</w:t>
      </w:r>
    </w:p>
    <w:p w14:paraId="619C65DF"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 xml:space="preserve">7. Admisión de los recursos de revisión: </w:t>
      </w:r>
      <w:r w:rsidRPr="00D766CF">
        <w:rPr>
          <w:rFonts w:ascii="Palatino Linotype" w:eastAsia="Palatino Linotype" w:hAnsi="Palatino Linotype" w:cs="Palatino Linotype"/>
        </w:rPr>
        <w:t xml:space="preserve">En fechas primero, dos y siete de febrero del dos mil veintitrés, se admitieron a trámite los recursos de revisión que ahora se resuelven, dando un plazo máximo de siete días hábiles para que las partes manifestaran lo que a su derecho resultara conveniente, ofrecieran pruebas, formularan alegatos y el Sujeto Obligado presentará su informe justificado. </w:t>
      </w:r>
    </w:p>
    <w:p w14:paraId="47FD13AC" w14:textId="77777777" w:rsidR="00F91170" w:rsidRPr="00D766CF" w:rsidRDefault="007161B2">
      <w:pPr>
        <w:spacing w:before="40" w:after="280"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b/>
        </w:rPr>
        <w:lastRenderedPageBreak/>
        <w:t xml:space="preserve">8. Acumulación, </w:t>
      </w:r>
      <w:r w:rsidRPr="00D766CF">
        <w:rPr>
          <w:rFonts w:ascii="Palatino Linotype" w:eastAsia="Palatino Linotype" w:hAnsi="Palatino Linotype" w:cs="Palatino Linotype"/>
        </w:rPr>
        <w:t xml:space="preserve">en la Quinta Sesión Ordinaria del Pleno de este Instituto de Transparencia, Acceso a la Información Pública y Protección de Datos Personales del Estado de México y Municipios, celebrada en fecha nueve de febrero del dos mil veintitrés, al advertir la conexidad de causa y con la finalidad de evitar que se dicten resoluciones contradictorias, se acordó la acumulación de los recursos señalados en este fallo; determinando que fuera Ponente, la Comisionada </w:t>
      </w:r>
      <w:r w:rsidRPr="00D766CF">
        <w:rPr>
          <w:rFonts w:ascii="Palatino Linotype" w:eastAsia="Palatino Linotype" w:hAnsi="Palatino Linotype" w:cs="Palatino Linotype"/>
          <w:b/>
        </w:rPr>
        <w:t xml:space="preserve">Guadalupe Ramírez Peña; </w:t>
      </w:r>
      <w:r w:rsidRPr="00D766CF">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52E88A65" w14:textId="77777777" w:rsidR="00F91170" w:rsidRPr="00D766CF" w:rsidRDefault="007161B2">
      <w:pPr>
        <w:spacing w:before="280"/>
        <w:ind w:left="1134" w:right="1325"/>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14:paraId="3E122786" w14:textId="77777777" w:rsidR="00F91170" w:rsidRPr="00D766CF" w:rsidRDefault="00F91170">
      <w:pPr>
        <w:ind w:right="1325"/>
        <w:jc w:val="both"/>
        <w:rPr>
          <w:rFonts w:ascii="Palatino Linotype" w:eastAsia="Palatino Linotype" w:hAnsi="Palatino Linotype" w:cs="Palatino Linotype"/>
          <w:i/>
          <w:sz w:val="22"/>
          <w:szCs w:val="22"/>
        </w:rPr>
      </w:pPr>
    </w:p>
    <w:p w14:paraId="5983098F" w14:textId="77777777" w:rsidR="00F91170" w:rsidRPr="00D766CF" w:rsidRDefault="007161B2">
      <w:pPr>
        <w:ind w:left="1134" w:right="132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1312908A"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Acuerdo de acumulación que se hizo del conocimiento a la parte solicitante, a través del Sistema de Acceso a la Información Mexiquense. </w:t>
      </w:r>
    </w:p>
    <w:p w14:paraId="4A3FAC97"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color w:val="000000"/>
        </w:rPr>
        <w:t>9. Manifestaciones</w:t>
      </w:r>
      <w:r w:rsidRPr="00D766CF">
        <w:rPr>
          <w:rFonts w:ascii="Palatino Linotype" w:eastAsia="Palatino Linotype" w:hAnsi="Palatino Linotype" w:cs="Palatino Linotype"/>
          <w:color w:val="000000"/>
        </w:rPr>
        <w:t xml:space="preserve">: </w:t>
      </w:r>
      <w:r w:rsidRPr="00D766CF">
        <w:rPr>
          <w:rFonts w:ascii="Palatino Linotype" w:eastAsia="Palatino Linotype" w:hAnsi="Palatino Linotype" w:cs="Palatino Linotype"/>
        </w:rPr>
        <w:t xml:space="preserve">De las constancias que obran en el expediente electrónico del SAIMEX de los Recursos de Revisión </w:t>
      </w:r>
      <w:r w:rsidRPr="00D766CF">
        <w:rPr>
          <w:rFonts w:ascii="Palatino Linotype" w:eastAsia="Palatino Linotype" w:hAnsi="Palatino Linotype" w:cs="Palatino Linotype"/>
          <w:b/>
        </w:rPr>
        <w:t>00509/INFOEM/IP/RR/2023, 00510/INFOEM/IP/RR/2023, 00511/INFOEM/IP/RR/2023</w:t>
      </w:r>
      <w:r w:rsidRPr="00D766CF">
        <w:rPr>
          <w:rFonts w:ascii="Palatino Linotype" w:eastAsia="Palatino Linotype" w:hAnsi="Palatino Linotype" w:cs="Palatino Linotype"/>
        </w:rPr>
        <w:t xml:space="preserve"> y </w:t>
      </w:r>
      <w:r w:rsidRPr="00D766CF">
        <w:rPr>
          <w:rFonts w:ascii="Palatino Linotype" w:eastAsia="Palatino Linotype" w:hAnsi="Palatino Linotype" w:cs="Palatino Linotype"/>
          <w:b/>
        </w:rPr>
        <w:lastRenderedPageBreak/>
        <w:t>00512/INFOEM/IP/RR/2023</w:t>
      </w:r>
      <w:r w:rsidRPr="00D766CF">
        <w:rPr>
          <w:rFonts w:ascii="Palatino Linotype" w:eastAsia="Palatino Linotype" w:hAnsi="Palatino Linotype" w:cs="Palatino Linotype"/>
          <w:b/>
          <w:sz w:val="22"/>
          <w:szCs w:val="22"/>
        </w:rPr>
        <w:t xml:space="preserve">, </w:t>
      </w:r>
      <w:r w:rsidRPr="00D766CF">
        <w:rPr>
          <w:rFonts w:ascii="Palatino Linotype" w:eastAsia="Palatino Linotype" w:hAnsi="Palatino Linotype" w:cs="Palatino Linotype"/>
        </w:rPr>
        <w:t xml:space="preserve">se desprende que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rindió su informe justificado, a través de los siguientes archivos electrónicos:</w:t>
      </w:r>
    </w:p>
    <w:tbl>
      <w:tblPr>
        <w:tblStyle w:val="a4"/>
        <w:tblW w:w="92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6140"/>
      </w:tblGrid>
      <w:tr w:rsidR="00F91170" w:rsidRPr="00D766CF" w14:paraId="62C8960F" w14:textId="77777777">
        <w:tc>
          <w:tcPr>
            <w:tcW w:w="3119" w:type="dxa"/>
            <w:shd w:val="clear" w:color="auto" w:fill="D9D9D9"/>
          </w:tcPr>
          <w:p w14:paraId="07CCE803" w14:textId="77777777" w:rsidR="00F91170" w:rsidRPr="00D766CF" w:rsidRDefault="007161B2">
            <w:pPr>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Número de solicitud</w:t>
            </w:r>
          </w:p>
        </w:tc>
        <w:tc>
          <w:tcPr>
            <w:tcW w:w="6140" w:type="dxa"/>
            <w:shd w:val="clear" w:color="auto" w:fill="D9D9D9"/>
            <w:vAlign w:val="center"/>
          </w:tcPr>
          <w:p w14:paraId="5AED75AF" w14:textId="77777777" w:rsidR="00F91170" w:rsidRPr="00D766CF" w:rsidRDefault="007161B2">
            <w:pPr>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Informe justificado</w:t>
            </w:r>
          </w:p>
        </w:tc>
      </w:tr>
      <w:tr w:rsidR="00F91170" w:rsidRPr="00D766CF" w14:paraId="5443D8C5" w14:textId="77777777">
        <w:tc>
          <w:tcPr>
            <w:tcW w:w="3119" w:type="dxa"/>
            <w:vAlign w:val="center"/>
          </w:tcPr>
          <w:p w14:paraId="4431B556"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00509/INFOEM/IP/RR/2023</w:t>
            </w:r>
          </w:p>
        </w:tc>
        <w:tc>
          <w:tcPr>
            <w:tcW w:w="6140" w:type="dxa"/>
            <w:shd w:val="clear" w:color="auto" w:fill="auto"/>
          </w:tcPr>
          <w:p w14:paraId="42066FB2" w14:textId="77777777" w:rsidR="00F91170" w:rsidRPr="00D766CF" w:rsidRDefault="007161B2">
            <w:pPr>
              <w:spacing w:before="240"/>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sz w:val="20"/>
                <w:szCs w:val="20"/>
              </w:rPr>
              <w:t>“</w:t>
            </w:r>
            <w:hyperlink r:id="rId8">
              <w:r w:rsidRPr="00D766CF">
                <w:rPr>
                  <w:rFonts w:ascii="Palatino Linotype" w:eastAsia="Palatino Linotype" w:hAnsi="Palatino Linotype" w:cs="Palatino Linotype"/>
                  <w:sz w:val="20"/>
                  <w:szCs w:val="20"/>
                </w:rPr>
                <w:t>respuesta de solicitud 1458-22.pdf</w:t>
              </w:r>
            </w:hyperlink>
            <w:r w:rsidRPr="00D766CF">
              <w:rPr>
                <w:rFonts w:ascii="Palatino Linotype" w:eastAsia="Palatino Linotype" w:hAnsi="Palatino Linotype" w:cs="Palatino Linotype"/>
                <w:sz w:val="20"/>
                <w:szCs w:val="20"/>
              </w:rPr>
              <w:t xml:space="preserve">”, el cual contiene la respuesta otorgada por el Titular de la Unidad Transparencia Zinacantepec, por medio del cual informó que con el fin de darle una oportuna atención a la presente, se procedió a realizar un análisis de la solicitud misma que se turnó al Servidor Público Habilitado poseedor de la información mismo que comentan que la información solicitada se puede consultar dentro del sistema de Información Pública de Oficio Mexiquense (IPOMEX), es importante hacer mención que en dicho sistema se carga la información que este Sujeto Obligado debe transparentar de conformidad con las obligaciones de transparencia comunes en apego al artículo 92 de la Ley de Transparencia y Acceso a la Información Pública del Estado de México y Municipios: </w:t>
            </w:r>
          </w:p>
          <w:p w14:paraId="0BF7D623" w14:textId="77777777" w:rsidR="00F91170" w:rsidRPr="00D766CF" w:rsidRDefault="00F91170">
            <w:pPr>
              <w:jc w:val="both"/>
              <w:rPr>
                <w:rFonts w:ascii="Palatino Linotype" w:eastAsia="Palatino Linotype" w:hAnsi="Palatino Linotype" w:cs="Palatino Linotype"/>
                <w:sz w:val="20"/>
                <w:szCs w:val="20"/>
              </w:rPr>
            </w:pPr>
          </w:p>
          <w:p w14:paraId="3DDEA15B" w14:textId="77777777" w:rsidR="00F91170" w:rsidRPr="00D766CF" w:rsidRDefault="007161B2">
            <w:pPr>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sz w:val="20"/>
                <w:szCs w:val="20"/>
              </w:rPr>
              <w:t>https://www.ipomex.org.mx/ipo3/lgt/indice/ZINACANTEPEC/art_92_viii/4.web</w:t>
            </w:r>
          </w:p>
          <w:p w14:paraId="20E0F315" w14:textId="77777777" w:rsidR="00F91170" w:rsidRPr="00D766CF" w:rsidRDefault="00F91170">
            <w:pPr>
              <w:jc w:val="both"/>
              <w:rPr>
                <w:rFonts w:ascii="Palatino Linotype" w:eastAsia="Palatino Linotype" w:hAnsi="Palatino Linotype" w:cs="Palatino Linotype"/>
                <w:sz w:val="20"/>
                <w:szCs w:val="20"/>
              </w:rPr>
            </w:pPr>
          </w:p>
          <w:p w14:paraId="70DA29FE" w14:textId="77777777" w:rsidR="00F91170" w:rsidRPr="00D766CF" w:rsidRDefault="00BB004D">
            <w:pPr>
              <w:jc w:val="both"/>
              <w:rPr>
                <w:rFonts w:ascii="Palatino Linotype" w:eastAsia="Palatino Linotype" w:hAnsi="Palatino Linotype" w:cs="Palatino Linotype"/>
                <w:sz w:val="20"/>
                <w:szCs w:val="20"/>
              </w:rPr>
            </w:pPr>
            <w:hyperlink r:id="rId9">
              <w:r w:rsidR="007161B2" w:rsidRPr="00D766CF">
                <w:rPr>
                  <w:rFonts w:ascii="Palatino Linotype" w:eastAsia="Palatino Linotype" w:hAnsi="Palatino Linotype" w:cs="Palatino Linotype"/>
                  <w:sz w:val="20"/>
                  <w:szCs w:val="20"/>
                </w:rPr>
                <w:br/>
                <w:t>“20230329003659718.pdf</w:t>
              </w:r>
            </w:hyperlink>
            <w:r w:rsidR="007161B2" w:rsidRPr="00D766CF">
              <w:rPr>
                <w:rFonts w:ascii="Palatino Linotype" w:eastAsia="Palatino Linotype" w:hAnsi="Palatino Linotype" w:cs="Palatino Linotype"/>
                <w:sz w:val="20"/>
                <w:szCs w:val="20"/>
              </w:rPr>
              <w:t>”, el cual contiene el oficio ZIN/DA0632/2023, por medio del cual la Dirección de Administración de Ayuntamiento de Zinacantepec informó que compartía la información solicitada, adjuntando los siguientes documentos:</w:t>
            </w:r>
          </w:p>
          <w:p w14:paraId="7C89EC68" w14:textId="77777777" w:rsidR="00F91170" w:rsidRPr="00D766CF" w:rsidRDefault="00F91170">
            <w:pPr>
              <w:jc w:val="both"/>
              <w:rPr>
                <w:rFonts w:ascii="Palatino Linotype" w:eastAsia="Palatino Linotype" w:hAnsi="Palatino Linotype" w:cs="Palatino Linotype"/>
                <w:sz w:val="20"/>
                <w:szCs w:val="20"/>
              </w:rPr>
            </w:pPr>
          </w:p>
          <w:p w14:paraId="523F4ACA" w14:textId="77777777" w:rsidR="00F91170" w:rsidRPr="00D766CF" w:rsidRDefault="007161B2">
            <w:pPr>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noProof/>
                <w:sz w:val="20"/>
                <w:szCs w:val="20"/>
              </w:rPr>
              <w:lastRenderedPageBreak/>
              <w:drawing>
                <wp:inline distT="0" distB="0" distL="0" distR="0" wp14:anchorId="2485F8B0" wp14:editId="42A248A3">
                  <wp:extent cx="3761740" cy="4535805"/>
                  <wp:effectExtent l="0" t="0" r="0" b="0"/>
                  <wp:docPr id="1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761740" cy="4535805"/>
                          </a:xfrm>
                          <a:prstGeom prst="rect">
                            <a:avLst/>
                          </a:prstGeom>
                          <a:ln/>
                        </pic:spPr>
                      </pic:pic>
                    </a:graphicData>
                  </a:graphic>
                </wp:inline>
              </w:drawing>
            </w:r>
          </w:p>
          <w:p w14:paraId="61250EB5" w14:textId="77777777" w:rsidR="00F91170" w:rsidRPr="00D766CF" w:rsidRDefault="00F91170">
            <w:pPr>
              <w:jc w:val="both"/>
              <w:rPr>
                <w:rFonts w:ascii="Palatino Linotype" w:eastAsia="Palatino Linotype" w:hAnsi="Palatino Linotype" w:cs="Palatino Linotype"/>
                <w:sz w:val="20"/>
                <w:szCs w:val="20"/>
              </w:rPr>
            </w:pPr>
          </w:p>
          <w:p w14:paraId="65B22219" w14:textId="77777777" w:rsidR="00F91170" w:rsidRPr="00D766CF" w:rsidRDefault="007161B2">
            <w:pPr>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noProof/>
                <w:sz w:val="20"/>
                <w:szCs w:val="20"/>
              </w:rPr>
              <w:lastRenderedPageBreak/>
              <w:drawing>
                <wp:inline distT="0" distB="0" distL="0" distR="0" wp14:anchorId="66C960BE" wp14:editId="56913675">
                  <wp:extent cx="3761740" cy="4562475"/>
                  <wp:effectExtent l="0" t="0" r="0" b="0"/>
                  <wp:docPr id="1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761740" cy="4562475"/>
                          </a:xfrm>
                          <a:prstGeom prst="rect">
                            <a:avLst/>
                          </a:prstGeom>
                          <a:ln/>
                        </pic:spPr>
                      </pic:pic>
                    </a:graphicData>
                  </a:graphic>
                </wp:inline>
              </w:drawing>
            </w:r>
          </w:p>
          <w:p w14:paraId="7DD30BF2" w14:textId="77777777" w:rsidR="00F91170" w:rsidRPr="00D766CF" w:rsidRDefault="00F91170">
            <w:pPr>
              <w:jc w:val="both"/>
              <w:rPr>
                <w:rFonts w:ascii="Palatino Linotype" w:eastAsia="Palatino Linotype" w:hAnsi="Palatino Linotype" w:cs="Palatino Linotype"/>
                <w:sz w:val="20"/>
                <w:szCs w:val="20"/>
              </w:rPr>
            </w:pPr>
          </w:p>
          <w:p w14:paraId="247E2E37" w14:textId="77777777" w:rsidR="00F91170" w:rsidRPr="00D766CF" w:rsidRDefault="007161B2">
            <w:pPr>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sz w:val="20"/>
                <w:szCs w:val="20"/>
              </w:rPr>
              <w:t>“</w:t>
            </w:r>
            <w:hyperlink r:id="rId12">
              <w:r w:rsidRPr="00D766CF">
                <w:rPr>
                  <w:rFonts w:ascii="Palatino Linotype" w:eastAsia="Palatino Linotype" w:hAnsi="Palatino Linotype" w:cs="Palatino Linotype"/>
                  <w:sz w:val="20"/>
                  <w:szCs w:val="20"/>
                </w:rPr>
                <w:t>20230329003646107.pdf</w:t>
              </w:r>
            </w:hyperlink>
            <w:r w:rsidRPr="00D766CF">
              <w:rPr>
                <w:rFonts w:ascii="Palatino Linotype" w:eastAsia="Palatino Linotype" w:hAnsi="Palatino Linotype" w:cs="Palatino Linotype"/>
                <w:sz w:val="20"/>
                <w:szCs w:val="20"/>
              </w:rPr>
              <w:t>”, el cual contiene los siguientes recibos:</w:t>
            </w:r>
          </w:p>
          <w:p w14:paraId="17BFABA8" w14:textId="77777777" w:rsidR="00F91170" w:rsidRPr="00D766CF" w:rsidRDefault="00F91170">
            <w:pPr>
              <w:jc w:val="both"/>
              <w:rPr>
                <w:rFonts w:ascii="Palatino Linotype" w:eastAsia="Palatino Linotype" w:hAnsi="Palatino Linotype" w:cs="Palatino Linotype"/>
                <w:sz w:val="20"/>
                <w:szCs w:val="20"/>
              </w:rPr>
            </w:pPr>
          </w:p>
          <w:p w14:paraId="2F28FDEF" w14:textId="77777777" w:rsidR="00F91170" w:rsidRPr="00D766CF" w:rsidRDefault="007161B2">
            <w:pPr>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noProof/>
                <w:sz w:val="20"/>
                <w:szCs w:val="20"/>
              </w:rPr>
              <w:lastRenderedPageBreak/>
              <w:drawing>
                <wp:inline distT="0" distB="0" distL="0" distR="0" wp14:anchorId="1BE313C0" wp14:editId="71798024">
                  <wp:extent cx="3761740" cy="4535805"/>
                  <wp:effectExtent l="0" t="0" r="0" b="0"/>
                  <wp:docPr id="1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761740" cy="4535805"/>
                          </a:xfrm>
                          <a:prstGeom prst="rect">
                            <a:avLst/>
                          </a:prstGeom>
                          <a:ln/>
                        </pic:spPr>
                      </pic:pic>
                    </a:graphicData>
                  </a:graphic>
                </wp:inline>
              </w:drawing>
            </w:r>
          </w:p>
          <w:p w14:paraId="52A2929D" w14:textId="77777777" w:rsidR="00F91170" w:rsidRPr="00D766CF" w:rsidRDefault="00F91170">
            <w:pPr>
              <w:jc w:val="both"/>
              <w:rPr>
                <w:rFonts w:ascii="Palatino Linotype" w:eastAsia="Palatino Linotype" w:hAnsi="Palatino Linotype" w:cs="Palatino Linotype"/>
                <w:sz w:val="20"/>
                <w:szCs w:val="20"/>
              </w:rPr>
            </w:pPr>
          </w:p>
          <w:p w14:paraId="41DF743E" w14:textId="77777777" w:rsidR="00F91170" w:rsidRPr="00D766CF" w:rsidRDefault="007161B2">
            <w:pPr>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noProof/>
                <w:sz w:val="20"/>
                <w:szCs w:val="20"/>
              </w:rPr>
              <w:lastRenderedPageBreak/>
              <w:drawing>
                <wp:inline distT="0" distB="0" distL="0" distR="0" wp14:anchorId="5D35EBA6" wp14:editId="789E21D5">
                  <wp:extent cx="3761740" cy="4562475"/>
                  <wp:effectExtent l="0" t="0" r="0" b="0"/>
                  <wp:docPr id="1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761740" cy="4562475"/>
                          </a:xfrm>
                          <a:prstGeom prst="rect">
                            <a:avLst/>
                          </a:prstGeom>
                          <a:ln/>
                        </pic:spPr>
                      </pic:pic>
                    </a:graphicData>
                  </a:graphic>
                </wp:inline>
              </w:drawing>
            </w:r>
          </w:p>
          <w:p w14:paraId="347B34E2" w14:textId="77777777" w:rsidR="00F91170" w:rsidRPr="00D766CF" w:rsidRDefault="00F91170">
            <w:pPr>
              <w:jc w:val="both"/>
              <w:rPr>
                <w:rFonts w:ascii="Palatino Linotype" w:eastAsia="Palatino Linotype" w:hAnsi="Palatino Linotype" w:cs="Palatino Linotype"/>
                <w:sz w:val="20"/>
                <w:szCs w:val="20"/>
              </w:rPr>
            </w:pPr>
          </w:p>
          <w:p w14:paraId="75A88B14" w14:textId="77777777" w:rsidR="00F91170" w:rsidRPr="00D766CF" w:rsidRDefault="007161B2">
            <w:pPr>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sz w:val="20"/>
                <w:szCs w:val="20"/>
              </w:rPr>
              <w:t>“</w:t>
            </w:r>
            <w:hyperlink r:id="rId13">
              <w:r w:rsidRPr="00D766CF">
                <w:rPr>
                  <w:rFonts w:ascii="Palatino Linotype" w:eastAsia="Palatino Linotype" w:hAnsi="Palatino Linotype" w:cs="Palatino Linotype"/>
                  <w:sz w:val="20"/>
                  <w:szCs w:val="20"/>
                </w:rPr>
                <w:t>respuesta de solicitud 1458-22RR.pdf</w:t>
              </w:r>
            </w:hyperlink>
            <w:r w:rsidRPr="00D766CF">
              <w:rPr>
                <w:rFonts w:ascii="Palatino Linotype" w:eastAsia="Palatino Linotype" w:hAnsi="Palatino Linotype" w:cs="Palatino Linotype"/>
                <w:sz w:val="20"/>
                <w:szCs w:val="20"/>
              </w:rPr>
              <w:t>”, el cual contiene la respuesta del Titular de la Unidad Transparencia Zinacantepec, por medio del cual informó:</w:t>
            </w:r>
          </w:p>
          <w:p w14:paraId="5DEC7B52" w14:textId="77777777" w:rsidR="00F91170" w:rsidRPr="00D766CF" w:rsidRDefault="007161B2">
            <w:pPr>
              <w:spacing w:after="240"/>
              <w:jc w:val="both"/>
              <w:rPr>
                <w:sz w:val="20"/>
                <w:szCs w:val="20"/>
              </w:rPr>
            </w:pPr>
            <w:r w:rsidRPr="00D766CF">
              <w:rPr>
                <w:rFonts w:ascii="Palatino Linotype" w:eastAsia="Palatino Linotype" w:hAnsi="Palatino Linotype" w:cs="Palatino Linotype"/>
                <w:sz w:val="20"/>
                <w:szCs w:val="20"/>
              </w:rPr>
              <w:t xml:space="preserve">“Con el fin de darle una oportuna atención a la presente que nos ocupa se procedió a realizar un análisis de la solicitud misma que se turnó al Servidor Público Habilitado poseedor de la información mismo que comentan que la información solicitada se entrega en formato anexo a la presente que nos ocupa lo consistente en “Recibos de aguinaldo y prima vacacional del </w:t>
            </w:r>
            <w:proofErr w:type="gramStart"/>
            <w:r w:rsidRPr="00D766CF">
              <w:rPr>
                <w:rFonts w:ascii="Palatino Linotype" w:eastAsia="Palatino Linotype" w:hAnsi="Palatino Linotype" w:cs="Palatino Linotype"/>
                <w:sz w:val="20"/>
                <w:szCs w:val="20"/>
              </w:rPr>
              <w:t>Presidente</w:t>
            </w:r>
            <w:proofErr w:type="gramEnd"/>
            <w:r w:rsidRPr="00D766CF">
              <w:rPr>
                <w:rFonts w:ascii="Palatino Linotype" w:eastAsia="Palatino Linotype" w:hAnsi="Palatino Linotype" w:cs="Palatino Linotype"/>
                <w:sz w:val="20"/>
                <w:szCs w:val="20"/>
              </w:rPr>
              <w:t xml:space="preserve"> Municipal”. (Sic)</w:t>
            </w:r>
          </w:p>
        </w:tc>
      </w:tr>
      <w:tr w:rsidR="00F91170" w:rsidRPr="00D766CF" w14:paraId="1FDA0A30" w14:textId="77777777">
        <w:tc>
          <w:tcPr>
            <w:tcW w:w="3119" w:type="dxa"/>
            <w:vAlign w:val="center"/>
          </w:tcPr>
          <w:p w14:paraId="49DFF18E"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lastRenderedPageBreak/>
              <w:t>00510/INFOEM/IP/RR/2023</w:t>
            </w:r>
          </w:p>
        </w:tc>
        <w:tc>
          <w:tcPr>
            <w:tcW w:w="6140" w:type="dxa"/>
            <w:shd w:val="clear" w:color="auto" w:fill="auto"/>
          </w:tcPr>
          <w:p w14:paraId="2F42B552" w14:textId="77777777" w:rsidR="00F91170" w:rsidRPr="00D766CF" w:rsidRDefault="007161B2">
            <w:pPr>
              <w:spacing w:before="240"/>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sz w:val="20"/>
                <w:szCs w:val="20"/>
              </w:rPr>
              <w:t>“</w:t>
            </w:r>
            <w:hyperlink r:id="rId14">
              <w:r w:rsidRPr="00D766CF">
                <w:rPr>
                  <w:rFonts w:ascii="Palatino Linotype" w:eastAsia="Palatino Linotype" w:hAnsi="Palatino Linotype" w:cs="Palatino Linotype"/>
                  <w:sz w:val="20"/>
                  <w:szCs w:val="20"/>
                </w:rPr>
                <w:t>respuesta de solicitud 1457-22R.pdf</w:t>
              </w:r>
            </w:hyperlink>
            <w:r w:rsidRPr="00D766CF">
              <w:rPr>
                <w:rFonts w:ascii="Palatino Linotype" w:eastAsia="Palatino Linotype" w:hAnsi="Palatino Linotype" w:cs="Palatino Linotype"/>
                <w:sz w:val="20"/>
                <w:szCs w:val="20"/>
              </w:rPr>
              <w:t>”, el cual contiene la respuesta del Titular de la Unidad Transparencia de Zinacantepec, por medio del cual informó:</w:t>
            </w:r>
          </w:p>
          <w:p w14:paraId="2D32D15F" w14:textId="77777777" w:rsidR="00F91170" w:rsidRPr="00D766CF" w:rsidRDefault="00F91170">
            <w:pPr>
              <w:jc w:val="both"/>
              <w:rPr>
                <w:rFonts w:ascii="Palatino Linotype" w:eastAsia="Palatino Linotype" w:hAnsi="Palatino Linotype" w:cs="Palatino Linotype"/>
                <w:sz w:val="20"/>
                <w:szCs w:val="20"/>
              </w:rPr>
            </w:pPr>
          </w:p>
          <w:p w14:paraId="11970766" w14:textId="77777777" w:rsidR="00F91170" w:rsidRPr="00D766CF" w:rsidRDefault="00F91170"/>
          <w:p w14:paraId="6A039E62" w14:textId="77777777" w:rsidR="00F91170" w:rsidRPr="00D766CF" w:rsidRDefault="007161B2">
            <w:pPr>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sz w:val="20"/>
                <w:szCs w:val="20"/>
              </w:rPr>
              <w:t xml:space="preserve">“Con el fin de darle una oportuna atención a la presente que nos ocupa se procedió a realizar un análisis de la solicitud misma que se turnó al Servidor Público Habilitado poseedor de la información mismo que comentan que la información solicitada se puede consultar dentro del sistema de Información Pública de Oficio Mexiquense (IPOMEX), es importante hacer mención que en dicho sistema se carga la información que este Sujeto Obligado debe transparentar de conformidad con las obligaciones de transparencia comunes en apego al artículo 92 de la Ley de Transparencia y Acceso a la Información Pública del Estado de México y Municipios: </w:t>
            </w:r>
            <w:hyperlink r:id="rId15">
              <w:r w:rsidRPr="00D766CF">
                <w:rPr>
                  <w:rFonts w:ascii="Palatino Linotype" w:eastAsia="Palatino Linotype" w:hAnsi="Palatino Linotype" w:cs="Palatino Linotype"/>
                  <w:color w:val="0563C1"/>
                  <w:sz w:val="20"/>
                  <w:szCs w:val="20"/>
                  <w:u w:val="single"/>
                </w:rPr>
                <w:t>https://www.ipomex.org.mx/ipo3/lgt/indice/ZINACANTEPEC/art_92_viii/4.web</w:t>
              </w:r>
            </w:hyperlink>
            <w:r w:rsidRPr="00D766CF">
              <w:rPr>
                <w:rFonts w:ascii="Palatino Linotype" w:eastAsia="Palatino Linotype" w:hAnsi="Palatino Linotype" w:cs="Palatino Linotype"/>
                <w:sz w:val="20"/>
                <w:szCs w:val="20"/>
              </w:rPr>
              <w:t>” (Sic)</w:t>
            </w:r>
          </w:p>
          <w:p w14:paraId="27DFF6A3" w14:textId="77777777" w:rsidR="00F91170" w:rsidRPr="00D766CF" w:rsidRDefault="00F91170">
            <w:pPr>
              <w:jc w:val="both"/>
              <w:rPr>
                <w:rFonts w:ascii="Palatino Linotype" w:eastAsia="Palatino Linotype" w:hAnsi="Palatino Linotype" w:cs="Palatino Linotype"/>
                <w:sz w:val="20"/>
                <w:szCs w:val="20"/>
              </w:rPr>
            </w:pPr>
          </w:p>
          <w:p w14:paraId="5605874E" w14:textId="77777777" w:rsidR="00F91170" w:rsidRPr="00D766CF" w:rsidRDefault="007161B2">
            <w:pPr>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sz w:val="20"/>
                <w:szCs w:val="20"/>
              </w:rPr>
              <w:t>“</w:t>
            </w:r>
            <w:hyperlink r:id="rId16">
              <w:r w:rsidRPr="00D766CF">
                <w:rPr>
                  <w:rFonts w:ascii="Palatino Linotype" w:eastAsia="Palatino Linotype" w:hAnsi="Palatino Linotype" w:cs="Palatino Linotype"/>
                  <w:sz w:val="20"/>
                  <w:szCs w:val="20"/>
                </w:rPr>
                <w:t>Acta 3ra SECTZ.pdf</w:t>
              </w:r>
            </w:hyperlink>
            <w:r w:rsidRPr="00D766CF">
              <w:rPr>
                <w:rFonts w:ascii="Palatino Linotype" w:eastAsia="Palatino Linotype" w:hAnsi="Palatino Linotype" w:cs="Palatino Linotype"/>
                <w:sz w:val="20"/>
                <w:szCs w:val="20"/>
              </w:rPr>
              <w:t>”, el cual contiene el acta de la tercera sesión extraordinaria del Comité de Transparencia del Ayuntamiento de Zinacantepec 2022-2024, por medio del cual se aprobó el acuerdo número CT/EXT/00003/2023 en donde se reservó lo siguiente:</w:t>
            </w:r>
          </w:p>
          <w:p w14:paraId="2D24AF1A" w14:textId="77777777" w:rsidR="00F91170" w:rsidRPr="00D766CF" w:rsidRDefault="00F91170">
            <w:pPr>
              <w:jc w:val="both"/>
              <w:rPr>
                <w:rFonts w:ascii="Palatino Linotype" w:eastAsia="Palatino Linotype" w:hAnsi="Palatino Linotype" w:cs="Palatino Linotype"/>
                <w:sz w:val="20"/>
                <w:szCs w:val="20"/>
              </w:rPr>
            </w:pPr>
          </w:p>
          <w:p w14:paraId="735E4445" w14:textId="77777777" w:rsidR="00F91170" w:rsidRPr="00D766CF" w:rsidRDefault="007161B2">
            <w:pPr>
              <w:jc w:val="both"/>
            </w:pPr>
            <w:r w:rsidRPr="00D766CF">
              <w:rPr>
                <w:noProof/>
              </w:rPr>
              <w:drawing>
                <wp:inline distT="0" distB="0" distL="0" distR="0" wp14:anchorId="6584E31C" wp14:editId="36099764">
                  <wp:extent cx="3761740" cy="1412875"/>
                  <wp:effectExtent l="0" t="0" r="0" b="0"/>
                  <wp:docPr id="1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761740" cy="1412875"/>
                          </a:xfrm>
                          <a:prstGeom prst="rect">
                            <a:avLst/>
                          </a:prstGeom>
                          <a:ln/>
                        </pic:spPr>
                      </pic:pic>
                    </a:graphicData>
                  </a:graphic>
                </wp:inline>
              </w:drawing>
            </w:r>
          </w:p>
          <w:p w14:paraId="026E0461" w14:textId="77777777" w:rsidR="00F91170" w:rsidRPr="00D766CF" w:rsidRDefault="007161B2">
            <w:pPr>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sz w:val="20"/>
                <w:szCs w:val="20"/>
              </w:rPr>
              <w:t xml:space="preserve"> “</w:t>
            </w:r>
            <w:hyperlink r:id="rId18">
              <w:r w:rsidRPr="00D766CF">
                <w:rPr>
                  <w:rFonts w:ascii="Palatino Linotype" w:eastAsia="Palatino Linotype" w:hAnsi="Palatino Linotype" w:cs="Palatino Linotype"/>
                  <w:sz w:val="20"/>
                  <w:szCs w:val="20"/>
                </w:rPr>
                <w:t>20230609165515965.pdf</w:t>
              </w:r>
            </w:hyperlink>
            <w:r w:rsidRPr="00D766CF">
              <w:rPr>
                <w:rFonts w:ascii="Palatino Linotype" w:eastAsia="Palatino Linotype" w:hAnsi="Palatino Linotype" w:cs="Palatino Linotype"/>
                <w:sz w:val="20"/>
                <w:szCs w:val="20"/>
              </w:rPr>
              <w:t>”, por medio del cual el Titular de la Unidad Transparencia de Zinacantepec, señaló:</w:t>
            </w:r>
          </w:p>
          <w:p w14:paraId="51AAB3B6" w14:textId="77777777" w:rsidR="00F91170" w:rsidRPr="00D766CF" w:rsidRDefault="00F91170">
            <w:pPr>
              <w:jc w:val="both"/>
              <w:rPr>
                <w:rFonts w:ascii="Palatino Linotype" w:eastAsia="Palatino Linotype" w:hAnsi="Palatino Linotype" w:cs="Palatino Linotype"/>
                <w:sz w:val="20"/>
                <w:szCs w:val="20"/>
              </w:rPr>
            </w:pPr>
          </w:p>
          <w:p w14:paraId="1CBD28FC" w14:textId="77777777" w:rsidR="00F91170" w:rsidRPr="00D766CF" w:rsidRDefault="007161B2">
            <w:pPr>
              <w:spacing w:after="240"/>
              <w:jc w:val="both"/>
            </w:pPr>
            <w:r w:rsidRPr="00D766CF">
              <w:rPr>
                <w:noProof/>
              </w:rPr>
              <w:lastRenderedPageBreak/>
              <w:drawing>
                <wp:inline distT="0" distB="0" distL="0" distR="0" wp14:anchorId="2901B896" wp14:editId="4213237D">
                  <wp:extent cx="3761740" cy="2656205"/>
                  <wp:effectExtent l="0" t="0" r="0" b="0"/>
                  <wp:docPr id="1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761740" cy="2656205"/>
                          </a:xfrm>
                          <a:prstGeom prst="rect">
                            <a:avLst/>
                          </a:prstGeom>
                          <a:ln/>
                        </pic:spPr>
                      </pic:pic>
                    </a:graphicData>
                  </a:graphic>
                </wp:inline>
              </w:drawing>
            </w:r>
          </w:p>
        </w:tc>
      </w:tr>
      <w:tr w:rsidR="00F91170" w:rsidRPr="00D766CF" w14:paraId="710E669E" w14:textId="77777777">
        <w:tc>
          <w:tcPr>
            <w:tcW w:w="3119" w:type="dxa"/>
            <w:vAlign w:val="center"/>
          </w:tcPr>
          <w:p w14:paraId="0AC5A796"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lastRenderedPageBreak/>
              <w:t>00511/INFOEM/IP/RR/2023</w:t>
            </w:r>
          </w:p>
        </w:tc>
        <w:tc>
          <w:tcPr>
            <w:tcW w:w="6140" w:type="dxa"/>
            <w:shd w:val="clear" w:color="auto" w:fill="auto"/>
          </w:tcPr>
          <w:p w14:paraId="5BBAD84B" w14:textId="77777777" w:rsidR="00F91170" w:rsidRPr="00D766CF" w:rsidRDefault="007161B2">
            <w:pPr>
              <w:spacing w:before="240"/>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sz w:val="20"/>
                <w:szCs w:val="20"/>
              </w:rPr>
              <w:t>“</w:t>
            </w:r>
            <w:hyperlink r:id="rId20">
              <w:r w:rsidRPr="00D766CF">
                <w:rPr>
                  <w:rFonts w:ascii="Palatino Linotype" w:eastAsia="Palatino Linotype" w:hAnsi="Palatino Linotype" w:cs="Palatino Linotype"/>
                  <w:sz w:val="20"/>
                  <w:szCs w:val="20"/>
                </w:rPr>
                <w:t>respuesta de solicitud 1456-22.pdf</w:t>
              </w:r>
            </w:hyperlink>
            <w:r w:rsidRPr="00D766CF">
              <w:rPr>
                <w:rFonts w:ascii="Palatino Linotype" w:eastAsia="Palatino Linotype" w:hAnsi="Palatino Linotype" w:cs="Palatino Linotype"/>
                <w:sz w:val="20"/>
                <w:szCs w:val="20"/>
              </w:rPr>
              <w:t>”, por medio del cual el Titular de la Unidad Transparencia de Zinacantepec, informó:</w:t>
            </w:r>
          </w:p>
          <w:p w14:paraId="2A0894EE" w14:textId="77777777" w:rsidR="00F91170" w:rsidRPr="00D766CF" w:rsidRDefault="00F91170">
            <w:pPr>
              <w:jc w:val="both"/>
              <w:rPr>
                <w:rFonts w:ascii="Palatino Linotype" w:eastAsia="Palatino Linotype" w:hAnsi="Palatino Linotype" w:cs="Palatino Linotype"/>
                <w:sz w:val="20"/>
                <w:szCs w:val="20"/>
              </w:rPr>
            </w:pPr>
          </w:p>
          <w:p w14:paraId="26464694" w14:textId="77777777" w:rsidR="00F91170" w:rsidRPr="00D766CF" w:rsidRDefault="007161B2">
            <w:pPr>
              <w:spacing w:after="240"/>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sz w:val="20"/>
                <w:szCs w:val="20"/>
              </w:rPr>
              <w:t>Con el fin de darle una oportuna atención a la presente que nos ocupa se procedió a realizar un análisis de la solicitud misma que se turnó al Servidor Público Habilitado poseedor de la información mismo que comentan que la información solicitada se puede consultar dentro del sistema de Información Pública de Oficio Mexiquense (IPOMEX), es importante hacer mención que en dicho sistema se carga la información que este Sujeto Obligado debe transparentar de conformidad con las obligaciones de transparencia comunes en apego al artículo 92 de la Ley de Transparencia y Acceso a la Información Pública del Estado de México y Municipios: https://www.ipomex.org.mx/ipo3/lgt/indice/ZINACANTEPEC/art_92_viii/4.web</w:t>
            </w:r>
          </w:p>
        </w:tc>
      </w:tr>
      <w:tr w:rsidR="00F91170" w:rsidRPr="00D766CF" w14:paraId="672B04B1" w14:textId="77777777">
        <w:tc>
          <w:tcPr>
            <w:tcW w:w="3119" w:type="dxa"/>
            <w:vAlign w:val="center"/>
          </w:tcPr>
          <w:p w14:paraId="5083A6D8" w14:textId="77777777" w:rsidR="00F91170" w:rsidRPr="00D766CF" w:rsidRDefault="007161B2">
            <w:pPr>
              <w:spacing w:before="120" w:after="120"/>
              <w:jc w:val="center"/>
              <w:rPr>
                <w:rFonts w:ascii="Palatino Linotype" w:eastAsia="Palatino Linotype" w:hAnsi="Palatino Linotype" w:cs="Palatino Linotype"/>
                <w:b/>
                <w:sz w:val="20"/>
                <w:szCs w:val="20"/>
              </w:rPr>
            </w:pPr>
            <w:r w:rsidRPr="00D766CF">
              <w:rPr>
                <w:rFonts w:ascii="Palatino Linotype" w:eastAsia="Palatino Linotype" w:hAnsi="Palatino Linotype" w:cs="Palatino Linotype"/>
                <w:b/>
                <w:sz w:val="20"/>
                <w:szCs w:val="20"/>
              </w:rPr>
              <w:t>00512/INFOEM/IP/RR/2023</w:t>
            </w:r>
          </w:p>
        </w:tc>
        <w:tc>
          <w:tcPr>
            <w:tcW w:w="6140" w:type="dxa"/>
            <w:shd w:val="clear" w:color="auto" w:fill="auto"/>
          </w:tcPr>
          <w:p w14:paraId="65A49897" w14:textId="77777777" w:rsidR="00F91170" w:rsidRPr="00D766CF" w:rsidRDefault="007161B2">
            <w:pPr>
              <w:spacing w:before="240"/>
              <w:jc w:val="both"/>
              <w:rPr>
                <w:rFonts w:ascii="Palatino Linotype" w:eastAsia="Palatino Linotype" w:hAnsi="Palatino Linotype" w:cs="Palatino Linotype"/>
                <w:sz w:val="20"/>
                <w:szCs w:val="20"/>
              </w:rPr>
            </w:pPr>
            <w:r w:rsidRPr="00D766CF">
              <w:rPr>
                <w:rFonts w:ascii="Palatino Linotype" w:eastAsia="Palatino Linotype" w:hAnsi="Palatino Linotype" w:cs="Palatino Linotype"/>
                <w:sz w:val="20"/>
                <w:szCs w:val="20"/>
              </w:rPr>
              <w:t>“</w:t>
            </w:r>
            <w:hyperlink r:id="rId21">
              <w:r w:rsidRPr="00D766CF">
                <w:rPr>
                  <w:rFonts w:ascii="Palatino Linotype" w:eastAsia="Palatino Linotype" w:hAnsi="Palatino Linotype" w:cs="Palatino Linotype"/>
                  <w:sz w:val="20"/>
                  <w:szCs w:val="20"/>
                </w:rPr>
                <w:t>respuesta de solicitud 1455-22 R.pdf</w:t>
              </w:r>
            </w:hyperlink>
            <w:r w:rsidRPr="00D766CF">
              <w:rPr>
                <w:rFonts w:ascii="Palatino Linotype" w:eastAsia="Palatino Linotype" w:hAnsi="Palatino Linotype" w:cs="Palatino Linotype"/>
                <w:sz w:val="20"/>
                <w:szCs w:val="20"/>
              </w:rPr>
              <w:t>”, por medio del cual el Titular de la Unidad Transparencia de Zinacantepec, informó:</w:t>
            </w:r>
          </w:p>
          <w:p w14:paraId="767EB6D0" w14:textId="77777777" w:rsidR="00F91170" w:rsidRPr="00D766CF" w:rsidRDefault="00F91170">
            <w:pPr>
              <w:jc w:val="both"/>
              <w:rPr>
                <w:rFonts w:ascii="Palatino Linotype" w:eastAsia="Palatino Linotype" w:hAnsi="Palatino Linotype" w:cs="Palatino Linotype"/>
                <w:i/>
                <w:sz w:val="20"/>
                <w:szCs w:val="20"/>
              </w:rPr>
            </w:pPr>
          </w:p>
          <w:p w14:paraId="76384138" w14:textId="77777777" w:rsidR="00F91170" w:rsidRPr="00D766CF" w:rsidRDefault="007161B2">
            <w:pPr>
              <w:spacing w:after="240"/>
              <w:jc w:val="both"/>
              <w:rPr>
                <w:rFonts w:ascii="Palatino Linotype" w:eastAsia="Palatino Linotype" w:hAnsi="Palatino Linotype" w:cs="Palatino Linotype"/>
                <w:i/>
                <w:sz w:val="20"/>
                <w:szCs w:val="20"/>
              </w:rPr>
            </w:pPr>
            <w:r w:rsidRPr="00D766CF">
              <w:rPr>
                <w:rFonts w:ascii="Palatino Linotype" w:eastAsia="Palatino Linotype" w:hAnsi="Palatino Linotype" w:cs="Palatino Linotype"/>
                <w:sz w:val="20"/>
                <w:szCs w:val="20"/>
              </w:rPr>
              <w:t xml:space="preserve">Con el fin de darle una oportuna atención a la presente que nos ocupa se procedió a realizar un análisis de la solicitud misma que se turnó al Servidor Público Habilitado poseedor de la información mismo que comentan que la información solicitada se puede </w:t>
            </w:r>
            <w:r w:rsidRPr="00D766CF">
              <w:rPr>
                <w:rFonts w:ascii="Palatino Linotype" w:eastAsia="Palatino Linotype" w:hAnsi="Palatino Linotype" w:cs="Palatino Linotype"/>
                <w:sz w:val="20"/>
                <w:szCs w:val="20"/>
              </w:rPr>
              <w:lastRenderedPageBreak/>
              <w:t>consultar dentro del sistema de Información Pública de Oficio Mexiquense (IPOMEX), es importante hacer mención que en dicho sistema se carga la información que este Sujeto Obligado debe transparentar de conformidad con las obligaciones de transparencia comunes en apego al artículo 92 de la Ley de Transparencia y Acceso a la Información Pública del Estado de México y Municipios: https://www.ipomex.org.mx/ipo3/lgt/indice/ZINACANTEPEC/art_92_viii/4.web</w:t>
            </w:r>
          </w:p>
        </w:tc>
      </w:tr>
    </w:tbl>
    <w:p w14:paraId="785FE42C" w14:textId="77777777" w:rsidR="00F91170" w:rsidRPr="00D766CF" w:rsidRDefault="00F91170">
      <w:pPr>
        <w:spacing w:after="240" w:line="360" w:lineRule="auto"/>
        <w:jc w:val="both"/>
        <w:rPr>
          <w:rFonts w:ascii="Palatino Linotype" w:eastAsia="Palatino Linotype" w:hAnsi="Palatino Linotype" w:cs="Palatino Linotype"/>
        </w:rPr>
      </w:pPr>
    </w:p>
    <w:p w14:paraId="11C15F14" w14:textId="77777777" w:rsidR="00F91170" w:rsidRPr="00D766CF" w:rsidRDefault="007161B2">
      <w:pPr>
        <w:spacing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Los documentos remitidos en los cuatro expedientes, una vez analizados, se hicieron del conocimiento de la parte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14:paraId="426935BE" w14:textId="77777777" w:rsidR="00F91170" w:rsidRPr="00D766CF" w:rsidRDefault="007161B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10.-</w:t>
      </w:r>
      <w:r w:rsidRPr="00D766CF">
        <w:rPr>
          <w:rFonts w:ascii="Palatino Linotype" w:eastAsia="Palatino Linotype" w:hAnsi="Palatino Linotype" w:cs="Palatino Linotype"/>
        </w:rPr>
        <w:t xml:space="preserve"> </w:t>
      </w:r>
      <w:r w:rsidRPr="00D766CF">
        <w:rPr>
          <w:rFonts w:ascii="Palatino Linotype" w:eastAsia="Palatino Linotype" w:hAnsi="Palatino Linotype" w:cs="Palatino Linotype"/>
          <w:b/>
        </w:rPr>
        <w:t>Ampliaciones del plazo.</w:t>
      </w:r>
      <w:r w:rsidRPr="00D766CF">
        <w:rPr>
          <w:rFonts w:ascii="Palatino Linotype" w:eastAsia="Palatino Linotype" w:hAnsi="Palatino Linotype" w:cs="Palatino Linotype"/>
        </w:rPr>
        <w:t xml:space="preserve"> En fecha veintidós de septiembre del año dos mil veintitrés, con fundamento en el artículo 181, párrafo tercero de la Ley de Transparencia y Acceso a la Información Pública del Estado de México y Municipios, se acordó la ampliación del plazo para su resolución.</w:t>
      </w:r>
    </w:p>
    <w:p w14:paraId="593F8BB2" w14:textId="77777777" w:rsidR="00F91170" w:rsidRPr="00D766CF" w:rsidRDefault="007161B2">
      <w:pPr>
        <w:widowControl w:val="0"/>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75DF050D" w14:textId="77777777" w:rsidR="00F91170" w:rsidRPr="00D766CF" w:rsidRDefault="00F91170">
      <w:pPr>
        <w:spacing w:line="360" w:lineRule="auto"/>
        <w:jc w:val="both"/>
        <w:rPr>
          <w:rFonts w:ascii="Palatino Linotype" w:eastAsia="Palatino Linotype" w:hAnsi="Palatino Linotype" w:cs="Palatino Linotype"/>
        </w:rPr>
      </w:pPr>
    </w:p>
    <w:p w14:paraId="07D1B851"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398A0D1" w14:textId="77777777" w:rsidR="00F91170" w:rsidRPr="00D766CF" w:rsidRDefault="00F91170">
      <w:pPr>
        <w:spacing w:line="360" w:lineRule="auto"/>
        <w:jc w:val="both"/>
        <w:rPr>
          <w:rFonts w:ascii="Palatino Linotype" w:eastAsia="Palatino Linotype" w:hAnsi="Palatino Linotype" w:cs="Palatino Linotype"/>
        </w:rPr>
      </w:pPr>
    </w:p>
    <w:p w14:paraId="615E3DE7"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79A7CC" w14:textId="77777777" w:rsidR="00F91170" w:rsidRPr="00D766CF" w:rsidRDefault="00F91170">
      <w:pPr>
        <w:spacing w:line="360" w:lineRule="auto"/>
        <w:jc w:val="both"/>
        <w:rPr>
          <w:rFonts w:ascii="Palatino Linotype" w:eastAsia="Palatino Linotype" w:hAnsi="Palatino Linotype" w:cs="Palatino Linotype"/>
        </w:rPr>
      </w:pPr>
    </w:p>
    <w:p w14:paraId="112737FF"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89BE0EB" w14:textId="77777777" w:rsidR="00F91170" w:rsidRPr="00D766CF" w:rsidRDefault="00F91170">
      <w:pPr>
        <w:spacing w:line="360" w:lineRule="auto"/>
        <w:jc w:val="both"/>
        <w:rPr>
          <w:rFonts w:ascii="Palatino Linotype" w:eastAsia="Palatino Linotype" w:hAnsi="Palatino Linotype" w:cs="Palatino Linotype"/>
        </w:rPr>
      </w:pPr>
    </w:p>
    <w:p w14:paraId="7F106272" w14:textId="77777777" w:rsidR="00F91170" w:rsidRPr="00D766CF" w:rsidRDefault="007161B2">
      <w:pPr>
        <w:spacing w:line="360" w:lineRule="auto"/>
        <w:jc w:val="both"/>
        <w:rPr>
          <w:rFonts w:ascii="Palatino Linotype" w:eastAsia="Palatino Linotype" w:hAnsi="Palatino Linotype" w:cs="Palatino Linotype"/>
          <w:strike/>
          <w:color w:val="FF0000"/>
        </w:rPr>
      </w:pPr>
      <w:r w:rsidRPr="00D766C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29DAFC4" w14:textId="77777777" w:rsidR="00F91170" w:rsidRPr="00D766CF" w:rsidRDefault="00F91170">
      <w:pPr>
        <w:spacing w:line="360" w:lineRule="auto"/>
        <w:jc w:val="both"/>
        <w:rPr>
          <w:rFonts w:ascii="Palatino Linotype" w:eastAsia="Palatino Linotype" w:hAnsi="Palatino Linotype" w:cs="Palatino Linotype"/>
        </w:rPr>
      </w:pPr>
    </w:p>
    <w:p w14:paraId="666CD1E2" w14:textId="77777777" w:rsidR="00F91170" w:rsidRPr="00D766CF" w:rsidRDefault="007161B2">
      <w:pPr>
        <w:numPr>
          <w:ilvl w:val="0"/>
          <w:numId w:val="9"/>
        </w:num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77BCC994" w14:textId="77777777" w:rsidR="00F91170" w:rsidRPr="00D766CF" w:rsidRDefault="00F91170">
      <w:pPr>
        <w:spacing w:line="360" w:lineRule="auto"/>
        <w:ind w:left="927"/>
        <w:jc w:val="both"/>
        <w:rPr>
          <w:rFonts w:ascii="Palatino Linotype" w:eastAsia="Palatino Linotype" w:hAnsi="Palatino Linotype" w:cs="Palatino Linotype"/>
        </w:rPr>
      </w:pPr>
    </w:p>
    <w:p w14:paraId="208E23FC" w14:textId="77777777" w:rsidR="00F91170" w:rsidRPr="00D766CF" w:rsidRDefault="007161B2">
      <w:pPr>
        <w:numPr>
          <w:ilvl w:val="0"/>
          <w:numId w:val="9"/>
        </w:num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Actividad Procesal del interesado. Acciones u omisiones del interesado.</w:t>
      </w:r>
    </w:p>
    <w:p w14:paraId="08073FB6" w14:textId="77777777" w:rsidR="00F91170" w:rsidRPr="00D766CF" w:rsidRDefault="007161B2">
      <w:pPr>
        <w:numPr>
          <w:ilvl w:val="0"/>
          <w:numId w:val="9"/>
        </w:num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Conducta de la Autoridad: Las Acciones u omisiones realizadas en el procedimiento. Así como si la autoridad actuó con la debida diligencia.</w:t>
      </w:r>
    </w:p>
    <w:p w14:paraId="1923CF55" w14:textId="77777777" w:rsidR="00F91170" w:rsidRPr="00D766CF" w:rsidRDefault="00F91170">
      <w:pPr>
        <w:spacing w:line="360" w:lineRule="auto"/>
        <w:ind w:left="708"/>
        <w:rPr>
          <w:rFonts w:ascii="Palatino Linotype" w:eastAsia="Palatino Linotype" w:hAnsi="Palatino Linotype" w:cs="Palatino Linotype"/>
        </w:rPr>
      </w:pPr>
    </w:p>
    <w:p w14:paraId="0DD5BBC9" w14:textId="77777777" w:rsidR="00F91170" w:rsidRPr="00D766CF" w:rsidRDefault="007161B2">
      <w:pPr>
        <w:spacing w:line="360" w:lineRule="auto"/>
        <w:ind w:left="567"/>
        <w:jc w:val="both"/>
        <w:rPr>
          <w:rFonts w:ascii="Palatino Linotype" w:eastAsia="Palatino Linotype" w:hAnsi="Palatino Linotype" w:cs="Palatino Linotype"/>
        </w:rPr>
      </w:pPr>
      <w:r w:rsidRPr="00D766CF">
        <w:rPr>
          <w:rFonts w:ascii="Palatino Linotype" w:eastAsia="Palatino Linotype" w:hAnsi="Palatino Linotype" w:cs="Palatino Linotype"/>
        </w:rPr>
        <w:t>d) La afectación generada en la situación jurídica de la persona involucrada en el proceso: Violación a sus derechos humanos.</w:t>
      </w:r>
    </w:p>
    <w:p w14:paraId="5B91C192" w14:textId="77777777" w:rsidR="00F91170" w:rsidRPr="00D766CF" w:rsidRDefault="00F91170">
      <w:pPr>
        <w:spacing w:line="360" w:lineRule="auto"/>
        <w:jc w:val="both"/>
        <w:rPr>
          <w:rFonts w:ascii="Palatino Linotype" w:eastAsia="Palatino Linotype" w:hAnsi="Palatino Linotype" w:cs="Palatino Linotype"/>
        </w:rPr>
      </w:pPr>
    </w:p>
    <w:p w14:paraId="01BBD6AF"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27A67B" w14:textId="77777777" w:rsidR="00F91170" w:rsidRPr="00D766CF" w:rsidRDefault="00F91170">
      <w:pPr>
        <w:spacing w:line="360" w:lineRule="auto"/>
        <w:jc w:val="both"/>
        <w:rPr>
          <w:rFonts w:ascii="Palatino Linotype" w:eastAsia="Palatino Linotype" w:hAnsi="Palatino Linotype" w:cs="Palatino Linotype"/>
        </w:rPr>
      </w:pPr>
    </w:p>
    <w:p w14:paraId="722A8B48" w14:textId="77777777" w:rsidR="00F91170" w:rsidRPr="00D766CF" w:rsidRDefault="007161B2">
      <w:pPr>
        <w:spacing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766C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766CF">
        <w:rPr>
          <w:rFonts w:ascii="Palatino Linotype" w:eastAsia="Palatino Linotype" w:hAnsi="Palatino Linotype" w:cs="Palatino Linotype"/>
        </w:rPr>
        <w:t>, visible en la Gaceta del Seminario Judicial de la Federación con el registro digital 205635.</w:t>
      </w:r>
    </w:p>
    <w:p w14:paraId="652E4EC0" w14:textId="77777777" w:rsidR="00F91170" w:rsidRPr="00D766CF" w:rsidRDefault="00F91170">
      <w:pPr>
        <w:spacing w:line="360" w:lineRule="auto"/>
        <w:jc w:val="both"/>
        <w:rPr>
          <w:rFonts w:ascii="Palatino Linotype" w:eastAsia="Palatino Linotype" w:hAnsi="Palatino Linotype" w:cs="Palatino Linotype"/>
        </w:rPr>
      </w:pPr>
    </w:p>
    <w:p w14:paraId="3C9016DC"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C9BA1A" w14:textId="77777777" w:rsidR="00F91170" w:rsidRPr="00D766CF" w:rsidRDefault="00F91170">
      <w:pPr>
        <w:spacing w:line="360" w:lineRule="auto"/>
        <w:jc w:val="both"/>
        <w:rPr>
          <w:rFonts w:ascii="Palatino Linotype" w:eastAsia="Palatino Linotype" w:hAnsi="Palatino Linotype" w:cs="Palatino Linotype"/>
        </w:rPr>
      </w:pPr>
    </w:p>
    <w:p w14:paraId="1BF582E4"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Al respecto, también son de considerar</w:t>
      </w:r>
      <w:r w:rsidR="00F85778" w:rsidRPr="00D766CF">
        <w:rPr>
          <w:rFonts w:ascii="Palatino Linotype" w:eastAsia="Palatino Linotype" w:hAnsi="Palatino Linotype" w:cs="Palatino Linotype"/>
        </w:rPr>
        <w:t xml:space="preserve"> </w:t>
      </w:r>
      <w:r w:rsidRPr="00D766CF">
        <w:rPr>
          <w:rFonts w:ascii="Palatino Linotype" w:eastAsia="Palatino Linotype" w:hAnsi="Palatino Linotype" w:cs="Palatino Linotype"/>
        </w:rPr>
        <w:t>los criterios sostenidos por el Cuarto Tribunal Colegiado en Materia Administrativa del Primer Circuito, cuyos rubros y datos de identificación son los siguientes:</w:t>
      </w:r>
    </w:p>
    <w:p w14:paraId="34AB19A7" w14:textId="77777777" w:rsidR="00F91170" w:rsidRPr="00D766CF" w:rsidRDefault="00F91170">
      <w:pPr>
        <w:spacing w:line="360" w:lineRule="auto"/>
        <w:jc w:val="both"/>
        <w:rPr>
          <w:rFonts w:ascii="Palatino Linotype" w:eastAsia="Palatino Linotype" w:hAnsi="Palatino Linotype" w:cs="Palatino Linotype"/>
        </w:rPr>
      </w:pPr>
    </w:p>
    <w:p w14:paraId="2303F7AF"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 </w:t>
      </w:r>
      <w:r w:rsidRPr="00D766CF">
        <w:rPr>
          <w:rFonts w:ascii="Palatino Linotype" w:eastAsia="Palatino Linotype" w:hAnsi="Palatino Linotype" w:cs="Palatino Linotype"/>
          <w:i/>
        </w:rPr>
        <w:t>“PLAZO RAZONABLE PARA RESOLVER. DIMENSIÓN Y EFECTOS DE ESTE CONCEPTO CUANDO SE ADUCE EXCESIVA CARGA DE TRABAJO.”</w:t>
      </w:r>
      <w:r w:rsidRPr="00D766CF">
        <w:rPr>
          <w:rFonts w:ascii="Palatino Linotype" w:eastAsia="Palatino Linotype" w:hAnsi="Palatino Linotype" w:cs="Palatino Linotype"/>
        </w:rPr>
        <w:t xml:space="preserve"> consultable en el Seminario Judicial de la Federación y su gaceta, con el registro digital 2002351.</w:t>
      </w:r>
    </w:p>
    <w:p w14:paraId="6A41AA25" w14:textId="77777777" w:rsidR="00F91170" w:rsidRPr="00D766CF" w:rsidRDefault="00F91170">
      <w:pPr>
        <w:spacing w:line="360" w:lineRule="auto"/>
        <w:jc w:val="both"/>
        <w:rPr>
          <w:rFonts w:ascii="Palatino Linotype" w:eastAsia="Palatino Linotype" w:hAnsi="Palatino Linotype" w:cs="Palatino Linotype"/>
          <w:b/>
        </w:rPr>
      </w:pPr>
    </w:p>
    <w:p w14:paraId="742948C5"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i/>
        </w:rPr>
        <w:t xml:space="preserve">“PLAZO RAZONABLE PARA RESOLVER. CONCEPTO Y ELEMENTOS QUE LO INTEGRAN A LA LUZ DEL DERECHO INTERNACIONAL DE LOS DERECHOS </w:t>
      </w:r>
      <w:r w:rsidRPr="00D766CF">
        <w:rPr>
          <w:rFonts w:ascii="Palatino Linotype" w:eastAsia="Palatino Linotype" w:hAnsi="Palatino Linotype" w:cs="Palatino Linotype"/>
          <w:i/>
        </w:rPr>
        <w:lastRenderedPageBreak/>
        <w:t>HUMANOS.”</w:t>
      </w:r>
      <w:r w:rsidRPr="00D766CF">
        <w:rPr>
          <w:rFonts w:ascii="Palatino Linotype" w:eastAsia="Palatino Linotype" w:hAnsi="Palatino Linotype" w:cs="Palatino Linotype"/>
        </w:rPr>
        <w:t>, visible en el Seminario Judicial de la Federación y su gaceta, con el registro digital 2002350.</w:t>
      </w:r>
    </w:p>
    <w:p w14:paraId="6ED9AD04" w14:textId="77777777" w:rsidR="00F91170" w:rsidRPr="00D766CF" w:rsidRDefault="00F91170">
      <w:pPr>
        <w:spacing w:line="360" w:lineRule="auto"/>
        <w:jc w:val="both"/>
        <w:rPr>
          <w:rFonts w:ascii="Palatino Linotype" w:eastAsia="Palatino Linotype" w:hAnsi="Palatino Linotype" w:cs="Palatino Linotype"/>
        </w:rPr>
      </w:pPr>
    </w:p>
    <w:p w14:paraId="2FCF719C"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4462A97" w14:textId="77777777" w:rsidR="00F91170" w:rsidRPr="00D766CF" w:rsidRDefault="00F91170">
      <w:pPr>
        <w:tabs>
          <w:tab w:val="left" w:pos="426"/>
        </w:tabs>
        <w:spacing w:line="360" w:lineRule="auto"/>
        <w:jc w:val="both"/>
        <w:rPr>
          <w:rFonts w:ascii="Palatino Linotype" w:eastAsia="Palatino Linotype" w:hAnsi="Palatino Linotype" w:cs="Palatino Linotype"/>
          <w:b/>
        </w:rPr>
      </w:pPr>
    </w:p>
    <w:p w14:paraId="52DCB02E" w14:textId="77777777" w:rsidR="00F91170" w:rsidRPr="00D766CF" w:rsidRDefault="007161B2">
      <w:pPr>
        <w:tabs>
          <w:tab w:val="left" w:pos="426"/>
        </w:tabs>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 xml:space="preserve">11. Cierre de instrucción. </w:t>
      </w:r>
      <w:r w:rsidR="00EE7CFB" w:rsidRPr="00D766CF">
        <w:rPr>
          <w:rFonts w:ascii="Palatino Linotype" w:eastAsia="Palatino Linotype" w:hAnsi="Palatino Linotype" w:cs="Palatino Linotype"/>
        </w:rPr>
        <w:t>En fecha veintinueve</w:t>
      </w:r>
      <w:r w:rsidRPr="00D766CF">
        <w:rPr>
          <w:rFonts w:ascii="Palatino Linotype" w:eastAsia="Palatino Linotype" w:hAnsi="Palatino Linotype" w:cs="Palatino Linotype"/>
        </w:rPr>
        <w:t xml:space="preserve"> de septiembre del año dos mil veintitrés, la Comisionada ponente determinó los cierres de instrucción en términos de la fracción VI del artículo 185 de la Ley de Transparencia y Acceso a la Información Pública del Estado de México y Municipios.</w:t>
      </w:r>
    </w:p>
    <w:p w14:paraId="775FBFEE"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2F530AE4" w14:textId="77777777" w:rsidR="00F91170" w:rsidRPr="00D766CF" w:rsidRDefault="007161B2">
      <w:pPr>
        <w:numPr>
          <w:ilvl w:val="0"/>
          <w:numId w:val="8"/>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sidRPr="00D766CF">
        <w:rPr>
          <w:rFonts w:ascii="Palatino Linotype" w:eastAsia="Palatino Linotype" w:hAnsi="Palatino Linotype" w:cs="Palatino Linotype"/>
          <w:b/>
          <w:color w:val="000000"/>
          <w:sz w:val="22"/>
          <w:szCs w:val="22"/>
        </w:rPr>
        <w:t>C O N S I D E R A N D O:</w:t>
      </w:r>
    </w:p>
    <w:p w14:paraId="1FD5A95E" w14:textId="77777777" w:rsidR="00F91170" w:rsidRPr="00D766CF" w:rsidRDefault="007161B2">
      <w:pPr>
        <w:spacing w:before="240" w:after="240" w:line="360" w:lineRule="auto"/>
        <w:jc w:val="both"/>
        <w:rPr>
          <w:rFonts w:ascii="Palatino Linotype" w:eastAsia="Palatino Linotype" w:hAnsi="Palatino Linotype" w:cs="Palatino Linotype"/>
          <w:color w:val="222222"/>
        </w:rPr>
      </w:pPr>
      <w:r w:rsidRPr="00D766CF">
        <w:rPr>
          <w:rFonts w:ascii="Palatino Linotype" w:eastAsia="Palatino Linotype" w:hAnsi="Palatino Linotype" w:cs="Palatino Linotype"/>
          <w:b/>
        </w:rPr>
        <w:t xml:space="preserve">Primero. Competencia. </w:t>
      </w:r>
      <w:r w:rsidRPr="00D766CF">
        <w:rPr>
          <w:rFonts w:ascii="Palatino Linotype" w:eastAsia="Palatino Linotype" w:hAnsi="Palatino Linotype" w:cs="Palatino Linotype"/>
          <w:color w:val="222222"/>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w:t>
      </w:r>
      <w:r w:rsidRPr="00D766CF">
        <w:rPr>
          <w:rFonts w:ascii="Palatino Linotype" w:eastAsia="Palatino Linotype" w:hAnsi="Palatino Linotype" w:cs="Palatino Linotype"/>
          <w:color w:val="222222"/>
        </w:rPr>
        <w:lastRenderedPageBreak/>
        <w:t>181 párrafo tercero y 185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62CF3B23"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Segundo. Oportunidad y Procedibilidad del Recurso de Revisión</w:t>
      </w:r>
      <w:r w:rsidRPr="00D766CF">
        <w:rPr>
          <w:rFonts w:ascii="Palatino Linotype" w:eastAsia="Palatino Linotype" w:hAnsi="Palatino Linotype" w:cs="Palatino Linotype"/>
          <w:b/>
          <w:sz w:val="28"/>
          <w:szCs w:val="28"/>
        </w:rPr>
        <w:t>.</w:t>
      </w:r>
      <w:r w:rsidRPr="00D766CF">
        <w:rPr>
          <w:rFonts w:ascii="Palatino Linotype" w:eastAsia="Palatino Linotype" w:hAnsi="Palatino Linotype" w:cs="Palatino Linotype"/>
          <w:b/>
        </w:rPr>
        <w:t xml:space="preserve"> </w:t>
      </w:r>
      <w:r w:rsidRPr="00D766CF">
        <w:rPr>
          <w:rFonts w:ascii="Palatino Linotype" w:eastAsia="Palatino Linotype" w:hAnsi="Palatino Linotype" w:cs="Palatino Linotype"/>
        </w:rPr>
        <w:t>Por cuanto hace a la oportunidad de los recursos de revisión</w:t>
      </w:r>
      <w:r w:rsidRPr="00D766CF">
        <w:rPr>
          <w:rFonts w:ascii="Palatino Linotype" w:eastAsia="Palatino Linotype" w:hAnsi="Palatino Linotype" w:cs="Palatino Linotype"/>
          <w:b/>
        </w:rPr>
        <w:t xml:space="preserve"> </w:t>
      </w:r>
      <w:r w:rsidRPr="00D766CF">
        <w:rPr>
          <w:rFonts w:ascii="Palatino Linotype" w:eastAsia="Palatino Linotype" w:hAnsi="Palatino Linotype" w:cs="Palatino Linotype"/>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esta;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431C8C33"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Derivado de lo anterior, se constituye la figura jurídica de la </w:t>
      </w:r>
      <w:r w:rsidRPr="00D766CF">
        <w:rPr>
          <w:rFonts w:ascii="Palatino Linotype" w:eastAsia="Palatino Linotype" w:hAnsi="Palatino Linotype" w:cs="Palatino Linotype"/>
          <w:b/>
        </w:rPr>
        <w:t>NEGATIVA FICTA</w:t>
      </w:r>
      <w:r w:rsidRPr="00D766CF">
        <w:rPr>
          <w:rFonts w:ascii="Palatino Linotype" w:eastAsia="Palatino Linotype" w:hAnsi="Palatino Linotype" w:cs="Palatino Linotype"/>
        </w:rPr>
        <w:t>, cuya esencia consiste en atribuir un efecto negativo al silencio de la autoridad administrativa frente a las instancias y solicitudes que hagan los particulares.</w:t>
      </w:r>
    </w:p>
    <w:p w14:paraId="393B5C3E"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De tal manera, en los presentes recursos de revisión se actualizó la negativa ficta por parte del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al no haber respondido a la parte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 xml:space="preserve"> en tiempo y forma en el plazo legal previsto para ello, en este sentido la falta de respuesta </w:t>
      </w:r>
      <w:r w:rsidRPr="00D766CF">
        <w:rPr>
          <w:rFonts w:ascii="Palatino Linotype" w:eastAsia="Palatino Linotype" w:hAnsi="Palatino Linotype" w:cs="Palatino Linotype"/>
        </w:rPr>
        <w:lastRenderedPageBreak/>
        <w:t>implica necesariamente que de modo fáctico se ha negado la información por razones desconocidas, pero que el hecho simple de no responder apareja una forma por omisión de negar el acceso a la información.</w:t>
      </w:r>
    </w:p>
    <w:p w14:paraId="354E7697"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Si a ello se le suma lo previsto en el párrafo segundo del artículo 178, párrafo segundo</w:t>
      </w:r>
      <w:r w:rsidRPr="00D766CF">
        <w:rPr>
          <w:rFonts w:ascii="Palatino Linotype" w:eastAsia="Palatino Linotype" w:hAnsi="Palatino Linotype" w:cs="Palatino Linotype"/>
          <w:vertAlign w:val="superscript"/>
        </w:rPr>
        <w:footnoteReference w:id="1"/>
      </w:r>
      <w:r w:rsidRPr="00D766CF">
        <w:rPr>
          <w:rFonts w:ascii="Palatino Linotype" w:eastAsia="Palatino Linotype" w:hAnsi="Palatino Linotype" w:cs="Palatino Linotype"/>
        </w:rPr>
        <w:t xml:space="preserve"> de la Ley de Transparencia y Acceso a la Información Pública vigente en la entidad.</w:t>
      </w:r>
    </w:p>
    <w:p w14:paraId="1E283DF3" w14:textId="77777777" w:rsidR="00F91170" w:rsidRPr="00D766CF" w:rsidRDefault="007161B2">
      <w:pPr>
        <w:spacing w:before="240" w:after="360" w:line="360" w:lineRule="auto"/>
        <w:jc w:val="both"/>
        <w:rPr>
          <w:i/>
        </w:rPr>
      </w:pPr>
      <w:r w:rsidRPr="00D766CF">
        <w:rPr>
          <w:rFonts w:ascii="Palatino Linotype" w:eastAsia="Palatino Linotype" w:hAnsi="Palatino Linotype" w:cs="Palatino Linotype"/>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08DD4482" w14:textId="77777777" w:rsidR="00F91170" w:rsidRPr="00D766CF" w:rsidRDefault="007161B2">
      <w:pPr>
        <w:spacing w:before="240" w:after="360"/>
        <w:ind w:left="851" w:right="851"/>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i/>
          <w:sz w:val="22"/>
          <w:szCs w:val="22"/>
        </w:rPr>
        <w:t>“</w:t>
      </w:r>
      <w:r w:rsidRPr="00D766CF">
        <w:rPr>
          <w:rFonts w:ascii="Palatino Linotype" w:eastAsia="Palatino Linotype" w:hAnsi="Palatino Linotype" w:cs="Palatino Linotype"/>
          <w:b/>
          <w:i/>
          <w:sz w:val="22"/>
          <w:szCs w:val="22"/>
        </w:rPr>
        <w:t xml:space="preserve">CRITERIO 0001-15 </w:t>
      </w:r>
    </w:p>
    <w:p w14:paraId="2B99EFAB" w14:textId="77777777" w:rsidR="00F91170" w:rsidRPr="00D766CF" w:rsidRDefault="007161B2">
      <w:pPr>
        <w:spacing w:before="240" w:after="360"/>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NEGATIVA FICTA. PLAZO PARA INTERPONER EL RECURSO DE REVISIÓN TRATÁNDOSE DE</w:t>
      </w:r>
      <w:r w:rsidRPr="00D766CF">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w:t>
      </w:r>
      <w:r w:rsidRPr="00D766CF">
        <w:rPr>
          <w:rFonts w:ascii="Palatino Linotype" w:eastAsia="Palatino Linotype" w:hAnsi="Palatino Linotype" w:cs="Palatino Linotype"/>
          <w:i/>
          <w:sz w:val="22"/>
          <w:szCs w:val="22"/>
        </w:rPr>
        <w:lastRenderedPageBreak/>
        <w:t>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roofErr w:type="gramStart"/>
      <w:r w:rsidRPr="00D766CF">
        <w:rPr>
          <w:rFonts w:ascii="Palatino Linotype" w:eastAsia="Palatino Linotype" w:hAnsi="Palatino Linotype" w:cs="Palatino Linotype"/>
          <w:i/>
          <w:sz w:val="22"/>
          <w:szCs w:val="22"/>
        </w:rPr>
        <w:t>.”(</w:t>
      </w:r>
      <w:proofErr w:type="gramEnd"/>
      <w:r w:rsidRPr="00D766CF">
        <w:rPr>
          <w:rFonts w:ascii="Palatino Linotype" w:eastAsia="Palatino Linotype" w:hAnsi="Palatino Linotype" w:cs="Palatino Linotype"/>
          <w:i/>
          <w:sz w:val="22"/>
          <w:szCs w:val="22"/>
        </w:rPr>
        <w:t>Sic)</w:t>
      </w:r>
    </w:p>
    <w:p w14:paraId="4B8C2EB0" w14:textId="77777777" w:rsidR="00F91170" w:rsidRPr="00D766CF" w:rsidRDefault="007161B2">
      <w:pPr>
        <w:pBdr>
          <w:top w:val="nil"/>
          <w:left w:val="nil"/>
          <w:bottom w:val="nil"/>
          <w:right w:val="nil"/>
          <w:between w:val="nil"/>
        </w:pBdr>
        <w:spacing w:after="240" w:line="360" w:lineRule="auto"/>
        <w:ind w:right="-147"/>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 xml:space="preserve">Además, una vez realizado el análisis del formato de interposición de los recursos, se acreditan plenamente de todos y cada uno de los elementos formales exigidos por el artículo 180 de la Ley de Transparencia y Acceso a la Información Pública del Estado de México y Municipios, en atención a que fueron presentados mediante el formato visible en </w:t>
      </w:r>
      <w:r w:rsidRPr="00D766CF">
        <w:rPr>
          <w:rFonts w:ascii="Palatino Linotype" w:eastAsia="Palatino Linotype" w:hAnsi="Palatino Linotype" w:cs="Palatino Linotype"/>
          <w:b/>
          <w:color w:val="000000"/>
        </w:rPr>
        <w:t>EL</w:t>
      </w:r>
      <w:r w:rsidRPr="00D766CF">
        <w:rPr>
          <w:rFonts w:ascii="Palatino Linotype" w:eastAsia="Palatino Linotype" w:hAnsi="Palatino Linotype" w:cs="Palatino Linotype"/>
          <w:color w:val="000000"/>
        </w:rPr>
        <w:t xml:space="preserve"> </w:t>
      </w:r>
      <w:r w:rsidRPr="00D766CF">
        <w:rPr>
          <w:rFonts w:ascii="Palatino Linotype" w:eastAsia="Palatino Linotype" w:hAnsi="Palatino Linotype" w:cs="Palatino Linotype"/>
          <w:b/>
          <w:color w:val="000000"/>
        </w:rPr>
        <w:t>SAIMEX</w:t>
      </w:r>
      <w:r w:rsidRPr="00D766CF">
        <w:rPr>
          <w:rFonts w:ascii="Palatino Linotype" w:eastAsia="Palatino Linotype" w:hAnsi="Palatino Linotype" w:cs="Palatino Linotype"/>
          <w:color w:val="000000"/>
        </w:rPr>
        <w:t>.</w:t>
      </w:r>
    </w:p>
    <w:p w14:paraId="5BE7FF49"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Ahora bien, resulta procedente la interposición de los recursos de revisión, según lo aducido por la parte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 en términos del artículo 179, fracción VII del ordenamiento legal de la materia, que a la letra dice:</w:t>
      </w:r>
    </w:p>
    <w:p w14:paraId="6E397C31" w14:textId="77777777" w:rsidR="00F91170" w:rsidRPr="00D766CF" w:rsidRDefault="007161B2">
      <w:pPr>
        <w:spacing w:before="240" w:after="240"/>
        <w:ind w:left="993" w:right="1041"/>
        <w:jc w:val="both"/>
        <w:rPr>
          <w:rFonts w:ascii="Palatino Linotype" w:eastAsia="Palatino Linotype" w:hAnsi="Palatino Linotype" w:cs="Palatino Linotype"/>
          <w:sz w:val="22"/>
          <w:szCs w:val="22"/>
        </w:rPr>
      </w:pPr>
      <w:r w:rsidRPr="00D766CF">
        <w:rPr>
          <w:rFonts w:ascii="Palatino Linotype" w:eastAsia="Palatino Linotype" w:hAnsi="Palatino Linotype" w:cs="Palatino Linotype"/>
          <w:i/>
          <w:sz w:val="22"/>
          <w:szCs w:val="22"/>
        </w:rPr>
        <w:t>“</w:t>
      </w:r>
      <w:r w:rsidRPr="00D766CF">
        <w:rPr>
          <w:rFonts w:ascii="Palatino Linotype" w:eastAsia="Palatino Linotype" w:hAnsi="Palatino Linotype" w:cs="Palatino Linotype"/>
          <w:b/>
          <w:sz w:val="22"/>
          <w:szCs w:val="22"/>
        </w:rPr>
        <w:t>Artículo 179.</w:t>
      </w:r>
      <w:r w:rsidRPr="00D766CF">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D766CF">
        <w:rPr>
          <w:rFonts w:ascii="Palatino Linotype" w:eastAsia="Palatino Linotype" w:hAnsi="Palatino Linotype" w:cs="Palatino Linotype"/>
          <w:sz w:val="22"/>
          <w:szCs w:val="22"/>
        </w:rPr>
        <w:t> </w:t>
      </w:r>
    </w:p>
    <w:p w14:paraId="2E5E5A7D" w14:textId="77777777" w:rsidR="00F91170" w:rsidRPr="00D766CF" w:rsidRDefault="007161B2">
      <w:pPr>
        <w:numPr>
          <w:ilvl w:val="0"/>
          <w:numId w:val="10"/>
        </w:numPr>
        <w:spacing w:before="240" w:after="240"/>
        <w:ind w:right="1041" w:hanging="8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La falta de respuesta a una solicitud de acceso a la información…(Sic)</w:t>
      </w:r>
    </w:p>
    <w:p w14:paraId="74C23C75" w14:textId="77777777" w:rsidR="00F91170" w:rsidRPr="00D766CF" w:rsidRDefault="00F91170">
      <w:pPr>
        <w:spacing w:before="240" w:line="360" w:lineRule="auto"/>
        <w:jc w:val="both"/>
        <w:rPr>
          <w:rFonts w:ascii="Palatino Linotype" w:eastAsia="Palatino Linotype" w:hAnsi="Palatino Linotype" w:cs="Palatino Linotype"/>
          <w:b/>
        </w:rPr>
      </w:pPr>
    </w:p>
    <w:p w14:paraId="5A96468B"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 xml:space="preserve">Tercero. </w:t>
      </w:r>
      <w:r w:rsidRPr="00D766CF">
        <w:rPr>
          <w:rFonts w:ascii="Palatino Linotype" w:eastAsia="Palatino Linotype" w:hAnsi="Palatino Linotype" w:cs="Palatino Linotype"/>
          <w:b/>
          <w:color w:val="000000"/>
        </w:rPr>
        <w:t>Materia de Revisión</w:t>
      </w:r>
      <w:r w:rsidRPr="00D766CF">
        <w:rPr>
          <w:rFonts w:ascii="Palatino Linotype" w:eastAsia="Palatino Linotype" w:hAnsi="Palatino Linotype" w:cs="Palatino Linotype"/>
          <w:color w:val="000000"/>
        </w:rPr>
        <w:t xml:space="preserve">: </w:t>
      </w:r>
      <w:r w:rsidRPr="00D766CF">
        <w:rPr>
          <w:rFonts w:ascii="Palatino Linotype" w:eastAsia="Palatino Linotype" w:hAnsi="Palatino Linotype" w:cs="Palatino Linotype"/>
        </w:rPr>
        <w:t xml:space="preserve">De las constancias que integran el expediente electrónico se advierte que el tema sobre el que este Instituto se pronunciará será: verificar si son procedentes los agravios hechos valer por la parte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 a fin de determinar si se violenta en perjuicio de este, el derecho de acceso a la información previsto en la Constitución Política de los Estados Unidos Mexicanos y en la Constitución Política del Estado Libre y Soberano de México.</w:t>
      </w:r>
    </w:p>
    <w:p w14:paraId="521D2E04" w14:textId="77777777" w:rsidR="00F91170" w:rsidRPr="00D766CF" w:rsidRDefault="007161B2">
      <w:pPr>
        <w:spacing w:before="240" w:after="240" w:line="360" w:lineRule="auto"/>
        <w:jc w:val="both"/>
        <w:rPr>
          <w:rFonts w:ascii="Palatino Linotype" w:eastAsia="Palatino Linotype" w:hAnsi="Palatino Linotype" w:cs="Palatino Linotype"/>
          <w:strike/>
          <w:color w:val="FF0000"/>
        </w:rPr>
      </w:pPr>
      <w:r w:rsidRPr="00D766CF">
        <w:rPr>
          <w:rFonts w:ascii="Palatino Linotype" w:eastAsia="Palatino Linotype" w:hAnsi="Palatino Linotype" w:cs="Palatino Linotype"/>
          <w:b/>
        </w:rPr>
        <w:lastRenderedPageBreak/>
        <w:t xml:space="preserve">Cuarto. Estudio de fondo del asunto. </w:t>
      </w:r>
      <w:r w:rsidRPr="00D766CF">
        <w:rPr>
          <w:rFonts w:ascii="Palatino Linotype" w:eastAsia="Palatino Linotype" w:hAnsi="Palatino Linotype" w:cs="Palatino Linotype"/>
        </w:rPr>
        <w:t xml:space="preserve">Como se puede observar en los antecedentes de la presente resolución,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fue omiso en emitir respuesta a la solicitud de información; sin embargo, con posterioridad mediante informe justificado remite varios documentos a través del cual pretende dar atención a las solicitudes de acceso a la información números 01458/ZINACANT/IP/2022, 01457/ZINACANT/IP/2022, 01456/ZINACANT/IP/2022 y 01455/ZINACANT/IP/2022.</w:t>
      </w:r>
    </w:p>
    <w:p w14:paraId="447B4265" w14:textId="77777777" w:rsidR="00F91170" w:rsidRPr="00D766CF" w:rsidRDefault="007161B2">
      <w:pPr>
        <w:tabs>
          <w:tab w:val="left" w:pos="4962"/>
        </w:tabs>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Así las cosas, con el fin de no dejar en estado de indefensión la parte </w:t>
      </w:r>
      <w:r w:rsidRPr="00D766CF">
        <w:rPr>
          <w:rFonts w:ascii="Palatino Linotype" w:eastAsia="Palatino Linotype" w:hAnsi="Palatino Linotype" w:cs="Palatino Linotype"/>
          <w:b/>
        </w:rPr>
        <w:t>RECURRENT</w:t>
      </w:r>
      <w:r w:rsidRPr="00D766CF">
        <w:rPr>
          <w:rFonts w:ascii="Palatino Linotype" w:eastAsia="Palatino Linotype" w:hAnsi="Palatino Linotype" w:cs="Palatino Linotype"/>
        </w:rPr>
        <w:t>E, resulta oportuno señalar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7AEE898" w14:textId="77777777" w:rsidR="00F91170" w:rsidRPr="00D766CF" w:rsidRDefault="00F91170">
      <w:pPr>
        <w:spacing w:line="360" w:lineRule="auto"/>
        <w:jc w:val="both"/>
        <w:rPr>
          <w:rFonts w:ascii="Palatino Linotype" w:eastAsia="Palatino Linotype" w:hAnsi="Palatino Linotype" w:cs="Palatino Linotype"/>
        </w:rPr>
      </w:pPr>
    </w:p>
    <w:p w14:paraId="1C1DE923" w14:textId="77777777" w:rsidR="00F91170" w:rsidRPr="00D766CF" w:rsidRDefault="007161B2">
      <w:pPr>
        <w:ind w:left="709" w:right="760"/>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r w:rsidRPr="00D766CF">
        <w:rPr>
          <w:rFonts w:ascii="Palatino Linotype" w:eastAsia="Palatino Linotype" w:hAnsi="Palatino Linotype" w:cs="Palatino Linotype"/>
          <w:b/>
          <w:i/>
          <w:sz w:val="22"/>
          <w:szCs w:val="22"/>
        </w:rPr>
        <w:t>Artículo 4</w:t>
      </w:r>
      <w:r w:rsidRPr="00D766C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28595FE" w14:textId="77777777" w:rsidR="00F91170" w:rsidRPr="00D766CF" w:rsidRDefault="007161B2">
      <w:pPr>
        <w:ind w:left="709" w:right="760"/>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w:t>
      </w:r>
      <w:r w:rsidRPr="00D766CF">
        <w:rPr>
          <w:rFonts w:ascii="Palatino Linotype" w:eastAsia="Palatino Linotype" w:hAnsi="Palatino Linotype" w:cs="Palatino Linotype"/>
          <w:b/>
          <w:i/>
          <w:sz w:val="22"/>
          <w:szCs w:val="22"/>
        </w:rPr>
        <w:lastRenderedPageBreak/>
        <w:t>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9D8068B" w14:textId="77777777" w:rsidR="00F91170" w:rsidRPr="00D766CF" w:rsidRDefault="007161B2">
      <w:pPr>
        <w:ind w:left="709" w:right="760"/>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 (Sic)</w:t>
      </w:r>
    </w:p>
    <w:p w14:paraId="0F7FD119" w14:textId="77777777" w:rsidR="00F91170" w:rsidRPr="00D766CF" w:rsidRDefault="00F91170">
      <w:pPr>
        <w:spacing w:line="360" w:lineRule="auto"/>
        <w:jc w:val="both"/>
        <w:rPr>
          <w:rFonts w:ascii="Palatino Linotype" w:eastAsia="Palatino Linotype" w:hAnsi="Palatino Linotype" w:cs="Palatino Linotype"/>
        </w:rPr>
      </w:pPr>
    </w:p>
    <w:p w14:paraId="35857450"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D766CF">
        <w:rPr>
          <w:rFonts w:ascii="Palatino Linotype" w:eastAsia="Palatino Linotype" w:hAnsi="Palatino Linotype" w:cs="Palatino Linotype"/>
          <w:b/>
        </w:rPr>
        <w:t>artículo 12</w:t>
      </w:r>
      <w:r w:rsidRPr="00D766CF">
        <w:rPr>
          <w:rFonts w:ascii="Palatino Linotype" w:eastAsia="Palatino Linotype" w:hAnsi="Palatino Linotype" w:cs="Palatino Linotype"/>
        </w:rPr>
        <w:t xml:space="preserve"> de la Ley de Transparencia y Acceso a la Información Pública del Estado de México y Municipios, el cual a la letra dice:</w:t>
      </w:r>
    </w:p>
    <w:p w14:paraId="5BCBFECC" w14:textId="77777777" w:rsidR="00F91170" w:rsidRPr="00D766CF" w:rsidRDefault="00F91170">
      <w:pPr>
        <w:spacing w:line="360" w:lineRule="auto"/>
        <w:jc w:val="both"/>
        <w:rPr>
          <w:rFonts w:ascii="Palatino Linotype" w:eastAsia="Palatino Linotype" w:hAnsi="Palatino Linotype" w:cs="Palatino Linotype"/>
        </w:rPr>
      </w:pPr>
    </w:p>
    <w:p w14:paraId="3BFABADE" w14:textId="77777777" w:rsidR="00F91170" w:rsidRPr="00D766CF" w:rsidRDefault="007161B2">
      <w:pPr>
        <w:ind w:left="567" w:right="758"/>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r w:rsidRPr="00D766CF">
        <w:rPr>
          <w:rFonts w:ascii="Palatino Linotype" w:eastAsia="Palatino Linotype" w:hAnsi="Palatino Linotype" w:cs="Palatino Linotype"/>
          <w:b/>
          <w:i/>
          <w:sz w:val="22"/>
          <w:szCs w:val="22"/>
        </w:rPr>
        <w:t>Artículo 12</w:t>
      </w:r>
      <w:r w:rsidRPr="00D766C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CDF9990" w14:textId="77777777" w:rsidR="00F91170" w:rsidRPr="00D766CF" w:rsidRDefault="00F91170">
      <w:pPr>
        <w:ind w:left="567" w:right="758"/>
        <w:jc w:val="both"/>
        <w:rPr>
          <w:rFonts w:ascii="Palatino Linotype" w:eastAsia="Palatino Linotype" w:hAnsi="Palatino Linotype" w:cs="Palatino Linotype"/>
          <w:i/>
          <w:sz w:val="22"/>
          <w:szCs w:val="22"/>
        </w:rPr>
      </w:pPr>
    </w:p>
    <w:p w14:paraId="4912E4A8" w14:textId="77777777" w:rsidR="00F91170" w:rsidRPr="00D766CF" w:rsidRDefault="007161B2">
      <w:pPr>
        <w:ind w:left="567" w:right="758"/>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4DAD579" w14:textId="77777777" w:rsidR="00F91170" w:rsidRPr="00D766CF" w:rsidRDefault="00F91170">
      <w:pPr>
        <w:spacing w:line="360" w:lineRule="auto"/>
        <w:jc w:val="both"/>
        <w:rPr>
          <w:rFonts w:ascii="Palatino Linotype" w:eastAsia="Palatino Linotype" w:hAnsi="Palatino Linotype" w:cs="Palatino Linotype"/>
        </w:rPr>
      </w:pPr>
    </w:p>
    <w:p w14:paraId="0A3C7800"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D766CF">
        <w:rPr>
          <w:rFonts w:ascii="Palatino Linotype" w:eastAsia="Palatino Linotype" w:hAnsi="Palatino Linotype" w:cs="Palatino Linotype"/>
          <w:b/>
          <w:color w:val="000000"/>
        </w:rPr>
        <w:t xml:space="preserve"> </w:t>
      </w:r>
      <w:r w:rsidRPr="00D766CF">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D766CF">
        <w:rPr>
          <w:rFonts w:ascii="Palatino Linotype" w:eastAsia="Palatino Linotype" w:hAnsi="Palatino Linotype" w:cs="Palatino Linotype"/>
          <w:i/>
          <w:color w:val="000000"/>
        </w:rPr>
        <w:t>ad hoc</w:t>
      </w:r>
      <w:r w:rsidRPr="00D766CF">
        <w:rPr>
          <w:rFonts w:ascii="Palatino Linotype" w:eastAsia="Palatino Linotype" w:hAnsi="Palatino Linotype" w:cs="Palatino Linotype"/>
          <w:color w:val="000000"/>
        </w:rPr>
        <w:t xml:space="preserve">, para satisfacer el derecho de acceso a la información </w:t>
      </w:r>
      <w:r w:rsidRPr="00D766CF">
        <w:rPr>
          <w:rFonts w:ascii="Palatino Linotype" w:eastAsia="Palatino Linotype" w:hAnsi="Palatino Linotype" w:cs="Palatino Linotype"/>
          <w:color w:val="000000"/>
        </w:rPr>
        <w:lastRenderedPageBreak/>
        <w:t xml:space="preserve">pública, </w:t>
      </w:r>
      <w:r w:rsidRPr="00D766CF">
        <w:rPr>
          <w:rFonts w:ascii="Palatino Linotype" w:eastAsia="Palatino Linotype" w:hAnsi="Palatino Linotype" w:cs="Palatino Linotype"/>
        </w:rPr>
        <w:t>como así lo establece los criterios 09/10 y 03/17 emitidos por el Instituto Nacional de Transparencia, Acceso a la Información Pública y Protección de Datos Personales, los cuales señalan lo siguiente:</w:t>
      </w:r>
    </w:p>
    <w:p w14:paraId="4CD440FC" w14:textId="77777777" w:rsidR="00F91170" w:rsidRPr="00D766CF" w:rsidRDefault="00F91170">
      <w:pPr>
        <w:spacing w:line="360" w:lineRule="auto"/>
        <w:jc w:val="both"/>
        <w:rPr>
          <w:rFonts w:ascii="Palatino Linotype" w:eastAsia="Palatino Linotype" w:hAnsi="Palatino Linotype" w:cs="Palatino Linotype"/>
          <w:color w:val="000000"/>
        </w:rPr>
      </w:pPr>
    </w:p>
    <w:p w14:paraId="05CDEB1A" w14:textId="77777777" w:rsidR="00F91170" w:rsidRPr="00D766CF" w:rsidRDefault="007161B2">
      <w:pPr>
        <w:spacing w:before="120" w:after="240"/>
        <w:ind w:left="1134" w:right="902"/>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09/10</w:t>
      </w:r>
    </w:p>
    <w:p w14:paraId="47C0F8F8" w14:textId="77777777" w:rsidR="00F91170" w:rsidRPr="00D766CF" w:rsidRDefault="007161B2">
      <w:pPr>
        <w:spacing w:before="120" w:after="240"/>
        <w:ind w:left="1134" w:right="902"/>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"LAS DEPENDENCIAS Y ENTIDADES NO ESTÁN OBLIGADAS A GENERAR DOCUMENTOS AD HOC PARA RESPONDER UNA SOLICITUD DE ACC ESO A LA INFORMACIÓN.</w:t>
      </w:r>
    </w:p>
    <w:p w14:paraId="511C2898" w14:textId="77777777" w:rsidR="00F91170" w:rsidRPr="00D766CF" w:rsidRDefault="007161B2">
      <w:pPr>
        <w:spacing w:before="120" w:after="240"/>
        <w:ind w:left="1134" w:right="902"/>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404E3BA4" w14:textId="77777777" w:rsidR="00F91170" w:rsidRPr="00D766CF" w:rsidRDefault="007161B2">
      <w:pPr>
        <w:spacing w:before="120" w:after="240"/>
        <w:ind w:left="1134" w:right="902"/>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03/17</w:t>
      </w:r>
    </w:p>
    <w:p w14:paraId="1452D60D" w14:textId="77777777" w:rsidR="00F91170" w:rsidRPr="00D766CF" w:rsidRDefault="007161B2">
      <w:pPr>
        <w:spacing w:before="120" w:after="240"/>
        <w:ind w:left="1134" w:right="902"/>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“NO EXISTE OBLIGACIÓN DE ELABORAR DOCUM ENTOS AD HOC PARA ATENDER LAS SOLICITUDES DE ACCESO A LA INFORM ACIÓN.</w:t>
      </w:r>
    </w:p>
    <w:p w14:paraId="48EA7189" w14:textId="77777777" w:rsidR="00F91170" w:rsidRPr="00D766CF" w:rsidRDefault="007161B2">
      <w:pPr>
        <w:spacing w:before="120" w:after="240"/>
        <w:ind w:left="1134" w:right="902"/>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512732D" w14:textId="77777777" w:rsidR="00F91170" w:rsidRPr="00D766CF" w:rsidRDefault="007161B2">
      <w:pPr>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rPr>
        <w:lastRenderedPageBreak/>
        <w:t xml:space="preserve">Por otra parte, y aunado a lo antepuesto, el último párrafo del artículo 24 de la Ley de la materia, dispone que los Sujetos Obligados </w:t>
      </w:r>
      <w:r w:rsidRPr="00D766CF">
        <w:rPr>
          <w:rFonts w:ascii="Palatino Linotype" w:eastAsia="Palatino Linotype" w:hAnsi="Palatino Linotype" w:cs="Palatino Linotype"/>
          <w:color w:val="000000"/>
        </w:rPr>
        <w:t xml:space="preserve">sólo proporcionarán la información pública que </w:t>
      </w:r>
      <w:r w:rsidRPr="00D766CF">
        <w:rPr>
          <w:rFonts w:ascii="Palatino Linotype" w:eastAsia="Palatino Linotype" w:hAnsi="Palatino Linotype" w:cs="Palatino Linotype"/>
        </w:rPr>
        <w:t>generen</w:t>
      </w:r>
      <w:r w:rsidRPr="00D766CF">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FD98075" w14:textId="77777777" w:rsidR="00F91170" w:rsidRPr="00D766CF" w:rsidRDefault="00F91170">
      <w:pPr>
        <w:spacing w:line="360" w:lineRule="auto"/>
        <w:jc w:val="both"/>
        <w:rPr>
          <w:rFonts w:ascii="Palatino Linotype" w:eastAsia="Palatino Linotype" w:hAnsi="Palatino Linotype" w:cs="Palatino Linotype"/>
          <w:color w:val="000000"/>
        </w:rPr>
      </w:pPr>
    </w:p>
    <w:p w14:paraId="2621CCB1" w14:textId="77777777" w:rsidR="00F91170" w:rsidRPr="00D766CF" w:rsidRDefault="007161B2">
      <w:pPr>
        <w:spacing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B66103" w14:textId="77777777" w:rsidR="00F91170" w:rsidRPr="00D766CF" w:rsidRDefault="00F91170">
      <w:pPr>
        <w:jc w:val="both"/>
        <w:rPr>
          <w:rFonts w:ascii="Palatino Linotype" w:eastAsia="Palatino Linotype" w:hAnsi="Palatino Linotype" w:cs="Palatino Linotype"/>
          <w:color w:val="000000"/>
        </w:rPr>
      </w:pPr>
    </w:p>
    <w:p w14:paraId="64B4B190"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30CDCB9" w14:textId="77777777" w:rsidR="00F91170" w:rsidRPr="00D766CF" w:rsidRDefault="00F91170">
      <w:pPr>
        <w:ind w:left="1134" w:right="899"/>
        <w:jc w:val="both"/>
        <w:rPr>
          <w:rFonts w:ascii="Palatino Linotype" w:eastAsia="Palatino Linotype" w:hAnsi="Palatino Linotype" w:cs="Palatino Linotype"/>
          <w:i/>
          <w:sz w:val="22"/>
          <w:szCs w:val="22"/>
        </w:rPr>
      </w:pPr>
    </w:p>
    <w:p w14:paraId="1F7C5EE7" w14:textId="77777777" w:rsidR="00F91170" w:rsidRPr="00D766CF" w:rsidRDefault="007161B2">
      <w:pPr>
        <w:ind w:left="1134" w:right="899"/>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lastRenderedPageBreak/>
        <w:t>“</w:t>
      </w:r>
      <w:r w:rsidRPr="00D766CF">
        <w:rPr>
          <w:rFonts w:ascii="Palatino Linotype" w:eastAsia="Palatino Linotype" w:hAnsi="Palatino Linotype" w:cs="Palatino Linotype"/>
          <w:b/>
          <w:i/>
          <w:sz w:val="22"/>
          <w:szCs w:val="22"/>
        </w:rPr>
        <w:t xml:space="preserve">Artículo 3. </w:t>
      </w:r>
      <w:r w:rsidRPr="00D766CF">
        <w:rPr>
          <w:rFonts w:ascii="Palatino Linotype" w:eastAsia="Palatino Linotype" w:hAnsi="Palatino Linotype" w:cs="Palatino Linotype"/>
          <w:i/>
          <w:sz w:val="22"/>
          <w:szCs w:val="22"/>
        </w:rPr>
        <w:t>Para los efectos de la presente Ley se entenderá por:</w:t>
      </w:r>
    </w:p>
    <w:p w14:paraId="01519885" w14:textId="77777777" w:rsidR="00F91170" w:rsidRPr="00D766CF" w:rsidRDefault="007161B2">
      <w:pPr>
        <w:ind w:left="1134" w:right="899"/>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p>
    <w:p w14:paraId="3254CD35" w14:textId="77777777" w:rsidR="00F91170" w:rsidRPr="00D766CF" w:rsidRDefault="007161B2">
      <w:pPr>
        <w:ind w:left="1134" w:right="89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b/>
          <w:i/>
          <w:color w:val="000000"/>
          <w:sz w:val="22"/>
          <w:szCs w:val="22"/>
        </w:rPr>
        <w:t>XI. Documento:</w:t>
      </w:r>
      <w:r w:rsidRPr="00D766CF">
        <w:rPr>
          <w:rFonts w:ascii="Palatino Linotype" w:eastAsia="Palatino Linotype" w:hAnsi="Palatino Linotype" w:cs="Palatino Linotype"/>
          <w:i/>
          <w:color w:val="000000"/>
          <w:sz w:val="22"/>
          <w:szCs w:val="22"/>
        </w:rPr>
        <w:t xml:space="preserve"> Los expedientes, reportes, estudios, </w:t>
      </w:r>
      <w:r w:rsidRPr="00D766CF">
        <w:rPr>
          <w:rFonts w:ascii="Palatino Linotype" w:eastAsia="Palatino Linotype" w:hAnsi="Palatino Linotype" w:cs="Palatino Linotype"/>
          <w:b/>
          <w:i/>
          <w:color w:val="000000"/>
          <w:sz w:val="22"/>
          <w:szCs w:val="22"/>
        </w:rPr>
        <w:t>actas,</w:t>
      </w:r>
      <w:r w:rsidRPr="00D766CF">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roofErr w:type="gramStart"/>
      <w:r w:rsidRPr="00D766CF">
        <w:rPr>
          <w:rFonts w:ascii="Palatino Linotype" w:eastAsia="Palatino Linotype" w:hAnsi="Palatino Linotype" w:cs="Palatino Linotype"/>
          <w:b/>
          <w:i/>
          <w:color w:val="000000"/>
          <w:sz w:val="22"/>
          <w:szCs w:val="22"/>
        </w:rPr>
        <w:t>…</w:t>
      </w:r>
      <w:r w:rsidRPr="00D766CF">
        <w:rPr>
          <w:rFonts w:ascii="Palatino Linotype" w:eastAsia="Palatino Linotype" w:hAnsi="Palatino Linotype" w:cs="Palatino Linotype"/>
          <w:i/>
          <w:color w:val="000000"/>
          <w:sz w:val="22"/>
          <w:szCs w:val="22"/>
        </w:rPr>
        <w:t>”(</w:t>
      </w:r>
      <w:proofErr w:type="gramEnd"/>
      <w:r w:rsidRPr="00D766CF">
        <w:rPr>
          <w:rFonts w:ascii="Palatino Linotype" w:eastAsia="Palatino Linotype" w:hAnsi="Palatino Linotype" w:cs="Palatino Linotype"/>
          <w:i/>
          <w:color w:val="000000"/>
          <w:sz w:val="22"/>
          <w:szCs w:val="22"/>
        </w:rPr>
        <w:t>Sic)</w:t>
      </w:r>
    </w:p>
    <w:p w14:paraId="7A512825" w14:textId="77777777" w:rsidR="00F91170" w:rsidRPr="00D766CF" w:rsidRDefault="00F91170">
      <w:pPr>
        <w:ind w:left="851" w:right="899"/>
        <w:jc w:val="both"/>
        <w:rPr>
          <w:rFonts w:ascii="Palatino Linotype" w:eastAsia="Palatino Linotype" w:hAnsi="Palatino Linotype" w:cs="Palatino Linotype"/>
          <w:i/>
          <w:color w:val="000000"/>
          <w:sz w:val="22"/>
          <w:szCs w:val="22"/>
        </w:rPr>
      </w:pPr>
    </w:p>
    <w:p w14:paraId="167DFA22"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9F1AEC2" w14:textId="77777777" w:rsidR="00F91170" w:rsidRPr="00D766CF" w:rsidRDefault="00F91170">
      <w:pPr>
        <w:ind w:left="851" w:right="899"/>
        <w:jc w:val="both"/>
        <w:rPr>
          <w:rFonts w:ascii="Palatino Linotype" w:eastAsia="Palatino Linotype" w:hAnsi="Palatino Linotype" w:cs="Palatino Linotype"/>
        </w:rPr>
      </w:pPr>
    </w:p>
    <w:p w14:paraId="47CA4276" w14:textId="77777777" w:rsidR="00F91170" w:rsidRPr="00D766CF" w:rsidRDefault="007161B2">
      <w:pPr>
        <w:ind w:left="1134" w:right="899"/>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sz w:val="22"/>
          <w:szCs w:val="22"/>
        </w:rPr>
        <w:t>“</w:t>
      </w:r>
      <w:r w:rsidRPr="00D766CF">
        <w:rPr>
          <w:rFonts w:ascii="Palatino Linotype" w:eastAsia="Palatino Linotype" w:hAnsi="Palatino Linotype" w:cs="Palatino Linotype"/>
          <w:b/>
          <w:i/>
          <w:sz w:val="22"/>
          <w:szCs w:val="22"/>
        </w:rPr>
        <w:t>CRITERIO 0002-11</w:t>
      </w:r>
    </w:p>
    <w:p w14:paraId="3564779E" w14:textId="77777777" w:rsidR="00F91170" w:rsidRPr="00D766CF" w:rsidRDefault="007161B2">
      <w:pPr>
        <w:ind w:left="1134" w:right="899"/>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766C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A4DBE90" w14:textId="77777777" w:rsidR="00F91170" w:rsidRPr="00D766CF" w:rsidRDefault="007161B2">
      <w:pPr>
        <w:ind w:left="1134" w:right="899"/>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En </w:t>
      </w:r>
      <w:proofErr w:type="gramStart"/>
      <w:r w:rsidRPr="00D766CF">
        <w:rPr>
          <w:rFonts w:ascii="Palatino Linotype" w:eastAsia="Palatino Linotype" w:hAnsi="Palatino Linotype" w:cs="Palatino Linotype"/>
          <w:i/>
          <w:sz w:val="22"/>
          <w:szCs w:val="22"/>
        </w:rPr>
        <w:t>consecuencia</w:t>
      </w:r>
      <w:proofErr w:type="gramEnd"/>
      <w:r w:rsidRPr="00D766C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394962B" w14:textId="77777777" w:rsidR="00F91170" w:rsidRPr="00D766CF" w:rsidRDefault="007161B2">
      <w:pPr>
        <w:ind w:left="1134" w:right="899"/>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 xml:space="preserve">1) Que se trate de información registrada en cualquier soporte documental, </w:t>
      </w:r>
      <w:proofErr w:type="gramStart"/>
      <w:r w:rsidRPr="00D766CF">
        <w:rPr>
          <w:rFonts w:ascii="Palatino Linotype" w:eastAsia="Palatino Linotype" w:hAnsi="Palatino Linotype" w:cs="Palatino Linotype"/>
          <w:b/>
          <w:i/>
          <w:sz w:val="22"/>
          <w:szCs w:val="22"/>
        </w:rPr>
        <w:t>que</w:t>
      </w:r>
      <w:proofErr w:type="gramEnd"/>
      <w:r w:rsidRPr="00D766CF">
        <w:rPr>
          <w:rFonts w:ascii="Palatino Linotype" w:eastAsia="Palatino Linotype" w:hAnsi="Palatino Linotype" w:cs="Palatino Linotype"/>
          <w:b/>
          <w:i/>
          <w:sz w:val="22"/>
          <w:szCs w:val="22"/>
        </w:rPr>
        <w:t xml:space="preserve"> en ejercicio de las atribuciones conferidas, sea generada por los Sujetos Obligados;</w:t>
      </w:r>
    </w:p>
    <w:p w14:paraId="3651D320" w14:textId="77777777" w:rsidR="00F91170" w:rsidRPr="00D766CF" w:rsidRDefault="007161B2">
      <w:pPr>
        <w:ind w:left="1134" w:right="899"/>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2) Que se trate de información registrada en cualquier soporte documental, </w:t>
      </w:r>
      <w:proofErr w:type="gramStart"/>
      <w:r w:rsidRPr="00D766CF">
        <w:rPr>
          <w:rFonts w:ascii="Palatino Linotype" w:eastAsia="Palatino Linotype" w:hAnsi="Palatino Linotype" w:cs="Palatino Linotype"/>
          <w:i/>
          <w:sz w:val="22"/>
          <w:szCs w:val="22"/>
        </w:rPr>
        <w:t>que</w:t>
      </w:r>
      <w:proofErr w:type="gramEnd"/>
      <w:r w:rsidRPr="00D766CF">
        <w:rPr>
          <w:rFonts w:ascii="Palatino Linotype" w:eastAsia="Palatino Linotype" w:hAnsi="Palatino Linotype" w:cs="Palatino Linotype"/>
          <w:i/>
          <w:sz w:val="22"/>
          <w:szCs w:val="22"/>
        </w:rPr>
        <w:t xml:space="preserve"> en ejercicio de las atribuciones conferidas, sea administrada por los Sujetos Obligados, y</w:t>
      </w:r>
    </w:p>
    <w:p w14:paraId="7C1D54DA" w14:textId="77777777" w:rsidR="00F91170" w:rsidRPr="00D766CF" w:rsidRDefault="007161B2">
      <w:pPr>
        <w:ind w:left="1134" w:right="899"/>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lastRenderedPageBreak/>
        <w:t>3) Que se trate de información registrada en cualquier soporte documental, que en ejercicio de las atribuciones conferidas, se encuentre en posesión de los Sujetos Obligados</w:t>
      </w:r>
      <w:proofErr w:type="gramStart"/>
      <w:r w:rsidRPr="00D766CF">
        <w:rPr>
          <w:rFonts w:ascii="Palatino Linotype" w:eastAsia="Palatino Linotype" w:hAnsi="Palatino Linotype" w:cs="Palatino Linotype"/>
          <w:i/>
          <w:sz w:val="22"/>
          <w:szCs w:val="22"/>
        </w:rPr>
        <w:t>.”(</w:t>
      </w:r>
      <w:proofErr w:type="gramEnd"/>
      <w:r w:rsidRPr="00D766CF">
        <w:rPr>
          <w:rFonts w:ascii="Palatino Linotype" w:eastAsia="Palatino Linotype" w:hAnsi="Palatino Linotype" w:cs="Palatino Linotype"/>
          <w:i/>
          <w:sz w:val="22"/>
          <w:szCs w:val="22"/>
        </w:rPr>
        <w:t>Sic)</w:t>
      </w:r>
    </w:p>
    <w:p w14:paraId="0C4D346C" w14:textId="77777777" w:rsidR="00F91170" w:rsidRPr="00D766CF" w:rsidRDefault="00F91170">
      <w:pPr>
        <w:ind w:left="1134" w:right="1041"/>
        <w:jc w:val="both"/>
        <w:rPr>
          <w:rFonts w:ascii="Palatino Linotype" w:eastAsia="Palatino Linotype" w:hAnsi="Palatino Linotype" w:cs="Palatino Linotype"/>
          <w:sz w:val="22"/>
          <w:szCs w:val="22"/>
        </w:rPr>
      </w:pPr>
    </w:p>
    <w:p w14:paraId="08E0C537" w14:textId="77777777" w:rsidR="00F91170" w:rsidRPr="00D766CF" w:rsidRDefault="007161B2">
      <w:pPr>
        <w:spacing w:before="280" w:after="28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De ahí que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D766CF">
        <w:rPr>
          <w:rFonts w:ascii="Palatino Linotype" w:eastAsia="Palatino Linotype" w:hAnsi="Palatino Linotype" w:cs="Palatino Linotype"/>
          <w:vertAlign w:val="superscript"/>
        </w:rPr>
        <w:footnoteReference w:id="2"/>
      </w:r>
      <w:r w:rsidRPr="00D766CF">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766CF">
        <w:rPr>
          <w:rFonts w:ascii="Palatino Linotype" w:eastAsia="Palatino Linotype" w:hAnsi="Palatino Linotype" w:cs="Palatino Linotype"/>
          <w:vertAlign w:val="superscript"/>
        </w:rPr>
        <w:footnoteReference w:id="3"/>
      </w:r>
      <w:r w:rsidRPr="00D766CF">
        <w:rPr>
          <w:rFonts w:ascii="Palatino Linotype" w:eastAsia="Palatino Linotype" w:hAnsi="Palatino Linotype" w:cs="Palatino Linotype"/>
        </w:rPr>
        <w:t>.</w:t>
      </w:r>
    </w:p>
    <w:p w14:paraId="31FA8860" w14:textId="77777777" w:rsidR="00F91170" w:rsidRPr="00D766CF" w:rsidRDefault="007161B2">
      <w:pPr>
        <w:spacing w:before="280" w:after="28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Ahora bien, derivado del análisis de los recursos de revisión materia del presente estudio, es pertinente recordar que la parte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 xml:space="preserve"> solicitó al Ayuntamiento de Zinacantepec, lo siguiente:</w:t>
      </w:r>
    </w:p>
    <w:p w14:paraId="734EA9F5" w14:textId="77777777" w:rsidR="00F91170" w:rsidRPr="00D766CF" w:rsidRDefault="007161B2">
      <w:pPr>
        <w:numPr>
          <w:ilvl w:val="0"/>
          <w:numId w:val="2"/>
        </w:numPr>
        <w:pBdr>
          <w:top w:val="nil"/>
          <w:left w:val="nil"/>
          <w:bottom w:val="nil"/>
          <w:right w:val="nil"/>
          <w:between w:val="nil"/>
        </w:pBdr>
        <w:spacing w:before="280" w:line="360" w:lineRule="auto"/>
        <w:jc w:val="both"/>
        <w:rPr>
          <w:rFonts w:ascii="Palatino Linotype" w:eastAsia="Palatino Linotype" w:hAnsi="Palatino Linotype" w:cs="Palatino Linotype"/>
          <w:color w:val="000000"/>
          <w:sz w:val="22"/>
          <w:szCs w:val="22"/>
        </w:rPr>
      </w:pPr>
      <w:r w:rsidRPr="00D766CF">
        <w:rPr>
          <w:rFonts w:ascii="Palatino Linotype" w:eastAsia="Palatino Linotype" w:hAnsi="Palatino Linotype" w:cs="Palatino Linotype"/>
          <w:color w:val="000000"/>
          <w:sz w:val="22"/>
          <w:szCs w:val="22"/>
        </w:rPr>
        <w:t>SOLICITO EL RECIBO DE PRIMA VACACIONAL Y AGUINALDO DEL PRESIDENTE MUNICIPAL</w:t>
      </w:r>
    </w:p>
    <w:p w14:paraId="2BDB091A" w14:textId="77777777" w:rsidR="00F91170" w:rsidRPr="00D766CF" w:rsidRDefault="007161B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D766CF">
        <w:rPr>
          <w:rFonts w:ascii="Palatino Linotype" w:eastAsia="Palatino Linotype" w:hAnsi="Palatino Linotype" w:cs="Palatino Linotype"/>
          <w:color w:val="000000"/>
          <w:sz w:val="22"/>
          <w:szCs w:val="22"/>
        </w:rPr>
        <w:lastRenderedPageBreak/>
        <w:t>SOLICITO TODOS LOS RECIBOS DE AGUINALDO Y PRIMA VACACIONAL DE TODOS LOS DIRECTORES, SUBDIRECTORES Y JEFES DE DEPARTAMENTO DEL AÑO 2022</w:t>
      </w:r>
    </w:p>
    <w:p w14:paraId="0CF8EFE8" w14:textId="77777777" w:rsidR="00F91170" w:rsidRPr="00D766CF" w:rsidRDefault="007161B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D766CF">
        <w:rPr>
          <w:rFonts w:ascii="Palatino Linotype" w:eastAsia="Palatino Linotype" w:hAnsi="Palatino Linotype" w:cs="Palatino Linotype"/>
          <w:color w:val="000000"/>
          <w:sz w:val="22"/>
          <w:szCs w:val="22"/>
        </w:rPr>
        <w:t>SOLICITO TODOS LOS RECIBOS DE NÓMINA DEL MES DE DICIEMBRE 2022</w:t>
      </w:r>
    </w:p>
    <w:p w14:paraId="4518595E" w14:textId="77777777" w:rsidR="00F91170" w:rsidRPr="00D766CF" w:rsidRDefault="007161B2">
      <w:pPr>
        <w:numPr>
          <w:ilvl w:val="0"/>
          <w:numId w:val="2"/>
        </w:numPr>
        <w:pBdr>
          <w:top w:val="nil"/>
          <w:left w:val="nil"/>
          <w:bottom w:val="nil"/>
          <w:right w:val="nil"/>
          <w:between w:val="nil"/>
        </w:pBdr>
        <w:spacing w:after="280" w:line="360" w:lineRule="auto"/>
        <w:jc w:val="both"/>
        <w:rPr>
          <w:rFonts w:ascii="Palatino Linotype" w:eastAsia="Palatino Linotype" w:hAnsi="Palatino Linotype" w:cs="Palatino Linotype"/>
          <w:color w:val="000000"/>
          <w:sz w:val="22"/>
          <w:szCs w:val="22"/>
        </w:rPr>
      </w:pPr>
      <w:r w:rsidRPr="00D766CF">
        <w:rPr>
          <w:rFonts w:ascii="Palatino Linotype" w:eastAsia="Palatino Linotype" w:hAnsi="Palatino Linotype" w:cs="Palatino Linotype"/>
          <w:color w:val="000000"/>
          <w:sz w:val="22"/>
          <w:szCs w:val="22"/>
        </w:rPr>
        <w:t>SOLICITO TODOS LOS RECIBOS DE AGUINALDO DEL AÑO 2022</w:t>
      </w:r>
    </w:p>
    <w:p w14:paraId="52294CEE" w14:textId="77777777" w:rsidR="00F91170" w:rsidRPr="00D766CF" w:rsidRDefault="007161B2">
      <w:pPr>
        <w:spacing w:before="280" w:after="280" w:line="360" w:lineRule="auto"/>
        <w:jc w:val="both"/>
        <w:rPr>
          <w:rFonts w:ascii="Palatino Linotype" w:eastAsia="Palatino Linotype" w:hAnsi="Palatino Linotype" w:cs="Palatino Linotype"/>
          <w:color w:val="FF0000"/>
        </w:rPr>
      </w:pPr>
      <w:r w:rsidRPr="00D766CF">
        <w:rPr>
          <w:rFonts w:ascii="Palatino Linotype" w:eastAsia="Palatino Linotype" w:hAnsi="Palatino Linotype" w:cs="Palatino Linotype"/>
        </w:rPr>
        <w:t xml:space="preserve">Por su parte,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omitió dar respuesta a los requerimientos</w:t>
      </w:r>
      <w:r w:rsidRPr="00D766CF">
        <w:rPr>
          <w:rFonts w:ascii="Palatino Linotype" w:eastAsia="Palatino Linotype" w:hAnsi="Palatino Linotype" w:cs="Palatino Linotype"/>
          <w:color w:val="FF0000"/>
        </w:rPr>
        <w:t xml:space="preserve"> </w:t>
      </w:r>
      <w:r w:rsidRPr="00D766CF">
        <w:rPr>
          <w:rFonts w:ascii="Palatino Linotype" w:eastAsia="Palatino Linotype" w:hAnsi="Palatino Linotype" w:cs="Palatino Linotype"/>
        </w:rPr>
        <w:t>del particular.</w:t>
      </w:r>
    </w:p>
    <w:p w14:paraId="157921E0"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Inconforme por la falta de respuesta, la parte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 xml:space="preserve"> interpuso los recursos de revisión en el que</w:t>
      </w:r>
      <w:r w:rsidRPr="00D766CF">
        <w:rPr>
          <w:rFonts w:ascii="Palatino Linotype" w:eastAsia="Palatino Linotype" w:hAnsi="Palatino Linotype" w:cs="Palatino Linotype"/>
          <w:color w:val="FF0000"/>
        </w:rPr>
        <w:t xml:space="preserve"> </w:t>
      </w:r>
      <w:r w:rsidRPr="00D766CF">
        <w:rPr>
          <w:rFonts w:ascii="Palatino Linotype" w:eastAsia="Palatino Linotype" w:hAnsi="Palatino Linotype" w:cs="Palatino Linotype"/>
        </w:rPr>
        <w:t xml:space="preserve">señaló medularmente la falta de respuesta. </w:t>
      </w:r>
    </w:p>
    <w:p w14:paraId="631558ED" w14:textId="77777777" w:rsidR="00F91170" w:rsidRPr="00D766CF" w:rsidRDefault="007161B2">
      <w:pPr>
        <w:spacing w:line="360" w:lineRule="auto"/>
        <w:jc w:val="both"/>
        <w:rPr>
          <w:rFonts w:ascii="Palatino Linotype" w:eastAsia="Palatino Linotype" w:hAnsi="Palatino Linotype" w:cs="Palatino Linotype"/>
          <w:strike/>
          <w:color w:val="FF0000"/>
        </w:rPr>
      </w:pPr>
      <w:r w:rsidRPr="00D766CF">
        <w:rPr>
          <w:rFonts w:ascii="Palatino Linotype" w:eastAsia="Palatino Linotype" w:hAnsi="Palatino Linotype" w:cs="Palatino Linotype"/>
        </w:rPr>
        <w:t xml:space="preserve">Una vez notificado los recursos de revisión al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a través del apartado de manifestaciones del Sistema del Acceso a la Información Mexiquense, remite varios documentos a través del cual pretende dar atención a las solicitudes de acceso a la información números 01458/ZINACANT/IP/2022, 01457/ZINACANT/IP/2022, 01456/ZINACANT/IP/2022 y 01455/ZINACANT/IP/2022.</w:t>
      </w:r>
      <w:r w:rsidRPr="00D766CF">
        <w:rPr>
          <w:rFonts w:ascii="Palatino Linotype" w:eastAsia="Palatino Linotype" w:hAnsi="Palatino Linotype" w:cs="Palatino Linotype"/>
          <w:strike/>
          <w:color w:val="FF0000"/>
        </w:rPr>
        <w:t xml:space="preserve"> </w:t>
      </w:r>
    </w:p>
    <w:p w14:paraId="45017209" w14:textId="77777777" w:rsidR="00F91170" w:rsidRPr="00D766CF" w:rsidRDefault="00F91170">
      <w:pPr>
        <w:spacing w:line="360" w:lineRule="auto"/>
        <w:ind w:right="-91"/>
        <w:jc w:val="both"/>
        <w:rPr>
          <w:rFonts w:ascii="Palatino Linotype" w:eastAsia="Palatino Linotype" w:hAnsi="Palatino Linotype" w:cs="Palatino Linotype"/>
          <w:color w:val="000000"/>
        </w:rPr>
      </w:pPr>
    </w:p>
    <w:p w14:paraId="6380995C"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rFonts w:ascii="Palatino Linotype" w:eastAsia="Palatino Linotype" w:hAnsi="Palatino Linotype" w:cs="Palatino Linotype"/>
          <w:color w:val="000000"/>
        </w:rPr>
        <w:t>En virtud de lo anterior</w:t>
      </w:r>
      <w:r w:rsidRPr="00D766CF">
        <w:rPr>
          <w:rFonts w:ascii="Palatino Linotype" w:eastAsia="Palatino Linotype" w:hAnsi="Palatino Linotype" w:cs="Palatino Linotype"/>
        </w:rPr>
        <w:t xml:space="preserve">, se determina que la información emitida por el </w:t>
      </w:r>
      <w:r w:rsidRPr="00D766CF">
        <w:rPr>
          <w:rFonts w:ascii="Palatino Linotype" w:eastAsia="Palatino Linotype" w:hAnsi="Palatino Linotype" w:cs="Palatino Linotype"/>
          <w:b/>
        </w:rPr>
        <w:t xml:space="preserve">SUJETO OBLIGADO </w:t>
      </w:r>
      <w:r w:rsidRPr="00D766CF">
        <w:rPr>
          <w:rFonts w:ascii="Palatino Linotype" w:eastAsia="Palatino Linotype" w:hAnsi="Palatino Linotype" w:cs="Palatino Linotype"/>
        </w:rPr>
        <w:t>a través de su informe justificado, no cumple con lo establecido por los artículos 4, 12 y 24 primer párrafo Ley de Transparencia y Acceso a la Información Pública del Estado de México y Municipios, conforme a lo siguiente:</w:t>
      </w:r>
    </w:p>
    <w:p w14:paraId="5788534F" w14:textId="77777777" w:rsidR="00F91170" w:rsidRPr="00D766CF" w:rsidRDefault="00F91170">
      <w:pPr>
        <w:spacing w:line="360" w:lineRule="auto"/>
        <w:ind w:right="-91"/>
        <w:jc w:val="both"/>
        <w:rPr>
          <w:rFonts w:ascii="Palatino Linotype" w:eastAsia="Palatino Linotype" w:hAnsi="Palatino Linotype" w:cs="Palatino Linotype"/>
        </w:rPr>
      </w:pPr>
    </w:p>
    <w:p w14:paraId="23F0E554"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Antes del estudio de fondo, es pertinente señalar cómo se integra la administración centralizada del Ayuntamiento de Zinacantepec, el cual es en términos de lo señalado </w:t>
      </w:r>
      <w:r w:rsidRPr="00D766CF">
        <w:rPr>
          <w:rFonts w:ascii="Palatino Linotype" w:eastAsia="Palatino Linotype" w:hAnsi="Palatino Linotype" w:cs="Palatino Linotype"/>
        </w:rPr>
        <w:lastRenderedPageBreak/>
        <w:t>por el artículo 21 fracción I del Bando Municipal de Ayuntamiento de Zinacantepec para el año 2022, la siguiente:</w:t>
      </w:r>
    </w:p>
    <w:p w14:paraId="6B9A8302" w14:textId="77777777" w:rsidR="00F91170" w:rsidRPr="00D766CF" w:rsidRDefault="00F91170">
      <w:pPr>
        <w:spacing w:line="360" w:lineRule="auto"/>
        <w:ind w:right="-91"/>
        <w:jc w:val="both"/>
        <w:rPr>
          <w:rFonts w:ascii="Palatino Linotype" w:eastAsia="Palatino Linotype" w:hAnsi="Palatino Linotype" w:cs="Palatino Linotype"/>
        </w:rPr>
      </w:pPr>
    </w:p>
    <w:p w14:paraId="21A0C61C"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“Artículo 21. El </w:t>
      </w:r>
      <w:proofErr w:type="gramStart"/>
      <w:r w:rsidRPr="00D766CF">
        <w:rPr>
          <w:rFonts w:ascii="Palatino Linotype" w:eastAsia="Palatino Linotype" w:hAnsi="Palatino Linotype" w:cs="Palatino Linotype"/>
          <w:i/>
          <w:sz w:val="22"/>
          <w:szCs w:val="22"/>
        </w:rPr>
        <w:t>Presidente</w:t>
      </w:r>
      <w:proofErr w:type="gramEnd"/>
      <w:r w:rsidRPr="00D766CF">
        <w:rPr>
          <w:rFonts w:ascii="Palatino Linotype" w:eastAsia="Palatino Linotype" w:hAnsi="Palatino Linotype" w:cs="Palatino Linotype"/>
          <w:i/>
          <w:sz w:val="22"/>
          <w:szCs w:val="22"/>
        </w:rPr>
        <w:t xml:space="preserve"> Municipal para el ejercicio de sus funciones, se auxiliará de las siguientes Unidades Administrativas:</w:t>
      </w:r>
    </w:p>
    <w:p w14:paraId="2FDCE6AE"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p>
    <w:p w14:paraId="488A7821"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I. DEPENDENCIAS ADMINISTRATIVAS: </w:t>
      </w:r>
    </w:p>
    <w:p w14:paraId="032F5871"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1. Tesorería Municipal. </w:t>
      </w:r>
    </w:p>
    <w:p w14:paraId="4A60A158"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2. Contraloría Municipal. </w:t>
      </w:r>
    </w:p>
    <w:p w14:paraId="781A92F2"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3. Dirección de Administración. </w:t>
      </w:r>
    </w:p>
    <w:p w14:paraId="2E8446ED"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4. Dirección de Obras Públicas. </w:t>
      </w:r>
    </w:p>
    <w:p w14:paraId="23A1B310"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5. Dirección de Desarrollo Metropolitano y Movilidad. </w:t>
      </w:r>
    </w:p>
    <w:p w14:paraId="0D5F32CD"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6. Dirección de Desarrollo Territorial y Urbano. </w:t>
      </w:r>
    </w:p>
    <w:p w14:paraId="182C889D"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7. Dirección de Desarrollo Económico. </w:t>
      </w:r>
    </w:p>
    <w:p w14:paraId="7F81B3F7"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8. Dirección de Desarrollo Social. </w:t>
      </w:r>
    </w:p>
    <w:p w14:paraId="2DE20F21"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9. Dirección de Seguridad Pública y de Tránsito. </w:t>
      </w:r>
    </w:p>
    <w:p w14:paraId="546B3D54"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10. Dirección de Servicios Públicos. </w:t>
      </w:r>
    </w:p>
    <w:p w14:paraId="311C9F46"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11. Dirección de Medio Ambiente. </w:t>
      </w:r>
    </w:p>
    <w:p w14:paraId="32171F84"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12. Dirección de Cultura y Turismo. </w:t>
      </w:r>
    </w:p>
    <w:p w14:paraId="3C20D1B0"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13. Dirección de Educación. </w:t>
      </w:r>
    </w:p>
    <w:p w14:paraId="52191265"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14. Dirección de Gobernación. </w:t>
      </w:r>
    </w:p>
    <w:p w14:paraId="26E39525"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15. Dirección de la Mujer. </w:t>
      </w:r>
    </w:p>
    <w:p w14:paraId="03DD67DD" w14:textId="77777777" w:rsidR="00F91170" w:rsidRPr="00D766CF" w:rsidRDefault="007161B2">
      <w:pPr>
        <w:ind w:left="567" w:right="567"/>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16. Dirección Jurídica</w:t>
      </w:r>
      <w:proofErr w:type="gramStart"/>
      <w:r w:rsidRPr="00D766CF">
        <w:rPr>
          <w:rFonts w:ascii="Palatino Linotype" w:eastAsia="Palatino Linotype" w:hAnsi="Palatino Linotype" w:cs="Palatino Linotype"/>
          <w:i/>
          <w:sz w:val="22"/>
          <w:szCs w:val="22"/>
        </w:rPr>
        <w:t>…”(</w:t>
      </w:r>
      <w:proofErr w:type="gramEnd"/>
      <w:r w:rsidRPr="00D766CF">
        <w:rPr>
          <w:rFonts w:ascii="Palatino Linotype" w:eastAsia="Palatino Linotype" w:hAnsi="Palatino Linotype" w:cs="Palatino Linotype"/>
          <w:i/>
          <w:sz w:val="22"/>
          <w:szCs w:val="22"/>
        </w:rPr>
        <w:t>Sic)</w:t>
      </w:r>
    </w:p>
    <w:p w14:paraId="5FE63E55" w14:textId="77777777" w:rsidR="00F91170" w:rsidRPr="00D766CF" w:rsidRDefault="00F91170">
      <w:pPr>
        <w:spacing w:line="360" w:lineRule="auto"/>
        <w:ind w:right="-91"/>
        <w:jc w:val="both"/>
        <w:rPr>
          <w:rFonts w:ascii="Palatino Linotype" w:eastAsia="Palatino Linotype" w:hAnsi="Palatino Linotype" w:cs="Palatino Linotype"/>
        </w:rPr>
      </w:pPr>
    </w:p>
    <w:p w14:paraId="1EF233CC"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Ahora bien, sobre los recibos de aguinaldo y prima vacacional solicitados en los recursos de revisión </w:t>
      </w:r>
      <w:r w:rsidRPr="00D766CF">
        <w:rPr>
          <w:rFonts w:ascii="Palatino Linotype" w:eastAsia="Palatino Linotype" w:hAnsi="Palatino Linotype" w:cs="Palatino Linotype"/>
          <w:b/>
          <w:u w:val="single"/>
        </w:rPr>
        <w:t xml:space="preserve">00509/INFOEM/IP/RR/2023, 00510/INFOEM/IP/RR/2023 y 00512/INFOEM/IP/RR/2023, </w:t>
      </w:r>
      <w:r w:rsidRPr="00D766CF">
        <w:rPr>
          <w:rFonts w:ascii="Palatino Linotype" w:eastAsia="Palatino Linotype" w:hAnsi="Palatino Linotype" w:cs="Palatino Linotype"/>
        </w:rPr>
        <w:t>se procede abordar los temas en cuestión de la siguiente manera, para un mejor entendimiento.</w:t>
      </w:r>
    </w:p>
    <w:p w14:paraId="4CB9E8AF" w14:textId="77777777" w:rsidR="00F91170" w:rsidRPr="00D766CF" w:rsidRDefault="00F91170">
      <w:pPr>
        <w:spacing w:line="360" w:lineRule="auto"/>
        <w:ind w:right="-91"/>
        <w:jc w:val="both"/>
        <w:rPr>
          <w:rFonts w:ascii="Palatino Linotype" w:eastAsia="Palatino Linotype" w:hAnsi="Palatino Linotype" w:cs="Palatino Linotype"/>
        </w:rPr>
      </w:pPr>
    </w:p>
    <w:p w14:paraId="132057AB"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rFonts w:ascii="Palatino Linotype" w:eastAsia="Palatino Linotype" w:hAnsi="Palatino Linotype" w:cs="Palatino Linotype"/>
        </w:rPr>
        <w:t>Es necesario traer a colación lo señalado por el artículo 41 y 78 de la Ley de Trabajo de los Servidores Públicos del Estado y Municipios, los cuales señala:</w:t>
      </w:r>
    </w:p>
    <w:p w14:paraId="5AD009A5" w14:textId="77777777" w:rsidR="00F91170" w:rsidRPr="00D766CF" w:rsidRDefault="00F91170">
      <w:pPr>
        <w:spacing w:line="360" w:lineRule="auto"/>
        <w:jc w:val="both"/>
        <w:rPr>
          <w:rFonts w:ascii="Palatino Linotype" w:eastAsia="Palatino Linotype" w:hAnsi="Palatino Linotype" w:cs="Palatino Linotype"/>
        </w:rPr>
      </w:pPr>
    </w:p>
    <w:p w14:paraId="7A0EE690"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“ARTÍCULO 41. Los trabajadores a que se refiere este capítulo tendrán derecho a un aguinaldo anual conforme lo establece el artículo 78 de esta ley, el que deberá pagárseles en dos entregas, </w:t>
      </w:r>
      <w:r w:rsidRPr="00D766CF">
        <w:rPr>
          <w:rFonts w:ascii="Palatino Linotype" w:eastAsia="Palatino Linotype" w:hAnsi="Palatino Linotype" w:cs="Palatino Linotype"/>
          <w:b/>
          <w:i/>
          <w:sz w:val="22"/>
          <w:szCs w:val="22"/>
        </w:rPr>
        <w:t>la primera antes del día 15 de diciembre y la segunda a más tardar el día 15 de enero de cada año</w:t>
      </w:r>
      <w:r w:rsidRPr="00D766CF">
        <w:rPr>
          <w:rFonts w:ascii="Palatino Linotype" w:eastAsia="Palatino Linotype" w:hAnsi="Palatino Linotype" w:cs="Palatino Linotype"/>
          <w:i/>
          <w:sz w:val="22"/>
          <w:szCs w:val="22"/>
        </w:rPr>
        <w:t>.</w:t>
      </w:r>
    </w:p>
    <w:p w14:paraId="28B02A89"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p>
    <w:p w14:paraId="095C85F1"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ARTÍCULO 78. Los servidores públicos tendrán derecho a un aguinaldo anual, equivalente a 40 días de sueldo base, cuando menos, sin deducción alguna, y estará comprendido en el presupuesto de egresos correspondiente.</w:t>
      </w:r>
    </w:p>
    <w:p w14:paraId="3D8B1C8F" w14:textId="77777777" w:rsidR="00F91170" w:rsidRPr="00D766CF" w:rsidRDefault="007161B2">
      <w:pPr>
        <w:ind w:left="851" w:right="851"/>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i/>
          <w:sz w:val="22"/>
          <w:szCs w:val="22"/>
        </w:rPr>
        <w:t xml:space="preserve">Dicho aguinaldo deberá pagarse en dos entregas, </w:t>
      </w:r>
      <w:r w:rsidRPr="00D766CF">
        <w:rPr>
          <w:rFonts w:ascii="Palatino Linotype" w:eastAsia="Palatino Linotype" w:hAnsi="Palatino Linotype" w:cs="Palatino Linotype"/>
          <w:b/>
          <w:i/>
          <w:sz w:val="22"/>
          <w:szCs w:val="22"/>
        </w:rPr>
        <w:t xml:space="preserve">la primera de ellas previo al primer período vacacional y la segunda a más tardar el día 15 de diciembre. </w:t>
      </w:r>
    </w:p>
    <w:p w14:paraId="1CD361A8"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Los servidores públicos que hayan prestado sus servicios por un lapso menor a un año, tendrán derecho a que se les pague la parte proporcional del aguinaldo de acuerdo a los días efectivamente trabajados.” (Sic)</w:t>
      </w:r>
    </w:p>
    <w:p w14:paraId="74563D59" w14:textId="77777777" w:rsidR="00F91170" w:rsidRPr="00D766CF" w:rsidRDefault="00F91170">
      <w:pPr>
        <w:spacing w:line="360" w:lineRule="auto"/>
        <w:jc w:val="both"/>
        <w:rPr>
          <w:rFonts w:ascii="Palatino Linotype" w:eastAsia="Palatino Linotype" w:hAnsi="Palatino Linotype" w:cs="Palatino Linotype"/>
        </w:rPr>
      </w:pPr>
    </w:p>
    <w:p w14:paraId="2B7C7EF0"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En donde se establece que el aguinaldo de los servidores públicos será anual el cual se pagará en dos entregas, la primera entrega antes del primer periodo vacacional, que se entiende que son las correspondientes al mes de julio del año 2022, en términos del calendario oficial de labores del Gobierno del Estado de México para el año 2022 y la segunda entrega será más tardar el día 15 de diciembre de cada año.</w:t>
      </w:r>
    </w:p>
    <w:p w14:paraId="621E7D8D" w14:textId="77777777" w:rsidR="00F91170" w:rsidRPr="00D766CF" w:rsidRDefault="00F91170">
      <w:pPr>
        <w:spacing w:line="360" w:lineRule="auto"/>
        <w:jc w:val="both"/>
        <w:rPr>
          <w:rFonts w:ascii="Palatino Linotype" w:eastAsia="Palatino Linotype" w:hAnsi="Palatino Linotype" w:cs="Palatino Linotype"/>
        </w:rPr>
      </w:pPr>
    </w:p>
    <w:p w14:paraId="46C3652F" w14:textId="77777777" w:rsidR="00F91170" w:rsidRPr="00D766CF" w:rsidRDefault="00F91170">
      <w:pPr>
        <w:spacing w:line="360" w:lineRule="auto"/>
        <w:jc w:val="both"/>
        <w:rPr>
          <w:rFonts w:ascii="Palatino Linotype" w:eastAsia="Palatino Linotype" w:hAnsi="Palatino Linotype" w:cs="Palatino Linotype"/>
        </w:rPr>
      </w:pPr>
    </w:p>
    <w:p w14:paraId="510DA98B"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En ese sentido, de manera de referencia viene a colación las constancias del apartado de manifestaciones del recurso de revisión </w:t>
      </w:r>
      <w:r w:rsidRPr="00D766CF">
        <w:rPr>
          <w:rFonts w:ascii="Palatino Linotype" w:eastAsia="Palatino Linotype" w:hAnsi="Palatino Linotype" w:cs="Palatino Linotype"/>
          <w:b/>
        </w:rPr>
        <w:t>00720/INFOEM/IP/RR/2023</w:t>
      </w:r>
      <w:r w:rsidRPr="00D766CF">
        <w:rPr>
          <w:rFonts w:ascii="Palatino Linotype" w:eastAsia="Palatino Linotype" w:hAnsi="Palatino Linotype" w:cs="Palatino Linotype"/>
        </w:rPr>
        <w:t>, recurso de revisión diverso a los que se analizan en el presente asunto; en donde se advierte que el Ayuntamiento de Zinacantepec hizo entrega de un recibo de aguinaldo, en donde se observa que el recibo de aguinaldo tiene una fecha de certificación de entrega del doce de diciembre del año dos mil veintidós, como se observa a continuación:</w:t>
      </w:r>
    </w:p>
    <w:p w14:paraId="142E21CD" w14:textId="77777777" w:rsidR="00F91170" w:rsidRPr="00D766CF" w:rsidRDefault="00F91170">
      <w:pPr>
        <w:spacing w:line="360" w:lineRule="auto"/>
        <w:ind w:right="-91"/>
        <w:jc w:val="both"/>
      </w:pPr>
    </w:p>
    <w:p w14:paraId="48D362F4"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noProof/>
        </w:rPr>
        <w:drawing>
          <wp:inline distT="0" distB="0" distL="0" distR="0" wp14:anchorId="734559CF" wp14:editId="46934D84">
            <wp:extent cx="5572125" cy="4543955"/>
            <wp:effectExtent l="0" t="0" r="0" b="0"/>
            <wp:docPr id="1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l="38865" t="13376" r="23720" b="5966"/>
                    <a:stretch>
                      <a:fillRect/>
                    </a:stretch>
                  </pic:blipFill>
                  <pic:spPr>
                    <a:xfrm>
                      <a:off x="0" y="0"/>
                      <a:ext cx="5572125" cy="4543955"/>
                    </a:xfrm>
                    <a:prstGeom prst="rect">
                      <a:avLst/>
                    </a:prstGeom>
                    <a:ln/>
                  </pic:spPr>
                </pic:pic>
              </a:graphicData>
            </a:graphic>
          </wp:inline>
        </w:drawing>
      </w:r>
      <w:r w:rsidRPr="00D766CF">
        <w:rPr>
          <w:noProof/>
        </w:rPr>
        <mc:AlternateContent>
          <mc:Choice Requires="wps">
            <w:drawing>
              <wp:anchor distT="0" distB="0" distL="114300" distR="114300" simplePos="0" relativeHeight="251658240" behindDoc="0" locked="0" layoutInCell="1" hidden="0" allowOverlap="1" wp14:anchorId="1C118969" wp14:editId="67D14D6B">
                <wp:simplePos x="0" y="0"/>
                <wp:positionH relativeFrom="column">
                  <wp:posOffset>2632710</wp:posOffset>
                </wp:positionH>
                <wp:positionV relativeFrom="paragraph">
                  <wp:posOffset>3655219</wp:posOffset>
                </wp:positionV>
                <wp:extent cx="497195" cy="251536"/>
                <wp:effectExtent l="0" t="0" r="0" b="0"/>
                <wp:wrapNone/>
                <wp:docPr id="147" name="Flecha izquierda 147"/>
                <wp:cNvGraphicFramePr/>
                <a:graphic xmlns:a="http://schemas.openxmlformats.org/drawingml/2006/main">
                  <a:graphicData uri="http://schemas.microsoft.com/office/word/2010/wordprocessingShape">
                    <wps:wsp>
                      <wps:cNvSpPr/>
                      <wps:spPr>
                        <a:xfrm>
                          <a:off x="5103753" y="3660582"/>
                          <a:ext cx="484495" cy="238836"/>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06EE5B3A" w14:textId="77777777" w:rsidR="00A077AB" w:rsidRDefault="00A077AB">
                            <w:pPr>
                              <w:textDirection w:val="btLr"/>
                            </w:pPr>
                          </w:p>
                        </w:txbxContent>
                      </wps:txbx>
                      <wps:bodyPr spcFirstLastPara="1" wrap="square" lIns="91425" tIns="91425" rIns="91425" bIns="91425" anchor="ctr" anchorCtr="0">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47" o:spid="_x0000_s1026" type="#_x0000_t66" style="position:absolute;left:0;text-align:left;margin-left:207.3pt;margin-top:287.8pt;width:39.15pt;height:19.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" adj="5324" fillcolor="#5b9bd5 [3204]" strokecolor="#42719b" strokeweight="1pt">
                <v:stroke startarrowwidth="narrow" startarrowlength="short" endarrowwidth="narrow" endarrowlength="short"/>
                <v:textbox inset="2.53958mm,2.53958mm,2.53958mm,2.53958mm">
                  <w:txbxContent>
                    <w:p w:rsidR="00A077AB" w:rsidRDefault="00A077AB">
                      <w:pPr>
                        <w:textDirection w:val="btLr"/>
                      </w:pPr>
                    </w:p>
                  </w:txbxContent>
                </v:textbox>
              </v:shape>
            </w:pict>
          </mc:Fallback>
        </mc:AlternateContent>
      </w:r>
    </w:p>
    <w:p w14:paraId="70880E4B" w14:textId="77777777" w:rsidR="00F91170" w:rsidRPr="00D766CF" w:rsidRDefault="00F91170">
      <w:pPr>
        <w:spacing w:line="360" w:lineRule="auto"/>
        <w:ind w:right="-91"/>
        <w:jc w:val="both"/>
        <w:rPr>
          <w:rFonts w:ascii="Palatino Linotype" w:eastAsia="Palatino Linotype" w:hAnsi="Palatino Linotype" w:cs="Palatino Linotype"/>
        </w:rPr>
      </w:pPr>
    </w:p>
    <w:p w14:paraId="2E99436A"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Con lo cual se acredita que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a la fecha de la solicitud de información que fue el trece de diciembre del año 2022, haya pagado el aguinaldo correspondiente a la segunda entrega del año 2022. </w:t>
      </w:r>
    </w:p>
    <w:p w14:paraId="48BC1033" w14:textId="77777777" w:rsidR="00F91170" w:rsidRPr="00D766CF" w:rsidRDefault="00F91170">
      <w:pPr>
        <w:spacing w:line="360" w:lineRule="auto"/>
        <w:jc w:val="both"/>
        <w:rPr>
          <w:rFonts w:ascii="Palatino Linotype" w:eastAsia="Palatino Linotype" w:hAnsi="Palatino Linotype" w:cs="Palatino Linotype"/>
        </w:rPr>
      </w:pPr>
    </w:p>
    <w:p w14:paraId="71C6546F"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rFonts w:ascii="Palatino Linotype" w:eastAsia="Palatino Linotype" w:hAnsi="Palatino Linotype" w:cs="Palatino Linotype"/>
        </w:rPr>
        <w:lastRenderedPageBreak/>
        <w:t>Sobre la prima vacacional, es necesario a traer lo señalado por los artículos 66, 67 y 81 de la Ley de Trabajo de los Servidores Públicos del Estado y Municipios, los cuales señala</w:t>
      </w:r>
    </w:p>
    <w:p w14:paraId="60A21358" w14:textId="77777777" w:rsidR="00F91170" w:rsidRPr="00D766CF" w:rsidRDefault="00F91170">
      <w:pPr>
        <w:spacing w:line="360" w:lineRule="auto"/>
        <w:ind w:right="-91"/>
        <w:jc w:val="both"/>
        <w:rPr>
          <w:rFonts w:ascii="Palatino Linotype" w:eastAsia="Palatino Linotype" w:hAnsi="Palatino Linotype" w:cs="Palatino Linotype"/>
        </w:rPr>
      </w:pPr>
    </w:p>
    <w:p w14:paraId="44CCFBE6" w14:textId="77777777" w:rsidR="00F91170" w:rsidRPr="00D766CF" w:rsidRDefault="007161B2">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 xml:space="preserve">ARTÍCULO 66. </w:t>
      </w:r>
      <w:r w:rsidRPr="00D766CF">
        <w:rPr>
          <w:rFonts w:ascii="Palatino Linotype" w:eastAsia="Palatino Linotype" w:hAnsi="Palatino Linotype" w:cs="Palatino Linotype"/>
          <w:b/>
          <w:i/>
          <w:color w:val="000000"/>
          <w:sz w:val="22"/>
          <w:szCs w:val="22"/>
        </w:rPr>
        <w:t>Se establecen dos períodos anuales de vacaciones</w:t>
      </w:r>
      <w:r w:rsidRPr="00D766CF">
        <w:rPr>
          <w:rFonts w:ascii="Palatino Linotype" w:eastAsia="Palatino Linotype" w:hAnsi="Palatino Linotype" w:cs="Palatino Linotype"/>
          <w:i/>
          <w:color w:val="000000"/>
          <w:sz w:val="22"/>
          <w:szCs w:val="22"/>
        </w:rPr>
        <w:t xml:space="preserve">, de diez días laborables cada uno, cuyas fechas deberán ser dadas a conocer oportunamente por cada institución pública. Los servidores públicos podrán hacer uso de su primer período vacacional siempre y cuando hayan cumplido seis meses en el servicio. </w:t>
      </w:r>
    </w:p>
    <w:p w14:paraId="06E873BC" w14:textId="77777777" w:rsidR="00F91170" w:rsidRPr="00D766CF" w:rsidRDefault="007161B2">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 xml:space="preserve">Los servidores públicos que durante los períodos normales de vacaciones se encuentren con licencia por maternidad o enfermedad, podrán gozar, al reintegrarse al servicio, de hasta dos períodos vacacionales no disfrutados anteriormente por esa causa. </w:t>
      </w:r>
    </w:p>
    <w:p w14:paraId="1EACAA39" w14:textId="77777777" w:rsidR="00F91170" w:rsidRPr="00D766CF" w:rsidRDefault="007161B2">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 xml:space="preserve">ARTÍCULO 67. Durante los períodos de vacaciones se dejará personal de guardia para la tramitación de asuntos urgentes, para lo cual se seleccionará de preferencia a los servidores públicos que no tuvieren derecho a éstas, elaborando el calendario respectivo. </w:t>
      </w:r>
    </w:p>
    <w:p w14:paraId="610B05A7" w14:textId="77777777" w:rsidR="00F91170" w:rsidRPr="00D766CF" w:rsidRDefault="007161B2">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En ningún caso, los servidores públicos que laboren en períodos vacacionales tendrán derecho a doble pago de sueldo.</w:t>
      </w:r>
    </w:p>
    <w:p w14:paraId="7EE4B34D" w14:textId="77777777" w:rsidR="00F91170" w:rsidRPr="00D766CF" w:rsidRDefault="007161B2">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w:t>
      </w:r>
    </w:p>
    <w:p w14:paraId="26BF96CC" w14:textId="77777777" w:rsidR="00F91170" w:rsidRPr="00D766CF" w:rsidRDefault="007161B2">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 xml:space="preserve">ARTÍCULO 81. En los días de descanso obligatorio y en las vacaciones a que se refieren los artículos 66 y 68 de esta ley, los servidores públicos recibirán sueldo íntegro. Cuando el sueldo se pague por unidad de obra, se promediará el sueldo base presupuestal del último mes. Los servidores públicos que presten sus servicios durante el día domingo tendrán derecho al pago adicional de un 25% sobre el monto de su sueldo base presupuestal de los días ordinarios de trabajo. </w:t>
      </w:r>
    </w:p>
    <w:p w14:paraId="1F08D379" w14:textId="77777777" w:rsidR="00F91170" w:rsidRPr="00D766CF" w:rsidRDefault="007161B2">
      <w:p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sidRPr="00D766CF">
        <w:rPr>
          <w:rFonts w:ascii="Palatino Linotype" w:eastAsia="Palatino Linotype" w:hAnsi="Palatino Linotype" w:cs="Palatino Linotype"/>
          <w:b/>
          <w:i/>
          <w:color w:val="000000"/>
          <w:sz w:val="22"/>
          <w:szCs w:val="22"/>
        </w:rPr>
        <w:t>Los servidores públicos que, conforme al artículo 66 de esta ley, tengan derecho a disfrutar de los períodos vacacionales, percibirán una prima de un 25% como mínimo, sobre el sueldo base presupuestal que les corresponda durante los mismos.</w:t>
      </w:r>
    </w:p>
    <w:p w14:paraId="30A587C0" w14:textId="77777777" w:rsidR="00F91170" w:rsidRPr="00D766CF" w:rsidRDefault="00F91170">
      <w:pPr>
        <w:spacing w:line="360" w:lineRule="auto"/>
        <w:ind w:right="-91"/>
        <w:jc w:val="both"/>
        <w:rPr>
          <w:rFonts w:ascii="Palatino Linotype" w:eastAsia="Palatino Linotype" w:hAnsi="Palatino Linotype" w:cs="Palatino Linotype"/>
        </w:rPr>
      </w:pPr>
    </w:p>
    <w:p w14:paraId="59558C77"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Los cuales establece que los servidores públicos del Ayuntamiento de Zinacantepec, una vez que hayan cumplido seis meses en el servicio público, tendrán derecho a dos periodos vacacionales de manera anual, además de que percibirá una prima vacacional </w:t>
      </w:r>
      <w:r w:rsidRPr="00D766CF">
        <w:rPr>
          <w:rFonts w:ascii="Palatino Linotype" w:eastAsia="Palatino Linotype" w:hAnsi="Palatino Linotype" w:cs="Palatino Linotype"/>
        </w:rPr>
        <w:lastRenderedPageBreak/>
        <w:t>equivalente al 25 por ciento de su sueldo base; sin embargo, en términos del calendario oficial de labores del Gobierno del Estado de México para el año 2022, el primer periodo vacacional comprendido del 18 al 22 de julio del 2022  y el segundo periodo vacacional fue del 22 de diciembre del año 2022 al 4 de enero del 2023.</w:t>
      </w:r>
    </w:p>
    <w:p w14:paraId="41FAA884" w14:textId="77777777" w:rsidR="00F91170" w:rsidRPr="00D766CF" w:rsidRDefault="00F91170">
      <w:pPr>
        <w:spacing w:line="360" w:lineRule="auto"/>
        <w:ind w:right="-91"/>
        <w:jc w:val="both"/>
        <w:rPr>
          <w:rFonts w:ascii="Palatino Linotype" w:eastAsia="Palatino Linotype" w:hAnsi="Palatino Linotype" w:cs="Palatino Linotype"/>
        </w:rPr>
      </w:pPr>
    </w:p>
    <w:p w14:paraId="481FB063"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En ese sentido, de manera de referencia viene a colación las constancias del apartado de manifestaciones del recurso de revisión </w:t>
      </w:r>
      <w:r w:rsidRPr="00D766CF">
        <w:rPr>
          <w:rFonts w:ascii="Palatino Linotype" w:eastAsia="Palatino Linotype" w:hAnsi="Palatino Linotype" w:cs="Palatino Linotype"/>
          <w:b/>
        </w:rPr>
        <w:t>00720/INFOEM/IP/RR/2023</w:t>
      </w:r>
      <w:r w:rsidRPr="00D766CF">
        <w:rPr>
          <w:rFonts w:ascii="Palatino Linotype" w:eastAsia="Palatino Linotype" w:hAnsi="Palatino Linotype" w:cs="Palatino Linotype"/>
        </w:rPr>
        <w:t>, recurso de revisión diverso a los que se analizan en el presente asunto; en donde se advierte que el Ayuntamiento de Zinacantepec hizo entrega de un recibo de prima vacacional, en donde se observa que el recibo de prima vacacional tiene una fecha de certificación de entrega del doce de diciembre del año dos mil veintidós, como se observa a continuación</w:t>
      </w:r>
    </w:p>
    <w:p w14:paraId="02BE970B" w14:textId="77777777" w:rsidR="00F91170" w:rsidRPr="00D766CF" w:rsidRDefault="00F91170">
      <w:pPr>
        <w:spacing w:line="360" w:lineRule="auto"/>
        <w:ind w:right="-91"/>
        <w:jc w:val="both"/>
        <w:rPr>
          <w:rFonts w:ascii="Palatino Linotype" w:eastAsia="Palatino Linotype" w:hAnsi="Palatino Linotype" w:cs="Palatino Linotype"/>
        </w:rPr>
      </w:pPr>
    </w:p>
    <w:p w14:paraId="64B522A3" w14:textId="77777777" w:rsidR="00F91170" w:rsidRPr="00D766CF" w:rsidRDefault="00F91170">
      <w:pPr>
        <w:spacing w:line="360" w:lineRule="auto"/>
        <w:ind w:right="-91"/>
        <w:jc w:val="both"/>
      </w:pPr>
    </w:p>
    <w:p w14:paraId="13FEB66A" w14:textId="77777777" w:rsidR="00F91170" w:rsidRPr="00D766CF" w:rsidRDefault="00A077AB">
      <w:pPr>
        <w:spacing w:line="360" w:lineRule="auto"/>
        <w:ind w:right="-91"/>
        <w:jc w:val="both"/>
      </w:pPr>
      <w:r w:rsidRPr="00D766CF">
        <w:rPr>
          <w:noProof/>
        </w:rPr>
        <mc:AlternateContent>
          <mc:Choice Requires="wps">
            <w:drawing>
              <wp:anchor distT="0" distB="0" distL="114300" distR="114300" simplePos="0" relativeHeight="251660288" behindDoc="0" locked="0" layoutInCell="1" hidden="0" allowOverlap="1" wp14:anchorId="6393FEA0" wp14:editId="3F9C2A86">
                <wp:simplePos x="0" y="0"/>
                <wp:positionH relativeFrom="column">
                  <wp:posOffset>3492500</wp:posOffset>
                </wp:positionH>
                <wp:positionV relativeFrom="paragraph">
                  <wp:posOffset>2060575</wp:posOffset>
                </wp:positionV>
                <wp:extent cx="497195" cy="251536"/>
                <wp:effectExtent l="0" t="0" r="0" b="0"/>
                <wp:wrapNone/>
                <wp:docPr id="151" name="Flecha izquierda 151"/>
                <wp:cNvGraphicFramePr/>
                <a:graphic xmlns:a="http://schemas.openxmlformats.org/drawingml/2006/main">
                  <a:graphicData uri="http://schemas.microsoft.com/office/word/2010/wordprocessingShape">
                    <wps:wsp>
                      <wps:cNvSpPr/>
                      <wps:spPr>
                        <a:xfrm>
                          <a:off x="0" y="0"/>
                          <a:ext cx="497195" cy="251536"/>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6BE30CBF" w14:textId="77777777" w:rsidR="00A077AB" w:rsidRDefault="00A077AB">
                            <w:pPr>
                              <w:textDirection w:val="btLr"/>
                            </w:pPr>
                          </w:p>
                        </w:txbxContent>
                      </wps:txbx>
                      <wps:bodyPr spcFirstLastPara="1" wrap="square" lIns="91425" tIns="91425" rIns="91425" bIns="91425" anchor="ctr" anchorCtr="0">
                        <a:noAutofit/>
                      </wps:bodyPr>
                    </wps:wsp>
                  </a:graphicData>
                </a:graphic>
              </wp:anchor>
            </w:drawing>
          </mc:Choice>
          <mc:Fallback>
            <w:pict>
              <v:shape id="Flecha izquierda 151" o:spid="_x0000_s1027" type="#_x0000_t66" style="position:absolute;left:0;text-align:left;margin-left:275pt;margin-top:162.25pt;width:39.15pt;height:19.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" adj="5464" fillcolor="#5b9bd5 [3204]" strokecolor="#42719b" strokeweight="1pt">
                <v:stroke startarrowwidth="narrow" startarrowlength="short" endarrowwidth="narrow" endarrowlength="short"/>
                <v:textbox inset="2.53958mm,2.53958mm,2.53958mm,2.53958mm">
                  <w:txbxContent>
                    <w:p w:rsidR="00A077AB" w:rsidRDefault="00A077AB">
                      <w:pPr>
                        <w:textDirection w:val="btLr"/>
                      </w:pPr>
                    </w:p>
                  </w:txbxContent>
                </v:textbox>
              </v:shape>
            </w:pict>
          </mc:Fallback>
        </mc:AlternateContent>
      </w:r>
      <w:r w:rsidR="007161B2" w:rsidRPr="00D766CF">
        <w:rPr>
          <w:noProof/>
        </w:rPr>
        <w:drawing>
          <wp:inline distT="0" distB="0" distL="0" distR="0" wp14:anchorId="65182DD2" wp14:editId="6BA2B4A4">
            <wp:extent cx="5642610" cy="2638425"/>
            <wp:effectExtent l="0" t="0" r="0" b="9525"/>
            <wp:docPr id="1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l="39094" t="14109" r="23713" b="5210"/>
                    <a:stretch>
                      <a:fillRect/>
                    </a:stretch>
                  </pic:blipFill>
                  <pic:spPr>
                    <a:xfrm>
                      <a:off x="0" y="0"/>
                      <a:ext cx="5642968" cy="2638592"/>
                    </a:xfrm>
                    <a:prstGeom prst="rect">
                      <a:avLst/>
                    </a:prstGeom>
                    <a:ln/>
                  </pic:spPr>
                </pic:pic>
              </a:graphicData>
            </a:graphic>
          </wp:inline>
        </w:drawing>
      </w:r>
    </w:p>
    <w:p w14:paraId="2DA8B9E8" w14:textId="77777777" w:rsidR="00F91170" w:rsidRPr="00D766CF" w:rsidRDefault="007161B2">
      <w:pPr>
        <w:spacing w:line="360" w:lineRule="auto"/>
        <w:jc w:val="both"/>
        <w:rPr>
          <w:rFonts w:ascii="Palatino Linotype" w:eastAsia="Palatino Linotype" w:hAnsi="Palatino Linotype" w:cs="Palatino Linotype"/>
          <w:strike/>
          <w:color w:val="FF0000"/>
        </w:rPr>
      </w:pPr>
      <w:r w:rsidRPr="00D766CF">
        <w:rPr>
          <w:rFonts w:ascii="Palatino Linotype" w:eastAsia="Palatino Linotype" w:hAnsi="Palatino Linotype" w:cs="Palatino Linotype"/>
        </w:rPr>
        <w:lastRenderedPageBreak/>
        <w:t xml:space="preserve">Con lo cual se acredita que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a la fecha de la solicitud de información que fue el trece de diciembre del año 2022, haya pagado la prima vacacional del segundo periodo vacacional del año 2022.</w:t>
      </w:r>
    </w:p>
    <w:p w14:paraId="3CF0B201" w14:textId="77777777" w:rsidR="00F91170" w:rsidRPr="00D766CF" w:rsidRDefault="00F91170">
      <w:pPr>
        <w:spacing w:line="360" w:lineRule="auto"/>
        <w:ind w:right="-91"/>
        <w:jc w:val="both"/>
        <w:rPr>
          <w:rFonts w:ascii="Palatino Linotype" w:eastAsia="Palatino Linotype" w:hAnsi="Palatino Linotype" w:cs="Palatino Linotype"/>
          <w:strike/>
          <w:color w:val="FF0000"/>
        </w:rPr>
      </w:pPr>
    </w:p>
    <w:p w14:paraId="78E99718" w14:textId="77777777" w:rsidR="00F91170" w:rsidRPr="00D766CF" w:rsidRDefault="007161B2">
      <w:pPr>
        <w:spacing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t xml:space="preserve">Por otro </w:t>
      </w:r>
      <w:proofErr w:type="gramStart"/>
      <w:r w:rsidRPr="00D766CF">
        <w:rPr>
          <w:rFonts w:ascii="Palatino Linotype" w:eastAsia="Palatino Linotype" w:hAnsi="Palatino Linotype" w:cs="Palatino Linotype"/>
          <w:b/>
        </w:rPr>
        <w:t>lado</w:t>
      </w:r>
      <w:proofErr w:type="gramEnd"/>
      <w:r w:rsidRPr="00D766CF">
        <w:rPr>
          <w:rFonts w:ascii="Palatino Linotype" w:eastAsia="Palatino Linotype" w:hAnsi="Palatino Linotype" w:cs="Palatino Linotype"/>
          <w:b/>
        </w:rPr>
        <w:t xml:space="preserve"> se procede al análisis del recurso de revisión 00512/INFOEM/IP/RR/2023.</w:t>
      </w:r>
    </w:p>
    <w:p w14:paraId="34565F8B" w14:textId="77777777" w:rsidR="00F91170" w:rsidRPr="00D766CF" w:rsidRDefault="00F91170">
      <w:pPr>
        <w:spacing w:line="360" w:lineRule="auto"/>
        <w:ind w:right="-91"/>
        <w:jc w:val="both"/>
        <w:rPr>
          <w:rFonts w:ascii="Palatino Linotype" w:eastAsia="Palatino Linotype" w:hAnsi="Palatino Linotype" w:cs="Palatino Linotype"/>
          <w:strike/>
          <w:color w:val="FF0000"/>
        </w:rPr>
      </w:pPr>
    </w:p>
    <w:p w14:paraId="709C19A8" w14:textId="77777777" w:rsidR="00F91170" w:rsidRPr="00D766CF" w:rsidRDefault="007161B2">
      <w:pPr>
        <w:spacing w:line="360" w:lineRule="auto"/>
        <w:ind w:right="-91"/>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 xml:space="preserve">De la información remitida en el apartado de manifestaciones por parte del </w:t>
      </w:r>
      <w:r w:rsidRPr="00D766CF">
        <w:rPr>
          <w:rFonts w:ascii="Palatino Linotype" w:eastAsia="Palatino Linotype" w:hAnsi="Palatino Linotype" w:cs="Palatino Linotype"/>
          <w:b/>
          <w:color w:val="000000"/>
        </w:rPr>
        <w:t>SUJETO OBLIGADO</w:t>
      </w:r>
      <w:r w:rsidRPr="00D766CF">
        <w:rPr>
          <w:rFonts w:ascii="Palatino Linotype" w:eastAsia="Palatino Linotype" w:hAnsi="Palatino Linotype" w:cs="Palatino Linotype"/>
          <w:color w:val="000000"/>
        </w:rPr>
        <w:t xml:space="preserve">, si bien es cierto que el Titular de la Unidad de Transparencia proporcionó la siguiente liga electrónica: </w:t>
      </w:r>
    </w:p>
    <w:p w14:paraId="2F912AC8" w14:textId="77777777" w:rsidR="00F91170" w:rsidRPr="00D766CF" w:rsidRDefault="00F91170">
      <w:pPr>
        <w:spacing w:line="360" w:lineRule="auto"/>
        <w:ind w:right="-91"/>
        <w:jc w:val="both"/>
        <w:rPr>
          <w:rFonts w:ascii="Palatino Linotype" w:eastAsia="Palatino Linotype" w:hAnsi="Palatino Linotype" w:cs="Palatino Linotype"/>
          <w:color w:val="000000"/>
        </w:rPr>
      </w:pPr>
    </w:p>
    <w:p w14:paraId="6F231218" w14:textId="77777777" w:rsidR="00F91170" w:rsidRPr="00D766CF" w:rsidRDefault="00BB004D">
      <w:pPr>
        <w:spacing w:line="360" w:lineRule="auto"/>
        <w:ind w:right="-91"/>
        <w:jc w:val="both"/>
        <w:rPr>
          <w:rFonts w:ascii="Palatino Linotype" w:eastAsia="Palatino Linotype" w:hAnsi="Palatino Linotype" w:cs="Palatino Linotype"/>
          <w:color w:val="000000"/>
        </w:rPr>
      </w:pPr>
      <w:hyperlink r:id="rId24">
        <w:r w:rsidR="007161B2" w:rsidRPr="00D766CF">
          <w:rPr>
            <w:rFonts w:ascii="Palatino Linotype" w:eastAsia="Palatino Linotype" w:hAnsi="Palatino Linotype" w:cs="Palatino Linotype"/>
            <w:color w:val="000000"/>
          </w:rPr>
          <w:t>https://www.ipomex.org.mx/ipo3/lgt/indice/ZINACANTEPEC/art_92_viii/4.web</w:t>
        </w:r>
      </w:hyperlink>
    </w:p>
    <w:p w14:paraId="2F7A21F3" w14:textId="77777777" w:rsidR="00F91170" w:rsidRPr="00D766CF" w:rsidRDefault="00F91170">
      <w:pPr>
        <w:spacing w:line="360" w:lineRule="auto"/>
        <w:ind w:right="-91"/>
        <w:jc w:val="both"/>
        <w:rPr>
          <w:rFonts w:ascii="Palatino Linotype" w:eastAsia="Palatino Linotype" w:hAnsi="Palatino Linotype" w:cs="Palatino Linotype"/>
          <w:color w:val="000000"/>
        </w:rPr>
      </w:pPr>
    </w:p>
    <w:p w14:paraId="7B752B3C"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En la </w:t>
      </w:r>
      <w:proofErr w:type="gramStart"/>
      <w:r w:rsidRPr="00D766CF">
        <w:rPr>
          <w:rFonts w:ascii="Palatino Linotype" w:eastAsia="Palatino Linotype" w:hAnsi="Palatino Linotype" w:cs="Palatino Linotype"/>
        </w:rPr>
        <w:t>cual  se</w:t>
      </w:r>
      <w:proofErr w:type="gramEnd"/>
      <w:r w:rsidRPr="00D766CF">
        <w:rPr>
          <w:rFonts w:ascii="Palatino Linotype" w:eastAsia="Palatino Linotype" w:hAnsi="Palatino Linotype" w:cs="Palatino Linotype"/>
        </w:rPr>
        <w:t xml:space="preserve"> localizan las remuneraciones que pública el Ayuntamiento de Zinacantepec, en su página de la Información Pública de Oficio Mexiquense (IPOMEX), como se advierte en la siguiente imagen que se inserta a continuación de dicho enlace:</w:t>
      </w:r>
    </w:p>
    <w:p w14:paraId="59089355"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noProof/>
        </w:rPr>
        <w:lastRenderedPageBreak/>
        <w:drawing>
          <wp:inline distT="0" distB="0" distL="0" distR="0" wp14:anchorId="5BF8F23C" wp14:editId="7871CEF8">
            <wp:extent cx="5762625" cy="3824445"/>
            <wp:effectExtent l="0" t="0" r="0" b="0"/>
            <wp:docPr id="1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762625" cy="3824445"/>
                    </a:xfrm>
                    <a:prstGeom prst="rect">
                      <a:avLst/>
                    </a:prstGeom>
                    <a:ln/>
                  </pic:spPr>
                </pic:pic>
              </a:graphicData>
            </a:graphic>
          </wp:inline>
        </w:drawing>
      </w:r>
    </w:p>
    <w:p w14:paraId="39090B81"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No obstante, el particular fue claro en solicitar un documento en específico consistente en los recibos de prima vacacional y aguinaldo, lo que no corresponde con lo solicitado, en razón de que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sí genera un documento tal como lo requirió el particular en su solicitud de acceso a la información pública, lo que fue precisado en párrafos anteriores. </w:t>
      </w:r>
    </w:p>
    <w:p w14:paraId="2B0B35B9" w14:textId="77777777" w:rsidR="00F91170" w:rsidRPr="00D766CF" w:rsidRDefault="007161B2">
      <w:pPr>
        <w:spacing w:before="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Ahora bien, si bien es cierto, que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entregó una liga electrónicas en donde dice que se encuentra la información solicitada, lo cierto es que dentro de la revisión de las mismas no se encuentra la información solicitada; además quien se pronuncia es únicamente el Titular de la Unidad de Transparencia, con lo cual se acredita que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no siguió el procedimiento establecido por el </w:t>
      </w:r>
      <w:r w:rsidRPr="00D766CF">
        <w:rPr>
          <w:rFonts w:ascii="Palatino Linotype" w:eastAsia="Palatino Linotype" w:hAnsi="Palatino Linotype" w:cs="Palatino Linotype"/>
        </w:rPr>
        <w:lastRenderedPageBreak/>
        <w:t xml:space="preserve">artículo 162 de la Ley de Transparencia y Acceso a la Información Pública del Estado de México y Municipios, ya que, no se puede perder de vista que para otorgar respuesta a la solicitud inicial,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6818B639" w14:textId="77777777" w:rsidR="00F91170" w:rsidRPr="00D766CF" w:rsidRDefault="007161B2">
      <w:pPr>
        <w:spacing w:before="240" w:after="240"/>
        <w:ind w:left="709" w:right="902"/>
        <w:jc w:val="both"/>
        <w:rPr>
          <w:rFonts w:ascii="Palatino Linotype" w:eastAsia="Palatino Linotype" w:hAnsi="Palatino Linotype" w:cs="Palatino Linotype"/>
          <w:i/>
          <w:sz w:val="20"/>
          <w:szCs w:val="20"/>
        </w:rPr>
      </w:pPr>
      <w:r w:rsidRPr="00D766CF">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17139581" w14:textId="77777777" w:rsidR="00F91170" w:rsidRPr="00D766CF" w:rsidRDefault="007161B2">
      <w:pPr>
        <w:shd w:val="clear" w:color="auto" w:fill="FFFFFF"/>
        <w:spacing w:before="240" w:after="240" w:line="360" w:lineRule="auto"/>
        <w:jc w:val="both"/>
        <w:rPr>
          <w:color w:val="222222"/>
        </w:rPr>
      </w:pPr>
      <w:r w:rsidRPr="00D766CF">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sidRPr="00D766CF">
        <w:rPr>
          <w:rFonts w:ascii="Palatino Linotype" w:eastAsia="Palatino Linotype" w:hAnsi="Palatino Linotype" w:cs="Palatino Linotype"/>
          <w:color w:val="000000"/>
        </w:rPr>
        <w:t>de Transparencia y Acceso a la Información Pública del Estado de México y Municipios, el cual menciona lo siguiente:</w:t>
      </w:r>
    </w:p>
    <w:p w14:paraId="655B45CF" w14:textId="77777777" w:rsidR="00F91170" w:rsidRPr="00D766CF" w:rsidRDefault="007161B2">
      <w:pPr>
        <w:shd w:val="clear" w:color="auto" w:fill="FFFFFF"/>
        <w:spacing w:after="240" w:line="276" w:lineRule="auto"/>
        <w:ind w:left="993" w:right="1041"/>
        <w:jc w:val="both"/>
        <w:rPr>
          <w:color w:val="222222"/>
        </w:rPr>
      </w:pPr>
      <w:r w:rsidRPr="00D766CF">
        <w:rPr>
          <w:rFonts w:ascii="Palatino Linotype" w:eastAsia="Palatino Linotype" w:hAnsi="Palatino Linotype" w:cs="Palatino Linotype"/>
          <w:b/>
          <w:i/>
          <w:color w:val="222222"/>
          <w:sz w:val="22"/>
          <w:szCs w:val="22"/>
        </w:rPr>
        <w:t>“Artículo 162.</w:t>
      </w:r>
      <w:r w:rsidRPr="00D766CF">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79920F21" w14:textId="77777777" w:rsidR="00F91170" w:rsidRPr="00D766CF" w:rsidRDefault="007161B2">
      <w:pPr>
        <w:shd w:val="clear" w:color="auto" w:fill="FFFFFF"/>
        <w:spacing w:line="360" w:lineRule="auto"/>
        <w:jc w:val="both"/>
        <w:rPr>
          <w:color w:val="222222"/>
        </w:rPr>
      </w:pPr>
      <w:r w:rsidRPr="00D766CF">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D766CF">
        <w:rPr>
          <w:rFonts w:ascii="Palatino Linotype" w:eastAsia="Palatino Linotype" w:hAnsi="Palatino Linotype" w:cs="Palatino Linotype"/>
          <w:color w:val="222222"/>
          <w:vertAlign w:val="superscript"/>
        </w:rPr>
        <w:footnoteReference w:id="4"/>
      </w:r>
      <w:r w:rsidRPr="00D766CF">
        <w:rPr>
          <w:rFonts w:ascii="Palatino Linotype" w:eastAsia="Palatino Linotype" w:hAnsi="Palatino Linotype" w:cs="Palatino Linotype"/>
          <w:color w:val="222222"/>
        </w:rPr>
        <w:t xml:space="preserve">, para ello </w:t>
      </w:r>
      <w:r w:rsidRPr="00D766CF">
        <w:rPr>
          <w:rFonts w:ascii="Palatino Linotype" w:eastAsia="Palatino Linotype" w:hAnsi="Palatino Linotype" w:cs="Palatino Linotype"/>
          <w:color w:val="222222"/>
        </w:rPr>
        <w:lastRenderedPageBreak/>
        <w:t>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735B6BA2" w14:textId="77777777" w:rsidR="00F91170" w:rsidRPr="00D766CF" w:rsidRDefault="00F91170">
      <w:pPr>
        <w:shd w:val="clear" w:color="auto" w:fill="FFFFFF"/>
        <w:ind w:left="993" w:right="1041"/>
        <w:jc w:val="both"/>
        <w:rPr>
          <w:rFonts w:ascii="Palatino Linotype" w:eastAsia="Palatino Linotype" w:hAnsi="Palatino Linotype" w:cs="Palatino Linotype"/>
          <w:b/>
          <w:i/>
          <w:color w:val="222222"/>
          <w:sz w:val="22"/>
          <w:szCs w:val="22"/>
        </w:rPr>
      </w:pPr>
    </w:p>
    <w:p w14:paraId="153D0F6E" w14:textId="77777777" w:rsidR="00F91170" w:rsidRPr="00D766CF" w:rsidRDefault="007161B2">
      <w:pPr>
        <w:shd w:val="clear" w:color="auto" w:fill="FFFFFF"/>
        <w:ind w:left="993" w:right="1041"/>
        <w:jc w:val="both"/>
        <w:rPr>
          <w:color w:val="222222"/>
        </w:rPr>
      </w:pPr>
      <w:r w:rsidRPr="00D766CF">
        <w:rPr>
          <w:rFonts w:ascii="Palatino Linotype" w:eastAsia="Palatino Linotype" w:hAnsi="Palatino Linotype" w:cs="Palatino Linotype"/>
          <w:b/>
          <w:i/>
          <w:color w:val="222222"/>
          <w:sz w:val="22"/>
          <w:szCs w:val="22"/>
        </w:rPr>
        <w:t>“Artículo 160. </w:t>
      </w:r>
      <w:r w:rsidRPr="00D766CF">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2859FE3" w14:textId="77777777" w:rsidR="00F91170" w:rsidRPr="00D766CF" w:rsidRDefault="007161B2">
      <w:pPr>
        <w:shd w:val="clear" w:color="auto" w:fill="FFFFFF"/>
        <w:ind w:left="993" w:right="1041"/>
        <w:jc w:val="both"/>
        <w:rPr>
          <w:color w:val="222222"/>
        </w:rPr>
      </w:pPr>
      <w:r w:rsidRPr="00D766CF">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14:paraId="3B53B8C2" w14:textId="77777777" w:rsidR="00F91170" w:rsidRPr="00D766CF" w:rsidRDefault="007161B2">
      <w:pPr>
        <w:shd w:val="clear" w:color="auto" w:fill="FFFFFF"/>
        <w:ind w:left="993" w:right="1041"/>
        <w:jc w:val="both"/>
        <w:rPr>
          <w:color w:val="222222"/>
        </w:rPr>
      </w:pPr>
      <w:r w:rsidRPr="00D766CF">
        <w:rPr>
          <w:rFonts w:ascii="Palatino Linotype" w:eastAsia="Palatino Linotype" w:hAnsi="Palatino Linotype" w:cs="Palatino Linotype"/>
          <w:b/>
          <w:i/>
          <w:color w:val="222222"/>
          <w:sz w:val="22"/>
          <w:szCs w:val="22"/>
        </w:rPr>
        <w:t>Artículo 163.</w:t>
      </w:r>
      <w:r w:rsidRPr="00D766CF">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15E3B688" w14:textId="77777777" w:rsidR="00F91170" w:rsidRPr="00D766CF" w:rsidRDefault="007161B2">
      <w:pPr>
        <w:shd w:val="clear" w:color="auto" w:fill="FFFFFF"/>
        <w:ind w:left="993" w:right="1041"/>
        <w:jc w:val="both"/>
        <w:rPr>
          <w:color w:val="222222"/>
        </w:rPr>
      </w:pPr>
      <w:r w:rsidRPr="00D766CF">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BDE40E4" w14:textId="77777777" w:rsidR="00F91170" w:rsidRPr="00D766CF" w:rsidRDefault="007161B2">
      <w:pPr>
        <w:shd w:val="clear" w:color="auto" w:fill="FFFFFF"/>
        <w:ind w:left="993" w:right="1041"/>
        <w:jc w:val="both"/>
        <w:rPr>
          <w:color w:val="222222"/>
        </w:rPr>
      </w:pPr>
      <w:r w:rsidRPr="00D766CF">
        <w:rPr>
          <w:rFonts w:ascii="Palatino Linotype" w:eastAsia="Palatino Linotype" w:hAnsi="Palatino Linotype" w:cs="Palatino Linotype"/>
          <w:b/>
          <w:i/>
          <w:color w:val="222222"/>
          <w:sz w:val="22"/>
          <w:szCs w:val="22"/>
        </w:rPr>
        <w:t>Artículo 165.</w:t>
      </w:r>
      <w:r w:rsidRPr="00D766CF">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14:paraId="786C6196" w14:textId="77777777" w:rsidR="00F91170" w:rsidRPr="00D766CF" w:rsidRDefault="007161B2">
      <w:pPr>
        <w:shd w:val="clear" w:color="auto" w:fill="FFFFFF"/>
        <w:ind w:left="993" w:right="1041"/>
        <w:jc w:val="both"/>
        <w:rPr>
          <w:color w:val="222222"/>
        </w:rPr>
      </w:pPr>
      <w:r w:rsidRPr="00D766CF">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70E8B3DF" w14:textId="77777777" w:rsidR="00F91170" w:rsidRPr="00D766CF" w:rsidRDefault="007161B2">
      <w:pPr>
        <w:shd w:val="clear" w:color="auto" w:fill="FFFFFF"/>
        <w:spacing w:after="240"/>
        <w:ind w:left="993" w:right="1041"/>
        <w:jc w:val="both"/>
        <w:rPr>
          <w:color w:val="222222"/>
        </w:rPr>
      </w:pPr>
      <w:r w:rsidRPr="00D766CF">
        <w:rPr>
          <w:rFonts w:ascii="Palatino Linotype" w:eastAsia="Palatino Linotype" w:hAnsi="Palatino Linotype" w:cs="Palatino Linotype"/>
          <w:i/>
          <w:color w:val="222222"/>
          <w:sz w:val="22"/>
          <w:szCs w:val="22"/>
        </w:rPr>
        <w:lastRenderedPageBreak/>
        <w:t>Ante la falta de respuesta a una solicitud en el plazo previsto y en caso de que proceda el acceso, los costos de reproducción y envío correrán a cargo del sujeto obligado.” (Sic)</w:t>
      </w:r>
    </w:p>
    <w:p w14:paraId="2A495FEF" w14:textId="77777777" w:rsidR="00F91170" w:rsidRPr="00D766CF" w:rsidRDefault="007161B2">
      <w:pPr>
        <w:shd w:val="clear" w:color="auto" w:fill="FFFFFF"/>
        <w:spacing w:before="240" w:after="240" w:line="360" w:lineRule="auto"/>
        <w:jc w:val="both"/>
        <w:rPr>
          <w:color w:val="222222"/>
        </w:rPr>
      </w:pPr>
      <w:r w:rsidRPr="00D766CF">
        <w:rPr>
          <w:rFonts w:ascii="Palatino Linotype" w:eastAsia="Palatino Linotype" w:hAnsi="Palatino Linotype" w:cs="Palatino Linotype"/>
          <w:color w:val="222222"/>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D766CF">
        <w:rPr>
          <w:rFonts w:ascii="Palatino Linotype" w:eastAsia="Palatino Linotype" w:hAnsi="Palatino Linotype" w:cs="Palatino Linotype"/>
          <w:color w:val="222222"/>
          <w:vertAlign w:val="superscript"/>
        </w:rPr>
        <w:footnoteReference w:id="5"/>
      </w:r>
      <w:r w:rsidRPr="00D766CF">
        <w:rPr>
          <w:rFonts w:ascii="Palatino Linotype" w:eastAsia="Palatino Linotype" w:hAnsi="Palatino Linotype" w:cs="Palatino Linotype"/>
          <w:color w:val="222222"/>
        </w:rPr>
        <w:t xml:space="preserve">, situación que no se advierte en el presente caso, toda vez que el </w:t>
      </w:r>
      <w:r w:rsidRPr="00D766CF">
        <w:rPr>
          <w:rFonts w:ascii="Palatino Linotype" w:eastAsia="Palatino Linotype" w:hAnsi="Palatino Linotype" w:cs="Palatino Linotype"/>
          <w:b/>
          <w:color w:val="222222"/>
        </w:rPr>
        <w:t>SUJETO OBLIGADO</w:t>
      </w:r>
      <w:r w:rsidRPr="00D766CF">
        <w:rPr>
          <w:rFonts w:ascii="Palatino Linotype" w:eastAsia="Palatino Linotype" w:hAnsi="Palatino Linotype" w:cs="Palatino Linotype"/>
          <w:color w:val="222222"/>
        </w:rPr>
        <w:t xml:space="preserve">, a través de su </w:t>
      </w:r>
      <w:r w:rsidRPr="00D766CF">
        <w:rPr>
          <w:rFonts w:ascii="Palatino Linotype" w:eastAsia="Palatino Linotype" w:hAnsi="Palatino Linotype" w:cs="Palatino Linotype"/>
          <w:color w:val="000000"/>
        </w:rPr>
        <w:t xml:space="preserve">Unidad de Transparencia </w:t>
      </w:r>
      <w:r w:rsidRPr="00D766CF">
        <w:rPr>
          <w:rFonts w:ascii="Palatino Linotype" w:eastAsia="Palatino Linotype" w:hAnsi="Palatino Linotype" w:cs="Palatino Linotype"/>
          <w:color w:val="222222"/>
        </w:rPr>
        <w:t>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5BF21948" w14:textId="77777777" w:rsidR="00F91170" w:rsidRPr="00D766CF" w:rsidRDefault="007161B2">
      <w:pPr>
        <w:spacing w:before="240" w:line="360" w:lineRule="auto"/>
        <w:jc w:val="both"/>
        <w:rPr>
          <w:rFonts w:ascii="Palatino Linotype" w:eastAsia="Palatino Linotype" w:hAnsi="Palatino Linotype" w:cs="Palatino Linotype"/>
          <w:color w:val="222222"/>
        </w:rPr>
      </w:pPr>
      <w:r w:rsidRPr="00D766CF">
        <w:rPr>
          <w:rFonts w:ascii="Palatino Linotype" w:eastAsia="Palatino Linotype" w:hAnsi="Palatino Linotype" w:cs="Palatino Linotype"/>
          <w:color w:val="222222"/>
        </w:rPr>
        <w:t xml:space="preserve">En mérito de lo anterior, se colige que el </w:t>
      </w:r>
      <w:r w:rsidRPr="00D766CF">
        <w:rPr>
          <w:rFonts w:ascii="Palatino Linotype" w:eastAsia="Palatino Linotype" w:hAnsi="Palatino Linotype" w:cs="Palatino Linotype"/>
          <w:b/>
          <w:color w:val="222222"/>
        </w:rPr>
        <w:t>SUJETO OBLIGADO</w:t>
      </w:r>
      <w:r w:rsidRPr="00D766CF">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pudieran ser por ejemplo la Dirección de Administración en términos de lo señalado por el artículo 53 fracción IX y 54 fracción I inciso B del Reglamento Orgánico Municipal de Zinacantepec para el Año 2022, que señalan:</w:t>
      </w:r>
    </w:p>
    <w:p w14:paraId="71C0C79B" w14:textId="77777777" w:rsidR="00F91170" w:rsidRPr="00D766CF" w:rsidRDefault="00F91170">
      <w:pPr>
        <w:spacing w:line="276" w:lineRule="auto"/>
        <w:ind w:left="567" w:right="567"/>
        <w:jc w:val="both"/>
        <w:rPr>
          <w:rFonts w:ascii="Palatino Linotype" w:eastAsia="Palatino Linotype" w:hAnsi="Palatino Linotype" w:cs="Palatino Linotype"/>
          <w:b/>
          <w:i/>
          <w:sz w:val="22"/>
          <w:szCs w:val="22"/>
        </w:rPr>
      </w:pPr>
    </w:p>
    <w:p w14:paraId="0BB66718" w14:textId="77777777" w:rsidR="00F91170" w:rsidRPr="00D766CF" w:rsidRDefault="007161B2">
      <w:pPr>
        <w:spacing w:line="276" w:lineRule="auto"/>
        <w:ind w:left="567" w:right="567"/>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“Artículo 53. Además de las previstas en las disposiciones normativas y administrativas en la materia, la Dirección de Administración tiene las siguientes funciones y atribuciones:</w:t>
      </w:r>
    </w:p>
    <w:p w14:paraId="6F9DB8D7" w14:textId="77777777" w:rsidR="00F91170" w:rsidRPr="00D766CF" w:rsidRDefault="007161B2">
      <w:pPr>
        <w:spacing w:line="276" w:lineRule="auto"/>
        <w:ind w:left="567" w:right="567"/>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w:t>
      </w:r>
    </w:p>
    <w:p w14:paraId="10C907FE" w14:textId="77777777" w:rsidR="00F91170" w:rsidRPr="00D766CF" w:rsidRDefault="007161B2">
      <w:pPr>
        <w:spacing w:line="276" w:lineRule="auto"/>
        <w:ind w:left="567" w:right="567"/>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lastRenderedPageBreak/>
        <w:t>IX. Evaluar programas, procesos y procedimientos para la elaboración y pago de nómina.</w:t>
      </w:r>
    </w:p>
    <w:p w14:paraId="0B4466BB" w14:textId="77777777" w:rsidR="00F91170" w:rsidRPr="00D766CF" w:rsidRDefault="007161B2">
      <w:pPr>
        <w:spacing w:line="276" w:lineRule="auto"/>
        <w:ind w:left="567" w:right="567"/>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w:t>
      </w:r>
    </w:p>
    <w:p w14:paraId="5A25C409" w14:textId="77777777" w:rsidR="00F91170" w:rsidRPr="00D766CF" w:rsidRDefault="007161B2">
      <w:pPr>
        <w:spacing w:line="276" w:lineRule="auto"/>
        <w:ind w:left="567" w:right="567"/>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 xml:space="preserve">Artículo 54. Para el estudio, planeación y despacho de los asuntos de su competencia, la Dirección de Administración contará con las Unidades Administrativas siguientes, cuyas funciones y atribuciones se determinarán en el Reglamento Interno correspondiente: </w:t>
      </w:r>
    </w:p>
    <w:p w14:paraId="75DE7EA2" w14:textId="77777777" w:rsidR="00F91170" w:rsidRPr="00D766CF" w:rsidRDefault="007161B2">
      <w:pPr>
        <w:spacing w:line="276" w:lineRule="auto"/>
        <w:ind w:left="567" w:right="567"/>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 xml:space="preserve">I. Subdirección de Recursos Humanos </w:t>
      </w:r>
    </w:p>
    <w:p w14:paraId="73AD063C" w14:textId="77777777" w:rsidR="00F91170" w:rsidRPr="00D766CF" w:rsidRDefault="007161B2">
      <w:pPr>
        <w:spacing w:line="276" w:lineRule="auto"/>
        <w:ind w:left="567" w:right="567"/>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w:t>
      </w:r>
    </w:p>
    <w:p w14:paraId="4FD50F87" w14:textId="77777777" w:rsidR="00F91170" w:rsidRPr="00D766CF" w:rsidRDefault="007161B2">
      <w:pPr>
        <w:spacing w:line="276" w:lineRule="auto"/>
        <w:ind w:left="567" w:right="567"/>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 xml:space="preserve">b) Departamento de Nomina </w:t>
      </w:r>
    </w:p>
    <w:p w14:paraId="3BC17EE4" w14:textId="77777777" w:rsidR="00F91170" w:rsidRPr="00D766CF" w:rsidRDefault="007161B2">
      <w:pPr>
        <w:spacing w:line="276" w:lineRule="auto"/>
        <w:ind w:left="567" w:right="567"/>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II. Coordinación de Recursos Material” (Sic)</w:t>
      </w:r>
    </w:p>
    <w:p w14:paraId="092DCA4C" w14:textId="77777777" w:rsidR="00F91170" w:rsidRPr="00D766CF" w:rsidRDefault="00F91170">
      <w:pPr>
        <w:spacing w:line="360" w:lineRule="auto"/>
        <w:ind w:right="-91"/>
        <w:jc w:val="both"/>
        <w:rPr>
          <w:rFonts w:ascii="Palatino Linotype" w:eastAsia="Palatino Linotype" w:hAnsi="Palatino Linotype" w:cs="Palatino Linotype"/>
          <w:color w:val="000000"/>
        </w:rPr>
      </w:pPr>
    </w:p>
    <w:p w14:paraId="3CB67471"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rFonts w:ascii="Palatino Linotype" w:eastAsia="Palatino Linotype" w:hAnsi="Palatino Linotype" w:cs="Palatino Linotype"/>
          <w:b/>
          <w:color w:val="000000"/>
          <w:u w:val="single"/>
        </w:rPr>
        <w:t xml:space="preserve">En otro orden de ideas en cuanto al recurso de revisión </w:t>
      </w:r>
      <w:r w:rsidRPr="00D766CF">
        <w:rPr>
          <w:rFonts w:ascii="Palatino Linotype" w:eastAsia="Palatino Linotype" w:hAnsi="Palatino Linotype" w:cs="Palatino Linotype"/>
          <w:b/>
          <w:u w:val="single"/>
        </w:rPr>
        <w:t>00509/INFOEM/IP/RR/2023</w:t>
      </w:r>
      <w:r w:rsidRPr="00D766CF">
        <w:rPr>
          <w:rFonts w:ascii="Palatino Linotype" w:eastAsia="Palatino Linotype" w:hAnsi="Palatino Linotype" w:cs="Palatino Linotype"/>
        </w:rPr>
        <w:t>.</w:t>
      </w:r>
    </w:p>
    <w:p w14:paraId="3E9DDAAF" w14:textId="77777777" w:rsidR="00F91170" w:rsidRPr="00D766CF" w:rsidRDefault="007161B2">
      <w:pPr>
        <w:spacing w:line="360" w:lineRule="auto"/>
        <w:ind w:right="-91"/>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rPr>
        <w:t xml:space="preserve"> </w:t>
      </w:r>
    </w:p>
    <w:p w14:paraId="48DB37ED" w14:textId="77777777" w:rsidR="00F91170" w:rsidRPr="00D766CF" w:rsidRDefault="007161B2">
      <w:pPr>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 xml:space="preserve">El </w:t>
      </w:r>
      <w:r w:rsidRPr="00D766CF">
        <w:rPr>
          <w:rFonts w:ascii="Palatino Linotype" w:eastAsia="Palatino Linotype" w:hAnsi="Palatino Linotype" w:cs="Palatino Linotype"/>
          <w:b/>
          <w:color w:val="000000"/>
        </w:rPr>
        <w:t>SUJETO OBLIGADO</w:t>
      </w:r>
      <w:r w:rsidRPr="00D766CF">
        <w:rPr>
          <w:rFonts w:ascii="Palatino Linotype" w:eastAsia="Palatino Linotype" w:hAnsi="Palatino Linotype" w:cs="Palatino Linotype"/>
          <w:color w:val="000000"/>
        </w:rPr>
        <w:t xml:space="preserve">, en el apartado de manifestaciones del SAIMEX, por una parte entregó un liga electrónica en donde indica la información solicitada se puede consultar dentro del sistema de Información Pública de Oficio Mexiquense (IPOMEX), es importante hacer mención que en dicho sistema se carga la información que este Sujeto Obligado debe transparentar de conformidad con las obligaciones de transparencia comunes en apego al artículo 92 de la Ley de Transparencia y Acceso a la Información Pública del Estado de México y Municipios: </w:t>
      </w:r>
    </w:p>
    <w:p w14:paraId="1CFD5C76" w14:textId="77777777" w:rsidR="00F91170" w:rsidRPr="00D766CF" w:rsidRDefault="00F91170">
      <w:pPr>
        <w:spacing w:line="360" w:lineRule="auto"/>
        <w:jc w:val="both"/>
        <w:rPr>
          <w:rFonts w:ascii="Palatino Linotype" w:eastAsia="Palatino Linotype" w:hAnsi="Palatino Linotype" w:cs="Palatino Linotype"/>
          <w:color w:val="000000"/>
        </w:rPr>
      </w:pPr>
    </w:p>
    <w:p w14:paraId="3ED0DAC8" w14:textId="77777777" w:rsidR="00F91170" w:rsidRPr="00D766CF" w:rsidRDefault="007161B2">
      <w:pPr>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https://www.ipomex.org.mx/ipo3/lgt/indice/ZINACANTEPEC/art_92_viii/4.web</w:t>
      </w:r>
    </w:p>
    <w:p w14:paraId="6D66022C" w14:textId="77777777" w:rsidR="00F91170" w:rsidRPr="00D766CF" w:rsidRDefault="00F91170">
      <w:pPr>
        <w:spacing w:line="360" w:lineRule="auto"/>
        <w:ind w:right="-91"/>
        <w:jc w:val="both"/>
        <w:rPr>
          <w:rFonts w:ascii="Palatino Linotype" w:eastAsia="Palatino Linotype" w:hAnsi="Palatino Linotype" w:cs="Palatino Linotype"/>
          <w:color w:val="000000"/>
        </w:rPr>
      </w:pPr>
    </w:p>
    <w:p w14:paraId="7D6E31D0" w14:textId="77777777" w:rsidR="00F91170" w:rsidRPr="00D766CF" w:rsidRDefault="007161B2">
      <w:pPr>
        <w:spacing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rPr>
        <w:t xml:space="preserve">Sin embargo como se señaló </w:t>
      </w:r>
      <w:proofErr w:type="gramStart"/>
      <w:r w:rsidRPr="00D766CF">
        <w:rPr>
          <w:rFonts w:ascii="Palatino Linotype" w:eastAsia="Palatino Linotype" w:hAnsi="Palatino Linotype" w:cs="Palatino Linotype"/>
        </w:rPr>
        <w:t xml:space="preserve">en </w:t>
      </w:r>
      <w:r w:rsidRPr="00D766CF">
        <w:rPr>
          <w:rFonts w:ascii="Palatino Linotype" w:eastAsia="Palatino Linotype" w:hAnsi="Palatino Linotype" w:cs="Palatino Linotype"/>
          <w:color w:val="000000"/>
        </w:rPr>
        <w:t xml:space="preserve"> el</w:t>
      </w:r>
      <w:proofErr w:type="gramEnd"/>
      <w:r w:rsidRPr="00D766CF">
        <w:rPr>
          <w:rFonts w:ascii="Palatino Linotype" w:eastAsia="Palatino Linotype" w:hAnsi="Palatino Linotype" w:cs="Palatino Linotype"/>
          <w:color w:val="000000"/>
        </w:rPr>
        <w:t xml:space="preserve"> recurso de revisión </w:t>
      </w:r>
      <w:r w:rsidRPr="00D766CF">
        <w:rPr>
          <w:rFonts w:ascii="Palatino Linotype" w:eastAsia="Palatino Linotype" w:hAnsi="Palatino Linotype" w:cs="Palatino Linotype"/>
          <w:b/>
        </w:rPr>
        <w:t xml:space="preserve">00512/INFOEM/IP/RR/2023, </w:t>
      </w:r>
      <w:r w:rsidRPr="00D766CF">
        <w:rPr>
          <w:rFonts w:ascii="Palatino Linotype" w:eastAsia="Palatino Linotype" w:hAnsi="Palatino Linotype" w:cs="Palatino Linotype"/>
        </w:rPr>
        <w:t>dicha información no corresponde con lo solicitado.</w:t>
      </w:r>
      <w:r w:rsidRPr="00D766CF">
        <w:rPr>
          <w:rFonts w:ascii="Palatino Linotype" w:eastAsia="Palatino Linotype" w:hAnsi="Palatino Linotype" w:cs="Palatino Linotype"/>
          <w:b/>
        </w:rPr>
        <w:t xml:space="preserve"> </w:t>
      </w:r>
    </w:p>
    <w:p w14:paraId="077A050F" w14:textId="77777777" w:rsidR="00F91170" w:rsidRPr="00D766CF" w:rsidRDefault="00F91170">
      <w:pPr>
        <w:spacing w:line="360" w:lineRule="auto"/>
        <w:jc w:val="both"/>
        <w:rPr>
          <w:rFonts w:ascii="Palatino Linotype" w:eastAsia="Palatino Linotype" w:hAnsi="Palatino Linotype" w:cs="Palatino Linotype"/>
          <w:b/>
        </w:rPr>
      </w:pPr>
    </w:p>
    <w:p w14:paraId="6F20B3BD" w14:textId="77777777" w:rsidR="00F91170" w:rsidRPr="00D766CF" w:rsidRDefault="007161B2">
      <w:pPr>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lastRenderedPageBreak/>
        <w:t xml:space="preserve">Por otra parte, pretendió satisfacer el derecho de acceso a la información pública de la parte </w:t>
      </w:r>
      <w:r w:rsidRPr="00D766CF">
        <w:rPr>
          <w:rFonts w:ascii="Palatino Linotype" w:eastAsia="Palatino Linotype" w:hAnsi="Palatino Linotype" w:cs="Palatino Linotype"/>
          <w:b/>
          <w:color w:val="000000"/>
        </w:rPr>
        <w:t>RECURRENTE</w:t>
      </w:r>
      <w:r w:rsidRPr="00D766CF">
        <w:rPr>
          <w:rFonts w:ascii="Palatino Linotype" w:eastAsia="Palatino Linotype" w:hAnsi="Palatino Linotype" w:cs="Palatino Linotype"/>
          <w:color w:val="000000"/>
        </w:rPr>
        <w:t>, entregando el recibo de aguinaldo y prima vacacional del presidente municipal de Zinacantepec, como se observa a continuación:</w:t>
      </w:r>
    </w:p>
    <w:p w14:paraId="549C48B4" w14:textId="77777777" w:rsidR="00F91170" w:rsidRPr="00D766CF" w:rsidRDefault="00F91170">
      <w:pPr>
        <w:spacing w:line="360" w:lineRule="auto"/>
        <w:ind w:right="-91"/>
        <w:jc w:val="both"/>
        <w:rPr>
          <w:rFonts w:ascii="Palatino Linotype" w:eastAsia="Palatino Linotype" w:hAnsi="Palatino Linotype" w:cs="Palatino Linotype"/>
          <w:color w:val="000000"/>
        </w:rPr>
      </w:pPr>
    </w:p>
    <w:p w14:paraId="0A9E02BA"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rFonts w:ascii="Palatino Linotype" w:eastAsia="Palatino Linotype" w:hAnsi="Palatino Linotype" w:cs="Palatino Linotype"/>
          <w:noProof/>
          <w:sz w:val="20"/>
          <w:szCs w:val="20"/>
        </w:rPr>
        <w:drawing>
          <wp:inline distT="0" distB="0" distL="0" distR="0" wp14:anchorId="411E04DE" wp14:editId="37AD8D65">
            <wp:extent cx="5630658" cy="5631971"/>
            <wp:effectExtent l="0" t="0" r="0" b="0"/>
            <wp:docPr id="1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30658" cy="5631971"/>
                    </a:xfrm>
                    <a:prstGeom prst="rect">
                      <a:avLst/>
                    </a:prstGeom>
                    <a:ln/>
                  </pic:spPr>
                </pic:pic>
              </a:graphicData>
            </a:graphic>
          </wp:inline>
        </w:drawing>
      </w:r>
    </w:p>
    <w:p w14:paraId="6ADB4B2C" w14:textId="77777777" w:rsidR="00F91170" w:rsidRPr="00D766CF" w:rsidRDefault="00F91170">
      <w:pPr>
        <w:spacing w:line="360" w:lineRule="auto"/>
        <w:ind w:right="-91"/>
        <w:jc w:val="both"/>
        <w:rPr>
          <w:rFonts w:ascii="Palatino Linotype" w:eastAsia="Palatino Linotype" w:hAnsi="Palatino Linotype" w:cs="Palatino Linotype"/>
        </w:rPr>
      </w:pPr>
    </w:p>
    <w:p w14:paraId="79DFBA43"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rFonts w:ascii="Palatino Linotype" w:eastAsia="Palatino Linotype" w:hAnsi="Palatino Linotype" w:cs="Palatino Linotype"/>
          <w:noProof/>
          <w:sz w:val="20"/>
          <w:szCs w:val="20"/>
        </w:rPr>
        <w:lastRenderedPageBreak/>
        <w:drawing>
          <wp:inline distT="0" distB="0" distL="0" distR="0" wp14:anchorId="18161FE1" wp14:editId="23D1B975">
            <wp:extent cx="5617995" cy="7108925"/>
            <wp:effectExtent l="0" t="0" r="0" b="0"/>
            <wp:docPr id="1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617995" cy="7108925"/>
                    </a:xfrm>
                    <a:prstGeom prst="rect">
                      <a:avLst/>
                    </a:prstGeom>
                    <a:ln/>
                  </pic:spPr>
                </pic:pic>
              </a:graphicData>
            </a:graphic>
          </wp:inline>
        </w:drawing>
      </w:r>
    </w:p>
    <w:p w14:paraId="16F9901B" w14:textId="77777777" w:rsidR="00F91170" w:rsidRPr="00D766CF" w:rsidRDefault="007161B2">
      <w:pPr>
        <w:spacing w:line="360" w:lineRule="auto"/>
        <w:ind w:right="-91"/>
        <w:jc w:val="both"/>
        <w:rPr>
          <w:rFonts w:ascii="Palatino Linotype" w:eastAsia="Palatino Linotype" w:hAnsi="Palatino Linotype" w:cs="Palatino Linotype"/>
        </w:rPr>
      </w:pPr>
      <w:r w:rsidRPr="00D766CF">
        <w:rPr>
          <w:rFonts w:ascii="Palatino Linotype" w:eastAsia="Palatino Linotype" w:hAnsi="Palatino Linotype" w:cs="Palatino Linotype"/>
        </w:rPr>
        <w:lastRenderedPageBreak/>
        <w:t xml:space="preserve">Sin embargo, con dicha documentación no se puede tener por atendido el derecho de acceso a la información pública de la parte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 por lo siguiente:</w:t>
      </w:r>
    </w:p>
    <w:p w14:paraId="7F1A27B5" w14:textId="77777777" w:rsidR="00F91170" w:rsidRPr="00D766CF" w:rsidRDefault="007161B2">
      <w:pPr>
        <w:numPr>
          <w:ilvl w:val="0"/>
          <w:numId w:val="3"/>
        </w:numPr>
        <w:pBdr>
          <w:top w:val="nil"/>
          <w:left w:val="nil"/>
          <w:bottom w:val="nil"/>
          <w:right w:val="nil"/>
          <w:between w:val="nil"/>
        </w:pBdr>
        <w:spacing w:before="240" w:line="360" w:lineRule="auto"/>
        <w:ind w:right="-91"/>
        <w:jc w:val="both"/>
        <w:rPr>
          <w:rFonts w:ascii="Palatino Linotype" w:eastAsia="Palatino Linotype" w:hAnsi="Palatino Linotype" w:cs="Palatino Linotype"/>
          <w:color w:val="000000"/>
          <w:sz w:val="22"/>
          <w:szCs w:val="22"/>
        </w:rPr>
      </w:pPr>
      <w:r w:rsidRPr="00D766CF">
        <w:rPr>
          <w:rFonts w:ascii="Palatino Linotype" w:eastAsia="Palatino Linotype" w:hAnsi="Palatino Linotype" w:cs="Palatino Linotype"/>
          <w:color w:val="000000"/>
          <w:sz w:val="22"/>
          <w:szCs w:val="22"/>
        </w:rPr>
        <w:t>Remite el recibo de aguinaldo y prima vacacional</w:t>
      </w:r>
      <w:r w:rsidRPr="00D766CF">
        <w:rPr>
          <w:rFonts w:ascii="Palatino Linotype" w:eastAsia="Palatino Linotype" w:hAnsi="Palatino Linotype" w:cs="Palatino Linotype"/>
          <w:sz w:val="22"/>
          <w:szCs w:val="22"/>
        </w:rPr>
        <w:t xml:space="preserve"> del</w:t>
      </w:r>
      <w:r w:rsidRPr="00D766CF">
        <w:rPr>
          <w:rFonts w:ascii="Palatino Linotype" w:eastAsia="Palatino Linotype" w:hAnsi="Palatino Linotype" w:cs="Palatino Linotype"/>
          <w:b/>
          <w:color w:val="000000"/>
          <w:sz w:val="22"/>
          <w:szCs w:val="22"/>
        </w:rPr>
        <w:t xml:space="preserve"> año 2020</w:t>
      </w:r>
      <w:r w:rsidRPr="00D766CF">
        <w:rPr>
          <w:rFonts w:ascii="Palatino Linotype" w:eastAsia="Palatino Linotype" w:hAnsi="Palatino Linotype" w:cs="Palatino Linotype"/>
          <w:color w:val="000000"/>
          <w:sz w:val="22"/>
          <w:szCs w:val="22"/>
        </w:rPr>
        <w:t xml:space="preserve">, el cual no corresponde a la temporalidad solicitada, en razón de que la parte </w:t>
      </w:r>
      <w:r w:rsidRPr="00D766CF">
        <w:rPr>
          <w:rFonts w:ascii="Palatino Linotype" w:eastAsia="Palatino Linotype" w:hAnsi="Palatino Linotype" w:cs="Palatino Linotype"/>
          <w:b/>
          <w:color w:val="000000"/>
          <w:sz w:val="22"/>
          <w:szCs w:val="22"/>
        </w:rPr>
        <w:t>RECURRENTE</w:t>
      </w:r>
      <w:r w:rsidRPr="00D766CF">
        <w:rPr>
          <w:rFonts w:ascii="Palatino Linotype" w:eastAsia="Palatino Linotype" w:hAnsi="Palatino Linotype" w:cs="Palatino Linotype"/>
          <w:color w:val="000000"/>
          <w:sz w:val="22"/>
          <w:szCs w:val="22"/>
        </w:rPr>
        <w:t xml:space="preserve"> requirió la información del año 2022.</w:t>
      </w:r>
    </w:p>
    <w:p w14:paraId="29724B08" w14:textId="77777777" w:rsidR="00F91170" w:rsidRPr="00D766CF" w:rsidRDefault="007161B2">
      <w:pPr>
        <w:numPr>
          <w:ilvl w:val="0"/>
          <w:numId w:val="3"/>
        </w:numPr>
        <w:pBdr>
          <w:top w:val="nil"/>
          <w:left w:val="nil"/>
          <w:bottom w:val="nil"/>
          <w:right w:val="nil"/>
          <w:between w:val="nil"/>
        </w:pBdr>
        <w:spacing w:line="360" w:lineRule="auto"/>
        <w:ind w:right="-91"/>
        <w:jc w:val="both"/>
        <w:rPr>
          <w:rFonts w:ascii="Palatino Linotype" w:eastAsia="Palatino Linotype" w:hAnsi="Palatino Linotype" w:cs="Palatino Linotype"/>
          <w:color w:val="000000"/>
          <w:sz w:val="22"/>
          <w:szCs w:val="22"/>
        </w:rPr>
      </w:pPr>
      <w:r w:rsidRPr="00D766CF">
        <w:rPr>
          <w:rFonts w:ascii="Palatino Linotype" w:eastAsia="Palatino Linotype" w:hAnsi="Palatino Linotype" w:cs="Palatino Linotype"/>
          <w:color w:val="000000"/>
          <w:sz w:val="22"/>
          <w:szCs w:val="22"/>
        </w:rPr>
        <w:t>Remite la información con apartados testados, sin adjuntar el acuerdo de su Comité de Transparencia en donde funde y motivos los apartados que se testaron.</w:t>
      </w:r>
    </w:p>
    <w:p w14:paraId="20B54A8C" w14:textId="77777777" w:rsidR="00F91170" w:rsidRPr="00D766CF" w:rsidRDefault="007161B2">
      <w:pPr>
        <w:numPr>
          <w:ilvl w:val="0"/>
          <w:numId w:val="3"/>
        </w:numPr>
        <w:pBdr>
          <w:top w:val="nil"/>
          <w:left w:val="nil"/>
          <w:bottom w:val="nil"/>
          <w:right w:val="nil"/>
          <w:between w:val="nil"/>
        </w:pBdr>
        <w:spacing w:after="240" w:line="360" w:lineRule="auto"/>
        <w:ind w:right="-91"/>
        <w:jc w:val="both"/>
        <w:rPr>
          <w:rFonts w:ascii="Palatino Linotype" w:eastAsia="Palatino Linotype" w:hAnsi="Palatino Linotype" w:cs="Palatino Linotype"/>
          <w:color w:val="000000"/>
          <w:sz w:val="22"/>
          <w:szCs w:val="22"/>
        </w:rPr>
      </w:pPr>
      <w:r w:rsidRPr="00D766CF">
        <w:rPr>
          <w:rFonts w:ascii="Palatino Linotype" w:eastAsia="Palatino Linotype" w:hAnsi="Palatino Linotype" w:cs="Palatino Linotype"/>
          <w:color w:val="000000"/>
          <w:sz w:val="22"/>
          <w:szCs w:val="22"/>
        </w:rPr>
        <w:t>Se advierte que testó información que es considerada como pública.</w:t>
      </w:r>
    </w:p>
    <w:p w14:paraId="65F9B220" w14:textId="77777777" w:rsidR="00F91170" w:rsidRPr="00D766CF" w:rsidRDefault="007161B2">
      <w:pPr>
        <w:shd w:val="clear" w:color="auto" w:fill="FFFFFF"/>
        <w:spacing w:line="360" w:lineRule="auto"/>
        <w:ind w:right="51"/>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7336A97" w14:textId="77777777" w:rsidR="00F91170" w:rsidRPr="00D766CF" w:rsidRDefault="00F91170">
      <w:pPr>
        <w:spacing w:line="360" w:lineRule="auto"/>
        <w:ind w:right="-91"/>
        <w:jc w:val="both"/>
        <w:rPr>
          <w:rFonts w:ascii="Palatino Linotype" w:eastAsia="Palatino Linotype" w:hAnsi="Palatino Linotype" w:cs="Palatino Linotype"/>
        </w:rPr>
      </w:pPr>
    </w:p>
    <w:p w14:paraId="4A8CEB16" w14:textId="77777777" w:rsidR="00F91170" w:rsidRPr="00D766CF" w:rsidRDefault="007161B2">
      <w:pPr>
        <w:spacing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De igual forma, se procede analizar si la información que se testó es pública o confidencial, conforme a lo siguiente:</w:t>
      </w:r>
    </w:p>
    <w:p w14:paraId="1B2388BB" w14:textId="77777777" w:rsidR="00F91170" w:rsidRPr="00D766CF" w:rsidRDefault="007161B2">
      <w:pPr>
        <w:spacing w:before="240" w:after="240" w:line="360" w:lineRule="auto"/>
        <w:jc w:val="both"/>
        <w:rPr>
          <w:rFonts w:ascii="Palatino Linotype" w:eastAsia="Palatino Linotype" w:hAnsi="Palatino Linotype" w:cs="Palatino Linotype"/>
          <w:b/>
          <w:u w:val="single"/>
        </w:rPr>
      </w:pPr>
      <w:r w:rsidRPr="00D766CF">
        <w:rPr>
          <w:rFonts w:ascii="Palatino Linotype" w:eastAsia="Palatino Linotype" w:hAnsi="Palatino Linotype" w:cs="Palatino Linotype"/>
          <w:b/>
          <w:u w:val="single"/>
        </w:rPr>
        <w:lastRenderedPageBreak/>
        <w:t>INFORMACIÓN CONFIDENCIAL:</w:t>
      </w:r>
    </w:p>
    <w:p w14:paraId="3D412A54" w14:textId="77777777" w:rsidR="00F91170" w:rsidRPr="00D766CF" w:rsidRDefault="007161B2">
      <w:pPr>
        <w:spacing w:before="240" w:after="240"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t>RFC:</w:t>
      </w:r>
    </w:p>
    <w:p w14:paraId="08019B6E" w14:textId="77777777" w:rsidR="00F91170" w:rsidRPr="00D766CF" w:rsidRDefault="007161B2">
      <w:pPr>
        <w:spacing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40B4864E"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89132C7"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2555F155" w14:textId="77777777" w:rsidR="00F91170" w:rsidRPr="00D766CF" w:rsidRDefault="007161B2">
      <w:pPr>
        <w:spacing w:after="120"/>
        <w:ind w:left="851" w:right="902"/>
        <w:jc w:val="both"/>
        <w:rPr>
          <w:rFonts w:ascii="Arial" w:eastAsia="Arial" w:hAnsi="Arial" w:cs="Arial"/>
        </w:rPr>
      </w:pPr>
      <w:r w:rsidRPr="00D766CF">
        <w:rPr>
          <w:rFonts w:ascii="Palatino Linotype" w:eastAsia="Palatino Linotype" w:hAnsi="Palatino Linotype" w:cs="Palatino Linotype"/>
          <w:b/>
          <w:i/>
          <w:sz w:val="20"/>
          <w:szCs w:val="20"/>
        </w:rPr>
        <w:t xml:space="preserve">“Registro Federal de Contribuyentes (RFC) de personas físicas. </w:t>
      </w:r>
      <w:r w:rsidRPr="00D766CF">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6D181913" w14:textId="77777777" w:rsidR="00F91170" w:rsidRPr="00D766CF" w:rsidRDefault="007161B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sidRPr="00D766CF">
        <w:rPr>
          <w:rFonts w:ascii="Palatino Linotype" w:eastAsia="Palatino Linotype" w:hAnsi="Palatino Linotype" w:cs="Palatino Linotype"/>
          <w:color w:val="000000"/>
        </w:rPr>
        <w:t>homoclave</w:t>
      </w:r>
      <w:proofErr w:type="spellEnd"/>
      <w:r w:rsidRPr="00D766CF">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r w:rsidRPr="00D766CF">
        <w:rPr>
          <w:rFonts w:ascii="Palatino Linotype" w:eastAsia="Palatino Linotype" w:hAnsi="Palatino Linotype" w:cs="Palatino Linotype"/>
        </w:rPr>
        <w:t>;</w:t>
      </w:r>
      <w:r w:rsidRPr="00D766CF">
        <w:rPr>
          <w:rFonts w:ascii="Palatino Linotype" w:eastAsia="Palatino Linotype" w:hAnsi="Palatino Linotype" w:cs="Palatino Linotype"/>
          <w:color w:val="000000"/>
        </w:rPr>
        <w:t xml:space="preserve"> </w:t>
      </w:r>
      <w:r w:rsidRPr="00D766CF">
        <w:rPr>
          <w:rFonts w:ascii="Palatino Linotype" w:eastAsia="Palatino Linotype" w:hAnsi="Palatino Linotype" w:cs="Palatino Linotype"/>
        </w:rPr>
        <w:t xml:space="preserve">por lo que se actualiza </w:t>
      </w:r>
      <w:r w:rsidRPr="00D766CF">
        <w:rPr>
          <w:rFonts w:ascii="Palatino Linotype" w:eastAsia="Palatino Linotype" w:hAnsi="Palatino Linotype" w:cs="Palatino Linotype"/>
        </w:rPr>
        <w:lastRenderedPageBreak/>
        <w:t>la procedencia de la clasificación en términos de los dispuesto por el artículo 143 fracción I de la Ley de la Materia.</w:t>
      </w:r>
    </w:p>
    <w:p w14:paraId="5086EDE1" w14:textId="77777777" w:rsidR="00F91170" w:rsidRPr="00D766CF" w:rsidRDefault="007161B2">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D766CF">
        <w:rPr>
          <w:rFonts w:ascii="Palatino Linotype" w:eastAsia="Palatino Linotype" w:hAnsi="Palatino Linotype" w:cs="Palatino Linotype"/>
          <w:b/>
          <w:color w:val="000000"/>
        </w:rPr>
        <w:t>CURP:</w:t>
      </w:r>
    </w:p>
    <w:p w14:paraId="6360B3DE" w14:textId="77777777" w:rsidR="00F91170" w:rsidRPr="00D766CF" w:rsidRDefault="007161B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color w:val="00000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w:t>
      </w:r>
      <w:proofErr w:type="gramStart"/>
      <w:r w:rsidRPr="00D766CF">
        <w:rPr>
          <w:rFonts w:ascii="Palatino Linotype" w:eastAsia="Palatino Linotype" w:hAnsi="Palatino Linotype" w:cs="Palatino Linotype"/>
          <w:color w:val="000000"/>
        </w:rPr>
        <w:t>confidencial</w:t>
      </w:r>
      <w:r w:rsidRPr="00D766CF">
        <w:rPr>
          <w:rFonts w:ascii="Palatino Linotype" w:eastAsia="Palatino Linotype" w:hAnsi="Palatino Linotype" w:cs="Palatino Linotype"/>
        </w:rPr>
        <w:t>;  por</w:t>
      </w:r>
      <w:proofErr w:type="gramEnd"/>
      <w:r w:rsidRPr="00D766CF">
        <w:rPr>
          <w:rFonts w:ascii="Palatino Linotype" w:eastAsia="Palatino Linotype" w:hAnsi="Palatino Linotype" w:cs="Palatino Linotype"/>
        </w:rPr>
        <w:t xml:space="preserve"> lo que se actualiza la procedencia de la clasificación en términos de los dispuesto por el artículo 143 fracción I de la Ley de la Materia.</w:t>
      </w:r>
    </w:p>
    <w:p w14:paraId="0FE13168"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Argumento que es compartido por el Instituto Nacional de Transparencia, Acceso a la Información y Protección de Datos (INAI)</w:t>
      </w:r>
      <w:r w:rsidRPr="00D766CF">
        <w:rPr>
          <w:rFonts w:ascii="Palatino Linotype" w:eastAsia="Palatino Linotype" w:hAnsi="Palatino Linotype" w:cs="Palatino Linotype"/>
          <w:b/>
        </w:rPr>
        <w:t xml:space="preserve">, conforme al </w:t>
      </w:r>
      <w:r w:rsidRPr="00D766CF">
        <w:rPr>
          <w:rFonts w:ascii="Palatino Linotype" w:eastAsia="Palatino Linotype" w:hAnsi="Palatino Linotype" w:cs="Palatino Linotype"/>
        </w:rPr>
        <w:t xml:space="preserve">criterio número 18/17, el cual refiere: </w:t>
      </w:r>
    </w:p>
    <w:p w14:paraId="4D310985" w14:textId="77777777" w:rsidR="00F91170" w:rsidRPr="00D766CF" w:rsidRDefault="007161B2">
      <w:pPr>
        <w:pBdr>
          <w:top w:val="nil"/>
          <w:left w:val="nil"/>
          <w:bottom w:val="nil"/>
          <w:right w:val="nil"/>
          <w:between w:val="nil"/>
        </w:pBdr>
        <w:spacing w:after="120"/>
        <w:ind w:left="851" w:right="902"/>
        <w:jc w:val="both"/>
        <w:rPr>
          <w:rFonts w:ascii="Arial" w:eastAsia="Arial" w:hAnsi="Arial" w:cs="Arial"/>
          <w:b/>
          <w:color w:val="000000"/>
        </w:rPr>
      </w:pPr>
      <w:r w:rsidRPr="00D766CF">
        <w:rPr>
          <w:rFonts w:ascii="Palatino Linotype" w:eastAsia="Palatino Linotype" w:hAnsi="Palatino Linotype" w:cs="Palatino Linotype"/>
          <w:b/>
          <w:i/>
          <w:color w:val="000000"/>
          <w:sz w:val="20"/>
          <w:szCs w:val="20"/>
        </w:rPr>
        <w:t xml:space="preserve">“Clave Única de Registro de Población (CURP). </w:t>
      </w:r>
      <w:r w:rsidRPr="00D766CF">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D4709A2" w14:textId="77777777" w:rsidR="00F91170" w:rsidRPr="00D766CF" w:rsidRDefault="007161B2">
      <w:pPr>
        <w:spacing w:before="240" w:after="240"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t>CLAVE ISSEMYM:</w:t>
      </w:r>
    </w:p>
    <w:p w14:paraId="59496F48"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w:t>
      </w:r>
      <w:r w:rsidRPr="00D766CF">
        <w:rPr>
          <w:rFonts w:ascii="Palatino Linotype" w:eastAsia="Palatino Linotype" w:hAnsi="Palatino Linotype" w:cs="Palatino Linotype"/>
        </w:rPr>
        <w:lastRenderedPageBreak/>
        <w:t>confidencial; siendo aplicable como orientador el criterio número 15/10 emitido por el entonces Instituto Federal de Transparencia y Acceso a la Información (INAI, cuyo texto y sentido literal es el siguiente:</w:t>
      </w:r>
    </w:p>
    <w:p w14:paraId="713EF87E" w14:textId="77777777" w:rsidR="00F91170" w:rsidRPr="00D766CF" w:rsidRDefault="007161B2">
      <w:pPr>
        <w:spacing w:before="240" w:after="240"/>
        <w:ind w:left="567" w:right="900"/>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“El número de ficha de identificación única de los trabajadores es información de carácter confidencial.</w:t>
      </w:r>
      <w:r w:rsidRPr="00D766CF">
        <w:rPr>
          <w:rFonts w:ascii="Palatino Linotype" w:eastAsia="Palatino Linotype" w:hAnsi="Palatino Linotype" w:cs="Palatino Linotype"/>
          <w:i/>
          <w:sz w:val="22"/>
          <w:szCs w:val="22"/>
        </w:rPr>
        <w:t xml:space="preserve"> </w:t>
      </w:r>
      <w:r w:rsidRPr="00D766CF">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D766CF">
        <w:rPr>
          <w:rFonts w:ascii="Palatino Linotype" w:eastAsia="Palatino Linotype" w:hAnsi="Palatino Linotype" w:cs="Palatino Linotype"/>
          <w:i/>
          <w:sz w:val="22"/>
          <w:szCs w:val="22"/>
        </w:rPr>
        <w:t xml:space="preserve">, </w:t>
      </w:r>
      <w:r w:rsidRPr="00D766CF">
        <w:rPr>
          <w:rFonts w:ascii="Palatino Linotype" w:eastAsia="Palatino Linotype" w:hAnsi="Palatino Linotype" w:cs="Palatino Linotype"/>
          <w:i/>
          <w:sz w:val="22"/>
          <w:szCs w:val="22"/>
          <w:u w:val="single"/>
        </w:rPr>
        <w:t>dicha información es susceptible de clasificarse con el carácter de confidencial</w:t>
      </w:r>
      <w:r w:rsidRPr="00D766CF">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17CFE3BA" w14:textId="77777777" w:rsidR="00F91170" w:rsidRPr="00D766CF" w:rsidRDefault="00F91170">
      <w:pPr>
        <w:spacing w:line="360" w:lineRule="auto"/>
        <w:jc w:val="both"/>
        <w:rPr>
          <w:rFonts w:ascii="Palatino Linotype" w:eastAsia="Palatino Linotype" w:hAnsi="Palatino Linotype" w:cs="Palatino Linotype"/>
          <w:b/>
        </w:rPr>
      </w:pPr>
    </w:p>
    <w:p w14:paraId="1D60040E" w14:textId="77777777" w:rsidR="00F91170" w:rsidRPr="00D766CF" w:rsidRDefault="007161B2">
      <w:pPr>
        <w:spacing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t>DEDUCCIONES PERSONALES:</w:t>
      </w:r>
    </w:p>
    <w:p w14:paraId="07884A62" w14:textId="77777777" w:rsidR="00F91170" w:rsidRPr="00D766CF" w:rsidRDefault="00F91170">
      <w:pPr>
        <w:spacing w:line="360" w:lineRule="auto"/>
        <w:jc w:val="both"/>
        <w:rPr>
          <w:rFonts w:ascii="Palatino Linotype" w:eastAsia="Palatino Linotype" w:hAnsi="Palatino Linotype" w:cs="Palatino Linotype"/>
        </w:rPr>
      </w:pPr>
    </w:p>
    <w:p w14:paraId="129A350C"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Respecto de los </w:t>
      </w:r>
      <w:r w:rsidRPr="00D766CF">
        <w:rPr>
          <w:rFonts w:ascii="Palatino Linotype" w:eastAsia="Palatino Linotype" w:hAnsi="Palatino Linotype" w:cs="Palatino Linotype"/>
          <w:b/>
        </w:rPr>
        <w:t>préstamos o descuentos</w:t>
      </w:r>
      <w:r w:rsidRPr="00D766CF">
        <w:rPr>
          <w:rFonts w:ascii="Palatino Linotype" w:eastAsia="Palatino Linotype" w:hAnsi="Palatino Linotype" w:cs="Palatino Linotype"/>
        </w:rPr>
        <w:t xml:space="preserve"> </w:t>
      </w:r>
      <w:r w:rsidRPr="00D766CF">
        <w:rPr>
          <w:rFonts w:ascii="Palatino Linotype" w:eastAsia="Palatino Linotype" w:hAnsi="Palatino Linotype" w:cs="Palatino Linotype"/>
          <w:b/>
        </w:rPr>
        <w:t>de carácter personal</w:t>
      </w:r>
      <w:r w:rsidRPr="00D766CF">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40F1BD9D" w14:textId="77777777" w:rsidR="00F91170" w:rsidRPr="00D766CF" w:rsidRDefault="007161B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Por cuanto hace a las deducciones, para entender los límites y alcances de esta restricción, es oportuno recurrir al artículo 84 de la Ley del Trabajo de los Servidores Públicos del Estado y Municipios:</w:t>
      </w:r>
    </w:p>
    <w:p w14:paraId="150408FA" w14:textId="77777777" w:rsidR="00F91170" w:rsidRPr="00D766CF" w:rsidRDefault="007161B2">
      <w:pPr>
        <w:ind w:left="851" w:right="851"/>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lastRenderedPageBreak/>
        <w:t xml:space="preserve">“ARTÍCULO 84. </w:t>
      </w:r>
      <w:r w:rsidRPr="00D766CF">
        <w:rPr>
          <w:rFonts w:ascii="Palatino Linotype" w:eastAsia="Palatino Linotype" w:hAnsi="Palatino Linotype" w:cs="Palatino Linotype"/>
          <w:i/>
          <w:sz w:val="22"/>
          <w:szCs w:val="22"/>
        </w:rPr>
        <w:t>Sólo podrán hacerse retenciones, descuentos o deducciones al sueldo de los servidores públicos por concepto de:</w:t>
      </w:r>
    </w:p>
    <w:p w14:paraId="56D92999"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I. Gravámenes fiscales relacionados con el sueldo;</w:t>
      </w:r>
    </w:p>
    <w:p w14:paraId="641DB70F" w14:textId="77777777" w:rsidR="00F91170" w:rsidRPr="00D766CF" w:rsidRDefault="007161B2">
      <w:pPr>
        <w:ind w:left="851" w:right="851"/>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6304AA8A"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III. Cuotas sindicales;</w:t>
      </w:r>
    </w:p>
    <w:p w14:paraId="450F6625"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7ACE7680"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5DA4FD44"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1D9501C8"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VII. Faltas de puntualidad o de asistencia injustificadas;</w:t>
      </w:r>
    </w:p>
    <w:p w14:paraId="78721498"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VIII. Pensiones alimenticias ordenadas por la autoridad judicial;</w:t>
      </w:r>
      <w:r w:rsidRPr="00D766CF">
        <w:rPr>
          <w:rFonts w:ascii="Palatino Linotype" w:eastAsia="Palatino Linotype" w:hAnsi="Palatino Linotype" w:cs="Palatino Linotype"/>
          <w:i/>
          <w:sz w:val="22"/>
          <w:szCs w:val="22"/>
        </w:rPr>
        <w:t xml:space="preserve"> o</w:t>
      </w:r>
    </w:p>
    <w:p w14:paraId="4B8CFB3C" w14:textId="77777777" w:rsidR="00F91170" w:rsidRPr="00D766CF" w:rsidRDefault="007161B2">
      <w:pPr>
        <w:ind w:left="851" w:right="851"/>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IX. Cualquier otro convenido con instituciones de servicios y aceptado por el servidor público.</w:t>
      </w:r>
    </w:p>
    <w:p w14:paraId="7A8F1BEA" w14:textId="77777777" w:rsidR="00F91170" w:rsidRPr="00D766CF" w:rsidRDefault="007161B2">
      <w:pPr>
        <w:spacing w:after="120"/>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5F2EC828" w14:textId="77777777" w:rsidR="00F91170" w:rsidRPr="00D766CF" w:rsidRDefault="007161B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0C192F4" w14:textId="77777777" w:rsidR="00F91170" w:rsidRPr="00D766CF" w:rsidRDefault="007161B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lastRenderedPageBreak/>
        <w:t>En conclusión, los préstamos o descuentos de carácter personal, en virtud de no tener relación con la prestación del servicio y al no involucrar instituciones públicas, se consideran datos confidenciales.</w:t>
      </w:r>
    </w:p>
    <w:p w14:paraId="3D2F6E1C"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DE LA INFORMACIÓN FISCAL</w:t>
      </w:r>
      <w:r w:rsidRPr="00D766CF">
        <w:rPr>
          <w:rFonts w:ascii="Palatino Linotype" w:eastAsia="Palatino Linotype" w:hAnsi="Palatino Linotype" w:cs="Palatino Linotype"/>
        </w:rPr>
        <w:t xml:space="preserve">: </w:t>
      </w:r>
    </w:p>
    <w:p w14:paraId="5FA00F59"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La </w:t>
      </w:r>
      <w:r w:rsidRPr="00D766CF">
        <w:rPr>
          <w:rFonts w:ascii="Palatino Linotype" w:eastAsia="Palatino Linotype" w:hAnsi="Palatino Linotype" w:cs="Palatino Linotype"/>
          <w:b/>
        </w:rPr>
        <w:t>Cadena Original</w:t>
      </w:r>
      <w:r w:rsidRPr="00D766CF">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1A79A7BF"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Los </w:t>
      </w:r>
      <w:r w:rsidRPr="00D766CF">
        <w:rPr>
          <w:rFonts w:ascii="Palatino Linotype" w:eastAsia="Palatino Linotype" w:hAnsi="Palatino Linotype" w:cs="Palatino Linotype"/>
          <w:b/>
        </w:rPr>
        <w:t>códigos bidimensionales</w:t>
      </w:r>
      <w:r w:rsidRPr="00D766CF">
        <w:rPr>
          <w:rFonts w:ascii="Palatino Linotype" w:eastAsia="Palatino Linotype" w:hAnsi="Palatino Linotype" w:cs="Palatino Linotype"/>
        </w:rPr>
        <w:t xml:space="preserve"> o </w:t>
      </w:r>
      <w:r w:rsidRPr="00D766CF">
        <w:rPr>
          <w:rFonts w:ascii="Palatino Linotype" w:eastAsia="Palatino Linotype" w:hAnsi="Palatino Linotype" w:cs="Palatino Linotype"/>
          <w:b/>
        </w:rPr>
        <w:t xml:space="preserve">códigos QR, </w:t>
      </w:r>
      <w:r w:rsidRPr="00D766CF">
        <w:rPr>
          <w:rFonts w:ascii="Palatino Linotype" w:eastAsia="Palatino Linotype" w:hAnsi="Palatino Linotype" w:cs="Palatino Linotype"/>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lo que actualiza algún supuesto de confidencialidad.</w:t>
      </w:r>
    </w:p>
    <w:p w14:paraId="4824F8C4" w14:textId="77777777" w:rsidR="00F91170" w:rsidRPr="00D766CF" w:rsidRDefault="007161B2">
      <w:pPr>
        <w:spacing w:before="240" w:after="240"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t>CUENTA BANCARIA:</w:t>
      </w:r>
    </w:p>
    <w:p w14:paraId="4D6861C0"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Es así, que por cuanto hace al número de cuenta bancaria de los particulares debe ser clasificado como confidencial con fundamento en las fracciones I y II del artículo 143 </w:t>
      </w:r>
      <w:r w:rsidRPr="00D766CF">
        <w:rPr>
          <w:rFonts w:ascii="Palatino Linotype" w:eastAsia="Palatino Linotype" w:hAnsi="Palatino Linotype" w:cs="Palatino Linotype"/>
        </w:rPr>
        <w:lastRenderedPageBreak/>
        <w:t>de la Ley de la Materia de la Entidad; en razón de que, con su difusión se estaría poniendo en riesgo la seguridad de su titular.</w:t>
      </w:r>
    </w:p>
    <w:p w14:paraId="387AE7D4" w14:textId="77777777" w:rsidR="00F91170" w:rsidRPr="00D766CF" w:rsidRDefault="00F91170">
      <w:pPr>
        <w:spacing w:line="360" w:lineRule="auto"/>
        <w:ind w:right="50"/>
        <w:jc w:val="both"/>
        <w:rPr>
          <w:rFonts w:ascii="Palatino Linotype" w:eastAsia="Palatino Linotype" w:hAnsi="Palatino Linotype" w:cs="Palatino Linotype"/>
        </w:rPr>
      </w:pPr>
    </w:p>
    <w:p w14:paraId="5E1C8B20" w14:textId="77777777" w:rsidR="00F91170" w:rsidRPr="00D766CF" w:rsidRDefault="007161B2">
      <w:pPr>
        <w:spacing w:line="360" w:lineRule="auto"/>
        <w:ind w:right="51"/>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8124609" w14:textId="77777777" w:rsidR="00F91170" w:rsidRPr="00D766CF" w:rsidRDefault="00F91170">
      <w:pPr>
        <w:spacing w:line="360" w:lineRule="auto"/>
        <w:ind w:right="51"/>
        <w:jc w:val="both"/>
        <w:rPr>
          <w:rFonts w:ascii="Palatino Linotype" w:eastAsia="Palatino Linotype" w:hAnsi="Palatino Linotype" w:cs="Palatino Linotype"/>
        </w:rPr>
      </w:pPr>
    </w:p>
    <w:p w14:paraId="401580F7" w14:textId="77777777" w:rsidR="00F91170" w:rsidRPr="00D766CF" w:rsidRDefault="007161B2">
      <w:pPr>
        <w:spacing w:line="360" w:lineRule="auto"/>
        <w:ind w:right="50"/>
        <w:jc w:val="both"/>
        <w:rPr>
          <w:rFonts w:ascii="Palatino Linotype" w:eastAsia="Palatino Linotype" w:hAnsi="Palatino Linotype" w:cs="Palatino Linotype"/>
        </w:rPr>
      </w:pPr>
      <w:r w:rsidRPr="00D766CF">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14015854" w14:textId="77777777" w:rsidR="00F91170" w:rsidRPr="00D766CF" w:rsidRDefault="00F91170">
      <w:pPr>
        <w:ind w:right="50"/>
        <w:jc w:val="both"/>
        <w:rPr>
          <w:rFonts w:ascii="Palatino Linotype" w:eastAsia="Palatino Linotype" w:hAnsi="Palatino Linotype" w:cs="Palatino Linotype"/>
        </w:rPr>
      </w:pPr>
    </w:p>
    <w:p w14:paraId="12A644C4" w14:textId="77777777" w:rsidR="00F91170" w:rsidRPr="00D766CF" w:rsidRDefault="007161B2">
      <w:pPr>
        <w:ind w:left="851" w:right="1134"/>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“Cuentas bancarias y/o CLABE interbancaria de personas físicas y morales privadas.</w:t>
      </w:r>
      <w:r w:rsidRPr="00D766CF">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FA8DA2A" w14:textId="77777777" w:rsidR="00F91170" w:rsidRPr="00D766CF" w:rsidRDefault="00F91170">
      <w:pPr>
        <w:ind w:left="851" w:right="899"/>
        <w:jc w:val="center"/>
        <w:rPr>
          <w:rFonts w:ascii="Palatino Linotype" w:eastAsia="Palatino Linotype" w:hAnsi="Palatino Linotype" w:cs="Palatino Linotype"/>
          <w:b/>
          <w:i/>
          <w:sz w:val="22"/>
          <w:szCs w:val="22"/>
        </w:rPr>
      </w:pPr>
    </w:p>
    <w:p w14:paraId="5BC63142" w14:textId="77777777" w:rsidR="00F91170" w:rsidRPr="00D766CF" w:rsidRDefault="007161B2">
      <w:pPr>
        <w:spacing w:before="240" w:after="240" w:line="360" w:lineRule="auto"/>
        <w:jc w:val="both"/>
        <w:rPr>
          <w:rFonts w:ascii="Palatino Linotype" w:eastAsia="Palatino Linotype" w:hAnsi="Palatino Linotype" w:cs="Palatino Linotype"/>
          <w:b/>
          <w:u w:val="single"/>
        </w:rPr>
      </w:pPr>
      <w:r w:rsidRPr="00D766CF">
        <w:rPr>
          <w:rFonts w:ascii="Palatino Linotype" w:eastAsia="Palatino Linotype" w:hAnsi="Palatino Linotype" w:cs="Palatino Linotype"/>
          <w:b/>
          <w:u w:val="single"/>
        </w:rPr>
        <w:t>INFORMACIÓN PÚBLICA:</w:t>
      </w:r>
    </w:p>
    <w:p w14:paraId="5D5C8D10" w14:textId="77777777" w:rsidR="00F91170" w:rsidRPr="00D766CF" w:rsidRDefault="007161B2">
      <w:pPr>
        <w:spacing w:before="240" w:after="240"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lastRenderedPageBreak/>
        <w:t>NÚMERO DE EMPLEADO:</w:t>
      </w:r>
    </w:p>
    <w:p w14:paraId="429C81B8"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092940B2"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0EA39FC5"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Lo anterior, toma sustento en el Criterio de Interpretación, de la Segunda Época, con número de registro SO/006/2019, emitido por el Instituto Nacional de Transparencia, Acceso a la Información y Protección de Datos Personales, que establece lo siguiente:</w:t>
      </w:r>
    </w:p>
    <w:p w14:paraId="3634F766" w14:textId="77777777" w:rsidR="00F91170" w:rsidRPr="00D766CF" w:rsidRDefault="007161B2">
      <w:pPr>
        <w:spacing w:after="120"/>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r w:rsidRPr="00D766CF">
        <w:rPr>
          <w:rFonts w:ascii="Palatino Linotype" w:eastAsia="Palatino Linotype" w:hAnsi="Palatino Linotype" w:cs="Palatino Linotype"/>
          <w:b/>
          <w:i/>
          <w:sz w:val="22"/>
          <w:szCs w:val="22"/>
        </w:rPr>
        <w:t>Número de empleado</w:t>
      </w:r>
      <w:r w:rsidRPr="00D766CF">
        <w:rPr>
          <w:rFonts w:ascii="Palatino Linotype" w:eastAsia="Palatino Linotype" w:hAnsi="Palatino Linotype" w:cs="Palatino Linotype"/>
          <w:i/>
          <w:sz w:val="22"/>
          <w:szCs w:val="22"/>
        </w:rPr>
        <w:t>.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roofErr w:type="gramStart"/>
      <w:r w:rsidRPr="00D766CF">
        <w:rPr>
          <w:rFonts w:ascii="Palatino Linotype" w:eastAsia="Palatino Linotype" w:hAnsi="Palatino Linotype" w:cs="Palatino Linotype"/>
          <w:i/>
          <w:sz w:val="22"/>
          <w:szCs w:val="22"/>
        </w:rPr>
        <w:t>.”(</w:t>
      </w:r>
      <w:proofErr w:type="gramEnd"/>
      <w:r w:rsidRPr="00D766CF">
        <w:rPr>
          <w:rFonts w:ascii="Palatino Linotype" w:eastAsia="Palatino Linotype" w:hAnsi="Palatino Linotype" w:cs="Palatino Linotype"/>
          <w:i/>
          <w:sz w:val="22"/>
          <w:szCs w:val="22"/>
        </w:rPr>
        <w:t>Sic)</w:t>
      </w:r>
    </w:p>
    <w:p w14:paraId="2903CBB0"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Así, se colige que solamente procederá la clasificación del número de empleado, cuando se integre con datos personales de los servidores públicos o funcione como clave de acceso que no requiera una contraseña para ingresar a sistemas o bases de datos.</w:t>
      </w:r>
    </w:p>
    <w:p w14:paraId="11A9EB4B"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lastRenderedPageBreak/>
        <w:t xml:space="preserve">De tales circunstancias, se considera que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deberá proporcionar dicho dato,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3EB4533E" w14:textId="77777777" w:rsidR="00F91170" w:rsidRPr="00D766CF" w:rsidRDefault="007161B2">
      <w:pPr>
        <w:spacing w:before="240" w:after="240"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t>REGISTRO PATRONAL:</w:t>
      </w:r>
    </w:p>
    <w:p w14:paraId="26EA57CD" w14:textId="77777777" w:rsidR="00F91170" w:rsidRPr="00D766CF" w:rsidRDefault="007161B2">
      <w:pPr>
        <w:spacing w:before="240" w:after="240" w:line="360" w:lineRule="auto"/>
        <w:ind w:right="50"/>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Debe considerarse que el Ayuntamiento de Zinacantepec es una institución pública que opera con recursos de dicha naturaleza; por lo que, su Registro no es susceptible de ser clasificado, pues constituye la clave con la que efectúa operaciones fiscales para el buen desempeño de las funciones normativas que tiene encomendadas, aunado a que estas no se realizan en el ámbito de lo privado, sino que deben someterse al escrutinio público, con la finalidad de que la ciudadanía en general pueda ejercer su derecho fiscalizador sobre dichas instituciones. </w:t>
      </w:r>
    </w:p>
    <w:p w14:paraId="07372AFE" w14:textId="77777777" w:rsidR="00F91170" w:rsidRPr="00D766CF" w:rsidRDefault="007161B2">
      <w:pPr>
        <w:spacing w:before="240" w:after="240"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t xml:space="preserve">INICIO DE LABORES Y ANTIGÜEDAD: </w:t>
      </w:r>
    </w:p>
    <w:p w14:paraId="6A790BBE"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Se considera como información pública por no actualizar alguna hipótesis del artículo 143 de la Ley de la Materia, ya que al dar a conocer dichos datos no se revela alguna información privada o que le afecten a su esfera personal del servidor público. </w:t>
      </w:r>
    </w:p>
    <w:p w14:paraId="40C45E13" w14:textId="77777777" w:rsidR="00F91170" w:rsidRPr="00D766CF" w:rsidRDefault="007161B2">
      <w:pPr>
        <w:spacing w:before="240" w:after="240"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t>SINDICALIZADO:</w:t>
      </w:r>
    </w:p>
    <w:p w14:paraId="4859E7E0"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Es considera como información pública por no actualizar alguna hipótesis del artículo 143 de la Ley de la Materia, ya que al dar a conocer dicho dato no se revela alguna </w:t>
      </w:r>
      <w:r w:rsidRPr="00D766CF">
        <w:rPr>
          <w:rFonts w:ascii="Palatino Linotype" w:eastAsia="Palatino Linotype" w:hAnsi="Palatino Linotype" w:cs="Palatino Linotype"/>
        </w:rPr>
        <w:lastRenderedPageBreak/>
        <w:t>información privada o que le afecten a su esfera personal del servidor público; en razón, de que se trata del régimen bajo por el cual fue contratado.</w:t>
      </w:r>
    </w:p>
    <w:p w14:paraId="3C216892" w14:textId="77777777" w:rsidR="00F91170" w:rsidRPr="00D766CF" w:rsidRDefault="007161B2">
      <w:pPr>
        <w:spacing w:before="240" w:after="240"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t>NÚMERO DE CERTIFICADO DEL EMISOR Y NÚMERO DE CERTIFICADO DEL SAT:</w:t>
      </w:r>
    </w:p>
    <w:p w14:paraId="68B58DF7"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veintisiete de marzo de dos mil diecinueve, a las once horas con diez minutos, en la página electrónica </w:t>
      </w:r>
      <w:hyperlink r:id="rId26">
        <w:r w:rsidRPr="00D766CF">
          <w:rPr>
            <w:rFonts w:ascii="Palatino Linotype" w:eastAsia="Palatino Linotype" w:hAnsi="Palatino Linotype" w:cs="Palatino Linotype"/>
            <w:color w:val="0563C1"/>
            <w:u w:val="single"/>
          </w:rPr>
          <w:t>https://portalanterior.ine.mx/archivos2/tutoriales/sistemas/ApoyoInstitucional/SIF/docs/candidatos/folioFiscalFactura.pdf</w:t>
        </w:r>
      </w:hyperlink>
      <w:r w:rsidRPr="00D766CF">
        <w:rPr>
          <w:rFonts w:ascii="Palatino Linotype" w:eastAsia="Palatino Linotype" w:hAnsi="Palatino Linotype" w:cs="Palatino Linotype"/>
        </w:rPr>
        <w:t>), en la cual se advierte que únicamente se encuentra conformado por números, se muestra a continuación:</w:t>
      </w:r>
    </w:p>
    <w:p w14:paraId="18143046" w14:textId="77777777" w:rsidR="00F91170" w:rsidRPr="00D766CF" w:rsidRDefault="00F91170">
      <w:pPr>
        <w:spacing w:line="360" w:lineRule="auto"/>
        <w:jc w:val="both"/>
        <w:rPr>
          <w:rFonts w:ascii="Palatino Linotype" w:eastAsia="Palatino Linotype" w:hAnsi="Palatino Linotype" w:cs="Palatino Linotype"/>
          <w:sz w:val="22"/>
          <w:szCs w:val="22"/>
        </w:rPr>
      </w:pPr>
    </w:p>
    <w:p w14:paraId="598CA45A" w14:textId="77777777" w:rsidR="00F91170" w:rsidRPr="00D766CF" w:rsidRDefault="007161B2">
      <w:pPr>
        <w:spacing w:line="360" w:lineRule="auto"/>
        <w:jc w:val="center"/>
        <w:rPr>
          <w:rFonts w:ascii="Palatino Linotype" w:eastAsia="Palatino Linotype" w:hAnsi="Palatino Linotype" w:cs="Palatino Linotype"/>
          <w:sz w:val="22"/>
          <w:szCs w:val="22"/>
        </w:rPr>
      </w:pPr>
      <w:r w:rsidRPr="00D766CF">
        <w:rPr>
          <w:noProof/>
        </w:rPr>
        <w:drawing>
          <wp:inline distT="0" distB="0" distL="0" distR="0" wp14:anchorId="3FC47241" wp14:editId="6E5FFCA8">
            <wp:extent cx="5456959" cy="1061076"/>
            <wp:effectExtent l="0" t="0" r="0" b="0"/>
            <wp:docPr id="17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456959" cy="1061076"/>
                    </a:xfrm>
                    <a:prstGeom prst="rect">
                      <a:avLst/>
                    </a:prstGeom>
                    <a:ln/>
                  </pic:spPr>
                </pic:pic>
              </a:graphicData>
            </a:graphic>
          </wp:inline>
        </w:drawing>
      </w:r>
      <w:r w:rsidRPr="00D766CF">
        <w:rPr>
          <w:noProof/>
        </w:rPr>
        <mc:AlternateContent>
          <mc:Choice Requires="wps">
            <w:drawing>
              <wp:anchor distT="0" distB="0" distL="114300" distR="114300" simplePos="0" relativeHeight="251661312" behindDoc="0" locked="0" layoutInCell="1" hidden="0" allowOverlap="1" wp14:anchorId="736C9916" wp14:editId="2839DC1A">
                <wp:simplePos x="0" y="0"/>
                <wp:positionH relativeFrom="column">
                  <wp:posOffset>292100</wp:posOffset>
                </wp:positionH>
                <wp:positionV relativeFrom="paragraph">
                  <wp:posOffset>812800</wp:posOffset>
                </wp:positionV>
                <wp:extent cx="3486150" cy="247650"/>
                <wp:effectExtent l="0" t="0" r="0" b="0"/>
                <wp:wrapNone/>
                <wp:docPr id="146" name="Rectángulo 146"/>
                <wp:cNvGraphicFramePr/>
                <a:graphic xmlns:a="http://schemas.openxmlformats.org/drawingml/2006/main">
                  <a:graphicData uri="http://schemas.microsoft.com/office/word/2010/wordprocessingShape">
                    <wps:wsp>
                      <wps:cNvSpPr/>
                      <wps:spPr>
                        <a:xfrm>
                          <a:off x="3617213" y="3670463"/>
                          <a:ext cx="3457575" cy="219075"/>
                        </a:xfrm>
                        <a:prstGeom prst="rect">
                          <a:avLst/>
                        </a:prstGeom>
                        <a:noFill/>
                        <a:ln w="28575" cap="flat" cmpd="sng">
                          <a:solidFill>
                            <a:srgbClr val="000000"/>
                          </a:solidFill>
                          <a:prstDash val="solid"/>
                          <a:miter lim="800000"/>
                          <a:headEnd type="none" w="sm" len="sm"/>
                          <a:tailEnd type="none" w="sm" len="sm"/>
                        </a:ln>
                      </wps:spPr>
                      <wps:txbx>
                        <w:txbxContent>
                          <w:p w14:paraId="6F9DD155" w14:textId="77777777" w:rsidR="00A077AB" w:rsidRDefault="00A077AB">
                            <w:pPr>
                              <w:textDirection w:val="btLr"/>
                            </w:pPr>
                          </w:p>
                        </w:txbxContent>
                      </wps:txbx>
                      <wps:bodyPr spcFirstLastPara="1" wrap="square" lIns="91425" tIns="91425" rIns="91425" bIns="91425" anchor="ctr" anchorCtr="0">
                        <a:noAutofit/>
                      </wps:bodyPr>
                    </wps:wsp>
                  </a:graphicData>
                </a:graphic>
              </wp:anchor>
            </w:drawing>
          </mc:Choice>
          <mc:Fallback>
            <w:pict>
              <v:rect id="Rectángulo 146" o:spid="_x0000_s1028" style="position:absolute;left:0;text-align:left;margin-left:23pt;margin-top:64pt;width:274.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" filled="f" strokeweight="2.25pt">
                <v:stroke startarrowwidth="narrow" startarrowlength="short" endarrowwidth="narrow" endarrowlength="short"/>
                <v:textbox inset="2.53958mm,2.53958mm,2.53958mm,2.53958mm">
                  <w:txbxContent>
                    <w:p w:rsidR="00A077AB" w:rsidRDefault="00A077AB">
                      <w:pPr>
                        <w:textDirection w:val="btLr"/>
                      </w:pPr>
                    </w:p>
                  </w:txbxContent>
                </v:textbox>
              </v:rect>
            </w:pict>
          </mc:Fallback>
        </mc:AlternateContent>
      </w:r>
    </w:p>
    <w:p w14:paraId="0389F002" w14:textId="77777777" w:rsidR="00F91170" w:rsidRPr="00D766CF" w:rsidRDefault="00F91170">
      <w:pPr>
        <w:spacing w:line="360" w:lineRule="auto"/>
        <w:jc w:val="both"/>
        <w:rPr>
          <w:rFonts w:ascii="Palatino Linotype" w:eastAsia="Palatino Linotype" w:hAnsi="Palatino Linotype" w:cs="Palatino Linotype"/>
          <w:sz w:val="22"/>
          <w:szCs w:val="22"/>
        </w:rPr>
      </w:pPr>
    </w:p>
    <w:p w14:paraId="5DC93200"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Así,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w:t>
      </w:r>
      <w:r w:rsidRPr="00D766CF">
        <w:rPr>
          <w:rFonts w:ascii="Palatino Linotype" w:eastAsia="Palatino Linotype" w:hAnsi="Palatino Linotype" w:cs="Palatino Linotype"/>
        </w:rPr>
        <w:lastRenderedPageBreak/>
        <w:t>México y Municipios. Máxime que permite corroborar la legitimidad a la factura, pues amparan la utilización de los certificados de sellos digitales válidos.</w:t>
      </w:r>
    </w:p>
    <w:p w14:paraId="0A900976" w14:textId="77777777" w:rsidR="00F91170" w:rsidRPr="00D766CF" w:rsidRDefault="00F91170">
      <w:pPr>
        <w:spacing w:line="360" w:lineRule="auto"/>
        <w:jc w:val="both"/>
        <w:rPr>
          <w:rFonts w:ascii="Palatino Linotype" w:eastAsia="Palatino Linotype" w:hAnsi="Palatino Linotype" w:cs="Palatino Linotype"/>
        </w:rPr>
      </w:pPr>
    </w:p>
    <w:p w14:paraId="52C7B714"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Para el caso de que dichos números certificados, al ser copiados e ingresados a una plataforma electrónica, revelen datos personales del servidor público, deberán ser protegidos en términos del artículo 143, fracción I, de la Ley de la materia.</w:t>
      </w:r>
    </w:p>
    <w:p w14:paraId="52C7517B" w14:textId="77777777" w:rsidR="00F91170" w:rsidRPr="00D766CF" w:rsidRDefault="00F91170">
      <w:pPr>
        <w:spacing w:line="360" w:lineRule="auto"/>
        <w:jc w:val="both"/>
        <w:rPr>
          <w:rFonts w:ascii="Palatino Linotype" w:eastAsia="Palatino Linotype" w:hAnsi="Palatino Linotype" w:cs="Palatino Linotype"/>
        </w:rPr>
      </w:pPr>
    </w:p>
    <w:p w14:paraId="438DC602" w14:textId="77777777" w:rsidR="00F91170" w:rsidRPr="00D766CF" w:rsidRDefault="007161B2">
      <w:pPr>
        <w:spacing w:before="240" w:after="240"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t>FOLIO FISCAL:</w:t>
      </w:r>
    </w:p>
    <w:p w14:paraId="30F20AE7"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50990108" w14:textId="77777777" w:rsidR="00F91170" w:rsidRPr="00D766CF" w:rsidRDefault="00F91170">
      <w:pPr>
        <w:spacing w:line="360" w:lineRule="auto"/>
        <w:jc w:val="both"/>
        <w:rPr>
          <w:rFonts w:ascii="Palatino Linotype" w:eastAsia="Palatino Linotype" w:hAnsi="Palatino Linotype" w:cs="Palatino Linotype"/>
          <w:sz w:val="22"/>
          <w:szCs w:val="22"/>
        </w:rPr>
      </w:pPr>
    </w:p>
    <w:p w14:paraId="18C963D4" w14:textId="77777777" w:rsidR="00F91170" w:rsidRPr="00D766CF" w:rsidRDefault="007161B2">
      <w:pPr>
        <w:spacing w:line="360" w:lineRule="auto"/>
        <w:jc w:val="center"/>
        <w:rPr>
          <w:rFonts w:ascii="Palatino Linotype" w:eastAsia="Palatino Linotype" w:hAnsi="Palatino Linotype" w:cs="Palatino Linotype"/>
          <w:sz w:val="22"/>
          <w:szCs w:val="22"/>
        </w:rPr>
      </w:pPr>
      <w:r w:rsidRPr="00D766CF">
        <w:rPr>
          <w:noProof/>
        </w:rPr>
        <w:drawing>
          <wp:inline distT="0" distB="0" distL="0" distR="0" wp14:anchorId="4EBD95B4" wp14:editId="5A250670">
            <wp:extent cx="5457825" cy="1562100"/>
            <wp:effectExtent l="0" t="0" r="0" b="0"/>
            <wp:docPr id="1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b="32787"/>
                    <a:stretch>
                      <a:fillRect/>
                    </a:stretch>
                  </pic:blipFill>
                  <pic:spPr>
                    <a:xfrm>
                      <a:off x="0" y="0"/>
                      <a:ext cx="5457825" cy="1562100"/>
                    </a:xfrm>
                    <a:prstGeom prst="rect">
                      <a:avLst/>
                    </a:prstGeom>
                    <a:ln/>
                  </pic:spPr>
                </pic:pic>
              </a:graphicData>
            </a:graphic>
          </wp:inline>
        </w:drawing>
      </w:r>
    </w:p>
    <w:p w14:paraId="01078048" w14:textId="77777777" w:rsidR="00F91170" w:rsidRPr="00D766CF" w:rsidRDefault="00F91170">
      <w:pPr>
        <w:spacing w:line="360" w:lineRule="auto"/>
        <w:jc w:val="both"/>
        <w:rPr>
          <w:rFonts w:ascii="Palatino Linotype" w:eastAsia="Palatino Linotype" w:hAnsi="Palatino Linotype" w:cs="Palatino Linotype"/>
          <w:b/>
          <w:u w:val="single"/>
        </w:rPr>
      </w:pPr>
    </w:p>
    <w:p w14:paraId="17D0E97B"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499C450" w14:textId="77777777" w:rsidR="00F91170" w:rsidRPr="00D766CF" w:rsidRDefault="00F91170">
      <w:pPr>
        <w:spacing w:line="360" w:lineRule="auto"/>
        <w:jc w:val="both"/>
        <w:rPr>
          <w:rFonts w:ascii="Palatino Linotype" w:eastAsia="Palatino Linotype" w:hAnsi="Palatino Linotype" w:cs="Palatino Linotype"/>
        </w:rPr>
      </w:pPr>
    </w:p>
    <w:p w14:paraId="5A0D11FB"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Para el caso de que dicho folio fiscal, al ser copiado e ingresado a una plataforma electrónica, revelen datos personales del servidor público, deberán ser protegidos en términos del artículo 143, fracción I, de la Ley de la materia.</w:t>
      </w:r>
    </w:p>
    <w:p w14:paraId="4277B555" w14:textId="77777777" w:rsidR="00F91170" w:rsidRPr="00D766CF" w:rsidRDefault="007161B2">
      <w:pPr>
        <w:spacing w:before="240" w:after="240"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b/>
        </w:rPr>
        <w:t>BANCO:</w:t>
      </w:r>
    </w:p>
    <w:p w14:paraId="05744DFB" w14:textId="77777777" w:rsidR="00F91170" w:rsidRPr="00D766CF" w:rsidRDefault="007161B2">
      <w:pPr>
        <w:spacing w:before="240" w:after="240" w:line="360" w:lineRule="auto"/>
        <w:ind w:right="50"/>
        <w:jc w:val="both"/>
        <w:rPr>
          <w:rFonts w:ascii="Palatino Linotype" w:eastAsia="Palatino Linotype" w:hAnsi="Palatino Linotype" w:cs="Palatino Linotype"/>
        </w:rPr>
      </w:pPr>
      <w:r w:rsidRPr="00D766CF">
        <w:rPr>
          <w:rFonts w:ascii="Palatino Linotype" w:eastAsia="Palatino Linotype" w:hAnsi="Palatino Linotype" w:cs="Palatino Linotype"/>
        </w:rPr>
        <w:t>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9E05054" w14:textId="77777777" w:rsidR="00F91170" w:rsidRPr="00D766CF" w:rsidRDefault="007161B2">
      <w:pPr>
        <w:spacing w:before="240" w:after="240" w:line="360" w:lineRule="auto"/>
        <w:ind w:right="50"/>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D766CF">
        <w:rPr>
          <w:rFonts w:ascii="Palatino Linotype" w:eastAsia="Palatino Linotype" w:hAnsi="Palatino Linotype" w:cs="Palatino Linotype"/>
        </w:rPr>
        <w:lastRenderedPageBreak/>
        <w:t xml:space="preserve">no puede considerarse como información clasificada </w:t>
      </w:r>
      <w:r w:rsidRPr="00D766CF">
        <w:rPr>
          <w:rFonts w:ascii="Palatino Linotype" w:eastAsia="Palatino Linotype" w:hAnsi="Palatino Linotype" w:cs="Palatino Linotype"/>
          <w:b/>
        </w:rPr>
        <w:t>lo relativo a su nombre</w:t>
      </w:r>
      <w:r w:rsidRPr="00D766CF">
        <w:rPr>
          <w:rFonts w:ascii="Palatino Linotype" w:eastAsia="Palatino Linotype" w:hAnsi="Palatino Linotype" w:cs="Palatino Linotype"/>
        </w:rPr>
        <w:t>, registro federal de contribuyentes y domicilio fiscal, atento a que dicha información es la que puede generar certeza en los gobernados en que se está ejerciendo debidamente el presupuesto.</w:t>
      </w:r>
    </w:p>
    <w:p w14:paraId="0D767E8F" w14:textId="77777777" w:rsidR="00F91170" w:rsidRPr="00D766CF" w:rsidRDefault="007161B2">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 xml:space="preserve">En esa tesitura, es evidente que </w:t>
      </w:r>
      <w:r w:rsidRPr="00D766CF">
        <w:rPr>
          <w:rFonts w:ascii="Palatino Linotype" w:eastAsia="Palatino Linotype" w:hAnsi="Palatino Linotype" w:cs="Palatino Linotype"/>
          <w:b/>
          <w:color w:val="000000"/>
        </w:rPr>
        <w:t>EL SUJETO OBLIGADO</w:t>
      </w:r>
      <w:r w:rsidRPr="00D766CF">
        <w:rPr>
          <w:rFonts w:ascii="Palatino Linotype" w:eastAsia="Palatino Linotype" w:hAnsi="Palatino Linotype" w:cs="Palatino Linotype"/>
          <w:color w:val="000000"/>
        </w:rPr>
        <w:t xml:space="preserve"> testó información de interés </w:t>
      </w:r>
      <w:r w:rsidRPr="00D766CF">
        <w:rPr>
          <w:rFonts w:ascii="Palatino Linotype" w:eastAsia="Palatino Linotype" w:hAnsi="Palatino Linotype" w:cs="Palatino Linotype"/>
        </w:rPr>
        <w:t>pública</w:t>
      </w:r>
      <w:r w:rsidRPr="00D766CF">
        <w:rPr>
          <w:rFonts w:ascii="Palatino Linotype" w:eastAsia="Palatino Linotype" w:hAnsi="Palatino Linotype" w:cs="Palatino Linotype"/>
          <w:color w:val="000000"/>
        </w:rPr>
        <w:t xml:space="preserve">, misma que contraviene a los criterios señalados por los Órganos Garantes, como lo es, la firma, ya que es el Servidor Público que en el ejercicio de las atribuciones recibió una remuneración por su trabajo, la cual deviene de recursos públicos, y en aras de darle validez del acto jurídico del pago respectivo de nómina, no se debe de clasificar como confidencial.     </w:t>
      </w:r>
    </w:p>
    <w:p w14:paraId="15E1F7D6" w14:textId="77777777" w:rsidR="00F91170" w:rsidRPr="00D766CF" w:rsidRDefault="007161B2">
      <w:pPr>
        <w:spacing w:before="240" w:line="360" w:lineRule="auto"/>
        <w:ind w:right="-91"/>
        <w:jc w:val="both"/>
        <w:rPr>
          <w:rFonts w:ascii="Palatino Linotype" w:eastAsia="Palatino Linotype" w:hAnsi="Palatino Linotype" w:cs="Palatino Linotype"/>
        </w:rPr>
      </w:pPr>
      <w:proofErr w:type="gramStart"/>
      <w:r w:rsidRPr="00D766CF">
        <w:rPr>
          <w:rFonts w:ascii="Palatino Linotype" w:eastAsia="Palatino Linotype" w:hAnsi="Palatino Linotype" w:cs="Palatino Linotype"/>
          <w:b/>
          <w:color w:val="000000"/>
          <w:u w:val="single"/>
        </w:rPr>
        <w:t>Finalmente</w:t>
      </w:r>
      <w:proofErr w:type="gramEnd"/>
      <w:r w:rsidRPr="00D766CF">
        <w:rPr>
          <w:rFonts w:ascii="Palatino Linotype" w:eastAsia="Palatino Linotype" w:hAnsi="Palatino Linotype" w:cs="Palatino Linotype"/>
          <w:b/>
          <w:color w:val="000000"/>
          <w:u w:val="single"/>
        </w:rPr>
        <w:t xml:space="preserve"> en cuanto al recurso de revisión 00510/INFOEM/IP/RR/2023.</w:t>
      </w:r>
    </w:p>
    <w:p w14:paraId="18ED95F3" w14:textId="77777777" w:rsidR="00F91170" w:rsidRPr="00D766CF" w:rsidRDefault="007161B2">
      <w:pPr>
        <w:spacing w:line="360" w:lineRule="auto"/>
        <w:ind w:right="-91"/>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rPr>
        <w:t xml:space="preserve"> </w:t>
      </w:r>
    </w:p>
    <w:p w14:paraId="6D9E5082" w14:textId="77777777" w:rsidR="00F91170" w:rsidRPr="00D766CF" w:rsidRDefault="007161B2">
      <w:pPr>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 xml:space="preserve">El </w:t>
      </w:r>
      <w:r w:rsidRPr="00D766CF">
        <w:rPr>
          <w:rFonts w:ascii="Palatino Linotype" w:eastAsia="Palatino Linotype" w:hAnsi="Palatino Linotype" w:cs="Palatino Linotype"/>
          <w:b/>
          <w:color w:val="000000"/>
        </w:rPr>
        <w:t>SUJETO OBLIGADO</w:t>
      </w:r>
      <w:r w:rsidRPr="00D766CF">
        <w:rPr>
          <w:rFonts w:ascii="Palatino Linotype" w:eastAsia="Palatino Linotype" w:hAnsi="Palatino Linotype" w:cs="Palatino Linotype"/>
          <w:color w:val="000000"/>
        </w:rPr>
        <w:t xml:space="preserve">, en el apartado de manifestaciones del SAIMEX, por una parte entregó un liga electrónica en donde indica la información solicitada se puede consultar dentro del sistema de Información Pública de Oficio Mexiquense (IPOMEX), es importante hacer mención que en dicho sistema se carga la información que este Sujeto Obligado debe transparentar de conformidad con las obligaciones de transparencia comunes en apego al artículo 92 de la Ley de Transparencia y Acceso a la Información Pública del Estado de México y Municipios: </w:t>
      </w:r>
    </w:p>
    <w:p w14:paraId="6D838522" w14:textId="77777777" w:rsidR="00F91170" w:rsidRPr="00D766CF" w:rsidRDefault="00F91170">
      <w:pPr>
        <w:spacing w:line="360" w:lineRule="auto"/>
        <w:jc w:val="both"/>
        <w:rPr>
          <w:rFonts w:ascii="Palatino Linotype" w:eastAsia="Palatino Linotype" w:hAnsi="Palatino Linotype" w:cs="Palatino Linotype"/>
          <w:color w:val="000000"/>
        </w:rPr>
      </w:pPr>
    </w:p>
    <w:p w14:paraId="69975792" w14:textId="77777777" w:rsidR="00F91170" w:rsidRPr="00D766CF" w:rsidRDefault="007161B2">
      <w:pPr>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https://www.ipomex.org.mx/ipo3/lgt/indice/ZINACANTEPEC/art_92_viii/4.web</w:t>
      </w:r>
    </w:p>
    <w:p w14:paraId="6E075D5E" w14:textId="77777777" w:rsidR="00F91170" w:rsidRPr="00D766CF" w:rsidRDefault="00F91170">
      <w:pPr>
        <w:spacing w:line="360" w:lineRule="auto"/>
        <w:ind w:right="-91"/>
        <w:jc w:val="both"/>
        <w:rPr>
          <w:rFonts w:ascii="Palatino Linotype" w:eastAsia="Palatino Linotype" w:hAnsi="Palatino Linotype" w:cs="Palatino Linotype"/>
          <w:color w:val="000000"/>
        </w:rPr>
      </w:pPr>
    </w:p>
    <w:p w14:paraId="2B95DD7B" w14:textId="77777777" w:rsidR="00F91170" w:rsidRPr="00D766CF" w:rsidRDefault="007161B2">
      <w:pPr>
        <w:spacing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rPr>
        <w:lastRenderedPageBreak/>
        <w:t xml:space="preserve">Sin embargo como se señaló </w:t>
      </w:r>
      <w:proofErr w:type="gramStart"/>
      <w:r w:rsidRPr="00D766CF">
        <w:rPr>
          <w:rFonts w:ascii="Palatino Linotype" w:eastAsia="Palatino Linotype" w:hAnsi="Palatino Linotype" w:cs="Palatino Linotype"/>
        </w:rPr>
        <w:t>en  el</w:t>
      </w:r>
      <w:proofErr w:type="gramEnd"/>
      <w:r w:rsidRPr="00D766CF">
        <w:rPr>
          <w:rFonts w:ascii="Palatino Linotype" w:eastAsia="Palatino Linotype" w:hAnsi="Palatino Linotype" w:cs="Palatino Linotype"/>
        </w:rPr>
        <w:t xml:space="preserve"> recurso de revisión </w:t>
      </w:r>
      <w:r w:rsidRPr="00D766CF">
        <w:rPr>
          <w:rFonts w:ascii="Palatino Linotype" w:eastAsia="Palatino Linotype" w:hAnsi="Palatino Linotype" w:cs="Palatino Linotype"/>
          <w:b/>
        </w:rPr>
        <w:t xml:space="preserve">00512/INFOEM/IP/RR/2023, </w:t>
      </w:r>
      <w:r w:rsidRPr="00D766CF">
        <w:rPr>
          <w:rFonts w:ascii="Palatino Linotype" w:eastAsia="Palatino Linotype" w:hAnsi="Palatino Linotype" w:cs="Palatino Linotype"/>
        </w:rPr>
        <w:t>dicha información no corresponde con lo solicitado.</w:t>
      </w:r>
      <w:r w:rsidRPr="00D766CF">
        <w:rPr>
          <w:rFonts w:ascii="Palatino Linotype" w:eastAsia="Palatino Linotype" w:hAnsi="Palatino Linotype" w:cs="Palatino Linotype"/>
          <w:b/>
        </w:rPr>
        <w:t xml:space="preserve"> </w:t>
      </w:r>
    </w:p>
    <w:p w14:paraId="2F5E74C0" w14:textId="77777777" w:rsidR="00F91170" w:rsidRPr="00D766CF" w:rsidRDefault="00F91170">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p>
    <w:p w14:paraId="55B1C503" w14:textId="77777777" w:rsidR="00F91170" w:rsidRPr="00D766CF" w:rsidRDefault="007161B2">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Por otra parte, el Titular de la Unidad Transparencia de Zinacantepec, señaló:</w:t>
      </w:r>
    </w:p>
    <w:p w14:paraId="1FDFE713" w14:textId="77777777" w:rsidR="00F91170" w:rsidRPr="00D766CF" w:rsidRDefault="007161B2">
      <w:pPr>
        <w:spacing w:before="240" w:after="240"/>
        <w:jc w:val="both"/>
        <w:rPr>
          <w:rFonts w:ascii="Palatino Linotype" w:eastAsia="Palatino Linotype" w:hAnsi="Palatino Linotype" w:cs="Palatino Linotype"/>
          <w:sz w:val="20"/>
          <w:szCs w:val="20"/>
        </w:rPr>
      </w:pPr>
      <w:r w:rsidRPr="00D766CF">
        <w:rPr>
          <w:noProof/>
        </w:rPr>
        <w:drawing>
          <wp:inline distT="0" distB="0" distL="0" distR="0" wp14:anchorId="5974CDAE" wp14:editId="710361A0">
            <wp:extent cx="5731816" cy="3566206"/>
            <wp:effectExtent l="0" t="0" r="0" b="0"/>
            <wp:docPr id="1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731816" cy="3566206"/>
                    </a:xfrm>
                    <a:prstGeom prst="rect">
                      <a:avLst/>
                    </a:prstGeom>
                    <a:ln/>
                  </pic:spPr>
                </pic:pic>
              </a:graphicData>
            </a:graphic>
          </wp:inline>
        </w:drawing>
      </w:r>
    </w:p>
    <w:p w14:paraId="6BB0755A" w14:textId="77777777" w:rsidR="00F91170" w:rsidRPr="00D766CF" w:rsidRDefault="00F91170">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p>
    <w:p w14:paraId="6B92F966" w14:textId="77777777" w:rsidR="00F91170" w:rsidRPr="00D766CF" w:rsidRDefault="007161B2">
      <w:pPr>
        <w:spacing w:line="360" w:lineRule="auto"/>
        <w:ind w:right="51"/>
        <w:jc w:val="both"/>
        <w:rPr>
          <w:rFonts w:ascii="Palatino Linotype" w:eastAsia="Palatino Linotype" w:hAnsi="Palatino Linotype" w:cs="Palatino Linotype"/>
        </w:rPr>
      </w:pPr>
      <w:r w:rsidRPr="00D766CF">
        <w:rPr>
          <w:rFonts w:ascii="Palatino Linotype" w:eastAsia="Palatino Linotype" w:hAnsi="Palatino Linotype" w:cs="Palatino Linotype"/>
        </w:rPr>
        <w:t>En dicho acuerdo número CT/EXT/00003/2023 contenido en el Acta de la Tercera Sesión Extraordinaria del Comité de Transparencia del Ayuntamiento de Zinacantepec 2022-2024, se reservó la información siguiente:</w:t>
      </w:r>
    </w:p>
    <w:p w14:paraId="0076BA11" w14:textId="77777777" w:rsidR="00F91170" w:rsidRPr="00D766CF" w:rsidRDefault="007161B2">
      <w:pPr>
        <w:spacing w:line="360" w:lineRule="auto"/>
        <w:ind w:right="51"/>
        <w:jc w:val="both"/>
        <w:rPr>
          <w:rFonts w:ascii="Palatino Linotype" w:eastAsia="Palatino Linotype" w:hAnsi="Palatino Linotype" w:cs="Palatino Linotype"/>
        </w:rPr>
      </w:pPr>
      <w:r w:rsidRPr="00D766CF">
        <w:rPr>
          <w:noProof/>
        </w:rPr>
        <w:lastRenderedPageBreak/>
        <w:drawing>
          <wp:inline distT="0" distB="0" distL="0" distR="0" wp14:anchorId="29C53A07" wp14:editId="0E4FDE9C">
            <wp:extent cx="5509738" cy="2133199"/>
            <wp:effectExtent l="0" t="0" r="0" b="0"/>
            <wp:docPr id="1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l="25253" t="23455" r="12695" b="10759"/>
                    <a:stretch>
                      <a:fillRect/>
                    </a:stretch>
                  </pic:blipFill>
                  <pic:spPr>
                    <a:xfrm>
                      <a:off x="0" y="0"/>
                      <a:ext cx="5509738" cy="2133199"/>
                    </a:xfrm>
                    <a:prstGeom prst="rect">
                      <a:avLst/>
                    </a:prstGeom>
                    <a:ln/>
                  </pic:spPr>
                </pic:pic>
              </a:graphicData>
            </a:graphic>
          </wp:inline>
        </w:drawing>
      </w:r>
    </w:p>
    <w:p w14:paraId="65CCC2F7" w14:textId="77777777" w:rsidR="00F91170" w:rsidRPr="00D766CF" w:rsidRDefault="007161B2">
      <w:pPr>
        <w:spacing w:line="360" w:lineRule="auto"/>
        <w:ind w:right="51"/>
        <w:jc w:val="both"/>
        <w:rPr>
          <w:rFonts w:ascii="Palatino Linotype" w:eastAsia="Palatino Linotype" w:hAnsi="Palatino Linotype" w:cs="Palatino Linotype"/>
        </w:rPr>
      </w:pPr>
      <w:r w:rsidRPr="00D766CF">
        <w:rPr>
          <w:rFonts w:ascii="Palatino Linotype" w:eastAsia="Palatino Linotype" w:hAnsi="Palatino Linotype" w:cs="Palatino Linotype"/>
        </w:rPr>
        <w:t>Sin embargo, dicho acuerdo no puede ser procedente en el presente caso por las siguientes razones:</w:t>
      </w:r>
    </w:p>
    <w:p w14:paraId="7B605EAF" w14:textId="77777777" w:rsidR="00F91170" w:rsidRPr="00D766CF" w:rsidRDefault="00F91170">
      <w:pPr>
        <w:spacing w:line="360" w:lineRule="auto"/>
        <w:ind w:right="51"/>
        <w:jc w:val="both"/>
        <w:rPr>
          <w:rFonts w:ascii="Palatino Linotype" w:eastAsia="Palatino Linotype" w:hAnsi="Palatino Linotype" w:cs="Palatino Linotype"/>
          <w:color w:val="FF0000"/>
        </w:rPr>
      </w:pPr>
    </w:p>
    <w:p w14:paraId="3B1D6CE4" w14:textId="77777777" w:rsidR="00F91170" w:rsidRPr="00D766CF" w:rsidRDefault="007161B2">
      <w:pPr>
        <w:numPr>
          <w:ilvl w:val="0"/>
          <w:numId w:val="7"/>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sz w:val="22"/>
          <w:szCs w:val="22"/>
        </w:rPr>
      </w:pPr>
      <w:r w:rsidRPr="00D766CF">
        <w:rPr>
          <w:rFonts w:ascii="Palatino Linotype" w:eastAsia="Palatino Linotype" w:hAnsi="Palatino Linotype" w:cs="Palatino Linotype"/>
          <w:color w:val="000000"/>
          <w:sz w:val="22"/>
          <w:szCs w:val="22"/>
        </w:rPr>
        <w:t xml:space="preserve">El acuerdo remitido no corresponde con la solicitud </w:t>
      </w:r>
      <w:hyperlink r:id="rId30">
        <w:r w:rsidRPr="00D766CF">
          <w:rPr>
            <w:rFonts w:ascii="Palatino Linotype" w:eastAsia="Palatino Linotype" w:hAnsi="Palatino Linotype" w:cs="Palatino Linotype"/>
            <w:color w:val="000000"/>
          </w:rPr>
          <w:t>01457/ZINACANT/IP/2022</w:t>
        </w:r>
      </w:hyperlink>
      <w:r w:rsidRPr="00D766CF">
        <w:rPr>
          <w:rFonts w:ascii="Palatino Linotype" w:eastAsia="Palatino Linotype" w:hAnsi="Palatino Linotype" w:cs="Palatino Linotype"/>
          <w:color w:val="000000"/>
          <w:sz w:val="22"/>
          <w:szCs w:val="22"/>
        </w:rPr>
        <w:t>.</w:t>
      </w:r>
    </w:p>
    <w:p w14:paraId="72E7307B" w14:textId="77777777" w:rsidR="00F91170" w:rsidRPr="00D766CF" w:rsidRDefault="007161B2">
      <w:pPr>
        <w:numPr>
          <w:ilvl w:val="0"/>
          <w:numId w:val="7"/>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sz w:val="22"/>
          <w:szCs w:val="22"/>
        </w:rPr>
      </w:pPr>
      <w:r w:rsidRPr="00D766CF">
        <w:rPr>
          <w:rFonts w:ascii="Palatino Linotype" w:eastAsia="Palatino Linotype" w:hAnsi="Palatino Linotype" w:cs="Palatino Linotype"/>
          <w:color w:val="000000"/>
          <w:sz w:val="22"/>
          <w:szCs w:val="22"/>
        </w:rPr>
        <w:t xml:space="preserve">En el </w:t>
      </w:r>
      <w:r w:rsidRPr="00D766CF">
        <w:rPr>
          <w:rFonts w:ascii="Palatino Linotype" w:eastAsia="Palatino Linotype" w:hAnsi="Palatino Linotype" w:cs="Palatino Linotype"/>
          <w:sz w:val="22"/>
          <w:szCs w:val="22"/>
        </w:rPr>
        <w:t>acuerdo se refiere</w:t>
      </w:r>
      <w:r w:rsidRPr="00D766CF">
        <w:rPr>
          <w:rFonts w:ascii="Palatino Linotype" w:eastAsia="Palatino Linotype" w:hAnsi="Palatino Linotype" w:cs="Palatino Linotype"/>
          <w:color w:val="000000"/>
          <w:sz w:val="22"/>
          <w:szCs w:val="22"/>
        </w:rPr>
        <w:t xml:space="preserve"> </w:t>
      </w:r>
      <w:r w:rsidRPr="00D766CF">
        <w:rPr>
          <w:rFonts w:ascii="Palatino Linotype" w:eastAsia="Palatino Linotype" w:hAnsi="Palatino Linotype" w:cs="Palatino Linotype"/>
          <w:sz w:val="22"/>
          <w:szCs w:val="22"/>
        </w:rPr>
        <w:t xml:space="preserve">a una auditoría por parte del Órgano Superior de Fiscalización del Estado de México y otra realizada por la Auditoría Superior de la Federación, relativa a la “auditoría Especial del Gasto Federalizado del ejercicio 2022”. </w:t>
      </w:r>
    </w:p>
    <w:p w14:paraId="2A3BCDBB" w14:textId="77777777" w:rsidR="00F91170" w:rsidRPr="00D766CF" w:rsidRDefault="007161B2">
      <w:pPr>
        <w:pBdr>
          <w:top w:val="nil"/>
          <w:left w:val="nil"/>
          <w:bottom w:val="nil"/>
          <w:right w:val="nil"/>
          <w:between w:val="nil"/>
        </w:pBdr>
        <w:spacing w:line="360" w:lineRule="auto"/>
        <w:ind w:left="720" w:right="51"/>
        <w:jc w:val="both"/>
        <w:rPr>
          <w:rFonts w:ascii="Palatino Linotype" w:eastAsia="Palatino Linotype" w:hAnsi="Palatino Linotype" w:cs="Palatino Linotype"/>
          <w:color w:val="000000"/>
          <w:sz w:val="22"/>
          <w:szCs w:val="22"/>
        </w:rPr>
      </w:pPr>
      <w:r w:rsidRPr="00D766CF">
        <w:rPr>
          <w:rFonts w:ascii="Palatino Linotype" w:eastAsia="Palatino Linotype" w:hAnsi="Palatino Linotype" w:cs="Palatino Linotype"/>
          <w:sz w:val="22"/>
          <w:szCs w:val="22"/>
        </w:rPr>
        <w:t xml:space="preserve">En este sentido, </w:t>
      </w:r>
      <w:r w:rsidRPr="00D766CF">
        <w:rPr>
          <w:rFonts w:ascii="Palatino Linotype" w:eastAsia="Palatino Linotype" w:hAnsi="Palatino Linotype" w:cs="Palatino Linotype"/>
          <w:color w:val="000000"/>
          <w:sz w:val="22"/>
          <w:szCs w:val="22"/>
        </w:rPr>
        <w:t xml:space="preserve">en términos de lo señalado por el artículo 25 de la Ley De Coordinación Fiscal, las aportaciones </w:t>
      </w:r>
      <w:r w:rsidRPr="00D766CF">
        <w:rPr>
          <w:rFonts w:ascii="Palatino Linotype" w:eastAsia="Palatino Linotype" w:hAnsi="Palatino Linotype" w:cs="Palatino Linotype"/>
          <w:sz w:val="22"/>
          <w:szCs w:val="22"/>
        </w:rPr>
        <w:t>federales</w:t>
      </w:r>
      <w:r w:rsidRPr="00D766CF">
        <w:rPr>
          <w:rFonts w:ascii="Palatino Linotype" w:eastAsia="Palatino Linotype" w:hAnsi="Palatino Linotype" w:cs="Palatino Linotype"/>
          <w:color w:val="000000"/>
          <w:sz w:val="22"/>
          <w:szCs w:val="22"/>
        </w:rPr>
        <w:t xml:space="preserve"> corresponden a:</w:t>
      </w:r>
    </w:p>
    <w:p w14:paraId="535039E7"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“Artículo 25.- Con independencia de lo establecido en los capítulos I a IV de esta Ley, respecto de la participación de los Estados, </w:t>
      </w:r>
      <w:r w:rsidRPr="00D766CF">
        <w:rPr>
          <w:rFonts w:ascii="Palatino Linotype" w:eastAsia="Palatino Linotype" w:hAnsi="Palatino Linotype" w:cs="Palatino Linotype"/>
          <w:b/>
          <w:i/>
          <w:sz w:val="22"/>
          <w:szCs w:val="22"/>
        </w:rPr>
        <w:t>Municipios</w:t>
      </w:r>
      <w:r w:rsidRPr="00D766CF">
        <w:rPr>
          <w:rFonts w:ascii="Palatino Linotype" w:eastAsia="Palatino Linotype" w:hAnsi="Palatino Linotype" w:cs="Palatino Linotype"/>
          <w:i/>
          <w:sz w:val="22"/>
          <w:szCs w:val="22"/>
        </w:rPr>
        <w:t xml:space="preserve"> y el Distrito Federal en la recaudación federal participable, </w:t>
      </w:r>
      <w:r w:rsidRPr="00D766CF">
        <w:rPr>
          <w:rFonts w:ascii="Palatino Linotype" w:eastAsia="Palatino Linotype" w:hAnsi="Palatino Linotype" w:cs="Palatino Linotype"/>
          <w:b/>
          <w:i/>
          <w:sz w:val="22"/>
          <w:szCs w:val="22"/>
        </w:rPr>
        <w:t>se establecen las aportaciones federales, como recursos que la Federación transfiere a las haciendas públicas de los</w:t>
      </w:r>
      <w:r w:rsidRPr="00D766CF">
        <w:rPr>
          <w:rFonts w:ascii="Palatino Linotype" w:eastAsia="Palatino Linotype" w:hAnsi="Palatino Linotype" w:cs="Palatino Linotype"/>
          <w:i/>
          <w:sz w:val="22"/>
          <w:szCs w:val="22"/>
        </w:rPr>
        <w:t xml:space="preserve"> Estados, Distrito Federal, y en su caso, </w:t>
      </w:r>
      <w:r w:rsidRPr="00D766CF">
        <w:rPr>
          <w:rFonts w:ascii="Palatino Linotype" w:eastAsia="Palatino Linotype" w:hAnsi="Palatino Linotype" w:cs="Palatino Linotype"/>
          <w:b/>
          <w:i/>
          <w:sz w:val="22"/>
          <w:szCs w:val="22"/>
        </w:rPr>
        <w:t>de los Municipios</w:t>
      </w:r>
      <w:r w:rsidRPr="00D766CF">
        <w:rPr>
          <w:rFonts w:ascii="Palatino Linotype" w:eastAsia="Palatino Linotype" w:hAnsi="Palatino Linotype" w:cs="Palatino Linotype"/>
          <w:i/>
          <w:sz w:val="22"/>
          <w:szCs w:val="22"/>
        </w:rPr>
        <w:t xml:space="preserve">, condicionando su gasto a la consecución y cumplimiento de los objetivos que para cada tipo de aportación establece esta Ley, para los Fondos siguientes: </w:t>
      </w:r>
    </w:p>
    <w:p w14:paraId="47CA2AE2"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I. Fondo de Aportaciones para la Nómina Educativa y Gasto Operativo; </w:t>
      </w:r>
    </w:p>
    <w:p w14:paraId="31DC0362"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II. Fondo de Aportaciones para los Servicios de Salud;</w:t>
      </w:r>
    </w:p>
    <w:p w14:paraId="607A93ED"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III. Fondo de Aportaciones para la Infraestructura Social; </w:t>
      </w:r>
    </w:p>
    <w:p w14:paraId="5989D652"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IV. Fondo de Aportaciones para el Fortalecimiento de los Municipios y de las Demarcaciones Territoriales del Distrito Federal; </w:t>
      </w:r>
    </w:p>
    <w:p w14:paraId="17EFDEDC"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lastRenderedPageBreak/>
        <w:t xml:space="preserve">V. Fondo de Aportaciones Múltiples. </w:t>
      </w:r>
    </w:p>
    <w:p w14:paraId="684553F1"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VI.- Fondo de Aportaciones para la Educación Tecnológica y de Adultos, y </w:t>
      </w:r>
    </w:p>
    <w:p w14:paraId="46B24354"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VII.- Fondo de Aportaciones para la Seguridad Pública de los Estados y del Distrito Federal. </w:t>
      </w:r>
    </w:p>
    <w:p w14:paraId="3FCDD43E"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VIII.- Fondo de Aportaciones para el Fortalecimiento de las Entidades Federativas. </w:t>
      </w:r>
    </w:p>
    <w:p w14:paraId="5654297C" w14:textId="77777777" w:rsidR="00F91170" w:rsidRPr="00D766CF" w:rsidRDefault="00F91170">
      <w:pPr>
        <w:ind w:left="851" w:right="851"/>
        <w:jc w:val="both"/>
        <w:rPr>
          <w:rFonts w:ascii="Palatino Linotype" w:eastAsia="Palatino Linotype" w:hAnsi="Palatino Linotype" w:cs="Palatino Linotype"/>
          <w:i/>
          <w:sz w:val="22"/>
          <w:szCs w:val="22"/>
        </w:rPr>
      </w:pPr>
    </w:p>
    <w:p w14:paraId="75C86784"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Dichos Fondos se integrarán, distribuirán, administrarán, ejercerán y supervisarán, de acuerdo a lo dispuesto en el presente Capítulo. </w:t>
      </w:r>
    </w:p>
    <w:p w14:paraId="24381B41"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El Fondo de Aportaciones para la Nómina Educativa y Gasto Operativo será administrado por la Secretaría de Hacienda y Crédito Público, y la transferencia de los recursos de dicho Fondo se realizará en los términos previstos en el artículo 26-A de esta Ley.” (Sic)</w:t>
      </w:r>
    </w:p>
    <w:p w14:paraId="177A6076" w14:textId="77777777" w:rsidR="00F91170" w:rsidRPr="00D766CF" w:rsidRDefault="00F91170">
      <w:pPr>
        <w:ind w:left="851" w:right="851"/>
        <w:jc w:val="both"/>
        <w:rPr>
          <w:rFonts w:ascii="Palatino Linotype" w:eastAsia="Palatino Linotype" w:hAnsi="Palatino Linotype" w:cs="Palatino Linotype"/>
          <w:i/>
          <w:sz w:val="22"/>
          <w:szCs w:val="22"/>
        </w:rPr>
      </w:pPr>
    </w:p>
    <w:p w14:paraId="4CD34C28" w14:textId="77777777" w:rsidR="00F91170" w:rsidRPr="00D766CF" w:rsidRDefault="007161B2">
      <w:pPr>
        <w:ind w:left="851" w:right="851"/>
        <w:jc w:val="both"/>
        <w:rPr>
          <w:rFonts w:ascii="Palatino Linotype" w:eastAsia="Palatino Linotype" w:hAnsi="Palatino Linotype" w:cs="Palatino Linotype"/>
          <w:b/>
          <w:sz w:val="22"/>
          <w:szCs w:val="22"/>
          <w:u w:val="single"/>
        </w:rPr>
      </w:pPr>
      <w:r w:rsidRPr="00D766CF">
        <w:rPr>
          <w:rFonts w:ascii="Palatino Linotype" w:eastAsia="Palatino Linotype" w:hAnsi="Palatino Linotype" w:cs="Palatino Linotype"/>
          <w:b/>
          <w:sz w:val="22"/>
          <w:szCs w:val="22"/>
          <w:u w:val="single"/>
        </w:rPr>
        <w:t>Sin que se advierta que los recursos para el pago de la prima vacacional y aguinaldo del Ayuntamiento de Zinacantepec, provengan de aportaciones federales.</w:t>
      </w:r>
    </w:p>
    <w:p w14:paraId="611D8AB2" w14:textId="77777777" w:rsidR="00F91170" w:rsidRPr="00D766CF" w:rsidRDefault="00F91170">
      <w:pPr>
        <w:ind w:left="851" w:right="851"/>
        <w:jc w:val="both"/>
        <w:rPr>
          <w:rFonts w:ascii="Palatino Linotype" w:eastAsia="Palatino Linotype" w:hAnsi="Palatino Linotype" w:cs="Palatino Linotype"/>
          <w:b/>
          <w:sz w:val="22"/>
          <w:szCs w:val="22"/>
          <w:u w:val="single"/>
        </w:rPr>
      </w:pPr>
    </w:p>
    <w:p w14:paraId="455ECBA5" w14:textId="77777777" w:rsidR="00F91170" w:rsidRPr="00D766CF" w:rsidRDefault="007161B2">
      <w:pPr>
        <w:ind w:left="851" w:right="851"/>
        <w:jc w:val="both"/>
        <w:rPr>
          <w:rFonts w:ascii="Palatino Linotype" w:eastAsia="Palatino Linotype" w:hAnsi="Palatino Linotype" w:cs="Palatino Linotype"/>
          <w:b/>
          <w:sz w:val="22"/>
          <w:szCs w:val="22"/>
          <w:u w:val="single"/>
        </w:rPr>
      </w:pPr>
      <w:r w:rsidRPr="00D766CF">
        <w:rPr>
          <w:rFonts w:ascii="Palatino Linotype" w:eastAsia="Palatino Linotype" w:hAnsi="Palatino Linotype" w:cs="Palatino Linotype"/>
          <w:b/>
          <w:sz w:val="22"/>
          <w:szCs w:val="22"/>
          <w:u w:val="single"/>
        </w:rPr>
        <w:t xml:space="preserve">Por lo que en todo caso la auditoría indicada no se realizó a </w:t>
      </w:r>
      <w:proofErr w:type="gramStart"/>
      <w:r w:rsidRPr="00D766CF">
        <w:rPr>
          <w:rFonts w:ascii="Palatino Linotype" w:eastAsia="Palatino Linotype" w:hAnsi="Palatino Linotype" w:cs="Palatino Linotype"/>
          <w:b/>
          <w:sz w:val="22"/>
          <w:szCs w:val="22"/>
          <w:u w:val="single"/>
        </w:rPr>
        <w:t>los  pagos</w:t>
      </w:r>
      <w:proofErr w:type="gramEnd"/>
      <w:r w:rsidRPr="00D766CF">
        <w:rPr>
          <w:rFonts w:ascii="Palatino Linotype" w:eastAsia="Palatino Linotype" w:hAnsi="Palatino Linotype" w:cs="Palatino Linotype"/>
          <w:b/>
          <w:sz w:val="22"/>
          <w:szCs w:val="22"/>
          <w:u w:val="single"/>
        </w:rPr>
        <w:t xml:space="preserve"> de la prima vacacional y aguinaldo realizados por el Ayuntamiento de Zinacantepec en el año 2022.</w:t>
      </w:r>
    </w:p>
    <w:p w14:paraId="60B751E1" w14:textId="77777777" w:rsidR="00F91170" w:rsidRPr="00D766CF" w:rsidRDefault="00F91170">
      <w:pPr>
        <w:ind w:left="851" w:right="851"/>
        <w:jc w:val="both"/>
        <w:rPr>
          <w:rFonts w:ascii="Palatino Linotype" w:eastAsia="Palatino Linotype" w:hAnsi="Palatino Linotype" w:cs="Palatino Linotype"/>
          <w:b/>
          <w:sz w:val="22"/>
          <w:szCs w:val="22"/>
          <w:u w:val="single"/>
        </w:rPr>
      </w:pPr>
    </w:p>
    <w:p w14:paraId="73CD15E1" w14:textId="77777777" w:rsidR="00F91170" w:rsidRPr="00D766CF" w:rsidRDefault="007161B2">
      <w:pPr>
        <w:numPr>
          <w:ilvl w:val="0"/>
          <w:numId w:val="7"/>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sz w:val="22"/>
          <w:szCs w:val="22"/>
        </w:rPr>
      </w:pPr>
      <w:r w:rsidRPr="00D766CF">
        <w:rPr>
          <w:rFonts w:ascii="Palatino Linotype" w:eastAsia="Palatino Linotype" w:hAnsi="Palatino Linotype" w:cs="Palatino Linotype"/>
          <w:sz w:val="22"/>
          <w:szCs w:val="22"/>
        </w:rPr>
        <w:t xml:space="preserve">Por otra </w:t>
      </w:r>
      <w:proofErr w:type="gramStart"/>
      <w:r w:rsidRPr="00D766CF">
        <w:rPr>
          <w:rFonts w:ascii="Palatino Linotype" w:eastAsia="Palatino Linotype" w:hAnsi="Palatino Linotype" w:cs="Palatino Linotype"/>
          <w:sz w:val="22"/>
          <w:szCs w:val="22"/>
        </w:rPr>
        <w:t>parte</w:t>
      </w:r>
      <w:proofErr w:type="gramEnd"/>
      <w:r w:rsidRPr="00D766CF">
        <w:rPr>
          <w:rFonts w:ascii="Palatino Linotype" w:eastAsia="Palatino Linotype" w:hAnsi="Palatino Linotype" w:cs="Palatino Linotype"/>
          <w:sz w:val="22"/>
          <w:szCs w:val="22"/>
        </w:rPr>
        <w:t xml:space="preserve"> respecto a las auditorías realizadas por el Órgano Superior de Fiscalización del Estado de México y Auditoría Superior de la Federación, relativa a la “auditoría Especial del Gasto Federalizado del ejercicio 2022”, se advierte que de </w:t>
      </w:r>
      <w:r w:rsidRPr="00D766CF">
        <w:rPr>
          <w:rFonts w:ascii="Palatino Linotype" w:eastAsia="Palatino Linotype" w:hAnsi="Palatino Linotype" w:cs="Palatino Linotype"/>
          <w:color w:val="000000"/>
          <w:sz w:val="22"/>
          <w:szCs w:val="22"/>
        </w:rPr>
        <w:t xml:space="preserve">acuerdo a lo señalado por el </w:t>
      </w:r>
      <w:r w:rsidRPr="00D766CF">
        <w:rPr>
          <w:rFonts w:ascii="Palatino Linotype" w:eastAsia="Palatino Linotype" w:hAnsi="Palatino Linotype" w:cs="Palatino Linotype"/>
          <w:b/>
          <w:sz w:val="22"/>
          <w:szCs w:val="22"/>
        </w:rPr>
        <w:t>SUJETO OBLIGADO</w:t>
      </w:r>
      <w:r w:rsidRPr="00D766CF">
        <w:rPr>
          <w:rFonts w:ascii="Palatino Linotype" w:eastAsia="Palatino Linotype" w:hAnsi="Palatino Linotype" w:cs="Palatino Linotype"/>
          <w:color w:val="000000"/>
          <w:sz w:val="22"/>
          <w:szCs w:val="22"/>
        </w:rPr>
        <w:t xml:space="preserve"> </w:t>
      </w:r>
      <w:r w:rsidRPr="00D766CF">
        <w:rPr>
          <w:rFonts w:ascii="Palatino Linotype" w:eastAsia="Palatino Linotype" w:hAnsi="Palatino Linotype" w:cs="Palatino Linotype"/>
          <w:sz w:val="22"/>
          <w:szCs w:val="22"/>
        </w:rPr>
        <w:t xml:space="preserve">en </w:t>
      </w:r>
      <w:r w:rsidRPr="00D766CF">
        <w:rPr>
          <w:rFonts w:ascii="Palatino Linotype" w:eastAsia="Palatino Linotype" w:hAnsi="Palatino Linotype" w:cs="Palatino Linotype"/>
          <w:color w:val="000000"/>
          <w:sz w:val="22"/>
          <w:szCs w:val="22"/>
        </w:rPr>
        <w:t>el Ac</w:t>
      </w:r>
      <w:r w:rsidRPr="00D766CF">
        <w:rPr>
          <w:rFonts w:ascii="Palatino Linotype" w:eastAsia="Palatino Linotype" w:hAnsi="Palatino Linotype" w:cs="Palatino Linotype"/>
          <w:sz w:val="22"/>
          <w:szCs w:val="22"/>
        </w:rPr>
        <w:t>uerdo de Clasificación, estas auditorías dieron</w:t>
      </w:r>
      <w:r w:rsidRPr="00D766CF">
        <w:rPr>
          <w:rFonts w:ascii="Palatino Linotype" w:eastAsia="Palatino Linotype" w:hAnsi="Palatino Linotype" w:cs="Palatino Linotype"/>
          <w:color w:val="000000"/>
          <w:sz w:val="22"/>
          <w:szCs w:val="22"/>
        </w:rPr>
        <w:t xml:space="preserve"> </w:t>
      </w:r>
      <w:r w:rsidRPr="00D766CF">
        <w:rPr>
          <w:rFonts w:ascii="Palatino Linotype" w:eastAsia="Palatino Linotype" w:hAnsi="Palatino Linotype" w:cs="Palatino Linotype"/>
          <w:sz w:val="22"/>
          <w:szCs w:val="22"/>
        </w:rPr>
        <w:t>inicio</w:t>
      </w:r>
      <w:r w:rsidRPr="00D766CF">
        <w:rPr>
          <w:rFonts w:ascii="Palatino Linotype" w:eastAsia="Palatino Linotype" w:hAnsi="Palatino Linotype" w:cs="Palatino Linotype"/>
          <w:color w:val="000000"/>
          <w:sz w:val="22"/>
          <w:szCs w:val="22"/>
        </w:rPr>
        <w:t xml:space="preserve"> con posterioridad a</w:t>
      </w:r>
      <w:r w:rsidRPr="00D766CF">
        <w:rPr>
          <w:rFonts w:ascii="Palatino Linotype" w:eastAsia="Palatino Linotype" w:hAnsi="Palatino Linotype" w:cs="Palatino Linotype"/>
          <w:sz w:val="22"/>
          <w:szCs w:val="22"/>
        </w:rPr>
        <w:t xml:space="preserve"> la presentación de </w:t>
      </w:r>
      <w:r w:rsidRPr="00D766CF">
        <w:rPr>
          <w:rFonts w:ascii="Palatino Linotype" w:eastAsia="Palatino Linotype" w:hAnsi="Palatino Linotype" w:cs="Palatino Linotype"/>
          <w:color w:val="000000"/>
          <w:sz w:val="22"/>
          <w:szCs w:val="22"/>
        </w:rPr>
        <w:t>la solicitud de información que fue el 13 de diciembre del 2022, como se observa a continuación:</w:t>
      </w:r>
    </w:p>
    <w:p w14:paraId="1DCD3D38" w14:textId="77777777" w:rsidR="00F91170" w:rsidRPr="00D766CF" w:rsidRDefault="007161B2">
      <w:pPr>
        <w:pBdr>
          <w:top w:val="nil"/>
          <w:left w:val="nil"/>
          <w:bottom w:val="nil"/>
          <w:right w:val="nil"/>
          <w:between w:val="nil"/>
        </w:pBdr>
        <w:spacing w:line="360" w:lineRule="auto"/>
        <w:ind w:left="720" w:right="51"/>
        <w:jc w:val="both"/>
        <w:rPr>
          <w:rFonts w:ascii="Palatino Linotype" w:eastAsia="Palatino Linotype" w:hAnsi="Palatino Linotype" w:cs="Palatino Linotype"/>
          <w:color w:val="000000"/>
          <w:sz w:val="22"/>
          <w:szCs w:val="22"/>
        </w:rPr>
      </w:pPr>
      <w:r w:rsidRPr="00D766CF">
        <w:rPr>
          <w:noProof/>
          <w:color w:val="000000"/>
          <w:sz w:val="22"/>
          <w:szCs w:val="22"/>
        </w:rPr>
        <w:drawing>
          <wp:inline distT="0" distB="0" distL="0" distR="0" wp14:anchorId="291BC5C3" wp14:editId="297EA16F">
            <wp:extent cx="5302283" cy="1276476"/>
            <wp:effectExtent l="0" t="0" r="0" b="0"/>
            <wp:docPr id="1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l="25053" t="19422" r="11650" b="48496"/>
                    <a:stretch>
                      <a:fillRect/>
                    </a:stretch>
                  </pic:blipFill>
                  <pic:spPr>
                    <a:xfrm>
                      <a:off x="0" y="0"/>
                      <a:ext cx="5302283" cy="1276476"/>
                    </a:xfrm>
                    <a:prstGeom prst="rect">
                      <a:avLst/>
                    </a:prstGeom>
                    <a:ln/>
                  </pic:spPr>
                </pic:pic>
              </a:graphicData>
            </a:graphic>
          </wp:inline>
        </w:drawing>
      </w:r>
    </w:p>
    <w:p w14:paraId="65B25725" w14:textId="77777777" w:rsidR="00F91170" w:rsidRPr="00D766CF" w:rsidRDefault="00F91170">
      <w:pPr>
        <w:spacing w:line="360" w:lineRule="auto"/>
        <w:ind w:left="720" w:right="49"/>
        <w:jc w:val="both"/>
        <w:rPr>
          <w:rFonts w:ascii="Palatino Linotype" w:eastAsia="Palatino Linotype" w:hAnsi="Palatino Linotype" w:cs="Palatino Linotype"/>
        </w:rPr>
      </w:pPr>
    </w:p>
    <w:p w14:paraId="05C6236D" w14:textId="77777777" w:rsidR="00F91170" w:rsidRPr="00D766CF" w:rsidRDefault="007161B2">
      <w:pPr>
        <w:spacing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Por otra parte, resulta necesario enfatizar que si bien los ordenamientos normativos en materia de transparencia, consagra que el derecho de acceso a la información no es absoluto, estableciendo hipótesis que permiten la delimitación de la publicidad de la información, a través de la clasificación de la información; también lo es que de la información solicitada sobre los recibos de aguinaldo y prima vacacional, son documentales que ya fueron elaboradas en su temporalidad específica, considerándolos como </w:t>
      </w:r>
      <w:r w:rsidRPr="00D766CF">
        <w:rPr>
          <w:rFonts w:ascii="Palatino Linotype" w:eastAsia="Palatino Linotype" w:hAnsi="Palatino Linotype" w:cs="Palatino Linotype"/>
          <w:b/>
        </w:rPr>
        <w:t>documentos definitivos</w:t>
      </w:r>
      <w:r w:rsidRPr="00D766CF">
        <w:rPr>
          <w:rFonts w:ascii="Palatino Linotype" w:eastAsia="Palatino Linotype" w:hAnsi="Palatino Linotype" w:cs="Palatino Linotype"/>
        </w:rPr>
        <w:t xml:space="preserve"> que no habrán de sufrir modificación alguna, derivada de la auditoría por parte del Órgano Superior de Fiscalización del Estado de México; por el contrario, servirán de base para la debida rendición de cuentas en la fiscalización.</w:t>
      </w:r>
    </w:p>
    <w:p w14:paraId="1D49BF2D" w14:textId="77777777" w:rsidR="00F91170" w:rsidRPr="00D766CF" w:rsidRDefault="00F91170">
      <w:pPr>
        <w:pBdr>
          <w:top w:val="nil"/>
          <w:left w:val="nil"/>
          <w:bottom w:val="nil"/>
          <w:right w:val="nil"/>
          <w:between w:val="nil"/>
        </w:pBdr>
        <w:ind w:left="708"/>
        <w:rPr>
          <w:rFonts w:ascii="Palatino Linotype" w:eastAsia="Palatino Linotype" w:hAnsi="Palatino Linotype" w:cs="Palatino Linotype"/>
          <w:color w:val="000000"/>
        </w:rPr>
      </w:pPr>
    </w:p>
    <w:p w14:paraId="3137EC21" w14:textId="77777777" w:rsidR="00F91170" w:rsidRPr="00D766CF" w:rsidRDefault="007161B2">
      <w:pPr>
        <w:spacing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rPr>
        <w:t>En esa virtud, por lo que concluye que es procedente proporcionar la información de los documentos que no sufran modificación, pues su entrega no modifica el resultado del informe final de las auditorías realizadas, argumentos reforzados con el Criterio 09/2004 emitido por la Suprema Corte de Justicia de la Nación el cual establece lo siguiente:</w:t>
      </w:r>
    </w:p>
    <w:p w14:paraId="496A6C1B" w14:textId="77777777" w:rsidR="00F91170" w:rsidRPr="00D766CF" w:rsidRDefault="00F91170">
      <w:pPr>
        <w:pBdr>
          <w:top w:val="nil"/>
          <w:left w:val="nil"/>
          <w:bottom w:val="nil"/>
          <w:right w:val="nil"/>
          <w:between w:val="nil"/>
        </w:pBdr>
        <w:ind w:left="644" w:right="615"/>
        <w:jc w:val="both"/>
        <w:rPr>
          <w:rFonts w:ascii="Palatino Linotype" w:eastAsia="Palatino Linotype" w:hAnsi="Palatino Linotype" w:cs="Palatino Linotype"/>
          <w:b/>
          <w:i/>
          <w:sz w:val="22"/>
          <w:szCs w:val="22"/>
        </w:rPr>
      </w:pPr>
    </w:p>
    <w:p w14:paraId="12C2118B" w14:textId="77777777" w:rsidR="00F91170" w:rsidRPr="00D766CF" w:rsidRDefault="007161B2">
      <w:pPr>
        <w:pBdr>
          <w:top w:val="nil"/>
          <w:left w:val="nil"/>
          <w:bottom w:val="nil"/>
          <w:right w:val="nil"/>
          <w:between w:val="nil"/>
        </w:pBdr>
        <w:ind w:left="644" w:right="615"/>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b/>
          <w:i/>
          <w:color w:val="000000"/>
          <w:sz w:val="22"/>
          <w:szCs w:val="22"/>
        </w:rPr>
        <w:t>INFORMACIÓN SUJETA A REVISIÓN. SI YA CONSTA EN UN DOCUMENTO DEFINITIVO, DEBE PERMITIRSE EL ACCESO A ÉSTE</w:t>
      </w:r>
      <w:r w:rsidRPr="00D766CF">
        <w:rPr>
          <w:rFonts w:ascii="Palatino Linotype" w:eastAsia="Palatino Linotype" w:hAnsi="Palatino Linotype" w:cs="Palatino Linotype"/>
          <w:i/>
          <w:color w:val="000000"/>
          <w:sz w:val="22"/>
          <w:szCs w:val="22"/>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w:t>
      </w:r>
      <w:r w:rsidRPr="00D766CF">
        <w:rPr>
          <w:rFonts w:ascii="Palatino Linotype" w:eastAsia="Palatino Linotype" w:hAnsi="Palatino Linotype" w:cs="Palatino Linotype"/>
          <w:i/>
          <w:color w:val="000000"/>
          <w:sz w:val="22"/>
          <w:szCs w:val="22"/>
        </w:rPr>
        <w:lastRenderedPageBreak/>
        <w:t xml:space="preserve">resguardo de este Alto Tribunal, independientemente de que en un futuro se cuente con una presentación distinta </w:t>
      </w:r>
    </w:p>
    <w:p w14:paraId="3A27AAC8" w14:textId="77777777" w:rsidR="00F91170" w:rsidRPr="00D766CF" w:rsidRDefault="00F91170">
      <w:pPr>
        <w:pBdr>
          <w:top w:val="nil"/>
          <w:left w:val="nil"/>
          <w:bottom w:val="nil"/>
          <w:right w:val="nil"/>
          <w:between w:val="nil"/>
        </w:pBdr>
        <w:ind w:left="644" w:right="615"/>
        <w:jc w:val="both"/>
        <w:rPr>
          <w:rFonts w:ascii="Palatino Linotype" w:eastAsia="Palatino Linotype" w:hAnsi="Palatino Linotype" w:cs="Palatino Linotype"/>
          <w:i/>
          <w:color w:val="000000"/>
          <w:sz w:val="22"/>
          <w:szCs w:val="22"/>
        </w:rPr>
      </w:pPr>
    </w:p>
    <w:p w14:paraId="1ECF97B8" w14:textId="77777777" w:rsidR="00F91170" w:rsidRPr="00D766CF" w:rsidRDefault="007161B2">
      <w:pPr>
        <w:pBdr>
          <w:top w:val="nil"/>
          <w:left w:val="nil"/>
          <w:bottom w:val="nil"/>
          <w:right w:val="nil"/>
          <w:between w:val="nil"/>
        </w:pBdr>
        <w:ind w:left="644" w:right="615"/>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Clasificación de la información 10/2004-J, 19 de mayo de 2004.</w:t>
      </w:r>
    </w:p>
    <w:p w14:paraId="1CFC3840" w14:textId="77777777" w:rsidR="00F91170" w:rsidRPr="00D766CF" w:rsidRDefault="007161B2">
      <w:pPr>
        <w:pBdr>
          <w:top w:val="nil"/>
          <w:left w:val="nil"/>
          <w:bottom w:val="nil"/>
          <w:right w:val="nil"/>
          <w:between w:val="nil"/>
        </w:pBdr>
        <w:spacing w:line="360" w:lineRule="auto"/>
        <w:ind w:left="644" w:right="615"/>
        <w:jc w:val="both"/>
        <w:rPr>
          <w:rFonts w:ascii="Palatino Linotype" w:eastAsia="Palatino Linotype" w:hAnsi="Palatino Linotype" w:cs="Palatino Linotype"/>
          <w:color w:val="000000"/>
          <w:sz w:val="22"/>
          <w:szCs w:val="22"/>
        </w:rPr>
      </w:pPr>
      <w:r w:rsidRPr="00D766CF">
        <w:rPr>
          <w:rFonts w:ascii="Palatino Linotype" w:eastAsia="Palatino Linotype" w:hAnsi="Palatino Linotype" w:cs="Palatino Linotype"/>
          <w:i/>
          <w:color w:val="000000"/>
          <w:sz w:val="22"/>
          <w:szCs w:val="22"/>
        </w:rPr>
        <w:t>Unanimidad de votos</w:t>
      </w:r>
    </w:p>
    <w:p w14:paraId="1306B0E4" w14:textId="77777777" w:rsidR="00F91170" w:rsidRPr="00D766CF" w:rsidRDefault="00F91170">
      <w:pPr>
        <w:spacing w:line="360" w:lineRule="auto"/>
        <w:ind w:right="49"/>
        <w:jc w:val="both"/>
        <w:rPr>
          <w:rFonts w:ascii="Palatino Linotype" w:eastAsia="Palatino Linotype" w:hAnsi="Palatino Linotype" w:cs="Palatino Linotype"/>
        </w:rPr>
      </w:pPr>
    </w:p>
    <w:p w14:paraId="02BCD2CE" w14:textId="77777777" w:rsidR="00F91170" w:rsidRPr="00D766CF" w:rsidRDefault="007161B2">
      <w:pPr>
        <w:spacing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Aunado a lo anterior,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no acreditó el daño respecto de los documentos que contienen actuaciones de servidores públicas definitivas, en virtud de que la divulgación no representa un riesgo real, identificable y demostrable, de perjuicio significativo al interés público, ya que se trata de documentos cuyo contenido no puede ser modificado y su conocimiento público no afecta la realización ni las observaciones o determinaciones que emita el área contable.</w:t>
      </w:r>
    </w:p>
    <w:p w14:paraId="20EFD040" w14:textId="77777777" w:rsidR="00F91170" w:rsidRPr="00D766CF" w:rsidRDefault="00F91170">
      <w:pPr>
        <w:spacing w:line="360" w:lineRule="auto"/>
        <w:ind w:right="49"/>
        <w:jc w:val="both"/>
        <w:rPr>
          <w:rFonts w:ascii="Palatino Linotype" w:eastAsia="Palatino Linotype" w:hAnsi="Palatino Linotype" w:cs="Palatino Linotype"/>
        </w:rPr>
      </w:pPr>
    </w:p>
    <w:p w14:paraId="2B14EF8F" w14:textId="77777777" w:rsidR="00F91170" w:rsidRPr="00D766CF" w:rsidRDefault="007161B2">
      <w:pPr>
        <w:spacing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rPr>
        <w:t>Por el contrario, respecto de los documentos que genera el Órgano Superior de Fiscalización del Estado de México con motivo de la auditoría, al tratarse de documentos no definitivos cuyo contenido puede ser modificado sí se advierte un riesgo en su publicidad, ya que se trata de información que puede influir de manera negativa en la misma, al propiciar suposiciones sobre hechos cuyo conocimiento es incompleto, por lo que la entrega de documentos generados con motivo de la auditoría puede hacer suponer posibles responsabilidades de personas o respecto a hechos que aún no han sido determinados como tal por el Órgano Superior de Fiscalización del Estado de México.</w:t>
      </w:r>
    </w:p>
    <w:p w14:paraId="5D37164B" w14:textId="77777777" w:rsidR="00F91170" w:rsidRPr="00D766CF" w:rsidRDefault="00F91170">
      <w:pPr>
        <w:spacing w:line="360" w:lineRule="auto"/>
        <w:ind w:right="49"/>
        <w:jc w:val="both"/>
        <w:rPr>
          <w:rFonts w:ascii="Palatino Linotype" w:eastAsia="Palatino Linotype" w:hAnsi="Palatino Linotype" w:cs="Palatino Linotype"/>
        </w:rPr>
      </w:pPr>
    </w:p>
    <w:p w14:paraId="255F10D1" w14:textId="77777777" w:rsidR="00F91170" w:rsidRPr="00D766CF" w:rsidRDefault="007161B2">
      <w:pPr>
        <w:spacing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En consecuencia, no se acredita el riesgo de perjuicio respecto de los documentos que no pueden ser modificados y que se integran a los expedientes de auditoría, pues </w:t>
      </w:r>
      <w:r w:rsidRPr="00D766CF">
        <w:rPr>
          <w:rFonts w:ascii="Palatino Linotype" w:eastAsia="Palatino Linotype" w:hAnsi="Palatino Linotype" w:cs="Palatino Linotype"/>
        </w:rPr>
        <w:lastRenderedPageBreak/>
        <w:t>como se refirió se trata de documentos que bien, pudieron haber sido elaborados previamente y su creación se llevó a cabo de manera independiente.</w:t>
      </w:r>
    </w:p>
    <w:p w14:paraId="4B14E609" w14:textId="77777777" w:rsidR="00F91170" w:rsidRPr="00D766CF" w:rsidRDefault="00F91170">
      <w:pPr>
        <w:pBdr>
          <w:top w:val="nil"/>
          <w:left w:val="nil"/>
          <w:bottom w:val="nil"/>
          <w:right w:val="nil"/>
          <w:between w:val="nil"/>
        </w:pBdr>
        <w:ind w:left="708"/>
        <w:rPr>
          <w:rFonts w:ascii="Palatino Linotype" w:eastAsia="Palatino Linotype" w:hAnsi="Palatino Linotype" w:cs="Palatino Linotype"/>
          <w:color w:val="000000"/>
        </w:rPr>
      </w:pPr>
    </w:p>
    <w:p w14:paraId="7BC9C560" w14:textId="77777777" w:rsidR="00F91170" w:rsidRPr="00D766CF" w:rsidRDefault="007161B2">
      <w:pPr>
        <w:spacing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color w:val="000000"/>
        </w:rPr>
        <w:t>Así, podemos afirmar que los documentos que se señalan como definitivos, son aquellos que derivan del ejercicio de las facultades, competencias o funciones de manera ordinaria por parte del ente fiscalizador o auditado, previo incluso al proceso de ser fiscalizado y que fueron objeto de revisión por el ente fiscalizador, o bien por el órgano de control interno, en tanto que los documentos que se refieren como no definitivos son aquellos papeles de trabajo, cédulas y documentos que son elaborados por el auditor, es decir, aquellos que fueron elaborados  en el proceso propiamente de auditoría, los cuales son la evidencia de los análisis, comprobaciones, verificaciones, interpretaciones hechas por el auditor.</w:t>
      </w:r>
    </w:p>
    <w:p w14:paraId="06A5F97A" w14:textId="77777777" w:rsidR="00F91170" w:rsidRPr="00D766CF" w:rsidRDefault="00F91170">
      <w:pPr>
        <w:spacing w:line="360" w:lineRule="auto"/>
        <w:ind w:right="49"/>
        <w:jc w:val="both"/>
        <w:rPr>
          <w:rFonts w:ascii="Palatino Linotype" w:eastAsia="Palatino Linotype" w:hAnsi="Palatino Linotype" w:cs="Palatino Linotype"/>
        </w:rPr>
      </w:pPr>
    </w:p>
    <w:p w14:paraId="28606BB4" w14:textId="77777777" w:rsidR="00F91170" w:rsidRPr="00D766CF" w:rsidRDefault="007161B2">
      <w:pPr>
        <w:spacing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rPr>
        <w:t>Es por ello, que este Organismo Garante, considera que los documentos definitivos, son aquellos que se han realizado previamente y que, por ello, no pueden modificarse sin incurrir en responsabilidades administrativas, por lo que efectivamente no existe un riesgo real e identificable y por ello que resulta procedente la entrega de los documentos definitivos, como lo es la información solicitada por el particular en sus solicitudes de información, en tanto que los documentos no definitivos, por corresponder a un procedimiento en desahogo, podría generarse un riesgo real e identificable a los actos de fiscalización.</w:t>
      </w:r>
    </w:p>
    <w:p w14:paraId="16109C94" w14:textId="77777777" w:rsidR="00F91170" w:rsidRPr="00D766CF" w:rsidRDefault="00F91170">
      <w:pPr>
        <w:pBdr>
          <w:top w:val="nil"/>
          <w:left w:val="nil"/>
          <w:bottom w:val="nil"/>
          <w:right w:val="nil"/>
          <w:between w:val="nil"/>
        </w:pBdr>
        <w:spacing w:line="360" w:lineRule="auto"/>
        <w:ind w:left="720" w:right="51"/>
        <w:jc w:val="both"/>
        <w:rPr>
          <w:rFonts w:ascii="Palatino Linotype" w:eastAsia="Palatino Linotype" w:hAnsi="Palatino Linotype" w:cs="Palatino Linotype"/>
          <w:color w:val="000000"/>
          <w:sz w:val="22"/>
          <w:szCs w:val="22"/>
        </w:rPr>
      </w:pPr>
    </w:p>
    <w:p w14:paraId="1653987C" w14:textId="77777777" w:rsidR="00F91170" w:rsidRPr="00D766CF" w:rsidRDefault="007161B2">
      <w:pPr>
        <w:spacing w:line="360" w:lineRule="auto"/>
        <w:ind w:right="51"/>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En consecuencia, no es procedente la reserva, máxime que la información solicitada, es de interés general y de alcance público, puesto que la ciudadanía tiene derecho a </w:t>
      </w:r>
      <w:r w:rsidRPr="00D766CF">
        <w:rPr>
          <w:rFonts w:ascii="Palatino Linotype" w:eastAsia="Palatino Linotype" w:hAnsi="Palatino Linotype" w:cs="Palatino Linotype"/>
        </w:rPr>
        <w:lastRenderedPageBreak/>
        <w:t>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200D81CC" w14:textId="77777777" w:rsidR="00F91170" w:rsidRPr="00D766CF" w:rsidRDefault="00F91170">
      <w:pPr>
        <w:spacing w:line="360" w:lineRule="auto"/>
        <w:jc w:val="both"/>
        <w:rPr>
          <w:rFonts w:ascii="Palatino Linotype" w:eastAsia="Palatino Linotype" w:hAnsi="Palatino Linotype" w:cs="Palatino Linotype"/>
        </w:rPr>
      </w:pPr>
    </w:p>
    <w:p w14:paraId="41394427" w14:textId="77777777" w:rsidR="00F91170" w:rsidRPr="00D766CF" w:rsidRDefault="007161B2">
      <w:pPr>
        <w:ind w:left="851" w:right="851"/>
        <w:jc w:val="both"/>
        <w:rPr>
          <w:rFonts w:ascii="Palatino Linotype" w:eastAsia="Palatino Linotype" w:hAnsi="Palatino Linotype" w:cs="Palatino Linotype"/>
          <w:i/>
          <w:sz w:val="22"/>
          <w:szCs w:val="22"/>
          <w:u w:val="single"/>
        </w:rPr>
      </w:pPr>
      <w:r w:rsidRPr="00D766CF">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D766CF">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D766CF">
        <w:rPr>
          <w:rFonts w:ascii="Palatino Linotype" w:eastAsia="Palatino Linotype" w:hAnsi="Palatino Linotype" w:cs="Palatino Linotype"/>
          <w:b/>
          <w:i/>
          <w:sz w:val="22"/>
          <w:szCs w:val="22"/>
          <w:u w:val="single"/>
        </w:rPr>
        <w:t>que reciba y ejerza recursos públicos</w:t>
      </w:r>
      <w:r w:rsidRPr="00D766CF">
        <w:rPr>
          <w:rFonts w:ascii="Palatino Linotype" w:eastAsia="Palatino Linotype" w:hAnsi="Palatino Linotype" w:cs="Palatino Linotype"/>
          <w:i/>
          <w:sz w:val="22"/>
          <w:szCs w:val="22"/>
        </w:rPr>
        <w:t xml:space="preserve"> o realice actos de autoridad </w:t>
      </w:r>
      <w:r w:rsidRPr="00D766CF">
        <w:rPr>
          <w:rFonts w:ascii="Palatino Linotype" w:eastAsia="Palatino Linotype" w:hAnsi="Palatino Linotype" w:cs="Palatino Linotype"/>
          <w:b/>
          <w:i/>
          <w:sz w:val="22"/>
          <w:szCs w:val="22"/>
          <w:u w:val="single"/>
        </w:rPr>
        <w:t>en el ámbito de competencia del Estado de México y sus municipios</w:t>
      </w:r>
      <w:r w:rsidRPr="00D766CF">
        <w:rPr>
          <w:rFonts w:ascii="Palatino Linotype" w:eastAsia="Palatino Linotype" w:hAnsi="Palatino Linotype" w:cs="Palatino Linotype"/>
          <w:i/>
          <w:sz w:val="22"/>
          <w:szCs w:val="22"/>
          <w:u w:val="single"/>
        </w:rPr>
        <w:t>.</w:t>
      </w:r>
    </w:p>
    <w:p w14:paraId="4CF86C3A"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715CC1A9"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p>
    <w:p w14:paraId="0E7E735F" w14:textId="77777777" w:rsidR="00F91170" w:rsidRPr="00D766CF" w:rsidRDefault="007161B2">
      <w:pPr>
        <w:ind w:left="851" w:right="851"/>
        <w:jc w:val="both"/>
        <w:rPr>
          <w:rFonts w:ascii="Palatino Linotype" w:eastAsia="Palatino Linotype" w:hAnsi="Palatino Linotype" w:cs="Palatino Linotype"/>
          <w:b/>
          <w:i/>
          <w:sz w:val="22"/>
          <w:szCs w:val="22"/>
          <w:u w:val="single"/>
        </w:rPr>
      </w:pPr>
      <w:r w:rsidRPr="00D766CF">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241CCA79"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p>
    <w:p w14:paraId="7F9037F4" w14:textId="77777777" w:rsidR="00F91170" w:rsidRPr="00D766CF" w:rsidRDefault="007161B2">
      <w:pPr>
        <w:ind w:left="851" w:right="851"/>
        <w:jc w:val="both"/>
        <w:rPr>
          <w:rFonts w:ascii="Palatino Linotype" w:eastAsia="Palatino Linotype" w:hAnsi="Palatino Linotype" w:cs="Palatino Linotype"/>
          <w:b/>
          <w:i/>
          <w:sz w:val="22"/>
          <w:szCs w:val="22"/>
          <w:u w:val="single"/>
        </w:rPr>
      </w:pPr>
      <w:r w:rsidRPr="00D766CF">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ABF8E17" w14:textId="77777777" w:rsidR="00F91170" w:rsidRPr="00D766CF" w:rsidRDefault="007161B2">
      <w:pPr>
        <w:ind w:left="851" w:right="851"/>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i/>
          <w:sz w:val="22"/>
          <w:szCs w:val="22"/>
        </w:rPr>
        <w:t xml:space="preserve">Los servidores públicos deberán transparentar sus </w:t>
      </w:r>
      <w:proofErr w:type="gramStart"/>
      <w:r w:rsidRPr="00D766CF">
        <w:rPr>
          <w:rFonts w:ascii="Palatino Linotype" w:eastAsia="Palatino Linotype" w:hAnsi="Palatino Linotype" w:cs="Palatino Linotype"/>
          <w:i/>
          <w:sz w:val="22"/>
          <w:szCs w:val="22"/>
        </w:rPr>
        <w:t>acciones</w:t>
      </w:r>
      <w:proofErr w:type="gramEnd"/>
      <w:r w:rsidRPr="00D766CF">
        <w:rPr>
          <w:rFonts w:ascii="Palatino Linotype" w:eastAsia="Palatino Linotype" w:hAnsi="Palatino Linotype" w:cs="Palatino Linotype"/>
          <w:i/>
          <w:sz w:val="22"/>
          <w:szCs w:val="22"/>
        </w:rPr>
        <w:t xml:space="preserve"> así como garantizar y respetar el derecho de acceso a la información pública.”</w:t>
      </w:r>
      <w:r w:rsidRPr="00D766CF">
        <w:rPr>
          <w:rFonts w:ascii="Palatino Linotype" w:eastAsia="Palatino Linotype" w:hAnsi="Palatino Linotype" w:cs="Palatino Linotype"/>
          <w:b/>
          <w:i/>
          <w:sz w:val="22"/>
          <w:szCs w:val="22"/>
        </w:rPr>
        <w:t xml:space="preserve"> [Sic]</w:t>
      </w:r>
    </w:p>
    <w:p w14:paraId="01BAEB57" w14:textId="77777777" w:rsidR="00F91170" w:rsidRPr="00D766CF" w:rsidRDefault="00F91170">
      <w:pPr>
        <w:spacing w:line="360" w:lineRule="auto"/>
        <w:jc w:val="both"/>
        <w:rPr>
          <w:rFonts w:ascii="Palatino Linotype" w:eastAsia="Palatino Linotype" w:hAnsi="Palatino Linotype" w:cs="Palatino Linotype"/>
        </w:rPr>
      </w:pPr>
    </w:p>
    <w:p w14:paraId="7AE31A0E" w14:textId="77777777" w:rsidR="00F91170" w:rsidRPr="00D766CF" w:rsidRDefault="00F947D0">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lastRenderedPageBreak/>
        <w:t xml:space="preserve">A manera de referencia se </w:t>
      </w:r>
      <w:proofErr w:type="gramStart"/>
      <w:r w:rsidRPr="00D766CF">
        <w:rPr>
          <w:rFonts w:ascii="Palatino Linotype" w:eastAsia="Palatino Linotype" w:hAnsi="Palatino Linotype" w:cs="Palatino Linotype"/>
        </w:rPr>
        <w:t xml:space="preserve">citan </w:t>
      </w:r>
      <w:r w:rsidR="007161B2" w:rsidRPr="00D766CF">
        <w:rPr>
          <w:rFonts w:ascii="Palatino Linotype" w:eastAsia="Palatino Linotype" w:hAnsi="Palatino Linotype" w:cs="Palatino Linotype"/>
        </w:rPr>
        <w:t xml:space="preserve"> los</w:t>
      </w:r>
      <w:proofErr w:type="gramEnd"/>
      <w:r w:rsidR="007161B2" w:rsidRPr="00D766CF">
        <w:rPr>
          <w:rFonts w:ascii="Palatino Linotype" w:eastAsia="Palatino Linotype" w:hAnsi="Palatino Linotype" w:cs="Palatino Linotype"/>
        </w:rPr>
        <w:t xml:space="preserve"> criterios </w:t>
      </w:r>
      <w:r w:rsidR="007161B2" w:rsidRPr="00D766CF">
        <w:rPr>
          <w:rFonts w:ascii="Palatino Linotype" w:eastAsia="Palatino Linotype" w:hAnsi="Palatino Linotype" w:cs="Palatino Linotype"/>
          <w:b/>
        </w:rPr>
        <w:t>01/2003</w:t>
      </w:r>
      <w:r w:rsidR="007161B2" w:rsidRPr="00D766CF">
        <w:rPr>
          <w:rFonts w:ascii="Palatino Linotype" w:eastAsia="Palatino Linotype" w:hAnsi="Palatino Linotype" w:cs="Palatino Linotype"/>
        </w:rPr>
        <w:t xml:space="preserve"> y </w:t>
      </w:r>
      <w:r w:rsidR="007161B2" w:rsidRPr="00D766CF">
        <w:rPr>
          <w:rFonts w:ascii="Palatino Linotype" w:eastAsia="Palatino Linotype" w:hAnsi="Palatino Linotype" w:cs="Palatino Linotype"/>
          <w:b/>
        </w:rPr>
        <w:t>02/2003</w:t>
      </w:r>
      <w:r w:rsidR="007161B2" w:rsidRPr="00D766CF">
        <w:rPr>
          <w:rFonts w:ascii="Palatino Linotype" w:eastAsia="Palatino Linotype" w:hAnsi="Palatino Linotype" w:cs="Palatino Linotype"/>
        </w:rPr>
        <w:t xml:space="preserve"> emitidos por el Comité de Acceso a la Información Pública y Protección de Datos Personales de la Suprema Corte de Justicia de la Nación </w:t>
      </w:r>
      <w:r w:rsidRPr="00D766CF">
        <w:rPr>
          <w:rFonts w:ascii="Palatino Linotype" w:eastAsia="Palatino Linotype" w:hAnsi="Palatino Linotype" w:cs="Palatino Linotype"/>
        </w:rPr>
        <w:t xml:space="preserve"> que abordan el tema de la publicidad sobre los datos relativos a los montos por concepto de pago de las remuneraciones: </w:t>
      </w:r>
    </w:p>
    <w:p w14:paraId="756B86CB" w14:textId="77777777" w:rsidR="00F91170" w:rsidRPr="00D766CF" w:rsidRDefault="00F91170">
      <w:pPr>
        <w:spacing w:line="360" w:lineRule="auto"/>
        <w:jc w:val="both"/>
        <w:rPr>
          <w:rFonts w:ascii="Palatino Linotype" w:eastAsia="Palatino Linotype" w:hAnsi="Palatino Linotype" w:cs="Palatino Linotype"/>
        </w:rPr>
      </w:pPr>
    </w:p>
    <w:p w14:paraId="391F0651" w14:textId="77777777" w:rsidR="00F91170" w:rsidRPr="00D766CF" w:rsidRDefault="007161B2">
      <w:pPr>
        <w:ind w:left="851" w:right="851"/>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“Criterio 01/2003.</w:t>
      </w:r>
    </w:p>
    <w:p w14:paraId="764232E8"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D766CF">
        <w:rPr>
          <w:rFonts w:ascii="Palatino Linotype" w:eastAsia="Palatino Linotype" w:hAnsi="Palatino Linotype" w:cs="Palatino Linotype"/>
          <w:i/>
          <w:sz w:val="22"/>
          <w:szCs w:val="22"/>
        </w:rPr>
        <w:t xml:space="preserve"> </w:t>
      </w:r>
    </w:p>
    <w:p w14:paraId="64A7D42F" w14:textId="77777777" w:rsidR="00F91170" w:rsidRPr="00D766CF" w:rsidRDefault="007161B2">
      <w:pPr>
        <w:ind w:left="851" w:right="851"/>
        <w:jc w:val="both"/>
        <w:rPr>
          <w:rFonts w:ascii="Palatino Linotype" w:eastAsia="Palatino Linotype" w:hAnsi="Palatino Linotype" w:cs="Palatino Linotype"/>
          <w:i/>
          <w:sz w:val="22"/>
          <w:szCs w:val="22"/>
          <w:u w:val="single"/>
        </w:rPr>
      </w:pPr>
      <w:r w:rsidRPr="00D766CF">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766CF">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766CF">
        <w:rPr>
          <w:rFonts w:ascii="Palatino Linotype" w:eastAsia="Palatino Linotype" w:hAnsi="Palatino Linotype" w:cs="Palatino Linotype"/>
          <w:i/>
          <w:sz w:val="22"/>
          <w:szCs w:val="22"/>
          <w:u w:val="single"/>
        </w:rPr>
        <w:t>…”</w:t>
      </w:r>
    </w:p>
    <w:p w14:paraId="1583EA1D" w14:textId="77777777" w:rsidR="00F91170" w:rsidRPr="00D766CF" w:rsidRDefault="00F91170">
      <w:pPr>
        <w:ind w:left="851" w:right="851"/>
        <w:jc w:val="both"/>
        <w:rPr>
          <w:rFonts w:ascii="Palatino Linotype" w:eastAsia="Palatino Linotype" w:hAnsi="Palatino Linotype" w:cs="Palatino Linotype"/>
          <w:i/>
          <w:sz w:val="22"/>
          <w:szCs w:val="22"/>
        </w:rPr>
      </w:pPr>
    </w:p>
    <w:p w14:paraId="00B9289D" w14:textId="77777777" w:rsidR="00F91170" w:rsidRPr="00D766CF" w:rsidRDefault="007161B2">
      <w:pPr>
        <w:ind w:left="851" w:right="851"/>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“Criterio 02/2003.</w:t>
      </w:r>
    </w:p>
    <w:p w14:paraId="5A57CCDA"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D766CF">
        <w:rPr>
          <w:rFonts w:ascii="Palatino Linotype" w:eastAsia="Palatino Linotype" w:hAnsi="Palatino Linotype" w:cs="Palatino Linotype"/>
          <w:i/>
          <w:sz w:val="22"/>
          <w:szCs w:val="22"/>
        </w:rPr>
        <w:t xml:space="preserve"> </w:t>
      </w:r>
    </w:p>
    <w:p w14:paraId="755A9B6A" w14:textId="77777777" w:rsidR="00F91170" w:rsidRPr="00D766CF" w:rsidRDefault="007161B2">
      <w:pPr>
        <w:ind w:left="851" w:right="851"/>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w:t>
      </w:r>
      <w:r w:rsidRPr="00D766CF">
        <w:rPr>
          <w:rFonts w:ascii="Palatino Linotype" w:eastAsia="Palatino Linotype" w:hAnsi="Palatino Linotype" w:cs="Palatino Linotype"/>
          <w:i/>
          <w:sz w:val="22"/>
          <w:szCs w:val="22"/>
        </w:rPr>
        <w:lastRenderedPageBreak/>
        <w:t xml:space="preserve">consentimiento de aquellos, </w:t>
      </w:r>
      <w:r w:rsidRPr="00D766CF">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766CF">
        <w:rPr>
          <w:rFonts w:ascii="Palatino Linotype" w:eastAsia="Palatino Linotype" w:hAnsi="Palatino Linotype" w:cs="Palatino Linotype"/>
          <w:i/>
          <w:sz w:val="22"/>
          <w:szCs w:val="22"/>
        </w:rPr>
        <w:t xml:space="preserve"> el sistema de compensación…” </w:t>
      </w:r>
      <w:r w:rsidRPr="00D766CF">
        <w:rPr>
          <w:rFonts w:ascii="Palatino Linotype" w:eastAsia="Palatino Linotype" w:hAnsi="Palatino Linotype" w:cs="Palatino Linotype"/>
          <w:b/>
          <w:i/>
          <w:sz w:val="22"/>
          <w:szCs w:val="22"/>
        </w:rPr>
        <w:t>[Sic]</w:t>
      </w:r>
    </w:p>
    <w:p w14:paraId="30091D1B" w14:textId="77777777" w:rsidR="00F91170" w:rsidRPr="00D766CF" w:rsidRDefault="00F91170">
      <w:pPr>
        <w:spacing w:line="360" w:lineRule="auto"/>
        <w:ind w:right="-93"/>
        <w:jc w:val="both"/>
        <w:rPr>
          <w:rFonts w:ascii="Palatino Linotype" w:eastAsia="Palatino Linotype" w:hAnsi="Palatino Linotype" w:cs="Palatino Linotype"/>
        </w:rPr>
      </w:pPr>
    </w:p>
    <w:p w14:paraId="68AE685A" w14:textId="77777777" w:rsidR="00F91170" w:rsidRPr="00D766CF" w:rsidRDefault="007161B2">
      <w:pPr>
        <w:tabs>
          <w:tab w:val="left" w:pos="709"/>
        </w:tabs>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Además, que se trata de una obligación de transparencia en términos de lo señalado por el artículo 92 fracción VIII de la Ley de Transparencia y Acceso a la Información Pública del Estado de México y Municipios vigente, que señala:</w:t>
      </w:r>
    </w:p>
    <w:p w14:paraId="05E632D8" w14:textId="77777777" w:rsidR="00F91170" w:rsidRPr="00D766CF" w:rsidRDefault="00F91170">
      <w:pPr>
        <w:tabs>
          <w:tab w:val="left" w:pos="709"/>
        </w:tabs>
        <w:spacing w:line="360" w:lineRule="auto"/>
        <w:jc w:val="both"/>
        <w:rPr>
          <w:rFonts w:ascii="Palatino Linotype" w:eastAsia="Palatino Linotype" w:hAnsi="Palatino Linotype" w:cs="Palatino Linotype"/>
        </w:rPr>
      </w:pPr>
    </w:p>
    <w:p w14:paraId="6B393C64"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CEC3D0"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p>
    <w:p w14:paraId="503AC33A"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VIII. </w:t>
      </w:r>
      <w:r w:rsidRPr="00D766CF">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D766CF">
        <w:rPr>
          <w:rFonts w:ascii="Palatino Linotype" w:eastAsia="Palatino Linotype" w:hAnsi="Palatino Linotype" w:cs="Palatino Linotype"/>
          <w:i/>
          <w:sz w:val="22"/>
          <w:szCs w:val="22"/>
        </w:rPr>
        <w:t>, señalando la periodicidad de dicha remuneración;</w:t>
      </w:r>
    </w:p>
    <w:p w14:paraId="7960588A" w14:textId="77777777" w:rsidR="00F91170" w:rsidRPr="00D766CF" w:rsidRDefault="00F91170">
      <w:pPr>
        <w:spacing w:line="360" w:lineRule="auto"/>
        <w:ind w:right="-93"/>
        <w:jc w:val="both"/>
        <w:rPr>
          <w:rFonts w:ascii="Palatino Linotype" w:eastAsia="Palatino Linotype" w:hAnsi="Palatino Linotype" w:cs="Palatino Linotype"/>
        </w:rPr>
      </w:pPr>
    </w:p>
    <w:p w14:paraId="0031A97D" w14:textId="77777777" w:rsidR="00F91170" w:rsidRPr="00D766CF" w:rsidRDefault="007161B2">
      <w:pPr>
        <w:spacing w:before="240" w:after="240" w:line="360" w:lineRule="auto"/>
        <w:ind w:right="49"/>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rPr>
        <w:t xml:space="preserve">Por consiguiente, las respuestas del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w:t>
      </w:r>
      <w:r w:rsidRPr="00D766CF">
        <w:rPr>
          <w:rFonts w:ascii="Palatino Linotype" w:eastAsia="Palatino Linotype" w:hAnsi="Palatino Linotype" w:cs="Palatino Linotype"/>
          <w:color w:val="000000"/>
        </w:rPr>
        <w:t>carecieron de los principios de congruencia y exhaustividad, como refuerzo de lo anterior</w:t>
      </w:r>
      <w:r w:rsidRPr="00D766CF">
        <w:rPr>
          <w:rFonts w:ascii="Palatino Linotype" w:eastAsia="Palatino Linotype" w:hAnsi="Palatino Linotype" w:cs="Palatino Linotype"/>
          <w:color w:val="000000"/>
          <w:u w:val="single"/>
        </w:rPr>
        <w:t xml:space="preserve">, resulta crucial el Criterio 02/17, emitido por el Pleno del </w:t>
      </w:r>
      <w:r w:rsidRPr="00D766CF">
        <w:rPr>
          <w:rFonts w:ascii="Palatino Linotype" w:eastAsia="Palatino Linotype" w:hAnsi="Palatino Linotype" w:cs="Palatino Linotype"/>
          <w:color w:val="000000"/>
        </w:rPr>
        <w:t>Instituto Nacional de Transparencia y Acceso a la Información y Protección de Datos Personales:</w:t>
      </w:r>
    </w:p>
    <w:p w14:paraId="0C3FBD90" w14:textId="77777777" w:rsidR="00F91170" w:rsidRPr="00D766CF" w:rsidRDefault="007161B2">
      <w:pPr>
        <w:spacing w:before="80" w:after="240"/>
        <w:ind w:left="560" w:right="900"/>
        <w:jc w:val="both"/>
        <w:rPr>
          <w:rFonts w:ascii="Palatino Linotype" w:eastAsia="Palatino Linotype" w:hAnsi="Palatino Linotype" w:cs="Palatino Linotype"/>
          <w:i/>
        </w:rPr>
      </w:pPr>
      <w:r w:rsidRPr="00D766CF">
        <w:rPr>
          <w:rFonts w:ascii="Palatino Linotype" w:eastAsia="Palatino Linotype" w:hAnsi="Palatino Linotype" w:cs="Palatino Linotype"/>
          <w:b/>
          <w:i/>
        </w:rPr>
        <w:t xml:space="preserve">“Congruencia y exhaustividad. Sus alcances para garantizar el derecho de acceso a la información. </w:t>
      </w:r>
      <w:r w:rsidRPr="00D766CF">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w:t>
      </w:r>
      <w:r w:rsidRPr="00D766CF">
        <w:rPr>
          <w:rFonts w:ascii="Palatino Linotype" w:eastAsia="Palatino Linotype" w:hAnsi="Palatino Linotype" w:cs="Palatino Linotype"/>
          <w:i/>
        </w:rPr>
        <w:lastRenderedPageBreak/>
        <w:t xml:space="preserve">todo acto administrativo debe cumplir con los principios de congruencia y exhaustividad. Para el efectivo ejercicio del derecho de acceso a la información, </w:t>
      </w:r>
      <w:r w:rsidRPr="00D766CF">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D766CF">
        <w:rPr>
          <w:rFonts w:ascii="Palatino Linotype" w:eastAsia="Palatino Linotype" w:hAnsi="Palatino Linotype" w:cs="Palatino Linotype"/>
          <w:i/>
        </w:rPr>
        <w:t xml:space="preserve">; mientras que </w:t>
      </w:r>
      <w:r w:rsidRPr="00D766CF">
        <w:rPr>
          <w:rFonts w:ascii="Palatino Linotype" w:eastAsia="Palatino Linotype" w:hAnsi="Palatino Linotype" w:cs="Palatino Linotype"/>
          <w:b/>
          <w:i/>
        </w:rPr>
        <w:t>la exhaustividad significa que dicha respuesta se refiera expresamente a cada uno de los puntos solicitados</w:t>
      </w:r>
      <w:r w:rsidRPr="00D766CF">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0457E3AE" w14:textId="77777777" w:rsidR="00F91170" w:rsidRPr="00D766CF" w:rsidRDefault="00F91170">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p>
    <w:p w14:paraId="3AC64C10" w14:textId="77777777" w:rsidR="00F91170" w:rsidRPr="00D766CF" w:rsidRDefault="007161B2">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Razones por las cuales lo procedente es ordenar lo siguiente:</w:t>
      </w:r>
    </w:p>
    <w:p w14:paraId="6460E5CB" w14:textId="77777777" w:rsidR="00F91170" w:rsidRPr="00D766CF" w:rsidRDefault="00F91170">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p>
    <w:p w14:paraId="745C89D7" w14:textId="77777777" w:rsidR="00F91170" w:rsidRPr="00D766CF" w:rsidRDefault="007161B2">
      <w:pPr>
        <w:numPr>
          <w:ilvl w:val="0"/>
          <w:numId w:val="5"/>
        </w:num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 xml:space="preserve">Los recibos de aguinaldo del año dos mil veintidós, en el que se incluya el del </w:t>
      </w:r>
      <w:proofErr w:type="gramStart"/>
      <w:r w:rsidRPr="00D766CF">
        <w:rPr>
          <w:rFonts w:ascii="Palatino Linotype" w:eastAsia="Palatino Linotype" w:hAnsi="Palatino Linotype" w:cs="Palatino Linotype"/>
          <w:color w:val="000000"/>
        </w:rPr>
        <w:t>Presidente</w:t>
      </w:r>
      <w:proofErr w:type="gramEnd"/>
      <w:r w:rsidRPr="00D766CF">
        <w:rPr>
          <w:rFonts w:ascii="Palatino Linotype" w:eastAsia="Palatino Linotype" w:hAnsi="Palatino Linotype" w:cs="Palatino Linotype"/>
          <w:color w:val="000000"/>
        </w:rPr>
        <w:t xml:space="preserve"> Municipal, los Directores, Subdirectores y Jefes de Departamento del año 2022.</w:t>
      </w:r>
    </w:p>
    <w:p w14:paraId="1D20E8EE" w14:textId="77777777" w:rsidR="00F91170" w:rsidRPr="00D766CF" w:rsidRDefault="007161B2">
      <w:pPr>
        <w:numPr>
          <w:ilvl w:val="0"/>
          <w:numId w:val="5"/>
        </w:num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 xml:space="preserve">Los recibos de prima vacacional del año dos mil veintidós del </w:t>
      </w:r>
      <w:proofErr w:type="gramStart"/>
      <w:r w:rsidRPr="00D766CF">
        <w:rPr>
          <w:rFonts w:ascii="Palatino Linotype" w:eastAsia="Palatino Linotype" w:hAnsi="Palatino Linotype" w:cs="Palatino Linotype"/>
          <w:color w:val="000000"/>
        </w:rPr>
        <w:t>Presidente</w:t>
      </w:r>
      <w:proofErr w:type="gramEnd"/>
      <w:r w:rsidRPr="00D766CF">
        <w:rPr>
          <w:rFonts w:ascii="Palatino Linotype" w:eastAsia="Palatino Linotype" w:hAnsi="Palatino Linotype" w:cs="Palatino Linotype"/>
          <w:color w:val="000000"/>
        </w:rPr>
        <w:t xml:space="preserve"> Municipal, los Directores, Subdirectores y Jefes de Departamento.</w:t>
      </w:r>
    </w:p>
    <w:p w14:paraId="1294B4A0" w14:textId="77777777" w:rsidR="00F91170" w:rsidRPr="00D766CF" w:rsidRDefault="00F91170">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p>
    <w:p w14:paraId="6DE22082" w14:textId="77777777" w:rsidR="00F91170" w:rsidRPr="00D766CF" w:rsidRDefault="007161B2">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Lo anterior en versión pública conforme a lo señalado por el considerando quinto del presente asunto.</w:t>
      </w:r>
    </w:p>
    <w:p w14:paraId="170618E2" w14:textId="77777777" w:rsidR="00F91170" w:rsidRPr="00D766CF" w:rsidRDefault="00F91170">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p>
    <w:p w14:paraId="5FF5611A" w14:textId="77777777" w:rsidR="00F91170" w:rsidRPr="00D766CF" w:rsidRDefault="007161B2">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 xml:space="preserve">En cuanto al recurso de revisión </w:t>
      </w:r>
      <w:r w:rsidRPr="00D766CF">
        <w:rPr>
          <w:rFonts w:ascii="Palatino Linotype" w:eastAsia="Palatino Linotype" w:hAnsi="Palatino Linotype" w:cs="Palatino Linotype"/>
          <w:b/>
          <w:color w:val="000000"/>
        </w:rPr>
        <w:t>00511/INFOEM/IP/RR/2023</w:t>
      </w:r>
      <w:r w:rsidRPr="00D766CF">
        <w:rPr>
          <w:rFonts w:ascii="Palatino Linotype" w:eastAsia="Palatino Linotype" w:hAnsi="Palatino Linotype" w:cs="Palatino Linotype"/>
          <w:color w:val="000000"/>
        </w:rPr>
        <w:t>, en donde se requirió:</w:t>
      </w:r>
    </w:p>
    <w:p w14:paraId="639B1BD4" w14:textId="77777777" w:rsidR="00F91170" w:rsidRPr="00D766CF" w:rsidRDefault="00F91170">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p>
    <w:p w14:paraId="508777BF" w14:textId="77777777" w:rsidR="00F91170" w:rsidRPr="00D766CF" w:rsidRDefault="007161B2">
      <w:pPr>
        <w:numPr>
          <w:ilvl w:val="0"/>
          <w:numId w:val="6"/>
        </w:num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SOLICITO TODOS LOS RECIBOS DE NÓMINA DEL MES DE DICIEMBRE 2022</w:t>
      </w:r>
    </w:p>
    <w:p w14:paraId="7809AB28" w14:textId="77777777" w:rsidR="00F91170" w:rsidRPr="00D766CF" w:rsidRDefault="007161B2">
      <w:pPr>
        <w:spacing w:before="240" w:line="360" w:lineRule="auto"/>
        <w:ind w:right="-91"/>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b/>
          <w:color w:val="000000"/>
        </w:rPr>
        <w:lastRenderedPageBreak/>
        <w:t>El SUJETO OBLIGADO</w:t>
      </w:r>
      <w:r w:rsidRPr="00D766CF">
        <w:rPr>
          <w:rFonts w:ascii="Palatino Linotype" w:eastAsia="Palatino Linotype" w:hAnsi="Palatino Linotype" w:cs="Palatino Linotype"/>
          <w:color w:val="000000"/>
        </w:rPr>
        <w:t xml:space="preserve"> a través de su informe justificado proporcionó la siguiente liga electrónica: </w:t>
      </w:r>
    </w:p>
    <w:p w14:paraId="25F81664" w14:textId="77777777" w:rsidR="00F91170" w:rsidRPr="00D766CF" w:rsidRDefault="00F91170">
      <w:pPr>
        <w:spacing w:line="360" w:lineRule="auto"/>
        <w:ind w:right="-91"/>
        <w:jc w:val="both"/>
        <w:rPr>
          <w:rFonts w:ascii="Palatino Linotype" w:eastAsia="Palatino Linotype" w:hAnsi="Palatino Linotype" w:cs="Palatino Linotype"/>
          <w:color w:val="000000"/>
        </w:rPr>
      </w:pPr>
    </w:p>
    <w:p w14:paraId="397FD3B8" w14:textId="77777777" w:rsidR="00F91170" w:rsidRPr="00D766CF" w:rsidRDefault="00BB004D">
      <w:pPr>
        <w:spacing w:line="360" w:lineRule="auto"/>
        <w:ind w:right="-91"/>
        <w:jc w:val="both"/>
        <w:rPr>
          <w:rFonts w:ascii="Palatino Linotype" w:eastAsia="Palatino Linotype" w:hAnsi="Palatino Linotype" w:cs="Palatino Linotype"/>
          <w:color w:val="000000"/>
        </w:rPr>
      </w:pPr>
      <w:hyperlink r:id="rId32">
        <w:r w:rsidR="007161B2" w:rsidRPr="00D766CF">
          <w:rPr>
            <w:rFonts w:ascii="Palatino Linotype" w:eastAsia="Palatino Linotype" w:hAnsi="Palatino Linotype" w:cs="Palatino Linotype"/>
            <w:color w:val="000000"/>
          </w:rPr>
          <w:t>https://www.ipomex.org.mx/ipo3/lgt/indice/ZINACANTEPEC/art_92_viii/4.web</w:t>
        </w:r>
      </w:hyperlink>
    </w:p>
    <w:p w14:paraId="77EA0811" w14:textId="77777777" w:rsidR="00F91170" w:rsidRPr="00D766CF" w:rsidRDefault="00F91170">
      <w:pPr>
        <w:spacing w:line="360" w:lineRule="auto"/>
        <w:ind w:right="-91"/>
        <w:jc w:val="both"/>
        <w:rPr>
          <w:rFonts w:ascii="Palatino Linotype" w:eastAsia="Palatino Linotype" w:hAnsi="Palatino Linotype" w:cs="Palatino Linotype"/>
          <w:color w:val="000000"/>
        </w:rPr>
      </w:pPr>
    </w:p>
    <w:p w14:paraId="6844664A"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El cual corresponde a las remuneraciones que pública el Ayuntamiento de Zinacantepec, en su página de la Información Pública de Oficio Mexiquense (IPOMEX), como se advierte en la siguiente imagen que se inserta a continuación de dicho enlace:</w:t>
      </w:r>
    </w:p>
    <w:p w14:paraId="2315174D" w14:textId="77777777" w:rsidR="00F91170" w:rsidRPr="00D766CF" w:rsidRDefault="00F91170">
      <w:pPr>
        <w:spacing w:line="360" w:lineRule="auto"/>
        <w:jc w:val="both"/>
        <w:rPr>
          <w:rFonts w:ascii="Palatino Linotype" w:eastAsia="Palatino Linotype" w:hAnsi="Palatino Linotype" w:cs="Palatino Linotype"/>
        </w:rPr>
      </w:pPr>
    </w:p>
    <w:p w14:paraId="7B2BA675"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noProof/>
        </w:rPr>
        <w:drawing>
          <wp:inline distT="0" distB="0" distL="0" distR="0" wp14:anchorId="7A03DFC2" wp14:editId="01AC1DC6">
            <wp:extent cx="5769559" cy="3211756"/>
            <wp:effectExtent l="0" t="0" r="0" b="0"/>
            <wp:docPr id="1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769559" cy="3211756"/>
                    </a:xfrm>
                    <a:prstGeom prst="rect">
                      <a:avLst/>
                    </a:prstGeom>
                    <a:ln/>
                  </pic:spPr>
                </pic:pic>
              </a:graphicData>
            </a:graphic>
          </wp:inline>
        </w:drawing>
      </w:r>
    </w:p>
    <w:p w14:paraId="549DCD44" w14:textId="77777777" w:rsidR="00F91170" w:rsidRPr="00D766CF" w:rsidRDefault="007161B2">
      <w:pPr>
        <w:spacing w:line="360" w:lineRule="auto"/>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rPr>
        <w:lastRenderedPageBreak/>
        <w:t xml:space="preserve">No obstante, el particular fue claro en solicitar un documento en específico consistente en los recibos de nómina del mes de diciembre del año 2022, lo que no corresponde con lo solicitado. </w:t>
      </w:r>
    </w:p>
    <w:p w14:paraId="44D87FCC" w14:textId="77777777" w:rsidR="00F91170" w:rsidRPr="00D766CF" w:rsidRDefault="00F91170">
      <w:pPr>
        <w:spacing w:line="360" w:lineRule="auto"/>
        <w:jc w:val="both"/>
        <w:rPr>
          <w:rFonts w:ascii="Palatino Linotype" w:eastAsia="Palatino Linotype" w:hAnsi="Palatino Linotype" w:cs="Palatino Linotype"/>
          <w:color w:val="FF0000"/>
        </w:rPr>
      </w:pPr>
    </w:p>
    <w:p w14:paraId="40AB83A2" w14:textId="77777777" w:rsidR="00F91170" w:rsidRPr="00D766CF" w:rsidRDefault="007161B2">
      <w:pPr>
        <w:pBdr>
          <w:top w:val="nil"/>
          <w:left w:val="nil"/>
          <w:bottom w:val="nil"/>
          <w:right w:val="nil"/>
          <w:between w:val="nil"/>
        </w:pBdr>
        <w:spacing w:after="240" w:line="360" w:lineRule="auto"/>
        <w:ind w:right="-147"/>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 xml:space="preserve">En razón de que el </w:t>
      </w:r>
      <w:r w:rsidRPr="00D766CF">
        <w:rPr>
          <w:rFonts w:ascii="Palatino Linotype" w:eastAsia="Palatino Linotype" w:hAnsi="Palatino Linotype" w:cs="Palatino Linotype"/>
          <w:b/>
          <w:color w:val="000000"/>
        </w:rPr>
        <w:t>SUJETO OBLIGADO</w:t>
      </w:r>
      <w:r w:rsidRPr="00D766CF">
        <w:rPr>
          <w:rFonts w:ascii="Palatino Linotype" w:eastAsia="Palatino Linotype" w:hAnsi="Palatino Linotype" w:cs="Palatino Linotype"/>
          <w:color w:val="000000"/>
        </w:rPr>
        <w:t>, sí genera un documento como tal lo requirió el particular en su solicitud de acceso a la información pública, de ahí que,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0EE5C57B" w14:textId="77777777" w:rsidR="00F91170" w:rsidRPr="00D766CF" w:rsidRDefault="007161B2">
      <w:pPr>
        <w:spacing w:before="240"/>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 xml:space="preserve">“NÓMINA </w:t>
      </w:r>
      <w:r w:rsidRPr="00D766CF">
        <w:rPr>
          <w:rFonts w:ascii="Palatino Linotype" w:eastAsia="Palatino Linotype" w:hAnsi="Palatino Linotype" w:cs="Palatino Linotype"/>
          <w:i/>
          <w:sz w:val="22"/>
          <w:szCs w:val="22"/>
        </w:rPr>
        <w:t>Listado general de los trabajadores de una institución, en</w:t>
      </w:r>
      <w:r w:rsidRPr="00D766CF">
        <w:rPr>
          <w:rFonts w:ascii="Palatino Linotype" w:eastAsia="Palatino Linotype" w:hAnsi="Palatino Linotype" w:cs="Palatino Linotype"/>
          <w:b/>
          <w:i/>
          <w:sz w:val="22"/>
          <w:szCs w:val="22"/>
        </w:rPr>
        <w:t xml:space="preserve"> </w:t>
      </w:r>
      <w:r w:rsidRPr="00D766CF">
        <w:rPr>
          <w:rFonts w:ascii="Palatino Linotype" w:eastAsia="Palatino Linotype" w:hAnsi="Palatino Linotype" w:cs="Palatino Linotype"/>
          <w:i/>
          <w:sz w:val="22"/>
          <w:szCs w:val="22"/>
        </w:rPr>
        <w:t>el cual se asientan las percepciones brutas, deducciones y</w:t>
      </w:r>
      <w:r w:rsidRPr="00D766CF">
        <w:rPr>
          <w:rFonts w:ascii="Palatino Linotype" w:eastAsia="Palatino Linotype" w:hAnsi="Palatino Linotype" w:cs="Palatino Linotype"/>
          <w:b/>
          <w:i/>
          <w:sz w:val="22"/>
          <w:szCs w:val="22"/>
        </w:rPr>
        <w:t xml:space="preserve"> </w:t>
      </w:r>
      <w:r w:rsidRPr="00D766CF">
        <w:rPr>
          <w:rFonts w:ascii="Palatino Linotype" w:eastAsia="Palatino Linotype" w:hAnsi="Palatino Linotype" w:cs="Palatino Linotype"/>
          <w:i/>
          <w:sz w:val="22"/>
          <w:szCs w:val="22"/>
        </w:rPr>
        <w:t xml:space="preserve">alcance neto </w:t>
      </w:r>
      <w:r w:rsidRPr="00D766CF">
        <w:rPr>
          <w:rFonts w:ascii="Palatino Linotype" w:eastAsia="Palatino Linotype" w:hAnsi="Palatino Linotype" w:cs="Palatino Linotype"/>
          <w:i/>
          <w:color w:val="000000"/>
          <w:sz w:val="22"/>
          <w:szCs w:val="22"/>
        </w:rPr>
        <w:t>de</w:t>
      </w:r>
      <w:r w:rsidRPr="00D766CF">
        <w:rPr>
          <w:rFonts w:ascii="Palatino Linotype" w:eastAsia="Palatino Linotype" w:hAnsi="Palatino Linotype" w:cs="Palatino Linotype"/>
          <w:i/>
          <w:sz w:val="22"/>
          <w:szCs w:val="22"/>
        </w:rPr>
        <w:t xml:space="preserve"> las mismas; la nómina es utilizada para</w:t>
      </w:r>
      <w:r w:rsidRPr="00D766CF">
        <w:rPr>
          <w:rFonts w:ascii="Palatino Linotype" w:eastAsia="Palatino Linotype" w:hAnsi="Palatino Linotype" w:cs="Palatino Linotype"/>
          <w:b/>
          <w:i/>
          <w:sz w:val="22"/>
          <w:szCs w:val="22"/>
        </w:rPr>
        <w:t xml:space="preserve"> </w:t>
      </w:r>
      <w:r w:rsidRPr="00D766CF">
        <w:rPr>
          <w:rFonts w:ascii="Palatino Linotype" w:eastAsia="Palatino Linotype" w:hAnsi="Palatino Linotype" w:cs="Palatino Linotype"/>
          <w:i/>
          <w:sz w:val="22"/>
          <w:szCs w:val="22"/>
        </w:rPr>
        <w:t>efectuar los pagos periódicos (semanales, quincenales o</w:t>
      </w:r>
      <w:r w:rsidRPr="00D766CF">
        <w:rPr>
          <w:rFonts w:ascii="Palatino Linotype" w:eastAsia="Palatino Linotype" w:hAnsi="Palatino Linotype" w:cs="Palatino Linotype"/>
          <w:b/>
          <w:i/>
          <w:sz w:val="22"/>
          <w:szCs w:val="22"/>
        </w:rPr>
        <w:t xml:space="preserve"> </w:t>
      </w:r>
      <w:r w:rsidRPr="00D766CF">
        <w:rPr>
          <w:rFonts w:ascii="Palatino Linotype" w:eastAsia="Palatino Linotype" w:hAnsi="Palatino Linotype" w:cs="Palatino Linotype"/>
          <w:i/>
          <w:sz w:val="22"/>
          <w:szCs w:val="22"/>
        </w:rPr>
        <w:t>mensuales) a los trabajadores por concepto de sueldos y</w:t>
      </w:r>
      <w:r w:rsidRPr="00D766CF">
        <w:rPr>
          <w:rFonts w:ascii="Palatino Linotype" w:eastAsia="Palatino Linotype" w:hAnsi="Palatino Linotype" w:cs="Palatino Linotype"/>
          <w:b/>
          <w:i/>
          <w:sz w:val="22"/>
          <w:szCs w:val="22"/>
        </w:rPr>
        <w:t xml:space="preserve"> </w:t>
      </w:r>
      <w:r w:rsidRPr="00D766CF">
        <w:rPr>
          <w:rFonts w:ascii="Palatino Linotype" w:eastAsia="Palatino Linotype" w:hAnsi="Palatino Linotype" w:cs="Palatino Linotype"/>
          <w:i/>
          <w:sz w:val="22"/>
          <w:szCs w:val="22"/>
        </w:rPr>
        <w:t>salarios</w:t>
      </w:r>
      <w:proofErr w:type="gramStart"/>
      <w:r w:rsidRPr="00D766CF">
        <w:rPr>
          <w:rFonts w:ascii="Palatino Linotype" w:eastAsia="Palatino Linotype" w:hAnsi="Palatino Linotype" w:cs="Palatino Linotype"/>
          <w:i/>
          <w:sz w:val="22"/>
          <w:szCs w:val="22"/>
        </w:rPr>
        <w:t>.”(</w:t>
      </w:r>
      <w:proofErr w:type="gramEnd"/>
      <w:r w:rsidRPr="00D766CF">
        <w:rPr>
          <w:rFonts w:ascii="Palatino Linotype" w:eastAsia="Palatino Linotype" w:hAnsi="Palatino Linotype" w:cs="Palatino Linotype"/>
          <w:i/>
          <w:sz w:val="22"/>
          <w:szCs w:val="22"/>
        </w:rPr>
        <w:t>Sic)</w:t>
      </w:r>
    </w:p>
    <w:p w14:paraId="1FD5BB2E" w14:textId="77777777" w:rsidR="00F91170" w:rsidRPr="00D766CF" w:rsidRDefault="00F91170">
      <w:pPr>
        <w:spacing w:line="360" w:lineRule="auto"/>
        <w:ind w:right="-93"/>
        <w:jc w:val="both"/>
        <w:rPr>
          <w:rFonts w:ascii="Palatino Linotype" w:eastAsia="Palatino Linotype" w:hAnsi="Palatino Linotype" w:cs="Palatino Linotype"/>
        </w:rPr>
      </w:pPr>
    </w:p>
    <w:p w14:paraId="657A8FBA"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29E8BF5E" w14:textId="77777777" w:rsidR="00F91170" w:rsidRPr="00D766CF" w:rsidRDefault="00F91170">
      <w:pPr>
        <w:ind w:left="851" w:right="851"/>
        <w:jc w:val="both"/>
        <w:rPr>
          <w:rFonts w:ascii="Palatino Linotype" w:eastAsia="Palatino Linotype" w:hAnsi="Palatino Linotype" w:cs="Palatino Linotype"/>
          <w:i/>
        </w:rPr>
      </w:pPr>
    </w:p>
    <w:p w14:paraId="61024918"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rPr>
        <w:t>“</w:t>
      </w:r>
      <w:r w:rsidRPr="00D766CF">
        <w:rPr>
          <w:rFonts w:ascii="Palatino Linotype" w:eastAsia="Palatino Linotype" w:hAnsi="Palatino Linotype" w:cs="Palatino Linotype"/>
          <w:b/>
          <w:i/>
          <w:sz w:val="22"/>
          <w:szCs w:val="22"/>
        </w:rPr>
        <w:t>Artículo 804.-</w:t>
      </w:r>
      <w:r w:rsidRPr="00D766CF">
        <w:rPr>
          <w:rFonts w:ascii="Palatino Linotype" w:eastAsia="Palatino Linotype" w:hAnsi="Palatino Linotype" w:cs="Palatino Linotype"/>
          <w:i/>
          <w:sz w:val="22"/>
          <w:szCs w:val="22"/>
        </w:rPr>
        <w:t xml:space="preserve"> </w:t>
      </w:r>
      <w:r w:rsidRPr="00D766CF">
        <w:rPr>
          <w:rFonts w:ascii="Palatino Linotype" w:eastAsia="Palatino Linotype" w:hAnsi="Palatino Linotype" w:cs="Palatino Linotype"/>
          <w:b/>
          <w:i/>
          <w:sz w:val="22"/>
          <w:szCs w:val="22"/>
        </w:rPr>
        <w:t>El patrón tiene obligación de conservar y exhibir en juicio los documentos que a continuación se precisan</w:t>
      </w:r>
      <w:r w:rsidRPr="00D766CF">
        <w:rPr>
          <w:rFonts w:ascii="Palatino Linotype" w:eastAsia="Palatino Linotype" w:hAnsi="Palatino Linotype" w:cs="Palatino Linotype"/>
          <w:i/>
          <w:sz w:val="22"/>
          <w:szCs w:val="22"/>
        </w:rPr>
        <w:t>:</w:t>
      </w:r>
    </w:p>
    <w:p w14:paraId="2FBB16A8" w14:textId="77777777" w:rsidR="00F91170" w:rsidRPr="00D766CF" w:rsidRDefault="00F91170">
      <w:pPr>
        <w:ind w:left="851" w:right="851"/>
        <w:jc w:val="both"/>
        <w:rPr>
          <w:rFonts w:ascii="Palatino Linotype" w:eastAsia="Palatino Linotype" w:hAnsi="Palatino Linotype" w:cs="Palatino Linotype"/>
          <w:i/>
          <w:sz w:val="22"/>
          <w:szCs w:val="22"/>
        </w:rPr>
      </w:pPr>
    </w:p>
    <w:p w14:paraId="3760E4F4"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II.</w:t>
      </w:r>
      <w:r w:rsidRPr="00D766CF">
        <w:rPr>
          <w:rFonts w:ascii="Palatino Linotype" w:eastAsia="Palatino Linotype" w:hAnsi="Palatino Linotype" w:cs="Palatino Linotype"/>
          <w:i/>
          <w:sz w:val="22"/>
          <w:szCs w:val="22"/>
        </w:rPr>
        <w:t xml:space="preserve"> </w:t>
      </w:r>
      <w:r w:rsidRPr="00D766CF">
        <w:rPr>
          <w:rFonts w:ascii="Palatino Linotype" w:eastAsia="Palatino Linotype" w:hAnsi="Palatino Linotype" w:cs="Palatino Linotype"/>
          <w:b/>
          <w:i/>
          <w:sz w:val="22"/>
          <w:szCs w:val="22"/>
        </w:rPr>
        <w:t>Listas de raya o nómina de personal</w:t>
      </w:r>
      <w:r w:rsidRPr="00D766CF">
        <w:rPr>
          <w:rFonts w:ascii="Palatino Linotype" w:eastAsia="Palatino Linotype" w:hAnsi="Palatino Linotype" w:cs="Palatino Linotype"/>
          <w:i/>
          <w:sz w:val="22"/>
          <w:szCs w:val="22"/>
        </w:rPr>
        <w:t xml:space="preserve">, cuando se lleven en el centro de trabajo; o recibos de pagos de salarios; </w:t>
      </w:r>
    </w:p>
    <w:p w14:paraId="1B3C27C7"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p>
    <w:p w14:paraId="6DCECD8A"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D766CF">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D766CF">
        <w:rPr>
          <w:rFonts w:ascii="Palatino Linotype" w:eastAsia="Palatino Linotype" w:hAnsi="Palatino Linotype" w:cs="Palatino Linotype"/>
          <w:i/>
          <w:sz w:val="22"/>
          <w:szCs w:val="22"/>
        </w:rPr>
        <w:t>; y los mencionados en la fracción V, conforme lo señalen las Leyes que los rijan.” (Sic)</w:t>
      </w:r>
    </w:p>
    <w:p w14:paraId="31B01594" w14:textId="77777777" w:rsidR="00F91170" w:rsidRPr="00D766CF" w:rsidRDefault="00F91170">
      <w:pPr>
        <w:tabs>
          <w:tab w:val="right" w:pos="8505"/>
        </w:tabs>
        <w:spacing w:line="360" w:lineRule="auto"/>
        <w:jc w:val="both"/>
        <w:rPr>
          <w:rFonts w:ascii="Palatino Linotype" w:eastAsia="Palatino Linotype" w:hAnsi="Palatino Linotype" w:cs="Palatino Linotype"/>
        </w:rPr>
      </w:pPr>
    </w:p>
    <w:p w14:paraId="4B389EB7" w14:textId="77777777" w:rsidR="00F91170" w:rsidRPr="00D766CF" w:rsidRDefault="007161B2">
      <w:pPr>
        <w:spacing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562DA50D" w14:textId="77777777" w:rsidR="00F91170" w:rsidRPr="00D766CF" w:rsidRDefault="007161B2">
      <w:pPr>
        <w:spacing w:before="240" w:after="240"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3021C402" w14:textId="77777777" w:rsidR="00F91170" w:rsidRPr="00D766CF" w:rsidRDefault="007161B2">
      <w:pPr>
        <w:tabs>
          <w:tab w:val="left" w:pos="9072"/>
        </w:tabs>
        <w:spacing w:before="240"/>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“ARTÍCULO 220 K.- La institución o dependencia pública tiene la obligación de conservar y exhibir en el proceso los documentos que a continuación se precisan: </w:t>
      </w:r>
    </w:p>
    <w:p w14:paraId="1A6943DD" w14:textId="77777777" w:rsidR="00F91170" w:rsidRPr="00D766CF" w:rsidRDefault="007161B2">
      <w:pPr>
        <w:tabs>
          <w:tab w:val="left" w:pos="9072"/>
        </w:tabs>
        <w:spacing w:before="240"/>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I. Contratos, Nombramientos o Formato Único de Movimientos de Personal, cuando no exista Convenio de condiciones generales de trabajo aplicable; II. Recibos de pagos de salarios o las constancias documentales del pago de salario cuando sea por depósito o mediante información electrónica; </w:t>
      </w:r>
    </w:p>
    <w:p w14:paraId="535D4588" w14:textId="77777777" w:rsidR="00F91170" w:rsidRPr="00D766CF" w:rsidRDefault="007161B2">
      <w:pPr>
        <w:tabs>
          <w:tab w:val="left" w:pos="9072"/>
        </w:tabs>
        <w:spacing w:before="240"/>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III. Controles de asistencia o la información magnética o electrónica de asistencia de los servidores públicos; </w:t>
      </w:r>
    </w:p>
    <w:p w14:paraId="3C4160DA" w14:textId="77777777" w:rsidR="00F91170" w:rsidRPr="00D766CF" w:rsidRDefault="007161B2">
      <w:pPr>
        <w:tabs>
          <w:tab w:val="left" w:pos="9072"/>
        </w:tabs>
        <w:spacing w:before="240"/>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lastRenderedPageBreak/>
        <w:t xml:space="preserve">IV. Recibos o las constancias de </w:t>
      </w:r>
      <w:proofErr w:type="spellStart"/>
      <w:r w:rsidRPr="00D766CF">
        <w:rPr>
          <w:rFonts w:ascii="Palatino Linotype" w:eastAsia="Palatino Linotype" w:hAnsi="Palatino Linotype" w:cs="Palatino Linotype"/>
          <w:b/>
          <w:i/>
          <w:sz w:val="22"/>
          <w:szCs w:val="22"/>
        </w:rPr>
        <w:t>deposito</w:t>
      </w:r>
      <w:proofErr w:type="spellEnd"/>
      <w:r w:rsidRPr="00D766CF">
        <w:rPr>
          <w:rFonts w:ascii="Palatino Linotype" w:eastAsia="Palatino Linotype" w:hAnsi="Palatino Linotype" w:cs="Palatino Linotype"/>
          <w:b/>
          <w:i/>
          <w:sz w:val="22"/>
          <w:szCs w:val="22"/>
        </w:rPr>
        <w:t xml:space="preserve"> o del medio de información magnética o electrónica que sean utilizadas para el pago de salarios, prima vacacional, aguinaldo y demás prestaciones establecidas en la presente ley;</w:t>
      </w:r>
      <w:r w:rsidRPr="00D766CF">
        <w:rPr>
          <w:rFonts w:ascii="Palatino Linotype" w:eastAsia="Palatino Linotype" w:hAnsi="Palatino Linotype" w:cs="Palatino Linotype"/>
          <w:i/>
          <w:sz w:val="22"/>
          <w:szCs w:val="22"/>
        </w:rPr>
        <w:t xml:space="preserve"> y </w:t>
      </w:r>
    </w:p>
    <w:p w14:paraId="332D5AFF" w14:textId="77777777" w:rsidR="00F91170" w:rsidRPr="00D766CF" w:rsidRDefault="007161B2">
      <w:pPr>
        <w:tabs>
          <w:tab w:val="left" w:pos="9072"/>
        </w:tabs>
        <w:spacing w:before="240"/>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V. Los demás que señalen las leyes. 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14:paraId="6E08AD45" w14:textId="77777777" w:rsidR="00F91170" w:rsidRPr="00D766CF" w:rsidRDefault="007161B2">
      <w:pPr>
        <w:tabs>
          <w:tab w:val="left" w:pos="9072"/>
        </w:tabs>
        <w:spacing w:before="240"/>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DEC1897" w14:textId="77777777" w:rsidR="00F91170" w:rsidRPr="00D766CF" w:rsidRDefault="007161B2">
      <w:pPr>
        <w:tabs>
          <w:tab w:val="left" w:pos="9072"/>
        </w:tabs>
        <w:spacing w:before="240"/>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 xml:space="preserve"> El incumplimiento por lo dispuesto por este artículo, establecerá la presunción de ser ciertos los hechos que el actor exprese en su demanda, en relación con tales documentos, salvo prueba en contrario.” (Sic)</w:t>
      </w:r>
    </w:p>
    <w:p w14:paraId="457841AE" w14:textId="77777777" w:rsidR="00F91170" w:rsidRPr="00D766CF" w:rsidRDefault="00F91170">
      <w:pPr>
        <w:tabs>
          <w:tab w:val="left" w:pos="9072"/>
        </w:tabs>
        <w:ind w:left="851" w:right="851"/>
        <w:jc w:val="both"/>
        <w:rPr>
          <w:rFonts w:ascii="Palatino Linotype" w:eastAsia="Palatino Linotype" w:hAnsi="Palatino Linotype" w:cs="Palatino Linotype"/>
          <w:i/>
          <w:sz w:val="22"/>
          <w:szCs w:val="22"/>
        </w:rPr>
      </w:pPr>
    </w:p>
    <w:p w14:paraId="317C8E79" w14:textId="77777777" w:rsidR="00F91170" w:rsidRPr="00D766CF" w:rsidRDefault="007161B2">
      <w:pPr>
        <w:spacing w:line="360" w:lineRule="auto"/>
        <w:ind w:right="51"/>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Luego entonces, tenemos que toda institución o dependencia pública del Estado de México debe conservar las constancias documentales </w:t>
      </w:r>
      <w:r w:rsidRPr="00D766CF">
        <w:rPr>
          <w:rFonts w:ascii="Palatino Linotype" w:eastAsia="Palatino Linotype" w:hAnsi="Palatino Linotype" w:cs="Palatino Linotype"/>
          <w:b/>
        </w:rPr>
        <w:t>del pago de salario, prima vacacional y aguinaldo cuando</w:t>
      </w:r>
      <w:r w:rsidRPr="00D766CF">
        <w:rPr>
          <w:rFonts w:ascii="Palatino Linotype" w:eastAsia="Palatino Linotype" w:hAnsi="Palatino Linotype" w:cs="Palatino Linotype"/>
        </w:rPr>
        <w:t xml:space="preserve">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12727EC4" w14:textId="77777777" w:rsidR="00F91170" w:rsidRPr="00D766CF" w:rsidRDefault="00F91170">
      <w:pPr>
        <w:spacing w:line="360" w:lineRule="auto"/>
        <w:ind w:right="51"/>
        <w:jc w:val="both"/>
        <w:rPr>
          <w:rFonts w:ascii="Palatino Linotype" w:eastAsia="Palatino Linotype" w:hAnsi="Palatino Linotype" w:cs="Palatino Linotype"/>
        </w:rPr>
      </w:pPr>
    </w:p>
    <w:p w14:paraId="4D75F1A1" w14:textId="77777777" w:rsidR="00F91170" w:rsidRPr="00D766CF" w:rsidRDefault="007161B2">
      <w:pPr>
        <w:tabs>
          <w:tab w:val="right" w:pos="8505"/>
        </w:tabs>
        <w:spacing w:after="240" w:line="360" w:lineRule="auto"/>
        <w:jc w:val="both"/>
        <w:rPr>
          <w:color w:val="000000"/>
        </w:rPr>
      </w:pPr>
      <w:r w:rsidRPr="00D766CF">
        <w:rPr>
          <w:rFonts w:ascii="Palatino Linotype" w:eastAsia="Palatino Linotype" w:hAnsi="Palatino Linotype" w:cs="Palatino Linotype"/>
        </w:rPr>
        <w:t xml:space="preserve">Una vez precisado lo que antecede, es necesario analizar la Ley de Fiscalización Superior del Estado de México, toda vez que señala </w:t>
      </w:r>
      <w:r w:rsidRPr="00D766CF">
        <w:rPr>
          <w:rFonts w:ascii="Palatino Linotype" w:eastAsia="Palatino Linotype" w:hAnsi="Palatino Linotype" w:cs="Palatino Linotype"/>
          <w:color w:val="000000"/>
        </w:rPr>
        <w:t xml:space="preserve">que los municipios que conforman el Estado de México, entre ellos el </w:t>
      </w:r>
      <w:r w:rsidRPr="00D766CF">
        <w:rPr>
          <w:rFonts w:ascii="Palatino Linotype" w:eastAsia="Palatino Linotype" w:hAnsi="Palatino Linotype" w:cs="Palatino Linotype"/>
          <w:b/>
          <w:color w:val="000000"/>
        </w:rPr>
        <w:t>SUJETO OBLIGADO</w:t>
      </w:r>
      <w:r w:rsidRPr="00D766CF">
        <w:rPr>
          <w:rFonts w:ascii="Palatino Linotype" w:eastAsia="Palatino Linotype" w:hAnsi="Palatino Linotype" w:cs="Palatino Linotype"/>
          <w:color w:val="000000"/>
        </w:rPr>
        <w:t>,</w:t>
      </w:r>
      <w:r w:rsidRPr="00D766CF">
        <w:t xml:space="preserve"> </w:t>
      </w:r>
      <w:r w:rsidRPr="00D766CF">
        <w:rPr>
          <w:rFonts w:ascii="Palatino Linotype" w:eastAsia="Palatino Linotype" w:hAnsi="Palatino Linotype" w:cs="Palatino Linotype"/>
          <w:color w:val="000000"/>
        </w:rPr>
        <w:t xml:space="preserve">es considerado como ente </w:t>
      </w:r>
      <w:r w:rsidRPr="00D766CF">
        <w:rPr>
          <w:rFonts w:ascii="Palatino Linotype" w:eastAsia="Palatino Linotype" w:hAnsi="Palatino Linotype" w:cs="Palatino Linotype"/>
          <w:color w:val="000000"/>
        </w:rPr>
        <w:lastRenderedPageBreak/>
        <w:t>fiscalizable, como así lo señala el artículo 4 fracción II de la Ley de Fiscalización Superior del Estado de México, el cual señala:</w:t>
      </w:r>
    </w:p>
    <w:p w14:paraId="40C391D1" w14:textId="77777777" w:rsidR="00F91170" w:rsidRPr="00D766CF" w:rsidRDefault="007161B2">
      <w:pPr>
        <w:spacing w:before="240"/>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 xml:space="preserve">“Artículo 4. </w:t>
      </w:r>
      <w:r w:rsidRPr="00D766CF">
        <w:rPr>
          <w:rFonts w:ascii="Palatino Linotype" w:eastAsia="Palatino Linotype" w:hAnsi="Palatino Linotype" w:cs="Palatino Linotype"/>
          <w:i/>
          <w:sz w:val="22"/>
          <w:szCs w:val="22"/>
        </w:rPr>
        <w:t>Son sujetos de fiscalización:</w:t>
      </w:r>
    </w:p>
    <w:p w14:paraId="29BDE115" w14:textId="77777777" w:rsidR="00F91170" w:rsidRPr="00D766CF" w:rsidRDefault="007161B2">
      <w:pPr>
        <w:ind w:left="851" w:right="851"/>
        <w:jc w:val="both"/>
        <w:rPr>
          <w:i/>
          <w:sz w:val="22"/>
          <w:szCs w:val="22"/>
        </w:rPr>
      </w:pPr>
      <w:r w:rsidRPr="00D766CF">
        <w:rPr>
          <w:rFonts w:ascii="Palatino Linotype" w:eastAsia="Palatino Linotype" w:hAnsi="Palatino Linotype" w:cs="Palatino Linotype"/>
          <w:i/>
          <w:sz w:val="22"/>
          <w:szCs w:val="22"/>
        </w:rPr>
        <w:t>…</w:t>
      </w:r>
    </w:p>
    <w:p w14:paraId="7470BA84" w14:textId="77777777" w:rsidR="00F91170" w:rsidRPr="00D766CF" w:rsidRDefault="007161B2">
      <w:pPr>
        <w:numPr>
          <w:ilvl w:val="0"/>
          <w:numId w:val="4"/>
        </w:numPr>
        <w:pBdr>
          <w:top w:val="nil"/>
          <w:left w:val="nil"/>
          <w:bottom w:val="nil"/>
          <w:right w:val="nil"/>
          <w:between w:val="nil"/>
        </w:pBdr>
        <w:spacing w:before="240" w:after="160"/>
        <w:ind w:right="851"/>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Los municipios del Estado de México…” (Sic)</w:t>
      </w:r>
    </w:p>
    <w:p w14:paraId="23B05CA1" w14:textId="77777777" w:rsidR="00F91170" w:rsidRPr="00D766CF" w:rsidRDefault="00F91170">
      <w:pPr>
        <w:spacing w:before="240"/>
        <w:ind w:left="851" w:right="851"/>
        <w:jc w:val="both"/>
        <w:rPr>
          <w:b/>
          <w:color w:val="000000"/>
          <w:sz w:val="22"/>
          <w:szCs w:val="22"/>
        </w:rPr>
      </w:pPr>
    </w:p>
    <w:p w14:paraId="3FDE5DF0" w14:textId="77777777" w:rsidR="00F91170" w:rsidRPr="00D766CF" w:rsidRDefault="007161B2">
      <w:pPr>
        <w:spacing w:line="360" w:lineRule="auto"/>
        <w:ind w:right="49"/>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 xml:space="preserve">Asimismo, el ordenamiento legal referido señala en su artículo 8, fracción XI, que el Órgano Superior de Fiscalización del Estado de México, tiene como una de sus atribuciones el de emitir los Lineamientos </w:t>
      </w:r>
      <w:r w:rsidRPr="00D766CF">
        <w:rPr>
          <w:rFonts w:ascii="Palatino Linotype" w:eastAsia="Palatino Linotype" w:hAnsi="Palatino Linotype" w:cs="Palatino Linotype"/>
        </w:rPr>
        <w:t>Integración del Informe Trimestral de los Sujetos de Fiscalización Municipales para el Ejercicio 2022</w:t>
      </w:r>
      <w:r w:rsidRPr="00D766CF">
        <w:rPr>
          <w:rFonts w:ascii="Palatino Linotype" w:eastAsia="Palatino Linotype" w:hAnsi="Palatino Linotype" w:cs="Palatino Linotype"/>
          <w:color w:val="000000"/>
        </w:rPr>
        <w:t>, como así se advierte a continuación:</w:t>
      </w:r>
    </w:p>
    <w:p w14:paraId="50C684AC" w14:textId="77777777" w:rsidR="00F91170" w:rsidRPr="00D766CF" w:rsidRDefault="00F91170">
      <w:pPr>
        <w:spacing w:line="360" w:lineRule="auto"/>
        <w:ind w:right="49"/>
        <w:jc w:val="both"/>
        <w:rPr>
          <w:rFonts w:ascii="Palatino Linotype" w:eastAsia="Palatino Linotype" w:hAnsi="Palatino Linotype" w:cs="Palatino Linotype"/>
          <w:color w:val="000000"/>
        </w:rPr>
      </w:pPr>
    </w:p>
    <w:p w14:paraId="6ADC9512" w14:textId="77777777" w:rsidR="00F91170" w:rsidRPr="00D766CF" w:rsidRDefault="007161B2">
      <w:pPr>
        <w:ind w:left="851" w:right="851"/>
        <w:jc w:val="both"/>
        <w:rPr>
          <w:i/>
          <w:sz w:val="22"/>
          <w:szCs w:val="22"/>
        </w:rPr>
      </w:pPr>
      <w:r w:rsidRPr="00D766CF">
        <w:rPr>
          <w:rFonts w:ascii="Palatino Linotype" w:eastAsia="Palatino Linotype" w:hAnsi="Palatino Linotype" w:cs="Palatino Linotype"/>
          <w:b/>
          <w:i/>
          <w:sz w:val="22"/>
          <w:szCs w:val="22"/>
        </w:rPr>
        <w:t xml:space="preserve">“Artículo 8. </w:t>
      </w:r>
      <w:r w:rsidRPr="00D766CF">
        <w:rPr>
          <w:rFonts w:ascii="Palatino Linotype" w:eastAsia="Palatino Linotype" w:hAnsi="Palatino Linotype" w:cs="Palatino Linotype"/>
          <w:i/>
          <w:sz w:val="22"/>
          <w:szCs w:val="22"/>
        </w:rPr>
        <w:t>El Órgano Superior tendrá las siguientes atribuciones:</w:t>
      </w:r>
    </w:p>
    <w:p w14:paraId="2B4FC488" w14:textId="77777777" w:rsidR="00F91170" w:rsidRPr="00D766CF" w:rsidRDefault="007161B2">
      <w:pPr>
        <w:ind w:left="851" w:right="85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p>
    <w:p w14:paraId="2E336BF3" w14:textId="77777777" w:rsidR="00F91170" w:rsidRPr="00D766CF" w:rsidRDefault="007161B2">
      <w:pPr>
        <w:ind w:left="851" w:right="851"/>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XI. Establecer los lineamientos</w:t>
      </w:r>
      <w:r w:rsidRPr="00D766CF">
        <w:rPr>
          <w:rFonts w:ascii="Palatino Linotype" w:eastAsia="Palatino Linotype" w:hAnsi="Palatino Linotype" w:cs="Palatino Linotype"/>
          <w:i/>
          <w:sz w:val="22"/>
          <w:szCs w:val="22"/>
        </w:rPr>
        <w:t xml:space="preserve">, criterios, procedimientos, métodos y sistemas </w:t>
      </w:r>
      <w:r w:rsidRPr="00D766CF">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D766CF">
        <w:rPr>
          <w:rFonts w:ascii="Palatino Linotype" w:eastAsia="Palatino Linotype" w:hAnsi="Palatino Linotype" w:cs="Palatino Linotype"/>
          <w:i/>
          <w:sz w:val="22"/>
          <w:szCs w:val="22"/>
        </w:rPr>
        <w:t>…</w:t>
      </w:r>
      <w:r w:rsidRPr="00D766CF">
        <w:rPr>
          <w:rFonts w:ascii="Palatino Linotype" w:eastAsia="Palatino Linotype" w:hAnsi="Palatino Linotype" w:cs="Palatino Linotype"/>
          <w:color w:val="000000"/>
          <w:sz w:val="22"/>
          <w:szCs w:val="22"/>
        </w:rPr>
        <w:t xml:space="preserve">” </w:t>
      </w:r>
      <w:r w:rsidRPr="00D766CF">
        <w:rPr>
          <w:rFonts w:ascii="Palatino Linotype" w:eastAsia="Palatino Linotype" w:hAnsi="Palatino Linotype" w:cs="Palatino Linotype"/>
          <w:sz w:val="22"/>
          <w:szCs w:val="22"/>
        </w:rPr>
        <w:t>(</w:t>
      </w:r>
      <w:r w:rsidRPr="00D766CF">
        <w:rPr>
          <w:rFonts w:ascii="Palatino Linotype" w:eastAsia="Palatino Linotype" w:hAnsi="Palatino Linotype" w:cs="Palatino Linotype"/>
          <w:i/>
          <w:sz w:val="22"/>
          <w:szCs w:val="22"/>
        </w:rPr>
        <w:t>Sic)</w:t>
      </w:r>
    </w:p>
    <w:p w14:paraId="05C11B41" w14:textId="77777777" w:rsidR="00F91170" w:rsidRPr="00D766CF" w:rsidRDefault="00F91170">
      <w:pPr>
        <w:ind w:left="851" w:right="851"/>
        <w:jc w:val="both"/>
        <w:rPr>
          <w:rFonts w:ascii="Palatino Linotype" w:eastAsia="Palatino Linotype" w:hAnsi="Palatino Linotype" w:cs="Palatino Linotype"/>
          <w:b/>
          <w:i/>
        </w:rPr>
      </w:pPr>
    </w:p>
    <w:p w14:paraId="5C3F3526" w14:textId="77777777" w:rsidR="00F91170" w:rsidRPr="00D766CF" w:rsidRDefault="00F91170">
      <w:pPr>
        <w:spacing w:line="360" w:lineRule="auto"/>
        <w:jc w:val="both"/>
        <w:rPr>
          <w:rFonts w:ascii="Palatino Linotype" w:eastAsia="Palatino Linotype" w:hAnsi="Palatino Linotype" w:cs="Palatino Linotype"/>
        </w:rPr>
      </w:pPr>
    </w:p>
    <w:p w14:paraId="7FE6D6E8"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14:paraId="55CF75E5" w14:textId="77777777" w:rsidR="00F91170" w:rsidRPr="00D766CF" w:rsidRDefault="00F91170">
      <w:pPr>
        <w:spacing w:line="360" w:lineRule="auto"/>
        <w:jc w:val="both"/>
      </w:pPr>
    </w:p>
    <w:p w14:paraId="12EAB686" w14:textId="77777777" w:rsidR="00F91170" w:rsidRPr="00D766CF" w:rsidRDefault="007161B2">
      <w:pPr>
        <w:spacing w:line="360" w:lineRule="auto"/>
        <w:jc w:val="both"/>
        <w:rPr>
          <w:rFonts w:ascii="Palatino Linotype" w:eastAsia="Palatino Linotype" w:hAnsi="Palatino Linotype" w:cs="Palatino Linotype"/>
        </w:rPr>
      </w:pPr>
      <w:r w:rsidRPr="00D766CF">
        <w:rPr>
          <w:noProof/>
        </w:rPr>
        <w:lastRenderedPageBreak/>
        <w:drawing>
          <wp:inline distT="0" distB="0" distL="0" distR="0" wp14:anchorId="42FEF7FE" wp14:editId="4A7C948E">
            <wp:extent cx="5455816" cy="2691442"/>
            <wp:effectExtent l="0" t="0" r="0" b="0"/>
            <wp:docPr id="1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l="35982" t="17911" r="21361" b="2999"/>
                    <a:stretch>
                      <a:fillRect/>
                    </a:stretch>
                  </pic:blipFill>
                  <pic:spPr>
                    <a:xfrm>
                      <a:off x="0" y="0"/>
                      <a:ext cx="5455816" cy="2691442"/>
                    </a:xfrm>
                    <a:prstGeom prst="rect">
                      <a:avLst/>
                    </a:prstGeom>
                    <a:ln/>
                  </pic:spPr>
                </pic:pic>
              </a:graphicData>
            </a:graphic>
          </wp:inline>
        </w:drawing>
      </w:r>
      <w:r w:rsidRPr="00D766CF">
        <w:rPr>
          <w:noProof/>
        </w:rPr>
        <mc:AlternateContent>
          <mc:Choice Requires="wps">
            <w:drawing>
              <wp:anchor distT="0" distB="0" distL="114300" distR="114300" simplePos="0" relativeHeight="251662336" behindDoc="0" locked="0" layoutInCell="1" hidden="0" allowOverlap="1" wp14:anchorId="285BEECB" wp14:editId="69E4A81A">
                <wp:simplePos x="0" y="0"/>
                <wp:positionH relativeFrom="column">
                  <wp:posOffset>4457700</wp:posOffset>
                </wp:positionH>
                <wp:positionV relativeFrom="paragraph">
                  <wp:posOffset>787400</wp:posOffset>
                </wp:positionV>
                <wp:extent cx="571500" cy="844549"/>
                <wp:effectExtent l="0" t="0" r="0" b="0"/>
                <wp:wrapNone/>
                <wp:docPr id="153" name="Flecha a la derecha con bandas 153"/>
                <wp:cNvGraphicFramePr/>
                <a:graphic xmlns:a="http://schemas.openxmlformats.org/drawingml/2006/main">
                  <a:graphicData uri="http://schemas.microsoft.com/office/word/2010/wordprocessingShape">
                    <wps:wsp>
                      <wps:cNvSpPr/>
                      <wps:spPr>
                        <a:xfrm rot="10800000">
                          <a:off x="5066600" y="3364076"/>
                          <a:ext cx="558800" cy="831849"/>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57D6858F" w14:textId="77777777" w:rsidR="00A077AB" w:rsidRDefault="00A077AB">
                            <w:pPr>
                              <w:textDirection w:val="btLr"/>
                            </w:pPr>
                          </w:p>
                        </w:txbxContent>
                      </wps:txbx>
                      <wps:bodyPr spcFirstLastPara="1" wrap="square" lIns="91425" tIns="91425" rIns="91425" bIns="91425" anchor="ctr" anchorCtr="0">
                        <a:noAutofit/>
                      </wps:bodyP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53" o:spid="_x0000_s1029" type="#_x0000_t93" style="position:absolute;left:0;text-align:left;margin-left:351pt;margin-top:62pt;width:45pt;height:66.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" adj="10800" fillcolor="#5b9bd5 [3204]" strokecolor="#42719b" strokeweight="1pt">
                <v:stroke startarrowwidth="narrow" startarrowlength="short" endarrowwidth="narrow" endarrowlength="short"/>
                <v:textbox inset="2.53958mm,2.53958mm,2.53958mm,2.53958mm">
                  <w:txbxContent>
                    <w:p w:rsidR="00A077AB" w:rsidRDefault="00A077AB">
                      <w:pPr>
                        <w:textDirection w:val="btLr"/>
                      </w:pPr>
                    </w:p>
                  </w:txbxContent>
                </v:textbox>
              </v:shape>
            </w:pict>
          </mc:Fallback>
        </mc:AlternateContent>
      </w:r>
    </w:p>
    <w:p w14:paraId="5168EE79" w14:textId="77777777" w:rsidR="00F91170" w:rsidRPr="00D766CF" w:rsidRDefault="00F91170">
      <w:pPr>
        <w:spacing w:line="360" w:lineRule="auto"/>
        <w:jc w:val="both"/>
        <w:rPr>
          <w:rFonts w:ascii="Palatino Linotype" w:eastAsia="Palatino Linotype" w:hAnsi="Palatino Linotype" w:cs="Palatino Linotype"/>
        </w:rPr>
      </w:pPr>
    </w:p>
    <w:p w14:paraId="41916FD9" w14:textId="77777777" w:rsidR="00F91170" w:rsidRPr="00D766CF" w:rsidRDefault="007161B2">
      <w:pPr>
        <w:spacing w:line="360" w:lineRule="auto"/>
        <w:jc w:val="both"/>
        <w:rPr>
          <w:rFonts w:ascii="Palatino Linotype" w:eastAsia="Palatino Linotype" w:hAnsi="Palatino Linotype" w:cs="Palatino Linotype"/>
        </w:rPr>
      </w:pPr>
      <w:r w:rsidRPr="00D766CF">
        <w:rPr>
          <w:noProof/>
        </w:rPr>
        <w:drawing>
          <wp:inline distT="0" distB="0" distL="0" distR="0" wp14:anchorId="0411DCCB" wp14:editId="3C500813">
            <wp:extent cx="5535358" cy="2255690"/>
            <wp:effectExtent l="0" t="0" r="0" b="0"/>
            <wp:docPr id="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l="32361" t="20325" r="3937" b="4205"/>
                    <a:stretch>
                      <a:fillRect/>
                    </a:stretch>
                  </pic:blipFill>
                  <pic:spPr>
                    <a:xfrm>
                      <a:off x="0" y="0"/>
                      <a:ext cx="5535358" cy="2255690"/>
                    </a:xfrm>
                    <a:prstGeom prst="rect">
                      <a:avLst/>
                    </a:prstGeom>
                    <a:ln/>
                  </pic:spPr>
                </pic:pic>
              </a:graphicData>
            </a:graphic>
          </wp:inline>
        </w:drawing>
      </w:r>
      <w:r w:rsidRPr="00D766CF">
        <w:rPr>
          <w:noProof/>
        </w:rPr>
        <mc:AlternateContent>
          <mc:Choice Requires="wps">
            <w:drawing>
              <wp:anchor distT="0" distB="0" distL="114300" distR="114300" simplePos="0" relativeHeight="251663360" behindDoc="0" locked="0" layoutInCell="1" hidden="0" allowOverlap="1" wp14:anchorId="6552A0CF" wp14:editId="2DF01239">
                <wp:simplePos x="0" y="0"/>
                <wp:positionH relativeFrom="column">
                  <wp:posOffset>2997200</wp:posOffset>
                </wp:positionH>
                <wp:positionV relativeFrom="paragraph">
                  <wp:posOffset>711200</wp:posOffset>
                </wp:positionV>
                <wp:extent cx="730250" cy="812800"/>
                <wp:effectExtent l="0" t="0" r="0" b="0"/>
                <wp:wrapNone/>
                <wp:docPr id="149" name="Flecha izquierda 149"/>
                <wp:cNvGraphicFramePr/>
                <a:graphic xmlns:a="http://schemas.openxmlformats.org/drawingml/2006/main">
                  <a:graphicData uri="http://schemas.microsoft.com/office/word/2010/wordprocessingShape">
                    <wps:wsp>
                      <wps:cNvSpPr/>
                      <wps:spPr>
                        <a:xfrm>
                          <a:off x="4987225" y="3379950"/>
                          <a:ext cx="717550" cy="8001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209465E0" w14:textId="77777777" w:rsidR="00A077AB" w:rsidRDefault="00A077AB">
                            <w:pPr>
                              <w:textDirection w:val="btLr"/>
                            </w:pPr>
                          </w:p>
                        </w:txbxContent>
                      </wps:txbx>
                      <wps:bodyPr spcFirstLastPara="1" wrap="square" lIns="91425" tIns="91425" rIns="91425" bIns="91425" anchor="ctr" anchorCtr="0">
                        <a:noAutofit/>
                      </wps:bodyPr>
                    </wps:wsp>
                  </a:graphicData>
                </a:graphic>
              </wp:anchor>
            </w:drawing>
          </mc:Choice>
          <mc:Fallback>
            <w:pict>
              <v:shape id="Flecha izquierda 149" o:spid="_x0000_s1030" type="#_x0000_t66" style="position:absolute;left:0;text-align:left;margin-left:236pt;margin-top:56pt;width:57.5pt;height:6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" adj="10800" fillcolor="#5b9bd5 [3204]" strokecolor="#42719b" strokeweight="1pt">
                <v:stroke startarrowwidth="narrow" startarrowlength="short" endarrowwidth="narrow" endarrowlength="short"/>
                <v:textbox inset="2.53958mm,2.53958mm,2.53958mm,2.53958mm">
                  <w:txbxContent>
                    <w:p w:rsidR="00A077AB" w:rsidRDefault="00A077AB">
                      <w:pPr>
                        <w:textDirection w:val="btLr"/>
                      </w:pPr>
                    </w:p>
                  </w:txbxContent>
                </v:textbox>
              </v:shape>
            </w:pict>
          </mc:Fallback>
        </mc:AlternateContent>
      </w:r>
    </w:p>
    <w:p w14:paraId="037CB426" w14:textId="77777777" w:rsidR="00F91170" w:rsidRPr="00D766CF" w:rsidRDefault="00F91170">
      <w:pPr>
        <w:spacing w:line="360" w:lineRule="auto"/>
        <w:jc w:val="both"/>
        <w:rPr>
          <w:rFonts w:ascii="Palatino Linotype" w:eastAsia="Palatino Linotype" w:hAnsi="Palatino Linotype" w:cs="Palatino Linotype"/>
        </w:rPr>
      </w:pPr>
    </w:p>
    <w:p w14:paraId="6217C0E3" w14:textId="77777777" w:rsidR="00F91170" w:rsidRPr="00D766CF" w:rsidRDefault="007161B2">
      <w:pPr>
        <w:spacing w:line="360" w:lineRule="auto"/>
        <w:jc w:val="both"/>
        <w:rPr>
          <w:rFonts w:ascii="Palatino Linotype" w:eastAsia="Palatino Linotype" w:hAnsi="Palatino Linotype" w:cs="Palatino Linotype"/>
        </w:rPr>
      </w:pPr>
      <w:r w:rsidRPr="00D766CF">
        <w:rPr>
          <w:noProof/>
        </w:rPr>
        <w:lastRenderedPageBreak/>
        <w:drawing>
          <wp:inline distT="0" distB="0" distL="0" distR="0" wp14:anchorId="6DF7D332" wp14:editId="576E11BC">
            <wp:extent cx="5446499" cy="3095643"/>
            <wp:effectExtent l="0" t="0" r="0" b="0"/>
            <wp:docPr id="1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l="23987" t="26966" r="3144" b="13260"/>
                    <a:stretch>
                      <a:fillRect/>
                    </a:stretch>
                  </pic:blipFill>
                  <pic:spPr>
                    <a:xfrm>
                      <a:off x="0" y="0"/>
                      <a:ext cx="5446499" cy="3095643"/>
                    </a:xfrm>
                    <a:prstGeom prst="rect">
                      <a:avLst/>
                    </a:prstGeom>
                    <a:ln/>
                  </pic:spPr>
                </pic:pic>
              </a:graphicData>
            </a:graphic>
          </wp:inline>
        </w:drawing>
      </w:r>
      <w:r w:rsidRPr="00D766CF">
        <w:rPr>
          <w:noProof/>
        </w:rPr>
        <mc:AlternateContent>
          <mc:Choice Requires="wps">
            <w:drawing>
              <wp:anchor distT="0" distB="0" distL="114300" distR="114300" simplePos="0" relativeHeight="251664384" behindDoc="0" locked="0" layoutInCell="1" hidden="0" allowOverlap="1" wp14:anchorId="34AB3AC8" wp14:editId="27FACA32">
                <wp:simplePos x="0" y="0"/>
                <wp:positionH relativeFrom="column">
                  <wp:posOffset>2451100</wp:posOffset>
                </wp:positionH>
                <wp:positionV relativeFrom="paragraph">
                  <wp:posOffset>2527300</wp:posOffset>
                </wp:positionV>
                <wp:extent cx="736032" cy="613202"/>
                <wp:effectExtent l="0" t="0" r="0" b="0"/>
                <wp:wrapNone/>
                <wp:docPr id="148" name="Flecha izquierda 148"/>
                <wp:cNvGraphicFramePr/>
                <a:graphic xmlns:a="http://schemas.openxmlformats.org/drawingml/2006/main">
                  <a:graphicData uri="http://schemas.microsoft.com/office/word/2010/wordprocessingShape">
                    <wps:wsp>
                      <wps:cNvSpPr/>
                      <wps:spPr>
                        <a:xfrm>
                          <a:off x="4984334" y="3479749"/>
                          <a:ext cx="723332" cy="600502"/>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593C45F1" w14:textId="77777777" w:rsidR="00A077AB" w:rsidRDefault="00A077AB">
                            <w:pPr>
                              <w:textDirection w:val="btLr"/>
                            </w:pPr>
                          </w:p>
                        </w:txbxContent>
                      </wps:txbx>
                      <wps:bodyPr spcFirstLastPara="1" wrap="square" lIns="91425" tIns="91425" rIns="91425" bIns="91425" anchor="ctr" anchorCtr="0">
                        <a:noAutofit/>
                      </wps:bodyPr>
                    </wps:wsp>
                  </a:graphicData>
                </a:graphic>
              </wp:anchor>
            </w:drawing>
          </mc:Choice>
          <mc:Fallback>
            <w:pict>
              <v:shape id="Flecha izquierda 148" o:spid="_x0000_s1031" type="#_x0000_t66" style="position:absolute;left:0;text-align:left;margin-left:193pt;margin-top:199pt;width:57.95pt;height:48.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" adj="8966" fillcolor="#5b9bd5 [3204]" strokecolor="#42719b" strokeweight="1pt">
                <v:stroke startarrowwidth="narrow" startarrowlength="short" endarrowwidth="narrow" endarrowlength="short"/>
                <v:textbox inset="2.53958mm,2.53958mm,2.53958mm,2.53958mm">
                  <w:txbxContent>
                    <w:p w:rsidR="00A077AB" w:rsidRDefault="00A077AB">
                      <w:pPr>
                        <w:textDirection w:val="btLr"/>
                      </w:pPr>
                    </w:p>
                  </w:txbxContent>
                </v:textbox>
              </v:shape>
            </w:pict>
          </mc:Fallback>
        </mc:AlternateContent>
      </w:r>
    </w:p>
    <w:p w14:paraId="444FAF50" w14:textId="77777777" w:rsidR="00F91170" w:rsidRPr="00D766CF" w:rsidRDefault="00F91170">
      <w:pPr>
        <w:spacing w:line="360" w:lineRule="auto"/>
        <w:jc w:val="both"/>
      </w:pPr>
    </w:p>
    <w:p w14:paraId="40056AA7" w14:textId="77777777" w:rsidR="00F91170" w:rsidRPr="00D766CF" w:rsidRDefault="00F91170">
      <w:pPr>
        <w:spacing w:line="360" w:lineRule="auto"/>
        <w:jc w:val="both"/>
        <w:rPr>
          <w:rFonts w:ascii="Palatino Linotype" w:eastAsia="Palatino Linotype" w:hAnsi="Palatino Linotype" w:cs="Palatino Linotype"/>
        </w:rPr>
      </w:pPr>
    </w:p>
    <w:p w14:paraId="2AD9534C" w14:textId="77777777" w:rsidR="00F91170" w:rsidRPr="00D766CF" w:rsidRDefault="007161B2">
      <w:pPr>
        <w:spacing w:line="360" w:lineRule="auto"/>
        <w:jc w:val="both"/>
        <w:rPr>
          <w:rFonts w:ascii="Palatino Linotype" w:eastAsia="Palatino Linotype" w:hAnsi="Palatino Linotype" w:cs="Palatino Linotype"/>
        </w:rPr>
      </w:pPr>
      <w:r w:rsidRPr="00D766CF">
        <w:rPr>
          <w:noProof/>
        </w:rPr>
        <w:drawing>
          <wp:inline distT="0" distB="0" distL="0" distR="0" wp14:anchorId="5B2BBB33" wp14:editId="37B987F7">
            <wp:extent cx="5435600" cy="3073400"/>
            <wp:effectExtent l="0" t="0" r="0" b="0"/>
            <wp:docPr id="1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l="43222" t="23949" r="22606" b="9437"/>
                    <a:stretch>
                      <a:fillRect/>
                    </a:stretch>
                  </pic:blipFill>
                  <pic:spPr>
                    <a:xfrm>
                      <a:off x="0" y="0"/>
                      <a:ext cx="5435600" cy="3073400"/>
                    </a:xfrm>
                    <a:prstGeom prst="rect">
                      <a:avLst/>
                    </a:prstGeom>
                    <a:ln/>
                  </pic:spPr>
                </pic:pic>
              </a:graphicData>
            </a:graphic>
          </wp:inline>
        </w:drawing>
      </w:r>
      <w:r w:rsidRPr="00D766CF">
        <w:rPr>
          <w:noProof/>
        </w:rPr>
        <mc:AlternateContent>
          <mc:Choice Requires="wps">
            <w:drawing>
              <wp:anchor distT="0" distB="0" distL="114300" distR="114300" simplePos="0" relativeHeight="251665408" behindDoc="0" locked="0" layoutInCell="1" hidden="0" allowOverlap="1" wp14:anchorId="63A1F2E8" wp14:editId="56F0A8DD">
                <wp:simplePos x="0" y="0"/>
                <wp:positionH relativeFrom="column">
                  <wp:posOffset>1143000</wp:posOffset>
                </wp:positionH>
                <wp:positionV relativeFrom="paragraph">
                  <wp:posOffset>2120900</wp:posOffset>
                </wp:positionV>
                <wp:extent cx="435098" cy="470724"/>
                <wp:effectExtent l="0" t="0" r="0" b="0"/>
                <wp:wrapNone/>
                <wp:docPr id="152" name="Flecha arriba 152"/>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4B7F2E3D" w14:textId="77777777" w:rsidR="00A077AB" w:rsidRDefault="00A077AB">
                            <w:pPr>
                              <w:textDirection w:val="btLr"/>
                            </w:pPr>
                          </w:p>
                        </w:txbxContent>
                      </wps:txbx>
                      <wps:bodyPr spcFirstLastPara="1" wrap="square" lIns="91425" tIns="91425" rIns="91425" bIns="91425" anchor="ctr" anchorCtr="0">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52" o:spid="_x0000_s1032" type="#_x0000_t68" style="position:absolute;left:0;text-align:left;margin-left:90pt;margin-top:167pt;width:34.25pt;height:37.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" adj="9936" fillcolor="#5b9bd5 [3204]" strokecolor="#42719b" strokeweight="1pt">
                <v:stroke startarrowwidth="narrow" startarrowlength="short" endarrowwidth="narrow" endarrowlength="short"/>
                <v:textbox inset="2.53958mm,2.53958mm,2.53958mm,2.53958mm">
                  <w:txbxContent>
                    <w:p w:rsidR="00A077AB" w:rsidRDefault="00A077AB">
                      <w:pPr>
                        <w:textDirection w:val="btLr"/>
                      </w:pPr>
                    </w:p>
                  </w:txbxContent>
                </v:textbox>
              </v:shape>
            </w:pict>
          </mc:Fallback>
        </mc:AlternateContent>
      </w:r>
    </w:p>
    <w:p w14:paraId="6E5D6126" w14:textId="77777777" w:rsidR="00F91170" w:rsidRPr="00D766CF" w:rsidRDefault="00F91170">
      <w:pPr>
        <w:spacing w:line="360" w:lineRule="auto"/>
        <w:jc w:val="both"/>
        <w:rPr>
          <w:rFonts w:ascii="Palatino Linotype" w:eastAsia="Palatino Linotype" w:hAnsi="Palatino Linotype" w:cs="Palatino Linotype"/>
        </w:rPr>
      </w:pPr>
    </w:p>
    <w:p w14:paraId="0F64E725" w14:textId="77777777" w:rsidR="00F91170" w:rsidRPr="00D766CF" w:rsidRDefault="007161B2">
      <w:pPr>
        <w:spacing w:line="360" w:lineRule="auto"/>
        <w:jc w:val="both"/>
        <w:rPr>
          <w:rFonts w:ascii="Palatino Linotype" w:eastAsia="Palatino Linotype" w:hAnsi="Palatino Linotype" w:cs="Palatino Linotype"/>
          <w:color w:val="FF0000"/>
        </w:rPr>
      </w:pPr>
      <w:r w:rsidRPr="00D766CF">
        <w:rPr>
          <w:rFonts w:ascii="Palatino Linotype" w:eastAsia="Palatino Linotype" w:hAnsi="Palatino Linotype" w:cs="Palatino Linotype"/>
        </w:rPr>
        <w:lastRenderedPageBreak/>
        <w:t xml:space="preserve">En observancia a las imágenes anteriores, se acredita que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debió generar la información relativa a la información de nómina; de manera quincenal y remitirla de manera trimestral al Órgano Superior de Fiscalización del Estado de México, para su respectiva revisión y fiscalización, siendo los documentos que contienen los recibos de nómina solicitados.</w:t>
      </w:r>
    </w:p>
    <w:p w14:paraId="2D041F21" w14:textId="77777777" w:rsidR="00F91170" w:rsidRPr="00D766CF" w:rsidRDefault="00F91170">
      <w:pPr>
        <w:spacing w:line="360" w:lineRule="auto"/>
        <w:jc w:val="both"/>
        <w:rPr>
          <w:rFonts w:ascii="Palatino Linotype" w:eastAsia="Palatino Linotype" w:hAnsi="Palatino Linotype" w:cs="Palatino Linotype"/>
          <w:color w:val="FF0000"/>
        </w:rPr>
      </w:pPr>
    </w:p>
    <w:p w14:paraId="122B00AB" w14:textId="77777777" w:rsidR="00F91170" w:rsidRPr="00D766CF" w:rsidRDefault="007161B2">
      <w:pPr>
        <w:spacing w:line="360" w:lineRule="auto"/>
        <w:jc w:val="both"/>
      </w:pPr>
      <w:r w:rsidRPr="00D766CF">
        <w:rPr>
          <w:rFonts w:ascii="Palatino Linotype" w:eastAsia="Palatino Linotype" w:hAnsi="Palatino Linotype" w:cs="Palatino Linotype"/>
        </w:rPr>
        <w:t xml:space="preserve">Conforme a lo anterior, advertimos que los recibos de nómina son generados por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d</w:t>
      </w:r>
      <w:r w:rsidRPr="00D766CF">
        <w:rPr>
          <w:rFonts w:ascii="Palatino Linotype" w:eastAsia="Palatino Linotype" w:hAnsi="Palatino Linotype" w:cs="Palatino Linotype"/>
          <w:b/>
        </w:rPr>
        <w:t xml:space="preserve">e manera quincenal, </w:t>
      </w:r>
      <w:r w:rsidRPr="00D766CF">
        <w:rPr>
          <w:rFonts w:ascii="Palatino Linotype" w:eastAsia="Palatino Linotype" w:hAnsi="Palatino Linotype" w:cs="Palatino Linotype"/>
        </w:rPr>
        <w:t xml:space="preserve">luego entonces los recibos de nómina del mes de diciembre del año 2022 aún no habían sido generados por el Ayuntamiento de Zinacantepec, toda vez que la fecha de la solicitud fue el trece de diciembre del año 2022; por consiguiente, no es procedente ordenar su entrega, </w:t>
      </w:r>
      <w:r w:rsidRPr="00D766CF">
        <w:rPr>
          <w:rFonts w:ascii="Palatino Linotype" w:eastAsia="Palatino Linotype" w:hAnsi="Palatino Linotype" w:cs="Palatino Linotype"/>
          <w:color w:val="000000"/>
        </w:rPr>
        <w:t xml:space="preserve">discernimiento que encuentra apoyado en los Criterios 1/2010 y 2/2010,  emitidos por el “Comité de Acceso a la Información y Protección de Datos personales” de la Suprema Corte de Justicia de la Nación, </w:t>
      </w:r>
      <w:r w:rsidR="00F85778" w:rsidRPr="00D766CF">
        <w:rPr>
          <w:rFonts w:ascii="Palatino Linotype" w:eastAsia="Palatino Linotype" w:hAnsi="Palatino Linotype" w:cs="Palatino Linotype"/>
          <w:color w:val="000000"/>
        </w:rPr>
        <w:t>que se citan a continuación de manera de referencia</w:t>
      </w:r>
      <w:r w:rsidRPr="00D766CF">
        <w:rPr>
          <w:rFonts w:ascii="Palatino Linotype" w:eastAsia="Palatino Linotype" w:hAnsi="Palatino Linotype" w:cs="Palatino Linotype"/>
          <w:color w:val="000000"/>
        </w:rPr>
        <w:t>: </w:t>
      </w:r>
    </w:p>
    <w:p w14:paraId="16C56522" w14:textId="77777777" w:rsidR="00F91170" w:rsidRPr="00D766CF" w:rsidRDefault="00F91170"/>
    <w:p w14:paraId="2DC587FE" w14:textId="77777777" w:rsidR="00F91170" w:rsidRPr="00D766CF" w:rsidRDefault="007161B2">
      <w:pPr>
        <w:pBdr>
          <w:top w:val="nil"/>
          <w:left w:val="nil"/>
          <w:bottom w:val="nil"/>
          <w:right w:val="nil"/>
          <w:between w:val="nil"/>
        </w:pBdr>
        <w:ind w:left="851" w:right="900"/>
        <w:rPr>
          <w:color w:val="000000"/>
        </w:rPr>
      </w:pPr>
      <w:r w:rsidRPr="00D766CF">
        <w:rPr>
          <w:rFonts w:ascii="Palatino Linotype" w:eastAsia="Palatino Linotype" w:hAnsi="Palatino Linotype" w:cs="Palatino Linotype"/>
          <w:i/>
          <w:color w:val="000000"/>
          <w:sz w:val="22"/>
          <w:szCs w:val="22"/>
        </w:rPr>
        <w:t> “</w:t>
      </w:r>
      <w:r w:rsidRPr="00D766CF">
        <w:rPr>
          <w:rFonts w:ascii="Palatino Linotype" w:eastAsia="Palatino Linotype" w:hAnsi="Palatino Linotype" w:cs="Palatino Linotype"/>
          <w:b/>
          <w:i/>
          <w:color w:val="000000"/>
          <w:sz w:val="22"/>
          <w:szCs w:val="22"/>
        </w:rPr>
        <w:t>Criterio 1/2010</w:t>
      </w:r>
    </w:p>
    <w:p w14:paraId="0DFEEF6C" w14:textId="77777777" w:rsidR="00F91170" w:rsidRPr="00D766CF" w:rsidRDefault="007161B2">
      <w:pPr>
        <w:pBdr>
          <w:top w:val="nil"/>
          <w:left w:val="nil"/>
          <w:bottom w:val="nil"/>
          <w:right w:val="nil"/>
          <w:between w:val="nil"/>
        </w:pBdr>
        <w:ind w:left="851" w:right="900"/>
        <w:jc w:val="both"/>
        <w:rPr>
          <w:color w:val="000000"/>
        </w:rPr>
      </w:pPr>
      <w:r w:rsidRPr="00D766CF">
        <w:rPr>
          <w:rFonts w:ascii="Palatino Linotype" w:eastAsia="Palatino Linotype" w:hAnsi="Palatino Linotype" w:cs="Palatino Linotype"/>
          <w:b/>
          <w:i/>
          <w:color w:val="000000"/>
          <w:sz w:val="22"/>
          <w:szCs w:val="22"/>
        </w:rPr>
        <w:t>SOLICITUD DE ACCESO A LA INFORMACIÓN. SU OTORGAMIENTO ES RESPECTO DE AQUELLA QUE EXISTA Y SE HUBIESE GENERADO AL MOMENTO DE LA PETICIÓN.</w:t>
      </w:r>
    </w:p>
    <w:p w14:paraId="0833B50A" w14:textId="77777777" w:rsidR="00F91170" w:rsidRPr="00D766CF" w:rsidRDefault="007161B2">
      <w:pPr>
        <w:pBdr>
          <w:top w:val="nil"/>
          <w:left w:val="nil"/>
          <w:bottom w:val="nil"/>
          <w:right w:val="nil"/>
          <w:between w:val="nil"/>
        </w:pBdr>
        <w:ind w:left="851" w:right="900"/>
        <w:jc w:val="both"/>
        <w:rPr>
          <w:color w:val="000000"/>
        </w:rPr>
      </w:pPr>
      <w:r w:rsidRPr="00D766CF">
        <w:rPr>
          <w:rFonts w:ascii="Palatino Linotype" w:eastAsia="Palatino Linotype" w:hAnsi="Palatino Linotype" w:cs="Palatino Linotype"/>
          <w:b/>
          <w:i/>
          <w:color w:val="000000"/>
          <w:sz w:val="22"/>
          <w:szCs w:val="22"/>
        </w:rPr>
        <w:t>El otorgamiento de la información procede respecto de aquella que sea existente y se encuentre en posesión del órgano de Estado, al momento de la solicitud</w:t>
      </w:r>
      <w:r w:rsidRPr="00D766CF">
        <w:rPr>
          <w:rFonts w:ascii="Palatino Linotype" w:eastAsia="Palatino Linotype" w:hAnsi="Palatino Linotype" w:cs="Palatino Linotype"/>
          <w:i/>
          <w:color w:val="000000"/>
          <w:sz w:val="22"/>
          <w:szCs w:val="22"/>
        </w:rPr>
        <w:t xml:space="preserve">; por lo que </w:t>
      </w:r>
      <w:r w:rsidRPr="00D766CF">
        <w:rPr>
          <w:rFonts w:ascii="Palatino Linotype" w:eastAsia="Palatino Linotype" w:hAnsi="Palatino Linotype" w:cs="Palatino Linotype"/>
          <w:b/>
          <w:i/>
          <w:color w:val="000000"/>
          <w:sz w:val="22"/>
          <w:szCs w:val="22"/>
        </w:rPr>
        <w:t>resulta inconducente otorgar la que se genere en fecha futura</w:t>
      </w:r>
      <w:r w:rsidRPr="00D766CF">
        <w:rPr>
          <w:rFonts w:ascii="Palatino Linotype" w:eastAsia="Palatino Linotype" w:hAnsi="Palatino Linotype" w:cs="Palatino Linotype"/>
          <w:i/>
          <w:color w:val="000000"/>
          <w:sz w:val="22"/>
          <w:szCs w:val="22"/>
        </w:rPr>
        <w:t>,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42B4F9F4" w14:textId="77777777" w:rsidR="00F91170" w:rsidRPr="00D766CF" w:rsidRDefault="007161B2">
      <w:pPr>
        <w:pBdr>
          <w:top w:val="nil"/>
          <w:left w:val="nil"/>
          <w:bottom w:val="nil"/>
          <w:right w:val="nil"/>
          <w:between w:val="nil"/>
        </w:pBdr>
        <w:ind w:left="851" w:right="900"/>
        <w:jc w:val="both"/>
        <w:rPr>
          <w:color w:val="000000"/>
        </w:rPr>
      </w:pPr>
      <w:r w:rsidRPr="00D766CF">
        <w:rPr>
          <w:rFonts w:ascii="Palatino Linotype" w:eastAsia="Palatino Linotype" w:hAnsi="Palatino Linotype" w:cs="Palatino Linotype"/>
          <w:i/>
          <w:color w:val="000000"/>
          <w:sz w:val="22"/>
          <w:szCs w:val="22"/>
        </w:rPr>
        <w:lastRenderedPageBreak/>
        <w:t>Clasificación de Información 69/2009-A. 30 de septiembre de 2009. Unanimidad de votos.”</w:t>
      </w:r>
    </w:p>
    <w:p w14:paraId="33E5DDC2" w14:textId="77777777" w:rsidR="00F91170" w:rsidRPr="00D766CF" w:rsidRDefault="007161B2">
      <w:pPr>
        <w:pBdr>
          <w:top w:val="nil"/>
          <w:left w:val="nil"/>
          <w:bottom w:val="nil"/>
          <w:right w:val="nil"/>
          <w:between w:val="nil"/>
        </w:pBdr>
        <w:ind w:left="851" w:right="900"/>
        <w:rPr>
          <w:color w:val="000000"/>
        </w:rPr>
      </w:pPr>
      <w:r w:rsidRPr="00D766CF">
        <w:rPr>
          <w:rFonts w:ascii="Palatino Linotype" w:eastAsia="Palatino Linotype" w:hAnsi="Palatino Linotype" w:cs="Palatino Linotype"/>
          <w:i/>
          <w:color w:val="000000"/>
          <w:sz w:val="22"/>
          <w:szCs w:val="22"/>
        </w:rPr>
        <w:t>“</w:t>
      </w:r>
      <w:r w:rsidRPr="00D766CF">
        <w:rPr>
          <w:rFonts w:ascii="Palatino Linotype" w:eastAsia="Palatino Linotype" w:hAnsi="Palatino Linotype" w:cs="Palatino Linotype"/>
          <w:b/>
          <w:i/>
          <w:color w:val="000000"/>
          <w:sz w:val="22"/>
          <w:szCs w:val="22"/>
        </w:rPr>
        <w:t>Criterio 2/2010.</w:t>
      </w:r>
    </w:p>
    <w:p w14:paraId="14792655" w14:textId="77777777" w:rsidR="00F91170" w:rsidRPr="00D766CF" w:rsidRDefault="007161B2">
      <w:pPr>
        <w:pBdr>
          <w:top w:val="nil"/>
          <w:left w:val="nil"/>
          <w:bottom w:val="nil"/>
          <w:right w:val="nil"/>
          <w:between w:val="nil"/>
        </w:pBdr>
        <w:ind w:left="851" w:right="900"/>
        <w:jc w:val="both"/>
        <w:rPr>
          <w:color w:val="000000"/>
        </w:rPr>
      </w:pPr>
      <w:r w:rsidRPr="00D766CF">
        <w:rPr>
          <w:rFonts w:ascii="Palatino Linotype" w:eastAsia="Palatino Linotype" w:hAnsi="Palatino Linotype" w:cs="Palatino Linotype"/>
          <w:b/>
          <w:i/>
          <w:color w:val="000000"/>
          <w:sz w:val="22"/>
          <w:szCs w:val="22"/>
        </w:rPr>
        <w:t>SOLICITUD DE ACCESO A LA INFORMACIÓN. ES MATERIA DE ANÁLISIS Y OTORGAMIENTO LA GENERADA HASTA LA FECHA DE LA SOLICITUD EN CASO DE IMPRECISIÓN TEMPORAL. </w:t>
      </w:r>
    </w:p>
    <w:p w14:paraId="06C04FF7" w14:textId="77777777" w:rsidR="00F91170" w:rsidRPr="00D766CF" w:rsidRDefault="007161B2">
      <w:pPr>
        <w:pBdr>
          <w:top w:val="nil"/>
          <w:left w:val="nil"/>
          <w:bottom w:val="nil"/>
          <w:right w:val="nil"/>
          <w:between w:val="nil"/>
        </w:pBdr>
        <w:ind w:left="851" w:right="900"/>
        <w:jc w:val="both"/>
        <w:rPr>
          <w:color w:val="000000"/>
        </w:rPr>
      </w:pPr>
      <w:r w:rsidRPr="00D766CF">
        <w:rPr>
          <w:rFonts w:ascii="Palatino Linotype" w:eastAsia="Palatino Linotype" w:hAnsi="Palatino Linotype" w:cs="Palatino Linotype"/>
          <w:i/>
          <w:color w:val="000000"/>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1AC87C57" w14:textId="77777777" w:rsidR="00F91170" w:rsidRPr="00D766CF" w:rsidRDefault="007161B2">
      <w:pPr>
        <w:pBdr>
          <w:top w:val="nil"/>
          <w:left w:val="nil"/>
          <w:bottom w:val="nil"/>
          <w:right w:val="nil"/>
          <w:between w:val="nil"/>
        </w:pBdr>
        <w:ind w:left="851" w:right="900"/>
        <w:jc w:val="both"/>
        <w:rPr>
          <w:color w:val="000000"/>
        </w:rPr>
      </w:pPr>
      <w:r w:rsidRPr="00D766CF">
        <w:rPr>
          <w:rFonts w:ascii="Palatino Linotype" w:eastAsia="Palatino Linotype" w:hAnsi="Palatino Linotype" w:cs="Palatino Linotype"/>
          <w:i/>
          <w:color w:val="000000"/>
          <w:sz w:val="22"/>
          <w:szCs w:val="22"/>
        </w:rPr>
        <w:t>Clasificación de Información 69/2009-A. 30 de septiembre de 2009. Unanimidad de votos.” (Sic)</w:t>
      </w:r>
    </w:p>
    <w:p w14:paraId="1856E5A2" w14:textId="77777777" w:rsidR="00F91170" w:rsidRPr="00D766CF" w:rsidRDefault="00F91170">
      <w:pPr>
        <w:spacing w:line="360" w:lineRule="auto"/>
        <w:jc w:val="both"/>
      </w:pPr>
    </w:p>
    <w:p w14:paraId="58B42B07" w14:textId="77777777" w:rsidR="00F91170" w:rsidRPr="00D766CF" w:rsidRDefault="007161B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En este orden de ideas, es evidente que el presente asunto ha quedado sin materia, al haberse actualizado la causal de sobreseimiento prevista en la fracción V del artículo 192 de la Ley de Transparencia y Acceso a la Información Pública del Estado de México y Municipios, que es del tenor literal siguiente:</w:t>
      </w:r>
    </w:p>
    <w:p w14:paraId="12E387B5" w14:textId="77777777" w:rsidR="00F91170" w:rsidRPr="00D766CF" w:rsidRDefault="007161B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r w:rsidRPr="00D766CF">
        <w:rPr>
          <w:rFonts w:ascii="Palatino Linotype" w:eastAsia="Palatino Linotype" w:hAnsi="Palatino Linotype" w:cs="Palatino Linotype"/>
          <w:b/>
          <w:i/>
          <w:sz w:val="22"/>
          <w:szCs w:val="22"/>
        </w:rPr>
        <w:t>Artículo 192.</w:t>
      </w:r>
      <w:r w:rsidRPr="00D766CF">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3DD9EE44" w14:textId="77777777" w:rsidR="00F91170" w:rsidRPr="00D766CF" w:rsidRDefault="007161B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p>
    <w:p w14:paraId="6C96736D" w14:textId="77777777" w:rsidR="00F91170" w:rsidRPr="00D766CF" w:rsidRDefault="007161B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V</w:t>
      </w:r>
      <w:r w:rsidRPr="00D766CF">
        <w:rPr>
          <w:rFonts w:ascii="Palatino Linotype" w:eastAsia="Palatino Linotype" w:hAnsi="Palatino Linotype" w:cs="Palatino Linotype"/>
          <w:i/>
          <w:sz w:val="22"/>
          <w:szCs w:val="22"/>
        </w:rPr>
        <w:t>. Cuando por cualquier motivo quede sin materia el recurso</w:t>
      </w:r>
      <w:proofErr w:type="gramStart"/>
      <w:r w:rsidRPr="00D766CF">
        <w:rPr>
          <w:rFonts w:ascii="Palatino Linotype" w:eastAsia="Palatino Linotype" w:hAnsi="Palatino Linotype" w:cs="Palatino Linotype"/>
          <w:i/>
          <w:sz w:val="22"/>
          <w:szCs w:val="22"/>
        </w:rPr>
        <w:t>.”(</w:t>
      </w:r>
      <w:proofErr w:type="gramEnd"/>
      <w:r w:rsidRPr="00D766CF">
        <w:rPr>
          <w:rFonts w:ascii="Palatino Linotype" w:eastAsia="Palatino Linotype" w:hAnsi="Palatino Linotype" w:cs="Palatino Linotype"/>
          <w:i/>
          <w:sz w:val="22"/>
          <w:szCs w:val="22"/>
        </w:rPr>
        <w:t>Sic)</w:t>
      </w:r>
    </w:p>
    <w:p w14:paraId="62D71CCC" w14:textId="77777777" w:rsidR="00F91170" w:rsidRPr="00D766CF" w:rsidRDefault="007161B2">
      <w:pPr>
        <w:spacing w:before="240" w:after="240"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rPr>
        <w:t xml:space="preserve">Siendo el </w:t>
      </w:r>
      <w:r w:rsidRPr="00D766CF">
        <w:rPr>
          <w:rFonts w:ascii="Palatino Linotype" w:eastAsia="Palatino Linotype" w:hAnsi="Palatino Linotype" w:cs="Palatino Linotype"/>
          <w:i/>
        </w:rPr>
        <w:t>sobreseimiento</w:t>
      </w:r>
      <w:r w:rsidRPr="00D766CF">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w:t>
      </w:r>
      <w:r w:rsidRPr="00D766CF">
        <w:rPr>
          <w:rFonts w:ascii="Palatino Linotype" w:eastAsia="Palatino Linotype" w:hAnsi="Palatino Linotype" w:cs="Palatino Linotype"/>
        </w:rPr>
        <w:lastRenderedPageBreak/>
        <w:t xml:space="preserve">imposibilitado para entrar al estudio de fondo del recurso de revisión, lo anterior con apoyo en el criterio del Poder Judicial de la Federación con rubro: </w:t>
      </w:r>
      <w:r w:rsidRPr="00D766CF">
        <w:rPr>
          <w:rFonts w:ascii="Palatino Linotype" w:eastAsia="Palatino Linotype" w:hAnsi="Palatino Linotype" w:cs="Palatino Linotype"/>
          <w:b/>
        </w:rPr>
        <w:t>SOBRESEIMIENTO, NO PERMITE ENTRAR AL ESTUDIO DE LAS CUESTIONES DE FONDO</w:t>
      </w:r>
      <w:r w:rsidRPr="00D766CF">
        <w:rPr>
          <w:rFonts w:ascii="Palatino Linotype" w:eastAsia="Palatino Linotype" w:hAnsi="Palatino Linotype" w:cs="Palatino Linotype"/>
          <w:b/>
          <w:vertAlign w:val="superscript"/>
        </w:rPr>
        <w:footnoteReference w:id="6"/>
      </w:r>
      <w:r w:rsidRPr="00D766CF">
        <w:rPr>
          <w:rFonts w:ascii="Palatino Linotype" w:eastAsia="Palatino Linotype" w:hAnsi="Palatino Linotype" w:cs="Palatino Linotype"/>
          <w:b/>
        </w:rPr>
        <w:t>.</w:t>
      </w:r>
    </w:p>
    <w:p w14:paraId="7178B637" w14:textId="77777777" w:rsidR="00F91170" w:rsidRPr="00D766CF" w:rsidRDefault="007161B2">
      <w:pPr>
        <w:spacing w:before="240"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3EF362B4" w14:textId="77777777" w:rsidR="00F91170" w:rsidRPr="00D766CF" w:rsidRDefault="007161B2">
      <w:pPr>
        <w:spacing w:before="120" w:after="120"/>
        <w:ind w:left="851" w:right="902"/>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 xml:space="preserve">“DESECHAMIENTO O SOBRESEIMIENTO EN EL JUICIO DE AMPARO. NO IMPLICA DENEGACIÓN DE JUSTICIA NI GENERA INSEGURIDAD JURÍDICA” </w:t>
      </w:r>
    </w:p>
    <w:p w14:paraId="1A1E5DA6" w14:textId="77777777" w:rsidR="00F91170" w:rsidRPr="00D766CF" w:rsidRDefault="007161B2">
      <w:pPr>
        <w:spacing w:before="120" w:after="120"/>
        <w:ind w:left="851" w:right="902"/>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D766CF">
        <w:rPr>
          <w:rFonts w:ascii="Palatino Linotype" w:eastAsia="Palatino Linotype" w:hAnsi="Palatino Linotype" w:cs="Palatino Linotype"/>
        </w:rPr>
        <w:tab/>
      </w:r>
    </w:p>
    <w:p w14:paraId="19FB5D02" w14:textId="77777777" w:rsidR="00F91170" w:rsidRPr="00D766CF" w:rsidRDefault="007161B2">
      <w:pPr>
        <w:spacing w:before="12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lastRenderedPageBreak/>
        <w:t xml:space="preserve">Bajo ese tenor con fundamento en la segunda hipótesis de la fracción I del artículo 186, de la Ley de Transparencia y Acceso a la Información Pública del Estado de México y Municipios, se </w:t>
      </w:r>
      <w:r w:rsidRPr="00D766CF">
        <w:rPr>
          <w:rFonts w:ascii="Palatino Linotype" w:eastAsia="Palatino Linotype" w:hAnsi="Palatino Linotype" w:cs="Palatino Linotype"/>
          <w:i/>
        </w:rPr>
        <w:t>Sobresee</w:t>
      </w:r>
      <w:r w:rsidRPr="00D766CF">
        <w:rPr>
          <w:rFonts w:ascii="Palatino Linotype" w:eastAsia="Palatino Linotype" w:hAnsi="Palatino Linotype" w:cs="Palatino Linotype"/>
          <w:b/>
        </w:rPr>
        <w:t xml:space="preserve"> </w:t>
      </w:r>
      <w:r w:rsidRPr="00D766CF">
        <w:rPr>
          <w:rFonts w:ascii="Palatino Linotype" w:eastAsia="Palatino Linotype" w:hAnsi="Palatino Linotype" w:cs="Palatino Linotype"/>
        </w:rPr>
        <w:t xml:space="preserve">el recurso de revisión </w:t>
      </w:r>
      <w:r w:rsidRPr="00D766CF">
        <w:rPr>
          <w:rFonts w:ascii="Palatino Linotype" w:eastAsia="Palatino Linotype" w:hAnsi="Palatino Linotype" w:cs="Palatino Linotype"/>
          <w:b/>
        </w:rPr>
        <w:t>00511/INFOEM/IP/RR/2023</w:t>
      </w:r>
      <w:r w:rsidRPr="00D766CF">
        <w:rPr>
          <w:rFonts w:ascii="Palatino Linotype" w:eastAsia="Palatino Linotype" w:hAnsi="Palatino Linotype" w:cs="Palatino Linotype"/>
        </w:rPr>
        <w:t>, que ha sido materia del presente fallo.</w:t>
      </w:r>
    </w:p>
    <w:p w14:paraId="5B2BD5F0" w14:textId="77777777" w:rsidR="00F91170" w:rsidRPr="00D766CF" w:rsidRDefault="007161B2">
      <w:pPr>
        <w:spacing w:before="280" w:after="280"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Finalmente, es de señalar que, como ya se mencionó </w:t>
      </w:r>
      <w:r w:rsidRPr="00D766CF">
        <w:rPr>
          <w:rFonts w:ascii="Palatino Linotype" w:eastAsia="Palatino Linotype" w:hAnsi="Palatino Linotype" w:cs="Palatino Linotype"/>
          <w:b/>
        </w:rPr>
        <w:t>el SUJETO OBLIGADO</w:t>
      </w:r>
      <w:r w:rsidRPr="00D766CF">
        <w:rPr>
          <w:rFonts w:ascii="Palatino Linotype" w:eastAsia="Palatino Linotype" w:hAnsi="Palatino Linotype" w:cs="Palatino Linotype"/>
        </w:rPr>
        <w:t xml:space="preserve">, omitió proporcionar la respuesta a su solicitud de acceso a la información pública, en el término contemplado en el ya citado artículo 163 de la Ley de la materia, razón por la que </w:t>
      </w:r>
      <w:r w:rsidRPr="00D766CF">
        <w:rPr>
          <w:rFonts w:ascii="Palatino Linotype" w:eastAsia="Palatino Linotype" w:hAnsi="Palatino Linotype" w:cs="Palatino Linotype"/>
          <w:b/>
        </w:rPr>
        <w:t>se ordena dar vista al Titular del Órgano Interno de Control de este Instituto</w:t>
      </w:r>
      <w:r w:rsidRPr="00D766CF">
        <w:rPr>
          <w:rFonts w:ascii="Palatino Linotype" w:eastAsia="Palatino Linotype" w:hAnsi="Palatino Linotype" w:cs="Palatino Linotype"/>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r w:rsidRPr="00D766CF">
        <w:t xml:space="preserve"> </w:t>
      </w:r>
    </w:p>
    <w:p w14:paraId="3BBB4B94" w14:textId="77777777" w:rsidR="00F91170" w:rsidRPr="00D766CF" w:rsidRDefault="007161B2">
      <w:pPr>
        <w:spacing w:before="240" w:after="240"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b/>
        </w:rPr>
        <w:t xml:space="preserve">Quinto. Versión Pública. </w:t>
      </w:r>
      <w:r w:rsidRPr="00D766CF">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 xml:space="preserve"> sin menoscabar el derecho a la protección de los datos personales de terceros.</w:t>
      </w:r>
    </w:p>
    <w:p w14:paraId="1B4F3C1E" w14:textId="77777777" w:rsidR="00F91170" w:rsidRPr="00D766CF" w:rsidRDefault="00F91170">
      <w:pPr>
        <w:spacing w:line="360" w:lineRule="auto"/>
        <w:jc w:val="both"/>
        <w:rPr>
          <w:rFonts w:ascii="Palatino Linotype" w:eastAsia="Palatino Linotype" w:hAnsi="Palatino Linotype" w:cs="Palatino Linotype"/>
        </w:rPr>
      </w:pPr>
    </w:p>
    <w:p w14:paraId="49C20C16" w14:textId="77777777" w:rsidR="00F91170" w:rsidRPr="00D766CF" w:rsidRDefault="007161B2">
      <w:pPr>
        <w:spacing w:after="240" w:line="360" w:lineRule="auto"/>
        <w:ind w:right="50"/>
        <w:jc w:val="both"/>
        <w:rPr>
          <w:rFonts w:ascii="Palatino Linotype" w:eastAsia="Palatino Linotype" w:hAnsi="Palatino Linotype" w:cs="Palatino Linotype"/>
        </w:rPr>
      </w:pPr>
      <w:r w:rsidRPr="00D766CF">
        <w:rPr>
          <w:rFonts w:ascii="Palatino Linotype" w:eastAsia="Palatino Linotype" w:hAnsi="Palatino Linotype" w:cs="Palatino Linotype"/>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345682E2" w14:textId="77777777" w:rsidR="00F91170" w:rsidRPr="00D766CF" w:rsidRDefault="007161B2">
      <w:pPr>
        <w:ind w:left="993" w:right="1041"/>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 xml:space="preserve"> “Artículo 3. Para los efectos de la presente Ley se entenderá por:</w:t>
      </w:r>
    </w:p>
    <w:p w14:paraId="75E7D83D" w14:textId="77777777" w:rsidR="00F91170" w:rsidRPr="00D766CF" w:rsidRDefault="007161B2">
      <w:pPr>
        <w:ind w:left="993" w:right="104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IX. Datos personales:</w:t>
      </w:r>
      <w:r w:rsidRPr="00D766CF">
        <w:rPr>
          <w:rFonts w:ascii="Palatino Linotype" w:eastAsia="Palatino Linotype" w:hAnsi="Palatino Linotype" w:cs="Palatino Linotype"/>
          <w:i/>
          <w:sz w:val="22"/>
          <w:szCs w:val="22"/>
        </w:rPr>
        <w:t xml:space="preserve"> </w:t>
      </w:r>
      <w:r w:rsidRPr="00D766CF">
        <w:rPr>
          <w:rFonts w:ascii="Palatino Linotype" w:eastAsia="Palatino Linotype" w:hAnsi="Palatino Linotype" w:cs="Palatino Linotype"/>
          <w:b/>
          <w:i/>
          <w:sz w:val="22"/>
          <w:szCs w:val="22"/>
        </w:rPr>
        <w:t>La información concerniente a una persona, identificada o identificable</w:t>
      </w:r>
      <w:r w:rsidRPr="00D766CF">
        <w:rPr>
          <w:rFonts w:ascii="Palatino Linotype" w:eastAsia="Palatino Linotype" w:hAnsi="Palatino Linotype" w:cs="Palatino Linotype"/>
          <w:i/>
          <w:sz w:val="22"/>
          <w:szCs w:val="22"/>
        </w:rPr>
        <w:t xml:space="preserve"> según lo dispuesto por la Ley de Protección de Datos Personales del Estado de México;</w:t>
      </w:r>
    </w:p>
    <w:p w14:paraId="5A5F8895" w14:textId="77777777" w:rsidR="00F91170" w:rsidRPr="00D766CF" w:rsidRDefault="007161B2">
      <w:pPr>
        <w:ind w:left="993" w:right="104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XX. Información clasificada:</w:t>
      </w:r>
      <w:r w:rsidRPr="00D766CF">
        <w:rPr>
          <w:rFonts w:ascii="Palatino Linotype" w:eastAsia="Palatino Linotype" w:hAnsi="Palatino Linotype" w:cs="Palatino Linotype"/>
          <w:i/>
          <w:sz w:val="22"/>
          <w:szCs w:val="22"/>
        </w:rPr>
        <w:t xml:space="preserve"> Aquella considerada por la presente Ley como reservada o confidencial;</w:t>
      </w:r>
    </w:p>
    <w:p w14:paraId="1E078FAD" w14:textId="77777777" w:rsidR="00F91170" w:rsidRPr="00D766CF" w:rsidRDefault="007161B2">
      <w:pPr>
        <w:ind w:left="993" w:right="104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XXXII. Protección de Datos Personales:</w:t>
      </w:r>
      <w:r w:rsidRPr="00D766CF">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231FA7A2" w14:textId="77777777" w:rsidR="00F91170" w:rsidRPr="00D766CF" w:rsidRDefault="007161B2">
      <w:pPr>
        <w:ind w:left="993" w:right="104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XLV. Versión pública</w:t>
      </w:r>
      <w:r w:rsidRPr="00D766C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06EA5C8" w14:textId="77777777" w:rsidR="00F91170" w:rsidRPr="00D766CF" w:rsidRDefault="00F91170">
      <w:pPr>
        <w:ind w:left="993" w:right="1041"/>
        <w:jc w:val="both"/>
        <w:rPr>
          <w:rFonts w:ascii="Palatino Linotype" w:eastAsia="Palatino Linotype" w:hAnsi="Palatino Linotype" w:cs="Palatino Linotype"/>
          <w:i/>
          <w:sz w:val="22"/>
          <w:szCs w:val="22"/>
        </w:rPr>
      </w:pPr>
    </w:p>
    <w:p w14:paraId="7FDA9868" w14:textId="77777777" w:rsidR="00F91170" w:rsidRPr="00D766CF" w:rsidRDefault="007161B2">
      <w:pPr>
        <w:ind w:left="993" w:right="104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“Artículo 6.</w:t>
      </w:r>
      <w:r w:rsidRPr="00D766CF">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015DB2D" w14:textId="77777777" w:rsidR="00F91170" w:rsidRPr="00D766CF" w:rsidRDefault="00F91170">
      <w:pPr>
        <w:ind w:left="993" w:right="1041"/>
        <w:jc w:val="both"/>
        <w:rPr>
          <w:rFonts w:ascii="Palatino Linotype" w:eastAsia="Palatino Linotype" w:hAnsi="Palatino Linotype" w:cs="Palatino Linotype"/>
          <w:i/>
          <w:sz w:val="22"/>
          <w:szCs w:val="22"/>
        </w:rPr>
      </w:pPr>
    </w:p>
    <w:p w14:paraId="6185F788" w14:textId="77777777" w:rsidR="00F91170" w:rsidRPr="00D766CF" w:rsidRDefault="007161B2">
      <w:pPr>
        <w:ind w:left="993" w:right="1041"/>
        <w:jc w:val="both"/>
        <w:rPr>
          <w:rFonts w:ascii="Palatino Linotype" w:eastAsia="Palatino Linotype" w:hAnsi="Palatino Linotype" w:cs="Palatino Linotype"/>
          <w:b/>
          <w:i/>
          <w:sz w:val="22"/>
          <w:szCs w:val="22"/>
        </w:rPr>
      </w:pPr>
      <w:r w:rsidRPr="00D766CF">
        <w:rPr>
          <w:rFonts w:ascii="Palatino Linotype" w:eastAsia="Palatino Linotype" w:hAnsi="Palatino Linotype" w:cs="Palatino Linotype"/>
          <w:b/>
          <w:i/>
          <w:sz w:val="22"/>
          <w:szCs w:val="22"/>
        </w:rPr>
        <w:t>“Artículo 137.</w:t>
      </w:r>
      <w:r w:rsidRPr="00D766C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B76005C" w14:textId="77777777" w:rsidR="00F91170" w:rsidRPr="00D766CF" w:rsidRDefault="00F91170">
      <w:pPr>
        <w:ind w:left="993" w:right="1041"/>
        <w:jc w:val="both"/>
        <w:rPr>
          <w:rFonts w:ascii="Palatino Linotype" w:eastAsia="Palatino Linotype" w:hAnsi="Palatino Linotype" w:cs="Palatino Linotype"/>
          <w:b/>
          <w:i/>
          <w:sz w:val="22"/>
          <w:szCs w:val="22"/>
        </w:rPr>
      </w:pPr>
    </w:p>
    <w:p w14:paraId="28F8BCBD" w14:textId="77777777" w:rsidR="00F91170" w:rsidRPr="00D766CF" w:rsidRDefault="007161B2">
      <w:pPr>
        <w:ind w:left="993" w:right="104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“Artículo 143</w:t>
      </w:r>
      <w:r w:rsidRPr="00D766C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96D671D" w14:textId="77777777" w:rsidR="00F91170" w:rsidRPr="00D766CF" w:rsidRDefault="007161B2">
      <w:pPr>
        <w:ind w:left="993" w:right="104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I.</w:t>
      </w:r>
      <w:r w:rsidRPr="00D766CF">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519B62D" w14:textId="77777777" w:rsidR="00F91170" w:rsidRPr="00D766CF" w:rsidRDefault="007161B2">
      <w:pPr>
        <w:ind w:left="993" w:right="104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666EB2BD" w14:textId="77777777" w:rsidR="00F91170" w:rsidRPr="00D766CF" w:rsidRDefault="007161B2">
      <w:pPr>
        <w:ind w:left="993" w:right="104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3FCBE70F" w14:textId="77777777" w:rsidR="00F91170" w:rsidRPr="00D766CF" w:rsidRDefault="00F91170">
      <w:pPr>
        <w:ind w:left="993" w:right="1041"/>
        <w:jc w:val="both"/>
        <w:rPr>
          <w:rFonts w:ascii="Palatino Linotype" w:eastAsia="Palatino Linotype" w:hAnsi="Palatino Linotype" w:cs="Palatino Linotype"/>
          <w:i/>
          <w:sz w:val="22"/>
          <w:szCs w:val="22"/>
        </w:rPr>
      </w:pPr>
    </w:p>
    <w:p w14:paraId="0C6C0198" w14:textId="77777777" w:rsidR="00F91170" w:rsidRPr="00D766CF" w:rsidRDefault="007161B2">
      <w:pPr>
        <w:spacing w:line="360" w:lineRule="auto"/>
        <w:ind w:right="51"/>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685E136" w14:textId="77777777" w:rsidR="00F91170" w:rsidRPr="00D766CF" w:rsidRDefault="00F91170">
      <w:pPr>
        <w:spacing w:line="360" w:lineRule="auto"/>
        <w:ind w:right="51"/>
        <w:jc w:val="both"/>
        <w:rPr>
          <w:rFonts w:ascii="Palatino Linotype" w:eastAsia="Palatino Linotype" w:hAnsi="Palatino Linotype" w:cs="Palatino Linotype"/>
        </w:rPr>
      </w:pPr>
    </w:p>
    <w:p w14:paraId="791DA8E9" w14:textId="77777777" w:rsidR="00F91170" w:rsidRPr="00D766CF" w:rsidRDefault="007161B2">
      <w:pPr>
        <w:spacing w:line="360" w:lineRule="auto"/>
        <w:ind w:right="50"/>
        <w:jc w:val="both"/>
        <w:rPr>
          <w:rFonts w:ascii="Palatino Linotype" w:eastAsia="Palatino Linotype" w:hAnsi="Palatino Linotype" w:cs="Palatino Linotype"/>
        </w:rPr>
      </w:pPr>
      <w:r w:rsidRPr="00D766C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1E5D9C0" w14:textId="77777777" w:rsidR="00F91170" w:rsidRPr="00D766CF" w:rsidRDefault="00F91170">
      <w:pPr>
        <w:spacing w:line="360" w:lineRule="auto"/>
        <w:ind w:right="51"/>
        <w:jc w:val="both"/>
        <w:rPr>
          <w:rFonts w:ascii="Palatino Linotype" w:eastAsia="Palatino Linotype" w:hAnsi="Palatino Linotype" w:cs="Palatino Linotype"/>
        </w:rPr>
      </w:pPr>
    </w:p>
    <w:p w14:paraId="69DF4BD3" w14:textId="77777777" w:rsidR="00F91170" w:rsidRPr="00D766CF" w:rsidRDefault="007161B2">
      <w:pPr>
        <w:spacing w:line="360" w:lineRule="auto"/>
        <w:ind w:right="51"/>
        <w:jc w:val="both"/>
        <w:rPr>
          <w:rFonts w:ascii="Palatino Linotype" w:eastAsia="Palatino Linotype" w:hAnsi="Palatino Linotype" w:cs="Palatino Linotype"/>
        </w:rPr>
      </w:pPr>
      <w:r w:rsidRPr="00D766CF">
        <w:rPr>
          <w:rFonts w:ascii="Palatino Linotype" w:eastAsia="Palatino Linotype" w:hAnsi="Palatino Linotype" w:cs="Palatino Linotype"/>
        </w:rPr>
        <w:lastRenderedPageBreak/>
        <w:t xml:space="preserve">Por ende, la clasificación de la información no opera con la simple supresión de datos que se haga en los documentos de que se trate o con la simple decisión que tome el Servidor Público Habilitado o el </w:t>
      </w:r>
      <w:proofErr w:type="gramStart"/>
      <w:r w:rsidRPr="00D766CF">
        <w:rPr>
          <w:rFonts w:ascii="Palatino Linotype" w:eastAsia="Palatino Linotype" w:hAnsi="Palatino Linotype" w:cs="Palatino Linotype"/>
        </w:rPr>
        <w:t>Responsable</w:t>
      </w:r>
      <w:proofErr w:type="gramEnd"/>
      <w:r w:rsidRPr="00D766CF">
        <w:rPr>
          <w:rFonts w:ascii="Palatino Linotype" w:eastAsia="Palatino Linotype" w:hAnsi="Palatino Linotype" w:cs="Palatino Linotype"/>
        </w:rPr>
        <w:t xml:space="preserve"> de la Unidad de Transparencia del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366CDCE2" w14:textId="77777777" w:rsidR="00F91170" w:rsidRPr="00D766CF" w:rsidRDefault="00F91170">
      <w:pPr>
        <w:spacing w:line="360" w:lineRule="auto"/>
        <w:ind w:right="51"/>
        <w:jc w:val="both"/>
        <w:rPr>
          <w:rFonts w:ascii="Palatino Linotype" w:eastAsia="Palatino Linotype" w:hAnsi="Palatino Linotype" w:cs="Palatino Linotype"/>
        </w:rPr>
      </w:pPr>
    </w:p>
    <w:p w14:paraId="0962A4EB" w14:textId="77777777" w:rsidR="00F91170" w:rsidRPr="00D766CF" w:rsidRDefault="007161B2">
      <w:pPr>
        <w:ind w:left="992" w:right="1043"/>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“Artículo 49.</w:t>
      </w:r>
      <w:r w:rsidRPr="00D766CF">
        <w:rPr>
          <w:rFonts w:ascii="Palatino Linotype" w:eastAsia="Palatino Linotype" w:hAnsi="Palatino Linotype" w:cs="Palatino Linotype"/>
          <w:i/>
          <w:sz w:val="22"/>
          <w:szCs w:val="22"/>
        </w:rPr>
        <w:t xml:space="preserve"> </w:t>
      </w:r>
      <w:r w:rsidRPr="00D766CF">
        <w:rPr>
          <w:rFonts w:ascii="Palatino Linotype" w:eastAsia="Palatino Linotype" w:hAnsi="Palatino Linotype" w:cs="Palatino Linotype"/>
          <w:b/>
          <w:i/>
          <w:sz w:val="22"/>
          <w:szCs w:val="22"/>
        </w:rPr>
        <w:t>Los Comités de Transparencia</w:t>
      </w:r>
      <w:r w:rsidRPr="00D766CF">
        <w:rPr>
          <w:rFonts w:ascii="Palatino Linotype" w:eastAsia="Palatino Linotype" w:hAnsi="Palatino Linotype" w:cs="Palatino Linotype"/>
          <w:i/>
          <w:sz w:val="22"/>
          <w:szCs w:val="22"/>
        </w:rPr>
        <w:t xml:space="preserve"> tendrán las siguientes atribuciones:</w:t>
      </w:r>
    </w:p>
    <w:p w14:paraId="285D848B" w14:textId="77777777" w:rsidR="00F91170" w:rsidRPr="00D766CF" w:rsidRDefault="007161B2">
      <w:pPr>
        <w:ind w:left="992" w:right="1043"/>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VIII. Aprobar, modificar o revocar la clasificación de la información</w:t>
      </w:r>
      <w:r w:rsidRPr="00D766CF">
        <w:rPr>
          <w:rFonts w:ascii="Palatino Linotype" w:eastAsia="Palatino Linotype" w:hAnsi="Palatino Linotype" w:cs="Palatino Linotype"/>
          <w:i/>
          <w:sz w:val="22"/>
          <w:szCs w:val="22"/>
        </w:rPr>
        <w:t>…”</w:t>
      </w:r>
    </w:p>
    <w:p w14:paraId="26B292AD" w14:textId="77777777" w:rsidR="00F91170" w:rsidRPr="00D766CF" w:rsidRDefault="007161B2">
      <w:pPr>
        <w:ind w:left="992" w:right="1043"/>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r w:rsidRPr="00D766CF">
        <w:rPr>
          <w:rFonts w:ascii="Palatino Linotype" w:eastAsia="Palatino Linotype" w:hAnsi="Palatino Linotype" w:cs="Palatino Linotype"/>
          <w:b/>
          <w:i/>
          <w:sz w:val="22"/>
          <w:szCs w:val="22"/>
        </w:rPr>
        <w:t>Artículo 53.</w:t>
      </w:r>
      <w:r w:rsidRPr="00D766CF">
        <w:rPr>
          <w:rFonts w:ascii="Palatino Linotype" w:eastAsia="Palatino Linotype" w:hAnsi="Palatino Linotype" w:cs="Palatino Linotype"/>
          <w:i/>
          <w:sz w:val="22"/>
          <w:szCs w:val="22"/>
        </w:rPr>
        <w:t xml:space="preserve"> Las </w:t>
      </w:r>
      <w:r w:rsidRPr="00D766CF">
        <w:rPr>
          <w:rFonts w:ascii="Palatino Linotype" w:eastAsia="Palatino Linotype" w:hAnsi="Palatino Linotype" w:cs="Palatino Linotype"/>
          <w:b/>
          <w:i/>
          <w:sz w:val="22"/>
          <w:szCs w:val="22"/>
        </w:rPr>
        <w:t>Unidades de Transparencia</w:t>
      </w:r>
      <w:r w:rsidRPr="00D766CF">
        <w:rPr>
          <w:rFonts w:ascii="Palatino Linotype" w:eastAsia="Palatino Linotype" w:hAnsi="Palatino Linotype" w:cs="Palatino Linotype"/>
          <w:i/>
          <w:sz w:val="22"/>
          <w:szCs w:val="22"/>
        </w:rPr>
        <w:t xml:space="preserve"> tendrán las siguientes </w:t>
      </w:r>
      <w:r w:rsidRPr="00D766CF">
        <w:rPr>
          <w:rFonts w:ascii="Palatino Linotype" w:eastAsia="Palatino Linotype" w:hAnsi="Palatino Linotype" w:cs="Palatino Linotype"/>
          <w:b/>
          <w:i/>
          <w:sz w:val="22"/>
          <w:szCs w:val="22"/>
        </w:rPr>
        <w:t>funciones</w:t>
      </w:r>
      <w:r w:rsidRPr="00D766CF">
        <w:rPr>
          <w:rFonts w:ascii="Palatino Linotype" w:eastAsia="Palatino Linotype" w:hAnsi="Palatino Linotype" w:cs="Palatino Linotype"/>
          <w:i/>
          <w:sz w:val="22"/>
          <w:szCs w:val="22"/>
        </w:rPr>
        <w:t>:</w:t>
      </w:r>
    </w:p>
    <w:p w14:paraId="2BB1C9F2" w14:textId="77777777" w:rsidR="00F91170" w:rsidRPr="00D766CF" w:rsidRDefault="007161B2">
      <w:pPr>
        <w:ind w:left="992" w:right="1043"/>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X. Presentar ante el Comité, el proyecto de clasificación de información</w:t>
      </w:r>
      <w:r w:rsidRPr="00D766CF">
        <w:rPr>
          <w:rFonts w:ascii="Palatino Linotype" w:eastAsia="Palatino Linotype" w:hAnsi="Palatino Linotype" w:cs="Palatino Linotype"/>
          <w:i/>
          <w:sz w:val="22"/>
          <w:szCs w:val="22"/>
        </w:rPr>
        <w:t xml:space="preserve">…” </w:t>
      </w:r>
    </w:p>
    <w:p w14:paraId="5E9D0D3F" w14:textId="77777777" w:rsidR="00F91170" w:rsidRPr="00D766CF" w:rsidRDefault="007161B2">
      <w:pPr>
        <w:ind w:left="992" w:right="1043"/>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“Artículo 59.</w:t>
      </w:r>
      <w:r w:rsidRPr="00D766CF">
        <w:rPr>
          <w:rFonts w:ascii="Palatino Linotype" w:eastAsia="Palatino Linotype" w:hAnsi="Palatino Linotype" w:cs="Palatino Linotype"/>
          <w:i/>
          <w:sz w:val="22"/>
          <w:szCs w:val="22"/>
        </w:rPr>
        <w:t xml:space="preserve"> Los </w:t>
      </w:r>
      <w:r w:rsidRPr="00D766CF">
        <w:rPr>
          <w:rFonts w:ascii="Palatino Linotype" w:eastAsia="Palatino Linotype" w:hAnsi="Palatino Linotype" w:cs="Palatino Linotype"/>
          <w:b/>
          <w:i/>
          <w:sz w:val="22"/>
          <w:szCs w:val="22"/>
        </w:rPr>
        <w:t>servidores públicos habilitados</w:t>
      </w:r>
      <w:r w:rsidRPr="00D766CF">
        <w:rPr>
          <w:rFonts w:ascii="Palatino Linotype" w:eastAsia="Palatino Linotype" w:hAnsi="Palatino Linotype" w:cs="Palatino Linotype"/>
          <w:i/>
          <w:sz w:val="22"/>
          <w:szCs w:val="22"/>
        </w:rPr>
        <w:t xml:space="preserve"> tendrán las </w:t>
      </w:r>
      <w:r w:rsidRPr="00D766CF">
        <w:rPr>
          <w:rFonts w:ascii="Palatino Linotype" w:eastAsia="Palatino Linotype" w:hAnsi="Palatino Linotype" w:cs="Palatino Linotype"/>
          <w:b/>
          <w:i/>
          <w:sz w:val="22"/>
          <w:szCs w:val="22"/>
        </w:rPr>
        <w:t>funciones</w:t>
      </w:r>
      <w:r w:rsidRPr="00D766CF">
        <w:rPr>
          <w:rFonts w:ascii="Palatino Linotype" w:eastAsia="Palatino Linotype" w:hAnsi="Palatino Linotype" w:cs="Palatino Linotype"/>
          <w:i/>
          <w:sz w:val="22"/>
          <w:szCs w:val="22"/>
        </w:rPr>
        <w:t xml:space="preserve"> siguientes:</w:t>
      </w:r>
    </w:p>
    <w:p w14:paraId="4A121CE7" w14:textId="77777777" w:rsidR="00F91170" w:rsidRPr="00D766CF" w:rsidRDefault="007161B2">
      <w:pPr>
        <w:ind w:left="992" w:right="1043"/>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766CF">
        <w:rPr>
          <w:rFonts w:ascii="Palatino Linotype" w:eastAsia="Palatino Linotype" w:hAnsi="Palatino Linotype" w:cs="Palatino Linotype"/>
          <w:i/>
          <w:sz w:val="22"/>
          <w:szCs w:val="22"/>
        </w:rPr>
        <w:t>, la cual tendrá los fundamentos y argumentos en que se basa dicha propuesta…” (Sic)</w:t>
      </w:r>
    </w:p>
    <w:p w14:paraId="33EB9CCA" w14:textId="77777777" w:rsidR="00F91170" w:rsidRPr="00D766CF" w:rsidRDefault="00F91170">
      <w:pPr>
        <w:ind w:left="992" w:right="1043"/>
        <w:jc w:val="both"/>
        <w:rPr>
          <w:rFonts w:ascii="Palatino Linotype" w:eastAsia="Palatino Linotype" w:hAnsi="Palatino Linotype" w:cs="Palatino Linotype"/>
          <w:i/>
          <w:sz w:val="22"/>
          <w:szCs w:val="22"/>
        </w:rPr>
      </w:pPr>
    </w:p>
    <w:p w14:paraId="70EAC72C"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9E7E25C" w14:textId="77777777" w:rsidR="00F91170" w:rsidRPr="00D766CF" w:rsidRDefault="00F91170">
      <w:pPr>
        <w:spacing w:line="360" w:lineRule="auto"/>
        <w:jc w:val="both"/>
        <w:rPr>
          <w:rFonts w:ascii="Palatino Linotype" w:eastAsia="Palatino Linotype" w:hAnsi="Palatino Linotype" w:cs="Palatino Linotype"/>
        </w:rPr>
      </w:pPr>
    </w:p>
    <w:p w14:paraId="4FE3DB88"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369D0D6" w14:textId="77777777" w:rsidR="00F91170" w:rsidRPr="00D766CF" w:rsidRDefault="007161B2">
      <w:pPr>
        <w:spacing w:after="240"/>
        <w:ind w:left="993" w:right="1041"/>
        <w:jc w:val="both"/>
        <w:rPr>
          <w:rFonts w:ascii="Palatino Linotype" w:eastAsia="Palatino Linotype" w:hAnsi="Palatino Linotype" w:cs="Palatino Linotype"/>
          <w:i/>
          <w:sz w:val="22"/>
          <w:szCs w:val="22"/>
        </w:rPr>
      </w:pPr>
      <w:r w:rsidRPr="00D766CF">
        <w:rPr>
          <w:rFonts w:ascii="Palatino Linotype" w:eastAsia="Palatino Linotype" w:hAnsi="Palatino Linotype" w:cs="Palatino Linotype"/>
          <w:i/>
          <w:sz w:val="22"/>
          <w:szCs w:val="22"/>
        </w:rPr>
        <w:t>“</w:t>
      </w:r>
      <w:r w:rsidRPr="00D766CF">
        <w:rPr>
          <w:rFonts w:ascii="Palatino Linotype" w:eastAsia="Palatino Linotype" w:hAnsi="Palatino Linotype" w:cs="Palatino Linotype"/>
          <w:b/>
          <w:i/>
          <w:sz w:val="22"/>
          <w:szCs w:val="22"/>
        </w:rPr>
        <w:t>Artículo 149.</w:t>
      </w:r>
      <w:r w:rsidRPr="00D766CF">
        <w:rPr>
          <w:rFonts w:ascii="Palatino Linotype" w:eastAsia="Palatino Linotype" w:hAnsi="Palatino Linotype" w:cs="Palatino Linotype"/>
          <w:i/>
          <w:sz w:val="22"/>
          <w:szCs w:val="22"/>
        </w:rPr>
        <w:t xml:space="preserve"> El </w:t>
      </w:r>
      <w:r w:rsidRPr="00D766CF">
        <w:rPr>
          <w:rFonts w:ascii="Palatino Linotype" w:eastAsia="Palatino Linotype" w:hAnsi="Palatino Linotype" w:cs="Palatino Linotype"/>
          <w:b/>
          <w:i/>
          <w:sz w:val="22"/>
          <w:szCs w:val="22"/>
        </w:rPr>
        <w:t>acuerdo que clasifique la información como confidencial</w:t>
      </w:r>
      <w:r w:rsidRPr="00D766C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D766CF">
        <w:rPr>
          <w:rFonts w:ascii="Palatino Linotype" w:eastAsia="Palatino Linotype" w:hAnsi="Palatino Linotype" w:cs="Palatino Linotype"/>
          <w:i/>
          <w:sz w:val="22"/>
          <w:szCs w:val="22"/>
        </w:rPr>
        <w:t>.”(</w:t>
      </w:r>
      <w:proofErr w:type="gramEnd"/>
      <w:r w:rsidRPr="00D766CF">
        <w:rPr>
          <w:rFonts w:ascii="Palatino Linotype" w:eastAsia="Palatino Linotype" w:hAnsi="Palatino Linotype" w:cs="Palatino Linotype"/>
          <w:i/>
          <w:sz w:val="22"/>
          <w:szCs w:val="22"/>
        </w:rPr>
        <w:t>Sic)</w:t>
      </w:r>
    </w:p>
    <w:p w14:paraId="3D7D992E" w14:textId="77777777" w:rsidR="00F91170" w:rsidRPr="00D766CF" w:rsidRDefault="00F91170">
      <w:pPr>
        <w:spacing w:before="240" w:line="360" w:lineRule="auto"/>
        <w:ind w:right="51"/>
        <w:jc w:val="both"/>
        <w:rPr>
          <w:rFonts w:ascii="Palatino Linotype" w:eastAsia="Palatino Linotype" w:hAnsi="Palatino Linotype" w:cs="Palatino Linotype"/>
          <w:i/>
          <w:sz w:val="22"/>
          <w:szCs w:val="22"/>
        </w:rPr>
      </w:pPr>
    </w:p>
    <w:p w14:paraId="166A41DF" w14:textId="77777777" w:rsidR="00F91170" w:rsidRPr="00D766CF" w:rsidRDefault="007161B2">
      <w:pPr>
        <w:spacing w:line="360" w:lineRule="auto"/>
        <w:ind w:right="51"/>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Es decir,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56DB86B" w14:textId="77777777" w:rsidR="00F91170" w:rsidRPr="00D766CF" w:rsidRDefault="00F91170">
      <w:pPr>
        <w:spacing w:line="360" w:lineRule="auto"/>
        <w:ind w:right="51"/>
        <w:jc w:val="both"/>
        <w:rPr>
          <w:rFonts w:ascii="Palatino Linotype" w:eastAsia="Palatino Linotype" w:hAnsi="Palatino Linotype" w:cs="Palatino Linotype"/>
        </w:rPr>
      </w:pPr>
    </w:p>
    <w:p w14:paraId="5D48A162"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Al respecto, se destaca que la versión pública que elabore el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w:t>
      </w:r>
      <w:r w:rsidRPr="00D766CF">
        <w:rPr>
          <w:rFonts w:ascii="Palatino Linotype" w:eastAsia="Palatino Linotype" w:hAnsi="Palatino Linotype" w:cs="Palatino Linotype"/>
        </w:rPr>
        <w:lastRenderedPageBreak/>
        <w:t xml:space="preserve">Ley de Transparencia y Acceso a la Información Pública del Estado de México y Municipios, ya expuesto; así como con los numerales aplicables de los </w:t>
      </w:r>
      <w:r w:rsidRPr="00D766CF">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D766CF">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46641580" w14:textId="77777777" w:rsidR="00F91170" w:rsidRPr="00D766CF" w:rsidRDefault="00F91170">
      <w:pPr>
        <w:ind w:left="709" w:right="709"/>
        <w:jc w:val="both"/>
        <w:rPr>
          <w:rFonts w:ascii="Palatino Linotype" w:eastAsia="Palatino Linotype" w:hAnsi="Palatino Linotype" w:cs="Palatino Linotype"/>
          <w:b/>
          <w:i/>
          <w:sz w:val="22"/>
          <w:szCs w:val="22"/>
        </w:rPr>
      </w:pPr>
    </w:p>
    <w:p w14:paraId="0899B4BB"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0BB72CA0"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i/>
          <w:color w:val="000000"/>
          <w:sz w:val="22"/>
          <w:szCs w:val="22"/>
        </w:rPr>
        <w:t>“</w:t>
      </w:r>
      <w:proofErr w:type="gramStart"/>
      <w:r w:rsidRPr="00D766CF">
        <w:rPr>
          <w:rFonts w:ascii="Palatino Linotype" w:eastAsia="Palatino Linotype" w:hAnsi="Palatino Linotype" w:cs="Palatino Linotype"/>
          <w:b/>
          <w:i/>
          <w:color w:val="000000"/>
          <w:sz w:val="22"/>
          <w:szCs w:val="22"/>
        </w:rPr>
        <w:t>Segundo.-</w:t>
      </w:r>
      <w:proofErr w:type="gramEnd"/>
      <w:r w:rsidRPr="00D766CF">
        <w:rPr>
          <w:rFonts w:ascii="Palatino Linotype" w:eastAsia="Palatino Linotype" w:hAnsi="Palatino Linotype" w:cs="Palatino Linotype"/>
          <w:i/>
          <w:color w:val="000000"/>
          <w:sz w:val="22"/>
          <w:szCs w:val="22"/>
        </w:rPr>
        <w:t xml:space="preserve"> Para efectos de los presentes Lineamientos Generales, se entenderá por:</w:t>
      </w:r>
    </w:p>
    <w:p w14:paraId="0D379C91"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b/>
          <w:i/>
          <w:color w:val="000000"/>
          <w:sz w:val="22"/>
          <w:szCs w:val="22"/>
        </w:rPr>
        <w:t>XVIII.</w:t>
      </w:r>
      <w:r w:rsidRPr="00D766CF">
        <w:rPr>
          <w:rFonts w:ascii="Palatino Linotype" w:eastAsia="Palatino Linotype" w:hAnsi="Palatino Linotype" w:cs="Palatino Linotype"/>
          <w:i/>
          <w:color w:val="000000"/>
          <w:sz w:val="22"/>
          <w:szCs w:val="22"/>
        </w:rPr>
        <w:t xml:space="preserve"> </w:t>
      </w:r>
      <w:r w:rsidRPr="00D766CF">
        <w:rPr>
          <w:rFonts w:ascii="Palatino Linotype" w:eastAsia="Palatino Linotype" w:hAnsi="Palatino Linotype" w:cs="Palatino Linotype"/>
          <w:b/>
          <w:i/>
          <w:color w:val="000000"/>
          <w:sz w:val="22"/>
          <w:szCs w:val="22"/>
        </w:rPr>
        <w:t>Versión pública:</w:t>
      </w:r>
      <w:r w:rsidRPr="00D766CF">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D766CF">
        <w:rPr>
          <w:rFonts w:ascii="Palatino Linotype" w:eastAsia="Palatino Linotype" w:hAnsi="Palatino Linotype" w:cs="Palatino Linotype"/>
          <w:b/>
          <w:i/>
          <w:color w:val="000000"/>
          <w:sz w:val="22"/>
          <w:szCs w:val="22"/>
          <w:u w:val="single"/>
        </w:rPr>
        <w:t>fundando y motivando la</w:t>
      </w:r>
      <w:r w:rsidRPr="00D766CF">
        <w:rPr>
          <w:rFonts w:ascii="Palatino Linotype" w:eastAsia="Palatino Linotype" w:hAnsi="Palatino Linotype" w:cs="Palatino Linotype"/>
          <w:i/>
          <w:color w:val="000000"/>
          <w:sz w:val="22"/>
          <w:szCs w:val="22"/>
        </w:rPr>
        <w:t xml:space="preserve"> reserva o </w:t>
      </w:r>
      <w:r w:rsidRPr="00D766CF">
        <w:rPr>
          <w:rFonts w:ascii="Palatino Linotype" w:eastAsia="Palatino Linotype" w:hAnsi="Palatino Linotype" w:cs="Palatino Linotype"/>
          <w:b/>
          <w:i/>
          <w:color w:val="000000"/>
          <w:sz w:val="22"/>
          <w:szCs w:val="22"/>
          <w:u w:val="single"/>
        </w:rPr>
        <w:t>confidencialidad</w:t>
      </w:r>
      <w:r w:rsidRPr="00D766CF">
        <w:rPr>
          <w:rFonts w:ascii="Palatino Linotype" w:eastAsia="Palatino Linotype" w:hAnsi="Palatino Linotype" w:cs="Palatino Linotype"/>
          <w:i/>
          <w:color w:val="000000"/>
          <w:sz w:val="22"/>
          <w:szCs w:val="22"/>
        </w:rPr>
        <w:t>, a través de la resolución que para tal efecto emita el Comité de Transparencia.</w:t>
      </w:r>
    </w:p>
    <w:p w14:paraId="297E211F"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b/>
          <w:i/>
          <w:color w:val="000000"/>
          <w:sz w:val="22"/>
          <w:szCs w:val="22"/>
        </w:rPr>
        <w:t>Cuarto.</w:t>
      </w:r>
      <w:r w:rsidRPr="00D766CF">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6C96FCF"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58D35853"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b/>
          <w:i/>
          <w:color w:val="000000"/>
          <w:sz w:val="22"/>
          <w:szCs w:val="22"/>
        </w:rPr>
        <w:t>Quinto.</w:t>
      </w:r>
      <w:r w:rsidRPr="00D766CF">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EF05938"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b/>
          <w:i/>
          <w:color w:val="000000"/>
          <w:sz w:val="22"/>
          <w:szCs w:val="22"/>
        </w:rPr>
        <w:t>…</w:t>
      </w:r>
    </w:p>
    <w:p w14:paraId="259B96DB"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b/>
          <w:i/>
          <w:color w:val="000000"/>
          <w:sz w:val="22"/>
          <w:szCs w:val="22"/>
        </w:rPr>
        <w:t>Séptimo.</w:t>
      </w:r>
      <w:r w:rsidRPr="00D766CF">
        <w:rPr>
          <w:rFonts w:ascii="Palatino Linotype" w:eastAsia="Palatino Linotype" w:hAnsi="Palatino Linotype" w:cs="Palatino Linotype"/>
          <w:i/>
          <w:color w:val="000000"/>
          <w:sz w:val="22"/>
          <w:szCs w:val="22"/>
        </w:rPr>
        <w:t xml:space="preserve"> La clasificación de la información se llevará a cabo en el momento en que:</w:t>
      </w:r>
    </w:p>
    <w:p w14:paraId="5CF71D68"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b/>
          <w:i/>
          <w:color w:val="000000"/>
          <w:sz w:val="22"/>
          <w:szCs w:val="22"/>
        </w:rPr>
        <w:lastRenderedPageBreak/>
        <w:t>I.</w:t>
      </w:r>
      <w:r w:rsidRPr="00D766CF">
        <w:rPr>
          <w:rFonts w:ascii="Palatino Linotype" w:eastAsia="Palatino Linotype" w:hAnsi="Palatino Linotype" w:cs="Palatino Linotype"/>
          <w:i/>
          <w:color w:val="000000"/>
          <w:sz w:val="22"/>
          <w:szCs w:val="22"/>
        </w:rPr>
        <w:t xml:space="preserve"> Se reciba una solicitud de acceso a la información;</w:t>
      </w:r>
    </w:p>
    <w:p w14:paraId="0F30146C" w14:textId="77777777" w:rsidR="00F91170" w:rsidRPr="00D766CF" w:rsidRDefault="007161B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b/>
          <w:i/>
          <w:color w:val="000000"/>
          <w:sz w:val="22"/>
          <w:szCs w:val="22"/>
        </w:rPr>
        <w:t>II.</w:t>
      </w:r>
      <w:r w:rsidRPr="00D766CF">
        <w:rPr>
          <w:rFonts w:ascii="Palatino Linotype" w:eastAsia="Palatino Linotype" w:hAnsi="Palatino Linotype" w:cs="Palatino Linotype"/>
          <w:i/>
          <w:color w:val="000000"/>
          <w:sz w:val="22"/>
          <w:szCs w:val="22"/>
        </w:rPr>
        <w:t xml:space="preserve"> </w:t>
      </w:r>
      <w:proofErr w:type="gramStart"/>
      <w:r w:rsidRPr="00D766CF">
        <w:rPr>
          <w:rFonts w:ascii="Palatino Linotype" w:eastAsia="Palatino Linotype" w:hAnsi="Palatino Linotype" w:cs="Palatino Linotype"/>
          <w:i/>
          <w:color w:val="000000"/>
          <w:sz w:val="22"/>
          <w:szCs w:val="22"/>
        </w:rPr>
        <w:t>Se  determine</w:t>
      </w:r>
      <w:proofErr w:type="gramEnd"/>
      <w:r w:rsidRPr="00D766CF">
        <w:rPr>
          <w:rFonts w:ascii="Palatino Linotype" w:eastAsia="Palatino Linotype" w:hAnsi="Palatino Linotype" w:cs="Palatino Linotype"/>
          <w:i/>
          <w:color w:val="000000"/>
          <w:sz w:val="22"/>
          <w:szCs w:val="22"/>
        </w:rPr>
        <w:t xml:space="preserve"> mediante resolución del Comité de Transparencia, el órgano garante </w:t>
      </w:r>
    </w:p>
    <w:p w14:paraId="428C2D74"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i/>
          <w:color w:val="000000"/>
          <w:sz w:val="22"/>
          <w:szCs w:val="22"/>
        </w:rPr>
        <w:t>competente, o en cumplimiento a una sentencia del Poder Judicial; o</w:t>
      </w:r>
    </w:p>
    <w:p w14:paraId="16B89A27"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b/>
          <w:i/>
          <w:color w:val="000000"/>
          <w:sz w:val="22"/>
          <w:szCs w:val="22"/>
        </w:rPr>
        <w:t>III.</w:t>
      </w:r>
      <w:r w:rsidRPr="00D766CF">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42FE89EF"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39FE5F68"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b/>
          <w:i/>
          <w:color w:val="000000"/>
          <w:sz w:val="22"/>
          <w:szCs w:val="22"/>
        </w:rPr>
        <w:t>Octavo.</w:t>
      </w:r>
      <w:r w:rsidRPr="00D766CF">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E9EDA7E"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5F30F913" w14:textId="77777777" w:rsidR="00F91170" w:rsidRPr="00D766CF" w:rsidRDefault="007161B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4D03DEB"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b/>
          <w:i/>
          <w:color w:val="000000"/>
          <w:sz w:val="22"/>
          <w:szCs w:val="22"/>
        </w:rPr>
        <w:t>Noveno.</w:t>
      </w:r>
      <w:r w:rsidRPr="00D766CF">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E44F69"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b/>
          <w:i/>
          <w:color w:val="000000"/>
          <w:sz w:val="22"/>
          <w:szCs w:val="22"/>
        </w:rPr>
        <w:t>Décimo.</w:t>
      </w:r>
      <w:r w:rsidRPr="00D766CF">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8C776D8"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3726EE26" w14:textId="77777777" w:rsidR="00F91170" w:rsidRPr="00D766CF" w:rsidRDefault="007161B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b/>
          <w:i/>
          <w:color w:val="000000"/>
          <w:sz w:val="22"/>
          <w:szCs w:val="22"/>
        </w:rPr>
        <w:t>Décimo primero.</w:t>
      </w:r>
      <w:r w:rsidRPr="00D766CF">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B8AEBB0" w14:textId="77777777" w:rsidR="00F91170" w:rsidRPr="00D766CF" w:rsidRDefault="00F91170">
      <w:pPr>
        <w:pBdr>
          <w:top w:val="nil"/>
          <w:left w:val="nil"/>
          <w:bottom w:val="nil"/>
          <w:right w:val="nil"/>
          <w:between w:val="nil"/>
        </w:pBdr>
        <w:ind w:right="709"/>
        <w:jc w:val="both"/>
        <w:rPr>
          <w:color w:val="000000"/>
        </w:rPr>
      </w:pPr>
    </w:p>
    <w:p w14:paraId="4B80AE81" w14:textId="77777777" w:rsidR="00F91170" w:rsidRPr="00D766CF" w:rsidRDefault="007161B2">
      <w:pPr>
        <w:pBdr>
          <w:top w:val="nil"/>
          <w:left w:val="nil"/>
          <w:bottom w:val="nil"/>
          <w:right w:val="nil"/>
          <w:between w:val="nil"/>
        </w:pBdr>
        <w:ind w:left="709" w:right="709"/>
        <w:jc w:val="both"/>
        <w:rPr>
          <w:color w:val="000000"/>
        </w:rPr>
      </w:pPr>
      <w:r w:rsidRPr="00D766CF">
        <w:rPr>
          <w:rFonts w:ascii="Palatino Linotype" w:eastAsia="Palatino Linotype" w:hAnsi="Palatino Linotype" w:cs="Palatino Linotype"/>
          <w:i/>
          <w:color w:val="000000"/>
          <w:sz w:val="22"/>
          <w:szCs w:val="22"/>
        </w:rPr>
        <w:lastRenderedPageBreak/>
        <w:t>[…]</w:t>
      </w:r>
    </w:p>
    <w:p w14:paraId="22B3768A" w14:textId="77777777" w:rsidR="00F91170" w:rsidRPr="00D766CF" w:rsidRDefault="007161B2">
      <w:pPr>
        <w:pBdr>
          <w:top w:val="nil"/>
          <w:left w:val="nil"/>
          <w:bottom w:val="nil"/>
          <w:right w:val="nil"/>
          <w:between w:val="nil"/>
        </w:pBdr>
        <w:ind w:left="709" w:right="709"/>
        <w:jc w:val="center"/>
        <w:rPr>
          <w:color w:val="000000"/>
        </w:rPr>
      </w:pPr>
      <w:r w:rsidRPr="00D766CF">
        <w:rPr>
          <w:rFonts w:ascii="Palatino Linotype" w:eastAsia="Palatino Linotype" w:hAnsi="Palatino Linotype" w:cs="Palatino Linotype"/>
          <w:b/>
          <w:i/>
          <w:color w:val="000000"/>
          <w:sz w:val="22"/>
          <w:szCs w:val="22"/>
        </w:rPr>
        <w:t>CAPÍTULO VIII</w:t>
      </w:r>
    </w:p>
    <w:p w14:paraId="59D74048" w14:textId="77777777" w:rsidR="00F91170" w:rsidRPr="00D766CF" w:rsidRDefault="007161B2">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D766CF">
        <w:rPr>
          <w:rFonts w:ascii="Palatino Linotype" w:eastAsia="Palatino Linotype" w:hAnsi="Palatino Linotype" w:cs="Palatino Linotype"/>
          <w:b/>
          <w:i/>
          <w:color w:val="000000"/>
          <w:sz w:val="22"/>
          <w:szCs w:val="22"/>
        </w:rPr>
        <w:t>DE LOS ELEMENTOS PARA LA CLASIFICACIÓN</w:t>
      </w:r>
    </w:p>
    <w:p w14:paraId="31C9F42E"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b/>
          <w:i/>
          <w:color w:val="000000"/>
          <w:sz w:val="22"/>
          <w:szCs w:val="22"/>
        </w:rPr>
        <w:t>Quincuagésimo</w:t>
      </w:r>
      <w:r w:rsidRPr="00D766CF">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BA96360"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b/>
          <w:i/>
          <w:color w:val="000000"/>
          <w:sz w:val="22"/>
          <w:szCs w:val="22"/>
        </w:rPr>
        <w:t>Quincuagésimo primero</w:t>
      </w:r>
      <w:r w:rsidRPr="00D766CF">
        <w:rPr>
          <w:rFonts w:ascii="Palatino Linotype" w:eastAsia="Palatino Linotype" w:hAnsi="Palatino Linotype" w:cs="Palatino Linotype"/>
          <w:i/>
          <w:color w:val="000000"/>
          <w:sz w:val="22"/>
          <w:szCs w:val="22"/>
        </w:rPr>
        <w:t>. Toda acta del Comité de Transparencia deberá contener:</w:t>
      </w:r>
    </w:p>
    <w:p w14:paraId="1C562B79"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 xml:space="preserve">I. El número de sesión y fecha; </w:t>
      </w:r>
    </w:p>
    <w:p w14:paraId="30CE9361"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II. El nombre del área que solicitó la clasificación de información;</w:t>
      </w:r>
    </w:p>
    <w:p w14:paraId="7FF8C295"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III. La fundamentación legal y motivación correspondiente;</w:t>
      </w:r>
    </w:p>
    <w:p w14:paraId="054DBFE0"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IV. La resolución o resoluciones aprobadas; y</w:t>
      </w:r>
    </w:p>
    <w:p w14:paraId="12C69DAA"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 xml:space="preserve">V. La rúbrica o firma digital de cada integrante del Comité de Transparencia. </w:t>
      </w:r>
    </w:p>
    <w:p w14:paraId="689B3974"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25F807E9"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37543748"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II. Descripción de las partes o secciones reservadas, en caso de clasificación parcial;</w:t>
      </w:r>
    </w:p>
    <w:p w14:paraId="34D9A37E"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III. El periodo por el que mantendrá su clasificación y fecha de expiración; y</w:t>
      </w:r>
    </w:p>
    <w:p w14:paraId="1C61E68D"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72D67787"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28B45AC0"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A0A3006"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b/>
          <w:i/>
          <w:color w:val="000000"/>
          <w:sz w:val="22"/>
          <w:szCs w:val="22"/>
        </w:rPr>
        <w:t>Quincuagésimo segundo</w:t>
      </w:r>
      <w:r w:rsidRPr="00D766CF">
        <w:rPr>
          <w:rFonts w:ascii="Palatino Linotype" w:eastAsia="Palatino Linotype" w:hAnsi="Palatino Linotype" w:cs="Palatino Linotype"/>
          <w:i/>
          <w:color w:val="000000"/>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w:t>
      </w:r>
      <w:r w:rsidRPr="00D766CF">
        <w:rPr>
          <w:rFonts w:ascii="Palatino Linotype" w:eastAsia="Palatino Linotype" w:hAnsi="Palatino Linotype" w:cs="Palatino Linotype"/>
          <w:i/>
          <w:color w:val="000000"/>
          <w:sz w:val="22"/>
          <w:szCs w:val="22"/>
        </w:rPr>
        <w:lastRenderedPageBreak/>
        <w:t>asegurar que el espacio utilizado para testar la información no podrá ser empleado para la sobreposición de contenido distinto al autorizado por el Comité.</w:t>
      </w:r>
    </w:p>
    <w:p w14:paraId="63E11977"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4D9AC86A"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460770B6"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267BC6AB"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III. Señalar las personas o instancias autorizadas a acceder a la información clasificada.</w:t>
      </w:r>
    </w:p>
    <w:p w14:paraId="75814BB6"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7C426ACB" w14:textId="77777777" w:rsidR="00F91170" w:rsidRPr="00D766CF" w:rsidRDefault="007161B2">
      <w:pPr>
        <w:pBdr>
          <w:top w:val="nil"/>
          <w:left w:val="nil"/>
          <w:bottom w:val="nil"/>
          <w:right w:val="nil"/>
          <w:between w:val="nil"/>
        </w:pBdr>
        <w:spacing w:after="160"/>
        <w:ind w:left="709" w:right="709"/>
        <w:jc w:val="both"/>
        <w:rPr>
          <w:color w:val="000000"/>
        </w:rPr>
      </w:pPr>
      <w:r w:rsidRPr="00D766CF">
        <w:rPr>
          <w:rFonts w:ascii="Palatino Linotype" w:eastAsia="Palatino Linotype" w:hAnsi="Palatino Linotype" w:cs="Palatino Linotype"/>
          <w:b/>
          <w:i/>
          <w:color w:val="000000"/>
          <w:sz w:val="22"/>
          <w:szCs w:val="22"/>
        </w:rPr>
        <w:t xml:space="preserve">Quincuagésimo tercero. </w:t>
      </w:r>
      <w:r w:rsidRPr="00D766CF">
        <w:rPr>
          <w:rFonts w:ascii="Palatino Linotype" w:eastAsia="Palatino Linotype" w:hAnsi="Palatino Linotype" w:cs="Palatino Linotype"/>
          <w:b/>
          <w:i/>
          <w:color w:val="000000"/>
          <w:sz w:val="22"/>
          <w:szCs w:val="22"/>
          <w:u w:val="single"/>
        </w:rPr>
        <w:t xml:space="preserve">El formato para señalar la clasificación de un documento o expediente que contenga información reservada, es el </w:t>
      </w:r>
      <w:proofErr w:type="gramStart"/>
      <w:r w:rsidRPr="00D766CF">
        <w:rPr>
          <w:rFonts w:ascii="Palatino Linotype" w:eastAsia="Palatino Linotype" w:hAnsi="Palatino Linotype" w:cs="Palatino Linotype"/>
          <w:b/>
          <w:i/>
          <w:color w:val="000000"/>
          <w:sz w:val="22"/>
          <w:szCs w:val="22"/>
          <w:u w:val="single"/>
        </w:rPr>
        <w:t>siguiente:</w:t>
      </w:r>
      <w:r w:rsidRPr="00D766CF">
        <w:rPr>
          <w:rFonts w:ascii="Palatino Linotype" w:eastAsia="Palatino Linotype" w:hAnsi="Palatino Linotype" w:cs="Palatino Linotype"/>
          <w:i/>
          <w:color w:val="000000"/>
          <w:sz w:val="22"/>
          <w:szCs w:val="22"/>
        </w:rPr>
        <w:t>:</w:t>
      </w:r>
      <w:proofErr w:type="gramEnd"/>
    </w:p>
    <w:tbl>
      <w:tblPr>
        <w:tblStyle w:val="a5"/>
        <w:tblW w:w="8833" w:type="dxa"/>
        <w:jc w:val="center"/>
        <w:tblInd w:w="0" w:type="dxa"/>
        <w:tblLayout w:type="fixed"/>
        <w:tblLook w:val="0400" w:firstRow="0" w:lastRow="0" w:firstColumn="0" w:lastColumn="0" w:noHBand="0" w:noVBand="1"/>
      </w:tblPr>
      <w:tblGrid>
        <w:gridCol w:w="1660"/>
        <w:gridCol w:w="1980"/>
        <w:gridCol w:w="5193"/>
      </w:tblGrid>
      <w:tr w:rsidR="00F91170" w:rsidRPr="00D766CF" w14:paraId="20B00E1D"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1B07DA52" w14:textId="77777777" w:rsidR="00F91170" w:rsidRPr="00D766CF" w:rsidRDefault="00F91170">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4F36E9" w14:textId="77777777" w:rsidR="00F91170" w:rsidRPr="00D766CF" w:rsidRDefault="007161B2">
            <w:pPr>
              <w:pBdr>
                <w:top w:val="nil"/>
                <w:left w:val="nil"/>
                <w:bottom w:val="nil"/>
                <w:right w:val="nil"/>
                <w:between w:val="nil"/>
              </w:pBdr>
              <w:jc w:val="center"/>
              <w:rPr>
                <w:color w:val="000000"/>
              </w:rPr>
            </w:pPr>
            <w:r w:rsidRPr="00D766CF">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A482F" w14:textId="77777777" w:rsidR="00F91170" w:rsidRPr="00D766CF" w:rsidRDefault="007161B2">
            <w:pPr>
              <w:pBdr>
                <w:top w:val="nil"/>
                <w:left w:val="nil"/>
                <w:bottom w:val="nil"/>
                <w:right w:val="nil"/>
                <w:between w:val="nil"/>
              </w:pBdr>
              <w:jc w:val="center"/>
              <w:rPr>
                <w:color w:val="000000"/>
              </w:rPr>
            </w:pPr>
            <w:r w:rsidRPr="00D766CF">
              <w:rPr>
                <w:rFonts w:ascii="Palatino Linotype" w:eastAsia="Palatino Linotype" w:hAnsi="Palatino Linotype" w:cs="Palatino Linotype"/>
                <w:b/>
                <w:i/>
                <w:color w:val="000000"/>
              </w:rPr>
              <w:t>Dónde:</w:t>
            </w:r>
          </w:p>
        </w:tc>
      </w:tr>
      <w:tr w:rsidR="00F91170" w:rsidRPr="00D766CF" w14:paraId="118E75A5"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1A3C9D" w14:textId="77777777" w:rsidR="00F91170" w:rsidRPr="00D766CF" w:rsidRDefault="007161B2">
            <w:pPr>
              <w:pBdr>
                <w:top w:val="nil"/>
                <w:left w:val="nil"/>
                <w:bottom w:val="nil"/>
                <w:right w:val="nil"/>
                <w:between w:val="nil"/>
              </w:pBdr>
              <w:jc w:val="center"/>
              <w:rPr>
                <w:color w:val="000000"/>
              </w:rPr>
            </w:pPr>
            <w:r w:rsidRPr="00D766CF">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9410DB" w14:textId="77777777" w:rsidR="00F91170" w:rsidRPr="00D766CF" w:rsidRDefault="007161B2">
            <w:pPr>
              <w:pBdr>
                <w:top w:val="nil"/>
                <w:left w:val="nil"/>
                <w:bottom w:val="nil"/>
                <w:right w:val="nil"/>
                <w:between w:val="nil"/>
              </w:pBdr>
              <w:jc w:val="center"/>
              <w:rPr>
                <w:color w:val="000000"/>
              </w:rPr>
            </w:pPr>
            <w:r w:rsidRPr="00D766CF">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574F6A" w14:textId="77777777" w:rsidR="00F91170" w:rsidRPr="00D766CF" w:rsidRDefault="007161B2">
            <w:pPr>
              <w:pBdr>
                <w:top w:val="nil"/>
                <w:left w:val="nil"/>
                <w:bottom w:val="nil"/>
                <w:right w:val="nil"/>
                <w:between w:val="nil"/>
              </w:pBdr>
              <w:jc w:val="both"/>
              <w:rPr>
                <w:color w:val="000000"/>
              </w:rPr>
            </w:pPr>
            <w:r w:rsidRPr="00D766CF">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F91170" w:rsidRPr="00D766CF" w14:paraId="60D0B05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43F025" w14:textId="77777777" w:rsidR="00F91170" w:rsidRPr="00D766CF" w:rsidRDefault="00F9117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606D92" w14:textId="77777777" w:rsidR="00F91170" w:rsidRPr="00D766CF" w:rsidRDefault="007161B2">
            <w:pPr>
              <w:pBdr>
                <w:top w:val="nil"/>
                <w:left w:val="nil"/>
                <w:bottom w:val="nil"/>
                <w:right w:val="nil"/>
                <w:between w:val="nil"/>
              </w:pBdr>
              <w:jc w:val="center"/>
              <w:rPr>
                <w:color w:val="000000"/>
              </w:rPr>
            </w:pPr>
            <w:r w:rsidRPr="00D766CF">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58415E" w14:textId="77777777" w:rsidR="00F91170" w:rsidRPr="00D766CF" w:rsidRDefault="007161B2">
            <w:pPr>
              <w:pBdr>
                <w:top w:val="nil"/>
                <w:left w:val="nil"/>
                <w:bottom w:val="nil"/>
                <w:right w:val="nil"/>
                <w:between w:val="nil"/>
              </w:pBdr>
              <w:jc w:val="both"/>
              <w:rPr>
                <w:color w:val="000000"/>
              </w:rPr>
            </w:pPr>
            <w:r w:rsidRPr="00D766CF">
              <w:rPr>
                <w:rFonts w:ascii="Palatino Linotype" w:eastAsia="Palatino Linotype" w:hAnsi="Palatino Linotype" w:cs="Palatino Linotype"/>
                <w:i/>
                <w:color w:val="000000"/>
              </w:rPr>
              <w:t>Se señalará el nombre del área del cual es titular quien clasifica.</w:t>
            </w:r>
          </w:p>
        </w:tc>
      </w:tr>
      <w:tr w:rsidR="00F91170" w:rsidRPr="00D766CF" w14:paraId="254A9A9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0A5A9E" w14:textId="77777777" w:rsidR="00F91170" w:rsidRPr="00D766CF" w:rsidRDefault="00F9117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324C8" w14:textId="77777777" w:rsidR="00F91170" w:rsidRPr="00D766CF" w:rsidRDefault="007161B2">
            <w:pPr>
              <w:pBdr>
                <w:top w:val="nil"/>
                <w:left w:val="nil"/>
                <w:bottom w:val="nil"/>
                <w:right w:val="nil"/>
                <w:between w:val="nil"/>
              </w:pBdr>
              <w:jc w:val="center"/>
              <w:rPr>
                <w:color w:val="000000"/>
              </w:rPr>
            </w:pPr>
            <w:r w:rsidRPr="00D766CF">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E6EE23" w14:textId="77777777" w:rsidR="00F91170" w:rsidRPr="00D766CF" w:rsidRDefault="007161B2">
            <w:pPr>
              <w:pBdr>
                <w:top w:val="nil"/>
                <w:left w:val="nil"/>
                <w:bottom w:val="nil"/>
                <w:right w:val="nil"/>
                <w:between w:val="nil"/>
              </w:pBdr>
              <w:jc w:val="both"/>
              <w:rPr>
                <w:color w:val="000000"/>
              </w:rPr>
            </w:pPr>
            <w:r w:rsidRPr="00D766CF">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F91170" w:rsidRPr="00D766CF" w14:paraId="2575450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1A7A70" w14:textId="77777777" w:rsidR="00F91170" w:rsidRPr="00D766CF" w:rsidRDefault="00F9117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D7E8C4" w14:textId="77777777" w:rsidR="00F91170" w:rsidRPr="00D766CF" w:rsidRDefault="007161B2">
            <w:pPr>
              <w:pBdr>
                <w:top w:val="nil"/>
                <w:left w:val="nil"/>
                <w:bottom w:val="nil"/>
                <w:right w:val="nil"/>
                <w:between w:val="nil"/>
              </w:pBdr>
              <w:jc w:val="center"/>
              <w:rPr>
                <w:color w:val="000000"/>
              </w:rPr>
            </w:pPr>
            <w:r w:rsidRPr="00D766CF">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096506" w14:textId="77777777" w:rsidR="00F91170" w:rsidRPr="00D766CF" w:rsidRDefault="007161B2">
            <w:pPr>
              <w:pBdr>
                <w:top w:val="nil"/>
                <w:left w:val="nil"/>
                <w:bottom w:val="nil"/>
                <w:right w:val="nil"/>
                <w:between w:val="nil"/>
              </w:pBdr>
              <w:jc w:val="both"/>
              <w:rPr>
                <w:color w:val="000000"/>
              </w:rPr>
            </w:pPr>
            <w:r w:rsidRPr="00D766CF">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F91170" w:rsidRPr="00D766CF" w14:paraId="5E00C12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64A68" w14:textId="77777777" w:rsidR="00F91170" w:rsidRPr="00D766CF" w:rsidRDefault="00F9117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12CFC" w14:textId="77777777" w:rsidR="00F91170" w:rsidRPr="00D766CF" w:rsidRDefault="007161B2">
            <w:pPr>
              <w:pBdr>
                <w:top w:val="nil"/>
                <w:left w:val="nil"/>
                <w:bottom w:val="nil"/>
                <w:right w:val="nil"/>
                <w:between w:val="nil"/>
              </w:pBdr>
              <w:jc w:val="center"/>
              <w:rPr>
                <w:color w:val="000000"/>
              </w:rPr>
            </w:pPr>
            <w:r w:rsidRPr="00D766CF">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E771AD" w14:textId="77777777" w:rsidR="00F91170" w:rsidRPr="00D766CF" w:rsidRDefault="007161B2">
            <w:pPr>
              <w:pBdr>
                <w:top w:val="nil"/>
                <w:left w:val="nil"/>
                <w:bottom w:val="nil"/>
                <w:right w:val="nil"/>
                <w:between w:val="nil"/>
              </w:pBdr>
              <w:jc w:val="both"/>
              <w:rPr>
                <w:color w:val="000000"/>
              </w:rPr>
            </w:pPr>
            <w:r w:rsidRPr="00D766CF">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F91170" w:rsidRPr="00D766CF" w14:paraId="1CFD253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FFD88D" w14:textId="77777777" w:rsidR="00F91170" w:rsidRPr="00D766CF" w:rsidRDefault="00F9117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238711" w14:textId="77777777" w:rsidR="00F91170" w:rsidRPr="00D766CF" w:rsidRDefault="007161B2">
            <w:pPr>
              <w:pBdr>
                <w:top w:val="nil"/>
                <w:left w:val="nil"/>
                <w:bottom w:val="nil"/>
                <w:right w:val="nil"/>
                <w:between w:val="nil"/>
              </w:pBdr>
              <w:jc w:val="center"/>
              <w:rPr>
                <w:color w:val="000000"/>
              </w:rPr>
            </w:pPr>
            <w:r w:rsidRPr="00D766CF">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017BF4" w14:textId="77777777" w:rsidR="00F91170" w:rsidRPr="00D766CF" w:rsidRDefault="007161B2">
            <w:pPr>
              <w:pBdr>
                <w:top w:val="nil"/>
                <w:left w:val="nil"/>
                <w:bottom w:val="nil"/>
                <w:right w:val="nil"/>
                <w:between w:val="nil"/>
              </w:pBdr>
              <w:jc w:val="both"/>
              <w:rPr>
                <w:color w:val="000000"/>
              </w:rPr>
            </w:pPr>
            <w:r w:rsidRPr="00D766CF">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F91170" w:rsidRPr="00D766CF" w14:paraId="25BAAE2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8AA10D" w14:textId="77777777" w:rsidR="00F91170" w:rsidRPr="00D766CF" w:rsidRDefault="00F9117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514E47" w14:textId="77777777" w:rsidR="00F91170" w:rsidRPr="00D766CF" w:rsidRDefault="007161B2">
            <w:pPr>
              <w:pBdr>
                <w:top w:val="nil"/>
                <w:left w:val="nil"/>
                <w:bottom w:val="nil"/>
                <w:right w:val="nil"/>
                <w:between w:val="nil"/>
              </w:pBdr>
              <w:jc w:val="center"/>
              <w:rPr>
                <w:color w:val="000000"/>
              </w:rPr>
            </w:pPr>
            <w:r w:rsidRPr="00D766CF">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3502D6" w14:textId="77777777" w:rsidR="00F91170" w:rsidRPr="00D766CF" w:rsidRDefault="007161B2">
            <w:pPr>
              <w:pBdr>
                <w:top w:val="nil"/>
                <w:left w:val="nil"/>
                <w:bottom w:val="nil"/>
                <w:right w:val="nil"/>
                <w:between w:val="nil"/>
              </w:pBdr>
              <w:jc w:val="both"/>
              <w:rPr>
                <w:color w:val="000000"/>
              </w:rPr>
            </w:pPr>
            <w:r w:rsidRPr="00D766CF">
              <w:rPr>
                <w:rFonts w:ascii="Palatino Linotype" w:eastAsia="Palatino Linotype" w:hAnsi="Palatino Linotype" w:cs="Palatino Linotype"/>
                <w:i/>
                <w:color w:val="000000"/>
              </w:rPr>
              <w:t>Rúbrica autógrafa o firma digital de quien clasifica.</w:t>
            </w:r>
          </w:p>
        </w:tc>
      </w:tr>
      <w:tr w:rsidR="00F91170" w:rsidRPr="00D766CF" w14:paraId="7260A89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6C823" w14:textId="77777777" w:rsidR="00F91170" w:rsidRPr="00D766CF" w:rsidRDefault="00F9117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289745" w14:textId="77777777" w:rsidR="00F91170" w:rsidRPr="00D766CF" w:rsidRDefault="007161B2">
            <w:pPr>
              <w:pBdr>
                <w:top w:val="nil"/>
                <w:left w:val="nil"/>
                <w:bottom w:val="nil"/>
                <w:right w:val="nil"/>
                <w:between w:val="nil"/>
              </w:pBdr>
              <w:jc w:val="center"/>
              <w:rPr>
                <w:color w:val="000000"/>
              </w:rPr>
            </w:pPr>
            <w:r w:rsidRPr="00D766CF">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400084" w14:textId="77777777" w:rsidR="00F91170" w:rsidRPr="00D766CF" w:rsidRDefault="007161B2">
            <w:pPr>
              <w:pBdr>
                <w:top w:val="nil"/>
                <w:left w:val="nil"/>
                <w:bottom w:val="nil"/>
                <w:right w:val="nil"/>
                <w:between w:val="nil"/>
              </w:pBdr>
              <w:jc w:val="both"/>
              <w:rPr>
                <w:color w:val="000000"/>
              </w:rPr>
            </w:pPr>
            <w:r w:rsidRPr="00D766CF">
              <w:rPr>
                <w:rFonts w:ascii="Palatino Linotype" w:eastAsia="Palatino Linotype" w:hAnsi="Palatino Linotype" w:cs="Palatino Linotype"/>
                <w:i/>
                <w:color w:val="000000"/>
              </w:rPr>
              <w:t>Se anotará la fecha en que se desclasifica el documento.</w:t>
            </w:r>
          </w:p>
        </w:tc>
      </w:tr>
      <w:tr w:rsidR="00F91170" w:rsidRPr="00D766CF" w14:paraId="52A4165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314EA7" w14:textId="77777777" w:rsidR="00F91170" w:rsidRPr="00D766CF" w:rsidRDefault="00F9117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31862" w14:textId="77777777" w:rsidR="00F91170" w:rsidRPr="00D766CF" w:rsidRDefault="007161B2">
            <w:pPr>
              <w:pBdr>
                <w:top w:val="nil"/>
                <w:left w:val="nil"/>
                <w:bottom w:val="nil"/>
                <w:right w:val="nil"/>
                <w:between w:val="nil"/>
              </w:pBdr>
              <w:jc w:val="center"/>
              <w:rPr>
                <w:color w:val="000000"/>
              </w:rPr>
            </w:pPr>
            <w:r w:rsidRPr="00D766CF">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EB5EE4" w14:textId="77777777" w:rsidR="00F91170" w:rsidRPr="00D766CF" w:rsidRDefault="007161B2">
            <w:pPr>
              <w:pBdr>
                <w:top w:val="nil"/>
                <w:left w:val="nil"/>
                <w:bottom w:val="nil"/>
                <w:right w:val="nil"/>
                <w:between w:val="nil"/>
              </w:pBdr>
              <w:jc w:val="both"/>
              <w:rPr>
                <w:color w:val="000000"/>
              </w:rPr>
            </w:pPr>
            <w:r w:rsidRPr="00D766CF">
              <w:rPr>
                <w:rFonts w:ascii="Palatino Linotype" w:eastAsia="Palatino Linotype" w:hAnsi="Palatino Linotype" w:cs="Palatino Linotype"/>
                <w:i/>
                <w:color w:val="000000"/>
              </w:rPr>
              <w:t>Rúbrica autógrafa o firma digital de quien desclasifica.</w:t>
            </w:r>
          </w:p>
        </w:tc>
      </w:tr>
      <w:tr w:rsidR="00F91170" w:rsidRPr="00D766CF" w14:paraId="5C4533C4"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B6D6" w14:textId="77777777" w:rsidR="00F91170" w:rsidRPr="00D766CF" w:rsidRDefault="00F91170">
            <w:pPr>
              <w:widowControl w:val="0"/>
              <w:pBdr>
                <w:top w:val="nil"/>
                <w:left w:val="nil"/>
                <w:bottom w:val="nil"/>
                <w:right w:val="nil"/>
                <w:between w:val="nil"/>
              </w:pBdr>
              <w:spacing w:line="276" w:lineRule="auto"/>
              <w:rPr>
                <w:color w:val="000000"/>
              </w:rPr>
            </w:pPr>
          </w:p>
        </w:tc>
      </w:tr>
    </w:tbl>
    <w:p w14:paraId="65DFC223" w14:textId="77777777" w:rsidR="00F91170" w:rsidRPr="00D766CF" w:rsidRDefault="007161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766CF">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427B40C" w14:textId="77777777" w:rsidR="00F91170" w:rsidRPr="00D766CF" w:rsidRDefault="007161B2">
      <w:pPr>
        <w:pBdr>
          <w:top w:val="nil"/>
          <w:left w:val="nil"/>
          <w:bottom w:val="nil"/>
          <w:right w:val="nil"/>
          <w:between w:val="nil"/>
        </w:pBdr>
        <w:spacing w:after="160"/>
        <w:ind w:left="709" w:right="709"/>
        <w:jc w:val="both"/>
      </w:pPr>
      <w:r w:rsidRPr="00D766CF">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D766CF">
        <w:rPr>
          <w:rFonts w:ascii="Palatino Linotype" w:eastAsia="Palatino Linotype" w:hAnsi="Palatino Linotype" w:cs="Palatino Linotype"/>
          <w:i/>
          <w:color w:val="000000"/>
          <w:sz w:val="22"/>
          <w:szCs w:val="22"/>
        </w:rPr>
        <w:t>testado</w:t>
      </w:r>
      <w:proofErr w:type="spellEnd"/>
      <w:r w:rsidRPr="00D766CF">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12330974" w14:textId="77777777" w:rsidR="00F91170" w:rsidRPr="00D766CF" w:rsidRDefault="00F91170">
      <w:pPr>
        <w:jc w:val="both"/>
      </w:pPr>
    </w:p>
    <w:p w14:paraId="4AFE597E" w14:textId="77777777" w:rsidR="00F91170" w:rsidRPr="00D766CF" w:rsidRDefault="00F91170">
      <w:pPr>
        <w:rPr>
          <w:color w:val="000000"/>
        </w:rPr>
      </w:pPr>
    </w:p>
    <w:p w14:paraId="1ABC1303"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C322492" w14:textId="77777777" w:rsidR="00F91170" w:rsidRPr="00D766CF" w:rsidRDefault="00F91170">
      <w:pPr>
        <w:spacing w:line="360" w:lineRule="auto"/>
        <w:jc w:val="both"/>
        <w:rPr>
          <w:rFonts w:ascii="Palatino Linotype" w:eastAsia="Palatino Linotype" w:hAnsi="Palatino Linotype" w:cs="Palatino Linotype"/>
        </w:rPr>
      </w:pPr>
    </w:p>
    <w:p w14:paraId="6AB1BDA4" w14:textId="77777777" w:rsidR="00F91170" w:rsidRPr="00D766CF" w:rsidRDefault="007161B2">
      <w:pPr>
        <w:shd w:val="clear" w:color="auto" w:fill="FFFFFF"/>
        <w:spacing w:line="360" w:lineRule="auto"/>
        <w:ind w:right="51"/>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w:t>
      </w:r>
      <w:r w:rsidRPr="00D766CF">
        <w:rPr>
          <w:rFonts w:ascii="Palatino Linotype" w:eastAsia="Palatino Linotype" w:hAnsi="Palatino Linotype" w:cs="Palatino Linotype"/>
        </w:rPr>
        <w:lastRenderedPageBreak/>
        <w:t xml:space="preserve">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w:t>
      </w:r>
    </w:p>
    <w:p w14:paraId="3FC53D28" w14:textId="77777777" w:rsidR="00F91170" w:rsidRPr="00D766CF" w:rsidRDefault="00F91170">
      <w:pPr>
        <w:shd w:val="clear" w:color="auto" w:fill="FFFFFF"/>
        <w:spacing w:line="360" w:lineRule="auto"/>
        <w:ind w:right="51"/>
        <w:jc w:val="both"/>
        <w:rPr>
          <w:rFonts w:ascii="Palatino Linotype" w:eastAsia="Palatino Linotype" w:hAnsi="Palatino Linotype" w:cs="Palatino Linotype"/>
        </w:rPr>
      </w:pPr>
    </w:p>
    <w:p w14:paraId="0CC7F5AF"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u w:val="single"/>
        </w:rPr>
        <w:t>Por otro lado, derivado de la información que se ordena entregar pudiera existir información de la Dirección de Seguridad Pública del Ayuntamiento o su equivalente</w:t>
      </w:r>
      <w:r w:rsidRPr="00D766CF">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w:t>
      </w:r>
      <w:r w:rsidRPr="00D766CF">
        <w:rPr>
          <w:rFonts w:ascii="Palatino Linotype" w:eastAsia="Palatino Linotype" w:hAnsi="Palatino Linotype" w:cs="Palatino Linotype"/>
          <w:b/>
          <w:u w:val="single"/>
        </w:rPr>
        <w:t>nombre y cargo</w:t>
      </w:r>
      <w:r w:rsidRPr="00D766CF">
        <w:rPr>
          <w:rFonts w:ascii="Palatino Linotype" w:eastAsia="Palatino Linotype" w:hAnsi="Palatino Linotype" w:cs="Palatino Linotype"/>
        </w:rPr>
        <w:t xml:space="preserve">, por lo que deberá testarse de igual manera esta información de los servidores públicos de la Policía Municipal </w:t>
      </w:r>
      <w:r w:rsidRPr="00D766CF">
        <w:rPr>
          <w:rFonts w:ascii="Palatino Linotype" w:eastAsia="Palatino Linotype" w:hAnsi="Palatino Linotype" w:cs="Palatino Linotype"/>
          <w:b/>
        </w:rPr>
        <w:t>que desempeñen funciones operativas</w:t>
      </w:r>
      <w:r w:rsidRPr="00D766CF">
        <w:rPr>
          <w:rFonts w:ascii="Palatino Linotype" w:eastAsia="Palatino Linotype" w:hAnsi="Palatino Linotype" w:cs="Palatino Linotype"/>
        </w:rPr>
        <w:t>.</w:t>
      </w:r>
    </w:p>
    <w:p w14:paraId="6E28FF5B" w14:textId="77777777" w:rsidR="00F91170" w:rsidRPr="00D766CF" w:rsidRDefault="00F91170">
      <w:pPr>
        <w:spacing w:line="360" w:lineRule="auto"/>
        <w:jc w:val="both"/>
        <w:rPr>
          <w:rFonts w:ascii="Palatino Linotype" w:eastAsia="Palatino Linotype" w:hAnsi="Palatino Linotype" w:cs="Palatino Linotype"/>
        </w:rPr>
      </w:pPr>
    </w:p>
    <w:p w14:paraId="35D93C85"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Al respecto, la información </w:t>
      </w:r>
      <w:r w:rsidRPr="00D766CF">
        <w:rPr>
          <w:rFonts w:ascii="Palatino Linotype" w:eastAsia="Palatino Linotype" w:hAnsi="Palatino Linotype" w:cs="Palatino Linotype"/>
          <w:b/>
        </w:rPr>
        <w:t>de los elementos que realizan funciones operativas, entre ellos</w:t>
      </w:r>
      <w:r w:rsidRPr="00D766CF">
        <w:rPr>
          <w:rFonts w:ascii="Palatino Linotype" w:eastAsia="Palatino Linotype" w:hAnsi="Palatino Linotype" w:cs="Palatino Linotype"/>
          <w:b/>
          <w:u w:val="single"/>
        </w:rPr>
        <w:t xml:space="preserve"> nombre y cargo</w:t>
      </w:r>
      <w:r w:rsidRPr="00D766CF">
        <w:rPr>
          <w:rFonts w:ascii="Palatino Linotype" w:eastAsia="Palatino Linotype" w:hAnsi="Palatino Linotype" w:cs="Palatino Linotype"/>
          <w:b/>
        </w:rPr>
        <w:t>, deben ser protegidos</w:t>
      </w:r>
      <w:r w:rsidRPr="00D766CF">
        <w:rPr>
          <w:rFonts w:ascii="Palatino Linotype" w:eastAsia="Palatino Linotype" w:hAnsi="Palatino Linotype" w:cs="Palatino Linotype"/>
        </w:rPr>
        <w:t xml:space="preserve"> con la finalidad de evitar la identificación </w:t>
      </w:r>
      <w:r w:rsidRPr="00D766CF">
        <w:rPr>
          <w:rFonts w:ascii="Palatino Linotype" w:eastAsia="Palatino Linotype" w:hAnsi="Palatino Linotype" w:cs="Palatino Linotype"/>
        </w:rPr>
        <w:lastRenderedPageBreak/>
        <w:t>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69F39AE6" w14:textId="77777777" w:rsidR="00F91170" w:rsidRPr="00D766CF" w:rsidRDefault="00F91170">
      <w:pPr>
        <w:spacing w:line="360" w:lineRule="auto"/>
        <w:jc w:val="both"/>
        <w:rPr>
          <w:rFonts w:ascii="Palatino Linotype" w:eastAsia="Palatino Linotype" w:hAnsi="Palatino Linotype" w:cs="Palatino Linotype"/>
        </w:rPr>
      </w:pPr>
    </w:p>
    <w:p w14:paraId="418A4890"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Es importante mencionar que la causal de reserva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710EA270" w14:textId="77777777" w:rsidR="00F91170" w:rsidRPr="00D766CF" w:rsidRDefault="00F91170">
      <w:pPr>
        <w:spacing w:line="360" w:lineRule="auto"/>
        <w:jc w:val="both"/>
        <w:rPr>
          <w:rFonts w:ascii="Palatino Linotype" w:eastAsia="Palatino Linotype" w:hAnsi="Palatino Linotype" w:cs="Palatino Linotype"/>
        </w:rPr>
      </w:pPr>
    </w:p>
    <w:p w14:paraId="597A92A1"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w:t>
      </w:r>
      <w:r w:rsidRPr="00D766CF">
        <w:rPr>
          <w:rFonts w:ascii="Palatino Linotype" w:eastAsia="Palatino Linotype" w:hAnsi="Palatino Linotype" w:cs="Palatino Linotype"/>
        </w:rPr>
        <w:lastRenderedPageBreak/>
        <w:t>las acciones en materia de seguridad pública para la preservación del orden y la paz pública, por lo que, no se trata de una medida desproporcional, ni excesiva.</w:t>
      </w:r>
    </w:p>
    <w:p w14:paraId="4E5812B7" w14:textId="77777777" w:rsidR="00F91170" w:rsidRPr="00D766CF" w:rsidRDefault="00F91170">
      <w:pPr>
        <w:spacing w:line="360" w:lineRule="auto"/>
        <w:jc w:val="both"/>
        <w:rPr>
          <w:rFonts w:ascii="Palatino Linotype" w:eastAsia="Palatino Linotype" w:hAnsi="Palatino Linotype" w:cs="Palatino Linotype"/>
        </w:rPr>
      </w:pPr>
    </w:p>
    <w:p w14:paraId="23D2C35C"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679D61D5" w14:textId="77777777" w:rsidR="00F91170" w:rsidRPr="00D766CF" w:rsidRDefault="00F91170">
      <w:pPr>
        <w:spacing w:line="360" w:lineRule="auto"/>
        <w:jc w:val="both"/>
        <w:rPr>
          <w:rFonts w:ascii="Palatino Linotype" w:eastAsia="Palatino Linotype" w:hAnsi="Palatino Linotype" w:cs="Palatino Linotype"/>
        </w:rPr>
      </w:pPr>
    </w:p>
    <w:p w14:paraId="1BBF182D"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0D0F2A20" w14:textId="77777777" w:rsidR="00F91170" w:rsidRPr="00D766CF" w:rsidRDefault="00F91170">
      <w:pPr>
        <w:spacing w:line="360" w:lineRule="auto"/>
        <w:jc w:val="both"/>
        <w:rPr>
          <w:rFonts w:ascii="Palatino Linotype" w:eastAsia="Palatino Linotype" w:hAnsi="Palatino Linotype" w:cs="Palatino Linotype"/>
        </w:rPr>
      </w:pPr>
    </w:p>
    <w:p w14:paraId="19CFD4CF" w14:textId="77777777" w:rsidR="00F91170" w:rsidRPr="00D766CF" w:rsidRDefault="007161B2">
      <w:pPr>
        <w:tabs>
          <w:tab w:val="left" w:pos="4962"/>
        </w:tabs>
        <w:spacing w:line="276" w:lineRule="auto"/>
        <w:ind w:left="851" w:right="902"/>
        <w:jc w:val="both"/>
        <w:rPr>
          <w:rFonts w:ascii="Palatino Linotype" w:eastAsia="Palatino Linotype" w:hAnsi="Palatino Linotype" w:cs="Palatino Linotype"/>
          <w:i/>
        </w:rPr>
      </w:pPr>
      <w:r w:rsidRPr="00D766CF">
        <w:rPr>
          <w:rFonts w:ascii="Palatino Linotype" w:eastAsia="Palatino Linotype" w:hAnsi="Palatino Linotype" w:cs="Palatino Linotype"/>
          <w:b/>
          <w:i/>
        </w:rPr>
        <w:t>“Nombres de servidores públicos dedicados a actividades en materia de seguridad, por excepción pueden considerarse información reservada.</w:t>
      </w:r>
      <w:r w:rsidRPr="00D766CF">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D766CF">
        <w:rPr>
          <w:rFonts w:ascii="Palatino Linotype" w:eastAsia="Palatino Linotype" w:hAnsi="Palatino Linotype" w:cs="Palatino Linotype"/>
          <w:i/>
        </w:rPr>
        <w:t>obstante</w:t>
      </w:r>
      <w:proofErr w:type="gramEnd"/>
      <w:r w:rsidRPr="00D766CF">
        <w:rPr>
          <w:rFonts w:ascii="Palatino Linotype" w:eastAsia="Palatino Linotype" w:hAnsi="Palatino Linotype" w:cs="Palatino Linotype"/>
          <w:i/>
        </w:rPr>
        <w:t xml:space="preserve"> lo anterior, el mismo precepto establece la posibilidad de que existan excepciones a las obligaciones ahí establecidas cuando la información actualice algunos de los supuestos de reserva o confidencialidad previstos en </w:t>
      </w:r>
      <w:r w:rsidRPr="00D766CF">
        <w:rPr>
          <w:rFonts w:ascii="Palatino Linotype" w:eastAsia="Palatino Linotype" w:hAnsi="Palatino Linotype" w:cs="Palatino Linotype"/>
          <w:i/>
        </w:rPr>
        <w:lastRenderedPageBreak/>
        <w:t>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vertientes.”(Sic)</w:t>
      </w:r>
    </w:p>
    <w:p w14:paraId="5523D21A" w14:textId="77777777" w:rsidR="00F91170" w:rsidRPr="00D766CF" w:rsidRDefault="00F91170">
      <w:pPr>
        <w:tabs>
          <w:tab w:val="left" w:pos="4962"/>
        </w:tabs>
        <w:spacing w:line="360" w:lineRule="auto"/>
        <w:ind w:left="851" w:right="902"/>
        <w:jc w:val="both"/>
        <w:rPr>
          <w:rFonts w:ascii="Palatino Linotype" w:eastAsia="Palatino Linotype" w:hAnsi="Palatino Linotype" w:cs="Palatino Linotype"/>
          <w:i/>
        </w:rPr>
      </w:pPr>
    </w:p>
    <w:p w14:paraId="5A402588" w14:textId="77777777" w:rsidR="00F91170" w:rsidRPr="00D766CF" w:rsidRDefault="007161B2">
      <w:pPr>
        <w:spacing w:line="360" w:lineRule="auto"/>
        <w:jc w:val="both"/>
        <w:rPr>
          <w:rFonts w:ascii="Palatino Linotype" w:eastAsia="Palatino Linotype" w:hAnsi="Palatino Linotype" w:cs="Palatino Linotype"/>
          <w:b/>
        </w:rPr>
      </w:pPr>
      <w:r w:rsidRPr="00D766CF">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D766CF">
        <w:rPr>
          <w:rFonts w:ascii="Palatino Linotype" w:eastAsia="Palatino Linotype" w:hAnsi="Palatino Linotype" w:cs="Palatino Linotype"/>
          <w:b/>
        </w:rPr>
        <w:t>funciones de carácter operativo.</w:t>
      </w:r>
    </w:p>
    <w:p w14:paraId="69ECB66F" w14:textId="77777777" w:rsidR="00F91170" w:rsidRPr="00D766CF" w:rsidRDefault="00F91170">
      <w:pPr>
        <w:spacing w:line="360" w:lineRule="auto"/>
        <w:jc w:val="both"/>
        <w:rPr>
          <w:rFonts w:ascii="Palatino Linotype" w:eastAsia="Palatino Linotype" w:hAnsi="Palatino Linotype" w:cs="Palatino Linotype"/>
          <w:b/>
        </w:rPr>
      </w:pPr>
    </w:p>
    <w:p w14:paraId="391FACF9"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0F3B8E79" w14:textId="77777777" w:rsidR="00F91170" w:rsidRPr="00D766CF" w:rsidRDefault="00F91170">
      <w:pPr>
        <w:spacing w:line="360" w:lineRule="auto"/>
        <w:jc w:val="both"/>
        <w:rPr>
          <w:rFonts w:ascii="Palatino Linotype" w:eastAsia="Palatino Linotype" w:hAnsi="Palatino Linotype" w:cs="Palatino Linotype"/>
        </w:rPr>
      </w:pPr>
    </w:p>
    <w:p w14:paraId="7AD56C67" w14:textId="77777777" w:rsidR="00F91170" w:rsidRPr="00D766CF" w:rsidRDefault="007161B2">
      <w:pPr>
        <w:spacing w:before="120" w:after="120"/>
        <w:ind w:left="851" w:right="760"/>
        <w:jc w:val="both"/>
        <w:rPr>
          <w:rFonts w:ascii="Palatino Linotype" w:eastAsia="Palatino Linotype" w:hAnsi="Palatino Linotype" w:cs="Palatino Linotype"/>
          <w:b/>
          <w:i/>
        </w:rPr>
      </w:pPr>
      <w:r w:rsidRPr="00D766CF">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D766CF">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D766CF">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D766CF">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D766CF">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D766CF">
        <w:rPr>
          <w:rFonts w:ascii="Palatino Linotype" w:eastAsia="Palatino Linotype" w:hAnsi="Palatino Linotype" w:cs="Palatino Linotype"/>
          <w:i/>
        </w:rPr>
        <w:t>”</w:t>
      </w:r>
    </w:p>
    <w:p w14:paraId="68ACB150" w14:textId="77777777" w:rsidR="00F91170" w:rsidRPr="00D766CF" w:rsidRDefault="007161B2">
      <w:pPr>
        <w:spacing w:before="120" w:after="120"/>
        <w:ind w:left="851" w:right="760"/>
        <w:jc w:val="both"/>
        <w:rPr>
          <w:rFonts w:ascii="Palatino Linotype" w:eastAsia="Palatino Linotype" w:hAnsi="Palatino Linotype" w:cs="Palatino Linotype"/>
          <w:i/>
        </w:rPr>
      </w:pPr>
      <w:r w:rsidRPr="00D766CF">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D766CF">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w:t>
      </w:r>
      <w:r w:rsidRPr="00D766CF">
        <w:rPr>
          <w:rFonts w:ascii="Palatino Linotype" w:eastAsia="Palatino Linotype" w:hAnsi="Palatino Linotype" w:cs="Palatino Linotype"/>
          <w:i/>
        </w:rPr>
        <w:lastRenderedPageBreak/>
        <w:t xml:space="preserve">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D766CF">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D766CF">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441B3AAE" w14:textId="77777777" w:rsidR="00F91170" w:rsidRPr="00D766CF" w:rsidRDefault="00F91170">
      <w:pPr>
        <w:shd w:val="clear" w:color="auto" w:fill="FFFFFF"/>
        <w:spacing w:line="360" w:lineRule="auto"/>
        <w:ind w:right="51"/>
        <w:jc w:val="both"/>
        <w:rPr>
          <w:rFonts w:ascii="Palatino Linotype" w:eastAsia="Palatino Linotype" w:hAnsi="Palatino Linotype" w:cs="Palatino Linotype"/>
        </w:rPr>
      </w:pPr>
    </w:p>
    <w:p w14:paraId="63A6FF46" w14:textId="77777777" w:rsidR="00F91170" w:rsidRPr="00D766CF" w:rsidRDefault="007161B2">
      <w:pPr>
        <w:spacing w:after="240"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89C0702" w14:textId="77777777" w:rsidR="00F91170" w:rsidRPr="00D766CF" w:rsidRDefault="007161B2">
      <w:pPr>
        <w:numPr>
          <w:ilvl w:val="0"/>
          <w:numId w:val="8"/>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D766CF">
        <w:rPr>
          <w:rFonts w:ascii="Palatino Linotype" w:eastAsia="Palatino Linotype" w:hAnsi="Palatino Linotype" w:cs="Palatino Linotype"/>
          <w:b/>
          <w:color w:val="000000"/>
          <w:sz w:val="22"/>
          <w:szCs w:val="22"/>
        </w:rPr>
        <w:t>R E S U E L V E:</w:t>
      </w:r>
    </w:p>
    <w:p w14:paraId="34C5A4C1" w14:textId="77777777" w:rsidR="00F91170" w:rsidRPr="00D766CF" w:rsidRDefault="007161B2">
      <w:pPr>
        <w:spacing w:before="240" w:line="360" w:lineRule="auto"/>
        <w:jc w:val="both"/>
        <w:rPr>
          <w:rFonts w:ascii="Palatino Linotype" w:eastAsia="Palatino Linotype" w:hAnsi="Palatino Linotype" w:cs="Palatino Linotype"/>
        </w:rPr>
      </w:pPr>
      <w:bookmarkStart w:id="0" w:name="_heading=h.30j0zll" w:colFirst="0" w:colLast="0"/>
      <w:bookmarkEnd w:id="0"/>
      <w:r w:rsidRPr="00D766CF">
        <w:rPr>
          <w:rFonts w:ascii="Palatino Linotype" w:eastAsia="Palatino Linotype" w:hAnsi="Palatino Linotype" w:cs="Palatino Linotype"/>
          <w:b/>
        </w:rPr>
        <w:t>Primero.</w:t>
      </w:r>
      <w:r w:rsidRPr="00D766CF">
        <w:rPr>
          <w:rFonts w:ascii="Palatino Linotype" w:eastAsia="Palatino Linotype" w:hAnsi="Palatino Linotype" w:cs="Palatino Linotype"/>
        </w:rPr>
        <w:t xml:space="preserve"> Resultan </w:t>
      </w:r>
      <w:r w:rsidRPr="00D766CF">
        <w:rPr>
          <w:rFonts w:ascii="Palatino Linotype" w:eastAsia="Palatino Linotype" w:hAnsi="Palatino Linotype" w:cs="Palatino Linotype"/>
          <w:b/>
        </w:rPr>
        <w:t>fundadas</w:t>
      </w:r>
      <w:r w:rsidRPr="00D766CF">
        <w:rPr>
          <w:rFonts w:ascii="Palatino Linotype" w:eastAsia="Palatino Linotype" w:hAnsi="Palatino Linotype" w:cs="Palatino Linotype"/>
        </w:rPr>
        <w:t xml:space="preserve"> las razones o motivos de inconformidad planteadas por el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b/>
          <w:i/>
        </w:rPr>
        <w:t xml:space="preserve"> </w:t>
      </w:r>
      <w:r w:rsidRPr="00D766CF">
        <w:rPr>
          <w:rFonts w:ascii="Palatino Linotype" w:eastAsia="Palatino Linotype" w:hAnsi="Palatino Linotype" w:cs="Palatino Linotype"/>
        </w:rPr>
        <w:t xml:space="preserve">en los recursos de revisión </w:t>
      </w:r>
      <w:r w:rsidRPr="00D766CF">
        <w:rPr>
          <w:rFonts w:ascii="Palatino Linotype" w:eastAsia="Palatino Linotype" w:hAnsi="Palatino Linotype" w:cs="Palatino Linotype"/>
          <w:b/>
        </w:rPr>
        <w:t xml:space="preserve">00509/INFOEM/IP/RR/2023, </w:t>
      </w:r>
      <w:r w:rsidRPr="00D766CF">
        <w:rPr>
          <w:rFonts w:ascii="Palatino Linotype" w:eastAsia="Palatino Linotype" w:hAnsi="Palatino Linotype" w:cs="Palatino Linotype"/>
          <w:b/>
        </w:rPr>
        <w:lastRenderedPageBreak/>
        <w:t xml:space="preserve">00510/INFOEM/IP/RR/2023 </w:t>
      </w:r>
      <w:r w:rsidRPr="00D766CF">
        <w:rPr>
          <w:rFonts w:ascii="Palatino Linotype" w:eastAsia="Palatino Linotype" w:hAnsi="Palatino Linotype" w:cs="Palatino Linotype"/>
        </w:rPr>
        <w:t xml:space="preserve">y </w:t>
      </w:r>
      <w:r w:rsidRPr="00D766CF">
        <w:rPr>
          <w:rFonts w:ascii="Palatino Linotype" w:eastAsia="Palatino Linotype" w:hAnsi="Palatino Linotype" w:cs="Palatino Linotype"/>
          <w:b/>
        </w:rPr>
        <w:t>00512/INFOEM/IP/RR/2023</w:t>
      </w:r>
      <w:r w:rsidRPr="00D766CF">
        <w:rPr>
          <w:rFonts w:ascii="Palatino Linotype" w:eastAsia="Palatino Linotype" w:hAnsi="Palatino Linotype" w:cs="Palatino Linotype"/>
        </w:rPr>
        <w:t xml:space="preserve">, en términos del Considerando </w:t>
      </w:r>
      <w:r w:rsidRPr="00D766CF">
        <w:rPr>
          <w:rFonts w:ascii="Palatino Linotype" w:eastAsia="Palatino Linotype" w:hAnsi="Palatino Linotype" w:cs="Palatino Linotype"/>
          <w:b/>
        </w:rPr>
        <w:t>CUARTO</w:t>
      </w:r>
      <w:r w:rsidRPr="00D766CF">
        <w:rPr>
          <w:rFonts w:ascii="Palatino Linotype" w:eastAsia="Palatino Linotype" w:hAnsi="Palatino Linotype" w:cs="Palatino Linotype"/>
        </w:rPr>
        <w:t xml:space="preserve"> de esta Resolución. </w:t>
      </w:r>
    </w:p>
    <w:p w14:paraId="1D4E4F77" w14:textId="77777777" w:rsidR="00F91170" w:rsidRPr="00D766CF" w:rsidRDefault="00F91170">
      <w:pPr>
        <w:spacing w:line="360" w:lineRule="auto"/>
        <w:jc w:val="both"/>
        <w:rPr>
          <w:rFonts w:ascii="Palatino Linotype" w:eastAsia="Palatino Linotype" w:hAnsi="Palatino Linotype" w:cs="Palatino Linotype"/>
        </w:rPr>
      </w:pPr>
    </w:p>
    <w:p w14:paraId="604B496B"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Segundo.</w:t>
      </w:r>
      <w:r w:rsidRPr="00D766CF">
        <w:rPr>
          <w:rFonts w:ascii="Palatino Linotype" w:eastAsia="Palatino Linotype" w:hAnsi="Palatino Linotype" w:cs="Palatino Linotype"/>
        </w:rPr>
        <w:t xml:space="preserve">  Se</w:t>
      </w:r>
      <w:r w:rsidRPr="00D766CF">
        <w:rPr>
          <w:rFonts w:ascii="Palatino Linotype" w:eastAsia="Palatino Linotype" w:hAnsi="Palatino Linotype" w:cs="Palatino Linotype"/>
          <w:b/>
        </w:rPr>
        <w:t xml:space="preserve"> SOBRESEE </w:t>
      </w:r>
      <w:r w:rsidRPr="00D766CF">
        <w:rPr>
          <w:rFonts w:ascii="Palatino Linotype" w:eastAsia="Palatino Linotype" w:hAnsi="Palatino Linotype" w:cs="Palatino Linotype"/>
        </w:rPr>
        <w:t>el Recurso de Revisión</w:t>
      </w:r>
      <w:r w:rsidRPr="00D766CF">
        <w:rPr>
          <w:rFonts w:ascii="Palatino Linotype" w:eastAsia="Palatino Linotype" w:hAnsi="Palatino Linotype" w:cs="Palatino Linotype"/>
          <w:b/>
        </w:rPr>
        <w:t xml:space="preserve"> 00511/INFOEM/IP/RR/2023, </w:t>
      </w:r>
      <w:r w:rsidRPr="00D766CF">
        <w:rPr>
          <w:rFonts w:ascii="Palatino Linotype" w:eastAsia="Palatino Linotype" w:hAnsi="Palatino Linotype" w:cs="Palatino Linotype"/>
        </w:rPr>
        <w:t xml:space="preserve">en términos del considerando </w:t>
      </w:r>
      <w:r w:rsidRPr="00D766CF">
        <w:rPr>
          <w:rFonts w:ascii="Palatino Linotype" w:eastAsia="Palatino Linotype" w:hAnsi="Palatino Linotype" w:cs="Palatino Linotype"/>
          <w:b/>
        </w:rPr>
        <w:t xml:space="preserve">CUARTO </w:t>
      </w:r>
      <w:r w:rsidRPr="00D766CF">
        <w:rPr>
          <w:rFonts w:ascii="Palatino Linotype" w:eastAsia="Palatino Linotype" w:hAnsi="Palatino Linotype" w:cs="Palatino Linotype"/>
        </w:rPr>
        <w:t>de la presente resolución, al quedar sin materia conforme a lo dispuesto en el artículo 192, fracción V de la Ley de Transparencia y Acceso a la Información Pública del Estado de México y Municipios.</w:t>
      </w:r>
    </w:p>
    <w:p w14:paraId="434C68C2" w14:textId="77777777" w:rsidR="00F91170" w:rsidRPr="00D766CF" w:rsidRDefault="00F91170">
      <w:pPr>
        <w:spacing w:line="360" w:lineRule="auto"/>
        <w:jc w:val="both"/>
        <w:rPr>
          <w:rFonts w:ascii="Palatino Linotype" w:eastAsia="Palatino Linotype" w:hAnsi="Palatino Linotype" w:cs="Palatino Linotype"/>
          <w:b/>
        </w:rPr>
      </w:pPr>
    </w:p>
    <w:p w14:paraId="655BC0FA" w14:textId="77777777" w:rsidR="00F91170" w:rsidRPr="00D766CF" w:rsidRDefault="007161B2">
      <w:pPr>
        <w:spacing w:after="240" w:line="360" w:lineRule="auto"/>
        <w:jc w:val="both"/>
        <w:rPr>
          <w:rFonts w:ascii="Palatino Linotype" w:eastAsia="Palatino Linotype" w:hAnsi="Palatino Linotype" w:cs="Palatino Linotype"/>
          <w:b/>
          <w:color w:val="000000"/>
        </w:rPr>
      </w:pPr>
      <w:r w:rsidRPr="00D766CF">
        <w:rPr>
          <w:rFonts w:ascii="Palatino Linotype" w:eastAsia="Palatino Linotype" w:hAnsi="Palatino Linotype" w:cs="Palatino Linotype"/>
          <w:b/>
        </w:rPr>
        <w:t>Tercero</w:t>
      </w:r>
      <w:r w:rsidRPr="00D766CF">
        <w:rPr>
          <w:rFonts w:ascii="Palatino Linotype" w:eastAsia="Palatino Linotype" w:hAnsi="Palatino Linotype" w:cs="Palatino Linotype"/>
        </w:rPr>
        <w:t xml:space="preserve">. Se </w:t>
      </w:r>
      <w:r w:rsidRPr="00D766CF">
        <w:rPr>
          <w:rFonts w:ascii="Palatino Linotype" w:eastAsia="Palatino Linotype" w:hAnsi="Palatino Linotype" w:cs="Palatino Linotype"/>
          <w:b/>
        </w:rPr>
        <w:t xml:space="preserve">Ordena </w:t>
      </w:r>
      <w:r w:rsidRPr="00D766CF">
        <w:rPr>
          <w:rFonts w:ascii="Palatino Linotype" w:eastAsia="Palatino Linotype" w:hAnsi="Palatino Linotype" w:cs="Palatino Linotype"/>
        </w:rPr>
        <w:t xml:space="preserve">al </w:t>
      </w:r>
      <w:r w:rsidRPr="00D766CF">
        <w:rPr>
          <w:rFonts w:ascii="Palatino Linotype" w:eastAsia="Palatino Linotype" w:hAnsi="Palatino Linotype" w:cs="Palatino Linotype"/>
          <w:b/>
        </w:rPr>
        <w:t>SUJETO OBLIGADO</w:t>
      </w:r>
      <w:r w:rsidRPr="00D766CF">
        <w:rPr>
          <w:rFonts w:ascii="Palatino Linotype" w:eastAsia="Palatino Linotype" w:hAnsi="Palatino Linotype" w:cs="Palatino Linotype"/>
        </w:rPr>
        <w:t xml:space="preserve"> a que, en términos del considerando </w:t>
      </w:r>
      <w:r w:rsidRPr="00D766CF">
        <w:rPr>
          <w:rFonts w:ascii="Palatino Linotype" w:eastAsia="Palatino Linotype" w:hAnsi="Palatino Linotype" w:cs="Palatino Linotype"/>
          <w:b/>
        </w:rPr>
        <w:t xml:space="preserve">Cuarto y Quinto </w:t>
      </w:r>
      <w:r w:rsidRPr="00D766CF">
        <w:rPr>
          <w:rFonts w:ascii="Palatino Linotype" w:eastAsia="Palatino Linotype" w:hAnsi="Palatino Linotype" w:cs="Palatino Linotype"/>
        </w:rPr>
        <w:t xml:space="preserve">de esta resolución, </w:t>
      </w:r>
      <w:r w:rsidRPr="00D766CF">
        <w:rPr>
          <w:rFonts w:ascii="Palatino Linotype" w:eastAsia="Palatino Linotype" w:hAnsi="Palatino Linotype" w:cs="Palatino Linotype"/>
          <w:color w:val="000000"/>
        </w:rPr>
        <w:t>haga entrega al</w:t>
      </w:r>
      <w:r w:rsidRPr="00D766CF">
        <w:rPr>
          <w:rFonts w:ascii="Palatino Linotype" w:eastAsia="Palatino Linotype" w:hAnsi="Palatino Linotype" w:cs="Palatino Linotype"/>
          <w:b/>
          <w:color w:val="000000"/>
        </w:rPr>
        <w:t xml:space="preserve"> RECURRENTE, </w:t>
      </w:r>
      <w:r w:rsidRPr="00D766CF">
        <w:rPr>
          <w:rFonts w:ascii="Palatino Linotype" w:eastAsia="Palatino Linotype" w:hAnsi="Palatino Linotype" w:cs="Palatino Linotype"/>
          <w:color w:val="000000"/>
        </w:rPr>
        <w:t xml:space="preserve">a través del Sistema de Acceso a la Información Mexiquense </w:t>
      </w:r>
      <w:r w:rsidRPr="00D766CF">
        <w:rPr>
          <w:rFonts w:ascii="Palatino Linotype" w:eastAsia="Palatino Linotype" w:hAnsi="Palatino Linotype" w:cs="Palatino Linotype"/>
          <w:b/>
          <w:color w:val="000000"/>
        </w:rPr>
        <w:t xml:space="preserve">(SAIMEX), </w:t>
      </w:r>
      <w:r w:rsidRPr="00D766CF">
        <w:rPr>
          <w:rFonts w:ascii="Palatino Linotype" w:eastAsia="Palatino Linotype" w:hAnsi="Palatino Linotype" w:cs="Palatino Linotype"/>
          <w:color w:val="000000"/>
        </w:rPr>
        <w:t>previa búsqueda exhaustiva y razonable, en versión pública del documento o documentos en donde conste, lo siguiente:</w:t>
      </w:r>
      <w:r w:rsidRPr="00D766CF">
        <w:rPr>
          <w:rFonts w:ascii="Palatino Linotype" w:eastAsia="Palatino Linotype" w:hAnsi="Palatino Linotype" w:cs="Palatino Linotype"/>
          <w:b/>
          <w:color w:val="000000"/>
        </w:rPr>
        <w:t xml:space="preserve"> </w:t>
      </w:r>
    </w:p>
    <w:p w14:paraId="0C07233F" w14:textId="77777777" w:rsidR="00F91170" w:rsidRPr="00D766CF" w:rsidRDefault="007161B2">
      <w:pPr>
        <w:numPr>
          <w:ilvl w:val="0"/>
          <w:numId w:val="1"/>
        </w:num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 xml:space="preserve">Los recibos de aguinaldo del año dos mil veintidós, de todo el personal del Ayuntamiento, en el que se incluya el del </w:t>
      </w:r>
      <w:proofErr w:type="gramStart"/>
      <w:r w:rsidRPr="00D766CF">
        <w:rPr>
          <w:rFonts w:ascii="Palatino Linotype" w:eastAsia="Palatino Linotype" w:hAnsi="Palatino Linotype" w:cs="Palatino Linotype"/>
          <w:color w:val="000000"/>
        </w:rPr>
        <w:t>Presidente</w:t>
      </w:r>
      <w:proofErr w:type="gramEnd"/>
      <w:r w:rsidRPr="00D766CF">
        <w:rPr>
          <w:rFonts w:ascii="Palatino Linotype" w:eastAsia="Palatino Linotype" w:hAnsi="Palatino Linotype" w:cs="Palatino Linotype"/>
          <w:color w:val="000000"/>
        </w:rPr>
        <w:t xml:space="preserve"> Municipal, los Directores, Subdirectores y Jefes de Departamento</w:t>
      </w:r>
      <w:r w:rsidRPr="00D766CF">
        <w:rPr>
          <w:rFonts w:ascii="Palatino Linotype" w:eastAsia="Palatino Linotype" w:hAnsi="Palatino Linotype" w:cs="Palatino Linotype"/>
        </w:rPr>
        <w:t xml:space="preserve">. </w:t>
      </w:r>
    </w:p>
    <w:p w14:paraId="08DFD4FF" w14:textId="77777777" w:rsidR="00F91170" w:rsidRPr="00D766CF" w:rsidRDefault="007161B2">
      <w:pPr>
        <w:numPr>
          <w:ilvl w:val="0"/>
          <w:numId w:val="1"/>
        </w:num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color w:val="000000"/>
        </w:rPr>
        <w:t xml:space="preserve">Los recibos de prima vacacional del año dos mil veintidós del </w:t>
      </w:r>
      <w:proofErr w:type="gramStart"/>
      <w:r w:rsidRPr="00D766CF">
        <w:rPr>
          <w:rFonts w:ascii="Palatino Linotype" w:eastAsia="Palatino Linotype" w:hAnsi="Palatino Linotype" w:cs="Palatino Linotype"/>
          <w:color w:val="000000"/>
        </w:rPr>
        <w:t>Presidente</w:t>
      </w:r>
      <w:proofErr w:type="gramEnd"/>
      <w:r w:rsidRPr="00D766CF">
        <w:rPr>
          <w:rFonts w:ascii="Palatino Linotype" w:eastAsia="Palatino Linotype" w:hAnsi="Palatino Linotype" w:cs="Palatino Linotype"/>
          <w:color w:val="000000"/>
        </w:rPr>
        <w:t xml:space="preserve"> Municipal, los Directores, Subdirectores y Jefes de Departamento</w:t>
      </w:r>
      <w:r w:rsidRPr="00D766CF">
        <w:rPr>
          <w:rFonts w:ascii="Palatino Linotype" w:eastAsia="Palatino Linotype" w:hAnsi="Palatino Linotype" w:cs="Palatino Linotype"/>
        </w:rPr>
        <w:t xml:space="preserve">. </w:t>
      </w:r>
    </w:p>
    <w:p w14:paraId="0DFAFB74" w14:textId="77777777" w:rsidR="00F91170" w:rsidRPr="00D766CF" w:rsidRDefault="00F91170">
      <w:pPr>
        <w:pBdr>
          <w:top w:val="nil"/>
          <w:left w:val="nil"/>
          <w:bottom w:val="nil"/>
          <w:right w:val="nil"/>
          <w:between w:val="nil"/>
        </w:pBdr>
        <w:tabs>
          <w:tab w:val="center" w:pos="4252"/>
          <w:tab w:val="right" w:pos="8504"/>
          <w:tab w:val="left" w:pos="7770"/>
          <w:tab w:val="right" w:pos="8838"/>
        </w:tabs>
        <w:spacing w:line="360" w:lineRule="auto"/>
        <w:ind w:left="720"/>
        <w:jc w:val="both"/>
        <w:rPr>
          <w:rFonts w:ascii="Palatino Linotype" w:eastAsia="Palatino Linotype" w:hAnsi="Palatino Linotype" w:cs="Palatino Linotype"/>
        </w:rPr>
      </w:pPr>
    </w:p>
    <w:p w14:paraId="708D492F" w14:textId="77777777" w:rsidR="00F91170" w:rsidRPr="00D766CF" w:rsidRDefault="007161B2">
      <w:pPr>
        <w:pBdr>
          <w:top w:val="nil"/>
          <w:left w:val="nil"/>
          <w:bottom w:val="nil"/>
          <w:right w:val="nil"/>
          <w:between w:val="nil"/>
        </w:pBdr>
        <w:tabs>
          <w:tab w:val="center" w:pos="4252"/>
          <w:tab w:val="right" w:pos="8504"/>
          <w:tab w:val="left" w:pos="7770"/>
          <w:tab w:val="right" w:pos="8838"/>
        </w:tabs>
        <w:ind w:left="720"/>
        <w:jc w:val="both"/>
        <w:rPr>
          <w:rFonts w:ascii="Palatino Linotype" w:eastAsia="Palatino Linotype" w:hAnsi="Palatino Linotype" w:cs="Palatino Linotype"/>
          <w:color w:val="000000"/>
        </w:rPr>
      </w:pPr>
      <w:r w:rsidRPr="00D766CF">
        <w:rPr>
          <w:rFonts w:ascii="Palatino Linotype" w:eastAsia="Palatino Linotype" w:hAnsi="Palatino Linotype" w:cs="Palatino Linotype"/>
          <w:i/>
          <w:color w:val="000000"/>
        </w:rPr>
        <w:t xml:space="preserve">Para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w:t>
      </w:r>
      <w:r w:rsidRPr="00D766CF">
        <w:rPr>
          <w:rFonts w:ascii="Palatino Linotype" w:eastAsia="Palatino Linotype" w:hAnsi="Palatino Linotype" w:cs="Palatino Linotype"/>
          <w:i/>
          <w:color w:val="000000"/>
        </w:rPr>
        <w:lastRenderedPageBreak/>
        <w:t xml:space="preserve">eliminen dentro del soporte documental respectivo </w:t>
      </w:r>
      <w:r w:rsidRPr="00D766CF">
        <w:rPr>
          <w:rFonts w:ascii="Palatino Linotype" w:eastAsia="Palatino Linotype" w:hAnsi="Palatino Linotype" w:cs="Palatino Linotype"/>
          <w:b/>
          <w:i/>
          <w:color w:val="000000"/>
        </w:rPr>
        <w:t>objeto de las versiones públicas</w:t>
      </w:r>
      <w:r w:rsidRPr="00D766CF">
        <w:rPr>
          <w:rFonts w:ascii="Palatino Linotype" w:eastAsia="Palatino Linotype" w:hAnsi="Palatino Linotype" w:cs="Palatino Linotype"/>
          <w:i/>
          <w:color w:val="000000"/>
        </w:rPr>
        <w:t xml:space="preserve"> que se formulen y se ponga a disposición de la </w:t>
      </w:r>
      <w:r w:rsidRPr="00D766CF">
        <w:rPr>
          <w:rFonts w:ascii="Palatino Linotype" w:eastAsia="Palatino Linotype" w:hAnsi="Palatino Linotype" w:cs="Palatino Linotype"/>
          <w:b/>
          <w:i/>
          <w:color w:val="000000"/>
        </w:rPr>
        <w:t>RECURRENTE</w:t>
      </w:r>
      <w:r w:rsidRPr="00D766CF">
        <w:rPr>
          <w:rFonts w:ascii="Palatino Linotype" w:eastAsia="Palatino Linotype" w:hAnsi="Palatino Linotype" w:cs="Palatino Linotype"/>
          <w:i/>
          <w:color w:val="000000"/>
        </w:rPr>
        <w:t>.</w:t>
      </w:r>
    </w:p>
    <w:p w14:paraId="773D8B2E" w14:textId="77777777" w:rsidR="00F91170" w:rsidRPr="00D766CF" w:rsidRDefault="00F91170">
      <w:pPr>
        <w:pBdr>
          <w:top w:val="nil"/>
          <w:left w:val="nil"/>
          <w:bottom w:val="nil"/>
          <w:right w:val="nil"/>
          <w:between w:val="nil"/>
        </w:pBdr>
        <w:ind w:left="1080" w:right="51"/>
        <w:jc w:val="both"/>
        <w:rPr>
          <w:rFonts w:ascii="Palatino Linotype" w:eastAsia="Palatino Linotype" w:hAnsi="Palatino Linotype" w:cs="Palatino Linotype"/>
          <w:i/>
          <w:color w:val="000000"/>
          <w:sz w:val="22"/>
          <w:szCs w:val="22"/>
        </w:rPr>
      </w:pPr>
    </w:p>
    <w:p w14:paraId="0F114E56" w14:textId="77777777" w:rsidR="00F91170" w:rsidRPr="00D766CF" w:rsidRDefault="00F91170">
      <w:pPr>
        <w:pBdr>
          <w:top w:val="nil"/>
          <w:left w:val="nil"/>
          <w:bottom w:val="nil"/>
          <w:right w:val="nil"/>
          <w:between w:val="nil"/>
        </w:pBdr>
        <w:ind w:left="1080" w:right="51"/>
        <w:jc w:val="both"/>
        <w:rPr>
          <w:rFonts w:ascii="Palatino Linotype" w:eastAsia="Palatino Linotype" w:hAnsi="Palatino Linotype" w:cs="Palatino Linotype"/>
          <w:i/>
          <w:color w:val="000000"/>
          <w:sz w:val="22"/>
          <w:szCs w:val="22"/>
        </w:rPr>
      </w:pPr>
    </w:p>
    <w:p w14:paraId="25F6FF01" w14:textId="77777777" w:rsidR="00F91170" w:rsidRPr="00D766CF" w:rsidRDefault="007161B2">
      <w:pPr>
        <w:pBdr>
          <w:top w:val="nil"/>
          <w:left w:val="nil"/>
          <w:bottom w:val="nil"/>
          <w:right w:val="nil"/>
          <w:between w:val="nil"/>
        </w:pBdr>
        <w:spacing w:before="240" w:line="360" w:lineRule="auto"/>
        <w:ind w:right="49"/>
        <w:jc w:val="both"/>
        <w:rPr>
          <w:rFonts w:ascii="Palatino Linotype" w:eastAsia="Palatino Linotype" w:hAnsi="Palatino Linotype" w:cs="Palatino Linotype"/>
        </w:rPr>
      </w:pPr>
      <w:r w:rsidRPr="00D766CF">
        <w:rPr>
          <w:rFonts w:ascii="Palatino Linotype" w:eastAsia="Palatino Linotype" w:hAnsi="Palatino Linotype" w:cs="Palatino Linotype"/>
          <w:b/>
        </w:rPr>
        <w:t xml:space="preserve">Cuarto. </w:t>
      </w:r>
      <w:r w:rsidRPr="00D766CF">
        <w:rPr>
          <w:rFonts w:ascii="Palatino Linotype" w:eastAsia="Palatino Linotype" w:hAnsi="Palatino Linotype" w:cs="Palatino Linotype"/>
          <w:b/>
          <w:color w:val="000000"/>
        </w:rPr>
        <w:t xml:space="preserve">Notifíquese, </w:t>
      </w:r>
      <w:r w:rsidRPr="00D766CF">
        <w:rPr>
          <w:rFonts w:ascii="Palatino Linotype" w:eastAsia="Palatino Linotype" w:hAnsi="Palatino Linotype" w:cs="Palatino Linotype"/>
          <w:color w:val="000000"/>
        </w:rPr>
        <w:t xml:space="preserve">vía </w:t>
      </w:r>
      <w:r w:rsidRPr="00D766CF">
        <w:rPr>
          <w:rFonts w:ascii="Palatino Linotype" w:eastAsia="Palatino Linotype" w:hAnsi="Palatino Linotype" w:cs="Palatino Linotype"/>
          <w:b/>
          <w:color w:val="000000"/>
        </w:rPr>
        <w:t>SAIMEX</w:t>
      </w:r>
      <w:r w:rsidRPr="00D766CF">
        <w:rPr>
          <w:rFonts w:ascii="Palatino Linotype" w:eastAsia="Palatino Linotype" w:hAnsi="Palatino Linotype" w:cs="Palatino Linotype"/>
          <w:color w:val="000000"/>
        </w:rPr>
        <w:t xml:space="preserve">, al Titular de la Unidad de Transparencia del </w:t>
      </w:r>
      <w:r w:rsidRPr="00D766CF">
        <w:rPr>
          <w:rFonts w:ascii="Palatino Linotype" w:eastAsia="Palatino Linotype" w:hAnsi="Palatino Linotype" w:cs="Palatino Linotype"/>
          <w:b/>
          <w:color w:val="000000"/>
        </w:rPr>
        <w:t>Sujeto Obligado,</w:t>
      </w:r>
      <w:r w:rsidRPr="00D766CF">
        <w:rPr>
          <w:rFonts w:ascii="Palatino Linotype" w:eastAsia="Palatino Linotype" w:hAnsi="Palatino Linotype" w:cs="Palatino Linotype"/>
          <w:color w:val="00000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D766CF">
        <w:rPr>
          <w:rFonts w:ascii="Palatino Linotype" w:eastAsia="Palatino Linotype" w:hAnsi="Palatino Linotype" w:cs="Palatino Linotype"/>
        </w:rPr>
        <w:t>.</w:t>
      </w:r>
    </w:p>
    <w:p w14:paraId="0FA180F7" w14:textId="77777777" w:rsidR="00F91170" w:rsidRPr="00D766CF" w:rsidRDefault="00F91170">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41DD2EAA" w14:textId="77777777" w:rsidR="00F91170" w:rsidRPr="00D766CF" w:rsidRDefault="007161B2">
      <w:pPr>
        <w:spacing w:line="360" w:lineRule="auto"/>
        <w:jc w:val="both"/>
        <w:rPr>
          <w:rFonts w:ascii="Palatino Linotype" w:eastAsia="Palatino Linotype" w:hAnsi="Palatino Linotype" w:cs="Palatino Linotype"/>
        </w:rPr>
      </w:pPr>
      <w:r w:rsidRPr="00D766CF">
        <w:rPr>
          <w:rFonts w:ascii="Palatino Linotype" w:eastAsia="Palatino Linotype" w:hAnsi="Palatino Linotype" w:cs="Palatino Linotype"/>
          <w:b/>
        </w:rPr>
        <w:t>Quinto.</w:t>
      </w:r>
      <w:r w:rsidRPr="00D766CF">
        <w:rPr>
          <w:rFonts w:ascii="Palatino Linotype" w:eastAsia="Palatino Linotype" w:hAnsi="Palatino Linotype" w:cs="Palatino Linotype"/>
          <w:b/>
          <w:sz w:val="28"/>
          <w:szCs w:val="28"/>
        </w:rPr>
        <w:t xml:space="preserve"> </w:t>
      </w:r>
      <w:r w:rsidRPr="00D766CF">
        <w:rPr>
          <w:rFonts w:ascii="Palatino Linotype" w:eastAsia="Palatino Linotype" w:hAnsi="Palatino Linotype" w:cs="Palatino Linotype"/>
          <w:b/>
        </w:rPr>
        <w:t xml:space="preserve">Notifíquese </w:t>
      </w:r>
      <w:r w:rsidRPr="00D766CF">
        <w:rPr>
          <w:rFonts w:ascii="Palatino Linotype" w:eastAsia="Palatino Linotype" w:hAnsi="Palatino Linotype" w:cs="Palatino Linotype"/>
          <w:b/>
          <w:i/>
        </w:rPr>
        <w:t>vía SAIMEX</w:t>
      </w:r>
      <w:r w:rsidRPr="00D766CF">
        <w:rPr>
          <w:rFonts w:ascii="Palatino Linotype" w:eastAsia="Palatino Linotype" w:hAnsi="Palatino Linotype" w:cs="Palatino Linotype"/>
        </w:rPr>
        <w:t xml:space="preserve">, a la parte </w:t>
      </w:r>
      <w:r w:rsidRPr="00D766CF">
        <w:rPr>
          <w:rFonts w:ascii="Palatino Linotype" w:eastAsia="Palatino Linotype" w:hAnsi="Palatino Linotype" w:cs="Palatino Linotype"/>
          <w:b/>
        </w:rPr>
        <w:t>RECURRENTE</w:t>
      </w:r>
      <w:r w:rsidRPr="00D766C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D540CAB" w14:textId="77777777" w:rsidR="00F91170" w:rsidRPr="00D766CF" w:rsidRDefault="00F91170">
      <w:pPr>
        <w:spacing w:line="360" w:lineRule="auto"/>
        <w:jc w:val="both"/>
        <w:rPr>
          <w:rFonts w:ascii="Palatino Linotype" w:eastAsia="Palatino Linotype" w:hAnsi="Palatino Linotype" w:cs="Palatino Linotype"/>
          <w:sz w:val="25"/>
          <w:szCs w:val="25"/>
        </w:rPr>
      </w:pPr>
    </w:p>
    <w:p w14:paraId="7C76DEF3" w14:textId="77777777" w:rsidR="00F91170" w:rsidRPr="00D766CF" w:rsidRDefault="007161B2">
      <w:pPr>
        <w:widowControl w:val="0"/>
        <w:tabs>
          <w:tab w:val="left" w:pos="1701"/>
        </w:tabs>
        <w:spacing w:line="360" w:lineRule="auto"/>
        <w:ind w:right="51"/>
        <w:jc w:val="both"/>
        <w:rPr>
          <w:rFonts w:ascii="Palatino Linotype" w:eastAsia="Palatino Linotype" w:hAnsi="Palatino Linotype" w:cs="Palatino Linotype"/>
        </w:rPr>
      </w:pPr>
      <w:r w:rsidRPr="00D766CF">
        <w:rPr>
          <w:rFonts w:ascii="Palatino Linotype" w:eastAsia="Palatino Linotype" w:hAnsi="Palatino Linotype" w:cs="Palatino Linotype"/>
          <w:b/>
        </w:rPr>
        <w:t>Sexto.</w:t>
      </w:r>
      <w:r w:rsidRPr="00D766CF">
        <w:rPr>
          <w:rFonts w:ascii="Palatino Linotype" w:eastAsia="Palatino Linotype" w:hAnsi="Palatino Linotype" w:cs="Palatino Linotype"/>
        </w:rPr>
        <w:t xml:space="preserve"> </w:t>
      </w:r>
      <w:r w:rsidRPr="00D766CF">
        <w:rPr>
          <w:rFonts w:ascii="Palatino Linotype" w:eastAsia="Palatino Linotype" w:hAnsi="Palatino Linotype" w:cs="Palatino Linotype"/>
          <w:b/>
        </w:rPr>
        <w:t xml:space="preserve">Notifíquese </w:t>
      </w:r>
      <w:r w:rsidRPr="00D766CF">
        <w:rPr>
          <w:rFonts w:ascii="Palatino Linotype" w:eastAsia="Palatino Linotype" w:hAnsi="Palatino Linotype" w:cs="Palatino Linotype"/>
          <w:b/>
          <w:i/>
        </w:rPr>
        <w:t>vía SAIMEX</w:t>
      </w:r>
      <w:r w:rsidRPr="00D766CF">
        <w:rPr>
          <w:rFonts w:ascii="Palatino Linotype" w:eastAsia="Palatino Linotype" w:hAnsi="Palatino Linotype" w:cs="Palatino Linotype"/>
          <w:b/>
        </w:rPr>
        <w:t>, a la parte</w:t>
      </w:r>
      <w:r w:rsidRPr="00D766CF">
        <w:rPr>
          <w:rFonts w:ascii="Palatino Linotype" w:eastAsia="Palatino Linotype" w:hAnsi="Palatino Linotype" w:cs="Palatino Linotype"/>
        </w:rPr>
        <w:t xml:space="preserve"> </w:t>
      </w:r>
      <w:r w:rsidRPr="00D766CF">
        <w:rPr>
          <w:rFonts w:ascii="Palatino Linotype" w:eastAsia="Palatino Linotype" w:hAnsi="Palatino Linotype" w:cs="Palatino Linotype"/>
          <w:b/>
        </w:rPr>
        <w:t xml:space="preserve">RECURRENTE </w:t>
      </w:r>
      <w:r w:rsidRPr="00D766CF">
        <w:rPr>
          <w:rFonts w:ascii="Palatino Linotype" w:eastAsia="Palatino Linotype" w:hAnsi="Palatino Linotype" w:cs="Palatino Linotype"/>
        </w:rPr>
        <w:t xml:space="preserve">que la respuesta que dé </w:t>
      </w:r>
      <w:r w:rsidRPr="00D766CF">
        <w:rPr>
          <w:rFonts w:ascii="Palatino Linotype" w:eastAsia="Palatino Linotype" w:hAnsi="Palatino Linotype" w:cs="Palatino Linotype"/>
          <w:b/>
        </w:rPr>
        <w:t>el SUJETO OBLIGADO</w:t>
      </w:r>
      <w:r w:rsidRPr="00D766CF">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w:t>
      </w:r>
      <w:r w:rsidRPr="00D766CF">
        <w:rPr>
          <w:rFonts w:ascii="Palatino Linotype" w:eastAsia="Palatino Linotype" w:hAnsi="Palatino Linotype" w:cs="Palatino Linotype"/>
        </w:rPr>
        <w:lastRenderedPageBreak/>
        <w:t>Pública del Estado de México y Municipios.</w:t>
      </w:r>
    </w:p>
    <w:p w14:paraId="77540084" w14:textId="77777777" w:rsidR="00F91170" w:rsidRPr="00D766CF" w:rsidRDefault="00F91170">
      <w:pPr>
        <w:widowControl w:val="0"/>
        <w:tabs>
          <w:tab w:val="left" w:pos="1701"/>
        </w:tabs>
        <w:spacing w:line="360" w:lineRule="auto"/>
        <w:ind w:right="51"/>
        <w:jc w:val="both"/>
        <w:rPr>
          <w:rFonts w:ascii="Palatino Linotype" w:eastAsia="Palatino Linotype" w:hAnsi="Palatino Linotype" w:cs="Palatino Linotype"/>
        </w:rPr>
      </w:pPr>
    </w:p>
    <w:p w14:paraId="6CA4CC0D" w14:textId="77777777" w:rsidR="00F91170" w:rsidRPr="00D766CF" w:rsidRDefault="007161B2">
      <w:pPr>
        <w:widowControl w:val="0"/>
        <w:tabs>
          <w:tab w:val="left" w:pos="1701"/>
        </w:tabs>
        <w:spacing w:line="360" w:lineRule="auto"/>
        <w:ind w:right="51"/>
        <w:jc w:val="both"/>
        <w:rPr>
          <w:rFonts w:ascii="Palatino Linotype" w:eastAsia="Palatino Linotype" w:hAnsi="Palatino Linotype" w:cs="Palatino Linotype"/>
        </w:rPr>
      </w:pPr>
      <w:r w:rsidRPr="00D766CF">
        <w:rPr>
          <w:rFonts w:ascii="Palatino Linotype" w:eastAsia="Palatino Linotype" w:hAnsi="Palatino Linotype" w:cs="Palatino Linotype"/>
          <w:b/>
        </w:rPr>
        <w:t>Séptimo</w:t>
      </w:r>
      <w:r w:rsidRPr="00D766CF">
        <w:rPr>
          <w:rFonts w:ascii="Palatino Linotype" w:eastAsia="Palatino Linotype" w:hAnsi="Palatino Linotype" w:cs="Palatino Linotype"/>
        </w:rPr>
        <w:t>.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Sexto de la presente Resolución. </w:t>
      </w:r>
    </w:p>
    <w:p w14:paraId="0934F18F" w14:textId="77777777" w:rsidR="00F91170" w:rsidRDefault="007161B2">
      <w:pPr>
        <w:spacing w:before="240" w:after="240" w:line="360" w:lineRule="auto"/>
        <w:jc w:val="both"/>
        <w:rPr>
          <w:rFonts w:ascii="Palatino Linotype" w:eastAsia="Palatino Linotype" w:hAnsi="Palatino Linotype" w:cs="Palatino Linotype"/>
        </w:rPr>
        <w:sectPr w:rsidR="00F91170">
          <w:headerReference w:type="default" r:id="rId37"/>
          <w:footerReference w:type="default" r:id="rId38"/>
          <w:headerReference w:type="first" r:id="rId39"/>
          <w:footerReference w:type="first" r:id="rId40"/>
          <w:pgSz w:w="12240" w:h="15840"/>
          <w:pgMar w:top="2041" w:right="1467" w:bottom="1701" w:left="1701" w:header="709" w:footer="709" w:gutter="0"/>
          <w:pgNumType w:start="1"/>
          <w:cols w:space="720"/>
          <w:titlePg/>
        </w:sectPr>
      </w:pPr>
      <w:bookmarkStart w:id="1" w:name="_heading=h.gjdgxs" w:colFirst="0" w:colLast="0"/>
      <w:bookmarkEnd w:id="1"/>
      <w:r w:rsidRPr="00D766CF">
        <w:rPr>
          <w:rFonts w:ascii="Palatino Linotype" w:eastAsia="Palatino Linotype" w:hAnsi="Palatino Linotype" w:cs="Palatino Linotype"/>
          <w:color w:val="2222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F2594C" w:rsidRPr="00D766CF">
        <w:rPr>
          <w:rFonts w:ascii="Palatino Linotype" w:eastAsia="Palatino Linotype" w:hAnsi="Palatino Linotype" w:cs="Palatino Linotype"/>
          <w:color w:val="222222"/>
        </w:rPr>
        <w:t xml:space="preserve"> CON VOTO PARTICULAR</w:t>
      </w:r>
      <w:r w:rsidRPr="00D766CF">
        <w:rPr>
          <w:rFonts w:ascii="Palatino Linotype" w:eastAsia="Palatino Linotype" w:hAnsi="Palatino Linotype" w:cs="Palatino Linotype"/>
          <w:color w:val="222222"/>
        </w:rPr>
        <w:t>, SHARON CRISTINA MORALES MARTÍNEZ, LUIS GUSTAVO PARRA NORIEGA</w:t>
      </w:r>
      <w:r w:rsidR="00F2594C" w:rsidRPr="00D766CF">
        <w:rPr>
          <w:rFonts w:ascii="Palatino Linotype" w:eastAsia="Palatino Linotype" w:hAnsi="Palatino Linotype" w:cs="Palatino Linotype"/>
          <w:color w:val="222222"/>
        </w:rPr>
        <w:t xml:space="preserve"> CON VOTO PARTICULAR</w:t>
      </w:r>
      <w:r w:rsidRPr="00D766CF">
        <w:rPr>
          <w:rFonts w:ascii="Palatino Linotype" w:eastAsia="Palatino Linotype" w:hAnsi="Palatino Linotype" w:cs="Palatino Linotype"/>
          <w:color w:val="222222"/>
        </w:rPr>
        <w:t xml:space="preserve"> Y GUADALUPE RAMÍREZ PEÑA</w:t>
      </w:r>
      <w:r w:rsidR="00534343" w:rsidRPr="00D766CF">
        <w:rPr>
          <w:rFonts w:ascii="Palatino Linotype" w:eastAsia="Palatino Linotype" w:hAnsi="Palatino Linotype" w:cs="Palatino Linotype"/>
          <w:color w:val="222222"/>
        </w:rPr>
        <w:t xml:space="preserve"> EMITIENDO VOTO PARTICULAR</w:t>
      </w:r>
      <w:r w:rsidRPr="00D766CF">
        <w:rPr>
          <w:rFonts w:ascii="Palatino Linotype" w:eastAsia="Palatino Linotype" w:hAnsi="Palatino Linotype" w:cs="Palatino Linotype"/>
          <w:color w:val="222222"/>
        </w:rPr>
        <w:t xml:space="preserve">; EN LA TRIGÉSIMA SEXTA  SESIÓN ORDINARIA CELEBRADA EL TRES </w:t>
      </w:r>
      <w:r w:rsidRPr="00D766CF">
        <w:rPr>
          <w:rFonts w:ascii="Palatino Linotype" w:eastAsia="Palatino Linotype" w:hAnsi="Palatino Linotype" w:cs="Palatino Linotype"/>
        </w:rPr>
        <w:t>DE OCTUBRE DEL DOS MIL VEINTITRÉS, ANTE EL SECRETARIO TÉCNICO DEL PLENO ALEXIS TAPIA RAMÍREZ.</w:t>
      </w:r>
    </w:p>
    <w:p w14:paraId="4F239E8A" w14:textId="77777777" w:rsidR="00F91170" w:rsidRDefault="00F91170">
      <w:pPr>
        <w:spacing w:before="240" w:after="240" w:line="360" w:lineRule="auto"/>
        <w:jc w:val="both"/>
        <w:rPr>
          <w:rFonts w:ascii="Palatino Linotype" w:eastAsia="Palatino Linotype" w:hAnsi="Palatino Linotype" w:cs="Palatino Linotype"/>
        </w:rPr>
      </w:pPr>
    </w:p>
    <w:sectPr w:rsidR="00F91170">
      <w:headerReference w:type="first" r:id="rId41"/>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2F3D1" w14:textId="77777777" w:rsidR="00EA7A3C" w:rsidRDefault="00EA7A3C">
      <w:r>
        <w:separator/>
      </w:r>
    </w:p>
  </w:endnote>
  <w:endnote w:type="continuationSeparator" w:id="0">
    <w:p w14:paraId="5DEF187E" w14:textId="77777777" w:rsidR="00EA7A3C" w:rsidRDefault="00EA7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EC77" w14:textId="77777777" w:rsidR="00A077AB" w:rsidRDefault="00A077A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35EEA">
      <w:rPr>
        <w:rFonts w:ascii="Arial" w:eastAsia="Arial" w:hAnsi="Arial" w:cs="Arial"/>
        <w:b/>
        <w:noProof/>
        <w:color w:val="000000"/>
        <w:sz w:val="20"/>
        <w:szCs w:val="20"/>
      </w:rPr>
      <w:t>92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35EEA">
      <w:rPr>
        <w:rFonts w:ascii="Arial" w:eastAsia="Arial" w:hAnsi="Arial" w:cs="Arial"/>
        <w:b/>
        <w:noProof/>
        <w:color w:val="000000"/>
        <w:sz w:val="20"/>
        <w:szCs w:val="20"/>
      </w:rPr>
      <w:t>93</w:t>
    </w:r>
    <w:r>
      <w:rPr>
        <w:rFonts w:ascii="Arial" w:eastAsia="Arial" w:hAnsi="Arial" w:cs="Arial"/>
        <w:b/>
        <w:color w:val="000000"/>
        <w:sz w:val="20"/>
        <w:szCs w:val="20"/>
      </w:rPr>
      <w:fldChar w:fldCharType="end"/>
    </w:r>
  </w:p>
  <w:p w14:paraId="4D7B7975" w14:textId="77777777" w:rsidR="00A077AB" w:rsidRDefault="00A077AB">
    <w:pPr>
      <w:pBdr>
        <w:top w:val="nil"/>
        <w:left w:val="nil"/>
        <w:bottom w:val="nil"/>
        <w:right w:val="nil"/>
        <w:between w:val="nil"/>
      </w:pBdr>
      <w:tabs>
        <w:tab w:val="center" w:pos="4252"/>
        <w:tab w:val="right" w:pos="8504"/>
      </w:tabs>
      <w:rPr>
        <w:color w:val="000000"/>
      </w:rPr>
    </w:pPr>
  </w:p>
  <w:p w14:paraId="14EF4A75" w14:textId="77777777" w:rsidR="00A077AB" w:rsidRDefault="00A077A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B9287" w14:textId="77777777" w:rsidR="00A077AB" w:rsidRDefault="00A077A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35EE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35EEA">
      <w:rPr>
        <w:rFonts w:ascii="Arial" w:eastAsia="Arial" w:hAnsi="Arial" w:cs="Arial"/>
        <w:b/>
        <w:noProof/>
        <w:color w:val="000000"/>
        <w:sz w:val="20"/>
        <w:szCs w:val="20"/>
      </w:rPr>
      <w:t>93</w:t>
    </w:r>
    <w:r>
      <w:rPr>
        <w:rFonts w:ascii="Arial" w:eastAsia="Arial" w:hAnsi="Arial" w:cs="Arial"/>
        <w:b/>
        <w:color w:val="000000"/>
        <w:sz w:val="20"/>
        <w:szCs w:val="20"/>
      </w:rPr>
      <w:fldChar w:fldCharType="end"/>
    </w:r>
  </w:p>
  <w:p w14:paraId="1D9131EB" w14:textId="77777777" w:rsidR="00A077AB" w:rsidRDefault="00A077A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B066A" w14:textId="77777777" w:rsidR="00EA7A3C" w:rsidRDefault="00EA7A3C">
      <w:r>
        <w:separator/>
      </w:r>
    </w:p>
  </w:footnote>
  <w:footnote w:type="continuationSeparator" w:id="0">
    <w:p w14:paraId="3A0A04D1" w14:textId="77777777" w:rsidR="00EA7A3C" w:rsidRDefault="00EA7A3C">
      <w:r>
        <w:continuationSeparator/>
      </w:r>
    </w:p>
  </w:footnote>
  <w:footnote w:id="1">
    <w:p w14:paraId="069BCB18" w14:textId="77777777" w:rsidR="00A077AB" w:rsidRDefault="00A077AB">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21CB1E9A" w14:textId="77777777" w:rsidR="00A077AB" w:rsidRDefault="00A077A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0861CD58" w14:textId="77777777" w:rsidR="00A077AB" w:rsidRDefault="00A077AB">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2B0F62D1" w14:textId="77777777" w:rsidR="00A077AB" w:rsidRDefault="00A077A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3">
    <w:p w14:paraId="084EA819" w14:textId="77777777" w:rsidR="00A077AB" w:rsidRDefault="00A077A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4C937516" w14:textId="77777777" w:rsidR="00A077AB" w:rsidRDefault="00A077AB">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5">
    <w:p w14:paraId="4FFFBB10" w14:textId="77777777" w:rsidR="00A077AB" w:rsidRDefault="00A077AB">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 w:id="6">
    <w:p w14:paraId="20B82823" w14:textId="77777777" w:rsidR="00A077AB" w:rsidRDefault="00A077AB">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53E87997" w14:textId="77777777" w:rsidR="00A077AB" w:rsidRDefault="00A077A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1359" w14:textId="77777777" w:rsidR="00A077AB" w:rsidRDefault="00A077AB">
    <w:pPr>
      <w:widowControl w:val="0"/>
      <w:pBdr>
        <w:top w:val="nil"/>
        <w:left w:val="nil"/>
        <w:bottom w:val="nil"/>
        <w:right w:val="nil"/>
        <w:between w:val="nil"/>
      </w:pBdr>
      <w:spacing w:line="276" w:lineRule="auto"/>
      <w:rPr>
        <w:rFonts w:ascii="Calibri" w:eastAsia="Calibri" w:hAnsi="Calibri" w:cs="Calibri"/>
        <w:color w:val="000000"/>
      </w:rPr>
    </w:pPr>
  </w:p>
  <w:tbl>
    <w:tblPr>
      <w:tblStyle w:val="a7"/>
      <w:tblW w:w="5528" w:type="dxa"/>
      <w:tblInd w:w="3261" w:type="dxa"/>
      <w:tblLayout w:type="fixed"/>
      <w:tblLook w:val="0400" w:firstRow="0" w:lastRow="0" w:firstColumn="0" w:lastColumn="0" w:noHBand="0" w:noVBand="1"/>
    </w:tblPr>
    <w:tblGrid>
      <w:gridCol w:w="2551"/>
      <w:gridCol w:w="2977"/>
    </w:tblGrid>
    <w:tr w:rsidR="00A077AB" w14:paraId="41526C70" w14:textId="77777777">
      <w:trPr>
        <w:trHeight w:val="503"/>
      </w:trPr>
      <w:tc>
        <w:tcPr>
          <w:tcW w:w="2551" w:type="dxa"/>
          <w:vAlign w:val="center"/>
        </w:tcPr>
        <w:p w14:paraId="43281CA4" w14:textId="77777777" w:rsidR="00A077AB" w:rsidRDefault="00A07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4DF9B36" w14:textId="77777777" w:rsidR="00A077AB" w:rsidRDefault="00A077A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00509/INFOEM/IP/RR/2023 y acumulados.</w:t>
          </w:r>
        </w:p>
      </w:tc>
    </w:tr>
    <w:tr w:rsidR="00A077AB" w14:paraId="681BA0B0" w14:textId="77777777">
      <w:trPr>
        <w:trHeight w:val="228"/>
      </w:trPr>
      <w:tc>
        <w:tcPr>
          <w:tcW w:w="2551" w:type="dxa"/>
          <w:vAlign w:val="center"/>
        </w:tcPr>
        <w:p w14:paraId="1216EE6A" w14:textId="77777777" w:rsidR="00A077AB" w:rsidRDefault="00A07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4C5174D" w14:textId="77777777" w:rsidR="00A077AB" w:rsidRDefault="00A077A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A077AB" w14:paraId="63648426" w14:textId="77777777">
      <w:trPr>
        <w:trHeight w:val="281"/>
      </w:trPr>
      <w:tc>
        <w:tcPr>
          <w:tcW w:w="2551" w:type="dxa"/>
          <w:vAlign w:val="center"/>
        </w:tcPr>
        <w:p w14:paraId="06F0773A" w14:textId="77777777" w:rsidR="00A077AB" w:rsidRDefault="00A07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21AA624" w14:textId="77777777" w:rsidR="00A077AB" w:rsidRDefault="00A077A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22E942D" w14:textId="77777777" w:rsidR="00A077AB" w:rsidRDefault="00A077A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3A17538C" wp14:editId="2BED066A">
          <wp:simplePos x="0" y="0"/>
          <wp:positionH relativeFrom="column">
            <wp:posOffset>-695769</wp:posOffset>
          </wp:positionH>
          <wp:positionV relativeFrom="paragraph">
            <wp:posOffset>-1200944</wp:posOffset>
          </wp:positionV>
          <wp:extent cx="7809876" cy="10165823"/>
          <wp:effectExtent l="0" t="0" r="0" b="0"/>
          <wp:wrapNone/>
          <wp:docPr id="1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F3C6" w14:textId="77777777" w:rsidR="00A077AB" w:rsidRDefault="00A077AB">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3F1BE135" wp14:editId="2B9B79C8">
          <wp:simplePos x="0" y="0"/>
          <wp:positionH relativeFrom="column">
            <wp:posOffset>-846159</wp:posOffset>
          </wp:positionH>
          <wp:positionV relativeFrom="paragraph">
            <wp:posOffset>-171230</wp:posOffset>
          </wp:positionV>
          <wp:extent cx="7809876" cy="10165823"/>
          <wp:effectExtent l="0" t="0" r="0" b="0"/>
          <wp:wrapNone/>
          <wp:docPr id="1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70" w:type="dxa"/>
      <w:tblInd w:w="3119" w:type="dxa"/>
      <w:tblLayout w:type="fixed"/>
      <w:tblLook w:val="0400" w:firstRow="0" w:lastRow="0" w:firstColumn="0" w:lastColumn="0" w:noHBand="0" w:noVBand="1"/>
    </w:tblPr>
    <w:tblGrid>
      <w:gridCol w:w="2551"/>
      <w:gridCol w:w="3119"/>
    </w:tblGrid>
    <w:tr w:rsidR="00A077AB" w14:paraId="142F7D92" w14:textId="77777777">
      <w:tc>
        <w:tcPr>
          <w:tcW w:w="2551" w:type="dxa"/>
          <w:vAlign w:val="center"/>
        </w:tcPr>
        <w:p w14:paraId="2158CD72" w14:textId="77777777" w:rsidR="00A077AB" w:rsidRDefault="00A07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6CE5213" w14:textId="77777777" w:rsidR="00A077AB" w:rsidRDefault="00A077A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00509/INFOEM/IP/RR/2023 y acumulados.</w:t>
          </w:r>
        </w:p>
      </w:tc>
    </w:tr>
    <w:tr w:rsidR="00A077AB" w14:paraId="31708D8B" w14:textId="77777777">
      <w:tc>
        <w:tcPr>
          <w:tcW w:w="2551" w:type="dxa"/>
          <w:vAlign w:val="center"/>
        </w:tcPr>
        <w:p w14:paraId="7CF0F545" w14:textId="77777777" w:rsidR="00A077AB" w:rsidRDefault="00A077A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2FE50DA" w14:textId="77777777" w:rsidR="00A077AB" w:rsidRDefault="00A077AB">
          <w:pPr>
            <w:jc w:val="both"/>
            <w:rPr>
              <w:rFonts w:ascii="Palatino Linotype" w:eastAsia="Palatino Linotype" w:hAnsi="Palatino Linotype" w:cs="Palatino Linotype"/>
              <w:b/>
              <w:sz w:val="22"/>
              <w:szCs w:val="22"/>
            </w:rPr>
          </w:pPr>
        </w:p>
      </w:tc>
    </w:tr>
    <w:tr w:rsidR="00A077AB" w14:paraId="3A6AD880" w14:textId="77777777">
      <w:trPr>
        <w:trHeight w:val="228"/>
      </w:trPr>
      <w:tc>
        <w:tcPr>
          <w:tcW w:w="2551" w:type="dxa"/>
          <w:vAlign w:val="center"/>
        </w:tcPr>
        <w:p w14:paraId="45F2D8E0" w14:textId="77777777" w:rsidR="00A077AB" w:rsidRDefault="00A07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076D8E1" w14:textId="77777777" w:rsidR="00A077AB" w:rsidRDefault="00A077A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A077AB" w14:paraId="7E7AD6AD" w14:textId="77777777">
      <w:tc>
        <w:tcPr>
          <w:tcW w:w="2551" w:type="dxa"/>
          <w:vAlign w:val="center"/>
        </w:tcPr>
        <w:p w14:paraId="30007926" w14:textId="77777777" w:rsidR="00A077AB" w:rsidRDefault="00A07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D3467B2" w14:textId="77777777" w:rsidR="00A077AB" w:rsidRDefault="00A077A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8AA1D5" w14:textId="77777777" w:rsidR="00A077AB" w:rsidRDefault="00A077A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B68D" w14:textId="77777777" w:rsidR="00A077AB" w:rsidRDefault="00A077AB">
    <w:pPr>
      <w:pBdr>
        <w:top w:val="nil"/>
        <w:left w:val="nil"/>
        <w:bottom w:val="nil"/>
        <w:right w:val="nil"/>
        <w:between w:val="nil"/>
      </w:pBdr>
      <w:tabs>
        <w:tab w:val="center" w:pos="4252"/>
        <w:tab w:val="right" w:pos="8504"/>
      </w:tabs>
      <w:jc w:val="both"/>
      <w:rPr>
        <w:rFonts w:ascii="Calibri" w:eastAsia="Calibri" w:hAnsi="Calibri" w:cs="Calibri"/>
        <w:color w:val="000000"/>
      </w:rPr>
    </w:pPr>
  </w:p>
  <w:p w14:paraId="1C20F985" w14:textId="77777777" w:rsidR="00A077AB" w:rsidRDefault="00A077A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54F01"/>
    <w:multiLevelType w:val="multilevel"/>
    <w:tmpl w:val="4F667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C70E82"/>
    <w:multiLevelType w:val="multilevel"/>
    <w:tmpl w:val="69EE6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5F77B4"/>
    <w:multiLevelType w:val="multilevel"/>
    <w:tmpl w:val="081A2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6009B6"/>
    <w:multiLevelType w:val="multilevel"/>
    <w:tmpl w:val="7A662A42"/>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383C2E"/>
    <w:multiLevelType w:val="multilevel"/>
    <w:tmpl w:val="C31A50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7D4781"/>
    <w:multiLevelType w:val="multilevel"/>
    <w:tmpl w:val="BF8E41A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58DD690E"/>
    <w:multiLevelType w:val="multilevel"/>
    <w:tmpl w:val="3C18C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AFC30E3"/>
    <w:multiLevelType w:val="multilevel"/>
    <w:tmpl w:val="47ECAA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9D4A04"/>
    <w:multiLevelType w:val="multilevel"/>
    <w:tmpl w:val="A53C933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68D916E4"/>
    <w:multiLevelType w:val="multilevel"/>
    <w:tmpl w:val="99E6821A"/>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7"/>
  </w:num>
  <w:num w:numId="3">
    <w:abstractNumId w:val="1"/>
  </w:num>
  <w:num w:numId="4">
    <w:abstractNumId w:val="5"/>
  </w:num>
  <w:num w:numId="5">
    <w:abstractNumId w:val="2"/>
  </w:num>
  <w:num w:numId="6">
    <w:abstractNumId w:val="0"/>
  </w:num>
  <w:num w:numId="7">
    <w:abstractNumId w:val="6"/>
  </w:num>
  <w:num w:numId="8">
    <w:abstractNumId w:val="9"/>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170"/>
    <w:rsid w:val="00130CEA"/>
    <w:rsid w:val="001A078E"/>
    <w:rsid w:val="00534343"/>
    <w:rsid w:val="00635EEA"/>
    <w:rsid w:val="007161B2"/>
    <w:rsid w:val="009F1901"/>
    <w:rsid w:val="00A0699C"/>
    <w:rsid w:val="00A077AB"/>
    <w:rsid w:val="00BB004D"/>
    <w:rsid w:val="00D61625"/>
    <w:rsid w:val="00D63F7A"/>
    <w:rsid w:val="00D766CF"/>
    <w:rsid w:val="00EA7A3C"/>
    <w:rsid w:val="00EE7CFB"/>
    <w:rsid w:val="00F2594C"/>
    <w:rsid w:val="00F85778"/>
    <w:rsid w:val="00F91170"/>
    <w:rsid w:val="00F947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97861"/>
  <w15:docId w15:val="{BF01DA3A-2B84-45A9-8198-2E989DC09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3C0"/>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uiPriority w:val="99"/>
    <w:rsid w:val="00550A43"/>
    <w:rPr>
      <w:rFonts w:ascii="Times New Roman" w:eastAsia="Times New Roman" w:hAnsi="Times New Roman"/>
      <w:lang w:val="es-ES" w:eastAsia="es-ES"/>
    </w:rPr>
  </w:style>
  <w:style w:type="character" w:styleId="Hipervnculovisitado">
    <w:name w:val="FollowedHyperlink"/>
    <w:basedOn w:val="Fuentedeprrafopredeter"/>
    <w:uiPriority w:val="99"/>
    <w:semiHidden/>
    <w:unhideWhenUsed/>
    <w:rsid w:val="004D0BF0"/>
    <w:rPr>
      <w:color w:val="954F72" w:themeColor="followedHyperlink"/>
      <w:u w:val="single"/>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745591.page" TargetMode="External"/><Relationship Id="rId18" Type="http://schemas.openxmlformats.org/officeDocument/2006/relationships/hyperlink" Target="https://saimex.org.mx/saimex/solicitud/downloadAttach/1807735.page" TargetMode="External"/><Relationship Id="rId26" Type="http://schemas.openxmlformats.org/officeDocument/2006/relationships/hyperlink" Target="https://portalanterior.ine.mx/archivos2/tutoriales/sistemas/ApoyoInstitucional/SIF/docs/candidatos/folioFiscalFactura.pdf" TargetMode="External"/><Relationship Id="rId39" Type="http://schemas.openxmlformats.org/officeDocument/2006/relationships/header" Target="header2.xml"/><Relationship Id="rId21" Type="http://schemas.openxmlformats.org/officeDocument/2006/relationships/hyperlink" Target="https://saimex.org.mx/saimex/solicitud/downloadAttach/1707043.page"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807734.page" TargetMode="External"/><Relationship Id="rId20" Type="http://schemas.openxmlformats.org/officeDocument/2006/relationships/hyperlink" Target="https://saimex.org.mx/saimex/solicitud/downloadAttach/1707049.page" TargetMode="External"/><Relationship Id="rId29" Type="http://schemas.openxmlformats.org/officeDocument/2006/relationships/image" Target="media/image1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pomex.org.mx/ipo3/lgt/indice/ZINACANTEPEC/art_92_viii/4.web" TargetMode="External"/><Relationship Id="rId32" Type="http://schemas.openxmlformats.org/officeDocument/2006/relationships/hyperlink" Target="https://www.ipomex.org.mx/ipo3/lgt/indice/ZINACANTEPEC/art_92_viii/4.web"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pomex.org.mx/ipo3/lgt/indice/ZINACANTEPEC/art_92_viii/4.web"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saimex.org.mx/saimex/solicitud/downloadAttach/1745589.page" TargetMode="External"/><Relationship Id="rId14" Type="http://schemas.openxmlformats.org/officeDocument/2006/relationships/hyperlink" Target="https://saimex.org.mx/saimex/solicitud/downloadAttach/1707050.page"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about:blank" TargetMode="External"/><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hyperlink" Target="https://saimex.org.mx/saimex/solicitud/downloadAttach/1707052.page" TargetMode="External"/><Relationship Id="rId3" Type="http://schemas.openxmlformats.org/officeDocument/2006/relationships/styles" Target="styles.xml"/><Relationship Id="rId12" Type="http://schemas.openxmlformats.org/officeDocument/2006/relationships/hyperlink" Target="https://saimex.org.mx/saimex/solicitud/downloadAttach/1745590.page"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lJYyY9/KT7FWrVFosFMsAr6pA==">CgMxLjAyCWguMzBqMHpsbDIIaC5namRneHM4AHIhMVRCa0ZhYy1ZbEMxZHVwMXViMm5Ka1FrdHAzZEF6YV9p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93</Pages>
  <Words>20670</Words>
  <Characters>113686</Characters>
  <Application>Microsoft Office Word</Application>
  <DocSecurity>4</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2023-10-04T20:16:00Z</cp:lastPrinted>
  <dcterms:created xsi:type="dcterms:W3CDTF">2023-10-27T17:16:00Z</dcterms:created>
  <dcterms:modified xsi:type="dcterms:W3CDTF">2023-10-27T17:16:00Z</dcterms:modified>
</cp:coreProperties>
</file>