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57C48" w14:textId="0A7678E5" w:rsidR="00D23570" w:rsidRPr="00210063" w:rsidRDefault="00D23570" w:rsidP="00D23570">
      <w:pPr>
        <w:pBdr>
          <w:top w:val="nil"/>
          <w:left w:val="nil"/>
          <w:bottom w:val="nil"/>
          <w:right w:val="nil"/>
          <w:between w:val="nil"/>
        </w:pBdr>
        <w:ind w:right="-2"/>
        <w:rPr>
          <w:rFonts w:eastAsia="Palatino Linotype" w:cs="Palatino Linotype"/>
          <w:color w:val="000000"/>
          <w:szCs w:val="24"/>
        </w:rPr>
      </w:pPr>
      <w:r w:rsidRPr="00210063">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México, a treinta de agosto de dos mil veintitrés.</w:t>
      </w:r>
    </w:p>
    <w:p w14:paraId="243DAE80" w14:textId="77777777" w:rsidR="00D23570" w:rsidRPr="00210063" w:rsidRDefault="00D23570" w:rsidP="00AE2D74">
      <w:pPr>
        <w:pBdr>
          <w:top w:val="nil"/>
          <w:left w:val="nil"/>
          <w:bottom w:val="nil"/>
          <w:right w:val="nil"/>
          <w:between w:val="nil"/>
        </w:pBdr>
        <w:rPr>
          <w:rFonts w:eastAsia="Palatino Linotype" w:cs="Palatino Linotype"/>
          <w:color w:val="000000"/>
          <w:szCs w:val="24"/>
        </w:rPr>
      </w:pPr>
    </w:p>
    <w:p w14:paraId="6D5C1DE5" w14:textId="52317903" w:rsidR="00D23570" w:rsidRPr="00210063" w:rsidRDefault="00D23570" w:rsidP="009F295F">
      <w:pPr>
        <w:rPr>
          <w:rFonts w:ascii="Times New Roman" w:eastAsia="Times New Roman" w:hAnsi="Times New Roman" w:cs="Times New Roman"/>
          <w:szCs w:val="24"/>
        </w:rPr>
      </w:pPr>
      <w:r w:rsidRPr="00210063">
        <w:rPr>
          <w:rFonts w:eastAsia="Palatino Linotype" w:cs="Palatino Linotype"/>
          <w:b/>
          <w:color w:val="000000"/>
          <w:szCs w:val="24"/>
        </w:rPr>
        <w:t>VISTO</w:t>
      </w:r>
      <w:r w:rsidRPr="00210063">
        <w:rPr>
          <w:rFonts w:eastAsia="Palatino Linotype" w:cs="Palatino Linotype"/>
          <w:color w:val="000000"/>
          <w:szCs w:val="24"/>
        </w:rPr>
        <w:t xml:space="preserve"> el expediente electrónico formado con motivo del recurso de revisión número </w:t>
      </w:r>
      <w:r w:rsidRPr="00210063">
        <w:rPr>
          <w:rFonts w:ascii="Verdana" w:eastAsia="Times New Roman" w:hAnsi="Verdana" w:cs="Times New Roman"/>
          <w:sz w:val="15"/>
          <w:szCs w:val="15"/>
        </w:rPr>
        <w:br/>
      </w:r>
      <w:r w:rsidRPr="00210063">
        <w:rPr>
          <w:rFonts w:eastAsia="Times New Roman" w:cs="Times New Roman"/>
          <w:b/>
          <w:bCs/>
          <w:szCs w:val="24"/>
        </w:rPr>
        <w:t>12395/INFOEM/ICR-89/IP/RR/2022</w:t>
      </w:r>
      <w:r w:rsidRPr="00210063">
        <w:rPr>
          <w:rFonts w:ascii="Times New Roman" w:eastAsia="Times New Roman" w:hAnsi="Times New Roman" w:cs="Times New Roman"/>
          <w:szCs w:val="24"/>
        </w:rPr>
        <w:t xml:space="preserve"> </w:t>
      </w:r>
      <w:r w:rsidRPr="00210063">
        <w:rPr>
          <w:rFonts w:eastAsia="Palatino Linotype" w:cs="Palatino Linotype"/>
          <w:color w:val="000000"/>
          <w:szCs w:val="24"/>
        </w:rPr>
        <w:t xml:space="preserve">interpuesto por </w:t>
      </w:r>
      <w:r w:rsidR="00196B40" w:rsidRPr="00210063">
        <w:rPr>
          <w:rFonts w:eastAsia="Palatino Linotype" w:cs="Palatino Linotype"/>
          <w:b/>
          <w:color w:val="000000"/>
          <w:szCs w:val="24"/>
        </w:rPr>
        <w:t>XXXXXXXXXXXXXXXXXXX</w:t>
      </w:r>
      <w:r w:rsidRPr="00210063">
        <w:rPr>
          <w:rFonts w:eastAsia="Palatino Linotype" w:cs="Palatino Linotype"/>
          <w:color w:val="000000"/>
          <w:szCs w:val="24"/>
        </w:rPr>
        <w:t>, en lo sucesivo el</w:t>
      </w:r>
      <w:r w:rsidRPr="00210063">
        <w:rPr>
          <w:rFonts w:eastAsia="Palatino Linotype" w:cs="Palatino Linotype"/>
          <w:b/>
          <w:color w:val="000000"/>
          <w:szCs w:val="24"/>
        </w:rPr>
        <w:t xml:space="preserve"> Recurrente</w:t>
      </w:r>
      <w:r w:rsidRPr="00210063">
        <w:rPr>
          <w:rFonts w:eastAsia="Palatino Linotype" w:cs="Palatino Linotype"/>
          <w:color w:val="000000"/>
          <w:szCs w:val="24"/>
        </w:rPr>
        <w:t xml:space="preserve">; en contra de la falta de respuesta del </w:t>
      </w:r>
      <w:r w:rsidRPr="00210063">
        <w:rPr>
          <w:rFonts w:eastAsia="Palatino Linotype" w:cs="Palatino Linotype"/>
          <w:b/>
          <w:color w:val="000000"/>
          <w:szCs w:val="24"/>
        </w:rPr>
        <w:t>Ayuntamiento de Jaltenco</w:t>
      </w:r>
      <w:r w:rsidRPr="00210063">
        <w:rPr>
          <w:rFonts w:eastAsia="Palatino Linotype" w:cs="Palatino Linotype"/>
          <w:color w:val="000000"/>
          <w:szCs w:val="24"/>
        </w:rPr>
        <w:t>, en lo subsecuente</w:t>
      </w:r>
      <w:r w:rsidRPr="00210063">
        <w:rPr>
          <w:rFonts w:eastAsia="Palatino Linotype" w:cs="Palatino Linotype"/>
          <w:b/>
          <w:color w:val="000000"/>
          <w:szCs w:val="24"/>
        </w:rPr>
        <w:t xml:space="preserve"> </w:t>
      </w:r>
      <w:r w:rsidRPr="00210063">
        <w:rPr>
          <w:rFonts w:eastAsia="Palatino Linotype" w:cs="Palatino Linotype"/>
          <w:color w:val="000000"/>
          <w:szCs w:val="24"/>
        </w:rPr>
        <w:t>el</w:t>
      </w:r>
      <w:r w:rsidRPr="00210063">
        <w:rPr>
          <w:rFonts w:eastAsia="Palatino Linotype" w:cs="Palatino Linotype"/>
          <w:b/>
          <w:color w:val="000000"/>
          <w:szCs w:val="24"/>
        </w:rPr>
        <w:t xml:space="preserve"> Sujeto Obligado</w:t>
      </w:r>
      <w:r w:rsidRPr="00210063">
        <w:rPr>
          <w:rFonts w:eastAsia="Palatino Linotype" w:cs="Palatino Linotype"/>
          <w:color w:val="000000"/>
          <w:szCs w:val="24"/>
        </w:rPr>
        <w:t>,</w:t>
      </w:r>
      <w:r w:rsidRPr="00210063">
        <w:rPr>
          <w:rFonts w:eastAsia="Palatino Linotype" w:cs="Palatino Linotype"/>
          <w:bCs/>
          <w:color w:val="000000"/>
          <w:szCs w:val="24"/>
        </w:rPr>
        <w:t xml:space="preserve"> </w:t>
      </w:r>
      <w:r w:rsidRPr="00210063">
        <w:rPr>
          <w:rFonts w:eastAsia="Palatino Linotype" w:cs="Palatino Linotype"/>
          <w:color w:val="000000"/>
          <w:szCs w:val="24"/>
        </w:rPr>
        <w:t xml:space="preserve">emitida en cumplimiento a la resolución del recurso de revisión número </w:t>
      </w:r>
      <w:r w:rsidR="00583FAA" w:rsidRPr="00210063">
        <w:rPr>
          <w:rFonts w:eastAsia="Palatino Linotype" w:cs="Palatino Linotype"/>
          <w:b/>
          <w:color w:val="000000"/>
          <w:szCs w:val="24"/>
        </w:rPr>
        <w:t>12395</w:t>
      </w:r>
      <w:r w:rsidRPr="00210063">
        <w:rPr>
          <w:rFonts w:eastAsia="Palatino Linotype" w:cs="Palatino Linotype"/>
          <w:b/>
          <w:color w:val="000000"/>
          <w:szCs w:val="24"/>
        </w:rPr>
        <w:t>/INFOEM</w:t>
      </w:r>
      <w:r w:rsidR="00583FAA" w:rsidRPr="00210063">
        <w:rPr>
          <w:rFonts w:eastAsia="Palatino Linotype" w:cs="Palatino Linotype"/>
          <w:b/>
          <w:color w:val="000000"/>
          <w:szCs w:val="24"/>
        </w:rPr>
        <w:t>/IP/RR/2022</w:t>
      </w:r>
      <w:r w:rsidRPr="00210063">
        <w:rPr>
          <w:rFonts w:eastAsia="Palatino Linotype" w:cs="Palatino Linotype"/>
          <w:color w:val="000000"/>
          <w:szCs w:val="24"/>
        </w:rPr>
        <w:t>, se procede a dictar la presente resolución.</w:t>
      </w:r>
    </w:p>
    <w:p w14:paraId="01F3B948"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7E179F99" w14:textId="77777777" w:rsidR="00D23570" w:rsidRPr="00210063" w:rsidRDefault="00D23570" w:rsidP="00D23570">
      <w:pPr>
        <w:pBdr>
          <w:top w:val="nil"/>
          <w:left w:val="nil"/>
          <w:bottom w:val="nil"/>
          <w:right w:val="nil"/>
          <w:between w:val="nil"/>
        </w:pBdr>
        <w:jc w:val="center"/>
        <w:rPr>
          <w:rFonts w:eastAsia="Palatino Linotype" w:cs="Palatino Linotype"/>
          <w:b/>
          <w:color w:val="000000"/>
          <w:sz w:val="28"/>
          <w:szCs w:val="28"/>
        </w:rPr>
      </w:pPr>
      <w:r w:rsidRPr="00210063">
        <w:rPr>
          <w:rFonts w:eastAsia="Palatino Linotype" w:cs="Palatino Linotype"/>
          <w:b/>
          <w:color w:val="000000"/>
          <w:sz w:val="28"/>
          <w:szCs w:val="28"/>
        </w:rPr>
        <w:t>A N T E C E D E N T E S</w:t>
      </w:r>
    </w:p>
    <w:p w14:paraId="6B52A35F" w14:textId="77777777" w:rsidR="00D23570" w:rsidRPr="00210063" w:rsidRDefault="00D23570" w:rsidP="00D23570">
      <w:pPr>
        <w:pBdr>
          <w:top w:val="nil"/>
          <w:left w:val="nil"/>
          <w:bottom w:val="nil"/>
          <w:right w:val="nil"/>
          <w:between w:val="nil"/>
        </w:pBdr>
        <w:rPr>
          <w:rFonts w:eastAsia="Palatino Linotype" w:cs="Palatino Linotype"/>
          <w:b/>
          <w:color w:val="000000"/>
          <w:szCs w:val="24"/>
        </w:rPr>
      </w:pPr>
    </w:p>
    <w:p w14:paraId="5C526EEB" w14:textId="77777777" w:rsidR="00D23570" w:rsidRPr="00210063" w:rsidRDefault="00D23570"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PRIMERO.</w:t>
      </w:r>
      <w:r w:rsidRPr="00210063">
        <w:rPr>
          <w:rFonts w:eastAsia="Palatino Linotype" w:cs="Palatino Linotype"/>
          <w:color w:val="000000"/>
          <w:sz w:val="26"/>
          <w:szCs w:val="26"/>
        </w:rPr>
        <w:t xml:space="preserve"> </w:t>
      </w:r>
      <w:r w:rsidRPr="00210063">
        <w:rPr>
          <w:rFonts w:eastAsia="Palatino Linotype" w:cs="Palatino Linotype"/>
          <w:b/>
          <w:color w:val="000000"/>
          <w:sz w:val="26"/>
          <w:szCs w:val="26"/>
        </w:rPr>
        <w:t>De la Solicitud de Información.</w:t>
      </w:r>
    </w:p>
    <w:p w14:paraId="61760D81" w14:textId="3F1F0476" w:rsidR="00D23570" w:rsidRPr="00210063" w:rsidRDefault="00D23570" w:rsidP="00D23570">
      <w:pPr>
        <w:pBdr>
          <w:top w:val="nil"/>
          <w:left w:val="nil"/>
          <w:bottom w:val="nil"/>
          <w:right w:val="nil"/>
          <w:between w:val="nil"/>
        </w:pBdr>
        <w:rPr>
          <w:rFonts w:eastAsia="Palatino Linotype" w:cs="Palatino Linotype"/>
          <w:b/>
          <w:bCs/>
          <w:color w:val="000000"/>
          <w:szCs w:val="24"/>
          <w:lang w:val="es-ES_tradnl"/>
        </w:rPr>
      </w:pPr>
      <w:r w:rsidRPr="00210063">
        <w:rPr>
          <w:rFonts w:eastAsia="Palatino Linotype" w:cs="Palatino Linotype"/>
          <w:color w:val="000000"/>
          <w:szCs w:val="24"/>
          <w:lang w:val="es-ES_tradnl"/>
        </w:rPr>
        <w:t xml:space="preserve">Con fecha </w:t>
      </w:r>
      <w:r w:rsidR="00583FAA" w:rsidRPr="00210063">
        <w:rPr>
          <w:rFonts w:eastAsia="Palatino Linotype" w:cs="Palatino Linotype"/>
          <w:color w:val="000000"/>
          <w:szCs w:val="24"/>
          <w:lang w:val="es-ES_tradnl"/>
        </w:rPr>
        <w:t>veinticuatro</w:t>
      </w:r>
      <w:r w:rsidR="00980F4E" w:rsidRPr="00210063">
        <w:rPr>
          <w:rFonts w:eastAsia="Palatino Linotype" w:cs="Palatino Linotype"/>
          <w:color w:val="000000"/>
          <w:szCs w:val="24"/>
          <w:lang w:val="es-ES_tradnl"/>
        </w:rPr>
        <w:t xml:space="preserve"> de mayo</w:t>
      </w:r>
      <w:r w:rsidRPr="00210063">
        <w:rPr>
          <w:rFonts w:eastAsia="Palatino Linotype" w:cs="Palatino Linotype"/>
          <w:color w:val="000000"/>
          <w:szCs w:val="24"/>
          <w:lang w:val="es-ES_tradnl"/>
        </w:rPr>
        <w:t xml:space="preserve"> de dos mil veintidós, el Recurrente presentó mediante el Sistema de Acceso a la Información Mexiquense (SAIMEX) ante el Sujeto Obligado, solicitud de acceso a la información registrada con el número de expediente</w:t>
      </w:r>
      <w:r w:rsidRPr="00210063">
        <w:rPr>
          <w:rFonts w:ascii="Verdana" w:hAnsi="Verdana"/>
          <w:b/>
          <w:bCs/>
          <w:color w:val="FF0000"/>
        </w:rPr>
        <w:t> </w:t>
      </w:r>
      <w:r w:rsidRPr="00210063">
        <w:rPr>
          <w:b/>
          <w:bCs/>
        </w:rPr>
        <w:t>00055/JALTENCO/IP/2022</w:t>
      </w:r>
      <w:r w:rsidRPr="00210063">
        <w:rPr>
          <w:rFonts w:eastAsia="Palatino Linotype" w:cs="Palatino Linotype"/>
          <w:color w:val="000000"/>
          <w:szCs w:val="24"/>
          <w:lang w:val="es-ES_tradnl"/>
        </w:rPr>
        <w:t>,</w:t>
      </w:r>
      <w:r w:rsidRPr="00210063">
        <w:rPr>
          <w:rFonts w:eastAsia="Palatino Linotype" w:cs="Palatino Linotype"/>
          <w:b/>
          <w:color w:val="000000"/>
          <w:szCs w:val="24"/>
          <w:lang w:val="es-ES_tradnl"/>
        </w:rPr>
        <w:t xml:space="preserve"> </w:t>
      </w:r>
      <w:r w:rsidRPr="00210063">
        <w:rPr>
          <w:rFonts w:eastAsia="Palatino Linotype" w:cs="Palatino Linotype"/>
          <w:color w:val="000000"/>
          <w:szCs w:val="24"/>
          <w:lang w:val="es-ES_tradnl"/>
        </w:rPr>
        <w:t>mediante la cual solicitó información en el tenor siguiente:</w:t>
      </w:r>
    </w:p>
    <w:p w14:paraId="08F0E96E" w14:textId="77777777" w:rsidR="00D23570" w:rsidRPr="00210063" w:rsidRDefault="00D23570" w:rsidP="00D23570">
      <w:pPr>
        <w:pBdr>
          <w:top w:val="nil"/>
          <w:left w:val="nil"/>
          <w:bottom w:val="nil"/>
          <w:right w:val="nil"/>
          <w:between w:val="nil"/>
        </w:pBdr>
        <w:rPr>
          <w:rFonts w:eastAsia="Palatino Linotype" w:cs="Palatino Linotype"/>
          <w:color w:val="000000"/>
          <w:szCs w:val="24"/>
          <w:lang w:val="es-ES_tradnl"/>
        </w:rPr>
      </w:pPr>
    </w:p>
    <w:p w14:paraId="1D37D317" w14:textId="3F508984" w:rsidR="00D23570" w:rsidRPr="00210063" w:rsidRDefault="00D23570" w:rsidP="00D23570">
      <w:pPr>
        <w:pStyle w:val="Sinespaciado"/>
        <w:rPr>
          <w:rFonts w:eastAsia="Palatino Linotype"/>
          <w:u w:val="single"/>
          <w:lang w:val="es-ES_tradnl"/>
        </w:rPr>
      </w:pPr>
      <w:r w:rsidRPr="00210063">
        <w:rPr>
          <w:rFonts w:eastAsia="Palatino Linotype" w:cs="Palatino Linotype"/>
          <w:color w:val="000000"/>
          <w:lang w:val="es-ES_tradnl"/>
        </w:rPr>
        <w:t>“</w:t>
      </w:r>
      <w:r w:rsidRPr="00210063">
        <w:rPr>
          <w:color w:val="000000"/>
          <w:sz w:val="24"/>
        </w:rPr>
        <w:t>Nómina del personal de confianza y sindicalizado de la Dirección de Protección Civil y Bomberos con percepciones netas y brutas, así como su cargo y categoría; esto a partir de la 1a quincena de abril a la fecha del año en curso.</w:t>
      </w:r>
      <w:r w:rsidRPr="00210063">
        <w:rPr>
          <w:rFonts w:eastAsia="Palatino Linotype" w:cs="Palatino Linotype"/>
          <w:color w:val="000000"/>
          <w:sz w:val="24"/>
          <w:lang w:val="es-ES_tradnl"/>
        </w:rPr>
        <w:t>”</w:t>
      </w:r>
      <w:r w:rsidRPr="00210063">
        <w:rPr>
          <w:rFonts w:eastAsia="Palatino Linotype" w:cs="Palatino Linotype"/>
          <w:color w:val="000000"/>
          <w:lang w:val="es-ES_tradnl"/>
        </w:rPr>
        <w:t xml:space="preserve"> (Sic)</w:t>
      </w:r>
    </w:p>
    <w:p w14:paraId="01A9E0B1" w14:textId="77777777" w:rsidR="00D23570" w:rsidRPr="00210063" w:rsidRDefault="00D23570" w:rsidP="00D23570">
      <w:pPr>
        <w:pBdr>
          <w:top w:val="nil"/>
          <w:left w:val="nil"/>
          <w:bottom w:val="nil"/>
          <w:right w:val="nil"/>
          <w:between w:val="nil"/>
        </w:pBdr>
        <w:rPr>
          <w:rFonts w:eastAsia="Palatino Linotype" w:cs="Palatino Linotype"/>
          <w:color w:val="000000"/>
          <w:szCs w:val="24"/>
          <w:u w:val="single"/>
          <w:lang w:val="es-ES_tradnl"/>
        </w:rPr>
      </w:pPr>
    </w:p>
    <w:p w14:paraId="6D1D96C7"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lang w:val="es-ES_tradnl"/>
        </w:rPr>
        <w:t xml:space="preserve">Modalidad de entrega: </w:t>
      </w:r>
      <w:r w:rsidRPr="00210063">
        <w:rPr>
          <w:rFonts w:eastAsia="Palatino Linotype" w:cs="Palatino Linotype"/>
          <w:b/>
          <w:color w:val="000000"/>
          <w:szCs w:val="24"/>
          <w:lang w:val="es-ES_tradnl"/>
        </w:rPr>
        <w:t>a través del SAIMEX.</w:t>
      </w:r>
    </w:p>
    <w:p w14:paraId="1A8F4554"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05636E67" w14:textId="0ECB682B" w:rsidR="00D23570" w:rsidRPr="00210063" w:rsidRDefault="00D23570" w:rsidP="00D23570">
      <w:pPr>
        <w:pBdr>
          <w:top w:val="nil"/>
          <w:left w:val="nil"/>
          <w:bottom w:val="nil"/>
          <w:right w:val="nil"/>
          <w:between w:val="nil"/>
        </w:pBdr>
        <w:rPr>
          <w:rFonts w:eastAsia="Palatino Linotype" w:cs="Palatino Linotype"/>
          <w:color w:val="000000"/>
          <w:szCs w:val="24"/>
          <w:lang w:val="es-ES_tradnl"/>
        </w:rPr>
      </w:pPr>
      <w:r w:rsidRPr="00210063">
        <w:rPr>
          <w:rFonts w:eastAsia="Palatino Linotype" w:cs="Palatino Linotype"/>
          <w:b/>
          <w:color w:val="000000"/>
          <w:sz w:val="26"/>
          <w:szCs w:val="26"/>
          <w:lang w:val="es-ES_tradnl"/>
        </w:rPr>
        <w:t>SEGUNDO. De la falta de respuesta del Sujeto Obligado.</w:t>
      </w:r>
    </w:p>
    <w:p w14:paraId="528F1273" w14:textId="77777777" w:rsidR="00D23570" w:rsidRPr="00210063" w:rsidRDefault="00D23570" w:rsidP="00D23570">
      <w:pPr>
        <w:pBdr>
          <w:top w:val="nil"/>
          <w:left w:val="nil"/>
          <w:bottom w:val="nil"/>
          <w:right w:val="nil"/>
          <w:between w:val="nil"/>
        </w:pBdr>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En el expediente electrónico SAIMEX, se observa que el Sujeto Obligado fue omiso en dar respuesta a la solicitud de información presentada por el Recurrente. Derivado de lo anterior, se constituye la figura de la </w:t>
      </w:r>
      <w:r w:rsidRPr="00210063">
        <w:rPr>
          <w:rFonts w:eastAsia="Palatino Linotype" w:cs="Palatino Linotype"/>
          <w:b/>
          <w:color w:val="000000"/>
          <w:szCs w:val="24"/>
          <w:lang w:val="es-ES_tradnl"/>
        </w:rPr>
        <w:t>Negativa Ficta</w:t>
      </w:r>
      <w:r w:rsidRPr="00210063">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55C3A5FC"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4DC39714" w14:textId="2E310848" w:rsidR="00D23570" w:rsidRPr="00210063" w:rsidRDefault="00D23570" w:rsidP="00D23570">
      <w:pPr>
        <w:pBdr>
          <w:top w:val="nil"/>
          <w:left w:val="nil"/>
          <w:bottom w:val="nil"/>
          <w:right w:val="nil"/>
          <w:between w:val="nil"/>
        </w:pBdr>
        <w:rPr>
          <w:rFonts w:eastAsia="Palatino Linotype" w:cs="Palatino Linotype"/>
          <w:b/>
          <w:color w:val="000000"/>
          <w:sz w:val="26"/>
          <w:szCs w:val="26"/>
          <w:lang w:val="es-ES_tradnl"/>
        </w:rPr>
      </w:pPr>
      <w:r w:rsidRPr="00210063">
        <w:rPr>
          <w:rFonts w:eastAsia="Palatino Linotype" w:cs="Palatino Linotype"/>
          <w:b/>
          <w:color w:val="000000"/>
          <w:sz w:val="26"/>
          <w:szCs w:val="26"/>
          <w:lang w:val="es-ES_tradnl"/>
        </w:rPr>
        <w:t>TERCERO. Del recurso de revisión.</w:t>
      </w:r>
    </w:p>
    <w:p w14:paraId="6387AEA2" w14:textId="595163EA" w:rsidR="00D23570" w:rsidRPr="00210063" w:rsidRDefault="00D23570" w:rsidP="00D23570">
      <w:pPr>
        <w:pBdr>
          <w:top w:val="nil"/>
          <w:left w:val="nil"/>
          <w:bottom w:val="nil"/>
          <w:right w:val="nil"/>
          <w:between w:val="nil"/>
        </w:pBdr>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En fecha cuatro de julio de dos mil veintidós, el Recurrente interpuso recurso de revisión, el cual fue registrado en el SAIMEX con el expediente </w:t>
      </w:r>
      <w:r w:rsidRPr="00210063">
        <w:rPr>
          <w:b/>
          <w:szCs w:val="24"/>
        </w:rPr>
        <w:t>12395/INFOEM/IP/RR/2022</w:t>
      </w:r>
      <w:r w:rsidRPr="00210063">
        <w:rPr>
          <w:rFonts w:ascii="Verdana" w:hAnsi="Verdana"/>
          <w:sz w:val="15"/>
          <w:szCs w:val="15"/>
        </w:rPr>
        <w:t xml:space="preserve"> </w:t>
      </w:r>
      <w:r w:rsidRPr="00210063">
        <w:rPr>
          <w:rFonts w:eastAsia="Palatino Linotype" w:cs="Palatino Linotype"/>
          <w:color w:val="000000"/>
          <w:szCs w:val="24"/>
          <w:lang w:val="es-ES_tradnl"/>
        </w:rPr>
        <w:t>manifestando lo siguiente:</w:t>
      </w:r>
    </w:p>
    <w:p w14:paraId="67436AEB"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2069B30F" w14:textId="77777777" w:rsidR="00D23570" w:rsidRPr="00210063" w:rsidRDefault="00D23570" w:rsidP="00D23570">
      <w:pPr>
        <w:pBdr>
          <w:top w:val="nil"/>
          <w:left w:val="nil"/>
          <w:bottom w:val="nil"/>
          <w:right w:val="nil"/>
          <w:between w:val="nil"/>
        </w:pBdr>
        <w:rPr>
          <w:rFonts w:eastAsia="Palatino Linotype" w:cs="Palatino Linotype"/>
          <w:b/>
          <w:color w:val="000000"/>
          <w:szCs w:val="24"/>
        </w:rPr>
      </w:pPr>
      <w:r w:rsidRPr="00210063">
        <w:rPr>
          <w:rFonts w:eastAsia="Palatino Linotype" w:cs="Palatino Linotype"/>
          <w:b/>
          <w:color w:val="000000"/>
          <w:szCs w:val="24"/>
        </w:rPr>
        <w:t xml:space="preserve">Acto Impugnado: </w:t>
      </w:r>
    </w:p>
    <w:p w14:paraId="1206F954" w14:textId="041C7025" w:rsidR="00D23570" w:rsidRPr="00210063" w:rsidRDefault="00D23570" w:rsidP="00D23570">
      <w:pPr>
        <w:pStyle w:val="Sinespaciado"/>
        <w:rPr>
          <w:rFonts w:eastAsia="Palatino Linotype"/>
        </w:rPr>
      </w:pPr>
      <w:r w:rsidRPr="00210063">
        <w:rPr>
          <w:rFonts w:eastAsia="Palatino Linotype"/>
        </w:rPr>
        <w:t>“</w:t>
      </w:r>
      <w:r w:rsidRPr="00210063">
        <w:rPr>
          <w:color w:val="000000"/>
          <w:sz w:val="24"/>
        </w:rPr>
        <w:t>Solicitud de información 00055/JALTENCO/IP/2022 por no recibir hasta la fecha respuesta a la misma (29 días transcurridos).</w:t>
      </w:r>
      <w:r w:rsidRPr="00210063">
        <w:rPr>
          <w:rFonts w:eastAsia="Palatino Linotype"/>
          <w:sz w:val="24"/>
        </w:rPr>
        <w:t>”</w:t>
      </w:r>
      <w:r w:rsidRPr="00210063">
        <w:rPr>
          <w:rFonts w:eastAsia="Palatino Linotype"/>
        </w:rPr>
        <w:t xml:space="preserve"> (Sic) </w:t>
      </w:r>
    </w:p>
    <w:p w14:paraId="3097CBCE"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4A7271D5"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b/>
          <w:color w:val="000000"/>
          <w:szCs w:val="24"/>
        </w:rPr>
        <w:t>Razones o Motivos de Inconformidad</w:t>
      </w:r>
      <w:r w:rsidRPr="00210063">
        <w:rPr>
          <w:rFonts w:eastAsia="Palatino Linotype" w:cs="Palatino Linotype"/>
          <w:color w:val="000000"/>
          <w:szCs w:val="24"/>
        </w:rPr>
        <w:t xml:space="preserve">: </w:t>
      </w:r>
    </w:p>
    <w:p w14:paraId="2385C39C" w14:textId="575D2969" w:rsidR="00D23570" w:rsidRPr="00210063" w:rsidRDefault="00D23570" w:rsidP="00D23570">
      <w:pPr>
        <w:pStyle w:val="Sinespaciado"/>
        <w:rPr>
          <w:rFonts w:eastAsia="Palatino Linotype"/>
        </w:rPr>
      </w:pPr>
      <w:r w:rsidRPr="00210063">
        <w:rPr>
          <w:rFonts w:eastAsia="Palatino Linotype"/>
        </w:rPr>
        <w:t>“</w:t>
      </w:r>
      <w:r w:rsidRPr="00210063">
        <w:rPr>
          <w:color w:val="000000"/>
          <w:sz w:val="24"/>
        </w:rPr>
        <w:t>Hasta la fecha han transcurrido 29 días de la solicitud de información y no he recibido respuesta</w:t>
      </w:r>
      <w:r w:rsidRPr="00210063">
        <w:rPr>
          <w:rFonts w:ascii="Verdana" w:hAnsi="Verdana"/>
          <w:color w:val="000000"/>
          <w:sz w:val="14"/>
          <w:szCs w:val="14"/>
        </w:rPr>
        <w:t>.</w:t>
      </w:r>
      <w:r w:rsidRPr="00210063">
        <w:rPr>
          <w:rFonts w:eastAsia="Palatino Linotype"/>
        </w:rPr>
        <w:t xml:space="preserve">” (Sic) </w:t>
      </w:r>
    </w:p>
    <w:p w14:paraId="5DADF93C" w14:textId="77777777" w:rsidR="00D23570" w:rsidRPr="00210063" w:rsidRDefault="00D23570" w:rsidP="00D23570">
      <w:pPr>
        <w:pBdr>
          <w:top w:val="nil"/>
          <w:left w:val="nil"/>
          <w:bottom w:val="nil"/>
          <w:right w:val="nil"/>
          <w:between w:val="nil"/>
        </w:pBdr>
        <w:ind w:right="567"/>
        <w:rPr>
          <w:rFonts w:eastAsia="Palatino Linotype" w:cs="Palatino Linotype"/>
          <w:color w:val="000000"/>
          <w:szCs w:val="24"/>
        </w:rPr>
      </w:pPr>
    </w:p>
    <w:p w14:paraId="763F4A29" w14:textId="0297A8C4" w:rsidR="00D23570" w:rsidRPr="00210063" w:rsidRDefault="00787D21"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CUARTO</w:t>
      </w:r>
      <w:r w:rsidR="00D23570" w:rsidRPr="00210063">
        <w:rPr>
          <w:rFonts w:eastAsia="Palatino Linotype" w:cs="Palatino Linotype"/>
          <w:b/>
          <w:color w:val="000000"/>
          <w:sz w:val="26"/>
          <w:szCs w:val="26"/>
        </w:rPr>
        <w:t xml:space="preserve">. Del trámite y sustanciación del recurso de revisión número </w:t>
      </w:r>
      <w:r w:rsidR="006B266A" w:rsidRPr="00210063">
        <w:rPr>
          <w:rFonts w:eastAsia="Palatino Linotype" w:cs="Palatino Linotype"/>
          <w:b/>
          <w:color w:val="000000"/>
          <w:sz w:val="26"/>
          <w:szCs w:val="26"/>
        </w:rPr>
        <w:t>12395</w:t>
      </w:r>
      <w:r w:rsidR="00D23570" w:rsidRPr="00210063">
        <w:rPr>
          <w:rFonts w:eastAsia="Palatino Linotype" w:cs="Palatino Linotype"/>
          <w:b/>
          <w:color w:val="000000"/>
          <w:sz w:val="26"/>
          <w:szCs w:val="26"/>
        </w:rPr>
        <w:t>/INFOEM/IP/RR/2023</w:t>
      </w:r>
    </w:p>
    <w:p w14:paraId="750CFF27" w14:textId="77777777" w:rsidR="00D23570" w:rsidRPr="00210063" w:rsidRDefault="00D23570" w:rsidP="00D23570"/>
    <w:p w14:paraId="0EA5698A" w14:textId="77777777" w:rsidR="00D23570" w:rsidRPr="00210063" w:rsidRDefault="00D23570"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I. Del turno y admisión del recurso de revisión.</w:t>
      </w:r>
    </w:p>
    <w:p w14:paraId="7ACE9C09" w14:textId="64F942EF"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rPr>
        <w:lastRenderedPageBreak/>
        <w:t xml:space="preserve">El recurso de revisión fue turnado al </w:t>
      </w:r>
      <w:r w:rsidRPr="00210063">
        <w:rPr>
          <w:rFonts w:eastAsia="Palatino Linotype" w:cs="Palatino Linotype"/>
          <w:b/>
          <w:bCs/>
          <w:color w:val="000000"/>
          <w:szCs w:val="24"/>
          <w:lang w:val="es-ES_tradnl"/>
        </w:rPr>
        <w:t>Comisionado Presidente J</w:t>
      </w:r>
      <w:r w:rsidRPr="00210063">
        <w:rPr>
          <w:rFonts w:eastAsia="Palatino Linotype" w:cs="Palatino Linotype"/>
          <w:b/>
          <w:color w:val="000000"/>
          <w:szCs w:val="24"/>
          <w:lang w:val="es-ES_tradnl"/>
        </w:rPr>
        <w:t>osé Martínez Vilchis</w:t>
      </w:r>
      <w:r w:rsidRPr="00210063">
        <w:rPr>
          <w:rFonts w:eastAsia="Palatino Linotype" w:cs="Palatino Linotype"/>
          <w:color w:val="000000"/>
          <w:szCs w:val="24"/>
          <w:lang w:val="es-ES_tradnl"/>
        </w:rPr>
        <w:t xml:space="preserve"> para su revisión y análisis sobre la admisión o desechamiento; por lo </w:t>
      </w:r>
      <w:r w:rsidR="00750C1D" w:rsidRPr="00210063">
        <w:rPr>
          <w:rFonts w:eastAsia="Palatino Linotype" w:cs="Palatino Linotype"/>
          <w:color w:val="000000"/>
          <w:szCs w:val="24"/>
          <w:lang w:val="es-ES_tradnl"/>
        </w:rPr>
        <w:t>que en fecha dos de agosto de dos mil veintidós</w:t>
      </w:r>
      <w:r w:rsidRPr="00210063">
        <w:rPr>
          <w:rFonts w:eastAsia="Palatino Linotype" w:cs="Palatino Linotype"/>
          <w:color w:val="000000"/>
          <w:szCs w:val="24"/>
          <w:lang w:val="es-ES_tradnl"/>
        </w:rPr>
        <w:t>, el recurso de revisión fue admitido en la vía interpuesta determinándose en él un plazo de siete días para que las partes manifestaran lo que a su derecho corresponda en términos de las fracciones I, II y III del artículo previamente citado.</w:t>
      </w:r>
    </w:p>
    <w:p w14:paraId="6344FB5B"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686BB616" w14:textId="77777777" w:rsidR="00D23570" w:rsidRPr="00210063" w:rsidRDefault="00D23570"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II. De la etapa de instrucción.</w:t>
      </w:r>
    </w:p>
    <w:p w14:paraId="35AFE2AB" w14:textId="017B1C3A" w:rsidR="00D23570" w:rsidRPr="00210063" w:rsidRDefault="002E721D" w:rsidP="002E721D">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rPr>
        <w:t>El Sujeto Obligado fue omiso en remitir su informe justificado; por otra parte, el Recurrente, tampoco presento alegatos, pruebas o manifestaciones.</w:t>
      </w:r>
    </w:p>
    <w:p w14:paraId="379799A8"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4DEE8C36" w14:textId="77777777" w:rsidR="00D23570" w:rsidRPr="00210063" w:rsidRDefault="00D23570"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III. Del cierre de instrucción.</w:t>
      </w:r>
    </w:p>
    <w:p w14:paraId="25E5D8BF" w14:textId="6BF74D9C" w:rsidR="00AE2D74" w:rsidRPr="00210063" w:rsidRDefault="00AE2D74" w:rsidP="00D23570">
      <w:pPr>
        <w:pBdr>
          <w:top w:val="nil"/>
          <w:left w:val="nil"/>
          <w:bottom w:val="nil"/>
          <w:right w:val="nil"/>
          <w:between w:val="nil"/>
        </w:pBdr>
        <w:rPr>
          <w:rFonts w:cs="Arial"/>
          <w:szCs w:val="24"/>
        </w:rPr>
      </w:pPr>
      <w:r w:rsidRPr="00210063">
        <w:rPr>
          <w:rFonts w:cs="Arial"/>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w:t>
      </w:r>
      <w:r w:rsidR="00D23570" w:rsidRPr="00210063">
        <w:rPr>
          <w:rFonts w:eastAsia="Palatino Linotype" w:cs="Palatino Linotype"/>
          <w:color w:val="000000"/>
          <w:szCs w:val="24"/>
        </w:rPr>
        <w:t xml:space="preserve"> </w:t>
      </w:r>
      <w:r w:rsidR="002E721D" w:rsidRPr="00210063">
        <w:rPr>
          <w:rFonts w:eastAsia="Palatino Linotype" w:cs="Palatino Linotype"/>
          <w:color w:val="000000"/>
          <w:szCs w:val="24"/>
        </w:rPr>
        <w:t xml:space="preserve">doce de agosto </w:t>
      </w:r>
      <w:r w:rsidR="00D23570" w:rsidRPr="00210063">
        <w:rPr>
          <w:rFonts w:eastAsia="Palatino Linotype" w:cs="Palatino Linotype"/>
          <w:color w:val="000000"/>
          <w:szCs w:val="24"/>
        </w:rPr>
        <w:t>de dos mil veinti</w:t>
      </w:r>
      <w:r w:rsidR="002E721D" w:rsidRPr="00210063">
        <w:rPr>
          <w:rFonts w:eastAsia="Palatino Linotype" w:cs="Palatino Linotype"/>
          <w:color w:val="000000"/>
          <w:szCs w:val="24"/>
        </w:rPr>
        <w:t>dós</w:t>
      </w:r>
      <w:r w:rsidR="00D23570" w:rsidRPr="00210063">
        <w:rPr>
          <w:rFonts w:eastAsia="Palatino Linotype" w:cs="Palatino Linotype"/>
          <w:color w:val="000000"/>
          <w:szCs w:val="24"/>
        </w:rPr>
        <w:t xml:space="preserve">, en términos del artículo 185 Fracción VI de la Ley de Transparencia y Acceso a la Información Pública del Estado de México y Municipios, </w:t>
      </w:r>
      <w:r w:rsidRPr="00210063">
        <w:rPr>
          <w:rFonts w:cs="Arial"/>
          <w:szCs w:val="24"/>
        </w:rPr>
        <w:t>ordenándose turnar el expediente a la resolución que en derecho proceda.</w:t>
      </w:r>
    </w:p>
    <w:p w14:paraId="4E251ED1"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011C0495" w14:textId="1A0E27B0" w:rsidR="00D23570" w:rsidRPr="00210063" w:rsidRDefault="00D23570" w:rsidP="00D23570">
      <w:pPr>
        <w:pBdr>
          <w:top w:val="nil"/>
          <w:left w:val="nil"/>
          <w:bottom w:val="nil"/>
          <w:right w:val="nil"/>
          <w:between w:val="nil"/>
        </w:pBdr>
        <w:rPr>
          <w:rFonts w:eastAsia="Palatino Linotype" w:cs="Palatino Linotype"/>
          <w:b/>
          <w:bCs/>
          <w:color w:val="000000"/>
          <w:sz w:val="26"/>
          <w:szCs w:val="26"/>
        </w:rPr>
      </w:pPr>
      <w:r w:rsidRPr="00210063">
        <w:rPr>
          <w:rFonts w:eastAsia="Palatino Linotype" w:cs="Palatino Linotype"/>
          <w:b/>
          <w:bCs/>
          <w:color w:val="000000"/>
          <w:sz w:val="26"/>
          <w:szCs w:val="26"/>
        </w:rPr>
        <w:t xml:space="preserve">IV. </w:t>
      </w:r>
      <w:r w:rsidR="00AE2D74" w:rsidRPr="00210063">
        <w:rPr>
          <w:rFonts w:eastAsia="Palatino Linotype" w:cs="Palatino Linotype"/>
          <w:b/>
          <w:bCs/>
          <w:color w:val="000000"/>
          <w:sz w:val="26"/>
          <w:szCs w:val="26"/>
        </w:rPr>
        <w:t>R</w:t>
      </w:r>
      <w:r w:rsidRPr="00210063">
        <w:rPr>
          <w:rFonts w:eastAsia="Palatino Linotype" w:cs="Palatino Linotype"/>
          <w:b/>
          <w:bCs/>
          <w:color w:val="000000"/>
          <w:sz w:val="26"/>
          <w:szCs w:val="26"/>
        </w:rPr>
        <w:t xml:space="preserve">esolución del recurso </w:t>
      </w:r>
      <w:r w:rsidR="00583FAA" w:rsidRPr="00210063">
        <w:rPr>
          <w:rFonts w:eastAsia="Palatino Linotype" w:cs="Palatino Linotype"/>
          <w:b/>
          <w:bCs/>
          <w:color w:val="000000"/>
          <w:sz w:val="26"/>
          <w:szCs w:val="26"/>
        </w:rPr>
        <w:t>de revisión 12395</w:t>
      </w:r>
      <w:r w:rsidRPr="00210063">
        <w:rPr>
          <w:rFonts w:eastAsia="Palatino Linotype" w:cs="Palatino Linotype"/>
          <w:b/>
          <w:bCs/>
          <w:color w:val="000000"/>
          <w:sz w:val="26"/>
          <w:szCs w:val="26"/>
        </w:rPr>
        <w:t>/INFOEM/IP/RR/202</w:t>
      </w:r>
      <w:r w:rsidR="00A50D42" w:rsidRPr="00210063">
        <w:rPr>
          <w:rFonts w:eastAsia="Palatino Linotype" w:cs="Palatino Linotype"/>
          <w:b/>
          <w:bCs/>
          <w:color w:val="000000"/>
          <w:sz w:val="26"/>
          <w:szCs w:val="26"/>
        </w:rPr>
        <w:t>2</w:t>
      </w:r>
      <w:r w:rsidRPr="00210063">
        <w:rPr>
          <w:rFonts w:eastAsia="Palatino Linotype" w:cs="Palatino Linotype"/>
          <w:b/>
          <w:bCs/>
          <w:color w:val="000000"/>
          <w:sz w:val="26"/>
          <w:szCs w:val="26"/>
        </w:rPr>
        <w:t>.</w:t>
      </w:r>
    </w:p>
    <w:p w14:paraId="2AE874A3" w14:textId="3B78C76E"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rPr>
        <w:t xml:space="preserve">En la </w:t>
      </w:r>
      <w:r w:rsidR="002E721D" w:rsidRPr="00210063">
        <w:rPr>
          <w:rFonts w:eastAsia="Palatino Linotype" w:cs="Palatino Linotype"/>
          <w:color w:val="000000"/>
          <w:szCs w:val="24"/>
        </w:rPr>
        <w:t>Trigésima Primera Sesión Ordinaria celebrada el treinta y uno de agosto de</w:t>
      </w:r>
      <w:r w:rsidRPr="00210063">
        <w:rPr>
          <w:rFonts w:eastAsia="Palatino Linotype" w:cs="Palatino Linotype"/>
          <w:color w:val="000000"/>
          <w:szCs w:val="24"/>
        </w:rPr>
        <w:t xml:space="preserve"> dos mil veinti</w:t>
      </w:r>
      <w:r w:rsidR="002E721D" w:rsidRPr="00210063">
        <w:rPr>
          <w:rFonts w:eastAsia="Palatino Linotype" w:cs="Palatino Linotype"/>
          <w:color w:val="000000"/>
          <w:szCs w:val="24"/>
        </w:rPr>
        <w:t>dós</w:t>
      </w:r>
      <w:r w:rsidRPr="00210063">
        <w:rPr>
          <w:rFonts w:eastAsia="Palatino Linotype" w:cs="Palatino Linotype"/>
          <w:color w:val="000000"/>
          <w:szCs w:val="24"/>
        </w:rPr>
        <w:t xml:space="preserve">, el Pleno del Instituto de Transparencia, Accesos la Información Pública y Protección de Datos Personales del Estado de México y Municipios aprobó por </w:t>
      </w:r>
      <w:r w:rsidRPr="00210063">
        <w:rPr>
          <w:rFonts w:eastAsia="Palatino Linotype" w:cs="Palatino Linotype"/>
          <w:color w:val="000000"/>
          <w:szCs w:val="24"/>
        </w:rPr>
        <w:lastRenderedPageBreak/>
        <w:t>unanimidad de votos, la Resolución del Recurso de Revisión, en la cual se determinó lo siguiente:</w:t>
      </w:r>
    </w:p>
    <w:p w14:paraId="32CF6703"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0E5B2E42" w14:textId="7E73BA96" w:rsidR="002E721D" w:rsidRPr="00210063" w:rsidRDefault="002E721D" w:rsidP="002E721D">
      <w:pPr>
        <w:pStyle w:val="Sinespaciado"/>
        <w:jc w:val="center"/>
      </w:pPr>
      <w:r w:rsidRPr="00210063">
        <w:t>“</w:t>
      </w:r>
      <w:r w:rsidRPr="00210063">
        <w:rPr>
          <w:b/>
          <w:bCs/>
        </w:rPr>
        <w:t>RESUELVE</w:t>
      </w:r>
    </w:p>
    <w:p w14:paraId="3D7CA540" w14:textId="77777777" w:rsidR="002E721D" w:rsidRPr="00210063" w:rsidRDefault="002E721D" w:rsidP="00D23570">
      <w:pPr>
        <w:pStyle w:val="Sinespaciado"/>
      </w:pPr>
    </w:p>
    <w:p w14:paraId="6740F0CE" w14:textId="0647DFA3" w:rsidR="002E721D" w:rsidRPr="00210063" w:rsidRDefault="002E721D" w:rsidP="00D23570">
      <w:pPr>
        <w:pStyle w:val="Sinespaciado"/>
      </w:pPr>
      <w:r w:rsidRPr="00210063">
        <w:rPr>
          <w:b/>
          <w:bCs/>
        </w:rPr>
        <w:t>PRIMERO</w:t>
      </w:r>
      <w:r w:rsidRPr="00210063">
        <w:t xml:space="preserve">. Resultan fundadas las razones o motivos de inconformidad hechos valer por la Recurrente, en términos del considerando CUARTO, de la presente resolución. </w:t>
      </w:r>
    </w:p>
    <w:p w14:paraId="7D24630C" w14:textId="77777777" w:rsidR="002E721D" w:rsidRPr="00210063" w:rsidRDefault="002E721D" w:rsidP="00D23570">
      <w:pPr>
        <w:pStyle w:val="Sinespaciado"/>
      </w:pPr>
    </w:p>
    <w:p w14:paraId="2A76B0D6" w14:textId="266AB8D1" w:rsidR="002E721D" w:rsidRPr="00210063" w:rsidRDefault="002E721D" w:rsidP="00D23570">
      <w:pPr>
        <w:pStyle w:val="Sinespaciado"/>
      </w:pPr>
      <w:r w:rsidRPr="00210063">
        <w:rPr>
          <w:b/>
          <w:bCs/>
        </w:rPr>
        <w:t>SEGUNDO</w:t>
      </w:r>
      <w:r w:rsidRPr="00210063">
        <w:t xml:space="preserve">. Se </w:t>
      </w:r>
      <w:r w:rsidRPr="00210063">
        <w:rPr>
          <w:b/>
          <w:bCs/>
        </w:rPr>
        <w:t>ORDENA</w:t>
      </w:r>
      <w:r w:rsidRPr="00210063">
        <w:t xml:space="preserve"> al Sujeto Obligado atienda la solicitud de información </w:t>
      </w:r>
      <w:r w:rsidRPr="00210063">
        <w:rPr>
          <w:b/>
          <w:bCs/>
        </w:rPr>
        <w:t>00055/JALTENCO/IP/2022</w:t>
      </w:r>
      <w:r w:rsidRPr="00210063">
        <w:t>; en términos del Considerando CUARTO de esta resolución, vía Sistema de Acceso a la Información Mexiquense (SAIMEX).</w:t>
      </w:r>
    </w:p>
    <w:p w14:paraId="1F89E502" w14:textId="77777777" w:rsidR="002E721D" w:rsidRPr="00210063" w:rsidRDefault="002E721D" w:rsidP="00D23570">
      <w:pPr>
        <w:pStyle w:val="Sinespaciado"/>
      </w:pPr>
    </w:p>
    <w:p w14:paraId="4277655C" w14:textId="7AC7E130" w:rsidR="002E721D" w:rsidRPr="00210063" w:rsidRDefault="002E721D" w:rsidP="00D23570">
      <w:pPr>
        <w:pStyle w:val="Sinespaciado"/>
      </w:pPr>
      <w:r w:rsidRPr="00210063">
        <w:rPr>
          <w:b/>
          <w:bCs/>
        </w:rPr>
        <w:t>TERCERO</w:t>
      </w:r>
      <w:r w:rsidRPr="00210063">
        <w:t>. Notifíquese al Titular de la Unidad de Transparencia del Sujeto Obligado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82B1372" w14:textId="665B25C3" w:rsidR="002E721D" w:rsidRPr="00210063" w:rsidRDefault="002E721D" w:rsidP="00D23570">
      <w:pPr>
        <w:pStyle w:val="Sinespaciado"/>
      </w:pPr>
      <w:r w:rsidRPr="00210063">
        <w:t>(…)”</w:t>
      </w:r>
    </w:p>
    <w:p w14:paraId="0F4D8F6E" w14:textId="77777777" w:rsidR="002E721D" w:rsidRPr="00210063" w:rsidRDefault="002E721D" w:rsidP="00D23570">
      <w:pPr>
        <w:pBdr>
          <w:top w:val="nil"/>
          <w:left w:val="nil"/>
          <w:bottom w:val="nil"/>
          <w:right w:val="nil"/>
          <w:between w:val="nil"/>
        </w:pBdr>
        <w:rPr>
          <w:rFonts w:eastAsia="Palatino Linotype" w:cs="Palatino Linotype"/>
          <w:b/>
          <w:bCs/>
          <w:color w:val="000000"/>
          <w:sz w:val="26"/>
          <w:szCs w:val="26"/>
        </w:rPr>
      </w:pPr>
    </w:p>
    <w:p w14:paraId="46CEF7F4" w14:textId="5AB16318" w:rsidR="00D23570" w:rsidRPr="00210063" w:rsidRDefault="00D23570" w:rsidP="00D23570">
      <w:pPr>
        <w:pBdr>
          <w:top w:val="nil"/>
          <w:left w:val="nil"/>
          <w:bottom w:val="nil"/>
          <w:right w:val="nil"/>
          <w:between w:val="nil"/>
        </w:pBdr>
        <w:rPr>
          <w:rFonts w:eastAsia="Palatino Linotype" w:cs="Palatino Linotype"/>
          <w:b/>
          <w:bCs/>
          <w:color w:val="000000"/>
          <w:sz w:val="26"/>
          <w:szCs w:val="26"/>
        </w:rPr>
      </w:pPr>
      <w:r w:rsidRPr="00210063">
        <w:rPr>
          <w:rFonts w:eastAsia="Palatino Linotype" w:cs="Palatino Linotype"/>
          <w:b/>
          <w:bCs/>
          <w:color w:val="000000"/>
          <w:sz w:val="26"/>
          <w:szCs w:val="26"/>
        </w:rPr>
        <w:t xml:space="preserve">V. </w:t>
      </w:r>
      <w:r w:rsidR="00AE2D74" w:rsidRPr="00210063">
        <w:rPr>
          <w:rFonts w:eastAsia="Palatino Linotype" w:cs="Palatino Linotype"/>
          <w:b/>
          <w:bCs/>
          <w:color w:val="000000"/>
          <w:sz w:val="26"/>
          <w:szCs w:val="26"/>
        </w:rPr>
        <w:t>N</w:t>
      </w:r>
      <w:r w:rsidRPr="00210063">
        <w:rPr>
          <w:rFonts w:eastAsia="Palatino Linotype" w:cs="Palatino Linotype"/>
          <w:b/>
          <w:bCs/>
          <w:color w:val="000000"/>
          <w:sz w:val="26"/>
          <w:szCs w:val="26"/>
        </w:rPr>
        <w:t xml:space="preserve">otificación de la resolución del recurso </w:t>
      </w:r>
      <w:r w:rsidR="00A50D42" w:rsidRPr="00210063">
        <w:rPr>
          <w:rFonts w:eastAsia="Palatino Linotype" w:cs="Palatino Linotype"/>
          <w:b/>
          <w:bCs/>
          <w:color w:val="000000"/>
          <w:sz w:val="26"/>
          <w:szCs w:val="26"/>
        </w:rPr>
        <w:t>12395/INFOEM/IP/RR/2022</w:t>
      </w:r>
      <w:r w:rsidRPr="00210063">
        <w:rPr>
          <w:rFonts w:eastAsia="Palatino Linotype" w:cs="Palatino Linotype"/>
          <w:b/>
          <w:bCs/>
          <w:color w:val="000000"/>
          <w:sz w:val="26"/>
          <w:szCs w:val="26"/>
        </w:rPr>
        <w:t>.</w:t>
      </w:r>
    </w:p>
    <w:p w14:paraId="0D0B1D2B" w14:textId="2BB8E442"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rPr>
        <w:t xml:space="preserve">De conformidad con las constancias que integran el expediente electrónico, se advierte que el día </w:t>
      </w:r>
      <w:r w:rsidR="002E721D" w:rsidRPr="00210063">
        <w:rPr>
          <w:rFonts w:eastAsia="Palatino Linotype" w:cs="Palatino Linotype"/>
          <w:color w:val="000000"/>
          <w:szCs w:val="24"/>
        </w:rPr>
        <w:t xml:space="preserve">cinco de septiembre de dos mil veintidós </w:t>
      </w:r>
      <w:r w:rsidRPr="00210063">
        <w:rPr>
          <w:rFonts w:eastAsia="Palatino Linotype" w:cs="Palatino Linotype"/>
          <w:color w:val="000000"/>
          <w:szCs w:val="24"/>
        </w:rPr>
        <w:t>se notificó a las partes por medio del Sistema de Acceso a la Información Mexiquense (SAIMEX), la resolución del recurso de revisión referido.</w:t>
      </w:r>
    </w:p>
    <w:p w14:paraId="7E6A9FB5"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5B7DDF95" w14:textId="2B29ECDE" w:rsidR="00D23570" w:rsidRPr="00210063" w:rsidRDefault="00D23570"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V</w:t>
      </w:r>
      <w:r w:rsidR="00E3286E" w:rsidRPr="00210063">
        <w:rPr>
          <w:rFonts w:eastAsia="Palatino Linotype" w:cs="Palatino Linotype"/>
          <w:b/>
          <w:color w:val="000000"/>
          <w:sz w:val="26"/>
          <w:szCs w:val="26"/>
        </w:rPr>
        <w:t>I</w:t>
      </w:r>
      <w:r w:rsidRPr="00210063">
        <w:rPr>
          <w:rFonts w:eastAsia="Palatino Linotype" w:cs="Palatino Linotype"/>
          <w:b/>
          <w:color w:val="000000"/>
          <w:sz w:val="26"/>
          <w:szCs w:val="26"/>
        </w:rPr>
        <w:t xml:space="preserve">. Del </w:t>
      </w:r>
      <w:r w:rsidR="00AE2D74" w:rsidRPr="00210063">
        <w:rPr>
          <w:rFonts w:eastAsia="Palatino Linotype" w:cs="Palatino Linotype"/>
          <w:b/>
          <w:color w:val="000000"/>
          <w:sz w:val="26"/>
          <w:szCs w:val="26"/>
        </w:rPr>
        <w:t xml:space="preserve">acuerdo de </w:t>
      </w:r>
      <w:r w:rsidRPr="00210063">
        <w:rPr>
          <w:rFonts w:eastAsia="Palatino Linotype" w:cs="Palatino Linotype"/>
          <w:b/>
          <w:color w:val="000000"/>
          <w:sz w:val="26"/>
          <w:szCs w:val="26"/>
        </w:rPr>
        <w:t>incumplimiento a la resolución.</w:t>
      </w:r>
    </w:p>
    <w:p w14:paraId="6210CA8B" w14:textId="6F2D48A4" w:rsidR="00AE2D74" w:rsidRPr="00210063" w:rsidRDefault="00AE2D74" w:rsidP="00AE2D74">
      <w:pPr>
        <w:rPr>
          <w:rFonts w:cs="Arial"/>
          <w:szCs w:val="24"/>
        </w:rPr>
      </w:pPr>
      <w:r w:rsidRPr="00210063">
        <w:rPr>
          <w:rFonts w:cs="Arial"/>
          <w:szCs w:val="24"/>
        </w:rPr>
        <w:t xml:space="preserve">Una vez concluido el término otorgado al Sujeto Obligado para que diera cumplimiento a la resolución, en el expediente electrónico, se observa que fue omiso en dar </w:t>
      </w:r>
      <w:r w:rsidRPr="00210063">
        <w:rPr>
          <w:rFonts w:cs="Arial"/>
          <w:szCs w:val="24"/>
        </w:rPr>
        <w:lastRenderedPageBreak/>
        <w:t xml:space="preserve">cumplimiento a dicha resolución, por lo que, en fecha </w:t>
      </w:r>
      <w:r w:rsidR="00CF08EE" w:rsidRPr="00210063">
        <w:rPr>
          <w:rFonts w:cs="Arial"/>
          <w:szCs w:val="24"/>
        </w:rPr>
        <w:t>veintiuno</w:t>
      </w:r>
      <w:r w:rsidRPr="00210063">
        <w:rPr>
          <w:rFonts w:cs="Arial"/>
          <w:szCs w:val="24"/>
        </w:rPr>
        <w:t xml:space="preserve"> de mayo de dos mil veintitrés, se emitió y notifico a las partes, el acuerdo de incumplimiento.</w:t>
      </w:r>
    </w:p>
    <w:p w14:paraId="57AAC2E6" w14:textId="77777777" w:rsidR="00D23570" w:rsidRPr="00210063" w:rsidRDefault="00D23570" w:rsidP="00D23570"/>
    <w:p w14:paraId="7CFA5607" w14:textId="5232490A" w:rsidR="00583FAA" w:rsidRPr="00210063" w:rsidRDefault="00787D21" w:rsidP="00583FAA">
      <w:pPr>
        <w:spacing w:line="240" w:lineRule="auto"/>
        <w:rPr>
          <w:rFonts w:ascii="Times New Roman" w:eastAsia="Times New Roman" w:hAnsi="Times New Roman" w:cs="Times New Roman"/>
          <w:szCs w:val="24"/>
        </w:rPr>
      </w:pPr>
      <w:r w:rsidRPr="00210063">
        <w:rPr>
          <w:rFonts w:eastAsia="Palatino Linotype" w:cs="Palatino Linotype"/>
          <w:b/>
          <w:color w:val="000000"/>
          <w:sz w:val="26"/>
          <w:szCs w:val="26"/>
        </w:rPr>
        <w:t>QUINTO</w:t>
      </w:r>
      <w:r w:rsidR="00D23570" w:rsidRPr="00210063">
        <w:rPr>
          <w:rFonts w:eastAsia="Palatino Linotype" w:cs="Palatino Linotype"/>
          <w:b/>
          <w:color w:val="000000"/>
          <w:sz w:val="26"/>
          <w:szCs w:val="26"/>
        </w:rPr>
        <w:t xml:space="preserve">. De la interposición del recurso de revisión </w:t>
      </w:r>
      <w:r w:rsidR="00583FAA" w:rsidRPr="00210063">
        <w:rPr>
          <w:rFonts w:ascii="Verdana" w:eastAsia="Times New Roman" w:hAnsi="Verdana" w:cs="Times New Roman"/>
          <w:sz w:val="15"/>
          <w:szCs w:val="15"/>
        </w:rPr>
        <w:br/>
      </w:r>
      <w:r w:rsidR="00583FAA" w:rsidRPr="00210063">
        <w:rPr>
          <w:rFonts w:eastAsia="Times New Roman" w:cs="Times New Roman"/>
          <w:b/>
          <w:sz w:val="28"/>
          <w:szCs w:val="28"/>
        </w:rPr>
        <w:t>12395/INFOEM/ICR-89/IP/RR/2022</w:t>
      </w:r>
    </w:p>
    <w:p w14:paraId="4D03CD0B" w14:textId="3BFD148E" w:rsidR="00D23570" w:rsidRPr="00210063" w:rsidRDefault="00D23570" w:rsidP="00D23570">
      <w:pPr>
        <w:pBdr>
          <w:top w:val="nil"/>
          <w:left w:val="nil"/>
          <w:bottom w:val="nil"/>
          <w:right w:val="nil"/>
          <w:between w:val="nil"/>
        </w:pBdr>
        <w:rPr>
          <w:rFonts w:eastAsia="Palatino Linotype" w:cs="Palatino Linotype"/>
          <w:b/>
          <w:color w:val="000000"/>
          <w:sz w:val="26"/>
          <w:szCs w:val="26"/>
        </w:rPr>
      </w:pPr>
    </w:p>
    <w:p w14:paraId="25DDF085" w14:textId="188F2271" w:rsidR="00D23570" w:rsidRPr="00210063" w:rsidRDefault="00D23570" w:rsidP="00D23570">
      <w:pPr>
        <w:pBdr>
          <w:top w:val="nil"/>
          <w:left w:val="nil"/>
          <w:bottom w:val="nil"/>
          <w:right w:val="nil"/>
          <w:between w:val="nil"/>
        </w:pBdr>
        <w:rPr>
          <w:rFonts w:eastAsia="Palatino Linotype" w:cs="Palatino Linotype"/>
          <w:color w:val="000000"/>
          <w:szCs w:val="24"/>
          <w:lang w:val="es-ES"/>
        </w:rPr>
      </w:pPr>
      <w:r w:rsidRPr="00210063">
        <w:rPr>
          <w:rFonts w:eastAsia="Palatino Linotype" w:cs="Palatino Linotype"/>
          <w:color w:val="000000"/>
          <w:szCs w:val="24"/>
        </w:rPr>
        <w:t>De las constancias que integran el</w:t>
      </w:r>
      <w:r w:rsidR="00E3286E" w:rsidRPr="00210063">
        <w:rPr>
          <w:rFonts w:eastAsia="Palatino Linotype" w:cs="Palatino Linotype"/>
          <w:color w:val="000000"/>
          <w:szCs w:val="24"/>
        </w:rPr>
        <w:t xml:space="preserve"> </w:t>
      </w:r>
      <w:r w:rsidRPr="00210063">
        <w:rPr>
          <w:rFonts w:eastAsia="Palatino Linotype" w:cs="Palatino Linotype"/>
          <w:color w:val="000000"/>
          <w:szCs w:val="24"/>
        </w:rPr>
        <w:t>expedientes del recurso de revisión</w:t>
      </w:r>
      <w:r w:rsidR="002E721D" w:rsidRPr="00210063">
        <w:rPr>
          <w:rFonts w:eastAsia="Palatino Linotype" w:cs="Palatino Linotype"/>
          <w:color w:val="000000"/>
          <w:szCs w:val="24"/>
        </w:rPr>
        <w:t xml:space="preserve"> </w:t>
      </w:r>
      <w:r w:rsidR="002E721D" w:rsidRPr="00210063">
        <w:rPr>
          <w:b/>
          <w:bCs/>
          <w:color w:val="000000"/>
          <w:szCs w:val="24"/>
        </w:rPr>
        <w:t>12395/INFOEM/ICR-89/IP/RR/2022</w:t>
      </w:r>
      <w:r w:rsidRPr="00210063">
        <w:rPr>
          <w:rFonts w:eastAsia="Palatino Linotype" w:cs="Palatino Linotype"/>
          <w:color w:val="000000"/>
          <w:szCs w:val="24"/>
        </w:rPr>
        <w:t>, se observa que el día</w:t>
      </w:r>
      <w:r w:rsidR="002E721D" w:rsidRPr="00210063">
        <w:rPr>
          <w:rFonts w:eastAsia="Palatino Linotype" w:cs="Palatino Linotype"/>
          <w:color w:val="000000"/>
          <w:szCs w:val="24"/>
        </w:rPr>
        <w:t xml:space="preserve"> quince de noviembre de dos mil veintidós</w:t>
      </w:r>
      <w:r w:rsidRPr="00210063">
        <w:rPr>
          <w:rFonts w:eastAsia="Palatino Linotype" w:cs="Palatino Linotype"/>
          <w:color w:val="000000"/>
          <w:szCs w:val="24"/>
        </w:rPr>
        <w:t xml:space="preserve">, </w:t>
      </w:r>
      <w:r w:rsidRPr="00210063">
        <w:rPr>
          <w:rFonts w:eastAsia="Palatino Linotype" w:cs="Palatino Linotype"/>
          <w:color w:val="000000"/>
          <w:szCs w:val="24"/>
          <w:lang w:val="es-ES"/>
        </w:rPr>
        <w:t xml:space="preserve">el </w:t>
      </w:r>
      <w:r w:rsidRPr="00210063">
        <w:rPr>
          <w:rFonts w:eastAsia="Palatino Linotype" w:cs="Palatino Linotype"/>
          <w:bCs/>
          <w:color w:val="000000"/>
          <w:szCs w:val="24"/>
          <w:lang w:val="es-ES"/>
        </w:rPr>
        <w:t xml:space="preserve">Recurrente </w:t>
      </w:r>
      <w:r w:rsidRPr="00210063">
        <w:rPr>
          <w:rFonts w:eastAsia="Palatino Linotype" w:cs="Palatino Linotype"/>
          <w:color w:val="000000"/>
          <w:szCs w:val="24"/>
          <w:lang w:val="es-ES"/>
        </w:rPr>
        <w:t>interpuso un nuevo recurso de revisión en este Instituto, a través del Sistema de Acceso a la Información Mexiquense (SAIMEX), en contra de la negativa a la información solicitada, en el que se señaló lo siguiente:</w:t>
      </w:r>
    </w:p>
    <w:p w14:paraId="4E60E9C5" w14:textId="77777777" w:rsidR="00D23570" w:rsidRPr="00210063" w:rsidRDefault="00D23570" w:rsidP="00D23570">
      <w:pPr>
        <w:pBdr>
          <w:top w:val="nil"/>
          <w:left w:val="nil"/>
          <w:bottom w:val="nil"/>
          <w:right w:val="nil"/>
          <w:between w:val="nil"/>
        </w:pBdr>
        <w:rPr>
          <w:rFonts w:eastAsia="Palatino Linotype" w:cs="Palatino Linotype"/>
          <w:color w:val="000000"/>
          <w:szCs w:val="24"/>
          <w:lang w:val="es-ES_tradnl"/>
        </w:rPr>
      </w:pPr>
    </w:p>
    <w:p w14:paraId="76F50108" w14:textId="77777777" w:rsidR="00D23570" w:rsidRPr="00210063" w:rsidRDefault="00D23570" w:rsidP="00D23570">
      <w:pPr>
        <w:pBdr>
          <w:top w:val="nil"/>
          <w:left w:val="nil"/>
          <w:bottom w:val="nil"/>
          <w:right w:val="nil"/>
          <w:between w:val="nil"/>
        </w:pBdr>
        <w:rPr>
          <w:rFonts w:eastAsia="Palatino Linotype" w:cs="Palatino Linotype"/>
          <w:b/>
          <w:color w:val="000000"/>
          <w:szCs w:val="24"/>
          <w:lang w:val="es-ES"/>
        </w:rPr>
      </w:pPr>
      <w:r w:rsidRPr="00210063">
        <w:rPr>
          <w:rFonts w:eastAsia="Palatino Linotype" w:cs="Palatino Linotype"/>
          <w:b/>
          <w:color w:val="000000"/>
          <w:szCs w:val="24"/>
          <w:lang w:val="es-ES"/>
        </w:rPr>
        <w:t xml:space="preserve">Acto impugnado: </w:t>
      </w:r>
    </w:p>
    <w:p w14:paraId="30358146" w14:textId="5C880FC0" w:rsidR="00D23570" w:rsidRPr="00210063" w:rsidRDefault="00D23570" w:rsidP="00D23570">
      <w:pPr>
        <w:pStyle w:val="Sinespaciado"/>
        <w:rPr>
          <w:rFonts w:eastAsia="Palatino Linotype"/>
          <w:b/>
          <w:lang w:val="es-ES"/>
        </w:rPr>
      </w:pPr>
      <w:r w:rsidRPr="00210063">
        <w:rPr>
          <w:rFonts w:eastAsia="Palatino Linotype"/>
          <w:lang w:val="es-ES"/>
        </w:rPr>
        <w:t>“</w:t>
      </w:r>
      <w:r w:rsidR="002E721D" w:rsidRPr="00210063">
        <w:rPr>
          <w:color w:val="000000"/>
          <w:szCs w:val="22"/>
        </w:rPr>
        <w:t>De conformidad con el oficio número INFOEM/STP/DC/5125/2022 de fecha 21 de septiembre de 2022, signado por el C. José Francisco Quiroz Mena, Director de Cumplimientos del INFOEM, en el que solicitan al Titular de la Unidad de Transparencia del Ayuntamiento de Jaltenco, informar a su superior jerárquico de dar cumplimiento a la resolución de mérito, a fin de que se dé cumplimiento a la misma en un periodo no mayor a cinco días hábiles contados a partir del día siguiente a la notificación, y del Acuerdo de incumplimiento de fecha 21 de septiembre de 2022 respecto al Recurso de Revisión 12395/INFOEM/IP/RR/2022, signado por el C. José Francisco Quiroz Mena de la Dirección de Cumplimientos, y en el que se acuerda: CUARTO. 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 Recurso de Revisión de mérito. Por lo anterior antes expuesto y en vista de que han pasado 38 días hábiles contados a partir de la fecha de emisión de ambos documentos, el sujeto obligado no ha emitido respuesta alguna, ni se ha pronunciado al respecto</w:t>
      </w:r>
      <w:r w:rsidRPr="00210063">
        <w:rPr>
          <w:rFonts w:eastAsia="Palatino Linotype"/>
          <w:lang w:val="es-ES"/>
        </w:rPr>
        <w:t>” (sic)</w:t>
      </w:r>
    </w:p>
    <w:p w14:paraId="0FAD2D87" w14:textId="77777777" w:rsidR="00D23570" w:rsidRPr="00210063" w:rsidRDefault="00D23570" w:rsidP="00D23570">
      <w:pPr>
        <w:pBdr>
          <w:top w:val="nil"/>
          <w:left w:val="nil"/>
          <w:bottom w:val="nil"/>
          <w:right w:val="nil"/>
          <w:between w:val="nil"/>
        </w:pBdr>
        <w:rPr>
          <w:rFonts w:eastAsia="Palatino Linotype" w:cs="Palatino Linotype"/>
          <w:color w:val="000000"/>
          <w:szCs w:val="24"/>
          <w:lang w:val="es-ES"/>
        </w:rPr>
      </w:pPr>
    </w:p>
    <w:p w14:paraId="01B85862" w14:textId="77777777" w:rsidR="00D23570" w:rsidRPr="00210063" w:rsidRDefault="00D23570" w:rsidP="00D23570">
      <w:pPr>
        <w:pBdr>
          <w:top w:val="nil"/>
          <w:left w:val="nil"/>
          <w:bottom w:val="nil"/>
          <w:right w:val="nil"/>
          <w:between w:val="nil"/>
        </w:pBdr>
        <w:rPr>
          <w:rFonts w:eastAsia="Palatino Linotype" w:cs="Palatino Linotype"/>
          <w:b/>
          <w:color w:val="000000"/>
          <w:szCs w:val="24"/>
          <w:lang w:val="es-ES"/>
        </w:rPr>
      </w:pPr>
      <w:r w:rsidRPr="00210063">
        <w:rPr>
          <w:rFonts w:eastAsia="Palatino Linotype" w:cs="Palatino Linotype"/>
          <w:b/>
          <w:color w:val="000000"/>
          <w:szCs w:val="24"/>
          <w:lang w:val="es-ES"/>
        </w:rPr>
        <w:t xml:space="preserve">Razones o motivos de inconformidad: </w:t>
      </w:r>
    </w:p>
    <w:p w14:paraId="18234DE5" w14:textId="65C77DA5" w:rsidR="00D23570" w:rsidRPr="00210063" w:rsidRDefault="00D23570" w:rsidP="00D23570">
      <w:pPr>
        <w:pStyle w:val="Sinespaciado"/>
        <w:rPr>
          <w:rFonts w:eastAsia="Palatino Linotype"/>
          <w:b/>
          <w:lang w:val="es-ES"/>
        </w:rPr>
      </w:pPr>
      <w:r w:rsidRPr="00210063">
        <w:rPr>
          <w:rFonts w:eastAsia="Palatino Linotype"/>
          <w:lang w:val="es-ES"/>
        </w:rPr>
        <w:lastRenderedPageBreak/>
        <w:t>“</w:t>
      </w:r>
      <w:r w:rsidR="002E721D" w:rsidRPr="00210063">
        <w:rPr>
          <w:color w:val="000000"/>
          <w:szCs w:val="22"/>
        </w:rPr>
        <w:t>Por lo anterior antes expuesto y en vista de que han pasado 38 días hábiles contados a partir de la fecha de emisión de ambos documentos, el sujeto obligado no ha emitido respuesta alguna, ni se ha pronunciado al respecto</w:t>
      </w:r>
      <w:r w:rsidR="002E721D" w:rsidRPr="00210063">
        <w:rPr>
          <w:rFonts w:ascii="Verdana" w:hAnsi="Verdana"/>
          <w:color w:val="000000"/>
          <w:sz w:val="14"/>
          <w:szCs w:val="14"/>
        </w:rPr>
        <w:t>.</w:t>
      </w:r>
      <w:r w:rsidRPr="00210063">
        <w:rPr>
          <w:rFonts w:eastAsia="Palatino Linotype"/>
          <w:lang w:val="es-ES"/>
        </w:rPr>
        <w:t>” (sic)</w:t>
      </w:r>
    </w:p>
    <w:p w14:paraId="1D6FF6B4" w14:textId="77777777" w:rsidR="00D23570" w:rsidRPr="00210063" w:rsidRDefault="00D23570" w:rsidP="00D23570">
      <w:pPr>
        <w:pBdr>
          <w:top w:val="nil"/>
          <w:left w:val="nil"/>
          <w:bottom w:val="nil"/>
          <w:right w:val="nil"/>
          <w:between w:val="nil"/>
        </w:pBdr>
        <w:rPr>
          <w:rFonts w:eastAsia="Palatino Linotype" w:cs="Palatino Linotype"/>
          <w:b/>
          <w:color w:val="000000"/>
          <w:szCs w:val="24"/>
          <w:lang w:val="es-ES"/>
        </w:rPr>
      </w:pPr>
    </w:p>
    <w:p w14:paraId="6B581DD2" w14:textId="5BD8E945" w:rsidR="00D23570" w:rsidRPr="00210063" w:rsidRDefault="00787D21"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lang w:val="es-ES"/>
        </w:rPr>
        <w:t>SEXTO</w:t>
      </w:r>
      <w:r w:rsidR="00D23570" w:rsidRPr="00210063">
        <w:rPr>
          <w:rFonts w:eastAsia="Palatino Linotype" w:cs="Palatino Linotype"/>
          <w:b/>
          <w:color w:val="000000"/>
          <w:sz w:val="26"/>
          <w:szCs w:val="26"/>
          <w:lang w:val="es-ES"/>
        </w:rPr>
        <w:t>.</w:t>
      </w:r>
      <w:r w:rsidR="00D23570" w:rsidRPr="00210063">
        <w:rPr>
          <w:rFonts w:eastAsia="Palatino Linotype" w:cs="Palatino Linotype"/>
          <w:color w:val="000000"/>
          <w:sz w:val="26"/>
          <w:szCs w:val="26"/>
          <w:lang w:val="es-ES"/>
        </w:rPr>
        <w:t xml:space="preserve"> </w:t>
      </w:r>
      <w:r w:rsidR="00D23570" w:rsidRPr="00210063">
        <w:rPr>
          <w:rFonts w:eastAsia="Palatino Linotype" w:cs="Palatino Linotype"/>
          <w:b/>
          <w:color w:val="000000"/>
          <w:sz w:val="26"/>
          <w:szCs w:val="26"/>
          <w:lang w:val="es-ES"/>
        </w:rPr>
        <w:t xml:space="preserve">Del turno y admisión </w:t>
      </w:r>
      <w:r w:rsidR="00D23570" w:rsidRPr="00210063">
        <w:rPr>
          <w:rFonts w:eastAsia="Palatino Linotype" w:cs="Palatino Linotype"/>
          <w:b/>
          <w:color w:val="000000"/>
          <w:sz w:val="26"/>
          <w:szCs w:val="26"/>
        </w:rPr>
        <w:t xml:space="preserve">del recurso de revisión </w:t>
      </w:r>
      <w:r w:rsidR="002E721D" w:rsidRPr="00210063">
        <w:rPr>
          <w:b/>
          <w:bCs/>
          <w:color w:val="000000"/>
          <w:szCs w:val="24"/>
        </w:rPr>
        <w:t>12395/INFOEM/ICR-89/IP/RR/2022.</w:t>
      </w:r>
    </w:p>
    <w:p w14:paraId="2E7CF79A" w14:textId="666E3B8E"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rPr>
        <w:t xml:space="preserve">Medio de impugnación que le fue turnado por medio del sistema electrónico en términos del numeral 185 fracción I de la Ley de Transparencia y Acceso a la información Pública del Estado de México y Municipios al </w:t>
      </w:r>
      <w:r w:rsidRPr="00210063">
        <w:rPr>
          <w:rFonts w:eastAsia="Palatino Linotype" w:cs="Palatino Linotype"/>
          <w:b/>
          <w:bCs/>
          <w:color w:val="000000"/>
          <w:szCs w:val="24"/>
        </w:rPr>
        <w:t>Comisionado Presidente José Martínez Vilchis</w:t>
      </w:r>
      <w:r w:rsidRPr="00210063">
        <w:rPr>
          <w:rFonts w:eastAsia="Palatino Linotype" w:cs="Palatino Linotype"/>
          <w:color w:val="000000"/>
          <w:szCs w:val="24"/>
        </w:rPr>
        <w:t>, para su revisión y análisis sobre la admisión o desechamiento; por lo que en fecha</w:t>
      </w:r>
      <w:r w:rsidR="002E721D" w:rsidRPr="00210063">
        <w:rPr>
          <w:rFonts w:eastAsia="Palatino Linotype" w:cs="Palatino Linotype"/>
          <w:color w:val="000000"/>
          <w:szCs w:val="24"/>
        </w:rPr>
        <w:t xml:space="preserve"> diecisiete de noviembre de dos mil veintidós</w:t>
      </w:r>
      <w:r w:rsidRPr="00210063">
        <w:rPr>
          <w:rFonts w:eastAsia="Palatino Linotype" w:cs="Palatino Linotype"/>
          <w:color w:val="000000"/>
          <w:szCs w:val="24"/>
        </w:rPr>
        <w:t>, el recurso de revisión fue admitido en la vía interpuesta determinándose un plazo de siete días para que las partes manifestaran lo que a su derecho corresponda en términos de las fracciones I, II y III del artículo ya citado.</w:t>
      </w:r>
    </w:p>
    <w:p w14:paraId="0B33A198"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56CB051B" w14:textId="57A0583B" w:rsidR="00D23570" w:rsidRPr="00210063" w:rsidRDefault="00787D21" w:rsidP="00D23570">
      <w:pPr>
        <w:pBdr>
          <w:top w:val="nil"/>
          <w:left w:val="nil"/>
          <w:bottom w:val="nil"/>
          <w:right w:val="nil"/>
          <w:between w:val="nil"/>
        </w:pBdr>
        <w:contextualSpacing/>
        <w:rPr>
          <w:rFonts w:eastAsia="Palatino Linotype" w:cs="Palatino Linotype"/>
          <w:b/>
          <w:color w:val="000000"/>
          <w:sz w:val="26"/>
          <w:szCs w:val="26"/>
          <w:lang w:val="es-ES_tradnl"/>
        </w:rPr>
      </w:pPr>
      <w:r w:rsidRPr="00210063">
        <w:rPr>
          <w:rFonts w:eastAsia="Palatino Linotype" w:cs="Palatino Linotype"/>
          <w:b/>
          <w:color w:val="000000"/>
          <w:sz w:val="26"/>
          <w:szCs w:val="26"/>
          <w:lang w:val="es-ES_tradnl"/>
        </w:rPr>
        <w:t>SÉPTIMO</w:t>
      </w:r>
      <w:r w:rsidR="00D23570" w:rsidRPr="00210063">
        <w:rPr>
          <w:rFonts w:eastAsia="Palatino Linotype" w:cs="Palatino Linotype"/>
          <w:b/>
          <w:color w:val="000000"/>
          <w:sz w:val="26"/>
          <w:szCs w:val="26"/>
          <w:lang w:val="es-ES_tradnl"/>
        </w:rPr>
        <w:t>. De la etapa de instrucción.</w:t>
      </w:r>
    </w:p>
    <w:p w14:paraId="458FC230"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Una vez abierta la etapa de instrucción, se observa que el Sujeto Obligado omitió rendir su Informe Justificado. Asimismo, el Recurrente no presentó manifestaciones, rindió alegatos ni presentó pruebas que a su derecho convinieran.</w:t>
      </w:r>
    </w:p>
    <w:p w14:paraId="37197C10"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67B9365F" w14:textId="018E91CF" w:rsidR="00D23570" w:rsidRPr="00210063" w:rsidRDefault="00787D21" w:rsidP="00D23570">
      <w:pPr>
        <w:pBdr>
          <w:top w:val="nil"/>
          <w:left w:val="nil"/>
          <w:bottom w:val="nil"/>
          <w:right w:val="nil"/>
          <w:between w:val="nil"/>
        </w:pBdr>
        <w:contextualSpacing/>
        <w:rPr>
          <w:rFonts w:eastAsia="Palatino Linotype" w:cs="Palatino Linotype"/>
          <w:b/>
          <w:color w:val="000000"/>
          <w:sz w:val="26"/>
          <w:szCs w:val="26"/>
          <w:lang w:val="es-ES_tradnl"/>
        </w:rPr>
      </w:pPr>
      <w:r w:rsidRPr="00210063">
        <w:rPr>
          <w:rFonts w:eastAsia="Palatino Linotype" w:cs="Palatino Linotype"/>
          <w:b/>
          <w:color w:val="000000"/>
          <w:sz w:val="26"/>
          <w:szCs w:val="26"/>
          <w:lang w:val="es-ES_tradnl"/>
        </w:rPr>
        <w:t>OCTAVO</w:t>
      </w:r>
      <w:r w:rsidR="00D23570" w:rsidRPr="00210063">
        <w:rPr>
          <w:rFonts w:eastAsia="Palatino Linotype" w:cs="Palatino Linotype"/>
          <w:b/>
          <w:color w:val="000000"/>
          <w:sz w:val="26"/>
          <w:szCs w:val="26"/>
          <w:lang w:val="es-ES_tradnl"/>
        </w:rPr>
        <w:t>. Del cierre de instrucción.</w:t>
      </w:r>
    </w:p>
    <w:p w14:paraId="4767BC11" w14:textId="1764DB45"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Así, transcurrido el término legal, se decretó el cierre de instrucción en fec</w:t>
      </w:r>
      <w:r w:rsidR="003B557B" w:rsidRPr="00210063">
        <w:rPr>
          <w:rFonts w:eastAsia="Palatino Linotype" w:cs="Palatino Linotype"/>
          <w:color w:val="000000"/>
          <w:szCs w:val="24"/>
          <w:lang w:val="es-ES_tradnl"/>
        </w:rPr>
        <w:t>ha veintinueve de noviembre de dos mil veintidós</w:t>
      </w:r>
      <w:r w:rsidRPr="00210063">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71A6C50B"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25E23447" w14:textId="205E0F23" w:rsidR="00D23570" w:rsidRPr="00210063" w:rsidRDefault="00787D21" w:rsidP="00D23570">
      <w:pPr>
        <w:pBdr>
          <w:top w:val="nil"/>
          <w:left w:val="nil"/>
          <w:bottom w:val="nil"/>
          <w:right w:val="nil"/>
          <w:between w:val="nil"/>
        </w:pBdr>
        <w:contextualSpacing/>
        <w:rPr>
          <w:rFonts w:eastAsia="Palatino Linotype" w:cs="Palatino Linotype"/>
          <w:b/>
          <w:color w:val="000000"/>
          <w:sz w:val="26"/>
          <w:szCs w:val="26"/>
        </w:rPr>
      </w:pPr>
      <w:r w:rsidRPr="00210063">
        <w:rPr>
          <w:rFonts w:eastAsia="Palatino Linotype" w:cs="Palatino Linotype"/>
          <w:b/>
          <w:color w:val="000000"/>
          <w:sz w:val="26"/>
          <w:szCs w:val="26"/>
        </w:rPr>
        <w:t>NOVENO</w:t>
      </w:r>
      <w:r w:rsidR="00D23570" w:rsidRPr="00210063">
        <w:rPr>
          <w:rFonts w:eastAsia="Palatino Linotype" w:cs="Palatino Linotype"/>
          <w:b/>
          <w:color w:val="000000"/>
          <w:sz w:val="26"/>
          <w:szCs w:val="26"/>
        </w:rPr>
        <w:t>. De la ampliación del término para resolver.</w:t>
      </w:r>
    </w:p>
    <w:p w14:paraId="71FC563D" w14:textId="1827FE18"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En fecha </w:t>
      </w:r>
      <w:r w:rsidR="003B557B" w:rsidRPr="00210063">
        <w:rPr>
          <w:rFonts w:eastAsia="Palatino Linotype" w:cs="Palatino Linotype"/>
          <w:color w:val="000000"/>
          <w:szCs w:val="24"/>
          <w:lang w:val="es-ES_tradnl"/>
        </w:rPr>
        <w:t xml:space="preserve">trece de enero de </w:t>
      </w:r>
      <w:r w:rsidRPr="00210063">
        <w:rPr>
          <w:rFonts w:eastAsia="Palatino Linotype" w:cs="Palatino Linotype"/>
          <w:color w:val="000000"/>
          <w:szCs w:val="24"/>
          <w:lang w:val="es-ES_tradnl"/>
        </w:rPr>
        <w:t>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885692E"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3120EFD7"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DD4C2"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 </w:t>
      </w:r>
    </w:p>
    <w:p w14:paraId="5CF80585"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1F8A080"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 </w:t>
      </w:r>
    </w:p>
    <w:p w14:paraId="2A321888"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Así, en términos de lo que establecen los artículos 8.1 y 25 de la Convención Americana sobre Derechos Humanos, los recursos deben ser sencillos y resolverse en el menor </w:t>
      </w:r>
      <w:r w:rsidRPr="00210063">
        <w:rPr>
          <w:rFonts w:eastAsia="Palatino Linotype" w:cs="Palatino Linotype"/>
          <w:color w:val="000000"/>
          <w:szCs w:val="24"/>
          <w:lang w:val="es-ES_tradnl"/>
        </w:rPr>
        <w:lastRenderedPageBreak/>
        <w:t>tiempo posible, tomando en consideración la dilación total del procedimiento; esto es, en un plazo razonable.</w:t>
      </w:r>
    </w:p>
    <w:p w14:paraId="5EE3DE90"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 </w:t>
      </w:r>
    </w:p>
    <w:p w14:paraId="66DE2D40"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7AE283"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 </w:t>
      </w:r>
    </w:p>
    <w:p w14:paraId="2950BBDE"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9440C4B"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62984826"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a)</w:t>
      </w:r>
      <w:r w:rsidRPr="00210063">
        <w:rPr>
          <w:rFonts w:eastAsia="Palatino Linotype" w:cs="Palatino Linotype"/>
          <w:color w:val="000000"/>
          <w:szCs w:val="24"/>
          <w:lang w:val="es-ES_tradnl"/>
        </w:rPr>
        <w:tab/>
        <w:t>Complejidad del asunto: La complejidad de la prueba, la pluralidad de sujetos procesales, el tiempo transcurrido, las características y contexto del recurso.</w:t>
      </w:r>
    </w:p>
    <w:p w14:paraId="0714CEC6"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b)</w:t>
      </w:r>
      <w:r w:rsidRPr="00210063">
        <w:rPr>
          <w:rFonts w:eastAsia="Palatino Linotype" w:cs="Palatino Linotype"/>
          <w:color w:val="000000"/>
          <w:szCs w:val="24"/>
          <w:lang w:val="es-ES_tradnl"/>
        </w:rPr>
        <w:tab/>
        <w:t>Actividad Procesal del interesado: Acciones u omisiones del interesado.</w:t>
      </w:r>
    </w:p>
    <w:p w14:paraId="444D23CC"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c)</w:t>
      </w:r>
      <w:r w:rsidRPr="00210063">
        <w:rPr>
          <w:rFonts w:eastAsia="Palatino Linotype" w:cs="Palatino Linotype"/>
          <w:color w:val="000000"/>
          <w:szCs w:val="24"/>
          <w:lang w:val="es-ES_tradnl"/>
        </w:rPr>
        <w:tab/>
        <w:t>Conducta de la Autoridad: Las Acciones u omisiones realizadas en el procedimiento. Así como si la autoridad actuó con la debida diligencia.</w:t>
      </w:r>
    </w:p>
    <w:p w14:paraId="5E6326D8"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d)</w:t>
      </w:r>
      <w:r w:rsidRPr="00210063">
        <w:rPr>
          <w:rFonts w:eastAsia="Palatino Linotype" w:cs="Palatino Linotype"/>
          <w:color w:val="000000"/>
          <w:szCs w:val="24"/>
          <w:lang w:val="es-ES_tradnl"/>
        </w:rPr>
        <w:tab/>
        <w:t>La afectación generada en la situación jurídica de la persona involucrada en el proceso: Violación a sus derechos humanos.</w:t>
      </w:r>
    </w:p>
    <w:p w14:paraId="1CD60F3A"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5B12E6FB"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210063">
        <w:rPr>
          <w:rFonts w:eastAsia="Palatino Linotype" w:cs="Palatino Linotype"/>
          <w:color w:val="000000"/>
          <w:szCs w:val="24"/>
          <w:lang w:val="es-ES_tradnl"/>
        </w:rPr>
        <w:lastRenderedPageBreak/>
        <w:t>debe concluirse que es una excluyente de responsabilidad en relación con la actuación del funcionario, como ha acontecido en el caso que nos ocupa.</w:t>
      </w:r>
    </w:p>
    <w:p w14:paraId="7F340CE3"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0ADF5B47"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BD5B2E"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3C5FC9E1"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41D0923B"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7986C4EF"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lastRenderedPageBreak/>
        <w:t>“PLAZO RAZONABLE PARA RESOLVER. DIMENSIÓN Y EFECTOS DE ESTE CONCEPTO CUANDO SE ADUCE EXCESIVA CARGA DE TRABAJO.” consultable en el Seminario Judicial de la Federación y su gaceta, con el registro digital 2002351.</w:t>
      </w:r>
    </w:p>
    <w:p w14:paraId="423E0D6B"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6195A0CE"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4446DDFF"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p>
    <w:p w14:paraId="6DBF4D56" w14:textId="77777777" w:rsidR="00D23570" w:rsidRPr="00210063" w:rsidRDefault="00D23570" w:rsidP="00D23570">
      <w:pPr>
        <w:pBdr>
          <w:top w:val="nil"/>
          <w:left w:val="nil"/>
          <w:bottom w:val="nil"/>
          <w:right w:val="nil"/>
          <w:between w:val="nil"/>
        </w:pBdr>
        <w:contextualSpacing/>
        <w:rPr>
          <w:rFonts w:eastAsia="Palatino Linotype" w:cs="Palatino Linotype"/>
          <w:color w:val="000000"/>
          <w:szCs w:val="24"/>
          <w:lang w:val="es-ES_tradnl"/>
        </w:rPr>
      </w:pPr>
      <w:r w:rsidRPr="00210063">
        <w:rPr>
          <w:rFonts w:eastAsia="Palatino Linotype" w:cs="Palatino Linotype"/>
          <w:color w:val="000000"/>
          <w:szCs w:val="24"/>
          <w:lang w:val="es-ES_tradnl"/>
        </w:rPr>
        <w:t>Por ello, este organismo garante comprometido con la tutela de los derechos humanos confiados señala que este exceso del plazo legal para resolver el presente asunto resulta de carácter excepcional.</w:t>
      </w:r>
    </w:p>
    <w:p w14:paraId="5F06C3F1" w14:textId="77777777" w:rsidR="00D23570" w:rsidRPr="00210063" w:rsidRDefault="00D23570" w:rsidP="00D23570">
      <w:pPr>
        <w:pBdr>
          <w:top w:val="nil"/>
          <w:left w:val="nil"/>
          <w:bottom w:val="nil"/>
          <w:right w:val="nil"/>
          <w:between w:val="nil"/>
        </w:pBdr>
        <w:rPr>
          <w:rFonts w:eastAsia="Palatino Linotype" w:cs="Palatino Linotype"/>
          <w:color w:val="000000"/>
          <w:szCs w:val="24"/>
          <w:lang w:val="es-ES_tradnl"/>
        </w:rPr>
      </w:pPr>
    </w:p>
    <w:p w14:paraId="2197DD61" w14:textId="77777777" w:rsidR="00D23570" w:rsidRPr="00210063" w:rsidRDefault="00D23570" w:rsidP="00D23570">
      <w:pPr>
        <w:pBdr>
          <w:top w:val="nil"/>
          <w:left w:val="nil"/>
          <w:bottom w:val="nil"/>
          <w:right w:val="nil"/>
          <w:between w:val="nil"/>
        </w:pBdr>
        <w:jc w:val="center"/>
        <w:rPr>
          <w:rFonts w:eastAsia="Palatino Linotype" w:cs="Palatino Linotype"/>
          <w:b/>
          <w:color w:val="000000"/>
          <w:sz w:val="28"/>
          <w:szCs w:val="28"/>
        </w:rPr>
      </w:pPr>
      <w:r w:rsidRPr="00210063">
        <w:rPr>
          <w:rFonts w:eastAsia="Palatino Linotype" w:cs="Palatino Linotype"/>
          <w:b/>
          <w:color w:val="000000"/>
          <w:sz w:val="28"/>
          <w:szCs w:val="28"/>
        </w:rPr>
        <w:t>C O N S I D E R A N D O</w:t>
      </w:r>
    </w:p>
    <w:p w14:paraId="5A148A22"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61042785" w14:textId="77777777" w:rsidR="00D23570" w:rsidRPr="00210063" w:rsidRDefault="00D23570"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PRIMERO. De la competencia.</w:t>
      </w:r>
    </w:p>
    <w:p w14:paraId="776D0C1A"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Pr="00210063">
        <w:rPr>
          <w:rFonts w:eastAsia="Palatino Linotype" w:cs="Palatino Linotype"/>
          <w:color w:val="000000"/>
          <w:szCs w:val="24"/>
        </w:rPr>
        <w:lastRenderedPageBreak/>
        <w:t>XXIII, y 11 del Reglamento Interior del Instituto de Transparencia, Acceso a la Información Pública y Protección de Datos Personales del Estado de México y Municipios.</w:t>
      </w:r>
    </w:p>
    <w:p w14:paraId="2D764C24" w14:textId="77777777" w:rsidR="00D23570" w:rsidRPr="00210063" w:rsidRDefault="00D23570" w:rsidP="00D23570">
      <w:pPr>
        <w:pBdr>
          <w:top w:val="nil"/>
          <w:left w:val="nil"/>
          <w:bottom w:val="nil"/>
          <w:right w:val="nil"/>
          <w:between w:val="nil"/>
        </w:pBdr>
        <w:rPr>
          <w:rFonts w:eastAsia="Palatino Linotype" w:cs="Palatino Linotype"/>
          <w:color w:val="000000"/>
          <w:sz w:val="20"/>
          <w:szCs w:val="20"/>
        </w:rPr>
      </w:pPr>
    </w:p>
    <w:p w14:paraId="2E53BCF2" w14:textId="77777777" w:rsidR="00D23570" w:rsidRPr="00210063" w:rsidRDefault="00D23570"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 xml:space="preserve">SEGUNDO. Sobre los alcances del recurso de revisión. </w:t>
      </w:r>
    </w:p>
    <w:p w14:paraId="5D846EC6"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r w:rsidRPr="00210063">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110D65B" w14:textId="77777777" w:rsidR="00D23570" w:rsidRPr="00210063" w:rsidRDefault="00D23570" w:rsidP="00D23570">
      <w:pPr>
        <w:pBdr>
          <w:top w:val="nil"/>
          <w:left w:val="nil"/>
          <w:bottom w:val="nil"/>
          <w:right w:val="nil"/>
          <w:between w:val="nil"/>
        </w:pBdr>
        <w:rPr>
          <w:rFonts w:eastAsia="Palatino Linotype" w:cs="Palatino Linotype"/>
          <w:color w:val="000000"/>
          <w:szCs w:val="24"/>
        </w:rPr>
      </w:pPr>
    </w:p>
    <w:p w14:paraId="0DFC47B7" w14:textId="4FE03470" w:rsidR="00D23570" w:rsidRPr="00210063" w:rsidRDefault="00583FAA" w:rsidP="00D23570">
      <w:pPr>
        <w:pBdr>
          <w:top w:val="nil"/>
          <w:left w:val="nil"/>
          <w:bottom w:val="nil"/>
          <w:right w:val="nil"/>
          <w:between w:val="nil"/>
        </w:pBdr>
        <w:rPr>
          <w:rFonts w:eastAsia="Palatino Linotype" w:cs="Palatino Linotype"/>
          <w:b/>
          <w:color w:val="000000"/>
          <w:sz w:val="26"/>
          <w:szCs w:val="26"/>
        </w:rPr>
      </w:pPr>
      <w:r w:rsidRPr="00210063">
        <w:rPr>
          <w:rFonts w:eastAsia="Palatino Linotype" w:cs="Palatino Linotype"/>
          <w:b/>
          <w:color w:val="000000"/>
          <w:sz w:val="26"/>
          <w:szCs w:val="26"/>
        </w:rPr>
        <w:t>TERCERO</w:t>
      </w:r>
      <w:r w:rsidR="00D23570" w:rsidRPr="00210063">
        <w:rPr>
          <w:rFonts w:eastAsia="Palatino Linotype" w:cs="Palatino Linotype"/>
          <w:b/>
          <w:color w:val="000000"/>
          <w:sz w:val="26"/>
          <w:szCs w:val="26"/>
        </w:rPr>
        <w:t>. Del estudio de las causas de improcedencia y sobreseimiento.</w:t>
      </w:r>
    </w:p>
    <w:p w14:paraId="2257E51D" w14:textId="77777777" w:rsidR="00D23570" w:rsidRPr="00210063" w:rsidRDefault="00D23570" w:rsidP="00D23570">
      <w:pPr>
        <w:rPr>
          <w:lang w:val="es-ES_tradnl" w:eastAsia="es-ES"/>
        </w:rPr>
      </w:pPr>
      <w:r w:rsidRPr="00210063">
        <w:rPr>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20FD54C4" w14:textId="77777777" w:rsidR="00D23570" w:rsidRPr="00210063" w:rsidRDefault="00D23570" w:rsidP="00D23570">
      <w:pPr>
        <w:rPr>
          <w:lang w:val="es-ES_tradnl" w:eastAsia="es-ES"/>
        </w:rPr>
      </w:pPr>
    </w:p>
    <w:p w14:paraId="31A9A4C4" w14:textId="77777777" w:rsidR="00D23570" w:rsidRPr="00210063" w:rsidRDefault="00D23570" w:rsidP="00D23570">
      <w:pPr>
        <w:rPr>
          <w:lang w:val="es-ES_tradnl" w:eastAsia="es-ES"/>
        </w:rPr>
      </w:pPr>
      <w:r w:rsidRPr="00210063">
        <w:rPr>
          <w:lang w:val="es-ES_tradnl" w:eastAsia="es-ES"/>
        </w:rPr>
        <w:t xml:space="preserve">Correlativo a ello, como lo establece el artículo 62 de la Ley de Amparo, Reglamentaria de los Artículos 103 y 107 de la Constitución Política de los Estados Unidos Mexicanos, las causas de improcedencia se analizarán de oficio, lo aleguen o no las partes, por ser </w:t>
      </w:r>
      <w:r w:rsidRPr="00210063">
        <w:rPr>
          <w:lang w:val="es-ES_tradnl" w:eastAsia="es-ES"/>
        </w:rPr>
        <w:lastRenderedPageBreak/>
        <w:t>una cuestión de orden público y estudio preferente; además, con base en la jurisprudencia por reiteración con número de registro digital 222780</w:t>
      </w:r>
      <w:r w:rsidRPr="00210063">
        <w:rPr>
          <w:rStyle w:val="Refdenotaalpie"/>
          <w:rFonts w:eastAsiaTheme="minorEastAsia" w:cs="Arial"/>
          <w:szCs w:val="24"/>
          <w:lang w:val="es-ES_tradnl" w:eastAsia="es-ES"/>
        </w:rPr>
        <w:footnoteReference w:id="1"/>
      </w:r>
      <w:r w:rsidRPr="00210063">
        <w:rPr>
          <w:lang w:val="es-ES_tradnl" w:eastAsia="es-ES"/>
        </w:rPr>
        <w:t>, de rubro y texto:</w:t>
      </w:r>
    </w:p>
    <w:p w14:paraId="5422CA92" w14:textId="77777777" w:rsidR="00D23570" w:rsidRPr="00210063" w:rsidRDefault="00D23570" w:rsidP="00D23570">
      <w:pPr>
        <w:rPr>
          <w:lang w:val="es-ES_tradnl" w:eastAsia="es-ES"/>
        </w:rPr>
      </w:pPr>
    </w:p>
    <w:p w14:paraId="55C214EF" w14:textId="77777777" w:rsidR="00D23570" w:rsidRPr="00210063" w:rsidRDefault="00D23570" w:rsidP="00D23570">
      <w:pPr>
        <w:pStyle w:val="Sinespaciado"/>
        <w:rPr>
          <w:rFonts w:eastAsiaTheme="minorEastAsia"/>
          <w:b/>
          <w:lang w:val="es-ES_tradnl"/>
        </w:rPr>
      </w:pPr>
      <w:r w:rsidRPr="00210063">
        <w:rPr>
          <w:rFonts w:eastAsiaTheme="minorEastAsia"/>
          <w:b/>
          <w:lang w:val="es-ES_tradnl"/>
        </w:rPr>
        <w:t xml:space="preserve">IMPROCEDENCIA, CAUSALES DE. EN EL JUICIO DE AMPARO. </w:t>
      </w:r>
    </w:p>
    <w:p w14:paraId="11AA031F" w14:textId="77777777" w:rsidR="00D23570" w:rsidRPr="00210063" w:rsidRDefault="00D23570" w:rsidP="00D23570">
      <w:pPr>
        <w:pStyle w:val="Sinespaciado"/>
        <w:rPr>
          <w:rFonts w:eastAsiaTheme="minorEastAsia"/>
          <w:lang w:val="es-ES_tradnl"/>
        </w:rPr>
      </w:pPr>
      <w:r w:rsidRPr="00210063">
        <w:rPr>
          <w:rFonts w:eastAsiaTheme="minorEastAsia"/>
          <w:lang w:val="es-ES_tradnl"/>
        </w:rPr>
        <w:t>Las causales de improcedencia del juicio de amparo, por ser de orden público deben estudiarse previamente, lo aleguen o no las partes, cualquiera que sea la instancia</w:t>
      </w:r>
    </w:p>
    <w:p w14:paraId="42467E20" w14:textId="77777777" w:rsidR="00D23570" w:rsidRPr="00210063" w:rsidRDefault="00D23570" w:rsidP="00D23570">
      <w:pPr>
        <w:rPr>
          <w:lang w:val="es-ES_tradnl" w:eastAsia="es-ES"/>
        </w:rPr>
      </w:pPr>
    </w:p>
    <w:p w14:paraId="25615E81" w14:textId="77777777" w:rsidR="00D23570" w:rsidRPr="00210063" w:rsidRDefault="00D23570" w:rsidP="00D23570">
      <w:pPr>
        <w:rPr>
          <w:lang w:val="es-ES_tradnl" w:eastAsia="es-ES"/>
        </w:rPr>
      </w:pPr>
      <w:r w:rsidRPr="00210063">
        <w:rPr>
          <w:lang w:val="es-ES_tradnl" w:eastAsia="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210063">
        <w:rPr>
          <w:vertAlign w:val="superscript"/>
          <w:lang w:val="es-ES_tradnl" w:eastAsia="es-ES"/>
        </w:rPr>
        <w:footnoteReference w:id="2"/>
      </w:r>
      <w:r w:rsidRPr="00210063">
        <w:rPr>
          <w:lang w:val="es-ES_tradnl" w:eastAsia="es-ES"/>
        </w:rPr>
        <w:t>.</w:t>
      </w:r>
    </w:p>
    <w:p w14:paraId="23733C47" w14:textId="77777777" w:rsidR="00D23570" w:rsidRPr="00210063" w:rsidRDefault="00D23570" w:rsidP="00D23570">
      <w:pPr>
        <w:rPr>
          <w:lang w:val="es-ES_tradnl" w:eastAsia="es-ES"/>
        </w:rPr>
      </w:pPr>
    </w:p>
    <w:p w14:paraId="16DC393A" w14:textId="77777777" w:rsidR="00D23570" w:rsidRPr="00210063" w:rsidRDefault="00D23570" w:rsidP="00D23570">
      <w:pPr>
        <w:rPr>
          <w:lang w:val="es-ES_tradnl"/>
        </w:rPr>
      </w:pPr>
      <w:r w:rsidRPr="00210063">
        <w:rPr>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198C19D9" w14:textId="77777777" w:rsidR="00D23570" w:rsidRPr="00210063" w:rsidRDefault="00D23570" w:rsidP="00D23570">
      <w:pPr>
        <w:spacing w:beforeLines="20" w:before="48" w:afterLines="20" w:after="48"/>
        <w:rPr>
          <w:rFonts w:cs="Arial"/>
          <w:szCs w:val="24"/>
          <w:lang w:val="es-ES_tradnl"/>
        </w:rPr>
      </w:pPr>
    </w:p>
    <w:p w14:paraId="2EC86104" w14:textId="77777777" w:rsidR="00D23570" w:rsidRPr="00210063" w:rsidRDefault="00D23570" w:rsidP="00D23570">
      <w:pPr>
        <w:pStyle w:val="Sinespaciado"/>
        <w:rPr>
          <w:rFonts w:eastAsia="Calibri"/>
        </w:rPr>
      </w:pPr>
      <w:r w:rsidRPr="00210063">
        <w:rPr>
          <w:rFonts w:eastAsia="Calibri"/>
          <w:b/>
        </w:rPr>
        <w:t xml:space="preserve">Artículo 185. </w:t>
      </w:r>
      <w:r w:rsidRPr="00210063">
        <w:rPr>
          <w:rFonts w:eastAsia="Calibri"/>
        </w:rPr>
        <w:t xml:space="preserve">El Instituto resolverá el recurso de revisión conforme a lo siguiente: </w:t>
      </w:r>
    </w:p>
    <w:p w14:paraId="583E9F5B" w14:textId="77777777" w:rsidR="00D23570" w:rsidRPr="00210063" w:rsidRDefault="00D23570" w:rsidP="00D23570">
      <w:pPr>
        <w:pStyle w:val="Sinespaciado"/>
        <w:rPr>
          <w:rFonts w:eastAsia="Calibri"/>
        </w:rPr>
      </w:pPr>
      <w:r w:rsidRPr="00210063">
        <w:rPr>
          <w:rFonts w:eastAsia="Calibri"/>
          <w:b/>
        </w:rPr>
        <w:t>I.</w:t>
      </w:r>
      <w:r w:rsidRPr="00210063">
        <w:rPr>
          <w:rFonts w:eastAsia="Calibr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75745C25" w14:textId="77777777" w:rsidR="00D23570" w:rsidRPr="00210063" w:rsidRDefault="00D23570" w:rsidP="00D23570">
      <w:pPr>
        <w:pStyle w:val="Sinespaciado"/>
        <w:rPr>
          <w:rFonts w:eastAsia="Calibri"/>
        </w:rPr>
      </w:pPr>
      <w:r w:rsidRPr="00210063">
        <w:t>(</w:t>
      </w:r>
      <w:r w:rsidRPr="00210063">
        <w:rPr>
          <w:rFonts w:eastAsia="Calibri"/>
        </w:rPr>
        <w:t>…</w:t>
      </w:r>
      <w:r w:rsidRPr="00210063">
        <w:t>)</w:t>
      </w:r>
    </w:p>
    <w:p w14:paraId="0BFFDB79" w14:textId="77777777" w:rsidR="00D23570" w:rsidRPr="00210063" w:rsidRDefault="00D23570" w:rsidP="00D23570">
      <w:pPr>
        <w:pStyle w:val="Sinespaciado"/>
        <w:rPr>
          <w:rFonts w:eastAsia="Calibri"/>
        </w:rPr>
      </w:pPr>
    </w:p>
    <w:p w14:paraId="71937750" w14:textId="77777777" w:rsidR="00D23570" w:rsidRPr="00210063" w:rsidRDefault="00D23570" w:rsidP="00D23570">
      <w:pPr>
        <w:pStyle w:val="Sinespaciado"/>
        <w:rPr>
          <w:rFonts w:eastAsia="Calibri"/>
        </w:rPr>
      </w:pPr>
      <w:r w:rsidRPr="00210063">
        <w:rPr>
          <w:rFonts w:eastAsia="Calibri"/>
          <w:b/>
        </w:rPr>
        <w:t>Artículo 179</w:t>
      </w:r>
      <w:r w:rsidRPr="00210063">
        <w:rPr>
          <w:rFonts w:eastAsia="Calibri"/>
        </w:rPr>
        <w:t xml:space="preserve">. El recurso de revisión es un medio de protección que la Ley otorga a los particulares, para hacer valer su derecho de acceso a la información pública, y procederá en contra de las siguientes causas: </w:t>
      </w:r>
    </w:p>
    <w:p w14:paraId="41552768" w14:textId="77777777" w:rsidR="00D23570" w:rsidRPr="00210063" w:rsidRDefault="00D23570" w:rsidP="00D23570">
      <w:pPr>
        <w:pStyle w:val="Sinespaciado"/>
        <w:rPr>
          <w:rFonts w:eastAsia="Calibri"/>
        </w:rPr>
      </w:pPr>
      <w:r w:rsidRPr="00210063">
        <w:rPr>
          <w:rFonts w:eastAsia="Calibri"/>
          <w:b/>
        </w:rPr>
        <w:t>I.</w:t>
      </w:r>
      <w:r w:rsidRPr="00210063">
        <w:rPr>
          <w:rFonts w:eastAsia="Calibri"/>
        </w:rPr>
        <w:t xml:space="preserve"> La negativa a la información solicitada; </w:t>
      </w:r>
    </w:p>
    <w:p w14:paraId="7AD5979F" w14:textId="77777777" w:rsidR="00D23570" w:rsidRPr="00210063" w:rsidRDefault="00D23570" w:rsidP="00D23570">
      <w:pPr>
        <w:pStyle w:val="Sinespaciado"/>
        <w:rPr>
          <w:rFonts w:eastAsia="Calibri"/>
        </w:rPr>
      </w:pPr>
      <w:r w:rsidRPr="00210063">
        <w:rPr>
          <w:rFonts w:eastAsia="Calibri"/>
          <w:b/>
        </w:rPr>
        <w:t>II.</w:t>
      </w:r>
      <w:r w:rsidRPr="00210063">
        <w:rPr>
          <w:rFonts w:eastAsia="Calibri"/>
        </w:rPr>
        <w:t xml:space="preserve"> La clasificación de la información; </w:t>
      </w:r>
    </w:p>
    <w:p w14:paraId="6F269C9B" w14:textId="77777777" w:rsidR="00D23570" w:rsidRPr="00210063" w:rsidRDefault="00D23570" w:rsidP="00D23570">
      <w:pPr>
        <w:pStyle w:val="Sinespaciado"/>
        <w:rPr>
          <w:rFonts w:eastAsia="Calibri"/>
        </w:rPr>
      </w:pPr>
      <w:r w:rsidRPr="00210063">
        <w:rPr>
          <w:rFonts w:eastAsia="Calibri"/>
          <w:b/>
        </w:rPr>
        <w:t>III.</w:t>
      </w:r>
      <w:r w:rsidRPr="00210063">
        <w:rPr>
          <w:rFonts w:eastAsia="Calibri"/>
        </w:rPr>
        <w:t xml:space="preserve"> La declaración de inexistencia de la información; </w:t>
      </w:r>
    </w:p>
    <w:p w14:paraId="3752CB3D" w14:textId="77777777" w:rsidR="00D23570" w:rsidRPr="00210063" w:rsidRDefault="00D23570" w:rsidP="00D23570">
      <w:pPr>
        <w:pStyle w:val="Sinespaciado"/>
        <w:rPr>
          <w:rFonts w:eastAsia="Calibri"/>
        </w:rPr>
      </w:pPr>
      <w:r w:rsidRPr="00210063">
        <w:rPr>
          <w:rFonts w:eastAsia="Calibri"/>
          <w:b/>
        </w:rPr>
        <w:t>IV.</w:t>
      </w:r>
      <w:r w:rsidRPr="00210063">
        <w:rPr>
          <w:rFonts w:eastAsia="Calibri"/>
        </w:rPr>
        <w:t xml:space="preserve"> La declaración de incompetencia por el sujeto obligado; </w:t>
      </w:r>
    </w:p>
    <w:p w14:paraId="7E4BB068" w14:textId="77777777" w:rsidR="00D23570" w:rsidRPr="00210063" w:rsidRDefault="00D23570" w:rsidP="00D23570">
      <w:pPr>
        <w:pStyle w:val="Sinespaciado"/>
        <w:rPr>
          <w:rFonts w:eastAsia="Calibri"/>
        </w:rPr>
      </w:pPr>
      <w:r w:rsidRPr="00210063">
        <w:rPr>
          <w:rFonts w:eastAsia="Calibri"/>
          <w:b/>
        </w:rPr>
        <w:t>V.</w:t>
      </w:r>
      <w:r w:rsidRPr="00210063">
        <w:rPr>
          <w:rFonts w:eastAsia="Calibri"/>
        </w:rPr>
        <w:t xml:space="preserve"> La entrega de información incompleta; </w:t>
      </w:r>
    </w:p>
    <w:p w14:paraId="38BB9066" w14:textId="77777777" w:rsidR="00D23570" w:rsidRPr="00210063" w:rsidRDefault="00D23570" w:rsidP="00D23570">
      <w:pPr>
        <w:pStyle w:val="Sinespaciado"/>
        <w:rPr>
          <w:rFonts w:eastAsia="Calibri"/>
        </w:rPr>
      </w:pPr>
      <w:r w:rsidRPr="00210063">
        <w:rPr>
          <w:rFonts w:eastAsia="Calibri"/>
          <w:b/>
        </w:rPr>
        <w:t>VI.</w:t>
      </w:r>
      <w:r w:rsidRPr="00210063">
        <w:rPr>
          <w:rFonts w:eastAsia="Calibri"/>
        </w:rPr>
        <w:t xml:space="preserve"> La entrega de información que no corresponda con lo solicitado; </w:t>
      </w:r>
    </w:p>
    <w:p w14:paraId="0E9F7465" w14:textId="77777777" w:rsidR="00D23570" w:rsidRPr="00210063" w:rsidRDefault="00D23570" w:rsidP="00D23570">
      <w:pPr>
        <w:pStyle w:val="Sinespaciado"/>
        <w:rPr>
          <w:rFonts w:eastAsia="Calibri"/>
        </w:rPr>
      </w:pPr>
      <w:r w:rsidRPr="00210063">
        <w:rPr>
          <w:rFonts w:eastAsia="Calibri"/>
          <w:b/>
        </w:rPr>
        <w:t>VII.</w:t>
      </w:r>
      <w:r w:rsidRPr="00210063">
        <w:rPr>
          <w:rFonts w:eastAsia="Calibri"/>
        </w:rPr>
        <w:t xml:space="preserve"> La falta de respuesta a una solicitud de acceso a la información; </w:t>
      </w:r>
    </w:p>
    <w:p w14:paraId="16410A48" w14:textId="77777777" w:rsidR="00D23570" w:rsidRPr="00210063" w:rsidRDefault="00D23570" w:rsidP="00D23570">
      <w:pPr>
        <w:pStyle w:val="Sinespaciado"/>
        <w:rPr>
          <w:rFonts w:eastAsia="Calibri"/>
        </w:rPr>
      </w:pPr>
      <w:r w:rsidRPr="00210063">
        <w:rPr>
          <w:rFonts w:eastAsia="Calibri"/>
          <w:b/>
        </w:rPr>
        <w:t>VIII.</w:t>
      </w:r>
      <w:r w:rsidRPr="00210063">
        <w:rPr>
          <w:rFonts w:eastAsia="Calibri"/>
        </w:rPr>
        <w:t xml:space="preserve"> La notificación, entrega o puesta a disposición de información en una modalidad o formato distinto al solicitado; </w:t>
      </w:r>
    </w:p>
    <w:p w14:paraId="5834197D" w14:textId="77777777" w:rsidR="00D23570" w:rsidRPr="00210063" w:rsidRDefault="00D23570" w:rsidP="00D23570">
      <w:pPr>
        <w:pStyle w:val="Sinespaciado"/>
        <w:rPr>
          <w:rFonts w:eastAsia="Calibri"/>
        </w:rPr>
      </w:pPr>
      <w:r w:rsidRPr="00210063">
        <w:rPr>
          <w:rFonts w:eastAsia="Calibri"/>
          <w:b/>
        </w:rPr>
        <w:t>IX.</w:t>
      </w:r>
      <w:r w:rsidRPr="00210063">
        <w:rPr>
          <w:rFonts w:eastAsia="Calibri"/>
        </w:rPr>
        <w:t xml:space="preserve"> La entrega o puesta a disposición de información en un formato incomprensible y/o no accesible para el solicitante; </w:t>
      </w:r>
    </w:p>
    <w:p w14:paraId="61C2A620" w14:textId="77777777" w:rsidR="00D23570" w:rsidRPr="00210063" w:rsidRDefault="00D23570" w:rsidP="00D23570">
      <w:pPr>
        <w:pStyle w:val="Sinespaciado"/>
        <w:rPr>
          <w:rFonts w:eastAsia="Calibri"/>
        </w:rPr>
      </w:pPr>
      <w:r w:rsidRPr="00210063">
        <w:rPr>
          <w:rFonts w:eastAsia="Calibri"/>
          <w:b/>
        </w:rPr>
        <w:t>X.</w:t>
      </w:r>
      <w:r w:rsidRPr="00210063">
        <w:rPr>
          <w:rFonts w:eastAsia="Calibri"/>
        </w:rPr>
        <w:t xml:space="preserve"> Los costos o tiempos de entrega de la información; </w:t>
      </w:r>
    </w:p>
    <w:p w14:paraId="036C120A" w14:textId="77777777" w:rsidR="00D23570" w:rsidRPr="00210063" w:rsidRDefault="00D23570" w:rsidP="00D23570">
      <w:pPr>
        <w:pStyle w:val="Sinespaciado"/>
        <w:rPr>
          <w:rFonts w:eastAsia="Calibri"/>
        </w:rPr>
      </w:pPr>
      <w:r w:rsidRPr="00210063">
        <w:rPr>
          <w:rFonts w:eastAsia="Calibri"/>
          <w:b/>
        </w:rPr>
        <w:t>XI.</w:t>
      </w:r>
      <w:r w:rsidRPr="00210063">
        <w:rPr>
          <w:rFonts w:eastAsia="Calibri"/>
        </w:rPr>
        <w:t xml:space="preserve"> La falta de trámite a una solicitud; </w:t>
      </w:r>
    </w:p>
    <w:p w14:paraId="63FCB923" w14:textId="77777777" w:rsidR="00D23570" w:rsidRPr="00210063" w:rsidRDefault="00D23570" w:rsidP="00D23570">
      <w:pPr>
        <w:pStyle w:val="Sinespaciado"/>
        <w:rPr>
          <w:rFonts w:eastAsia="Calibri"/>
        </w:rPr>
      </w:pPr>
      <w:r w:rsidRPr="00210063">
        <w:rPr>
          <w:rFonts w:eastAsia="Calibri"/>
          <w:b/>
        </w:rPr>
        <w:t>XII.</w:t>
      </w:r>
      <w:r w:rsidRPr="00210063">
        <w:rPr>
          <w:rFonts w:eastAsia="Calibri"/>
        </w:rPr>
        <w:t xml:space="preserve"> La negativa a permitir la consulta directa de la información; </w:t>
      </w:r>
    </w:p>
    <w:p w14:paraId="715753B2" w14:textId="77777777" w:rsidR="00D23570" w:rsidRPr="00210063" w:rsidRDefault="00D23570" w:rsidP="00D23570">
      <w:pPr>
        <w:pStyle w:val="Sinespaciado"/>
        <w:rPr>
          <w:rFonts w:eastAsia="Calibri"/>
        </w:rPr>
      </w:pPr>
      <w:r w:rsidRPr="00210063">
        <w:rPr>
          <w:rFonts w:eastAsia="Calibri"/>
          <w:b/>
        </w:rPr>
        <w:t>XIII.</w:t>
      </w:r>
      <w:r w:rsidRPr="00210063">
        <w:rPr>
          <w:rFonts w:eastAsia="Calibri"/>
        </w:rPr>
        <w:t xml:space="preserve"> La falta, deficiencia o insuficiencia de la fundamentación y/o motivación en la respuesta; y </w:t>
      </w:r>
    </w:p>
    <w:p w14:paraId="3E32C7A7" w14:textId="77777777" w:rsidR="00D23570" w:rsidRPr="00210063" w:rsidRDefault="00D23570" w:rsidP="00D23570">
      <w:pPr>
        <w:pStyle w:val="Sinespaciado"/>
        <w:rPr>
          <w:rFonts w:eastAsia="Calibri"/>
        </w:rPr>
      </w:pPr>
      <w:r w:rsidRPr="00210063">
        <w:rPr>
          <w:rFonts w:eastAsia="Calibri"/>
          <w:b/>
        </w:rPr>
        <w:t>XIV</w:t>
      </w:r>
      <w:r w:rsidRPr="00210063">
        <w:rPr>
          <w:rFonts w:eastAsia="Calibri"/>
        </w:rPr>
        <w:t xml:space="preserve">. La orientación a un trámite específico. </w:t>
      </w:r>
    </w:p>
    <w:p w14:paraId="3D223267" w14:textId="77777777" w:rsidR="00D23570" w:rsidRPr="00210063" w:rsidRDefault="00D23570" w:rsidP="00D23570">
      <w:pPr>
        <w:pStyle w:val="Sinespaciado"/>
        <w:rPr>
          <w:rFonts w:eastAsia="Calibri"/>
        </w:rPr>
      </w:pPr>
    </w:p>
    <w:p w14:paraId="63F46000" w14:textId="77777777" w:rsidR="00D23570" w:rsidRPr="00210063" w:rsidRDefault="00D23570" w:rsidP="00D23570">
      <w:pPr>
        <w:pStyle w:val="Sinespaciado"/>
        <w:rPr>
          <w:rFonts w:eastAsia="Calibri"/>
        </w:rPr>
      </w:pPr>
      <w:r w:rsidRPr="00210063">
        <w:rPr>
          <w:rFonts w:eastAsia="Calibri"/>
          <w:b/>
          <w:u w:val="single"/>
        </w:rPr>
        <w:t>La respuesta que den los sujetos obligados derivada de la resolución a un recurso de revisión que proceda por las causales señaladas en las fracciones</w:t>
      </w:r>
      <w:r w:rsidRPr="00210063">
        <w:rPr>
          <w:rFonts w:eastAsia="Calibri"/>
        </w:rPr>
        <w:t xml:space="preserve"> IV, </w:t>
      </w:r>
      <w:r w:rsidRPr="00210063">
        <w:rPr>
          <w:rFonts w:eastAsia="Calibri"/>
          <w:b/>
        </w:rPr>
        <w:t>VII</w:t>
      </w:r>
      <w:r w:rsidRPr="00210063">
        <w:rPr>
          <w:rFonts w:eastAsia="Calibri"/>
        </w:rPr>
        <w:t xml:space="preserve">, IX, X, </w:t>
      </w:r>
      <w:r w:rsidRPr="00210063">
        <w:rPr>
          <w:rFonts w:eastAsia="Calibri"/>
          <w:b/>
          <w:u w:val="single"/>
        </w:rPr>
        <w:t>XI</w:t>
      </w:r>
      <w:r w:rsidRPr="00210063">
        <w:rPr>
          <w:rFonts w:eastAsia="Calibri"/>
        </w:rPr>
        <w:t xml:space="preserve"> y XII </w:t>
      </w:r>
      <w:r w:rsidRPr="00210063">
        <w:rPr>
          <w:rFonts w:eastAsia="Calibri"/>
          <w:b/>
          <w:u w:val="single"/>
        </w:rPr>
        <w:t>es susceptible de ser impugnada de nueva cuenta, mediante recurso de revisión, ante el Instituto</w:t>
      </w:r>
      <w:r w:rsidRPr="00210063">
        <w:rPr>
          <w:rFonts w:eastAsia="Calibri"/>
        </w:rPr>
        <w:t>.</w:t>
      </w:r>
    </w:p>
    <w:p w14:paraId="3113BDE3" w14:textId="77777777" w:rsidR="00D23570" w:rsidRPr="00210063" w:rsidRDefault="00D23570" w:rsidP="00D23570"/>
    <w:p w14:paraId="5D6877CB" w14:textId="6CC88CDD" w:rsidR="00D23570" w:rsidRPr="00210063" w:rsidRDefault="00D23570" w:rsidP="00D23570">
      <w:r w:rsidRPr="00210063">
        <w:t xml:space="preserve">Dicho precepto legal establece las causales de procedencia para la interposición del segundo recurso de revisión, tomando particular relevancia el último párrafo que, de manera clara y precisa establece, en el caso particular, </w:t>
      </w:r>
      <w:r w:rsidRPr="00210063">
        <w:rPr>
          <w:b/>
        </w:rPr>
        <w:t>la procedencia del segundo recurso de revisión contra la respuesta proporcionada por el Sujeto Obligado</w:t>
      </w:r>
      <w:r w:rsidRPr="00210063">
        <w:t xml:space="preserve"> derivada </w:t>
      </w:r>
      <w:r w:rsidRPr="00210063">
        <w:rPr>
          <w:b/>
        </w:rPr>
        <w:t>del cumplimiento a una resolución.</w:t>
      </w:r>
      <w:r w:rsidR="00787D21" w:rsidRPr="00210063">
        <w:rPr>
          <w:b/>
        </w:rPr>
        <w:t xml:space="preserve"> </w:t>
      </w:r>
    </w:p>
    <w:p w14:paraId="5B9A1D63" w14:textId="77777777" w:rsidR="00787D21" w:rsidRPr="00210063" w:rsidRDefault="00787D21" w:rsidP="00787D21">
      <w:pPr>
        <w:spacing w:line="240" w:lineRule="auto"/>
        <w:rPr>
          <w:rFonts w:eastAsia="Times New Roman" w:cs="Times New Roman"/>
          <w:szCs w:val="24"/>
        </w:rPr>
      </w:pPr>
      <w:r w:rsidRPr="00210063">
        <w:rPr>
          <w:rFonts w:eastAsia="Times New Roman" w:cs="Times New Roman"/>
          <w:b/>
          <w:bCs/>
          <w:szCs w:val="24"/>
        </w:rPr>
        <w:t>12395/INFOEM/IP/RR/2022</w:t>
      </w:r>
    </w:p>
    <w:p w14:paraId="0BC887C8" w14:textId="77777777" w:rsidR="00D23570" w:rsidRPr="00210063" w:rsidRDefault="00D23570" w:rsidP="00D23570"/>
    <w:p w14:paraId="270DBFC0" w14:textId="15E30F5B" w:rsidR="00D23570" w:rsidRPr="00210063" w:rsidRDefault="00D23570" w:rsidP="00D23570">
      <w:r w:rsidRPr="00210063">
        <w:t xml:space="preserve">Circunstancia que en el presente caso </w:t>
      </w:r>
      <w:r w:rsidRPr="00210063">
        <w:rPr>
          <w:b/>
        </w:rPr>
        <w:t>no se actualiza</w:t>
      </w:r>
      <w:r w:rsidRPr="00210063">
        <w:t>, de conformidad con las consideraciones de hecho y derecho</w:t>
      </w:r>
      <w:r w:rsidR="00E3286E" w:rsidRPr="00210063">
        <w:t>,</w:t>
      </w:r>
      <w:r w:rsidRPr="00210063">
        <w:t xml:space="preserve"> siguientes:</w:t>
      </w:r>
    </w:p>
    <w:p w14:paraId="5581F626" w14:textId="77777777" w:rsidR="00D23570" w:rsidRPr="00210063" w:rsidRDefault="00D23570" w:rsidP="00D23570"/>
    <w:p w14:paraId="75CD01FE" w14:textId="1313999F" w:rsidR="00D23570" w:rsidRPr="00210063" w:rsidRDefault="00D23570" w:rsidP="00787D21">
      <w:pPr>
        <w:pStyle w:val="Prrafodelista"/>
        <w:numPr>
          <w:ilvl w:val="0"/>
          <w:numId w:val="1"/>
        </w:numPr>
        <w:rPr>
          <w:rFonts w:ascii="Palatino Linotype" w:hAnsi="Palatino Linotype"/>
        </w:rPr>
      </w:pPr>
      <w:r w:rsidRPr="00210063">
        <w:rPr>
          <w:rFonts w:ascii="Palatino Linotype" w:eastAsia="Palatino Linotype" w:hAnsi="Palatino Linotype"/>
        </w:rPr>
        <w:t xml:space="preserve">En el </w:t>
      </w:r>
      <w:r w:rsidR="00787D21" w:rsidRPr="00210063">
        <w:rPr>
          <w:rFonts w:ascii="Palatino Linotype" w:eastAsia="Palatino Linotype" w:hAnsi="Palatino Linotype"/>
          <w:b/>
        </w:rPr>
        <w:t>Antecedente CUARTO</w:t>
      </w:r>
      <w:r w:rsidRPr="00210063">
        <w:rPr>
          <w:rFonts w:ascii="Palatino Linotype" w:eastAsia="Palatino Linotype" w:hAnsi="Palatino Linotype"/>
        </w:rPr>
        <w:t xml:space="preserve">, fracción </w:t>
      </w:r>
      <w:r w:rsidR="00787D21" w:rsidRPr="00210063">
        <w:rPr>
          <w:rFonts w:ascii="Palatino Linotype" w:eastAsia="Palatino Linotype" w:hAnsi="Palatino Linotype"/>
        </w:rPr>
        <w:t>I</w:t>
      </w:r>
      <w:r w:rsidRPr="00210063">
        <w:rPr>
          <w:rFonts w:ascii="Palatino Linotype" w:eastAsia="Palatino Linotype" w:hAnsi="Palatino Linotype"/>
          <w:b/>
        </w:rPr>
        <w:t>V</w:t>
      </w:r>
      <w:r w:rsidRPr="00210063">
        <w:rPr>
          <w:rFonts w:ascii="Palatino Linotype" w:eastAsia="Palatino Linotype" w:hAnsi="Palatino Linotype"/>
        </w:rPr>
        <w:t>, se acreditó la emisión de la resolución al recurso de revisión</w:t>
      </w:r>
      <w:r w:rsidR="00787D21" w:rsidRPr="00210063">
        <w:rPr>
          <w:rFonts w:ascii="Palatino Linotype" w:eastAsia="Palatino Linotype" w:hAnsi="Palatino Linotype"/>
        </w:rPr>
        <w:t xml:space="preserve"> </w:t>
      </w:r>
      <w:r w:rsidR="00787D21" w:rsidRPr="00210063">
        <w:rPr>
          <w:rFonts w:ascii="Palatino Linotype" w:hAnsi="Palatino Linotype"/>
          <w:b/>
          <w:bCs/>
        </w:rPr>
        <w:t>12395/INFOEM/IP/RR/2022</w:t>
      </w:r>
      <w:r w:rsidRPr="00210063">
        <w:rPr>
          <w:rFonts w:ascii="Palatino Linotype" w:eastAsia="Palatino Linotype" w:hAnsi="Palatino Linotype"/>
        </w:rPr>
        <w:t xml:space="preserve">, al actualizarse la hipótesis prevista en la fracción VII del multicitado artículo 179 de la Ley de la materia; </w:t>
      </w:r>
    </w:p>
    <w:p w14:paraId="11ED8ABE" w14:textId="77777777" w:rsidR="00787D21" w:rsidRPr="00210063" w:rsidRDefault="00787D21" w:rsidP="00787D21">
      <w:pPr>
        <w:pStyle w:val="Prrafodelista"/>
        <w:ind w:left="709"/>
      </w:pPr>
    </w:p>
    <w:p w14:paraId="60F05ED5" w14:textId="47A42BA4" w:rsidR="00787D21" w:rsidRPr="00210063" w:rsidRDefault="00D23570" w:rsidP="00787D21">
      <w:pPr>
        <w:pStyle w:val="Prrafodelista"/>
        <w:numPr>
          <w:ilvl w:val="0"/>
          <w:numId w:val="1"/>
        </w:numPr>
        <w:spacing w:line="360" w:lineRule="auto"/>
        <w:rPr>
          <w:rFonts w:ascii="Palatino Linotype" w:eastAsia="Palatino Linotype" w:hAnsi="Palatino Linotype"/>
        </w:rPr>
      </w:pPr>
      <w:r w:rsidRPr="00210063">
        <w:rPr>
          <w:rFonts w:ascii="Palatino Linotype" w:eastAsia="Palatino Linotype" w:hAnsi="Palatino Linotype"/>
        </w:rPr>
        <w:t xml:space="preserve">Conforme al </w:t>
      </w:r>
      <w:r w:rsidR="00787D21" w:rsidRPr="00210063">
        <w:rPr>
          <w:rFonts w:ascii="Palatino Linotype" w:eastAsia="Palatino Linotype" w:hAnsi="Palatino Linotype"/>
          <w:b/>
        </w:rPr>
        <w:t>Antecedente CUARTO</w:t>
      </w:r>
      <w:r w:rsidRPr="00210063">
        <w:rPr>
          <w:rFonts w:ascii="Palatino Linotype" w:eastAsia="Palatino Linotype" w:hAnsi="Palatino Linotype"/>
        </w:rPr>
        <w:t xml:space="preserve">, fracción </w:t>
      </w:r>
      <w:r w:rsidR="00787D21" w:rsidRPr="00210063">
        <w:rPr>
          <w:rFonts w:ascii="Palatino Linotype" w:eastAsia="Palatino Linotype" w:hAnsi="Palatino Linotype"/>
          <w:b/>
        </w:rPr>
        <w:t>V</w:t>
      </w:r>
      <w:r w:rsidR="00E3286E" w:rsidRPr="00210063">
        <w:rPr>
          <w:rFonts w:ascii="Palatino Linotype" w:eastAsia="Palatino Linotype" w:hAnsi="Palatino Linotype"/>
          <w:b/>
        </w:rPr>
        <w:t>I</w:t>
      </w:r>
      <w:r w:rsidRPr="00210063">
        <w:rPr>
          <w:rFonts w:ascii="Palatino Linotype" w:eastAsia="Palatino Linotype" w:hAnsi="Palatino Linotype"/>
        </w:rPr>
        <w:t xml:space="preserve">, se observa que el Sujeto Obligado omitió dar cumplimiento a lo ordenado en la resolución del recurso de revisión </w:t>
      </w:r>
      <w:r w:rsidR="00787D21" w:rsidRPr="00210063">
        <w:rPr>
          <w:rFonts w:ascii="Palatino Linotype" w:hAnsi="Palatino Linotype"/>
          <w:b/>
          <w:bCs/>
        </w:rPr>
        <w:t>12395/INFOEM/IP/RR/2022</w:t>
      </w:r>
      <w:r w:rsidR="00787D21" w:rsidRPr="00210063">
        <w:rPr>
          <w:rFonts w:ascii="Palatino Linotype" w:eastAsia="Palatino Linotype" w:hAnsi="Palatino Linotype"/>
        </w:rPr>
        <w:t xml:space="preserve"> </w:t>
      </w:r>
      <w:r w:rsidRPr="00210063">
        <w:rPr>
          <w:rFonts w:ascii="Palatino Linotype" w:eastAsia="Palatino Linotype" w:hAnsi="Palatino Linotype"/>
        </w:rPr>
        <w:t>dentro del término establecido;</w:t>
      </w:r>
    </w:p>
    <w:p w14:paraId="26B63EF8" w14:textId="77777777" w:rsidR="00D23570" w:rsidRPr="00210063" w:rsidRDefault="00D23570" w:rsidP="00D23570">
      <w:pPr>
        <w:pStyle w:val="Prrafodelista"/>
        <w:numPr>
          <w:ilvl w:val="0"/>
          <w:numId w:val="1"/>
        </w:numPr>
        <w:spacing w:line="360" w:lineRule="auto"/>
        <w:rPr>
          <w:rFonts w:ascii="Palatino Linotype" w:eastAsia="Palatino Linotype" w:hAnsi="Palatino Linotype"/>
        </w:rPr>
      </w:pPr>
      <w:r w:rsidRPr="00210063">
        <w:rPr>
          <w:rFonts w:ascii="Palatino Linotype" w:eastAsia="Palatino Linotype" w:hAnsi="Palatino Linotype"/>
        </w:rPr>
        <w:t xml:space="preserve">Inconforme con la conducta reiterada por parte del Sujeto Obligado, el Recurrente hizo valer su derecho de poder interponer segundo recurso de revisión. </w:t>
      </w:r>
    </w:p>
    <w:p w14:paraId="389A6598" w14:textId="77777777" w:rsidR="00D23570" w:rsidRPr="00210063" w:rsidRDefault="00D23570" w:rsidP="00D23570">
      <w:pPr>
        <w:rPr>
          <w:rFonts w:eastAsia="Palatino Linotype"/>
          <w:szCs w:val="24"/>
        </w:rPr>
      </w:pPr>
    </w:p>
    <w:p w14:paraId="16384639" w14:textId="77777777" w:rsidR="00D23570" w:rsidRPr="00210063" w:rsidRDefault="00D23570" w:rsidP="00D23570">
      <w:pPr>
        <w:rPr>
          <w:rFonts w:eastAsia="Palatino Linotype"/>
          <w:szCs w:val="24"/>
        </w:rPr>
      </w:pPr>
      <w:r w:rsidRPr="00210063">
        <w:rPr>
          <w:rFonts w:eastAsia="Palatino Linotype"/>
          <w:szCs w:val="24"/>
        </w:rPr>
        <w:t xml:space="preserve">De conformidad con lo anterior, concatenado con las constancias del expediente electrónico, se logra concluir que, </w:t>
      </w:r>
      <w:r w:rsidRPr="00210063">
        <w:rPr>
          <w:rFonts w:eastAsia="Palatino Linotype"/>
          <w:b/>
          <w:szCs w:val="24"/>
        </w:rPr>
        <w:t xml:space="preserve">no se acredita la procedencia de la interposición de </w:t>
      </w:r>
      <w:r w:rsidRPr="00210063">
        <w:rPr>
          <w:rFonts w:eastAsia="Palatino Linotype"/>
          <w:b/>
          <w:szCs w:val="24"/>
        </w:rPr>
        <w:lastRenderedPageBreak/>
        <w:t>segundo recurso de revisión</w:t>
      </w:r>
      <w:r w:rsidRPr="00210063">
        <w:rPr>
          <w:rFonts w:eastAsia="Palatino Linotype"/>
          <w:szCs w:val="24"/>
        </w:rPr>
        <w:t xml:space="preserve">, al </w:t>
      </w:r>
      <w:r w:rsidRPr="00210063">
        <w:rPr>
          <w:rFonts w:eastAsia="Palatino Linotype"/>
          <w:b/>
          <w:szCs w:val="24"/>
        </w:rPr>
        <w:t>establecerse de manera clara y precisa como requisito, la existencia de respuesta</w:t>
      </w:r>
      <w:r w:rsidRPr="00210063">
        <w:rPr>
          <w:rFonts w:eastAsia="Palatino Linotype"/>
          <w:szCs w:val="24"/>
        </w:rPr>
        <w:t xml:space="preserve"> por parte del Sujeto Obligado, la cual habrá ser objeto de estudio y análisis en el segundo recurso de revisión.</w:t>
      </w:r>
    </w:p>
    <w:p w14:paraId="07EAAF8F" w14:textId="77777777" w:rsidR="00D23570" w:rsidRPr="00210063" w:rsidRDefault="00D23570" w:rsidP="00D23570">
      <w:pPr>
        <w:widowControl w:val="0"/>
        <w:spacing w:beforeLines="20" w:before="48" w:afterLines="20" w:after="48"/>
        <w:ind w:hanging="1"/>
        <w:rPr>
          <w:rFonts w:eastAsia="Palatino Linotype"/>
          <w:szCs w:val="24"/>
        </w:rPr>
      </w:pPr>
    </w:p>
    <w:p w14:paraId="515DB2ED" w14:textId="77777777" w:rsidR="00D23570" w:rsidRPr="00210063" w:rsidRDefault="00D23570" w:rsidP="00D23570">
      <w:pPr>
        <w:widowControl w:val="0"/>
        <w:spacing w:beforeLines="20" w:before="48" w:afterLines="20" w:after="48"/>
        <w:ind w:hanging="1"/>
        <w:rPr>
          <w:rFonts w:eastAsia="Palatino Linotype"/>
          <w:szCs w:val="24"/>
        </w:rPr>
      </w:pPr>
      <w:r w:rsidRPr="00210063">
        <w:rPr>
          <w:rFonts w:eastAsia="Palatino Linotype"/>
          <w:szCs w:val="24"/>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12A60DDC" w14:textId="77777777" w:rsidR="00D23570" w:rsidRPr="00210063" w:rsidRDefault="00D23570" w:rsidP="00D23570">
      <w:pPr>
        <w:widowControl w:val="0"/>
        <w:spacing w:beforeLines="20" w:before="48" w:afterLines="20" w:after="48"/>
        <w:ind w:hanging="1"/>
        <w:rPr>
          <w:rFonts w:eastAsia="Palatino Linotype"/>
          <w:szCs w:val="24"/>
        </w:rPr>
      </w:pPr>
    </w:p>
    <w:p w14:paraId="076E69A5" w14:textId="77777777" w:rsidR="00D23570" w:rsidRPr="00210063" w:rsidRDefault="00D23570" w:rsidP="00D23570">
      <w:pPr>
        <w:pStyle w:val="Sinespaciado"/>
        <w:rPr>
          <w:rFonts w:eastAsia="Palatino Linotype"/>
        </w:rPr>
      </w:pPr>
      <w:r w:rsidRPr="00210063">
        <w:rPr>
          <w:rFonts w:eastAsia="Palatino Linotype"/>
          <w:b/>
        </w:rPr>
        <w:t>Artículo 191</w:t>
      </w:r>
      <w:r w:rsidRPr="00210063">
        <w:rPr>
          <w:rFonts w:eastAsia="Palatino Linotype"/>
        </w:rPr>
        <w:t>. El recurso será desechado por improcedente cuando:</w:t>
      </w:r>
    </w:p>
    <w:p w14:paraId="31D7A5AD" w14:textId="77777777" w:rsidR="00D23570" w:rsidRPr="00210063" w:rsidRDefault="00D23570" w:rsidP="00D23570">
      <w:pPr>
        <w:pStyle w:val="Sinespaciado"/>
        <w:rPr>
          <w:rFonts w:eastAsia="Palatino Linotype"/>
        </w:rPr>
      </w:pPr>
      <w:r w:rsidRPr="00210063">
        <w:t>(…)</w:t>
      </w:r>
    </w:p>
    <w:p w14:paraId="38FBA34F" w14:textId="77777777" w:rsidR="00D23570" w:rsidRPr="00210063" w:rsidRDefault="00D23570" w:rsidP="00D23570">
      <w:pPr>
        <w:pStyle w:val="Sinespaciado"/>
        <w:rPr>
          <w:rFonts w:eastAsia="Palatino Linotype"/>
          <w:b/>
        </w:rPr>
      </w:pPr>
      <w:r w:rsidRPr="00210063">
        <w:rPr>
          <w:b/>
        </w:rPr>
        <w:t xml:space="preserve">III. </w:t>
      </w:r>
      <w:r w:rsidRPr="00210063">
        <w:rPr>
          <w:rFonts w:eastAsia="Palatino Linotype"/>
          <w:b/>
          <w:u w:val="single"/>
        </w:rPr>
        <w:t>No actualice alguno de los supuestos previstos en la presente Ley</w:t>
      </w:r>
      <w:r w:rsidRPr="00210063">
        <w:rPr>
          <w:rFonts w:eastAsia="Palatino Linotype"/>
          <w:b/>
        </w:rPr>
        <w:t>;</w:t>
      </w:r>
    </w:p>
    <w:p w14:paraId="28B4CFCA" w14:textId="77777777" w:rsidR="00D23570" w:rsidRPr="00210063" w:rsidRDefault="00D23570" w:rsidP="00D23570">
      <w:pPr>
        <w:widowControl w:val="0"/>
        <w:spacing w:beforeLines="20" w:before="48" w:afterLines="20" w:after="48"/>
        <w:rPr>
          <w:rFonts w:eastAsia="Palatino Linotype"/>
          <w:szCs w:val="24"/>
        </w:rPr>
      </w:pPr>
    </w:p>
    <w:p w14:paraId="3B9433CD" w14:textId="501FE268" w:rsidR="00D23570" w:rsidRPr="00210063" w:rsidRDefault="00D23570" w:rsidP="00D23570">
      <w:pPr>
        <w:rPr>
          <w:rFonts w:eastAsiaTheme="minorEastAsia" w:cs="Times New Roman"/>
          <w:szCs w:val="24"/>
          <w:lang w:val="es-ES_tradnl" w:eastAsia="es-ES"/>
        </w:rPr>
      </w:pPr>
      <w:r w:rsidRPr="00210063">
        <w:rPr>
          <w:rFonts w:eastAsia="Batang" w:cs="Arial"/>
          <w:szCs w:val="24"/>
          <w:lang w:val="es-ES" w:eastAsia="es-ES"/>
        </w:rPr>
        <w:t xml:space="preserve">En conclusión, resulta procedente determinar el </w:t>
      </w:r>
      <w:r w:rsidRPr="00210063">
        <w:rPr>
          <w:rFonts w:eastAsia="Batang" w:cs="Arial"/>
          <w:b/>
          <w:szCs w:val="24"/>
          <w:lang w:val="es-ES" w:eastAsia="es-ES"/>
        </w:rPr>
        <w:t>sobreseimiento</w:t>
      </w:r>
      <w:r w:rsidRPr="00210063">
        <w:rPr>
          <w:rFonts w:eastAsia="Batang" w:cs="Arial"/>
          <w:szCs w:val="24"/>
          <w:lang w:val="es-ES" w:eastAsia="es-ES"/>
        </w:rPr>
        <w:t xml:space="preserve"> del presente recurso de revisión por improcedente conforme </w:t>
      </w:r>
      <w:r w:rsidRPr="00210063">
        <w:rPr>
          <w:rFonts w:eastAsiaTheme="minorEastAsia" w:cs="Times New Roman"/>
          <w:szCs w:val="24"/>
          <w:lang w:val="es-ES_tradnl" w:eastAsia="es-ES"/>
        </w:rPr>
        <w:t xml:space="preserve">las consideraciones de hecho y de derecho hechas valer en líneas precedentes que fueron materia de estudio, por ello </w:t>
      </w:r>
      <w:r w:rsidRPr="00210063">
        <w:rPr>
          <w:rFonts w:eastAsiaTheme="minorEastAsia" w:cs="Arial"/>
          <w:b/>
          <w:szCs w:val="24"/>
          <w:lang w:val="es-ES_tradnl" w:eastAsia="es-ES"/>
        </w:rPr>
        <w:t xml:space="preserve">con fundamento en la segunda hipótesis de la fracción I del artículo 186, </w:t>
      </w:r>
      <w:r w:rsidRPr="00210063">
        <w:rPr>
          <w:rFonts w:eastAsiaTheme="minorEastAsia" w:cs="Arial"/>
          <w:szCs w:val="24"/>
          <w:lang w:val="es-ES_tradnl" w:eastAsia="es-ES"/>
        </w:rPr>
        <w:t xml:space="preserve">de la Ley de Transparencia y Acceso a la Información Pública del Estado de México y Municipios, se </w:t>
      </w:r>
      <w:r w:rsidRPr="00210063">
        <w:rPr>
          <w:rFonts w:eastAsiaTheme="minorEastAsia" w:cs="Arial"/>
          <w:b/>
          <w:szCs w:val="24"/>
          <w:lang w:val="es-ES_tradnl" w:eastAsia="es-ES"/>
        </w:rPr>
        <w:t xml:space="preserve">SOBRESEE </w:t>
      </w:r>
      <w:r w:rsidRPr="00210063">
        <w:rPr>
          <w:rFonts w:eastAsiaTheme="minorEastAsia" w:cs="Arial"/>
          <w:szCs w:val="24"/>
          <w:lang w:val="es-ES_tradnl" w:eastAsia="es-ES"/>
        </w:rPr>
        <w:t xml:space="preserve">el recurso de revisión </w:t>
      </w:r>
      <w:r w:rsidR="00787D21" w:rsidRPr="00210063">
        <w:rPr>
          <w:rFonts w:cs="Arial"/>
          <w:b/>
          <w:bCs/>
          <w:szCs w:val="24"/>
        </w:rPr>
        <w:t>12395/INFOEM/ICR-89/IP/RR/2022</w:t>
      </w:r>
      <w:r w:rsidRPr="00210063">
        <w:rPr>
          <w:rFonts w:eastAsiaTheme="minorEastAsia" w:cs="Arial"/>
          <w:szCs w:val="24"/>
          <w:lang w:val="es-ES_tradnl" w:eastAsia="es-ES"/>
        </w:rPr>
        <w:t>,</w:t>
      </w:r>
      <w:r w:rsidRPr="00210063">
        <w:rPr>
          <w:rFonts w:eastAsiaTheme="minorEastAsia" w:cs="Times New Roman"/>
          <w:szCs w:val="24"/>
          <w:lang w:val="es-ES_tradnl" w:eastAsia="es-ES"/>
        </w:rPr>
        <w:t xml:space="preserve"> que ha sido materia del presente fallo.</w:t>
      </w:r>
    </w:p>
    <w:p w14:paraId="3F941AE3" w14:textId="77777777" w:rsidR="00D23570" w:rsidRPr="00210063" w:rsidRDefault="00D23570" w:rsidP="00D23570">
      <w:pPr>
        <w:rPr>
          <w:rFonts w:eastAsia="Times New Roman" w:cs="Times New Roman"/>
          <w:szCs w:val="24"/>
          <w:lang w:val="es-ES_tradnl" w:eastAsia="es-ES"/>
        </w:rPr>
      </w:pPr>
    </w:p>
    <w:p w14:paraId="2FD84105" w14:textId="77777777" w:rsidR="00D23570" w:rsidRPr="00210063" w:rsidRDefault="00D23570" w:rsidP="00D23570">
      <w:pPr>
        <w:rPr>
          <w:rFonts w:eastAsia="Times New Roman" w:cs="Times New Roman"/>
          <w:szCs w:val="24"/>
          <w:lang w:val="es-ES" w:eastAsia="es-ES"/>
        </w:rPr>
      </w:pPr>
      <w:r w:rsidRPr="00210063">
        <w:rPr>
          <w:rFonts w:eastAsia="Times New Roman" w:cs="Times New Roman"/>
          <w:szCs w:val="24"/>
          <w:lang w:val="es-ES" w:eastAsia="es-ES"/>
        </w:rPr>
        <w:t>Por lo antes expuesto y fundado es de resolverse y,</w:t>
      </w:r>
    </w:p>
    <w:p w14:paraId="16432C65" w14:textId="77777777" w:rsidR="00D23570" w:rsidRPr="00210063" w:rsidRDefault="00D23570" w:rsidP="00D23570">
      <w:pPr>
        <w:rPr>
          <w:rFonts w:eastAsia="Times New Roman" w:cs="Times New Roman"/>
          <w:szCs w:val="24"/>
          <w:lang w:val="es-ES" w:eastAsia="es-ES"/>
        </w:rPr>
      </w:pPr>
    </w:p>
    <w:p w14:paraId="2A0ACE6C" w14:textId="77777777" w:rsidR="00D23570" w:rsidRPr="00210063" w:rsidRDefault="00D23570" w:rsidP="00D23570">
      <w:pPr>
        <w:jc w:val="center"/>
        <w:rPr>
          <w:rFonts w:eastAsia="Times New Roman" w:cs="Times New Roman"/>
          <w:b/>
          <w:bCs/>
          <w:spacing w:val="60"/>
          <w:sz w:val="28"/>
          <w:szCs w:val="24"/>
          <w:lang w:val="es-ES_tradnl" w:eastAsia="es-ES"/>
        </w:rPr>
      </w:pPr>
      <w:r w:rsidRPr="00210063">
        <w:rPr>
          <w:rFonts w:eastAsia="Times New Roman" w:cs="Times New Roman"/>
          <w:b/>
          <w:bCs/>
          <w:spacing w:val="60"/>
          <w:sz w:val="28"/>
          <w:szCs w:val="24"/>
          <w:lang w:val="es-ES_tradnl" w:eastAsia="es-ES"/>
        </w:rPr>
        <w:t>SE    RESUELVE</w:t>
      </w:r>
    </w:p>
    <w:p w14:paraId="7B9DD3C2" w14:textId="77777777" w:rsidR="00D23570" w:rsidRPr="00210063" w:rsidRDefault="00D23570" w:rsidP="00D23570">
      <w:pPr>
        <w:jc w:val="center"/>
        <w:rPr>
          <w:rFonts w:eastAsia="Times New Roman" w:cs="Times New Roman"/>
          <w:bCs/>
          <w:spacing w:val="60"/>
          <w:szCs w:val="24"/>
          <w:lang w:val="es-ES_tradnl" w:eastAsia="es-ES"/>
        </w:rPr>
      </w:pPr>
    </w:p>
    <w:p w14:paraId="70D1A11A" w14:textId="7FC5D8B2" w:rsidR="00D23570" w:rsidRPr="00210063" w:rsidRDefault="00D23570" w:rsidP="00D23570">
      <w:pPr>
        <w:tabs>
          <w:tab w:val="left" w:pos="8647"/>
        </w:tabs>
        <w:ind w:right="51"/>
        <w:rPr>
          <w:rFonts w:eastAsiaTheme="minorEastAsia" w:cs="Arial"/>
          <w:szCs w:val="24"/>
          <w:lang w:val="es-ES_tradnl" w:eastAsia="es-ES"/>
        </w:rPr>
      </w:pPr>
      <w:r w:rsidRPr="00210063">
        <w:rPr>
          <w:rFonts w:eastAsiaTheme="minorEastAsia" w:cs="Arial"/>
          <w:b/>
          <w:sz w:val="28"/>
          <w:szCs w:val="24"/>
          <w:lang w:val="es-ES_tradnl" w:eastAsia="es-ES"/>
        </w:rPr>
        <w:t>PRIMERO.</w:t>
      </w:r>
      <w:r w:rsidRPr="00210063">
        <w:rPr>
          <w:rFonts w:eastAsiaTheme="minorEastAsia" w:cs="Arial"/>
          <w:szCs w:val="24"/>
          <w:lang w:val="es-ES_tradnl" w:eastAsia="es-ES"/>
        </w:rPr>
        <w:t xml:space="preserve"> Se </w:t>
      </w:r>
      <w:r w:rsidRPr="00210063">
        <w:rPr>
          <w:rFonts w:eastAsiaTheme="minorEastAsia" w:cs="Arial"/>
          <w:b/>
          <w:szCs w:val="24"/>
          <w:lang w:val="es-ES_tradnl" w:eastAsia="es-ES"/>
        </w:rPr>
        <w:t>SOBRESEE</w:t>
      </w:r>
      <w:r w:rsidRPr="00210063">
        <w:rPr>
          <w:rFonts w:eastAsiaTheme="minorEastAsia" w:cs="Arial"/>
          <w:szCs w:val="24"/>
          <w:lang w:val="es-ES_tradnl" w:eastAsia="es-ES"/>
        </w:rPr>
        <w:t xml:space="preserve"> el recurso de revisión número</w:t>
      </w:r>
      <w:r w:rsidR="00787D21" w:rsidRPr="00210063">
        <w:rPr>
          <w:rFonts w:eastAsiaTheme="minorEastAsia" w:cs="Arial"/>
          <w:szCs w:val="24"/>
          <w:lang w:val="es-ES_tradnl" w:eastAsia="es-ES"/>
        </w:rPr>
        <w:t xml:space="preserve"> </w:t>
      </w:r>
      <w:r w:rsidR="00787D21" w:rsidRPr="00210063">
        <w:rPr>
          <w:rFonts w:cs="Arial"/>
          <w:b/>
          <w:bCs/>
          <w:szCs w:val="24"/>
        </w:rPr>
        <w:t>12395/INFOEM/ICR-89/IP/RR/2022</w:t>
      </w:r>
      <w:r w:rsidRPr="00210063">
        <w:rPr>
          <w:rFonts w:eastAsiaTheme="minorEastAsia" w:cs="Arial"/>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210063">
        <w:rPr>
          <w:rFonts w:eastAsiaTheme="minorEastAsia" w:cs="Arial"/>
          <w:b/>
          <w:szCs w:val="24"/>
          <w:lang w:val="es-ES_tradnl" w:eastAsia="es-ES"/>
        </w:rPr>
        <w:t xml:space="preserve">Considerando CUARTO </w:t>
      </w:r>
      <w:r w:rsidRPr="00210063">
        <w:rPr>
          <w:rFonts w:eastAsiaTheme="minorEastAsia" w:cs="Arial"/>
          <w:szCs w:val="24"/>
          <w:lang w:val="es-ES_tradnl" w:eastAsia="es-ES"/>
        </w:rPr>
        <w:t>de la presente resolución.</w:t>
      </w:r>
    </w:p>
    <w:p w14:paraId="351E4461" w14:textId="77777777" w:rsidR="00D23570" w:rsidRPr="00210063" w:rsidRDefault="00D23570" w:rsidP="00D23570">
      <w:pPr>
        <w:tabs>
          <w:tab w:val="left" w:pos="8647"/>
        </w:tabs>
        <w:ind w:right="51"/>
        <w:rPr>
          <w:rFonts w:eastAsiaTheme="minorEastAsia" w:cs="Arial"/>
          <w:szCs w:val="24"/>
          <w:lang w:val="es-ES_tradnl" w:eastAsia="es-ES"/>
        </w:rPr>
      </w:pPr>
    </w:p>
    <w:p w14:paraId="6532004C" w14:textId="77777777" w:rsidR="00D23570" w:rsidRPr="00210063" w:rsidRDefault="00D23570" w:rsidP="00D23570">
      <w:pPr>
        <w:tabs>
          <w:tab w:val="left" w:pos="8647"/>
        </w:tabs>
        <w:ind w:right="51"/>
        <w:rPr>
          <w:rFonts w:eastAsiaTheme="minorEastAsia" w:cs="Arial"/>
          <w:szCs w:val="24"/>
          <w:lang w:val="es-ES_tradnl" w:eastAsia="es-ES"/>
        </w:rPr>
      </w:pPr>
      <w:r w:rsidRPr="00210063">
        <w:rPr>
          <w:rFonts w:eastAsiaTheme="minorEastAsia" w:cs="Arial"/>
          <w:b/>
          <w:sz w:val="28"/>
          <w:szCs w:val="24"/>
          <w:lang w:val="es-ES_tradnl" w:eastAsia="es-ES"/>
        </w:rPr>
        <w:t>SEGUNDO</w:t>
      </w:r>
      <w:r w:rsidRPr="00210063">
        <w:rPr>
          <w:rFonts w:eastAsiaTheme="minorEastAsia" w:cs="Arial"/>
          <w:b/>
          <w:szCs w:val="24"/>
          <w:lang w:val="es-ES_tradnl" w:eastAsia="es-ES"/>
        </w:rPr>
        <w:t>.</w:t>
      </w:r>
      <w:r w:rsidRPr="00210063">
        <w:rPr>
          <w:rFonts w:eastAsiaTheme="minorEastAsia" w:cs="Arial"/>
          <w:szCs w:val="24"/>
          <w:lang w:val="es-ES_tradnl" w:eastAsia="es-ES"/>
        </w:rPr>
        <w:t xml:space="preserve"> </w:t>
      </w:r>
      <w:r w:rsidRPr="00210063">
        <w:rPr>
          <w:rFonts w:eastAsiaTheme="minorEastAsia" w:cs="Arial"/>
          <w:b/>
          <w:szCs w:val="24"/>
          <w:lang w:val="es-ES_tradnl" w:eastAsia="es-ES"/>
        </w:rPr>
        <w:t>Notifíquese</w:t>
      </w:r>
      <w:r w:rsidRPr="00210063">
        <w:rPr>
          <w:rFonts w:eastAsiaTheme="minorEastAsia" w:cs="Arial"/>
          <w:szCs w:val="24"/>
          <w:lang w:val="es-ES_tradnl" w:eastAsia="es-ES"/>
        </w:rPr>
        <w:t xml:space="preserve"> vía SAIMEX la presente resolución al Titular de la Unidad de Transparencia del Sujeto Obligado.</w:t>
      </w:r>
    </w:p>
    <w:p w14:paraId="4A425341" w14:textId="77777777" w:rsidR="00D23570" w:rsidRPr="00210063" w:rsidRDefault="00D23570" w:rsidP="00D23570">
      <w:pPr>
        <w:tabs>
          <w:tab w:val="left" w:pos="8647"/>
        </w:tabs>
        <w:ind w:right="51"/>
        <w:rPr>
          <w:rFonts w:eastAsiaTheme="minorEastAsia" w:cs="Arial"/>
          <w:szCs w:val="24"/>
          <w:lang w:val="es-ES_tradnl" w:eastAsia="es-ES"/>
        </w:rPr>
      </w:pPr>
    </w:p>
    <w:p w14:paraId="6D80B0D0" w14:textId="77777777" w:rsidR="00D23570" w:rsidRPr="00210063" w:rsidRDefault="00D23570" w:rsidP="00D23570">
      <w:pPr>
        <w:rPr>
          <w:rFonts w:eastAsia="Times New Roman" w:cs="Arial"/>
          <w:szCs w:val="24"/>
          <w:lang w:val="es-ES" w:eastAsia="es-ES"/>
        </w:rPr>
      </w:pPr>
      <w:r w:rsidRPr="00210063">
        <w:rPr>
          <w:rFonts w:eastAsia="Times New Roman" w:cs="Arial"/>
          <w:b/>
          <w:sz w:val="28"/>
          <w:szCs w:val="24"/>
          <w:lang w:val="es-ES" w:eastAsia="es-ES"/>
        </w:rPr>
        <w:t>TERCERO</w:t>
      </w:r>
      <w:r w:rsidRPr="00210063">
        <w:rPr>
          <w:rFonts w:eastAsia="Times New Roman" w:cs="Arial"/>
          <w:b/>
          <w:szCs w:val="24"/>
          <w:lang w:val="es-ES" w:eastAsia="es-ES"/>
        </w:rPr>
        <w:t>.</w:t>
      </w:r>
      <w:r w:rsidRPr="00210063">
        <w:rPr>
          <w:rFonts w:eastAsia="Times New Roman" w:cs="Arial"/>
          <w:szCs w:val="24"/>
          <w:lang w:val="es-ES" w:eastAsia="es-ES"/>
        </w:rPr>
        <w:t xml:space="preserve"> </w:t>
      </w:r>
      <w:r w:rsidRPr="00210063">
        <w:rPr>
          <w:rFonts w:eastAsia="Times New Roman" w:cs="Arial"/>
          <w:b/>
          <w:szCs w:val="24"/>
          <w:lang w:val="es-ES" w:eastAsia="es-ES"/>
        </w:rPr>
        <w:t>Notifíquese</w:t>
      </w:r>
      <w:r w:rsidRPr="00210063">
        <w:rPr>
          <w:rFonts w:eastAsia="Times New Roman" w:cs="Arial"/>
          <w:szCs w:val="24"/>
          <w:lang w:val="es-ES" w:eastAsia="es-ES"/>
        </w:rPr>
        <w:t xml:space="preserve"> a través del</w:t>
      </w:r>
      <w:r w:rsidRPr="00210063">
        <w:rPr>
          <w:rFonts w:eastAsia="Times New Roman" w:cs="Times New Roman"/>
          <w:szCs w:val="24"/>
          <w:lang w:val="es-ES" w:eastAsia="es-ES"/>
        </w:rPr>
        <w:t xml:space="preserve"> Sistema de Acceso a la Información Mexiquense (SAIMEX)</w:t>
      </w:r>
      <w:r w:rsidRPr="00210063">
        <w:rPr>
          <w:rFonts w:eastAsia="Times New Roman" w:cs="Arial"/>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D0C1159" w14:textId="77777777" w:rsidR="00D23570" w:rsidRPr="00210063" w:rsidRDefault="00D23570" w:rsidP="00D23570">
      <w:pPr>
        <w:pBdr>
          <w:top w:val="nil"/>
          <w:left w:val="nil"/>
          <w:bottom w:val="nil"/>
          <w:right w:val="nil"/>
          <w:between w:val="nil"/>
        </w:pBdr>
        <w:rPr>
          <w:rFonts w:eastAsia="Palatino Linotype" w:cs="Palatino Linotype"/>
          <w:color w:val="000000"/>
          <w:szCs w:val="24"/>
          <w:lang w:val="es-ES_tradnl"/>
        </w:rPr>
      </w:pPr>
    </w:p>
    <w:p w14:paraId="530271DA" w14:textId="5D0ACC32" w:rsidR="00D23570" w:rsidRPr="00210063" w:rsidRDefault="00D23570" w:rsidP="00D23570">
      <w:pPr>
        <w:pBdr>
          <w:top w:val="nil"/>
          <w:left w:val="nil"/>
          <w:bottom w:val="nil"/>
          <w:right w:val="nil"/>
          <w:between w:val="nil"/>
        </w:pBdr>
        <w:contextualSpacing/>
        <w:rPr>
          <w:rFonts w:eastAsia="Palatino Linotype" w:cs="Palatino Linotype"/>
          <w:color w:val="000000"/>
          <w:szCs w:val="24"/>
        </w:rPr>
      </w:pPr>
      <w:bookmarkStart w:id="0" w:name="_heading=h.gjdgxs" w:colFirst="0" w:colLast="0"/>
      <w:bookmarkEnd w:id="0"/>
      <w:r w:rsidRPr="00210063">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F08EE" w:rsidRPr="00210063">
        <w:rPr>
          <w:rFonts w:eastAsia="Palatino Linotype" w:cs="Palatino Linotype"/>
          <w:color w:val="000000"/>
          <w:szCs w:val="24"/>
        </w:rPr>
        <w:t>TRIGÉ</w:t>
      </w:r>
      <w:r w:rsidR="00787D21" w:rsidRPr="00210063">
        <w:rPr>
          <w:rFonts w:eastAsia="Palatino Linotype" w:cs="Palatino Linotype"/>
          <w:color w:val="000000"/>
          <w:szCs w:val="24"/>
        </w:rPr>
        <w:t>SIMA PRIMER</w:t>
      </w:r>
      <w:r w:rsidR="006B07E4" w:rsidRPr="00210063">
        <w:rPr>
          <w:rFonts w:eastAsia="Palatino Linotype" w:cs="Palatino Linotype"/>
          <w:color w:val="000000"/>
          <w:szCs w:val="24"/>
        </w:rPr>
        <w:t>A</w:t>
      </w:r>
      <w:r w:rsidR="00787D21" w:rsidRPr="00210063">
        <w:rPr>
          <w:rFonts w:eastAsia="Palatino Linotype" w:cs="Palatino Linotype"/>
          <w:color w:val="000000"/>
          <w:szCs w:val="24"/>
        </w:rPr>
        <w:t xml:space="preserve"> </w:t>
      </w:r>
      <w:r w:rsidRPr="00210063">
        <w:rPr>
          <w:rFonts w:eastAsia="Palatino Linotype" w:cs="Palatino Linotype"/>
          <w:color w:val="000000"/>
          <w:szCs w:val="24"/>
        </w:rPr>
        <w:t xml:space="preserve">SESIÓN </w:t>
      </w:r>
      <w:r w:rsidRPr="00210063">
        <w:rPr>
          <w:rFonts w:eastAsia="Palatino Linotype" w:cs="Palatino Linotype"/>
          <w:color w:val="000000"/>
          <w:szCs w:val="24"/>
        </w:rPr>
        <w:lastRenderedPageBreak/>
        <w:t xml:space="preserve">ORDINARIA CELEBRADA </w:t>
      </w:r>
      <w:r w:rsidR="00787D21" w:rsidRPr="00210063">
        <w:rPr>
          <w:rFonts w:eastAsia="Palatino Linotype" w:cs="Palatino Linotype"/>
          <w:color w:val="000000"/>
          <w:szCs w:val="24"/>
        </w:rPr>
        <w:t xml:space="preserve">EL TREINTA DE AGOSTO </w:t>
      </w:r>
      <w:r w:rsidRPr="00210063">
        <w:rPr>
          <w:rFonts w:eastAsia="Palatino Linotype" w:cs="Palatino Linotype"/>
          <w:color w:val="000000"/>
          <w:szCs w:val="24"/>
        </w:rPr>
        <w:t>DE DOS MIL VEINTITRÉS, ANTE EL SECRETARIO TÉCNICO DEL PLENO, ALEXIS TAPIA RAMÍREZ.--------------------------------------------------------------------------------------------------------------------------------------------------------------------------------------------------------------------------------------------------------------------------------------------------------------------------------------------------------------------------------------------------------------------------------------------------------------------------------------------------------------------------------------------------------------------------------------------------------------------------------------------------------------------------------------------------------------------------------------------------------------------------------------------------------------------------------------------------------------------------------------------------------------------------------------------------------------------------------------------------------------------------------------------------------------------------------------------------------------------------------------------------------------------------------------------------------------------------------------------------------------------------------------------------------------------------------------------------------------------------------------------------------------------------------------------------------------</w:t>
      </w:r>
      <w:r w:rsidR="00BF11CB" w:rsidRPr="00210063">
        <w:t xml:space="preserve"> ------------------------------------------------------------------------------------------------------------------------------------------------------------------------------------------------------------------------------------------------------------------------------------------------------------------------------------------------------------------------------------------------------------------------------------------------------------------------------------------------------------------------------------------------------------------------------------------------------------------------------------------------------------------------------------------------------------------------------------------------------------------------------------------------------------------------------------------------------------------------------------------------------------------------------------------------------------------------------------------------------------------------------------------------------------------------------------</w:t>
      </w:r>
    </w:p>
    <w:p w14:paraId="1FD68F0A" w14:textId="68B8DD43" w:rsidR="00D23570" w:rsidRDefault="00787D21" w:rsidP="00D23570">
      <w:pPr>
        <w:pBdr>
          <w:top w:val="nil"/>
          <w:left w:val="nil"/>
          <w:bottom w:val="nil"/>
          <w:right w:val="nil"/>
          <w:between w:val="nil"/>
        </w:pBdr>
        <w:contextualSpacing/>
        <w:rPr>
          <w:rFonts w:eastAsia="Palatino Linotype" w:cs="Palatino Linotype"/>
          <w:color w:val="000000"/>
          <w:sz w:val="18"/>
          <w:szCs w:val="18"/>
        </w:rPr>
      </w:pPr>
      <w:r w:rsidRPr="00210063">
        <w:rPr>
          <w:rFonts w:eastAsia="Palatino Linotype" w:cs="Palatino Linotype"/>
          <w:color w:val="000000"/>
          <w:sz w:val="18"/>
          <w:szCs w:val="18"/>
        </w:rPr>
        <w:t>JMV/CCR/ NJMB</w:t>
      </w:r>
      <w:bookmarkStart w:id="1" w:name="_GoBack"/>
      <w:bookmarkEnd w:id="1"/>
    </w:p>
    <w:p w14:paraId="170D4503"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731D31B8"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4209516F"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7A85F73F"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006B299F"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2A286472"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6AA23F48"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6D6298A3"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7A86A7E3"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1AE3A747"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2A95135B"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34144541"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08B19520"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1FB29D2E"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2244BC2A"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41F3518D"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2E8C7434" w14:textId="77777777" w:rsidR="00787D21" w:rsidRDefault="00787D21" w:rsidP="00D23570">
      <w:pPr>
        <w:pBdr>
          <w:top w:val="nil"/>
          <w:left w:val="nil"/>
          <w:bottom w:val="nil"/>
          <w:right w:val="nil"/>
          <w:between w:val="nil"/>
        </w:pBdr>
        <w:contextualSpacing/>
        <w:rPr>
          <w:rFonts w:eastAsia="Palatino Linotype" w:cs="Palatino Linotype"/>
          <w:color w:val="000000"/>
          <w:sz w:val="18"/>
          <w:szCs w:val="18"/>
        </w:rPr>
      </w:pPr>
    </w:p>
    <w:p w14:paraId="5D52AA88" w14:textId="77777777" w:rsidR="00787D21" w:rsidRPr="008E7C9A" w:rsidRDefault="00787D21" w:rsidP="00D23570">
      <w:pPr>
        <w:pBdr>
          <w:top w:val="nil"/>
          <w:left w:val="nil"/>
          <w:bottom w:val="nil"/>
          <w:right w:val="nil"/>
          <w:between w:val="nil"/>
        </w:pBdr>
        <w:contextualSpacing/>
        <w:rPr>
          <w:rFonts w:eastAsia="Palatino Linotype" w:cs="Palatino Linotype"/>
          <w:color w:val="000000"/>
          <w:sz w:val="18"/>
          <w:szCs w:val="18"/>
        </w:rPr>
      </w:pPr>
    </w:p>
    <w:p w14:paraId="053A3A1E"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25D44F51"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5CF395AA"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07C1804A"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25634F15"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6DDD94F2"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68A7EA38"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0CD14C2D"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5464080E" w14:textId="77777777" w:rsidR="00D23570" w:rsidRPr="003B7403" w:rsidRDefault="00D23570" w:rsidP="00D23570">
      <w:pPr>
        <w:pBdr>
          <w:top w:val="nil"/>
          <w:left w:val="nil"/>
          <w:bottom w:val="nil"/>
          <w:right w:val="nil"/>
          <w:between w:val="nil"/>
        </w:pBdr>
        <w:contextualSpacing/>
        <w:rPr>
          <w:rFonts w:eastAsia="Palatino Linotype" w:cs="Palatino Linotype"/>
          <w:color w:val="000000"/>
          <w:sz w:val="20"/>
          <w:szCs w:val="20"/>
        </w:rPr>
      </w:pPr>
    </w:p>
    <w:p w14:paraId="1C95D349" w14:textId="77777777" w:rsidR="00D23570" w:rsidRPr="003B7403" w:rsidRDefault="00D23570" w:rsidP="00D23570">
      <w:pPr>
        <w:rPr>
          <w:sz w:val="20"/>
          <w:szCs w:val="20"/>
        </w:rPr>
      </w:pPr>
    </w:p>
    <w:p w14:paraId="37013B15" w14:textId="77777777" w:rsidR="00D23570" w:rsidRDefault="00D23570"/>
    <w:sectPr w:rsidR="00D23570" w:rsidSect="00E668CF">
      <w:headerReference w:type="even" r:id="rId7"/>
      <w:headerReference w:type="default" r:id="rId8"/>
      <w:footerReference w:type="default" r:id="rId9"/>
      <w:headerReference w:type="first" r:id="rId10"/>
      <w:footerReference w:type="first" r:id="rId11"/>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0544A" w14:textId="77777777" w:rsidR="007563F0" w:rsidRDefault="007563F0" w:rsidP="00D23570">
      <w:pPr>
        <w:spacing w:line="240" w:lineRule="auto"/>
      </w:pPr>
      <w:r>
        <w:separator/>
      </w:r>
    </w:p>
  </w:endnote>
  <w:endnote w:type="continuationSeparator" w:id="0">
    <w:p w14:paraId="70EE6217" w14:textId="77777777" w:rsidR="007563F0" w:rsidRDefault="007563F0" w:rsidP="00D23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5A38B" w14:textId="6D825462" w:rsidR="003B557B" w:rsidRPr="00430CB3" w:rsidRDefault="003B557B"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0063">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0063">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CBB" w14:textId="557B2BBD" w:rsidR="003B557B" w:rsidRPr="00430CB3" w:rsidRDefault="003B557B"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006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0063">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BFAF2" w14:textId="77777777" w:rsidR="007563F0" w:rsidRDefault="007563F0" w:rsidP="00D23570">
      <w:pPr>
        <w:spacing w:line="240" w:lineRule="auto"/>
      </w:pPr>
      <w:r>
        <w:separator/>
      </w:r>
    </w:p>
  </w:footnote>
  <w:footnote w:type="continuationSeparator" w:id="0">
    <w:p w14:paraId="2432CCCB" w14:textId="77777777" w:rsidR="007563F0" w:rsidRDefault="007563F0" w:rsidP="00D23570">
      <w:pPr>
        <w:spacing w:line="240" w:lineRule="auto"/>
      </w:pPr>
      <w:r>
        <w:continuationSeparator/>
      </w:r>
    </w:p>
  </w:footnote>
  <w:footnote w:id="1">
    <w:p w14:paraId="3AD754F6" w14:textId="77777777" w:rsidR="00D23570" w:rsidRPr="00A070D9" w:rsidRDefault="00D23570" w:rsidP="00D23570">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71E3391B" w14:textId="77777777" w:rsidR="00D23570" w:rsidRPr="00A070D9" w:rsidRDefault="00D23570" w:rsidP="00D23570">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3512B58C" w14:textId="77777777" w:rsidR="00D23570" w:rsidRPr="00A070D9" w:rsidRDefault="00D23570" w:rsidP="00D23570">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sz w:val="18"/>
            <w:szCs w:val="18"/>
          </w:rPr>
          <w:t>25.1 de la Convención Americana sobre Derechos Humanos</w:t>
        </w:r>
      </w:hyperlink>
      <w:r w:rsidRPr="00A070D9">
        <w:rPr>
          <w:rStyle w:val="Hipervnculo"/>
          <w:i/>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0018" w14:textId="77777777" w:rsidR="003B557B" w:rsidRDefault="00210063">
    <w:pPr>
      <w:pStyle w:val="Encabezado"/>
    </w:pPr>
    <w:r>
      <w:rPr>
        <w:noProof/>
        <w:lang w:val="es-MX" w:eastAsia="es-MX"/>
      </w:rPr>
      <w:pict w14:anchorId="29CB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rsidRPr="00B17577" w14:paraId="7066BF95" w14:textId="77777777" w:rsidTr="00430CB3">
      <w:trPr>
        <w:trHeight w:val="227"/>
      </w:trPr>
      <w:tc>
        <w:tcPr>
          <w:tcW w:w="5245" w:type="dxa"/>
          <w:hideMark/>
        </w:tcPr>
        <w:p w14:paraId="46E1782B" w14:textId="77777777" w:rsidR="003B557B" w:rsidRPr="00096248" w:rsidRDefault="003B557B" w:rsidP="0043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52CBD2E7" w14:textId="73C1BEF2" w:rsidR="003B557B" w:rsidRPr="00096248" w:rsidRDefault="00D23570" w:rsidP="00430CB3">
          <w:pPr>
            <w:spacing w:after="120" w:line="240" w:lineRule="auto"/>
            <w:ind w:right="71"/>
            <w:jc w:val="right"/>
            <w:rPr>
              <w:rFonts w:cs="Arial"/>
              <w:b/>
              <w:szCs w:val="24"/>
            </w:rPr>
          </w:pPr>
          <w:r w:rsidRPr="00D23570">
            <w:rPr>
              <w:rFonts w:eastAsia="Times New Roman" w:cs="Times New Roman"/>
              <w:b/>
              <w:bCs/>
              <w:szCs w:val="24"/>
            </w:rPr>
            <w:t>12395/INFOEM/ICR-89/IP/RR/2022</w:t>
          </w:r>
        </w:p>
      </w:tc>
    </w:tr>
    <w:tr w:rsidR="00741B45" w14:paraId="3AD25E61" w14:textId="77777777" w:rsidTr="00430CB3">
      <w:trPr>
        <w:trHeight w:val="242"/>
      </w:trPr>
      <w:tc>
        <w:tcPr>
          <w:tcW w:w="5245" w:type="dxa"/>
          <w:hideMark/>
        </w:tcPr>
        <w:p w14:paraId="30D0A4E6" w14:textId="77777777" w:rsidR="003B557B" w:rsidRPr="00096248" w:rsidRDefault="003B557B" w:rsidP="0043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4F52E970" w14:textId="417ACA0F" w:rsidR="003B557B" w:rsidRPr="00096248" w:rsidRDefault="003B557B" w:rsidP="00E668CF">
          <w:pPr>
            <w:spacing w:after="120" w:line="240" w:lineRule="auto"/>
            <w:ind w:left="-70" w:right="71"/>
            <w:jc w:val="right"/>
            <w:rPr>
              <w:rFonts w:cs="Arial"/>
              <w:szCs w:val="24"/>
            </w:rPr>
          </w:pPr>
          <w:r>
            <w:rPr>
              <w:rFonts w:cs="Arial"/>
              <w:szCs w:val="24"/>
            </w:rPr>
            <w:t xml:space="preserve">Ayuntamiento de </w:t>
          </w:r>
          <w:r w:rsidR="00D23570">
            <w:rPr>
              <w:rFonts w:cs="Arial"/>
              <w:szCs w:val="24"/>
            </w:rPr>
            <w:t>Jaltenco</w:t>
          </w:r>
        </w:p>
      </w:tc>
    </w:tr>
    <w:tr w:rsidR="00741B45" w:rsidRPr="00F63239" w14:paraId="7A5AA714" w14:textId="77777777" w:rsidTr="00430CB3">
      <w:trPr>
        <w:trHeight w:val="342"/>
      </w:trPr>
      <w:tc>
        <w:tcPr>
          <w:tcW w:w="5245" w:type="dxa"/>
          <w:hideMark/>
        </w:tcPr>
        <w:p w14:paraId="337B9046" w14:textId="77777777" w:rsidR="003B557B" w:rsidRPr="00096248" w:rsidRDefault="003B557B" w:rsidP="0043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265A8986" w14:textId="77777777" w:rsidR="003B557B" w:rsidRPr="00096248" w:rsidRDefault="003B557B" w:rsidP="00430CB3">
          <w:pPr>
            <w:spacing w:after="120" w:line="240" w:lineRule="auto"/>
            <w:ind w:left="-486" w:right="71" w:firstLine="567"/>
            <w:jc w:val="right"/>
            <w:rPr>
              <w:rFonts w:cs="Arial"/>
              <w:szCs w:val="24"/>
            </w:rPr>
          </w:pPr>
          <w:r w:rsidRPr="00096248">
            <w:rPr>
              <w:rFonts w:cs="Arial"/>
              <w:szCs w:val="24"/>
            </w:rPr>
            <w:t>José Martínez Vilchis</w:t>
          </w:r>
        </w:p>
      </w:tc>
    </w:tr>
  </w:tbl>
  <w:p w14:paraId="02C89C76" w14:textId="77777777" w:rsidR="003B557B" w:rsidRPr="00430CB3" w:rsidRDefault="00210063">
    <w:pPr>
      <w:pStyle w:val="Encabezado"/>
      <w:rPr>
        <w:sz w:val="2"/>
        <w:szCs w:val="2"/>
      </w:rPr>
    </w:pPr>
    <w:r>
      <w:rPr>
        <w:noProof/>
        <w:lang w:val="es-MX" w:eastAsia="es-MX"/>
      </w:rPr>
      <w:pict w14:anchorId="023AC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alt="" style="position:absolute;left:0;text-align:left;margin-left:-83.9pt;margin-top:-150.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3B557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14:paraId="38A0FF55" w14:textId="77777777" w:rsidTr="00430CB3">
      <w:trPr>
        <w:trHeight w:val="227"/>
      </w:trPr>
      <w:tc>
        <w:tcPr>
          <w:tcW w:w="5245" w:type="dxa"/>
          <w:hideMark/>
        </w:tcPr>
        <w:p w14:paraId="19B2E8F7" w14:textId="77777777" w:rsidR="003B557B" w:rsidRPr="00663A37" w:rsidRDefault="003B557B" w:rsidP="0043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7FA00306" w14:textId="5F2D80D6" w:rsidR="00D23570" w:rsidRPr="00D23570" w:rsidRDefault="00D23570" w:rsidP="00D23570">
          <w:pPr>
            <w:spacing w:after="120" w:line="240" w:lineRule="auto"/>
            <w:ind w:left="-486" w:right="68" w:firstLine="558"/>
            <w:jc w:val="right"/>
            <w:rPr>
              <w:rFonts w:eastAsia="Times New Roman" w:cs="Times New Roman"/>
              <w:b/>
              <w:bCs/>
              <w:szCs w:val="24"/>
            </w:rPr>
          </w:pPr>
          <w:r w:rsidRPr="00D23570">
            <w:rPr>
              <w:rFonts w:eastAsia="Times New Roman" w:cs="Times New Roman"/>
              <w:b/>
              <w:bCs/>
              <w:szCs w:val="24"/>
            </w:rPr>
            <w:t>12395/INFOEM/ICR-89/IP/RR/2022</w:t>
          </w:r>
          <w:r>
            <w:rPr>
              <w:rFonts w:eastAsia="Times New Roman" w:cs="Times New Roman"/>
              <w:b/>
              <w:bCs/>
              <w:szCs w:val="24"/>
            </w:rPr>
            <w:t xml:space="preserve"> </w:t>
          </w:r>
        </w:p>
      </w:tc>
    </w:tr>
    <w:tr w:rsidR="00741B45" w:rsidRPr="001F57CD" w14:paraId="6B134DAD" w14:textId="77777777" w:rsidTr="00430CB3">
      <w:trPr>
        <w:trHeight w:val="196"/>
      </w:trPr>
      <w:tc>
        <w:tcPr>
          <w:tcW w:w="5245" w:type="dxa"/>
          <w:hideMark/>
        </w:tcPr>
        <w:p w14:paraId="137026FD" w14:textId="6CF7A8CB" w:rsidR="003B557B" w:rsidRPr="00663A37" w:rsidRDefault="003B557B" w:rsidP="00430CB3">
          <w:pPr>
            <w:spacing w:after="120" w:line="240" w:lineRule="auto"/>
            <w:ind w:right="68"/>
            <w:jc w:val="right"/>
            <w:rPr>
              <w:rFonts w:cs="Arial"/>
              <w:b/>
              <w:szCs w:val="24"/>
            </w:rPr>
          </w:pPr>
          <w:r w:rsidRPr="00663A37">
            <w:rPr>
              <w:rFonts w:cs="Arial"/>
              <w:b/>
              <w:szCs w:val="24"/>
            </w:rPr>
            <w:t>Recurrente:</w:t>
          </w:r>
          <w:r w:rsidR="00D23570">
            <w:rPr>
              <w:rFonts w:cs="Arial"/>
              <w:b/>
              <w:szCs w:val="24"/>
            </w:rPr>
            <w:t xml:space="preserve">         </w:t>
          </w:r>
        </w:p>
      </w:tc>
      <w:tc>
        <w:tcPr>
          <w:tcW w:w="4395" w:type="dxa"/>
          <w:hideMark/>
        </w:tcPr>
        <w:p w14:paraId="509479D9" w14:textId="410387E2" w:rsidR="003B557B" w:rsidRPr="00663A37" w:rsidRDefault="00196B40" w:rsidP="00430CB3">
          <w:pPr>
            <w:spacing w:after="120" w:line="240" w:lineRule="auto"/>
            <w:ind w:right="68"/>
            <w:jc w:val="right"/>
            <w:rPr>
              <w:rFonts w:cs="Arial"/>
              <w:szCs w:val="24"/>
            </w:rPr>
          </w:pPr>
          <w:r>
            <w:rPr>
              <w:rFonts w:cs="Arial"/>
              <w:szCs w:val="24"/>
            </w:rPr>
            <w:t>XXXXXXXXXXXXXXXXXX</w:t>
          </w:r>
        </w:p>
      </w:tc>
    </w:tr>
    <w:tr w:rsidR="00741B45" w14:paraId="05DCED7C" w14:textId="77777777" w:rsidTr="00430CB3">
      <w:trPr>
        <w:trHeight w:val="242"/>
      </w:trPr>
      <w:tc>
        <w:tcPr>
          <w:tcW w:w="5245" w:type="dxa"/>
          <w:hideMark/>
        </w:tcPr>
        <w:p w14:paraId="5E97C980" w14:textId="77777777" w:rsidR="003B557B" w:rsidRPr="00663A37" w:rsidRDefault="003B557B" w:rsidP="00430CB3">
          <w:pPr>
            <w:spacing w:after="120" w:line="240" w:lineRule="auto"/>
            <w:ind w:right="68"/>
            <w:jc w:val="right"/>
            <w:rPr>
              <w:rFonts w:cs="Arial"/>
              <w:b/>
              <w:szCs w:val="24"/>
            </w:rPr>
          </w:pPr>
          <w:r w:rsidRPr="00663A37">
            <w:rPr>
              <w:rFonts w:cs="Arial"/>
              <w:b/>
              <w:szCs w:val="24"/>
            </w:rPr>
            <w:t>Sujeto Obligado:</w:t>
          </w:r>
        </w:p>
      </w:tc>
      <w:tc>
        <w:tcPr>
          <w:tcW w:w="4395" w:type="dxa"/>
          <w:hideMark/>
        </w:tcPr>
        <w:p w14:paraId="001A23D2" w14:textId="6A54AEC1" w:rsidR="003B557B" w:rsidRPr="00663A37" w:rsidRDefault="003B557B" w:rsidP="00E668CF">
          <w:pPr>
            <w:spacing w:after="120" w:line="240" w:lineRule="auto"/>
            <w:ind w:left="-70" w:right="68"/>
            <w:jc w:val="right"/>
            <w:rPr>
              <w:rFonts w:cs="Arial"/>
              <w:szCs w:val="24"/>
            </w:rPr>
          </w:pPr>
          <w:r>
            <w:rPr>
              <w:rFonts w:cs="Arial"/>
              <w:szCs w:val="24"/>
            </w:rPr>
            <w:t xml:space="preserve">Ayuntamiento de </w:t>
          </w:r>
          <w:r w:rsidR="00D23570">
            <w:rPr>
              <w:rFonts w:cs="Arial"/>
              <w:szCs w:val="24"/>
            </w:rPr>
            <w:t>Jaltenco</w:t>
          </w:r>
        </w:p>
      </w:tc>
    </w:tr>
    <w:tr w:rsidR="00741B45" w14:paraId="75FAF39C" w14:textId="77777777" w:rsidTr="00430CB3">
      <w:trPr>
        <w:trHeight w:val="342"/>
      </w:trPr>
      <w:tc>
        <w:tcPr>
          <w:tcW w:w="5245" w:type="dxa"/>
          <w:hideMark/>
        </w:tcPr>
        <w:p w14:paraId="078F5863" w14:textId="77777777" w:rsidR="003B557B" w:rsidRPr="00663A37" w:rsidRDefault="003B557B" w:rsidP="00430CB3">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213E8181" w14:textId="77777777" w:rsidR="003B557B" w:rsidRPr="00663A37" w:rsidRDefault="003B557B" w:rsidP="00430CB3">
          <w:pPr>
            <w:spacing w:after="120" w:line="240" w:lineRule="auto"/>
            <w:ind w:left="-486" w:right="68" w:firstLine="567"/>
            <w:jc w:val="right"/>
            <w:rPr>
              <w:rFonts w:cs="Arial"/>
              <w:szCs w:val="24"/>
            </w:rPr>
          </w:pPr>
          <w:r w:rsidRPr="00663A37">
            <w:rPr>
              <w:rFonts w:cs="Arial"/>
              <w:szCs w:val="24"/>
            </w:rPr>
            <w:t>José Martínez Vilchis</w:t>
          </w:r>
        </w:p>
      </w:tc>
    </w:tr>
  </w:tbl>
  <w:p w14:paraId="3760A3A4" w14:textId="77777777" w:rsidR="003B557B" w:rsidRPr="00430CB3" w:rsidRDefault="00210063">
    <w:pPr>
      <w:pStyle w:val="Encabezado"/>
      <w:rPr>
        <w:sz w:val="2"/>
        <w:szCs w:val="2"/>
      </w:rPr>
    </w:pPr>
    <w:r>
      <w:rPr>
        <w:noProof/>
        <w:lang w:val="es-MX" w:eastAsia="es-MX"/>
      </w:rPr>
      <w:pict w14:anchorId="23BF3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4.2pt;margin-top:-150.1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3B557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3C96"/>
    <w:multiLevelType w:val="multilevel"/>
    <w:tmpl w:val="FFC4B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3C6D58"/>
    <w:multiLevelType w:val="hybridMultilevel"/>
    <w:tmpl w:val="AFB42668"/>
    <w:lvl w:ilvl="0" w:tplc="E1B0A8D6">
      <w:start w:val="1"/>
      <w:numFmt w:val="lowerRoman"/>
      <w:lvlText w:val="%1."/>
      <w:lvlJc w:val="left"/>
      <w:pPr>
        <w:ind w:left="709" w:hanging="425"/>
      </w:pPr>
      <w:rPr>
        <w:rFonts w:ascii="Palatino Linotype" w:eastAsia="Palatino Linotype" w:hAnsi="Palatino Linotype"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70"/>
    <w:rsid w:val="000B6630"/>
    <w:rsid w:val="00196B40"/>
    <w:rsid w:val="00210063"/>
    <w:rsid w:val="002E721D"/>
    <w:rsid w:val="003B1C6C"/>
    <w:rsid w:val="003B557B"/>
    <w:rsid w:val="0055135A"/>
    <w:rsid w:val="00583FAA"/>
    <w:rsid w:val="00614F8A"/>
    <w:rsid w:val="006B07E4"/>
    <w:rsid w:val="006B266A"/>
    <w:rsid w:val="00720FF9"/>
    <w:rsid w:val="00750C1D"/>
    <w:rsid w:val="007563F0"/>
    <w:rsid w:val="00787D21"/>
    <w:rsid w:val="00980F4E"/>
    <w:rsid w:val="009F295F"/>
    <w:rsid w:val="00A50D42"/>
    <w:rsid w:val="00AE2D74"/>
    <w:rsid w:val="00BF11CB"/>
    <w:rsid w:val="00CF08EE"/>
    <w:rsid w:val="00D23570"/>
    <w:rsid w:val="00E3286E"/>
    <w:rsid w:val="00F81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FEDAF"/>
  <w15:chartTrackingRefBased/>
  <w15:docId w15:val="{BA7A327C-9756-4E9D-B5CB-BC9C81AB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D21"/>
    <w:pPr>
      <w:spacing w:after="0" w:line="360" w:lineRule="auto"/>
      <w:jc w:val="both"/>
    </w:pPr>
    <w:rPr>
      <w:rFonts w:ascii="Palatino Linotype" w:eastAsia="Calibri" w:hAnsi="Palatino Linotype" w:cs="Calibri"/>
      <w:kern w:val="0"/>
      <w:sz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3570"/>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D23570"/>
    <w:rPr>
      <w:rFonts w:ascii="Times New Roman" w:eastAsia="Calibri"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D23570"/>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D23570"/>
    <w:rPr>
      <w:rFonts w:ascii="Times New Roman" w:eastAsia="Calibri" w:hAnsi="Times New Roman" w:cs="Times New Roman"/>
      <w:kern w:val="0"/>
      <w:sz w:val="24"/>
      <w:szCs w:val="24"/>
      <w:lang w:val="es-ES"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3570"/>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3570"/>
    <w:rPr>
      <w:rFonts w:ascii="Times New Roman" w:eastAsia="Times New Roman" w:hAnsi="Times New Roman" w:cs="Times New Roman"/>
      <w:kern w:val="0"/>
      <w:sz w:val="24"/>
      <w:szCs w:val="24"/>
      <w:lang w:val="es-ES" w:eastAsia="es-ES"/>
      <w14:ligatures w14:val="none"/>
    </w:rPr>
  </w:style>
  <w:style w:type="character" w:customStyle="1" w:styleId="apple-converted-space">
    <w:name w:val="apple-converted-space"/>
    <w:basedOn w:val="Fuentedeprrafopredeter"/>
    <w:rsid w:val="00D2357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23570"/>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23570"/>
    <w:rPr>
      <w:rFonts w:ascii="Palatino Linotype" w:eastAsia="Calibri" w:hAnsi="Palatino Linotype" w:cs="Calibri"/>
      <w:kern w:val="0"/>
      <w:sz w:val="20"/>
      <w:szCs w:val="20"/>
      <w:lang w:eastAsia="es-MX"/>
      <w14:ligatures w14:val="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2357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23570"/>
    <w:rPr>
      <w:color w:val="0563C1" w:themeColor="hyperlink"/>
      <w:u w:val="single"/>
    </w:rPr>
  </w:style>
  <w:style w:type="paragraph" w:styleId="Sinespaciado">
    <w:name w:val="No Spacing"/>
    <w:aliases w:val="fundamentos,Francesa,INAI"/>
    <w:link w:val="SinespaciadoCar"/>
    <w:uiPriority w:val="1"/>
    <w:qFormat/>
    <w:rsid w:val="00D23570"/>
    <w:pPr>
      <w:spacing w:after="0" w:line="240" w:lineRule="auto"/>
      <w:ind w:left="567" w:right="567"/>
      <w:jc w:val="both"/>
    </w:pPr>
    <w:rPr>
      <w:rFonts w:ascii="Palatino Linotype" w:eastAsia="Times New Roman" w:hAnsi="Palatino Linotype" w:cs="Times New Roman"/>
      <w:i/>
      <w:kern w:val="0"/>
      <w:szCs w:val="24"/>
      <w:lang w:eastAsia="es-ES"/>
      <w14:ligatures w14:val="none"/>
    </w:rPr>
  </w:style>
  <w:style w:type="character" w:customStyle="1" w:styleId="SinespaciadoCar">
    <w:name w:val="Sin espaciado Car"/>
    <w:aliases w:val="fundamentos Car,Francesa Car,INAI Car"/>
    <w:link w:val="Sinespaciado"/>
    <w:uiPriority w:val="1"/>
    <w:locked/>
    <w:rsid w:val="00D23570"/>
    <w:rPr>
      <w:rFonts w:ascii="Palatino Linotype" w:eastAsia="Times New Roman" w:hAnsi="Palatino Linotype" w:cs="Times New Roman"/>
      <w:i/>
      <w:kern w:val="0"/>
      <w:szCs w:val="24"/>
      <w:lang w:eastAsia="es-ES"/>
      <w14:ligatures w14:val="none"/>
    </w:rPr>
  </w:style>
  <w:style w:type="character" w:styleId="Refdecomentario">
    <w:name w:val="annotation reference"/>
    <w:basedOn w:val="Fuentedeprrafopredeter"/>
    <w:uiPriority w:val="99"/>
    <w:semiHidden/>
    <w:unhideWhenUsed/>
    <w:rsid w:val="00AE2D74"/>
    <w:rPr>
      <w:sz w:val="16"/>
      <w:szCs w:val="16"/>
    </w:rPr>
  </w:style>
  <w:style w:type="paragraph" w:styleId="Textocomentario">
    <w:name w:val="annotation text"/>
    <w:basedOn w:val="Normal"/>
    <w:link w:val="TextocomentarioCar"/>
    <w:uiPriority w:val="99"/>
    <w:semiHidden/>
    <w:unhideWhenUsed/>
    <w:rsid w:val="00AE2D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2D74"/>
    <w:rPr>
      <w:rFonts w:ascii="Palatino Linotype" w:eastAsia="Calibri" w:hAnsi="Palatino Linotype" w:cs="Calibri"/>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AE2D74"/>
    <w:rPr>
      <w:b/>
      <w:bCs/>
    </w:rPr>
  </w:style>
  <w:style w:type="character" w:customStyle="1" w:styleId="AsuntodelcomentarioCar">
    <w:name w:val="Asunto del comentario Car"/>
    <w:basedOn w:val="TextocomentarioCar"/>
    <w:link w:val="Asuntodelcomentario"/>
    <w:uiPriority w:val="99"/>
    <w:semiHidden/>
    <w:rsid w:val="00AE2D74"/>
    <w:rPr>
      <w:rFonts w:ascii="Palatino Linotype" w:eastAsia="Calibri" w:hAnsi="Palatino Linotype" w:cs="Calibri"/>
      <w:b/>
      <w:bCs/>
      <w:kern w:val="0"/>
      <w:sz w:val="20"/>
      <w:szCs w:val="20"/>
      <w:lang w:eastAsia="es-MX"/>
      <w14:ligatures w14:val="none"/>
    </w:rPr>
  </w:style>
  <w:style w:type="paragraph" w:styleId="Textodeglobo">
    <w:name w:val="Balloon Text"/>
    <w:basedOn w:val="Normal"/>
    <w:link w:val="TextodegloboCar"/>
    <w:uiPriority w:val="99"/>
    <w:semiHidden/>
    <w:unhideWhenUsed/>
    <w:rsid w:val="00AE2D7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2D74"/>
    <w:rPr>
      <w:rFonts w:ascii="Segoe UI" w:eastAsia="Calibri" w:hAnsi="Segoe UI" w:cs="Segoe UI"/>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5210">
      <w:bodyDiv w:val="1"/>
      <w:marLeft w:val="0"/>
      <w:marRight w:val="0"/>
      <w:marTop w:val="0"/>
      <w:marBottom w:val="0"/>
      <w:divBdr>
        <w:top w:val="none" w:sz="0" w:space="0" w:color="auto"/>
        <w:left w:val="none" w:sz="0" w:space="0" w:color="auto"/>
        <w:bottom w:val="none" w:sz="0" w:space="0" w:color="auto"/>
        <w:right w:val="none" w:sz="0" w:space="0" w:color="auto"/>
      </w:divBdr>
    </w:div>
    <w:div w:id="902641324">
      <w:bodyDiv w:val="1"/>
      <w:marLeft w:val="0"/>
      <w:marRight w:val="0"/>
      <w:marTop w:val="0"/>
      <w:marBottom w:val="0"/>
      <w:divBdr>
        <w:top w:val="none" w:sz="0" w:space="0" w:color="auto"/>
        <w:left w:val="none" w:sz="0" w:space="0" w:color="auto"/>
        <w:bottom w:val="none" w:sz="0" w:space="0" w:color="auto"/>
        <w:right w:val="none" w:sz="0" w:space="0" w:color="auto"/>
      </w:divBdr>
    </w:div>
    <w:div w:id="1265306723">
      <w:bodyDiv w:val="1"/>
      <w:marLeft w:val="0"/>
      <w:marRight w:val="0"/>
      <w:marTop w:val="0"/>
      <w:marBottom w:val="0"/>
      <w:divBdr>
        <w:top w:val="none" w:sz="0" w:space="0" w:color="auto"/>
        <w:left w:val="none" w:sz="0" w:space="0" w:color="auto"/>
        <w:bottom w:val="none" w:sz="0" w:space="0" w:color="auto"/>
        <w:right w:val="none" w:sz="0" w:space="0" w:color="auto"/>
      </w:divBdr>
    </w:div>
    <w:div w:id="1318529878">
      <w:bodyDiv w:val="1"/>
      <w:marLeft w:val="0"/>
      <w:marRight w:val="0"/>
      <w:marTop w:val="0"/>
      <w:marBottom w:val="0"/>
      <w:divBdr>
        <w:top w:val="none" w:sz="0" w:space="0" w:color="auto"/>
        <w:left w:val="none" w:sz="0" w:space="0" w:color="auto"/>
        <w:bottom w:val="none" w:sz="0" w:space="0" w:color="auto"/>
        <w:right w:val="none" w:sz="0" w:space="0" w:color="auto"/>
      </w:divBdr>
    </w:div>
    <w:div w:id="15344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4046</Words>
  <Characters>22257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USUARIO</cp:lastModifiedBy>
  <cp:revision>8</cp:revision>
  <dcterms:created xsi:type="dcterms:W3CDTF">2023-08-23T17:18:00Z</dcterms:created>
  <dcterms:modified xsi:type="dcterms:W3CDTF">2023-10-10T23:18:00Z</dcterms:modified>
</cp:coreProperties>
</file>