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C5136" w:rsidRPr="00A92406" w:rsidRDefault="00F319D7">
      <w:pPr>
        <w:spacing w:before="240" w:after="0" w:line="360" w:lineRule="auto"/>
        <w:ind w:right="49"/>
        <w:jc w:val="both"/>
        <w:rPr>
          <w:rFonts w:ascii="Palatino Linotype" w:eastAsia="Palatino Linotype" w:hAnsi="Palatino Linotype" w:cs="Palatino Linotype"/>
          <w:sz w:val="24"/>
          <w:szCs w:val="24"/>
        </w:rPr>
      </w:pPr>
      <w:bookmarkStart w:id="0" w:name="_heading=h.gjdgxs" w:colFirst="0" w:colLast="0"/>
      <w:bookmarkEnd w:id="0"/>
      <w:r w:rsidRPr="00A92406">
        <w:rPr>
          <w:rFonts w:ascii="Palatino Linotype" w:eastAsia="Palatino Linotype" w:hAnsi="Palatino Linotype" w:cs="Palatino Linotype"/>
          <w:sz w:val="24"/>
          <w:szCs w:val="24"/>
        </w:rPr>
        <w:t>Resolución del Pleno del Instituto de Transparencia, Acceso a la Información Pública y Protección de Datos Personales del Estado de México y Municipios, con domicilio en Metepec, Estado de México, a veinte de septiembre de dos mil veintitrés.</w:t>
      </w:r>
    </w:p>
    <w:p w:rsidR="009C5136" w:rsidRPr="00A92406" w:rsidRDefault="009C5136"/>
    <w:p w:rsidR="009C5136" w:rsidRPr="00A92406" w:rsidRDefault="00F319D7">
      <w:pPr>
        <w:spacing w:after="0" w:line="360" w:lineRule="auto"/>
        <w:jc w:val="both"/>
        <w:rPr>
          <w:rFonts w:ascii="Palatino Linotype" w:eastAsia="Palatino Linotype" w:hAnsi="Palatino Linotype" w:cs="Palatino Linotype"/>
          <w:sz w:val="24"/>
          <w:szCs w:val="24"/>
        </w:rPr>
      </w:pPr>
      <w:r w:rsidRPr="00A92406">
        <w:rPr>
          <w:rFonts w:ascii="Palatino Linotype" w:eastAsia="Palatino Linotype" w:hAnsi="Palatino Linotype" w:cs="Palatino Linotype"/>
          <w:b/>
          <w:sz w:val="24"/>
          <w:szCs w:val="24"/>
        </w:rPr>
        <w:t xml:space="preserve">Visto </w:t>
      </w:r>
      <w:r w:rsidRPr="00A92406">
        <w:rPr>
          <w:rFonts w:ascii="Palatino Linotype" w:eastAsia="Palatino Linotype" w:hAnsi="Palatino Linotype" w:cs="Palatino Linotype"/>
          <w:sz w:val="24"/>
          <w:szCs w:val="24"/>
        </w:rPr>
        <w:t xml:space="preserve">el expediente relativo al recurso de revisión </w:t>
      </w:r>
      <w:r w:rsidRPr="00A92406">
        <w:rPr>
          <w:rFonts w:ascii="Palatino Linotype" w:eastAsia="Palatino Linotype" w:hAnsi="Palatino Linotype" w:cs="Palatino Linotype"/>
          <w:b/>
          <w:sz w:val="24"/>
          <w:szCs w:val="24"/>
        </w:rPr>
        <w:t>01749/INFOEM/IP/RR/2023</w:t>
      </w:r>
      <w:r w:rsidRPr="00A92406">
        <w:rPr>
          <w:rFonts w:ascii="Palatino Linotype" w:eastAsia="Palatino Linotype" w:hAnsi="Palatino Linotype" w:cs="Palatino Linotype"/>
          <w:sz w:val="24"/>
          <w:szCs w:val="24"/>
        </w:rPr>
        <w:t xml:space="preserve">, interpuesto por </w:t>
      </w:r>
      <w:r w:rsidR="00482B12">
        <w:rPr>
          <w:rFonts w:ascii="Palatino Linotype" w:eastAsia="Palatino Linotype" w:hAnsi="Palatino Linotype" w:cs="Palatino Linotype"/>
          <w:b/>
          <w:sz w:val="24"/>
          <w:szCs w:val="24"/>
        </w:rPr>
        <w:t>XXXXX XXXXXXXXX</w:t>
      </w:r>
      <w:bookmarkStart w:id="1" w:name="_GoBack"/>
      <w:bookmarkEnd w:id="1"/>
      <w:r w:rsidR="00A92406" w:rsidRPr="00A92406">
        <w:rPr>
          <w:rFonts w:ascii="Palatino Linotype" w:eastAsia="Palatino Linotype" w:hAnsi="Palatino Linotype" w:cs="Palatino Linotype"/>
          <w:b/>
          <w:sz w:val="24"/>
          <w:szCs w:val="24"/>
        </w:rPr>
        <w:t>,</w:t>
      </w:r>
      <w:r w:rsidRPr="00A92406">
        <w:rPr>
          <w:rFonts w:ascii="Palatino Linotype" w:eastAsia="Palatino Linotype" w:hAnsi="Palatino Linotype" w:cs="Palatino Linotype"/>
          <w:b/>
          <w:sz w:val="24"/>
          <w:szCs w:val="24"/>
        </w:rPr>
        <w:t xml:space="preserve"> </w:t>
      </w:r>
      <w:r w:rsidRPr="00A92406">
        <w:rPr>
          <w:rFonts w:ascii="Palatino Linotype" w:eastAsia="Palatino Linotype" w:hAnsi="Palatino Linotype" w:cs="Palatino Linotype"/>
          <w:sz w:val="24"/>
          <w:szCs w:val="24"/>
        </w:rPr>
        <w:t xml:space="preserve">a quien en lo sucesivo se le denominara </w:t>
      </w:r>
      <w:r w:rsidRPr="00A92406">
        <w:rPr>
          <w:rFonts w:ascii="Palatino Linotype" w:eastAsia="Palatino Linotype" w:hAnsi="Palatino Linotype" w:cs="Palatino Linotype"/>
          <w:b/>
          <w:sz w:val="24"/>
          <w:szCs w:val="24"/>
        </w:rPr>
        <w:t>LA PARTE RECURRENTE</w:t>
      </w:r>
      <w:r w:rsidRPr="00A92406">
        <w:rPr>
          <w:rFonts w:ascii="Palatino Linotype" w:eastAsia="Palatino Linotype" w:hAnsi="Palatino Linotype" w:cs="Palatino Linotype"/>
          <w:sz w:val="24"/>
          <w:szCs w:val="24"/>
        </w:rPr>
        <w:t xml:space="preserve">, en contra de la respuesta a la solicitud de información con número de folio </w:t>
      </w:r>
      <w:r w:rsidRPr="00A92406">
        <w:rPr>
          <w:rFonts w:ascii="Palatino Linotype" w:eastAsia="Palatino Linotype" w:hAnsi="Palatino Linotype" w:cs="Palatino Linotype"/>
          <w:b/>
          <w:sz w:val="24"/>
          <w:szCs w:val="24"/>
        </w:rPr>
        <w:t>00105/CUAUTIT/IP/2023</w:t>
      </w:r>
      <w:r w:rsidRPr="00A92406">
        <w:rPr>
          <w:rFonts w:ascii="Palatino Linotype" w:eastAsia="Palatino Linotype" w:hAnsi="Palatino Linotype" w:cs="Palatino Linotype"/>
          <w:sz w:val="24"/>
          <w:szCs w:val="24"/>
        </w:rPr>
        <w:t xml:space="preserve">, por parte del </w:t>
      </w:r>
      <w:r w:rsidRPr="00A92406">
        <w:rPr>
          <w:rFonts w:ascii="Palatino Linotype" w:eastAsia="Palatino Linotype" w:hAnsi="Palatino Linotype" w:cs="Palatino Linotype"/>
          <w:b/>
          <w:sz w:val="24"/>
          <w:szCs w:val="24"/>
        </w:rPr>
        <w:t>Ayuntamiento de Cuautitlán</w:t>
      </w:r>
      <w:r w:rsidRPr="00A92406">
        <w:rPr>
          <w:rFonts w:ascii="Palatino Linotype" w:eastAsia="Palatino Linotype" w:hAnsi="Palatino Linotype" w:cs="Palatino Linotype"/>
          <w:sz w:val="24"/>
          <w:szCs w:val="24"/>
        </w:rPr>
        <w:t xml:space="preserve">, en lo sucesivo </w:t>
      </w:r>
      <w:r w:rsidRPr="00A92406">
        <w:rPr>
          <w:rFonts w:ascii="Palatino Linotype" w:eastAsia="Palatino Linotype" w:hAnsi="Palatino Linotype" w:cs="Palatino Linotype"/>
          <w:b/>
          <w:sz w:val="24"/>
          <w:szCs w:val="24"/>
        </w:rPr>
        <w:t>EL</w:t>
      </w:r>
      <w:r w:rsidRPr="00A92406">
        <w:rPr>
          <w:rFonts w:ascii="Palatino Linotype" w:eastAsia="Palatino Linotype" w:hAnsi="Palatino Linotype" w:cs="Palatino Linotype"/>
          <w:sz w:val="24"/>
          <w:szCs w:val="24"/>
        </w:rPr>
        <w:t xml:space="preserve"> </w:t>
      </w:r>
      <w:r w:rsidRPr="00A92406">
        <w:rPr>
          <w:rFonts w:ascii="Palatino Linotype" w:eastAsia="Palatino Linotype" w:hAnsi="Palatino Linotype" w:cs="Palatino Linotype"/>
          <w:b/>
          <w:sz w:val="24"/>
          <w:szCs w:val="24"/>
        </w:rPr>
        <w:t xml:space="preserve">SUJETO OBLIGADO; </w:t>
      </w:r>
      <w:r w:rsidRPr="00A92406">
        <w:rPr>
          <w:rFonts w:ascii="Palatino Linotype" w:eastAsia="Palatino Linotype" w:hAnsi="Palatino Linotype" w:cs="Palatino Linotype"/>
          <w:sz w:val="24"/>
          <w:szCs w:val="24"/>
        </w:rPr>
        <w:t>se procede a dictar la presente resolución, con base en lo siguiente.</w:t>
      </w:r>
    </w:p>
    <w:p w:rsidR="009C5136" w:rsidRPr="00A92406" w:rsidRDefault="009C5136"/>
    <w:p w:rsidR="009C5136" w:rsidRPr="00A92406" w:rsidRDefault="00F319D7">
      <w:pPr>
        <w:spacing w:after="0" w:line="360" w:lineRule="auto"/>
        <w:jc w:val="center"/>
        <w:rPr>
          <w:rFonts w:ascii="Palatino Linotype" w:eastAsia="Palatino Linotype" w:hAnsi="Palatino Linotype" w:cs="Palatino Linotype"/>
          <w:b/>
        </w:rPr>
      </w:pPr>
      <w:r w:rsidRPr="00A92406">
        <w:rPr>
          <w:rFonts w:ascii="Palatino Linotype" w:eastAsia="Palatino Linotype" w:hAnsi="Palatino Linotype" w:cs="Palatino Linotype"/>
          <w:b/>
        </w:rPr>
        <w:t xml:space="preserve">A N T E C E D E N T E S </w:t>
      </w:r>
    </w:p>
    <w:p w:rsidR="009C5136" w:rsidRPr="00A92406" w:rsidRDefault="009C5136">
      <w:pPr>
        <w:spacing w:after="0" w:line="360" w:lineRule="auto"/>
        <w:jc w:val="both"/>
        <w:rPr>
          <w:rFonts w:ascii="Palatino Linotype" w:eastAsia="Palatino Linotype" w:hAnsi="Palatino Linotype" w:cs="Palatino Linotype"/>
          <w:sz w:val="24"/>
          <w:szCs w:val="24"/>
        </w:rPr>
      </w:pPr>
    </w:p>
    <w:p w:rsidR="009C5136" w:rsidRPr="00A92406" w:rsidRDefault="00F319D7">
      <w:pPr>
        <w:spacing w:after="0" w:line="360" w:lineRule="auto"/>
        <w:ind w:right="49"/>
        <w:jc w:val="both"/>
        <w:rPr>
          <w:rFonts w:ascii="Palatino Linotype" w:eastAsia="Palatino Linotype" w:hAnsi="Palatino Linotype" w:cs="Palatino Linotype"/>
          <w:sz w:val="24"/>
          <w:szCs w:val="24"/>
        </w:rPr>
      </w:pPr>
      <w:r w:rsidRPr="00A92406">
        <w:rPr>
          <w:rFonts w:ascii="Palatino Linotype" w:eastAsia="Palatino Linotype" w:hAnsi="Palatino Linotype" w:cs="Palatino Linotype"/>
          <w:b/>
          <w:sz w:val="24"/>
          <w:szCs w:val="24"/>
        </w:rPr>
        <w:t>1.</w:t>
      </w:r>
      <w:r w:rsidRPr="00A92406">
        <w:rPr>
          <w:rFonts w:ascii="Palatino Linotype" w:eastAsia="Palatino Linotype" w:hAnsi="Palatino Linotype" w:cs="Palatino Linotype"/>
          <w:sz w:val="24"/>
          <w:szCs w:val="24"/>
        </w:rPr>
        <w:t xml:space="preserve"> </w:t>
      </w:r>
      <w:r w:rsidRPr="00A92406">
        <w:rPr>
          <w:rFonts w:ascii="Palatino Linotype" w:eastAsia="Palatino Linotype" w:hAnsi="Palatino Linotype" w:cs="Palatino Linotype"/>
          <w:b/>
          <w:sz w:val="24"/>
          <w:szCs w:val="24"/>
        </w:rPr>
        <w:t xml:space="preserve">SOLICITUD DE INFORMACIÓN. </w:t>
      </w:r>
      <w:r w:rsidRPr="00A92406">
        <w:rPr>
          <w:rFonts w:ascii="Palatino Linotype" w:eastAsia="Palatino Linotype" w:hAnsi="Palatino Linotype" w:cs="Palatino Linotype"/>
          <w:sz w:val="24"/>
          <w:szCs w:val="24"/>
        </w:rPr>
        <w:t xml:space="preserve">Con fecha veintitrés de marzo de dos mil veintitrés, </w:t>
      </w:r>
      <w:r w:rsidRPr="00A92406">
        <w:rPr>
          <w:rFonts w:ascii="Palatino Linotype" w:eastAsia="Palatino Linotype" w:hAnsi="Palatino Linotype" w:cs="Palatino Linotype"/>
          <w:b/>
          <w:sz w:val="24"/>
          <w:szCs w:val="24"/>
        </w:rPr>
        <w:t>LA PARTE RECURRENTE</w:t>
      </w:r>
      <w:r w:rsidRPr="00A92406">
        <w:rPr>
          <w:rFonts w:ascii="Palatino Linotype" w:eastAsia="Palatino Linotype" w:hAnsi="Palatino Linotype" w:cs="Palatino Linotype"/>
          <w:sz w:val="24"/>
          <w:szCs w:val="24"/>
        </w:rPr>
        <w:t>, presentó a través del Sistema de Acceso a la Información Mexiquense (</w:t>
      </w:r>
      <w:r w:rsidRPr="00A92406">
        <w:rPr>
          <w:rFonts w:ascii="Palatino Linotype" w:eastAsia="Palatino Linotype" w:hAnsi="Palatino Linotype" w:cs="Palatino Linotype"/>
          <w:b/>
          <w:sz w:val="24"/>
          <w:szCs w:val="24"/>
        </w:rPr>
        <w:t>SAIMEX)</w:t>
      </w:r>
      <w:r w:rsidRPr="00A92406">
        <w:rPr>
          <w:rFonts w:ascii="Palatino Linotype" w:eastAsia="Palatino Linotype" w:hAnsi="Palatino Linotype" w:cs="Palatino Linotype"/>
          <w:sz w:val="24"/>
          <w:szCs w:val="24"/>
        </w:rPr>
        <w:t xml:space="preserve"> ante </w:t>
      </w:r>
      <w:r w:rsidRPr="00A92406">
        <w:rPr>
          <w:rFonts w:ascii="Palatino Linotype" w:eastAsia="Palatino Linotype" w:hAnsi="Palatino Linotype" w:cs="Palatino Linotype"/>
          <w:b/>
          <w:sz w:val="24"/>
          <w:szCs w:val="24"/>
        </w:rPr>
        <w:t>EL SUJETO OBLIGADO</w:t>
      </w:r>
      <w:r w:rsidRPr="00A92406">
        <w:rPr>
          <w:rFonts w:ascii="Palatino Linotype" w:eastAsia="Palatino Linotype" w:hAnsi="Palatino Linotype" w:cs="Palatino Linotype"/>
          <w:sz w:val="24"/>
          <w:szCs w:val="24"/>
        </w:rPr>
        <w:t>, solicitud de acceso a la información pública, registrada bajo el número de expediente</w:t>
      </w:r>
      <w:r w:rsidRPr="00A92406">
        <w:rPr>
          <w:rFonts w:ascii="Verdana" w:eastAsia="Verdana" w:hAnsi="Verdana" w:cs="Verdana"/>
          <w:b/>
        </w:rPr>
        <w:t> </w:t>
      </w:r>
      <w:r w:rsidRPr="00A92406">
        <w:rPr>
          <w:rFonts w:ascii="Palatino Linotype" w:eastAsia="Palatino Linotype" w:hAnsi="Palatino Linotype" w:cs="Palatino Linotype"/>
          <w:b/>
          <w:sz w:val="24"/>
          <w:szCs w:val="24"/>
        </w:rPr>
        <w:t>01749/INFOEM/IP/RR/2023</w:t>
      </w:r>
      <w:r w:rsidRPr="00A92406">
        <w:rPr>
          <w:rFonts w:ascii="Palatino Linotype" w:eastAsia="Palatino Linotype" w:hAnsi="Palatino Linotype" w:cs="Palatino Linotype"/>
          <w:sz w:val="24"/>
          <w:szCs w:val="24"/>
        </w:rPr>
        <w:t>,</w:t>
      </w:r>
      <w:r w:rsidRPr="00A92406">
        <w:rPr>
          <w:rFonts w:ascii="Palatino Linotype" w:eastAsia="Palatino Linotype" w:hAnsi="Palatino Linotype" w:cs="Palatino Linotype"/>
          <w:b/>
          <w:sz w:val="24"/>
          <w:szCs w:val="24"/>
        </w:rPr>
        <w:t xml:space="preserve"> </w:t>
      </w:r>
      <w:r w:rsidRPr="00A92406">
        <w:rPr>
          <w:rFonts w:ascii="Palatino Linotype" w:eastAsia="Palatino Linotype" w:hAnsi="Palatino Linotype" w:cs="Palatino Linotype"/>
          <w:sz w:val="24"/>
          <w:szCs w:val="24"/>
        </w:rPr>
        <w:t xml:space="preserve">mediante la cual solicitó la siguiente </w:t>
      </w:r>
      <w:proofErr w:type="gramStart"/>
      <w:r w:rsidRPr="00A92406">
        <w:rPr>
          <w:rFonts w:ascii="Palatino Linotype" w:eastAsia="Palatino Linotype" w:hAnsi="Palatino Linotype" w:cs="Palatino Linotype"/>
          <w:sz w:val="24"/>
          <w:szCs w:val="24"/>
        </w:rPr>
        <w:t>información</w:t>
      </w:r>
      <w:proofErr w:type="gramEnd"/>
      <w:r w:rsidRPr="00A92406">
        <w:rPr>
          <w:rFonts w:ascii="Palatino Linotype" w:eastAsia="Palatino Linotype" w:hAnsi="Palatino Linotype" w:cs="Palatino Linotype"/>
          <w:sz w:val="24"/>
          <w:szCs w:val="24"/>
        </w:rPr>
        <w:t>:</w:t>
      </w:r>
    </w:p>
    <w:p w:rsidR="009C5136" w:rsidRPr="00A92406" w:rsidRDefault="009C5136">
      <w:pPr>
        <w:spacing w:after="0" w:line="360" w:lineRule="auto"/>
        <w:ind w:right="49"/>
        <w:jc w:val="both"/>
        <w:rPr>
          <w:rFonts w:ascii="Palatino Linotype" w:eastAsia="Palatino Linotype" w:hAnsi="Palatino Linotype" w:cs="Palatino Linotype"/>
          <w:sz w:val="24"/>
          <w:szCs w:val="24"/>
        </w:rPr>
      </w:pPr>
    </w:p>
    <w:p w:rsidR="009C5136" w:rsidRPr="00A92406" w:rsidRDefault="00F319D7">
      <w:pPr>
        <w:spacing w:after="0" w:line="276" w:lineRule="auto"/>
        <w:ind w:left="709" w:right="758"/>
        <w:jc w:val="both"/>
        <w:rPr>
          <w:rFonts w:ascii="Palatino Linotype" w:eastAsia="Palatino Linotype" w:hAnsi="Palatino Linotype" w:cs="Palatino Linotype"/>
          <w:i/>
        </w:rPr>
      </w:pPr>
      <w:bookmarkStart w:id="2" w:name="_heading=h.30j0zll" w:colFirst="0" w:colLast="0"/>
      <w:bookmarkEnd w:id="2"/>
      <w:r w:rsidRPr="00A92406">
        <w:rPr>
          <w:rFonts w:ascii="Palatino Linotype" w:eastAsia="Palatino Linotype" w:hAnsi="Palatino Linotype" w:cs="Palatino Linotype"/>
          <w:i/>
        </w:rPr>
        <w:t xml:space="preserve">“Solicito se me brinde información SOBRE LA RAZÓN POR LA QUE EXISTE UN CARRIL REVERSIBLE EN LA AVENIDA MARIO COLÍN que va desde Radial Toltecas hacia Avenida de los Maestros, ya que no ha producido otros </w:t>
      </w:r>
      <w:r w:rsidRPr="00A92406">
        <w:rPr>
          <w:rFonts w:ascii="Palatino Linotype" w:eastAsia="Palatino Linotype" w:hAnsi="Palatino Linotype" w:cs="Palatino Linotype"/>
          <w:i/>
        </w:rPr>
        <w:lastRenderedPageBreak/>
        <w:t xml:space="preserve">resultados que no sean provocar aún más tráfico (sobre todo en horas pico). Por esto mismo, SOLICITO ME BRINDEN EL PROGRAMA DE FUNCIONAMIENTO DE DICHO CARRIL REVERSIBLE y con ello, la RAZÓN POR LA QUE NO DISMINUYE EL TRÁFICO. Al igual que solicito SE ME INFORME EL SISTEMA DE MOVILIDAD QUE OPERA EN LA AVENIDA MARIO COLÍN (como la razón por la que no hay semáforos y la razón por la que se origina el tráfico). Realizo mi petición a este sujeto obligado porque, el tráfico, el problema de movilidad en sí, se sitúa en Avenida Mario Colín desde la altura de la Estación del Tren Suburbano </w:t>
      </w:r>
      <w:proofErr w:type="spellStart"/>
      <w:r w:rsidRPr="00A92406">
        <w:rPr>
          <w:rFonts w:ascii="Palatino Linotype" w:eastAsia="Palatino Linotype" w:hAnsi="Palatino Linotype" w:cs="Palatino Linotype"/>
          <w:i/>
        </w:rPr>
        <w:t>Cuatitlán</w:t>
      </w:r>
      <w:proofErr w:type="spellEnd"/>
      <w:r w:rsidRPr="00A92406">
        <w:rPr>
          <w:rFonts w:ascii="Palatino Linotype" w:eastAsia="Palatino Linotype" w:hAnsi="Palatino Linotype" w:cs="Palatino Linotype"/>
          <w:i/>
        </w:rPr>
        <w:t xml:space="preserve"> hasta una altura de la Estación del Tren Suburbano Tlalnepantla, por lo que considero, que, ese tramo que ABARCA EL TRÁFICO EN AVENIDA MARIO COLÍN AFECTA (desde su inicio) TANTO AL MUNICIPIO CUAUTITLÁN COMO AL MUNICIPIO DE TLALNEPANTLA. Así mismo, SOLICITO SABER en mi carácter de conductor de vehículo SE ME INFORME SOBRE QUE TENGO QUE HACER (en medio del tráfico) PARA NO OBSTACULIZAR EL PASO DE AMBULANCIAS DEL HOSPITAL STAR MÉDICA (ubicado en Sor Juana Inés de la Cruz. 280. </w:t>
      </w:r>
      <w:proofErr w:type="spellStart"/>
      <w:r w:rsidRPr="00A92406">
        <w:rPr>
          <w:rFonts w:ascii="Palatino Linotype" w:eastAsia="Palatino Linotype" w:hAnsi="Palatino Linotype" w:cs="Palatino Linotype"/>
          <w:i/>
        </w:rPr>
        <w:t>Fracc</w:t>
      </w:r>
      <w:proofErr w:type="spellEnd"/>
      <w:r w:rsidRPr="00A92406">
        <w:rPr>
          <w:rFonts w:ascii="Palatino Linotype" w:eastAsia="Palatino Linotype" w:hAnsi="Palatino Linotype" w:cs="Palatino Linotype"/>
          <w:i/>
        </w:rPr>
        <w:t xml:space="preserve">. Industrial, </w:t>
      </w:r>
      <w:proofErr w:type="spellStart"/>
      <w:r w:rsidRPr="00A92406">
        <w:rPr>
          <w:rFonts w:ascii="Palatino Linotype" w:eastAsia="Palatino Linotype" w:hAnsi="Palatino Linotype" w:cs="Palatino Linotype"/>
          <w:i/>
        </w:rPr>
        <w:t>Av</w:t>
      </w:r>
      <w:proofErr w:type="spellEnd"/>
      <w:r w:rsidRPr="00A92406">
        <w:rPr>
          <w:rFonts w:ascii="Palatino Linotype" w:eastAsia="Palatino Linotype" w:hAnsi="Palatino Linotype" w:cs="Palatino Linotype"/>
          <w:i/>
        </w:rPr>
        <w:t xml:space="preserve"> Mario </w:t>
      </w:r>
      <w:proofErr w:type="spellStart"/>
      <w:r w:rsidRPr="00A92406">
        <w:rPr>
          <w:rFonts w:ascii="Palatino Linotype" w:eastAsia="Palatino Linotype" w:hAnsi="Palatino Linotype" w:cs="Palatino Linotype"/>
          <w:i/>
        </w:rPr>
        <w:t>Colin</w:t>
      </w:r>
      <w:proofErr w:type="spellEnd"/>
      <w:r w:rsidRPr="00A92406">
        <w:rPr>
          <w:rFonts w:ascii="Palatino Linotype" w:eastAsia="Palatino Linotype" w:hAnsi="Palatino Linotype" w:cs="Palatino Linotype"/>
          <w:i/>
        </w:rPr>
        <w:t xml:space="preserve">, San Lorenzo, 54033 Tlalnepantla de Baz, </w:t>
      </w:r>
      <w:proofErr w:type="spellStart"/>
      <w:r w:rsidRPr="00A92406">
        <w:rPr>
          <w:rFonts w:ascii="Palatino Linotype" w:eastAsia="Palatino Linotype" w:hAnsi="Palatino Linotype" w:cs="Palatino Linotype"/>
          <w:i/>
        </w:rPr>
        <w:t>Méx</w:t>
      </w:r>
      <w:proofErr w:type="spellEnd"/>
      <w:r w:rsidRPr="00A92406">
        <w:rPr>
          <w:rFonts w:ascii="Palatino Linotype" w:eastAsia="Palatino Linotype" w:hAnsi="Palatino Linotype" w:cs="Palatino Linotype"/>
          <w:i/>
        </w:rPr>
        <w:t xml:space="preserve">.) </w:t>
      </w:r>
      <w:proofErr w:type="gramStart"/>
      <w:r w:rsidRPr="00A92406">
        <w:rPr>
          <w:rFonts w:ascii="Palatino Linotype" w:eastAsia="Palatino Linotype" w:hAnsi="Palatino Linotype" w:cs="Palatino Linotype"/>
          <w:i/>
        </w:rPr>
        <w:t>ya</w:t>
      </w:r>
      <w:proofErr w:type="gramEnd"/>
      <w:r w:rsidRPr="00A92406">
        <w:rPr>
          <w:rFonts w:ascii="Palatino Linotype" w:eastAsia="Palatino Linotype" w:hAnsi="Palatino Linotype" w:cs="Palatino Linotype"/>
          <w:i/>
        </w:rPr>
        <w:t xml:space="preserve"> que, con la marcha a vuelta de rueda, es muy complicado y riesgoso permitir su paso. En caso de que esta solicitud no proceda ante las instituciones a las que se les hace de conocimiento la presente, SOLICITO SE ME INFORME LA AUTORIDAD COMPETENTE PARA QUE ME BRINDE UNA RESPUESTA COMPLETA Y CORRECTA A MI PETICIÓN.” (Sic).</w:t>
      </w:r>
    </w:p>
    <w:p w:rsidR="009C5136" w:rsidRPr="00A92406" w:rsidRDefault="009C5136">
      <w:pPr>
        <w:spacing w:after="0" w:line="276" w:lineRule="auto"/>
        <w:ind w:left="709" w:right="758"/>
        <w:jc w:val="both"/>
        <w:rPr>
          <w:rFonts w:ascii="Palatino Linotype" w:eastAsia="Palatino Linotype" w:hAnsi="Palatino Linotype" w:cs="Palatino Linotype"/>
          <w:i/>
        </w:rPr>
      </w:pPr>
    </w:p>
    <w:p w:rsidR="009C5136" w:rsidRPr="00A92406" w:rsidRDefault="00F319D7">
      <w:pPr>
        <w:spacing w:after="0" w:line="360" w:lineRule="auto"/>
        <w:ind w:right="49"/>
        <w:jc w:val="both"/>
        <w:rPr>
          <w:rFonts w:ascii="Palatino Linotype" w:eastAsia="Palatino Linotype" w:hAnsi="Palatino Linotype" w:cs="Palatino Linotype"/>
          <w:sz w:val="24"/>
          <w:szCs w:val="24"/>
        </w:rPr>
      </w:pPr>
      <w:r w:rsidRPr="00A92406">
        <w:rPr>
          <w:rFonts w:ascii="Palatino Linotype" w:eastAsia="Palatino Linotype" w:hAnsi="Palatino Linotype" w:cs="Palatino Linotype"/>
          <w:sz w:val="24"/>
          <w:szCs w:val="24"/>
        </w:rPr>
        <w:t xml:space="preserve">Modalidad de entrega: A través del </w:t>
      </w:r>
      <w:r w:rsidRPr="00A92406">
        <w:rPr>
          <w:rFonts w:ascii="Palatino Linotype" w:eastAsia="Palatino Linotype" w:hAnsi="Palatino Linotype" w:cs="Palatino Linotype"/>
          <w:b/>
          <w:sz w:val="24"/>
          <w:szCs w:val="24"/>
        </w:rPr>
        <w:t>SAIMEX</w:t>
      </w:r>
      <w:r w:rsidRPr="00A92406">
        <w:rPr>
          <w:rFonts w:ascii="Palatino Linotype" w:eastAsia="Palatino Linotype" w:hAnsi="Palatino Linotype" w:cs="Palatino Linotype"/>
          <w:sz w:val="24"/>
          <w:szCs w:val="24"/>
        </w:rPr>
        <w:t>.</w:t>
      </w:r>
    </w:p>
    <w:p w:rsidR="009C5136" w:rsidRPr="00A92406" w:rsidRDefault="009C5136">
      <w:pPr>
        <w:spacing w:after="0" w:line="360" w:lineRule="auto"/>
      </w:pPr>
    </w:p>
    <w:p w:rsidR="009C5136" w:rsidRPr="00A92406" w:rsidRDefault="00F319D7">
      <w:pPr>
        <w:spacing w:after="0" w:line="360" w:lineRule="auto"/>
        <w:jc w:val="both"/>
      </w:pPr>
      <w:r w:rsidRPr="00A92406">
        <w:rPr>
          <w:rFonts w:ascii="Palatino Linotype" w:eastAsia="Palatino Linotype" w:hAnsi="Palatino Linotype" w:cs="Palatino Linotype"/>
          <w:b/>
          <w:sz w:val="24"/>
          <w:szCs w:val="24"/>
        </w:rPr>
        <w:t xml:space="preserve">2. RESPUESTA.  </w:t>
      </w:r>
      <w:r w:rsidRPr="00A92406">
        <w:rPr>
          <w:rFonts w:ascii="Palatino Linotype" w:eastAsia="Palatino Linotype" w:hAnsi="Palatino Linotype" w:cs="Palatino Linotype"/>
          <w:sz w:val="24"/>
          <w:szCs w:val="24"/>
        </w:rPr>
        <w:t xml:space="preserve">Con fecha veinticuatro de marzo del dos mil veintitrés, </w:t>
      </w:r>
      <w:r w:rsidRPr="00A92406">
        <w:rPr>
          <w:rFonts w:ascii="Palatino Linotype" w:eastAsia="Palatino Linotype" w:hAnsi="Palatino Linotype" w:cs="Palatino Linotype"/>
          <w:b/>
          <w:sz w:val="24"/>
          <w:szCs w:val="24"/>
        </w:rPr>
        <w:t>EL SUJETO OBLIGADO</w:t>
      </w:r>
      <w:r w:rsidRPr="00A92406">
        <w:rPr>
          <w:rFonts w:ascii="Palatino Linotype" w:eastAsia="Palatino Linotype" w:hAnsi="Palatino Linotype" w:cs="Palatino Linotype"/>
          <w:sz w:val="24"/>
          <w:szCs w:val="24"/>
        </w:rPr>
        <w:t xml:space="preserve"> otorgó, a través del SAIMEX, respuesta a la solicitud de acceso a la información de la siguiente manera:</w:t>
      </w:r>
      <w:r w:rsidRPr="00A92406">
        <w:t xml:space="preserve"> </w:t>
      </w:r>
    </w:p>
    <w:p w:rsidR="009C5136" w:rsidRPr="00A92406" w:rsidRDefault="009C5136">
      <w:pPr>
        <w:spacing w:after="0" w:line="360" w:lineRule="auto"/>
        <w:jc w:val="both"/>
      </w:pPr>
    </w:p>
    <w:p w:rsidR="009C5136" w:rsidRPr="00A92406" w:rsidRDefault="00F319D7">
      <w:pPr>
        <w:spacing w:after="0" w:line="276" w:lineRule="auto"/>
        <w:ind w:left="851" w:right="900"/>
        <w:jc w:val="both"/>
        <w:rPr>
          <w:rFonts w:ascii="Palatino Linotype" w:eastAsia="Palatino Linotype" w:hAnsi="Palatino Linotype" w:cs="Palatino Linotype"/>
          <w:i/>
        </w:rPr>
      </w:pPr>
      <w:r w:rsidRPr="00A92406">
        <w:rPr>
          <w:rFonts w:ascii="Palatino Linotype" w:eastAsia="Palatino Linotype" w:hAnsi="Palatino Linotype" w:cs="Palatino Linotype"/>
          <w:i/>
        </w:rPr>
        <w:t xml:space="preserve">“En base a lo que señala el </w:t>
      </w:r>
      <w:proofErr w:type="spellStart"/>
      <w:r w:rsidRPr="00A92406">
        <w:rPr>
          <w:rFonts w:ascii="Palatino Linotype" w:eastAsia="Palatino Linotype" w:hAnsi="Palatino Linotype" w:cs="Palatino Linotype"/>
          <w:i/>
        </w:rPr>
        <w:t>Articulo</w:t>
      </w:r>
      <w:proofErr w:type="spellEnd"/>
      <w:r w:rsidRPr="00A92406">
        <w:rPr>
          <w:rFonts w:ascii="Palatino Linotype" w:eastAsia="Palatino Linotype" w:hAnsi="Palatino Linotype" w:cs="Palatino Linotype"/>
          <w:i/>
        </w:rPr>
        <w:t xml:space="preserve"> 167 de la Ley de Transparencia y Acceso a la Información Pública del Estado de México y Municipios este sujeto obligado se </w:t>
      </w:r>
      <w:r w:rsidRPr="00A92406">
        <w:rPr>
          <w:rFonts w:ascii="Palatino Linotype" w:eastAsia="Palatino Linotype" w:hAnsi="Palatino Linotype" w:cs="Palatino Linotype"/>
          <w:i/>
        </w:rPr>
        <w:lastRenderedPageBreak/>
        <w:t>da por incompetente para atender esta solicitud de información debido a que no corresponde a este Sujeto Obligado, así mismo se le sugiere al solicitante, requiera esta información al Municipio de Tlalnepantla de Baz, Estado de México, por ser de su competencia</w:t>
      </w:r>
    </w:p>
    <w:p w:rsidR="009C5136" w:rsidRPr="00A92406" w:rsidRDefault="00F319D7">
      <w:pPr>
        <w:spacing w:after="0" w:line="276" w:lineRule="auto"/>
        <w:ind w:left="851" w:right="900"/>
        <w:jc w:val="both"/>
        <w:rPr>
          <w:rFonts w:ascii="Palatino Linotype" w:eastAsia="Palatino Linotype" w:hAnsi="Palatino Linotype" w:cs="Palatino Linotype"/>
          <w:i/>
        </w:rPr>
      </w:pPr>
      <w:r w:rsidRPr="00A92406">
        <w:rPr>
          <w:rFonts w:ascii="Palatino Linotype" w:eastAsia="Palatino Linotype" w:hAnsi="Palatino Linotype" w:cs="Palatino Linotype"/>
          <w:i/>
        </w:rPr>
        <w:t>ATENTAMENTE</w:t>
      </w:r>
    </w:p>
    <w:p w:rsidR="009C5136" w:rsidRPr="00A92406" w:rsidRDefault="00F319D7">
      <w:pPr>
        <w:spacing w:after="0" w:line="276" w:lineRule="auto"/>
        <w:ind w:left="851" w:right="900"/>
        <w:jc w:val="both"/>
        <w:rPr>
          <w:rFonts w:ascii="Palatino Linotype" w:eastAsia="Palatino Linotype" w:hAnsi="Palatino Linotype" w:cs="Palatino Linotype"/>
          <w:i/>
        </w:rPr>
      </w:pPr>
      <w:r w:rsidRPr="00A92406">
        <w:rPr>
          <w:rFonts w:ascii="Palatino Linotype" w:eastAsia="Palatino Linotype" w:hAnsi="Palatino Linotype" w:cs="Palatino Linotype"/>
          <w:i/>
        </w:rPr>
        <w:t>LIC. PILAR CRISTINA XOXOCOTZI SALINAS”</w:t>
      </w:r>
    </w:p>
    <w:p w:rsidR="009C5136" w:rsidRPr="00A92406" w:rsidRDefault="009C5136">
      <w:pPr>
        <w:spacing w:after="0" w:line="276" w:lineRule="auto"/>
        <w:ind w:left="851" w:right="900"/>
        <w:jc w:val="both"/>
        <w:rPr>
          <w:rFonts w:ascii="Palatino Linotype" w:eastAsia="Palatino Linotype" w:hAnsi="Palatino Linotype" w:cs="Palatino Linotype"/>
          <w:sz w:val="24"/>
          <w:szCs w:val="24"/>
        </w:rPr>
      </w:pPr>
    </w:p>
    <w:p w:rsidR="009C5136" w:rsidRPr="00A92406" w:rsidRDefault="00F319D7">
      <w:pPr>
        <w:spacing w:after="0" w:line="360" w:lineRule="auto"/>
        <w:jc w:val="both"/>
        <w:rPr>
          <w:rFonts w:ascii="Palatino Linotype" w:eastAsia="Palatino Linotype" w:hAnsi="Palatino Linotype" w:cs="Palatino Linotype"/>
          <w:sz w:val="24"/>
          <w:szCs w:val="24"/>
        </w:rPr>
      </w:pPr>
      <w:r w:rsidRPr="00A92406">
        <w:rPr>
          <w:rFonts w:ascii="Palatino Linotype" w:eastAsia="Palatino Linotype" w:hAnsi="Palatino Linotype" w:cs="Palatino Linotype"/>
          <w:b/>
          <w:sz w:val="24"/>
          <w:szCs w:val="24"/>
        </w:rPr>
        <w:t>EL SUJETO OBLIGADO</w:t>
      </w:r>
      <w:r w:rsidRPr="00A92406">
        <w:rPr>
          <w:rFonts w:ascii="Palatino Linotype" w:eastAsia="Palatino Linotype" w:hAnsi="Palatino Linotype" w:cs="Palatino Linotype"/>
          <w:sz w:val="24"/>
          <w:szCs w:val="24"/>
        </w:rPr>
        <w:t xml:space="preserve"> adjuntó a su respuesta el archivo electrónico siguiente:</w:t>
      </w:r>
    </w:p>
    <w:p w:rsidR="009C5136" w:rsidRPr="00A92406" w:rsidRDefault="009C5136">
      <w:pPr>
        <w:spacing w:after="0" w:line="360" w:lineRule="auto"/>
        <w:rPr>
          <w:rFonts w:ascii="Palatino Linotype" w:eastAsia="Palatino Linotype" w:hAnsi="Palatino Linotype" w:cs="Palatino Linotype"/>
          <w:sz w:val="24"/>
          <w:szCs w:val="24"/>
        </w:rPr>
      </w:pPr>
    </w:p>
    <w:p w:rsidR="009C5136" w:rsidRPr="00A92406" w:rsidRDefault="00F319D7">
      <w:pPr>
        <w:spacing w:after="0" w:line="360" w:lineRule="auto"/>
        <w:rPr>
          <w:rFonts w:ascii="Palatino Linotype" w:eastAsia="Palatino Linotype" w:hAnsi="Palatino Linotype" w:cs="Palatino Linotype"/>
          <w:sz w:val="24"/>
          <w:szCs w:val="24"/>
        </w:rPr>
      </w:pPr>
      <w:r w:rsidRPr="00A92406">
        <w:rPr>
          <w:rFonts w:ascii="Palatino Linotype" w:eastAsia="Palatino Linotype" w:hAnsi="Palatino Linotype" w:cs="Palatino Linotype"/>
          <w:sz w:val="24"/>
          <w:szCs w:val="24"/>
        </w:rPr>
        <w:t>“</w:t>
      </w:r>
      <w:r w:rsidRPr="00A92406">
        <w:rPr>
          <w:rFonts w:ascii="Palatino Linotype" w:eastAsia="Palatino Linotype" w:hAnsi="Palatino Linotype" w:cs="Palatino Linotype"/>
          <w:b/>
          <w:i/>
          <w:sz w:val="24"/>
          <w:szCs w:val="24"/>
          <w:u w:val="single"/>
        </w:rPr>
        <w:t>105.pdf</w:t>
      </w:r>
      <w:r w:rsidRPr="00A92406">
        <w:rPr>
          <w:rFonts w:ascii="Palatino Linotype" w:eastAsia="Palatino Linotype" w:hAnsi="Palatino Linotype" w:cs="Palatino Linotype"/>
          <w:sz w:val="24"/>
          <w:szCs w:val="24"/>
        </w:rPr>
        <w:t>”: Acuse de la solicitud de información 00105/CUAUTIT/IP/2023.</w:t>
      </w:r>
    </w:p>
    <w:p w:rsidR="009C5136" w:rsidRPr="00A92406" w:rsidRDefault="009C5136">
      <w:pPr>
        <w:spacing w:after="0" w:line="360" w:lineRule="auto"/>
        <w:rPr>
          <w:rFonts w:ascii="Palatino Linotype" w:eastAsia="Palatino Linotype" w:hAnsi="Palatino Linotype" w:cs="Palatino Linotype"/>
          <w:sz w:val="24"/>
          <w:szCs w:val="24"/>
        </w:rPr>
      </w:pPr>
    </w:p>
    <w:p w:rsidR="009C5136" w:rsidRPr="00A92406" w:rsidRDefault="00F319D7">
      <w:pPr>
        <w:spacing w:after="0" w:line="360" w:lineRule="auto"/>
        <w:ind w:right="-234"/>
        <w:jc w:val="both"/>
        <w:rPr>
          <w:rFonts w:ascii="Palatino Linotype" w:eastAsia="Palatino Linotype" w:hAnsi="Palatino Linotype" w:cs="Palatino Linotype"/>
          <w:sz w:val="24"/>
          <w:szCs w:val="24"/>
        </w:rPr>
      </w:pPr>
      <w:r w:rsidRPr="00A92406">
        <w:rPr>
          <w:rFonts w:ascii="Palatino Linotype" w:eastAsia="Palatino Linotype" w:hAnsi="Palatino Linotype" w:cs="Palatino Linotype"/>
          <w:b/>
          <w:sz w:val="24"/>
          <w:szCs w:val="24"/>
        </w:rPr>
        <w:t xml:space="preserve">3. DEL RECURSO DE REVISIÓN. </w:t>
      </w:r>
      <w:r w:rsidRPr="00A92406">
        <w:rPr>
          <w:rFonts w:ascii="Palatino Linotype" w:eastAsia="Palatino Linotype" w:hAnsi="Palatino Linotype" w:cs="Palatino Linotype"/>
          <w:sz w:val="24"/>
          <w:szCs w:val="24"/>
        </w:rPr>
        <w:t>Inconforme con la respuesta del</w:t>
      </w:r>
      <w:r w:rsidRPr="00A92406">
        <w:rPr>
          <w:rFonts w:ascii="Palatino Linotype" w:eastAsia="Palatino Linotype" w:hAnsi="Palatino Linotype" w:cs="Palatino Linotype"/>
          <w:b/>
          <w:sz w:val="24"/>
          <w:szCs w:val="24"/>
        </w:rPr>
        <w:t xml:space="preserve"> SUJETO OBLIGADO, </w:t>
      </w:r>
      <w:r w:rsidRPr="00A92406">
        <w:rPr>
          <w:rFonts w:ascii="Palatino Linotype" w:eastAsia="Palatino Linotype" w:hAnsi="Palatino Linotype" w:cs="Palatino Linotype"/>
          <w:sz w:val="24"/>
          <w:szCs w:val="24"/>
        </w:rPr>
        <w:t>en fecha treinta de marzo de dos mil veintitrés</w:t>
      </w:r>
      <w:r w:rsidRPr="00A92406">
        <w:rPr>
          <w:rFonts w:ascii="Palatino Linotype" w:eastAsia="Palatino Linotype" w:hAnsi="Palatino Linotype" w:cs="Palatino Linotype"/>
          <w:b/>
          <w:sz w:val="24"/>
          <w:szCs w:val="24"/>
        </w:rPr>
        <w:t xml:space="preserve">, LA PARTE RECURRENTE </w:t>
      </w:r>
      <w:r w:rsidRPr="00A92406">
        <w:rPr>
          <w:rFonts w:ascii="Palatino Linotype" w:eastAsia="Palatino Linotype" w:hAnsi="Palatino Linotype" w:cs="Palatino Linotype"/>
          <w:sz w:val="24"/>
          <w:szCs w:val="24"/>
        </w:rPr>
        <w:t>interpuso el recurso de revisión, el cual fue registrado</w:t>
      </w:r>
      <w:r w:rsidRPr="00A92406">
        <w:rPr>
          <w:rFonts w:ascii="Palatino Linotype" w:eastAsia="Palatino Linotype" w:hAnsi="Palatino Linotype" w:cs="Palatino Linotype"/>
          <w:b/>
          <w:sz w:val="24"/>
          <w:szCs w:val="24"/>
        </w:rPr>
        <w:t xml:space="preserve"> </w:t>
      </w:r>
      <w:r w:rsidRPr="00A92406">
        <w:rPr>
          <w:rFonts w:ascii="Palatino Linotype" w:eastAsia="Palatino Linotype" w:hAnsi="Palatino Linotype" w:cs="Palatino Linotype"/>
          <w:sz w:val="24"/>
          <w:szCs w:val="24"/>
        </w:rPr>
        <w:t xml:space="preserve">en el sistema electrónico con el expediente número </w:t>
      </w:r>
      <w:r w:rsidRPr="00A92406">
        <w:rPr>
          <w:rFonts w:ascii="Palatino Linotype" w:eastAsia="Palatino Linotype" w:hAnsi="Palatino Linotype" w:cs="Palatino Linotype"/>
          <w:b/>
          <w:sz w:val="24"/>
          <w:szCs w:val="24"/>
        </w:rPr>
        <w:t>01749/INFOEM/IP/RR/2023</w:t>
      </w:r>
      <w:r w:rsidRPr="00A92406">
        <w:rPr>
          <w:rFonts w:ascii="Palatino Linotype" w:eastAsia="Palatino Linotype" w:hAnsi="Palatino Linotype" w:cs="Palatino Linotype"/>
          <w:sz w:val="24"/>
          <w:szCs w:val="24"/>
        </w:rPr>
        <w:t xml:space="preserve">, en el cual manifiesta, lo siguiente: </w:t>
      </w:r>
    </w:p>
    <w:p w:rsidR="009C5136" w:rsidRPr="00A92406" w:rsidRDefault="009C5136">
      <w:pPr>
        <w:spacing w:after="0" w:line="360" w:lineRule="auto"/>
        <w:ind w:right="-234"/>
        <w:jc w:val="both"/>
        <w:rPr>
          <w:rFonts w:ascii="Palatino Linotype" w:eastAsia="Palatino Linotype" w:hAnsi="Palatino Linotype" w:cs="Palatino Linotype"/>
          <w:sz w:val="24"/>
          <w:szCs w:val="24"/>
        </w:rPr>
      </w:pPr>
    </w:p>
    <w:p w:rsidR="009C5136" w:rsidRPr="00A92406" w:rsidRDefault="00F319D7">
      <w:pPr>
        <w:numPr>
          <w:ilvl w:val="0"/>
          <w:numId w:val="4"/>
        </w:numPr>
        <w:pBdr>
          <w:top w:val="nil"/>
          <w:left w:val="nil"/>
          <w:bottom w:val="nil"/>
          <w:right w:val="nil"/>
          <w:between w:val="nil"/>
        </w:pBdr>
        <w:spacing w:after="240" w:line="360" w:lineRule="auto"/>
        <w:jc w:val="both"/>
        <w:rPr>
          <w:rFonts w:ascii="Palatino Linotype" w:eastAsia="Palatino Linotype" w:hAnsi="Palatino Linotype" w:cs="Palatino Linotype"/>
          <w:b/>
          <w:i/>
          <w:sz w:val="24"/>
          <w:szCs w:val="24"/>
        </w:rPr>
      </w:pPr>
      <w:r w:rsidRPr="00A92406">
        <w:rPr>
          <w:rFonts w:ascii="Palatino Linotype" w:eastAsia="Palatino Linotype" w:hAnsi="Palatino Linotype" w:cs="Palatino Linotype"/>
          <w:b/>
          <w:i/>
          <w:sz w:val="24"/>
          <w:szCs w:val="24"/>
        </w:rPr>
        <w:t>Acto Impugnado:</w:t>
      </w:r>
    </w:p>
    <w:p w:rsidR="009C5136" w:rsidRPr="00A92406" w:rsidRDefault="00F319D7">
      <w:pPr>
        <w:tabs>
          <w:tab w:val="left" w:pos="8222"/>
        </w:tabs>
        <w:spacing w:before="240" w:after="240" w:line="276" w:lineRule="auto"/>
        <w:ind w:left="851" w:right="616"/>
        <w:jc w:val="both"/>
        <w:rPr>
          <w:rFonts w:ascii="Palatino Linotype" w:eastAsia="Palatino Linotype" w:hAnsi="Palatino Linotype" w:cs="Palatino Linotype"/>
          <w:i/>
        </w:rPr>
      </w:pPr>
      <w:r w:rsidRPr="00A92406">
        <w:rPr>
          <w:rFonts w:ascii="Palatino Linotype" w:eastAsia="Palatino Linotype" w:hAnsi="Palatino Linotype" w:cs="Palatino Linotype"/>
          <w:i/>
        </w:rPr>
        <w:t xml:space="preserve">“Solicitud de </w:t>
      </w:r>
      <w:proofErr w:type="spellStart"/>
      <w:r w:rsidRPr="00A92406">
        <w:rPr>
          <w:rFonts w:ascii="Palatino Linotype" w:eastAsia="Palatino Linotype" w:hAnsi="Palatino Linotype" w:cs="Palatino Linotype"/>
          <w:i/>
        </w:rPr>
        <w:t>Informaciòn</w:t>
      </w:r>
      <w:proofErr w:type="spellEnd"/>
      <w:r w:rsidRPr="00A92406">
        <w:rPr>
          <w:rFonts w:ascii="Palatino Linotype" w:eastAsia="Palatino Linotype" w:hAnsi="Palatino Linotype" w:cs="Palatino Linotype"/>
          <w:i/>
        </w:rPr>
        <w:t xml:space="preserve"> </w:t>
      </w:r>
      <w:proofErr w:type="spellStart"/>
      <w:r w:rsidRPr="00A92406">
        <w:rPr>
          <w:rFonts w:ascii="Palatino Linotype" w:eastAsia="Palatino Linotype" w:hAnsi="Palatino Linotype" w:cs="Palatino Linotype"/>
          <w:i/>
        </w:rPr>
        <w:t>Pùblica</w:t>
      </w:r>
      <w:proofErr w:type="spellEnd"/>
      <w:r w:rsidRPr="00A92406">
        <w:rPr>
          <w:rFonts w:ascii="Palatino Linotype" w:eastAsia="Palatino Linotype" w:hAnsi="Palatino Linotype" w:cs="Palatino Linotype"/>
          <w:i/>
        </w:rPr>
        <w:t xml:space="preserve"> al Ayuntamiento de </w:t>
      </w:r>
      <w:proofErr w:type="spellStart"/>
      <w:r w:rsidRPr="00A92406">
        <w:rPr>
          <w:rFonts w:ascii="Palatino Linotype" w:eastAsia="Palatino Linotype" w:hAnsi="Palatino Linotype" w:cs="Palatino Linotype"/>
          <w:i/>
        </w:rPr>
        <w:t>Cuatitlàn</w:t>
      </w:r>
      <w:proofErr w:type="spellEnd"/>
      <w:r w:rsidRPr="00A92406">
        <w:rPr>
          <w:rFonts w:ascii="Palatino Linotype" w:eastAsia="Palatino Linotype" w:hAnsi="Palatino Linotype" w:cs="Palatino Linotype"/>
          <w:i/>
        </w:rPr>
        <w:t xml:space="preserve">. Con folio de la solicitud </w:t>
      </w:r>
      <w:proofErr w:type="spellStart"/>
      <w:r w:rsidRPr="00A92406">
        <w:rPr>
          <w:rFonts w:ascii="Palatino Linotype" w:eastAsia="Palatino Linotype" w:hAnsi="Palatino Linotype" w:cs="Palatino Linotype"/>
          <w:i/>
        </w:rPr>
        <w:t>nùmero</w:t>
      </w:r>
      <w:proofErr w:type="spellEnd"/>
      <w:r w:rsidRPr="00A92406">
        <w:rPr>
          <w:rFonts w:ascii="Palatino Linotype" w:eastAsia="Palatino Linotype" w:hAnsi="Palatino Linotype" w:cs="Palatino Linotype"/>
          <w:i/>
        </w:rPr>
        <w:t>: 00105/CUATIT/IP/2023” [sic]</w:t>
      </w:r>
    </w:p>
    <w:p w:rsidR="009C5136" w:rsidRPr="00A92406" w:rsidRDefault="00F319D7">
      <w:pPr>
        <w:numPr>
          <w:ilvl w:val="0"/>
          <w:numId w:val="4"/>
        </w:numPr>
        <w:pBdr>
          <w:top w:val="nil"/>
          <w:left w:val="nil"/>
          <w:bottom w:val="nil"/>
          <w:right w:val="nil"/>
          <w:between w:val="nil"/>
        </w:pBdr>
        <w:spacing w:before="240" w:after="240" w:line="360" w:lineRule="auto"/>
        <w:rPr>
          <w:rFonts w:ascii="Palatino Linotype" w:eastAsia="Palatino Linotype" w:hAnsi="Palatino Linotype" w:cs="Palatino Linotype"/>
          <w:i/>
          <w:sz w:val="24"/>
          <w:szCs w:val="24"/>
        </w:rPr>
      </w:pPr>
      <w:r w:rsidRPr="00A92406">
        <w:rPr>
          <w:rFonts w:ascii="Palatino Linotype" w:eastAsia="Palatino Linotype" w:hAnsi="Palatino Linotype" w:cs="Palatino Linotype"/>
          <w:b/>
          <w:i/>
          <w:sz w:val="24"/>
          <w:szCs w:val="24"/>
        </w:rPr>
        <w:t>Razones o Motivos de Inconformidad</w:t>
      </w:r>
      <w:r w:rsidRPr="00A92406">
        <w:rPr>
          <w:rFonts w:ascii="Palatino Linotype" w:eastAsia="Palatino Linotype" w:hAnsi="Palatino Linotype" w:cs="Palatino Linotype"/>
          <w:i/>
          <w:sz w:val="24"/>
          <w:szCs w:val="24"/>
        </w:rPr>
        <w:t>:</w:t>
      </w:r>
    </w:p>
    <w:p w:rsidR="009C5136" w:rsidRPr="00A92406" w:rsidRDefault="00F319D7">
      <w:pPr>
        <w:spacing w:before="240" w:after="0" w:line="276" w:lineRule="auto"/>
        <w:ind w:left="851" w:right="616"/>
        <w:jc w:val="both"/>
        <w:rPr>
          <w:rFonts w:ascii="Palatino Linotype" w:eastAsia="Palatino Linotype" w:hAnsi="Palatino Linotype" w:cs="Palatino Linotype"/>
          <w:i/>
        </w:rPr>
      </w:pPr>
      <w:r w:rsidRPr="00A92406">
        <w:rPr>
          <w:rFonts w:ascii="Palatino Linotype" w:eastAsia="Palatino Linotype" w:hAnsi="Palatino Linotype" w:cs="Palatino Linotype"/>
          <w:i/>
          <w:sz w:val="24"/>
          <w:szCs w:val="24"/>
        </w:rPr>
        <w:t>“</w:t>
      </w:r>
      <w:r w:rsidRPr="00A92406">
        <w:rPr>
          <w:rFonts w:ascii="Palatino Linotype" w:eastAsia="Palatino Linotype" w:hAnsi="Palatino Linotype" w:cs="Palatino Linotype"/>
          <w:i/>
        </w:rPr>
        <w:t xml:space="preserve">Solicito se vuelva a revisar la </w:t>
      </w:r>
      <w:proofErr w:type="spellStart"/>
      <w:r w:rsidRPr="00A92406">
        <w:rPr>
          <w:rFonts w:ascii="Palatino Linotype" w:eastAsia="Palatino Linotype" w:hAnsi="Palatino Linotype" w:cs="Palatino Linotype"/>
          <w:i/>
        </w:rPr>
        <w:t>direcciòn</w:t>
      </w:r>
      <w:proofErr w:type="spellEnd"/>
      <w:r w:rsidRPr="00A92406">
        <w:rPr>
          <w:rFonts w:ascii="Palatino Linotype" w:eastAsia="Palatino Linotype" w:hAnsi="Palatino Linotype" w:cs="Palatino Linotype"/>
          <w:i/>
        </w:rPr>
        <w:t xml:space="preserve"> de donde expongo una Solicitud de </w:t>
      </w:r>
      <w:proofErr w:type="spellStart"/>
      <w:r w:rsidRPr="00A92406">
        <w:rPr>
          <w:rFonts w:ascii="Palatino Linotype" w:eastAsia="Palatino Linotype" w:hAnsi="Palatino Linotype" w:cs="Palatino Linotype"/>
          <w:i/>
        </w:rPr>
        <w:t>Informaciòn</w:t>
      </w:r>
      <w:proofErr w:type="spellEnd"/>
      <w:r w:rsidRPr="00A92406">
        <w:rPr>
          <w:rFonts w:ascii="Palatino Linotype" w:eastAsia="Palatino Linotype" w:hAnsi="Palatino Linotype" w:cs="Palatino Linotype"/>
          <w:i/>
        </w:rPr>
        <w:t xml:space="preserve">, ya que la </w:t>
      </w:r>
      <w:proofErr w:type="spellStart"/>
      <w:r w:rsidRPr="00A92406">
        <w:rPr>
          <w:rFonts w:ascii="Palatino Linotype" w:eastAsia="Palatino Linotype" w:hAnsi="Palatino Linotype" w:cs="Palatino Linotype"/>
          <w:i/>
        </w:rPr>
        <w:t>afectaciòn</w:t>
      </w:r>
      <w:proofErr w:type="spellEnd"/>
      <w:r w:rsidRPr="00A92406">
        <w:rPr>
          <w:rFonts w:ascii="Palatino Linotype" w:eastAsia="Palatino Linotype" w:hAnsi="Palatino Linotype" w:cs="Palatino Linotype"/>
          <w:i/>
        </w:rPr>
        <w:t xml:space="preserve"> a la Avenida Mario </w:t>
      </w:r>
      <w:proofErr w:type="spellStart"/>
      <w:r w:rsidRPr="00A92406">
        <w:rPr>
          <w:rFonts w:ascii="Palatino Linotype" w:eastAsia="Palatino Linotype" w:hAnsi="Palatino Linotype" w:cs="Palatino Linotype"/>
          <w:i/>
        </w:rPr>
        <w:t>Colìn</w:t>
      </w:r>
      <w:proofErr w:type="spellEnd"/>
      <w:r w:rsidRPr="00A92406">
        <w:rPr>
          <w:rFonts w:ascii="Palatino Linotype" w:eastAsia="Palatino Linotype" w:hAnsi="Palatino Linotype" w:cs="Palatino Linotype"/>
          <w:i/>
        </w:rPr>
        <w:t xml:space="preserve">, efectivamente, pertenece al </w:t>
      </w:r>
      <w:proofErr w:type="spellStart"/>
      <w:proofErr w:type="gramStart"/>
      <w:r w:rsidRPr="00A92406">
        <w:rPr>
          <w:rFonts w:ascii="Palatino Linotype" w:eastAsia="Palatino Linotype" w:hAnsi="Palatino Linotype" w:cs="Palatino Linotype"/>
          <w:i/>
        </w:rPr>
        <w:t>municio¡</w:t>
      </w:r>
      <w:proofErr w:type="gramEnd"/>
      <w:r w:rsidRPr="00A92406">
        <w:rPr>
          <w:rFonts w:ascii="Palatino Linotype" w:eastAsia="Palatino Linotype" w:hAnsi="Palatino Linotype" w:cs="Palatino Linotype"/>
          <w:i/>
        </w:rPr>
        <w:t>pio</w:t>
      </w:r>
      <w:proofErr w:type="spellEnd"/>
      <w:r w:rsidRPr="00A92406">
        <w:rPr>
          <w:rFonts w:ascii="Palatino Linotype" w:eastAsia="Palatino Linotype" w:hAnsi="Palatino Linotype" w:cs="Palatino Linotype"/>
          <w:i/>
        </w:rPr>
        <w:t xml:space="preserve"> de Tlalnepantla de Baz, pero, el </w:t>
      </w:r>
      <w:proofErr w:type="spellStart"/>
      <w:r w:rsidRPr="00A92406">
        <w:rPr>
          <w:rFonts w:ascii="Palatino Linotype" w:eastAsia="Palatino Linotype" w:hAnsi="Palatino Linotype" w:cs="Palatino Linotype"/>
          <w:i/>
        </w:rPr>
        <w:t>tràfico</w:t>
      </w:r>
      <w:proofErr w:type="spellEnd"/>
      <w:r w:rsidRPr="00A92406">
        <w:rPr>
          <w:rFonts w:ascii="Palatino Linotype" w:eastAsia="Palatino Linotype" w:hAnsi="Palatino Linotype" w:cs="Palatino Linotype"/>
          <w:i/>
        </w:rPr>
        <w:t xml:space="preserve"> al que me refiero en mi caso inicia desde el presente ayuntamiento de </w:t>
      </w:r>
      <w:proofErr w:type="spellStart"/>
      <w:r w:rsidRPr="00A92406">
        <w:rPr>
          <w:rFonts w:ascii="Palatino Linotype" w:eastAsia="Palatino Linotype" w:hAnsi="Palatino Linotype" w:cs="Palatino Linotype"/>
          <w:i/>
        </w:rPr>
        <w:t>Cuatitlàn</w:t>
      </w:r>
      <w:proofErr w:type="spellEnd"/>
      <w:r w:rsidRPr="00A92406">
        <w:rPr>
          <w:rFonts w:ascii="Palatino Linotype" w:eastAsia="Palatino Linotype" w:hAnsi="Palatino Linotype" w:cs="Palatino Linotype"/>
          <w:i/>
        </w:rPr>
        <w:t xml:space="preserve">, por lo que solicito, se vuelva a </w:t>
      </w:r>
      <w:r w:rsidRPr="00A92406">
        <w:rPr>
          <w:rFonts w:ascii="Palatino Linotype" w:eastAsia="Palatino Linotype" w:hAnsi="Palatino Linotype" w:cs="Palatino Linotype"/>
          <w:i/>
        </w:rPr>
        <w:lastRenderedPageBreak/>
        <w:t xml:space="preserve">revisar mi caso y se resuelva </w:t>
      </w:r>
      <w:proofErr w:type="spellStart"/>
      <w:r w:rsidRPr="00A92406">
        <w:rPr>
          <w:rFonts w:ascii="Palatino Linotype" w:eastAsia="Palatino Linotype" w:hAnsi="Palatino Linotype" w:cs="Palatino Linotype"/>
          <w:i/>
        </w:rPr>
        <w:t>el</w:t>
      </w:r>
      <w:proofErr w:type="spellEnd"/>
      <w:r w:rsidRPr="00A92406">
        <w:rPr>
          <w:rFonts w:ascii="Palatino Linotype" w:eastAsia="Palatino Linotype" w:hAnsi="Palatino Linotype" w:cs="Palatino Linotype"/>
          <w:i/>
        </w:rPr>
        <w:t xml:space="preserve"> lo </w:t>
      </w:r>
      <w:proofErr w:type="spellStart"/>
      <w:r w:rsidRPr="00A92406">
        <w:rPr>
          <w:rFonts w:ascii="Palatino Linotype" w:eastAsia="Palatino Linotype" w:hAnsi="Palatino Linotype" w:cs="Palatino Linotype"/>
          <w:i/>
        </w:rPr>
        <w:t>corresponidente</w:t>
      </w:r>
      <w:proofErr w:type="spellEnd"/>
      <w:r w:rsidRPr="00A92406">
        <w:rPr>
          <w:rFonts w:ascii="Palatino Linotype" w:eastAsia="Palatino Linotype" w:hAnsi="Palatino Linotype" w:cs="Palatino Linotype"/>
          <w:i/>
        </w:rPr>
        <w:t xml:space="preserve"> al tramo afectado del presente municipio de </w:t>
      </w:r>
      <w:proofErr w:type="spellStart"/>
      <w:r w:rsidRPr="00A92406">
        <w:rPr>
          <w:rFonts w:ascii="Palatino Linotype" w:eastAsia="Palatino Linotype" w:hAnsi="Palatino Linotype" w:cs="Palatino Linotype"/>
          <w:i/>
        </w:rPr>
        <w:t>Cuautitlàn</w:t>
      </w:r>
      <w:proofErr w:type="spellEnd"/>
      <w:r w:rsidRPr="00A92406">
        <w:rPr>
          <w:rFonts w:ascii="Palatino Linotype" w:eastAsia="Palatino Linotype" w:hAnsi="Palatino Linotype" w:cs="Palatino Linotype"/>
          <w:i/>
        </w:rPr>
        <w:t>” [sic]</w:t>
      </w:r>
    </w:p>
    <w:p w:rsidR="009C5136" w:rsidRPr="00A92406" w:rsidRDefault="009C5136">
      <w:pPr>
        <w:spacing w:before="240" w:after="0" w:line="276" w:lineRule="auto"/>
        <w:ind w:left="851" w:right="616"/>
        <w:jc w:val="both"/>
        <w:rPr>
          <w:rFonts w:ascii="Palatino Linotype" w:eastAsia="Palatino Linotype" w:hAnsi="Palatino Linotype" w:cs="Palatino Linotype"/>
          <w:i/>
        </w:rPr>
      </w:pPr>
    </w:p>
    <w:p w:rsidR="009C5136" w:rsidRPr="00A92406" w:rsidRDefault="00F319D7">
      <w:pPr>
        <w:spacing w:after="0" w:line="360" w:lineRule="auto"/>
        <w:jc w:val="both"/>
        <w:rPr>
          <w:rFonts w:ascii="Palatino Linotype" w:eastAsia="Palatino Linotype" w:hAnsi="Palatino Linotype" w:cs="Palatino Linotype"/>
          <w:sz w:val="24"/>
          <w:szCs w:val="24"/>
        </w:rPr>
      </w:pPr>
      <w:r w:rsidRPr="00A92406">
        <w:rPr>
          <w:rFonts w:ascii="Palatino Linotype" w:eastAsia="Palatino Linotype" w:hAnsi="Palatino Linotype" w:cs="Palatino Linotype"/>
          <w:b/>
          <w:sz w:val="24"/>
          <w:szCs w:val="24"/>
        </w:rPr>
        <w:t xml:space="preserve">4. TURNO. </w:t>
      </w:r>
      <w:r w:rsidRPr="00A92406">
        <w:rPr>
          <w:rFonts w:ascii="Palatino Linotype" w:eastAsia="Palatino Linotype" w:hAnsi="Palatino Linotype" w:cs="Palatino Linotype"/>
          <w:sz w:val="24"/>
          <w:szCs w:val="24"/>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RPr="00A92406">
        <w:rPr>
          <w:rFonts w:ascii="Palatino Linotype" w:eastAsia="Palatino Linotype" w:hAnsi="Palatino Linotype" w:cs="Palatino Linotype"/>
          <w:b/>
          <w:sz w:val="24"/>
          <w:szCs w:val="24"/>
        </w:rPr>
        <w:t xml:space="preserve">Guadalupe Ramírez Peña, </w:t>
      </w:r>
      <w:r w:rsidRPr="00A92406">
        <w:rPr>
          <w:rFonts w:ascii="Palatino Linotype" w:eastAsia="Palatino Linotype" w:hAnsi="Palatino Linotype" w:cs="Palatino Linotype"/>
          <w:sz w:val="24"/>
          <w:szCs w:val="24"/>
        </w:rPr>
        <w:t xml:space="preserve">a efecto de que analizara sobre su admisión o su </w:t>
      </w:r>
      <w:proofErr w:type="spellStart"/>
      <w:r w:rsidRPr="00A92406">
        <w:rPr>
          <w:rFonts w:ascii="Palatino Linotype" w:eastAsia="Palatino Linotype" w:hAnsi="Palatino Linotype" w:cs="Palatino Linotype"/>
          <w:sz w:val="24"/>
          <w:szCs w:val="24"/>
        </w:rPr>
        <w:t>desechamiento</w:t>
      </w:r>
      <w:proofErr w:type="spellEnd"/>
      <w:r w:rsidRPr="00A92406">
        <w:rPr>
          <w:rFonts w:ascii="Palatino Linotype" w:eastAsia="Palatino Linotype" w:hAnsi="Palatino Linotype" w:cs="Palatino Linotype"/>
          <w:sz w:val="24"/>
          <w:szCs w:val="24"/>
        </w:rPr>
        <w:t>.</w:t>
      </w:r>
    </w:p>
    <w:p w:rsidR="009C5136" w:rsidRPr="00A92406" w:rsidRDefault="009C5136">
      <w:pPr>
        <w:spacing w:after="0" w:line="360" w:lineRule="auto"/>
        <w:jc w:val="both"/>
        <w:rPr>
          <w:rFonts w:ascii="Palatino Linotype" w:eastAsia="Palatino Linotype" w:hAnsi="Palatino Linotype" w:cs="Palatino Linotype"/>
          <w:sz w:val="24"/>
          <w:szCs w:val="24"/>
        </w:rPr>
      </w:pPr>
    </w:p>
    <w:p w:rsidR="009C5136" w:rsidRPr="00A92406" w:rsidRDefault="00F319D7">
      <w:pPr>
        <w:spacing w:after="0" w:line="360" w:lineRule="auto"/>
        <w:jc w:val="both"/>
        <w:rPr>
          <w:rFonts w:ascii="Palatino Linotype" w:eastAsia="Palatino Linotype" w:hAnsi="Palatino Linotype" w:cs="Palatino Linotype"/>
          <w:sz w:val="24"/>
          <w:szCs w:val="24"/>
        </w:rPr>
      </w:pPr>
      <w:r w:rsidRPr="00A92406">
        <w:rPr>
          <w:rFonts w:ascii="Palatino Linotype" w:eastAsia="Palatino Linotype" w:hAnsi="Palatino Linotype" w:cs="Palatino Linotype"/>
          <w:b/>
          <w:sz w:val="24"/>
          <w:szCs w:val="24"/>
        </w:rPr>
        <w:t>5. ADMISIÓN DEL RECURSO DE REVISIÓN.</w:t>
      </w:r>
      <w:r w:rsidRPr="00A92406">
        <w:rPr>
          <w:rFonts w:ascii="Palatino Linotype" w:eastAsia="Palatino Linotype" w:hAnsi="Palatino Linotype" w:cs="Palatino Linotype"/>
          <w:sz w:val="24"/>
          <w:szCs w:val="24"/>
        </w:rPr>
        <w:t xml:space="preserve"> Con fecha</w:t>
      </w:r>
      <w:r w:rsidRPr="00A92406">
        <w:rPr>
          <w:rFonts w:ascii="Palatino Linotype" w:eastAsia="Palatino Linotype" w:hAnsi="Palatino Linotype" w:cs="Palatino Linotype"/>
          <w:b/>
          <w:sz w:val="24"/>
          <w:szCs w:val="24"/>
        </w:rPr>
        <w:t xml:space="preserve"> once de abril de dos mil veintitrés, </w:t>
      </w:r>
      <w:r w:rsidRPr="00A92406">
        <w:rPr>
          <w:rFonts w:ascii="Palatino Linotype" w:eastAsia="Palatino Linotype" w:hAnsi="Palatino Linotype" w:cs="Palatino Linotype"/>
          <w:sz w:val="24"/>
          <w:szCs w:val="24"/>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Pr="00A92406">
        <w:rPr>
          <w:rFonts w:ascii="Palatino Linotype" w:eastAsia="Palatino Linotype" w:hAnsi="Palatino Linotype" w:cs="Palatino Linotype"/>
          <w:b/>
          <w:sz w:val="24"/>
          <w:szCs w:val="24"/>
        </w:rPr>
        <w:t xml:space="preserve">SUJETO OBLIGADO </w:t>
      </w:r>
      <w:r w:rsidRPr="00A92406">
        <w:rPr>
          <w:rFonts w:ascii="Palatino Linotype" w:eastAsia="Palatino Linotype" w:hAnsi="Palatino Linotype" w:cs="Palatino Linotype"/>
          <w:sz w:val="24"/>
          <w:szCs w:val="24"/>
        </w:rPr>
        <w:t>presentara su informe justificado.</w:t>
      </w:r>
    </w:p>
    <w:p w:rsidR="009C5136" w:rsidRPr="00A92406" w:rsidRDefault="009C5136">
      <w:pPr>
        <w:spacing w:after="0" w:line="360" w:lineRule="auto"/>
        <w:rPr>
          <w:rFonts w:ascii="Palatino Linotype" w:eastAsia="Palatino Linotype" w:hAnsi="Palatino Linotype" w:cs="Palatino Linotype"/>
          <w:sz w:val="24"/>
          <w:szCs w:val="24"/>
        </w:rPr>
      </w:pPr>
    </w:p>
    <w:p w:rsidR="009C5136" w:rsidRPr="00A92406" w:rsidRDefault="00F319D7">
      <w:pPr>
        <w:spacing w:after="0" w:line="360" w:lineRule="auto"/>
        <w:ind w:right="49"/>
        <w:jc w:val="both"/>
        <w:rPr>
          <w:rFonts w:ascii="Palatino Linotype" w:eastAsia="Palatino Linotype" w:hAnsi="Palatino Linotype" w:cs="Palatino Linotype"/>
          <w:sz w:val="24"/>
          <w:szCs w:val="24"/>
        </w:rPr>
      </w:pPr>
      <w:r w:rsidRPr="00A92406">
        <w:rPr>
          <w:rFonts w:ascii="Palatino Linotype" w:eastAsia="Palatino Linotype" w:hAnsi="Palatino Linotype" w:cs="Palatino Linotype"/>
          <w:b/>
          <w:sz w:val="24"/>
          <w:szCs w:val="24"/>
        </w:rPr>
        <w:t>6. MANIFESTACIONES.</w:t>
      </w:r>
      <w:r w:rsidRPr="00A92406">
        <w:rPr>
          <w:rFonts w:ascii="Palatino Linotype" w:eastAsia="Palatino Linotype" w:hAnsi="Palatino Linotype" w:cs="Palatino Linotype"/>
          <w:sz w:val="24"/>
          <w:szCs w:val="24"/>
        </w:rPr>
        <w:t xml:space="preserve"> El trece de abril de dos mil veintitrés se recibió, a través del Sistema de Acceso a la Información Mexiquense (SAIMEX), el Informe Justificado del </w:t>
      </w:r>
      <w:r w:rsidRPr="00A92406">
        <w:rPr>
          <w:rFonts w:ascii="Palatino Linotype" w:eastAsia="Palatino Linotype" w:hAnsi="Palatino Linotype" w:cs="Palatino Linotype"/>
          <w:b/>
          <w:sz w:val="24"/>
          <w:szCs w:val="24"/>
        </w:rPr>
        <w:t>SUJETO OBLIGADO</w:t>
      </w:r>
      <w:r w:rsidRPr="00A92406">
        <w:rPr>
          <w:rFonts w:ascii="Palatino Linotype" w:eastAsia="Palatino Linotype" w:hAnsi="Palatino Linotype" w:cs="Palatino Linotype"/>
          <w:sz w:val="24"/>
          <w:szCs w:val="24"/>
        </w:rPr>
        <w:t>,</w:t>
      </w:r>
      <w:r w:rsidRPr="00A92406">
        <w:rPr>
          <w:rFonts w:ascii="Palatino Linotype" w:eastAsia="Palatino Linotype" w:hAnsi="Palatino Linotype" w:cs="Palatino Linotype"/>
          <w:b/>
          <w:sz w:val="24"/>
          <w:szCs w:val="24"/>
        </w:rPr>
        <w:t xml:space="preserve"> </w:t>
      </w:r>
      <w:r w:rsidRPr="00A92406">
        <w:rPr>
          <w:rFonts w:ascii="Palatino Linotype" w:eastAsia="Palatino Linotype" w:hAnsi="Palatino Linotype" w:cs="Palatino Linotype"/>
          <w:sz w:val="24"/>
          <w:szCs w:val="24"/>
        </w:rPr>
        <w:t xml:space="preserve">a través del siguiente archivo electrónico: </w:t>
      </w:r>
    </w:p>
    <w:p w:rsidR="009C5136" w:rsidRPr="00A92406" w:rsidRDefault="009C5136">
      <w:pPr>
        <w:spacing w:after="0" w:line="360" w:lineRule="auto"/>
        <w:jc w:val="both"/>
        <w:rPr>
          <w:rFonts w:ascii="Palatino Linotype" w:eastAsia="Palatino Linotype" w:hAnsi="Palatino Linotype" w:cs="Palatino Linotype"/>
          <w:sz w:val="24"/>
          <w:szCs w:val="24"/>
        </w:rPr>
      </w:pPr>
    </w:p>
    <w:p w:rsidR="009C5136" w:rsidRPr="00A92406" w:rsidRDefault="00F319D7">
      <w:pPr>
        <w:spacing w:after="0" w:line="360" w:lineRule="auto"/>
        <w:jc w:val="both"/>
        <w:rPr>
          <w:rFonts w:ascii="Palatino Linotype" w:eastAsia="Palatino Linotype" w:hAnsi="Palatino Linotype" w:cs="Palatino Linotype"/>
          <w:sz w:val="24"/>
          <w:szCs w:val="24"/>
        </w:rPr>
      </w:pPr>
      <w:r w:rsidRPr="00A92406">
        <w:rPr>
          <w:rFonts w:ascii="Palatino Linotype" w:eastAsia="Palatino Linotype" w:hAnsi="Palatino Linotype" w:cs="Palatino Linotype"/>
          <w:sz w:val="24"/>
          <w:szCs w:val="24"/>
        </w:rPr>
        <w:t>“</w:t>
      </w:r>
      <w:r w:rsidRPr="00A92406">
        <w:rPr>
          <w:rFonts w:ascii="Palatino Linotype" w:eastAsia="Palatino Linotype" w:hAnsi="Palatino Linotype" w:cs="Palatino Linotype"/>
          <w:b/>
          <w:i/>
          <w:sz w:val="24"/>
          <w:szCs w:val="24"/>
          <w:u w:val="single"/>
        </w:rPr>
        <w:t>INFORME DE JUSTIFICACIÓN SOLICITUD 00105.pdf</w:t>
      </w:r>
      <w:r w:rsidRPr="00A92406">
        <w:rPr>
          <w:rFonts w:ascii="Palatino Linotype" w:eastAsia="Palatino Linotype" w:hAnsi="Palatino Linotype" w:cs="Palatino Linotype"/>
          <w:sz w:val="24"/>
          <w:szCs w:val="24"/>
        </w:rPr>
        <w:t xml:space="preserve">”: Oficio de fecha doce de abril de dos mil veintitrés, signado por la Titular de la Unidad de Transparencia, </w:t>
      </w:r>
      <w:r w:rsidRPr="00A92406">
        <w:rPr>
          <w:rFonts w:ascii="Palatino Linotype" w:eastAsia="Palatino Linotype" w:hAnsi="Palatino Linotype" w:cs="Palatino Linotype"/>
          <w:sz w:val="24"/>
          <w:szCs w:val="24"/>
        </w:rPr>
        <w:lastRenderedPageBreak/>
        <w:t>mediante el cual , mediante el cual señala que la solicitud de información ha sido atendida en su totalidad, en tiempo y forma tal como lo marca la Ley de Transparencia y Acceso a la Información Pública del Estado de México y Municipios en su artículo 167, la notoria incompetencia del Sujeto Obligado Ayuntamiento de Cuautitlán, por lo que se hizo de conocimiento a la solicitante la notoria incompetencia del Sujeto Obligado Ayuntamiento de Cuautitlán, para atender su solicitud de información, orientándose para que remitiera dicha solicitud al Sujeto Obligado Ayuntamiento de Tlalnepantla de Baz, Estado de México.</w:t>
      </w:r>
    </w:p>
    <w:p w:rsidR="009C5136" w:rsidRPr="00A92406" w:rsidRDefault="009C5136">
      <w:pPr>
        <w:spacing w:after="0" w:line="360" w:lineRule="auto"/>
        <w:jc w:val="both"/>
        <w:rPr>
          <w:rFonts w:ascii="Palatino Linotype" w:eastAsia="Palatino Linotype" w:hAnsi="Palatino Linotype" w:cs="Palatino Linotype"/>
          <w:sz w:val="24"/>
          <w:szCs w:val="24"/>
        </w:rPr>
      </w:pPr>
    </w:p>
    <w:p w:rsidR="009C5136" w:rsidRPr="00A92406" w:rsidRDefault="00F319D7">
      <w:pPr>
        <w:spacing w:after="0" w:line="360" w:lineRule="auto"/>
        <w:jc w:val="both"/>
        <w:rPr>
          <w:rFonts w:ascii="Palatino Linotype" w:eastAsia="Palatino Linotype" w:hAnsi="Palatino Linotype" w:cs="Palatino Linotype"/>
          <w:sz w:val="24"/>
          <w:szCs w:val="24"/>
        </w:rPr>
      </w:pPr>
      <w:r w:rsidRPr="00A92406">
        <w:rPr>
          <w:rFonts w:ascii="Palatino Linotype" w:eastAsia="Palatino Linotype" w:hAnsi="Palatino Linotype" w:cs="Palatino Linotype"/>
          <w:b/>
          <w:sz w:val="24"/>
          <w:szCs w:val="24"/>
        </w:rPr>
        <w:t>7. AMPLIACIÓN DEL TÉRMINO PARA RESOLVER</w:t>
      </w:r>
      <w:r w:rsidRPr="00A92406">
        <w:rPr>
          <w:rFonts w:ascii="Palatino Linotype" w:eastAsia="Palatino Linotype" w:hAnsi="Palatino Linotype" w:cs="Palatino Linotype"/>
          <w:sz w:val="24"/>
          <w:szCs w:val="24"/>
        </w:rPr>
        <w:t>.</w:t>
      </w:r>
      <w:r w:rsidRPr="00A92406">
        <w:rPr>
          <w:rFonts w:ascii="Palatino Linotype" w:eastAsia="Palatino Linotype" w:hAnsi="Palatino Linotype" w:cs="Palatino Linotype"/>
        </w:rPr>
        <w:t xml:space="preserve"> </w:t>
      </w:r>
      <w:r w:rsidRPr="00A92406">
        <w:rPr>
          <w:rFonts w:ascii="Palatino Linotype" w:eastAsia="Palatino Linotype" w:hAnsi="Palatino Linotype" w:cs="Palatino Linotype"/>
          <w:sz w:val="24"/>
          <w:szCs w:val="24"/>
        </w:rPr>
        <w:t xml:space="preserve">El trece de septiembre de dos mil veintitrés, se amplió el término para resolver el recurso de revisión en términos del artículo 181 párrafo tercero de la Ley de Transparencia y Acceso a la Información Pública del Estado de México y Municipios. </w:t>
      </w:r>
    </w:p>
    <w:p w:rsidR="009C5136" w:rsidRPr="00A92406" w:rsidRDefault="009C5136">
      <w:pPr>
        <w:spacing w:after="0" w:line="360" w:lineRule="auto"/>
        <w:jc w:val="both"/>
        <w:rPr>
          <w:rFonts w:ascii="Palatino Linotype" w:eastAsia="Palatino Linotype" w:hAnsi="Palatino Linotype" w:cs="Palatino Linotype"/>
          <w:sz w:val="24"/>
          <w:szCs w:val="24"/>
        </w:rPr>
      </w:pPr>
    </w:p>
    <w:p w:rsidR="009C5136" w:rsidRPr="00A92406" w:rsidRDefault="00F319D7">
      <w:pPr>
        <w:spacing w:after="0" w:line="360" w:lineRule="auto"/>
        <w:jc w:val="both"/>
        <w:rPr>
          <w:rFonts w:ascii="Palatino Linotype" w:eastAsia="Palatino Linotype" w:hAnsi="Palatino Linotype" w:cs="Palatino Linotype"/>
          <w:sz w:val="24"/>
          <w:szCs w:val="24"/>
        </w:rPr>
      </w:pPr>
      <w:r w:rsidRPr="00A92406">
        <w:rPr>
          <w:rFonts w:ascii="Palatino Linotype" w:eastAsia="Palatino Linotype" w:hAnsi="Palatino Linotype" w:cs="Palatino Linotype"/>
          <w:sz w:val="24"/>
          <w:szCs w:val="24"/>
        </w:rPr>
        <w:t>Este organismo garante no pasa por alto justificar, que el plazo para emitir la resolución en el presente asunto encuentra justificación en el alto número de recursos de revisión recibidos dentro del año dos mil veintidós, que, en comparación con los recibidos el año dos mil veintiuno, se incrementó aproximadamente un 300%, circunstancia atípica que ha rebasado las capacidades técnicas y humanas del personal encargado de la proyección de las resoluciones a dichos medios de impugnación.</w:t>
      </w:r>
    </w:p>
    <w:p w:rsidR="009C5136" w:rsidRPr="00A92406" w:rsidRDefault="009C5136">
      <w:pPr>
        <w:spacing w:line="360" w:lineRule="auto"/>
        <w:jc w:val="both"/>
      </w:pPr>
    </w:p>
    <w:p w:rsidR="009C5136" w:rsidRPr="00A92406" w:rsidRDefault="00F319D7">
      <w:pPr>
        <w:spacing w:after="0" w:line="360" w:lineRule="auto"/>
        <w:jc w:val="both"/>
        <w:rPr>
          <w:rFonts w:ascii="Palatino Linotype" w:eastAsia="Palatino Linotype" w:hAnsi="Palatino Linotype" w:cs="Palatino Linotype"/>
          <w:sz w:val="24"/>
          <w:szCs w:val="24"/>
        </w:rPr>
      </w:pPr>
      <w:r w:rsidRPr="00A92406">
        <w:rPr>
          <w:rFonts w:ascii="Palatino Linotype" w:eastAsia="Palatino Linotype" w:hAnsi="Palatino Linotype" w:cs="Palatino Linotype"/>
          <w:sz w:val="24"/>
          <w:szCs w:val="24"/>
        </w:rPr>
        <w:lastRenderedPageBreak/>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rsidR="009C5136" w:rsidRPr="00A92406" w:rsidRDefault="009C5136">
      <w:pPr>
        <w:spacing w:after="0" w:line="360" w:lineRule="auto"/>
        <w:jc w:val="both"/>
        <w:rPr>
          <w:rFonts w:ascii="Palatino Linotype" w:eastAsia="Palatino Linotype" w:hAnsi="Palatino Linotype" w:cs="Palatino Linotype"/>
          <w:sz w:val="24"/>
          <w:szCs w:val="24"/>
        </w:rPr>
      </w:pPr>
    </w:p>
    <w:p w:rsidR="009C5136" w:rsidRPr="00A92406" w:rsidRDefault="00F319D7">
      <w:pPr>
        <w:spacing w:after="0" w:line="360" w:lineRule="auto"/>
        <w:jc w:val="both"/>
        <w:rPr>
          <w:rFonts w:ascii="Palatino Linotype" w:eastAsia="Palatino Linotype" w:hAnsi="Palatino Linotype" w:cs="Palatino Linotype"/>
          <w:sz w:val="24"/>
          <w:szCs w:val="24"/>
        </w:rPr>
      </w:pPr>
      <w:r w:rsidRPr="00A92406">
        <w:rPr>
          <w:rFonts w:ascii="Palatino Linotype" w:eastAsia="Palatino Linotype" w:hAnsi="Palatino Linotype" w:cs="Palatino Linotype"/>
          <w:sz w:val="24"/>
          <w:szCs w:val="24"/>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009C5136" w:rsidRPr="00A92406" w:rsidRDefault="009C5136">
      <w:pPr>
        <w:spacing w:after="0" w:line="360" w:lineRule="auto"/>
        <w:jc w:val="both"/>
        <w:rPr>
          <w:rFonts w:ascii="Palatino Linotype" w:eastAsia="Palatino Linotype" w:hAnsi="Palatino Linotype" w:cs="Palatino Linotype"/>
          <w:sz w:val="24"/>
          <w:szCs w:val="24"/>
        </w:rPr>
      </w:pPr>
    </w:p>
    <w:p w:rsidR="009C5136" w:rsidRPr="00A92406" w:rsidRDefault="00F319D7">
      <w:pPr>
        <w:spacing w:after="0" w:line="360" w:lineRule="auto"/>
        <w:jc w:val="both"/>
        <w:rPr>
          <w:rFonts w:ascii="Palatino Linotype" w:eastAsia="Palatino Linotype" w:hAnsi="Palatino Linotype" w:cs="Palatino Linotype"/>
          <w:sz w:val="24"/>
          <w:szCs w:val="24"/>
        </w:rPr>
      </w:pPr>
      <w:r w:rsidRPr="00A92406">
        <w:rPr>
          <w:rFonts w:ascii="Palatino Linotype" w:eastAsia="Palatino Linotype" w:hAnsi="Palatino Linotype" w:cs="Palatino Linotype"/>
          <w:sz w:val="24"/>
          <w:szCs w:val="24"/>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rsidR="009C5136" w:rsidRPr="00A92406" w:rsidRDefault="009C5136">
      <w:pPr>
        <w:spacing w:after="0" w:line="360" w:lineRule="auto"/>
        <w:jc w:val="both"/>
        <w:rPr>
          <w:rFonts w:ascii="Palatino Linotype" w:eastAsia="Palatino Linotype" w:hAnsi="Palatino Linotype" w:cs="Palatino Linotype"/>
          <w:sz w:val="24"/>
          <w:szCs w:val="24"/>
        </w:rPr>
      </w:pPr>
    </w:p>
    <w:p w:rsidR="009C5136" w:rsidRPr="00A92406" w:rsidRDefault="00F319D7">
      <w:pPr>
        <w:spacing w:after="0" w:line="360" w:lineRule="auto"/>
        <w:jc w:val="both"/>
        <w:rPr>
          <w:rFonts w:ascii="Palatino Linotype" w:eastAsia="Palatino Linotype" w:hAnsi="Palatino Linotype" w:cs="Palatino Linotype"/>
          <w:sz w:val="24"/>
          <w:szCs w:val="24"/>
        </w:rPr>
      </w:pPr>
      <w:r w:rsidRPr="00A92406">
        <w:rPr>
          <w:rFonts w:ascii="Palatino Linotype" w:eastAsia="Palatino Linotype" w:hAnsi="Palatino Linotype" w:cs="Palatino Linotype"/>
          <w:sz w:val="24"/>
          <w:szCs w:val="24"/>
        </w:rPr>
        <w:t xml:space="preserve">Por ello, excepcionalmente, si un asunto es resuelto con posterioridad a los plazos señalados por la norma debe analizarse la razonabilidad del tiempo necesario para su resolución, atentos a los siguientes criterios: </w:t>
      </w:r>
    </w:p>
    <w:p w:rsidR="009C5136" w:rsidRPr="00A92406" w:rsidRDefault="00F319D7">
      <w:pPr>
        <w:numPr>
          <w:ilvl w:val="0"/>
          <w:numId w:val="5"/>
        </w:numPr>
        <w:spacing w:after="0" w:line="360" w:lineRule="auto"/>
        <w:jc w:val="both"/>
        <w:rPr>
          <w:rFonts w:ascii="Palatino Linotype" w:eastAsia="Palatino Linotype" w:hAnsi="Palatino Linotype" w:cs="Palatino Linotype"/>
          <w:sz w:val="24"/>
          <w:szCs w:val="24"/>
        </w:rPr>
      </w:pPr>
      <w:r w:rsidRPr="00A92406">
        <w:rPr>
          <w:rFonts w:ascii="Palatino Linotype" w:eastAsia="Palatino Linotype" w:hAnsi="Palatino Linotype" w:cs="Palatino Linotype"/>
          <w:sz w:val="24"/>
          <w:szCs w:val="24"/>
        </w:rPr>
        <w:t xml:space="preserve">Complejidad del Asunto: La complejidad de la prueba, la pluralidad de sujetos procesales, el tiempo transcurrido, las características y contexto del recurso. </w:t>
      </w:r>
    </w:p>
    <w:p w:rsidR="009C5136" w:rsidRPr="00A92406" w:rsidRDefault="00F319D7">
      <w:pPr>
        <w:numPr>
          <w:ilvl w:val="0"/>
          <w:numId w:val="5"/>
        </w:numPr>
        <w:spacing w:after="0" w:line="360" w:lineRule="auto"/>
        <w:jc w:val="both"/>
        <w:rPr>
          <w:rFonts w:ascii="Palatino Linotype" w:eastAsia="Palatino Linotype" w:hAnsi="Palatino Linotype" w:cs="Palatino Linotype"/>
          <w:sz w:val="24"/>
          <w:szCs w:val="24"/>
        </w:rPr>
      </w:pPr>
      <w:r w:rsidRPr="00A92406">
        <w:rPr>
          <w:rFonts w:ascii="Palatino Linotype" w:eastAsia="Palatino Linotype" w:hAnsi="Palatino Linotype" w:cs="Palatino Linotype"/>
          <w:sz w:val="24"/>
          <w:szCs w:val="24"/>
        </w:rPr>
        <w:lastRenderedPageBreak/>
        <w:t>Actividad Procesal del interesado. Acciones u omisiones del interesado.</w:t>
      </w:r>
    </w:p>
    <w:p w:rsidR="009C5136" w:rsidRPr="00A92406" w:rsidRDefault="009C5136">
      <w:pPr>
        <w:spacing w:after="0" w:line="360" w:lineRule="auto"/>
        <w:jc w:val="both"/>
        <w:rPr>
          <w:rFonts w:ascii="Palatino Linotype" w:eastAsia="Palatino Linotype" w:hAnsi="Palatino Linotype" w:cs="Palatino Linotype"/>
          <w:sz w:val="24"/>
          <w:szCs w:val="24"/>
        </w:rPr>
      </w:pPr>
    </w:p>
    <w:p w:rsidR="009C5136" w:rsidRPr="00A92406" w:rsidRDefault="00F319D7">
      <w:pPr>
        <w:numPr>
          <w:ilvl w:val="0"/>
          <w:numId w:val="5"/>
        </w:numPr>
        <w:spacing w:after="0" w:line="360" w:lineRule="auto"/>
        <w:jc w:val="both"/>
        <w:rPr>
          <w:rFonts w:ascii="Palatino Linotype" w:eastAsia="Palatino Linotype" w:hAnsi="Palatino Linotype" w:cs="Palatino Linotype"/>
          <w:sz w:val="24"/>
          <w:szCs w:val="24"/>
        </w:rPr>
      </w:pPr>
      <w:r w:rsidRPr="00A92406">
        <w:rPr>
          <w:rFonts w:ascii="Palatino Linotype" w:eastAsia="Palatino Linotype" w:hAnsi="Palatino Linotype" w:cs="Palatino Linotype"/>
          <w:sz w:val="24"/>
          <w:szCs w:val="24"/>
        </w:rPr>
        <w:t>Conducta de la Autoridad: Las Acciones u omisiones realizadas en el procedimiento. Así como si la autoridad actuó con la debida diligencia.</w:t>
      </w:r>
    </w:p>
    <w:p w:rsidR="009C5136" w:rsidRPr="00A92406" w:rsidRDefault="009C5136">
      <w:pPr>
        <w:spacing w:after="0" w:line="360" w:lineRule="auto"/>
        <w:ind w:left="708"/>
        <w:rPr>
          <w:rFonts w:ascii="Palatino Linotype" w:eastAsia="Palatino Linotype" w:hAnsi="Palatino Linotype" w:cs="Palatino Linotype"/>
          <w:sz w:val="24"/>
          <w:szCs w:val="24"/>
        </w:rPr>
      </w:pPr>
    </w:p>
    <w:p w:rsidR="009C5136" w:rsidRPr="00A92406" w:rsidRDefault="00F319D7">
      <w:pPr>
        <w:spacing w:after="0" w:line="360" w:lineRule="auto"/>
        <w:ind w:left="567"/>
        <w:jc w:val="both"/>
        <w:rPr>
          <w:rFonts w:ascii="Palatino Linotype" w:eastAsia="Palatino Linotype" w:hAnsi="Palatino Linotype" w:cs="Palatino Linotype"/>
          <w:sz w:val="24"/>
          <w:szCs w:val="24"/>
        </w:rPr>
      </w:pPr>
      <w:r w:rsidRPr="00A92406">
        <w:rPr>
          <w:rFonts w:ascii="Palatino Linotype" w:eastAsia="Palatino Linotype" w:hAnsi="Palatino Linotype" w:cs="Palatino Linotype"/>
          <w:sz w:val="24"/>
          <w:szCs w:val="24"/>
        </w:rPr>
        <w:t>d) La afectación generada en la situación jurídica de la persona involucrada en el proceso: Violación a sus derechos humanos.</w:t>
      </w:r>
    </w:p>
    <w:p w:rsidR="009C5136" w:rsidRPr="00A92406" w:rsidRDefault="009C5136">
      <w:pPr>
        <w:spacing w:after="0" w:line="360" w:lineRule="auto"/>
        <w:jc w:val="both"/>
        <w:rPr>
          <w:rFonts w:ascii="Palatino Linotype" w:eastAsia="Palatino Linotype" w:hAnsi="Palatino Linotype" w:cs="Palatino Linotype"/>
          <w:sz w:val="24"/>
          <w:szCs w:val="24"/>
        </w:rPr>
      </w:pPr>
    </w:p>
    <w:p w:rsidR="009C5136" w:rsidRPr="00A92406" w:rsidRDefault="00F319D7">
      <w:pPr>
        <w:spacing w:after="0" w:line="360" w:lineRule="auto"/>
        <w:jc w:val="both"/>
        <w:rPr>
          <w:rFonts w:ascii="Palatino Linotype" w:eastAsia="Palatino Linotype" w:hAnsi="Palatino Linotype" w:cs="Palatino Linotype"/>
          <w:sz w:val="24"/>
          <w:szCs w:val="24"/>
        </w:rPr>
      </w:pPr>
      <w:r w:rsidRPr="00A92406">
        <w:rPr>
          <w:rFonts w:ascii="Palatino Linotype" w:eastAsia="Palatino Linotype" w:hAnsi="Palatino Linotype" w:cs="Palatino Linotype"/>
          <w:sz w:val="24"/>
          <w:szCs w:val="24"/>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rsidR="009C5136" w:rsidRPr="00A92406" w:rsidRDefault="009C5136">
      <w:pPr>
        <w:spacing w:after="0" w:line="360" w:lineRule="auto"/>
        <w:jc w:val="both"/>
        <w:rPr>
          <w:rFonts w:ascii="Palatino Linotype" w:eastAsia="Palatino Linotype" w:hAnsi="Palatino Linotype" w:cs="Palatino Linotype"/>
          <w:sz w:val="24"/>
          <w:szCs w:val="24"/>
        </w:rPr>
      </w:pPr>
    </w:p>
    <w:p w:rsidR="009C5136" w:rsidRPr="00A92406" w:rsidRDefault="00F319D7">
      <w:pPr>
        <w:spacing w:after="0" w:line="360" w:lineRule="auto"/>
        <w:jc w:val="both"/>
        <w:rPr>
          <w:rFonts w:ascii="Palatino Linotype" w:eastAsia="Palatino Linotype" w:hAnsi="Palatino Linotype" w:cs="Palatino Linotype"/>
          <w:sz w:val="24"/>
          <w:szCs w:val="24"/>
        </w:rPr>
      </w:pPr>
      <w:r w:rsidRPr="00A92406">
        <w:rPr>
          <w:rFonts w:ascii="Palatino Linotype" w:eastAsia="Palatino Linotype" w:hAnsi="Palatino Linotype" w:cs="Palatino Linotype"/>
          <w:sz w:val="24"/>
          <w:szCs w:val="24"/>
        </w:rPr>
        <w:t>Argumento que encuentra sustento en la jurisprudencia P</w:t>
      </w:r>
      <w:proofErr w:type="gramStart"/>
      <w:r w:rsidRPr="00A92406">
        <w:rPr>
          <w:rFonts w:ascii="Palatino Linotype" w:eastAsia="Palatino Linotype" w:hAnsi="Palatino Linotype" w:cs="Palatino Linotype"/>
          <w:sz w:val="24"/>
          <w:szCs w:val="24"/>
        </w:rPr>
        <w:t>./</w:t>
      </w:r>
      <w:proofErr w:type="gramEnd"/>
      <w:r w:rsidRPr="00A92406">
        <w:rPr>
          <w:rFonts w:ascii="Palatino Linotype" w:eastAsia="Palatino Linotype" w:hAnsi="Palatino Linotype" w:cs="Palatino Linotype"/>
          <w:sz w:val="24"/>
          <w:szCs w:val="24"/>
        </w:rPr>
        <w:t xml:space="preserve">J. 32/92 emitida por el Pleno de la Suprema Corte de Justicia de la Nación de rubro </w:t>
      </w:r>
      <w:r w:rsidRPr="00A92406">
        <w:rPr>
          <w:rFonts w:ascii="Palatino Linotype" w:eastAsia="Palatino Linotype" w:hAnsi="Palatino Linotype" w:cs="Palatino Linotype"/>
          <w:i/>
          <w:sz w:val="24"/>
          <w:szCs w:val="24"/>
        </w:rPr>
        <w:t>“TÉRMINOS PROCESALES. PARA DETERMINAR SI UN FUNCIONARIO JUDICIAL ACTUÓ INDEBIDAMENTE POR NO RESPETARLOS SE DEBE ATENDER AL PRESUPUESTO QUE CONSIDERÓ EL LEGISLADOR AL FIJARLOS Y LAS CARACTERÍSTICAS DEL CASO.”</w:t>
      </w:r>
      <w:r w:rsidRPr="00A92406">
        <w:rPr>
          <w:rFonts w:ascii="Palatino Linotype" w:eastAsia="Palatino Linotype" w:hAnsi="Palatino Linotype" w:cs="Palatino Linotype"/>
          <w:sz w:val="24"/>
          <w:szCs w:val="24"/>
        </w:rPr>
        <w:t>, visible en la Gaceta del Seminario Judicial de la Federación con el registro digital 205635.</w:t>
      </w:r>
    </w:p>
    <w:p w:rsidR="009C5136" w:rsidRPr="00A92406" w:rsidRDefault="009C5136">
      <w:pPr>
        <w:spacing w:after="0" w:line="360" w:lineRule="auto"/>
        <w:jc w:val="both"/>
        <w:rPr>
          <w:rFonts w:ascii="Palatino Linotype" w:eastAsia="Palatino Linotype" w:hAnsi="Palatino Linotype" w:cs="Palatino Linotype"/>
          <w:sz w:val="24"/>
          <w:szCs w:val="24"/>
        </w:rPr>
      </w:pPr>
    </w:p>
    <w:p w:rsidR="009C5136" w:rsidRPr="00A92406" w:rsidRDefault="00F319D7">
      <w:pPr>
        <w:spacing w:after="0" w:line="360" w:lineRule="auto"/>
        <w:jc w:val="both"/>
        <w:rPr>
          <w:rFonts w:ascii="Palatino Linotype" w:eastAsia="Palatino Linotype" w:hAnsi="Palatino Linotype" w:cs="Palatino Linotype"/>
          <w:sz w:val="24"/>
          <w:szCs w:val="24"/>
        </w:rPr>
      </w:pPr>
      <w:r w:rsidRPr="00A92406">
        <w:rPr>
          <w:rFonts w:ascii="Palatino Linotype" w:eastAsia="Palatino Linotype" w:hAnsi="Palatino Linotype" w:cs="Palatino Linotype"/>
          <w:sz w:val="24"/>
          <w:szCs w:val="24"/>
        </w:rPr>
        <w:lastRenderedPageBreak/>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rsidR="009C5136" w:rsidRPr="00A92406" w:rsidRDefault="009C5136">
      <w:pPr>
        <w:spacing w:after="0" w:line="360" w:lineRule="auto"/>
        <w:jc w:val="both"/>
        <w:rPr>
          <w:rFonts w:ascii="Palatino Linotype" w:eastAsia="Palatino Linotype" w:hAnsi="Palatino Linotype" w:cs="Palatino Linotype"/>
          <w:sz w:val="24"/>
          <w:szCs w:val="24"/>
        </w:rPr>
      </w:pPr>
    </w:p>
    <w:p w:rsidR="009C5136" w:rsidRPr="00A92406" w:rsidRDefault="00F319D7">
      <w:pPr>
        <w:spacing w:after="0" w:line="360" w:lineRule="auto"/>
        <w:jc w:val="both"/>
        <w:rPr>
          <w:rFonts w:ascii="Palatino Linotype" w:eastAsia="Palatino Linotype" w:hAnsi="Palatino Linotype" w:cs="Palatino Linotype"/>
          <w:sz w:val="24"/>
          <w:szCs w:val="24"/>
        </w:rPr>
      </w:pPr>
      <w:r w:rsidRPr="00A92406">
        <w:rPr>
          <w:rFonts w:ascii="Palatino Linotype" w:eastAsia="Palatino Linotype" w:hAnsi="Palatino Linotype" w:cs="Palatino Linotype"/>
          <w:sz w:val="24"/>
          <w:szCs w:val="24"/>
        </w:rPr>
        <w:t>Al respecto, también son de considerar los criterios sostenidos por el Cuarto Tribunal Colegiado en Materia Administrativa del Primer Circuito, cuyos rubros y datos de identificación son los siguientes:</w:t>
      </w:r>
    </w:p>
    <w:p w:rsidR="009C5136" w:rsidRPr="00A92406" w:rsidRDefault="009C5136">
      <w:pPr>
        <w:spacing w:after="0" w:line="360" w:lineRule="auto"/>
        <w:jc w:val="both"/>
        <w:rPr>
          <w:rFonts w:ascii="Palatino Linotype" w:eastAsia="Palatino Linotype" w:hAnsi="Palatino Linotype" w:cs="Palatino Linotype"/>
          <w:sz w:val="24"/>
          <w:szCs w:val="24"/>
        </w:rPr>
      </w:pPr>
    </w:p>
    <w:p w:rsidR="009C5136" w:rsidRPr="00A92406" w:rsidRDefault="00F319D7">
      <w:pPr>
        <w:spacing w:after="0" w:line="360" w:lineRule="auto"/>
        <w:jc w:val="both"/>
        <w:rPr>
          <w:rFonts w:ascii="Palatino Linotype" w:eastAsia="Palatino Linotype" w:hAnsi="Palatino Linotype" w:cs="Palatino Linotype"/>
          <w:sz w:val="24"/>
          <w:szCs w:val="24"/>
        </w:rPr>
      </w:pPr>
      <w:r w:rsidRPr="00A92406">
        <w:rPr>
          <w:rFonts w:ascii="Palatino Linotype" w:eastAsia="Palatino Linotype" w:hAnsi="Palatino Linotype" w:cs="Palatino Linotype"/>
          <w:sz w:val="24"/>
          <w:szCs w:val="24"/>
        </w:rPr>
        <w:t xml:space="preserve"> </w:t>
      </w:r>
      <w:r w:rsidRPr="00A92406">
        <w:rPr>
          <w:rFonts w:ascii="Palatino Linotype" w:eastAsia="Palatino Linotype" w:hAnsi="Palatino Linotype" w:cs="Palatino Linotype"/>
          <w:i/>
          <w:sz w:val="24"/>
          <w:szCs w:val="24"/>
        </w:rPr>
        <w:t>“PLAZO RAZONABLE PARA RESOLVER. DIMENSIÓN Y EFECTOS DE ESTE CONCEPTO CUANDO SE ADUCE EXCESIVA CARGA DE TRABAJO.”</w:t>
      </w:r>
      <w:r w:rsidRPr="00A92406">
        <w:rPr>
          <w:rFonts w:ascii="Palatino Linotype" w:eastAsia="Palatino Linotype" w:hAnsi="Palatino Linotype" w:cs="Palatino Linotype"/>
          <w:sz w:val="24"/>
          <w:szCs w:val="24"/>
        </w:rPr>
        <w:t xml:space="preserve"> consultable en el Seminario Judicial de la Federación y su gaceta, con el registro digital 2002351.</w:t>
      </w:r>
    </w:p>
    <w:p w:rsidR="009C5136" w:rsidRPr="00A92406" w:rsidRDefault="009C5136">
      <w:pPr>
        <w:spacing w:after="0" w:line="360" w:lineRule="auto"/>
        <w:jc w:val="both"/>
        <w:rPr>
          <w:rFonts w:ascii="Palatino Linotype" w:eastAsia="Palatino Linotype" w:hAnsi="Palatino Linotype" w:cs="Palatino Linotype"/>
          <w:sz w:val="24"/>
          <w:szCs w:val="24"/>
        </w:rPr>
      </w:pPr>
    </w:p>
    <w:p w:rsidR="009C5136" w:rsidRPr="00A92406" w:rsidRDefault="00F319D7">
      <w:pPr>
        <w:spacing w:after="0" w:line="360" w:lineRule="auto"/>
        <w:jc w:val="both"/>
        <w:rPr>
          <w:rFonts w:ascii="Palatino Linotype" w:eastAsia="Palatino Linotype" w:hAnsi="Palatino Linotype" w:cs="Palatino Linotype"/>
          <w:sz w:val="24"/>
          <w:szCs w:val="24"/>
        </w:rPr>
      </w:pPr>
      <w:r w:rsidRPr="00A92406">
        <w:rPr>
          <w:rFonts w:ascii="Palatino Linotype" w:eastAsia="Palatino Linotype" w:hAnsi="Palatino Linotype" w:cs="Palatino Linotype"/>
          <w:i/>
          <w:sz w:val="24"/>
          <w:szCs w:val="24"/>
        </w:rPr>
        <w:t>“PLAZO RAZONABLE PARA RESOLVER. CONCEPTO Y ELEMENTOS QUE LO INTEGRAN A LA LUZ DEL DERECHO INTERNACIONAL DE LOS DERECHOS HUMANOS.”</w:t>
      </w:r>
      <w:r w:rsidRPr="00A92406">
        <w:rPr>
          <w:rFonts w:ascii="Palatino Linotype" w:eastAsia="Palatino Linotype" w:hAnsi="Palatino Linotype" w:cs="Palatino Linotype"/>
          <w:sz w:val="24"/>
          <w:szCs w:val="24"/>
        </w:rPr>
        <w:t>, visible en el Seminario Judicial de la Federación y su gaceta, con el registro digital 2002350.</w:t>
      </w:r>
    </w:p>
    <w:p w:rsidR="009C5136" w:rsidRPr="00A92406" w:rsidRDefault="00F319D7">
      <w:pPr>
        <w:spacing w:after="0" w:line="360" w:lineRule="auto"/>
        <w:jc w:val="both"/>
        <w:rPr>
          <w:rFonts w:ascii="Palatino Linotype" w:eastAsia="Palatino Linotype" w:hAnsi="Palatino Linotype" w:cs="Palatino Linotype"/>
          <w:sz w:val="24"/>
          <w:szCs w:val="24"/>
        </w:rPr>
      </w:pPr>
      <w:r w:rsidRPr="00A92406">
        <w:rPr>
          <w:rFonts w:ascii="Palatino Linotype" w:eastAsia="Palatino Linotype" w:hAnsi="Palatino Linotype" w:cs="Palatino Linotype"/>
          <w:sz w:val="24"/>
          <w:szCs w:val="24"/>
        </w:rPr>
        <w:lastRenderedPageBreak/>
        <w:t>Por ello, este organismo garante comprometido con la tutela de los derechos humanos confiados, señala que este exceso del plazo legal para resolver el presente asunto, resulta de carácter excepcional.</w:t>
      </w:r>
    </w:p>
    <w:p w:rsidR="009C5136" w:rsidRPr="00A92406" w:rsidRDefault="009C5136">
      <w:pPr>
        <w:spacing w:after="0" w:line="360" w:lineRule="auto"/>
        <w:jc w:val="both"/>
        <w:rPr>
          <w:rFonts w:ascii="Palatino Linotype" w:eastAsia="Palatino Linotype" w:hAnsi="Palatino Linotype" w:cs="Palatino Linotype"/>
          <w:sz w:val="24"/>
          <w:szCs w:val="24"/>
        </w:rPr>
      </w:pPr>
    </w:p>
    <w:p w:rsidR="009C5136" w:rsidRPr="00A92406" w:rsidRDefault="00F319D7">
      <w:pPr>
        <w:spacing w:after="0" w:line="360" w:lineRule="auto"/>
        <w:jc w:val="both"/>
        <w:rPr>
          <w:rFonts w:ascii="Palatino Linotype" w:eastAsia="Palatino Linotype" w:hAnsi="Palatino Linotype" w:cs="Palatino Linotype"/>
          <w:sz w:val="24"/>
          <w:szCs w:val="24"/>
        </w:rPr>
      </w:pPr>
      <w:r w:rsidRPr="00A92406">
        <w:rPr>
          <w:rFonts w:ascii="Palatino Linotype" w:eastAsia="Palatino Linotype" w:hAnsi="Palatino Linotype" w:cs="Palatino Linotype"/>
          <w:b/>
          <w:sz w:val="24"/>
          <w:szCs w:val="24"/>
        </w:rPr>
        <w:t xml:space="preserve">8. DEL CIERRE DE INSTRUCCIÓN. </w:t>
      </w:r>
      <w:r w:rsidRPr="00A92406">
        <w:rPr>
          <w:rFonts w:ascii="Palatino Linotype" w:eastAsia="Palatino Linotype" w:hAnsi="Palatino Linotype" w:cs="Palatino Linotype"/>
          <w:sz w:val="24"/>
          <w:szCs w:val="24"/>
        </w:rPr>
        <w:t>El trece de septiembre de dos mil veintitrés, al no existir diligencias pendientes por desahogar, se emitió el acuerdo por medio del cual se declaró cerrada la instrucción y se determinó pasar el expediente a resolución, en términos del artículo 185 fracción VI y VIII de la Ley de Transparencia y Acceso a la Información Pública del Estado de México y Municipios, iniciando el término legal para dictar resolución definitiva del asunto.</w:t>
      </w:r>
    </w:p>
    <w:p w:rsidR="009C5136" w:rsidRPr="00A92406" w:rsidRDefault="009C5136">
      <w:pPr>
        <w:spacing w:after="0" w:line="360" w:lineRule="auto"/>
        <w:jc w:val="both"/>
        <w:rPr>
          <w:rFonts w:ascii="Palatino Linotype" w:eastAsia="Palatino Linotype" w:hAnsi="Palatino Linotype" w:cs="Palatino Linotype"/>
          <w:sz w:val="24"/>
          <w:szCs w:val="24"/>
        </w:rPr>
      </w:pPr>
    </w:p>
    <w:p w:rsidR="009C5136" w:rsidRPr="00A92406" w:rsidRDefault="00F319D7">
      <w:pPr>
        <w:spacing w:after="0" w:line="360" w:lineRule="auto"/>
        <w:jc w:val="both"/>
        <w:rPr>
          <w:rFonts w:ascii="Palatino Linotype" w:eastAsia="Palatino Linotype" w:hAnsi="Palatino Linotype" w:cs="Palatino Linotype"/>
          <w:sz w:val="24"/>
          <w:szCs w:val="24"/>
        </w:rPr>
      </w:pPr>
      <w:r w:rsidRPr="00A92406">
        <w:rPr>
          <w:rFonts w:ascii="Palatino Linotype" w:eastAsia="Palatino Linotype" w:hAnsi="Palatino Linotype" w:cs="Palatino Linotype"/>
          <w:sz w:val="24"/>
          <w:szCs w:val="24"/>
        </w:rPr>
        <w:t>En razón de que fue debidamente sustanciado el expediente electrónico y no existe diligencia pendiente de desahogo, se emite la Resolución que conforme a Derecho proceda, de acuerdo con los siguientes:</w:t>
      </w:r>
    </w:p>
    <w:p w:rsidR="009C5136" w:rsidRPr="00A92406" w:rsidRDefault="009C5136">
      <w:pPr>
        <w:spacing w:after="0" w:line="360" w:lineRule="auto"/>
        <w:jc w:val="both"/>
        <w:rPr>
          <w:rFonts w:ascii="Palatino Linotype" w:eastAsia="Palatino Linotype" w:hAnsi="Palatino Linotype" w:cs="Palatino Linotype"/>
          <w:sz w:val="24"/>
          <w:szCs w:val="24"/>
        </w:rPr>
      </w:pPr>
    </w:p>
    <w:p w:rsidR="009C5136" w:rsidRPr="00A92406" w:rsidRDefault="00F319D7">
      <w:pPr>
        <w:widowControl w:val="0"/>
        <w:spacing w:after="0" w:line="360" w:lineRule="auto"/>
        <w:jc w:val="center"/>
        <w:rPr>
          <w:rFonts w:ascii="Palatino Linotype" w:eastAsia="Palatino Linotype" w:hAnsi="Palatino Linotype" w:cs="Palatino Linotype"/>
          <w:b/>
          <w:sz w:val="24"/>
          <w:szCs w:val="24"/>
        </w:rPr>
      </w:pPr>
      <w:r w:rsidRPr="00A92406">
        <w:rPr>
          <w:rFonts w:ascii="Palatino Linotype" w:eastAsia="Palatino Linotype" w:hAnsi="Palatino Linotype" w:cs="Palatino Linotype"/>
          <w:b/>
          <w:sz w:val="24"/>
          <w:szCs w:val="24"/>
        </w:rPr>
        <w:t>C O N S I D E R A N D O S</w:t>
      </w:r>
    </w:p>
    <w:p w:rsidR="009C5136" w:rsidRPr="00A92406" w:rsidRDefault="009C5136">
      <w:pPr>
        <w:spacing w:after="0" w:line="360" w:lineRule="auto"/>
        <w:jc w:val="both"/>
        <w:rPr>
          <w:rFonts w:ascii="Palatino Linotype" w:eastAsia="Palatino Linotype" w:hAnsi="Palatino Linotype" w:cs="Palatino Linotype"/>
          <w:b/>
          <w:sz w:val="24"/>
          <w:szCs w:val="24"/>
        </w:rPr>
      </w:pPr>
    </w:p>
    <w:p w:rsidR="009C5136" w:rsidRPr="00A92406" w:rsidRDefault="00F319D7">
      <w:pPr>
        <w:spacing w:after="0" w:line="360" w:lineRule="auto"/>
        <w:jc w:val="both"/>
        <w:rPr>
          <w:rFonts w:ascii="Palatino Linotype" w:eastAsia="Palatino Linotype" w:hAnsi="Palatino Linotype" w:cs="Palatino Linotype"/>
          <w:sz w:val="24"/>
          <w:szCs w:val="24"/>
        </w:rPr>
      </w:pPr>
      <w:r w:rsidRPr="00A92406">
        <w:rPr>
          <w:rFonts w:ascii="Palatino Linotype" w:eastAsia="Palatino Linotype" w:hAnsi="Palatino Linotype" w:cs="Palatino Linotype"/>
          <w:b/>
          <w:sz w:val="24"/>
          <w:szCs w:val="24"/>
        </w:rPr>
        <w:t>PRIMERO. COMPETENCIA.</w:t>
      </w:r>
      <w:r w:rsidRPr="00A92406">
        <w:rPr>
          <w:rFonts w:ascii="Palatino Linotype" w:eastAsia="Palatino Linotype" w:hAnsi="Palatino Linotype" w:cs="Palatino Linotype"/>
          <w:sz w:val="24"/>
          <w:szCs w:val="24"/>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segundo, trigésimo tercero y trigésimo cuarto fracciones IV y V de la </w:t>
      </w:r>
      <w:r w:rsidRPr="00A92406">
        <w:rPr>
          <w:rFonts w:ascii="Palatino Linotype" w:eastAsia="Palatino Linotype" w:hAnsi="Palatino Linotype" w:cs="Palatino Linotype"/>
          <w:sz w:val="24"/>
          <w:szCs w:val="24"/>
        </w:rPr>
        <w:lastRenderedPageBreak/>
        <w:t>Constitución Política del Estado Libre y Soberano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rsidR="009C5136" w:rsidRPr="00A92406" w:rsidRDefault="009C5136">
      <w:pPr>
        <w:spacing w:after="0" w:line="360" w:lineRule="auto"/>
        <w:jc w:val="both"/>
        <w:rPr>
          <w:rFonts w:ascii="Palatino Linotype" w:eastAsia="Palatino Linotype" w:hAnsi="Palatino Linotype" w:cs="Palatino Linotype"/>
          <w:sz w:val="24"/>
          <w:szCs w:val="24"/>
        </w:rPr>
      </w:pPr>
    </w:p>
    <w:p w:rsidR="009C5136" w:rsidRPr="00A92406" w:rsidRDefault="00F319D7">
      <w:pPr>
        <w:spacing w:after="0" w:line="360" w:lineRule="auto"/>
        <w:ind w:right="-240"/>
        <w:jc w:val="both"/>
        <w:rPr>
          <w:rFonts w:ascii="Palatino Linotype" w:eastAsia="Palatino Linotype" w:hAnsi="Palatino Linotype" w:cs="Palatino Linotype"/>
          <w:sz w:val="24"/>
          <w:szCs w:val="24"/>
        </w:rPr>
      </w:pPr>
      <w:r w:rsidRPr="00A92406">
        <w:rPr>
          <w:rFonts w:ascii="Palatino Linotype" w:eastAsia="Palatino Linotype" w:hAnsi="Palatino Linotype" w:cs="Palatino Linotype"/>
          <w:b/>
          <w:sz w:val="24"/>
          <w:szCs w:val="24"/>
        </w:rPr>
        <w:t xml:space="preserve">SEGUNDO. OPORTUNIDAD Y PROCEDIBILIDAD DEL RECURSO DE REVISIÓN.  </w:t>
      </w:r>
      <w:r w:rsidRPr="00A92406">
        <w:rPr>
          <w:rFonts w:ascii="Palatino Linotype" w:eastAsia="Palatino Linotype" w:hAnsi="Palatino Linotype" w:cs="Palatino Linotype"/>
          <w:sz w:val="24"/>
          <w:szCs w:val="24"/>
        </w:rPr>
        <w:t xml:space="preserve">Previo al estudio del fondo del asunto, se procede a analizar los requisitos de oportunidad y </w:t>
      </w:r>
      <w:proofErr w:type="spellStart"/>
      <w:r w:rsidRPr="00A92406">
        <w:rPr>
          <w:rFonts w:ascii="Palatino Linotype" w:eastAsia="Palatino Linotype" w:hAnsi="Palatino Linotype" w:cs="Palatino Linotype"/>
          <w:sz w:val="24"/>
          <w:szCs w:val="24"/>
        </w:rPr>
        <w:t>procedibilidad</w:t>
      </w:r>
      <w:proofErr w:type="spellEnd"/>
      <w:r w:rsidRPr="00A92406">
        <w:rPr>
          <w:rFonts w:ascii="Palatino Linotype" w:eastAsia="Palatino Linotype" w:hAnsi="Palatino Linotype" w:cs="Palatino Linotype"/>
          <w:sz w:val="24"/>
          <w:szCs w:val="24"/>
        </w:rPr>
        <w:t xml:space="preserve"> que debe reunir el recurso de revisión interpuesto, previstos en los artículos 178 y 180 de la Ley de Transparencia y Acceso a la Información Pública del Estado de México y Municipios.</w:t>
      </w:r>
    </w:p>
    <w:p w:rsidR="009C5136" w:rsidRPr="00A92406" w:rsidRDefault="009C5136">
      <w:pPr>
        <w:spacing w:after="0" w:line="360" w:lineRule="auto"/>
        <w:ind w:right="-240"/>
        <w:jc w:val="both"/>
        <w:rPr>
          <w:rFonts w:ascii="Palatino Linotype" w:eastAsia="Palatino Linotype" w:hAnsi="Palatino Linotype" w:cs="Palatino Linotype"/>
          <w:sz w:val="24"/>
          <w:szCs w:val="24"/>
        </w:rPr>
      </w:pPr>
    </w:p>
    <w:p w:rsidR="009C5136" w:rsidRPr="00A92406" w:rsidRDefault="00F319D7">
      <w:pPr>
        <w:spacing w:after="0" w:line="360" w:lineRule="auto"/>
        <w:ind w:right="-240"/>
        <w:jc w:val="both"/>
        <w:rPr>
          <w:rFonts w:ascii="Palatino Linotype" w:eastAsia="Palatino Linotype" w:hAnsi="Palatino Linotype" w:cs="Palatino Linotype"/>
          <w:sz w:val="24"/>
          <w:szCs w:val="24"/>
        </w:rPr>
      </w:pPr>
      <w:r w:rsidRPr="00A92406">
        <w:rPr>
          <w:rFonts w:ascii="Palatino Linotype" w:eastAsia="Palatino Linotype" w:hAnsi="Palatino Linotype" w:cs="Palatino Linotype"/>
          <w:sz w:val="24"/>
          <w:szCs w:val="24"/>
        </w:rPr>
        <w:t>El recurso de revisión fue interpuesto dentro del plazo de quince días hábiles previsto en el artículo 178 de la Ley de Transparencia y Acceso a la Información Pública del Estado de México y Municipios, contados a partir de la fecha en que</w:t>
      </w:r>
      <w:r w:rsidRPr="00A92406">
        <w:rPr>
          <w:rFonts w:ascii="Palatino Linotype" w:eastAsia="Palatino Linotype" w:hAnsi="Palatino Linotype" w:cs="Palatino Linotype"/>
          <w:b/>
          <w:sz w:val="24"/>
          <w:szCs w:val="24"/>
        </w:rPr>
        <w:t xml:space="preserve"> EL SUJETO OBLIGADO </w:t>
      </w:r>
      <w:r w:rsidRPr="00A92406">
        <w:rPr>
          <w:rFonts w:ascii="Palatino Linotype" w:eastAsia="Palatino Linotype" w:hAnsi="Palatino Linotype" w:cs="Palatino Linotype"/>
          <w:sz w:val="24"/>
          <w:szCs w:val="24"/>
        </w:rPr>
        <w:t xml:space="preserve">emitió la respuesta, toda vez que esta fue pronunciada el día veinticuatro de marzo del año dos mil veintitrés, mientras que </w:t>
      </w:r>
      <w:r w:rsidRPr="00A92406">
        <w:rPr>
          <w:rFonts w:ascii="Palatino Linotype" w:eastAsia="Palatino Linotype" w:hAnsi="Palatino Linotype" w:cs="Palatino Linotype"/>
          <w:b/>
          <w:sz w:val="24"/>
          <w:szCs w:val="24"/>
        </w:rPr>
        <w:t>LA PARTE RECURRENTE</w:t>
      </w:r>
      <w:r w:rsidRPr="00A92406">
        <w:rPr>
          <w:rFonts w:ascii="Palatino Linotype" w:eastAsia="Palatino Linotype" w:hAnsi="Palatino Linotype" w:cs="Palatino Linotype"/>
          <w:sz w:val="24"/>
          <w:szCs w:val="24"/>
        </w:rPr>
        <w:t xml:space="preserve"> interpuso el recurso de revisión en fecha treinta de marzo de dos mil veintitrés, esto es al cuarto día hábil de haber recibido la respuesta.</w:t>
      </w:r>
    </w:p>
    <w:p w:rsidR="009C5136" w:rsidRPr="00A92406" w:rsidRDefault="009C5136">
      <w:pPr>
        <w:spacing w:after="0" w:line="360" w:lineRule="auto"/>
        <w:ind w:right="-240"/>
        <w:jc w:val="both"/>
        <w:rPr>
          <w:rFonts w:ascii="Palatino Linotype" w:eastAsia="Palatino Linotype" w:hAnsi="Palatino Linotype" w:cs="Palatino Linotype"/>
          <w:sz w:val="24"/>
          <w:szCs w:val="24"/>
        </w:rPr>
      </w:pPr>
    </w:p>
    <w:p w:rsidR="009C5136" w:rsidRPr="00A92406" w:rsidRDefault="00F319D7">
      <w:pPr>
        <w:spacing w:after="0" w:line="360" w:lineRule="auto"/>
        <w:ind w:right="-240"/>
        <w:jc w:val="both"/>
        <w:rPr>
          <w:rFonts w:ascii="Palatino Linotype" w:eastAsia="Palatino Linotype" w:hAnsi="Palatino Linotype" w:cs="Palatino Linotype"/>
          <w:sz w:val="24"/>
          <w:szCs w:val="24"/>
        </w:rPr>
      </w:pPr>
      <w:r w:rsidRPr="00A92406">
        <w:rPr>
          <w:rFonts w:ascii="Palatino Linotype" w:eastAsia="Palatino Linotype" w:hAnsi="Palatino Linotype" w:cs="Palatino Linotype"/>
          <w:sz w:val="24"/>
          <w:szCs w:val="24"/>
        </w:rPr>
        <w:t xml:space="preserve">Además, por cuanto hace a la </w:t>
      </w:r>
      <w:proofErr w:type="spellStart"/>
      <w:r w:rsidRPr="00A92406">
        <w:rPr>
          <w:rFonts w:ascii="Palatino Linotype" w:eastAsia="Palatino Linotype" w:hAnsi="Palatino Linotype" w:cs="Palatino Linotype"/>
          <w:sz w:val="24"/>
          <w:szCs w:val="24"/>
        </w:rPr>
        <w:t>procedibilidad</w:t>
      </w:r>
      <w:proofErr w:type="spellEnd"/>
      <w:r w:rsidRPr="00A92406">
        <w:rPr>
          <w:rFonts w:ascii="Palatino Linotype" w:eastAsia="Palatino Linotype" w:hAnsi="Palatino Linotype" w:cs="Palatino Linotype"/>
          <w:sz w:val="24"/>
          <w:szCs w:val="24"/>
        </w:rPr>
        <w:t xml:space="preserve"> del recurso de revisión, es de suma importancia señalar que </w:t>
      </w:r>
      <w:r w:rsidRPr="00A92406">
        <w:rPr>
          <w:rFonts w:ascii="Palatino Linotype" w:eastAsia="Palatino Linotype" w:hAnsi="Palatino Linotype" w:cs="Palatino Linotype"/>
          <w:b/>
          <w:sz w:val="24"/>
          <w:szCs w:val="24"/>
        </w:rPr>
        <w:t>LA PARTE</w:t>
      </w:r>
      <w:r w:rsidRPr="00A92406">
        <w:rPr>
          <w:rFonts w:ascii="Palatino Linotype" w:eastAsia="Palatino Linotype" w:hAnsi="Palatino Linotype" w:cs="Palatino Linotype"/>
          <w:sz w:val="24"/>
          <w:szCs w:val="24"/>
        </w:rPr>
        <w:t xml:space="preserve"> </w:t>
      </w:r>
      <w:r w:rsidRPr="00A92406">
        <w:rPr>
          <w:rFonts w:ascii="Palatino Linotype" w:eastAsia="Palatino Linotype" w:hAnsi="Palatino Linotype" w:cs="Palatino Linotype"/>
          <w:b/>
          <w:sz w:val="24"/>
          <w:szCs w:val="24"/>
        </w:rPr>
        <w:t>RECURRENTE</w:t>
      </w:r>
      <w:r w:rsidRPr="00A92406">
        <w:rPr>
          <w:rFonts w:ascii="Palatino Linotype" w:eastAsia="Palatino Linotype" w:hAnsi="Palatino Linotype" w:cs="Palatino Linotype"/>
          <w:sz w:val="24"/>
          <w:szCs w:val="24"/>
        </w:rPr>
        <w:t xml:space="preserve">, no señaló un nombre completo </w:t>
      </w:r>
      <w:r w:rsidRPr="00A92406">
        <w:rPr>
          <w:rFonts w:ascii="Palatino Linotype" w:eastAsia="Palatino Linotype" w:hAnsi="Palatino Linotype" w:cs="Palatino Linotype"/>
          <w:sz w:val="24"/>
          <w:szCs w:val="24"/>
        </w:rPr>
        <w:lastRenderedPageBreak/>
        <w:t>con el cual desea ser identificada, como se advierte en el detalle de seguimiento del SAIMEX, no obstante lo anterior, no proporcionar el nombre completo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rsidR="009C5136" w:rsidRPr="00A92406" w:rsidRDefault="009C5136">
      <w:pPr>
        <w:spacing w:after="0" w:line="360" w:lineRule="auto"/>
        <w:jc w:val="both"/>
        <w:rPr>
          <w:rFonts w:ascii="Palatino Linotype" w:eastAsia="Palatino Linotype" w:hAnsi="Palatino Linotype" w:cs="Palatino Linotype"/>
          <w:sz w:val="24"/>
          <w:szCs w:val="24"/>
        </w:rPr>
      </w:pPr>
    </w:p>
    <w:p w:rsidR="009C5136" w:rsidRPr="00A92406" w:rsidRDefault="00F319D7">
      <w:pPr>
        <w:spacing w:after="0" w:line="240" w:lineRule="auto"/>
        <w:ind w:left="851" w:right="902"/>
        <w:jc w:val="both"/>
        <w:rPr>
          <w:rFonts w:ascii="Palatino Linotype" w:eastAsia="Palatino Linotype" w:hAnsi="Palatino Linotype" w:cs="Palatino Linotype"/>
          <w:i/>
        </w:rPr>
      </w:pPr>
      <w:r w:rsidRPr="00A92406">
        <w:rPr>
          <w:rFonts w:ascii="Palatino Linotype" w:eastAsia="Palatino Linotype" w:hAnsi="Palatino Linotype" w:cs="Palatino Linotype"/>
          <w:i/>
        </w:rPr>
        <w:t>"</w:t>
      </w:r>
      <w:r w:rsidRPr="00A92406">
        <w:rPr>
          <w:rFonts w:ascii="Palatino Linotype" w:eastAsia="Palatino Linotype" w:hAnsi="Palatino Linotype" w:cs="Palatino Linotype"/>
          <w:b/>
          <w:i/>
        </w:rPr>
        <w:t xml:space="preserve">Las solicitudes </w:t>
      </w:r>
      <w:r w:rsidRPr="00A92406">
        <w:rPr>
          <w:rFonts w:ascii="Palatino Linotype" w:eastAsia="Palatino Linotype" w:hAnsi="Palatino Linotype" w:cs="Palatino Linotype"/>
          <w:i/>
        </w:rPr>
        <w:t xml:space="preserve">anónimas, </w:t>
      </w:r>
      <w:r w:rsidRPr="00A92406">
        <w:rPr>
          <w:rFonts w:ascii="Palatino Linotype" w:eastAsia="Palatino Linotype" w:hAnsi="Palatino Linotype" w:cs="Palatino Linotype"/>
          <w:b/>
          <w:i/>
        </w:rPr>
        <w:t>con nombre incompleto</w:t>
      </w:r>
      <w:r w:rsidRPr="00A92406">
        <w:rPr>
          <w:rFonts w:ascii="Palatino Linotype" w:eastAsia="Palatino Linotype" w:hAnsi="Palatino Linotype" w:cs="Palatino Linotype"/>
          <w:i/>
        </w:rPr>
        <w:t xml:space="preserve"> o seudónimo serán procedentes para su trámite por parte del sujeto obligado ante quien se presente. No podrá requerirse información adicional con motivo del nombre proporcionado por el solicitante."</w:t>
      </w:r>
    </w:p>
    <w:p w:rsidR="009C5136" w:rsidRPr="00A92406" w:rsidRDefault="009C5136">
      <w:pPr>
        <w:spacing w:after="0" w:line="240" w:lineRule="auto"/>
        <w:ind w:left="851" w:right="902"/>
        <w:jc w:val="both"/>
        <w:rPr>
          <w:rFonts w:ascii="Palatino Linotype" w:eastAsia="Palatino Linotype" w:hAnsi="Palatino Linotype" w:cs="Palatino Linotype"/>
          <w:sz w:val="24"/>
          <w:szCs w:val="24"/>
        </w:rPr>
      </w:pPr>
    </w:p>
    <w:p w:rsidR="009C5136" w:rsidRPr="00A92406" w:rsidRDefault="00F319D7">
      <w:pPr>
        <w:spacing w:after="0" w:line="360" w:lineRule="auto"/>
        <w:contextualSpacing/>
        <w:jc w:val="both"/>
        <w:rPr>
          <w:rFonts w:ascii="Palatino Linotype" w:eastAsia="Palatino Linotype" w:hAnsi="Palatino Linotype" w:cs="Palatino Linotype"/>
          <w:b/>
          <w:sz w:val="24"/>
          <w:szCs w:val="24"/>
        </w:rPr>
      </w:pPr>
      <w:r w:rsidRPr="00A92406">
        <w:rPr>
          <w:rFonts w:ascii="Palatino Linotype" w:eastAsia="Palatino Linotype" w:hAnsi="Palatino Linotype" w:cs="Palatino Linotype"/>
          <w:sz w:val="24"/>
          <w:szCs w:val="24"/>
        </w:rPr>
        <w:t xml:space="preserve">De acuerdo al análisis efectuado se advierte que resulta procedente la interposición del recurso y se concluye la acreditación plena de todos y cada uno de los elementos formales exigidos por el artículo 180 de la Ley de Transparencia y Acceso a la Información Pública del Estado de México y Municipios en vigor, en atención a que fue presentado mediante el formato visible </w:t>
      </w:r>
      <w:r w:rsidRPr="00A92406">
        <w:rPr>
          <w:rFonts w:ascii="Palatino Linotype" w:eastAsia="Palatino Linotype" w:hAnsi="Palatino Linotype" w:cs="Palatino Linotype"/>
          <w:b/>
          <w:sz w:val="24"/>
          <w:szCs w:val="24"/>
        </w:rPr>
        <w:t xml:space="preserve">EL SAIMEX.  </w:t>
      </w:r>
    </w:p>
    <w:p w:rsidR="009C5136" w:rsidRPr="00A92406" w:rsidRDefault="009C5136">
      <w:pPr>
        <w:spacing w:after="0" w:line="360" w:lineRule="auto"/>
        <w:contextualSpacing/>
        <w:jc w:val="both"/>
        <w:rPr>
          <w:rFonts w:ascii="Palatino Linotype" w:eastAsia="Palatino Linotype" w:hAnsi="Palatino Linotype" w:cs="Palatino Linotype"/>
          <w:sz w:val="24"/>
          <w:szCs w:val="24"/>
        </w:rPr>
      </w:pPr>
    </w:p>
    <w:p w:rsidR="009C5136" w:rsidRPr="00A92406" w:rsidRDefault="00F319D7">
      <w:pPr>
        <w:pBdr>
          <w:top w:val="nil"/>
          <w:left w:val="nil"/>
          <w:bottom w:val="nil"/>
          <w:right w:val="nil"/>
          <w:between w:val="nil"/>
        </w:pBdr>
        <w:spacing w:after="0" w:line="360" w:lineRule="auto"/>
        <w:ind w:right="-147"/>
        <w:contextualSpacing/>
        <w:jc w:val="both"/>
        <w:rPr>
          <w:rFonts w:ascii="Palatino Linotype" w:eastAsia="Palatino Linotype" w:hAnsi="Palatino Linotype" w:cs="Palatino Linotype"/>
          <w:sz w:val="24"/>
          <w:szCs w:val="24"/>
        </w:rPr>
      </w:pPr>
      <w:r w:rsidRPr="00A92406">
        <w:rPr>
          <w:rFonts w:ascii="Palatino Linotype" w:eastAsia="Palatino Linotype" w:hAnsi="Palatino Linotype" w:cs="Palatino Linotype"/>
          <w:sz w:val="24"/>
          <w:szCs w:val="24"/>
        </w:rPr>
        <w:t xml:space="preserve">Finalmente, resulta procedente la interposición del recurso, según lo aducido por </w:t>
      </w:r>
      <w:r w:rsidRPr="00A92406">
        <w:rPr>
          <w:rFonts w:ascii="Palatino Linotype" w:eastAsia="Palatino Linotype" w:hAnsi="Palatino Linotype" w:cs="Palatino Linotype"/>
          <w:b/>
          <w:sz w:val="24"/>
          <w:szCs w:val="24"/>
        </w:rPr>
        <w:t>LA PARTE RECURRENTE</w:t>
      </w:r>
      <w:r w:rsidRPr="00A92406">
        <w:rPr>
          <w:rFonts w:ascii="Palatino Linotype" w:eastAsia="Palatino Linotype" w:hAnsi="Palatino Linotype" w:cs="Palatino Linotype"/>
          <w:sz w:val="24"/>
          <w:szCs w:val="24"/>
        </w:rPr>
        <w:t xml:space="preserve"> en sus razones o motivos de inconformidad, de acuerdo al artículo 179, fracción IV de la Ley de Transparencia y Acceso a la Información Pública del Estado de México y Municipios; que a la letra dice:</w:t>
      </w:r>
    </w:p>
    <w:p w:rsidR="009C5136" w:rsidRPr="00A92406" w:rsidRDefault="009C5136">
      <w:pPr>
        <w:pBdr>
          <w:top w:val="nil"/>
          <w:left w:val="nil"/>
          <w:bottom w:val="nil"/>
          <w:right w:val="nil"/>
          <w:between w:val="nil"/>
        </w:pBdr>
        <w:spacing w:after="0" w:line="360" w:lineRule="auto"/>
        <w:ind w:right="-147"/>
        <w:jc w:val="both"/>
        <w:rPr>
          <w:rFonts w:ascii="Palatino Linotype" w:eastAsia="Palatino Linotype" w:hAnsi="Palatino Linotype" w:cs="Palatino Linotype"/>
        </w:rPr>
      </w:pPr>
    </w:p>
    <w:p w:rsidR="009C5136" w:rsidRPr="00A92406" w:rsidRDefault="00F319D7">
      <w:pPr>
        <w:pBdr>
          <w:top w:val="nil"/>
          <w:left w:val="nil"/>
          <w:bottom w:val="nil"/>
          <w:right w:val="nil"/>
          <w:between w:val="nil"/>
        </w:pBdr>
        <w:spacing w:after="0"/>
        <w:ind w:left="992" w:right="1043"/>
        <w:jc w:val="both"/>
        <w:rPr>
          <w:rFonts w:ascii="Palatino Linotype" w:eastAsia="Palatino Linotype" w:hAnsi="Palatino Linotype" w:cs="Palatino Linotype"/>
          <w:i/>
        </w:rPr>
      </w:pPr>
      <w:r w:rsidRPr="00A92406">
        <w:rPr>
          <w:rFonts w:ascii="Palatino Linotype" w:eastAsia="Palatino Linotype" w:hAnsi="Palatino Linotype" w:cs="Palatino Linotype"/>
          <w:b/>
          <w:i/>
        </w:rPr>
        <w:t>“Artículo 179</w:t>
      </w:r>
      <w:r w:rsidRPr="00A92406">
        <w:rPr>
          <w:rFonts w:ascii="Palatino Linotype" w:eastAsia="Palatino Linotype" w:hAnsi="Palatino Linotype" w:cs="Palatino Linotype"/>
          <w:i/>
        </w:rPr>
        <w:t xml:space="preserve">. </w:t>
      </w:r>
      <w:r w:rsidRPr="00A92406">
        <w:rPr>
          <w:rFonts w:ascii="Palatino Linotype" w:eastAsia="Palatino Linotype" w:hAnsi="Palatino Linotype" w:cs="Palatino Linotype"/>
          <w:b/>
          <w:i/>
        </w:rPr>
        <w:t>El recurso de revisión</w:t>
      </w:r>
      <w:r w:rsidRPr="00A92406">
        <w:rPr>
          <w:rFonts w:ascii="Palatino Linotype" w:eastAsia="Palatino Linotype" w:hAnsi="Palatino Linotype" w:cs="Palatino Linotype"/>
          <w:i/>
        </w:rPr>
        <w:t xml:space="preserve"> es un medio de protección que la Ley otorga a los particulares, para hacer valer su derecho de acceso a la información pública</w:t>
      </w:r>
      <w:r w:rsidRPr="00A92406">
        <w:rPr>
          <w:rFonts w:ascii="Palatino Linotype" w:eastAsia="Palatino Linotype" w:hAnsi="Palatino Linotype" w:cs="Palatino Linotype"/>
          <w:b/>
          <w:i/>
        </w:rPr>
        <w:t>, y procederá en contra de las siguientes causas</w:t>
      </w:r>
      <w:r w:rsidRPr="00A92406">
        <w:rPr>
          <w:rFonts w:ascii="Palatino Linotype" w:eastAsia="Palatino Linotype" w:hAnsi="Palatino Linotype" w:cs="Palatino Linotype"/>
          <w:i/>
        </w:rPr>
        <w:t>:</w:t>
      </w:r>
    </w:p>
    <w:p w:rsidR="009C5136" w:rsidRPr="00A92406" w:rsidRDefault="00F319D7">
      <w:pPr>
        <w:pBdr>
          <w:top w:val="nil"/>
          <w:left w:val="nil"/>
          <w:bottom w:val="nil"/>
          <w:right w:val="nil"/>
          <w:between w:val="nil"/>
        </w:pBdr>
        <w:spacing w:after="0"/>
        <w:ind w:left="992" w:right="1043"/>
        <w:jc w:val="both"/>
        <w:rPr>
          <w:rFonts w:ascii="Palatino Linotype" w:eastAsia="Palatino Linotype" w:hAnsi="Palatino Linotype" w:cs="Palatino Linotype"/>
          <w:i/>
        </w:rPr>
      </w:pPr>
      <w:r w:rsidRPr="00A92406">
        <w:rPr>
          <w:rFonts w:ascii="Palatino Linotype" w:eastAsia="Palatino Linotype" w:hAnsi="Palatino Linotype" w:cs="Palatino Linotype"/>
          <w:b/>
          <w:i/>
        </w:rPr>
        <w:t>(</w:t>
      </w:r>
      <w:r w:rsidRPr="00A92406">
        <w:rPr>
          <w:rFonts w:ascii="Palatino Linotype" w:eastAsia="Palatino Linotype" w:hAnsi="Palatino Linotype" w:cs="Palatino Linotype"/>
          <w:i/>
        </w:rPr>
        <w:t>…)</w:t>
      </w:r>
    </w:p>
    <w:p w:rsidR="009C5136" w:rsidRPr="00A92406" w:rsidRDefault="00F319D7">
      <w:pPr>
        <w:pBdr>
          <w:top w:val="nil"/>
          <w:left w:val="nil"/>
          <w:bottom w:val="nil"/>
          <w:right w:val="nil"/>
          <w:between w:val="nil"/>
        </w:pBdr>
        <w:spacing w:after="0"/>
        <w:ind w:left="992" w:right="1043"/>
        <w:jc w:val="both"/>
        <w:rPr>
          <w:rFonts w:ascii="Palatino Linotype" w:eastAsia="Palatino Linotype" w:hAnsi="Palatino Linotype" w:cs="Palatino Linotype"/>
          <w:i/>
        </w:rPr>
      </w:pPr>
      <w:r w:rsidRPr="00A92406">
        <w:rPr>
          <w:rFonts w:ascii="Palatino Linotype" w:eastAsia="Palatino Linotype" w:hAnsi="Palatino Linotype" w:cs="Palatino Linotype"/>
          <w:i/>
        </w:rPr>
        <w:t xml:space="preserve">IV. La declaración de incompetencia por el sujeto obligado;” </w:t>
      </w:r>
    </w:p>
    <w:p w:rsidR="009C5136" w:rsidRPr="00A92406" w:rsidRDefault="00F319D7">
      <w:pPr>
        <w:spacing w:after="0" w:line="360" w:lineRule="auto"/>
        <w:jc w:val="both"/>
        <w:rPr>
          <w:rFonts w:ascii="Palatino Linotype" w:eastAsia="Palatino Linotype" w:hAnsi="Palatino Linotype" w:cs="Palatino Linotype"/>
          <w:sz w:val="24"/>
          <w:szCs w:val="24"/>
        </w:rPr>
      </w:pPr>
      <w:r w:rsidRPr="00A92406">
        <w:rPr>
          <w:rFonts w:ascii="Palatino Linotype" w:eastAsia="Palatino Linotype" w:hAnsi="Palatino Linotype" w:cs="Palatino Linotype"/>
          <w:b/>
          <w:sz w:val="24"/>
          <w:szCs w:val="24"/>
        </w:rPr>
        <w:lastRenderedPageBreak/>
        <w:t xml:space="preserve">TERCERO. MATERIA DE LA REVISIÓN. </w:t>
      </w:r>
      <w:r w:rsidRPr="00A92406">
        <w:rPr>
          <w:rFonts w:ascii="Palatino Linotype" w:eastAsia="Palatino Linotype" w:hAnsi="Palatino Linotype" w:cs="Palatino Linotype"/>
          <w:sz w:val="24"/>
          <w:szCs w:val="24"/>
        </w:rPr>
        <w:t xml:space="preserve">De la revisión a las constancias y documentos que obran en el expediente electrónico se advierte, que el tema sobre el que este Organismo Garante de Transparencia y Acceso a la Información se pronunciará será: verificar si la respuesta e informe justificado otorgado por </w:t>
      </w:r>
      <w:r w:rsidRPr="00A92406">
        <w:rPr>
          <w:rFonts w:ascii="Palatino Linotype" w:eastAsia="Palatino Linotype" w:hAnsi="Palatino Linotype" w:cs="Palatino Linotype"/>
          <w:b/>
          <w:sz w:val="24"/>
          <w:szCs w:val="24"/>
        </w:rPr>
        <w:t>EL</w:t>
      </w:r>
      <w:r w:rsidRPr="00A92406">
        <w:rPr>
          <w:rFonts w:ascii="Palatino Linotype" w:eastAsia="Palatino Linotype" w:hAnsi="Palatino Linotype" w:cs="Palatino Linotype"/>
          <w:sz w:val="24"/>
          <w:szCs w:val="24"/>
        </w:rPr>
        <w:t xml:space="preserve"> </w:t>
      </w:r>
      <w:r w:rsidRPr="00A92406">
        <w:rPr>
          <w:rFonts w:ascii="Palatino Linotype" w:eastAsia="Palatino Linotype" w:hAnsi="Palatino Linotype" w:cs="Palatino Linotype"/>
          <w:b/>
          <w:sz w:val="24"/>
          <w:szCs w:val="24"/>
        </w:rPr>
        <w:t>SUJETO OBLIGADO</w:t>
      </w:r>
      <w:r w:rsidRPr="00A92406">
        <w:rPr>
          <w:rFonts w:ascii="Palatino Linotype" w:eastAsia="Palatino Linotype" w:hAnsi="Palatino Linotype" w:cs="Palatino Linotype"/>
          <w:sz w:val="24"/>
          <w:szCs w:val="24"/>
        </w:rPr>
        <w:t xml:space="preserve"> satisface el derecho de acceso a la información pública de </w:t>
      </w:r>
      <w:r w:rsidRPr="00A92406">
        <w:rPr>
          <w:rFonts w:ascii="Palatino Linotype" w:eastAsia="Palatino Linotype" w:hAnsi="Palatino Linotype" w:cs="Palatino Linotype"/>
          <w:b/>
          <w:sz w:val="24"/>
          <w:szCs w:val="24"/>
        </w:rPr>
        <w:t>LA PARTE</w:t>
      </w:r>
      <w:r w:rsidRPr="00A92406">
        <w:rPr>
          <w:rFonts w:ascii="Palatino Linotype" w:eastAsia="Palatino Linotype" w:hAnsi="Palatino Linotype" w:cs="Palatino Linotype"/>
          <w:sz w:val="24"/>
          <w:szCs w:val="24"/>
        </w:rPr>
        <w:t xml:space="preserve"> </w:t>
      </w:r>
      <w:r w:rsidRPr="00A92406">
        <w:rPr>
          <w:rFonts w:ascii="Palatino Linotype" w:eastAsia="Palatino Linotype" w:hAnsi="Palatino Linotype" w:cs="Palatino Linotype"/>
          <w:b/>
          <w:sz w:val="24"/>
          <w:szCs w:val="24"/>
        </w:rPr>
        <w:t>RECURRENTE</w:t>
      </w:r>
      <w:r w:rsidRPr="00A92406">
        <w:rPr>
          <w:rFonts w:ascii="Palatino Linotype" w:eastAsia="Palatino Linotype" w:hAnsi="Palatino Linotype" w:cs="Palatino Linotype"/>
          <w:sz w:val="24"/>
          <w:szCs w:val="24"/>
        </w:rPr>
        <w:t>, o en su defecto, en caso de ser procedente, ordenar la entrega de información.</w:t>
      </w:r>
    </w:p>
    <w:p w:rsidR="009C5136" w:rsidRPr="00A92406" w:rsidRDefault="009C5136">
      <w:pPr>
        <w:spacing w:after="0" w:line="360" w:lineRule="auto"/>
        <w:jc w:val="both"/>
        <w:rPr>
          <w:rFonts w:ascii="Palatino Linotype" w:eastAsia="Palatino Linotype" w:hAnsi="Palatino Linotype" w:cs="Palatino Linotype"/>
          <w:sz w:val="24"/>
          <w:szCs w:val="24"/>
        </w:rPr>
      </w:pPr>
    </w:p>
    <w:p w:rsidR="009C5136" w:rsidRPr="00A92406" w:rsidRDefault="00F319D7">
      <w:pPr>
        <w:spacing w:after="0" w:line="360" w:lineRule="auto"/>
        <w:jc w:val="both"/>
        <w:rPr>
          <w:rFonts w:ascii="Palatino Linotype" w:eastAsia="Palatino Linotype" w:hAnsi="Palatino Linotype" w:cs="Palatino Linotype"/>
          <w:sz w:val="24"/>
          <w:szCs w:val="24"/>
        </w:rPr>
      </w:pPr>
      <w:r w:rsidRPr="00A92406">
        <w:rPr>
          <w:rFonts w:ascii="Palatino Linotype" w:eastAsia="Palatino Linotype" w:hAnsi="Palatino Linotype" w:cs="Palatino Linotype"/>
          <w:b/>
          <w:sz w:val="24"/>
          <w:szCs w:val="24"/>
        </w:rPr>
        <w:t xml:space="preserve">CUARTO. ESTUDIO Y RESOLUCIÓN DEL ASUNTO.  </w:t>
      </w:r>
      <w:r w:rsidRPr="00A92406">
        <w:rPr>
          <w:rFonts w:ascii="Palatino Linotype" w:eastAsia="Palatino Linotype" w:hAnsi="Palatino Linotype" w:cs="Palatino Linotype"/>
          <w:sz w:val="24"/>
          <w:szCs w:val="24"/>
        </w:rPr>
        <w:t>En primer término, se estima pertinente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rsidR="009C5136" w:rsidRPr="00A92406" w:rsidRDefault="009C5136">
      <w:pPr>
        <w:spacing w:after="0" w:line="360" w:lineRule="auto"/>
        <w:jc w:val="both"/>
        <w:rPr>
          <w:rFonts w:ascii="Palatino Linotype" w:eastAsia="Palatino Linotype" w:hAnsi="Palatino Linotype" w:cs="Palatino Linotype"/>
          <w:sz w:val="24"/>
          <w:szCs w:val="24"/>
        </w:rPr>
      </w:pPr>
    </w:p>
    <w:p w:rsidR="009C5136" w:rsidRPr="00A92406" w:rsidRDefault="00F319D7">
      <w:pPr>
        <w:tabs>
          <w:tab w:val="left" w:pos="709"/>
        </w:tabs>
        <w:spacing w:after="0" w:line="276" w:lineRule="auto"/>
        <w:ind w:left="851" w:right="850"/>
        <w:jc w:val="both"/>
        <w:rPr>
          <w:rFonts w:ascii="Palatino Linotype" w:eastAsia="Palatino Linotype" w:hAnsi="Palatino Linotype" w:cs="Palatino Linotype"/>
          <w:i/>
        </w:rPr>
      </w:pPr>
      <w:r w:rsidRPr="00A92406">
        <w:rPr>
          <w:rFonts w:ascii="Palatino Linotype" w:eastAsia="Palatino Linotype" w:hAnsi="Palatino Linotype" w:cs="Palatino Linotype"/>
          <w:b/>
          <w:i/>
          <w:u w:val="single"/>
        </w:rPr>
        <w:t>Artículo 1o. En los Estados Unidos Mexicanos todas las personas gozarán de los derechos humanos reconocidos en esta Constitución y en los tratados internacionales de los que el Estado Mexicano sea parte</w:t>
      </w:r>
      <w:r w:rsidRPr="00A92406">
        <w:rPr>
          <w:rFonts w:ascii="Palatino Linotype" w:eastAsia="Palatino Linotype" w:hAnsi="Palatino Linotype" w:cs="Palatino Linotype"/>
          <w:i/>
        </w:rPr>
        <w:t>, así como de las garantías para su protección, cuyo ejercicio no podrá restringirse ni suspenderse, salvo en los casos y bajo las condiciones que esta Constitución establece.</w:t>
      </w:r>
    </w:p>
    <w:p w:rsidR="009C5136" w:rsidRPr="00A92406" w:rsidRDefault="00F319D7">
      <w:pPr>
        <w:tabs>
          <w:tab w:val="left" w:pos="709"/>
        </w:tabs>
        <w:spacing w:line="276" w:lineRule="auto"/>
        <w:ind w:left="851" w:right="850"/>
        <w:jc w:val="both"/>
        <w:rPr>
          <w:rFonts w:ascii="Palatino Linotype" w:eastAsia="Palatino Linotype" w:hAnsi="Palatino Linotype" w:cs="Palatino Linotype"/>
          <w:b/>
          <w:i/>
        </w:rPr>
      </w:pPr>
      <w:r w:rsidRPr="00A92406">
        <w:rPr>
          <w:rFonts w:ascii="Palatino Linotype" w:eastAsia="Palatino Linotype" w:hAnsi="Palatino Linotype" w:cs="Palatino Linotype"/>
          <w:b/>
          <w:i/>
        </w:rPr>
        <w:t>Las normas relativas a los derechos humanos se interpretarán de conformidad con esta Constitución y con los tratados internacionales de la materia favoreciendo en todo tiempo a las personas la protección más amplia.</w:t>
      </w:r>
    </w:p>
    <w:p w:rsidR="009C5136" w:rsidRPr="00A92406" w:rsidRDefault="00F319D7">
      <w:pPr>
        <w:tabs>
          <w:tab w:val="left" w:pos="709"/>
        </w:tabs>
        <w:spacing w:line="276" w:lineRule="auto"/>
        <w:ind w:left="851" w:right="850"/>
        <w:jc w:val="both"/>
        <w:rPr>
          <w:rFonts w:ascii="Palatino Linotype" w:eastAsia="Palatino Linotype" w:hAnsi="Palatino Linotype" w:cs="Palatino Linotype"/>
          <w:i/>
        </w:rPr>
      </w:pPr>
      <w:r w:rsidRPr="00A92406">
        <w:rPr>
          <w:rFonts w:ascii="Palatino Linotype" w:eastAsia="Palatino Linotype" w:hAnsi="Palatino Linotype" w:cs="Palatino Linotype"/>
          <w:b/>
          <w:i/>
          <w:u w:val="single"/>
        </w:rPr>
        <w:lastRenderedPageBreak/>
        <w:t>Todas las autoridades, en el ámbito de sus competencias, tienen la obligación de promover, respetar, proteger y garantizar los derechos humanos de conformidad con los principios de universalidad, interdependencia, indivisibilidad y progresividad.</w:t>
      </w:r>
      <w:r w:rsidRPr="00A92406">
        <w:rPr>
          <w:rFonts w:ascii="Palatino Linotype" w:eastAsia="Palatino Linotype" w:hAnsi="Palatino Linotype" w:cs="Palatino Linotype"/>
          <w:i/>
        </w:rPr>
        <w:t xml:space="preserve"> En consecuencia, el Estado deberá prevenir, investigar, sancionar y reparar las violaciones a los derechos humanos, en los términos que establezca la ley</w:t>
      </w:r>
    </w:p>
    <w:p w:rsidR="009C5136" w:rsidRPr="00A92406" w:rsidRDefault="00F319D7">
      <w:pPr>
        <w:tabs>
          <w:tab w:val="left" w:pos="709"/>
        </w:tabs>
        <w:spacing w:line="276" w:lineRule="auto"/>
        <w:ind w:left="851" w:right="850"/>
        <w:jc w:val="both"/>
        <w:rPr>
          <w:rFonts w:ascii="Palatino Linotype" w:eastAsia="Palatino Linotype" w:hAnsi="Palatino Linotype" w:cs="Palatino Linotype"/>
          <w:i/>
        </w:rPr>
      </w:pPr>
      <w:r w:rsidRPr="00A92406">
        <w:rPr>
          <w:rFonts w:ascii="Palatino Linotype" w:eastAsia="Palatino Linotype" w:hAnsi="Palatino Linotype" w:cs="Palatino Linotype"/>
          <w:i/>
        </w:rPr>
        <w:t>[…]</w:t>
      </w:r>
    </w:p>
    <w:p w:rsidR="009C5136" w:rsidRPr="00A92406" w:rsidRDefault="00F319D7">
      <w:pPr>
        <w:spacing w:line="276" w:lineRule="auto"/>
        <w:ind w:left="851" w:right="901"/>
        <w:jc w:val="both"/>
        <w:rPr>
          <w:rFonts w:ascii="Palatino Linotype" w:eastAsia="Palatino Linotype" w:hAnsi="Palatino Linotype" w:cs="Palatino Linotype"/>
          <w:i/>
        </w:rPr>
      </w:pPr>
      <w:r w:rsidRPr="00A92406">
        <w:rPr>
          <w:rFonts w:ascii="Palatino Linotype" w:eastAsia="Palatino Linotype" w:hAnsi="Palatino Linotype" w:cs="Palatino Linotype"/>
          <w:b/>
          <w:i/>
        </w:rPr>
        <w:t>“Artículo 6o.</w:t>
      </w:r>
    </w:p>
    <w:p w:rsidR="009C5136" w:rsidRPr="00A92406" w:rsidRDefault="00F319D7">
      <w:pPr>
        <w:spacing w:line="276" w:lineRule="auto"/>
        <w:ind w:left="851" w:right="901"/>
        <w:jc w:val="both"/>
        <w:rPr>
          <w:rFonts w:ascii="Palatino Linotype" w:eastAsia="Palatino Linotype" w:hAnsi="Palatino Linotype" w:cs="Palatino Linotype"/>
          <w:i/>
        </w:rPr>
      </w:pPr>
      <w:r w:rsidRPr="00A92406">
        <w:rPr>
          <w:rFonts w:ascii="Palatino Linotype" w:eastAsia="Palatino Linotype" w:hAnsi="Palatino Linotype" w:cs="Palatino Linotype"/>
          <w:i/>
        </w:rPr>
        <w:t>[...]</w:t>
      </w:r>
    </w:p>
    <w:p w:rsidR="009C5136" w:rsidRPr="00A92406" w:rsidRDefault="00F319D7">
      <w:pPr>
        <w:spacing w:line="276" w:lineRule="auto"/>
        <w:ind w:left="851" w:right="851"/>
        <w:jc w:val="both"/>
        <w:rPr>
          <w:rFonts w:ascii="Palatino Linotype" w:eastAsia="Palatino Linotype" w:hAnsi="Palatino Linotype" w:cs="Palatino Linotype"/>
          <w:i/>
        </w:rPr>
      </w:pPr>
      <w:r w:rsidRPr="00A92406">
        <w:rPr>
          <w:rFonts w:ascii="Palatino Linotype" w:eastAsia="Palatino Linotype" w:hAnsi="Palatino Linotype" w:cs="Palatino Linotype"/>
          <w:b/>
          <w:i/>
        </w:rPr>
        <w:t xml:space="preserve">A. Para el ejercicio del derecho de acceso a la información, la Federación y </w:t>
      </w:r>
      <w:r w:rsidRPr="00A92406">
        <w:rPr>
          <w:rFonts w:ascii="Palatino Linotype" w:eastAsia="Palatino Linotype" w:hAnsi="Palatino Linotype" w:cs="Palatino Linotype"/>
          <w:b/>
          <w:i/>
          <w:u w:val="single"/>
        </w:rPr>
        <w:t>las entidades federativas</w:t>
      </w:r>
      <w:r w:rsidRPr="00A92406">
        <w:rPr>
          <w:rFonts w:ascii="Palatino Linotype" w:eastAsia="Palatino Linotype" w:hAnsi="Palatino Linotype" w:cs="Palatino Linotype"/>
          <w:b/>
          <w:i/>
        </w:rPr>
        <w:t>,</w:t>
      </w:r>
      <w:r w:rsidRPr="00A92406">
        <w:rPr>
          <w:rFonts w:ascii="Palatino Linotype" w:eastAsia="Palatino Linotype" w:hAnsi="Palatino Linotype" w:cs="Palatino Linotype"/>
          <w:i/>
        </w:rPr>
        <w:t xml:space="preserve"> en el ámbito de sus respectivas competencias, se regirán por los siguientes principios y bases:</w:t>
      </w:r>
    </w:p>
    <w:p w:rsidR="009C5136" w:rsidRPr="00A92406" w:rsidRDefault="00F319D7">
      <w:pPr>
        <w:spacing w:line="276" w:lineRule="auto"/>
        <w:ind w:left="851" w:right="851"/>
        <w:jc w:val="both"/>
        <w:rPr>
          <w:rFonts w:ascii="Palatino Linotype" w:eastAsia="Palatino Linotype" w:hAnsi="Palatino Linotype" w:cs="Palatino Linotype"/>
          <w:i/>
        </w:rPr>
      </w:pPr>
      <w:r w:rsidRPr="00A92406">
        <w:rPr>
          <w:rFonts w:ascii="Palatino Linotype" w:eastAsia="Palatino Linotype" w:hAnsi="Palatino Linotype" w:cs="Palatino Linotype"/>
          <w:b/>
          <w:i/>
        </w:rPr>
        <w:t xml:space="preserve">I. </w:t>
      </w:r>
      <w:r w:rsidRPr="00A92406">
        <w:rPr>
          <w:rFonts w:ascii="Palatino Linotype" w:eastAsia="Palatino Linotype" w:hAnsi="Palatino Linotype" w:cs="Palatino Linotype"/>
          <w:b/>
          <w:i/>
          <w:u w:val="single"/>
        </w:rPr>
        <w:t>Toda la información en posesión de cualquier autoridad, entidad, órgano y organismo de los Poderes</w:t>
      </w:r>
      <w:r w:rsidRPr="00A92406">
        <w:rPr>
          <w:rFonts w:ascii="Palatino Linotype" w:eastAsia="Palatino Linotype" w:hAnsi="Palatino Linotype" w:cs="Palatino Linotype"/>
          <w:i/>
        </w:rPr>
        <w:t xml:space="preserve"> Ejecutivo, Legislativo </w:t>
      </w:r>
      <w:r w:rsidRPr="00A92406">
        <w:rPr>
          <w:rFonts w:ascii="Palatino Linotype" w:eastAsia="Palatino Linotype" w:hAnsi="Palatino Linotype" w:cs="Palatino Linotype"/>
          <w:b/>
          <w:i/>
          <w:u w:val="single"/>
        </w:rPr>
        <w:t>y Judicial</w:t>
      </w:r>
      <w:r w:rsidRPr="00A92406">
        <w:rPr>
          <w:rFonts w:ascii="Palatino Linotype" w:eastAsia="Palatino Linotype" w:hAnsi="Palatino Linotype" w:cs="Palatino Linotype"/>
          <w:i/>
        </w:rPr>
        <w:t xml:space="preserve">, órganos autónomos, partidos políticos, fideicomisos y fondos públicos, así como de cualquier persona física, moral o sindicato que reciba y ejerza recursos públicos o realice actos de autoridad en el ámbito federal, estatal y municipal, </w:t>
      </w:r>
      <w:r w:rsidRPr="00A92406">
        <w:rPr>
          <w:rFonts w:ascii="Palatino Linotype" w:eastAsia="Palatino Linotype" w:hAnsi="Palatino Linotype" w:cs="Palatino Linotype"/>
          <w:b/>
          <w:i/>
        </w:rPr>
        <w:t>es pública y sólo podrá ser reservada temporalmente por razones de interés público y seguridad nacional,</w:t>
      </w:r>
      <w:r w:rsidRPr="00A92406">
        <w:rPr>
          <w:rFonts w:ascii="Palatino Linotype" w:eastAsia="Palatino Linotype" w:hAnsi="Palatino Linotype" w:cs="Palatino Linotype"/>
          <w:i/>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9C5136" w:rsidRPr="00A92406" w:rsidRDefault="00F319D7">
      <w:pPr>
        <w:spacing w:line="276" w:lineRule="auto"/>
        <w:ind w:left="851" w:right="851"/>
        <w:jc w:val="both"/>
        <w:rPr>
          <w:rFonts w:ascii="Palatino Linotype" w:eastAsia="Palatino Linotype" w:hAnsi="Palatino Linotype" w:cs="Palatino Linotype"/>
          <w:b/>
          <w:i/>
        </w:rPr>
      </w:pPr>
      <w:r w:rsidRPr="00A92406">
        <w:rPr>
          <w:rFonts w:ascii="Palatino Linotype" w:eastAsia="Palatino Linotype" w:hAnsi="Palatino Linotype" w:cs="Palatino Linotype"/>
          <w:b/>
          <w:i/>
        </w:rPr>
        <w:t>II. La información que se refiere a la vida privada y los datos personales será protegida en los términos y con las excepciones que fijen las leyes.</w:t>
      </w:r>
    </w:p>
    <w:p w:rsidR="009C5136" w:rsidRPr="00A92406" w:rsidRDefault="00F319D7">
      <w:pPr>
        <w:spacing w:line="276" w:lineRule="auto"/>
        <w:ind w:left="851" w:right="851"/>
        <w:jc w:val="both"/>
        <w:rPr>
          <w:rFonts w:ascii="Palatino Linotype" w:eastAsia="Palatino Linotype" w:hAnsi="Palatino Linotype" w:cs="Palatino Linotype"/>
          <w:i/>
        </w:rPr>
      </w:pPr>
      <w:r w:rsidRPr="00A92406">
        <w:rPr>
          <w:rFonts w:ascii="Palatino Linotype" w:eastAsia="Palatino Linotype" w:hAnsi="Palatino Linotype" w:cs="Palatino Linotype"/>
          <w:b/>
          <w:i/>
        </w:rPr>
        <w:t xml:space="preserve">III. </w:t>
      </w:r>
      <w:r w:rsidRPr="00A92406">
        <w:rPr>
          <w:rFonts w:ascii="Palatino Linotype" w:eastAsia="Palatino Linotype" w:hAnsi="Palatino Linotype" w:cs="Palatino Linotype"/>
          <w:b/>
          <w:i/>
          <w:u w:val="single"/>
        </w:rPr>
        <w:t>Toda persona, sin necesidad de acreditar interés alguno o justificar su utilización, tendrá acceso gratuito a la información pública,</w:t>
      </w:r>
      <w:r w:rsidRPr="00A92406">
        <w:rPr>
          <w:rFonts w:ascii="Palatino Linotype" w:eastAsia="Palatino Linotype" w:hAnsi="Palatino Linotype" w:cs="Palatino Linotype"/>
          <w:i/>
        </w:rPr>
        <w:t xml:space="preserve"> a sus datos personales o a la rectificación de éstos.</w:t>
      </w:r>
    </w:p>
    <w:p w:rsidR="009C5136" w:rsidRPr="00A92406" w:rsidRDefault="00F319D7">
      <w:pPr>
        <w:spacing w:line="276" w:lineRule="auto"/>
        <w:ind w:left="851" w:right="851"/>
        <w:jc w:val="both"/>
        <w:rPr>
          <w:rFonts w:ascii="Palatino Linotype" w:eastAsia="Palatino Linotype" w:hAnsi="Palatino Linotype" w:cs="Palatino Linotype"/>
          <w:i/>
        </w:rPr>
      </w:pPr>
      <w:r w:rsidRPr="00A92406">
        <w:rPr>
          <w:rFonts w:ascii="Palatino Linotype" w:eastAsia="Palatino Linotype" w:hAnsi="Palatino Linotype" w:cs="Palatino Linotype"/>
          <w:b/>
          <w:i/>
        </w:rPr>
        <w:lastRenderedPageBreak/>
        <w:t xml:space="preserve">IV. </w:t>
      </w:r>
      <w:r w:rsidRPr="00A92406">
        <w:rPr>
          <w:rFonts w:ascii="Palatino Linotype" w:eastAsia="Palatino Linotype" w:hAnsi="Palatino Linotype" w:cs="Palatino Linotype"/>
          <w:i/>
        </w:rPr>
        <w:t>Se establecerán mecanismos de acceso a la información y procedimientos de revisión expeditos que se sustanciarán ante los organismos autónomos especializados e imparciales que establece esta Constitución.</w:t>
      </w:r>
    </w:p>
    <w:p w:rsidR="009C5136" w:rsidRPr="00A92406" w:rsidRDefault="00F319D7">
      <w:pPr>
        <w:spacing w:line="276" w:lineRule="auto"/>
        <w:ind w:left="851" w:right="851"/>
        <w:jc w:val="both"/>
        <w:rPr>
          <w:rFonts w:ascii="Palatino Linotype" w:eastAsia="Palatino Linotype" w:hAnsi="Palatino Linotype" w:cs="Palatino Linotype"/>
          <w:i/>
        </w:rPr>
      </w:pPr>
      <w:r w:rsidRPr="00A92406">
        <w:rPr>
          <w:rFonts w:ascii="Palatino Linotype" w:eastAsia="Palatino Linotype" w:hAnsi="Palatino Linotype" w:cs="Palatino Linotype"/>
          <w:b/>
          <w:i/>
        </w:rPr>
        <w:t xml:space="preserve">V. </w:t>
      </w:r>
      <w:r w:rsidRPr="00A92406">
        <w:rPr>
          <w:rFonts w:ascii="Palatino Linotype" w:eastAsia="Palatino Linotype" w:hAnsi="Palatino Linotype" w:cs="Palatino Linotype"/>
          <w:i/>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9C5136" w:rsidRPr="00A92406" w:rsidRDefault="00F319D7">
      <w:pPr>
        <w:spacing w:line="276" w:lineRule="auto"/>
        <w:ind w:left="851" w:right="851"/>
        <w:jc w:val="both"/>
        <w:rPr>
          <w:rFonts w:ascii="Palatino Linotype" w:eastAsia="Palatino Linotype" w:hAnsi="Palatino Linotype" w:cs="Palatino Linotype"/>
          <w:i/>
        </w:rPr>
      </w:pPr>
      <w:r w:rsidRPr="00A92406">
        <w:rPr>
          <w:rFonts w:ascii="Palatino Linotype" w:eastAsia="Palatino Linotype" w:hAnsi="Palatino Linotype" w:cs="Palatino Linotype"/>
          <w:b/>
          <w:i/>
        </w:rPr>
        <w:t xml:space="preserve">VI. </w:t>
      </w:r>
      <w:r w:rsidRPr="00A92406">
        <w:rPr>
          <w:rFonts w:ascii="Palatino Linotype" w:eastAsia="Palatino Linotype" w:hAnsi="Palatino Linotype" w:cs="Palatino Linotype"/>
          <w:i/>
        </w:rPr>
        <w:t>Las leyes determinarán la manera en que los sujetos obligados deberán hacer pública la información relativa a los recursos públicos que entreguen a personas físicas o morales. </w:t>
      </w:r>
    </w:p>
    <w:p w:rsidR="009C5136" w:rsidRPr="00A92406" w:rsidRDefault="00F319D7">
      <w:pPr>
        <w:spacing w:after="0" w:line="276" w:lineRule="auto"/>
        <w:ind w:left="851" w:right="851"/>
        <w:jc w:val="both"/>
        <w:rPr>
          <w:rFonts w:ascii="Palatino Linotype" w:eastAsia="Palatino Linotype" w:hAnsi="Palatino Linotype" w:cs="Palatino Linotype"/>
          <w:i/>
        </w:rPr>
      </w:pPr>
      <w:r w:rsidRPr="00A92406">
        <w:rPr>
          <w:rFonts w:ascii="Palatino Linotype" w:eastAsia="Palatino Linotype" w:hAnsi="Palatino Linotype" w:cs="Palatino Linotype"/>
          <w:b/>
          <w:i/>
        </w:rPr>
        <w:t xml:space="preserve">VII. </w:t>
      </w:r>
      <w:r w:rsidRPr="00A92406">
        <w:rPr>
          <w:rFonts w:ascii="Palatino Linotype" w:eastAsia="Palatino Linotype" w:hAnsi="Palatino Linotype" w:cs="Palatino Linotype"/>
          <w:i/>
        </w:rPr>
        <w:t>La inobservancia a las disposiciones en materia de acceso a la información pública será sancionada en los términos que dispongan las leyes. [...]</w:t>
      </w:r>
    </w:p>
    <w:p w:rsidR="009C5136" w:rsidRPr="00A92406" w:rsidRDefault="009C5136">
      <w:pPr>
        <w:tabs>
          <w:tab w:val="left" w:pos="709"/>
        </w:tabs>
        <w:spacing w:after="0" w:line="360" w:lineRule="auto"/>
        <w:jc w:val="both"/>
        <w:rPr>
          <w:rFonts w:ascii="Palatino Linotype" w:eastAsia="Palatino Linotype" w:hAnsi="Palatino Linotype" w:cs="Palatino Linotype"/>
          <w:sz w:val="24"/>
          <w:szCs w:val="24"/>
        </w:rPr>
      </w:pPr>
    </w:p>
    <w:p w:rsidR="009C5136" w:rsidRPr="00A92406" w:rsidRDefault="00F319D7">
      <w:pPr>
        <w:tabs>
          <w:tab w:val="left" w:pos="709"/>
        </w:tabs>
        <w:spacing w:after="0" w:line="360" w:lineRule="auto"/>
        <w:jc w:val="both"/>
        <w:rPr>
          <w:rFonts w:ascii="Palatino Linotype" w:eastAsia="Palatino Linotype" w:hAnsi="Palatino Linotype" w:cs="Palatino Linotype"/>
          <w:sz w:val="24"/>
          <w:szCs w:val="24"/>
        </w:rPr>
      </w:pPr>
      <w:r w:rsidRPr="00A92406">
        <w:rPr>
          <w:rFonts w:ascii="Palatino Linotype" w:eastAsia="Palatino Linotype" w:hAnsi="Palatino Linotype" w:cs="Palatino Linotype"/>
          <w:sz w:val="24"/>
          <w:szCs w:val="24"/>
        </w:rPr>
        <w:t>Así, de la interpretación sistémica de los numerales inmersos en los instrumentos legales Internacionales y Nacional, el derecho de acceso a la información es un derecho del cual goza toda persona sin discriminación alguna, el cual se ejerce ante los Poderes del Estado, entidades, dependencias o cualquiera persona física o moral que reciba y ejerza recursos públicos, siendo pública toda la información que posean con las excepciones enmarcadas, para lo cual queda demostrado que el presente sujeto obligado debe cumplir con dichos dispositivos legales.</w:t>
      </w:r>
    </w:p>
    <w:p w:rsidR="009C5136" w:rsidRPr="00A92406" w:rsidRDefault="009C5136">
      <w:pPr>
        <w:spacing w:after="0" w:line="360" w:lineRule="auto"/>
        <w:jc w:val="both"/>
        <w:rPr>
          <w:rFonts w:ascii="Palatino Linotype" w:eastAsia="Palatino Linotype" w:hAnsi="Palatino Linotype" w:cs="Palatino Linotype"/>
          <w:sz w:val="24"/>
          <w:szCs w:val="24"/>
        </w:rPr>
      </w:pPr>
    </w:p>
    <w:p w:rsidR="009C5136" w:rsidRPr="00A92406" w:rsidRDefault="00F319D7">
      <w:pPr>
        <w:spacing w:after="0" w:line="360" w:lineRule="auto"/>
        <w:jc w:val="both"/>
        <w:rPr>
          <w:rFonts w:ascii="Palatino Linotype" w:eastAsia="Palatino Linotype" w:hAnsi="Palatino Linotype" w:cs="Palatino Linotype"/>
          <w:sz w:val="24"/>
          <w:szCs w:val="24"/>
        </w:rPr>
      </w:pPr>
      <w:r w:rsidRPr="00A92406">
        <w:rPr>
          <w:rFonts w:ascii="Palatino Linotype" w:eastAsia="Palatino Linotype" w:hAnsi="Palatino Linotype" w:cs="Palatino Linotype"/>
          <w:sz w:val="24"/>
          <w:szCs w:val="24"/>
        </w:rPr>
        <w:t xml:space="preserve">En primer lugar, es conveniente analizar si la respuesta del </w:t>
      </w:r>
      <w:r w:rsidRPr="00A92406">
        <w:rPr>
          <w:rFonts w:ascii="Palatino Linotype" w:eastAsia="Palatino Linotype" w:hAnsi="Palatino Linotype" w:cs="Palatino Linotype"/>
          <w:b/>
          <w:sz w:val="24"/>
          <w:szCs w:val="24"/>
        </w:rPr>
        <w:t>SUJETO OBLIGADO</w:t>
      </w:r>
      <w:r w:rsidRPr="00A92406">
        <w:rPr>
          <w:rFonts w:ascii="Palatino Linotype" w:eastAsia="Palatino Linotype" w:hAnsi="Palatino Linotype" w:cs="Palatino Linotype"/>
          <w:sz w:val="24"/>
          <w:szCs w:val="24"/>
        </w:rPr>
        <w:t xml:space="preserve"> cumple con los requisitos y procedimientos del derecho de acceso a la información pública, en atención a que en la Ley de Transparencia y Acceso a la Información Pública del Estado de México y Municipios en su artículo 4, dice que toda la </w:t>
      </w:r>
      <w:r w:rsidRPr="00A92406">
        <w:rPr>
          <w:rFonts w:ascii="Palatino Linotype" w:eastAsia="Palatino Linotype" w:hAnsi="Palatino Linotype" w:cs="Palatino Linotype"/>
          <w:sz w:val="24"/>
          <w:szCs w:val="24"/>
        </w:rPr>
        <w:lastRenderedPageBreak/>
        <w:t>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rsidR="009C5136" w:rsidRPr="00A92406" w:rsidRDefault="009C5136">
      <w:pPr>
        <w:spacing w:after="0" w:line="360" w:lineRule="auto"/>
        <w:jc w:val="both"/>
        <w:rPr>
          <w:rFonts w:ascii="Palatino Linotype" w:eastAsia="Palatino Linotype" w:hAnsi="Palatino Linotype" w:cs="Palatino Linotype"/>
          <w:sz w:val="24"/>
          <w:szCs w:val="24"/>
        </w:rPr>
      </w:pPr>
    </w:p>
    <w:p w:rsidR="009C5136" w:rsidRPr="00A92406" w:rsidRDefault="00F319D7">
      <w:pPr>
        <w:spacing w:after="0" w:line="276" w:lineRule="auto"/>
        <w:ind w:left="709" w:right="760"/>
        <w:jc w:val="both"/>
        <w:rPr>
          <w:rFonts w:ascii="Palatino Linotype" w:eastAsia="Palatino Linotype" w:hAnsi="Palatino Linotype" w:cs="Palatino Linotype"/>
          <w:i/>
        </w:rPr>
      </w:pPr>
      <w:r w:rsidRPr="00A92406">
        <w:rPr>
          <w:rFonts w:ascii="Palatino Linotype" w:eastAsia="Palatino Linotype" w:hAnsi="Palatino Linotype" w:cs="Palatino Linotype"/>
          <w:i/>
        </w:rPr>
        <w:t>“</w:t>
      </w:r>
      <w:r w:rsidRPr="00A92406">
        <w:rPr>
          <w:rFonts w:ascii="Palatino Linotype" w:eastAsia="Palatino Linotype" w:hAnsi="Palatino Linotype" w:cs="Palatino Linotype"/>
          <w:b/>
          <w:i/>
        </w:rPr>
        <w:t>Artículo 4.</w:t>
      </w:r>
      <w:r w:rsidRPr="00A92406">
        <w:rPr>
          <w:rFonts w:ascii="Palatino Linotype" w:eastAsia="Palatino Linotype" w:hAnsi="Palatino Linotype" w:cs="Palatino Linotype"/>
          <w:i/>
        </w:rPr>
        <w:t xml:space="preserve"> El derecho humano de acceso a la información pública es la prerrogativa de las personas para buscar, difundir, investigar, recabar, recibir y solicitar información pública, sin necesidad de acreditar personalidad ni interés jurídico. </w:t>
      </w:r>
    </w:p>
    <w:p w:rsidR="009C5136" w:rsidRPr="00A92406" w:rsidRDefault="00F319D7">
      <w:pPr>
        <w:spacing w:after="0" w:line="276" w:lineRule="auto"/>
        <w:ind w:left="709" w:right="760"/>
        <w:jc w:val="both"/>
        <w:rPr>
          <w:rFonts w:ascii="Palatino Linotype" w:eastAsia="Palatino Linotype" w:hAnsi="Palatino Linotype" w:cs="Palatino Linotype"/>
          <w:i/>
        </w:rPr>
      </w:pPr>
      <w:r w:rsidRPr="00A92406">
        <w:rPr>
          <w:rFonts w:ascii="Palatino Linotype" w:eastAsia="Palatino Linotype" w:hAnsi="Palatino Linotype" w:cs="Palatino Linotype"/>
          <w:b/>
          <w:i/>
        </w:rPr>
        <w:t>Toda la información generada, obtenida, adquirida, transformada, administrada o en posesión de los sujetos obligados es pública y accesible de manera permanente a cualquier persona</w:t>
      </w:r>
      <w:r w:rsidRPr="00A92406">
        <w:rPr>
          <w:rFonts w:ascii="Palatino Linotype" w:eastAsia="Palatino Linotype" w:hAnsi="Palatino Linotype" w:cs="Palatino Linotype"/>
          <w:i/>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rsidR="009C5136" w:rsidRPr="00A92406" w:rsidRDefault="00F319D7">
      <w:pPr>
        <w:spacing w:after="0" w:line="276" w:lineRule="auto"/>
        <w:ind w:left="709" w:right="760"/>
        <w:jc w:val="both"/>
        <w:rPr>
          <w:rFonts w:ascii="Palatino Linotype" w:eastAsia="Palatino Linotype" w:hAnsi="Palatino Linotype" w:cs="Palatino Linotype"/>
          <w:i/>
        </w:rPr>
      </w:pPr>
      <w:r w:rsidRPr="00A92406">
        <w:rPr>
          <w:rFonts w:ascii="Palatino Linotype" w:eastAsia="Palatino Linotype" w:hAnsi="Palatino Linotype" w:cs="Palatino Linotype"/>
          <w:b/>
          <w:i/>
        </w:rPr>
        <w:t>Los sujetos obligados deben poner en práctica, políticas y programas de acceso a la información que se apeguen a criterios de publicidad, veracidad, oportunidad, precisión y suficiencia en beneficio de los solicitantes</w:t>
      </w:r>
      <w:r w:rsidRPr="00A92406">
        <w:rPr>
          <w:rFonts w:ascii="Palatino Linotype" w:eastAsia="Palatino Linotype" w:hAnsi="Palatino Linotype" w:cs="Palatino Linotype"/>
          <w:i/>
        </w:rPr>
        <w:t>.”(Sic)</w:t>
      </w:r>
    </w:p>
    <w:p w:rsidR="009C5136" w:rsidRPr="00A92406" w:rsidRDefault="009C5136">
      <w:pPr>
        <w:spacing w:after="0" w:line="360" w:lineRule="auto"/>
        <w:ind w:left="709" w:right="760"/>
        <w:jc w:val="both"/>
        <w:rPr>
          <w:rFonts w:ascii="Palatino Linotype" w:eastAsia="Palatino Linotype" w:hAnsi="Palatino Linotype" w:cs="Palatino Linotype"/>
          <w:sz w:val="24"/>
          <w:szCs w:val="24"/>
        </w:rPr>
      </w:pPr>
    </w:p>
    <w:p w:rsidR="009C5136" w:rsidRPr="00A92406" w:rsidRDefault="00F319D7">
      <w:pPr>
        <w:spacing w:after="0" w:line="360" w:lineRule="auto"/>
        <w:jc w:val="both"/>
        <w:rPr>
          <w:rFonts w:ascii="Palatino Linotype" w:eastAsia="Palatino Linotype" w:hAnsi="Palatino Linotype" w:cs="Palatino Linotype"/>
          <w:sz w:val="24"/>
          <w:szCs w:val="24"/>
        </w:rPr>
      </w:pPr>
      <w:r w:rsidRPr="00A92406">
        <w:rPr>
          <w:rFonts w:ascii="Palatino Linotype" w:eastAsia="Palatino Linotype" w:hAnsi="Palatino Linotype" w:cs="Palatino Linotype"/>
          <w:sz w:val="24"/>
          <w:szCs w:val="24"/>
        </w:rPr>
        <w:t xml:space="preserve">De lo anterior, se desprende que los Sujetos Obligados tienen el deber de atender las solicitudes de acceso a la información pública que se les hagan de su conocimiento y proporcionar la información pública que obre en su poder conforme el estado que se encuentra y no hacer un procesamiento de la misma, ni presentarla conforme al interés del solicitante; como así lo establece el artículo 12 de la Ley de Transparencia </w:t>
      </w:r>
      <w:r w:rsidRPr="00A92406">
        <w:rPr>
          <w:rFonts w:ascii="Palatino Linotype" w:eastAsia="Palatino Linotype" w:hAnsi="Palatino Linotype" w:cs="Palatino Linotype"/>
          <w:sz w:val="24"/>
          <w:szCs w:val="24"/>
        </w:rPr>
        <w:lastRenderedPageBreak/>
        <w:t>y Acceso a la Información Pública del Estado de México y Municipios, el cual a la letra dice:</w:t>
      </w:r>
    </w:p>
    <w:p w:rsidR="009C5136" w:rsidRPr="00A92406" w:rsidRDefault="009C5136">
      <w:pPr>
        <w:spacing w:after="0" w:line="360" w:lineRule="auto"/>
        <w:jc w:val="both"/>
        <w:rPr>
          <w:rFonts w:ascii="Palatino Linotype" w:eastAsia="Palatino Linotype" w:hAnsi="Palatino Linotype" w:cs="Palatino Linotype"/>
          <w:sz w:val="24"/>
          <w:szCs w:val="24"/>
        </w:rPr>
      </w:pPr>
    </w:p>
    <w:p w:rsidR="009C5136" w:rsidRPr="00A92406" w:rsidRDefault="00F319D7">
      <w:pPr>
        <w:spacing w:after="0" w:line="276" w:lineRule="auto"/>
        <w:ind w:left="567" w:right="760"/>
        <w:jc w:val="both"/>
        <w:rPr>
          <w:rFonts w:ascii="Palatino Linotype" w:eastAsia="Palatino Linotype" w:hAnsi="Palatino Linotype" w:cs="Palatino Linotype"/>
          <w:i/>
        </w:rPr>
      </w:pPr>
      <w:r w:rsidRPr="00A92406">
        <w:rPr>
          <w:rFonts w:ascii="Palatino Linotype" w:eastAsia="Palatino Linotype" w:hAnsi="Palatino Linotype" w:cs="Palatino Linotype"/>
          <w:i/>
        </w:rPr>
        <w:t>“</w:t>
      </w:r>
      <w:r w:rsidRPr="00A92406">
        <w:rPr>
          <w:rFonts w:ascii="Palatino Linotype" w:eastAsia="Palatino Linotype" w:hAnsi="Palatino Linotype" w:cs="Palatino Linotype"/>
          <w:b/>
          <w:i/>
        </w:rPr>
        <w:t>Artículo 12.-</w:t>
      </w:r>
      <w:r w:rsidRPr="00A92406">
        <w:rPr>
          <w:rFonts w:ascii="Palatino Linotype" w:eastAsia="Palatino Linotype" w:hAnsi="Palatino Linotype" w:cs="Palatino Linotype"/>
          <w:i/>
        </w:rPr>
        <w:t xml:space="preserve"> Quienes generen, recopilen, administren, manejen, procesen, archiven o conserven información pública serán responsables de la misma en los términos de las disposiciones jurídicas aplicables. </w:t>
      </w:r>
    </w:p>
    <w:p w:rsidR="009C5136" w:rsidRPr="00A92406" w:rsidRDefault="009C5136">
      <w:pPr>
        <w:spacing w:after="0" w:line="276" w:lineRule="auto"/>
        <w:ind w:left="567" w:right="760"/>
        <w:jc w:val="both"/>
        <w:rPr>
          <w:rFonts w:ascii="Palatino Linotype" w:eastAsia="Palatino Linotype" w:hAnsi="Palatino Linotype" w:cs="Palatino Linotype"/>
          <w:i/>
        </w:rPr>
      </w:pPr>
    </w:p>
    <w:p w:rsidR="009C5136" w:rsidRPr="00A92406" w:rsidRDefault="00F319D7">
      <w:pPr>
        <w:spacing w:after="0" w:line="276" w:lineRule="auto"/>
        <w:ind w:left="567" w:right="760"/>
        <w:jc w:val="both"/>
        <w:rPr>
          <w:rFonts w:ascii="Palatino Linotype" w:eastAsia="Palatino Linotype" w:hAnsi="Palatino Linotype" w:cs="Palatino Linotype"/>
          <w:i/>
        </w:rPr>
      </w:pPr>
      <w:r w:rsidRPr="00A92406">
        <w:rPr>
          <w:rFonts w:ascii="Palatino Linotype" w:eastAsia="Palatino Linotype" w:hAnsi="Palatino Linotype" w:cs="Palatino Linotype"/>
          <w:b/>
          <w:i/>
        </w:rPr>
        <w:t>Los sujetos obligados sólo proporcionarán la información pública que se les requiera y que obre en sus archivos y en el estado en que ésta se encuentre</w:t>
      </w:r>
      <w:r w:rsidRPr="00A92406">
        <w:rPr>
          <w:rFonts w:ascii="Palatino Linotype" w:eastAsia="Palatino Linotype" w:hAnsi="Palatino Linotype" w:cs="Palatino Linotype"/>
          <w:i/>
        </w:rPr>
        <w:t xml:space="preserve">. </w:t>
      </w:r>
      <w:r w:rsidRPr="00A92406">
        <w:rPr>
          <w:rFonts w:ascii="Palatino Linotype" w:eastAsia="Palatino Linotype" w:hAnsi="Palatino Linotype" w:cs="Palatino Linotype"/>
          <w:b/>
          <w:i/>
        </w:rPr>
        <w:t>La obligación de proporcionar información no comprende el procesamiento de la misma, ni el presentarla conforme al interés del solicitante; no estarán obligados a generarla, resumirla, efectuar cálculos o practicar investigaciones.” (Sic)</w:t>
      </w:r>
    </w:p>
    <w:p w:rsidR="009C5136" w:rsidRPr="00A92406" w:rsidRDefault="009C5136">
      <w:pPr>
        <w:spacing w:after="0" w:line="360" w:lineRule="auto"/>
        <w:jc w:val="both"/>
        <w:rPr>
          <w:rFonts w:ascii="Palatino Linotype" w:eastAsia="Palatino Linotype" w:hAnsi="Palatino Linotype" w:cs="Palatino Linotype"/>
          <w:sz w:val="24"/>
          <w:szCs w:val="24"/>
        </w:rPr>
      </w:pPr>
    </w:p>
    <w:p w:rsidR="009C5136" w:rsidRPr="00A92406" w:rsidRDefault="00F319D7">
      <w:pPr>
        <w:spacing w:after="0" w:line="360" w:lineRule="auto"/>
        <w:jc w:val="both"/>
        <w:rPr>
          <w:rFonts w:ascii="Palatino Linotype" w:eastAsia="Palatino Linotype" w:hAnsi="Palatino Linotype" w:cs="Palatino Linotype"/>
          <w:sz w:val="24"/>
          <w:szCs w:val="24"/>
        </w:rPr>
      </w:pPr>
      <w:r w:rsidRPr="00A92406">
        <w:rPr>
          <w:rFonts w:ascii="Palatino Linotype" w:eastAsia="Palatino Linotype" w:hAnsi="Palatino Linotype" w:cs="Palatino Linotype"/>
          <w:sz w:val="24"/>
          <w:szCs w:val="24"/>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r w:rsidRPr="00A92406">
        <w:rPr>
          <w:rFonts w:ascii="Palatino Linotype" w:eastAsia="Palatino Linotype" w:hAnsi="Palatino Linotype" w:cs="Palatino Linotype"/>
          <w:strike/>
          <w:sz w:val="24"/>
          <w:szCs w:val="24"/>
        </w:rPr>
        <w:t xml:space="preserve"> </w:t>
      </w:r>
    </w:p>
    <w:p w:rsidR="009C5136" w:rsidRPr="00A92406" w:rsidRDefault="009C5136">
      <w:pPr>
        <w:spacing w:after="0" w:line="360" w:lineRule="auto"/>
        <w:jc w:val="both"/>
        <w:rPr>
          <w:rFonts w:ascii="Palatino Linotype" w:eastAsia="Palatino Linotype" w:hAnsi="Palatino Linotype" w:cs="Palatino Linotype"/>
          <w:sz w:val="24"/>
          <w:szCs w:val="24"/>
        </w:rPr>
      </w:pPr>
    </w:p>
    <w:p w:rsidR="009C5136" w:rsidRPr="00A92406" w:rsidRDefault="00F319D7">
      <w:pPr>
        <w:spacing w:after="0" w:line="360" w:lineRule="auto"/>
        <w:ind w:right="49"/>
        <w:jc w:val="both"/>
        <w:rPr>
          <w:rFonts w:ascii="Palatino Linotype" w:eastAsia="Palatino Linotype" w:hAnsi="Palatino Linotype" w:cs="Palatino Linotype"/>
          <w:sz w:val="24"/>
          <w:szCs w:val="24"/>
        </w:rPr>
      </w:pPr>
      <w:r w:rsidRPr="00A92406">
        <w:rPr>
          <w:rFonts w:ascii="Palatino Linotype" w:eastAsia="Palatino Linotype" w:hAnsi="Palatino Linotype" w:cs="Palatino Linotype"/>
          <w:sz w:val="24"/>
          <w:szCs w:val="24"/>
        </w:rPr>
        <w:t xml:space="preserve">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w:t>
      </w:r>
      <w:r w:rsidRPr="00A92406">
        <w:rPr>
          <w:rFonts w:ascii="Palatino Linotype" w:eastAsia="Palatino Linotype" w:hAnsi="Palatino Linotype" w:cs="Palatino Linotype"/>
          <w:sz w:val="24"/>
          <w:szCs w:val="24"/>
        </w:rPr>
        <w:lastRenderedPageBreak/>
        <w:t>Ley de Transparencia y Acceso a la Información Pública del Estado de México y Municipios.</w:t>
      </w:r>
    </w:p>
    <w:p w:rsidR="009C5136" w:rsidRPr="00A92406" w:rsidRDefault="009C5136">
      <w:pPr>
        <w:spacing w:after="0" w:line="360" w:lineRule="auto"/>
        <w:ind w:right="49"/>
        <w:jc w:val="both"/>
        <w:rPr>
          <w:rFonts w:ascii="Palatino Linotype" w:eastAsia="Palatino Linotype" w:hAnsi="Palatino Linotype" w:cs="Palatino Linotype"/>
          <w:sz w:val="24"/>
          <w:szCs w:val="24"/>
        </w:rPr>
      </w:pPr>
    </w:p>
    <w:p w:rsidR="009C5136" w:rsidRPr="00A92406" w:rsidRDefault="00F319D7">
      <w:pPr>
        <w:spacing w:after="0" w:line="360" w:lineRule="auto"/>
        <w:jc w:val="both"/>
        <w:rPr>
          <w:rFonts w:ascii="Palatino Linotype" w:eastAsia="Palatino Linotype" w:hAnsi="Palatino Linotype" w:cs="Palatino Linotype"/>
          <w:sz w:val="24"/>
          <w:szCs w:val="24"/>
        </w:rPr>
      </w:pPr>
      <w:r w:rsidRPr="00A92406">
        <w:rPr>
          <w:rFonts w:ascii="Palatino Linotype" w:eastAsia="Palatino Linotype" w:hAnsi="Palatino Linotype" w:cs="Palatino Linotype"/>
          <w:sz w:val="24"/>
          <w:szCs w:val="24"/>
        </w:rPr>
        <w:t xml:space="preserve">Por otra parte, conviene mencionar que la Ley de Transparencia vigente en el Estado de México refiere: </w:t>
      </w:r>
    </w:p>
    <w:p w:rsidR="009C5136" w:rsidRPr="00A92406" w:rsidRDefault="009C5136">
      <w:pPr>
        <w:spacing w:after="0" w:line="360" w:lineRule="auto"/>
        <w:jc w:val="both"/>
        <w:rPr>
          <w:rFonts w:ascii="Palatino Linotype" w:eastAsia="Palatino Linotype" w:hAnsi="Palatino Linotype" w:cs="Palatino Linotype"/>
          <w:sz w:val="24"/>
          <w:szCs w:val="24"/>
        </w:rPr>
      </w:pPr>
    </w:p>
    <w:p w:rsidR="009C5136" w:rsidRPr="00A92406" w:rsidRDefault="00F319D7">
      <w:pPr>
        <w:spacing w:line="276" w:lineRule="auto"/>
        <w:ind w:left="851" w:right="851"/>
        <w:jc w:val="both"/>
        <w:rPr>
          <w:rFonts w:ascii="Palatino Linotype" w:eastAsia="Palatino Linotype" w:hAnsi="Palatino Linotype" w:cs="Palatino Linotype"/>
          <w:i/>
        </w:rPr>
      </w:pPr>
      <w:r w:rsidRPr="00A92406">
        <w:rPr>
          <w:rFonts w:ascii="Palatino Linotype" w:eastAsia="Palatino Linotype" w:hAnsi="Palatino Linotype" w:cs="Palatino Linotype"/>
          <w:b/>
          <w:i/>
        </w:rPr>
        <w:t>“Artículo 18.</w:t>
      </w:r>
      <w:r w:rsidRPr="00A92406">
        <w:rPr>
          <w:rFonts w:ascii="Palatino Linotype" w:eastAsia="Palatino Linotype" w:hAnsi="Palatino Linotype" w:cs="Palatino Linotype"/>
          <w:i/>
        </w:rPr>
        <w:t xml:space="preserve"> </w:t>
      </w:r>
      <w:r w:rsidRPr="00A92406">
        <w:rPr>
          <w:rFonts w:ascii="Palatino Linotype" w:eastAsia="Palatino Linotype" w:hAnsi="Palatino Linotype" w:cs="Palatino Linotype"/>
          <w:b/>
          <w:i/>
          <w:u w:val="single"/>
        </w:rPr>
        <w:t>Los sujetos obligados deberán documentar todo acto que derive del ejercicio de sus facultades, competencias o funciones, considerando desde su origen la eventual publicidad</w:t>
      </w:r>
      <w:r w:rsidRPr="00A92406">
        <w:rPr>
          <w:rFonts w:ascii="Palatino Linotype" w:eastAsia="Palatino Linotype" w:hAnsi="Palatino Linotype" w:cs="Palatino Linotype"/>
          <w:i/>
        </w:rPr>
        <w:t xml:space="preserve"> y reutilización de la información que generen.</w:t>
      </w:r>
    </w:p>
    <w:p w:rsidR="009C5136" w:rsidRPr="00A92406" w:rsidRDefault="00F319D7">
      <w:pPr>
        <w:spacing w:line="276" w:lineRule="auto"/>
        <w:ind w:left="851" w:right="851"/>
        <w:jc w:val="both"/>
        <w:rPr>
          <w:rFonts w:ascii="Palatino Linotype" w:eastAsia="Palatino Linotype" w:hAnsi="Palatino Linotype" w:cs="Palatino Linotype"/>
          <w:i/>
        </w:rPr>
      </w:pPr>
      <w:r w:rsidRPr="00A92406">
        <w:rPr>
          <w:rFonts w:ascii="Palatino Linotype" w:eastAsia="Palatino Linotype" w:hAnsi="Palatino Linotype" w:cs="Palatino Linotype"/>
          <w:b/>
          <w:i/>
        </w:rPr>
        <w:t xml:space="preserve">Artículo 19. </w:t>
      </w:r>
      <w:r w:rsidRPr="00A92406">
        <w:rPr>
          <w:rFonts w:ascii="Palatino Linotype" w:eastAsia="Palatino Linotype" w:hAnsi="Palatino Linotype" w:cs="Palatino Linotype"/>
          <w:b/>
          <w:i/>
          <w:u w:val="single"/>
        </w:rPr>
        <w:t>Se presume que la información debe existir si se refiere a las facultades, competencias y funciones que los ordenamientos jurídicos aplicables otorgan a los sujetos obligados</w:t>
      </w:r>
      <w:r w:rsidRPr="00A92406">
        <w:rPr>
          <w:rFonts w:ascii="Palatino Linotype" w:eastAsia="Palatino Linotype" w:hAnsi="Palatino Linotype" w:cs="Palatino Linotype"/>
          <w:i/>
        </w:rPr>
        <w:t>.</w:t>
      </w:r>
    </w:p>
    <w:p w:rsidR="009C5136" w:rsidRPr="00A92406" w:rsidRDefault="00F319D7">
      <w:pPr>
        <w:spacing w:line="276" w:lineRule="auto"/>
        <w:ind w:left="851" w:right="851"/>
        <w:jc w:val="both"/>
        <w:rPr>
          <w:rFonts w:ascii="Palatino Linotype" w:eastAsia="Palatino Linotype" w:hAnsi="Palatino Linotype" w:cs="Palatino Linotype"/>
          <w:i/>
        </w:rPr>
      </w:pPr>
      <w:r w:rsidRPr="00A92406">
        <w:rPr>
          <w:rFonts w:ascii="Palatino Linotype" w:eastAsia="Palatino Linotype" w:hAnsi="Palatino Linotype" w:cs="Palatino Linotype"/>
          <w:i/>
        </w:rPr>
        <w:t xml:space="preserve">En los casos en que ciertas facultades, competencias o funciones no se hayan ejercido, se debe motivar la respuesta en función de las causas que motiven tal circunstancia. </w:t>
      </w:r>
    </w:p>
    <w:p w:rsidR="009C5136" w:rsidRPr="00A92406" w:rsidRDefault="00F319D7">
      <w:pPr>
        <w:spacing w:after="0" w:line="276" w:lineRule="auto"/>
        <w:ind w:left="851" w:right="851"/>
        <w:jc w:val="both"/>
        <w:rPr>
          <w:rFonts w:ascii="Palatino Linotype" w:eastAsia="Palatino Linotype" w:hAnsi="Palatino Linotype" w:cs="Palatino Linotype"/>
          <w:i/>
        </w:rPr>
      </w:pPr>
      <w:r w:rsidRPr="00A92406">
        <w:rPr>
          <w:rFonts w:ascii="Palatino Linotype" w:eastAsia="Palatino Linotype" w:hAnsi="Palatino Linotype" w:cs="Palatino Linotype"/>
          <w:i/>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rsidR="009C5136" w:rsidRPr="00A92406" w:rsidRDefault="009C5136">
      <w:pPr>
        <w:spacing w:after="0" w:line="276" w:lineRule="auto"/>
        <w:ind w:left="851" w:right="851"/>
        <w:jc w:val="both"/>
        <w:rPr>
          <w:rFonts w:ascii="Palatino Linotype" w:eastAsia="Palatino Linotype" w:hAnsi="Palatino Linotype" w:cs="Palatino Linotype"/>
          <w:sz w:val="24"/>
          <w:szCs w:val="24"/>
        </w:rPr>
      </w:pPr>
    </w:p>
    <w:p w:rsidR="009C5136" w:rsidRPr="00A92406" w:rsidRDefault="00F319D7">
      <w:pPr>
        <w:spacing w:after="0" w:line="360" w:lineRule="auto"/>
        <w:jc w:val="both"/>
        <w:rPr>
          <w:rFonts w:ascii="Palatino Linotype" w:eastAsia="Palatino Linotype" w:hAnsi="Palatino Linotype" w:cs="Palatino Linotype"/>
          <w:sz w:val="24"/>
          <w:szCs w:val="24"/>
        </w:rPr>
      </w:pPr>
      <w:r w:rsidRPr="00A92406">
        <w:rPr>
          <w:rFonts w:ascii="Palatino Linotype" w:eastAsia="Palatino Linotype" w:hAnsi="Palatino Linotype" w:cs="Palatino Linotype"/>
          <w:sz w:val="24"/>
          <w:szCs w:val="24"/>
        </w:rPr>
        <w:t xml:space="preserve">De los dispositivos legales en comento, se aprecia que todo acto de autoridad en el ejercicio de sus funciones y atribuciones debe estar documentado, por lo que para dar atención a una solicitud de información el Sujeto Obligado debe entregar el soporte documental en donde conste la información requerida, debiendo contemplar que no se trate de información reservada o confidencial, por lo que debe cuidar dicha información a través del acuerdo clasificatorio del comité de </w:t>
      </w:r>
      <w:r w:rsidRPr="00A92406">
        <w:rPr>
          <w:rFonts w:ascii="Palatino Linotype" w:eastAsia="Palatino Linotype" w:hAnsi="Palatino Linotype" w:cs="Palatino Linotype"/>
          <w:sz w:val="24"/>
          <w:szCs w:val="24"/>
        </w:rPr>
        <w:lastRenderedPageBreak/>
        <w:t>transparencia y la versión pública que emita cada Sujeto Obligado; como así se establece en la Ley de Transparencia y Acceso a la Información Pública del Estado de México y Municipios.</w:t>
      </w:r>
    </w:p>
    <w:p w:rsidR="00FF5280" w:rsidRPr="00A92406" w:rsidRDefault="00FF5280">
      <w:pPr>
        <w:spacing w:after="0" w:line="360" w:lineRule="auto"/>
        <w:jc w:val="both"/>
        <w:rPr>
          <w:rFonts w:ascii="Palatino Linotype" w:eastAsia="Palatino Linotype" w:hAnsi="Palatino Linotype" w:cs="Palatino Linotype"/>
          <w:sz w:val="24"/>
          <w:szCs w:val="24"/>
        </w:rPr>
      </w:pPr>
    </w:p>
    <w:p w:rsidR="009C5136" w:rsidRPr="00A92406" w:rsidRDefault="00F319D7">
      <w:pPr>
        <w:spacing w:after="0" w:line="360" w:lineRule="auto"/>
        <w:jc w:val="both"/>
        <w:rPr>
          <w:rFonts w:ascii="Palatino Linotype" w:eastAsia="Palatino Linotype" w:hAnsi="Palatino Linotype" w:cs="Palatino Linotype"/>
          <w:sz w:val="24"/>
          <w:szCs w:val="24"/>
        </w:rPr>
      </w:pPr>
      <w:r w:rsidRPr="00A92406">
        <w:rPr>
          <w:rFonts w:ascii="Palatino Linotype" w:eastAsia="Palatino Linotype" w:hAnsi="Palatino Linotype" w:cs="Palatino Linotype"/>
          <w:sz w:val="24"/>
          <w:szCs w:val="24"/>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rsidR="009C5136" w:rsidRPr="00A92406" w:rsidRDefault="009C5136">
      <w:pPr>
        <w:spacing w:after="0" w:line="360" w:lineRule="auto"/>
        <w:jc w:val="both"/>
        <w:rPr>
          <w:rFonts w:ascii="Palatino Linotype" w:eastAsia="Palatino Linotype" w:hAnsi="Palatino Linotype" w:cs="Palatino Linotype"/>
          <w:sz w:val="24"/>
          <w:szCs w:val="24"/>
        </w:rPr>
      </w:pPr>
    </w:p>
    <w:p w:rsidR="009C5136" w:rsidRPr="00A92406" w:rsidRDefault="00F319D7">
      <w:pPr>
        <w:spacing w:after="0" w:line="276" w:lineRule="auto"/>
        <w:ind w:left="851" w:right="902"/>
        <w:jc w:val="both"/>
        <w:rPr>
          <w:rFonts w:ascii="Palatino Linotype" w:eastAsia="Palatino Linotype" w:hAnsi="Palatino Linotype" w:cs="Palatino Linotype"/>
          <w:i/>
        </w:rPr>
      </w:pPr>
      <w:r w:rsidRPr="00A92406">
        <w:rPr>
          <w:rFonts w:ascii="Palatino Linotype" w:eastAsia="Palatino Linotype" w:hAnsi="Palatino Linotype" w:cs="Palatino Linotype"/>
          <w:i/>
        </w:rPr>
        <w:t>“</w:t>
      </w:r>
      <w:r w:rsidRPr="00A92406">
        <w:rPr>
          <w:rFonts w:ascii="Palatino Linotype" w:eastAsia="Palatino Linotype" w:hAnsi="Palatino Linotype" w:cs="Palatino Linotype"/>
          <w:b/>
          <w:i/>
        </w:rPr>
        <w:t xml:space="preserve">Artículo 3. </w:t>
      </w:r>
      <w:r w:rsidRPr="00A92406">
        <w:rPr>
          <w:rFonts w:ascii="Palatino Linotype" w:eastAsia="Palatino Linotype" w:hAnsi="Palatino Linotype" w:cs="Palatino Linotype"/>
          <w:i/>
        </w:rPr>
        <w:t>Para los efectos de la presente Ley se entenderá por:</w:t>
      </w:r>
    </w:p>
    <w:p w:rsidR="009C5136" w:rsidRPr="00A92406" w:rsidRDefault="00F319D7">
      <w:pPr>
        <w:spacing w:after="0" w:line="276" w:lineRule="auto"/>
        <w:ind w:left="851" w:right="902"/>
        <w:jc w:val="both"/>
        <w:rPr>
          <w:rFonts w:ascii="Palatino Linotype" w:eastAsia="Palatino Linotype" w:hAnsi="Palatino Linotype" w:cs="Palatino Linotype"/>
          <w:i/>
        </w:rPr>
      </w:pPr>
      <w:r w:rsidRPr="00A92406">
        <w:rPr>
          <w:rFonts w:ascii="Palatino Linotype" w:eastAsia="Palatino Linotype" w:hAnsi="Palatino Linotype" w:cs="Palatino Linotype"/>
          <w:i/>
        </w:rPr>
        <w:t>…</w:t>
      </w:r>
    </w:p>
    <w:p w:rsidR="009C5136" w:rsidRPr="00A92406" w:rsidRDefault="00F319D7">
      <w:pPr>
        <w:spacing w:after="0" w:line="276" w:lineRule="auto"/>
        <w:ind w:left="851" w:right="902"/>
        <w:jc w:val="both"/>
        <w:rPr>
          <w:rFonts w:ascii="Palatino Linotype" w:eastAsia="Palatino Linotype" w:hAnsi="Palatino Linotype" w:cs="Palatino Linotype"/>
          <w:i/>
        </w:rPr>
      </w:pPr>
      <w:r w:rsidRPr="00A92406">
        <w:rPr>
          <w:rFonts w:ascii="Palatino Linotype" w:eastAsia="Palatino Linotype" w:hAnsi="Palatino Linotype" w:cs="Palatino Linotype"/>
          <w:b/>
          <w:i/>
        </w:rPr>
        <w:t>XI. Documento:</w:t>
      </w:r>
      <w:r w:rsidRPr="00A92406">
        <w:rPr>
          <w:rFonts w:ascii="Palatino Linotype" w:eastAsia="Palatino Linotype" w:hAnsi="Palatino Linotype" w:cs="Palatino Linotype"/>
          <w:i/>
        </w:rPr>
        <w:t xml:space="preserve"> Los expedientes, reportes, estudios, actas</w:t>
      </w:r>
      <w:r w:rsidRPr="00A92406">
        <w:rPr>
          <w:rFonts w:ascii="Palatino Linotype" w:eastAsia="Palatino Linotype" w:hAnsi="Palatino Linotype" w:cs="Palatino Linotype"/>
          <w:b/>
          <w:i/>
        </w:rPr>
        <w:t>,</w:t>
      </w:r>
      <w:r w:rsidRPr="00A92406">
        <w:rPr>
          <w:rFonts w:ascii="Palatino Linotype" w:eastAsia="Palatino Linotype" w:hAnsi="Palatino Linotype" w:cs="Palatino Linotype"/>
          <w:i/>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rsidR="009C5136" w:rsidRPr="00A92406" w:rsidRDefault="009C5136">
      <w:pPr>
        <w:spacing w:after="0" w:line="276" w:lineRule="auto"/>
        <w:ind w:left="851" w:right="899"/>
        <w:jc w:val="both"/>
        <w:rPr>
          <w:rFonts w:ascii="Palatino Linotype" w:eastAsia="Palatino Linotype" w:hAnsi="Palatino Linotype" w:cs="Palatino Linotype"/>
          <w:sz w:val="24"/>
          <w:szCs w:val="24"/>
        </w:rPr>
      </w:pPr>
    </w:p>
    <w:p w:rsidR="009C5136" w:rsidRPr="00A92406" w:rsidRDefault="00F319D7">
      <w:pPr>
        <w:spacing w:after="0" w:line="360" w:lineRule="auto"/>
        <w:jc w:val="both"/>
        <w:rPr>
          <w:rFonts w:ascii="Palatino Linotype" w:eastAsia="Palatino Linotype" w:hAnsi="Palatino Linotype" w:cs="Palatino Linotype"/>
          <w:sz w:val="24"/>
          <w:szCs w:val="24"/>
        </w:rPr>
      </w:pPr>
      <w:r w:rsidRPr="00A92406">
        <w:rPr>
          <w:rFonts w:ascii="Palatino Linotype" w:eastAsia="Palatino Linotype" w:hAnsi="Palatino Linotype" w:cs="Palatino Linotype"/>
          <w:sz w:val="24"/>
          <w:szCs w:val="24"/>
        </w:rPr>
        <w:t xml:space="preserve">Siendo aplicable, el Criterio de interpretación en el orden administrativo número 0002-11, emitido por Acuerdo del Pleno del Instituto de Transparencia y Acceso a la </w:t>
      </w:r>
      <w:r w:rsidRPr="00A92406">
        <w:rPr>
          <w:rFonts w:ascii="Palatino Linotype" w:eastAsia="Palatino Linotype" w:hAnsi="Palatino Linotype" w:cs="Palatino Linotype"/>
          <w:sz w:val="24"/>
          <w:szCs w:val="24"/>
        </w:rPr>
        <w:lastRenderedPageBreak/>
        <w:t>Información Pública del Estado de México y Municipios; publicado en el Periódico Oficial del Gobierno del Estado Libre y Soberano de México “Gaceta del Gobierno”, el diecinueve de octubre de dos mil once, cuyo rubro y texto refieren lo siguiente:</w:t>
      </w:r>
    </w:p>
    <w:p w:rsidR="009C5136" w:rsidRPr="00A92406" w:rsidRDefault="009C5136">
      <w:pPr>
        <w:spacing w:after="0" w:line="360" w:lineRule="auto"/>
        <w:jc w:val="both"/>
        <w:rPr>
          <w:rFonts w:ascii="Palatino Linotype" w:eastAsia="Palatino Linotype" w:hAnsi="Palatino Linotype" w:cs="Palatino Linotype"/>
          <w:sz w:val="24"/>
          <w:szCs w:val="24"/>
        </w:rPr>
      </w:pPr>
    </w:p>
    <w:p w:rsidR="009C5136" w:rsidRPr="00A92406" w:rsidRDefault="00F319D7">
      <w:pPr>
        <w:spacing w:after="0" w:line="276" w:lineRule="auto"/>
        <w:ind w:left="851" w:right="902"/>
        <w:jc w:val="both"/>
        <w:rPr>
          <w:rFonts w:ascii="Palatino Linotype" w:eastAsia="Palatino Linotype" w:hAnsi="Palatino Linotype" w:cs="Palatino Linotype"/>
          <w:b/>
          <w:i/>
        </w:rPr>
      </w:pPr>
      <w:r w:rsidRPr="00A92406">
        <w:rPr>
          <w:rFonts w:ascii="Palatino Linotype" w:eastAsia="Palatino Linotype" w:hAnsi="Palatino Linotype" w:cs="Palatino Linotype"/>
          <w:b/>
        </w:rPr>
        <w:t>“</w:t>
      </w:r>
      <w:r w:rsidRPr="00A92406">
        <w:rPr>
          <w:rFonts w:ascii="Palatino Linotype" w:eastAsia="Palatino Linotype" w:hAnsi="Palatino Linotype" w:cs="Palatino Linotype"/>
          <w:b/>
          <w:i/>
        </w:rPr>
        <w:t>CRITERIO 0002-11</w:t>
      </w:r>
    </w:p>
    <w:p w:rsidR="009C5136" w:rsidRPr="00A92406" w:rsidRDefault="00F319D7">
      <w:pPr>
        <w:spacing w:after="0" w:line="276" w:lineRule="auto"/>
        <w:ind w:left="851" w:right="902"/>
        <w:jc w:val="both"/>
        <w:rPr>
          <w:rFonts w:ascii="Palatino Linotype" w:eastAsia="Palatino Linotype" w:hAnsi="Palatino Linotype" w:cs="Palatino Linotype"/>
          <w:i/>
        </w:rPr>
      </w:pPr>
      <w:r w:rsidRPr="00A92406">
        <w:rPr>
          <w:rFonts w:ascii="Palatino Linotype" w:eastAsia="Palatino Linotype" w:hAnsi="Palatino Linotype" w:cs="Palatino Linotype"/>
          <w:b/>
          <w:i/>
        </w:rPr>
        <w:t>INFORMACIÓN PÚBLICA, CONCEPTO DE, EN MATERIA DE TRANSPARENCIA. INTERPRETACIÓN SISTEMÁTICA DE LOS ARTÍCULOS 2°, FRACCIÓN V, XV, Y XVI, 3°, 4°, 11 Y 41.</w:t>
      </w:r>
      <w:r w:rsidRPr="00A92406">
        <w:rPr>
          <w:rFonts w:ascii="Palatino Linotype" w:eastAsia="Palatino Linotype" w:hAnsi="Palatino Linotype" w:cs="Palatino Linotype"/>
          <w:i/>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9C5136" w:rsidRPr="00A92406" w:rsidRDefault="00F319D7">
      <w:pPr>
        <w:spacing w:after="0" w:line="276" w:lineRule="auto"/>
        <w:ind w:left="851" w:right="902"/>
        <w:jc w:val="both"/>
        <w:rPr>
          <w:rFonts w:ascii="Palatino Linotype" w:eastAsia="Palatino Linotype" w:hAnsi="Palatino Linotype" w:cs="Palatino Linotype"/>
          <w:i/>
        </w:rPr>
      </w:pPr>
      <w:r w:rsidRPr="00A92406">
        <w:rPr>
          <w:rFonts w:ascii="Palatino Linotype" w:eastAsia="Palatino Linotype" w:hAnsi="Palatino Linotype" w:cs="Palatino Linotype"/>
          <w:i/>
        </w:rPr>
        <w:t>En consecuencia el acceso a la información se refiere a que se cumplan cualquiera de los siguientes tres supuestos:</w:t>
      </w:r>
    </w:p>
    <w:p w:rsidR="009C5136" w:rsidRPr="00A92406" w:rsidRDefault="00F319D7">
      <w:pPr>
        <w:spacing w:after="0" w:line="276" w:lineRule="auto"/>
        <w:ind w:left="851" w:right="902"/>
        <w:jc w:val="both"/>
        <w:rPr>
          <w:rFonts w:ascii="Palatino Linotype" w:eastAsia="Palatino Linotype" w:hAnsi="Palatino Linotype" w:cs="Palatino Linotype"/>
          <w:i/>
        </w:rPr>
      </w:pPr>
      <w:r w:rsidRPr="00A92406">
        <w:rPr>
          <w:rFonts w:ascii="Palatino Linotype" w:eastAsia="Palatino Linotype" w:hAnsi="Palatino Linotype" w:cs="Palatino Linotype"/>
          <w:i/>
        </w:rPr>
        <w:t>1) Que se trate de información registrada en cualquier soporte documental, que en ejercicio de las atribuciones conferidas, sea generada por los Sujetos Obligados;</w:t>
      </w:r>
    </w:p>
    <w:p w:rsidR="009C5136" w:rsidRPr="00A92406" w:rsidRDefault="00F319D7">
      <w:pPr>
        <w:spacing w:after="0" w:line="276" w:lineRule="auto"/>
        <w:ind w:left="851" w:right="902"/>
        <w:jc w:val="both"/>
        <w:rPr>
          <w:rFonts w:ascii="Palatino Linotype" w:eastAsia="Palatino Linotype" w:hAnsi="Palatino Linotype" w:cs="Palatino Linotype"/>
          <w:i/>
        </w:rPr>
      </w:pPr>
      <w:r w:rsidRPr="00A92406">
        <w:rPr>
          <w:rFonts w:ascii="Palatino Linotype" w:eastAsia="Palatino Linotype" w:hAnsi="Palatino Linotype" w:cs="Palatino Linotype"/>
          <w:i/>
        </w:rPr>
        <w:t>2) Que se trate de información registrada en cualquier soporte documental, que en ejercicio de las atribuciones conferidas, sea administrada por los Sujetos Obligados, y</w:t>
      </w:r>
    </w:p>
    <w:p w:rsidR="009C5136" w:rsidRPr="00A92406" w:rsidRDefault="00F319D7">
      <w:pPr>
        <w:spacing w:after="0" w:line="276" w:lineRule="auto"/>
        <w:ind w:left="851" w:right="902"/>
        <w:jc w:val="both"/>
        <w:rPr>
          <w:rFonts w:ascii="Palatino Linotype" w:eastAsia="Palatino Linotype" w:hAnsi="Palatino Linotype" w:cs="Palatino Linotype"/>
          <w:i/>
        </w:rPr>
      </w:pPr>
      <w:r w:rsidRPr="00A92406">
        <w:rPr>
          <w:rFonts w:ascii="Palatino Linotype" w:eastAsia="Palatino Linotype" w:hAnsi="Palatino Linotype" w:cs="Palatino Linotype"/>
          <w:i/>
        </w:rPr>
        <w:t xml:space="preserve">3) Que se trate de información registrada en cualquier soporte documental, que en ejercicio de las atribuciones conferidas, se encuentre en posesión de los Sujetos Obligados.” </w:t>
      </w:r>
    </w:p>
    <w:p w:rsidR="009C5136" w:rsidRPr="00A92406" w:rsidRDefault="009C5136">
      <w:pPr>
        <w:spacing w:after="0" w:line="276" w:lineRule="auto"/>
        <w:ind w:left="851" w:right="899"/>
        <w:jc w:val="both"/>
        <w:rPr>
          <w:rFonts w:ascii="Palatino Linotype" w:eastAsia="Palatino Linotype" w:hAnsi="Palatino Linotype" w:cs="Palatino Linotype"/>
          <w:sz w:val="24"/>
          <w:szCs w:val="24"/>
        </w:rPr>
      </w:pPr>
    </w:p>
    <w:p w:rsidR="009C5136" w:rsidRPr="00A92406" w:rsidRDefault="00F319D7">
      <w:pPr>
        <w:spacing w:after="0" w:line="360" w:lineRule="auto"/>
        <w:jc w:val="both"/>
        <w:rPr>
          <w:rFonts w:ascii="Palatino Linotype" w:eastAsia="Palatino Linotype" w:hAnsi="Palatino Linotype" w:cs="Palatino Linotype"/>
          <w:sz w:val="24"/>
          <w:szCs w:val="24"/>
        </w:rPr>
      </w:pPr>
      <w:r w:rsidRPr="00A92406">
        <w:rPr>
          <w:rFonts w:ascii="Palatino Linotype" w:eastAsia="Palatino Linotype" w:hAnsi="Palatino Linotype" w:cs="Palatino Linotype"/>
          <w:sz w:val="24"/>
          <w:szCs w:val="24"/>
        </w:rPr>
        <w:t xml:space="preserve">De ahí que </w:t>
      </w:r>
      <w:r w:rsidRPr="00A92406">
        <w:rPr>
          <w:rFonts w:ascii="Palatino Linotype" w:eastAsia="Palatino Linotype" w:hAnsi="Palatino Linotype" w:cs="Palatino Linotype"/>
          <w:b/>
          <w:sz w:val="24"/>
          <w:szCs w:val="24"/>
        </w:rPr>
        <w:t>EL SUJETO OBLIGADO</w:t>
      </w:r>
      <w:r w:rsidRPr="00A92406">
        <w:rPr>
          <w:rFonts w:ascii="Palatino Linotype" w:eastAsia="Palatino Linotype" w:hAnsi="Palatino Linotype" w:cs="Palatino Linotype"/>
          <w:sz w:val="24"/>
          <w:szCs w:val="24"/>
        </w:rPr>
        <w:t xml:space="preserve"> cuenta con el deber de satisfacer las solicitudes de acceso a la información que le sean formuladas y entregar la información pública que obre en sus archivos pudiendo ser de manera electrónica; más aún si la misma se trata de información relativa a obligaciones de transparencia, la cual se relaciona con aquella que se genere de acuerdo con sus facultades, atribuciones y obligaciones </w:t>
      </w:r>
      <w:r w:rsidRPr="00A92406">
        <w:rPr>
          <w:rFonts w:ascii="Palatino Linotype" w:eastAsia="Palatino Linotype" w:hAnsi="Palatino Linotype" w:cs="Palatino Linotype"/>
          <w:sz w:val="24"/>
          <w:szCs w:val="24"/>
        </w:rPr>
        <w:lastRenderedPageBreak/>
        <w:t>señaladas por la Ley en la materia</w:t>
      </w:r>
      <w:r w:rsidRPr="00A92406">
        <w:rPr>
          <w:rFonts w:ascii="Palatino Linotype" w:eastAsia="Palatino Linotype" w:hAnsi="Palatino Linotype" w:cs="Palatino Linotype"/>
          <w:sz w:val="24"/>
          <w:szCs w:val="24"/>
          <w:vertAlign w:val="superscript"/>
        </w:rPr>
        <w:footnoteReference w:id="1"/>
      </w:r>
      <w:r w:rsidRPr="00A92406">
        <w:rPr>
          <w:rFonts w:ascii="Palatino Linotype" w:eastAsia="Palatino Linotype" w:hAnsi="Palatino Linotype" w:cs="Palatino Linotype"/>
          <w:sz w:val="24"/>
          <w:szCs w:val="24"/>
        </w:rPr>
        <w:t>, así como de interés público, es decir, aquella que resulta relevante o beneficiosa para la sociedad y no simplemente de interés individual, y cuya divulgación resulta útil para que el público comprenda las actividades que llevan a cabo los Sujetos Obligados</w:t>
      </w:r>
      <w:r w:rsidRPr="00A92406">
        <w:rPr>
          <w:rFonts w:ascii="Palatino Linotype" w:eastAsia="Palatino Linotype" w:hAnsi="Palatino Linotype" w:cs="Palatino Linotype"/>
          <w:sz w:val="24"/>
          <w:szCs w:val="24"/>
          <w:vertAlign w:val="superscript"/>
        </w:rPr>
        <w:footnoteReference w:id="2"/>
      </w:r>
      <w:r w:rsidRPr="00A92406">
        <w:rPr>
          <w:rFonts w:ascii="Palatino Linotype" w:eastAsia="Palatino Linotype" w:hAnsi="Palatino Linotype" w:cs="Palatino Linotype"/>
          <w:sz w:val="24"/>
          <w:szCs w:val="24"/>
        </w:rPr>
        <w:t>, como pudiera tratarse de aquella relacionada con las obligaciones de transparencia señaladas en los artículos 92 y 100 de la Ley de la Materia.</w:t>
      </w:r>
    </w:p>
    <w:p w:rsidR="009C5136" w:rsidRPr="00A92406" w:rsidRDefault="009C5136">
      <w:pPr>
        <w:spacing w:after="0" w:line="360" w:lineRule="auto"/>
        <w:jc w:val="both"/>
        <w:rPr>
          <w:rFonts w:ascii="Palatino Linotype" w:eastAsia="Palatino Linotype" w:hAnsi="Palatino Linotype" w:cs="Palatino Linotype"/>
          <w:sz w:val="24"/>
          <w:szCs w:val="24"/>
        </w:rPr>
      </w:pPr>
    </w:p>
    <w:p w:rsidR="009C5136" w:rsidRPr="00A92406" w:rsidRDefault="00F319D7">
      <w:pPr>
        <w:spacing w:after="0" w:line="360" w:lineRule="auto"/>
        <w:jc w:val="both"/>
        <w:rPr>
          <w:rFonts w:ascii="Palatino Linotype" w:eastAsia="Palatino Linotype" w:hAnsi="Palatino Linotype" w:cs="Palatino Linotype"/>
          <w:b/>
          <w:sz w:val="24"/>
          <w:szCs w:val="24"/>
        </w:rPr>
      </w:pPr>
      <w:r w:rsidRPr="00A92406">
        <w:rPr>
          <w:rFonts w:ascii="Palatino Linotype" w:eastAsia="Palatino Linotype" w:hAnsi="Palatino Linotype" w:cs="Palatino Linotype"/>
          <w:sz w:val="24"/>
          <w:szCs w:val="24"/>
        </w:rPr>
        <w:t xml:space="preserve">En este sentido, cabe reiterar que la particular solicitó al </w:t>
      </w:r>
      <w:r w:rsidRPr="00A92406">
        <w:rPr>
          <w:rFonts w:ascii="Palatino Linotype" w:eastAsia="Palatino Linotype" w:hAnsi="Palatino Linotype" w:cs="Palatino Linotype"/>
          <w:b/>
          <w:sz w:val="24"/>
          <w:szCs w:val="24"/>
        </w:rPr>
        <w:t xml:space="preserve">SUJETO OBLIGADO: </w:t>
      </w:r>
    </w:p>
    <w:p w:rsidR="009C5136" w:rsidRPr="00A92406" w:rsidRDefault="009C5136">
      <w:pPr>
        <w:spacing w:after="0" w:line="360" w:lineRule="auto"/>
        <w:jc w:val="both"/>
        <w:rPr>
          <w:rFonts w:ascii="Palatino Linotype" w:eastAsia="Palatino Linotype" w:hAnsi="Palatino Linotype" w:cs="Palatino Linotype"/>
          <w:sz w:val="24"/>
          <w:szCs w:val="24"/>
        </w:rPr>
      </w:pPr>
    </w:p>
    <w:p w:rsidR="009C5136" w:rsidRPr="00A92406" w:rsidRDefault="00F319D7">
      <w:pPr>
        <w:numPr>
          <w:ilvl w:val="0"/>
          <w:numId w:val="1"/>
        </w:num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r w:rsidRPr="00A92406">
        <w:rPr>
          <w:rFonts w:ascii="Palatino Linotype" w:eastAsia="Palatino Linotype" w:hAnsi="Palatino Linotype" w:cs="Palatino Linotype"/>
          <w:sz w:val="24"/>
          <w:szCs w:val="24"/>
        </w:rPr>
        <w:t xml:space="preserve">Información sobre la razón por la que existe un carril reversible en la Avenida Mario Colín que va desde Radial Toltecas hacia Avenida de los Maestros, ya que no ha producido otros resultados que no sean provocar aún más tráfico. </w:t>
      </w:r>
    </w:p>
    <w:p w:rsidR="009C5136" w:rsidRPr="00A92406" w:rsidRDefault="00F319D7">
      <w:pPr>
        <w:numPr>
          <w:ilvl w:val="0"/>
          <w:numId w:val="1"/>
        </w:num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r w:rsidRPr="00A92406">
        <w:rPr>
          <w:rFonts w:ascii="Palatino Linotype" w:eastAsia="Palatino Linotype" w:hAnsi="Palatino Linotype" w:cs="Palatino Linotype"/>
          <w:sz w:val="24"/>
          <w:szCs w:val="24"/>
        </w:rPr>
        <w:t xml:space="preserve">El programa de funcionamiento de dicho carril reversible y con ello, la razón por la que no disminuye el tráfico. </w:t>
      </w:r>
    </w:p>
    <w:p w:rsidR="009C5136" w:rsidRPr="00A92406" w:rsidRDefault="00F319D7">
      <w:pPr>
        <w:numPr>
          <w:ilvl w:val="0"/>
          <w:numId w:val="1"/>
        </w:num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r w:rsidRPr="00A92406">
        <w:rPr>
          <w:rFonts w:ascii="Palatino Linotype" w:eastAsia="Palatino Linotype" w:hAnsi="Palatino Linotype" w:cs="Palatino Linotype"/>
          <w:sz w:val="24"/>
          <w:szCs w:val="24"/>
        </w:rPr>
        <w:t xml:space="preserve">El sistema de movilidad que opera en la avenida Mario Colín (como la razón por la que no hay semáforos y la razón por la que se origina el tráfico). </w:t>
      </w:r>
    </w:p>
    <w:p w:rsidR="009C5136" w:rsidRPr="00A92406" w:rsidRDefault="00F319D7">
      <w:pPr>
        <w:numPr>
          <w:ilvl w:val="0"/>
          <w:numId w:val="1"/>
        </w:num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r w:rsidRPr="00A92406">
        <w:rPr>
          <w:rFonts w:ascii="Palatino Linotype" w:eastAsia="Palatino Linotype" w:hAnsi="Palatino Linotype" w:cs="Palatino Linotype"/>
          <w:sz w:val="24"/>
          <w:szCs w:val="24"/>
        </w:rPr>
        <w:t xml:space="preserve">Que tengo que hacer (en medio del tráfico) para no obstaculizar el paso de ambulancias del hospital </w:t>
      </w:r>
      <w:proofErr w:type="spellStart"/>
      <w:r w:rsidRPr="00A92406">
        <w:rPr>
          <w:rFonts w:ascii="Palatino Linotype" w:eastAsia="Palatino Linotype" w:hAnsi="Palatino Linotype" w:cs="Palatino Linotype"/>
          <w:sz w:val="24"/>
          <w:szCs w:val="24"/>
        </w:rPr>
        <w:t>star</w:t>
      </w:r>
      <w:proofErr w:type="spellEnd"/>
      <w:r w:rsidRPr="00A92406">
        <w:rPr>
          <w:rFonts w:ascii="Palatino Linotype" w:eastAsia="Palatino Linotype" w:hAnsi="Palatino Linotype" w:cs="Palatino Linotype"/>
          <w:sz w:val="24"/>
          <w:szCs w:val="24"/>
        </w:rPr>
        <w:t xml:space="preserve"> médica (ubicado en Sor Juana Inés de la Cruz. </w:t>
      </w:r>
      <w:r w:rsidRPr="00A92406">
        <w:rPr>
          <w:rFonts w:ascii="Palatino Linotype" w:eastAsia="Palatino Linotype" w:hAnsi="Palatino Linotype" w:cs="Palatino Linotype"/>
          <w:sz w:val="24"/>
          <w:szCs w:val="24"/>
        </w:rPr>
        <w:lastRenderedPageBreak/>
        <w:t xml:space="preserve">280. </w:t>
      </w:r>
      <w:proofErr w:type="spellStart"/>
      <w:r w:rsidRPr="00A92406">
        <w:rPr>
          <w:rFonts w:ascii="Palatino Linotype" w:eastAsia="Palatino Linotype" w:hAnsi="Palatino Linotype" w:cs="Palatino Linotype"/>
          <w:sz w:val="24"/>
          <w:szCs w:val="24"/>
        </w:rPr>
        <w:t>Fracc</w:t>
      </w:r>
      <w:proofErr w:type="spellEnd"/>
      <w:r w:rsidRPr="00A92406">
        <w:rPr>
          <w:rFonts w:ascii="Palatino Linotype" w:eastAsia="Palatino Linotype" w:hAnsi="Palatino Linotype" w:cs="Palatino Linotype"/>
          <w:sz w:val="24"/>
          <w:szCs w:val="24"/>
        </w:rPr>
        <w:t xml:space="preserve">. Industrial, Av. Mario Colín, San Lorenzo, 54033 Tlalnepantla de Baz, </w:t>
      </w:r>
      <w:proofErr w:type="spellStart"/>
      <w:r w:rsidRPr="00A92406">
        <w:rPr>
          <w:rFonts w:ascii="Palatino Linotype" w:eastAsia="Palatino Linotype" w:hAnsi="Palatino Linotype" w:cs="Palatino Linotype"/>
          <w:sz w:val="24"/>
          <w:szCs w:val="24"/>
        </w:rPr>
        <w:t>Méx</w:t>
      </w:r>
      <w:proofErr w:type="spellEnd"/>
      <w:r w:rsidRPr="00A92406">
        <w:rPr>
          <w:rFonts w:ascii="Palatino Linotype" w:eastAsia="Palatino Linotype" w:hAnsi="Palatino Linotype" w:cs="Palatino Linotype"/>
          <w:sz w:val="24"/>
          <w:szCs w:val="24"/>
        </w:rPr>
        <w:t xml:space="preserve">.) </w:t>
      </w:r>
    </w:p>
    <w:p w:rsidR="009C5136" w:rsidRPr="00A92406" w:rsidRDefault="00F319D7">
      <w:pPr>
        <w:numPr>
          <w:ilvl w:val="0"/>
          <w:numId w:val="1"/>
        </w:num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r w:rsidRPr="00A92406">
        <w:rPr>
          <w:rFonts w:ascii="Palatino Linotype" w:eastAsia="Palatino Linotype" w:hAnsi="Palatino Linotype" w:cs="Palatino Linotype"/>
          <w:sz w:val="24"/>
          <w:szCs w:val="24"/>
        </w:rPr>
        <w:t>En caso de que esta solicitud no proceda ante las instituciones a las que se les hace de conocimiento la presente, se me informe la autoridad competente para que me brinde una respuesta completa y correcta a mi petición.</w:t>
      </w:r>
    </w:p>
    <w:p w:rsidR="009C5136" w:rsidRPr="00A92406" w:rsidRDefault="009C5136">
      <w:pPr>
        <w:spacing w:after="0" w:line="360" w:lineRule="auto"/>
        <w:jc w:val="both"/>
        <w:rPr>
          <w:rFonts w:ascii="Palatino Linotype" w:eastAsia="Palatino Linotype" w:hAnsi="Palatino Linotype" w:cs="Palatino Linotype"/>
          <w:sz w:val="24"/>
          <w:szCs w:val="24"/>
        </w:rPr>
      </w:pPr>
    </w:p>
    <w:p w:rsidR="009C5136" w:rsidRPr="00A92406" w:rsidRDefault="00F319D7">
      <w:pPr>
        <w:spacing w:after="0" w:line="360" w:lineRule="auto"/>
        <w:jc w:val="both"/>
        <w:rPr>
          <w:rFonts w:ascii="Palatino Linotype" w:eastAsia="Palatino Linotype" w:hAnsi="Palatino Linotype" w:cs="Palatino Linotype"/>
          <w:sz w:val="24"/>
          <w:szCs w:val="24"/>
        </w:rPr>
      </w:pPr>
      <w:r w:rsidRPr="00A92406">
        <w:rPr>
          <w:rFonts w:ascii="Palatino Linotype" w:eastAsia="Palatino Linotype" w:hAnsi="Palatino Linotype" w:cs="Palatino Linotype"/>
          <w:sz w:val="24"/>
          <w:szCs w:val="24"/>
        </w:rPr>
        <w:t xml:space="preserve">En respuesta, </w:t>
      </w:r>
      <w:r w:rsidRPr="00A92406">
        <w:rPr>
          <w:rFonts w:ascii="Palatino Linotype" w:eastAsia="Palatino Linotype" w:hAnsi="Palatino Linotype" w:cs="Palatino Linotype"/>
          <w:b/>
          <w:sz w:val="24"/>
          <w:szCs w:val="24"/>
        </w:rPr>
        <w:t xml:space="preserve">EL SUJETO OBLIGADO </w:t>
      </w:r>
      <w:r w:rsidRPr="00A92406">
        <w:rPr>
          <w:rFonts w:ascii="Palatino Linotype" w:eastAsia="Palatino Linotype" w:hAnsi="Palatino Linotype" w:cs="Palatino Linotype"/>
          <w:sz w:val="24"/>
          <w:szCs w:val="24"/>
        </w:rPr>
        <w:t>por conducto de la Unidad de Transparencia menciona que se da por incompetente para atender esta solicitud de información debido a que no corresponde a este Sujeto Obligado, así mismo se le sugiere al solicitante, requiera esta información al Municipio de Tlalnepantla de Baz, Estado de México, por ser de su competencia.</w:t>
      </w:r>
    </w:p>
    <w:p w:rsidR="009C5136" w:rsidRPr="00A92406" w:rsidRDefault="009C5136">
      <w:pPr>
        <w:spacing w:after="0" w:line="360" w:lineRule="auto"/>
        <w:jc w:val="both"/>
        <w:rPr>
          <w:rFonts w:ascii="Palatino Linotype" w:eastAsia="Palatino Linotype" w:hAnsi="Palatino Linotype" w:cs="Palatino Linotype"/>
          <w:sz w:val="24"/>
          <w:szCs w:val="24"/>
        </w:rPr>
      </w:pPr>
    </w:p>
    <w:p w:rsidR="009C5136" w:rsidRPr="00A92406" w:rsidRDefault="00F319D7">
      <w:pPr>
        <w:spacing w:after="0" w:line="360" w:lineRule="auto"/>
        <w:jc w:val="both"/>
        <w:rPr>
          <w:rFonts w:ascii="Palatino Linotype" w:eastAsia="Palatino Linotype" w:hAnsi="Palatino Linotype" w:cs="Palatino Linotype"/>
          <w:i/>
          <w:sz w:val="24"/>
          <w:szCs w:val="24"/>
        </w:rPr>
      </w:pPr>
      <w:r w:rsidRPr="00A92406">
        <w:rPr>
          <w:rFonts w:ascii="Palatino Linotype" w:eastAsia="Palatino Linotype" w:hAnsi="Palatino Linotype" w:cs="Palatino Linotype"/>
          <w:sz w:val="24"/>
          <w:szCs w:val="24"/>
        </w:rPr>
        <w:t xml:space="preserve">Conocida la respuesta por el particular, al no estar conforme con los términos de la misma, presentó el recurso de revisión que nos ocupa, mediante el cual señaló como motivo de inconformidad en lo medular </w:t>
      </w:r>
      <w:r w:rsidRPr="00A92406">
        <w:rPr>
          <w:rFonts w:ascii="Palatino Linotype" w:eastAsia="Palatino Linotype" w:hAnsi="Palatino Linotype" w:cs="Palatino Linotype"/>
          <w:i/>
          <w:sz w:val="24"/>
          <w:szCs w:val="24"/>
        </w:rPr>
        <w:t>que se vuelva a revisar la dirección de donde expongo una solicitud de información, ya que la afectación a la Avenida Mario Colín, efectivamente, pertenece al municipio de Tlalnepantla de Baz, pero, el tráfico al que me refiero en mi caso inicia desde el presente Ayuntamiento de Cuautitlán, por lo que solicito, se vuelva a revisar mi caso y se resuelva lo correspondiente al tramo afectado del presente municipio de Cuautitlán</w:t>
      </w:r>
      <w:r w:rsidRPr="00A92406">
        <w:rPr>
          <w:rFonts w:ascii="Palatino Linotype" w:eastAsia="Palatino Linotype" w:hAnsi="Palatino Linotype" w:cs="Palatino Linotype"/>
          <w:sz w:val="24"/>
          <w:szCs w:val="24"/>
        </w:rPr>
        <w:t xml:space="preserve">. </w:t>
      </w:r>
    </w:p>
    <w:p w:rsidR="009C5136" w:rsidRPr="00A92406" w:rsidRDefault="009C5136">
      <w:pPr>
        <w:spacing w:after="0" w:line="360" w:lineRule="auto"/>
        <w:jc w:val="both"/>
        <w:rPr>
          <w:rFonts w:ascii="Palatino Linotype" w:eastAsia="Palatino Linotype" w:hAnsi="Palatino Linotype" w:cs="Palatino Linotype"/>
          <w:sz w:val="24"/>
          <w:szCs w:val="24"/>
        </w:rPr>
      </w:pPr>
    </w:p>
    <w:p w:rsidR="009C5136" w:rsidRPr="00A92406" w:rsidRDefault="00F319D7">
      <w:pPr>
        <w:spacing w:after="0" w:line="360" w:lineRule="auto"/>
        <w:jc w:val="both"/>
        <w:rPr>
          <w:rFonts w:ascii="Palatino Linotype" w:eastAsia="Palatino Linotype" w:hAnsi="Palatino Linotype" w:cs="Palatino Linotype"/>
          <w:sz w:val="24"/>
          <w:szCs w:val="24"/>
        </w:rPr>
      </w:pPr>
      <w:r w:rsidRPr="00A92406">
        <w:rPr>
          <w:rFonts w:ascii="Palatino Linotype" w:eastAsia="Palatino Linotype" w:hAnsi="Palatino Linotype" w:cs="Palatino Linotype"/>
          <w:sz w:val="24"/>
          <w:szCs w:val="24"/>
        </w:rPr>
        <w:t xml:space="preserve">Cabe resaltar que durante la etapa de manifestaciones </w:t>
      </w:r>
      <w:r w:rsidRPr="00A92406">
        <w:rPr>
          <w:rFonts w:ascii="Palatino Linotype" w:eastAsia="Palatino Linotype" w:hAnsi="Palatino Linotype" w:cs="Palatino Linotype"/>
          <w:b/>
          <w:sz w:val="24"/>
          <w:szCs w:val="24"/>
        </w:rPr>
        <w:t>LA PARTE</w:t>
      </w:r>
      <w:r w:rsidRPr="00A92406">
        <w:rPr>
          <w:rFonts w:ascii="Palatino Linotype" w:eastAsia="Palatino Linotype" w:hAnsi="Palatino Linotype" w:cs="Palatino Linotype"/>
          <w:sz w:val="24"/>
          <w:szCs w:val="24"/>
        </w:rPr>
        <w:t xml:space="preserve"> </w:t>
      </w:r>
      <w:r w:rsidRPr="00A92406">
        <w:rPr>
          <w:rFonts w:ascii="Palatino Linotype" w:eastAsia="Palatino Linotype" w:hAnsi="Palatino Linotype" w:cs="Palatino Linotype"/>
          <w:b/>
          <w:sz w:val="24"/>
          <w:szCs w:val="24"/>
        </w:rPr>
        <w:t>RECURRENTE</w:t>
      </w:r>
      <w:r w:rsidRPr="00A92406">
        <w:rPr>
          <w:rFonts w:ascii="Palatino Linotype" w:eastAsia="Palatino Linotype" w:hAnsi="Palatino Linotype" w:cs="Palatino Linotype"/>
          <w:sz w:val="24"/>
          <w:szCs w:val="24"/>
        </w:rPr>
        <w:t xml:space="preserve"> omitió rendir alegatos, por lo que respecta al</w:t>
      </w:r>
      <w:r w:rsidRPr="00A92406">
        <w:rPr>
          <w:rFonts w:ascii="Palatino Linotype" w:eastAsia="Palatino Linotype" w:hAnsi="Palatino Linotype" w:cs="Palatino Linotype"/>
          <w:b/>
          <w:sz w:val="24"/>
          <w:szCs w:val="24"/>
        </w:rPr>
        <w:t xml:space="preserve"> SUJETO OBLIGADO </w:t>
      </w:r>
      <w:r w:rsidRPr="00A92406">
        <w:rPr>
          <w:rFonts w:ascii="Palatino Linotype" w:eastAsia="Palatino Linotype" w:hAnsi="Palatino Linotype" w:cs="Palatino Linotype"/>
          <w:sz w:val="24"/>
          <w:szCs w:val="24"/>
        </w:rPr>
        <w:t xml:space="preserve">ratificó en </w:t>
      </w:r>
      <w:r w:rsidRPr="00A92406">
        <w:rPr>
          <w:rFonts w:ascii="Palatino Linotype" w:eastAsia="Palatino Linotype" w:hAnsi="Palatino Linotype" w:cs="Palatino Linotype"/>
          <w:sz w:val="24"/>
          <w:szCs w:val="24"/>
        </w:rPr>
        <w:lastRenderedPageBreak/>
        <w:t>términos generales su respuesta inicial, resaltando que la solicitud de información ha sido atendida en su totalidad, en tiempo y forma tal como lo marca la Ley de Transparencia y Acceso a la Información Pública del Estado de México y Municipios en su artículo 167, la notoria incompetencia del Sujeto Obligado Ayuntamiento de Cuautitlán, por lo que se hizo de conocimiento a la solicitante la notoria incompetencia del Sujeto Obligado Ayuntamiento de Cuautitlán, para atender su solicitud de información, orientándolo para que remitiera dicha solicitud al Sujeto Obligado Ayuntamiento de Tlalnepantla de Baz, Estado de México.</w:t>
      </w:r>
    </w:p>
    <w:p w:rsidR="009C5136" w:rsidRPr="00A92406" w:rsidRDefault="009C5136">
      <w:pPr>
        <w:spacing w:after="0" w:line="360" w:lineRule="auto"/>
        <w:jc w:val="both"/>
        <w:rPr>
          <w:rFonts w:ascii="Palatino Linotype" w:eastAsia="Palatino Linotype" w:hAnsi="Palatino Linotype" w:cs="Palatino Linotype"/>
          <w:sz w:val="24"/>
          <w:szCs w:val="24"/>
        </w:rPr>
      </w:pPr>
    </w:p>
    <w:p w:rsidR="009C5136" w:rsidRPr="00A92406" w:rsidRDefault="00F319D7">
      <w:pPr>
        <w:spacing w:after="0" w:line="360" w:lineRule="auto"/>
        <w:jc w:val="both"/>
        <w:rPr>
          <w:rFonts w:ascii="Palatino Linotype" w:eastAsia="Palatino Linotype" w:hAnsi="Palatino Linotype" w:cs="Palatino Linotype"/>
          <w:sz w:val="24"/>
          <w:szCs w:val="24"/>
        </w:rPr>
      </w:pPr>
      <w:r w:rsidRPr="00A92406">
        <w:rPr>
          <w:rFonts w:ascii="Palatino Linotype" w:eastAsia="Palatino Linotype" w:hAnsi="Palatino Linotype" w:cs="Palatino Linotype"/>
          <w:sz w:val="24"/>
          <w:szCs w:val="24"/>
        </w:rPr>
        <w:t xml:space="preserve">Expuestas las posturas de las partes, se procede analizar la incompetencia manifestada por </w:t>
      </w:r>
      <w:r w:rsidRPr="00A92406">
        <w:rPr>
          <w:rFonts w:ascii="Palatino Linotype" w:eastAsia="Palatino Linotype" w:hAnsi="Palatino Linotype" w:cs="Palatino Linotype"/>
          <w:b/>
          <w:sz w:val="24"/>
          <w:szCs w:val="24"/>
        </w:rPr>
        <w:t>EL SUJETO OBLIGADO</w:t>
      </w:r>
      <w:r w:rsidRPr="00A92406">
        <w:rPr>
          <w:rFonts w:ascii="Palatino Linotype" w:eastAsia="Palatino Linotype" w:hAnsi="Palatino Linotype" w:cs="Palatino Linotype"/>
          <w:sz w:val="24"/>
          <w:szCs w:val="24"/>
        </w:rPr>
        <w:t>, para conocer de la información referente a carril reversible en la Avenida Mario Colín.</w:t>
      </w:r>
    </w:p>
    <w:p w:rsidR="009C5136" w:rsidRPr="00A92406" w:rsidRDefault="009C5136">
      <w:pPr>
        <w:spacing w:after="0" w:line="360" w:lineRule="auto"/>
        <w:jc w:val="both"/>
        <w:rPr>
          <w:rFonts w:ascii="Palatino Linotype" w:eastAsia="Palatino Linotype" w:hAnsi="Palatino Linotype" w:cs="Palatino Linotype"/>
          <w:sz w:val="24"/>
          <w:szCs w:val="24"/>
        </w:rPr>
      </w:pPr>
    </w:p>
    <w:p w:rsidR="009C5136" w:rsidRPr="00A92406" w:rsidRDefault="00F319D7">
      <w:pPr>
        <w:spacing w:after="0" w:line="360" w:lineRule="auto"/>
        <w:jc w:val="both"/>
        <w:rPr>
          <w:rFonts w:ascii="Palatino Linotype" w:eastAsia="Palatino Linotype" w:hAnsi="Palatino Linotype" w:cs="Palatino Linotype"/>
          <w:b/>
          <w:sz w:val="24"/>
          <w:szCs w:val="24"/>
        </w:rPr>
      </w:pPr>
      <w:r w:rsidRPr="00A92406">
        <w:rPr>
          <w:rFonts w:ascii="Palatino Linotype" w:eastAsia="Palatino Linotype" w:hAnsi="Palatino Linotype" w:cs="Palatino Linotype"/>
          <w:sz w:val="24"/>
          <w:szCs w:val="24"/>
        </w:rPr>
        <w:t xml:space="preserve">Al respecto, los artículos 49, fracción II, 53, fracción III y 167 de la Ley de Transparencia y Acceso a la Información Pública del Estado de México y Municipios, establecen que las Unidades de Transparencia son responsables de orientar a los particulares respecto de la dependencia, entidad u órgano que pudiera tener la información requerida, </w:t>
      </w:r>
      <w:r w:rsidRPr="00A92406">
        <w:rPr>
          <w:rFonts w:ascii="Palatino Linotype" w:eastAsia="Palatino Linotype" w:hAnsi="Palatino Linotype" w:cs="Palatino Linotype"/>
          <w:b/>
          <w:sz w:val="24"/>
          <w:szCs w:val="24"/>
        </w:rPr>
        <w:t>cuando la misma no sea competencia del sujeto obligado ante el cual se formule la solicitud de acceso.</w:t>
      </w:r>
    </w:p>
    <w:p w:rsidR="005D2BC9" w:rsidRPr="00A92406" w:rsidRDefault="005D2BC9">
      <w:pPr>
        <w:spacing w:after="0" w:line="360" w:lineRule="auto"/>
        <w:jc w:val="both"/>
        <w:rPr>
          <w:rFonts w:ascii="Palatino Linotype" w:eastAsia="Palatino Linotype" w:hAnsi="Palatino Linotype" w:cs="Palatino Linotype"/>
          <w:b/>
          <w:sz w:val="24"/>
          <w:szCs w:val="24"/>
        </w:rPr>
      </w:pPr>
    </w:p>
    <w:p w:rsidR="009C5136" w:rsidRPr="00A92406" w:rsidRDefault="00F319D7">
      <w:pPr>
        <w:spacing w:after="0" w:line="360" w:lineRule="auto"/>
        <w:jc w:val="both"/>
        <w:rPr>
          <w:rFonts w:ascii="Palatino Linotype" w:eastAsia="Palatino Linotype" w:hAnsi="Palatino Linotype" w:cs="Palatino Linotype"/>
          <w:sz w:val="24"/>
          <w:szCs w:val="24"/>
        </w:rPr>
      </w:pPr>
      <w:r w:rsidRPr="00A92406">
        <w:rPr>
          <w:rFonts w:ascii="Palatino Linotype" w:eastAsia="Palatino Linotype" w:hAnsi="Palatino Linotype" w:cs="Palatino Linotype"/>
          <w:sz w:val="24"/>
          <w:szCs w:val="24"/>
        </w:rPr>
        <w:t xml:space="preserve">Asimismo, que los Comités de Transparencia tienen entre sus atribuciones confirmar, modificar o revocar la </w:t>
      </w:r>
      <w:r w:rsidRPr="00A92406">
        <w:rPr>
          <w:rFonts w:ascii="Palatino Linotype" w:eastAsia="Palatino Linotype" w:hAnsi="Palatino Linotype" w:cs="Palatino Linotype"/>
          <w:b/>
          <w:sz w:val="24"/>
          <w:szCs w:val="24"/>
        </w:rPr>
        <w:t>declaración de incompetencia</w:t>
      </w:r>
      <w:r w:rsidRPr="00A92406">
        <w:rPr>
          <w:rFonts w:ascii="Palatino Linotype" w:eastAsia="Palatino Linotype" w:hAnsi="Palatino Linotype" w:cs="Palatino Linotype"/>
          <w:sz w:val="24"/>
          <w:szCs w:val="24"/>
        </w:rPr>
        <w:t xml:space="preserve"> que realicen los titulares de las unidades administrativas.</w:t>
      </w:r>
    </w:p>
    <w:p w:rsidR="009C5136" w:rsidRPr="00A92406" w:rsidRDefault="00F319D7">
      <w:pPr>
        <w:spacing w:after="0" w:line="360" w:lineRule="auto"/>
        <w:jc w:val="both"/>
        <w:rPr>
          <w:rFonts w:ascii="Palatino Linotype" w:eastAsia="Palatino Linotype" w:hAnsi="Palatino Linotype" w:cs="Palatino Linotype"/>
          <w:sz w:val="24"/>
          <w:szCs w:val="24"/>
        </w:rPr>
      </w:pPr>
      <w:r w:rsidRPr="00A92406">
        <w:rPr>
          <w:rFonts w:ascii="Palatino Linotype" w:eastAsia="Palatino Linotype" w:hAnsi="Palatino Linotype" w:cs="Palatino Linotype"/>
          <w:sz w:val="24"/>
          <w:szCs w:val="24"/>
        </w:rPr>
        <w:lastRenderedPageBreak/>
        <w:t xml:space="preserve">En esa tesitura, cuando las Unidades de Transparencia determinen </w:t>
      </w:r>
      <w:r w:rsidRPr="00A92406">
        <w:rPr>
          <w:rFonts w:ascii="Palatino Linotype" w:eastAsia="Palatino Linotype" w:hAnsi="Palatino Linotype" w:cs="Palatino Linotype"/>
          <w:b/>
          <w:sz w:val="24"/>
          <w:szCs w:val="24"/>
        </w:rPr>
        <w:t>la notoria incompetencia</w:t>
      </w:r>
      <w:r w:rsidRPr="00A92406">
        <w:rPr>
          <w:rFonts w:ascii="Palatino Linotype" w:eastAsia="Palatino Linotype" w:hAnsi="Palatino Linotype" w:cs="Palatino Linotype"/>
          <w:sz w:val="24"/>
          <w:szCs w:val="24"/>
        </w:rPr>
        <w:t xml:space="preserve"> por parte de los sujetos obligados deberán comunicar al solicitante la misma dentro de los tres días posteriores a la recepción de la solicitud, lo cual aconteció, toda vez que la notoria incompetencia fue notificada al Particular el seis de septiembre de dos mil veintidós, esto es, al tercer día hábil posterior a la recepción de la solicitud.</w:t>
      </w:r>
    </w:p>
    <w:p w:rsidR="009C5136" w:rsidRPr="00A92406" w:rsidRDefault="009C5136">
      <w:pPr>
        <w:spacing w:after="0" w:line="360" w:lineRule="auto"/>
        <w:jc w:val="both"/>
        <w:rPr>
          <w:rFonts w:ascii="Palatino Linotype" w:eastAsia="Palatino Linotype" w:hAnsi="Palatino Linotype" w:cs="Palatino Linotype"/>
          <w:sz w:val="24"/>
          <w:szCs w:val="24"/>
        </w:rPr>
      </w:pPr>
    </w:p>
    <w:p w:rsidR="009C5136" w:rsidRPr="00A92406" w:rsidRDefault="00F319D7">
      <w:pPr>
        <w:spacing w:after="0" w:line="360" w:lineRule="auto"/>
        <w:jc w:val="both"/>
        <w:rPr>
          <w:rFonts w:ascii="Palatino Linotype" w:eastAsia="Palatino Linotype" w:hAnsi="Palatino Linotype" w:cs="Palatino Linotype"/>
          <w:sz w:val="24"/>
          <w:szCs w:val="24"/>
        </w:rPr>
      </w:pPr>
      <w:r w:rsidRPr="00A92406">
        <w:rPr>
          <w:rFonts w:ascii="Palatino Linotype" w:eastAsia="Palatino Linotype" w:hAnsi="Palatino Linotype" w:cs="Palatino Linotype"/>
          <w:sz w:val="24"/>
          <w:szCs w:val="24"/>
        </w:rPr>
        <w:t>Como se logra observar, si bien la Ley de la materia, prevé el supuesto de incompetencia para que los sujetos obligados den atención a solicitudes de información, también lo es, que no se precisa en qué consiste dicho concepto; sobre dicha situación, según Cabanellas, Guillermo (1993), en el “Diccionario Jurídico Elemental” (p. 32 y 161), precisó los siguientes conceptos:</w:t>
      </w:r>
    </w:p>
    <w:p w:rsidR="009C5136" w:rsidRPr="00A92406" w:rsidRDefault="009C5136">
      <w:pPr>
        <w:spacing w:after="0" w:line="360" w:lineRule="auto"/>
        <w:jc w:val="both"/>
        <w:rPr>
          <w:rFonts w:ascii="Palatino Linotype" w:eastAsia="Palatino Linotype" w:hAnsi="Palatino Linotype" w:cs="Palatino Linotype"/>
          <w:sz w:val="24"/>
          <w:szCs w:val="24"/>
        </w:rPr>
      </w:pPr>
    </w:p>
    <w:p w:rsidR="009C5136" w:rsidRPr="00A92406" w:rsidRDefault="00F319D7">
      <w:pPr>
        <w:numPr>
          <w:ilvl w:val="0"/>
          <w:numId w:val="2"/>
        </w:numPr>
        <w:spacing w:after="0" w:line="360" w:lineRule="auto"/>
        <w:jc w:val="both"/>
        <w:rPr>
          <w:rFonts w:ascii="Palatino Linotype" w:eastAsia="Palatino Linotype" w:hAnsi="Palatino Linotype" w:cs="Palatino Linotype"/>
          <w:sz w:val="24"/>
          <w:szCs w:val="24"/>
        </w:rPr>
      </w:pPr>
      <w:r w:rsidRPr="00A92406">
        <w:rPr>
          <w:rFonts w:ascii="Palatino Linotype" w:eastAsia="Palatino Linotype" w:hAnsi="Palatino Linotype" w:cs="Palatino Linotype"/>
          <w:b/>
          <w:sz w:val="24"/>
          <w:szCs w:val="24"/>
        </w:rPr>
        <w:t xml:space="preserve">Competencia: </w:t>
      </w:r>
      <w:r w:rsidRPr="00A92406">
        <w:rPr>
          <w:rFonts w:ascii="Palatino Linotype" w:eastAsia="Palatino Linotype" w:hAnsi="Palatino Linotype" w:cs="Palatino Linotype"/>
          <w:sz w:val="24"/>
          <w:szCs w:val="24"/>
        </w:rPr>
        <w:t>La capacidad de una autoridad para conocer sobre una materia o asunto.</w:t>
      </w:r>
    </w:p>
    <w:p w:rsidR="009C5136" w:rsidRPr="00A92406" w:rsidRDefault="009C5136">
      <w:pPr>
        <w:spacing w:after="0" w:line="360" w:lineRule="auto"/>
        <w:ind w:left="780"/>
        <w:jc w:val="both"/>
        <w:rPr>
          <w:rFonts w:ascii="Palatino Linotype" w:eastAsia="Palatino Linotype" w:hAnsi="Palatino Linotype" w:cs="Palatino Linotype"/>
          <w:sz w:val="24"/>
          <w:szCs w:val="24"/>
        </w:rPr>
      </w:pPr>
    </w:p>
    <w:p w:rsidR="009C5136" w:rsidRPr="00A92406" w:rsidRDefault="00F319D7">
      <w:pPr>
        <w:numPr>
          <w:ilvl w:val="0"/>
          <w:numId w:val="2"/>
        </w:numPr>
        <w:spacing w:after="0" w:line="360" w:lineRule="auto"/>
        <w:jc w:val="both"/>
        <w:rPr>
          <w:rFonts w:ascii="Palatino Linotype" w:eastAsia="Palatino Linotype" w:hAnsi="Palatino Linotype" w:cs="Palatino Linotype"/>
          <w:sz w:val="24"/>
          <w:szCs w:val="24"/>
        </w:rPr>
      </w:pPr>
      <w:r w:rsidRPr="00A92406">
        <w:rPr>
          <w:rFonts w:ascii="Palatino Linotype" w:eastAsia="Palatino Linotype" w:hAnsi="Palatino Linotype" w:cs="Palatino Linotype"/>
          <w:b/>
          <w:sz w:val="24"/>
          <w:szCs w:val="24"/>
        </w:rPr>
        <w:t>Incompetencia:</w:t>
      </w:r>
      <w:r w:rsidRPr="00A92406">
        <w:rPr>
          <w:rFonts w:ascii="Palatino Linotype" w:eastAsia="Palatino Linotype" w:hAnsi="Palatino Linotype" w:cs="Palatino Linotype"/>
          <w:sz w:val="24"/>
          <w:szCs w:val="24"/>
        </w:rPr>
        <w:t xml:space="preserve"> Falta de Competencia.</w:t>
      </w:r>
    </w:p>
    <w:p w:rsidR="009C5136" w:rsidRPr="00A92406" w:rsidRDefault="009C5136">
      <w:pPr>
        <w:spacing w:after="0" w:line="360" w:lineRule="auto"/>
        <w:jc w:val="both"/>
        <w:rPr>
          <w:rFonts w:ascii="Palatino Linotype" w:eastAsia="Palatino Linotype" w:hAnsi="Palatino Linotype" w:cs="Palatino Linotype"/>
          <w:sz w:val="24"/>
          <w:szCs w:val="24"/>
        </w:rPr>
      </w:pPr>
    </w:p>
    <w:p w:rsidR="009C5136" w:rsidRPr="00A92406" w:rsidRDefault="00F319D7" w:rsidP="00FF5280">
      <w:pPr>
        <w:spacing w:after="0" w:line="360" w:lineRule="auto"/>
        <w:jc w:val="both"/>
        <w:rPr>
          <w:rFonts w:ascii="Palatino Linotype" w:eastAsia="Palatino Linotype" w:hAnsi="Palatino Linotype" w:cs="Palatino Linotype"/>
          <w:sz w:val="24"/>
          <w:szCs w:val="24"/>
        </w:rPr>
      </w:pPr>
      <w:r w:rsidRPr="00A92406">
        <w:rPr>
          <w:rFonts w:ascii="Palatino Linotype" w:eastAsia="Palatino Linotype" w:hAnsi="Palatino Linotype" w:cs="Palatino Linotype"/>
          <w:sz w:val="24"/>
          <w:szCs w:val="24"/>
        </w:rPr>
        <w:t xml:space="preserve">Por lo que, </w:t>
      </w:r>
      <w:r w:rsidRPr="00A92406">
        <w:rPr>
          <w:rFonts w:ascii="Palatino Linotype" w:eastAsia="Palatino Linotype" w:hAnsi="Palatino Linotype" w:cs="Palatino Linotype"/>
          <w:b/>
          <w:sz w:val="24"/>
          <w:szCs w:val="24"/>
        </w:rPr>
        <w:t>la incompetencia</w:t>
      </w:r>
      <w:r w:rsidRPr="00A92406">
        <w:rPr>
          <w:rFonts w:ascii="Palatino Linotype" w:eastAsia="Palatino Linotype" w:hAnsi="Palatino Linotype" w:cs="Palatino Linotype"/>
          <w:sz w:val="24"/>
          <w:szCs w:val="24"/>
        </w:rPr>
        <w:t xml:space="preserve">, radica en la incapacidad de una autoridad para conocer de un tema o asunto; en el mismo sentido, conviene traer a cuenta tesis aislada número III.2o.P.11 K, publicada en el Semanario Judicial de la Federación y su Gaceta, Novena Época, Tomo XV, Mayo de 2002, Pág. 1243, ya que precisa lo siguiente: </w:t>
      </w:r>
    </w:p>
    <w:p w:rsidR="009C5136" w:rsidRPr="00A92406" w:rsidRDefault="00F319D7">
      <w:pPr>
        <w:spacing w:after="0" w:line="276" w:lineRule="auto"/>
        <w:ind w:left="567" w:right="567"/>
        <w:jc w:val="both"/>
        <w:rPr>
          <w:rFonts w:ascii="Palatino Linotype" w:eastAsia="Palatino Linotype" w:hAnsi="Palatino Linotype" w:cs="Palatino Linotype"/>
          <w:i/>
        </w:rPr>
      </w:pPr>
      <w:r w:rsidRPr="00A92406">
        <w:rPr>
          <w:rFonts w:ascii="Palatino Linotype" w:eastAsia="Palatino Linotype" w:hAnsi="Palatino Linotype" w:cs="Palatino Linotype"/>
          <w:b/>
          <w:i/>
        </w:rPr>
        <w:lastRenderedPageBreak/>
        <w:t xml:space="preserve">“LEGITIMACIÓN DE FUNCIONARIOS PÚBLICOS. LOS TRIBUNALES DE AMPARO, POR ESTAR VINCULADOS CON EL CONCEPTO DE COMPETENCIA A QUE SE REFIERE EL ARTÍCULO 16 CONSTITUCIONAL, NO PUEDEN CONOCER DE AQUÉLLA. </w:t>
      </w:r>
      <w:r w:rsidRPr="00A92406">
        <w:rPr>
          <w:rFonts w:ascii="Palatino Linotype" w:eastAsia="Palatino Linotype" w:hAnsi="Palatino Linotype" w:cs="Palatino Linotype"/>
          <w:i/>
        </w:rPr>
        <w:t>El artículo </w:t>
      </w:r>
      <w:hyperlink r:id="rId8">
        <w:r w:rsidRPr="00A92406">
          <w:rPr>
            <w:rFonts w:ascii="Palatino Linotype" w:eastAsia="Palatino Linotype" w:hAnsi="Palatino Linotype" w:cs="Palatino Linotype"/>
            <w:i/>
            <w:u w:val="single"/>
          </w:rPr>
          <w:t>16 constitucional</w:t>
        </w:r>
      </w:hyperlink>
      <w:r w:rsidRPr="00A92406">
        <w:rPr>
          <w:rFonts w:ascii="Palatino Linotype" w:eastAsia="Palatino Linotype" w:hAnsi="Palatino Linotype" w:cs="Palatino Linotype"/>
          <w:i/>
        </w:rPr>
        <w:t> se refiere a la competencia que tienen las autoridades para conocer de determinadas conductas en particular, caso que corresponde a la esfera de atribuciones de las autoridades cuya competencia constituye el análisis del Poder Judicial de la Federación, mas no la forma en que una autoridad fue elegida o integrada, circunstancia que le compete estudiar a la autoridad individual o colegiada que otorgó el nombramiento o, en todo caso, el régimen establecido para ello, porque el precitado artículo constitucional no se refiere a la legitimación de un funcionario, ni a la manera como se incorpora a la función pública, sino a los límites fijados para la actuación del órgano frente a los particulares, ya que consagra una garantía individual y no un control interno de la organización administrativa.”</w:t>
      </w:r>
    </w:p>
    <w:p w:rsidR="009C5136" w:rsidRPr="00A92406" w:rsidRDefault="009C5136">
      <w:pPr>
        <w:spacing w:after="0" w:line="360" w:lineRule="auto"/>
      </w:pPr>
    </w:p>
    <w:p w:rsidR="009C5136" w:rsidRPr="00A92406" w:rsidRDefault="00F319D7">
      <w:pPr>
        <w:spacing w:after="0" w:line="360" w:lineRule="auto"/>
        <w:jc w:val="both"/>
        <w:rPr>
          <w:rFonts w:ascii="Palatino Linotype" w:eastAsia="Palatino Linotype" w:hAnsi="Palatino Linotype" w:cs="Palatino Linotype"/>
          <w:sz w:val="24"/>
          <w:szCs w:val="24"/>
        </w:rPr>
      </w:pPr>
      <w:r w:rsidRPr="00A92406">
        <w:rPr>
          <w:rFonts w:ascii="Palatino Linotype" w:eastAsia="Palatino Linotype" w:hAnsi="Palatino Linotype" w:cs="Palatino Linotype"/>
          <w:sz w:val="24"/>
          <w:szCs w:val="24"/>
        </w:rPr>
        <w:t xml:space="preserve">De la misma manera, resulta necesario traer a colación, Criterio de Interpretación, de la Segunda Época, con clave de control SO/013/2017, emitido por el Instituto Nacional de Transparencia, Acceso a la Información y Protección de Datos Personales, que dispone lo siguiente: </w:t>
      </w:r>
    </w:p>
    <w:p w:rsidR="009C5136" w:rsidRPr="00A92406" w:rsidRDefault="009C5136">
      <w:pPr>
        <w:spacing w:after="0" w:line="360" w:lineRule="auto"/>
        <w:jc w:val="both"/>
        <w:rPr>
          <w:rFonts w:ascii="Palatino Linotype" w:eastAsia="Palatino Linotype" w:hAnsi="Palatino Linotype" w:cs="Palatino Linotype"/>
          <w:sz w:val="24"/>
          <w:szCs w:val="24"/>
        </w:rPr>
      </w:pPr>
    </w:p>
    <w:p w:rsidR="009C5136" w:rsidRPr="00A92406" w:rsidRDefault="00F319D7">
      <w:pPr>
        <w:spacing w:after="0" w:line="276" w:lineRule="auto"/>
        <w:ind w:left="567" w:right="567"/>
        <w:jc w:val="both"/>
        <w:rPr>
          <w:rFonts w:ascii="Palatino Linotype" w:eastAsia="Palatino Linotype" w:hAnsi="Palatino Linotype" w:cs="Palatino Linotype"/>
          <w:i/>
        </w:rPr>
      </w:pPr>
      <w:r w:rsidRPr="00A92406">
        <w:rPr>
          <w:rFonts w:ascii="Palatino Linotype" w:eastAsia="Palatino Linotype" w:hAnsi="Palatino Linotype" w:cs="Palatino Linotype"/>
          <w:i/>
        </w:rPr>
        <w:t>“</w:t>
      </w:r>
      <w:r w:rsidRPr="00A92406">
        <w:rPr>
          <w:rFonts w:ascii="Palatino Linotype" w:eastAsia="Palatino Linotype" w:hAnsi="Palatino Linotype" w:cs="Palatino Linotype"/>
          <w:b/>
          <w:i/>
        </w:rPr>
        <w:t xml:space="preserve">Incompetencia. </w:t>
      </w:r>
      <w:r w:rsidRPr="00A92406">
        <w:rPr>
          <w:rFonts w:ascii="Palatino Linotype" w:eastAsia="Palatino Linotype" w:hAnsi="Palatino Linotype" w:cs="Palatino Linotype"/>
          <w:i/>
        </w:rPr>
        <w:t>La incompetencia implica la ausencia de atribuciones del sujeto obligado para poseer la información solicitada; es decir, se trata de una cuestión de derecho, en tanto que no existan facultades para contar con lo requerido; por lo que la incompetencia es una cualidad atribuida al sujeto obligado que la declara.”</w:t>
      </w:r>
    </w:p>
    <w:p w:rsidR="009C5136" w:rsidRPr="00A92406" w:rsidRDefault="009C5136">
      <w:pPr>
        <w:spacing w:after="0" w:line="360" w:lineRule="auto"/>
        <w:rPr>
          <w:rFonts w:ascii="Palatino Linotype" w:eastAsia="Palatino Linotype" w:hAnsi="Palatino Linotype" w:cs="Palatino Linotype"/>
          <w:sz w:val="24"/>
          <w:szCs w:val="24"/>
        </w:rPr>
      </w:pPr>
    </w:p>
    <w:p w:rsidR="009C5136" w:rsidRPr="00A92406" w:rsidRDefault="00F319D7">
      <w:pPr>
        <w:spacing w:after="0" w:line="360" w:lineRule="auto"/>
        <w:jc w:val="both"/>
        <w:rPr>
          <w:rFonts w:ascii="Palatino Linotype" w:eastAsia="Palatino Linotype" w:hAnsi="Palatino Linotype" w:cs="Palatino Linotype"/>
          <w:sz w:val="24"/>
          <w:szCs w:val="24"/>
        </w:rPr>
      </w:pPr>
      <w:r w:rsidRPr="00A92406">
        <w:rPr>
          <w:rFonts w:ascii="Palatino Linotype" w:eastAsia="Palatino Linotype" w:hAnsi="Palatino Linotype" w:cs="Palatino Linotype"/>
          <w:sz w:val="24"/>
          <w:szCs w:val="24"/>
        </w:rPr>
        <w:t xml:space="preserve">En tal virtud, la </w:t>
      </w:r>
      <w:r w:rsidRPr="00A92406">
        <w:rPr>
          <w:rFonts w:ascii="Palatino Linotype" w:eastAsia="Palatino Linotype" w:hAnsi="Palatino Linotype" w:cs="Palatino Linotype"/>
          <w:b/>
          <w:sz w:val="24"/>
          <w:szCs w:val="24"/>
        </w:rPr>
        <w:t xml:space="preserve">incompetencia </w:t>
      </w:r>
      <w:r w:rsidRPr="00A92406">
        <w:rPr>
          <w:rFonts w:ascii="Palatino Linotype" w:eastAsia="Palatino Linotype" w:hAnsi="Palatino Linotype" w:cs="Palatino Linotype"/>
          <w:sz w:val="24"/>
          <w:szCs w:val="24"/>
        </w:rPr>
        <w:t>implica que, de conformidad con las atribuciones conferidas al Sujeto Obligado, no habría razón por la cual éste deba contar con la información solicitada, en cuyo caso, tendría que orientar al particular para que acuda a la instancia competente.</w:t>
      </w:r>
    </w:p>
    <w:p w:rsidR="009C5136" w:rsidRPr="00A92406" w:rsidRDefault="00F319D7">
      <w:pPr>
        <w:spacing w:after="0" w:line="360" w:lineRule="auto"/>
        <w:jc w:val="both"/>
        <w:rPr>
          <w:rFonts w:ascii="Palatino Linotype" w:eastAsia="Palatino Linotype" w:hAnsi="Palatino Linotype" w:cs="Palatino Linotype"/>
          <w:b/>
          <w:sz w:val="24"/>
          <w:szCs w:val="24"/>
        </w:rPr>
      </w:pPr>
      <w:r w:rsidRPr="00A92406">
        <w:rPr>
          <w:rFonts w:ascii="Palatino Linotype" w:eastAsia="Palatino Linotype" w:hAnsi="Palatino Linotype" w:cs="Palatino Linotype"/>
          <w:sz w:val="24"/>
          <w:szCs w:val="24"/>
        </w:rPr>
        <w:lastRenderedPageBreak/>
        <w:t>En otro orden de ideas, dicho concepto refiere a la ausencia de atribuciones por parte de los Entes sujetos a las Leyes de Transparencia, para contar con la información que se requiere, es decir, se trata de una situación que se dilucida a partir de las facultades atribuidas a éste.</w:t>
      </w:r>
    </w:p>
    <w:p w:rsidR="009C5136" w:rsidRPr="00A92406" w:rsidRDefault="009C5136">
      <w:pPr>
        <w:spacing w:after="0" w:line="360" w:lineRule="auto"/>
        <w:jc w:val="both"/>
        <w:rPr>
          <w:rFonts w:ascii="Palatino Linotype" w:eastAsia="Palatino Linotype" w:hAnsi="Palatino Linotype" w:cs="Palatino Linotype"/>
          <w:sz w:val="24"/>
          <w:szCs w:val="24"/>
        </w:rPr>
      </w:pPr>
    </w:p>
    <w:p w:rsidR="009C5136" w:rsidRPr="00A92406" w:rsidRDefault="00F319D7">
      <w:pPr>
        <w:spacing w:after="0" w:line="360" w:lineRule="auto"/>
        <w:jc w:val="both"/>
        <w:rPr>
          <w:rFonts w:ascii="Palatino Linotype" w:eastAsia="Palatino Linotype" w:hAnsi="Palatino Linotype" w:cs="Palatino Linotype"/>
          <w:sz w:val="24"/>
          <w:szCs w:val="24"/>
        </w:rPr>
      </w:pPr>
      <w:r w:rsidRPr="00A92406">
        <w:rPr>
          <w:rFonts w:ascii="Palatino Linotype" w:eastAsia="Palatino Linotype" w:hAnsi="Palatino Linotype" w:cs="Palatino Linotype"/>
          <w:sz w:val="24"/>
          <w:szCs w:val="24"/>
        </w:rPr>
        <w:t xml:space="preserve">Por lo tanto, a continuación, se analiza si </w:t>
      </w:r>
      <w:r w:rsidRPr="00A92406">
        <w:rPr>
          <w:rFonts w:ascii="Palatino Linotype" w:eastAsia="Palatino Linotype" w:hAnsi="Palatino Linotype" w:cs="Palatino Linotype"/>
          <w:b/>
          <w:sz w:val="24"/>
          <w:szCs w:val="24"/>
        </w:rPr>
        <w:t xml:space="preserve">EL SUJETO OBLIGADO </w:t>
      </w:r>
      <w:r w:rsidRPr="00A92406">
        <w:rPr>
          <w:rFonts w:ascii="Palatino Linotype" w:eastAsia="Palatino Linotype" w:hAnsi="Palatino Linotype" w:cs="Palatino Linotype"/>
          <w:sz w:val="24"/>
          <w:szCs w:val="24"/>
        </w:rPr>
        <w:t>cuenta con atribuciones para conocer sobre la información requerida, por lo cual, este Instituto localizó el comunicado 291/2022, denominado “EN TLALNEPANTLA ARRANCA ETAPA DE CARRIL REVERSIBLE EN AVENIDA MARIO COLÍN; SE IMPULSAN POLÍTICAS PÚBLICAS METROPOLITANAS EN FAVOR DE LA GENTE”, publicado por el Ayuntamiento de  Tlalnepantla de Baz, el diez de marzo del año dos mil veintidós, tal como se observa en la siguiente liga electrónica y en la captura que se proporciona a manera de ejemplo:</w:t>
      </w:r>
    </w:p>
    <w:p w:rsidR="009C5136" w:rsidRPr="00A92406" w:rsidRDefault="009C5136">
      <w:pPr>
        <w:spacing w:after="0" w:line="360" w:lineRule="auto"/>
        <w:jc w:val="both"/>
        <w:rPr>
          <w:rFonts w:ascii="Palatino Linotype" w:eastAsia="Palatino Linotype" w:hAnsi="Palatino Linotype" w:cs="Palatino Linotype"/>
          <w:sz w:val="24"/>
          <w:szCs w:val="24"/>
        </w:rPr>
      </w:pPr>
    </w:p>
    <w:p w:rsidR="009C5136" w:rsidRPr="00A92406" w:rsidRDefault="00482B12">
      <w:pPr>
        <w:spacing w:line="360" w:lineRule="auto"/>
        <w:jc w:val="both"/>
        <w:rPr>
          <w:rFonts w:ascii="Palatino Linotype" w:eastAsia="Palatino Linotype" w:hAnsi="Palatino Linotype" w:cs="Palatino Linotype"/>
          <w:sz w:val="24"/>
          <w:szCs w:val="24"/>
          <w:u w:val="single"/>
        </w:rPr>
      </w:pPr>
      <w:hyperlink r:id="rId9">
        <w:r w:rsidR="00F319D7" w:rsidRPr="00A92406">
          <w:rPr>
            <w:rFonts w:ascii="Palatino Linotype" w:eastAsia="Palatino Linotype" w:hAnsi="Palatino Linotype" w:cs="Palatino Linotype"/>
            <w:sz w:val="24"/>
            <w:szCs w:val="24"/>
            <w:u w:val="single"/>
          </w:rPr>
          <w:t>https://tlalnepantla.gob.mx/pages/noticias/en-tlalnepantla-arranca-etapa-de-carril-reversible-en-avenida-mario-colin-se-impulsan-politicas-p</w:t>
        </w:r>
      </w:hyperlink>
      <w:r w:rsidR="00F319D7" w:rsidRPr="00A92406">
        <w:rPr>
          <w:rFonts w:ascii="Palatino Linotype" w:eastAsia="Palatino Linotype" w:hAnsi="Palatino Linotype" w:cs="Palatino Linotype"/>
          <w:sz w:val="24"/>
          <w:szCs w:val="24"/>
          <w:u w:val="single"/>
        </w:rPr>
        <w:t xml:space="preserve"> </w:t>
      </w:r>
    </w:p>
    <w:p w:rsidR="009C5136" w:rsidRPr="00A92406" w:rsidRDefault="00F319D7">
      <w:pPr>
        <w:spacing w:line="360" w:lineRule="auto"/>
        <w:jc w:val="both"/>
        <w:rPr>
          <w:rFonts w:ascii="Palatino Linotype" w:eastAsia="Palatino Linotype" w:hAnsi="Palatino Linotype" w:cs="Palatino Linotype"/>
          <w:sz w:val="24"/>
          <w:szCs w:val="24"/>
        </w:rPr>
      </w:pPr>
      <w:r w:rsidRPr="00A92406">
        <w:rPr>
          <w:noProof/>
        </w:rPr>
        <w:lastRenderedPageBreak/>
        <w:drawing>
          <wp:inline distT="0" distB="0" distL="0" distR="0">
            <wp:extent cx="5574234" cy="4433309"/>
            <wp:effectExtent l="0" t="0" r="0" b="0"/>
            <wp:docPr id="1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l="18838" t="14182" r="23116" b="3742"/>
                    <a:stretch>
                      <a:fillRect/>
                    </a:stretch>
                  </pic:blipFill>
                  <pic:spPr>
                    <a:xfrm>
                      <a:off x="0" y="0"/>
                      <a:ext cx="5574234" cy="4433309"/>
                    </a:xfrm>
                    <a:prstGeom prst="rect">
                      <a:avLst/>
                    </a:prstGeom>
                    <a:ln/>
                  </pic:spPr>
                </pic:pic>
              </a:graphicData>
            </a:graphic>
          </wp:inline>
        </w:drawing>
      </w:r>
      <w:r w:rsidRPr="00A92406">
        <w:rPr>
          <w:rFonts w:ascii="Palatino Linotype" w:eastAsia="Palatino Linotype" w:hAnsi="Palatino Linotype" w:cs="Palatino Linotype"/>
          <w:sz w:val="24"/>
          <w:szCs w:val="24"/>
        </w:rPr>
        <w:t xml:space="preserve"> </w:t>
      </w:r>
    </w:p>
    <w:p w:rsidR="009C5136" w:rsidRPr="00A92406" w:rsidRDefault="00F319D7">
      <w:pPr>
        <w:spacing w:after="0" w:line="360" w:lineRule="auto"/>
        <w:jc w:val="both"/>
        <w:rPr>
          <w:rFonts w:ascii="Palatino Linotype" w:eastAsia="Palatino Linotype" w:hAnsi="Palatino Linotype" w:cs="Palatino Linotype"/>
          <w:sz w:val="24"/>
          <w:szCs w:val="24"/>
        </w:rPr>
      </w:pPr>
      <w:r w:rsidRPr="00A92406">
        <w:rPr>
          <w:rFonts w:ascii="Palatino Linotype" w:eastAsia="Palatino Linotype" w:hAnsi="Palatino Linotype" w:cs="Palatino Linotype"/>
          <w:sz w:val="24"/>
          <w:szCs w:val="24"/>
        </w:rPr>
        <w:t xml:space="preserve">Con base a lo anterior, podemos concluir que hay un indicio de que la información solicitada debe obrar en los archivos de un </w:t>
      </w:r>
      <w:r w:rsidRPr="00A92406">
        <w:rPr>
          <w:rFonts w:ascii="Palatino Linotype" w:eastAsia="Palatino Linotype" w:hAnsi="Palatino Linotype" w:cs="Palatino Linotype"/>
          <w:b/>
          <w:sz w:val="24"/>
          <w:szCs w:val="24"/>
        </w:rPr>
        <w:t>Sujeto Obligado diverso</w:t>
      </w:r>
      <w:r w:rsidRPr="00A92406">
        <w:rPr>
          <w:rFonts w:ascii="Palatino Linotype" w:eastAsia="Palatino Linotype" w:hAnsi="Palatino Linotype" w:cs="Palatino Linotype"/>
          <w:sz w:val="24"/>
          <w:szCs w:val="24"/>
        </w:rPr>
        <w:t>, sirve de sustento a lo anterior las siguientes tesis jurisprudenciales:</w:t>
      </w:r>
    </w:p>
    <w:p w:rsidR="009C5136" w:rsidRPr="00A92406" w:rsidRDefault="009C5136">
      <w:pPr>
        <w:spacing w:after="0" w:line="360" w:lineRule="auto"/>
        <w:jc w:val="both"/>
        <w:rPr>
          <w:rFonts w:ascii="Palatino Linotype" w:eastAsia="Palatino Linotype" w:hAnsi="Palatino Linotype" w:cs="Palatino Linotype"/>
          <w:sz w:val="24"/>
          <w:szCs w:val="24"/>
        </w:rPr>
      </w:pPr>
    </w:p>
    <w:p w:rsidR="009C5136" w:rsidRPr="00A92406" w:rsidRDefault="00F319D7">
      <w:pPr>
        <w:spacing w:line="360" w:lineRule="auto"/>
        <w:ind w:left="567" w:right="616"/>
        <w:jc w:val="center"/>
        <w:rPr>
          <w:rFonts w:ascii="Palatino Linotype" w:eastAsia="Palatino Linotype" w:hAnsi="Palatino Linotype" w:cs="Palatino Linotype"/>
          <w:b/>
          <w:i/>
        </w:rPr>
      </w:pPr>
      <w:r w:rsidRPr="00A92406">
        <w:rPr>
          <w:rFonts w:ascii="Palatino Linotype" w:eastAsia="Palatino Linotype" w:hAnsi="Palatino Linotype" w:cs="Palatino Linotype"/>
          <w:b/>
          <w:i/>
        </w:rPr>
        <w:t>HECHOS NOTORIOS. CONCEPTOS GENERAL Y JURÍDICO</w:t>
      </w:r>
    </w:p>
    <w:p w:rsidR="009C5136" w:rsidRPr="00A92406" w:rsidRDefault="00F319D7">
      <w:pPr>
        <w:spacing w:line="276" w:lineRule="auto"/>
        <w:ind w:left="567" w:right="616"/>
        <w:jc w:val="both"/>
        <w:rPr>
          <w:rFonts w:ascii="Palatino Linotype" w:eastAsia="Palatino Linotype" w:hAnsi="Palatino Linotype" w:cs="Palatino Linotype"/>
          <w:i/>
        </w:rPr>
      </w:pPr>
      <w:r w:rsidRPr="00A92406">
        <w:rPr>
          <w:rFonts w:ascii="Palatino Linotype" w:eastAsia="Palatino Linotype" w:hAnsi="Palatino Linotype" w:cs="Palatino Linotype"/>
          <w:b/>
          <w:i/>
        </w:rPr>
        <w:t xml:space="preserve">Conforme al artículo </w:t>
      </w:r>
      <w:hyperlink r:id="rId11">
        <w:r w:rsidRPr="00A92406">
          <w:rPr>
            <w:rFonts w:ascii="Palatino Linotype" w:eastAsia="Palatino Linotype" w:hAnsi="Palatino Linotype" w:cs="Palatino Linotype"/>
            <w:b/>
            <w:i/>
          </w:rPr>
          <w:t>88 del Código Federal de Procedimientos Civiles</w:t>
        </w:r>
      </w:hyperlink>
      <w:r w:rsidRPr="00A92406">
        <w:rPr>
          <w:rFonts w:ascii="Palatino Linotype" w:eastAsia="Palatino Linotype" w:hAnsi="Palatino Linotype" w:cs="Palatino Linotype"/>
          <w:b/>
          <w:i/>
        </w:rPr>
        <w:t xml:space="preserve"> los tribunales pueden invocar hechos notorios aunque no hayan sido alegados ni probados por las partes.</w:t>
      </w:r>
      <w:r w:rsidRPr="00A92406">
        <w:rPr>
          <w:rFonts w:ascii="Palatino Linotype" w:eastAsia="Palatino Linotype" w:hAnsi="Palatino Linotype" w:cs="Palatino Linotype"/>
          <w:i/>
        </w:rPr>
        <w:t xml:space="preserve"> Por hechos notorios deben entenderse, en general, aquellos que por el conocimiento humano se consideran ciertos e indiscutibles, ya sea que </w:t>
      </w:r>
      <w:r w:rsidRPr="00A92406">
        <w:rPr>
          <w:rFonts w:ascii="Palatino Linotype" w:eastAsia="Palatino Linotype" w:hAnsi="Palatino Linotype" w:cs="Palatino Linotype"/>
          <w:i/>
        </w:rPr>
        <w:lastRenderedPageBreak/>
        <w:t>pertenezcan a la historia, a la ciencia, a la naturaleza</w:t>
      </w:r>
      <w:r w:rsidRPr="00A92406">
        <w:rPr>
          <w:rFonts w:ascii="Palatino Linotype" w:eastAsia="Palatino Linotype" w:hAnsi="Palatino Linotype" w:cs="Palatino Linotype"/>
          <w:b/>
          <w:i/>
        </w:rPr>
        <w:t>, a las vicisitudes de la vida pública actual o a circunstancias comúnmente conocidas en un determinado lugar</w:t>
      </w:r>
      <w:r w:rsidRPr="00A92406">
        <w:rPr>
          <w:rFonts w:ascii="Palatino Linotype" w:eastAsia="Palatino Linotype" w:hAnsi="Palatino Linotype" w:cs="Palatino Linotype"/>
          <w:i/>
        </w:rPr>
        <w:t xml:space="preserve">, </w:t>
      </w:r>
      <w:r w:rsidRPr="00A92406">
        <w:rPr>
          <w:rFonts w:ascii="Palatino Linotype" w:eastAsia="Palatino Linotype" w:hAnsi="Palatino Linotype" w:cs="Palatino Linotype"/>
          <w:b/>
          <w:i/>
        </w:rPr>
        <w:t>de modo que toda persona de ese medio esté en condiciones de saberlo</w:t>
      </w:r>
      <w:r w:rsidRPr="00A92406">
        <w:rPr>
          <w:rFonts w:ascii="Palatino Linotype" w:eastAsia="Palatino Linotype" w:hAnsi="Palatino Linotype" w:cs="Palatino Linotype"/>
          <w:i/>
        </w:rPr>
        <w:t>; y desde el punto de vista jurídico, hecho notorio es cualquier acontecimiento de dominio público conocido por todos o casi todos los miembros de un círculo social en el momento en que va a pronunciarse la decisión judicial, respecto del cual no hay duda ni discusión; de manera que al ser notorio la ley exime de su prueba, por ser del conocimiento público en el medio social donde ocurrió o donde se tramita el procedimiento.</w:t>
      </w:r>
    </w:p>
    <w:p w:rsidR="009C5136" w:rsidRPr="00A92406" w:rsidRDefault="00F319D7">
      <w:pPr>
        <w:spacing w:line="276" w:lineRule="auto"/>
        <w:ind w:left="567" w:right="616"/>
        <w:jc w:val="both"/>
        <w:rPr>
          <w:rFonts w:ascii="Palatino Linotype" w:eastAsia="Palatino Linotype" w:hAnsi="Palatino Linotype" w:cs="Palatino Linotype"/>
          <w:i/>
        </w:rPr>
      </w:pPr>
      <w:r w:rsidRPr="00A92406">
        <w:rPr>
          <w:rFonts w:ascii="Palatino Linotype" w:eastAsia="Palatino Linotype" w:hAnsi="Palatino Linotype" w:cs="Palatino Linotype"/>
          <w:i/>
        </w:rPr>
        <w:t>Controversia constitucional 24/2005. Cámara de Diputados del Congreso de la Unión. 9 de marzo de 2006. Once votos. Ponente: José Ramón Cossío Díaz. Secretarios: Raúl Manuel Mejía Garza y Laura Patricia Rojas Zamudio.</w:t>
      </w:r>
    </w:p>
    <w:p w:rsidR="009C5136" w:rsidRPr="00A92406" w:rsidRDefault="00F319D7">
      <w:pPr>
        <w:spacing w:line="276" w:lineRule="auto"/>
        <w:ind w:left="567" w:right="616"/>
        <w:jc w:val="both"/>
        <w:rPr>
          <w:rFonts w:ascii="Palatino Linotype" w:eastAsia="Palatino Linotype" w:hAnsi="Palatino Linotype" w:cs="Palatino Linotype"/>
          <w:i/>
        </w:rPr>
      </w:pPr>
      <w:r w:rsidRPr="00A92406">
        <w:rPr>
          <w:rFonts w:ascii="Palatino Linotype" w:eastAsia="Palatino Linotype" w:hAnsi="Palatino Linotype" w:cs="Palatino Linotype"/>
          <w:i/>
        </w:rPr>
        <w:t>El Tribunal Pleno, el dieciséis de mayo en curso, aprobó, con el número 74/2006, la tesis jurisprudencial que antecede. México, Distrito Federal, a dieciséis de mayo de dos mil seis.</w:t>
      </w:r>
    </w:p>
    <w:p w:rsidR="009C5136" w:rsidRPr="00A92406" w:rsidRDefault="00F319D7">
      <w:pPr>
        <w:spacing w:line="276" w:lineRule="auto"/>
        <w:ind w:left="567" w:right="616"/>
        <w:jc w:val="both"/>
        <w:rPr>
          <w:rFonts w:ascii="Palatino Linotype" w:eastAsia="Palatino Linotype" w:hAnsi="Palatino Linotype" w:cs="Palatino Linotype"/>
          <w:i/>
        </w:rPr>
      </w:pPr>
      <w:r w:rsidRPr="00A92406">
        <w:rPr>
          <w:rFonts w:ascii="Palatino Linotype" w:eastAsia="Palatino Linotype" w:hAnsi="Palatino Linotype" w:cs="Palatino Linotype"/>
          <w:i/>
        </w:rPr>
        <w:t>Nota: Esta tesis fue objeto de la denuncia relativa a la contradicción de tesis 91/2014, desechada por notoriamente improcedente, mediante acuerdo de 24 de marzo de 2014.”</w:t>
      </w:r>
    </w:p>
    <w:p w:rsidR="009C5136" w:rsidRPr="00A92406" w:rsidRDefault="009C5136">
      <w:pPr>
        <w:spacing w:after="0" w:line="360" w:lineRule="auto"/>
        <w:jc w:val="both"/>
        <w:rPr>
          <w:rFonts w:ascii="Palatino Linotype" w:eastAsia="Palatino Linotype" w:hAnsi="Palatino Linotype" w:cs="Palatino Linotype"/>
          <w:sz w:val="24"/>
          <w:szCs w:val="24"/>
        </w:rPr>
      </w:pPr>
    </w:p>
    <w:p w:rsidR="009C5136" w:rsidRPr="00A92406" w:rsidRDefault="00F319D7">
      <w:pPr>
        <w:spacing w:after="0" w:line="360" w:lineRule="auto"/>
        <w:jc w:val="both"/>
        <w:rPr>
          <w:rFonts w:ascii="Palatino Linotype" w:eastAsia="Palatino Linotype" w:hAnsi="Palatino Linotype" w:cs="Palatino Linotype"/>
          <w:sz w:val="24"/>
          <w:szCs w:val="24"/>
        </w:rPr>
      </w:pPr>
      <w:r w:rsidRPr="00A92406">
        <w:rPr>
          <w:rFonts w:ascii="Palatino Linotype" w:eastAsia="Palatino Linotype" w:hAnsi="Palatino Linotype" w:cs="Palatino Linotype"/>
          <w:sz w:val="24"/>
          <w:szCs w:val="24"/>
        </w:rPr>
        <w:t xml:space="preserve">Conforme a lo anterior, se logra vislumbrar que </w:t>
      </w:r>
      <w:r w:rsidRPr="00A92406">
        <w:rPr>
          <w:rFonts w:ascii="Palatino Linotype" w:eastAsia="Palatino Linotype" w:hAnsi="Palatino Linotype" w:cs="Palatino Linotype"/>
          <w:b/>
          <w:sz w:val="24"/>
          <w:szCs w:val="24"/>
        </w:rPr>
        <w:t>EL SUJETO OBLIGADO</w:t>
      </w:r>
      <w:r w:rsidRPr="00A92406">
        <w:rPr>
          <w:rFonts w:ascii="Palatino Linotype" w:eastAsia="Palatino Linotype" w:hAnsi="Palatino Linotype" w:cs="Palatino Linotype"/>
          <w:sz w:val="24"/>
          <w:szCs w:val="24"/>
        </w:rPr>
        <w:t xml:space="preserve"> es notoriamente incompetente</w:t>
      </w:r>
      <w:r w:rsidRPr="00A92406">
        <w:rPr>
          <w:rFonts w:ascii="Palatino Linotype" w:eastAsia="Palatino Linotype" w:hAnsi="Palatino Linotype" w:cs="Palatino Linotype"/>
          <w:b/>
          <w:sz w:val="24"/>
          <w:szCs w:val="24"/>
        </w:rPr>
        <w:t xml:space="preserve"> </w:t>
      </w:r>
      <w:r w:rsidRPr="00A92406">
        <w:rPr>
          <w:rFonts w:ascii="Palatino Linotype" w:eastAsia="Palatino Linotype" w:hAnsi="Palatino Linotype" w:cs="Palatino Linotype"/>
          <w:sz w:val="24"/>
          <w:szCs w:val="24"/>
        </w:rPr>
        <w:t>para conocer de la información requerida, pues carece de atribuciones para generar o poseer la información solicitada.</w:t>
      </w:r>
    </w:p>
    <w:p w:rsidR="009C5136" w:rsidRPr="00A92406" w:rsidRDefault="009C5136">
      <w:pPr>
        <w:spacing w:after="0" w:line="360" w:lineRule="auto"/>
        <w:jc w:val="both"/>
        <w:rPr>
          <w:rFonts w:ascii="Palatino Linotype" w:eastAsia="Palatino Linotype" w:hAnsi="Palatino Linotype" w:cs="Palatino Linotype"/>
          <w:sz w:val="24"/>
          <w:szCs w:val="24"/>
        </w:rPr>
      </w:pPr>
    </w:p>
    <w:p w:rsidR="009C5136" w:rsidRPr="00A92406" w:rsidRDefault="00F319D7">
      <w:pPr>
        <w:spacing w:after="0" w:line="360" w:lineRule="auto"/>
        <w:jc w:val="both"/>
        <w:rPr>
          <w:rFonts w:ascii="Palatino Linotype" w:eastAsia="Palatino Linotype" w:hAnsi="Palatino Linotype" w:cs="Palatino Linotype"/>
          <w:sz w:val="24"/>
          <w:szCs w:val="24"/>
        </w:rPr>
      </w:pPr>
      <w:r w:rsidRPr="00A92406">
        <w:rPr>
          <w:rFonts w:ascii="Palatino Linotype" w:eastAsia="Palatino Linotype" w:hAnsi="Palatino Linotype" w:cs="Palatino Linotype"/>
          <w:sz w:val="24"/>
          <w:szCs w:val="24"/>
        </w:rPr>
        <w:t xml:space="preserve">En ese orden de ideas, el artículo 167 de la Ley de Transparencia y Acceso a la Información Pública del Estado de México y Municipios, establece que cuando las unidades de transparencia determinen la </w:t>
      </w:r>
      <w:r w:rsidRPr="00A92406">
        <w:rPr>
          <w:rFonts w:ascii="Palatino Linotype" w:eastAsia="Palatino Linotype" w:hAnsi="Palatino Linotype" w:cs="Palatino Linotype"/>
          <w:b/>
          <w:sz w:val="24"/>
          <w:szCs w:val="24"/>
        </w:rPr>
        <w:t>notoria incompetencia</w:t>
      </w:r>
      <w:r w:rsidRPr="00A92406">
        <w:rPr>
          <w:rFonts w:ascii="Palatino Linotype" w:eastAsia="Palatino Linotype" w:hAnsi="Palatino Linotype" w:cs="Palatino Linotype"/>
          <w:sz w:val="24"/>
          <w:szCs w:val="24"/>
        </w:rPr>
        <w:t xml:space="preserve"> deben realizar lo siguiente:</w:t>
      </w:r>
    </w:p>
    <w:p w:rsidR="009C5136" w:rsidRPr="00A92406" w:rsidRDefault="009C5136">
      <w:pPr>
        <w:spacing w:after="0" w:line="360" w:lineRule="auto"/>
        <w:jc w:val="both"/>
        <w:rPr>
          <w:rFonts w:ascii="Palatino Linotype" w:eastAsia="Palatino Linotype" w:hAnsi="Palatino Linotype" w:cs="Palatino Linotype"/>
          <w:sz w:val="24"/>
          <w:szCs w:val="24"/>
        </w:rPr>
      </w:pPr>
    </w:p>
    <w:p w:rsidR="009C5136" w:rsidRPr="00A92406" w:rsidRDefault="00F319D7">
      <w:pPr>
        <w:tabs>
          <w:tab w:val="left" w:pos="142"/>
          <w:tab w:val="left" w:pos="284"/>
        </w:tabs>
        <w:spacing w:after="0" w:line="276" w:lineRule="auto"/>
        <w:ind w:left="567" w:right="990"/>
        <w:jc w:val="both"/>
        <w:rPr>
          <w:rFonts w:ascii="Palatino Linotype" w:eastAsia="Palatino Linotype" w:hAnsi="Palatino Linotype" w:cs="Palatino Linotype"/>
          <w:b/>
          <w:i/>
        </w:rPr>
      </w:pPr>
      <w:r w:rsidRPr="00A92406">
        <w:rPr>
          <w:rFonts w:ascii="Palatino Linotype" w:eastAsia="Palatino Linotype" w:hAnsi="Palatino Linotype" w:cs="Palatino Linotype"/>
          <w:b/>
          <w:i/>
        </w:rPr>
        <w:lastRenderedPageBreak/>
        <w:t>Artículo 167</w:t>
      </w:r>
      <w:r w:rsidRPr="00A92406">
        <w:rPr>
          <w:rFonts w:ascii="Palatino Linotype" w:eastAsia="Palatino Linotype" w:hAnsi="Palatino Linotype" w:cs="Palatino Linotype"/>
          <w:i/>
        </w:rPr>
        <w:t xml:space="preserve">. </w:t>
      </w:r>
      <w:r w:rsidRPr="00A92406">
        <w:rPr>
          <w:rFonts w:ascii="Palatino Linotype" w:eastAsia="Palatino Linotype" w:hAnsi="Palatino Linotype" w:cs="Palatino Linotype"/>
          <w:b/>
          <w:i/>
        </w:rPr>
        <w:t>Cuando las unidades de transparencia determinen la notoria incompetencia</w:t>
      </w:r>
      <w:r w:rsidRPr="00A92406">
        <w:rPr>
          <w:rFonts w:ascii="Palatino Linotype" w:eastAsia="Palatino Linotype" w:hAnsi="Palatino Linotype" w:cs="Palatino Linotype"/>
          <w:i/>
        </w:rPr>
        <w:t xml:space="preserve"> por parte de los sujetos obligados, dentro del ámbito de aplicación, para atender la solicitud de acceso a la información, </w:t>
      </w:r>
      <w:r w:rsidRPr="00A92406">
        <w:rPr>
          <w:rFonts w:ascii="Palatino Linotype" w:eastAsia="Palatino Linotype" w:hAnsi="Palatino Linotype" w:cs="Palatino Linotype"/>
          <w:b/>
          <w:i/>
        </w:rPr>
        <w:t>deberán comunicarlo al solicitante, dentro de los tres días hábiles posteriores a la recepción de la solicitud</w:t>
      </w:r>
      <w:r w:rsidRPr="00A92406">
        <w:rPr>
          <w:rFonts w:ascii="Palatino Linotype" w:eastAsia="Palatino Linotype" w:hAnsi="Palatino Linotype" w:cs="Palatino Linotype"/>
          <w:i/>
        </w:rPr>
        <w:t xml:space="preserve"> y, </w:t>
      </w:r>
      <w:r w:rsidRPr="00A92406">
        <w:rPr>
          <w:rFonts w:ascii="Palatino Linotype" w:eastAsia="Palatino Linotype" w:hAnsi="Palatino Linotype" w:cs="Palatino Linotype"/>
          <w:b/>
          <w:i/>
        </w:rPr>
        <w:t>en su caso orientar al solicitante, el o los sujetos obligados competentes.</w:t>
      </w:r>
    </w:p>
    <w:p w:rsidR="009C5136" w:rsidRPr="00A92406" w:rsidRDefault="009C5136">
      <w:pPr>
        <w:spacing w:after="0" w:line="360" w:lineRule="auto"/>
        <w:jc w:val="both"/>
        <w:rPr>
          <w:rFonts w:ascii="Palatino Linotype" w:eastAsia="Palatino Linotype" w:hAnsi="Palatino Linotype" w:cs="Palatino Linotype"/>
          <w:sz w:val="24"/>
          <w:szCs w:val="24"/>
        </w:rPr>
      </w:pPr>
    </w:p>
    <w:p w:rsidR="009C5136" w:rsidRPr="00A92406" w:rsidRDefault="00F319D7">
      <w:pPr>
        <w:numPr>
          <w:ilvl w:val="0"/>
          <w:numId w:val="3"/>
        </w:numPr>
        <w:spacing w:after="0" w:line="360" w:lineRule="auto"/>
        <w:jc w:val="both"/>
        <w:rPr>
          <w:rFonts w:ascii="Palatino Linotype" w:eastAsia="Palatino Linotype" w:hAnsi="Palatino Linotype" w:cs="Palatino Linotype"/>
          <w:sz w:val="24"/>
          <w:szCs w:val="24"/>
        </w:rPr>
      </w:pPr>
      <w:r w:rsidRPr="00A92406">
        <w:rPr>
          <w:rFonts w:ascii="Palatino Linotype" w:eastAsia="Palatino Linotype" w:hAnsi="Palatino Linotype" w:cs="Palatino Linotype"/>
          <w:sz w:val="24"/>
          <w:szCs w:val="24"/>
        </w:rPr>
        <w:t>Hacerlo del conocimiento del Particular, dentro de los tres días hábiles, posteriores a la presentación de la solicitud de información, y</w:t>
      </w:r>
    </w:p>
    <w:p w:rsidR="009C5136" w:rsidRPr="00A92406" w:rsidRDefault="009C5136">
      <w:pPr>
        <w:spacing w:after="0" w:line="360" w:lineRule="auto"/>
        <w:jc w:val="both"/>
        <w:rPr>
          <w:rFonts w:ascii="Palatino Linotype" w:eastAsia="Palatino Linotype" w:hAnsi="Palatino Linotype" w:cs="Palatino Linotype"/>
          <w:sz w:val="24"/>
          <w:szCs w:val="24"/>
        </w:rPr>
      </w:pPr>
    </w:p>
    <w:p w:rsidR="009C5136" w:rsidRPr="00A92406" w:rsidRDefault="00F319D7">
      <w:pPr>
        <w:numPr>
          <w:ilvl w:val="0"/>
          <w:numId w:val="3"/>
        </w:numPr>
        <w:spacing w:after="0" w:line="360" w:lineRule="auto"/>
        <w:jc w:val="both"/>
        <w:rPr>
          <w:rFonts w:ascii="Palatino Linotype" w:eastAsia="Palatino Linotype" w:hAnsi="Palatino Linotype" w:cs="Palatino Linotype"/>
          <w:sz w:val="24"/>
          <w:szCs w:val="24"/>
        </w:rPr>
      </w:pPr>
      <w:r w:rsidRPr="00A92406">
        <w:rPr>
          <w:rFonts w:ascii="Palatino Linotype" w:eastAsia="Palatino Linotype" w:hAnsi="Palatino Linotype" w:cs="Palatino Linotype"/>
          <w:sz w:val="24"/>
          <w:szCs w:val="24"/>
        </w:rPr>
        <w:t>En caso de conocer el Sujeto Obligado competente, orientarlo a presentar la solicitud ante el mismo.</w:t>
      </w:r>
    </w:p>
    <w:p w:rsidR="009C5136" w:rsidRPr="00A92406" w:rsidRDefault="009C5136">
      <w:pPr>
        <w:spacing w:after="0" w:line="360" w:lineRule="auto"/>
        <w:jc w:val="both"/>
        <w:rPr>
          <w:rFonts w:ascii="Palatino Linotype" w:eastAsia="Palatino Linotype" w:hAnsi="Palatino Linotype" w:cs="Palatino Linotype"/>
          <w:sz w:val="24"/>
          <w:szCs w:val="24"/>
        </w:rPr>
      </w:pPr>
    </w:p>
    <w:p w:rsidR="009C5136" w:rsidRPr="00A92406" w:rsidRDefault="00F319D7">
      <w:pPr>
        <w:spacing w:after="0" w:line="360" w:lineRule="auto"/>
        <w:jc w:val="both"/>
        <w:rPr>
          <w:rFonts w:ascii="Palatino Linotype" w:eastAsia="Palatino Linotype" w:hAnsi="Palatino Linotype" w:cs="Palatino Linotype"/>
          <w:sz w:val="24"/>
          <w:szCs w:val="24"/>
        </w:rPr>
      </w:pPr>
      <w:r w:rsidRPr="00A92406">
        <w:rPr>
          <w:rFonts w:ascii="Palatino Linotype" w:eastAsia="Palatino Linotype" w:hAnsi="Palatino Linotype" w:cs="Palatino Linotype"/>
          <w:sz w:val="24"/>
          <w:szCs w:val="24"/>
        </w:rPr>
        <w:t xml:space="preserve">En el presente caso, de la revisión de las constancias del expediente electrónico, localizado en el Sistema de Acceso a la Información Mexiquense (SAIMEX), se advierte que </w:t>
      </w:r>
      <w:r w:rsidRPr="00A92406">
        <w:rPr>
          <w:rFonts w:ascii="Palatino Linotype" w:eastAsia="Palatino Linotype" w:hAnsi="Palatino Linotype" w:cs="Palatino Linotype"/>
          <w:b/>
          <w:sz w:val="24"/>
          <w:szCs w:val="24"/>
        </w:rPr>
        <w:t>EL SUJETO OBLIGADO</w:t>
      </w:r>
      <w:r w:rsidRPr="00A92406">
        <w:rPr>
          <w:rFonts w:ascii="Palatino Linotype" w:eastAsia="Palatino Linotype" w:hAnsi="Palatino Linotype" w:cs="Palatino Linotype"/>
          <w:sz w:val="24"/>
          <w:szCs w:val="24"/>
        </w:rPr>
        <w:t xml:space="preserve">, cumplió con los dos parámetros previamente establecidos, pues dio contestación dentro de los tres días hábiles posteriores a la presentación del requerimiento, orientando al Solicitante, a presentar la solicitud ante el Ayuntamiento de Cuautitlán, además de que </w:t>
      </w:r>
      <w:r w:rsidRPr="00A92406">
        <w:rPr>
          <w:rFonts w:ascii="Palatino Linotype" w:eastAsia="Palatino Linotype" w:hAnsi="Palatino Linotype" w:cs="Palatino Linotype"/>
          <w:b/>
          <w:sz w:val="24"/>
          <w:szCs w:val="24"/>
        </w:rPr>
        <w:t xml:space="preserve">LA PARTE RECURRENTE </w:t>
      </w:r>
      <w:r w:rsidRPr="00A92406">
        <w:rPr>
          <w:rFonts w:ascii="Palatino Linotype" w:eastAsia="Palatino Linotype" w:hAnsi="Palatino Linotype" w:cs="Palatino Linotype"/>
          <w:sz w:val="24"/>
          <w:szCs w:val="24"/>
        </w:rPr>
        <w:t xml:space="preserve">al momento de interponer su recurso de revisión refiere que </w:t>
      </w:r>
      <w:r w:rsidRPr="00A92406">
        <w:rPr>
          <w:rFonts w:ascii="Palatino Linotype" w:eastAsia="Palatino Linotype" w:hAnsi="Palatino Linotype" w:cs="Palatino Linotype"/>
          <w:i/>
          <w:sz w:val="24"/>
          <w:szCs w:val="24"/>
        </w:rPr>
        <w:t xml:space="preserve">(…) la </w:t>
      </w:r>
      <w:proofErr w:type="spellStart"/>
      <w:r w:rsidRPr="00A92406">
        <w:rPr>
          <w:rFonts w:ascii="Palatino Linotype" w:eastAsia="Palatino Linotype" w:hAnsi="Palatino Linotype" w:cs="Palatino Linotype"/>
          <w:i/>
          <w:sz w:val="24"/>
          <w:szCs w:val="24"/>
        </w:rPr>
        <w:t>afectaciòn</w:t>
      </w:r>
      <w:proofErr w:type="spellEnd"/>
      <w:r w:rsidRPr="00A92406">
        <w:rPr>
          <w:rFonts w:ascii="Palatino Linotype" w:eastAsia="Palatino Linotype" w:hAnsi="Palatino Linotype" w:cs="Palatino Linotype"/>
          <w:i/>
          <w:sz w:val="24"/>
          <w:szCs w:val="24"/>
        </w:rPr>
        <w:t xml:space="preserve"> a la Avenida Mario </w:t>
      </w:r>
      <w:proofErr w:type="spellStart"/>
      <w:r w:rsidRPr="00A92406">
        <w:rPr>
          <w:rFonts w:ascii="Palatino Linotype" w:eastAsia="Palatino Linotype" w:hAnsi="Palatino Linotype" w:cs="Palatino Linotype"/>
          <w:i/>
          <w:sz w:val="24"/>
          <w:szCs w:val="24"/>
        </w:rPr>
        <w:t>Colìn</w:t>
      </w:r>
      <w:proofErr w:type="spellEnd"/>
      <w:r w:rsidRPr="00A92406">
        <w:rPr>
          <w:rFonts w:ascii="Palatino Linotype" w:eastAsia="Palatino Linotype" w:hAnsi="Palatino Linotype" w:cs="Palatino Linotype"/>
          <w:i/>
          <w:sz w:val="24"/>
          <w:szCs w:val="24"/>
        </w:rPr>
        <w:t xml:space="preserve">, efectivamente, pertenece al </w:t>
      </w:r>
      <w:proofErr w:type="spellStart"/>
      <w:r w:rsidRPr="00A92406">
        <w:rPr>
          <w:rFonts w:ascii="Palatino Linotype" w:eastAsia="Palatino Linotype" w:hAnsi="Palatino Linotype" w:cs="Palatino Linotype"/>
          <w:i/>
          <w:sz w:val="24"/>
          <w:szCs w:val="24"/>
        </w:rPr>
        <w:t>municio¡pio</w:t>
      </w:r>
      <w:proofErr w:type="spellEnd"/>
      <w:r w:rsidRPr="00A92406">
        <w:rPr>
          <w:rFonts w:ascii="Palatino Linotype" w:eastAsia="Palatino Linotype" w:hAnsi="Palatino Linotype" w:cs="Palatino Linotype"/>
          <w:i/>
          <w:sz w:val="24"/>
          <w:szCs w:val="24"/>
        </w:rPr>
        <w:t xml:space="preserve"> de Tlalnepantla de Baz, pero, el </w:t>
      </w:r>
      <w:proofErr w:type="spellStart"/>
      <w:r w:rsidRPr="00A92406">
        <w:rPr>
          <w:rFonts w:ascii="Palatino Linotype" w:eastAsia="Palatino Linotype" w:hAnsi="Palatino Linotype" w:cs="Palatino Linotype"/>
          <w:i/>
          <w:sz w:val="24"/>
          <w:szCs w:val="24"/>
        </w:rPr>
        <w:t>tràfico</w:t>
      </w:r>
      <w:proofErr w:type="spellEnd"/>
      <w:r w:rsidRPr="00A92406">
        <w:rPr>
          <w:rFonts w:ascii="Palatino Linotype" w:eastAsia="Palatino Linotype" w:hAnsi="Palatino Linotype" w:cs="Palatino Linotype"/>
          <w:i/>
          <w:sz w:val="24"/>
          <w:szCs w:val="24"/>
        </w:rPr>
        <w:t xml:space="preserve"> al que me refiero en mi caso inicia desde el presente ayuntamiento de </w:t>
      </w:r>
      <w:proofErr w:type="spellStart"/>
      <w:r w:rsidRPr="00A92406">
        <w:rPr>
          <w:rFonts w:ascii="Palatino Linotype" w:eastAsia="Palatino Linotype" w:hAnsi="Palatino Linotype" w:cs="Palatino Linotype"/>
          <w:i/>
          <w:sz w:val="24"/>
          <w:szCs w:val="24"/>
        </w:rPr>
        <w:t>Cuatitlán</w:t>
      </w:r>
      <w:proofErr w:type="spellEnd"/>
      <w:r w:rsidRPr="00A92406">
        <w:rPr>
          <w:rFonts w:ascii="Palatino Linotype" w:eastAsia="Palatino Linotype" w:hAnsi="Palatino Linotype" w:cs="Palatino Linotype"/>
          <w:i/>
          <w:sz w:val="24"/>
          <w:szCs w:val="24"/>
        </w:rPr>
        <w:t xml:space="preserve"> (…) (Sic).</w:t>
      </w:r>
      <w:r w:rsidRPr="00A92406">
        <w:rPr>
          <w:rFonts w:ascii="Palatino Linotype" w:eastAsia="Palatino Linotype" w:hAnsi="Palatino Linotype" w:cs="Palatino Linotype"/>
          <w:sz w:val="24"/>
          <w:szCs w:val="24"/>
        </w:rPr>
        <w:t xml:space="preserve"> </w:t>
      </w:r>
    </w:p>
    <w:p w:rsidR="009C5136" w:rsidRPr="00A92406" w:rsidRDefault="009C5136">
      <w:pPr>
        <w:spacing w:after="0" w:line="360" w:lineRule="auto"/>
        <w:jc w:val="both"/>
        <w:rPr>
          <w:rFonts w:ascii="Palatino Linotype" w:eastAsia="Palatino Linotype" w:hAnsi="Palatino Linotype" w:cs="Palatino Linotype"/>
          <w:sz w:val="24"/>
          <w:szCs w:val="24"/>
        </w:rPr>
      </w:pPr>
    </w:p>
    <w:p w:rsidR="009C5136" w:rsidRPr="00A92406" w:rsidRDefault="00F319D7">
      <w:pPr>
        <w:spacing w:after="0" w:line="360" w:lineRule="auto"/>
        <w:jc w:val="both"/>
        <w:rPr>
          <w:rFonts w:ascii="Palatino Linotype" w:eastAsia="Palatino Linotype" w:hAnsi="Palatino Linotype" w:cs="Palatino Linotype"/>
          <w:sz w:val="24"/>
          <w:szCs w:val="24"/>
        </w:rPr>
      </w:pPr>
      <w:r w:rsidRPr="00A92406">
        <w:rPr>
          <w:rFonts w:ascii="Palatino Linotype" w:eastAsia="Palatino Linotype" w:hAnsi="Palatino Linotype" w:cs="Palatino Linotype"/>
          <w:sz w:val="24"/>
          <w:szCs w:val="24"/>
        </w:rPr>
        <w:lastRenderedPageBreak/>
        <w:t>Ahora bien, respecto al motivo de inconformidad en donde señala que se resuelva lo correspondiente al tramo afectado del presente Municipio de Cuautitlán</w:t>
      </w:r>
      <w:r w:rsidRPr="00A92406">
        <w:rPr>
          <w:rFonts w:ascii="Palatino Linotype" w:eastAsia="Palatino Linotype" w:hAnsi="Palatino Linotype" w:cs="Palatino Linotype"/>
          <w:strike/>
          <w:sz w:val="24"/>
          <w:szCs w:val="24"/>
        </w:rPr>
        <w:t>,</w:t>
      </w:r>
      <w:r w:rsidRPr="00A92406">
        <w:rPr>
          <w:rFonts w:ascii="Palatino Linotype" w:eastAsia="Palatino Linotype" w:hAnsi="Palatino Linotype" w:cs="Palatino Linotype"/>
          <w:sz w:val="24"/>
          <w:szCs w:val="24"/>
        </w:rPr>
        <w:t xml:space="preserve"> no obstante, no requirió dicha información, por lo que se advierte que este constituye nuevos requerimientos de información, configurándose así lo que se conoce como </w:t>
      </w:r>
      <w:r w:rsidRPr="00A92406">
        <w:rPr>
          <w:rFonts w:ascii="Palatino Linotype" w:eastAsia="Palatino Linotype" w:hAnsi="Palatino Linotype" w:cs="Palatino Linotype"/>
          <w:i/>
          <w:sz w:val="24"/>
          <w:szCs w:val="24"/>
        </w:rPr>
        <w:t xml:space="preserve">Plus </w:t>
      </w:r>
      <w:proofErr w:type="spellStart"/>
      <w:r w:rsidRPr="00A92406">
        <w:rPr>
          <w:rFonts w:ascii="Palatino Linotype" w:eastAsia="Palatino Linotype" w:hAnsi="Palatino Linotype" w:cs="Palatino Linotype"/>
          <w:i/>
          <w:sz w:val="24"/>
          <w:szCs w:val="24"/>
        </w:rPr>
        <w:t>Petitio</w:t>
      </w:r>
      <w:proofErr w:type="spellEnd"/>
      <w:r w:rsidRPr="00A92406">
        <w:rPr>
          <w:rFonts w:ascii="Palatino Linotype" w:eastAsia="Palatino Linotype" w:hAnsi="Palatino Linotype" w:cs="Palatino Linotype"/>
          <w:sz w:val="24"/>
          <w:szCs w:val="24"/>
        </w:rPr>
        <w:t>, que consiste en una ampliación a su requerimiento informativo, de los cuales no se entrará al análisis, toda vez que se ha sostenido que  una vez formulada su solicitud inicial,</w:t>
      </w:r>
      <w:r w:rsidRPr="00A92406">
        <w:rPr>
          <w:rFonts w:ascii="Palatino Linotype" w:eastAsia="Palatino Linotype" w:hAnsi="Palatino Linotype" w:cs="Palatino Linotype"/>
          <w:i/>
          <w:sz w:val="24"/>
          <w:szCs w:val="24"/>
        </w:rPr>
        <w:t xml:space="preserve"> </w:t>
      </w:r>
      <w:r w:rsidRPr="00A92406">
        <w:rPr>
          <w:rFonts w:ascii="Palatino Linotype" w:eastAsia="Palatino Linotype" w:hAnsi="Palatino Linotype" w:cs="Palatino Linotype"/>
          <w:sz w:val="24"/>
          <w:szCs w:val="24"/>
        </w:rPr>
        <w:t>los particulares no pueden modificarla o ampliarla a través de posteriores promociones o en el momento de ingresar su recurso de revisión; por tanto, la materia de las solicitudes de información se circunscribe a que se permita el acceso a los documentos inicialmente solicitados y en su caso a los aclarados o corregidos.</w:t>
      </w:r>
    </w:p>
    <w:p w:rsidR="009C5136" w:rsidRPr="00A92406" w:rsidRDefault="009C5136">
      <w:pPr>
        <w:spacing w:after="0" w:line="360" w:lineRule="auto"/>
        <w:jc w:val="both"/>
        <w:rPr>
          <w:rFonts w:ascii="Palatino Linotype" w:eastAsia="Palatino Linotype" w:hAnsi="Palatino Linotype" w:cs="Palatino Linotype"/>
          <w:sz w:val="24"/>
          <w:szCs w:val="24"/>
        </w:rPr>
      </w:pPr>
    </w:p>
    <w:p w:rsidR="009C5136" w:rsidRPr="00A92406" w:rsidRDefault="00F319D7">
      <w:pPr>
        <w:shd w:val="clear" w:color="auto" w:fill="FFFFFF"/>
        <w:spacing w:after="0" w:line="360" w:lineRule="auto"/>
        <w:jc w:val="both"/>
        <w:rPr>
          <w:rFonts w:ascii="Palatino Linotype" w:eastAsia="Palatino Linotype" w:hAnsi="Palatino Linotype" w:cs="Palatino Linotype"/>
          <w:sz w:val="24"/>
          <w:szCs w:val="24"/>
        </w:rPr>
      </w:pPr>
      <w:r w:rsidRPr="00A92406">
        <w:rPr>
          <w:rFonts w:ascii="Palatino Linotype" w:eastAsia="Palatino Linotype" w:hAnsi="Palatino Linotype" w:cs="Palatino Linotype"/>
          <w:sz w:val="24"/>
          <w:szCs w:val="24"/>
        </w:rPr>
        <w:t>Robustece lo anterior lo plasmado en el criterio número 27/10 emitido por el entonces Instituto Federal de Acceso a la Información y Protección de Datos (IFAI) ahora Instituto Nacional de Transparencia, Acceso a la Información y Protección de Datos Personales (INAI), que lleva por rubro y texto lo que a continuación se transcribe:</w:t>
      </w:r>
    </w:p>
    <w:p w:rsidR="009C5136" w:rsidRPr="00A92406" w:rsidRDefault="009C5136">
      <w:pPr>
        <w:shd w:val="clear" w:color="auto" w:fill="FFFFFF"/>
        <w:spacing w:after="0" w:line="360" w:lineRule="auto"/>
        <w:jc w:val="both"/>
        <w:rPr>
          <w:rFonts w:ascii="Palatino Linotype" w:eastAsia="Palatino Linotype" w:hAnsi="Palatino Linotype" w:cs="Palatino Linotype"/>
          <w:sz w:val="24"/>
          <w:szCs w:val="24"/>
        </w:rPr>
      </w:pPr>
    </w:p>
    <w:p w:rsidR="009C5136" w:rsidRPr="00A92406" w:rsidRDefault="00F319D7">
      <w:pPr>
        <w:shd w:val="clear" w:color="auto" w:fill="FFFFFF"/>
        <w:spacing w:after="0" w:line="276" w:lineRule="auto"/>
        <w:ind w:left="862" w:right="902"/>
        <w:jc w:val="both"/>
        <w:rPr>
          <w:rFonts w:ascii="Palatino Linotype" w:eastAsia="Palatino Linotype" w:hAnsi="Palatino Linotype" w:cs="Palatino Linotype"/>
          <w:i/>
        </w:rPr>
      </w:pPr>
      <w:r w:rsidRPr="00A92406">
        <w:rPr>
          <w:rFonts w:ascii="Palatino Linotype" w:eastAsia="Palatino Linotype" w:hAnsi="Palatino Linotype" w:cs="Palatino Linotype"/>
          <w:i/>
        </w:rPr>
        <w:t>“</w:t>
      </w:r>
      <w:r w:rsidRPr="00A92406">
        <w:rPr>
          <w:rFonts w:ascii="Palatino Linotype" w:eastAsia="Palatino Linotype" w:hAnsi="Palatino Linotype" w:cs="Palatino Linotype"/>
          <w:b/>
          <w:i/>
        </w:rPr>
        <w:t>Es improcedente ampliar las solicitudes de acceso a información pública o datos personales</w:t>
      </w:r>
      <w:r w:rsidRPr="00A92406">
        <w:rPr>
          <w:rFonts w:ascii="Palatino Linotype" w:eastAsia="Palatino Linotype" w:hAnsi="Palatino Linotype" w:cs="Palatino Linotype"/>
          <w:i/>
        </w:rPr>
        <w:t xml:space="preserve">, a través de la interposición del recurso de revisión. En aquellos casos en los que los recurrentes amplíen los alcances de su solicitud de información o acceso a datos personales a través de su recurso de revisión, esta ampliación no podrá constituir materia del procedimiento a sustanciarse por el Instituto Federal de Acceso a la Información y Protección de Datos. Lo anterior, </w:t>
      </w:r>
      <w:r w:rsidRPr="00A92406">
        <w:rPr>
          <w:rFonts w:ascii="Palatino Linotype" w:eastAsia="Palatino Linotype" w:hAnsi="Palatino Linotype" w:cs="Palatino Linotype"/>
          <w:i/>
        </w:rPr>
        <w:lastRenderedPageBreak/>
        <w:t>sin perjuicio de que los recurrentes puedan ejercer su derecho a realizar una nueva solicitud en términos de la Ley de la materia.”</w:t>
      </w:r>
    </w:p>
    <w:p w:rsidR="009C5136" w:rsidRPr="00A92406" w:rsidRDefault="009C5136">
      <w:pPr>
        <w:shd w:val="clear" w:color="auto" w:fill="FFFFFF"/>
        <w:spacing w:after="0" w:line="276" w:lineRule="auto"/>
        <w:ind w:left="860" w:right="900"/>
        <w:jc w:val="both"/>
        <w:rPr>
          <w:rFonts w:ascii="Palatino Linotype" w:eastAsia="Palatino Linotype" w:hAnsi="Palatino Linotype" w:cs="Palatino Linotype"/>
          <w:i/>
          <w:sz w:val="24"/>
        </w:rPr>
      </w:pPr>
    </w:p>
    <w:p w:rsidR="009C5136" w:rsidRPr="00A92406" w:rsidRDefault="00F319D7">
      <w:pPr>
        <w:shd w:val="clear" w:color="auto" w:fill="FFFFFF"/>
        <w:spacing w:after="0" w:line="360" w:lineRule="auto"/>
        <w:contextualSpacing/>
        <w:jc w:val="both"/>
        <w:rPr>
          <w:rFonts w:ascii="Palatino Linotype" w:eastAsia="Palatino Linotype" w:hAnsi="Palatino Linotype" w:cs="Palatino Linotype"/>
          <w:sz w:val="24"/>
          <w:szCs w:val="24"/>
        </w:rPr>
      </w:pPr>
      <w:r w:rsidRPr="00A92406">
        <w:rPr>
          <w:rFonts w:ascii="Palatino Linotype" w:eastAsia="Palatino Linotype" w:hAnsi="Palatino Linotype" w:cs="Palatino Linotype"/>
          <w:sz w:val="24"/>
          <w:szCs w:val="24"/>
        </w:rPr>
        <w:t xml:space="preserve">No obstante, dejándose a salvo sus derechos, de </w:t>
      </w:r>
      <w:r w:rsidRPr="00A92406">
        <w:rPr>
          <w:rFonts w:ascii="Palatino Linotype" w:eastAsia="Palatino Linotype" w:hAnsi="Palatino Linotype" w:cs="Palatino Linotype"/>
          <w:b/>
          <w:sz w:val="24"/>
          <w:szCs w:val="24"/>
        </w:rPr>
        <w:t>LA PARTE RECURRENTE</w:t>
      </w:r>
      <w:r w:rsidRPr="00A92406">
        <w:rPr>
          <w:rFonts w:ascii="Palatino Linotype" w:eastAsia="Palatino Linotype" w:hAnsi="Palatino Linotype" w:cs="Palatino Linotype"/>
          <w:sz w:val="24"/>
          <w:szCs w:val="24"/>
        </w:rPr>
        <w:t xml:space="preserve"> para que en una solicitud diversa si es su deseo los haga valer.</w:t>
      </w:r>
    </w:p>
    <w:p w:rsidR="009C5136" w:rsidRPr="00A92406" w:rsidRDefault="009C5136">
      <w:pPr>
        <w:spacing w:after="0" w:line="360" w:lineRule="auto"/>
        <w:contextualSpacing/>
        <w:jc w:val="both"/>
        <w:rPr>
          <w:rFonts w:ascii="Palatino Linotype" w:eastAsia="Palatino Linotype" w:hAnsi="Palatino Linotype" w:cs="Palatino Linotype"/>
          <w:sz w:val="24"/>
          <w:szCs w:val="24"/>
        </w:rPr>
      </w:pPr>
    </w:p>
    <w:p w:rsidR="009C5136" w:rsidRPr="00A92406" w:rsidRDefault="00F319D7">
      <w:pPr>
        <w:tabs>
          <w:tab w:val="left" w:pos="4962"/>
        </w:tabs>
        <w:spacing w:after="0" w:line="360" w:lineRule="auto"/>
        <w:contextualSpacing/>
        <w:jc w:val="both"/>
        <w:rPr>
          <w:rFonts w:ascii="Palatino Linotype" w:eastAsia="Palatino Linotype" w:hAnsi="Palatino Linotype" w:cs="Palatino Linotype"/>
          <w:sz w:val="24"/>
          <w:szCs w:val="24"/>
        </w:rPr>
      </w:pPr>
      <w:r w:rsidRPr="00A92406">
        <w:rPr>
          <w:rFonts w:ascii="Palatino Linotype" w:eastAsia="Palatino Linotype" w:hAnsi="Palatino Linotype" w:cs="Palatino Linotype"/>
          <w:sz w:val="24"/>
          <w:szCs w:val="24"/>
        </w:rPr>
        <w:t xml:space="preserve">Por lo anterior, se observa que deviene procedente </w:t>
      </w:r>
      <w:r w:rsidRPr="00A92406">
        <w:rPr>
          <w:rFonts w:ascii="Palatino Linotype" w:eastAsia="Palatino Linotype" w:hAnsi="Palatino Linotype" w:cs="Palatino Linotype"/>
          <w:b/>
          <w:sz w:val="24"/>
          <w:szCs w:val="24"/>
        </w:rPr>
        <w:t xml:space="preserve">CONFIRMAR </w:t>
      </w:r>
      <w:r w:rsidRPr="00A92406">
        <w:rPr>
          <w:rFonts w:ascii="Palatino Linotype" w:eastAsia="Palatino Linotype" w:hAnsi="Palatino Linotype" w:cs="Palatino Linotype"/>
          <w:sz w:val="24"/>
          <w:szCs w:val="24"/>
        </w:rPr>
        <w:t xml:space="preserve">la respuesta brindada al requerimiento de información de la solicitud de información </w:t>
      </w:r>
      <w:r w:rsidRPr="00A92406">
        <w:rPr>
          <w:rFonts w:ascii="Palatino Linotype" w:eastAsia="Palatino Linotype" w:hAnsi="Palatino Linotype" w:cs="Palatino Linotype"/>
          <w:b/>
          <w:sz w:val="24"/>
          <w:szCs w:val="24"/>
        </w:rPr>
        <w:t>00105/CUAUTIT/IP/2023</w:t>
      </w:r>
      <w:r w:rsidRPr="00A92406">
        <w:rPr>
          <w:rFonts w:ascii="Palatino Linotype" w:eastAsia="Palatino Linotype" w:hAnsi="Palatino Linotype" w:cs="Palatino Linotype"/>
          <w:sz w:val="24"/>
          <w:szCs w:val="24"/>
        </w:rPr>
        <w:t>.</w:t>
      </w:r>
    </w:p>
    <w:p w:rsidR="009C5136" w:rsidRPr="00A92406" w:rsidRDefault="009C5136">
      <w:pPr>
        <w:spacing w:after="0" w:line="360" w:lineRule="auto"/>
        <w:contextualSpacing/>
        <w:jc w:val="both"/>
      </w:pPr>
    </w:p>
    <w:p w:rsidR="009C5136" w:rsidRPr="00A92406" w:rsidRDefault="00F319D7">
      <w:pPr>
        <w:spacing w:after="0" w:line="360" w:lineRule="auto"/>
        <w:contextualSpacing/>
        <w:jc w:val="both"/>
        <w:rPr>
          <w:rFonts w:ascii="Palatino Linotype" w:eastAsia="Palatino Linotype" w:hAnsi="Palatino Linotype" w:cs="Palatino Linotype"/>
          <w:sz w:val="24"/>
          <w:szCs w:val="24"/>
        </w:rPr>
      </w:pPr>
      <w:r w:rsidRPr="00A92406">
        <w:rPr>
          <w:rFonts w:ascii="Palatino Linotype" w:eastAsia="Palatino Linotype" w:hAnsi="Palatino Linotype" w:cs="Palatino Linotype"/>
          <w:sz w:val="24"/>
          <w:szCs w:val="24"/>
        </w:rPr>
        <w:t>Así, con fundamento en lo prescrito en los artículos 5 párrafos trigésimo, trigésimo primero y trigésimo segundo fracciones IV y V de la Constitución Política del Estado Libre y Soberano de México; 2, fracción II; 29, 36 fracciones I y II; 176, 178, 181, 185 de la Ley de Transparencia y Acceso a la Información Pública del Estado de México y Municipios, este Pleno:</w:t>
      </w:r>
    </w:p>
    <w:p w:rsidR="009C5136" w:rsidRPr="00A92406" w:rsidRDefault="009C5136">
      <w:pPr>
        <w:spacing w:after="0" w:line="360" w:lineRule="auto"/>
        <w:contextualSpacing/>
        <w:jc w:val="both"/>
        <w:rPr>
          <w:rFonts w:ascii="Palatino Linotype" w:eastAsia="Palatino Linotype" w:hAnsi="Palatino Linotype" w:cs="Palatino Linotype"/>
          <w:sz w:val="24"/>
          <w:szCs w:val="24"/>
        </w:rPr>
      </w:pPr>
    </w:p>
    <w:p w:rsidR="009C5136" w:rsidRPr="00A92406" w:rsidRDefault="00F319D7">
      <w:pPr>
        <w:spacing w:after="0" w:line="360" w:lineRule="auto"/>
        <w:ind w:right="-93"/>
        <w:contextualSpacing/>
        <w:jc w:val="center"/>
        <w:rPr>
          <w:rFonts w:ascii="Palatino Linotype" w:eastAsia="Palatino Linotype" w:hAnsi="Palatino Linotype" w:cs="Palatino Linotype"/>
          <w:b/>
          <w:sz w:val="24"/>
          <w:szCs w:val="24"/>
        </w:rPr>
      </w:pPr>
      <w:r w:rsidRPr="00A92406">
        <w:rPr>
          <w:rFonts w:ascii="Palatino Linotype" w:eastAsia="Palatino Linotype" w:hAnsi="Palatino Linotype" w:cs="Palatino Linotype"/>
          <w:b/>
          <w:sz w:val="24"/>
          <w:szCs w:val="24"/>
        </w:rPr>
        <w:t>R E S U E L V E:</w:t>
      </w:r>
    </w:p>
    <w:p w:rsidR="009C5136" w:rsidRPr="00A92406" w:rsidRDefault="009C5136">
      <w:pPr>
        <w:spacing w:after="0" w:line="360" w:lineRule="auto"/>
        <w:ind w:right="-93"/>
        <w:contextualSpacing/>
        <w:jc w:val="center"/>
        <w:rPr>
          <w:rFonts w:ascii="Palatino Linotype" w:eastAsia="Palatino Linotype" w:hAnsi="Palatino Linotype" w:cs="Palatino Linotype"/>
          <w:b/>
          <w:sz w:val="24"/>
          <w:szCs w:val="24"/>
        </w:rPr>
      </w:pPr>
    </w:p>
    <w:p w:rsidR="009C5136" w:rsidRPr="00A92406" w:rsidRDefault="00F319D7">
      <w:pPr>
        <w:spacing w:after="0" w:line="360" w:lineRule="auto"/>
        <w:ind w:right="51"/>
        <w:contextualSpacing/>
        <w:jc w:val="both"/>
        <w:rPr>
          <w:rFonts w:ascii="Palatino Linotype" w:eastAsia="Palatino Linotype" w:hAnsi="Palatino Linotype" w:cs="Palatino Linotype"/>
          <w:b/>
          <w:sz w:val="24"/>
          <w:szCs w:val="24"/>
        </w:rPr>
      </w:pPr>
      <w:r w:rsidRPr="00A92406">
        <w:rPr>
          <w:rFonts w:ascii="Palatino Linotype" w:eastAsia="Palatino Linotype" w:hAnsi="Palatino Linotype" w:cs="Palatino Linotype"/>
          <w:b/>
          <w:sz w:val="24"/>
          <w:szCs w:val="24"/>
        </w:rPr>
        <w:t xml:space="preserve">PRIMERO. </w:t>
      </w:r>
      <w:r w:rsidRPr="00A92406">
        <w:rPr>
          <w:rFonts w:ascii="Palatino Linotype" w:eastAsia="Palatino Linotype" w:hAnsi="Palatino Linotype" w:cs="Palatino Linotype"/>
          <w:sz w:val="24"/>
          <w:szCs w:val="24"/>
        </w:rPr>
        <w:t xml:space="preserve">Resultan infundados los motivos de inconformidad aducidos por </w:t>
      </w:r>
      <w:r w:rsidRPr="00A92406">
        <w:rPr>
          <w:rFonts w:ascii="Palatino Linotype" w:eastAsia="Palatino Linotype" w:hAnsi="Palatino Linotype" w:cs="Palatino Linotype"/>
          <w:b/>
          <w:sz w:val="24"/>
          <w:szCs w:val="24"/>
        </w:rPr>
        <w:t>LA</w:t>
      </w:r>
      <w:r w:rsidRPr="00A92406">
        <w:rPr>
          <w:rFonts w:ascii="Palatino Linotype" w:eastAsia="Palatino Linotype" w:hAnsi="Palatino Linotype" w:cs="Palatino Linotype"/>
          <w:sz w:val="24"/>
          <w:szCs w:val="24"/>
        </w:rPr>
        <w:t xml:space="preserve"> </w:t>
      </w:r>
      <w:r w:rsidRPr="00A92406">
        <w:rPr>
          <w:rFonts w:ascii="Palatino Linotype" w:eastAsia="Palatino Linotype" w:hAnsi="Palatino Linotype" w:cs="Palatino Linotype"/>
          <w:b/>
          <w:sz w:val="24"/>
          <w:szCs w:val="24"/>
        </w:rPr>
        <w:t>RECURRENTE</w:t>
      </w:r>
      <w:r w:rsidRPr="00A92406">
        <w:rPr>
          <w:rFonts w:ascii="Palatino Linotype" w:eastAsia="Palatino Linotype" w:hAnsi="Palatino Linotype" w:cs="Palatino Linotype"/>
          <w:sz w:val="24"/>
          <w:szCs w:val="24"/>
        </w:rPr>
        <w:t xml:space="preserve"> en el recurso de revisión </w:t>
      </w:r>
      <w:r w:rsidRPr="00A92406">
        <w:rPr>
          <w:rFonts w:ascii="Palatino Linotype" w:eastAsia="Palatino Linotype" w:hAnsi="Palatino Linotype" w:cs="Palatino Linotype"/>
          <w:b/>
          <w:sz w:val="24"/>
          <w:szCs w:val="24"/>
        </w:rPr>
        <w:t xml:space="preserve">01749/INFOEM/IP/RR/2023 </w:t>
      </w:r>
      <w:r w:rsidRPr="00A92406">
        <w:rPr>
          <w:rFonts w:ascii="Palatino Linotype" w:eastAsia="Palatino Linotype" w:hAnsi="Palatino Linotype" w:cs="Palatino Linotype"/>
          <w:sz w:val="24"/>
          <w:szCs w:val="24"/>
        </w:rPr>
        <w:t xml:space="preserve">por lo que, en términos del Considerando Cuarto de esta resolución, se </w:t>
      </w:r>
      <w:r w:rsidRPr="00A92406">
        <w:rPr>
          <w:rFonts w:ascii="Palatino Linotype" w:eastAsia="Palatino Linotype" w:hAnsi="Palatino Linotype" w:cs="Palatino Linotype"/>
          <w:b/>
          <w:sz w:val="24"/>
          <w:szCs w:val="24"/>
        </w:rPr>
        <w:t>CONFIRMA</w:t>
      </w:r>
      <w:r w:rsidRPr="00A92406">
        <w:rPr>
          <w:rFonts w:ascii="Palatino Linotype" w:eastAsia="Palatino Linotype" w:hAnsi="Palatino Linotype" w:cs="Palatino Linotype"/>
          <w:sz w:val="24"/>
          <w:szCs w:val="24"/>
        </w:rPr>
        <w:t xml:space="preserve"> la respuesta del </w:t>
      </w:r>
      <w:r w:rsidRPr="00A92406">
        <w:rPr>
          <w:rFonts w:ascii="Palatino Linotype" w:eastAsia="Palatino Linotype" w:hAnsi="Palatino Linotype" w:cs="Palatino Linotype"/>
          <w:b/>
          <w:sz w:val="24"/>
          <w:szCs w:val="24"/>
        </w:rPr>
        <w:t>SUJETO OBLIGADO.</w:t>
      </w:r>
    </w:p>
    <w:p w:rsidR="009C5136" w:rsidRPr="00A92406" w:rsidRDefault="00F319D7">
      <w:pPr>
        <w:spacing w:after="0" w:line="360" w:lineRule="auto"/>
        <w:jc w:val="both"/>
        <w:rPr>
          <w:rFonts w:ascii="Palatino Linotype" w:eastAsia="Palatino Linotype" w:hAnsi="Palatino Linotype" w:cs="Palatino Linotype"/>
          <w:sz w:val="24"/>
          <w:szCs w:val="24"/>
        </w:rPr>
      </w:pPr>
      <w:r w:rsidRPr="00A92406">
        <w:rPr>
          <w:rFonts w:ascii="Palatino Linotype" w:eastAsia="Palatino Linotype" w:hAnsi="Palatino Linotype" w:cs="Palatino Linotype"/>
          <w:sz w:val="24"/>
          <w:szCs w:val="24"/>
        </w:rPr>
        <w:t xml:space="preserve"> </w:t>
      </w:r>
    </w:p>
    <w:p w:rsidR="009C5136" w:rsidRPr="00A92406" w:rsidRDefault="00F319D7">
      <w:pPr>
        <w:spacing w:after="0" w:line="360" w:lineRule="auto"/>
        <w:ind w:right="51"/>
        <w:jc w:val="both"/>
        <w:rPr>
          <w:rFonts w:ascii="Palatino Linotype" w:eastAsia="Palatino Linotype" w:hAnsi="Palatino Linotype" w:cs="Palatino Linotype"/>
          <w:sz w:val="24"/>
          <w:szCs w:val="24"/>
        </w:rPr>
      </w:pPr>
      <w:r w:rsidRPr="00A92406">
        <w:rPr>
          <w:rFonts w:ascii="Palatino Linotype" w:eastAsia="Palatino Linotype" w:hAnsi="Palatino Linotype" w:cs="Palatino Linotype"/>
          <w:b/>
          <w:sz w:val="24"/>
          <w:szCs w:val="24"/>
        </w:rPr>
        <w:lastRenderedPageBreak/>
        <w:t>SEGUNDO. NOTIFÍQUESE </w:t>
      </w:r>
      <w:r w:rsidRPr="00A92406">
        <w:rPr>
          <w:rFonts w:ascii="Palatino Linotype" w:eastAsia="Palatino Linotype" w:hAnsi="Palatino Linotype" w:cs="Palatino Linotype"/>
          <w:sz w:val="24"/>
          <w:szCs w:val="24"/>
        </w:rPr>
        <w:t xml:space="preserve">vía SAIMEX la presente resolución al Titular de la Unidad de Transparencia del </w:t>
      </w:r>
      <w:r w:rsidRPr="00A92406">
        <w:rPr>
          <w:rFonts w:ascii="Palatino Linotype" w:eastAsia="Palatino Linotype" w:hAnsi="Palatino Linotype" w:cs="Palatino Linotype"/>
          <w:b/>
          <w:sz w:val="24"/>
          <w:szCs w:val="24"/>
        </w:rPr>
        <w:t>SUJETO OBLIGADO</w:t>
      </w:r>
      <w:r w:rsidRPr="00A92406">
        <w:rPr>
          <w:rFonts w:ascii="Palatino Linotype" w:eastAsia="Palatino Linotype" w:hAnsi="Palatino Linotype" w:cs="Palatino Linotype"/>
          <w:sz w:val="24"/>
          <w:szCs w:val="24"/>
        </w:rPr>
        <w:t>, para su conocimiento.</w:t>
      </w:r>
    </w:p>
    <w:p w:rsidR="009C5136" w:rsidRPr="00A92406" w:rsidRDefault="009C5136">
      <w:pPr>
        <w:spacing w:after="0" w:line="360" w:lineRule="auto"/>
        <w:ind w:right="51"/>
        <w:jc w:val="both"/>
        <w:rPr>
          <w:rFonts w:ascii="Palatino Linotype" w:eastAsia="Palatino Linotype" w:hAnsi="Palatino Linotype" w:cs="Palatino Linotype"/>
          <w:sz w:val="24"/>
          <w:szCs w:val="24"/>
        </w:rPr>
      </w:pPr>
    </w:p>
    <w:p w:rsidR="009C5136" w:rsidRPr="00A92406" w:rsidRDefault="00F319D7">
      <w:pPr>
        <w:spacing w:after="0" w:line="360" w:lineRule="auto"/>
        <w:ind w:right="51"/>
        <w:jc w:val="both"/>
        <w:rPr>
          <w:rFonts w:ascii="Palatino Linotype" w:eastAsia="Palatino Linotype" w:hAnsi="Palatino Linotype" w:cs="Palatino Linotype"/>
          <w:sz w:val="24"/>
          <w:szCs w:val="24"/>
        </w:rPr>
      </w:pPr>
      <w:r w:rsidRPr="00A92406">
        <w:rPr>
          <w:rFonts w:ascii="Palatino Linotype" w:eastAsia="Palatino Linotype" w:hAnsi="Palatino Linotype" w:cs="Palatino Linotype"/>
          <w:b/>
          <w:sz w:val="24"/>
          <w:szCs w:val="24"/>
        </w:rPr>
        <w:t xml:space="preserve">TERCERO. NOTIFÍQUESE vía SAIMEX </w:t>
      </w:r>
      <w:r w:rsidRPr="00A92406">
        <w:rPr>
          <w:rFonts w:ascii="Palatino Linotype" w:eastAsia="Palatino Linotype" w:hAnsi="Palatino Linotype" w:cs="Palatino Linotype"/>
          <w:sz w:val="24"/>
          <w:szCs w:val="24"/>
        </w:rPr>
        <w:t>a</w:t>
      </w:r>
      <w:r w:rsidRPr="00A92406">
        <w:rPr>
          <w:rFonts w:ascii="Palatino Linotype" w:eastAsia="Palatino Linotype" w:hAnsi="Palatino Linotype" w:cs="Palatino Linotype"/>
          <w:b/>
          <w:sz w:val="24"/>
          <w:szCs w:val="24"/>
        </w:rPr>
        <w:t xml:space="preserve"> LA PARTE RECURRENTE</w:t>
      </w:r>
      <w:r w:rsidRPr="00A92406">
        <w:rPr>
          <w:rFonts w:ascii="Palatino Linotype" w:eastAsia="Palatino Linotype" w:hAnsi="Palatino Linotype" w:cs="Palatino Linotype"/>
          <w:sz w:val="24"/>
          <w:szCs w:val="24"/>
        </w:rPr>
        <w:t>, la presente resolución, además que de conformidad con lo establecido en el artículo 196 de la Ley de Transparencia y Acceso a la Información Pública del Estado de México y Municipios, podrá impugnarla vía Juicio de Amparo en los términos de las leyes aplicables.</w:t>
      </w:r>
    </w:p>
    <w:p w:rsidR="009C5136" w:rsidRPr="00A92406" w:rsidRDefault="009C5136">
      <w:pPr>
        <w:spacing w:after="0" w:line="360" w:lineRule="auto"/>
        <w:ind w:right="-147"/>
        <w:jc w:val="both"/>
        <w:rPr>
          <w:rFonts w:ascii="Palatino Linotype" w:eastAsia="Palatino Linotype" w:hAnsi="Palatino Linotype" w:cs="Palatino Linotype"/>
          <w:sz w:val="24"/>
          <w:szCs w:val="24"/>
        </w:rPr>
      </w:pPr>
    </w:p>
    <w:p w:rsidR="009C5136" w:rsidRPr="00A92406" w:rsidRDefault="00F319D7">
      <w:pPr>
        <w:spacing w:after="0" w:line="360" w:lineRule="auto"/>
        <w:jc w:val="both"/>
        <w:rPr>
          <w:rFonts w:ascii="Palatino Linotype" w:eastAsia="Palatino Linotype" w:hAnsi="Palatino Linotype" w:cs="Palatino Linotype"/>
          <w:sz w:val="24"/>
          <w:szCs w:val="24"/>
        </w:rPr>
      </w:pPr>
      <w:r w:rsidRPr="00A92406">
        <w:rPr>
          <w:rFonts w:ascii="Palatino Linotype" w:eastAsia="Palatino Linotype" w:hAnsi="Palatino Linotype" w:cs="Palatino Linotype"/>
          <w:sz w:val="24"/>
          <w:szCs w:val="24"/>
        </w:rPr>
        <w:t>ASÍ LO RESUELVE, POR UNANIMIDAD DE VOTOS, EL PLENO DEL INSTITUTO DE TRANSPARENCIA, ACCESO A LA INFORMACIÓN PÚBLICA Y PROTECCIÓN DE DATOS PERSONALES DEL ESTADO DE MÉXICO Y MUNICIPIOS, CONFORMADO POR LOS COMISIONADOS JOSÉ MARTÍNEZ VILCHIS, MARÍA DEL ROSARIO MEJÍA AYALA</w:t>
      </w:r>
      <w:r w:rsidR="00312E5C" w:rsidRPr="00A92406">
        <w:rPr>
          <w:rFonts w:ascii="Palatino Linotype" w:eastAsia="Palatino Linotype" w:hAnsi="Palatino Linotype" w:cs="Palatino Linotype"/>
          <w:sz w:val="24"/>
          <w:szCs w:val="24"/>
        </w:rPr>
        <w:t xml:space="preserve"> (AUSENCIA JUSTIFICADA)</w:t>
      </w:r>
      <w:r w:rsidRPr="00A92406">
        <w:rPr>
          <w:rFonts w:ascii="Palatino Linotype" w:eastAsia="Palatino Linotype" w:hAnsi="Palatino Linotype" w:cs="Palatino Linotype"/>
          <w:sz w:val="24"/>
          <w:szCs w:val="24"/>
        </w:rPr>
        <w:t>, SHARON CRISTINA MORALES MARTÍNEZ, LUIS GUSTAVO PARRA NORIEGA Y GUADALUPE RAMÍREZ PEÑA; EN LA TRIGÉSIMA CUARTA SESIÓN ORDINARIA CELEBRADA EL VEINTE DE SEPTIEMBRE DE DOS MIL VEINTITRÉS, ANTE EL SECRETARIO TÉCNICO DEL PLENO ALEXIS TAPIA RAMÍREZ.</w:t>
      </w:r>
    </w:p>
    <w:p w:rsidR="009C5136" w:rsidRPr="00A92406" w:rsidRDefault="009C5136">
      <w:pPr>
        <w:spacing w:after="0" w:line="360" w:lineRule="auto"/>
        <w:ind w:right="-147"/>
        <w:jc w:val="both"/>
        <w:rPr>
          <w:rFonts w:ascii="Palatino Linotype" w:eastAsia="Palatino Linotype" w:hAnsi="Palatino Linotype" w:cs="Palatino Linotype"/>
          <w:sz w:val="24"/>
          <w:szCs w:val="24"/>
        </w:rPr>
      </w:pPr>
    </w:p>
    <w:p w:rsidR="00A92406" w:rsidRPr="00A92406" w:rsidRDefault="00A92406">
      <w:pPr>
        <w:spacing w:after="0" w:line="360" w:lineRule="auto"/>
        <w:ind w:right="-147"/>
        <w:jc w:val="both"/>
        <w:rPr>
          <w:rFonts w:ascii="Palatino Linotype" w:eastAsia="Palatino Linotype" w:hAnsi="Palatino Linotype" w:cs="Palatino Linotype"/>
          <w:sz w:val="24"/>
          <w:szCs w:val="24"/>
        </w:rPr>
      </w:pPr>
    </w:p>
    <w:p w:rsidR="00A92406" w:rsidRPr="00A92406" w:rsidRDefault="00A92406">
      <w:pPr>
        <w:spacing w:after="0" w:line="360" w:lineRule="auto"/>
        <w:ind w:right="-147"/>
        <w:jc w:val="both"/>
        <w:rPr>
          <w:rFonts w:ascii="Palatino Linotype" w:eastAsia="Palatino Linotype" w:hAnsi="Palatino Linotype" w:cs="Palatino Linotype"/>
          <w:sz w:val="24"/>
          <w:szCs w:val="24"/>
        </w:rPr>
      </w:pPr>
    </w:p>
    <w:p w:rsidR="00A92406" w:rsidRPr="00A92406" w:rsidRDefault="00A92406">
      <w:pPr>
        <w:spacing w:after="0" w:line="360" w:lineRule="auto"/>
        <w:ind w:right="-147"/>
        <w:jc w:val="both"/>
        <w:rPr>
          <w:rFonts w:ascii="Palatino Linotype" w:eastAsia="Palatino Linotype" w:hAnsi="Palatino Linotype" w:cs="Palatino Linotype"/>
          <w:sz w:val="24"/>
          <w:szCs w:val="24"/>
        </w:rPr>
      </w:pPr>
    </w:p>
    <w:p w:rsidR="00A92406" w:rsidRPr="00A92406" w:rsidRDefault="00A92406">
      <w:pPr>
        <w:spacing w:after="0" w:line="360" w:lineRule="auto"/>
        <w:ind w:right="-147"/>
        <w:jc w:val="both"/>
        <w:rPr>
          <w:rFonts w:ascii="Palatino Linotype" w:eastAsia="Palatino Linotype" w:hAnsi="Palatino Linotype" w:cs="Palatino Linotype"/>
          <w:sz w:val="24"/>
          <w:szCs w:val="24"/>
        </w:rPr>
      </w:pPr>
    </w:p>
    <w:p w:rsidR="009C5136" w:rsidRPr="00A92406" w:rsidRDefault="009C5136">
      <w:pPr>
        <w:spacing w:after="0" w:line="360" w:lineRule="auto"/>
        <w:ind w:right="-147"/>
        <w:jc w:val="both"/>
        <w:rPr>
          <w:rFonts w:ascii="Palatino Linotype" w:eastAsia="Palatino Linotype" w:hAnsi="Palatino Linotype" w:cs="Palatino Linotype"/>
          <w:sz w:val="24"/>
          <w:szCs w:val="24"/>
        </w:rPr>
      </w:pPr>
    </w:p>
    <w:p w:rsidR="009C5136" w:rsidRPr="00A92406" w:rsidRDefault="009C5136">
      <w:pPr>
        <w:spacing w:after="0" w:line="360" w:lineRule="auto"/>
        <w:jc w:val="both"/>
        <w:rPr>
          <w:rFonts w:ascii="Palatino Linotype" w:eastAsia="Palatino Linotype" w:hAnsi="Palatino Linotype" w:cs="Palatino Linotype"/>
          <w:sz w:val="24"/>
          <w:szCs w:val="24"/>
        </w:rPr>
      </w:pPr>
    </w:p>
    <w:sectPr w:rsidR="009C5136" w:rsidRPr="00A92406">
      <w:headerReference w:type="default" r:id="rId12"/>
      <w:footerReference w:type="default" r:id="rId13"/>
      <w:headerReference w:type="first" r:id="rId14"/>
      <w:footerReference w:type="first" r:id="rId15"/>
      <w:pgSz w:w="12240" w:h="15840"/>
      <w:pgMar w:top="1417" w:right="1701" w:bottom="1417" w:left="1701" w:header="708" w:footer="708"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A24E2" w:rsidRDefault="002A24E2">
      <w:pPr>
        <w:spacing w:after="0" w:line="240" w:lineRule="auto"/>
      </w:pPr>
      <w:r>
        <w:separator/>
      </w:r>
    </w:p>
  </w:endnote>
  <w:endnote w:type="continuationSeparator" w:id="0">
    <w:p w:rsidR="002A24E2" w:rsidRDefault="002A24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5136" w:rsidRDefault="00F319D7">
    <w:pP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482B12">
      <w:rPr>
        <w:rFonts w:ascii="Arial" w:eastAsia="Arial" w:hAnsi="Arial" w:cs="Arial"/>
        <w:b/>
        <w:noProof/>
        <w:color w:val="000000"/>
        <w:sz w:val="20"/>
        <w:szCs w:val="20"/>
      </w:rPr>
      <w:t>13</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482B12">
      <w:rPr>
        <w:rFonts w:ascii="Arial" w:eastAsia="Arial" w:hAnsi="Arial" w:cs="Arial"/>
        <w:b/>
        <w:noProof/>
        <w:color w:val="000000"/>
        <w:sz w:val="20"/>
        <w:szCs w:val="20"/>
      </w:rPr>
      <w:t>32</w:t>
    </w:r>
    <w:r>
      <w:rPr>
        <w:rFonts w:ascii="Arial" w:eastAsia="Arial" w:hAnsi="Arial" w:cs="Arial"/>
        <w:b/>
        <w:color w:val="000000"/>
        <w:sz w:val="20"/>
        <w:szCs w:val="20"/>
      </w:rPr>
      <w:fldChar w:fldCharType="end"/>
    </w:r>
  </w:p>
  <w:p w:rsidR="009C5136" w:rsidRDefault="009C5136">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5136" w:rsidRDefault="00F319D7">
    <w:pP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482B12">
      <w:rPr>
        <w:rFonts w:ascii="Arial" w:eastAsia="Arial" w:hAnsi="Arial" w:cs="Arial"/>
        <w:b/>
        <w:noProof/>
        <w:color w:val="000000"/>
        <w:sz w:val="20"/>
        <w:szCs w:val="20"/>
      </w:rPr>
      <w:t>1</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482B12">
      <w:rPr>
        <w:rFonts w:ascii="Arial" w:eastAsia="Arial" w:hAnsi="Arial" w:cs="Arial"/>
        <w:b/>
        <w:noProof/>
        <w:color w:val="000000"/>
        <w:sz w:val="20"/>
        <w:szCs w:val="20"/>
      </w:rPr>
      <w:t>32</w:t>
    </w:r>
    <w:r>
      <w:rPr>
        <w:rFonts w:ascii="Arial" w:eastAsia="Arial" w:hAnsi="Arial" w:cs="Arial"/>
        <w:b/>
        <w:color w:val="000000"/>
        <w:sz w:val="20"/>
        <w:szCs w:val="20"/>
      </w:rPr>
      <w:fldChar w:fldCharType="end"/>
    </w:r>
  </w:p>
  <w:p w:rsidR="009C5136" w:rsidRDefault="009C5136">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A24E2" w:rsidRDefault="002A24E2">
      <w:pPr>
        <w:spacing w:after="0" w:line="240" w:lineRule="auto"/>
      </w:pPr>
      <w:r>
        <w:separator/>
      </w:r>
    </w:p>
  </w:footnote>
  <w:footnote w:type="continuationSeparator" w:id="0">
    <w:p w:rsidR="002A24E2" w:rsidRDefault="002A24E2">
      <w:pPr>
        <w:spacing w:after="0" w:line="240" w:lineRule="auto"/>
      </w:pPr>
      <w:r>
        <w:continuationSeparator/>
      </w:r>
    </w:p>
  </w:footnote>
  <w:footnote w:id="1">
    <w:p w:rsidR="009C5136" w:rsidRDefault="00F319D7">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w:t>
      </w:r>
      <w:r>
        <w:rPr>
          <w:rFonts w:ascii="Palatino Linotype" w:eastAsia="Palatino Linotype" w:hAnsi="Palatino Linotype" w:cs="Palatino Linotype"/>
          <w:color w:val="000000"/>
          <w:sz w:val="16"/>
          <w:szCs w:val="16"/>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Pr>
          <w:color w:val="000000"/>
          <w:sz w:val="20"/>
          <w:szCs w:val="20"/>
        </w:rPr>
        <w:t xml:space="preserve"> (…)</w:t>
      </w:r>
    </w:p>
  </w:footnote>
  <w:footnote w:id="2">
    <w:p w:rsidR="009C5136" w:rsidRDefault="00F319D7">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9"/>
          <w:szCs w:val="19"/>
        </w:rPr>
        <w:t xml:space="preserve"> </w:t>
      </w:r>
      <w:r>
        <w:rPr>
          <w:rFonts w:ascii="Palatino Linotype" w:eastAsia="Palatino Linotype" w:hAnsi="Palatino Linotype" w:cs="Palatino Linotype"/>
          <w:color w:val="000000"/>
          <w:sz w:val="16"/>
          <w:szCs w:val="16"/>
        </w:rPr>
        <w:t>“Artículo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5136" w:rsidRDefault="00FF5280">
    <w:pPr>
      <w:widowControl w:val="0"/>
      <w:pBdr>
        <w:top w:val="nil"/>
        <w:left w:val="nil"/>
        <w:bottom w:val="nil"/>
        <w:right w:val="nil"/>
        <w:between w:val="nil"/>
      </w:pBdr>
      <w:spacing w:after="0" w:line="276" w:lineRule="auto"/>
      <w:rPr>
        <w:color w:val="000000"/>
      </w:rPr>
    </w:pPr>
    <w:r>
      <w:rPr>
        <w:noProof/>
      </w:rPr>
      <w:drawing>
        <wp:anchor distT="0" distB="0" distL="0" distR="0" simplePos="0" relativeHeight="251658240" behindDoc="1" locked="0" layoutInCell="1" hidden="0" allowOverlap="1">
          <wp:simplePos x="0" y="0"/>
          <wp:positionH relativeFrom="page">
            <wp:align>right</wp:align>
          </wp:positionH>
          <wp:positionV relativeFrom="paragraph">
            <wp:posOffset>-27305</wp:posOffset>
          </wp:positionV>
          <wp:extent cx="7353300" cy="8658225"/>
          <wp:effectExtent l="0" t="0" r="0" b="9525"/>
          <wp:wrapNone/>
          <wp:docPr id="1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353300" cy="8658225"/>
                  </a:xfrm>
                  <a:prstGeom prst="rect">
                    <a:avLst/>
                  </a:prstGeom>
                  <a:ln/>
                </pic:spPr>
              </pic:pic>
            </a:graphicData>
          </a:graphic>
        </wp:anchor>
      </w:drawing>
    </w:r>
  </w:p>
  <w:tbl>
    <w:tblPr>
      <w:tblStyle w:val="a0"/>
      <w:tblW w:w="10273" w:type="dxa"/>
      <w:tblInd w:w="-1281" w:type="dxa"/>
      <w:tblLayout w:type="fixed"/>
      <w:tblLook w:val="0400" w:firstRow="0" w:lastRow="0" w:firstColumn="0" w:lastColumn="0" w:noHBand="0" w:noVBand="1"/>
    </w:tblPr>
    <w:tblGrid>
      <w:gridCol w:w="5716"/>
      <w:gridCol w:w="4557"/>
    </w:tblGrid>
    <w:tr w:rsidR="009C5136">
      <w:trPr>
        <w:trHeight w:val="246"/>
      </w:trPr>
      <w:tc>
        <w:tcPr>
          <w:tcW w:w="5716" w:type="dxa"/>
        </w:tcPr>
        <w:p w:rsidR="009C5136" w:rsidRDefault="00F319D7">
          <w:pPr>
            <w:spacing w:after="120"/>
            <w:ind w:left="-252"/>
            <w:jc w:val="right"/>
            <w:rPr>
              <w:rFonts w:ascii="Palatino Linotype" w:eastAsia="Palatino Linotype" w:hAnsi="Palatino Linotype" w:cs="Palatino Linotype"/>
              <w:b/>
            </w:rPr>
          </w:pPr>
          <w:r>
            <w:rPr>
              <w:rFonts w:ascii="Palatino Linotype" w:eastAsia="Palatino Linotype" w:hAnsi="Palatino Linotype" w:cs="Palatino Linotype"/>
              <w:b/>
            </w:rPr>
            <w:t>Recurso de Revisión N°:</w:t>
          </w:r>
        </w:p>
      </w:tc>
      <w:tc>
        <w:tcPr>
          <w:tcW w:w="4557" w:type="dxa"/>
        </w:tcPr>
        <w:p w:rsidR="009C5136" w:rsidRDefault="00F319D7">
          <w:pPr>
            <w:spacing w:after="120"/>
            <w:ind w:left="-252" w:firstLine="1408"/>
            <w:jc w:val="right"/>
            <w:rPr>
              <w:rFonts w:ascii="Palatino Linotype" w:eastAsia="Palatino Linotype" w:hAnsi="Palatino Linotype" w:cs="Palatino Linotype"/>
            </w:rPr>
          </w:pPr>
          <w:r>
            <w:rPr>
              <w:rFonts w:ascii="Palatino Linotype" w:eastAsia="Palatino Linotype" w:hAnsi="Palatino Linotype" w:cs="Palatino Linotype"/>
            </w:rPr>
            <w:t>01749/INFOEM/IP/RR/2023.</w:t>
          </w:r>
        </w:p>
      </w:tc>
    </w:tr>
    <w:tr w:rsidR="009C5136">
      <w:trPr>
        <w:trHeight w:val="212"/>
      </w:trPr>
      <w:tc>
        <w:tcPr>
          <w:tcW w:w="5716" w:type="dxa"/>
        </w:tcPr>
        <w:p w:rsidR="009C5136" w:rsidRDefault="00F319D7">
          <w:pPr>
            <w:spacing w:after="120"/>
            <w:ind w:left="-252"/>
            <w:jc w:val="right"/>
            <w:rPr>
              <w:rFonts w:ascii="Palatino Linotype" w:eastAsia="Palatino Linotype" w:hAnsi="Palatino Linotype" w:cs="Palatino Linotype"/>
              <w:b/>
            </w:rPr>
          </w:pPr>
          <w:r>
            <w:rPr>
              <w:rFonts w:ascii="Palatino Linotype" w:eastAsia="Palatino Linotype" w:hAnsi="Palatino Linotype" w:cs="Palatino Linotype"/>
              <w:b/>
            </w:rPr>
            <w:t>Recurrente:</w:t>
          </w:r>
        </w:p>
      </w:tc>
      <w:tc>
        <w:tcPr>
          <w:tcW w:w="4557" w:type="dxa"/>
        </w:tcPr>
        <w:p w:rsidR="009C5136" w:rsidRDefault="009C5136">
          <w:pPr>
            <w:spacing w:after="120"/>
            <w:ind w:left="-252" w:firstLine="567"/>
            <w:jc w:val="right"/>
            <w:rPr>
              <w:rFonts w:ascii="Palatino Linotype" w:eastAsia="Palatino Linotype" w:hAnsi="Palatino Linotype" w:cs="Palatino Linotype"/>
            </w:rPr>
          </w:pPr>
        </w:p>
      </w:tc>
    </w:tr>
    <w:tr w:rsidR="009C5136">
      <w:trPr>
        <w:trHeight w:val="264"/>
      </w:trPr>
      <w:tc>
        <w:tcPr>
          <w:tcW w:w="5716" w:type="dxa"/>
        </w:tcPr>
        <w:p w:rsidR="009C5136" w:rsidRDefault="00F319D7">
          <w:pPr>
            <w:ind w:left="-252"/>
            <w:jc w:val="right"/>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4557" w:type="dxa"/>
        </w:tcPr>
        <w:p w:rsidR="009C5136" w:rsidRDefault="00F319D7">
          <w:pPr>
            <w:pBdr>
              <w:top w:val="nil"/>
              <w:left w:val="nil"/>
              <w:bottom w:val="nil"/>
              <w:right w:val="nil"/>
              <w:between w:val="nil"/>
            </w:pBdr>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                    Ayuntamiento de Cuautitlán.</w:t>
          </w:r>
        </w:p>
      </w:tc>
    </w:tr>
    <w:tr w:rsidR="009C5136">
      <w:trPr>
        <w:trHeight w:val="373"/>
      </w:trPr>
      <w:tc>
        <w:tcPr>
          <w:tcW w:w="5716" w:type="dxa"/>
        </w:tcPr>
        <w:p w:rsidR="009C5136" w:rsidRDefault="00F319D7">
          <w:pPr>
            <w:tabs>
              <w:tab w:val="left" w:pos="4892"/>
            </w:tabs>
            <w:spacing w:after="120"/>
            <w:ind w:left="-252"/>
            <w:jc w:val="right"/>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4557" w:type="dxa"/>
        </w:tcPr>
        <w:p w:rsidR="009C5136" w:rsidRDefault="00F319D7">
          <w:pPr>
            <w:spacing w:after="120"/>
            <w:ind w:left="-252" w:firstLine="567"/>
            <w:jc w:val="right"/>
            <w:rPr>
              <w:rFonts w:ascii="Palatino Linotype" w:eastAsia="Palatino Linotype" w:hAnsi="Palatino Linotype" w:cs="Palatino Linotype"/>
            </w:rPr>
          </w:pPr>
          <w:r>
            <w:rPr>
              <w:rFonts w:ascii="Palatino Linotype" w:eastAsia="Palatino Linotype" w:hAnsi="Palatino Linotype" w:cs="Palatino Linotype"/>
            </w:rPr>
            <w:t>Guadalupe Ramírez Peña.</w:t>
          </w:r>
        </w:p>
      </w:tc>
    </w:tr>
  </w:tbl>
  <w:p w:rsidR="009C5136" w:rsidRDefault="009C5136">
    <w:pPr>
      <w:pBdr>
        <w:top w:val="nil"/>
        <w:left w:val="nil"/>
        <w:bottom w:val="nil"/>
        <w:right w:val="nil"/>
        <w:between w:val="nil"/>
      </w:pBdr>
      <w:tabs>
        <w:tab w:val="center" w:pos="4419"/>
        <w:tab w:val="right" w:pos="8838"/>
      </w:tabs>
      <w:spacing w:after="0" w:line="240" w:lineRule="auto"/>
      <w:rPr>
        <w:color w:val="0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5136" w:rsidRDefault="009C5136">
    <w:pPr>
      <w:widowControl w:val="0"/>
      <w:pBdr>
        <w:top w:val="nil"/>
        <w:left w:val="nil"/>
        <w:bottom w:val="nil"/>
        <w:right w:val="nil"/>
        <w:between w:val="nil"/>
      </w:pBdr>
      <w:spacing w:after="0" w:line="276" w:lineRule="auto"/>
      <w:rPr>
        <w:rFonts w:ascii="Palatino Linotype" w:eastAsia="Palatino Linotype" w:hAnsi="Palatino Linotype" w:cs="Palatino Linotype"/>
        <w:color w:val="000000"/>
        <w:sz w:val="16"/>
        <w:szCs w:val="16"/>
      </w:rPr>
    </w:pPr>
  </w:p>
  <w:tbl>
    <w:tblPr>
      <w:tblStyle w:val="a"/>
      <w:tblW w:w="10273" w:type="dxa"/>
      <w:tblInd w:w="-1281" w:type="dxa"/>
      <w:tblLayout w:type="fixed"/>
      <w:tblLook w:val="0400" w:firstRow="0" w:lastRow="0" w:firstColumn="0" w:lastColumn="0" w:noHBand="0" w:noVBand="1"/>
    </w:tblPr>
    <w:tblGrid>
      <w:gridCol w:w="5716"/>
      <w:gridCol w:w="4557"/>
    </w:tblGrid>
    <w:tr w:rsidR="009C5136">
      <w:trPr>
        <w:trHeight w:val="246"/>
      </w:trPr>
      <w:tc>
        <w:tcPr>
          <w:tcW w:w="5716" w:type="dxa"/>
        </w:tcPr>
        <w:p w:rsidR="009C5136" w:rsidRDefault="00F319D7">
          <w:pPr>
            <w:spacing w:after="120"/>
            <w:ind w:left="-252"/>
            <w:jc w:val="right"/>
            <w:rPr>
              <w:rFonts w:ascii="Palatino Linotype" w:eastAsia="Palatino Linotype" w:hAnsi="Palatino Linotype" w:cs="Palatino Linotype"/>
              <w:b/>
            </w:rPr>
          </w:pPr>
          <w:r>
            <w:rPr>
              <w:rFonts w:ascii="Palatino Linotype" w:eastAsia="Palatino Linotype" w:hAnsi="Palatino Linotype" w:cs="Palatino Linotype"/>
              <w:b/>
            </w:rPr>
            <w:t>Recurso de Revisión N°:</w:t>
          </w:r>
        </w:p>
      </w:tc>
      <w:tc>
        <w:tcPr>
          <w:tcW w:w="4557" w:type="dxa"/>
        </w:tcPr>
        <w:p w:rsidR="009C5136" w:rsidRDefault="00F319D7">
          <w:pPr>
            <w:spacing w:after="120"/>
            <w:ind w:left="-252" w:firstLine="1408"/>
            <w:jc w:val="right"/>
            <w:rPr>
              <w:rFonts w:ascii="Palatino Linotype" w:eastAsia="Palatino Linotype" w:hAnsi="Palatino Linotype" w:cs="Palatino Linotype"/>
            </w:rPr>
          </w:pPr>
          <w:r>
            <w:rPr>
              <w:rFonts w:ascii="Palatino Linotype" w:eastAsia="Palatino Linotype" w:hAnsi="Palatino Linotype" w:cs="Palatino Linotype"/>
            </w:rPr>
            <w:t>01749/INFOEM/IP/RR/2023.</w:t>
          </w:r>
        </w:p>
      </w:tc>
    </w:tr>
    <w:tr w:rsidR="009C5136">
      <w:trPr>
        <w:trHeight w:val="212"/>
      </w:trPr>
      <w:tc>
        <w:tcPr>
          <w:tcW w:w="5716" w:type="dxa"/>
        </w:tcPr>
        <w:p w:rsidR="009C5136" w:rsidRDefault="00F319D7">
          <w:pPr>
            <w:spacing w:after="120"/>
            <w:ind w:left="-252"/>
            <w:jc w:val="right"/>
            <w:rPr>
              <w:rFonts w:ascii="Palatino Linotype" w:eastAsia="Palatino Linotype" w:hAnsi="Palatino Linotype" w:cs="Palatino Linotype"/>
              <w:b/>
            </w:rPr>
          </w:pPr>
          <w:r>
            <w:rPr>
              <w:rFonts w:ascii="Palatino Linotype" w:eastAsia="Palatino Linotype" w:hAnsi="Palatino Linotype" w:cs="Palatino Linotype"/>
              <w:b/>
            </w:rPr>
            <w:t>Recurrente:</w:t>
          </w:r>
        </w:p>
      </w:tc>
      <w:tc>
        <w:tcPr>
          <w:tcW w:w="4557" w:type="dxa"/>
        </w:tcPr>
        <w:p w:rsidR="009C5136" w:rsidRDefault="00482B12" w:rsidP="00482B12">
          <w:pPr>
            <w:spacing w:after="120"/>
            <w:ind w:left="-252" w:firstLine="567"/>
            <w:jc w:val="right"/>
            <w:rPr>
              <w:rFonts w:ascii="Palatino Linotype" w:eastAsia="Palatino Linotype" w:hAnsi="Palatino Linotype" w:cs="Palatino Linotype"/>
            </w:rPr>
          </w:pPr>
          <w:r>
            <w:rPr>
              <w:rFonts w:ascii="Palatino Linotype" w:eastAsia="Palatino Linotype" w:hAnsi="Palatino Linotype" w:cs="Palatino Linotype"/>
            </w:rPr>
            <w:t>XXXXX XXXXXXXXX</w:t>
          </w:r>
          <w:r w:rsidR="00F319D7">
            <w:rPr>
              <w:rFonts w:ascii="Palatino Linotype" w:eastAsia="Palatino Linotype" w:hAnsi="Palatino Linotype" w:cs="Palatino Linotype"/>
            </w:rPr>
            <w:t>.</w:t>
          </w:r>
        </w:p>
      </w:tc>
    </w:tr>
    <w:tr w:rsidR="009C5136">
      <w:trPr>
        <w:trHeight w:val="264"/>
      </w:trPr>
      <w:tc>
        <w:tcPr>
          <w:tcW w:w="5716" w:type="dxa"/>
        </w:tcPr>
        <w:p w:rsidR="009C5136" w:rsidRDefault="00F319D7">
          <w:pPr>
            <w:ind w:left="-252"/>
            <w:jc w:val="right"/>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4557" w:type="dxa"/>
        </w:tcPr>
        <w:p w:rsidR="009C5136" w:rsidRDefault="00F319D7">
          <w:pPr>
            <w:pBdr>
              <w:top w:val="nil"/>
              <w:left w:val="nil"/>
              <w:bottom w:val="nil"/>
              <w:right w:val="nil"/>
              <w:between w:val="nil"/>
            </w:pBdr>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                    Ayuntamiento de Cuautitlán.</w:t>
          </w:r>
        </w:p>
      </w:tc>
    </w:tr>
    <w:tr w:rsidR="009C5136">
      <w:trPr>
        <w:trHeight w:val="373"/>
      </w:trPr>
      <w:tc>
        <w:tcPr>
          <w:tcW w:w="5716" w:type="dxa"/>
        </w:tcPr>
        <w:p w:rsidR="009C5136" w:rsidRDefault="00F319D7">
          <w:pPr>
            <w:tabs>
              <w:tab w:val="left" w:pos="4892"/>
            </w:tabs>
            <w:spacing w:after="120"/>
            <w:ind w:left="-252"/>
            <w:jc w:val="right"/>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4557" w:type="dxa"/>
        </w:tcPr>
        <w:p w:rsidR="009C5136" w:rsidRDefault="00F319D7">
          <w:pPr>
            <w:spacing w:after="120"/>
            <w:ind w:left="-252" w:firstLine="567"/>
            <w:jc w:val="right"/>
            <w:rPr>
              <w:rFonts w:ascii="Palatino Linotype" w:eastAsia="Palatino Linotype" w:hAnsi="Palatino Linotype" w:cs="Palatino Linotype"/>
            </w:rPr>
          </w:pPr>
          <w:r>
            <w:rPr>
              <w:rFonts w:ascii="Palatino Linotype" w:eastAsia="Palatino Linotype" w:hAnsi="Palatino Linotype" w:cs="Palatino Linotype"/>
            </w:rPr>
            <w:t>Guadalupe Ramírez Peña.</w:t>
          </w:r>
        </w:p>
      </w:tc>
    </w:tr>
  </w:tbl>
  <w:p w:rsidR="009C5136" w:rsidRDefault="00F319D7">
    <w:pPr>
      <w:pBdr>
        <w:top w:val="nil"/>
        <w:left w:val="nil"/>
        <w:bottom w:val="nil"/>
        <w:right w:val="nil"/>
        <w:between w:val="nil"/>
      </w:pBdr>
      <w:tabs>
        <w:tab w:val="center" w:pos="4419"/>
        <w:tab w:val="right" w:pos="8838"/>
      </w:tabs>
      <w:spacing w:after="0" w:line="240" w:lineRule="auto"/>
      <w:rPr>
        <w:color w:val="000000"/>
      </w:rPr>
    </w:pPr>
    <w:r>
      <w:rPr>
        <w:noProof/>
      </w:rPr>
      <w:drawing>
        <wp:anchor distT="0" distB="0" distL="0" distR="0" simplePos="0" relativeHeight="251659264" behindDoc="1" locked="0" layoutInCell="1" hidden="0" allowOverlap="1">
          <wp:simplePos x="0" y="0"/>
          <wp:positionH relativeFrom="column">
            <wp:posOffset>-1080134</wp:posOffset>
          </wp:positionH>
          <wp:positionV relativeFrom="paragraph">
            <wp:posOffset>-1367154</wp:posOffset>
          </wp:positionV>
          <wp:extent cx="7353300" cy="8658225"/>
          <wp:effectExtent l="0" t="0" r="0" b="0"/>
          <wp:wrapNone/>
          <wp:docPr id="1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353300" cy="8658225"/>
                  </a:xfrm>
                  <a:prstGeom prst="rect">
                    <a:avLst/>
                  </a:prstGeom>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D7F3D93"/>
    <w:multiLevelType w:val="multilevel"/>
    <w:tmpl w:val="D5187772"/>
    <w:lvl w:ilvl="0">
      <w:start w:val="4"/>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42477085"/>
    <w:multiLevelType w:val="multilevel"/>
    <w:tmpl w:val="BE6CEBBE"/>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4B693F93"/>
    <w:multiLevelType w:val="multilevel"/>
    <w:tmpl w:val="3BC094B6"/>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3">
    <w:nsid w:val="74DA1BAF"/>
    <w:multiLevelType w:val="multilevel"/>
    <w:tmpl w:val="5FFCB5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nsid w:val="763A5AD1"/>
    <w:multiLevelType w:val="multilevel"/>
    <w:tmpl w:val="BB622DA2"/>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num w:numId="1">
    <w:abstractNumId w:val="0"/>
  </w:num>
  <w:num w:numId="2">
    <w:abstractNumId w:val="4"/>
  </w:num>
  <w:num w:numId="3">
    <w:abstractNumId w:val="3"/>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5136"/>
    <w:rsid w:val="002A24E2"/>
    <w:rsid w:val="00312E5C"/>
    <w:rsid w:val="003C5642"/>
    <w:rsid w:val="00482B12"/>
    <w:rsid w:val="005D2BC9"/>
    <w:rsid w:val="009C5136"/>
    <w:rsid w:val="00A92406"/>
    <w:rsid w:val="00AD17EE"/>
    <w:rsid w:val="00B47E97"/>
    <w:rsid w:val="00B84B49"/>
    <w:rsid w:val="00F319D7"/>
    <w:rsid w:val="00FF528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A741099-D4AB-4C99-8609-25B346F043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018DA"/>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paragraph" w:styleId="Encabezado">
    <w:name w:val="header"/>
    <w:basedOn w:val="Normal"/>
    <w:link w:val="EncabezadoCar"/>
    <w:uiPriority w:val="99"/>
    <w:unhideWhenUsed/>
    <w:rsid w:val="00B018D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018DA"/>
  </w:style>
  <w:style w:type="paragraph" w:styleId="Piedepgina">
    <w:name w:val="footer"/>
    <w:basedOn w:val="Normal"/>
    <w:link w:val="PiedepginaCar"/>
    <w:uiPriority w:val="99"/>
    <w:unhideWhenUsed/>
    <w:rsid w:val="00B018D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018DA"/>
  </w:style>
  <w:style w:type="paragraph" w:styleId="Prrafodelista">
    <w:name w:val="List Paragraph"/>
    <w:basedOn w:val="Normal"/>
    <w:uiPriority w:val="34"/>
    <w:qFormat/>
    <w:rsid w:val="0020158E"/>
    <w:pPr>
      <w:ind w:left="720"/>
      <w:contextualSpacing/>
    </w:pPr>
  </w:style>
  <w:style w:type="character" w:styleId="Hipervnculo">
    <w:name w:val="Hyperlink"/>
    <w:basedOn w:val="Fuentedeprrafopredeter"/>
    <w:uiPriority w:val="99"/>
    <w:unhideWhenUsed/>
    <w:rsid w:val="00113530"/>
    <w:rPr>
      <w:color w:val="0563C1" w:themeColor="hyperlink"/>
      <w:u w:val="single"/>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0" w:type="dxa"/>
        <w:left w:w="115" w:type="dxa"/>
        <w:bottom w:w="0" w:type="dxa"/>
        <w:right w:w="115" w:type="dxa"/>
      </w:tblCellMar>
    </w:tblPr>
  </w:style>
  <w:style w:type="table" w:customStyle="1" w:styleId="a0">
    <w:basedOn w:val="TableNormal"/>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about:blank"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about:blank"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s://tlalnepantla.gob.mx/pages/noticias/en-tlalnepantla-arranca-etapa-de-carril-reversible-en-avenida-mario-colin-se-impulsan-politicas-p" TargetMode="Externa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OWre79TjHNO84ALs0vKRfndXGrQ==">CgMxLjAyCGguZ2pkZ3hzMgloLjMwajB6bGw4AHIhMUdYVFJfNTdkUkVzck1zV05NYkU2NWhad2ZIZWthR19o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32</Pages>
  <Words>6998</Words>
  <Characters>38495</Characters>
  <Application>Microsoft Office Word</Application>
  <DocSecurity>0</DocSecurity>
  <Lines>320</Lines>
  <Paragraphs>90</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45403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2</cp:revision>
  <cp:lastPrinted>2023-09-22T15:52:00Z</cp:lastPrinted>
  <dcterms:created xsi:type="dcterms:W3CDTF">2023-09-26T23:53:00Z</dcterms:created>
  <dcterms:modified xsi:type="dcterms:W3CDTF">2023-09-26T23:53:00Z</dcterms:modified>
</cp:coreProperties>
</file>