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5A586" w14:textId="4CFCC26F" w:rsidR="009F09BC" w:rsidRPr="00C515EF" w:rsidRDefault="009F09BC" w:rsidP="00FC5178">
      <w:pPr>
        <w:tabs>
          <w:tab w:val="left" w:pos="3465"/>
        </w:tabs>
        <w:spacing w:before="240" w:after="360" w:line="360" w:lineRule="auto"/>
        <w:jc w:val="both"/>
        <w:rPr>
          <w:rFonts w:ascii="Palatino Linotype" w:hAnsi="Palatino Linotype"/>
        </w:rPr>
      </w:pPr>
      <w:r w:rsidRPr="00C515E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C1A53" w:rsidRPr="00C515EF">
        <w:rPr>
          <w:rFonts w:ascii="Palatino Linotype" w:hAnsi="Palatino Linotype"/>
        </w:rPr>
        <w:t>de veintiocho</w:t>
      </w:r>
      <w:r w:rsidR="00F96DC2" w:rsidRPr="00C515EF">
        <w:rPr>
          <w:rFonts w:ascii="Palatino Linotype" w:hAnsi="Palatino Linotype"/>
        </w:rPr>
        <w:t xml:space="preserve"> (2</w:t>
      </w:r>
      <w:r w:rsidR="00BC1A53" w:rsidRPr="00C515EF">
        <w:rPr>
          <w:rFonts w:ascii="Palatino Linotype" w:hAnsi="Palatino Linotype"/>
        </w:rPr>
        <w:t>8</w:t>
      </w:r>
      <w:r w:rsidR="00F96DC2" w:rsidRPr="00C515EF">
        <w:rPr>
          <w:rFonts w:ascii="Palatino Linotype" w:hAnsi="Palatino Linotype"/>
        </w:rPr>
        <w:t>) de junio de dos mil veintitrés</w:t>
      </w:r>
      <w:r w:rsidRPr="00C515EF">
        <w:rPr>
          <w:rFonts w:ascii="Palatino Linotype" w:hAnsi="Palatino Linotype"/>
        </w:rPr>
        <w:t>.</w:t>
      </w:r>
    </w:p>
    <w:p w14:paraId="1DCBF001" w14:textId="58C75609" w:rsidR="009F09BC" w:rsidRPr="00C515EF" w:rsidRDefault="009F09BC" w:rsidP="00FC5178">
      <w:pPr>
        <w:spacing w:before="240" w:after="360" w:line="360" w:lineRule="auto"/>
        <w:jc w:val="both"/>
        <w:rPr>
          <w:rFonts w:ascii="Palatino Linotype" w:hAnsi="Palatino Linotype" w:cs="Arial"/>
        </w:rPr>
      </w:pPr>
      <w:r w:rsidRPr="00C515EF">
        <w:rPr>
          <w:rFonts w:ascii="Palatino Linotype" w:hAnsi="Palatino Linotype"/>
          <w:b/>
        </w:rPr>
        <w:t>VISTO</w:t>
      </w:r>
      <w:r w:rsidRPr="00C515EF">
        <w:rPr>
          <w:rFonts w:ascii="Palatino Linotype" w:hAnsi="Palatino Linotype"/>
        </w:rPr>
        <w:t xml:space="preserve"> </w:t>
      </w:r>
      <w:r w:rsidR="008A699B" w:rsidRPr="00C515EF">
        <w:rPr>
          <w:rFonts w:ascii="Palatino Linotype" w:hAnsi="Palatino Linotype"/>
        </w:rPr>
        <w:t>e</w:t>
      </w:r>
      <w:r w:rsidRPr="00C515EF">
        <w:rPr>
          <w:rFonts w:ascii="Palatino Linotype" w:hAnsi="Palatino Linotype"/>
        </w:rPr>
        <w:t>l expediente electrónico formado con</w:t>
      </w:r>
      <w:r w:rsidR="00081CFC" w:rsidRPr="00C515EF">
        <w:rPr>
          <w:rFonts w:ascii="Palatino Linotype" w:hAnsi="Palatino Linotype"/>
        </w:rPr>
        <w:t xml:space="preserve"> motivo del recurso de revisión </w:t>
      </w:r>
      <w:r w:rsidR="00081CFC" w:rsidRPr="00C515EF">
        <w:rPr>
          <w:rFonts w:ascii="Palatino Linotype" w:hAnsi="Palatino Linotype"/>
          <w:b/>
        </w:rPr>
        <w:t>06938/INFOEM/IP/RR/2022</w:t>
      </w:r>
      <w:r w:rsidRPr="00C515EF">
        <w:rPr>
          <w:rFonts w:ascii="Palatino Linotype" w:hAnsi="Palatino Linotype"/>
        </w:rPr>
        <w:t>,</w:t>
      </w:r>
      <w:r w:rsidRPr="00C515EF">
        <w:rPr>
          <w:rFonts w:ascii="Palatino Linotype" w:hAnsi="Palatino Linotype" w:cs="Arial"/>
          <w:b/>
          <w:bCs/>
        </w:rPr>
        <w:t xml:space="preserve"> </w:t>
      </w:r>
      <w:r w:rsidR="00081CFC" w:rsidRPr="00C515EF">
        <w:rPr>
          <w:rFonts w:ascii="Palatino Linotype" w:hAnsi="Palatino Linotype"/>
        </w:rPr>
        <w:t xml:space="preserve">promovido por </w:t>
      </w:r>
      <w:r w:rsidR="00C515EF" w:rsidRPr="00C515EF">
        <w:rPr>
          <w:rFonts w:ascii="Palatino Linotype" w:hAnsi="Palatino Linotype"/>
          <w:b/>
        </w:rPr>
        <w:t xml:space="preserve">XXX </w:t>
      </w:r>
      <w:proofErr w:type="spellStart"/>
      <w:r w:rsidR="00C515EF" w:rsidRPr="00C515EF">
        <w:rPr>
          <w:rFonts w:ascii="Palatino Linotype" w:hAnsi="Palatino Linotype"/>
          <w:b/>
        </w:rPr>
        <w:t>XXX</w:t>
      </w:r>
      <w:proofErr w:type="spellEnd"/>
      <w:r w:rsidR="00C515EF" w:rsidRPr="00C515EF">
        <w:rPr>
          <w:rFonts w:ascii="Palatino Linotype" w:hAnsi="Palatino Linotype"/>
          <w:b/>
        </w:rPr>
        <w:t xml:space="preserve"> XXXX</w:t>
      </w:r>
      <w:r w:rsidR="00081CFC" w:rsidRPr="00C515EF">
        <w:rPr>
          <w:rFonts w:ascii="Palatino Linotype" w:hAnsi="Palatino Linotype"/>
          <w:b/>
        </w:rPr>
        <w:t xml:space="preserve">, </w:t>
      </w:r>
      <w:r w:rsidR="00081CFC" w:rsidRPr="00C515EF">
        <w:rPr>
          <w:rFonts w:ascii="Palatino Linotype" w:hAnsi="Palatino Linotype"/>
        </w:rPr>
        <w:t>a quien en lo sucesivo se le identificara como</w:t>
      </w:r>
      <w:r w:rsidRPr="00C515EF">
        <w:rPr>
          <w:rFonts w:ascii="Palatino Linotype" w:hAnsi="Palatino Linotype"/>
        </w:rPr>
        <w:t xml:space="preserve"> </w:t>
      </w:r>
      <w:r w:rsidRPr="00C515EF">
        <w:rPr>
          <w:rFonts w:ascii="Palatino Linotype" w:hAnsi="Palatino Linotype"/>
          <w:b/>
        </w:rPr>
        <w:t>EL RECURRENTE</w:t>
      </w:r>
      <w:r w:rsidRPr="00C515EF">
        <w:rPr>
          <w:rFonts w:ascii="Palatino Linotype" w:hAnsi="Palatino Linotype" w:cs="Arial"/>
        </w:rPr>
        <w:t>, en contra de las respuestas</w:t>
      </w:r>
      <w:r w:rsidR="00C22D79" w:rsidRPr="00C515EF">
        <w:rPr>
          <w:rFonts w:ascii="Palatino Linotype" w:hAnsi="Palatino Linotype" w:cs="Arial"/>
        </w:rPr>
        <w:t xml:space="preserve"> del </w:t>
      </w:r>
      <w:r w:rsidR="00C22D79" w:rsidRPr="00C515EF">
        <w:rPr>
          <w:rFonts w:ascii="Palatino Linotype" w:hAnsi="Palatino Linotype" w:cs="Arial"/>
          <w:b/>
        </w:rPr>
        <w:t>Organismo Público Descentralizado de Agua Potable Alcantarillado y Saneamiento de Chimalhuacán</w:t>
      </w:r>
      <w:r w:rsidRPr="00C515EF">
        <w:rPr>
          <w:rFonts w:ascii="Palatino Linotype" w:hAnsi="Palatino Linotype" w:cs="Arial"/>
          <w:b/>
        </w:rPr>
        <w:t>,</w:t>
      </w:r>
      <w:r w:rsidRPr="00C515EF">
        <w:rPr>
          <w:rFonts w:ascii="Palatino Linotype" w:hAnsi="Palatino Linotype"/>
          <w:b/>
        </w:rPr>
        <w:t xml:space="preserve"> </w:t>
      </w:r>
      <w:r w:rsidRPr="00C515EF">
        <w:rPr>
          <w:rFonts w:ascii="Palatino Linotype" w:hAnsi="Palatino Linotype"/>
        </w:rPr>
        <w:t xml:space="preserve">en </w:t>
      </w:r>
      <w:r w:rsidR="00BC1A53" w:rsidRPr="00C515EF">
        <w:rPr>
          <w:rFonts w:ascii="Palatino Linotype" w:hAnsi="Palatino Linotype"/>
        </w:rPr>
        <w:t>adelante</w:t>
      </w:r>
      <w:r w:rsidRPr="00C515EF">
        <w:rPr>
          <w:rFonts w:ascii="Palatino Linotype" w:hAnsi="Palatino Linotype"/>
        </w:rPr>
        <w:t xml:space="preserve"> el</w:t>
      </w:r>
      <w:r w:rsidRPr="00C515EF">
        <w:rPr>
          <w:rFonts w:ascii="Palatino Linotype" w:hAnsi="Palatino Linotype"/>
          <w:b/>
        </w:rPr>
        <w:t xml:space="preserve"> SUJETO OBLIGADO</w:t>
      </w:r>
      <w:r w:rsidRPr="00C515EF">
        <w:rPr>
          <w:rFonts w:ascii="Palatino Linotype" w:hAnsi="Palatino Linotype"/>
        </w:rPr>
        <w:t>, se procede a dictar la presente resolución, con base en los siguientes:</w:t>
      </w:r>
    </w:p>
    <w:p w14:paraId="33C3269D" w14:textId="77777777" w:rsidR="009F09BC" w:rsidRPr="00C515EF" w:rsidRDefault="009F09BC" w:rsidP="00FC5178">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515EF">
        <w:rPr>
          <w:rFonts w:ascii="Palatino Linotype" w:hAnsi="Palatino Linotype"/>
          <w:b/>
          <w:color w:val="000000" w:themeColor="text1"/>
          <w:sz w:val="24"/>
          <w:szCs w:val="24"/>
        </w:rPr>
        <w:t>ANTECEDENTES</w:t>
      </w:r>
      <w:bookmarkEnd w:id="0"/>
      <w:bookmarkEnd w:id="1"/>
      <w:bookmarkEnd w:id="2"/>
    </w:p>
    <w:p w14:paraId="60AD1D1D" w14:textId="4C1C5006" w:rsidR="009F09BC" w:rsidRPr="00C515EF" w:rsidRDefault="009F09BC" w:rsidP="00FC517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515EF">
        <w:rPr>
          <w:rFonts w:ascii="Palatino Linotype" w:eastAsia="Calibri" w:hAnsi="Palatino Linotype" w:cs="Arial"/>
          <w:lang w:val="es-ES"/>
        </w:rPr>
        <w:t xml:space="preserve">El día </w:t>
      </w:r>
      <w:r w:rsidR="00C22D79" w:rsidRPr="00C515EF">
        <w:rPr>
          <w:rFonts w:ascii="Palatino Linotype" w:eastAsia="Calibri" w:hAnsi="Palatino Linotype" w:cs="Arial"/>
          <w:lang w:val="es-ES"/>
        </w:rPr>
        <w:t>veinticinco</w:t>
      </w:r>
      <w:r w:rsidRPr="00C515EF">
        <w:rPr>
          <w:rFonts w:ascii="Palatino Linotype" w:eastAsia="Calibri" w:hAnsi="Palatino Linotype" w:cs="Arial"/>
          <w:lang w:val="es-ES"/>
        </w:rPr>
        <w:t xml:space="preserve"> (</w:t>
      </w:r>
      <w:r w:rsidR="00C22D79" w:rsidRPr="00C515EF">
        <w:rPr>
          <w:rFonts w:ascii="Palatino Linotype" w:eastAsia="Calibri" w:hAnsi="Palatino Linotype" w:cs="Arial"/>
          <w:lang w:val="es-ES"/>
        </w:rPr>
        <w:t>25</w:t>
      </w:r>
      <w:r w:rsidRPr="00C515EF">
        <w:rPr>
          <w:rFonts w:ascii="Palatino Linotype" w:eastAsia="Calibri" w:hAnsi="Palatino Linotype" w:cs="Arial"/>
          <w:lang w:val="es-ES"/>
        </w:rPr>
        <w:t xml:space="preserve">) de </w:t>
      </w:r>
      <w:r w:rsidR="00C22D79" w:rsidRPr="00C515EF">
        <w:rPr>
          <w:rFonts w:ascii="Palatino Linotype" w:eastAsia="Calibri" w:hAnsi="Palatino Linotype" w:cs="Arial"/>
          <w:lang w:val="es-ES"/>
        </w:rPr>
        <w:t>marzo de dos mil veintidós</w:t>
      </w:r>
      <w:r w:rsidRPr="00C515EF">
        <w:rPr>
          <w:rFonts w:ascii="Palatino Linotype" w:hAnsi="Palatino Linotype"/>
          <w:b/>
        </w:rPr>
        <w:t xml:space="preserve">, </w:t>
      </w:r>
      <w:r w:rsidRPr="00C515EF">
        <w:rPr>
          <w:rFonts w:ascii="Palatino Linotype" w:eastAsia="Calibri" w:hAnsi="Palatino Linotype" w:cs="Arial"/>
          <w:lang w:val="es-ES"/>
        </w:rPr>
        <w:t xml:space="preserve">se presentó ante el </w:t>
      </w:r>
      <w:r w:rsidRPr="00C515EF">
        <w:rPr>
          <w:rFonts w:ascii="Palatino Linotype" w:eastAsia="Calibri" w:hAnsi="Palatino Linotype" w:cs="Arial"/>
          <w:b/>
          <w:lang w:val="es-ES"/>
        </w:rPr>
        <w:t>SUJETO OBLIGADO</w:t>
      </w:r>
      <w:r w:rsidR="00BC1A53" w:rsidRPr="00C515EF">
        <w:rPr>
          <w:rFonts w:ascii="Palatino Linotype" w:eastAsia="Calibri" w:hAnsi="Palatino Linotype" w:cs="Arial"/>
          <w:b/>
          <w:lang w:val="es-ES"/>
        </w:rPr>
        <w:t>,</w:t>
      </w:r>
      <w:r w:rsidRPr="00C515EF">
        <w:rPr>
          <w:rFonts w:ascii="Palatino Linotype" w:eastAsia="Calibri" w:hAnsi="Palatino Linotype" w:cs="Arial"/>
        </w:rPr>
        <w:t xml:space="preserve"> vía </w:t>
      </w:r>
      <w:r w:rsidR="008A699B" w:rsidRPr="00C515EF">
        <w:rPr>
          <w:rFonts w:ascii="Palatino Linotype" w:eastAsia="Calibri" w:hAnsi="Palatino Linotype" w:cs="Arial"/>
          <w:lang w:val="es-ES"/>
        </w:rPr>
        <w:t>SAIMEX, la solicitud</w:t>
      </w:r>
      <w:r w:rsidRPr="00C515EF">
        <w:rPr>
          <w:rFonts w:ascii="Palatino Linotype" w:eastAsia="Calibri" w:hAnsi="Palatino Linotype" w:cs="Arial"/>
          <w:lang w:val="es-ES"/>
        </w:rPr>
        <w:t xml:space="preserve"> de información pública</w:t>
      </w:r>
      <w:r w:rsidR="008A699B" w:rsidRPr="00C515EF">
        <w:rPr>
          <w:rFonts w:ascii="Palatino Linotype" w:eastAsia="Calibri" w:hAnsi="Palatino Linotype" w:cs="Arial"/>
          <w:lang w:val="es-ES"/>
        </w:rPr>
        <w:t xml:space="preserve"> registrada</w:t>
      </w:r>
      <w:r w:rsidRPr="00C515EF">
        <w:rPr>
          <w:rFonts w:ascii="Palatino Linotype" w:eastAsia="Calibri" w:hAnsi="Palatino Linotype" w:cs="Arial"/>
          <w:lang w:val="es-ES"/>
        </w:rPr>
        <w:t xml:space="preserve"> con </w:t>
      </w:r>
      <w:r w:rsidR="008A699B" w:rsidRPr="00C515EF">
        <w:rPr>
          <w:rFonts w:ascii="Palatino Linotype" w:eastAsia="Calibri" w:hAnsi="Palatino Linotype" w:cs="Arial"/>
          <w:lang w:val="es-ES"/>
        </w:rPr>
        <w:t xml:space="preserve">el </w:t>
      </w:r>
      <w:r w:rsidRPr="00C515EF">
        <w:rPr>
          <w:rFonts w:ascii="Palatino Linotype" w:eastAsia="Calibri" w:hAnsi="Palatino Linotype" w:cs="Arial"/>
          <w:lang w:val="es-ES"/>
        </w:rPr>
        <w:t>número</w:t>
      </w:r>
      <w:r w:rsidR="00C22D79" w:rsidRPr="00C515EF">
        <w:rPr>
          <w:rFonts w:ascii="Palatino Linotype" w:hAnsi="Palatino Linotype"/>
          <w:b/>
          <w:bCs/>
          <w:color w:val="000000" w:themeColor="text1"/>
        </w:rPr>
        <w:t xml:space="preserve"> 00042/OASCHIMAL/IP/2022</w:t>
      </w:r>
      <w:r w:rsidRPr="00C515EF">
        <w:rPr>
          <w:rFonts w:ascii="Palatino Linotype" w:hAnsi="Palatino Linotype"/>
          <w:b/>
          <w:bCs/>
          <w:color w:val="000000" w:themeColor="text1"/>
        </w:rPr>
        <w:t xml:space="preserve">; </w:t>
      </w:r>
      <w:r w:rsidRPr="00C515EF">
        <w:rPr>
          <w:rFonts w:ascii="Palatino Linotype" w:eastAsia="Calibri" w:hAnsi="Palatino Linotype" w:cs="Arial"/>
          <w:lang w:val="es-ES"/>
        </w:rPr>
        <w:t>mediante las cuales se solicitó la siguiente información:</w:t>
      </w:r>
    </w:p>
    <w:p w14:paraId="6C42D7B2" w14:textId="77777777" w:rsidR="008A699B" w:rsidRPr="00C515EF" w:rsidRDefault="008A699B" w:rsidP="00FC5178">
      <w:pPr>
        <w:pStyle w:val="Prrafodelista"/>
        <w:spacing w:before="240" w:after="240" w:line="360" w:lineRule="auto"/>
        <w:ind w:left="0"/>
        <w:jc w:val="both"/>
        <w:rPr>
          <w:rFonts w:ascii="Palatino Linotype" w:eastAsia="Calibri" w:hAnsi="Palatino Linotype" w:cs="Arial"/>
          <w:lang w:val="es-ES"/>
        </w:rPr>
      </w:pPr>
    </w:p>
    <w:p w14:paraId="5B59B2A9" w14:textId="77777777" w:rsidR="009F09BC" w:rsidRPr="00C515EF" w:rsidRDefault="008A699B" w:rsidP="00FC5178">
      <w:pPr>
        <w:pStyle w:val="Prrafodelista"/>
        <w:spacing w:line="360" w:lineRule="auto"/>
        <w:ind w:left="426" w:right="474"/>
        <w:jc w:val="both"/>
        <w:rPr>
          <w:rFonts w:ascii="Palatino Linotype" w:hAnsi="Palatino Linotype"/>
          <w:i/>
        </w:rPr>
      </w:pPr>
      <w:r w:rsidRPr="00C515EF">
        <w:rPr>
          <w:rFonts w:ascii="Palatino Linotype" w:hAnsi="Palatino Linotype"/>
          <w:i/>
        </w:rPr>
        <w:t>“</w:t>
      </w:r>
      <w:r w:rsidR="00C22D79" w:rsidRPr="00C515EF">
        <w:rPr>
          <w:rFonts w:ascii="Palatino Linotype" w:hAnsi="Palatino Linotype"/>
          <w:i/>
        </w:rPr>
        <w:t xml:space="preserve">en mi derecho de acceso a la información, le solicito en versión pública la relación de exservidores públicos que han despedido del ODAPAS a partir del primero de enero al 25 de marzo de 2022, especificando el nombre, cargo, sueldo que percibian, motivo de la separación y unidad administrativa a donde estaban adscritos. Así como en versión publica la relación de procedimientos administrativos que se han </w:t>
      </w:r>
      <w:r w:rsidR="00C22D79" w:rsidRPr="00C515EF">
        <w:rPr>
          <w:rFonts w:ascii="Palatino Linotype" w:hAnsi="Palatino Linotype"/>
          <w:i/>
        </w:rPr>
        <w:lastRenderedPageBreak/>
        <w:t>instaurado a partir del primero de enero al 25 de marzo de 2022 en la Autoridad Investigadora de la Contraloría Interna, describiendo el numero de procedimiento, nombre de la persona a la que se le inicio la investigación, y el estatus en el que se encuentra.</w:t>
      </w:r>
      <w:r w:rsidRPr="00C515EF">
        <w:rPr>
          <w:rFonts w:ascii="Palatino Linotype" w:hAnsi="Palatino Linotype"/>
          <w:i/>
        </w:rPr>
        <w:t>”</w:t>
      </w:r>
    </w:p>
    <w:p w14:paraId="1B27E5EC" w14:textId="77777777" w:rsidR="008A699B" w:rsidRPr="00C515EF" w:rsidRDefault="008A699B" w:rsidP="00FC5178">
      <w:pPr>
        <w:pStyle w:val="Prrafodelista"/>
        <w:spacing w:line="360" w:lineRule="auto"/>
        <w:ind w:left="851" w:right="34"/>
        <w:jc w:val="both"/>
        <w:rPr>
          <w:rFonts w:ascii="Palatino Linotype" w:hAnsi="Palatino Linotype"/>
        </w:rPr>
      </w:pPr>
    </w:p>
    <w:p w14:paraId="64AC511E" w14:textId="77777777" w:rsidR="009F09BC" w:rsidRPr="00C515EF" w:rsidRDefault="009F09BC" w:rsidP="00FC5178">
      <w:pPr>
        <w:pStyle w:val="Prrafodelista"/>
        <w:numPr>
          <w:ilvl w:val="0"/>
          <w:numId w:val="2"/>
        </w:numPr>
        <w:spacing w:line="360" w:lineRule="auto"/>
        <w:ind w:left="851" w:right="34"/>
        <w:jc w:val="both"/>
        <w:rPr>
          <w:rFonts w:ascii="Palatino Linotype" w:hAnsi="Palatino Linotype"/>
        </w:rPr>
      </w:pPr>
      <w:r w:rsidRPr="00C515EF">
        <w:rPr>
          <w:rFonts w:ascii="Palatino Linotype" w:eastAsia="Times New Roman" w:hAnsi="Palatino Linotype" w:cs="Arial"/>
          <w:lang w:val="es-ES"/>
        </w:rPr>
        <w:t>Se eligió como modalidad de entrega de la información</w:t>
      </w:r>
      <w:r w:rsidRPr="00C515EF">
        <w:rPr>
          <w:rFonts w:ascii="Palatino Linotype" w:hAnsi="Palatino Linotype"/>
        </w:rPr>
        <w:t xml:space="preserve">: A través del </w:t>
      </w:r>
      <w:r w:rsidRPr="00C515EF">
        <w:rPr>
          <w:rFonts w:ascii="Palatino Linotype" w:hAnsi="Palatino Linotype"/>
          <w:b/>
        </w:rPr>
        <w:t>SAIMEX</w:t>
      </w:r>
    </w:p>
    <w:p w14:paraId="41B0E98E" w14:textId="77777777" w:rsidR="008A699B" w:rsidRPr="00C515EF" w:rsidRDefault="008A699B" w:rsidP="00FC5178">
      <w:pPr>
        <w:pStyle w:val="Prrafodelista"/>
        <w:spacing w:line="360" w:lineRule="auto"/>
        <w:ind w:left="851" w:right="34"/>
        <w:jc w:val="both"/>
        <w:rPr>
          <w:rFonts w:ascii="Palatino Linotype" w:hAnsi="Palatino Linotype"/>
        </w:rPr>
      </w:pPr>
    </w:p>
    <w:p w14:paraId="3AFCB784" w14:textId="7536D184" w:rsidR="00D311E5" w:rsidRPr="00C515EF" w:rsidRDefault="00D311E5" w:rsidP="00FC517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C515EF">
        <w:rPr>
          <w:rFonts w:ascii="Palatino Linotype" w:eastAsia="MS Mincho" w:hAnsi="Palatino Linotype"/>
          <w:color w:val="000000" w:themeColor="text1"/>
        </w:rPr>
        <w:t xml:space="preserve">Posteriormente, fecha veintidós (22) de abril de dos mil veintidós el </w:t>
      </w:r>
      <w:r w:rsidRPr="00C515EF">
        <w:rPr>
          <w:rFonts w:ascii="Palatino Linotype" w:eastAsia="MS Mincho" w:hAnsi="Palatino Linotype"/>
          <w:b/>
          <w:color w:val="000000" w:themeColor="text1"/>
        </w:rPr>
        <w:t>SUJETO OBLIGADO</w:t>
      </w:r>
      <w:r w:rsidR="00BC1A53" w:rsidRPr="00C515EF">
        <w:rPr>
          <w:rFonts w:ascii="Palatino Linotype" w:eastAsia="MS Mincho" w:hAnsi="Palatino Linotype"/>
          <w:b/>
          <w:color w:val="000000" w:themeColor="text1"/>
        </w:rPr>
        <w:t>,</w:t>
      </w:r>
      <w:r w:rsidRPr="00C515EF">
        <w:rPr>
          <w:rFonts w:ascii="Palatino Linotype" w:eastAsia="MS Mincho" w:hAnsi="Palatino Linotype"/>
          <w:color w:val="000000" w:themeColor="text1"/>
        </w:rPr>
        <w:t xml:space="preserve">  requirió una prórroga, en los siguientes términos:</w:t>
      </w:r>
    </w:p>
    <w:p w14:paraId="0C190F02" w14:textId="77777777" w:rsidR="00D311E5" w:rsidRPr="00C515EF" w:rsidRDefault="00D311E5" w:rsidP="00FC5178">
      <w:pPr>
        <w:pStyle w:val="Prrafodelista"/>
        <w:tabs>
          <w:tab w:val="left" w:pos="0"/>
        </w:tabs>
        <w:spacing w:line="360" w:lineRule="auto"/>
        <w:ind w:left="0" w:right="49"/>
        <w:jc w:val="both"/>
        <w:rPr>
          <w:rFonts w:ascii="Palatino Linotype" w:hAnsi="Palatino Linotype" w:cs="Arial"/>
          <w:i/>
          <w:color w:val="000000" w:themeColor="text1"/>
        </w:rPr>
      </w:pPr>
    </w:p>
    <w:p w14:paraId="38618137" w14:textId="77777777" w:rsidR="00D311E5" w:rsidRPr="00C515EF" w:rsidRDefault="00D311E5" w:rsidP="00FC5178">
      <w:pPr>
        <w:pStyle w:val="Prrafodelista"/>
        <w:spacing w:line="360" w:lineRule="auto"/>
        <w:ind w:left="426" w:right="474"/>
        <w:jc w:val="both"/>
        <w:rPr>
          <w:rFonts w:ascii="Palatino Linotype" w:hAnsi="Palatino Linotype"/>
          <w:i/>
        </w:rPr>
      </w:pPr>
      <w:r w:rsidRPr="00C515EF">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FA6EB62" w14:textId="77777777" w:rsidR="00D311E5" w:rsidRPr="00C515EF" w:rsidRDefault="00D311E5" w:rsidP="00FC5178">
      <w:pPr>
        <w:pStyle w:val="Prrafodelista"/>
        <w:spacing w:line="360" w:lineRule="auto"/>
        <w:ind w:left="426" w:right="474"/>
        <w:jc w:val="both"/>
        <w:rPr>
          <w:rFonts w:ascii="Palatino Linotype" w:hAnsi="Palatino Linotype"/>
          <w:i/>
        </w:rPr>
      </w:pPr>
    </w:p>
    <w:p w14:paraId="11A0BE42" w14:textId="77777777" w:rsidR="00D311E5" w:rsidRPr="00C515EF" w:rsidRDefault="00D311E5" w:rsidP="00FC5178">
      <w:pPr>
        <w:pStyle w:val="Prrafodelista"/>
        <w:spacing w:line="360" w:lineRule="auto"/>
        <w:ind w:left="426" w:right="474"/>
        <w:jc w:val="both"/>
        <w:rPr>
          <w:rFonts w:ascii="Palatino Linotype" w:hAnsi="Palatino Linotype"/>
          <w:i/>
        </w:rPr>
      </w:pPr>
      <w:r w:rsidRPr="00C515EF">
        <w:rPr>
          <w:rFonts w:ascii="Palatino Linotype" w:hAnsi="Palatino Linotype"/>
          <w:i/>
        </w:rPr>
        <w:t>Aprobada por el Comité de Transparencia</w:t>
      </w:r>
    </w:p>
    <w:p w14:paraId="5EAFB188" w14:textId="77777777" w:rsidR="00D311E5" w:rsidRPr="00C515EF" w:rsidRDefault="00D311E5" w:rsidP="00FC5178">
      <w:pPr>
        <w:pStyle w:val="Prrafodelista"/>
        <w:spacing w:line="360" w:lineRule="auto"/>
        <w:ind w:left="426" w:right="474"/>
        <w:jc w:val="both"/>
        <w:rPr>
          <w:rFonts w:ascii="Palatino Linotype" w:hAnsi="Palatino Linotype"/>
          <w:i/>
        </w:rPr>
      </w:pPr>
    </w:p>
    <w:p w14:paraId="153A9A28" w14:textId="77777777" w:rsidR="00D311E5" w:rsidRPr="00C515EF" w:rsidRDefault="00D311E5" w:rsidP="00FC5178">
      <w:pPr>
        <w:pStyle w:val="Prrafodelista"/>
        <w:spacing w:line="360" w:lineRule="auto"/>
        <w:ind w:left="426" w:right="474"/>
        <w:jc w:val="both"/>
        <w:rPr>
          <w:rFonts w:ascii="Palatino Linotype" w:hAnsi="Palatino Linotype"/>
          <w:i/>
        </w:rPr>
      </w:pPr>
      <w:r w:rsidRPr="00C515EF">
        <w:rPr>
          <w:rFonts w:ascii="Palatino Linotype" w:hAnsi="Palatino Linotype"/>
          <w:i/>
        </w:rPr>
        <w:t>Lic. DANIEL CEDILLO VALVERDE</w:t>
      </w:r>
    </w:p>
    <w:p w14:paraId="0438ABA7" w14:textId="77777777" w:rsidR="00D311E5" w:rsidRPr="00C515EF" w:rsidRDefault="00D311E5" w:rsidP="00FC5178">
      <w:pPr>
        <w:pStyle w:val="Prrafodelista"/>
        <w:spacing w:line="360" w:lineRule="auto"/>
        <w:ind w:left="426" w:right="474"/>
        <w:jc w:val="both"/>
        <w:rPr>
          <w:rFonts w:ascii="Palatino Linotype" w:hAnsi="Palatino Linotype"/>
          <w:i/>
        </w:rPr>
      </w:pPr>
      <w:r w:rsidRPr="00C515EF">
        <w:rPr>
          <w:rFonts w:ascii="Palatino Linotype" w:hAnsi="Palatino Linotype"/>
          <w:i/>
        </w:rPr>
        <w:t>Responsable de la Unidad de Transparencia”</w:t>
      </w:r>
    </w:p>
    <w:p w14:paraId="0D1DE536" w14:textId="77777777" w:rsidR="00D311E5" w:rsidRPr="00C515EF" w:rsidRDefault="00D311E5" w:rsidP="00FC5178">
      <w:pPr>
        <w:pStyle w:val="Prrafodelista"/>
        <w:tabs>
          <w:tab w:val="left" w:pos="0"/>
        </w:tabs>
        <w:spacing w:line="360" w:lineRule="auto"/>
        <w:ind w:left="0" w:right="49"/>
        <w:jc w:val="both"/>
        <w:rPr>
          <w:rFonts w:ascii="Palatino Linotype" w:hAnsi="Palatino Linotype" w:cs="Arial"/>
          <w:i/>
          <w:color w:val="000000" w:themeColor="text1"/>
        </w:rPr>
      </w:pPr>
    </w:p>
    <w:p w14:paraId="4EEEFD4B" w14:textId="77777777" w:rsidR="002C4997" w:rsidRPr="00C515EF" w:rsidRDefault="004525CB" w:rsidP="00FC517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C515EF">
        <w:rPr>
          <w:rFonts w:ascii="Palatino Linotype" w:hAnsi="Palatino Linotype" w:cs="Arial"/>
          <w:color w:val="000000" w:themeColor="text1"/>
        </w:rPr>
        <w:t xml:space="preserve">El </w:t>
      </w:r>
      <w:r w:rsidR="00D311E5" w:rsidRPr="00C515EF">
        <w:rPr>
          <w:rFonts w:ascii="Palatino Linotype" w:hAnsi="Palatino Linotype" w:cs="Arial"/>
          <w:color w:val="000000" w:themeColor="text1"/>
        </w:rPr>
        <w:t xml:space="preserve">tres </w:t>
      </w:r>
      <w:r w:rsidR="009F09BC" w:rsidRPr="00C515EF">
        <w:rPr>
          <w:rFonts w:ascii="Palatino Linotype" w:hAnsi="Palatino Linotype" w:cs="Arial"/>
          <w:color w:val="000000" w:themeColor="text1"/>
        </w:rPr>
        <w:t>(</w:t>
      </w:r>
      <w:r w:rsidR="00D311E5" w:rsidRPr="00C515EF">
        <w:rPr>
          <w:rFonts w:ascii="Palatino Linotype" w:hAnsi="Palatino Linotype" w:cs="Arial"/>
          <w:color w:val="000000" w:themeColor="text1"/>
        </w:rPr>
        <w:t xml:space="preserve">03) de mayo </w:t>
      </w:r>
      <w:r w:rsidR="002C4997" w:rsidRPr="00C515EF">
        <w:rPr>
          <w:rFonts w:ascii="Palatino Linotype" w:hAnsi="Palatino Linotype" w:cs="Arial"/>
          <w:color w:val="000000" w:themeColor="text1"/>
        </w:rPr>
        <w:t>de dos mil veintidós</w:t>
      </w:r>
      <w:r w:rsidR="009F09BC" w:rsidRPr="00C515EF">
        <w:rPr>
          <w:rFonts w:ascii="Palatino Linotype" w:hAnsi="Palatino Linotype" w:cs="Arial"/>
          <w:color w:val="000000" w:themeColor="text1"/>
        </w:rPr>
        <w:t xml:space="preserve">, el </w:t>
      </w:r>
      <w:r w:rsidR="009F09BC" w:rsidRPr="00C515EF">
        <w:rPr>
          <w:rFonts w:ascii="Palatino Linotype" w:hAnsi="Palatino Linotype" w:cs="Arial"/>
          <w:b/>
          <w:color w:val="000000" w:themeColor="text1"/>
        </w:rPr>
        <w:t>SUJETO OBLIGADO,</w:t>
      </w:r>
      <w:r w:rsidR="009F09BC" w:rsidRPr="00C515EF">
        <w:rPr>
          <w:rFonts w:ascii="Palatino Linotype" w:hAnsi="Palatino Linotype" w:cs="Arial"/>
          <w:color w:val="000000" w:themeColor="text1"/>
        </w:rPr>
        <w:t xml:space="preserve"> dio respuesta a la solicitud de información </w:t>
      </w:r>
      <w:r w:rsidR="00C03A8F" w:rsidRPr="00C515EF">
        <w:rPr>
          <w:rFonts w:ascii="Palatino Linotype" w:hAnsi="Palatino Linotype" w:cs="Arial"/>
          <w:color w:val="000000" w:themeColor="text1"/>
        </w:rPr>
        <w:t>a través de dos</w:t>
      </w:r>
      <w:r w:rsidR="00B47955" w:rsidRPr="00C515EF">
        <w:rPr>
          <w:rFonts w:ascii="Palatino Linotype" w:hAnsi="Palatino Linotype" w:cs="Arial"/>
          <w:color w:val="000000" w:themeColor="text1"/>
        </w:rPr>
        <w:t xml:space="preserve"> archivos electrónicos a saber:</w:t>
      </w:r>
    </w:p>
    <w:p w14:paraId="4177F452" w14:textId="77777777" w:rsidR="00B47955" w:rsidRPr="00C515EF" w:rsidRDefault="00B47955" w:rsidP="00FC5178">
      <w:pPr>
        <w:pStyle w:val="Prrafodelista"/>
        <w:tabs>
          <w:tab w:val="left" w:pos="0"/>
        </w:tabs>
        <w:spacing w:line="360" w:lineRule="auto"/>
        <w:ind w:left="0" w:right="49"/>
        <w:jc w:val="both"/>
        <w:rPr>
          <w:rFonts w:ascii="Palatino Linotype" w:hAnsi="Palatino Linotype" w:cs="Arial"/>
          <w:i/>
          <w:color w:val="000000" w:themeColor="text1"/>
        </w:rPr>
      </w:pPr>
    </w:p>
    <w:p w14:paraId="31E4D1F8" w14:textId="77777777" w:rsidR="009B5CFD" w:rsidRPr="00C515EF" w:rsidRDefault="009B5CFD" w:rsidP="00FC5178">
      <w:pPr>
        <w:pStyle w:val="Prrafodelista"/>
        <w:numPr>
          <w:ilvl w:val="0"/>
          <w:numId w:val="2"/>
        </w:numPr>
        <w:tabs>
          <w:tab w:val="left" w:pos="0"/>
        </w:tabs>
        <w:spacing w:line="360" w:lineRule="auto"/>
        <w:ind w:right="49"/>
        <w:jc w:val="both"/>
        <w:rPr>
          <w:rFonts w:ascii="Palatino Linotype" w:hAnsi="Palatino Linotype" w:cs="Arial"/>
          <w:b/>
          <w:color w:val="000000" w:themeColor="text1"/>
          <w:u w:val="single"/>
        </w:rPr>
      </w:pPr>
      <w:r w:rsidRPr="00C515EF">
        <w:rPr>
          <w:rFonts w:ascii="Palatino Linotype" w:hAnsi="Palatino Linotype" w:cs="Arial"/>
          <w:b/>
          <w:color w:val="000000" w:themeColor="text1"/>
          <w:u w:val="single"/>
        </w:rPr>
        <w:lastRenderedPageBreak/>
        <w:t>Listado de Personal de Baja Hasta el 25 de Marzo del 2022 (00042).pdf</w:t>
      </w:r>
      <w:r w:rsidR="005D5704" w:rsidRPr="00C515EF">
        <w:rPr>
          <w:rFonts w:ascii="Palatino Linotype" w:hAnsi="Palatino Linotype" w:cs="Arial"/>
          <w:color w:val="000000" w:themeColor="text1"/>
        </w:rPr>
        <w:t>,</w:t>
      </w:r>
      <w:r w:rsidR="005D5704" w:rsidRPr="00C515EF">
        <w:rPr>
          <w:rFonts w:ascii="Palatino Linotype" w:hAnsi="Palatino Linotype" w:cs="Arial"/>
          <w:b/>
          <w:color w:val="000000" w:themeColor="text1"/>
          <w:u w:val="single"/>
        </w:rPr>
        <w:t xml:space="preserve"> </w:t>
      </w:r>
      <w:r w:rsidRPr="00C515EF">
        <w:rPr>
          <w:rFonts w:ascii="Palatino Linotype" w:hAnsi="Palatino Linotype" w:cs="Arial"/>
          <w:color w:val="000000" w:themeColor="text1"/>
        </w:rPr>
        <w:t xml:space="preserve">contiene un listado, con los rubros de: nombre del trabajador, puesto, adscripción, total de percepciones, neto pagado  y causal. </w:t>
      </w:r>
    </w:p>
    <w:p w14:paraId="3257EB50" w14:textId="77777777" w:rsidR="009B5CFD" w:rsidRPr="00C515EF" w:rsidRDefault="009B5CFD" w:rsidP="00FC5178">
      <w:pPr>
        <w:pStyle w:val="Prrafodelista"/>
        <w:tabs>
          <w:tab w:val="left" w:pos="0"/>
        </w:tabs>
        <w:spacing w:line="360" w:lineRule="auto"/>
        <w:ind w:left="1004" w:right="49"/>
        <w:jc w:val="both"/>
        <w:rPr>
          <w:rFonts w:ascii="Palatino Linotype" w:hAnsi="Palatino Linotype" w:cs="Arial"/>
          <w:b/>
          <w:color w:val="000000" w:themeColor="text1"/>
          <w:u w:val="single"/>
        </w:rPr>
      </w:pPr>
    </w:p>
    <w:p w14:paraId="71EB3C31" w14:textId="77777777" w:rsidR="009B5CFD" w:rsidRPr="00C515EF" w:rsidRDefault="009B5CFD" w:rsidP="00FC5178">
      <w:pPr>
        <w:pStyle w:val="Prrafodelista"/>
        <w:numPr>
          <w:ilvl w:val="0"/>
          <w:numId w:val="2"/>
        </w:numPr>
        <w:tabs>
          <w:tab w:val="left" w:pos="0"/>
        </w:tabs>
        <w:spacing w:line="360" w:lineRule="auto"/>
        <w:ind w:right="49"/>
        <w:jc w:val="both"/>
        <w:rPr>
          <w:rFonts w:ascii="Palatino Linotype" w:hAnsi="Palatino Linotype" w:cs="Arial"/>
          <w:b/>
          <w:color w:val="000000" w:themeColor="text1"/>
          <w:u w:val="single"/>
        </w:rPr>
      </w:pPr>
      <w:r w:rsidRPr="00C515EF">
        <w:rPr>
          <w:rFonts w:ascii="Palatino Linotype" w:hAnsi="Palatino Linotype" w:cs="Arial"/>
          <w:b/>
          <w:color w:val="000000" w:themeColor="text1"/>
          <w:u w:val="single"/>
        </w:rPr>
        <w:t>4.- RESPUESTA AL RECURRENTE 00042.pdf</w:t>
      </w:r>
      <w:r w:rsidR="005D5704" w:rsidRPr="00C515EF">
        <w:rPr>
          <w:rFonts w:ascii="Palatino Linotype" w:hAnsi="Palatino Linotype" w:cs="Arial"/>
          <w:b/>
          <w:color w:val="000000" w:themeColor="text1"/>
        </w:rPr>
        <w:t xml:space="preserve">, </w:t>
      </w:r>
      <w:r w:rsidR="005D5704" w:rsidRPr="00C515EF">
        <w:rPr>
          <w:rFonts w:ascii="Palatino Linotype" w:hAnsi="Palatino Linotype" w:cs="Arial"/>
          <w:color w:val="000000" w:themeColor="text1"/>
        </w:rPr>
        <w:t xml:space="preserve">contiene el oficio número UT/ODAPAS/0250/2022, que groso modo hace del conocimiento la clasificación como información confidencial, de la relación a los procedimientos administrativos instaurados del mes de enero </w:t>
      </w:r>
      <w:r w:rsidR="004A6EA2" w:rsidRPr="00C515EF">
        <w:rPr>
          <w:rFonts w:ascii="Palatino Linotype" w:hAnsi="Palatino Linotype" w:cs="Arial"/>
          <w:color w:val="000000" w:themeColor="text1"/>
        </w:rPr>
        <w:t xml:space="preserve">al 25 de marzo del año en curso por parte de la autoridad investigadora. </w:t>
      </w:r>
    </w:p>
    <w:p w14:paraId="687125B9" w14:textId="77777777" w:rsidR="0073654B" w:rsidRPr="00C515EF" w:rsidRDefault="0073654B" w:rsidP="00FC5178">
      <w:pPr>
        <w:pStyle w:val="Prrafodelista"/>
        <w:tabs>
          <w:tab w:val="left" w:pos="0"/>
        </w:tabs>
        <w:spacing w:line="360" w:lineRule="auto"/>
        <w:ind w:left="0" w:right="49"/>
        <w:rPr>
          <w:rFonts w:ascii="Palatino Linotype" w:hAnsi="Palatino Linotype" w:cs="Arial"/>
          <w:color w:val="000000" w:themeColor="text1"/>
        </w:rPr>
      </w:pPr>
    </w:p>
    <w:p w14:paraId="57C12936" w14:textId="77777777" w:rsidR="009F09BC" w:rsidRPr="00C515EF" w:rsidRDefault="009F09BC" w:rsidP="00FC517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C515EF">
        <w:rPr>
          <w:rFonts w:ascii="Palatino Linotype" w:eastAsia="Times New Roman" w:hAnsi="Palatino Linotype" w:cs="Arial"/>
          <w:color w:val="000000" w:themeColor="text1"/>
          <w:lang w:val="es-ES"/>
        </w:rPr>
        <w:t>E</w:t>
      </w:r>
      <w:r w:rsidR="004A6EA2" w:rsidRPr="00C515EF">
        <w:rPr>
          <w:rFonts w:ascii="Palatino Linotype" w:eastAsia="Times New Roman" w:hAnsi="Palatino Linotype" w:cs="Arial"/>
          <w:color w:val="000000" w:themeColor="text1"/>
          <w:lang w:val="es-ES"/>
        </w:rPr>
        <w:t>l cuatro</w:t>
      </w:r>
      <w:r w:rsidR="002C4997" w:rsidRPr="00C515EF">
        <w:rPr>
          <w:rFonts w:ascii="Palatino Linotype" w:eastAsia="Times New Roman" w:hAnsi="Palatino Linotype" w:cs="Arial"/>
          <w:color w:val="000000" w:themeColor="text1"/>
          <w:lang w:val="es-ES"/>
        </w:rPr>
        <w:t xml:space="preserve"> </w:t>
      </w:r>
      <w:r w:rsidRPr="00C515EF">
        <w:rPr>
          <w:rFonts w:ascii="Palatino Linotype" w:eastAsia="Times New Roman" w:hAnsi="Palatino Linotype" w:cs="Arial"/>
          <w:color w:val="000000" w:themeColor="text1"/>
          <w:lang w:val="es-ES"/>
        </w:rPr>
        <w:t>(</w:t>
      </w:r>
      <w:r w:rsidR="004A6EA2" w:rsidRPr="00C515EF">
        <w:rPr>
          <w:rFonts w:ascii="Palatino Linotype" w:eastAsia="Times New Roman" w:hAnsi="Palatino Linotype" w:cs="Arial"/>
          <w:color w:val="000000" w:themeColor="text1"/>
          <w:lang w:val="es-ES"/>
        </w:rPr>
        <w:t>04</w:t>
      </w:r>
      <w:r w:rsidRPr="00C515EF">
        <w:rPr>
          <w:rFonts w:ascii="Palatino Linotype" w:eastAsia="Times New Roman" w:hAnsi="Palatino Linotype" w:cs="Arial"/>
          <w:color w:val="000000" w:themeColor="text1"/>
          <w:lang w:val="es-ES"/>
        </w:rPr>
        <w:t xml:space="preserve">) de </w:t>
      </w:r>
      <w:r w:rsidR="004A6EA2" w:rsidRPr="00C515EF">
        <w:rPr>
          <w:rFonts w:ascii="Palatino Linotype" w:eastAsia="Times New Roman" w:hAnsi="Palatino Linotype" w:cs="Arial"/>
          <w:color w:val="000000" w:themeColor="text1"/>
          <w:lang w:val="es-ES"/>
        </w:rPr>
        <w:t>mayo</w:t>
      </w:r>
      <w:r w:rsidRPr="00C515EF">
        <w:rPr>
          <w:rFonts w:ascii="Palatino Linotype" w:eastAsia="Times New Roman" w:hAnsi="Palatino Linotype" w:cs="Arial"/>
          <w:color w:val="000000" w:themeColor="text1"/>
          <w:lang w:val="es-ES"/>
        </w:rPr>
        <w:t xml:space="preserve"> de </w:t>
      </w:r>
      <w:r w:rsidR="004A6EA2" w:rsidRPr="00C515EF">
        <w:rPr>
          <w:rFonts w:ascii="Palatino Linotype" w:eastAsia="Times New Roman" w:hAnsi="Palatino Linotype" w:cs="Arial"/>
          <w:color w:val="000000" w:themeColor="text1"/>
          <w:lang w:val="es-ES"/>
        </w:rPr>
        <w:t>dos mil veintidós</w:t>
      </w:r>
      <w:r w:rsidRPr="00C515EF">
        <w:rPr>
          <w:rFonts w:ascii="Palatino Linotype" w:eastAsia="Times New Roman" w:hAnsi="Palatino Linotype" w:cs="Arial"/>
          <w:color w:val="000000" w:themeColor="text1"/>
          <w:lang w:val="es-ES"/>
        </w:rPr>
        <w:t xml:space="preserve">, el particular interpuso </w:t>
      </w:r>
      <w:r w:rsidR="002C4997" w:rsidRPr="00C515EF">
        <w:rPr>
          <w:rFonts w:ascii="Palatino Linotype" w:eastAsia="Times New Roman" w:hAnsi="Palatino Linotype" w:cs="Arial"/>
          <w:color w:val="000000" w:themeColor="text1"/>
          <w:lang w:val="es-ES"/>
        </w:rPr>
        <w:t>e</w:t>
      </w:r>
      <w:r w:rsidRPr="00C515EF">
        <w:rPr>
          <w:rFonts w:ascii="Palatino Linotype" w:eastAsia="Times New Roman" w:hAnsi="Palatino Linotype" w:cs="Arial"/>
          <w:color w:val="000000" w:themeColor="text1"/>
          <w:lang w:val="es-ES"/>
        </w:rPr>
        <w:t>l recurso de revisión en contra de la respuesta, manifestando l</w:t>
      </w:r>
      <w:r w:rsidR="002C4997" w:rsidRPr="00C515EF">
        <w:rPr>
          <w:rFonts w:ascii="Palatino Linotype" w:eastAsia="Times New Roman" w:hAnsi="Palatino Linotype" w:cs="Arial"/>
          <w:color w:val="000000" w:themeColor="text1"/>
          <w:lang w:val="es-ES"/>
        </w:rPr>
        <w:t>a</w:t>
      </w:r>
      <w:r w:rsidRPr="00C515EF">
        <w:rPr>
          <w:rFonts w:ascii="Palatino Linotype" w:eastAsia="Times New Roman" w:hAnsi="Palatino Linotype" w:cs="Arial"/>
          <w:color w:val="000000" w:themeColor="text1"/>
          <w:lang w:val="es-ES"/>
        </w:rPr>
        <w:t xml:space="preserve">s </w:t>
      </w:r>
      <w:r w:rsidR="002C4997" w:rsidRPr="00C515EF">
        <w:rPr>
          <w:rFonts w:ascii="Palatino Linotype" w:eastAsia="Times New Roman" w:hAnsi="Palatino Linotype" w:cs="Arial"/>
          <w:color w:val="000000" w:themeColor="text1"/>
          <w:lang w:val="es-ES"/>
        </w:rPr>
        <w:t>siguientes</w:t>
      </w:r>
      <w:r w:rsidRPr="00C515EF">
        <w:rPr>
          <w:rFonts w:ascii="Palatino Linotype" w:eastAsia="Times New Roman" w:hAnsi="Palatino Linotype" w:cs="Arial"/>
          <w:color w:val="000000" w:themeColor="text1"/>
          <w:lang w:val="es-ES"/>
        </w:rPr>
        <w:t xml:space="preserve"> razones o motivos de inconformidad:</w:t>
      </w:r>
    </w:p>
    <w:p w14:paraId="2856D1E3" w14:textId="77777777" w:rsidR="009F09BC" w:rsidRPr="00C515EF" w:rsidRDefault="009F09BC" w:rsidP="00FC5178">
      <w:pPr>
        <w:pStyle w:val="Prrafodelista"/>
        <w:tabs>
          <w:tab w:val="left" w:pos="0"/>
        </w:tabs>
        <w:spacing w:line="360" w:lineRule="auto"/>
        <w:ind w:left="0" w:right="49"/>
        <w:jc w:val="both"/>
        <w:rPr>
          <w:rFonts w:ascii="Palatino Linotype" w:hAnsi="Palatino Linotype" w:cs="Arial"/>
          <w:i/>
          <w:color w:val="000000" w:themeColor="text1"/>
        </w:rPr>
      </w:pPr>
    </w:p>
    <w:p w14:paraId="25BEC011" w14:textId="77777777" w:rsidR="009F09BC" w:rsidRPr="00C515EF" w:rsidRDefault="009F09BC" w:rsidP="00FC5178">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515EF">
        <w:rPr>
          <w:rStyle w:val="Ttulo2Car"/>
          <w:rFonts w:ascii="Palatino Linotype" w:hAnsi="Palatino Linotype"/>
          <w:b/>
          <w:color w:val="auto"/>
          <w:sz w:val="24"/>
          <w:szCs w:val="24"/>
        </w:rPr>
        <w:t>Acto impugnado</w:t>
      </w:r>
      <w:bookmarkEnd w:id="3"/>
      <w:r w:rsidRPr="00C515EF">
        <w:rPr>
          <w:rStyle w:val="Ttulo2Car"/>
          <w:rFonts w:ascii="Palatino Linotype" w:hAnsi="Palatino Linotype"/>
          <w:b/>
          <w:color w:val="000000" w:themeColor="text1"/>
          <w:sz w:val="24"/>
          <w:szCs w:val="24"/>
        </w:rPr>
        <w:t xml:space="preserve">: </w:t>
      </w:r>
      <w:r w:rsidRPr="00C515EF">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4A6EA2" w:rsidRPr="00C515EF">
        <w:rPr>
          <w:rStyle w:val="Ttulo2Car"/>
          <w:rFonts w:ascii="Palatino Linotype" w:hAnsi="Palatino Linotype"/>
          <w:i/>
          <w:color w:val="000000" w:themeColor="text1"/>
          <w:sz w:val="24"/>
          <w:szCs w:val="24"/>
        </w:rPr>
        <w:t>LA DOCUMENTACION NO ES SUFICIENTE</w:t>
      </w:r>
      <w:r w:rsidRPr="00C515EF">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1DB1469" w14:textId="77777777" w:rsidR="009F09BC" w:rsidRPr="00C515EF" w:rsidRDefault="009F09BC" w:rsidP="00FC5178">
      <w:pPr>
        <w:pStyle w:val="Prrafodelista"/>
        <w:spacing w:line="360" w:lineRule="auto"/>
        <w:ind w:left="1004"/>
        <w:jc w:val="both"/>
        <w:rPr>
          <w:rFonts w:ascii="Palatino Linotype" w:hAnsi="Palatino Linotype"/>
          <w:i/>
          <w:color w:val="000000" w:themeColor="text1"/>
        </w:rPr>
      </w:pPr>
    </w:p>
    <w:p w14:paraId="6CAAB784" w14:textId="77777777" w:rsidR="009F09BC" w:rsidRPr="00C515EF" w:rsidRDefault="009F09BC" w:rsidP="00FC5178">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515EF">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C515EF">
        <w:rPr>
          <w:rFonts w:ascii="Palatino Linotype" w:hAnsi="Palatino Linotype"/>
          <w:b/>
          <w:color w:val="000000" w:themeColor="text1"/>
        </w:rPr>
        <w:t xml:space="preserve"> </w:t>
      </w:r>
      <w:r w:rsidRPr="00C515EF">
        <w:rPr>
          <w:rFonts w:ascii="Palatino Linotype" w:hAnsi="Palatino Linotype"/>
          <w:i/>
          <w:color w:val="000000" w:themeColor="text1"/>
        </w:rPr>
        <w:t>“</w:t>
      </w:r>
      <w:r w:rsidR="004A6EA2" w:rsidRPr="00C515EF">
        <w:rPr>
          <w:rFonts w:ascii="Palatino Linotype" w:hAnsi="Palatino Linotype"/>
          <w:i/>
          <w:color w:val="000000" w:themeColor="text1"/>
        </w:rPr>
        <w:t>NO ES SUFICIENTE LA JUSTIFICACION DE LA CLASIFICACION DE INFORMACION, POR LO QUE LES SOLICITO ENVIEN LA INFORMACION SOLICITADA</w:t>
      </w:r>
      <w:r w:rsidRPr="00C515E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C4F25B5" w14:textId="77777777" w:rsidR="009F09BC" w:rsidRPr="00C515EF" w:rsidRDefault="009F09BC" w:rsidP="00FC5178">
      <w:pPr>
        <w:pStyle w:val="Prrafodelista"/>
        <w:spacing w:line="360" w:lineRule="auto"/>
        <w:ind w:left="1004"/>
        <w:jc w:val="both"/>
        <w:rPr>
          <w:rFonts w:ascii="Palatino Linotype" w:hAnsi="Palatino Linotype"/>
          <w:i/>
          <w:color w:val="000000" w:themeColor="text1"/>
        </w:rPr>
      </w:pPr>
    </w:p>
    <w:p w14:paraId="33667A2E" w14:textId="3C03CCF1" w:rsidR="009F09BC" w:rsidRPr="00C515EF" w:rsidRDefault="00BC1A53" w:rsidP="00FC5178">
      <w:pPr>
        <w:pStyle w:val="Prrafodelista"/>
        <w:numPr>
          <w:ilvl w:val="0"/>
          <w:numId w:val="1"/>
        </w:numPr>
        <w:spacing w:before="240" w:after="240" w:line="360" w:lineRule="auto"/>
        <w:ind w:left="0" w:firstLine="0"/>
        <w:jc w:val="both"/>
        <w:rPr>
          <w:rFonts w:ascii="Palatino Linotype" w:hAnsi="Palatino Linotype"/>
          <w:i/>
        </w:rPr>
      </w:pPr>
      <w:r w:rsidRPr="00C515EF">
        <w:rPr>
          <w:rFonts w:ascii="Palatino Linotype" w:eastAsia="Calibri" w:hAnsi="Palatino Linotype" w:cs="Arial"/>
          <w:lang w:val="es-ES"/>
        </w:rPr>
        <w:t>La c</w:t>
      </w:r>
      <w:r w:rsidR="00CC5B2F" w:rsidRPr="00C515EF">
        <w:rPr>
          <w:rFonts w:ascii="Palatino Linotype" w:eastAsia="Calibri" w:hAnsi="Palatino Linotype" w:cs="Arial"/>
          <w:lang w:val="es-ES"/>
        </w:rPr>
        <w:t>omisionada</w:t>
      </w:r>
      <w:r w:rsidR="009F09BC" w:rsidRPr="00C515EF">
        <w:rPr>
          <w:rFonts w:ascii="Palatino Linotype" w:eastAsia="Calibri" w:hAnsi="Palatino Linotype" w:cs="Arial"/>
          <w:lang w:val="es-ES"/>
        </w:rPr>
        <w:t xml:space="preserve"> </w:t>
      </w:r>
      <w:r w:rsidRPr="00C515EF">
        <w:rPr>
          <w:rFonts w:ascii="Palatino Linotype" w:eastAsia="Calibri" w:hAnsi="Palatino Linotype" w:cs="Arial"/>
          <w:lang w:val="es-ES"/>
        </w:rPr>
        <w:t>p</w:t>
      </w:r>
      <w:r w:rsidR="009F09BC" w:rsidRPr="00C515EF">
        <w:rPr>
          <w:rFonts w:ascii="Palatino Linotype" w:eastAsia="Calibri" w:hAnsi="Palatino Linotype" w:cs="Arial"/>
          <w:lang w:val="es-ES"/>
        </w:rPr>
        <w:t xml:space="preserve">onente con fundamento en lo dispuesto por el artículo 185 fracción II de la ley de la materia, a través del acuerdo de admisión de fecha </w:t>
      </w:r>
      <w:r w:rsidR="004A6EA2" w:rsidRPr="00C515EF">
        <w:rPr>
          <w:rFonts w:ascii="Palatino Linotype" w:eastAsia="Calibri" w:hAnsi="Palatino Linotype" w:cs="Arial"/>
          <w:lang w:val="es-ES"/>
        </w:rPr>
        <w:t>doce</w:t>
      </w:r>
      <w:r w:rsidR="009F09BC" w:rsidRPr="00C515EF">
        <w:rPr>
          <w:rFonts w:ascii="Palatino Linotype" w:eastAsia="Calibri" w:hAnsi="Palatino Linotype" w:cs="Arial"/>
          <w:lang w:val="es-ES"/>
        </w:rPr>
        <w:t xml:space="preserve"> (</w:t>
      </w:r>
      <w:r w:rsidR="004A6EA2" w:rsidRPr="00C515EF">
        <w:rPr>
          <w:rFonts w:ascii="Palatino Linotype" w:eastAsia="Calibri" w:hAnsi="Palatino Linotype" w:cs="Arial"/>
          <w:lang w:val="es-ES"/>
        </w:rPr>
        <w:t>12</w:t>
      </w:r>
      <w:r w:rsidR="009F09BC" w:rsidRPr="00C515EF">
        <w:rPr>
          <w:rFonts w:ascii="Palatino Linotype" w:eastAsia="Calibri" w:hAnsi="Palatino Linotype" w:cs="Arial"/>
          <w:lang w:val="es-ES"/>
        </w:rPr>
        <w:t xml:space="preserve">) de </w:t>
      </w:r>
      <w:r w:rsidR="004A6EA2" w:rsidRPr="00C515EF">
        <w:rPr>
          <w:rFonts w:ascii="Palatino Linotype" w:eastAsia="Calibri" w:hAnsi="Palatino Linotype" w:cs="Arial"/>
          <w:lang w:val="es-ES"/>
        </w:rPr>
        <w:t>mayo del año dos mil veintidós</w:t>
      </w:r>
      <w:r w:rsidR="009F09BC" w:rsidRPr="00C515EF">
        <w:rPr>
          <w:rFonts w:ascii="Palatino Linotype" w:eastAsia="Calibri" w:hAnsi="Palatino Linotype" w:cs="Arial"/>
          <w:lang w:val="es-ES"/>
        </w:rPr>
        <w:t xml:space="preserve">, puso a disposición de las partes el expediente electrónico </w:t>
      </w:r>
      <w:r w:rsidR="009F09BC" w:rsidRPr="00C515EF">
        <w:rPr>
          <w:rFonts w:ascii="Palatino Linotype" w:eastAsia="Calibri" w:hAnsi="Palatino Linotype" w:cs="Arial"/>
        </w:rPr>
        <w:t xml:space="preserve">vía </w:t>
      </w:r>
      <w:r w:rsidR="009F09BC" w:rsidRPr="00C515EF">
        <w:rPr>
          <w:rFonts w:ascii="Palatino Linotype" w:eastAsia="Calibri" w:hAnsi="Palatino Linotype" w:cs="Arial"/>
          <w:b/>
          <w:lang w:val="es-ES"/>
        </w:rPr>
        <w:t xml:space="preserve">SAIMEX </w:t>
      </w:r>
      <w:r w:rsidR="009F09BC" w:rsidRPr="00C515EF">
        <w:rPr>
          <w:rFonts w:ascii="Palatino Linotype" w:eastAsia="Calibri" w:hAnsi="Palatino Linotype" w:cs="Arial"/>
          <w:lang w:val="es-ES"/>
        </w:rPr>
        <w:t xml:space="preserve">a efecto de que en un plazo máximo de siete </w:t>
      </w:r>
      <w:r w:rsidR="009F09BC" w:rsidRPr="00C515EF">
        <w:rPr>
          <w:rFonts w:ascii="Palatino Linotype" w:eastAsia="Calibri" w:hAnsi="Palatino Linotype" w:cs="Arial"/>
          <w:lang w:val="es-ES"/>
        </w:rPr>
        <w:lastRenderedPageBreak/>
        <w:t xml:space="preserve">días manifestaran lo que a su derecho conviniera, ofrecieran pruebas y alegatos según corresponda a los casos concretos, y el </w:t>
      </w:r>
      <w:r w:rsidR="009F09BC" w:rsidRPr="00C515EF">
        <w:rPr>
          <w:rFonts w:ascii="Palatino Linotype" w:eastAsia="Calibri" w:hAnsi="Palatino Linotype" w:cs="Arial"/>
          <w:b/>
          <w:lang w:val="es-ES"/>
        </w:rPr>
        <w:t>SUJETO OBLIGADO</w:t>
      </w:r>
      <w:r w:rsidR="009F09BC" w:rsidRPr="00C515EF">
        <w:rPr>
          <w:rFonts w:ascii="Palatino Linotype" w:eastAsia="Calibri" w:hAnsi="Palatino Linotype" w:cs="Arial"/>
          <w:lang w:val="es-ES"/>
        </w:rPr>
        <w:t xml:space="preserve"> presentará el Informe Justificado procedente.</w:t>
      </w:r>
    </w:p>
    <w:p w14:paraId="7D6A0010" w14:textId="77777777" w:rsidR="009F09BC" w:rsidRPr="00C515EF" w:rsidRDefault="009F09BC" w:rsidP="00FC5178">
      <w:pPr>
        <w:pStyle w:val="Prrafodelista"/>
        <w:spacing w:before="240" w:after="240" w:line="360" w:lineRule="auto"/>
        <w:ind w:left="0"/>
        <w:jc w:val="both"/>
        <w:rPr>
          <w:rFonts w:ascii="Palatino Linotype" w:hAnsi="Palatino Linotype"/>
        </w:rPr>
      </w:pPr>
    </w:p>
    <w:p w14:paraId="66915F58" w14:textId="78DA102A" w:rsidR="004A6EA2" w:rsidRPr="00C515EF" w:rsidRDefault="009F09BC"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hAnsi="Palatino Linotype"/>
          <w:color w:val="000000"/>
        </w:rPr>
        <w:t xml:space="preserve">El </w:t>
      </w:r>
      <w:r w:rsidRPr="00C515EF">
        <w:rPr>
          <w:rFonts w:ascii="Palatino Linotype" w:hAnsi="Palatino Linotype"/>
          <w:b/>
          <w:color w:val="000000"/>
        </w:rPr>
        <w:t>SUJETO OBLIGADO</w:t>
      </w:r>
      <w:r w:rsidR="00BC1A53" w:rsidRPr="00C515EF">
        <w:rPr>
          <w:rFonts w:ascii="Palatino Linotype" w:hAnsi="Palatino Linotype"/>
          <w:b/>
          <w:color w:val="000000"/>
        </w:rPr>
        <w:t>,</w:t>
      </w:r>
      <w:r w:rsidR="007A6A1A" w:rsidRPr="00C515EF">
        <w:rPr>
          <w:rFonts w:ascii="Palatino Linotype" w:hAnsi="Palatino Linotype"/>
          <w:color w:val="000000"/>
        </w:rPr>
        <w:t xml:space="preserve"> </w:t>
      </w:r>
      <w:r w:rsidR="004A6EA2" w:rsidRPr="00C515EF">
        <w:rPr>
          <w:rFonts w:ascii="Palatino Linotype" w:hAnsi="Palatino Linotype"/>
          <w:color w:val="000000"/>
        </w:rPr>
        <w:t xml:space="preserve"> </w:t>
      </w:r>
      <w:r w:rsidR="004A6EA2" w:rsidRPr="00C515EF">
        <w:rPr>
          <w:rFonts w:ascii="Palatino Linotype" w:eastAsia="Calibri" w:hAnsi="Palatino Linotype"/>
          <w:color w:val="000000" w:themeColor="text1"/>
        </w:rPr>
        <w:t>presentó su Informe Justificado a través del archivo electrónico cuyo contenido se describe a continuación:</w:t>
      </w:r>
    </w:p>
    <w:p w14:paraId="7203A4C8" w14:textId="77777777" w:rsidR="004A6EA2" w:rsidRPr="00C515EF" w:rsidRDefault="004A6EA2" w:rsidP="00FC5178">
      <w:pPr>
        <w:pStyle w:val="Prrafodelista"/>
        <w:spacing w:line="360" w:lineRule="auto"/>
        <w:rPr>
          <w:rFonts w:ascii="Palatino Linotype" w:hAnsi="Palatino Linotype"/>
        </w:rPr>
      </w:pPr>
    </w:p>
    <w:p w14:paraId="10D5897D" w14:textId="77777777" w:rsidR="004A6EA2" w:rsidRPr="00C515EF" w:rsidRDefault="000670DF" w:rsidP="00FC5178">
      <w:pPr>
        <w:pStyle w:val="Prrafodelista"/>
        <w:numPr>
          <w:ilvl w:val="0"/>
          <w:numId w:val="5"/>
        </w:numPr>
        <w:spacing w:before="240" w:after="240" w:line="360" w:lineRule="auto"/>
        <w:ind w:left="993" w:hanging="426"/>
        <w:jc w:val="both"/>
        <w:rPr>
          <w:rFonts w:ascii="Palatino Linotype" w:hAnsi="Palatino Linotype"/>
          <w:b/>
          <w:u w:val="single"/>
        </w:rPr>
      </w:pPr>
      <w:r w:rsidRPr="00C515EF">
        <w:rPr>
          <w:rFonts w:ascii="Palatino Linotype" w:hAnsi="Palatino Linotype"/>
          <w:b/>
          <w:u w:val="single"/>
        </w:rPr>
        <w:t>5.- ENTREGA DE MANIFESTACIONES.pdf</w:t>
      </w:r>
      <w:r w:rsidRPr="00C515EF">
        <w:rPr>
          <w:rFonts w:ascii="Palatino Linotype" w:hAnsi="Palatino Linotype"/>
        </w:rPr>
        <w:t>, contiene el oficio número UT/ODAPAS/0290/2022, mediante el cual reitera la re</w:t>
      </w:r>
      <w:r w:rsidR="006D5CF0" w:rsidRPr="00C515EF">
        <w:rPr>
          <w:rFonts w:ascii="Palatino Linotype" w:hAnsi="Palatino Linotype"/>
        </w:rPr>
        <w:t xml:space="preserve">spuesta inicial y manifiesta el fundamento y motivos por los cuales el Comité de la Unidad de Transparencia sesionó y acordó la clasificación. </w:t>
      </w:r>
    </w:p>
    <w:p w14:paraId="6B084B90" w14:textId="77777777" w:rsidR="004A6EA2" w:rsidRPr="00C515EF" w:rsidRDefault="004A6EA2" w:rsidP="00FC5178">
      <w:pPr>
        <w:pStyle w:val="Prrafodelista"/>
        <w:spacing w:line="360" w:lineRule="auto"/>
        <w:rPr>
          <w:rFonts w:ascii="Palatino Linotype" w:hAnsi="Palatino Linotype"/>
          <w:color w:val="000000"/>
        </w:rPr>
      </w:pPr>
    </w:p>
    <w:p w14:paraId="3847B445" w14:textId="77777777" w:rsidR="009F09BC" w:rsidRPr="00C515EF" w:rsidRDefault="009F09BC"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hAnsi="Palatino Linotype"/>
          <w:color w:val="000000"/>
        </w:rPr>
        <w:t xml:space="preserve">Por su parte </w:t>
      </w:r>
      <w:r w:rsidRPr="00C515EF">
        <w:rPr>
          <w:rFonts w:ascii="Palatino Linotype" w:hAnsi="Palatino Linotype"/>
          <w:b/>
          <w:color w:val="000000"/>
        </w:rPr>
        <w:t xml:space="preserve">EL PARTICULAR </w:t>
      </w:r>
      <w:r w:rsidRPr="00C515EF">
        <w:rPr>
          <w:rFonts w:ascii="Palatino Linotype" w:hAnsi="Palatino Linotype"/>
          <w:color w:val="000000"/>
        </w:rPr>
        <w:t>dejó de realizar manifestaciones que a su derecho conviniera y asistiera.</w:t>
      </w:r>
    </w:p>
    <w:p w14:paraId="31DB96B4" w14:textId="77777777" w:rsidR="00316ACD" w:rsidRPr="00C515EF" w:rsidRDefault="00316ACD" w:rsidP="00FC5178">
      <w:pPr>
        <w:pStyle w:val="Prrafodelista"/>
        <w:spacing w:before="240" w:after="240" w:line="360" w:lineRule="auto"/>
        <w:ind w:left="0"/>
        <w:jc w:val="both"/>
        <w:rPr>
          <w:rFonts w:ascii="Palatino Linotype" w:hAnsi="Palatino Linotype"/>
        </w:rPr>
      </w:pPr>
    </w:p>
    <w:p w14:paraId="503156D9" w14:textId="77777777" w:rsidR="00316ACD" w:rsidRPr="00C515EF" w:rsidRDefault="00316ACD"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hAnsi="Palatino Linotype"/>
        </w:rPr>
        <w:t>El diecinueve (19)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0FDDAC69" w14:textId="77777777" w:rsidR="00316ACD" w:rsidRPr="00C515EF" w:rsidRDefault="00316ACD" w:rsidP="00FC5178">
      <w:pPr>
        <w:pStyle w:val="Prrafodelista"/>
        <w:spacing w:line="360" w:lineRule="auto"/>
        <w:rPr>
          <w:rFonts w:ascii="Palatino Linotype" w:eastAsia="MS Mincho" w:hAnsi="Palatino Linotype"/>
        </w:rPr>
      </w:pPr>
    </w:p>
    <w:p w14:paraId="462BE8FF" w14:textId="77777777" w:rsidR="00316ACD" w:rsidRPr="00C515EF" w:rsidRDefault="00316ACD"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C515EF">
        <w:rPr>
          <w:rFonts w:ascii="Palatino Linotype" w:eastAsia="MS Mincho"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9668F6" w14:textId="77777777" w:rsidR="00316ACD" w:rsidRPr="00C515EF" w:rsidRDefault="00316ACD" w:rsidP="00FC5178">
      <w:pPr>
        <w:pStyle w:val="Prrafodelista"/>
        <w:spacing w:line="360" w:lineRule="auto"/>
        <w:rPr>
          <w:rFonts w:ascii="Palatino Linotype" w:hAnsi="Palatino Linotype"/>
        </w:rPr>
      </w:pPr>
    </w:p>
    <w:p w14:paraId="2E45758B" w14:textId="77777777" w:rsidR="00316ACD" w:rsidRPr="00C515EF" w:rsidRDefault="00316ACD"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BB169C" w14:textId="77777777" w:rsidR="00316ACD" w:rsidRPr="00C515EF" w:rsidRDefault="00316ACD" w:rsidP="00FC5178">
      <w:pPr>
        <w:pStyle w:val="Prrafodelista"/>
        <w:spacing w:line="360" w:lineRule="auto"/>
        <w:rPr>
          <w:rFonts w:ascii="Palatino Linotype" w:hAnsi="Palatino Linotype"/>
        </w:rPr>
      </w:pPr>
    </w:p>
    <w:p w14:paraId="595F3297" w14:textId="77777777" w:rsidR="00316ACD" w:rsidRPr="00C515EF" w:rsidRDefault="00316ACD"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24B57B" w14:textId="77777777" w:rsidR="00316ACD" w:rsidRPr="00C515EF" w:rsidRDefault="00316ACD" w:rsidP="00FC5178">
      <w:pPr>
        <w:pStyle w:val="Prrafodelista"/>
        <w:spacing w:line="360" w:lineRule="auto"/>
        <w:rPr>
          <w:rFonts w:ascii="Palatino Linotype" w:eastAsia="MS Mincho" w:hAnsi="Palatino Linotype"/>
        </w:rPr>
      </w:pPr>
    </w:p>
    <w:p w14:paraId="7F52F55D" w14:textId="77777777" w:rsidR="00316ACD" w:rsidRPr="00C515EF" w:rsidRDefault="00316ACD" w:rsidP="00FC5178">
      <w:pPr>
        <w:pStyle w:val="Prrafodelista"/>
        <w:numPr>
          <w:ilvl w:val="0"/>
          <w:numId w:val="1"/>
        </w:numPr>
        <w:spacing w:before="240" w:after="240" w:line="360" w:lineRule="auto"/>
        <w:ind w:left="0" w:firstLine="0"/>
        <w:jc w:val="both"/>
        <w:rPr>
          <w:rFonts w:ascii="Palatino Linotype" w:hAnsi="Palatino Linotype"/>
        </w:rPr>
      </w:pPr>
      <w:r w:rsidRPr="00C515EF">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9BEE24" w14:textId="77777777" w:rsidR="00316ACD" w:rsidRPr="00C515EF" w:rsidRDefault="00316ACD" w:rsidP="00FC5178">
      <w:pPr>
        <w:tabs>
          <w:tab w:val="left" w:pos="567"/>
          <w:tab w:val="left" w:pos="709"/>
        </w:tabs>
        <w:spacing w:line="360" w:lineRule="auto"/>
        <w:ind w:left="720"/>
        <w:contextualSpacing/>
        <w:rPr>
          <w:rFonts w:ascii="Palatino Linotype" w:eastAsia="MS Mincho" w:hAnsi="Palatino Linotype"/>
        </w:rPr>
      </w:pPr>
    </w:p>
    <w:p w14:paraId="750BB092" w14:textId="77777777" w:rsidR="00316ACD" w:rsidRPr="00C515EF" w:rsidRDefault="00316ACD" w:rsidP="00FC5178">
      <w:pPr>
        <w:numPr>
          <w:ilvl w:val="0"/>
          <w:numId w:val="1"/>
        </w:numPr>
        <w:tabs>
          <w:tab w:val="left" w:pos="709"/>
        </w:tabs>
        <w:spacing w:before="240" w:after="240" w:line="360" w:lineRule="auto"/>
        <w:ind w:left="0" w:right="49" w:firstLine="0"/>
        <w:contextualSpacing/>
        <w:jc w:val="both"/>
        <w:rPr>
          <w:rFonts w:ascii="Palatino Linotype" w:eastAsia="MS Mincho" w:hAnsi="Palatino Linotype"/>
          <w:b/>
        </w:rPr>
      </w:pPr>
      <w:r w:rsidRPr="00C515EF">
        <w:rPr>
          <w:rFonts w:ascii="Palatino Linotype" w:eastAsia="MS Mincho"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C81B48B"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C515EF">
        <w:rPr>
          <w:rFonts w:ascii="Palatino Linotype" w:eastAsia="MS Mincho" w:hAnsi="Palatino Linotype"/>
        </w:rPr>
        <w:t xml:space="preserve"> </w:t>
      </w:r>
    </w:p>
    <w:p w14:paraId="76F81AB9" w14:textId="77777777" w:rsidR="00316ACD" w:rsidRPr="00C515EF" w:rsidRDefault="00316ACD" w:rsidP="00FC5178">
      <w:pPr>
        <w:pStyle w:val="Prrafodelista"/>
        <w:numPr>
          <w:ilvl w:val="0"/>
          <w:numId w:val="17"/>
        </w:numPr>
        <w:spacing w:before="240" w:after="240" w:line="360" w:lineRule="auto"/>
        <w:ind w:right="49"/>
        <w:jc w:val="both"/>
        <w:rPr>
          <w:rFonts w:ascii="Palatino Linotype" w:eastAsia="MS Mincho" w:hAnsi="Palatino Linotype"/>
        </w:rPr>
      </w:pPr>
      <w:r w:rsidRPr="00C515EF">
        <w:rPr>
          <w:rFonts w:ascii="Palatino Linotype" w:eastAsia="MS Mincho" w:hAnsi="Palatino Linotype"/>
        </w:rPr>
        <w:t>Complejidad del asunto: La complejidad de la prueba, la pluralidad de sujetos procesales, el tiempo transcurrido, las características y contexto del recurso.</w:t>
      </w:r>
    </w:p>
    <w:p w14:paraId="2726306E" w14:textId="77777777" w:rsidR="00316ACD" w:rsidRPr="00C515EF" w:rsidRDefault="00316ACD" w:rsidP="00FC5178">
      <w:pPr>
        <w:pStyle w:val="Prrafodelista"/>
        <w:numPr>
          <w:ilvl w:val="0"/>
          <w:numId w:val="17"/>
        </w:numPr>
        <w:spacing w:before="240" w:after="240" w:line="360" w:lineRule="auto"/>
        <w:ind w:right="49"/>
        <w:jc w:val="both"/>
        <w:rPr>
          <w:rFonts w:ascii="Palatino Linotype" w:eastAsia="MS Mincho" w:hAnsi="Palatino Linotype"/>
        </w:rPr>
      </w:pPr>
      <w:r w:rsidRPr="00C515EF">
        <w:rPr>
          <w:rFonts w:ascii="Palatino Linotype" w:eastAsia="MS Mincho" w:hAnsi="Palatino Linotype"/>
        </w:rPr>
        <w:t>Actividad Procesal del interesado: Acciones u omisiones del interesado.</w:t>
      </w:r>
    </w:p>
    <w:p w14:paraId="7F1CC44C" w14:textId="77777777" w:rsidR="00C03A8F" w:rsidRPr="00C515EF" w:rsidRDefault="00316ACD" w:rsidP="00FC5178">
      <w:pPr>
        <w:pStyle w:val="Prrafodelista"/>
        <w:numPr>
          <w:ilvl w:val="0"/>
          <w:numId w:val="17"/>
        </w:numPr>
        <w:spacing w:before="240" w:after="240" w:line="360" w:lineRule="auto"/>
        <w:ind w:right="49"/>
        <w:jc w:val="both"/>
        <w:rPr>
          <w:rFonts w:ascii="Palatino Linotype" w:eastAsia="MS Mincho" w:hAnsi="Palatino Linotype"/>
        </w:rPr>
      </w:pPr>
      <w:r w:rsidRPr="00C515EF">
        <w:rPr>
          <w:rFonts w:ascii="Palatino Linotype" w:eastAsia="MS Mincho" w:hAnsi="Palatino Linotype"/>
        </w:rPr>
        <w:t>Conducta de la Autoridad: Las Acciones u omisiones realizadas en el procedimiento. Así como si la autoridad actuó con la debida diligencia.</w:t>
      </w:r>
    </w:p>
    <w:p w14:paraId="0DA39DBC" w14:textId="77777777" w:rsidR="00316ACD" w:rsidRPr="00C515EF" w:rsidRDefault="00316ACD" w:rsidP="00FC5178">
      <w:pPr>
        <w:pStyle w:val="Prrafodelista"/>
        <w:numPr>
          <w:ilvl w:val="0"/>
          <w:numId w:val="17"/>
        </w:numPr>
        <w:spacing w:before="240" w:after="240" w:line="360" w:lineRule="auto"/>
        <w:ind w:right="49"/>
        <w:jc w:val="both"/>
        <w:rPr>
          <w:rFonts w:ascii="Palatino Linotype" w:eastAsia="MS Mincho" w:hAnsi="Palatino Linotype"/>
        </w:rPr>
      </w:pPr>
      <w:r w:rsidRPr="00C515EF">
        <w:rPr>
          <w:rFonts w:ascii="Palatino Linotype" w:eastAsia="MS Mincho" w:hAnsi="Palatino Linotype"/>
        </w:rPr>
        <w:t>La afectación generada en la situación jurídica de la persona involucrada en el proceso: Violación a sus derechos humanos.</w:t>
      </w:r>
    </w:p>
    <w:p w14:paraId="58E6EE2B"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E4BBC4B" w14:textId="77777777" w:rsidR="00316ACD" w:rsidRPr="00C515EF" w:rsidRDefault="00316ACD" w:rsidP="00FC5178">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C515EF">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834677"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09330612" w14:textId="77777777" w:rsidR="00316ACD" w:rsidRPr="00C515EF" w:rsidRDefault="00316ACD" w:rsidP="00FC5178">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C515EF">
        <w:rPr>
          <w:rFonts w:ascii="Palatino Linotype" w:eastAsia="MS Mincho" w:hAnsi="Palatino Linotype"/>
        </w:rPr>
        <w:t xml:space="preserve">Argumento que encuentra sustento en la jurisprudencia P./J. 32/92 emitida por el Pleno de la Suprema Corte de Justicia de la Nación de rubro “TÉRMINOS PROCESALES. PARA DETERMINAR SI UN FUNCIONARIO JUDICIAL ACTUÓ </w:t>
      </w:r>
      <w:r w:rsidRPr="00C515EF">
        <w:rPr>
          <w:rFonts w:ascii="Palatino Linotype" w:eastAsia="MS Mincho" w:hAnsi="Palatino Linotype"/>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057C94EB" w14:textId="77777777" w:rsidR="00316ACD" w:rsidRPr="00C515EF" w:rsidRDefault="00316ACD" w:rsidP="00FC5178">
      <w:pPr>
        <w:tabs>
          <w:tab w:val="left" w:pos="567"/>
          <w:tab w:val="left" w:pos="709"/>
        </w:tabs>
        <w:spacing w:line="360" w:lineRule="auto"/>
        <w:ind w:left="720"/>
        <w:contextualSpacing/>
        <w:rPr>
          <w:rFonts w:ascii="Palatino Linotype" w:eastAsia="MS Mincho" w:hAnsi="Palatino Linotype"/>
        </w:rPr>
      </w:pPr>
    </w:p>
    <w:p w14:paraId="1769AD93" w14:textId="77777777" w:rsidR="00316ACD" w:rsidRPr="00C515EF" w:rsidRDefault="00316ACD" w:rsidP="00FC5178">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C515EF">
        <w:rPr>
          <w:rFonts w:ascii="Palatino Linotype" w:eastAsia="MS Mincho"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34AEB4" w14:textId="77777777" w:rsidR="00316ACD" w:rsidRPr="00C515EF" w:rsidRDefault="00316ACD" w:rsidP="00FC5178">
      <w:pPr>
        <w:tabs>
          <w:tab w:val="left" w:pos="567"/>
          <w:tab w:val="left" w:pos="709"/>
        </w:tabs>
        <w:spacing w:line="360" w:lineRule="auto"/>
        <w:ind w:left="720"/>
        <w:contextualSpacing/>
        <w:rPr>
          <w:rFonts w:ascii="Palatino Linotype" w:eastAsia="MS Mincho" w:hAnsi="Palatino Linotype"/>
        </w:rPr>
      </w:pPr>
    </w:p>
    <w:p w14:paraId="1C1F021D" w14:textId="77777777" w:rsidR="00316ACD" w:rsidRPr="00C515EF" w:rsidRDefault="00316ACD" w:rsidP="00FC5178">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C515EF">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6CA0DA64"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C515EF">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14:paraId="71E70F95"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C515EF">
        <w:rPr>
          <w:rFonts w:ascii="Palatino Linotype" w:eastAsia="MS Mincho" w:hAnsi="Palatino Linotype"/>
        </w:rPr>
        <w:t xml:space="preserve"> </w:t>
      </w:r>
    </w:p>
    <w:p w14:paraId="484DBEA4"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C515EF">
        <w:rPr>
          <w:rFonts w:ascii="Palatino Linotype" w:eastAsia="MS Mincho"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699768A0" w14:textId="77777777" w:rsidR="00316ACD" w:rsidRPr="00C515EF" w:rsidRDefault="00316ACD" w:rsidP="00FC5178">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095B42A" w14:textId="77777777" w:rsidR="00316ACD" w:rsidRPr="00C515EF" w:rsidRDefault="00316ACD" w:rsidP="00FC5178">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C515EF">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14:paraId="3A2D9AA1" w14:textId="77777777" w:rsidR="00316ACD" w:rsidRPr="00C515EF" w:rsidRDefault="00316ACD" w:rsidP="00FC5178">
      <w:pPr>
        <w:tabs>
          <w:tab w:val="left" w:pos="567"/>
          <w:tab w:val="left" w:pos="709"/>
        </w:tabs>
        <w:spacing w:after="160" w:line="360" w:lineRule="auto"/>
        <w:ind w:right="49"/>
        <w:contextualSpacing/>
        <w:jc w:val="both"/>
        <w:rPr>
          <w:rFonts w:ascii="Palatino Linotype" w:hAnsi="Palatino Linotype"/>
        </w:rPr>
      </w:pPr>
    </w:p>
    <w:p w14:paraId="0291F792" w14:textId="77777777" w:rsidR="00316ACD" w:rsidRPr="00C515EF" w:rsidRDefault="00316ACD" w:rsidP="00FC5178">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C515EF">
        <w:rPr>
          <w:rFonts w:ascii="Palatino Linotype" w:hAnsi="Palatino Linotype"/>
          <w:color w:val="000000" w:themeColor="text1"/>
        </w:rPr>
        <w:t xml:space="preserve"> Así las cosas, la</w:t>
      </w:r>
      <w:r w:rsidRPr="00C515EF">
        <w:rPr>
          <w:rFonts w:ascii="Palatino Linotype" w:hAnsi="Palatino Linotype"/>
          <w:b/>
          <w:color w:val="000000" w:themeColor="text1"/>
        </w:rPr>
        <w:t xml:space="preserve"> Comisionada María del Rosario Mejía Ayala</w:t>
      </w:r>
      <w:r w:rsidRPr="00C515EF">
        <w:rPr>
          <w:rFonts w:ascii="Palatino Linotype" w:hAnsi="Palatino Linotype"/>
          <w:color w:val="000000" w:themeColor="text1"/>
        </w:rPr>
        <w:t xml:space="preserve"> decretó el cierre de instrucción mediante acuerdo de fecha </w:t>
      </w:r>
      <w:r w:rsidR="008D22FD" w:rsidRPr="00C515EF">
        <w:rPr>
          <w:rFonts w:ascii="Palatino Linotype" w:hAnsi="Palatino Linotype"/>
          <w:color w:val="000000" w:themeColor="text1"/>
        </w:rPr>
        <w:t>catorce (14</w:t>
      </w:r>
      <w:r w:rsidRPr="00C515EF">
        <w:rPr>
          <w:rFonts w:ascii="Palatino Linotype" w:hAnsi="Palatino Linotype"/>
          <w:color w:val="000000" w:themeColor="text1"/>
        </w:rPr>
        <w:t xml:space="preserve">) de </w:t>
      </w:r>
      <w:r w:rsidR="002A6FF9" w:rsidRPr="00C515EF">
        <w:rPr>
          <w:rFonts w:ascii="Palatino Linotype" w:hAnsi="Palatino Linotype"/>
          <w:color w:val="000000" w:themeColor="text1"/>
        </w:rPr>
        <w:t xml:space="preserve">junio </w:t>
      </w:r>
      <w:r w:rsidRPr="00C515EF">
        <w:rPr>
          <w:rFonts w:ascii="Palatino Linotype" w:hAnsi="Palatino Linotype"/>
          <w:color w:val="000000" w:themeColor="text1"/>
        </w:rPr>
        <w:t xml:space="preserve">de dos mil veintitrés. </w:t>
      </w:r>
    </w:p>
    <w:p w14:paraId="29CF2A6E" w14:textId="77777777" w:rsidR="009F09BC" w:rsidRPr="00C515EF" w:rsidRDefault="009F09BC" w:rsidP="00FC5178">
      <w:pPr>
        <w:pStyle w:val="Ttulo1"/>
        <w:spacing w:line="360" w:lineRule="auto"/>
        <w:jc w:val="center"/>
        <w:rPr>
          <w:rFonts w:ascii="Palatino Linotype" w:hAnsi="Palatino Linotype"/>
          <w:b/>
          <w:color w:val="000000" w:themeColor="text1"/>
          <w:sz w:val="24"/>
          <w:szCs w:val="24"/>
        </w:rPr>
      </w:pPr>
      <w:bookmarkStart w:id="133" w:name="_Toc491791302"/>
      <w:bookmarkStart w:id="134" w:name="_Toc83128578"/>
      <w:r w:rsidRPr="00C515EF">
        <w:rPr>
          <w:rFonts w:ascii="Palatino Linotype" w:hAnsi="Palatino Linotype"/>
          <w:b/>
          <w:color w:val="000000" w:themeColor="text1"/>
          <w:sz w:val="24"/>
          <w:szCs w:val="24"/>
        </w:rPr>
        <w:t>CONSIDERANDO</w:t>
      </w:r>
      <w:bookmarkEnd w:id="133"/>
      <w:bookmarkEnd w:id="134"/>
    </w:p>
    <w:p w14:paraId="0B9B8EAA" w14:textId="77777777" w:rsidR="009F09BC" w:rsidRPr="00C515EF" w:rsidRDefault="009F09BC" w:rsidP="00FC5178">
      <w:pPr>
        <w:spacing w:line="360" w:lineRule="auto"/>
        <w:rPr>
          <w:rFonts w:ascii="Palatino Linotype" w:hAnsi="Palatino Linotype"/>
          <w:lang w:val="es-MX" w:eastAsia="en-US"/>
        </w:rPr>
      </w:pPr>
    </w:p>
    <w:p w14:paraId="69BCB4EC" w14:textId="77777777" w:rsidR="009F09BC" w:rsidRPr="00C515EF" w:rsidRDefault="009F09BC" w:rsidP="00FC5178">
      <w:pPr>
        <w:pStyle w:val="Ttulo2"/>
        <w:spacing w:line="360" w:lineRule="auto"/>
        <w:rPr>
          <w:rFonts w:ascii="Palatino Linotype" w:hAnsi="Palatino Linotype"/>
          <w:b/>
          <w:color w:val="auto"/>
          <w:sz w:val="24"/>
          <w:szCs w:val="24"/>
        </w:rPr>
      </w:pPr>
      <w:bookmarkStart w:id="135" w:name="_Toc491791303"/>
      <w:bookmarkStart w:id="136" w:name="_Toc83128579"/>
      <w:r w:rsidRPr="00C515EF">
        <w:rPr>
          <w:rFonts w:ascii="Palatino Linotype" w:hAnsi="Palatino Linotype"/>
          <w:b/>
          <w:color w:val="auto"/>
          <w:sz w:val="24"/>
          <w:szCs w:val="24"/>
        </w:rPr>
        <w:t>PRIMERO. De la competencia</w:t>
      </w:r>
      <w:bookmarkEnd w:id="135"/>
      <w:bookmarkEnd w:id="136"/>
    </w:p>
    <w:p w14:paraId="07759F2C" w14:textId="77777777" w:rsidR="009F09BC" w:rsidRPr="00C515EF" w:rsidRDefault="009F09BC" w:rsidP="00FC5178">
      <w:pPr>
        <w:spacing w:line="360" w:lineRule="auto"/>
        <w:rPr>
          <w:rFonts w:ascii="Palatino Linotype" w:hAnsi="Palatino Linotype"/>
          <w:lang w:val="es-MX" w:eastAsia="en-US"/>
        </w:rPr>
      </w:pPr>
    </w:p>
    <w:p w14:paraId="466821DE" w14:textId="77777777" w:rsidR="009F09BC" w:rsidRPr="00C515EF" w:rsidRDefault="00C03A8F" w:rsidP="00FC5178">
      <w:pPr>
        <w:pStyle w:val="Prrafodelista"/>
        <w:numPr>
          <w:ilvl w:val="0"/>
          <w:numId w:val="1"/>
        </w:numPr>
        <w:tabs>
          <w:tab w:val="left" w:pos="709"/>
        </w:tabs>
        <w:spacing w:line="360" w:lineRule="auto"/>
        <w:ind w:left="0" w:firstLine="0"/>
        <w:jc w:val="both"/>
        <w:rPr>
          <w:rFonts w:ascii="Palatino Linotype" w:eastAsia="Calibri" w:hAnsi="Palatino Linotype" w:cs="Times New Roman"/>
          <w:b/>
          <w:lang w:val="es-ES"/>
        </w:rPr>
      </w:pPr>
      <w:r w:rsidRPr="00C515EF">
        <w:rPr>
          <w:rFonts w:ascii="Palatino Linotype" w:hAnsi="Palatino Linotype"/>
        </w:rPr>
        <w:t xml:space="preserve">Este Instituto de Transparencia, Acceso a la Información Pública y Protección de Datos Personales </w:t>
      </w:r>
      <w:r w:rsidRPr="00C515EF">
        <w:rPr>
          <w:rFonts w:ascii="Palatino Linotype" w:hAnsi="Palatino Linotype"/>
          <w:color w:val="000000" w:themeColor="text1"/>
        </w:rPr>
        <w:t>del</w:t>
      </w:r>
      <w:r w:rsidRPr="00C515EF">
        <w:rPr>
          <w:rFonts w:ascii="Palatino Linotype" w:hAnsi="Palatino Linotype"/>
        </w:rPr>
        <w:t xml:space="preserve">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w:t>
      </w:r>
      <w:r w:rsidRPr="00C515EF">
        <w:rPr>
          <w:rFonts w:ascii="Palatino Linotype" w:hAnsi="Palatino Linotype"/>
        </w:rPr>
        <w:lastRenderedPageBreak/>
        <w:t>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3E8150C" w14:textId="77777777" w:rsidR="00C03A8F" w:rsidRPr="00C515EF" w:rsidRDefault="00C03A8F" w:rsidP="00FC5178">
      <w:pPr>
        <w:pStyle w:val="Prrafodelista"/>
        <w:tabs>
          <w:tab w:val="left" w:pos="709"/>
        </w:tabs>
        <w:spacing w:line="360" w:lineRule="auto"/>
        <w:ind w:left="0"/>
        <w:jc w:val="both"/>
        <w:rPr>
          <w:rFonts w:ascii="Palatino Linotype" w:eastAsia="Calibri" w:hAnsi="Palatino Linotype" w:cs="Times New Roman"/>
          <w:b/>
          <w:lang w:val="es-ES"/>
        </w:rPr>
      </w:pPr>
    </w:p>
    <w:p w14:paraId="197C2735" w14:textId="77777777" w:rsidR="009F09BC" w:rsidRPr="00C515EF" w:rsidRDefault="009F09BC" w:rsidP="00FC5178">
      <w:pPr>
        <w:pStyle w:val="Ttulo2"/>
        <w:spacing w:line="360" w:lineRule="auto"/>
        <w:rPr>
          <w:rFonts w:ascii="Palatino Linotype" w:hAnsi="Palatino Linotype"/>
          <w:b/>
          <w:color w:val="auto"/>
          <w:sz w:val="24"/>
          <w:szCs w:val="24"/>
        </w:rPr>
      </w:pPr>
      <w:bookmarkStart w:id="137" w:name="_Toc491791304"/>
      <w:bookmarkStart w:id="138" w:name="_Toc83128580"/>
      <w:r w:rsidRPr="00C515EF">
        <w:rPr>
          <w:rFonts w:ascii="Palatino Linotype" w:hAnsi="Palatino Linotype"/>
          <w:b/>
          <w:color w:val="auto"/>
          <w:sz w:val="24"/>
          <w:szCs w:val="24"/>
        </w:rPr>
        <w:t>SEGUNDO. De la oportunidad y procedencia.</w:t>
      </w:r>
      <w:bookmarkEnd w:id="137"/>
      <w:bookmarkEnd w:id="138"/>
    </w:p>
    <w:p w14:paraId="4AF8D86C" w14:textId="77777777" w:rsidR="009F09BC" w:rsidRPr="00C515EF" w:rsidRDefault="009F09BC" w:rsidP="00FC5178">
      <w:pPr>
        <w:spacing w:line="360" w:lineRule="auto"/>
        <w:rPr>
          <w:rFonts w:ascii="Palatino Linotype" w:hAnsi="Palatino Linotype"/>
          <w:lang w:val="es-MX" w:eastAsia="en-US"/>
        </w:rPr>
      </w:pPr>
    </w:p>
    <w:p w14:paraId="47937B9A" w14:textId="60AB1A8F" w:rsidR="009F09BC" w:rsidRPr="00C515EF" w:rsidRDefault="00425842" w:rsidP="00FC5178">
      <w:pPr>
        <w:pStyle w:val="Prrafodelista"/>
        <w:numPr>
          <w:ilvl w:val="0"/>
          <w:numId w:val="1"/>
        </w:numPr>
        <w:spacing w:line="360" w:lineRule="auto"/>
        <w:ind w:left="0" w:firstLine="0"/>
        <w:jc w:val="both"/>
        <w:rPr>
          <w:rFonts w:ascii="Palatino Linotype" w:hAnsi="Palatino Linotype"/>
        </w:rPr>
      </w:pPr>
      <w:r w:rsidRPr="00C515EF">
        <w:rPr>
          <w:rFonts w:ascii="Palatino Linotype" w:eastAsia="Calibri" w:hAnsi="Palatino Linotype" w:cs="Arial"/>
        </w:rPr>
        <w:t>El</w:t>
      </w:r>
      <w:r w:rsidR="00AD63B4" w:rsidRPr="00C515EF">
        <w:rPr>
          <w:rFonts w:ascii="Palatino Linotype" w:eastAsia="Calibri" w:hAnsi="Palatino Linotype" w:cs="Arial"/>
        </w:rPr>
        <w:t xml:space="preserve"> </w:t>
      </w:r>
      <w:r w:rsidR="009F09BC" w:rsidRPr="00C515EF">
        <w:rPr>
          <w:rFonts w:ascii="Palatino Linotype" w:eastAsia="Calibri" w:hAnsi="Palatino Linotype" w:cs="Arial"/>
        </w:rPr>
        <w:t xml:space="preserve">medio de impugnación fue presentado a través del </w:t>
      </w:r>
      <w:r w:rsidR="009F09BC" w:rsidRPr="00C515EF">
        <w:rPr>
          <w:rFonts w:ascii="Palatino Linotype" w:eastAsia="Calibri" w:hAnsi="Palatino Linotype" w:cs="Arial"/>
          <w:b/>
        </w:rPr>
        <w:t>SAIMEX,</w:t>
      </w:r>
      <w:r w:rsidR="009F09BC" w:rsidRPr="00C515E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515EF">
        <w:rPr>
          <w:rFonts w:ascii="Palatino Linotype" w:eastAsia="Calibri" w:hAnsi="Palatino Linotype" w:cs="Arial"/>
          <w:b/>
        </w:rPr>
        <w:t>SUJETO OBLIGADO</w:t>
      </w:r>
      <w:r w:rsidR="00BC1A53" w:rsidRPr="00C515EF">
        <w:rPr>
          <w:rFonts w:ascii="Palatino Linotype" w:eastAsia="Calibri" w:hAnsi="Palatino Linotype" w:cs="Arial"/>
          <w:b/>
        </w:rPr>
        <w:t>,</w:t>
      </w:r>
      <w:r w:rsidRPr="00C515EF">
        <w:rPr>
          <w:rFonts w:ascii="Palatino Linotype" w:eastAsia="Calibri" w:hAnsi="Palatino Linotype" w:cs="Arial"/>
        </w:rPr>
        <w:t xml:space="preserve"> entregó su</w:t>
      </w:r>
      <w:r w:rsidR="009F09BC" w:rsidRPr="00C515EF">
        <w:rPr>
          <w:rFonts w:ascii="Palatino Linotype" w:eastAsia="Calibri" w:hAnsi="Palatino Linotype" w:cs="Arial"/>
        </w:rPr>
        <w:t xml:space="preserve"> respuesta </w:t>
      </w:r>
      <w:r w:rsidRPr="00C515EF">
        <w:rPr>
          <w:rFonts w:ascii="Palatino Linotype" w:eastAsia="Calibri" w:hAnsi="Palatino Linotype" w:cs="Arial"/>
        </w:rPr>
        <w:t>e</w:t>
      </w:r>
      <w:r w:rsidR="009F09BC" w:rsidRPr="00C515EF">
        <w:rPr>
          <w:rFonts w:ascii="Palatino Linotype" w:eastAsia="Calibri" w:hAnsi="Palatino Linotype" w:cs="Arial"/>
        </w:rPr>
        <w:t xml:space="preserve">l </w:t>
      </w:r>
      <w:r w:rsidR="002A6FF9" w:rsidRPr="00C515EF">
        <w:rPr>
          <w:rFonts w:ascii="Palatino Linotype" w:eastAsia="Calibri" w:hAnsi="Palatino Linotype" w:cs="Arial"/>
        </w:rPr>
        <w:t>tres</w:t>
      </w:r>
      <w:r w:rsidRPr="00C515EF">
        <w:rPr>
          <w:rFonts w:ascii="Palatino Linotype" w:eastAsia="Calibri" w:hAnsi="Palatino Linotype" w:cs="Arial"/>
        </w:rPr>
        <w:t xml:space="preserve"> (</w:t>
      </w:r>
      <w:r w:rsidR="002A6FF9" w:rsidRPr="00C515EF">
        <w:rPr>
          <w:rFonts w:ascii="Palatino Linotype" w:eastAsia="Calibri" w:hAnsi="Palatino Linotype" w:cs="Arial"/>
        </w:rPr>
        <w:t>03</w:t>
      </w:r>
      <w:r w:rsidR="009F09BC" w:rsidRPr="00C515EF">
        <w:rPr>
          <w:rFonts w:ascii="Palatino Linotype" w:eastAsia="Calibri" w:hAnsi="Palatino Linotype" w:cs="Arial"/>
        </w:rPr>
        <w:t xml:space="preserve">) de </w:t>
      </w:r>
      <w:r w:rsidR="002A6FF9" w:rsidRPr="00C515EF">
        <w:rPr>
          <w:rFonts w:ascii="Palatino Linotype" w:eastAsia="Calibri" w:hAnsi="Palatino Linotype" w:cs="Arial"/>
        </w:rPr>
        <w:t>mayo</w:t>
      </w:r>
      <w:r w:rsidRPr="00C515EF">
        <w:rPr>
          <w:rFonts w:ascii="Palatino Linotype" w:eastAsia="Calibri" w:hAnsi="Palatino Linotype" w:cs="Arial"/>
        </w:rPr>
        <w:t xml:space="preserve"> de dos mil veintidós</w:t>
      </w:r>
      <w:r w:rsidR="009F09BC" w:rsidRPr="00C515EF">
        <w:rPr>
          <w:rFonts w:ascii="Palatino Linotype" w:eastAsia="Calibri" w:hAnsi="Palatino Linotype" w:cs="Arial"/>
        </w:rPr>
        <w:t xml:space="preserve">, </w:t>
      </w:r>
      <w:r w:rsidR="009F09BC" w:rsidRPr="00C515EF">
        <w:rPr>
          <w:rFonts w:ascii="Palatino Linotype" w:hAnsi="Palatino Linotype" w:cs="Arial"/>
        </w:rPr>
        <w:t xml:space="preserve">de tal forma que </w:t>
      </w:r>
      <w:r w:rsidRPr="00C515EF">
        <w:rPr>
          <w:rFonts w:ascii="Palatino Linotype" w:hAnsi="Palatino Linotype" w:cs="Arial"/>
        </w:rPr>
        <w:t>e</w:t>
      </w:r>
      <w:r w:rsidR="009F09BC" w:rsidRPr="00C515EF">
        <w:rPr>
          <w:rFonts w:ascii="Palatino Linotype" w:hAnsi="Palatino Linotype" w:cs="Arial"/>
        </w:rPr>
        <w:t xml:space="preserve">l plazo para interponer </w:t>
      </w:r>
      <w:r w:rsidRPr="00C515EF">
        <w:rPr>
          <w:rFonts w:ascii="Palatino Linotype" w:hAnsi="Palatino Linotype" w:cs="Arial"/>
        </w:rPr>
        <w:t>e</w:t>
      </w:r>
      <w:r w:rsidR="009F09BC" w:rsidRPr="00C515EF">
        <w:rPr>
          <w:rFonts w:ascii="Palatino Linotype" w:hAnsi="Palatino Linotype" w:cs="Arial"/>
        </w:rPr>
        <w:t xml:space="preserve">l recurso de revisión </w:t>
      </w:r>
      <w:r w:rsidRPr="00C515EF">
        <w:rPr>
          <w:rFonts w:ascii="Palatino Linotype" w:hAnsi="Palatino Linotype" w:cs="Arial"/>
        </w:rPr>
        <w:t>transcurrió</w:t>
      </w:r>
      <w:r w:rsidR="002A6FF9" w:rsidRPr="00C515EF">
        <w:rPr>
          <w:rFonts w:ascii="Palatino Linotype" w:hAnsi="Palatino Linotype" w:cs="Arial"/>
        </w:rPr>
        <w:t xml:space="preserve"> del día cuatro </w:t>
      </w:r>
      <w:r w:rsidRPr="00C515EF">
        <w:rPr>
          <w:rFonts w:ascii="Palatino Linotype" w:hAnsi="Palatino Linotype" w:cs="Arial"/>
        </w:rPr>
        <w:t>(</w:t>
      </w:r>
      <w:r w:rsidR="002A6FF9" w:rsidRPr="00C515EF">
        <w:rPr>
          <w:rFonts w:ascii="Palatino Linotype" w:hAnsi="Palatino Linotype" w:cs="Arial"/>
        </w:rPr>
        <w:t xml:space="preserve">04) al veintitrés </w:t>
      </w:r>
      <w:r w:rsidR="009F09BC" w:rsidRPr="00C515EF">
        <w:rPr>
          <w:rFonts w:ascii="Palatino Linotype" w:hAnsi="Palatino Linotype" w:cs="Arial"/>
        </w:rPr>
        <w:t>(</w:t>
      </w:r>
      <w:r w:rsidR="002A6FF9" w:rsidRPr="00C515EF">
        <w:rPr>
          <w:rFonts w:ascii="Palatino Linotype" w:hAnsi="Palatino Linotype" w:cs="Arial"/>
        </w:rPr>
        <w:t>23</w:t>
      </w:r>
      <w:r w:rsidR="009F09BC" w:rsidRPr="00C515EF">
        <w:rPr>
          <w:rFonts w:ascii="Palatino Linotype" w:hAnsi="Palatino Linotype" w:cs="Arial"/>
        </w:rPr>
        <w:t>)</w:t>
      </w:r>
      <w:r w:rsidR="002A6FF9" w:rsidRPr="00C515EF">
        <w:rPr>
          <w:rFonts w:ascii="Palatino Linotype" w:hAnsi="Palatino Linotype" w:cs="Arial"/>
        </w:rPr>
        <w:t xml:space="preserve"> de mayo </w:t>
      </w:r>
      <w:r w:rsidR="0001674C" w:rsidRPr="00C515EF">
        <w:rPr>
          <w:rFonts w:ascii="Palatino Linotype" w:hAnsi="Palatino Linotype" w:cs="Arial"/>
        </w:rPr>
        <w:t xml:space="preserve">de dos mil </w:t>
      </w:r>
      <w:r w:rsidRPr="00C515EF">
        <w:rPr>
          <w:rFonts w:ascii="Palatino Linotype" w:hAnsi="Palatino Linotype" w:cs="Arial"/>
        </w:rPr>
        <w:t>veintidós</w:t>
      </w:r>
      <w:r w:rsidR="0001674C" w:rsidRPr="00C515EF">
        <w:rPr>
          <w:rFonts w:ascii="Palatino Linotype" w:hAnsi="Palatino Linotype" w:cs="Arial"/>
        </w:rPr>
        <w:t>; e</w:t>
      </w:r>
      <w:r w:rsidR="009F09BC" w:rsidRPr="00C515EF">
        <w:rPr>
          <w:rFonts w:ascii="Palatino Linotype" w:hAnsi="Palatino Linotype" w:cs="Arial"/>
        </w:rPr>
        <w:t xml:space="preserve">n consecuencia, el ahora </w:t>
      </w:r>
      <w:r w:rsidR="009F09BC" w:rsidRPr="00C515EF">
        <w:rPr>
          <w:rFonts w:ascii="Palatino Linotype" w:hAnsi="Palatino Linotype" w:cs="Arial"/>
          <w:b/>
        </w:rPr>
        <w:t>RECURRENTE</w:t>
      </w:r>
      <w:r w:rsidR="009F09BC" w:rsidRPr="00C515EF">
        <w:rPr>
          <w:rFonts w:ascii="Palatino Linotype" w:hAnsi="Palatino Linotype" w:cs="Arial"/>
        </w:rPr>
        <w:t xml:space="preserve"> presentó </w:t>
      </w:r>
      <w:r w:rsidR="00CA1063" w:rsidRPr="00C515EF">
        <w:rPr>
          <w:rFonts w:ascii="Palatino Linotype" w:hAnsi="Palatino Linotype" w:cs="Arial"/>
        </w:rPr>
        <w:t xml:space="preserve">su inconformidad el día </w:t>
      </w:r>
      <w:r w:rsidR="002A6FF9" w:rsidRPr="00C515EF">
        <w:rPr>
          <w:rFonts w:ascii="Palatino Linotype" w:hAnsi="Palatino Linotype" w:cs="Arial"/>
        </w:rPr>
        <w:t>cuatro</w:t>
      </w:r>
      <w:r w:rsidR="009F09BC" w:rsidRPr="00C515EF">
        <w:rPr>
          <w:rFonts w:ascii="Palatino Linotype" w:hAnsi="Palatino Linotype" w:cs="Arial"/>
        </w:rPr>
        <w:t xml:space="preserve"> (</w:t>
      </w:r>
      <w:r w:rsidR="002A6FF9" w:rsidRPr="00C515EF">
        <w:rPr>
          <w:rFonts w:ascii="Palatino Linotype" w:hAnsi="Palatino Linotype" w:cs="Arial"/>
        </w:rPr>
        <w:t xml:space="preserve">04) de mayo </w:t>
      </w:r>
      <w:r w:rsidR="006F3EF7" w:rsidRPr="00C515EF">
        <w:rPr>
          <w:rFonts w:ascii="Palatino Linotype" w:hAnsi="Palatino Linotype" w:cs="Arial"/>
        </w:rPr>
        <w:t>de dos mil veintidós</w:t>
      </w:r>
      <w:r w:rsidR="009F09BC" w:rsidRPr="00C515EF">
        <w:rPr>
          <w:rFonts w:ascii="Palatino Linotype" w:hAnsi="Palatino Linotype" w:cs="Arial"/>
        </w:rPr>
        <w:t>; por lo que el medio de impugnación se encuentran dentro del lapso legalmente establecido para tal efecto.</w:t>
      </w:r>
    </w:p>
    <w:p w14:paraId="7FF9B103" w14:textId="77777777" w:rsidR="009F09BC" w:rsidRPr="00C515EF" w:rsidRDefault="009F09BC" w:rsidP="00FC5178">
      <w:pPr>
        <w:pStyle w:val="Prrafodelista"/>
        <w:spacing w:line="360" w:lineRule="auto"/>
        <w:rPr>
          <w:rFonts w:ascii="Palatino Linotype" w:hAnsi="Palatino Linotype"/>
        </w:rPr>
      </w:pPr>
    </w:p>
    <w:p w14:paraId="2908B9C6" w14:textId="77777777" w:rsidR="009F09BC" w:rsidRPr="00C515EF" w:rsidRDefault="009F09BC" w:rsidP="00FC5178">
      <w:pPr>
        <w:pStyle w:val="Prrafodelista"/>
        <w:numPr>
          <w:ilvl w:val="0"/>
          <w:numId w:val="1"/>
        </w:numPr>
        <w:spacing w:line="360" w:lineRule="auto"/>
        <w:ind w:left="0" w:firstLine="0"/>
        <w:jc w:val="both"/>
        <w:rPr>
          <w:rFonts w:ascii="Palatino Linotype" w:hAnsi="Palatino Linotype"/>
        </w:rPr>
      </w:pPr>
      <w:r w:rsidRPr="00C515EF">
        <w:rPr>
          <w:rFonts w:ascii="Palatino Linotype" w:eastAsia="Calibri" w:hAnsi="Palatino Linotype" w:cs="Arial"/>
        </w:rPr>
        <w:t xml:space="preserve">Asimismo, </w:t>
      </w:r>
      <w:r w:rsidR="00CF0D2B" w:rsidRPr="00C515EF">
        <w:rPr>
          <w:rFonts w:ascii="Palatino Linotype" w:eastAsia="Calibri" w:hAnsi="Palatino Linotype" w:cs="Arial"/>
        </w:rPr>
        <w:t>e</w:t>
      </w:r>
      <w:r w:rsidRPr="00C515E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ECBBA2B" w14:textId="77777777" w:rsidR="00CF0D2B" w:rsidRPr="00C515EF" w:rsidRDefault="00CF0D2B" w:rsidP="00FC5178">
      <w:pPr>
        <w:pStyle w:val="Prrafodelista"/>
        <w:spacing w:line="360" w:lineRule="auto"/>
        <w:rPr>
          <w:rFonts w:ascii="Palatino Linotype" w:hAnsi="Palatino Linotype"/>
        </w:rPr>
      </w:pPr>
    </w:p>
    <w:p w14:paraId="78B1EA45" w14:textId="77777777" w:rsidR="009F09BC" w:rsidRPr="00C515EF" w:rsidRDefault="009F09BC" w:rsidP="00FC5178">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C515EF">
        <w:rPr>
          <w:rFonts w:ascii="Palatino Linotype" w:hAnsi="Palatino Linotype"/>
          <w:b/>
          <w:color w:val="000000" w:themeColor="text1"/>
          <w:sz w:val="24"/>
          <w:szCs w:val="24"/>
        </w:rPr>
        <w:lastRenderedPageBreak/>
        <w:t xml:space="preserve">TERCERO. </w:t>
      </w:r>
      <w:bookmarkStart w:id="143" w:name="_Toc501021589"/>
      <w:r w:rsidRPr="00C515EF">
        <w:rPr>
          <w:rFonts w:ascii="Palatino Linotype" w:hAnsi="Palatino Linotype"/>
          <w:b/>
          <w:color w:val="000000" w:themeColor="text1"/>
          <w:sz w:val="24"/>
          <w:szCs w:val="24"/>
        </w:rPr>
        <w:t xml:space="preserve">Del planteamiento de la </w:t>
      </w:r>
      <w:r w:rsidRPr="00C515EF">
        <w:rPr>
          <w:rFonts w:ascii="Palatino Linotype" w:hAnsi="Palatino Linotype"/>
          <w:b/>
          <w:i/>
          <w:color w:val="000000" w:themeColor="text1"/>
          <w:sz w:val="24"/>
          <w:szCs w:val="24"/>
        </w:rPr>
        <w:t>Litis</w:t>
      </w:r>
      <w:r w:rsidRPr="00C515EF">
        <w:rPr>
          <w:rFonts w:ascii="Palatino Linotype" w:hAnsi="Palatino Linotype"/>
          <w:b/>
          <w:color w:val="000000" w:themeColor="text1"/>
          <w:sz w:val="24"/>
          <w:szCs w:val="24"/>
        </w:rPr>
        <w:t>.</w:t>
      </w:r>
      <w:bookmarkEnd w:id="139"/>
      <w:bookmarkEnd w:id="140"/>
      <w:bookmarkEnd w:id="141"/>
      <w:bookmarkEnd w:id="142"/>
      <w:bookmarkEnd w:id="143"/>
    </w:p>
    <w:p w14:paraId="5C75536C" w14:textId="77777777" w:rsidR="009F09BC" w:rsidRPr="00C515EF" w:rsidRDefault="009F09BC" w:rsidP="00FC5178">
      <w:pPr>
        <w:spacing w:line="360" w:lineRule="auto"/>
        <w:rPr>
          <w:rFonts w:ascii="Palatino Linotype" w:hAnsi="Palatino Linotype"/>
          <w:lang w:val="es-MX" w:eastAsia="en-US"/>
        </w:rPr>
      </w:pPr>
    </w:p>
    <w:p w14:paraId="1C0E47E7" w14:textId="77777777" w:rsidR="009F09BC" w:rsidRPr="00C515EF" w:rsidRDefault="009F09BC" w:rsidP="00FC5178">
      <w:pPr>
        <w:pStyle w:val="Prrafodelista"/>
        <w:numPr>
          <w:ilvl w:val="0"/>
          <w:numId w:val="1"/>
        </w:numPr>
        <w:spacing w:line="360" w:lineRule="auto"/>
        <w:ind w:left="0" w:firstLine="0"/>
        <w:jc w:val="both"/>
        <w:rPr>
          <w:rFonts w:ascii="Palatino Linotype" w:hAnsi="Palatino Linotype" w:cs="Arial"/>
        </w:rPr>
      </w:pPr>
      <w:r w:rsidRPr="00C515EF">
        <w:rPr>
          <w:rFonts w:ascii="Palatino Linotype" w:hAnsi="Palatino Linotype" w:cs="Arial"/>
        </w:rPr>
        <w:t xml:space="preserve">Se </w:t>
      </w:r>
      <w:r w:rsidRPr="00C515EF">
        <w:rPr>
          <w:rFonts w:ascii="Palatino Linotype" w:eastAsia="Calibri" w:hAnsi="Palatino Linotype" w:cs="Arial"/>
        </w:rPr>
        <w:t>solicitó</w:t>
      </w:r>
      <w:r w:rsidRPr="00C515EF">
        <w:rPr>
          <w:rFonts w:ascii="Palatino Linotype" w:hAnsi="Palatino Linotype" w:cs="Arial"/>
        </w:rPr>
        <w:t xml:space="preserve"> </w:t>
      </w:r>
      <w:r w:rsidR="00AD63B4" w:rsidRPr="00C515EF">
        <w:rPr>
          <w:rFonts w:ascii="Palatino Linotype" w:hAnsi="Palatino Linotype" w:cs="Arial"/>
        </w:rPr>
        <w:t xml:space="preserve">tener acceso, a la </w:t>
      </w:r>
      <w:r w:rsidRPr="00C515EF">
        <w:rPr>
          <w:rFonts w:ascii="Palatino Linotype" w:hAnsi="Palatino Linotype" w:cs="Arial"/>
        </w:rPr>
        <w:t>información que a continuación se desagrega</w:t>
      </w:r>
      <w:r w:rsidR="00C03A8F" w:rsidRPr="00C515EF">
        <w:rPr>
          <w:rFonts w:ascii="Palatino Linotype" w:hAnsi="Palatino Linotype" w:cs="Arial"/>
        </w:rPr>
        <w:t xml:space="preserve">, </w:t>
      </w:r>
      <w:r w:rsidR="00C03A8F" w:rsidRPr="00C515EF">
        <w:rPr>
          <w:rFonts w:ascii="Palatino Linotype" w:hAnsi="Palatino Linotype" w:cs="Arial"/>
          <w:b/>
        </w:rPr>
        <w:t>del uno de enero al veinticinco de marzo de dos mil veintidós</w:t>
      </w:r>
      <w:r w:rsidRPr="00C515EF">
        <w:rPr>
          <w:rFonts w:ascii="Palatino Linotype" w:hAnsi="Palatino Linotype" w:cs="Arial"/>
        </w:rPr>
        <w:t>:</w:t>
      </w:r>
    </w:p>
    <w:p w14:paraId="6AE93172" w14:textId="77777777" w:rsidR="009F09BC" w:rsidRPr="00C515EF" w:rsidRDefault="009F09BC" w:rsidP="00FC5178">
      <w:pPr>
        <w:pStyle w:val="Prrafodelista"/>
        <w:spacing w:line="360" w:lineRule="auto"/>
        <w:ind w:left="0"/>
        <w:jc w:val="both"/>
        <w:rPr>
          <w:rFonts w:ascii="Palatino Linotype" w:hAnsi="Palatino Linotype" w:cs="Arial"/>
        </w:rPr>
      </w:pPr>
    </w:p>
    <w:p w14:paraId="0F1ADC07" w14:textId="77777777" w:rsidR="009F09BC" w:rsidRPr="00C515EF" w:rsidRDefault="00C03A8F" w:rsidP="00FC5178">
      <w:pPr>
        <w:pStyle w:val="Prrafodelista"/>
        <w:numPr>
          <w:ilvl w:val="1"/>
          <w:numId w:val="4"/>
        </w:numPr>
        <w:spacing w:line="360" w:lineRule="auto"/>
        <w:ind w:left="709"/>
        <w:jc w:val="both"/>
        <w:rPr>
          <w:rFonts w:ascii="Palatino Linotype" w:hAnsi="Palatino Linotype" w:cs="Arial"/>
          <w:b/>
        </w:rPr>
      </w:pPr>
      <w:r w:rsidRPr="00C515EF">
        <w:rPr>
          <w:rFonts w:ascii="Palatino Linotype" w:hAnsi="Palatino Linotype" w:cs="Arial"/>
          <w:b/>
        </w:rPr>
        <w:t>R</w:t>
      </w:r>
      <w:r w:rsidR="002A6FF9" w:rsidRPr="00C515EF">
        <w:rPr>
          <w:rFonts w:ascii="Palatino Linotype" w:hAnsi="Palatino Linotype" w:cs="Arial"/>
          <w:b/>
        </w:rPr>
        <w:t>elación de los servidores públicos despedidos</w:t>
      </w:r>
      <w:r w:rsidR="002A6FF9" w:rsidRPr="00C515EF">
        <w:rPr>
          <w:rFonts w:ascii="Palatino Linotype" w:hAnsi="Palatino Linotype"/>
          <w:b/>
          <w:bCs/>
          <w:color w:val="000000"/>
        </w:rPr>
        <w:t>, en el que se especifique su nombre, cargo,</w:t>
      </w:r>
      <w:r w:rsidR="00DD4238" w:rsidRPr="00C515EF">
        <w:rPr>
          <w:rFonts w:ascii="Palatino Linotype" w:hAnsi="Palatino Linotype"/>
          <w:b/>
          <w:bCs/>
          <w:color w:val="000000"/>
        </w:rPr>
        <w:t xml:space="preserve"> unidad administrativa de adscripción, </w:t>
      </w:r>
      <w:r w:rsidR="002A6FF9" w:rsidRPr="00C515EF">
        <w:rPr>
          <w:rFonts w:ascii="Palatino Linotype" w:hAnsi="Palatino Linotype"/>
          <w:b/>
          <w:bCs/>
          <w:color w:val="000000"/>
        </w:rPr>
        <w:t xml:space="preserve">sueldo </w:t>
      </w:r>
      <w:r w:rsidR="00DD4238" w:rsidRPr="00C515EF">
        <w:rPr>
          <w:rFonts w:ascii="Palatino Linotype" w:hAnsi="Palatino Linotype"/>
          <w:b/>
          <w:bCs/>
          <w:color w:val="000000"/>
        </w:rPr>
        <w:t>que perci</w:t>
      </w:r>
      <w:r w:rsidRPr="00C515EF">
        <w:rPr>
          <w:rFonts w:ascii="Palatino Linotype" w:hAnsi="Palatino Linotype"/>
          <w:b/>
          <w:bCs/>
          <w:color w:val="000000"/>
        </w:rPr>
        <w:t>bían y motivo de la separación; y</w:t>
      </w:r>
    </w:p>
    <w:p w14:paraId="1477A487" w14:textId="77777777" w:rsidR="00C03A8F" w:rsidRPr="00C515EF" w:rsidRDefault="00C03A8F" w:rsidP="00FC5178">
      <w:pPr>
        <w:pStyle w:val="Prrafodelista"/>
        <w:spacing w:line="360" w:lineRule="auto"/>
        <w:ind w:left="709"/>
        <w:jc w:val="both"/>
        <w:rPr>
          <w:rFonts w:ascii="Palatino Linotype" w:hAnsi="Palatino Linotype" w:cs="Arial"/>
          <w:b/>
        </w:rPr>
      </w:pPr>
    </w:p>
    <w:p w14:paraId="4CEF9A6C" w14:textId="77777777" w:rsidR="00D7443C" w:rsidRPr="00C515EF" w:rsidRDefault="00C03A8F" w:rsidP="00FC5178">
      <w:pPr>
        <w:pStyle w:val="Prrafodelista"/>
        <w:numPr>
          <w:ilvl w:val="1"/>
          <w:numId w:val="4"/>
        </w:numPr>
        <w:spacing w:line="360" w:lineRule="auto"/>
        <w:ind w:left="709"/>
        <w:jc w:val="both"/>
        <w:rPr>
          <w:rFonts w:ascii="Palatino Linotype" w:hAnsi="Palatino Linotype" w:cs="Arial"/>
          <w:b/>
        </w:rPr>
      </w:pPr>
      <w:r w:rsidRPr="00C515EF">
        <w:rPr>
          <w:rFonts w:ascii="Palatino Linotype" w:hAnsi="Palatino Linotype" w:cs="Arial"/>
          <w:b/>
        </w:rPr>
        <w:t>R</w:t>
      </w:r>
      <w:r w:rsidR="00C62E91" w:rsidRPr="00C515EF">
        <w:rPr>
          <w:rFonts w:ascii="Palatino Linotype" w:hAnsi="Palatino Linotype" w:cs="Arial"/>
          <w:b/>
        </w:rPr>
        <w:t xml:space="preserve">elación de </w:t>
      </w:r>
      <w:r w:rsidR="00DD4238" w:rsidRPr="00C515EF">
        <w:rPr>
          <w:rFonts w:ascii="Palatino Linotype" w:hAnsi="Palatino Linotype" w:cs="Arial"/>
          <w:b/>
        </w:rPr>
        <w:t>procedimientos adminis</w:t>
      </w:r>
      <w:r w:rsidR="00D7443C" w:rsidRPr="00C515EF">
        <w:rPr>
          <w:rFonts w:ascii="Palatino Linotype" w:hAnsi="Palatino Linotype" w:cs="Arial"/>
          <w:b/>
        </w:rPr>
        <w:t xml:space="preserve">trativos que ha instaurado la Contraloría Interna, en el que se describa el número de procedimiento, nombre </w:t>
      </w:r>
      <w:r w:rsidRPr="00C515EF">
        <w:rPr>
          <w:rFonts w:ascii="Palatino Linotype" w:hAnsi="Palatino Linotype" w:cs="Arial"/>
          <w:b/>
        </w:rPr>
        <w:t>del servidor público</w:t>
      </w:r>
      <w:r w:rsidR="00D7443C" w:rsidRPr="00C515EF">
        <w:rPr>
          <w:rFonts w:ascii="Palatino Linotype" w:hAnsi="Palatino Linotype" w:cs="Arial"/>
          <w:b/>
        </w:rPr>
        <w:t xml:space="preserve"> y </w:t>
      </w:r>
      <w:r w:rsidRPr="00C515EF">
        <w:rPr>
          <w:rFonts w:ascii="Palatino Linotype" w:hAnsi="Palatino Linotype" w:cs="Arial"/>
          <w:b/>
        </w:rPr>
        <w:t>estado procesal</w:t>
      </w:r>
      <w:r w:rsidR="00D7443C" w:rsidRPr="00C515EF">
        <w:rPr>
          <w:rFonts w:ascii="Palatino Linotype" w:hAnsi="Palatino Linotype" w:cs="Arial"/>
          <w:b/>
        </w:rPr>
        <w:t>.</w:t>
      </w:r>
    </w:p>
    <w:p w14:paraId="1F03F0BC" w14:textId="77777777" w:rsidR="00DD4238" w:rsidRPr="00C515EF" w:rsidRDefault="00D7443C" w:rsidP="00FC5178">
      <w:pPr>
        <w:pStyle w:val="Prrafodelista"/>
        <w:spacing w:line="360" w:lineRule="auto"/>
        <w:ind w:left="709"/>
        <w:jc w:val="both"/>
        <w:rPr>
          <w:rFonts w:ascii="Palatino Linotype" w:hAnsi="Palatino Linotype" w:cs="Arial"/>
          <w:b/>
        </w:rPr>
      </w:pPr>
      <w:r w:rsidRPr="00C515EF">
        <w:rPr>
          <w:rFonts w:ascii="Palatino Linotype" w:hAnsi="Palatino Linotype" w:cs="Arial"/>
          <w:b/>
        </w:rPr>
        <w:t xml:space="preserve">  </w:t>
      </w:r>
    </w:p>
    <w:p w14:paraId="75372B6B" w14:textId="2F3323B5" w:rsidR="00FA15BA" w:rsidRPr="00C515EF" w:rsidRDefault="00FA15BA" w:rsidP="00FC5178">
      <w:pPr>
        <w:numPr>
          <w:ilvl w:val="0"/>
          <w:numId w:val="1"/>
        </w:numPr>
        <w:spacing w:line="360" w:lineRule="auto"/>
        <w:ind w:left="0" w:firstLine="0"/>
        <w:contextualSpacing/>
        <w:jc w:val="both"/>
        <w:rPr>
          <w:rFonts w:ascii="Palatino Linotype" w:hAnsi="Palatino Linotype" w:cs="Arial"/>
        </w:rPr>
      </w:pPr>
      <w:r w:rsidRPr="00C515EF">
        <w:rPr>
          <w:rFonts w:ascii="Palatino Linotype" w:hAnsi="Palatino Linotype" w:cs="Arial"/>
        </w:rPr>
        <w:t xml:space="preserve">En respuesta el </w:t>
      </w:r>
      <w:r w:rsidRPr="00C515EF">
        <w:rPr>
          <w:rFonts w:ascii="Palatino Linotype" w:hAnsi="Palatino Linotype" w:cs="Arial"/>
          <w:b/>
        </w:rPr>
        <w:t>SUJETO OBLIGADO</w:t>
      </w:r>
      <w:r w:rsidR="00BC1A53" w:rsidRPr="00C515EF">
        <w:rPr>
          <w:rFonts w:ascii="Palatino Linotype" w:hAnsi="Palatino Linotype" w:cs="Arial"/>
          <w:b/>
        </w:rPr>
        <w:t>,</w:t>
      </w:r>
      <w:r w:rsidRPr="00C515EF">
        <w:rPr>
          <w:rFonts w:ascii="Palatino Linotype" w:hAnsi="Palatino Linotype" w:cs="Arial"/>
        </w:rPr>
        <w:t xml:space="preserve"> remitió los documentos electrónicos ya descritos y que serán motivo de análisis.</w:t>
      </w:r>
    </w:p>
    <w:p w14:paraId="6089A0E1" w14:textId="77777777" w:rsidR="00FA15BA" w:rsidRPr="00C515EF" w:rsidRDefault="00FA15BA" w:rsidP="00FC5178">
      <w:pPr>
        <w:pStyle w:val="Prrafodelista"/>
        <w:spacing w:line="360" w:lineRule="auto"/>
        <w:ind w:left="360"/>
        <w:jc w:val="both"/>
        <w:rPr>
          <w:rFonts w:ascii="Palatino Linotype" w:hAnsi="Palatino Linotype" w:cs="Arial"/>
        </w:rPr>
      </w:pPr>
    </w:p>
    <w:p w14:paraId="1AEDBF11" w14:textId="77777777" w:rsidR="00BA3473" w:rsidRPr="00C515EF" w:rsidRDefault="009F09BC" w:rsidP="00FC5178">
      <w:pPr>
        <w:numPr>
          <w:ilvl w:val="0"/>
          <w:numId w:val="1"/>
        </w:numPr>
        <w:spacing w:line="360" w:lineRule="auto"/>
        <w:ind w:left="0" w:firstLine="0"/>
        <w:contextualSpacing/>
        <w:jc w:val="both"/>
        <w:rPr>
          <w:rFonts w:ascii="Palatino Linotype" w:hAnsi="Palatino Linotype" w:cs="Arial"/>
        </w:rPr>
      </w:pPr>
      <w:r w:rsidRPr="00C515EF">
        <w:rPr>
          <w:rFonts w:ascii="Palatino Linotype" w:hAnsi="Palatino Linotype" w:cs="Arial"/>
          <w:b/>
        </w:rPr>
        <w:t xml:space="preserve">EL PARTICULAR </w:t>
      </w:r>
      <w:r w:rsidRPr="00C515EF">
        <w:rPr>
          <w:rFonts w:ascii="Palatino Linotype" w:hAnsi="Palatino Linotype" w:cs="Arial"/>
        </w:rPr>
        <w:t>inconforme con la respuesta</w:t>
      </w:r>
      <w:r w:rsidR="00402466" w:rsidRPr="00C515EF">
        <w:rPr>
          <w:rFonts w:ascii="Palatino Linotype" w:hAnsi="Palatino Linotype" w:cs="Arial"/>
        </w:rPr>
        <w:t xml:space="preserve"> interpuso recurso de revisión</w:t>
      </w:r>
      <w:r w:rsidRPr="00C515EF">
        <w:rPr>
          <w:rFonts w:ascii="Palatino Linotype" w:hAnsi="Palatino Linotype" w:cs="Arial"/>
        </w:rPr>
        <w:t xml:space="preserve">, </w:t>
      </w:r>
      <w:r w:rsidR="00402466" w:rsidRPr="00C515EF">
        <w:rPr>
          <w:rFonts w:ascii="Palatino Linotype" w:hAnsi="Palatino Linotype" w:cs="Arial"/>
        </w:rPr>
        <w:t>señalando</w:t>
      </w:r>
      <w:r w:rsidRPr="00C515EF">
        <w:rPr>
          <w:rFonts w:ascii="Palatino Linotype" w:hAnsi="Palatino Linotype" w:cs="Arial"/>
        </w:rPr>
        <w:t xml:space="preserve"> </w:t>
      </w:r>
      <w:r w:rsidR="00CF0D2B" w:rsidRPr="00C515EF">
        <w:rPr>
          <w:rFonts w:ascii="Palatino Linotype" w:hAnsi="Palatino Linotype" w:cs="Arial"/>
          <w:i/>
        </w:rPr>
        <w:t>grosso modo</w:t>
      </w:r>
      <w:r w:rsidR="00CF0D2B" w:rsidRPr="00C515EF">
        <w:rPr>
          <w:rFonts w:ascii="Palatino Linotype" w:hAnsi="Palatino Linotype" w:cs="Arial"/>
        </w:rPr>
        <w:t xml:space="preserve"> </w:t>
      </w:r>
      <w:r w:rsidR="00BA3473" w:rsidRPr="00C515EF">
        <w:rPr>
          <w:rFonts w:ascii="Palatino Linotype" w:hAnsi="Palatino Linotype" w:cs="Arial"/>
        </w:rPr>
        <w:t>que la justificación de la clasificación no es s</w:t>
      </w:r>
      <w:r w:rsidR="006E636C" w:rsidRPr="00C515EF">
        <w:rPr>
          <w:rFonts w:ascii="Palatino Linotype" w:hAnsi="Palatino Linotype" w:cs="Arial"/>
        </w:rPr>
        <w:t xml:space="preserve">uficiente para determinar la misma. </w:t>
      </w:r>
    </w:p>
    <w:p w14:paraId="2DC7B529" w14:textId="77777777" w:rsidR="00BA3473" w:rsidRPr="00C515EF" w:rsidRDefault="00BA3473" w:rsidP="00FC5178">
      <w:pPr>
        <w:pStyle w:val="Prrafodelista"/>
        <w:spacing w:line="360" w:lineRule="auto"/>
        <w:rPr>
          <w:rFonts w:ascii="Palatino Linotype" w:eastAsia="SimSun" w:hAnsi="Palatino Linotype"/>
        </w:rPr>
      </w:pPr>
    </w:p>
    <w:p w14:paraId="617DB265" w14:textId="57ED9C5C" w:rsidR="00BA3473" w:rsidRPr="00C515EF" w:rsidRDefault="00BA3473" w:rsidP="00FC5178">
      <w:pPr>
        <w:numPr>
          <w:ilvl w:val="0"/>
          <w:numId w:val="1"/>
        </w:numPr>
        <w:spacing w:line="360" w:lineRule="auto"/>
        <w:ind w:left="0" w:firstLine="0"/>
        <w:contextualSpacing/>
        <w:jc w:val="both"/>
        <w:rPr>
          <w:rFonts w:ascii="Palatino Linotype" w:hAnsi="Palatino Linotype" w:cs="Arial"/>
        </w:rPr>
      </w:pPr>
      <w:r w:rsidRPr="00C515EF">
        <w:rPr>
          <w:rFonts w:ascii="Palatino Linotype" w:eastAsia="SimSun" w:hAnsi="Palatino Linotype"/>
        </w:rPr>
        <w:t xml:space="preserve">En </w:t>
      </w:r>
      <w:r w:rsidRPr="00C515EF">
        <w:rPr>
          <w:rFonts w:ascii="Palatino Linotype" w:hAnsi="Palatino Linotype"/>
          <w:color w:val="000000" w:themeColor="text1"/>
        </w:rPr>
        <w:t xml:space="preserve">ese sentido, este Organismo Garante advierte que las razones o motivos de inconformidad manifestados por el </w:t>
      </w:r>
      <w:r w:rsidRPr="00C515EF">
        <w:rPr>
          <w:rFonts w:ascii="Palatino Linotype" w:hAnsi="Palatino Linotype"/>
          <w:b/>
          <w:bCs/>
          <w:color w:val="000000" w:themeColor="text1"/>
        </w:rPr>
        <w:t>RECURRENTE</w:t>
      </w:r>
      <w:r w:rsidRPr="00C515EF">
        <w:rPr>
          <w:rFonts w:ascii="Palatino Linotype" w:hAnsi="Palatino Linotype"/>
          <w:color w:val="000000" w:themeColor="text1"/>
        </w:rPr>
        <w:t xml:space="preserve"> sugieren que la respuesta proporcionada por el </w:t>
      </w:r>
      <w:r w:rsidRPr="00C515EF">
        <w:rPr>
          <w:rFonts w:ascii="Palatino Linotype" w:hAnsi="Palatino Linotype"/>
          <w:b/>
          <w:bCs/>
          <w:color w:val="000000" w:themeColor="text1"/>
        </w:rPr>
        <w:t>SUJETO OBLIGADO</w:t>
      </w:r>
      <w:r w:rsidR="00BC1A53" w:rsidRPr="00C515EF">
        <w:rPr>
          <w:rFonts w:ascii="Palatino Linotype" w:hAnsi="Palatino Linotype"/>
          <w:b/>
          <w:bCs/>
          <w:color w:val="000000" w:themeColor="text1"/>
        </w:rPr>
        <w:t>,</w:t>
      </w:r>
      <w:r w:rsidRPr="00C515EF">
        <w:rPr>
          <w:rFonts w:ascii="Palatino Linotype" w:hAnsi="Palatino Linotype"/>
          <w:color w:val="000000" w:themeColor="text1"/>
        </w:rPr>
        <w:t xml:space="preserve"> no cumplió con los principios contendidos en el artículo 11 de la Ley de Transparencia y Acceso a la Información </w:t>
      </w:r>
      <w:r w:rsidRPr="00C515EF">
        <w:rPr>
          <w:rFonts w:ascii="Palatino Linotype" w:hAnsi="Palatino Linotype"/>
          <w:color w:val="000000" w:themeColor="text1"/>
        </w:rPr>
        <w:lastRenderedPageBreak/>
        <w:t xml:space="preserve">Pública del Estado de México y Municipios, los cuales señalan que en la generación, publicación y entrega de información se deberá garantizar que ésta sea </w:t>
      </w:r>
      <w:r w:rsidRPr="00C515EF">
        <w:rPr>
          <w:rFonts w:ascii="Palatino Linotype" w:hAnsi="Palatino Linotype"/>
          <w:b/>
          <w:bCs/>
          <w:color w:val="000000" w:themeColor="text1"/>
        </w:rPr>
        <w:t>expedita</w:t>
      </w:r>
      <w:r w:rsidRPr="00C515EF">
        <w:rPr>
          <w:rFonts w:ascii="Palatino Linotype" w:hAnsi="Palatino Linotype"/>
          <w:color w:val="000000" w:themeColor="text1"/>
        </w:rPr>
        <w:t>.</w:t>
      </w:r>
    </w:p>
    <w:p w14:paraId="2E31B7FD" w14:textId="77777777" w:rsidR="00BA3473" w:rsidRPr="00C515EF" w:rsidRDefault="00BA3473" w:rsidP="00FC5178">
      <w:pPr>
        <w:pStyle w:val="Prrafodelista"/>
        <w:spacing w:line="360" w:lineRule="auto"/>
        <w:rPr>
          <w:rFonts w:ascii="Palatino Linotype" w:eastAsia="SimSun" w:hAnsi="Palatino Linotype"/>
        </w:rPr>
      </w:pPr>
    </w:p>
    <w:p w14:paraId="446C42F2" w14:textId="77777777" w:rsidR="00BA3473" w:rsidRPr="00C515EF" w:rsidRDefault="00BA3473" w:rsidP="00FC5178">
      <w:pPr>
        <w:numPr>
          <w:ilvl w:val="0"/>
          <w:numId w:val="1"/>
        </w:numPr>
        <w:spacing w:line="360" w:lineRule="auto"/>
        <w:ind w:left="0" w:firstLine="0"/>
        <w:contextualSpacing/>
        <w:jc w:val="both"/>
        <w:rPr>
          <w:rFonts w:ascii="Palatino Linotype" w:hAnsi="Palatino Linotype" w:cs="Arial"/>
        </w:rPr>
      </w:pPr>
      <w:r w:rsidRPr="00C515EF">
        <w:rPr>
          <w:rFonts w:ascii="Palatino Linotype" w:eastAsia="SimSun" w:hAnsi="Palatino Linotype"/>
        </w:rPr>
        <w:t xml:space="preserve">Por </w:t>
      </w:r>
      <w:r w:rsidRPr="00C515EF">
        <w:rPr>
          <w:rFonts w:ascii="Palatino Linotype" w:hAnsi="Palatino Linotype"/>
          <w:color w:val="000000" w:themeColor="text1"/>
        </w:rPr>
        <w:t xml:space="preserve">lo anterior, se actualizan las causales de procedencia del recurso de revisión establecidas en el artículo 179, fracción </w:t>
      </w:r>
      <w:r w:rsidR="00C03A8F" w:rsidRPr="00C515EF">
        <w:rPr>
          <w:rFonts w:ascii="Palatino Linotype" w:hAnsi="Palatino Linotype"/>
          <w:color w:val="000000" w:themeColor="text1"/>
        </w:rPr>
        <w:t>II</w:t>
      </w:r>
      <w:r w:rsidRPr="00C515EF">
        <w:rPr>
          <w:rFonts w:ascii="Palatino Linotype" w:hAnsi="Palatino Linotype"/>
          <w:color w:val="000000" w:themeColor="text1"/>
        </w:rPr>
        <w:t xml:space="preserve"> de la Ley de Transparencia y Acceso a la Información Pública del Es</w:t>
      </w:r>
      <w:r w:rsidR="00C03A8F" w:rsidRPr="00C515EF">
        <w:rPr>
          <w:rFonts w:ascii="Palatino Linotype" w:hAnsi="Palatino Linotype"/>
          <w:color w:val="000000" w:themeColor="text1"/>
        </w:rPr>
        <w:t>tado de México y Municipios, la</w:t>
      </w:r>
      <w:r w:rsidRPr="00C515EF">
        <w:rPr>
          <w:rFonts w:ascii="Palatino Linotype" w:hAnsi="Palatino Linotype"/>
          <w:color w:val="000000" w:themeColor="text1"/>
        </w:rPr>
        <w:t xml:space="preserve"> cual </w:t>
      </w:r>
      <w:r w:rsidR="00C03A8F" w:rsidRPr="00C515EF">
        <w:rPr>
          <w:rFonts w:ascii="Palatino Linotype" w:hAnsi="Palatino Linotype"/>
          <w:color w:val="000000" w:themeColor="text1"/>
        </w:rPr>
        <w:t xml:space="preserve">determina </w:t>
      </w:r>
      <w:r w:rsidRPr="00C515EF">
        <w:rPr>
          <w:rFonts w:ascii="Palatino Linotype" w:hAnsi="Palatino Linotype"/>
          <w:color w:val="000000" w:themeColor="text1"/>
        </w:rPr>
        <w:t>lo siguiente:</w:t>
      </w:r>
    </w:p>
    <w:p w14:paraId="0851162F" w14:textId="77777777" w:rsidR="00BA3473" w:rsidRPr="00C515EF" w:rsidRDefault="00BA3473" w:rsidP="00FC5178">
      <w:pPr>
        <w:pStyle w:val="Prrafodelista"/>
        <w:tabs>
          <w:tab w:val="left" w:pos="567"/>
          <w:tab w:val="left" w:pos="709"/>
        </w:tabs>
        <w:spacing w:line="360" w:lineRule="auto"/>
        <w:rPr>
          <w:rFonts w:ascii="Palatino Linotype" w:hAnsi="Palatino Linotype"/>
          <w:b/>
          <w:color w:val="000000" w:themeColor="text1"/>
          <w:lang w:val="es-MX" w:eastAsia="en-US"/>
        </w:rPr>
      </w:pPr>
    </w:p>
    <w:p w14:paraId="29CCBB81" w14:textId="77777777" w:rsidR="00BA3473" w:rsidRPr="00C515EF" w:rsidRDefault="00BA3473" w:rsidP="00FC517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C515EF">
        <w:rPr>
          <w:rFonts w:ascii="Palatino Linotype" w:hAnsi="Palatino Linotype"/>
          <w:color w:val="000000" w:themeColor="text1"/>
        </w:rPr>
        <w:t>“</w:t>
      </w:r>
      <w:r w:rsidRPr="00C515EF">
        <w:rPr>
          <w:rFonts w:ascii="Palatino Linotype" w:hAnsi="Palatino Linotype"/>
          <w:b/>
          <w:color w:val="000000" w:themeColor="text1"/>
        </w:rPr>
        <w:t>Artículo 179.</w:t>
      </w:r>
      <w:r w:rsidRPr="00C515EF">
        <w:rPr>
          <w:rFonts w:ascii="Palatino Linotype" w:hAnsi="Palatino Linotype"/>
          <w:color w:val="000000" w:themeColor="text1"/>
        </w:rPr>
        <w:t xml:space="preserve"> </w:t>
      </w:r>
      <w:r w:rsidRPr="00C515EF">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p>
    <w:p w14:paraId="2E4200B5" w14:textId="77777777" w:rsidR="00BA3473" w:rsidRPr="00C515EF" w:rsidRDefault="00BA3473" w:rsidP="00FC517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C515EF">
        <w:rPr>
          <w:rFonts w:ascii="Palatino Linotype" w:hAnsi="Palatino Linotype"/>
          <w:i/>
          <w:color w:val="000000" w:themeColor="text1"/>
        </w:rPr>
        <w:t xml:space="preserve"> (…)</w:t>
      </w:r>
    </w:p>
    <w:p w14:paraId="3521E61D" w14:textId="77777777" w:rsidR="00BA3473" w:rsidRPr="00C515EF" w:rsidRDefault="00BA3473" w:rsidP="00FC517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C515EF">
        <w:rPr>
          <w:rFonts w:ascii="Palatino Linotype" w:hAnsi="Palatino Linotype"/>
          <w:i/>
          <w:color w:val="000000" w:themeColor="text1"/>
        </w:rPr>
        <w:t>II. La clasificación de la información;</w:t>
      </w:r>
    </w:p>
    <w:p w14:paraId="7085AF83" w14:textId="77777777" w:rsidR="00BA3473" w:rsidRPr="00C515EF" w:rsidRDefault="00BA3473" w:rsidP="00FC517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C515EF">
        <w:rPr>
          <w:rFonts w:ascii="Palatino Linotype" w:hAnsi="Palatino Linotype"/>
          <w:i/>
          <w:color w:val="000000" w:themeColor="text1"/>
        </w:rPr>
        <w:t xml:space="preserve"> (…)”</w:t>
      </w:r>
    </w:p>
    <w:p w14:paraId="53AB31A5" w14:textId="77777777" w:rsidR="009F09BC" w:rsidRPr="00C515EF" w:rsidRDefault="009F09BC" w:rsidP="00FC5178">
      <w:pPr>
        <w:spacing w:line="360" w:lineRule="auto"/>
        <w:rPr>
          <w:rFonts w:ascii="Palatino Linotype" w:eastAsia="MS Mincho" w:hAnsi="Palatino Linotype" w:cs="Arial"/>
        </w:rPr>
      </w:pPr>
    </w:p>
    <w:p w14:paraId="699C66EC" w14:textId="77777777" w:rsidR="009F09BC" w:rsidRPr="00C515EF" w:rsidRDefault="009F09BC" w:rsidP="00FC5178">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C515EF">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14:paraId="30255FBA" w14:textId="77777777" w:rsidR="005463B7" w:rsidRPr="00C515EF" w:rsidRDefault="005463B7" w:rsidP="00FC5178">
      <w:pPr>
        <w:spacing w:line="360" w:lineRule="auto"/>
        <w:rPr>
          <w:rFonts w:ascii="Palatino Linotype" w:hAnsi="Palatino Linotype"/>
        </w:rPr>
      </w:pPr>
    </w:p>
    <w:p w14:paraId="24D61CF1" w14:textId="77777777" w:rsidR="005463B7" w:rsidRPr="00C515EF" w:rsidRDefault="00C03A8F" w:rsidP="00FC5178">
      <w:pPr>
        <w:pStyle w:val="Prrafodelista"/>
        <w:numPr>
          <w:ilvl w:val="0"/>
          <w:numId w:val="1"/>
        </w:numPr>
        <w:tabs>
          <w:tab w:val="left" w:pos="567"/>
        </w:tabs>
        <w:spacing w:line="360" w:lineRule="auto"/>
        <w:ind w:left="0" w:right="49" w:firstLine="0"/>
        <w:jc w:val="both"/>
        <w:rPr>
          <w:rFonts w:ascii="Palatino Linotype" w:hAnsi="Palatino Linotype" w:cs="Arial"/>
          <w:b/>
          <w:color w:val="000000" w:themeColor="text1"/>
        </w:rPr>
      </w:pP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r w:rsidRPr="00C515EF">
        <w:rPr>
          <w:rFonts w:ascii="Palatino Linotype" w:eastAsia="Calibri" w:hAnsi="Palatino Linotype" w:cs="Arial"/>
        </w:rPr>
        <w:t>Acotado lo anterior, e</w:t>
      </w:r>
      <w:r w:rsidR="005463B7" w:rsidRPr="00C515EF">
        <w:rPr>
          <w:rFonts w:ascii="Palatino Linotype" w:eastAsia="Calibri" w:hAnsi="Palatino Linotype" w:cs="Arial"/>
        </w:rPr>
        <w:t xml:space="preserve">s necesario precisar que el </w:t>
      </w:r>
      <w:r w:rsidRPr="00C515EF">
        <w:rPr>
          <w:rFonts w:ascii="Palatino Linotype" w:eastAsia="Calibri" w:hAnsi="Palatino Linotype" w:cs="Arial"/>
          <w:b/>
        </w:rPr>
        <w:t>RECURRENTE</w:t>
      </w:r>
      <w:r w:rsidR="005463B7" w:rsidRPr="00C515EF">
        <w:rPr>
          <w:rFonts w:ascii="Palatino Linotype" w:eastAsia="Calibri" w:hAnsi="Palatino Linotype" w:cs="Arial"/>
        </w:rPr>
        <w:t>, en su escrito recursal, manifestó s</w:t>
      </w:r>
      <w:r w:rsidR="006E636C" w:rsidRPr="00C515EF">
        <w:rPr>
          <w:rFonts w:ascii="Palatino Linotype" w:eastAsia="Calibri" w:hAnsi="Palatino Linotype" w:cs="Arial"/>
        </w:rPr>
        <w:t xml:space="preserve">u inconformidad porque la </w:t>
      </w:r>
      <w:r w:rsidR="006E636C" w:rsidRPr="00C515EF">
        <w:rPr>
          <w:rFonts w:ascii="Palatino Linotype" w:hAnsi="Palatino Linotype" w:cs="Arial"/>
          <w:color w:val="000000" w:themeColor="text1"/>
        </w:rPr>
        <w:t>justificación de la clasificación no es suficiente para determinar la misma</w:t>
      </w:r>
      <w:r w:rsidRPr="00C515EF">
        <w:rPr>
          <w:rFonts w:ascii="Palatino Linotype" w:hAnsi="Palatino Linotype" w:cs="Arial"/>
          <w:b/>
          <w:color w:val="000000" w:themeColor="text1"/>
        </w:rPr>
        <w:t>;</w:t>
      </w:r>
      <w:r w:rsidR="006E636C" w:rsidRPr="00C515EF">
        <w:rPr>
          <w:rFonts w:ascii="Palatino Linotype" w:hAnsi="Palatino Linotype" w:cs="Arial"/>
          <w:b/>
          <w:color w:val="000000" w:themeColor="text1"/>
        </w:rPr>
        <w:t xml:space="preserve"> </w:t>
      </w:r>
      <w:r w:rsidR="005463B7" w:rsidRPr="00C515EF">
        <w:rPr>
          <w:rFonts w:ascii="Palatino Linotype" w:eastAsia="MS Mincho" w:hAnsi="Palatino Linotype"/>
        </w:rPr>
        <w:t xml:space="preserve">es decir, no mostró inconformidad por el resto de la información, en consecuencia, </w:t>
      </w:r>
      <w:r w:rsidR="005463B7" w:rsidRPr="00C515EF">
        <w:rPr>
          <w:rFonts w:ascii="Palatino Linotype" w:eastAsia="Calibri" w:hAnsi="Palatino Linotype" w:cs="Arial"/>
        </w:rPr>
        <w:t xml:space="preserve">dichos rubros deben declararse atendidos, pues se entiende que la parte Recurrente ésta conforme con la información entregada al no contravenir la misma. Sirve de Apoyo a lo anterior, por analogía la Tesis Jurisprudencial Número 3ª./J.7/91, Publicada en el Semanario Judicial de la </w:t>
      </w:r>
      <w:r w:rsidR="005463B7" w:rsidRPr="00C515EF">
        <w:rPr>
          <w:rFonts w:ascii="Palatino Linotype" w:eastAsia="Calibri" w:hAnsi="Palatino Linotype" w:cs="Arial"/>
        </w:rPr>
        <w:lastRenderedPageBreak/>
        <w:t>Federación y su Gaceta bajo el número de registro 174,177, que establece lo siguiente:</w:t>
      </w:r>
    </w:p>
    <w:p w14:paraId="45211022" w14:textId="77777777" w:rsidR="005463B7" w:rsidRPr="00C515EF" w:rsidRDefault="005463B7" w:rsidP="00FC5178">
      <w:pPr>
        <w:autoSpaceDE w:val="0"/>
        <w:autoSpaceDN w:val="0"/>
        <w:adjustRightInd w:val="0"/>
        <w:spacing w:before="240" w:after="360" w:line="360" w:lineRule="auto"/>
        <w:ind w:left="567" w:right="1467"/>
        <w:jc w:val="both"/>
        <w:rPr>
          <w:rFonts w:ascii="Palatino Linotype" w:eastAsia="Calibri" w:hAnsi="Palatino Linotype" w:cs="Arial"/>
          <w:i/>
        </w:rPr>
      </w:pPr>
      <w:r w:rsidRPr="00C515EF">
        <w:rPr>
          <w:rFonts w:ascii="Palatino Linotype" w:eastAsia="Calibri" w:hAnsi="Palatino Linotype" w:cs="Arial"/>
          <w:b/>
          <w:i/>
        </w:rPr>
        <w:t xml:space="preserve">“REVISIÓN EN AMPARO. LOS RESOLUTIVOS NO COMBATIDOS DEBEN DECLARARSE FIRMES. </w:t>
      </w:r>
      <w:r w:rsidRPr="00C515EF">
        <w:rPr>
          <w:rFonts w:ascii="Palatino Linotype" w:eastAsia="Calibri"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074C63D" w14:textId="77777777" w:rsidR="005463B7" w:rsidRPr="00C515EF" w:rsidRDefault="005463B7" w:rsidP="00FC5178">
      <w:pPr>
        <w:pStyle w:val="Prrafodelista"/>
        <w:numPr>
          <w:ilvl w:val="0"/>
          <w:numId w:val="1"/>
        </w:numPr>
        <w:tabs>
          <w:tab w:val="left" w:pos="709"/>
        </w:tabs>
        <w:spacing w:line="360" w:lineRule="auto"/>
        <w:ind w:left="0" w:right="49" w:firstLine="0"/>
        <w:jc w:val="both"/>
        <w:rPr>
          <w:rFonts w:ascii="Palatino Linotype" w:hAnsi="Palatino Linotype" w:cs="Arial"/>
          <w:b/>
          <w:color w:val="000000" w:themeColor="text1"/>
        </w:rPr>
      </w:pPr>
      <w:r w:rsidRPr="00C515EF">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AE5DC7D" w14:textId="77777777" w:rsidR="005463B7" w:rsidRPr="00C515EF" w:rsidRDefault="005463B7" w:rsidP="00FC5178">
      <w:pPr>
        <w:pStyle w:val="Prrafodelista"/>
        <w:spacing w:before="240" w:after="240" w:line="360" w:lineRule="auto"/>
        <w:ind w:left="0"/>
        <w:jc w:val="both"/>
        <w:rPr>
          <w:rFonts w:ascii="Palatino Linotype" w:eastAsia="Arial Unicode MS" w:hAnsi="Palatino Linotype" w:cs="Arial"/>
        </w:rPr>
      </w:pPr>
    </w:p>
    <w:p w14:paraId="1F488872" w14:textId="77777777" w:rsidR="005463B7" w:rsidRPr="00C515EF" w:rsidRDefault="005463B7" w:rsidP="00FC5178">
      <w:pPr>
        <w:pStyle w:val="Prrafodelista"/>
        <w:numPr>
          <w:ilvl w:val="0"/>
          <w:numId w:val="1"/>
        </w:numPr>
        <w:tabs>
          <w:tab w:val="left" w:pos="709"/>
        </w:tabs>
        <w:spacing w:before="240" w:after="240" w:line="360" w:lineRule="auto"/>
        <w:ind w:left="0" w:firstLine="0"/>
        <w:jc w:val="both"/>
        <w:rPr>
          <w:rFonts w:ascii="Palatino Linotype" w:eastAsia="Arial Unicode MS" w:hAnsi="Palatino Linotype" w:cs="Arial"/>
        </w:rPr>
      </w:pPr>
      <w:r w:rsidRPr="00C515EF">
        <w:rPr>
          <w:rFonts w:ascii="Palatino Linotype" w:eastAsia="Arial Unicode MS" w:hAnsi="Palatino Linotype" w:cs="Arial"/>
        </w:rPr>
        <w:t xml:space="preserve">Sirve de sustento a lo anterior por analogía la tesis jurisprudencial número </w:t>
      </w:r>
      <w:r w:rsidRPr="00C515EF">
        <w:rPr>
          <w:rFonts w:ascii="Palatino Linotype" w:eastAsia="Calibri" w:hAnsi="Palatino Linotype" w:cs="Arial"/>
        </w:rPr>
        <w:t>VI.3o.C. J/60, publicada en el Semanario Judicial de la Federación y su Gaceta bajo el número de registro 176,608 que a la letra dice:</w:t>
      </w:r>
    </w:p>
    <w:p w14:paraId="3CA73982" w14:textId="77777777" w:rsidR="005463B7" w:rsidRPr="00C515EF" w:rsidRDefault="005463B7" w:rsidP="00FC5178">
      <w:pPr>
        <w:pStyle w:val="Prrafodelista"/>
        <w:spacing w:line="360" w:lineRule="auto"/>
        <w:rPr>
          <w:rFonts w:ascii="Palatino Linotype" w:eastAsia="Arial Unicode MS" w:hAnsi="Palatino Linotype" w:cs="Arial"/>
        </w:rPr>
      </w:pPr>
    </w:p>
    <w:p w14:paraId="7655FDA0" w14:textId="77777777" w:rsidR="005463B7" w:rsidRPr="00C515EF" w:rsidRDefault="005463B7" w:rsidP="00FC5178">
      <w:pPr>
        <w:pStyle w:val="Prrafodelista"/>
        <w:spacing w:line="360" w:lineRule="auto"/>
        <w:ind w:left="567" w:right="616"/>
        <w:jc w:val="both"/>
        <w:rPr>
          <w:rFonts w:ascii="Palatino Linotype" w:hAnsi="Palatino Linotype" w:cs="Arial"/>
          <w:i/>
        </w:rPr>
      </w:pPr>
      <w:r w:rsidRPr="00C515EF">
        <w:rPr>
          <w:rFonts w:ascii="Palatino Linotype" w:hAnsi="Palatino Linotype" w:cs="Arial"/>
          <w:b/>
          <w:bCs/>
          <w:i/>
          <w:caps/>
        </w:rPr>
        <w:lastRenderedPageBreak/>
        <w:t xml:space="preserve">“ACTOS CONSENTIDOS. SON LOS QUE NO SE IMPUGNAN MEDIANTE EL RECURSO IDÓNEO. </w:t>
      </w:r>
      <w:r w:rsidRPr="00C515EF">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EFD550" w14:textId="77777777" w:rsidR="005463B7" w:rsidRPr="00C515EF" w:rsidRDefault="005463B7" w:rsidP="00FC5178">
      <w:pPr>
        <w:pStyle w:val="Prrafodelista"/>
        <w:tabs>
          <w:tab w:val="left" w:pos="567"/>
        </w:tabs>
        <w:spacing w:line="360" w:lineRule="auto"/>
        <w:ind w:left="0"/>
        <w:jc w:val="both"/>
        <w:rPr>
          <w:rFonts w:ascii="Palatino Linotype" w:eastAsia="Calibri" w:hAnsi="Palatino Linotype" w:cs="Arial"/>
        </w:rPr>
      </w:pPr>
    </w:p>
    <w:p w14:paraId="1AD75760" w14:textId="77777777" w:rsidR="005463B7" w:rsidRPr="00C515EF" w:rsidRDefault="00C03A8F" w:rsidP="00FC5178">
      <w:pPr>
        <w:pStyle w:val="Prrafodelista"/>
        <w:numPr>
          <w:ilvl w:val="0"/>
          <w:numId w:val="1"/>
        </w:numPr>
        <w:tabs>
          <w:tab w:val="left" w:pos="709"/>
        </w:tabs>
        <w:spacing w:line="360" w:lineRule="auto"/>
        <w:ind w:left="0" w:firstLine="0"/>
        <w:jc w:val="both"/>
        <w:rPr>
          <w:rFonts w:ascii="Palatino Linotype" w:eastAsia="Calibri" w:hAnsi="Palatino Linotype" w:cs="Arial"/>
        </w:rPr>
      </w:pPr>
      <w:r w:rsidRPr="00C515EF">
        <w:rPr>
          <w:rFonts w:ascii="Palatino Linotype" w:eastAsia="Calibri" w:hAnsi="Palatino Linotype" w:cs="Arial"/>
        </w:rPr>
        <w:t>Luego entonces,</w:t>
      </w:r>
      <w:r w:rsidR="005463B7" w:rsidRPr="00C515EF">
        <w:rPr>
          <w:rFonts w:ascii="Palatino Linotype" w:eastAsia="Calibri" w:hAnsi="Palatino Linotype" w:cs="Arial"/>
        </w:rPr>
        <w:t xml:space="preserve"> el análisis y estudio se centrará en el requerimiento </w:t>
      </w:r>
      <w:r w:rsidRPr="00C515EF">
        <w:rPr>
          <w:rFonts w:ascii="Palatino Linotype" w:eastAsia="Calibri" w:hAnsi="Palatino Linotype" w:cs="Arial"/>
        </w:rPr>
        <w:t>impugnado</w:t>
      </w:r>
      <w:r w:rsidR="005463B7" w:rsidRPr="00C515EF">
        <w:rPr>
          <w:rFonts w:ascii="Palatino Linotype" w:eastAsia="Calibri" w:hAnsi="Palatino Linotype" w:cs="Arial"/>
        </w:rPr>
        <w:t xml:space="preserve">, </w:t>
      </w:r>
      <w:r w:rsidRPr="00C515EF">
        <w:rPr>
          <w:rFonts w:ascii="Palatino Linotype" w:eastAsia="Calibri" w:hAnsi="Palatino Linotype" w:cs="Arial"/>
        </w:rPr>
        <w:t>a saber</w:t>
      </w:r>
      <w:r w:rsidR="005463B7" w:rsidRPr="00C515EF">
        <w:rPr>
          <w:rFonts w:ascii="Palatino Linotype" w:eastAsia="Calibri" w:hAnsi="Palatino Linotype" w:cs="Arial"/>
        </w:rPr>
        <w:t>:</w:t>
      </w:r>
    </w:p>
    <w:p w14:paraId="523FB446" w14:textId="77777777" w:rsidR="006E636C" w:rsidRPr="00C515EF" w:rsidRDefault="006E636C" w:rsidP="00FC5178">
      <w:pPr>
        <w:pStyle w:val="Prrafodelista"/>
        <w:tabs>
          <w:tab w:val="left" w:pos="709"/>
        </w:tabs>
        <w:spacing w:line="360" w:lineRule="auto"/>
        <w:ind w:left="0"/>
        <w:jc w:val="both"/>
        <w:rPr>
          <w:rFonts w:ascii="Palatino Linotype" w:eastAsia="Calibri" w:hAnsi="Palatino Linotype" w:cs="Arial"/>
        </w:rPr>
      </w:pPr>
    </w:p>
    <w:p w14:paraId="70F3B652" w14:textId="77777777" w:rsidR="006E636C" w:rsidRPr="00C515EF" w:rsidRDefault="00C03A8F" w:rsidP="00FC5178">
      <w:pPr>
        <w:pStyle w:val="Prrafodelista"/>
        <w:numPr>
          <w:ilvl w:val="0"/>
          <w:numId w:val="6"/>
        </w:numPr>
        <w:tabs>
          <w:tab w:val="left" w:pos="567"/>
        </w:tabs>
        <w:spacing w:line="360" w:lineRule="auto"/>
        <w:ind w:left="567" w:right="616" w:hanging="283"/>
        <w:jc w:val="both"/>
        <w:rPr>
          <w:rFonts w:ascii="Palatino Linotype" w:eastAsia="Calibri" w:hAnsi="Palatino Linotype" w:cs="Arial"/>
        </w:rPr>
      </w:pPr>
      <w:r w:rsidRPr="00C515EF">
        <w:rPr>
          <w:rFonts w:ascii="Palatino Linotype" w:eastAsia="Calibri" w:hAnsi="Palatino Linotype" w:cs="Arial"/>
        </w:rPr>
        <w:t>R</w:t>
      </w:r>
      <w:r w:rsidR="00C62E91" w:rsidRPr="00C515EF">
        <w:rPr>
          <w:rFonts w:ascii="Palatino Linotype" w:eastAsia="Calibri" w:hAnsi="Palatino Linotype" w:cs="Arial"/>
        </w:rPr>
        <w:t xml:space="preserve">elación de </w:t>
      </w:r>
      <w:r w:rsidR="006E636C" w:rsidRPr="00C515EF">
        <w:rPr>
          <w:rFonts w:ascii="Palatino Linotype" w:eastAsia="Calibri" w:hAnsi="Palatino Linotype" w:cs="Arial"/>
        </w:rPr>
        <w:t>procedimientos administrativos instaurado</w:t>
      </w:r>
      <w:r w:rsidRPr="00C515EF">
        <w:rPr>
          <w:rFonts w:ascii="Palatino Linotype" w:eastAsia="Calibri" w:hAnsi="Palatino Linotype" w:cs="Arial"/>
        </w:rPr>
        <w:t>s en</w:t>
      </w:r>
      <w:r w:rsidR="006E636C" w:rsidRPr="00C515EF">
        <w:rPr>
          <w:rFonts w:ascii="Palatino Linotype" w:eastAsia="Calibri" w:hAnsi="Palatino Linotype" w:cs="Arial"/>
        </w:rPr>
        <w:t xml:space="preserve"> la Contraloría Interna, en el que se describa el número de procedimiento, nombre </w:t>
      </w:r>
      <w:r w:rsidRPr="00C515EF">
        <w:rPr>
          <w:rFonts w:ascii="Palatino Linotype" w:eastAsia="Calibri" w:hAnsi="Palatino Linotype" w:cs="Arial"/>
        </w:rPr>
        <w:t>del servidor público y su estado procesal</w:t>
      </w:r>
      <w:r w:rsidR="006E636C" w:rsidRPr="00C515EF">
        <w:rPr>
          <w:rFonts w:ascii="Palatino Linotype" w:eastAsia="Calibri" w:hAnsi="Palatino Linotype" w:cs="Arial"/>
        </w:rPr>
        <w:t>, del uno de enero al veint</w:t>
      </w:r>
      <w:r w:rsidR="00BB1DE8" w:rsidRPr="00C515EF">
        <w:rPr>
          <w:rFonts w:ascii="Palatino Linotype" w:eastAsia="Calibri" w:hAnsi="Palatino Linotype" w:cs="Arial"/>
        </w:rPr>
        <w:t xml:space="preserve">icinco de marzo de dos mil </w:t>
      </w:r>
      <w:r w:rsidR="00C62E91" w:rsidRPr="00C515EF">
        <w:rPr>
          <w:rFonts w:ascii="Palatino Linotype" w:eastAsia="Calibri" w:hAnsi="Palatino Linotype" w:cs="Arial"/>
        </w:rPr>
        <w:t>veintidós</w:t>
      </w:r>
      <w:r w:rsidR="006E636C" w:rsidRPr="00C515EF">
        <w:rPr>
          <w:rFonts w:ascii="Palatino Linotype" w:eastAsia="Calibri" w:hAnsi="Palatino Linotype" w:cs="Arial"/>
        </w:rPr>
        <w:t>.</w:t>
      </w:r>
    </w:p>
    <w:p w14:paraId="50A66046" w14:textId="77777777" w:rsidR="00C62E91" w:rsidRPr="00C515EF" w:rsidRDefault="00C62E91" w:rsidP="00FC5178">
      <w:pPr>
        <w:pStyle w:val="Prrafodelista"/>
        <w:tabs>
          <w:tab w:val="left" w:pos="567"/>
        </w:tabs>
        <w:spacing w:line="360" w:lineRule="auto"/>
        <w:ind w:left="567" w:right="616"/>
        <w:jc w:val="both"/>
        <w:rPr>
          <w:rFonts w:ascii="Palatino Linotype" w:eastAsia="Calibri" w:hAnsi="Palatino Linotype" w:cs="Arial"/>
        </w:rPr>
      </w:pPr>
    </w:p>
    <w:p w14:paraId="19C83A45" w14:textId="77777777" w:rsidR="00F72E4B" w:rsidRPr="00C515EF" w:rsidRDefault="00C03A8F" w:rsidP="00B966DF">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515EF">
        <w:rPr>
          <w:rFonts w:ascii="Palatino Linotype" w:eastAsia="Cambria" w:hAnsi="Palatino Linotype"/>
          <w:color w:val="000000"/>
          <w:lang w:eastAsia="en-US"/>
        </w:rPr>
        <w:t xml:space="preserve">Al respecto debe señalarse que los sujetos obligados no se encuentran compelidos a entregar la información que se les requiere conforme a los intereses particulares de los solicitantes; sino como obre en sus archivos y en el estado en que se encuentre sin detentar la obligación de generar documentos </w:t>
      </w:r>
      <w:r w:rsidRPr="00C515EF">
        <w:rPr>
          <w:rFonts w:ascii="Palatino Linotype" w:eastAsia="Cambria" w:hAnsi="Palatino Linotype"/>
          <w:i/>
          <w:color w:val="000000"/>
          <w:lang w:eastAsia="en-US"/>
        </w:rPr>
        <w:t>ad hoc</w:t>
      </w:r>
      <w:r w:rsidRPr="00C515EF">
        <w:rPr>
          <w:rFonts w:ascii="Palatino Linotype" w:eastAsia="Cambria" w:hAnsi="Palatino Linotype"/>
          <w:color w:val="000000"/>
          <w:lang w:eastAsia="en-US"/>
        </w:rPr>
        <w:t xml:space="preserve">, </w:t>
      </w:r>
      <w:r w:rsidR="00F72E4B" w:rsidRPr="00C515EF">
        <w:rPr>
          <w:rFonts w:ascii="Palatino Linotype" w:eastAsia="Palatino Linotype" w:hAnsi="Palatino Linotype" w:cs="Palatino Linotype"/>
          <w:i/>
          <w:color w:val="000000" w:themeColor="text1"/>
        </w:rPr>
        <w:t>ad hoc</w:t>
      </w:r>
      <w:r w:rsidR="00F72E4B" w:rsidRPr="00C515EF">
        <w:rPr>
          <w:rFonts w:ascii="Palatino Linotype" w:eastAsia="Palatino Linotype" w:hAnsi="Palatino Linotype" w:cs="Palatino Linotype"/>
          <w:color w:val="000000" w:themeColor="text1"/>
        </w:rPr>
        <w:t>, para satisfacer el derecho de a</w:t>
      </w:r>
      <w:r w:rsidR="00B966DF" w:rsidRPr="00C515EF">
        <w:rPr>
          <w:rFonts w:ascii="Palatino Linotype" w:eastAsia="Palatino Linotype" w:hAnsi="Palatino Linotype" w:cs="Palatino Linotype"/>
          <w:color w:val="000000" w:themeColor="text1"/>
        </w:rPr>
        <w:t>cceso a la información pública.</w:t>
      </w:r>
    </w:p>
    <w:p w14:paraId="31701E91" w14:textId="77777777" w:rsidR="00F72E4B" w:rsidRPr="00C515EF" w:rsidRDefault="00F72E4B" w:rsidP="00FC5178">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515EF">
        <w:rPr>
          <w:rFonts w:ascii="Palatino Linotype" w:eastAsia="Palatino Linotype" w:hAnsi="Palatino Linotype" w:cs="Palatino Linotype"/>
          <w:color w:val="000000" w:themeColor="text1"/>
        </w:rPr>
        <w:lastRenderedPageBreak/>
        <w:t>Aunado a ello el artículo 24 de la Ley de la materia</w:t>
      </w:r>
      <w:r w:rsidRPr="00C515EF">
        <w:rPr>
          <w:rFonts w:ascii="Palatino Linotype" w:eastAsia="Palatino Linotype" w:hAnsi="Palatino Linotype" w:cs="Palatino Linotype"/>
          <w:color w:val="000000" w:themeColor="text1"/>
          <w:vertAlign w:val="superscript"/>
        </w:rPr>
        <w:footnoteReference w:id="1"/>
      </w:r>
      <w:r w:rsidRPr="00C515EF">
        <w:rPr>
          <w:rFonts w:ascii="Palatino Linotype" w:eastAsia="Palatino Linotype" w:hAnsi="Palatino Linotype" w:cs="Palatino Linotype"/>
          <w:color w:val="000000" w:themeColor="text1"/>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516EAD" w14:textId="77777777" w:rsidR="00F72E4B" w:rsidRPr="00C515EF" w:rsidRDefault="00F72E4B" w:rsidP="00FC5178">
      <w:pPr>
        <w:pStyle w:val="Prrafodelista"/>
        <w:spacing w:line="360" w:lineRule="auto"/>
        <w:rPr>
          <w:rFonts w:ascii="Palatino Linotype" w:eastAsia="Palatino Linotype" w:hAnsi="Palatino Linotype" w:cs="Palatino Linotype"/>
          <w:color w:val="000000" w:themeColor="text1"/>
        </w:rPr>
      </w:pPr>
    </w:p>
    <w:p w14:paraId="100FC010" w14:textId="77777777" w:rsidR="00F72E4B" w:rsidRPr="00C515EF" w:rsidRDefault="00F72E4B" w:rsidP="00FC5178">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515EF">
        <w:rPr>
          <w:rFonts w:ascii="Palatino Linotype" w:eastAsia="Palatino Linotype" w:hAnsi="Palatino Linotype" w:cs="Palatino Linotype"/>
          <w:color w:val="000000" w:themeColor="text1"/>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515EF">
        <w:rPr>
          <w:rFonts w:ascii="Palatino Linotype" w:eastAsia="Palatino Linotype" w:hAnsi="Palatino Linotype" w:cs="Palatino Linotype"/>
          <w:b/>
          <w:color w:val="000000" w:themeColor="text1"/>
        </w:rPr>
        <w:t>cualquier otro registro que documente el ejercicio de las facultades, funciones y competencias de los Sujetos Obligados</w:t>
      </w:r>
      <w:r w:rsidRPr="00C515EF">
        <w:rPr>
          <w:rFonts w:ascii="Palatino Linotype" w:eastAsia="Palatino Linotype" w:hAnsi="Palatino Linotype" w:cs="Palatino Linotype"/>
          <w:color w:val="000000" w:themeColor="text1"/>
        </w:rPr>
        <w:t xml:space="preserve">; los que, podrán estar en cualquier medio, sea escrito, impreso, sonoro, visual, electrónico, informático u holográfico de conformidad con el artículo 3, fracción XI de la Ley de la materia, el cual señala lo siguiente: </w:t>
      </w:r>
    </w:p>
    <w:p w14:paraId="4747D7CA" w14:textId="77777777" w:rsidR="00F72E4B" w:rsidRPr="00C515EF" w:rsidRDefault="00F72E4B" w:rsidP="00FC5178">
      <w:pPr>
        <w:pStyle w:val="Prrafodelista"/>
        <w:spacing w:line="360" w:lineRule="auto"/>
        <w:rPr>
          <w:rFonts w:ascii="Palatino Linotype" w:eastAsia="Palatino Linotype" w:hAnsi="Palatino Linotype" w:cs="Palatino Linotype"/>
          <w:color w:val="000000" w:themeColor="text1"/>
        </w:rPr>
      </w:pPr>
    </w:p>
    <w:p w14:paraId="2A2E4025" w14:textId="77777777" w:rsidR="00F72E4B" w:rsidRPr="00C515EF" w:rsidRDefault="00F72E4B" w:rsidP="00FC5178">
      <w:pPr>
        <w:spacing w:line="360" w:lineRule="auto"/>
        <w:ind w:left="425" w:right="476"/>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i/>
          <w:color w:val="000000" w:themeColor="text1"/>
        </w:rPr>
        <w:t>“</w:t>
      </w:r>
      <w:r w:rsidRPr="00C515EF">
        <w:rPr>
          <w:rFonts w:ascii="Palatino Linotype" w:eastAsia="Palatino Linotype" w:hAnsi="Palatino Linotype" w:cs="Palatino Linotype"/>
          <w:b/>
          <w:i/>
          <w:color w:val="000000" w:themeColor="text1"/>
        </w:rPr>
        <w:t xml:space="preserve">Artículo 3. </w:t>
      </w:r>
      <w:r w:rsidRPr="00C515EF">
        <w:rPr>
          <w:rFonts w:ascii="Palatino Linotype" w:eastAsia="Palatino Linotype" w:hAnsi="Palatino Linotype" w:cs="Palatino Linotype"/>
          <w:i/>
          <w:color w:val="000000" w:themeColor="text1"/>
        </w:rPr>
        <w:t>Para los efectos de la presente Ley se entenderá por:</w:t>
      </w:r>
    </w:p>
    <w:p w14:paraId="4B5F8429" w14:textId="77777777" w:rsidR="00F72E4B" w:rsidRPr="00C515EF" w:rsidRDefault="00F72E4B" w:rsidP="00FC5178">
      <w:pPr>
        <w:spacing w:line="360" w:lineRule="auto"/>
        <w:ind w:left="425" w:right="476"/>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i/>
          <w:color w:val="000000" w:themeColor="text1"/>
        </w:rPr>
        <w:t>…</w:t>
      </w:r>
    </w:p>
    <w:p w14:paraId="2A5E05FE" w14:textId="77777777" w:rsidR="00F72E4B" w:rsidRPr="00C515EF" w:rsidRDefault="00F72E4B" w:rsidP="00FC5178">
      <w:pPr>
        <w:spacing w:line="360" w:lineRule="auto"/>
        <w:ind w:left="425" w:right="476"/>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b/>
          <w:i/>
          <w:color w:val="000000" w:themeColor="text1"/>
        </w:rPr>
        <w:t>XI. Documento:</w:t>
      </w:r>
      <w:r w:rsidRPr="00C515E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w:t>
      </w:r>
      <w:r w:rsidRPr="00C515EF">
        <w:rPr>
          <w:rFonts w:ascii="Palatino Linotype" w:eastAsia="Palatino Linotype" w:hAnsi="Palatino Linotype" w:cs="Palatino Linotype"/>
          <w:i/>
          <w:color w:val="000000" w:themeColor="text1"/>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515EF">
        <w:rPr>
          <w:rFonts w:ascii="Palatino Linotype" w:eastAsia="Palatino Linotype" w:hAnsi="Palatino Linotype" w:cs="Palatino Linotype"/>
          <w:b/>
          <w:i/>
          <w:color w:val="000000" w:themeColor="text1"/>
        </w:rPr>
        <w:t>…</w:t>
      </w:r>
      <w:r w:rsidRPr="00C515EF">
        <w:rPr>
          <w:rFonts w:ascii="Palatino Linotype" w:eastAsia="Palatino Linotype" w:hAnsi="Palatino Linotype" w:cs="Palatino Linotype"/>
          <w:i/>
          <w:color w:val="000000" w:themeColor="text1"/>
        </w:rPr>
        <w:t>”</w:t>
      </w:r>
    </w:p>
    <w:p w14:paraId="7418A6BB" w14:textId="77777777" w:rsidR="00F72E4B" w:rsidRPr="00C515EF" w:rsidRDefault="00F72E4B" w:rsidP="00FC5178">
      <w:pPr>
        <w:spacing w:line="360" w:lineRule="auto"/>
        <w:ind w:left="425" w:right="476"/>
        <w:jc w:val="both"/>
        <w:rPr>
          <w:rFonts w:ascii="Palatino Linotype" w:eastAsia="Palatino Linotype" w:hAnsi="Palatino Linotype" w:cs="Palatino Linotype"/>
          <w:i/>
          <w:color w:val="000000" w:themeColor="text1"/>
        </w:rPr>
      </w:pPr>
    </w:p>
    <w:p w14:paraId="70C13C62" w14:textId="77777777" w:rsidR="00F72E4B" w:rsidRPr="00C515EF" w:rsidRDefault="00F72E4B" w:rsidP="00FC5178">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515EF">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365D88" w14:textId="77777777" w:rsidR="00F72E4B" w:rsidRPr="00C515EF" w:rsidRDefault="00F72E4B" w:rsidP="00FC5178">
      <w:pPr>
        <w:spacing w:before="120" w:after="120" w:line="360" w:lineRule="auto"/>
        <w:ind w:left="567" w:right="474"/>
        <w:jc w:val="both"/>
        <w:rPr>
          <w:rFonts w:ascii="Palatino Linotype" w:eastAsia="Palatino Linotype" w:hAnsi="Palatino Linotype" w:cs="Palatino Linotype"/>
          <w:b/>
          <w:i/>
          <w:color w:val="000000" w:themeColor="text1"/>
        </w:rPr>
      </w:pPr>
      <w:r w:rsidRPr="00C515EF">
        <w:rPr>
          <w:rFonts w:ascii="Palatino Linotype" w:eastAsia="Palatino Linotype" w:hAnsi="Palatino Linotype" w:cs="Palatino Linotype"/>
          <w:b/>
          <w:color w:val="000000" w:themeColor="text1"/>
        </w:rPr>
        <w:t>“</w:t>
      </w:r>
      <w:r w:rsidRPr="00C515EF">
        <w:rPr>
          <w:rFonts w:ascii="Palatino Linotype" w:eastAsia="Palatino Linotype" w:hAnsi="Palatino Linotype" w:cs="Palatino Linotype"/>
          <w:b/>
          <w:i/>
          <w:color w:val="000000" w:themeColor="text1"/>
        </w:rPr>
        <w:t>CRITERIO 0002-11</w:t>
      </w:r>
    </w:p>
    <w:p w14:paraId="00AF13D6" w14:textId="77777777" w:rsidR="00F72E4B" w:rsidRPr="00C515EF" w:rsidRDefault="00F72E4B" w:rsidP="00FC5178">
      <w:pPr>
        <w:spacing w:before="120" w:after="120" w:line="360" w:lineRule="auto"/>
        <w:ind w:left="567" w:right="474"/>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515E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989BA8" w14:textId="77777777" w:rsidR="00F72E4B" w:rsidRPr="00C515EF" w:rsidRDefault="00F72E4B" w:rsidP="00FC5178">
      <w:pPr>
        <w:spacing w:before="120" w:after="120" w:line="360" w:lineRule="auto"/>
        <w:ind w:left="567" w:right="474"/>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14986E9A" w14:textId="77777777" w:rsidR="00F72E4B" w:rsidRPr="00C515EF" w:rsidRDefault="00F72E4B" w:rsidP="00FC5178">
      <w:pPr>
        <w:spacing w:before="120" w:after="120" w:line="360" w:lineRule="auto"/>
        <w:ind w:left="567" w:right="474"/>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b/>
          <w:i/>
          <w:color w:val="000000" w:themeColor="text1"/>
        </w:rPr>
        <w:lastRenderedPageBreak/>
        <w:t xml:space="preserve">1) </w:t>
      </w:r>
      <w:r w:rsidRPr="00C515E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36D7BE79" w14:textId="77777777" w:rsidR="00F72E4B" w:rsidRPr="00C515EF" w:rsidRDefault="00F72E4B" w:rsidP="00FC5178">
      <w:pPr>
        <w:spacing w:before="120" w:after="120" w:line="360" w:lineRule="auto"/>
        <w:ind w:left="567" w:right="474"/>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0DB2E819" w14:textId="77777777" w:rsidR="00F72E4B" w:rsidRPr="00C515EF" w:rsidRDefault="00F72E4B" w:rsidP="00FC5178">
      <w:pPr>
        <w:spacing w:before="120" w:after="120" w:line="360" w:lineRule="auto"/>
        <w:ind w:left="567" w:right="474"/>
        <w:jc w:val="both"/>
        <w:rPr>
          <w:rFonts w:ascii="Palatino Linotype" w:eastAsia="Palatino Linotype" w:hAnsi="Palatino Linotype" w:cs="Palatino Linotype"/>
          <w:i/>
          <w:color w:val="000000" w:themeColor="text1"/>
        </w:rPr>
      </w:pPr>
      <w:r w:rsidRPr="00C515E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237ECD24" w14:textId="77777777" w:rsidR="00B966DF" w:rsidRPr="00C515EF" w:rsidRDefault="00B966DF" w:rsidP="00B966DF">
      <w:pPr>
        <w:spacing w:before="120" w:after="120" w:line="360" w:lineRule="auto"/>
        <w:ind w:right="474"/>
        <w:jc w:val="both"/>
        <w:rPr>
          <w:rFonts w:ascii="Palatino Linotype" w:eastAsia="MS Mincho" w:hAnsi="Palatino Linotype" w:cs="Arial"/>
        </w:rPr>
      </w:pPr>
    </w:p>
    <w:p w14:paraId="5290B18C" w14:textId="51946BCF" w:rsidR="00B966DF" w:rsidRPr="00C515EF" w:rsidRDefault="00F72E4B" w:rsidP="00B966DF">
      <w:pPr>
        <w:numPr>
          <w:ilvl w:val="0"/>
          <w:numId w:val="1"/>
        </w:numPr>
        <w:spacing w:line="360" w:lineRule="auto"/>
        <w:ind w:left="0" w:firstLine="0"/>
        <w:contextualSpacing/>
        <w:jc w:val="both"/>
        <w:rPr>
          <w:rFonts w:ascii="Palatino Linotype" w:eastAsia="MS Mincho" w:hAnsi="Palatino Linotype" w:cs="Arial"/>
        </w:rPr>
      </w:pPr>
      <w:r w:rsidRPr="00C515EF">
        <w:rPr>
          <w:rFonts w:ascii="Palatino Linotype" w:eastAsia="MS Mincho" w:hAnsi="Palatino Linotype" w:cs="Arial"/>
        </w:rPr>
        <w:t xml:space="preserve">Ahora </w:t>
      </w:r>
      <w:r w:rsidR="00B966DF" w:rsidRPr="00C515EF">
        <w:rPr>
          <w:rFonts w:ascii="Palatino Linotype" w:eastAsia="MS Mincho" w:hAnsi="Palatino Linotype" w:cs="Arial"/>
        </w:rPr>
        <w:t xml:space="preserve">bien, lo solicitado constituye información relativa a </w:t>
      </w:r>
      <w:r w:rsidRPr="00C515EF">
        <w:rPr>
          <w:rFonts w:ascii="Palatino Linotype" w:eastAsia="MS Mincho" w:hAnsi="Palatino Linotype" w:cs="Arial"/>
        </w:rPr>
        <w:t xml:space="preserve">procedimientos administrativos, motivo por el cual el </w:t>
      </w:r>
      <w:r w:rsidRPr="00C515EF">
        <w:rPr>
          <w:rFonts w:ascii="Palatino Linotype" w:eastAsia="MS Mincho" w:hAnsi="Palatino Linotype" w:cs="Arial"/>
          <w:b/>
        </w:rPr>
        <w:t>SUJETO OBLIGADO</w:t>
      </w:r>
      <w:r w:rsidR="00BC1A53" w:rsidRPr="00C515EF">
        <w:rPr>
          <w:rFonts w:ascii="Palatino Linotype" w:eastAsia="MS Mincho" w:hAnsi="Palatino Linotype" w:cs="Arial"/>
          <w:b/>
        </w:rPr>
        <w:t>,</w:t>
      </w:r>
      <w:r w:rsidRPr="00C515EF">
        <w:rPr>
          <w:rFonts w:ascii="Palatino Linotype" w:eastAsia="MS Mincho" w:hAnsi="Palatino Linotype" w:cs="Arial"/>
        </w:rPr>
        <w:t xml:space="preserve"> </w:t>
      </w:r>
      <w:r w:rsidR="00B966DF" w:rsidRPr="00C515EF">
        <w:rPr>
          <w:rFonts w:ascii="Palatino Linotype" w:eastAsia="MS Mincho" w:hAnsi="Palatino Linotype" w:cs="Arial"/>
        </w:rPr>
        <w:t>refirió que se considera la clasificación de información reservada, esto en razón de que la información entra en los supuestos, conforme a los Lineamientos Generales en Materia de Clasificación de Información, así también como para la elaboración de versiones públicas, en relación de los procedimientos administrativos por parte de la autoridad investigadora con fundamento en los Artículos 91, 122, 125,128,129,135,140 fracciones  VI,VII,VIIII y 141, de la Ley de Transparencia y Acceso a la Información Pública del Estado de México y Municipios.</w:t>
      </w:r>
    </w:p>
    <w:p w14:paraId="13F82F0A" w14:textId="77777777" w:rsidR="00B966DF" w:rsidRPr="00C515EF" w:rsidRDefault="00B966DF" w:rsidP="00B966DF">
      <w:pPr>
        <w:spacing w:line="360" w:lineRule="auto"/>
        <w:contextualSpacing/>
        <w:jc w:val="both"/>
        <w:rPr>
          <w:rFonts w:ascii="Palatino Linotype" w:eastAsia="MS Mincho" w:hAnsi="Palatino Linotype" w:cs="Arial"/>
        </w:rPr>
      </w:pPr>
    </w:p>
    <w:p w14:paraId="33314AAE" w14:textId="77777777" w:rsidR="00F72E4B" w:rsidRPr="00C515EF" w:rsidRDefault="00F72E4B" w:rsidP="00FC5178">
      <w:pPr>
        <w:numPr>
          <w:ilvl w:val="0"/>
          <w:numId w:val="1"/>
        </w:numPr>
        <w:spacing w:line="360" w:lineRule="auto"/>
        <w:ind w:left="0" w:firstLine="0"/>
        <w:contextualSpacing/>
        <w:jc w:val="both"/>
        <w:rPr>
          <w:rFonts w:ascii="Palatino Linotype" w:eastAsia="MS Mincho" w:hAnsi="Palatino Linotype" w:cs="Arial"/>
        </w:rPr>
      </w:pPr>
      <w:r w:rsidRPr="00C515EF">
        <w:rPr>
          <w:rFonts w:ascii="Palatino Linotype" w:eastAsia="MS Mincho" w:hAnsi="Palatino Linotype" w:cs="Arial"/>
        </w:rPr>
        <w:t xml:space="preserve"> En ese sentido, la Ley de Transparencia y Acceso a la Información Pública del Estado de México y Municipios, establece en su artículo 140 </w:t>
      </w:r>
      <w:r w:rsidR="00B966DF" w:rsidRPr="00C515EF">
        <w:rPr>
          <w:rFonts w:ascii="Palatino Linotype" w:eastAsia="MS Mincho" w:hAnsi="Palatino Linotype" w:cs="Arial"/>
        </w:rPr>
        <w:t>fracciones  VI,VII,VIIII</w:t>
      </w:r>
      <w:r w:rsidRPr="00C515EF">
        <w:rPr>
          <w:rFonts w:ascii="Palatino Linotype" w:eastAsia="MS Mincho" w:hAnsi="Palatino Linotype" w:cs="Arial"/>
        </w:rPr>
        <w:t>, lo siguiente:</w:t>
      </w:r>
    </w:p>
    <w:p w14:paraId="050AC9F5" w14:textId="77777777" w:rsidR="00F72E4B" w:rsidRPr="00C515EF" w:rsidRDefault="00F72E4B" w:rsidP="00FC5178">
      <w:pPr>
        <w:spacing w:line="360" w:lineRule="auto"/>
        <w:contextualSpacing/>
        <w:jc w:val="both"/>
        <w:rPr>
          <w:rFonts w:ascii="Palatino Linotype" w:eastAsia="MS Mincho" w:hAnsi="Palatino Linotype" w:cs="Arial"/>
        </w:rPr>
      </w:pPr>
    </w:p>
    <w:p w14:paraId="09F28031" w14:textId="77777777" w:rsidR="00F72E4B" w:rsidRPr="00C515EF" w:rsidRDefault="00F72E4B" w:rsidP="00FC5178">
      <w:pPr>
        <w:spacing w:line="360" w:lineRule="auto"/>
        <w:ind w:left="567" w:right="618"/>
        <w:contextualSpacing/>
        <w:jc w:val="both"/>
        <w:rPr>
          <w:rFonts w:ascii="Palatino Linotype" w:eastAsia="MS Mincho" w:hAnsi="Palatino Linotype" w:cs="Arial"/>
          <w:i/>
        </w:rPr>
      </w:pPr>
      <w:r w:rsidRPr="00C515EF">
        <w:rPr>
          <w:rFonts w:ascii="Palatino Linotype" w:eastAsia="MS Mincho" w:hAnsi="Palatino Linotype" w:cs="Arial"/>
          <w:i/>
        </w:rPr>
        <w:lastRenderedPageBreak/>
        <w:t>“Artículo 140. El acceso a la información pública será restringido excepcionalmente, cuando por razones de interés público, ésta sea clasificada como reservada, conforme a los criterios siguientes:</w:t>
      </w:r>
    </w:p>
    <w:p w14:paraId="372C9684" w14:textId="77777777" w:rsidR="00F72E4B" w:rsidRPr="00C515EF" w:rsidRDefault="00F72E4B" w:rsidP="00FC5178">
      <w:pPr>
        <w:spacing w:line="360" w:lineRule="auto"/>
        <w:ind w:left="567" w:right="618"/>
        <w:contextualSpacing/>
        <w:jc w:val="both"/>
        <w:rPr>
          <w:rFonts w:ascii="Palatino Linotype" w:eastAsia="MS Mincho" w:hAnsi="Palatino Linotype" w:cs="Arial"/>
          <w:i/>
        </w:rPr>
      </w:pPr>
      <w:r w:rsidRPr="00C515EF">
        <w:rPr>
          <w:rFonts w:ascii="Palatino Linotype" w:eastAsia="MS Mincho" w:hAnsi="Palatino Linotype" w:cs="Arial"/>
          <w:i/>
        </w:rPr>
        <w:t>...</w:t>
      </w:r>
    </w:p>
    <w:p w14:paraId="44972111" w14:textId="77777777" w:rsidR="00B966DF" w:rsidRPr="00C515EF" w:rsidRDefault="00B966DF" w:rsidP="00FC5178">
      <w:pPr>
        <w:spacing w:line="360" w:lineRule="auto"/>
        <w:ind w:left="567" w:right="618"/>
        <w:contextualSpacing/>
        <w:jc w:val="both"/>
        <w:rPr>
          <w:rFonts w:ascii="Palatino Linotype" w:eastAsia="MS Mincho" w:hAnsi="Palatino Linotype" w:cs="Arial"/>
          <w:i/>
        </w:rPr>
      </w:pPr>
      <w:r w:rsidRPr="00C515EF">
        <w:rPr>
          <w:rFonts w:ascii="Palatino Linotype" w:eastAsia="MS Mincho" w:hAnsi="Palatino Linotype" w:cs="Arial"/>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4DC5E37" w14:textId="77777777" w:rsidR="00B966DF" w:rsidRPr="00C515EF" w:rsidRDefault="00B966DF" w:rsidP="00B966DF">
      <w:pPr>
        <w:spacing w:line="360" w:lineRule="auto"/>
        <w:ind w:left="567" w:right="618"/>
        <w:contextualSpacing/>
        <w:jc w:val="both"/>
        <w:rPr>
          <w:rFonts w:ascii="Palatino Linotype" w:eastAsia="MS Mincho" w:hAnsi="Palatino Linotype" w:cs="Arial"/>
          <w:i/>
        </w:rPr>
      </w:pPr>
      <w:r w:rsidRPr="00C515EF">
        <w:rPr>
          <w:rFonts w:ascii="Palatino Linotype" w:eastAsia="MS Mincho" w:hAnsi="Palatino Linotype" w:cs="Arial"/>
          <w:i/>
        </w:rPr>
        <w:t xml:space="preserve">VII. La que contengan las opiniones, recomendaciones o puntos de vista que formen parte del proceso deliberativo de los servidores públicos, hasta en tanto sea adoptada la decisión definitiva, la cual deberá estar documentada; </w:t>
      </w:r>
    </w:p>
    <w:p w14:paraId="45176A67" w14:textId="77777777" w:rsidR="00F72E4B" w:rsidRPr="00C515EF" w:rsidRDefault="00B966DF" w:rsidP="00B966DF">
      <w:pPr>
        <w:spacing w:line="360" w:lineRule="auto"/>
        <w:ind w:left="567" w:right="618"/>
        <w:contextualSpacing/>
        <w:jc w:val="both"/>
        <w:rPr>
          <w:rFonts w:ascii="Palatino Linotype" w:eastAsia="MS Mincho" w:hAnsi="Palatino Linotype" w:cs="Arial"/>
          <w:i/>
        </w:rPr>
      </w:pPr>
      <w:r w:rsidRPr="00C515EF">
        <w:rPr>
          <w:rFonts w:ascii="Palatino Linotype" w:eastAsia="MS Mincho" w:hAnsi="Palatino Linotype" w:cs="Arial"/>
          <w:i/>
        </w:rPr>
        <w:t>VIII. Vulnere la conducción de los expedientes judiciales o de los procedimientos administrativos seguidos en forma de juicio, en tanto no hayan quedado firmes;</w:t>
      </w:r>
    </w:p>
    <w:p w14:paraId="2E59C62A" w14:textId="77777777" w:rsidR="00B966DF" w:rsidRPr="00C515EF" w:rsidRDefault="00B966DF" w:rsidP="00B966DF">
      <w:pPr>
        <w:spacing w:line="360" w:lineRule="auto"/>
        <w:ind w:left="567" w:right="618"/>
        <w:contextualSpacing/>
        <w:jc w:val="both"/>
        <w:rPr>
          <w:rFonts w:ascii="Palatino Linotype" w:eastAsia="MS Mincho" w:hAnsi="Palatino Linotype" w:cs="Arial"/>
          <w:i/>
        </w:rPr>
      </w:pPr>
    </w:p>
    <w:p w14:paraId="4513FD71" w14:textId="77777777" w:rsidR="00F72E4B" w:rsidRPr="00C515EF" w:rsidRDefault="00F72E4B" w:rsidP="00FC5178">
      <w:pPr>
        <w:numPr>
          <w:ilvl w:val="0"/>
          <w:numId w:val="1"/>
        </w:numPr>
        <w:spacing w:line="360" w:lineRule="auto"/>
        <w:ind w:left="0" w:firstLine="0"/>
        <w:contextualSpacing/>
        <w:jc w:val="both"/>
        <w:rPr>
          <w:rFonts w:ascii="Palatino Linotype" w:eastAsia="MS Mincho" w:hAnsi="Palatino Linotype" w:cs="Arial"/>
        </w:rPr>
      </w:pPr>
      <w:r w:rsidRPr="00C515EF">
        <w:rPr>
          <w:rFonts w:ascii="Palatino Linotype" w:eastAsia="MS Mincho" w:hAnsi="Palatino Linotype" w:cs="Arial"/>
        </w:rPr>
        <w:t>Por su parte los Lineamientos Generales Para la Clasificación y Desclasificación de da Información Pública, señalan al respecto lo siguiente:</w:t>
      </w:r>
    </w:p>
    <w:p w14:paraId="2AEEBD21" w14:textId="77777777" w:rsidR="00F72E4B" w:rsidRPr="00C515EF" w:rsidRDefault="00F72E4B" w:rsidP="00FC5178">
      <w:pPr>
        <w:spacing w:line="360" w:lineRule="auto"/>
        <w:contextualSpacing/>
        <w:jc w:val="both"/>
        <w:rPr>
          <w:rFonts w:ascii="Palatino Linotype" w:eastAsia="MS Mincho" w:hAnsi="Palatino Linotype" w:cs="Arial"/>
        </w:rPr>
      </w:pPr>
    </w:p>
    <w:p w14:paraId="23DA761A"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 xml:space="preserve">“VIGÉSIMO SEXTO. La información se clasificará como reservada en los términos de la fracción IV del artículo 41 de la Ley, siempre que se trate de expedientes de juicioso procedimientos que no hayan causado estado, con excepción de los casos en </w:t>
      </w:r>
      <w:r w:rsidRPr="00C515EF">
        <w:rPr>
          <w:rFonts w:ascii="Palatino Linotype" w:eastAsia="MS Mincho" w:hAnsi="Palatino Linotype" w:cs="Arial"/>
          <w:i/>
        </w:rPr>
        <w:lastRenderedPageBreak/>
        <w:t>los que sea inexcusable la tutela del derecho de protección de datos personales, tales como:</w:t>
      </w:r>
    </w:p>
    <w:p w14:paraId="0EF1987E"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 xml:space="preserve">I. </w:t>
      </w:r>
      <w:r w:rsidRPr="00C515EF">
        <w:rPr>
          <w:rFonts w:ascii="Palatino Linotype" w:eastAsia="MS Mincho" w:hAnsi="Palatino Linotype" w:cs="Arial"/>
          <w:b/>
          <w:i/>
        </w:rPr>
        <w:t>Procesos y procedimientos sustanciados ante los tribunales judiciales y administrativos del Estado</w:t>
      </w:r>
      <w:r w:rsidRPr="00C515EF">
        <w:rPr>
          <w:rFonts w:ascii="Palatino Linotype" w:eastAsia="MS Mincho" w:hAnsi="Palatino Linotype" w:cs="Arial"/>
          <w:i/>
        </w:rPr>
        <w:t>;</w:t>
      </w:r>
    </w:p>
    <w:p w14:paraId="6573D377"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II. Procedimientos de responsabilidad laboral;</w:t>
      </w:r>
    </w:p>
    <w:p w14:paraId="27847731"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III. Procedimientos de responsabilidad administrativa;</w:t>
      </w:r>
    </w:p>
    <w:p w14:paraId="1FDD490D"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IV. Procedimientos de queja ante las áreas de inspección general de policía, asuntos internos o Comisión de Honor y Justicia;</w:t>
      </w:r>
    </w:p>
    <w:p w14:paraId="07483EAF"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V. Las actuaciones derivadas del procedimiento en materia de medios de justicia alternativa;</w:t>
      </w:r>
    </w:p>
    <w:p w14:paraId="79997392"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VI. Los procedimientos de queja ante la Comisión Estatal de Derechos Humanos: y</w:t>
      </w:r>
    </w:p>
    <w:p w14:paraId="0EF3AA7E"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VII. Procedimientos de responsabilidad patrimonial.</w:t>
      </w:r>
    </w:p>
    <w:p w14:paraId="34E06064"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En todos los casos se deberá fundamentar y motivar, informando del estado procesal que guarda.</w:t>
      </w:r>
    </w:p>
    <w:p w14:paraId="1EDEB425"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i/>
        </w:rPr>
        <w:t>Para los efectos de la fracción IV del artículo 41 de la Ley, se entiende que una resolución es definitiva, cuando pone fin al procedimiento en términos de las disposiciones legales aplicables y haya sido dictada por la autoridad competente para conocer de éste.</w:t>
      </w:r>
    </w:p>
    <w:p w14:paraId="60B1C4C8" w14:textId="77777777" w:rsidR="00F72E4B" w:rsidRPr="00C515EF" w:rsidRDefault="00F72E4B" w:rsidP="00FC5178">
      <w:pPr>
        <w:spacing w:line="360" w:lineRule="auto"/>
        <w:ind w:left="426" w:right="474"/>
        <w:contextualSpacing/>
        <w:jc w:val="both"/>
        <w:rPr>
          <w:rFonts w:ascii="Palatino Linotype" w:eastAsia="MS Mincho" w:hAnsi="Palatino Linotype" w:cs="Arial"/>
          <w:i/>
        </w:rPr>
      </w:pPr>
      <w:r w:rsidRPr="00C515EF">
        <w:rPr>
          <w:rFonts w:ascii="Palatino Linotype" w:eastAsia="MS Mincho" w:hAnsi="Palatino Linotype" w:cs="Arial"/>
          <w:b/>
          <w:i/>
        </w:rPr>
        <w:t>Para el caso de los procedimientos administrativos seguidos en forma de juicio en los que no se hubiere dictado una resolución definitiva, pero que hayan sido archivados de manera definitiva por medio de un acuerdo, éstos no se considerarán como información reservada, y por lo tanto, las actuaciones que deriven de los mismos, será información de libre acceso, ya que se les tendrá por concluidos</w:t>
      </w:r>
      <w:r w:rsidRPr="00C515EF">
        <w:rPr>
          <w:rFonts w:ascii="Palatino Linotype" w:eastAsia="MS Mincho" w:hAnsi="Palatino Linotype" w:cs="Arial"/>
          <w:i/>
        </w:rPr>
        <w:t>.”</w:t>
      </w:r>
    </w:p>
    <w:p w14:paraId="1F5B9DD8"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lastRenderedPageBreak/>
        <w:t xml:space="preserve">De lo anterior, se advierte que para que se actualice la causal de reserva que se analiza se debe acreditar </w:t>
      </w:r>
      <w:r w:rsidRPr="00C515EF">
        <w:rPr>
          <w:rFonts w:ascii="Palatino Linotype" w:hAnsi="Palatino Linotype"/>
          <w:b/>
        </w:rPr>
        <w:t>I)</w:t>
      </w:r>
      <w:r w:rsidRPr="00C515EF">
        <w:rPr>
          <w:rFonts w:ascii="Palatino Linotype" w:hAnsi="Palatino Linotype"/>
        </w:rPr>
        <w:t xml:space="preserve"> la existencia de un procedimiento de responsabilidad administrativa en trámite, y </w:t>
      </w:r>
      <w:r w:rsidRPr="00C515EF">
        <w:rPr>
          <w:rFonts w:ascii="Palatino Linotype" w:hAnsi="Palatino Linotype"/>
          <w:b/>
        </w:rPr>
        <w:t>II)</w:t>
      </w:r>
      <w:r w:rsidRPr="00C515EF">
        <w:rPr>
          <w:rFonts w:ascii="Palatino Linotype" w:hAnsi="Palatino Linotype"/>
        </w:rPr>
        <w:t xml:space="preserve"> que la información se refiera a actuaciones, diligencias y constancias propias del procedimiento de responsabilidad.</w:t>
      </w:r>
    </w:p>
    <w:p w14:paraId="18C32058"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10BC7E47"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lang w:val="es-MX"/>
        </w:rPr>
      </w:pPr>
      <w:r w:rsidRPr="00C515EF">
        <w:rPr>
          <w:rFonts w:ascii="Palatino Linotype" w:hAnsi="Palatino Linotype"/>
        </w:rPr>
        <w:t>Por tales consideraciones, resulta procedente la reserva, en términos del artículo 140, fracción VI, de la Ley de Transparencia y Acceso a la Información Pública del Estado de México y Municipios, de los procedimientos administrativos en trámite</w:t>
      </w:r>
      <w:r w:rsidR="00BE7AB2" w:rsidRPr="00C515EF">
        <w:rPr>
          <w:rFonts w:ascii="Palatino Linotype" w:hAnsi="Palatino Linotype"/>
        </w:rPr>
        <w:t>, de conformidad con las consideraciones siguientes</w:t>
      </w:r>
      <w:r w:rsidRPr="00C515EF">
        <w:rPr>
          <w:rFonts w:ascii="Palatino Linotype" w:hAnsi="Palatino Linotype"/>
        </w:rPr>
        <w:t>.</w:t>
      </w:r>
    </w:p>
    <w:p w14:paraId="2A452703" w14:textId="77777777" w:rsidR="001B6114" w:rsidRPr="00C515EF" w:rsidRDefault="001B6114" w:rsidP="001B6114">
      <w:pPr>
        <w:pStyle w:val="Prrafodelista"/>
        <w:rPr>
          <w:rFonts w:ascii="Palatino Linotype" w:hAnsi="Palatino Linotype"/>
        </w:rPr>
      </w:pPr>
    </w:p>
    <w:p w14:paraId="39F660ED"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3BF13ED6"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104704F" w14:textId="77777777" w:rsidR="001B6114" w:rsidRPr="00C515EF" w:rsidRDefault="001B6114" w:rsidP="001B6114">
      <w:pPr>
        <w:pStyle w:val="Prrafodelista"/>
        <w:tabs>
          <w:tab w:val="left" w:pos="426"/>
        </w:tabs>
        <w:spacing w:line="360" w:lineRule="auto"/>
        <w:ind w:left="0"/>
        <w:jc w:val="both"/>
        <w:outlineLvl w:val="2"/>
        <w:rPr>
          <w:rFonts w:ascii="Palatino Linotype" w:hAnsi="Palatino Linotype"/>
          <w:b/>
          <w:bCs/>
        </w:rPr>
      </w:pPr>
      <w:bookmarkStart w:id="166" w:name="_Toc92875122"/>
      <w:r w:rsidRPr="00C515EF">
        <w:rPr>
          <w:rFonts w:ascii="Palatino Linotype" w:hAnsi="Palatino Linotype"/>
          <w:b/>
          <w:bCs/>
        </w:rPr>
        <w:t>VII. De la existencia de un procedimiento de responsabilidad administrativa en trámite:</w:t>
      </w:r>
      <w:bookmarkEnd w:id="166"/>
    </w:p>
    <w:p w14:paraId="12555501"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6EAAB3B8"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Resulta necesario reiterar que la Ley de Responsabilidades Administrativas del Estado de México y Municipios, en sus artículos 95, fracción II, 99, 104, 194 y 195, establece que el proceso de posibles responsabilidades administrativas se divide en dos etapas principalmente:</w:t>
      </w:r>
    </w:p>
    <w:p w14:paraId="25BD8811" w14:textId="77777777" w:rsidR="001B6114" w:rsidRPr="00C515EF" w:rsidRDefault="001B6114" w:rsidP="001B6114">
      <w:pPr>
        <w:pStyle w:val="Prrafodelista"/>
        <w:numPr>
          <w:ilvl w:val="1"/>
          <w:numId w:val="1"/>
        </w:numPr>
        <w:tabs>
          <w:tab w:val="left" w:pos="426"/>
          <w:tab w:val="left" w:pos="1134"/>
        </w:tabs>
        <w:spacing w:line="360" w:lineRule="auto"/>
        <w:ind w:left="567" w:firstLine="0"/>
        <w:jc w:val="both"/>
        <w:rPr>
          <w:rFonts w:ascii="Palatino Linotype" w:hAnsi="Palatino Linotype"/>
        </w:rPr>
      </w:pPr>
      <w:r w:rsidRPr="00C515EF">
        <w:rPr>
          <w:rFonts w:ascii="Palatino Linotype" w:hAnsi="Palatino Linotype"/>
          <w:b/>
          <w:bCs/>
        </w:rPr>
        <w:lastRenderedPageBreak/>
        <w:t>Investigación:</w:t>
      </w:r>
      <w:r w:rsidRPr="00C515EF">
        <w:rPr>
          <w:rFonts w:ascii="Palatino Linotype" w:hAnsi="Palatino Linotype"/>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7319AF24" w14:textId="77777777" w:rsidR="001B6114" w:rsidRPr="00C515EF" w:rsidRDefault="001B6114" w:rsidP="001B6114">
      <w:pPr>
        <w:pStyle w:val="Prrafodelista"/>
        <w:tabs>
          <w:tab w:val="left" w:pos="426"/>
          <w:tab w:val="left" w:pos="1134"/>
        </w:tabs>
        <w:spacing w:line="360" w:lineRule="auto"/>
        <w:ind w:left="567"/>
        <w:jc w:val="both"/>
        <w:rPr>
          <w:rFonts w:ascii="Palatino Linotype" w:hAnsi="Palatino Linotype"/>
        </w:rPr>
      </w:pPr>
      <w:r w:rsidRPr="00C515EF">
        <w:rPr>
          <w:rFonts w:ascii="Palatino Linotype" w:hAnsi="Palatino Linotype"/>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3B60F668" w14:textId="77777777" w:rsidR="001B6114" w:rsidRPr="00C515EF" w:rsidRDefault="001B6114" w:rsidP="001B6114">
      <w:pPr>
        <w:pStyle w:val="Prrafodelista"/>
        <w:tabs>
          <w:tab w:val="left" w:pos="426"/>
          <w:tab w:val="left" w:pos="1134"/>
        </w:tabs>
        <w:spacing w:line="360" w:lineRule="auto"/>
        <w:ind w:left="567"/>
        <w:jc w:val="both"/>
        <w:rPr>
          <w:rFonts w:ascii="Palatino Linotype" w:hAnsi="Palatino Linotype"/>
        </w:rPr>
      </w:pPr>
      <w:r w:rsidRPr="00C515EF">
        <w:rPr>
          <w:rFonts w:ascii="Palatino Linotype" w:hAnsi="Palatino Linotype"/>
        </w:rPr>
        <w:t>En el caso, de no haberse encontrado elementos suficientes para demostrar la existencia de la infracción, y acreditar la presunta responsabilidad, se emitirá el acuerdo de conclusión y archivo del expediente, debidamente fundado y motivado.</w:t>
      </w:r>
    </w:p>
    <w:p w14:paraId="11D9D737" w14:textId="77777777" w:rsidR="001B6114" w:rsidRPr="00C515EF" w:rsidRDefault="001B6114" w:rsidP="001B6114">
      <w:pPr>
        <w:pStyle w:val="Prrafodelista"/>
        <w:numPr>
          <w:ilvl w:val="1"/>
          <w:numId w:val="1"/>
        </w:numPr>
        <w:tabs>
          <w:tab w:val="left" w:pos="426"/>
          <w:tab w:val="left" w:pos="1134"/>
        </w:tabs>
        <w:spacing w:line="360" w:lineRule="auto"/>
        <w:ind w:left="567" w:firstLine="0"/>
        <w:jc w:val="both"/>
        <w:rPr>
          <w:rFonts w:ascii="Palatino Linotype" w:hAnsi="Palatino Linotype"/>
        </w:rPr>
      </w:pPr>
      <w:r w:rsidRPr="00C515EF">
        <w:rPr>
          <w:rFonts w:ascii="Palatino Linotype" w:hAnsi="Palatino Linotype"/>
          <w:b/>
          <w:bCs/>
        </w:rPr>
        <w:t xml:space="preserve">Proceso de Responsabilidad Administrativa: </w:t>
      </w:r>
      <w:r w:rsidRPr="00C515EF">
        <w:rPr>
          <w:rFonts w:ascii="Palatino Linotype" w:hAnsi="Palatino Linotype"/>
        </w:rPr>
        <w:t xml:space="preserve">Falta grave (ante el Tribunal de Justifica Administrativa del Estado de México), falta no grave (ante el Órgano Interno de Control), dicho procedimiento se lleva conforme a lo siguiente: </w:t>
      </w:r>
    </w:p>
    <w:p w14:paraId="6D220DE1" w14:textId="77777777" w:rsidR="001B6114" w:rsidRPr="00C515EF" w:rsidRDefault="001B6114" w:rsidP="001B6114">
      <w:pPr>
        <w:pStyle w:val="Prrafodelista"/>
        <w:tabs>
          <w:tab w:val="left" w:pos="993"/>
        </w:tabs>
        <w:spacing w:line="360" w:lineRule="auto"/>
        <w:ind w:left="851" w:right="567"/>
        <w:jc w:val="both"/>
        <w:rPr>
          <w:rFonts w:ascii="Palatino Linotype" w:hAnsi="Palatino Linotype"/>
        </w:rPr>
      </w:pPr>
      <w:r w:rsidRPr="00C515EF">
        <w:rPr>
          <w:rFonts w:ascii="Palatino Linotype" w:hAnsi="Palatino Linotype"/>
          <w:b/>
          <w:bCs/>
        </w:rPr>
        <w:t>a)</w:t>
      </w:r>
      <w:r w:rsidRPr="00C515EF">
        <w:rPr>
          <w:rFonts w:ascii="Palatino Linotype" w:hAnsi="Palatino Linotype"/>
        </w:rPr>
        <w:t xml:space="preserve"> Se admite el Informe de Presunta Responsabilidad Administrativa;</w:t>
      </w:r>
    </w:p>
    <w:p w14:paraId="4E7B53B8" w14:textId="77777777" w:rsidR="001B6114" w:rsidRPr="00C515EF" w:rsidRDefault="001B6114" w:rsidP="001B6114">
      <w:pPr>
        <w:pStyle w:val="Prrafodelista"/>
        <w:tabs>
          <w:tab w:val="left" w:pos="993"/>
        </w:tabs>
        <w:spacing w:line="360" w:lineRule="auto"/>
        <w:ind w:left="851" w:right="567"/>
        <w:jc w:val="both"/>
        <w:rPr>
          <w:rFonts w:ascii="Palatino Linotype" w:hAnsi="Palatino Linotype"/>
        </w:rPr>
      </w:pPr>
      <w:r w:rsidRPr="00C515EF">
        <w:rPr>
          <w:rFonts w:ascii="Palatino Linotype" w:hAnsi="Palatino Linotype"/>
          <w:b/>
          <w:bCs/>
        </w:rPr>
        <w:t>b)</w:t>
      </w:r>
      <w:r w:rsidRPr="00C515EF">
        <w:rPr>
          <w:rFonts w:ascii="Palatino Linotype" w:hAnsi="Palatino Linotype"/>
        </w:rPr>
        <w:t xml:space="preserve"> Se ordena el emplazamiento, para citarlo a audiencia, así como a las partes que deban concurrir;</w:t>
      </w:r>
    </w:p>
    <w:p w14:paraId="6C4791BB" w14:textId="77777777" w:rsidR="001B6114" w:rsidRPr="00C515EF" w:rsidRDefault="001B6114" w:rsidP="001B6114">
      <w:pPr>
        <w:pStyle w:val="Prrafodelista"/>
        <w:tabs>
          <w:tab w:val="left" w:pos="993"/>
        </w:tabs>
        <w:spacing w:line="360" w:lineRule="auto"/>
        <w:ind w:left="851" w:right="567"/>
        <w:jc w:val="both"/>
        <w:rPr>
          <w:rFonts w:ascii="Palatino Linotype" w:hAnsi="Palatino Linotype"/>
        </w:rPr>
      </w:pPr>
      <w:r w:rsidRPr="00C515EF">
        <w:rPr>
          <w:rFonts w:ascii="Palatino Linotype" w:hAnsi="Palatino Linotype"/>
          <w:b/>
          <w:bCs/>
        </w:rPr>
        <w:t>c)</w:t>
      </w:r>
      <w:r w:rsidRPr="00C515EF">
        <w:rPr>
          <w:rFonts w:ascii="Palatino Linotype" w:hAnsi="Palatino Linotype"/>
        </w:rPr>
        <w:t xml:space="preserve"> Se lleva a cabo la audiencia inicial, en donde el presunto responsable rendirá su declaración y ofrecerá las pruebas conducentes, son llamados los terceros interesados para que manifiesten lo que a su </w:t>
      </w:r>
      <w:r w:rsidRPr="00C515EF">
        <w:rPr>
          <w:rFonts w:ascii="Palatino Linotype" w:hAnsi="Palatino Linotype"/>
        </w:rPr>
        <w:lastRenderedPageBreak/>
        <w:t>derecho convenga y entreguen pruebas. Así se concluye, dicha diligencia;</w:t>
      </w:r>
    </w:p>
    <w:p w14:paraId="10AEB59D" w14:textId="77777777" w:rsidR="001B6114" w:rsidRPr="00C515EF" w:rsidRDefault="001B6114" w:rsidP="001B6114">
      <w:pPr>
        <w:pStyle w:val="Prrafodelista"/>
        <w:tabs>
          <w:tab w:val="left" w:pos="993"/>
        </w:tabs>
        <w:spacing w:line="360" w:lineRule="auto"/>
        <w:ind w:left="851" w:right="567"/>
        <w:jc w:val="both"/>
        <w:rPr>
          <w:rFonts w:ascii="Palatino Linotype" w:hAnsi="Palatino Linotype"/>
        </w:rPr>
      </w:pPr>
      <w:r w:rsidRPr="00C515EF">
        <w:rPr>
          <w:rFonts w:ascii="Palatino Linotype" w:hAnsi="Palatino Linotype"/>
          <w:b/>
          <w:bCs/>
        </w:rPr>
        <w:t>d)</w:t>
      </w:r>
      <w:r w:rsidRPr="00C515EF">
        <w:rPr>
          <w:rFonts w:ascii="Palatino Linotype" w:hAnsi="Palatino Linotype"/>
        </w:rPr>
        <w:t xml:space="preserve"> Se admiten pruebas, se abre periodo de alegatos y posteriormente se cierra la instrucción.</w:t>
      </w:r>
    </w:p>
    <w:p w14:paraId="1979F31F" w14:textId="77777777" w:rsidR="001B6114" w:rsidRPr="00C515EF" w:rsidRDefault="001B6114" w:rsidP="001B6114">
      <w:pPr>
        <w:pStyle w:val="Prrafodelista"/>
        <w:tabs>
          <w:tab w:val="left" w:pos="993"/>
        </w:tabs>
        <w:spacing w:line="360" w:lineRule="auto"/>
        <w:ind w:left="851" w:right="567"/>
        <w:jc w:val="both"/>
        <w:rPr>
          <w:rFonts w:ascii="Palatino Linotype" w:hAnsi="Palatino Linotype"/>
        </w:rPr>
      </w:pPr>
      <w:r w:rsidRPr="00C515EF">
        <w:rPr>
          <w:rFonts w:ascii="Palatino Linotype" w:hAnsi="Palatino Linotype"/>
          <w:b/>
          <w:bCs/>
        </w:rPr>
        <w:t>e)</w:t>
      </w:r>
      <w:r w:rsidRPr="00C515EF">
        <w:rPr>
          <w:rFonts w:ascii="Palatino Linotype" w:hAnsi="Palatino Linotype"/>
        </w:rPr>
        <w:t xml:space="preserve"> Se emite resolución, la cual deberá ser notificada al servidor público, al denunciante para su conocimiento y al jefe inmediato superior para efectos de ejecución.</w:t>
      </w:r>
    </w:p>
    <w:p w14:paraId="7670B0BE"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5C3969F9" w14:textId="77777777" w:rsidR="001B6114" w:rsidRPr="00C515EF" w:rsidRDefault="001B6114" w:rsidP="001B61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515EF">
        <w:rPr>
          <w:rFonts w:ascii="Palatino Linotype" w:hAnsi="Palatino Linotype"/>
        </w:rPr>
        <w:t>Además, es de referir que, en la etapa de investigación, el servidor público aún no conoce que el Órgano Interno de Control lo está investigando por las posibles responsabilidades; por lo que conocerá el trabajador de dicha circunstancia, hasta que se haya emitido el Informe de Presunta Responsabilidad Administrativa y se emplaza para llamarlo audiencia.</w:t>
      </w:r>
    </w:p>
    <w:p w14:paraId="21A36687" w14:textId="77777777" w:rsidR="001B6114" w:rsidRPr="00C515EF" w:rsidRDefault="001B6114" w:rsidP="001B6114">
      <w:pPr>
        <w:pStyle w:val="Prrafodelista"/>
        <w:tabs>
          <w:tab w:val="left" w:pos="426"/>
        </w:tabs>
        <w:spacing w:before="240" w:after="240" w:line="360" w:lineRule="auto"/>
        <w:ind w:left="0" w:right="51"/>
        <w:jc w:val="both"/>
        <w:rPr>
          <w:rFonts w:ascii="Palatino Linotype" w:hAnsi="Palatino Linotype"/>
          <w:color w:val="000000" w:themeColor="text1"/>
        </w:rPr>
      </w:pPr>
    </w:p>
    <w:p w14:paraId="14A10031"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color w:val="000000" w:themeColor="text1"/>
        </w:rPr>
        <w:t xml:space="preserve">Conforme </w:t>
      </w:r>
      <w:r w:rsidRPr="00C515EF">
        <w:rPr>
          <w:rFonts w:ascii="Palatino Linotype" w:hAnsi="Palatino Linotype"/>
        </w:rPr>
        <w:t>a lo anterior, se considera que en caso de existir procedimientos en trámite, es decir, que se encontrarán en la etapa de investigación o procedimiento de responsabilidad previo a la emisión de la resolución, se actualizaría el primero elemento para acreditar la reserva.</w:t>
      </w:r>
    </w:p>
    <w:p w14:paraId="7F9125A6"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7E5E46F0" w14:textId="77777777" w:rsidR="001B6114" w:rsidRPr="00C515EF" w:rsidRDefault="001B6114" w:rsidP="001B6114">
      <w:pPr>
        <w:pStyle w:val="Prrafodelista"/>
        <w:tabs>
          <w:tab w:val="left" w:pos="426"/>
        </w:tabs>
        <w:spacing w:line="360" w:lineRule="auto"/>
        <w:ind w:left="0"/>
        <w:jc w:val="both"/>
        <w:outlineLvl w:val="2"/>
        <w:rPr>
          <w:rFonts w:ascii="Palatino Linotype" w:hAnsi="Palatino Linotype"/>
          <w:b/>
          <w:bCs/>
        </w:rPr>
      </w:pPr>
      <w:bookmarkStart w:id="167" w:name="_Toc92875123"/>
      <w:r w:rsidRPr="00C515EF">
        <w:rPr>
          <w:rFonts w:ascii="Palatino Linotype" w:hAnsi="Palatino Linotype"/>
          <w:b/>
          <w:bCs/>
        </w:rPr>
        <w:t>VIII. De la existencia de un procedimiento de responsabilidad administrativa concluido:</w:t>
      </w:r>
      <w:bookmarkEnd w:id="167"/>
    </w:p>
    <w:p w14:paraId="01D46C4A"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4D4AF32D" w14:textId="7293D7D2"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Al respecto, es de indicar que únicamente procede la reserva de la información de los procedimientos en trámite, por lo que, se considera que en el supuesto de que </w:t>
      </w:r>
      <w:r w:rsidRPr="00C515EF">
        <w:rPr>
          <w:rFonts w:ascii="Palatino Linotype" w:hAnsi="Palatino Linotype"/>
        </w:rPr>
        <w:lastRenderedPageBreak/>
        <w:t xml:space="preserve">a la fecha de la resolución el </w:t>
      </w:r>
      <w:r w:rsidRPr="00C515EF">
        <w:rPr>
          <w:rFonts w:ascii="Palatino Linotype" w:hAnsi="Palatino Linotype"/>
          <w:b/>
          <w:bCs/>
        </w:rPr>
        <w:t>SUJETO OBLIGADO</w:t>
      </w:r>
      <w:r w:rsidR="00BC1A53" w:rsidRPr="00C515EF">
        <w:rPr>
          <w:rFonts w:ascii="Palatino Linotype" w:hAnsi="Palatino Linotype"/>
          <w:b/>
          <w:bCs/>
        </w:rPr>
        <w:t>,</w:t>
      </w:r>
      <w:r w:rsidRPr="00C515EF">
        <w:rPr>
          <w:rFonts w:ascii="Palatino Linotype" w:hAnsi="Palatino Linotype"/>
        </w:rPr>
        <w:t xml:space="preserve"> cuente con procedimientos de responsabilidades administrativas, que se encuentren concluidos y hayan causado estado, ya sean absolutorios o condenatorios, en primera instancia procedería la entrega de los nombre de los servidores públicos involucrados, dado, que existe un interés público de la ciudadanía de conocer, que los servidores públicos, cumplen o no con sus atribuciones y la normatividad que los rige, dado que conforme a la Ley de Responsabilidades Administrativas del Estado de México y Municipios, dichos trabajadores deben ceñirse a los principios de disciplina, legalidad, objetividad, profesionalismo, honradez, lealtad, imparcialidad, integridad, rendición de cuentas, eficacia y eficiencia. </w:t>
      </w:r>
    </w:p>
    <w:p w14:paraId="4F5FEA34"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2DA8AA1A"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A927FC9"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213D21C8"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Acorde con lo anterior, la Ley General de Transparencia y Acceso a la Información Pública, en su artículo 116, dispone que se considera información </w:t>
      </w:r>
      <w:r w:rsidRPr="00C515EF">
        <w:rPr>
          <w:rFonts w:ascii="Palatino Linotype" w:hAnsi="Palatino Linotype"/>
        </w:rPr>
        <w:lastRenderedPageBreak/>
        <w:t>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145AE61"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293F85F9"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50366EB"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6E900775"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En concordancia con lo previo, el artículo 143, fracción I, de la Ley previamente citada, establece que la información privada y los datos personales, concernientes a una persona física identificada o identificable son confidenciales.</w:t>
      </w:r>
    </w:p>
    <w:p w14:paraId="267AF54A"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5620CD02"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515EF">
        <w:rPr>
          <w:rFonts w:ascii="Palatino Linotype" w:hAnsi="Palatino Linotype"/>
          <w:b/>
          <w:bCs/>
        </w:rPr>
        <w:t xml:space="preserve">i) </w:t>
      </w:r>
      <w:r w:rsidRPr="00C515EF">
        <w:rPr>
          <w:rFonts w:ascii="Palatino Linotype" w:hAnsi="Palatino Linotype"/>
        </w:rPr>
        <w:t xml:space="preserve">la información se encuentre en registros públicos o fuentes de acceso público, </w:t>
      </w:r>
      <w:r w:rsidRPr="00C515EF">
        <w:rPr>
          <w:rFonts w:ascii="Palatino Linotype" w:hAnsi="Palatino Linotype"/>
          <w:b/>
          <w:bCs/>
        </w:rPr>
        <w:t xml:space="preserve">ii) </w:t>
      </w:r>
      <w:r w:rsidRPr="00C515EF">
        <w:rPr>
          <w:rFonts w:ascii="Palatino Linotype" w:hAnsi="Palatino Linotype"/>
        </w:rPr>
        <w:t xml:space="preserve">por ley tenga el carácter de pública, </w:t>
      </w:r>
      <w:r w:rsidRPr="00C515EF">
        <w:rPr>
          <w:rFonts w:ascii="Palatino Linotype" w:hAnsi="Palatino Linotype"/>
          <w:b/>
          <w:bCs/>
        </w:rPr>
        <w:t xml:space="preserve">iii) </w:t>
      </w:r>
      <w:r w:rsidRPr="00C515EF">
        <w:rPr>
          <w:rFonts w:ascii="Palatino Linotype" w:hAnsi="Palatino Linotype"/>
        </w:rPr>
        <w:t xml:space="preserve">exista una orden judicial, </w:t>
      </w:r>
      <w:r w:rsidRPr="00C515EF">
        <w:rPr>
          <w:rFonts w:ascii="Palatino Linotype" w:hAnsi="Palatino Linotype"/>
          <w:b/>
          <w:bCs/>
        </w:rPr>
        <w:t xml:space="preserve">iv) </w:t>
      </w:r>
      <w:r w:rsidRPr="00C515EF">
        <w:rPr>
          <w:rFonts w:ascii="Palatino Linotype" w:hAnsi="Palatino Linotype"/>
        </w:rPr>
        <w:t xml:space="preserve">por razones de seguridad nacional y salubridad general o </w:t>
      </w:r>
      <w:r w:rsidRPr="00C515EF">
        <w:rPr>
          <w:rFonts w:ascii="Palatino Linotype" w:hAnsi="Palatino Linotype"/>
          <w:b/>
          <w:bCs/>
        </w:rPr>
        <w:t xml:space="preserve">v) </w:t>
      </w:r>
      <w:r w:rsidRPr="00C515EF">
        <w:rPr>
          <w:rFonts w:ascii="Palatino Linotype" w:hAnsi="Palatino Linotype"/>
        </w:rPr>
        <w:t xml:space="preserve">para proteger los derechos </w:t>
      </w:r>
      <w:r w:rsidRPr="00C515EF">
        <w:rPr>
          <w:rFonts w:ascii="Palatino Linotype" w:hAnsi="Palatino Linotype"/>
        </w:rPr>
        <w:lastRenderedPageBreak/>
        <w:t xml:space="preserve">de terceros o cuando se transmita entre sujetos obligados en términos de los tratados y los acuerdos interinstitucionales. </w:t>
      </w:r>
    </w:p>
    <w:p w14:paraId="43659740"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2B683DB4"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En términos de lo expuesto, la documentación y aquellos datos que se consideren confidenciales, serán una limitante del derecho de acceso a la información, siempre y cuando: </w:t>
      </w:r>
    </w:p>
    <w:p w14:paraId="5913F8DB" w14:textId="77777777" w:rsidR="001B6114" w:rsidRPr="00C515EF" w:rsidRDefault="001B6114" w:rsidP="001B6114">
      <w:pPr>
        <w:pStyle w:val="Prrafodelista"/>
        <w:numPr>
          <w:ilvl w:val="1"/>
          <w:numId w:val="19"/>
        </w:numPr>
        <w:tabs>
          <w:tab w:val="left" w:pos="426"/>
        </w:tabs>
        <w:spacing w:line="360" w:lineRule="auto"/>
        <w:ind w:left="1134" w:hanging="436"/>
        <w:jc w:val="both"/>
        <w:rPr>
          <w:rFonts w:ascii="Palatino Linotype" w:hAnsi="Palatino Linotype"/>
        </w:rPr>
      </w:pPr>
      <w:r w:rsidRPr="00C515EF">
        <w:rPr>
          <w:rFonts w:ascii="Palatino Linotype" w:hAnsi="Palatino Linotype"/>
        </w:rPr>
        <w:t xml:space="preserve">Se trate de </w:t>
      </w:r>
      <w:r w:rsidRPr="00C515EF">
        <w:rPr>
          <w:rFonts w:ascii="Palatino Linotype" w:hAnsi="Palatino Linotype"/>
          <w:b/>
          <w:bCs/>
        </w:rPr>
        <w:t>datos personales</w:t>
      </w:r>
      <w:r w:rsidRPr="00C515EF">
        <w:rPr>
          <w:rFonts w:ascii="Palatino Linotype" w:hAnsi="Palatino Linotype"/>
        </w:rPr>
        <w:t xml:space="preserve">; esto es, información concerniente a una </w:t>
      </w:r>
      <w:r w:rsidRPr="00C515EF">
        <w:rPr>
          <w:rFonts w:ascii="Palatino Linotype" w:hAnsi="Palatino Linotype"/>
          <w:b/>
          <w:bCs/>
        </w:rPr>
        <w:t>persona física</w:t>
      </w:r>
      <w:r w:rsidRPr="00C515EF">
        <w:rPr>
          <w:rFonts w:ascii="Palatino Linotype" w:hAnsi="Palatino Linotype"/>
        </w:rPr>
        <w:t xml:space="preserve"> y que ésta sea identificada o identificable.</w:t>
      </w:r>
    </w:p>
    <w:p w14:paraId="6E3EDAEC" w14:textId="77777777" w:rsidR="001B6114" w:rsidRPr="00C515EF" w:rsidRDefault="001B6114" w:rsidP="001B6114">
      <w:pPr>
        <w:pStyle w:val="Prrafodelista"/>
        <w:numPr>
          <w:ilvl w:val="1"/>
          <w:numId w:val="19"/>
        </w:numPr>
        <w:tabs>
          <w:tab w:val="left" w:pos="426"/>
        </w:tabs>
        <w:spacing w:line="360" w:lineRule="auto"/>
        <w:ind w:left="1134" w:hanging="436"/>
        <w:jc w:val="both"/>
        <w:rPr>
          <w:rFonts w:ascii="Palatino Linotype" w:hAnsi="Palatino Linotype"/>
        </w:rPr>
      </w:pPr>
      <w:r w:rsidRPr="00C515EF">
        <w:rPr>
          <w:rFonts w:ascii="Palatino Linotype" w:hAnsi="Palatino Linotype"/>
        </w:rPr>
        <w:t>Para la difusión de los datos, se requiera el consentimiento de su titular.</w:t>
      </w:r>
    </w:p>
    <w:p w14:paraId="7C61891D"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44D627A1"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66BB1C55"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33AE8B5"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Además, en el artículo 5° de dicho ordenamiento jurídico, establece que es la Ley aplicable para todo tratamiento de datos personales.</w:t>
      </w:r>
    </w:p>
    <w:p w14:paraId="75FE3CF2"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574FDE9"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En ese contexto, los artículos 6°, 7°, 8° y 14 de la Ley de Protección de Datos Personales en Posesión de Sujetos Obligados del Estado de México y Municipios </w:t>
      </w:r>
      <w:r w:rsidRPr="00C515EF">
        <w:rPr>
          <w:rFonts w:ascii="Palatino Linotype" w:hAnsi="Palatino Linotype"/>
        </w:rPr>
        <w:lastRenderedPageBreak/>
        <w:t>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43D9FFF"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2B2FD700"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557DAE9"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76761A85"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Luego entonces, podemos establecer que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BE46684"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743D95B7"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lastRenderedPageBreak/>
        <w:t>De tal suerte, las instituciones públicas tienen la doble responsabilidad, por un lado, de proteger los datos personales y por otro, darles publicidad cuando la relevancia de esos datos sea de interés público.</w:t>
      </w:r>
    </w:p>
    <w:p w14:paraId="79A57D6C"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5CC98075"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951FBD2"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19366FAC"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866DECB"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7D7DEC42" w14:textId="77777777" w:rsidR="001B6114" w:rsidRPr="00C515EF" w:rsidRDefault="001B6114" w:rsidP="001B6114">
      <w:pPr>
        <w:pStyle w:val="Prrafodelista"/>
        <w:tabs>
          <w:tab w:val="left" w:pos="426"/>
        </w:tabs>
        <w:spacing w:line="360" w:lineRule="auto"/>
        <w:ind w:left="0"/>
        <w:jc w:val="both"/>
        <w:outlineLvl w:val="2"/>
        <w:rPr>
          <w:rFonts w:ascii="Palatino Linotype" w:hAnsi="Palatino Linotype"/>
          <w:b/>
          <w:bCs/>
        </w:rPr>
      </w:pPr>
      <w:bookmarkStart w:id="168" w:name="_Toc92875124"/>
      <w:r w:rsidRPr="00C515EF">
        <w:rPr>
          <w:rFonts w:ascii="Palatino Linotype" w:hAnsi="Palatino Linotype"/>
          <w:b/>
          <w:bCs/>
        </w:rPr>
        <w:t>IX. De los procedimientos de responsabilidades administrativas que hayan recibido una sentencia absolutoria:</w:t>
      </w:r>
      <w:bookmarkEnd w:id="168"/>
    </w:p>
    <w:p w14:paraId="62DD8A00" w14:textId="77777777" w:rsidR="001B6114" w:rsidRPr="00C515EF" w:rsidRDefault="001B6114" w:rsidP="001B6114">
      <w:pPr>
        <w:pStyle w:val="Prrafodelista"/>
        <w:tabs>
          <w:tab w:val="left" w:pos="426"/>
        </w:tabs>
        <w:spacing w:line="360" w:lineRule="auto"/>
        <w:ind w:left="0"/>
        <w:jc w:val="both"/>
        <w:outlineLvl w:val="2"/>
        <w:rPr>
          <w:rFonts w:ascii="Palatino Linotype" w:hAnsi="Palatino Linotype"/>
          <w:b/>
          <w:bCs/>
        </w:rPr>
      </w:pPr>
    </w:p>
    <w:p w14:paraId="6803FCBC" w14:textId="77777777" w:rsidR="001B6114" w:rsidRPr="00C515EF" w:rsidRDefault="001B6114" w:rsidP="001B6114">
      <w:pPr>
        <w:pStyle w:val="Prrafodelista"/>
        <w:numPr>
          <w:ilvl w:val="0"/>
          <w:numId w:val="1"/>
        </w:numPr>
        <w:tabs>
          <w:tab w:val="left" w:pos="709"/>
        </w:tabs>
        <w:spacing w:line="360" w:lineRule="auto"/>
        <w:ind w:left="0" w:firstLine="0"/>
        <w:jc w:val="both"/>
        <w:rPr>
          <w:rFonts w:ascii="Palatino Linotype" w:hAnsi="Palatino Linotype"/>
        </w:rPr>
      </w:pPr>
      <w:r w:rsidRPr="00C515EF">
        <w:rPr>
          <w:rFonts w:ascii="Palatino Linotype" w:hAnsi="Palatino Linotype"/>
        </w:rPr>
        <w:t>Para el caso que los procedimientos administrativos devengan de responsabilidades administrativas graves  concluidos con resolución absolutoria,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C03B739" w14:textId="77777777" w:rsidR="001B6114" w:rsidRPr="00C515EF" w:rsidRDefault="001B6114" w:rsidP="001B6114">
      <w:pPr>
        <w:tabs>
          <w:tab w:val="left" w:pos="709"/>
        </w:tabs>
        <w:spacing w:line="360" w:lineRule="auto"/>
        <w:jc w:val="both"/>
        <w:rPr>
          <w:rFonts w:ascii="Palatino Linotype" w:hAnsi="Palatino Linotype"/>
        </w:rPr>
      </w:pPr>
      <w:r w:rsidRPr="00C515EF">
        <w:rPr>
          <w:rFonts w:ascii="Palatino Linotype" w:hAnsi="Palatino Linotype"/>
        </w:rPr>
        <w:t xml:space="preserve">Bajo este contexto, se considera que en el supuesto de que la información se encuentre en alguno de los supuestos antes establecidos, el </w:t>
      </w:r>
      <w:r w:rsidRPr="00C515EF">
        <w:rPr>
          <w:rFonts w:ascii="Palatino Linotype" w:hAnsi="Palatino Linotype"/>
          <w:b/>
        </w:rPr>
        <w:t>Sujeto Obligado</w:t>
      </w:r>
      <w:r w:rsidRPr="00C515EF">
        <w:rPr>
          <w:rFonts w:ascii="Palatino Linotype" w:hAnsi="Palatino Linotype"/>
        </w:rPr>
        <w:t xml:space="preserve"> deberá clasificar la información, emitiendo en su caso el acuerdo correspondiente</w:t>
      </w:r>
      <w:r w:rsidRPr="00C515EF">
        <w:rPr>
          <w:rFonts w:ascii="Palatino Linotype" w:hAnsi="Palatino Linotype"/>
          <w:b/>
        </w:rPr>
        <w:t xml:space="preserve">, </w:t>
      </w:r>
      <w:r w:rsidRPr="00C515EF">
        <w:rPr>
          <w:rFonts w:ascii="Palatino Linotype" w:hAnsi="Palatino Linotype"/>
        </w:rPr>
        <w:t>tomando en consideración que, de proporcionar el nombre de los servidores públicos relacionados al procedimiento de responsabilidades administrativas por faltas no graves, podría afectar su honor, buen nombre y su imagen.</w:t>
      </w:r>
    </w:p>
    <w:p w14:paraId="3598FA5F" w14:textId="77777777" w:rsidR="001B6114" w:rsidRPr="00C515EF" w:rsidRDefault="001B6114" w:rsidP="001B6114">
      <w:pPr>
        <w:tabs>
          <w:tab w:val="left" w:pos="709"/>
        </w:tabs>
        <w:spacing w:line="360" w:lineRule="auto"/>
        <w:jc w:val="both"/>
        <w:rPr>
          <w:rFonts w:ascii="Palatino Linotype" w:hAnsi="Palatino Linotype"/>
        </w:rPr>
      </w:pPr>
    </w:p>
    <w:p w14:paraId="48C9E14F" w14:textId="77777777" w:rsidR="001B6114" w:rsidRPr="00C515EF" w:rsidRDefault="001B6114" w:rsidP="001B6114">
      <w:pPr>
        <w:pStyle w:val="Prrafodelista"/>
        <w:numPr>
          <w:ilvl w:val="0"/>
          <w:numId w:val="1"/>
        </w:numPr>
        <w:tabs>
          <w:tab w:val="left" w:pos="709"/>
        </w:tabs>
        <w:spacing w:line="360" w:lineRule="auto"/>
        <w:ind w:left="0" w:firstLine="0"/>
        <w:jc w:val="both"/>
        <w:rPr>
          <w:rFonts w:ascii="Palatino Linotype" w:hAnsi="Palatino Linotype"/>
        </w:rPr>
      </w:pPr>
      <w:r w:rsidRPr="00C515EF">
        <w:rPr>
          <w:rFonts w:ascii="Palatino Linotype" w:hAnsi="Palatino Linotype"/>
        </w:rPr>
        <w:t>Al respecto, la Suprema Corte de Justicia de la Nación ha reconocido como derechos fundamentales de las personas, el derecho a la intimidad y a la propia imagen, en el siguiente criterio:</w:t>
      </w:r>
    </w:p>
    <w:p w14:paraId="03D56287" w14:textId="77777777" w:rsidR="001B6114" w:rsidRPr="00C515EF" w:rsidRDefault="001B6114" w:rsidP="001B6114">
      <w:pPr>
        <w:tabs>
          <w:tab w:val="left" w:pos="709"/>
        </w:tabs>
        <w:spacing w:line="360" w:lineRule="auto"/>
        <w:jc w:val="both"/>
        <w:rPr>
          <w:rFonts w:ascii="Palatino Linotype" w:hAnsi="Palatino Linotype"/>
        </w:rPr>
      </w:pPr>
    </w:p>
    <w:p w14:paraId="2C318BD1" w14:textId="77777777" w:rsidR="001B6114" w:rsidRPr="00C515EF" w:rsidRDefault="001B6114" w:rsidP="001B6114">
      <w:pPr>
        <w:ind w:left="567" w:right="567"/>
        <w:jc w:val="both"/>
        <w:rPr>
          <w:rFonts w:ascii="Palatino Linotype" w:hAnsi="Palatino Linotype"/>
          <w:i/>
          <w:sz w:val="22"/>
        </w:rPr>
      </w:pPr>
      <w:r w:rsidRPr="00C515EF">
        <w:rPr>
          <w:rFonts w:ascii="Palatino Linotype" w:hAnsi="Palatino Linotype"/>
          <w:i/>
        </w:rPr>
        <w:lastRenderedPageBreak/>
        <w:t>“</w:t>
      </w:r>
      <w:r w:rsidRPr="00C515EF">
        <w:rPr>
          <w:rFonts w:ascii="Palatino Linotype" w:hAnsi="Palatino Linotype"/>
          <w:b/>
          <w:bCs/>
          <w:i/>
        </w:rPr>
        <w:t>DERECHOS A LA INTIMIDAD, PROPIA IMAGEN, IDENTIDAD PERSONAL Y SEXUAL. CONSTITUYEN DERECHOS DE DEFENSA Y GARANTÍA ESENCIAL PARA LA CONDICIÓN HUMANA</w:t>
      </w:r>
      <w:r w:rsidRPr="00C515EF">
        <w:rPr>
          <w:rFonts w:ascii="Palatino Linotype" w:hAnsi="Palatino Linotype"/>
          <w:i/>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03CDA24D" w14:textId="77777777" w:rsidR="001B6114" w:rsidRPr="00C515EF" w:rsidRDefault="001B6114" w:rsidP="001B6114">
      <w:pPr>
        <w:tabs>
          <w:tab w:val="left" w:pos="709"/>
        </w:tabs>
        <w:spacing w:line="360" w:lineRule="auto"/>
        <w:jc w:val="both"/>
        <w:rPr>
          <w:rFonts w:ascii="Palatino Linotype" w:hAnsi="Palatino Linotype"/>
        </w:rPr>
      </w:pPr>
      <w:r w:rsidRPr="00C515EF">
        <w:rPr>
          <w:rFonts w:ascii="Palatino Linotype" w:hAnsi="Palatino Linotype"/>
        </w:rPr>
        <w:t xml:space="preserve"> </w:t>
      </w:r>
    </w:p>
    <w:p w14:paraId="02D8217E" w14:textId="77777777" w:rsidR="001B6114" w:rsidRPr="00C515EF" w:rsidRDefault="001B6114" w:rsidP="001B6114">
      <w:pPr>
        <w:pStyle w:val="Prrafodelista"/>
        <w:numPr>
          <w:ilvl w:val="0"/>
          <w:numId w:val="1"/>
        </w:numPr>
        <w:tabs>
          <w:tab w:val="left" w:pos="709"/>
        </w:tabs>
        <w:spacing w:line="360" w:lineRule="auto"/>
        <w:ind w:left="0" w:firstLine="0"/>
        <w:jc w:val="both"/>
        <w:rPr>
          <w:rFonts w:ascii="Palatino Linotype" w:hAnsi="Palatino Linotype"/>
        </w:rPr>
      </w:pPr>
      <w:r w:rsidRPr="00C515EF">
        <w:rPr>
          <w:rFonts w:ascii="Palatino Linotype" w:hAnsi="Palatino Linotype"/>
        </w:rPr>
        <w:t xml:space="preserve">En ese sentido, se puede hacer notar el derecho de todo individuo a no ser conocido por otros en ciertos aspectos de su vida y, por ende, el poder de decisión </w:t>
      </w:r>
      <w:r w:rsidRPr="00C515EF">
        <w:rPr>
          <w:rFonts w:ascii="Palatino Linotype" w:hAnsi="Palatino Linotype"/>
        </w:rPr>
        <w:lastRenderedPageBreak/>
        <w:t>sobre la publicidad o información de datos relativos a su persona (derecho a la intimidad), aunado al derecho a la propia imagen es el derecho de decidir, de forma libre, sobre la manera en que elige mostrarse frente a los demás.</w:t>
      </w:r>
    </w:p>
    <w:p w14:paraId="3889971F" w14:textId="77777777" w:rsidR="001B6114" w:rsidRPr="00C515EF" w:rsidRDefault="001B6114" w:rsidP="001B6114">
      <w:pPr>
        <w:tabs>
          <w:tab w:val="left" w:pos="709"/>
        </w:tabs>
        <w:spacing w:line="360" w:lineRule="auto"/>
        <w:jc w:val="both"/>
        <w:rPr>
          <w:rFonts w:ascii="Palatino Linotype" w:hAnsi="Palatino Linotype"/>
        </w:rPr>
      </w:pPr>
    </w:p>
    <w:p w14:paraId="11774A85" w14:textId="77777777" w:rsidR="001B6114" w:rsidRPr="00C515EF" w:rsidRDefault="001B6114" w:rsidP="001B6114">
      <w:pPr>
        <w:pStyle w:val="Prrafodelista"/>
        <w:numPr>
          <w:ilvl w:val="0"/>
          <w:numId w:val="1"/>
        </w:numPr>
        <w:tabs>
          <w:tab w:val="left" w:pos="709"/>
        </w:tabs>
        <w:spacing w:line="360" w:lineRule="auto"/>
        <w:ind w:left="0" w:firstLine="0"/>
        <w:jc w:val="both"/>
        <w:rPr>
          <w:rFonts w:ascii="Palatino Linotype" w:hAnsi="Palatino Linotype"/>
        </w:rPr>
      </w:pPr>
      <w:r w:rsidRPr="00C515EF">
        <w:rPr>
          <w:rFonts w:ascii="Palatino Linotype" w:hAnsi="Palatino Linotype"/>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28729B06"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4FB1EC54" w14:textId="77777777" w:rsidR="001B6114" w:rsidRPr="00C515EF" w:rsidRDefault="001B6114" w:rsidP="001B6114">
      <w:pPr>
        <w:pStyle w:val="Prrafodelista"/>
        <w:tabs>
          <w:tab w:val="left" w:pos="426"/>
        </w:tabs>
        <w:spacing w:line="360" w:lineRule="auto"/>
        <w:ind w:left="0"/>
        <w:jc w:val="both"/>
        <w:outlineLvl w:val="2"/>
        <w:rPr>
          <w:rFonts w:ascii="Palatino Linotype" w:hAnsi="Palatino Linotype"/>
          <w:b/>
        </w:rPr>
      </w:pPr>
      <w:bookmarkStart w:id="169" w:name="_Toc92875125"/>
      <w:r w:rsidRPr="00C515EF">
        <w:rPr>
          <w:rFonts w:ascii="Palatino Linotype" w:hAnsi="Palatino Linotype"/>
          <w:b/>
        </w:rPr>
        <w:t>X. Excepciones.</w:t>
      </w:r>
      <w:bookmarkEnd w:id="169"/>
    </w:p>
    <w:p w14:paraId="77C4205D"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A1A856C"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El numeral 53 de la Ley del Sistema Anticorrupción del Estado de México y Municipios dispone que </w:t>
      </w:r>
      <w:r w:rsidRPr="00C515EF">
        <w:rPr>
          <w:rFonts w:ascii="Palatino Linotype" w:hAnsi="Palatino Linotype"/>
          <w:b/>
        </w:rPr>
        <w:t>las sanciones por faltas administrativas graves serán públicas</w:t>
      </w:r>
      <w:r w:rsidRPr="00C515EF">
        <w:rPr>
          <w:rFonts w:ascii="Palatino Linotype" w:hAnsi="Palatino Linotype"/>
        </w:rPr>
        <w:t xml:space="preserve"> cuando de éstas devengan impedimentos o inhabilitaciones para continuar ejerciendo el servicio público.</w:t>
      </w:r>
    </w:p>
    <w:p w14:paraId="267D60F8"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2FDD0AD"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w:t>
      </w:r>
      <w:r w:rsidRPr="00C515EF">
        <w:rPr>
          <w:rFonts w:ascii="Palatino Linotype" w:hAnsi="Palatino Linotype"/>
        </w:rPr>
        <w:lastRenderedPageBreak/>
        <w:t>comisión, buscando la obtención de un beneficio meramente personal en agravio del Estado, los ciudadanos u otros servidores públicos.</w:t>
      </w:r>
    </w:p>
    <w:p w14:paraId="4E3B5ABB"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5614A8A0" w14:textId="2B9462C8"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Lo anterior separa, en consecuencia, a los actos contenidos en el artículo 52 de la Ley de Responsabilidades Administrativas Estatal de todos los demás que pudieran ser investigados por el Órgano de Control Interno del </w:t>
      </w:r>
      <w:r w:rsidRPr="00C515EF">
        <w:rPr>
          <w:rFonts w:ascii="Palatino Linotype" w:hAnsi="Palatino Linotype"/>
          <w:b/>
        </w:rPr>
        <w:t>SUJETO OBLIGADO</w:t>
      </w:r>
      <w:r w:rsidRPr="00C515EF">
        <w:rPr>
          <w:rFonts w:ascii="Palatino Linotype" w:hAnsi="Palatino Linotype"/>
        </w:rPr>
        <w:t xml:space="preserve">, ya que éstos se pueden determinar </w:t>
      </w:r>
      <w:r w:rsidR="008C1ADE" w:rsidRPr="00C515EF">
        <w:rPr>
          <w:rFonts w:ascii="Palatino Linotype" w:hAnsi="Palatino Linotype"/>
        </w:rPr>
        <w:t>cómo</w:t>
      </w:r>
      <w:r w:rsidRPr="00C515EF">
        <w:rPr>
          <w:rFonts w:ascii="Palatino Linotype" w:hAnsi="Palatino Linotype"/>
        </w:rPr>
        <w:t xml:space="preserve">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7195E328"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1E3857FD"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En ese sentido, debemos traer a estudio lo dispuesto por el numeral 142 de la Ley de Transparencia y Acceso a la Información Pública del Estado de México y Municipios, mismo que se inserta a continuación:</w:t>
      </w:r>
    </w:p>
    <w:p w14:paraId="72945275"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F2C52A2" w14:textId="77777777" w:rsidR="001B6114" w:rsidRPr="00C515EF" w:rsidRDefault="001B6114" w:rsidP="001B6114">
      <w:pPr>
        <w:pStyle w:val="Prrafodelista"/>
        <w:spacing w:line="276" w:lineRule="auto"/>
        <w:ind w:left="567" w:right="567"/>
        <w:jc w:val="both"/>
        <w:rPr>
          <w:rFonts w:ascii="Palatino Linotype" w:hAnsi="Palatino Linotype"/>
          <w:i/>
        </w:rPr>
      </w:pPr>
      <w:r w:rsidRPr="00C515EF">
        <w:rPr>
          <w:rFonts w:ascii="Palatino Linotype" w:hAnsi="Palatino Linotype"/>
          <w:i/>
        </w:rPr>
        <w:t>“</w:t>
      </w:r>
      <w:r w:rsidRPr="00C515EF">
        <w:rPr>
          <w:rFonts w:ascii="Palatino Linotype" w:hAnsi="Palatino Linotype"/>
          <w:b/>
          <w:i/>
        </w:rPr>
        <w:t>Artículo 142.</w:t>
      </w:r>
      <w:r w:rsidRPr="00C515EF">
        <w:rPr>
          <w:rFonts w:ascii="Palatino Linotype" w:hAnsi="Palatino Linotype"/>
          <w:i/>
        </w:rPr>
        <w:t xml:space="preserve"> </w:t>
      </w:r>
      <w:r w:rsidRPr="00C515EF">
        <w:rPr>
          <w:rFonts w:ascii="Palatino Linotype" w:hAnsi="Palatino Linotype"/>
          <w:b/>
          <w:i/>
        </w:rPr>
        <w:t>Bajo ninguna circunstancia podrá invocarse el carácter de reservado cuando:</w:t>
      </w:r>
    </w:p>
    <w:p w14:paraId="226ADBB5" w14:textId="77777777" w:rsidR="001B6114" w:rsidRPr="00C515EF" w:rsidRDefault="001B6114" w:rsidP="001B6114">
      <w:pPr>
        <w:pStyle w:val="Prrafodelista"/>
        <w:spacing w:line="276" w:lineRule="auto"/>
        <w:ind w:left="567" w:right="567"/>
        <w:jc w:val="both"/>
        <w:rPr>
          <w:rFonts w:ascii="Palatino Linotype" w:hAnsi="Palatino Linotype"/>
          <w:i/>
        </w:rPr>
      </w:pPr>
      <w:r w:rsidRPr="00C515EF">
        <w:rPr>
          <w:rFonts w:ascii="Palatino Linotype" w:hAnsi="Palatino Linotype"/>
          <w:b/>
          <w:bCs/>
          <w:i/>
        </w:rPr>
        <w:t>I. Se trate de violaciones graves de derechos humanos</w:t>
      </w:r>
      <w:r w:rsidRPr="00C515EF">
        <w:rPr>
          <w:rFonts w:ascii="Palatino Linotype" w:hAnsi="Palatino Linotype"/>
          <w:i/>
        </w:rPr>
        <w:t>, calificada así por autoridad competente;</w:t>
      </w:r>
    </w:p>
    <w:p w14:paraId="787B73D6" w14:textId="77777777" w:rsidR="001B6114" w:rsidRPr="00C515EF" w:rsidRDefault="001B6114" w:rsidP="001B6114">
      <w:pPr>
        <w:pStyle w:val="Prrafodelista"/>
        <w:spacing w:line="276" w:lineRule="auto"/>
        <w:ind w:left="567" w:right="567"/>
        <w:jc w:val="both"/>
        <w:rPr>
          <w:rFonts w:ascii="Palatino Linotype" w:hAnsi="Palatino Linotype"/>
          <w:i/>
        </w:rPr>
      </w:pPr>
      <w:r w:rsidRPr="00C515EF">
        <w:rPr>
          <w:rFonts w:ascii="Palatino Linotype" w:hAnsi="Palatino Linotype"/>
          <w:b/>
          <w:bCs/>
          <w:i/>
        </w:rPr>
        <w:t>II.</w:t>
      </w:r>
      <w:r w:rsidRPr="00C515EF">
        <w:rPr>
          <w:rFonts w:ascii="Palatino Linotype" w:hAnsi="Palatino Linotype"/>
          <w:i/>
        </w:rPr>
        <w:t xml:space="preserve"> </w:t>
      </w:r>
      <w:r w:rsidRPr="00C515EF">
        <w:rPr>
          <w:rFonts w:ascii="Palatino Linotype" w:hAnsi="Palatino Linotype"/>
          <w:b/>
          <w:bCs/>
          <w:i/>
          <w:u w:val="single"/>
        </w:rPr>
        <w:t>Se trate de la investigación de posibles violaciones graves de derechos humanos aun cuando no exista pronunciamiento previo de autoridad competente</w:t>
      </w:r>
      <w:r w:rsidRPr="00C515EF">
        <w:rPr>
          <w:rFonts w:ascii="Palatino Linotype" w:hAnsi="Palatino Linotype"/>
          <w:i/>
        </w:rPr>
        <w:t xml:space="preserve">, cuando se determine, a partir de criterios cuantitativos y cualitativos la trascendencia social de las violaciones; </w:t>
      </w:r>
    </w:p>
    <w:p w14:paraId="3317C4B7" w14:textId="77777777" w:rsidR="001B6114" w:rsidRPr="00C515EF" w:rsidRDefault="001B6114" w:rsidP="001B6114">
      <w:pPr>
        <w:pStyle w:val="Prrafodelista"/>
        <w:spacing w:line="276" w:lineRule="auto"/>
        <w:ind w:left="567" w:right="567"/>
        <w:jc w:val="both"/>
        <w:rPr>
          <w:rFonts w:ascii="Palatino Linotype" w:hAnsi="Palatino Linotype"/>
          <w:i/>
        </w:rPr>
      </w:pPr>
      <w:r w:rsidRPr="00C515EF">
        <w:rPr>
          <w:rFonts w:ascii="Palatino Linotype" w:hAnsi="Palatino Linotype"/>
          <w:b/>
          <w:bCs/>
          <w:i/>
        </w:rPr>
        <w:t>III.</w:t>
      </w:r>
      <w:r w:rsidRPr="00C515EF">
        <w:rPr>
          <w:rFonts w:ascii="Palatino Linotype" w:hAnsi="Palatino Linotype"/>
          <w:i/>
        </w:rPr>
        <w:t xml:space="preserve"> Se trate de delitos de lesa humanidad conforme a los tratados ratificados por el Senado de la República, las resoluciones emitidas por organismos </w:t>
      </w:r>
      <w:r w:rsidRPr="00C515EF">
        <w:rPr>
          <w:rFonts w:ascii="Palatino Linotype" w:hAnsi="Palatino Linotype"/>
          <w:i/>
        </w:rPr>
        <w:lastRenderedPageBreak/>
        <w:t>internacionales cuya competencia sea reconocida por el Estado Mexicano, así como en las disposiciones jurídicas aplicables; y</w:t>
      </w:r>
    </w:p>
    <w:p w14:paraId="31E27094" w14:textId="77777777" w:rsidR="001B6114" w:rsidRPr="00C515EF" w:rsidRDefault="001B6114" w:rsidP="001B6114">
      <w:pPr>
        <w:pStyle w:val="Prrafodelista"/>
        <w:spacing w:line="276" w:lineRule="auto"/>
        <w:ind w:left="567" w:right="567"/>
        <w:jc w:val="both"/>
        <w:rPr>
          <w:rFonts w:ascii="Palatino Linotype" w:hAnsi="Palatino Linotype"/>
        </w:rPr>
      </w:pPr>
      <w:r w:rsidRPr="00C515EF">
        <w:rPr>
          <w:rFonts w:ascii="Palatino Linotype" w:hAnsi="Palatino Linotype"/>
          <w:b/>
          <w:i/>
        </w:rPr>
        <w:t>IV. Se trate de información relacionada con actos de corrupción</w:t>
      </w:r>
      <w:r w:rsidRPr="00C515EF">
        <w:rPr>
          <w:rFonts w:ascii="Palatino Linotype" w:hAnsi="Palatino Linotype"/>
          <w:i/>
        </w:rPr>
        <w:t xml:space="preserve"> de conformidad con las disposiciones jurídicas aplicables.”</w:t>
      </w:r>
    </w:p>
    <w:p w14:paraId="5705BE46" w14:textId="77777777" w:rsidR="001B6114" w:rsidRPr="00C515EF" w:rsidRDefault="001B6114" w:rsidP="001B6114">
      <w:pPr>
        <w:pStyle w:val="Prrafodelista"/>
        <w:spacing w:line="276" w:lineRule="auto"/>
        <w:ind w:left="567" w:right="567"/>
        <w:jc w:val="both"/>
        <w:rPr>
          <w:rFonts w:ascii="Palatino Linotype" w:eastAsia="Calibri" w:hAnsi="Palatino Linotype" w:cs="Arial"/>
        </w:rPr>
      </w:pPr>
      <w:r w:rsidRPr="00C515EF">
        <w:rPr>
          <w:rFonts w:ascii="Palatino Linotype" w:hAnsi="Palatino Linotype"/>
        </w:rPr>
        <w:t>(Énfasis añadido)</w:t>
      </w:r>
    </w:p>
    <w:p w14:paraId="12615B79"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3BFEF4D8"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3F03CBAD"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0FA97116"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7264062C"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024DB422"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Luego entonces, </w:t>
      </w:r>
      <w:r w:rsidRPr="00C515EF">
        <w:rPr>
          <w:rFonts w:ascii="Palatino Linotype" w:hAnsi="Palatino Linotype"/>
          <w:b/>
          <w:bCs/>
        </w:rPr>
        <w:t>la autoridad quien, en primera instancia, clasifica la conducta sobre la cual se integra un expediente de investigación como una posible falta administrativa grave es el Órgano de Control Interno</w:t>
      </w:r>
      <w:r w:rsidRPr="00C515EF">
        <w:rPr>
          <w:rFonts w:ascii="Palatino Linotype" w:hAnsi="Palatino Linotype"/>
          <w:bCs/>
        </w:rPr>
        <w:t xml:space="preserve">, pues </w:t>
      </w:r>
      <w:r w:rsidRPr="00C515EF">
        <w:rPr>
          <w:rFonts w:ascii="Palatino Linotype" w:hAnsi="Palatino Linotype"/>
        </w:rPr>
        <w:t xml:space="preserve">luego de revisar los supuestos de las faltas administrativas graves, el mismo órgano de control determinará las faltas administrativas graves que corresponden con lo que </w:t>
      </w:r>
      <w:r w:rsidRPr="00C515EF">
        <w:rPr>
          <w:rFonts w:ascii="Palatino Linotype" w:hAnsi="Palatino Linotype"/>
        </w:rPr>
        <w:lastRenderedPageBreak/>
        <w:t>determina la Ley de Transparencia y Acceso a la Información Pública del Estado de México y Municipios como actos de corrupción</w:t>
      </w:r>
      <w:r w:rsidRPr="00C515EF">
        <w:rPr>
          <w:rFonts w:ascii="Palatino Linotype" w:hAnsi="Palatino Linotype"/>
          <w:b/>
          <w:bCs/>
        </w:rPr>
        <w:t>.</w:t>
      </w:r>
    </w:p>
    <w:p w14:paraId="7A04306C"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0DC2A8A9"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En consecuencia,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7FCD0487"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7733A487" w14:textId="77777777" w:rsidR="001B6114" w:rsidRPr="00C515EF" w:rsidRDefault="001B6114" w:rsidP="001B6114">
      <w:pPr>
        <w:pStyle w:val="Prrafodelista"/>
        <w:numPr>
          <w:ilvl w:val="0"/>
          <w:numId w:val="1"/>
        </w:numPr>
        <w:tabs>
          <w:tab w:val="left" w:pos="426"/>
        </w:tabs>
        <w:spacing w:line="360" w:lineRule="auto"/>
        <w:ind w:left="0" w:firstLine="0"/>
        <w:jc w:val="both"/>
        <w:rPr>
          <w:rFonts w:ascii="Palatino Linotype" w:hAnsi="Palatino Linotype"/>
        </w:rPr>
      </w:pPr>
      <w:r w:rsidRPr="00C515EF">
        <w:rPr>
          <w:rFonts w:ascii="Palatino Linotype" w:hAnsi="Palatino Linotype"/>
        </w:rPr>
        <w:t xml:space="preserve">En tales circunstancias, de identificarse expedientes formados por quejas que se encuentren en la etapa de investigación, o bien, en el procedimiento de responsabilidades administrativas </w:t>
      </w:r>
      <w:r w:rsidRPr="00C515EF">
        <w:rPr>
          <w:rFonts w:ascii="Palatino Linotype" w:hAnsi="Palatino Linotype"/>
          <w:b/>
          <w:bCs/>
        </w:rPr>
        <w:t>por faltas graves</w:t>
      </w:r>
      <w:r w:rsidRPr="00C515EF">
        <w:rPr>
          <w:rFonts w:ascii="Palatino Linotype" w:hAnsi="Palatino Linotype"/>
        </w:rPr>
        <w:t xml:space="preserve"> relacionados con violaciones graves de derechos humanos o actos de corrupción, de conformidad con el artículo 142 de la Ley de Transparencia y Acceso a la Información Pública del Estado de México y Municipios, y el artículo 53 de la Ley del Sistema Anticorrupción del Estado de México y Municipios, el </w:t>
      </w:r>
      <w:r w:rsidRPr="00C515EF">
        <w:rPr>
          <w:rFonts w:ascii="Palatino Linotype" w:hAnsi="Palatino Linotype"/>
          <w:b/>
          <w:bCs/>
        </w:rPr>
        <w:t>SUJETO OBLIGADO</w:t>
      </w:r>
      <w:r w:rsidRPr="00C515EF">
        <w:rPr>
          <w:rFonts w:ascii="Palatino Linotype" w:hAnsi="Palatino Linotype"/>
        </w:rPr>
        <w:t xml:space="preserve"> deberá hacer entrega de éstas al no ser sujetos de clasificación.</w:t>
      </w:r>
    </w:p>
    <w:p w14:paraId="133BC80E" w14:textId="77777777" w:rsidR="001B6114" w:rsidRPr="00C515EF" w:rsidRDefault="001B6114" w:rsidP="001B6114">
      <w:pPr>
        <w:pStyle w:val="Prrafodelista"/>
        <w:tabs>
          <w:tab w:val="left" w:pos="426"/>
        </w:tabs>
        <w:spacing w:line="360" w:lineRule="auto"/>
        <w:ind w:left="0"/>
        <w:jc w:val="both"/>
        <w:rPr>
          <w:rFonts w:ascii="Palatino Linotype" w:hAnsi="Palatino Linotype"/>
        </w:rPr>
      </w:pPr>
    </w:p>
    <w:p w14:paraId="7776820C" w14:textId="709CFD41" w:rsidR="001B6114" w:rsidRPr="00C515EF" w:rsidRDefault="00BC1A53" w:rsidP="001B6114">
      <w:pPr>
        <w:tabs>
          <w:tab w:val="left" w:pos="709"/>
        </w:tabs>
        <w:suppressAutoHyphens/>
        <w:spacing w:after="160" w:line="360" w:lineRule="auto"/>
        <w:contextualSpacing/>
        <w:jc w:val="both"/>
        <w:rPr>
          <w:rFonts w:ascii="Palatino Linotype" w:hAnsi="Palatino Linotype"/>
        </w:rPr>
      </w:pPr>
      <w:r w:rsidRPr="00C515EF">
        <w:rPr>
          <w:rFonts w:ascii="Palatino Linotype" w:hAnsi="Palatino Linotype"/>
        </w:rPr>
        <w:t>Razón de lo anterior</w:t>
      </w:r>
      <w:r w:rsidR="001B6114" w:rsidRPr="00C515EF">
        <w:rPr>
          <w:rFonts w:ascii="Palatino Linotype" w:hAnsi="Palatino Linotype"/>
        </w:rPr>
        <w:t xml:space="preserve"> el </w:t>
      </w:r>
      <w:r w:rsidR="001B6114" w:rsidRPr="00C515EF">
        <w:rPr>
          <w:rFonts w:ascii="Palatino Linotype" w:hAnsi="Palatino Linotype"/>
          <w:b/>
          <w:bCs/>
        </w:rPr>
        <w:t>SUJETO OBLIGADO</w:t>
      </w:r>
      <w:r w:rsidRPr="00C515EF">
        <w:rPr>
          <w:rFonts w:ascii="Palatino Linotype" w:hAnsi="Palatino Linotype"/>
          <w:b/>
          <w:bCs/>
        </w:rPr>
        <w:t>,</w:t>
      </w:r>
      <w:r w:rsidR="001B6114" w:rsidRPr="00C515EF">
        <w:rPr>
          <w:rFonts w:ascii="Palatino Linotype" w:hAnsi="Palatino Linotype"/>
        </w:rPr>
        <w:t xml:space="preserve"> deberá entregar todas aquell</w:t>
      </w:r>
      <w:r w:rsidR="00BE7AB2" w:rsidRPr="00C515EF">
        <w:rPr>
          <w:rFonts w:ascii="Palatino Linotype" w:hAnsi="Palatino Linotype"/>
        </w:rPr>
        <w:t>o</w:t>
      </w:r>
      <w:r w:rsidR="001B6114" w:rsidRPr="00C515EF">
        <w:rPr>
          <w:rFonts w:ascii="Palatino Linotype" w:hAnsi="Palatino Linotype"/>
        </w:rPr>
        <w:t xml:space="preserve">s </w:t>
      </w:r>
      <w:r w:rsidR="00BE7AB2" w:rsidRPr="00C515EF">
        <w:rPr>
          <w:rFonts w:ascii="Palatino Linotype" w:hAnsi="Palatino Linotype"/>
        </w:rPr>
        <w:t xml:space="preserve">procedimientos </w:t>
      </w:r>
      <w:r w:rsidR="001B6114" w:rsidRPr="00C515EF">
        <w:rPr>
          <w:rFonts w:ascii="Palatino Linotype" w:hAnsi="Palatino Linotype"/>
        </w:rPr>
        <w:t xml:space="preserve">relacionadas con responsabilidades administrativas graves, a pesar de que éstas aún no hayan recibido una sentencia, </w:t>
      </w:r>
      <w:r w:rsidR="001B6114" w:rsidRPr="00C515EF">
        <w:rPr>
          <w:rFonts w:ascii="Palatino Linotype" w:hAnsi="Palatino Linotype"/>
          <w:b/>
          <w:bCs/>
        </w:rPr>
        <w:t>sin testar el nombre del o los servidores públicos presuntamente responsables</w:t>
      </w:r>
      <w:r w:rsidR="001B6114" w:rsidRPr="00C515EF">
        <w:rPr>
          <w:rFonts w:ascii="Palatino Linotype" w:hAnsi="Palatino Linotype"/>
        </w:rPr>
        <w:t xml:space="preserve">, atendiendo lo dispuesto por el artículo 142 de la Ley de Transparencia y Acceso a la Información Pública del Estado de México y Municipios. Claro está que, de ser el caso que los documentos donde </w:t>
      </w:r>
      <w:r w:rsidR="001B6114" w:rsidRPr="00C515EF">
        <w:rPr>
          <w:rFonts w:ascii="Palatino Linotype" w:hAnsi="Palatino Linotype"/>
        </w:rPr>
        <w:lastRenderedPageBreak/>
        <w:t xml:space="preserve">consten las quejas respectivas contengan datos personales de terceros, tales como el nombre del o los particulares que presentaron la denuncia respectiva, se deberá realizar la versión pública </w:t>
      </w:r>
      <w:r w:rsidR="001B6114" w:rsidRPr="00C515EF">
        <w:rPr>
          <w:rFonts w:ascii="Palatino Linotype" w:hAnsi="Palatino Linotype"/>
          <w:b/>
          <w:bCs/>
        </w:rPr>
        <w:t>únicamente</w:t>
      </w:r>
      <w:r w:rsidR="001B6114" w:rsidRPr="00C515EF">
        <w:rPr>
          <w:rFonts w:ascii="Palatino Linotype" w:hAnsi="Palatino Linotype"/>
        </w:rPr>
        <w:t xml:space="preserve"> de estos datos, mas no de ninguno que individualice al presunto servidor público responsable.</w:t>
      </w:r>
    </w:p>
    <w:p w14:paraId="1867F2B5" w14:textId="77777777" w:rsidR="001B6114" w:rsidRPr="00C515EF" w:rsidRDefault="001B6114" w:rsidP="001B6114">
      <w:pPr>
        <w:tabs>
          <w:tab w:val="left" w:pos="709"/>
        </w:tabs>
        <w:suppressAutoHyphens/>
        <w:spacing w:after="160" w:line="360" w:lineRule="auto"/>
        <w:contextualSpacing/>
        <w:jc w:val="both"/>
        <w:rPr>
          <w:rFonts w:ascii="Palatino Linotype" w:eastAsia="Times New Roman" w:hAnsi="Palatino Linotype" w:cs="Times New Roman"/>
          <w:color w:val="000000"/>
        </w:rPr>
      </w:pPr>
    </w:p>
    <w:p w14:paraId="66D6D667" w14:textId="5361DDC6" w:rsidR="00751B3D" w:rsidRPr="00C515EF" w:rsidRDefault="00751B3D" w:rsidP="008C3C5A">
      <w:pPr>
        <w:numPr>
          <w:ilvl w:val="0"/>
          <w:numId w:val="1"/>
        </w:numPr>
        <w:tabs>
          <w:tab w:val="left" w:pos="709"/>
        </w:tabs>
        <w:suppressAutoHyphens/>
        <w:spacing w:after="160" w:line="360" w:lineRule="auto"/>
        <w:ind w:left="0" w:firstLine="0"/>
        <w:contextualSpacing/>
        <w:jc w:val="both"/>
        <w:rPr>
          <w:rFonts w:ascii="Palatino Linotype" w:eastAsia="MS Mincho" w:hAnsi="Palatino Linotype" w:cs="Times New Roman"/>
          <w:lang w:val="es-MX"/>
        </w:rPr>
      </w:pPr>
      <w:r w:rsidRPr="00C515EF">
        <w:rPr>
          <w:rFonts w:ascii="Palatino Linotype" w:eastAsia="MS Mincho" w:hAnsi="Palatino Linotype" w:cs="Times New Roman"/>
          <w:lang w:val="es-MX"/>
        </w:rPr>
        <w:t>En e</w:t>
      </w:r>
      <w:r w:rsidR="00BC1A53" w:rsidRPr="00C515EF">
        <w:rPr>
          <w:rFonts w:ascii="Palatino Linotype" w:eastAsia="MS Mincho" w:hAnsi="Palatino Linotype" w:cs="Times New Roman"/>
          <w:lang w:val="es-MX"/>
        </w:rPr>
        <w:t>l presente asunto en particular</w:t>
      </w:r>
      <w:r w:rsidRPr="00C515EF">
        <w:rPr>
          <w:rFonts w:ascii="Palatino Linotype" w:eastAsia="MS Mincho" w:hAnsi="Palatino Linotype" w:cs="Times New Roman"/>
          <w:lang w:val="es-MX"/>
        </w:rPr>
        <w:t xml:space="preserve"> se tiene que </w:t>
      </w:r>
      <w:r w:rsidRPr="00C515EF">
        <w:rPr>
          <w:rFonts w:ascii="Palatino Linotype" w:eastAsia="MS Mincho" w:hAnsi="Palatino Linotype" w:cs="Times New Roman"/>
          <w:b/>
          <w:lang w:val="es-MX"/>
        </w:rPr>
        <w:t>EL SUJETO OBLIGADO</w:t>
      </w:r>
      <w:r w:rsidR="00BC1A53" w:rsidRPr="00C515EF">
        <w:rPr>
          <w:rFonts w:ascii="Palatino Linotype" w:eastAsia="MS Mincho" w:hAnsi="Palatino Linotype" w:cs="Times New Roman"/>
          <w:b/>
          <w:lang w:val="es-MX"/>
        </w:rPr>
        <w:t>,</w:t>
      </w:r>
      <w:r w:rsidRPr="00C515EF">
        <w:rPr>
          <w:rFonts w:ascii="Palatino Linotype" w:eastAsia="MS Mincho" w:hAnsi="Palatino Linotype" w:cs="Times New Roman"/>
          <w:lang w:val="es-MX"/>
        </w:rPr>
        <w:t xml:space="preserve"> en su respuesta </w:t>
      </w:r>
      <w:r w:rsidRPr="00C515EF">
        <w:rPr>
          <w:rFonts w:ascii="Palatino Linotype" w:eastAsia="Arial" w:hAnsi="Palatino Linotype" w:cs="Arial"/>
          <w:iCs/>
        </w:rPr>
        <w:t>entrego un Cuadro de Clasificación de la relación de procedimientos administrativos instaurados del mes de enero al 25 de marzo del año dos mil veintidós, por parte de la autoridad investigadora, con fundamento en el capítulo II de la Información Reservada, artículo 140 fracción VI, VI</w:t>
      </w:r>
      <w:r w:rsidR="00BE7AB2" w:rsidRPr="00C515EF">
        <w:rPr>
          <w:rFonts w:ascii="Palatino Linotype" w:eastAsia="Arial" w:hAnsi="Palatino Linotype" w:cs="Arial"/>
          <w:iCs/>
        </w:rPr>
        <w:t>I, VIII.</w:t>
      </w:r>
    </w:p>
    <w:p w14:paraId="5AEC26A7" w14:textId="77777777" w:rsidR="00BE7AB2" w:rsidRPr="00C515EF" w:rsidRDefault="00BE7AB2" w:rsidP="00BE7AB2">
      <w:pPr>
        <w:tabs>
          <w:tab w:val="left" w:pos="709"/>
        </w:tabs>
        <w:suppressAutoHyphens/>
        <w:spacing w:after="160" w:line="360" w:lineRule="auto"/>
        <w:contextualSpacing/>
        <w:jc w:val="both"/>
        <w:rPr>
          <w:rFonts w:ascii="Palatino Linotype" w:eastAsia="MS Mincho" w:hAnsi="Palatino Linotype" w:cs="Times New Roman"/>
          <w:lang w:val="es-MX"/>
        </w:rPr>
      </w:pPr>
    </w:p>
    <w:p w14:paraId="3093AA76"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Times New Roman"/>
          <w:lang w:val="es-MX"/>
        </w:rPr>
      </w:pPr>
      <w:r w:rsidRPr="00C515EF">
        <w:rPr>
          <w:rFonts w:ascii="Palatino Linotype" w:eastAsia="MS Mincho" w:hAnsi="Palatino Linotype" w:cs="Times New Roman"/>
          <w:lang w:val="es-MX"/>
        </w:rPr>
        <w:t>No obstante, es necesario hacer de conocimiento al Sujeto Obligado que, no basta la entrega de un cuadro de la clasificación de la información para brindar certeza al Recurrente que no puede tener acceso a la información por actualizar alguna causal de reserva.</w:t>
      </w:r>
    </w:p>
    <w:p w14:paraId="2BFF49E2" w14:textId="77777777" w:rsidR="00751B3D" w:rsidRPr="00C515EF" w:rsidRDefault="00751B3D" w:rsidP="00FC5178">
      <w:pPr>
        <w:spacing w:line="360" w:lineRule="auto"/>
        <w:ind w:left="720"/>
        <w:contextualSpacing/>
        <w:rPr>
          <w:rFonts w:ascii="Palatino Linotype" w:eastAsia="MS Mincho" w:hAnsi="Palatino Linotype" w:cs="Times New Roman"/>
          <w:lang w:val="es-MX"/>
        </w:rPr>
      </w:pPr>
    </w:p>
    <w:p w14:paraId="7BC234D8" w14:textId="1DBB4233"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Times New Roman"/>
          <w:lang w:val="es-MX"/>
        </w:rPr>
      </w:pPr>
      <w:r w:rsidRPr="00C515EF">
        <w:rPr>
          <w:rFonts w:ascii="Palatino Linotype" w:eastAsia="MS Mincho" w:hAnsi="Palatino Linotype" w:cs="Times New Roman"/>
          <w:lang w:val="es-MX"/>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15EF">
        <w:rPr>
          <w:rFonts w:ascii="Palatino Linotype" w:eastAsia="MS Mincho" w:hAnsi="Palatino Linotype" w:cs="Times New Roman"/>
          <w:vertAlign w:val="superscript"/>
          <w:lang w:val="es-MX"/>
        </w:rPr>
        <w:footnoteReference w:id="2"/>
      </w:r>
      <w:r w:rsidRPr="00C515EF">
        <w:rPr>
          <w:rFonts w:ascii="Palatino Linotype" w:eastAsia="MS Mincho" w:hAnsi="Palatino Linotype" w:cs="Times New Roman"/>
          <w:lang w:val="es-MX"/>
        </w:rPr>
        <w:t xml:space="preserve"> aunque cualquier límite o restricción, </w:t>
      </w:r>
      <w:r w:rsidRPr="00C515EF">
        <w:rPr>
          <w:rFonts w:ascii="Palatino Linotype" w:eastAsia="MS Mincho" w:hAnsi="Palatino Linotype" w:cs="Times New Roman"/>
          <w:lang w:val="es-MX"/>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515EF">
        <w:rPr>
          <w:rFonts w:ascii="Palatino Linotype" w:eastAsia="MS Mincho" w:hAnsi="Palatino Linotype" w:cs="Times New Roman"/>
          <w:vertAlign w:val="superscript"/>
          <w:lang w:val="es-MX"/>
        </w:rPr>
        <w:footnoteReference w:id="3"/>
      </w:r>
      <w:r w:rsidRPr="00C515EF">
        <w:rPr>
          <w:rFonts w:ascii="Palatino Linotype" w:eastAsia="MS Mincho" w:hAnsi="Palatino Linotype" w:cs="Times New Roman"/>
          <w:lang w:val="es-MX"/>
        </w:rPr>
        <w:t xml:space="preserve"> En este caso, la clasificación total o parcial de la información es un supuesto que tanto la Ley General de Transparencia y Acceso a la Información Pública, en adelante, la Ley General, como la Ley de Transparencia y Acceso a la </w:t>
      </w:r>
      <w:r w:rsidR="00125776" w:rsidRPr="00C515EF">
        <w:rPr>
          <w:rFonts w:ascii="Palatino Linotype" w:eastAsia="MS Mincho" w:hAnsi="Palatino Linotype" w:cs="Times New Roman"/>
          <w:lang w:val="es-MX"/>
        </w:rPr>
        <w:t xml:space="preserve"> </w:t>
      </w:r>
      <w:r w:rsidRPr="00C515EF">
        <w:rPr>
          <w:rFonts w:ascii="Palatino Linotype" w:eastAsia="MS Mincho" w:hAnsi="Palatino Linotype" w:cs="Times New Roman"/>
          <w:lang w:val="es-MX"/>
        </w:rPr>
        <w:t>establecen, y agotar el procedimiento legalmente establecido, es precisamente lo que permite acreditar el cumplimiento de los otros dos requisitos.</w:t>
      </w:r>
    </w:p>
    <w:p w14:paraId="64724930" w14:textId="01EAFA9E" w:rsidR="00751B3D" w:rsidRPr="00C515EF" w:rsidRDefault="00751B3D" w:rsidP="00FC5178">
      <w:pPr>
        <w:spacing w:line="360" w:lineRule="auto"/>
        <w:contextualSpacing/>
        <w:jc w:val="both"/>
        <w:rPr>
          <w:rFonts w:ascii="Palatino Linotype" w:eastAsia="MS Mincho" w:hAnsi="Palatino Linotype" w:cs="Times New Roman"/>
          <w:lang w:val="es-MX"/>
        </w:rPr>
      </w:pPr>
    </w:p>
    <w:p w14:paraId="4CAC1D40" w14:textId="635F1C46" w:rsidR="00125776" w:rsidRPr="00C515EF" w:rsidRDefault="00125776" w:rsidP="00FC5178">
      <w:pPr>
        <w:spacing w:line="360" w:lineRule="auto"/>
        <w:contextualSpacing/>
        <w:jc w:val="both"/>
        <w:rPr>
          <w:rFonts w:ascii="Palatino Linotype" w:eastAsia="MS Mincho" w:hAnsi="Palatino Linotype" w:cs="Times New Roman"/>
          <w:b/>
          <w:bCs/>
          <w:lang w:val="es-MX"/>
        </w:rPr>
      </w:pPr>
      <w:r w:rsidRPr="00C515EF">
        <w:rPr>
          <w:rFonts w:ascii="Palatino Linotype" w:eastAsia="MS Mincho" w:hAnsi="Palatino Linotype" w:cs="Times New Roman"/>
          <w:b/>
          <w:lang w:val="es-MX"/>
        </w:rPr>
        <w:lastRenderedPageBreak/>
        <w:t>QUINTO: VERSION PUBLICA.</w:t>
      </w:r>
    </w:p>
    <w:p w14:paraId="0F6EA70F" w14:textId="77777777" w:rsidR="00751B3D" w:rsidRPr="00C515EF" w:rsidRDefault="00751B3D" w:rsidP="00FC5178">
      <w:pPr>
        <w:keepNext/>
        <w:keepLines/>
        <w:numPr>
          <w:ilvl w:val="0"/>
          <w:numId w:val="7"/>
        </w:numPr>
        <w:spacing w:before="240" w:line="360" w:lineRule="auto"/>
        <w:ind w:left="0" w:firstLine="0"/>
        <w:outlineLvl w:val="0"/>
        <w:rPr>
          <w:rFonts w:ascii="Palatino Linotype" w:eastAsia="MS Gothic" w:hAnsi="Palatino Linotype" w:cs="Times New Roman"/>
          <w:b/>
          <w:lang w:val="es-MX" w:eastAsia="en-US"/>
        </w:rPr>
      </w:pPr>
      <w:bookmarkStart w:id="170" w:name="_Toc495330687"/>
      <w:r w:rsidRPr="00C515EF">
        <w:rPr>
          <w:rFonts w:ascii="Palatino Linotype" w:eastAsia="MS Gothic" w:hAnsi="Palatino Linotype" w:cs="Times New Roman"/>
          <w:b/>
          <w:lang w:val="es-MX" w:eastAsia="en-US"/>
        </w:rPr>
        <w:t>Requisitos previos</w:t>
      </w:r>
      <w:bookmarkEnd w:id="170"/>
    </w:p>
    <w:p w14:paraId="230B9E27"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 xml:space="preserve">Los </w:t>
      </w:r>
      <w:r w:rsidRPr="00C515EF">
        <w:rPr>
          <w:rFonts w:ascii="Palatino Linotype" w:eastAsia="MS Mincho" w:hAnsi="Palatino Linotype" w:cs="Times New Roman"/>
          <w:lang w:val="es-MX"/>
        </w:rPr>
        <w:t>artículos</w:t>
      </w:r>
      <w:r w:rsidRPr="00C515EF">
        <w:rPr>
          <w:rFonts w:ascii="Palatino Linotype" w:eastAsia="MS Mincho" w:hAnsi="Palatino Linotype" w:cs="Arial"/>
          <w:lang w:val="es-MX"/>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BEFE63" w14:textId="77777777" w:rsidR="00751B3D" w:rsidRPr="00C515EF" w:rsidRDefault="00751B3D" w:rsidP="00FC5178">
      <w:pPr>
        <w:spacing w:line="360" w:lineRule="auto"/>
        <w:contextualSpacing/>
        <w:jc w:val="both"/>
        <w:rPr>
          <w:rFonts w:ascii="Palatino Linotype" w:eastAsia="MS Mincho" w:hAnsi="Palatino Linotype" w:cs="Arial"/>
          <w:lang w:val="es-MX"/>
        </w:rPr>
      </w:pPr>
    </w:p>
    <w:p w14:paraId="2D31C2A1"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0469D6" w14:textId="77777777" w:rsidR="00751B3D" w:rsidRPr="00C515EF" w:rsidRDefault="00751B3D" w:rsidP="00FC5178">
      <w:pPr>
        <w:spacing w:line="360" w:lineRule="auto"/>
        <w:contextualSpacing/>
        <w:jc w:val="both"/>
        <w:rPr>
          <w:rFonts w:ascii="Palatino Linotype" w:eastAsia="MS Mincho" w:hAnsi="Palatino Linotype" w:cs="Arial"/>
          <w:lang w:val="es-MX"/>
        </w:rPr>
      </w:pPr>
    </w:p>
    <w:p w14:paraId="695D1E4A"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w:t>
      </w:r>
      <w:r w:rsidRPr="00C515EF">
        <w:rPr>
          <w:rFonts w:ascii="Palatino Linotype" w:eastAsia="MS Mincho" w:hAnsi="Palatino Linotype" w:cs="Arial"/>
          <w:lang w:val="es-MX"/>
        </w:rPr>
        <w:lastRenderedPageBreak/>
        <w:t>área, sin individualizar su análisis y tampoco se puede hacer un acuerdo por cada dato que se vaya a clasificar dentro de un documento con diez datos, por ejemplo, susceptibles de ser clasificados.</w:t>
      </w:r>
    </w:p>
    <w:p w14:paraId="345FFE23" w14:textId="77777777" w:rsidR="003C1FDD" w:rsidRPr="00C515EF" w:rsidRDefault="003C1FDD" w:rsidP="00FC5178">
      <w:pPr>
        <w:spacing w:after="160" w:line="360" w:lineRule="auto"/>
        <w:contextualSpacing/>
        <w:jc w:val="both"/>
        <w:rPr>
          <w:rFonts w:ascii="Palatino Linotype" w:eastAsia="MS Mincho" w:hAnsi="Palatino Linotype" w:cs="Arial"/>
          <w:lang w:val="es-MX"/>
        </w:rPr>
      </w:pPr>
    </w:p>
    <w:p w14:paraId="61A544DA" w14:textId="77777777" w:rsidR="00751B3D" w:rsidRPr="00C515EF" w:rsidRDefault="00751B3D" w:rsidP="00FC5178">
      <w:pPr>
        <w:keepNext/>
        <w:keepLines/>
        <w:numPr>
          <w:ilvl w:val="0"/>
          <w:numId w:val="7"/>
        </w:numPr>
        <w:spacing w:before="240" w:line="360" w:lineRule="auto"/>
        <w:ind w:left="0" w:firstLine="0"/>
        <w:outlineLvl w:val="0"/>
        <w:rPr>
          <w:rFonts w:ascii="Palatino Linotype" w:eastAsia="MS Gothic" w:hAnsi="Palatino Linotype" w:cs="Times New Roman"/>
          <w:b/>
          <w:lang w:val="es-MX" w:eastAsia="en-US"/>
        </w:rPr>
      </w:pPr>
      <w:bookmarkStart w:id="171" w:name="_Toc495330688"/>
      <w:r w:rsidRPr="00C515EF">
        <w:rPr>
          <w:rFonts w:ascii="Palatino Linotype" w:eastAsia="MS Gothic" w:hAnsi="Palatino Linotype" w:cs="Times New Roman"/>
          <w:b/>
          <w:lang w:val="es-MX" w:eastAsia="en-US"/>
        </w:rPr>
        <w:t>Supuestos de clasificación</w:t>
      </w:r>
      <w:bookmarkEnd w:id="171"/>
    </w:p>
    <w:p w14:paraId="1C4F4B9E"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Las disposiciones constitucionales y legales en la materia establecen los dos supuestos generales para clasificar la información: por reserva y por confidencialidad.</w:t>
      </w:r>
    </w:p>
    <w:p w14:paraId="2914BFDF" w14:textId="77777777" w:rsidR="00751B3D" w:rsidRPr="00C515EF" w:rsidRDefault="00751B3D" w:rsidP="00FC5178">
      <w:pPr>
        <w:spacing w:line="360" w:lineRule="auto"/>
        <w:contextualSpacing/>
        <w:jc w:val="both"/>
        <w:rPr>
          <w:rFonts w:ascii="Palatino Linotype" w:eastAsia="MS Mincho" w:hAnsi="Palatino Linotype" w:cs="Arial"/>
          <w:lang w:val="es-MX"/>
        </w:rPr>
      </w:pPr>
    </w:p>
    <w:p w14:paraId="1C118ED4"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Los artículos 140 y 113 de la Ley Estatal y de la Ley General, respectivamente, señalan los supuestos para que una información pueda considerarse como reservada, que son los siguientes:</w:t>
      </w:r>
    </w:p>
    <w:p w14:paraId="68A1130F" w14:textId="77777777" w:rsidR="003C1FDD" w:rsidRPr="00C515EF" w:rsidRDefault="003C1FDD" w:rsidP="00FC5178">
      <w:pPr>
        <w:pStyle w:val="Prrafodelista"/>
        <w:spacing w:line="360" w:lineRule="auto"/>
        <w:rPr>
          <w:rFonts w:ascii="Palatino Linotype" w:eastAsia="MS Mincho" w:hAnsi="Palatino Linotype" w:cs="Arial"/>
          <w:lang w:val="es-MX"/>
        </w:rPr>
      </w:pPr>
    </w:p>
    <w:p w14:paraId="0665218F" w14:textId="77777777" w:rsidR="003C1FDD" w:rsidRPr="00C515EF" w:rsidRDefault="003C1FDD" w:rsidP="00FC5178">
      <w:pPr>
        <w:spacing w:after="160" w:line="360" w:lineRule="auto"/>
        <w:contextualSpacing/>
        <w:jc w:val="both"/>
        <w:rPr>
          <w:rFonts w:ascii="Palatino Linotype" w:eastAsia="MS Mincho" w:hAnsi="Palatino Linotype" w:cs="Arial"/>
          <w:lang w:val="es-MX"/>
        </w:rPr>
      </w:pPr>
    </w:p>
    <w:tbl>
      <w:tblPr>
        <w:tblStyle w:val="Tablanormal12"/>
        <w:tblW w:w="8789" w:type="dxa"/>
        <w:tblInd w:w="-5" w:type="dxa"/>
        <w:tblLook w:val="04A0" w:firstRow="1" w:lastRow="0" w:firstColumn="1" w:lastColumn="0" w:noHBand="0" w:noVBand="1"/>
      </w:tblPr>
      <w:tblGrid>
        <w:gridCol w:w="4111"/>
        <w:gridCol w:w="4678"/>
      </w:tblGrid>
      <w:tr w:rsidR="00751B3D" w:rsidRPr="00C515EF" w14:paraId="4BB92726" w14:textId="77777777" w:rsidTr="00751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0C52F22"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Times New Roman"/>
                <w:lang w:val="es-MX"/>
              </w:rPr>
            </w:pPr>
            <w:r w:rsidRPr="00C515EF">
              <w:rPr>
                <w:rFonts w:ascii="Palatino Linotype" w:eastAsia="MS Mincho" w:hAnsi="Palatino Linotype" w:cs="Gill Sans,Bold"/>
                <w:lang w:val="es-MX"/>
              </w:rPr>
              <w:t>LEY ESTATAL</w:t>
            </w:r>
          </w:p>
        </w:tc>
        <w:tc>
          <w:tcPr>
            <w:tcW w:w="4678" w:type="dxa"/>
          </w:tcPr>
          <w:p w14:paraId="57AE106E" w14:textId="77777777" w:rsidR="00751B3D" w:rsidRPr="00C515EF" w:rsidRDefault="00751B3D" w:rsidP="00FC517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lang w:val="es-MX"/>
              </w:rPr>
            </w:pPr>
            <w:r w:rsidRPr="00C515EF">
              <w:rPr>
                <w:rFonts w:ascii="Palatino Linotype" w:eastAsia="MS Mincho" w:hAnsi="Palatino Linotype" w:cs="Times New Roman"/>
                <w:lang w:val="es-MX"/>
              </w:rPr>
              <w:t>LEY GENERAL</w:t>
            </w:r>
          </w:p>
        </w:tc>
      </w:tr>
      <w:tr w:rsidR="00751B3D" w:rsidRPr="00C515EF" w14:paraId="4020CADA"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91FB8D2"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I. Comprometa la seguridad pública y cuente con un propósito genuino y un efecto demostrable;</w:t>
            </w:r>
          </w:p>
          <w:p w14:paraId="710205DC" w14:textId="77777777" w:rsidR="00751B3D" w:rsidRPr="00C515EF" w:rsidRDefault="00751B3D" w:rsidP="00FC5178">
            <w:pPr>
              <w:spacing w:line="360" w:lineRule="auto"/>
              <w:jc w:val="both"/>
              <w:rPr>
                <w:rFonts w:ascii="Palatino Linotype" w:eastAsia="MS Mincho" w:hAnsi="Palatino Linotype" w:cs="Times New Roman"/>
                <w:lang w:val="es-MX"/>
              </w:rPr>
            </w:pPr>
          </w:p>
        </w:tc>
        <w:tc>
          <w:tcPr>
            <w:tcW w:w="4678" w:type="dxa"/>
          </w:tcPr>
          <w:p w14:paraId="75A7C440"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I.</w:t>
            </w:r>
            <w:r w:rsidRPr="00C515EF">
              <w:rPr>
                <w:rFonts w:ascii="Palatino Linotype" w:eastAsia="MS Mincho" w:hAnsi="Palatino Linotype" w:cs="Times New Roman"/>
                <w:lang w:val="es-ES"/>
              </w:rPr>
              <w:tab/>
              <w:t>Comprometa la seguridad nacional, la seguridad pública o la defensa nacional y cuente con un propósito genuino y un efecto demostrable;</w:t>
            </w:r>
          </w:p>
        </w:tc>
      </w:tr>
      <w:tr w:rsidR="00751B3D" w:rsidRPr="00C515EF" w14:paraId="2A43BD23"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4512F3EC"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II. Pueda menoscabar la conducción de las negociaciones y relaciones internacionales;</w:t>
            </w:r>
          </w:p>
        </w:tc>
        <w:tc>
          <w:tcPr>
            <w:tcW w:w="4678" w:type="dxa"/>
          </w:tcPr>
          <w:p w14:paraId="03247FB4"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II.</w:t>
            </w:r>
            <w:r w:rsidRPr="00C515EF">
              <w:rPr>
                <w:rFonts w:ascii="Palatino Linotype" w:eastAsia="MS Mincho" w:hAnsi="Palatino Linotype" w:cs="Times New Roman"/>
                <w:lang w:val="es-ES"/>
              </w:rPr>
              <w:tab/>
              <w:t>Pueda menoscabar la conducción de las negociaciones y relaciones internacionales;</w:t>
            </w:r>
          </w:p>
        </w:tc>
      </w:tr>
      <w:tr w:rsidR="00751B3D" w:rsidRPr="00C515EF" w14:paraId="2ACBE08B"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3BBA9A8"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678" w:type="dxa"/>
          </w:tcPr>
          <w:p w14:paraId="51685684"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III.</w:t>
            </w:r>
            <w:r w:rsidRPr="00C515EF">
              <w:rPr>
                <w:rFonts w:ascii="Palatino Linotype" w:eastAsia="MS Mincho" w:hAnsi="Palatino Linotype" w:cs="Times New Roman"/>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751B3D" w:rsidRPr="00C515EF" w14:paraId="0C4B5499"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6A71FF1F"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p>
        </w:tc>
        <w:tc>
          <w:tcPr>
            <w:tcW w:w="4678" w:type="dxa"/>
          </w:tcPr>
          <w:p w14:paraId="3255452B"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IV.</w:t>
            </w:r>
            <w:r w:rsidRPr="00C515EF">
              <w:rPr>
                <w:rFonts w:ascii="Palatino Linotype" w:eastAsia="MS Mincho" w:hAnsi="Palatino Linotype" w:cs="Times New Roman"/>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751B3D" w:rsidRPr="00C515EF" w14:paraId="56D7549D"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0F91A1E"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lastRenderedPageBreak/>
              <w:t>IV. Ponga en riesgo la vida, la seguridad o la salud de una persona física;</w:t>
            </w:r>
          </w:p>
        </w:tc>
        <w:tc>
          <w:tcPr>
            <w:tcW w:w="4678" w:type="dxa"/>
          </w:tcPr>
          <w:p w14:paraId="2F6BD501"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V.</w:t>
            </w:r>
            <w:r w:rsidRPr="00C515EF">
              <w:rPr>
                <w:rFonts w:ascii="Palatino Linotype" w:eastAsia="MS Mincho" w:hAnsi="Palatino Linotype" w:cs="Times New Roman"/>
                <w:lang w:val="es-ES"/>
              </w:rPr>
              <w:tab/>
              <w:t>Pueda poner en riesgo la vida, seguridad o salud de una persona física;</w:t>
            </w:r>
          </w:p>
        </w:tc>
      </w:tr>
      <w:tr w:rsidR="00751B3D" w:rsidRPr="00C515EF" w14:paraId="1D961B9B"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1DD5EF4B"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V. Aquella cuya divulgación obstruya o pueda causar un serio perjuicio a:</w:t>
            </w:r>
          </w:p>
          <w:p w14:paraId="3349C512"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p>
          <w:p w14:paraId="301A1F8D"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1. Las actividades de fiscalización, verificación, inspección, comprobación y auditoría sobre el cumplimiento de las Leyes; o</w:t>
            </w:r>
          </w:p>
          <w:p w14:paraId="75394028"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p>
          <w:p w14:paraId="305F39DD"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2. La recaudación de las contribuciones.</w:t>
            </w:r>
          </w:p>
        </w:tc>
        <w:tc>
          <w:tcPr>
            <w:tcW w:w="4678" w:type="dxa"/>
          </w:tcPr>
          <w:p w14:paraId="503BAC86"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VI.</w:t>
            </w:r>
            <w:r w:rsidRPr="00C515EF">
              <w:rPr>
                <w:rFonts w:ascii="Palatino Linotype" w:eastAsia="MS Mincho" w:hAnsi="Palatino Linotype" w:cs="Times New Roman"/>
                <w:lang w:val="es-ES"/>
              </w:rPr>
              <w:tab/>
              <w:t>Obstruya las actividades de verificación, inspección y auditoría relativas al cumplimiento de las leyes o afecte la recaudación de contribuciones;</w:t>
            </w:r>
          </w:p>
          <w:p w14:paraId="1C567755"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p>
          <w:p w14:paraId="3C2CCBE0"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MX"/>
              </w:rPr>
            </w:pPr>
          </w:p>
        </w:tc>
      </w:tr>
      <w:tr w:rsidR="00751B3D" w:rsidRPr="00C515EF" w14:paraId="0ADE858A"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2ADCADF"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w:t>
            </w:r>
            <w:r w:rsidRPr="00C515EF">
              <w:rPr>
                <w:rFonts w:ascii="Palatino Linotype" w:eastAsia="MS Mincho" w:hAnsi="Palatino Linotype" w:cs="Arial"/>
                <w:lang w:val="es-MX"/>
              </w:rPr>
              <w:lastRenderedPageBreak/>
              <w:t>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678" w:type="dxa"/>
          </w:tcPr>
          <w:p w14:paraId="004CA462"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lastRenderedPageBreak/>
              <w:t>VII.</w:t>
            </w:r>
            <w:r w:rsidRPr="00C515EF">
              <w:rPr>
                <w:rFonts w:ascii="Palatino Linotype" w:eastAsia="MS Mincho" w:hAnsi="Palatino Linotype" w:cs="Times New Roman"/>
                <w:lang w:val="es-ES"/>
              </w:rPr>
              <w:tab/>
              <w:t>Obstruya la prevención o persecución de los delitos;</w:t>
            </w:r>
          </w:p>
          <w:p w14:paraId="174AEF23"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p>
          <w:p w14:paraId="30C4D9A6"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MX"/>
              </w:rPr>
            </w:pPr>
          </w:p>
        </w:tc>
      </w:tr>
      <w:tr w:rsidR="00751B3D" w:rsidRPr="00C515EF" w14:paraId="78705BCA"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15B5A8B9"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678" w:type="dxa"/>
          </w:tcPr>
          <w:p w14:paraId="75166D69"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VIII.</w:t>
            </w:r>
            <w:r w:rsidRPr="00C515EF">
              <w:rPr>
                <w:rFonts w:ascii="Palatino Linotype" w:eastAsia="MS Mincho" w:hAnsi="Palatino Linotype" w:cs="Times New Roman"/>
                <w:lang w:val="es-ES"/>
              </w:rPr>
              <w:tab/>
              <w:t>La que contenga las opiniones, recomendaciones o puntos de vista que formen parte del proceso deliberativo de los servidores públicos, hasta en tanto no sea adoptada la decisión definitiva, la cual deberá estar documentada;</w:t>
            </w:r>
          </w:p>
        </w:tc>
      </w:tr>
      <w:tr w:rsidR="00751B3D" w:rsidRPr="00C515EF" w14:paraId="0153A98B"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97E3DF6"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p>
        </w:tc>
        <w:tc>
          <w:tcPr>
            <w:tcW w:w="4678" w:type="dxa"/>
          </w:tcPr>
          <w:p w14:paraId="4B1BB74C"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IX.</w:t>
            </w:r>
            <w:r w:rsidRPr="00C515EF">
              <w:rPr>
                <w:rFonts w:ascii="Palatino Linotype" w:eastAsia="MS Mincho" w:hAnsi="Palatino Linotype" w:cs="Times New Roman"/>
                <w:lang w:val="es-ES"/>
              </w:rPr>
              <w:tab/>
              <w:t>Obstruya los procedimientos para fincar responsabilidad a los Servidores Públicos, en tanto no se haya dictado la resolución administrativa;</w:t>
            </w:r>
          </w:p>
        </w:tc>
      </w:tr>
      <w:tr w:rsidR="00751B3D" w:rsidRPr="00C515EF" w14:paraId="1F6060FF"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019BDF30"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p>
        </w:tc>
        <w:tc>
          <w:tcPr>
            <w:tcW w:w="4678" w:type="dxa"/>
          </w:tcPr>
          <w:p w14:paraId="53CDF5ED"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X.</w:t>
            </w:r>
            <w:r w:rsidRPr="00C515EF">
              <w:rPr>
                <w:rFonts w:ascii="Palatino Linotype" w:eastAsia="MS Mincho" w:hAnsi="Palatino Linotype" w:cs="Times New Roman"/>
                <w:lang w:val="es-ES"/>
              </w:rPr>
              <w:tab/>
              <w:t>Afecte los derechos del debido proceso;</w:t>
            </w:r>
          </w:p>
        </w:tc>
      </w:tr>
      <w:tr w:rsidR="00751B3D" w:rsidRPr="00C515EF" w14:paraId="506F6C60"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F75E456"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lastRenderedPageBreak/>
              <w:t>VIII. Vulnere la conducción de los expedientes judiciales o de los procedimientos administrativos seguidos en forma de juicio, en tanto no hayan quedado firmes;</w:t>
            </w:r>
          </w:p>
        </w:tc>
        <w:tc>
          <w:tcPr>
            <w:tcW w:w="4678" w:type="dxa"/>
          </w:tcPr>
          <w:p w14:paraId="78C59EF1"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XI.</w:t>
            </w:r>
            <w:r w:rsidRPr="00C515EF">
              <w:rPr>
                <w:rFonts w:ascii="Palatino Linotype" w:eastAsia="MS Mincho" w:hAnsi="Palatino Linotype" w:cs="Times New Roman"/>
                <w:lang w:val="es-ES"/>
              </w:rPr>
              <w:tab/>
              <w:t>Vulnere la conducción de los Expedientes judiciales o de los procedimientos administrativos seguidos en forma de juicio, en tanto no hayan causado estado;</w:t>
            </w:r>
          </w:p>
        </w:tc>
      </w:tr>
      <w:tr w:rsidR="00751B3D" w:rsidRPr="00C515EF" w14:paraId="14A14100"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5D9D7D35"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IX. Se encuentre contenida dentro de las investigaciones de hechos que la Ley señale como delitos y se tramiten ante el Ministerio Público;</w:t>
            </w:r>
          </w:p>
        </w:tc>
        <w:tc>
          <w:tcPr>
            <w:tcW w:w="4678" w:type="dxa"/>
          </w:tcPr>
          <w:p w14:paraId="7DD94E64"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XII.</w:t>
            </w:r>
            <w:r w:rsidRPr="00C515EF">
              <w:rPr>
                <w:rFonts w:ascii="Palatino Linotype" w:eastAsia="MS Mincho" w:hAnsi="Palatino Linotype" w:cs="Times New Roman"/>
                <w:lang w:val="es-ES"/>
              </w:rPr>
              <w:tab/>
              <w:t>Se encuentre contenida dentro de las investigaciones de hechos que la ley señale como delitos y se tramiten ante el Ministerio Público, y</w:t>
            </w:r>
          </w:p>
        </w:tc>
      </w:tr>
      <w:tr w:rsidR="00751B3D" w:rsidRPr="00C515EF" w14:paraId="2984DB97" w14:textId="77777777" w:rsidTr="0075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9475B6B"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18AD71D" w14:textId="77777777" w:rsidR="00751B3D" w:rsidRPr="00C515EF" w:rsidRDefault="00751B3D" w:rsidP="00FC5178">
            <w:pPr>
              <w:autoSpaceDE w:val="0"/>
              <w:autoSpaceDN w:val="0"/>
              <w:adjustRightInd w:val="0"/>
              <w:spacing w:line="360" w:lineRule="auto"/>
              <w:jc w:val="both"/>
              <w:rPr>
                <w:rFonts w:ascii="Palatino Linotype" w:eastAsia="MS Mincho" w:hAnsi="Palatino Linotype" w:cs="Arial"/>
                <w:lang w:val="es-MX"/>
              </w:rPr>
            </w:pPr>
            <w:r w:rsidRPr="00C515EF">
              <w:rPr>
                <w:rFonts w:ascii="Palatino Linotype" w:eastAsia="MS Mincho" w:hAnsi="Palatino Linotype" w:cs="Arial"/>
                <w:lang w:val="es-MX"/>
              </w:rPr>
              <w:t xml:space="preserve">Cuando se trate de información sobre estudios y proyectos cuya divulgación pueda causar daños al interés del Estado o suponga un riesgo para su realización, siempre </w:t>
            </w:r>
            <w:r w:rsidRPr="00C515EF">
              <w:rPr>
                <w:rFonts w:ascii="Palatino Linotype" w:eastAsia="MS Mincho" w:hAnsi="Palatino Linotype" w:cs="Arial"/>
                <w:lang w:val="es-MX"/>
              </w:rPr>
              <w:lastRenderedPageBreak/>
              <w:t>que esté directamente relacionado con procesos o procedimientos administrativos o judiciales que no hayan quedado firmes; y</w:t>
            </w:r>
          </w:p>
        </w:tc>
        <w:tc>
          <w:tcPr>
            <w:tcW w:w="4678" w:type="dxa"/>
          </w:tcPr>
          <w:p w14:paraId="166B32B4" w14:textId="77777777" w:rsidR="00751B3D" w:rsidRPr="00C515EF" w:rsidRDefault="00751B3D" w:rsidP="00FC517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MX"/>
              </w:rPr>
            </w:pPr>
          </w:p>
        </w:tc>
      </w:tr>
      <w:tr w:rsidR="00751B3D" w:rsidRPr="00C515EF" w14:paraId="3E649AB6" w14:textId="77777777" w:rsidTr="00751B3D">
        <w:tc>
          <w:tcPr>
            <w:cnfStyle w:val="001000000000" w:firstRow="0" w:lastRow="0" w:firstColumn="1" w:lastColumn="0" w:oddVBand="0" w:evenVBand="0" w:oddHBand="0" w:evenHBand="0" w:firstRowFirstColumn="0" w:firstRowLastColumn="0" w:lastRowFirstColumn="0" w:lastRowLastColumn="0"/>
            <w:tcW w:w="4111" w:type="dxa"/>
          </w:tcPr>
          <w:p w14:paraId="68E8EC2C" w14:textId="77777777" w:rsidR="00751B3D" w:rsidRPr="00C515EF" w:rsidRDefault="00751B3D" w:rsidP="00FC5178">
            <w:pPr>
              <w:spacing w:line="360" w:lineRule="auto"/>
              <w:jc w:val="both"/>
              <w:rPr>
                <w:rFonts w:ascii="Palatino Linotype" w:eastAsia="MS Mincho" w:hAnsi="Palatino Linotype" w:cs="Times New Roman"/>
                <w:lang w:val="es-MX"/>
              </w:rPr>
            </w:pPr>
            <w:r w:rsidRPr="00C515EF">
              <w:rPr>
                <w:rFonts w:ascii="Palatino Linotype" w:eastAsia="MS Mincho" w:hAnsi="Palatino Linotype" w:cs="Arial"/>
                <w:lang w:val="es-MX"/>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678" w:type="dxa"/>
          </w:tcPr>
          <w:p w14:paraId="4AB9364A" w14:textId="77777777" w:rsidR="00751B3D" w:rsidRPr="00C515EF" w:rsidRDefault="00751B3D" w:rsidP="00FC517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
              </w:rPr>
            </w:pPr>
            <w:r w:rsidRPr="00C515EF">
              <w:rPr>
                <w:rFonts w:ascii="Palatino Linotype" w:eastAsia="MS Mincho" w:hAnsi="Palatino Linotype" w:cs="Times New Roman"/>
                <w:lang w:val="es-ES"/>
              </w:rPr>
              <w:t>XIII.</w:t>
            </w:r>
            <w:r w:rsidRPr="00C515EF">
              <w:rPr>
                <w:rFonts w:ascii="Palatino Linotype" w:eastAsia="MS Mincho" w:hAnsi="Palatino Linotype" w:cs="Times New Roman"/>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4900C30" w14:textId="77777777" w:rsidR="00751B3D" w:rsidRPr="00C515EF" w:rsidRDefault="00751B3D" w:rsidP="00FC5178">
      <w:pPr>
        <w:spacing w:line="360" w:lineRule="auto"/>
        <w:jc w:val="both"/>
        <w:rPr>
          <w:rFonts w:ascii="Palatino Linotype" w:eastAsia="MS Mincho" w:hAnsi="Palatino Linotype" w:cs="Arial"/>
          <w:lang w:val="es-MX"/>
        </w:rPr>
      </w:pPr>
    </w:p>
    <w:p w14:paraId="15305FA3" w14:textId="77777777" w:rsidR="00751B3D" w:rsidRPr="00C515EF" w:rsidRDefault="00751B3D" w:rsidP="00FC5178">
      <w:pPr>
        <w:pStyle w:val="Prrafodelista"/>
        <w:numPr>
          <w:ilvl w:val="0"/>
          <w:numId w:val="1"/>
        </w:numPr>
        <w:tabs>
          <w:tab w:val="left" w:pos="709"/>
        </w:tabs>
        <w:spacing w:line="360" w:lineRule="auto"/>
        <w:ind w:left="0" w:firstLine="0"/>
        <w:jc w:val="both"/>
        <w:rPr>
          <w:rFonts w:ascii="Palatino Linotype" w:eastAsia="MS Mincho" w:hAnsi="Palatino Linotype" w:cs="Arial"/>
          <w:lang w:val="es-MX"/>
        </w:rPr>
      </w:pPr>
      <w:r w:rsidRPr="00C515EF">
        <w:rPr>
          <w:rFonts w:ascii="Palatino Linotype" w:eastAsia="MS Mincho" w:hAnsi="Palatino Linotype" w:cs="Arial"/>
          <w:lang w:val="es-MX"/>
        </w:rPr>
        <w:t>Mientras que los artículos 143 y 116 de la Ley Estatal y de la Ley General, respectivamente, señalan los supuestos para que la información pueda ser clasificada como confidencial:</w:t>
      </w:r>
    </w:p>
    <w:p w14:paraId="7BD1ADA7" w14:textId="77777777" w:rsidR="003C1FDD" w:rsidRPr="00C515EF" w:rsidRDefault="003C1FDD" w:rsidP="00FC5178">
      <w:pPr>
        <w:pStyle w:val="Prrafodelista"/>
        <w:tabs>
          <w:tab w:val="left" w:pos="567"/>
        </w:tabs>
        <w:spacing w:line="360" w:lineRule="auto"/>
        <w:ind w:left="0"/>
        <w:jc w:val="both"/>
        <w:rPr>
          <w:rFonts w:ascii="Palatino Linotype" w:eastAsia="MS Mincho" w:hAnsi="Palatino Linotype" w:cs="Arial"/>
          <w:lang w:val="es-MX"/>
        </w:rPr>
      </w:pPr>
    </w:p>
    <w:p w14:paraId="35FFDDC6" w14:textId="77777777" w:rsidR="00751B3D" w:rsidRPr="00C515EF" w:rsidRDefault="00751B3D" w:rsidP="00FC5178">
      <w:pPr>
        <w:widowControl w:val="0"/>
        <w:tabs>
          <w:tab w:val="left" w:pos="567"/>
        </w:tabs>
        <w:autoSpaceDE w:val="0"/>
        <w:autoSpaceDN w:val="0"/>
        <w:adjustRightInd w:val="0"/>
        <w:spacing w:after="240" w:line="360" w:lineRule="auto"/>
        <w:ind w:left="567" w:right="567"/>
        <w:jc w:val="both"/>
        <w:rPr>
          <w:rFonts w:ascii="Palatino Linotype" w:eastAsia="MS Mincho" w:hAnsi="Palatino Linotype" w:cs="Times"/>
          <w:lang w:val="es-MX"/>
        </w:rPr>
      </w:pPr>
      <w:r w:rsidRPr="00C515EF">
        <w:rPr>
          <w:rFonts w:ascii="Palatino Linotype" w:eastAsia="MS Mincho" w:hAnsi="Palatino Linotype" w:cs="Bookman Old Style"/>
          <w:bCs/>
          <w:lang w:val="es-MX"/>
        </w:rPr>
        <w:t xml:space="preserve">I. </w:t>
      </w:r>
      <w:r w:rsidRPr="00C515EF">
        <w:rPr>
          <w:rFonts w:ascii="Palatino Linotype" w:eastAsia="MS Mincho" w:hAnsi="Palatino Linotype" w:cs="Bookman Old Style"/>
          <w:lang w:val="es-MX"/>
        </w:rPr>
        <w:t xml:space="preserve">Se refiera a la información privada y los datos personales concernientes a una persona física o jurídico colectiva identificada o identificable; </w:t>
      </w:r>
    </w:p>
    <w:p w14:paraId="33EBC361" w14:textId="77777777" w:rsidR="00751B3D" w:rsidRPr="00C515EF" w:rsidRDefault="00751B3D" w:rsidP="00FC5178">
      <w:pPr>
        <w:widowControl w:val="0"/>
        <w:tabs>
          <w:tab w:val="left" w:pos="567"/>
        </w:tabs>
        <w:autoSpaceDE w:val="0"/>
        <w:autoSpaceDN w:val="0"/>
        <w:adjustRightInd w:val="0"/>
        <w:spacing w:after="240" w:line="360" w:lineRule="auto"/>
        <w:ind w:left="567" w:right="567"/>
        <w:jc w:val="both"/>
        <w:rPr>
          <w:rFonts w:ascii="Palatino Linotype" w:eastAsia="MS Mincho" w:hAnsi="Palatino Linotype" w:cs="Times"/>
          <w:lang w:val="es-MX"/>
        </w:rPr>
      </w:pPr>
      <w:r w:rsidRPr="00C515EF">
        <w:rPr>
          <w:rFonts w:ascii="Palatino Linotype" w:eastAsia="MS Mincho" w:hAnsi="Palatino Linotype" w:cs="Bookman Old Style"/>
          <w:bCs/>
          <w:lang w:val="es-MX"/>
        </w:rPr>
        <w:t xml:space="preserve">II. </w:t>
      </w:r>
      <w:r w:rsidRPr="00C515EF">
        <w:rPr>
          <w:rFonts w:ascii="Palatino Linotype" w:eastAsia="MS Mincho" w:hAnsi="Palatino Linotype" w:cs="Bookman Old Style"/>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6B340E5" w14:textId="77777777" w:rsidR="00751B3D" w:rsidRPr="00C515EF" w:rsidRDefault="00751B3D" w:rsidP="00FC5178">
      <w:pPr>
        <w:widowControl w:val="0"/>
        <w:tabs>
          <w:tab w:val="left" w:pos="567"/>
        </w:tabs>
        <w:autoSpaceDE w:val="0"/>
        <w:autoSpaceDN w:val="0"/>
        <w:adjustRightInd w:val="0"/>
        <w:spacing w:after="240" w:line="360" w:lineRule="auto"/>
        <w:ind w:left="567" w:right="567"/>
        <w:jc w:val="both"/>
        <w:rPr>
          <w:rFonts w:ascii="Palatino Linotype" w:eastAsia="MS Mincho" w:hAnsi="Palatino Linotype" w:cs="Times"/>
          <w:lang w:val="es-MX"/>
        </w:rPr>
      </w:pPr>
      <w:r w:rsidRPr="00C515EF">
        <w:rPr>
          <w:rFonts w:ascii="Palatino Linotype" w:eastAsia="MS Mincho" w:hAnsi="Palatino Linotype" w:cs="Bookman Old Style"/>
          <w:bCs/>
          <w:lang w:val="es-MX"/>
        </w:rPr>
        <w:lastRenderedPageBreak/>
        <w:t xml:space="preserve">III. </w:t>
      </w:r>
      <w:r w:rsidRPr="00C515EF">
        <w:rPr>
          <w:rFonts w:ascii="Palatino Linotype" w:eastAsia="MS Mincho" w:hAnsi="Palatino Linotype" w:cs="Bookman Old Style"/>
          <w:lang w:val="es-MX"/>
        </w:rPr>
        <w:t xml:space="preserve">La que presenten los particulares a los sujetos obligados, de conformidad con lo dispuesto por las leyes o los tratados internacionales. </w:t>
      </w:r>
    </w:p>
    <w:p w14:paraId="55CD772B" w14:textId="77777777" w:rsidR="00751B3D" w:rsidRPr="00C515EF" w:rsidRDefault="00751B3D" w:rsidP="00FC5178">
      <w:pPr>
        <w:widowControl w:val="0"/>
        <w:tabs>
          <w:tab w:val="left" w:pos="567"/>
        </w:tabs>
        <w:autoSpaceDE w:val="0"/>
        <w:autoSpaceDN w:val="0"/>
        <w:adjustRightInd w:val="0"/>
        <w:spacing w:after="240" w:line="360" w:lineRule="auto"/>
        <w:ind w:left="567" w:right="567"/>
        <w:jc w:val="both"/>
        <w:rPr>
          <w:rFonts w:ascii="Palatino Linotype" w:eastAsia="MS Mincho" w:hAnsi="Palatino Linotype" w:cs="Times"/>
          <w:lang w:val="es-MX"/>
        </w:rPr>
      </w:pPr>
      <w:r w:rsidRPr="00C515EF">
        <w:rPr>
          <w:rFonts w:ascii="Palatino Linotype" w:eastAsia="MS Mincho" w:hAnsi="Palatino Linotype" w:cs="Bookman Old Style"/>
          <w:lang w:val="es-MX"/>
        </w:rPr>
        <w:t xml:space="preserve">La información confidencial no estará sujeta a temporalidad alguna y sólo podrán tener acceso a ella los titulares de la misma, sus representantes y los servidores públicos facultados para ello. </w:t>
      </w:r>
    </w:p>
    <w:p w14:paraId="46618EB4" w14:textId="77777777" w:rsidR="00751B3D" w:rsidRPr="00C515EF" w:rsidRDefault="00751B3D" w:rsidP="00FC5178">
      <w:pPr>
        <w:widowControl w:val="0"/>
        <w:tabs>
          <w:tab w:val="left" w:pos="567"/>
        </w:tabs>
        <w:autoSpaceDE w:val="0"/>
        <w:autoSpaceDN w:val="0"/>
        <w:adjustRightInd w:val="0"/>
        <w:spacing w:after="240" w:line="360" w:lineRule="auto"/>
        <w:ind w:left="567" w:right="567"/>
        <w:jc w:val="both"/>
        <w:rPr>
          <w:rFonts w:ascii="Palatino Linotype" w:eastAsia="MS Mincho" w:hAnsi="Palatino Linotype" w:cs="Times"/>
          <w:lang w:val="es-MX"/>
        </w:rPr>
      </w:pPr>
      <w:r w:rsidRPr="00C515EF">
        <w:rPr>
          <w:rFonts w:ascii="Palatino Linotype" w:eastAsia="MS Mincho" w:hAnsi="Palatino Linotype" w:cs="Bookman Old Style"/>
          <w:lang w:val="es-MX"/>
        </w:rPr>
        <w:t xml:space="preserve">No se considerará confidencial la información que se encuentre en los registros públicos o en fuentes de acceso público, ni tampoco la que sea considerada por la presente ley como información pública. </w:t>
      </w:r>
    </w:p>
    <w:p w14:paraId="27AC6051" w14:textId="77777777" w:rsidR="00751B3D" w:rsidRPr="00C515EF" w:rsidRDefault="00751B3D" w:rsidP="00FC5178">
      <w:pPr>
        <w:spacing w:line="360" w:lineRule="auto"/>
        <w:jc w:val="both"/>
        <w:rPr>
          <w:rFonts w:ascii="Palatino Linotype" w:eastAsia="MS Mincho" w:hAnsi="Palatino Linotype" w:cs="Arial"/>
          <w:lang w:val="es-MX"/>
        </w:rPr>
      </w:pPr>
    </w:p>
    <w:p w14:paraId="1AF7BD7F" w14:textId="77777777" w:rsidR="00751B3D" w:rsidRPr="00C515EF" w:rsidRDefault="00751B3D" w:rsidP="00FC5178">
      <w:pPr>
        <w:numPr>
          <w:ilvl w:val="0"/>
          <w:numId w:val="1"/>
        </w:numPr>
        <w:tabs>
          <w:tab w:val="left" w:pos="709"/>
        </w:tabs>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D2D8236" w14:textId="77777777" w:rsidR="00751B3D" w:rsidRPr="00C515EF" w:rsidRDefault="00751B3D" w:rsidP="00FC5178">
      <w:pPr>
        <w:spacing w:line="360" w:lineRule="auto"/>
        <w:contextualSpacing/>
        <w:jc w:val="both"/>
        <w:rPr>
          <w:rFonts w:ascii="Palatino Linotype" w:eastAsia="MS Mincho" w:hAnsi="Palatino Linotype" w:cs="Arial"/>
          <w:lang w:val="es-MX"/>
        </w:rPr>
      </w:pPr>
    </w:p>
    <w:p w14:paraId="45E919A0"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Como consecuencia de lo anterior, el sujeto obligado debe identificar claramente el tipo de información y hacer un juicio de subsunción o encaje</w:t>
      </w:r>
      <w:r w:rsidRPr="00C515EF">
        <w:rPr>
          <w:rFonts w:ascii="Palatino Linotype" w:eastAsia="MS Mincho" w:hAnsi="Palatino Linotype" w:cs="Arial"/>
          <w:vertAlign w:val="superscript"/>
          <w:lang w:val="es-MX"/>
        </w:rPr>
        <w:footnoteReference w:id="4"/>
      </w:r>
      <w:r w:rsidRPr="00C515EF">
        <w:rPr>
          <w:rFonts w:ascii="Palatino Linotype" w:eastAsia="MS Mincho" w:hAnsi="Palatino Linotype" w:cs="Arial"/>
          <w:lang w:val="es-MX"/>
        </w:rPr>
        <w:t xml:space="preserve"> para </w:t>
      </w:r>
      <w:r w:rsidRPr="00C515EF">
        <w:rPr>
          <w:rFonts w:ascii="Palatino Linotype" w:eastAsia="MS Mincho" w:hAnsi="Palatino Linotype" w:cs="Arial"/>
          <w:lang w:val="es-MX"/>
        </w:rPr>
        <w:lastRenderedPageBreak/>
        <w:t>acreditar que el supuesto de hecho corresponde estrictamente con la hipótesis jurídica. Esto también lo debe de realizar el servidor público habilitado y el titular del área que administra la información.</w:t>
      </w:r>
    </w:p>
    <w:p w14:paraId="1A88D7F5" w14:textId="77777777" w:rsidR="00751B3D" w:rsidRPr="00C515EF" w:rsidRDefault="00751B3D" w:rsidP="00FC5178">
      <w:pPr>
        <w:spacing w:line="360" w:lineRule="auto"/>
        <w:contextualSpacing/>
        <w:jc w:val="both"/>
        <w:rPr>
          <w:rFonts w:ascii="Palatino Linotype" w:eastAsia="MS Mincho" w:hAnsi="Palatino Linotype" w:cs="Arial"/>
          <w:lang w:val="es-MX"/>
        </w:rPr>
      </w:pPr>
    </w:p>
    <w:p w14:paraId="0ED19AC3" w14:textId="77777777" w:rsidR="00751B3D" w:rsidRPr="00C515EF" w:rsidRDefault="00751B3D" w:rsidP="00FC5178">
      <w:pPr>
        <w:numPr>
          <w:ilvl w:val="0"/>
          <w:numId w:val="1"/>
        </w:numPr>
        <w:spacing w:after="160" w:line="360" w:lineRule="auto"/>
        <w:ind w:left="0" w:firstLine="0"/>
        <w:contextualSpacing/>
        <w:jc w:val="both"/>
        <w:rPr>
          <w:rFonts w:ascii="Palatino Linotype" w:eastAsia="MS Mincho" w:hAnsi="Palatino Linotype" w:cs="Arial"/>
          <w:lang w:val="es-MX"/>
        </w:rPr>
      </w:pPr>
      <w:r w:rsidRPr="00C515EF">
        <w:rPr>
          <w:rFonts w:ascii="Palatino Linotype" w:eastAsia="MS Mincho" w:hAnsi="Palatino Linotype" w:cs="Arial"/>
          <w:lang w:val="es-MX"/>
        </w:rPr>
        <w:t>Una vez hecho lo anterior, se remite la información al Titular de la Unidad de Transparencia, con el acuerdo de clasificación correspondiente, para que sea sometido al conocimiento del Comité de Transparencia.</w:t>
      </w:r>
    </w:p>
    <w:p w14:paraId="1A2AECA1" w14:textId="77777777" w:rsidR="00751B3D" w:rsidRPr="00C515EF" w:rsidRDefault="00751B3D" w:rsidP="00FC5178">
      <w:pPr>
        <w:spacing w:line="360" w:lineRule="auto"/>
        <w:contextualSpacing/>
        <w:jc w:val="both"/>
        <w:rPr>
          <w:rFonts w:ascii="Palatino Linotype" w:eastAsia="MS Mincho" w:hAnsi="Palatino Linotype" w:cs="Times New Roman"/>
          <w:b/>
          <w:lang w:val="es-MX"/>
        </w:rPr>
      </w:pPr>
    </w:p>
    <w:p w14:paraId="7BC4A265" w14:textId="77777777" w:rsidR="00751B3D" w:rsidRPr="00C515EF" w:rsidRDefault="00751B3D" w:rsidP="00FC5178">
      <w:pPr>
        <w:keepNext/>
        <w:keepLines/>
        <w:numPr>
          <w:ilvl w:val="0"/>
          <w:numId w:val="7"/>
        </w:numPr>
        <w:spacing w:before="240" w:line="360" w:lineRule="auto"/>
        <w:ind w:left="0" w:firstLine="0"/>
        <w:outlineLvl w:val="0"/>
        <w:rPr>
          <w:rFonts w:ascii="Palatino Linotype" w:eastAsia="MS Gothic" w:hAnsi="Palatino Linotype" w:cs="Times New Roman"/>
          <w:b/>
          <w:lang w:val="es-MX" w:eastAsia="en-US"/>
        </w:rPr>
      </w:pPr>
      <w:bookmarkStart w:id="172" w:name="_Toc489270105"/>
      <w:r w:rsidRPr="00C515EF">
        <w:rPr>
          <w:rFonts w:ascii="Palatino Linotype" w:eastAsia="MS Gothic" w:hAnsi="Palatino Linotype" w:cs="Times New Roman"/>
          <w:b/>
          <w:lang w:val="es-MX" w:eastAsia="en-US"/>
        </w:rPr>
        <w:t>Excepciones a los supuestos de clasificación de la información como reservada</w:t>
      </w:r>
      <w:bookmarkEnd w:id="172"/>
    </w:p>
    <w:p w14:paraId="4196E897" w14:textId="77777777" w:rsidR="00751B3D" w:rsidRPr="00C515EF" w:rsidRDefault="00751B3D" w:rsidP="00FC5178">
      <w:pPr>
        <w:numPr>
          <w:ilvl w:val="0"/>
          <w:numId w:val="1"/>
        </w:numPr>
        <w:spacing w:before="100" w:beforeAutospacing="1" w:after="100" w:afterAutospacing="1" w:line="360" w:lineRule="auto"/>
        <w:ind w:left="0" w:firstLine="0"/>
        <w:jc w:val="both"/>
        <w:rPr>
          <w:rFonts w:ascii="Palatino Linotype" w:eastAsia="Times New Roman" w:hAnsi="Palatino Linotype" w:cs="Times New Roman"/>
          <w:lang w:val="es-ES"/>
        </w:rPr>
      </w:pPr>
      <w:r w:rsidRPr="00C515EF">
        <w:rPr>
          <w:rFonts w:ascii="Palatino Linotype" w:eastAsia="Times New Roman" w:hAnsi="Palatino Linotype" w:cs="Times New Roman"/>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w:t>
      </w:r>
      <w:r w:rsidRPr="00C515EF">
        <w:rPr>
          <w:rFonts w:ascii="Palatino Linotype" w:eastAsia="Times New Roman" w:hAnsi="Palatino Linotype" w:cs="Times New Roman"/>
          <w:lang w:val="es-ES"/>
        </w:rPr>
        <w:lastRenderedPageBreak/>
        <w:t>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3967154E" w14:textId="77777777" w:rsidR="00681C08" w:rsidRPr="00C515EF" w:rsidRDefault="00681C08" w:rsidP="008C1ADE">
      <w:pPr>
        <w:spacing w:line="360" w:lineRule="auto"/>
        <w:contextualSpacing/>
        <w:rPr>
          <w:rFonts w:ascii="Palatino Linotype" w:eastAsia="Calibri" w:hAnsi="Palatino Linotype" w:cs="Arial"/>
          <w:lang w:val="es-MX"/>
        </w:rPr>
      </w:pPr>
    </w:p>
    <w:p w14:paraId="42A92D20" w14:textId="77777777" w:rsidR="009F09BC" w:rsidRPr="00C515EF" w:rsidRDefault="00681C08" w:rsidP="00FC5178">
      <w:pPr>
        <w:numPr>
          <w:ilvl w:val="0"/>
          <w:numId w:val="1"/>
        </w:numPr>
        <w:tabs>
          <w:tab w:val="left" w:pos="709"/>
        </w:tabs>
        <w:spacing w:line="360" w:lineRule="auto"/>
        <w:ind w:left="0" w:firstLine="0"/>
        <w:contextualSpacing/>
        <w:jc w:val="both"/>
        <w:rPr>
          <w:rFonts w:ascii="Palatino Linotype" w:eastAsia="MS Mincho" w:hAnsi="Palatino Linotype" w:cs="Arial"/>
          <w:lang w:val="es-MX"/>
        </w:rPr>
      </w:pPr>
      <w:r w:rsidRPr="00C515EF">
        <w:rPr>
          <w:rFonts w:ascii="Palatino Linotype" w:eastAsia="Times New Roman" w:hAnsi="Palatino Linotype" w:cs="Arial"/>
          <w:color w:val="222222"/>
          <w:lang w:val="es-MX" w:eastAsia="es-MX"/>
        </w:rPr>
        <w:t xml:space="preserve">Por lo anteriormente expuesto y fundado, este </w:t>
      </w:r>
      <w:r w:rsidRPr="00C515EF">
        <w:rPr>
          <w:rFonts w:ascii="Palatino Linotype" w:eastAsia="Times New Roman" w:hAnsi="Palatino Linotype" w:cs="Arial"/>
          <w:b/>
          <w:bCs/>
          <w:color w:val="222222"/>
          <w:lang w:val="es-MX" w:eastAsia="es-MX"/>
        </w:rPr>
        <w:t>ÓRGANO GARANTE</w:t>
      </w:r>
      <w:r w:rsidRPr="00C515EF">
        <w:rPr>
          <w:rFonts w:ascii="Palatino Linotype" w:eastAsia="Times New Roman" w:hAnsi="Palatino Linotype" w:cs="Arial"/>
          <w:color w:val="222222"/>
          <w:lang w:val="es-MX" w:eastAsia="es-MX"/>
        </w:rPr>
        <w:t xml:space="preserve"> emite los siguientes:</w:t>
      </w:r>
    </w:p>
    <w:p w14:paraId="6F34EBA8" w14:textId="77777777" w:rsidR="009F09BC" w:rsidRPr="00C515EF" w:rsidRDefault="009F09BC" w:rsidP="00FC5178">
      <w:pPr>
        <w:pStyle w:val="Ttulo1"/>
        <w:spacing w:before="0" w:line="360" w:lineRule="auto"/>
        <w:jc w:val="center"/>
        <w:rPr>
          <w:rFonts w:ascii="Palatino Linotype" w:eastAsia="Calibri" w:hAnsi="Palatino Linotype"/>
          <w:b/>
          <w:color w:val="000000" w:themeColor="text1"/>
          <w:sz w:val="24"/>
          <w:szCs w:val="24"/>
          <w:lang w:val="pt-PT"/>
        </w:rPr>
      </w:pPr>
      <w:bookmarkStart w:id="173" w:name="_Toc504500693"/>
      <w:bookmarkStart w:id="174" w:name="_Toc534742545"/>
      <w:bookmarkStart w:id="175" w:name="_Toc2248738"/>
      <w:bookmarkStart w:id="176" w:name="_Toc34819440"/>
      <w:bookmarkStart w:id="177" w:name="_Toc51259595"/>
      <w:bookmarkStart w:id="178" w:name="_Toc83128595"/>
      <w:r w:rsidRPr="00C515EF">
        <w:rPr>
          <w:rFonts w:ascii="Palatino Linotype" w:eastAsia="Calibri" w:hAnsi="Palatino Linotype"/>
          <w:b/>
          <w:color w:val="000000" w:themeColor="text1"/>
          <w:sz w:val="24"/>
          <w:szCs w:val="24"/>
          <w:lang w:val="pt-PT"/>
        </w:rPr>
        <w:t>R E S O L U T I V O S</w:t>
      </w:r>
      <w:bookmarkEnd w:id="173"/>
      <w:bookmarkEnd w:id="174"/>
      <w:bookmarkEnd w:id="175"/>
      <w:bookmarkEnd w:id="176"/>
      <w:bookmarkEnd w:id="177"/>
      <w:bookmarkEnd w:id="178"/>
      <w:r w:rsidRPr="00C515EF">
        <w:rPr>
          <w:rFonts w:ascii="Palatino Linotype" w:eastAsia="Calibri" w:hAnsi="Palatino Linotype"/>
          <w:b/>
          <w:color w:val="000000" w:themeColor="text1"/>
          <w:sz w:val="24"/>
          <w:szCs w:val="24"/>
          <w:lang w:val="pt-PT"/>
        </w:rPr>
        <w:t xml:space="preserve"> </w:t>
      </w:r>
    </w:p>
    <w:p w14:paraId="5C416D5D" w14:textId="77777777" w:rsidR="009F09BC" w:rsidRPr="00C515EF" w:rsidRDefault="009F09BC" w:rsidP="00FC5178">
      <w:pPr>
        <w:spacing w:before="240" w:after="360" w:line="360" w:lineRule="auto"/>
        <w:jc w:val="both"/>
        <w:rPr>
          <w:rFonts w:ascii="Palatino Linotype" w:hAnsi="Palatino Linotype"/>
          <w:b/>
        </w:rPr>
      </w:pPr>
      <w:r w:rsidRPr="00C515EF">
        <w:rPr>
          <w:rFonts w:ascii="Palatino Linotype" w:eastAsia="Times New Roman" w:hAnsi="Palatino Linotype" w:cs="Arial"/>
          <w:b/>
        </w:rPr>
        <w:t>PRIMERO</w:t>
      </w:r>
      <w:r w:rsidRPr="00C515EF">
        <w:rPr>
          <w:rFonts w:ascii="Palatino Linotype" w:eastAsia="Times New Roman" w:hAnsi="Palatino Linotype" w:cs="Arial"/>
          <w:lang w:val="es-ES"/>
        </w:rPr>
        <w:t xml:space="preserve">. </w:t>
      </w:r>
      <w:r w:rsidR="003416EA" w:rsidRPr="00C515EF">
        <w:rPr>
          <w:rFonts w:ascii="Palatino Linotype" w:eastAsia="Times New Roman" w:hAnsi="Palatino Linotype" w:cs="Arial"/>
          <w:lang w:val="es-ES"/>
        </w:rPr>
        <w:t>Resultan</w:t>
      </w:r>
      <w:r w:rsidRPr="00C515EF">
        <w:rPr>
          <w:rFonts w:ascii="Palatino Linotype" w:eastAsia="Times New Roman" w:hAnsi="Palatino Linotype" w:cs="Arial"/>
          <w:lang w:val="es-ES"/>
        </w:rPr>
        <w:t xml:space="preserve"> fundadas las razones o motivos de inconformidad hechos valer en</w:t>
      </w:r>
      <w:r w:rsidR="009A2251" w:rsidRPr="00C515EF">
        <w:rPr>
          <w:rFonts w:ascii="Palatino Linotype" w:eastAsia="Times New Roman" w:hAnsi="Palatino Linotype" w:cs="Arial"/>
          <w:lang w:val="es-ES"/>
        </w:rPr>
        <w:t xml:space="preserve"> el</w:t>
      </w:r>
      <w:r w:rsidRPr="00C515EF">
        <w:rPr>
          <w:rFonts w:ascii="Palatino Linotype" w:eastAsia="Times New Roman" w:hAnsi="Palatino Linotype" w:cs="Arial"/>
          <w:lang w:val="es-ES"/>
        </w:rPr>
        <w:t xml:space="preserve"> Recurso de R</w:t>
      </w:r>
      <w:r w:rsidR="00681C08" w:rsidRPr="00C515EF">
        <w:rPr>
          <w:rFonts w:ascii="Palatino Linotype" w:eastAsia="Times New Roman" w:hAnsi="Palatino Linotype" w:cs="Arial"/>
          <w:lang w:val="es-ES"/>
        </w:rPr>
        <w:t xml:space="preserve">evisión </w:t>
      </w:r>
      <w:r w:rsidR="00681C08" w:rsidRPr="00C515EF">
        <w:rPr>
          <w:rFonts w:ascii="Palatino Linotype" w:hAnsi="Palatino Linotype"/>
          <w:b/>
        </w:rPr>
        <w:t>06938/INFOEM/IP/RR/2022</w:t>
      </w:r>
      <w:r w:rsidRPr="00C515EF">
        <w:rPr>
          <w:rFonts w:ascii="Palatino Linotype" w:hAnsi="Palatino Linotype"/>
        </w:rPr>
        <w:t>,</w:t>
      </w:r>
      <w:r w:rsidRPr="00C515EF">
        <w:rPr>
          <w:rFonts w:ascii="Palatino Linotype" w:eastAsia="Times New Roman" w:hAnsi="Palatino Linotype" w:cs="Arial"/>
          <w:b/>
          <w:lang w:val="es-ES"/>
        </w:rPr>
        <w:t xml:space="preserve"> </w:t>
      </w:r>
      <w:r w:rsidRPr="00C515EF">
        <w:rPr>
          <w:rFonts w:ascii="Palatino Linotype" w:eastAsia="Times New Roman" w:hAnsi="Palatino Linotype" w:cs="Arial"/>
          <w:lang w:val="es-ES"/>
        </w:rPr>
        <w:t>en términos de los C</w:t>
      </w:r>
      <w:r w:rsidR="00681C08" w:rsidRPr="00C515EF">
        <w:rPr>
          <w:rFonts w:ascii="Palatino Linotype" w:eastAsia="Times New Roman" w:hAnsi="Palatino Linotype" w:cs="Arial"/>
          <w:lang w:val="es-ES"/>
        </w:rPr>
        <w:t>onsiderando</w:t>
      </w:r>
      <w:r w:rsidR="0070751E" w:rsidRPr="00C515EF">
        <w:rPr>
          <w:rFonts w:ascii="Palatino Linotype" w:eastAsia="Times New Roman" w:hAnsi="Palatino Linotype" w:cs="Arial"/>
          <w:lang w:val="es-ES"/>
        </w:rPr>
        <w:t>s</w:t>
      </w:r>
      <w:r w:rsidR="00681C08" w:rsidRPr="00C515EF">
        <w:rPr>
          <w:rFonts w:ascii="Palatino Linotype" w:eastAsia="Times New Roman" w:hAnsi="Palatino Linotype" w:cs="Arial"/>
          <w:lang w:val="es-ES"/>
        </w:rPr>
        <w:t xml:space="preserve"> </w:t>
      </w:r>
      <w:r w:rsidR="00681C08" w:rsidRPr="00C515EF">
        <w:rPr>
          <w:rFonts w:ascii="Palatino Linotype" w:eastAsia="Times New Roman" w:hAnsi="Palatino Linotype" w:cs="Arial"/>
          <w:b/>
          <w:lang w:val="es-ES"/>
        </w:rPr>
        <w:t xml:space="preserve">CUARTO </w:t>
      </w:r>
      <w:r w:rsidR="0070751E" w:rsidRPr="00C515EF">
        <w:rPr>
          <w:rFonts w:ascii="Palatino Linotype" w:eastAsia="Times New Roman" w:hAnsi="Palatino Linotype" w:cs="Arial"/>
          <w:b/>
          <w:lang w:val="es-ES"/>
        </w:rPr>
        <w:t xml:space="preserve">y QUINTO </w:t>
      </w:r>
      <w:r w:rsidRPr="00C515EF">
        <w:rPr>
          <w:rFonts w:ascii="Palatino Linotype" w:eastAsia="Times New Roman" w:hAnsi="Palatino Linotype" w:cs="Arial"/>
          <w:lang w:val="es-ES"/>
        </w:rPr>
        <w:t xml:space="preserve">de la presente resolución. </w:t>
      </w:r>
    </w:p>
    <w:p w14:paraId="3529DE56" w14:textId="77777777" w:rsidR="00125776" w:rsidRPr="00C515EF" w:rsidRDefault="009F09BC" w:rsidP="00125776">
      <w:pPr>
        <w:spacing w:before="240" w:after="360" w:line="360" w:lineRule="auto"/>
        <w:jc w:val="both"/>
        <w:rPr>
          <w:rFonts w:ascii="Palatino Linotype" w:eastAsia="MS Mincho" w:hAnsi="Palatino Linotype" w:cs="Times New Roman"/>
          <w:color w:val="000000" w:themeColor="text1"/>
        </w:rPr>
      </w:pPr>
      <w:bookmarkStart w:id="179" w:name="_Toc503891607"/>
      <w:bookmarkStart w:id="180" w:name="_Toc511647757"/>
      <w:bookmarkStart w:id="181" w:name="_Toc511647818"/>
      <w:bookmarkStart w:id="182" w:name="_Toc477891768"/>
      <w:bookmarkStart w:id="183" w:name="_Toc477891858"/>
      <w:bookmarkStart w:id="184" w:name="_Toc481576259"/>
      <w:bookmarkStart w:id="185" w:name="_Toc492590391"/>
      <w:bookmarkStart w:id="186" w:name="_Toc462653937"/>
      <w:bookmarkStart w:id="187" w:name="_Toc453696502"/>
      <w:bookmarkStart w:id="188" w:name="_Toc454301155"/>
      <w:r w:rsidRPr="00C515EF">
        <w:rPr>
          <w:rFonts w:ascii="Palatino Linotype" w:eastAsia="Times New Roman" w:hAnsi="Palatino Linotype" w:cs="Times New Roman"/>
          <w:b/>
        </w:rPr>
        <w:t>SEGUNDO.</w:t>
      </w:r>
      <w:bookmarkEnd w:id="179"/>
      <w:bookmarkEnd w:id="180"/>
      <w:bookmarkEnd w:id="181"/>
      <w:r w:rsidRPr="00C515EF">
        <w:rPr>
          <w:rFonts w:ascii="Palatino Linotype" w:eastAsia="Times New Roman" w:hAnsi="Palatino Linotype" w:cs="Times New Roman"/>
          <w:b/>
        </w:rPr>
        <w:t xml:space="preserve"> </w:t>
      </w:r>
      <w:bookmarkEnd w:id="182"/>
      <w:bookmarkEnd w:id="183"/>
      <w:bookmarkEnd w:id="184"/>
      <w:bookmarkEnd w:id="185"/>
      <w:bookmarkEnd w:id="186"/>
      <w:bookmarkEnd w:id="187"/>
      <w:bookmarkEnd w:id="188"/>
      <w:r w:rsidRPr="00C515EF">
        <w:rPr>
          <w:rFonts w:ascii="Palatino Linotype" w:eastAsia="MS Mincho" w:hAnsi="Palatino Linotype" w:cs="Times New Roman"/>
          <w:color w:val="000000" w:themeColor="text1"/>
        </w:rPr>
        <w:t xml:space="preserve">Se </w:t>
      </w:r>
      <w:r w:rsidR="003416EA" w:rsidRPr="00C515EF">
        <w:rPr>
          <w:rFonts w:ascii="Palatino Linotype" w:eastAsia="MS Mincho" w:hAnsi="Palatino Linotype" w:cs="Times New Roman"/>
          <w:b/>
          <w:color w:val="000000" w:themeColor="text1"/>
        </w:rPr>
        <w:t>MODIFICA</w:t>
      </w:r>
      <w:r w:rsidR="003416EA" w:rsidRPr="00C515EF">
        <w:rPr>
          <w:rFonts w:ascii="Palatino Linotype" w:eastAsia="MS Mincho" w:hAnsi="Palatino Linotype" w:cs="Times New Roman"/>
          <w:color w:val="000000" w:themeColor="text1"/>
        </w:rPr>
        <w:t xml:space="preserve"> </w:t>
      </w:r>
      <w:r w:rsidRPr="00C515EF">
        <w:rPr>
          <w:rFonts w:ascii="Palatino Linotype" w:eastAsia="MS Mincho" w:hAnsi="Palatino Linotype" w:cs="Times New Roman"/>
          <w:color w:val="000000" w:themeColor="text1"/>
        </w:rPr>
        <w:t>la respuesta</w:t>
      </w:r>
      <w:r w:rsidR="00681C08" w:rsidRPr="00C515EF">
        <w:rPr>
          <w:rFonts w:ascii="Palatino Linotype" w:eastAsia="MS Mincho" w:hAnsi="Palatino Linotype" w:cs="Times New Roman"/>
          <w:color w:val="000000" w:themeColor="text1"/>
        </w:rPr>
        <w:t xml:space="preserve"> emitida por el </w:t>
      </w:r>
      <w:r w:rsidR="00681C08" w:rsidRPr="00C515EF">
        <w:rPr>
          <w:rFonts w:ascii="Palatino Linotype" w:eastAsia="MS Mincho" w:hAnsi="Palatino Linotype" w:cs="Times New Roman"/>
          <w:b/>
          <w:color w:val="000000" w:themeColor="text1"/>
        </w:rPr>
        <w:t>Organismo Público Descentralizado de Agua Potable Alcantarillado y Saneamiento de Chimalhuacán</w:t>
      </w:r>
      <w:r w:rsidRPr="00C515EF">
        <w:rPr>
          <w:rFonts w:ascii="Palatino Linotype" w:eastAsia="MS Mincho" w:hAnsi="Palatino Linotype" w:cs="Times New Roman"/>
          <w:b/>
          <w:color w:val="000000" w:themeColor="text1"/>
        </w:rPr>
        <w:t xml:space="preserve"> </w:t>
      </w:r>
      <w:r w:rsidRPr="00C515EF">
        <w:rPr>
          <w:rFonts w:ascii="Palatino Linotype" w:eastAsia="MS Mincho" w:hAnsi="Palatino Linotype" w:cs="Times New Roman"/>
          <w:color w:val="000000" w:themeColor="text1"/>
        </w:rPr>
        <w:t xml:space="preserve">y se </w:t>
      </w:r>
      <w:r w:rsidRPr="00C515EF">
        <w:rPr>
          <w:rFonts w:ascii="Palatino Linotype" w:eastAsia="MS Mincho" w:hAnsi="Palatino Linotype" w:cs="Times New Roman"/>
          <w:b/>
          <w:color w:val="000000" w:themeColor="text1"/>
        </w:rPr>
        <w:t>ORDENA</w:t>
      </w:r>
      <w:r w:rsidRPr="00C515EF">
        <w:rPr>
          <w:rFonts w:ascii="Palatino Linotype" w:eastAsia="MS Mincho" w:hAnsi="Palatino Linotype" w:cs="Times New Roman"/>
          <w:color w:val="000000" w:themeColor="text1"/>
        </w:rPr>
        <w:t xml:space="preserve"> entregar vía Sistema de Acceso a la Información Mexiquense (SAIMEX), </w:t>
      </w:r>
      <w:r w:rsidR="0086792A" w:rsidRPr="00C515EF">
        <w:rPr>
          <w:rFonts w:ascii="Palatino Linotype" w:eastAsia="MS Mincho" w:hAnsi="Palatino Linotype" w:cs="Times New Roman"/>
          <w:color w:val="000000" w:themeColor="text1"/>
        </w:rPr>
        <w:t xml:space="preserve">de ser el caso </w:t>
      </w:r>
      <w:r w:rsidRPr="00C515EF">
        <w:rPr>
          <w:rFonts w:ascii="Palatino Linotype" w:eastAsia="MS Mincho" w:hAnsi="Palatino Linotype" w:cs="Times New Roman"/>
          <w:color w:val="000000" w:themeColor="text1"/>
        </w:rPr>
        <w:t xml:space="preserve">en versión pública, </w:t>
      </w:r>
      <w:r w:rsidR="004C33CE" w:rsidRPr="00C515EF">
        <w:rPr>
          <w:rFonts w:ascii="Palatino Linotype" w:eastAsia="MS Mincho" w:hAnsi="Palatino Linotype" w:cs="Times New Roman"/>
          <w:color w:val="000000" w:themeColor="text1"/>
        </w:rPr>
        <w:t xml:space="preserve">el documento donde conste </w:t>
      </w:r>
      <w:r w:rsidR="0070751E" w:rsidRPr="00C515EF">
        <w:rPr>
          <w:rFonts w:ascii="Palatino Linotype" w:eastAsia="MS Mincho" w:hAnsi="Palatino Linotype" w:cs="Times New Roman"/>
          <w:color w:val="000000" w:themeColor="text1"/>
        </w:rPr>
        <w:t>la siguiente información</w:t>
      </w:r>
      <w:r w:rsidR="00782A12" w:rsidRPr="00C515EF">
        <w:rPr>
          <w:rFonts w:ascii="Palatino Linotype" w:eastAsia="MS Mincho" w:hAnsi="Palatino Linotype" w:cs="Times New Roman"/>
          <w:color w:val="000000" w:themeColor="text1"/>
        </w:rPr>
        <w:t xml:space="preserve">, </w:t>
      </w:r>
      <w:r w:rsidR="00681C08" w:rsidRPr="00C515EF">
        <w:rPr>
          <w:rFonts w:ascii="Palatino Linotype" w:eastAsia="MS Mincho" w:hAnsi="Palatino Linotype" w:cs="Times New Roman"/>
          <w:color w:val="000000" w:themeColor="text1"/>
        </w:rPr>
        <w:t>del 1 de enero al 25 de marzo de 2022</w:t>
      </w:r>
      <w:r w:rsidRPr="00C515EF">
        <w:rPr>
          <w:rFonts w:ascii="Palatino Linotype" w:eastAsia="MS Mincho" w:hAnsi="Palatino Linotype" w:cs="Times New Roman"/>
          <w:color w:val="000000" w:themeColor="text1"/>
        </w:rPr>
        <w:t xml:space="preserve">:   </w:t>
      </w:r>
    </w:p>
    <w:p w14:paraId="40D54341" w14:textId="77777777" w:rsidR="00125776" w:rsidRPr="00C515EF" w:rsidRDefault="00125776" w:rsidP="00125776">
      <w:pPr>
        <w:spacing w:before="240" w:after="360" w:line="360" w:lineRule="auto"/>
        <w:jc w:val="both"/>
        <w:rPr>
          <w:rFonts w:ascii="Palatino Linotype" w:eastAsia="MS Mincho" w:hAnsi="Palatino Linotype" w:cs="Times New Roman"/>
          <w:color w:val="000000" w:themeColor="text1"/>
        </w:rPr>
      </w:pPr>
      <w:r w:rsidRPr="00C515EF">
        <w:t>a</w:t>
      </w:r>
      <w:r w:rsidRPr="00C515EF">
        <w:rPr>
          <w:rFonts w:ascii="Palatino Linotype" w:eastAsia="MS Mincho" w:hAnsi="Palatino Linotype" w:cs="Times New Roman"/>
          <w:color w:val="000000" w:themeColor="text1"/>
        </w:rPr>
        <w:t xml:space="preserve">) Soporte documental donde conste o se advierta el número de procedimiento administrativo,  y su estado procesal; emitiendo el Acuerdo de Clasificación como </w:t>
      </w:r>
      <w:r w:rsidRPr="00C515EF">
        <w:rPr>
          <w:rFonts w:ascii="Palatino Linotype" w:eastAsia="MS Mincho" w:hAnsi="Palatino Linotype" w:cs="Times New Roman"/>
          <w:color w:val="000000" w:themeColor="text1"/>
        </w:rPr>
        <w:lastRenderedPageBreak/>
        <w:t>información reservada, de los nombres de los servidores públicos con procedimientos administrativos de investigación en trámite, salvo que se encuentre relacionado con violaciones graves a derechos humanos o actos de corrupción,</w:t>
      </w:r>
    </w:p>
    <w:p w14:paraId="279A760E" w14:textId="77777777" w:rsidR="00125776" w:rsidRPr="00C515EF" w:rsidRDefault="00125776" w:rsidP="00125776">
      <w:pPr>
        <w:spacing w:before="240" w:after="360" w:line="360" w:lineRule="auto"/>
        <w:jc w:val="both"/>
        <w:rPr>
          <w:rFonts w:ascii="Palatino Linotype" w:eastAsia="MS Mincho" w:hAnsi="Palatino Linotype" w:cs="Times New Roman"/>
          <w:color w:val="000000" w:themeColor="text1"/>
        </w:rPr>
      </w:pPr>
      <w:r w:rsidRPr="00C515EF">
        <w:rPr>
          <w:rFonts w:ascii="Palatino Linotype" w:eastAsia="MS Mincho" w:hAnsi="Palatino Linotype" w:cs="Times New Roman"/>
          <w:color w:val="000000" w:themeColor="text1"/>
        </w:rPr>
        <w:t>b) Soporte documental donde consten o se advierta el número de procedimiento administrativo,  y su estado procesal;  los nombres de los servidores públicos con procedimientos administrativos de investigación  concluidos, por faltas graves; y</w:t>
      </w:r>
    </w:p>
    <w:p w14:paraId="4E45A059" w14:textId="6D0C2BB0" w:rsidR="00125776" w:rsidRPr="00C515EF" w:rsidRDefault="00125776" w:rsidP="00125776">
      <w:pPr>
        <w:spacing w:before="240" w:after="360" w:line="360" w:lineRule="auto"/>
        <w:jc w:val="both"/>
        <w:rPr>
          <w:rFonts w:ascii="Palatino Linotype" w:eastAsia="MS Mincho" w:hAnsi="Palatino Linotype" w:cs="Times New Roman"/>
          <w:b/>
          <w:color w:val="000000" w:themeColor="text1"/>
          <w:sz w:val="28"/>
        </w:rPr>
      </w:pPr>
      <w:r w:rsidRPr="00C515EF">
        <w:rPr>
          <w:rFonts w:ascii="Palatino Linotype" w:eastAsia="MS Mincho" w:hAnsi="Palatino Linotype" w:cs="Times New Roman"/>
          <w:color w:val="000000" w:themeColor="text1"/>
        </w:rPr>
        <w:t>c)  Soporte documental donde conste o se advierta el número de procedimiento administrativo,  y su estado procesal; emitiendo el Acuerdo de Clasific</w:t>
      </w:r>
      <w:r w:rsidR="003767E9" w:rsidRPr="00C515EF">
        <w:rPr>
          <w:rFonts w:ascii="Palatino Linotype" w:eastAsia="MS Mincho" w:hAnsi="Palatino Linotype" w:cs="Times New Roman"/>
          <w:color w:val="000000" w:themeColor="text1"/>
        </w:rPr>
        <w:t>ación como información confidencial</w:t>
      </w:r>
      <w:r w:rsidRPr="00C515EF">
        <w:rPr>
          <w:rFonts w:ascii="Palatino Linotype" w:eastAsia="MS Mincho" w:hAnsi="Palatino Linotype" w:cs="Times New Roman"/>
          <w:color w:val="000000" w:themeColor="text1"/>
        </w:rPr>
        <w:t>, de los  nombres de los servidores públicos con procedimientos administrativos de investigación  concluidos, por faltas no graves; y absolutorios sin importar si la falta administrativa es grave o no grave</w:t>
      </w:r>
      <w:r w:rsidRPr="00C515EF">
        <w:rPr>
          <w:rFonts w:ascii="Palatino Linotype" w:eastAsia="MS Mincho" w:hAnsi="Palatino Linotype" w:cs="Times New Roman"/>
          <w:b/>
          <w:color w:val="000000" w:themeColor="text1"/>
          <w:sz w:val="28"/>
        </w:rPr>
        <w:t>.</w:t>
      </w:r>
    </w:p>
    <w:p w14:paraId="31F5AF8F" w14:textId="77777777" w:rsidR="00125776" w:rsidRPr="00C515EF" w:rsidRDefault="00125776" w:rsidP="00125776">
      <w:pPr>
        <w:spacing w:before="240" w:after="360" w:line="360" w:lineRule="auto"/>
        <w:jc w:val="both"/>
        <w:rPr>
          <w:rFonts w:ascii="Palatino Linotype" w:eastAsia="MS Mincho" w:hAnsi="Palatino Linotype" w:cs="Times New Roman"/>
          <w:color w:val="000000" w:themeColor="text1"/>
        </w:rPr>
      </w:pPr>
      <w:r w:rsidRPr="00C515EF">
        <w:rPr>
          <w:rFonts w:ascii="Palatino Linotype" w:eastAsia="MS Mincho" w:hAnsi="Palatino Linotype" w:cs="Times New Roman"/>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EL RECURRENTE. </w:t>
      </w:r>
    </w:p>
    <w:p w14:paraId="0E349404" w14:textId="51793511" w:rsidR="00125776" w:rsidRPr="00C515EF" w:rsidRDefault="00125776" w:rsidP="00125776">
      <w:pPr>
        <w:spacing w:before="240" w:after="360" w:line="360" w:lineRule="auto"/>
        <w:jc w:val="both"/>
        <w:rPr>
          <w:rFonts w:ascii="Palatino Linotype" w:eastAsia="MS Mincho" w:hAnsi="Palatino Linotype" w:cs="Times New Roman"/>
          <w:color w:val="000000" w:themeColor="text1"/>
        </w:rPr>
      </w:pPr>
      <w:r w:rsidRPr="00C515EF">
        <w:rPr>
          <w:rFonts w:ascii="Palatino Linotype" w:eastAsia="MS Mincho" w:hAnsi="Palatino Linotype" w:cs="Times New Roman"/>
          <w:color w:val="000000" w:themeColor="text1"/>
        </w:rPr>
        <w:t>Para el caso que la información que se ordena en los inciso b) y c), no haya sido generada, poseída o administrada, el SUJETO OBLIGADO, deberá manifestar de manera precisa y clara las razones que expliquen las causas por las cuales no se haya generado, poseído o administrado.</w:t>
      </w:r>
    </w:p>
    <w:p w14:paraId="6813CEFD" w14:textId="77777777" w:rsidR="00125776" w:rsidRPr="00C515EF" w:rsidRDefault="00125776" w:rsidP="00125776">
      <w:pPr>
        <w:spacing w:line="360" w:lineRule="auto"/>
        <w:jc w:val="both"/>
        <w:rPr>
          <w:rFonts w:ascii="Palatino Linotype" w:eastAsia="MS Mincho" w:hAnsi="Palatino Linotype" w:cs="Times New Roman"/>
          <w:color w:val="000000" w:themeColor="text1"/>
        </w:rPr>
      </w:pPr>
    </w:p>
    <w:p w14:paraId="71CF7D90" w14:textId="7CE49422" w:rsidR="00681C08" w:rsidRPr="00C515EF" w:rsidRDefault="00681C08" w:rsidP="00125776">
      <w:pPr>
        <w:spacing w:line="360" w:lineRule="auto"/>
        <w:jc w:val="both"/>
        <w:rPr>
          <w:rFonts w:ascii="Palatino Linotype" w:eastAsia="MS Mincho" w:hAnsi="Palatino Linotype" w:cs="Times New Roman"/>
          <w:color w:val="000000" w:themeColor="text1"/>
        </w:rPr>
      </w:pPr>
      <w:r w:rsidRPr="00C515EF">
        <w:rPr>
          <w:rFonts w:ascii="Palatino Linotype" w:eastAsia="MS Mincho" w:hAnsi="Palatino Linotype" w:cs="Times New Roman"/>
          <w:b/>
          <w:bCs/>
          <w:color w:val="000000" w:themeColor="text1"/>
        </w:rPr>
        <w:t>TERCERO.</w:t>
      </w:r>
      <w:r w:rsidRPr="00C515EF">
        <w:rPr>
          <w:rFonts w:ascii="Palatino Linotype" w:eastAsia="MS Mincho" w:hAnsi="Palatino Linotype" w:cs="Times New Roman"/>
          <w:color w:val="000000" w:themeColor="text1"/>
        </w:rPr>
        <w:t xml:space="preserve"> Notifíquese al Titular de la Unidad de Transparencia del SUJETO OBLIGADO la presente resolución, vía Sistema de Acceso a la Información Mexiquense (SAIMEX), para que conforme al artículo 186, último párrafo, 189, segundo párrafo, y 194 de la Ley de Transparencia y Acceso a la Información Pública del Estado de México y Municipios dé cumplimiento a </w:t>
      </w:r>
      <w:r w:rsidRPr="00C515EF">
        <w:rPr>
          <w:rFonts w:ascii="Palatino Linotype" w:eastAsia="MS Mincho" w:hAnsi="Palatino Linotype" w:cs="Times New Roman"/>
          <w:b/>
          <w:color w:val="000000" w:themeColor="text1"/>
        </w:rPr>
        <w:t>lo ordenado dentro del plazo de diez días hábiles,</w:t>
      </w:r>
      <w:r w:rsidRPr="00C515EF">
        <w:rPr>
          <w:rFonts w:ascii="Palatino Linotype" w:eastAsia="MS Mincho" w:hAnsi="Palatino Linotype" w:cs="Times New Roman"/>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10F4AC" w14:textId="77777777" w:rsidR="0057514F" w:rsidRPr="00C515EF" w:rsidRDefault="0057514F" w:rsidP="00125776">
      <w:pPr>
        <w:spacing w:line="360" w:lineRule="auto"/>
        <w:jc w:val="both"/>
        <w:rPr>
          <w:rFonts w:ascii="Palatino Linotype" w:eastAsia="MS Mincho" w:hAnsi="Palatino Linotype" w:cs="Times New Roman"/>
          <w:color w:val="000000" w:themeColor="text1"/>
        </w:rPr>
      </w:pPr>
    </w:p>
    <w:p w14:paraId="658751F5" w14:textId="0F9AD8E0" w:rsidR="0057514F" w:rsidRPr="00C515EF" w:rsidRDefault="0057514F" w:rsidP="00FC5178">
      <w:pPr>
        <w:spacing w:line="360" w:lineRule="auto"/>
        <w:jc w:val="both"/>
        <w:rPr>
          <w:rFonts w:ascii="Palatino Linotype" w:eastAsia="Calibri" w:hAnsi="Palatino Linotype" w:cs="Arial"/>
          <w:bCs/>
        </w:rPr>
      </w:pPr>
      <w:r w:rsidRPr="00C515EF">
        <w:rPr>
          <w:rFonts w:ascii="Palatino Linotype" w:hAnsi="Palatino Linotype" w:cs="Arial"/>
          <w:b/>
        </w:rPr>
        <w:t xml:space="preserve">CUARTO. </w:t>
      </w:r>
      <w:r w:rsidRPr="00C515EF">
        <w:rPr>
          <w:rFonts w:ascii="Palatino Linotype" w:eastAsia="Calibri" w:hAnsi="Palatino Linotype" w:cs="Arial"/>
          <w:bCs/>
        </w:rPr>
        <w:t>De conformidad con el artículo 198 de la Ley de Transparencia y Acceso a la Información Pública del Estado de México y Municip</w:t>
      </w:r>
      <w:r w:rsidR="008C1ADE" w:rsidRPr="00C515EF">
        <w:rPr>
          <w:rFonts w:ascii="Palatino Linotype" w:eastAsia="Calibri" w:hAnsi="Palatino Linotype" w:cs="Arial"/>
          <w:bCs/>
        </w:rPr>
        <w:t>ios, de considerarlo procedente</w:t>
      </w:r>
      <w:r w:rsidRPr="00C515EF">
        <w:rPr>
          <w:rFonts w:ascii="Palatino Linotype" w:eastAsia="Calibri" w:hAnsi="Palatino Linotype" w:cs="Arial"/>
          <w:bCs/>
        </w:rPr>
        <w:t xml:space="preserve"> el </w:t>
      </w:r>
      <w:r w:rsidRPr="00C515EF">
        <w:rPr>
          <w:rFonts w:ascii="Palatino Linotype" w:eastAsia="Calibri" w:hAnsi="Palatino Linotype" w:cs="Arial"/>
          <w:b/>
          <w:bCs/>
        </w:rPr>
        <w:t>SUJETO OBLIGADO</w:t>
      </w:r>
      <w:r w:rsidR="008C1ADE" w:rsidRPr="00C515EF">
        <w:rPr>
          <w:rFonts w:ascii="Palatino Linotype" w:eastAsia="Calibri" w:hAnsi="Palatino Linotype" w:cs="Arial"/>
          <w:b/>
          <w:bCs/>
        </w:rPr>
        <w:t>,</w:t>
      </w:r>
      <w:r w:rsidRPr="00C515EF">
        <w:rPr>
          <w:rFonts w:ascii="Palatino Linotype" w:eastAsia="Calibri" w:hAnsi="Palatino Linotype" w:cs="Arial"/>
          <w:bCs/>
        </w:rPr>
        <w:t xml:space="preserve"> de manera fundada y motivada, podrá solicitar una ampliación de plazo para el cumplimiento de la presente resolución.</w:t>
      </w:r>
    </w:p>
    <w:p w14:paraId="13601E4A" w14:textId="77777777" w:rsidR="009F09BC" w:rsidRPr="00C515EF" w:rsidRDefault="0057514F" w:rsidP="00FC5178">
      <w:pPr>
        <w:tabs>
          <w:tab w:val="left" w:pos="8080"/>
        </w:tabs>
        <w:spacing w:before="240" w:line="360" w:lineRule="auto"/>
        <w:ind w:right="49"/>
        <w:jc w:val="both"/>
        <w:rPr>
          <w:rFonts w:ascii="Palatino Linotype" w:eastAsia="Times New Roman" w:hAnsi="Palatino Linotype" w:cs="Arial"/>
          <w:b/>
          <w:lang w:val="es-ES"/>
        </w:rPr>
      </w:pPr>
      <w:bookmarkStart w:id="189" w:name="_Toc492590393"/>
      <w:bookmarkStart w:id="190" w:name="_Toc503891611"/>
      <w:bookmarkStart w:id="191" w:name="_Toc511647759"/>
      <w:bookmarkStart w:id="192" w:name="_Toc511647820"/>
      <w:r w:rsidRPr="00C515EF">
        <w:rPr>
          <w:rFonts w:ascii="Palatino Linotype" w:eastAsia="Times New Roman" w:hAnsi="Palatino Linotype" w:cs="Times New Roman"/>
          <w:b/>
        </w:rPr>
        <w:t>QUIN</w:t>
      </w:r>
      <w:r w:rsidR="009F09BC" w:rsidRPr="00C515EF">
        <w:rPr>
          <w:rFonts w:ascii="Palatino Linotype" w:eastAsia="Times New Roman" w:hAnsi="Palatino Linotype" w:cs="Times New Roman"/>
          <w:b/>
        </w:rPr>
        <w:t xml:space="preserve">TO. </w:t>
      </w:r>
      <w:r w:rsidR="009F09BC" w:rsidRPr="00C515EF">
        <w:rPr>
          <w:rFonts w:ascii="Palatino Linotype" w:eastAsia="Times New Roman" w:hAnsi="Palatino Linotype" w:cs="Times New Roman"/>
        </w:rPr>
        <w:t>Notifíquese</w:t>
      </w:r>
      <w:bookmarkEnd w:id="189"/>
      <w:bookmarkEnd w:id="190"/>
      <w:bookmarkEnd w:id="191"/>
      <w:bookmarkEnd w:id="192"/>
      <w:r w:rsidR="009F09BC" w:rsidRPr="00C515EF">
        <w:rPr>
          <w:rFonts w:ascii="Palatino Linotype" w:eastAsia="Times New Roman" w:hAnsi="Palatino Linotype" w:cs="Times New Roman"/>
        </w:rPr>
        <w:t xml:space="preserve"> a </w:t>
      </w:r>
      <w:r w:rsidR="009F09BC" w:rsidRPr="00C515EF">
        <w:rPr>
          <w:rFonts w:ascii="Palatino Linotype" w:eastAsia="Times New Roman" w:hAnsi="Palatino Linotype" w:cs="Times New Roman"/>
          <w:b/>
        </w:rPr>
        <w:t>EL RECURRENTE</w:t>
      </w:r>
      <w:r w:rsidR="009F09BC" w:rsidRPr="00C515EF">
        <w:rPr>
          <w:rFonts w:ascii="Palatino Linotype" w:eastAsia="Times New Roman" w:hAnsi="Palatino Linotype" w:cs="Times New Roman"/>
        </w:rPr>
        <w:t xml:space="preserve"> la presente</w:t>
      </w:r>
      <w:r w:rsidR="009F09BC" w:rsidRPr="00C515EF">
        <w:rPr>
          <w:rFonts w:ascii="Palatino Linotype" w:eastAsia="Times New Roman" w:hAnsi="Palatino Linotype" w:cs="Times New Roman"/>
          <w:lang w:val="es-ES" w:eastAsia="es-MX"/>
        </w:rPr>
        <w:t xml:space="preserve"> resolución</w:t>
      </w:r>
      <w:r w:rsidR="006D15D0" w:rsidRPr="00C515EF">
        <w:rPr>
          <w:rFonts w:ascii="Palatino Linotype" w:eastAsia="Times New Roman" w:hAnsi="Palatino Linotype" w:cs="Times New Roman"/>
          <w:lang w:val="es-ES" w:eastAsia="es-MX"/>
        </w:rPr>
        <w:t>.</w:t>
      </w:r>
    </w:p>
    <w:p w14:paraId="6976C124" w14:textId="77777777" w:rsidR="009F09BC" w:rsidRPr="00C515EF" w:rsidRDefault="0057514F" w:rsidP="00FC5178">
      <w:pPr>
        <w:shd w:val="clear" w:color="auto" w:fill="FFFFFF"/>
        <w:spacing w:before="240" w:after="360" w:line="360" w:lineRule="auto"/>
        <w:jc w:val="both"/>
        <w:rPr>
          <w:rFonts w:ascii="Palatino Linotype" w:eastAsia="Times New Roman" w:hAnsi="Palatino Linotype" w:cs="Times New Roman"/>
          <w:lang w:val="es-ES" w:eastAsia="es-MX"/>
        </w:rPr>
      </w:pPr>
      <w:r w:rsidRPr="00C515EF">
        <w:rPr>
          <w:rFonts w:ascii="Palatino Linotype" w:eastAsia="Calibri" w:hAnsi="Palatino Linotype" w:cs="Times New Roman"/>
          <w:b/>
          <w:lang w:val="es-MX" w:eastAsia="en-US"/>
        </w:rPr>
        <w:t>SEX</w:t>
      </w:r>
      <w:r w:rsidR="009F09BC" w:rsidRPr="00C515EF">
        <w:rPr>
          <w:rFonts w:ascii="Palatino Linotype" w:eastAsia="Calibri" w:hAnsi="Palatino Linotype" w:cs="Times New Roman"/>
          <w:b/>
          <w:lang w:val="es-MX" w:eastAsia="en-US"/>
        </w:rPr>
        <w:t>TO.</w:t>
      </w:r>
      <w:r w:rsidR="009F09BC" w:rsidRPr="00C515EF">
        <w:rPr>
          <w:rFonts w:ascii="Palatino Linotype" w:eastAsia="Calibri" w:hAnsi="Palatino Linotype" w:cs="Times New Roman"/>
          <w:lang w:val="es-MX" w:eastAsia="en-US"/>
        </w:rPr>
        <w:t xml:space="preserve"> </w:t>
      </w:r>
      <w:r w:rsidR="009F09BC" w:rsidRPr="00C515EF">
        <w:rPr>
          <w:rFonts w:ascii="Palatino Linotype" w:eastAsia="Times New Roman" w:hAnsi="Palatino Linotype" w:cs="Times New Roman"/>
          <w:lang w:val="es-ES" w:eastAsia="es-MX"/>
        </w:rPr>
        <w:t xml:space="preserve">Se hace del conocimiento de </w:t>
      </w:r>
      <w:r w:rsidR="009F09BC" w:rsidRPr="00C515EF">
        <w:rPr>
          <w:rFonts w:ascii="Palatino Linotype" w:eastAsia="Times New Roman" w:hAnsi="Palatino Linotype" w:cs="Times New Roman"/>
          <w:b/>
          <w:lang w:val="es-ES" w:eastAsia="es-MX"/>
        </w:rPr>
        <w:t>EL RECURRENTE</w:t>
      </w:r>
      <w:r w:rsidR="009F09BC" w:rsidRPr="00C515EF">
        <w:rPr>
          <w:rFonts w:ascii="Palatino Linotype" w:eastAsia="Times New Roman" w:hAnsi="Palatino Linotype" w:cs="Times New Roman"/>
          <w:lang w:val="es-ES" w:eastAsia="es-MX"/>
        </w:rPr>
        <w:t xml:space="preserve"> </w:t>
      </w:r>
      <w:r w:rsidR="00CF1B6E" w:rsidRPr="00C515EF">
        <w:rPr>
          <w:rFonts w:ascii="Palatino Linotype" w:hAnsi="Palatino Linotype"/>
          <w:color w:val="000000" w:themeColor="text1"/>
          <w:lang w:eastAsia="es-ES_tradnl"/>
        </w:rPr>
        <w:t xml:space="preserve">que </w:t>
      </w:r>
      <w:r w:rsidR="00CF1B6E" w:rsidRPr="00C515EF">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169DC0A6" w14:textId="4D4639E6" w:rsidR="008C1ADE" w:rsidRPr="008C1ADE" w:rsidRDefault="008C1ADE" w:rsidP="008C1ADE">
      <w:pPr>
        <w:spacing w:before="240" w:after="240" w:line="360" w:lineRule="auto"/>
        <w:ind w:firstLine="1"/>
        <w:jc w:val="both"/>
        <w:rPr>
          <w:rFonts w:ascii="Palatino Linotype" w:hAnsi="Palatino Linotype"/>
          <w:smallCaps/>
        </w:rPr>
      </w:pPr>
      <w:bookmarkStart w:id="193" w:name="_Hlk129792997"/>
      <w:r w:rsidRPr="00C515EF">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w:t>
      </w:r>
      <w:r w:rsidR="00C515EF" w:rsidRPr="00C515EF">
        <w:rPr>
          <w:rStyle w:val="Referenciasutil"/>
          <w:rFonts w:ascii="Palatino Linotype" w:hAnsi="Palatino Linotype"/>
          <w:color w:val="auto"/>
        </w:rPr>
        <w:t>GUADALUPE RAMÍREZ PEÑA; EN LA VI</w:t>
      </w:r>
      <w:r w:rsidRPr="00C515EF">
        <w:rPr>
          <w:rStyle w:val="Referenciasutil"/>
          <w:rFonts w:ascii="Palatino Linotype" w:hAnsi="Palatino Linotype"/>
          <w:color w:val="auto"/>
        </w:rPr>
        <w:t>GÉSIMA CUARTA SESIÓN ORDINARIA CELEBRADA EL VEINTIOCHO (28) DE JUNIO DE DOS MIL VEINTITRÉS, ANTE EL SECRETARIO TÉCNICO DEL PLENO ALEXIS TAPIA RAMÍREZ.</w:t>
      </w:r>
      <w:bookmarkStart w:id="194" w:name="_GoBack"/>
      <w:bookmarkEnd w:id="194"/>
      <w:r w:rsidRPr="008C1ADE">
        <w:rPr>
          <w:rStyle w:val="Referenciasutil"/>
          <w:rFonts w:ascii="Palatino Linotype" w:hAnsi="Palatino Linotype"/>
          <w:color w:val="auto"/>
        </w:rPr>
        <w:t xml:space="preserve"> </w:t>
      </w:r>
      <w:bookmarkEnd w:id="193"/>
    </w:p>
    <w:p w14:paraId="2279989E" w14:textId="77777777" w:rsidR="009F09BC" w:rsidRPr="00FC5178" w:rsidRDefault="009F09BC" w:rsidP="00FC5178">
      <w:pPr>
        <w:spacing w:line="360" w:lineRule="auto"/>
        <w:jc w:val="both"/>
        <w:rPr>
          <w:rFonts w:ascii="Palatino Linotype" w:hAnsi="Palatino Linotype"/>
        </w:rPr>
      </w:pPr>
    </w:p>
    <w:p w14:paraId="2DE0BAD1" w14:textId="77777777" w:rsidR="009F09BC" w:rsidRPr="00FC5178" w:rsidRDefault="009F09BC" w:rsidP="00FC5178">
      <w:pPr>
        <w:spacing w:line="360" w:lineRule="auto"/>
        <w:jc w:val="both"/>
        <w:rPr>
          <w:rFonts w:ascii="Palatino Linotype" w:hAnsi="Palatino Linotype"/>
        </w:rPr>
      </w:pPr>
    </w:p>
    <w:p w14:paraId="216BC077" w14:textId="77777777" w:rsidR="009F09BC" w:rsidRPr="00FC5178" w:rsidRDefault="009F09BC" w:rsidP="00FC5178">
      <w:pPr>
        <w:spacing w:line="360" w:lineRule="auto"/>
        <w:jc w:val="both"/>
        <w:rPr>
          <w:rFonts w:ascii="Palatino Linotype" w:hAnsi="Palatino Linotype"/>
        </w:rPr>
      </w:pPr>
    </w:p>
    <w:p w14:paraId="3DC35538" w14:textId="77777777" w:rsidR="009F09BC" w:rsidRPr="00FC5178" w:rsidRDefault="009F09BC" w:rsidP="00FC5178">
      <w:pPr>
        <w:spacing w:line="360" w:lineRule="auto"/>
        <w:jc w:val="both"/>
        <w:rPr>
          <w:rFonts w:ascii="Palatino Linotype" w:hAnsi="Palatino Linotype"/>
        </w:rPr>
      </w:pPr>
    </w:p>
    <w:p w14:paraId="09A923D5" w14:textId="77777777" w:rsidR="009F09BC" w:rsidRPr="00FC5178" w:rsidRDefault="009F09BC" w:rsidP="00FC5178">
      <w:pPr>
        <w:spacing w:line="360" w:lineRule="auto"/>
        <w:jc w:val="both"/>
        <w:rPr>
          <w:rFonts w:ascii="Palatino Linotype" w:hAnsi="Palatino Linotype"/>
        </w:rPr>
      </w:pPr>
    </w:p>
    <w:p w14:paraId="38D057BB" w14:textId="77777777" w:rsidR="009F09BC" w:rsidRPr="00FC5178" w:rsidRDefault="009F09BC" w:rsidP="00FC5178">
      <w:pPr>
        <w:spacing w:line="360" w:lineRule="auto"/>
        <w:jc w:val="both"/>
        <w:rPr>
          <w:rFonts w:ascii="Palatino Linotype" w:hAnsi="Palatino Linotype"/>
        </w:rPr>
      </w:pPr>
    </w:p>
    <w:p w14:paraId="2BC26100" w14:textId="77777777" w:rsidR="009F09BC" w:rsidRPr="00FC5178" w:rsidRDefault="009F09BC" w:rsidP="00FC5178">
      <w:pPr>
        <w:spacing w:line="360" w:lineRule="auto"/>
        <w:jc w:val="both"/>
        <w:rPr>
          <w:rFonts w:ascii="Palatino Linotype" w:hAnsi="Palatino Linotype"/>
        </w:rPr>
      </w:pPr>
    </w:p>
    <w:p w14:paraId="5B0FFC17" w14:textId="77777777" w:rsidR="009F09BC" w:rsidRPr="00FC5178" w:rsidRDefault="009F09BC" w:rsidP="00FC5178">
      <w:pPr>
        <w:spacing w:line="360" w:lineRule="auto"/>
        <w:jc w:val="both"/>
        <w:rPr>
          <w:rFonts w:ascii="Palatino Linotype" w:hAnsi="Palatino Linotype"/>
        </w:rPr>
      </w:pPr>
    </w:p>
    <w:p w14:paraId="0F46D5F3" w14:textId="77777777" w:rsidR="009F09BC" w:rsidRPr="00FC5178" w:rsidRDefault="009F09BC" w:rsidP="00FC5178">
      <w:pPr>
        <w:spacing w:line="360" w:lineRule="auto"/>
        <w:jc w:val="both"/>
        <w:rPr>
          <w:rFonts w:ascii="Palatino Linotype" w:hAnsi="Palatino Linotype"/>
        </w:rPr>
      </w:pPr>
    </w:p>
    <w:p w14:paraId="2B8A8BB8" w14:textId="77777777" w:rsidR="009F09BC" w:rsidRPr="00FC5178" w:rsidRDefault="009F09BC" w:rsidP="00FC5178">
      <w:pPr>
        <w:spacing w:line="360" w:lineRule="auto"/>
        <w:rPr>
          <w:rFonts w:ascii="Palatino Linotype" w:hAnsi="Palatino Linotype"/>
        </w:rPr>
      </w:pPr>
    </w:p>
    <w:p w14:paraId="7D1ECD69" w14:textId="77777777" w:rsidR="009F09BC" w:rsidRPr="00FC5178" w:rsidRDefault="009F09BC" w:rsidP="00FC5178">
      <w:pPr>
        <w:spacing w:line="360" w:lineRule="auto"/>
        <w:rPr>
          <w:rFonts w:ascii="Palatino Linotype" w:hAnsi="Palatino Linotype"/>
        </w:rPr>
      </w:pPr>
    </w:p>
    <w:p w14:paraId="21BB1E7F" w14:textId="77777777" w:rsidR="009F09BC" w:rsidRPr="00FC5178" w:rsidRDefault="009F09BC" w:rsidP="00FC5178">
      <w:pPr>
        <w:spacing w:line="360" w:lineRule="auto"/>
        <w:rPr>
          <w:rFonts w:ascii="Palatino Linotype" w:hAnsi="Palatino Linotype"/>
        </w:rPr>
      </w:pPr>
    </w:p>
    <w:p w14:paraId="228DB09A" w14:textId="77777777" w:rsidR="009F09BC" w:rsidRPr="00FC5178" w:rsidRDefault="009F09BC" w:rsidP="00FC5178">
      <w:pPr>
        <w:spacing w:line="360" w:lineRule="auto"/>
        <w:rPr>
          <w:rFonts w:ascii="Palatino Linotype" w:hAnsi="Palatino Linotype"/>
        </w:rPr>
      </w:pPr>
    </w:p>
    <w:p w14:paraId="30BCBBD8" w14:textId="77777777" w:rsidR="009F09BC" w:rsidRPr="00FC5178" w:rsidRDefault="009F09BC" w:rsidP="00FC5178">
      <w:pPr>
        <w:spacing w:line="360" w:lineRule="auto"/>
        <w:rPr>
          <w:rFonts w:ascii="Palatino Linotype" w:hAnsi="Palatino Linotype"/>
        </w:rPr>
      </w:pPr>
    </w:p>
    <w:p w14:paraId="537F1446" w14:textId="77777777" w:rsidR="009F09BC" w:rsidRPr="00FC5178" w:rsidRDefault="009F09BC" w:rsidP="00FC5178">
      <w:pPr>
        <w:spacing w:line="360" w:lineRule="auto"/>
        <w:rPr>
          <w:rFonts w:ascii="Palatino Linotype" w:hAnsi="Palatino Linotype"/>
        </w:rPr>
      </w:pPr>
    </w:p>
    <w:p w14:paraId="4D39B438" w14:textId="77777777" w:rsidR="009F09BC" w:rsidRPr="00FC5178" w:rsidRDefault="009F09BC" w:rsidP="00FC5178">
      <w:pPr>
        <w:spacing w:line="360" w:lineRule="auto"/>
        <w:rPr>
          <w:rFonts w:ascii="Palatino Linotype" w:hAnsi="Palatino Linotype"/>
        </w:rPr>
      </w:pPr>
    </w:p>
    <w:p w14:paraId="39C3ACAC" w14:textId="77777777" w:rsidR="009F09BC" w:rsidRPr="00FC5178" w:rsidRDefault="009F09BC" w:rsidP="00FC5178">
      <w:pPr>
        <w:tabs>
          <w:tab w:val="left" w:pos="3374"/>
        </w:tabs>
        <w:spacing w:line="360" w:lineRule="auto"/>
        <w:rPr>
          <w:rFonts w:ascii="Palatino Linotype" w:hAnsi="Palatino Linotype"/>
        </w:rPr>
      </w:pPr>
      <w:r w:rsidRPr="00FC5178">
        <w:rPr>
          <w:rFonts w:ascii="Palatino Linotype" w:hAnsi="Palatino Linotype"/>
        </w:rPr>
        <w:tab/>
      </w:r>
    </w:p>
    <w:sectPr w:rsidR="009F09BC" w:rsidRPr="00FC5178" w:rsidSect="00310233">
      <w:headerReference w:type="even" r:id="rId8"/>
      <w:headerReference w:type="default" r:id="rId9"/>
      <w:footerReference w:type="default" r:id="rId10"/>
      <w:headerReference w:type="first" r:id="rId11"/>
      <w:footerReference w:type="first" r:id="rId12"/>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055E9" w14:textId="77777777" w:rsidR="008E26A6" w:rsidRDefault="008E26A6" w:rsidP="003B7751">
      <w:r>
        <w:separator/>
      </w:r>
    </w:p>
  </w:endnote>
  <w:endnote w:type="continuationSeparator" w:id="0">
    <w:p w14:paraId="68CF5DD0" w14:textId="77777777" w:rsidR="008E26A6" w:rsidRDefault="008E26A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85E84FC" w14:textId="77777777" w:rsidR="00B966DF" w:rsidRPr="002D6DD8" w:rsidRDefault="00B966D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15EF">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15EF">
              <w:rPr>
                <w:rFonts w:ascii="Palatino Linotype" w:hAnsi="Palatino Linotype"/>
                <w:bCs/>
                <w:noProof/>
                <w:sz w:val="20"/>
              </w:rPr>
              <w:t>48</w:t>
            </w:r>
            <w:r>
              <w:rPr>
                <w:rFonts w:ascii="Palatino Linotype" w:hAnsi="Palatino Linotype"/>
                <w:bCs/>
                <w:noProof/>
                <w:sz w:val="20"/>
              </w:rPr>
              <w:fldChar w:fldCharType="end"/>
            </w:r>
          </w:p>
        </w:sdtContent>
      </w:sdt>
    </w:sdtContent>
  </w:sdt>
  <w:p w14:paraId="1D209762" w14:textId="77777777" w:rsidR="00B966DF" w:rsidRDefault="00B966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C53AA" w14:textId="77777777" w:rsidR="00B966DF" w:rsidRPr="000B69FA" w:rsidRDefault="00B966D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15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15EF">
      <w:rPr>
        <w:rFonts w:ascii="Palatino Linotype" w:hAnsi="Palatino Linotype"/>
        <w:bCs/>
        <w:noProof/>
        <w:sz w:val="20"/>
      </w:rPr>
      <w:t>48</w:t>
    </w:r>
    <w:r>
      <w:rPr>
        <w:rFonts w:ascii="Palatino Linotype" w:hAnsi="Palatino Linotype"/>
        <w:bCs/>
        <w:noProof/>
        <w:sz w:val="20"/>
      </w:rPr>
      <w:fldChar w:fldCharType="end"/>
    </w:r>
  </w:p>
  <w:p w14:paraId="62F26670" w14:textId="77777777" w:rsidR="00B966DF" w:rsidRDefault="00B966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F19C2" w14:textId="77777777" w:rsidR="008E26A6" w:rsidRDefault="008E26A6" w:rsidP="003B7751">
      <w:r>
        <w:separator/>
      </w:r>
    </w:p>
  </w:footnote>
  <w:footnote w:type="continuationSeparator" w:id="0">
    <w:p w14:paraId="48C17783" w14:textId="77777777" w:rsidR="008E26A6" w:rsidRDefault="008E26A6" w:rsidP="003B7751">
      <w:r>
        <w:continuationSeparator/>
      </w:r>
    </w:p>
  </w:footnote>
  <w:footnote w:id="1">
    <w:p w14:paraId="21D22775" w14:textId="77777777" w:rsidR="00B966DF" w:rsidRDefault="00B966DF" w:rsidP="00F72E4B">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640724C" w14:textId="77777777" w:rsidR="00B966DF" w:rsidRDefault="00B966DF" w:rsidP="00F72E4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16D8954" w14:textId="77777777" w:rsidR="00B966DF" w:rsidRDefault="00B966DF" w:rsidP="00F72E4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223A2C71" w14:textId="77777777" w:rsidR="00B966DF" w:rsidRDefault="00B966DF" w:rsidP="00751B3D">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C7A51F" w14:textId="77777777" w:rsidR="00B966DF" w:rsidRPr="00266430" w:rsidRDefault="00B966DF" w:rsidP="00751B3D">
      <w:pPr>
        <w:pStyle w:val="Textonotapie"/>
        <w:jc w:val="both"/>
      </w:pPr>
      <w:r w:rsidRPr="00125776">
        <w:rPr>
          <w:lang w:val="pt-PT"/>
        </w:rPr>
        <w:t xml:space="preserve">1a./J. 2/2012 (9a.). Primera Sala. </w:t>
      </w:r>
      <w:r w:rsidRPr="00266430">
        <w:t xml:space="preserve">Décima Época. Semanario Judicial de la Federación y su Gaceta. Libro V, Febrero de 2012, Pág. 533.  </w:t>
      </w:r>
    </w:p>
  </w:footnote>
  <w:footnote w:id="3">
    <w:p w14:paraId="02166757" w14:textId="77777777" w:rsidR="00B966DF" w:rsidRPr="00A870EF" w:rsidRDefault="00B966DF" w:rsidP="00751B3D">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4">
    <w:p w14:paraId="30871640" w14:textId="77777777" w:rsidR="00B966DF" w:rsidRDefault="00B966DF" w:rsidP="00751B3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96D5E15" w14:textId="77777777" w:rsidR="00B966DF" w:rsidRDefault="00B966DF" w:rsidP="00751B3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3BF2B64" w14:textId="77777777" w:rsidR="00B966DF" w:rsidRPr="001E1F95" w:rsidRDefault="00B966DF" w:rsidP="00751B3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178D" w14:textId="77777777" w:rsidR="00B966DF" w:rsidRDefault="008E26A6">
    <w:pPr>
      <w:pStyle w:val="Encabezado"/>
    </w:pPr>
    <w:r>
      <w:rPr>
        <w:noProof/>
        <w:lang w:eastAsia="es-MX"/>
      </w:rPr>
      <w:pict w14:anchorId="759BE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B966DF" w14:paraId="7BC9EC5C" w14:textId="77777777" w:rsidTr="006A04B6">
      <w:trPr>
        <w:trHeight w:val="227"/>
      </w:trPr>
      <w:tc>
        <w:tcPr>
          <w:tcW w:w="2976" w:type="dxa"/>
          <w:vAlign w:val="center"/>
          <w:hideMark/>
        </w:tcPr>
        <w:p w14:paraId="669609B7" w14:textId="77777777" w:rsidR="00B966DF" w:rsidRPr="00674A46" w:rsidRDefault="00B966DF"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4FF937D" w14:textId="77777777" w:rsidR="00B966DF" w:rsidRPr="00485ED8" w:rsidRDefault="00B966DF" w:rsidP="003E66D2">
          <w:pPr>
            <w:pStyle w:val="Encabezado"/>
            <w:rPr>
              <w:rFonts w:ascii="Palatino Linotype" w:hAnsi="Palatino Linotype"/>
              <w:b/>
              <w:sz w:val="22"/>
              <w:szCs w:val="22"/>
            </w:rPr>
          </w:pPr>
          <w:r w:rsidRPr="005463B7">
            <w:rPr>
              <w:rFonts w:ascii="Palatino Linotype" w:hAnsi="Palatino Linotype" w:cs="Arial"/>
              <w:b/>
              <w:bCs/>
              <w:sz w:val="22"/>
              <w:szCs w:val="22"/>
              <w:lang w:eastAsia="es-MX"/>
            </w:rPr>
            <w:t>06938/INFOEM/IP/RR/2022</w:t>
          </w:r>
        </w:p>
      </w:tc>
    </w:tr>
    <w:tr w:rsidR="00B966DF" w14:paraId="3BC47D9B" w14:textId="77777777" w:rsidTr="006A04B6">
      <w:trPr>
        <w:trHeight w:val="242"/>
      </w:trPr>
      <w:tc>
        <w:tcPr>
          <w:tcW w:w="2976" w:type="dxa"/>
          <w:vAlign w:val="center"/>
          <w:hideMark/>
        </w:tcPr>
        <w:p w14:paraId="0C7D9058" w14:textId="77777777" w:rsidR="00B966DF" w:rsidRPr="00674A46" w:rsidRDefault="00B966DF"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48172A74" w14:textId="77777777" w:rsidR="00B966DF" w:rsidRPr="00081CFC" w:rsidRDefault="00B966DF" w:rsidP="00081CFC">
          <w:pPr>
            <w:pStyle w:val="Encabezado"/>
            <w:jc w:val="both"/>
            <w:rPr>
              <w:rFonts w:ascii="Palatino Linotype" w:hAnsi="Palatino Linotype"/>
              <w:b/>
              <w:bCs/>
              <w:color w:val="000000"/>
              <w:sz w:val="22"/>
              <w:szCs w:val="22"/>
            </w:rPr>
          </w:pPr>
          <w:r w:rsidRPr="00081CFC">
            <w:rPr>
              <w:rFonts w:ascii="Palatino Linotype" w:hAnsi="Palatino Linotype"/>
              <w:b/>
              <w:bCs/>
              <w:color w:val="000000"/>
              <w:sz w:val="22"/>
              <w:szCs w:val="22"/>
            </w:rPr>
            <w:t>Organismo Público Descentralizado de Agua Potable Alcantarillado y Saneamiento de Chimalhuacán</w:t>
          </w:r>
        </w:p>
      </w:tc>
    </w:tr>
    <w:tr w:rsidR="00B966DF" w14:paraId="0CD3387E" w14:textId="77777777" w:rsidTr="006A04B6">
      <w:trPr>
        <w:trHeight w:val="342"/>
      </w:trPr>
      <w:tc>
        <w:tcPr>
          <w:tcW w:w="2976" w:type="dxa"/>
          <w:vAlign w:val="center"/>
          <w:hideMark/>
        </w:tcPr>
        <w:p w14:paraId="7C137880" w14:textId="77777777" w:rsidR="00B966DF" w:rsidRPr="00674A46" w:rsidRDefault="00B966DF"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1202B47F" w14:textId="77777777" w:rsidR="00B966DF" w:rsidRPr="00485ED8" w:rsidRDefault="00B966DF"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1E2AF0C6" w14:textId="77777777" w:rsidR="00B966DF" w:rsidRPr="00AE046A" w:rsidRDefault="008E26A6" w:rsidP="003B7751">
    <w:pPr>
      <w:pStyle w:val="Encabezado"/>
      <w:tabs>
        <w:tab w:val="clear" w:pos="4419"/>
        <w:tab w:val="clear" w:pos="8838"/>
        <w:tab w:val="left" w:pos="6005"/>
      </w:tabs>
      <w:rPr>
        <w:sz w:val="14"/>
      </w:rPr>
    </w:pPr>
    <w:r>
      <w:rPr>
        <w:noProof/>
        <w:sz w:val="14"/>
        <w:lang w:eastAsia="es-MX"/>
      </w:rPr>
      <w:pict w14:anchorId="783BA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B966DF" w14:paraId="3A8D230B" w14:textId="77777777" w:rsidTr="006A04B6">
      <w:trPr>
        <w:trHeight w:val="227"/>
      </w:trPr>
      <w:tc>
        <w:tcPr>
          <w:tcW w:w="2977" w:type="dxa"/>
          <w:vAlign w:val="center"/>
          <w:hideMark/>
        </w:tcPr>
        <w:p w14:paraId="1D9AE1DC" w14:textId="77777777" w:rsidR="00B966DF" w:rsidRPr="00674A46" w:rsidRDefault="00B966DF"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9D77AC1" w14:textId="77777777" w:rsidR="00B966DF" w:rsidRPr="00485ED8" w:rsidRDefault="00B966DF" w:rsidP="008A699B">
          <w:pPr>
            <w:pStyle w:val="Encabezado"/>
            <w:rPr>
              <w:rFonts w:ascii="Palatino Linotype" w:hAnsi="Palatino Linotype"/>
              <w:b/>
              <w:sz w:val="22"/>
              <w:szCs w:val="22"/>
            </w:rPr>
          </w:pPr>
          <w:r w:rsidRPr="00081CFC">
            <w:rPr>
              <w:rFonts w:ascii="Palatino Linotype" w:hAnsi="Palatino Linotype" w:cs="Arial"/>
              <w:b/>
              <w:bCs/>
              <w:sz w:val="22"/>
              <w:szCs w:val="22"/>
              <w:lang w:eastAsia="es-MX"/>
            </w:rPr>
            <w:t>06938/INFOEM/IP/RR/2022</w:t>
          </w:r>
        </w:p>
      </w:tc>
    </w:tr>
    <w:tr w:rsidR="00B966DF" w14:paraId="4BDFB160" w14:textId="77777777" w:rsidTr="006A04B6">
      <w:trPr>
        <w:trHeight w:val="242"/>
      </w:trPr>
      <w:tc>
        <w:tcPr>
          <w:tcW w:w="2977" w:type="dxa"/>
          <w:vAlign w:val="center"/>
          <w:hideMark/>
        </w:tcPr>
        <w:p w14:paraId="53862A2C" w14:textId="77777777" w:rsidR="00B966DF" w:rsidRPr="00674A46" w:rsidRDefault="00B966DF"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D0CB745" w14:textId="08E247D7" w:rsidR="00B966DF" w:rsidRPr="00B75F20" w:rsidRDefault="00C515EF" w:rsidP="009F09BC">
          <w:pPr>
            <w:pStyle w:val="Encabezado"/>
            <w:tabs>
              <w:tab w:val="left" w:pos="521"/>
            </w:tabs>
            <w:rPr>
              <w:rFonts w:ascii="Palatino Linotype" w:hAnsi="Palatino Linotype"/>
              <w:b/>
              <w:sz w:val="22"/>
              <w:szCs w:val="22"/>
            </w:rPr>
          </w:pPr>
          <w:r>
            <w:rPr>
              <w:rFonts w:ascii="Palatino Linotype" w:hAnsi="Palatino Linotype"/>
              <w:b/>
              <w:sz w:val="22"/>
              <w:szCs w:val="22"/>
            </w:rPr>
            <w:t>XX XXX XXXX</w:t>
          </w:r>
        </w:p>
      </w:tc>
    </w:tr>
    <w:tr w:rsidR="00B966DF" w14:paraId="10D3B5F0" w14:textId="77777777" w:rsidTr="006A04B6">
      <w:trPr>
        <w:trHeight w:val="342"/>
      </w:trPr>
      <w:tc>
        <w:tcPr>
          <w:tcW w:w="2977" w:type="dxa"/>
          <w:vAlign w:val="center"/>
        </w:tcPr>
        <w:p w14:paraId="5FA48B83" w14:textId="77777777" w:rsidR="00B966DF" w:rsidRPr="00674A46" w:rsidRDefault="00B966DF"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689000C" w14:textId="77777777" w:rsidR="00B966DF" w:rsidRPr="00674A46" w:rsidRDefault="00B966DF" w:rsidP="00081CFC">
          <w:pPr>
            <w:pStyle w:val="Encabezado"/>
            <w:jc w:val="both"/>
            <w:rPr>
              <w:rFonts w:ascii="Palatino Linotype" w:hAnsi="Palatino Linotype"/>
              <w:b/>
              <w:sz w:val="22"/>
              <w:szCs w:val="22"/>
            </w:rPr>
          </w:pPr>
          <w:r w:rsidRPr="00081CFC">
            <w:rPr>
              <w:rFonts w:ascii="Palatino Linotype" w:hAnsi="Palatino Linotype"/>
              <w:b/>
              <w:sz w:val="22"/>
              <w:szCs w:val="22"/>
            </w:rPr>
            <w:t>Organismo Público Descentralizado de Agua Potable Alcantarillado y Saneamiento de Chimalhuacán</w:t>
          </w:r>
        </w:p>
      </w:tc>
    </w:tr>
    <w:tr w:rsidR="00B966DF" w14:paraId="18CA1D2E" w14:textId="77777777" w:rsidTr="006A04B6">
      <w:trPr>
        <w:trHeight w:val="342"/>
      </w:trPr>
      <w:tc>
        <w:tcPr>
          <w:tcW w:w="2977" w:type="dxa"/>
          <w:vAlign w:val="center"/>
        </w:tcPr>
        <w:p w14:paraId="24F7690B" w14:textId="77777777" w:rsidR="00B966DF" w:rsidRPr="00674A46" w:rsidRDefault="00B966DF"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2858EF5" w14:textId="77777777" w:rsidR="00B966DF" w:rsidRPr="00674A46" w:rsidRDefault="00B966DF"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CCE2ED3" w14:textId="77777777" w:rsidR="00B966DF" w:rsidRPr="00C222C0" w:rsidRDefault="008E26A6">
    <w:pPr>
      <w:pStyle w:val="Encabezado"/>
      <w:rPr>
        <w:sz w:val="16"/>
      </w:rPr>
    </w:pPr>
    <w:r>
      <w:rPr>
        <w:noProof/>
        <w:sz w:val="16"/>
        <w:lang w:eastAsia="es-MX"/>
      </w:rPr>
      <w:pict w14:anchorId="23698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616BA3"/>
    <w:multiLevelType w:val="hybridMultilevel"/>
    <w:tmpl w:val="2ACC580E"/>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6B612FC2"/>
    <w:multiLevelType w:val="hybridMultilevel"/>
    <w:tmpl w:val="D92631F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7E2F262B"/>
    <w:multiLevelType w:val="hybridMultilevel"/>
    <w:tmpl w:val="384E5728"/>
    <w:lvl w:ilvl="0" w:tplc="7B226384">
      <w:start w:val="1"/>
      <w:numFmt w:val="lowerLetter"/>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0"/>
  </w:num>
  <w:num w:numId="3">
    <w:abstractNumId w:val="6"/>
  </w:num>
  <w:num w:numId="4">
    <w:abstractNumId w:val="4"/>
  </w:num>
  <w:num w:numId="5">
    <w:abstractNumId w:val="8"/>
  </w:num>
  <w:num w:numId="6">
    <w:abstractNumId w:val="12"/>
  </w:num>
  <w:num w:numId="7">
    <w:abstractNumId w:val="13"/>
  </w:num>
  <w:num w:numId="8">
    <w:abstractNumId w:val="5"/>
  </w:num>
  <w:num w:numId="9">
    <w:abstractNumId w:val="2"/>
  </w:num>
  <w:num w:numId="10">
    <w:abstractNumId w:val="16"/>
  </w:num>
  <w:num w:numId="11">
    <w:abstractNumId w:val="7"/>
  </w:num>
  <w:num w:numId="12">
    <w:abstractNumId w:val="10"/>
  </w:num>
  <w:num w:numId="13">
    <w:abstractNumId w:val="0"/>
  </w:num>
  <w:num w:numId="14">
    <w:abstractNumId w:val="1"/>
  </w:num>
  <w:num w:numId="15">
    <w:abstractNumId w:val="3"/>
  </w:num>
  <w:num w:numId="16">
    <w:abstractNumId w:val="11"/>
  </w:num>
  <w:num w:numId="17">
    <w:abstractNumId w:val="21"/>
  </w:num>
  <w:num w:numId="18">
    <w:abstractNumId w:val="15"/>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069AD"/>
    <w:rsid w:val="00010C43"/>
    <w:rsid w:val="0001674C"/>
    <w:rsid w:val="00020780"/>
    <w:rsid w:val="00030FBC"/>
    <w:rsid w:val="00033640"/>
    <w:rsid w:val="000373F6"/>
    <w:rsid w:val="000429C0"/>
    <w:rsid w:val="00051287"/>
    <w:rsid w:val="00063D03"/>
    <w:rsid w:val="000670DF"/>
    <w:rsid w:val="00081CFC"/>
    <w:rsid w:val="0008243D"/>
    <w:rsid w:val="00082A4D"/>
    <w:rsid w:val="000E1A02"/>
    <w:rsid w:val="000E4891"/>
    <w:rsid w:val="000F3038"/>
    <w:rsid w:val="00114502"/>
    <w:rsid w:val="001155C4"/>
    <w:rsid w:val="00125776"/>
    <w:rsid w:val="001352F5"/>
    <w:rsid w:val="001A18E7"/>
    <w:rsid w:val="001B6114"/>
    <w:rsid w:val="001C4290"/>
    <w:rsid w:val="001D004D"/>
    <w:rsid w:val="001D23C1"/>
    <w:rsid w:val="001D373F"/>
    <w:rsid w:val="001D5404"/>
    <w:rsid w:val="001E7537"/>
    <w:rsid w:val="00223C06"/>
    <w:rsid w:val="00240703"/>
    <w:rsid w:val="00246A14"/>
    <w:rsid w:val="00272CA2"/>
    <w:rsid w:val="00277FAC"/>
    <w:rsid w:val="002901F4"/>
    <w:rsid w:val="00291500"/>
    <w:rsid w:val="00296592"/>
    <w:rsid w:val="002A6FF9"/>
    <w:rsid w:val="002C0D3C"/>
    <w:rsid w:val="002C4997"/>
    <w:rsid w:val="0030094A"/>
    <w:rsid w:val="00310233"/>
    <w:rsid w:val="00312281"/>
    <w:rsid w:val="00316ACD"/>
    <w:rsid w:val="00322075"/>
    <w:rsid w:val="00323FFD"/>
    <w:rsid w:val="003416EA"/>
    <w:rsid w:val="003437D9"/>
    <w:rsid w:val="003522EE"/>
    <w:rsid w:val="00353F1D"/>
    <w:rsid w:val="003767E9"/>
    <w:rsid w:val="003833B3"/>
    <w:rsid w:val="00383594"/>
    <w:rsid w:val="003970A5"/>
    <w:rsid w:val="003A15C8"/>
    <w:rsid w:val="003B71DD"/>
    <w:rsid w:val="003B7751"/>
    <w:rsid w:val="003C13F1"/>
    <w:rsid w:val="003C1FDD"/>
    <w:rsid w:val="003E66D2"/>
    <w:rsid w:val="00402466"/>
    <w:rsid w:val="00407FDA"/>
    <w:rsid w:val="004118FA"/>
    <w:rsid w:val="00425842"/>
    <w:rsid w:val="00437672"/>
    <w:rsid w:val="004500F8"/>
    <w:rsid w:val="004525CB"/>
    <w:rsid w:val="00456CFF"/>
    <w:rsid w:val="0046395B"/>
    <w:rsid w:val="004A6EA2"/>
    <w:rsid w:val="004C139A"/>
    <w:rsid w:val="004C33CE"/>
    <w:rsid w:val="004E4EE6"/>
    <w:rsid w:val="004E6CE4"/>
    <w:rsid w:val="004F34D1"/>
    <w:rsid w:val="005432D0"/>
    <w:rsid w:val="00546076"/>
    <w:rsid w:val="005463B7"/>
    <w:rsid w:val="00547ACE"/>
    <w:rsid w:val="005507B0"/>
    <w:rsid w:val="00554A21"/>
    <w:rsid w:val="00556E0A"/>
    <w:rsid w:val="00563F2E"/>
    <w:rsid w:val="0057514F"/>
    <w:rsid w:val="00584AB6"/>
    <w:rsid w:val="005B076D"/>
    <w:rsid w:val="005B69A1"/>
    <w:rsid w:val="005C5021"/>
    <w:rsid w:val="005D2F1C"/>
    <w:rsid w:val="005D4C57"/>
    <w:rsid w:val="005D5704"/>
    <w:rsid w:val="00614B85"/>
    <w:rsid w:val="00647F7C"/>
    <w:rsid w:val="00657639"/>
    <w:rsid w:val="00681C08"/>
    <w:rsid w:val="006A04B6"/>
    <w:rsid w:val="006A6390"/>
    <w:rsid w:val="006D15D0"/>
    <w:rsid w:val="006D5CF0"/>
    <w:rsid w:val="006D6CC1"/>
    <w:rsid w:val="006E636C"/>
    <w:rsid w:val="006E7397"/>
    <w:rsid w:val="006E7C94"/>
    <w:rsid w:val="006F3EF7"/>
    <w:rsid w:val="00705EFD"/>
    <w:rsid w:val="0070751E"/>
    <w:rsid w:val="00711062"/>
    <w:rsid w:val="00716BCA"/>
    <w:rsid w:val="00720371"/>
    <w:rsid w:val="0073654B"/>
    <w:rsid w:val="00742823"/>
    <w:rsid w:val="00751B3D"/>
    <w:rsid w:val="007617FE"/>
    <w:rsid w:val="00775EB2"/>
    <w:rsid w:val="00782A12"/>
    <w:rsid w:val="007851DB"/>
    <w:rsid w:val="00786199"/>
    <w:rsid w:val="00790765"/>
    <w:rsid w:val="007A6A1A"/>
    <w:rsid w:val="007B01E7"/>
    <w:rsid w:val="008250AC"/>
    <w:rsid w:val="00832A69"/>
    <w:rsid w:val="00851406"/>
    <w:rsid w:val="008526F4"/>
    <w:rsid w:val="008563C8"/>
    <w:rsid w:val="008573BF"/>
    <w:rsid w:val="0086792A"/>
    <w:rsid w:val="00873EB6"/>
    <w:rsid w:val="008A1D9B"/>
    <w:rsid w:val="008A699B"/>
    <w:rsid w:val="008B0637"/>
    <w:rsid w:val="008C1ADE"/>
    <w:rsid w:val="008C1ED7"/>
    <w:rsid w:val="008D22FD"/>
    <w:rsid w:val="008E26A6"/>
    <w:rsid w:val="008E330F"/>
    <w:rsid w:val="008E6050"/>
    <w:rsid w:val="008E6574"/>
    <w:rsid w:val="008F6D18"/>
    <w:rsid w:val="00911A75"/>
    <w:rsid w:val="009126F1"/>
    <w:rsid w:val="009335F9"/>
    <w:rsid w:val="00945135"/>
    <w:rsid w:val="0096600C"/>
    <w:rsid w:val="009772CD"/>
    <w:rsid w:val="00984E7E"/>
    <w:rsid w:val="009A2251"/>
    <w:rsid w:val="009B5CFD"/>
    <w:rsid w:val="009D5A32"/>
    <w:rsid w:val="009E1BF2"/>
    <w:rsid w:val="009F09BC"/>
    <w:rsid w:val="00A175A0"/>
    <w:rsid w:val="00A23E82"/>
    <w:rsid w:val="00A3613C"/>
    <w:rsid w:val="00A626EB"/>
    <w:rsid w:val="00AD316E"/>
    <w:rsid w:val="00AD57A8"/>
    <w:rsid w:val="00AD63B4"/>
    <w:rsid w:val="00AF4BBC"/>
    <w:rsid w:val="00AF4EB9"/>
    <w:rsid w:val="00B07BF8"/>
    <w:rsid w:val="00B1448F"/>
    <w:rsid w:val="00B47955"/>
    <w:rsid w:val="00B54047"/>
    <w:rsid w:val="00B909B5"/>
    <w:rsid w:val="00B966DF"/>
    <w:rsid w:val="00BA3473"/>
    <w:rsid w:val="00BB1DE8"/>
    <w:rsid w:val="00BB5E25"/>
    <w:rsid w:val="00BC1A53"/>
    <w:rsid w:val="00BD5F0C"/>
    <w:rsid w:val="00BE7AB2"/>
    <w:rsid w:val="00BF3FB5"/>
    <w:rsid w:val="00C03335"/>
    <w:rsid w:val="00C03A8F"/>
    <w:rsid w:val="00C0715F"/>
    <w:rsid w:val="00C105CC"/>
    <w:rsid w:val="00C14F2A"/>
    <w:rsid w:val="00C21FAE"/>
    <w:rsid w:val="00C22D79"/>
    <w:rsid w:val="00C41B2B"/>
    <w:rsid w:val="00C515EF"/>
    <w:rsid w:val="00C54D99"/>
    <w:rsid w:val="00C62E91"/>
    <w:rsid w:val="00C85E64"/>
    <w:rsid w:val="00C87396"/>
    <w:rsid w:val="00C90814"/>
    <w:rsid w:val="00C91F0F"/>
    <w:rsid w:val="00CA1063"/>
    <w:rsid w:val="00CA3A63"/>
    <w:rsid w:val="00CB5ED0"/>
    <w:rsid w:val="00CC426E"/>
    <w:rsid w:val="00CC5B2F"/>
    <w:rsid w:val="00CD1743"/>
    <w:rsid w:val="00CF0D2B"/>
    <w:rsid w:val="00CF1B6E"/>
    <w:rsid w:val="00D021A5"/>
    <w:rsid w:val="00D16FC7"/>
    <w:rsid w:val="00D27C2F"/>
    <w:rsid w:val="00D311E5"/>
    <w:rsid w:val="00D47231"/>
    <w:rsid w:val="00D6224B"/>
    <w:rsid w:val="00D7443C"/>
    <w:rsid w:val="00D81329"/>
    <w:rsid w:val="00DA3FFC"/>
    <w:rsid w:val="00DA6D37"/>
    <w:rsid w:val="00DB753F"/>
    <w:rsid w:val="00DD4238"/>
    <w:rsid w:val="00DF15C7"/>
    <w:rsid w:val="00E118BA"/>
    <w:rsid w:val="00E17429"/>
    <w:rsid w:val="00E43FC8"/>
    <w:rsid w:val="00E56172"/>
    <w:rsid w:val="00E5636B"/>
    <w:rsid w:val="00E566C9"/>
    <w:rsid w:val="00E56898"/>
    <w:rsid w:val="00E61DA9"/>
    <w:rsid w:val="00E819F3"/>
    <w:rsid w:val="00E92E04"/>
    <w:rsid w:val="00EB212B"/>
    <w:rsid w:val="00ED1D6B"/>
    <w:rsid w:val="00ED3A35"/>
    <w:rsid w:val="00ED6E75"/>
    <w:rsid w:val="00EE5C98"/>
    <w:rsid w:val="00F21597"/>
    <w:rsid w:val="00F24A04"/>
    <w:rsid w:val="00F35B0C"/>
    <w:rsid w:val="00F42ADB"/>
    <w:rsid w:val="00F669F0"/>
    <w:rsid w:val="00F72E4B"/>
    <w:rsid w:val="00F7371C"/>
    <w:rsid w:val="00F77E53"/>
    <w:rsid w:val="00F816B0"/>
    <w:rsid w:val="00F85F2E"/>
    <w:rsid w:val="00F946B5"/>
    <w:rsid w:val="00F96DC2"/>
    <w:rsid w:val="00FA15BA"/>
    <w:rsid w:val="00FC0A83"/>
    <w:rsid w:val="00FC5178"/>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376F6"/>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8C1AD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7807">
      <w:bodyDiv w:val="1"/>
      <w:marLeft w:val="0"/>
      <w:marRight w:val="0"/>
      <w:marTop w:val="0"/>
      <w:marBottom w:val="0"/>
      <w:divBdr>
        <w:top w:val="none" w:sz="0" w:space="0" w:color="auto"/>
        <w:left w:val="none" w:sz="0" w:space="0" w:color="auto"/>
        <w:bottom w:val="none" w:sz="0" w:space="0" w:color="auto"/>
        <w:right w:val="none" w:sz="0" w:space="0" w:color="auto"/>
      </w:divBdr>
    </w:div>
    <w:div w:id="126626236">
      <w:bodyDiv w:val="1"/>
      <w:marLeft w:val="0"/>
      <w:marRight w:val="0"/>
      <w:marTop w:val="0"/>
      <w:marBottom w:val="0"/>
      <w:divBdr>
        <w:top w:val="none" w:sz="0" w:space="0" w:color="auto"/>
        <w:left w:val="none" w:sz="0" w:space="0" w:color="auto"/>
        <w:bottom w:val="none" w:sz="0" w:space="0" w:color="auto"/>
        <w:right w:val="none" w:sz="0" w:space="0" w:color="auto"/>
      </w:divBdr>
    </w:div>
    <w:div w:id="144787016">
      <w:bodyDiv w:val="1"/>
      <w:marLeft w:val="0"/>
      <w:marRight w:val="0"/>
      <w:marTop w:val="0"/>
      <w:marBottom w:val="0"/>
      <w:divBdr>
        <w:top w:val="none" w:sz="0" w:space="0" w:color="auto"/>
        <w:left w:val="none" w:sz="0" w:space="0" w:color="auto"/>
        <w:bottom w:val="none" w:sz="0" w:space="0" w:color="auto"/>
        <w:right w:val="none" w:sz="0" w:space="0" w:color="auto"/>
      </w:divBdr>
    </w:div>
    <w:div w:id="361640048">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81317806">
      <w:bodyDiv w:val="1"/>
      <w:marLeft w:val="0"/>
      <w:marRight w:val="0"/>
      <w:marTop w:val="0"/>
      <w:marBottom w:val="0"/>
      <w:divBdr>
        <w:top w:val="none" w:sz="0" w:space="0" w:color="auto"/>
        <w:left w:val="none" w:sz="0" w:space="0" w:color="auto"/>
        <w:bottom w:val="none" w:sz="0" w:space="0" w:color="auto"/>
        <w:right w:val="none" w:sz="0" w:space="0" w:color="auto"/>
      </w:divBdr>
    </w:div>
    <w:div w:id="859245946">
      <w:bodyDiv w:val="1"/>
      <w:marLeft w:val="0"/>
      <w:marRight w:val="0"/>
      <w:marTop w:val="0"/>
      <w:marBottom w:val="0"/>
      <w:divBdr>
        <w:top w:val="none" w:sz="0" w:space="0" w:color="auto"/>
        <w:left w:val="none" w:sz="0" w:space="0" w:color="auto"/>
        <w:bottom w:val="none" w:sz="0" w:space="0" w:color="auto"/>
        <w:right w:val="none" w:sz="0" w:space="0" w:color="auto"/>
      </w:divBdr>
    </w:div>
    <w:div w:id="1443454868">
      <w:bodyDiv w:val="1"/>
      <w:marLeft w:val="0"/>
      <w:marRight w:val="0"/>
      <w:marTop w:val="0"/>
      <w:marBottom w:val="0"/>
      <w:divBdr>
        <w:top w:val="none" w:sz="0" w:space="0" w:color="auto"/>
        <w:left w:val="none" w:sz="0" w:space="0" w:color="auto"/>
        <w:bottom w:val="none" w:sz="0" w:space="0" w:color="auto"/>
        <w:right w:val="none" w:sz="0" w:space="0" w:color="auto"/>
      </w:divBdr>
    </w:div>
    <w:div w:id="1756975234">
      <w:bodyDiv w:val="1"/>
      <w:marLeft w:val="0"/>
      <w:marRight w:val="0"/>
      <w:marTop w:val="0"/>
      <w:marBottom w:val="0"/>
      <w:divBdr>
        <w:top w:val="none" w:sz="0" w:space="0" w:color="auto"/>
        <w:left w:val="none" w:sz="0" w:space="0" w:color="auto"/>
        <w:bottom w:val="none" w:sz="0" w:space="0" w:color="auto"/>
        <w:right w:val="none" w:sz="0" w:space="0" w:color="auto"/>
      </w:divBdr>
    </w:div>
    <w:div w:id="1812865508">
      <w:bodyDiv w:val="1"/>
      <w:marLeft w:val="0"/>
      <w:marRight w:val="0"/>
      <w:marTop w:val="0"/>
      <w:marBottom w:val="0"/>
      <w:divBdr>
        <w:top w:val="none" w:sz="0" w:space="0" w:color="auto"/>
        <w:left w:val="none" w:sz="0" w:space="0" w:color="auto"/>
        <w:bottom w:val="none" w:sz="0" w:space="0" w:color="auto"/>
        <w:right w:val="none" w:sz="0" w:space="0" w:color="auto"/>
      </w:divBdr>
    </w:div>
    <w:div w:id="20065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90D6-0DA6-4BB9-8BED-7715A07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9588</Words>
  <Characters>52738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2023-06-27T16:42:00Z</dcterms:created>
  <dcterms:modified xsi:type="dcterms:W3CDTF">2023-07-04T02:14:00Z</dcterms:modified>
</cp:coreProperties>
</file>