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3A127F63" w:rsidR="00EA0165" w:rsidRPr="00C5100A" w:rsidRDefault="00EA0165"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5100A">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C5100A">
        <w:rPr>
          <w:rFonts w:ascii="Palatino Linotype" w:eastAsiaTheme="minorEastAsia" w:hAnsi="Palatino Linotype" w:cstheme="minorBidi"/>
          <w:color w:val="000000" w:themeColor="text1"/>
          <w:lang w:val="es-ES_tradnl"/>
        </w:rPr>
        <w:t xml:space="preserve">n Metepec, Estado </w:t>
      </w:r>
      <w:r w:rsidR="005E391B" w:rsidRPr="00C5100A">
        <w:rPr>
          <w:rFonts w:ascii="Palatino Linotype" w:eastAsiaTheme="minorEastAsia" w:hAnsi="Palatino Linotype" w:cstheme="minorBidi"/>
          <w:color w:val="000000" w:themeColor="text1"/>
          <w:lang w:val="es-ES_tradnl"/>
        </w:rPr>
        <w:t>de México; de doce</w:t>
      </w:r>
      <w:r w:rsidR="009E734A" w:rsidRPr="00C5100A">
        <w:rPr>
          <w:rFonts w:ascii="Palatino Linotype" w:eastAsiaTheme="minorEastAsia" w:hAnsi="Palatino Linotype" w:cstheme="minorBidi"/>
          <w:color w:val="000000" w:themeColor="text1"/>
          <w:lang w:val="es-ES_tradnl"/>
        </w:rPr>
        <w:t xml:space="preserve"> </w:t>
      </w:r>
      <w:r w:rsidRPr="00C5100A">
        <w:rPr>
          <w:rFonts w:ascii="Palatino Linotype" w:eastAsiaTheme="minorEastAsia" w:hAnsi="Palatino Linotype" w:cstheme="minorBidi"/>
          <w:color w:val="000000" w:themeColor="text1"/>
          <w:lang w:val="es-MX"/>
        </w:rPr>
        <w:t>(</w:t>
      </w:r>
      <w:r w:rsidR="005E391B" w:rsidRPr="00C5100A">
        <w:rPr>
          <w:rFonts w:ascii="Palatino Linotype" w:eastAsiaTheme="minorEastAsia" w:hAnsi="Palatino Linotype" w:cstheme="minorBidi"/>
          <w:color w:val="000000" w:themeColor="text1"/>
          <w:lang w:val="es-MX"/>
        </w:rPr>
        <w:t>12</w:t>
      </w:r>
      <w:r w:rsidRPr="00C5100A">
        <w:rPr>
          <w:rFonts w:ascii="Palatino Linotype" w:eastAsiaTheme="minorEastAsia" w:hAnsi="Palatino Linotype" w:cstheme="minorBidi"/>
          <w:color w:val="000000" w:themeColor="text1"/>
          <w:lang w:val="es-MX"/>
        </w:rPr>
        <w:t>) de</w:t>
      </w:r>
      <w:r w:rsidR="005E391B" w:rsidRPr="00C5100A">
        <w:rPr>
          <w:rFonts w:ascii="Palatino Linotype" w:eastAsiaTheme="minorEastAsia" w:hAnsi="Palatino Linotype" w:cstheme="minorBidi"/>
          <w:color w:val="000000" w:themeColor="text1"/>
          <w:lang w:val="es-MX"/>
        </w:rPr>
        <w:t xml:space="preserve"> jul</w:t>
      </w:r>
      <w:r w:rsidR="001B2805" w:rsidRPr="00C5100A">
        <w:rPr>
          <w:rFonts w:ascii="Palatino Linotype" w:eastAsiaTheme="minorEastAsia" w:hAnsi="Palatino Linotype" w:cstheme="minorBidi"/>
          <w:color w:val="000000" w:themeColor="text1"/>
          <w:lang w:val="es-MX"/>
        </w:rPr>
        <w:t>io</w:t>
      </w:r>
      <w:r w:rsidR="00B27D4C" w:rsidRPr="00C5100A">
        <w:rPr>
          <w:rFonts w:ascii="Palatino Linotype" w:eastAsiaTheme="minorEastAsia" w:hAnsi="Palatino Linotype" w:cstheme="minorBidi"/>
          <w:color w:val="000000" w:themeColor="text1"/>
          <w:lang w:val="es-MX"/>
        </w:rPr>
        <w:t xml:space="preserve"> </w:t>
      </w:r>
      <w:r w:rsidR="00C5100A">
        <w:rPr>
          <w:rFonts w:ascii="Palatino Linotype" w:eastAsiaTheme="minorEastAsia" w:hAnsi="Palatino Linotype" w:cstheme="minorBidi"/>
          <w:color w:val="000000" w:themeColor="text1"/>
          <w:lang w:val="es-MX"/>
        </w:rPr>
        <w:t xml:space="preserve">de </w:t>
      </w:r>
      <w:r w:rsidR="00B27D4C" w:rsidRPr="00C5100A">
        <w:rPr>
          <w:rFonts w:ascii="Palatino Linotype" w:eastAsiaTheme="minorEastAsia" w:hAnsi="Palatino Linotype" w:cstheme="minorBidi"/>
          <w:color w:val="000000" w:themeColor="text1"/>
          <w:lang w:val="es-MX"/>
        </w:rPr>
        <w:t>d</w:t>
      </w:r>
      <w:r w:rsidR="003E218D" w:rsidRPr="00C5100A">
        <w:rPr>
          <w:rFonts w:ascii="Palatino Linotype" w:eastAsiaTheme="minorEastAsia" w:hAnsi="Palatino Linotype" w:cstheme="minorBidi"/>
          <w:color w:val="000000" w:themeColor="text1"/>
          <w:lang w:val="es-MX"/>
        </w:rPr>
        <w:t>os mil veintitrés</w:t>
      </w:r>
      <w:r w:rsidRPr="00C5100A">
        <w:rPr>
          <w:rFonts w:ascii="Palatino Linotype" w:eastAsiaTheme="minorEastAsia" w:hAnsi="Palatino Linotype" w:cstheme="minorBidi"/>
          <w:color w:val="000000" w:themeColor="text1"/>
          <w:lang w:val="es-ES_tradnl"/>
        </w:rPr>
        <w:t xml:space="preserve">. </w:t>
      </w:r>
    </w:p>
    <w:p w14:paraId="252DC364" w14:textId="1735EEEC" w:rsidR="00B05DE3" w:rsidRPr="00C5100A" w:rsidRDefault="007C4587" w:rsidP="009F0AFB">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C5100A">
        <w:rPr>
          <w:rFonts w:ascii="Palatino Linotype" w:eastAsiaTheme="minorEastAsia" w:hAnsi="Palatino Linotype" w:cstheme="minorBidi"/>
          <w:b/>
          <w:color w:val="000000" w:themeColor="text1"/>
          <w:lang w:val="es-ES_tradnl"/>
        </w:rPr>
        <w:t>VISTO</w:t>
      </w:r>
      <w:r w:rsidRPr="00C5100A">
        <w:rPr>
          <w:rFonts w:ascii="Palatino Linotype" w:eastAsiaTheme="minorEastAsia" w:hAnsi="Palatino Linotype" w:cstheme="minorBidi"/>
          <w:color w:val="000000" w:themeColor="text1"/>
          <w:lang w:val="es-ES_tradnl"/>
        </w:rPr>
        <w:t xml:space="preserve"> el expediente electrónico formado co</w:t>
      </w:r>
      <w:r w:rsidR="009835A1" w:rsidRPr="00C5100A">
        <w:rPr>
          <w:rFonts w:ascii="Palatino Linotype" w:eastAsiaTheme="minorEastAsia" w:hAnsi="Palatino Linotype" w:cstheme="minorBidi"/>
          <w:color w:val="000000" w:themeColor="text1"/>
          <w:lang w:val="es-ES_tradnl"/>
        </w:rPr>
        <w:t>n motivo del recurso de revisió</w:t>
      </w:r>
      <w:r w:rsidR="00521153" w:rsidRPr="00C5100A">
        <w:rPr>
          <w:rFonts w:ascii="Palatino Linotype" w:eastAsiaTheme="minorEastAsia" w:hAnsi="Palatino Linotype" w:cstheme="minorBidi"/>
          <w:color w:val="000000" w:themeColor="text1"/>
          <w:lang w:val="es-ES_tradnl"/>
        </w:rPr>
        <w:t>n</w:t>
      </w:r>
      <w:r w:rsidR="009835A1" w:rsidRPr="00C5100A">
        <w:rPr>
          <w:rFonts w:ascii="Palatino Linotype" w:eastAsiaTheme="minorEastAsia" w:hAnsi="Palatino Linotype" w:cstheme="minorBidi"/>
          <w:color w:val="000000" w:themeColor="text1"/>
          <w:lang w:val="es-ES_tradnl"/>
        </w:rPr>
        <w:t xml:space="preserve"> </w:t>
      </w:r>
      <w:bookmarkStart w:id="0" w:name="_GoBack"/>
      <w:bookmarkEnd w:id="0"/>
      <w:r w:rsidR="005E391B" w:rsidRPr="00C5100A">
        <w:rPr>
          <w:rFonts w:ascii="Palatino Linotype" w:eastAsiaTheme="minorEastAsia" w:hAnsi="Palatino Linotype" w:cstheme="minorBidi"/>
          <w:b/>
          <w:bCs/>
          <w:color w:val="000000" w:themeColor="text1"/>
        </w:rPr>
        <w:t>03483/INFOEM/IP/RR/2023</w:t>
      </w:r>
      <w:r w:rsidR="00B05DE3" w:rsidRPr="00C5100A">
        <w:rPr>
          <w:rFonts w:ascii="Palatino Linotype" w:eastAsiaTheme="minorEastAsia" w:hAnsi="Palatino Linotype" w:cstheme="minorBidi"/>
          <w:b/>
          <w:bCs/>
          <w:color w:val="000000" w:themeColor="text1"/>
        </w:rPr>
        <w:t xml:space="preserve">, </w:t>
      </w:r>
      <w:r w:rsidR="00B05DE3" w:rsidRPr="00C5100A">
        <w:rPr>
          <w:rFonts w:ascii="Palatino Linotype" w:eastAsiaTheme="minorEastAsia" w:hAnsi="Palatino Linotype" w:cstheme="minorBidi"/>
          <w:color w:val="000000" w:themeColor="text1"/>
          <w:lang w:val="es-ES_tradnl"/>
        </w:rPr>
        <w:t>promovido por</w:t>
      </w:r>
      <w:r w:rsidR="00FA25C6" w:rsidRPr="00C5100A">
        <w:rPr>
          <w:rFonts w:ascii="Palatino Linotype" w:eastAsiaTheme="minorEastAsia" w:hAnsi="Palatino Linotype" w:cstheme="minorBidi"/>
          <w:color w:val="000000" w:themeColor="text1"/>
          <w:lang w:val="es-ES_tradnl"/>
        </w:rPr>
        <w:t xml:space="preserve"> </w:t>
      </w:r>
      <w:r w:rsidR="00C70757">
        <w:rPr>
          <w:rFonts w:ascii="Palatino Linotype" w:eastAsiaTheme="minorEastAsia" w:hAnsi="Palatino Linotype" w:cstheme="minorBidi"/>
          <w:b/>
          <w:bCs/>
          <w:color w:val="000000" w:themeColor="text1"/>
        </w:rPr>
        <w:t xml:space="preserve">XXX </w:t>
      </w:r>
      <w:proofErr w:type="spellStart"/>
      <w:r w:rsidR="00C70757">
        <w:rPr>
          <w:rFonts w:ascii="Palatino Linotype" w:eastAsiaTheme="minorEastAsia" w:hAnsi="Palatino Linotype" w:cstheme="minorBidi"/>
          <w:b/>
          <w:bCs/>
          <w:color w:val="000000" w:themeColor="text1"/>
        </w:rPr>
        <w:t>XXX</w:t>
      </w:r>
      <w:proofErr w:type="spellEnd"/>
      <w:r w:rsidR="00C70757">
        <w:rPr>
          <w:rFonts w:ascii="Palatino Linotype" w:eastAsiaTheme="minorEastAsia" w:hAnsi="Palatino Linotype" w:cstheme="minorBidi"/>
          <w:b/>
          <w:bCs/>
          <w:color w:val="000000" w:themeColor="text1"/>
        </w:rPr>
        <w:t xml:space="preserve"> </w:t>
      </w:r>
      <w:proofErr w:type="spellStart"/>
      <w:r w:rsidR="00C70757">
        <w:rPr>
          <w:rFonts w:ascii="Palatino Linotype" w:eastAsiaTheme="minorEastAsia" w:hAnsi="Palatino Linotype" w:cstheme="minorBidi"/>
          <w:b/>
          <w:bCs/>
          <w:color w:val="000000" w:themeColor="text1"/>
        </w:rPr>
        <w:t>XXX</w:t>
      </w:r>
      <w:proofErr w:type="spellEnd"/>
      <w:r w:rsidR="00712DDC">
        <w:rPr>
          <w:rFonts w:ascii="Palatino Linotype" w:eastAsiaTheme="minorEastAsia" w:hAnsi="Palatino Linotype" w:cstheme="minorBidi"/>
          <w:b/>
          <w:bCs/>
          <w:color w:val="000000" w:themeColor="text1"/>
        </w:rPr>
        <w:t>,</w:t>
      </w:r>
      <w:r w:rsidR="005E391B" w:rsidRPr="00C5100A">
        <w:rPr>
          <w:rFonts w:ascii="Palatino Linotype" w:eastAsiaTheme="minorEastAsia" w:hAnsi="Palatino Linotype" w:cstheme="minorBidi"/>
          <w:color w:val="000000" w:themeColor="text1"/>
          <w:lang w:val="es-ES_tradnl"/>
        </w:rPr>
        <w:t xml:space="preserve"> </w:t>
      </w:r>
      <w:r w:rsidR="00B05DE3" w:rsidRPr="00C5100A">
        <w:rPr>
          <w:rFonts w:ascii="Palatino Linotype" w:eastAsiaTheme="minorEastAsia" w:hAnsi="Palatino Linotype" w:cstheme="minorBidi"/>
          <w:color w:val="000000" w:themeColor="text1"/>
          <w:lang w:val="es-ES_tradnl"/>
        </w:rPr>
        <w:t xml:space="preserve">en su calidad de </w:t>
      </w:r>
      <w:r w:rsidR="00B05DE3" w:rsidRPr="00C5100A">
        <w:rPr>
          <w:rFonts w:ascii="Palatino Linotype" w:eastAsiaTheme="minorEastAsia" w:hAnsi="Palatino Linotype" w:cstheme="minorBidi"/>
          <w:b/>
          <w:color w:val="000000" w:themeColor="text1"/>
          <w:lang w:val="es-ES_tradnl"/>
        </w:rPr>
        <w:t>RECURRENTE</w:t>
      </w:r>
      <w:r w:rsidR="00B05DE3" w:rsidRPr="00C5100A">
        <w:rPr>
          <w:rFonts w:ascii="Palatino Linotype" w:eastAsiaTheme="minorEastAsia" w:hAnsi="Palatino Linotype" w:cstheme="minorBidi"/>
          <w:color w:val="000000" w:themeColor="text1"/>
          <w:lang w:val="es-ES_tradnl"/>
        </w:rPr>
        <w:t>, en</w:t>
      </w:r>
      <w:r w:rsidR="001B2805" w:rsidRPr="00C5100A">
        <w:rPr>
          <w:rFonts w:ascii="Palatino Linotype" w:eastAsiaTheme="minorEastAsia" w:hAnsi="Palatino Linotype" w:cstheme="minorBidi"/>
          <w:color w:val="000000" w:themeColor="text1"/>
          <w:lang w:val="es-ES_tradnl"/>
        </w:rPr>
        <w:t xml:space="preserve"> contra de la respuesta del </w:t>
      </w:r>
      <w:r w:rsidR="005E391B" w:rsidRPr="00C5100A">
        <w:rPr>
          <w:rFonts w:ascii="Palatino Linotype" w:eastAsiaTheme="minorEastAsia" w:hAnsi="Palatino Linotype" w:cstheme="minorBidi"/>
          <w:b/>
          <w:color w:val="000000" w:themeColor="text1"/>
          <w:lang w:val="es-ES_tradnl"/>
        </w:rPr>
        <w:t>Sistema Municipal Para el Desarrollo Integral de la Familia de Huixquilucan</w:t>
      </w:r>
      <w:r w:rsidR="00712DDC">
        <w:rPr>
          <w:rFonts w:ascii="Palatino Linotype" w:eastAsiaTheme="minorEastAsia" w:hAnsi="Palatino Linotype" w:cstheme="minorBidi"/>
          <w:b/>
          <w:color w:val="000000" w:themeColor="text1"/>
          <w:lang w:val="es-ES_tradnl"/>
        </w:rPr>
        <w:t>,</w:t>
      </w:r>
      <w:r w:rsidR="005E391B" w:rsidRPr="00C5100A">
        <w:rPr>
          <w:rFonts w:ascii="Palatino Linotype" w:eastAsiaTheme="minorEastAsia" w:hAnsi="Palatino Linotype" w:cstheme="minorBidi"/>
          <w:color w:val="000000" w:themeColor="text1"/>
          <w:lang w:val="es-ES_tradnl"/>
        </w:rPr>
        <w:t xml:space="preserve"> </w:t>
      </w:r>
      <w:r w:rsidR="00B05DE3" w:rsidRPr="00C5100A">
        <w:rPr>
          <w:rFonts w:ascii="Palatino Linotype" w:eastAsiaTheme="minorEastAsia" w:hAnsi="Palatino Linotype" w:cstheme="minorBidi"/>
          <w:color w:val="000000" w:themeColor="text1"/>
          <w:lang w:val="es-ES_tradnl"/>
        </w:rPr>
        <w:t>en lo</w:t>
      </w:r>
      <w:r w:rsidR="00B05DE3" w:rsidRPr="00C5100A">
        <w:rPr>
          <w:rFonts w:ascii="Palatino Linotype" w:eastAsiaTheme="minorEastAsia" w:hAnsi="Palatino Linotype" w:cstheme="minorBidi"/>
          <w:b/>
          <w:color w:val="000000" w:themeColor="text1"/>
          <w:lang w:val="es-ES_tradnl"/>
        </w:rPr>
        <w:t xml:space="preserve"> </w:t>
      </w:r>
      <w:r w:rsidR="00B05DE3" w:rsidRPr="00C5100A">
        <w:rPr>
          <w:rFonts w:ascii="Palatino Linotype" w:eastAsiaTheme="minorEastAsia" w:hAnsi="Palatino Linotype" w:cstheme="minorBidi"/>
          <w:color w:val="000000" w:themeColor="text1"/>
          <w:lang w:val="es-ES_tradnl"/>
        </w:rPr>
        <w:t>sucesivo el</w:t>
      </w:r>
      <w:r w:rsidR="00B05DE3" w:rsidRPr="00C5100A">
        <w:rPr>
          <w:rFonts w:ascii="Palatino Linotype" w:eastAsiaTheme="minorEastAsia" w:hAnsi="Palatino Linotype" w:cstheme="minorBidi"/>
          <w:b/>
          <w:color w:val="000000" w:themeColor="text1"/>
          <w:lang w:val="es-ES_tradnl"/>
        </w:rPr>
        <w:t xml:space="preserve"> SUJETO OBLIGADO, </w:t>
      </w:r>
      <w:r w:rsidR="00B05DE3" w:rsidRPr="00C5100A">
        <w:rPr>
          <w:rFonts w:ascii="Palatino Linotype" w:eastAsiaTheme="minorEastAsia" w:hAnsi="Palatino Linotype" w:cstheme="minorBidi"/>
          <w:color w:val="000000" w:themeColor="text1"/>
          <w:lang w:val="es-ES_tradnl"/>
        </w:rPr>
        <w:t>se procede a dictar la presente resolución, con base en los siguientes:</w:t>
      </w:r>
    </w:p>
    <w:p w14:paraId="64D30E95" w14:textId="2F57A823" w:rsidR="00F216D7" w:rsidRPr="00C5100A"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1" w:name="_Toc461555884"/>
      <w:bookmarkStart w:id="2" w:name="_Toc466371847"/>
      <w:bookmarkStart w:id="3" w:name="_Toc68804757"/>
      <w:bookmarkStart w:id="4" w:name="_Toc89350000"/>
      <w:r w:rsidRPr="00C5100A">
        <w:rPr>
          <w:rFonts w:ascii="Palatino Linotype" w:hAnsi="Palatino Linotype"/>
          <w:b/>
          <w:color w:val="000000" w:themeColor="text1"/>
          <w:sz w:val="24"/>
          <w:szCs w:val="24"/>
          <w:lang w:val="es-MX" w:eastAsia="en-US"/>
        </w:rPr>
        <w:t>ANTECEDENTES</w:t>
      </w:r>
      <w:bookmarkEnd w:id="1"/>
      <w:bookmarkEnd w:id="2"/>
      <w:bookmarkEnd w:id="3"/>
      <w:bookmarkEnd w:id="4"/>
    </w:p>
    <w:p w14:paraId="218046B5" w14:textId="68C9716A" w:rsidR="00707416" w:rsidRPr="00C5100A" w:rsidRDefault="005E391B" w:rsidP="005E391B">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C5100A">
        <w:rPr>
          <w:rFonts w:ascii="Palatino Linotype" w:eastAsia="Calibri" w:hAnsi="Palatino Linotype" w:cs="Arial"/>
          <w:color w:val="000000" w:themeColor="text1"/>
        </w:rPr>
        <w:t>El treinta</w:t>
      </w:r>
      <w:r w:rsidR="00416E00" w:rsidRPr="00C5100A">
        <w:rPr>
          <w:rFonts w:ascii="Palatino Linotype" w:eastAsia="Calibri" w:hAnsi="Palatino Linotype" w:cs="Arial"/>
          <w:color w:val="000000" w:themeColor="text1"/>
        </w:rPr>
        <w:t xml:space="preserve"> </w:t>
      </w:r>
      <w:r w:rsidR="00EA0165" w:rsidRPr="00C5100A">
        <w:rPr>
          <w:rFonts w:ascii="Palatino Linotype" w:eastAsia="Calibri" w:hAnsi="Palatino Linotype" w:cs="Arial"/>
          <w:color w:val="000000" w:themeColor="text1"/>
        </w:rPr>
        <w:t>(</w:t>
      </w:r>
      <w:r w:rsidRPr="00C5100A">
        <w:rPr>
          <w:rFonts w:ascii="Palatino Linotype" w:eastAsia="Calibri" w:hAnsi="Palatino Linotype" w:cs="Arial"/>
          <w:color w:val="000000" w:themeColor="text1"/>
        </w:rPr>
        <w:t>30</w:t>
      </w:r>
      <w:r w:rsidR="00EA0165" w:rsidRPr="00C5100A">
        <w:rPr>
          <w:rFonts w:ascii="Palatino Linotype" w:eastAsia="Calibri" w:hAnsi="Palatino Linotype" w:cs="Arial"/>
          <w:color w:val="000000" w:themeColor="text1"/>
        </w:rPr>
        <w:t>) de</w:t>
      </w:r>
      <w:r w:rsidRPr="00C5100A">
        <w:rPr>
          <w:rFonts w:ascii="Palatino Linotype" w:eastAsia="Calibri" w:hAnsi="Palatino Linotype" w:cs="Arial"/>
          <w:color w:val="000000" w:themeColor="text1"/>
        </w:rPr>
        <w:t xml:space="preserve"> mayo</w:t>
      </w:r>
      <w:r w:rsidR="00BA0786" w:rsidRPr="00C5100A">
        <w:rPr>
          <w:rFonts w:ascii="Palatino Linotype" w:eastAsia="Calibri" w:hAnsi="Palatino Linotype" w:cs="Arial"/>
          <w:color w:val="000000" w:themeColor="text1"/>
        </w:rPr>
        <w:t xml:space="preserve"> </w:t>
      </w:r>
      <w:r w:rsidR="00EA0165" w:rsidRPr="00C5100A">
        <w:rPr>
          <w:rFonts w:ascii="Palatino Linotype" w:eastAsia="Calibri" w:hAnsi="Palatino Linotype" w:cs="Arial"/>
          <w:color w:val="000000" w:themeColor="text1"/>
        </w:rPr>
        <w:t>de dos mil</w:t>
      </w:r>
      <w:r w:rsidRPr="00C5100A">
        <w:rPr>
          <w:rFonts w:ascii="Palatino Linotype" w:eastAsia="Calibri" w:hAnsi="Palatino Linotype" w:cs="Arial"/>
          <w:color w:val="000000" w:themeColor="text1"/>
        </w:rPr>
        <w:t xml:space="preserve"> veintitrés</w:t>
      </w:r>
      <w:r w:rsidR="00EA0165" w:rsidRPr="00C5100A">
        <w:rPr>
          <w:rFonts w:ascii="Palatino Linotype" w:eastAsia="Calibri" w:hAnsi="Palatino Linotype" w:cs="Arial"/>
          <w:color w:val="000000" w:themeColor="text1"/>
        </w:rPr>
        <w:t xml:space="preserve">, </w:t>
      </w:r>
      <w:r w:rsidR="00EA0165" w:rsidRPr="00C5100A">
        <w:rPr>
          <w:rFonts w:ascii="Palatino Linotype" w:eastAsiaTheme="minorEastAsia" w:hAnsi="Palatino Linotype" w:cstheme="minorBidi"/>
          <w:color w:val="000000" w:themeColor="text1"/>
          <w:lang w:val="es-ES_tradnl"/>
        </w:rPr>
        <w:t>el particular presentó</w:t>
      </w:r>
      <w:r w:rsidR="00EA0165" w:rsidRPr="00C5100A">
        <w:rPr>
          <w:rFonts w:ascii="Palatino Linotype" w:eastAsiaTheme="minorEastAsia" w:hAnsi="Palatino Linotype" w:cstheme="minorBidi"/>
          <w:b/>
          <w:color w:val="000000" w:themeColor="text1"/>
          <w:lang w:val="es-ES_tradnl"/>
        </w:rPr>
        <w:t xml:space="preserve"> </w:t>
      </w:r>
      <w:r w:rsidR="00936BED" w:rsidRPr="00C5100A">
        <w:rPr>
          <w:rFonts w:ascii="Palatino Linotype" w:eastAsiaTheme="minorEastAsia" w:hAnsi="Palatino Linotype" w:cstheme="minorBidi"/>
          <w:bCs/>
          <w:color w:val="000000" w:themeColor="text1"/>
          <w:lang w:val="es-ES_tradnl"/>
        </w:rPr>
        <w:t>a través de</w:t>
      </w:r>
      <w:r w:rsidR="00923BD9" w:rsidRPr="00C5100A">
        <w:rPr>
          <w:rFonts w:ascii="Palatino Linotype" w:eastAsiaTheme="minorEastAsia" w:hAnsi="Palatino Linotype" w:cstheme="minorBidi"/>
          <w:bCs/>
          <w:color w:val="000000" w:themeColor="text1"/>
          <w:lang w:val="es-ES_tradnl"/>
        </w:rPr>
        <w:t>l</w:t>
      </w:r>
      <w:r w:rsidR="00923BD9" w:rsidRPr="00C5100A">
        <w:rPr>
          <w:rFonts w:ascii="Palatino Linotype" w:eastAsia="Calibri" w:hAnsi="Palatino Linotype" w:cs="Arial"/>
          <w:color w:val="000000" w:themeColor="text1"/>
        </w:rPr>
        <w:t xml:space="preserve"> </w:t>
      </w:r>
      <w:r w:rsidR="00923BD9" w:rsidRPr="00C5100A">
        <w:rPr>
          <w:rFonts w:ascii="Palatino Linotype" w:eastAsiaTheme="minorEastAsia" w:hAnsi="Palatino Linotype" w:cstheme="minorBidi"/>
          <w:bCs/>
          <w:color w:val="000000" w:themeColor="text1"/>
        </w:rPr>
        <w:t xml:space="preserve">Sistema de Acceso a la Información Mexiquense </w:t>
      </w:r>
      <w:r w:rsidR="00923BD9" w:rsidRPr="00C5100A">
        <w:rPr>
          <w:rFonts w:ascii="Palatino Linotype" w:eastAsiaTheme="minorEastAsia" w:hAnsi="Palatino Linotype" w:cstheme="minorBidi"/>
          <w:b/>
          <w:bCs/>
          <w:color w:val="000000" w:themeColor="text1"/>
        </w:rPr>
        <w:t>(SAIMEX)</w:t>
      </w:r>
      <w:r w:rsidR="00EA0165" w:rsidRPr="00C5100A">
        <w:rPr>
          <w:rFonts w:ascii="Palatino Linotype" w:eastAsia="Calibri" w:hAnsi="Palatino Linotype" w:cs="Arial"/>
          <w:b/>
          <w:color w:val="000000" w:themeColor="text1"/>
        </w:rPr>
        <w:t xml:space="preserve">, </w:t>
      </w:r>
      <w:r w:rsidR="00EA0165" w:rsidRPr="00C5100A">
        <w:rPr>
          <w:rFonts w:ascii="Palatino Linotype" w:eastAsia="Calibri" w:hAnsi="Palatino Linotype" w:cs="Arial"/>
          <w:color w:val="000000" w:themeColor="text1"/>
        </w:rPr>
        <w:t>la solicitud de información pública registrada con el número</w:t>
      </w:r>
      <w:r w:rsidR="003E218D" w:rsidRPr="00C5100A">
        <w:rPr>
          <w:rFonts w:ascii="Palatino Linotype" w:eastAsia="Calibri" w:hAnsi="Palatino Linotype" w:cs="Arial"/>
          <w:color w:val="000000" w:themeColor="text1"/>
        </w:rPr>
        <w:t xml:space="preserve"> </w:t>
      </w:r>
      <w:r w:rsidRPr="00C5100A">
        <w:rPr>
          <w:rFonts w:ascii="Palatino Linotype" w:eastAsia="Calibri" w:hAnsi="Palatino Linotype" w:cs="Arial"/>
          <w:b/>
          <w:bCs/>
          <w:color w:val="000000" w:themeColor="text1"/>
        </w:rPr>
        <w:t>00039/DIFHUIXQUI/IP/2023</w:t>
      </w:r>
      <w:r w:rsidR="00EA0165" w:rsidRPr="00C5100A">
        <w:rPr>
          <w:rFonts w:ascii="Palatino Linotype" w:eastAsiaTheme="minorEastAsia" w:hAnsi="Palatino Linotype" w:cstheme="minorBidi"/>
          <w:b/>
          <w:bCs/>
          <w:color w:val="000000" w:themeColor="text1"/>
          <w:lang w:val="es-ES_tradnl"/>
        </w:rPr>
        <w:t>,</w:t>
      </w:r>
      <w:r w:rsidR="00EA0165" w:rsidRPr="00C5100A">
        <w:rPr>
          <w:rFonts w:ascii="Palatino Linotype" w:eastAsia="Calibri" w:hAnsi="Palatino Linotype" w:cs="Arial"/>
          <w:color w:val="000000" w:themeColor="text1"/>
        </w:rPr>
        <w:t xml:space="preserve"> </w:t>
      </w:r>
      <w:r w:rsidR="00712DDC">
        <w:rPr>
          <w:rFonts w:ascii="Palatino Linotype" w:eastAsia="Calibri" w:hAnsi="Palatino Linotype" w:cs="Arial"/>
          <w:color w:val="000000" w:themeColor="text1"/>
        </w:rPr>
        <w:t>en la que</w:t>
      </w:r>
      <w:r w:rsidR="00EA0165" w:rsidRPr="00C5100A">
        <w:rPr>
          <w:rFonts w:ascii="Palatino Linotype" w:eastAsia="Calibri" w:hAnsi="Palatino Linotype" w:cs="Arial"/>
          <w:color w:val="000000" w:themeColor="text1"/>
        </w:rPr>
        <w:t xml:space="preserve"> requirió:</w:t>
      </w:r>
    </w:p>
    <w:p w14:paraId="119BF7E0" w14:textId="083C9FED" w:rsidR="00EA0165" w:rsidRPr="00C5100A" w:rsidRDefault="00673368" w:rsidP="009F0AFB">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C5100A">
        <w:rPr>
          <w:rFonts w:ascii="Palatino Linotype" w:eastAsiaTheme="minorEastAsia" w:hAnsi="Palatino Linotype" w:cstheme="minorBidi"/>
          <w:i/>
          <w:color w:val="000000" w:themeColor="text1"/>
          <w:lang w:val="es-ES_tradnl"/>
        </w:rPr>
        <w:t>“</w:t>
      </w:r>
      <w:r w:rsidR="005E391B" w:rsidRPr="00C5100A">
        <w:rPr>
          <w:rFonts w:ascii="Palatino Linotype" w:eastAsiaTheme="minorEastAsia" w:hAnsi="Palatino Linotype" w:cstheme="minorBidi"/>
          <w:i/>
          <w:color w:val="000000" w:themeColor="text1"/>
          <w:lang w:val="es-ES_tradnl"/>
        </w:rPr>
        <w:t>Solicito envíen instrucción por escrito que fue entregada al dif para que de subdirectores hacia abajo checaran registro de entrada y salida en reloj Checador y sus excepciones , también solicito remitan su reglamento interno donde se establezcan las sanciones por checar hora de entrada y hora de salida media hora antes o después.</w:t>
      </w:r>
      <w:r w:rsidR="00EA0165" w:rsidRPr="00C5100A">
        <w:rPr>
          <w:rFonts w:ascii="Palatino Linotype" w:eastAsiaTheme="minorEastAsia" w:hAnsi="Palatino Linotype" w:cstheme="minorBidi"/>
          <w:i/>
          <w:color w:val="000000" w:themeColor="text1"/>
          <w:lang w:val="es-ES_tradnl"/>
        </w:rPr>
        <w:t xml:space="preserve">” </w:t>
      </w:r>
      <w:r w:rsidR="00EA0165" w:rsidRPr="00C5100A">
        <w:rPr>
          <w:rFonts w:ascii="Palatino Linotype" w:eastAsiaTheme="minorEastAsia" w:hAnsi="Palatino Linotype" w:cstheme="minorBidi"/>
          <w:color w:val="000000" w:themeColor="text1"/>
          <w:lang w:val="es-ES_tradnl"/>
        </w:rPr>
        <w:t>(Sic).</w:t>
      </w:r>
    </w:p>
    <w:p w14:paraId="7F58F841" w14:textId="77777777" w:rsidR="00424216" w:rsidRPr="00C5100A" w:rsidRDefault="00424216" w:rsidP="009F0AFB">
      <w:pPr>
        <w:spacing w:line="360" w:lineRule="auto"/>
        <w:ind w:right="567"/>
        <w:contextualSpacing/>
        <w:jc w:val="both"/>
        <w:rPr>
          <w:rFonts w:ascii="Palatino Linotype" w:eastAsiaTheme="minorEastAsia" w:hAnsi="Palatino Linotype" w:cstheme="minorBidi"/>
          <w:color w:val="000000" w:themeColor="text1"/>
          <w:lang w:val="es-ES_tradnl"/>
        </w:rPr>
      </w:pPr>
    </w:p>
    <w:p w14:paraId="1343E22F" w14:textId="66DFCA50" w:rsidR="003E218D" w:rsidRPr="00C5100A" w:rsidRDefault="00923BD9" w:rsidP="00007961">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C5100A">
        <w:rPr>
          <w:rFonts w:ascii="Palatino Linotype" w:hAnsi="Palatino Linotype" w:cs="Arial"/>
        </w:rPr>
        <w:lastRenderedPageBreak/>
        <w:t>Se hace constar que se señaló como modalidad de entrega de la información</w:t>
      </w:r>
      <w:r w:rsidRPr="00C5100A">
        <w:rPr>
          <w:rFonts w:ascii="Palatino Linotype" w:hAnsi="Palatino Linotype" w:cs="Arial"/>
          <w:b/>
        </w:rPr>
        <w:t>:</w:t>
      </w:r>
      <w:r w:rsidRPr="00C5100A">
        <w:rPr>
          <w:rFonts w:ascii="Palatino Linotype" w:hAnsi="Palatino Linotype" w:cs="Arial"/>
        </w:rPr>
        <w:t xml:space="preserve"> </w:t>
      </w:r>
      <w:r w:rsidRPr="00C5100A">
        <w:rPr>
          <w:rFonts w:ascii="Palatino Linotype" w:hAnsi="Palatino Linotype" w:cs="Arial"/>
          <w:b/>
        </w:rPr>
        <w:t>A través del SAIMEX.</w:t>
      </w:r>
    </w:p>
    <w:p w14:paraId="32614797" w14:textId="77777777" w:rsidR="009E734A" w:rsidRPr="00C5100A" w:rsidRDefault="009E734A" w:rsidP="009F0AF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241F369D" w:rsidR="004C338B" w:rsidRPr="00C5100A" w:rsidRDefault="009E734A" w:rsidP="00007961">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C5100A">
        <w:rPr>
          <w:rFonts w:ascii="Palatino Linotype" w:eastAsiaTheme="minorEastAsia" w:hAnsi="Palatino Linotype" w:cstheme="minorBidi"/>
          <w:color w:val="000000" w:themeColor="text1"/>
          <w:lang w:val="es-ES_tradnl"/>
        </w:rPr>
        <w:t>E</w:t>
      </w:r>
      <w:r w:rsidR="003E218D" w:rsidRPr="00C5100A">
        <w:rPr>
          <w:rFonts w:ascii="Palatino Linotype" w:eastAsiaTheme="minorEastAsia" w:hAnsi="Palatino Linotype" w:cstheme="minorBidi"/>
          <w:color w:val="000000" w:themeColor="text1"/>
          <w:lang w:val="es-ES_tradnl"/>
        </w:rPr>
        <w:t xml:space="preserve">l </w:t>
      </w:r>
      <w:r w:rsidR="005E391B" w:rsidRPr="00C5100A">
        <w:rPr>
          <w:rFonts w:ascii="Palatino Linotype" w:eastAsiaTheme="minorEastAsia" w:hAnsi="Palatino Linotype" w:cstheme="minorBidi"/>
          <w:color w:val="000000" w:themeColor="text1"/>
          <w:lang w:val="es-ES_tradnl"/>
        </w:rPr>
        <w:t>dieciséis (16</w:t>
      </w:r>
      <w:r w:rsidR="001B2805" w:rsidRPr="00C5100A">
        <w:rPr>
          <w:rFonts w:ascii="Palatino Linotype" w:eastAsiaTheme="minorEastAsia" w:hAnsi="Palatino Linotype" w:cstheme="minorBidi"/>
          <w:color w:val="000000" w:themeColor="text1"/>
          <w:lang w:val="es-ES_tradnl"/>
        </w:rPr>
        <w:t xml:space="preserve">) </w:t>
      </w:r>
      <w:r w:rsidR="00BA3CDE" w:rsidRPr="00C5100A">
        <w:rPr>
          <w:rFonts w:ascii="Palatino Linotype" w:eastAsiaTheme="minorEastAsia" w:hAnsi="Palatino Linotype" w:cstheme="minorBidi"/>
          <w:color w:val="000000" w:themeColor="text1"/>
          <w:lang w:val="es-ES_tradnl"/>
        </w:rPr>
        <w:t>de</w:t>
      </w:r>
      <w:r w:rsidR="005E391B" w:rsidRPr="00C5100A">
        <w:rPr>
          <w:rFonts w:ascii="Palatino Linotype" w:eastAsiaTheme="minorEastAsia" w:hAnsi="Palatino Linotype" w:cstheme="minorBidi"/>
          <w:color w:val="000000" w:themeColor="text1"/>
          <w:lang w:val="es-ES_tradnl"/>
        </w:rPr>
        <w:t xml:space="preserve"> jun</w:t>
      </w:r>
      <w:r w:rsidR="001B2805" w:rsidRPr="00C5100A">
        <w:rPr>
          <w:rFonts w:ascii="Palatino Linotype" w:eastAsiaTheme="minorEastAsia" w:hAnsi="Palatino Linotype" w:cstheme="minorBidi"/>
          <w:color w:val="000000" w:themeColor="text1"/>
          <w:lang w:val="es-ES_tradnl"/>
        </w:rPr>
        <w:t xml:space="preserve">io </w:t>
      </w:r>
      <w:r w:rsidR="005E391B" w:rsidRPr="00C5100A">
        <w:rPr>
          <w:rFonts w:ascii="Palatino Linotype" w:eastAsiaTheme="minorEastAsia" w:hAnsi="Palatino Linotype" w:cstheme="minorBidi"/>
          <w:color w:val="000000" w:themeColor="text1"/>
          <w:lang w:val="es-ES_tradnl"/>
        </w:rPr>
        <w:t>de dos mil veintitrés</w:t>
      </w:r>
      <w:r w:rsidR="00EA0165" w:rsidRPr="00C5100A">
        <w:rPr>
          <w:rFonts w:ascii="Palatino Linotype" w:eastAsiaTheme="minorEastAsia" w:hAnsi="Palatino Linotype" w:cstheme="minorBidi"/>
          <w:color w:val="000000" w:themeColor="text1"/>
          <w:lang w:val="es-ES_tradnl"/>
        </w:rPr>
        <w:t xml:space="preserve">, el </w:t>
      </w:r>
      <w:r w:rsidR="00EA0165" w:rsidRPr="00C5100A">
        <w:rPr>
          <w:rFonts w:ascii="Palatino Linotype" w:eastAsiaTheme="minorEastAsia" w:hAnsi="Palatino Linotype" w:cstheme="minorBidi"/>
          <w:b/>
          <w:color w:val="000000" w:themeColor="text1"/>
          <w:lang w:val="es-ES_tradnl"/>
        </w:rPr>
        <w:t>SUJETO OBLIGADO</w:t>
      </w:r>
      <w:r w:rsidR="00EA0165" w:rsidRPr="00C5100A">
        <w:rPr>
          <w:rFonts w:ascii="Palatino Linotype" w:eastAsiaTheme="minorEastAsia" w:hAnsi="Palatino Linotype" w:cstheme="minorBidi"/>
          <w:color w:val="000000" w:themeColor="text1"/>
          <w:lang w:val="es-ES_tradnl"/>
        </w:rPr>
        <w:t xml:space="preserve"> dio respuesta a la solicitud de información en los siguientes términos</w:t>
      </w:r>
      <w:r w:rsidR="00B847C9" w:rsidRPr="00C5100A">
        <w:rPr>
          <w:rFonts w:ascii="Palatino Linotype" w:eastAsiaTheme="minorEastAsia" w:hAnsi="Palatino Linotype" w:cstheme="minorBidi"/>
          <w:color w:val="000000" w:themeColor="text1"/>
          <w:lang w:val="es-ES_tradnl"/>
        </w:rPr>
        <w:t>:</w:t>
      </w:r>
    </w:p>
    <w:p w14:paraId="453AD7BD" w14:textId="57BAACFD" w:rsidR="007C4587" w:rsidRPr="00C5100A" w:rsidRDefault="007C4587" w:rsidP="009F0AFB">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C2E964E" w14:textId="011E1524" w:rsidR="005E391B" w:rsidRPr="00C5100A" w:rsidRDefault="00EA0165" w:rsidP="005E391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w:t>
      </w:r>
      <w:r w:rsidR="005E391B" w:rsidRPr="00C5100A">
        <w:rPr>
          <w:rFonts w:ascii="Palatino Linotype" w:eastAsiaTheme="minorEastAsia" w:hAnsi="Palatino Linotype" w:cstheme="minorBidi"/>
          <w:i/>
          <w:noProof/>
          <w:color w:val="000000" w:themeColor="text1"/>
          <w:lang w:val="es-MX" w:eastAsia="es-MX"/>
        </w:rPr>
        <w:t>l Para el Desarrollo Integral de la Familia de Huixquilucan, México a 16 de Junio de 2023</w:t>
      </w:r>
    </w:p>
    <w:p w14:paraId="4248DD77" w14:textId="77777777" w:rsidR="005E391B" w:rsidRPr="00C5100A" w:rsidRDefault="005E391B" w:rsidP="005E391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Nombre del solicitante: C. Solicitante</w:t>
      </w:r>
    </w:p>
    <w:p w14:paraId="006501BD" w14:textId="77777777" w:rsidR="005E391B" w:rsidRPr="00C5100A" w:rsidRDefault="005E391B" w:rsidP="005E391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Folio de la solicitud: 00039/DIFHUIXQUI/IP/2023</w:t>
      </w:r>
    </w:p>
    <w:p w14:paraId="7A1DC756" w14:textId="77777777" w:rsidR="005E391B" w:rsidRPr="00C5100A" w:rsidRDefault="005E391B" w:rsidP="005E391B">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3E006B87" w14:textId="77777777" w:rsidR="005E391B" w:rsidRPr="00C5100A" w:rsidRDefault="005E391B" w:rsidP="005E391B">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753676" w14:textId="77777777" w:rsidR="005E391B" w:rsidRPr="00C5100A" w:rsidRDefault="005E391B" w:rsidP="005E391B">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3129F8E8" w14:textId="77777777" w:rsidR="005E391B" w:rsidRPr="00C5100A" w:rsidRDefault="005E391B" w:rsidP="005E391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Se adjunta la respuesta de la solicitud 00039/DIFHUIXQUI/IP/2023</w:t>
      </w:r>
    </w:p>
    <w:p w14:paraId="323E9C7F" w14:textId="77777777" w:rsidR="005E391B" w:rsidRPr="00C5100A" w:rsidRDefault="005E391B" w:rsidP="005E391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ATENTAMENTE</w:t>
      </w:r>
    </w:p>
    <w:p w14:paraId="5A2F0A44" w14:textId="10EDE931" w:rsidR="009E734A" w:rsidRPr="00C5100A" w:rsidRDefault="005E391B" w:rsidP="005E391B">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C5100A">
        <w:rPr>
          <w:rFonts w:ascii="Palatino Linotype" w:eastAsiaTheme="minorEastAsia" w:hAnsi="Palatino Linotype" w:cstheme="minorBidi"/>
          <w:i/>
          <w:noProof/>
          <w:color w:val="000000" w:themeColor="text1"/>
          <w:lang w:val="es-MX" w:eastAsia="es-MX"/>
        </w:rPr>
        <w:t>LIC. FELIPE DE JESÚS RODRIGUEZ SALAZAR</w:t>
      </w:r>
      <w:r w:rsidR="001B2805" w:rsidRPr="00C5100A">
        <w:rPr>
          <w:rFonts w:ascii="Palatino Linotype" w:eastAsiaTheme="minorEastAsia" w:hAnsi="Palatino Linotype" w:cstheme="minorBidi"/>
          <w:i/>
          <w:noProof/>
          <w:color w:val="000000" w:themeColor="text1"/>
          <w:lang w:val="es-MX" w:eastAsia="es-MX"/>
        </w:rPr>
        <w:t xml:space="preserve">. </w:t>
      </w:r>
      <w:r w:rsidR="001A0598" w:rsidRPr="00C5100A">
        <w:rPr>
          <w:rFonts w:ascii="Palatino Linotype" w:eastAsiaTheme="minorEastAsia" w:hAnsi="Palatino Linotype" w:cstheme="minorBidi"/>
          <w:i/>
          <w:noProof/>
          <w:color w:val="000000" w:themeColor="text1"/>
          <w:lang w:val="es-MX" w:eastAsia="es-MX"/>
        </w:rPr>
        <w:t xml:space="preserve"> (Sic)</w:t>
      </w:r>
    </w:p>
    <w:p w14:paraId="124FDCA2" w14:textId="1310E6CC" w:rsidR="009D4EE2" w:rsidRPr="00C5100A" w:rsidRDefault="009D4EE2" w:rsidP="005E391B">
      <w:pPr>
        <w:numPr>
          <w:ilvl w:val="0"/>
          <w:numId w:val="1"/>
        </w:numPr>
        <w:tabs>
          <w:tab w:val="left" w:pos="284"/>
        </w:tabs>
        <w:spacing w:line="360" w:lineRule="auto"/>
        <w:ind w:left="0" w:firstLine="0"/>
        <w:contextualSpacing/>
        <w:jc w:val="both"/>
        <w:rPr>
          <w:rFonts w:ascii="Palatino Linotype" w:eastAsiaTheme="minorEastAsia" w:hAnsi="Palatino Linotype" w:cstheme="minorBidi"/>
          <w:b/>
          <w:lang w:val="es-ES_tradnl"/>
        </w:rPr>
      </w:pPr>
      <w:r w:rsidRPr="00C5100A">
        <w:rPr>
          <w:rFonts w:ascii="Palatino Linotype" w:hAnsi="Palatino Linotype" w:cs="Arial"/>
          <w:lang w:val="es-ES_tradnl"/>
        </w:rPr>
        <w:t>Derivado de la respuesta otorgada, el</w:t>
      </w:r>
      <w:r w:rsidRPr="00C5100A">
        <w:rPr>
          <w:rFonts w:ascii="Palatino Linotype" w:hAnsi="Palatino Linotype" w:cs="Arial"/>
        </w:rPr>
        <w:t xml:space="preserve"> </w:t>
      </w:r>
      <w:r w:rsidR="005E391B" w:rsidRPr="00C5100A">
        <w:rPr>
          <w:rFonts w:ascii="Palatino Linotype" w:hAnsi="Palatino Linotype" w:cs="Arial"/>
        </w:rPr>
        <w:t>diecinueve (19</w:t>
      </w:r>
      <w:r w:rsidRPr="00C5100A">
        <w:rPr>
          <w:rFonts w:ascii="Palatino Linotype" w:hAnsi="Palatino Linotype" w:cs="Arial"/>
        </w:rPr>
        <w:t>) de</w:t>
      </w:r>
      <w:r w:rsidR="005E391B" w:rsidRPr="00C5100A">
        <w:rPr>
          <w:rFonts w:ascii="Palatino Linotype" w:hAnsi="Palatino Linotype" w:cs="Arial"/>
        </w:rPr>
        <w:t xml:space="preserve"> junio de dos mil veintitrés</w:t>
      </w:r>
      <w:r w:rsidR="00FB0381" w:rsidRPr="00C5100A">
        <w:rPr>
          <w:rFonts w:ascii="Palatino Linotype" w:hAnsi="Palatino Linotype" w:cs="Arial"/>
        </w:rPr>
        <w:t xml:space="preserve">, el </w:t>
      </w:r>
      <w:r w:rsidR="006F0979" w:rsidRPr="00C5100A">
        <w:rPr>
          <w:rFonts w:ascii="Palatino Linotype" w:eastAsiaTheme="minorEastAsia" w:hAnsi="Palatino Linotype" w:cstheme="minorBidi"/>
        </w:rPr>
        <w:t>particular interpuso el recurso de revisión con número</w:t>
      </w:r>
      <w:r w:rsidR="006F0979" w:rsidRPr="00C5100A">
        <w:rPr>
          <w:rFonts w:ascii="Palatino Linotype" w:eastAsiaTheme="minorEastAsia" w:hAnsi="Palatino Linotype" w:cstheme="minorBidi"/>
          <w:lang w:val="es-ES_tradnl"/>
        </w:rPr>
        <w:t xml:space="preserve"> </w:t>
      </w:r>
      <w:r w:rsidR="005E391B" w:rsidRPr="00C5100A">
        <w:rPr>
          <w:rFonts w:ascii="Palatino Linotype" w:eastAsiaTheme="minorEastAsia" w:hAnsi="Palatino Linotype" w:cstheme="minorBidi"/>
          <w:b/>
        </w:rPr>
        <w:t>03483/INFOEM/IP/RR/2023</w:t>
      </w:r>
      <w:r w:rsidR="00712DDC">
        <w:rPr>
          <w:rFonts w:ascii="Palatino Linotype" w:eastAsiaTheme="minorEastAsia" w:hAnsi="Palatino Linotype" w:cstheme="minorBidi"/>
          <w:b/>
        </w:rPr>
        <w:t>,</w:t>
      </w:r>
      <w:r w:rsidR="005E391B" w:rsidRPr="00C5100A">
        <w:rPr>
          <w:rFonts w:ascii="Palatino Linotype" w:eastAsiaTheme="minorEastAsia" w:hAnsi="Palatino Linotype" w:cstheme="minorBidi"/>
          <w:b/>
          <w:lang w:val="es-ES_tradnl"/>
        </w:rPr>
        <w:t xml:space="preserve"> </w:t>
      </w:r>
      <w:r w:rsidRPr="00C5100A">
        <w:rPr>
          <w:rFonts w:ascii="Palatino Linotype" w:hAnsi="Palatino Linotype" w:cs="Arial"/>
        </w:rPr>
        <w:t>indicado al rubro y señalando como:</w:t>
      </w:r>
    </w:p>
    <w:p w14:paraId="1CCFE5E1" w14:textId="77777777" w:rsidR="009D4EE2" w:rsidRPr="00C5100A" w:rsidRDefault="009D4EE2" w:rsidP="009F0AFB">
      <w:pPr>
        <w:spacing w:line="360" w:lineRule="auto"/>
        <w:ind w:left="708"/>
        <w:rPr>
          <w:rFonts w:ascii="Palatino Linotype" w:hAnsi="Palatino Linotype" w:cs="Arial"/>
          <w:b/>
        </w:rPr>
      </w:pPr>
    </w:p>
    <w:p w14:paraId="6EB2B6F6" w14:textId="5B27FC82" w:rsidR="009D4EE2" w:rsidRPr="00C5100A" w:rsidRDefault="009D4EE2" w:rsidP="005E391B">
      <w:pPr>
        <w:numPr>
          <w:ilvl w:val="0"/>
          <w:numId w:val="4"/>
        </w:numPr>
        <w:tabs>
          <w:tab w:val="left" w:pos="284"/>
        </w:tabs>
        <w:spacing w:line="360" w:lineRule="auto"/>
        <w:ind w:right="738"/>
        <w:contextualSpacing/>
        <w:jc w:val="both"/>
        <w:rPr>
          <w:rFonts w:ascii="Palatino Linotype" w:eastAsiaTheme="minorEastAsia" w:hAnsi="Palatino Linotype" w:cstheme="minorBidi"/>
          <w:i/>
          <w:lang w:val="es-ES_tradnl"/>
        </w:rPr>
      </w:pPr>
      <w:r w:rsidRPr="00C5100A">
        <w:rPr>
          <w:rFonts w:ascii="Palatino Linotype" w:hAnsi="Palatino Linotype" w:cs="Arial"/>
          <w:b/>
        </w:rPr>
        <w:lastRenderedPageBreak/>
        <w:t>Acto impugnado:</w:t>
      </w:r>
      <w:r w:rsidRPr="00C5100A">
        <w:rPr>
          <w:rFonts w:ascii="Palatino Linotype" w:hAnsi="Palatino Linotype" w:cs="Arial"/>
        </w:rPr>
        <w:t xml:space="preserve"> </w:t>
      </w:r>
      <w:r w:rsidRPr="00C5100A">
        <w:rPr>
          <w:rFonts w:ascii="Palatino Linotype" w:hAnsi="Palatino Linotype" w:cs="Arial"/>
          <w:i/>
        </w:rPr>
        <w:t>“</w:t>
      </w:r>
      <w:r w:rsidR="005E391B" w:rsidRPr="00C5100A">
        <w:rPr>
          <w:rFonts w:ascii="Palatino Linotype" w:hAnsi="Palatino Linotype" w:cs="Arial"/>
          <w:i/>
        </w:rPr>
        <w:t>No agregaron respuesta como archivo anexo</w:t>
      </w:r>
      <w:r w:rsidR="00673368" w:rsidRPr="00C5100A">
        <w:rPr>
          <w:rFonts w:ascii="Palatino Linotype" w:hAnsi="Palatino Linotype" w:cs="Arial"/>
          <w:i/>
        </w:rPr>
        <w:t>"</w:t>
      </w:r>
      <w:r w:rsidRPr="00C5100A">
        <w:rPr>
          <w:rFonts w:ascii="Palatino Linotype" w:hAnsi="Palatino Linotype" w:cs="Arial"/>
          <w:i/>
        </w:rPr>
        <w:t>” (Sic).</w:t>
      </w:r>
    </w:p>
    <w:p w14:paraId="5921ED7B" w14:textId="77777777" w:rsidR="009D4EE2" w:rsidRPr="00C5100A" w:rsidRDefault="009D4EE2" w:rsidP="009F0AFB">
      <w:pPr>
        <w:tabs>
          <w:tab w:val="left" w:pos="426"/>
          <w:tab w:val="left" w:pos="993"/>
        </w:tabs>
        <w:spacing w:line="360" w:lineRule="auto"/>
        <w:ind w:left="567" w:right="738"/>
        <w:contextualSpacing/>
        <w:jc w:val="both"/>
        <w:rPr>
          <w:rFonts w:ascii="Palatino Linotype" w:hAnsi="Palatino Linotype" w:cs="Arial"/>
        </w:rPr>
      </w:pPr>
    </w:p>
    <w:p w14:paraId="05A07A1A" w14:textId="460F6ED1" w:rsidR="009D4EE2" w:rsidRPr="00C5100A" w:rsidRDefault="009D4EE2" w:rsidP="005E391B">
      <w:pPr>
        <w:numPr>
          <w:ilvl w:val="0"/>
          <w:numId w:val="4"/>
        </w:numPr>
        <w:tabs>
          <w:tab w:val="left" w:pos="426"/>
          <w:tab w:val="left" w:pos="993"/>
        </w:tabs>
        <w:spacing w:line="360" w:lineRule="auto"/>
        <w:ind w:right="738"/>
        <w:contextualSpacing/>
        <w:jc w:val="both"/>
        <w:rPr>
          <w:rFonts w:ascii="Palatino Linotype" w:hAnsi="Palatino Linotype" w:cs="Arial"/>
        </w:rPr>
      </w:pPr>
      <w:r w:rsidRPr="00C5100A">
        <w:rPr>
          <w:rFonts w:ascii="Palatino Linotype" w:hAnsi="Palatino Linotype" w:cs="Arial"/>
          <w:b/>
        </w:rPr>
        <w:t>Razones o motivos de inconformidad:</w:t>
      </w:r>
      <w:r w:rsidRPr="00C5100A">
        <w:rPr>
          <w:rFonts w:ascii="Palatino Linotype" w:hAnsi="Palatino Linotype" w:cs="Arial"/>
        </w:rPr>
        <w:t xml:space="preserve"> </w:t>
      </w:r>
      <w:r w:rsidRPr="00C5100A">
        <w:rPr>
          <w:rFonts w:ascii="Palatino Linotype" w:hAnsi="Palatino Linotype" w:cs="Arial"/>
          <w:i/>
        </w:rPr>
        <w:t>“</w:t>
      </w:r>
      <w:r w:rsidR="005E391B" w:rsidRPr="00C5100A">
        <w:rPr>
          <w:rFonts w:ascii="Palatino Linotype" w:hAnsi="Palatino Linotype" w:cs="Arial"/>
          <w:i/>
        </w:rPr>
        <w:t>No agregaron archivo pdf con su respectiva respuesta</w:t>
      </w:r>
      <w:r w:rsidR="00A83F9F" w:rsidRPr="00C5100A">
        <w:rPr>
          <w:rFonts w:ascii="Palatino Linotype" w:hAnsi="Palatino Linotype" w:cs="Arial"/>
          <w:i/>
        </w:rPr>
        <w:t>.</w:t>
      </w:r>
      <w:r w:rsidRPr="00C5100A">
        <w:rPr>
          <w:rFonts w:ascii="Palatino Linotype" w:hAnsi="Palatino Linotype" w:cs="Arial"/>
          <w:i/>
        </w:rPr>
        <w:t>” (Sic).</w:t>
      </w:r>
    </w:p>
    <w:p w14:paraId="552C6645" w14:textId="262B718F" w:rsidR="001B234C" w:rsidRPr="00C5100A" w:rsidRDefault="001B234C" w:rsidP="009F0AFB">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C5100A" w:rsidRDefault="00EA0165"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C5100A">
        <w:rPr>
          <w:rFonts w:ascii="Palatino Linotype" w:hAnsi="Palatino Linotype" w:cs="Arial"/>
          <w:color w:val="000000" w:themeColor="text1"/>
        </w:rPr>
        <w:t xml:space="preserve">Se registró el recurso de revisión bajo el número de expediente </w:t>
      </w:r>
      <w:r w:rsidRPr="00C5100A">
        <w:rPr>
          <w:rFonts w:ascii="Palatino Linotype" w:eastAsiaTheme="minorEastAsia" w:hAnsi="Palatino Linotype" w:cs="Arial"/>
          <w:bCs/>
          <w:color w:val="000000" w:themeColor="text1"/>
          <w:lang w:val="es-ES_tradnl"/>
        </w:rPr>
        <w:t xml:space="preserve">al rubro indicado, asimismo, con fundamento en lo dispuesto por el </w:t>
      </w:r>
      <w:r w:rsidRPr="00C5100A">
        <w:rPr>
          <w:rFonts w:ascii="Palatino Linotype" w:eastAsia="Calibri" w:hAnsi="Palatino Linotype" w:cs="Arial"/>
          <w:color w:val="000000" w:themeColor="text1"/>
        </w:rPr>
        <w:t xml:space="preserve">artículo 185 fracción I de </w:t>
      </w:r>
      <w:r w:rsidRPr="00712DDC">
        <w:rPr>
          <w:rFonts w:ascii="Palatino Linotype" w:eastAsia="Calibri" w:hAnsi="Palatino Linotype" w:cs="Arial"/>
          <w:color w:val="000000" w:themeColor="text1"/>
        </w:rPr>
        <w:t>la Ley de Transparencia y Acceso a la Información Pública del Estado de México y Municipios</w:t>
      </w:r>
      <w:r w:rsidRPr="00C5100A">
        <w:rPr>
          <w:rFonts w:ascii="Palatino Linotype" w:eastAsia="Calibri" w:hAnsi="Palatino Linotype" w:cs="Arial"/>
          <w:b/>
          <w:color w:val="000000" w:themeColor="text1"/>
        </w:rPr>
        <w:t xml:space="preserve"> </w:t>
      </w:r>
      <w:r w:rsidR="005E6282" w:rsidRPr="00C5100A">
        <w:rPr>
          <w:rFonts w:ascii="Palatino Linotype" w:hAnsi="Palatino Linotype" w:cs="Arial"/>
          <w:color w:val="000000" w:themeColor="text1"/>
        </w:rPr>
        <w:t>se turnó a</w:t>
      </w:r>
      <w:r w:rsidR="00351568" w:rsidRPr="00C5100A">
        <w:rPr>
          <w:rFonts w:ascii="Palatino Linotype" w:hAnsi="Palatino Linotype" w:cs="Arial"/>
          <w:color w:val="000000" w:themeColor="text1"/>
        </w:rPr>
        <w:t xml:space="preserve"> la </w:t>
      </w:r>
      <w:r w:rsidR="00E3149E" w:rsidRPr="00C5100A">
        <w:rPr>
          <w:rFonts w:ascii="Palatino Linotype" w:hAnsi="Palatino Linotype" w:cs="Arial"/>
          <w:b/>
          <w:color w:val="000000" w:themeColor="text1"/>
        </w:rPr>
        <w:t>C</w:t>
      </w:r>
      <w:r w:rsidR="00351568" w:rsidRPr="00C5100A">
        <w:rPr>
          <w:rFonts w:ascii="Palatino Linotype" w:hAnsi="Palatino Linotype" w:cs="Arial"/>
          <w:b/>
          <w:color w:val="000000" w:themeColor="text1"/>
        </w:rPr>
        <w:t>omisionada María del Rosario Mejía Ayala</w:t>
      </w:r>
      <w:r w:rsidRPr="00C5100A">
        <w:rPr>
          <w:rFonts w:ascii="Palatino Linotype" w:hAnsi="Palatino Linotype" w:cs="Arial"/>
          <w:b/>
          <w:color w:val="000000" w:themeColor="text1"/>
        </w:rPr>
        <w:t xml:space="preserve">, </w:t>
      </w:r>
      <w:r w:rsidRPr="00C5100A">
        <w:rPr>
          <w:rFonts w:ascii="Palatino Linotype" w:hAnsi="Palatino Linotype" w:cs="Arial"/>
          <w:color w:val="000000" w:themeColor="text1"/>
        </w:rPr>
        <w:t xml:space="preserve">con el objeto de </w:t>
      </w:r>
      <w:r w:rsidRPr="00C5100A">
        <w:rPr>
          <w:rFonts w:ascii="Palatino Linotype" w:hAnsi="Palatino Linotype" w:cs="Arial"/>
          <w:color w:val="000000" w:themeColor="text1"/>
          <w:lang w:val="es-MX"/>
        </w:rPr>
        <w:t>su análisis.</w:t>
      </w:r>
    </w:p>
    <w:p w14:paraId="49F28BD1" w14:textId="77777777" w:rsidR="00EA0165" w:rsidRPr="00C5100A" w:rsidRDefault="00EA0165" w:rsidP="009F0AFB">
      <w:pPr>
        <w:tabs>
          <w:tab w:val="left" w:pos="426"/>
        </w:tabs>
        <w:spacing w:line="360" w:lineRule="auto"/>
        <w:contextualSpacing/>
        <w:jc w:val="both"/>
        <w:rPr>
          <w:rFonts w:ascii="Palatino Linotype" w:eastAsia="Calibri" w:hAnsi="Palatino Linotype" w:cs="Arial"/>
          <w:color w:val="000000" w:themeColor="text1"/>
        </w:rPr>
      </w:pPr>
    </w:p>
    <w:p w14:paraId="7FF35C8F" w14:textId="7328E7C8" w:rsidR="004B0414" w:rsidRPr="00C5100A" w:rsidRDefault="00351568" w:rsidP="00007961">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C5100A">
        <w:rPr>
          <w:rFonts w:ascii="Palatino Linotype" w:hAnsi="Palatino Linotype" w:cs="Arial"/>
          <w:color w:val="000000" w:themeColor="text1"/>
        </w:rPr>
        <w:t xml:space="preserve">La </w:t>
      </w:r>
      <w:r w:rsidR="00712DDC">
        <w:rPr>
          <w:rFonts w:ascii="Palatino Linotype" w:hAnsi="Palatino Linotype" w:cs="Arial"/>
          <w:b/>
          <w:color w:val="000000" w:themeColor="text1"/>
        </w:rPr>
        <w:t>c</w:t>
      </w:r>
      <w:r w:rsidRPr="00C5100A">
        <w:rPr>
          <w:rFonts w:ascii="Palatino Linotype" w:hAnsi="Palatino Linotype" w:cs="Arial"/>
          <w:b/>
          <w:color w:val="000000" w:themeColor="text1"/>
        </w:rPr>
        <w:t>omisionada María del Rosario Mejía Ayala</w:t>
      </w:r>
      <w:r w:rsidR="00EA0165" w:rsidRPr="00C5100A">
        <w:rPr>
          <w:rFonts w:ascii="Palatino Linotype" w:eastAsia="Calibri" w:hAnsi="Palatino Linotype" w:cs="Arial"/>
          <w:color w:val="000000" w:themeColor="text1"/>
        </w:rPr>
        <w:t>, con fundamento en lo dispuesto por el artículo 185 fracción II de la ley de la materia, a través del acuerdo de admisión de</w:t>
      </w:r>
      <w:r w:rsidR="0087383F" w:rsidRPr="00C5100A">
        <w:rPr>
          <w:rFonts w:ascii="Palatino Linotype" w:eastAsia="Calibri" w:hAnsi="Palatino Linotype" w:cs="Arial"/>
          <w:color w:val="000000" w:themeColor="text1"/>
        </w:rPr>
        <w:t xml:space="preserve"> </w:t>
      </w:r>
      <w:r w:rsidR="005E391B" w:rsidRPr="00C5100A">
        <w:rPr>
          <w:rFonts w:ascii="Palatino Linotype" w:eastAsia="Calibri" w:hAnsi="Palatino Linotype" w:cs="Arial"/>
          <w:color w:val="000000" w:themeColor="text1"/>
        </w:rPr>
        <w:t>veintiuno</w:t>
      </w:r>
      <w:r w:rsidR="0016144B" w:rsidRPr="00C5100A">
        <w:rPr>
          <w:rFonts w:ascii="Palatino Linotype" w:eastAsia="Calibri" w:hAnsi="Palatino Linotype" w:cs="Arial"/>
          <w:color w:val="000000" w:themeColor="text1"/>
        </w:rPr>
        <w:t xml:space="preserve"> </w:t>
      </w:r>
      <w:r w:rsidR="00EA0165" w:rsidRPr="00C5100A">
        <w:rPr>
          <w:rFonts w:ascii="Palatino Linotype" w:eastAsia="Calibri" w:hAnsi="Palatino Linotype" w:cs="Arial"/>
          <w:color w:val="000000" w:themeColor="text1"/>
        </w:rPr>
        <w:t>(</w:t>
      </w:r>
      <w:r w:rsidR="005E391B" w:rsidRPr="00C5100A">
        <w:rPr>
          <w:rFonts w:ascii="Palatino Linotype" w:eastAsia="Calibri" w:hAnsi="Palatino Linotype" w:cs="Arial"/>
          <w:color w:val="000000" w:themeColor="text1"/>
        </w:rPr>
        <w:t>21</w:t>
      </w:r>
      <w:r w:rsidR="00EA0165" w:rsidRPr="00C5100A">
        <w:rPr>
          <w:rFonts w:ascii="Palatino Linotype" w:eastAsia="Calibri" w:hAnsi="Palatino Linotype" w:cs="Arial"/>
          <w:color w:val="000000" w:themeColor="text1"/>
        </w:rPr>
        <w:t>) de</w:t>
      </w:r>
      <w:r w:rsidR="005E391B" w:rsidRPr="00C5100A">
        <w:rPr>
          <w:rFonts w:ascii="Palatino Linotype" w:eastAsia="Calibri" w:hAnsi="Palatino Linotype" w:cs="Arial"/>
          <w:color w:val="000000" w:themeColor="text1"/>
        </w:rPr>
        <w:t xml:space="preserve"> junio</w:t>
      </w:r>
      <w:r w:rsidR="009815B6" w:rsidRPr="00C5100A">
        <w:rPr>
          <w:rFonts w:ascii="Palatino Linotype" w:eastAsia="Calibri" w:hAnsi="Palatino Linotype" w:cs="Arial"/>
          <w:color w:val="000000" w:themeColor="text1"/>
        </w:rPr>
        <w:t xml:space="preserve"> d</w:t>
      </w:r>
      <w:r w:rsidR="00EE5E27" w:rsidRPr="00C5100A">
        <w:rPr>
          <w:rFonts w:ascii="Palatino Linotype" w:eastAsia="Calibri" w:hAnsi="Palatino Linotype" w:cs="Arial"/>
          <w:color w:val="000000" w:themeColor="text1"/>
        </w:rPr>
        <w:t>e dos mil veintitrés</w:t>
      </w:r>
      <w:r w:rsidR="00EA0165" w:rsidRPr="00C5100A">
        <w:rPr>
          <w:rFonts w:ascii="Palatino Linotype" w:eastAsia="Calibri" w:hAnsi="Palatino Linotype" w:cs="Arial"/>
          <w:color w:val="000000" w:themeColor="text1"/>
        </w:rPr>
        <w:t xml:space="preserve">, puso a disposición de las partes el expediente electrónico </w:t>
      </w:r>
      <w:r w:rsidR="00EA0165" w:rsidRPr="00C5100A">
        <w:rPr>
          <w:rFonts w:ascii="Palatino Linotype" w:eastAsia="Calibri" w:hAnsi="Palatino Linotype" w:cs="Arial"/>
          <w:color w:val="000000" w:themeColor="text1"/>
          <w:lang w:val="es-ES_tradnl"/>
        </w:rPr>
        <w:t xml:space="preserve">vía </w:t>
      </w:r>
      <w:r w:rsidR="00EA0165" w:rsidRPr="00C5100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C5100A">
        <w:rPr>
          <w:rFonts w:ascii="Palatino Linotype" w:eastAsia="Calibri" w:hAnsi="Palatino Linotype" w:cs="Arial"/>
          <w:b/>
          <w:color w:val="000000" w:themeColor="text1"/>
        </w:rPr>
        <w:t>SUJETO OBLIGADO</w:t>
      </w:r>
      <w:r w:rsidR="00EA0165" w:rsidRPr="00C5100A">
        <w:rPr>
          <w:rFonts w:ascii="Palatino Linotype" w:eastAsia="Calibri" w:hAnsi="Palatino Linotype" w:cs="Arial"/>
          <w:color w:val="000000" w:themeColor="text1"/>
        </w:rPr>
        <w:t xml:space="preserve"> presentara el</w:t>
      </w:r>
      <w:r w:rsidR="00266490" w:rsidRPr="00C5100A">
        <w:rPr>
          <w:rFonts w:ascii="Palatino Linotype" w:eastAsia="Calibri" w:hAnsi="Palatino Linotype" w:cs="Arial"/>
          <w:color w:val="000000" w:themeColor="text1"/>
        </w:rPr>
        <w:t xml:space="preserve"> </w:t>
      </w:r>
      <w:bookmarkStart w:id="5" w:name="_Toc461555889"/>
      <w:bookmarkStart w:id="6" w:name="_Toc466371858"/>
      <w:r w:rsidR="0051642A" w:rsidRPr="00C5100A">
        <w:rPr>
          <w:rFonts w:ascii="Palatino Linotype" w:eastAsia="Calibri" w:hAnsi="Palatino Linotype" w:cs="Arial"/>
          <w:color w:val="000000" w:themeColor="text1"/>
        </w:rPr>
        <w:t>informe justificado procedente.</w:t>
      </w:r>
    </w:p>
    <w:p w14:paraId="0FF8E893" w14:textId="70D3F26E" w:rsidR="006D6AD8" w:rsidRPr="00C5100A" w:rsidRDefault="006D6AD8" w:rsidP="00066C60">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0CD88FC4" w14:textId="0350D208" w:rsidR="0051642A" w:rsidRPr="00C5100A" w:rsidRDefault="0051642A" w:rsidP="00007961">
      <w:pPr>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C5100A">
        <w:rPr>
          <w:rFonts w:ascii="Palatino Linotype" w:eastAsia="Calibri" w:hAnsi="Palatino Linotype" w:cs="Arial"/>
          <w:color w:val="000000" w:themeColor="text1"/>
        </w:rPr>
        <w:t xml:space="preserve">De </w:t>
      </w:r>
      <w:r w:rsidRPr="00C5100A">
        <w:rPr>
          <w:rFonts w:ascii="Palatino Linotype" w:eastAsiaTheme="minorEastAsia" w:hAnsi="Palatino Linotype" w:cstheme="minorBidi"/>
          <w:color w:val="000000"/>
        </w:rPr>
        <w:t xml:space="preserve">las </w:t>
      </w:r>
      <w:r w:rsidRPr="00C5100A">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C5100A">
        <w:rPr>
          <w:rFonts w:ascii="Palatino Linotype" w:eastAsiaTheme="minorEastAsia" w:hAnsi="Palatino Linotype" w:cstheme="minorBidi"/>
          <w:b/>
          <w:color w:val="000000"/>
          <w:lang w:val="es-ES_tradnl"/>
        </w:rPr>
        <w:t>SUJETO OBLIGADO</w:t>
      </w:r>
      <w:r w:rsidR="00712DDC">
        <w:rPr>
          <w:rFonts w:ascii="Palatino Linotype" w:eastAsiaTheme="minorEastAsia" w:hAnsi="Palatino Linotype" w:cstheme="minorBidi"/>
          <w:b/>
          <w:color w:val="000000"/>
          <w:lang w:val="es-ES_tradnl"/>
        </w:rPr>
        <w:t>,</w:t>
      </w:r>
      <w:r w:rsidRPr="00C5100A">
        <w:rPr>
          <w:rFonts w:ascii="Palatino Linotype" w:eastAsiaTheme="minorEastAsia" w:hAnsi="Palatino Linotype" w:cstheme="minorBidi"/>
          <w:b/>
          <w:color w:val="000000"/>
          <w:lang w:val="es-ES_tradnl"/>
        </w:rPr>
        <w:t xml:space="preserve"> </w:t>
      </w:r>
      <w:r w:rsidRPr="00C5100A">
        <w:rPr>
          <w:rFonts w:ascii="Palatino Linotype" w:eastAsiaTheme="minorEastAsia" w:hAnsi="Palatino Linotype" w:cstheme="minorBidi"/>
          <w:color w:val="000000"/>
          <w:lang w:val="es-ES_tradnl"/>
        </w:rPr>
        <w:t>rindió info</w:t>
      </w:r>
      <w:r w:rsidR="0087383F" w:rsidRPr="00C5100A">
        <w:rPr>
          <w:rFonts w:ascii="Palatino Linotype" w:eastAsiaTheme="minorEastAsia" w:hAnsi="Palatino Linotype" w:cstheme="minorBidi"/>
          <w:color w:val="000000"/>
          <w:lang w:val="es-ES_tradnl"/>
        </w:rPr>
        <w:t xml:space="preserve">rme justificado </w:t>
      </w:r>
      <w:r w:rsidR="005E391B" w:rsidRPr="00C5100A">
        <w:rPr>
          <w:rFonts w:ascii="Palatino Linotype" w:eastAsiaTheme="minorEastAsia" w:hAnsi="Palatino Linotype" w:cstheme="minorBidi"/>
          <w:color w:val="000000"/>
          <w:lang w:val="es-ES_tradnl"/>
        </w:rPr>
        <w:t>veintinueve (29</w:t>
      </w:r>
      <w:r w:rsidR="0016144B" w:rsidRPr="00C5100A">
        <w:rPr>
          <w:rFonts w:ascii="Palatino Linotype" w:eastAsiaTheme="minorEastAsia" w:hAnsi="Palatino Linotype" w:cstheme="minorBidi"/>
          <w:color w:val="000000"/>
          <w:lang w:val="es-ES_tradnl"/>
        </w:rPr>
        <w:t>) de</w:t>
      </w:r>
      <w:r w:rsidR="005E391B" w:rsidRPr="00C5100A">
        <w:rPr>
          <w:rFonts w:ascii="Palatino Linotype" w:eastAsiaTheme="minorEastAsia" w:hAnsi="Palatino Linotype" w:cstheme="minorBidi"/>
          <w:color w:val="000000"/>
          <w:lang w:val="es-ES_tradnl"/>
        </w:rPr>
        <w:t xml:space="preserve"> junio de dos mil veintitrés</w:t>
      </w:r>
      <w:r w:rsidR="0087383F" w:rsidRPr="00C5100A">
        <w:rPr>
          <w:rFonts w:ascii="Palatino Linotype" w:eastAsiaTheme="minorEastAsia" w:hAnsi="Palatino Linotype" w:cstheme="minorBidi"/>
          <w:color w:val="000000"/>
          <w:lang w:val="es-ES_tradnl"/>
        </w:rPr>
        <w:t>; mismo se puso</w:t>
      </w:r>
      <w:r w:rsidRPr="00C5100A">
        <w:rPr>
          <w:rFonts w:ascii="Palatino Linotype" w:eastAsiaTheme="minorEastAsia" w:hAnsi="Palatino Linotype" w:cstheme="minorBidi"/>
          <w:color w:val="000000"/>
          <w:lang w:val="es-ES_tradnl"/>
        </w:rPr>
        <w:t xml:space="preserve"> a disposición del </w:t>
      </w:r>
      <w:r w:rsidRPr="00C5100A">
        <w:rPr>
          <w:rFonts w:ascii="Palatino Linotype" w:eastAsiaTheme="minorEastAsia" w:hAnsi="Palatino Linotype" w:cstheme="minorBidi"/>
          <w:color w:val="000000"/>
          <w:lang w:val="es-ES_tradnl"/>
        </w:rPr>
        <w:lastRenderedPageBreak/>
        <w:t>particular a través del acuer</w:t>
      </w:r>
      <w:r w:rsidR="005E391B" w:rsidRPr="00C5100A">
        <w:rPr>
          <w:rFonts w:ascii="Palatino Linotype" w:eastAsiaTheme="minorEastAsia" w:hAnsi="Palatino Linotype" w:cstheme="minorBidi"/>
          <w:color w:val="000000"/>
          <w:lang w:val="es-ES_tradnl"/>
        </w:rPr>
        <w:t>do de fecha catorce (05</w:t>
      </w:r>
      <w:r w:rsidR="0087383F" w:rsidRPr="00C5100A">
        <w:rPr>
          <w:rFonts w:ascii="Palatino Linotype" w:eastAsiaTheme="minorEastAsia" w:hAnsi="Palatino Linotype" w:cstheme="minorBidi"/>
          <w:color w:val="000000"/>
          <w:lang w:val="es-ES_tradnl"/>
        </w:rPr>
        <w:t>) de</w:t>
      </w:r>
      <w:r w:rsidR="005E391B" w:rsidRPr="00C5100A">
        <w:rPr>
          <w:rFonts w:ascii="Palatino Linotype" w:eastAsiaTheme="minorEastAsia" w:hAnsi="Palatino Linotype" w:cstheme="minorBidi"/>
          <w:color w:val="000000"/>
          <w:lang w:val="es-ES_tradnl"/>
        </w:rPr>
        <w:t xml:space="preserve"> jul</w:t>
      </w:r>
      <w:r w:rsidR="0016144B" w:rsidRPr="00C5100A">
        <w:rPr>
          <w:rFonts w:ascii="Palatino Linotype" w:eastAsiaTheme="minorEastAsia" w:hAnsi="Palatino Linotype" w:cstheme="minorBidi"/>
          <w:color w:val="000000"/>
          <w:lang w:val="es-ES_tradnl"/>
        </w:rPr>
        <w:t xml:space="preserve">io </w:t>
      </w:r>
      <w:r w:rsidRPr="00C5100A">
        <w:rPr>
          <w:rFonts w:ascii="Palatino Linotype" w:eastAsiaTheme="minorEastAsia" w:hAnsi="Palatino Linotype" w:cstheme="minorBidi"/>
          <w:color w:val="000000"/>
          <w:lang w:val="es-ES_tradnl"/>
        </w:rPr>
        <w:t xml:space="preserve">de dos mil veintitrés, no obstante, se describen a continuación. </w:t>
      </w:r>
    </w:p>
    <w:p w14:paraId="6B101723" w14:textId="77777777" w:rsidR="0051642A" w:rsidRPr="00C5100A" w:rsidRDefault="0051642A" w:rsidP="0051642A">
      <w:pPr>
        <w:tabs>
          <w:tab w:val="left" w:pos="284"/>
        </w:tabs>
        <w:spacing w:before="240" w:after="240" w:line="360" w:lineRule="auto"/>
        <w:contextualSpacing/>
        <w:rPr>
          <w:rFonts w:ascii="Palatino Linotype" w:eastAsia="Calibri" w:hAnsi="Palatino Linotype" w:cs="Arial"/>
          <w:color w:val="000000" w:themeColor="text1"/>
        </w:rPr>
      </w:pPr>
    </w:p>
    <w:p w14:paraId="2B0ACCC2" w14:textId="1D121F1E" w:rsidR="0051642A" w:rsidRPr="00C5100A" w:rsidRDefault="005E391B" w:rsidP="005E391B">
      <w:pPr>
        <w:numPr>
          <w:ilvl w:val="0"/>
          <w:numId w:val="2"/>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i/>
          <w:color w:val="000000" w:themeColor="text1"/>
          <w:lang w:val="es-ES_tradnl"/>
        </w:rPr>
      </w:pPr>
      <w:r w:rsidRPr="00C5100A">
        <w:rPr>
          <w:rFonts w:ascii="Palatino Linotype" w:hAnsi="Palatino Linotype"/>
          <w:b/>
        </w:rPr>
        <w:t>J UT RR 03483 2023.pdf</w:t>
      </w:r>
      <w:hyperlink r:id="rId8" w:history="1"/>
      <w:hyperlink r:id="rId9" w:tgtFrame="_blank" w:history="1"/>
      <w:r w:rsidR="0051642A" w:rsidRPr="00C5100A">
        <w:rPr>
          <w:rFonts w:ascii="Palatino Linotype" w:eastAsiaTheme="minorEastAsia" w:hAnsi="Palatino Linotype" w:cstheme="minorBidi"/>
          <w:b/>
          <w:color w:val="000000" w:themeColor="text1"/>
          <w:lang w:val="es-ES_tradnl"/>
        </w:rPr>
        <w:t>:</w:t>
      </w:r>
      <w:r w:rsidR="0051642A" w:rsidRPr="00C5100A">
        <w:rPr>
          <w:rFonts w:ascii="Palatino Linotype" w:eastAsiaTheme="minorEastAsia" w:hAnsi="Palatino Linotype" w:cstheme="minorBidi"/>
          <w:color w:val="000000" w:themeColor="text1"/>
          <w:lang w:val="es-ES_tradnl"/>
        </w:rPr>
        <w:t xml:space="preserve"> </w:t>
      </w:r>
      <w:r w:rsidR="0087383F" w:rsidRPr="00C5100A">
        <w:rPr>
          <w:rFonts w:ascii="Palatino Linotype" w:eastAsiaTheme="minorEastAsia" w:hAnsi="Palatino Linotype" w:cstheme="minorBidi"/>
          <w:color w:val="000000" w:themeColor="text1"/>
          <w:lang w:val="es-ES_tradnl"/>
        </w:rPr>
        <w:t>Documen</w:t>
      </w:r>
      <w:r w:rsidRPr="00C5100A">
        <w:rPr>
          <w:rFonts w:ascii="Palatino Linotype" w:eastAsiaTheme="minorEastAsia" w:hAnsi="Palatino Linotype" w:cstheme="minorBidi"/>
          <w:color w:val="000000" w:themeColor="text1"/>
          <w:lang w:val="es-ES_tradnl"/>
        </w:rPr>
        <w:t>to electrónico que en tres (03</w:t>
      </w:r>
      <w:r w:rsidR="0051642A" w:rsidRPr="00C5100A">
        <w:rPr>
          <w:rFonts w:ascii="Palatino Linotype" w:eastAsiaTheme="minorEastAsia" w:hAnsi="Palatino Linotype" w:cstheme="minorBidi"/>
          <w:color w:val="000000" w:themeColor="text1"/>
          <w:lang w:val="es-ES_tradnl"/>
        </w:rPr>
        <w:t>) hoja</w:t>
      </w:r>
      <w:r w:rsidR="0087383F" w:rsidRPr="00C5100A">
        <w:rPr>
          <w:rFonts w:ascii="Palatino Linotype" w:eastAsiaTheme="minorEastAsia" w:hAnsi="Palatino Linotype" w:cstheme="minorBidi"/>
          <w:color w:val="000000" w:themeColor="text1"/>
          <w:lang w:val="es-ES_tradnl"/>
        </w:rPr>
        <w:t>s</w:t>
      </w:r>
      <w:r w:rsidR="0051642A" w:rsidRPr="00C5100A">
        <w:rPr>
          <w:rFonts w:ascii="Palatino Linotype" w:eastAsiaTheme="minorEastAsia" w:hAnsi="Palatino Linotype" w:cstheme="minorBidi"/>
          <w:color w:val="000000" w:themeColor="text1"/>
          <w:lang w:val="es-ES_tradnl"/>
        </w:rPr>
        <w:t xml:space="preserve"> co</w:t>
      </w:r>
      <w:r w:rsidR="0087383F" w:rsidRPr="00C5100A">
        <w:rPr>
          <w:rFonts w:ascii="Palatino Linotype" w:eastAsiaTheme="minorEastAsia" w:hAnsi="Palatino Linotype" w:cstheme="minorBidi"/>
          <w:color w:val="000000" w:themeColor="text1"/>
          <w:lang w:val="es-ES_tradnl"/>
        </w:rPr>
        <w:t>ntiene el “Informe</w:t>
      </w:r>
      <w:r w:rsidRPr="00C5100A">
        <w:rPr>
          <w:rFonts w:ascii="Palatino Linotype" w:eastAsiaTheme="minorEastAsia" w:hAnsi="Palatino Linotype" w:cstheme="minorBidi"/>
          <w:color w:val="000000" w:themeColor="text1"/>
          <w:lang w:val="es-ES_tradnl"/>
        </w:rPr>
        <w:t xml:space="preserve"> Justificado</w:t>
      </w:r>
      <w:r w:rsidR="0087383F" w:rsidRPr="00C5100A">
        <w:rPr>
          <w:rFonts w:ascii="Palatino Linotype" w:eastAsiaTheme="minorEastAsia" w:hAnsi="Palatino Linotype" w:cstheme="minorBidi"/>
          <w:color w:val="000000" w:themeColor="text1"/>
          <w:lang w:val="es-ES_tradnl"/>
        </w:rPr>
        <w:t xml:space="preserve">” dirigido a la Comisionada María del Rosario Mejía Ayala y suscrito por el </w:t>
      </w:r>
      <w:r w:rsidRPr="00C5100A">
        <w:rPr>
          <w:rFonts w:ascii="Palatino Linotype" w:eastAsiaTheme="minorEastAsia" w:hAnsi="Palatino Linotype" w:cstheme="minorBidi"/>
          <w:color w:val="000000" w:themeColor="text1"/>
          <w:lang w:val="es-ES_tradnl"/>
        </w:rPr>
        <w:t xml:space="preserve">Titular de la Unidad de Transparencia </w:t>
      </w:r>
      <w:r w:rsidR="0087383F" w:rsidRPr="00C5100A">
        <w:rPr>
          <w:rFonts w:ascii="Palatino Linotype" w:eastAsiaTheme="minorEastAsia" w:hAnsi="Palatino Linotype" w:cstheme="minorBidi"/>
          <w:color w:val="000000" w:themeColor="text1"/>
          <w:lang w:val="es-ES_tradnl"/>
        </w:rPr>
        <w:t>m</w:t>
      </w:r>
      <w:r w:rsidRPr="00C5100A">
        <w:rPr>
          <w:rFonts w:ascii="Palatino Linotype" w:eastAsiaTheme="minorEastAsia" w:hAnsi="Palatino Linotype" w:cstheme="minorBidi"/>
          <w:color w:val="000000" w:themeColor="text1"/>
          <w:lang w:val="es-ES_tradnl"/>
        </w:rPr>
        <w:t xml:space="preserve">ediante el cual se refiere que se pone a disposición la información remitida por los servidores públicos habilitados. </w:t>
      </w:r>
    </w:p>
    <w:p w14:paraId="5B4072C0" w14:textId="77777777" w:rsidR="005E391B" w:rsidRPr="00C5100A" w:rsidRDefault="005E391B" w:rsidP="005E391B">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i/>
          <w:color w:val="000000" w:themeColor="text1"/>
          <w:lang w:val="es-ES_tradnl"/>
        </w:rPr>
      </w:pPr>
    </w:p>
    <w:p w14:paraId="7AD09F2C" w14:textId="1532EF41" w:rsidR="00F1204C" w:rsidRPr="00C5100A" w:rsidRDefault="005E391B" w:rsidP="005E391B">
      <w:pPr>
        <w:tabs>
          <w:tab w:val="left" w:pos="426"/>
        </w:tabs>
        <w:spacing w:line="360" w:lineRule="auto"/>
        <w:contextualSpacing/>
        <w:jc w:val="center"/>
        <w:rPr>
          <w:rFonts w:ascii="Palatino Linotype" w:eastAsiaTheme="minorEastAsia" w:hAnsi="Palatino Linotype" w:cstheme="minorBidi"/>
          <w:color w:val="000000" w:themeColor="text1"/>
          <w:lang w:val="es-ES_tradnl"/>
        </w:rPr>
      </w:pPr>
      <w:r w:rsidRPr="00C5100A">
        <w:rPr>
          <w:rFonts w:ascii="Palatino Linotype" w:hAnsi="Palatino Linotype"/>
          <w:noProof/>
          <w:lang w:val="es-MX" w:eastAsia="es-MX"/>
        </w:rPr>
        <w:drawing>
          <wp:inline distT="0" distB="0" distL="0" distR="0" wp14:anchorId="5E115266" wp14:editId="0D9DA134">
            <wp:extent cx="3483769" cy="18669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178" t="40736" r="8351" b="25468"/>
                    <a:stretch/>
                  </pic:blipFill>
                  <pic:spPr bwMode="auto">
                    <a:xfrm>
                      <a:off x="0" y="0"/>
                      <a:ext cx="3493353" cy="1872036"/>
                    </a:xfrm>
                    <a:prstGeom prst="rect">
                      <a:avLst/>
                    </a:prstGeom>
                    <a:ln>
                      <a:noFill/>
                    </a:ln>
                    <a:extLst>
                      <a:ext uri="{53640926-AAD7-44D8-BBD7-CCE9431645EC}">
                        <a14:shadowObscured xmlns:a14="http://schemas.microsoft.com/office/drawing/2010/main"/>
                      </a:ext>
                    </a:extLst>
                  </pic:spPr>
                </pic:pic>
              </a:graphicData>
            </a:graphic>
          </wp:inline>
        </w:drawing>
      </w:r>
    </w:p>
    <w:p w14:paraId="68CD58D7" w14:textId="77777777" w:rsidR="005E391B" w:rsidRPr="00C5100A" w:rsidRDefault="005E391B" w:rsidP="005E391B">
      <w:pPr>
        <w:tabs>
          <w:tab w:val="left" w:pos="426"/>
        </w:tabs>
        <w:spacing w:line="360" w:lineRule="auto"/>
        <w:contextualSpacing/>
        <w:jc w:val="center"/>
        <w:rPr>
          <w:rFonts w:ascii="Palatino Linotype" w:eastAsiaTheme="minorEastAsia" w:hAnsi="Palatino Linotype" w:cstheme="minorBidi"/>
          <w:color w:val="000000" w:themeColor="text1"/>
          <w:lang w:val="es-ES_tradnl"/>
        </w:rPr>
      </w:pPr>
    </w:p>
    <w:p w14:paraId="0272908B" w14:textId="77777777" w:rsidR="004010EE" w:rsidRPr="00C5100A" w:rsidRDefault="00902D7A" w:rsidP="005E391B">
      <w:pPr>
        <w:numPr>
          <w:ilvl w:val="0"/>
          <w:numId w:val="2"/>
        </w:numPr>
        <w:tabs>
          <w:tab w:val="left" w:pos="284"/>
          <w:tab w:val="left" w:pos="426"/>
          <w:tab w:val="left" w:pos="993"/>
          <w:tab w:val="left" w:pos="1134"/>
        </w:tabs>
        <w:spacing w:line="360" w:lineRule="auto"/>
        <w:ind w:left="142" w:right="616" w:firstLine="0"/>
        <w:contextualSpacing/>
        <w:jc w:val="both"/>
        <w:rPr>
          <w:rFonts w:ascii="Palatino Linotype" w:eastAsiaTheme="minorEastAsia" w:hAnsi="Palatino Linotype" w:cstheme="minorBidi"/>
          <w:b/>
          <w:color w:val="1D1B11" w:themeColor="background2" w:themeShade="1A"/>
          <w:lang w:val="es-ES_tradnl"/>
        </w:rPr>
      </w:pPr>
      <w:hyperlink r:id="rId11" w:history="1">
        <w:r w:rsidR="005E391B" w:rsidRPr="00C5100A">
          <w:rPr>
            <w:rStyle w:val="Hipervnculo"/>
            <w:rFonts w:ascii="Palatino Linotype" w:eastAsiaTheme="minorEastAsia" w:hAnsi="Palatino Linotype" w:cstheme="minorBidi"/>
            <w:b/>
            <w:bCs/>
            <w:color w:val="1D1B11" w:themeColor="background2" w:themeShade="1A"/>
            <w:u w:val="none"/>
          </w:rPr>
          <w:t>SMDIF-DA-1322-2023.pdf</w:t>
        </w:r>
      </w:hyperlink>
      <w:r w:rsidR="005E391B" w:rsidRPr="00C5100A">
        <w:rPr>
          <w:rFonts w:ascii="Palatino Linotype" w:eastAsiaTheme="minorEastAsia" w:hAnsi="Palatino Linotype" w:cstheme="minorBidi"/>
          <w:b/>
          <w:color w:val="1D1B11" w:themeColor="background2" w:themeShade="1A"/>
          <w:lang w:val="es-ES_tradnl"/>
        </w:rPr>
        <w:t>:</w:t>
      </w:r>
      <w:r w:rsidR="005E391B" w:rsidRPr="00C5100A">
        <w:rPr>
          <w:rFonts w:ascii="Palatino Linotype" w:eastAsiaTheme="minorEastAsia" w:hAnsi="Palatino Linotype" w:cstheme="minorBidi"/>
          <w:color w:val="000000" w:themeColor="text1"/>
          <w:lang w:val="es-ES_tradnl"/>
        </w:rPr>
        <w:t xml:space="preserve"> Documento electrónico que en seis (06) hojas co</w:t>
      </w:r>
      <w:r w:rsidR="004010EE" w:rsidRPr="00C5100A">
        <w:rPr>
          <w:rFonts w:ascii="Palatino Linotype" w:eastAsiaTheme="minorEastAsia" w:hAnsi="Palatino Linotype" w:cstheme="minorBidi"/>
          <w:color w:val="000000" w:themeColor="text1"/>
          <w:lang w:val="es-ES_tradnl"/>
        </w:rPr>
        <w:t>ntiene:</w:t>
      </w:r>
    </w:p>
    <w:p w14:paraId="74A56295" w14:textId="77777777" w:rsidR="004010EE" w:rsidRPr="00C5100A" w:rsidRDefault="004010EE" w:rsidP="004010EE">
      <w:pPr>
        <w:tabs>
          <w:tab w:val="left" w:pos="284"/>
          <w:tab w:val="left" w:pos="426"/>
          <w:tab w:val="left" w:pos="993"/>
          <w:tab w:val="left" w:pos="1134"/>
        </w:tabs>
        <w:spacing w:line="360" w:lineRule="auto"/>
        <w:ind w:left="142" w:right="616"/>
        <w:contextualSpacing/>
        <w:jc w:val="both"/>
        <w:rPr>
          <w:rFonts w:ascii="Palatino Linotype" w:eastAsiaTheme="minorEastAsia" w:hAnsi="Palatino Linotype" w:cstheme="minorBidi"/>
          <w:b/>
          <w:color w:val="1D1B11" w:themeColor="background2" w:themeShade="1A"/>
          <w:lang w:val="es-ES_tradnl"/>
        </w:rPr>
      </w:pPr>
    </w:p>
    <w:p w14:paraId="631F5FF2" w14:textId="4E961F73" w:rsidR="004010EE" w:rsidRPr="00C5100A" w:rsidRDefault="004010EE" w:rsidP="004010EE">
      <w:pPr>
        <w:pStyle w:val="Prrafodelista"/>
        <w:numPr>
          <w:ilvl w:val="0"/>
          <w:numId w:val="20"/>
        </w:numPr>
        <w:tabs>
          <w:tab w:val="left" w:pos="142"/>
          <w:tab w:val="left" w:pos="993"/>
          <w:tab w:val="left" w:pos="1134"/>
        </w:tabs>
        <w:spacing w:line="360" w:lineRule="auto"/>
        <w:ind w:right="616"/>
        <w:contextualSpacing/>
        <w:jc w:val="both"/>
        <w:rPr>
          <w:rFonts w:ascii="Palatino Linotype" w:eastAsiaTheme="minorEastAsia" w:hAnsi="Palatino Linotype" w:cstheme="minorBidi"/>
          <w:b/>
          <w:color w:val="1D1B11" w:themeColor="background2" w:themeShade="1A"/>
          <w:lang w:val="es-ES_tradnl"/>
        </w:rPr>
      </w:pPr>
      <w:r w:rsidRPr="00C5100A">
        <w:rPr>
          <w:rFonts w:ascii="Palatino Linotype" w:eastAsiaTheme="minorEastAsia" w:hAnsi="Palatino Linotype" w:cstheme="minorBidi"/>
          <w:color w:val="000000" w:themeColor="text1"/>
          <w:lang w:val="es-ES_tradnl"/>
        </w:rPr>
        <w:t>Oficio SMDIF/DA/1322/2023</w:t>
      </w:r>
      <w:r w:rsidR="00712DDC">
        <w:rPr>
          <w:rFonts w:ascii="Palatino Linotype" w:eastAsiaTheme="minorEastAsia" w:hAnsi="Palatino Linotype" w:cstheme="minorBidi"/>
          <w:color w:val="000000" w:themeColor="text1"/>
          <w:lang w:val="es-ES_tradnl"/>
        </w:rPr>
        <w:t>,</w:t>
      </w:r>
      <w:r w:rsidRPr="00C5100A">
        <w:rPr>
          <w:rFonts w:ascii="Palatino Linotype" w:eastAsiaTheme="minorEastAsia" w:hAnsi="Palatino Linotype" w:cstheme="minorBidi"/>
          <w:color w:val="000000" w:themeColor="text1"/>
          <w:lang w:val="es-ES_tradnl"/>
        </w:rPr>
        <w:t xml:space="preserve"> dirigido al Titular de la Unidad de Transparencia y suscrito por el Director de Administración, mediante el cual se refiere que se anexa copia simple de la Circular DA/005/2023.</w:t>
      </w:r>
    </w:p>
    <w:p w14:paraId="574E101F" w14:textId="23ED414E" w:rsidR="005E391B" w:rsidRPr="00C5100A" w:rsidRDefault="004010EE" w:rsidP="004010EE">
      <w:pPr>
        <w:pStyle w:val="Prrafodelista"/>
        <w:numPr>
          <w:ilvl w:val="0"/>
          <w:numId w:val="20"/>
        </w:numPr>
        <w:tabs>
          <w:tab w:val="left" w:pos="142"/>
          <w:tab w:val="left" w:pos="993"/>
          <w:tab w:val="left" w:pos="1134"/>
        </w:tabs>
        <w:spacing w:line="360" w:lineRule="auto"/>
        <w:ind w:right="616"/>
        <w:contextualSpacing/>
        <w:jc w:val="both"/>
        <w:rPr>
          <w:rFonts w:ascii="Palatino Linotype" w:eastAsiaTheme="minorEastAsia" w:hAnsi="Palatino Linotype" w:cstheme="minorBidi"/>
          <w:b/>
          <w:color w:val="1D1B11" w:themeColor="background2" w:themeShade="1A"/>
          <w:lang w:val="es-ES_tradnl"/>
        </w:rPr>
      </w:pPr>
      <w:r w:rsidRPr="00C5100A">
        <w:rPr>
          <w:rFonts w:ascii="Palatino Linotype" w:eastAsiaTheme="minorEastAsia" w:hAnsi="Palatino Linotype" w:cstheme="minorBidi"/>
          <w:color w:val="000000" w:themeColor="text1"/>
          <w:lang w:val="es-ES_tradnl"/>
        </w:rPr>
        <w:lastRenderedPageBreak/>
        <w:t xml:space="preserve">Circular DA/006/2023 remitida a la Presidenta, Directora General, Tesorero, Contraloría Interna, Directores de Área y Servidores Públicos en General; y suscrita por el Director de Administración del sistema DIF Huixquilucan en la que se comunica que se establecen los “ Los Lineamientos para el control de Asistencia de los servidores públicos del Sistema Municipal para el Desarrollo Integral de la Familia” </w:t>
      </w:r>
      <w:hyperlink r:id="rId12" w:history="1"/>
      <w:hyperlink r:id="rId13" w:tgtFrame="_blank" w:history="1"/>
    </w:p>
    <w:p w14:paraId="6B48C013" w14:textId="702E4213" w:rsidR="00F1204C" w:rsidRPr="00C5100A" w:rsidRDefault="00F1204C" w:rsidP="004010EE">
      <w:pPr>
        <w:pStyle w:val="Prrafodelista"/>
        <w:tabs>
          <w:tab w:val="left" w:pos="426"/>
        </w:tabs>
        <w:spacing w:line="360" w:lineRule="auto"/>
        <w:ind w:left="0"/>
        <w:contextualSpacing/>
        <w:jc w:val="both"/>
        <w:rPr>
          <w:rFonts w:ascii="Palatino Linotype" w:hAnsi="Palatino Linotype"/>
          <w:i/>
          <w:lang w:eastAsia="en-US"/>
        </w:rPr>
      </w:pPr>
    </w:p>
    <w:p w14:paraId="40F5CEC4" w14:textId="01080CD6" w:rsidR="00F1204C" w:rsidRPr="00C5100A" w:rsidRDefault="00F1204C" w:rsidP="00007961">
      <w:pPr>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7" w:name="_Toc68804758"/>
      <w:r w:rsidRPr="00C5100A">
        <w:rPr>
          <w:rFonts w:ascii="Palatino Linotype" w:eastAsiaTheme="minorEastAsia" w:hAnsi="Palatino Linotype" w:cstheme="minorBidi"/>
          <w:color w:val="000000" w:themeColor="text1"/>
          <w:lang w:val="es-ES_tradnl"/>
        </w:rPr>
        <w:t>Así las cosas, la</w:t>
      </w:r>
      <w:r w:rsidR="00712DDC">
        <w:rPr>
          <w:rFonts w:ascii="Palatino Linotype" w:eastAsiaTheme="minorEastAsia" w:hAnsi="Palatino Linotype" w:cstheme="minorBidi"/>
          <w:b/>
          <w:color w:val="000000" w:themeColor="text1"/>
          <w:lang w:val="es-ES_tradnl"/>
        </w:rPr>
        <w:t xml:space="preserve"> c</w:t>
      </w:r>
      <w:r w:rsidRPr="00C5100A">
        <w:rPr>
          <w:rFonts w:ascii="Palatino Linotype" w:eastAsiaTheme="minorEastAsia" w:hAnsi="Palatino Linotype" w:cstheme="minorBidi"/>
          <w:b/>
          <w:color w:val="000000" w:themeColor="text1"/>
          <w:lang w:val="es-ES_tradnl"/>
        </w:rPr>
        <w:t>omisionada María del Rosario Mejía Ayala</w:t>
      </w:r>
      <w:r w:rsidR="00712DDC">
        <w:rPr>
          <w:rFonts w:ascii="Palatino Linotype" w:eastAsiaTheme="minorEastAsia" w:hAnsi="Palatino Linotype" w:cstheme="minorBidi"/>
          <w:b/>
          <w:color w:val="000000" w:themeColor="text1"/>
          <w:lang w:val="es-ES_tradnl"/>
        </w:rPr>
        <w:t>,</w:t>
      </w:r>
      <w:r w:rsidRPr="00C5100A">
        <w:rPr>
          <w:rFonts w:ascii="Palatino Linotype" w:eastAsiaTheme="minorEastAsia" w:hAnsi="Palatino Linotype" w:cstheme="minorBidi"/>
          <w:color w:val="000000" w:themeColor="text1"/>
          <w:lang w:val="es-ES_tradnl"/>
        </w:rPr>
        <w:t xml:space="preserve"> decretó el cierre de instrucció</w:t>
      </w:r>
      <w:r w:rsidR="0016144B" w:rsidRPr="00C5100A">
        <w:rPr>
          <w:rFonts w:ascii="Palatino Linotype" w:eastAsiaTheme="minorEastAsia" w:hAnsi="Palatino Linotype" w:cstheme="minorBidi"/>
          <w:color w:val="000000" w:themeColor="text1"/>
          <w:lang w:val="es-ES_tradnl"/>
        </w:rPr>
        <w:t xml:space="preserve">n </w:t>
      </w:r>
      <w:r w:rsidR="001751C1">
        <w:rPr>
          <w:rFonts w:ascii="Palatino Linotype" w:eastAsiaTheme="minorEastAsia" w:hAnsi="Palatino Linotype" w:cstheme="minorBidi"/>
          <w:color w:val="000000" w:themeColor="text1"/>
          <w:lang w:val="es-ES_tradnl"/>
        </w:rPr>
        <w:t xml:space="preserve">en </w:t>
      </w:r>
      <w:r w:rsidR="004010EE" w:rsidRPr="00C5100A">
        <w:rPr>
          <w:rFonts w:ascii="Palatino Linotype" w:eastAsiaTheme="minorEastAsia" w:hAnsi="Palatino Linotype" w:cstheme="minorBidi"/>
          <w:color w:val="000000" w:themeColor="text1"/>
          <w:lang w:val="es-ES_tradnl"/>
        </w:rPr>
        <w:t xml:space="preserve">fecha </w:t>
      </w:r>
      <w:r w:rsidR="001751C1">
        <w:rPr>
          <w:rFonts w:ascii="Palatino Linotype" w:eastAsiaTheme="minorEastAsia" w:hAnsi="Palatino Linotype" w:cstheme="minorBidi"/>
          <w:color w:val="000000" w:themeColor="text1"/>
          <w:lang w:val="es-ES_tradnl"/>
        </w:rPr>
        <w:t>doce</w:t>
      </w:r>
      <w:r w:rsidR="004010EE" w:rsidRPr="00C5100A">
        <w:rPr>
          <w:rFonts w:ascii="Palatino Linotype" w:eastAsiaTheme="minorEastAsia" w:hAnsi="Palatino Linotype" w:cstheme="minorBidi"/>
          <w:color w:val="000000" w:themeColor="text1"/>
          <w:lang w:val="es-ES_tradnl"/>
        </w:rPr>
        <w:t xml:space="preserve"> (</w:t>
      </w:r>
      <w:r w:rsidR="001751C1">
        <w:rPr>
          <w:rFonts w:ascii="Palatino Linotype" w:eastAsiaTheme="minorEastAsia" w:hAnsi="Palatino Linotype" w:cstheme="minorBidi"/>
          <w:color w:val="000000" w:themeColor="text1"/>
          <w:lang w:val="es-ES_tradnl"/>
        </w:rPr>
        <w:t>12</w:t>
      </w:r>
      <w:r w:rsidR="004010EE" w:rsidRPr="00C5100A">
        <w:rPr>
          <w:rFonts w:ascii="Palatino Linotype" w:eastAsiaTheme="minorEastAsia" w:hAnsi="Palatino Linotype" w:cstheme="minorBidi"/>
          <w:color w:val="000000" w:themeColor="text1"/>
          <w:lang w:val="es-ES_tradnl"/>
        </w:rPr>
        <w:t>) de jul</w:t>
      </w:r>
      <w:r w:rsidRPr="00C5100A">
        <w:rPr>
          <w:rFonts w:ascii="Palatino Linotype" w:eastAsiaTheme="minorEastAsia" w:hAnsi="Palatino Linotype" w:cstheme="minorBidi"/>
          <w:color w:val="000000" w:themeColor="text1"/>
          <w:lang w:val="es-ES_tradnl"/>
        </w:rPr>
        <w:t xml:space="preserve">io de dos mil veintitrés. </w:t>
      </w:r>
    </w:p>
    <w:p w14:paraId="1A06EC63" w14:textId="784C2A57" w:rsidR="0028674A" w:rsidRPr="00C5100A" w:rsidRDefault="0028674A" w:rsidP="009F0AFB">
      <w:pPr>
        <w:spacing w:line="360" w:lineRule="auto"/>
        <w:rPr>
          <w:rFonts w:ascii="Palatino Linotype" w:hAnsi="Palatino Linotype"/>
          <w:lang w:val="es-ES_tradnl" w:eastAsia="en-US"/>
        </w:rPr>
      </w:pPr>
    </w:p>
    <w:p w14:paraId="0D7AA06B" w14:textId="7A39DB0D" w:rsidR="00EA0165" w:rsidRPr="00C5100A" w:rsidRDefault="00EA0165" w:rsidP="009F0AFB">
      <w:pPr>
        <w:pStyle w:val="Ttulo1"/>
        <w:spacing w:line="360" w:lineRule="auto"/>
        <w:jc w:val="center"/>
        <w:rPr>
          <w:rFonts w:ascii="Palatino Linotype" w:hAnsi="Palatino Linotype"/>
          <w:b/>
          <w:color w:val="000000" w:themeColor="text1"/>
          <w:sz w:val="24"/>
          <w:szCs w:val="24"/>
          <w:lang w:val="es-MX" w:eastAsia="en-US"/>
        </w:rPr>
      </w:pPr>
      <w:bookmarkStart w:id="8" w:name="_Toc89350001"/>
      <w:r w:rsidRPr="00C5100A">
        <w:rPr>
          <w:rFonts w:ascii="Palatino Linotype" w:hAnsi="Palatino Linotype"/>
          <w:b/>
          <w:color w:val="000000" w:themeColor="text1"/>
          <w:sz w:val="24"/>
          <w:szCs w:val="24"/>
          <w:lang w:val="es-MX" w:eastAsia="en-US"/>
        </w:rPr>
        <w:t>CONSIDERANDO</w:t>
      </w:r>
      <w:bookmarkEnd w:id="5"/>
      <w:bookmarkEnd w:id="6"/>
      <w:bookmarkEnd w:id="7"/>
      <w:bookmarkEnd w:id="8"/>
    </w:p>
    <w:p w14:paraId="3468D0CF" w14:textId="475BACAF" w:rsidR="00EA0165" w:rsidRPr="00C5100A" w:rsidRDefault="00EA0165" w:rsidP="009F0AFB">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9350002"/>
      <w:r w:rsidRPr="00C5100A">
        <w:rPr>
          <w:rFonts w:ascii="Palatino Linotype" w:hAnsi="Palatino Linotype"/>
          <w:b/>
          <w:color w:val="000000" w:themeColor="text1"/>
          <w:sz w:val="24"/>
          <w:szCs w:val="24"/>
          <w:lang w:val="es-MX" w:eastAsia="en-US"/>
        </w:rPr>
        <w:t>PRIMERO. De la competencia</w:t>
      </w:r>
      <w:bookmarkEnd w:id="9"/>
      <w:bookmarkEnd w:id="10"/>
      <w:bookmarkEnd w:id="11"/>
      <w:r w:rsidR="00537427" w:rsidRPr="00C5100A">
        <w:rPr>
          <w:rFonts w:ascii="Palatino Linotype" w:hAnsi="Palatino Linotype"/>
          <w:b/>
          <w:color w:val="000000" w:themeColor="text1"/>
          <w:sz w:val="24"/>
          <w:szCs w:val="24"/>
          <w:lang w:val="es-MX" w:eastAsia="en-US"/>
        </w:rPr>
        <w:t>.</w:t>
      </w:r>
      <w:bookmarkEnd w:id="12"/>
    </w:p>
    <w:p w14:paraId="341F67EC" w14:textId="77777777" w:rsidR="00EA0165" w:rsidRPr="00C5100A" w:rsidRDefault="00EA0165" w:rsidP="009F0AFB">
      <w:pPr>
        <w:spacing w:line="360" w:lineRule="auto"/>
        <w:rPr>
          <w:rFonts w:ascii="Palatino Linotype" w:eastAsiaTheme="minorEastAsia" w:hAnsi="Palatino Linotype" w:cstheme="minorBidi"/>
          <w:color w:val="000000" w:themeColor="text1"/>
          <w:lang w:val="es-MX" w:eastAsia="en-US"/>
        </w:rPr>
      </w:pPr>
    </w:p>
    <w:p w14:paraId="29B254B9" w14:textId="53BA57AF" w:rsidR="00FC7569" w:rsidRPr="00C5100A" w:rsidRDefault="00EA0165" w:rsidP="00007961">
      <w:pPr>
        <w:pStyle w:val="Prrafodelista"/>
        <w:numPr>
          <w:ilvl w:val="0"/>
          <w:numId w:val="1"/>
        </w:numPr>
        <w:tabs>
          <w:tab w:val="left" w:pos="0"/>
        </w:tabs>
        <w:spacing w:after="160" w:line="360" w:lineRule="auto"/>
        <w:ind w:left="0" w:firstLine="0"/>
        <w:contextualSpacing/>
        <w:jc w:val="both"/>
        <w:rPr>
          <w:rFonts w:ascii="Palatino Linotype" w:eastAsia="MS Mincho" w:hAnsi="Palatino Linotype"/>
          <w:lang w:val="es-ES_tradnl"/>
        </w:rPr>
      </w:pPr>
      <w:r w:rsidRPr="00C5100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w:t>
      </w:r>
      <w:r w:rsidRPr="00712DDC">
        <w:rPr>
          <w:rFonts w:ascii="Palatino Linotype" w:eastAsia="Calibri" w:hAnsi="Palatino Linotype"/>
        </w:rPr>
        <w:t xml:space="preserve">la Constitución Política de los Estados Unidos Mexicanos; </w:t>
      </w:r>
      <w:r w:rsidRPr="00712DDC">
        <w:rPr>
          <w:rFonts w:ascii="Palatino Linotype" w:eastAsia="Calibri" w:hAnsi="Palatino Linotype" w:cs="Arial"/>
          <w:bCs/>
          <w:color w:val="222222"/>
          <w:shd w:val="clear" w:color="auto" w:fill="FFFFFF"/>
          <w:lang w:eastAsia="en-US"/>
        </w:rPr>
        <w:t>5, párrafo</w:t>
      </w:r>
      <w:r w:rsidR="00543BF9" w:rsidRPr="00712DDC">
        <w:rPr>
          <w:rFonts w:ascii="Palatino Linotype" w:eastAsia="Calibri" w:hAnsi="Palatino Linotype"/>
          <w:lang w:val="es-MX" w:eastAsia="en-US"/>
        </w:rPr>
        <w:t xml:space="preserve"> trigésimo, trigésimo primero y trigésimo segundo, fracciones I, II, III, IV y V</w:t>
      </w:r>
      <w:r w:rsidR="00543BF9" w:rsidRPr="00712DDC">
        <w:rPr>
          <w:rFonts w:ascii="Palatino Linotype" w:eastAsia="MS Mincho" w:hAnsi="Palatino Linotype"/>
          <w:lang w:val="es-ES_tradnl"/>
        </w:rPr>
        <w:t xml:space="preserve"> </w:t>
      </w:r>
      <w:r w:rsidRPr="00712DDC">
        <w:rPr>
          <w:rFonts w:ascii="Palatino Linotype" w:eastAsia="Calibri" w:hAnsi="Palatino Linotype"/>
        </w:rPr>
        <w:t xml:space="preserve">de la Constitución Política del Estado Libre y Soberano de México; artículos 1, 2 fracción II, 13, 29, 36 fracciones I y II, 176, 178, 179, 181 párrafo tercero y 185 </w:t>
      </w:r>
      <w:r w:rsidRPr="00712DDC">
        <w:rPr>
          <w:rFonts w:ascii="Palatino Linotype" w:eastAsia="Calibri" w:hAnsi="Palatino Linotype" w:cs="Arial"/>
        </w:rPr>
        <w:t xml:space="preserve">de la Ley de Transparencia y Acceso a la Información Pública del Estado de México y Municipios; </w:t>
      </w:r>
      <w:r w:rsidR="00FC7569" w:rsidRPr="00712DDC">
        <w:rPr>
          <w:rFonts w:ascii="Palatino Linotype" w:eastAsia="MS Mincho" w:hAnsi="Palatino Linotype"/>
        </w:rPr>
        <w:t>6, 9 fracciones I y XXIII, y 11 del Reglamento Interior del Instituto de</w:t>
      </w:r>
      <w:r w:rsidR="00FC7569" w:rsidRPr="00C5100A">
        <w:rPr>
          <w:rFonts w:ascii="Palatino Linotype" w:eastAsia="MS Mincho" w:hAnsi="Palatino Linotype"/>
        </w:rPr>
        <w:t xml:space="preserve"> Transparencia, </w:t>
      </w:r>
      <w:r w:rsidR="00FC7569" w:rsidRPr="00C5100A">
        <w:rPr>
          <w:rFonts w:ascii="Palatino Linotype" w:eastAsia="MS Mincho" w:hAnsi="Palatino Linotype"/>
        </w:rPr>
        <w:lastRenderedPageBreak/>
        <w:t>Acceso a la Información Pública y Protección de Datos Personales del Estado de México y Municipios.</w:t>
      </w:r>
    </w:p>
    <w:p w14:paraId="343B0FCF" w14:textId="54B9D6DF" w:rsidR="00EA0165" w:rsidRPr="00C5100A" w:rsidRDefault="00EA0165" w:rsidP="009F0AFB">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9350003"/>
      <w:r w:rsidRPr="00C5100A">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A952E6E" w14:textId="3BC859EF" w:rsidR="009815B6" w:rsidRPr="00C5100A" w:rsidRDefault="007C4587" w:rsidP="00007961">
      <w:pPr>
        <w:pStyle w:val="Ttulo1"/>
        <w:numPr>
          <w:ilvl w:val="0"/>
          <w:numId w:val="3"/>
        </w:numPr>
        <w:suppressAutoHyphens/>
        <w:spacing w:line="360" w:lineRule="auto"/>
        <w:ind w:left="0" w:firstLine="0"/>
        <w:rPr>
          <w:rFonts w:ascii="Palatino Linotype" w:hAnsi="Palatino Linotype"/>
          <w:sz w:val="24"/>
          <w:szCs w:val="24"/>
        </w:rPr>
      </w:pPr>
      <w:bookmarkStart w:id="17" w:name="_Toc113462271"/>
      <w:r w:rsidRPr="00C5100A">
        <w:rPr>
          <w:rFonts w:ascii="Palatino Linotype" w:hAnsi="Palatino Linotype"/>
          <w:b/>
          <w:color w:val="000000" w:themeColor="text1"/>
          <w:sz w:val="24"/>
          <w:szCs w:val="24"/>
        </w:rPr>
        <w:t>De la interposición del recurso</w:t>
      </w:r>
      <w:r w:rsidRPr="00C5100A">
        <w:rPr>
          <w:rFonts w:ascii="Palatino Linotype" w:hAnsi="Palatino Linotype"/>
          <w:sz w:val="24"/>
          <w:szCs w:val="24"/>
        </w:rPr>
        <w:t>.</w:t>
      </w:r>
      <w:bookmarkEnd w:id="17"/>
      <w:r w:rsidRPr="00C5100A">
        <w:rPr>
          <w:rFonts w:ascii="Palatino Linotype" w:hAnsi="Palatino Linotype"/>
          <w:sz w:val="24"/>
          <w:szCs w:val="24"/>
        </w:rPr>
        <w:t xml:space="preserve"> </w:t>
      </w:r>
    </w:p>
    <w:p w14:paraId="102F00F1" w14:textId="77777777" w:rsidR="009815B6" w:rsidRPr="00C5100A" w:rsidRDefault="009815B6" w:rsidP="009F0AFB">
      <w:pPr>
        <w:spacing w:line="360" w:lineRule="auto"/>
        <w:rPr>
          <w:rFonts w:ascii="Palatino Linotype" w:hAnsi="Palatino Linotype"/>
        </w:rPr>
      </w:pPr>
    </w:p>
    <w:p w14:paraId="3992BCDF" w14:textId="0821D77E" w:rsidR="00B05DE3" w:rsidRPr="00C5100A" w:rsidRDefault="009815B6" w:rsidP="00007961">
      <w:pPr>
        <w:pStyle w:val="Prrafodelista"/>
        <w:numPr>
          <w:ilvl w:val="0"/>
          <w:numId w:val="1"/>
        </w:numPr>
        <w:spacing w:line="360" w:lineRule="auto"/>
        <w:ind w:left="0" w:firstLine="0"/>
        <w:jc w:val="both"/>
        <w:rPr>
          <w:rFonts w:ascii="Palatino Linotype" w:hAnsi="Palatino Linotype"/>
          <w:lang w:eastAsia="en-US"/>
        </w:rPr>
      </w:pPr>
      <w:r w:rsidRPr="00C5100A">
        <w:rPr>
          <w:rFonts w:ascii="Palatino Linotype" w:hAnsi="Palatino Linotype"/>
          <w:lang w:eastAsia="en-US"/>
        </w:rPr>
        <w:t xml:space="preserve">El medio de impugnación fue presentado a través del </w:t>
      </w:r>
      <w:r w:rsidRPr="00C5100A">
        <w:rPr>
          <w:rFonts w:ascii="Palatino Linotype" w:hAnsi="Palatino Linotype"/>
          <w:b/>
          <w:lang w:eastAsia="en-US"/>
        </w:rPr>
        <w:t>SAIMEX</w:t>
      </w:r>
      <w:r w:rsidRPr="00C5100A">
        <w:rPr>
          <w:rFonts w:ascii="Palatino Linotype" w:hAnsi="Palatino Linotype"/>
          <w:lang w:eastAsia="en-US"/>
        </w:rPr>
        <w:t xml:space="preserve">, en el formato previamente aprobado para tal efecto y dentro del plazo legal de quince días hábiles otorgados; para el caso en particular es de señalar que si el </w:t>
      </w:r>
      <w:r w:rsidRPr="00C5100A">
        <w:rPr>
          <w:rFonts w:ascii="Palatino Linotype" w:hAnsi="Palatino Linotype"/>
          <w:b/>
          <w:lang w:eastAsia="en-US"/>
        </w:rPr>
        <w:t>SUJETO OBLIGADO</w:t>
      </w:r>
      <w:r w:rsidR="00712DDC">
        <w:rPr>
          <w:rFonts w:ascii="Palatino Linotype" w:hAnsi="Palatino Linotype"/>
          <w:b/>
          <w:lang w:eastAsia="en-US"/>
        </w:rPr>
        <w:t>,</w:t>
      </w:r>
      <w:r w:rsidR="00675D2C" w:rsidRPr="00C5100A">
        <w:rPr>
          <w:rFonts w:ascii="Palatino Linotype" w:hAnsi="Palatino Linotype"/>
          <w:lang w:eastAsia="en-US"/>
        </w:rPr>
        <w:t xml:space="preserve"> entregó respuesta e</w:t>
      </w:r>
      <w:r w:rsidR="004010EE" w:rsidRPr="00C5100A">
        <w:rPr>
          <w:rFonts w:ascii="Palatino Linotype" w:hAnsi="Palatino Linotype"/>
          <w:lang w:eastAsia="en-US"/>
        </w:rPr>
        <w:t>l día dieciséis (16</w:t>
      </w:r>
      <w:r w:rsidRPr="00C5100A">
        <w:rPr>
          <w:rFonts w:ascii="Palatino Linotype" w:hAnsi="Palatino Linotype"/>
          <w:lang w:eastAsia="en-US"/>
        </w:rPr>
        <w:t>) de</w:t>
      </w:r>
      <w:r w:rsidR="004010EE" w:rsidRPr="00C5100A">
        <w:rPr>
          <w:rFonts w:ascii="Palatino Linotype" w:hAnsi="Palatino Linotype"/>
          <w:lang w:eastAsia="en-US"/>
        </w:rPr>
        <w:t xml:space="preserve"> junio</w:t>
      </w:r>
      <w:r w:rsidR="001A7AE7" w:rsidRPr="00C5100A">
        <w:rPr>
          <w:rFonts w:ascii="Palatino Linotype" w:hAnsi="Palatino Linotype"/>
          <w:lang w:eastAsia="en-US"/>
        </w:rPr>
        <w:t xml:space="preserve"> </w:t>
      </w:r>
      <w:r w:rsidR="00FC7569" w:rsidRPr="00C5100A">
        <w:rPr>
          <w:rFonts w:ascii="Palatino Linotype" w:hAnsi="Palatino Linotype"/>
          <w:lang w:eastAsia="en-US"/>
        </w:rPr>
        <w:t xml:space="preserve"> </w:t>
      </w:r>
      <w:r w:rsidR="004010EE" w:rsidRPr="00C5100A">
        <w:rPr>
          <w:rFonts w:ascii="Palatino Linotype" w:hAnsi="Palatino Linotype"/>
          <w:lang w:eastAsia="en-US"/>
        </w:rPr>
        <w:t xml:space="preserve">de dos mil veintitrés, </w:t>
      </w:r>
      <w:r w:rsidRPr="00C5100A">
        <w:rPr>
          <w:rFonts w:ascii="Palatino Linotype" w:hAnsi="Palatino Linotype"/>
          <w:lang w:eastAsia="en-US"/>
        </w:rPr>
        <w:t>el plazo para interponer el recurso d</w:t>
      </w:r>
      <w:r w:rsidR="00442787" w:rsidRPr="00C5100A">
        <w:rPr>
          <w:rFonts w:ascii="Palatino Linotype" w:hAnsi="Palatino Linotype"/>
          <w:lang w:eastAsia="en-US"/>
        </w:rPr>
        <w:t>e re</w:t>
      </w:r>
      <w:r w:rsidR="004010EE" w:rsidRPr="00C5100A">
        <w:rPr>
          <w:rFonts w:ascii="Palatino Linotype" w:hAnsi="Palatino Linotype"/>
          <w:lang w:eastAsia="en-US"/>
        </w:rPr>
        <w:t>visión trascurrió del diecinueve (19</w:t>
      </w:r>
      <w:r w:rsidR="00463592" w:rsidRPr="00C5100A">
        <w:rPr>
          <w:rFonts w:ascii="Palatino Linotype" w:hAnsi="Palatino Linotype"/>
          <w:lang w:eastAsia="en-US"/>
        </w:rPr>
        <w:t xml:space="preserve">) </w:t>
      </w:r>
      <w:r w:rsidR="004010EE" w:rsidRPr="00C5100A">
        <w:rPr>
          <w:rFonts w:ascii="Palatino Linotype" w:hAnsi="Palatino Linotype"/>
          <w:lang w:eastAsia="en-US"/>
        </w:rPr>
        <w:t xml:space="preserve"> de jun</w:t>
      </w:r>
      <w:r w:rsidR="001A7AE7" w:rsidRPr="00C5100A">
        <w:rPr>
          <w:rFonts w:ascii="Palatino Linotype" w:hAnsi="Palatino Linotype"/>
          <w:lang w:eastAsia="en-US"/>
        </w:rPr>
        <w:t>io</w:t>
      </w:r>
      <w:r w:rsidR="00463592" w:rsidRPr="00C5100A">
        <w:rPr>
          <w:rFonts w:ascii="Palatino Linotype" w:hAnsi="Palatino Linotype"/>
          <w:lang w:eastAsia="en-US"/>
        </w:rPr>
        <w:t xml:space="preserve"> </w:t>
      </w:r>
      <w:r w:rsidR="004010EE" w:rsidRPr="00C5100A">
        <w:rPr>
          <w:rFonts w:ascii="Palatino Linotype" w:hAnsi="Palatino Linotype"/>
          <w:lang w:eastAsia="en-US"/>
        </w:rPr>
        <w:t>al siete (07</w:t>
      </w:r>
      <w:r w:rsidR="009A7753" w:rsidRPr="00C5100A">
        <w:rPr>
          <w:rFonts w:ascii="Palatino Linotype" w:hAnsi="Palatino Linotype"/>
          <w:lang w:eastAsia="en-US"/>
        </w:rPr>
        <w:t xml:space="preserve">) </w:t>
      </w:r>
      <w:r w:rsidR="00463592" w:rsidRPr="00C5100A">
        <w:rPr>
          <w:rFonts w:ascii="Palatino Linotype" w:hAnsi="Palatino Linotype"/>
          <w:lang w:eastAsia="en-US"/>
        </w:rPr>
        <w:t>de</w:t>
      </w:r>
      <w:r w:rsidR="005D735C" w:rsidRPr="00C5100A">
        <w:rPr>
          <w:rFonts w:ascii="Palatino Linotype" w:hAnsi="Palatino Linotype"/>
          <w:lang w:eastAsia="en-US"/>
        </w:rPr>
        <w:t xml:space="preserve"> </w:t>
      </w:r>
      <w:r w:rsidR="004010EE" w:rsidRPr="00C5100A">
        <w:rPr>
          <w:rFonts w:ascii="Palatino Linotype" w:hAnsi="Palatino Linotype"/>
          <w:lang w:eastAsia="en-US"/>
        </w:rPr>
        <w:t>julio</w:t>
      </w:r>
      <w:r w:rsidR="001A7AE7" w:rsidRPr="00C5100A">
        <w:rPr>
          <w:rFonts w:ascii="Palatino Linotype" w:hAnsi="Palatino Linotype"/>
          <w:lang w:eastAsia="en-US"/>
        </w:rPr>
        <w:t xml:space="preserve"> </w:t>
      </w:r>
      <w:r w:rsidRPr="00C5100A">
        <w:rPr>
          <w:rFonts w:ascii="Palatino Linotype" w:hAnsi="Palatino Linotype"/>
          <w:lang w:eastAsia="en-US"/>
        </w:rPr>
        <w:t>de dos m</w:t>
      </w:r>
      <w:r w:rsidR="00EE5E27" w:rsidRPr="00C5100A">
        <w:rPr>
          <w:rFonts w:ascii="Palatino Linotype" w:hAnsi="Palatino Linotype"/>
          <w:lang w:eastAsia="en-US"/>
        </w:rPr>
        <w:t xml:space="preserve">il </w:t>
      </w:r>
      <w:r w:rsidR="004010EE" w:rsidRPr="00C5100A">
        <w:rPr>
          <w:rFonts w:ascii="Palatino Linotype" w:hAnsi="Palatino Linotype"/>
          <w:lang w:eastAsia="en-US"/>
        </w:rPr>
        <w:t>veintitrés</w:t>
      </w:r>
      <w:r w:rsidRPr="00C5100A">
        <w:rPr>
          <w:rFonts w:ascii="Palatino Linotype" w:hAnsi="Palatino Linotype"/>
          <w:lang w:eastAsia="en-US"/>
        </w:rPr>
        <w:t xml:space="preserve">, por lo que si el particular interpuso recurso de </w:t>
      </w:r>
      <w:r w:rsidR="005D735C" w:rsidRPr="00C5100A">
        <w:rPr>
          <w:rFonts w:ascii="Palatino Linotype" w:hAnsi="Palatino Linotype"/>
          <w:lang w:eastAsia="en-US"/>
        </w:rPr>
        <w:t>revisión</w:t>
      </w:r>
      <w:r w:rsidR="004010EE" w:rsidRPr="00C5100A">
        <w:rPr>
          <w:rFonts w:ascii="Palatino Linotype" w:hAnsi="Palatino Linotype"/>
          <w:lang w:eastAsia="en-US"/>
        </w:rPr>
        <w:t xml:space="preserve"> el diecinueve (19</w:t>
      </w:r>
      <w:r w:rsidR="005D735C" w:rsidRPr="00C5100A">
        <w:rPr>
          <w:rFonts w:ascii="Palatino Linotype" w:hAnsi="Palatino Linotype"/>
          <w:lang w:eastAsia="en-US"/>
        </w:rPr>
        <w:t>) de</w:t>
      </w:r>
      <w:r w:rsidR="004010EE" w:rsidRPr="00C5100A">
        <w:rPr>
          <w:rFonts w:ascii="Palatino Linotype" w:hAnsi="Palatino Linotype"/>
          <w:lang w:eastAsia="en-US"/>
        </w:rPr>
        <w:t xml:space="preserve"> junio de dos mil veintitrés</w:t>
      </w:r>
      <w:r w:rsidR="005D735C" w:rsidRPr="00C5100A">
        <w:rPr>
          <w:rFonts w:ascii="Palatino Linotype" w:hAnsi="Palatino Linotype"/>
          <w:lang w:eastAsia="en-US"/>
        </w:rPr>
        <w:t xml:space="preserve"> </w:t>
      </w:r>
      <w:r w:rsidRPr="00C5100A">
        <w:rPr>
          <w:rFonts w:ascii="Palatino Linotype" w:hAnsi="Palatino Linotype"/>
          <w:lang w:eastAsia="en-US"/>
        </w:rPr>
        <w:t>se encuentra dentro del periodo establecido por la Ley.</w:t>
      </w:r>
    </w:p>
    <w:p w14:paraId="5AC8063E" w14:textId="2AE8012B" w:rsidR="007C4587" w:rsidRPr="00C5100A" w:rsidRDefault="00B05DE3" w:rsidP="005D735C">
      <w:pPr>
        <w:keepNext/>
        <w:keepLines/>
        <w:spacing w:before="240" w:line="360" w:lineRule="auto"/>
        <w:jc w:val="both"/>
        <w:outlineLvl w:val="0"/>
        <w:rPr>
          <w:rFonts w:ascii="Palatino Linotype" w:hAnsi="Palatino Linotype" w:cs="Arial"/>
          <w:b/>
        </w:rPr>
      </w:pPr>
      <w:bookmarkStart w:id="18" w:name="_Toc89170794"/>
      <w:bookmarkStart w:id="19" w:name="_Toc89335547"/>
      <w:bookmarkStart w:id="20" w:name="_Toc89964362"/>
      <w:bookmarkStart w:id="21" w:name="_Toc98350361"/>
      <w:bookmarkStart w:id="22" w:name="_Toc99564200"/>
      <w:bookmarkStart w:id="23" w:name="_Toc99564863"/>
      <w:bookmarkStart w:id="24" w:name="_Toc100062588"/>
      <w:r w:rsidRPr="00C5100A">
        <w:rPr>
          <w:rFonts w:ascii="Palatino Linotype" w:eastAsiaTheme="majorEastAsia" w:hAnsi="Palatino Linotype" w:cstheme="majorBidi"/>
          <w:b/>
        </w:rPr>
        <w:t xml:space="preserve">II. </w:t>
      </w:r>
      <w:bookmarkStart w:id="25" w:name="_Toc113462272"/>
      <w:bookmarkEnd w:id="18"/>
      <w:bookmarkEnd w:id="19"/>
      <w:bookmarkEnd w:id="20"/>
      <w:bookmarkEnd w:id="21"/>
      <w:bookmarkEnd w:id="22"/>
      <w:bookmarkEnd w:id="23"/>
      <w:bookmarkEnd w:id="24"/>
      <w:r w:rsidR="007C4587" w:rsidRPr="00C5100A">
        <w:rPr>
          <w:rFonts w:ascii="Palatino Linotype" w:hAnsi="Palatino Linotype"/>
          <w:b/>
          <w:color w:val="000000" w:themeColor="text1"/>
        </w:rPr>
        <w:t>De la determinación sobre la procedibilidad del recurso.</w:t>
      </w:r>
      <w:bookmarkEnd w:id="25"/>
    </w:p>
    <w:p w14:paraId="46A45715" w14:textId="77777777" w:rsidR="007C4587" w:rsidRPr="00C5100A" w:rsidRDefault="007C4587" w:rsidP="009F0AFB">
      <w:pPr>
        <w:tabs>
          <w:tab w:val="left" w:pos="426"/>
        </w:tabs>
        <w:spacing w:line="360" w:lineRule="auto"/>
        <w:ind w:right="49"/>
        <w:contextualSpacing/>
        <w:jc w:val="both"/>
        <w:rPr>
          <w:rFonts w:ascii="Palatino Linotype" w:hAnsi="Palatino Linotype" w:cs="Arial"/>
          <w:b/>
        </w:rPr>
      </w:pPr>
    </w:p>
    <w:p w14:paraId="2CAA4C68" w14:textId="72DA321A" w:rsidR="00A2042B" w:rsidRPr="00C5100A" w:rsidRDefault="007C4587" w:rsidP="00007961">
      <w:pPr>
        <w:numPr>
          <w:ilvl w:val="0"/>
          <w:numId w:val="1"/>
        </w:numPr>
        <w:tabs>
          <w:tab w:val="left" w:pos="0"/>
        </w:tabs>
        <w:spacing w:after="160" w:line="360" w:lineRule="auto"/>
        <w:ind w:left="0" w:right="49" w:firstLine="0"/>
        <w:contextualSpacing/>
        <w:jc w:val="both"/>
        <w:rPr>
          <w:rFonts w:ascii="Palatino Linotype" w:hAnsi="Palatino Linotype" w:cs="Arial"/>
          <w:b/>
          <w:lang w:val="es-ES_tradnl"/>
        </w:rPr>
      </w:pPr>
      <w:r w:rsidRPr="00C5100A">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0DDB77A" w14:textId="744B2C3B" w:rsidR="008740CB" w:rsidRPr="00C5100A" w:rsidRDefault="008740CB" w:rsidP="009F0AFB">
      <w:pPr>
        <w:pStyle w:val="Prrafodelista"/>
        <w:spacing w:after="160" w:line="360" w:lineRule="auto"/>
        <w:ind w:left="0" w:right="49"/>
        <w:contextualSpacing/>
        <w:jc w:val="both"/>
        <w:rPr>
          <w:rFonts w:ascii="Palatino Linotype" w:hAnsi="Palatino Linotype"/>
          <w:lang w:val="es-ES_tradnl"/>
        </w:rPr>
      </w:pPr>
    </w:p>
    <w:p w14:paraId="24D4882E" w14:textId="77777777" w:rsidR="008740CB" w:rsidRPr="00C5100A" w:rsidRDefault="008740CB" w:rsidP="009F0AFB">
      <w:pPr>
        <w:pStyle w:val="Ttulo1"/>
        <w:spacing w:line="360" w:lineRule="auto"/>
        <w:jc w:val="both"/>
        <w:rPr>
          <w:rFonts w:ascii="Palatino Linotype" w:hAnsi="Palatino Linotype"/>
          <w:sz w:val="24"/>
          <w:szCs w:val="24"/>
          <w:lang w:eastAsia="es-ES_tradnl"/>
        </w:rPr>
      </w:pPr>
      <w:bookmarkStart w:id="26" w:name="_Toc110470209"/>
      <w:r w:rsidRPr="00C5100A">
        <w:rPr>
          <w:rFonts w:ascii="Palatino Linotype" w:eastAsia="MS Mincho" w:hAnsi="Palatino Linotype"/>
          <w:b/>
          <w:color w:val="000000" w:themeColor="text1"/>
          <w:sz w:val="24"/>
          <w:szCs w:val="24"/>
          <w:lang w:val="es-ES_tradnl"/>
        </w:rPr>
        <w:lastRenderedPageBreak/>
        <w:t>TERCERO</w:t>
      </w:r>
      <w:r w:rsidRPr="00C5100A">
        <w:rPr>
          <w:rFonts w:ascii="Palatino Linotype" w:hAnsi="Palatino Linotype" w:cs="Times New Roman"/>
          <w:b/>
          <w:color w:val="000000" w:themeColor="text1"/>
          <w:sz w:val="24"/>
          <w:szCs w:val="24"/>
        </w:rPr>
        <w:t>.</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r w:rsidRPr="00C5100A">
        <w:rPr>
          <w:rFonts w:ascii="Palatino Linotype" w:hAnsi="Palatino Linotype" w:cs="Times New Roman"/>
          <w:b/>
          <w:color w:val="000000" w:themeColor="text1"/>
          <w:sz w:val="24"/>
          <w:szCs w:val="24"/>
        </w:rPr>
        <w:t xml:space="preserve"> </w:t>
      </w:r>
      <w:r w:rsidRPr="00C5100A">
        <w:rPr>
          <w:rFonts w:ascii="Palatino Linotype" w:hAnsi="Palatino Linotype"/>
          <w:b/>
          <w:color w:val="000000" w:themeColor="text1"/>
          <w:sz w:val="24"/>
          <w:szCs w:val="24"/>
          <w:lang w:val="es-MX" w:eastAsia="en-US"/>
        </w:rPr>
        <w:t xml:space="preserve">Del planteamiento de la </w:t>
      </w:r>
      <w:r w:rsidRPr="00C5100A">
        <w:rPr>
          <w:rFonts w:ascii="Palatino Linotype" w:hAnsi="Palatino Linotype"/>
          <w:b/>
          <w:i/>
          <w:color w:val="000000" w:themeColor="text1"/>
          <w:sz w:val="24"/>
          <w:szCs w:val="24"/>
          <w:lang w:val="es-MX" w:eastAsia="en-US"/>
        </w:rPr>
        <w:t>Litis.</w:t>
      </w:r>
      <w:bookmarkEnd w:id="26"/>
      <w:bookmarkEnd w:id="27"/>
      <w:bookmarkEnd w:id="28"/>
    </w:p>
    <w:p w14:paraId="4882EB06" w14:textId="77777777" w:rsidR="008740CB" w:rsidRPr="00C5100A" w:rsidRDefault="008740CB" w:rsidP="00007961">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C5100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12DDC">
        <w:rPr>
          <w:rFonts w:ascii="Palatino Linotype" w:eastAsia="Calibri" w:hAnsi="Palatino Linotype" w:cs="Arial"/>
        </w:rPr>
        <w:t>Ley de Transparencia y Acceso a la Información Pública del Estado de México y Municipios</w:t>
      </w:r>
      <w:r w:rsidRPr="00C5100A">
        <w:rPr>
          <w:rFonts w:ascii="Palatino Linotype" w:hAnsi="Palatino Linotype" w:cs="Arial"/>
          <w:lang w:val="es-ES_tradnl"/>
        </w:rPr>
        <w:t xml:space="preserve"> y determinar la confirmación; revocación o modificación; desechamiento o sobreseimiento; y en su </w:t>
      </w:r>
      <w:r w:rsidRPr="00712DDC">
        <w:rPr>
          <w:rFonts w:ascii="Palatino Linotype" w:hAnsi="Palatino Linotype" w:cs="Arial"/>
          <w:lang w:val="es-ES_tradnl"/>
        </w:rPr>
        <w:t>caso ordenar la entrega de la información,</w:t>
      </w:r>
      <w:r w:rsidRPr="00C5100A">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CE6BFBF" w14:textId="77777777" w:rsidR="008740CB" w:rsidRPr="00C5100A" w:rsidRDefault="008740CB" w:rsidP="009F0AFB">
      <w:pPr>
        <w:pStyle w:val="Prrafodelista"/>
        <w:spacing w:before="240" w:after="240" w:line="360" w:lineRule="auto"/>
        <w:ind w:left="0"/>
        <w:contextualSpacing/>
        <w:jc w:val="both"/>
        <w:rPr>
          <w:rFonts w:ascii="Palatino Linotype" w:hAnsi="Palatino Linotype"/>
          <w:i/>
          <w:lang w:val="es-ES_tradnl"/>
        </w:rPr>
      </w:pPr>
    </w:p>
    <w:p w14:paraId="3B8A8C26" w14:textId="1FC48CF6" w:rsidR="00FA1CEB" w:rsidRPr="00C5100A" w:rsidRDefault="008740CB" w:rsidP="004010EE">
      <w:pPr>
        <w:pStyle w:val="Prrafodelista"/>
        <w:numPr>
          <w:ilvl w:val="0"/>
          <w:numId w:val="1"/>
        </w:numPr>
        <w:spacing w:before="240" w:after="240" w:line="360" w:lineRule="auto"/>
        <w:ind w:left="0" w:firstLine="0"/>
        <w:contextualSpacing/>
        <w:jc w:val="both"/>
        <w:rPr>
          <w:rFonts w:ascii="Palatino Linotype" w:hAnsi="Palatino Linotype"/>
          <w:i/>
          <w:lang w:val="es-ES_tradnl"/>
        </w:rPr>
      </w:pPr>
      <w:r w:rsidRPr="00C5100A">
        <w:rPr>
          <w:rFonts w:ascii="Palatino Linotype" w:eastAsia="MS Mincho" w:hAnsi="Palatino Linotype"/>
          <w:lang w:val="es-ES_tradnl"/>
        </w:rPr>
        <w:t xml:space="preserve">De las constancias en el expediente al rubro indicado, se desprende que </w:t>
      </w:r>
      <w:r w:rsidR="009A7753" w:rsidRPr="00C5100A">
        <w:rPr>
          <w:rFonts w:ascii="Palatino Linotype" w:eastAsia="MS Mincho" w:hAnsi="Palatino Linotype"/>
          <w:lang w:val="es-ES_tradnl"/>
        </w:rPr>
        <w:t>el particular solicitó acceso a</w:t>
      </w:r>
      <w:r w:rsidR="006F0979" w:rsidRPr="00C5100A">
        <w:rPr>
          <w:rFonts w:ascii="Palatino Linotype" w:eastAsia="MS Mincho" w:hAnsi="Palatino Linotype"/>
          <w:lang w:val="es-ES_tradnl"/>
        </w:rPr>
        <w:t xml:space="preserve"> información relacionada con</w:t>
      </w:r>
      <w:r w:rsidR="001A7AE7" w:rsidRPr="00C5100A">
        <w:rPr>
          <w:rFonts w:ascii="Palatino Linotype" w:eastAsia="MS Mincho" w:hAnsi="Palatino Linotype"/>
          <w:lang w:val="es-ES_tradnl"/>
        </w:rPr>
        <w:t xml:space="preserve"> </w:t>
      </w:r>
      <w:r w:rsidR="004010EE" w:rsidRPr="00C5100A">
        <w:rPr>
          <w:rFonts w:ascii="Palatino Linotype" w:hAnsi="Palatino Linotype"/>
          <w:lang w:val="es-ES_tradnl"/>
        </w:rPr>
        <w:t>la</w:t>
      </w:r>
      <w:r w:rsidR="004010EE" w:rsidRPr="00C5100A">
        <w:rPr>
          <w:rFonts w:ascii="Palatino Linotype" w:hAnsi="Palatino Linotype"/>
          <w:i/>
          <w:lang w:val="es-ES_tradnl"/>
        </w:rPr>
        <w:t xml:space="preserve"> “instrucción por escrito que fue entregada al dif para que de subdirectores hacia abajo checaran registro de entrada y salida en reloj Checador y sus excepciones , también solicito remitan su reglamento interno donde se establezcan las sanciones por checar hora de entrada y hora de salida media hora antes o después.”</w:t>
      </w:r>
      <w:r w:rsidR="00437B66" w:rsidRPr="00C5100A">
        <w:rPr>
          <w:rFonts w:ascii="Palatino Linotype" w:eastAsia="MS Mincho" w:hAnsi="Palatino Linotype"/>
          <w:lang w:val="es-ES_tradnl"/>
        </w:rPr>
        <w:t>,</w:t>
      </w:r>
      <w:r w:rsidR="00BF7F89" w:rsidRPr="00C5100A">
        <w:rPr>
          <w:rFonts w:ascii="Palatino Linotype" w:eastAsia="MS Mincho" w:hAnsi="Palatino Linotype"/>
          <w:lang w:val="es-ES_tradnl"/>
        </w:rPr>
        <w:t xml:space="preserve"> </w:t>
      </w:r>
      <w:r w:rsidRPr="00C5100A">
        <w:rPr>
          <w:rFonts w:ascii="Palatino Linotype" w:eastAsia="MS Mincho" w:hAnsi="Palatino Linotype"/>
          <w:lang w:val="es-ES_tradnl"/>
        </w:rPr>
        <w:t>requerimiento</w:t>
      </w:r>
      <w:r w:rsidR="001A7AE7" w:rsidRPr="00C5100A">
        <w:rPr>
          <w:rFonts w:ascii="Palatino Linotype" w:eastAsia="MS Mincho" w:hAnsi="Palatino Linotype"/>
          <w:lang w:val="es-ES_tradnl"/>
        </w:rPr>
        <w:t>s</w:t>
      </w:r>
      <w:r w:rsidRPr="00C5100A">
        <w:rPr>
          <w:rFonts w:ascii="Palatino Linotype" w:eastAsia="MS Mincho" w:hAnsi="Palatino Linotype"/>
          <w:lang w:val="es-ES_tradnl"/>
        </w:rPr>
        <w:t xml:space="preserve"> a</w:t>
      </w:r>
      <w:r w:rsidR="001A7AE7" w:rsidRPr="00C5100A">
        <w:rPr>
          <w:rFonts w:ascii="Palatino Linotype" w:eastAsia="MS Mincho" w:hAnsi="Palatino Linotype"/>
          <w:lang w:val="es-ES_tradnl"/>
        </w:rPr>
        <w:t xml:space="preserve">l que se respondió por parte de la Titular de la Unidad de Transparencia </w:t>
      </w:r>
      <w:r w:rsidR="004010EE" w:rsidRPr="00C5100A">
        <w:rPr>
          <w:rFonts w:ascii="Palatino Linotype" w:eastAsia="MS Mincho" w:hAnsi="Palatino Linotype"/>
          <w:lang w:val="es-ES_tradnl"/>
        </w:rPr>
        <w:t>refiriendo la entrega de la información solicitada</w:t>
      </w:r>
      <w:r w:rsidRPr="00C5100A">
        <w:rPr>
          <w:rFonts w:ascii="Palatino Linotype" w:eastAsia="MS Mincho" w:hAnsi="Palatino Linotype"/>
          <w:lang w:val="es-ES_tradnl"/>
        </w:rPr>
        <w:t xml:space="preserve">, </w:t>
      </w:r>
      <w:r w:rsidR="002A0851" w:rsidRPr="00C5100A">
        <w:rPr>
          <w:rFonts w:ascii="Palatino Linotype" w:eastAsia="MS Mincho" w:hAnsi="Palatino Linotype"/>
          <w:lang w:val="es-ES_tradnl"/>
        </w:rPr>
        <w:t xml:space="preserve">no obstante lo anterior,  la parte </w:t>
      </w:r>
      <w:r w:rsidRPr="00C5100A">
        <w:rPr>
          <w:rFonts w:ascii="Palatino Linotype" w:eastAsia="MS Mincho" w:hAnsi="Palatino Linotype"/>
          <w:lang w:val="es-ES_tradnl"/>
        </w:rPr>
        <w:t xml:space="preserve">recurrente se inconforma e interpone el presente recurso de revisión, argumentado como razones o motivos de inconformidad </w:t>
      </w:r>
      <w:r w:rsidR="001A7AE7" w:rsidRPr="00C5100A">
        <w:rPr>
          <w:rFonts w:ascii="Palatino Linotype" w:eastAsia="MS Mincho" w:hAnsi="Palatino Linotype"/>
          <w:lang w:val="es-ES_tradnl"/>
        </w:rPr>
        <w:t xml:space="preserve">la entrega de información incompleta. </w:t>
      </w:r>
    </w:p>
    <w:p w14:paraId="630A24C4" w14:textId="06ECBF4F" w:rsidR="00F92F4D" w:rsidRPr="00712DDC" w:rsidRDefault="00F92F4D" w:rsidP="00712DDC">
      <w:pPr>
        <w:numPr>
          <w:ilvl w:val="0"/>
          <w:numId w:val="1"/>
        </w:numPr>
        <w:spacing w:before="240" w:after="240" w:line="360" w:lineRule="auto"/>
        <w:ind w:left="0" w:firstLine="0"/>
        <w:contextualSpacing/>
        <w:jc w:val="both"/>
        <w:rPr>
          <w:rFonts w:ascii="Palatino Linotype" w:hAnsi="Palatino Linotype"/>
          <w:lang w:val="es-ES_tradnl"/>
        </w:rPr>
      </w:pPr>
      <w:r w:rsidRPr="00C5100A">
        <w:rPr>
          <w:rFonts w:ascii="Palatino Linotype" w:eastAsia="MS Mincho" w:hAnsi="Palatino Linotype"/>
          <w:lang w:val="es-ES_tradnl"/>
        </w:rPr>
        <w:t xml:space="preserve">En ese sentido, el agravio del recurrente consiste en que la respuesta proporcionada por el </w:t>
      </w:r>
      <w:r w:rsidRPr="00C5100A">
        <w:rPr>
          <w:rFonts w:ascii="Palatino Linotype" w:eastAsia="MS Mincho" w:hAnsi="Palatino Linotype"/>
          <w:b/>
          <w:lang w:val="es-ES_tradnl"/>
        </w:rPr>
        <w:t>SUJETO OBLIGADO</w:t>
      </w:r>
      <w:r w:rsidR="00712DDC">
        <w:rPr>
          <w:rFonts w:ascii="Palatino Linotype" w:eastAsia="MS Mincho" w:hAnsi="Palatino Linotype"/>
          <w:b/>
          <w:lang w:val="es-ES_tradnl"/>
        </w:rPr>
        <w:t>,</w:t>
      </w:r>
      <w:r w:rsidRPr="00C5100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w:t>
      </w:r>
      <w:r w:rsidR="0072428A" w:rsidRPr="00C5100A">
        <w:rPr>
          <w:rFonts w:ascii="Palatino Linotype" w:eastAsia="MS Mincho" w:hAnsi="Palatino Linotype"/>
          <w:lang w:val="es-ES_tradnl"/>
        </w:rPr>
        <w:t>la limitación en la generación y p</w:t>
      </w:r>
      <w:r w:rsidR="001A7AE7" w:rsidRPr="00C5100A">
        <w:rPr>
          <w:rFonts w:ascii="Palatino Linotype" w:eastAsia="MS Mincho" w:hAnsi="Palatino Linotype"/>
          <w:lang w:val="es-ES_tradnl"/>
        </w:rPr>
        <w:t xml:space="preserve">ublicación de la información deberá ser completa. </w:t>
      </w:r>
    </w:p>
    <w:p w14:paraId="67317F1D" w14:textId="4373DB58" w:rsidR="006A29ED" w:rsidRPr="00C5100A" w:rsidRDefault="00F92F4D" w:rsidP="00007961">
      <w:pPr>
        <w:numPr>
          <w:ilvl w:val="0"/>
          <w:numId w:val="1"/>
        </w:numPr>
        <w:spacing w:before="240" w:after="240" w:line="360" w:lineRule="auto"/>
        <w:ind w:left="0" w:firstLine="0"/>
        <w:contextualSpacing/>
        <w:jc w:val="both"/>
        <w:rPr>
          <w:rFonts w:ascii="Palatino Linotype" w:hAnsi="Palatino Linotype"/>
          <w:i/>
          <w:lang w:val="es-ES_tradnl"/>
        </w:rPr>
      </w:pPr>
      <w:r w:rsidRPr="00C5100A">
        <w:rPr>
          <w:rFonts w:ascii="Palatino Linotype" w:eastAsia="MS Mincho" w:hAnsi="Palatino Linotype"/>
          <w:lang w:val="es-ES_tradnl"/>
        </w:rPr>
        <w:lastRenderedPageBreak/>
        <w:t xml:space="preserve">Por lo que de este modo, el presente recurso de revisión se circunscribe a determinar si el </w:t>
      </w:r>
      <w:r w:rsidRPr="00C5100A">
        <w:rPr>
          <w:rFonts w:ascii="Palatino Linotype" w:eastAsia="MS Mincho" w:hAnsi="Palatino Linotype"/>
          <w:b/>
          <w:lang w:val="es-ES_tradnl"/>
        </w:rPr>
        <w:t>SUJETO OBLIGADO</w:t>
      </w:r>
      <w:r w:rsidR="00712DDC">
        <w:rPr>
          <w:rFonts w:ascii="Palatino Linotype" w:eastAsia="MS Mincho" w:hAnsi="Palatino Linotype"/>
          <w:b/>
          <w:lang w:val="es-ES_tradnl"/>
        </w:rPr>
        <w:t>,</w:t>
      </w:r>
      <w:r w:rsidRPr="00C5100A">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w:t>
      </w:r>
      <w:r w:rsidR="001A7AE7" w:rsidRPr="00C5100A">
        <w:rPr>
          <w:rFonts w:ascii="Palatino Linotype" w:eastAsia="MS Mincho" w:hAnsi="Palatino Linotype"/>
          <w:lang w:val="es-ES_tradnl"/>
        </w:rPr>
        <w:t xml:space="preserve"> artículo 179 fracción V</w:t>
      </w:r>
      <w:r w:rsidRPr="00C5100A">
        <w:rPr>
          <w:rFonts w:ascii="Palatino Linotype" w:eastAsia="MS Mincho" w:hAnsi="Palatino Linotype"/>
          <w:vertAlign w:val="superscript"/>
          <w:lang w:val="es-ES_tradnl"/>
        </w:rPr>
        <w:footnoteReference w:id="1"/>
      </w:r>
      <w:r w:rsidRPr="00C5100A">
        <w:rPr>
          <w:rFonts w:ascii="Palatino Linotype" w:eastAsia="MS Mincho" w:hAnsi="Palatino Linotype"/>
          <w:lang w:val="es-ES_tradnl"/>
        </w:rPr>
        <w:t xml:space="preserve"> de la Ley de Transparencia y Acceso a la Información del Estado de México y Municipios.</w:t>
      </w:r>
    </w:p>
    <w:p w14:paraId="52608DBC" w14:textId="77777777" w:rsidR="004010EE" w:rsidRPr="00C5100A" w:rsidRDefault="004010EE" w:rsidP="004010EE">
      <w:pPr>
        <w:spacing w:before="240" w:after="240" w:line="360" w:lineRule="auto"/>
        <w:contextualSpacing/>
        <w:jc w:val="both"/>
        <w:rPr>
          <w:rFonts w:ascii="Palatino Linotype" w:hAnsi="Palatino Linotype"/>
          <w:i/>
          <w:lang w:val="es-ES_tradnl"/>
        </w:rPr>
      </w:pPr>
    </w:p>
    <w:p w14:paraId="098667ED" w14:textId="77777777" w:rsidR="002F5D7D" w:rsidRPr="00C5100A" w:rsidRDefault="002F5D7D" w:rsidP="002F5D7D">
      <w:pPr>
        <w:keepNext/>
        <w:keepLines/>
        <w:spacing w:before="240" w:line="360" w:lineRule="auto"/>
        <w:outlineLvl w:val="0"/>
        <w:rPr>
          <w:rFonts w:ascii="Palatino Linotype" w:eastAsia="MS Gothic" w:hAnsi="Palatino Linotype"/>
          <w:b/>
          <w:color w:val="000000" w:themeColor="text1"/>
          <w:lang w:val="es-MX" w:eastAsia="en-US"/>
        </w:rPr>
      </w:pPr>
      <w:bookmarkStart w:id="46" w:name="_Toc89350007"/>
      <w:bookmarkStart w:id="47" w:name="_Toc68804767"/>
      <w:r w:rsidRPr="00C5100A">
        <w:rPr>
          <w:rFonts w:ascii="Palatino Linotype" w:eastAsia="MS Mincho" w:hAnsi="Palatino Linotype"/>
          <w:b/>
          <w:color w:val="000000" w:themeColor="text1"/>
          <w:lang w:val="es-ES_tradnl"/>
        </w:rPr>
        <w:t>CUARTO</w:t>
      </w:r>
      <w:r w:rsidRPr="00C5100A">
        <w:rPr>
          <w:rFonts w:ascii="Palatino Linotype" w:eastAsia="MS Gothic" w:hAnsi="Palatino Linotype"/>
          <w:b/>
          <w:color w:val="000000" w:themeColor="text1"/>
          <w:lang w:val="es-MX" w:eastAsia="en-US"/>
        </w:rPr>
        <w:t>. Estudio y resolución del asunto.</w:t>
      </w:r>
      <w:bookmarkEnd w:id="46"/>
      <w:bookmarkEnd w:id="47"/>
    </w:p>
    <w:p w14:paraId="048181C7" w14:textId="77777777" w:rsidR="002F5D7D" w:rsidRPr="00C5100A" w:rsidRDefault="002F5D7D" w:rsidP="002F5D7D">
      <w:pPr>
        <w:keepNext/>
        <w:keepLines/>
        <w:spacing w:before="240" w:line="360" w:lineRule="auto"/>
        <w:outlineLvl w:val="0"/>
        <w:rPr>
          <w:rFonts w:ascii="Palatino Linotype" w:eastAsia="MS Gothic" w:hAnsi="Palatino Linotype"/>
          <w:i/>
          <w:color w:val="365F91" w:themeColor="accent1" w:themeShade="BF"/>
          <w:lang w:val="es-ES_tradnl"/>
        </w:rPr>
      </w:pPr>
    </w:p>
    <w:p w14:paraId="044D9FBB" w14:textId="77777777" w:rsidR="002F5D7D" w:rsidRPr="00C5100A" w:rsidRDefault="002F5D7D" w:rsidP="00007961">
      <w:pPr>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8" w:name="_Toc110433658"/>
      <w:r w:rsidRPr="00C5100A">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8"/>
    </w:p>
    <w:p w14:paraId="30F577FD" w14:textId="77777777" w:rsidR="002F5D7D" w:rsidRPr="00C5100A" w:rsidRDefault="002F5D7D" w:rsidP="002F5D7D">
      <w:pPr>
        <w:tabs>
          <w:tab w:val="left" w:pos="426"/>
        </w:tabs>
        <w:spacing w:before="240" w:after="240" w:line="360" w:lineRule="auto"/>
        <w:ind w:right="51"/>
        <w:contextualSpacing/>
        <w:jc w:val="both"/>
        <w:outlineLvl w:val="2"/>
        <w:rPr>
          <w:rFonts w:ascii="Palatino Linotype" w:eastAsia="MS Mincho" w:hAnsi="Palatino Linotype"/>
          <w:b/>
          <w:bCs/>
          <w:color w:val="000000" w:themeColor="text1"/>
          <w:lang w:val="es-MX"/>
        </w:rPr>
      </w:pPr>
    </w:p>
    <w:p w14:paraId="54090172" w14:textId="4EB287CC" w:rsidR="002F5D7D" w:rsidRPr="00C5100A" w:rsidRDefault="002F5D7D" w:rsidP="00007961">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5100A">
        <w:rPr>
          <w:rFonts w:ascii="Palatino Linotype" w:eastAsia="MS Mincho" w:hAnsi="Palatino Linotype"/>
          <w:color w:val="000000" w:themeColor="text1"/>
          <w:lang w:val="es-MX"/>
        </w:rPr>
        <w:t>Es menester precisar</w:t>
      </w:r>
      <w:r w:rsidRPr="00C5100A">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5100A">
        <w:rPr>
          <w:rFonts w:ascii="Palatino Linotype" w:eastAsia="MS Mincho" w:hAnsi="Palatino Linotype"/>
          <w:b/>
          <w:bCs/>
          <w:color w:val="000000" w:themeColor="text1"/>
          <w:lang w:val="es-MX"/>
        </w:rPr>
        <w:t>SUJETO OBLIGADO</w:t>
      </w:r>
      <w:r w:rsidR="00712DDC">
        <w:rPr>
          <w:rFonts w:ascii="Palatino Linotype" w:eastAsia="MS Mincho" w:hAnsi="Palatino Linotype"/>
          <w:b/>
          <w:bCs/>
          <w:color w:val="000000" w:themeColor="text1"/>
          <w:lang w:val="es-MX"/>
        </w:rPr>
        <w:t>,</w:t>
      </w:r>
      <w:r w:rsidRPr="00C5100A">
        <w:rPr>
          <w:rFonts w:ascii="Palatino Linotype" w:eastAsia="MS Mincho" w:hAnsi="Palatino Linotype"/>
          <w:bCs/>
          <w:color w:val="000000" w:themeColor="text1"/>
          <w:lang w:val="es-MX"/>
        </w:rPr>
        <w:t xml:space="preserve"> debe ser cuidadoso del debido cumplimiento de las obligaciones constitucionales que se le </w:t>
      </w:r>
      <w:r w:rsidRPr="00C5100A">
        <w:rPr>
          <w:rFonts w:ascii="Palatino Linotype" w:eastAsia="MS Mincho" w:hAnsi="Palatino Linotype"/>
          <w:bCs/>
          <w:color w:val="000000" w:themeColor="text1"/>
          <w:lang w:val="es-MX"/>
        </w:rPr>
        <w:lastRenderedPageBreak/>
        <w:t xml:space="preserve">imponen; en consecuencia, a todas las autoridades, en el ámbito de su competencia, según lo dispone el tercer párrafo del artículo primero de la </w:t>
      </w:r>
      <w:r w:rsidRPr="00712DDC">
        <w:rPr>
          <w:rFonts w:ascii="Palatino Linotype" w:eastAsia="MS Mincho" w:hAnsi="Palatino Linotype"/>
          <w:bCs/>
          <w:color w:val="000000" w:themeColor="text1"/>
          <w:lang w:val="es-MX"/>
        </w:rPr>
        <w:t>Constitución Política de los Estados Unidos Mexicanos, tienen la obligación de “promover, respetar, proteger y garantizar los derechos humanos”, entre los cuales se encuentra dicho</w:t>
      </w:r>
      <w:r w:rsidRPr="00C5100A">
        <w:rPr>
          <w:rFonts w:ascii="Palatino Linotype" w:eastAsia="MS Mincho" w:hAnsi="Palatino Linotype"/>
          <w:bCs/>
          <w:color w:val="000000" w:themeColor="text1"/>
          <w:lang w:val="es-MX"/>
        </w:rPr>
        <w:t xml:space="preserve"> derecho.</w:t>
      </w:r>
    </w:p>
    <w:p w14:paraId="788958C3" w14:textId="77777777" w:rsidR="002F5D7D" w:rsidRPr="00C5100A"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81F35B0" w14:textId="77777777" w:rsidR="002F5D7D" w:rsidRPr="00C5100A"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5100A">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05B7CB9" w14:textId="77777777" w:rsidR="002F5D7D" w:rsidRPr="00C5100A"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00CCB29B" w14:textId="77777777" w:rsidR="002F5D7D" w:rsidRPr="00C5100A"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5100A">
        <w:rPr>
          <w:rFonts w:ascii="Palatino Linotype" w:eastAsia="MS Mincho" w:hAnsi="Palatino Linotype"/>
          <w:color w:val="000000" w:themeColor="text1"/>
          <w:lang w:val="es-MX"/>
        </w:rPr>
        <w:t xml:space="preserve">Así las cosas, podemos definir el Derecho de Acceso a la Información Pública como: </w:t>
      </w:r>
      <w:r w:rsidRPr="00C5100A">
        <w:rPr>
          <w:rFonts w:ascii="Palatino Linotype" w:eastAsia="MS Mincho" w:hAnsi="Palatino Linotype"/>
          <w:i/>
          <w:color w:val="000000" w:themeColor="text1"/>
          <w:lang w:val="es-MX"/>
        </w:rPr>
        <w:t>La igualdad de oportunidades para recibir, buscar e impartir información</w:t>
      </w:r>
      <w:r w:rsidRPr="00C5100A">
        <w:rPr>
          <w:rFonts w:ascii="Palatino Linotype" w:eastAsia="MS Mincho" w:hAnsi="Palatino Linotype"/>
          <w:i/>
          <w:color w:val="000000" w:themeColor="text1"/>
          <w:vertAlign w:val="superscript"/>
          <w:lang w:val="es-MX"/>
        </w:rPr>
        <w:footnoteReference w:id="2"/>
      </w:r>
      <w:r w:rsidRPr="00C5100A">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5100A">
        <w:rPr>
          <w:rFonts w:ascii="Palatino Linotype" w:eastAsia="MS Mincho" w:hAnsi="Palatino Linotype"/>
          <w:i/>
          <w:color w:val="000000" w:themeColor="text1"/>
          <w:vertAlign w:val="superscript"/>
          <w:lang w:val="es-MX"/>
        </w:rPr>
        <w:footnoteReference w:id="3"/>
      </w:r>
      <w:r w:rsidRPr="00C5100A">
        <w:rPr>
          <w:rFonts w:ascii="Palatino Linotype" w:eastAsia="MS Mincho" w:hAnsi="Palatino Linotype"/>
          <w:color w:val="000000" w:themeColor="text1"/>
          <w:lang w:val="es-MX"/>
        </w:rPr>
        <w:t>que se constituye como una herramienta fundamental para ejercer</w:t>
      </w:r>
      <w:r w:rsidRPr="00C5100A">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C5100A">
        <w:rPr>
          <w:rFonts w:ascii="Palatino Linotype" w:eastAsia="MS Mincho" w:hAnsi="Palatino Linotype"/>
          <w:i/>
          <w:color w:val="000000" w:themeColor="text1"/>
          <w:vertAlign w:val="superscript"/>
          <w:lang w:val="es-MX"/>
        </w:rPr>
        <w:footnoteReference w:id="4"/>
      </w:r>
      <w:r w:rsidRPr="00C5100A">
        <w:rPr>
          <w:rFonts w:ascii="Palatino Linotype" w:eastAsia="MS Mincho" w:hAnsi="Palatino Linotype"/>
          <w:i/>
          <w:color w:val="000000" w:themeColor="text1"/>
          <w:lang w:val="es-MX"/>
        </w:rPr>
        <w:t xml:space="preserve"> </w:t>
      </w:r>
      <w:r w:rsidRPr="00C5100A">
        <w:rPr>
          <w:rFonts w:ascii="Palatino Linotype" w:eastAsia="MS Mincho" w:hAnsi="Palatino Linotype"/>
          <w:color w:val="000000" w:themeColor="text1"/>
          <w:lang w:val="es-MX"/>
        </w:rPr>
        <w:t>fomentando</w:t>
      </w:r>
      <w:r w:rsidRPr="00C5100A">
        <w:rPr>
          <w:rFonts w:ascii="Palatino Linotype" w:eastAsia="MS Mincho" w:hAnsi="Palatino Linotype"/>
          <w:i/>
          <w:color w:val="000000" w:themeColor="text1"/>
          <w:lang w:val="es-MX"/>
        </w:rPr>
        <w:t xml:space="preserve"> la transparencia de las actividades </w:t>
      </w:r>
      <w:r w:rsidRPr="00C5100A">
        <w:rPr>
          <w:rFonts w:ascii="Palatino Linotype" w:eastAsia="MS Mincho" w:hAnsi="Palatino Linotype"/>
          <w:i/>
          <w:color w:val="000000" w:themeColor="text1"/>
          <w:lang w:val="es-MX"/>
        </w:rPr>
        <w:lastRenderedPageBreak/>
        <w:t xml:space="preserve">estatales y </w:t>
      </w:r>
      <w:r w:rsidRPr="00C5100A">
        <w:rPr>
          <w:rFonts w:ascii="Palatino Linotype" w:eastAsia="MS Mincho" w:hAnsi="Palatino Linotype"/>
          <w:color w:val="000000" w:themeColor="text1"/>
          <w:lang w:val="es-MX"/>
        </w:rPr>
        <w:t>promoviendo</w:t>
      </w:r>
      <w:r w:rsidRPr="00C5100A">
        <w:rPr>
          <w:rFonts w:ascii="Palatino Linotype" w:eastAsia="MS Mincho" w:hAnsi="Palatino Linotype"/>
          <w:i/>
          <w:color w:val="000000" w:themeColor="text1"/>
          <w:lang w:val="es-MX"/>
        </w:rPr>
        <w:t xml:space="preserve"> la responsabilidad de los funcionarios sobre su gestión pública,</w:t>
      </w:r>
      <w:r w:rsidRPr="00C5100A">
        <w:rPr>
          <w:rFonts w:ascii="Palatino Linotype" w:eastAsia="MS Mincho" w:hAnsi="Palatino Linotype"/>
          <w:i/>
          <w:color w:val="000000" w:themeColor="text1"/>
          <w:vertAlign w:val="superscript"/>
          <w:lang w:val="es-MX"/>
        </w:rPr>
        <w:footnoteReference w:id="5"/>
      </w:r>
      <w:r w:rsidRPr="00C5100A">
        <w:rPr>
          <w:rFonts w:ascii="Palatino Linotype" w:eastAsia="MS Mincho" w:hAnsi="Palatino Linotype"/>
          <w:color w:val="000000" w:themeColor="text1"/>
          <w:lang w:val="es-MX"/>
        </w:rPr>
        <w:t>que permite</w:t>
      </w:r>
      <w:r w:rsidRPr="00C5100A">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7EC9F47" w14:textId="77777777" w:rsidR="002F5D7D" w:rsidRPr="00C5100A" w:rsidRDefault="002F5D7D" w:rsidP="002F5D7D">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BA73EC2" w14:textId="77777777" w:rsidR="002F5D7D" w:rsidRPr="00C5100A" w:rsidRDefault="002F5D7D" w:rsidP="00007961">
      <w:pPr>
        <w:numPr>
          <w:ilvl w:val="0"/>
          <w:numId w:val="8"/>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C5100A">
        <w:rPr>
          <w:rFonts w:ascii="Palatino Linotype" w:eastAsia="MS Mincho" w:hAnsi="Palatino Linotype"/>
          <w:color w:val="000000" w:themeColor="text1"/>
          <w:lang w:val="es-MX"/>
        </w:rPr>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A1F8739" w14:textId="77777777" w:rsidR="002F5D7D" w:rsidRPr="00C5100A" w:rsidRDefault="002F5D7D" w:rsidP="002F5D7D">
      <w:pPr>
        <w:spacing w:line="360" w:lineRule="auto"/>
        <w:rPr>
          <w:rFonts w:ascii="Palatino Linotype" w:hAnsi="Palatino Linotype"/>
          <w:lang w:val="es-MX" w:eastAsia="en-US"/>
        </w:rPr>
      </w:pPr>
    </w:p>
    <w:p w14:paraId="66935B04" w14:textId="77777777" w:rsidR="002F5D7D" w:rsidRPr="00C5100A" w:rsidRDefault="002F5D7D" w:rsidP="00007961">
      <w:pPr>
        <w:keepNext/>
        <w:keepLines/>
        <w:numPr>
          <w:ilvl w:val="0"/>
          <w:numId w:val="7"/>
        </w:numPr>
        <w:spacing w:before="240" w:line="360" w:lineRule="auto"/>
        <w:ind w:left="0" w:firstLine="0"/>
        <w:outlineLvl w:val="0"/>
        <w:rPr>
          <w:rFonts w:ascii="Palatino Linotype" w:eastAsia="MS Gothic" w:hAnsi="Palatino Linotype"/>
          <w:b/>
          <w:lang w:val="es-MX" w:eastAsia="en-US"/>
        </w:rPr>
      </w:pPr>
      <w:bookmarkStart w:id="49" w:name="_Toc88745697"/>
      <w:r w:rsidRPr="00C5100A">
        <w:rPr>
          <w:rFonts w:ascii="Palatino Linotype" w:eastAsia="MS Gothic" w:hAnsi="Palatino Linotype"/>
          <w:b/>
          <w:lang w:val="es-MX" w:eastAsia="en-US"/>
        </w:rPr>
        <w:t>De la solicitud de información y la respuesta otorgada.</w:t>
      </w:r>
      <w:bookmarkEnd w:id="49"/>
      <w:r w:rsidRPr="00C5100A">
        <w:rPr>
          <w:rFonts w:ascii="Palatino Linotype" w:eastAsia="MS Gothic" w:hAnsi="Palatino Linotype"/>
          <w:b/>
          <w:lang w:val="es-MX" w:eastAsia="en-US"/>
        </w:rPr>
        <w:t xml:space="preserve"> </w:t>
      </w:r>
    </w:p>
    <w:p w14:paraId="3E1782F8" w14:textId="77777777" w:rsidR="002F5D7D" w:rsidRPr="00C5100A" w:rsidRDefault="002F5D7D" w:rsidP="002F5D7D">
      <w:pPr>
        <w:spacing w:line="360" w:lineRule="auto"/>
        <w:ind w:left="1080" w:firstLine="708"/>
        <w:rPr>
          <w:rFonts w:ascii="Palatino Linotype" w:hAnsi="Palatino Linotype"/>
          <w:lang w:val="es-MX" w:eastAsia="en-US"/>
        </w:rPr>
      </w:pPr>
    </w:p>
    <w:p w14:paraId="270827C1" w14:textId="77777777" w:rsidR="002F5D7D" w:rsidRPr="00C5100A" w:rsidRDefault="002F5D7D" w:rsidP="00007961">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C5100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w:t>
      </w:r>
      <w:r w:rsidRPr="00C5100A">
        <w:rPr>
          <w:rFonts w:ascii="Palatino Linotype" w:eastAsia="Cambria" w:hAnsi="Palatino Linotype" w:cs="Arial"/>
          <w:lang w:val="es-MX" w:eastAsia="en-US"/>
        </w:rPr>
        <w:lastRenderedPageBreak/>
        <w:t xml:space="preserve">artículo 8 de la </w:t>
      </w:r>
      <w:r w:rsidRPr="00C5100A">
        <w:rPr>
          <w:rFonts w:ascii="Palatino Linotype" w:eastAsia="Calibri" w:hAnsi="Palatino Linotype" w:cs="Arial"/>
          <w:b/>
          <w:lang w:eastAsia="en-US"/>
        </w:rPr>
        <w:t>Ley de Transparencia y Acceso a la Información Pública del Estado de México y Municipios</w:t>
      </w:r>
      <w:r w:rsidRPr="00C5100A">
        <w:rPr>
          <w:rFonts w:ascii="Palatino Linotype" w:hAnsi="Palatino Linotype" w:cs="Arial"/>
          <w:lang w:eastAsia="es-MX"/>
        </w:rPr>
        <w:t>.</w:t>
      </w:r>
    </w:p>
    <w:p w14:paraId="7EE9F1C6" w14:textId="77777777" w:rsidR="002F5D7D" w:rsidRPr="00C5100A" w:rsidRDefault="002F5D7D" w:rsidP="002F5D7D">
      <w:pPr>
        <w:spacing w:before="240" w:after="360" w:line="360" w:lineRule="auto"/>
        <w:contextualSpacing/>
        <w:jc w:val="both"/>
        <w:rPr>
          <w:rFonts w:ascii="Palatino Linotype" w:eastAsia="MS Mincho" w:hAnsi="Palatino Linotype" w:cs="Arial"/>
          <w:i/>
          <w:lang w:val="es-MX"/>
        </w:rPr>
      </w:pPr>
    </w:p>
    <w:p w14:paraId="6DA0FC64" w14:textId="42772D2C" w:rsidR="002F5D7D" w:rsidRPr="00C5100A" w:rsidRDefault="002F5D7D" w:rsidP="004010EE">
      <w:pPr>
        <w:numPr>
          <w:ilvl w:val="0"/>
          <w:numId w:val="8"/>
        </w:numPr>
        <w:spacing w:before="240" w:after="360" w:line="360" w:lineRule="auto"/>
        <w:ind w:left="0" w:firstLine="0"/>
        <w:contextualSpacing/>
        <w:jc w:val="both"/>
        <w:rPr>
          <w:rFonts w:ascii="Palatino Linotype" w:eastAsia="MS Mincho" w:hAnsi="Palatino Linotype" w:cs="Arial"/>
          <w:i/>
          <w:lang w:val="es-MX"/>
        </w:rPr>
      </w:pPr>
      <w:r w:rsidRPr="00C5100A">
        <w:rPr>
          <w:rFonts w:ascii="Palatino Linotype" w:eastAsia="MS Mincho" w:hAnsi="Palatino Linotype" w:cs="Arial"/>
          <w:lang w:val="es-MX"/>
        </w:rPr>
        <w:t xml:space="preserve">Así, de la lectura a la solicitud de información se observa que el </w:t>
      </w:r>
      <w:r w:rsidR="001A7AE7" w:rsidRPr="00C5100A">
        <w:rPr>
          <w:rFonts w:ascii="Palatino Linotype" w:eastAsia="MS Mincho" w:hAnsi="Palatino Linotype" w:cs="Arial"/>
          <w:lang w:val="es-MX"/>
        </w:rPr>
        <w:t xml:space="preserve">particular requirió al </w:t>
      </w:r>
      <w:r w:rsidR="004010EE" w:rsidRPr="00C5100A">
        <w:rPr>
          <w:rFonts w:ascii="Palatino Linotype" w:eastAsia="MS Mincho" w:hAnsi="Palatino Linotype" w:cs="Arial"/>
          <w:b/>
          <w:lang w:val="es-MX"/>
        </w:rPr>
        <w:t>Sistema Municipal Para el Desarrollo Integral de la Familia de Huixquilucan</w:t>
      </w:r>
      <w:r w:rsidR="004010EE" w:rsidRPr="00C5100A">
        <w:rPr>
          <w:rFonts w:ascii="Palatino Linotype" w:eastAsia="MS Mincho" w:hAnsi="Palatino Linotype" w:cs="Arial"/>
          <w:i/>
          <w:lang w:val="es-MX"/>
        </w:rPr>
        <w:t xml:space="preserve"> </w:t>
      </w:r>
      <w:r w:rsidRPr="00C5100A">
        <w:rPr>
          <w:rFonts w:ascii="Palatino Linotype" w:eastAsia="MS Mincho" w:hAnsi="Palatino Linotype" w:cs="Arial"/>
          <w:lang w:val="es-MX"/>
        </w:rPr>
        <w:t>acceder a</w:t>
      </w:r>
      <w:r w:rsidR="001A7AE7" w:rsidRPr="00C5100A">
        <w:rPr>
          <w:rFonts w:ascii="Palatino Linotype" w:eastAsia="MS Mincho" w:hAnsi="Palatino Linotype" w:cs="Arial"/>
          <w:lang w:val="es-MX"/>
        </w:rPr>
        <w:t xml:space="preserve"> información relacionada con</w:t>
      </w:r>
      <w:r w:rsidR="004010EE" w:rsidRPr="00C5100A">
        <w:rPr>
          <w:rFonts w:ascii="Palatino Linotype" w:eastAsia="MS Mincho" w:hAnsi="Palatino Linotype" w:cs="Arial"/>
          <w:lang w:val="es-MX"/>
        </w:rPr>
        <w:t xml:space="preserve"> el documento donde consta la instrucción para registro de salida y entrada; y las sanciones por ingresar a laborar  tarde </w:t>
      </w:r>
      <w:r w:rsidRPr="00C5100A">
        <w:rPr>
          <w:rFonts w:ascii="Palatino Linotype" w:eastAsia="MS Mincho" w:hAnsi="Palatino Linotype" w:cs="Arial"/>
          <w:lang w:val="es-MX"/>
        </w:rPr>
        <w:t>,</w:t>
      </w:r>
      <w:bookmarkStart w:id="50" w:name="_Toc84264165"/>
      <w:r w:rsidRPr="00C5100A">
        <w:rPr>
          <w:rFonts w:ascii="Palatino Linotype" w:eastAsia="MS Mincho" w:hAnsi="Palatino Linotype" w:cs="Arial"/>
          <w:i/>
          <w:lang w:val="es-MX"/>
        </w:rPr>
        <w:t xml:space="preserve"> </w:t>
      </w:r>
      <w:r w:rsidRPr="00C5100A">
        <w:rPr>
          <w:rFonts w:ascii="Palatino Linotype" w:eastAsia="MS Mincho" w:hAnsi="Palatino Linotype" w:cs="Arial"/>
          <w:lang w:val="es-MX"/>
        </w:rPr>
        <w:t>así</w:t>
      </w:r>
      <w:r w:rsidRPr="00C5100A">
        <w:rPr>
          <w:rFonts w:ascii="Palatino Linotype" w:eastAsia="MS Mincho" w:hAnsi="Palatino Linotype" w:cs="Arial"/>
          <w:color w:val="000000"/>
          <w:lang w:val="es-ES_tradnl"/>
        </w:rPr>
        <w:t>, este Instituto de Transparencia, de conformidad con los principios de eficacia y profesionalismo</w:t>
      </w:r>
      <w:r w:rsidRPr="00C5100A">
        <w:rPr>
          <w:rFonts w:ascii="Palatino Linotype" w:hAnsi="Palatino Linotype"/>
          <w:vertAlign w:val="superscript"/>
        </w:rPr>
        <w:footnoteReference w:id="6"/>
      </w:r>
      <w:r w:rsidRPr="00C5100A">
        <w:rPr>
          <w:rFonts w:ascii="Palatino Linotype" w:eastAsia="MS Mincho" w:hAnsi="Palatino Linotype" w:cs="Arial"/>
          <w:color w:val="000000"/>
          <w:lang w:val="es-ES_tradnl"/>
        </w:rPr>
        <w:t xml:space="preserve">, procederá a verificar la información remitida por el </w:t>
      </w:r>
      <w:r w:rsidRPr="00C5100A">
        <w:rPr>
          <w:rFonts w:ascii="Palatino Linotype" w:eastAsia="MS Mincho" w:hAnsi="Palatino Linotype" w:cs="Arial"/>
          <w:b/>
          <w:color w:val="000000"/>
          <w:lang w:val="es-ES_tradnl"/>
        </w:rPr>
        <w:t>SUJETO OBLIGADO y</w:t>
      </w:r>
      <w:r w:rsidRPr="00C5100A">
        <w:rPr>
          <w:rFonts w:ascii="Palatino Linotype" w:eastAsia="MS Mincho" w:hAnsi="Palatino Linotype" w:cs="Arial"/>
          <w:color w:val="000000"/>
          <w:lang w:val="es-ES_tradnl"/>
        </w:rPr>
        <w:t xml:space="preserve"> las manifestaciones realizadas por el </w:t>
      </w:r>
      <w:r w:rsidRPr="00C5100A">
        <w:rPr>
          <w:rFonts w:ascii="Palatino Linotype" w:eastAsia="MS Mincho" w:hAnsi="Palatino Linotype" w:cs="Arial"/>
          <w:b/>
          <w:color w:val="000000"/>
          <w:lang w:val="es-ES_tradnl"/>
        </w:rPr>
        <w:t xml:space="preserve">SOLICTANTE </w:t>
      </w:r>
      <w:r w:rsidRPr="00C5100A">
        <w:rPr>
          <w:rFonts w:ascii="Palatino Linotype" w:eastAsia="MS Mincho" w:hAnsi="Palatino Linotype" w:cs="Arial"/>
          <w:color w:val="000000"/>
          <w:lang w:val="es-ES_tradnl"/>
        </w:rPr>
        <w:t xml:space="preserve">a efecto de determinar </w:t>
      </w:r>
      <w:bookmarkEnd w:id="50"/>
      <w:r w:rsidRPr="00C5100A">
        <w:rPr>
          <w:rFonts w:ascii="Palatino Linotype" w:eastAsia="MS Mincho" w:hAnsi="Palatino Linotype" w:cs="Arial"/>
          <w:color w:val="000000"/>
          <w:lang w:val="es-ES_tradnl"/>
        </w:rPr>
        <w:t xml:space="preserve">si la información remitida se encuentra apegada a lo que establece la Ley en materia de transparencia. </w:t>
      </w:r>
    </w:p>
    <w:p w14:paraId="53FF8801" w14:textId="77777777" w:rsidR="002F5D7D" w:rsidRPr="00C5100A" w:rsidRDefault="002F5D7D" w:rsidP="002F5D7D">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5E62E790" w14:textId="6B5841D7" w:rsidR="00C713BF" w:rsidRPr="00712DDC" w:rsidRDefault="004010EE" w:rsidP="00C713BF">
      <w:pPr>
        <w:numPr>
          <w:ilvl w:val="0"/>
          <w:numId w:val="8"/>
        </w:numPr>
        <w:spacing w:line="360" w:lineRule="auto"/>
        <w:ind w:left="0" w:firstLine="0"/>
        <w:jc w:val="both"/>
        <w:rPr>
          <w:rFonts w:ascii="Palatino Linotype" w:hAnsi="Palatino Linotype"/>
          <w:b/>
        </w:rPr>
      </w:pPr>
      <w:r w:rsidRPr="00C5100A">
        <w:rPr>
          <w:rFonts w:ascii="Palatino Linotype" w:eastAsia="MS Gothic" w:hAnsi="Palatino Linotype"/>
          <w:color w:val="000000" w:themeColor="text1"/>
          <w:lang w:val="es-MX"/>
        </w:rPr>
        <w:t>En ese sentido y</w:t>
      </w:r>
      <w:r w:rsidR="00DA216F" w:rsidRPr="00C5100A">
        <w:rPr>
          <w:rFonts w:ascii="Palatino Linotype" w:hAnsi="Palatino Linotype"/>
          <w:lang w:val="es-ES_tradnl"/>
        </w:rPr>
        <w:t xml:space="preserve"> en relación a la entrega de información incompleta</w:t>
      </w:r>
      <w:r w:rsidR="00E906CB" w:rsidRPr="00C5100A">
        <w:rPr>
          <w:rFonts w:ascii="Palatino Linotype" w:hAnsi="Palatino Linotype"/>
          <w:lang w:val="es-ES_tradnl"/>
        </w:rPr>
        <w:t xml:space="preserve">, </w:t>
      </w:r>
      <w:r w:rsidR="002F5D7D" w:rsidRPr="00C5100A">
        <w:rPr>
          <w:rFonts w:ascii="Palatino Linotype" w:hAnsi="Palatino Linotype"/>
          <w:lang w:val="es-ES_tradnl"/>
        </w:rPr>
        <w:t xml:space="preserve">este Instituto de Transparencia, procederá a verificar si la información remitida por el </w:t>
      </w:r>
      <w:r w:rsidR="00C713BF" w:rsidRPr="00C5100A">
        <w:rPr>
          <w:rFonts w:ascii="Palatino Linotype" w:hAnsi="Palatino Linotype"/>
          <w:b/>
          <w:lang w:val="es-ES_tradnl"/>
        </w:rPr>
        <w:t>SUJETO OBLIGADO</w:t>
      </w:r>
      <w:r w:rsidR="00712DDC">
        <w:rPr>
          <w:rFonts w:ascii="Palatino Linotype" w:hAnsi="Palatino Linotype"/>
          <w:b/>
          <w:lang w:val="es-ES_tradnl"/>
        </w:rPr>
        <w:t>,</w:t>
      </w:r>
      <w:r w:rsidR="00C713BF" w:rsidRPr="00C5100A">
        <w:rPr>
          <w:rFonts w:ascii="Palatino Linotype" w:hAnsi="Palatino Linotype"/>
          <w:b/>
          <w:lang w:val="es-ES_tradnl"/>
        </w:rPr>
        <w:t xml:space="preserve"> </w:t>
      </w:r>
      <w:r w:rsidR="002F5D7D" w:rsidRPr="00C5100A">
        <w:rPr>
          <w:rFonts w:ascii="Palatino Linotype" w:hAnsi="Palatino Linotype"/>
          <w:lang w:val="es-ES_tradnl"/>
        </w:rPr>
        <w:t>atiende los requerimientos realizados por el particular</w:t>
      </w:r>
      <w:r w:rsidR="002F5D7D" w:rsidRPr="00C5100A">
        <w:rPr>
          <w:rFonts w:ascii="Palatino Linotype" w:eastAsia="Calibri" w:hAnsi="Palatino Linotype" w:cs="Arial"/>
          <w:bCs/>
        </w:rPr>
        <w:t>, lo anterior, por haber sido materia de la Litis del presente asunto de conformidad con los motivos de inconformida</w:t>
      </w:r>
      <w:r w:rsidR="00C713BF" w:rsidRPr="00C5100A">
        <w:rPr>
          <w:rFonts w:ascii="Palatino Linotype" w:eastAsia="Calibri" w:hAnsi="Palatino Linotype" w:cs="Arial"/>
          <w:bCs/>
        </w:rPr>
        <w:t>d expresados por el recurrente.</w:t>
      </w:r>
    </w:p>
    <w:p w14:paraId="7CC47B1C" w14:textId="33E2C280" w:rsidR="00E7252C" w:rsidRPr="00C5100A" w:rsidRDefault="00C713BF" w:rsidP="00E7252C">
      <w:pPr>
        <w:numPr>
          <w:ilvl w:val="0"/>
          <w:numId w:val="8"/>
        </w:numPr>
        <w:spacing w:line="360" w:lineRule="auto"/>
        <w:ind w:left="0" w:firstLine="0"/>
        <w:jc w:val="both"/>
        <w:rPr>
          <w:rFonts w:ascii="Palatino Linotype" w:hAnsi="Palatino Linotype"/>
          <w:b/>
        </w:rPr>
      </w:pPr>
      <w:r w:rsidRPr="00C5100A">
        <w:rPr>
          <w:rFonts w:ascii="Palatino Linotype" w:hAnsi="Palatino Linotype"/>
        </w:rPr>
        <w:lastRenderedPageBreak/>
        <w:t>Bajo esas consideraciones</w:t>
      </w:r>
      <w:r w:rsidR="002F5D7D" w:rsidRPr="00C5100A">
        <w:rPr>
          <w:rFonts w:ascii="Palatino Linotype" w:eastAsia="Calibri" w:hAnsi="Palatino Linotype" w:cs="Arial"/>
          <w:bCs/>
        </w:rPr>
        <w:t xml:space="preserve">, es pertinente recordar </w:t>
      </w:r>
      <w:r w:rsidRPr="00C5100A">
        <w:rPr>
          <w:rFonts w:ascii="Palatino Linotype" w:eastAsia="Calibri" w:hAnsi="Palatino Linotype" w:cs="Arial"/>
          <w:bCs/>
        </w:rPr>
        <w:t>que el particular se inconformó por la entrega de informaci</w:t>
      </w:r>
      <w:r w:rsidR="00D03207" w:rsidRPr="00C5100A">
        <w:rPr>
          <w:rFonts w:ascii="Palatino Linotype" w:eastAsia="Calibri" w:hAnsi="Palatino Linotype" w:cs="Arial"/>
          <w:bCs/>
        </w:rPr>
        <w:t>ón incompleta por cuanto hace a</w:t>
      </w:r>
      <w:r w:rsidRPr="00C5100A">
        <w:rPr>
          <w:rFonts w:ascii="Palatino Linotype" w:eastAsia="Calibri" w:hAnsi="Palatino Linotype" w:cs="Arial"/>
          <w:bCs/>
        </w:rPr>
        <w:t xml:space="preserve"> </w:t>
      </w:r>
      <w:r w:rsidR="00134C99" w:rsidRPr="00C5100A">
        <w:rPr>
          <w:rFonts w:ascii="Palatino Linotype" w:eastAsia="Calibri" w:hAnsi="Palatino Linotype" w:cs="Arial"/>
          <w:bCs/>
        </w:rPr>
        <w:t>la</w:t>
      </w:r>
      <w:r w:rsidR="00E7252C" w:rsidRPr="00C5100A">
        <w:rPr>
          <w:rFonts w:ascii="Palatino Linotype" w:eastAsia="Calibri" w:hAnsi="Palatino Linotype" w:cs="Arial"/>
          <w:bCs/>
        </w:rPr>
        <w:t xml:space="preserve"> </w:t>
      </w:r>
      <w:r w:rsidR="00E7252C" w:rsidRPr="00C5100A">
        <w:rPr>
          <w:rFonts w:ascii="Palatino Linotype" w:hAnsi="Palatino Linotype"/>
          <w:b/>
        </w:rPr>
        <w:t>“</w:t>
      </w:r>
      <w:r w:rsidR="00E7252C" w:rsidRPr="00C5100A">
        <w:rPr>
          <w:rFonts w:ascii="Palatino Linotype" w:hAnsi="Palatino Linotype"/>
          <w:i/>
        </w:rPr>
        <w:t>instrucción por escrito que fue entregada al dif para que de subdirectores hacia abajo checaran registro de entrada y salida en reloj Checador y sus excepciones , también solicito remitan su reglamento interno donde se establezcan las sanciones por checar hora de entrada y hora de salida media hora antes o después</w:t>
      </w:r>
      <w:r w:rsidR="00E7252C" w:rsidRPr="00C5100A">
        <w:rPr>
          <w:rFonts w:ascii="Palatino Linotype" w:hAnsi="Palatino Linotype"/>
          <w:b/>
        </w:rPr>
        <w:t>”</w:t>
      </w:r>
      <w:r w:rsidR="00D03207" w:rsidRPr="00C5100A">
        <w:rPr>
          <w:rFonts w:ascii="Palatino Linotype" w:hAnsi="Palatino Linotype"/>
          <w:b/>
        </w:rPr>
        <w:t xml:space="preserve">, en ese sentido, </w:t>
      </w:r>
      <w:r w:rsidR="00E906CB" w:rsidRPr="00C5100A">
        <w:rPr>
          <w:rFonts w:ascii="Palatino Linotype" w:hAnsi="Palatino Linotype"/>
        </w:rPr>
        <w:t>no pasa desapercibid</w:t>
      </w:r>
      <w:r w:rsidR="00E7252C" w:rsidRPr="00C5100A">
        <w:rPr>
          <w:rFonts w:ascii="Palatino Linotype" w:hAnsi="Palatino Linotype"/>
        </w:rPr>
        <w:t>o que, en efecto, derivado de las constancias que obran en el Sistema de Acceso a la Información Mexiquense (SAIMEX)</w:t>
      </w:r>
      <w:r w:rsidR="00712DDC">
        <w:rPr>
          <w:rFonts w:ascii="Palatino Linotype" w:hAnsi="Palatino Linotype"/>
        </w:rPr>
        <w:t>,</w:t>
      </w:r>
      <w:r w:rsidR="00E7252C" w:rsidRPr="00C5100A">
        <w:rPr>
          <w:rFonts w:ascii="Palatino Linotype" w:hAnsi="Palatino Linotype"/>
        </w:rPr>
        <w:t xml:space="preserve"> no obra indicio de se haya adjuntado documental a la respuesta otorgada, como a continuación se observa: </w:t>
      </w:r>
    </w:p>
    <w:p w14:paraId="44B515D5" w14:textId="77777777" w:rsidR="00E7252C" w:rsidRPr="00C5100A" w:rsidRDefault="00E7252C" w:rsidP="00E7252C">
      <w:pPr>
        <w:pStyle w:val="Prrafodelista"/>
        <w:rPr>
          <w:rFonts w:ascii="Palatino Linotype" w:hAnsi="Palatino Linotype"/>
        </w:rPr>
      </w:pPr>
    </w:p>
    <w:p w14:paraId="45BA55EA" w14:textId="2D596F9A" w:rsidR="00D03207" w:rsidRPr="00C5100A" w:rsidRDefault="00E7252C" w:rsidP="00E7252C">
      <w:pPr>
        <w:spacing w:line="360" w:lineRule="auto"/>
        <w:jc w:val="center"/>
        <w:rPr>
          <w:rFonts w:ascii="Palatino Linotype" w:hAnsi="Palatino Linotype"/>
          <w:b/>
        </w:rPr>
      </w:pPr>
      <w:r w:rsidRPr="00C5100A">
        <w:rPr>
          <w:rFonts w:ascii="Palatino Linotype" w:hAnsi="Palatino Linotype"/>
          <w:noProof/>
          <w:lang w:val="es-MX" w:eastAsia="es-MX"/>
        </w:rPr>
        <w:drawing>
          <wp:inline distT="0" distB="0" distL="0" distR="0" wp14:anchorId="23CCBAEC" wp14:editId="162BE769">
            <wp:extent cx="2295525" cy="1800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344" t="22630" r="30754" b="20339"/>
                    <a:stretch/>
                  </pic:blipFill>
                  <pic:spPr bwMode="auto">
                    <a:xfrm>
                      <a:off x="0" y="0"/>
                      <a:ext cx="2295525" cy="1800225"/>
                    </a:xfrm>
                    <a:prstGeom prst="rect">
                      <a:avLst/>
                    </a:prstGeom>
                    <a:ln>
                      <a:noFill/>
                    </a:ln>
                    <a:extLst>
                      <a:ext uri="{53640926-AAD7-44D8-BBD7-CCE9431645EC}">
                        <a14:shadowObscured xmlns:a14="http://schemas.microsoft.com/office/drawing/2010/main"/>
                      </a:ext>
                    </a:extLst>
                  </pic:spPr>
                </pic:pic>
              </a:graphicData>
            </a:graphic>
          </wp:inline>
        </w:drawing>
      </w:r>
    </w:p>
    <w:p w14:paraId="53908A29" w14:textId="77777777" w:rsidR="00C87977" w:rsidRPr="00C5100A" w:rsidRDefault="00C87977" w:rsidP="00C87977">
      <w:pPr>
        <w:pStyle w:val="Prrafodelista"/>
        <w:rPr>
          <w:rFonts w:ascii="Palatino Linotype" w:hAnsi="Palatino Linotype"/>
          <w:b/>
        </w:rPr>
      </w:pPr>
    </w:p>
    <w:p w14:paraId="06ED2AD3" w14:textId="77777777" w:rsidR="00C87977" w:rsidRPr="00C5100A" w:rsidRDefault="00C87977" w:rsidP="00C87977">
      <w:pPr>
        <w:spacing w:line="360" w:lineRule="auto"/>
        <w:jc w:val="both"/>
        <w:rPr>
          <w:rFonts w:ascii="Palatino Linotype" w:hAnsi="Palatino Linotype"/>
          <w:b/>
        </w:rPr>
      </w:pPr>
    </w:p>
    <w:p w14:paraId="3E5F472E" w14:textId="77777777" w:rsidR="00C87977" w:rsidRPr="00C5100A" w:rsidRDefault="00C87977" w:rsidP="00C87977">
      <w:pPr>
        <w:pStyle w:val="Prrafodelista"/>
        <w:rPr>
          <w:rFonts w:ascii="Palatino Linotype" w:hAnsi="Palatino Linotype"/>
          <w:b/>
        </w:rPr>
      </w:pPr>
    </w:p>
    <w:p w14:paraId="275FE78B" w14:textId="08F4C9B2" w:rsidR="00C87977" w:rsidRPr="00C5100A" w:rsidRDefault="00C87977" w:rsidP="00E7252C">
      <w:pPr>
        <w:spacing w:line="360" w:lineRule="auto"/>
        <w:jc w:val="center"/>
        <w:rPr>
          <w:rFonts w:ascii="Palatino Linotype" w:hAnsi="Palatino Linotype"/>
          <w:b/>
        </w:rPr>
      </w:pPr>
    </w:p>
    <w:p w14:paraId="44B2AE35" w14:textId="588B7B3F" w:rsidR="00E7252C" w:rsidRPr="00C5100A" w:rsidRDefault="00E7252C" w:rsidP="005D5083">
      <w:pPr>
        <w:pStyle w:val="Prrafodelista"/>
        <w:numPr>
          <w:ilvl w:val="0"/>
          <w:numId w:val="8"/>
        </w:numPr>
        <w:spacing w:before="240" w:after="360" w:line="360" w:lineRule="auto"/>
        <w:ind w:left="0" w:firstLine="0"/>
        <w:contextualSpacing/>
        <w:jc w:val="both"/>
        <w:rPr>
          <w:rFonts w:ascii="Palatino Linotype" w:eastAsia="MS Mincho" w:hAnsi="Palatino Linotype" w:cs="Arial"/>
          <w:lang w:val="es-ES_tradnl"/>
        </w:rPr>
      </w:pPr>
      <w:r w:rsidRPr="00C5100A">
        <w:rPr>
          <w:rFonts w:ascii="Palatino Linotype" w:eastAsia="MS Mincho" w:hAnsi="Palatino Linotype" w:cs="Arial"/>
          <w:lang w:val="es-MX"/>
        </w:rPr>
        <w:t>No obstant</w:t>
      </w:r>
      <w:r w:rsidR="00712DDC">
        <w:rPr>
          <w:rFonts w:ascii="Palatino Linotype" w:eastAsia="MS Mincho" w:hAnsi="Palatino Linotype" w:cs="Arial"/>
          <w:lang w:val="es-MX"/>
        </w:rPr>
        <w:t>e, mediante informe justificado</w:t>
      </w:r>
      <w:r w:rsidRPr="00C5100A">
        <w:rPr>
          <w:rFonts w:ascii="Palatino Linotype" w:eastAsia="MS Mincho" w:hAnsi="Palatino Linotype" w:cs="Arial"/>
          <w:lang w:val="es-MX"/>
        </w:rPr>
        <w:t xml:space="preserve"> el </w:t>
      </w:r>
      <w:r w:rsidRPr="00C5100A">
        <w:rPr>
          <w:rFonts w:ascii="Palatino Linotype" w:eastAsia="MS Mincho" w:hAnsi="Palatino Linotype" w:cs="Arial"/>
          <w:b/>
          <w:lang w:val="es-MX"/>
        </w:rPr>
        <w:t>SUJETO OBLIGADO</w:t>
      </w:r>
      <w:r w:rsidR="00712DDC">
        <w:rPr>
          <w:rFonts w:ascii="Palatino Linotype" w:eastAsia="MS Mincho" w:hAnsi="Palatino Linotype" w:cs="Arial"/>
          <w:b/>
          <w:lang w:val="es-MX"/>
        </w:rPr>
        <w:t>,</w:t>
      </w:r>
      <w:r w:rsidRPr="00C5100A">
        <w:rPr>
          <w:rFonts w:ascii="Palatino Linotype" w:eastAsia="MS Mincho" w:hAnsi="Palatino Linotype" w:cs="Arial"/>
          <w:b/>
          <w:lang w:val="es-MX"/>
        </w:rPr>
        <w:t xml:space="preserve"> remitió la circular “DA/006/2023” en la que se aprecia lo siguiente: </w:t>
      </w:r>
    </w:p>
    <w:p w14:paraId="4AE7ED94" w14:textId="77777777" w:rsidR="00E7252C" w:rsidRPr="00C5100A" w:rsidRDefault="00E7252C" w:rsidP="00E7252C">
      <w:pPr>
        <w:pStyle w:val="Prrafodelista"/>
        <w:spacing w:before="240" w:after="360" w:line="360" w:lineRule="auto"/>
        <w:ind w:left="0"/>
        <w:contextualSpacing/>
        <w:jc w:val="both"/>
        <w:rPr>
          <w:rFonts w:ascii="Palatino Linotype" w:eastAsia="MS Mincho" w:hAnsi="Palatino Linotype" w:cs="Arial"/>
          <w:lang w:val="es-ES_tradnl"/>
        </w:rPr>
      </w:pPr>
    </w:p>
    <w:p w14:paraId="42CC703A" w14:textId="4F57A961" w:rsidR="00E7252C" w:rsidRPr="00C5100A" w:rsidRDefault="00E7252C" w:rsidP="00E7252C">
      <w:pPr>
        <w:pStyle w:val="Prrafodelista"/>
        <w:spacing w:before="240" w:after="360" w:line="360" w:lineRule="auto"/>
        <w:ind w:left="0"/>
        <w:contextualSpacing/>
        <w:jc w:val="center"/>
        <w:rPr>
          <w:rFonts w:ascii="Palatino Linotype" w:eastAsia="MS Mincho" w:hAnsi="Palatino Linotype" w:cs="Arial"/>
          <w:lang w:val="es-ES_tradnl"/>
        </w:rPr>
      </w:pPr>
      <w:r w:rsidRPr="00C5100A">
        <w:rPr>
          <w:rFonts w:ascii="Palatino Linotype" w:hAnsi="Palatino Linotype"/>
          <w:noProof/>
          <w:lang w:val="es-MX" w:eastAsia="es-MX"/>
        </w:rPr>
        <w:lastRenderedPageBreak/>
        <w:drawing>
          <wp:inline distT="0" distB="0" distL="0" distR="0" wp14:anchorId="7109DB2E" wp14:editId="667EB053">
            <wp:extent cx="3743569" cy="52863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930" t="17803" r="11066" b="11889"/>
                    <a:stretch/>
                  </pic:blipFill>
                  <pic:spPr bwMode="auto">
                    <a:xfrm>
                      <a:off x="0" y="0"/>
                      <a:ext cx="3755407" cy="5303091"/>
                    </a:xfrm>
                    <a:prstGeom prst="rect">
                      <a:avLst/>
                    </a:prstGeom>
                    <a:ln>
                      <a:noFill/>
                    </a:ln>
                    <a:extLst>
                      <a:ext uri="{53640926-AAD7-44D8-BBD7-CCE9431645EC}">
                        <a14:shadowObscured xmlns:a14="http://schemas.microsoft.com/office/drawing/2010/main"/>
                      </a:ext>
                    </a:extLst>
                  </pic:spPr>
                </pic:pic>
              </a:graphicData>
            </a:graphic>
          </wp:inline>
        </w:drawing>
      </w:r>
    </w:p>
    <w:p w14:paraId="57BFC0E4" w14:textId="77777777" w:rsidR="00E7252C" w:rsidRPr="00C5100A" w:rsidRDefault="00E7252C" w:rsidP="00E7252C">
      <w:pPr>
        <w:pStyle w:val="Prrafodelista"/>
        <w:spacing w:before="240" w:after="360" w:line="360" w:lineRule="auto"/>
        <w:ind w:left="0"/>
        <w:contextualSpacing/>
        <w:jc w:val="center"/>
        <w:rPr>
          <w:rFonts w:ascii="Palatino Linotype" w:eastAsia="MS Mincho" w:hAnsi="Palatino Linotype" w:cs="Arial"/>
          <w:lang w:val="es-ES_tradnl"/>
        </w:rPr>
      </w:pPr>
    </w:p>
    <w:p w14:paraId="3C7BF95E" w14:textId="0D024F7E" w:rsidR="00E7252C" w:rsidRPr="00C5100A" w:rsidRDefault="00E7252C" w:rsidP="00E7252C">
      <w:pPr>
        <w:pStyle w:val="Prrafodelista"/>
        <w:spacing w:before="240" w:after="360" w:line="360" w:lineRule="auto"/>
        <w:ind w:left="0"/>
        <w:contextualSpacing/>
        <w:jc w:val="center"/>
        <w:rPr>
          <w:rFonts w:ascii="Palatino Linotype" w:eastAsia="MS Mincho" w:hAnsi="Palatino Linotype" w:cs="Arial"/>
          <w:lang w:val="es-ES_tradnl"/>
        </w:rPr>
      </w:pPr>
      <w:r w:rsidRPr="00C5100A">
        <w:rPr>
          <w:rFonts w:ascii="Palatino Linotype" w:hAnsi="Palatino Linotype"/>
          <w:noProof/>
          <w:lang w:val="es-MX" w:eastAsia="es-MX"/>
        </w:rPr>
        <w:lastRenderedPageBreak/>
        <w:drawing>
          <wp:inline distT="0" distB="0" distL="0" distR="0" wp14:anchorId="2CB047BA" wp14:editId="5B7E0ABE">
            <wp:extent cx="4309916" cy="4257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251" t="26856" r="11745" b="23959"/>
                    <a:stretch/>
                  </pic:blipFill>
                  <pic:spPr bwMode="auto">
                    <a:xfrm>
                      <a:off x="0" y="0"/>
                      <a:ext cx="4318554" cy="4266208"/>
                    </a:xfrm>
                    <a:prstGeom prst="rect">
                      <a:avLst/>
                    </a:prstGeom>
                    <a:ln>
                      <a:noFill/>
                    </a:ln>
                    <a:extLst>
                      <a:ext uri="{53640926-AAD7-44D8-BBD7-CCE9431645EC}">
                        <a14:shadowObscured xmlns:a14="http://schemas.microsoft.com/office/drawing/2010/main"/>
                      </a:ext>
                    </a:extLst>
                  </pic:spPr>
                </pic:pic>
              </a:graphicData>
            </a:graphic>
          </wp:inline>
        </w:drawing>
      </w:r>
    </w:p>
    <w:p w14:paraId="2BA99F85" w14:textId="77777777" w:rsidR="00E7252C" w:rsidRPr="00C5100A" w:rsidRDefault="00E7252C" w:rsidP="00E7252C">
      <w:pPr>
        <w:pStyle w:val="Prrafodelista"/>
        <w:spacing w:before="240" w:after="360" w:line="360" w:lineRule="auto"/>
        <w:ind w:left="0"/>
        <w:contextualSpacing/>
        <w:jc w:val="both"/>
        <w:rPr>
          <w:rFonts w:ascii="Palatino Linotype" w:eastAsia="MS Mincho" w:hAnsi="Palatino Linotype" w:cs="Arial"/>
          <w:lang w:val="es-ES_tradnl"/>
        </w:rPr>
      </w:pPr>
    </w:p>
    <w:p w14:paraId="749FC29A" w14:textId="0D3BC620" w:rsidR="005D5083" w:rsidRPr="00C5100A" w:rsidRDefault="005D5083" w:rsidP="00E7252C">
      <w:pPr>
        <w:pStyle w:val="Prrafodelista"/>
        <w:numPr>
          <w:ilvl w:val="0"/>
          <w:numId w:val="8"/>
        </w:numPr>
        <w:spacing w:before="240" w:after="360" w:line="360" w:lineRule="auto"/>
        <w:ind w:left="0" w:firstLine="0"/>
        <w:contextualSpacing/>
        <w:jc w:val="both"/>
        <w:rPr>
          <w:rFonts w:ascii="Palatino Linotype" w:eastAsia="MS Mincho" w:hAnsi="Palatino Linotype" w:cs="Arial"/>
          <w:lang w:val="es-ES_tradnl"/>
        </w:rPr>
      </w:pPr>
      <w:r w:rsidRPr="00C5100A">
        <w:rPr>
          <w:rFonts w:ascii="Palatino Linotype" w:eastAsia="MS Mincho" w:hAnsi="Palatino Linotype" w:cs="Arial"/>
          <w:lang w:val="es-MX"/>
        </w:rPr>
        <w:t xml:space="preserve">Así, y al respecto </w:t>
      </w:r>
      <w:r w:rsidRPr="00C5100A">
        <w:rPr>
          <w:rFonts w:ascii="Palatino Linotype" w:eastAsiaTheme="minorEastAsia" w:hAnsi="Palatino Linotype" w:cstheme="minorBidi"/>
          <w:lang w:val="es-ES_tradnl"/>
        </w:rPr>
        <w:t xml:space="preserve">el Pleno de este Instituto advierte que la información remitida mediante informe justificado, dejó sin materia el recurso de revisión, ello, debido a que, si bien, la conducta del ente recurrido resultó desfavorable en razón de que no se emitió la información correspondiente </w:t>
      </w:r>
      <w:r w:rsidR="00066C60" w:rsidRPr="00C5100A">
        <w:rPr>
          <w:rFonts w:ascii="Palatino Linotype" w:eastAsiaTheme="minorEastAsia" w:hAnsi="Palatino Linotype" w:cstheme="minorBidi"/>
          <w:lang w:val="es-ES_tradnl"/>
        </w:rPr>
        <w:t>en un primer momento</w:t>
      </w:r>
      <w:r w:rsidRPr="00C5100A">
        <w:rPr>
          <w:rFonts w:ascii="Palatino Linotype" w:eastAsiaTheme="minorEastAsia" w:hAnsi="Palatino Linotype" w:cstheme="minorBidi"/>
          <w:lang w:val="es-ES_tradnl"/>
        </w:rPr>
        <w:t>, a posteriori el Servidor Público con facultades para ello remite la informació</w:t>
      </w:r>
      <w:r w:rsidR="00E7252C" w:rsidRPr="00C5100A">
        <w:rPr>
          <w:rFonts w:ascii="Palatino Linotype" w:eastAsiaTheme="minorEastAsia" w:hAnsi="Palatino Linotype" w:cstheme="minorBidi"/>
          <w:lang w:val="es-ES_tradnl"/>
        </w:rPr>
        <w:t xml:space="preserve">n solicitada consistente en los lineamientos bajo los cuales se desarrolla el registro de asistencia y las medidas sancionatorias por retraso en la asistencia. </w:t>
      </w:r>
    </w:p>
    <w:p w14:paraId="2FF9841C" w14:textId="77777777" w:rsidR="005D5083" w:rsidRPr="00C5100A" w:rsidRDefault="005D5083" w:rsidP="005D5083">
      <w:pPr>
        <w:numPr>
          <w:ilvl w:val="0"/>
          <w:numId w:val="8"/>
        </w:numPr>
        <w:spacing w:line="360" w:lineRule="auto"/>
        <w:ind w:left="0" w:right="49" w:firstLine="0"/>
        <w:contextualSpacing/>
        <w:jc w:val="both"/>
        <w:rPr>
          <w:rFonts w:ascii="Palatino Linotype" w:eastAsiaTheme="minorEastAsia" w:hAnsi="Palatino Linotype" w:cs="Arial"/>
          <w:lang w:val="es-ES_tradnl"/>
        </w:rPr>
      </w:pPr>
      <w:r w:rsidRPr="00C5100A">
        <w:rPr>
          <w:rFonts w:ascii="Palatino Linotype" w:eastAsia="Calibri" w:hAnsi="Palatino Linotype"/>
          <w:lang w:val="es-MX"/>
        </w:rPr>
        <w:lastRenderedPageBreak/>
        <w:t xml:space="preserve">Precisado lo anterior, es necesario referir que </w:t>
      </w:r>
      <w:r w:rsidRPr="00C5100A">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C5100A">
        <w:rPr>
          <w:rFonts w:ascii="Palatino Linotype" w:eastAsia="MS Mincho" w:hAnsi="Palatino Linotype"/>
          <w:b/>
          <w:lang w:val="es-ES_tradnl" w:eastAsia="es-ES_tradnl"/>
        </w:rPr>
        <w:t>(SAIMEX).</w:t>
      </w:r>
    </w:p>
    <w:p w14:paraId="124DEAE2" w14:textId="77777777" w:rsidR="005D5083" w:rsidRPr="00C5100A" w:rsidRDefault="005D5083" w:rsidP="005D5083">
      <w:pPr>
        <w:ind w:left="708"/>
        <w:rPr>
          <w:rFonts w:ascii="Palatino Linotype" w:eastAsia="MS Mincho" w:hAnsi="Palatino Linotype"/>
          <w:lang w:val="es-ES_tradnl" w:eastAsia="es-ES_tradnl"/>
        </w:rPr>
      </w:pPr>
    </w:p>
    <w:p w14:paraId="5238A93B" w14:textId="77777777" w:rsidR="005D5083" w:rsidRPr="00C5100A" w:rsidRDefault="005D5083" w:rsidP="005D5083">
      <w:pPr>
        <w:numPr>
          <w:ilvl w:val="0"/>
          <w:numId w:val="8"/>
        </w:numPr>
        <w:spacing w:line="360" w:lineRule="auto"/>
        <w:ind w:left="0" w:right="49" w:firstLine="0"/>
        <w:contextualSpacing/>
        <w:jc w:val="both"/>
        <w:rPr>
          <w:rFonts w:ascii="Palatino Linotype" w:eastAsiaTheme="minorEastAsia" w:hAnsi="Palatino Linotype" w:cs="Arial"/>
          <w:lang w:val="es-ES_tradnl"/>
        </w:rPr>
      </w:pPr>
      <w:r w:rsidRPr="00C5100A">
        <w:rPr>
          <w:rFonts w:ascii="Palatino Linotype" w:eastAsia="MS Mincho" w:hAnsi="Palatino Linotype"/>
          <w:lang w:val="es-ES_tradnl" w:eastAsia="es-ES_tradnl"/>
        </w:rPr>
        <w:t>Sirviendo de apoyo a lo anterior por analogía, el criterio 31-10 emitido por el ahora Instituto Nacional de Transparencia, Acceso a la Información y Protección de Datos Personales, que a la letra dice:</w:t>
      </w:r>
    </w:p>
    <w:p w14:paraId="62C1210F" w14:textId="77777777" w:rsidR="005D5083" w:rsidRPr="00C5100A" w:rsidRDefault="005D5083" w:rsidP="005D5083">
      <w:pPr>
        <w:spacing w:line="360" w:lineRule="auto"/>
        <w:ind w:right="49"/>
        <w:contextualSpacing/>
        <w:jc w:val="both"/>
        <w:rPr>
          <w:rFonts w:ascii="Palatino Linotype" w:eastAsiaTheme="minorEastAsia" w:hAnsi="Palatino Linotype" w:cs="Arial"/>
          <w:lang w:val="es-ES_tradnl"/>
        </w:rPr>
      </w:pPr>
    </w:p>
    <w:p w14:paraId="261E3A7B" w14:textId="77777777" w:rsidR="005D5083" w:rsidRPr="00C5100A" w:rsidRDefault="005D5083" w:rsidP="005D5083">
      <w:pPr>
        <w:widowControl w:val="0"/>
        <w:autoSpaceDE w:val="0"/>
        <w:autoSpaceDN w:val="0"/>
        <w:adjustRightInd w:val="0"/>
        <w:spacing w:before="240" w:after="240" w:line="360" w:lineRule="auto"/>
        <w:ind w:left="567" w:right="567"/>
        <w:jc w:val="both"/>
        <w:rPr>
          <w:rFonts w:ascii="Palatino Linotype" w:eastAsia="MS Mincho" w:hAnsi="Palatino Linotype"/>
          <w:i/>
          <w:lang w:val="es-ES_tradnl" w:eastAsia="es-ES_tradnl"/>
        </w:rPr>
      </w:pPr>
      <w:r w:rsidRPr="00C5100A">
        <w:rPr>
          <w:rFonts w:ascii="Palatino Linotype" w:eastAsia="MS Mincho" w:hAnsi="Palatino Linotype"/>
          <w:b/>
          <w:i/>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C5100A">
        <w:rPr>
          <w:rFonts w:ascii="Palatino Linotype" w:eastAsia="MS Mincho" w:hAnsi="Palatino Linotype"/>
          <w:i/>
          <w:lang w:val="es-ES_tradnl"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w:t>
      </w:r>
      <w:r w:rsidRPr="00C5100A">
        <w:rPr>
          <w:rFonts w:ascii="Palatino Linotype" w:eastAsia="MS Mincho" w:hAnsi="Palatino Linotype"/>
          <w:i/>
          <w:lang w:val="es-ES_tradnl" w:eastAsia="es-ES_tradnl"/>
        </w:rPr>
        <w:lastRenderedPageBreak/>
        <w:t>Pública Gubernamental no se prevé una causal que permita al Instituto Federal de Acceso a la Información y Protección de Datos conocer, vía recurso revisión, al respecto.”</w:t>
      </w:r>
    </w:p>
    <w:p w14:paraId="70B64816" w14:textId="7A041393" w:rsidR="005D5083" w:rsidRPr="00C5100A" w:rsidRDefault="005D5083" w:rsidP="005D5083">
      <w:pPr>
        <w:widowControl w:val="0"/>
        <w:numPr>
          <w:ilvl w:val="0"/>
          <w:numId w:val="8"/>
        </w:numPr>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C5100A">
        <w:rPr>
          <w:rFonts w:ascii="Palatino Linotype" w:eastAsia="MS Mincho" w:hAnsi="Palatino Linotype"/>
          <w:lang w:val="es-ES_tradnl" w:eastAsia="es-ES_tradnl"/>
        </w:rPr>
        <w:t xml:space="preserve">Numerales que compelen al </w:t>
      </w:r>
      <w:r w:rsidRPr="00C5100A">
        <w:rPr>
          <w:rFonts w:ascii="Palatino Linotype" w:eastAsia="MS Mincho" w:hAnsi="Palatino Linotype"/>
          <w:b/>
          <w:lang w:val="es-ES_tradnl" w:eastAsia="es-ES_tradnl"/>
        </w:rPr>
        <w:t>SUJETO OBLIGADO</w:t>
      </w:r>
      <w:r w:rsidR="00712DDC">
        <w:rPr>
          <w:rFonts w:ascii="Palatino Linotype" w:eastAsia="MS Mincho" w:hAnsi="Palatino Linotype"/>
          <w:b/>
          <w:lang w:val="es-ES_tradnl" w:eastAsia="es-ES_tradnl"/>
        </w:rPr>
        <w:t>,</w:t>
      </w:r>
      <w:r w:rsidRPr="00C5100A">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1BF8782B" w14:textId="77777777" w:rsidR="005D5083" w:rsidRPr="00C5100A" w:rsidRDefault="005D5083" w:rsidP="005D5083">
      <w:pPr>
        <w:widowControl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2626CCFC"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rPr>
      </w:pPr>
      <w:r w:rsidRPr="00C5100A">
        <w:rPr>
          <w:rFonts w:ascii="Palatino Linotype" w:eastAsia="Calibri" w:hAnsi="Palatino Linotype"/>
          <w:lang w:val="es-MX"/>
        </w:rPr>
        <w:t xml:space="preserve">Así, </w:t>
      </w:r>
      <w:r w:rsidRPr="00C5100A">
        <w:rPr>
          <w:rFonts w:ascii="Palatino Linotype" w:eastAsia="Calibri" w:hAnsi="Palatino Linotype"/>
          <w:lang w:val="es-ES_tradnl"/>
        </w:rPr>
        <w:t xml:space="preserve">por cuanto hace a las causas de sobreseimiento contenidas en el artículo 192 de la </w:t>
      </w:r>
      <w:r w:rsidRPr="00712DDC">
        <w:rPr>
          <w:rFonts w:ascii="Palatino Linotype" w:eastAsia="Calibri" w:hAnsi="Palatino Linotype"/>
          <w:lang w:val="es-ES_tradnl"/>
        </w:rPr>
        <w:t>Ley de Transparencia y Acceso a la Información Pública del Estado de México y Municipios</w:t>
      </w:r>
      <w:r w:rsidRPr="00C5100A">
        <w:rPr>
          <w:rFonts w:ascii="Palatino Linotype" w:eastAsia="Calibri" w:hAnsi="Palatino Linotype"/>
          <w:lang w:val="es-ES_tradnl"/>
        </w:rPr>
        <w:t xml:space="preserve">, es oportuno señalar que se prevén diversos supuestos de sobreseimiento, tales como el desistimiento o fallecimiento del </w:t>
      </w:r>
      <w:r w:rsidRPr="00C5100A">
        <w:rPr>
          <w:rFonts w:ascii="Palatino Linotype" w:eastAsia="Calibri" w:hAnsi="Palatino Linotype"/>
          <w:b/>
          <w:lang w:val="es-ES_tradnl"/>
        </w:rPr>
        <w:t>RECURRENTE</w:t>
      </w:r>
      <w:r w:rsidRPr="00C5100A">
        <w:rPr>
          <w:rFonts w:ascii="Palatino Linotype" w:eastAsia="Calibri" w:hAnsi="Palatino Linotype"/>
          <w:lang w:val="es-ES_tradnl"/>
        </w:rPr>
        <w:t xml:space="preserve"> o que como acontece en el presente asunto, el sujeto obligado responsable del acto lo modifique; de ahí que la actualización de alguno de éstos trae como consecuencia que el medio de impugnación se concluya sin que se analice el objeto de estudio planteado, es decir se sobresea.</w:t>
      </w:r>
    </w:p>
    <w:p w14:paraId="39929E56" w14:textId="77777777" w:rsidR="005D5083" w:rsidRPr="00C5100A" w:rsidRDefault="005D5083" w:rsidP="005D5083">
      <w:pPr>
        <w:contextualSpacing/>
        <w:rPr>
          <w:rFonts w:ascii="Palatino Linotype" w:eastAsia="Calibri" w:hAnsi="Palatino Linotype"/>
          <w:lang w:val="es-ES_tradnl"/>
        </w:rPr>
      </w:pPr>
    </w:p>
    <w:p w14:paraId="48D12B53"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Sirve de sustento a lo anterior la siguiente jurisprudencia por contradicción, cuyo rubro, texto y datos de identificación son los siguientes:</w:t>
      </w:r>
    </w:p>
    <w:p w14:paraId="1B77E014" w14:textId="77777777" w:rsidR="005D5083" w:rsidRPr="00C5100A" w:rsidRDefault="005D5083" w:rsidP="005D5083">
      <w:pPr>
        <w:spacing w:line="360" w:lineRule="auto"/>
        <w:ind w:left="567" w:right="616"/>
        <w:contextualSpacing/>
        <w:jc w:val="both"/>
        <w:rPr>
          <w:rFonts w:ascii="Palatino Linotype" w:eastAsia="Calibri" w:hAnsi="Palatino Linotype"/>
          <w:lang w:val="es-ES_tradnl"/>
        </w:rPr>
      </w:pPr>
    </w:p>
    <w:p w14:paraId="60DC1955" w14:textId="77777777" w:rsidR="005D5083" w:rsidRPr="00C5100A" w:rsidRDefault="005D5083" w:rsidP="005D5083">
      <w:pPr>
        <w:spacing w:line="360" w:lineRule="auto"/>
        <w:ind w:left="567" w:right="616"/>
        <w:contextualSpacing/>
        <w:jc w:val="both"/>
        <w:rPr>
          <w:rFonts w:ascii="Palatino Linotype" w:eastAsia="Calibri" w:hAnsi="Palatino Linotype"/>
          <w:i/>
          <w:lang w:val="es-ES_tradnl"/>
        </w:rPr>
      </w:pPr>
      <w:r w:rsidRPr="00C5100A">
        <w:rPr>
          <w:rFonts w:ascii="Palatino Linotype" w:eastAsia="Calibri" w:hAnsi="Palatino Linotype"/>
          <w:b/>
          <w:i/>
          <w:lang w:val="es-ES_tradnl"/>
        </w:rPr>
        <w:t xml:space="preserve">CESACIÓN DE EFECTOS DEL ACTO RECLAMADO POR VIOLACIÓN AL ARTÍCULO 8o. DE LA CONSTITUCIÓN POLÍTICA DE LOS ESTADOS UNIDOS MEXICANOS. OPERA CUANDO LA AUTORIDAD RESPONSABLE AL RENDIR SU INFORME </w:t>
      </w:r>
      <w:r w:rsidRPr="00C5100A">
        <w:rPr>
          <w:rFonts w:ascii="Palatino Linotype" w:eastAsia="Calibri" w:hAnsi="Palatino Linotype"/>
          <w:b/>
          <w:i/>
          <w:lang w:val="es-ES_tradnl"/>
        </w:rPr>
        <w:lastRenderedPageBreak/>
        <w:t>JUSTIFICADO EXHIBE LA CONTESTACIÓN A LA PETICIÓN FORMULADA, QUEDANDO EXPEDITOS LOS DERECHOS DEL QUEJOSO PARA AMPLIAR SU DEMANDA INICIAL, PROMOVER OTRO JUICIO DE AMPARO O EL MEDIO ORDINARIO DE DEFENSA QUE PROCEDA.</w:t>
      </w:r>
      <w:r w:rsidRPr="00C5100A">
        <w:rPr>
          <w:rFonts w:ascii="Palatino Linotype" w:eastAsia="Calibri" w:hAnsi="Palatino Linotype"/>
          <w:i/>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76C4C950" w14:textId="77777777" w:rsidR="005D5083" w:rsidRPr="00C5100A" w:rsidRDefault="005D5083" w:rsidP="005D5083">
      <w:pPr>
        <w:spacing w:line="360" w:lineRule="auto"/>
        <w:contextualSpacing/>
        <w:jc w:val="both"/>
        <w:rPr>
          <w:rFonts w:ascii="Palatino Linotype" w:eastAsia="Calibri" w:hAnsi="Palatino Linotype"/>
          <w:i/>
          <w:lang w:val="es-ES_tradnl"/>
        </w:rPr>
      </w:pPr>
    </w:p>
    <w:p w14:paraId="766BF06E"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La anterior jurisprudencia resulta aplicable al presente asunto, en dos aspectos:</w:t>
      </w:r>
    </w:p>
    <w:p w14:paraId="25F39B3B" w14:textId="77777777" w:rsidR="005D5083" w:rsidRPr="00C5100A" w:rsidRDefault="005D5083" w:rsidP="005D5083">
      <w:pPr>
        <w:spacing w:line="360" w:lineRule="auto"/>
        <w:ind w:left="426"/>
        <w:contextualSpacing/>
        <w:jc w:val="both"/>
        <w:rPr>
          <w:rFonts w:ascii="Palatino Linotype" w:eastAsia="Calibri" w:hAnsi="Palatino Linotype"/>
          <w:lang w:val="es-ES_tradnl"/>
        </w:rPr>
      </w:pPr>
    </w:p>
    <w:p w14:paraId="0D96F63C" w14:textId="096FD9A1" w:rsidR="005D5083" w:rsidRPr="00C5100A" w:rsidRDefault="005D5083" w:rsidP="005D5083">
      <w:pPr>
        <w:numPr>
          <w:ilvl w:val="0"/>
          <w:numId w:val="19"/>
        </w:numPr>
        <w:spacing w:line="360" w:lineRule="auto"/>
        <w:ind w:left="567" w:right="616"/>
        <w:contextualSpacing/>
        <w:jc w:val="both"/>
        <w:rPr>
          <w:rFonts w:ascii="Palatino Linotype" w:eastAsia="Calibri" w:hAnsi="Palatino Linotype"/>
          <w:lang w:val="es-ES_tradnl"/>
        </w:rPr>
      </w:pPr>
      <w:r w:rsidRPr="00C5100A">
        <w:rPr>
          <w:rFonts w:ascii="Palatino Linotype" w:eastAsia="Calibri" w:hAnsi="Palatino Linotype"/>
          <w:b/>
          <w:lang w:val="es-ES_tradnl"/>
        </w:rPr>
        <w:lastRenderedPageBreak/>
        <w:t>La cesación de los efectos perniciosos del acto de autoridad:</w:t>
      </w:r>
      <w:r w:rsidRPr="00C5100A">
        <w:rPr>
          <w:rFonts w:ascii="Palatino Linotype" w:eastAsia="Calibri" w:hAnsi="Palatino Linotype"/>
          <w:lang w:val="es-ES_tradnl"/>
        </w:rPr>
        <w:t xml:space="preserve"> Al respecto, la Ley de Transparencia contempla la figura jurídica del sobreseimiento cuando el </w:t>
      </w:r>
      <w:r w:rsidRPr="00C5100A">
        <w:rPr>
          <w:rFonts w:ascii="Palatino Linotype" w:eastAsia="Calibri" w:hAnsi="Palatino Linotype"/>
          <w:b/>
          <w:lang w:val="es-ES_tradnl"/>
        </w:rPr>
        <w:t>SUJETO OBLIGADO</w:t>
      </w:r>
      <w:r w:rsidR="00712DDC">
        <w:rPr>
          <w:rFonts w:ascii="Palatino Linotype" w:eastAsia="Calibri" w:hAnsi="Palatino Linotype"/>
          <w:b/>
          <w:lang w:val="es-ES_tradnl"/>
        </w:rPr>
        <w:t>,</w:t>
      </w:r>
      <w:r w:rsidRPr="00C5100A">
        <w:rPr>
          <w:rFonts w:ascii="Palatino Linotype" w:eastAsia="Calibri" w:hAnsi="Palatino Linotype"/>
          <w:lang w:val="es-ES_tradnl"/>
        </w:rPr>
        <w:t xml:space="preserve"> de </w:t>
      </w:r>
      <w:r w:rsidRPr="00C5100A">
        <w:rPr>
          <w:rFonts w:ascii="Palatino Linotype" w:eastAsia="Calibri" w:hAnsi="Palatino Linotype"/>
          <w:i/>
          <w:lang w:val="es-ES_tradnl"/>
        </w:rPr>
        <w:t>motu proprio</w:t>
      </w:r>
      <w:r w:rsidRPr="00C5100A">
        <w:rPr>
          <w:rFonts w:ascii="Palatino Linotype" w:eastAsia="Calibri" w:hAnsi="Palatino Linotype"/>
          <w:lang w:val="es-ES_tradnl"/>
        </w:rPr>
        <w:t xml:space="preserve"> modifica o revoca de tal manera el acto motivo de la impugnación que lo deja sin materia; es decir, cesan los efectos de éste y el derecho de acceso a la información pública se encuentra satisfecho.</w:t>
      </w:r>
    </w:p>
    <w:p w14:paraId="7371206E" w14:textId="77777777" w:rsidR="005D5083" w:rsidRPr="00C5100A" w:rsidRDefault="005D5083" w:rsidP="005D5083">
      <w:pPr>
        <w:ind w:left="567" w:right="616"/>
        <w:contextualSpacing/>
        <w:rPr>
          <w:rFonts w:ascii="Palatino Linotype" w:eastAsia="Calibri" w:hAnsi="Palatino Linotype"/>
          <w:lang w:val="es-ES_tradnl"/>
        </w:rPr>
      </w:pPr>
    </w:p>
    <w:p w14:paraId="55F6047C" w14:textId="22FCA645" w:rsidR="005D5083" w:rsidRPr="00C5100A" w:rsidRDefault="005D5083" w:rsidP="005D5083">
      <w:pPr>
        <w:numPr>
          <w:ilvl w:val="0"/>
          <w:numId w:val="19"/>
        </w:numPr>
        <w:spacing w:line="360" w:lineRule="auto"/>
        <w:ind w:left="567" w:right="616"/>
        <w:contextualSpacing/>
        <w:jc w:val="both"/>
        <w:rPr>
          <w:rFonts w:ascii="Palatino Linotype" w:eastAsia="Calibri" w:hAnsi="Palatino Linotype"/>
          <w:lang w:val="es-ES_tradnl"/>
        </w:rPr>
      </w:pPr>
      <w:r w:rsidRPr="00C5100A">
        <w:rPr>
          <w:rFonts w:ascii="Palatino Linotype" w:eastAsia="Calibri" w:hAnsi="Palatino Linotype"/>
          <w:b/>
          <w:lang w:val="es-ES_tradnl"/>
        </w:rPr>
        <w:t>El momento procesal para modificar el acto impugnado:</w:t>
      </w:r>
      <w:r w:rsidRPr="00C5100A">
        <w:rPr>
          <w:rFonts w:ascii="Palatino Linotype" w:eastAsia="Calibri" w:hAnsi="Palatino Linotype"/>
          <w:lang w:val="es-ES_tradnl"/>
        </w:rPr>
        <w:t xml:space="preserve"> Para que se actualice el sobreseimiento de un recurso de revisión, el </w:t>
      </w:r>
      <w:r w:rsidRPr="00C5100A">
        <w:rPr>
          <w:rFonts w:ascii="Palatino Linotype" w:eastAsia="Calibri" w:hAnsi="Palatino Linotype"/>
          <w:b/>
          <w:lang w:val="es-ES_tradnl"/>
        </w:rPr>
        <w:t>SUJETO OBLIGADO</w:t>
      </w:r>
      <w:r w:rsidR="00712DDC">
        <w:rPr>
          <w:rFonts w:ascii="Palatino Linotype" w:eastAsia="Calibri" w:hAnsi="Palatino Linotype"/>
          <w:b/>
          <w:lang w:val="es-ES_tradnl"/>
        </w:rPr>
        <w:t>,</w:t>
      </w:r>
      <w:r w:rsidRPr="00C5100A">
        <w:rPr>
          <w:rFonts w:ascii="Palatino Linotype" w:eastAsia="Calibri" w:hAnsi="Palatino Linotype"/>
          <w:lang w:val="es-ES_tradnl"/>
        </w:rPr>
        <w:t xml:space="preserve"> puede entregar o completar la información al momento de rendir su informe de justificación o </w:t>
      </w:r>
      <w:r w:rsidRPr="00712DDC">
        <w:rPr>
          <w:rFonts w:ascii="Palatino Linotype" w:eastAsia="Calibri" w:hAnsi="Palatino Linotype"/>
          <w:lang w:val="es-ES_tradnl"/>
        </w:rPr>
        <w:t xml:space="preserve">posteriormente </w:t>
      </w:r>
      <w:r w:rsidRPr="00C5100A">
        <w:rPr>
          <w:rFonts w:ascii="Palatino Linotype" w:eastAsia="Calibri" w:hAnsi="Palatino Linotype"/>
          <w:lang w:val="es-ES_tradnl"/>
        </w:rPr>
        <w:t>a éste, siempre y cuando el Pleno del Instituto no haya dictado resolución definitiva.</w:t>
      </w:r>
    </w:p>
    <w:p w14:paraId="5A16F1DF" w14:textId="77777777" w:rsidR="005D5083" w:rsidRPr="00C5100A" w:rsidRDefault="005D5083" w:rsidP="005D5083">
      <w:pPr>
        <w:spacing w:line="360" w:lineRule="auto"/>
        <w:jc w:val="both"/>
        <w:rPr>
          <w:rFonts w:ascii="Palatino Linotype" w:eastAsia="Calibri" w:hAnsi="Palatino Linotype"/>
          <w:lang w:val="es-ES_tradnl"/>
        </w:rPr>
      </w:pPr>
    </w:p>
    <w:p w14:paraId="3D49D646"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 xml:space="preserve">Además, de acuerdo con el procesalista Niceto Alcalá-Zamora y Castillo en su obra </w:t>
      </w:r>
      <w:r w:rsidRPr="00C5100A">
        <w:rPr>
          <w:rFonts w:ascii="Palatino Linotype" w:eastAsia="Calibri" w:hAnsi="Palatino Linotype"/>
          <w:i/>
          <w:lang w:val="es-ES_tradnl"/>
        </w:rPr>
        <w:t>“Cuestiones de Terminología Procesal”</w:t>
      </w:r>
      <w:r w:rsidRPr="00C5100A">
        <w:rPr>
          <w:rFonts w:ascii="Palatino Linotype" w:eastAsia="Calibri" w:hAnsi="Palatino Linotype"/>
          <w:lang w:val="es-ES_tradnl"/>
        </w:rPr>
        <w:t xml:space="preserve">, el sobreseimiento es </w:t>
      </w:r>
      <w:r w:rsidRPr="00C5100A">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54AE023C" w14:textId="77777777" w:rsidR="005D5083" w:rsidRPr="00C5100A" w:rsidRDefault="005D5083" w:rsidP="005D5083">
      <w:pPr>
        <w:spacing w:line="360" w:lineRule="auto"/>
        <w:contextualSpacing/>
        <w:jc w:val="both"/>
        <w:rPr>
          <w:rFonts w:ascii="Palatino Linotype" w:eastAsia="Calibri" w:hAnsi="Palatino Linotype"/>
          <w:lang w:val="es-ES_tradnl"/>
        </w:rPr>
      </w:pPr>
    </w:p>
    <w:p w14:paraId="3298AA97"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 xml:space="preserve">Eduardo Pallares, en su artículo </w:t>
      </w:r>
      <w:r w:rsidRPr="00C5100A">
        <w:rPr>
          <w:rFonts w:ascii="Palatino Linotype" w:eastAsia="Calibri" w:hAnsi="Palatino Linotype"/>
          <w:i/>
          <w:lang w:val="es-ES_tradnl"/>
        </w:rPr>
        <w:t>“La caducidad y el sobreseimiento en el amparo”</w:t>
      </w:r>
      <w:r w:rsidRPr="00C5100A">
        <w:rPr>
          <w:rFonts w:ascii="Palatino Linotype" w:eastAsia="Calibri" w:hAnsi="Palatino Linotype"/>
          <w:lang w:val="es-ES_tradnl"/>
        </w:rPr>
        <w:t xml:space="preserve">, cita la definición de Aguilera Paz, aduciendo que se </w:t>
      </w:r>
      <w:r w:rsidRPr="00C5100A">
        <w:rPr>
          <w:rFonts w:ascii="Palatino Linotype" w:eastAsia="Calibri" w:hAnsi="Palatino Linotype"/>
          <w:i/>
          <w:lang w:val="es-ES_tradnl"/>
        </w:rPr>
        <w:t>“...entiende por sobreseimiento en el tecnicismo forense, el hecho de cesar en el procedimiento o curso de la causa, por no existir méritos bastantes para entrar en un juicio o para entablar la contienda judicial que debe ser objeto del mismo...”</w:t>
      </w:r>
      <w:r w:rsidRPr="00C5100A">
        <w:rPr>
          <w:rFonts w:ascii="Palatino Linotype" w:eastAsia="Calibri" w:hAnsi="Palatino Linotype"/>
          <w:lang w:val="es-ES_tradnl"/>
        </w:rPr>
        <w:t xml:space="preserve">. Asimismo, señala que existe el sobreseimiento provisional y el </w:t>
      </w:r>
      <w:r w:rsidRPr="00C5100A">
        <w:rPr>
          <w:rFonts w:ascii="Palatino Linotype" w:eastAsia="Calibri" w:hAnsi="Palatino Linotype"/>
          <w:lang w:val="es-ES_tradnl"/>
        </w:rPr>
        <w:lastRenderedPageBreak/>
        <w:t>definitivo</w:t>
      </w:r>
      <w:r w:rsidRPr="00C5100A">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25D520D3" w14:textId="77777777" w:rsidR="005D5083" w:rsidRPr="00C5100A" w:rsidRDefault="005D5083" w:rsidP="005D5083">
      <w:pPr>
        <w:spacing w:line="360" w:lineRule="auto"/>
        <w:contextualSpacing/>
        <w:jc w:val="both"/>
        <w:rPr>
          <w:rFonts w:ascii="Palatino Linotype" w:eastAsia="Calibri" w:hAnsi="Palatino Linotype"/>
          <w:lang w:val="es-ES_tradnl"/>
        </w:rPr>
      </w:pPr>
    </w:p>
    <w:p w14:paraId="7C58FA71" w14:textId="3855ADBF"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 xml:space="preserve">Así, para la doctrina el sobreseimiento provoca que un procedimiento se suspenda o se resuelva en definitiva </w:t>
      </w:r>
      <w:r w:rsidRPr="00712DDC">
        <w:rPr>
          <w:rFonts w:ascii="Palatino Linotype" w:eastAsia="Calibri" w:hAnsi="Palatino Linotype"/>
          <w:lang w:val="es-ES_tradnl"/>
        </w:rPr>
        <w:t>sin que se entre al estudio de los agravios o motivos de inconformidad.</w:t>
      </w:r>
      <w:r w:rsidR="00712DDC">
        <w:rPr>
          <w:rFonts w:ascii="Palatino Linotype" w:eastAsia="Calibri" w:hAnsi="Palatino Linotype"/>
          <w:lang w:val="es-ES_tradnl"/>
        </w:rPr>
        <w:t xml:space="preserve"> </w:t>
      </w:r>
      <w:r w:rsidRPr="00C5100A">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7C8CBF4D" w14:textId="77777777" w:rsidR="005D5083" w:rsidRPr="00C5100A" w:rsidRDefault="005D5083" w:rsidP="005D5083">
      <w:pPr>
        <w:spacing w:line="360" w:lineRule="auto"/>
        <w:ind w:left="426"/>
        <w:contextualSpacing/>
        <w:jc w:val="both"/>
        <w:rPr>
          <w:rFonts w:ascii="Palatino Linotype" w:eastAsia="Calibri" w:hAnsi="Palatino Linotype"/>
          <w:lang w:val="es-ES_tradnl"/>
        </w:rPr>
      </w:pPr>
    </w:p>
    <w:p w14:paraId="3E93EFB9" w14:textId="77777777" w:rsidR="005D5083" w:rsidRPr="00C5100A" w:rsidRDefault="005D5083" w:rsidP="005D5083">
      <w:pPr>
        <w:spacing w:line="360" w:lineRule="auto"/>
        <w:ind w:left="567" w:right="616"/>
        <w:contextualSpacing/>
        <w:jc w:val="both"/>
        <w:rPr>
          <w:rFonts w:ascii="Palatino Linotype" w:eastAsia="Calibri" w:hAnsi="Palatino Linotype"/>
          <w:i/>
          <w:lang w:val="es-AR"/>
        </w:rPr>
      </w:pPr>
      <w:r w:rsidRPr="00C5100A">
        <w:rPr>
          <w:rFonts w:ascii="Palatino Linotype" w:eastAsia="Calibri" w:hAnsi="Palatino Linotype"/>
          <w:b/>
          <w:i/>
          <w:lang w:val="es-AR"/>
        </w:rPr>
        <w:t>SOBRESEIMIENTO EN EL JUICIO DE AMPARO DIRECTO. IMPIDE EL ESTUDIO DE LAS VIOLACIONES PROCESALES PLANTEADAS EN LOS CONCEPTOS DE VIOLACIÓN. El sobreseimiento</w:t>
      </w:r>
      <w:r w:rsidRPr="00C5100A">
        <w:rPr>
          <w:rFonts w:ascii="Palatino Linotype" w:eastAsia="Calibri" w:hAnsi="Palatino Linotype"/>
          <w:i/>
          <w:lang w:val="es-AR"/>
        </w:rPr>
        <w:t xml:space="preserve"> en el juicio de amparo directo </w:t>
      </w:r>
      <w:r w:rsidRPr="00C5100A">
        <w:rPr>
          <w:rFonts w:ascii="Palatino Linotype" w:eastAsia="Calibri" w:hAnsi="Palatino Linotype"/>
          <w:b/>
          <w:i/>
          <w:lang w:val="es-AR"/>
        </w:rPr>
        <w:t>provoca la terminación de la controversia planteada</w:t>
      </w:r>
      <w:r w:rsidRPr="00C5100A">
        <w:rPr>
          <w:rFonts w:ascii="Palatino Linotype" w:eastAsia="Calibri" w:hAnsi="Palatino Linotype"/>
          <w:i/>
          <w:lang w:val="es-AR"/>
        </w:rPr>
        <w:t xml:space="preserve"> por el quejoso en la demanda de amparo</w:t>
      </w:r>
      <w:r w:rsidRPr="00C5100A">
        <w:rPr>
          <w:rFonts w:ascii="Palatino Linotype" w:eastAsia="Calibri" w:hAnsi="Palatino Linotype"/>
          <w:b/>
          <w:i/>
          <w:lang w:val="es-AR"/>
        </w:rPr>
        <w:t>, sin hacer un pronunciamiento de fondo sobre la legalidad o ilegalidad de la sentencia reclamada</w:t>
      </w:r>
      <w:r w:rsidRPr="00C5100A">
        <w:rPr>
          <w:rFonts w:ascii="Palatino Linotype" w:eastAsia="Calibri" w:hAnsi="Palatino Linotype"/>
          <w:i/>
          <w:lang w:val="es-AR"/>
        </w:rPr>
        <w:t xml:space="preserve">. </w:t>
      </w:r>
      <w:r w:rsidRPr="00C5100A">
        <w:rPr>
          <w:rFonts w:ascii="Palatino Linotype" w:eastAsia="Calibri" w:hAnsi="Palatino Linotype"/>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C5100A">
        <w:rPr>
          <w:rFonts w:ascii="Palatino Linotype" w:eastAsia="Calibri" w:hAnsi="Palatino Linotype"/>
          <w:i/>
          <w:lang w:val="es-AR"/>
        </w:rPr>
        <w:t>.</w:t>
      </w:r>
    </w:p>
    <w:p w14:paraId="4C6064B2" w14:textId="77777777" w:rsidR="005D5083" w:rsidRPr="00C5100A" w:rsidRDefault="005D5083" w:rsidP="005D5083">
      <w:pPr>
        <w:spacing w:line="360" w:lineRule="auto"/>
        <w:ind w:left="567" w:right="616"/>
        <w:contextualSpacing/>
        <w:jc w:val="both"/>
        <w:rPr>
          <w:rFonts w:ascii="Palatino Linotype" w:eastAsia="Calibri" w:hAnsi="Palatino Linotype"/>
          <w:i/>
          <w:lang w:val="es-AR"/>
        </w:rPr>
      </w:pPr>
      <w:r w:rsidRPr="00C5100A">
        <w:rPr>
          <w:rFonts w:ascii="Palatino Linotype" w:eastAsia="Calibri" w:hAnsi="Palatino Linotype"/>
          <w:i/>
          <w:lang w:val="es-AR"/>
        </w:rPr>
        <w:lastRenderedPageBreak/>
        <w:t>SÉPTIMO TRIBUNAL COLEGIADO EN MATERIA CIVIL DEL PRIMER CIRCUITO.</w:t>
      </w:r>
    </w:p>
    <w:p w14:paraId="2903EE5C" w14:textId="77777777" w:rsidR="005D5083" w:rsidRPr="00C5100A" w:rsidRDefault="005D5083" w:rsidP="005D5083">
      <w:pPr>
        <w:spacing w:line="360" w:lineRule="auto"/>
        <w:ind w:left="567" w:right="616"/>
        <w:contextualSpacing/>
        <w:jc w:val="both"/>
        <w:rPr>
          <w:rFonts w:ascii="Palatino Linotype" w:eastAsia="Calibri" w:hAnsi="Palatino Linotype"/>
          <w:b/>
          <w:i/>
          <w:lang w:val="es-AR"/>
        </w:rPr>
      </w:pPr>
      <w:r w:rsidRPr="00C5100A">
        <w:rPr>
          <w:rFonts w:ascii="Palatino Linotype" w:eastAsia="Calibri" w:hAnsi="Palatino Linotype"/>
          <w:i/>
          <w:lang w:val="es-AR"/>
        </w:rPr>
        <w:t>Amparo directo 699/2008. Mariana Leticia González Steel. 13 de noviembre de 2008. Unanimidad de votos. Ponente: Sara Judith Montalvo Trejo. Secretario: Arnulfo Mateos García.</w:t>
      </w:r>
    </w:p>
    <w:p w14:paraId="16DC1644" w14:textId="77777777" w:rsidR="005D5083" w:rsidRPr="00C5100A" w:rsidRDefault="005D5083" w:rsidP="005D5083">
      <w:pPr>
        <w:spacing w:line="360" w:lineRule="auto"/>
        <w:ind w:left="567" w:right="616"/>
        <w:contextualSpacing/>
        <w:jc w:val="both"/>
        <w:rPr>
          <w:rFonts w:ascii="Palatino Linotype" w:eastAsia="Calibri" w:hAnsi="Palatino Linotype"/>
          <w:i/>
          <w:lang w:val="es-AR"/>
        </w:rPr>
      </w:pPr>
    </w:p>
    <w:p w14:paraId="144EF630" w14:textId="77777777" w:rsidR="005D5083" w:rsidRPr="00C5100A" w:rsidRDefault="005D5083" w:rsidP="005D5083">
      <w:pPr>
        <w:spacing w:line="360" w:lineRule="auto"/>
        <w:ind w:left="567" w:right="616"/>
        <w:contextualSpacing/>
        <w:jc w:val="both"/>
        <w:rPr>
          <w:rFonts w:ascii="Palatino Linotype" w:eastAsia="Calibri" w:hAnsi="Palatino Linotype"/>
          <w:lang w:val="es-AR"/>
        </w:rPr>
      </w:pPr>
      <w:r w:rsidRPr="00C5100A">
        <w:rPr>
          <w:rFonts w:ascii="Palatino Linotype" w:eastAsia="Calibri" w:hAnsi="Palatino Linotype"/>
          <w:lang w:val="es-AR"/>
        </w:rPr>
        <w:t>(Énfasis añadido)</w:t>
      </w:r>
    </w:p>
    <w:p w14:paraId="34474DDB" w14:textId="77777777" w:rsidR="005D5083" w:rsidRPr="00C5100A" w:rsidRDefault="005D5083" w:rsidP="005D5083">
      <w:pPr>
        <w:spacing w:line="360" w:lineRule="auto"/>
        <w:ind w:left="426"/>
        <w:contextualSpacing/>
        <w:jc w:val="both"/>
        <w:rPr>
          <w:rFonts w:ascii="Palatino Linotype" w:eastAsia="Calibri" w:hAnsi="Palatino Linotype"/>
          <w:lang w:val="es-ES_tradnl"/>
        </w:rPr>
      </w:pPr>
    </w:p>
    <w:p w14:paraId="2E8289CD" w14:textId="77777777" w:rsidR="005D5083" w:rsidRPr="00C5100A" w:rsidRDefault="005D5083" w:rsidP="005D5083">
      <w:pPr>
        <w:numPr>
          <w:ilvl w:val="0"/>
          <w:numId w:val="8"/>
        </w:numPr>
        <w:spacing w:line="360" w:lineRule="auto"/>
        <w:ind w:left="0" w:firstLine="0"/>
        <w:contextualSpacing/>
        <w:jc w:val="both"/>
        <w:rPr>
          <w:rFonts w:ascii="Palatino Linotype" w:eastAsia="Calibri" w:hAnsi="Palatino Linotype"/>
          <w:lang w:val="es-ES_tradnl"/>
        </w:rPr>
      </w:pPr>
      <w:r w:rsidRPr="00C5100A">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0ED3CA3" w14:textId="77777777" w:rsidR="005D5083" w:rsidRPr="00C5100A" w:rsidRDefault="005D5083" w:rsidP="005D5083">
      <w:pPr>
        <w:keepNext/>
        <w:keepLines/>
        <w:spacing w:before="240"/>
        <w:outlineLvl w:val="0"/>
        <w:rPr>
          <w:rFonts w:ascii="Palatino Linotype" w:eastAsiaTheme="majorEastAsia" w:hAnsi="Palatino Linotype" w:cstheme="majorBidi"/>
          <w:b/>
          <w:color w:val="000000" w:themeColor="text1"/>
          <w:lang w:val="es-MX"/>
        </w:rPr>
      </w:pPr>
      <w:r w:rsidRPr="00C5100A">
        <w:rPr>
          <w:rFonts w:ascii="Palatino Linotype" w:eastAsiaTheme="majorEastAsia" w:hAnsi="Palatino Linotype" w:cstheme="majorBidi"/>
          <w:b/>
          <w:color w:val="000000" w:themeColor="text1"/>
          <w:lang w:val="es-MX"/>
        </w:rPr>
        <w:t xml:space="preserve">CUARTO. Decisión. </w:t>
      </w:r>
    </w:p>
    <w:p w14:paraId="083C17C7" w14:textId="77777777" w:rsidR="005D5083" w:rsidRPr="00C5100A" w:rsidRDefault="005D5083" w:rsidP="005D5083">
      <w:pPr>
        <w:rPr>
          <w:rFonts w:ascii="Palatino Linotype" w:hAnsi="Palatino Linotype"/>
          <w:lang w:val="es-MX"/>
        </w:rPr>
      </w:pPr>
    </w:p>
    <w:p w14:paraId="0468E99D" w14:textId="511A0C6C" w:rsidR="005D5083" w:rsidRPr="00C5100A" w:rsidRDefault="005D5083" w:rsidP="00E7252C">
      <w:pPr>
        <w:numPr>
          <w:ilvl w:val="0"/>
          <w:numId w:val="1"/>
        </w:numPr>
        <w:tabs>
          <w:tab w:val="left" w:pos="0"/>
        </w:tabs>
        <w:spacing w:before="240" w:after="240" w:line="360" w:lineRule="auto"/>
        <w:ind w:left="0" w:right="51" w:firstLine="0"/>
        <w:contextualSpacing/>
        <w:jc w:val="both"/>
        <w:rPr>
          <w:rFonts w:ascii="Palatino Linotype" w:eastAsiaTheme="minorEastAsia" w:hAnsi="Palatino Linotype" w:cstheme="minorBidi"/>
          <w:b/>
          <w:color w:val="000000" w:themeColor="text1"/>
          <w:lang w:val="es-MX"/>
        </w:rPr>
      </w:pPr>
      <w:r w:rsidRPr="00C5100A">
        <w:rPr>
          <w:rFonts w:ascii="Palatino Linotype" w:eastAsiaTheme="minorEastAsia" w:hAnsi="Palatino Linotype" w:cstheme="minorBidi"/>
          <w:color w:val="000000" w:themeColor="text1"/>
          <w:lang w:val="es-MX"/>
        </w:rPr>
        <w:t xml:space="preserve">Bajo las consideraciones planteadas y luego de analizar las actuaciones realizadas por las partes en el expediente radicado en el Sistema de Acceso a la Información Mexiquense </w:t>
      </w:r>
      <w:r w:rsidRPr="00C5100A">
        <w:rPr>
          <w:rFonts w:ascii="Palatino Linotype" w:eastAsiaTheme="minorEastAsia" w:hAnsi="Palatino Linotype" w:cstheme="minorBidi"/>
          <w:b/>
          <w:color w:val="000000" w:themeColor="text1"/>
          <w:lang w:val="es-MX"/>
        </w:rPr>
        <w:t>(SAIMEX</w:t>
      </w:r>
      <w:r w:rsidRPr="00C5100A">
        <w:rPr>
          <w:rFonts w:ascii="Palatino Linotype" w:eastAsiaTheme="minorEastAsia" w:hAnsi="Palatino Linotype" w:cstheme="minorBidi"/>
          <w:color w:val="000000" w:themeColor="text1"/>
          <w:lang w:val="es-MX"/>
        </w:rPr>
        <w:t>), bajo el número</w:t>
      </w:r>
      <w:r w:rsidRPr="00C5100A">
        <w:rPr>
          <w:rFonts w:ascii="Palatino Linotype" w:eastAsiaTheme="minorEastAsia" w:hAnsi="Palatino Linotype" w:cstheme="minorBidi"/>
          <w:b/>
          <w:color w:val="000000" w:themeColor="text1"/>
          <w:lang w:val="es-MX"/>
        </w:rPr>
        <w:t xml:space="preserve"> </w:t>
      </w:r>
      <w:r w:rsidR="00E7252C" w:rsidRPr="00C5100A">
        <w:rPr>
          <w:rFonts w:ascii="Palatino Linotype" w:eastAsiaTheme="minorEastAsia" w:hAnsi="Palatino Linotype" w:cstheme="minorBidi"/>
          <w:b/>
          <w:color w:val="000000" w:themeColor="text1"/>
          <w:lang w:val="es-ES_tradnl"/>
        </w:rPr>
        <w:t>03483/INFOEM/IP/RR/2023</w:t>
      </w:r>
      <w:r w:rsidR="00E7252C" w:rsidRPr="00C5100A">
        <w:rPr>
          <w:rFonts w:ascii="Palatino Linotype" w:eastAsiaTheme="minorEastAsia" w:hAnsi="Palatino Linotype" w:cstheme="minorBidi"/>
          <w:b/>
          <w:color w:val="000000" w:themeColor="text1"/>
          <w:lang w:val="es-MX"/>
        </w:rPr>
        <w:t xml:space="preserve">, </w:t>
      </w:r>
      <w:r w:rsidRPr="00C5100A">
        <w:rPr>
          <w:rFonts w:ascii="Palatino Linotype" w:eastAsia="MS Mincho" w:hAnsi="Palatino Linotype" w:cstheme="majorBidi"/>
        </w:rPr>
        <w:t>con fundamento en la fracción III del artículo 192,</w:t>
      </w:r>
      <w:r w:rsidRPr="00C5100A">
        <w:rPr>
          <w:rFonts w:ascii="Palatino Linotype" w:eastAsia="MS Mincho" w:hAnsi="Palatino Linotype" w:cstheme="majorBidi"/>
          <w:b/>
        </w:rPr>
        <w:t xml:space="preserve"> </w:t>
      </w:r>
      <w:r w:rsidRPr="00C5100A">
        <w:rPr>
          <w:rFonts w:ascii="Palatino Linotype" w:eastAsia="MS Mincho" w:hAnsi="Palatino Linotype" w:cstheme="majorBidi"/>
        </w:rPr>
        <w:t xml:space="preserve">de la Ley de Transparencia y Acceso a la Información Pública del Estado de México y Municipios, se </w:t>
      </w:r>
      <w:r w:rsidRPr="00C5100A">
        <w:rPr>
          <w:rFonts w:ascii="Palatino Linotype" w:eastAsia="MS Mincho" w:hAnsi="Palatino Linotype" w:cstheme="majorBidi"/>
          <w:b/>
        </w:rPr>
        <w:t xml:space="preserve">SOBRESEE </w:t>
      </w:r>
      <w:r w:rsidRPr="00C5100A">
        <w:rPr>
          <w:rFonts w:ascii="Palatino Linotype" w:eastAsia="MS Mincho" w:hAnsi="Palatino Linotype" w:cstheme="majorBidi"/>
        </w:rPr>
        <w:t>el recurso de revisión, que ha sido materia del presente fallo</w:t>
      </w:r>
      <w:r w:rsidRPr="00C5100A">
        <w:rPr>
          <w:rFonts w:ascii="Palatino Linotype" w:eastAsia="MS Mincho" w:hAnsi="Palatino Linotype" w:cstheme="majorBidi"/>
          <w:b/>
        </w:rPr>
        <w:t xml:space="preserve">. </w:t>
      </w:r>
    </w:p>
    <w:p w14:paraId="47D6E7FA" w14:textId="77777777" w:rsidR="005D5083" w:rsidRPr="00C5100A" w:rsidRDefault="005D5083" w:rsidP="005D5083">
      <w:pPr>
        <w:tabs>
          <w:tab w:val="left" w:pos="0"/>
        </w:tabs>
        <w:spacing w:before="240" w:after="240" w:line="360" w:lineRule="auto"/>
        <w:ind w:right="51"/>
        <w:contextualSpacing/>
        <w:jc w:val="both"/>
        <w:rPr>
          <w:rFonts w:ascii="Palatino Linotype" w:eastAsiaTheme="minorEastAsia" w:hAnsi="Palatino Linotype" w:cstheme="minorBidi"/>
          <w:b/>
          <w:color w:val="000000" w:themeColor="text1"/>
          <w:lang w:val="es-MX"/>
        </w:rPr>
      </w:pPr>
    </w:p>
    <w:p w14:paraId="1A8E47A7" w14:textId="77777777" w:rsidR="005D5083" w:rsidRPr="00C5100A" w:rsidRDefault="005D5083" w:rsidP="005D5083">
      <w:pPr>
        <w:numPr>
          <w:ilvl w:val="0"/>
          <w:numId w:val="1"/>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C5100A">
        <w:rPr>
          <w:rFonts w:ascii="Palatino Linotype" w:eastAsiaTheme="minorEastAsia" w:hAnsi="Palatino Linotype" w:cstheme="minorBidi"/>
          <w:color w:val="000000" w:themeColor="text1"/>
        </w:rPr>
        <w:t xml:space="preserve">Por </w:t>
      </w:r>
      <w:r w:rsidRPr="00C5100A">
        <w:rPr>
          <w:rFonts w:ascii="Palatino Linotype" w:eastAsiaTheme="minorEastAsia" w:hAnsi="Palatino Linotype" w:cstheme="minorBidi"/>
          <w:color w:val="000000" w:themeColor="text1"/>
          <w:lang w:val="es-MX"/>
        </w:rPr>
        <w:t xml:space="preserve">lo anteriormente expuesto y fundado, este </w:t>
      </w:r>
      <w:r w:rsidRPr="00C5100A">
        <w:rPr>
          <w:rFonts w:ascii="Palatino Linotype" w:eastAsiaTheme="minorEastAsia" w:hAnsi="Palatino Linotype" w:cstheme="minorBidi"/>
          <w:b/>
          <w:color w:val="000000" w:themeColor="text1"/>
          <w:lang w:val="es-MX"/>
        </w:rPr>
        <w:t>ÓRGANO GARANTE</w:t>
      </w:r>
      <w:r w:rsidRPr="00C5100A">
        <w:rPr>
          <w:rFonts w:ascii="Palatino Linotype" w:eastAsiaTheme="minorEastAsia" w:hAnsi="Palatino Linotype" w:cstheme="minorBidi"/>
          <w:color w:val="000000" w:themeColor="text1"/>
          <w:lang w:val="es-MX"/>
        </w:rPr>
        <w:t xml:space="preserve"> emite los siguientes: </w:t>
      </w:r>
    </w:p>
    <w:p w14:paraId="5F5F7F5F" w14:textId="77777777" w:rsidR="005D5083" w:rsidRPr="00C5100A" w:rsidRDefault="005D5083" w:rsidP="005D5083">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51" w:name="_Toc495427547"/>
      <w:bookmarkStart w:id="52" w:name="_Toc497905366"/>
      <w:bookmarkStart w:id="53" w:name="_Toc86945047"/>
      <w:r w:rsidRPr="00C5100A">
        <w:rPr>
          <w:rFonts w:ascii="Palatino Linotype" w:eastAsiaTheme="majorEastAsia" w:hAnsi="Palatino Linotype" w:cstheme="majorBidi"/>
          <w:b/>
          <w:color w:val="000000" w:themeColor="text1"/>
          <w:lang w:val="es-MX" w:eastAsia="en-US"/>
        </w:rPr>
        <w:lastRenderedPageBreak/>
        <w:t>R E S O L U T I V O S</w:t>
      </w:r>
      <w:bookmarkEnd w:id="51"/>
      <w:bookmarkEnd w:id="52"/>
      <w:bookmarkEnd w:id="53"/>
    </w:p>
    <w:p w14:paraId="6DA65812" w14:textId="77777777" w:rsidR="005D5083" w:rsidRPr="00C5100A" w:rsidRDefault="005D5083" w:rsidP="005D5083">
      <w:pPr>
        <w:spacing w:line="360" w:lineRule="auto"/>
        <w:jc w:val="both"/>
        <w:rPr>
          <w:rFonts w:ascii="Palatino Linotype" w:eastAsiaTheme="minorEastAsia" w:hAnsi="Palatino Linotype" w:cstheme="minorBidi"/>
          <w:b/>
          <w:lang w:val="es-ES_tradnl"/>
        </w:rPr>
      </w:pPr>
    </w:p>
    <w:p w14:paraId="218D8E59" w14:textId="49F73920" w:rsidR="005D5083" w:rsidRPr="00C5100A" w:rsidRDefault="005D5083" w:rsidP="005D5083">
      <w:pPr>
        <w:widowControl w:val="0"/>
        <w:tabs>
          <w:tab w:val="left" w:pos="1701"/>
        </w:tabs>
        <w:autoSpaceDE w:val="0"/>
        <w:autoSpaceDN w:val="0"/>
        <w:adjustRightInd w:val="0"/>
        <w:spacing w:before="120" w:line="360" w:lineRule="auto"/>
        <w:contextualSpacing/>
        <w:jc w:val="both"/>
        <w:rPr>
          <w:rFonts w:ascii="Palatino Linotype" w:eastAsiaTheme="minorEastAsia" w:hAnsi="Palatino Linotype" w:cstheme="minorBidi"/>
          <w:lang w:val="es-MX"/>
        </w:rPr>
      </w:pPr>
      <w:bookmarkStart w:id="54" w:name="_Toc460947011"/>
      <w:r w:rsidRPr="00C5100A">
        <w:rPr>
          <w:rFonts w:ascii="Palatino Linotype" w:eastAsiaTheme="minorEastAsia" w:hAnsi="Palatino Linotype" w:cs="Arial"/>
          <w:b/>
          <w:lang w:val="es-MX"/>
        </w:rPr>
        <w:t xml:space="preserve">PRIMERO. </w:t>
      </w:r>
      <w:r w:rsidRPr="00C5100A">
        <w:rPr>
          <w:rFonts w:ascii="Palatino Linotype" w:eastAsiaTheme="minorEastAsia" w:hAnsi="Palatino Linotype" w:cstheme="minorBidi"/>
          <w:lang w:val="es-MX"/>
        </w:rPr>
        <w:t xml:space="preserve">Se </w:t>
      </w:r>
      <w:r w:rsidRPr="00C5100A">
        <w:rPr>
          <w:rFonts w:ascii="Palatino Linotype" w:eastAsiaTheme="minorEastAsia" w:hAnsi="Palatino Linotype" w:cstheme="minorBidi"/>
          <w:b/>
          <w:lang w:val="es-MX"/>
        </w:rPr>
        <w:t>SOBRESEE</w:t>
      </w:r>
      <w:r w:rsidRPr="00C5100A">
        <w:rPr>
          <w:rFonts w:ascii="Palatino Linotype" w:eastAsiaTheme="minorEastAsia" w:hAnsi="Palatino Linotype" w:cstheme="minorBidi"/>
          <w:lang w:val="es-MX"/>
        </w:rPr>
        <w:t xml:space="preserve"> el recurso de revisión número </w:t>
      </w:r>
      <w:r w:rsidR="00E7252C" w:rsidRPr="00C5100A">
        <w:rPr>
          <w:rFonts w:ascii="Palatino Linotype" w:hAnsi="Palatino Linotype"/>
          <w:b/>
          <w:lang w:val="es-ES_tradnl"/>
        </w:rPr>
        <w:t>03483/INFOEM/IP/RR/2023</w:t>
      </w:r>
      <w:r w:rsidR="00712DDC">
        <w:rPr>
          <w:rFonts w:ascii="Palatino Linotype" w:hAnsi="Palatino Linotype"/>
          <w:b/>
          <w:lang w:val="es-ES_tradnl"/>
        </w:rPr>
        <w:t>,</w:t>
      </w:r>
      <w:r w:rsidR="00E7252C" w:rsidRPr="00C5100A">
        <w:rPr>
          <w:rFonts w:ascii="Palatino Linotype" w:eastAsiaTheme="minorEastAsia" w:hAnsi="Palatino Linotype" w:cstheme="minorBidi"/>
          <w:lang w:val="es-MX"/>
        </w:rPr>
        <w:t xml:space="preserve"> </w:t>
      </w:r>
      <w:r w:rsidRPr="00C5100A">
        <w:rPr>
          <w:rFonts w:ascii="Palatino Linotype" w:eastAsiaTheme="minorEastAsia" w:hAnsi="Palatino Linotype" w:cstheme="minorBidi"/>
          <w:lang w:val="es-MX"/>
        </w:rPr>
        <w:t xml:space="preserve">porque </w:t>
      </w:r>
      <w:r w:rsidRPr="00712DDC">
        <w:rPr>
          <w:rFonts w:ascii="Palatino Linotype" w:eastAsiaTheme="minorEastAsia" w:hAnsi="Palatino Linotype" w:cstheme="minorBidi"/>
          <w:lang w:val="es-MX"/>
        </w:rPr>
        <w:t>al modificar la respuesta a través del informe justificado y atender lo solicitado,</w:t>
      </w:r>
      <w:r w:rsidRPr="00C5100A">
        <w:rPr>
          <w:rFonts w:ascii="Palatino Linotype" w:eastAsiaTheme="minorEastAsia" w:hAnsi="Palatino Linotype" w:cstheme="minorBidi"/>
          <w:lang w:val="es-MX"/>
        </w:rPr>
        <w:t xml:space="preserve"> el recurso de revisión quedó sin materia, conforme a lo dispuesto la fracción III del artículo 192 de la Ley de Transparencia y Acceso a la Información Pública del Estado de México y Municipios,</w:t>
      </w:r>
      <w:r w:rsidRPr="00C5100A">
        <w:rPr>
          <w:rFonts w:ascii="Palatino Linotype" w:eastAsiaTheme="minorEastAsia" w:hAnsi="Palatino Linotype" w:cstheme="minorBidi"/>
          <w:b/>
          <w:lang w:val="es-MX"/>
        </w:rPr>
        <w:t xml:space="preserve"> </w:t>
      </w:r>
      <w:r w:rsidRPr="00C5100A">
        <w:rPr>
          <w:rFonts w:ascii="Palatino Linotype" w:eastAsiaTheme="minorEastAsia" w:hAnsi="Palatino Linotype" w:cstheme="minorBidi"/>
          <w:lang w:val="es-MX"/>
        </w:rPr>
        <w:t xml:space="preserve">en términos del Considerando </w:t>
      </w:r>
      <w:r w:rsidRPr="00C5100A">
        <w:rPr>
          <w:rFonts w:ascii="Palatino Linotype" w:eastAsiaTheme="minorEastAsia" w:hAnsi="Palatino Linotype" w:cstheme="minorBidi"/>
          <w:b/>
          <w:lang w:val="es-MX"/>
        </w:rPr>
        <w:t>TERCERO</w:t>
      </w:r>
      <w:r w:rsidRPr="00C5100A">
        <w:rPr>
          <w:rFonts w:ascii="Palatino Linotype" w:eastAsiaTheme="minorEastAsia" w:hAnsi="Palatino Linotype" w:cstheme="minorBidi"/>
          <w:lang w:val="es-MX"/>
        </w:rPr>
        <w:t xml:space="preserve"> de la presente resolución.</w:t>
      </w:r>
    </w:p>
    <w:p w14:paraId="4E9A9DB6" w14:textId="2D3032CF" w:rsidR="005D5083" w:rsidRPr="00C5100A" w:rsidRDefault="005D5083" w:rsidP="005D5083">
      <w:pPr>
        <w:spacing w:before="240" w:after="360" w:line="360" w:lineRule="auto"/>
        <w:jc w:val="both"/>
        <w:rPr>
          <w:rFonts w:ascii="Palatino Linotype" w:eastAsiaTheme="majorEastAsia" w:hAnsi="Palatino Linotype" w:cstheme="majorBidi"/>
          <w:b/>
          <w:color w:val="000000" w:themeColor="text1"/>
          <w:lang w:val="es-MX" w:eastAsia="en-US"/>
        </w:rPr>
      </w:pPr>
      <w:bookmarkStart w:id="55" w:name="_Toc461648590"/>
      <w:bookmarkStart w:id="56" w:name="_Toc461648682"/>
      <w:bookmarkStart w:id="57" w:name="_Toc462228049"/>
      <w:bookmarkStart w:id="58" w:name="_Toc462228129"/>
      <w:bookmarkStart w:id="59" w:name="_Toc496099789"/>
      <w:bookmarkStart w:id="60" w:name="_Toc496100166"/>
      <w:bookmarkStart w:id="61" w:name="_Toc499756977"/>
      <w:bookmarkStart w:id="62" w:name="_Toc499757020"/>
      <w:bookmarkStart w:id="63" w:name="_Toc504377974"/>
      <w:r w:rsidRPr="00C5100A">
        <w:rPr>
          <w:rFonts w:ascii="Palatino Linotype" w:eastAsiaTheme="minorEastAsia" w:hAnsi="Palatino Linotype" w:cs="Arial"/>
          <w:b/>
          <w:lang w:val="es-MX"/>
        </w:rPr>
        <w:t>SEGUNDO.</w:t>
      </w:r>
      <w:bookmarkEnd w:id="55"/>
      <w:bookmarkEnd w:id="56"/>
      <w:bookmarkEnd w:id="57"/>
      <w:bookmarkEnd w:id="58"/>
      <w:bookmarkEnd w:id="59"/>
      <w:bookmarkEnd w:id="60"/>
      <w:bookmarkEnd w:id="61"/>
      <w:bookmarkEnd w:id="62"/>
      <w:bookmarkEnd w:id="63"/>
      <w:r w:rsidRPr="00C5100A">
        <w:rPr>
          <w:rFonts w:ascii="Palatino Linotype" w:eastAsiaTheme="majorEastAsia" w:hAnsi="Palatino Linotype" w:cstheme="majorBidi"/>
          <w:b/>
          <w:color w:val="000000" w:themeColor="text1"/>
          <w:lang w:val="es-MX" w:eastAsia="en-US"/>
        </w:rPr>
        <w:t xml:space="preserve"> </w:t>
      </w:r>
      <w:r w:rsidRPr="00C5100A">
        <w:rPr>
          <w:rFonts w:ascii="Palatino Linotype" w:eastAsia="MS Mincho" w:hAnsi="Palatino Linotype" w:cs="Arial"/>
          <w:b/>
          <w:bCs/>
          <w:color w:val="000000" w:themeColor="text1"/>
          <w:shd w:val="clear" w:color="auto" w:fill="FFFFFF"/>
          <w:lang w:val="es-MX"/>
        </w:rPr>
        <w:t xml:space="preserve">Remítase </w:t>
      </w:r>
      <w:r w:rsidRPr="00C5100A">
        <w:rPr>
          <w:rFonts w:ascii="Palatino Linotype" w:eastAsia="MS Mincho" w:hAnsi="Palatino Linotype" w:cstheme="minorBidi"/>
          <w:color w:val="000000" w:themeColor="text1"/>
          <w:shd w:val="clear" w:color="auto" w:fill="FFFFFF"/>
          <w:lang w:val="es-MX"/>
        </w:rPr>
        <w:t>al Titular de la Unidad de Transparencia del</w:t>
      </w:r>
      <w:r w:rsidRPr="00C5100A">
        <w:rPr>
          <w:rFonts w:ascii="Palatino Linotype" w:eastAsia="MS Mincho" w:hAnsi="Palatino Linotype" w:cstheme="minorBidi"/>
          <w:b/>
          <w:bCs/>
          <w:color w:val="000000" w:themeColor="text1"/>
          <w:shd w:val="clear" w:color="auto" w:fill="FFFFFF"/>
          <w:lang w:val="es-MX"/>
        </w:rPr>
        <w:t xml:space="preserve"> SUJETO OBLIGADO</w:t>
      </w:r>
      <w:r w:rsidR="00712DDC">
        <w:rPr>
          <w:rFonts w:ascii="Palatino Linotype" w:eastAsia="MS Mincho" w:hAnsi="Palatino Linotype" w:cstheme="minorBidi"/>
          <w:b/>
          <w:bCs/>
          <w:color w:val="000000" w:themeColor="text1"/>
          <w:shd w:val="clear" w:color="auto" w:fill="FFFFFF"/>
          <w:lang w:val="es-MX"/>
        </w:rPr>
        <w:t>,</w:t>
      </w:r>
      <w:r w:rsidRPr="00C5100A">
        <w:rPr>
          <w:rFonts w:ascii="Palatino Linotype" w:eastAsia="MS Mincho" w:hAnsi="Palatino Linotype" w:cstheme="minorBidi"/>
          <w:color w:val="000000" w:themeColor="text1"/>
          <w:shd w:val="clear" w:color="auto" w:fill="FFFFFF"/>
          <w:lang w:val="es-MX"/>
        </w:rPr>
        <w:t xml:space="preserve"> vía Sistema de </w:t>
      </w:r>
      <w:r w:rsidR="00712DDC">
        <w:rPr>
          <w:rFonts w:ascii="Palatino Linotype" w:eastAsia="MS Mincho" w:hAnsi="Palatino Linotype" w:cstheme="minorBidi"/>
          <w:color w:val="000000" w:themeColor="text1"/>
          <w:shd w:val="clear" w:color="auto" w:fill="FFFFFF"/>
          <w:lang w:val="es-MX"/>
        </w:rPr>
        <w:t>Acceso a Información Mexiquense</w:t>
      </w:r>
      <w:r w:rsidRPr="00C5100A">
        <w:rPr>
          <w:rFonts w:ascii="Palatino Linotype" w:eastAsia="MS Mincho" w:hAnsi="Palatino Linotype" w:cstheme="minorBidi"/>
          <w:color w:val="000000" w:themeColor="text1"/>
          <w:shd w:val="clear" w:color="auto" w:fill="FFFFFF"/>
          <w:lang w:val="es-MX"/>
        </w:rPr>
        <w:t xml:space="preserve"> </w:t>
      </w:r>
      <w:r w:rsidRPr="00C5100A">
        <w:rPr>
          <w:rFonts w:ascii="Palatino Linotype" w:eastAsia="MS Mincho" w:hAnsi="Palatino Linotype" w:cstheme="minorBidi"/>
          <w:b/>
          <w:color w:val="000000" w:themeColor="text1"/>
          <w:shd w:val="clear" w:color="auto" w:fill="FFFFFF"/>
          <w:lang w:val="es-MX"/>
        </w:rPr>
        <w:t>SAIMEX</w:t>
      </w:r>
      <w:r w:rsidRPr="00C5100A">
        <w:rPr>
          <w:rFonts w:ascii="Palatino Linotype" w:eastAsia="MS Mincho" w:hAnsi="Palatino Linotype" w:cstheme="minorBidi"/>
          <w:color w:val="000000" w:themeColor="text1"/>
          <w:shd w:val="clear" w:color="auto" w:fill="FFFFFF"/>
          <w:lang w:val="es-MX"/>
        </w:rPr>
        <w:t xml:space="preserve">, la presente resolución. </w:t>
      </w:r>
    </w:p>
    <w:p w14:paraId="1CA11D7F" w14:textId="77777777" w:rsidR="005D5083" w:rsidRPr="00C5100A" w:rsidRDefault="005D5083" w:rsidP="005D5083">
      <w:pPr>
        <w:spacing w:line="360" w:lineRule="auto"/>
        <w:jc w:val="both"/>
        <w:rPr>
          <w:rFonts w:ascii="Palatino Linotype" w:eastAsiaTheme="minorEastAsia" w:hAnsi="Palatino Linotype" w:cstheme="minorBidi"/>
          <w:lang w:val="es-MX"/>
        </w:rPr>
      </w:pPr>
      <w:bookmarkStart w:id="64" w:name="_Toc460947013"/>
      <w:bookmarkEnd w:id="54"/>
      <w:r w:rsidRPr="00C5100A">
        <w:rPr>
          <w:rFonts w:ascii="Palatino Linotype" w:eastAsiaTheme="minorEastAsia" w:hAnsi="Palatino Linotype" w:cs="Arial"/>
          <w:b/>
          <w:lang w:val="es-MX"/>
        </w:rPr>
        <w:t>TERCERO.</w:t>
      </w:r>
      <w:r w:rsidRPr="00C5100A">
        <w:rPr>
          <w:rFonts w:ascii="Palatino Linotype" w:hAnsi="Palatino Linotype"/>
          <w:b/>
          <w:bCs/>
          <w:color w:val="222222"/>
        </w:rPr>
        <w:t xml:space="preserve"> </w:t>
      </w:r>
      <w:r w:rsidRPr="00C5100A">
        <w:rPr>
          <w:rFonts w:ascii="Palatino Linotype" w:eastAsiaTheme="minorEastAsia" w:hAnsi="Palatino Linotype" w:cstheme="minorBidi"/>
          <w:b/>
          <w:bCs/>
        </w:rPr>
        <w:t xml:space="preserve">Notifíquese </w:t>
      </w:r>
      <w:r w:rsidRPr="00C5100A">
        <w:rPr>
          <w:rFonts w:ascii="Palatino Linotype" w:eastAsiaTheme="minorEastAsia" w:hAnsi="Palatino Linotype" w:cstheme="minorBidi"/>
          <w:bCs/>
        </w:rPr>
        <w:t>a</w:t>
      </w:r>
      <w:r w:rsidRPr="00C5100A">
        <w:rPr>
          <w:rFonts w:ascii="Palatino Linotype" w:eastAsiaTheme="minorEastAsia" w:hAnsi="Palatino Linotype" w:cstheme="minorBidi"/>
          <w:lang w:val="es-ES_tradnl"/>
        </w:rPr>
        <w:t xml:space="preserve"> la parte </w:t>
      </w:r>
      <w:r w:rsidRPr="00C5100A">
        <w:rPr>
          <w:rFonts w:ascii="Palatino Linotype" w:eastAsiaTheme="minorEastAsia" w:hAnsi="Palatino Linotype" w:cstheme="minorBidi"/>
          <w:b/>
          <w:lang w:val="es-ES_tradnl"/>
        </w:rPr>
        <w:t>RECURRENTE</w:t>
      </w:r>
      <w:r w:rsidRPr="00C5100A">
        <w:rPr>
          <w:rFonts w:ascii="Palatino Linotype" w:eastAsiaTheme="minorEastAsia" w:hAnsi="Palatino Linotype" w:cstheme="minorBidi"/>
          <w:lang w:val="es-ES_tradnl"/>
        </w:rPr>
        <w:t xml:space="preserve"> la presente resolución vía Sistema de Acceso a Información Mexiquense (</w:t>
      </w:r>
      <w:r w:rsidRPr="00C5100A">
        <w:rPr>
          <w:rFonts w:ascii="Palatino Linotype" w:eastAsiaTheme="minorEastAsia" w:hAnsi="Palatino Linotype" w:cstheme="minorBidi"/>
          <w:b/>
        </w:rPr>
        <w:t>SAIMEX).</w:t>
      </w:r>
    </w:p>
    <w:p w14:paraId="6BF54476" w14:textId="77777777" w:rsidR="005D5083" w:rsidRPr="00C5100A" w:rsidRDefault="005D5083" w:rsidP="005D5083">
      <w:pPr>
        <w:spacing w:line="360" w:lineRule="auto"/>
        <w:jc w:val="both"/>
        <w:rPr>
          <w:rFonts w:ascii="Palatino Linotype" w:eastAsiaTheme="minorEastAsia" w:hAnsi="Palatino Linotype" w:cstheme="minorBidi"/>
          <w:lang w:val="es-MX"/>
        </w:rPr>
      </w:pPr>
    </w:p>
    <w:bookmarkEnd w:id="64"/>
    <w:p w14:paraId="3B504CF7" w14:textId="77777777" w:rsidR="005D5083" w:rsidRPr="00C5100A" w:rsidRDefault="005D5083" w:rsidP="005D5083">
      <w:pPr>
        <w:spacing w:line="360" w:lineRule="auto"/>
        <w:jc w:val="both"/>
        <w:rPr>
          <w:rFonts w:ascii="Palatino Linotype" w:eastAsia="MS Mincho" w:hAnsi="Palatino Linotype" w:cstheme="minorBidi"/>
        </w:rPr>
      </w:pPr>
      <w:r w:rsidRPr="00C5100A">
        <w:rPr>
          <w:rFonts w:ascii="Palatino Linotype" w:eastAsia="MS Mincho" w:hAnsi="Palatino Linotype" w:cstheme="minorBidi"/>
          <w:b/>
          <w:lang w:val="es-MX"/>
        </w:rPr>
        <w:t>CUARTO.</w:t>
      </w:r>
      <w:r w:rsidRPr="00C5100A">
        <w:rPr>
          <w:rFonts w:ascii="Palatino Linotype" w:eastAsia="MS Mincho" w:hAnsi="Palatino Linotype" w:cstheme="minorBidi"/>
          <w:lang w:val="es-MX"/>
        </w:rPr>
        <w:t xml:space="preserve"> </w:t>
      </w:r>
      <w:r w:rsidRPr="00C5100A">
        <w:rPr>
          <w:rFonts w:ascii="Palatino Linotype" w:eastAsia="MS Mincho" w:hAnsi="Palatino Linotype" w:cstheme="minorBidi"/>
        </w:rPr>
        <w:t xml:space="preserve">Se hace del conocimiento de </w:t>
      </w:r>
      <w:r w:rsidRPr="00C5100A">
        <w:rPr>
          <w:rFonts w:ascii="Palatino Linotype" w:eastAsia="Calibri" w:hAnsi="Palatino Linotype" w:cs="Tahoma"/>
          <w:b/>
          <w:lang w:val="es-MX" w:eastAsia="en-US"/>
        </w:rPr>
        <w:t>RECURRENTE</w:t>
      </w:r>
      <w:r w:rsidRPr="00C5100A">
        <w:rPr>
          <w:rFonts w:ascii="Palatino Linotype" w:eastAsia="MS Mincho" w:hAnsi="Palatino Linotype" w:cstheme="minorBidi"/>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5100A">
        <w:rPr>
          <w:rFonts w:ascii="Palatino Linotype" w:eastAsia="MS Mincho" w:hAnsi="Palatino Linotype" w:cstheme="minorBidi"/>
          <w:bCs/>
        </w:rPr>
        <w:t>vía juicio de amparo</w:t>
      </w:r>
      <w:r w:rsidRPr="00C5100A">
        <w:rPr>
          <w:rFonts w:ascii="Palatino Linotype" w:eastAsia="MS Mincho" w:hAnsi="Palatino Linotype" w:cstheme="minorBidi"/>
        </w:rPr>
        <w:t> en los términos de las leyes aplicables.</w:t>
      </w:r>
    </w:p>
    <w:p w14:paraId="57501F0B" w14:textId="77777777" w:rsidR="00712DDC" w:rsidRPr="00712DDC" w:rsidRDefault="00712DDC" w:rsidP="00712DDC">
      <w:pPr>
        <w:spacing w:before="240" w:after="240" w:line="360" w:lineRule="auto"/>
        <w:ind w:firstLine="1"/>
        <w:jc w:val="both"/>
        <w:rPr>
          <w:rFonts w:ascii="Palatino Linotype" w:hAnsi="Palatino Linotype"/>
          <w:smallCaps/>
        </w:rPr>
      </w:pPr>
      <w:bookmarkStart w:id="65" w:name="_Hlk129792997"/>
      <w:r w:rsidRPr="00712DDC">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712DDC">
        <w:rPr>
          <w:rStyle w:val="Referenciasutil"/>
          <w:rFonts w:ascii="Palatino Linotype" w:hAnsi="Palatino Linotype"/>
          <w:color w:val="auto"/>
        </w:rPr>
        <w:lastRenderedPageBreak/>
        <w:t xml:space="preserve">CONFORMADO POR LOS COMISIONADOS JOSÉ MARTÍNEZ VILCHIS; MARÍA DEL ROSARIO MEJÍA AYALA; SHARON CRISTINA MORALES MARTÍNEZ; LUIS GUSTAVO PARRA NORIEGA Y GUADALUPE RAMÍREZ PEÑA; EN LA VIGÉSIMA SEXTA SESIÓN ORDINARIA CELEBRADA EL DOCE (12) DE JULIO DE DOS MIL VEINTITRÉS, ANTE EL SECRETARIO TÉCNICO DEL PLENO ALEXIS TAPIA RAMÍREZ. </w:t>
      </w:r>
      <w:bookmarkEnd w:id="65"/>
    </w:p>
    <w:p w14:paraId="7A217C5B" w14:textId="77777777" w:rsidR="008B35B9" w:rsidRPr="00C5100A" w:rsidRDefault="008B35B9" w:rsidP="009F0AFB">
      <w:pPr>
        <w:spacing w:before="240" w:after="240" w:line="360" w:lineRule="auto"/>
        <w:jc w:val="both"/>
        <w:rPr>
          <w:rFonts w:ascii="Palatino Linotype" w:hAnsi="Palatino Linotype"/>
        </w:rPr>
      </w:pPr>
    </w:p>
    <w:p w14:paraId="71ACB421" w14:textId="77777777" w:rsidR="008B35B9" w:rsidRPr="00C5100A" w:rsidRDefault="008B35B9" w:rsidP="009F0AFB">
      <w:pPr>
        <w:spacing w:before="240" w:after="240" w:line="360" w:lineRule="auto"/>
        <w:jc w:val="both"/>
        <w:rPr>
          <w:rFonts w:ascii="Palatino Linotype" w:hAnsi="Palatino Linotype"/>
        </w:rPr>
      </w:pPr>
    </w:p>
    <w:p w14:paraId="0987469C" w14:textId="77777777" w:rsidR="008B35B9" w:rsidRPr="00C5100A" w:rsidRDefault="008B35B9" w:rsidP="009F0AFB">
      <w:pPr>
        <w:spacing w:before="240" w:after="240" w:line="360" w:lineRule="auto"/>
        <w:jc w:val="both"/>
        <w:rPr>
          <w:rFonts w:ascii="Palatino Linotype" w:hAnsi="Palatino Linotype"/>
        </w:rPr>
      </w:pPr>
    </w:p>
    <w:p w14:paraId="25AC8273" w14:textId="77777777" w:rsidR="008B35B9" w:rsidRPr="00C5100A" w:rsidRDefault="008B35B9" w:rsidP="009F0AFB">
      <w:pPr>
        <w:spacing w:before="240" w:after="240" w:line="360" w:lineRule="auto"/>
        <w:jc w:val="both"/>
        <w:rPr>
          <w:rFonts w:ascii="Palatino Linotype" w:hAnsi="Palatino Linotype"/>
        </w:rPr>
      </w:pPr>
    </w:p>
    <w:p w14:paraId="66153CF5" w14:textId="77777777" w:rsidR="008B35B9" w:rsidRPr="00C5100A" w:rsidRDefault="008B35B9" w:rsidP="009F0AFB">
      <w:pPr>
        <w:spacing w:before="240" w:after="240" w:line="360" w:lineRule="auto"/>
        <w:jc w:val="both"/>
        <w:rPr>
          <w:rFonts w:ascii="Palatino Linotype" w:hAnsi="Palatino Linotype"/>
        </w:rPr>
      </w:pPr>
    </w:p>
    <w:p w14:paraId="57D07245" w14:textId="77777777" w:rsidR="008B35B9" w:rsidRPr="00C5100A" w:rsidRDefault="008B35B9" w:rsidP="009F0AFB">
      <w:pPr>
        <w:spacing w:before="240" w:after="240" w:line="360" w:lineRule="auto"/>
        <w:jc w:val="both"/>
        <w:rPr>
          <w:rFonts w:ascii="Palatino Linotype" w:hAnsi="Palatino Linotype"/>
        </w:rPr>
      </w:pPr>
    </w:p>
    <w:p w14:paraId="72BCB727" w14:textId="77777777" w:rsidR="008B35B9" w:rsidRPr="00C5100A" w:rsidRDefault="008B35B9" w:rsidP="009F0AFB">
      <w:pPr>
        <w:spacing w:before="240" w:after="240" w:line="360" w:lineRule="auto"/>
        <w:jc w:val="both"/>
        <w:rPr>
          <w:rFonts w:ascii="Palatino Linotype" w:hAnsi="Palatino Linotype"/>
        </w:rPr>
      </w:pPr>
    </w:p>
    <w:p w14:paraId="4CCB3732" w14:textId="77777777" w:rsidR="008B35B9" w:rsidRPr="00C5100A" w:rsidRDefault="008B35B9" w:rsidP="009F0AFB">
      <w:pPr>
        <w:spacing w:before="240" w:after="240" w:line="360" w:lineRule="auto"/>
        <w:jc w:val="both"/>
        <w:rPr>
          <w:rFonts w:ascii="Palatino Linotype" w:hAnsi="Palatino Linotype"/>
        </w:rPr>
      </w:pPr>
    </w:p>
    <w:p w14:paraId="2B1165E3" w14:textId="77777777" w:rsidR="008B35B9" w:rsidRPr="00C5100A" w:rsidRDefault="008B35B9" w:rsidP="009F0AFB">
      <w:pPr>
        <w:spacing w:before="240" w:after="240" w:line="360" w:lineRule="auto"/>
        <w:jc w:val="both"/>
        <w:rPr>
          <w:rFonts w:ascii="Palatino Linotype" w:hAnsi="Palatino Linotype"/>
        </w:rPr>
      </w:pPr>
    </w:p>
    <w:p w14:paraId="557E7E72" w14:textId="77777777" w:rsidR="008B35B9" w:rsidRPr="00C5100A" w:rsidRDefault="008B35B9" w:rsidP="009F0AFB">
      <w:pPr>
        <w:spacing w:before="240" w:after="240" w:line="360" w:lineRule="auto"/>
        <w:jc w:val="both"/>
        <w:rPr>
          <w:rFonts w:ascii="Palatino Linotype" w:hAnsi="Palatino Linotype"/>
        </w:rPr>
      </w:pPr>
    </w:p>
    <w:p w14:paraId="70C5B21A" w14:textId="77777777" w:rsidR="008B35B9" w:rsidRPr="00C5100A" w:rsidRDefault="008B35B9" w:rsidP="009F0AFB">
      <w:pPr>
        <w:spacing w:before="240" w:after="240" w:line="360" w:lineRule="auto"/>
        <w:jc w:val="both"/>
        <w:rPr>
          <w:rFonts w:ascii="Palatino Linotype" w:hAnsi="Palatino Linotype"/>
        </w:rPr>
      </w:pPr>
    </w:p>
    <w:p w14:paraId="6B4E95B7" w14:textId="77777777" w:rsidR="008B35B9" w:rsidRPr="00C5100A" w:rsidRDefault="008B35B9" w:rsidP="009F0AFB">
      <w:pPr>
        <w:spacing w:before="240" w:after="240" w:line="360" w:lineRule="auto"/>
        <w:jc w:val="both"/>
        <w:rPr>
          <w:rFonts w:ascii="Palatino Linotype" w:hAnsi="Palatino Linotype"/>
        </w:rPr>
      </w:pPr>
    </w:p>
    <w:p w14:paraId="40D27A80" w14:textId="77777777" w:rsidR="008B35B9" w:rsidRPr="00C5100A" w:rsidRDefault="008B35B9" w:rsidP="009F0AFB">
      <w:pPr>
        <w:spacing w:before="240" w:after="240" w:line="360" w:lineRule="auto"/>
        <w:jc w:val="both"/>
        <w:rPr>
          <w:rFonts w:ascii="Palatino Linotype" w:hAnsi="Palatino Linotype"/>
        </w:rPr>
      </w:pPr>
    </w:p>
    <w:p w14:paraId="65B2656D" w14:textId="77777777" w:rsidR="008B35B9" w:rsidRPr="00C5100A" w:rsidRDefault="008B35B9" w:rsidP="009F0AFB">
      <w:pPr>
        <w:spacing w:before="240" w:after="240" w:line="360" w:lineRule="auto"/>
        <w:jc w:val="both"/>
        <w:rPr>
          <w:rFonts w:ascii="Palatino Linotype" w:hAnsi="Palatino Linotype"/>
        </w:rPr>
      </w:pPr>
    </w:p>
    <w:p w14:paraId="037D684A" w14:textId="77777777" w:rsidR="002F3CC1" w:rsidRPr="00C5100A" w:rsidRDefault="002F3CC1" w:rsidP="009F0AFB">
      <w:pPr>
        <w:tabs>
          <w:tab w:val="left" w:pos="0"/>
          <w:tab w:val="left" w:pos="426"/>
        </w:tabs>
        <w:spacing w:before="240" w:after="240" w:line="360" w:lineRule="auto"/>
        <w:ind w:right="49"/>
        <w:contextualSpacing/>
        <w:jc w:val="both"/>
        <w:rPr>
          <w:rFonts w:ascii="Palatino Linotype" w:eastAsia="MS Mincho" w:hAnsi="Palatino Linotype" w:cs="Arial"/>
          <w:lang w:val="es-MX"/>
        </w:rPr>
      </w:pPr>
    </w:p>
    <w:sectPr w:rsidR="002F3CC1" w:rsidRPr="00C5100A"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AFA70" w14:textId="77777777" w:rsidR="00902D7A" w:rsidRDefault="00902D7A" w:rsidP="00C80F8C">
      <w:r>
        <w:separator/>
      </w:r>
    </w:p>
  </w:endnote>
  <w:endnote w:type="continuationSeparator" w:id="0">
    <w:p w14:paraId="6D13B990" w14:textId="77777777" w:rsidR="00902D7A" w:rsidRDefault="00902D7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B5516E2" w:rsidR="001B2805" w:rsidRPr="00817AAB" w:rsidRDefault="001B280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C70757">
      <w:rPr>
        <w:rFonts w:ascii="Palatino Linotype" w:hAnsi="Palatino Linotype" w:cs="Arial"/>
        <w:b/>
        <w:bCs/>
        <w:noProof/>
      </w:rPr>
      <w:t>22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C70757">
      <w:rPr>
        <w:rFonts w:ascii="Palatino Linotype" w:hAnsi="Palatino Linotype" w:cs="Arial"/>
        <w:b/>
        <w:bCs/>
        <w:noProof/>
      </w:rPr>
      <w:t>23</w:t>
    </w:r>
    <w:r w:rsidRPr="00817AAB">
      <w:rPr>
        <w:rFonts w:ascii="Palatino Linotype" w:hAnsi="Palatino Linotype" w:cs="Arial"/>
        <w:b/>
        <w:bCs/>
      </w:rPr>
      <w:fldChar w:fldCharType="end"/>
    </w:r>
  </w:p>
  <w:p w14:paraId="1192A578" w14:textId="77777777" w:rsidR="001B2805" w:rsidRDefault="001B2805" w:rsidP="00935A0D">
    <w:pPr>
      <w:pStyle w:val="Piedepgina"/>
      <w:rPr>
        <w:rFonts w:ascii="Times New Roman" w:hAnsi="Times New Roman" w:cs="Times New Roman"/>
      </w:rPr>
    </w:pPr>
  </w:p>
  <w:p w14:paraId="14A770F8" w14:textId="77777777" w:rsidR="001B2805" w:rsidRDefault="001B280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F298036" w:rsidR="001B2805" w:rsidRDefault="001B280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C70757">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C70757">
      <w:rPr>
        <w:rFonts w:ascii="Arial" w:hAnsi="Arial" w:cs="Arial"/>
        <w:b/>
        <w:bCs/>
        <w:noProof/>
        <w:sz w:val="20"/>
        <w:szCs w:val="20"/>
      </w:rPr>
      <w:t>23</w:t>
    </w:r>
    <w:r>
      <w:rPr>
        <w:rFonts w:ascii="Arial" w:hAnsi="Arial" w:cs="Arial"/>
        <w:b/>
        <w:bCs/>
        <w:sz w:val="20"/>
        <w:szCs w:val="20"/>
      </w:rPr>
      <w:fldChar w:fldCharType="end"/>
    </w:r>
  </w:p>
  <w:p w14:paraId="5D98ABD5" w14:textId="77777777" w:rsidR="001B2805" w:rsidRDefault="001B28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D07E5" w14:textId="77777777" w:rsidR="00902D7A" w:rsidRDefault="00902D7A" w:rsidP="00C80F8C">
      <w:r>
        <w:separator/>
      </w:r>
    </w:p>
  </w:footnote>
  <w:footnote w:type="continuationSeparator" w:id="0">
    <w:p w14:paraId="272D1953" w14:textId="77777777" w:rsidR="00902D7A" w:rsidRDefault="00902D7A" w:rsidP="00C80F8C">
      <w:r>
        <w:continuationSeparator/>
      </w:r>
    </w:p>
  </w:footnote>
  <w:footnote w:id="1">
    <w:p w14:paraId="5BEF1370" w14:textId="77777777" w:rsidR="001B2805" w:rsidRDefault="001B2805" w:rsidP="00F92F4D">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BAA6B4F" w14:textId="77777777" w:rsidR="001B2805" w:rsidRDefault="001B2805" w:rsidP="00F92F4D">
      <w:pPr>
        <w:pStyle w:val="Textonotapie"/>
        <w:tabs>
          <w:tab w:val="left" w:pos="6300"/>
        </w:tabs>
        <w:jc w:val="both"/>
        <w:rPr>
          <w:lang w:val="es-ES"/>
        </w:rPr>
      </w:pPr>
      <w:r>
        <w:rPr>
          <w:lang w:val="es-ES"/>
        </w:rPr>
        <w:t>(…)</w:t>
      </w:r>
    </w:p>
    <w:p w14:paraId="3BC422A4" w14:textId="049F6BFD" w:rsidR="001B2805" w:rsidRDefault="001A7AE7" w:rsidP="00F92F4D">
      <w:pPr>
        <w:pStyle w:val="Textonotapie"/>
        <w:tabs>
          <w:tab w:val="left" w:pos="6300"/>
        </w:tabs>
        <w:jc w:val="both"/>
        <w:rPr>
          <w:lang w:val="es-ES"/>
        </w:rPr>
      </w:pPr>
      <w:r w:rsidRPr="001A7AE7">
        <w:rPr>
          <w:lang w:val="es-ES"/>
        </w:rPr>
        <w:t>V. La entrega de información incompleta;</w:t>
      </w:r>
      <w:r w:rsidR="001B2805">
        <w:rPr>
          <w:lang w:val="es-ES"/>
        </w:rPr>
        <w:tab/>
      </w:r>
    </w:p>
    <w:p w14:paraId="6E71C338" w14:textId="77777777" w:rsidR="001B2805" w:rsidRDefault="001B2805" w:rsidP="00F92F4D">
      <w:pPr>
        <w:pStyle w:val="Textonotapie"/>
        <w:jc w:val="both"/>
        <w:rPr>
          <w:lang w:val="es-ES"/>
        </w:rPr>
      </w:pPr>
      <w:r>
        <w:rPr>
          <w:lang w:val="es-ES"/>
        </w:rPr>
        <w:t>(…)</w:t>
      </w:r>
    </w:p>
    <w:p w14:paraId="2DF8699E" w14:textId="77777777" w:rsidR="001B2805" w:rsidRDefault="001B2805" w:rsidP="00F92F4D">
      <w:pPr>
        <w:pStyle w:val="Textonotapie"/>
        <w:jc w:val="both"/>
        <w:rPr>
          <w:lang w:val="es-ES"/>
        </w:rPr>
      </w:pPr>
    </w:p>
    <w:p w14:paraId="1D5B2CCA" w14:textId="77777777" w:rsidR="001B2805" w:rsidRDefault="001B2805" w:rsidP="00F92F4D">
      <w:pPr>
        <w:pStyle w:val="Textonotapie"/>
        <w:jc w:val="both"/>
        <w:rPr>
          <w:lang w:val="es-ES"/>
        </w:rPr>
      </w:pPr>
    </w:p>
    <w:p w14:paraId="4DD1F528" w14:textId="77777777" w:rsidR="001B2805" w:rsidRDefault="001B2805" w:rsidP="00F92F4D">
      <w:pPr>
        <w:pStyle w:val="Textonotapie"/>
        <w:jc w:val="both"/>
      </w:pPr>
    </w:p>
  </w:footnote>
  <w:footnote w:id="2">
    <w:p w14:paraId="3935B95E"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D151F24"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E5899AC" w14:textId="77777777" w:rsidR="001B2805" w:rsidRDefault="001B2805" w:rsidP="002F5D7D">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80C1D0B" w14:textId="77777777" w:rsidR="001B2805" w:rsidRDefault="001B2805" w:rsidP="002F5D7D">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3C32CBB" w14:textId="77777777" w:rsidR="001B2805" w:rsidRDefault="001B2805" w:rsidP="002F5D7D">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7197AD9D" w14:textId="77777777" w:rsidR="001B2805" w:rsidRDefault="001B2805" w:rsidP="002F5D7D">
      <w:pPr>
        <w:pStyle w:val="Textonotapie"/>
        <w:jc w:val="both"/>
        <w:rPr>
          <w:rFonts w:ascii="Palatino Linotype" w:hAnsi="Palatino Linotype"/>
        </w:rPr>
      </w:pPr>
      <w:r>
        <w:rPr>
          <w:rFonts w:ascii="Palatino Linotype" w:hAnsi="Palatino Linotype"/>
        </w:rPr>
        <w:t>(…)</w:t>
      </w:r>
    </w:p>
    <w:p w14:paraId="62EC5C44" w14:textId="77777777" w:rsidR="001B2805" w:rsidRDefault="001B2805" w:rsidP="002F5D7D">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209C7CD7" w14:textId="77777777" w:rsidR="001B2805" w:rsidRDefault="001B2805" w:rsidP="002F5D7D">
      <w:pPr>
        <w:pStyle w:val="Textonotapie"/>
        <w:jc w:val="both"/>
        <w:rPr>
          <w:rFonts w:ascii="Palatino Linotype" w:hAnsi="Palatino Linotype"/>
          <w:lang w:val="es-ES"/>
        </w:rPr>
      </w:pPr>
      <w:r>
        <w:rPr>
          <w:rFonts w:ascii="Palatino Linotype" w:hAnsi="Palatino Linotype"/>
          <w:lang w:val="es-ES"/>
        </w:rPr>
        <w:t>(…)</w:t>
      </w:r>
    </w:p>
    <w:p w14:paraId="2E6DF94E" w14:textId="77777777" w:rsidR="001B2805" w:rsidRDefault="001B2805" w:rsidP="002F5D7D">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1B2805" w:rsidRPr="00C5100A" w14:paraId="6B4E3B81" w14:textId="77777777" w:rsidTr="00B4299A">
      <w:tc>
        <w:tcPr>
          <w:tcW w:w="2701" w:type="dxa"/>
          <w:vAlign w:val="center"/>
          <w:hideMark/>
        </w:tcPr>
        <w:p w14:paraId="0ABBC6C0" w14:textId="1226DAAF" w:rsidR="001B2805" w:rsidRPr="00C5100A" w:rsidRDefault="001B2805" w:rsidP="009D4854">
          <w:pPr>
            <w:rPr>
              <w:rFonts w:ascii="Palatino Linotype" w:hAnsi="Palatino Linotype"/>
              <w:b/>
              <w:sz w:val="22"/>
              <w:szCs w:val="22"/>
              <w:lang w:val="es-ES_tradnl"/>
            </w:rPr>
          </w:pPr>
          <w:r w:rsidRPr="00C5100A">
            <w:rPr>
              <w:rFonts w:ascii="Palatino Linotype" w:hAnsi="Palatino Linotype"/>
              <w:b/>
              <w:sz w:val="22"/>
              <w:szCs w:val="22"/>
              <w:lang w:val="es-ES_tradnl"/>
            </w:rPr>
            <w:t>Recurso de Revisión:</w:t>
          </w:r>
        </w:p>
      </w:tc>
      <w:tc>
        <w:tcPr>
          <w:tcW w:w="3746" w:type="dxa"/>
          <w:vAlign w:val="center"/>
          <w:hideMark/>
        </w:tcPr>
        <w:p w14:paraId="60C471CA" w14:textId="27E9715B" w:rsidR="001B2805" w:rsidRPr="00C5100A" w:rsidRDefault="005E391B" w:rsidP="00031DC5">
          <w:pPr>
            <w:rPr>
              <w:rFonts w:ascii="Palatino Linotype" w:hAnsi="Palatino Linotype"/>
              <w:b/>
              <w:sz w:val="22"/>
              <w:szCs w:val="22"/>
              <w:lang w:val="es-ES_tradnl"/>
            </w:rPr>
          </w:pPr>
          <w:r w:rsidRPr="00C5100A">
            <w:rPr>
              <w:rFonts w:ascii="Palatino Linotype" w:hAnsi="Palatino Linotype"/>
              <w:b/>
              <w:sz w:val="22"/>
              <w:szCs w:val="22"/>
              <w:lang w:val="es-ES_tradnl"/>
            </w:rPr>
            <w:t>03483/INFOEM/IP/RR/2023</w:t>
          </w:r>
        </w:p>
      </w:tc>
    </w:tr>
    <w:tr w:rsidR="001B2805" w:rsidRPr="00C5100A" w14:paraId="31CB780F" w14:textId="77777777" w:rsidTr="00B4299A">
      <w:trPr>
        <w:trHeight w:val="228"/>
      </w:trPr>
      <w:tc>
        <w:tcPr>
          <w:tcW w:w="2701" w:type="dxa"/>
          <w:vAlign w:val="center"/>
          <w:hideMark/>
        </w:tcPr>
        <w:p w14:paraId="4F49CB4A" w14:textId="6966D32E" w:rsidR="001B2805" w:rsidRPr="00C5100A" w:rsidRDefault="001B2805" w:rsidP="009D4854">
          <w:pPr>
            <w:rPr>
              <w:rFonts w:ascii="Palatino Linotype" w:hAnsi="Palatino Linotype"/>
              <w:b/>
              <w:sz w:val="22"/>
              <w:szCs w:val="22"/>
              <w:lang w:val="es-ES_tradnl"/>
            </w:rPr>
          </w:pPr>
          <w:r w:rsidRPr="00C5100A">
            <w:rPr>
              <w:rFonts w:ascii="Palatino Linotype" w:hAnsi="Palatino Linotype"/>
              <w:b/>
              <w:sz w:val="22"/>
              <w:szCs w:val="22"/>
              <w:lang w:val="es-ES_tradnl"/>
            </w:rPr>
            <w:t>Sujeto Obligado:</w:t>
          </w:r>
        </w:p>
      </w:tc>
      <w:tc>
        <w:tcPr>
          <w:tcW w:w="3746" w:type="dxa"/>
          <w:vAlign w:val="center"/>
          <w:hideMark/>
        </w:tcPr>
        <w:p w14:paraId="5D08B318" w14:textId="1AED46F6" w:rsidR="001B2805" w:rsidRPr="00C5100A" w:rsidRDefault="005E391B" w:rsidP="009E5D5B">
          <w:pPr>
            <w:jc w:val="both"/>
            <w:rPr>
              <w:rFonts w:ascii="Palatino Linotype" w:hAnsi="Palatino Linotype"/>
              <w:b/>
              <w:sz w:val="22"/>
              <w:szCs w:val="22"/>
              <w:lang w:val="es-ES_tradnl"/>
            </w:rPr>
          </w:pPr>
          <w:r w:rsidRPr="00C5100A">
            <w:rPr>
              <w:rFonts w:ascii="Palatino Linotype" w:hAnsi="Palatino Linotype"/>
              <w:b/>
              <w:sz w:val="22"/>
              <w:szCs w:val="22"/>
              <w:lang w:val="es-ES_tradnl"/>
            </w:rPr>
            <w:t>Sistema Municipal Para el Desarrollo Integral de la Familia de Huixquilucan</w:t>
          </w:r>
        </w:p>
      </w:tc>
    </w:tr>
    <w:tr w:rsidR="001B2805" w:rsidRPr="00C5100A" w14:paraId="69050F56" w14:textId="77777777" w:rsidTr="00B4299A">
      <w:tc>
        <w:tcPr>
          <w:tcW w:w="2701" w:type="dxa"/>
          <w:vAlign w:val="center"/>
          <w:hideMark/>
        </w:tcPr>
        <w:p w14:paraId="65C9B735" w14:textId="75C78F81" w:rsidR="001B2805" w:rsidRPr="00C5100A" w:rsidRDefault="001B2805" w:rsidP="009D4854">
          <w:pPr>
            <w:rPr>
              <w:rFonts w:ascii="Palatino Linotype" w:hAnsi="Palatino Linotype"/>
              <w:b/>
              <w:sz w:val="22"/>
              <w:szCs w:val="22"/>
              <w:lang w:val="es-ES_tradnl"/>
            </w:rPr>
          </w:pPr>
          <w:r w:rsidRPr="00C5100A">
            <w:rPr>
              <w:rFonts w:ascii="Palatino Linotype" w:hAnsi="Palatino Linotype"/>
              <w:b/>
              <w:sz w:val="22"/>
              <w:szCs w:val="22"/>
              <w:lang w:val="es-ES_tradnl"/>
            </w:rPr>
            <w:t>Comisionada ponente:</w:t>
          </w:r>
        </w:p>
      </w:tc>
      <w:tc>
        <w:tcPr>
          <w:tcW w:w="3746" w:type="dxa"/>
          <w:vAlign w:val="center"/>
          <w:hideMark/>
        </w:tcPr>
        <w:p w14:paraId="06864B57" w14:textId="38CF125F" w:rsidR="001B2805" w:rsidRPr="00C5100A" w:rsidRDefault="001B2805" w:rsidP="00EA0165">
          <w:pPr>
            <w:ind w:right="-533"/>
            <w:rPr>
              <w:rFonts w:ascii="Palatino Linotype" w:hAnsi="Palatino Linotype"/>
              <w:b/>
              <w:sz w:val="22"/>
              <w:szCs w:val="22"/>
              <w:lang w:val="es-ES_tradnl"/>
            </w:rPr>
          </w:pPr>
          <w:r w:rsidRPr="00C5100A">
            <w:rPr>
              <w:rFonts w:ascii="Palatino Linotype" w:hAnsi="Palatino Linotype"/>
              <w:b/>
              <w:sz w:val="22"/>
              <w:szCs w:val="22"/>
            </w:rPr>
            <w:t xml:space="preserve">María del Rosario Mejía Ayala  </w:t>
          </w:r>
        </w:p>
      </w:tc>
    </w:tr>
  </w:tbl>
  <w:p w14:paraId="0F9141D0" w14:textId="66EA01E2" w:rsidR="001B2805" w:rsidRDefault="001B280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1B2805" w:rsidRDefault="001B280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1B2805" w:rsidRDefault="001B280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1B2805" w14:paraId="477E149B" w14:textId="77777777" w:rsidTr="00CB57FD">
      <w:trPr>
        <w:trHeight w:val="277"/>
      </w:trPr>
      <w:tc>
        <w:tcPr>
          <w:tcW w:w="2693" w:type="dxa"/>
          <w:vAlign w:val="center"/>
          <w:hideMark/>
        </w:tcPr>
        <w:p w14:paraId="5C0586E4" w14:textId="77777777" w:rsidR="001B2805" w:rsidRPr="00C5100A" w:rsidRDefault="001B2805" w:rsidP="00C47D1B">
          <w:pPr>
            <w:rPr>
              <w:rFonts w:ascii="Palatino Linotype" w:hAnsi="Palatino Linotype"/>
              <w:b/>
              <w:sz w:val="22"/>
              <w:szCs w:val="22"/>
              <w:lang w:val="es-ES_tradnl"/>
            </w:rPr>
          </w:pPr>
          <w:r w:rsidRPr="00C5100A">
            <w:rPr>
              <w:rFonts w:ascii="Palatino Linotype" w:hAnsi="Palatino Linotype"/>
              <w:b/>
              <w:sz w:val="22"/>
              <w:szCs w:val="22"/>
              <w:lang w:val="es-ES_tradnl"/>
            </w:rPr>
            <w:t>Recurso de Revisión:</w:t>
          </w:r>
        </w:p>
      </w:tc>
      <w:tc>
        <w:tcPr>
          <w:tcW w:w="3976" w:type="dxa"/>
          <w:vAlign w:val="center"/>
          <w:hideMark/>
        </w:tcPr>
        <w:p w14:paraId="5B14C95E" w14:textId="40723040" w:rsidR="001B2805" w:rsidRPr="00C5100A" w:rsidRDefault="005E391B" w:rsidP="00FA25C6">
          <w:pPr>
            <w:rPr>
              <w:rFonts w:ascii="Palatino Linotype" w:hAnsi="Palatino Linotype"/>
              <w:b/>
              <w:bCs/>
              <w:sz w:val="22"/>
              <w:szCs w:val="22"/>
            </w:rPr>
          </w:pPr>
          <w:r w:rsidRPr="00C5100A">
            <w:rPr>
              <w:rFonts w:ascii="Palatino Linotype" w:hAnsi="Palatino Linotype"/>
              <w:b/>
              <w:bCs/>
              <w:sz w:val="22"/>
              <w:szCs w:val="22"/>
            </w:rPr>
            <w:t>03483/INFOEM/IP/RR/2023</w:t>
          </w:r>
        </w:p>
      </w:tc>
    </w:tr>
    <w:tr w:rsidR="001B2805" w14:paraId="5B5BE21C" w14:textId="77777777" w:rsidTr="00CB57FD">
      <w:tc>
        <w:tcPr>
          <w:tcW w:w="2693" w:type="dxa"/>
          <w:vAlign w:val="center"/>
          <w:hideMark/>
        </w:tcPr>
        <w:p w14:paraId="4AE96902" w14:textId="4E063913" w:rsidR="001B2805" w:rsidRPr="00C5100A" w:rsidRDefault="001B2805" w:rsidP="00C47D1B">
          <w:pPr>
            <w:rPr>
              <w:rFonts w:ascii="Palatino Linotype" w:hAnsi="Palatino Linotype"/>
              <w:b/>
              <w:sz w:val="22"/>
              <w:szCs w:val="22"/>
              <w:lang w:val="es-ES_tradnl"/>
            </w:rPr>
          </w:pPr>
          <w:r w:rsidRPr="00C5100A">
            <w:rPr>
              <w:rFonts w:ascii="Palatino Linotype" w:hAnsi="Palatino Linotype"/>
              <w:b/>
              <w:sz w:val="22"/>
              <w:szCs w:val="22"/>
              <w:lang w:val="es-ES_tradnl"/>
            </w:rPr>
            <w:t>Recurrente:</w:t>
          </w:r>
        </w:p>
      </w:tc>
      <w:tc>
        <w:tcPr>
          <w:tcW w:w="3976" w:type="dxa"/>
          <w:vAlign w:val="center"/>
          <w:hideMark/>
        </w:tcPr>
        <w:p w14:paraId="776E3E60" w14:textId="78AB5A9D" w:rsidR="001B2805" w:rsidRPr="00C5100A" w:rsidRDefault="00C70757" w:rsidP="00B05DE3">
          <w:pPr>
            <w:rPr>
              <w:rFonts w:ascii="Palatino Linotype" w:hAnsi="Palatino Linotype"/>
              <w:b/>
              <w:sz w:val="22"/>
              <w:szCs w:val="22"/>
              <w:lang w:val="es-ES_tradnl"/>
            </w:rPr>
          </w:pPr>
          <w:r>
            <w:rPr>
              <w:rFonts w:ascii="Palatino Linotype" w:hAnsi="Palatino Linotype"/>
              <w:b/>
              <w:sz w:val="22"/>
              <w:szCs w:val="22"/>
              <w:lang w:val="es-ES_tradnl"/>
            </w:rPr>
            <w:t xml:space="preserve">XXX </w:t>
          </w:r>
          <w:proofErr w:type="spellStart"/>
          <w:r>
            <w:rPr>
              <w:rFonts w:ascii="Palatino Linotype" w:hAnsi="Palatino Linotype"/>
              <w:b/>
              <w:sz w:val="22"/>
              <w:szCs w:val="22"/>
              <w:lang w:val="es-ES_tradnl"/>
            </w:rPr>
            <w:t>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w:t>
          </w:r>
          <w:proofErr w:type="spellEnd"/>
        </w:p>
      </w:tc>
    </w:tr>
    <w:tr w:rsidR="001B2805" w14:paraId="22601A11" w14:textId="77777777" w:rsidTr="008C5548">
      <w:trPr>
        <w:trHeight w:val="252"/>
      </w:trPr>
      <w:tc>
        <w:tcPr>
          <w:tcW w:w="2693" w:type="dxa"/>
          <w:vAlign w:val="center"/>
          <w:hideMark/>
        </w:tcPr>
        <w:p w14:paraId="6EFE221D" w14:textId="49C5F800" w:rsidR="001B2805" w:rsidRPr="00C5100A" w:rsidRDefault="001B2805" w:rsidP="00C47D1B">
          <w:pPr>
            <w:rPr>
              <w:rFonts w:ascii="Palatino Linotype" w:hAnsi="Palatino Linotype"/>
              <w:b/>
              <w:sz w:val="22"/>
              <w:szCs w:val="22"/>
              <w:lang w:val="es-ES_tradnl"/>
            </w:rPr>
          </w:pPr>
          <w:r w:rsidRPr="00C5100A">
            <w:rPr>
              <w:rFonts w:ascii="Palatino Linotype" w:hAnsi="Palatino Linotype"/>
              <w:b/>
              <w:sz w:val="22"/>
              <w:szCs w:val="22"/>
              <w:lang w:val="es-ES_tradnl"/>
            </w:rPr>
            <w:t>Sujeto Obligado:</w:t>
          </w:r>
        </w:p>
      </w:tc>
      <w:tc>
        <w:tcPr>
          <w:tcW w:w="3976" w:type="dxa"/>
          <w:vAlign w:val="center"/>
          <w:hideMark/>
        </w:tcPr>
        <w:p w14:paraId="266F997D" w14:textId="0ED2DAB6" w:rsidR="001B2805" w:rsidRPr="00C5100A" w:rsidRDefault="005E391B" w:rsidP="003E218D">
          <w:pPr>
            <w:jc w:val="both"/>
            <w:rPr>
              <w:rFonts w:ascii="Palatino Linotype" w:eastAsia="Calibri" w:hAnsi="Palatino Linotype"/>
              <w:b/>
              <w:sz w:val="22"/>
              <w:szCs w:val="22"/>
              <w:lang w:val="es-MX" w:eastAsia="en-US"/>
            </w:rPr>
          </w:pPr>
          <w:r w:rsidRPr="00C5100A">
            <w:rPr>
              <w:rFonts w:ascii="Palatino Linotype" w:eastAsia="Calibri" w:hAnsi="Palatino Linotype"/>
              <w:b/>
              <w:sz w:val="22"/>
              <w:szCs w:val="22"/>
              <w:lang w:val="es-MX" w:eastAsia="en-US"/>
            </w:rPr>
            <w:t>Sistema Municipal Para el Desarrollo Integral de la Familia de Huixquilucan</w:t>
          </w:r>
        </w:p>
      </w:tc>
    </w:tr>
    <w:tr w:rsidR="001B2805" w14:paraId="2D6C630E" w14:textId="77777777" w:rsidTr="00CB57FD">
      <w:tc>
        <w:tcPr>
          <w:tcW w:w="2693" w:type="dxa"/>
          <w:vAlign w:val="center"/>
          <w:hideMark/>
        </w:tcPr>
        <w:p w14:paraId="5BD4C6DB" w14:textId="7CF21504" w:rsidR="001B2805" w:rsidRPr="00C5100A" w:rsidRDefault="001B2805" w:rsidP="00C47D1B">
          <w:pPr>
            <w:rPr>
              <w:rFonts w:ascii="Palatino Linotype" w:hAnsi="Palatino Linotype"/>
              <w:b/>
              <w:sz w:val="22"/>
              <w:szCs w:val="22"/>
              <w:lang w:val="es-ES_tradnl"/>
            </w:rPr>
          </w:pPr>
          <w:r w:rsidRPr="00C5100A">
            <w:rPr>
              <w:rFonts w:ascii="Palatino Linotype" w:hAnsi="Palatino Linotype"/>
              <w:b/>
              <w:sz w:val="22"/>
              <w:szCs w:val="22"/>
              <w:lang w:val="es-ES_tradnl"/>
            </w:rPr>
            <w:t>Comisionada Ponente:</w:t>
          </w:r>
        </w:p>
      </w:tc>
      <w:tc>
        <w:tcPr>
          <w:tcW w:w="3976" w:type="dxa"/>
          <w:vAlign w:val="center"/>
          <w:hideMark/>
        </w:tcPr>
        <w:p w14:paraId="0CDDA0BE" w14:textId="7A79F24D" w:rsidR="001B2805" w:rsidRPr="00C5100A" w:rsidRDefault="001B2805" w:rsidP="00C47D1B">
          <w:pPr>
            <w:ind w:right="-533"/>
            <w:rPr>
              <w:rFonts w:ascii="Palatino Linotype" w:hAnsi="Palatino Linotype"/>
              <w:b/>
              <w:sz w:val="22"/>
              <w:szCs w:val="22"/>
              <w:lang w:val="es-ES_tradnl"/>
            </w:rPr>
          </w:pPr>
          <w:r w:rsidRPr="00C5100A">
            <w:rPr>
              <w:rFonts w:ascii="Palatino Linotype" w:hAnsi="Palatino Linotype"/>
              <w:b/>
              <w:sz w:val="22"/>
              <w:szCs w:val="22"/>
            </w:rPr>
            <w:t>María del Rosario Mejía Ayala</w:t>
          </w:r>
        </w:p>
      </w:tc>
    </w:tr>
  </w:tbl>
  <w:p w14:paraId="59DE3767" w14:textId="6FD10F8D" w:rsidR="001B2805" w:rsidRDefault="001B280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64072"/>
    <w:multiLevelType w:val="hybridMultilevel"/>
    <w:tmpl w:val="DE40FB36"/>
    <w:lvl w:ilvl="0" w:tplc="34BC58A4">
      <w:start w:val="76"/>
      <w:numFmt w:val="bullet"/>
      <w:lvlText w:val="-"/>
      <w:lvlJc w:val="left"/>
      <w:pPr>
        <w:ind w:left="502" w:hanging="360"/>
      </w:pPr>
      <w:rPr>
        <w:rFonts w:ascii="Palatino Linotype" w:eastAsiaTheme="minorEastAsia" w:hAnsi="Palatino Linotype" w:cstheme="minorBidi" w:hint="default"/>
        <w:b w:val="0"/>
        <w:color w:val="000000" w:themeColor="text1"/>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nsid w:val="1C2E456C"/>
    <w:multiLevelType w:val="multilevel"/>
    <w:tmpl w:val="1824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8364FF8"/>
    <w:multiLevelType w:val="hybridMultilevel"/>
    <w:tmpl w:val="25241F34"/>
    <w:lvl w:ilvl="0" w:tplc="9580C73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D927D1D"/>
    <w:multiLevelType w:val="hybridMultilevel"/>
    <w:tmpl w:val="68FACC66"/>
    <w:lvl w:ilvl="0" w:tplc="3A646C4A">
      <w:start w:val="9"/>
      <w:numFmt w:val="decimal"/>
      <w:lvlText w:val="%1."/>
      <w:lvlJc w:val="left"/>
      <w:pPr>
        <w:ind w:left="387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4317490"/>
    <w:multiLevelType w:val="hybridMultilevel"/>
    <w:tmpl w:val="C8D88A20"/>
    <w:lvl w:ilvl="0" w:tplc="92BE0B36">
      <w:start w:val="1"/>
      <w:numFmt w:val="decimal"/>
      <w:lvlText w:val="%1."/>
      <w:lvlJc w:val="left"/>
      <w:pPr>
        <w:ind w:left="3338"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324F42"/>
    <w:multiLevelType w:val="hybridMultilevel"/>
    <w:tmpl w:val="6C9AADBC"/>
    <w:lvl w:ilvl="0" w:tplc="2A4C109C">
      <w:start w:val="1"/>
      <w:numFmt w:val="lowerLetter"/>
      <w:lvlText w:val="%1)"/>
      <w:lvlJc w:val="left"/>
      <w:pPr>
        <w:ind w:left="19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034487"/>
    <w:multiLevelType w:val="hybridMultilevel"/>
    <w:tmpl w:val="6876023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nsid w:val="516423A3"/>
    <w:multiLevelType w:val="hybridMultilevel"/>
    <w:tmpl w:val="8FD20DE2"/>
    <w:lvl w:ilvl="0" w:tplc="D9A67840">
      <w:start w:val="32"/>
      <w:numFmt w:val="decimal"/>
      <w:lvlText w:val="%1."/>
      <w:lvlJc w:val="left"/>
      <w:pPr>
        <w:ind w:left="720" w:hanging="360"/>
      </w:pPr>
      <w:rPr>
        <w:rFonts w:eastAsia="Times New Roman" w:cs="Arial"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4A40A7"/>
    <w:multiLevelType w:val="hybridMultilevel"/>
    <w:tmpl w:val="A8925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nsid w:val="743204EE"/>
    <w:multiLevelType w:val="hybridMultilevel"/>
    <w:tmpl w:val="9C90EF3C"/>
    <w:lvl w:ilvl="0" w:tplc="324AD240">
      <w:start w:val="1"/>
      <w:numFmt w:val="decimal"/>
      <w:lvlText w:val="%1."/>
      <w:lvlJc w:val="left"/>
      <w:pPr>
        <w:ind w:left="3510" w:hanging="360"/>
      </w:pPr>
      <w:rPr>
        <w:rFonts w:ascii="Palatino Linotype" w:hAnsi="Palatino Linotype" w:hint="default"/>
        <w:b/>
        <w:i w:val="0"/>
        <w:sz w:val="24"/>
        <w:szCs w:val="24"/>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6"/>
  </w:num>
  <w:num w:numId="2">
    <w:abstractNumId w:val="4"/>
  </w:num>
  <w:num w:numId="3">
    <w:abstractNumId w:val="13"/>
  </w:num>
  <w:num w:numId="4">
    <w:abstractNumId w:val="9"/>
  </w:num>
  <w:num w:numId="5">
    <w:abstractNumId w:val="2"/>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num>
  <w:num w:numId="12">
    <w:abstractNumId w:val="7"/>
  </w:num>
  <w:num w:numId="13">
    <w:abstractNumId w:val="15"/>
  </w:num>
  <w:num w:numId="14">
    <w:abstractNumId w:val="12"/>
  </w:num>
  <w:num w:numId="15">
    <w:abstractNumId w:val="1"/>
  </w:num>
  <w:num w:numId="16">
    <w:abstractNumId w:val="10"/>
  </w:num>
  <w:num w:numId="17">
    <w:abstractNumId w:val="11"/>
  </w:num>
  <w:num w:numId="18">
    <w:abstractNumId w:val="5"/>
  </w:num>
  <w:num w:numId="19">
    <w:abstractNumId w:val="6"/>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961"/>
    <w:rsid w:val="000115F7"/>
    <w:rsid w:val="0001173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81D"/>
    <w:rsid w:val="00026D94"/>
    <w:rsid w:val="00026F9C"/>
    <w:rsid w:val="00027E08"/>
    <w:rsid w:val="0003080E"/>
    <w:rsid w:val="00030E35"/>
    <w:rsid w:val="000313AF"/>
    <w:rsid w:val="000314E8"/>
    <w:rsid w:val="00031DC5"/>
    <w:rsid w:val="00033629"/>
    <w:rsid w:val="00033751"/>
    <w:rsid w:val="0003385D"/>
    <w:rsid w:val="00034D7D"/>
    <w:rsid w:val="00035413"/>
    <w:rsid w:val="000354B7"/>
    <w:rsid w:val="000359D8"/>
    <w:rsid w:val="00035B1B"/>
    <w:rsid w:val="00035F2E"/>
    <w:rsid w:val="00036575"/>
    <w:rsid w:val="00036B8A"/>
    <w:rsid w:val="00040383"/>
    <w:rsid w:val="000403FB"/>
    <w:rsid w:val="000404E1"/>
    <w:rsid w:val="00040A2F"/>
    <w:rsid w:val="00041464"/>
    <w:rsid w:val="00041731"/>
    <w:rsid w:val="00041BCD"/>
    <w:rsid w:val="000423C7"/>
    <w:rsid w:val="0004471E"/>
    <w:rsid w:val="00045165"/>
    <w:rsid w:val="00045CF9"/>
    <w:rsid w:val="00045FD8"/>
    <w:rsid w:val="00047F41"/>
    <w:rsid w:val="00051773"/>
    <w:rsid w:val="0005205E"/>
    <w:rsid w:val="000535B0"/>
    <w:rsid w:val="00053D74"/>
    <w:rsid w:val="0005440E"/>
    <w:rsid w:val="00054EFE"/>
    <w:rsid w:val="00055938"/>
    <w:rsid w:val="00055F7A"/>
    <w:rsid w:val="00057073"/>
    <w:rsid w:val="00060CD1"/>
    <w:rsid w:val="0006184D"/>
    <w:rsid w:val="000646E3"/>
    <w:rsid w:val="000646F9"/>
    <w:rsid w:val="00066610"/>
    <w:rsid w:val="000667E0"/>
    <w:rsid w:val="00066C60"/>
    <w:rsid w:val="000706C9"/>
    <w:rsid w:val="00070A81"/>
    <w:rsid w:val="00071462"/>
    <w:rsid w:val="00071A99"/>
    <w:rsid w:val="00072BEF"/>
    <w:rsid w:val="00072D06"/>
    <w:rsid w:val="00073D0F"/>
    <w:rsid w:val="00074010"/>
    <w:rsid w:val="000752EF"/>
    <w:rsid w:val="00075D7A"/>
    <w:rsid w:val="00076533"/>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C36"/>
    <w:rsid w:val="00090DE6"/>
    <w:rsid w:val="00090EBA"/>
    <w:rsid w:val="00091682"/>
    <w:rsid w:val="00092E92"/>
    <w:rsid w:val="0009456A"/>
    <w:rsid w:val="00094E67"/>
    <w:rsid w:val="0009719D"/>
    <w:rsid w:val="00097C05"/>
    <w:rsid w:val="00097EF0"/>
    <w:rsid w:val="000A05A2"/>
    <w:rsid w:val="000A0D0B"/>
    <w:rsid w:val="000A1C9A"/>
    <w:rsid w:val="000A1E1F"/>
    <w:rsid w:val="000A261A"/>
    <w:rsid w:val="000A351A"/>
    <w:rsid w:val="000A3A51"/>
    <w:rsid w:val="000A4309"/>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D7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E6C73"/>
    <w:rsid w:val="000F0443"/>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174F6"/>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A74"/>
    <w:rsid w:val="00134521"/>
    <w:rsid w:val="00134C99"/>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832"/>
    <w:rsid w:val="00155BCB"/>
    <w:rsid w:val="00160E43"/>
    <w:rsid w:val="00161160"/>
    <w:rsid w:val="0016144B"/>
    <w:rsid w:val="00161B66"/>
    <w:rsid w:val="00161FC4"/>
    <w:rsid w:val="00162CA1"/>
    <w:rsid w:val="00163902"/>
    <w:rsid w:val="00163B98"/>
    <w:rsid w:val="001643F3"/>
    <w:rsid w:val="00164952"/>
    <w:rsid w:val="00164BD1"/>
    <w:rsid w:val="00165138"/>
    <w:rsid w:val="00166139"/>
    <w:rsid w:val="001667F0"/>
    <w:rsid w:val="00166B13"/>
    <w:rsid w:val="00167F89"/>
    <w:rsid w:val="00167F8F"/>
    <w:rsid w:val="001701C4"/>
    <w:rsid w:val="001705A5"/>
    <w:rsid w:val="00170979"/>
    <w:rsid w:val="00170D88"/>
    <w:rsid w:val="00170E0A"/>
    <w:rsid w:val="00170E97"/>
    <w:rsid w:val="00171640"/>
    <w:rsid w:val="00171D47"/>
    <w:rsid w:val="00171F21"/>
    <w:rsid w:val="00172089"/>
    <w:rsid w:val="001723BF"/>
    <w:rsid w:val="00173627"/>
    <w:rsid w:val="00174E15"/>
    <w:rsid w:val="001751C1"/>
    <w:rsid w:val="0017530C"/>
    <w:rsid w:val="0017555E"/>
    <w:rsid w:val="00175650"/>
    <w:rsid w:val="00175974"/>
    <w:rsid w:val="00175A2B"/>
    <w:rsid w:val="00176B3D"/>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8745C"/>
    <w:rsid w:val="0019049E"/>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A7AE7"/>
    <w:rsid w:val="001B0C32"/>
    <w:rsid w:val="001B234C"/>
    <w:rsid w:val="001B2379"/>
    <w:rsid w:val="001B2805"/>
    <w:rsid w:val="001B3256"/>
    <w:rsid w:val="001B3C02"/>
    <w:rsid w:val="001B5099"/>
    <w:rsid w:val="001B6BDC"/>
    <w:rsid w:val="001B6E23"/>
    <w:rsid w:val="001C085B"/>
    <w:rsid w:val="001C0C3F"/>
    <w:rsid w:val="001C0F4E"/>
    <w:rsid w:val="001C189E"/>
    <w:rsid w:val="001C1963"/>
    <w:rsid w:val="001C19C4"/>
    <w:rsid w:val="001C1CAE"/>
    <w:rsid w:val="001C1DC2"/>
    <w:rsid w:val="001C304B"/>
    <w:rsid w:val="001C51A0"/>
    <w:rsid w:val="001C54E5"/>
    <w:rsid w:val="001C592C"/>
    <w:rsid w:val="001C5CD3"/>
    <w:rsid w:val="001C5E1E"/>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0E43"/>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2D8"/>
    <w:rsid w:val="00205361"/>
    <w:rsid w:val="00205ADF"/>
    <w:rsid w:val="002066DF"/>
    <w:rsid w:val="002070E6"/>
    <w:rsid w:val="002126C7"/>
    <w:rsid w:val="00212FE4"/>
    <w:rsid w:val="00213228"/>
    <w:rsid w:val="0021442C"/>
    <w:rsid w:val="002155B0"/>
    <w:rsid w:val="002158CB"/>
    <w:rsid w:val="00215922"/>
    <w:rsid w:val="00217028"/>
    <w:rsid w:val="00220958"/>
    <w:rsid w:val="00221545"/>
    <w:rsid w:val="00221D2C"/>
    <w:rsid w:val="0022285B"/>
    <w:rsid w:val="00222F65"/>
    <w:rsid w:val="00223869"/>
    <w:rsid w:val="00223D0B"/>
    <w:rsid w:val="0022416C"/>
    <w:rsid w:val="00224DEB"/>
    <w:rsid w:val="00225FCB"/>
    <w:rsid w:val="002271AA"/>
    <w:rsid w:val="002278E9"/>
    <w:rsid w:val="00227FDF"/>
    <w:rsid w:val="00230C03"/>
    <w:rsid w:val="00231269"/>
    <w:rsid w:val="0023264F"/>
    <w:rsid w:val="00233112"/>
    <w:rsid w:val="00233285"/>
    <w:rsid w:val="00233748"/>
    <w:rsid w:val="0023380E"/>
    <w:rsid w:val="002339A2"/>
    <w:rsid w:val="00233F88"/>
    <w:rsid w:val="002347E0"/>
    <w:rsid w:val="00234DEF"/>
    <w:rsid w:val="00235766"/>
    <w:rsid w:val="00235FB4"/>
    <w:rsid w:val="00236540"/>
    <w:rsid w:val="00236E44"/>
    <w:rsid w:val="00237482"/>
    <w:rsid w:val="00237F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3D5"/>
    <w:rsid w:val="00290C42"/>
    <w:rsid w:val="00291435"/>
    <w:rsid w:val="00291A1A"/>
    <w:rsid w:val="00292786"/>
    <w:rsid w:val="002937C6"/>
    <w:rsid w:val="00293DE5"/>
    <w:rsid w:val="00293E07"/>
    <w:rsid w:val="002941E9"/>
    <w:rsid w:val="00295078"/>
    <w:rsid w:val="00295960"/>
    <w:rsid w:val="00295C72"/>
    <w:rsid w:val="00295D44"/>
    <w:rsid w:val="00295DE7"/>
    <w:rsid w:val="0029609C"/>
    <w:rsid w:val="0029670A"/>
    <w:rsid w:val="0029745A"/>
    <w:rsid w:val="00297AB0"/>
    <w:rsid w:val="002A0448"/>
    <w:rsid w:val="002A0851"/>
    <w:rsid w:val="002A28FE"/>
    <w:rsid w:val="002A3A7A"/>
    <w:rsid w:val="002A43B0"/>
    <w:rsid w:val="002A5EA5"/>
    <w:rsid w:val="002A6A41"/>
    <w:rsid w:val="002A6B80"/>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B43"/>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D753E"/>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4644"/>
    <w:rsid w:val="002F54A4"/>
    <w:rsid w:val="002F5A90"/>
    <w:rsid w:val="002F5D7D"/>
    <w:rsid w:val="002F6977"/>
    <w:rsid w:val="002F700E"/>
    <w:rsid w:val="002F750C"/>
    <w:rsid w:val="002F772C"/>
    <w:rsid w:val="002F78E8"/>
    <w:rsid w:val="003000FE"/>
    <w:rsid w:val="003002F7"/>
    <w:rsid w:val="00300E0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103"/>
    <w:rsid w:val="003129F4"/>
    <w:rsid w:val="0031395E"/>
    <w:rsid w:val="00313AFB"/>
    <w:rsid w:val="00314023"/>
    <w:rsid w:val="00314587"/>
    <w:rsid w:val="003156AE"/>
    <w:rsid w:val="00315780"/>
    <w:rsid w:val="00315891"/>
    <w:rsid w:val="00316240"/>
    <w:rsid w:val="0031687C"/>
    <w:rsid w:val="00317191"/>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3B6"/>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CCE"/>
    <w:rsid w:val="00352FCD"/>
    <w:rsid w:val="0035354E"/>
    <w:rsid w:val="003537DE"/>
    <w:rsid w:val="00353940"/>
    <w:rsid w:val="003541CA"/>
    <w:rsid w:val="003543B2"/>
    <w:rsid w:val="003555AA"/>
    <w:rsid w:val="00355674"/>
    <w:rsid w:val="003557C1"/>
    <w:rsid w:val="00355B75"/>
    <w:rsid w:val="00356202"/>
    <w:rsid w:val="0035716F"/>
    <w:rsid w:val="003579BC"/>
    <w:rsid w:val="0036077C"/>
    <w:rsid w:val="0036086E"/>
    <w:rsid w:val="00360A55"/>
    <w:rsid w:val="00361B13"/>
    <w:rsid w:val="0036269D"/>
    <w:rsid w:val="00363278"/>
    <w:rsid w:val="003633DD"/>
    <w:rsid w:val="00363ED0"/>
    <w:rsid w:val="003655C3"/>
    <w:rsid w:val="0036672C"/>
    <w:rsid w:val="003669E8"/>
    <w:rsid w:val="00366C6B"/>
    <w:rsid w:val="00367026"/>
    <w:rsid w:val="003676B6"/>
    <w:rsid w:val="00367BBB"/>
    <w:rsid w:val="00367CE5"/>
    <w:rsid w:val="00370835"/>
    <w:rsid w:val="0037225D"/>
    <w:rsid w:val="003729E8"/>
    <w:rsid w:val="00373299"/>
    <w:rsid w:val="00373579"/>
    <w:rsid w:val="00373B70"/>
    <w:rsid w:val="00374C7D"/>
    <w:rsid w:val="00374F4D"/>
    <w:rsid w:val="003756E8"/>
    <w:rsid w:val="00375BB0"/>
    <w:rsid w:val="00376142"/>
    <w:rsid w:val="0037663F"/>
    <w:rsid w:val="003771DD"/>
    <w:rsid w:val="00377B34"/>
    <w:rsid w:val="00382014"/>
    <w:rsid w:val="00384CD8"/>
    <w:rsid w:val="00386912"/>
    <w:rsid w:val="00387128"/>
    <w:rsid w:val="0038741C"/>
    <w:rsid w:val="00390C3A"/>
    <w:rsid w:val="00392B93"/>
    <w:rsid w:val="00392E2B"/>
    <w:rsid w:val="003944C0"/>
    <w:rsid w:val="00394D64"/>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1275"/>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5E1"/>
    <w:rsid w:val="003D1883"/>
    <w:rsid w:val="003D18A4"/>
    <w:rsid w:val="003D1A39"/>
    <w:rsid w:val="003D1DF9"/>
    <w:rsid w:val="003D1E19"/>
    <w:rsid w:val="003D1ED1"/>
    <w:rsid w:val="003D25A4"/>
    <w:rsid w:val="003D30A5"/>
    <w:rsid w:val="003D473A"/>
    <w:rsid w:val="003D489B"/>
    <w:rsid w:val="003D48A3"/>
    <w:rsid w:val="003D5101"/>
    <w:rsid w:val="003D61B0"/>
    <w:rsid w:val="003E036E"/>
    <w:rsid w:val="003E0A67"/>
    <w:rsid w:val="003E0BFB"/>
    <w:rsid w:val="003E132A"/>
    <w:rsid w:val="003E1576"/>
    <w:rsid w:val="003E1BBE"/>
    <w:rsid w:val="003E218D"/>
    <w:rsid w:val="003E2846"/>
    <w:rsid w:val="003E3B65"/>
    <w:rsid w:val="003E3C1F"/>
    <w:rsid w:val="003E5DB7"/>
    <w:rsid w:val="003E5F18"/>
    <w:rsid w:val="003E6A2E"/>
    <w:rsid w:val="003E6D0E"/>
    <w:rsid w:val="003F09F0"/>
    <w:rsid w:val="003F0CD4"/>
    <w:rsid w:val="003F1415"/>
    <w:rsid w:val="003F2BA9"/>
    <w:rsid w:val="003F3041"/>
    <w:rsid w:val="003F3A6C"/>
    <w:rsid w:val="003F52C2"/>
    <w:rsid w:val="003F58C3"/>
    <w:rsid w:val="003F5CBA"/>
    <w:rsid w:val="003F61FF"/>
    <w:rsid w:val="003F6A1E"/>
    <w:rsid w:val="003F733C"/>
    <w:rsid w:val="003F7346"/>
    <w:rsid w:val="004010EE"/>
    <w:rsid w:val="0040233B"/>
    <w:rsid w:val="00402A30"/>
    <w:rsid w:val="004030E3"/>
    <w:rsid w:val="00403FAA"/>
    <w:rsid w:val="00404666"/>
    <w:rsid w:val="004053FB"/>
    <w:rsid w:val="004058AB"/>
    <w:rsid w:val="0040596D"/>
    <w:rsid w:val="00405A99"/>
    <w:rsid w:val="004065F1"/>
    <w:rsid w:val="00410650"/>
    <w:rsid w:val="004106C1"/>
    <w:rsid w:val="004126F7"/>
    <w:rsid w:val="00413FC2"/>
    <w:rsid w:val="004140B9"/>
    <w:rsid w:val="00414AE6"/>
    <w:rsid w:val="00414EE8"/>
    <w:rsid w:val="00416CFB"/>
    <w:rsid w:val="00416E00"/>
    <w:rsid w:val="00417006"/>
    <w:rsid w:val="00417703"/>
    <w:rsid w:val="0042006D"/>
    <w:rsid w:val="0042021B"/>
    <w:rsid w:val="00420D4A"/>
    <w:rsid w:val="00422DF8"/>
    <w:rsid w:val="00422FA0"/>
    <w:rsid w:val="0042327C"/>
    <w:rsid w:val="004235DA"/>
    <w:rsid w:val="00423786"/>
    <w:rsid w:val="00423D1D"/>
    <w:rsid w:val="00423FC1"/>
    <w:rsid w:val="00424216"/>
    <w:rsid w:val="00424241"/>
    <w:rsid w:val="00425620"/>
    <w:rsid w:val="00425AD4"/>
    <w:rsid w:val="00426B26"/>
    <w:rsid w:val="004274BB"/>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B66"/>
    <w:rsid w:val="00437D10"/>
    <w:rsid w:val="00440454"/>
    <w:rsid w:val="00440BFF"/>
    <w:rsid w:val="00441BF3"/>
    <w:rsid w:val="00442787"/>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29B"/>
    <w:rsid w:val="00451E4C"/>
    <w:rsid w:val="00451F5B"/>
    <w:rsid w:val="00452122"/>
    <w:rsid w:val="00452992"/>
    <w:rsid w:val="00452AF2"/>
    <w:rsid w:val="00453028"/>
    <w:rsid w:val="00453918"/>
    <w:rsid w:val="004553D4"/>
    <w:rsid w:val="00455768"/>
    <w:rsid w:val="00456E2C"/>
    <w:rsid w:val="00456F5D"/>
    <w:rsid w:val="00457077"/>
    <w:rsid w:val="00457FC7"/>
    <w:rsid w:val="00461796"/>
    <w:rsid w:val="0046182A"/>
    <w:rsid w:val="00461A0A"/>
    <w:rsid w:val="00461B3D"/>
    <w:rsid w:val="00462197"/>
    <w:rsid w:val="00462417"/>
    <w:rsid w:val="00463592"/>
    <w:rsid w:val="004645F5"/>
    <w:rsid w:val="00464624"/>
    <w:rsid w:val="00464C89"/>
    <w:rsid w:val="00464EB1"/>
    <w:rsid w:val="0046570E"/>
    <w:rsid w:val="00465E62"/>
    <w:rsid w:val="00467700"/>
    <w:rsid w:val="004677F9"/>
    <w:rsid w:val="00467874"/>
    <w:rsid w:val="00467C85"/>
    <w:rsid w:val="004716B0"/>
    <w:rsid w:val="004716C4"/>
    <w:rsid w:val="00471FCD"/>
    <w:rsid w:val="004723A9"/>
    <w:rsid w:val="0047240A"/>
    <w:rsid w:val="00472460"/>
    <w:rsid w:val="0047371A"/>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0414"/>
    <w:rsid w:val="004B1263"/>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463"/>
    <w:rsid w:val="004D764F"/>
    <w:rsid w:val="004D7D33"/>
    <w:rsid w:val="004E0894"/>
    <w:rsid w:val="004E1EBF"/>
    <w:rsid w:val="004E27AD"/>
    <w:rsid w:val="004E2D51"/>
    <w:rsid w:val="004E37B6"/>
    <w:rsid w:val="004E3AFD"/>
    <w:rsid w:val="004E44D0"/>
    <w:rsid w:val="004E4987"/>
    <w:rsid w:val="004E52D1"/>
    <w:rsid w:val="004E585B"/>
    <w:rsid w:val="004E5E17"/>
    <w:rsid w:val="004E632C"/>
    <w:rsid w:val="004E74B5"/>
    <w:rsid w:val="004F0A75"/>
    <w:rsid w:val="004F1841"/>
    <w:rsid w:val="004F227C"/>
    <w:rsid w:val="004F2CC0"/>
    <w:rsid w:val="004F3B64"/>
    <w:rsid w:val="004F5243"/>
    <w:rsid w:val="004F64AD"/>
    <w:rsid w:val="004F759E"/>
    <w:rsid w:val="004F7AC2"/>
    <w:rsid w:val="00501721"/>
    <w:rsid w:val="00501B72"/>
    <w:rsid w:val="00502CCE"/>
    <w:rsid w:val="00503053"/>
    <w:rsid w:val="00503942"/>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2A"/>
    <w:rsid w:val="005164B6"/>
    <w:rsid w:val="00516E6A"/>
    <w:rsid w:val="005171DE"/>
    <w:rsid w:val="005179E8"/>
    <w:rsid w:val="005206C8"/>
    <w:rsid w:val="00521153"/>
    <w:rsid w:val="005218EA"/>
    <w:rsid w:val="00521EE1"/>
    <w:rsid w:val="00523390"/>
    <w:rsid w:val="00523435"/>
    <w:rsid w:val="0052414D"/>
    <w:rsid w:val="005250C0"/>
    <w:rsid w:val="00525A5B"/>
    <w:rsid w:val="0052638D"/>
    <w:rsid w:val="0053002A"/>
    <w:rsid w:val="0053153A"/>
    <w:rsid w:val="00531ABD"/>
    <w:rsid w:val="00535560"/>
    <w:rsid w:val="005356D8"/>
    <w:rsid w:val="00537187"/>
    <w:rsid w:val="00537427"/>
    <w:rsid w:val="005379E3"/>
    <w:rsid w:val="00540362"/>
    <w:rsid w:val="00541397"/>
    <w:rsid w:val="005413A9"/>
    <w:rsid w:val="00541882"/>
    <w:rsid w:val="00541C7E"/>
    <w:rsid w:val="00542386"/>
    <w:rsid w:val="00542D8A"/>
    <w:rsid w:val="005431B8"/>
    <w:rsid w:val="00543427"/>
    <w:rsid w:val="00543BF9"/>
    <w:rsid w:val="00544117"/>
    <w:rsid w:val="00544E0A"/>
    <w:rsid w:val="00550CA5"/>
    <w:rsid w:val="00551BA4"/>
    <w:rsid w:val="00552D59"/>
    <w:rsid w:val="00553835"/>
    <w:rsid w:val="00555349"/>
    <w:rsid w:val="005553D7"/>
    <w:rsid w:val="00555595"/>
    <w:rsid w:val="005556E4"/>
    <w:rsid w:val="0055597D"/>
    <w:rsid w:val="00556C6C"/>
    <w:rsid w:val="00556E99"/>
    <w:rsid w:val="00557314"/>
    <w:rsid w:val="005603D9"/>
    <w:rsid w:val="0056136A"/>
    <w:rsid w:val="00561A82"/>
    <w:rsid w:val="00561B6E"/>
    <w:rsid w:val="005624EC"/>
    <w:rsid w:val="00562ACE"/>
    <w:rsid w:val="0056316F"/>
    <w:rsid w:val="00563D30"/>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4D9"/>
    <w:rsid w:val="005C5799"/>
    <w:rsid w:val="005C5929"/>
    <w:rsid w:val="005C637B"/>
    <w:rsid w:val="005C6B17"/>
    <w:rsid w:val="005C703E"/>
    <w:rsid w:val="005D19E4"/>
    <w:rsid w:val="005D1DF5"/>
    <w:rsid w:val="005D45A0"/>
    <w:rsid w:val="005D5083"/>
    <w:rsid w:val="005D5A52"/>
    <w:rsid w:val="005D6415"/>
    <w:rsid w:val="005D6831"/>
    <w:rsid w:val="005D7248"/>
    <w:rsid w:val="005D735C"/>
    <w:rsid w:val="005D7B7C"/>
    <w:rsid w:val="005E0300"/>
    <w:rsid w:val="005E0424"/>
    <w:rsid w:val="005E05C7"/>
    <w:rsid w:val="005E1009"/>
    <w:rsid w:val="005E15A3"/>
    <w:rsid w:val="005E35A0"/>
    <w:rsid w:val="005E391B"/>
    <w:rsid w:val="005E3C0B"/>
    <w:rsid w:val="005E3CD0"/>
    <w:rsid w:val="005E4234"/>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3CD"/>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6B7A"/>
    <w:rsid w:val="00620D8A"/>
    <w:rsid w:val="0062111F"/>
    <w:rsid w:val="00621380"/>
    <w:rsid w:val="00621BE7"/>
    <w:rsid w:val="00621D3A"/>
    <w:rsid w:val="00622C25"/>
    <w:rsid w:val="00622EDC"/>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0E7"/>
    <w:rsid w:val="00641493"/>
    <w:rsid w:val="00641BB7"/>
    <w:rsid w:val="00643D6C"/>
    <w:rsid w:val="006443ED"/>
    <w:rsid w:val="006445D2"/>
    <w:rsid w:val="00645887"/>
    <w:rsid w:val="00645FD8"/>
    <w:rsid w:val="0064661F"/>
    <w:rsid w:val="00647094"/>
    <w:rsid w:val="006505D9"/>
    <w:rsid w:val="00650880"/>
    <w:rsid w:val="00650D78"/>
    <w:rsid w:val="006518D3"/>
    <w:rsid w:val="00653030"/>
    <w:rsid w:val="0065578F"/>
    <w:rsid w:val="00655A5C"/>
    <w:rsid w:val="00655B83"/>
    <w:rsid w:val="00655F33"/>
    <w:rsid w:val="00656AB0"/>
    <w:rsid w:val="00656C59"/>
    <w:rsid w:val="006578C2"/>
    <w:rsid w:val="00661AC2"/>
    <w:rsid w:val="00661B36"/>
    <w:rsid w:val="006620D9"/>
    <w:rsid w:val="00663207"/>
    <w:rsid w:val="00663F26"/>
    <w:rsid w:val="006648D5"/>
    <w:rsid w:val="00666655"/>
    <w:rsid w:val="00666C54"/>
    <w:rsid w:val="00667C8B"/>
    <w:rsid w:val="00667D3E"/>
    <w:rsid w:val="00671E8F"/>
    <w:rsid w:val="00672C9C"/>
    <w:rsid w:val="00673368"/>
    <w:rsid w:val="006742F8"/>
    <w:rsid w:val="006747B5"/>
    <w:rsid w:val="00674B40"/>
    <w:rsid w:val="00675974"/>
    <w:rsid w:val="00675D2C"/>
    <w:rsid w:val="00676566"/>
    <w:rsid w:val="00676DE4"/>
    <w:rsid w:val="00680270"/>
    <w:rsid w:val="006803E8"/>
    <w:rsid w:val="006804B2"/>
    <w:rsid w:val="006808AD"/>
    <w:rsid w:val="00681481"/>
    <w:rsid w:val="006817A0"/>
    <w:rsid w:val="00682656"/>
    <w:rsid w:val="00682993"/>
    <w:rsid w:val="00683617"/>
    <w:rsid w:val="00683EAC"/>
    <w:rsid w:val="00684313"/>
    <w:rsid w:val="006843DA"/>
    <w:rsid w:val="00684EF6"/>
    <w:rsid w:val="00686279"/>
    <w:rsid w:val="00686534"/>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15E5"/>
    <w:rsid w:val="006A29ED"/>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8AF"/>
    <w:rsid w:val="006B7AA1"/>
    <w:rsid w:val="006C035E"/>
    <w:rsid w:val="006C1330"/>
    <w:rsid w:val="006C1711"/>
    <w:rsid w:val="006C24A5"/>
    <w:rsid w:val="006C24CD"/>
    <w:rsid w:val="006C29F6"/>
    <w:rsid w:val="006C3292"/>
    <w:rsid w:val="006C5263"/>
    <w:rsid w:val="006C5282"/>
    <w:rsid w:val="006C60B5"/>
    <w:rsid w:val="006C693D"/>
    <w:rsid w:val="006C6967"/>
    <w:rsid w:val="006C6D2C"/>
    <w:rsid w:val="006C7D68"/>
    <w:rsid w:val="006D07EA"/>
    <w:rsid w:val="006D09AA"/>
    <w:rsid w:val="006D153C"/>
    <w:rsid w:val="006D16CB"/>
    <w:rsid w:val="006D1A5E"/>
    <w:rsid w:val="006D20DE"/>
    <w:rsid w:val="006D25FC"/>
    <w:rsid w:val="006D2938"/>
    <w:rsid w:val="006D396A"/>
    <w:rsid w:val="006D3F2C"/>
    <w:rsid w:val="006D4834"/>
    <w:rsid w:val="006D64F9"/>
    <w:rsid w:val="006D6AD8"/>
    <w:rsid w:val="006D6E15"/>
    <w:rsid w:val="006D7787"/>
    <w:rsid w:val="006D7A2C"/>
    <w:rsid w:val="006E011A"/>
    <w:rsid w:val="006E13E8"/>
    <w:rsid w:val="006E1421"/>
    <w:rsid w:val="006E178B"/>
    <w:rsid w:val="006E210B"/>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979"/>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367"/>
    <w:rsid w:val="0070581D"/>
    <w:rsid w:val="007061DF"/>
    <w:rsid w:val="00707416"/>
    <w:rsid w:val="00707E75"/>
    <w:rsid w:val="007112A9"/>
    <w:rsid w:val="00711B09"/>
    <w:rsid w:val="00711C22"/>
    <w:rsid w:val="00711D4D"/>
    <w:rsid w:val="00711E97"/>
    <w:rsid w:val="00712137"/>
    <w:rsid w:val="00712516"/>
    <w:rsid w:val="00712DDC"/>
    <w:rsid w:val="00713A6B"/>
    <w:rsid w:val="0071427E"/>
    <w:rsid w:val="007153E4"/>
    <w:rsid w:val="0071646D"/>
    <w:rsid w:val="00716CE1"/>
    <w:rsid w:val="0071764B"/>
    <w:rsid w:val="00722238"/>
    <w:rsid w:val="0072428A"/>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58A"/>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E9C"/>
    <w:rsid w:val="00750F05"/>
    <w:rsid w:val="00751311"/>
    <w:rsid w:val="00751330"/>
    <w:rsid w:val="00751627"/>
    <w:rsid w:val="00751E19"/>
    <w:rsid w:val="0075239A"/>
    <w:rsid w:val="007545D1"/>
    <w:rsid w:val="00754866"/>
    <w:rsid w:val="00755299"/>
    <w:rsid w:val="00755944"/>
    <w:rsid w:val="00756E1F"/>
    <w:rsid w:val="00757444"/>
    <w:rsid w:val="00757C25"/>
    <w:rsid w:val="00757D2A"/>
    <w:rsid w:val="00757F23"/>
    <w:rsid w:val="0076142C"/>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E67"/>
    <w:rsid w:val="0078030F"/>
    <w:rsid w:val="00780906"/>
    <w:rsid w:val="00780D17"/>
    <w:rsid w:val="00782370"/>
    <w:rsid w:val="00782DD9"/>
    <w:rsid w:val="007830E3"/>
    <w:rsid w:val="00786117"/>
    <w:rsid w:val="00786BA9"/>
    <w:rsid w:val="0078775D"/>
    <w:rsid w:val="00787DB5"/>
    <w:rsid w:val="0079039F"/>
    <w:rsid w:val="0079298A"/>
    <w:rsid w:val="00793368"/>
    <w:rsid w:val="0079361A"/>
    <w:rsid w:val="00793A7B"/>
    <w:rsid w:val="00794261"/>
    <w:rsid w:val="00794305"/>
    <w:rsid w:val="00794323"/>
    <w:rsid w:val="0079593A"/>
    <w:rsid w:val="007966AC"/>
    <w:rsid w:val="007A02EB"/>
    <w:rsid w:val="007A0327"/>
    <w:rsid w:val="007A1080"/>
    <w:rsid w:val="007A1177"/>
    <w:rsid w:val="007A11F1"/>
    <w:rsid w:val="007A1A5F"/>
    <w:rsid w:val="007A2132"/>
    <w:rsid w:val="007A2254"/>
    <w:rsid w:val="007A29CA"/>
    <w:rsid w:val="007A32BE"/>
    <w:rsid w:val="007A33E2"/>
    <w:rsid w:val="007A3486"/>
    <w:rsid w:val="007A35F6"/>
    <w:rsid w:val="007A40E9"/>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254A"/>
    <w:rsid w:val="007C37F3"/>
    <w:rsid w:val="007C3D29"/>
    <w:rsid w:val="007C3E67"/>
    <w:rsid w:val="007C4587"/>
    <w:rsid w:val="007C46DC"/>
    <w:rsid w:val="007C4965"/>
    <w:rsid w:val="007C52B5"/>
    <w:rsid w:val="007C6783"/>
    <w:rsid w:val="007C68C7"/>
    <w:rsid w:val="007C6937"/>
    <w:rsid w:val="007C6CAB"/>
    <w:rsid w:val="007C73AD"/>
    <w:rsid w:val="007C78A6"/>
    <w:rsid w:val="007C7C3E"/>
    <w:rsid w:val="007C7E5A"/>
    <w:rsid w:val="007D0C6E"/>
    <w:rsid w:val="007D0DD5"/>
    <w:rsid w:val="007D112D"/>
    <w:rsid w:val="007D1598"/>
    <w:rsid w:val="007D1AB2"/>
    <w:rsid w:val="007D210F"/>
    <w:rsid w:val="007D336B"/>
    <w:rsid w:val="007D4EB8"/>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100C2"/>
    <w:rsid w:val="00810A48"/>
    <w:rsid w:val="00811637"/>
    <w:rsid w:val="008118F2"/>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3E47"/>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4449"/>
    <w:rsid w:val="00864816"/>
    <w:rsid w:val="008665F8"/>
    <w:rsid w:val="00867111"/>
    <w:rsid w:val="00867C9A"/>
    <w:rsid w:val="008701A1"/>
    <w:rsid w:val="008712EF"/>
    <w:rsid w:val="0087173E"/>
    <w:rsid w:val="008718F3"/>
    <w:rsid w:val="0087246B"/>
    <w:rsid w:val="00872487"/>
    <w:rsid w:val="00872D3B"/>
    <w:rsid w:val="0087383F"/>
    <w:rsid w:val="00873B3E"/>
    <w:rsid w:val="008740CB"/>
    <w:rsid w:val="00874685"/>
    <w:rsid w:val="00874DC9"/>
    <w:rsid w:val="0087561C"/>
    <w:rsid w:val="00875C2B"/>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96BF1"/>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5B9"/>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C5548"/>
    <w:rsid w:val="008D033C"/>
    <w:rsid w:val="008D0725"/>
    <w:rsid w:val="008D0B33"/>
    <w:rsid w:val="008D0B48"/>
    <w:rsid w:val="008D0D25"/>
    <w:rsid w:val="008D1526"/>
    <w:rsid w:val="008D20D1"/>
    <w:rsid w:val="008D2273"/>
    <w:rsid w:val="008D23F7"/>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282"/>
    <w:rsid w:val="009028DF"/>
    <w:rsid w:val="00902A1D"/>
    <w:rsid w:val="00902D7A"/>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458"/>
    <w:rsid w:val="00923961"/>
    <w:rsid w:val="009239BB"/>
    <w:rsid w:val="00923BD9"/>
    <w:rsid w:val="00923FAA"/>
    <w:rsid w:val="0092433B"/>
    <w:rsid w:val="00925CD5"/>
    <w:rsid w:val="00926B57"/>
    <w:rsid w:val="009305F2"/>
    <w:rsid w:val="0093069A"/>
    <w:rsid w:val="009308D1"/>
    <w:rsid w:val="00930B7D"/>
    <w:rsid w:val="00930F79"/>
    <w:rsid w:val="0093143C"/>
    <w:rsid w:val="00931559"/>
    <w:rsid w:val="00931A26"/>
    <w:rsid w:val="00931EE5"/>
    <w:rsid w:val="00931EF0"/>
    <w:rsid w:val="00932556"/>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017"/>
    <w:rsid w:val="00942B6C"/>
    <w:rsid w:val="00942E97"/>
    <w:rsid w:val="00943B74"/>
    <w:rsid w:val="0094486F"/>
    <w:rsid w:val="00944A83"/>
    <w:rsid w:val="00944B15"/>
    <w:rsid w:val="00944CA2"/>
    <w:rsid w:val="009458C7"/>
    <w:rsid w:val="00946115"/>
    <w:rsid w:val="0094714C"/>
    <w:rsid w:val="009472B3"/>
    <w:rsid w:val="009472E9"/>
    <w:rsid w:val="00947905"/>
    <w:rsid w:val="00947F35"/>
    <w:rsid w:val="009500DD"/>
    <w:rsid w:val="00951598"/>
    <w:rsid w:val="00952919"/>
    <w:rsid w:val="00953A15"/>
    <w:rsid w:val="009542AC"/>
    <w:rsid w:val="00954A59"/>
    <w:rsid w:val="00954DA7"/>
    <w:rsid w:val="00955ADE"/>
    <w:rsid w:val="0095638A"/>
    <w:rsid w:val="009573BD"/>
    <w:rsid w:val="0095790B"/>
    <w:rsid w:val="00960649"/>
    <w:rsid w:val="0096079C"/>
    <w:rsid w:val="0096089C"/>
    <w:rsid w:val="0096146C"/>
    <w:rsid w:val="00962E4E"/>
    <w:rsid w:val="00964C60"/>
    <w:rsid w:val="00964E79"/>
    <w:rsid w:val="00964EC0"/>
    <w:rsid w:val="00964F37"/>
    <w:rsid w:val="0096576D"/>
    <w:rsid w:val="00966926"/>
    <w:rsid w:val="00966C2B"/>
    <w:rsid w:val="00966FEC"/>
    <w:rsid w:val="00967C2E"/>
    <w:rsid w:val="00971134"/>
    <w:rsid w:val="00971434"/>
    <w:rsid w:val="009724B7"/>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5A1"/>
    <w:rsid w:val="009837CB"/>
    <w:rsid w:val="00985089"/>
    <w:rsid w:val="00985240"/>
    <w:rsid w:val="009858EF"/>
    <w:rsid w:val="00985D90"/>
    <w:rsid w:val="00986B3C"/>
    <w:rsid w:val="009871A5"/>
    <w:rsid w:val="009872E2"/>
    <w:rsid w:val="00987618"/>
    <w:rsid w:val="0099065F"/>
    <w:rsid w:val="0099075B"/>
    <w:rsid w:val="00990860"/>
    <w:rsid w:val="00990E7A"/>
    <w:rsid w:val="0099195F"/>
    <w:rsid w:val="00991EC7"/>
    <w:rsid w:val="00992009"/>
    <w:rsid w:val="009925EC"/>
    <w:rsid w:val="00992BC7"/>
    <w:rsid w:val="00993580"/>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56C8"/>
    <w:rsid w:val="009A6863"/>
    <w:rsid w:val="009A6A8A"/>
    <w:rsid w:val="009A7753"/>
    <w:rsid w:val="009A78A9"/>
    <w:rsid w:val="009A78F0"/>
    <w:rsid w:val="009A7B5E"/>
    <w:rsid w:val="009A7C52"/>
    <w:rsid w:val="009B08DD"/>
    <w:rsid w:val="009B299F"/>
    <w:rsid w:val="009B29BB"/>
    <w:rsid w:val="009B3353"/>
    <w:rsid w:val="009B3BD2"/>
    <w:rsid w:val="009B40B2"/>
    <w:rsid w:val="009B498E"/>
    <w:rsid w:val="009B4B64"/>
    <w:rsid w:val="009B5319"/>
    <w:rsid w:val="009B55C4"/>
    <w:rsid w:val="009B5F4C"/>
    <w:rsid w:val="009B6C33"/>
    <w:rsid w:val="009B6C5A"/>
    <w:rsid w:val="009B6EF8"/>
    <w:rsid w:val="009B7B7A"/>
    <w:rsid w:val="009C2641"/>
    <w:rsid w:val="009C3731"/>
    <w:rsid w:val="009C4F62"/>
    <w:rsid w:val="009C4FE0"/>
    <w:rsid w:val="009C5252"/>
    <w:rsid w:val="009C5D0E"/>
    <w:rsid w:val="009C6175"/>
    <w:rsid w:val="009C61F1"/>
    <w:rsid w:val="009C64B7"/>
    <w:rsid w:val="009C6A35"/>
    <w:rsid w:val="009D00FC"/>
    <w:rsid w:val="009D0123"/>
    <w:rsid w:val="009D023A"/>
    <w:rsid w:val="009D0D00"/>
    <w:rsid w:val="009D1C6B"/>
    <w:rsid w:val="009D21FF"/>
    <w:rsid w:val="009D2860"/>
    <w:rsid w:val="009D3D61"/>
    <w:rsid w:val="009D4854"/>
    <w:rsid w:val="009D4EE2"/>
    <w:rsid w:val="009D502B"/>
    <w:rsid w:val="009D5847"/>
    <w:rsid w:val="009D605C"/>
    <w:rsid w:val="009D674D"/>
    <w:rsid w:val="009D6900"/>
    <w:rsid w:val="009D6F19"/>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5D5B"/>
    <w:rsid w:val="009E68BB"/>
    <w:rsid w:val="009E7036"/>
    <w:rsid w:val="009E734A"/>
    <w:rsid w:val="009E7593"/>
    <w:rsid w:val="009E7767"/>
    <w:rsid w:val="009F07F4"/>
    <w:rsid w:val="009F0AFB"/>
    <w:rsid w:val="009F11E8"/>
    <w:rsid w:val="009F19E6"/>
    <w:rsid w:val="009F1B7C"/>
    <w:rsid w:val="009F1F2E"/>
    <w:rsid w:val="009F1F62"/>
    <w:rsid w:val="009F2CE3"/>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618B"/>
    <w:rsid w:val="00A27150"/>
    <w:rsid w:val="00A272BC"/>
    <w:rsid w:val="00A27728"/>
    <w:rsid w:val="00A31EDE"/>
    <w:rsid w:val="00A31F2A"/>
    <w:rsid w:val="00A32A88"/>
    <w:rsid w:val="00A32DE9"/>
    <w:rsid w:val="00A3314E"/>
    <w:rsid w:val="00A344AD"/>
    <w:rsid w:val="00A35622"/>
    <w:rsid w:val="00A36ED5"/>
    <w:rsid w:val="00A376FD"/>
    <w:rsid w:val="00A4007E"/>
    <w:rsid w:val="00A40C74"/>
    <w:rsid w:val="00A41054"/>
    <w:rsid w:val="00A415DB"/>
    <w:rsid w:val="00A4197A"/>
    <w:rsid w:val="00A41E44"/>
    <w:rsid w:val="00A42D27"/>
    <w:rsid w:val="00A43472"/>
    <w:rsid w:val="00A43B64"/>
    <w:rsid w:val="00A4591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755"/>
    <w:rsid w:val="00A64A07"/>
    <w:rsid w:val="00A64AFE"/>
    <w:rsid w:val="00A650DC"/>
    <w:rsid w:val="00A654F7"/>
    <w:rsid w:val="00A66299"/>
    <w:rsid w:val="00A67754"/>
    <w:rsid w:val="00A67ED9"/>
    <w:rsid w:val="00A7115B"/>
    <w:rsid w:val="00A717E4"/>
    <w:rsid w:val="00A731C7"/>
    <w:rsid w:val="00A744CF"/>
    <w:rsid w:val="00A757D4"/>
    <w:rsid w:val="00A7641B"/>
    <w:rsid w:val="00A767EF"/>
    <w:rsid w:val="00A76FB1"/>
    <w:rsid w:val="00A77111"/>
    <w:rsid w:val="00A77853"/>
    <w:rsid w:val="00A81037"/>
    <w:rsid w:val="00A81140"/>
    <w:rsid w:val="00A81C19"/>
    <w:rsid w:val="00A82448"/>
    <w:rsid w:val="00A83F9F"/>
    <w:rsid w:val="00A8620C"/>
    <w:rsid w:val="00A8711C"/>
    <w:rsid w:val="00A900E2"/>
    <w:rsid w:val="00A90703"/>
    <w:rsid w:val="00A917E6"/>
    <w:rsid w:val="00A91F01"/>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0166"/>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23"/>
    <w:rsid w:val="00AC6E31"/>
    <w:rsid w:val="00AC6FA3"/>
    <w:rsid w:val="00AC74AC"/>
    <w:rsid w:val="00AC7ABC"/>
    <w:rsid w:val="00AD1C3D"/>
    <w:rsid w:val="00AD1D3D"/>
    <w:rsid w:val="00AD2277"/>
    <w:rsid w:val="00AD5C04"/>
    <w:rsid w:val="00AE002E"/>
    <w:rsid w:val="00AE013D"/>
    <w:rsid w:val="00AE125E"/>
    <w:rsid w:val="00AE1D9E"/>
    <w:rsid w:val="00AE27DE"/>
    <w:rsid w:val="00AE34E5"/>
    <w:rsid w:val="00AE4286"/>
    <w:rsid w:val="00AE45EA"/>
    <w:rsid w:val="00AE5719"/>
    <w:rsid w:val="00AE5953"/>
    <w:rsid w:val="00AE5B00"/>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0DB"/>
    <w:rsid w:val="00B0148A"/>
    <w:rsid w:val="00B01E0D"/>
    <w:rsid w:val="00B03459"/>
    <w:rsid w:val="00B03CE2"/>
    <w:rsid w:val="00B04842"/>
    <w:rsid w:val="00B05DE3"/>
    <w:rsid w:val="00B05E33"/>
    <w:rsid w:val="00B06BA1"/>
    <w:rsid w:val="00B10802"/>
    <w:rsid w:val="00B11E6A"/>
    <w:rsid w:val="00B125CC"/>
    <w:rsid w:val="00B1313A"/>
    <w:rsid w:val="00B13EF8"/>
    <w:rsid w:val="00B13F95"/>
    <w:rsid w:val="00B14987"/>
    <w:rsid w:val="00B1522A"/>
    <w:rsid w:val="00B153AD"/>
    <w:rsid w:val="00B158C6"/>
    <w:rsid w:val="00B15C4F"/>
    <w:rsid w:val="00B161CC"/>
    <w:rsid w:val="00B169F5"/>
    <w:rsid w:val="00B16FF2"/>
    <w:rsid w:val="00B172A1"/>
    <w:rsid w:val="00B17A5B"/>
    <w:rsid w:val="00B20644"/>
    <w:rsid w:val="00B21982"/>
    <w:rsid w:val="00B21F2B"/>
    <w:rsid w:val="00B2362A"/>
    <w:rsid w:val="00B25866"/>
    <w:rsid w:val="00B25A6F"/>
    <w:rsid w:val="00B25BC6"/>
    <w:rsid w:val="00B270F3"/>
    <w:rsid w:val="00B27D4C"/>
    <w:rsid w:val="00B30948"/>
    <w:rsid w:val="00B316E2"/>
    <w:rsid w:val="00B322FC"/>
    <w:rsid w:val="00B33480"/>
    <w:rsid w:val="00B33A9A"/>
    <w:rsid w:val="00B33C2F"/>
    <w:rsid w:val="00B34D6D"/>
    <w:rsid w:val="00B35432"/>
    <w:rsid w:val="00B373AD"/>
    <w:rsid w:val="00B37507"/>
    <w:rsid w:val="00B4028D"/>
    <w:rsid w:val="00B41343"/>
    <w:rsid w:val="00B4134E"/>
    <w:rsid w:val="00B4137E"/>
    <w:rsid w:val="00B41BE7"/>
    <w:rsid w:val="00B42775"/>
    <w:rsid w:val="00B4299A"/>
    <w:rsid w:val="00B42B2D"/>
    <w:rsid w:val="00B439BA"/>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6812"/>
    <w:rsid w:val="00B67E89"/>
    <w:rsid w:val="00B70AD5"/>
    <w:rsid w:val="00B71DAA"/>
    <w:rsid w:val="00B722A7"/>
    <w:rsid w:val="00B728D6"/>
    <w:rsid w:val="00B72ACE"/>
    <w:rsid w:val="00B7332C"/>
    <w:rsid w:val="00B73BC0"/>
    <w:rsid w:val="00B75466"/>
    <w:rsid w:val="00B76233"/>
    <w:rsid w:val="00B76358"/>
    <w:rsid w:val="00B766A3"/>
    <w:rsid w:val="00B778AA"/>
    <w:rsid w:val="00B81C55"/>
    <w:rsid w:val="00B82000"/>
    <w:rsid w:val="00B82E36"/>
    <w:rsid w:val="00B84265"/>
    <w:rsid w:val="00B847C9"/>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0786"/>
    <w:rsid w:val="00BA1854"/>
    <w:rsid w:val="00BA1B7A"/>
    <w:rsid w:val="00BA2EE9"/>
    <w:rsid w:val="00BA363C"/>
    <w:rsid w:val="00BA3674"/>
    <w:rsid w:val="00BA36A5"/>
    <w:rsid w:val="00BA3CDE"/>
    <w:rsid w:val="00BA44C6"/>
    <w:rsid w:val="00BA4B2C"/>
    <w:rsid w:val="00BA56BB"/>
    <w:rsid w:val="00BA69F4"/>
    <w:rsid w:val="00BA7E7D"/>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59F6"/>
    <w:rsid w:val="00BC63BC"/>
    <w:rsid w:val="00BC6602"/>
    <w:rsid w:val="00BC6982"/>
    <w:rsid w:val="00BC6991"/>
    <w:rsid w:val="00BC704A"/>
    <w:rsid w:val="00BC7267"/>
    <w:rsid w:val="00BC7AE7"/>
    <w:rsid w:val="00BD000E"/>
    <w:rsid w:val="00BD0947"/>
    <w:rsid w:val="00BD1191"/>
    <w:rsid w:val="00BD1625"/>
    <w:rsid w:val="00BD1943"/>
    <w:rsid w:val="00BD1BDB"/>
    <w:rsid w:val="00BD24F0"/>
    <w:rsid w:val="00BD2E7D"/>
    <w:rsid w:val="00BD3667"/>
    <w:rsid w:val="00BD3AD2"/>
    <w:rsid w:val="00BD3C8B"/>
    <w:rsid w:val="00BD428D"/>
    <w:rsid w:val="00BD4B1F"/>
    <w:rsid w:val="00BD5EA7"/>
    <w:rsid w:val="00BD6857"/>
    <w:rsid w:val="00BD6BED"/>
    <w:rsid w:val="00BD7483"/>
    <w:rsid w:val="00BD7A3B"/>
    <w:rsid w:val="00BE097D"/>
    <w:rsid w:val="00BE0E74"/>
    <w:rsid w:val="00BE1DBF"/>
    <w:rsid w:val="00BE226E"/>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BF7F8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B11"/>
    <w:rsid w:val="00C20E42"/>
    <w:rsid w:val="00C22635"/>
    <w:rsid w:val="00C22842"/>
    <w:rsid w:val="00C22960"/>
    <w:rsid w:val="00C22CBC"/>
    <w:rsid w:val="00C22DAC"/>
    <w:rsid w:val="00C23048"/>
    <w:rsid w:val="00C23621"/>
    <w:rsid w:val="00C23792"/>
    <w:rsid w:val="00C24F5E"/>
    <w:rsid w:val="00C255BC"/>
    <w:rsid w:val="00C265CC"/>
    <w:rsid w:val="00C265FB"/>
    <w:rsid w:val="00C26973"/>
    <w:rsid w:val="00C273AE"/>
    <w:rsid w:val="00C27C1C"/>
    <w:rsid w:val="00C27C61"/>
    <w:rsid w:val="00C308E5"/>
    <w:rsid w:val="00C3109F"/>
    <w:rsid w:val="00C32280"/>
    <w:rsid w:val="00C330CA"/>
    <w:rsid w:val="00C34196"/>
    <w:rsid w:val="00C3479E"/>
    <w:rsid w:val="00C34A6D"/>
    <w:rsid w:val="00C3500A"/>
    <w:rsid w:val="00C373ED"/>
    <w:rsid w:val="00C400E5"/>
    <w:rsid w:val="00C40F61"/>
    <w:rsid w:val="00C4201F"/>
    <w:rsid w:val="00C420DF"/>
    <w:rsid w:val="00C4284F"/>
    <w:rsid w:val="00C42ACD"/>
    <w:rsid w:val="00C4317A"/>
    <w:rsid w:val="00C447EA"/>
    <w:rsid w:val="00C45222"/>
    <w:rsid w:val="00C4591F"/>
    <w:rsid w:val="00C459AC"/>
    <w:rsid w:val="00C4622D"/>
    <w:rsid w:val="00C46263"/>
    <w:rsid w:val="00C46981"/>
    <w:rsid w:val="00C470AF"/>
    <w:rsid w:val="00C472F7"/>
    <w:rsid w:val="00C47D1B"/>
    <w:rsid w:val="00C503FF"/>
    <w:rsid w:val="00C505E8"/>
    <w:rsid w:val="00C5100A"/>
    <w:rsid w:val="00C51140"/>
    <w:rsid w:val="00C51346"/>
    <w:rsid w:val="00C515D8"/>
    <w:rsid w:val="00C51AB2"/>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67ED8"/>
    <w:rsid w:val="00C70757"/>
    <w:rsid w:val="00C71059"/>
    <w:rsid w:val="00C713BF"/>
    <w:rsid w:val="00C716E5"/>
    <w:rsid w:val="00C7186E"/>
    <w:rsid w:val="00C7187A"/>
    <w:rsid w:val="00C71A66"/>
    <w:rsid w:val="00C71FD4"/>
    <w:rsid w:val="00C7224E"/>
    <w:rsid w:val="00C731DC"/>
    <w:rsid w:val="00C7372B"/>
    <w:rsid w:val="00C73907"/>
    <w:rsid w:val="00C748A4"/>
    <w:rsid w:val="00C74C5A"/>
    <w:rsid w:val="00C76800"/>
    <w:rsid w:val="00C77272"/>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87977"/>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11F7"/>
    <w:rsid w:val="00CA30DF"/>
    <w:rsid w:val="00CA456C"/>
    <w:rsid w:val="00CA460D"/>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15F"/>
    <w:rsid w:val="00CC22DD"/>
    <w:rsid w:val="00CC2BF2"/>
    <w:rsid w:val="00CC30A8"/>
    <w:rsid w:val="00CC3C9F"/>
    <w:rsid w:val="00CC4A8B"/>
    <w:rsid w:val="00CC5E23"/>
    <w:rsid w:val="00CC6BFC"/>
    <w:rsid w:val="00CC77E3"/>
    <w:rsid w:val="00CD04A8"/>
    <w:rsid w:val="00CD0985"/>
    <w:rsid w:val="00CD2AE3"/>
    <w:rsid w:val="00CD3935"/>
    <w:rsid w:val="00CD4083"/>
    <w:rsid w:val="00CD4A97"/>
    <w:rsid w:val="00CD4D23"/>
    <w:rsid w:val="00CD50FB"/>
    <w:rsid w:val="00CD55AE"/>
    <w:rsid w:val="00CD57CA"/>
    <w:rsid w:val="00CD6519"/>
    <w:rsid w:val="00CD684F"/>
    <w:rsid w:val="00CD707C"/>
    <w:rsid w:val="00CD737C"/>
    <w:rsid w:val="00CD7BC3"/>
    <w:rsid w:val="00CD7C46"/>
    <w:rsid w:val="00CD7DA9"/>
    <w:rsid w:val="00CD7E25"/>
    <w:rsid w:val="00CE05D4"/>
    <w:rsid w:val="00CE0EE6"/>
    <w:rsid w:val="00CE1592"/>
    <w:rsid w:val="00CE234D"/>
    <w:rsid w:val="00CE2CE2"/>
    <w:rsid w:val="00CE394F"/>
    <w:rsid w:val="00CE3FF8"/>
    <w:rsid w:val="00CE40D0"/>
    <w:rsid w:val="00CE4301"/>
    <w:rsid w:val="00CE468E"/>
    <w:rsid w:val="00CE46FC"/>
    <w:rsid w:val="00CE481E"/>
    <w:rsid w:val="00CE4AA8"/>
    <w:rsid w:val="00CE515F"/>
    <w:rsid w:val="00CE657B"/>
    <w:rsid w:val="00CF2E44"/>
    <w:rsid w:val="00CF3292"/>
    <w:rsid w:val="00CF3A3D"/>
    <w:rsid w:val="00CF58CF"/>
    <w:rsid w:val="00CF67F8"/>
    <w:rsid w:val="00CF6971"/>
    <w:rsid w:val="00CF6B0F"/>
    <w:rsid w:val="00CF78DB"/>
    <w:rsid w:val="00CF7D1F"/>
    <w:rsid w:val="00D01CEF"/>
    <w:rsid w:val="00D01EDC"/>
    <w:rsid w:val="00D0248E"/>
    <w:rsid w:val="00D027E3"/>
    <w:rsid w:val="00D03207"/>
    <w:rsid w:val="00D035FA"/>
    <w:rsid w:val="00D03E56"/>
    <w:rsid w:val="00D049A0"/>
    <w:rsid w:val="00D07F0D"/>
    <w:rsid w:val="00D10928"/>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979"/>
    <w:rsid w:val="00D25ADE"/>
    <w:rsid w:val="00D269B7"/>
    <w:rsid w:val="00D2728D"/>
    <w:rsid w:val="00D27298"/>
    <w:rsid w:val="00D278A7"/>
    <w:rsid w:val="00D30441"/>
    <w:rsid w:val="00D31B06"/>
    <w:rsid w:val="00D31BFC"/>
    <w:rsid w:val="00D31F2E"/>
    <w:rsid w:val="00D32B38"/>
    <w:rsid w:val="00D33B5C"/>
    <w:rsid w:val="00D34B97"/>
    <w:rsid w:val="00D355A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6C5F"/>
    <w:rsid w:val="00D5723A"/>
    <w:rsid w:val="00D61B15"/>
    <w:rsid w:val="00D62E5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39A"/>
    <w:rsid w:val="00D7492A"/>
    <w:rsid w:val="00D75214"/>
    <w:rsid w:val="00D756D5"/>
    <w:rsid w:val="00D75922"/>
    <w:rsid w:val="00D77B71"/>
    <w:rsid w:val="00D804E1"/>
    <w:rsid w:val="00D83994"/>
    <w:rsid w:val="00D83CE5"/>
    <w:rsid w:val="00D8465C"/>
    <w:rsid w:val="00D849AA"/>
    <w:rsid w:val="00D85008"/>
    <w:rsid w:val="00D866D0"/>
    <w:rsid w:val="00D87A49"/>
    <w:rsid w:val="00D90475"/>
    <w:rsid w:val="00D90BBF"/>
    <w:rsid w:val="00D9148A"/>
    <w:rsid w:val="00D91C33"/>
    <w:rsid w:val="00D91FB9"/>
    <w:rsid w:val="00D922F3"/>
    <w:rsid w:val="00D92D94"/>
    <w:rsid w:val="00D943C5"/>
    <w:rsid w:val="00D94414"/>
    <w:rsid w:val="00D94DEE"/>
    <w:rsid w:val="00D94FE6"/>
    <w:rsid w:val="00D950A6"/>
    <w:rsid w:val="00D950EC"/>
    <w:rsid w:val="00D956AA"/>
    <w:rsid w:val="00D95EF8"/>
    <w:rsid w:val="00D971F3"/>
    <w:rsid w:val="00DA0B14"/>
    <w:rsid w:val="00DA0B77"/>
    <w:rsid w:val="00DA1064"/>
    <w:rsid w:val="00DA120B"/>
    <w:rsid w:val="00DA13FD"/>
    <w:rsid w:val="00DA1851"/>
    <w:rsid w:val="00DA205C"/>
    <w:rsid w:val="00DA216F"/>
    <w:rsid w:val="00DA2450"/>
    <w:rsid w:val="00DA299A"/>
    <w:rsid w:val="00DA31C0"/>
    <w:rsid w:val="00DA3B8C"/>
    <w:rsid w:val="00DA3DBD"/>
    <w:rsid w:val="00DA4C11"/>
    <w:rsid w:val="00DA5493"/>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47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079DF"/>
    <w:rsid w:val="00E10D8A"/>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25446"/>
    <w:rsid w:val="00E25941"/>
    <w:rsid w:val="00E26579"/>
    <w:rsid w:val="00E30119"/>
    <w:rsid w:val="00E3149E"/>
    <w:rsid w:val="00E31C69"/>
    <w:rsid w:val="00E31DB5"/>
    <w:rsid w:val="00E31FC0"/>
    <w:rsid w:val="00E324A7"/>
    <w:rsid w:val="00E32EF4"/>
    <w:rsid w:val="00E332BA"/>
    <w:rsid w:val="00E33369"/>
    <w:rsid w:val="00E3370D"/>
    <w:rsid w:val="00E34890"/>
    <w:rsid w:val="00E35635"/>
    <w:rsid w:val="00E3596F"/>
    <w:rsid w:val="00E36E31"/>
    <w:rsid w:val="00E36F5E"/>
    <w:rsid w:val="00E372AC"/>
    <w:rsid w:val="00E40160"/>
    <w:rsid w:val="00E401C6"/>
    <w:rsid w:val="00E4041D"/>
    <w:rsid w:val="00E41A85"/>
    <w:rsid w:val="00E423B1"/>
    <w:rsid w:val="00E42620"/>
    <w:rsid w:val="00E42F9F"/>
    <w:rsid w:val="00E430A9"/>
    <w:rsid w:val="00E43B4A"/>
    <w:rsid w:val="00E45F6B"/>
    <w:rsid w:val="00E468BA"/>
    <w:rsid w:val="00E46FEC"/>
    <w:rsid w:val="00E47425"/>
    <w:rsid w:val="00E50233"/>
    <w:rsid w:val="00E5189A"/>
    <w:rsid w:val="00E51950"/>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1EE4"/>
    <w:rsid w:val="00E625A0"/>
    <w:rsid w:val="00E62DB9"/>
    <w:rsid w:val="00E62DC6"/>
    <w:rsid w:val="00E640ED"/>
    <w:rsid w:val="00E64143"/>
    <w:rsid w:val="00E64976"/>
    <w:rsid w:val="00E6514E"/>
    <w:rsid w:val="00E65A1F"/>
    <w:rsid w:val="00E65C80"/>
    <w:rsid w:val="00E66AC9"/>
    <w:rsid w:val="00E66CA0"/>
    <w:rsid w:val="00E7088B"/>
    <w:rsid w:val="00E70E38"/>
    <w:rsid w:val="00E70F66"/>
    <w:rsid w:val="00E71476"/>
    <w:rsid w:val="00E71D6A"/>
    <w:rsid w:val="00E7252C"/>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CB"/>
    <w:rsid w:val="00E906D5"/>
    <w:rsid w:val="00E917D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3B48"/>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5E27"/>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B3C"/>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04C"/>
    <w:rsid w:val="00F12A0E"/>
    <w:rsid w:val="00F134AC"/>
    <w:rsid w:val="00F13EA4"/>
    <w:rsid w:val="00F149AE"/>
    <w:rsid w:val="00F16720"/>
    <w:rsid w:val="00F16843"/>
    <w:rsid w:val="00F172EE"/>
    <w:rsid w:val="00F179D8"/>
    <w:rsid w:val="00F17B63"/>
    <w:rsid w:val="00F17D6C"/>
    <w:rsid w:val="00F20045"/>
    <w:rsid w:val="00F20655"/>
    <w:rsid w:val="00F2098F"/>
    <w:rsid w:val="00F216D7"/>
    <w:rsid w:val="00F21EBC"/>
    <w:rsid w:val="00F22397"/>
    <w:rsid w:val="00F22404"/>
    <w:rsid w:val="00F22FA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67F"/>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5890"/>
    <w:rsid w:val="00F567A8"/>
    <w:rsid w:val="00F574F8"/>
    <w:rsid w:val="00F576E4"/>
    <w:rsid w:val="00F600F2"/>
    <w:rsid w:val="00F6065B"/>
    <w:rsid w:val="00F6141A"/>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5D8"/>
    <w:rsid w:val="00F86921"/>
    <w:rsid w:val="00F8725D"/>
    <w:rsid w:val="00F87384"/>
    <w:rsid w:val="00F87F8D"/>
    <w:rsid w:val="00F904F7"/>
    <w:rsid w:val="00F907B2"/>
    <w:rsid w:val="00F90BD9"/>
    <w:rsid w:val="00F90DE0"/>
    <w:rsid w:val="00F91EB7"/>
    <w:rsid w:val="00F92058"/>
    <w:rsid w:val="00F923A7"/>
    <w:rsid w:val="00F92F4D"/>
    <w:rsid w:val="00F944D7"/>
    <w:rsid w:val="00F97F78"/>
    <w:rsid w:val="00FA17C7"/>
    <w:rsid w:val="00FA1CEB"/>
    <w:rsid w:val="00FA2526"/>
    <w:rsid w:val="00FA25C6"/>
    <w:rsid w:val="00FA43A4"/>
    <w:rsid w:val="00FA499D"/>
    <w:rsid w:val="00FA4ECE"/>
    <w:rsid w:val="00FA5129"/>
    <w:rsid w:val="00FA62D8"/>
    <w:rsid w:val="00FA7275"/>
    <w:rsid w:val="00FA73FF"/>
    <w:rsid w:val="00FA7B5A"/>
    <w:rsid w:val="00FA7FCA"/>
    <w:rsid w:val="00FA7FF8"/>
    <w:rsid w:val="00FB0381"/>
    <w:rsid w:val="00FB1D01"/>
    <w:rsid w:val="00FB1D39"/>
    <w:rsid w:val="00FB3A38"/>
    <w:rsid w:val="00FB48D6"/>
    <w:rsid w:val="00FB4BF2"/>
    <w:rsid w:val="00FB52E0"/>
    <w:rsid w:val="00FB53E4"/>
    <w:rsid w:val="00FB59B6"/>
    <w:rsid w:val="00FB75C0"/>
    <w:rsid w:val="00FB7943"/>
    <w:rsid w:val="00FC12AD"/>
    <w:rsid w:val="00FC17E0"/>
    <w:rsid w:val="00FC1E59"/>
    <w:rsid w:val="00FC21B4"/>
    <w:rsid w:val="00FC3122"/>
    <w:rsid w:val="00FC3695"/>
    <w:rsid w:val="00FC43ED"/>
    <w:rsid w:val="00FC5F9B"/>
    <w:rsid w:val="00FC687B"/>
    <w:rsid w:val="00FC698F"/>
    <w:rsid w:val="00FC6B59"/>
    <w:rsid w:val="00FC7569"/>
    <w:rsid w:val="00FC7BA9"/>
    <w:rsid w:val="00FD0471"/>
    <w:rsid w:val="00FD0A75"/>
    <w:rsid w:val="00FD13AC"/>
    <w:rsid w:val="00FD13D4"/>
    <w:rsid w:val="00FD15F2"/>
    <w:rsid w:val="00FD168C"/>
    <w:rsid w:val="00FD1A19"/>
    <w:rsid w:val="00FD1A93"/>
    <w:rsid w:val="00FD1DE6"/>
    <w:rsid w:val="00FD2092"/>
    <w:rsid w:val="00FD2A22"/>
    <w:rsid w:val="00FD344E"/>
    <w:rsid w:val="00FD34DD"/>
    <w:rsid w:val="00FD45A6"/>
    <w:rsid w:val="00FD66EF"/>
    <w:rsid w:val="00FD6ADE"/>
    <w:rsid w:val="00FD6EAB"/>
    <w:rsid w:val="00FD7847"/>
    <w:rsid w:val="00FD7CD2"/>
    <w:rsid w:val="00FE021A"/>
    <w:rsid w:val="00FE0911"/>
    <w:rsid w:val="00FE1A2F"/>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105CE13-AE3C-4E5E-90FF-93BD04724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table" w:customStyle="1" w:styleId="Tablaconcuadrcula1">
    <w:name w:val="Tabla con cuadrícula1"/>
    <w:basedOn w:val="Tablanormal"/>
    <w:next w:val="Tablaconcuadrcula"/>
    <w:uiPriority w:val="59"/>
    <w:rsid w:val="00F92F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39"/>
    <w:rsid w:val="00F92F4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233112"/>
    <w:rPr>
      <w:rFonts w:ascii="Calibri" w:eastAsia="Cambria" w:hAnsi="Calibri"/>
      <w:sz w:val="20"/>
      <w:szCs w:val="20"/>
      <w:lang w:val="es-MX" w:eastAsia="en-US"/>
    </w:rPr>
  </w:style>
  <w:style w:type="table" w:customStyle="1" w:styleId="Tablaconcuadrcula2">
    <w:name w:val="Tabla con cuadrícula2"/>
    <w:basedOn w:val="Tablanormal"/>
    <w:next w:val="Tablaconcuadrcula"/>
    <w:uiPriority w:val="59"/>
    <w:rsid w:val="002F5D7D"/>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9D0D0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712DD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4418">
      <w:bodyDiv w:val="1"/>
      <w:marLeft w:val="0"/>
      <w:marRight w:val="0"/>
      <w:marTop w:val="0"/>
      <w:marBottom w:val="0"/>
      <w:divBdr>
        <w:top w:val="none" w:sz="0" w:space="0" w:color="auto"/>
        <w:left w:val="none" w:sz="0" w:space="0" w:color="auto"/>
        <w:bottom w:val="none" w:sz="0" w:space="0" w:color="auto"/>
        <w:right w:val="none" w:sz="0" w:space="0" w:color="auto"/>
      </w:divBdr>
      <w:divsChild>
        <w:div w:id="284628115">
          <w:marLeft w:val="0"/>
          <w:marRight w:val="0"/>
          <w:marTop w:val="0"/>
          <w:marBottom w:val="0"/>
          <w:divBdr>
            <w:top w:val="none" w:sz="0" w:space="0" w:color="auto"/>
            <w:left w:val="none" w:sz="0" w:space="0" w:color="auto"/>
            <w:bottom w:val="none" w:sz="0" w:space="0" w:color="auto"/>
            <w:right w:val="none" w:sz="0" w:space="0" w:color="auto"/>
          </w:divBdr>
        </w:div>
        <w:div w:id="1602643047">
          <w:marLeft w:val="0"/>
          <w:marRight w:val="0"/>
          <w:marTop w:val="0"/>
          <w:marBottom w:val="0"/>
          <w:divBdr>
            <w:top w:val="none" w:sz="0" w:space="0" w:color="auto"/>
            <w:left w:val="none" w:sz="0" w:space="0" w:color="auto"/>
            <w:bottom w:val="none" w:sz="0" w:space="0" w:color="auto"/>
            <w:right w:val="none" w:sz="0" w:space="0" w:color="auto"/>
          </w:divBdr>
        </w:div>
        <w:div w:id="1452168176">
          <w:marLeft w:val="0"/>
          <w:marRight w:val="0"/>
          <w:marTop w:val="0"/>
          <w:marBottom w:val="0"/>
          <w:divBdr>
            <w:top w:val="none" w:sz="0" w:space="0" w:color="auto"/>
            <w:left w:val="none" w:sz="0" w:space="0" w:color="auto"/>
            <w:bottom w:val="none" w:sz="0" w:space="0" w:color="auto"/>
            <w:right w:val="none" w:sz="0" w:space="0" w:color="auto"/>
          </w:divBdr>
        </w:div>
        <w:div w:id="1231385406">
          <w:marLeft w:val="0"/>
          <w:marRight w:val="0"/>
          <w:marTop w:val="0"/>
          <w:marBottom w:val="0"/>
          <w:divBdr>
            <w:top w:val="none" w:sz="0" w:space="0" w:color="auto"/>
            <w:left w:val="none" w:sz="0" w:space="0" w:color="auto"/>
            <w:bottom w:val="none" w:sz="0" w:space="0" w:color="auto"/>
            <w:right w:val="none" w:sz="0" w:space="0" w:color="auto"/>
          </w:divBdr>
        </w:div>
        <w:div w:id="1207374328">
          <w:marLeft w:val="0"/>
          <w:marRight w:val="0"/>
          <w:marTop w:val="0"/>
          <w:marBottom w:val="0"/>
          <w:divBdr>
            <w:top w:val="none" w:sz="0" w:space="0" w:color="auto"/>
            <w:left w:val="none" w:sz="0" w:space="0" w:color="auto"/>
            <w:bottom w:val="none" w:sz="0" w:space="0" w:color="auto"/>
            <w:right w:val="none" w:sz="0" w:space="0" w:color="auto"/>
          </w:divBdr>
        </w:div>
        <w:div w:id="1835142001">
          <w:marLeft w:val="0"/>
          <w:marRight w:val="0"/>
          <w:marTop w:val="0"/>
          <w:marBottom w:val="0"/>
          <w:divBdr>
            <w:top w:val="none" w:sz="0" w:space="0" w:color="auto"/>
            <w:left w:val="none" w:sz="0" w:space="0" w:color="auto"/>
            <w:bottom w:val="none" w:sz="0" w:space="0" w:color="auto"/>
            <w:right w:val="none" w:sz="0" w:space="0" w:color="auto"/>
          </w:divBdr>
        </w:div>
        <w:div w:id="2098088421">
          <w:marLeft w:val="0"/>
          <w:marRight w:val="0"/>
          <w:marTop w:val="0"/>
          <w:marBottom w:val="0"/>
          <w:divBdr>
            <w:top w:val="none" w:sz="0" w:space="0" w:color="auto"/>
            <w:left w:val="none" w:sz="0" w:space="0" w:color="auto"/>
            <w:bottom w:val="none" w:sz="0" w:space="0" w:color="auto"/>
            <w:right w:val="none" w:sz="0" w:space="0" w:color="auto"/>
          </w:divBdr>
        </w:div>
        <w:div w:id="1944068132">
          <w:marLeft w:val="0"/>
          <w:marRight w:val="0"/>
          <w:marTop w:val="0"/>
          <w:marBottom w:val="0"/>
          <w:divBdr>
            <w:top w:val="none" w:sz="0" w:space="0" w:color="auto"/>
            <w:left w:val="none" w:sz="0" w:space="0" w:color="auto"/>
            <w:bottom w:val="none" w:sz="0" w:space="0" w:color="auto"/>
            <w:right w:val="none" w:sz="0" w:space="0" w:color="auto"/>
          </w:divBdr>
        </w:div>
      </w:divsChild>
    </w:div>
    <w:div w:id="107746010">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016780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57718240">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9649471">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62754358">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8508744">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792016203">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03293002">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314299">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8030411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1635766">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4755968">
      <w:bodyDiv w:val="1"/>
      <w:marLeft w:val="0"/>
      <w:marRight w:val="0"/>
      <w:marTop w:val="0"/>
      <w:marBottom w:val="0"/>
      <w:divBdr>
        <w:top w:val="none" w:sz="0" w:space="0" w:color="auto"/>
        <w:left w:val="none" w:sz="0" w:space="0" w:color="auto"/>
        <w:bottom w:val="none" w:sz="0" w:space="0" w:color="auto"/>
        <w:right w:val="none" w:sz="0" w:space="0" w:color="auto"/>
      </w:divBdr>
      <w:divsChild>
        <w:div w:id="320500314">
          <w:marLeft w:val="0"/>
          <w:marRight w:val="0"/>
          <w:marTop w:val="0"/>
          <w:marBottom w:val="0"/>
          <w:divBdr>
            <w:top w:val="none" w:sz="0" w:space="0" w:color="auto"/>
            <w:left w:val="none" w:sz="0" w:space="0" w:color="auto"/>
            <w:bottom w:val="none" w:sz="0" w:space="0" w:color="auto"/>
            <w:right w:val="none" w:sz="0" w:space="0" w:color="auto"/>
          </w:divBdr>
        </w:div>
        <w:div w:id="386686653">
          <w:marLeft w:val="0"/>
          <w:marRight w:val="0"/>
          <w:marTop w:val="0"/>
          <w:marBottom w:val="0"/>
          <w:divBdr>
            <w:top w:val="none" w:sz="0" w:space="0" w:color="auto"/>
            <w:left w:val="none" w:sz="0" w:space="0" w:color="auto"/>
            <w:bottom w:val="none" w:sz="0" w:space="0" w:color="auto"/>
            <w:right w:val="none" w:sz="0" w:space="0" w:color="auto"/>
          </w:divBdr>
        </w:div>
        <w:div w:id="482697530">
          <w:marLeft w:val="0"/>
          <w:marRight w:val="0"/>
          <w:marTop w:val="0"/>
          <w:marBottom w:val="0"/>
          <w:divBdr>
            <w:top w:val="none" w:sz="0" w:space="0" w:color="auto"/>
            <w:left w:val="none" w:sz="0" w:space="0" w:color="auto"/>
            <w:bottom w:val="none" w:sz="0" w:space="0" w:color="auto"/>
            <w:right w:val="none" w:sz="0" w:space="0" w:color="auto"/>
          </w:divBdr>
        </w:div>
        <w:div w:id="138572429">
          <w:marLeft w:val="0"/>
          <w:marRight w:val="0"/>
          <w:marTop w:val="0"/>
          <w:marBottom w:val="0"/>
          <w:divBdr>
            <w:top w:val="none" w:sz="0" w:space="0" w:color="auto"/>
            <w:left w:val="none" w:sz="0" w:space="0" w:color="auto"/>
            <w:bottom w:val="none" w:sz="0" w:space="0" w:color="auto"/>
            <w:right w:val="none" w:sz="0" w:space="0" w:color="auto"/>
          </w:divBdr>
        </w:div>
        <w:div w:id="747918308">
          <w:marLeft w:val="0"/>
          <w:marRight w:val="0"/>
          <w:marTop w:val="0"/>
          <w:marBottom w:val="0"/>
          <w:divBdr>
            <w:top w:val="none" w:sz="0" w:space="0" w:color="auto"/>
            <w:left w:val="none" w:sz="0" w:space="0" w:color="auto"/>
            <w:bottom w:val="none" w:sz="0" w:space="0" w:color="auto"/>
            <w:right w:val="none" w:sz="0" w:space="0" w:color="auto"/>
          </w:divBdr>
        </w:div>
        <w:div w:id="35203311">
          <w:marLeft w:val="0"/>
          <w:marRight w:val="0"/>
          <w:marTop w:val="0"/>
          <w:marBottom w:val="0"/>
          <w:divBdr>
            <w:top w:val="none" w:sz="0" w:space="0" w:color="auto"/>
            <w:left w:val="none" w:sz="0" w:space="0" w:color="auto"/>
            <w:bottom w:val="none" w:sz="0" w:space="0" w:color="auto"/>
            <w:right w:val="none" w:sz="0" w:space="0" w:color="auto"/>
          </w:divBdr>
        </w:div>
        <w:div w:id="2069765530">
          <w:marLeft w:val="0"/>
          <w:marRight w:val="0"/>
          <w:marTop w:val="0"/>
          <w:marBottom w:val="0"/>
          <w:divBdr>
            <w:top w:val="none" w:sz="0" w:space="0" w:color="auto"/>
            <w:left w:val="none" w:sz="0" w:space="0" w:color="auto"/>
            <w:bottom w:val="none" w:sz="0" w:space="0" w:color="auto"/>
            <w:right w:val="none" w:sz="0" w:space="0" w:color="auto"/>
          </w:divBdr>
        </w:div>
        <w:div w:id="525170812">
          <w:marLeft w:val="0"/>
          <w:marRight w:val="0"/>
          <w:marTop w:val="0"/>
          <w:marBottom w:val="0"/>
          <w:divBdr>
            <w:top w:val="none" w:sz="0" w:space="0" w:color="auto"/>
            <w:left w:val="none" w:sz="0" w:space="0" w:color="auto"/>
            <w:bottom w:val="none" w:sz="0" w:space="0" w:color="auto"/>
            <w:right w:val="none" w:sz="0" w:space="0" w:color="auto"/>
          </w:divBdr>
        </w:div>
        <w:div w:id="1283344050">
          <w:marLeft w:val="0"/>
          <w:marRight w:val="0"/>
          <w:marTop w:val="0"/>
          <w:marBottom w:val="0"/>
          <w:divBdr>
            <w:top w:val="none" w:sz="0" w:space="0" w:color="auto"/>
            <w:left w:val="none" w:sz="0" w:space="0" w:color="auto"/>
            <w:bottom w:val="none" w:sz="0" w:space="0" w:color="auto"/>
            <w:right w:val="none" w:sz="0" w:space="0" w:color="auto"/>
          </w:divBdr>
        </w:div>
        <w:div w:id="936328701">
          <w:marLeft w:val="0"/>
          <w:marRight w:val="0"/>
          <w:marTop w:val="0"/>
          <w:marBottom w:val="0"/>
          <w:divBdr>
            <w:top w:val="none" w:sz="0" w:space="0" w:color="auto"/>
            <w:left w:val="none" w:sz="0" w:space="0" w:color="auto"/>
            <w:bottom w:val="none" w:sz="0" w:space="0" w:color="auto"/>
            <w:right w:val="none" w:sz="0" w:space="0" w:color="auto"/>
          </w:divBdr>
        </w:div>
        <w:div w:id="958611948">
          <w:marLeft w:val="0"/>
          <w:marRight w:val="0"/>
          <w:marTop w:val="0"/>
          <w:marBottom w:val="0"/>
          <w:divBdr>
            <w:top w:val="none" w:sz="0" w:space="0" w:color="auto"/>
            <w:left w:val="none" w:sz="0" w:space="0" w:color="auto"/>
            <w:bottom w:val="none" w:sz="0" w:space="0" w:color="auto"/>
            <w:right w:val="none" w:sz="0" w:space="0" w:color="auto"/>
          </w:divBdr>
        </w:div>
        <w:div w:id="599528803">
          <w:marLeft w:val="0"/>
          <w:marRight w:val="0"/>
          <w:marTop w:val="0"/>
          <w:marBottom w:val="0"/>
          <w:divBdr>
            <w:top w:val="none" w:sz="0" w:space="0" w:color="auto"/>
            <w:left w:val="none" w:sz="0" w:space="0" w:color="auto"/>
            <w:bottom w:val="none" w:sz="0" w:space="0" w:color="auto"/>
            <w:right w:val="none" w:sz="0" w:space="0" w:color="auto"/>
          </w:divBdr>
        </w:div>
        <w:div w:id="252056565">
          <w:marLeft w:val="0"/>
          <w:marRight w:val="0"/>
          <w:marTop w:val="0"/>
          <w:marBottom w:val="0"/>
          <w:divBdr>
            <w:top w:val="none" w:sz="0" w:space="0" w:color="auto"/>
            <w:left w:val="none" w:sz="0" w:space="0" w:color="auto"/>
            <w:bottom w:val="none" w:sz="0" w:space="0" w:color="auto"/>
            <w:right w:val="none" w:sz="0" w:space="0" w:color="auto"/>
          </w:divBdr>
        </w:div>
        <w:div w:id="907572908">
          <w:marLeft w:val="0"/>
          <w:marRight w:val="0"/>
          <w:marTop w:val="0"/>
          <w:marBottom w:val="0"/>
          <w:divBdr>
            <w:top w:val="none" w:sz="0" w:space="0" w:color="auto"/>
            <w:left w:val="none" w:sz="0" w:space="0" w:color="auto"/>
            <w:bottom w:val="none" w:sz="0" w:space="0" w:color="auto"/>
            <w:right w:val="none" w:sz="0" w:space="0" w:color="auto"/>
          </w:divBdr>
        </w:div>
        <w:div w:id="1472601403">
          <w:marLeft w:val="0"/>
          <w:marRight w:val="0"/>
          <w:marTop w:val="0"/>
          <w:marBottom w:val="0"/>
          <w:divBdr>
            <w:top w:val="none" w:sz="0" w:space="0" w:color="auto"/>
            <w:left w:val="none" w:sz="0" w:space="0" w:color="auto"/>
            <w:bottom w:val="none" w:sz="0" w:space="0" w:color="auto"/>
            <w:right w:val="none" w:sz="0" w:space="0" w:color="auto"/>
          </w:divBdr>
        </w:div>
        <w:div w:id="1603101845">
          <w:marLeft w:val="0"/>
          <w:marRight w:val="0"/>
          <w:marTop w:val="0"/>
          <w:marBottom w:val="0"/>
          <w:divBdr>
            <w:top w:val="none" w:sz="0" w:space="0" w:color="auto"/>
            <w:left w:val="none" w:sz="0" w:space="0" w:color="auto"/>
            <w:bottom w:val="none" w:sz="0" w:space="0" w:color="auto"/>
            <w:right w:val="none" w:sz="0" w:space="0" w:color="auto"/>
          </w:divBdr>
        </w:div>
      </w:divsChild>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0961598">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4436605">
      <w:bodyDiv w:val="1"/>
      <w:marLeft w:val="0"/>
      <w:marRight w:val="0"/>
      <w:marTop w:val="0"/>
      <w:marBottom w:val="0"/>
      <w:divBdr>
        <w:top w:val="none" w:sz="0" w:space="0" w:color="auto"/>
        <w:left w:val="none" w:sz="0" w:space="0" w:color="auto"/>
        <w:bottom w:val="none" w:sz="0" w:space="0" w:color="auto"/>
        <w:right w:val="none" w:sz="0" w:space="0" w:color="auto"/>
      </w:divBdr>
      <w:divsChild>
        <w:div w:id="1407875140">
          <w:marLeft w:val="0"/>
          <w:marRight w:val="0"/>
          <w:marTop w:val="0"/>
          <w:marBottom w:val="0"/>
          <w:divBdr>
            <w:top w:val="none" w:sz="0" w:space="0" w:color="auto"/>
            <w:left w:val="none" w:sz="0" w:space="0" w:color="auto"/>
            <w:bottom w:val="none" w:sz="0" w:space="0" w:color="auto"/>
            <w:right w:val="none" w:sz="0" w:space="0" w:color="auto"/>
          </w:divBdr>
        </w:div>
        <w:div w:id="1858226780">
          <w:marLeft w:val="0"/>
          <w:marRight w:val="0"/>
          <w:marTop w:val="0"/>
          <w:marBottom w:val="0"/>
          <w:divBdr>
            <w:top w:val="none" w:sz="0" w:space="0" w:color="auto"/>
            <w:left w:val="none" w:sz="0" w:space="0" w:color="auto"/>
            <w:bottom w:val="none" w:sz="0" w:space="0" w:color="auto"/>
            <w:right w:val="none" w:sz="0" w:space="0" w:color="auto"/>
          </w:divBdr>
        </w:div>
        <w:div w:id="1415591529">
          <w:marLeft w:val="0"/>
          <w:marRight w:val="0"/>
          <w:marTop w:val="0"/>
          <w:marBottom w:val="0"/>
          <w:divBdr>
            <w:top w:val="none" w:sz="0" w:space="0" w:color="auto"/>
            <w:left w:val="none" w:sz="0" w:space="0" w:color="auto"/>
            <w:bottom w:val="none" w:sz="0" w:space="0" w:color="auto"/>
            <w:right w:val="none" w:sz="0" w:space="0" w:color="auto"/>
          </w:divBdr>
        </w:div>
        <w:div w:id="1602034754">
          <w:marLeft w:val="0"/>
          <w:marRight w:val="0"/>
          <w:marTop w:val="0"/>
          <w:marBottom w:val="0"/>
          <w:divBdr>
            <w:top w:val="none" w:sz="0" w:space="0" w:color="auto"/>
            <w:left w:val="none" w:sz="0" w:space="0" w:color="auto"/>
            <w:bottom w:val="none" w:sz="0" w:space="0" w:color="auto"/>
            <w:right w:val="none" w:sz="0" w:space="0" w:color="auto"/>
          </w:divBdr>
        </w:div>
        <w:div w:id="537550744">
          <w:marLeft w:val="0"/>
          <w:marRight w:val="0"/>
          <w:marTop w:val="0"/>
          <w:marBottom w:val="0"/>
          <w:divBdr>
            <w:top w:val="none" w:sz="0" w:space="0" w:color="auto"/>
            <w:left w:val="none" w:sz="0" w:space="0" w:color="auto"/>
            <w:bottom w:val="none" w:sz="0" w:space="0" w:color="auto"/>
            <w:right w:val="none" w:sz="0" w:space="0" w:color="auto"/>
          </w:divBdr>
        </w:div>
        <w:div w:id="2134670016">
          <w:marLeft w:val="0"/>
          <w:marRight w:val="0"/>
          <w:marTop w:val="0"/>
          <w:marBottom w:val="0"/>
          <w:divBdr>
            <w:top w:val="none" w:sz="0" w:space="0" w:color="auto"/>
            <w:left w:val="none" w:sz="0" w:space="0" w:color="auto"/>
            <w:bottom w:val="none" w:sz="0" w:space="0" w:color="auto"/>
            <w:right w:val="none" w:sz="0" w:space="0" w:color="auto"/>
          </w:divBdr>
        </w:div>
        <w:div w:id="1072315624">
          <w:marLeft w:val="0"/>
          <w:marRight w:val="0"/>
          <w:marTop w:val="0"/>
          <w:marBottom w:val="0"/>
          <w:divBdr>
            <w:top w:val="none" w:sz="0" w:space="0" w:color="auto"/>
            <w:left w:val="none" w:sz="0" w:space="0" w:color="auto"/>
            <w:bottom w:val="none" w:sz="0" w:space="0" w:color="auto"/>
            <w:right w:val="none" w:sz="0" w:space="0" w:color="auto"/>
          </w:divBdr>
        </w:div>
        <w:div w:id="974146103">
          <w:marLeft w:val="0"/>
          <w:marRight w:val="0"/>
          <w:marTop w:val="0"/>
          <w:marBottom w:val="0"/>
          <w:divBdr>
            <w:top w:val="none" w:sz="0" w:space="0" w:color="auto"/>
            <w:left w:val="none" w:sz="0" w:space="0" w:color="auto"/>
            <w:bottom w:val="none" w:sz="0" w:space="0" w:color="auto"/>
            <w:right w:val="none" w:sz="0" w:space="0" w:color="auto"/>
          </w:divBdr>
        </w:div>
      </w:divsChild>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0883679">
      <w:bodyDiv w:val="1"/>
      <w:marLeft w:val="0"/>
      <w:marRight w:val="0"/>
      <w:marTop w:val="0"/>
      <w:marBottom w:val="0"/>
      <w:divBdr>
        <w:top w:val="none" w:sz="0" w:space="0" w:color="auto"/>
        <w:left w:val="none" w:sz="0" w:space="0" w:color="auto"/>
        <w:bottom w:val="none" w:sz="0" w:space="0" w:color="auto"/>
        <w:right w:val="none" w:sz="0" w:space="0" w:color="auto"/>
      </w:divBdr>
    </w:div>
    <w:div w:id="142017324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9665338">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59585569">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69357183">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74532765">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12305041">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4048796">
      <w:bodyDiv w:val="1"/>
      <w:marLeft w:val="0"/>
      <w:marRight w:val="0"/>
      <w:marTop w:val="0"/>
      <w:marBottom w:val="0"/>
      <w:divBdr>
        <w:top w:val="none" w:sz="0" w:space="0" w:color="auto"/>
        <w:left w:val="none" w:sz="0" w:space="0" w:color="auto"/>
        <w:bottom w:val="none" w:sz="0" w:space="0" w:color="auto"/>
        <w:right w:val="none" w:sz="0" w:space="0" w:color="auto"/>
      </w:divBdr>
    </w:div>
    <w:div w:id="193536164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39547999">
      <w:bodyDiv w:val="1"/>
      <w:marLeft w:val="0"/>
      <w:marRight w:val="0"/>
      <w:marTop w:val="0"/>
      <w:marBottom w:val="0"/>
      <w:divBdr>
        <w:top w:val="none" w:sz="0" w:space="0" w:color="auto"/>
        <w:left w:val="none" w:sz="0" w:space="0" w:color="auto"/>
        <w:bottom w:val="none" w:sz="0" w:space="0" w:color="auto"/>
        <w:right w:val="none" w:sz="0" w:space="0" w:color="auto"/>
      </w:divBdr>
    </w:div>
    <w:div w:id="2046179300">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097778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7482101">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33555.page" TargetMode="External"/><Relationship Id="rId13" Type="http://schemas.openxmlformats.org/officeDocument/2006/relationships/hyperlink" Target="https://www.saimex.org.mx/saimex/solicitud/downloadAttach/1193286.pag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imex.org.mx/saimex/solicitud/downloadAttach/1533555.pag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27045.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193286.pag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005B5-005E-4D95-9F65-9C050D25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3924</Words>
  <Characters>21584</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2023-06-01T18:22:00Z</cp:lastPrinted>
  <dcterms:created xsi:type="dcterms:W3CDTF">2023-07-06T20:19:00Z</dcterms:created>
  <dcterms:modified xsi:type="dcterms:W3CDTF">2023-08-01T16:41:00Z</dcterms:modified>
</cp:coreProperties>
</file>