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F2263" w14:textId="77777777" w:rsidR="00A607EB" w:rsidRPr="00272783" w:rsidRDefault="00A607EB" w:rsidP="00A607EB">
      <w:pPr>
        <w:spacing w:line="360" w:lineRule="auto"/>
        <w:jc w:val="both"/>
        <w:rPr>
          <w:rFonts w:ascii="Palatino Linotype" w:eastAsiaTheme="minorEastAsia" w:hAnsi="Palatino Linotype"/>
          <w:lang w:val="es-ES_tradnl" w:eastAsia="es-ES"/>
        </w:rPr>
      </w:pPr>
      <w:r w:rsidRPr="00272783">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veintitrés (23) de noviembre de dos mil veintitrés. </w:t>
      </w:r>
    </w:p>
    <w:p w14:paraId="405F2264" w14:textId="77777777" w:rsidR="00A607EB" w:rsidRPr="00272783" w:rsidRDefault="00A607EB" w:rsidP="00A607EB">
      <w:pPr>
        <w:spacing w:line="360" w:lineRule="auto"/>
        <w:jc w:val="both"/>
        <w:rPr>
          <w:rFonts w:ascii="Palatino Linotype" w:eastAsiaTheme="minorEastAsia" w:hAnsi="Palatino Linotype"/>
          <w:lang w:val="es-ES_tradnl" w:eastAsia="es-ES"/>
        </w:rPr>
      </w:pPr>
    </w:p>
    <w:p w14:paraId="405F2265" w14:textId="28F986FB" w:rsidR="00A607EB" w:rsidRPr="00272783" w:rsidRDefault="00A607EB" w:rsidP="00A607EB">
      <w:pPr>
        <w:spacing w:line="360" w:lineRule="auto"/>
        <w:jc w:val="both"/>
        <w:rPr>
          <w:rFonts w:ascii="Palatino Linotype" w:hAnsi="Palatino Linotype"/>
        </w:rPr>
      </w:pPr>
      <w:r w:rsidRPr="00272783">
        <w:rPr>
          <w:rFonts w:ascii="Palatino Linotype" w:hAnsi="Palatino Linotype"/>
          <w:b/>
        </w:rPr>
        <w:t>VISTO</w:t>
      </w:r>
      <w:r w:rsidRPr="00272783">
        <w:rPr>
          <w:rFonts w:ascii="Palatino Linotype" w:hAnsi="Palatino Linotype"/>
        </w:rPr>
        <w:t xml:space="preserve"> el expediente electrónico formado con motivo del recurso de revisión </w:t>
      </w:r>
      <w:r w:rsidRPr="00272783">
        <w:rPr>
          <w:rFonts w:ascii="Palatino Linotype" w:hAnsi="Palatino Linotype"/>
          <w:b/>
        </w:rPr>
        <w:t>01758/INFOEM/IP/RR/2023,</w:t>
      </w:r>
      <w:r w:rsidRPr="00272783">
        <w:rPr>
          <w:rFonts w:ascii="Palatino Linotype" w:hAnsi="Palatino Linotype" w:cs="Arial"/>
          <w:b/>
          <w:bCs/>
        </w:rPr>
        <w:t xml:space="preserve"> </w:t>
      </w:r>
      <w:r w:rsidRPr="00272783">
        <w:rPr>
          <w:rFonts w:ascii="Palatino Linotype" w:eastAsiaTheme="minorEastAsia" w:hAnsi="Palatino Linotype"/>
          <w:lang w:val="es-ES_tradnl" w:eastAsia="es-ES"/>
        </w:rPr>
        <w:t xml:space="preserve">promovido por </w:t>
      </w:r>
      <w:r w:rsidR="00255D06" w:rsidRPr="00272783">
        <w:rPr>
          <w:rFonts w:ascii="Palatino Linotype" w:eastAsiaTheme="minorEastAsia" w:hAnsi="Palatino Linotype"/>
          <w:b/>
          <w:bCs/>
          <w:lang w:eastAsia="es-ES"/>
        </w:rPr>
        <w:t>XXX XXX XXX</w:t>
      </w:r>
      <w:r w:rsidRPr="00272783">
        <w:rPr>
          <w:rFonts w:ascii="Palatino Linotype" w:eastAsiaTheme="minorEastAsia" w:hAnsi="Palatino Linotype"/>
          <w:b/>
          <w:lang w:val="es-ES_tradnl" w:eastAsia="es-ES"/>
        </w:rPr>
        <w:t>,</w:t>
      </w:r>
      <w:r w:rsidRPr="00272783">
        <w:rPr>
          <w:rFonts w:ascii="Palatino Linotype" w:hAnsi="Palatino Linotype"/>
        </w:rPr>
        <w:t xml:space="preserve"> quien en lo sucesivo se identificará como </w:t>
      </w:r>
      <w:r w:rsidRPr="00272783">
        <w:rPr>
          <w:rFonts w:ascii="Palatino Linotype" w:hAnsi="Palatino Linotype"/>
          <w:b/>
        </w:rPr>
        <w:t xml:space="preserve">EL </w:t>
      </w:r>
      <w:r w:rsidRPr="00272783">
        <w:rPr>
          <w:rFonts w:ascii="Palatino Linotype" w:hAnsi="Palatino Linotype" w:cs="Arial"/>
          <w:b/>
        </w:rPr>
        <w:t>RECURRENTE</w:t>
      </w:r>
      <w:r w:rsidRPr="00272783">
        <w:rPr>
          <w:rFonts w:ascii="Palatino Linotype" w:hAnsi="Palatino Linotype" w:cs="Arial"/>
        </w:rPr>
        <w:t xml:space="preserve">, en contra de la respuesta del </w:t>
      </w:r>
      <w:r w:rsidRPr="00272783">
        <w:rPr>
          <w:rFonts w:ascii="Palatino Linotype" w:hAnsi="Palatino Linotype" w:cs="Arial"/>
          <w:b/>
          <w:bCs/>
        </w:rPr>
        <w:t>Organismo Público Descentralizado para la Prestación de Los Servicios de Agua Potable Alcantarillado y Saneamiento de Atizapán de Zaragoza por sus siglas S.A.P.A.S.A.</w:t>
      </w:r>
      <w:r w:rsidRPr="00272783">
        <w:rPr>
          <w:rFonts w:ascii="Palatino Linotype" w:hAnsi="Palatino Linotype" w:cs="Arial"/>
          <w:b/>
        </w:rPr>
        <w:t>,</w:t>
      </w:r>
      <w:r w:rsidRPr="00272783">
        <w:rPr>
          <w:rFonts w:ascii="Palatino Linotype" w:hAnsi="Palatino Linotype"/>
          <w:b/>
        </w:rPr>
        <w:t xml:space="preserve"> </w:t>
      </w:r>
      <w:r w:rsidRPr="00272783">
        <w:rPr>
          <w:rFonts w:ascii="Palatino Linotype" w:hAnsi="Palatino Linotype"/>
        </w:rPr>
        <w:t>en lo sucesivo el</w:t>
      </w:r>
      <w:r w:rsidRPr="00272783">
        <w:rPr>
          <w:rFonts w:ascii="Palatino Linotype" w:hAnsi="Palatino Linotype"/>
          <w:b/>
        </w:rPr>
        <w:t xml:space="preserve"> SUJETO OBLIGADO</w:t>
      </w:r>
      <w:r w:rsidRPr="00272783">
        <w:rPr>
          <w:rFonts w:ascii="Palatino Linotype" w:hAnsi="Palatino Linotype"/>
        </w:rPr>
        <w:t>, por lo que se procede a dictar la presente resolución, con base en los siguientes:</w:t>
      </w:r>
    </w:p>
    <w:p w14:paraId="405F2266" w14:textId="77777777" w:rsidR="00A607EB" w:rsidRPr="00272783" w:rsidRDefault="00A607EB" w:rsidP="00A607EB">
      <w:pPr>
        <w:spacing w:line="360" w:lineRule="auto"/>
        <w:jc w:val="both"/>
        <w:rPr>
          <w:rFonts w:ascii="Palatino Linotype" w:hAnsi="Palatino Linotype"/>
          <w:b/>
        </w:rPr>
      </w:pPr>
    </w:p>
    <w:p w14:paraId="405F2267" w14:textId="77777777" w:rsidR="00A607EB" w:rsidRPr="00272783" w:rsidRDefault="00A607EB" w:rsidP="00A607EB">
      <w:pPr>
        <w:keepNext/>
        <w:keepLines/>
        <w:spacing w:line="360" w:lineRule="auto"/>
        <w:jc w:val="center"/>
        <w:outlineLvl w:val="0"/>
        <w:rPr>
          <w:rFonts w:ascii="Palatino Linotype" w:eastAsiaTheme="majorEastAsia" w:hAnsi="Palatino Linotype" w:cstheme="majorBidi"/>
          <w:b/>
        </w:rPr>
      </w:pPr>
      <w:bookmarkStart w:id="0" w:name="_Toc66992241"/>
      <w:r w:rsidRPr="00272783">
        <w:rPr>
          <w:rFonts w:ascii="Palatino Linotype" w:eastAsiaTheme="majorEastAsia" w:hAnsi="Palatino Linotype" w:cstheme="majorBidi"/>
          <w:b/>
        </w:rPr>
        <w:t>ANTECEDENTES</w:t>
      </w:r>
      <w:bookmarkEnd w:id="0"/>
    </w:p>
    <w:p w14:paraId="405F2268" w14:textId="77777777" w:rsidR="00A607EB" w:rsidRPr="00272783" w:rsidRDefault="00A607EB" w:rsidP="00A607EB">
      <w:pPr>
        <w:spacing w:line="360" w:lineRule="auto"/>
        <w:rPr>
          <w:rFonts w:ascii="Palatino Linotype" w:eastAsiaTheme="minorEastAsia" w:hAnsi="Palatino Linotype"/>
        </w:rPr>
      </w:pPr>
    </w:p>
    <w:p w14:paraId="405F2269"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eastAsia="Calibri" w:hAnsi="Palatino Linotype" w:cs="Arial"/>
          <w:sz w:val="24"/>
          <w:lang w:val="es-ES" w:eastAsia="es-ES"/>
        </w:rPr>
        <w:t>El veinte (20) de marzo de dos mil veintitrés,</w:t>
      </w:r>
      <w:r w:rsidRPr="00272783">
        <w:rPr>
          <w:rFonts w:ascii="Palatino Linotype" w:eastAsia="Calibri" w:hAnsi="Palatino Linotype"/>
          <w:sz w:val="24"/>
          <w:lang w:val="es-ES" w:eastAsia="es-ES"/>
        </w:rPr>
        <w:t xml:space="preserve"> </w:t>
      </w:r>
      <w:r w:rsidRPr="00272783">
        <w:rPr>
          <w:rFonts w:ascii="Palatino Linotype" w:eastAsia="Calibri" w:hAnsi="Palatino Linotype"/>
          <w:b/>
          <w:sz w:val="24"/>
          <w:lang w:val="es-ES" w:eastAsia="es-ES"/>
        </w:rPr>
        <w:t>EL RECURRENTE</w:t>
      </w:r>
      <w:r w:rsidRPr="00272783">
        <w:rPr>
          <w:rFonts w:ascii="Palatino Linotype" w:eastAsiaTheme="minorEastAsia" w:hAnsi="Palatino Linotype"/>
          <w:b/>
          <w:sz w:val="24"/>
          <w:lang w:val="es-ES_tradnl" w:eastAsia="es-ES"/>
        </w:rPr>
        <w:t>,</w:t>
      </w:r>
      <w:r w:rsidRPr="00272783">
        <w:rPr>
          <w:rFonts w:ascii="Palatino Linotype" w:eastAsia="Calibri" w:hAnsi="Palatino Linotype" w:cs="Arial"/>
          <w:sz w:val="24"/>
          <w:lang w:val="es-ES" w:eastAsia="es-ES"/>
        </w:rPr>
        <w:t xml:space="preserve"> ante el </w:t>
      </w:r>
      <w:r w:rsidRPr="00272783">
        <w:rPr>
          <w:rFonts w:ascii="Palatino Linotype" w:eastAsia="Calibri" w:hAnsi="Palatino Linotype" w:cs="Arial"/>
          <w:b/>
          <w:sz w:val="24"/>
          <w:lang w:val="es-ES" w:eastAsia="es-ES"/>
        </w:rPr>
        <w:t>SUJETO OBLIGADO</w:t>
      </w:r>
      <w:r w:rsidRPr="00272783">
        <w:rPr>
          <w:rFonts w:ascii="Palatino Linotype" w:eastAsia="Calibri" w:hAnsi="Palatino Linotype" w:cs="Arial"/>
          <w:sz w:val="24"/>
          <w:lang w:val="es-ES_tradnl" w:eastAsia="es-ES"/>
        </w:rPr>
        <w:t xml:space="preserve"> vía </w:t>
      </w:r>
      <w:r w:rsidRPr="00272783">
        <w:rPr>
          <w:rFonts w:ascii="Palatino Linotype" w:eastAsia="Calibri" w:hAnsi="Palatino Linotype" w:cs="Arial"/>
          <w:sz w:val="24"/>
          <w:lang w:val="es-ES" w:eastAsia="es-ES"/>
        </w:rPr>
        <w:t>Sistema de Acceso a la Información Mexiquense (</w:t>
      </w:r>
      <w:r w:rsidRPr="00272783">
        <w:rPr>
          <w:rFonts w:ascii="Palatino Linotype" w:eastAsia="Calibri" w:hAnsi="Palatino Linotype" w:cs="Arial"/>
          <w:b/>
          <w:sz w:val="24"/>
          <w:lang w:val="es-ES" w:eastAsia="es-ES"/>
        </w:rPr>
        <w:t>SAIMEX)</w:t>
      </w:r>
      <w:r w:rsidRPr="00272783">
        <w:rPr>
          <w:rFonts w:ascii="Palatino Linotype" w:eastAsia="Calibri" w:hAnsi="Palatino Linotype" w:cs="Arial"/>
          <w:sz w:val="24"/>
          <w:lang w:val="es-ES" w:eastAsia="es-ES"/>
        </w:rPr>
        <w:t xml:space="preserve">, </w:t>
      </w:r>
      <w:r w:rsidRPr="00272783">
        <w:rPr>
          <w:rFonts w:ascii="Palatino Linotype" w:eastAsia="Calibri" w:hAnsi="Palatino Linotype" w:cs="Arial"/>
          <w:sz w:val="24"/>
          <w:lang w:val="es-ES" w:eastAsia="es-ES"/>
        </w:rPr>
        <w:lastRenderedPageBreak/>
        <w:t xml:space="preserve">presentó una solicitud de información registrada con el número </w:t>
      </w:r>
      <w:r w:rsidRPr="00272783">
        <w:rPr>
          <w:rFonts w:ascii="Palatino Linotype" w:hAnsi="Palatino Linotype"/>
          <w:b/>
          <w:bCs/>
          <w:sz w:val="24"/>
        </w:rPr>
        <w:t>00044/OASATIZARA/IP/2023</w:t>
      </w:r>
      <w:r w:rsidRPr="00272783">
        <w:rPr>
          <w:rFonts w:ascii="Palatino Linotype" w:eastAsiaTheme="minorEastAsia" w:hAnsi="Palatino Linotype"/>
          <w:b/>
          <w:sz w:val="24"/>
          <w:lang w:val="es-ES_tradnl" w:eastAsia="es-ES"/>
        </w:rPr>
        <w:t xml:space="preserve">, </w:t>
      </w:r>
      <w:r w:rsidRPr="00272783">
        <w:rPr>
          <w:rFonts w:ascii="Palatino Linotype" w:eastAsia="Calibri" w:hAnsi="Palatino Linotype" w:cs="Arial"/>
          <w:sz w:val="24"/>
          <w:lang w:val="es-ES" w:eastAsia="es-ES"/>
        </w:rPr>
        <w:t>mediante la cual solicitó lo siguiente:</w:t>
      </w:r>
    </w:p>
    <w:p w14:paraId="405F226A" w14:textId="77777777" w:rsidR="00A607EB" w:rsidRPr="00272783" w:rsidRDefault="00A607EB" w:rsidP="00A607EB">
      <w:pPr>
        <w:pStyle w:val="Prrafodelista"/>
        <w:spacing w:line="360" w:lineRule="auto"/>
        <w:ind w:left="0"/>
        <w:jc w:val="both"/>
        <w:rPr>
          <w:rFonts w:ascii="Palatino Linotype" w:hAnsi="Palatino Linotype" w:cs="Arial"/>
          <w:sz w:val="24"/>
          <w:lang w:val="es-ES" w:eastAsia="es-ES"/>
        </w:rPr>
      </w:pPr>
    </w:p>
    <w:p w14:paraId="405F226B" w14:textId="77777777" w:rsidR="00A607EB" w:rsidRPr="00272783" w:rsidRDefault="00A607EB" w:rsidP="00A607EB">
      <w:pPr>
        <w:pStyle w:val="Prrafodelista"/>
        <w:spacing w:line="360" w:lineRule="auto"/>
        <w:ind w:right="567"/>
        <w:jc w:val="both"/>
        <w:rPr>
          <w:rFonts w:ascii="Palatino Linotype" w:hAnsi="Palatino Linotype"/>
          <w:i/>
          <w:color w:val="000000"/>
          <w:sz w:val="24"/>
        </w:rPr>
      </w:pPr>
      <w:r w:rsidRPr="00272783">
        <w:rPr>
          <w:rFonts w:ascii="Palatino Linotype" w:hAnsi="Palatino Linotype"/>
          <w:i/>
          <w:color w:val="000000"/>
          <w:sz w:val="24"/>
        </w:rPr>
        <w:t xml:space="preserve">“REQUIERO COPIA CERTIFICADA DEL CONTRATO COLECTIVO VIGENTE, ASÍ COMO DE CUALQUIER DOCUMENTO QUE FORME PARTE INTEGRAL DEL MISMO, CELEBRADO ENTRE EL SUTEYM Y SAPASA (ATIZAPÁN DE ZARAGOZA.” (Sic) </w:t>
      </w:r>
    </w:p>
    <w:p w14:paraId="405F226C" w14:textId="77777777" w:rsidR="00A607EB" w:rsidRPr="00272783" w:rsidRDefault="00A607EB" w:rsidP="00A607EB">
      <w:pPr>
        <w:pStyle w:val="Prrafodelista"/>
        <w:spacing w:line="360" w:lineRule="auto"/>
        <w:ind w:left="0"/>
        <w:jc w:val="both"/>
        <w:rPr>
          <w:rFonts w:ascii="Palatino Linotype" w:hAnsi="Palatino Linotype" w:cs="Arial"/>
          <w:sz w:val="24"/>
          <w:lang w:val="es-ES" w:eastAsia="es-ES"/>
        </w:rPr>
      </w:pPr>
    </w:p>
    <w:p w14:paraId="405F226D"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cs="Arial"/>
          <w:sz w:val="24"/>
          <w:lang w:val="es-ES" w:eastAsia="es-ES"/>
        </w:rPr>
        <w:t xml:space="preserve">Señaló como modalidad de entrega a través copias certificadas con costo. </w:t>
      </w:r>
    </w:p>
    <w:p w14:paraId="405F226E" w14:textId="77777777" w:rsidR="00A607EB" w:rsidRPr="00272783" w:rsidRDefault="00A607EB" w:rsidP="00A607EB">
      <w:pPr>
        <w:pStyle w:val="Prrafodelista"/>
        <w:spacing w:line="360" w:lineRule="auto"/>
        <w:ind w:left="0"/>
        <w:jc w:val="both"/>
        <w:rPr>
          <w:rFonts w:ascii="Palatino Linotype" w:hAnsi="Palatino Linotype" w:cs="Arial"/>
          <w:sz w:val="24"/>
          <w:lang w:val="es-ES" w:eastAsia="es-ES"/>
        </w:rPr>
      </w:pPr>
    </w:p>
    <w:p w14:paraId="405F226F"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cs="Arial"/>
          <w:sz w:val="24"/>
          <w:lang w:val="es-ES" w:eastAsia="es-ES"/>
        </w:rPr>
        <w:t>El veintitrés (23) de marzo de dos mil veintitrés, se realizó un requerimiento al servidor público habilitado.</w:t>
      </w:r>
    </w:p>
    <w:p w14:paraId="405F2270" w14:textId="77777777" w:rsidR="00A607EB" w:rsidRPr="00272783" w:rsidRDefault="00A607EB" w:rsidP="00A607EB">
      <w:pPr>
        <w:pStyle w:val="Prrafodelista"/>
        <w:spacing w:line="360" w:lineRule="auto"/>
        <w:ind w:left="0"/>
        <w:jc w:val="both"/>
        <w:rPr>
          <w:rFonts w:ascii="Palatino Linotype" w:hAnsi="Palatino Linotype" w:cs="Arial"/>
          <w:sz w:val="24"/>
          <w:lang w:val="es-ES" w:eastAsia="es-ES"/>
        </w:rPr>
      </w:pPr>
    </w:p>
    <w:p w14:paraId="405F2271"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eastAsiaTheme="minorEastAsia" w:hAnsi="Palatino Linotype"/>
          <w:sz w:val="24"/>
          <w:lang w:val="es-ES_tradnl" w:eastAsia="es-ES"/>
        </w:rPr>
        <w:t xml:space="preserve">El treinta (30) de marzo de dos mil veintitrés, </w:t>
      </w:r>
      <w:r w:rsidRPr="00272783">
        <w:rPr>
          <w:rFonts w:ascii="Palatino Linotype" w:eastAsia="Calibri" w:hAnsi="Palatino Linotype"/>
          <w:sz w:val="24"/>
          <w:lang w:val="es-ES" w:eastAsia="es-ES"/>
        </w:rPr>
        <w:t xml:space="preserve">el </w:t>
      </w:r>
      <w:r w:rsidRPr="00272783">
        <w:rPr>
          <w:rFonts w:ascii="Palatino Linotype" w:eastAsia="Calibri" w:hAnsi="Palatino Linotype" w:cs="Arial"/>
          <w:b/>
          <w:sz w:val="24"/>
          <w:lang w:val="es-AR" w:eastAsia="es-ES"/>
        </w:rPr>
        <w:t>SUJETO OBLIGADO</w:t>
      </w:r>
      <w:r w:rsidRPr="00272783">
        <w:rPr>
          <w:rFonts w:ascii="Palatino Linotype" w:eastAsia="Calibri" w:hAnsi="Palatino Linotype" w:cs="Arial"/>
          <w:b/>
          <w:i/>
          <w:sz w:val="24"/>
          <w:lang w:val="es-AR" w:eastAsia="es-ES"/>
        </w:rPr>
        <w:t xml:space="preserve"> </w:t>
      </w:r>
      <w:r w:rsidRPr="00272783">
        <w:rPr>
          <w:rFonts w:ascii="Palatino Linotype" w:hAnsi="Palatino Linotype" w:cs="Arial"/>
          <w:sz w:val="24"/>
          <w:lang w:val="es-ES" w:eastAsia="es-ES"/>
        </w:rPr>
        <w:t>dio respuesta a la solicitud de información en los siguientes términos:</w:t>
      </w:r>
    </w:p>
    <w:p w14:paraId="405F2272" w14:textId="77777777" w:rsidR="00A607EB" w:rsidRPr="00272783" w:rsidRDefault="00A607EB" w:rsidP="00A607EB">
      <w:pPr>
        <w:spacing w:line="360" w:lineRule="auto"/>
        <w:jc w:val="both"/>
        <w:rPr>
          <w:rFonts w:ascii="Palatino Linotype" w:hAnsi="Palatino Linotype" w:cs="Arial"/>
          <w:lang w:val="es-ES" w:eastAsia="es-ES"/>
        </w:rPr>
      </w:pPr>
    </w:p>
    <w:tbl>
      <w:tblPr>
        <w:tblW w:w="7586" w:type="dxa"/>
        <w:jc w:val="center"/>
        <w:tblCellSpacing w:w="0" w:type="dxa"/>
        <w:tblCellMar>
          <w:left w:w="0" w:type="dxa"/>
          <w:right w:w="0" w:type="dxa"/>
        </w:tblCellMar>
        <w:tblLook w:val="04A0" w:firstRow="1" w:lastRow="0" w:firstColumn="1" w:lastColumn="0" w:noHBand="0" w:noVBand="1"/>
      </w:tblPr>
      <w:tblGrid>
        <w:gridCol w:w="7586"/>
      </w:tblGrid>
      <w:tr w:rsidR="00A607EB" w:rsidRPr="00272783" w14:paraId="405F2274" w14:textId="77777777" w:rsidTr="00A607EB">
        <w:trPr>
          <w:trHeight w:val="313"/>
          <w:tblCellSpacing w:w="0" w:type="dxa"/>
          <w:jc w:val="center"/>
        </w:trPr>
        <w:tc>
          <w:tcPr>
            <w:tcW w:w="0" w:type="auto"/>
            <w:vAlign w:val="center"/>
            <w:hideMark/>
          </w:tcPr>
          <w:p w14:paraId="405F2273" w14:textId="77777777" w:rsidR="00A607EB" w:rsidRPr="00272783" w:rsidRDefault="00A607EB" w:rsidP="00A607EB">
            <w:pPr>
              <w:jc w:val="right"/>
              <w:rPr>
                <w:rFonts w:ascii="Palatino Linotype" w:hAnsi="Palatino Linotype" w:cs="Arial"/>
                <w:i/>
                <w:sz w:val="22"/>
                <w:lang w:val="es-ES" w:eastAsia="es-ES"/>
              </w:rPr>
            </w:pPr>
            <w:r w:rsidRPr="00272783">
              <w:rPr>
                <w:rFonts w:ascii="Palatino Linotype" w:hAnsi="Palatino Linotype" w:cs="Arial"/>
                <w:i/>
                <w:sz w:val="22"/>
                <w:lang w:val="es-ES" w:eastAsia="es-ES"/>
              </w:rPr>
              <w:t>“o Descentralizado para la Prestación de Los Servicios de Agua Potable Alcantarillado y Saneamiento de Atizapán de Zaragoza por sus siglas S.A.P.A.S.A., México a 30 de Marzo de 2023</w:t>
            </w:r>
          </w:p>
        </w:tc>
      </w:tr>
      <w:tr w:rsidR="00A607EB" w:rsidRPr="00272783" w14:paraId="405F2276" w14:textId="77777777" w:rsidTr="00A607EB">
        <w:trPr>
          <w:trHeight w:val="313"/>
          <w:tblCellSpacing w:w="0" w:type="dxa"/>
          <w:jc w:val="center"/>
        </w:trPr>
        <w:tc>
          <w:tcPr>
            <w:tcW w:w="0" w:type="auto"/>
            <w:vAlign w:val="center"/>
            <w:hideMark/>
          </w:tcPr>
          <w:p w14:paraId="405F2275" w14:textId="77777777" w:rsidR="00A607EB" w:rsidRPr="00272783" w:rsidRDefault="00A607EB" w:rsidP="00A607EB">
            <w:pPr>
              <w:jc w:val="right"/>
              <w:rPr>
                <w:rFonts w:ascii="Palatino Linotype" w:hAnsi="Palatino Linotype" w:cs="Arial"/>
                <w:i/>
                <w:sz w:val="22"/>
                <w:lang w:val="es-ES" w:eastAsia="es-ES"/>
              </w:rPr>
            </w:pPr>
            <w:r w:rsidRPr="00272783">
              <w:rPr>
                <w:rFonts w:ascii="Palatino Linotype" w:hAnsi="Palatino Linotype" w:cs="Arial"/>
                <w:i/>
                <w:sz w:val="22"/>
                <w:lang w:val="es-ES" w:eastAsia="es-ES"/>
              </w:rPr>
              <w:t>Nombre del solicitante: C. Solicitante</w:t>
            </w:r>
          </w:p>
        </w:tc>
      </w:tr>
      <w:tr w:rsidR="00A607EB" w:rsidRPr="00272783" w14:paraId="405F2278" w14:textId="77777777" w:rsidTr="00A607EB">
        <w:trPr>
          <w:trHeight w:val="313"/>
          <w:tblCellSpacing w:w="0" w:type="dxa"/>
          <w:jc w:val="center"/>
        </w:trPr>
        <w:tc>
          <w:tcPr>
            <w:tcW w:w="0" w:type="auto"/>
            <w:vAlign w:val="center"/>
            <w:hideMark/>
          </w:tcPr>
          <w:p w14:paraId="405F2277" w14:textId="77777777" w:rsidR="00A607EB" w:rsidRPr="00272783" w:rsidRDefault="00A607EB" w:rsidP="00A607EB">
            <w:pPr>
              <w:jc w:val="right"/>
              <w:rPr>
                <w:rFonts w:ascii="Palatino Linotype" w:hAnsi="Palatino Linotype" w:cs="Arial"/>
                <w:i/>
                <w:sz w:val="22"/>
                <w:lang w:val="es-ES" w:eastAsia="es-ES"/>
              </w:rPr>
            </w:pPr>
            <w:r w:rsidRPr="00272783">
              <w:rPr>
                <w:rFonts w:ascii="Palatino Linotype" w:hAnsi="Palatino Linotype" w:cs="Arial"/>
                <w:i/>
                <w:sz w:val="22"/>
                <w:lang w:val="es-ES" w:eastAsia="es-ES"/>
              </w:rPr>
              <w:t>Folio de la solicitud: 00044/OASATIZARA/IP/2023</w:t>
            </w:r>
          </w:p>
        </w:tc>
      </w:tr>
      <w:tr w:rsidR="00A607EB" w:rsidRPr="00272783" w14:paraId="405F227A" w14:textId="77777777" w:rsidTr="00A607EB">
        <w:trPr>
          <w:trHeight w:val="469"/>
          <w:tblCellSpacing w:w="0" w:type="dxa"/>
          <w:jc w:val="center"/>
        </w:trPr>
        <w:tc>
          <w:tcPr>
            <w:tcW w:w="0" w:type="auto"/>
            <w:vAlign w:val="center"/>
            <w:hideMark/>
          </w:tcPr>
          <w:p w14:paraId="405F2279" w14:textId="77777777" w:rsidR="00A607EB" w:rsidRPr="00272783" w:rsidRDefault="00A607EB" w:rsidP="00A607EB">
            <w:pPr>
              <w:rPr>
                <w:rFonts w:ascii="Palatino Linotype" w:hAnsi="Palatino Linotype" w:cs="Arial"/>
                <w:i/>
                <w:sz w:val="22"/>
                <w:lang w:val="es-ES" w:eastAsia="es-ES"/>
              </w:rPr>
            </w:pPr>
          </w:p>
        </w:tc>
      </w:tr>
      <w:tr w:rsidR="00A607EB" w:rsidRPr="00272783" w14:paraId="405F227C" w14:textId="77777777" w:rsidTr="00A607EB">
        <w:trPr>
          <w:trHeight w:val="156"/>
          <w:tblCellSpacing w:w="0" w:type="dxa"/>
          <w:jc w:val="center"/>
        </w:trPr>
        <w:tc>
          <w:tcPr>
            <w:tcW w:w="0" w:type="auto"/>
            <w:vAlign w:val="center"/>
            <w:hideMark/>
          </w:tcPr>
          <w:p w14:paraId="405F227B" w14:textId="77777777" w:rsidR="00A607EB" w:rsidRPr="00272783" w:rsidRDefault="00A607EB" w:rsidP="00A607EB">
            <w:pPr>
              <w:rPr>
                <w:rFonts w:ascii="Palatino Linotype" w:hAnsi="Palatino Linotype" w:cs="Arial"/>
                <w:i/>
                <w:sz w:val="22"/>
                <w:lang w:val="es-ES" w:eastAsia="es-ES"/>
              </w:rPr>
            </w:pPr>
            <w:r w:rsidRPr="00272783">
              <w:rPr>
                <w:rFonts w:ascii="Palatino Linotype" w:hAnsi="Palatino Linotype" w:cs="Arial"/>
                <w:i/>
                <w:sz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607EB" w:rsidRPr="00272783" w14:paraId="405F227E" w14:textId="77777777" w:rsidTr="00A607EB">
        <w:trPr>
          <w:trHeight w:val="391"/>
          <w:tblCellSpacing w:w="0" w:type="dxa"/>
          <w:jc w:val="center"/>
        </w:trPr>
        <w:tc>
          <w:tcPr>
            <w:tcW w:w="0" w:type="auto"/>
            <w:vAlign w:val="center"/>
            <w:hideMark/>
          </w:tcPr>
          <w:p w14:paraId="405F227D" w14:textId="77777777" w:rsidR="00A607EB" w:rsidRPr="00272783" w:rsidRDefault="00A607EB" w:rsidP="00A607EB">
            <w:pPr>
              <w:rPr>
                <w:rFonts w:ascii="Palatino Linotype" w:hAnsi="Palatino Linotype" w:cs="Arial"/>
                <w:i/>
                <w:sz w:val="22"/>
                <w:lang w:val="es-ES" w:eastAsia="es-ES"/>
              </w:rPr>
            </w:pPr>
          </w:p>
        </w:tc>
      </w:tr>
      <w:tr w:rsidR="00A607EB" w:rsidRPr="00272783" w14:paraId="405F2281" w14:textId="77777777" w:rsidTr="00A607EB">
        <w:trPr>
          <w:trHeight w:val="156"/>
          <w:tblCellSpacing w:w="0" w:type="dxa"/>
          <w:jc w:val="center"/>
        </w:trPr>
        <w:tc>
          <w:tcPr>
            <w:tcW w:w="0" w:type="auto"/>
            <w:vAlign w:val="center"/>
            <w:hideMark/>
          </w:tcPr>
          <w:p w14:paraId="405F227F" w14:textId="77777777" w:rsidR="00A607EB" w:rsidRPr="00272783" w:rsidRDefault="00A607EB" w:rsidP="00A607EB">
            <w:pPr>
              <w:rPr>
                <w:rFonts w:ascii="Palatino Linotype" w:hAnsi="Palatino Linotype" w:cs="Arial"/>
                <w:i/>
                <w:sz w:val="22"/>
                <w:lang w:val="es-ES" w:eastAsia="es-ES"/>
              </w:rPr>
            </w:pPr>
            <w:r w:rsidRPr="00272783">
              <w:rPr>
                <w:rFonts w:ascii="Palatino Linotype" w:hAnsi="Palatino Linotype" w:cs="Arial"/>
                <w:i/>
                <w:sz w:val="22"/>
                <w:lang w:val="es-ES" w:eastAsia="es-ES"/>
              </w:rPr>
              <w:t>Solicitud 00044SAIMEX.</w:t>
            </w:r>
          </w:p>
          <w:p w14:paraId="405F2280" w14:textId="77777777" w:rsidR="00A607EB" w:rsidRPr="00272783" w:rsidRDefault="00A607EB" w:rsidP="00A607EB">
            <w:pPr>
              <w:rPr>
                <w:rFonts w:ascii="Palatino Linotype" w:hAnsi="Palatino Linotype" w:cs="Arial"/>
                <w:i/>
                <w:sz w:val="22"/>
                <w:lang w:val="es-ES" w:eastAsia="es-ES"/>
              </w:rPr>
            </w:pPr>
            <w:r w:rsidRPr="00272783">
              <w:rPr>
                <w:rFonts w:ascii="Palatino Linotype" w:hAnsi="Palatino Linotype" w:cs="Arial"/>
                <w:i/>
                <w:sz w:val="22"/>
                <w:lang w:val="es-ES" w:eastAsia="es-ES"/>
              </w:rPr>
              <w:t>…”</w:t>
            </w:r>
          </w:p>
        </w:tc>
      </w:tr>
    </w:tbl>
    <w:p w14:paraId="405F2282" w14:textId="77777777" w:rsidR="00A607EB" w:rsidRPr="00272783" w:rsidRDefault="00A607EB" w:rsidP="00A607EB">
      <w:pPr>
        <w:rPr>
          <w:rFonts w:ascii="Palatino Linotype" w:hAnsi="Palatino Linotype" w:cs="Arial"/>
          <w:lang w:val="es-ES" w:eastAsia="es-ES"/>
        </w:rPr>
      </w:pPr>
    </w:p>
    <w:p w14:paraId="405F2283" w14:textId="77777777" w:rsidR="00A607EB" w:rsidRPr="00272783" w:rsidRDefault="00A607EB" w:rsidP="00A607EB">
      <w:pPr>
        <w:spacing w:line="360" w:lineRule="auto"/>
        <w:jc w:val="both"/>
        <w:rPr>
          <w:rFonts w:ascii="Palatino Linotype" w:hAnsi="Palatino Linotype" w:cs="Arial"/>
          <w:lang w:val="es-ES" w:eastAsia="es-ES"/>
        </w:rPr>
      </w:pPr>
    </w:p>
    <w:p w14:paraId="405F2284" w14:textId="77777777" w:rsidR="00A607EB" w:rsidRPr="00272783" w:rsidRDefault="00A607EB" w:rsidP="00A607EB">
      <w:pPr>
        <w:spacing w:line="360" w:lineRule="auto"/>
        <w:jc w:val="both"/>
        <w:rPr>
          <w:rFonts w:ascii="Palatino Linotype" w:hAnsi="Palatino Linotype" w:cs="Arial"/>
          <w:sz w:val="22"/>
          <w:lang w:val="es-ES" w:eastAsia="es-ES"/>
        </w:rPr>
      </w:pPr>
      <w:r w:rsidRPr="00272783">
        <w:rPr>
          <w:rFonts w:ascii="Palatino Linotype" w:hAnsi="Palatino Linotype" w:cs="Arial"/>
          <w:sz w:val="22"/>
          <w:lang w:val="es-ES" w:eastAsia="es-ES"/>
        </w:rPr>
        <w:t>A la respuesta se adjuntaron los archivos que se describen enseguida:</w:t>
      </w:r>
    </w:p>
    <w:p w14:paraId="405F2285" w14:textId="77777777" w:rsidR="00652225" w:rsidRPr="00272783" w:rsidRDefault="00A030F3" w:rsidP="00652225">
      <w:pPr>
        <w:pStyle w:val="Prrafodelista"/>
        <w:numPr>
          <w:ilvl w:val="0"/>
          <w:numId w:val="7"/>
        </w:numPr>
        <w:spacing w:line="360" w:lineRule="auto"/>
        <w:rPr>
          <w:rFonts w:ascii="Palatino Linotype" w:hAnsi="Palatino Linotype" w:cs="Arial"/>
          <w:lang w:val="es-ES" w:eastAsia="es-ES"/>
        </w:rPr>
      </w:pPr>
      <w:hyperlink r:id="rId7" w:tgtFrame="_blank" w:history="1">
        <w:r w:rsidR="00A607EB" w:rsidRPr="00272783">
          <w:rPr>
            <w:rStyle w:val="Hipervnculo"/>
            <w:rFonts w:ascii="Palatino Linotype" w:hAnsi="Palatino Linotype" w:cs="Arial"/>
            <w:b/>
            <w:bCs/>
            <w:color w:val="auto"/>
            <w:lang w:eastAsia="es-ES"/>
          </w:rPr>
          <w:t>00044SAIMEX.pdf</w:t>
        </w:r>
      </w:hyperlink>
      <w:r w:rsidR="00A607EB" w:rsidRPr="00272783">
        <w:rPr>
          <w:rFonts w:ascii="Palatino Linotype" w:hAnsi="Palatino Linotype" w:cs="Arial"/>
          <w:lang w:val="es-ES" w:eastAsia="es-ES"/>
        </w:rPr>
        <w:t xml:space="preserve">: oficio del subdirector de Administración y Finanzas </w:t>
      </w:r>
      <w:r w:rsidR="00652225" w:rsidRPr="00272783">
        <w:rPr>
          <w:rFonts w:ascii="Palatino Linotype" w:hAnsi="Palatino Linotype" w:cs="Arial"/>
          <w:lang w:val="es-ES" w:eastAsia="es-ES"/>
        </w:rPr>
        <w:t>en el que refirió se</w:t>
      </w:r>
      <w:r w:rsidR="00D602CE" w:rsidRPr="00272783">
        <w:rPr>
          <w:rFonts w:ascii="Palatino Linotype" w:hAnsi="Palatino Linotype" w:cs="Arial"/>
          <w:lang w:val="es-ES" w:eastAsia="es-ES"/>
        </w:rPr>
        <w:t xml:space="preserve"> anexa la respuesta; oficio de l</w:t>
      </w:r>
      <w:r w:rsidR="00652225" w:rsidRPr="00272783">
        <w:rPr>
          <w:rFonts w:ascii="Palatino Linotype" w:hAnsi="Palatino Linotype" w:cs="Arial"/>
          <w:lang w:val="es-ES" w:eastAsia="es-ES"/>
        </w:rPr>
        <w:t xml:space="preserve">a Jefa de Departamento de Capital Humano en el que refirió que el Convenio Sindical vigente se encuentra publicado en el portal IPOMEX en la liga electrónica </w:t>
      </w:r>
      <w:hyperlink r:id="rId8" w:history="1">
        <w:r w:rsidR="00652225" w:rsidRPr="00272783">
          <w:rPr>
            <w:rStyle w:val="Hipervnculo"/>
            <w:rFonts w:ascii="Palatino Linotype" w:hAnsi="Palatino Linotype" w:cs="Arial"/>
            <w:lang w:val="es-ES" w:eastAsia="es-ES"/>
          </w:rPr>
          <w:t>http://drive.google.com/file/d/1e0lBBzQ7w99wvE4wYxtmeC6nslJ-HXue/view?pli=1</w:t>
        </w:r>
      </w:hyperlink>
      <w:r w:rsidR="00652225" w:rsidRPr="00272783">
        <w:rPr>
          <w:rFonts w:ascii="Palatino Linotype" w:hAnsi="Palatino Linotype" w:cs="Arial"/>
          <w:lang w:val="es-ES" w:eastAsia="es-ES"/>
        </w:rPr>
        <w:t xml:space="preserve"> </w:t>
      </w:r>
    </w:p>
    <w:p w14:paraId="405F2286" w14:textId="77777777" w:rsidR="00A607EB" w:rsidRPr="00272783" w:rsidRDefault="00A607EB" w:rsidP="00A607EB">
      <w:pPr>
        <w:pStyle w:val="Prrafodelista"/>
        <w:spacing w:line="360" w:lineRule="auto"/>
        <w:rPr>
          <w:rFonts w:ascii="Palatino Linotype" w:hAnsi="Palatino Linotype" w:cs="Arial"/>
          <w:lang w:val="es-ES" w:eastAsia="es-ES"/>
        </w:rPr>
      </w:pPr>
    </w:p>
    <w:p w14:paraId="405F2287" w14:textId="77777777" w:rsidR="00A607EB" w:rsidRPr="00272783" w:rsidRDefault="00A030F3" w:rsidP="00033BDB">
      <w:pPr>
        <w:pStyle w:val="Prrafodelista"/>
        <w:numPr>
          <w:ilvl w:val="0"/>
          <w:numId w:val="7"/>
        </w:numPr>
        <w:spacing w:line="360" w:lineRule="auto"/>
        <w:jc w:val="both"/>
        <w:rPr>
          <w:rFonts w:ascii="Palatino Linotype" w:hAnsi="Palatino Linotype" w:cs="Arial"/>
          <w:lang w:val="es-ES" w:eastAsia="es-ES"/>
        </w:rPr>
      </w:pPr>
      <w:hyperlink r:id="rId9" w:tgtFrame="_blank" w:history="1">
        <w:r w:rsidR="00A607EB" w:rsidRPr="00272783">
          <w:rPr>
            <w:rStyle w:val="Hipervnculo"/>
            <w:rFonts w:ascii="Palatino Linotype" w:hAnsi="Palatino Linotype" w:cs="Arial"/>
            <w:b/>
            <w:bCs/>
            <w:color w:val="auto"/>
            <w:lang w:eastAsia="es-ES"/>
          </w:rPr>
          <w:t>CONTESTACION UT SAIMEX 044-2023.pdf</w:t>
        </w:r>
      </w:hyperlink>
      <w:r w:rsidR="00A607EB" w:rsidRPr="00272783">
        <w:rPr>
          <w:rFonts w:ascii="Palatino Linotype" w:hAnsi="Palatino Linotype" w:cs="Arial"/>
          <w:lang w:val="es-ES" w:eastAsia="es-ES"/>
        </w:rPr>
        <w:t>:</w:t>
      </w:r>
      <w:r w:rsidR="00652225" w:rsidRPr="00272783">
        <w:rPr>
          <w:rFonts w:ascii="Palatino Linotype" w:hAnsi="Palatino Linotype" w:cs="Arial"/>
          <w:lang w:val="es-ES" w:eastAsia="es-ES"/>
        </w:rPr>
        <w:t xml:space="preserve"> oficio suscrito por el Titular de la Unidad de Transparencia en el que señaló que la información solicitada se encontraba en la liga electrónica referida en el párrafo anterior, asimismo, señaló la tarifa referida en el c</w:t>
      </w:r>
      <w:r w:rsidR="00033BDB" w:rsidRPr="00272783">
        <w:rPr>
          <w:rFonts w:ascii="Palatino Linotype" w:hAnsi="Palatino Linotype" w:cs="Arial"/>
          <w:lang w:val="es-ES" w:eastAsia="es-ES"/>
        </w:rPr>
        <w:t xml:space="preserve">ódigo financiero y la dirección de la Unidad e Transparencia. </w:t>
      </w:r>
    </w:p>
    <w:p w14:paraId="405F2288" w14:textId="77777777" w:rsidR="00A607EB" w:rsidRPr="00272783" w:rsidRDefault="00A607EB" w:rsidP="00A607EB">
      <w:pPr>
        <w:spacing w:line="360" w:lineRule="auto"/>
        <w:rPr>
          <w:rFonts w:ascii="Palatino Linotype" w:hAnsi="Palatino Linotype" w:cs="Arial"/>
          <w:sz w:val="22"/>
          <w:lang w:val="es-ES" w:eastAsia="es-ES"/>
        </w:rPr>
      </w:pPr>
    </w:p>
    <w:p w14:paraId="405F2289" w14:textId="77777777" w:rsidR="00A607EB" w:rsidRPr="00272783" w:rsidRDefault="00A030F3" w:rsidP="00A607EB">
      <w:pPr>
        <w:pStyle w:val="Prrafodelista"/>
        <w:numPr>
          <w:ilvl w:val="0"/>
          <w:numId w:val="7"/>
        </w:numPr>
        <w:spacing w:line="360" w:lineRule="auto"/>
        <w:rPr>
          <w:rFonts w:ascii="Palatino Linotype" w:hAnsi="Palatino Linotype" w:cs="Arial"/>
          <w:lang w:val="es-ES" w:eastAsia="es-ES"/>
        </w:rPr>
      </w:pPr>
      <w:hyperlink r:id="rId10" w:tgtFrame="_blank" w:history="1">
        <w:r w:rsidR="00A607EB" w:rsidRPr="00272783">
          <w:rPr>
            <w:rStyle w:val="Hipervnculo"/>
            <w:rFonts w:ascii="Palatino Linotype" w:hAnsi="Palatino Linotype" w:cs="Arial"/>
            <w:b/>
            <w:bCs/>
            <w:color w:val="auto"/>
            <w:lang w:eastAsia="es-ES"/>
          </w:rPr>
          <w:t>CONTESTACION UT SAIMEX 044-2023.pdf</w:t>
        </w:r>
      </w:hyperlink>
      <w:r w:rsidR="00A607EB" w:rsidRPr="00272783">
        <w:rPr>
          <w:rFonts w:ascii="Palatino Linotype" w:hAnsi="Palatino Linotype" w:cs="Arial"/>
          <w:lang w:val="es-ES" w:eastAsia="es-ES"/>
        </w:rPr>
        <w:t>:</w:t>
      </w:r>
      <w:r w:rsidR="00033BDB" w:rsidRPr="00272783">
        <w:rPr>
          <w:rFonts w:ascii="Palatino Linotype" w:hAnsi="Palatino Linotype" w:cs="Arial"/>
          <w:lang w:val="es-ES" w:eastAsia="es-ES"/>
        </w:rPr>
        <w:t xml:space="preserve"> contiene la misma información referida en el archivo anterior. </w:t>
      </w:r>
    </w:p>
    <w:p w14:paraId="405F228A" w14:textId="77777777" w:rsidR="00A607EB" w:rsidRPr="00272783" w:rsidRDefault="00A607EB" w:rsidP="00A607EB">
      <w:pPr>
        <w:spacing w:line="360" w:lineRule="auto"/>
        <w:jc w:val="both"/>
        <w:rPr>
          <w:rFonts w:ascii="Palatino Linotype" w:hAnsi="Palatino Linotype" w:cs="Arial"/>
          <w:lang w:val="es-ES" w:eastAsia="es-ES"/>
        </w:rPr>
      </w:pPr>
    </w:p>
    <w:p w14:paraId="405F228B"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eastAsia="Calibri" w:hAnsi="Palatino Linotype" w:cs="Arial"/>
          <w:sz w:val="24"/>
          <w:lang w:val="es-AR" w:eastAsia="es-ES"/>
        </w:rPr>
        <w:lastRenderedPageBreak/>
        <w:t xml:space="preserve">El </w:t>
      </w:r>
      <w:r w:rsidR="00033BDB" w:rsidRPr="00272783">
        <w:rPr>
          <w:rFonts w:ascii="Palatino Linotype" w:eastAsia="Calibri" w:hAnsi="Palatino Linotype" w:cs="Arial"/>
          <w:sz w:val="24"/>
          <w:lang w:val="es-AR" w:eastAsia="es-ES"/>
        </w:rPr>
        <w:t>treinta (30) de marzo</w:t>
      </w:r>
      <w:r w:rsidRPr="00272783">
        <w:rPr>
          <w:rFonts w:ascii="Palatino Linotype" w:eastAsia="Calibri" w:hAnsi="Palatino Linotype" w:cs="Arial"/>
          <w:sz w:val="24"/>
          <w:lang w:val="es-AR" w:eastAsia="es-ES"/>
        </w:rPr>
        <w:t xml:space="preserve"> de dos mil veintitrés</w:t>
      </w:r>
      <w:r w:rsidRPr="00272783">
        <w:rPr>
          <w:rFonts w:ascii="Palatino Linotype" w:hAnsi="Palatino Linotype" w:cs="Arial"/>
          <w:sz w:val="24"/>
          <w:lang w:val="es-ES" w:eastAsia="es-ES"/>
        </w:rPr>
        <w:t xml:space="preserve">, </w:t>
      </w:r>
      <w:r w:rsidRPr="00272783">
        <w:rPr>
          <w:rFonts w:ascii="Palatino Linotype" w:eastAsiaTheme="minorEastAsia" w:hAnsi="Palatino Linotype"/>
          <w:b/>
          <w:sz w:val="24"/>
          <w:lang w:val="es-ES_tradnl" w:eastAsia="es-ES"/>
        </w:rPr>
        <w:t>EL RECURRENTE</w:t>
      </w:r>
      <w:r w:rsidRPr="00272783">
        <w:rPr>
          <w:rFonts w:ascii="Palatino Linotype" w:hAnsi="Palatino Linotype" w:cs="Arial"/>
          <w:sz w:val="24"/>
          <w:lang w:val="es-ES" w:eastAsia="es-ES"/>
        </w:rPr>
        <w:t xml:space="preserve"> interpuso el recurso de revisión, en contra de la respuesta, señalando como:</w:t>
      </w:r>
    </w:p>
    <w:p w14:paraId="405F228C" w14:textId="77777777" w:rsidR="00A607EB" w:rsidRPr="00272783" w:rsidRDefault="00A607EB" w:rsidP="00A607EB">
      <w:pPr>
        <w:pStyle w:val="Prrafodelista"/>
        <w:spacing w:line="360" w:lineRule="auto"/>
        <w:ind w:left="0"/>
        <w:jc w:val="both"/>
        <w:rPr>
          <w:rFonts w:ascii="Palatino Linotype" w:hAnsi="Palatino Linotype" w:cs="Arial"/>
          <w:sz w:val="24"/>
          <w:lang w:val="es-ES" w:eastAsia="es-ES"/>
        </w:rPr>
      </w:pPr>
    </w:p>
    <w:p w14:paraId="405F228D" w14:textId="77777777" w:rsidR="00A607EB" w:rsidRPr="00272783" w:rsidRDefault="00A607EB" w:rsidP="00A607EB">
      <w:pPr>
        <w:spacing w:line="360" w:lineRule="auto"/>
        <w:ind w:left="567" w:right="567"/>
        <w:contextualSpacing/>
        <w:jc w:val="both"/>
        <w:rPr>
          <w:rFonts w:ascii="Palatino Linotype" w:eastAsia="Calibri" w:hAnsi="Palatino Linotype" w:cs="Arial"/>
          <w:i/>
          <w:sz w:val="22"/>
          <w:lang w:val="es-ES" w:eastAsia="es-ES"/>
        </w:rPr>
      </w:pPr>
      <w:r w:rsidRPr="00272783">
        <w:rPr>
          <w:rFonts w:ascii="Palatino Linotype" w:eastAsiaTheme="minorEastAsia" w:hAnsi="Palatino Linotype"/>
          <w:b/>
          <w:sz w:val="22"/>
          <w:lang w:val="es-ES_tradnl" w:eastAsia="es-ES"/>
        </w:rPr>
        <w:t>Acto impugnado</w:t>
      </w:r>
      <w:r w:rsidRPr="00272783">
        <w:rPr>
          <w:rFonts w:ascii="Palatino Linotype" w:eastAsiaTheme="minorEastAsia" w:hAnsi="Palatino Linotype"/>
          <w:b/>
          <w:i/>
          <w:sz w:val="22"/>
          <w:lang w:val="es-ES_tradnl" w:eastAsia="es-ES"/>
        </w:rPr>
        <w:t>:</w:t>
      </w:r>
      <w:r w:rsidRPr="00272783">
        <w:rPr>
          <w:rFonts w:ascii="Palatino Linotype" w:hAnsi="Palatino Linotype"/>
          <w:i/>
          <w:color w:val="000000"/>
          <w:sz w:val="22"/>
        </w:rPr>
        <w:t xml:space="preserve"> "</w:t>
      </w:r>
      <w:r w:rsidR="00033BDB" w:rsidRPr="00272783">
        <w:rPr>
          <w:rFonts w:ascii="Palatino Linotype" w:hAnsi="Palatino Linotype"/>
          <w:i/>
          <w:color w:val="000000"/>
          <w:sz w:val="22"/>
        </w:rPr>
        <w:t>El sujeto obligado, sin fundamento y motivo alguno, cambió la modalidad de entrega de la información solicitada. La entrega de información a la que no se tiene acceso.</w:t>
      </w:r>
      <w:r w:rsidRPr="00272783">
        <w:rPr>
          <w:rFonts w:ascii="Palatino Linotype" w:hAnsi="Palatino Linotype"/>
          <w:i/>
          <w:color w:val="000000"/>
          <w:sz w:val="22"/>
        </w:rPr>
        <w:t>." (Sic)</w:t>
      </w:r>
    </w:p>
    <w:p w14:paraId="405F228E" w14:textId="77777777" w:rsidR="00A607EB" w:rsidRPr="00272783" w:rsidRDefault="00A607EB" w:rsidP="00A607EB">
      <w:pPr>
        <w:spacing w:line="360" w:lineRule="auto"/>
        <w:ind w:left="567" w:right="567"/>
        <w:contextualSpacing/>
        <w:jc w:val="both"/>
        <w:rPr>
          <w:rFonts w:ascii="Palatino Linotype" w:eastAsia="Calibri" w:hAnsi="Palatino Linotype" w:cs="Arial"/>
          <w:sz w:val="22"/>
          <w:lang w:val="es-ES" w:eastAsia="es-ES"/>
        </w:rPr>
      </w:pPr>
    </w:p>
    <w:p w14:paraId="405F228F" w14:textId="77777777" w:rsidR="00A607EB" w:rsidRPr="00272783" w:rsidRDefault="00A607EB" w:rsidP="00A607EB">
      <w:pPr>
        <w:spacing w:line="360" w:lineRule="auto"/>
        <w:ind w:left="567" w:right="567"/>
        <w:contextualSpacing/>
        <w:jc w:val="both"/>
        <w:rPr>
          <w:rFonts w:ascii="Palatino Linotype" w:hAnsi="Palatino Linotype"/>
          <w:i/>
          <w:color w:val="000000"/>
          <w:sz w:val="22"/>
        </w:rPr>
      </w:pPr>
      <w:r w:rsidRPr="00272783">
        <w:rPr>
          <w:rFonts w:ascii="Palatino Linotype" w:eastAsiaTheme="minorEastAsia" w:hAnsi="Palatino Linotype"/>
          <w:b/>
          <w:sz w:val="22"/>
          <w:lang w:val="es-ES_tradnl" w:eastAsia="es-ES"/>
        </w:rPr>
        <w:t>Razones o Motivos de inconformidad: “</w:t>
      </w:r>
      <w:r w:rsidR="00033BDB" w:rsidRPr="00272783">
        <w:rPr>
          <w:rFonts w:ascii="Palatino Linotype" w:hAnsi="Palatino Linotype"/>
          <w:i/>
          <w:color w:val="000000"/>
          <w:sz w:val="22"/>
        </w:rPr>
        <w:t>1. el suscrito solicite copia certificada de la información requerida, sin embargo, el sujeto obligado realizó una supuesta entrega en la que señaló un link, lo anterior sin fundamento o motivo alguno, de ahí que, al no estar fundado y motivado, se entiende que no se encuentra justificado. 2. El sujeto obligado señala que anexó la tarifa por la información solicitada, sin embargo, unicamente copio el contenido de los artículos supuestamente aplicables, sin individualizar la norma para el caso en cuestion. 3. El sujeto obligado señaló que la información se encontraba en un vinculo de internet, sin embargo, soslayó que no todas las personas tienen, en todo momento, acceso a ese derecho humano (internet), de ahí que, en la medida en que no se adoptan medidas que atiendan la universalidad de las condiciones sociales, se advierte que generan actos discriminatorios. Al margen de lo anterior, se concluye que la solicitud de información fue atendida de forma negligente, por lo que solicito: 1. Se condene al sujeto obligado a cubrir los costos de reproducción de la información solicitada, en el medio inicialmente requerido. 2. Se dé vista al órgano interno de control de este Instituto a fin de que se denuncien los hechos por la evidente falta administrativa incurrida por la titular de la Unidad de Transparencia. 3. Se supla la deficiencia de la queja.</w:t>
      </w:r>
      <w:r w:rsidRPr="00272783">
        <w:rPr>
          <w:rFonts w:ascii="Palatino Linotype" w:hAnsi="Palatino Linotype"/>
          <w:i/>
          <w:color w:val="000000"/>
          <w:sz w:val="22"/>
        </w:rPr>
        <w:t>” (Sic)</w:t>
      </w:r>
      <w:r w:rsidRPr="00272783">
        <w:rPr>
          <w:rFonts w:ascii="Palatino Linotype" w:hAnsi="Palatino Linotype" w:cs="Arial"/>
          <w:sz w:val="22"/>
        </w:rPr>
        <w:t xml:space="preserve">. </w:t>
      </w:r>
    </w:p>
    <w:p w14:paraId="405F2290" w14:textId="77777777" w:rsidR="00A607EB" w:rsidRPr="00272783" w:rsidRDefault="00A607EB" w:rsidP="00A607EB">
      <w:pPr>
        <w:spacing w:line="360" w:lineRule="auto"/>
        <w:ind w:right="567"/>
        <w:contextualSpacing/>
        <w:jc w:val="both"/>
        <w:rPr>
          <w:rFonts w:ascii="Palatino Linotype" w:hAnsi="Palatino Linotype"/>
          <w:i/>
          <w:color w:val="000000"/>
        </w:rPr>
      </w:pPr>
    </w:p>
    <w:p w14:paraId="405F2291"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cs="Arial"/>
          <w:sz w:val="24"/>
          <w:lang w:val="es-ES" w:eastAsia="es-ES"/>
        </w:rPr>
        <w:lastRenderedPageBreak/>
        <w:t xml:space="preserve">Se registró el recurso de revisión bajo el número de expediente </w:t>
      </w:r>
      <w:r w:rsidRPr="00272783">
        <w:rPr>
          <w:rFonts w:ascii="Palatino Linotype" w:eastAsiaTheme="minorEastAsia" w:hAnsi="Palatino Linotype" w:cs="Arial"/>
          <w:bCs/>
          <w:sz w:val="24"/>
          <w:lang w:val="es-ES_tradnl" w:eastAsia="es-ES"/>
        </w:rPr>
        <w:t xml:space="preserve">al rubro indicado, asimismo con fundamento en lo dispuesto por el </w:t>
      </w:r>
      <w:r w:rsidRPr="00272783">
        <w:rPr>
          <w:rFonts w:ascii="Palatino Linotype" w:eastAsia="Calibri" w:hAnsi="Palatino Linotype" w:cs="Arial"/>
          <w:sz w:val="24"/>
          <w:lang w:val="es-ES" w:eastAsia="es-ES"/>
        </w:rPr>
        <w:t xml:space="preserve">artículo 185 fracción I de la </w:t>
      </w:r>
      <w:r w:rsidRPr="00272783">
        <w:rPr>
          <w:rFonts w:ascii="Palatino Linotype" w:eastAsia="Calibri" w:hAnsi="Palatino Linotype" w:cs="Arial"/>
          <w:b/>
          <w:sz w:val="24"/>
          <w:lang w:val="es-ES" w:eastAsia="es-ES"/>
        </w:rPr>
        <w:t xml:space="preserve">Ley de Transparencia y Acceso a la Información Pública del Estado de México y Municipios </w:t>
      </w:r>
      <w:r w:rsidRPr="00272783">
        <w:rPr>
          <w:rFonts w:ascii="Palatino Linotype" w:hAnsi="Palatino Linotype" w:cs="Arial"/>
          <w:sz w:val="24"/>
          <w:lang w:val="es-ES" w:eastAsia="es-ES"/>
        </w:rPr>
        <w:t xml:space="preserve">se turnó a la </w:t>
      </w:r>
      <w:r w:rsidRPr="00272783">
        <w:rPr>
          <w:rFonts w:ascii="Palatino Linotype" w:hAnsi="Palatino Linotype" w:cs="Arial"/>
          <w:b/>
          <w:sz w:val="24"/>
          <w:lang w:val="es-ES" w:eastAsia="es-ES"/>
        </w:rPr>
        <w:t xml:space="preserve">Comisionada María del Rosario Mejía Ayala, </w:t>
      </w:r>
      <w:r w:rsidR="00882353" w:rsidRPr="00272783">
        <w:rPr>
          <w:rFonts w:ascii="Palatino Linotype" w:hAnsi="Palatino Linotype" w:cs="Arial"/>
          <w:sz w:val="24"/>
          <w:lang w:val="es-ES" w:eastAsia="es-ES"/>
        </w:rPr>
        <w:t>para</w:t>
      </w:r>
      <w:r w:rsidRPr="00272783">
        <w:rPr>
          <w:rFonts w:ascii="Palatino Linotype" w:hAnsi="Palatino Linotype" w:cs="Arial"/>
          <w:sz w:val="24"/>
          <w:lang w:val="es-ES" w:eastAsia="es-ES"/>
        </w:rPr>
        <w:t xml:space="preserve"> </w:t>
      </w:r>
      <w:r w:rsidRPr="00272783">
        <w:rPr>
          <w:rFonts w:ascii="Palatino Linotype" w:hAnsi="Palatino Linotype" w:cs="Arial"/>
          <w:sz w:val="24"/>
          <w:lang w:eastAsia="es-ES"/>
        </w:rPr>
        <w:t xml:space="preserve">su análisis. </w:t>
      </w:r>
    </w:p>
    <w:p w14:paraId="405F2292" w14:textId="77777777" w:rsidR="00A607EB" w:rsidRPr="00272783" w:rsidRDefault="00A607EB" w:rsidP="00A607EB">
      <w:pPr>
        <w:pStyle w:val="Prrafodelista"/>
        <w:spacing w:line="360" w:lineRule="auto"/>
        <w:ind w:left="0"/>
        <w:jc w:val="both"/>
        <w:rPr>
          <w:rFonts w:ascii="Palatino Linotype" w:hAnsi="Palatino Linotype" w:cs="Arial"/>
          <w:sz w:val="24"/>
          <w:lang w:val="es-ES" w:eastAsia="es-ES"/>
        </w:rPr>
      </w:pPr>
    </w:p>
    <w:p w14:paraId="405F2293" w14:textId="77777777" w:rsidR="00A607EB" w:rsidRPr="00272783" w:rsidRDefault="00882353" w:rsidP="00FD2D7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eastAsia="Calibri" w:hAnsi="Palatino Linotype" w:cs="Arial"/>
          <w:sz w:val="24"/>
          <w:lang w:val="es-ES" w:eastAsia="es-ES"/>
        </w:rPr>
        <w:t>La Comisionada</w:t>
      </w:r>
      <w:r w:rsidR="00A607EB" w:rsidRPr="00272783">
        <w:rPr>
          <w:rFonts w:ascii="Palatino Linotype" w:eastAsia="Calibri" w:hAnsi="Palatino Linotype" w:cs="Arial"/>
          <w:sz w:val="24"/>
          <w:lang w:val="es-ES" w:eastAsia="es-ES"/>
        </w:rPr>
        <w:t xml:space="preserve"> Ponente</w:t>
      </w:r>
      <w:r w:rsidRPr="00272783">
        <w:rPr>
          <w:rFonts w:ascii="Palatino Linotype" w:eastAsia="Calibri" w:hAnsi="Palatino Linotype" w:cs="Arial"/>
          <w:sz w:val="24"/>
          <w:lang w:val="es-ES" w:eastAsia="es-ES"/>
        </w:rPr>
        <w:t>,</w:t>
      </w:r>
      <w:r w:rsidR="00A607EB" w:rsidRPr="00272783">
        <w:rPr>
          <w:rFonts w:ascii="Palatino Linotype" w:eastAsia="Calibri" w:hAnsi="Palatino Linotype" w:cs="Arial"/>
          <w:sz w:val="24"/>
          <w:lang w:val="es-ES" w:eastAsia="es-ES"/>
        </w:rPr>
        <w:t xml:space="preserve"> con fundamento en lo dispuesto por el artículo 185 fracción II de la ley de la materia, a través del acuerdo de admisión de fecha </w:t>
      </w:r>
      <w:r w:rsidR="00FD2D7B" w:rsidRPr="00272783">
        <w:rPr>
          <w:rFonts w:ascii="Palatino Linotype" w:eastAsia="Calibri" w:hAnsi="Palatino Linotype" w:cs="Arial"/>
          <w:sz w:val="24"/>
          <w:lang w:val="es-ES" w:eastAsia="es-ES"/>
        </w:rPr>
        <w:t>diecisiete (17) de abril</w:t>
      </w:r>
      <w:r w:rsidR="00A607EB" w:rsidRPr="00272783">
        <w:rPr>
          <w:rFonts w:ascii="Palatino Linotype" w:eastAsia="Calibri" w:hAnsi="Palatino Linotype" w:cs="Arial"/>
          <w:sz w:val="24"/>
          <w:lang w:val="es-ES" w:eastAsia="es-ES"/>
        </w:rPr>
        <w:t xml:space="preserve">  de dos mil veintitrés, puso a disposición de las partes el expediente electrónico </w:t>
      </w:r>
      <w:r w:rsidR="00A607EB" w:rsidRPr="00272783">
        <w:rPr>
          <w:rFonts w:ascii="Palatino Linotype" w:eastAsia="Calibri" w:hAnsi="Palatino Linotype" w:cs="Arial"/>
          <w:sz w:val="24"/>
          <w:lang w:val="es-ES_tradnl" w:eastAsia="es-ES"/>
        </w:rPr>
        <w:t xml:space="preserve">vía </w:t>
      </w:r>
      <w:r w:rsidR="00A607EB" w:rsidRPr="00272783">
        <w:rPr>
          <w:rFonts w:ascii="Palatino Linotype" w:eastAsia="Calibri" w:hAnsi="Palatino Linotype" w:cs="Arial"/>
          <w:b/>
          <w:sz w:val="24"/>
          <w:lang w:val="es-ES" w:eastAsia="es-ES"/>
        </w:rPr>
        <w:t xml:space="preserve">SAIMEX </w:t>
      </w:r>
      <w:r w:rsidR="00A607EB" w:rsidRPr="00272783">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A607EB" w:rsidRPr="00272783">
        <w:rPr>
          <w:rFonts w:ascii="Palatino Linotype" w:eastAsia="Calibri" w:hAnsi="Palatino Linotype" w:cs="Arial"/>
          <w:b/>
          <w:sz w:val="24"/>
          <w:lang w:val="es-ES" w:eastAsia="es-ES"/>
        </w:rPr>
        <w:t>SUJETO OBLIGADO</w:t>
      </w:r>
      <w:r w:rsidR="00A607EB" w:rsidRPr="00272783">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Por su parte el Sujeto Obligado  </w:t>
      </w:r>
      <w:r w:rsidR="00FD2D7B" w:rsidRPr="00272783">
        <w:rPr>
          <w:rFonts w:ascii="Palatino Linotype" w:eastAsia="Calibri" w:hAnsi="Palatino Linotype" w:cs="Arial"/>
          <w:sz w:val="24"/>
          <w:lang w:val="es-ES" w:eastAsia="es-ES"/>
        </w:rPr>
        <w:t xml:space="preserve">no remitió informe justificado. </w:t>
      </w:r>
    </w:p>
    <w:p w14:paraId="405F2294" w14:textId="77777777" w:rsidR="00FD2D7B" w:rsidRPr="00272783" w:rsidRDefault="00FD2D7B" w:rsidP="00FD2D7B">
      <w:pPr>
        <w:pStyle w:val="Prrafodelista"/>
        <w:spacing w:line="360" w:lineRule="auto"/>
        <w:ind w:left="0"/>
        <w:jc w:val="both"/>
        <w:rPr>
          <w:rFonts w:ascii="Palatino Linotype" w:hAnsi="Palatino Linotype" w:cs="Arial"/>
          <w:sz w:val="24"/>
          <w:lang w:val="es-ES" w:eastAsia="es-ES"/>
        </w:rPr>
      </w:pPr>
    </w:p>
    <w:p w14:paraId="405F2295" w14:textId="77777777" w:rsidR="00FD2D7B" w:rsidRPr="00272783" w:rsidRDefault="00FD2D7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cs="Arial"/>
          <w:sz w:val="24"/>
          <w:lang w:val="es-ES" w:eastAsia="es-ES"/>
        </w:rPr>
        <w:t>El treinta (30) de mayo de dos mil veintitrés, se notificó el acuerdo mediante el cual se aprobó la ampliación de plazo para emitir resolución.</w:t>
      </w:r>
    </w:p>
    <w:p w14:paraId="405F2296" w14:textId="77777777" w:rsidR="00FD2D7B" w:rsidRPr="00272783" w:rsidRDefault="00FD2D7B" w:rsidP="00FD2D7B">
      <w:pPr>
        <w:pStyle w:val="Prrafodelista"/>
        <w:spacing w:line="360" w:lineRule="auto"/>
        <w:ind w:left="0"/>
        <w:jc w:val="both"/>
        <w:rPr>
          <w:rFonts w:ascii="Palatino Linotype" w:hAnsi="Palatino Linotype" w:cs="Arial"/>
          <w:sz w:val="24"/>
          <w:lang w:val="es-ES" w:eastAsia="es-ES"/>
        </w:rPr>
      </w:pPr>
    </w:p>
    <w:p w14:paraId="405F2297"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w:t>
      </w:r>
      <w:r w:rsidRPr="00272783">
        <w:rPr>
          <w:rFonts w:ascii="Palatino Linotype" w:hAnsi="Palatino Linotype"/>
          <w:sz w:val="24"/>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05F2298"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99"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05F229A"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9B"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F229C"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9D"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05F229E"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9F"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lastRenderedPageBreak/>
        <w:t xml:space="preserve">Por ello, excepcionalmente, si un asunto es resuelto con posterioridad a los plazos señalados por la norma debe analizarse la razonabilidad de dicha dilación atendiendo a los siguientes criterios:   </w:t>
      </w:r>
    </w:p>
    <w:p w14:paraId="405F22A0" w14:textId="77777777" w:rsidR="007B111E" w:rsidRPr="00272783" w:rsidRDefault="007B111E" w:rsidP="007B111E">
      <w:pPr>
        <w:pStyle w:val="Prrafodelista"/>
        <w:numPr>
          <w:ilvl w:val="0"/>
          <w:numId w:val="9"/>
        </w:numPr>
        <w:spacing w:line="360" w:lineRule="auto"/>
        <w:rPr>
          <w:rFonts w:ascii="Palatino Linotype" w:hAnsi="Palatino Linotype" w:cs="Arial"/>
          <w:lang w:eastAsia="es-ES"/>
        </w:rPr>
      </w:pPr>
      <w:r w:rsidRPr="00272783">
        <w:rPr>
          <w:rFonts w:ascii="Palatino Linotype" w:hAnsi="Palatino Linotype" w:cs="Arial"/>
          <w:lang w:eastAsia="es-ES"/>
        </w:rPr>
        <w:t xml:space="preserve">Complejidad del Asunto: La complejidad de la prueba, la pluralidad de sujetos procesales, el tiempo transcurrido, las características y contexto del recurso. </w:t>
      </w:r>
    </w:p>
    <w:p w14:paraId="405F22A1" w14:textId="77777777" w:rsidR="007B111E" w:rsidRPr="00272783" w:rsidRDefault="007B111E" w:rsidP="007B111E">
      <w:pPr>
        <w:pStyle w:val="Prrafodelista"/>
        <w:numPr>
          <w:ilvl w:val="0"/>
          <w:numId w:val="9"/>
        </w:numPr>
        <w:spacing w:line="360" w:lineRule="auto"/>
        <w:rPr>
          <w:rFonts w:ascii="Palatino Linotype" w:hAnsi="Palatino Linotype" w:cs="Arial"/>
          <w:lang w:eastAsia="es-ES"/>
        </w:rPr>
      </w:pPr>
      <w:r w:rsidRPr="00272783">
        <w:rPr>
          <w:rFonts w:ascii="Palatino Linotype" w:hAnsi="Palatino Linotype" w:cs="Arial"/>
          <w:lang w:eastAsia="es-ES"/>
        </w:rPr>
        <w:t>Actividad Procesal del interesado. Acciones u omisiones del interesado.</w:t>
      </w:r>
    </w:p>
    <w:p w14:paraId="405F22A2" w14:textId="77777777" w:rsidR="007B111E" w:rsidRPr="00272783" w:rsidRDefault="007B111E" w:rsidP="007B111E">
      <w:pPr>
        <w:pStyle w:val="Prrafodelista"/>
        <w:numPr>
          <w:ilvl w:val="0"/>
          <w:numId w:val="9"/>
        </w:numPr>
        <w:spacing w:line="360" w:lineRule="auto"/>
        <w:rPr>
          <w:rFonts w:ascii="Palatino Linotype" w:hAnsi="Palatino Linotype" w:cs="Arial"/>
          <w:lang w:eastAsia="es-ES"/>
        </w:rPr>
      </w:pPr>
      <w:r w:rsidRPr="00272783">
        <w:rPr>
          <w:rFonts w:ascii="Palatino Linotype" w:hAnsi="Palatino Linotype" w:cs="Arial"/>
          <w:lang w:eastAsia="es-ES"/>
        </w:rPr>
        <w:t>Conducta de la Autoridad: Las Acciones u omisiones realizadas en el procedimiento. Así como si la autoridad actuó con la debida diligencia.</w:t>
      </w:r>
    </w:p>
    <w:p w14:paraId="405F22A3" w14:textId="77777777" w:rsidR="007B111E" w:rsidRPr="00272783" w:rsidRDefault="007B111E" w:rsidP="007B111E">
      <w:pPr>
        <w:pStyle w:val="Prrafodelista"/>
        <w:spacing w:line="360" w:lineRule="auto"/>
        <w:ind w:left="567"/>
        <w:rPr>
          <w:rFonts w:ascii="Palatino Linotype" w:hAnsi="Palatino Linotype" w:cs="Arial"/>
          <w:lang w:eastAsia="es-ES"/>
        </w:rPr>
      </w:pPr>
      <w:r w:rsidRPr="00272783">
        <w:rPr>
          <w:rFonts w:ascii="Palatino Linotype" w:hAnsi="Palatino Linotype" w:cs="Arial"/>
          <w:lang w:eastAsia="es-ES"/>
        </w:rPr>
        <w:t xml:space="preserve">d) </w:t>
      </w:r>
      <w:r w:rsidR="00882353" w:rsidRPr="00272783">
        <w:rPr>
          <w:rFonts w:ascii="Palatino Linotype" w:hAnsi="Palatino Linotype" w:cs="Arial"/>
          <w:lang w:eastAsia="es-ES"/>
        </w:rPr>
        <w:t xml:space="preserve">  </w:t>
      </w:r>
      <w:r w:rsidRPr="00272783">
        <w:rPr>
          <w:rFonts w:ascii="Palatino Linotype" w:hAnsi="Palatino Linotype" w:cs="Arial"/>
          <w:lang w:eastAsia="es-ES"/>
        </w:rPr>
        <w:t>La afectación generada en la situación jurídica de la persona involucrada en el proceso: Violación a sus derechos humanos.</w:t>
      </w:r>
    </w:p>
    <w:p w14:paraId="405F22A4"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A5"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5F22A6"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A7"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 xml:space="preserve">Argumento que encuentra sustento en la jurisprudencia P./J. 32/92 emitida por el Pleno de la Suprema Corte de Justicia de la Nación de rubro </w:t>
      </w:r>
      <w:r w:rsidRPr="00272783">
        <w:rPr>
          <w:rFonts w:ascii="Palatino Linotype" w:hAnsi="Palatino Linotype"/>
          <w:i/>
          <w:sz w:val="24"/>
        </w:rPr>
        <w:t xml:space="preserve">“TÉRMINOS PROCESALES. PARA DETERMINAR SI UN FUNCIONARIO JUDICIAL ACTUÓ INDEBIDAMENTE POR NO RESPETARLOS SE DEBE ATENDER AL PRESUPUESTO QUE CONSIDERÓ EL LEGISLADOR AL FIJARLOS Y LAS CARACTERÍSTICAS DEL </w:t>
      </w:r>
      <w:r w:rsidRPr="00272783">
        <w:rPr>
          <w:rFonts w:ascii="Palatino Linotype" w:hAnsi="Palatino Linotype"/>
          <w:i/>
          <w:sz w:val="24"/>
        </w:rPr>
        <w:lastRenderedPageBreak/>
        <w:t>CASO.”</w:t>
      </w:r>
      <w:r w:rsidRPr="00272783">
        <w:rPr>
          <w:rFonts w:ascii="Palatino Linotype" w:hAnsi="Palatino Linotype"/>
          <w:sz w:val="24"/>
        </w:rPr>
        <w:t>, visible en la Gaceta del Seminario Judicial de la Federación con el registro digital 205635.</w:t>
      </w:r>
    </w:p>
    <w:p w14:paraId="405F22A8"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A9"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5F22AA"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AB"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405F22AC" w14:textId="77777777" w:rsidR="007B111E" w:rsidRPr="00272783" w:rsidRDefault="007B111E" w:rsidP="007B111E">
      <w:pPr>
        <w:pStyle w:val="Prrafodelista"/>
        <w:spacing w:line="360" w:lineRule="auto"/>
        <w:ind w:left="0"/>
        <w:jc w:val="both"/>
        <w:rPr>
          <w:rFonts w:ascii="Palatino Linotype" w:hAnsi="Palatino Linotype" w:cs="Arial"/>
          <w:sz w:val="24"/>
          <w:lang w:val="es-ES" w:eastAsia="es-ES"/>
        </w:rPr>
      </w:pPr>
    </w:p>
    <w:p w14:paraId="405F22AD"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405F22AE" w14:textId="77777777" w:rsidR="007B111E" w:rsidRPr="00272783" w:rsidRDefault="007B111E" w:rsidP="007B111E">
      <w:pPr>
        <w:pStyle w:val="Prrafodelista"/>
        <w:spacing w:line="360" w:lineRule="auto"/>
        <w:ind w:left="0"/>
        <w:jc w:val="both"/>
        <w:rPr>
          <w:rFonts w:ascii="Palatino Linotype" w:hAnsi="Palatino Linotype"/>
        </w:rPr>
      </w:pPr>
    </w:p>
    <w:p w14:paraId="405F22AF" w14:textId="77777777" w:rsidR="007B111E" w:rsidRPr="00272783" w:rsidRDefault="007B111E" w:rsidP="007B111E">
      <w:pPr>
        <w:spacing w:line="360" w:lineRule="auto"/>
        <w:ind w:left="851" w:right="822"/>
        <w:jc w:val="both"/>
        <w:rPr>
          <w:rFonts w:ascii="Palatino Linotype" w:hAnsi="Palatino Linotype"/>
          <w:sz w:val="22"/>
        </w:rPr>
      </w:pPr>
      <w:r w:rsidRPr="00272783">
        <w:rPr>
          <w:rFonts w:ascii="Palatino Linotype" w:hAnsi="Palatino Linotype"/>
          <w:i/>
          <w:sz w:val="22"/>
        </w:rPr>
        <w:lastRenderedPageBreak/>
        <w:t>“PLAZO RAZONABLE PARA RESOLVER. DIMENSIÓN Y EFECTOS DE ESTE CONCEPTO CUANDO SE ADUCE EXCESIVA CARGA DE TRABAJO.”</w:t>
      </w:r>
      <w:r w:rsidRPr="00272783">
        <w:rPr>
          <w:rFonts w:ascii="Palatino Linotype" w:hAnsi="Palatino Linotype"/>
          <w:sz w:val="22"/>
        </w:rPr>
        <w:t xml:space="preserve"> consultable en el Seminario Judicial de la Federación y su gaceta, con el registro digital 2002351.</w:t>
      </w:r>
    </w:p>
    <w:p w14:paraId="405F22B0" w14:textId="77777777" w:rsidR="007B111E" w:rsidRPr="00272783" w:rsidRDefault="007B111E" w:rsidP="007B111E">
      <w:pPr>
        <w:spacing w:line="360" w:lineRule="auto"/>
        <w:ind w:left="851" w:right="822"/>
        <w:jc w:val="both"/>
        <w:rPr>
          <w:rFonts w:ascii="Palatino Linotype" w:hAnsi="Palatino Linotype"/>
          <w:sz w:val="22"/>
        </w:rPr>
      </w:pPr>
      <w:r w:rsidRPr="00272783">
        <w:rPr>
          <w:rFonts w:ascii="Palatino Linotype" w:hAnsi="Palatino Linotype"/>
          <w:i/>
          <w:sz w:val="22"/>
        </w:rPr>
        <w:t>“PLAZO RAZONABLE PARA RESOLVER. CONCEPTO Y ELEMENTOS QUE LO INTEGRAN A LA LUZ DEL DERECHO INTERNACIONAL DE LOS DERECHOS HUMANOS.”</w:t>
      </w:r>
      <w:r w:rsidRPr="00272783">
        <w:rPr>
          <w:rFonts w:ascii="Palatino Linotype" w:hAnsi="Palatino Linotype"/>
          <w:sz w:val="22"/>
        </w:rPr>
        <w:t>, visible en el Seminario Judicial de la Federación y su gaceta, con el registro digital 2002350.</w:t>
      </w:r>
    </w:p>
    <w:p w14:paraId="405F22B1" w14:textId="77777777" w:rsidR="007B111E" w:rsidRPr="00272783" w:rsidRDefault="007B111E" w:rsidP="007B111E">
      <w:pPr>
        <w:spacing w:line="360" w:lineRule="auto"/>
        <w:ind w:left="851" w:right="822"/>
        <w:jc w:val="both"/>
        <w:rPr>
          <w:rFonts w:ascii="Palatino Linotype" w:hAnsi="Palatino Linotype"/>
        </w:rPr>
      </w:pPr>
    </w:p>
    <w:p w14:paraId="405F22B2" w14:textId="77777777" w:rsidR="00FD2D7B" w:rsidRPr="00272783" w:rsidRDefault="007B111E" w:rsidP="007B111E">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405F22B3" w14:textId="77777777" w:rsidR="00FD2D7B" w:rsidRPr="00272783" w:rsidRDefault="00FD2D7B" w:rsidP="00FD2D7B">
      <w:pPr>
        <w:pStyle w:val="Prrafodelista"/>
        <w:spacing w:line="360" w:lineRule="auto"/>
        <w:ind w:left="0"/>
        <w:jc w:val="both"/>
        <w:rPr>
          <w:rFonts w:ascii="Palatino Linotype" w:hAnsi="Palatino Linotype" w:cs="Arial"/>
          <w:sz w:val="24"/>
          <w:lang w:val="es-ES" w:eastAsia="es-ES"/>
        </w:rPr>
      </w:pPr>
    </w:p>
    <w:p w14:paraId="405F22B4"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eastAsiaTheme="minorEastAsia" w:hAnsi="Palatino Linotype"/>
          <w:sz w:val="24"/>
          <w:lang w:val="es-ES_tradnl" w:eastAsia="es-ES"/>
        </w:rPr>
        <w:t>El Comisionado Ponente decretó el cierre de instrucción</w:t>
      </w:r>
      <w:r w:rsidRPr="00272783">
        <w:rPr>
          <w:rFonts w:ascii="Palatino Linotype" w:eastAsiaTheme="minorEastAsia" w:hAnsi="Palatino Linotype" w:cs="Arial"/>
          <w:sz w:val="24"/>
          <w:lang w:val="es-ES_tradnl" w:eastAsia="es-ES"/>
        </w:rPr>
        <w:t xml:space="preserve"> </w:t>
      </w:r>
      <w:r w:rsidRPr="00272783">
        <w:rPr>
          <w:rFonts w:ascii="Palatino Linotype" w:eastAsiaTheme="minorEastAsia" w:hAnsi="Palatino Linotype"/>
          <w:sz w:val="24"/>
          <w:lang w:val="es-ES_tradnl" w:eastAsia="es-ES"/>
        </w:rPr>
        <w:t xml:space="preserve">mediante el acuerdo de fecha </w:t>
      </w:r>
      <w:r w:rsidR="00FD2D7B" w:rsidRPr="00272783">
        <w:rPr>
          <w:rFonts w:ascii="Palatino Linotype" w:eastAsiaTheme="minorEastAsia" w:hAnsi="Palatino Linotype"/>
          <w:sz w:val="24"/>
          <w:lang w:val="es-ES_tradnl" w:eastAsia="es-ES"/>
        </w:rPr>
        <w:t>quince (15) de noviembre</w:t>
      </w:r>
      <w:r w:rsidRPr="00272783">
        <w:rPr>
          <w:rFonts w:ascii="Palatino Linotype" w:eastAsiaTheme="minorEastAsia" w:hAnsi="Palatino Linotype"/>
          <w:sz w:val="24"/>
          <w:lang w:val="es-ES_tradnl" w:eastAsia="es-ES"/>
        </w:rPr>
        <w:t xml:space="preserve"> de dos mil veintitrés.</w:t>
      </w:r>
    </w:p>
    <w:p w14:paraId="405F22B5" w14:textId="77777777" w:rsidR="00A607EB" w:rsidRPr="00272783" w:rsidRDefault="00A607EB" w:rsidP="00A607EB">
      <w:pPr>
        <w:spacing w:line="360" w:lineRule="auto"/>
        <w:rPr>
          <w:rFonts w:ascii="Palatino Linotype" w:hAnsi="Palatino Linotype" w:cs="Arial"/>
          <w:lang w:val="es-ES" w:eastAsia="es-ES"/>
        </w:rPr>
      </w:pPr>
    </w:p>
    <w:p w14:paraId="405F22B6" w14:textId="77777777" w:rsidR="00A607EB" w:rsidRPr="00272783" w:rsidRDefault="00A607EB" w:rsidP="00A607EB">
      <w:pPr>
        <w:spacing w:line="360" w:lineRule="auto"/>
        <w:jc w:val="center"/>
        <w:rPr>
          <w:rFonts w:ascii="Palatino Linotype" w:hAnsi="Palatino Linotype" w:cs="Arial"/>
          <w:lang w:eastAsia="es-ES"/>
        </w:rPr>
      </w:pPr>
      <w:bookmarkStart w:id="1" w:name="_Toc66992242"/>
      <w:r w:rsidRPr="00272783">
        <w:rPr>
          <w:rFonts w:ascii="Palatino Linotype" w:hAnsi="Palatino Linotype" w:cs="Arial"/>
          <w:b/>
          <w:lang w:eastAsia="es-ES"/>
        </w:rPr>
        <w:t>CONSIDERANDO</w:t>
      </w:r>
      <w:bookmarkEnd w:id="1"/>
    </w:p>
    <w:p w14:paraId="405F22B7" w14:textId="77777777" w:rsidR="00A607EB" w:rsidRPr="00272783" w:rsidRDefault="00A607EB" w:rsidP="00A607EB">
      <w:pPr>
        <w:spacing w:line="360" w:lineRule="auto"/>
        <w:jc w:val="both"/>
        <w:rPr>
          <w:rFonts w:ascii="Palatino Linotype" w:hAnsi="Palatino Linotype" w:cs="Arial"/>
          <w:lang w:eastAsia="es-ES"/>
        </w:rPr>
      </w:pPr>
    </w:p>
    <w:p w14:paraId="405F22B8" w14:textId="77777777" w:rsidR="00A607EB" w:rsidRPr="00272783" w:rsidRDefault="00A607EB" w:rsidP="00A607EB">
      <w:pPr>
        <w:spacing w:line="360" w:lineRule="auto"/>
        <w:jc w:val="both"/>
        <w:rPr>
          <w:rFonts w:ascii="Palatino Linotype" w:hAnsi="Palatino Linotype" w:cs="Arial"/>
          <w:b/>
          <w:lang w:eastAsia="es-ES"/>
        </w:rPr>
      </w:pPr>
      <w:bookmarkStart w:id="2" w:name="_Toc66992243"/>
      <w:r w:rsidRPr="00272783">
        <w:rPr>
          <w:rFonts w:ascii="Palatino Linotype" w:hAnsi="Palatino Linotype" w:cs="Arial"/>
          <w:b/>
          <w:lang w:eastAsia="es-ES"/>
        </w:rPr>
        <w:t>PRIMERO. De la competencia</w:t>
      </w:r>
      <w:bookmarkEnd w:id="2"/>
    </w:p>
    <w:p w14:paraId="405F22B9" w14:textId="77777777" w:rsidR="007B111E" w:rsidRPr="00272783" w:rsidRDefault="007B111E" w:rsidP="007B111E">
      <w:pPr>
        <w:pStyle w:val="Prrafodelista"/>
        <w:numPr>
          <w:ilvl w:val="0"/>
          <w:numId w:val="1"/>
        </w:numPr>
        <w:spacing w:line="360" w:lineRule="auto"/>
        <w:ind w:left="0" w:firstLine="0"/>
        <w:jc w:val="both"/>
        <w:rPr>
          <w:rFonts w:ascii="Palatino Linotype" w:hAnsi="Palatino Linotype"/>
          <w:sz w:val="24"/>
        </w:rPr>
      </w:pPr>
      <w:r w:rsidRPr="00272783">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272783">
        <w:rPr>
          <w:rFonts w:ascii="Palatino Linotype" w:hAnsi="Palatino Linotype"/>
          <w:sz w:val="24"/>
        </w:rPr>
        <w:lastRenderedPageBreak/>
        <w:t>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05F22BA" w14:textId="77777777" w:rsidR="00A607EB" w:rsidRPr="00272783" w:rsidRDefault="00A607EB" w:rsidP="00A607EB">
      <w:pPr>
        <w:pStyle w:val="Prrafodelista"/>
        <w:spacing w:line="360" w:lineRule="auto"/>
        <w:ind w:left="0"/>
        <w:jc w:val="both"/>
        <w:rPr>
          <w:rFonts w:ascii="Palatino Linotype" w:hAnsi="Palatino Linotype" w:cs="Arial"/>
          <w:sz w:val="24"/>
          <w:lang w:val="es-ES" w:eastAsia="es-ES"/>
        </w:rPr>
      </w:pPr>
    </w:p>
    <w:p w14:paraId="405F22BB" w14:textId="77777777" w:rsidR="00A607EB" w:rsidRPr="00272783" w:rsidRDefault="00A607EB" w:rsidP="00A607EB">
      <w:pPr>
        <w:keepNext/>
        <w:keepLines/>
        <w:spacing w:line="360" w:lineRule="auto"/>
        <w:outlineLvl w:val="1"/>
        <w:rPr>
          <w:rFonts w:ascii="Palatino Linotype" w:eastAsiaTheme="majorEastAsia" w:hAnsi="Palatino Linotype" w:cstheme="majorBidi"/>
          <w:b/>
        </w:rPr>
      </w:pPr>
      <w:bookmarkStart w:id="3" w:name="_Toc66992244"/>
      <w:r w:rsidRPr="00272783">
        <w:rPr>
          <w:rFonts w:ascii="Palatino Linotype" w:eastAsiaTheme="majorEastAsia" w:hAnsi="Palatino Linotype" w:cstheme="majorBidi"/>
          <w:b/>
        </w:rPr>
        <w:t>SEGUNDO. De la oportunidad y procedencia.</w:t>
      </w:r>
      <w:bookmarkEnd w:id="3"/>
    </w:p>
    <w:p w14:paraId="405F22BC"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eastAsia="Calibri" w:hAnsi="Palatino Linotype" w:cs="Arial"/>
          <w:sz w:val="24"/>
          <w:lang w:val="es-ES_tradnl" w:eastAsia="es-ES"/>
        </w:rPr>
        <w:t xml:space="preserve">El medio de impugnación fue presentado a través del </w:t>
      </w:r>
      <w:r w:rsidRPr="00272783">
        <w:rPr>
          <w:rFonts w:ascii="Palatino Linotype" w:eastAsia="Calibri" w:hAnsi="Palatino Linotype" w:cs="Arial"/>
          <w:b/>
          <w:sz w:val="24"/>
          <w:lang w:val="es-ES_tradnl" w:eastAsia="es-ES"/>
        </w:rPr>
        <w:t>SAIMEX,</w:t>
      </w:r>
      <w:r w:rsidRPr="00272783">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272783">
        <w:rPr>
          <w:rFonts w:ascii="Palatino Linotype" w:eastAsia="Calibri" w:hAnsi="Palatino Linotype" w:cs="Arial"/>
          <w:b/>
          <w:sz w:val="24"/>
          <w:lang w:val="es-ES_tradnl" w:eastAsia="es-ES"/>
        </w:rPr>
        <w:t>SUJETO OBLIGADO</w:t>
      </w:r>
      <w:r w:rsidRPr="00272783">
        <w:rPr>
          <w:rFonts w:ascii="Palatino Linotype" w:eastAsia="Calibri" w:hAnsi="Palatino Linotype" w:cs="Arial"/>
          <w:sz w:val="24"/>
          <w:lang w:val="es-ES_tradnl" w:eastAsia="es-ES"/>
        </w:rPr>
        <w:t xml:space="preserve"> entregó respuesta a la solicitud el día </w:t>
      </w:r>
      <w:r w:rsidR="007B111E" w:rsidRPr="00272783">
        <w:rPr>
          <w:rFonts w:ascii="Palatino Linotype" w:eastAsia="Calibri" w:hAnsi="Palatino Linotype" w:cs="Arial"/>
          <w:sz w:val="24"/>
          <w:lang w:val="es-ES_tradnl" w:eastAsia="es-ES"/>
        </w:rPr>
        <w:t>treinta (30) de marzo</w:t>
      </w:r>
      <w:r w:rsidRPr="00272783">
        <w:rPr>
          <w:rFonts w:ascii="Palatino Linotype" w:eastAsia="Calibri" w:hAnsi="Palatino Linotype" w:cs="Arial"/>
          <w:sz w:val="24"/>
          <w:lang w:val="es-ES_tradnl" w:eastAsia="es-ES"/>
        </w:rPr>
        <w:t xml:space="preserve"> de dos mil veintitrés, </w:t>
      </w:r>
      <w:r w:rsidRPr="00272783">
        <w:rPr>
          <w:rFonts w:ascii="Palatino Linotype" w:eastAsiaTheme="minorEastAsia" w:hAnsi="Palatino Linotype" w:cs="Arial"/>
          <w:sz w:val="24"/>
          <w:lang w:val="es-ES_tradnl" w:eastAsia="es-ES"/>
        </w:rPr>
        <w:t xml:space="preserve">de tal forma que el plazo para interponer el recurso de revisión transcurrió del </w:t>
      </w:r>
      <w:r w:rsidR="007B111E" w:rsidRPr="00272783">
        <w:rPr>
          <w:rFonts w:ascii="Palatino Linotype" w:eastAsiaTheme="minorEastAsia" w:hAnsi="Palatino Linotype" w:cs="Arial"/>
          <w:sz w:val="24"/>
          <w:lang w:val="es-ES_tradnl" w:eastAsia="es-ES"/>
        </w:rPr>
        <w:t xml:space="preserve">treinta y uno (31) de marzo al </w:t>
      </w:r>
      <w:r w:rsidRPr="00272783">
        <w:rPr>
          <w:rFonts w:ascii="Palatino Linotype" w:eastAsiaTheme="minorEastAsia" w:hAnsi="Palatino Linotype" w:cs="Arial"/>
          <w:sz w:val="24"/>
          <w:lang w:val="es-ES_tradnl" w:eastAsia="es-ES"/>
        </w:rPr>
        <w:t xml:space="preserve"> </w:t>
      </w:r>
      <w:r w:rsidR="007B111E" w:rsidRPr="00272783">
        <w:rPr>
          <w:rFonts w:ascii="Palatino Linotype" w:eastAsiaTheme="minorEastAsia" w:hAnsi="Palatino Linotype" w:cs="Arial"/>
          <w:sz w:val="24"/>
          <w:lang w:val="es-ES_tradnl" w:eastAsia="es-ES"/>
        </w:rPr>
        <w:t xml:space="preserve">veintisiete (27) de abril </w:t>
      </w:r>
      <w:r w:rsidRPr="00272783">
        <w:rPr>
          <w:rFonts w:ascii="Palatino Linotype" w:eastAsiaTheme="minorEastAsia" w:hAnsi="Palatino Linotype" w:cs="Arial"/>
          <w:sz w:val="24"/>
          <w:lang w:val="es-ES_tradnl" w:eastAsia="es-ES"/>
        </w:rPr>
        <w:t xml:space="preserve">de dos mil veintitrés; en consecuencia, presentó su inconformidad el día </w:t>
      </w:r>
      <w:r w:rsidR="007B111E" w:rsidRPr="00272783">
        <w:rPr>
          <w:rFonts w:ascii="Palatino Linotype" w:eastAsiaTheme="minorEastAsia" w:hAnsi="Palatino Linotype" w:cs="Arial"/>
          <w:sz w:val="24"/>
          <w:lang w:val="es-ES_tradnl" w:eastAsia="es-ES"/>
        </w:rPr>
        <w:t>treinta (30) de marzo</w:t>
      </w:r>
      <w:r w:rsidRPr="00272783">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272783">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272783">
        <w:rPr>
          <w:rFonts w:ascii="Palatino Linotype" w:eastAsiaTheme="minorEastAsia" w:hAnsi="Palatino Linotype" w:cs="Arial"/>
          <w:sz w:val="24"/>
          <w:lang w:val="es-ES_tradnl" w:eastAsia="es-ES"/>
        </w:rPr>
        <w:t>vigente.</w:t>
      </w:r>
    </w:p>
    <w:p w14:paraId="405F22BD" w14:textId="77777777" w:rsidR="00A607EB" w:rsidRPr="00272783" w:rsidRDefault="00A607EB" w:rsidP="00A607EB">
      <w:pPr>
        <w:pStyle w:val="Prrafodelista"/>
        <w:spacing w:line="360" w:lineRule="auto"/>
        <w:ind w:left="0"/>
        <w:jc w:val="both"/>
        <w:rPr>
          <w:rFonts w:ascii="Palatino Linotype" w:hAnsi="Palatino Linotype" w:cs="Arial"/>
          <w:sz w:val="24"/>
          <w:lang w:val="es-ES" w:eastAsia="es-ES"/>
        </w:rPr>
      </w:pPr>
    </w:p>
    <w:p w14:paraId="405F22BE" w14:textId="77777777" w:rsidR="00A607EB" w:rsidRPr="00272783" w:rsidRDefault="00A607EB" w:rsidP="00A607E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72783">
        <w:rPr>
          <w:rFonts w:ascii="Palatino Linotype" w:eastAsia="Calibri" w:hAnsi="Palatino Linotype" w:cs="Arial"/>
          <w:lang w:val="es-ES_tradnl" w:eastAsia="es-ES"/>
        </w:rPr>
        <w:t xml:space="preserve">Por otra parte, de la revisión al expediente electrónico del </w:t>
      </w:r>
      <w:r w:rsidRPr="00272783">
        <w:rPr>
          <w:rFonts w:ascii="Palatino Linotype" w:eastAsia="Calibri" w:hAnsi="Palatino Linotype" w:cs="Arial"/>
          <w:b/>
          <w:lang w:val="es-ES_tradnl" w:eastAsia="es-ES"/>
        </w:rPr>
        <w:t>SAIMEX</w:t>
      </w:r>
      <w:r w:rsidRPr="00272783">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w:t>
      </w:r>
      <w:r w:rsidRPr="00272783">
        <w:rPr>
          <w:rFonts w:ascii="Palatino Linotype" w:eastAsia="Calibri" w:hAnsi="Palatino Linotype" w:cs="Arial"/>
          <w:lang w:val="es-ES_tradnl" w:eastAsia="es-ES"/>
        </w:rPr>
        <w:lastRenderedPageBreak/>
        <w:t>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05F22BF" w14:textId="77777777" w:rsidR="00A607EB" w:rsidRPr="00272783" w:rsidRDefault="00A607EB" w:rsidP="00A607EB">
      <w:pPr>
        <w:pStyle w:val="Prrafodelista"/>
        <w:ind w:left="0"/>
        <w:rPr>
          <w:rFonts w:ascii="Palatino Linotype" w:eastAsia="Calibri" w:hAnsi="Palatino Linotype" w:cs="Arial"/>
          <w:sz w:val="24"/>
          <w:lang w:val="es-ES_tradnl" w:eastAsia="es-ES"/>
        </w:rPr>
      </w:pPr>
    </w:p>
    <w:p w14:paraId="405F22C0" w14:textId="77777777" w:rsidR="00A607EB" w:rsidRPr="00272783" w:rsidRDefault="00A607EB" w:rsidP="00A607E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72783">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272783">
        <w:rPr>
          <w:rFonts w:ascii="Palatino Linotype" w:eastAsia="Calibri" w:hAnsi="Palatino Linotype" w:cs="Arial"/>
          <w:bCs/>
          <w:lang w:val="es-ES" w:eastAsia="es-ES"/>
        </w:rPr>
        <w:t>5, párrafos vigésimo, vigésimo primero y vigésimo segundo fracciones IV y V </w:t>
      </w:r>
      <w:r w:rsidRPr="00272783">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05F22C1" w14:textId="77777777" w:rsidR="00A607EB" w:rsidRPr="00272783" w:rsidRDefault="00A607EB" w:rsidP="00A607EB">
      <w:pPr>
        <w:pStyle w:val="Prrafodelista"/>
        <w:ind w:left="0"/>
        <w:rPr>
          <w:rFonts w:ascii="Palatino Linotype" w:eastAsia="Calibri" w:hAnsi="Palatino Linotype" w:cs="Arial"/>
          <w:sz w:val="24"/>
          <w:lang w:val="es-ES_tradnl" w:eastAsia="es-ES"/>
        </w:rPr>
      </w:pPr>
    </w:p>
    <w:p w14:paraId="405F22C2" w14:textId="77777777" w:rsidR="00A607EB" w:rsidRPr="00272783" w:rsidRDefault="00A607EB" w:rsidP="00A607E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72783">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272783">
        <w:rPr>
          <w:rFonts w:ascii="Palatino Linotype" w:eastAsia="Calibri" w:hAnsi="Palatino Linotype" w:cs="Arial"/>
          <w:lang w:val="es-ES_tradnl" w:eastAsia="es-ES"/>
        </w:rPr>
        <w:lastRenderedPageBreak/>
        <w:t>o no contener un nombre que identifique al solicitante o que permita tener certeza sobre su identidad.</w:t>
      </w:r>
    </w:p>
    <w:p w14:paraId="405F22C3" w14:textId="77777777" w:rsidR="00A607EB" w:rsidRPr="00272783" w:rsidRDefault="00A607EB" w:rsidP="00A607EB">
      <w:pPr>
        <w:pStyle w:val="Prrafodelista"/>
        <w:ind w:left="0"/>
        <w:rPr>
          <w:rFonts w:ascii="Palatino Linotype" w:eastAsia="Calibri" w:hAnsi="Palatino Linotype" w:cs="Arial"/>
          <w:sz w:val="24"/>
          <w:lang w:val="es-ES_tradnl" w:eastAsia="es-ES"/>
        </w:rPr>
      </w:pPr>
    </w:p>
    <w:p w14:paraId="405F22C4" w14:textId="77777777" w:rsidR="00A607EB" w:rsidRPr="00272783" w:rsidRDefault="00A607EB" w:rsidP="00A607E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72783">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05F22C5" w14:textId="77777777" w:rsidR="00A607EB" w:rsidRPr="00272783" w:rsidRDefault="00A607EB" w:rsidP="00A607EB">
      <w:pPr>
        <w:pStyle w:val="Prrafodelista"/>
        <w:ind w:left="0"/>
        <w:rPr>
          <w:rFonts w:ascii="Palatino Linotype" w:eastAsia="Calibri" w:hAnsi="Palatino Linotype" w:cs="Arial"/>
          <w:sz w:val="24"/>
          <w:lang w:val="es-ES_tradnl" w:eastAsia="es-ES"/>
        </w:rPr>
      </w:pPr>
    </w:p>
    <w:p w14:paraId="405F22C6" w14:textId="77777777" w:rsidR="00A607EB" w:rsidRPr="00272783" w:rsidRDefault="00A607EB" w:rsidP="00A607E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72783">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05F22C7" w14:textId="77777777" w:rsidR="00A607EB" w:rsidRPr="00272783" w:rsidRDefault="00A607EB" w:rsidP="00A607EB">
      <w:pPr>
        <w:spacing w:line="360" w:lineRule="auto"/>
        <w:rPr>
          <w:rFonts w:ascii="Palatino Linotype" w:eastAsia="Calibri" w:hAnsi="Palatino Linotype" w:cs="Arial"/>
          <w:lang w:val="es-ES_tradnl" w:eastAsia="es-ES"/>
        </w:rPr>
      </w:pPr>
    </w:p>
    <w:p w14:paraId="405F22C8" w14:textId="77777777" w:rsidR="00A607EB" w:rsidRPr="00272783" w:rsidRDefault="00A607EB" w:rsidP="00A607EB">
      <w:pPr>
        <w:pStyle w:val="Prrafodelista"/>
        <w:numPr>
          <w:ilvl w:val="0"/>
          <w:numId w:val="1"/>
        </w:numPr>
        <w:spacing w:line="360" w:lineRule="auto"/>
        <w:ind w:left="0" w:firstLine="0"/>
        <w:jc w:val="both"/>
        <w:rPr>
          <w:rFonts w:ascii="Palatino Linotype" w:hAnsi="Palatino Linotype" w:cs="Arial"/>
          <w:sz w:val="24"/>
          <w:lang w:val="es-ES" w:eastAsia="es-ES"/>
        </w:rPr>
      </w:pPr>
      <w:r w:rsidRPr="00272783">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5F22C9" w14:textId="77777777" w:rsidR="00882353" w:rsidRPr="00272783" w:rsidRDefault="00882353" w:rsidP="00882353">
      <w:pPr>
        <w:pStyle w:val="Prrafodelista"/>
        <w:rPr>
          <w:rFonts w:ascii="Palatino Linotype" w:hAnsi="Palatino Linotype" w:cs="Arial"/>
          <w:sz w:val="24"/>
          <w:lang w:val="es-ES" w:eastAsia="es-ES"/>
        </w:rPr>
      </w:pPr>
    </w:p>
    <w:p w14:paraId="405F22CA" w14:textId="77777777" w:rsidR="00882353" w:rsidRPr="00272783" w:rsidRDefault="00882353" w:rsidP="00882353">
      <w:pPr>
        <w:spacing w:line="360" w:lineRule="auto"/>
        <w:jc w:val="both"/>
        <w:rPr>
          <w:rFonts w:ascii="Palatino Linotype" w:hAnsi="Palatino Linotype" w:cs="Arial"/>
          <w:lang w:val="es-ES" w:eastAsia="es-ES"/>
        </w:rPr>
      </w:pPr>
    </w:p>
    <w:p w14:paraId="405F22CB" w14:textId="77777777" w:rsidR="00A607EB" w:rsidRPr="00272783" w:rsidRDefault="00A607EB" w:rsidP="00A607EB">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r w:rsidRPr="00272783">
        <w:rPr>
          <w:rFonts w:ascii="Palatino Linotype" w:eastAsia="MS Gothic" w:hAnsi="Palatino Linotype" w:cstheme="majorBidi"/>
          <w:b/>
          <w:lang w:val="es-ES_tradnl" w:eastAsia="es-ES"/>
        </w:rPr>
        <w:t>TERCERO. Planteamiento de la Litis</w:t>
      </w:r>
      <w:r w:rsidRPr="00272783">
        <w:rPr>
          <w:rFonts w:ascii="Palatino Linotype" w:eastAsia="MS Gothic" w:hAnsi="Palatino Linotype" w:cstheme="majorBidi"/>
          <w:b/>
          <w:lang w:eastAsia="es-ES"/>
        </w:rPr>
        <w:t>.</w:t>
      </w:r>
    </w:p>
    <w:p w14:paraId="405F22CC" w14:textId="77777777" w:rsidR="00A607EB" w:rsidRPr="00272783" w:rsidRDefault="00A607EB" w:rsidP="00A607E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272783">
        <w:rPr>
          <w:rFonts w:ascii="Palatino Linotype" w:eastAsia="MS Gothic" w:hAnsi="Palatino Linotype" w:cstheme="majorBidi"/>
          <w:lang w:eastAsia="es-ES"/>
        </w:rPr>
        <w:t xml:space="preserve">El particular solicitó </w:t>
      </w:r>
      <w:r w:rsidR="007B111E" w:rsidRPr="00272783">
        <w:rPr>
          <w:rFonts w:ascii="Palatino Linotype" w:hAnsi="Palatino Linotype"/>
          <w:color w:val="000000"/>
        </w:rPr>
        <w:t xml:space="preserve">copias certificadas del contrato colectivo vigente celebrado entre el SUTEYM y el </w:t>
      </w:r>
      <w:r w:rsidR="007B111E" w:rsidRPr="00272783">
        <w:rPr>
          <w:rFonts w:ascii="Palatino Linotype" w:eastAsia="Calibri" w:hAnsi="Palatino Linotype" w:cs="Tahoma"/>
          <w:bCs/>
          <w:lang w:eastAsia="en-US"/>
        </w:rPr>
        <w:t xml:space="preserve">Organismo Público Descentralizado para la Prestación de Los Servicios de Agua Potable Alcantarillado y Saneamiento de Atizapán de Zaragoza por sus siglas S.A.P.A.S.A., con sus anexos. </w:t>
      </w:r>
    </w:p>
    <w:p w14:paraId="405F22CD" w14:textId="77777777" w:rsidR="00A607EB" w:rsidRPr="00272783" w:rsidRDefault="00A607EB" w:rsidP="00A607EB">
      <w:pPr>
        <w:spacing w:line="360" w:lineRule="auto"/>
        <w:ind w:right="49"/>
        <w:contextualSpacing/>
        <w:jc w:val="both"/>
        <w:rPr>
          <w:rFonts w:ascii="Palatino Linotype" w:eastAsia="MS Gothic" w:hAnsi="Palatino Linotype" w:cstheme="majorBidi"/>
          <w:i/>
          <w:lang w:val="es-ES_tradnl" w:eastAsia="es-ES"/>
        </w:rPr>
      </w:pPr>
    </w:p>
    <w:p w14:paraId="405F22CE" w14:textId="77777777" w:rsidR="00DA7778" w:rsidRPr="00272783" w:rsidRDefault="00A607EB" w:rsidP="00962AF5">
      <w:pPr>
        <w:numPr>
          <w:ilvl w:val="0"/>
          <w:numId w:val="1"/>
        </w:numPr>
        <w:spacing w:line="360" w:lineRule="auto"/>
        <w:ind w:left="0" w:right="49" w:firstLine="0"/>
        <w:jc w:val="both"/>
        <w:rPr>
          <w:rFonts w:ascii="Palatino Linotype" w:eastAsia="MS Gothic" w:hAnsi="Palatino Linotype" w:cstheme="majorBidi"/>
          <w:iCs/>
          <w:lang w:val="es-ES" w:eastAsia="es-ES"/>
        </w:rPr>
      </w:pPr>
      <w:r w:rsidRPr="00272783">
        <w:rPr>
          <w:rFonts w:ascii="Palatino Linotype" w:eastAsia="MS Gothic" w:hAnsi="Palatino Linotype" w:cstheme="majorBidi"/>
          <w:iCs/>
          <w:lang w:eastAsia="es-ES"/>
        </w:rPr>
        <w:t xml:space="preserve">En respuesta, el SUJETO OBLIGADO </w:t>
      </w:r>
      <w:r w:rsidR="00DA7778" w:rsidRPr="00272783">
        <w:rPr>
          <w:rFonts w:ascii="Palatino Linotype" w:eastAsia="MS Gothic" w:hAnsi="Palatino Linotype" w:cstheme="majorBidi"/>
          <w:iCs/>
          <w:lang w:eastAsia="es-ES"/>
        </w:rPr>
        <w:t>adjuntó una liga electr</w:t>
      </w:r>
      <w:r w:rsidR="00F20FB6" w:rsidRPr="00272783">
        <w:rPr>
          <w:rFonts w:ascii="Palatino Linotype" w:eastAsia="MS Gothic" w:hAnsi="Palatino Linotype" w:cstheme="majorBidi"/>
          <w:iCs/>
          <w:lang w:eastAsia="es-ES"/>
        </w:rPr>
        <w:t>ónica que remite a</w:t>
      </w:r>
      <w:r w:rsidR="00DA7778" w:rsidRPr="00272783">
        <w:rPr>
          <w:rFonts w:ascii="Palatino Linotype" w:eastAsia="MS Gothic" w:hAnsi="Palatino Linotype" w:cstheme="majorBidi"/>
          <w:iCs/>
          <w:lang w:eastAsia="es-ES"/>
        </w:rPr>
        <w:t>l contrato</w:t>
      </w:r>
      <w:r w:rsidR="00F20FB6" w:rsidRPr="00272783">
        <w:rPr>
          <w:rFonts w:ascii="Palatino Linotype" w:eastAsia="MS Gothic" w:hAnsi="Palatino Linotype" w:cstheme="majorBidi"/>
          <w:iCs/>
          <w:lang w:eastAsia="es-ES"/>
        </w:rPr>
        <w:t xml:space="preserve"> colectivo de trabajo de 2022, el que </w:t>
      </w:r>
      <w:r w:rsidR="00DA7778" w:rsidRPr="00272783">
        <w:rPr>
          <w:rFonts w:ascii="Palatino Linotype" w:eastAsia="MS Gothic" w:hAnsi="Palatino Linotype" w:cstheme="majorBidi"/>
          <w:iCs/>
          <w:lang w:eastAsia="es-ES"/>
        </w:rPr>
        <w:t xml:space="preserve">refirió es el vigente; asimismo, señaló la tarifa de copias certificadas contemplada en el Código Financiero del Estado de México y el domicilio de la unidad de transparencia. Derivado de la respuesta, el Recurrente se inconformó, de forma medular, por </w:t>
      </w:r>
      <w:r w:rsidR="00962AF5" w:rsidRPr="00272783">
        <w:rPr>
          <w:rFonts w:ascii="Palatino Linotype" w:eastAsia="MS Gothic" w:hAnsi="Palatino Linotype" w:cstheme="majorBidi"/>
          <w:iCs/>
          <w:lang w:eastAsia="es-ES"/>
        </w:rPr>
        <w:t xml:space="preserve">la entrega de la información en una modalidad o formato distinto al solicitado. </w:t>
      </w:r>
      <w:r w:rsidR="00DA7778" w:rsidRPr="00272783">
        <w:rPr>
          <w:rFonts w:ascii="Palatino Linotype" w:eastAsia="MS Gothic" w:hAnsi="Palatino Linotype" w:cstheme="majorBidi"/>
          <w:iCs/>
          <w:lang w:eastAsia="es-ES"/>
        </w:rPr>
        <w:t xml:space="preserve"> </w:t>
      </w:r>
    </w:p>
    <w:p w14:paraId="405F22CF" w14:textId="77777777" w:rsidR="00A607EB" w:rsidRPr="00272783" w:rsidRDefault="00A607EB" w:rsidP="00A607EB">
      <w:pPr>
        <w:spacing w:line="360" w:lineRule="auto"/>
        <w:ind w:right="49"/>
        <w:contextualSpacing/>
        <w:jc w:val="both"/>
        <w:rPr>
          <w:rFonts w:ascii="Palatino Linotype" w:eastAsia="MS Gothic" w:hAnsi="Palatino Linotype" w:cstheme="majorBidi"/>
          <w:lang w:eastAsia="es-ES"/>
        </w:rPr>
      </w:pPr>
    </w:p>
    <w:p w14:paraId="405F22D0" w14:textId="77777777" w:rsidR="00A607EB" w:rsidRPr="00272783" w:rsidRDefault="00A607EB" w:rsidP="00A607EB">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272783">
        <w:rPr>
          <w:rFonts w:ascii="Palatino Linotype" w:eastAsia="MS Gothic" w:hAnsi="Palatino Linotype" w:cstheme="majorBidi"/>
          <w:lang w:eastAsia="es-ES"/>
        </w:rPr>
        <w:t>En consecuencia, la Litis a resolver en este recurso, se circunscribe a determinar si la respuesta colma con lo solicitado o si se actualiza</w:t>
      </w:r>
      <w:r w:rsidR="00962AF5" w:rsidRPr="00272783">
        <w:rPr>
          <w:rFonts w:ascii="Palatino Linotype" w:eastAsia="MS Gothic" w:hAnsi="Palatino Linotype" w:cstheme="majorBidi"/>
          <w:lang w:eastAsia="es-ES"/>
        </w:rPr>
        <w:t>n</w:t>
      </w:r>
      <w:r w:rsidRPr="00272783">
        <w:rPr>
          <w:rFonts w:ascii="Palatino Linotype" w:eastAsia="MS Gothic" w:hAnsi="Palatino Linotype" w:cstheme="majorBidi"/>
          <w:lang w:eastAsia="es-ES"/>
        </w:rPr>
        <w:t xml:space="preserve"> la</w:t>
      </w:r>
      <w:r w:rsidR="00962AF5" w:rsidRPr="00272783">
        <w:rPr>
          <w:rFonts w:ascii="Palatino Linotype" w:eastAsia="MS Gothic" w:hAnsi="Palatino Linotype" w:cstheme="majorBidi"/>
          <w:lang w:eastAsia="es-ES"/>
        </w:rPr>
        <w:t>s</w:t>
      </w:r>
      <w:r w:rsidRPr="00272783">
        <w:rPr>
          <w:rFonts w:ascii="Palatino Linotype" w:eastAsia="MS Gothic" w:hAnsi="Palatino Linotype" w:cstheme="majorBidi"/>
          <w:lang w:eastAsia="es-ES"/>
        </w:rPr>
        <w:t xml:space="preserve"> causal</w:t>
      </w:r>
      <w:r w:rsidR="00962AF5" w:rsidRPr="00272783">
        <w:rPr>
          <w:rFonts w:ascii="Palatino Linotype" w:eastAsia="MS Gothic" w:hAnsi="Palatino Linotype" w:cstheme="majorBidi"/>
          <w:lang w:eastAsia="es-ES"/>
        </w:rPr>
        <w:t>es</w:t>
      </w:r>
      <w:r w:rsidRPr="00272783">
        <w:rPr>
          <w:rFonts w:ascii="Palatino Linotype" w:eastAsia="MS Gothic" w:hAnsi="Palatino Linotype" w:cstheme="majorBidi"/>
          <w:lang w:eastAsia="es-ES"/>
        </w:rPr>
        <w:t xml:space="preserve"> de procedencia prevista</w:t>
      </w:r>
      <w:r w:rsidR="00962AF5" w:rsidRPr="00272783">
        <w:rPr>
          <w:rFonts w:ascii="Palatino Linotype" w:eastAsia="MS Gothic" w:hAnsi="Palatino Linotype" w:cstheme="majorBidi"/>
          <w:lang w:eastAsia="es-ES"/>
        </w:rPr>
        <w:t>s</w:t>
      </w:r>
      <w:r w:rsidRPr="00272783">
        <w:rPr>
          <w:rFonts w:ascii="Palatino Linotype" w:eastAsia="MS Gothic" w:hAnsi="Palatino Linotype" w:cstheme="majorBidi"/>
          <w:lang w:eastAsia="es-ES"/>
        </w:rPr>
        <w:t xml:space="preserve"> en </w:t>
      </w:r>
      <w:r w:rsidR="00962AF5" w:rsidRPr="00272783">
        <w:rPr>
          <w:rFonts w:ascii="Palatino Linotype" w:eastAsia="MS Gothic" w:hAnsi="Palatino Linotype" w:cstheme="majorBidi"/>
          <w:lang w:eastAsia="es-ES"/>
        </w:rPr>
        <w:t>el artículo 179, fracciones</w:t>
      </w:r>
      <w:r w:rsidRPr="00272783">
        <w:rPr>
          <w:rFonts w:ascii="Palatino Linotype" w:eastAsia="MS Gothic" w:hAnsi="Palatino Linotype" w:cstheme="majorBidi"/>
          <w:lang w:eastAsia="es-ES"/>
        </w:rPr>
        <w:t xml:space="preserve"> I </w:t>
      </w:r>
      <w:r w:rsidR="00962AF5" w:rsidRPr="00272783">
        <w:rPr>
          <w:rFonts w:ascii="Palatino Linotype" w:eastAsia="MS Gothic" w:hAnsi="Palatino Linotype" w:cstheme="majorBidi"/>
          <w:lang w:eastAsia="es-ES"/>
        </w:rPr>
        <w:t xml:space="preserve">y VIII </w:t>
      </w:r>
      <w:r w:rsidRPr="00272783">
        <w:rPr>
          <w:rFonts w:ascii="Palatino Linotype" w:eastAsia="MS Gothic" w:hAnsi="Palatino Linotype" w:cstheme="majorBidi"/>
          <w:lang w:eastAsia="es-ES"/>
        </w:rPr>
        <w:t>de la Ley de Transparencia y Acceso a la Información Pública del Estado de México y Municipios; que establece la negativa de la información.</w:t>
      </w:r>
    </w:p>
    <w:p w14:paraId="405F22D1" w14:textId="77777777" w:rsidR="00A607EB" w:rsidRPr="00272783" w:rsidRDefault="00A607EB" w:rsidP="00A607EB">
      <w:pPr>
        <w:spacing w:line="360" w:lineRule="auto"/>
        <w:ind w:right="49"/>
        <w:contextualSpacing/>
        <w:jc w:val="both"/>
        <w:rPr>
          <w:rFonts w:ascii="Palatino Linotype" w:eastAsia="MS Gothic" w:hAnsi="Palatino Linotype"/>
        </w:rPr>
      </w:pPr>
    </w:p>
    <w:p w14:paraId="405F22D2" w14:textId="77777777" w:rsidR="00A607EB" w:rsidRPr="00272783" w:rsidRDefault="00A607EB" w:rsidP="00A607EB">
      <w:pPr>
        <w:keepNext/>
        <w:keepLines/>
        <w:spacing w:line="360" w:lineRule="auto"/>
        <w:ind w:right="48"/>
        <w:outlineLvl w:val="0"/>
        <w:rPr>
          <w:rFonts w:ascii="Palatino Linotype" w:eastAsia="MS Gothic" w:hAnsi="Palatino Linotype" w:cstheme="majorBidi"/>
          <w:b/>
          <w:lang w:val="es-ES_tradnl" w:eastAsia="es-ES"/>
        </w:rPr>
      </w:pPr>
      <w:bookmarkStart w:id="8" w:name="_Toc70417466"/>
      <w:bookmarkStart w:id="9" w:name="_Toc80812775"/>
      <w:bookmarkStart w:id="10" w:name="_Toc83301638"/>
      <w:r w:rsidRPr="00272783">
        <w:rPr>
          <w:rFonts w:ascii="Palatino Linotype" w:eastAsia="MS Gothic" w:hAnsi="Palatino Linotype" w:cstheme="majorBidi"/>
          <w:b/>
          <w:lang w:val="es-ES_tradnl" w:eastAsia="es-ES"/>
        </w:rPr>
        <w:t>CUARTO. Del estudio y resolución del recurso de revisión.</w:t>
      </w:r>
      <w:bookmarkEnd w:id="8"/>
      <w:bookmarkEnd w:id="9"/>
      <w:bookmarkEnd w:id="10"/>
    </w:p>
    <w:p w14:paraId="405F22D3" w14:textId="77777777" w:rsidR="00A607EB" w:rsidRPr="00272783" w:rsidRDefault="00A607EB" w:rsidP="00A607EB">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3301639"/>
      <w:r w:rsidRPr="00272783">
        <w:rPr>
          <w:rFonts w:ascii="Palatino Linotype" w:eastAsia="MS Gothic" w:hAnsi="Palatino Linotype"/>
          <w:b/>
          <w:sz w:val="24"/>
          <w:lang w:val="es-ES_tradnl" w:eastAsia="es-ES"/>
        </w:rPr>
        <w:t>De</w:t>
      </w:r>
      <w:bookmarkEnd w:id="11"/>
      <w:r w:rsidRPr="00272783">
        <w:rPr>
          <w:rFonts w:ascii="Palatino Linotype" w:eastAsia="MS Gothic" w:hAnsi="Palatino Linotype"/>
          <w:b/>
          <w:sz w:val="24"/>
          <w:lang w:val="es-ES_tradnl" w:eastAsia="es-ES"/>
        </w:rPr>
        <w:t>l derecho de acceso a la información.</w:t>
      </w:r>
      <w:bookmarkEnd w:id="12"/>
      <w:bookmarkEnd w:id="13"/>
      <w:bookmarkEnd w:id="14"/>
      <w:bookmarkEnd w:id="15"/>
    </w:p>
    <w:p w14:paraId="405F22D4"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eastAsiaTheme="minorEastAsia" w:hAnsi="Palatino Linotype"/>
          <w:lang w:val="es-ES_tradnl" w:eastAsia="es-ES"/>
        </w:rPr>
        <w:t>E</w:t>
      </w:r>
      <w:r w:rsidRPr="00272783">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72783">
        <w:rPr>
          <w:rFonts w:ascii="Palatino Linotype" w:hAnsi="Palatino Linotype" w:cs="Arial"/>
          <w:color w:val="000000"/>
          <w:lang w:val="es-ES_tradnl" w:eastAsia="es-ES"/>
        </w:rPr>
        <w:t xml:space="preserve">. </w:t>
      </w:r>
    </w:p>
    <w:p w14:paraId="405F22D5" w14:textId="77777777" w:rsidR="00A607EB" w:rsidRPr="00272783" w:rsidRDefault="00A607EB" w:rsidP="00A607EB">
      <w:pPr>
        <w:spacing w:line="360" w:lineRule="auto"/>
        <w:ind w:right="49"/>
        <w:contextualSpacing/>
        <w:jc w:val="both"/>
        <w:rPr>
          <w:rFonts w:ascii="Palatino Linotype" w:eastAsiaTheme="minorEastAsia" w:hAnsi="Palatino Linotype"/>
          <w:lang w:val="es-ES_tradnl" w:eastAsia="es-ES"/>
        </w:rPr>
      </w:pPr>
    </w:p>
    <w:p w14:paraId="405F22D6"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hAnsi="Palatino Linotype"/>
          <w:lang w:val="es-ES_tradnl" w:eastAsia="es-ES"/>
        </w:rPr>
        <w:lastRenderedPageBreak/>
        <w:t xml:space="preserve">Definiendo el Derecho de Acceso a la Información Pública como: </w:t>
      </w:r>
      <w:r w:rsidRPr="00272783">
        <w:rPr>
          <w:rFonts w:ascii="Palatino Linotype" w:eastAsiaTheme="minorEastAsia" w:hAnsi="Palatino Linotype"/>
          <w:i/>
          <w:color w:val="000000"/>
          <w:lang w:val="es-ES_tradnl" w:eastAsia="es-ES"/>
        </w:rPr>
        <w:t>La igualdad de oportunidades para recibir, buscar e impartir información</w:t>
      </w:r>
      <w:r w:rsidRPr="00272783">
        <w:rPr>
          <w:rFonts w:ascii="Palatino Linotype" w:eastAsiaTheme="minorEastAsia" w:hAnsi="Palatino Linotype"/>
          <w:i/>
          <w:vertAlign w:val="superscript"/>
          <w:lang w:val="es-ES_tradnl" w:eastAsia="es-ES"/>
        </w:rPr>
        <w:footnoteReference w:id="1"/>
      </w:r>
      <w:r w:rsidRPr="0027278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72783">
        <w:rPr>
          <w:rFonts w:ascii="Palatino Linotype" w:eastAsiaTheme="minorEastAsia" w:hAnsi="Palatino Linotype"/>
          <w:i/>
          <w:vertAlign w:val="superscript"/>
          <w:lang w:val="es-ES_tradnl" w:eastAsia="es-ES"/>
        </w:rPr>
        <w:footnoteReference w:id="2"/>
      </w:r>
      <w:r w:rsidRPr="00272783">
        <w:rPr>
          <w:rFonts w:ascii="Palatino Linotype" w:eastAsiaTheme="minorEastAsia" w:hAnsi="Palatino Linotype"/>
          <w:color w:val="000000"/>
          <w:lang w:val="es-ES_tradnl" w:eastAsia="es-ES"/>
        </w:rPr>
        <w:t>que se constituye como una herramienta fundamental para ejercer</w:t>
      </w:r>
      <w:r w:rsidRPr="0027278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72783">
        <w:rPr>
          <w:rFonts w:ascii="Palatino Linotype" w:eastAsiaTheme="minorEastAsia" w:hAnsi="Palatino Linotype"/>
          <w:i/>
          <w:vertAlign w:val="superscript"/>
          <w:lang w:val="es-ES_tradnl" w:eastAsia="es-ES"/>
        </w:rPr>
        <w:footnoteReference w:id="3"/>
      </w:r>
      <w:r w:rsidRPr="00272783">
        <w:rPr>
          <w:rFonts w:ascii="Palatino Linotype" w:eastAsiaTheme="minorEastAsia" w:hAnsi="Palatino Linotype"/>
          <w:color w:val="000000"/>
          <w:lang w:val="es-ES_tradnl" w:eastAsia="es-ES"/>
        </w:rPr>
        <w:t>fomentando</w:t>
      </w:r>
      <w:r w:rsidRPr="00272783">
        <w:rPr>
          <w:rFonts w:ascii="Palatino Linotype" w:eastAsiaTheme="minorEastAsia" w:hAnsi="Palatino Linotype"/>
          <w:i/>
          <w:color w:val="000000"/>
          <w:lang w:val="es-ES_tradnl" w:eastAsia="es-ES"/>
        </w:rPr>
        <w:t xml:space="preserve"> la transparencia de las actividades estatales y </w:t>
      </w:r>
      <w:r w:rsidRPr="00272783">
        <w:rPr>
          <w:rFonts w:ascii="Palatino Linotype" w:eastAsiaTheme="minorEastAsia" w:hAnsi="Palatino Linotype"/>
          <w:color w:val="000000"/>
          <w:lang w:val="es-ES_tradnl" w:eastAsia="es-ES"/>
        </w:rPr>
        <w:t>promoviendo</w:t>
      </w:r>
      <w:r w:rsidRPr="00272783">
        <w:rPr>
          <w:rFonts w:ascii="Palatino Linotype" w:eastAsiaTheme="minorEastAsia" w:hAnsi="Palatino Linotype"/>
          <w:i/>
          <w:color w:val="000000"/>
          <w:lang w:val="es-ES_tradnl" w:eastAsia="es-ES"/>
        </w:rPr>
        <w:t xml:space="preserve"> la responsabilidad de los funcionarios sobre su gestión pública,</w:t>
      </w:r>
      <w:r w:rsidRPr="00272783">
        <w:rPr>
          <w:rFonts w:ascii="Palatino Linotype" w:eastAsiaTheme="minorEastAsia" w:hAnsi="Palatino Linotype"/>
          <w:i/>
          <w:vertAlign w:val="superscript"/>
          <w:lang w:val="es-ES_tradnl" w:eastAsia="es-ES"/>
        </w:rPr>
        <w:footnoteReference w:id="4"/>
      </w:r>
      <w:r w:rsidRPr="00272783">
        <w:rPr>
          <w:rFonts w:ascii="Palatino Linotype" w:eastAsiaTheme="minorEastAsia" w:hAnsi="Palatino Linotype"/>
          <w:color w:val="000000"/>
          <w:lang w:val="es-ES_tradnl" w:eastAsia="es-ES"/>
        </w:rPr>
        <w:t>que permite</w:t>
      </w:r>
      <w:r w:rsidRPr="0027278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05F22D7" w14:textId="77777777" w:rsidR="00A607EB" w:rsidRPr="00272783" w:rsidRDefault="00A607EB" w:rsidP="00A607EB">
      <w:pPr>
        <w:spacing w:line="360" w:lineRule="auto"/>
        <w:ind w:right="49"/>
        <w:contextualSpacing/>
        <w:jc w:val="both"/>
        <w:rPr>
          <w:rFonts w:ascii="Palatino Linotype" w:eastAsiaTheme="minorEastAsia" w:hAnsi="Palatino Linotype"/>
          <w:lang w:val="es-ES_tradnl" w:eastAsia="es-ES"/>
        </w:rPr>
      </w:pPr>
    </w:p>
    <w:p w14:paraId="405F22D8"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405F22D9" w14:textId="77777777" w:rsidR="00A607EB" w:rsidRPr="00272783" w:rsidRDefault="00A607EB" w:rsidP="00A607EB">
      <w:pPr>
        <w:spacing w:line="360" w:lineRule="auto"/>
        <w:ind w:right="49"/>
        <w:contextualSpacing/>
        <w:jc w:val="both"/>
        <w:rPr>
          <w:rFonts w:ascii="Palatino Linotype" w:hAnsi="Palatino Linotype"/>
          <w:sz w:val="22"/>
          <w:lang w:val="es-ES_tradnl" w:eastAsia="es-ES"/>
        </w:rPr>
      </w:pPr>
    </w:p>
    <w:p w14:paraId="405F22DA" w14:textId="77777777" w:rsidR="00A607EB" w:rsidRPr="00272783" w:rsidRDefault="00A607EB" w:rsidP="00A607EB">
      <w:pPr>
        <w:spacing w:line="360" w:lineRule="auto"/>
        <w:ind w:left="567" w:right="567"/>
        <w:contextualSpacing/>
        <w:jc w:val="both"/>
        <w:rPr>
          <w:rFonts w:ascii="Palatino Linotype" w:hAnsi="Palatino Linotype"/>
          <w:i/>
          <w:sz w:val="22"/>
          <w:lang w:val="es-ES_tradnl" w:eastAsia="es-ES"/>
        </w:rPr>
      </w:pPr>
      <w:r w:rsidRPr="00272783">
        <w:rPr>
          <w:rFonts w:ascii="Palatino Linotype" w:hAnsi="Palatino Linotype"/>
          <w:i/>
          <w:sz w:val="22"/>
          <w:lang w:val="es-ES_tradnl" w:eastAsia="es-ES"/>
        </w:rPr>
        <w:t>“</w:t>
      </w:r>
      <w:r w:rsidRPr="00272783">
        <w:rPr>
          <w:rFonts w:ascii="Palatino Linotype" w:hAnsi="Palatino Linotype"/>
          <w:b/>
          <w:i/>
          <w:sz w:val="22"/>
          <w:lang w:val="es-ES_tradnl" w:eastAsia="es-ES"/>
        </w:rPr>
        <w:t>Artículo 1.-</w:t>
      </w:r>
      <w:r w:rsidRPr="00272783">
        <w:rPr>
          <w:rFonts w:ascii="Palatino Linotype" w:hAnsi="Palatino Linotype"/>
          <w:i/>
          <w:sz w:val="22"/>
          <w:lang w:val="es-ES_tradnl" w:eastAsia="es-ES"/>
        </w:rPr>
        <w:t xml:space="preserve"> </w:t>
      </w:r>
    </w:p>
    <w:p w14:paraId="405F22DB" w14:textId="77777777" w:rsidR="00A607EB" w:rsidRPr="00272783" w:rsidRDefault="00A607EB" w:rsidP="00A607EB">
      <w:pPr>
        <w:spacing w:line="360" w:lineRule="auto"/>
        <w:ind w:left="567" w:right="567"/>
        <w:contextualSpacing/>
        <w:jc w:val="both"/>
        <w:rPr>
          <w:rFonts w:ascii="Palatino Linotype" w:hAnsi="Palatino Linotype"/>
          <w:i/>
          <w:sz w:val="22"/>
          <w:lang w:val="es-ES_tradnl" w:eastAsia="es-ES"/>
        </w:rPr>
      </w:pPr>
      <w:r w:rsidRPr="00272783">
        <w:rPr>
          <w:rFonts w:ascii="Palatino Linotype" w:hAnsi="Palatino Linotype"/>
          <w:i/>
          <w:sz w:val="22"/>
          <w:lang w:val="es-ES_tradnl" w:eastAsia="es-ES"/>
        </w:rPr>
        <w:t>(…)</w:t>
      </w:r>
    </w:p>
    <w:p w14:paraId="405F22DC" w14:textId="77777777" w:rsidR="00A607EB" w:rsidRPr="00272783" w:rsidRDefault="00A607EB" w:rsidP="00A607EB">
      <w:pPr>
        <w:spacing w:line="360" w:lineRule="auto"/>
        <w:ind w:left="567" w:right="567"/>
        <w:contextualSpacing/>
        <w:jc w:val="both"/>
        <w:rPr>
          <w:rFonts w:ascii="Palatino Linotype" w:hAnsi="Palatino Linotype"/>
          <w:i/>
          <w:sz w:val="22"/>
        </w:rPr>
      </w:pPr>
      <w:r w:rsidRPr="00272783">
        <w:rPr>
          <w:rFonts w:ascii="Palatino Linotype" w:hAnsi="Palatino Linotype"/>
          <w:i/>
          <w:sz w:val="22"/>
          <w:lang w:val="es-ES_tradnl" w:eastAsia="es-ES"/>
        </w:rPr>
        <w:lastRenderedPageBreak/>
        <w:t>Todas las</w:t>
      </w:r>
      <w:r w:rsidRPr="00272783">
        <w:rPr>
          <w:rFonts w:ascii="Palatino Linotype" w:hAnsi="Palatino Linotype"/>
          <w:sz w:val="22"/>
          <w:lang w:val="es-ES_tradnl" w:eastAsia="es-ES"/>
        </w:rPr>
        <w:t xml:space="preserve"> </w:t>
      </w:r>
      <w:r w:rsidRPr="0027278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05F22DD" w14:textId="77777777" w:rsidR="00A607EB" w:rsidRPr="00272783" w:rsidRDefault="00A607EB" w:rsidP="00A607EB">
      <w:pPr>
        <w:spacing w:line="360" w:lineRule="auto"/>
        <w:ind w:left="567" w:right="567"/>
        <w:contextualSpacing/>
        <w:jc w:val="both"/>
        <w:rPr>
          <w:rFonts w:ascii="Palatino Linotype" w:hAnsi="Palatino Linotype"/>
          <w:sz w:val="22"/>
          <w:lang w:val="es-ES_tradnl" w:eastAsia="es-ES"/>
        </w:rPr>
      </w:pPr>
      <w:r w:rsidRPr="00272783">
        <w:rPr>
          <w:rFonts w:ascii="Palatino Linotype" w:hAnsi="Palatino Linotype"/>
          <w:i/>
          <w:sz w:val="22"/>
        </w:rPr>
        <w:t>(…)</w:t>
      </w:r>
      <w:r w:rsidRPr="00272783">
        <w:rPr>
          <w:rFonts w:ascii="Palatino Linotype" w:hAnsi="Palatino Linotype"/>
          <w:sz w:val="22"/>
          <w:lang w:val="es-ES_tradnl" w:eastAsia="es-ES"/>
        </w:rPr>
        <w:t>”.</w:t>
      </w:r>
    </w:p>
    <w:p w14:paraId="405F22DE" w14:textId="77777777" w:rsidR="00A607EB" w:rsidRPr="00272783" w:rsidRDefault="00A607EB" w:rsidP="00A607EB">
      <w:pPr>
        <w:spacing w:line="360" w:lineRule="auto"/>
        <w:ind w:left="567" w:right="567"/>
        <w:contextualSpacing/>
        <w:jc w:val="both"/>
        <w:rPr>
          <w:rFonts w:ascii="Palatino Linotype" w:hAnsi="Palatino Linotype"/>
          <w:b/>
          <w:sz w:val="22"/>
          <w:lang w:val="es-ES_tradnl" w:eastAsia="es-ES"/>
        </w:rPr>
      </w:pPr>
      <w:r w:rsidRPr="00272783">
        <w:rPr>
          <w:rFonts w:ascii="Palatino Linotype" w:hAnsi="Palatino Linotype"/>
          <w:b/>
          <w:i/>
          <w:sz w:val="22"/>
        </w:rPr>
        <w:t>(Énfasis Añadido)</w:t>
      </w:r>
    </w:p>
    <w:p w14:paraId="405F22DF" w14:textId="77777777" w:rsidR="00A607EB" w:rsidRPr="00272783" w:rsidRDefault="00A607EB" w:rsidP="00A607EB">
      <w:pPr>
        <w:spacing w:line="360" w:lineRule="auto"/>
        <w:ind w:right="49"/>
        <w:contextualSpacing/>
        <w:jc w:val="both"/>
        <w:rPr>
          <w:rFonts w:ascii="Palatino Linotype" w:eastAsiaTheme="minorEastAsia" w:hAnsi="Palatino Linotype"/>
          <w:sz w:val="22"/>
          <w:lang w:val="es-ES_tradnl" w:eastAsia="es-ES"/>
        </w:rPr>
      </w:pPr>
    </w:p>
    <w:p w14:paraId="405F22E0"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05F22E1" w14:textId="77777777" w:rsidR="00A607EB" w:rsidRPr="00272783" w:rsidRDefault="00A607EB" w:rsidP="00A607EB">
      <w:pPr>
        <w:spacing w:line="360" w:lineRule="auto"/>
        <w:ind w:right="49"/>
        <w:contextualSpacing/>
        <w:jc w:val="both"/>
        <w:rPr>
          <w:rFonts w:ascii="Palatino Linotype" w:eastAsiaTheme="minorEastAsia" w:hAnsi="Palatino Linotype"/>
          <w:lang w:val="es-ES_tradnl" w:eastAsia="es-ES"/>
        </w:rPr>
      </w:pPr>
    </w:p>
    <w:p w14:paraId="405F22E2"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eastAsiaTheme="minorEastAsia" w:hAnsi="Palatino Linotype"/>
          <w:lang w:val="es-ES_tradnl" w:eastAsia="es-ES"/>
        </w:rPr>
        <w:t xml:space="preserve">Así, conforme a la Constitución Política de las Estado Unidos Mexicanos </w:t>
      </w:r>
      <w:r w:rsidRPr="00272783">
        <w:rPr>
          <w:rFonts w:ascii="Palatino Linotype" w:eastAsia="Calibri" w:hAnsi="Palatino Linotype"/>
          <w:lang w:val="es-ES_tradnl" w:eastAsia="es-ES"/>
        </w:rPr>
        <w:t>y la Constitución Política del Estado Libre y Soberano de México respectivamente</w:t>
      </w:r>
      <w:r w:rsidRPr="0027278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05F22E3" w14:textId="77777777" w:rsidR="00A607EB" w:rsidRPr="00272783" w:rsidRDefault="00A607EB" w:rsidP="00A607EB">
      <w:pPr>
        <w:spacing w:line="360" w:lineRule="auto"/>
        <w:ind w:right="49"/>
        <w:contextualSpacing/>
        <w:jc w:val="both"/>
        <w:rPr>
          <w:rFonts w:ascii="Palatino Linotype" w:eastAsiaTheme="minorEastAsia" w:hAnsi="Palatino Linotype"/>
          <w:sz w:val="22"/>
          <w:lang w:val="es-ES_tradnl" w:eastAsia="es-ES"/>
        </w:rPr>
      </w:pPr>
    </w:p>
    <w:p w14:paraId="405F22E4" w14:textId="77777777" w:rsidR="00A607EB" w:rsidRPr="00272783" w:rsidRDefault="00A607EB" w:rsidP="00A607EB">
      <w:pPr>
        <w:spacing w:line="360" w:lineRule="auto"/>
        <w:ind w:left="567" w:right="567"/>
        <w:jc w:val="center"/>
        <w:rPr>
          <w:rFonts w:ascii="Palatino Linotype" w:eastAsiaTheme="minorEastAsia" w:hAnsi="Palatino Linotype" w:cs="Arial"/>
          <w:b/>
          <w:bCs/>
          <w:i/>
          <w:sz w:val="22"/>
          <w:lang w:val="es-ES_tradnl" w:eastAsia="es-ES"/>
        </w:rPr>
      </w:pPr>
      <w:r w:rsidRPr="00272783">
        <w:rPr>
          <w:rFonts w:ascii="Palatino Linotype" w:eastAsiaTheme="minorEastAsia" w:hAnsi="Palatino Linotype" w:cs="Arial"/>
          <w:b/>
          <w:bCs/>
          <w:i/>
          <w:sz w:val="22"/>
          <w:lang w:val="es-ES_tradnl" w:eastAsia="es-ES"/>
        </w:rPr>
        <w:t>Constitución Política de los Estados Unidos Mexicanos</w:t>
      </w:r>
    </w:p>
    <w:p w14:paraId="405F22E5" w14:textId="77777777" w:rsidR="00A607EB" w:rsidRPr="00272783" w:rsidRDefault="00A607EB" w:rsidP="00A607EB">
      <w:pPr>
        <w:spacing w:line="360" w:lineRule="auto"/>
        <w:ind w:left="567" w:right="567"/>
        <w:jc w:val="both"/>
        <w:rPr>
          <w:rFonts w:ascii="Palatino Linotype" w:eastAsiaTheme="minorEastAsia" w:hAnsi="Palatino Linotype" w:cs="Arial"/>
          <w:b/>
          <w:bCs/>
          <w:i/>
          <w:sz w:val="22"/>
          <w:lang w:val="es-ES_tradnl" w:eastAsia="es-ES"/>
        </w:rPr>
      </w:pPr>
      <w:r w:rsidRPr="00272783">
        <w:rPr>
          <w:rFonts w:ascii="Palatino Linotype" w:eastAsiaTheme="minorEastAsia" w:hAnsi="Palatino Linotype" w:cs="Arial"/>
          <w:b/>
          <w:bCs/>
          <w:i/>
          <w:sz w:val="22"/>
          <w:lang w:val="es-ES_tradnl" w:eastAsia="es-ES"/>
        </w:rPr>
        <w:t>“Artículo 6.</w:t>
      </w:r>
      <w:r w:rsidRPr="00272783">
        <w:rPr>
          <w:rFonts w:ascii="Palatino Linotype" w:eastAsiaTheme="minorEastAsia" w:hAnsi="Palatino Linotype" w:cs="Arial"/>
          <w:bCs/>
          <w:i/>
          <w:sz w:val="22"/>
          <w:lang w:val="es-ES_tradnl" w:eastAsia="es-ES"/>
        </w:rPr>
        <w:t xml:space="preserve"> …</w:t>
      </w:r>
    </w:p>
    <w:p w14:paraId="405F22E6"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Cs/>
          <w:i/>
          <w:sz w:val="22"/>
          <w:lang w:val="es-ES_tradnl" w:eastAsia="es-ES"/>
        </w:rPr>
        <w:t>…</w:t>
      </w:r>
    </w:p>
    <w:p w14:paraId="405F22E7"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Cs/>
          <w:i/>
          <w:sz w:val="22"/>
          <w:lang w:val="es-ES_tradnl" w:eastAsia="es-ES"/>
        </w:rPr>
        <w:t>Para efectos de lo dispuesto en el presente artículo se observará lo siguiente:</w:t>
      </w:r>
    </w:p>
    <w:p w14:paraId="405F22E8" w14:textId="77777777" w:rsidR="00A607EB" w:rsidRPr="00272783" w:rsidRDefault="00A607EB" w:rsidP="00A607EB">
      <w:pPr>
        <w:spacing w:line="360" w:lineRule="auto"/>
        <w:ind w:left="567" w:right="567"/>
        <w:jc w:val="both"/>
        <w:rPr>
          <w:rFonts w:ascii="Palatino Linotype" w:eastAsiaTheme="minorEastAsia" w:hAnsi="Palatino Linotype" w:cs="Arial"/>
          <w:b/>
          <w:bCs/>
          <w:i/>
          <w:sz w:val="22"/>
          <w:lang w:val="es-ES_tradnl" w:eastAsia="es-ES"/>
        </w:rPr>
      </w:pPr>
      <w:r w:rsidRPr="00272783">
        <w:rPr>
          <w:rFonts w:ascii="Palatino Linotype" w:eastAsiaTheme="minorEastAsia" w:hAnsi="Palatino Linotype" w:cs="Arial"/>
          <w:b/>
          <w:bCs/>
          <w:i/>
          <w:sz w:val="22"/>
          <w:lang w:val="es-ES_tradnl" w:eastAsia="es-ES"/>
        </w:rPr>
        <w:lastRenderedPageBreak/>
        <w:t>A</w:t>
      </w:r>
      <w:r w:rsidRPr="00272783">
        <w:rPr>
          <w:rFonts w:ascii="Palatino Linotype" w:eastAsiaTheme="minorEastAsia" w:hAnsi="Palatino Linotype" w:cs="Arial"/>
          <w:bCs/>
          <w:i/>
          <w:sz w:val="22"/>
          <w:lang w:val="es-ES_tradnl" w:eastAsia="es-ES"/>
        </w:rPr>
        <w:t xml:space="preserve">. </w:t>
      </w:r>
      <w:r w:rsidRPr="00272783">
        <w:rPr>
          <w:rFonts w:ascii="Palatino Linotype" w:eastAsiaTheme="minorEastAsia" w:hAnsi="Palatino Linotype" w:cs="Arial"/>
          <w:b/>
          <w:bCs/>
          <w:i/>
          <w:sz w:val="22"/>
          <w:lang w:val="es-ES_tradnl" w:eastAsia="es-ES"/>
        </w:rPr>
        <w:t>Para el ejercicio del derecho de acceso a la información</w:t>
      </w:r>
      <w:r w:rsidRPr="00272783">
        <w:rPr>
          <w:rFonts w:ascii="Palatino Linotype" w:eastAsiaTheme="minorEastAsia" w:hAnsi="Palatino Linotype" w:cs="Arial"/>
          <w:bCs/>
          <w:i/>
          <w:sz w:val="22"/>
          <w:lang w:val="es-ES_tradnl" w:eastAsia="es-ES"/>
        </w:rPr>
        <w:t xml:space="preserve">, la Federación y </w:t>
      </w:r>
      <w:r w:rsidRPr="00272783">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405F22E9"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
          <w:bCs/>
          <w:i/>
          <w:sz w:val="22"/>
          <w:lang w:val="es-ES_tradnl" w:eastAsia="es-ES"/>
        </w:rPr>
        <w:t xml:space="preserve">I. </w:t>
      </w:r>
      <w:r w:rsidRPr="00272783">
        <w:rPr>
          <w:rFonts w:ascii="Palatino Linotype" w:eastAsiaTheme="minorEastAsia" w:hAnsi="Palatino Linotype" w:cs="Arial"/>
          <w:b/>
          <w:bCs/>
          <w:i/>
          <w:sz w:val="22"/>
          <w:lang w:val="es-ES_tradnl" w:eastAsia="es-ES"/>
        </w:rPr>
        <w:tab/>
        <w:t>Toda la información en posesión de cualquier</w:t>
      </w:r>
      <w:r w:rsidRPr="00272783">
        <w:rPr>
          <w:rFonts w:ascii="Palatino Linotype" w:eastAsiaTheme="minorEastAsia" w:hAnsi="Palatino Linotype" w:cs="Arial"/>
          <w:bCs/>
          <w:i/>
          <w:sz w:val="22"/>
          <w:lang w:val="es-ES_tradnl" w:eastAsia="es-ES"/>
        </w:rPr>
        <w:t xml:space="preserve"> </w:t>
      </w:r>
      <w:r w:rsidRPr="00272783">
        <w:rPr>
          <w:rFonts w:ascii="Palatino Linotype" w:eastAsiaTheme="minorEastAsia" w:hAnsi="Palatino Linotype" w:cs="Arial"/>
          <w:b/>
          <w:bCs/>
          <w:i/>
          <w:sz w:val="22"/>
          <w:lang w:val="es-ES_tradnl" w:eastAsia="es-ES"/>
        </w:rPr>
        <w:t>autoridad</w:t>
      </w:r>
      <w:r w:rsidRPr="00272783">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2783">
        <w:rPr>
          <w:rFonts w:ascii="Palatino Linotype" w:eastAsiaTheme="minorEastAsia" w:hAnsi="Palatino Linotype" w:cs="Arial"/>
          <w:b/>
          <w:bCs/>
          <w:i/>
          <w:sz w:val="22"/>
          <w:lang w:val="es-ES_tradnl" w:eastAsia="es-ES"/>
        </w:rPr>
        <w:t>municipal</w:t>
      </w:r>
      <w:r w:rsidRPr="00272783">
        <w:rPr>
          <w:rFonts w:ascii="Palatino Linotype" w:eastAsiaTheme="minorEastAsia" w:hAnsi="Palatino Linotype" w:cs="Arial"/>
          <w:bCs/>
          <w:i/>
          <w:sz w:val="22"/>
          <w:lang w:val="es-ES_tradnl" w:eastAsia="es-ES"/>
        </w:rPr>
        <w:t xml:space="preserve">, </w:t>
      </w:r>
      <w:r w:rsidRPr="00272783">
        <w:rPr>
          <w:rFonts w:ascii="Palatino Linotype" w:eastAsiaTheme="minorEastAsia" w:hAnsi="Palatino Linotype" w:cs="Arial"/>
          <w:b/>
          <w:bCs/>
          <w:i/>
          <w:sz w:val="22"/>
          <w:lang w:val="es-ES_tradnl" w:eastAsia="es-ES"/>
        </w:rPr>
        <w:t>es pública</w:t>
      </w:r>
      <w:r w:rsidRPr="00272783">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72783">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7278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05F22EA" w14:textId="77777777" w:rsidR="00A607EB" w:rsidRPr="00272783" w:rsidRDefault="00A607EB" w:rsidP="00A607EB">
      <w:pPr>
        <w:pStyle w:val="Prrafodelista"/>
        <w:tabs>
          <w:tab w:val="left" w:pos="567"/>
        </w:tabs>
        <w:spacing w:line="360" w:lineRule="auto"/>
        <w:ind w:left="567" w:right="567"/>
        <w:jc w:val="both"/>
        <w:rPr>
          <w:rFonts w:ascii="Palatino Linotype" w:hAnsi="Palatino Linotype" w:cs="Arial"/>
          <w:b/>
          <w:bCs/>
          <w:i/>
        </w:rPr>
      </w:pPr>
      <w:r w:rsidRPr="00272783">
        <w:rPr>
          <w:rFonts w:ascii="Palatino Linotype" w:hAnsi="Palatino Linotype" w:cs="Arial"/>
          <w:b/>
          <w:bCs/>
          <w:i/>
        </w:rPr>
        <w:t>(Énfasis añadido)</w:t>
      </w:r>
    </w:p>
    <w:p w14:paraId="405F22EB" w14:textId="77777777" w:rsidR="00A607EB" w:rsidRPr="00272783" w:rsidRDefault="00A607EB" w:rsidP="00A607EB">
      <w:pPr>
        <w:pStyle w:val="Prrafodelista"/>
        <w:tabs>
          <w:tab w:val="left" w:pos="567"/>
        </w:tabs>
        <w:spacing w:line="360" w:lineRule="auto"/>
        <w:ind w:left="567" w:right="567"/>
        <w:jc w:val="both"/>
        <w:rPr>
          <w:rFonts w:ascii="Palatino Linotype" w:hAnsi="Palatino Linotype" w:cs="Arial"/>
          <w:b/>
          <w:bCs/>
          <w:i/>
        </w:rPr>
      </w:pPr>
    </w:p>
    <w:p w14:paraId="405F22EC" w14:textId="77777777" w:rsidR="00A607EB" w:rsidRPr="00272783" w:rsidRDefault="00A607EB" w:rsidP="00A607EB">
      <w:pPr>
        <w:spacing w:line="360" w:lineRule="auto"/>
        <w:ind w:left="567" w:right="567"/>
        <w:jc w:val="center"/>
        <w:rPr>
          <w:rFonts w:ascii="Palatino Linotype" w:eastAsiaTheme="minorEastAsia" w:hAnsi="Palatino Linotype" w:cs="Arial"/>
          <w:b/>
          <w:bCs/>
          <w:i/>
          <w:sz w:val="22"/>
          <w:lang w:val="es-ES_tradnl" w:eastAsia="es-ES"/>
        </w:rPr>
      </w:pPr>
      <w:r w:rsidRPr="00272783">
        <w:rPr>
          <w:rFonts w:ascii="Palatino Linotype" w:eastAsiaTheme="minorEastAsia" w:hAnsi="Palatino Linotype" w:cs="Arial"/>
          <w:b/>
          <w:bCs/>
          <w:i/>
          <w:sz w:val="22"/>
          <w:lang w:val="es-ES_tradnl" w:eastAsia="es-ES"/>
        </w:rPr>
        <w:t>Constitución Política del Estado Libre y Soberano de México</w:t>
      </w:r>
    </w:p>
    <w:p w14:paraId="405F22ED"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
          <w:bCs/>
          <w:i/>
          <w:sz w:val="22"/>
          <w:lang w:val="es-ES_tradnl" w:eastAsia="es-ES"/>
        </w:rPr>
        <w:t>“Artículo 5</w:t>
      </w:r>
      <w:r w:rsidRPr="00272783">
        <w:rPr>
          <w:rFonts w:ascii="Palatino Linotype" w:eastAsiaTheme="minorEastAsia" w:hAnsi="Palatino Linotype" w:cs="Arial"/>
          <w:bCs/>
          <w:i/>
          <w:sz w:val="22"/>
          <w:lang w:val="es-ES_tradnl" w:eastAsia="es-ES"/>
        </w:rPr>
        <w:t>.- …</w:t>
      </w:r>
    </w:p>
    <w:p w14:paraId="405F22EE"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Cs/>
          <w:i/>
          <w:sz w:val="22"/>
          <w:lang w:val="es-ES_tradnl" w:eastAsia="es-ES"/>
        </w:rPr>
        <w:t>…</w:t>
      </w:r>
    </w:p>
    <w:p w14:paraId="405F22EF"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72783">
        <w:rPr>
          <w:rFonts w:ascii="Palatino Linotype" w:eastAsiaTheme="minorEastAsia" w:hAnsi="Palatino Linotype" w:cs="Arial"/>
          <w:bCs/>
          <w:i/>
          <w:sz w:val="22"/>
          <w:lang w:val="es-ES_tradnl" w:eastAsia="es-ES"/>
        </w:rPr>
        <w:t>.</w:t>
      </w:r>
    </w:p>
    <w:p w14:paraId="405F22F0"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05F22F1"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
          <w:bCs/>
          <w:i/>
          <w:sz w:val="22"/>
          <w:lang w:val="es-ES_tradnl" w:eastAsia="es-ES"/>
        </w:rPr>
        <w:lastRenderedPageBreak/>
        <w:t>Este derecho se regirá por los principios y bases siguientes</w:t>
      </w:r>
      <w:r w:rsidRPr="00272783">
        <w:rPr>
          <w:rFonts w:ascii="Palatino Linotype" w:eastAsiaTheme="minorEastAsia" w:hAnsi="Palatino Linotype" w:cs="Arial"/>
          <w:bCs/>
          <w:i/>
          <w:sz w:val="22"/>
          <w:lang w:val="es-ES_tradnl" w:eastAsia="es-ES"/>
        </w:rPr>
        <w:t>:</w:t>
      </w:r>
    </w:p>
    <w:p w14:paraId="405F22F2" w14:textId="77777777" w:rsidR="00A607EB" w:rsidRPr="00272783" w:rsidRDefault="00A607EB" w:rsidP="00A607EB">
      <w:pPr>
        <w:spacing w:line="360" w:lineRule="auto"/>
        <w:ind w:left="567" w:right="567"/>
        <w:jc w:val="both"/>
        <w:rPr>
          <w:rFonts w:ascii="Palatino Linotype" w:eastAsiaTheme="minorEastAsia" w:hAnsi="Palatino Linotype" w:cs="Arial"/>
          <w:bCs/>
          <w:i/>
          <w:sz w:val="22"/>
          <w:lang w:val="es-ES_tradnl" w:eastAsia="es-ES"/>
        </w:rPr>
      </w:pPr>
      <w:r w:rsidRPr="00272783">
        <w:rPr>
          <w:rFonts w:ascii="Palatino Linotype" w:eastAsiaTheme="minorEastAsia" w:hAnsi="Palatino Linotype" w:cs="Arial"/>
          <w:b/>
          <w:bCs/>
          <w:i/>
          <w:sz w:val="22"/>
          <w:lang w:val="es-ES_tradnl" w:eastAsia="es-ES"/>
        </w:rPr>
        <w:t>I. Toda la información en posesión de cualquier autoridad, entidad, órgano y organismos de los</w:t>
      </w:r>
      <w:r w:rsidRPr="00272783">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72783">
        <w:rPr>
          <w:rFonts w:ascii="Palatino Linotype" w:eastAsiaTheme="minorEastAsia" w:hAnsi="Palatino Linotype" w:cs="Arial"/>
          <w:b/>
          <w:bCs/>
          <w:i/>
          <w:sz w:val="22"/>
          <w:lang w:val="es-ES_tradnl" w:eastAsia="es-ES"/>
        </w:rPr>
        <w:t>municipales</w:t>
      </w:r>
      <w:r w:rsidRPr="00272783">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2783">
        <w:rPr>
          <w:rFonts w:ascii="Palatino Linotype" w:eastAsiaTheme="minorEastAsia" w:hAnsi="Palatino Linotype" w:cs="Arial"/>
          <w:b/>
          <w:bCs/>
          <w:i/>
          <w:sz w:val="22"/>
          <w:lang w:val="es-ES_tradnl" w:eastAsia="es-ES"/>
        </w:rPr>
        <w:t>es pública</w:t>
      </w:r>
      <w:r w:rsidRPr="00272783">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72783">
        <w:rPr>
          <w:rFonts w:ascii="Palatino Linotype" w:eastAsiaTheme="minorEastAsia" w:hAnsi="Palatino Linotype" w:cs="Arial"/>
          <w:b/>
          <w:bCs/>
          <w:i/>
          <w:sz w:val="22"/>
          <w:lang w:val="es-ES_tradnl" w:eastAsia="es-ES"/>
        </w:rPr>
        <w:t>En la interpretación de este derecho deberá prevalecer el principio de máxima publicidad</w:t>
      </w:r>
      <w:r w:rsidRPr="00272783">
        <w:rPr>
          <w:rFonts w:ascii="Palatino Linotype" w:eastAsiaTheme="minorEastAsia" w:hAnsi="Palatino Linotype" w:cs="Arial"/>
          <w:bCs/>
          <w:i/>
          <w:sz w:val="22"/>
          <w:lang w:val="es-ES_tradnl" w:eastAsia="es-ES"/>
        </w:rPr>
        <w:t xml:space="preserve">. </w:t>
      </w:r>
      <w:r w:rsidRPr="00272783">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7278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05F22F3" w14:textId="77777777" w:rsidR="00A607EB" w:rsidRPr="00272783" w:rsidRDefault="00A607EB" w:rsidP="00A607EB">
      <w:pPr>
        <w:pStyle w:val="Prrafodelista"/>
        <w:tabs>
          <w:tab w:val="left" w:pos="567"/>
        </w:tabs>
        <w:spacing w:line="360" w:lineRule="auto"/>
        <w:ind w:left="567" w:right="567"/>
        <w:jc w:val="both"/>
        <w:rPr>
          <w:rFonts w:ascii="Palatino Linotype" w:hAnsi="Palatino Linotype" w:cs="Arial"/>
          <w:b/>
          <w:bCs/>
          <w:i/>
        </w:rPr>
      </w:pPr>
      <w:r w:rsidRPr="00272783">
        <w:rPr>
          <w:rFonts w:ascii="Palatino Linotype" w:hAnsi="Palatino Linotype" w:cs="Arial"/>
          <w:b/>
          <w:bCs/>
          <w:i/>
        </w:rPr>
        <w:t>(Énfasis añadido)</w:t>
      </w:r>
    </w:p>
    <w:p w14:paraId="405F22F4" w14:textId="77777777" w:rsidR="00A607EB" w:rsidRPr="00272783" w:rsidRDefault="00A607EB" w:rsidP="00A607EB">
      <w:pPr>
        <w:spacing w:line="360" w:lineRule="auto"/>
        <w:ind w:right="49"/>
        <w:contextualSpacing/>
        <w:jc w:val="both"/>
        <w:rPr>
          <w:rFonts w:ascii="Palatino Linotype" w:eastAsiaTheme="minorEastAsia" w:hAnsi="Palatino Linotype"/>
          <w:lang w:val="es-ES_tradnl" w:eastAsia="es-ES"/>
        </w:rPr>
      </w:pPr>
    </w:p>
    <w:p w14:paraId="405F22F5"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72783">
        <w:rPr>
          <w:rFonts w:ascii="Palatino Linotype" w:eastAsiaTheme="minorEastAsia" w:hAnsi="Palatino Linotype" w:cs="Arial"/>
          <w:i/>
          <w:lang w:val="es-ES_tradnl" w:eastAsia="es-ES"/>
        </w:rPr>
        <w:t>por los principios de simplicidad, rapidez gratuidad del procedimiento, auxilio y orientación a los particulares</w:t>
      </w:r>
      <w:r w:rsidRPr="00272783">
        <w:rPr>
          <w:rFonts w:ascii="Palatino Linotype" w:eastAsiaTheme="minorEastAsia" w:hAnsi="Palatino Linotype" w:cs="Arial"/>
          <w:lang w:val="es-ES_tradnl" w:eastAsia="es-ES"/>
        </w:rPr>
        <w:t>, contemplando el derecho de las personas con discapacidad y hablantes de lengua indígena.</w:t>
      </w:r>
    </w:p>
    <w:p w14:paraId="405F22F6" w14:textId="77777777" w:rsidR="00A607EB" w:rsidRPr="00272783" w:rsidRDefault="00A607EB" w:rsidP="00A607EB">
      <w:pPr>
        <w:spacing w:line="360" w:lineRule="auto"/>
        <w:ind w:right="49"/>
        <w:contextualSpacing/>
        <w:jc w:val="both"/>
        <w:rPr>
          <w:rFonts w:ascii="Palatino Linotype" w:eastAsiaTheme="minorEastAsia" w:hAnsi="Palatino Linotype"/>
          <w:lang w:val="es-ES_tradnl" w:eastAsia="es-ES"/>
        </w:rPr>
      </w:pPr>
    </w:p>
    <w:p w14:paraId="405F22F7"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72783">
        <w:rPr>
          <w:rFonts w:ascii="Palatino Linotype" w:eastAsiaTheme="minorEastAsia" w:hAnsi="Palatino Linotype" w:cs="Arial"/>
          <w:i/>
          <w:lang w:val="es-ES_tradnl" w:eastAsia="es-ES"/>
        </w:rPr>
        <w:t>solicitudes de acceso a la información</w:t>
      </w:r>
      <w:r w:rsidRPr="00272783">
        <w:rPr>
          <w:rFonts w:ascii="Palatino Linotype" w:eastAsiaTheme="minorEastAsia" w:hAnsi="Palatino Linotype" w:cs="Arial"/>
          <w:lang w:val="es-ES_tradnl" w:eastAsia="es-ES"/>
        </w:rPr>
        <w:t>.</w:t>
      </w:r>
    </w:p>
    <w:p w14:paraId="405F22F8" w14:textId="77777777" w:rsidR="00A607EB" w:rsidRPr="00272783" w:rsidRDefault="00A607EB" w:rsidP="00A607EB">
      <w:pPr>
        <w:spacing w:line="360" w:lineRule="auto"/>
        <w:ind w:right="49"/>
        <w:contextualSpacing/>
        <w:jc w:val="both"/>
        <w:rPr>
          <w:rFonts w:ascii="Palatino Linotype" w:eastAsiaTheme="minorEastAsia" w:hAnsi="Palatino Linotype"/>
          <w:lang w:val="es-ES_tradnl" w:eastAsia="es-ES"/>
        </w:rPr>
      </w:pPr>
    </w:p>
    <w:p w14:paraId="405F22F9"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405F22FA" w14:textId="77777777" w:rsidR="00A607EB" w:rsidRPr="00272783" w:rsidRDefault="00A607EB" w:rsidP="00A607EB">
      <w:pPr>
        <w:spacing w:line="360" w:lineRule="auto"/>
        <w:ind w:right="49"/>
        <w:contextualSpacing/>
        <w:jc w:val="both"/>
        <w:rPr>
          <w:rFonts w:ascii="Palatino Linotype" w:eastAsiaTheme="minorEastAsia" w:hAnsi="Palatino Linotype" w:cs="Arial"/>
          <w:lang w:val="es-ES_tradnl" w:eastAsia="es-ES"/>
        </w:rPr>
      </w:pPr>
    </w:p>
    <w:p w14:paraId="405F22FB" w14:textId="77777777" w:rsidR="00A607EB" w:rsidRPr="00272783" w:rsidRDefault="00A607EB" w:rsidP="00A607EB">
      <w:pPr>
        <w:pStyle w:val="Ttulo1"/>
        <w:spacing w:before="0" w:line="360" w:lineRule="auto"/>
        <w:rPr>
          <w:rFonts w:ascii="Palatino Linotype" w:hAnsi="Palatino Linotype"/>
          <w:b/>
          <w:color w:val="auto"/>
          <w:sz w:val="24"/>
          <w:szCs w:val="24"/>
        </w:rPr>
      </w:pPr>
      <w:bookmarkStart w:id="16" w:name="_Toc80812777"/>
      <w:bookmarkStart w:id="17" w:name="_Toc83301641"/>
      <w:r w:rsidRPr="00272783">
        <w:rPr>
          <w:rFonts w:ascii="Palatino Linotype" w:hAnsi="Palatino Linotype"/>
          <w:b/>
          <w:color w:val="auto"/>
          <w:sz w:val="24"/>
          <w:szCs w:val="24"/>
        </w:rPr>
        <w:t>II. De la información solicitada y la respuesta del Sujeto Obligado.</w:t>
      </w:r>
      <w:bookmarkEnd w:id="16"/>
      <w:bookmarkEnd w:id="17"/>
    </w:p>
    <w:p w14:paraId="405F22FC" w14:textId="77777777" w:rsidR="00A607EB" w:rsidRPr="00272783" w:rsidRDefault="00A607EB" w:rsidP="00A607E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2783">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72783">
        <w:rPr>
          <w:rFonts w:ascii="Palatino Linotype" w:eastAsia="Calibri" w:hAnsi="Palatino Linotype" w:cs="Arial"/>
          <w:lang w:val="es-ES"/>
        </w:rPr>
        <w:t>Ley de Transparencia y Acceso a la Información Pública del Estado de México y Municipios</w:t>
      </w:r>
      <w:r w:rsidRPr="00272783">
        <w:rPr>
          <w:rFonts w:ascii="Palatino Linotype" w:hAnsi="Palatino Linotype" w:cs="Arial"/>
          <w:lang w:val="es-ES"/>
        </w:rPr>
        <w:t>.</w:t>
      </w:r>
    </w:p>
    <w:p w14:paraId="405F22FD" w14:textId="77777777" w:rsidR="00A607EB" w:rsidRPr="00272783" w:rsidRDefault="00A607EB" w:rsidP="00A607EB">
      <w:pPr>
        <w:spacing w:line="360" w:lineRule="auto"/>
        <w:ind w:right="49"/>
        <w:contextualSpacing/>
        <w:jc w:val="both"/>
        <w:rPr>
          <w:rFonts w:ascii="Palatino Linotype" w:eastAsiaTheme="minorEastAsia" w:hAnsi="Palatino Linotype"/>
          <w:lang w:val="es-ES_tradnl" w:eastAsia="es-ES"/>
        </w:rPr>
      </w:pPr>
    </w:p>
    <w:p w14:paraId="405F22FE" w14:textId="77777777" w:rsidR="00F20FB6" w:rsidRPr="00272783" w:rsidRDefault="00A607EB" w:rsidP="00F20FB6">
      <w:pPr>
        <w:numPr>
          <w:ilvl w:val="0"/>
          <w:numId w:val="1"/>
        </w:numPr>
        <w:spacing w:line="360" w:lineRule="auto"/>
        <w:ind w:left="0" w:right="49" w:firstLine="0"/>
        <w:contextualSpacing/>
        <w:jc w:val="both"/>
        <w:rPr>
          <w:rFonts w:ascii="Palatino Linotype" w:eastAsia="MS Gothic" w:hAnsi="Palatino Linotype" w:cstheme="majorBidi"/>
          <w:iCs/>
          <w:lang w:val="es-ES" w:eastAsia="es-ES"/>
        </w:rPr>
      </w:pPr>
      <w:r w:rsidRPr="00272783">
        <w:rPr>
          <w:rFonts w:ascii="Palatino Linotype" w:hAnsi="Palatino Linotype" w:cs="Arial"/>
          <w:lang w:val="es-ES"/>
        </w:rPr>
        <w:t xml:space="preserve">En este caso, el particular </w:t>
      </w:r>
      <w:r w:rsidRPr="00272783">
        <w:rPr>
          <w:rFonts w:ascii="Palatino Linotype" w:eastAsia="MS Gothic" w:hAnsi="Palatino Linotype" w:cstheme="majorBidi"/>
          <w:lang w:eastAsia="es-ES"/>
        </w:rPr>
        <w:t xml:space="preserve">solicitó </w:t>
      </w:r>
      <w:r w:rsidR="00F20FB6" w:rsidRPr="00272783">
        <w:rPr>
          <w:rFonts w:ascii="Palatino Linotype" w:hAnsi="Palatino Linotype"/>
          <w:color w:val="000000"/>
        </w:rPr>
        <w:t xml:space="preserve">copias certificadas del contrato colectivo vigente celebrado entre el SUTEYM y el </w:t>
      </w:r>
      <w:r w:rsidR="00F20FB6" w:rsidRPr="00272783">
        <w:rPr>
          <w:rFonts w:ascii="Palatino Linotype" w:eastAsia="Calibri" w:hAnsi="Palatino Linotype" w:cs="Tahoma"/>
          <w:bCs/>
          <w:lang w:eastAsia="en-US"/>
        </w:rPr>
        <w:t xml:space="preserve">Organismo Público Descentralizado para la Prestación de Los Servicios de Agua Potable Alcantarillado y Saneamiento de Atizapán de Zaragoza por sus siglas S.A.P.A.S.A., con sus anexos. </w:t>
      </w:r>
    </w:p>
    <w:p w14:paraId="405F22FF" w14:textId="77777777" w:rsidR="00F20FB6" w:rsidRPr="00272783" w:rsidRDefault="00F20FB6" w:rsidP="00F20FB6">
      <w:pPr>
        <w:spacing w:line="360" w:lineRule="auto"/>
        <w:ind w:right="49"/>
        <w:contextualSpacing/>
        <w:jc w:val="both"/>
        <w:rPr>
          <w:rFonts w:ascii="Palatino Linotype" w:eastAsia="MS Gothic" w:hAnsi="Palatino Linotype" w:cstheme="majorBidi"/>
          <w:i/>
          <w:lang w:val="es-ES_tradnl" w:eastAsia="es-ES"/>
        </w:rPr>
      </w:pPr>
    </w:p>
    <w:p w14:paraId="405F2300" w14:textId="77777777" w:rsidR="00F20FB6" w:rsidRPr="00272783" w:rsidRDefault="00F20FB6" w:rsidP="00F20FB6">
      <w:pPr>
        <w:numPr>
          <w:ilvl w:val="0"/>
          <w:numId w:val="1"/>
        </w:numPr>
        <w:spacing w:line="360" w:lineRule="auto"/>
        <w:ind w:left="0" w:right="49" w:firstLine="0"/>
        <w:jc w:val="both"/>
        <w:rPr>
          <w:rFonts w:ascii="Palatino Linotype" w:eastAsia="MS Gothic" w:hAnsi="Palatino Linotype" w:cstheme="majorBidi"/>
          <w:iCs/>
          <w:lang w:val="es-ES" w:eastAsia="es-ES"/>
        </w:rPr>
      </w:pPr>
      <w:r w:rsidRPr="00272783">
        <w:rPr>
          <w:rFonts w:ascii="Palatino Linotype" w:eastAsia="MS Gothic" w:hAnsi="Palatino Linotype" w:cstheme="majorBidi"/>
          <w:iCs/>
          <w:lang w:eastAsia="es-ES"/>
        </w:rPr>
        <w:t xml:space="preserve">En respuesta, el SUJETO OBLIGADO adjuntó una liga electrónica que remite al contrato colectivo de trabajo de 2022, el que refirió es el vigente; asimismo, señaló la tarifa de copias certificadas contemplada en el Código Financiero del Estado de México y el domicilio de la unidad de transparencia. Derivado de la respuesta, el </w:t>
      </w:r>
      <w:r w:rsidRPr="00272783">
        <w:rPr>
          <w:rFonts w:ascii="Palatino Linotype" w:eastAsia="MS Gothic" w:hAnsi="Palatino Linotype" w:cstheme="majorBidi"/>
          <w:iCs/>
          <w:lang w:eastAsia="es-ES"/>
        </w:rPr>
        <w:lastRenderedPageBreak/>
        <w:t xml:space="preserve">Recurrente se inconformó, de forma medular, por la entrega de la información en una modalidad o formato distinto al solicitado.  </w:t>
      </w:r>
    </w:p>
    <w:p w14:paraId="405F2301" w14:textId="77777777" w:rsidR="00A607EB" w:rsidRPr="00272783" w:rsidRDefault="00A607EB" w:rsidP="00A607EB">
      <w:pPr>
        <w:ind w:right="567"/>
        <w:jc w:val="both"/>
        <w:rPr>
          <w:rFonts w:ascii="Palatino Linotype" w:hAnsi="Palatino Linotype"/>
          <w:i/>
        </w:rPr>
      </w:pPr>
    </w:p>
    <w:p w14:paraId="405F2302" w14:textId="77777777" w:rsidR="00A607EB" w:rsidRPr="00272783" w:rsidRDefault="00F20FB6" w:rsidP="00A607EB">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eastAsia="Calibri" w:hAnsi="Palatino Linotype" w:cs="Arial"/>
        </w:rPr>
        <w:t>En ese contexto, es necesario</w:t>
      </w:r>
      <w:r w:rsidR="00A607EB" w:rsidRPr="00272783">
        <w:rPr>
          <w:rFonts w:ascii="Palatino Linotype" w:eastAsia="Calibri" w:hAnsi="Palatino Linotype" w:cs="Arial"/>
        </w:rPr>
        <w:t xml:space="preserve"> precisar que los particulares pueden formular solicitudes de manera física o electrónica, en ambos casos, es necesario que el recurrente señale la modalidad en la que desea le proporcionen la información, tal y como lo establece el artículo 155 de la Ley de Transparencia y Acceso a la Información Pública del Estado de México y Municipios en el artículo 155 siendo lo siguiente:</w:t>
      </w:r>
    </w:p>
    <w:p w14:paraId="405F2303" w14:textId="77777777" w:rsidR="00A607EB" w:rsidRPr="00272783" w:rsidRDefault="00A607EB" w:rsidP="00A607EB">
      <w:pPr>
        <w:pStyle w:val="Prrafodelista"/>
        <w:spacing w:line="360" w:lineRule="auto"/>
        <w:ind w:left="567" w:right="567"/>
        <w:jc w:val="both"/>
        <w:rPr>
          <w:rFonts w:ascii="Palatino Linotype" w:eastAsia="Calibri" w:hAnsi="Palatino Linotype" w:cs="Arial"/>
          <w:i/>
        </w:rPr>
      </w:pPr>
    </w:p>
    <w:p w14:paraId="405F2304"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r w:rsidRPr="00272783">
        <w:rPr>
          <w:rFonts w:ascii="Palatino Linotype" w:hAnsi="Palatino Linotype" w:cs="Bookman Old Style,Bold"/>
          <w:b/>
          <w:bCs/>
          <w:i/>
          <w:sz w:val="22"/>
        </w:rPr>
        <w:t xml:space="preserve">Artículo 155. </w:t>
      </w:r>
      <w:r w:rsidRPr="00272783">
        <w:rPr>
          <w:rFonts w:ascii="Palatino Linotype" w:hAnsi="Palatino Linotype" w:cs="Bookman Old Style"/>
          <w:b/>
          <w:i/>
          <w:sz w:val="22"/>
        </w:rPr>
        <w:t>Para presentar una solicitud por escrito, no se podrán exigir mayores requisitos que los siguientes:</w:t>
      </w:r>
    </w:p>
    <w:p w14:paraId="405F2305"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p>
    <w:p w14:paraId="405F2306"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r w:rsidRPr="00272783">
        <w:rPr>
          <w:rFonts w:ascii="Palatino Linotype" w:hAnsi="Palatino Linotype" w:cs="Bookman Old Style,Bold"/>
          <w:b/>
          <w:bCs/>
          <w:i/>
          <w:sz w:val="22"/>
        </w:rPr>
        <w:t xml:space="preserve">I. </w:t>
      </w:r>
      <w:r w:rsidRPr="00272783">
        <w:rPr>
          <w:rFonts w:ascii="Palatino Linotype" w:hAnsi="Palatino Linotype" w:cs="Bookman Old Style"/>
          <w:i/>
          <w:sz w:val="22"/>
        </w:rPr>
        <w:t>Nombre del solicitante, o en su caso, los datos generales de su representante;</w:t>
      </w:r>
    </w:p>
    <w:p w14:paraId="405F2307"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r w:rsidRPr="00272783">
        <w:rPr>
          <w:rFonts w:ascii="Palatino Linotype" w:hAnsi="Palatino Linotype" w:cs="Bookman Old Style,Bold"/>
          <w:b/>
          <w:bCs/>
          <w:i/>
          <w:sz w:val="22"/>
        </w:rPr>
        <w:t xml:space="preserve">II. </w:t>
      </w:r>
      <w:r w:rsidRPr="00272783">
        <w:rPr>
          <w:rFonts w:ascii="Palatino Linotype" w:hAnsi="Palatino Linotype" w:cs="Bookman Old Style"/>
          <w:i/>
          <w:sz w:val="22"/>
        </w:rPr>
        <w:t>Domicilio o en su caso correo electrónico para recibir notificaciones;</w:t>
      </w:r>
    </w:p>
    <w:p w14:paraId="405F2308"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r w:rsidRPr="00272783">
        <w:rPr>
          <w:rFonts w:ascii="Palatino Linotype" w:hAnsi="Palatino Linotype" w:cs="Bookman Old Style,Bold"/>
          <w:b/>
          <w:bCs/>
          <w:i/>
          <w:sz w:val="22"/>
        </w:rPr>
        <w:t xml:space="preserve">III. </w:t>
      </w:r>
      <w:r w:rsidRPr="00272783">
        <w:rPr>
          <w:rFonts w:ascii="Palatino Linotype" w:hAnsi="Palatino Linotype" w:cs="Bookman Old Style"/>
          <w:i/>
          <w:sz w:val="22"/>
        </w:rPr>
        <w:t>La descripción de la información solicitada;</w:t>
      </w:r>
    </w:p>
    <w:p w14:paraId="405F2309"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r w:rsidRPr="00272783">
        <w:rPr>
          <w:rFonts w:ascii="Palatino Linotype" w:hAnsi="Palatino Linotype" w:cs="Bookman Old Style,Bold"/>
          <w:b/>
          <w:bCs/>
          <w:i/>
          <w:sz w:val="22"/>
        </w:rPr>
        <w:t xml:space="preserve">IV. </w:t>
      </w:r>
      <w:r w:rsidRPr="00272783">
        <w:rPr>
          <w:rFonts w:ascii="Palatino Linotype" w:hAnsi="Palatino Linotype" w:cs="Bookman Old Style"/>
          <w:i/>
          <w:sz w:val="22"/>
        </w:rPr>
        <w:t>Cualquier otro dato que facilite la búsqueda y eventual localización de la información; y</w:t>
      </w:r>
    </w:p>
    <w:p w14:paraId="405F230A"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b/>
          <w:i/>
          <w:sz w:val="22"/>
        </w:rPr>
      </w:pPr>
      <w:r w:rsidRPr="00272783">
        <w:rPr>
          <w:rFonts w:ascii="Palatino Linotype" w:hAnsi="Palatino Linotype" w:cs="Bookman Old Style,Bold"/>
          <w:b/>
          <w:bCs/>
          <w:i/>
          <w:sz w:val="22"/>
        </w:rPr>
        <w:t xml:space="preserve">V. </w:t>
      </w:r>
      <w:r w:rsidRPr="00272783">
        <w:rPr>
          <w:rFonts w:ascii="Palatino Linotype" w:hAnsi="Palatino Linotype" w:cs="Bookman Old Style"/>
          <w:b/>
          <w:i/>
          <w:sz w:val="22"/>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05F230B"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p>
    <w:p w14:paraId="405F230C"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r w:rsidRPr="00272783">
        <w:rPr>
          <w:rFonts w:ascii="Palatino Linotype" w:hAnsi="Palatino Linotype" w:cs="Bookman Old Style"/>
          <w:i/>
          <w:sz w:val="22"/>
        </w:rPr>
        <w:t>Queda prohibido para los sujetos obligados recabar datos que den lugar a indagatorias sobre las motivaciones de la solicitud de información y su uso posterior.</w:t>
      </w:r>
    </w:p>
    <w:p w14:paraId="405F230D"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p>
    <w:p w14:paraId="405F230E"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r w:rsidRPr="00272783">
        <w:rPr>
          <w:rFonts w:ascii="Palatino Linotype" w:hAnsi="Palatino Linotype" w:cs="Bookman Old Styl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05F230F"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i/>
          <w:sz w:val="22"/>
        </w:rPr>
      </w:pPr>
    </w:p>
    <w:p w14:paraId="405F2310"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b/>
          <w:i/>
          <w:sz w:val="22"/>
        </w:rPr>
      </w:pPr>
      <w:r w:rsidRPr="00272783">
        <w:rPr>
          <w:rFonts w:ascii="Palatino Linotype" w:hAnsi="Palatino Linotype" w:cs="Bookman Old Style"/>
          <w:b/>
          <w:i/>
          <w:sz w:val="22"/>
        </w:rPr>
        <w:t>La información de las fracciones I y IV será proporcionada por el solicitante de manera opcional y, en ningún caso, podrá ser un requisito indispensable para la procedencia de la solicitud.</w:t>
      </w:r>
    </w:p>
    <w:p w14:paraId="405F2311" w14:textId="77777777" w:rsidR="00A607EB" w:rsidRPr="00272783" w:rsidRDefault="00A607EB" w:rsidP="00A607EB">
      <w:pPr>
        <w:autoSpaceDE w:val="0"/>
        <w:autoSpaceDN w:val="0"/>
        <w:adjustRightInd w:val="0"/>
        <w:spacing w:line="360" w:lineRule="auto"/>
        <w:ind w:left="567" w:right="567"/>
        <w:jc w:val="both"/>
        <w:rPr>
          <w:rFonts w:ascii="Palatino Linotype" w:hAnsi="Palatino Linotype" w:cs="Bookman Old Style"/>
          <w:b/>
          <w:i/>
          <w:sz w:val="22"/>
        </w:rPr>
      </w:pPr>
      <w:r w:rsidRPr="00272783">
        <w:rPr>
          <w:rFonts w:ascii="Palatino Linotype" w:hAnsi="Palatino Linotype" w:cs="Bookman Old Style"/>
          <w:b/>
          <w:i/>
          <w:sz w:val="22"/>
        </w:rPr>
        <w:t>(Énfasis añadido)</w:t>
      </w:r>
    </w:p>
    <w:p w14:paraId="405F2312" w14:textId="77777777" w:rsidR="00A607EB" w:rsidRPr="00272783" w:rsidRDefault="00A607EB" w:rsidP="00A607EB">
      <w:pPr>
        <w:spacing w:line="360" w:lineRule="auto"/>
        <w:jc w:val="both"/>
        <w:rPr>
          <w:rFonts w:ascii="Palatino Linotype" w:eastAsia="MS Gothic" w:hAnsi="Palatino Linotype" w:cstheme="majorBidi"/>
          <w:lang w:eastAsia="es-ES"/>
        </w:rPr>
      </w:pPr>
    </w:p>
    <w:p w14:paraId="405F2313" w14:textId="77777777" w:rsidR="00A607EB" w:rsidRPr="00272783" w:rsidRDefault="002513F8" w:rsidP="00A607EB">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eastAsia="Calibri" w:hAnsi="Palatino Linotype" w:cs="Arial"/>
        </w:rPr>
        <w:t>El precepto legal en cita,</w:t>
      </w:r>
      <w:r w:rsidR="00A607EB" w:rsidRPr="00272783">
        <w:rPr>
          <w:rFonts w:ascii="Palatino Linotype" w:eastAsia="Calibri" w:hAnsi="Palatino Linotype" w:cs="Arial"/>
        </w:rPr>
        <w:t xml:space="preserve"> hace alusión a los elementos que debe tener una solicitud de acceso a la información, sin embargo, en el último párrafo señala que solo la fracción I y IV serán proporcionadas de manera opcional, por lo que no figuran como requisito indispensable, lo que nos da a entender que, las demás fracciones si son de carácter obligatorio, entre otras, la modalidad de entrega.</w:t>
      </w:r>
    </w:p>
    <w:p w14:paraId="405F2314" w14:textId="77777777" w:rsidR="002513F8" w:rsidRPr="00272783" w:rsidRDefault="002513F8" w:rsidP="002513F8">
      <w:pPr>
        <w:spacing w:line="360" w:lineRule="auto"/>
        <w:jc w:val="both"/>
        <w:rPr>
          <w:rFonts w:ascii="Palatino Linotype" w:eastAsia="MS Gothic" w:hAnsi="Palatino Linotype" w:cstheme="majorBidi"/>
          <w:lang w:eastAsia="es-ES"/>
        </w:rPr>
      </w:pPr>
    </w:p>
    <w:p w14:paraId="405F2315" w14:textId="77777777" w:rsidR="00A607EB" w:rsidRPr="00272783" w:rsidRDefault="00A607EB" w:rsidP="002513F8">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hAnsi="Palatino Linotype"/>
          <w:lang w:val="es-ES"/>
        </w:rPr>
        <w:t xml:space="preserve">Además, </w:t>
      </w:r>
      <w:r w:rsidR="002513F8" w:rsidRPr="00272783">
        <w:rPr>
          <w:rFonts w:ascii="Palatino Linotype" w:eastAsia="Calibri" w:hAnsi="Palatino Linotype" w:cs="Arial"/>
        </w:rPr>
        <w:t>la Ley en materia,</w:t>
      </w:r>
      <w:r w:rsidRPr="00272783">
        <w:rPr>
          <w:rFonts w:ascii="Palatino Linotype" w:eastAsia="Calibri" w:hAnsi="Palatino Linotype" w:cs="Arial"/>
        </w:rPr>
        <w:t xml:space="preserve"> en el artículo 164 menciona </w:t>
      </w:r>
      <w:r w:rsidRPr="00272783">
        <w:rPr>
          <w:rFonts w:ascii="Palatino Linotype" w:eastAsia="Calibri" w:hAnsi="Palatino Linotype" w:cs="Arial"/>
          <w:i/>
        </w:rPr>
        <w:t xml:space="preserve">que el acceso se dará en la modalidad de entrega y, en su caso, de envío elegidos por el solicitante. </w:t>
      </w:r>
      <w:r w:rsidRPr="00272783">
        <w:rPr>
          <w:rFonts w:ascii="Palatino Linotype" w:eastAsia="Calibri" w:hAnsi="Palatino Linotype" w:cs="Arial"/>
          <w:iCs/>
        </w:rPr>
        <w:t>La</w:t>
      </w:r>
      <w:r w:rsidRPr="00272783">
        <w:rPr>
          <w:rFonts w:ascii="Palatino Linotype" w:hAnsi="Palatino Linotype"/>
          <w:lang w:val="es-ES"/>
        </w:rPr>
        <w:t xml:space="preserve"> información deberá ser entregada mediante la modalidad elegida por el particular, en este caso en particular, señaló, en una solicitud, a través </w:t>
      </w:r>
      <w:r w:rsidR="002513F8" w:rsidRPr="00272783">
        <w:rPr>
          <w:rFonts w:ascii="Palatino Linotype" w:hAnsi="Palatino Linotype"/>
          <w:lang w:val="es-ES"/>
        </w:rPr>
        <w:t xml:space="preserve">de </w:t>
      </w:r>
      <w:r w:rsidRPr="00272783">
        <w:rPr>
          <w:rFonts w:ascii="Palatino Linotype" w:hAnsi="Palatino Linotype"/>
          <w:lang w:val="es-ES"/>
        </w:rPr>
        <w:t xml:space="preserve">copias certificadas, en consecuencia, para no afectar el Derecho del Recurrente, el Sujeto Obligado deberá atender </w:t>
      </w:r>
      <w:r w:rsidR="002513F8" w:rsidRPr="00272783">
        <w:rPr>
          <w:rFonts w:ascii="Palatino Linotype" w:hAnsi="Palatino Linotype"/>
          <w:lang w:val="es-ES"/>
        </w:rPr>
        <w:t>la modalidad elegida y</w:t>
      </w:r>
      <w:r w:rsidRPr="00272783">
        <w:rPr>
          <w:rFonts w:ascii="Palatino Linotype" w:hAnsi="Palatino Linotype"/>
          <w:lang w:val="es-ES"/>
        </w:rPr>
        <w:t xml:space="preserve"> adicionalmente el SAIMEX.</w:t>
      </w:r>
    </w:p>
    <w:p w14:paraId="405F2316" w14:textId="77777777" w:rsidR="00A607EB" w:rsidRPr="00272783" w:rsidRDefault="00A607EB" w:rsidP="00A607EB">
      <w:pPr>
        <w:spacing w:line="360" w:lineRule="auto"/>
        <w:jc w:val="both"/>
        <w:rPr>
          <w:rFonts w:ascii="Palatino Linotype" w:eastAsia="MS Gothic" w:hAnsi="Palatino Linotype" w:cstheme="majorBidi"/>
          <w:lang w:eastAsia="es-ES"/>
        </w:rPr>
      </w:pPr>
    </w:p>
    <w:p w14:paraId="405F2317" w14:textId="77777777" w:rsidR="00A607EB" w:rsidRPr="00272783" w:rsidRDefault="00A607EB" w:rsidP="00A607EB">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hAnsi="Palatino Linotype"/>
          <w:lang w:val="es-ES"/>
        </w:rPr>
        <w:lastRenderedPageBreak/>
        <w:t>Para el caso de las copias certificadas en materia de transparencia y acceso a la información, es para aseverar que el documento que se está entregando es copia fiel del que obra en los archivos del sujeto obligado, pudiendo ser este no el original.</w:t>
      </w:r>
    </w:p>
    <w:p w14:paraId="405F2318" w14:textId="77777777" w:rsidR="00A607EB" w:rsidRPr="00272783" w:rsidRDefault="00A607EB" w:rsidP="00A607EB">
      <w:pPr>
        <w:spacing w:line="360" w:lineRule="auto"/>
        <w:jc w:val="both"/>
        <w:rPr>
          <w:rFonts w:ascii="Palatino Linotype" w:eastAsia="MS Gothic" w:hAnsi="Palatino Linotype" w:cstheme="majorBidi"/>
          <w:lang w:eastAsia="es-ES"/>
        </w:rPr>
      </w:pPr>
    </w:p>
    <w:p w14:paraId="405F2319" w14:textId="77777777" w:rsidR="00A607EB" w:rsidRPr="00272783" w:rsidRDefault="00A607EB" w:rsidP="00A607EB">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hAnsi="Palatino Linotype"/>
          <w:lang w:val="es-ES"/>
        </w:rPr>
        <w:t>Sirve de sustento el criterio orientador 06/17 del Instituto Nacional de Transparencia y Acceso a la Información y Protección de Datos Personales cuyo rubro y texto contienen lo siguiente:</w:t>
      </w:r>
    </w:p>
    <w:p w14:paraId="405F231A" w14:textId="77777777" w:rsidR="00A607EB" w:rsidRPr="00272783" w:rsidRDefault="00A607EB" w:rsidP="00A607EB">
      <w:pPr>
        <w:spacing w:line="360" w:lineRule="auto"/>
        <w:jc w:val="both"/>
        <w:rPr>
          <w:rFonts w:ascii="Palatino Linotype" w:hAnsi="Palatino Linotype"/>
          <w:sz w:val="22"/>
          <w:lang w:val="es-ES"/>
        </w:rPr>
      </w:pPr>
    </w:p>
    <w:p w14:paraId="405F231B" w14:textId="77777777" w:rsidR="00A607EB" w:rsidRPr="00272783" w:rsidRDefault="00A607EB" w:rsidP="00A607EB">
      <w:pPr>
        <w:spacing w:line="360" w:lineRule="auto"/>
        <w:ind w:left="851" w:right="822"/>
        <w:jc w:val="both"/>
        <w:rPr>
          <w:rFonts w:ascii="Palatino Linotype" w:eastAsia="Arial Unicode MS" w:hAnsi="Palatino Linotype" w:cs="Arial"/>
          <w:i/>
          <w:iCs/>
          <w:sz w:val="22"/>
        </w:rPr>
      </w:pPr>
      <w:r w:rsidRPr="00272783">
        <w:rPr>
          <w:rFonts w:ascii="Palatino Linotype" w:eastAsia="Arial Unicode MS" w:hAnsi="Palatino Linotype" w:cs="Arial"/>
          <w:b/>
          <w:bCs/>
          <w:i/>
          <w:iCs/>
          <w:sz w:val="22"/>
        </w:rPr>
        <w:t xml:space="preserve">Copias certificadas, como modalidad de entrega en la Ley Federal de Transparencia y Acceso a la Información Pública corrobora que el documento es una copia fiel del que obra en los archivos del sujeto obligado. </w:t>
      </w:r>
      <w:r w:rsidRPr="00272783">
        <w:rPr>
          <w:rFonts w:ascii="Palatino Linotype" w:eastAsia="Arial Unicode MS" w:hAnsi="Palatino Linotype" w:cs="Arial"/>
          <w:bCs/>
          <w:i/>
          <w:iCs/>
          <w:sz w:val="22"/>
        </w:rPr>
        <w:t>Los artículos 125, fracción V y 136 de la Ley Federal de Transparencia y Acceso a la Información Pública, prevén que el acceso a la información se dará en la modalidad de entrega elegida por los solicitantes, como lo es, en copia certificada</w:t>
      </w:r>
      <w:r w:rsidRPr="00272783">
        <w:rPr>
          <w:rFonts w:ascii="Palatino Linotype" w:eastAsia="Arial Unicode MS" w:hAnsi="Palatino Linotype" w:cs="Arial"/>
          <w:i/>
          <w:iCs/>
          <w:sz w:val="22"/>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14:paraId="405F231C" w14:textId="77777777" w:rsidR="00A607EB" w:rsidRPr="00272783" w:rsidRDefault="00A607EB" w:rsidP="00A607EB">
      <w:pPr>
        <w:ind w:left="851" w:right="822"/>
        <w:jc w:val="both"/>
        <w:rPr>
          <w:rFonts w:ascii="Palatino Linotype" w:eastAsia="Arial Unicode MS" w:hAnsi="Palatino Linotype" w:cs="Arial"/>
          <w:bCs/>
          <w:i/>
          <w:iCs/>
          <w:sz w:val="22"/>
        </w:rPr>
      </w:pPr>
    </w:p>
    <w:p w14:paraId="405F231D" w14:textId="77777777" w:rsidR="00A607EB" w:rsidRPr="00272783" w:rsidRDefault="00A607EB" w:rsidP="00A607EB">
      <w:pPr>
        <w:ind w:left="851" w:right="822"/>
        <w:jc w:val="both"/>
        <w:rPr>
          <w:rFonts w:ascii="Palatino Linotype" w:eastAsia="Arial Unicode MS" w:hAnsi="Palatino Linotype" w:cs="Arial"/>
          <w:b/>
          <w:i/>
          <w:iCs/>
          <w:sz w:val="22"/>
        </w:rPr>
      </w:pPr>
      <w:r w:rsidRPr="00272783">
        <w:rPr>
          <w:rFonts w:ascii="Palatino Linotype" w:eastAsia="Arial Unicode MS" w:hAnsi="Palatino Linotype" w:cs="Arial"/>
          <w:b/>
          <w:i/>
          <w:iCs/>
          <w:sz w:val="22"/>
        </w:rPr>
        <w:t>Resoluciones:</w:t>
      </w:r>
    </w:p>
    <w:p w14:paraId="405F231E" w14:textId="77777777" w:rsidR="00A607EB" w:rsidRPr="00272783" w:rsidRDefault="00A607EB" w:rsidP="00A607EB">
      <w:pPr>
        <w:ind w:left="851" w:right="822"/>
        <w:jc w:val="both"/>
        <w:rPr>
          <w:rFonts w:ascii="Palatino Linotype" w:eastAsia="Arial Unicode MS" w:hAnsi="Palatino Linotype" w:cs="Arial"/>
          <w:b/>
          <w:i/>
          <w:iCs/>
          <w:sz w:val="22"/>
        </w:rPr>
      </w:pPr>
    </w:p>
    <w:p w14:paraId="405F231F" w14:textId="77777777" w:rsidR="00A607EB" w:rsidRPr="00272783" w:rsidRDefault="00A607EB" w:rsidP="00A607EB">
      <w:pPr>
        <w:pStyle w:val="Prrafodelista"/>
        <w:numPr>
          <w:ilvl w:val="0"/>
          <w:numId w:val="6"/>
        </w:numPr>
        <w:spacing w:after="120"/>
        <w:ind w:left="851" w:right="822" w:firstLine="0"/>
        <w:contextualSpacing w:val="0"/>
        <w:jc w:val="both"/>
        <w:rPr>
          <w:rFonts w:ascii="Palatino Linotype" w:eastAsia="Arial Unicode MS" w:hAnsi="Palatino Linotype" w:cs="Arial"/>
          <w:i/>
          <w:iCs/>
        </w:rPr>
      </w:pPr>
      <w:r w:rsidRPr="00272783">
        <w:rPr>
          <w:rFonts w:ascii="Palatino Linotype" w:eastAsia="Arial Unicode MS" w:hAnsi="Palatino Linotype" w:cs="Arial"/>
          <w:b/>
          <w:i/>
          <w:iCs/>
        </w:rPr>
        <w:t>RRA 1291/16.</w:t>
      </w:r>
      <w:r w:rsidRPr="00272783">
        <w:rPr>
          <w:rFonts w:ascii="Palatino Linotype" w:eastAsia="Arial Unicode MS" w:hAnsi="Palatino Linotype" w:cs="Arial"/>
          <w:i/>
          <w:iCs/>
        </w:rPr>
        <w:t xml:space="preserve"> </w:t>
      </w:r>
      <w:r w:rsidRPr="00272783">
        <w:rPr>
          <w:rFonts w:ascii="Palatino Linotype" w:hAnsi="Palatino Linotype" w:cs="Arial"/>
          <w:i/>
          <w:iCs/>
        </w:rPr>
        <w:t>Partido Encuentro Social</w:t>
      </w:r>
      <w:r w:rsidRPr="00272783">
        <w:rPr>
          <w:rFonts w:ascii="Palatino Linotype" w:eastAsia="Arial Unicode MS" w:hAnsi="Palatino Linotype" w:cs="Arial"/>
          <w:i/>
          <w:iCs/>
        </w:rPr>
        <w:t>. 07 de septiembre de 2016. Por unanimidad. Comisionado Ponente Oscar Mauricio Guerra Ford.</w:t>
      </w:r>
    </w:p>
    <w:p w14:paraId="405F2320" w14:textId="77777777" w:rsidR="00A607EB" w:rsidRPr="00272783" w:rsidRDefault="00A607EB" w:rsidP="00A607EB">
      <w:pPr>
        <w:pStyle w:val="Prrafodelista"/>
        <w:numPr>
          <w:ilvl w:val="0"/>
          <w:numId w:val="6"/>
        </w:numPr>
        <w:spacing w:after="120"/>
        <w:ind w:left="851" w:right="822" w:firstLine="0"/>
        <w:contextualSpacing w:val="0"/>
        <w:jc w:val="both"/>
        <w:rPr>
          <w:rFonts w:ascii="Palatino Linotype" w:eastAsia="Arial Unicode MS" w:hAnsi="Palatino Linotype" w:cs="Arial"/>
          <w:i/>
          <w:iCs/>
        </w:rPr>
      </w:pPr>
      <w:r w:rsidRPr="00272783">
        <w:rPr>
          <w:rFonts w:ascii="Palatino Linotype" w:eastAsia="Arial Unicode MS" w:hAnsi="Palatino Linotype" w:cs="Arial"/>
          <w:b/>
          <w:i/>
          <w:iCs/>
        </w:rPr>
        <w:t>RRA 1541/16.</w:t>
      </w:r>
      <w:r w:rsidRPr="00272783">
        <w:rPr>
          <w:rFonts w:ascii="Palatino Linotype" w:eastAsia="Arial Unicode MS" w:hAnsi="Palatino Linotype" w:cs="Arial"/>
          <w:i/>
          <w:iCs/>
        </w:rPr>
        <w:t xml:space="preserve"> </w:t>
      </w:r>
      <w:r w:rsidRPr="00272783">
        <w:rPr>
          <w:rFonts w:ascii="Palatino Linotype" w:hAnsi="Palatino Linotype" w:cs="Arial"/>
          <w:i/>
          <w:iCs/>
        </w:rPr>
        <w:t>Secretaría de Agricultura, Ganadería, Desarrollo Rural, Pesca y Alimentación. 14</w:t>
      </w:r>
      <w:r w:rsidRPr="00272783">
        <w:rPr>
          <w:rFonts w:ascii="Palatino Linotype" w:eastAsia="Arial Unicode MS" w:hAnsi="Palatino Linotype" w:cs="Arial"/>
          <w:i/>
          <w:iCs/>
        </w:rPr>
        <w:t xml:space="preserve"> de septiembre de 2016. Por unanimidad. Comisionado Ponente Francisco Javier Acuña Llamas.</w:t>
      </w:r>
      <w:r w:rsidRPr="00272783">
        <w:rPr>
          <w:rFonts w:ascii="Palatino Linotype" w:eastAsia="Arial Unicode MS" w:hAnsi="Palatino Linotype" w:cs="Arial"/>
          <w:b/>
          <w:i/>
          <w:iCs/>
        </w:rPr>
        <w:t xml:space="preserve"> </w:t>
      </w:r>
    </w:p>
    <w:p w14:paraId="405F2321" w14:textId="77777777" w:rsidR="00A607EB" w:rsidRPr="00272783" w:rsidRDefault="00A607EB" w:rsidP="00A607EB">
      <w:pPr>
        <w:pStyle w:val="Prrafodelista"/>
        <w:numPr>
          <w:ilvl w:val="0"/>
          <w:numId w:val="6"/>
        </w:numPr>
        <w:spacing w:after="120"/>
        <w:ind w:left="851" w:right="822" w:firstLine="0"/>
        <w:jc w:val="both"/>
        <w:rPr>
          <w:rFonts w:ascii="Palatino Linotype" w:eastAsia="Arial Unicode MS" w:hAnsi="Palatino Linotype" w:cs="Arial"/>
          <w:i/>
          <w:iCs/>
        </w:rPr>
      </w:pPr>
      <w:r w:rsidRPr="00272783">
        <w:rPr>
          <w:rFonts w:ascii="Palatino Linotype" w:eastAsia="Arial Unicode MS" w:hAnsi="Palatino Linotype" w:cs="Arial"/>
          <w:b/>
          <w:i/>
          <w:iCs/>
        </w:rPr>
        <w:t xml:space="preserve">RRA 1657/16. </w:t>
      </w:r>
      <w:r w:rsidRPr="00272783">
        <w:rPr>
          <w:rFonts w:ascii="Palatino Linotype" w:eastAsia="Arial Unicode MS" w:hAnsi="Palatino Linotype" w:cs="Arial"/>
          <w:i/>
          <w:iCs/>
        </w:rPr>
        <w:t xml:space="preserve">Universidad Nacional Autónoma de México. 05 de octubre de 2016. Por unanimidad. Comisionado Ponente </w:t>
      </w:r>
      <w:r w:rsidRPr="00272783">
        <w:rPr>
          <w:rFonts w:ascii="Palatino Linotype" w:hAnsi="Palatino Linotype"/>
          <w:i/>
          <w:iCs/>
        </w:rPr>
        <w:t>Rosendoevgueni Monterrey Chepov</w:t>
      </w:r>
      <w:r w:rsidRPr="00272783">
        <w:rPr>
          <w:rFonts w:ascii="Palatino Linotype" w:eastAsia="Arial Unicode MS" w:hAnsi="Palatino Linotype" w:cs="Arial"/>
          <w:i/>
          <w:iCs/>
        </w:rPr>
        <w:t>.</w:t>
      </w:r>
    </w:p>
    <w:p w14:paraId="405F2322" w14:textId="77777777" w:rsidR="00A607EB" w:rsidRPr="00272783" w:rsidRDefault="00A607EB" w:rsidP="00A607EB">
      <w:pPr>
        <w:spacing w:line="360" w:lineRule="auto"/>
        <w:ind w:left="851" w:right="822"/>
        <w:jc w:val="both"/>
        <w:rPr>
          <w:rFonts w:ascii="Palatino Linotype" w:eastAsia="MS Gothic" w:hAnsi="Palatino Linotype" w:cstheme="majorBidi"/>
          <w:lang w:eastAsia="es-ES"/>
        </w:rPr>
      </w:pPr>
    </w:p>
    <w:p w14:paraId="405F2323" w14:textId="77777777" w:rsidR="00A607EB" w:rsidRPr="00272783" w:rsidRDefault="00A607EB" w:rsidP="00A607EB">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hAnsi="Palatino Linotype"/>
          <w:color w:val="000000"/>
        </w:rPr>
        <w:t>El Sujeto Obligado debe basar los costos en lo dispuesto por el artículo 148 del código financiero del Estado de México, el cual dispone lo siguiente:</w:t>
      </w:r>
    </w:p>
    <w:p w14:paraId="405F2324" w14:textId="77777777" w:rsidR="00A607EB" w:rsidRPr="00272783" w:rsidRDefault="00A607EB" w:rsidP="00A607EB">
      <w:pPr>
        <w:spacing w:line="360" w:lineRule="auto"/>
        <w:jc w:val="both"/>
        <w:rPr>
          <w:rFonts w:ascii="Palatino Linotype" w:hAnsi="Palatino Linotype"/>
          <w:color w:val="000000"/>
        </w:rPr>
      </w:pPr>
    </w:p>
    <w:p w14:paraId="405F2325" w14:textId="77777777" w:rsidR="00A607EB" w:rsidRPr="00272783" w:rsidRDefault="00A607EB" w:rsidP="00A607EB">
      <w:pPr>
        <w:spacing w:line="360" w:lineRule="auto"/>
        <w:jc w:val="both"/>
        <w:rPr>
          <w:rFonts w:ascii="Palatino Linotype" w:eastAsia="MS Gothic" w:hAnsi="Palatino Linotype" w:cstheme="majorBidi"/>
          <w:lang w:eastAsia="es-ES"/>
        </w:rPr>
      </w:pPr>
      <w:r w:rsidRPr="00272783">
        <w:rPr>
          <w:noProof/>
        </w:rPr>
        <w:drawing>
          <wp:inline distT="0" distB="0" distL="0" distR="0" wp14:anchorId="405F237A" wp14:editId="405F237B">
            <wp:extent cx="5422605" cy="3482269"/>
            <wp:effectExtent l="0" t="0" r="698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531" t="18300" r="18080" b="8147"/>
                    <a:stretch/>
                  </pic:blipFill>
                  <pic:spPr bwMode="auto">
                    <a:xfrm>
                      <a:off x="0" y="0"/>
                      <a:ext cx="5430408" cy="3487280"/>
                    </a:xfrm>
                    <a:prstGeom prst="rect">
                      <a:avLst/>
                    </a:prstGeom>
                    <a:ln>
                      <a:noFill/>
                    </a:ln>
                    <a:extLst>
                      <a:ext uri="{53640926-AAD7-44D8-BBD7-CCE9431645EC}">
                        <a14:shadowObscured xmlns:a14="http://schemas.microsoft.com/office/drawing/2010/main"/>
                      </a:ext>
                    </a:extLst>
                  </pic:spPr>
                </pic:pic>
              </a:graphicData>
            </a:graphic>
          </wp:inline>
        </w:drawing>
      </w:r>
    </w:p>
    <w:p w14:paraId="405F2326" w14:textId="77777777" w:rsidR="00D602CE" w:rsidRPr="00272783" w:rsidRDefault="00D602CE" w:rsidP="00D602CE">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eastAsia="MS Gothic" w:hAnsi="Palatino Linotype" w:cstheme="majorBidi"/>
          <w:lang w:eastAsia="es-ES"/>
        </w:rPr>
        <w:lastRenderedPageBreak/>
        <w:t xml:space="preserve">Por otro lado, el Recurrente también solicitó el contrato colectivo de trabajo, sin embargo el Sujeto Obligado no se pronunció respecto a ese tema, por lo que en ese aspecto, </w:t>
      </w:r>
      <w:r w:rsidRPr="00272783">
        <w:rPr>
          <w:rFonts w:ascii="Palatino Linotype" w:eastAsia="MS Gothic" w:hAnsi="Palatino Linotype" w:cstheme="majorBidi"/>
          <w:lang w:val="es-ES" w:eastAsia="es-ES"/>
        </w:rPr>
        <w:t xml:space="preserve">es aplicable el </w:t>
      </w:r>
      <w:r w:rsidRPr="00272783">
        <w:rPr>
          <w:rFonts w:ascii="Palatino Linotype" w:eastAsia="MS Gothic" w:hAnsi="Palatino Linotype" w:cstheme="majorBidi"/>
          <w:lang w:eastAsia="es-ES"/>
        </w:rPr>
        <w:t xml:space="preserve">Criterio 02/2017 emitido por el Instituto Nacional de Transparencia, Acceso a la Información  y Protección de Datos Personales se establece que: </w:t>
      </w:r>
    </w:p>
    <w:p w14:paraId="405F2327" w14:textId="77777777" w:rsidR="00D602CE" w:rsidRPr="00272783" w:rsidRDefault="00D602CE" w:rsidP="00D602CE">
      <w:pPr>
        <w:spacing w:line="360" w:lineRule="auto"/>
        <w:ind w:left="851" w:right="822"/>
        <w:jc w:val="both"/>
        <w:rPr>
          <w:rFonts w:ascii="Palatino Linotype" w:eastAsia="MS Gothic" w:hAnsi="Palatino Linotype" w:cstheme="majorBidi"/>
          <w:i/>
          <w:iCs/>
          <w:sz w:val="22"/>
          <w:lang w:eastAsia="es-ES"/>
        </w:rPr>
      </w:pPr>
      <w:r w:rsidRPr="00272783">
        <w:rPr>
          <w:rFonts w:ascii="Palatino Linotype" w:eastAsia="MS Gothic" w:hAnsi="Palatino Linotype" w:cstheme="majorBidi"/>
          <w:b/>
          <w:bCs/>
          <w:i/>
          <w:iCs/>
          <w:sz w:val="22"/>
          <w:lang w:eastAsia="es-ES"/>
        </w:rPr>
        <w:t xml:space="preserve">Congruencia y exhaustividad. Sus alcances para garantizar el derecho de acceso a la información. </w:t>
      </w:r>
      <w:r w:rsidRPr="00272783">
        <w:rPr>
          <w:rFonts w:ascii="Palatino Linotype" w:eastAsia="MS Gothic" w:hAnsi="Palatino Linotype" w:cstheme="majorBidi"/>
          <w:i/>
          <w:iCs/>
          <w:sz w:val="22"/>
          <w:lang w:eastAsia="es-E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05F2328" w14:textId="77777777" w:rsidR="00D602CE" w:rsidRPr="00272783" w:rsidRDefault="00D602CE" w:rsidP="00D602CE">
      <w:pPr>
        <w:spacing w:line="360" w:lineRule="auto"/>
        <w:jc w:val="both"/>
        <w:rPr>
          <w:rFonts w:ascii="Palatino Linotype" w:eastAsia="MS Gothic" w:hAnsi="Palatino Linotype" w:cstheme="majorBidi"/>
          <w:lang w:eastAsia="es-ES"/>
        </w:rPr>
      </w:pPr>
    </w:p>
    <w:p w14:paraId="405F2329" w14:textId="77777777" w:rsidR="00D602CE" w:rsidRPr="00272783" w:rsidRDefault="00D602CE" w:rsidP="00D602CE">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eastAsia="MS Gothic" w:hAnsi="Palatino Linotype" w:cstheme="majorBidi"/>
          <w:lang w:eastAsia="es-ES"/>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w:t>
      </w:r>
      <w:r w:rsidRPr="00272783">
        <w:rPr>
          <w:rFonts w:ascii="Palatino Linotype" w:eastAsia="MS Gothic" w:hAnsi="Palatino Linotype" w:cstheme="majorBidi"/>
          <w:b/>
          <w:lang w:eastAsia="es-ES"/>
        </w:rPr>
        <w:t>la exhaustividad</w:t>
      </w:r>
      <w:r w:rsidRPr="00272783">
        <w:rPr>
          <w:rFonts w:ascii="Palatino Linotype" w:eastAsia="MS Gothic" w:hAnsi="Palatino Linotype" w:cstheme="majorBidi"/>
          <w:lang w:eastAsia="es-ES"/>
        </w:rPr>
        <w:t xml:space="preserve"> establece que </w:t>
      </w:r>
      <w:r w:rsidRPr="00272783">
        <w:rPr>
          <w:rFonts w:ascii="Palatino Linotype" w:eastAsia="MS Gothic" w:hAnsi="Palatino Linotype" w:cstheme="majorBidi"/>
          <w:b/>
          <w:lang w:eastAsia="es-ES"/>
        </w:rPr>
        <w:t xml:space="preserve">el sujeto obligado deberá atender de </w:t>
      </w:r>
      <w:r w:rsidRPr="00272783">
        <w:rPr>
          <w:rFonts w:ascii="Palatino Linotype" w:eastAsia="MS Gothic" w:hAnsi="Palatino Linotype" w:cstheme="majorBidi"/>
          <w:b/>
          <w:lang w:eastAsia="es-ES"/>
        </w:rPr>
        <w:lastRenderedPageBreak/>
        <w:t>manera expresa cada uno de los puntos solicitados, situación que en el presente caso no aconteció</w:t>
      </w:r>
      <w:r w:rsidRPr="00272783">
        <w:rPr>
          <w:rFonts w:ascii="Palatino Linotype" w:eastAsia="MS Gothic" w:hAnsi="Palatino Linotype" w:cstheme="majorBidi"/>
          <w:lang w:eastAsia="es-ES"/>
        </w:rPr>
        <w:t>, por lo que es dable ordenar su entrega.</w:t>
      </w:r>
    </w:p>
    <w:p w14:paraId="405F232A" w14:textId="77777777" w:rsidR="00D602CE" w:rsidRPr="00272783" w:rsidRDefault="00D602CE" w:rsidP="00D602CE">
      <w:pPr>
        <w:spacing w:line="360" w:lineRule="auto"/>
        <w:jc w:val="both"/>
        <w:rPr>
          <w:rFonts w:ascii="Palatino Linotype" w:eastAsia="MS Gothic" w:hAnsi="Palatino Linotype" w:cstheme="majorBidi"/>
          <w:lang w:eastAsia="es-ES"/>
        </w:rPr>
      </w:pPr>
    </w:p>
    <w:p w14:paraId="405F232B" w14:textId="77777777" w:rsidR="00D602CE" w:rsidRPr="00272783" w:rsidRDefault="00A607EB" w:rsidP="00D602CE">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eastAsia="MS Gothic" w:hAnsi="Palatino Linotype" w:cstheme="majorBidi"/>
          <w:lang w:eastAsia="es-ES"/>
        </w:rPr>
        <w:t xml:space="preserve">Por lo anteriormente expuesto, este Órgano Garante determina procedente </w:t>
      </w:r>
      <w:r w:rsidR="002513F8" w:rsidRPr="00272783">
        <w:rPr>
          <w:rFonts w:ascii="Palatino Linotype" w:eastAsia="MS Gothic" w:hAnsi="Palatino Linotype" w:cstheme="majorBidi"/>
          <w:lang w:eastAsia="es-ES"/>
        </w:rPr>
        <w:t>ordenar la entrega de la información solicitada en la modalidad elegida por el particular</w:t>
      </w:r>
      <w:bookmarkStart w:id="18" w:name="_Toc81487308"/>
      <w:bookmarkStart w:id="19" w:name="_Toc69765093"/>
      <w:bookmarkStart w:id="20" w:name="_Toc70417468"/>
      <w:r w:rsidR="002513F8" w:rsidRPr="00272783">
        <w:rPr>
          <w:rFonts w:ascii="Palatino Linotype" w:eastAsia="MS Gothic" w:hAnsi="Palatino Linotype" w:cstheme="majorBidi"/>
          <w:lang w:eastAsia="es-ES"/>
        </w:rPr>
        <w:t>, por lo tanto,</w:t>
      </w:r>
      <w:r w:rsidRPr="00272783">
        <w:rPr>
          <w:rFonts w:ascii="Palatino Linotype" w:eastAsia="MS Gothic" w:hAnsi="Palatino Linotype" w:cstheme="majorBidi"/>
          <w:lang w:eastAsia="es-ES"/>
        </w:rPr>
        <w:t xml:space="preserve"> </w:t>
      </w:r>
      <w:r w:rsidRPr="00272783">
        <w:rPr>
          <w:rFonts w:ascii="Palatino Linotype" w:eastAsia="MS Gothic" w:hAnsi="Palatino Linotype" w:cstheme="majorBidi"/>
          <w:bCs/>
        </w:rPr>
        <w:t>con fundamento en el artículo 186, fracción III de la Ley de Transparencia y Acceso a la Información Pública del Estado de México y Municipios, s</w:t>
      </w:r>
      <w:r w:rsidR="002513F8" w:rsidRPr="00272783">
        <w:rPr>
          <w:rFonts w:ascii="Palatino Linotype" w:eastAsia="MS Gothic" w:hAnsi="Palatino Linotype" w:cstheme="majorBidi"/>
          <w:bCs/>
        </w:rPr>
        <w:t>e determina procedente MODIFICAR</w:t>
      </w:r>
      <w:r w:rsidRPr="00272783">
        <w:rPr>
          <w:rFonts w:ascii="Palatino Linotype" w:eastAsia="MS Gothic" w:hAnsi="Palatino Linotype" w:cstheme="majorBidi"/>
          <w:bCs/>
        </w:rPr>
        <w:t xml:space="preserve"> la respuesta del </w:t>
      </w:r>
      <w:r w:rsidRPr="00272783">
        <w:rPr>
          <w:rFonts w:ascii="Palatino Linotype" w:eastAsia="MS Gothic" w:hAnsi="Palatino Linotype" w:cstheme="majorBidi"/>
          <w:b/>
          <w:bCs/>
        </w:rPr>
        <w:t>SUJETO OBLIGADO</w:t>
      </w:r>
      <w:bookmarkEnd w:id="18"/>
      <w:bookmarkEnd w:id="19"/>
      <w:bookmarkEnd w:id="20"/>
      <w:r w:rsidR="002513F8" w:rsidRPr="00272783">
        <w:rPr>
          <w:rFonts w:ascii="Palatino Linotype" w:eastAsia="MS Gothic" w:hAnsi="Palatino Linotype" w:cstheme="majorBidi"/>
          <w:b/>
          <w:bCs/>
        </w:rPr>
        <w:t>.</w:t>
      </w:r>
    </w:p>
    <w:p w14:paraId="405F232C" w14:textId="77777777" w:rsidR="00D602CE" w:rsidRPr="00272783" w:rsidRDefault="00D602CE" w:rsidP="00D602CE">
      <w:pPr>
        <w:spacing w:line="360" w:lineRule="auto"/>
        <w:jc w:val="both"/>
        <w:rPr>
          <w:rFonts w:ascii="Palatino Linotype" w:eastAsia="MS Gothic" w:hAnsi="Palatino Linotype" w:cstheme="majorBidi"/>
          <w:b/>
          <w:bCs/>
        </w:rPr>
      </w:pPr>
    </w:p>
    <w:p w14:paraId="405F232D" w14:textId="77777777" w:rsidR="00D602CE" w:rsidRPr="00272783" w:rsidRDefault="00D602CE" w:rsidP="00D602CE">
      <w:pPr>
        <w:spacing w:line="360" w:lineRule="auto"/>
        <w:jc w:val="both"/>
        <w:rPr>
          <w:rFonts w:ascii="Palatino Linotype" w:eastAsia="MS Gothic" w:hAnsi="Palatino Linotype" w:cstheme="majorBidi"/>
          <w:b/>
          <w:bCs/>
          <w:lang w:eastAsia="es-ES"/>
        </w:rPr>
      </w:pPr>
      <w:bookmarkStart w:id="21" w:name="_Toc94119619"/>
      <w:bookmarkStart w:id="22" w:name="_Toc89350464"/>
      <w:r w:rsidRPr="00272783">
        <w:rPr>
          <w:rFonts w:ascii="Palatino Linotype" w:eastAsia="MS Gothic" w:hAnsi="Palatino Linotype" w:cstheme="majorBidi"/>
          <w:b/>
          <w:bCs/>
          <w:lang w:eastAsia="es-ES"/>
        </w:rPr>
        <w:t>QUINTO. De la versión pública.</w:t>
      </w:r>
      <w:bookmarkEnd w:id="21"/>
      <w:bookmarkEnd w:id="22"/>
    </w:p>
    <w:p w14:paraId="405F232E" w14:textId="77777777" w:rsidR="00D602CE" w:rsidRPr="00272783" w:rsidRDefault="00D602CE" w:rsidP="00D602CE">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eastAsia="MS Gothic" w:hAnsi="Palatino Linotype" w:cstheme="majorBidi"/>
          <w:lang w:eastAsia="es-ES"/>
        </w:rPr>
        <w:t>Debe destacarse que, debido a la naturaleza de la información solicitada</w:t>
      </w:r>
      <w:r w:rsidRPr="00272783">
        <w:rPr>
          <w:rFonts w:ascii="Palatino Linotype" w:eastAsia="MS Gothic" w:hAnsi="Palatino Linotype" w:cstheme="majorBidi"/>
          <w:b/>
          <w:lang w:eastAsia="es-ES"/>
        </w:rPr>
        <w:t xml:space="preserve"> </w:t>
      </w:r>
      <w:r w:rsidRPr="00272783">
        <w:rPr>
          <w:rFonts w:ascii="Palatino Linotype" w:eastAsia="MS Gothic" w:hAnsi="Palatino Linotype" w:cstheme="majorBidi"/>
          <w:lang w:eastAsia="es-ES"/>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05F232F" w14:textId="77777777" w:rsidR="00D602CE" w:rsidRPr="00272783" w:rsidRDefault="00D602CE" w:rsidP="00D602CE">
      <w:pPr>
        <w:spacing w:line="360" w:lineRule="auto"/>
        <w:jc w:val="both"/>
        <w:rPr>
          <w:rFonts w:ascii="Palatino Linotype" w:eastAsia="MS Gothic" w:hAnsi="Palatino Linotype" w:cstheme="majorBidi"/>
          <w:lang w:eastAsia="es-ES"/>
        </w:rPr>
      </w:pPr>
    </w:p>
    <w:p w14:paraId="405F2330" w14:textId="77777777" w:rsidR="00D602CE" w:rsidRPr="00272783" w:rsidRDefault="00D602CE" w:rsidP="00D602CE">
      <w:pPr>
        <w:numPr>
          <w:ilvl w:val="0"/>
          <w:numId w:val="1"/>
        </w:numPr>
        <w:spacing w:line="360" w:lineRule="auto"/>
        <w:ind w:left="0" w:firstLine="0"/>
        <w:jc w:val="both"/>
        <w:rPr>
          <w:rFonts w:ascii="Palatino Linotype" w:eastAsia="MS Gothic" w:hAnsi="Palatino Linotype" w:cstheme="majorBidi"/>
          <w:lang w:eastAsia="es-ES"/>
        </w:rPr>
      </w:pPr>
      <w:r w:rsidRPr="00272783">
        <w:rPr>
          <w:rFonts w:ascii="Palatino Linotype" w:eastAsia="MS Gothic" w:hAnsi="Palatino Linotype" w:cstheme="majorBidi"/>
          <w:lang w:eastAsia="es-ES"/>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272783">
        <w:rPr>
          <w:rFonts w:ascii="Palatino Linotype" w:eastAsia="MS Gothic" w:hAnsi="Palatino Linotype" w:cstheme="majorBidi"/>
          <w:b/>
          <w:lang w:eastAsia="es-ES"/>
        </w:rPr>
        <w:t>SUJETOS OBLIGADOS</w:t>
      </w:r>
      <w:r w:rsidRPr="00272783">
        <w:rPr>
          <w:rFonts w:ascii="Palatino Linotype" w:eastAsia="MS Gothic" w:hAnsi="Palatino Linotype" w:cstheme="majorBidi"/>
          <w:lang w:eastAsia="es-ES"/>
        </w:rPr>
        <w:t xml:space="preserve">, ya que no observan los requisitos que deben de llevar a cabo para la realización de la clasificación de la información, tanto por la complejidad del procedimiento como por </w:t>
      </w:r>
      <w:r w:rsidRPr="00272783">
        <w:rPr>
          <w:rFonts w:ascii="Palatino Linotype" w:eastAsia="MS Gothic" w:hAnsi="Palatino Linotype" w:cstheme="majorBidi"/>
          <w:lang w:eastAsia="es-ES"/>
        </w:rPr>
        <w:lastRenderedPageBreak/>
        <w:t>la falta de atención de los operadores jurídicos, por lo que es menester reiterar los mismos:</w:t>
      </w:r>
    </w:p>
    <w:p w14:paraId="405F2331" w14:textId="77777777" w:rsidR="00D602CE" w:rsidRPr="00272783" w:rsidRDefault="00D602CE" w:rsidP="00D602CE">
      <w:pPr>
        <w:spacing w:line="360" w:lineRule="auto"/>
        <w:jc w:val="both"/>
        <w:rPr>
          <w:rFonts w:ascii="Palatino Linotype" w:eastAsia="MS Gothic" w:hAnsi="Palatino Linotype" w:cstheme="majorBidi"/>
          <w:lang w:eastAsia="es-ES"/>
        </w:rPr>
      </w:pPr>
    </w:p>
    <w:tbl>
      <w:tblPr>
        <w:tblStyle w:val="Tabladecuadrcula6concolores"/>
        <w:tblW w:w="0" w:type="auto"/>
        <w:tblLook w:val="04A0" w:firstRow="1" w:lastRow="0" w:firstColumn="1" w:lastColumn="0" w:noHBand="0" w:noVBand="1"/>
      </w:tblPr>
      <w:tblGrid>
        <w:gridCol w:w="1838"/>
        <w:gridCol w:w="6990"/>
      </w:tblGrid>
      <w:tr w:rsidR="00D602CE" w:rsidRPr="00272783" w14:paraId="405F2337" w14:textId="77777777" w:rsidTr="00D60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405F2332" w14:textId="77777777" w:rsidR="00D602CE" w:rsidRPr="00272783" w:rsidRDefault="00D602CE" w:rsidP="00D602CE">
            <w:pPr>
              <w:spacing w:line="360" w:lineRule="auto"/>
              <w:jc w:val="both"/>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405F2333" w14:textId="77777777" w:rsidR="00D602CE" w:rsidRPr="00272783" w:rsidRDefault="00D602CE" w:rsidP="00D602C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05F2334" w14:textId="77777777" w:rsidR="00D602CE" w:rsidRPr="00272783" w:rsidRDefault="00D602CE" w:rsidP="00D602C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Al hacerlo tienen que precisar de qué información se trata, señalando el supuesto de clasificación (confidencialidad o reserva).</w:t>
            </w:r>
          </w:p>
          <w:p w14:paraId="405F2335" w14:textId="77777777" w:rsidR="00D602CE" w:rsidRPr="00272783" w:rsidRDefault="00D602CE" w:rsidP="00D602C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Además, se debe señalar el procedimiento, de los tres que establecen los artículos 132 y 106 de la Ley Estatal y General, respectivamente.</w:t>
            </w:r>
          </w:p>
          <w:p w14:paraId="405F2336" w14:textId="77777777" w:rsidR="00D602CE" w:rsidRPr="00272783" w:rsidRDefault="00D602CE" w:rsidP="00D602C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El último de estos requisitos previos consiste en que no se pueden emitir acuerdos de carácter general ni particular, esto es, </w:t>
            </w:r>
            <w:r w:rsidRPr="00272783">
              <w:rPr>
                <w:rFonts w:ascii="Palatino Linotype" w:eastAsia="MS Gothic" w:hAnsi="Palatino Linotype" w:cstheme="majorBidi"/>
                <w:sz w:val="20"/>
                <w:u w:val="single"/>
                <w:lang w:eastAsia="es-ES"/>
              </w:rPr>
              <w:t xml:space="preserve">no se puede hacer un acuerdo para clasificar de manera general todos los documentos de un expediente o área,  </w:t>
            </w:r>
            <w:r w:rsidRPr="00272783">
              <w:rPr>
                <w:rFonts w:ascii="Palatino Linotype" w:eastAsia="MS Gothic" w:hAnsi="Palatino Linotype" w:cstheme="majorBidi"/>
                <w:sz w:val="20"/>
                <w:lang w:eastAsia="es-ES"/>
              </w:rPr>
              <w:t>sin individualizar su análisis y tampoco se puede hacer un acuerdo por cada dato que se vaya a clasificar dentro de un documento con diez datos, por ejemplo, susceptibles de ser clasificados.</w:t>
            </w:r>
          </w:p>
        </w:tc>
      </w:tr>
      <w:tr w:rsidR="00D602CE" w:rsidRPr="00272783" w14:paraId="405F233C" w14:textId="77777777" w:rsidTr="00D6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5F2338" w14:textId="77777777" w:rsidR="00D602CE" w:rsidRPr="00272783" w:rsidRDefault="00D602CE" w:rsidP="00D602CE">
            <w:pPr>
              <w:spacing w:line="360" w:lineRule="auto"/>
              <w:jc w:val="both"/>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5F2339" w14:textId="77777777" w:rsidR="00D602CE" w:rsidRPr="00272783" w:rsidRDefault="00D602CE" w:rsidP="00D602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Las disposiciones constitucionales y legales en la materia establecen los dos supuestos generales para clasificar la información: por reserva y por confidencialidad.</w:t>
            </w:r>
          </w:p>
          <w:p w14:paraId="405F233A" w14:textId="77777777" w:rsidR="00D602CE" w:rsidRPr="00272783" w:rsidRDefault="00D602CE" w:rsidP="00D602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272783">
              <w:rPr>
                <w:rFonts w:ascii="Palatino Linotype" w:eastAsia="MS Gothic" w:hAnsi="Palatino Linotype" w:cstheme="majorBidi"/>
                <w:sz w:val="20"/>
                <w:lang w:eastAsia="es-ES"/>
              </w:rPr>
              <w:lastRenderedPageBreak/>
              <w:t>cumple con esta condición y no se pueden ampliar las excepciones o supuestos de clasificación aduciendo analogía o mayoría de razón.</w:t>
            </w:r>
          </w:p>
          <w:p w14:paraId="405F233B" w14:textId="77777777" w:rsidR="00D602CE" w:rsidRPr="00272783" w:rsidRDefault="00D602CE" w:rsidP="00D602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El </w:t>
            </w:r>
            <w:r w:rsidRPr="00272783">
              <w:rPr>
                <w:rFonts w:ascii="Palatino Linotype" w:eastAsia="MS Gothic" w:hAnsi="Palatino Linotype" w:cstheme="majorBidi"/>
                <w:b/>
                <w:sz w:val="20"/>
                <w:lang w:eastAsia="es-ES"/>
              </w:rPr>
              <w:t>SUJETO OBLIGADO</w:t>
            </w:r>
            <w:r w:rsidRPr="00272783">
              <w:rPr>
                <w:rFonts w:ascii="Palatino Linotype" w:eastAsia="MS Gothic" w:hAnsi="Palatino Linotype" w:cstheme="majorBidi"/>
                <w:sz w:val="20"/>
                <w:lang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602CE" w:rsidRPr="00272783" w14:paraId="405F2341" w14:textId="77777777" w:rsidTr="00D602CE">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5F233D" w14:textId="77777777" w:rsidR="00D602CE" w:rsidRPr="00272783" w:rsidRDefault="00D602CE" w:rsidP="00D602CE">
            <w:pPr>
              <w:spacing w:line="360" w:lineRule="auto"/>
              <w:jc w:val="both"/>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lastRenderedPageBreak/>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5F233E" w14:textId="77777777" w:rsidR="00D602CE" w:rsidRPr="00272783" w:rsidRDefault="00D602CE" w:rsidP="00D602C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El Comité de Transparencia, según lo dispuesto en los artículos cuenta con las facultades para aprobar, modificar o revocar la clasificación de la información que haya propuesto. </w:t>
            </w:r>
          </w:p>
          <w:p w14:paraId="405F233F" w14:textId="77777777" w:rsidR="00D602CE" w:rsidRPr="00272783" w:rsidRDefault="00D602CE" w:rsidP="00D602C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Es necesario que </w:t>
            </w:r>
            <w:r w:rsidRPr="00272783">
              <w:rPr>
                <w:rFonts w:ascii="Palatino Linotype" w:eastAsia="MS Gothic" w:hAnsi="Palatino Linotype" w:cstheme="majorBidi"/>
                <w:b/>
                <w:sz w:val="20"/>
                <w:u w:val="single"/>
                <w:lang w:eastAsia="es-ES"/>
              </w:rPr>
              <w:t>el acto reúna con los requisitos elementales</w:t>
            </w:r>
            <w:r w:rsidRPr="00272783">
              <w:rPr>
                <w:rFonts w:ascii="Palatino Linotype" w:eastAsia="MS Gothic" w:hAnsi="Palatino Linotype" w:cstheme="majorBidi"/>
                <w:sz w:val="20"/>
                <w:lang w:eastAsia="es-ES"/>
              </w:rPr>
              <w:t>, entre ellos, que la autoridad que va a emitir el acto de autoridad sea la legalmente facultada para ello.</w:t>
            </w:r>
          </w:p>
          <w:p w14:paraId="405F2340" w14:textId="77777777" w:rsidR="00D602CE" w:rsidRPr="00272783" w:rsidRDefault="00D602CE" w:rsidP="00D602C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602CE" w:rsidRPr="00272783" w14:paraId="405F2349" w14:textId="77777777" w:rsidTr="00D6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05F2342" w14:textId="77777777" w:rsidR="00D602CE" w:rsidRPr="00272783" w:rsidRDefault="00D602CE" w:rsidP="00D602CE">
            <w:pPr>
              <w:spacing w:line="360" w:lineRule="auto"/>
              <w:jc w:val="both"/>
              <w:rPr>
                <w:rFonts w:ascii="Palatino Linotype" w:eastAsia="MS Gothic" w:hAnsi="Palatino Linotype" w:cstheme="majorBidi"/>
                <w:sz w:val="20"/>
                <w:lang w:eastAsia="es-ES"/>
              </w:rPr>
            </w:pPr>
          </w:p>
          <w:p w14:paraId="405F2343" w14:textId="77777777" w:rsidR="00D602CE" w:rsidRPr="00272783" w:rsidRDefault="00D602CE" w:rsidP="00D602CE">
            <w:pPr>
              <w:spacing w:line="360" w:lineRule="auto"/>
              <w:jc w:val="both"/>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5F2344" w14:textId="77777777" w:rsidR="00D602CE" w:rsidRPr="00272783" w:rsidRDefault="00D602CE" w:rsidP="00D602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72783">
              <w:rPr>
                <w:rFonts w:ascii="Palatino Linotype" w:eastAsia="MS Gothic" w:hAnsi="Palatino Linotype" w:cstheme="majorBidi"/>
                <w:b/>
                <w:sz w:val="20"/>
                <w:lang w:eastAsia="es-ES"/>
              </w:rPr>
              <w:t>Sujetos Obligados</w:t>
            </w:r>
            <w:r w:rsidRPr="00272783">
              <w:rPr>
                <w:rFonts w:ascii="Palatino Linotype" w:eastAsia="MS Gothic" w:hAnsi="Palatino Linotype" w:cstheme="majorBidi"/>
                <w:sz w:val="20"/>
                <w:lang w:eastAsia="es-ES"/>
              </w:rPr>
              <w:t xml:space="preserve">, por lo que deberán fundar y motivar debidamente la clasificación. </w:t>
            </w:r>
          </w:p>
          <w:p w14:paraId="405F2345" w14:textId="77777777" w:rsidR="00D602CE" w:rsidRPr="00272783" w:rsidRDefault="00D602CE" w:rsidP="00D602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lastRenderedPageBreak/>
              <w:t xml:space="preserve">De lo anterior, se desprende que para una correcta </w:t>
            </w:r>
            <w:r w:rsidRPr="00272783">
              <w:rPr>
                <w:rFonts w:ascii="Palatino Linotype" w:eastAsia="MS Gothic" w:hAnsi="Palatino Linotype" w:cstheme="majorBidi"/>
                <w:b/>
                <w:sz w:val="20"/>
                <w:lang w:eastAsia="es-ES"/>
              </w:rPr>
              <w:t>clasificación total o parcial</w:t>
            </w:r>
            <w:r w:rsidRPr="00272783">
              <w:rPr>
                <w:rFonts w:ascii="Palatino Linotype" w:eastAsia="MS Gothic" w:hAnsi="Palatino Linotype" w:cstheme="majorBidi"/>
                <w:sz w:val="20"/>
                <w:lang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05F2346" w14:textId="77777777" w:rsidR="00D602CE" w:rsidRPr="00272783" w:rsidRDefault="00D602CE" w:rsidP="00D602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05F2347" w14:textId="77777777" w:rsidR="00D602CE" w:rsidRPr="00272783" w:rsidRDefault="00D602CE" w:rsidP="00D602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En ese mismo sentido, el numeral trigésimo tercero fracción V de los Lineamientos Generales, precisa que para motivar la clasificación se deben acreditar las circunstancias de tiempo, modo y lugar.</w:t>
            </w:r>
          </w:p>
          <w:p w14:paraId="405F2348" w14:textId="77777777" w:rsidR="00D602CE" w:rsidRPr="00272783" w:rsidRDefault="00D602CE" w:rsidP="00D602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Ahora bien, </w:t>
            </w:r>
            <w:r w:rsidRPr="00272783">
              <w:rPr>
                <w:rFonts w:ascii="Palatino Linotype" w:eastAsia="MS Gothic" w:hAnsi="Palatino Linotype" w:cstheme="majorBidi"/>
                <w:b/>
                <w:sz w:val="20"/>
                <w:u w:val="single"/>
                <w:lang w:eastAsia="es-ES"/>
              </w:rPr>
              <w:t>para cada caso además de fundar y motivar</w:t>
            </w:r>
            <w:r w:rsidRPr="00272783">
              <w:rPr>
                <w:rFonts w:ascii="Palatino Linotype" w:eastAsia="MS Gothic" w:hAnsi="Palatino Linotype" w:cstheme="majorBidi"/>
                <w:sz w:val="20"/>
                <w:lang w:eastAsia="es-ES"/>
              </w:rPr>
              <w:t xml:space="preserve">, se debe identificar con claridad que datos contenidos en las documentales que son susceptibles de suprimirse, por ejemplo; </w:t>
            </w:r>
            <w:r w:rsidRPr="00272783">
              <w:rPr>
                <w:rFonts w:ascii="Palatino Linotype" w:eastAsia="MS Gothic" w:hAnsi="Palatino Linotype" w:cstheme="majorBidi"/>
                <w:sz w:val="20"/>
                <w:lang w:val="es-ES" w:eastAsia="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602CE" w:rsidRPr="00272783" w14:paraId="405F234F" w14:textId="77777777" w:rsidTr="00D602CE">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05F234A" w14:textId="77777777" w:rsidR="00D602CE" w:rsidRPr="00272783" w:rsidRDefault="00D602CE" w:rsidP="00D602CE">
            <w:pPr>
              <w:spacing w:line="360" w:lineRule="auto"/>
              <w:jc w:val="both"/>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lastRenderedPageBreak/>
              <w:t xml:space="preserve">e) Condiciones especiales de la clasificación de la información </w:t>
            </w:r>
            <w:r w:rsidRPr="00272783">
              <w:rPr>
                <w:rFonts w:ascii="Palatino Linotype" w:eastAsia="MS Gothic" w:hAnsi="Palatino Linotype" w:cstheme="majorBidi"/>
                <w:sz w:val="20"/>
                <w:lang w:eastAsia="es-ES"/>
              </w:rPr>
              <w:lastRenderedPageBreak/>
              <w:t xml:space="preserve">como confidencial. </w:t>
            </w:r>
          </w:p>
          <w:p w14:paraId="405F234B" w14:textId="77777777" w:rsidR="00D602CE" w:rsidRPr="00272783" w:rsidRDefault="00D602CE" w:rsidP="00D602CE">
            <w:pPr>
              <w:spacing w:line="360" w:lineRule="auto"/>
              <w:jc w:val="both"/>
              <w:rPr>
                <w:rFonts w:ascii="Palatino Linotype" w:eastAsia="MS Gothic" w:hAnsi="Palatino Linotype" w:cstheme="majorBidi"/>
                <w:sz w:val="20"/>
                <w:lang w:eastAsia="es-ES"/>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5F234C" w14:textId="77777777" w:rsidR="00D602CE" w:rsidRPr="00272783" w:rsidRDefault="00D602CE" w:rsidP="00D602C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lastRenderedPageBreak/>
              <w:t xml:space="preserve">Los artículos 148 y 120 de la Ley Estatal y de la Ley General, respectivamente, establecen que aun tratándose de datos personales, se podrán proporcionar, incluso sin solicitar el consentimiento de su titular. </w:t>
            </w:r>
          </w:p>
          <w:p w14:paraId="405F234D" w14:textId="77777777" w:rsidR="00D602CE" w:rsidRPr="00272783" w:rsidRDefault="00D602CE" w:rsidP="00D602C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 xml:space="preserve">En el caso de lo señalado en la fracción IV, será el Instituto quien deba aplicar la prueba de interés público, considerando también que como recientemente </w:t>
            </w:r>
            <w:r w:rsidRPr="00272783">
              <w:rPr>
                <w:rFonts w:ascii="Palatino Linotype" w:eastAsia="MS Gothic" w:hAnsi="Palatino Linotype" w:cstheme="majorBidi"/>
                <w:sz w:val="20"/>
                <w:lang w:eastAsia="es-ES"/>
              </w:rPr>
              <w:lastRenderedPageBreak/>
              <w:t xml:space="preserve">ha discutido la Suprema Corte de Justicia de la Nación, los servidores públicos nos encontramos sujetos a un régimen menor de protección. </w:t>
            </w:r>
          </w:p>
          <w:p w14:paraId="405F234E" w14:textId="77777777" w:rsidR="00D602CE" w:rsidRPr="00272783" w:rsidRDefault="00D602CE" w:rsidP="00D602C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Gothic" w:hAnsi="Palatino Linotype" w:cstheme="majorBidi"/>
                <w:sz w:val="20"/>
                <w:lang w:eastAsia="es-ES"/>
              </w:rPr>
            </w:pPr>
            <w:r w:rsidRPr="00272783">
              <w:rPr>
                <w:rFonts w:ascii="Palatino Linotype" w:eastAsia="MS Gothic" w:hAnsi="Palatino Linotype" w:cstheme="majorBidi"/>
                <w:sz w:val="20"/>
                <w:lang w:eastAsia="es-E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05F2350" w14:textId="77777777" w:rsidR="00D602CE" w:rsidRPr="00272783" w:rsidRDefault="00D602CE" w:rsidP="00D602CE">
      <w:pPr>
        <w:spacing w:line="360" w:lineRule="auto"/>
        <w:jc w:val="both"/>
        <w:rPr>
          <w:rFonts w:ascii="Palatino Linotype" w:eastAsia="MS Gothic" w:hAnsi="Palatino Linotype" w:cstheme="majorBidi"/>
          <w:lang w:eastAsia="es-ES"/>
        </w:rPr>
      </w:pPr>
    </w:p>
    <w:p w14:paraId="405F2351" w14:textId="77777777" w:rsidR="00A607EB" w:rsidRPr="00272783" w:rsidRDefault="00A607EB" w:rsidP="00A607E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272783">
        <w:rPr>
          <w:rFonts w:ascii="Palatino Linotype" w:eastAsia="Calibri" w:hAnsi="Palatino Linotype"/>
        </w:rPr>
        <w:t xml:space="preserve">Por lo anteriormente expuesto y fundado, este </w:t>
      </w:r>
      <w:r w:rsidRPr="00272783">
        <w:rPr>
          <w:rFonts w:ascii="Palatino Linotype" w:eastAsia="Calibri" w:hAnsi="Palatino Linotype"/>
          <w:b/>
          <w:bCs/>
        </w:rPr>
        <w:t>ÓRGANO GARANTE</w:t>
      </w:r>
      <w:r w:rsidRPr="00272783">
        <w:rPr>
          <w:rFonts w:ascii="Palatino Linotype" w:eastAsia="Calibri" w:hAnsi="Palatino Linotype"/>
        </w:rPr>
        <w:t xml:space="preserve"> emite los siguientes:</w:t>
      </w:r>
    </w:p>
    <w:p w14:paraId="405F2352" w14:textId="77777777" w:rsidR="00A607EB" w:rsidRPr="00272783" w:rsidRDefault="00A607EB" w:rsidP="00A607EB">
      <w:pPr>
        <w:spacing w:line="360" w:lineRule="auto"/>
        <w:contextualSpacing/>
        <w:jc w:val="both"/>
        <w:rPr>
          <w:rFonts w:ascii="Palatino Linotype" w:eastAsia="Calibri" w:hAnsi="Palatino Linotype"/>
        </w:rPr>
      </w:pPr>
    </w:p>
    <w:p w14:paraId="405F2353" w14:textId="77777777" w:rsidR="00A607EB" w:rsidRPr="00272783" w:rsidRDefault="00A607EB" w:rsidP="00A607EB">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3" w:name="_Toc528153792"/>
      <w:bookmarkStart w:id="24" w:name="_Toc71158406"/>
      <w:bookmarkStart w:id="25" w:name="_Toc83301643"/>
      <w:r w:rsidRPr="00272783">
        <w:rPr>
          <w:rFonts w:ascii="Palatino Linotype" w:eastAsiaTheme="majorEastAsia" w:hAnsi="Palatino Linotype" w:cstheme="majorBidi"/>
          <w:b/>
          <w:color w:val="000000" w:themeColor="text1"/>
          <w:lang w:eastAsia="en-US"/>
        </w:rPr>
        <w:t>R E S O L U T I V O S</w:t>
      </w:r>
      <w:bookmarkEnd w:id="23"/>
      <w:bookmarkEnd w:id="24"/>
      <w:bookmarkEnd w:id="25"/>
    </w:p>
    <w:p w14:paraId="405F2354" w14:textId="77777777" w:rsidR="00A607EB" w:rsidRPr="00272783" w:rsidRDefault="00A607EB" w:rsidP="00A607EB">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405F2355" w14:textId="77777777" w:rsidR="00A607EB" w:rsidRPr="00272783" w:rsidRDefault="00A607EB" w:rsidP="00A607EB">
      <w:pPr>
        <w:spacing w:line="360" w:lineRule="auto"/>
        <w:ind w:right="48"/>
        <w:jc w:val="both"/>
        <w:rPr>
          <w:rFonts w:ascii="Palatino Linotype" w:hAnsi="Palatino Linotype" w:cs="Arial"/>
          <w:bCs/>
        </w:rPr>
      </w:pPr>
      <w:r w:rsidRPr="00272783">
        <w:rPr>
          <w:rFonts w:ascii="Palatino Linotype" w:hAnsi="Palatino Linotype" w:cs="Arial"/>
          <w:b/>
        </w:rPr>
        <w:t xml:space="preserve">PRIMERO. </w:t>
      </w:r>
      <w:r w:rsidRPr="00272783">
        <w:rPr>
          <w:rFonts w:ascii="Palatino Linotype" w:hAnsi="Palatino Linotype" w:cs="Arial"/>
        </w:rPr>
        <w:t>Resultan fundadas las</w:t>
      </w:r>
      <w:r w:rsidRPr="00272783">
        <w:rPr>
          <w:rFonts w:ascii="Palatino Linotype" w:hAnsi="Palatino Linotype" w:cs="Arial"/>
          <w:b/>
        </w:rPr>
        <w:t xml:space="preserve"> </w:t>
      </w:r>
      <w:r w:rsidRPr="00272783">
        <w:rPr>
          <w:rFonts w:ascii="Palatino Linotype" w:hAnsi="Palatino Linotype" w:cs="Arial"/>
          <w:lang w:val="es-ES"/>
        </w:rPr>
        <w:t xml:space="preserve">razones o motivos de inconformidad hechos valer </w:t>
      </w:r>
      <w:r w:rsidRPr="00272783">
        <w:rPr>
          <w:rFonts w:ascii="Palatino Linotype" w:eastAsia="Calibri" w:hAnsi="Palatino Linotype" w:cs="Arial"/>
          <w:lang w:val="es-ES"/>
        </w:rPr>
        <w:t xml:space="preserve">en el recurso de revisión </w:t>
      </w:r>
      <w:r w:rsidR="002513F8" w:rsidRPr="00272783">
        <w:rPr>
          <w:rFonts w:ascii="Palatino Linotype" w:hAnsi="Palatino Linotype" w:cs="Arial"/>
          <w:b/>
          <w:bCs/>
        </w:rPr>
        <w:t>01758</w:t>
      </w:r>
      <w:r w:rsidRPr="00272783">
        <w:rPr>
          <w:rFonts w:ascii="Palatino Linotype" w:hAnsi="Palatino Linotype" w:cs="Arial"/>
          <w:b/>
          <w:bCs/>
        </w:rPr>
        <w:t xml:space="preserve">/INFOEM/IP/RR/2023, </w:t>
      </w:r>
      <w:r w:rsidR="00CE7DE8" w:rsidRPr="00272783">
        <w:rPr>
          <w:rFonts w:ascii="Palatino Linotype" w:hAnsi="Palatino Linotype" w:cs="Arial"/>
          <w:bCs/>
        </w:rPr>
        <w:t xml:space="preserve">en términos de los </w:t>
      </w:r>
      <w:r w:rsidR="00CE7DE8" w:rsidRPr="00272783">
        <w:rPr>
          <w:rFonts w:ascii="Palatino Linotype" w:hAnsi="Palatino Linotype" w:cs="Arial"/>
          <w:b/>
          <w:bCs/>
        </w:rPr>
        <w:t>c</w:t>
      </w:r>
      <w:r w:rsidR="002513F8" w:rsidRPr="00272783">
        <w:rPr>
          <w:rFonts w:ascii="Palatino Linotype" w:hAnsi="Palatino Linotype" w:cs="Arial"/>
          <w:b/>
          <w:bCs/>
        </w:rPr>
        <w:t>onsiderando</w:t>
      </w:r>
      <w:r w:rsidRPr="00272783">
        <w:rPr>
          <w:rFonts w:ascii="Palatino Linotype" w:hAnsi="Palatino Linotype" w:cs="Arial"/>
          <w:bCs/>
        </w:rPr>
        <w:t xml:space="preserve"> </w:t>
      </w:r>
      <w:r w:rsidR="002513F8" w:rsidRPr="00272783">
        <w:rPr>
          <w:rFonts w:ascii="Palatino Linotype" w:hAnsi="Palatino Linotype" w:cs="Arial"/>
          <w:b/>
          <w:bCs/>
        </w:rPr>
        <w:t xml:space="preserve">CUARTO </w:t>
      </w:r>
      <w:r w:rsidR="00D602CE" w:rsidRPr="00272783">
        <w:rPr>
          <w:rFonts w:ascii="Palatino Linotype" w:hAnsi="Palatino Linotype" w:cs="Arial"/>
          <w:b/>
          <w:bCs/>
        </w:rPr>
        <w:t>y QUINTO</w:t>
      </w:r>
      <w:r w:rsidRPr="00272783">
        <w:rPr>
          <w:rFonts w:ascii="Palatino Linotype" w:hAnsi="Palatino Linotype" w:cs="Arial"/>
          <w:b/>
          <w:bCs/>
        </w:rPr>
        <w:t xml:space="preserve"> </w:t>
      </w:r>
      <w:r w:rsidRPr="00272783">
        <w:rPr>
          <w:rFonts w:ascii="Palatino Linotype" w:hAnsi="Palatino Linotype" w:cs="Arial"/>
          <w:bCs/>
        </w:rPr>
        <w:t>de la presente resolución.</w:t>
      </w:r>
    </w:p>
    <w:p w14:paraId="405F2356" w14:textId="77777777" w:rsidR="00A607EB" w:rsidRPr="00272783" w:rsidRDefault="00A607EB" w:rsidP="00A607EB">
      <w:pPr>
        <w:spacing w:line="360" w:lineRule="auto"/>
        <w:ind w:right="48"/>
        <w:jc w:val="both"/>
        <w:rPr>
          <w:rFonts w:ascii="Palatino Linotype" w:hAnsi="Palatino Linotype" w:cs="Arial"/>
          <w:bCs/>
        </w:rPr>
      </w:pPr>
    </w:p>
    <w:p w14:paraId="405F2357" w14:textId="44610C0B" w:rsidR="00A607EB" w:rsidRPr="00272783" w:rsidRDefault="00A607EB" w:rsidP="00A607EB">
      <w:pPr>
        <w:spacing w:line="360" w:lineRule="auto"/>
        <w:ind w:right="48"/>
        <w:jc w:val="both"/>
        <w:rPr>
          <w:rFonts w:ascii="Palatino Linotype" w:hAnsi="Palatino Linotype" w:cs="Arial"/>
          <w:b/>
          <w:bCs/>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272783">
        <w:rPr>
          <w:rFonts w:ascii="Palatino Linotype" w:hAnsi="Palatino Linotype"/>
          <w:b/>
        </w:rPr>
        <w:t>SEGUNDO.</w:t>
      </w:r>
      <w:r w:rsidRPr="00272783">
        <w:rPr>
          <w:rStyle w:val="Ttulo2Car"/>
          <w:rFonts w:ascii="Palatino Linotype" w:hAnsi="Palatino Linotype"/>
          <w:sz w:val="24"/>
          <w:szCs w:val="24"/>
        </w:rPr>
        <w:t xml:space="preserve"> </w:t>
      </w:r>
      <w:bookmarkEnd w:id="26"/>
      <w:bookmarkEnd w:id="27"/>
      <w:bookmarkEnd w:id="28"/>
      <w:bookmarkEnd w:id="29"/>
      <w:bookmarkEnd w:id="30"/>
      <w:bookmarkEnd w:id="31"/>
      <w:bookmarkEnd w:id="32"/>
      <w:r w:rsidRPr="00272783">
        <w:rPr>
          <w:rFonts w:ascii="Palatino Linotype" w:eastAsia="Calibri" w:hAnsi="Palatino Linotype" w:cs="Arial"/>
          <w:lang w:val="es-ES"/>
        </w:rPr>
        <w:t>Se</w:t>
      </w:r>
      <w:r w:rsidR="002513F8" w:rsidRPr="00272783">
        <w:rPr>
          <w:rFonts w:ascii="Palatino Linotype" w:eastAsia="Calibri" w:hAnsi="Palatino Linotype" w:cs="Arial"/>
          <w:b/>
          <w:lang w:val="es-ES"/>
        </w:rPr>
        <w:t xml:space="preserve"> MODIFICA</w:t>
      </w:r>
      <w:r w:rsidRPr="00272783">
        <w:rPr>
          <w:rFonts w:ascii="Palatino Linotype" w:eastAsia="Calibri" w:hAnsi="Palatino Linotype" w:cs="Arial"/>
          <w:b/>
          <w:lang w:val="es-ES"/>
        </w:rPr>
        <w:t xml:space="preserve"> </w:t>
      </w:r>
      <w:r w:rsidR="002513F8" w:rsidRPr="00272783">
        <w:rPr>
          <w:rFonts w:ascii="Palatino Linotype" w:eastAsia="Calibri" w:hAnsi="Palatino Linotype" w:cs="Arial"/>
          <w:lang w:val="es-ES"/>
        </w:rPr>
        <w:t>la respuesta emitida por el</w:t>
      </w:r>
      <w:r w:rsidRPr="00272783">
        <w:rPr>
          <w:rFonts w:ascii="Palatino Linotype" w:eastAsia="Calibri" w:hAnsi="Palatino Linotype" w:cs="Arial"/>
          <w:lang w:val="es-ES"/>
        </w:rPr>
        <w:t xml:space="preserve"> </w:t>
      </w:r>
      <w:r w:rsidR="002513F8" w:rsidRPr="00272783">
        <w:rPr>
          <w:rFonts w:ascii="Palatino Linotype" w:hAnsi="Palatino Linotype" w:cs="Arial"/>
          <w:b/>
          <w:bCs/>
        </w:rPr>
        <w:t>Organismo Público Descentralizado para la Prestación de Los Servicios de Agua Potable Alcantarillado y Saneamiento de Atizapán de Zaragoza por sus siglas S.A.P.A.S.A.</w:t>
      </w:r>
      <w:r w:rsidRPr="00272783">
        <w:rPr>
          <w:rFonts w:ascii="Palatino Linotype" w:hAnsi="Palatino Linotype" w:cs="Arial"/>
          <w:b/>
          <w:lang w:val="es-ES"/>
        </w:rPr>
        <w:t xml:space="preserve"> </w:t>
      </w:r>
      <w:r w:rsidRPr="00272783">
        <w:rPr>
          <w:rFonts w:ascii="Palatino Linotype" w:eastAsia="Calibri" w:hAnsi="Palatino Linotype" w:cs="Arial"/>
          <w:lang w:val="es-ES"/>
        </w:rPr>
        <w:t>y se</w:t>
      </w:r>
      <w:r w:rsidRPr="00272783">
        <w:rPr>
          <w:rFonts w:ascii="Palatino Linotype" w:eastAsia="Calibri" w:hAnsi="Palatino Linotype" w:cs="Arial"/>
          <w:b/>
          <w:lang w:val="es-ES"/>
        </w:rPr>
        <w:t xml:space="preserve"> ORDENA </w:t>
      </w:r>
      <w:r w:rsidRPr="00272783">
        <w:rPr>
          <w:rFonts w:ascii="Palatino Linotype" w:hAnsi="Palatino Linotype" w:cs="Arial"/>
          <w:lang w:val="es-ES"/>
        </w:rPr>
        <w:t>entregar en copias certificadas</w:t>
      </w:r>
      <w:r w:rsidR="002513F8" w:rsidRPr="00272783">
        <w:rPr>
          <w:rFonts w:ascii="Palatino Linotype" w:hAnsi="Palatino Linotype" w:cs="Arial"/>
          <w:lang w:val="es-ES"/>
        </w:rPr>
        <w:t>,</w:t>
      </w:r>
      <w:r w:rsidRPr="00272783">
        <w:rPr>
          <w:rFonts w:ascii="Palatino Linotype" w:hAnsi="Palatino Linotype" w:cs="Arial"/>
          <w:lang w:val="es-ES"/>
        </w:rPr>
        <w:t xml:space="preserve"> </w:t>
      </w:r>
      <w:r w:rsidR="00D602CE" w:rsidRPr="00272783">
        <w:rPr>
          <w:rFonts w:ascii="Palatino Linotype" w:hAnsi="Palatino Linotype" w:cs="Arial"/>
          <w:lang w:val="es-ES"/>
        </w:rPr>
        <w:t xml:space="preserve">de ser procedente en versión pública, </w:t>
      </w:r>
      <w:r w:rsidRPr="00272783">
        <w:rPr>
          <w:rFonts w:ascii="Palatino Linotype" w:hAnsi="Palatino Linotype" w:cs="Arial"/>
          <w:lang w:val="es-ES"/>
        </w:rPr>
        <w:t>la siguiente información:</w:t>
      </w:r>
      <w:r w:rsidR="00746F08" w:rsidRPr="00272783">
        <w:rPr>
          <w:rFonts w:ascii="Palatino Linotype" w:hAnsi="Palatino Linotype" w:cs="Arial"/>
          <w:lang w:val="es-ES"/>
        </w:rPr>
        <w:t xml:space="preserve">   </w:t>
      </w:r>
    </w:p>
    <w:p w14:paraId="405F2358" w14:textId="77777777" w:rsidR="00A607EB" w:rsidRPr="00272783" w:rsidRDefault="00A607EB" w:rsidP="00A607EB">
      <w:pPr>
        <w:spacing w:line="360" w:lineRule="auto"/>
        <w:ind w:right="48"/>
        <w:jc w:val="both"/>
        <w:rPr>
          <w:rFonts w:ascii="Palatino Linotype" w:hAnsi="Palatino Linotype" w:cs="Arial"/>
          <w:b/>
          <w:bCs/>
        </w:rPr>
      </w:pPr>
    </w:p>
    <w:p w14:paraId="405F2359" w14:textId="77777777" w:rsidR="00A607EB" w:rsidRPr="00272783" w:rsidRDefault="007D044F" w:rsidP="001F5F11">
      <w:pPr>
        <w:pStyle w:val="Prrafodelista"/>
        <w:numPr>
          <w:ilvl w:val="0"/>
          <w:numId w:val="5"/>
        </w:numPr>
        <w:spacing w:line="360" w:lineRule="auto"/>
        <w:ind w:right="48"/>
        <w:jc w:val="both"/>
        <w:rPr>
          <w:rFonts w:ascii="Palatino Linotype" w:hAnsi="Palatino Linotype"/>
          <w:i/>
          <w:color w:val="000000"/>
          <w:sz w:val="24"/>
        </w:rPr>
      </w:pPr>
      <w:bookmarkStart w:id="33" w:name="_Toc460947013"/>
      <w:r w:rsidRPr="00272783">
        <w:rPr>
          <w:rFonts w:ascii="Palatino Linotype" w:eastAsia="MS Gothic" w:hAnsi="Palatino Linotype" w:cstheme="majorBidi"/>
          <w:b/>
          <w:sz w:val="24"/>
          <w:lang w:val="es-ES_tradnl" w:eastAsia="es-ES"/>
        </w:rPr>
        <w:lastRenderedPageBreak/>
        <w:t xml:space="preserve">Contrato Colectivo de Trabajo vigente a la fecha de la solicitud, entre el Sujeto Obligado y el Sindicato Único de Trabajadores de los Poderes, Municipios e Instituciones  (SUTEYM), así como sus anexos. </w:t>
      </w:r>
    </w:p>
    <w:p w14:paraId="405F235A" w14:textId="77777777" w:rsidR="00A607EB" w:rsidRPr="00272783" w:rsidRDefault="00A607EB" w:rsidP="00A607EB">
      <w:pPr>
        <w:spacing w:line="360" w:lineRule="auto"/>
        <w:jc w:val="both"/>
        <w:rPr>
          <w:rFonts w:ascii="Palatino Linotype" w:hAnsi="Palatino Linotype"/>
        </w:rPr>
      </w:pPr>
    </w:p>
    <w:p w14:paraId="405F235B" w14:textId="77777777" w:rsidR="00D602CE" w:rsidRPr="00272783" w:rsidRDefault="00D602CE" w:rsidP="00A607EB">
      <w:pPr>
        <w:spacing w:line="360" w:lineRule="auto"/>
        <w:jc w:val="both"/>
        <w:rPr>
          <w:rFonts w:ascii="Palatino Linotype" w:eastAsia="Calibri" w:hAnsi="Palatino Linotype" w:cs="Arial"/>
        </w:rPr>
      </w:pPr>
      <w:r w:rsidRPr="0027278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05F235C" w14:textId="77777777" w:rsidR="00D602CE" w:rsidRPr="00272783" w:rsidRDefault="00D602CE" w:rsidP="00A607EB">
      <w:pPr>
        <w:spacing w:line="360" w:lineRule="auto"/>
        <w:jc w:val="both"/>
        <w:rPr>
          <w:rFonts w:ascii="Palatino Linotype" w:hAnsi="Palatino Linotype"/>
          <w:color w:val="222222"/>
          <w:shd w:val="clear" w:color="auto" w:fill="FFFFFF"/>
        </w:rPr>
      </w:pPr>
    </w:p>
    <w:p w14:paraId="405F235D" w14:textId="77777777" w:rsidR="00A607EB" w:rsidRPr="00272783" w:rsidRDefault="00A607EB" w:rsidP="00A607EB">
      <w:pPr>
        <w:spacing w:line="360" w:lineRule="auto"/>
        <w:jc w:val="both"/>
        <w:rPr>
          <w:rFonts w:ascii="Palatino Linotype" w:hAnsi="Palatino Linotype"/>
          <w:color w:val="222222"/>
          <w:shd w:val="clear" w:color="auto" w:fill="FFFFFF"/>
        </w:rPr>
      </w:pPr>
      <w:r w:rsidRPr="00272783">
        <w:rPr>
          <w:rFonts w:ascii="Palatino Linotype" w:hAnsi="Palatino Linotype"/>
          <w:color w:val="222222"/>
          <w:shd w:val="clear" w:color="auto" w:fill="FFFFFF"/>
        </w:rPr>
        <w:t xml:space="preserve">Asimismo se ordena al Sujeto Obligado que para la entrega de la información a través de copias certificadas, el Sujeto Obligado deberá notificar al Recurrente a través de SAIMEX, el costo total por la reproducción y certificación de la información que se ordena, así como el procedimientos para la entrega de la misma en la que se establezca el procedimientos para realizar el pago correspondiente, lugar, día y horarios en los que podrá presentarse a recoger las copias certificadas y el nombre del o los servidores públicos que le atenderán. </w:t>
      </w:r>
    </w:p>
    <w:p w14:paraId="405F235E" w14:textId="77777777" w:rsidR="00A607EB" w:rsidRPr="00272783" w:rsidRDefault="00A607EB" w:rsidP="00A607EB">
      <w:pPr>
        <w:spacing w:line="360" w:lineRule="auto"/>
        <w:ind w:right="48"/>
        <w:jc w:val="both"/>
        <w:rPr>
          <w:rFonts w:ascii="Palatino Linotype" w:eastAsia="Palatino Linotype" w:hAnsi="Palatino Linotype" w:cs="Palatino Linotype"/>
          <w:b/>
        </w:rPr>
      </w:pPr>
    </w:p>
    <w:p w14:paraId="405F235F" w14:textId="77777777" w:rsidR="00D602CE" w:rsidRPr="00272783" w:rsidRDefault="00D602CE" w:rsidP="00D602CE">
      <w:pPr>
        <w:pStyle w:val="Prrafodelista"/>
        <w:spacing w:line="360" w:lineRule="auto"/>
        <w:ind w:left="0" w:right="49"/>
        <w:jc w:val="both"/>
        <w:rPr>
          <w:rFonts w:ascii="Palatino Linotype" w:eastAsia="Palatino Linotype" w:hAnsi="Palatino Linotype" w:cs="Palatino Linotype"/>
          <w:sz w:val="24"/>
        </w:rPr>
      </w:pPr>
      <w:r w:rsidRPr="00272783">
        <w:rPr>
          <w:rFonts w:ascii="Palatino Linotype" w:eastAsia="Palatino Linotype" w:hAnsi="Palatino Linotype" w:cs="Palatino Linotype"/>
          <w:sz w:val="24"/>
        </w:rPr>
        <w:t xml:space="preserve">Para el caso de que la información referente a los anexos, no obre en los archivos del Sujeto Obligado, bastará con que así se haga del conocimiento del Particular en términos del artículo 19, párrafo segundo, de la Ley de Transparencia y Acceso a la </w:t>
      </w:r>
      <w:r w:rsidRPr="00272783">
        <w:rPr>
          <w:rFonts w:ascii="Palatino Linotype" w:eastAsia="Palatino Linotype" w:hAnsi="Palatino Linotype" w:cs="Palatino Linotype"/>
          <w:sz w:val="24"/>
        </w:rPr>
        <w:lastRenderedPageBreak/>
        <w:t xml:space="preserve">Información Pública del Estado de México y Municipios, para tenerse por colmado dicho requerimiento. </w:t>
      </w:r>
    </w:p>
    <w:p w14:paraId="405F2360" w14:textId="77777777" w:rsidR="00D602CE" w:rsidRPr="00272783" w:rsidRDefault="00D602CE" w:rsidP="00A607EB">
      <w:pPr>
        <w:spacing w:line="360" w:lineRule="auto"/>
        <w:ind w:right="48"/>
        <w:jc w:val="both"/>
        <w:rPr>
          <w:rFonts w:ascii="Palatino Linotype" w:eastAsia="Palatino Linotype" w:hAnsi="Palatino Linotype" w:cs="Palatino Linotype"/>
          <w:b/>
        </w:rPr>
      </w:pPr>
    </w:p>
    <w:p w14:paraId="405F2361" w14:textId="77777777" w:rsidR="00A607EB" w:rsidRPr="00272783" w:rsidRDefault="00A607EB" w:rsidP="00A607EB">
      <w:pPr>
        <w:tabs>
          <w:tab w:val="left" w:pos="8080"/>
        </w:tabs>
        <w:spacing w:line="360" w:lineRule="auto"/>
        <w:ind w:right="48"/>
        <w:contextualSpacing/>
        <w:jc w:val="both"/>
        <w:rPr>
          <w:rFonts w:ascii="Palatino Linotype" w:hAnsi="Palatino Linotype"/>
          <w:color w:val="222222"/>
          <w:shd w:val="clear" w:color="auto" w:fill="FFFFFF"/>
        </w:rPr>
      </w:pPr>
      <w:r w:rsidRPr="00272783">
        <w:rPr>
          <w:rFonts w:ascii="Palatino Linotype" w:eastAsia="Palatino Linotype" w:hAnsi="Palatino Linotype" w:cs="Palatino Linotype"/>
          <w:b/>
        </w:rPr>
        <w:t xml:space="preserve">TERCERO. Notifíquese </w:t>
      </w:r>
      <w:r w:rsidRPr="00272783">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72783">
        <w:rPr>
          <w:rFonts w:ascii="Palatino Linotype" w:eastAsia="Palatino Linotype" w:hAnsi="Palatino Linotype" w:cs="Palatino Linotype"/>
          <w:b/>
        </w:rPr>
        <w:t>dé cumplimiento a lo ordenado dentro del plazo de diez días hábiles,</w:t>
      </w:r>
      <w:r w:rsidRPr="00272783">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5F2362" w14:textId="77777777" w:rsidR="00A607EB" w:rsidRPr="00272783" w:rsidRDefault="00A607EB" w:rsidP="00A607EB">
      <w:pPr>
        <w:tabs>
          <w:tab w:val="left" w:pos="8080"/>
        </w:tabs>
        <w:spacing w:line="360" w:lineRule="auto"/>
        <w:ind w:right="48"/>
        <w:contextualSpacing/>
        <w:jc w:val="both"/>
        <w:rPr>
          <w:rFonts w:ascii="Palatino Linotype" w:hAnsi="Palatino Linotype"/>
          <w:color w:val="222222"/>
          <w:shd w:val="clear" w:color="auto" w:fill="FFFFFF"/>
        </w:rPr>
      </w:pPr>
    </w:p>
    <w:p w14:paraId="405F2363" w14:textId="77777777" w:rsidR="00A607EB" w:rsidRPr="00272783" w:rsidRDefault="00A607EB" w:rsidP="00A607EB">
      <w:pPr>
        <w:shd w:val="clear" w:color="auto" w:fill="FFFFFF"/>
        <w:spacing w:line="360" w:lineRule="auto"/>
        <w:ind w:right="48"/>
        <w:jc w:val="both"/>
        <w:rPr>
          <w:rFonts w:ascii="Palatino Linotype" w:hAnsi="Palatino Linotype"/>
        </w:rPr>
      </w:pPr>
      <w:r w:rsidRPr="00272783">
        <w:rPr>
          <w:rFonts w:ascii="Palatino Linotype" w:hAnsi="Palatino Linotype" w:cs="Arial"/>
          <w:b/>
        </w:rPr>
        <w:t xml:space="preserve">CUARTO. </w:t>
      </w:r>
      <w:r w:rsidRPr="00272783">
        <w:rPr>
          <w:rFonts w:ascii="Palatino Linotype" w:hAnsi="Palatino Linotype"/>
          <w:b/>
          <w:bCs/>
          <w:lang w:val="es-ES"/>
        </w:rPr>
        <w:t>Notifíquese al RECURRENTE</w:t>
      </w:r>
      <w:r w:rsidRPr="00272783">
        <w:rPr>
          <w:rFonts w:ascii="Palatino Linotype" w:hAnsi="Palatino Linotype"/>
        </w:rPr>
        <w:t xml:space="preserve"> la presente resolución vía </w:t>
      </w:r>
      <w:r w:rsidR="007D044F" w:rsidRPr="00272783">
        <w:rPr>
          <w:rFonts w:ascii="Palatino Linotype" w:hAnsi="Palatino Linotype"/>
        </w:rPr>
        <w:t>SAIMEX.</w:t>
      </w:r>
    </w:p>
    <w:p w14:paraId="405F2364" w14:textId="77777777" w:rsidR="007D044F" w:rsidRPr="00272783" w:rsidRDefault="007D044F" w:rsidP="00A607EB">
      <w:pPr>
        <w:shd w:val="clear" w:color="auto" w:fill="FFFFFF"/>
        <w:spacing w:line="360" w:lineRule="auto"/>
        <w:ind w:right="48"/>
        <w:jc w:val="both"/>
        <w:rPr>
          <w:rFonts w:ascii="Palatino Linotype" w:hAnsi="Palatino Linotype"/>
          <w:b/>
          <w:color w:val="FF0000"/>
        </w:rPr>
      </w:pPr>
    </w:p>
    <w:bookmarkEnd w:id="33"/>
    <w:p w14:paraId="405F2365" w14:textId="77777777" w:rsidR="00A607EB" w:rsidRPr="00272783" w:rsidRDefault="00A607EB" w:rsidP="00A607EB">
      <w:pPr>
        <w:spacing w:line="360" w:lineRule="auto"/>
        <w:ind w:right="48"/>
        <w:jc w:val="both"/>
        <w:rPr>
          <w:rFonts w:ascii="Palatino Linotype" w:eastAsia="MS Mincho" w:hAnsi="Palatino Linotype"/>
          <w:lang w:val="es-ES"/>
        </w:rPr>
      </w:pPr>
      <w:r w:rsidRPr="00272783">
        <w:rPr>
          <w:rFonts w:ascii="Palatino Linotype" w:eastAsia="MS Mincho" w:hAnsi="Palatino Linotype"/>
          <w:b/>
        </w:rPr>
        <w:t>QUINTO.</w:t>
      </w:r>
      <w:r w:rsidRPr="00272783">
        <w:rPr>
          <w:rFonts w:ascii="Palatino Linotype" w:eastAsia="MS Mincho" w:hAnsi="Palatino Linotype"/>
        </w:rPr>
        <w:t xml:space="preserve"> </w:t>
      </w:r>
      <w:r w:rsidRPr="00272783">
        <w:rPr>
          <w:rFonts w:ascii="Palatino Linotype" w:eastAsia="MS Mincho" w:hAnsi="Palatino Linotype"/>
          <w:lang w:val="es-ES"/>
        </w:rPr>
        <w:t xml:space="preserve">Se hace del conocimiento del </w:t>
      </w:r>
      <w:r w:rsidRPr="00272783">
        <w:rPr>
          <w:rFonts w:ascii="Palatino Linotype" w:hAnsi="Palatino Linotype"/>
          <w:b/>
        </w:rPr>
        <w:t>RECURRENTE</w:t>
      </w:r>
      <w:r w:rsidRPr="00272783">
        <w:rPr>
          <w:rFonts w:ascii="Palatino Linotype" w:hAnsi="Palatino Linotype"/>
        </w:rPr>
        <w:t xml:space="preserve"> </w:t>
      </w:r>
      <w:r w:rsidRPr="0027278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72783">
        <w:rPr>
          <w:rFonts w:ascii="Palatino Linotype" w:eastAsia="MS Mincho" w:hAnsi="Palatino Linotype"/>
          <w:bCs/>
          <w:lang w:val="es-ES"/>
        </w:rPr>
        <w:t>vía juicio de amparo</w:t>
      </w:r>
      <w:r w:rsidRPr="00272783">
        <w:rPr>
          <w:rFonts w:ascii="Palatino Linotype" w:eastAsia="MS Mincho" w:hAnsi="Palatino Linotype"/>
          <w:lang w:val="es-ES"/>
        </w:rPr>
        <w:t> en los términos de las leyes aplicables.</w:t>
      </w:r>
    </w:p>
    <w:p w14:paraId="405F2366" w14:textId="77777777" w:rsidR="00A607EB" w:rsidRPr="00272783" w:rsidRDefault="00A607EB" w:rsidP="00A607EB">
      <w:pPr>
        <w:spacing w:line="360" w:lineRule="auto"/>
        <w:ind w:right="48"/>
        <w:jc w:val="both"/>
        <w:rPr>
          <w:rFonts w:ascii="Palatino Linotype" w:hAnsi="Palatino Linotype"/>
          <w:color w:val="000000"/>
          <w:shd w:val="clear" w:color="auto" w:fill="FFFFFF"/>
        </w:rPr>
      </w:pPr>
    </w:p>
    <w:p w14:paraId="405F2367" w14:textId="77777777" w:rsidR="00A607EB" w:rsidRPr="00272783" w:rsidRDefault="00A607EB" w:rsidP="00A607EB">
      <w:pPr>
        <w:spacing w:line="360" w:lineRule="auto"/>
        <w:ind w:right="48"/>
        <w:jc w:val="both"/>
        <w:rPr>
          <w:rFonts w:ascii="Palatino Linotype" w:eastAsia="Calibri" w:hAnsi="Palatino Linotype" w:cs="Arial"/>
          <w:bCs/>
        </w:rPr>
      </w:pPr>
      <w:r w:rsidRPr="00272783">
        <w:rPr>
          <w:rFonts w:ascii="Palatino Linotype" w:hAnsi="Palatino Linotype"/>
          <w:b/>
          <w:color w:val="000000"/>
          <w:shd w:val="clear" w:color="auto" w:fill="FFFFFF"/>
        </w:rPr>
        <w:lastRenderedPageBreak/>
        <w:t xml:space="preserve">SEXTO. </w:t>
      </w:r>
      <w:r w:rsidRPr="0027278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5F2368" w14:textId="77777777" w:rsidR="00A607EB" w:rsidRPr="00272783" w:rsidRDefault="00A607EB" w:rsidP="00A607EB">
      <w:pPr>
        <w:spacing w:line="360" w:lineRule="auto"/>
        <w:ind w:right="48"/>
        <w:jc w:val="both"/>
        <w:rPr>
          <w:rFonts w:ascii="Palatino Linotype" w:hAnsi="Palatino Linotype"/>
        </w:rPr>
      </w:pPr>
    </w:p>
    <w:p w14:paraId="405F2369" w14:textId="66E48ED4" w:rsidR="00CE7DE8" w:rsidRDefault="00CE7DE8" w:rsidP="00CE7DE8">
      <w:pPr>
        <w:spacing w:before="240" w:after="240" w:line="360" w:lineRule="auto"/>
        <w:ind w:firstLine="1"/>
        <w:jc w:val="both"/>
        <w:rPr>
          <w:rStyle w:val="Referenciasutil"/>
          <w:rFonts w:ascii="Palatino Linotype" w:eastAsiaTheme="majorEastAsia" w:hAnsi="Palatino Linotype"/>
          <w:color w:val="auto"/>
        </w:rPr>
      </w:pPr>
      <w:bookmarkStart w:id="34" w:name="_Hlk129792997"/>
      <w:bookmarkEnd w:id="4"/>
      <w:bookmarkEnd w:id="5"/>
      <w:bookmarkEnd w:id="6"/>
      <w:bookmarkEnd w:id="7"/>
      <w:r w:rsidRPr="00272783">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sidR="005F7F0B" w:rsidRPr="00272783">
        <w:rPr>
          <w:rStyle w:val="Referenciasutil"/>
          <w:rFonts w:ascii="Palatino Linotype" w:eastAsiaTheme="majorEastAsia" w:hAnsi="Palatino Linotype"/>
          <w:color w:val="auto"/>
        </w:rPr>
        <w:t>, EMITIENDO VOTO PARTICULAR</w:t>
      </w:r>
      <w:r w:rsidR="00634A4C" w:rsidRPr="00272783">
        <w:rPr>
          <w:rStyle w:val="Referenciasutil"/>
          <w:rFonts w:ascii="Palatino Linotype" w:eastAsiaTheme="majorEastAsia" w:hAnsi="Palatino Linotype"/>
          <w:color w:val="auto"/>
        </w:rPr>
        <w:t xml:space="preserve"> CONCURRENTE</w:t>
      </w:r>
      <w:r w:rsidRPr="00272783">
        <w:rPr>
          <w:rStyle w:val="Referenciasutil"/>
          <w:rFonts w:ascii="Palatino Linotype" w:eastAsiaTheme="majorEastAsia" w:hAnsi="Palatino Linotype"/>
          <w:color w:val="auto"/>
        </w:rPr>
        <w:t>; SHARON CRISTINA MORALES MARTÍNEZ; LUIS GUSTAVO PARRA NORIEGA</w:t>
      </w:r>
      <w:r w:rsidR="005F7F0B" w:rsidRPr="00272783">
        <w:rPr>
          <w:rStyle w:val="Referenciasutil"/>
          <w:rFonts w:ascii="Palatino Linotype" w:eastAsiaTheme="majorEastAsia" w:hAnsi="Palatino Linotype"/>
          <w:color w:val="auto"/>
        </w:rPr>
        <w:t>, EMITIENDO VOTO PARTICULAR CONCURRENTE</w:t>
      </w:r>
      <w:r w:rsidRPr="00272783">
        <w:rPr>
          <w:rStyle w:val="Referenciasutil"/>
          <w:rFonts w:ascii="Palatino Linotype" w:eastAsiaTheme="majorEastAsia" w:hAnsi="Palatino Linotype"/>
          <w:color w:val="auto"/>
        </w:rPr>
        <w:t xml:space="preserve"> Y GUADALUPE RAMÍREZ PEÑA; EN LA CUADRAGÉSIMA SEGUNDA SESIÓN ORDINARIA CELEBRADA EL VEINTITRÉS (23) DE NOVIEMBRE DE DOS MIL VEINTITRÉS, ANTE EL SECRETARIO TÉCNICO DEL PLENO ALEXIS TAPIA RAMÍREZ.</w:t>
      </w:r>
      <w:bookmarkStart w:id="35" w:name="_GoBack"/>
      <w:bookmarkEnd w:id="35"/>
      <w:r w:rsidRPr="00BC5669">
        <w:rPr>
          <w:rStyle w:val="Referenciasutil"/>
          <w:rFonts w:ascii="Palatino Linotype" w:eastAsiaTheme="majorEastAsia" w:hAnsi="Palatino Linotype"/>
          <w:color w:val="auto"/>
        </w:rPr>
        <w:t xml:space="preserve"> </w:t>
      </w:r>
      <w:bookmarkEnd w:id="34"/>
    </w:p>
    <w:p w14:paraId="405F236A" w14:textId="77777777" w:rsidR="00A607EB" w:rsidRDefault="00A607EB" w:rsidP="00A607EB"/>
    <w:p w14:paraId="405F236B" w14:textId="77777777" w:rsidR="00CE7DE8" w:rsidRDefault="00CE7DE8" w:rsidP="00A607EB"/>
    <w:p w14:paraId="405F236C" w14:textId="77777777" w:rsidR="00CE7DE8" w:rsidRDefault="00CE7DE8" w:rsidP="00A607EB"/>
    <w:p w14:paraId="405F236D" w14:textId="77777777" w:rsidR="00CE7DE8" w:rsidRDefault="00CE7DE8" w:rsidP="00A607EB"/>
    <w:p w14:paraId="405F236E" w14:textId="77777777" w:rsidR="00CE7DE8" w:rsidRDefault="00CE7DE8" w:rsidP="00A607EB"/>
    <w:p w14:paraId="405F236F" w14:textId="77777777" w:rsidR="00CE7DE8" w:rsidRDefault="00CE7DE8" w:rsidP="00A607EB"/>
    <w:p w14:paraId="405F2370" w14:textId="77777777" w:rsidR="00CE7DE8" w:rsidRDefault="00CE7DE8" w:rsidP="00A607EB"/>
    <w:p w14:paraId="405F2371" w14:textId="77777777" w:rsidR="00CE7DE8" w:rsidRDefault="00CE7DE8" w:rsidP="00A607EB"/>
    <w:p w14:paraId="405F2372" w14:textId="77777777" w:rsidR="00CE7DE8" w:rsidRDefault="00CE7DE8" w:rsidP="00A607EB"/>
    <w:p w14:paraId="405F2373" w14:textId="77777777" w:rsidR="00CE7DE8" w:rsidRDefault="00CE7DE8" w:rsidP="00A607EB"/>
    <w:p w14:paraId="405F2374" w14:textId="77777777" w:rsidR="00CE7DE8" w:rsidRDefault="00CE7DE8" w:rsidP="00A607EB"/>
    <w:p w14:paraId="405F2375" w14:textId="77777777" w:rsidR="00CE7DE8" w:rsidRDefault="00CE7DE8" w:rsidP="00A607EB"/>
    <w:p w14:paraId="405F2376" w14:textId="77777777" w:rsidR="00CE7DE8" w:rsidRDefault="00CE7DE8" w:rsidP="00A607EB"/>
    <w:p w14:paraId="405F2377" w14:textId="77777777" w:rsidR="00CE7DE8" w:rsidRPr="00882353" w:rsidRDefault="00CE7DE8" w:rsidP="00A607EB"/>
    <w:p w14:paraId="405F2378" w14:textId="77777777" w:rsidR="00A607EB" w:rsidRPr="00882353" w:rsidRDefault="00A607EB" w:rsidP="00A607EB"/>
    <w:p w14:paraId="405F2379" w14:textId="77777777" w:rsidR="00F07A0A" w:rsidRPr="00882353" w:rsidRDefault="00F07A0A"/>
    <w:sectPr w:rsidR="00F07A0A" w:rsidRPr="00882353" w:rsidSect="0026086D">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54967" w14:textId="77777777" w:rsidR="00A030F3" w:rsidRDefault="00A030F3" w:rsidP="00A607EB">
      <w:r>
        <w:separator/>
      </w:r>
    </w:p>
  </w:endnote>
  <w:endnote w:type="continuationSeparator" w:id="0">
    <w:p w14:paraId="34EB2F66" w14:textId="77777777" w:rsidR="00A030F3" w:rsidRDefault="00A030F3" w:rsidP="00A6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238F" w14:textId="77777777" w:rsidR="00C3160E" w:rsidRDefault="00651F1B">
    <w:pPr>
      <w:pStyle w:val="Piedepgina"/>
      <w:jc w:val="right"/>
    </w:pPr>
    <w:r>
      <w:rPr>
        <w:lang w:val="es-ES"/>
      </w:rPr>
      <w:t xml:space="preserve">Página </w:t>
    </w:r>
    <w:r>
      <w:rPr>
        <w:b/>
        <w:bCs/>
      </w:rPr>
      <w:fldChar w:fldCharType="begin"/>
    </w:r>
    <w:r>
      <w:rPr>
        <w:b/>
        <w:bCs/>
      </w:rPr>
      <w:instrText>PAGE</w:instrText>
    </w:r>
    <w:r>
      <w:rPr>
        <w:b/>
        <w:bCs/>
      </w:rPr>
      <w:fldChar w:fldCharType="separate"/>
    </w:r>
    <w:r w:rsidR="00272783">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72783">
      <w:rPr>
        <w:b/>
        <w:bCs/>
        <w:noProof/>
      </w:rPr>
      <w:t>32</w:t>
    </w:r>
    <w:r>
      <w:rPr>
        <w:b/>
        <w:bCs/>
      </w:rPr>
      <w:fldChar w:fldCharType="end"/>
    </w:r>
  </w:p>
  <w:p w14:paraId="405F2390" w14:textId="77777777" w:rsidR="00C3160E" w:rsidRDefault="00C316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23A2" w14:textId="77777777" w:rsidR="00C3160E" w:rsidRDefault="00651F1B">
    <w:pPr>
      <w:pStyle w:val="Piedepgina"/>
      <w:jc w:val="right"/>
    </w:pPr>
    <w:r>
      <w:rPr>
        <w:lang w:val="es-ES"/>
      </w:rPr>
      <w:t xml:space="preserve">Página </w:t>
    </w:r>
    <w:r>
      <w:rPr>
        <w:b/>
        <w:bCs/>
      </w:rPr>
      <w:fldChar w:fldCharType="begin"/>
    </w:r>
    <w:r>
      <w:rPr>
        <w:b/>
        <w:bCs/>
      </w:rPr>
      <w:instrText>PAGE</w:instrText>
    </w:r>
    <w:r>
      <w:rPr>
        <w:b/>
        <w:bCs/>
      </w:rPr>
      <w:fldChar w:fldCharType="separate"/>
    </w:r>
    <w:r w:rsidR="0027278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72783">
      <w:rPr>
        <w:b/>
        <w:bCs/>
        <w:noProof/>
      </w:rPr>
      <w:t>32</w:t>
    </w:r>
    <w:r>
      <w:rPr>
        <w:b/>
        <w:bCs/>
      </w:rPr>
      <w:fldChar w:fldCharType="end"/>
    </w:r>
  </w:p>
  <w:p w14:paraId="405F23A3" w14:textId="77777777" w:rsidR="00C3160E" w:rsidRDefault="00C3160E">
    <w:pPr>
      <w:pStyle w:val="Piedepgina"/>
    </w:pPr>
  </w:p>
  <w:p w14:paraId="405F23A4" w14:textId="77777777" w:rsidR="00351724" w:rsidRDefault="00351724"/>
  <w:p w14:paraId="405F23A5" w14:textId="77777777" w:rsidR="00351724" w:rsidRDefault="00351724"/>
  <w:p w14:paraId="405F23A6" w14:textId="77777777" w:rsidR="00351724" w:rsidRDefault="00351724"/>
  <w:p w14:paraId="405F23A7" w14:textId="77777777" w:rsidR="00351724" w:rsidRDefault="00351724"/>
  <w:p w14:paraId="405F23A8" w14:textId="77777777" w:rsidR="00351724" w:rsidRDefault="00351724"/>
  <w:p w14:paraId="405F23A9" w14:textId="77777777" w:rsidR="00351724" w:rsidRDefault="00351724"/>
  <w:p w14:paraId="405F23AA" w14:textId="77777777" w:rsidR="00351724" w:rsidRDefault="00351724"/>
  <w:p w14:paraId="405F23AB" w14:textId="77777777" w:rsidR="00351724" w:rsidRDefault="00351724"/>
  <w:p w14:paraId="405F23AC" w14:textId="77777777" w:rsidR="00351724" w:rsidRDefault="00351724"/>
  <w:p w14:paraId="405F23AD" w14:textId="77777777" w:rsidR="00351724" w:rsidRDefault="003517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DF331" w14:textId="77777777" w:rsidR="00A030F3" w:rsidRDefault="00A030F3" w:rsidP="00A607EB">
      <w:r>
        <w:separator/>
      </w:r>
    </w:p>
  </w:footnote>
  <w:footnote w:type="continuationSeparator" w:id="0">
    <w:p w14:paraId="628B3000" w14:textId="77777777" w:rsidR="00A030F3" w:rsidRDefault="00A030F3" w:rsidP="00A607EB">
      <w:r>
        <w:continuationSeparator/>
      </w:r>
    </w:p>
  </w:footnote>
  <w:footnote w:id="1">
    <w:p w14:paraId="405F23B1" w14:textId="77777777" w:rsidR="00A607EB" w:rsidRDefault="00A607EB" w:rsidP="00A607EB">
      <w:pPr>
        <w:pStyle w:val="Textonotapie"/>
      </w:pPr>
      <w:r>
        <w:rPr>
          <w:rStyle w:val="Refdenotaalpie"/>
        </w:rPr>
        <w:footnoteRef/>
      </w:r>
      <w:r>
        <w:t xml:space="preserve"> Convención Americana sobre Derechos Humanos. Artículo 13.</w:t>
      </w:r>
    </w:p>
  </w:footnote>
  <w:footnote w:id="2">
    <w:p w14:paraId="405F23B2" w14:textId="77777777" w:rsidR="00A607EB" w:rsidRDefault="00A607EB" w:rsidP="00A607EB">
      <w:pPr>
        <w:pStyle w:val="Textonotapie"/>
      </w:pPr>
      <w:r>
        <w:rPr>
          <w:rStyle w:val="Refdenotaalpie"/>
        </w:rPr>
        <w:footnoteRef/>
      </w:r>
      <w:r>
        <w:t xml:space="preserve"> Constitución Política de los Estados Unidos Mexicanos. Artículo sexto, sección A, fracción I.</w:t>
      </w:r>
    </w:p>
  </w:footnote>
  <w:footnote w:id="3">
    <w:p w14:paraId="405F23B3" w14:textId="77777777" w:rsidR="00A607EB" w:rsidRDefault="00A607EB" w:rsidP="00A607E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05F23B4" w14:textId="77777777" w:rsidR="00A607EB" w:rsidRDefault="00A607EB" w:rsidP="00A607EB">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2380" w14:textId="77777777" w:rsidR="00C3160E" w:rsidRDefault="00A030F3">
    <w:pPr>
      <w:pStyle w:val="Encabezado"/>
    </w:pPr>
    <w:r>
      <w:rPr>
        <w:noProof/>
      </w:rPr>
      <w:pict w14:anchorId="405F2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405F238D" w14:textId="77777777" w:rsidTr="0026086D">
      <w:trPr>
        <w:trHeight w:val="1435"/>
      </w:trPr>
      <w:tc>
        <w:tcPr>
          <w:tcW w:w="2268" w:type="dxa"/>
          <w:shd w:val="clear" w:color="auto" w:fill="auto"/>
        </w:tcPr>
        <w:p w14:paraId="405F2381" w14:textId="77777777" w:rsidR="00C3160E" w:rsidRPr="005C106F" w:rsidRDefault="00C3160E" w:rsidP="0026086D">
          <w:pPr>
            <w:tabs>
              <w:tab w:val="right" w:pos="4273"/>
            </w:tabs>
            <w:rPr>
              <w:rFonts w:ascii="Garamond" w:eastAsia="Calibri" w:hAnsi="Garamond"/>
              <w:sz w:val="16"/>
              <w:szCs w:val="16"/>
              <w:lang w:eastAsia="en-US"/>
            </w:rPr>
          </w:pPr>
        </w:p>
      </w:tc>
      <w:tc>
        <w:tcPr>
          <w:tcW w:w="6946" w:type="dxa"/>
          <w:shd w:val="clear" w:color="auto" w:fill="auto"/>
        </w:tcPr>
        <w:tbl>
          <w:tblPr>
            <w:tblW w:w="6940" w:type="dxa"/>
            <w:tblInd w:w="40" w:type="dxa"/>
            <w:tblLayout w:type="fixed"/>
            <w:tblLook w:val="0420" w:firstRow="1" w:lastRow="0" w:firstColumn="0" w:lastColumn="0" w:noHBand="0" w:noVBand="1"/>
          </w:tblPr>
          <w:tblGrid>
            <w:gridCol w:w="2551"/>
            <w:gridCol w:w="4389"/>
          </w:tblGrid>
          <w:tr w:rsidR="0026086D" w14:paraId="405F2384" w14:textId="77777777" w:rsidTr="00882353">
            <w:trPr>
              <w:trHeight w:val="150"/>
            </w:trPr>
            <w:tc>
              <w:tcPr>
                <w:tcW w:w="2551" w:type="dxa"/>
                <w:shd w:val="clear" w:color="auto" w:fill="auto"/>
              </w:tcPr>
              <w:p w14:paraId="405F2382" w14:textId="77777777" w:rsidR="00C3160E" w:rsidRPr="00020E73" w:rsidRDefault="00651F1B"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389" w:type="dxa"/>
                <w:shd w:val="clear" w:color="auto" w:fill="auto"/>
              </w:tcPr>
              <w:p w14:paraId="405F2383" w14:textId="77777777" w:rsidR="00C3160E" w:rsidRPr="00020E73" w:rsidRDefault="00A607EB" w:rsidP="00882353">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01758</w:t>
                </w:r>
                <w:r w:rsidR="00651F1B">
                  <w:rPr>
                    <w:rFonts w:ascii="Palatino Linotype" w:eastAsia="Calibri" w:hAnsi="Palatino Linotype" w:cs="Tahoma"/>
                    <w:bCs/>
                    <w:sz w:val="22"/>
                    <w:szCs w:val="22"/>
                    <w:lang w:eastAsia="en-US"/>
                  </w:rPr>
                  <w:t>/INFOEM/IP/RR/2023</w:t>
                </w:r>
                <w:r w:rsidR="00651F1B" w:rsidRPr="009E7B0A">
                  <w:rPr>
                    <w:rFonts w:ascii="Palatino Linotype" w:eastAsia="Calibri" w:hAnsi="Palatino Linotype" w:cs="Tahoma"/>
                    <w:b/>
                    <w:bCs/>
                    <w:sz w:val="22"/>
                    <w:szCs w:val="22"/>
                    <w:lang w:eastAsia="en-US"/>
                  </w:rPr>
                  <w:t xml:space="preserve"> </w:t>
                </w:r>
              </w:p>
            </w:tc>
          </w:tr>
          <w:tr w:rsidR="0026086D" w14:paraId="405F2387" w14:textId="77777777" w:rsidTr="00882353">
            <w:trPr>
              <w:trHeight w:val="295"/>
            </w:trPr>
            <w:tc>
              <w:tcPr>
                <w:tcW w:w="2551" w:type="dxa"/>
                <w:shd w:val="clear" w:color="auto" w:fill="auto"/>
              </w:tcPr>
              <w:p w14:paraId="405F2385" w14:textId="77777777" w:rsidR="00C3160E" w:rsidRPr="00020E73" w:rsidRDefault="00651F1B"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389" w:type="dxa"/>
                <w:shd w:val="clear" w:color="auto" w:fill="auto"/>
              </w:tcPr>
              <w:p w14:paraId="405F2386" w14:textId="77777777" w:rsidR="00C3160E" w:rsidRPr="00A607EB" w:rsidRDefault="00A607EB" w:rsidP="00882353">
                <w:pPr>
                  <w:tabs>
                    <w:tab w:val="left" w:pos="2834"/>
                    <w:tab w:val="right" w:pos="8838"/>
                  </w:tabs>
                  <w:ind w:right="-102"/>
                  <w:rPr>
                    <w:rFonts w:ascii="Palatino Linotype" w:eastAsia="Calibri" w:hAnsi="Palatino Linotype" w:cs="Tahoma"/>
                    <w:sz w:val="22"/>
                    <w:szCs w:val="22"/>
                    <w:lang w:val="es-ES" w:eastAsia="en-US"/>
                  </w:rPr>
                </w:pPr>
                <w:r w:rsidRPr="00A607EB">
                  <w:rPr>
                    <w:rFonts w:ascii="Palatino Linotype" w:eastAsia="Calibri" w:hAnsi="Palatino Linotype" w:cs="Tahoma"/>
                    <w:bCs/>
                    <w:sz w:val="22"/>
                    <w:szCs w:val="22"/>
                    <w:lang w:eastAsia="en-US"/>
                  </w:rPr>
                  <w:t>Organismo Público Descentralizado para la Prestación de Los Servicios de Agua Potable Alcantarillado y Saneamiento de Atizapán de Zaragoza por sus siglas S.A.P.A.S.A.</w:t>
                </w:r>
              </w:p>
            </w:tc>
          </w:tr>
          <w:tr w:rsidR="0026086D" w14:paraId="405F238B" w14:textId="77777777" w:rsidTr="00882353">
            <w:trPr>
              <w:trHeight w:val="295"/>
            </w:trPr>
            <w:tc>
              <w:tcPr>
                <w:tcW w:w="2551" w:type="dxa"/>
                <w:shd w:val="clear" w:color="auto" w:fill="auto"/>
              </w:tcPr>
              <w:p w14:paraId="405F2388" w14:textId="77777777" w:rsidR="00C3160E" w:rsidRPr="00020E73" w:rsidRDefault="00651F1B"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389" w:type="dxa"/>
                <w:shd w:val="clear" w:color="auto" w:fill="auto"/>
              </w:tcPr>
              <w:p w14:paraId="405F2389" w14:textId="77777777" w:rsidR="00C3160E" w:rsidRPr="00020E73" w:rsidRDefault="00651F1B" w:rsidP="00882353">
                <w:pPr>
                  <w:tabs>
                    <w:tab w:val="right" w:pos="8838"/>
                  </w:tabs>
                  <w:ind w:left="-108" w:right="171"/>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05F238A" w14:textId="77777777" w:rsidR="00C3160E" w:rsidRPr="00020E73" w:rsidRDefault="00C3160E" w:rsidP="00882353">
                <w:pPr>
                  <w:tabs>
                    <w:tab w:val="right" w:pos="8838"/>
                  </w:tabs>
                  <w:ind w:left="-108" w:right="171"/>
                  <w:rPr>
                    <w:rFonts w:ascii="Palatino Linotype" w:eastAsia="Calibri" w:hAnsi="Palatino Linotype" w:cs="Tahoma"/>
                    <w:b/>
                    <w:sz w:val="22"/>
                    <w:szCs w:val="22"/>
                    <w:lang w:val="es-ES" w:eastAsia="en-US"/>
                  </w:rPr>
                </w:pPr>
              </w:p>
            </w:tc>
          </w:tr>
        </w:tbl>
        <w:p w14:paraId="405F238C" w14:textId="77777777" w:rsidR="00C3160E" w:rsidRPr="005C106F" w:rsidRDefault="00C3160E" w:rsidP="0026086D">
          <w:pPr>
            <w:tabs>
              <w:tab w:val="right" w:pos="8838"/>
            </w:tabs>
            <w:ind w:left="-28"/>
            <w:jc w:val="both"/>
            <w:rPr>
              <w:rFonts w:ascii="Arial" w:eastAsia="Calibri" w:hAnsi="Arial" w:cs="Arial"/>
              <w:b/>
              <w:sz w:val="22"/>
              <w:szCs w:val="22"/>
              <w:lang w:eastAsia="en-US"/>
            </w:rPr>
          </w:pPr>
        </w:p>
      </w:tc>
    </w:tr>
  </w:tbl>
  <w:p w14:paraId="405F238E" w14:textId="77777777" w:rsidR="00C3160E" w:rsidRPr="00443C6B" w:rsidRDefault="00A030F3" w:rsidP="0026086D">
    <w:pPr>
      <w:pStyle w:val="Encabezado"/>
      <w:rPr>
        <w:sz w:val="14"/>
      </w:rPr>
    </w:pPr>
    <w:r>
      <w:rPr>
        <w:noProof/>
        <w:sz w:val="14"/>
      </w:rPr>
      <w:pict w14:anchorId="405F2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0.65pt;margin-top:-125.2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405F23A0" w14:textId="77777777" w:rsidTr="0026086D">
      <w:trPr>
        <w:trHeight w:val="1435"/>
      </w:trPr>
      <w:tc>
        <w:tcPr>
          <w:tcW w:w="2268" w:type="dxa"/>
          <w:shd w:val="clear" w:color="auto" w:fill="auto"/>
        </w:tcPr>
        <w:p w14:paraId="405F2391" w14:textId="77777777" w:rsidR="00C3160E" w:rsidRPr="00330DA7" w:rsidRDefault="00C3160E" w:rsidP="0026086D">
          <w:pPr>
            <w:tabs>
              <w:tab w:val="right" w:pos="4273"/>
            </w:tabs>
            <w:rPr>
              <w:rFonts w:ascii="Garamond" w:eastAsia="Calibri" w:hAnsi="Garamond"/>
              <w:sz w:val="22"/>
              <w:szCs w:val="22"/>
              <w:lang w:eastAsia="en-US"/>
            </w:rPr>
          </w:pPr>
        </w:p>
      </w:tc>
      <w:tc>
        <w:tcPr>
          <w:tcW w:w="6804" w:type="dxa"/>
          <w:shd w:val="clear" w:color="auto" w:fill="auto"/>
        </w:tcPr>
        <w:tbl>
          <w:tblPr>
            <w:tblW w:w="6656" w:type="dxa"/>
            <w:tblInd w:w="40" w:type="dxa"/>
            <w:tblLayout w:type="fixed"/>
            <w:tblLook w:val="0420" w:firstRow="1" w:lastRow="0" w:firstColumn="0" w:lastColumn="0" w:noHBand="0" w:noVBand="1"/>
          </w:tblPr>
          <w:tblGrid>
            <w:gridCol w:w="2444"/>
            <w:gridCol w:w="4212"/>
          </w:tblGrid>
          <w:tr w:rsidR="0026086D" w:rsidRPr="00330DA7" w14:paraId="405F2394" w14:textId="77777777" w:rsidTr="00882353">
            <w:trPr>
              <w:trHeight w:val="144"/>
            </w:trPr>
            <w:tc>
              <w:tcPr>
                <w:tcW w:w="2444" w:type="dxa"/>
                <w:shd w:val="clear" w:color="auto" w:fill="auto"/>
              </w:tcPr>
              <w:p w14:paraId="405F2392" w14:textId="77777777" w:rsidR="00C3160E" w:rsidRPr="00020E73" w:rsidRDefault="00651F1B"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2" w:type="dxa"/>
                <w:shd w:val="clear" w:color="auto" w:fill="auto"/>
              </w:tcPr>
              <w:p w14:paraId="405F2393" w14:textId="77777777" w:rsidR="00C3160E" w:rsidRPr="00020E73" w:rsidRDefault="00A607EB" w:rsidP="00882353">
                <w:pPr>
                  <w:tabs>
                    <w:tab w:val="right" w:pos="8838"/>
                  </w:tabs>
                  <w:ind w:left="-74" w:right="-105"/>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01758</w:t>
                </w:r>
                <w:r w:rsidR="00651F1B">
                  <w:rPr>
                    <w:rFonts w:ascii="Palatino Linotype" w:eastAsia="Calibri" w:hAnsi="Palatino Linotype" w:cs="Tahoma"/>
                    <w:sz w:val="22"/>
                    <w:szCs w:val="22"/>
                    <w:lang w:eastAsia="en-US"/>
                  </w:rPr>
                  <w:t>/INFOEM/IP/RR/2023</w:t>
                </w:r>
              </w:p>
            </w:tc>
          </w:tr>
          <w:tr w:rsidR="0026086D" w:rsidRPr="00330DA7" w14:paraId="405F2397" w14:textId="77777777" w:rsidTr="00882353">
            <w:trPr>
              <w:trHeight w:val="144"/>
            </w:trPr>
            <w:tc>
              <w:tcPr>
                <w:tcW w:w="2444" w:type="dxa"/>
                <w:shd w:val="clear" w:color="auto" w:fill="auto"/>
              </w:tcPr>
              <w:p w14:paraId="405F2395" w14:textId="77777777" w:rsidR="00C3160E" w:rsidRPr="00020E73" w:rsidRDefault="00C3160E" w:rsidP="00C01150">
                <w:pPr>
                  <w:tabs>
                    <w:tab w:val="right" w:pos="8838"/>
                  </w:tabs>
                  <w:ind w:right="-105"/>
                  <w:rPr>
                    <w:rFonts w:ascii="Palatino Linotype" w:eastAsia="Calibri" w:hAnsi="Palatino Linotype" w:cs="Tahoma"/>
                    <w:b/>
                    <w:sz w:val="22"/>
                    <w:szCs w:val="22"/>
                    <w:lang w:val="es-ES" w:eastAsia="en-US"/>
                  </w:rPr>
                </w:pPr>
              </w:p>
            </w:tc>
            <w:tc>
              <w:tcPr>
                <w:tcW w:w="4212" w:type="dxa"/>
                <w:shd w:val="clear" w:color="auto" w:fill="auto"/>
              </w:tcPr>
              <w:p w14:paraId="405F2396" w14:textId="14363517" w:rsidR="00C3160E" w:rsidRPr="00A607EB" w:rsidRDefault="00255D06" w:rsidP="00882353">
                <w:pPr>
                  <w:tabs>
                    <w:tab w:val="left" w:pos="3122"/>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p>
            </w:tc>
          </w:tr>
          <w:tr w:rsidR="0026086D" w:rsidRPr="00330DA7" w14:paraId="405F239A" w14:textId="77777777" w:rsidTr="00882353">
            <w:trPr>
              <w:trHeight w:val="283"/>
            </w:trPr>
            <w:tc>
              <w:tcPr>
                <w:tcW w:w="2444" w:type="dxa"/>
                <w:shd w:val="clear" w:color="auto" w:fill="auto"/>
              </w:tcPr>
              <w:p w14:paraId="405F2398" w14:textId="77777777" w:rsidR="00C3160E" w:rsidRPr="00020E73" w:rsidRDefault="00651F1B"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2" w:type="dxa"/>
                <w:shd w:val="clear" w:color="auto" w:fill="auto"/>
              </w:tcPr>
              <w:p w14:paraId="405F2399" w14:textId="77777777" w:rsidR="00C3160E" w:rsidRPr="00A607EB" w:rsidRDefault="00A607EB" w:rsidP="00882353">
                <w:pPr>
                  <w:tabs>
                    <w:tab w:val="right" w:pos="8838"/>
                  </w:tabs>
                  <w:ind w:left="-74" w:right="-244"/>
                  <w:rPr>
                    <w:rFonts w:ascii="Palatino Linotype" w:eastAsia="Calibri" w:hAnsi="Palatino Linotype" w:cs="Tahoma"/>
                    <w:sz w:val="22"/>
                    <w:szCs w:val="22"/>
                    <w:lang w:val="es-ES" w:eastAsia="en-US"/>
                  </w:rPr>
                </w:pPr>
                <w:r w:rsidRPr="00A607EB">
                  <w:rPr>
                    <w:rFonts w:ascii="Palatino Linotype" w:eastAsia="Calibri" w:hAnsi="Palatino Linotype" w:cs="Tahoma"/>
                    <w:bCs/>
                    <w:sz w:val="22"/>
                    <w:szCs w:val="22"/>
                    <w:lang w:eastAsia="en-US"/>
                  </w:rPr>
                  <w:t>Organismo Público Descentralizado para la Prestación de Los Servicios de Agua Potable Alcantarillado y Saneamiento de Atizapán de Zaragoza por sus siglas S.A.P.A.S.A.</w:t>
                </w:r>
              </w:p>
            </w:tc>
          </w:tr>
          <w:tr w:rsidR="0026086D" w:rsidRPr="00330DA7" w14:paraId="405F239E" w14:textId="77777777" w:rsidTr="00882353">
            <w:trPr>
              <w:trHeight w:val="283"/>
            </w:trPr>
            <w:tc>
              <w:tcPr>
                <w:tcW w:w="2444" w:type="dxa"/>
                <w:shd w:val="clear" w:color="auto" w:fill="auto"/>
              </w:tcPr>
              <w:p w14:paraId="405F239B" w14:textId="77777777" w:rsidR="00C3160E" w:rsidRPr="00020E73" w:rsidRDefault="00651F1B"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2" w:type="dxa"/>
                <w:shd w:val="clear" w:color="auto" w:fill="auto"/>
              </w:tcPr>
              <w:p w14:paraId="405F239C" w14:textId="77777777" w:rsidR="00C3160E" w:rsidRPr="00020E73" w:rsidRDefault="00651F1B" w:rsidP="00882353">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05F239D" w14:textId="77777777" w:rsidR="00C3160E" w:rsidRPr="00020E73" w:rsidRDefault="00C3160E" w:rsidP="00882353">
                <w:pPr>
                  <w:tabs>
                    <w:tab w:val="right" w:pos="8838"/>
                  </w:tabs>
                  <w:ind w:left="-74" w:right="-105"/>
                  <w:rPr>
                    <w:rFonts w:ascii="Palatino Linotype" w:eastAsia="Calibri" w:hAnsi="Palatino Linotype" w:cs="Tahoma"/>
                    <w:b/>
                    <w:sz w:val="22"/>
                    <w:szCs w:val="22"/>
                    <w:lang w:val="es-ES" w:eastAsia="en-US"/>
                  </w:rPr>
                </w:pPr>
              </w:p>
            </w:tc>
          </w:tr>
        </w:tbl>
        <w:p w14:paraId="405F239F" w14:textId="77777777" w:rsidR="00C3160E" w:rsidRPr="00330DA7" w:rsidRDefault="00C3160E" w:rsidP="0026086D">
          <w:pPr>
            <w:tabs>
              <w:tab w:val="right" w:pos="8838"/>
            </w:tabs>
            <w:ind w:left="-28"/>
            <w:jc w:val="both"/>
            <w:rPr>
              <w:rFonts w:ascii="Arial" w:eastAsia="Calibri" w:hAnsi="Arial" w:cs="Arial"/>
              <w:b/>
              <w:sz w:val="22"/>
              <w:szCs w:val="22"/>
              <w:lang w:eastAsia="en-US"/>
            </w:rPr>
          </w:pPr>
        </w:p>
      </w:tc>
    </w:tr>
  </w:tbl>
  <w:p w14:paraId="405F23A1" w14:textId="77777777" w:rsidR="00C3160E" w:rsidRPr="00827FA0" w:rsidRDefault="00A030F3" w:rsidP="0026086D">
    <w:pPr>
      <w:pStyle w:val="Encabezado"/>
      <w:rPr>
        <w:sz w:val="2"/>
        <w:szCs w:val="22"/>
      </w:rPr>
    </w:pPr>
    <w:r>
      <w:rPr>
        <w:noProof/>
        <w:sz w:val="2"/>
        <w:szCs w:val="22"/>
      </w:rPr>
      <w:pict w14:anchorId="405F2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244257"/>
    <w:multiLevelType w:val="hybridMultilevel"/>
    <w:tmpl w:val="6A12C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DE5B62"/>
    <w:multiLevelType w:val="hybridMultilevel"/>
    <w:tmpl w:val="07221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D201C6"/>
    <w:multiLevelType w:val="hybridMultilevel"/>
    <w:tmpl w:val="7DA46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C175641"/>
    <w:multiLevelType w:val="hybridMultilevel"/>
    <w:tmpl w:val="6E006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707071"/>
    <w:multiLevelType w:val="hybridMultilevel"/>
    <w:tmpl w:val="9F7E401A"/>
    <w:lvl w:ilvl="0" w:tplc="71C2B1FA">
      <w:start w:val="1"/>
      <w:numFmt w:val="lowerLetter"/>
      <w:lvlText w:val="%1)"/>
      <w:lvlJc w:val="left"/>
      <w:pPr>
        <w:ind w:left="720" w:hanging="360"/>
      </w:pPr>
      <w:rPr>
        <w:rFonts w:ascii="Palatino Linotype" w:eastAsiaTheme="minorHAnsi" w:hAnsi="Palatino Linotype" w:cstheme="minorBidi"/>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
  </w:num>
  <w:num w:numId="2">
    <w:abstractNumId w:val="4"/>
  </w:num>
  <w:num w:numId="3">
    <w:abstractNumId w:val="3"/>
  </w:num>
  <w:num w:numId="4">
    <w:abstractNumId w:val="2"/>
  </w:num>
  <w:num w:numId="5">
    <w:abstractNumId w:val="8"/>
  </w:num>
  <w:num w:numId="6">
    <w:abstractNumId w:val="0"/>
  </w:num>
  <w:num w:numId="7">
    <w:abstractNumId w:val="5"/>
  </w:num>
  <w:num w:numId="8">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EB"/>
    <w:rsid w:val="00033BDB"/>
    <w:rsid w:val="0021275C"/>
    <w:rsid w:val="002513F8"/>
    <w:rsid w:val="00255D06"/>
    <w:rsid w:val="00272783"/>
    <w:rsid w:val="00341CE9"/>
    <w:rsid w:val="00351724"/>
    <w:rsid w:val="00595C6F"/>
    <w:rsid w:val="005F7F0B"/>
    <w:rsid w:val="00634A4C"/>
    <w:rsid w:val="00651F1B"/>
    <w:rsid w:val="00652225"/>
    <w:rsid w:val="00746F08"/>
    <w:rsid w:val="007A1ABB"/>
    <w:rsid w:val="007B111E"/>
    <w:rsid w:val="007D044F"/>
    <w:rsid w:val="00827E0C"/>
    <w:rsid w:val="00882353"/>
    <w:rsid w:val="008F63BA"/>
    <w:rsid w:val="00941481"/>
    <w:rsid w:val="00962AF5"/>
    <w:rsid w:val="00A030F3"/>
    <w:rsid w:val="00A103C9"/>
    <w:rsid w:val="00A607EB"/>
    <w:rsid w:val="00B028D0"/>
    <w:rsid w:val="00C3160E"/>
    <w:rsid w:val="00CA35A2"/>
    <w:rsid w:val="00CE7DE8"/>
    <w:rsid w:val="00D00132"/>
    <w:rsid w:val="00D602CE"/>
    <w:rsid w:val="00DA7778"/>
    <w:rsid w:val="00DC483E"/>
    <w:rsid w:val="00E04074"/>
    <w:rsid w:val="00E16B5A"/>
    <w:rsid w:val="00E5246B"/>
    <w:rsid w:val="00F07A0A"/>
    <w:rsid w:val="00F20FB6"/>
    <w:rsid w:val="00F423F5"/>
    <w:rsid w:val="00FD2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F2263"/>
  <w15:chartTrackingRefBased/>
  <w15:docId w15:val="{59103C6D-0EA4-45E7-AF6A-D05BF2B6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7E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607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607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07EB"/>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semiHidden/>
    <w:rsid w:val="00A607EB"/>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A607EB"/>
    <w:pPr>
      <w:tabs>
        <w:tab w:val="center" w:pos="4419"/>
        <w:tab w:val="right" w:pos="8838"/>
      </w:tabs>
    </w:pPr>
  </w:style>
  <w:style w:type="character" w:customStyle="1" w:styleId="EncabezadoCar">
    <w:name w:val="Encabezado Car"/>
    <w:basedOn w:val="Fuentedeprrafopredeter"/>
    <w:link w:val="Encabezado"/>
    <w:uiPriority w:val="99"/>
    <w:rsid w:val="00A607E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607EB"/>
    <w:pPr>
      <w:tabs>
        <w:tab w:val="center" w:pos="4419"/>
        <w:tab w:val="right" w:pos="8838"/>
      </w:tabs>
    </w:pPr>
  </w:style>
  <w:style w:type="character" w:customStyle="1" w:styleId="PiedepginaCar">
    <w:name w:val="Pie de página Car"/>
    <w:basedOn w:val="Fuentedeprrafopredeter"/>
    <w:link w:val="Piedepgina"/>
    <w:uiPriority w:val="99"/>
    <w:rsid w:val="00A607E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607E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607E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607EB"/>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A607EB"/>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A607EB"/>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A607EB"/>
    <w:rPr>
      <w:rFonts w:ascii="Calibri" w:eastAsia="Calibri" w:hAnsi="Calibri" w:cs="Times New Roman"/>
      <w:sz w:val="24"/>
      <w:szCs w:val="24"/>
      <w:lang w:val="es-MX"/>
    </w:rPr>
  </w:style>
  <w:style w:type="paragraph" w:customStyle="1" w:styleId="Default">
    <w:name w:val="Default"/>
    <w:rsid w:val="00A607EB"/>
    <w:pPr>
      <w:autoSpaceDE w:val="0"/>
      <w:autoSpaceDN w:val="0"/>
      <w:adjustRightInd w:val="0"/>
      <w:spacing w:after="0" w:line="240" w:lineRule="auto"/>
    </w:pPr>
    <w:rPr>
      <w:rFonts w:ascii="Arial" w:hAnsi="Arial" w:cs="Arial"/>
      <w:color w:val="000000"/>
      <w:sz w:val="24"/>
      <w:szCs w:val="24"/>
      <w:lang w:val="es-MX"/>
    </w:rPr>
  </w:style>
  <w:style w:type="table" w:styleId="Tabladecuadrcula6concolores">
    <w:name w:val="Grid Table 6 Colorful"/>
    <w:basedOn w:val="Tablanormal"/>
    <w:uiPriority w:val="51"/>
    <w:rsid w:val="00A607E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652225"/>
    <w:rPr>
      <w:color w:val="954F72" w:themeColor="followedHyperlink"/>
      <w:u w:val="single"/>
    </w:rPr>
  </w:style>
  <w:style w:type="character" w:styleId="Referenciasutil">
    <w:name w:val="Subtle Reference"/>
    <w:basedOn w:val="Fuentedeprrafopredeter"/>
    <w:uiPriority w:val="31"/>
    <w:qFormat/>
    <w:rsid w:val="00CE7DE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93067">
      <w:bodyDiv w:val="1"/>
      <w:marLeft w:val="0"/>
      <w:marRight w:val="0"/>
      <w:marTop w:val="0"/>
      <w:marBottom w:val="0"/>
      <w:divBdr>
        <w:top w:val="none" w:sz="0" w:space="0" w:color="auto"/>
        <w:left w:val="none" w:sz="0" w:space="0" w:color="auto"/>
        <w:bottom w:val="none" w:sz="0" w:space="0" w:color="auto"/>
        <w:right w:val="none" w:sz="0" w:space="0" w:color="auto"/>
      </w:divBdr>
    </w:div>
    <w:div w:id="344862315">
      <w:bodyDiv w:val="1"/>
      <w:marLeft w:val="0"/>
      <w:marRight w:val="0"/>
      <w:marTop w:val="0"/>
      <w:marBottom w:val="0"/>
      <w:divBdr>
        <w:top w:val="none" w:sz="0" w:space="0" w:color="auto"/>
        <w:left w:val="none" w:sz="0" w:space="0" w:color="auto"/>
        <w:bottom w:val="none" w:sz="0" w:space="0" w:color="auto"/>
        <w:right w:val="none" w:sz="0" w:space="0" w:color="auto"/>
      </w:divBdr>
    </w:div>
    <w:div w:id="517348938">
      <w:bodyDiv w:val="1"/>
      <w:marLeft w:val="0"/>
      <w:marRight w:val="0"/>
      <w:marTop w:val="0"/>
      <w:marBottom w:val="0"/>
      <w:divBdr>
        <w:top w:val="none" w:sz="0" w:space="0" w:color="auto"/>
        <w:left w:val="none" w:sz="0" w:space="0" w:color="auto"/>
        <w:bottom w:val="none" w:sz="0" w:space="0" w:color="auto"/>
        <w:right w:val="none" w:sz="0" w:space="0" w:color="auto"/>
      </w:divBdr>
    </w:div>
    <w:div w:id="1158303596">
      <w:bodyDiv w:val="1"/>
      <w:marLeft w:val="0"/>
      <w:marRight w:val="0"/>
      <w:marTop w:val="0"/>
      <w:marBottom w:val="0"/>
      <w:divBdr>
        <w:top w:val="none" w:sz="0" w:space="0" w:color="auto"/>
        <w:left w:val="none" w:sz="0" w:space="0" w:color="auto"/>
        <w:bottom w:val="none" w:sz="0" w:space="0" w:color="auto"/>
        <w:right w:val="none" w:sz="0" w:space="0" w:color="auto"/>
      </w:divBdr>
    </w:div>
    <w:div w:id="1539858704">
      <w:bodyDiv w:val="1"/>
      <w:marLeft w:val="0"/>
      <w:marRight w:val="0"/>
      <w:marTop w:val="0"/>
      <w:marBottom w:val="0"/>
      <w:divBdr>
        <w:top w:val="none" w:sz="0" w:space="0" w:color="auto"/>
        <w:left w:val="none" w:sz="0" w:space="0" w:color="auto"/>
        <w:bottom w:val="none" w:sz="0" w:space="0" w:color="auto"/>
        <w:right w:val="none" w:sz="0" w:space="0" w:color="auto"/>
      </w:divBdr>
    </w:div>
    <w:div w:id="1540127076">
      <w:bodyDiv w:val="1"/>
      <w:marLeft w:val="0"/>
      <w:marRight w:val="0"/>
      <w:marTop w:val="0"/>
      <w:marBottom w:val="0"/>
      <w:divBdr>
        <w:top w:val="none" w:sz="0" w:space="0" w:color="auto"/>
        <w:left w:val="none" w:sz="0" w:space="0" w:color="auto"/>
        <w:bottom w:val="none" w:sz="0" w:space="0" w:color="auto"/>
        <w:right w:val="none" w:sz="0" w:space="0" w:color="auto"/>
      </w:divBdr>
    </w:div>
    <w:div w:id="1712269261">
      <w:bodyDiv w:val="1"/>
      <w:marLeft w:val="0"/>
      <w:marRight w:val="0"/>
      <w:marTop w:val="0"/>
      <w:marBottom w:val="0"/>
      <w:divBdr>
        <w:top w:val="none" w:sz="0" w:space="0" w:color="auto"/>
        <w:left w:val="none" w:sz="0" w:space="0" w:color="auto"/>
        <w:bottom w:val="none" w:sz="0" w:space="0" w:color="auto"/>
        <w:right w:val="none" w:sz="0" w:space="0" w:color="auto"/>
      </w:divBdr>
    </w:div>
    <w:div w:id="20020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ive.google.com/file/d/1e0lBBzQ7w99wvE4wYxtmeC6nslJ-HXue/view?pli=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747596.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748050.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74804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32</Pages>
  <Words>6728</Words>
  <Characters>37010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2023-11-22T16:28:00Z</dcterms:created>
  <dcterms:modified xsi:type="dcterms:W3CDTF">2023-11-27T17:42:00Z</dcterms:modified>
</cp:coreProperties>
</file>