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6A388BEF" w:rsidR="00000062" w:rsidRPr="006E1054" w:rsidRDefault="00015EDF" w:rsidP="006E1054">
      <w:pPr>
        <w:spacing w:line="360" w:lineRule="auto"/>
        <w:jc w:val="both"/>
        <w:rPr>
          <w:rFonts w:ascii="Palatino Linotype" w:eastAsia="Palatino Linotype" w:hAnsi="Palatino Linotype" w:cs="Palatino Linotype"/>
        </w:rPr>
      </w:pPr>
      <w:bookmarkStart w:id="0" w:name="_GoBack"/>
      <w:bookmarkEnd w:id="0"/>
      <w:r w:rsidRPr="006E105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1498D" w:rsidRPr="006E1054">
        <w:rPr>
          <w:rFonts w:ascii="Palatino Linotype" w:eastAsia="Palatino Linotype" w:hAnsi="Palatino Linotype" w:cs="Palatino Linotype"/>
        </w:rPr>
        <w:t>del</w:t>
      </w:r>
      <w:r w:rsidRPr="006E1054">
        <w:rPr>
          <w:rFonts w:ascii="Palatino Linotype" w:eastAsia="Palatino Linotype" w:hAnsi="Palatino Linotype" w:cs="Palatino Linotype"/>
        </w:rPr>
        <w:t xml:space="preserve"> </w:t>
      </w:r>
      <w:r w:rsidR="00BA3094" w:rsidRPr="006E1054">
        <w:rPr>
          <w:rFonts w:ascii="Palatino Linotype" w:hAnsi="Palatino Linotype"/>
          <w:b/>
        </w:rPr>
        <w:t xml:space="preserve">quince </w:t>
      </w:r>
      <w:r w:rsidR="007D34E0" w:rsidRPr="006E1054">
        <w:rPr>
          <w:rFonts w:ascii="Palatino Linotype" w:hAnsi="Palatino Linotype"/>
          <w:b/>
        </w:rPr>
        <w:t xml:space="preserve">de </w:t>
      </w:r>
      <w:r w:rsidR="00BA3094" w:rsidRPr="006E1054">
        <w:rPr>
          <w:rFonts w:ascii="Palatino Linotype" w:hAnsi="Palatino Linotype"/>
          <w:b/>
        </w:rPr>
        <w:t xml:space="preserve">noviembre </w:t>
      </w:r>
      <w:r w:rsidR="007D34E0" w:rsidRPr="006E1054">
        <w:rPr>
          <w:rFonts w:ascii="Palatino Linotype" w:hAnsi="Palatino Linotype"/>
          <w:b/>
        </w:rPr>
        <w:t>de dos mil veintitrés</w:t>
      </w:r>
      <w:r w:rsidR="002D178F" w:rsidRPr="006E1054">
        <w:rPr>
          <w:rStyle w:val="Refdenotaalpie"/>
          <w:rFonts w:ascii="Palatino Linotype" w:eastAsia="Palatino Linotype" w:hAnsi="Palatino Linotype" w:cs="Palatino Linotype"/>
        </w:rPr>
        <w:footnoteReference w:id="1"/>
      </w:r>
      <w:r w:rsidRPr="006E1054">
        <w:rPr>
          <w:rFonts w:ascii="Palatino Linotype" w:eastAsia="Palatino Linotype" w:hAnsi="Palatino Linotype" w:cs="Palatino Linotype"/>
        </w:rPr>
        <w:t xml:space="preserve">. </w:t>
      </w:r>
    </w:p>
    <w:p w14:paraId="60269D8F" w14:textId="77777777" w:rsidR="00000062" w:rsidRPr="006E1054" w:rsidRDefault="00000062" w:rsidP="006E1054">
      <w:pPr>
        <w:spacing w:line="360" w:lineRule="auto"/>
        <w:jc w:val="both"/>
        <w:rPr>
          <w:rFonts w:ascii="Palatino Linotype" w:eastAsia="Palatino Linotype" w:hAnsi="Palatino Linotype" w:cs="Palatino Linotype"/>
        </w:rPr>
      </w:pPr>
    </w:p>
    <w:p w14:paraId="447751FD" w14:textId="04D1D96C" w:rsidR="00000062" w:rsidRPr="006E1054" w:rsidRDefault="00015EDF"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b/>
          <w:sz w:val="28"/>
          <w:szCs w:val="28"/>
        </w:rPr>
        <w:t>VISTO</w:t>
      </w:r>
      <w:r w:rsidR="005808C0" w:rsidRPr="006E1054">
        <w:rPr>
          <w:rFonts w:ascii="Palatino Linotype" w:eastAsia="Palatino Linotype" w:hAnsi="Palatino Linotype" w:cs="Palatino Linotype"/>
          <w:b/>
          <w:sz w:val="28"/>
          <w:szCs w:val="28"/>
        </w:rPr>
        <w:t>S</w:t>
      </w:r>
      <w:r w:rsidRPr="006E1054">
        <w:rPr>
          <w:rFonts w:ascii="Palatino Linotype" w:eastAsia="Palatino Linotype" w:hAnsi="Palatino Linotype" w:cs="Palatino Linotype"/>
        </w:rPr>
        <w:t xml:space="preserve"> </w:t>
      </w:r>
      <w:r w:rsidR="005808C0" w:rsidRPr="006E1054">
        <w:rPr>
          <w:rFonts w:ascii="Palatino Linotype" w:eastAsia="Palatino Linotype" w:hAnsi="Palatino Linotype" w:cs="Palatino Linotype"/>
        </w:rPr>
        <w:t>los</w:t>
      </w:r>
      <w:r w:rsidRPr="006E1054">
        <w:rPr>
          <w:rFonts w:ascii="Palatino Linotype" w:eastAsia="Palatino Linotype" w:hAnsi="Palatino Linotype" w:cs="Palatino Linotype"/>
        </w:rPr>
        <w:t xml:space="preserve"> expediente</w:t>
      </w:r>
      <w:r w:rsidR="005808C0"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formado</w:t>
      </w:r>
      <w:r w:rsidR="005808C0"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con motivo de los Recursos de Revisión </w:t>
      </w:r>
      <w:r w:rsidR="005808C0" w:rsidRPr="006E1054">
        <w:rPr>
          <w:rFonts w:ascii="Palatino Linotype" w:eastAsia="Palatino Linotype" w:hAnsi="Palatino Linotype" w:cs="Palatino Linotype"/>
        </w:rPr>
        <w:t xml:space="preserve">con </w:t>
      </w:r>
      <w:r w:rsidRPr="006E1054">
        <w:rPr>
          <w:rFonts w:ascii="Palatino Linotype" w:eastAsia="Palatino Linotype" w:hAnsi="Palatino Linotype" w:cs="Palatino Linotype"/>
        </w:rPr>
        <w:t>número</w:t>
      </w:r>
      <w:r w:rsidR="003D4F56"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w:t>
      </w:r>
      <w:r w:rsidR="007D34E0" w:rsidRPr="006E1054">
        <w:rPr>
          <w:rFonts w:ascii="Palatino Linotype" w:eastAsia="Palatino Linotype" w:hAnsi="Palatino Linotype" w:cs="Palatino Linotype"/>
          <w:b/>
          <w:sz w:val="22"/>
          <w:szCs w:val="22"/>
        </w:rPr>
        <w:t>02127</w:t>
      </w:r>
      <w:r w:rsidR="006E6EA3" w:rsidRPr="006E1054">
        <w:rPr>
          <w:rFonts w:ascii="Palatino Linotype" w:eastAsia="Palatino Linotype" w:hAnsi="Palatino Linotype" w:cs="Palatino Linotype"/>
          <w:b/>
          <w:sz w:val="22"/>
          <w:szCs w:val="22"/>
        </w:rPr>
        <w:t xml:space="preserve">/INFOEM/IP/RR/2023 y </w:t>
      </w:r>
      <w:r w:rsidR="007D34E0" w:rsidRPr="006E1054">
        <w:rPr>
          <w:rFonts w:ascii="Palatino Linotype" w:eastAsia="Palatino Linotype" w:hAnsi="Palatino Linotype" w:cs="Palatino Linotype"/>
          <w:b/>
          <w:sz w:val="22"/>
          <w:szCs w:val="22"/>
        </w:rPr>
        <w:t>2231</w:t>
      </w:r>
      <w:r w:rsidR="006E6EA3" w:rsidRPr="006E1054">
        <w:rPr>
          <w:rFonts w:ascii="Palatino Linotype" w:eastAsia="Palatino Linotype" w:hAnsi="Palatino Linotype" w:cs="Palatino Linotype"/>
          <w:b/>
          <w:sz w:val="22"/>
          <w:szCs w:val="22"/>
        </w:rPr>
        <w:t xml:space="preserve">/INFOEM/IP/RR/2023 </w:t>
      </w:r>
      <w:r w:rsidRPr="006E1054">
        <w:rPr>
          <w:rFonts w:ascii="Palatino Linotype" w:eastAsia="Palatino Linotype" w:hAnsi="Palatino Linotype" w:cs="Palatino Linotype"/>
        </w:rPr>
        <w:t>promovidos por</w:t>
      </w:r>
      <w:r w:rsidR="003B0475" w:rsidRPr="006E1054">
        <w:rPr>
          <w:rFonts w:ascii="Palatino Linotype" w:eastAsia="Palatino Linotype" w:hAnsi="Palatino Linotype" w:cs="Palatino Linotype"/>
        </w:rPr>
        <w:t xml:space="preserve"> </w:t>
      </w:r>
      <w:r w:rsidR="007D34E0" w:rsidRPr="006E1054">
        <w:rPr>
          <w:rFonts w:ascii="Palatino Linotype" w:eastAsia="Palatino Linotype" w:hAnsi="Palatino Linotype" w:cs="Palatino Linotype"/>
        </w:rPr>
        <w:t xml:space="preserve">la </w:t>
      </w:r>
      <w:r w:rsidR="007D34E0" w:rsidRPr="006E1054">
        <w:rPr>
          <w:rFonts w:ascii="Palatino Linotype" w:eastAsia="Palatino Linotype" w:hAnsi="Palatino Linotype" w:cs="Palatino Linotype"/>
          <w:b/>
        </w:rPr>
        <w:t>C. Claudia Peña Galicia</w:t>
      </w:r>
      <w:r w:rsidR="00880B48" w:rsidRPr="006E1054">
        <w:rPr>
          <w:rFonts w:ascii="Palatino Linotype" w:eastAsia="Palatino Linotype" w:hAnsi="Palatino Linotype" w:cs="Palatino Linotype"/>
        </w:rPr>
        <w:t>,</w:t>
      </w:r>
      <w:r w:rsidR="003B0475" w:rsidRPr="006E1054">
        <w:rPr>
          <w:rFonts w:ascii="Palatino Linotype" w:eastAsia="Palatino Linotype" w:hAnsi="Palatino Linotype" w:cs="Palatino Linotype"/>
          <w:b/>
        </w:rPr>
        <w:t xml:space="preserve"> </w:t>
      </w:r>
      <w:r w:rsidR="003B0475" w:rsidRPr="006E1054">
        <w:rPr>
          <w:rFonts w:ascii="Palatino Linotype" w:eastAsia="Palatino Linotype" w:hAnsi="Palatino Linotype" w:cs="Palatino Linotype"/>
        </w:rPr>
        <w:t xml:space="preserve">a </w:t>
      </w:r>
      <w:r w:rsidRPr="006E1054">
        <w:rPr>
          <w:rFonts w:ascii="Palatino Linotype" w:eastAsia="Palatino Linotype" w:hAnsi="Palatino Linotype" w:cs="Palatino Linotype"/>
        </w:rPr>
        <w:t>quien en lo</w:t>
      </w:r>
      <w:r w:rsidR="009D0A37" w:rsidRPr="006E1054">
        <w:rPr>
          <w:rFonts w:ascii="Palatino Linotype" w:eastAsia="Palatino Linotype" w:hAnsi="Palatino Linotype" w:cs="Palatino Linotype"/>
        </w:rPr>
        <w:t xml:space="preserve"> sucesivo se le denominar</w:t>
      </w:r>
      <w:r w:rsidR="002606A8" w:rsidRPr="006E1054">
        <w:rPr>
          <w:rFonts w:ascii="Palatino Linotype" w:eastAsia="Palatino Linotype" w:hAnsi="Palatino Linotype" w:cs="Palatino Linotype"/>
        </w:rPr>
        <w:t>á</w:t>
      </w:r>
      <w:r w:rsidR="009D0A37" w:rsidRPr="006E1054">
        <w:rPr>
          <w:rFonts w:ascii="Palatino Linotype" w:eastAsia="Palatino Linotype" w:hAnsi="Palatino Linotype" w:cs="Palatino Linotype"/>
        </w:rPr>
        <w:t xml:space="preserve"> como</w:t>
      </w:r>
      <w:r w:rsidR="00364A8D" w:rsidRPr="006E1054">
        <w:rPr>
          <w:rFonts w:ascii="Palatino Linotype" w:eastAsia="Palatino Linotype" w:hAnsi="Palatino Linotype" w:cs="Palatino Linotype"/>
        </w:rPr>
        <w:t xml:space="preserve"> </w:t>
      </w:r>
      <w:r w:rsidR="006F5CC1">
        <w:rPr>
          <w:rFonts w:ascii="Palatino Linotype" w:eastAsia="Palatino Linotype" w:hAnsi="Palatino Linotype" w:cs="Palatino Linotype"/>
          <w:b/>
          <w:bCs/>
        </w:rPr>
        <w:t>LA</w:t>
      </w:r>
      <w:r w:rsidR="00364A8D"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RECURRENTE,</w:t>
      </w:r>
      <w:r w:rsidRPr="006E1054">
        <w:rPr>
          <w:rFonts w:ascii="Palatino Linotype" w:eastAsia="Palatino Linotype" w:hAnsi="Palatino Linotype" w:cs="Palatino Linotype"/>
        </w:rPr>
        <w:t xml:space="preserve"> en contra de </w:t>
      </w:r>
      <w:r w:rsidR="00F31240" w:rsidRPr="006E1054">
        <w:rPr>
          <w:rFonts w:ascii="Palatino Linotype" w:eastAsia="Palatino Linotype" w:hAnsi="Palatino Linotype" w:cs="Palatino Linotype"/>
        </w:rPr>
        <w:t>la</w:t>
      </w:r>
      <w:r w:rsidR="00211B13" w:rsidRPr="006E1054">
        <w:rPr>
          <w:rFonts w:ascii="Palatino Linotype" w:eastAsia="Palatino Linotype" w:hAnsi="Palatino Linotype" w:cs="Palatino Linotype"/>
        </w:rPr>
        <w:t>s</w:t>
      </w:r>
      <w:r w:rsidR="007D34E0"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respuestas</w:t>
      </w:r>
      <w:r w:rsidR="00211B13"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de</w:t>
      </w:r>
      <w:r w:rsidR="00364A8D" w:rsidRPr="006E1054">
        <w:rPr>
          <w:rFonts w:ascii="Palatino Linotype" w:eastAsia="Palatino Linotype" w:hAnsi="Palatino Linotype" w:cs="Palatino Linotype"/>
        </w:rPr>
        <w:t>l</w:t>
      </w:r>
      <w:r w:rsidR="009D0A37" w:rsidRPr="006E1054">
        <w:rPr>
          <w:rFonts w:ascii="Palatino Linotype" w:eastAsia="Palatino Linotype" w:hAnsi="Palatino Linotype" w:cs="Palatino Linotype"/>
        </w:rPr>
        <w:t xml:space="preserve"> </w:t>
      </w:r>
      <w:r w:rsidR="007D34E0" w:rsidRPr="006E1054">
        <w:rPr>
          <w:rFonts w:ascii="Palatino Linotype" w:eastAsia="Palatino Linotype" w:hAnsi="Palatino Linotype" w:cs="Palatino Linotype"/>
          <w:b/>
        </w:rPr>
        <w:t>Ayuntamiento de Cocotitlán</w:t>
      </w:r>
      <w:r w:rsidR="006E6EA3" w:rsidRPr="006E1054">
        <w:rPr>
          <w:rFonts w:ascii="Palatino Linotype" w:eastAsia="Palatino Linotype" w:hAnsi="Palatino Linotype" w:cs="Palatino Linotype"/>
          <w:b/>
        </w:rPr>
        <w:t xml:space="preserve"> </w:t>
      </w:r>
      <w:r w:rsidR="00364A8D" w:rsidRPr="006E1054">
        <w:rPr>
          <w:rFonts w:ascii="Palatino Linotype" w:eastAsia="Palatino Linotype" w:hAnsi="Palatino Linotype" w:cs="Palatino Linotype"/>
        </w:rPr>
        <w:t>al</w:t>
      </w:r>
      <w:r w:rsidRPr="006E1054">
        <w:rPr>
          <w:rFonts w:ascii="Palatino Linotype" w:eastAsia="Palatino Linotype" w:hAnsi="Palatino Linotype" w:cs="Palatino Linotype"/>
        </w:rPr>
        <w:t xml:space="preserve"> cual en lo subsecuente se le denominará</w:t>
      </w:r>
      <w:r w:rsidR="003B0475" w:rsidRPr="006E1054">
        <w:rPr>
          <w:rFonts w:ascii="Palatino Linotype" w:eastAsia="Palatino Linotype" w:hAnsi="Palatino Linotype" w:cs="Palatino Linotype"/>
        </w:rPr>
        <w:t xml:space="preserve"> como</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 xml:space="preserve">EL SUJETO OBLIGADO, </w:t>
      </w:r>
      <w:r w:rsidRPr="006E1054">
        <w:rPr>
          <w:rFonts w:ascii="Palatino Linotype" w:eastAsia="Palatino Linotype" w:hAnsi="Palatino Linotype" w:cs="Palatino Linotype"/>
        </w:rPr>
        <w:t>se procede a dictar la presente resolución con base en lo siguiente:</w:t>
      </w:r>
    </w:p>
    <w:p w14:paraId="309124FD" w14:textId="77777777" w:rsidR="00000062" w:rsidRPr="006E1054" w:rsidRDefault="00000062" w:rsidP="006E1054">
      <w:pPr>
        <w:spacing w:line="360" w:lineRule="auto"/>
        <w:jc w:val="both"/>
        <w:rPr>
          <w:rFonts w:ascii="Palatino Linotype" w:eastAsia="Palatino Linotype" w:hAnsi="Palatino Linotype" w:cs="Palatino Linotype"/>
          <w:sz w:val="16"/>
        </w:rPr>
      </w:pPr>
    </w:p>
    <w:p w14:paraId="4B44BBBA" w14:textId="77777777" w:rsidR="00000062" w:rsidRPr="006E1054" w:rsidRDefault="00015EDF" w:rsidP="006E1054">
      <w:pPr>
        <w:spacing w:line="360" w:lineRule="auto"/>
        <w:jc w:val="center"/>
        <w:rPr>
          <w:rFonts w:ascii="Palatino Linotype" w:eastAsia="Palatino Linotype" w:hAnsi="Palatino Linotype" w:cs="Palatino Linotype"/>
          <w:b/>
        </w:rPr>
      </w:pPr>
      <w:r w:rsidRPr="006E1054">
        <w:rPr>
          <w:rFonts w:ascii="Palatino Linotype" w:eastAsia="Palatino Linotype" w:hAnsi="Palatino Linotype" w:cs="Palatino Linotype"/>
          <w:b/>
          <w:sz w:val="28"/>
          <w:szCs w:val="28"/>
        </w:rPr>
        <w:t>ANTECEDENTES</w:t>
      </w:r>
    </w:p>
    <w:p w14:paraId="26E2A2CB" w14:textId="77777777" w:rsidR="00000062" w:rsidRPr="006E1054" w:rsidRDefault="00000062" w:rsidP="006E1054">
      <w:pPr>
        <w:rPr>
          <w:rFonts w:ascii="Palatino Linotype" w:eastAsia="Palatino Linotype" w:hAnsi="Palatino Linotype" w:cs="Palatino Linotype"/>
          <w:b/>
        </w:rPr>
      </w:pPr>
    </w:p>
    <w:p w14:paraId="5F8BFF84" w14:textId="77777777" w:rsidR="00000062" w:rsidRPr="006E1054" w:rsidRDefault="00015EDF" w:rsidP="006E1054">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6E1054">
        <w:rPr>
          <w:rFonts w:ascii="Palatino Linotype" w:eastAsia="Palatino Linotype" w:hAnsi="Palatino Linotype" w:cs="Palatino Linotype"/>
          <w:b/>
          <w:sz w:val="28"/>
          <w:szCs w:val="28"/>
        </w:rPr>
        <w:t>I.</w:t>
      </w:r>
      <w:r w:rsidRPr="006E1054">
        <w:rPr>
          <w:rFonts w:ascii="Palatino Linotype" w:eastAsia="Palatino Linotype" w:hAnsi="Palatino Linotype" w:cs="Palatino Linotype"/>
          <w:b/>
        </w:rPr>
        <w:t xml:space="preserve"> </w:t>
      </w:r>
      <w:r w:rsidRPr="006E1054">
        <w:rPr>
          <w:rFonts w:ascii="Palatino Linotype" w:eastAsia="Palatino Linotype" w:hAnsi="Palatino Linotype" w:cs="Palatino Linotype"/>
          <w:b/>
          <w:sz w:val="28"/>
          <w:szCs w:val="28"/>
        </w:rPr>
        <w:t>De la</w:t>
      </w:r>
      <w:r w:rsidR="009D0A37" w:rsidRPr="006E1054">
        <w:rPr>
          <w:rFonts w:ascii="Palatino Linotype" w:eastAsia="Palatino Linotype" w:hAnsi="Palatino Linotype" w:cs="Palatino Linotype"/>
          <w:b/>
          <w:sz w:val="28"/>
          <w:szCs w:val="28"/>
        </w:rPr>
        <w:t>s</w:t>
      </w:r>
      <w:r w:rsidRPr="006E1054">
        <w:rPr>
          <w:rFonts w:ascii="Palatino Linotype" w:eastAsia="Palatino Linotype" w:hAnsi="Palatino Linotype" w:cs="Palatino Linotype"/>
          <w:b/>
          <w:sz w:val="28"/>
          <w:szCs w:val="28"/>
        </w:rPr>
        <w:t xml:space="preserve"> Solicitud</w:t>
      </w:r>
      <w:r w:rsidR="009D0A37" w:rsidRPr="006E1054">
        <w:rPr>
          <w:rFonts w:ascii="Palatino Linotype" w:eastAsia="Palatino Linotype" w:hAnsi="Palatino Linotype" w:cs="Palatino Linotype"/>
          <w:b/>
          <w:sz w:val="28"/>
          <w:szCs w:val="28"/>
        </w:rPr>
        <w:t>es</w:t>
      </w:r>
      <w:r w:rsidRPr="006E1054">
        <w:rPr>
          <w:rFonts w:ascii="Palatino Linotype" w:eastAsia="Palatino Linotype" w:hAnsi="Palatino Linotype" w:cs="Palatino Linotype"/>
          <w:b/>
          <w:sz w:val="28"/>
          <w:szCs w:val="28"/>
        </w:rPr>
        <w:t xml:space="preserve"> de Información</w:t>
      </w:r>
    </w:p>
    <w:p w14:paraId="4008C9F8" w14:textId="5DCDCBF1" w:rsidR="00BF5154" w:rsidRPr="006E1054" w:rsidRDefault="000A3EAE" w:rsidP="006E1054">
      <w:pPr>
        <w:tabs>
          <w:tab w:val="left" w:pos="709"/>
        </w:tabs>
        <w:spacing w:after="100" w:afterAutospacing="1" w:line="360" w:lineRule="auto"/>
        <w:jc w:val="both"/>
        <w:rPr>
          <w:rFonts w:ascii="Palatino Linotype" w:hAnsi="Palatino Linotype" w:cs="Arial"/>
          <w:lang w:eastAsia="es-ES"/>
        </w:rPr>
      </w:pPr>
      <w:bookmarkStart w:id="2" w:name="_heading=h.eccwy3be8vjo" w:colFirst="0" w:colLast="0"/>
      <w:bookmarkEnd w:id="2"/>
      <w:r w:rsidRPr="006E1054">
        <w:rPr>
          <w:rFonts w:ascii="Palatino Linotype" w:eastAsia="Palatino Linotype" w:hAnsi="Palatino Linotype" w:cs="Palatino Linotype"/>
        </w:rPr>
        <w:t>El</w:t>
      </w:r>
      <w:r w:rsidR="00DE4F3D" w:rsidRPr="006E1054">
        <w:rPr>
          <w:rFonts w:ascii="Palatino Linotype" w:eastAsia="Palatino Linotype" w:hAnsi="Palatino Linotype" w:cs="Palatino Linotype"/>
        </w:rPr>
        <w:t xml:space="preserve"> </w:t>
      </w:r>
      <w:r w:rsidR="007D34E0" w:rsidRPr="006E1054">
        <w:rPr>
          <w:rFonts w:ascii="Palatino Linotype" w:hAnsi="Palatino Linotype" w:cs="Arial"/>
          <w:b/>
        </w:rPr>
        <w:t xml:space="preserve">veintiuno </w:t>
      </w:r>
      <w:r w:rsidR="00BA3094" w:rsidRPr="006E1054">
        <w:rPr>
          <w:rFonts w:ascii="Palatino Linotype" w:hAnsi="Palatino Linotype" w:cs="Arial"/>
          <w:b/>
        </w:rPr>
        <w:t xml:space="preserve">de marzo </w:t>
      </w:r>
      <w:r w:rsidR="007D34E0" w:rsidRPr="006E1054">
        <w:rPr>
          <w:rFonts w:ascii="Palatino Linotype" w:hAnsi="Palatino Linotype" w:cs="Arial"/>
          <w:b/>
        </w:rPr>
        <w:t xml:space="preserve">y </w:t>
      </w:r>
      <w:r w:rsidR="00BA3094" w:rsidRPr="006E1054">
        <w:rPr>
          <w:rFonts w:ascii="Palatino Linotype" w:hAnsi="Palatino Linotype" w:cs="Arial"/>
          <w:b/>
        </w:rPr>
        <w:t xml:space="preserve">el </w:t>
      </w:r>
      <w:r w:rsidR="007D34E0" w:rsidRPr="006E1054">
        <w:rPr>
          <w:rFonts w:ascii="Palatino Linotype" w:hAnsi="Palatino Linotype" w:cs="Arial"/>
          <w:b/>
        </w:rPr>
        <w:t>diecisiete de abril</w:t>
      </w:r>
      <w:r w:rsidR="00015EDF" w:rsidRPr="006E1054">
        <w:rPr>
          <w:rFonts w:ascii="Palatino Linotype" w:eastAsia="Palatino Linotype" w:hAnsi="Palatino Linotype" w:cs="Palatino Linotype"/>
        </w:rPr>
        <w:t xml:space="preserve">, </w:t>
      </w:r>
      <w:r w:rsidR="00F73035" w:rsidRPr="006E1054">
        <w:rPr>
          <w:rFonts w:ascii="Palatino Linotype" w:eastAsia="Palatino Linotype" w:hAnsi="Palatino Linotype" w:cs="Palatino Linotype"/>
          <w:b/>
        </w:rPr>
        <w:t>LA RECURRENTE</w:t>
      </w:r>
      <w:r w:rsidR="00015EDF" w:rsidRPr="006E1054">
        <w:rPr>
          <w:rFonts w:ascii="Palatino Linotype" w:eastAsia="Palatino Linotype" w:hAnsi="Palatino Linotype" w:cs="Palatino Linotype"/>
        </w:rPr>
        <w:t xml:space="preserve"> </w:t>
      </w:r>
      <w:r w:rsidR="003B0475" w:rsidRPr="006E1054">
        <w:rPr>
          <w:rFonts w:ascii="Palatino Linotype" w:hAnsi="Palatino Linotype" w:cs="Arial"/>
          <w:lang w:eastAsia="es-ES"/>
        </w:rPr>
        <w:t xml:space="preserve">presentó a través del </w:t>
      </w:r>
      <w:r w:rsidR="00BF5154" w:rsidRPr="006E1054">
        <w:rPr>
          <w:rFonts w:ascii="Palatino Linotype" w:hAnsi="Palatino Linotype" w:cs="Arial"/>
          <w:lang w:eastAsia="es-ES"/>
        </w:rPr>
        <w:t xml:space="preserve">Sistema de Acceso a la Información Mexiquense, que en lo subsecuente se denominará </w:t>
      </w:r>
      <w:r w:rsidR="00BF5154" w:rsidRPr="006E1054">
        <w:rPr>
          <w:rFonts w:ascii="Palatino Linotype" w:hAnsi="Palatino Linotype" w:cs="Arial"/>
          <w:b/>
          <w:lang w:eastAsia="es-ES"/>
        </w:rPr>
        <w:t>EL SAIMEX,</w:t>
      </w:r>
      <w:r w:rsidR="00BF5154" w:rsidRPr="006E1054">
        <w:rPr>
          <w:rFonts w:ascii="Palatino Linotype" w:hAnsi="Palatino Linotype"/>
          <w:lang w:eastAsia="es-ES"/>
        </w:rPr>
        <w:t xml:space="preserve"> ante </w:t>
      </w:r>
      <w:r w:rsidR="00BF5154" w:rsidRPr="006E1054">
        <w:rPr>
          <w:rFonts w:ascii="Palatino Linotype" w:hAnsi="Palatino Linotype"/>
          <w:b/>
          <w:lang w:eastAsia="es-ES"/>
        </w:rPr>
        <w:t>EL SUJETO OBLIGADO</w:t>
      </w:r>
      <w:r w:rsidR="00BF5154" w:rsidRPr="006E1054">
        <w:rPr>
          <w:rFonts w:ascii="Palatino Linotype" w:hAnsi="Palatino Linotype"/>
          <w:lang w:eastAsia="es-ES"/>
        </w:rPr>
        <w:t xml:space="preserve">, las solicitudes de acceso a la Información Pública a las que se les </w:t>
      </w:r>
      <w:r w:rsidR="00BA3094" w:rsidRPr="006E1054">
        <w:rPr>
          <w:rFonts w:ascii="Palatino Linotype" w:hAnsi="Palatino Linotype"/>
          <w:lang w:eastAsia="es-ES"/>
        </w:rPr>
        <w:t xml:space="preserve">asignaron </w:t>
      </w:r>
      <w:r w:rsidR="00BF5154" w:rsidRPr="006E1054">
        <w:rPr>
          <w:rFonts w:ascii="Palatino Linotype" w:hAnsi="Palatino Linotype"/>
          <w:lang w:eastAsia="es-ES"/>
        </w:rPr>
        <w:t xml:space="preserve">los números </w:t>
      </w:r>
      <w:r w:rsidR="003127B4" w:rsidRPr="006E1054">
        <w:rPr>
          <w:rFonts w:ascii="Palatino Linotype" w:hAnsi="Palatino Linotype" w:cs="Arial"/>
          <w:b/>
          <w:lang w:eastAsia="es-ES"/>
        </w:rPr>
        <w:t xml:space="preserve"> </w:t>
      </w:r>
      <w:r w:rsidR="00F73035" w:rsidRPr="006E1054">
        <w:rPr>
          <w:rFonts w:ascii="Palatino Linotype" w:hAnsi="Palatino Linotype" w:cs="Arial"/>
          <w:b/>
        </w:rPr>
        <w:t xml:space="preserve">00025/COCOTIT/IP/2023 </w:t>
      </w:r>
      <w:r w:rsidR="006E6EA3" w:rsidRPr="006E1054">
        <w:rPr>
          <w:rFonts w:ascii="Palatino Linotype" w:hAnsi="Palatino Linotype" w:cs="Arial"/>
          <w:b/>
          <w:lang w:eastAsia="es-ES"/>
        </w:rPr>
        <w:lastRenderedPageBreak/>
        <w:t xml:space="preserve">y </w:t>
      </w:r>
      <w:r w:rsidR="00F73035" w:rsidRPr="006E1054">
        <w:rPr>
          <w:rFonts w:ascii="Palatino Linotype" w:hAnsi="Palatino Linotype" w:cs="Arial"/>
          <w:b/>
          <w:lang w:eastAsia="es-ES"/>
        </w:rPr>
        <w:t>00038/COCOTIT/IP/2023</w:t>
      </w:r>
      <w:r w:rsidR="00BF5154" w:rsidRPr="006E1054">
        <w:rPr>
          <w:rFonts w:ascii="Palatino Linotype" w:hAnsi="Palatino Linotype" w:cs="Arial"/>
          <w:lang w:eastAsia="es-ES"/>
        </w:rPr>
        <w:t>,</w:t>
      </w:r>
      <w:r w:rsidR="003D4F56" w:rsidRPr="006E1054">
        <w:rPr>
          <w:rFonts w:ascii="Palatino Linotype" w:hAnsi="Palatino Linotype" w:cs="Arial"/>
          <w:lang w:eastAsia="es-ES"/>
        </w:rPr>
        <w:t xml:space="preserve"> respectivamente,</w:t>
      </w:r>
      <w:r w:rsidR="00BF5154" w:rsidRPr="006E1054">
        <w:rPr>
          <w:rFonts w:ascii="Palatino Linotype" w:hAnsi="Palatino Linotype"/>
          <w:lang w:eastAsia="es-ES"/>
        </w:rPr>
        <w:t xml:space="preserve"> mediante las cuales </w:t>
      </w:r>
      <w:r w:rsidR="00F73035" w:rsidRPr="006E1054">
        <w:rPr>
          <w:rFonts w:ascii="Palatino Linotype" w:hAnsi="Palatino Linotype"/>
          <w:b/>
          <w:lang w:eastAsia="es-ES"/>
        </w:rPr>
        <w:t>LA RECURRENTE</w:t>
      </w:r>
      <w:r w:rsidR="00BF5154" w:rsidRPr="006E1054">
        <w:rPr>
          <w:rFonts w:ascii="Palatino Linotype" w:hAnsi="Palatino Linotype"/>
          <w:lang w:eastAsia="es-ES"/>
        </w:rPr>
        <w:t xml:space="preserve"> requirió, lo siguiente:</w:t>
      </w: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0"/>
        <w:gridCol w:w="6395"/>
      </w:tblGrid>
      <w:tr w:rsidR="006E1054" w:rsidRPr="006E1054" w14:paraId="3C437EEA" w14:textId="77777777" w:rsidTr="003D4F56">
        <w:tc>
          <w:tcPr>
            <w:tcW w:w="2710" w:type="dxa"/>
            <w:shd w:val="clear" w:color="auto" w:fill="auto"/>
            <w:tcMar>
              <w:top w:w="100" w:type="dxa"/>
              <w:left w:w="100" w:type="dxa"/>
              <w:bottom w:w="100" w:type="dxa"/>
              <w:right w:w="100" w:type="dxa"/>
            </w:tcMar>
          </w:tcPr>
          <w:p w14:paraId="39A2F2BF" w14:textId="4DA3C0AA" w:rsidR="00000062" w:rsidRPr="006E1054" w:rsidRDefault="00015EDF" w:rsidP="006E1054">
            <w:pPr>
              <w:widowControl w:val="0"/>
              <w:pBdr>
                <w:top w:val="nil"/>
                <w:left w:val="nil"/>
                <w:bottom w:val="nil"/>
                <w:right w:val="nil"/>
                <w:between w:val="nil"/>
              </w:pBdr>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t>Folio de la Solicitud</w:t>
            </w:r>
          </w:p>
        </w:tc>
        <w:tc>
          <w:tcPr>
            <w:tcW w:w="6395" w:type="dxa"/>
            <w:shd w:val="clear" w:color="auto" w:fill="auto"/>
            <w:tcMar>
              <w:top w:w="100" w:type="dxa"/>
              <w:left w:w="100" w:type="dxa"/>
              <w:bottom w:w="100" w:type="dxa"/>
              <w:right w:w="100" w:type="dxa"/>
            </w:tcMar>
          </w:tcPr>
          <w:p w14:paraId="3B47603B" w14:textId="77777777" w:rsidR="00000062" w:rsidRPr="006E1054" w:rsidRDefault="00015EDF" w:rsidP="006E1054">
            <w:pPr>
              <w:widowControl w:val="0"/>
              <w:pBdr>
                <w:top w:val="nil"/>
                <w:left w:val="nil"/>
                <w:bottom w:val="nil"/>
                <w:right w:val="nil"/>
                <w:between w:val="nil"/>
              </w:pBdr>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t xml:space="preserve">Solicitud </w:t>
            </w:r>
          </w:p>
        </w:tc>
      </w:tr>
      <w:tr w:rsidR="006E1054" w:rsidRPr="006E1054" w14:paraId="29A7004B" w14:textId="77777777" w:rsidTr="003D4F56">
        <w:tc>
          <w:tcPr>
            <w:tcW w:w="2710" w:type="dxa"/>
            <w:shd w:val="clear" w:color="auto" w:fill="auto"/>
            <w:tcMar>
              <w:top w:w="100" w:type="dxa"/>
              <w:left w:w="100" w:type="dxa"/>
              <w:bottom w:w="100" w:type="dxa"/>
              <w:right w:w="100" w:type="dxa"/>
            </w:tcMar>
            <w:vAlign w:val="center"/>
          </w:tcPr>
          <w:p w14:paraId="0468BBCA" w14:textId="13681E42" w:rsidR="00F73035" w:rsidRPr="006E1054" w:rsidRDefault="00F73035" w:rsidP="006E1054">
            <w:pPr>
              <w:widowControl w:val="0"/>
              <w:pBdr>
                <w:top w:val="nil"/>
                <w:left w:val="nil"/>
                <w:bottom w:val="nil"/>
                <w:right w:val="nil"/>
                <w:between w:val="nil"/>
              </w:pBdr>
              <w:jc w:val="center"/>
              <w:rPr>
                <w:rFonts w:ascii="Palatino Linotype" w:eastAsia="Palatino Linotype" w:hAnsi="Palatino Linotype" w:cs="Palatino Linotype"/>
              </w:rPr>
            </w:pPr>
            <w:r w:rsidRPr="006E1054">
              <w:rPr>
                <w:rFonts w:ascii="Palatino Linotype" w:hAnsi="Palatino Linotype"/>
                <w:b/>
              </w:rPr>
              <w:t>00025/COCOTIT/IP/2023</w:t>
            </w:r>
          </w:p>
        </w:tc>
        <w:tc>
          <w:tcPr>
            <w:tcW w:w="6395" w:type="dxa"/>
            <w:shd w:val="clear" w:color="auto" w:fill="auto"/>
            <w:tcMar>
              <w:top w:w="100" w:type="dxa"/>
              <w:left w:w="100" w:type="dxa"/>
              <w:bottom w:w="100" w:type="dxa"/>
              <w:right w:w="100" w:type="dxa"/>
            </w:tcMar>
          </w:tcPr>
          <w:p w14:paraId="40F8F39F" w14:textId="42958DA2" w:rsidR="00F73035" w:rsidRPr="006E1054" w:rsidRDefault="00F73035" w:rsidP="006E1054">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i/>
                <w:sz w:val="20"/>
                <w:szCs w:val="20"/>
              </w:rPr>
              <w:t>“Con fundamento en la LEY DE TRANSPARENCIA Y ACCESO A LA INFORMACIÓN PÚBLICA DEL ESTADO DE MÉXICO Y MUNICIPIOS solicito la siguiente información: Código de ética de los servidores públicos del municipio de Cocotitlán de la administración 2022-2024. Copia simple de los Certificados en Competencia Laboral expedido por Instituto Hacendario del Estado de México de los siguientes servidores públicos: L.C.P. Daniela Castillo Contreras, Ing. Arq. Araceli Lucrecia Jiménez Flores, y del Lic. José Luis Félix de la Cruz García Espindola. Copia simple del nombramiento del cargo que actualmente desempeñan de los siguientes servidores públicos: L.C.P. Daniela Castillo Contreras, Ing. Arq. Araceli Lucrecia Jiménez Flores, y del Lic. José Luis Félix de la Cruz García Espíndola. Copia simple del documento que avale que los servidores L.C.P. Daniela Castillo Contreras, Ing. Arq. Araceli Lucrecia Jiménez Flores, y del Lic. José Luis Felix de la Cruz García Espindola tenía en promedio un año de experiencia laboral en la materia antes de su nombramiento o designación. Solicito nombre del titular y de los servidores públicos encargados de dar atención y prestar servicio a los ciudadanos del área de Tesorería Municipal, Dirección de desarrollo urbano y Catastro. Solicito el Reglamento Municipal de Catastro. Solicito evidencia documentada de la difusión y capacitación que reciben los servidores públicos L.C.P. Daniela Castillo Contreras, Ing. Arq. Araceli Lucrecia Jiménez Flores, y del Lic. José Luis Félix de la Cruz García Espindola sobre el Código de Ética de los servidores públicos del municipio de Cocotitlán de la administración 2022-2024.”</w:t>
            </w:r>
            <w:r w:rsidRPr="006E1054">
              <w:rPr>
                <w:rFonts w:ascii="Palatino Linotype" w:eastAsia="Palatino Linotype" w:hAnsi="Palatino Linotype" w:cs="Palatino Linotype"/>
                <w:sz w:val="20"/>
                <w:szCs w:val="20"/>
              </w:rPr>
              <w:t xml:space="preserve"> (Sic).</w:t>
            </w:r>
          </w:p>
        </w:tc>
      </w:tr>
      <w:tr w:rsidR="00F73035" w:rsidRPr="006E1054" w14:paraId="6AF7323D" w14:textId="77777777" w:rsidTr="003D4F56">
        <w:tc>
          <w:tcPr>
            <w:tcW w:w="2710" w:type="dxa"/>
            <w:shd w:val="clear" w:color="auto" w:fill="auto"/>
            <w:tcMar>
              <w:top w:w="100" w:type="dxa"/>
              <w:left w:w="100" w:type="dxa"/>
              <w:bottom w:w="100" w:type="dxa"/>
              <w:right w:w="100" w:type="dxa"/>
            </w:tcMar>
            <w:vAlign w:val="center"/>
          </w:tcPr>
          <w:p w14:paraId="06C2F572" w14:textId="03B00979" w:rsidR="00F73035" w:rsidRPr="006E1054" w:rsidRDefault="00F73035" w:rsidP="006E1054">
            <w:pPr>
              <w:widowControl w:val="0"/>
              <w:pBdr>
                <w:top w:val="nil"/>
                <w:left w:val="nil"/>
                <w:bottom w:val="nil"/>
                <w:right w:val="nil"/>
                <w:between w:val="nil"/>
              </w:pBdr>
              <w:jc w:val="center"/>
              <w:rPr>
                <w:rFonts w:ascii="Palatino Linotype" w:eastAsia="Palatino Linotype" w:hAnsi="Palatino Linotype" w:cs="Palatino Linotype"/>
                <w:b/>
              </w:rPr>
            </w:pPr>
            <w:r w:rsidRPr="006E1054">
              <w:rPr>
                <w:rFonts w:ascii="Palatino Linotype" w:hAnsi="Palatino Linotype"/>
                <w:b/>
                <w:lang w:eastAsia="es-ES"/>
              </w:rPr>
              <w:t>00038/COCOTIT/IP/2023</w:t>
            </w:r>
          </w:p>
        </w:tc>
        <w:tc>
          <w:tcPr>
            <w:tcW w:w="6395" w:type="dxa"/>
            <w:shd w:val="clear" w:color="auto" w:fill="auto"/>
            <w:tcMar>
              <w:top w:w="100" w:type="dxa"/>
              <w:left w:w="100" w:type="dxa"/>
              <w:bottom w:w="100" w:type="dxa"/>
              <w:right w:w="100" w:type="dxa"/>
            </w:tcMar>
          </w:tcPr>
          <w:p w14:paraId="004ED2BC" w14:textId="212AC572" w:rsidR="00F73035" w:rsidRPr="006E1054" w:rsidRDefault="00F73035" w:rsidP="006E1054">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i/>
                <w:sz w:val="20"/>
                <w:szCs w:val="20"/>
              </w:rPr>
              <w:t>“Con fundamento en la Ley de Transparencia y Acceso a la Información Pública del Estado de México y Municipios solicito el nombramiento del cargo que desempeñan actualmente los servidores públicos: Yazming Villegas Florín, Athziri Portillo Barrios, Carlos Andrés Barrera Morales y Héctor Yahir Castañeda Coca.”</w:t>
            </w:r>
            <w:r w:rsidRPr="006E1054">
              <w:rPr>
                <w:rFonts w:ascii="Palatino Linotype" w:eastAsia="Palatino Linotype" w:hAnsi="Palatino Linotype" w:cs="Palatino Linotype"/>
                <w:sz w:val="20"/>
                <w:szCs w:val="20"/>
              </w:rPr>
              <w:t xml:space="preserve"> (Sic).</w:t>
            </w:r>
          </w:p>
        </w:tc>
      </w:tr>
    </w:tbl>
    <w:p w14:paraId="59E1996F" w14:textId="77777777" w:rsidR="00000062" w:rsidRPr="006E1054" w:rsidRDefault="00000062" w:rsidP="006E1054">
      <w:pPr>
        <w:ind w:right="899"/>
        <w:jc w:val="both"/>
        <w:rPr>
          <w:rFonts w:ascii="Palatino Linotype" w:eastAsia="Palatino Linotype" w:hAnsi="Palatino Linotype" w:cs="Palatino Linotype"/>
          <w:sz w:val="22"/>
          <w:szCs w:val="22"/>
        </w:rPr>
      </w:pPr>
    </w:p>
    <w:p w14:paraId="20C23655" w14:textId="23AE9453" w:rsidR="00000062" w:rsidRPr="006E1054" w:rsidRDefault="00015EDF" w:rsidP="006E1054">
      <w:pPr>
        <w:widowControl w:val="0"/>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b/>
        </w:rPr>
        <w:t xml:space="preserve">MODALIDAD DE ENTREGA: </w:t>
      </w:r>
      <w:r w:rsidR="00D20C31" w:rsidRPr="006E1054">
        <w:rPr>
          <w:rFonts w:ascii="Palatino Linotype" w:eastAsia="Palatino Linotype" w:hAnsi="Palatino Linotype" w:cs="Palatino Linotype"/>
        </w:rPr>
        <w:t xml:space="preserve">La modalidad elegida por el particular para </w:t>
      </w:r>
      <w:r w:rsidR="00E4099D" w:rsidRPr="006E1054">
        <w:rPr>
          <w:rFonts w:ascii="Palatino Linotype" w:eastAsia="Palatino Linotype" w:hAnsi="Palatino Linotype" w:cs="Palatino Linotype"/>
        </w:rPr>
        <w:t xml:space="preserve">ambas </w:t>
      </w:r>
      <w:r w:rsidR="00D20C31" w:rsidRPr="006E1054">
        <w:rPr>
          <w:rFonts w:ascii="Palatino Linotype" w:eastAsia="Palatino Linotype" w:hAnsi="Palatino Linotype" w:cs="Palatino Linotype"/>
        </w:rPr>
        <w:t xml:space="preserve">solicitudes de acceso a la información fue </w:t>
      </w:r>
      <w:r w:rsidR="004D0070" w:rsidRPr="006E1054">
        <w:rPr>
          <w:rFonts w:ascii="Palatino Linotype" w:eastAsia="Palatino Linotype" w:hAnsi="Palatino Linotype" w:cs="Palatino Linotype"/>
        </w:rPr>
        <w:t>Vía</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SAIMEX</w:t>
      </w:r>
      <w:r w:rsidR="003B0475" w:rsidRPr="006E1054">
        <w:rPr>
          <w:rFonts w:ascii="Palatino Linotype" w:eastAsia="Palatino Linotype" w:hAnsi="Palatino Linotype" w:cs="Palatino Linotype"/>
        </w:rPr>
        <w:t>.</w:t>
      </w:r>
    </w:p>
    <w:p w14:paraId="1B25DB5D" w14:textId="691073D2" w:rsidR="00F73035" w:rsidRPr="006E1054" w:rsidRDefault="00F73035" w:rsidP="006E1054">
      <w:pPr>
        <w:spacing w:line="360" w:lineRule="auto"/>
        <w:jc w:val="both"/>
        <w:rPr>
          <w:rFonts w:ascii="Palatino Linotype" w:hAnsi="Palatino Linotype"/>
          <w:b/>
          <w:sz w:val="28"/>
          <w:szCs w:val="28"/>
        </w:rPr>
      </w:pPr>
      <w:r w:rsidRPr="006E1054">
        <w:rPr>
          <w:rFonts w:ascii="Palatino Linotype" w:hAnsi="Palatino Linotype"/>
          <w:b/>
          <w:sz w:val="28"/>
          <w:szCs w:val="28"/>
          <w:lang w:val="es-419"/>
        </w:rPr>
        <w:lastRenderedPageBreak/>
        <w:t>I</w:t>
      </w:r>
      <w:r w:rsidRPr="006E1054">
        <w:rPr>
          <w:rFonts w:ascii="Palatino Linotype" w:hAnsi="Palatino Linotype"/>
          <w:b/>
          <w:sz w:val="28"/>
          <w:szCs w:val="28"/>
        </w:rPr>
        <w:t>I. Turno de los requerimientos del Sujeto Obligado.</w:t>
      </w:r>
    </w:p>
    <w:p w14:paraId="165D35A3" w14:textId="30BBB9F3" w:rsidR="00F73035" w:rsidRPr="006E1054" w:rsidRDefault="00F73035" w:rsidP="006E1054">
      <w:pPr>
        <w:widowControl w:val="0"/>
        <w:autoSpaceDE w:val="0"/>
        <w:autoSpaceDN w:val="0"/>
        <w:adjustRightInd w:val="0"/>
        <w:spacing w:line="360" w:lineRule="auto"/>
        <w:jc w:val="both"/>
        <w:rPr>
          <w:rFonts w:ascii="Palatino Linotype" w:hAnsi="Palatino Linotype" w:cs="Segoe UI"/>
        </w:rPr>
      </w:pPr>
      <w:r w:rsidRPr="006E1054">
        <w:rPr>
          <w:rFonts w:ascii="Palatino Linotype" w:hAnsi="Palatino Linotype" w:cs="Segoe UI"/>
        </w:rPr>
        <w:t xml:space="preserve">El </w:t>
      </w:r>
      <w:r w:rsidRPr="006E1054">
        <w:rPr>
          <w:rFonts w:ascii="Palatino Linotype" w:hAnsi="Palatino Linotype" w:cs="Segoe UI"/>
          <w:b/>
        </w:rPr>
        <w:t xml:space="preserve">veintiuno de marzo </w:t>
      </w:r>
      <w:r w:rsidR="0078747E" w:rsidRPr="006E1054">
        <w:rPr>
          <w:rFonts w:ascii="Palatino Linotype" w:hAnsi="Palatino Linotype" w:cs="Segoe UI"/>
          <w:b/>
        </w:rPr>
        <w:t>y diecisiete de abril</w:t>
      </w:r>
      <w:r w:rsidRPr="006E1054">
        <w:rPr>
          <w:rFonts w:ascii="Palatino Linotype" w:hAnsi="Palatino Linotype" w:cs="Segoe UI"/>
        </w:rPr>
        <w:t xml:space="preserve">, </w:t>
      </w:r>
      <w:r w:rsidRPr="006E1054">
        <w:rPr>
          <w:rFonts w:ascii="Palatino Linotype" w:hAnsi="Palatino Linotype" w:cs="Segoe UI"/>
          <w:b/>
          <w:bCs/>
        </w:rPr>
        <w:t>EL SU</w:t>
      </w:r>
      <w:r w:rsidRPr="006E1054">
        <w:rPr>
          <w:rFonts w:ascii="Palatino Linotype" w:hAnsi="Palatino Linotype" w:cs="Segoe UI"/>
          <w:b/>
        </w:rPr>
        <w:t>JETO OBLIGADO</w:t>
      </w:r>
      <w:r w:rsidRPr="006E1054">
        <w:rPr>
          <w:rFonts w:ascii="Palatino Linotype" w:hAnsi="Palatino Linotype" w:cs="Segoe UI"/>
        </w:rPr>
        <w:t xml:space="preserve"> </w:t>
      </w:r>
      <w:r w:rsidR="002D178F" w:rsidRPr="006E1054">
        <w:rPr>
          <w:rFonts w:ascii="Palatino Linotype" w:hAnsi="Palatino Linotype" w:cs="Segoe UI"/>
        </w:rPr>
        <w:t xml:space="preserve">turnó respectivamente, </w:t>
      </w:r>
      <w:r w:rsidRPr="006E1054">
        <w:rPr>
          <w:rFonts w:ascii="Palatino Linotype" w:hAnsi="Palatino Linotype" w:cs="Segoe UI"/>
        </w:rPr>
        <w:t>mediante requerimiento</w:t>
      </w:r>
      <w:r w:rsidR="0078747E" w:rsidRPr="006E1054">
        <w:rPr>
          <w:rFonts w:ascii="Palatino Linotype" w:hAnsi="Palatino Linotype" w:cs="Segoe UI"/>
        </w:rPr>
        <w:t>s</w:t>
      </w:r>
      <w:r w:rsidRPr="006E1054">
        <w:rPr>
          <w:rFonts w:ascii="Palatino Linotype" w:hAnsi="Palatino Linotype" w:cs="Segoe UI"/>
        </w:rPr>
        <w:t xml:space="preserve"> a</w:t>
      </w:r>
      <w:r w:rsidR="0078747E" w:rsidRPr="006E1054">
        <w:rPr>
          <w:rFonts w:ascii="Palatino Linotype" w:hAnsi="Palatino Linotype" w:cs="Segoe UI"/>
        </w:rPr>
        <w:t xml:space="preserve"> </w:t>
      </w:r>
      <w:r w:rsidRPr="006E1054">
        <w:rPr>
          <w:rFonts w:ascii="Palatino Linotype" w:hAnsi="Palatino Linotype" w:cs="Segoe UI"/>
        </w:rPr>
        <w:t>l</w:t>
      </w:r>
      <w:r w:rsidR="0078747E" w:rsidRPr="006E1054">
        <w:rPr>
          <w:rFonts w:ascii="Palatino Linotype" w:hAnsi="Palatino Linotype" w:cs="Segoe UI"/>
        </w:rPr>
        <w:t>os</w:t>
      </w:r>
      <w:r w:rsidRPr="006E1054">
        <w:rPr>
          <w:rFonts w:ascii="Palatino Linotype" w:hAnsi="Palatino Linotype" w:cs="Segoe UI"/>
        </w:rPr>
        <w:t xml:space="preserve"> servidor</w:t>
      </w:r>
      <w:r w:rsidR="0078747E" w:rsidRPr="006E1054">
        <w:rPr>
          <w:rFonts w:ascii="Palatino Linotype" w:hAnsi="Palatino Linotype" w:cs="Segoe UI"/>
        </w:rPr>
        <w:t>es</w:t>
      </w:r>
      <w:r w:rsidRPr="006E1054">
        <w:rPr>
          <w:rFonts w:ascii="Palatino Linotype" w:hAnsi="Palatino Linotype" w:cs="Segoe UI"/>
        </w:rPr>
        <w:t xml:space="preserve"> público</w:t>
      </w:r>
      <w:r w:rsidR="0078747E" w:rsidRPr="006E1054">
        <w:rPr>
          <w:rFonts w:ascii="Palatino Linotype" w:hAnsi="Palatino Linotype" w:cs="Segoe UI"/>
        </w:rPr>
        <w:t>s</w:t>
      </w:r>
      <w:r w:rsidRPr="006E1054">
        <w:rPr>
          <w:rFonts w:ascii="Palatino Linotype" w:hAnsi="Palatino Linotype" w:cs="Segoe UI"/>
        </w:rPr>
        <w:t xml:space="preserve"> habilitado</w:t>
      </w:r>
      <w:r w:rsidR="0078747E" w:rsidRPr="006E1054">
        <w:rPr>
          <w:rFonts w:ascii="Palatino Linotype" w:hAnsi="Palatino Linotype" w:cs="Segoe UI"/>
        </w:rPr>
        <w:t>s</w:t>
      </w:r>
      <w:r w:rsidRPr="006E1054">
        <w:rPr>
          <w:rFonts w:ascii="Palatino Linotype" w:hAnsi="Palatino Linotype" w:cs="Segoe UI"/>
        </w:rPr>
        <w:t xml:space="preserve"> que estimó competente</w:t>
      </w:r>
      <w:r w:rsidR="0078747E" w:rsidRPr="006E1054">
        <w:rPr>
          <w:rFonts w:ascii="Palatino Linotype" w:hAnsi="Palatino Linotype" w:cs="Segoe UI"/>
        </w:rPr>
        <w:t>s</w:t>
      </w:r>
      <w:r w:rsidRPr="006E1054">
        <w:rPr>
          <w:rFonts w:ascii="Palatino Linotype" w:hAnsi="Palatino Linotype" w:cs="Segoe UI"/>
        </w:rPr>
        <w:t xml:space="preserve"> para dar atención a la</w:t>
      </w:r>
      <w:r w:rsidR="0078747E" w:rsidRPr="006E1054">
        <w:rPr>
          <w:rFonts w:ascii="Palatino Linotype" w:hAnsi="Palatino Linotype" w:cs="Segoe UI"/>
        </w:rPr>
        <w:t>s</w:t>
      </w:r>
      <w:r w:rsidRPr="006E1054">
        <w:rPr>
          <w:rFonts w:ascii="Palatino Linotype" w:hAnsi="Palatino Linotype" w:cs="Segoe UI"/>
        </w:rPr>
        <w:t xml:space="preserve"> solicitud</w:t>
      </w:r>
      <w:r w:rsidR="0078747E" w:rsidRPr="006E1054">
        <w:rPr>
          <w:rFonts w:ascii="Palatino Linotype" w:hAnsi="Palatino Linotype" w:cs="Segoe UI"/>
        </w:rPr>
        <w:t>es</w:t>
      </w:r>
      <w:r w:rsidRPr="006E1054">
        <w:rPr>
          <w:rFonts w:ascii="Palatino Linotype" w:hAnsi="Palatino Linotype" w:cs="Segoe UI"/>
        </w:rPr>
        <w:t xml:space="preserve"> de acceso a la información de mérito, acto</w:t>
      </w:r>
      <w:r w:rsidR="0078747E" w:rsidRPr="006E1054">
        <w:rPr>
          <w:rFonts w:ascii="Palatino Linotype" w:hAnsi="Palatino Linotype" w:cs="Segoe UI"/>
        </w:rPr>
        <w:t>s</w:t>
      </w:r>
      <w:r w:rsidRPr="006E1054">
        <w:rPr>
          <w:rFonts w:ascii="Palatino Linotype" w:hAnsi="Palatino Linotype" w:cs="Segoe UI"/>
        </w:rPr>
        <w:t xml:space="preserve"> que consta</w:t>
      </w:r>
      <w:r w:rsidR="0078747E" w:rsidRPr="006E1054">
        <w:rPr>
          <w:rFonts w:ascii="Palatino Linotype" w:hAnsi="Palatino Linotype" w:cs="Segoe UI"/>
        </w:rPr>
        <w:t>n</w:t>
      </w:r>
      <w:r w:rsidRPr="006E1054">
        <w:rPr>
          <w:rFonts w:ascii="Palatino Linotype" w:hAnsi="Palatino Linotype" w:cs="Segoe UI"/>
        </w:rPr>
        <w:t xml:space="preserve"> en los siguientes términos:</w:t>
      </w:r>
    </w:p>
    <w:p w14:paraId="10DF6032" w14:textId="77777777" w:rsidR="00F73035" w:rsidRPr="006E1054" w:rsidRDefault="00F73035" w:rsidP="006E1054">
      <w:pPr>
        <w:widowControl w:val="0"/>
        <w:autoSpaceDE w:val="0"/>
        <w:autoSpaceDN w:val="0"/>
        <w:adjustRightInd w:val="0"/>
        <w:spacing w:line="360" w:lineRule="auto"/>
        <w:ind w:left="-284"/>
        <w:jc w:val="both"/>
        <w:rPr>
          <w:rFonts w:ascii="Palatino Linotype" w:hAnsi="Palatino Linotype" w:cs="Segoe UI"/>
        </w:rPr>
      </w:pPr>
      <w:r w:rsidRPr="006E1054">
        <w:rPr>
          <w:noProof/>
        </w:rPr>
        <w:drawing>
          <wp:inline distT="0" distB="0" distL="0" distR="0" wp14:anchorId="647A178F" wp14:editId="3AE6A809">
            <wp:extent cx="5791835" cy="557530"/>
            <wp:effectExtent l="152400" t="152400" r="361315" b="356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57530"/>
                    </a:xfrm>
                    <a:prstGeom prst="rect">
                      <a:avLst/>
                    </a:prstGeom>
                    <a:ln>
                      <a:noFill/>
                    </a:ln>
                    <a:effectLst>
                      <a:outerShdw blurRad="292100" dist="139700" dir="2700000" algn="tl" rotWithShape="0">
                        <a:srgbClr val="333333">
                          <a:alpha val="65000"/>
                        </a:srgbClr>
                      </a:outerShdw>
                    </a:effectLst>
                  </pic:spPr>
                </pic:pic>
              </a:graphicData>
            </a:graphic>
          </wp:inline>
        </w:drawing>
      </w:r>
    </w:p>
    <w:p w14:paraId="6302D6F2" w14:textId="62C1967D" w:rsidR="00F73035" w:rsidRPr="006E1054" w:rsidRDefault="00F73035" w:rsidP="006E1054">
      <w:pPr>
        <w:widowControl w:val="0"/>
        <w:spacing w:line="360" w:lineRule="auto"/>
        <w:ind w:left="-284"/>
        <w:jc w:val="both"/>
        <w:rPr>
          <w:rFonts w:ascii="Palatino Linotype" w:eastAsia="Palatino Linotype" w:hAnsi="Palatino Linotype" w:cs="Palatino Linotype"/>
          <w:b/>
          <w:sz w:val="28"/>
          <w:szCs w:val="28"/>
        </w:rPr>
      </w:pPr>
      <w:r w:rsidRPr="006E1054">
        <w:rPr>
          <w:noProof/>
        </w:rPr>
        <w:drawing>
          <wp:inline distT="0" distB="0" distL="0" distR="0" wp14:anchorId="37B7138D" wp14:editId="2C46F851">
            <wp:extent cx="5791835" cy="1036320"/>
            <wp:effectExtent l="152400" t="152400" r="361315" b="3543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036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A749D" w14:textId="1ECED2E6" w:rsidR="00B078F8" w:rsidRPr="006E1054" w:rsidRDefault="0078747E" w:rsidP="006E1054">
      <w:pPr>
        <w:widowControl w:val="0"/>
        <w:spacing w:line="360" w:lineRule="auto"/>
        <w:jc w:val="both"/>
        <w:rPr>
          <w:rFonts w:ascii="Palatino Linotype" w:eastAsia="Palatino Linotype" w:hAnsi="Palatino Linotype" w:cs="Palatino Linotype"/>
          <w:b/>
          <w:sz w:val="28"/>
          <w:szCs w:val="28"/>
        </w:rPr>
      </w:pPr>
      <w:r w:rsidRPr="006E1054">
        <w:rPr>
          <w:rFonts w:ascii="Palatino Linotype" w:eastAsia="Palatino Linotype" w:hAnsi="Palatino Linotype" w:cs="Palatino Linotype"/>
          <w:b/>
          <w:sz w:val="28"/>
          <w:szCs w:val="28"/>
        </w:rPr>
        <w:t>I</w:t>
      </w:r>
      <w:r w:rsidR="00B078F8" w:rsidRPr="006E1054">
        <w:rPr>
          <w:rFonts w:ascii="Palatino Linotype" w:eastAsia="Palatino Linotype" w:hAnsi="Palatino Linotype" w:cs="Palatino Linotype"/>
          <w:b/>
          <w:sz w:val="28"/>
          <w:szCs w:val="28"/>
        </w:rPr>
        <w:t>II. Respuestas del Sujeto Obligado</w:t>
      </w:r>
    </w:p>
    <w:p w14:paraId="5B587B95" w14:textId="6E6D0D75" w:rsidR="00B078F8" w:rsidRPr="006E1054" w:rsidRDefault="00B078F8" w:rsidP="006E1054">
      <w:pPr>
        <w:widowControl w:val="0"/>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De las constancias que obran en los expedientes electrónicos del </w:t>
      </w:r>
      <w:r w:rsidRPr="006E1054">
        <w:rPr>
          <w:rFonts w:ascii="Palatino Linotype" w:eastAsia="Palatino Linotype" w:hAnsi="Palatino Linotype" w:cs="Palatino Linotype"/>
          <w:b/>
        </w:rPr>
        <w:t>SAIMEX</w:t>
      </w:r>
      <w:r w:rsidRPr="006E1054">
        <w:rPr>
          <w:rFonts w:ascii="Palatino Linotype" w:eastAsia="Palatino Linotype" w:hAnsi="Palatino Linotype" w:cs="Palatino Linotype"/>
        </w:rPr>
        <w:t xml:space="preserve">, se aprecia que </w:t>
      </w:r>
      <w:r w:rsidR="0078747E" w:rsidRPr="006E1054">
        <w:rPr>
          <w:rFonts w:ascii="Palatino Linotype" w:eastAsia="Palatino Linotype" w:hAnsi="Palatino Linotype" w:cs="Palatino Linotype"/>
        </w:rPr>
        <w:t>el</w:t>
      </w:r>
      <w:r w:rsidRPr="006E1054">
        <w:rPr>
          <w:rFonts w:ascii="Palatino Linotype" w:eastAsia="Palatino Linotype" w:hAnsi="Palatino Linotype" w:cs="Palatino Linotype"/>
        </w:rPr>
        <w:t xml:space="preserve"> </w:t>
      </w:r>
      <w:r w:rsidR="0078747E" w:rsidRPr="006E1054">
        <w:rPr>
          <w:rFonts w:ascii="Palatino Linotype" w:hAnsi="Palatino Linotype"/>
          <w:b/>
        </w:rPr>
        <w:t>once y veintiséis de abril</w:t>
      </w:r>
      <w:r w:rsidR="002D178F" w:rsidRPr="006E1054">
        <w:rPr>
          <w:rFonts w:ascii="Palatino Linotype" w:hAnsi="Palatino Linotype"/>
          <w:b/>
        </w:rPr>
        <w:t>,</w:t>
      </w:r>
      <w:r w:rsidR="003B1E68" w:rsidRPr="006E1054">
        <w:rPr>
          <w:rFonts w:ascii="Palatino Linotype" w:hAnsi="Palatino Linotype"/>
          <w:b/>
        </w:rPr>
        <w:t xml:space="preserve"> </w:t>
      </w:r>
      <w:r w:rsidR="002D178F" w:rsidRPr="006E1054">
        <w:rPr>
          <w:rFonts w:ascii="Palatino Linotype" w:hAnsi="Palatino Linotype"/>
          <w:b/>
        </w:rPr>
        <w:t>respectivamente,</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EL SUJETO OBLIGADO</w:t>
      </w:r>
      <w:r w:rsidRPr="006E1054">
        <w:rPr>
          <w:rFonts w:ascii="Palatino Linotype" w:eastAsia="Palatino Linotype" w:hAnsi="Palatino Linotype" w:cs="Palatino Linotype"/>
        </w:rPr>
        <w:t xml:space="preserve"> dio respuesta a las solicitudes de</w:t>
      </w:r>
      <w:r w:rsidR="0078747E" w:rsidRPr="006E1054">
        <w:rPr>
          <w:rFonts w:ascii="Palatino Linotype" w:eastAsia="Palatino Linotype" w:hAnsi="Palatino Linotype" w:cs="Palatino Linotype"/>
        </w:rPr>
        <w:t xml:space="preserve"> acceso a la</w:t>
      </w:r>
      <w:r w:rsidRPr="006E1054">
        <w:rPr>
          <w:rFonts w:ascii="Palatino Linotype" w:eastAsia="Palatino Linotype" w:hAnsi="Palatino Linotype" w:cs="Palatino Linotype"/>
        </w:rPr>
        <w:t xml:space="preserve"> información en el tenor siguiente: </w:t>
      </w: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6E1054" w:rsidRPr="006E1054" w14:paraId="272977B1" w14:textId="77777777" w:rsidTr="008F3ABB">
        <w:tc>
          <w:tcPr>
            <w:tcW w:w="3495" w:type="dxa"/>
            <w:shd w:val="clear" w:color="auto" w:fill="auto"/>
            <w:tcMar>
              <w:top w:w="100" w:type="dxa"/>
              <w:left w:w="100" w:type="dxa"/>
              <w:bottom w:w="100" w:type="dxa"/>
              <w:right w:w="100" w:type="dxa"/>
            </w:tcMar>
          </w:tcPr>
          <w:p w14:paraId="0172F650" w14:textId="77777777" w:rsidR="00B078F8" w:rsidRPr="006E1054" w:rsidRDefault="00B078F8" w:rsidP="006E1054">
            <w:pPr>
              <w:widowControl w:val="0"/>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325FFAE8" w14:textId="77777777" w:rsidR="00B078F8" w:rsidRPr="006E1054" w:rsidRDefault="00B078F8" w:rsidP="006E1054">
            <w:pPr>
              <w:widowControl w:val="0"/>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t xml:space="preserve">Respuesta </w:t>
            </w:r>
          </w:p>
        </w:tc>
      </w:tr>
      <w:tr w:rsidR="006E1054" w:rsidRPr="006E1054" w14:paraId="4ADC4205" w14:textId="77777777" w:rsidTr="0078747E">
        <w:tc>
          <w:tcPr>
            <w:tcW w:w="3495" w:type="dxa"/>
            <w:shd w:val="clear" w:color="auto" w:fill="auto"/>
            <w:tcMar>
              <w:top w:w="100" w:type="dxa"/>
              <w:left w:w="100" w:type="dxa"/>
              <w:bottom w:w="100" w:type="dxa"/>
              <w:right w:w="100" w:type="dxa"/>
            </w:tcMar>
            <w:vAlign w:val="center"/>
          </w:tcPr>
          <w:p w14:paraId="7CE1855F" w14:textId="77878A99" w:rsidR="0078747E" w:rsidRPr="006E1054" w:rsidRDefault="0078747E" w:rsidP="006E1054">
            <w:pPr>
              <w:widowControl w:val="0"/>
              <w:jc w:val="center"/>
              <w:rPr>
                <w:rFonts w:ascii="Palatino Linotype" w:eastAsia="Palatino Linotype" w:hAnsi="Palatino Linotype" w:cs="Palatino Linotype"/>
              </w:rPr>
            </w:pPr>
            <w:r w:rsidRPr="006E1054">
              <w:rPr>
                <w:rFonts w:ascii="Palatino Linotype" w:hAnsi="Palatino Linotype"/>
                <w:b/>
              </w:rPr>
              <w:t>00025/COCOTIT/IP/2023</w:t>
            </w:r>
          </w:p>
        </w:tc>
        <w:tc>
          <w:tcPr>
            <w:tcW w:w="5610" w:type="dxa"/>
            <w:shd w:val="clear" w:color="auto" w:fill="auto"/>
            <w:tcMar>
              <w:top w:w="100" w:type="dxa"/>
              <w:left w:w="100" w:type="dxa"/>
              <w:bottom w:w="100" w:type="dxa"/>
              <w:right w:w="100" w:type="dxa"/>
            </w:tcMar>
          </w:tcPr>
          <w:p w14:paraId="219159D2"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w:t>
            </w:r>
          </w:p>
          <w:p w14:paraId="602F98BD"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Folio de la solicitud: 00025/COCOTIT/IP/2023</w:t>
            </w:r>
          </w:p>
          <w:p w14:paraId="1D03877E"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 xml:space="preserve">En respuesta a la solicitud recibida, nos permitimos hacer de su conocimiento que con fundamento en el artículo 53, Fracciones: II, V y VI de la Ley de Transparencia y Acceso a la Información Pública </w:t>
            </w:r>
            <w:r w:rsidRPr="006E1054">
              <w:rPr>
                <w:rFonts w:ascii="Palatino Linotype" w:eastAsia="Palatino Linotype" w:hAnsi="Palatino Linotype" w:cs="Palatino Linotype"/>
                <w:i/>
                <w:sz w:val="20"/>
                <w:szCs w:val="20"/>
              </w:rPr>
              <w:lastRenderedPageBreak/>
              <w:t>del Estado de México y Municipios, le contestamos que:</w:t>
            </w:r>
          </w:p>
          <w:p w14:paraId="2B71B7C7"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SE ENVIA INFORMACION POR PARTE DE LA COORDINACION DE ADMINISTRACION Y DESARROLLO PERSONAL DEL MUNICIPIO DE COCOTITLÁN.</w:t>
            </w:r>
          </w:p>
          <w:p w14:paraId="44A42050"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ATENTAMENTE</w:t>
            </w:r>
          </w:p>
          <w:p w14:paraId="57DA3185"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C. ISELA GARCÍA PALMA” (Sic).</w:t>
            </w:r>
          </w:p>
          <w:p w14:paraId="68AAB12D" w14:textId="77777777" w:rsidR="00EC4745" w:rsidRPr="006E1054" w:rsidRDefault="00EC4745" w:rsidP="006E1054">
            <w:pPr>
              <w:widowControl w:val="0"/>
              <w:jc w:val="both"/>
              <w:rPr>
                <w:rFonts w:ascii="Palatino Linotype" w:eastAsia="Palatino Linotype" w:hAnsi="Palatino Linotype" w:cs="Palatino Linotype"/>
                <w:i/>
                <w:sz w:val="20"/>
                <w:szCs w:val="20"/>
              </w:rPr>
            </w:pPr>
          </w:p>
          <w:p w14:paraId="6D371ED3" w14:textId="77777777" w:rsidR="00EC4745" w:rsidRPr="006E1054" w:rsidRDefault="00EC4745" w:rsidP="006E1054">
            <w:pPr>
              <w:widowControl w:val="0"/>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sz w:val="20"/>
                <w:szCs w:val="20"/>
              </w:rPr>
              <w:t xml:space="preserve">De igual forma, fueron anexados a la respuesta cuatro archivos digitales, los cuales se describen a continuación: </w:t>
            </w:r>
          </w:p>
          <w:p w14:paraId="76A67BB6" w14:textId="77777777" w:rsidR="00EC4745" w:rsidRPr="006E1054" w:rsidRDefault="00EC4745" w:rsidP="006E1054">
            <w:pPr>
              <w:widowControl w:val="0"/>
              <w:jc w:val="both"/>
              <w:rPr>
                <w:rFonts w:ascii="Palatino Linotype" w:eastAsia="Palatino Linotype" w:hAnsi="Palatino Linotype" w:cs="Palatino Linotype"/>
                <w:sz w:val="20"/>
                <w:szCs w:val="20"/>
              </w:rPr>
            </w:pPr>
          </w:p>
          <w:p w14:paraId="6BE4F578" w14:textId="2D6585B1" w:rsidR="00EC4745" w:rsidRPr="006E1054" w:rsidRDefault="00EC4745" w:rsidP="006E1054">
            <w:pPr>
              <w:widowControl w:val="0"/>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sz w:val="20"/>
                <w:szCs w:val="20"/>
              </w:rPr>
              <w:t>1. “CV 00025.pdf”: archivo que contiene ocho hojas de las que se advierte el currículo de tres servidores públicos.</w:t>
            </w:r>
          </w:p>
          <w:p w14:paraId="258880DA" w14:textId="77777777" w:rsidR="00EC4745" w:rsidRPr="006E1054" w:rsidRDefault="00EC4745" w:rsidP="006E1054">
            <w:pPr>
              <w:widowControl w:val="0"/>
              <w:jc w:val="both"/>
              <w:rPr>
                <w:rFonts w:ascii="Palatino Linotype" w:eastAsia="Palatino Linotype" w:hAnsi="Palatino Linotype" w:cs="Palatino Linotype"/>
                <w:sz w:val="20"/>
                <w:szCs w:val="20"/>
              </w:rPr>
            </w:pPr>
          </w:p>
          <w:p w14:paraId="49A9DC47" w14:textId="1EFD3800" w:rsidR="00EC4745" w:rsidRPr="006E1054" w:rsidRDefault="00EC4745" w:rsidP="006E1054">
            <w:pPr>
              <w:widowControl w:val="0"/>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sz w:val="20"/>
                <w:szCs w:val="20"/>
              </w:rPr>
              <w:t>2. “NOMBRAMIENTOS 00025.pdf”: archivo que contiene tres nombramientos emitidos por el Presidente Municipal de Cocotitlán en favor del Jefe de departamento de Catastro, Directora de Obras Públicas y Tesorera Municipal.</w:t>
            </w:r>
          </w:p>
          <w:p w14:paraId="5E53C07A" w14:textId="77777777" w:rsidR="00EC4745" w:rsidRPr="006E1054" w:rsidRDefault="00EC4745" w:rsidP="006E1054">
            <w:pPr>
              <w:widowControl w:val="0"/>
              <w:jc w:val="both"/>
              <w:rPr>
                <w:rFonts w:ascii="Palatino Linotype" w:eastAsia="Palatino Linotype" w:hAnsi="Palatino Linotype" w:cs="Palatino Linotype"/>
                <w:sz w:val="20"/>
                <w:szCs w:val="20"/>
              </w:rPr>
            </w:pPr>
          </w:p>
          <w:p w14:paraId="147467FD" w14:textId="62B03F62" w:rsidR="00EC4745" w:rsidRPr="006E1054" w:rsidRDefault="00EC4745" w:rsidP="006E1054">
            <w:pPr>
              <w:widowControl w:val="0"/>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sz w:val="20"/>
                <w:szCs w:val="20"/>
              </w:rPr>
              <w:t xml:space="preserve">3. “SOLICITUD 00025.pdf”, Archivo que contiene un oficio con número AYDP/PMC/OEE/0006/2023, signado por la Coordinadora de Administración y Desarrollo de Personal, por medio del cual se pronunció sobre diversos puntos requeridos por la particular, tal y como se advierte a continuación: </w:t>
            </w:r>
          </w:p>
          <w:p w14:paraId="50C6005E"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“1.- La Administración 2022-2024 se rige bajo el código de ética del Estado de México, publicado en la Gaceta de Gobierno.</w:t>
            </w:r>
          </w:p>
          <w:p w14:paraId="5708FD79"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2.- Se envía copia simple de los certificados de competencia laboral de la C.P Daniela Castillo Contreras expedido por el Instituto Hacendario del Estado de México y de la Arq. Araceli Lucrecia Jiménez Flores expedido por Conocer, de igual manera se menciona que el Lic. José Luis Félix de la Cruz García Espíndola se encuentra en proceso de certificación.</w:t>
            </w:r>
          </w:p>
          <w:p w14:paraId="0EF0F74F"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3.- Se envía copla simple dé nombramientos de los siguientes servidores públicos; C.P Daniela Castillo Contreras, Arq. Araceli Lucrecia Jiménez Flores y Lic. José Luis Félix de la Cruz García Espíndola,</w:t>
            </w:r>
          </w:p>
          <w:p w14:paraId="4D4C37D6"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4.- Se envía copia simple de CV de los servidores públicos antes mencionados donde mencionan su experiencia laboral.</w:t>
            </w:r>
          </w:p>
          <w:p w14:paraId="0006F80B"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 xml:space="preserve">5.- Nombre del titular de la Tesorería Municipal: C.P Daniela Castillo Contreras, nombre de los servidores públicos que </w:t>
            </w:r>
            <w:r w:rsidRPr="006E1054">
              <w:rPr>
                <w:rFonts w:ascii="Palatino Linotype" w:eastAsia="Palatino Linotype" w:hAnsi="Palatino Linotype" w:cs="Palatino Linotype"/>
                <w:i/>
                <w:sz w:val="20"/>
                <w:szCs w:val="20"/>
              </w:rPr>
              <w:lastRenderedPageBreak/>
              <w:t>brindan atención a la ciudadanía: Yazmin Villegas Florín y Athziri Portillo Barrios.</w:t>
            </w:r>
          </w:p>
          <w:p w14:paraId="266675AB"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6.-Nombre del titular de la Dirección de Desarrollo Urbano; Ing. Juan Tapia Galicia, nombre de los servidores públicos que brindan atención a la ciudadanía: Norma Erika Florín Saavedra.</w:t>
            </w:r>
          </w:p>
          <w:p w14:paraId="43BCF963"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7.- Nombre del titular de la Jefatura de Catastro: Lic. José tuis Félix de la Cruz Garcia Espíndola, nombre de los servidores públicos que brindan atención a la ciudadanía: Angélica Galicia Martínez, Ismael Castillo Castillo, Héctor Yair Castañeda Coca, Carlos Andrés Barrera Morales.</w:t>
            </w:r>
          </w:p>
          <w:p w14:paraId="43B83164"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 xml:space="preserve">8.- El reglamento interno del área de catastro se encuentra publicado en la página: http://cocotitlan.edomex.aob.mx” (Sic). </w:t>
            </w:r>
          </w:p>
          <w:p w14:paraId="4E0BFE55" w14:textId="77777777" w:rsidR="00EC4745" w:rsidRPr="006E1054" w:rsidRDefault="00EC4745" w:rsidP="006E1054">
            <w:pPr>
              <w:widowControl w:val="0"/>
              <w:ind w:left="249"/>
              <w:jc w:val="both"/>
              <w:rPr>
                <w:rFonts w:ascii="Palatino Linotype" w:eastAsia="Palatino Linotype" w:hAnsi="Palatino Linotype" w:cs="Palatino Linotype"/>
                <w:i/>
                <w:sz w:val="20"/>
                <w:szCs w:val="20"/>
              </w:rPr>
            </w:pPr>
          </w:p>
          <w:p w14:paraId="512D1DC7" w14:textId="6423EAF4" w:rsidR="00EC4745" w:rsidRPr="006E1054" w:rsidRDefault="00EC4745" w:rsidP="006E1054">
            <w:pPr>
              <w:widowControl w:val="0"/>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sz w:val="20"/>
                <w:szCs w:val="20"/>
              </w:rPr>
              <w:t>4. “CC 00025.pdf”, Finalmente, se remitió este archivo electrónico que contiene dos documentos, el primero consistente en la Certificación de Competencia Laboral en el Estándar de Competencia, expedido por el Consejo Nacional de Normalización y Certificación de Competencias Laborales, en favor de la C. Araceli Lucrecia Jiménez Flores; por otro lado, fue remitido el certificado de Competencia Laboral en la Norma Institucional “Administrar la Tesorería Municipal”, en favor de la C. Daniela Castillo Contreras expedido por el Gobierno del Estado de México, a través del Instituto Hacendario del Estado de México y la Comisión Certificadora de Competencia Laboral para el Servicio Público del Estado de México.</w:t>
            </w:r>
          </w:p>
        </w:tc>
      </w:tr>
      <w:tr w:rsidR="0078747E" w:rsidRPr="006E1054" w14:paraId="0CFF86F2" w14:textId="77777777" w:rsidTr="008F3ABB">
        <w:tc>
          <w:tcPr>
            <w:tcW w:w="3495" w:type="dxa"/>
            <w:shd w:val="clear" w:color="auto" w:fill="auto"/>
            <w:tcMar>
              <w:top w:w="100" w:type="dxa"/>
              <w:left w:w="100" w:type="dxa"/>
              <w:bottom w:w="100" w:type="dxa"/>
              <w:right w:w="100" w:type="dxa"/>
            </w:tcMar>
            <w:vAlign w:val="center"/>
          </w:tcPr>
          <w:p w14:paraId="7EDD94C7" w14:textId="2E45D1A9" w:rsidR="0078747E" w:rsidRPr="006E1054" w:rsidRDefault="0078747E" w:rsidP="006E1054">
            <w:pPr>
              <w:widowControl w:val="0"/>
              <w:jc w:val="center"/>
              <w:rPr>
                <w:rFonts w:ascii="Palatino Linotype" w:eastAsia="Palatino Linotype" w:hAnsi="Palatino Linotype" w:cs="Palatino Linotype"/>
                <w:b/>
              </w:rPr>
            </w:pPr>
            <w:r w:rsidRPr="006E1054">
              <w:rPr>
                <w:rFonts w:ascii="Palatino Linotype" w:hAnsi="Palatino Linotype"/>
                <w:b/>
                <w:lang w:eastAsia="es-ES"/>
              </w:rPr>
              <w:lastRenderedPageBreak/>
              <w:t>00038/COCOTIT/IP/2023</w:t>
            </w:r>
          </w:p>
        </w:tc>
        <w:tc>
          <w:tcPr>
            <w:tcW w:w="5610" w:type="dxa"/>
            <w:shd w:val="clear" w:color="auto" w:fill="auto"/>
            <w:tcMar>
              <w:top w:w="100" w:type="dxa"/>
              <w:left w:w="100" w:type="dxa"/>
              <w:bottom w:w="100" w:type="dxa"/>
              <w:right w:w="100" w:type="dxa"/>
            </w:tcMar>
          </w:tcPr>
          <w:p w14:paraId="15A183C4"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w:t>
            </w:r>
          </w:p>
          <w:p w14:paraId="4BD6B57D"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Folio de la solicitud: 00038/COCOTIT/IP/2023</w:t>
            </w:r>
          </w:p>
          <w:p w14:paraId="06FD6A55"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E50443"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SE ENVIA INFORMACION POR PARTE DE LA COORDINACION DE ADMINISTRACION Y DESARROLLO DE PERSONAL DEL MUNICIPIO DE COCOTITLAN A CARGO DE LA LIC.ATHZIRI PORTILLO BARRIOS.</w:t>
            </w:r>
          </w:p>
          <w:p w14:paraId="66E15FD2" w14:textId="77777777" w:rsidR="0078747E" w:rsidRPr="006E1054" w:rsidRDefault="0078747E" w:rsidP="006E1054">
            <w:pPr>
              <w:widowControl w:val="0"/>
              <w:jc w:val="both"/>
              <w:rPr>
                <w:rFonts w:ascii="Palatino Linotype" w:eastAsia="Palatino Linotype" w:hAnsi="Palatino Linotype" w:cs="Palatino Linotype"/>
                <w:i/>
                <w:sz w:val="20"/>
                <w:szCs w:val="20"/>
              </w:rPr>
            </w:pPr>
            <w:r w:rsidRPr="006E1054">
              <w:rPr>
                <w:rFonts w:ascii="Palatino Linotype" w:eastAsia="Palatino Linotype" w:hAnsi="Palatino Linotype" w:cs="Palatino Linotype"/>
                <w:i/>
                <w:sz w:val="20"/>
                <w:szCs w:val="20"/>
              </w:rPr>
              <w:t>ATENTAMENTE</w:t>
            </w:r>
          </w:p>
          <w:p w14:paraId="50F97AA4" w14:textId="77777777" w:rsidR="0078747E" w:rsidRPr="006E1054" w:rsidRDefault="0078747E" w:rsidP="006E1054">
            <w:pPr>
              <w:widowControl w:val="0"/>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i/>
                <w:sz w:val="20"/>
                <w:szCs w:val="20"/>
              </w:rPr>
              <w:t xml:space="preserve">C. ISELA GARCÍA PALMA” </w:t>
            </w:r>
            <w:r w:rsidRPr="006E1054">
              <w:rPr>
                <w:rFonts w:ascii="Palatino Linotype" w:eastAsia="Palatino Linotype" w:hAnsi="Palatino Linotype" w:cs="Palatino Linotype"/>
                <w:sz w:val="20"/>
                <w:szCs w:val="20"/>
              </w:rPr>
              <w:t>(Sic).</w:t>
            </w:r>
          </w:p>
          <w:p w14:paraId="0DE2C3EB" w14:textId="77777777" w:rsidR="00EC4745" w:rsidRPr="006E1054" w:rsidRDefault="00EC4745" w:rsidP="006E1054">
            <w:pPr>
              <w:widowControl w:val="0"/>
              <w:jc w:val="both"/>
              <w:rPr>
                <w:rFonts w:ascii="Palatino Linotype" w:eastAsia="Palatino Linotype" w:hAnsi="Palatino Linotype" w:cs="Palatino Linotype"/>
                <w:sz w:val="20"/>
                <w:szCs w:val="20"/>
              </w:rPr>
            </w:pPr>
          </w:p>
          <w:p w14:paraId="6E15D0D6" w14:textId="77777777" w:rsidR="00EC4745" w:rsidRPr="006E1054" w:rsidRDefault="00EC4745" w:rsidP="006E1054">
            <w:pPr>
              <w:widowControl w:val="0"/>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sz w:val="20"/>
                <w:szCs w:val="20"/>
              </w:rPr>
              <w:lastRenderedPageBreak/>
              <w:t>De igual forma, fue anexado</w:t>
            </w:r>
            <w:r w:rsidR="001A3C54" w:rsidRPr="006E1054">
              <w:rPr>
                <w:rFonts w:ascii="Palatino Linotype" w:eastAsia="Palatino Linotype" w:hAnsi="Palatino Linotype" w:cs="Palatino Linotype"/>
                <w:sz w:val="20"/>
                <w:szCs w:val="20"/>
              </w:rPr>
              <w:t xml:space="preserve"> el archivo electrónico denominado </w:t>
            </w:r>
            <w:r w:rsidR="001A3C54" w:rsidRPr="006E1054">
              <w:rPr>
                <w:rFonts w:ascii="Palatino Linotype" w:eastAsia="Palatino Linotype" w:hAnsi="Palatino Linotype" w:cs="Palatino Linotype"/>
                <w:b/>
                <w:i/>
                <w:sz w:val="20"/>
                <w:szCs w:val="20"/>
              </w:rPr>
              <w:t>“SOLICCITUD 00038.pdf”</w:t>
            </w:r>
            <w:r w:rsidR="001A3C54" w:rsidRPr="006E1054">
              <w:rPr>
                <w:rFonts w:ascii="Palatino Linotype" w:eastAsia="Palatino Linotype" w:hAnsi="Palatino Linotype" w:cs="Palatino Linotype"/>
                <w:b/>
                <w:sz w:val="20"/>
                <w:szCs w:val="20"/>
              </w:rPr>
              <w:t xml:space="preserve"> </w:t>
            </w:r>
            <w:r w:rsidR="001A3C54" w:rsidRPr="006E1054">
              <w:rPr>
                <w:rFonts w:ascii="Palatino Linotype" w:eastAsia="Palatino Linotype" w:hAnsi="Palatino Linotype" w:cs="Palatino Linotype"/>
                <w:sz w:val="20"/>
                <w:szCs w:val="20"/>
              </w:rPr>
              <w:t xml:space="preserve">mismo que contiene un oficio con número AYDP/PMC/OEE/0010/2023, signado por la Coordinadora de Administración y Desarrollo de Personal </w:t>
            </w:r>
            <w:r w:rsidR="00EC089F" w:rsidRPr="006E1054">
              <w:rPr>
                <w:rFonts w:ascii="Palatino Linotype" w:eastAsia="Palatino Linotype" w:hAnsi="Palatino Linotype" w:cs="Palatino Linotype"/>
                <w:sz w:val="20"/>
                <w:szCs w:val="20"/>
              </w:rPr>
              <w:t xml:space="preserve">a través del cual refirió que los siguientes servidores públicos no tienen ningún cargo relevante, ya que únicamente realizan actividades propias del área y brindan información a la ciudadanía, mencionando así el cargo de los servidores públicos tales como: Yazmin Villegas Florín, Encargada de ingresos; Carlos Andrés Barrera Morales, Asesor jurídico de catastro; y, Héctor Yahir Castañeda Coca, Cartógrafo.  </w:t>
            </w:r>
          </w:p>
          <w:p w14:paraId="55F9A5D7" w14:textId="77777777" w:rsidR="00EC089F" w:rsidRPr="006E1054" w:rsidRDefault="00EC089F" w:rsidP="006E1054">
            <w:pPr>
              <w:widowControl w:val="0"/>
              <w:jc w:val="both"/>
              <w:rPr>
                <w:rFonts w:ascii="Palatino Linotype" w:eastAsia="Palatino Linotype" w:hAnsi="Palatino Linotype" w:cs="Palatino Linotype"/>
                <w:sz w:val="20"/>
                <w:szCs w:val="20"/>
              </w:rPr>
            </w:pPr>
          </w:p>
          <w:p w14:paraId="6A8F0D56" w14:textId="16AEB55C" w:rsidR="00EC089F" w:rsidRPr="006E1054" w:rsidRDefault="00EC089F" w:rsidP="006E1054">
            <w:pPr>
              <w:widowControl w:val="0"/>
              <w:jc w:val="both"/>
              <w:rPr>
                <w:rFonts w:ascii="Palatino Linotype" w:eastAsia="Palatino Linotype" w:hAnsi="Palatino Linotype" w:cs="Palatino Linotype"/>
                <w:sz w:val="20"/>
                <w:szCs w:val="20"/>
              </w:rPr>
            </w:pPr>
            <w:r w:rsidRPr="006E1054">
              <w:rPr>
                <w:rFonts w:ascii="Palatino Linotype" w:eastAsia="Palatino Linotype" w:hAnsi="Palatino Linotype" w:cs="Palatino Linotype"/>
                <w:sz w:val="20"/>
                <w:szCs w:val="20"/>
              </w:rPr>
              <w:t>Por otro lado, remitió el nombramiento de la Lic. Athziri Portillo Barrios como Coordinadora de Administración y Desarrollo de Personal.</w:t>
            </w:r>
          </w:p>
        </w:tc>
      </w:tr>
    </w:tbl>
    <w:p w14:paraId="306A11BF" w14:textId="77777777" w:rsidR="00B078F8" w:rsidRPr="006E1054" w:rsidRDefault="00B078F8" w:rsidP="006E1054">
      <w:pPr>
        <w:widowControl w:val="0"/>
        <w:spacing w:line="360" w:lineRule="auto"/>
        <w:jc w:val="both"/>
        <w:rPr>
          <w:rFonts w:ascii="Palatino Linotype" w:eastAsia="Palatino Linotype" w:hAnsi="Palatino Linotype" w:cs="Palatino Linotype"/>
        </w:rPr>
      </w:pPr>
    </w:p>
    <w:p w14:paraId="20951CB1" w14:textId="087E89A6" w:rsidR="00000062" w:rsidRPr="006E1054" w:rsidRDefault="00EC089F" w:rsidP="006E1054">
      <w:pPr>
        <w:widowControl w:val="0"/>
        <w:spacing w:line="360" w:lineRule="auto"/>
        <w:jc w:val="both"/>
        <w:rPr>
          <w:rFonts w:ascii="Palatino Linotype" w:eastAsia="Palatino Linotype" w:hAnsi="Palatino Linotype" w:cs="Palatino Linotype"/>
          <w:b/>
        </w:rPr>
      </w:pPr>
      <w:r w:rsidRPr="006E1054">
        <w:rPr>
          <w:rFonts w:ascii="Palatino Linotype" w:eastAsia="Palatino Linotype" w:hAnsi="Palatino Linotype" w:cs="Palatino Linotype"/>
          <w:b/>
          <w:sz w:val="28"/>
          <w:szCs w:val="28"/>
        </w:rPr>
        <w:t>IV</w:t>
      </w:r>
      <w:r w:rsidR="00015EDF" w:rsidRPr="006E1054">
        <w:rPr>
          <w:rFonts w:ascii="Palatino Linotype" w:eastAsia="Palatino Linotype" w:hAnsi="Palatino Linotype" w:cs="Palatino Linotype"/>
          <w:b/>
          <w:sz w:val="28"/>
          <w:szCs w:val="28"/>
        </w:rPr>
        <w:t>. De</w:t>
      </w:r>
      <w:r w:rsidR="002D178F" w:rsidRPr="006E1054">
        <w:rPr>
          <w:rFonts w:ascii="Palatino Linotype" w:eastAsia="Palatino Linotype" w:hAnsi="Palatino Linotype" w:cs="Palatino Linotype"/>
          <w:b/>
          <w:sz w:val="28"/>
          <w:szCs w:val="28"/>
        </w:rPr>
        <w:t xml:space="preserve"> </w:t>
      </w:r>
      <w:r w:rsidR="00015EDF" w:rsidRPr="006E1054">
        <w:rPr>
          <w:rFonts w:ascii="Palatino Linotype" w:eastAsia="Palatino Linotype" w:hAnsi="Palatino Linotype" w:cs="Palatino Linotype"/>
          <w:b/>
          <w:sz w:val="28"/>
          <w:szCs w:val="28"/>
        </w:rPr>
        <w:t>l</w:t>
      </w:r>
      <w:r w:rsidR="002D178F" w:rsidRPr="006E1054">
        <w:rPr>
          <w:rFonts w:ascii="Palatino Linotype" w:eastAsia="Palatino Linotype" w:hAnsi="Palatino Linotype" w:cs="Palatino Linotype"/>
          <w:b/>
          <w:sz w:val="28"/>
          <w:szCs w:val="28"/>
        </w:rPr>
        <w:t>os</w:t>
      </w:r>
      <w:r w:rsidR="00015EDF" w:rsidRPr="006E1054">
        <w:rPr>
          <w:rFonts w:ascii="Palatino Linotype" w:eastAsia="Palatino Linotype" w:hAnsi="Palatino Linotype" w:cs="Palatino Linotype"/>
          <w:b/>
          <w:sz w:val="28"/>
          <w:szCs w:val="28"/>
        </w:rPr>
        <w:t xml:space="preserve"> Recurso</w:t>
      </w:r>
      <w:r w:rsidR="002D178F" w:rsidRPr="006E1054">
        <w:rPr>
          <w:rFonts w:ascii="Palatino Linotype" w:eastAsia="Palatino Linotype" w:hAnsi="Palatino Linotype" w:cs="Palatino Linotype"/>
          <w:b/>
          <w:sz w:val="28"/>
          <w:szCs w:val="28"/>
        </w:rPr>
        <w:t>s</w:t>
      </w:r>
      <w:r w:rsidR="00015EDF" w:rsidRPr="006E1054">
        <w:rPr>
          <w:rFonts w:ascii="Palatino Linotype" w:eastAsia="Palatino Linotype" w:hAnsi="Palatino Linotype" w:cs="Palatino Linotype"/>
          <w:b/>
          <w:sz w:val="28"/>
          <w:szCs w:val="28"/>
        </w:rPr>
        <w:t xml:space="preserve"> de Revisión</w:t>
      </w:r>
      <w:r w:rsidR="00015EDF" w:rsidRPr="006E1054">
        <w:rPr>
          <w:rFonts w:ascii="Palatino Linotype" w:eastAsia="Palatino Linotype" w:hAnsi="Palatino Linotype" w:cs="Palatino Linotype"/>
          <w:b/>
        </w:rPr>
        <w:t>.</w:t>
      </w:r>
    </w:p>
    <w:p w14:paraId="137A8925" w14:textId="29CC8758" w:rsidR="00000062" w:rsidRPr="006E1054" w:rsidRDefault="00015EDF" w:rsidP="006E1054">
      <w:pPr>
        <w:widowControl w:val="0"/>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Inconforme </w:t>
      </w:r>
      <w:r w:rsidR="00432492" w:rsidRPr="006E1054">
        <w:rPr>
          <w:rFonts w:ascii="Palatino Linotype" w:eastAsia="Palatino Linotype" w:hAnsi="Palatino Linotype" w:cs="Palatino Linotype"/>
        </w:rPr>
        <w:t xml:space="preserve">con </w:t>
      </w:r>
      <w:r w:rsidRPr="006E1054">
        <w:rPr>
          <w:rFonts w:ascii="Palatino Linotype" w:eastAsia="Palatino Linotype" w:hAnsi="Palatino Linotype" w:cs="Palatino Linotype"/>
        </w:rPr>
        <w:t>la</w:t>
      </w:r>
      <w:r w:rsidR="00595ADC" w:rsidRPr="006E1054">
        <w:rPr>
          <w:rFonts w:ascii="Palatino Linotype" w:eastAsia="Palatino Linotype" w:hAnsi="Palatino Linotype" w:cs="Palatino Linotype"/>
        </w:rPr>
        <w:t>s</w:t>
      </w:r>
      <w:r w:rsidR="003127B4"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respuestas del</w:t>
      </w:r>
      <w:r w:rsidRPr="006E1054">
        <w:rPr>
          <w:rFonts w:ascii="Palatino Linotype" w:eastAsia="Palatino Linotype" w:hAnsi="Palatino Linotype" w:cs="Palatino Linotype"/>
          <w:b/>
        </w:rPr>
        <w:t xml:space="preserve"> SUJETO OBLIGADO</w:t>
      </w:r>
      <w:r w:rsidRPr="006E1054">
        <w:rPr>
          <w:rFonts w:ascii="Palatino Linotype" w:eastAsia="Palatino Linotype" w:hAnsi="Palatino Linotype" w:cs="Palatino Linotype"/>
        </w:rPr>
        <w:t xml:space="preserve">, </w:t>
      </w:r>
      <w:r w:rsidR="00771DFD" w:rsidRPr="006E1054">
        <w:rPr>
          <w:rFonts w:ascii="Palatino Linotype" w:eastAsia="Palatino Linotype" w:hAnsi="Palatino Linotype" w:cs="Palatino Linotype"/>
        </w:rPr>
        <w:t>el</w:t>
      </w:r>
      <w:r w:rsidRPr="006E1054">
        <w:rPr>
          <w:rFonts w:ascii="Palatino Linotype" w:eastAsia="Palatino Linotype" w:hAnsi="Palatino Linotype" w:cs="Palatino Linotype"/>
        </w:rPr>
        <w:t xml:space="preserve"> </w:t>
      </w:r>
      <w:r w:rsidR="00EF5AB1" w:rsidRPr="006E1054">
        <w:rPr>
          <w:rFonts w:ascii="Palatino Linotype" w:eastAsia="Palatino Linotype" w:hAnsi="Palatino Linotype" w:cs="Palatino Linotype"/>
          <w:b/>
        </w:rPr>
        <w:t>veinticuatro y veintisiete</w:t>
      </w:r>
      <w:r w:rsidR="00771DFD" w:rsidRPr="006E1054">
        <w:rPr>
          <w:rFonts w:ascii="Palatino Linotype" w:eastAsia="Palatino Linotype" w:hAnsi="Palatino Linotype" w:cs="Palatino Linotype"/>
          <w:b/>
        </w:rPr>
        <w:t xml:space="preserve"> </w:t>
      </w:r>
      <w:r w:rsidR="008804BC" w:rsidRPr="006E1054">
        <w:rPr>
          <w:rFonts w:ascii="Palatino Linotype" w:eastAsia="Palatino Linotype" w:hAnsi="Palatino Linotype" w:cs="Palatino Linotype"/>
          <w:b/>
        </w:rPr>
        <w:t xml:space="preserve">de </w:t>
      </w:r>
      <w:r w:rsidR="00595ADC" w:rsidRPr="006E1054">
        <w:rPr>
          <w:rFonts w:ascii="Palatino Linotype" w:eastAsia="Palatino Linotype" w:hAnsi="Palatino Linotype" w:cs="Palatino Linotype"/>
          <w:b/>
        </w:rPr>
        <w:t>abril</w:t>
      </w:r>
      <w:r w:rsidRPr="006E1054">
        <w:rPr>
          <w:rFonts w:ascii="Palatino Linotype" w:eastAsia="Palatino Linotype" w:hAnsi="Palatino Linotype" w:cs="Palatino Linotype"/>
        </w:rPr>
        <w:t xml:space="preserve">, </w:t>
      </w:r>
      <w:r w:rsidR="00F73035" w:rsidRPr="006E1054">
        <w:rPr>
          <w:rFonts w:ascii="Palatino Linotype" w:eastAsia="Palatino Linotype" w:hAnsi="Palatino Linotype" w:cs="Palatino Linotype"/>
          <w:b/>
        </w:rPr>
        <w:t>LA RECURRENTE</w:t>
      </w:r>
      <w:r w:rsidRPr="006E1054">
        <w:rPr>
          <w:rFonts w:ascii="Palatino Linotype" w:eastAsia="Palatino Linotype" w:hAnsi="Palatino Linotype" w:cs="Palatino Linotype"/>
        </w:rPr>
        <w:t xml:space="preserve"> interpuso los Recursos de Revisión, </w:t>
      </w:r>
      <w:r w:rsidR="00475A1B" w:rsidRPr="006E1054">
        <w:rPr>
          <w:rFonts w:ascii="Palatino Linotype" w:eastAsia="Palatino Linotype" w:hAnsi="Palatino Linotype" w:cs="Palatino Linotype"/>
        </w:rPr>
        <w:t xml:space="preserve">mismos que </w:t>
      </w:r>
      <w:r w:rsidRPr="006E1054">
        <w:rPr>
          <w:rFonts w:ascii="Palatino Linotype" w:eastAsia="Palatino Linotype" w:hAnsi="Palatino Linotype" w:cs="Palatino Linotype"/>
        </w:rPr>
        <w:t xml:space="preserve">fueron registrados en </w:t>
      </w:r>
      <w:r w:rsidRPr="006E1054">
        <w:rPr>
          <w:rFonts w:ascii="Palatino Linotype" w:eastAsia="Palatino Linotype" w:hAnsi="Palatino Linotype" w:cs="Palatino Linotype"/>
          <w:b/>
        </w:rPr>
        <w:t>EL SAIMEX</w:t>
      </w:r>
      <w:r w:rsidRPr="006E1054">
        <w:rPr>
          <w:rFonts w:ascii="Palatino Linotype" w:eastAsia="Palatino Linotype" w:hAnsi="Palatino Linotype" w:cs="Palatino Linotype"/>
        </w:rPr>
        <w:t xml:space="preserve"> y se les asignaron los números de expediente</w:t>
      </w:r>
      <w:r w:rsidR="006E6D53" w:rsidRPr="006E1054">
        <w:rPr>
          <w:rFonts w:ascii="Palatino Linotype" w:eastAsia="Palatino Linotype" w:hAnsi="Palatino Linotype" w:cs="Palatino Linotype"/>
        </w:rPr>
        <w:t>s</w:t>
      </w:r>
      <w:r w:rsidR="00FB493C" w:rsidRPr="006E1054">
        <w:rPr>
          <w:rFonts w:ascii="Palatino Linotype" w:eastAsia="Palatino Linotype" w:hAnsi="Palatino Linotype" w:cs="Palatino Linotype"/>
        </w:rPr>
        <w:t xml:space="preserve"> siguientes</w:t>
      </w:r>
      <w:r w:rsidR="006E6D53" w:rsidRPr="006E1054">
        <w:rPr>
          <w:rFonts w:ascii="Palatino Linotype" w:eastAsia="Palatino Linotype" w:hAnsi="Palatino Linotype" w:cs="Palatino Linotype"/>
        </w:rPr>
        <w:t>:</w:t>
      </w:r>
      <w:r w:rsidRPr="006E1054">
        <w:rPr>
          <w:rFonts w:ascii="Palatino Linotype" w:eastAsia="Palatino Linotype" w:hAnsi="Palatino Linotype" w:cs="Palatino Linotype"/>
        </w:rPr>
        <w:t xml:space="preserve"> </w:t>
      </w:r>
      <w:r w:rsidR="00EF5AB1" w:rsidRPr="006E1054">
        <w:rPr>
          <w:rFonts w:ascii="Palatino Linotype" w:eastAsia="Palatino Linotype" w:hAnsi="Palatino Linotype" w:cs="Palatino Linotype"/>
          <w:b/>
        </w:rPr>
        <w:t>02127</w:t>
      </w:r>
      <w:r w:rsidR="00DA134B" w:rsidRPr="006E1054">
        <w:rPr>
          <w:rFonts w:ascii="Palatino Linotype" w:eastAsia="Palatino Linotype" w:hAnsi="Palatino Linotype" w:cs="Palatino Linotype"/>
          <w:b/>
        </w:rPr>
        <w:t>/INFOEM/IP/RR/202</w:t>
      </w:r>
      <w:r w:rsidR="009D7452" w:rsidRPr="006E1054">
        <w:rPr>
          <w:rFonts w:ascii="Palatino Linotype" w:eastAsia="Palatino Linotype" w:hAnsi="Palatino Linotype" w:cs="Palatino Linotype"/>
          <w:b/>
        </w:rPr>
        <w:t>3</w:t>
      </w:r>
      <w:r w:rsidR="00771DFD" w:rsidRPr="006E1054">
        <w:rPr>
          <w:rFonts w:ascii="Palatino Linotype" w:eastAsia="Palatino Linotype" w:hAnsi="Palatino Linotype" w:cs="Palatino Linotype"/>
          <w:b/>
        </w:rPr>
        <w:t xml:space="preserve"> </w:t>
      </w:r>
      <w:r w:rsidR="00FB493C" w:rsidRPr="006E1054">
        <w:rPr>
          <w:rFonts w:ascii="Palatino Linotype" w:eastAsia="Palatino Linotype" w:hAnsi="Palatino Linotype" w:cs="Palatino Linotype"/>
          <w:b/>
        </w:rPr>
        <w:t xml:space="preserve">y </w:t>
      </w:r>
      <w:r w:rsidR="00EF5AB1" w:rsidRPr="006E1054">
        <w:rPr>
          <w:rFonts w:ascii="Palatino Linotype" w:eastAsia="Palatino Linotype" w:hAnsi="Palatino Linotype" w:cs="Palatino Linotype"/>
          <w:b/>
        </w:rPr>
        <w:t>02231</w:t>
      </w:r>
      <w:r w:rsidR="00FB493C" w:rsidRPr="006E1054">
        <w:rPr>
          <w:rFonts w:ascii="Palatino Linotype" w:eastAsia="Palatino Linotype" w:hAnsi="Palatino Linotype" w:cs="Palatino Linotype"/>
          <w:b/>
        </w:rPr>
        <w:t>/INFOEM/IP/RR/202</w:t>
      </w:r>
      <w:r w:rsidR="009D7452" w:rsidRPr="006E1054">
        <w:rPr>
          <w:rFonts w:ascii="Palatino Linotype" w:eastAsia="Palatino Linotype" w:hAnsi="Palatino Linotype" w:cs="Palatino Linotype"/>
          <w:b/>
        </w:rPr>
        <w:t>3</w:t>
      </w:r>
      <w:r w:rsidR="00FB493C" w:rsidRPr="006E1054">
        <w:rPr>
          <w:rFonts w:ascii="Palatino Linotype" w:eastAsia="Palatino Linotype" w:hAnsi="Palatino Linotype" w:cs="Palatino Linotype"/>
          <w:b/>
        </w:rPr>
        <w:t>,</w:t>
      </w:r>
      <w:r w:rsidR="00584C8F" w:rsidRPr="006E1054">
        <w:rPr>
          <w:rFonts w:ascii="Palatino Linotype" w:eastAsia="Palatino Linotype" w:hAnsi="Palatino Linotype" w:cs="Palatino Linotype"/>
        </w:rPr>
        <w:t xml:space="preserve"> </w:t>
      </w:r>
      <w:r w:rsidR="00475A1B" w:rsidRPr="006E1054">
        <w:rPr>
          <w:rFonts w:ascii="Palatino Linotype" w:eastAsia="Palatino Linotype" w:hAnsi="Palatino Linotype" w:cs="Palatino Linotype"/>
        </w:rPr>
        <w:t xml:space="preserve">de los cuales cabe resaltar que el </w:t>
      </w:r>
      <w:r w:rsidR="00475A1B" w:rsidRPr="006E1054">
        <w:rPr>
          <w:rFonts w:ascii="Palatino Linotype" w:eastAsia="Palatino Linotype" w:hAnsi="Palatino Linotype" w:cs="Palatino Linotype"/>
          <w:b/>
          <w:u w:val="single"/>
        </w:rPr>
        <w:t>“Acto Impugnado”</w:t>
      </w:r>
      <w:r w:rsidR="0012308A" w:rsidRPr="006E1054">
        <w:rPr>
          <w:rFonts w:ascii="Palatino Linotype" w:eastAsia="Palatino Linotype" w:hAnsi="Palatino Linotype" w:cs="Palatino Linotype"/>
          <w:b/>
        </w:rPr>
        <w:t xml:space="preserve">, </w:t>
      </w:r>
      <w:r w:rsidR="0012308A" w:rsidRPr="006E1054">
        <w:rPr>
          <w:rFonts w:ascii="Palatino Linotype" w:eastAsia="Palatino Linotype" w:hAnsi="Palatino Linotype" w:cs="Palatino Linotype"/>
        </w:rPr>
        <w:t xml:space="preserve">así como lo manifestado en las </w:t>
      </w:r>
      <w:r w:rsidR="0012308A" w:rsidRPr="006E1054">
        <w:rPr>
          <w:rFonts w:ascii="Palatino Linotype" w:eastAsia="Palatino Linotype" w:hAnsi="Palatino Linotype" w:cs="Palatino Linotype"/>
          <w:b/>
          <w:u w:val="single"/>
        </w:rPr>
        <w:t>“Razones o Motivos de Inconformidad”</w:t>
      </w:r>
      <w:r w:rsidR="0012308A" w:rsidRPr="006E1054">
        <w:rPr>
          <w:rFonts w:ascii="Palatino Linotype" w:eastAsia="Palatino Linotype" w:hAnsi="Palatino Linotype" w:cs="Palatino Linotype"/>
        </w:rPr>
        <w:t xml:space="preserve"> por </w:t>
      </w:r>
      <w:r w:rsidR="00F73035" w:rsidRPr="006E1054">
        <w:rPr>
          <w:rFonts w:ascii="Palatino Linotype" w:eastAsia="Palatino Linotype" w:hAnsi="Palatino Linotype" w:cs="Palatino Linotype"/>
          <w:b/>
        </w:rPr>
        <w:t>LA RECURRENTE</w:t>
      </w:r>
      <w:r w:rsidR="0012308A" w:rsidRPr="006E1054">
        <w:rPr>
          <w:rFonts w:ascii="Palatino Linotype" w:eastAsia="Palatino Linotype" w:hAnsi="Palatino Linotype" w:cs="Palatino Linotype"/>
        </w:rPr>
        <w:t xml:space="preserve"> </w:t>
      </w:r>
      <w:r w:rsidR="006E6D53" w:rsidRPr="006E1054">
        <w:rPr>
          <w:rFonts w:ascii="Palatino Linotype" w:eastAsia="Palatino Linotype" w:hAnsi="Palatino Linotype" w:cs="Palatino Linotype"/>
        </w:rPr>
        <w:t>para</w:t>
      </w:r>
      <w:r w:rsidR="006E6D53" w:rsidRPr="006E1054">
        <w:rPr>
          <w:rFonts w:ascii="Palatino Linotype" w:eastAsia="Palatino Linotype" w:hAnsi="Palatino Linotype" w:cs="Palatino Linotype"/>
          <w:b/>
        </w:rPr>
        <w:t xml:space="preserve"> </w:t>
      </w:r>
      <w:r w:rsidR="006E6D53" w:rsidRPr="006E1054">
        <w:rPr>
          <w:rFonts w:ascii="Palatino Linotype" w:eastAsia="Palatino Linotype" w:hAnsi="Palatino Linotype" w:cs="Palatino Linotype"/>
        </w:rPr>
        <w:t>cada uno de los referidos Recursos</w:t>
      </w:r>
      <w:r w:rsidR="0012308A" w:rsidRPr="006E1054">
        <w:rPr>
          <w:rFonts w:ascii="Palatino Linotype" w:eastAsia="Palatino Linotype" w:hAnsi="Palatino Linotype" w:cs="Palatino Linotype"/>
        </w:rPr>
        <w:t xml:space="preserve"> de Revisión</w:t>
      </w:r>
      <w:r w:rsidR="006E6D53" w:rsidRPr="006E1054">
        <w:rPr>
          <w:rFonts w:ascii="Palatino Linotype" w:eastAsia="Palatino Linotype" w:hAnsi="Palatino Linotype" w:cs="Palatino Linotype"/>
        </w:rPr>
        <w:t xml:space="preserve">, </w:t>
      </w:r>
      <w:r w:rsidR="00EF5AB1" w:rsidRPr="006E1054">
        <w:rPr>
          <w:rFonts w:ascii="Palatino Linotype" w:eastAsia="Palatino Linotype" w:hAnsi="Palatino Linotype" w:cs="Palatino Linotype"/>
        </w:rPr>
        <w:t>fue lo siguiente:</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6E1054" w:rsidRPr="006E1054" w14:paraId="7937AE12" w14:textId="77777777" w:rsidTr="00584C8F">
        <w:tc>
          <w:tcPr>
            <w:tcW w:w="2977" w:type="dxa"/>
            <w:shd w:val="clear" w:color="auto" w:fill="auto"/>
            <w:tcMar>
              <w:top w:w="100" w:type="dxa"/>
              <w:left w:w="100" w:type="dxa"/>
              <w:bottom w:w="100" w:type="dxa"/>
              <w:right w:w="100" w:type="dxa"/>
            </w:tcMar>
          </w:tcPr>
          <w:p w14:paraId="225E9D84" w14:textId="26710B5E" w:rsidR="00475A1B" w:rsidRPr="006E1054" w:rsidRDefault="00475A1B" w:rsidP="006E1054">
            <w:pPr>
              <w:widowControl w:val="0"/>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t>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6E1054" w:rsidRDefault="00475A1B" w:rsidP="006E1054">
            <w:pPr>
              <w:widowControl w:val="0"/>
              <w:jc w:val="center"/>
              <w:rPr>
                <w:rFonts w:ascii="Palatino Linotype" w:eastAsia="Palatino Linotype" w:hAnsi="Palatino Linotype" w:cs="Palatino Linotype"/>
                <w:b/>
                <w:sz w:val="22"/>
                <w:szCs w:val="22"/>
                <w:u w:val="single"/>
              </w:rPr>
            </w:pPr>
            <w:r w:rsidRPr="006E1054">
              <w:rPr>
                <w:rFonts w:ascii="Palatino Linotype" w:eastAsia="Palatino Linotype" w:hAnsi="Palatino Linotype" w:cs="Palatino Linotype"/>
                <w:b/>
                <w:sz w:val="22"/>
                <w:szCs w:val="22"/>
                <w:u w:val="single"/>
              </w:rPr>
              <w:t>Acto Impugnado:</w:t>
            </w:r>
          </w:p>
        </w:tc>
      </w:tr>
      <w:tr w:rsidR="006E1054" w:rsidRPr="006E1054" w14:paraId="5A5E3F05" w14:textId="77777777" w:rsidTr="00D71D54">
        <w:tc>
          <w:tcPr>
            <w:tcW w:w="2977" w:type="dxa"/>
            <w:vMerge w:val="restart"/>
            <w:shd w:val="clear" w:color="auto" w:fill="auto"/>
            <w:tcMar>
              <w:top w:w="100" w:type="dxa"/>
              <w:left w:w="100" w:type="dxa"/>
              <w:bottom w:w="100" w:type="dxa"/>
              <w:right w:w="100" w:type="dxa"/>
            </w:tcMar>
            <w:vAlign w:val="center"/>
          </w:tcPr>
          <w:p w14:paraId="681DF195" w14:textId="503B6478" w:rsidR="009D7452" w:rsidRPr="006E1054" w:rsidRDefault="00EF5AB1" w:rsidP="006E1054">
            <w:pPr>
              <w:widowControl w:val="0"/>
              <w:jc w:val="center"/>
              <w:rPr>
                <w:rFonts w:ascii="Palatino Linotype" w:eastAsia="Palatino Linotype" w:hAnsi="Palatino Linotype" w:cs="Palatino Linotype"/>
                <w:sz w:val="22"/>
              </w:rPr>
            </w:pPr>
            <w:r w:rsidRPr="006E1054">
              <w:rPr>
                <w:rFonts w:ascii="Palatino Linotype" w:eastAsia="Palatino Linotype" w:hAnsi="Palatino Linotype" w:cs="Palatino Linotype"/>
                <w:b/>
                <w:sz w:val="22"/>
              </w:rPr>
              <w:t>02127</w:t>
            </w:r>
            <w:r w:rsidR="009D7452" w:rsidRPr="006E1054">
              <w:rPr>
                <w:rFonts w:ascii="Palatino Linotype" w:eastAsia="Palatino Linotype" w:hAnsi="Palatino Linotype" w:cs="Palatino Linotype"/>
                <w:b/>
                <w:sz w:val="22"/>
              </w:rPr>
              <w:t>/INFOEM/IP/RR/2023</w:t>
            </w:r>
          </w:p>
        </w:tc>
        <w:tc>
          <w:tcPr>
            <w:tcW w:w="6237" w:type="dxa"/>
            <w:shd w:val="clear" w:color="auto" w:fill="auto"/>
            <w:tcMar>
              <w:top w:w="100" w:type="dxa"/>
              <w:left w:w="100" w:type="dxa"/>
              <w:bottom w:w="100" w:type="dxa"/>
              <w:right w:w="100" w:type="dxa"/>
            </w:tcMar>
            <w:vAlign w:val="center"/>
          </w:tcPr>
          <w:p w14:paraId="5FC9C382" w14:textId="6346DB86" w:rsidR="009D7452" w:rsidRPr="006E1054" w:rsidRDefault="009D7452" w:rsidP="006E1054">
            <w:pPr>
              <w:widowControl w:val="0"/>
              <w:jc w:val="both"/>
              <w:rPr>
                <w:rFonts w:ascii="Palatino Linotype" w:eastAsia="Palatino Linotype" w:hAnsi="Palatino Linotype" w:cs="Palatino Linotype"/>
                <w:sz w:val="22"/>
                <w:szCs w:val="20"/>
              </w:rPr>
            </w:pPr>
            <w:r w:rsidRPr="006E1054">
              <w:rPr>
                <w:rFonts w:ascii="Palatino Linotype" w:hAnsi="Palatino Linotype"/>
                <w:i/>
                <w:sz w:val="22"/>
              </w:rPr>
              <w:t>“</w:t>
            </w:r>
            <w:r w:rsidR="00DB4946" w:rsidRPr="006E1054">
              <w:rPr>
                <w:rFonts w:ascii="Palatino Linotype" w:hAnsi="Palatino Linotype"/>
                <w:i/>
                <w:sz w:val="22"/>
              </w:rPr>
              <w:t xml:space="preserve">El sujeto obligado en el oficio de respuesta con folio AYDP/PMC/OEE/0006/2023 En el punto “1.-La Administración 2022-2024 se rige bajo el código de ética del Estado de México, publicado en la Gaceta de Gobierno.” Esta respuesta carece de exhaustividad, no indica que número de Gaceta y año contiene el </w:t>
            </w:r>
            <w:r w:rsidR="00DB4946" w:rsidRPr="006E1054">
              <w:rPr>
                <w:rFonts w:ascii="Palatino Linotype" w:hAnsi="Palatino Linotype"/>
                <w:i/>
                <w:sz w:val="22"/>
              </w:rPr>
              <w:lastRenderedPageBreak/>
              <w:t>reglamento solicitado, tampoco la adjuntaron como evidencia. En el punto “2.-Se envía copia simple de los certificados de competencia laboral de la C.P. Daniela Castillo Contreras, expedido por el instituto hacendario del estado de México y de la Arq. Araceli Lucrecia Jiménez Flores expedido por Conocer, de igual manera se menciona el Lic. José Luis Félix de la Cruz García Espíndola se encuentra en proceso de certificación.” Esta respuesta carece de exhaustividad y congruencia parcialmente porque el sujeto obligado se limito a mencionar que el servidor público titular de la unidad de catastro, José Luis Félix de la Cruz García Espíndola, se encuentra en proceso de certificación, no menciona en quien expidiera el certificado al servidor mencionado ni menciona en que etapa del proceso se encuentra. En el punto “7.- Nombre del titular de la Jefatura de Catastro: Lic. José Luis Félix de la Cruz García Espíndola, nombre los servidores públicos que brindan atención a la ciudadanía: Angelica Galicia Martínez, Ismael Castillo Castillo, Héctor Yahir Castañeda Coca, Carlos Andrés Barrera Morales.” En este punto falta Congruencia, ya que operativamente en la oficina de catastro son seis servidores que brindan atención y realización los tramites y en la respuesta solo se menciona a cinco servidores incluyendo al titular de la unidad, omitieron mencionar que Ma.Del Carmen Galicia Castillo.</w:t>
            </w:r>
            <w:r w:rsidRPr="006E1054">
              <w:rPr>
                <w:rFonts w:ascii="Palatino Linotype" w:hAnsi="Palatino Linotype"/>
                <w:i/>
                <w:sz w:val="22"/>
              </w:rPr>
              <w:t xml:space="preserve">" </w:t>
            </w:r>
            <w:r w:rsidRPr="006E1054">
              <w:rPr>
                <w:rFonts w:ascii="Palatino Linotype" w:hAnsi="Palatino Linotype"/>
                <w:sz w:val="22"/>
              </w:rPr>
              <w:t>(Sic).</w:t>
            </w:r>
          </w:p>
        </w:tc>
      </w:tr>
      <w:tr w:rsidR="006E1054" w:rsidRPr="006E1054" w14:paraId="0CDFA363" w14:textId="77777777" w:rsidTr="00D71D54">
        <w:tc>
          <w:tcPr>
            <w:tcW w:w="2977" w:type="dxa"/>
            <w:vMerge/>
            <w:shd w:val="clear" w:color="auto" w:fill="auto"/>
            <w:tcMar>
              <w:top w:w="100" w:type="dxa"/>
              <w:left w:w="100" w:type="dxa"/>
              <w:bottom w:w="100" w:type="dxa"/>
              <w:right w:w="100" w:type="dxa"/>
            </w:tcMar>
            <w:vAlign w:val="center"/>
          </w:tcPr>
          <w:p w14:paraId="6CA49920" w14:textId="061FD910" w:rsidR="009D7452" w:rsidRPr="006E1054" w:rsidRDefault="009D7452" w:rsidP="006E1054">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01935990" w14:textId="5B913066" w:rsidR="009D7452" w:rsidRPr="006E1054" w:rsidRDefault="00112595" w:rsidP="006E1054">
            <w:pPr>
              <w:widowControl w:val="0"/>
              <w:jc w:val="center"/>
              <w:rPr>
                <w:rFonts w:ascii="Palatino Linotype" w:eastAsia="Palatino Linotype" w:hAnsi="Palatino Linotype" w:cs="Palatino Linotype"/>
                <w:i/>
                <w:sz w:val="22"/>
                <w:szCs w:val="20"/>
              </w:rPr>
            </w:pPr>
            <w:r w:rsidRPr="006E1054">
              <w:rPr>
                <w:rFonts w:ascii="Palatino Linotype" w:eastAsia="Palatino Linotype" w:hAnsi="Palatino Linotype" w:cs="Palatino Linotype"/>
                <w:b/>
                <w:sz w:val="22"/>
                <w:szCs w:val="22"/>
                <w:u w:val="single"/>
              </w:rPr>
              <w:t>Razones o Motivos de Inconformidad:</w:t>
            </w:r>
          </w:p>
        </w:tc>
      </w:tr>
      <w:tr w:rsidR="006E1054" w:rsidRPr="006E1054" w14:paraId="0DF21672" w14:textId="77777777" w:rsidTr="00D71D54">
        <w:tc>
          <w:tcPr>
            <w:tcW w:w="2977" w:type="dxa"/>
            <w:vMerge/>
            <w:shd w:val="clear" w:color="auto" w:fill="auto"/>
            <w:tcMar>
              <w:top w:w="100" w:type="dxa"/>
              <w:left w:w="100" w:type="dxa"/>
              <w:bottom w:w="100" w:type="dxa"/>
              <w:right w:w="100" w:type="dxa"/>
            </w:tcMar>
            <w:vAlign w:val="center"/>
          </w:tcPr>
          <w:p w14:paraId="1AE55A5F" w14:textId="77777777" w:rsidR="009D7452" w:rsidRPr="006E1054" w:rsidRDefault="009D7452" w:rsidP="006E1054">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6BC8B5C4" w14:textId="70F909CF" w:rsidR="009D7452" w:rsidRPr="006E1054" w:rsidRDefault="00112595" w:rsidP="006E1054">
            <w:pPr>
              <w:widowControl w:val="0"/>
              <w:jc w:val="both"/>
              <w:rPr>
                <w:rFonts w:ascii="Palatino Linotype" w:hAnsi="Palatino Linotype"/>
                <w:i/>
                <w:sz w:val="22"/>
              </w:rPr>
            </w:pPr>
            <w:r w:rsidRPr="006E1054">
              <w:rPr>
                <w:rFonts w:ascii="Palatino Linotype" w:hAnsi="Palatino Linotype"/>
                <w:i/>
                <w:sz w:val="22"/>
              </w:rPr>
              <w:t>“</w:t>
            </w:r>
            <w:r w:rsidR="00DB4946" w:rsidRPr="006E1054">
              <w:rPr>
                <w:rFonts w:ascii="Palatino Linotype" w:hAnsi="Palatino Linotype" w:cs="Arial"/>
                <w:i/>
                <w:sz w:val="22"/>
                <w:szCs w:val="22"/>
              </w:rPr>
              <w:t>Existe falta de Congruencia y exhaustividad. Principios que deberán atender los sujetos obligados para dar respuesta a una solicitud de acceso a la información. La respuesta emitida por el sujeto obligado para atender una solicitud de información deberá cumplir con los principios de congruencia y exhaustividad, a efecto de garantizar de manera plena el derecho de acceso a la información. La congruencia se cumplirá cuando exista correspondencia entre lo solicitado y la información entregada; y, la exhaustividad cuando la respuesta se refiera expresamente a todos y cada uno de los puntos requeridos en la solicitud, aún y cuando éstos hayan sido planteados en forma de preguntas.</w:t>
            </w:r>
            <w:r w:rsidRPr="006E1054">
              <w:rPr>
                <w:rFonts w:ascii="Palatino Linotype" w:hAnsi="Palatino Linotype"/>
                <w:i/>
                <w:sz w:val="22"/>
              </w:rPr>
              <w:t xml:space="preserve">" </w:t>
            </w:r>
            <w:r w:rsidRPr="006E1054">
              <w:rPr>
                <w:rFonts w:ascii="Palatino Linotype" w:hAnsi="Palatino Linotype"/>
                <w:sz w:val="22"/>
              </w:rPr>
              <w:t>(Sic).</w:t>
            </w:r>
          </w:p>
        </w:tc>
      </w:tr>
    </w:tbl>
    <w:p w14:paraId="0F8C499E" w14:textId="77777777" w:rsidR="00000062" w:rsidRPr="006E1054" w:rsidRDefault="00000062" w:rsidP="006E1054">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6E1054" w:rsidRPr="006E1054" w14:paraId="24470564" w14:textId="77777777" w:rsidTr="00C00420">
        <w:tc>
          <w:tcPr>
            <w:tcW w:w="2977" w:type="dxa"/>
            <w:shd w:val="clear" w:color="auto" w:fill="auto"/>
            <w:tcMar>
              <w:top w:w="100" w:type="dxa"/>
              <w:left w:w="100" w:type="dxa"/>
              <w:bottom w:w="100" w:type="dxa"/>
              <w:right w:w="100" w:type="dxa"/>
            </w:tcMar>
          </w:tcPr>
          <w:p w14:paraId="16F2D226" w14:textId="4BC3982D" w:rsidR="00C52C84" w:rsidRPr="006E1054" w:rsidRDefault="00C52C84" w:rsidP="006E1054">
            <w:pPr>
              <w:widowControl w:val="0"/>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lastRenderedPageBreak/>
              <w:t>Recurso de Revisión</w:t>
            </w:r>
          </w:p>
        </w:tc>
        <w:tc>
          <w:tcPr>
            <w:tcW w:w="6237" w:type="dxa"/>
            <w:shd w:val="clear" w:color="auto" w:fill="auto"/>
            <w:tcMar>
              <w:top w:w="100" w:type="dxa"/>
              <w:left w:w="100" w:type="dxa"/>
              <w:bottom w:w="100" w:type="dxa"/>
              <w:right w:w="100" w:type="dxa"/>
            </w:tcMar>
            <w:vAlign w:val="center"/>
          </w:tcPr>
          <w:p w14:paraId="7C74B4BF" w14:textId="0AD5EBE0" w:rsidR="00C52C84" w:rsidRPr="006E1054" w:rsidRDefault="00C52C84" w:rsidP="006E1054">
            <w:pPr>
              <w:widowControl w:val="0"/>
              <w:jc w:val="center"/>
              <w:rPr>
                <w:rFonts w:ascii="Palatino Linotype" w:eastAsia="Palatino Linotype" w:hAnsi="Palatino Linotype" w:cs="Palatino Linotype"/>
                <w:b/>
                <w:sz w:val="22"/>
                <w:szCs w:val="22"/>
                <w:u w:val="single"/>
              </w:rPr>
            </w:pPr>
            <w:r w:rsidRPr="006E1054">
              <w:rPr>
                <w:rFonts w:ascii="Palatino Linotype" w:eastAsia="Palatino Linotype" w:hAnsi="Palatino Linotype" w:cs="Palatino Linotype"/>
                <w:b/>
                <w:sz w:val="22"/>
                <w:szCs w:val="22"/>
                <w:u w:val="single"/>
              </w:rPr>
              <w:t>Acto Impugnado:</w:t>
            </w:r>
          </w:p>
        </w:tc>
      </w:tr>
      <w:tr w:rsidR="006E1054" w:rsidRPr="006E1054" w14:paraId="4D41344E" w14:textId="77777777" w:rsidTr="00D71D54">
        <w:trPr>
          <w:trHeight w:val="604"/>
        </w:trPr>
        <w:tc>
          <w:tcPr>
            <w:tcW w:w="2977" w:type="dxa"/>
            <w:vMerge w:val="restart"/>
            <w:shd w:val="clear" w:color="auto" w:fill="auto"/>
            <w:tcMar>
              <w:top w:w="100" w:type="dxa"/>
              <w:left w:w="100" w:type="dxa"/>
              <w:bottom w:w="100" w:type="dxa"/>
              <w:right w:w="100" w:type="dxa"/>
            </w:tcMar>
            <w:vAlign w:val="center"/>
          </w:tcPr>
          <w:p w14:paraId="53A6867F" w14:textId="7E3BC3C8" w:rsidR="00C52C84" w:rsidRPr="006E1054" w:rsidRDefault="00EF5AB1" w:rsidP="006E1054">
            <w:pPr>
              <w:widowControl w:val="0"/>
              <w:jc w:val="center"/>
              <w:rPr>
                <w:rFonts w:ascii="Palatino Linotype" w:eastAsia="Palatino Linotype" w:hAnsi="Palatino Linotype" w:cs="Palatino Linotype"/>
              </w:rPr>
            </w:pPr>
            <w:r w:rsidRPr="006E1054">
              <w:rPr>
                <w:rFonts w:ascii="Palatino Linotype" w:eastAsia="Palatino Linotype" w:hAnsi="Palatino Linotype" w:cs="Palatino Linotype"/>
                <w:b/>
                <w:sz w:val="22"/>
              </w:rPr>
              <w:t>02231</w:t>
            </w:r>
            <w:r w:rsidR="00C52C84" w:rsidRPr="006E1054">
              <w:rPr>
                <w:rFonts w:ascii="Palatino Linotype" w:eastAsia="Palatino Linotype" w:hAnsi="Palatino Linotype" w:cs="Palatino Linotype"/>
                <w:b/>
                <w:sz w:val="22"/>
              </w:rPr>
              <w:t>/INFOEM/IP/RR/2023</w:t>
            </w:r>
          </w:p>
        </w:tc>
        <w:tc>
          <w:tcPr>
            <w:tcW w:w="6237" w:type="dxa"/>
            <w:shd w:val="clear" w:color="auto" w:fill="auto"/>
            <w:tcMar>
              <w:top w:w="100" w:type="dxa"/>
              <w:left w:w="100" w:type="dxa"/>
              <w:bottom w:w="100" w:type="dxa"/>
              <w:right w:w="100" w:type="dxa"/>
            </w:tcMar>
            <w:vAlign w:val="center"/>
          </w:tcPr>
          <w:p w14:paraId="3682A6AE" w14:textId="72EFCE87" w:rsidR="00C52C84" w:rsidRPr="006E1054" w:rsidRDefault="00C52C84" w:rsidP="006E1054">
            <w:pPr>
              <w:widowControl w:val="0"/>
              <w:jc w:val="both"/>
              <w:rPr>
                <w:rFonts w:ascii="Palatino Linotype" w:eastAsia="Palatino Linotype" w:hAnsi="Palatino Linotype" w:cs="Palatino Linotype"/>
                <w:sz w:val="22"/>
                <w:szCs w:val="20"/>
              </w:rPr>
            </w:pPr>
            <w:r w:rsidRPr="006E1054">
              <w:rPr>
                <w:rFonts w:ascii="Palatino Linotype" w:hAnsi="Palatino Linotype"/>
                <w:i/>
                <w:sz w:val="22"/>
              </w:rPr>
              <w:t>“</w:t>
            </w:r>
            <w:r w:rsidR="00992F65" w:rsidRPr="006E1054">
              <w:rPr>
                <w:rFonts w:ascii="Palatino Linotype" w:hAnsi="Palatino Linotype"/>
                <w:i/>
                <w:sz w:val="22"/>
              </w:rPr>
              <w:t>con fundamento en LEY DE TRANSPARENCIA Y ACCESO A LA INFORMACIÓN PÚBLICA DEL ESTADO DE MÉXICO Y MUNICIPIOS solicito la razón social o denominación del proveedor con el que realizo convenio el sexto regidor Edgar Miguel Suarez García para surtir el material de construcción del programa de "apoyo con material para vivienda a bajo costo que incluye un millar de block ligero, una tonelada de varilla y dos toneladas de cemento, cinco metros de arena y cinco metros a un costo de 16 mil pesos de graba, cuyo folleto se anexa y en el cual se indica que los informes y atención son en la oficina de la sexta regiduría en el interior del Palacio Municipal. No omito mencionar que el regidor solicito el pago que se realizar el pago del paquete de material dentro del Palacio Municipal. Solicito también el contrato con el proveedor, domicilio del proveedor, pagina web y número de teléfono. Solicito el número de personas inscritas en el programa antes mencionado.</w:t>
            </w:r>
            <w:r w:rsidRPr="006E1054">
              <w:rPr>
                <w:rFonts w:ascii="Palatino Linotype" w:hAnsi="Palatino Linotype"/>
                <w:i/>
                <w:sz w:val="22"/>
              </w:rPr>
              <w:t xml:space="preserve">" </w:t>
            </w:r>
            <w:r w:rsidRPr="006E1054">
              <w:rPr>
                <w:rFonts w:ascii="Palatino Linotype" w:hAnsi="Palatino Linotype"/>
                <w:sz w:val="22"/>
              </w:rPr>
              <w:t>(Sic).</w:t>
            </w:r>
          </w:p>
        </w:tc>
      </w:tr>
      <w:tr w:rsidR="006E1054" w:rsidRPr="006E1054" w14:paraId="6D78589A" w14:textId="77777777" w:rsidTr="00D936EA">
        <w:trPr>
          <w:trHeight w:val="489"/>
        </w:trPr>
        <w:tc>
          <w:tcPr>
            <w:tcW w:w="2977" w:type="dxa"/>
            <w:vMerge/>
            <w:shd w:val="clear" w:color="auto" w:fill="auto"/>
            <w:tcMar>
              <w:top w:w="100" w:type="dxa"/>
              <w:left w:w="100" w:type="dxa"/>
              <w:bottom w:w="100" w:type="dxa"/>
              <w:right w:w="100" w:type="dxa"/>
            </w:tcMar>
            <w:vAlign w:val="center"/>
          </w:tcPr>
          <w:p w14:paraId="59807F08" w14:textId="0ED6F5EF" w:rsidR="00C52C84" w:rsidRPr="006E1054" w:rsidRDefault="00C52C84" w:rsidP="006E1054">
            <w:pPr>
              <w:widowControl w:val="0"/>
              <w:jc w:val="center"/>
              <w:rPr>
                <w:rFonts w:ascii="Palatino Linotype" w:eastAsia="Palatino Linotype" w:hAnsi="Palatino Linotype" w:cs="Palatino Linotype"/>
                <w:b/>
              </w:rPr>
            </w:pPr>
          </w:p>
        </w:tc>
        <w:tc>
          <w:tcPr>
            <w:tcW w:w="6237" w:type="dxa"/>
            <w:shd w:val="clear" w:color="auto" w:fill="auto"/>
            <w:tcMar>
              <w:top w:w="100" w:type="dxa"/>
              <w:left w:w="100" w:type="dxa"/>
              <w:bottom w:w="100" w:type="dxa"/>
              <w:right w:w="100" w:type="dxa"/>
            </w:tcMar>
          </w:tcPr>
          <w:p w14:paraId="319648EC" w14:textId="0735891E" w:rsidR="00C52C84" w:rsidRPr="006E1054" w:rsidRDefault="00C52C84" w:rsidP="006E1054">
            <w:pPr>
              <w:widowControl w:val="0"/>
              <w:jc w:val="center"/>
              <w:rPr>
                <w:rFonts w:ascii="Palatino Linotype" w:eastAsia="Palatino Linotype" w:hAnsi="Palatino Linotype" w:cs="Palatino Linotype"/>
                <w:i/>
                <w:sz w:val="22"/>
                <w:szCs w:val="20"/>
                <w:u w:val="single"/>
              </w:rPr>
            </w:pPr>
            <w:r w:rsidRPr="006E1054">
              <w:rPr>
                <w:rFonts w:ascii="Palatino Linotype" w:eastAsia="Palatino Linotype" w:hAnsi="Palatino Linotype" w:cs="Palatino Linotype"/>
                <w:b/>
                <w:sz w:val="22"/>
                <w:szCs w:val="22"/>
                <w:u w:val="single"/>
              </w:rPr>
              <w:t>Razones o Motivos de Inconformidad:</w:t>
            </w:r>
          </w:p>
        </w:tc>
      </w:tr>
      <w:tr w:rsidR="006E1054" w:rsidRPr="006E1054" w14:paraId="75242156" w14:textId="77777777" w:rsidTr="00D936EA">
        <w:trPr>
          <w:trHeight w:val="489"/>
        </w:trPr>
        <w:tc>
          <w:tcPr>
            <w:tcW w:w="2977" w:type="dxa"/>
            <w:vMerge/>
            <w:shd w:val="clear" w:color="auto" w:fill="auto"/>
            <w:tcMar>
              <w:top w:w="100" w:type="dxa"/>
              <w:left w:w="100" w:type="dxa"/>
              <w:bottom w:w="100" w:type="dxa"/>
              <w:right w:w="100" w:type="dxa"/>
            </w:tcMar>
            <w:vAlign w:val="center"/>
          </w:tcPr>
          <w:p w14:paraId="00D84673" w14:textId="77777777" w:rsidR="00C52C84" w:rsidRPr="006E1054" w:rsidRDefault="00C52C84" w:rsidP="006E1054">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04135803" w14:textId="74BC7233" w:rsidR="00C52C84" w:rsidRPr="006E1054" w:rsidRDefault="00C52C84" w:rsidP="006E1054">
            <w:pPr>
              <w:widowControl w:val="0"/>
              <w:jc w:val="both"/>
              <w:rPr>
                <w:rFonts w:ascii="Palatino Linotype" w:hAnsi="Palatino Linotype"/>
                <w:i/>
                <w:sz w:val="22"/>
              </w:rPr>
            </w:pPr>
            <w:r w:rsidRPr="006E1054">
              <w:rPr>
                <w:rFonts w:ascii="Palatino Linotype" w:hAnsi="Palatino Linotype"/>
                <w:i/>
                <w:sz w:val="22"/>
              </w:rPr>
              <w:t>“</w:t>
            </w:r>
            <w:r w:rsidR="00992F65" w:rsidRPr="006E1054">
              <w:rPr>
                <w:rFonts w:ascii="Palatino Linotype" w:hAnsi="Palatino Linotype"/>
                <w:i/>
                <w:sz w:val="22"/>
              </w:rPr>
              <w:t>El sexto regidor Edgar Miguel Suarez García no entrego la información solicitada, la solicitud de información es muy clara, se solicito el contrato del proveedor, razón social o denominación, domicilio del proveedor, pagina web y teléfonos del proveedor. El regidor solo entrego un escribo con ASUNTO: PRORROGA ADMINISTRATIVA, y una imágenes de una denuncia.</w:t>
            </w:r>
            <w:r w:rsidRPr="006E1054">
              <w:rPr>
                <w:rFonts w:ascii="Palatino Linotype" w:hAnsi="Palatino Linotype"/>
                <w:i/>
                <w:sz w:val="22"/>
              </w:rPr>
              <w:t xml:space="preserve">” </w:t>
            </w:r>
            <w:r w:rsidRPr="006E1054">
              <w:rPr>
                <w:rFonts w:ascii="Palatino Linotype" w:hAnsi="Palatino Linotype"/>
                <w:sz w:val="22"/>
              </w:rPr>
              <w:t>(Sic)</w:t>
            </w:r>
          </w:p>
        </w:tc>
      </w:tr>
    </w:tbl>
    <w:p w14:paraId="122A9954" w14:textId="77777777" w:rsidR="00417570" w:rsidRPr="006E1054" w:rsidRDefault="00417570" w:rsidP="006E1054">
      <w:pPr>
        <w:spacing w:line="360" w:lineRule="auto"/>
        <w:jc w:val="both"/>
        <w:rPr>
          <w:rFonts w:ascii="Palatino Linotype" w:eastAsia="Palatino Linotype" w:hAnsi="Palatino Linotype" w:cs="Palatino Linotype"/>
          <w:b/>
          <w:sz w:val="28"/>
          <w:szCs w:val="28"/>
        </w:rPr>
      </w:pPr>
    </w:p>
    <w:p w14:paraId="1CBAE806" w14:textId="3B10048A" w:rsidR="00000062" w:rsidRPr="006E1054" w:rsidRDefault="00015EDF" w:rsidP="006E1054">
      <w:pPr>
        <w:spacing w:line="360" w:lineRule="auto"/>
        <w:jc w:val="both"/>
        <w:rPr>
          <w:rFonts w:ascii="Palatino Linotype" w:eastAsia="Palatino Linotype" w:hAnsi="Palatino Linotype" w:cs="Palatino Linotype"/>
          <w:b/>
          <w:sz w:val="28"/>
          <w:szCs w:val="28"/>
        </w:rPr>
      </w:pPr>
      <w:r w:rsidRPr="006E1054">
        <w:rPr>
          <w:rFonts w:ascii="Palatino Linotype" w:eastAsia="Palatino Linotype" w:hAnsi="Palatino Linotype" w:cs="Palatino Linotype"/>
          <w:b/>
          <w:sz w:val="28"/>
          <w:szCs w:val="28"/>
        </w:rPr>
        <w:t>V. Del turno de</w:t>
      </w:r>
      <w:r w:rsidR="006E6D53" w:rsidRPr="006E1054">
        <w:rPr>
          <w:rFonts w:ascii="Palatino Linotype" w:eastAsia="Palatino Linotype" w:hAnsi="Palatino Linotype" w:cs="Palatino Linotype"/>
          <w:b/>
          <w:sz w:val="28"/>
          <w:szCs w:val="28"/>
        </w:rPr>
        <w:t xml:space="preserve"> </w:t>
      </w:r>
      <w:r w:rsidRPr="006E1054">
        <w:rPr>
          <w:rFonts w:ascii="Palatino Linotype" w:eastAsia="Palatino Linotype" w:hAnsi="Palatino Linotype" w:cs="Palatino Linotype"/>
          <w:b/>
          <w:sz w:val="28"/>
          <w:szCs w:val="28"/>
        </w:rPr>
        <w:t>l</w:t>
      </w:r>
      <w:r w:rsidR="006E6D53" w:rsidRPr="006E1054">
        <w:rPr>
          <w:rFonts w:ascii="Palatino Linotype" w:eastAsia="Palatino Linotype" w:hAnsi="Palatino Linotype" w:cs="Palatino Linotype"/>
          <w:b/>
          <w:sz w:val="28"/>
          <w:szCs w:val="28"/>
        </w:rPr>
        <w:t>os</w:t>
      </w:r>
      <w:r w:rsidRPr="006E1054">
        <w:rPr>
          <w:rFonts w:ascii="Palatino Linotype" w:eastAsia="Palatino Linotype" w:hAnsi="Palatino Linotype" w:cs="Palatino Linotype"/>
          <w:b/>
          <w:sz w:val="28"/>
          <w:szCs w:val="28"/>
        </w:rPr>
        <w:t xml:space="preserve"> Recurso</w:t>
      </w:r>
      <w:r w:rsidR="006E6D53" w:rsidRPr="006E1054">
        <w:rPr>
          <w:rFonts w:ascii="Palatino Linotype" w:eastAsia="Palatino Linotype" w:hAnsi="Palatino Linotype" w:cs="Palatino Linotype"/>
          <w:b/>
          <w:sz w:val="28"/>
          <w:szCs w:val="28"/>
        </w:rPr>
        <w:t>s</w:t>
      </w:r>
      <w:r w:rsidRPr="006E1054">
        <w:rPr>
          <w:rFonts w:ascii="Palatino Linotype" w:eastAsia="Palatino Linotype" w:hAnsi="Palatino Linotype" w:cs="Palatino Linotype"/>
          <w:b/>
          <w:sz w:val="28"/>
          <w:szCs w:val="28"/>
        </w:rPr>
        <w:t xml:space="preserve"> de Revisión. </w:t>
      </w:r>
    </w:p>
    <w:p w14:paraId="4963E195" w14:textId="10B14E6F" w:rsidR="00000062" w:rsidRPr="006E1054" w:rsidRDefault="00015EDF"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El </w:t>
      </w:r>
      <w:r w:rsidR="00D33C99" w:rsidRPr="006E1054">
        <w:rPr>
          <w:rFonts w:ascii="Palatino Linotype" w:hAnsi="Palatino Linotype" w:cs="Arial"/>
          <w:b/>
        </w:rPr>
        <w:t>veinticuatro y veintisiete de abril</w:t>
      </w:r>
      <w:r w:rsidR="00E1132A" w:rsidRPr="006E1054">
        <w:rPr>
          <w:rFonts w:ascii="Palatino Linotype" w:eastAsia="Palatino Linotype" w:hAnsi="Palatino Linotype" w:cs="Palatino Linotype"/>
        </w:rPr>
        <w:t>, los R</w:t>
      </w:r>
      <w:r w:rsidRPr="006E1054">
        <w:rPr>
          <w:rFonts w:ascii="Palatino Linotype" w:eastAsia="Palatino Linotype" w:hAnsi="Palatino Linotype" w:cs="Palatino Linotype"/>
        </w:rPr>
        <w:t>ecursos</w:t>
      </w:r>
      <w:r w:rsidR="00B575DA" w:rsidRPr="006E1054">
        <w:rPr>
          <w:rFonts w:ascii="Palatino Linotype" w:eastAsia="Palatino Linotype" w:hAnsi="Palatino Linotype" w:cs="Palatino Linotype"/>
        </w:rPr>
        <w:t xml:space="preserve"> de Revisión de mérito, </w:t>
      </w:r>
      <w:r w:rsidRPr="006E1054">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w:t>
      </w:r>
      <w:r w:rsidRPr="006E1054">
        <w:rPr>
          <w:rFonts w:ascii="Palatino Linotype" w:eastAsia="Palatino Linotype" w:hAnsi="Palatino Linotype" w:cs="Palatino Linotype"/>
        </w:rPr>
        <w:lastRenderedPageBreak/>
        <w:t xml:space="preserve">Pública del Estado de México y Municipios, se turnaron a los </w:t>
      </w:r>
      <w:r w:rsidRPr="006E1054">
        <w:rPr>
          <w:rFonts w:ascii="Palatino Linotype" w:eastAsia="Palatino Linotype" w:hAnsi="Palatino Linotype" w:cs="Palatino Linotype"/>
          <w:b/>
        </w:rPr>
        <w:t>Comisionados</w:t>
      </w:r>
      <w:r w:rsidRPr="006E1054">
        <w:rPr>
          <w:rFonts w:ascii="Palatino Linotype" w:eastAsia="Palatino Linotype" w:hAnsi="Palatino Linotype" w:cs="Palatino Linotype"/>
        </w:rPr>
        <w:t xml:space="preserve"> de este Instituto, a efecto de decretar su admisión o desechamiento:</w:t>
      </w:r>
    </w:p>
    <w:p w14:paraId="6A265705" w14:textId="77777777" w:rsidR="00833586" w:rsidRPr="006E1054" w:rsidRDefault="00833586" w:rsidP="006E1054">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6E1054" w:rsidRPr="006E1054"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6E1054" w:rsidRDefault="00015EDF" w:rsidP="006E1054">
            <w:pPr>
              <w:widowControl w:val="0"/>
              <w:pBdr>
                <w:top w:val="nil"/>
                <w:left w:val="nil"/>
                <w:bottom w:val="nil"/>
                <w:right w:val="nil"/>
                <w:between w:val="nil"/>
              </w:pBdr>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6E1054" w:rsidRDefault="00015EDF" w:rsidP="006E1054">
            <w:pPr>
              <w:widowControl w:val="0"/>
              <w:pBdr>
                <w:top w:val="nil"/>
                <w:left w:val="nil"/>
                <w:bottom w:val="nil"/>
                <w:right w:val="nil"/>
                <w:between w:val="nil"/>
              </w:pBdr>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t>Comisionado/ Comisionada</w:t>
            </w:r>
          </w:p>
        </w:tc>
      </w:tr>
      <w:tr w:rsidR="006E1054" w:rsidRPr="006E1054"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7C7BF13F" w:rsidR="003127B4" w:rsidRPr="006E1054" w:rsidRDefault="00D33C99" w:rsidP="006E1054">
            <w:pPr>
              <w:widowControl w:val="0"/>
              <w:pBdr>
                <w:top w:val="nil"/>
                <w:left w:val="nil"/>
                <w:bottom w:val="nil"/>
                <w:right w:val="nil"/>
                <w:between w:val="nil"/>
              </w:pBdr>
              <w:jc w:val="center"/>
              <w:rPr>
                <w:rFonts w:ascii="Palatino Linotype" w:eastAsia="Palatino Linotype" w:hAnsi="Palatino Linotype" w:cs="Palatino Linotype"/>
                <w:b/>
              </w:rPr>
            </w:pPr>
            <w:r w:rsidRPr="006E1054">
              <w:rPr>
                <w:rFonts w:ascii="Palatino Linotype" w:eastAsia="Palatino Linotype" w:hAnsi="Palatino Linotype" w:cs="Palatino Linotype"/>
                <w:b/>
              </w:rPr>
              <w:t>02127</w:t>
            </w:r>
            <w:r w:rsidR="003127B4" w:rsidRPr="006E1054">
              <w:rPr>
                <w:rFonts w:ascii="Palatino Linotype" w:eastAsia="Palatino Linotype" w:hAnsi="Palatino Linotype" w:cs="Palatino Linotype"/>
                <w:b/>
              </w:rPr>
              <w:t>/INFOEM/IP/RR/202</w:t>
            </w:r>
            <w:r w:rsidR="009820EE" w:rsidRPr="006E1054">
              <w:rPr>
                <w:rFonts w:ascii="Palatino Linotype" w:eastAsia="Palatino Linotype" w:hAnsi="Palatino Linotype" w:cs="Palatino Linotype"/>
                <w:b/>
              </w:rPr>
              <w:t>3</w:t>
            </w:r>
          </w:p>
        </w:tc>
        <w:tc>
          <w:tcPr>
            <w:tcW w:w="4651" w:type="dxa"/>
            <w:shd w:val="clear" w:color="auto" w:fill="auto"/>
            <w:tcMar>
              <w:top w:w="100" w:type="dxa"/>
              <w:left w:w="100" w:type="dxa"/>
              <w:bottom w:w="100" w:type="dxa"/>
              <w:right w:w="100" w:type="dxa"/>
            </w:tcMar>
            <w:vAlign w:val="center"/>
          </w:tcPr>
          <w:p w14:paraId="22B7BB23" w14:textId="1F28EB2B" w:rsidR="003127B4" w:rsidRPr="006E1054" w:rsidRDefault="003127B4" w:rsidP="006E1054">
            <w:pPr>
              <w:widowControl w:val="0"/>
              <w:pBdr>
                <w:top w:val="nil"/>
                <w:left w:val="nil"/>
                <w:bottom w:val="nil"/>
                <w:right w:val="nil"/>
                <w:between w:val="nil"/>
              </w:pBdr>
              <w:jc w:val="center"/>
              <w:rPr>
                <w:rFonts w:ascii="Palatino Linotype" w:eastAsia="Palatino Linotype" w:hAnsi="Palatino Linotype" w:cs="Palatino Linotype"/>
                <w:b/>
                <w:u w:val="single"/>
              </w:rPr>
            </w:pPr>
            <w:r w:rsidRPr="006E1054">
              <w:rPr>
                <w:rFonts w:ascii="Palatino Linotype" w:eastAsia="Palatino Linotype" w:hAnsi="Palatino Linotype" w:cs="Palatino Linotype"/>
                <w:b/>
                <w:u w:val="single"/>
              </w:rPr>
              <w:t>Sharon Cristina Morales Martínez</w:t>
            </w:r>
          </w:p>
        </w:tc>
      </w:tr>
      <w:tr w:rsidR="003127B4" w:rsidRPr="006E1054"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542F0A9E" w:rsidR="003127B4" w:rsidRPr="006E1054" w:rsidRDefault="00D33C99" w:rsidP="006E1054">
            <w:pPr>
              <w:widowControl w:val="0"/>
              <w:pBdr>
                <w:top w:val="nil"/>
                <w:left w:val="nil"/>
                <w:bottom w:val="nil"/>
                <w:right w:val="nil"/>
                <w:between w:val="nil"/>
              </w:pBdr>
              <w:jc w:val="center"/>
              <w:rPr>
                <w:rFonts w:ascii="Palatino Linotype" w:eastAsia="Palatino Linotype" w:hAnsi="Palatino Linotype" w:cs="Palatino Linotype"/>
                <w:b/>
              </w:rPr>
            </w:pPr>
            <w:r w:rsidRPr="006E1054">
              <w:rPr>
                <w:rFonts w:ascii="Palatino Linotype" w:eastAsia="Palatino Linotype" w:hAnsi="Palatino Linotype" w:cs="Palatino Linotype"/>
                <w:b/>
              </w:rPr>
              <w:t>02231</w:t>
            </w:r>
            <w:r w:rsidR="003127B4" w:rsidRPr="006E1054">
              <w:rPr>
                <w:rFonts w:ascii="Palatino Linotype" w:eastAsia="Palatino Linotype" w:hAnsi="Palatino Linotype" w:cs="Palatino Linotype"/>
                <w:b/>
              </w:rPr>
              <w:t>/INFOEM/IP/RR/202</w:t>
            </w:r>
            <w:r w:rsidR="009820EE" w:rsidRPr="006E1054">
              <w:rPr>
                <w:rFonts w:ascii="Palatino Linotype" w:eastAsia="Palatino Linotype" w:hAnsi="Palatino Linotype" w:cs="Palatino Linotype"/>
                <w:b/>
              </w:rPr>
              <w:t>3</w:t>
            </w:r>
          </w:p>
        </w:tc>
        <w:tc>
          <w:tcPr>
            <w:tcW w:w="4651" w:type="dxa"/>
            <w:shd w:val="clear" w:color="auto" w:fill="auto"/>
            <w:tcMar>
              <w:top w:w="100" w:type="dxa"/>
              <w:left w:w="100" w:type="dxa"/>
              <w:bottom w:w="100" w:type="dxa"/>
              <w:right w:w="100" w:type="dxa"/>
            </w:tcMar>
            <w:vAlign w:val="center"/>
          </w:tcPr>
          <w:p w14:paraId="38FACF42" w14:textId="30285321" w:rsidR="003127B4" w:rsidRPr="006E1054" w:rsidRDefault="00D33C99" w:rsidP="006E1054">
            <w:pPr>
              <w:widowControl w:val="0"/>
              <w:pBdr>
                <w:top w:val="nil"/>
                <w:left w:val="nil"/>
                <w:bottom w:val="nil"/>
                <w:right w:val="nil"/>
                <w:between w:val="nil"/>
              </w:pBdr>
              <w:jc w:val="center"/>
              <w:rPr>
                <w:rFonts w:ascii="Palatino Linotype" w:eastAsia="Palatino Linotype" w:hAnsi="Palatino Linotype" w:cs="Palatino Linotype"/>
                <w:u w:val="single"/>
              </w:rPr>
            </w:pPr>
            <w:r w:rsidRPr="006E1054">
              <w:rPr>
                <w:rFonts w:ascii="Palatino Linotype" w:eastAsia="Palatino Linotype" w:hAnsi="Palatino Linotype" w:cs="Palatino Linotype"/>
                <w:u w:val="single"/>
              </w:rPr>
              <w:t>Luis Gustavo Parra Noriega</w:t>
            </w:r>
          </w:p>
        </w:tc>
      </w:tr>
    </w:tbl>
    <w:p w14:paraId="196E61B7" w14:textId="7EDCD09D" w:rsidR="00CB7D13" w:rsidRPr="006E1054" w:rsidRDefault="00CB7D13" w:rsidP="006E1054">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6E1054" w:rsidRDefault="00015EDF" w:rsidP="006E1054">
      <w:pPr>
        <w:tabs>
          <w:tab w:val="center" w:pos="4252"/>
          <w:tab w:val="right" w:pos="8504"/>
        </w:tabs>
        <w:spacing w:line="360" w:lineRule="auto"/>
        <w:jc w:val="both"/>
        <w:rPr>
          <w:rFonts w:ascii="Palatino Linotype" w:eastAsia="Palatino Linotype" w:hAnsi="Palatino Linotype" w:cs="Palatino Linotype"/>
          <w:b/>
        </w:rPr>
      </w:pPr>
      <w:r w:rsidRPr="006E1054">
        <w:rPr>
          <w:rFonts w:ascii="Palatino Linotype" w:eastAsia="Palatino Linotype" w:hAnsi="Palatino Linotype" w:cs="Palatino Linotype"/>
          <w:b/>
        </w:rPr>
        <w:t>a) Admisión del Recurso de Revisión</w:t>
      </w:r>
    </w:p>
    <w:p w14:paraId="2978A5F4" w14:textId="08AC8198" w:rsidR="00000062" w:rsidRPr="006E1054" w:rsidRDefault="00015EDF" w:rsidP="006E1054">
      <w:pPr>
        <w:tabs>
          <w:tab w:val="center" w:pos="4252"/>
          <w:tab w:val="right" w:pos="8504"/>
        </w:tabs>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De las constancias que obran en </w:t>
      </w:r>
      <w:r w:rsidR="00B55920" w:rsidRPr="006E1054">
        <w:rPr>
          <w:rFonts w:ascii="Palatino Linotype" w:eastAsia="Palatino Linotype" w:hAnsi="Palatino Linotype" w:cs="Palatino Linotype"/>
        </w:rPr>
        <w:t>los</w:t>
      </w:r>
      <w:r w:rsidRPr="006E1054">
        <w:rPr>
          <w:rFonts w:ascii="Palatino Linotype" w:eastAsia="Palatino Linotype" w:hAnsi="Palatino Linotype" w:cs="Palatino Linotype"/>
        </w:rPr>
        <w:t xml:space="preserve"> expediente</w:t>
      </w:r>
      <w:r w:rsidR="00B55920"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electrónico</w:t>
      </w:r>
      <w:r w:rsidR="00B55920"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del</w:t>
      </w:r>
      <w:r w:rsidRPr="006E1054">
        <w:rPr>
          <w:rFonts w:ascii="Palatino Linotype" w:eastAsia="Palatino Linotype" w:hAnsi="Palatino Linotype" w:cs="Palatino Linotype"/>
          <w:b/>
        </w:rPr>
        <w:t xml:space="preserve"> SAIMEX</w:t>
      </w:r>
      <w:r w:rsidRPr="006E1054">
        <w:rPr>
          <w:rFonts w:ascii="Palatino Linotype" w:eastAsia="Palatino Linotype" w:hAnsi="Palatino Linotype" w:cs="Palatino Linotype"/>
        </w:rPr>
        <w:t xml:space="preserve">, se advierte que </w:t>
      </w:r>
      <w:r w:rsidR="00771DFD" w:rsidRPr="006E1054">
        <w:rPr>
          <w:rFonts w:ascii="Palatino Linotype" w:eastAsia="Palatino Linotype" w:hAnsi="Palatino Linotype" w:cs="Palatino Linotype"/>
        </w:rPr>
        <w:t xml:space="preserve">el </w:t>
      </w:r>
      <w:r w:rsidR="00D33C99" w:rsidRPr="006E1054">
        <w:rPr>
          <w:rFonts w:ascii="Palatino Linotype" w:eastAsia="Palatino Linotype" w:hAnsi="Palatino Linotype" w:cs="Palatino Linotype"/>
          <w:b/>
        </w:rPr>
        <w:t>veintiséis</w:t>
      </w:r>
      <w:r w:rsidR="00C52C84" w:rsidRPr="006E1054">
        <w:rPr>
          <w:rFonts w:ascii="Palatino Linotype" w:eastAsia="Palatino Linotype" w:hAnsi="Palatino Linotype" w:cs="Palatino Linotype"/>
          <w:b/>
        </w:rPr>
        <w:t xml:space="preserve"> d</w:t>
      </w:r>
      <w:r w:rsidR="00E62C67" w:rsidRPr="006E1054">
        <w:rPr>
          <w:rFonts w:ascii="Palatino Linotype" w:eastAsia="Palatino Linotype" w:hAnsi="Palatino Linotype" w:cs="Palatino Linotype"/>
          <w:b/>
        </w:rPr>
        <w:t xml:space="preserve">e </w:t>
      </w:r>
      <w:r w:rsidR="00C52C84" w:rsidRPr="006E1054">
        <w:rPr>
          <w:rFonts w:ascii="Palatino Linotype" w:eastAsia="Palatino Linotype" w:hAnsi="Palatino Linotype" w:cs="Palatino Linotype"/>
          <w:b/>
        </w:rPr>
        <w:t>abril</w:t>
      </w:r>
      <w:r w:rsidR="003127B4" w:rsidRPr="006E1054">
        <w:rPr>
          <w:rFonts w:ascii="Palatino Linotype" w:eastAsia="Palatino Linotype" w:hAnsi="Palatino Linotype" w:cs="Palatino Linotype"/>
          <w:b/>
        </w:rPr>
        <w:t xml:space="preserve"> </w:t>
      </w:r>
      <w:r w:rsidR="00D33C99" w:rsidRPr="006E1054">
        <w:rPr>
          <w:rFonts w:ascii="Palatino Linotype" w:eastAsia="Palatino Linotype" w:hAnsi="Palatino Linotype" w:cs="Palatino Linotype"/>
          <w:b/>
        </w:rPr>
        <w:t>así como cuatro de mayo</w:t>
      </w:r>
      <w:r w:rsidRPr="006E1054">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F73035" w:rsidRPr="006E1054">
        <w:rPr>
          <w:rFonts w:ascii="Palatino Linotype" w:eastAsia="Palatino Linotype" w:hAnsi="Palatino Linotype" w:cs="Palatino Linotype"/>
          <w:b/>
        </w:rPr>
        <w:t>LA RECURRENTE</w:t>
      </w:r>
      <w:r w:rsidRPr="006E1054">
        <w:rPr>
          <w:rFonts w:ascii="Palatino Linotype" w:eastAsia="Palatino Linotype" w:hAnsi="Palatino Linotype" w:cs="Palatino Linotype"/>
          <w:b/>
        </w:rPr>
        <w:t xml:space="preserve"> </w:t>
      </w:r>
      <w:r w:rsidRPr="006E1054">
        <w:rPr>
          <w:rFonts w:ascii="Palatino Linotype" w:eastAsia="Palatino Linotype" w:hAnsi="Palatino Linotype" w:cs="Palatino Linotype"/>
        </w:rPr>
        <w:t xml:space="preserve">manifestara lo que a su derecho conviniera, a efecto de presentar pruebas y alegatos; así como, para que </w:t>
      </w:r>
      <w:r w:rsidRPr="006E1054">
        <w:rPr>
          <w:rFonts w:ascii="Palatino Linotype" w:eastAsia="Palatino Linotype" w:hAnsi="Palatino Linotype" w:cs="Palatino Linotype"/>
          <w:b/>
        </w:rPr>
        <w:t xml:space="preserve">EL SUJETO OBLIGADO </w:t>
      </w:r>
      <w:r w:rsidRPr="006E1054">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367C3741" w14:textId="77777777" w:rsidR="00B8590B" w:rsidRPr="006E1054" w:rsidRDefault="00B8590B" w:rsidP="006E1054">
      <w:pPr>
        <w:tabs>
          <w:tab w:val="center" w:pos="4252"/>
          <w:tab w:val="right" w:pos="8504"/>
        </w:tabs>
        <w:spacing w:line="360" w:lineRule="auto"/>
        <w:jc w:val="both"/>
        <w:rPr>
          <w:rFonts w:ascii="Palatino Linotype" w:eastAsia="Palatino Linotype" w:hAnsi="Palatino Linotype" w:cs="Palatino Linotype"/>
        </w:rPr>
      </w:pPr>
    </w:p>
    <w:p w14:paraId="0B0395C5" w14:textId="7012EB25" w:rsidR="00000062" w:rsidRPr="006E1054" w:rsidRDefault="00015EDF" w:rsidP="006E1054">
      <w:pPr>
        <w:spacing w:line="360" w:lineRule="auto"/>
        <w:jc w:val="both"/>
        <w:rPr>
          <w:rFonts w:ascii="Palatino Linotype" w:eastAsia="Palatino Linotype" w:hAnsi="Palatino Linotype" w:cs="Palatino Linotype"/>
          <w:b/>
        </w:rPr>
      </w:pPr>
      <w:r w:rsidRPr="006E1054">
        <w:rPr>
          <w:rFonts w:ascii="Palatino Linotype" w:eastAsia="Palatino Linotype" w:hAnsi="Palatino Linotype" w:cs="Palatino Linotype"/>
          <w:b/>
        </w:rPr>
        <w:t>b) Informe Justificado</w:t>
      </w:r>
      <w:r w:rsidR="007B17FC" w:rsidRPr="006E1054">
        <w:rPr>
          <w:rFonts w:ascii="Palatino Linotype" w:eastAsia="Palatino Linotype" w:hAnsi="Palatino Linotype" w:cs="Palatino Linotype"/>
          <w:b/>
        </w:rPr>
        <w:t xml:space="preserve"> y manifestaciones.</w:t>
      </w:r>
    </w:p>
    <w:p w14:paraId="5CFFA1AC" w14:textId="556BDCCE" w:rsidR="00D33C99" w:rsidRPr="006E1054" w:rsidRDefault="007B17FC" w:rsidP="006E1054">
      <w:pPr>
        <w:widowControl w:val="0"/>
        <w:tabs>
          <w:tab w:val="left" w:pos="0"/>
        </w:tabs>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E</w:t>
      </w:r>
      <w:r w:rsidR="00D33C99" w:rsidRPr="006E1054">
        <w:rPr>
          <w:rFonts w:ascii="Palatino Linotype" w:eastAsia="Palatino Linotype" w:hAnsi="Palatino Linotype" w:cs="Palatino Linotype"/>
        </w:rPr>
        <w:t xml:space="preserve">n el Recurso de Revisión </w:t>
      </w:r>
      <w:r w:rsidR="00D33C99" w:rsidRPr="006E1054">
        <w:rPr>
          <w:rFonts w:ascii="Palatino Linotype" w:eastAsia="Palatino Linotype" w:hAnsi="Palatino Linotype" w:cs="Palatino Linotype"/>
          <w:b/>
        </w:rPr>
        <w:t xml:space="preserve">02231/INFOEM/IP/RR/2023 </w:t>
      </w:r>
      <w:r w:rsidR="00D33C99" w:rsidRPr="006E1054">
        <w:rPr>
          <w:rFonts w:ascii="Palatino Linotype" w:eastAsia="Palatino Linotype" w:hAnsi="Palatino Linotype" w:cs="Palatino Linotype"/>
        </w:rPr>
        <w:t xml:space="preserve">no hubo </w:t>
      </w:r>
      <w:r w:rsidRPr="006E1054">
        <w:rPr>
          <w:rFonts w:ascii="Palatino Linotype" w:eastAsia="Palatino Linotype" w:hAnsi="Palatino Linotype" w:cs="Palatino Linotype"/>
        </w:rPr>
        <w:t>manifestación alguna</w:t>
      </w:r>
      <w:r w:rsidR="00D33C99" w:rsidRPr="006E1054">
        <w:rPr>
          <w:rFonts w:ascii="Palatino Linotype" w:eastAsia="Palatino Linotype" w:hAnsi="Palatino Linotype" w:cs="Palatino Linotype"/>
        </w:rPr>
        <w:t xml:space="preserve"> de las dos partes, tal y como se advierte a continuación:</w:t>
      </w:r>
    </w:p>
    <w:p w14:paraId="378EEB80" w14:textId="4C3C410F" w:rsidR="00D33C99" w:rsidRPr="006E1054" w:rsidRDefault="00D33C99" w:rsidP="006E1054">
      <w:pPr>
        <w:widowControl w:val="0"/>
        <w:spacing w:line="360" w:lineRule="auto"/>
        <w:jc w:val="center"/>
        <w:rPr>
          <w:rFonts w:ascii="Palatino Linotype" w:eastAsia="Palatino Linotype" w:hAnsi="Palatino Linotype" w:cs="Palatino Linotype"/>
        </w:rPr>
      </w:pPr>
      <w:r w:rsidRPr="006E1054">
        <w:rPr>
          <w:noProof/>
        </w:rPr>
        <w:lastRenderedPageBreak/>
        <w:drawing>
          <wp:inline distT="0" distB="0" distL="0" distR="0" wp14:anchorId="3E98AE0C" wp14:editId="0DE635B3">
            <wp:extent cx="5012607" cy="1359081"/>
            <wp:effectExtent l="152400" t="152400" r="360045" b="3556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6395" cy="1362819"/>
                    </a:xfrm>
                    <a:prstGeom prst="rect">
                      <a:avLst/>
                    </a:prstGeom>
                    <a:ln>
                      <a:noFill/>
                    </a:ln>
                    <a:effectLst>
                      <a:outerShdw blurRad="292100" dist="139700" dir="2700000" algn="tl" rotWithShape="0">
                        <a:srgbClr val="333333">
                          <a:alpha val="65000"/>
                        </a:srgbClr>
                      </a:outerShdw>
                    </a:effectLst>
                  </pic:spPr>
                </pic:pic>
              </a:graphicData>
            </a:graphic>
          </wp:inline>
        </w:drawing>
      </w:r>
    </w:p>
    <w:p w14:paraId="593DCB2A" w14:textId="4E96D0F8" w:rsidR="00B56093" w:rsidRPr="006E1054" w:rsidRDefault="00D33C99" w:rsidP="006E1054">
      <w:pPr>
        <w:tabs>
          <w:tab w:val="center" w:pos="4252"/>
          <w:tab w:val="right" w:pos="8504"/>
        </w:tabs>
        <w:spacing w:line="360" w:lineRule="auto"/>
        <w:jc w:val="both"/>
        <w:rPr>
          <w:rFonts w:ascii="Palatino Linotype" w:hAnsi="Palatino Linotype" w:cs="Arial"/>
        </w:rPr>
      </w:pPr>
      <w:r w:rsidRPr="006E1054">
        <w:rPr>
          <w:rFonts w:ascii="Palatino Linotype" w:eastAsia="Palatino Linotype" w:hAnsi="Palatino Linotype" w:cs="Palatino Linotype"/>
        </w:rPr>
        <w:t>Sin embargo, c</w:t>
      </w:r>
      <w:r w:rsidR="00E37E7B" w:rsidRPr="006E1054">
        <w:rPr>
          <w:rFonts w:ascii="Palatino Linotype" w:eastAsia="Palatino Linotype" w:hAnsi="Palatino Linotype" w:cs="Palatino Linotype"/>
        </w:rPr>
        <w:t xml:space="preserve">onforme a las constancias que obran en el expediente </w:t>
      </w:r>
      <w:r w:rsidR="00B56093" w:rsidRPr="006E1054">
        <w:rPr>
          <w:rFonts w:ascii="Palatino Linotype" w:eastAsia="Palatino Linotype" w:hAnsi="Palatino Linotype" w:cs="Palatino Linotype"/>
        </w:rPr>
        <w:t xml:space="preserve">electrónico </w:t>
      </w:r>
      <w:r w:rsidR="00E37E7B" w:rsidRPr="006E1054">
        <w:rPr>
          <w:rFonts w:ascii="Palatino Linotype" w:eastAsia="Palatino Linotype" w:hAnsi="Palatino Linotype" w:cs="Palatino Linotype"/>
        </w:rPr>
        <w:t xml:space="preserve">del </w:t>
      </w:r>
      <w:r w:rsidR="00E37E7B" w:rsidRPr="006E1054">
        <w:rPr>
          <w:rFonts w:ascii="Palatino Linotype" w:eastAsia="Palatino Linotype" w:hAnsi="Palatino Linotype" w:cs="Palatino Linotype"/>
          <w:b/>
        </w:rPr>
        <w:t>SAIMEX,</w:t>
      </w:r>
      <w:r w:rsidR="00E37E7B" w:rsidRPr="006E105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w:t>
      </w:r>
      <w:r w:rsidR="00B56093" w:rsidRPr="006E1054">
        <w:rPr>
          <w:rFonts w:ascii="Palatino Linotype" w:eastAsia="Palatino Linotype" w:hAnsi="Palatino Linotype" w:cs="Palatino Linotype"/>
        </w:rPr>
        <w:t xml:space="preserve"> en el Recurso de Revisión </w:t>
      </w:r>
      <w:r w:rsidR="007B17FC" w:rsidRPr="006E1054">
        <w:rPr>
          <w:rFonts w:ascii="Palatino Linotype" w:eastAsia="Palatino Linotype" w:hAnsi="Palatino Linotype" w:cs="Palatino Linotype"/>
          <w:b/>
        </w:rPr>
        <w:t>02127</w:t>
      </w:r>
      <w:r w:rsidR="00B56093" w:rsidRPr="006E1054">
        <w:rPr>
          <w:rFonts w:ascii="Palatino Linotype" w:eastAsia="Palatino Linotype" w:hAnsi="Palatino Linotype" w:cs="Palatino Linotype"/>
          <w:b/>
        </w:rPr>
        <w:t xml:space="preserve">/INFOEM/IP/RR/2023 </w:t>
      </w:r>
      <w:r w:rsidR="00E37E7B" w:rsidRPr="006E1054">
        <w:rPr>
          <w:rFonts w:ascii="Palatino Linotype" w:eastAsia="Palatino Linotype" w:hAnsi="Palatino Linotype" w:cs="Palatino Linotype"/>
        </w:rPr>
        <w:t>dentro del términ</w:t>
      </w:r>
      <w:r w:rsidR="00B56093" w:rsidRPr="006E1054">
        <w:rPr>
          <w:rFonts w:ascii="Palatino Linotype" w:eastAsia="Palatino Linotype" w:hAnsi="Palatino Linotype" w:cs="Palatino Linotype"/>
        </w:rPr>
        <w:t xml:space="preserve">o legalmente concedido </w:t>
      </w:r>
      <w:r w:rsidR="00B56093" w:rsidRPr="006E1054">
        <w:rPr>
          <w:rFonts w:ascii="Palatino Linotype" w:hAnsi="Palatino Linotype" w:cs="Arial"/>
        </w:rPr>
        <w:t xml:space="preserve">a </w:t>
      </w:r>
      <w:r w:rsidR="00B56093" w:rsidRPr="006E1054">
        <w:rPr>
          <w:rFonts w:ascii="Palatino Linotype" w:hAnsi="Palatino Linotype" w:cs="Arial"/>
          <w:b/>
        </w:rPr>
        <w:t>LA RECURRENTE</w:t>
      </w:r>
      <w:r w:rsidR="00B56093" w:rsidRPr="006E1054">
        <w:rPr>
          <w:rFonts w:ascii="Palatino Linotype" w:hAnsi="Palatino Linotype" w:cs="Arial"/>
        </w:rPr>
        <w:t xml:space="preserve">, realizó sus manifestaciones remitiendo para tal efecto el veintisiete de abril el siguiente archivo electrónico: </w:t>
      </w:r>
    </w:p>
    <w:p w14:paraId="32A7E167" w14:textId="77777777" w:rsidR="00B56093" w:rsidRPr="006E1054" w:rsidRDefault="00B56093" w:rsidP="006E1054">
      <w:pPr>
        <w:pStyle w:val="Prrafodelista"/>
        <w:numPr>
          <w:ilvl w:val="0"/>
          <w:numId w:val="28"/>
        </w:numPr>
        <w:tabs>
          <w:tab w:val="center" w:pos="4252"/>
          <w:tab w:val="right" w:pos="8504"/>
        </w:tabs>
        <w:spacing w:before="100" w:beforeAutospacing="1" w:after="100" w:afterAutospacing="1" w:line="360" w:lineRule="auto"/>
        <w:ind w:left="426" w:right="902" w:hanging="357"/>
        <w:jc w:val="both"/>
        <w:rPr>
          <w:rFonts w:ascii="Palatino Linotype" w:hAnsi="Palatino Linotype" w:cs="Arial"/>
          <w:i/>
        </w:rPr>
      </w:pPr>
      <w:r w:rsidRPr="006E1054">
        <w:rPr>
          <w:rFonts w:ascii="Palatino Linotype" w:hAnsi="Palatino Linotype" w:cs="Arial"/>
        </w:rPr>
        <w:t xml:space="preserve">Denominado: </w:t>
      </w:r>
      <w:r w:rsidRPr="006E1054">
        <w:rPr>
          <w:rFonts w:ascii="Palatino Linotype" w:hAnsi="Palatino Linotype" w:cs="Arial"/>
          <w:b/>
          <w:i/>
          <w:u w:val="single"/>
        </w:rPr>
        <w:t>“Existe falta de Congruencia y exhaustividad (1).pdf”</w:t>
      </w:r>
      <w:r w:rsidRPr="006E1054">
        <w:rPr>
          <w:rFonts w:ascii="Palatino Linotype" w:hAnsi="Palatino Linotype" w:cs="Arial"/>
          <w:i/>
        </w:rPr>
        <w:t xml:space="preserve">, </w:t>
      </w:r>
      <w:r w:rsidRPr="006E1054">
        <w:rPr>
          <w:rFonts w:ascii="Palatino Linotype" w:hAnsi="Palatino Linotype" w:cs="Arial"/>
        </w:rPr>
        <w:t xml:space="preserve">del cual se desprenden los siguientes argumentos de la particular: </w:t>
      </w:r>
    </w:p>
    <w:p w14:paraId="6D7EE968" w14:textId="77777777" w:rsidR="00B56093" w:rsidRPr="006E1054" w:rsidRDefault="00B56093" w:rsidP="006E1054">
      <w:pPr>
        <w:pStyle w:val="Prrafodelista"/>
        <w:tabs>
          <w:tab w:val="center" w:pos="4252"/>
          <w:tab w:val="right" w:pos="8504"/>
        </w:tabs>
        <w:ind w:left="851" w:right="902"/>
        <w:jc w:val="both"/>
        <w:rPr>
          <w:rFonts w:ascii="Palatino Linotype" w:hAnsi="Palatino Linotype" w:cs="Arial"/>
          <w:i/>
          <w:sz w:val="22"/>
          <w:szCs w:val="22"/>
        </w:rPr>
      </w:pPr>
      <w:r w:rsidRPr="006E1054">
        <w:rPr>
          <w:rFonts w:ascii="Palatino Linotype" w:hAnsi="Palatino Linotype" w:cs="Arial"/>
          <w:i/>
          <w:sz w:val="22"/>
          <w:szCs w:val="22"/>
        </w:rPr>
        <w:t xml:space="preserve">“Existe falta de Congruencia y exhaustividad. Principios que deberán atender los sujetos obligados para dar respuesta a una solicitud de acceso a la información. La respuesta emitida por el sujeto obligado para atender una solicitud de información deberá cumplir con los principios de congruencia y exhaustividad, a efecto de garantizar de manera plena el derecho de acceso a la información. La congruencia se cumplirá cuando exista correspondencia entre lo solicitado y la información entregada; y, la exhaustividad cuando la respuesta se refiera expresamente a todos y cada uno de los puntos requeridos en la solicitud, aún y cuando éstos hayan sido planteados en forma de preguntas. El sujeto obligado en el oficio de respuesta con folio AYDP/PMC/OEE/0006/2023 </w:t>
      </w:r>
    </w:p>
    <w:p w14:paraId="38CD3571" w14:textId="77777777" w:rsidR="00B56093" w:rsidRPr="006E1054" w:rsidRDefault="00B56093" w:rsidP="006E1054">
      <w:pPr>
        <w:pStyle w:val="Prrafodelista"/>
        <w:tabs>
          <w:tab w:val="center" w:pos="4252"/>
          <w:tab w:val="right" w:pos="8504"/>
        </w:tabs>
        <w:ind w:left="851" w:right="902"/>
        <w:jc w:val="both"/>
        <w:rPr>
          <w:rFonts w:ascii="Palatino Linotype" w:hAnsi="Palatino Linotype" w:cs="Arial"/>
          <w:i/>
          <w:sz w:val="22"/>
          <w:szCs w:val="22"/>
        </w:rPr>
      </w:pPr>
      <w:r w:rsidRPr="006E1054">
        <w:rPr>
          <w:rFonts w:ascii="Palatino Linotype" w:hAnsi="Palatino Linotype" w:cs="Arial"/>
          <w:i/>
          <w:sz w:val="22"/>
          <w:szCs w:val="22"/>
        </w:rPr>
        <w:t xml:space="preserve">En el punto “1.-La Administración 2022-2024 se rige bajo el código de ética del Estado de México, publicado en la Gaceta de Gobierno.” Esta respuesta carece de </w:t>
      </w:r>
      <w:r w:rsidRPr="006E1054">
        <w:rPr>
          <w:rFonts w:ascii="Palatino Linotype" w:hAnsi="Palatino Linotype" w:cs="Arial"/>
          <w:i/>
          <w:sz w:val="22"/>
          <w:szCs w:val="22"/>
        </w:rPr>
        <w:lastRenderedPageBreak/>
        <w:t>exhaustividad, no indica que número de Gaceta y año contiene el reglamento solicitado, tampoco la adjuntaron como evidencia.</w:t>
      </w:r>
    </w:p>
    <w:p w14:paraId="3387F0DD" w14:textId="77777777" w:rsidR="00B56093" w:rsidRPr="006E1054" w:rsidRDefault="00B56093" w:rsidP="006E1054">
      <w:pPr>
        <w:pStyle w:val="Prrafodelista"/>
        <w:tabs>
          <w:tab w:val="center" w:pos="4252"/>
          <w:tab w:val="right" w:pos="8504"/>
        </w:tabs>
        <w:ind w:left="851" w:right="902"/>
        <w:jc w:val="both"/>
        <w:rPr>
          <w:rFonts w:ascii="Palatino Linotype" w:hAnsi="Palatino Linotype" w:cs="Arial"/>
          <w:i/>
          <w:sz w:val="22"/>
          <w:szCs w:val="22"/>
        </w:rPr>
      </w:pPr>
      <w:r w:rsidRPr="006E1054">
        <w:rPr>
          <w:rFonts w:ascii="Palatino Linotype" w:hAnsi="Palatino Linotype" w:cs="Arial"/>
          <w:i/>
          <w:sz w:val="22"/>
          <w:szCs w:val="22"/>
        </w:rPr>
        <w:t xml:space="preserve">En el punto “2.-Se envía copia simple de los certificados de competencia laboral de la C.P. Daniela Castillo Contreras, expedido por el instituto hacendario del estado de México y de la Arq. Araceli Lucrecia Jiménez Flores expedido por Conocer, de igual manera se menciona el Lic. José Luis Félix de la Cruz García Espíndola se encuentra en proceso de certificación.” Esta respuesta carece de exhaustividad y congruencia parcialmente porque el sujeto obligado se limito a mencionar que el servidor público titular de la unidad de catastro, José Luis Félix de la Cruz García Espíndola, se encuentra en proceso de certificación, no menciona en quien expidiera el certificado al servidor mencionado ni menciona en que etapa del proceso se encuentra. </w:t>
      </w:r>
    </w:p>
    <w:p w14:paraId="01302CB3" w14:textId="77777777" w:rsidR="00B56093" w:rsidRPr="006E1054" w:rsidRDefault="00B56093" w:rsidP="006E1054">
      <w:pPr>
        <w:pStyle w:val="Prrafodelista"/>
        <w:tabs>
          <w:tab w:val="center" w:pos="4252"/>
          <w:tab w:val="right" w:pos="8504"/>
        </w:tabs>
        <w:ind w:left="851" w:right="902"/>
        <w:jc w:val="both"/>
        <w:rPr>
          <w:rFonts w:ascii="Palatino Linotype" w:hAnsi="Palatino Linotype" w:cs="Arial"/>
          <w:sz w:val="22"/>
          <w:szCs w:val="22"/>
        </w:rPr>
      </w:pPr>
      <w:r w:rsidRPr="006E1054">
        <w:rPr>
          <w:rFonts w:ascii="Palatino Linotype" w:hAnsi="Palatino Linotype" w:cs="Arial"/>
          <w:i/>
          <w:sz w:val="22"/>
          <w:szCs w:val="22"/>
        </w:rPr>
        <w:t xml:space="preserve">En el punto “7.- Nombre del titular de la Jefatura de Catastro: Lic. José Luis Félix de la Cruz García Espíndola, nombre los servidores públicos que brindan atención a la ciudadanía: Angelica Galicia Martínez, Ismael Castillo Castillo, Héctor Yahir Castañeda Coca, Carlos Andrés Barrera Morales.” En este punto falta Congruencia, ya que operativamente en la oficina de catastro son seis servidores que brindan atención y realización los tramites y en la respuesta solo se menciona a cinco servidores incluyendo al titular de la unidad, omitieron mencionar que Ma.Del Carmen Galicia Castillo.” </w:t>
      </w:r>
      <w:r w:rsidRPr="006E1054">
        <w:rPr>
          <w:rFonts w:ascii="Palatino Linotype" w:hAnsi="Palatino Linotype" w:cs="Arial"/>
          <w:sz w:val="22"/>
          <w:szCs w:val="22"/>
        </w:rPr>
        <w:t>(Sic).</w:t>
      </w:r>
    </w:p>
    <w:p w14:paraId="302F7D69" w14:textId="19BF0A1B" w:rsidR="00B56093" w:rsidRPr="006E1054" w:rsidRDefault="00B56093" w:rsidP="006E1054">
      <w:pPr>
        <w:tabs>
          <w:tab w:val="center" w:pos="4252"/>
          <w:tab w:val="right" w:pos="8504"/>
        </w:tabs>
        <w:spacing w:before="100" w:beforeAutospacing="1" w:after="100" w:afterAutospacing="1" w:line="360" w:lineRule="auto"/>
        <w:jc w:val="both"/>
        <w:rPr>
          <w:rFonts w:ascii="Palatino Linotype" w:hAnsi="Palatino Linotype" w:cs="Arial"/>
        </w:rPr>
      </w:pPr>
      <w:r w:rsidRPr="006E1054">
        <w:rPr>
          <w:rFonts w:ascii="Palatino Linotype" w:hAnsi="Palatino Linotype" w:cs="Arial"/>
        </w:rPr>
        <w:t xml:space="preserve">De igual forma, el veintinueve de abril de dos mil veintitrés remitió la particular el archivo electrónico denominado </w:t>
      </w:r>
      <w:r w:rsidRPr="006E1054">
        <w:rPr>
          <w:rFonts w:ascii="Palatino Linotype" w:hAnsi="Palatino Linotype" w:cs="Arial"/>
          <w:b/>
          <w:i/>
        </w:rPr>
        <w:t>“</w:t>
      </w:r>
      <w:r w:rsidRPr="006E1054">
        <w:rPr>
          <w:rFonts w:ascii="Palatino Linotype" w:hAnsi="Palatino Linotype" w:cs="Arial"/>
          <w:b/>
          <w:i/>
        </w:rPr>
        <w:tab/>
        <w:t xml:space="preserve">Existe falta de Congruencia y exhaustividad (1) (1).pdf”, </w:t>
      </w:r>
      <w:r w:rsidRPr="006E1054">
        <w:rPr>
          <w:rFonts w:ascii="Palatino Linotype" w:hAnsi="Palatino Linotype" w:cs="Arial"/>
        </w:rPr>
        <w:t>del que se desprende la misma información que fue citada en el párrafo anterior, motivo por el cual se omite su reproducción.</w:t>
      </w:r>
    </w:p>
    <w:p w14:paraId="244F7A8A" w14:textId="77777777" w:rsidR="00B56093" w:rsidRPr="006E1054" w:rsidRDefault="00B56093" w:rsidP="006E1054">
      <w:pPr>
        <w:tabs>
          <w:tab w:val="center" w:pos="4252"/>
          <w:tab w:val="right" w:pos="8504"/>
        </w:tabs>
        <w:spacing w:before="100" w:beforeAutospacing="1" w:after="100" w:afterAutospacing="1" w:line="360" w:lineRule="auto"/>
        <w:jc w:val="both"/>
        <w:rPr>
          <w:rFonts w:ascii="Palatino Linotype" w:hAnsi="Palatino Linotype" w:cs="Arial"/>
        </w:rPr>
      </w:pPr>
      <w:r w:rsidRPr="006E1054">
        <w:rPr>
          <w:rFonts w:ascii="Palatino Linotype" w:hAnsi="Palatino Linotype" w:cs="Arial"/>
        </w:rPr>
        <w:t xml:space="preserve">Por su parte, </w:t>
      </w:r>
      <w:r w:rsidRPr="006E1054">
        <w:rPr>
          <w:rFonts w:ascii="Palatino Linotype" w:hAnsi="Palatino Linotype" w:cs="Arial"/>
          <w:b/>
        </w:rPr>
        <w:t>EL SUJETO OBLIGADO</w:t>
      </w:r>
      <w:r w:rsidRPr="006E1054">
        <w:rPr>
          <w:rFonts w:ascii="Palatino Linotype" w:hAnsi="Palatino Linotype" w:cs="Arial"/>
        </w:rPr>
        <w:t xml:space="preserve"> fue omiso en rendir su Informe Justificado.</w:t>
      </w:r>
    </w:p>
    <w:p w14:paraId="26CEF963" w14:textId="45539C7E" w:rsidR="00000062" w:rsidRPr="006E1054" w:rsidRDefault="00015EDF" w:rsidP="006E1054">
      <w:pPr>
        <w:widowControl w:val="0"/>
        <w:tabs>
          <w:tab w:val="left" w:pos="0"/>
        </w:tabs>
        <w:spacing w:line="360" w:lineRule="auto"/>
        <w:jc w:val="both"/>
        <w:rPr>
          <w:rFonts w:ascii="Palatino Linotype" w:eastAsia="Palatino Linotype" w:hAnsi="Palatino Linotype" w:cs="Palatino Linotype"/>
          <w:b/>
        </w:rPr>
      </w:pPr>
      <w:r w:rsidRPr="006E1054">
        <w:rPr>
          <w:rFonts w:ascii="Palatino Linotype" w:eastAsia="Palatino Linotype" w:hAnsi="Palatino Linotype" w:cs="Palatino Linotype"/>
          <w:b/>
          <w:sz w:val="28"/>
          <w:szCs w:val="28"/>
        </w:rPr>
        <w:t xml:space="preserve">c) </w:t>
      </w:r>
      <w:r w:rsidRPr="006E1054">
        <w:rPr>
          <w:rFonts w:ascii="Palatino Linotype" w:eastAsia="Palatino Linotype" w:hAnsi="Palatino Linotype" w:cs="Palatino Linotype"/>
          <w:b/>
        </w:rPr>
        <w:t xml:space="preserve">Acumulación </w:t>
      </w:r>
    </w:p>
    <w:p w14:paraId="519BCE75" w14:textId="15851AD5" w:rsidR="00DD6746" w:rsidRPr="006E1054" w:rsidRDefault="00015EDF"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Por economía procesal y con la finalidad de evitar resoluciones contradictorias, en la </w:t>
      </w:r>
      <w:r w:rsidR="00DE1542" w:rsidRPr="006E1054">
        <w:rPr>
          <w:rFonts w:ascii="Palatino Linotype" w:eastAsia="Palatino Linotype" w:hAnsi="Palatino Linotype" w:cs="Palatino Linotype"/>
          <w:b/>
        </w:rPr>
        <w:t>Décima</w:t>
      </w:r>
      <w:r w:rsidR="003B2A89" w:rsidRPr="006E1054">
        <w:rPr>
          <w:rFonts w:ascii="Palatino Linotype" w:eastAsia="Palatino Linotype" w:hAnsi="Palatino Linotype" w:cs="Palatino Linotype"/>
          <w:b/>
        </w:rPr>
        <w:t xml:space="preserve"> </w:t>
      </w:r>
      <w:r w:rsidR="00D031C8" w:rsidRPr="006E1054">
        <w:rPr>
          <w:rFonts w:ascii="Palatino Linotype" w:eastAsia="Palatino Linotype" w:hAnsi="Palatino Linotype" w:cs="Palatino Linotype"/>
          <w:b/>
        </w:rPr>
        <w:t>Séptima</w:t>
      </w:r>
      <w:r w:rsidR="00DE1542" w:rsidRPr="006E1054">
        <w:rPr>
          <w:rFonts w:ascii="Palatino Linotype" w:eastAsia="Palatino Linotype" w:hAnsi="Palatino Linotype" w:cs="Palatino Linotype"/>
          <w:b/>
        </w:rPr>
        <w:t xml:space="preserve"> </w:t>
      </w:r>
      <w:r w:rsidRPr="006E1054">
        <w:rPr>
          <w:rFonts w:ascii="Palatino Linotype" w:eastAsia="Palatino Linotype" w:hAnsi="Palatino Linotype" w:cs="Palatino Linotype"/>
          <w:b/>
        </w:rPr>
        <w:t>Sesión Ordinaria de</w:t>
      </w:r>
      <w:r w:rsidR="0022759F" w:rsidRPr="006E1054">
        <w:rPr>
          <w:rFonts w:ascii="Palatino Linotype" w:eastAsia="Palatino Linotype" w:hAnsi="Palatino Linotype" w:cs="Palatino Linotype"/>
          <w:b/>
        </w:rPr>
        <w:t xml:space="preserve">l </w:t>
      </w:r>
      <w:r w:rsidR="00D031C8" w:rsidRPr="006E1054">
        <w:rPr>
          <w:rFonts w:ascii="Palatino Linotype" w:eastAsia="Palatino Linotype" w:hAnsi="Palatino Linotype" w:cs="Palatino Linotype"/>
          <w:b/>
        </w:rPr>
        <w:t>diez</w:t>
      </w:r>
      <w:r w:rsidR="00DE1542" w:rsidRPr="006E1054">
        <w:rPr>
          <w:rFonts w:ascii="Palatino Linotype" w:eastAsia="Palatino Linotype" w:hAnsi="Palatino Linotype" w:cs="Palatino Linotype"/>
          <w:b/>
        </w:rPr>
        <w:t xml:space="preserve"> de </w:t>
      </w:r>
      <w:r w:rsidR="00D031C8" w:rsidRPr="006E1054">
        <w:rPr>
          <w:rFonts w:ascii="Palatino Linotype" w:eastAsia="Palatino Linotype" w:hAnsi="Palatino Linotype" w:cs="Palatino Linotype"/>
          <w:b/>
        </w:rPr>
        <w:t>mayo</w:t>
      </w:r>
      <w:r w:rsidR="00014599" w:rsidRPr="006E1054">
        <w:rPr>
          <w:rFonts w:ascii="Palatino Linotype" w:eastAsia="Palatino Linotype" w:hAnsi="Palatino Linotype" w:cs="Palatino Linotype"/>
          <w:b/>
        </w:rPr>
        <w:t xml:space="preserve"> del presente año</w:t>
      </w:r>
      <w:r w:rsidRPr="006E1054">
        <w:rPr>
          <w:rFonts w:ascii="Palatino Linotype" w:eastAsia="Palatino Linotype" w:hAnsi="Palatino Linotype" w:cs="Palatino Linotype"/>
        </w:rPr>
        <w:t xml:space="preserve">, el Pleno de este Instituto determinó acumular los Recursos de Revisión </w:t>
      </w:r>
      <w:r w:rsidR="00D031C8" w:rsidRPr="006E1054">
        <w:rPr>
          <w:rFonts w:ascii="Palatino Linotype" w:eastAsia="Palatino Linotype" w:hAnsi="Palatino Linotype" w:cs="Palatino Linotype"/>
          <w:b/>
          <w:szCs w:val="22"/>
        </w:rPr>
        <w:t>02127</w:t>
      </w:r>
      <w:r w:rsidR="00DE1542" w:rsidRPr="006E1054">
        <w:rPr>
          <w:rFonts w:ascii="Palatino Linotype" w:eastAsia="Palatino Linotype" w:hAnsi="Palatino Linotype" w:cs="Palatino Linotype"/>
          <w:b/>
          <w:szCs w:val="22"/>
        </w:rPr>
        <w:t>/INFOEM/IP/RR/2023</w:t>
      </w:r>
      <w:r w:rsidR="00186A6B" w:rsidRPr="006E1054">
        <w:rPr>
          <w:rFonts w:ascii="Palatino Linotype" w:eastAsia="Palatino Linotype" w:hAnsi="Palatino Linotype" w:cs="Palatino Linotype"/>
          <w:b/>
          <w:szCs w:val="22"/>
        </w:rPr>
        <w:t xml:space="preserve"> y </w:t>
      </w:r>
      <w:r w:rsidR="00D031C8" w:rsidRPr="006E1054">
        <w:rPr>
          <w:rFonts w:ascii="Palatino Linotype" w:eastAsia="Palatino Linotype" w:hAnsi="Palatino Linotype" w:cs="Palatino Linotype"/>
          <w:b/>
          <w:szCs w:val="22"/>
        </w:rPr>
        <w:lastRenderedPageBreak/>
        <w:t>02231</w:t>
      </w:r>
      <w:r w:rsidR="00186A6B" w:rsidRPr="006E1054">
        <w:rPr>
          <w:rFonts w:ascii="Palatino Linotype" w:eastAsia="Palatino Linotype" w:hAnsi="Palatino Linotype" w:cs="Palatino Linotype"/>
          <w:b/>
          <w:szCs w:val="22"/>
        </w:rPr>
        <w:t>/INFOEM/IP/RR/202</w:t>
      </w:r>
      <w:r w:rsidR="00DE1542" w:rsidRPr="006E1054">
        <w:rPr>
          <w:rFonts w:ascii="Palatino Linotype" w:eastAsia="Palatino Linotype" w:hAnsi="Palatino Linotype" w:cs="Palatino Linotype"/>
          <w:b/>
          <w:szCs w:val="22"/>
        </w:rPr>
        <w:t>3</w:t>
      </w:r>
      <w:r w:rsidR="00E54CFB" w:rsidRPr="006E1054">
        <w:rPr>
          <w:rFonts w:ascii="Palatino Linotype" w:eastAsia="Palatino Linotype" w:hAnsi="Palatino Linotype" w:cs="Palatino Linotype"/>
          <w:b/>
          <w:sz w:val="22"/>
          <w:szCs w:val="22"/>
        </w:rPr>
        <w:t>,</w:t>
      </w:r>
      <w:r w:rsidRPr="006E1054">
        <w:rPr>
          <w:rFonts w:ascii="Palatino Linotype" w:eastAsia="Palatino Linotype" w:hAnsi="Palatino Linotype" w:cs="Palatino Linotype"/>
          <w:b/>
          <w:sz w:val="22"/>
          <w:szCs w:val="22"/>
        </w:rPr>
        <w:t xml:space="preserve"> </w:t>
      </w:r>
      <w:r w:rsidRPr="006E1054">
        <w:rPr>
          <w:rFonts w:ascii="Palatino Linotype" w:eastAsia="Palatino Linotype" w:hAnsi="Palatino Linotype" w:cs="Palatino Linotype"/>
        </w:rPr>
        <w:t xml:space="preserve"> acordando </w:t>
      </w:r>
      <w:r w:rsidR="002C190E" w:rsidRPr="006E1054">
        <w:rPr>
          <w:rFonts w:ascii="Palatino Linotype" w:eastAsia="Palatino Linotype" w:hAnsi="Palatino Linotype" w:cs="Palatino Linotype"/>
        </w:rPr>
        <w:t>la elaboración del proyecto de Resolución</w:t>
      </w:r>
      <w:r w:rsidR="00A31416" w:rsidRPr="006E1054">
        <w:rPr>
          <w:rFonts w:ascii="Palatino Linotype" w:eastAsia="Palatino Linotype" w:hAnsi="Palatino Linotype" w:cs="Palatino Linotype"/>
        </w:rPr>
        <w:t>, por</w:t>
      </w:r>
      <w:r w:rsidR="002C190E" w:rsidRPr="006E1054">
        <w:rPr>
          <w:rFonts w:ascii="Palatino Linotype" w:eastAsia="Palatino Linotype" w:hAnsi="Palatino Linotype" w:cs="Palatino Linotype"/>
        </w:rPr>
        <w:t xml:space="preserve"> parte de</w:t>
      </w:r>
      <w:r w:rsidR="00186A6B"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l</w:t>
      </w:r>
      <w:r w:rsidR="00186A6B" w:rsidRPr="006E1054">
        <w:rPr>
          <w:rFonts w:ascii="Palatino Linotype" w:eastAsia="Palatino Linotype" w:hAnsi="Palatino Linotype" w:cs="Palatino Linotype"/>
        </w:rPr>
        <w:t>a</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Comisionad</w:t>
      </w:r>
      <w:r w:rsidR="00186A6B" w:rsidRPr="006E1054">
        <w:rPr>
          <w:rFonts w:ascii="Palatino Linotype" w:eastAsia="Palatino Linotype" w:hAnsi="Palatino Linotype" w:cs="Palatino Linotype"/>
          <w:b/>
        </w:rPr>
        <w:t>a</w:t>
      </w:r>
      <w:r w:rsidRPr="006E1054">
        <w:rPr>
          <w:rFonts w:ascii="Palatino Linotype" w:eastAsia="Palatino Linotype" w:hAnsi="Palatino Linotype" w:cs="Palatino Linotype"/>
        </w:rPr>
        <w:t xml:space="preserve"> </w:t>
      </w:r>
      <w:r w:rsidR="00186A6B" w:rsidRPr="006E1054">
        <w:rPr>
          <w:rFonts w:ascii="Palatino Linotype" w:eastAsia="Palatino Linotype" w:hAnsi="Palatino Linotype" w:cs="Palatino Linotype"/>
          <w:b/>
        </w:rPr>
        <w:t>Sharon Cristina Morales Martínez</w:t>
      </w:r>
      <w:r w:rsidRPr="006E1054">
        <w:rPr>
          <w:rFonts w:ascii="Palatino Linotype" w:eastAsia="Palatino Linotype" w:hAnsi="Palatino Linotype" w:cs="Palatino Linotype"/>
        </w:rPr>
        <w:t>.</w:t>
      </w:r>
    </w:p>
    <w:p w14:paraId="791C4789" w14:textId="77777777" w:rsidR="00D031C8" w:rsidRPr="006E1054" w:rsidRDefault="00015EDF"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 </w:t>
      </w:r>
    </w:p>
    <w:p w14:paraId="7164D623" w14:textId="77777777" w:rsidR="00D031C8" w:rsidRPr="006E1054" w:rsidRDefault="00D031C8" w:rsidP="006E1054">
      <w:pPr>
        <w:spacing w:line="360" w:lineRule="auto"/>
        <w:jc w:val="both"/>
        <w:rPr>
          <w:rFonts w:ascii="Palatino Linotype" w:eastAsia="Palatino Linotype" w:hAnsi="Palatino Linotype" w:cs="Palatino Linotype"/>
          <w:b/>
        </w:rPr>
      </w:pPr>
      <w:r w:rsidRPr="006F5CC1">
        <w:rPr>
          <w:rFonts w:ascii="Palatino Linotype" w:eastAsia="Palatino Linotype" w:hAnsi="Palatino Linotype" w:cs="Palatino Linotype"/>
          <w:b/>
        </w:rPr>
        <w:t>d) Del</w:t>
      </w:r>
      <w:r w:rsidRPr="006E1054">
        <w:rPr>
          <w:rFonts w:ascii="Palatino Linotype" w:eastAsia="Palatino Linotype" w:hAnsi="Palatino Linotype" w:cs="Palatino Linotype"/>
          <w:b/>
        </w:rPr>
        <w:t xml:space="preserve"> desistimiento del Recurso de Revisión.</w:t>
      </w:r>
    </w:p>
    <w:p w14:paraId="6A4909C6" w14:textId="16ECB4BF" w:rsidR="00D031C8" w:rsidRPr="006E1054" w:rsidRDefault="00D031C8" w:rsidP="006E1054">
      <w:pPr>
        <w:spacing w:line="360" w:lineRule="auto"/>
        <w:jc w:val="both"/>
        <w:rPr>
          <w:rFonts w:ascii="Palatino Linotype" w:eastAsia="Palatino Linotype" w:hAnsi="Palatino Linotype" w:cs="Palatino Linotype"/>
          <w:b/>
        </w:rPr>
      </w:pPr>
      <w:r w:rsidRPr="006E1054">
        <w:rPr>
          <w:rFonts w:ascii="Palatino Linotype" w:hAnsi="Palatino Linotype"/>
          <w:noProof/>
        </w:rPr>
        <w:t xml:space="preserve">El </w:t>
      </w:r>
      <w:r w:rsidRPr="006E1054">
        <w:rPr>
          <w:rFonts w:ascii="Palatino Linotype" w:hAnsi="Palatino Linotype"/>
          <w:b/>
          <w:noProof/>
        </w:rPr>
        <w:t>trece de mayo de dos mil veintitrés</w:t>
      </w:r>
      <w:r w:rsidRPr="006E1054">
        <w:rPr>
          <w:rFonts w:ascii="Palatino Linotype" w:hAnsi="Palatino Linotype"/>
          <w:noProof/>
        </w:rPr>
        <w:t xml:space="preserve">, </w:t>
      </w:r>
      <w:r w:rsidRPr="006E1054">
        <w:rPr>
          <w:rFonts w:ascii="Palatino Linotype" w:hAnsi="Palatino Linotype"/>
          <w:b/>
          <w:noProof/>
        </w:rPr>
        <w:t>LA</w:t>
      </w:r>
      <w:r w:rsidRPr="006E1054">
        <w:rPr>
          <w:rFonts w:ascii="Palatino Linotype" w:hAnsi="Palatino Linotype"/>
          <w:noProof/>
        </w:rPr>
        <w:t xml:space="preserve"> </w:t>
      </w:r>
      <w:r w:rsidRPr="006E1054">
        <w:rPr>
          <w:rFonts w:ascii="Palatino Linotype" w:hAnsi="Palatino Linotype"/>
          <w:b/>
          <w:noProof/>
        </w:rPr>
        <w:t xml:space="preserve">RECURRENTE </w:t>
      </w:r>
      <w:r w:rsidRPr="006E1054">
        <w:rPr>
          <w:rFonts w:ascii="Palatino Linotype" w:hAnsi="Palatino Linotype"/>
          <w:noProof/>
        </w:rPr>
        <w:t xml:space="preserve">se desistió de manera expresa del Recurso de Revisión con número </w:t>
      </w:r>
      <w:r w:rsidRPr="006E1054">
        <w:rPr>
          <w:rFonts w:ascii="Palatino Linotype" w:hAnsi="Palatino Linotype"/>
          <w:b/>
          <w:noProof/>
        </w:rPr>
        <w:t>02231/INFOEM/IP/RR/2023</w:t>
      </w:r>
      <w:r w:rsidRPr="006E1054">
        <w:rPr>
          <w:rFonts w:ascii="Palatino Linotype" w:hAnsi="Palatino Linotype"/>
          <w:noProof/>
        </w:rPr>
        <w:t xml:space="preserve">, tal y como se puede advertir </w:t>
      </w:r>
      <w:r w:rsidR="00CE1E96" w:rsidRPr="006E1054">
        <w:rPr>
          <w:rFonts w:ascii="Palatino Linotype" w:hAnsi="Palatino Linotype"/>
          <w:noProof/>
        </w:rPr>
        <w:t>a continaución</w:t>
      </w:r>
      <w:r w:rsidRPr="006E1054">
        <w:rPr>
          <w:rFonts w:ascii="Palatino Linotype" w:hAnsi="Palatino Linotype"/>
          <w:noProof/>
        </w:rPr>
        <w:t>:</w:t>
      </w:r>
    </w:p>
    <w:p w14:paraId="49733DEE" w14:textId="56A0F655" w:rsidR="00D031C8" w:rsidRPr="006E1054" w:rsidRDefault="00D031C8" w:rsidP="006E1054">
      <w:pPr>
        <w:ind w:left="142" w:right="899"/>
        <w:jc w:val="center"/>
        <w:rPr>
          <w:rFonts w:ascii="Palatino Linotype" w:hAnsi="Palatino Linotype"/>
          <w:noProof/>
        </w:rPr>
      </w:pPr>
      <w:r w:rsidRPr="006E1054">
        <w:rPr>
          <w:rFonts w:ascii="Palatino Linotype" w:hAnsi="Palatino Linotype"/>
          <w:noProof/>
        </w:rPr>
        <mc:AlternateContent>
          <mc:Choice Requires="wps">
            <w:drawing>
              <wp:anchor distT="0" distB="0" distL="114300" distR="114300" simplePos="0" relativeHeight="251659264" behindDoc="0" locked="0" layoutInCell="1" allowOverlap="1" wp14:anchorId="01232975" wp14:editId="32869C57">
                <wp:simplePos x="0" y="0"/>
                <wp:positionH relativeFrom="column">
                  <wp:posOffset>243840</wp:posOffset>
                </wp:positionH>
                <wp:positionV relativeFrom="paragraph">
                  <wp:posOffset>2642870</wp:posOffset>
                </wp:positionV>
                <wp:extent cx="5457825" cy="219075"/>
                <wp:effectExtent l="76200" t="38100" r="47625" b="104775"/>
                <wp:wrapNone/>
                <wp:docPr id="5" name="Rectángulo redondeado 5"/>
                <wp:cNvGraphicFramePr/>
                <a:graphic xmlns:a="http://schemas.openxmlformats.org/drawingml/2006/main">
                  <a:graphicData uri="http://schemas.microsoft.com/office/word/2010/wordprocessingShape">
                    <wps:wsp>
                      <wps:cNvSpPr/>
                      <wps:spPr>
                        <a:xfrm>
                          <a:off x="0" y="0"/>
                          <a:ext cx="5457825" cy="2190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063453B" id="Rectángulo redondeado 5" o:spid="_x0000_s1026" style="position:absolute;margin-left:19.2pt;margin-top:208.1pt;width:429.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" filled="f" strokecolor="red" strokeweight="2.25pt">
                <v:shadow on="t" color="black" opacity="22937f" origin=",.5" offset="0,.63889mm"/>
              </v:roundrect>
            </w:pict>
          </mc:Fallback>
        </mc:AlternateContent>
      </w:r>
      <w:r w:rsidR="00CE1E96" w:rsidRPr="006E1054">
        <w:rPr>
          <w:noProof/>
        </w:rPr>
        <w:drawing>
          <wp:inline distT="0" distB="0" distL="0" distR="0" wp14:anchorId="51B3A79D" wp14:editId="675707A5">
            <wp:extent cx="5505960" cy="3057525"/>
            <wp:effectExtent l="152400" t="152400" r="361950" b="3524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3456" cy="3061687"/>
                    </a:xfrm>
                    <a:prstGeom prst="rect">
                      <a:avLst/>
                    </a:prstGeom>
                    <a:ln>
                      <a:noFill/>
                    </a:ln>
                    <a:effectLst>
                      <a:outerShdw blurRad="292100" dist="139700" dir="2700000" algn="tl" rotWithShape="0">
                        <a:srgbClr val="333333">
                          <a:alpha val="65000"/>
                        </a:srgbClr>
                      </a:outerShdw>
                    </a:effectLst>
                  </pic:spPr>
                </pic:pic>
              </a:graphicData>
            </a:graphic>
          </wp:inline>
        </w:drawing>
      </w:r>
    </w:p>
    <w:p w14:paraId="27762B6B" w14:textId="172D3F09" w:rsidR="002C190E" w:rsidRPr="006E1054" w:rsidRDefault="00D031C8" w:rsidP="006E1054">
      <w:pPr>
        <w:spacing w:line="360" w:lineRule="auto"/>
        <w:jc w:val="both"/>
        <w:rPr>
          <w:rFonts w:ascii="Palatino Linotype" w:eastAsia="Palatino Linotype" w:hAnsi="Palatino Linotype" w:cs="Palatino Linotype"/>
          <w:b/>
        </w:rPr>
      </w:pPr>
      <w:r w:rsidRPr="006E1054">
        <w:rPr>
          <w:rFonts w:ascii="Palatino Linotype" w:eastAsia="Palatino Linotype" w:hAnsi="Palatino Linotype" w:cs="Palatino Linotype"/>
          <w:b/>
          <w:sz w:val="28"/>
          <w:szCs w:val="28"/>
        </w:rPr>
        <w:t>e</w:t>
      </w:r>
      <w:r w:rsidR="002C190E" w:rsidRPr="006E1054">
        <w:rPr>
          <w:rFonts w:ascii="Palatino Linotype" w:eastAsia="Palatino Linotype" w:hAnsi="Palatino Linotype" w:cs="Palatino Linotype"/>
          <w:b/>
          <w:sz w:val="28"/>
          <w:szCs w:val="28"/>
        </w:rPr>
        <w:t>)</w:t>
      </w:r>
      <w:r w:rsidR="002C190E" w:rsidRPr="006E1054">
        <w:rPr>
          <w:rFonts w:ascii="Palatino Linotype" w:eastAsia="Palatino Linotype" w:hAnsi="Palatino Linotype" w:cs="Palatino Linotype"/>
          <w:b/>
        </w:rPr>
        <w:t xml:space="preserve"> Ampliación de Plazo para Resolver</w:t>
      </w:r>
    </w:p>
    <w:p w14:paraId="20D4D050" w14:textId="2C68735E"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El </w:t>
      </w:r>
      <w:r w:rsidR="00E32D65" w:rsidRPr="006E1054">
        <w:rPr>
          <w:rFonts w:ascii="Palatino Linotype" w:eastAsia="Palatino Linotype" w:hAnsi="Palatino Linotype" w:cs="Palatino Linotype"/>
          <w:b/>
        </w:rPr>
        <w:t>quince</w:t>
      </w:r>
      <w:r w:rsidR="00D21F32" w:rsidRPr="006E1054">
        <w:rPr>
          <w:rFonts w:ascii="Palatino Linotype" w:eastAsia="Palatino Linotype" w:hAnsi="Palatino Linotype" w:cs="Palatino Linotype"/>
          <w:b/>
        </w:rPr>
        <w:t xml:space="preserve"> de </w:t>
      </w:r>
      <w:r w:rsidR="00E32D65" w:rsidRPr="006E1054">
        <w:rPr>
          <w:rFonts w:ascii="Palatino Linotype" w:eastAsia="Palatino Linotype" w:hAnsi="Palatino Linotype" w:cs="Palatino Linotype"/>
          <w:b/>
        </w:rPr>
        <w:t>junio</w:t>
      </w:r>
      <w:r w:rsidRPr="006E1054">
        <w:rPr>
          <w:rFonts w:ascii="Palatino Linotype" w:eastAsia="Palatino Linotype" w:hAnsi="Palatino Linotype" w:cs="Palatino Linotype"/>
        </w:rPr>
        <w:t xml:space="preserve">, se acordó ampliar el plazo para resolver </w:t>
      </w:r>
      <w:r w:rsidR="00B123EA" w:rsidRPr="006E1054">
        <w:rPr>
          <w:rFonts w:ascii="Palatino Linotype" w:eastAsia="Palatino Linotype" w:hAnsi="Palatino Linotype" w:cs="Palatino Linotype"/>
        </w:rPr>
        <w:t>los</w:t>
      </w:r>
      <w:r w:rsidRPr="006E1054">
        <w:rPr>
          <w:rFonts w:ascii="Palatino Linotype" w:eastAsia="Palatino Linotype" w:hAnsi="Palatino Linotype" w:cs="Palatino Linotype"/>
        </w:rPr>
        <w:t xml:space="preserve"> Recurso</w:t>
      </w:r>
      <w:r w:rsidR="00B123EA"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de Revisión en estudio, por un periodo de hasta quince días hábiles, de conformidad con el artículo </w:t>
      </w:r>
      <w:r w:rsidRPr="006E1054">
        <w:rPr>
          <w:rFonts w:ascii="Palatino Linotype" w:eastAsia="Palatino Linotype" w:hAnsi="Palatino Linotype" w:cs="Palatino Linotype"/>
        </w:rPr>
        <w:lastRenderedPageBreak/>
        <w:t>181, tercer párrafo de la Ley de Transparencia y Acceso a la Información Pública del Estado de México y Municipios.</w:t>
      </w:r>
    </w:p>
    <w:p w14:paraId="1E82DE49" w14:textId="77777777" w:rsidR="0044241E" w:rsidRPr="006E1054" w:rsidRDefault="0044241E" w:rsidP="006E1054">
      <w:pPr>
        <w:spacing w:line="360" w:lineRule="auto"/>
        <w:jc w:val="both"/>
        <w:rPr>
          <w:rFonts w:ascii="Palatino Linotype" w:eastAsia="Palatino Linotype" w:hAnsi="Palatino Linotype" w:cs="Palatino Linotype"/>
          <w:b/>
        </w:rPr>
      </w:pPr>
    </w:p>
    <w:p w14:paraId="1F48500D" w14:textId="2D9C345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00B123EA" w:rsidRPr="006E1054">
        <w:rPr>
          <w:rFonts w:ascii="Palatino Linotype" w:eastAsia="Palatino Linotype" w:hAnsi="Palatino Linotype" w:cs="Palatino Linotype"/>
        </w:rPr>
        <w:t>en</w:t>
      </w:r>
      <w:r w:rsidRPr="006E1054">
        <w:rPr>
          <w:rFonts w:ascii="Palatino Linotype" w:eastAsia="Palatino Linotype" w:hAnsi="Palatino Linotype" w:cs="Palatino Linotype"/>
        </w:rPr>
        <w:t xml:space="preserve"> </w:t>
      </w:r>
      <w:r w:rsidR="00B123EA" w:rsidRPr="006E1054">
        <w:rPr>
          <w:rFonts w:ascii="Palatino Linotype" w:eastAsia="Palatino Linotype" w:hAnsi="Palatino Linotype" w:cs="Palatino Linotype"/>
        </w:rPr>
        <w:t>ejercicio fiscal 2021</w:t>
      </w:r>
      <w:r w:rsidRPr="006E1054">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6E1054" w:rsidRDefault="002E7AC6" w:rsidP="006E1054">
      <w:pPr>
        <w:spacing w:line="360" w:lineRule="auto"/>
        <w:jc w:val="both"/>
        <w:rPr>
          <w:rFonts w:ascii="Palatino Linotype" w:eastAsia="Palatino Linotype" w:hAnsi="Palatino Linotype" w:cs="Palatino Linotype"/>
        </w:rPr>
      </w:pPr>
    </w:p>
    <w:p w14:paraId="3433C509"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6E1054" w:rsidRDefault="00186A6B" w:rsidP="006E1054">
      <w:pPr>
        <w:spacing w:line="360" w:lineRule="auto"/>
        <w:jc w:val="both"/>
        <w:rPr>
          <w:rFonts w:ascii="Palatino Linotype" w:eastAsia="Palatino Linotype" w:hAnsi="Palatino Linotype" w:cs="Palatino Linotype"/>
        </w:rPr>
      </w:pPr>
    </w:p>
    <w:p w14:paraId="39752845"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6AABE" w14:textId="77777777" w:rsidR="00186A6B" w:rsidRPr="006E1054" w:rsidRDefault="00186A6B" w:rsidP="006E1054">
      <w:pPr>
        <w:spacing w:line="360" w:lineRule="auto"/>
        <w:jc w:val="both"/>
        <w:rPr>
          <w:rFonts w:ascii="Palatino Linotype" w:eastAsia="Palatino Linotype" w:hAnsi="Palatino Linotype" w:cs="Palatino Linotype"/>
        </w:rPr>
      </w:pPr>
    </w:p>
    <w:p w14:paraId="55212665"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6E1054" w:rsidRDefault="00186A6B" w:rsidP="006E1054">
      <w:pPr>
        <w:spacing w:line="360" w:lineRule="auto"/>
        <w:jc w:val="both"/>
        <w:rPr>
          <w:rFonts w:ascii="Palatino Linotype" w:eastAsia="Palatino Linotype" w:hAnsi="Palatino Linotype" w:cs="Palatino Linotype"/>
        </w:rPr>
      </w:pPr>
    </w:p>
    <w:p w14:paraId="4774E1CF"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6E1054" w:rsidRDefault="00186A6B" w:rsidP="006E1054">
      <w:pPr>
        <w:spacing w:line="360" w:lineRule="auto"/>
        <w:jc w:val="both"/>
        <w:rPr>
          <w:rFonts w:ascii="Palatino Linotype" w:eastAsia="Palatino Linotype" w:hAnsi="Palatino Linotype" w:cs="Palatino Linotype"/>
        </w:rPr>
      </w:pPr>
    </w:p>
    <w:p w14:paraId="40E2FE57"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b) Actividad Procesal del interesado: Acciones u omisiones del interesado.</w:t>
      </w:r>
    </w:p>
    <w:p w14:paraId="5416962C"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6E1054" w:rsidRDefault="00186A6B" w:rsidP="006E1054">
      <w:pPr>
        <w:spacing w:line="360" w:lineRule="auto"/>
        <w:jc w:val="both"/>
        <w:rPr>
          <w:rFonts w:ascii="Palatino Linotype" w:eastAsia="Palatino Linotype" w:hAnsi="Palatino Linotype" w:cs="Palatino Linotype"/>
        </w:rPr>
      </w:pPr>
    </w:p>
    <w:p w14:paraId="65E563FC"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6E1054" w:rsidRDefault="00186A6B" w:rsidP="006E1054">
      <w:pPr>
        <w:spacing w:line="360" w:lineRule="auto"/>
        <w:jc w:val="both"/>
        <w:rPr>
          <w:rFonts w:ascii="Palatino Linotype" w:eastAsia="Palatino Linotype" w:hAnsi="Palatino Linotype" w:cs="Palatino Linotype"/>
        </w:rPr>
      </w:pPr>
    </w:p>
    <w:p w14:paraId="3CCCB449"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6E1054" w:rsidRDefault="00186A6B" w:rsidP="006E1054">
      <w:pPr>
        <w:spacing w:line="360" w:lineRule="auto"/>
        <w:jc w:val="both"/>
        <w:rPr>
          <w:rFonts w:ascii="Palatino Linotype" w:eastAsia="Palatino Linotype" w:hAnsi="Palatino Linotype" w:cs="Palatino Linotype"/>
        </w:rPr>
      </w:pPr>
    </w:p>
    <w:p w14:paraId="24699052" w14:textId="3BE17E05"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Razones por las cuales cabe concluir que, la resolución a</w:t>
      </w:r>
      <w:r w:rsidR="00B123EA"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l</w:t>
      </w:r>
      <w:r w:rsidR="00B123EA" w:rsidRPr="006E1054">
        <w:rPr>
          <w:rFonts w:ascii="Palatino Linotype" w:eastAsia="Palatino Linotype" w:hAnsi="Palatino Linotype" w:cs="Palatino Linotype"/>
        </w:rPr>
        <w:t>os</w:t>
      </w:r>
      <w:r w:rsidRPr="006E1054">
        <w:rPr>
          <w:rFonts w:ascii="Palatino Linotype" w:eastAsia="Palatino Linotype" w:hAnsi="Palatino Linotype" w:cs="Palatino Linotype"/>
        </w:rPr>
        <w:t xml:space="preserve"> </w:t>
      </w:r>
      <w:r w:rsidR="00B123EA" w:rsidRPr="006E1054">
        <w:rPr>
          <w:rFonts w:ascii="Palatino Linotype" w:eastAsia="Palatino Linotype" w:hAnsi="Palatino Linotype" w:cs="Palatino Linotype"/>
        </w:rPr>
        <w:t>R</w:t>
      </w:r>
      <w:r w:rsidRPr="006E1054">
        <w:rPr>
          <w:rFonts w:ascii="Palatino Linotype" w:eastAsia="Palatino Linotype" w:hAnsi="Palatino Linotype" w:cs="Palatino Linotype"/>
        </w:rPr>
        <w:t>ecurso</w:t>
      </w:r>
      <w:r w:rsidR="00B123EA"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de </w:t>
      </w:r>
      <w:r w:rsidR="00B123EA" w:rsidRPr="006E1054">
        <w:rPr>
          <w:rFonts w:ascii="Palatino Linotype" w:eastAsia="Palatino Linotype" w:hAnsi="Palatino Linotype" w:cs="Palatino Linotype"/>
        </w:rPr>
        <w:t>R</w:t>
      </w:r>
      <w:r w:rsidRPr="006E1054">
        <w:rPr>
          <w:rFonts w:ascii="Palatino Linotype" w:eastAsia="Palatino Linotype" w:hAnsi="Palatino Linotype" w:cs="Palatino Linotype"/>
        </w:rPr>
        <w:t>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6E1054" w:rsidRDefault="00186A6B" w:rsidP="006E1054">
      <w:pPr>
        <w:spacing w:line="360" w:lineRule="auto"/>
        <w:jc w:val="both"/>
        <w:rPr>
          <w:rFonts w:ascii="Palatino Linotype" w:eastAsia="Palatino Linotype" w:hAnsi="Palatino Linotype" w:cs="Palatino Linotype"/>
        </w:rPr>
      </w:pPr>
    </w:p>
    <w:p w14:paraId="20E4E49E"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233807" w14:textId="77777777" w:rsidR="00186A6B" w:rsidRPr="006E1054" w:rsidRDefault="00186A6B" w:rsidP="006E1054">
      <w:pPr>
        <w:spacing w:line="360" w:lineRule="auto"/>
        <w:jc w:val="both"/>
        <w:rPr>
          <w:rFonts w:ascii="Palatino Linotype" w:eastAsia="Palatino Linotype" w:hAnsi="Palatino Linotype" w:cs="Palatino Linotype"/>
        </w:rPr>
      </w:pPr>
    </w:p>
    <w:p w14:paraId="4A290D1E"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6E1054" w:rsidRDefault="00186A6B" w:rsidP="006E1054">
      <w:pPr>
        <w:spacing w:line="360" w:lineRule="auto"/>
        <w:jc w:val="both"/>
        <w:rPr>
          <w:rFonts w:ascii="Palatino Linotype" w:eastAsia="Palatino Linotype" w:hAnsi="Palatino Linotype" w:cs="Palatino Linotype"/>
        </w:rPr>
      </w:pPr>
    </w:p>
    <w:p w14:paraId="3E89EABF" w14:textId="77777777" w:rsidR="00186A6B"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6E1054" w:rsidRDefault="00186A6B" w:rsidP="006E1054">
      <w:pPr>
        <w:spacing w:line="360" w:lineRule="auto"/>
        <w:jc w:val="both"/>
        <w:rPr>
          <w:rFonts w:ascii="Palatino Linotype" w:eastAsia="Palatino Linotype" w:hAnsi="Palatino Linotype" w:cs="Palatino Linotype"/>
        </w:rPr>
      </w:pPr>
    </w:p>
    <w:p w14:paraId="7B6C6E3A" w14:textId="2263BA8A" w:rsidR="002C190E" w:rsidRPr="006E1054" w:rsidRDefault="00186A6B"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6E1054">
        <w:rPr>
          <w:rFonts w:ascii="Palatino Linotype" w:eastAsia="Palatino Linotype" w:hAnsi="Palatino Linotype" w:cs="Palatino Linotype"/>
        </w:rPr>
        <w:t>; y,</w:t>
      </w:r>
    </w:p>
    <w:p w14:paraId="4004B6CF" w14:textId="77777777" w:rsidR="008E2D97" w:rsidRPr="006E1054" w:rsidRDefault="008E2D97" w:rsidP="006E1054">
      <w:pPr>
        <w:spacing w:line="360" w:lineRule="auto"/>
        <w:jc w:val="both"/>
        <w:rPr>
          <w:rFonts w:ascii="Palatino Linotype" w:eastAsia="Palatino Linotype" w:hAnsi="Palatino Linotype" w:cs="Palatino Linotype"/>
        </w:rPr>
      </w:pPr>
    </w:p>
    <w:p w14:paraId="2F10375A" w14:textId="77777777" w:rsidR="00000062" w:rsidRPr="006E1054" w:rsidRDefault="002C190E" w:rsidP="006E1054">
      <w:pPr>
        <w:spacing w:line="360" w:lineRule="auto"/>
        <w:jc w:val="both"/>
        <w:rPr>
          <w:rFonts w:ascii="Palatino Linotype" w:eastAsia="Palatino Linotype" w:hAnsi="Palatino Linotype" w:cs="Palatino Linotype"/>
          <w:b/>
        </w:rPr>
      </w:pPr>
      <w:r w:rsidRPr="006E1054">
        <w:rPr>
          <w:rFonts w:ascii="Palatino Linotype" w:eastAsia="Palatino Linotype" w:hAnsi="Palatino Linotype" w:cs="Palatino Linotype"/>
          <w:b/>
        </w:rPr>
        <w:t>f</w:t>
      </w:r>
      <w:r w:rsidR="00015EDF" w:rsidRPr="006E1054">
        <w:rPr>
          <w:rFonts w:ascii="Palatino Linotype" w:eastAsia="Palatino Linotype" w:hAnsi="Palatino Linotype" w:cs="Palatino Linotype"/>
          <w:b/>
        </w:rPr>
        <w:t>) Cierre de Instrucción</w:t>
      </w:r>
    </w:p>
    <w:p w14:paraId="1C283F2E" w14:textId="2236FACC" w:rsidR="00000062" w:rsidRDefault="00015EDF"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Por lo que, una vez analizado el estado procesal que guardaba</w:t>
      </w:r>
      <w:r w:rsidR="00423F15" w:rsidRPr="006E1054">
        <w:rPr>
          <w:rFonts w:ascii="Palatino Linotype" w:eastAsia="Palatino Linotype" w:hAnsi="Palatino Linotype" w:cs="Palatino Linotype"/>
        </w:rPr>
        <w:t>n</w:t>
      </w:r>
      <w:r w:rsidRPr="006E1054">
        <w:rPr>
          <w:rFonts w:ascii="Palatino Linotype" w:eastAsia="Palatino Linotype" w:hAnsi="Palatino Linotype" w:cs="Palatino Linotype"/>
        </w:rPr>
        <w:t xml:space="preserve"> </w:t>
      </w:r>
      <w:r w:rsidR="00423F15" w:rsidRPr="006E1054">
        <w:rPr>
          <w:rFonts w:ascii="Palatino Linotype" w:eastAsia="Palatino Linotype" w:hAnsi="Palatino Linotype" w:cs="Palatino Linotype"/>
        </w:rPr>
        <w:t>los</w:t>
      </w:r>
      <w:r w:rsidRPr="006E1054">
        <w:rPr>
          <w:rFonts w:ascii="Palatino Linotype" w:eastAsia="Palatino Linotype" w:hAnsi="Palatino Linotype" w:cs="Palatino Linotype"/>
        </w:rPr>
        <w:t xml:space="preserve"> expediente</w:t>
      </w:r>
      <w:r w:rsidR="00423F15"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la </w:t>
      </w:r>
      <w:r w:rsidRPr="006E1054">
        <w:rPr>
          <w:rFonts w:ascii="Palatino Linotype" w:eastAsia="Palatino Linotype" w:hAnsi="Palatino Linotype" w:cs="Palatino Linotype"/>
          <w:b/>
        </w:rPr>
        <w:t xml:space="preserve">Comisionada Sharon Christina Morales Martínez </w:t>
      </w:r>
      <w:r w:rsidRPr="006E1054">
        <w:rPr>
          <w:rFonts w:ascii="Palatino Linotype" w:eastAsia="Palatino Linotype" w:hAnsi="Palatino Linotype" w:cs="Palatino Linotype"/>
        </w:rPr>
        <w:t>acordó el cierre de instrucción, así como la remisión de</w:t>
      </w:r>
      <w:r w:rsidR="00423F15"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l</w:t>
      </w:r>
      <w:r w:rsidR="00423F15" w:rsidRPr="006E1054">
        <w:rPr>
          <w:rFonts w:ascii="Palatino Linotype" w:eastAsia="Palatino Linotype" w:hAnsi="Palatino Linotype" w:cs="Palatino Linotype"/>
        </w:rPr>
        <w:t>os</w:t>
      </w:r>
      <w:r w:rsidRPr="006E1054">
        <w:rPr>
          <w:rFonts w:ascii="Palatino Linotype" w:eastAsia="Palatino Linotype" w:hAnsi="Palatino Linotype" w:cs="Palatino Linotype"/>
        </w:rPr>
        <w:t xml:space="preserve"> mismo</w:t>
      </w:r>
      <w:r w:rsidR="00423F15" w:rsidRPr="006E1054">
        <w:rPr>
          <w:rFonts w:ascii="Palatino Linotype" w:eastAsia="Palatino Linotype" w:hAnsi="Palatino Linotype" w:cs="Palatino Linotype"/>
        </w:rPr>
        <w:t>s</w:t>
      </w:r>
      <w:r w:rsidRPr="006E1054">
        <w:rPr>
          <w:rFonts w:ascii="Palatino Linotype" w:eastAsia="Palatino Linotype" w:hAnsi="Palatino Linotype" w:cs="Palatino Linotype"/>
        </w:rPr>
        <w:t>, a efecto de ser resuelto</w:t>
      </w:r>
      <w:r w:rsidR="00423F15" w:rsidRPr="006E1054">
        <w:rPr>
          <w:rFonts w:ascii="Palatino Linotype" w:eastAsia="Palatino Linotype" w:hAnsi="Palatino Linotype" w:cs="Palatino Linotype"/>
        </w:rPr>
        <w:t>s</w:t>
      </w:r>
      <w:r w:rsidRPr="006E1054">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6E1054">
        <w:rPr>
          <w:rFonts w:ascii="Palatino Linotype" w:eastAsia="Palatino Linotype" w:hAnsi="Palatino Linotype" w:cs="Palatino Linotype"/>
        </w:rPr>
        <w:t>l Estado de México y Municipios</w:t>
      </w:r>
      <w:r w:rsidR="006E1054">
        <w:rPr>
          <w:rFonts w:ascii="Palatino Linotype" w:eastAsia="Palatino Linotype" w:hAnsi="Palatino Linotype" w:cs="Palatino Linotype"/>
        </w:rPr>
        <w:t>; y,</w:t>
      </w:r>
    </w:p>
    <w:p w14:paraId="5223BD56" w14:textId="402377C4" w:rsidR="006E1054" w:rsidRDefault="006E1054" w:rsidP="006E1054">
      <w:pPr>
        <w:spacing w:line="360" w:lineRule="auto"/>
        <w:jc w:val="both"/>
        <w:rPr>
          <w:rFonts w:ascii="Palatino Linotype" w:eastAsia="Palatino Linotype" w:hAnsi="Palatino Linotype" w:cs="Palatino Linotype"/>
        </w:rPr>
      </w:pPr>
    </w:p>
    <w:p w14:paraId="2BB666C8" w14:textId="324028D2" w:rsidR="006E1054" w:rsidRDefault="006E1054" w:rsidP="006E1054">
      <w:pPr>
        <w:spacing w:line="360" w:lineRule="auto"/>
        <w:jc w:val="both"/>
        <w:rPr>
          <w:rFonts w:ascii="Palatino Linotype" w:eastAsia="Palatino Linotype" w:hAnsi="Palatino Linotype" w:cs="Palatino Linotype"/>
        </w:rPr>
      </w:pPr>
    </w:p>
    <w:p w14:paraId="626AC96B" w14:textId="77777777" w:rsidR="006F5CC1" w:rsidRPr="006E1054" w:rsidRDefault="006F5CC1" w:rsidP="006E1054">
      <w:pPr>
        <w:spacing w:line="360" w:lineRule="auto"/>
        <w:jc w:val="both"/>
        <w:rPr>
          <w:rFonts w:ascii="Palatino Linotype" w:eastAsia="Palatino Linotype" w:hAnsi="Palatino Linotype" w:cs="Palatino Linotype"/>
        </w:rPr>
      </w:pPr>
    </w:p>
    <w:p w14:paraId="4F0C8620" w14:textId="77777777" w:rsidR="002C190E" w:rsidRPr="006E1054" w:rsidRDefault="002C190E" w:rsidP="006E1054">
      <w:pPr>
        <w:jc w:val="center"/>
        <w:rPr>
          <w:rFonts w:ascii="Palatino Linotype" w:eastAsia="Palatino Linotype" w:hAnsi="Palatino Linotype" w:cs="Palatino Linotype"/>
          <w:b/>
          <w:szCs w:val="28"/>
        </w:rPr>
      </w:pPr>
    </w:p>
    <w:p w14:paraId="2E825F3B" w14:textId="77777777" w:rsidR="00000062" w:rsidRPr="006E1054" w:rsidRDefault="00015EDF" w:rsidP="006E1054">
      <w:pPr>
        <w:jc w:val="center"/>
        <w:rPr>
          <w:rFonts w:ascii="Palatino Linotype" w:eastAsia="Palatino Linotype" w:hAnsi="Palatino Linotype" w:cs="Palatino Linotype"/>
          <w:b/>
          <w:sz w:val="28"/>
          <w:szCs w:val="28"/>
        </w:rPr>
      </w:pPr>
      <w:r w:rsidRPr="006E1054">
        <w:rPr>
          <w:rFonts w:ascii="Palatino Linotype" w:eastAsia="Palatino Linotype" w:hAnsi="Palatino Linotype" w:cs="Palatino Linotype"/>
          <w:b/>
          <w:sz w:val="28"/>
          <w:szCs w:val="28"/>
        </w:rPr>
        <w:lastRenderedPageBreak/>
        <w:t>CONSIDERANDO</w:t>
      </w:r>
    </w:p>
    <w:p w14:paraId="30AC5432" w14:textId="77777777" w:rsidR="00E32D65" w:rsidRPr="006E1054" w:rsidRDefault="00E32D65" w:rsidP="006E1054">
      <w:pPr>
        <w:jc w:val="center"/>
        <w:rPr>
          <w:rFonts w:ascii="Palatino Linotype" w:eastAsia="Palatino Linotype" w:hAnsi="Palatino Linotype" w:cs="Palatino Linotype"/>
          <w:b/>
          <w:szCs w:val="28"/>
        </w:rPr>
      </w:pPr>
    </w:p>
    <w:p w14:paraId="74D004C1" w14:textId="77777777" w:rsidR="00000062" w:rsidRPr="006E1054" w:rsidRDefault="00015EDF" w:rsidP="006E1054">
      <w:pPr>
        <w:widowControl w:val="0"/>
        <w:tabs>
          <w:tab w:val="left" w:pos="1701"/>
        </w:tabs>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b/>
          <w:sz w:val="28"/>
          <w:szCs w:val="28"/>
        </w:rPr>
        <w:t>PRIMERO.</w:t>
      </w:r>
      <w:r w:rsidRPr="006E1054">
        <w:rPr>
          <w:rFonts w:ascii="Palatino Linotype" w:eastAsia="Palatino Linotype" w:hAnsi="Palatino Linotype" w:cs="Palatino Linotype"/>
          <w:b/>
        </w:rPr>
        <w:t xml:space="preserve"> Competencia</w:t>
      </w:r>
      <w:r w:rsidRPr="006E1054">
        <w:rPr>
          <w:rFonts w:ascii="Palatino Linotype" w:eastAsia="Palatino Linotype" w:hAnsi="Palatino Linotype" w:cs="Palatino Linotype"/>
        </w:rPr>
        <w:t>.</w:t>
      </w:r>
      <w:r w:rsidRPr="006E1054">
        <w:rPr>
          <w:rFonts w:ascii="Palatino Linotype" w:eastAsia="Palatino Linotype" w:hAnsi="Palatino Linotype" w:cs="Palatino Linotype"/>
          <w:b/>
        </w:rPr>
        <w:t xml:space="preserve"> </w:t>
      </w:r>
    </w:p>
    <w:p w14:paraId="6B5368C8" w14:textId="21D3B0B1" w:rsidR="00000062" w:rsidRPr="006E1054" w:rsidRDefault="00015EDF" w:rsidP="006E1054">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6E105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6E1054">
        <w:rPr>
          <w:rFonts w:ascii="Palatino Linotype" w:eastAsia="Palatino Linotype" w:hAnsi="Palatino Linotype" w:cs="Palatino Linotype"/>
        </w:rPr>
        <w:t>los</w:t>
      </w:r>
      <w:r w:rsidRPr="006E1054">
        <w:rPr>
          <w:rFonts w:ascii="Palatino Linotype" w:eastAsia="Palatino Linotype" w:hAnsi="Palatino Linotype" w:cs="Palatino Linotype"/>
        </w:rPr>
        <w:t xml:space="preserve"> presente</w:t>
      </w:r>
      <w:r w:rsidR="002C190E"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Recurso</w:t>
      </w:r>
      <w:r w:rsidR="002C190E"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segundo,</w:t>
      </w:r>
      <w:r w:rsidR="00DE1542" w:rsidRPr="006E1054">
        <w:rPr>
          <w:rFonts w:ascii="Palatino Linotype" w:eastAsia="Palatino Linotype" w:hAnsi="Palatino Linotype" w:cs="Palatino Linotype"/>
        </w:rPr>
        <w:t xml:space="preserve"> trigésimo tercero y trigésimo cuarto </w:t>
      </w:r>
      <w:r w:rsidRPr="006E1054">
        <w:rPr>
          <w:rFonts w:ascii="Palatino Linotype" w:eastAsia="Palatino Linotype" w:hAnsi="Palatino Linotype" w:cs="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 y 9</w:t>
      </w:r>
      <w:r w:rsidR="002C55C2" w:rsidRPr="006E1054">
        <w:rPr>
          <w:rFonts w:ascii="Palatino Linotype" w:eastAsia="Palatino Linotype" w:hAnsi="Palatino Linotype" w:cs="Palatino Linotype"/>
        </w:rPr>
        <w:t xml:space="preserve">, fracciones I y </w:t>
      </w:r>
      <w:r w:rsidR="007010B3" w:rsidRPr="006E1054">
        <w:rPr>
          <w:rFonts w:ascii="Palatino Linotype" w:eastAsia="Palatino Linotype" w:hAnsi="Palatino Linotype" w:cs="Palatino Linotype"/>
        </w:rPr>
        <w:t>X</w:t>
      </w:r>
      <w:r w:rsidR="002C55C2" w:rsidRPr="006E1054">
        <w:rPr>
          <w:rFonts w:ascii="Palatino Linotype" w:eastAsia="Palatino Linotype" w:hAnsi="Palatino Linotype" w:cs="Palatino Linotype"/>
        </w:rPr>
        <w:t xml:space="preserve">XIII </w:t>
      </w:r>
      <w:r w:rsidRPr="006E1054">
        <w:rPr>
          <w:rFonts w:ascii="Palatino Linotype" w:eastAsia="Palatino Linotype" w:hAnsi="Palatino Linotype" w:cs="Palatino Linotype"/>
        </w:rPr>
        <w:t>del Reglamento Interior del Instituto de Transparencia, Acceso a la Información Pública y Protección de Datos Personales del Estado de México y Municipios.</w:t>
      </w:r>
    </w:p>
    <w:p w14:paraId="79E7A67B" w14:textId="77777777" w:rsidR="00000062" w:rsidRPr="006E1054" w:rsidRDefault="00000062" w:rsidP="006E1054">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6E1054" w:rsidRDefault="00015EDF" w:rsidP="006E1054">
      <w:pPr>
        <w:spacing w:line="360" w:lineRule="auto"/>
        <w:jc w:val="both"/>
        <w:rPr>
          <w:rFonts w:ascii="Palatino Linotype" w:eastAsia="Palatino Linotype" w:hAnsi="Palatino Linotype" w:cs="Palatino Linotype"/>
          <w:b/>
        </w:rPr>
      </w:pPr>
      <w:r w:rsidRPr="006E1054">
        <w:rPr>
          <w:rFonts w:ascii="Palatino Linotype" w:eastAsia="Palatino Linotype" w:hAnsi="Palatino Linotype" w:cs="Palatino Linotype"/>
          <w:b/>
          <w:sz w:val="28"/>
          <w:szCs w:val="28"/>
        </w:rPr>
        <w:t>SEGUNDO</w:t>
      </w:r>
      <w:r w:rsidRPr="006E1054">
        <w:rPr>
          <w:rFonts w:ascii="Palatino Linotype" w:eastAsia="Palatino Linotype" w:hAnsi="Palatino Linotype" w:cs="Palatino Linotype"/>
          <w:b/>
        </w:rPr>
        <w:t xml:space="preserve">. Interés. </w:t>
      </w:r>
    </w:p>
    <w:p w14:paraId="3582AC0B" w14:textId="3E2938DE" w:rsidR="00000062" w:rsidRPr="006E1054" w:rsidRDefault="00015EDF"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00F73035" w:rsidRPr="006E1054">
        <w:rPr>
          <w:rFonts w:ascii="Palatino Linotype" w:eastAsia="Palatino Linotype" w:hAnsi="Palatino Linotype" w:cs="Palatino Linotype"/>
          <w:b/>
        </w:rPr>
        <w:t>LA RECURRENTE</w:t>
      </w:r>
      <w:r w:rsidRPr="006E1054">
        <w:rPr>
          <w:rFonts w:ascii="Palatino Linotype" w:eastAsia="Palatino Linotype" w:hAnsi="Palatino Linotype" w:cs="Palatino Linotype"/>
          <w:b/>
        </w:rPr>
        <w:t>,</w:t>
      </w:r>
      <w:r w:rsidRPr="006E1054">
        <w:rPr>
          <w:rFonts w:ascii="Palatino Linotype" w:eastAsia="Palatino Linotype" w:hAnsi="Palatino Linotype" w:cs="Palatino Linotype"/>
        </w:rPr>
        <w:t xml:space="preserve"> quien es la misma persona que formuló la</w:t>
      </w:r>
      <w:r w:rsidR="002433D1"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solicitud</w:t>
      </w:r>
      <w:r w:rsidR="002433D1" w:rsidRPr="006E1054">
        <w:rPr>
          <w:rFonts w:ascii="Palatino Linotype" w:eastAsia="Palatino Linotype" w:hAnsi="Palatino Linotype" w:cs="Palatino Linotype"/>
        </w:rPr>
        <w:t>es</w:t>
      </w:r>
      <w:r w:rsidRPr="006E1054">
        <w:rPr>
          <w:rFonts w:ascii="Palatino Linotype" w:eastAsia="Palatino Linotype" w:hAnsi="Palatino Linotype" w:cs="Palatino Linotype"/>
        </w:rPr>
        <w:t xml:space="preserve"> de Acceso a la Información Pública al </w:t>
      </w:r>
      <w:r w:rsidRPr="006E1054">
        <w:rPr>
          <w:rFonts w:ascii="Palatino Linotype" w:eastAsia="Palatino Linotype" w:hAnsi="Palatino Linotype" w:cs="Palatino Linotype"/>
          <w:b/>
        </w:rPr>
        <w:t xml:space="preserve">SUJETO OBLIGADO, </w:t>
      </w:r>
      <w:r w:rsidRPr="006E1054">
        <w:rPr>
          <w:rFonts w:ascii="Palatino Linotype" w:eastAsia="Palatino Linotype" w:hAnsi="Palatino Linotype" w:cs="Palatino Linotype"/>
        </w:rPr>
        <w:t xml:space="preserve">pues para ello, es necesario que </w:t>
      </w:r>
      <w:r w:rsidR="002433D1" w:rsidRPr="006E1054">
        <w:rPr>
          <w:rFonts w:ascii="Palatino Linotype" w:eastAsia="Palatino Linotype" w:hAnsi="Palatino Linotype" w:cs="Palatino Linotype"/>
        </w:rPr>
        <w:t xml:space="preserve">la </w:t>
      </w:r>
      <w:r w:rsidR="001B0987" w:rsidRPr="006E1054">
        <w:rPr>
          <w:rFonts w:ascii="Palatino Linotype" w:eastAsia="Palatino Linotype" w:hAnsi="Palatino Linotype" w:cs="Palatino Linotype"/>
        </w:rPr>
        <w:t>particular</w:t>
      </w:r>
      <w:r w:rsidRPr="006E1054">
        <w:rPr>
          <w:rFonts w:ascii="Palatino Linotype" w:eastAsia="Palatino Linotype" w:hAnsi="Palatino Linotype" w:cs="Palatino Linotype"/>
        </w:rPr>
        <w:t xml:space="preserve"> ingrese al </w:t>
      </w:r>
      <w:r w:rsidRPr="006E1054">
        <w:rPr>
          <w:rFonts w:ascii="Palatino Linotype" w:eastAsia="Palatino Linotype" w:hAnsi="Palatino Linotype" w:cs="Palatino Linotype"/>
          <w:b/>
        </w:rPr>
        <w:t xml:space="preserve">SAIMEX </w:t>
      </w:r>
      <w:r w:rsidRPr="006E1054">
        <w:rPr>
          <w:rFonts w:ascii="Palatino Linotype" w:eastAsia="Palatino Linotype" w:hAnsi="Palatino Linotype" w:cs="Palatino Linotype"/>
        </w:rPr>
        <w:t>mediante la utilización de su clave de usuario y contraseña.</w:t>
      </w:r>
    </w:p>
    <w:p w14:paraId="25AB62AA" w14:textId="0F91D290" w:rsidR="003F0323" w:rsidRDefault="003F0323" w:rsidP="006E1054">
      <w:pPr>
        <w:spacing w:line="360" w:lineRule="auto"/>
        <w:jc w:val="both"/>
        <w:rPr>
          <w:rFonts w:ascii="Palatino Linotype" w:eastAsia="Palatino Linotype" w:hAnsi="Palatino Linotype" w:cs="Palatino Linotype"/>
          <w:b/>
        </w:rPr>
      </w:pPr>
    </w:p>
    <w:p w14:paraId="684791DC" w14:textId="1CB3A3EE" w:rsidR="006E1054" w:rsidRDefault="006E1054" w:rsidP="006E1054">
      <w:pPr>
        <w:spacing w:line="360" w:lineRule="auto"/>
        <w:jc w:val="both"/>
        <w:rPr>
          <w:rFonts w:ascii="Palatino Linotype" w:eastAsia="Palatino Linotype" w:hAnsi="Palatino Linotype" w:cs="Palatino Linotype"/>
          <w:b/>
        </w:rPr>
      </w:pPr>
    </w:p>
    <w:p w14:paraId="32A4905E" w14:textId="77777777" w:rsidR="006E1054" w:rsidRPr="006E1054" w:rsidRDefault="006E1054" w:rsidP="006E1054">
      <w:pPr>
        <w:spacing w:line="360" w:lineRule="auto"/>
        <w:jc w:val="both"/>
        <w:rPr>
          <w:rFonts w:ascii="Palatino Linotype" w:eastAsia="Palatino Linotype" w:hAnsi="Palatino Linotype" w:cs="Palatino Linotype"/>
          <w:b/>
        </w:rPr>
      </w:pPr>
    </w:p>
    <w:p w14:paraId="59643941" w14:textId="458D6778" w:rsidR="00000062" w:rsidRPr="006E1054" w:rsidRDefault="00015EDF" w:rsidP="006E1054">
      <w:pPr>
        <w:tabs>
          <w:tab w:val="center" w:pos="4252"/>
          <w:tab w:val="right" w:pos="8504"/>
        </w:tabs>
        <w:spacing w:line="360" w:lineRule="auto"/>
        <w:ind w:left="-57"/>
        <w:jc w:val="both"/>
        <w:rPr>
          <w:rFonts w:ascii="Palatino Linotype" w:eastAsia="Palatino Linotype" w:hAnsi="Palatino Linotype" w:cs="Palatino Linotype"/>
        </w:rPr>
      </w:pPr>
      <w:r w:rsidRPr="006E1054">
        <w:rPr>
          <w:rFonts w:ascii="Palatino Linotype" w:eastAsia="Palatino Linotype" w:hAnsi="Palatino Linotype" w:cs="Palatino Linotype"/>
          <w:b/>
          <w:sz w:val="28"/>
          <w:szCs w:val="28"/>
        </w:rPr>
        <w:lastRenderedPageBreak/>
        <w:t>TERCERO.</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Justificación de la Acumulación de los Recursos.</w:t>
      </w:r>
      <w:r w:rsidRPr="006E1054">
        <w:rPr>
          <w:rFonts w:ascii="Palatino Linotype" w:eastAsia="Palatino Linotype" w:hAnsi="Palatino Linotype" w:cs="Palatino Linotype"/>
        </w:rPr>
        <w:t xml:space="preserve"> </w:t>
      </w:r>
    </w:p>
    <w:p w14:paraId="74F56181" w14:textId="4D8070A4" w:rsidR="00000062" w:rsidRPr="006E1054" w:rsidRDefault="00015EDF" w:rsidP="006E1054">
      <w:pPr>
        <w:tabs>
          <w:tab w:val="center" w:pos="4252"/>
          <w:tab w:val="right" w:pos="8504"/>
        </w:tabs>
        <w:spacing w:line="360" w:lineRule="auto"/>
        <w:ind w:left="-57"/>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De las constancias que obran en los expedientes acumulados, se advierte que los Recursos de Revisión número </w:t>
      </w:r>
      <w:r w:rsidR="00E32D65" w:rsidRPr="006E1054">
        <w:rPr>
          <w:rFonts w:ascii="Palatino Linotype" w:eastAsia="Palatino Linotype" w:hAnsi="Palatino Linotype" w:cs="Palatino Linotype"/>
          <w:b/>
          <w:sz w:val="22"/>
          <w:szCs w:val="22"/>
        </w:rPr>
        <w:t>02127</w:t>
      </w:r>
      <w:r w:rsidR="00D5101C" w:rsidRPr="006E1054">
        <w:rPr>
          <w:rFonts w:ascii="Palatino Linotype" w:eastAsia="Palatino Linotype" w:hAnsi="Palatino Linotype" w:cs="Palatino Linotype"/>
          <w:b/>
          <w:sz w:val="22"/>
          <w:szCs w:val="22"/>
        </w:rPr>
        <w:t>/INFOEM/IP/RR/2023</w:t>
      </w:r>
      <w:r w:rsidR="002E7AC6" w:rsidRPr="006E1054">
        <w:rPr>
          <w:rFonts w:ascii="Palatino Linotype" w:eastAsia="Palatino Linotype" w:hAnsi="Palatino Linotype" w:cs="Palatino Linotype"/>
          <w:b/>
          <w:sz w:val="22"/>
          <w:szCs w:val="22"/>
        </w:rPr>
        <w:t xml:space="preserve"> y </w:t>
      </w:r>
      <w:r w:rsidR="00E32D65" w:rsidRPr="006E1054">
        <w:rPr>
          <w:rFonts w:ascii="Palatino Linotype" w:eastAsia="Palatino Linotype" w:hAnsi="Palatino Linotype" w:cs="Palatino Linotype"/>
          <w:b/>
          <w:sz w:val="22"/>
          <w:szCs w:val="22"/>
        </w:rPr>
        <w:t>02231</w:t>
      </w:r>
      <w:r w:rsidR="002E7AC6" w:rsidRPr="006E1054">
        <w:rPr>
          <w:rFonts w:ascii="Palatino Linotype" w:eastAsia="Palatino Linotype" w:hAnsi="Palatino Linotype" w:cs="Palatino Linotype"/>
          <w:b/>
          <w:sz w:val="22"/>
          <w:szCs w:val="22"/>
        </w:rPr>
        <w:t>/INFOEM/IP/RR/202</w:t>
      </w:r>
      <w:r w:rsidR="00D5101C" w:rsidRPr="006E1054">
        <w:rPr>
          <w:rFonts w:ascii="Palatino Linotype" w:eastAsia="Palatino Linotype" w:hAnsi="Palatino Linotype" w:cs="Palatino Linotype"/>
          <w:b/>
          <w:sz w:val="22"/>
          <w:szCs w:val="22"/>
        </w:rPr>
        <w:t>3</w:t>
      </w:r>
      <w:r w:rsidR="002B3874"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 xml:space="preserve">fueron presentados por </w:t>
      </w:r>
      <w:r w:rsidR="006F5CC1">
        <w:rPr>
          <w:rFonts w:ascii="Palatino Linotype" w:eastAsia="Palatino Linotype" w:hAnsi="Palatino Linotype" w:cs="Palatino Linotype"/>
        </w:rPr>
        <w:t>la</w:t>
      </w:r>
      <w:r w:rsidRPr="006E1054">
        <w:rPr>
          <w:rFonts w:ascii="Palatino Linotype" w:eastAsia="Palatino Linotype" w:hAnsi="Palatino Linotype" w:cs="Palatino Linotype"/>
        </w:rPr>
        <w:t xml:space="preserve"> mism</w:t>
      </w:r>
      <w:r w:rsidR="006F5CC1">
        <w:rPr>
          <w:rFonts w:ascii="Palatino Linotype" w:eastAsia="Palatino Linotype" w:hAnsi="Palatino Linotype" w:cs="Palatino Linotype"/>
        </w:rPr>
        <w:t>a</w:t>
      </w:r>
      <w:r w:rsidR="002C190E"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RECURRENTE</w:t>
      </w:r>
      <w:r w:rsidRPr="006E1054">
        <w:rPr>
          <w:rFonts w:ascii="Palatino Linotype" w:eastAsia="Palatino Linotype" w:hAnsi="Palatino Linotype" w:cs="Palatino Linotype"/>
        </w:rPr>
        <w:t xml:space="preserve"> respecto de los actos u omisiones del mismo </w:t>
      </w:r>
      <w:r w:rsidRPr="006E1054">
        <w:rPr>
          <w:rFonts w:ascii="Palatino Linotype" w:eastAsia="Palatino Linotype" w:hAnsi="Palatino Linotype" w:cs="Palatino Linotype"/>
          <w:b/>
        </w:rPr>
        <w:t>SUJETO OBLIGADO</w:t>
      </w:r>
      <w:r w:rsidRPr="006E1054">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6E1054" w:rsidRDefault="00000062" w:rsidP="006E1054">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6E1054" w:rsidRDefault="00015EDF" w:rsidP="006E1054">
      <w:pPr>
        <w:tabs>
          <w:tab w:val="left" w:pos="8222"/>
        </w:tabs>
        <w:ind w:left="851" w:right="1134"/>
        <w:jc w:val="center"/>
        <w:rPr>
          <w:rFonts w:ascii="Palatino Linotype" w:eastAsia="Palatino Linotype" w:hAnsi="Palatino Linotype" w:cs="Palatino Linotype"/>
          <w:b/>
          <w:i/>
          <w:sz w:val="22"/>
          <w:szCs w:val="22"/>
        </w:rPr>
      </w:pPr>
      <w:r w:rsidRPr="006E1054">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6E1054" w:rsidRDefault="00015EDF" w:rsidP="006E1054">
      <w:pPr>
        <w:tabs>
          <w:tab w:val="left" w:pos="8222"/>
        </w:tabs>
        <w:ind w:left="851" w:right="1134"/>
        <w:jc w:val="both"/>
        <w:rPr>
          <w:rFonts w:ascii="Palatino Linotype" w:eastAsia="Palatino Linotype" w:hAnsi="Palatino Linotype" w:cs="Palatino Linotype"/>
          <w:i/>
          <w:sz w:val="22"/>
          <w:szCs w:val="22"/>
        </w:rPr>
      </w:pPr>
      <w:r w:rsidRPr="006E1054">
        <w:rPr>
          <w:rFonts w:ascii="Palatino Linotype" w:eastAsia="Palatino Linotype" w:hAnsi="Palatino Linotype" w:cs="Palatino Linotype"/>
          <w:i/>
          <w:sz w:val="22"/>
          <w:szCs w:val="22"/>
        </w:rPr>
        <w:t>“</w:t>
      </w:r>
      <w:r w:rsidRPr="006E1054">
        <w:rPr>
          <w:rFonts w:ascii="Palatino Linotype" w:eastAsia="Palatino Linotype" w:hAnsi="Palatino Linotype" w:cs="Palatino Linotype"/>
          <w:b/>
          <w:i/>
          <w:sz w:val="22"/>
          <w:szCs w:val="22"/>
        </w:rPr>
        <w:t>Artículo 18</w:t>
      </w:r>
      <w:r w:rsidRPr="006E1054">
        <w:rPr>
          <w:rFonts w:ascii="Palatino Linotype" w:eastAsia="Palatino Linotype" w:hAnsi="Palatino Linotype" w:cs="Palatino Linotype"/>
          <w:i/>
          <w:sz w:val="22"/>
          <w:szCs w:val="22"/>
        </w:rPr>
        <w:t xml:space="preserve">.- </w:t>
      </w:r>
      <w:r w:rsidRPr="006E1054">
        <w:rPr>
          <w:rFonts w:ascii="Palatino Linotype" w:eastAsia="Palatino Linotype" w:hAnsi="Palatino Linotype" w:cs="Palatino Linotype"/>
          <w:b/>
          <w:i/>
          <w:sz w:val="22"/>
          <w:szCs w:val="22"/>
        </w:rPr>
        <w:t xml:space="preserve">La autoridad administrativa o el Tribunal </w:t>
      </w:r>
      <w:r w:rsidRPr="006E1054">
        <w:rPr>
          <w:rFonts w:ascii="Palatino Linotype" w:eastAsia="Palatino Linotype" w:hAnsi="Palatino Linotype" w:cs="Palatino Linotype"/>
          <w:b/>
          <w:i/>
          <w:sz w:val="22"/>
          <w:szCs w:val="22"/>
          <w:u w:val="single"/>
        </w:rPr>
        <w:t>acordarán la acumulación de los expedientes</w:t>
      </w:r>
      <w:r w:rsidRPr="006E1054">
        <w:rPr>
          <w:rFonts w:ascii="Palatino Linotype" w:eastAsia="Palatino Linotype" w:hAnsi="Palatino Linotype" w:cs="Palatino Linotype"/>
          <w:b/>
          <w:i/>
          <w:sz w:val="22"/>
          <w:szCs w:val="22"/>
        </w:rPr>
        <w:t xml:space="preserve"> del procedimiento y proceso administrativo que ante ellos se sigan, de oficio</w:t>
      </w:r>
      <w:r w:rsidRPr="006E1054">
        <w:rPr>
          <w:rFonts w:ascii="Palatino Linotype" w:eastAsia="Palatino Linotype" w:hAnsi="Palatino Linotype" w:cs="Palatino Linotype"/>
          <w:i/>
          <w:sz w:val="22"/>
          <w:szCs w:val="22"/>
        </w:rPr>
        <w:t xml:space="preserve"> o a petición de parte, </w:t>
      </w:r>
      <w:r w:rsidRPr="006E1054">
        <w:rPr>
          <w:rFonts w:ascii="Palatino Linotype" w:eastAsia="Palatino Linotype" w:hAnsi="Palatino Linotype" w:cs="Palatino Linotype"/>
          <w:b/>
          <w:i/>
          <w:sz w:val="22"/>
          <w:szCs w:val="22"/>
          <w:u w:val="single"/>
        </w:rPr>
        <w:t>cuando las partes</w:t>
      </w:r>
      <w:r w:rsidRPr="006E1054">
        <w:rPr>
          <w:rFonts w:ascii="Palatino Linotype" w:eastAsia="Palatino Linotype" w:hAnsi="Palatino Linotype" w:cs="Palatino Linotype"/>
          <w:i/>
          <w:sz w:val="22"/>
          <w:szCs w:val="22"/>
        </w:rPr>
        <w:t xml:space="preserve"> o los actos administrativos </w:t>
      </w:r>
      <w:r w:rsidRPr="006E1054">
        <w:rPr>
          <w:rFonts w:ascii="Palatino Linotype" w:eastAsia="Palatino Linotype" w:hAnsi="Palatino Linotype" w:cs="Palatino Linotype"/>
          <w:b/>
          <w:i/>
          <w:sz w:val="22"/>
          <w:szCs w:val="22"/>
          <w:u w:val="single"/>
        </w:rPr>
        <w:t>sean iguales</w:t>
      </w:r>
      <w:r w:rsidRPr="006E1054">
        <w:rPr>
          <w:rFonts w:ascii="Palatino Linotype" w:eastAsia="Palatino Linotype" w:hAnsi="Palatino Linotype" w:cs="Palatino Linotype"/>
          <w:i/>
          <w:sz w:val="22"/>
          <w:szCs w:val="22"/>
        </w:rPr>
        <w:t xml:space="preserve">, se trate de actos conexos o </w:t>
      </w:r>
      <w:r w:rsidRPr="006E1054">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6E1054">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6E1054" w:rsidRDefault="002C190E" w:rsidP="006E1054">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6E1054" w:rsidRDefault="00015EDF" w:rsidP="006E1054">
      <w:pPr>
        <w:tabs>
          <w:tab w:val="left" w:pos="8222"/>
        </w:tabs>
        <w:ind w:left="851" w:right="1134"/>
        <w:jc w:val="center"/>
        <w:rPr>
          <w:rFonts w:ascii="Palatino Linotype" w:eastAsia="Palatino Linotype" w:hAnsi="Palatino Linotype" w:cs="Palatino Linotype"/>
          <w:b/>
          <w:i/>
          <w:sz w:val="22"/>
          <w:szCs w:val="22"/>
        </w:rPr>
      </w:pPr>
      <w:r w:rsidRPr="006E1054">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6E1054" w:rsidRDefault="00015EDF" w:rsidP="006E1054">
      <w:pPr>
        <w:tabs>
          <w:tab w:val="left" w:pos="8222"/>
        </w:tabs>
        <w:ind w:left="851" w:right="1134"/>
        <w:jc w:val="both"/>
        <w:rPr>
          <w:rFonts w:ascii="Palatino Linotype" w:eastAsia="Palatino Linotype" w:hAnsi="Palatino Linotype" w:cs="Palatino Linotype"/>
          <w:i/>
          <w:sz w:val="22"/>
          <w:szCs w:val="22"/>
        </w:rPr>
      </w:pPr>
      <w:r w:rsidRPr="006E1054">
        <w:rPr>
          <w:rFonts w:ascii="Palatino Linotype" w:eastAsia="Palatino Linotype" w:hAnsi="Palatino Linotype" w:cs="Palatino Linotype"/>
          <w:i/>
          <w:sz w:val="22"/>
          <w:szCs w:val="22"/>
        </w:rPr>
        <w:t>“</w:t>
      </w:r>
      <w:r w:rsidRPr="006E1054">
        <w:rPr>
          <w:rFonts w:ascii="Palatino Linotype" w:eastAsia="Palatino Linotype" w:hAnsi="Palatino Linotype" w:cs="Palatino Linotype"/>
          <w:b/>
          <w:i/>
          <w:sz w:val="22"/>
          <w:szCs w:val="22"/>
        </w:rPr>
        <w:t xml:space="preserve">Artículo 195. </w:t>
      </w:r>
      <w:r w:rsidRPr="006E1054">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6E1054" w:rsidRDefault="00015EDF" w:rsidP="006E1054">
      <w:pPr>
        <w:tabs>
          <w:tab w:val="left" w:pos="8222"/>
        </w:tabs>
        <w:ind w:left="851" w:right="1134"/>
        <w:jc w:val="both"/>
        <w:rPr>
          <w:rFonts w:ascii="Palatino Linotype" w:eastAsia="Palatino Linotype" w:hAnsi="Palatino Linotype" w:cs="Palatino Linotype"/>
          <w:sz w:val="22"/>
          <w:szCs w:val="22"/>
        </w:rPr>
      </w:pPr>
      <w:r w:rsidRPr="006E1054">
        <w:rPr>
          <w:rFonts w:ascii="Palatino Linotype" w:eastAsia="Palatino Linotype" w:hAnsi="Palatino Linotype" w:cs="Palatino Linotype"/>
          <w:sz w:val="22"/>
          <w:szCs w:val="22"/>
        </w:rPr>
        <w:t>(Énfasis añadido)</w:t>
      </w:r>
    </w:p>
    <w:p w14:paraId="4E32B6B9" w14:textId="77777777" w:rsidR="00000062" w:rsidRPr="006E1054" w:rsidRDefault="00000062" w:rsidP="006E1054">
      <w:pPr>
        <w:jc w:val="both"/>
        <w:rPr>
          <w:rFonts w:ascii="Palatino Linotype" w:eastAsia="Palatino Linotype" w:hAnsi="Palatino Linotype" w:cs="Palatino Linotype"/>
          <w:b/>
        </w:rPr>
      </w:pPr>
    </w:p>
    <w:p w14:paraId="0A98A7D5" w14:textId="77777777" w:rsidR="00000062" w:rsidRPr="006E1054" w:rsidRDefault="00015EDF" w:rsidP="006E1054">
      <w:pPr>
        <w:tabs>
          <w:tab w:val="center" w:pos="4252"/>
          <w:tab w:val="right" w:pos="8504"/>
        </w:tabs>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lastRenderedPageBreak/>
        <w:t>De lo dispuesto en los numerales citados en el párrafo que antecede, dicha acumulación procede cuando:</w:t>
      </w:r>
    </w:p>
    <w:p w14:paraId="1D6B5AF1" w14:textId="77777777" w:rsidR="00000062" w:rsidRPr="006E1054" w:rsidRDefault="00015EDF" w:rsidP="006E1054">
      <w:pPr>
        <w:numPr>
          <w:ilvl w:val="0"/>
          <w:numId w:val="1"/>
        </w:numPr>
        <w:tabs>
          <w:tab w:val="center" w:pos="4252"/>
          <w:tab w:val="right" w:pos="8504"/>
        </w:tabs>
        <w:spacing w:line="360" w:lineRule="auto"/>
        <w:jc w:val="both"/>
      </w:pPr>
      <w:r w:rsidRPr="006E1054">
        <w:rPr>
          <w:rFonts w:ascii="Palatino Linotype" w:eastAsia="Palatino Linotype" w:hAnsi="Palatino Linotype" w:cs="Palatino Linotype"/>
        </w:rPr>
        <w:t>El solicitante y la información referida sean las mismas;</w:t>
      </w:r>
    </w:p>
    <w:p w14:paraId="3A8C8ABF" w14:textId="77777777" w:rsidR="00000062" w:rsidRPr="006E1054" w:rsidRDefault="00015EDF" w:rsidP="006E1054">
      <w:pPr>
        <w:numPr>
          <w:ilvl w:val="0"/>
          <w:numId w:val="1"/>
        </w:numPr>
        <w:tabs>
          <w:tab w:val="center" w:pos="4252"/>
          <w:tab w:val="right" w:pos="8504"/>
        </w:tabs>
        <w:spacing w:line="360" w:lineRule="auto"/>
        <w:jc w:val="both"/>
      </w:pPr>
      <w:r w:rsidRPr="006E1054">
        <w:rPr>
          <w:rFonts w:ascii="Palatino Linotype" w:eastAsia="Palatino Linotype" w:hAnsi="Palatino Linotype" w:cs="Palatino Linotype"/>
        </w:rPr>
        <w:t>Las partes o los actos impugnados sean iguales;</w:t>
      </w:r>
    </w:p>
    <w:p w14:paraId="3CB387E5" w14:textId="77777777" w:rsidR="00000062" w:rsidRPr="006E1054" w:rsidRDefault="00015EDF" w:rsidP="006E1054">
      <w:pPr>
        <w:numPr>
          <w:ilvl w:val="0"/>
          <w:numId w:val="1"/>
        </w:numPr>
        <w:tabs>
          <w:tab w:val="center" w:pos="4252"/>
          <w:tab w:val="right" w:pos="8504"/>
        </w:tabs>
        <w:spacing w:line="360" w:lineRule="auto"/>
        <w:jc w:val="both"/>
      </w:pPr>
      <w:r w:rsidRPr="006E1054">
        <w:rPr>
          <w:rFonts w:ascii="Palatino Linotype" w:eastAsia="Palatino Linotype" w:hAnsi="Palatino Linotype" w:cs="Palatino Linotype"/>
        </w:rPr>
        <w:t>Cuando se trate del mismo solicitante, el mismo Sujeto Obligado, y</w:t>
      </w:r>
    </w:p>
    <w:p w14:paraId="4E71331C" w14:textId="77777777" w:rsidR="00000062" w:rsidRPr="006E1054" w:rsidRDefault="00015EDF" w:rsidP="006E1054">
      <w:pPr>
        <w:numPr>
          <w:ilvl w:val="0"/>
          <w:numId w:val="1"/>
        </w:numPr>
        <w:tabs>
          <w:tab w:val="center" w:pos="4252"/>
          <w:tab w:val="right" w:pos="8504"/>
        </w:tabs>
        <w:spacing w:line="360" w:lineRule="auto"/>
        <w:ind w:left="357"/>
        <w:jc w:val="both"/>
      </w:pPr>
      <w:r w:rsidRPr="006E1054">
        <w:rPr>
          <w:rFonts w:ascii="Palatino Linotype" w:eastAsia="Palatino Linotype" w:hAnsi="Palatino Linotype" w:cs="Palatino Linotype"/>
        </w:rPr>
        <w:t>Aun tratándose de solicitudes diversas, resulte conveniente la resolución unificada de los asuntos</w:t>
      </w:r>
      <w:r w:rsidRPr="006E1054">
        <w:rPr>
          <w:rFonts w:ascii="Palatino Linotype" w:eastAsia="Palatino Linotype" w:hAnsi="Palatino Linotype" w:cs="Palatino Linotype"/>
          <w:i/>
        </w:rPr>
        <w:t>.</w:t>
      </w:r>
    </w:p>
    <w:p w14:paraId="2CD9BF6C" w14:textId="17408BF7" w:rsidR="00000062" w:rsidRPr="006E1054" w:rsidRDefault="00015EDF" w:rsidP="006E1054">
      <w:pPr>
        <w:widowControl w:val="0"/>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6E1054">
        <w:rPr>
          <w:rFonts w:ascii="Palatino Linotype" w:eastAsia="Palatino Linotype" w:hAnsi="Palatino Linotype" w:cs="Palatino Linotype"/>
        </w:rPr>
        <w:t>l</w:t>
      </w:r>
      <w:r w:rsidR="006F5CC1">
        <w:rPr>
          <w:rFonts w:ascii="Palatino Linotype" w:eastAsia="Palatino Linotype" w:hAnsi="Palatino Linotype" w:cs="Palatino Linotype"/>
        </w:rPr>
        <w:t>a</w:t>
      </w:r>
      <w:r w:rsidR="002C190E" w:rsidRPr="006E1054">
        <w:rPr>
          <w:rFonts w:ascii="Palatino Linotype" w:eastAsia="Palatino Linotype" w:hAnsi="Palatino Linotype" w:cs="Palatino Linotype"/>
        </w:rPr>
        <w:t xml:space="preserve"> mism</w:t>
      </w:r>
      <w:r w:rsidR="006F5CC1">
        <w:rPr>
          <w:rFonts w:ascii="Palatino Linotype" w:eastAsia="Palatino Linotype" w:hAnsi="Palatino Linotype" w:cs="Palatino Linotype"/>
        </w:rPr>
        <w:t>a</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RECURRENTE</w:t>
      </w:r>
      <w:r w:rsidRPr="006E1054">
        <w:rPr>
          <w:rFonts w:ascii="Palatino Linotype" w:eastAsia="Palatino Linotype" w:hAnsi="Palatino Linotype" w:cs="Palatino Linotype"/>
        </w:rPr>
        <w:t xml:space="preserve"> ante el mismo </w:t>
      </w:r>
      <w:r w:rsidRPr="006E1054">
        <w:rPr>
          <w:rFonts w:ascii="Palatino Linotype" w:eastAsia="Palatino Linotype" w:hAnsi="Palatino Linotype" w:cs="Palatino Linotype"/>
          <w:b/>
        </w:rPr>
        <w:t>SUJETO OBLIGADO</w:t>
      </w:r>
      <w:r w:rsidRPr="006E1054">
        <w:rPr>
          <w:rFonts w:ascii="Palatino Linotype" w:eastAsia="Palatino Linotype" w:hAnsi="Palatino Linotype" w:cs="Palatino Linotype"/>
        </w:rPr>
        <w:t xml:space="preserve">, por lo que, resulta conveniente la </w:t>
      </w:r>
      <w:r w:rsidR="002C190E" w:rsidRPr="006E1054">
        <w:rPr>
          <w:rFonts w:ascii="Palatino Linotype" w:eastAsia="Palatino Linotype" w:hAnsi="Palatino Linotype" w:cs="Palatino Linotype"/>
        </w:rPr>
        <w:t>R</w:t>
      </w:r>
      <w:r w:rsidRPr="006E1054">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6E1054" w:rsidRDefault="00000062" w:rsidP="006E1054">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6E1054" w:rsidRDefault="00015EDF" w:rsidP="006E1054">
      <w:pPr>
        <w:tabs>
          <w:tab w:val="center" w:pos="4252"/>
          <w:tab w:val="right" w:pos="8504"/>
        </w:tabs>
        <w:spacing w:line="360" w:lineRule="auto"/>
        <w:ind w:left="-57"/>
        <w:jc w:val="both"/>
        <w:rPr>
          <w:rFonts w:ascii="Palatino Linotype" w:eastAsia="Palatino Linotype" w:hAnsi="Palatino Linotype" w:cs="Palatino Linotype"/>
        </w:rPr>
      </w:pPr>
      <w:r w:rsidRPr="006E1054">
        <w:rPr>
          <w:rFonts w:ascii="Palatino Linotype" w:eastAsia="Palatino Linotype" w:hAnsi="Palatino Linotype" w:cs="Palatino Linotype"/>
          <w:b/>
          <w:sz w:val="26"/>
          <w:szCs w:val="26"/>
        </w:rPr>
        <w:t>CUARTO.</w:t>
      </w:r>
      <w:r w:rsidRPr="006E1054">
        <w:rPr>
          <w:rFonts w:ascii="Palatino Linotype" w:eastAsia="Palatino Linotype" w:hAnsi="Palatino Linotype" w:cs="Palatino Linotype"/>
          <w:b/>
        </w:rPr>
        <w:t xml:space="preserve"> Oportunidad</w:t>
      </w:r>
      <w:r w:rsidRPr="006E1054">
        <w:rPr>
          <w:rFonts w:ascii="Palatino Linotype" w:eastAsia="Palatino Linotype" w:hAnsi="Palatino Linotype" w:cs="Palatino Linotype"/>
        </w:rPr>
        <w:t xml:space="preserve">. </w:t>
      </w:r>
    </w:p>
    <w:p w14:paraId="187006CA" w14:textId="582349EB" w:rsidR="00E32D65" w:rsidRPr="006E1054" w:rsidRDefault="00E32D65" w:rsidP="006E105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6E1054">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Pr="006E1054">
        <w:rPr>
          <w:rFonts w:ascii="Palatino Linotype" w:hAnsi="Palatino Linotype"/>
          <w:b/>
        </w:rPr>
        <w:t>LA RECURRENTE</w:t>
      </w:r>
      <w:r w:rsidRPr="006E1054">
        <w:rPr>
          <w:rFonts w:ascii="Palatino Linotype" w:eastAsia="Palatino Linotype" w:hAnsi="Palatino Linotype" w:cs="Palatino Linotype"/>
          <w:b/>
        </w:rPr>
        <w:t xml:space="preserve"> </w:t>
      </w:r>
      <w:r w:rsidRPr="006E1054">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w:t>
      </w:r>
      <w:r w:rsidR="002433D1" w:rsidRPr="006E1054">
        <w:rPr>
          <w:rFonts w:ascii="Palatino Linotype" w:hAnsi="Palatino Linotype" w:cs="Arial"/>
          <w:vertAlign w:val="superscript"/>
          <w:lang w:eastAsia="es-ES"/>
        </w:rPr>
        <w:footnoteReference w:id="2"/>
      </w:r>
      <w:r w:rsidR="002433D1" w:rsidRPr="006E1054">
        <w:rPr>
          <w:rFonts w:ascii="Palatino Linotype" w:hAnsi="Palatino Linotype" w:cs="Arial"/>
          <w:lang w:eastAsia="es-ES"/>
        </w:rPr>
        <w:t>.</w:t>
      </w:r>
    </w:p>
    <w:p w14:paraId="1CC13459" w14:textId="77777777" w:rsidR="00E32D65" w:rsidRPr="006E1054" w:rsidRDefault="00E32D65" w:rsidP="006E1054">
      <w:pPr>
        <w:ind w:left="720" w:right="709"/>
        <w:jc w:val="both"/>
        <w:rPr>
          <w:rFonts w:ascii="Palatino Linotype" w:eastAsia="Palatino Linotype" w:hAnsi="Palatino Linotype" w:cs="Palatino Linotype"/>
          <w:i/>
          <w:sz w:val="22"/>
          <w:szCs w:val="22"/>
        </w:rPr>
      </w:pPr>
    </w:p>
    <w:p w14:paraId="75288F66" w14:textId="13D87746" w:rsidR="00E32D65" w:rsidRPr="006E1054" w:rsidRDefault="00E32D65" w:rsidP="006E1054">
      <w:pPr>
        <w:spacing w:line="360" w:lineRule="auto"/>
        <w:jc w:val="both"/>
        <w:rPr>
          <w:rFonts w:ascii="Palatino Linotype" w:eastAsia="Palatino Linotype" w:hAnsi="Palatino Linotype" w:cs="Palatino Linotype"/>
        </w:rPr>
      </w:pPr>
      <w:bookmarkStart w:id="4" w:name="_heading=h.2et92p0" w:colFirst="0" w:colLast="0"/>
      <w:bookmarkEnd w:id="4"/>
      <w:r w:rsidRPr="006E1054">
        <w:rPr>
          <w:rFonts w:ascii="Palatino Linotype" w:eastAsia="Palatino Linotype" w:hAnsi="Palatino Linotype" w:cs="Palatino Linotype"/>
        </w:rPr>
        <w:lastRenderedPageBreak/>
        <w:t xml:space="preserve">En esa tesitura, atendiendo a que </w:t>
      </w:r>
      <w:r w:rsidRPr="006E1054">
        <w:rPr>
          <w:rFonts w:ascii="Palatino Linotype" w:eastAsia="Palatino Linotype" w:hAnsi="Palatino Linotype" w:cs="Palatino Linotype"/>
          <w:b/>
        </w:rPr>
        <w:t>EL SUJETO OBLIGADO</w:t>
      </w:r>
      <w:r w:rsidRPr="006E1054">
        <w:rPr>
          <w:rFonts w:ascii="Palatino Linotype" w:eastAsia="Palatino Linotype" w:hAnsi="Palatino Linotype" w:cs="Palatino Linotype"/>
        </w:rPr>
        <w:t xml:space="preserve"> notificó las respuestas a las solicitudes de acceso a la información pública los días</w:t>
      </w:r>
      <w:r w:rsidRPr="006E1054">
        <w:rPr>
          <w:rFonts w:ascii="Palatino Linotype" w:eastAsia="Palatino Linotype" w:hAnsi="Palatino Linotype" w:cs="Palatino Linotype"/>
          <w:b/>
        </w:rPr>
        <w:t xml:space="preserve"> once y veintiséis de abril de dos mil veintidós</w:t>
      </w:r>
      <w:r w:rsidRPr="006E1054">
        <w:rPr>
          <w:rFonts w:ascii="Palatino Linotype" w:eastAsia="Palatino Linotype" w:hAnsi="Palatino Linotype" w:cs="Palatino Linotype"/>
        </w:rPr>
        <w:t xml:space="preserve">; así, el plazo de quince días hábiles que el artículo 178 de la Ley de la materia otorga a </w:t>
      </w:r>
      <w:r w:rsidRPr="006E1054">
        <w:rPr>
          <w:rFonts w:ascii="Palatino Linotype" w:eastAsia="Palatino Linotype" w:hAnsi="Palatino Linotype" w:cs="Palatino Linotype"/>
          <w:b/>
        </w:rPr>
        <w:t>LA</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b/>
        </w:rPr>
        <w:t>RECURRENTE</w:t>
      </w:r>
      <w:r w:rsidRPr="006E1054">
        <w:rPr>
          <w:rFonts w:ascii="Palatino Linotype" w:eastAsia="Palatino Linotype" w:hAnsi="Palatino Linotype" w:cs="Palatino Linotype"/>
        </w:rPr>
        <w:t xml:space="preserve"> para presentar el respectivo Recurso de Revisión, transcurrió </w:t>
      </w:r>
      <w:r w:rsidR="00B2399A" w:rsidRPr="006E1054">
        <w:rPr>
          <w:rFonts w:ascii="Palatino Linotype" w:eastAsia="Palatino Linotype" w:hAnsi="Palatino Linotype" w:cs="Palatino Linotype"/>
        </w:rPr>
        <w:t xml:space="preserve">para el primero de los casos del doce al de abril al trece de mayo, por otro lado respecto al segundo caso transcurrió del veintisiete de abril al veintidós de mayo, todos del dos mil </w:t>
      </w:r>
      <w:r w:rsidR="00417570" w:rsidRPr="006E1054">
        <w:rPr>
          <w:rFonts w:ascii="Palatino Linotype" w:eastAsia="Palatino Linotype" w:hAnsi="Palatino Linotype" w:cs="Palatino Linotype"/>
        </w:rPr>
        <w:t>veintitrés</w:t>
      </w:r>
      <w:r w:rsidR="00B2399A"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sin contemplar en el cómputo los días sábados y domingos, considerados como días inhábiles, en términos del artículo 3, fracción X de la Ley de Transparencia y Acceso a la Información Pública del Estado de México y Municipios</w:t>
      </w:r>
      <w:bookmarkStart w:id="5" w:name="_heading=h.ma48g4au9ykp" w:colFirst="0" w:colLast="0"/>
      <w:bookmarkStart w:id="6" w:name="_heading=h.o6sewjs6zihd" w:colFirst="0" w:colLast="0"/>
      <w:bookmarkEnd w:id="5"/>
      <w:bookmarkEnd w:id="6"/>
      <w:r w:rsidRPr="006E1054">
        <w:rPr>
          <w:rFonts w:ascii="Palatino Linotype" w:eastAsia="Palatino Linotype" w:hAnsi="Palatino Linotype" w:cs="Palatino Linotype"/>
        </w:rPr>
        <w:t xml:space="preserve">, </w:t>
      </w:r>
      <w:r w:rsidRPr="006E1054">
        <w:rPr>
          <w:rFonts w:ascii="Palatino Linotype" w:eastAsiaTheme="minorEastAsia" w:hAnsi="Palatino Linotype" w:cs="Arial"/>
          <w:lang w:val="es-ES_tradnl"/>
        </w:rPr>
        <w:t xml:space="preserve"> asimismo, son considerados días inhábiles por suspensión de labores en términos del Calendario Oficial en Materia de Transparencia, Acceso a la Información Pública y Protección de Datos Personales del Estado de México y Municipios, así como </w:t>
      </w:r>
      <w:r w:rsidR="00B2399A" w:rsidRPr="006E1054">
        <w:rPr>
          <w:rFonts w:ascii="Palatino Linotype" w:eastAsiaTheme="minorEastAsia" w:hAnsi="Palatino Linotype" w:cs="Arial"/>
          <w:lang w:val="es-ES_tradnl"/>
        </w:rPr>
        <w:t xml:space="preserve">los días primero y cinco de mayo de dos mil veintitrés por corresponder a días de suspensión </w:t>
      </w:r>
      <w:r w:rsidRPr="006E1054">
        <w:rPr>
          <w:rFonts w:ascii="Palatino Linotype" w:eastAsiaTheme="minorEastAsia" w:hAnsi="Palatino Linotype" w:cs="Arial"/>
          <w:lang w:val="es-ES_tradnl"/>
        </w:rPr>
        <w:t xml:space="preserve">de labores del Instituto para el año dos mil </w:t>
      </w:r>
      <w:r w:rsidR="00B2399A" w:rsidRPr="006E1054">
        <w:rPr>
          <w:rFonts w:ascii="Palatino Linotype" w:eastAsiaTheme="minorEastAsia" w:hAnsi="Palatino Linotype" w:cs="Arial"/>
          <w:lang w:val="es-ES_tradnl"/>
        </w:rPr>
        <w:t xml:space="preserve">veintitrés </w:t>
      </w:r>
      <w:r w:rsidRPr="006E1054">
        <w:rPr>
          <w:rFonts w:ascii="Palatino Linotype" w:eastAsiaTheme="minorEastAsia" w:hAnsi="Palatino Linotype" w:cs="Arial"/>
          <w:lang w:val="es-ES_tradnl"/>
        </w:rPr>
        <w:t xml:space="preserve">y enero de dos mil </w:t>
      </w:r>
      <w:r w:rsidR="00B2399A" w:rsidRPr="006E1054">
        <w:rPr>
          <w:rFonts w:ascii="Palatino Linotype" w:eastAsiaTheme="minorEastAsia" w:hAnsi="Palatino Linotype" w:cs="Arial"/>
          <w:lang w:val="es-ES_tradnl"/>
        </w:rPr>
        <w:t>veinticuatro</w:t>
      </w:r>
      <w:r w:rsidRPr="006E1054">
        <w:rPr>
          <w:rFonts w:ascii="Palatino Linotype" w:eastAsiaTheme="minorEastAsia" w:hAnsi="Palatino Linotype" w:cs="Arial"/>
          <w:lang w:val="es-ES_tradnl"/>
        </w:rPr>
        <w:t xml:space="preserve">, publicado en el Periódico Oficial “Gaceta del Gobierno”, el </w:t>
      </w:r>
      <w:r w:rsidR="00B2399A" w:rsidRPr="006E1054">
        <w:rPr>
          <w:rFonts w:ascii="Palatino Linotype" w:eastAsiaTheme="minorEastAsia" w:hAnsi="Palatino Linotype" w:cs="Arial"/>
          <w:lang w:val="es-ES_tradnl"/>
        </w:rPr>
        <w:t xml:space="preserve">catorce </w:t>
      </w:r>
      <w:r w:rsidRPr="006E1054">
        <w:rPr>
          <w:rFonts w:ascii="Palatino Linotype" w:eastAsiaTheme="minorEastAsia" w:hAnsi="Palatino Linotype" w:cs="Arial"/>
          <w:lang w:val="es-ES_tradnl"/>
        </w:rPr>
        <w:t xml:space="preserve">de diciembre de dos mil </w:t>
      </w:r>
      <w:r w:rsidR="00B2399A" w:rsidRPr="006E1054">
        <w:rPr>
          <w:rFonts w:ascii="Palatino Linotype" w:eastAsiaTheme="minorEastAsia" w:hAnsi="Palatino Linotype" w:cs="Arial"/>
          <w:lang w:val="es-ES_tradnl"/>
        </w:rPr>
        <w:t>veintidós</w:t>
      </w:r>
      <w:r w:rsidRPr="006E1054">
        <w:rPr>
          <w:rFonts w:ascii="Palatino Linotype" w:eastAsiaTheme="minorEastAsia" w:hAnsi="Palatino Linotype" w:cs="Arial"/>
          <w:lang w:val="es-ES_tradnl"/>
        </w:rPr>
        <w:t>.</w:t>
      </w:r>
    </w:p>
    <w:p w14:paraId="30124181" w14:textId="77777777" w:rsidR="00E32D65" w:rsidRPr="006E1054" w:rsidRDefault="00E32D65" w:rsidP="006E1054">
      <w:pPr>
        <w:spacing w:line="360" w:lineRule="auto"/>
        <w:jc w:val="both"/>
        <w:rPr>
          <w:rFonts w:ascii="Palatino Linotype" w:eastAsia="Palatino Linotype" w:hAnsi="Palatino Linotype" w:cs="Palatino Linotype"/>
        </w:rPr>
      </w:pPr>
    </w:p>
    <w:p w14:paraId="4767CF99" w14:textId="0301EE22" w:rsidR="00E32D65" w:rsidRPr="006E1054" w:rsidRDefault="00E32D65" w:rsidP="006E1054">
      <w:pPr>
        <w:spacing w:line="360" w:lineRule="auto"/>
        <w:jc w:val="both"/>
        <w:rPr>
          <w:rFonts w:ascii="Palatino Linotype" w:hAnsi="Palatino Linotype" w:cs="Arial"/>
          <w:lang w:val="es-ES"/>
        </w:rPr>
      </w:pPr>
      <w:r w:rsidRPr="006E1054">
        <w:rPr>
          <w:rFonts w:ascii="Palatino Linotype" w:eastAsia="Palatino Linotype" w:hAnsi="Palatino Linotype" w:cs="Palatino Linotype"/>
        </w:rPr>
        <w:t xml:space="preserve">En ese tenor, si los Recursos de Revisión que nos ocupan, se presentaron el </w:t>
      </w:r>
      <w:r w:rsidRPr="006E1054">
        <w:rPr>
          <w:rFonts w:ascii="Palatino Linotype" w:eastAsia="Palatino Linotype" w:hAnsi="Palatino Linotype" w:cs="Palatino Linotype"/>
          <w:b/>
        </w:rPr>
        <w:t>veintidós y veintisiete de abril de dos mil veintitrés,</w:t>
      </w:r>
      <w:r w:rsidRPr="006E1054">
        <w:rPr>
          <w:rFonts w:ascii="Palatino Linotype" w:eastAsia="Palatino Linotype" w:hAnsi="Palatino Linotype" w:cs="Palatino Linotype"/>
        </w:rPr>
        <w:t xml:space="preserve"> éstos se encuentran dentro de los márgenes temporales previstos en el citado precepto legal y, por tanto, se consideran oportunos.</w:t>
      </w:r>
    </w:p>
    <w:p w14:paraId="74940356" w14:textId="6E4334BF" w:rsidR="00E32D65" w:rsidRDefault="00E32D65" w:rsidP="006E1054">
      <w:pPr>
        <w:spacing w:line="360" w:lineRule="auto"/>
        <w:ind w:right="49"/>
        <w:jc w:val="both"/>
        <w:rPr>
          <w:rFonts w:ascii="Palatino Linotype" w:eastAsia="Palatino Linotype" w:hAnsi="Palatino Linotype" w:cs="Palatino Linotype"/>
          <w:b/>
          <w:sz w:val="28"/>
          <w:szCs w:val="28"/>
        </w:rPr>
      </w:pPr>
    </w:p>
    <w:p w14:paraId="234B71FC" w14:textId="77777777" w:rsidR="006E1054" w:rsidRPr="006E1054" w:rsidRDefault="006E1054" w:rsidP="006E1054">
      <w:pPr>
        <w:spacing w:line="360" w:lineRule="auto"/>
        <w:ind w:right="49"/>
        <w:jc w:val="both"/>
        <w:rPr>
          <w:rFonts w:ascii="Palatino Linotype" w:eastAsia="Palatino Linotype" w:hAnsi="Palatino Linotype" w:cs="Palatino Linotype"/>
          <w:b/>
          <w:sz w:val="28"/>
          <w:szCs w:val="28"/>
        </w:rPr>
      </w:pPr>
    </w:p>
    <w:p w14:paraId="64210A78" w14:textId="77777777" w:rsidR="00000062" w:rsidRPr="006E1054" w:rsidRDefault="00015EDF" w:rsidP="006E1054">
      <w:pPr>
        <w:spacing w:line="360" w:lineRule="auto"/>
        <w:ind w:right="49"/>
        <w:jc w:val="both"/>
        <w:rPr>
          <w:rFonts w:ascii="Palatino Linotype" w:eastAsia="Palatino Linotype" w:hAnsi="Palatino Linotype" w:cs="Palatino Linotype"/>
          <w:b/>
        </w:rPr>
      </w:pPr>
      <w:r w:rsidRPr="006E1054">
        <w:rPr>
          <w:rFonts w:ascii="Palatino Linotype" w:eastAsia="Palatino Linotype" w:hAnsi="Palatino Linotype" w:cs="Palatino Linotype"/>
          <w:b/>
          <w:sz w:val="28"/>
          <w:szCs w:val="28"/>
        </w:rPr>
        <w:lastRenderedPageBreak/>
        <w:t>QUINTO</w:t>
      </w:r>
      <w:r w:rsidRPr="006E1054">
        <w:rPr>
          <w:rFonts w:ascii="Palatino Linotype" w:eastAsia="Palatino Linotype" w:hAnsi="Palatino Linotype" w:cs="Palatino Linotype"/>
          <w:b/>
        </w:rPr>
        <w:t xml:space="preserve">. Procedibilidad. </w:t>
      </w:r>
    </w:p>
    <w:p w14:paraId="6081FA21" w14:textId="77777777" w:rsidR="00E32D65" w:rsidRPr="006E1054" w:rsidRDefault="00E32D65" w:rsidP="006E1054">
      <w:pPr>
        <w:autoSpaceDE w:val="0"/>
        <w:autoSpaceDN w:val="0"/>
        <w:adjustRightInd w:val="0"/>
        <w:spacing w:line="360" w:lineRule="auto"/>
        <w:ind w:right="51"/>
        <w:jc w:val="both"/>
        <w:rPr>
          <w:rFonts w:ascii="Palatino Linotype" w:hAnsi="Palatino Linotype" w:cs="Arial"/>
          <w:b/>
        </w:rPr>
      </w:pPr>
      <w:r w:rsidRPr="006E105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E1054">
        <w:rPr>
          <w:rFonts w:ascii="Palatino Linotype" w:hAnsi="Palatino Linotype"/>
        </w:rPr>
        <w:t xml:space="preserve">Ley de Transparencia y Acceso a la Información Pública del Estado de México y Municipios, que a la letra señala: </w:t>
      </w:r>
    </w:p>
    <w:p w14:paraId="75659F36" w14:textId="77777777" w:rsidR="00E32D65" w:rsidRPr="006E1054" w:rsidRDefault="00E32D65" w:rsidP="006E1054">
      <w:pPr>
        <w:autoSpaceDE w:val="0"/>
        <w:autoSpaceDN w:val="0"/>
        <w:adjustRightInd w:val="0"/>
        <w:ind w:right="49"/>
        <w:jc w:val="both"/>
        <w:rPr>
          <w:rFonts w:ascii="Palatino Linotype" w:hAnsi="Palatino Linotype" w:cs="Arial"/>
          <w:sz w:val="12"/>
          <w:lang w:val="es-ES"/>
        </w:rPr>
      </w:pPr>
    </w:p>
    <w:p w14:paraId="5699CD42" w14:textId="77777777" w:rsidR="00E32D65" w:rsidRPr="006E1054" w:rsidRDefault="00E32D65" w:rsidP="006E1054">
      <w:pPr>
        <w:tabs>
          <w:tab w:val="left" w:pos="851"/>
        </w:tabs>
        <w:ind w:left="851" w:right="901"/>
        <w:jc w:val="both"/>
        <w:rPr>
          <w:rFonts w:ascii="Palatino Linotype" w:hAnsi="Palatino Linotype"/>
          <w:b/>
          <w:i/>
          <w:sz w:val="22"/>
          <w:szCs w:val="22"/>
          <w:lang w:val="es-ES"/>
        </w:rPr>
      </w:pPr>
      <w:r w:rsidRPr="006E1054">
        <w:rPr>
          <w:rFonts w:ascii="Palatino Linotype" w:hAnsi="Palatino Linotype"/>
          <w:b/>
          <w:i/>
          <w:sz w:val="22"/>
          <w:szCs w:val="22"/>
          <w:lang w:val="es-ES"/>
        </w:rPr>
        <w:t xml:space="preserve">“Artículo 180. </w:t>
      </w:r>
      <w:r w:rsidRPr="006E1054">
        <w:rPr>
          <w:rFonts w:ascii="Palatino Linotype" w:hAnsi="Palatino Linotype"/>
          <w:i/>
          <w:sz w:val="22"/>
          <w:szCs w:val="22"/>
          <w:lang w:val="es-ES"/>
        </w:rPr>
        <w:t xml:space="preserve">El </w:t>
      </w:r>
      <w:r w:rsidRPr="006E1054">
        <w:rPr>
          <w:rFonts w:ascii="Palatino Linotype" w:hAnsi="Palatino Linotype" w:cs="Arial"/>
          <w:i/>
          <w:sz w:val="22"/>
          <w:szCs w:val="22"/>
          <w:lang w:val="es-ES"/>
        </w:rPr>
        <w:t>recurso</w:t>
      </w:r>
      <w:r w:rsidRPr="006E1054">
        <w:rPr>
          <w:rFonts w:ascii="Palatino Linotype" w:hAnsi="Palatino Linotype"/>
          <w:i/>
          <w:sz w:val="22"/>
          <w:szCs w:val="22"/>
          <w:lang w:val="es-ES"/>
        </w:rPr>
        <w:t xml:space="preserve"> </w:t>
      </w:r>
      <w:r w:rsidRPr="006E1054">
        <w:rPr>
          <w:rFonts w:ascii="Palatino Linotype" w:hAnsi="Palatino Linotype" w:cs="Arial"/>
          <w:i/>
          <w:sz w:val="22"/>
          <w:szCs w:val="22"/>
          <w:lang w:val="es-ES"/>
        </w:rPr>
        <w:t>de</w:t>
      </w:r>
      <w:r w:rsidRPr="006E1054">
        <w:rPr>
          <w:rFonts w:ascii="Palatino Linotype" w:hAnsi="Palatino Linotype"/>
          <w:i/>
          <w:sz w:val="22"/>
          <w:szCs w:val="22"/>
          <w:lang w:val="es-ES"/>
        </w:rPr>
        <w:t xml:space="preserve"> revisión contendrá:</w:t>
      </w:r>
      <w:r w:rsidRPr="006E1054">
        <w:rPr>
          <w:rFonts w:ascii="Palatino Linotype" w:hAnsi="Palatino Linotype"/>
          <w:b/>
          <w:i/>
          <w:sz w:val="22"/>
          <w:szCs w:val="22"/>
          <w:lang w:val="es-ES"/>
        </w:rPr>
        <w:t xml:space="preserve"> </w:t>
      </w:r>
    </w:p>
    <w:p w14:paraId="65643384" w14:textId="77777777" w:rsidR="00E32D65" w:rsidRPr="006E1054" w:rsidRDefault="00E32D65" w:rsidP="006E1054">
      <w:pPr>
        <w:tabs>
          <w:tab w:val="left" w:pos="851"/>
        </w:tabs>
        <w:ind w:left="851" w:right="901"/>
        <w:jc w:val="both"/>
        <w:rPr>
          <w:rFonts w:ascii="Palatino Linotype" w:hAnsi="Palatino Linotype"/>
          <w:b/>
          <w:i/>
          <w:sz w:val="22"/>
          <w:szCs w:val="22"/>
          <w:lang w:val="es-ES"/>
        </w:rPr>
      </w:pPr>
      <w:r w:rsidRPr="006E1054">
        <w:rPr>
          <w:rFonts w:ascii="Palatino Linotype" w:hAnsi="Palatino Linotype"/>
          <w:b/>
          <w:i/>
          <w:sz w:val="22"/>
          <w:szCs w:val="22"/>
          <w:lang w:val="es-ES"/>
        </w:rPr>
        <w:t xml:space="preserve">I. </w:t>
      </w:r>
      <w:r w:rsidRPr="006E1054">
        <w:rPr>
          <w:rFonts w:ascii="Palatino Linotype" w:hAnsi="Palatino Linotype"/>
          <w:i/>
          <w:sz w:val="22"/>
          <w:szCs w:val="22"/>
          <w:lang w:val="es-ES"/>
        </w:rPr>
        <w:t xml:space="preserve">El sujeto obligado ante </w:t>
      </w:r>
      <w:r w:rsidRPr="006E1054">
        <w:rPr>
          <w:rFonts w:ascii="Palatino Linotype" w:hAnsi="Palatino Linotype" w:cs="Arial"/>
          <w:i/>
          <w:sz w:val="22"/>
          <w:szCs w:val="22"/>
          <w:lang w:val="es-ES"/>
        </w:rPr>
        <w:t>la</w:t>
      </w:r>
      <w:r w:rsidRPr="006E1054">
        <w:rPr>
          <w:rFonts w:ascii="Palatino Linotype" w:hAnsi="Palatino Linotype"/>
          <w:i/>
          <w:sz w:val="22"/>
          <w:szCs w:val="22"/>
          <w:lang w:val="es-ES"/>
        </w:rPr>
        <w:t xml:space="preserve"> cual </w:t>
      </w:r>
      <w:r w:rsidRPr="006E1054">
        <w:rPr>
          <w:rFonts w:ascii="Palatino Linotype" w:hAnsi="Palatino Linotype" w:cs="Arial"/>
          <w:i/>
          <w:sz w:val="22"/>
          <w:szCs w:val="22"/>
          <w:lang w:val="es-ES"/>
        </w:rPr>
        <w:t>se</w:t>
      </w:r>
      <w:r w:rsidRPr="006E1054">
        <w:rPr>
          <w:rFonts w:ascii="Palatino Linotype" w:hAnsi="Palatino Linotype"/>
          <w:i/>
          <w:sz w:val="22"/>
          <w:szCs w:val="22"/>
          <w:lang w:val="es-ES"/>
        </w:rPr>
        <w:t xml:space="preserve"> presentó la solicitud;</w:t>
      </w:r>
      <w:r w:rsidRPr="006E1054">
        <w:rPr>
          <w:rFonts w:ascii="Palatino Linotype" w:hAnsi="Palatino Linotype"/>
          <w:b/>
          <w:i/>
          <w:sz w:val="22"/>
          <w:szCs w:val="22"/>
          <w:lang w:val="es-ES"/>
        </w:rPr>
        <w:t xml:space="preserve"> </w:t>
      </w:r>
    </w:p>
    <w:p w14:paraId="5019474A" w14:textId="77777777" w:rsidR="00E32D65" w:rsidRPr="006E1054" w:rsidRDefault="00E32D65" w:rsidP="006E1054">
      <w:pPr>
        <w:tabs>
          <w:tab w:val="left" w:pos="851"/>
        </w:tabs>
        <w:ind w:left="851" w:right="901"/>
        <w:jc w:val="both"/>
        <w:rPr>
          <w:rFonts w:ascii="Palatino Linotype" w:hAnsi="Palatino Linotype"/>
          <w:b/>
          <w:i/>
          <w:sz w:val="22"/>
          <w:szCs w:val="22"/>
          <w:lang w:val="es-ES"/>
        </w:rPr>
      </w:pPr>
      <w:r w:rsidRPr="006E1054">
        <w:rPr>
          <w:rFonts w:ascii="Palatino Linotype" w:hAnsi="Palatino Linotype"/>
          <w:b/>
          <w:i/>
          <w:sz w:val="22"/>
          <w:szCs w:val="22"/>
          <w:lang w:val="es-ES"/>
        </w:rPr>
        <w:t xml:space="preserve">II. </w:t>
      </w:r>
      <w:r w:rsidRPr="006E1054">
        <w:rPr>
          <w:rFonts w:ascii="Palatino Linotype" w:hAnsi="Palatino Linotype"/>
          <w:i/>
          <w:sz w:val="22"/>
          <w:szCs w:val="22"/>
          <w:lang w:val="es-ES"/>
        </w:rPr>
        <w:t xml:space="preserve">El nombre del solicitante </w:t>
      </w:r>
      <w:r w:rsidRPr="006E1054">
        <w:rPr>
          <w:rFonts w:ascii="Palatino Linotype" w:hAnsi="Palatino Linotype" w:cs="Arial"/>
          <w:i/>
          <w:sz w:val="22"/>
          <w:szCs w:val="22"/>
          <w:lang w:val="es-ES"/>
        </w:rPr>
        <w:t>que</w:t>
      </w:r>
      <w:r w:rsidRPr="006E1054">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6E1054">
        <w:rPr>
          <w:rFonts w:ascii="Palatino Linotype" w:hAnsi="Palatino Linotype"/>
          <w:b/>
          <w:i/>
          <w:sz w:val="22"/>
          <w:szCs w:val="22"/>
          <w:lang w:val="es-ES"/>
        </w:rPr>
        <w:t xml:space="preserve"> </w:t>
      </w:r>
    </w:p>
    <w:p w14:paraId="74D0B0C8" w14:textId="77777777" w:rsidR="00E32D65" w:rsidRPr="006E1054" w:rsidRDefault="00E32D65" w:rsidP="006E1054">
      <w:pPr>
        <w:tabs>
          <w:tab w:val="left" w:pos="851"/>
        </w:tabs>
        <w:ind w:left="851" w:right="901"/>
        <w:jc w:val="both"/>
        <w:rPr>
          <w:rFonts w:ascii="Palatino Linotype" w:hAnsi="Palatino Linotype"/>
          <w:b/>
          <w:i/>
          <w:sz w:val="22"/>
          <w:szCs w:val="22"/>
          <w:lang w:val="es-ES"/>
        </w:rPr>
      </w:pPr>
      <w:r w:rsidRPr="006E1054">
        <w:rPr>
          <w:rFonts w:ascii="Palatino Linotype" w:hAnsi="Palatino Linotype"/>
          <w:b/>
          <w:i/>
          <w:sz w:val="22"/>
          <w:szCs w:val="22"/>
          <w:lang w:val="es-ES"/>
        </w:rPr>
        <w:t xml:space="preserve">III. </w:t>
      </w:r>
      <w:r w:rsidRPr="006E1054">
        <w:rPr>
          <w:rFonts w:ascii="Palatino Linotype" w:hAnsi="Palatino Linotype"/>
          <w:i/>
          <w:sz w:val="22"/>
          <w:szCs w:val="22"/>
          <w:lang w:val="es-ES"/>
        </w:rPr>
        <w:t xml:space="preserve">El número de folio de </w:t>
      </w:r>
      <w:r w:rsidRPr="006E1054">
        <w:rPr>
          <w:rFonts w:ascii="Palatino Linotype" w:hAnsi="Palatino Linotype" w:cs="Arial"/>
          <w:i/>
          <w:sz w:val="22"/>
          <w:szCs w:val="22"/>
          <w:lang w:val="es-ES"/>
        </w:rPr>
        <w:t>respuesta</w:t>
      </w:r>
      <w:r w:rsidRPr="006E1054">
        <w:rPr>
          <w:rFonts w:ascii="Palatino Linotype" w:hAnsi="Palatino Linotype"/>
          <w:i/>
          <w:sz w:val="22"/>
          <w:szCs w:val="22"/>
          <w:lang w:val="es-ES"/>
        </w:rPr>
        <w:t xml:space="preserve"> de la solicitud de acceso; </w:t>
      </w:r>
    </w:p>
    <w:p w14:paraId="051ACCC4" w14:textId="77777777" w:rsidR="00E32D65" w:rsidRPr="006E1054" w:rsidRDefault="00E32D65" w:rsidP="006E1054">
      <w:pPr>
        <w:tabs>
          <w:tab w:val="left" w:pos="851"/>
        </w:tabs>
        <w:ind w:left="851" w:right="901"/>
        <w:jc w:val="both"/>
        <w:rPr>
          <w:rFonts w:ascii="Palatino Linotype" w:hAnsi="Palatino Linotype"/>
          <w:b/>
          <w:i/>
          <w:sz w:val="22"/>
          <w:szCs w:val="22"/>
          <w:lang w:val="es-ES"/>
        </w:rPr>
      </w:pPr>
      <w:r w:rsidRPr="006E1054">
        <w:rPr>
          <w:rFonts w:ascii="Palatino Linotype" w:hAnsi="Palatino Linotype"/>
          <w:b/>
          <w:i/>
          <w:sz w:val="22"/>
          <w:szCs w:val="22"/>
          <w:lang w:val="es-ES"/>
        </w:rPr>
        <w:t xml:space="preserve">IV. </w:t>
      </w:r>
      <w:r w:rsidRPr="006E1054">
        <w:rPr>
          <w:rFonts w:ascii="Palatino Linotype" w:hAnsi="Palatino Linotype"/>
          <w:i/>
          <w:sz w:val="22"/>
          <w:szCs w:val="22"/>
          <w:lang w:val="es-ES"/>
        </w:rPr>
        <w:t xml:space="preserve">La fecha en que fue </w:t>
      </w:r>
      <w:r w:rsidRPr="006E1054">
        <w:rPr>
          <w:rFonts w:ascii="Palatino Linotype" w:hAnsi="Palatino Linotype" w:cs="Arial"/>
          <w:i/>
          <w:sz w:val="22"/>
          <w:szCs w:val="22"/>
          <w:lang w:val="es-ES"/>
        </w:rPr>
        <w:t>notificada</w:t>
      </w:r>
      <w:r w:rsidRPr="006E105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E1054">
        <w:rPr>
          <w:rFonts w:ascii="Palatino Linotype" w:hAnsi="Palatino Linotype"/>
          <w:b/>
          <w:i/>
          <w:sz w:val="22"/>
          <w:szCs w:val="22"/>
          <w:lang w:val="es-ES"/>
        </w:rPr>
        <w:t xml:space="preserve"> </w:t>
      </w:r>
    </w:p>
    <w:p w14:paraId="702E2217" w14:textId="77777777" w:rsidR="00E32D65" w:rsidRPr="006E1054" w:rsidRDefault="00E32D65" w:rsidP="006E1054">
      <w:pPr>
        <w:tabs>
          <w:tab w:val="left" w:pos="851"/>
        </w:tabs>
        <w:ind w:left="851" w:right="901"/>
        <w:jc w:val="both"/>
        <w:rPr>
          <w:rFonts w:ascii="Palatino Linotype" w:hAnsi="Palatino Linotype"/>
          <w:b/>
          <w:i/>
          <w:sz w:val="22"/>
          <w:szCs w:val="22"/>
          <w:lang w:val="es-ES"/>
        </w:rPr>
      </w:pPr>
      <w:r w:rsidRPr="006E1054">
        <w:rPr>
          <w:rFonts w:ascii="Palatino Linotype" w:hAnsi="Palatino Linotype"/>
          <w:b/>
          <w:i/>
          <w:sz w:val="22"/>
          <w:szCs w:val="22"/>
          <w:lang w:val="es-ES"/>
        </w:rPr>
        <w:t xml:space="preserve">V. </w:t>
      </w:r>
      <w:r w:rsidRPr="006E1054">
        <w:rPr>
          <w:rFonts w:ascii="Palatino Linotype" w:hAnsi="Palatino Linotype"/>
          <w:i/>
          <w:sz w:val="22"/>
          <w:szCs w:val="22"/>
          <w:lang w:val="es-ES"/>
        </w:rPr>
        <w:t xml:space="preserve">El acto que se </w:t>
      </w:r>
      <w:r w:rsidRPr="006E1054">
        <w:rPr>
          <w:rFonts w:ascii="Palatino Linotype" w:hAnsi="Palatino Linotype" w:cs="Arial"/>
          <w:i/>
          <w:sz w:val="22"/>
          <w:szCs w:val="22"/>
          <w:lang w:val="es-ES"/>
        </w:rPr>
        <w:t>recurre</w:t>
      </w:r>
      <w:r w:rsidRPr="006E1054">
        <w:rPr>
          <w:rFonts w:ascii="Palatino Linotype" w:hAnsi="Palatino Linotype"/>
          <w:i/>
          <w:sz w:val="22"/>
          <w:szCs w:val="22"/>
          <w:lang w:val="es-ES"/>
        </w:rPr>
        <w:t>;</w:t>
      </w:r>
      <w:r w:rsidRPr="006E1054">
        <w:rPr>
          <w:rFonts w:ascii="Palatino Linotype" w:hAnsi="Palatino Linotype"/>
          <w:b/>
          <w:i/>
          <w:sz w:val="22"/>
          <w:szCs w:val="22"/>
          <w:lang w:val="es-ES"/>
        </w:rPr>
        <w:t xml:space="preserve"> </w:t>
      </w:r>
    </w:p>
    <w:p w14:paraId="34DEB09C" w14:textId="77777777" w:rsidR="00E32D65" w:rsidRPr="006E1054" w:rsidRDefault="00E32D65" w:rsidP="006E1054">
      <w:pPr>
        <w:tabs>
          <w:tab w:val="left" w:pos="851"/>
        </w:tabs>
        <w:ind w:left="851" w:right="901"/>
        <w:jc w:val="both"/>
        <w:rPr>
          <w:rFonts w:ascii="Palatino Linotype" w:hAnsi="Palatino Linotype"/>
          <w:b/>
          <w:i/>
          <w:sz w:val="22"/>
          <w:szCs w:val="22"/>
          <w:lang w:val="es-ES"/>
        </w:rPr>
      </w:pPr>
      <w:r w:rsidRPr="006E1054">
        <w:rPr>
          <w:rFonts w:ascii="Palatino Linotype" w:hAnsi="Palatino Linotype"/>
          <w:b/>
          <w:i/>
          <w:sz w:val="22"/>
          <w:szCs w:val="22"/>
          <w:lang w:val="es-ES"/>
        </w:rPr>
        <w:t xml:space="preserve">VI. </w:t>
      </w:r>
      <w:r w:rsidRPr="006E1054">
        <w:rPr>
          <w:rFonts w:ascii="Palatino Linotype" w:hAnsi="Palatino Linotype"/>
          <w:i/>
          <w:sz w:val="22"/>
          <w:szCs w:val="22"/>
          <w:lang w:val="es-ES"/>
        </w:rPr>
        <w:t xml:space="preserve">Las razones o </w:t>
      </w:r>
      <w:r w:rsidRPr="006E1054">
        <w:rPr>
          <w:rFonts w:ascii="Palatino Linotype" w:hAnsi="Palatino Linotype" w:cs="Arial"/>
          <w:i/>
          <w:sz w:val="22"/>
          <w:szCs w:val="22"/>
          <w:lang w:val="es-ES"/>
        </w:rPr>
        <w:t>motivos</w:t>
      </w:r>
      <w:r w:rsidRPr="006E1054">
        <w:rPr>
          <w:rFonts w:ascii="Palatino Linotype" w:hAnsi="Palatino Linotype"/>
          <w:i/>
          <w:sz w:val="22"/>
          <w:szCs w:val="22"/>
          <w:lang w:val="es-ES"/>
        </w:rPr>
        <w:t xml:space="preserve"> de inconformidad;</w:t>
      </w:r>
      <w:r w:rsidRPr="006E1054">
        <w:rPr>
          <w:rFonts w:ascii="Palatino Linotype" w:hAnsi="Palatino Linotype"/>
          <w:b/>
          <w:i/>
          <w:sz w:val="22"/>
          <w:szCs w:val="22"/>
          <w:lang w:val="es-ES"/>
        </w:rPr>
        <w:t xml:space="preserve"> </w:t>
      </w:r>
    </w:p>
    <w:p w14:paraId="5E2A2C02" w14:textId="77777777" w:rsidR="00E32D65" w:rsidRPr="006E1054" w:rsidRDefault="00E32D65" w:rsidP="006E1054">
      <w:pPr>
        <w:tabs>
          <w:tab w:val="left" w:pos="851"/>
        </w:tabs>
        <w:ind w:left="851" w:right="901"/>
        <w:jc w:val="both"/>
        <w:rPr>
          <w:rFonts w:ascii="Palatino Linotype" w:hAnsi="Palatino Linotype"/>
          <w:b/>
          <w:i/>
          <w:sz w:val="22"/>
          <w:szCs w:val="22"/>
          <w:lang w:val="es-ES"/>
        </w:rPr>
      </w:pPr>
      <w:r w:rsidRPr="006E1054">
        <w:rPr>
          <w:rFonts w:ascii="Palatino Linotype" w:hAnsi="Palatino Linotype"/>
          <w:b/>
          <w:i/>
          <w:sz w:val="22"/>
          <w:szCs w:val="22"/>
          <w:lang w:val="es-ES"/>
        </w:rPr>
        <w:t xml:space="preserve">VII. </w:t>
      </w:r>
      <w:r w:rsidRPr="006E1054">
        <w:rPr>
          <w:rFonts w:ascii="Palatino Linotype" w:hAnsi="Palatino Linotype"/>
          <w:i/>
          <w:sz w:val="22"/>
          <w:szCs w:val="22"/>
          <w:lang w:val="es-ES"/>
        </w:rPr>
        <w:t>La copia de la respuesta que se impugna y, en su caso, de la notificación correspondiente, en el caso de respuesta de la solicitud; y</w:t>
      </w:r>
      <w:r w:rsidRPr="006E1054">
        <w:rPr>
          <w:rFonts w:ascii="Palatino Linotype" w:hAnsi="Palatino Linotype"/>
          <w:b/>
          <w:i/>
          <w:sz w:val="22"/>
          <w:szCs w:val="22"/>
          <w:lang w:val="es-ES"/>
        </w:rPr>
        <w:t xml:space="preserve"> </w:t>
      </w:r>
    </w:p>
    <w:p w14:paraId="12E732AE" w14:textId="77777777" w:rsidR="00E32D65" w:rsidRPr="006E1054" w:rsidRDefault="00E32D65" w:rsidP="006E1054">
      <w:pPr>
        <w:tabs>
          <w:tab w:val="left" w:pos="851"/>
        </w:tabs>
        <w:ind w:left="851" w:right="901"/>
        <w:jc w:val="both"/>
        <w:rPr>
          <w:rFonts w:ascii="Palatino Linotype" w:hAnsi="Palatino Linotype"/>
          <w:i/>
          <w:sz w:val="22"/>
          <w:szCs w:val="22"/>
          <w:lang w:val="es-ES"/>
        </w:rPr>
      </w:pPr>
      <w:r w:rsidRPr="006E1054">
        <w:rPr>
          <w:rFonts w:ascii="Palatino Linotype" w:hAnsi="Palatino Linotype"/>
          <w:b/>
          <w:i/>
          <w:sz w:val="22"/>
          <w:szCs w:val="22"/>
          <w:lang w:val="es-ES"/>
        </w:rPr>
        <w:t xml:space="preserve">VIII. </w:t>
      </w:r>
      <w:r w:rsidRPr="006E1054">
        <w:rPr>
          <w:rFonts w:ascii="Palatino Linotype" w:hAnsi="Palatino Linotype"/>
          <w:i/>
          <w:sz w:val="22"/>
          <w:szCs w:val="22"/>
          <w:lang w:val="es-ES"/>
        </w:rPr>
        <w:t>Firma del recurrente, en su caso, cuando se presente por escrito, requisito sin el cual se dará trámite al recurso.</w:t>
      </w:r>
    </w:p>
    <w:p w14:paraId="4A8FEA8B" w14:textId="77777777" w:rsidR="00E32D65" w:rsidRPr="006E1054" w:rsidRDefault="00E32D65" w:rsidP="006E1054">
      <w:pPr>
        <w:tabs>
          <w:tab w:val="left" w:pos="851"/>
        </w:tabs>
        <w:ind w:left="851" w:right="901"/>
        <w:jc w:val="both"/>
        <w:rPr>
          <w:rFonts w:ascii="Palatino Linotype" w:hAnsi="Palatino Linotype"/>
          <w:i/>
          <w:sz w:val="22"/>
          <w:szCs w:val="22"/>
          <w:lang w:val="es-ES"/>
        </w:rPr>
      </w:pPr>
      <w:r w:rsidRPr="006E1054">
        <w:rPr>
          <w:rFonts w:ascii="Palatino Linotype" w:hAnsi="Palatino Linotype"/>
          <w:i/>
          <w:sz w:val="22"/>
          <w:szCs w:val="22"/>
          <w:lang w:val="es-ES"/>
        </w:rPr>
        <w:t xml:space="preserve">Adicionalmente, se podrán anexar las pruebas y demás elementos que considere procedentes someter a juicio del Instituto. </w:t>
      </w:r>
    </w:p>
    <w:p w14:paraId="0E25AC38" w14:textId="77777777" w:rsidR="00E32D65" w:rsidRPr="006E1054" w:rsidRDefault="00E32D65" w:rsidP="006E1054">
      <w:pPr>
        <w:tabs>
          <w:tab w:val="left" w:pos="851"/>
        </w:tabs>
        <w:ind w:left="851" w:right="901"/>
        <w:jc w:val="both"/>
        <w:rPr>
          <w:rFonts w:ascii="Palatino Linotype" w:hAnsi="Palatino Linotype"/>
          <w:i/>
          <w:sz w:val="22"/>
          <w:szCs w:val="22"/>
          <w:lang w:val="es-ES"/>
        </w:rPr>
      </w:pPr>
      <w:r w:rsidRPr="006E1054">
        <w:rPr>
          <w:rFonts w:ascii="Palatino Linotype" w:hAnsi="Palatino Linotype"/>
          <w:i/>
          <w:sz w:val="22"/>
          <w:szCs w:val="22"/>
          <w:lang w:val="es-ES"/>
        </w:rPr>
        <w:t xml:space="preserve">En ningún caso será necesario que el particular ratifique el recurso de revisión interpuesto. </w:t>
      </w:r>
    </w:p>
    <w:p w14:paraId="564C8C07" w14:textId="77777777" w:rsidR="00E32D65" w:rsidRPr="006E1054" w:rsidRDefault="00E32D65" w:rsidP="006E1054">
      <w:pPr>
        <w:spacing w:before="100" w:beforeAutospacing="1" w:after="100" w:afterAutospacing="1" w:line="360" w:lineRule="auto"/>
        <w:jc w:val="both"/>
        <w:rPr>
          <w:rFonts w:ascii="Palatino Linotype" w:hAnsi="Palatino Linotype" w:cs="Arial"/>
          <w:i/>
          <w:sz w:val="22"/>
          <w:szCs w:val="22"/>
          <w:lang w:val="es-ES"/>
        </w:rPr>
      </w:pPr>
      <w:r w:rsidRPr="006E1054">
        <w:rPr>
          <w:rFonts w:ascii="Palatino Linotype" w:hAnsi="Palatino Linotype" w:cs="Arial"/>
          <w:i/>
          <w:sz w:val="22"/>
          <w:szCs w:val="22"/>
          <w:lang w:val="es-ES"/>
        </w:rPr>
        <w:t>En caso de que el recurso se interponga de manera electrónica no será indispensable que contengan los requisitos establecidos en las fracciones II, IV, VII y VIII.”</w:t>
      </w:r>
    </w:p>
    <w:p w14:paraId="3E7EF1A3" w14:textId="77777777" w:rsidR="00000062" w:rsidRPr="006E1054" w:rsidRDefault="00015EDF" w:rsidP="006E1054">
      <w:pPr>
        <w:spacing w:line="360" w:lineRule="auto"/>
        <w:jc w:val="both"/>
        <w:rPr>
          <w:rFonts w:ascii="Palatino Linotype" w:eastAsia="Palatino Linotype" w:hAnsi="Palatino Linotype" w:cs="Palatino Linotype"/>
          <w:b/>
        </w:rPr>
      </w:pPr>
      <w:r w:rsidRPr="006E1054">
        <w:rPr>
          <w:rFonts w:ascii="Palatino Linotype" w:eastAsia="Palatino Linotype" w:hAnsi="Palatino Linotype" w:cs="Palatino Linotype"/>
          <w:b/>
          <w:sz w:val="28"/>
          <w:szCs w:val="28"/>
        </w:rPr>
        <w:t>SEXTO</w:t>
      </w:r>
      <w:r w:rsidRPr="006E1054">
        <w:rPr>
          <w:rFonts w:ascii="Palatino Linotype" w:eastAsia="Palatino Linotype" w:hAnsi="Palatino Linotype" w:cs="Palatino Linotype"/>
          <w:b/>
        </w:rPr>
        <w:t xml:space="preserve">. Estudio y resolución del asunto. </w:t>
      </w:r>
    </w:p>
    <w:p w14:paraId="0D4633A7" w14:textId="23DF7271" w:rsidR="0040068A" w:rsidRPr="006E1054" w:rsidRDefault="00015EDF" w:rsidP="006E1054">
      <w:pPr>
        <w:spacing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En ese tenor, para un mejor estudio y comprensión de</w:t>
      </w:r>
      <w:r w:rsidR="0040068A"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l</w:t>
      </w:r>
      <w:r w:rsidR="0040068A" w:rsidRPr="006E1054">
        <w:rPr>
          <w:rFonts w:ascii="Palatino Linotype" w:eastAsia="Palatino Linotype" w:hAnsi="Palatino Linotype" w:cs="Palatino Linotype"/>
        </w:rPr>
        <w:t>os</w:t>
      </w:r>
      <w:r w:rsidRPr="006E1054">
        <w:rPr>
          <w:rFonts w:ascii="Palatino Linotype" w:eastAsia="Palatino Linotype" w:hAnsi="Palatino Linotype" w:cs="Palatino Linotype"/>
        </w:rPr>
        <w:t xml:space="preserve"> asunto</w:t>
      </w:r>
      <w:r w:rsidR="0040068A" w:rsidRPr="006E1054">
        <w:rPr>
          <w:rFonts w:ascii="Palatino Linotype" w:eastAsia="Palatino Linotype" w:hAnsi="Palatino Linotype" w:cs="Palatino Linotype"/>
        </w:rPr>
        <w:t>s</w:t>
      </w:r>
      <w:r w:rsidRPr="006E1054">
        <w:rPr>
          <w:rFonts w:ascii="Palatino Linotype" w:eastAsia="Palatino Linotype" w:hAnsi="Palatino Linotype" w:cs="Palatino Linotype"/>
        </w:rPr>
        <w:t xml:space="preserve"> que se resuelve</w:t>
      </w:r>
      <w:r w:rsidR="0040068A" w:rsidRPr="006E1054">
        <w:rPr>
          <w:rFonts w:ascii="Palatino Linotype" w:eastAsia="Palatino Linotype" w:hAnsi="Palatino Linotype" w:cs="Palatino Linotype"/>
        </w:rPr>
        <w:t>n</w:t>
      </w:r>
      <w:r w:rsidRPr="006E1054">
        <w:rPr>
          <w:rFonts w:ascii="Palatino Linotype" w:eastAsia="Palatino Linotype" w:hAnsi="Palatino Linotype" w:cs="Palatino Linotype"/>
        </w:rPr>
        <w:t xml:space="preserve">, es preciso </w:t>
      </w:r>
      <w:r w:rsidR="0040068A" w:rsidRPr="006E1054">
        <w:rPr>
          <w:rFonts w:ascii="Palatino Linotype" w:eastAsia="Palatino Linotype" w:hAnsi="Palatino Linotype" w:cs="Palatino Linotype"/>
        </w:rPr>
        <w:t xml:space="preserve">señalar que al guardar relación entre ambas solicitudes, el Pleno de este </w:t>
      </w:r>
      <w:r w:rsidR="0040068A" w:rsidRPr="006E1054">
        <w:rPr>
          <w:rFonts w:ascii="Palatino Linotype" w:eastAsia="Palatino Linotype" w:hAnsi="Palatino Linotype" w:cs="Palatino Linotype"/>
        </w:rPr>
        <w:lastRenderedPageBreak/>
        <w:t xml:space="preserve">Órgano Garante aprobó la acumulación respectiva del Recurso de Revisión </w:t>
      </w:r>
      <w:r w:rsidR="0040068A" w:rsidRPr="006E1054">
        <w:rPr>
          <w:rFonts w:ascii="Palatino Linotype" w:eastAsia="Palatino Linotype" w:hAnsi="Palatino Linotype" w:cs="Palatino Linotype"/>
          <w:b/>
        </w:rPr>
        <w:t xml:space="preserve">02231/INFOEM/IP/RR/2023 </w:t>
      </w:r>
      <w:r w:rsidR="0040068A" w:rsidRPr="006E1054">
        <w:rPr>
          <w:rFonts w:ascii="Palatino Linotype" w:eastAsia="Palatino Linotype" w:hAnsi="Palatino Linotype" w:cs="Palatino Linotype"/>
        </w:rPr>
        <w:t xml:space="preserve">al </w:t>
      </w:r>
      <w:r w:rsidR="00614329" w:rsidRPr="006E1054">
        <w:rPr>
          <w:rFonts w:ascii="Palatino Linotype" w:eastAsia="Palatino Linotype" w:hAnsi="Palatino Linotype" w:cs="Palatino Linotype"/>
          <w:b/>
        </w:rPr>
        <w:t>02127</w:t>
      </w:r>
      <w:r w:rsidR="0040068A" w:rsidRPr="006E1054">
        <w:rPr>
          <w:rFonts w:ascii="Palatino Linotype" w:eastAsia="Palatino Linotype" w:hAnsi="Palatino Linotype" w:cs="Palatino Linotype"/>
          <w:b/>
        </w:rPr>
        <w:t xml:space="preserve">/INFOEM/IP/RR/2023, </w:t>
      </w:r>
      <w:r w:rsidR="0040068A" w:rsidRPr="006E1054">
        <w:rPr>
          <w:rFonts w:ascii="Palatino Linotype" w:eastAsia="Palatino Linotype" w:hAnsi="Palatino Linotype" w:cs="Palatino Linotype"/>
        </w:rPr>
        <w:t xml:space="preserve">ello con la finalidad de evitar la emisión de resoluciones contradictorias. </w:t>
      </w:r>
    </w:p>
    <w:p w14:paraId="290C165D" w14:textId="5AB560E7" w:rsidR="008141D2" w:rsidRPr="006E1054" w:rsidRDefault="0040068A" w:rsidP="006E1054">
      <w:pPr>
        <w:spacing w:before="100" w:beforeAutospacing="1" w:after="100" w:afterAutospacing="1" w:line="360" w:lineRule="auto"/>
        <w:jc w:val="both"/>
        <w:rPr>
          <w:rFonts w:ascii="Palatino Linotype" w:hAnsi="Palatino Linotype" w:cs="Arial"/>
        </w:rPr>
      </w:pPr>
      <w:r w:rsidRPr="006E1054">
        <w:rPr>
          <w:rFonts w:ascii="Palatino Linotype" w:eastAsia="Palatino Linotype" w:hAnsi="Palatino Linotype" w:cs="Palatino Linotype"/>
        </w:rPr>
        <w:t xml:space="preserve">Sin embargo, cabe precisar que de manera particular en el Recurso de Revisión </w:t>
      </w:r>
      <w:r w:rsidRPr="006E1054">
        <w:rPr>
          <w:rFonts w:ascii="Palatino Linotype" w:eastAsia="Palatino Linotype" w:hAnsi="Palatino Linotype" w:cs="Palatino Linotype"/>
          <w:b/>
        </w:rPr>
        <w:t>02231/INFOEM/IP/RR/2023</w:t>
      </w:r>
      <w:r w:rsidR="008141D2" w:rsidRPr="006E1054">
        <w:rPr>
          <w:rFonts w:ascii="Palatino Linotype" w:eastAsia="Palatino Linotype" w:hAnsi="Palatino Linotype" w:cs="Palatino Linotype"/>
          <w:b/>
        </w:rPr>
        <w:t xml:space="preserve">, </w:t>
      </w:r>
      <w:r w:rsidR="008141D2" w:rsidRPr="006E1054">
        <w:rPr>
          <w:rFonts w:ascii="Palatino Linotype" w:eastAsia="Palatino Linotype" w:hAnsi="Palatino Linotype" w:cs="Palatino Linotype"/>
        </w:rPr>
        <w:t xml:space="preserve">el trece de mayo </w:t>
      </w:r>
      <w:r w:rsidR="008D2D3F" w:rsidRPr="006E1054">
        <w:rPr>
          <w:rFonts w:ascii="Palatino Linotype" w:eastAsia="Palatino Linotype" w:hAnsi="Palatino Linotype" w:cs="Palatino Linotype"/>
          <w:b/>
        </w:rPr>
        <w:t xml:space="preserve">LA RECURRENTE </w:t>
      </w:r>
      <w:r w:rsidR="008141D2" w:rsidRPr="006E1054">
        <w:rPr>
          <w:rFonts w:ascii="Palatino Linotype" w:eastAsiaTheme="minorEastAsia" w:hAnsi="Palatino Linotype" w:cstheme="minorBidi"/>
          <w:u w:val="single"/>
          <w:lang w:val="es-ES_tradnl" w:eastAsia="es-ES"/>
        </w:rPr>
        <w:t>presentó el</w:t>
      </w:r>
      <w:r w:rsidR="008141D2" w:rsidRPr="006E1054">
        <w:rPr>
          <w:rFonts w:ascii="Palatino Linotype" w:eastAsiaTheme="minorEastAsia" w:hAnsi="Palatino Linotype" w:cstheme="minorBidi"/>
          <w:lang w:val="es-ES_tradnl" w:eastAsia="es-ES"/>
        </w:rPr>
        <w:t xml:space="preserve"> </w:t>
      </w:r>
      <w:r w:rsidR="008141D2" w:rsidRPr="006E1054">
        <w:rPr>
          <w:rFonts w:ascii="Palatino Linotype" w:hAnsi="Palatino Linotype" w:cs="Arial"/>
          <w:u w:val="single"/>
        </w:rPr>
        <w:t>desistimiento</w:t>
      </w:r>
      <w:r w:rsidR="008A1CC6" w:rsidRPr="006E1054">
        <w:rPr>
          <w:rFonts w:ascii="Palatino Linotype" w:hAnsi="Palatino Linotype" w:cs="Arial"/>
        </w:rPr>
        <w:t xml:space="preserve"> </w:t>
      </w:r>
      <w:r w:rsidR="008141D2" w:rsidRPr="006E1054">
        <w:rPr>
          <w:rFonts w:ascii="Palatino Linotype" w:hAnsi="Palatino Linotype" w:cs="Arial"/>
        </w:rPr>
        <w:t xml:space="preserve">como se aprecia en lo establecido en el </w:t>
      </w:r>
      <w:r w:rsidR="008141D2" w:rsidRPr="006E1054">
        <w:rPr>
          <w:rFonts w:ascii="Palatino Linotype" w:hAnsi="Palatino Linotype" w:cs="Arial"/>
          <w:u w:val="single"/>
        </w:rPr>
        <w:t>antecedente V</w:t>
      </w:r>
      <w:r w:rsidR="008A1CC6" w:rsidRPr="006E1054">
        <w:rPr>
          <w:rFonts w:ascii="Palatino Linotype" w:hAnsi="Palatino Linotype" w:cs="Arial"/>
          <w:u w:val="single"/>
        </w:rPr>
        <w:t>, inciso d)</w:t>
      </w:r>
      <w:r w:rsidR="008141D2" w:rsidRPr="006E1054">
        <w:rPr>
          <w:rFonts w:ascii="Palatino Linotype" w:hAnsi="Palatino Linotype" w:cs="Arial"/>
        </w:rPr>
        <w:t xml:space="preserve"> </w:t>
      </w:r>
      <w:r w:rsidR="008A1CC6" w:rsidRPr="006E1054">
        <w:rPr>
          <w:rFonts w:ascii="Palatino Linotype" w:hAnsi="Palatino Linotype" w:cs="Arial"/>
        </w:rPr>
        <w:t>en</w:t>
      </w:r>
      <w:r w:rsidR="008141D2" w:rsidRPr="006E1054">
        <w:rPr>
          <w:rFonts w:ascii="Palatino Linotype" w:hAnsi="Palatino Linotype" w:cs="Arial"/>
        </w:rPr>
        <w:t xml:space="preserve"> la presente resolución.</w:t>
      </w:r>
    </w:p>
    <w:p w14:paraId="7C2C70EB" w14:textId="2EC43690" w:rsidR="008141D2" w:rsidRPr="006E1054" w:rsidRDefault="008141D2" w:rsidP="006E1054">
      <w:pPr>
        <w:spacing w:before="100" w:beforeAutospacing="1" w:after="100" w:afterAutospacing="1" w:line="360" w:lineRule="auto"/>
        <w:jc w:val="both"/>
        <w:rPr>
          <w:rFonts w:ascii="Palatino Linotype" w:hAnsi="Palatino Linotype"/>
          <w:lang w:eastAsia="es-ES"/>
        </w:rPr>
      </w:pPr>
      <w:r w:rsidRPr="006E1054">
        <w:rPr>
          <w:rFonts w:ascii="Palatino Linotype" w:hAnsi="Palatino Linotype"/>
          <w:lang w:eastAsia="es-ES"/>
        </w:rPr>
        <w:t xml:space="preserve">Como consecuencia de lo señalado anteriormente, </w:t>
      </w:r>
      <w:r w:rsidRPr="006E1054">
        <w:rPr>
          <w:rFonts w:ascii="Palatino Linotype" w:hAnsi="Palatino Linotype" w:cs="Arial"/>
        </w:rPr>
        <w:t xml:space="preserve">es pertinente indicar que para que </w:t>
      </w:r>
      <w:r w:rsidR="008A1CC6" w:rsidRPr="006E1054">
        <w:rPr>
          <w:rFonts w:ascii="Palatino Linotype" w:hAnsi="Palatino Linotype" w:cs="Arial"/>
          <w:b/>
        </w:rPr>
        <w:t>LA</w:t>
      </w:r>
      <w:r w:rsidRPr="006E1054">
        <w:rPr>
          <w:rFonts w:ascii="Palatino Linotype" w:hAnsi="Palatino Linotype" w:cs="Arial"/>
          <w:b/>
        </w:rPr>
        <w:t xml:space="preserve"> RECURRENTE </w:t>
      </w:r>
      <w:r w:rsidRPr="006E1054">
        <w:rPr>
          <w:rFonts w:ascii="Palatino Linotype" w:hAnsi="Palatino Linotype" w:cs="Arial"/>
        </w:rPr>
        <w:t xml:space="preserve">pueda solicitar de manera directa la figura del desistimiento, es necesario que ingrese al </w:t>
      </w:r>
      <w:r w:rsidRPr="006E1054">
        <w:rPr>
          <w:rFonts w:ascii="Palatino Linotype" w:hAnsi="Palatino Linotype" w:cs="Arial"/>
          <w:b/>
        </w:rPr>
        <w:t xml:space="preserve">SAIMEX </w:t>
      </w:r>
      <w:r w:rsidRPr="006E1054">
        <w:rPr>
          <w:rFonts w:ascii="Palatino Linotype" w:hAnsi="Palatino Linotype" w:cs="Arial"/>
        </w:rPr>
        <w:t>mediante la utilización de su clave de usuario y contraseña, razón por la cual</w:t>
      </w:r>
      <w:r w:rsidRPr="006E1054">
        <w:rPr>
          <w:rFonts w:ascii="Palatino Linotype" w:eastAsia="Arial Unicode MS" w:hAnsi="Palatino Linotype" w:cs="Arial"/>
        </w:rPr>
        <w:t xml:space="preserve">, no existe duda de que </w:t>
      </w:r>
      <w:r w:rsidRPr="006E1054">
        <w:rPr>
          <w:rFonts w:ascii="Palatino Linotype" w:hAnsi="Palatino Linotype" w:cs="Arial"/>
          <w:lang w:val="es-ES_tradnl" w:eastAsia="es-ES"/>
        </w:rPr>
        <w:t>se</w:t>
      </w:r>
      <w:r w:rsidRPr="006E1054">
        <w:rPr>
          <w:rFonts w:ascii="Palatino Linotype" w:eastAsia="Arial Unicode MS" w:hAnsi="Palatino Linotype" w:cs="Arial"/>
        </w:rPr>
        <w:t xml:space="preserve"> </w:t>
      </w:r>
      <w:r w:rsidRPr="006E1054">
        <w:rPr>
          <w:rFonts w:ascii="Palatino Linotype" w:hAnsi="Palatino Linotype"/>
          <w:lang w:eastAsia="es-ES"/>
        </w:rPr>
        <w:t>trata</w:t>
      </w:r>
      <w:r w:rsidRPr="006E1054">
        <w:rPr>
          <w:rFonts w:ascii="Palatino Linotype" w:eastAsia="Arial Unicode MS" w:hAnsi="Palatino Linotype" w:cs="Arial"/>
        </w:rPr>
        <w:t xml:space="preserve"> de un desistimiento expreso</w:t>
      </w:r>
      <w:r w:rsidRPr="006E1054">
        <w:rPr>
          <w:rFonts w:ascii="Palatino Linotype" w:hAnsi="Palatino Linotype" w:cs="Arial"/>
          <w:lang w:eastAsia="es-ES"/>
        </w:rPr>
        <w:t>.</w:t>
      </w:r>
    </w:p>
    <w:p w14:paraId="7F98D8D6" w14:textId="77777777" w:rsidR="008141D2" w:rsidRPr="006E1054" w:rsidRDefault="008141D2" w:rsidP="006E1054">
      <w:pPr>
        <w:spacing w:before="100" w:beforeAutospacing="1" w:after="100" w:afterAutospacing="1" w:line="360" w:lineRule="auto"/>
        <w:jc w:val="both"/>
        <w:rPr>
          <w:rFonts w:ascii="Palatino Linotype" w:hAnsi="Palatino Linotype"/>
          <w:lang w:eastAsia="es-ES"/>
        </w:rPr>
      </w:pPr>
      <w:r w:rsidRPr="006E1054">
        <w:rPr>
          <w:rFonts w:ascii="Palatino Linotype" w:hAnsi="Palatino Linotype"/>
          <w:lang w:eastAsia="es-ES"/>
        </w:rPr>
        <w:t xml:space="preserve">Así mismo, es conveniente referir que la palabra </w:t>
      </w:r>
      <w:r w:rsidRPr="006E1054">
        <w:rPr>
          <w:rFonts w:ascii="Palatino Linotype" w:hAnsi="Palatino Linotype"/>
          <w:u w:val="single"/>
          <w:lang w:eastAsia="es-ES"/>
        </w:rPr>
        <w:t>desistir</w:t>
      </w:r>
      <w:r w:rsidRPr="006E1054">
        <w:rPr>
          <w:rFonts w:ascii="Palatino Linotype" w:hAnsi="Palatino Linotype"/>
          <w:lang w:eastAsia="es-ES"/>
        </w:rPr>
        <w:t xml:space="preserve"> significa “</w:t>
      </w:r>
      <w:r w:rsidRPr="006E1054">
        <w:rPr>
          <w:rFonts w:ascii="Palatino Linotype" w:hAnsi="Palatino Linotype"/>
          <w:i/>
          <w:lang w:eastAsia="es-ES"/>
        </w:rPr>
        <w:t>abdicar o abandonar un derecho o una acción procesal”</w:t>
      </w:r>
      <w:r w:rsidRPr="006E1054">
        <w:rPr>
          <w:rFonts w:ascii="Palatino Linotype" w:hAnsi="Palatino Linotype"/>
          <w:lang w:eastAsia="es-ES"/>
        </w:rPr>
        <w:t>, tal y como lo señala el Diccionario de la Lengua Española</w:t>
      </w:r>
      <w:r w:rsidRPr="006E1054">
        <w:rPr>
          <w:rFonts w:ascii="Palatino Linotype" w:hAnsi="Palatino Linotype"/>
          <w:vertAlign w:val="superscript"/>
          <w:lang w:eastAsia="es-ES"/>
        </w:rPr>
        <w:footnoteReference w:id="3"/>
      </w:r>
    </w:p>
    <w:p w14:paraId="5B9DE311" w14:textId="77777777" w:rsidR="008141D2" w:rsidRPr="006E1054" w:rsidRDefault="008141D2" w:rsidP="006E1054">
      <w:pPr>
        <w:widowControl w:val="0"/>
        <w:autoSpaceDE w:val="0"/>
        <w:autoSpaceDN w:val="0"/>
        <w:adjustRightInd w:val="0"/>
        <w:spacing w:before="100" w:beforeAutospacing="1" w:after="100" w:afterAutospacing="1" w:line="360" w:lineRule="auto"/>
        <w:jc w:val="both"/>
        <w:rPr>
          <w:rFonts w:ascii="Palatino Linotype" w:hAnsi="Palatino Linotype"/>
          <w:lang w:eastAsia="es-ES"/>
        </w:rPr>
      </w:pPr>
      <w:r w:rsidRPr="006E1054">
        <w:rPr>
          <w:rFonts w:ascii="Palatino Linotype" w:hAnsi="Palatino Linotype"/>
          <w:lang w:eastAsia="es-ES"/>
        </w:rPr>
        <w:t>Sirva de apoyo a lo mencionado en el párrafo que antecede la Tesis con número de registro 211360, dictada por Tribunales Colegiados de Circuito, Octava Época, consultable en el Semanario Judicial de la Federación,  Tomo XIV, Julio de 1994, Página 547</w:t>
      </w:r>
      <w:r w:rsidRPr="006E1054">
        <w:rPr>
          <w:rFonts w:ascii="Palatino Linotype" w:hAnsi="Palatino Linotype" w:cs="Arial"/>
          <w:lang w:eastAsia="es-ES"/>
        </w:rPr>
        <w:t xml:space="preserve">, la cual a la letra refiere lo siguiente: </w:t>
      </w:r>
    </w:p>
    <w:p w14:paraId="19542638" w14:textId="77777777" w:rsidR="008141D2" w:rsidRPr="006E1054" w:rsidRDefault="008141D2" w:rsidP="006E1054">
      <w:pPr>
        <w:tabs>
          <w:tab w:val="left" w:pos="851"/>
        </w:tabs>
        <w:ind w:left="851" w:right="901"/>
        <w:jc w:val="both"/>
        <w:rPr>
          <w:rFonts w:ascii="Palatino Linotype" w:hAnsi="Palatino Linotype" w:cs="Arial"/>
          <w:i/>
          <w:sz w:val="22"/>
          <w:lang w:eastAsia="es-ES"/>
        </w:rPr>
      </w:pPr>
      <w:r w:rsidRPr="006E1054">
        <w:rPr>
          <w:rFonts w:ascii="Palatino Linotype" w:hAnsi="Palatino Linotype" w:cs="Arial"/>
          <w:b/>
          <w:i/>
          <w:sz w:val="22"/>
          <w:lang w:eastAsia="es-ES"/>
        </w:rPr>
        <w:lastRenderedPageBreak/>
        <w:t xml:space="preserve">“DESISTIMIENTOS DE LA ACCION Y DE LA DEMANDA. DIFERENCIAS. </w:t>
      </w:r>
      <w:r w:rsidRPr="006E1054">
        <w:rPr>
          <w:rFonts w:ascii="Palatino Linotype" w:hAnsi="Palatino Linotype" w:cs="Arial"/>
          <w:i/>
          <w:sz w:val="22"/>
          <w:lang w:eastAsia="es-ES"/>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4C4AE033" w14:textId="77777777" w:rsidR="008141D2" w:rsidRPr="006E1054" w:rsidRDefault="008141D2" w:rsidP="006E1054">
      <w:pPr>
        <w:widowControl w:val="0"/>
        <w:autoSpaceDE w:val="0"/>
        <w:autoSpaceDN w:val="0"/>
        <w:adjustRightInd w:val="0"/>
        <w:jc w:val="both"/>
        <w:rPr>
          <w:rFonts w:ascii="Palatino Linotype" w:hAnsi="Palatino Linotype" w:cs="Arial"/>
          <w:lang w:val="es-ES_tradnl" w:eastAsia="es-ES"/>
        </w:rPr>
      </w:pPr>
    </w:p>
    <w:p w14:paraId="6F87E4A8" w14:textId="32F5A7A5" w:rsidR="008141D2" w:rsidRPr="006E1054" w:rsidRDefault="008141D2" w:rsidP="006E1054">
      <w:pPr>
        <w:widowControl w:val="0"/>
        <w:autoSpaceDE w:val="0"/>
        <w:autoSpaceDN w:val="0"/>
        <w:adjustRightInd w:val="0"/>
        <w:spacing w:line="360" w:lineRule="auto"/>
        <w:jc w:val="both"/>
        <w:rPr>
          <w:rFonts w:ascii="Palatino Linotype" w:hAnsi="Palatino Linotype"/>
          <w:lang w:eastAsia="es-ES"/>
        </w:rPr>
      </w:pPr>
      <w:r w:rsidRPr="006E1054">
        <w:rPr>
          <w:rFonts w:ascii="Palatino Linotype" w:hAnsi="Palatino Linotype" w:cs="Arial"/>
          <w:lang w:val="es-ES_tradnl" w:eastAsia="es-ES"/>
        </w:rPr>
        <w:t>En atención a las c</w:t>
      </w:r>
      <w:r w:rsidR="008A1CC6" w:rsidRPr="006E1054">
        <w:rPr>
          <w:rFonts w:ascii="Palatino Linotype" w:hAnsi="Palatino Linotype" w:cs="Arial"/>
          <w:lang w:val="es-ES_tradnl" w:eastAsia="es-ES"/>
        </w:rPr>
        <w:t>onsideraciones anteriores, este Órgano Garante</w:t>
      </w:r>
      <w:r w:rsidRPr="006E1054">
        <w:rPr>
          <w:rFonts w:ascii="Palatino Linotype" w:hAnsi="Palatino Linotype"/>
          <w:lang w:eastAsia="es-ES"/>
        </w:rPr>
        <w:t xml:space="preserve"> advierte que en el presente caso, se actualiza la hipótesis prevista en </w:t>
      </w:r>
      <w:r w:rsidRPr="006E1054">
        <w:rPr>
          <w:rFonts w:ascii="Palatino Linotype" w:hAnsi="Palatino Linotype" w:cs="Arial"/>
          <w:lang w:val="es-ES_tradnl" w:eastAsia="es-ES"/>
        </w:rPr>
        <w:t xml:space="preserve">el </w:t>
      </w:r>
      <w:r w:rsidRPr="006E1054">
        <w:rPr>
          <w:rFonts w:ascii="Palatino Linotype" w:hAnsi="Palatino Linotype"/>
          <w:lang w:eastAsia="es-ES"/>
        </w:rPr>
        <w:t>artículo 192, fracción I, de</w:t>
      </w:r>
      <w:r w:rsidRPr="006E1054">
        <w:rPr>
          <w:rFonts w:ascii="Palatino Linotype" w:hAnsi="Palatino Linotype" w:cs="Arial"/>
          <w:lang w:val="es-ES_tradnl" w:eastAsia="es-ES"/>
        </w:rPr>
        <w:t xml:space="preserve"> la </w:t>
      </w:r>
      <w:r w:rsidRPr="006E1054">
        <w:rPr>
          <w:rFonts w:ascii="Palatino Linotype" w:hAnsi="Palatino Linotype"/>
          <w:lang w:eastAsia="es-ES"/>
        </w:rPr>
        <w:t xml:space="preserve">Ley de Transparencia y Acceso a la Información Pública del Estado de México y Municipios, que dispone lo siguiente: </w:t>
      </w:r>
    </w:p>
    <w:p w14:paraId="4B5C02F5" w14:textId="77777777" w:rsidR="008141D2" w:rsidRPr="006E1054" w:rsidRDefault="008141D2" w:rsidP="006E1054">
      <w:pPr>
        <w:widowControl w:val="0"/>
        <w:autoSpaceDE w:val="0"/>
        <w:autoSpaceDN w:val="0"/>
        <w:adjustRightInd w:val="0"/>
        <w:jc w:val="both"/>
        <w:rPr>
          <w:rFonts w:ascii="Palatino Linotype" w:hAnsi="Palatino Linotype"/>
          <w:lang w:eastAsia="es-ES"/>
        </w:rPr>
      </w:pPr>
    </w:p>
    <w:p w14:paraId="23EA49A5" w14:textId="77777777" w:rsidR="008141D2" w:rsidRPr="006E1054" w:rsidRDefault="008141D2" w:rsidP="006E1054">
      <w:pPr>
        <w:tabs>
          <w:tab w:val="left" w:pos="851"/>
        </w:tabs>
        <w:ind w:left="851" w:right="901"/>
        <w:jc w:val="both"/>
        <w:rPr>
          <w:rFonts w:ascii="Palatino Linotype" w:hAnsi="Palatino Linotype" w:cs="Arial"/>
          <w:i/>
          <w:sz w:val="22"/>
          <w:lang w:eastAsia="es-ES"/>
        </w:rPr>
      </w:pPr>
      <w:r w:rsidRPr="006E1054">
        <w:rPr>
          <w:rFonts w:ascii="Palatino Linotype" w:hAnsi="Palatino Linotype" w:cs="Arial"/>
          <w:i/>
          <w:sz w:val="22"/>
          <w:lang w:eastAsia="es-ES"/>
        </w:rPr>
        <w:t>“</w:t>
      </w:r>
      <w:r w:rsidRPr="006E1054">
        <w:rPr>
          <w:rFonts w:ascii="Palatino Linotype" w:hAnsi="Palatino Linotype" w:cs="Arial"/>
          <w:b/>
          <w:i/>
          <w:sz w:val="22"/>
          <w:lang w:eastAsia="es-ES"/>
        </w:rPr>
        <w:t>Artículo 192.</w:t>
      </w:r>
      <w:r w:rsidRPr="006E1054">
        <w:rPr>
          <w:rFonts w:ascii="Palatino Linotype" w:hAnsi="Palatino Linotype" w:cs="Arial"/>
          <w:i/>
          <w:sz w:val="22"/>
          <w:lang w:eastAsia="es-ES"/>
        </w:rPr>
        <w:t xml:space="preserve"> </w:t>
      </w:r>
      <w:r w:rsidRPr="006E1054">
        <w:rPr>
          <w:rFonts w:ascii="Palatino Linotype" w:hAnsi="Palatino Linotype" w:cs="Arial"/>
          <w:b/>
          <w:i/>
          <w:sz w:val="22"/>
          <w:u w:val="single"/>
          <w:lang w:eastAsia="es-ES"/>
        </w:rPr>
        <w:t>El recurso será sobreseído</w:t>
      </w:r>
      <w:r w:rsidRPr="006E1054">
        <w:rPr>
          <w:rFonts w:ascii="Palatino Linotype" w:hAnsi="Palatino Linotype" w:cs="Arial"/>
          <w:i/>
          <w:sz w:val="22"/>
          <w:lang w:eastAsia="es-ES"/>
        </w:rPr>
        <w:t xml:space="preserve">, en todo o en parte, </w:t>
      </w:r>
      <w:r w:rsidRPr="006E1054">
        <w:rPr>
          <w:rFonts w:ascii="Palatino Linotype" w:hAnsi="Palatino Linotype" w:cs="Arial"/>
          <w:b/>
          <w:i/>
          <w:sz w:val="22"/>
          <w:u w:val="single"/>
          <w:lang w:eastAsia="es-ES"/>
        </w:rPr>
        <w:t>cuando una vez admitido</w:t>
      </w:r>
      <w:r w:rsidRPr="006E1054">
        <w:rPr>
          <w:rFonts w:ascii="Palatino Linotype" w:hAnsi="Palatino Linotype" w:cs="Arial"/>
          <w:i/>
          <w:sz w:val="22"/>
          <w:lang w:eastAsia="es-ES"/>
        </w:rPr>
        <w:t xml:space="preserve">, se actualicen alguno de los </w:t>
      </w:r>
      <w:r w:rsidRPr="006E1054">
        <w:rPr>
          <w:rFonts w:ascii="Palatino Linotype" w:hAnsi="Palatino Linotype" w:cs="Arial"/>
          <w:i/>
          <w:sz w:val="22"/>
          <w:szCs w:val="22"/>
          <w:lang w:val="es-ES" w:eastAsia="es-ES"/>
        </w:rPr>
        <w:t>siguientes</w:t>
      </w:r>
      <w:r w:rsidRPr="006E1054">
        <w:rPr>
          <w:rFonts w:ascii="Palatino Linotype" w:hAnsi="Palatino Linotype" w:cs="Arial"/>
          <w:i/>
          <w:sz w:val="22"/>
          <w:lang w:eastAsia="es-ES"/>
        </w:rPr>
        <w:t xml:space="preserve"> supuestos:</w:t>
      </w:r>
    </w:p>
    <w:p w14:paraId="6E181435" w14:textId="77777777" w:rsidR="008141D2" w:rsidRPr="006E1054" w:rsidRDefault="008141D2" w:rsidP="006E1054">
      <w:pPr>
        <w:tabs>
          <w:tab w:val="left" w:pos="851"/>
        </w:tabs>
        <w:ind w:left="851" w:right="901"/>
        <w:jc w:val="both"/>
        <w:rPr>
          <w:rFonts w:ascii="Palatino Linotype" w:hAnsi="Palatino Linotype" w:cs="Arial"/>
          <w:sz w:val="22"/>
          <w:lang w:eastAsia="es-ES"/>
        </w:rPr>
      </w:pPr>
      <w:r w:rsidRPr="006E1054">
        <w:rPr>
          <w:rFonts w:ascii="Palatino Linotype" w:hAnsi="Palatino Linotype" w:cs="Arial"/>
          <w:b/>
          <w:i/>
          <w:sz w:val="22"/>
          <w:lang w:eastAsia="es-ES"/>
        </w:rPr>
        <w:t>I.</w:t>
      </w:r>
      <w:r w:rsidRPr="006E1054">
        <w:rPr>
          <w:rFonts w:ascii="Palatino Linotype" w:hAnsi="Palatino Linotype" w:cs="Arial"/>
          <w:i/>
          <w:sz w:val="22"/>
          <w:lang w:eastAsia="es-ES"/>
        </w:rPr>
        <w:t xml:space="preserve"> </w:t>
      </w:r>
      <w:r w:rsidRPr="006E1054">
        <w:rPr>
          <w:rFonts w:ascii="Palatino Linotype" w:hAnsi="Palatino Linotype" w:cs="Arial"/>
          <w:b/>
          <w:i/>
          <w:sz w:val="22"/>
          <w:u w:val="single"/>
          <w:lang w:eastAsia="es-ES"/>
        </w:rPr>
        <w:t>El recurrente se desista expresamente del recurso</w:t>
      </w:r>
      <w:r w:rsidRPr="006E1054">
        <w:rPr>
          <w:rFonts w:ascii="Palatino Linotype" w:hAnsi="Palatino Linotype" w:cs="Arial"/>
          <w:i/>
          <w:sz w:val="22"/>
          <w:lang w:eastAsia="es-ES"/>
        </w:rPr>
        <w:t>;”</w:t>
      </w:r>
    </w:p>
    <w:p w14:paraId="2CCC2A38" w14:textId="77777777" w:rsidR="008141D2" w:rsidRPr="006E1054" w:rsidRDefault="008141D2" w:rsidP="006E1054">
      <w:pPr>
        <w:tabs>
          <w:tab w:val="left" w:pos="851"/>
        </w:tabs>
        <w:ind w:left="851" w:right="901"/>
        <w:jc w:val="both"/>
        <w:rPr>
          <w:rFonts w:ascii="Palatino Linotype" w:hAnsi="Palatino Linotype" w:cs="Arial"/>
          <w:b/>
          <w:sz w:val="22"/>
          <w:lang w:eastAsia="es-ES"/>
        </w:rPr>
      </w:pPr>
      <w:r w:rsidRPr="006E1054">
        <w:rPr>
          <w:rFonts w:ascii="Palatino Linotype" w:hAnsi="Palatino Linotype" w:cs="Arial"/>
          <w:b/>
          <w:sz w:val="22"/>
          <w:lang w:eastAsia="es-ES"/>
        </w:rPr>
        <w:t>(Énfasis añadido)</w:t>
      </w:r>
    </w:p>
    <w:p w14:paraId="2F7C6EA7" w14:textId="77777777" w:rsidR="008141D2" w:rsidRPr="006E1054" w:rsidRDefault="008141D2" w:rsidP="006E1054">
      <w:pPr>
        <w:tabs>
          <w:tab w:val="left" w:pos="851"/>
        </w:tabs>
        <w:ind w:left="851" w:right="901"/>
        <w:jc w:val="both"/>
        <w:rPr>
          <w:rFonts w:ascii="Palatino Linotype" w:hAnsi="Palatino Linotype" w:cs="Arial"/>
          <w:sz w:val="22"/>
          <w:lang w:eastAsia="es-ES"/>
        </w:rPr>
      </w:pPr>
    </w:p>
    <w:p w14:paraId="53ADBB02" w14:textId="354F001E" w:rsidR="008141D2" w:rsidRPr="006E1054" w:rsidRDefault="008141D2" w:rsidP="006E1054">
      <w:pPr>
        <w:widowControl w:val="0"/>
        <w:autoSpaceDE w:val="0"/>
        <w:autoSpaceDN w:val="0"/>
        <w:adjustRightInd w:val="0"/>
        <w:spacing w:line="360" w:lineRule="auto"/>
        <w:jc w:val="both"/>
        <w:rPr>
          <w:rFonts w:ascii="Palatino Linotype" w:eastAsia="Calibri" w:hAnsi="Palatino Linotype" w:cs="Arial"/>
          <w:lang w:eastAsia="es-ES"/>
        </w:rPr>
      </w:pPr>
      <w:r w:rsidRPr="006E1054">
        <w:rPr>
          <w:rFonts w:ascii="Palatino Linotype" w:hAnsi="Palatino Linotype"/>
          <w:lang w:eastAsia="es-ES"/>
        </w:rPr>
        <w:t xml:space="preserve">En consecuencia, se </w:t>
      </w:r>
      <w:r w:rsidRPr="006E1054">
        <w:rPr>
          <w:rFonts w:ascii="Palatino Linotype" w:hAnsi="Palatino Linotype" w:cs="Arial"/>
          <w:lang w:val="es-ES_tradnl" w:eastAsia="es-ES"/>
        </w:rPr>
        <w:t xml:space="preserve">determina </w:t>
      </w:r>
      <w:r w:rsidRPr="006E1054">
        <w:rPr>
          <w:rFonts w:ascii="Palatino Linotype" w:hAnsi="Palatino Linotype" w:cs="Arial"/>
          <w:b/>
          <w:lang w:val="es-ES_tradnl" w:eastAsia="es-ES"/>
        </w:rPr>
        <w:t>SOBRESEER</w:t>
      </w:r>
      <w:r w:rsidRPr="006E1054">
        <w:rPr>
          <w:rFonts w:ascii="Palatino Linotype" w:hAnsi="Palatino Linotype" w:cs="Arial"/>
          <w:lang w:val="es-ES_tradnl" w:eastAsia="es-ES"/>
        </w:rPr>
        <w:t xml:space="preserve"> el </w:t>
      </w:r>
      <w:r w:rsidR="00614329" w:rsidRPr="006E1054">
        <w:rPr>
          <w:rFonts w:ascii="Palatino Linotype" w:hAnsi="Palatino Linotype" w:cs="Arial"/>
          <w:lang w:val="es-ES_tradnl" w:eastAsia="es-ES"/>
        </w:rPr>
        <w:t>R</w:t>
      </w:r>
      <w:r w:rsidRPr="006E1054">
        <w:rPr>
          <w:rFonts w:ascii="Palatino Linotype" w:hAnsi="Palatino Linotype" w:cs="Arial"/>
          <w:lang w:val="es-ES_tradnl" w:eastAsia="es-ES"/>
        </w:rPr>
        <w:t xml:space="preserve">ecurso de </w:t>
      </w:r>
      <w:r w:rsidR="00614329" w:rsidRPr="006E1054">
        <w:rPr>
          <w:rFonts w:ascii="Palatino Linotype" w:hAnsi="Palatino Linotype" w:cs="Arial"/>
          <w:lang w:val="es-ES_tradnl" w:eastAsia="es-ES"/>
        </w:rPr>
        <w:t>R</w:t>
      </w:r>
      <w:r w:rsidRPr="006E1054">
        <w:rPr>
          <w:rFonts w:ascii="Palatino Linotype" w:hAnsi="Palatino Linotype" w:cs="Arial"/>
          <w:lang w:val="es-ES_tradnl" w:eastAsia="es-ES"/>
        </w:rPr>
        <w:t>evisión</w:t>
      </w:r>
      <w:r w:rsidR="00614329" w:rsidRPr="006E1054">
        <w:rPr>
          <w:rFonts w:ascii="Palatino Linotype" w:hAnsi="Palatino Linotype" w:cs="Arial"/>
          <w:lang w:val="es-ES_tradnl" w:eastAsia="es-ES"/>
        </w:rPr>
        <w:t xml:space="preserve"> </w:t>
      </w:r>
      <w:r w:rsidR="00614329" w:rsidRPr="006E1054">
        <w:rPr>
          <w:rFonts w:ascii="Palatino Linotype" w:eastAsia="Palatino Linotype" w:hAnsi="Palatino Linotype" w:cs="Palatino Linotype"/>
          <w:b/>
        </w:rPr>
        <w:t>02231/INFOEM/IP/RR/2023</w:t>
      </w:r>
      <w:r w:rsidRPr="006E1054">
        <w:rPr>
          <w:rFonts w:ascii="Palatino Linotype" w:hAnsi="Palatino Linotype" w:cs="Arial"/>
          <w:lang w:val="es-ES_tradnl" w:eastAsia="es-ES"/>
        </w:rPr>
        <w:t xml:space="preserve">, en </w:t>
      </w:r>
      <w:r w:rsidRPr="006E1054">
        <w:rPr>
          <w:rFonts w:ascii="Palatino Linotype" w:hAnsi="Palatino Linotype"/>
          <w:bCs/>
          <w:lang w:eastAsia="es-ES"/>
        </w:rPr>
        <w:t>términos</w:t>
      </w:r>
      <w:r w:rsidRPr="006E1054">
        <w:rPr>
          <w:rFonts w:ascii="Palatino Linotype" w:hAnsi="Palatino Linotype" w:cs="Arial"/>
          <w:lang w:val="es-ES_tradnl" w:eastAsia="es-ES"/>
        </w:rPr>
        <w:t xml:space="preserve"> del artículo 186, fracción I, de la </w:t>
      </w:r>
      <w:r w:rsidRPr="006E1054">
        <w:rPr>
          <w:rFonts w:ascii="Palatino Linotype" w:eastAsia="Calibri" w:hAnsi="Palatino Linotype" w:cs="Arial"/>
          <w:lang w:eastAsia="es-ES"/>
        </w:rPr>
        <w:t>Ley de Transparencia y Acceso a la Información Pública del Estado de México y Municipios:</w:t>
      </w:r>
    </w:p>
    <w:p w14:paraId="4AEC1A5C" w14:textId="77777777" w:rsidR="008141D2" w:rsidRPr="006E1054" w:rsidRDefault="008141D2" w:rsidP="006E1054">
      <w:pPr>
        <w:widowControl w:val="0"/>
        <w:autoSpaceDE w:val="0"/>
        <w:autoSpaceDN w:val="0"/>
        <w:adjustRightInd w:val="0"/>
        <w:jc w:val="both"/>
        <w:rPr>
          <w:rFonts w:ascii="Palatino Linotype" w:eastAsia="Calibri" w:hAnsi="Palatino Linotype" w:cs="Arial"/>
          <w:lang w:eastAsia="es-ES"/>
        </w:rPr>
      </w:pPr>
    </w:p>
    <w:p w14:paraId="5EBC2512" w14:textId="32C45DC2" w:rsidR="008141D2" w:rsidRPr="006E1054" w:rsidRDefault="008141D2" w:rsidP="006E1054">
      <w:pPr>
        <w:ind w:left="2127" w:right="901"/>
        <w:jc w:val="both"/>
        <w:rPr>
          <w:rFonts w:ascii="Palatino Linotype" w:hAnsi="Palatino Linotype" w:cs="Arial"/>
          <w:i/>
          <w:sz w:val="22"/>
          <w:lang w:eastAsia="es-ES"/>
        </w:rPr>
      </w:pPr>
      <w:r w:rsidRPr="006E1054">
        <w:rPr>
          <w:rFonts w:ascii="Palatino Linotype" w:hAnsi="Palatino Linotype" w:cs="Arial"/>
          <w:i/>
          <w:sz w:val="22"/>
          <w:lang w:eastAsia="es-ES"/>
        </w:rPr>
        <w:t>“</w:t>
      </w:r>
      <w:r w:rsidRPr="006E1054">
        <w:rPr>
          <w:rFonts w:ascii="Palatino Linotype" w:hAnsi="Palatino Linotype" w:cs="Arial"/>
          <w:b/>
          <w:i/>
          <w:sz w:val="22"/>
          <w:lang w:eastAsia="es-ES"/>
        </w:rPr>
        <w:t xml:space="preserve">Artículo 186. </w:t>
      </w:r>
      <w:r w:rsidRPr="006E1054">
        <w:rPr>
          <w:rFonts w:ascii="Palatino Linotype" w:hAnsi="Palatino Linotype" w:cs="Arial"/>
          <w:b/>
          <w:i/>
          <w:sz w:val="22"/>
          <w:u w:val="single"/>
          <w:lang w:eastAsia="es-ES"/>
        </w:rPr>
        <w:t>Las resoluciones del Instituto podrán</w:t>
      </w:r>
      <w:r w:rsidRPr="006E1054">
        <w:rPr>
          <w:rFonts w:ascii="Palatino Linotype" w:hAnsi="Palatino Linotype" w:cs="Arial"/>
          <w:i/>
          <w:sz w:val="22"/>
          <w:lang w:eastAsia="es-ES"/>
        </w:rPr>
        <w:t>:</w:t>
      </w:r>
    </w:p>
    <w:p w14:paraId="72E701B9" w14:textId="324DB3AB" w:rsidR="008141D2" w:rsidRPr="006E1054" w:rsidRDefault="008141D2" w:rsidP="006E1054">
      <w:pPr>
        <w:tabs>
          <w:tab w:val="left" w:pos="851"/>
        </w:tabs>
        <w:ind w:left="2127" w:right="901"/>
        <w:jc w:val="both"/>
        <w:rPr>
          <w:rFonts w:ascii="Palatino Linotype" w:hAnsi="Palatino Linotype" w:cs="Arial"/>
          <w:i/>
          <w:sz w:val="22"/>
          <w:lang w:eastAsia="es-ES"/>
        </w:rPr>
      </w:pPr>
      <w:r w:rsidRPr="006E1054">
        <w:rPr>
          <w:rFonts w:ascii="Palatino Linotype" w:hAnsi="Palatino Linotype" w:cs="Arial"/>
          <w:b/>
          <w:i/>
          <w:sz w:val="22"/>
          <w:lang w:eastAsia="es-ES"/>
        </w:rPr>
        <w:t xml:space="preserve">I. </w:t>
      </w:r>
      <w:r w:rsidRPr="006E1054">
        <w:rPr>
          <w:rFonts w:ascii="Palatino Linotype" w:hAnsi="Palatino Linotype" w:cs="Arial"/>
          <w:i/>
          <w:sz w:val="22"/>
          <w:lang w:eastAsia="es-ES"/>
        </w:rPr>
        <w:t xml:space="preserve">Desechar o </w:t>
      </w:r>
      <w:r w:rsidRPr="006E1054">
        <w:rPr>
          <w:rFonts w:ascii="Palatino Linotype" w:hAnsi="Palatino Linotype" w:cs="Arial"/>
          <w:b/>
          <w:i/>
          <w:sz w:val="22"/>
          <w:u w:val="single"/>
          <w:lang w:eastAsia="es-ES"/>
        </w:rPr>
        <w:t>sobreseer el recurso</w:t>
      </w:r>
      <w:r w:rsidRPr="006E1054">
        <w:rPr>
          <w:rFonts w:ascii="Palatino Linotype" w:hAnsi="Palatino Linotype" w:cs="Arial"/>
          <w:i/>
          <w:sz w:val="22"/>
          <w:lang w:eastAsia="es-ES"/>
        </w:rPr>
        <w:t>;”</w:t>
      </w:r>
    </w:p>
    <w:p w14:paraId="2339FC69" w14:textId="77777777" w:rsidR="008141D2" w:rsidRPr="006E1054" w:rsidRDefault="008141D2" w:rsidP="006E1054">
      <w:pPr>
        <w:tabs>
          <w:tab w:val="left" w:pos="851"/>
        </w:tabs>
        <w:ind w:left="2127" w:right="901"/>
        <w:jc w:val="both"/>
        <w:rPr>
          <w:rFonts w:ascii="Palatino Linotype" w:hAnsi="Palatino Linotype" w:cs="Arial"/>
          <w:sz w:val="22"/>
          <w:lang w:eastAsia="es-ES"/>
        </w:rPr>
      </w:pPr>
      <w:r w:rsidRPr="006E1054">
        <w:rPr>
          <w:rFonts w:ascii="Palatino Linotype" w:hAnsi="Palatino Linotype" w:cs="Arial"/>
          <w:sz w:val="22"/>
          <w:lang w:eastAsia="es-ES"/>
        </w:rPr>
        <w:t>(Énfasis añadido)</w:t>
      </w:r>
    </w:p>
    <w:p w14:paraId="029518B2" w14:textId="77777777" w:rsidR="008141D2" w:rsidRPr="006E1054" w:rsidRDefault="008141D2" w:rsidP="006E1054">
      <w:pPr>
        <w:tabs>
          <w:tab w:val="left" w:pos="851"/>
        </w:tabs>
        <w:ind w:left="851" w:right="901"/>
        <w:jc w:val="both"/>
        <w:rPr>
          <w:rFonts w:ascii="Palatino Linotype" w:hAnsi="Palatino Linotype" w:cs="Arial"/>
          <w:sz w:val="22"/>
          <w:lang w:eastAsia="es-ES"/>
        </w:rPr>
      </w:pPr>
    </w:p>
    <w:p w14:paraId="2CE12242" w14:textId="7B5363BE" w:rsidR="008141D2" w:rsidRPr="006E1054" w:rsidRDefault="008141D2" w:rsidP="006E1054">
      <w:pPr>
        <w:widowControl w:val="0"/>
        <w:autoSpaceDE w:val="0"/>
        <w:autoSpaceDN w:val="0"/>
        <w:adjustRightInd w:val="0"/>
        <w:spacing w:line="360" w:lineRule="auto"/>
        <w:jc w:val="both"/>
        <w:rPr>
          <w:rFonts w:ascii="Palatino Linotype" w:hAnsi="Palatino Linotype"/>
        </w:rPr>
      </w:pPr>
      <w:r w:rsidRPr="006E1054">
        <w:rPr>
          <w:rFonts w:ascii="Palatino Linotype" w:hAnsi="Palatino Linotype" w:cs="Arial"/>
          <w:lang w:val="es-ES_tradnl" w:eastAsia="es-ES"/>
        </w:rPr>
        <w:t>Derivado de lo anterior, es conveniente referir que este Órgano Garante no se pronuncia sobre la</w:t>
      </w:r>
      <w:r w:rsidRPr="006E1054">
        <w:rPr>
          <w:rFonts w:ascii="Palatino Linotype" w:hAnsi="Palatino Linotype"/>
          <w:lang w:eastAsia="es-ES"/>
        </w:rPr>
        <w:t xml:space="preserve">s razones o motivos de inconformidad expuestos por </w:t>
      </w:r>
      <w:r w:rsidR="00614329" w:rsidRPr="006E1054">
        <w:rPr>
          <w:rFonts w:ascii="Palatino Linotype" w:hAnsi="Palatino Linotype" w:cs="Arial"/>
          <w:b/>
          <w:lang w:eastAsia="es-ES"/>
        </w:rPr>
        <w:t>LA</w:t>
      </w:r>
      <w:r w:rsidRPr="006E1054">
        <w:rPr>
          <w:rFonts w:ascii="Palatino Linotype" w:hAnsi="Palatino Linotype" w:cs="Arial"/>
          <w:b/>
          <w:lang w:eastAsia="es-ES"/>
        </w:rPr>
        <w:t xml:space="preserve"> RECURRENTE</w:t>
      </w:r>
      <w:r w:rsidRPr="006E1054">
        <w:rPr>
          <w:rFonts w:ascii="Palatino Linotype" w:hAnsi="Palatino Linotype"/>
          <w:lang w:eastAsia="es-ES"/>
        </w:rPr>
        <w:t xml:space="preserve">, toda vez que se infiere al desistimiento voluntario realizado por </w:t>
      </w:r>
      <w:r w:rsidR="00614329" w:rsidRPr="006E1054">
        <w:rPr>
          <w:rFonts w:ascii="Palatino Linotype" w:hAnsi="Palatino Linotype"/>
          <w:lang w:eastAsia="es-ES"/>
        </w:rPr>
        <w:t>la</w:t>
      </w:r>
      <w:r w:rsidRPr="006E1054">
        <w:rPr>
          <w:rFonts w:ascii="Palatino Linotype" w:hAnsi="Palatino Linotype"/>
          <w:lang w:eastAsia="es-ES"/>
        </w:rPr>
        <w:t xml:space="preserve"> particular</w:t>
      </w:r>
      <w:r w:rsidRPr="006E1054">
        <w:rPr>
          <w:rFonts w:ascii="Palatino Linotype" w:hAnsi="Palatino Linotype"/>
          <w:b/>
          <w:lang w:eastAsia="es-ES"/>
        </w:rPr>
        <w:t xml:space="preserve"> </w:t>
      </w:r>
      <w:r w:rsidR="00614329" w:rsidRPr="006E1054">
        <w:rPr>
          <w:rFonts w:ascii="Palatino Linotype" w:hAnsi="Palatino Linotype"/>
          <w:lang w:eastAsia="es-ES"/>
        </w:rPr>
        <w:t xml:space="preserve">el </w:t>
      </w:r>
      <w:r w:rsidR="00614329" w:rsidRPr="006E1054">
        <w:rPr>
          <w:rFonts w:ascii="Palatino Linotype" w:eastAsia="Palatino Linotype" w:hAnsi="Palatino Linotype" w:cs="Palatino Linotype"/>
          <w:b/>
        </w:rPr>
        <w:t>trece de mayo</w:t>
      </w:r>
      <w:r w:rsidRPr="006E1054">
        <w:rPr>
          <w:rFonts w:ascii="Palatino Linotype" w:hAnsi="Palatino Linotype"/>
          <w:b/>
          <w:lang w:eastAsia="es-ES"/>
        </w:rPr>
        <w:t xml:space="preserve">, </w:t>
      </w:r>
      <w:r w:rsidRPr="006E1054">
        <w:rPr>
          <w:rFonts w:ascii="Palatino Linotype" w:hAnsi="Palatino Linotype"/>
          <w:lang w:eastAsia="es-ES"/>
        </w:rPr>
        <w:t xml:space="preserve">siendo aplicable la Tesis Aislada (Constitucional) de </w:t>
      </w:r>
      <w:r w:rsidRPr="006E1054">
        <w:rPr>
          <w:rFonts w:ascii="Palatino Linotype" w:eastAsia="Calibri" w:hAnsi="Palatino Linotype"/>
          <w:lang w:eastAsia="en-US"/>
        </w:rPr>
        <w:t xml:space="preserve">la </w:t>
      </w:r>
      <w:r w:rsidRPr="006E1054">
        <w:rPr>
          <w:rFonts w:ascii="Palatino Linotype" w:eastAsia="Calibri" w:hAnsi="Palatino Linotype"/>
          <w:lang w:eastAsia="en-US"/>
        </w:rPr>
        <w:lastRenderedPageBreak/>
        <w:t xml:space="preserve">Décima Época </w:t>
      </w:r>
      <w:r w:rsidRPr="006E1054">
        <w:rPr>
          <w:rFonts w:ascii="Palatino Linotype" w:hAnsi="Palatino Linotype"/>
        </w:rPr>
        <w:t>visible en el Semanario Judicial de la Federación, emitida por la Segunda Sala, CDXXV/2014 (10a.), con  número de registro 2008086 cuyo rubro y texto establece lo siguiente:</w:t>
      </w:r>
    </w:p>
    <w:p w14:paraId="53EBFD4B" w14:textId="77777777" w:rsidR="008141D2" w:rsidRPr="006E1054" w:rsidRDefault="008141D2" w:rsidP="006E1054">
      <w:pPr>
        <w:widowControl w:val="0"/>
        <w:autoSpaceDE w:val="0"/>
        <w:autoSpaceDN w:val="0"/>
        <w:adjustRightInd w:val="0"/>
        <w:jc w:val="both"/>
        <w:rPr>
          <w:rFonts w:ascii="Palatino Linotype" w:eastAsia="Calibri" w:hAnsi="Palatino Linotype"/>
          <w:sz w:val="12"/>
          <w:lang w:eastAsia="en-US"/>
        </w:rPr>
      </w:pPr>
    </w:p>
    <w:p w14:paraId="1F610362" w14:textId="77777777" w:rsidR="008141D2" w:rsidRPr="006E1054" w:rsidRDefault="008141D2" w:rsidP="006E1054">
      <w:pPr>
        <w:tabs>
          <w:tab w:val="left" w:pos="851"/>
        </w:tabs>
        <w:ind w:left="851" w:right="901"/>
        <w:jc w:val="both"/>
        <w:rPr>
          <w:rFonts w:ascii="Palatino Linotype" w:hAnsi="Palatino Linotype"/>
          <w:b/>
          <w:bCs/>
          <w:i/>
          <w:sz w:val="22"/>
          <w:szCs w:val="26"/>
        </w:rPr>
      </w:pPr>
      <w:r w:rsidRPr="006E1054">
        <w:rPr>
          <w:rFonts w:ascii="Palatino Linotype" w:hAnsi="Palatino Linotype"/>
          <w:b/>
          <w:bCs/>
          <w:i/>
          <w:sz w:val="22"/>
          <w:szCs w:val="26"/>
        </w:rPr>
        <w:t>“AUTONOMÍA DE LA VOLUNTAD. ES UN PRINCIPIO DE RANGO CONSTITUCIONAL.</w:t>
      </w:r>
    </w:p>
    <w:p w14:paraId="67CB97F9" w14:textId="77777777" w:rsidR="008141D2" w:rsidRPr="006E1054" w:rsidRDefault="008141D2" w:rsidP="006E1054">
      <w:pPr>
        <w:tabs>
          <w:tab w:val="left" w:pos="851"/>
        </w:tabs>
        <w:ind w:left="851" w:right="901"/>
        <w:jc w:val="both"/>
        <w:rPr>
          <w:rFonts w:ascii="Palatino Linotype" w:hAnsi="Palatino Linotype"/>
          <w:bCs/>
          <w:i/>
          <w:sz w:val="22"/>
          <w:szCs w:val="26"/>
        </w:rPr>
      </w:pPr>
      <w:r w:rsidRPr="006E1054">
        <w:rPr>
          <w:rFonts w:ascii="Palatino Linotype" w:hAnsi="Palatino Linotype"/>
          <w:bCs/>
          <w:i/>
          <w:sz w:val="22"/>
          <w:szCs w:val="26"/>
        </w:rPr>
        <w:t xml:space="preserve">A consideración de esta Primera Sala de la Suprema Corte de Justicia de la Nación, el </w:t>
      </w:r>
      <w:r w:rsidRPr="006E1054">
        <w:rPr>
          <w:rFonts w:ascii="Palatino Linotype" w:hAnsi="Palatino Linotype"/>
          <w:b/>
          <w:bCs/>
          <w:i/>
          <w:sz w:val="22"/>
          <w:szCs w:val="26"/>
        </w:rPr>
        <w:t>principio de autonomía de la voluntad</w:t>
      </w:r>
      <w:r w:rsidRPr="006E1054">
        <w:rPr>
          <w:rFonts w:ascii="Palatino Linotype" w:hAnsi="Palatino Linotype"/>
          <w:bCs/>
          <w:i/>
          <w:sz w:val="22"/>
          <w:szCs w:val="26"/>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6E1054">
        <w:rPr>
          <w:rFonts w:ascii="Palatino Linotype" w:hAnsi="Palatino Linotype" w:cs="Arial"/>
          <w:i/>
          <w:sz w:val="22"/>
          <w:lang w:eastAsia="es-ES"/>
        </w:rPr>
        <w:t>.</w:t>
      </w:r>
      <w:r w:rsidRPr="006E1054">
        <w:rPr>
          <w:rFonts w:ascii="Palatino Linotype" w:hAnsi="Palatino Linotype"/>
          <w:i/>
          <w:sz w:val="22"/>
          <w:szCs w:val="26"/>
        </w:rPr>
        <w:t xml:space="preserve">” </w:t>
      </w:r>
    </w:p>
    <w:p w14:paraId="08920F57" w14:textId="77777777" w:rsidR="008141D2" w:rsidRPr="006E1054" w:rsidRDefault="008141D2" w:rsidP="006E1054">
      <w:pPr>
        <w:tabs>
          <w:tab w:val="left" w:pos="851"/>
        </w:tabs>
        <w:ind w:left="851" w:right="901"/>
        <w:jc w:val="both"/>
        <w:rPr>
          <w:rFonts w:ascii="Palatino Linotype" w:hAnsi="Palatino Linotype"/>
          <w:i/>
          <w:sz w:val="22"/>
          <w:szCs w:val="26"/>
        </w:rPr>
      </w:pPr>
    </w:p>
    <w:p w14:paraId="666334F3" w14:textId="30E3AEC3" w:rsidR="008141D2" w:rsidRPr="006E1054" w:rsidRDefault="008141D2" w:rsidP="006E1054">
      <w:pPr>
        <w:tabs>
          <w:tab w:val="left" w:pos="709"/>
        </w:tabs>
        <w:spacing w:line="360" w:lineRule="auto"/>
        <w:ind w:right="51"/>
        <w:jc w:val="both"/>
        <w:rPr>
          <w:rFonts w:ascii="Palatino Linotype" w:eastAsia="Calibri" w:hAnsi="Palatino Linotype"/>
          <w:lang w:eastAsia="en-US"/>
        </w:rPr>
      </w:pPr>
      <w:r w:rsidRPr="006E1054">
        <w:rPr>
          <w:rFonts w:ascii="Palatino Linotype" w:eastAsia="Calibri" w:hAnsi="Palatino Linotype"/>
          <w:lang w:eastAsia="en-US"/>
        </w:rPr>
        <w:t>De lo anteriormente citado, se concluye que la manifestación de la voluntad de</w:t>
      </w:r>
      <w:r w:rsidR="00614329" w:rsidRPr="006E1054">
        <w:rPr>
          <w:rFonts w:ascii="Palatino Linotype" w:eastAsia="Calibri" w:hAnsi="Palatino Linotype"/>
          <w:lang w:eastAsia="en-US"/>
        </w:rPr>
        <w:t xml:space="preserve"> </w:t>
      </w:r>
      <w:r w:rsidR="00614329" w:rsidRPr="006E1054">
        <w:rPr>
          <w:rFonts w:ascii="Palatino Linotype" w:eastAsia="Calibri" w:hAnsi="Palatino Linotype"/>
          <w:b/>
          <w:lang w:eastAsia="en-US"/>
        </w:rPr>
        <w:t xml:space="preserve">LA </w:t>
      </w:r>
      <w:r w:rsidRPr="006E1054">
        <w:rPr>
          <w:rFonts w:ascii="Palatino Linotype" w:eastAsia="Calibri" w:hAnsi="Palatino Linotype"/>
          <w:b/>
          <w:lang w:eastAsia="en-US"/>
        </w:rPr>
        <w:t>RECURRENTE</w:t>
      </w:r>
      <w:r w:rsidRPr="006E1054">
        <w:rPr>
          <w:rFonts w:ascii="Palatino Linotype" w:eastAsia="Calibri" w:hAnsi="Palatino Linotype"/>
          <w:lang w:eastAsia="en-US"/>
        </w:rPr>
        <w:t xml:space="preserve"> </w:t>
      </w:r>
      <w:r w:rsidR="00EE3C41" w:rsidRPr="006E1054">
        <w:rPr>
          <w:rFonts w:ascii="Palatino Linotype" w:eastAsia="Calibri" w:hAnsi="Palatino Linotype"/>
          <w:lang w:eastAsia="en-US"/>
        </w:rPr>
        <w:t xml:space="preserve">fue </w:t>
      </w:r>
      <w:r w:rsidRPr="006E1054">
        <w:rPr>
          <w:rFonts w:ascii="Palatino Linotype" w:eastAsia="Calibri" w:hAnsi="Palatino Linotype"/>
          <w:lang w:eastAsia="en-US"/>
        </w:rPr>
        <w:t>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55A249F1" w14:textId="2F363D90" w:rsidR="0040068A" w:rsidRPr="006E1054" w:rsidRDefault="00EE3C41" w:rsidP="006E1054">
      <w:p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Una vez que ha sido expuesto lo anterior, y delimitado el presente estudio únicamente a las documentales que obran en el expediente electrónico del</w:t>
      </w:r>
      <w:r w:rsidRPr="006E1054">
        <w:rPr>
          <w:rFonts w:ascii="Palatino Linotype" w:eastAsia="Palatino Linotype" w:hAnsi="Palatino Linotype" w:cs="Palatino Linotype"/>
          <w:b/>
        </w:rPr>
        <w:t xml:space="preserve"> SAIMEX </w:t>
      </w:r>
      <w:r w:rsidRPr="006E1054">
        <w:rPr>
          <w:rFonts w:ascii="Palatino Linotype" w:eastAsia="Palatino Linotype" w:hAnsi="Palatino Linotype" w:cs="Palatino Linotype"/>
        </w:rPr>
        <w:t>correspondientes al Recurso de Revisión</w:t>
      </w:r>
      <w:r w:rsidRPr="006E1054">
        <w:rPr>
          <w:rFonts w:ascii="Palatino Linotype" w:eastAsia="Palatino Linotype" w:hAnsi="Palatino Linotype" w:cs="Palatino Linotype"/>
          <w:b/>
        </w:rPr>
        <w:t xml:space="preserve"> 02127/INFOEM/IP/RR/2023 </w:t>
      </w:r>
      <w:r w:rsidRPr="006E1054">
        <w:rPr>
          <w:rFonts w:ascii="Palatino Linotype" w:eastAsia="Palatino Linotype" w:hAnsi="Palatino Linotype" w:cs="Palatino Linotype"/>
        </w:rPr>
        <w:t>se tienen</w:t>
      </w:r>
      <w:r w:rsidR="00B516AF" w:rsidRPr="006E1054">
        <w:rPr>
          <w:rFonts w:ascii="Palatino Linotype" w:eastAsia="Palatino Linotype" w:hAnsi="Palatino Linotype" w:cs="Palatino Linotype"/>
        </w:rPr>
        <w:t xml:space="preserve"> las siguientes consideraciones: </w:t>
      </w:r>
    </w:p>
    <w:p w14:paraId="10E152E8" w14:textId="30513E51" w:rsidR="00B516AF" w:rsidRPr="006E1054" w:rsidRDefault="00B516AF" w:rsidP="006E1054">
      <w:p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lastRenderedPageBreak/>
        <w:t xml:space="preserve">Recordemos que fue solicitado por la particular lo siguiente: </w:t>
      </w:r>
    </w:p>
    <w:p w14:paraId="573C2017" w14:textId="77777777" w:rsidR="00B516AF" w:rsidRPr="006E1054" w:rsidRDefault="00B516AF" w:rsidP="006E1054">
      <w:pPr>
        <w:pStyle w:val="Prrafodelista"/>
        <w:numPr>
          <w:ilvl w:val="0"/>
          <w:numId w:val="29"/>
        </w:num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Código de ética de los servidores públicos del municipio de Cocotitlán de la administración 2022-2024. </w:t>
      </w:r>
    </w:p>
    <w:p w14:paraId="1EBAF937" w14:textId="49266A75" w:rsidR="00B516AF" w:rsidRPr="006E1054" w:rsidRDefault="00B516AF" w:rsidP="006E1054">
      <w:pPr>
        <w:pStyle w:val="Prrafodelista"/>
        <w:numPr>
          <w:ilvl w:val="0"/>
          <w:numId w:val="29"/>
        </w:num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Copia simple de los Certificados en Competencia Laboral expedido por el Instituto Hacendario del Estado de México de los siguientes servidores públicos: </w:t>
      </w:r>
      <w:r w:rsidRPr="006E1054">
        <w:rPr>
          <w:rFonts w:ascii="Palatino Linotype" w:eastAsia="Palatino Linotype" w:hAnsi="Palatino Linotype" w:cs="Palatino Linotype"/>
          <w:u w:val="single"/>
        </w:rPr>
        <w:t>L.C.P. Daniela Castillo Contreras</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u w:val="single"/>
        </w:rPr>
        <w:t>Ing. Arq. Araceli Lucrecia Jiménez Flores</w:t>
      </w:r>
      <w:r w:rsidRPr="006E1054">
        <w:rPr>
          <w:rFonts w:ascii="Palatino Linotype" w:eastAsia="Palatino Linotype" w:hAnsi="Palatino Linotype" w:cs="Palatino Linotype"/>
        </w:rPr>
        <w:t xml:space="preserve"> y del </w:t>
      </w:r>
      <w:r w:rsidRPr="006E1054">
        <w:rPr>
          <w:rFonts w:ascii="Palatino Linotype" w:eastAsia="Palatino Linotype" w:hAnsi="Palatino Linotype" w:cs="Palatino Linotype"/>
          <w:u w:val="single"/>
        </w:rPr>
        <w:t>Lic. José Luis Félix de la Cruz García Espíndola</w:t>
      </w:r>
      <w:r w:rsidRPr="006E1054">
        <w:rPr>
          <w:rFonts w:ascii="Palatino Linotype" w:eastAsia="Palatino Linotype" w:hAnsi="Palatino Linotype" w:cs="Palatino Linotype"/>
        </w:rPr>
        <w:t>.</w:t>
      </w:r>
    </w:p>
    <w:p w14:paraId="021F05C7" w14:textId="6A76E483" w:rsidR="00B516AF" w:rsidRPr="006E1054" w:rsidRDefault="00B516AF" w:rsidP="006E1054">
      <w:pPr>
        <w:pStyle w:val="Prrafodelista"/>
        <w:numPr>
          <w:ilvl w:val="0"/>
          <w:numId w:val="29"/>
        </w:num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Copia simple del nombramiento del cargo que actualmente desempeñan los siguientes servidores públicos: </w:t>
      </w:r>
      <w:r w:rsidRPr="006E1054">
        <w:rPr>
          <w:rFonts w:ascii="Palatino Linotype" w:eastAsia="Palatino Linotype" w:hAnsi="Palatino Linotype" w:cs="Palatino Linotype"/>
          <w:u w:val="single"/>
        </w:rPr>
        <w:t>L.C.P. Daniela Castillo Contreras</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u w:val="single"/>
        </w:rPr>
        <w:t>Ing. Arq. Araceli Lucrecia Jiménez Flores</w:t>
      </w:r>
      <w:r w:rsidR="00C20167" w:rsidRPr="006E1054">
        <w:rPr>
          <w:rFonts w:ascii="Palatino Linotype" w:eastAsia="Palatino Linotype" w:hAnsi="Palatino Linotype" w:cs="Palatino Linotype"/>
          <w:u w:val="single"/>
        </w:rPr>
        <w:t xml:space="preserve"> </w:t>
      </w:r>
      <w:r w:rsidRPr="006E1054">
        <w:rPr>
          <w:rFonts w:ascii="Palatino Linotype" w:eastAsia="Palatino Linotype" w:hAnsi="Palatino Linotype" w:cs="Palatino Linotype"/>
        </w:rPr>
        <w:t xml:space="preserve">y del </w:t>
      </w:r>
      <w:r w:rsidRPr="006E1054">
        <w:rPr>
          <w:rFonts w:ascii="Palatino Linotype" w:eastAsia="Palatino Linotype" w:hAnsi="Palatino Linotype" w:cs="Palatino Linotype"/>
          <w:u w:val="single"/>
        </w:rPr>
        <w:t>Lic. José Luis Félix de la Cruz García Espíndola</w:t>
      </w:r>
      <w:r w:rsidRPr="006E1054">
        <w:rPr>
          <w:rFonts w:ascii="Palatino Linotype" w:eastAsia="Palatino Linotype" w:hAnsi="Palatino Linotype" w:cs="Palatino Linotype"/>
        </w:rPr>
        <w:t xml:space="preserve">. </w:t>
      </w:r>
    </w:p>
    <w:p w14:paraId="17C7F9D4" w14:textId="3065A8C0" w:rsidR="00B516AF" w:rsidRPr="006E1054" w:rsidRDefault="00B516AF" w:rsidP="006E1054">
      <w:pPr>
        <w:pStyle w:val="Prrafodelista"/>
        <w:numPr>
          <w:ilvl w:val="0"/>
          <w:numId w:val="29"/>
        </w:num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Copia simple del documento que avale que los servidores </w:t>
      </w:r>
      <w:r w:rsidRPr="006E1054">
        <w:rPr>
          <w:rFonts w:ascii="Palatino Linotype" w:eastAsia="Palatino Linotype" w:hAnsi="Palatino Linotype" w:cs="Palatino Linotype"/>
          <w:u w:val="single"/>
        </w:rPr>
        <w:t>L.C.P. Daniela Castillo Contreras</w:t>
      </w:r>
      <w:r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u w:val="single"/>
        </w:rPr>
        <w:t>Ing. Arq. Araceli Lucrecia Jiménez Flores</w:t>
      </w:r>
      <w:r w:rsidR="00C20167" w:rsidRPr="006E1054">
        <w:rPr>
          <w:rFonts w:ascii="Palatino Linotype" w:eastAsia="Palatino Linotype" w:hAnsi="Palatino Linotype" w:cs="Palatino Linotype"/>
          <w:u w:val="single"/>
        </w:rPr>
        <w:t xml:space="preserve"> </w:t>
      </w:r>
      <w:r w:rsidRPr="006E1054">
        <w:rPr>
          <w:rFonts w:ascii="Palatino Linotype" w:eastAsia="Palatino Linotype" w:hAnsi="Palatino Linotype" w:cs="Palatino Linotype"/>
        </w:rPr>
        <w:t xml:space="preserve">y del </w:t>
      </w:r>
      <w:r w:rsidRPr="006E1054">
        <w:rPr>
          <w:rFonts w:ascii="Palatino Linotype" w:eastAsia="Palatino Linotype" w:hAnsi="Palatino Linotype" w:cs="Palatino Linotype"/>
          <w:u w:val="single"/>
        </w:rPr>
        <w:t xml:space="preserve">Lic. José Luis </w:t>
      </w:r>
      <w:r w:rsidR="00C20167" w:rsidRPr="006E1054">
        <w:rPr>
          <w:rFonts w:ascii="Palatino Linotype" w:eastAsia="Palatino Linotype" w:hAnsi="Palatino Linotype" w:cs="Palatino Linotype"/>
          <w:u w:val="single"/>
        </w:rPr>
        <w:t>Félix</w:t>
      </w:r>
      <w:r w:rsidRPr="006E1054">
        <w:rPr>
          <w:rFonts w:ascii="Palatino Linotype" w:eastAsia="Palatino Linotype" w:hAnsi="Palatino Linotype" w:cs="Palatino Linotype"/>
          <w:u w:val="single"/>
        </w:rPr>
        <w:t xml:space="preserve"> de la Cruz García </w:t>
      </w:r>
      <w:r w:rsidR="00C20167" w:rsidRPr="006E1054">
        <w:rPr>
          <w:rFonts w:ascii="Palatino Linotype" w:eastAsia="Palatino Linotype" w:hAnsi="Palatino Linotype" w:cs="Palatino Linotype"/>
          <w:u w:val="single"/>
        </w:rPr>
        <w:t>Espíndola</w:t>
      </w:r>
      <w:r w:rsidRPr="006E1054">
        <w:rPr>
          <w:rFonts w:ascii="Palatino Linotype" w:eastAsia="Palatino Linotype" w:hAnsi="Palatino Linotype" w:cs="Palatino Linotype"/>
        </w:rPr>
        <w:t xml:space="preserve"> tenía</w:t>
      </w:r>
      <w:r w:rsidR="00C20167" w:rsidRPr="006E1054">
        <w:rPr>
          <w:rFonts w:ascii="Palatino Linotype" w:eastAsia="Palatino Linotype" w:hAnsi="Palatino Linotype" w:cs="Palatino Linotype"/>
        </w:rPr>
        <w:t>n</w:t>
      </w:r>
      <w:r w:rsidRPr="006E1054">
        <w:rPr>
          <w:rFonts w:ascii="Palatino Linotype" w:eastAsia="Palatino Linotype" w:hAnsi="Palatino Linotype" w:cs="Palatino Linotype"/>
        </w:rPr>
        <w:t xml:space="preserve"> en promedio un año de experiencia laboral en la materia antes de su nombramiento o designación. </w:t>
      </w:r>
    </w:p>
    <w:p w14:paraId="28E0989B" w14:textId="61CEDCD9" w:rsidR="00B516AF" w:rsidRPr="006E1054" w:rsidRDefault="00B516AF" w:rsidP="006E1054">
      <w:pPr>
        <w:pStyle w:val="Prrafodelista"/>
        <w:numPr>
          <w:ilvl w:val="0"/>
          <w:numId w:val="29"/>
        </w:num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u w:val="single"/>
        </w:rPr>
        <w:t>nombre del titular y de los servidores públicos encargados de dar atención y prestar servicio a los ciudadanos del área de Tesorería Municipal, Dirección de desarrollo urbano y Catastro</w:t>
      </w:r>
      <w:r w:rsidRPr="006E1054">
        <w:rPr>
          <w:rFonts w:ascii="Palatino Linotype" w:eastAsia="Palatino Linotype" w:hAnsi="Palatino Linotype" w:cs="Palatino Linotype"/>
        </w:rPr>
        <w:t xml:space="preserve">. </w:t>
      </w:r>
    </w:p>
    <w:p w14:paraId="1D73DC01" w14:textId="57FB6292" w:rsidR="00B516AF" w:rsidRPr="006E1054" w:rsidRDefault="00B516AF" w:rsidP="006E1054">
      <w:pPr>
        <w:pStyle w:val="Prrafodelista"/>
        <w:numPr>
          <w:ilvl w:val="0"/>
          <w:numId w:val="29"/>
        </w:num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u w:val="single"/>
        </w:rPr>
        <w:t>Reglamento Municipal de Catastro</w:t>
      </w:r>
      <w:r w:rsidRPr="006E1054">
        <w:rPr>
          <w:rFonts w:ascii="Palatino Linotype" w:eastAsia="Palatino Linotype" w:hAnsi="Palatino Linotype" w:cs="Palatino Linotype"/>
        </w:rPr>
        <w:t xml:space="preserve">. </w:t>
      </w:r>
    </w:p>
    <w:p w14:paraId="4EE48864" w14:textId="6C551D0A" w:rsidR="00B516AF" w:rsidRPr="006E1054" w:rsidRDefault="00713AAF" w:rsidP="006E1054">
      <w:pPr>
        <w:pStyle w:val="Prrafodelista"/>
        <w:numPr>
          <w:ilvl w:val="0"/>
          <w:numId w:val="29"/>
        </w:num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u w:val="single"/>
        </w:rPr>
        <w:t>E</w:t>
      </w:r>
      <w:r w:rsidR="00B516AF" w:rsidRPr="006E1054">
        <w:rPr>
          <w:rFonts w:ascii="Palatino Linotype" w:eastAsia="Palatino Linotype" w:hAnsi="Palatino Linotype" w:cs="Palatino Linotype"/>
          <w:u w:val="single"/>
        </w:rPr>
        <w:t>videncia documentada</w:t>
      </w:r>
      <w:r w:rsidR="00B516AF" w:rsidRPr="006E1054">
        <w:rPr>
          <w:rFonts w:ascii="Palatino Linotype" w:eastAsia="Palatino Linotype" w:hAnsi="Palatino Linotype" w:cs="Palatino Linotype"/>
        </w:rPr>
        <w:t xml:space="preserve"> de la </w:t>
      </w:r>
      <w:r w:rsidR="00B516AF" w:rsidRPr="006E1054">
        <w:rPr>
          <w:rFonts w:ascii="Palatino Linotype" w:eastAsia="Palatino Linotype" w:hAnsi="Palatino Linotype" w:cs="Palatino Linotype"/>
          <w:u w:val="single"/>
        </w:rPr>
        <w:t>difusión y capacitación</w:t>
      </w:r>
      <w:r w:rsidR="00B516AF" w:rsidRPr="006E1054">
        <w:rPr>
          <w:rFonts w:ascii="Palatino Linotype" w:eastAsia="Palatino Linotype" w:hAnsi="Palatino Linotype" w:cs="Palatino Linotype"/>
        </w:rPr>
        <w:t xml:space="preserve"> </w:t>
      </w:r>
      <w:r w:rsidR="00B516AF" w:rsidRPr="006E1054">
        <w:rPr>
          <w:rFonts w:ascii="Palatino Linotype" w:eastAsia="Palatino Linotype" w:hAnsi="Palatino Linotype" w:cs="Palatino Linotype"/>
          <w:u w:val="single"/>
        </w:rPr>
        <w:t>que reciben</w:t>
      </w:r>
      <w:r w:rsidR="00B516AF" w:rsidRPr="006E1054">
        <w:rPr>
          <w:rFonts w:ascii="Palatino Linotype" w:eastAsia="Palatino Linotype" w:hAnsi="Palatino Linotype" w:cs="Palatino Linotype"/>
        </w:rPr>
        <w:t xml:space="preserve"> los servidores públicos </w:t>
      </w:r>
      <w:r w:rsidR="00B516AF" w:rsidRPr="006E1054">
        <w:rPr>
          <w:rFonts w:ascii="Palatino Linotype" w:eastAsia="Palatino Linotype" w:hAnsi="Palatino Linotype" w:cs="Palatino Linotype"/>
          <w:u w:val="single"/>
        </w:rPr>
        <w:t>L.C.P. Daniela Castillo Contreras</w:t>
      </w:r>
      <w:r w:rsidR="00B516AF" w:rsidRPr="006E1054">
        <w:rPr>
          <w:rFonts w:ascii="Palatino Linotype" w:eastAsia="Palatino Linotype" w:hAnsi="Palatino Linotype" w:cs="Palatino Linotype"/>
        </w:rPr>
        <w:t xml:space="preserve">, </w:t>
      </w:r>
      <w:r w:rsidR="00B516AF" w:rsidRPr="006E1054">
        <w:rPr>
          <w:rFonts w:ascii="Palatino Linotype" w:eastAsia="Palatino Linotype" w:hAnsi="Palatino Linotype" w:cs="Palatino Linotype"/>
          <w:u w:val="single"/>
        </w:rPr>
        <w:t>Ing. Arq. Araceli Lucrecia Jiménez Flores</w:t>
      </w:r>
      <w:r w:rsidR="00C20167" w:rsidRPr="006E1054">
        <w:rPr>
          <w:rFonts w:ascii="Palatino Linotype" w:eastAsia="Palatino Linotype" w:hAnsi="Palatino Linotype" w:cs="Palatino Linotype"/>
          <w:u w:val="single"/>
        </w:rPr>
        <w:t xml:space="preserve"> </w:t>
      </w:r>
      <w:r w:rsidR="00B516AF" w:rsidRPr="006E1054">
        <w:rPr>
          <w:rFonts w:ascii="Palatino Linotype" w:eastAsia="Palatino Linotype" w:hAnsi="Palatino Linotype" w:cs="Palatino Linotype"/>
        </w:rPr>
        <w:t xml:space="preserve">y del </w:t>
      </w:r>
      <w:r w:rsidR="00B516AF" w:rsidRPr="006E1054">
        <w:rPr>
          <w:rFonts w:ascii="Palatino Linotype" w:eastAsia="Palatino Linotype" w:hAnsi="Palatino Linotype" w:cs="Palatino Linotype"/>
          <w:u w:val="single"/>
        </w:rPr>
        <w:t xml:space="preserve">Lic. José Luis Félix de la Cruz García </w:t>
      </w:r>
      <w:r w:rsidR="00C20167" w:rsidRPr="006E1054">
        <w:rPr>
          <w:rFonts w:ascii="Palatino Linotype" w:eastAsia="Palatino Linotype" w:hAnsi="Palatino Linotype" w:cs="Palatino Linotype"/>
          <w:u w:val="single"/>
        </w:rPr>
        <w:t>Espíndola,</w:t>
      </w:r>
      <w:r w:rsidR="00B516AF" w:rsidRPr="006E1054">
        <w:rPr>
          <w:rFonts w:ascii="Palatino Linotype" w:eastAsia="Palatino Linotype" w:hAnsi="Palatino Linotype" w:cs="Palatino Linotype"/>
        </w:rPr>
        <w:t xml:space="preserve"> sobre el Código de </w:t>
      </w:r>
      <w:r w:rsidR="00B516AF" w:rsidRPr="006E1054">
        <w:rPr>
          <w:rFonts w:ascii="Palatino Linotype" w:eastAsia="Palatino Linotype" w:hAnsi="Palatino Linotype" w:cs="Palatino Linotype"/>
        </w:rPr>
        <w:lastRenderedPageBreak/>
        <w:t>Ética de los servidores públicos del municipio de Cocotitlán de la administración 2022-2024.</w:t>
      </w:r>
    </w:p>
    <w:p w14:paraId="2F769699" w14:textId="77777777" w:rsidR="00C84DCA" w:rsidRPr="006E1054" w:rsidRDefault="00C84DCA" w:rsidP="006E1054">
      <w:pPr>
        <w:spacing w:before="100" w:beforeAutospacing="1" w:after="100" w:afterAutospacing="1" w:line="360" w:lineRule="auto"/>
        <w:jc w:val="both"/>
        <w:rPr>
          <w:rFonts w:ascii="Palatino Linotype" w:eastAsia="Calibri" w:hAnsi="Palatino Linotype"/>
          <w:szCs w:val="22"/>
          <w:lang w:val="es-ES_tradnl" w:eastAsia="en-US"/>
        </w:rPr>
      </w:pPr>
      <w:r w:rsidRPr="006E1054">
        <w:rPr>
          <w:rFonts w:ascii="Palatino Linotype" w:eastAsia="Palatino Linotype" w:hAnsi="Palatino Linotype" w:cs="Palatino Linotype"/>
        </w:rPr>
        <w:t xml:space="preserve">Sin embargo, antes de entrar de lleno al presente estudio, cabe puntualizar que de los siete puntos referidos anteriormente, la particular cuando interpuso el presente Recurso de Revisión, </w:t>
      </w:r>
      <w:r w:rsidRPr="006E1054">
        <w:rPr>
          <w:rFonts w:ascii="Palatino Linotype" w:eastAsia="Calibri" w:hAnsi="Palatino Linotype"/>
          <w:szCs w:val="22"/>
          <w:lang w:val="es-ES_tradnl" w:eastAsia="en-US"/>
        </w:rPr>
        <w:t xml:space="preserve">solo se dolió de lo siguiente: </w:t>
      </w:r>
    </w:p>
    <w:p w14:paraId="537F1D11" w14:textId="2E204B8F" w:rsidR="0068146A" w:rsidRPr="006E1054" w:rsidRDefault="0068146A" w:rsidP="006E1054">
      <w:pPr>
        <w:ind w:left="851" w:right="902"/>
        <w:jc w:val="both"/>
        <w:rPr>
          <w:rFonts w:ascii="Palatino Linotype" w:eastAsia="Calibri" w:hAnsi="Palatino Linotype"/>
          <w:i/>
          <w:szCs w:val="22"/>
          <w:lang w:val="es-ES_tradnl" w:eastAsia="en-US"/>
        </w:rPr>
      </w:pPr>
      <w:r w:rsidRPr="006E1054">
        <w:rPr>
          <w:rFonts w:ascii="Palatino Linotype" w:eastAsia="Calibri" w:hAnsi="Palatino Linotype"/>
          <w:i/>
          <w:szCs w:val="22"/>
          <w:lang w:val="es-ES_tradnl" w:eastAsia="en-US"/>
        </w:rPr>
        <w:t xml:space="preserve">“El sujeto obligado en el oficio de respuesta con folio AYDP/PMC/OEE/0006/2023 En el punto </w:t>
      </w:r>
      <w:r w:rsidRPr="006E1054">
        <w:rPr>
          <w:rFonts w:ascii="Palatino Linotype" w:eastAsia="Calibri" w:hAnsi="Palatino Linotype"/>
          <w:b/>
          <w:i/>
          <w:szCs w:val="22"/>
          <w:u w:val="single"/>
          <w:lang w:val="es-ES_tradnl" w:eastAsia="en-US"/>
        </w:rPr>
        <w:t>“1.-</w:t>
      </w:r>
      <w:r w:rsidRPr="006E1054">
        <w:rPr>
          <w:rFonts w:ascii="Palatino Linotype" w:eastAsia="Calibri" w:hAnsi="Palatino Linotype"/>
          <w:i/>
          <w:szCs w:val="22"/>
          <w:lang w:val="es-ES_tradnl" w:eastAsia="en-US"/>
        </w:rPr>
        <w:t xml:space="preserve">La Administración 2022-2024 se rige bajo el código de ética del Estado de México, publicado en la Gaceta de Gobierno.” </w:t>
      </w:r>
      <w:r w:rsidRPr="006E1054">
        <w:rPr>
          <w:rFonts w:ascii="Palatino Linotype" w:eastAsia="Calibri" w:hAnsi="Palatino Linotype"/>
          <w:b/>
          <w:i/>
          <w:szCs w:val="22"/>
          <w:u w:val="single"/>
          <w:lang w:val="es-ES_tradnl" w:eastAsia="en-US"/>
        </w:rPr>
        <w:t>Esta respuesta carece de exhaustividad, no indica que número de Gaceta y año contiene el reglamento solicitado, tampoco la adjuntaron como evidencia.</w:t>
      </w:r>
      <w:r w:rsidRPr="006E1054">
        <w:rPr>
          <w:rFonts w:ascii="Palatino Linotype" w:eastAsia="Calibri" w:hAnsi="Palatino Linotype"/>
          <w:i/>
          <w:szCs w:val="22"/>
          <w:lang w:val="es-ES_tradnl" w:eastAsia="en-US"/>
        </w:rPr>
        <w:t xml:space="preserve"> En el punto </w:t>
      </w:r>
      <w:r w:rsidRPr="006E1054">
        <w:rPr>
          <w:rFonts w:ascii="Palatino Linotype" w:eastAsia="Calibri" w:hAnsi="Palatino Linotype"/>
          <w:b/>
          <w:i/>
          <w:szCs w:val="22"/>
          <w:u w:val="single"/>
          <w:lang w:val="es-ES_tradnl" w:eastAsia="en-US"/>
        </w:rPr>
        <w:t>“2.-</w:t>
      </w:r>
      <w:r w:rsidRPr="006E1054">
        <w:rPr>
          <w:rFonts w:ascii="Palatino Linotype" w:eastAsia="Calibri" w:hAnsi="Palatino Linotype"/>
          <w:i/>
          <w:szCs w:val="22"/>
          <w:lang w:val="es-ES_tradnl" w:eastAsia="en-US"/>
        </w:rPr>
        <w:t xml:space="preserve">Se envía copia simple de los certificados de competencia laboral de la C.P. Daniela Castillo Contreras, expedido por el instituto hacendario del estado de México y de la Arq. Araceli Lucrecia Jiménez Flores expedido por Conocer, de igual manera se menciona el Lic. José Luis Félix de la Cruz García Espíndola se encuentra en proceso de certificación.” </w:t>
      </w:r>
      <w:r w:rsidRPr="006E1054">
        <w:rPr>
          <w:rFonts w:ascii="Palatino Linotype" w:eastAsia="Calibri" w:hAnsi="Palatino Linotype"/>
          <w:b/>
          <w:i/>
          <w:szCs w:val="22"/>
          <w:u w:val="single"/>
          <w:lang w:val="es-ES_tradnl" w:eastAsia="en-US"/>
        </w:rPr>
        <w:t>Esta respuesta carece de exhaustividad y congruencia parcialmente porque el sujeto obligado se limito a mencionar que el servidor público titular de la unidad de catastro, José Luis Félix de la Cruz García Espíndola, se encuentra en proceso de certificación, no menciona en quien expidiera el certificado al servidor mencionado ni menciona en que etapa del proceso se encuentra</w:t>
      </w:r>
      <w:r w:rsidRPr="006E1054">
        <w:rPr>
          <w:rFonts w:ascii="Palatino Linotype" w:eastAsia="Calibri" w:hAnsi="Palatino Linotype"/>
          <w:i/>
          <w:szCs w:val="22"/>
          <w:lang w:val="es-ES_tradnl" w:eastAsia="en-US"/>
        </w:rPr>
        <w:t xml:space="preserve">. En el punto </w:t>
      </w:r>
      <w:r w:rsidRPr="006E1054">
        <w:rPr>
          <w:rFonts w:ascii="Palatino Linotype" w:eastAsia="Calibri" w:hAnsi="Palatino Linotype"/>
          <w:b/>
          <w:i/>
          <w:szCs w:val="22"/>
          <w:u w:val="single"/>
          <w:lang w:val="es-ES_tradnl" w:eastAsia="en-US"/>
        </w:rPr>
        <w:t>“7.-</w:t>
      </w:r>
      <w:r w:rsidRPr="006E1054">
        <w:rPr>
          <w:rFonts w:ascii="Palatino Linotype" w:eastAsia="Calibri" w:hAnsi="Palatino Linotype"/>
          <w:i/>
          <w:szCs w:val="22"/>
          <w:lang w:val="es-ES_tradnl" w:eastAsia="en-US"/>
        </w:rPr>
        <w:t xml:space="preserve"> Nombre del titular de la Jefatura de Catastro: Lic. José Luis Félix de la Cruz García Espíndola, nombre los servidores públicos que brindan atención a la ciudadanía: Angelica Galicia Martínez, Ismael Castillo Castillo, Héctor Yahir Castañeda Coca, Carlos Andrés Barrera Morales.” </w:t>
      </w:r>
      <w:r w:rsidRPr="006E1054">
        <w:rPr>
          <w:rFonts w:ascii="Palatino Linotype" w:eastAsia="Calibri" w:hAnsi="Palatino Linotype"/>
          <w:b/>
          <w:i/>
          <w:szCs w:val="22"/>
          <w:u w:val="single"/>
          <w:lang w:val="es-ES_tradnl" w:eastAsia="en-US"/>
        </w:rPr>
        <w:t>En este punto falta Congruencia, ya que operativamente en la oficina de catastro son seis servidores que brindan atención y realización los tramites y en la respuesta solo se menciona a cinco servidores incluyendo al titular de la unidad, omitieron mencionar que Ma.Del Carmen Galicia Castillo…</w:t>
      </w:r>
      <w:r w:rsidR="00C84DCA" w:rsidRPr="006E1054">
        <w:rPr>
          <w:rFonts w:ascii="Palatino Linotype" w:eastAsia="Calibri" w:hAnsi="Palatino Linotype"/>
          <w:i/>
          <w:szCs w:val="22"/>
          <w:lang w:val="es-ES_tradnl" w:eastAsia="en-US"/>
        </w:rPr>
        <w:t xml:space="preserve">” (Sic) </w:t>
      </w:r>
    </w:p>
    <w:p w14:paraId="61E12ACD" w14:textId="1D73D7E8" w:rsidR="00C84DCA" w:rsidRPr="006E1054" w:rsidRDefault="0068146A" w:rsidP="006E1054">
      <w:pPr>
        <w:spacing w:before="100" w:beforeAutospacing="1" w:after="100" w:afterAutospacing="1" w:line="360" w:lineRule="auto"/>
        <w:ind w:right="49"/>
        <w:jc w:val="both"/>
        <w:rPr>
          <w:rFonts w:ascii="Palatino Linotype" w:eastAsia="Calibri" w:hAnsi="Palatino Linotype"/>
          <w:szCs w:val="22"/>
          <w:lang w:val="es-ES_tradnl" w:eastAsia="en-US"/>
        </w:rPr>
      </w:pPr>
      <w:r w:rsidRPr="006E1054">
        <w:rPr>
          <w:rFonts w:ascii="Palatino Linotype" w:eastAsia="Calibri" w:hAnsi="Palatino Linotype"/>
          <w:szCs w:val="22"/>
          <w:lang w:val="es-ES_tradnl" w:eastAsia="en-US"/>
        </w:rPr>
        <w:lastRenderedPageBreak/>
        <w:t>A</w:t>
      </w:r>
      <w:r w:rsidR="00C84DCA" w:rsidRPr="006E1054">
        <w:rPr>
          <w:rFonts w:ascii="Palatino Linotype" w:eastAsia="Calibri" w:hAnsi="Palatino Linotype"/>
          <w:szCs w:val="22"/>
          <w:lang w:val="es-ES_tradnl" w:eastAsia="en-US"/>
        </w:rPr>
        <w:t xml:space="preserve">nte tales manifestaciones es claro que </w:t>
      </w:r>
      <w:r w:rsidR="004676E1" w:rsidRPr="006E1054">
        <w:rPr>
          <w:rFonts w:ascii="Palatino Linotype" w:eastAsia="Calibri" w:hAnsi="Palatino Linotype"/>
          <w:szCs w:val="22"/>
          <w:lang w:val="es-ES_tradnl" w:eastAsia="en-US"/>
        </w:rPr>
        <w:t>la</w:t>
      </w:r>
      <w:r w:rsidR="00C84DCA" w:rsidRPr="006E1054">
        <w:rPr>
          <w:rFonts w:ascii="Palatino Linotype" w:eastAsia="Calibri" w:hAnsi="Palatino Linotype"/>
          <w:szCs w:val="22"/>
          <w:lang w:val="es-ES_tradnl" w:eastAsia="en-US"/>
        </w:rPr>
        <w:t xml:space="preserve"> particular únicamente se inconformó de la entrega de la información incompleta; sin embargo, este Órgano Garante no </w:t>
      </w:r>
      <w:r w:rsidR="004676E1" w:rsidRPr="006E1054">
        <w:rPr>
          <w:rFonts w:ascii="Palatino Linotype" w:eastAsia="Calibri" w:hAnsi="Palatino Linotype"/>
          <w:szCs w:val="22"/>
          <w:lang w:val="es-ES_tradnl" w:eastAsia="en-US"/>
        </w:rPr>
        <w:t xml:space="preserve">advierte </w:t>
      </w:r>
      <w:r w:rsidR="00C84DCA" w:rsidRPr="006E1054">
        <w:rPr>
          <w:rFonts w:ascii="Palatino Linotype" w:eastAsia="Calibri" w:hAnsi="Palatino Linotype"/>
          <w:szCs w:val="22"/>
          <w:lang w:val="es-ES_tradnl" w:eastAsia="en-US"/>
        </w:rPr>
        <w:t>motivo de inconformidad respecto</w:t>
      </w:r>
      <w:r w:rsidRPr="006E1054">
        <w:rPr>
          <w:rFonts w:ascii="Palatino Linotype" w:eastAsia="Calibri" w:hAnsi="Palatino Linotype"/>
          <w:szCs w:val="22"/>
          <w:lang w:val="es-ES_tradnl" w:eastAsia="en-US"/>
        </w:rPr>
        <w:t xml:space="preserve"> a 4 de los 7 puntos solicitados</w:t>
      </w:r>
      <w:r w:rsidR="00C84DCA" w:rsidRPr="006E1054">
        <w:rPr>
          <w:rFonts w:ascii="Palatino Linotype" w:eastAsia="Calibri" w:hAnsi="Palatino Linotype"/>
          <w:szCs w:val="22"/>
          <w:lang w:val="es-ES_tradnl" w:eastAsia="en-US"/>
        </w:rPr>
        <w:t>,</w:t>
      </w:r>
      <w:r w:rsidRPr="006E1054">
        <w:rPr>
          <w:rFonts w:ascii="Palatino Linotype" w:eastAsia="Calibri" w:hAnsi="Palatino Linotype"/>
          <w:szCs w:val="22"/>
          <w:lang w:val="es-ES_tradnl" w:eastAsia="en-US"/>
        </w:rPr>
        <w:t xml:space="preserve"> pues </w:t>
      </w:r>
      <w:r w:rsidRPr="006E1054">
        <w:rPr>
          <w:rFonts w:ascii="Palatino Linotype" w:eastAsia="Calibri" w:hAnsi="Palatino Linotype"/>
          <w:b/>
          <w:szCs w:val="22"/>
          <w:lang w:val="es-ES_tradnl" w:eastAsia="en-US"/>
        </w:rPr>
        <w:t xml:space="preserve">LA RECURRENTE </w:t>
      </w:r>
      <w:r w:rsidRPr="006E1054">
        <w:rPr>
          <w:rFonts w:ascii="Palatino Linotype" w:eastAsia="Calibri" w:hAnsi="Palatino Linotype"/>
          <w:szCs w:val="22"/>
          <w:lang w:val="es-ES_tradnl" w:eastAsia="en-US"/>
        </w:rPr>
        <w:t xml:space="preserve">únicamente hizo alusión </w:t>
      </w:r>
      <w:r w:rsidR="00C84DCA" w:rsidRPr="006E1054">
        <w:rPr>
          <w:rFonts w:ascii="Palatino Linotype" w:eastAsia="Calibri" w:hAnsi="Palatino Linotype"/>
          <w:szCs w:val="22"/>
          <w:lang w:val="es-ES_tradnl" w:eastAsia="en-US"/>
        </w:rPr>
        <w:t xml:space="preserve">que </w:t>
      </w:r>
      <w:r w:rsidR="00C84DCA" w:rsidRPr="006E1054">
        <w:rPr>
          <w:rFonts w:ascii="Palatino Linotype" w:eastAsia="Calibri" w:hAnsi="Palatino Linotype"/>
          <w:b/>
          <w:szCs w:val="22"/>
          <w:lang w:val="es-ES_tradnl" w:eastAsia="en-US"/>
        </w:rPr>
        <w:t xml:space="preserve">EL SUJETO OBLIGADO </w:t>
      </w:r>
      <w:r w:rsidR="00C84DCA" w:rsidRPr="006E1054">
        <w:rPr>
          <w:rFonts w:ascii="Palatino Linotype" w:eastAsia="Calibri" w:hAnsi="Palatino Linotype"/>
          <w:szCs w:val="22"/>
          <w:lang w:val="es-ES_tradnl" w:eastAsia="en-US"/>
        </w:rPr>
        <w:t>no</w:t>
      </w:r>
      <w:r w:rsidR="00C84DCA" w:rsidRPr="006E1054">
        <w:rPr>
          <w:rFonts w:ascii="Palatino Linotype" w:eastAsia="Calibri" w:hAnsi="Palatino Linotype"/>
          <w:b/>
          <w:szCs w:val="22"/>
          <w:lang w:val="es-ES_tradnl" w:eastAsia="en-US"/>
        </w:rPr>
        <w:t xml:space="preserve"> </w:t>
      </w:r>
      <w:r w:rsidRPr="006E1054">
        <w:rPr>
          <w:rFonts w:ascii="Palatino Linotype" w:eastAsia="Calibri" w:hAnsi="Palatino Linotype"/>
          <w:szCs w:val="22"/>
          <w:lang w:val="es-ES_tradnl" w:eastAsia="en-US"/>
        </w:rPr>
        <w:t>entregó correctamente o en su caso</w:t>
      </w:r>
      <w:r w:rsidR="00C84DCA" w:rsidRPr="006E1054">
        <w:rPr>
          <w:rFonts w:ascii="Palatino Linotype" w:eastAsia="Calibri" w:hAnsi="Palatino Linotype"/>
          <w:szCs w:val="22"/>
          <w:lang w:val="es-ES_tradnl" w:eastAsia="en-US"/>
        </w:rPr>
        <w:t xml:space="preserve"> la totalidad de la información </w:t>
      </w:r>
      <w:r w:rsidR="00AD2945" w:rsidRPr="006E1054">
        <w:rPr>
          <w:rFonts w:ascii="Palatino Linotype" w:eastAsia="Calibri" w:hAnsi="Palatino Linotype"/>
          <w:szCs w:val="22"/>
          <w:lang w:val="es-ES_tradnl" w:eastAsia="en-US"/>
        </w:rPr>
        <w:t xml:space="preserve">entregada y manifestada por el ente recurrido con </w:t>
      </w:r>
      <w:r w:rsidRPr="006E1054">
        <w:rPr>
          <w:rFonts w:ascii="Palatino Linotype" w:eastAsia="Calibri" w:hAnsi="Palatino Linotype"/>
          <w:szCs w:val="22"/>
          <w:lang w:val="es-ES_tradnl" w:eastAsia="en-US"/>
        </w:rPr>
        <w:t>los puntos 1, 2 y 7</w:t>
      </w:r>
      <w:r w:rsidR="00C84DCA" w:rsidRPr="006E1054">
        <w:rPr>
          <w:rFonts w:ascii="Palatino Linotype" w:eastAsia="Calibri" w:hAnsi="Palatino Linotype"/>
          <w:szCs w:val="22"/>
          <w:lang w:val="es-ES_tradnl" w:eastAsia="en-US"/>
        </w:rPr>
        <w:t xml:space="preserve">; por lo que, la parte de la respuesta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2617361A" w14:textId="7EDD8DF9" w:rsidR="0013232D" w:rsidRPr="006E1054" w:rsidRDefault="0013232D" w:rsidP="006E1054">
      <w:pPr>
        <w:spacing w:before="100" w:beforeAutospacing="1" w:after="100" w:afterAutospacing="1" w:line="360" w:lineRule="auto"/>
        <w:jc w:val="both"/>
        <w:rPr>
          <w:rFonts w:ascii="Palatino Linotype" w:eastAsia="Calibri" w:hAnsi="Palatino Linotype"/>
          <w:lang w:val="es-ES_tradnl"/>
        </w:rPr>
      </w:pPr>
      <w:r w:rsidRPr="006E1054">
        <w:rPr>
          <w:rFonts w:ascii="Palatino Linotype" w:eastAsia="Calibri" w:hAnsi="Palatino Linotype"/>
          <w:lang w:val="es-ES_tradnl"/>
        </w:rPr>
        <w:t xml:space="preserve">Sirve de sustento, la tesis jurisprudencial número VI.3o.C. J/60, publicada en el Semanario Judicial de la Federación </w:t>
      </w:r>
      <w:r w:rsidR="004676E1" w:rsidRPr="006E1054">
        <w:rPr>
          <w:rFonts w:ascii="Palatino Linotype" w:eastAsia="Calibri" w:hAnsi="Palatino Linotype"/>
          <w:lang w:val="es-ES_tradnl"/>
        </w:rPr>
        <w:t xml:space="preserve">en Diciembre de 2005 </w:t>
      </w:r>
      <w:r w:rsidRPr="006E1054">
        <w:rPr>
          <w:rFonts w:ascii="Palatino Linotype" w:eastAsia="Calibri" w:hAnsi="Palatino Linotype"/>
          <w:lang w:val="es-ES_tradnl"/>
        </w:rPr>
        <w:t>y su Gaceta bajo el número de registro 176,608 que a la letra dice:</w:t>
      </w:r>
    </w:p>
    <w:p w14:paraId="6383417C" w14:textId="77777777" w:rsidR="0013232D" w:rsidRPr="006E1054" w:rsidRDefault="0013232D" w:rsidP="006E1054">
      <w:pPr>
        <w:ind w:left="851" w:right="616"/>
        <w:jc w:val="both"/>
        <w:rPr>
          <w:rFonts w:ascii="Palatino Linotype" w:eastAsia="Calibri" w:hAnsi="Palatino Linotype"/>
          <w:i/>
          <w:lang w:val="es-ES_tradnl"/>
        </w:rPr>
      </w:pPr>
      <w:r w:rsidRPr="006E1054">
        <w:rPr>
          <w:rFonts w:ascii="Palatino Linotype" w:eastAsia="Calibri" w:hAnsi="Palatino Linotype"/>
          <w:b/>
          <w:bCs/>
          <w:i/>
          <w:lang w:val="es-ES_tradnl"/>
        </w:rPr>
        <w:t xml:space="preserve">“ACTOS CONSENTIDOS. SON LOS QUE NO SE IMPUGNAN MEDIANTE EL RECURSO IDÓNEO. </w:t>
      </w:r>
      <w:r w:rsidRPr="006E1054">
        <w:rPr>
          <w:rFonts w:ascii="Palatino Linotype" w:eastAsia="Calibri"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741B2C" w14:textId="70703ADC" w:rsidR="0013232D" w:rsidRPr="006E1054" w:rsidRDefault="0013232D" w:rsidP="006E1054">
      <w:pPr>
        <w:spacing w:before="100" w:beforeAutospacing="1" w:after="100" w:afterAutospacing="1" w:line="360" w:lineRule="auto"/>
        <w:jc w:val="both"/>
        <w:rPr>
          <w:rFonts w:ascii="Palatino Linotype" w:eastAsia="Calibri" w:hAnsi="Palatino Linotype"/>
          <w:lang w:val="es-ES_tradnl"/>
        </w:rPr>
      </w:pPr>
      <w:r w:rsidRPr="006E1054">
        <w:rPr>
          <w:rFonts w:ascii="Palatino Linotype" w:eastAsia="Calibri" w:hAnsi="Palatino Linotype"/>
          <w:lang w:val="es-ES_tradnl"/>
        </w:rPr>
        <w:t xml:space="preserve">Lo anterior es así, debido a que cuando </w:t>
      </w:r>
      <w:r w:rsidR="00DC2D54" w:rsidRPr="006E1054">
        <w:rPr>
          <w:rFonts w:ascii="Palatino Linotype" w:eastAsia="Calibri" w:hAnsi="Palatino Linotype"/>
          <w:lang w:val="es-ES_tradnl"/>
        </w:rPr>
        <w:t>la</w:t>
      </w:r>
      <w:r w:rsidRPr="006E1054">
        <w:rPr>
          <w:rFonts w:ascii="Palatino Linotype" w:eastAsia="Calibri" w:hAnsi="Palatino Linotype"/>
          <w:lang w:val="es-ES_tradnl"/>
        </w:rPr>
        <w:t xml:space="preserve"> particular</w:t>
      </w:r>
      <w:r w:rsidRPr="006E1054">
        <w:rPr>
          <w:rFonts w:ascii="Palatino Linotype" w:eastAsia="Calibri" w:hAnsi="Palatino Linotype"/>
          <w:b/>
          <w:lang w:val="es-ES_tradnl"/>
        </w:rPr>
        <w:t xml:space="preserve"> </w:t>
      </w:r>
      <w:r w:rsidRPr="006E1054">
        <w:rPr>
          <w:rFonts w:ascii="Palatino Linotype" w:eastAsia="Calibri" w:hAnsi="Palatino Linotype"/>
          <w:lang w:val="es-ES_tradnl"/>
        </w:rPr>
        <w:t xml:space="preserve">impugnó la respuesta del </w:t>
      </w:r>
      <w:r w:rsidRPr="006E1054">
        <w:rPr>
          <w:rFonts w:ascii="Palatino Linotype" w:eastAsia="Calibri" w:hAnsi="Palatino Linotype"/>
          <w:b/>
          <w:lang w:val="es-ES_tradnl"/>
        </w:rPr>
        <w:t>SUJETO OBLIGADO</w:t>
      </w:r>
      <w:r w:rsidRPr="006E1054">
        <w:rPr>
          <w:rFonts w:ascii="Palatino Linotype" w:eastAsia="Calibri" w:hAnsi="Palatino Linotype"/>
          <w:lang w:val="es-ES_tradnl"/>
        </w:rPr>
        <w:t xml:space="preserve">, y no expresó razón o motivo de inconformidad en contra de todos los rubros solicitados, dichos rubros deben declararse atendidos, pues se entiende que </w:t>
      </w:r>
      <w:r w:rsidR="00DC2D54" w:rsidRPr="006E1054">
        <w:rPr>
          <w:rFonts w:ascii="Palatino Linotype" w:eastAsia="Calibri" w:hAnsi="Palatino Linotype"/>
          <w:b/>
          <w:lang w:val="es-ES_tradnl"/>
        </w:rPr>
        <w:t>LA</w:t>
      </w:r>
      <w:r w:rsidRPr="006E1054">
        <w:rPr>
          <w:rFonts w:ascii="Palatino Linotype" w:eastAsia="Calibri" w:hAnsi="Palatino Linotype"/>
          <w:b/>
          <w:lang w:val="es-ES_tradnl"/>
        </w:rPr>
        <w:t xml:space="preserve"> </w:t>
      </w:r>
      <w:r w:rsidRPr="006E1054">
        <w:rPr>
          <w:rFonts w:ascii="Palatino Linotype" w:eastAsia="Calibri" w:hAnsi="Palatino Linotype"/>
          <w:b/>
          <w:lang w:val="es-ES_tradnl"/>
        </w:rPr>
        <w:lastRenderedPageBreak/>
        <w:t>RECURRENTE</w:t>
      </w:r>
      <w:r w:rsidRPr="006E1054">
        <w:rPr>
          <w:rFonts w:ascii="Palatino Linotype" w:eastAsia="Calibri" w:hAnsi="Palatino Linotype"/>
          <w:lang w:val="es-ES_tradnl"/>
        </w:rPr>
        <w:t xml:space="preserve"> está conforme con la respuesta proporcionada por </w:t>
      </w:r>
      <w:r w:rsidRPr="006E1054">
        <w:rPr>
          <w:rFonts w:ascii="Palatino Linotype" w:eastAsia="Calibri" w:hAnsi="Palatino Linotype"/>
          <w:b/>
          <w:lang w:val="es-ES_tradnl"/>
        </w:rPr>
        <w:t>EL SUJETO OBLIGADO,</w:t>
      </w:r>
      <w:r w:rsidRPr="006E1054">
        <w:rPr>
          <w:rFonts w:ascii="Palatino Linotype" w:eastAsia="Calibri" w:hAnsi="Palatino Linotype"/>
          <w:lang w:val="es-ES_tradnl"/>
        </w:rPr>
        <w:t xml:space="preserve"> al no contravenir la totalidad de la misma. </w:t>
      </w:r>
    </w:p>
    <w:p w14:paraId="2A433AC1" w14:textId="77777777" w:rsidR="0013232D" w:rsidRPr="006E1054" w:rsidRDefault="0013232D" w:rsidP="006E1054">
      <w:pPr>
        <w:spacing w:before="100" w:beforeAutospacing="1" w:after="100" w:afterAutospacing="1" w:line="360" w:lineRule="auto"/>
        <w:jc w:val="both"/>
        <w:rPr>
          <w:rFonts w:ascii="Palatino Linotype" w:eastAsia="Calibri" w:hAnsi="Palatino Linotype"/>
          <w:lang w:val="es-ES_tradnl"/>
        </w:rPr>
      </w:pPr>
      <w:r w:rsidRPr="006E1054">
        <w:rPr>
          <w:rFonts w:ascii="Palatino Linotype" w:eastAsia="Calibri"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7031DACC" w14:textId="002EA545" w:rsidR="0013232D" w:rsidRPr="006E1054" w:rsidRDefault="0013232D" w:rsidP="006E1054">
      <w:pPr>
        <w:ind w:left="851" w:right="616"/>
        <w:jc w:val="both"/>
        <w:rPr>
          <w:rFonts w:ascii="Palatino Linotype" w:eastAsia="Calibri" w:hAnsi="Palatino Linotype"/>
          <w:bCs/>
          <w:i/>
          <w:iCs/>
          <w:lang w:val="es-ES_tradnl"/>
        </w:rPr>
      </w:pPr>
      <w:r w:rsidRPr="006E1054">
        <w:rPr>
          <w:rFonts w:ascii="Palatino Linotype" w:eastAsia="Calibri" w:hAnsi="Palatino Linotype"/>
          <w:b/>
          <w:i/>
          <w:lang w:val="es-ES_tradnl"/>
        </w:rPr>
        <w:t>“</w:t>
      </w:r>
      <w:r w:rsidR="004F7E41" w:rsidRPr="006E1054">
        <w:rPr>
          <w:rFonts w:ascii="Palatino Linotype" w:eastAsia="Calibri" w:hAnsi="Palatino Linotype"/>
          <w:b/>
          <w:i/>
          <w:lang w:val="es-ES_tradnl"/>
        </w:rPr>
        <w:t>REVISIÓN EN AMPARO. LAS CONSIDERACIONES NO IMPUGNADAS DE LA SENTENCIA DEBEN DECLARARSE FIRMES</w:t>
      </w:r>
      <w:r w:rsidRPr="006E1054">
        <w:rPr>
          <w:rFonts w:ascii="Palatino Linotype" w:eastAsia="Calibri" w:hAnsi="Palatino Linotype"/>
          <w:b/>
          <w:i/>
          <w:lang w:val="es-ES_tradnl"/>
        </w:rPr>
        <w:t xml:space="preserve">. </w:t>
      </w:r>
      <w:r w:rsidRPr="006E1054">
        <w:rPr>
          <w:rFonts w:ascii="Palatino Linotype" w:eastAsia="Calibri"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6E1054">
        <w:rPr>
          <w:rFonts w:ascii="Palatino Linotype" w:eastAsia="Calibri" w:hAnsi="Palatino Linotype"/>
          <w:i/>
          <w:lang w:val="es-ES_tradnl"/>
        </w:rPr>
        <w:t>todos</w:t>
      </w:r>
      <w:r w:rsidRPr="006E1054">
        <w:rPr>
          <w:rFonts w:ascii="Palatino Linotype" w:eastAsia="Calibri"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3A3B866" w14:textId="77777777" w:rsidR="0013232D" w:rsidRPr="006E1054" w:rsidRDefault="0013232D" w:rsidP="006E1054">
      <w:pPr>
        <w:spacing w:before="100" w:beforeAutospacing="1" w:after="100" w:afterAutospacing="1" w:line="360" w:lineRule="auto"/>
        <w:jc w:val="both"/>
        <w:rPr>
          <w:rFonts w:ascii="Palatino Linotype" w:eastAsia="Calibri" w:hAnsi="Palatino Linotype"/>
        </w:rPr>
      </w:pPr>
      <w:r w:rsidRPr="006E1054">
        <w:rPr>
          <w:rFonts w:ascii="Palatino Linotype" w:eastAsia="Calibri" w:hAnsi="Palatino Linotype"/>
        </w:rPr>
        <w:t xml:space="preserve">Por ello, este Instituto evade el análisis de la competencia por parte del </w:t>
      </w:r>
      <w:r w:rsidRPr="006E1054">
        <w:rPr>
          <w:rFonts w:ascii="Palatino Linotype" w:eastAsia="Calibri" w:hAnsi="Palatino Linotype"/>
          <w:b/>
        </w:rPr>
        <w:t>SUJETO OBLIGADO</w:t>
      </w:r>
      <w:r w:rsidRPr="006E1054">
        <w:rPr>
          <w:rFonts w:ascii="Palatino Linotype" w:eastAsia="Calibri" w:hAnsi="Palatino Linotype"/>
        </w:rPr>
        <w:t xml:space="preserve">, para generar, administrar o poseer la información solicitada, dado que éste ha asumido la misma, en razón de que en su respuesta le hizo entrega a la hoy </w:t>
      </w:r>
      <w:r w:rsidRPr="006E1054">
        <w:rPr>
          <w:rFonts w:ascii="Palatino Linotype" w:eastAsia="Calibri" w:hAnsi="Palatino Linotype"/>
          <w:b/>
        </w:rPr>
        <w:t xml:space="preserve">RECURRENTE </w:t>
      </w:r>
      <w:r w:rsidRPr="006E1054">
        <w:rPr>
          <w:rFonts w:ascii="Palatino Linotype" w:eastAsia="Calibri" w:hAnsi="Palatino Linotype"/>
        </w:rPr>
        <w:t>de parte de la información solicitada.</w:t>
      </w:r>
    </w:p>
    <w:p w14:paraId="5D037CC9" w14:textId="0B6D2C31" w:rsidR="00570934" w:rsidRPr="006E1054" w:rsidRDefault="00DC2D54" w:rsidP="006E1054">
      <w:p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Una vez expuesto lo anterior, este Órgano Garante considera necesario analizar las documentales que obran en el expediente electrónico del </w:t>
      </w:r>
      <w:r w:rsidRPr="006E1054">
        <w:rPr>
          <w:rFonts w:ascii="Palatino Linotype" w:eastAsia="Palatino Linotype" w:hAnsi="Palatino Linotype" w:cs="Palatino Linotype"/>
          <w:b/>
        </w:rPr>
        <w:t>SAIMEX</w:t>
      </w:r>
      <w:r w:rsidRPr="006E1054">
        <w:rPr>
          <w:rFonts w:ascii="Palatino Linotype" w:eastAsia="Palatino Linotype" w:hAnsi="Palatino Linotype" w:cs="Palatino Linotype"/>
        </w:rPr>
        <w:t xml:space="preserve">, con la finalidad de advertir si alguna de las partes se encuentra errónea; </w:t>
      </w:r>
      <w:r w:rsidR="001B7148" w:rsidRPr="006E1054">
        <w:rPr>
          <w:rFonts w:ascii="Palatino Linotype" w:eastAsia="Palatino Linotype" w:hAnsi="Palatino Linotype" w:cs="Palatino Linotype"/>
        </w:rPr>
        <w:t xml:space="preserve">es </w:t>
      </w:r>
      <w:r w:rsidRPr="006E1054">
        <w:rPr>
          <w:rFonts w:ascii="Palatino Linotype" w:eastAsia="Palatino Linotype" w:hAnsi="Palatino Linotype" w:cs="Palatino Linotype"/>
        </w:rPr>
        <w:t>por ello que, c</w:t>
      </w:r>
      <w:r w:rsidR="00570934" w:rsidRPr="006E1054">
        <w:rPr>
          <w:rFonts w:ascii="Palatino Linotype" w:eastAsia="Palatino Linotype" w:hAnsi="Palatino Linotype" w:cs="Palatino Linotype"/>
        </w:rPr>
        <w:t xml:space="preserve">omo primer punto </w:t>
      </w:r>
      <w:r w:rsidR="00A04C55" w:rsidRPr="006E1054">
        <w:rPr>
          <w:rFonts w:ascii="Palatino Linotype" w:eastAsia="Palatino Linotype" w:hAnsi="Palatino Linotype" w:cs="Palatino Linotype"/>
        </w:rPr>
        <w:t xml:space="preserve">de la inconformidad </w:t>
      </w:r>
      <w:r w:rsidR="001B7148" w:rsidRPr="006E1054">
        <w:rPr>
          <w:rFonts w:ascii="Palatino Linotype" w:eastAsia="Palatino Linotype" w:hAnsi="Palatino Linotype" w:cs="Palatino Linotype"/>
        </w:rPr>
        <w:t xml:space="preserve">vertido </w:t>
      </w:r>
      <w:r w:rsidR="00A04C55" w:rsidRPr="006E1054">
        <w:rPr>
          <w:rFonts w:ascii="Palatino Linotype" w:eastAsia="Palatino Linotype" w:hAnsi="Palatino Linotype" w:cs="Palatino Linotype"/>
        </w:rPr>
        <w:t xml:space="preserve">por la particular </w:t>
      </w:r>
      <w:r w:rsidRPr="006E1054">
        <w:rPr>
          <w:rFonts w:ascii="Palatino Linotype" w:eastAsia="Palatino Linotype" w:hAnsi="Palatino Linotype" w:cs="Palatino Linotype"/>
        </w:rPr>
        <w:t>en análisis se tiene el siguiente:</w:t>
      </w:r>
      <w:r w:rsidR="00570934" w:rsidRPr="006E1054">
        <w:rPr>
          <w:rFonts w:ascii="Palatino Linotype" w:eastAsia="Palatino Linotype" w:hAnsi="Palatino Linotype" w:cs="Palatino Linotype"/>
        </w:rPr>
        <w:t xml:space="preserve"> </w:t>
      </w:r>
    </w:p>
    <w:p w14:paraId="13B43491" w14:textId="249AFB39" w:rsidR="00570934" w:rsidRPr="006E1054" w:rsidRDefault="00223BBE" w:rsidP="006E1054">
      <w:pPr>
        <w:pStyle w:val="Prrafodelista"/>
        <w:numPr>
          <w:ilvl w:val="0"/>
          <w:numId w:val="30"/>
        </w:numPr>
        <w:ind w:left="714" w:right="902" w:hanging="357"/>
        <w:jc w:val="both"/>
        <w:rPr>
          <w:rFonts w:ascii="Palatino Linotype" w:eastAsia="Palatino Linotype" w:hAnsi="Palatino Linotype" w:cs="Palatino Linotype"/>
        </w:rPr>
      </w:pPr>
      <w:r w:rsidRPr="006E1054">
        <w:rPr>
          <w:rFonts w:ascii="Palatino Linotype" w:eastAsia="Palatino Linotype" w:hAnsi="Palatino Linotype" w:cs="Palatino Linotype"/>
          <w:i/>
        </w:rPr>
        <w:lastRenderedPageBreak/>
        <w:t xml:space="preserve"> </w:t>
      </w:r>
      <w:r w:rsidR="00037A84" w:rsidRPr="006E1054">
        <w:rPr>
          <w:rFonts w:ascii="Palatino Linotype" w:eastAsia="Palatino Linotype" w:hAnsi="Palatino Linotype" w:cs="Palatino Linotype"/>
          <w:i/>
        </w:rPr>
        <w:t>En el punto “1.-La Administración 2022-2024 se rige bajo el código de ética del Estado de México, publicado en la Gaceta de Gobierno.” Esta respuesta carece de exhaustividad, no indica que número de Gaceta y año contiene el reglamento solicitado, tampoco la adjuntaron como evidencia</w:t>
      </w:r>
      <w:r w:rsidR="00570934" w:rsidRPr="006E1054">
        <w:rPr>
          <w:rFonts w:ascii="Palatino Linotype" w:eastAsia="Palatino Linotype" w:hAnsi="Palatino Linotype" w:cs="Palatino Linotype"/>
        </w:rPr>
        <w:t xml:space="preserve">. </w:t>
      </w:r>
    </w:p>
    <w:p w14:paraId="5F362DF4" w14:textId="764519D6" w:rsidR="0040068A" w:rsidRPr="006E1054" w:rsidRDefault="00037A84" w:rsidP="006E1054">
      <w:p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 xml:space="preserve">Recordemos que la particular </w:t>
      </w:r>
      <w:r w:rsidR="001B7148" w:rsidRPr="006E1054">
        <w:rPr>
          <w:rFonts w:ascii="Palatino Linotype" w:eastAsia="Palatino Linotype" w:hAnsi="Palatino Linotype" w:cs="Palatino Linotype"/>
        </w:rPr>
        <w:t xml:space="preserve">solicitó </w:t>
      </w:r>
      <w:r w:rsidRPr="006E1054">
        <w:rPr>
          <w:rFonts w:ascii="Palatino Linotype" w:eastAsia="Palatino Linotype" w:hAnsi="Palatino Linotype" w:cs="Palatino Linotype"/>
        </w:rPr>
        <w:t xml:space="preserve">el Código de ética de los servidores públicos del municipio de Cocotitlán de la administración 2022-2024, sin embargo, mediante </w:t>
      </w:r>
      <w:r w:rsidR="00570934" w:rsidRPr="006E1054">
        <w:rPr>
          <w:rFonts w:ascii="Palatino Linotype" w:eastAsia="Palatino Linotype" w:hAnsi="Palatino Linotype" w:cs="Palatino Linotype"/>
        </w:rPr>
        <w:t xml:space="preserve">respuesta </w:t>
      </w:r>
      <w:r w:rsidR="00570934" w:rsidRPr="006E1054">
        <w:rPr>
          <w:rFonts w:ascii="Palatino Linotype" w:eastAsia="Palatino Linotype" w:hAnsi="Palatino Linotype" w:cs="Palatino Linotype"/>
          <w:b/>
        </w:rPr>
        <w:t xml:space="preserve">EL SUJETO OBLIGADO </w:t>
      </w:r>
      <w:r w:rsidR="00570934" w:rsidRPr="006E1054">
        <w:rPr>
          <w:rFonts w:ascii="Palatino Linotype" w:eastAsia="Palatino Linotype" w:hAnsi="Palatino Linotype" w:cs="Palatino Linotype"/>
        </w:rPr>
        <w:t xml:space="preserve">manifestó a través del Coordinador de Administración y Desarrollo de Personal lo siguiente: </w:t>
      </w:r>
    </w:p>
    <w:p w14:paraId="7C0B8869" w14:textId="2AB18048" w:rsidR="00570934" w:rsidRPr="006E1054" w:rsidRDefault="00570934" w:rsidP="006E1054">
      <w:pPr>
        <w:spacing w:before="100" w:beforeAutospacing="1" w:after="100" w:afterAutospacing="1" w:line="360" w:lineRule="auto"/>
        <w:ind w:left="-142" w:right="51"/>
        <w:jc w:val="both"/>
        <w:rPr>
          <w:rFonts w:ascii="Palatino Linotype" w:eastAsia="Palatino Linotype" w:hAnsi="Palatino Linotype" w:cs="Palatino Linotype"/>
        </w:rPr>
      </w:pPr>
      <w:r w:rsidRPr="006E1054">
        <w:rPr>
          <w:noProof/>
        </w:rPr>
        <w:drawing>
          <wp:inline distT="0" distB="0" distL="0" distR="0" wp14:anchorId="7693172E" wp14:editId="40A1D085">
            <wp:extent cx="5791835" cy="431800"/>
            <wp:effectExtent l="152400" t="152400" r="361315" b="3683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31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06C3DB3A" w14:textId="019F971E" w:rsidR="00CF1D83" w:rsidRPr="006E1054" w:rsidRDefault="009960AD" w:rsidP="006E1054">
      <w:pPr>
        <w:spacing w:before="100" w:beforeAutospacing="1" w:after="100" w:afterAutospacing="1" w:line="360" w:lineRule="auto"/>
        <w:ind w:right="51"/>
        <w:jc w:val="both"/>
        <w:rPr>
          <w:rFonts w:ascii="Palatino Linotype" w:eastAsia="Palatino Linotype" w:hAnsi="Palatino Linotype" w:cs="Palatino Linotype"/>
        </w:rPr>
      </w:pPr>
      <w:r w:rsidRPr="006E1054">
        <w:rPr>
          <w:rFonts w:ascii="Palatino Linotype" w:eastAsia="Palatino Linotype" w:hAnsi="Palatino Linotype" w:cs="Palatino Linotype"/>
        </w:rPr>
        <w:t>No obstante</w:t>
      </w:r>
      <w:r w:rsidR="00CF1D83" w:rsidRPr="006E1054">
        <w:rPr>
          <w:rFonts w:ascii="Palatino Linotype" w:eastAsia="Palatino Linotype" w:hAnsi="Palatino Linotype" w:cs="Palatino Linotype"/>
        </w:rPr>
        <w:t xml:space="preserve">, dicha manifestación del ente recurrido, generó la </w:t>
      </w:r>
      <w:r w:rsidR="00A04C55" w:rsidRPr="006E1054">
        <w:rPr>
          <w:rFonts w:ascii="Palatino Linotype" w:eastAsia="Palatino Linotype" w:hAnsi="Palatino Linotype" w:cs="Palatino Linotype"/>
        </w:rPr>
        <w:t>inconformidad de la particular.</w:t>
      </w:r>
    </w:p>
    <w:p w14:paraId="6710F10B" w14:textId="3268E584" w:rsidR="008E2C4D" w:rsidRPr="006E1054" w:rsidRDefault="001B7148" w:rsidP="006E1054">
      <w:pPr>
        <w:spacing w:line="360" w:lineRule="auto"/>
        <w:jc w:val="both"/>
        <w:rPr>
          <w:rFonts w:ascii="Palatino Linotype" w:eastAsia="Calibri" w:hAnsi="Palatino Linotype" w:cs="Tahoma"/>
          <w:szCs w:val="22"/>
          <w:lang w:eastAsia="en-US"/>
        </w:rPr>
      </w:pPr>
      <w:r w:rsidRPr="006E1054">
        <w:rPr>
          <w:rFonts w:ascii="Palatino Linotype" w:eastAsia="Palatino Linotype" w:hAnsi="Palatino Linotype" w:cs="Palatino Linotype"/>
        </w:rPr>
        <w:t xml:space="preserve">Del análisis entre lo solicitado y la respuesta anunciada, </w:t>
      </w:r>
      <w:r w:rsidR="0044508E" w:rsidRPr="006E1054">
        <w:rPr>
          <w:rFonts w:ascii="Palatino Linotype" w:eastAsia="Palatino Linotype" w:hAnsi="Palatino Linotype" w:cs="Palatino Linotype"/>
        </w:rPr>
        <w:t>se</w:t>
      </w:r>
      <w:r w:rsidRPr="006E1054">
        <w:rPr>
          <w:rFonts w:ascii="Palatino Linotype" w:eastAsia="Palatino Linotype" w:hAnsi="Palatino Linotype" w:cs="Palatino Linotype"/>
        </w:rPr>
        <w:t xml:space="preserve"> advierte que</w:t>
      </w:r>
      <w:r w:rsidR="00CB4778" w:rsidRPr="006E1054">
        <w:rPr>
          <w:rFonts w:ascii="Palatino Linotype" w:eastAsia="Palatino Linotype" w:hAnsi="Palatino Linotype" w:cs="Palatino Linotype"/>
        </w:rPr>
        <w:t xml:space="preserve"> </w:t>
      </w:r>
      <w:r w:rsidR="00A04C55" w:rsidRPr="006E1054">
        <w:rPr>
          <w:rFonts w:ascii="Palatino Linotype" w:eastAsia="Palatino Linotype" w:hAnsi="Palatino Linotype" w:cs="Palatino Linotype"/>
        </w:rPr>
        <w:t xml:space="preserve">le asiste la </w:t>
      </w:r>
      <w:r w:rsidR="001A7DBD" w:rsidRPr="006E1054">
        <w:rPr>
          <w:rFonts w:ascii="Palatino Linotype" w:eastAsia="Palatino Linotype" w:hAnsi="Palatino Linotype" w:cs="Palatino Linotype"/>
        </w:rPr>
        <w:t xml:space="preserve">razón </w:t>
      </w:r>
      <w:r w:rsidR="0044508E" w:rsidRPr="006E1054">
        <w:rPr>
          <w:rFonts w:ascii="Palatino Linotype" w:eastAsia="Palatino Linotype" w:hAnsi="Palatino Linotype" w:cs="Palatino Linotype"/>
        </w:rPr>
        <w:t xml:space="preserve">a </w:t>
      </w:r>
      <w:r w:rsidR="0044508E" w:rsidRPr="006E1054">
        <w:rPr>
          <w:rFonts w:ascii="Palatino Linotype" w:eastAsia="Palatino Linotype" w:hAnsi="Palatino Linotype" w:cs="Palatino Linotype"/>
          <w:b/>
        </w:rPr>
        <w:t xml:space="preserve">LA RECURRENTE </w:t>
      </w:r>
      <w:r w:rsidR="001A7DBD" w:rsidRPr="006E1054">
        <w:rPr>
          <w:rFonts w:ascii="Palatino Linotype" w:eastAsia="Palatino Linotype" w:hAnsi="Palatino Linotype" w:cs="Palatino Linotype"/>
        </w:rPr>
        <w:t xml:space="preserve">pues es clara la solicitud, donde fue requerido </w:t>
      </w:r>
      <w:r w:rsidR="001A7DBD" w:rsidRPr="006E1054">
        <w:rPr>
          <w:rFonts w:ascii="Palatino Linotype" w:eastAsia="Palatino Linotype" w:hAnsi="Palatino Linotype" w:cs="Palatino Linotype"/>
          <w:b/>
        </w:rPr>
        <w:t>el Código de Ética de los servidores públicos del Ayuntamiento de Cocotitlán</w:t>
      </w:r>
      <w:r w:rsidR="00D7448D" w:rsidRPr="006E1054">
        <w:rPr>
          <w:rFonts w:ascii="Palatino Linotype" w:eastAsia="Palatino Linotype" w:hAnsi="Palatino Linotype" w:cs="Palatino Linotype"/>
        </w:rPr>
        <w:t xml:space="preserve"> mismo que </w:t>
      </w:r>
      <w:r w:rsidR="009960AD" w:rsidRPr="006E1054">
        <w:rPr>
          <w:rFonts w:ascii="Palatino Linotype" w:eastAsia="Palatino Linotype" w:hAnsi="Palatino Linotype" w:cs="Palatino Linotype"/>
        </w:rPr>
        <w:t xml:space="preserve">debió ser proporcionado </w:t>
      </w:r>
      <w:r w:rsidR="0044508E" w:rsidRPr="006E1054">
        <w:rPr>
          <w:rFonts w:ascii="Palatino Linotype" w:eastAsia="Palatino Linotype" w:hAnsi="Palatino Linotype" w:cs="Palatino Linotype"/>
        </w:rPr>
        <w:t xml:space="preserve">en su versión </w:t>
      </w:r>
      <w:r w:rsidR="00D7448D" w:rsidRPr="006E1054">
        <w:rPr>
          <w:rFonts w:ascii="Palatino Linotype" w:eastAsia="Palatino Linotype" w:hAnsi="Palatino Linotype" w:cs="Palatino Linotype"/>
        </w:rPr>
        <w:t>vigente para la administración 2022-2024</w:t>
      </w:r>
      <w:r w:rsidR="00A04C55" w:rsidRPr="006E1054">
        <w:rPr>
          <w:rFonts w:ascii="Palatino Linotype" w:eastAsia="Palatino Linotype" w:hAnsi="Palatino Linotype" w:cs="Palatino Linotype"/>
        </w:rPr>
        <w:t xml:space="preserve"> y/o su equivalente</w:t>
      </w:r>
      <w:r w:rsidR="00D7448D" w:rsidRPr="006E1054">
        <w:rPr>
          <w:rFonts w:ascii="Palatino Linotype" w:eastAsia="Palatino Linotype" w:hAnsi="Palatino Linotype" w:cs="Palatino Linotype"/>
        </w:rPr>
        <w:t>,</w:t>
      </w:r>
      <w:r w:rsidR="001A7DBD" w:rsidRPr="006E1054">
        <w:rPr>
          <w:rFonts w:ascii="Palatino Linotype" w:eastAsia="Palatino Linotype" w:hAnsi="Palatino Linotype" w:cs="Palatino Linotype"/>
        </w:rPr>
        <w:t xml:space="preserve"> sin embargo, la respuesta </w:t>
      </w:r>
      <w:r w:rsidR="009960AD" w:rsidRPr="006E1054">
        <w:rPr>
          <w:rFonts w:ascii="Palatino Linotype" w:eastAsia="Palatino Linotype" w:hAnsi="Palatino Linotype" w:cs="Palatino Linotype"/>
        </w:rPr>
        <w:t xml:space="preserve">que otorgó </w:t>
      </w:r>
      <w:r w:rsidR="001A7DBD" w:rsidRPr="006E1054">
        <w:rPr>
          <w:rFonts w:ascii="Palatino Linotype" w:eastAsia="Palatino Linotype" w:hAnsi="Palatino Linotype" w:cs="Palatino Linotype"/>
        </w:rPr>
        <w:t xml:space="preserve">el ente recurrido mediante </w:t>
      </w:r>
      <w:r w:rsidR="00D7448D" w:rsidRPr="006E1054">
        <w:rPr>
          <w:rFonts w:ascii="Palatino Linotype" w:eastAsia="Palatino Linotype" w:hAnsi="Palatino Linotype" w:cs="Palatino Linotype"/>
        </w:rPr>
        <w:t>la</w:t>
      </w:r>
      <w:r w:rsidR="001A7DBD" w:rsidRPr="006E1054">
        <w:rPr>
          <w:rFonts w:ascii="Palatino Linotype" w:eastAsia="Palatino Linotype" w:hAnsi="Palatino Linotype" w:cs="Palatino Linotype"/>
        </w:rPr>
        <w:t xml:space="preserve"> servidor</w:t>
      </w:r>
      <w:r w:rsidR="00D7448D" w:rsidRPr="006E1054">
        <w:rPr>
          <w:rFonts w:ascii="Palatino Linotype" w:eastAsia="Palatino Linotype" w:hAnsi="Palatino Linotype" w:cs="Palatino Linotype"/>
        </w:rPr>
        <w:t>a</w:t>
      </w:r>
      <w:r w:rsidR="001A7DBD" w:rsidRPr="006E1054">
        <w:rPr>
          <w:rFonts w:ascii="Palatino Linotype" w:eastAsia="Palatino Linotype" w:hAnsi="Palatino Linotype" w:cs="Palatino Linotype"/>
        </w:rPr>
        <w:t xml:space="preserve"> públic</w:t>
      </w:r>
      <w:r w:rsidR="00D7448D" w:rsidRPr="006E1054">
        <w:rPr>
          <w:rFonts w:ascii="Palatino Linotype" w:eastAsia="Palatino Linotype" w:hAnsi="Palatino Linotype" w:cs="Palatino Linotype"/>
        </w:rPr>
        <w:t>a</w:t>
      </w:r>
      <w:r w:rsidR="001A7DBD" w:rsidRPr="006E1054">
        <w:rPr>
          <w:rFonts w:ascii="Palatino Linotype" w:eastAsia="Palatino Linotype" w:hAnsi="Palatino Linotype" w:cs="Palatino Linotype"/>
        </w:rPr>
        <w:t xml:space="preserve"> habilitad</w:t>
      </w:r>
      <w:r w:rsidR="00D7448D" w:rsidRPr="006E1054">
        <w:rPr>
          <w:rFonts w:ascii="Palatino Linotype" w:eastAsia="Palatino Linotype" w:hAnsi="Palatino Linotype" w:cs="Palatino Linotype"/>
        </w:rPr>
        <w:t>a</w:t>
      </w:r>
      <w:r w:rsidR="001A7DBD" w:rsidRPr="006E1054">
        <w:rPr>
          <w:rFonts w:ascii="Palatino Linotype" w:eastAsia="Palatino Linotype" w:hAnsi="Palatino Linotype" w:cs="Palatino Linotype"/>
        </w:rPr>
        <w:t xml:space="preserve"> de</w:t>
      </w:r>
      <w:r w:rsidR="00D7448D" w:rsidRPr="006E1054">
        <w:rPr>
          <w:rFonts w:ascii="Palatino Linotype" w:eastAsia="Palatino Linotype" w:hAnsi="Palatino Linotype" w:cs="Palatino Linotype"/>
        </w:rPr>
        <w:t xml:space="preserve"> la Coordinación de Administración y Desarrollo de Personal, carece de congruencia y exhaustividad, </w:t>
      </w:r>
      <w:r w:rsidR="00CB4778" w:rsidRPr="006E1054">
        <w:rPr>
          <w:rFonts w:ascii="Palatino Linotype" w:eastAsia="Palatino Linotype" w:hAnsi="Palatino Linotype" w:cs="Palatino Linotype"/>
        </w:rPr>
        <w:t>por lo que,</w:t>
      </w:r>
      <w:r w:rsidR="008E2C4D" w:rsidRPr="006E1054">
        <w:rPr>
          <w:rFonts w:ascii="Palatino Linotype" w:eastAsia="Palatino Linotype" w:hAnsi="Palatino Linotype" w:cs="Palatino Linotype"/>
        </w:rPr>
        <w:t xml:space="preserve"> </w:t>
      </w:r>
      <w:r w:rsidR="008E2C4D" w:rsidRPr="006E1054">
        <w:rPr>
          <w:rFonts w:ascii="Palatino Linotype" w:hAnsi="Palatino Linotype"/>
          <w:szCs w:val="22"/>
          <w:lang w:val="es-ES" w:eastAsia="es-ES"/>
        </w:rPr>
        <w:t xml:space="preserve">fue omiso en realizar una debida tramitación a la solicitud de mérito, pues al obviarse la documentación </w:t>
      </w:r>
      <w:r w:rsidR="008E2C4D" w:rsidRPr="006E1054">
        <w:rPr>
          <w:rFonts w:ascii="Palatino Linotype" w:hAnsi="Palatino Linotype"/>
          <w:szCs w:val="22"/>
          <w:lang w:val="es-ES" w:eastAsia="es-ES"/>
        </w:rPr>
        <w:lastRenderedPageBreak/>
        <w:t xml:space="preserve">requerida, no dio cabal cumplimiento al principio de </w:t>
      </w:r>
      <w:r w:rsidR="008E2C4D" w:rsidRPr="006E1054">
        <w:rPr>
          <w:rFonts w:ascii="Palatino Linotype" w:hAnsi="Palatino Linotype"/>
          <w:b/>
          <w:szCs w:val="22"/>
          <w:lang w:val="es-ES" w:eastAsia="es-ES"/>
        </w:rPr>
        <w:t>exhaustividad</w:t>
      </w:r>
      <w:r w:rsidR="008E2C4D" w:rsidRPr="006E1054">
        <w:rPr>
          <w:rFonts w:ascii="Palatino Linotype" w:hAnsi="Palatino Linotype"/>
          <w:szCs w:val="22"/>
          <w:lang w:val="es-ES" w:eastAsia="es-ES"/>
        </w:rPr>
        <w:t xml:space="preserve">; </w:t>
      </w:r>
      <w:r w:rsidR="008E2C4D" w:rsidRPr="006E1054">
        <w:rPr>
          <w:rFonts w:ascii="Palatino Linotype" w:hAnsi="Palatino Linotype" w:cs="Tahoma"/>
          <w:szCs w:val="22"/>
          <w:lang w:eastAsia="es-ES"/>
        </w:rPr>
        <w:t>sobre el tema</w:t>
      </w:r>
      <w:r w:rsidR="008E2C4D" w:rsidRPr="006E1054">
        <w:rPr>
          <w:rFonts w:ascii="Palatino Linotype" w:eastAsia="Calibri" w:hAnsi="Palatino Linotype" w:cs="Tahoma"/>
          <w:szCs w:val="22"/>
          <w:lang w:eastAsia="en-US"/>
        </w:rPr>
        <w:t>, e</w:t>
      </w:r>
      <w:r w:rsidR="008E2C4D" w:rsidRPr="006E1054">
        <w:rPr>
          <w:rFonts w:ascii="Palatino Linotype" w:hAnsi="Palatino Linotype" w:cs="Tahoma"/>
          <w:szCs w:val="22"/>
          <w:lang w:eastAsia="es-ES"/>
        </w:rPr>
        <w:t xml:space="preserve">l artículo 1.8, fracción XIII, del Código Administrativo del Estado de México, establece que para que tenga validez, todo acto administrativo deberá resolver todos los puntos propuestos por los interesados. </w:t>
      </w:r>
      <w:r w:rsidR="008E2C4D" w:rsidRPr="006E1054">
        <w:rPr>
          <w:rFonts w:ascii="Palatino Linotype" w:eastAsia="Calibri" w:hAnsi="Palatino Linotype" w:cs="Tahoma"/>
          <w:szCs w:val="22"/>
        </w:rPr>
        <w:t>Situación que se robustece, con el Criterio 02/17, del Instituto Nacional de Transparencia, Acceso a la Información y Protección de Datos Personales, el cual establece lo siguiente:</w:t>
      </w:r>
    </w:p>
    <w:p w14:paraId="0FFC27F6" w14:textId="77777777" w:rsidR="008E2C4D" w:rsidRPr="006E1054" w:rsidRDefault="008E2C4D" w:rsidP="006E1054">
      <w:pPr>
        <w:autoSpaceDE w:val="0"/>
        <w:autoSpaceDN w:val="0"/>
        <w:adjustRightInd w:val="0"/>
        <w:spacing w:line="360" w:lineRule="auto"/>
        <w:jc w:val="both"/>
        <w:rPr>
          <w:rFonts w:ascii="Palatino Linotype" w:eastAsia="Calibri" w:hAnsi="Palatino Linotype" w:cs="Tahoma"/>
          <w:sz w:val="10"/>
          <w:szCs w:val="22"/>
        </w:rPr>
      </w:pPr>
    </w:p>
    <w:p w14:paraId="5795D099" w14:textId="77777777" w:rsidR="008E2C4D" w:rsidRPr="006E1054" w:rsidRDefault="008E2C4D" w:rsidP="006E1054">
      <w:pPr>
        <w:ind w:left="567" w:right="567"/>
        <w:jc w:val="both"/>
        <w:rPr>
          <w:rFonts w:ascii="Palatino Linotype" w:eastAsia="Calibri" w:hAnsi="Palatino Linotype" w:cs="Tahoma"/>
          <w:bCs/>
          <w:i/>
          <w:sz w:val="20"/>
          <w:szCs w:val="20"/>
          <w:lang w:eastAsia="en-US"/>
        </w:rPr>
      </w:pPr>
      <w:r w:rsidRPr="006E1054">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6E1054">
        <w:rPr>
          <w:rFonts w:ascii="Palatino Linotype" w:eastAsia="Calibri" w:hAnsi="Palatino Linotype" w:cs="Tahoma"/>
          <w:bCs/>
          <w:i/>
          <w:sz w:val="20"/>
          <w:szCs w:val="20"/>
          <w:lang w:eastAsia="en-US"/>
        </w:rPr>
        <w:t xml:space="preserve">De conformidad con el artículo </w:t>
      </w:r>
      <w:r w:rsidRPr="006E1054">
        <w:rPr>
          <w:rFonts w:ascii="Palatino Linotype" w:eastAsia="Calibri" w:hAnsi="Palatino Linotype" w:cs="Tahoma"/>
          <w:bCs/>
          <w:i/>
          <w:sz w:val="20"/>
          <w:szCs w:val="20"/>
          <w:lang w:val="es-ES_tradnl" w:eastAsia="en-US"/>
        </w:rPr>
        <w:t>3 de la Ley Federal de Procedimiento Administrativo</w:t>
      </w:r>
      <w:r w:rsidRPr="006E1054">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6E1054">
        <w:rPr>
          <w:rFonts w:ascii="Palatino Linotype" w:eastAsia="Calibri" w:hAnsi="Palatino Linotype" w:cs="Tahoma"/>
          <w:b/>
          <w:bCs/>
          <w:i/>
          <w:sz w:val="20"/>
          <w:szCs w:val="20"/>
          <w:lang w:eastAsia="en-US"/>
        </w:rPr>
        <w:t>la exhaustividad significa que dicha respuesta se refiera expresamente a cada uno de los puntos solicitados</w:t>
      </w:r>
      <w:r w:rsidRPr="006E1054">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6E1054">
        <w:rPr>
          <w:rFonts w:ascii="Palatino Linotype" w:eastAsia="Calibri" w:hAnsi="Palatino Linotype" w:cs="Tahoma"/>
          <w:b/>
          <w:bCs/>
          <w:i/>
          <w:sz w:val="20"/>
          <w:szCs w:val="20"/>
          <w:lang w:eastAsia="en-US"/>
        </w:rPr>
        <w:t>atiendan de manera puntual y expresa, cada uno de los contenidos de información.”</w:t>
      </w:r>
    </w:p>
    <w:p w14:paraId="29705B52" w14:textId="77777777" w:rsidR="008E2C4D" w:rsidRPr="006E1054" w:rsidRDefault="008E2C4D" w:rsidP="006E1054">
      <w:pPr>
        <w:autoSpaceDE w:val="0"/>
        <w:autoSpaceDN w:val="0"/>
        <w:adjustRightInd w:val="0"/>
        <w:spacing w:line="360" w:lineRule="auto"/>
        <w:jc w:val="both"/>
        <w:rPr>
          <w:rFonts w:ascii="Palatino Linotype" w:eastAsia="Calibri" w:hAnsi="Palatino Linotype" w:cs="Tahoma"/>
          <w:sz w:val="22"/>
          <w:szCs w:val="22"/>
        </w:rPr>
      </w:pPr>
    </w:p>
    <w:p w14:paraId="566C152E" w14:textId="1AFA6F11" w:rsidR="008E2C4D" w:rsidRPr="006E1054" w:rsidRDefault="008E2C4D" w:rsidP="006E1054">
      <w:pPr>
        <w:widowControl w:val="0"/>
        <w:autoSpaceDE w:val="0"/>
        <w:autoSpaceDN w:val="0"/>
        <w:adjustRightInd w:val="0"/>
        <w:spacing w:line="360" w:lineRule="auto"/>
        <w:jc w:val="both"/>
        <w:rPr>
          <w:rFonts w:ascii="Palatino Linotype" w:hAnsi="Palatino Linotype" w:cs="Tahoma"/>
          <w:bCs/>
          <w:lang w:val="es-ES_tradnl"/>
        </w:rPr>
      </w:pPr>
      <w:r w:rsidRPr="006E1054">
        <w:rPr>
          <w:rFonts w:ascii="Palatino Linotype" w:hAnsi="Palatino Linotype" w:cs="Tahoma"/>
        </w:rPr>
        <w:t xml:space="preserve">De lo citado, se desprende que </w:t>
      </w:r>
      <w:r w:rsidRPr="006E1054">
        <w:rPr>
          <w:rFonts w:ascii="Palatino Linotype" w:hAnsi="Palatino Linotype" w:cs="Tahoma"/>
          <w:bCs/>
        </w:rPr>
        <w:t xml:space="preserve">todo acto administrativo debe apegarse al </w:t>
      </w:r>
      <w:r w:rsidRPr="006E1054">
        <w:rPr>
          <w:rFonts w:ascii="Palatino Linotype" w:hAnsi="Palatino Linotype" w:cs="Tahoma"/>
          <w:b/>
          <w:bCs/>
        </w:rPr>
        <w:t>principio de exhaustividad</w:t>
      </w:r>
      <w:r w:rsidRPr="006E1054">
        <w:rPr>
          <w:rFonts w:ascii="Palatino Linotype" w:hAnsi="Palatino Linotype" w:cs="Tahoma"/>
          <w:bCs/>
        </w:rPr>
        <w:t xml:space="preserve">, </w:t>
      </w:r>
      <w:r w:rsidRPr="006E1054">
        <w:rPr>
          <w:rFonts w:ascii="Palatino Linotype" w:hAnsi="Palatino Linotype" w:cs="Tahoma"/>
          <w:bCs/>
          <w:lang w:val="es-ES_tradnl"/>
        </w:rPr>
        <w:t xml:space="preserve">entendiendo por éste que se pronuncie expresamente sobre cada uno de los puntos requeridos, lo cual en materia de transparencia y acceso a la información pública se traduce en que, las respuestas que emitan los </w:t>
      </w:r>
      <w:r w:rsidR="009960AD" w:rsidRPr="006E1054">
        <w:rPr>
          <w:rFonts w:ascii="Palatino Linotype" w:hAnsi="Palatino Linotype" w:cs="Tahoma"/>
          <w:bCs/>
          <w:lang w:val="es-ES_tradnl"/>
        </w:rPr>
        <w:t>S</w:t>
      </w:r>
      <w:r w:rsidRPr="006E1054">
        <w:rPr>
          <w:rFonts w:ascii="Palatino Linotype" w:hAnsi="Palatino Linotype" w:cs="Tahoma"/>
          <w:bCs/>
          <w:lang w:val="es-ES_tradnl"/>
        </w:rPr>
        <w:t xml:space="preserve">ujetos </w:t>
      </w:r>
      <w:r w:rsidR="009960AD" w:rsidRPr="006E1054">
        <w:rPr>
          <w:rFonts w:ascii="Palatino Linotype" w:hAnsi="Palatino Linotype" w:cs="Tahoma"/>
          <w:bCs/>
          <w:lang w:val="es-ES_tradnl"/>
        </w:rPr>
        <w:t>O</w:t>
      </w:r>
      <w:r w:rsidRPr="006E1054">
        <w:rPr>
          <w:rFonts w:ascii="Palatino Linotype" w:hAnsi="Palatino Linotype" w:cs="Tahoma"/>
          <w:bCs/>
          <w:lang w:val="es-ES_tradnl"/>
        </w:rPr>
        <w:t xml:space="preserve">bligados, </w:t>
      </w:r>
      <w:r w:rsidRPr="006E1054">
        <w:rPr>
          <w:rFonts w:ascii="Palatino Linotype" w:hAnsi="Palatino Linotype" w:cs="Tahoma"/>
          <w:b/>
          <w:bCs/>
          <w:u w:val="single"/>
          <w:lang w:val="es-ES_tradnl"/>
        </w:rPr>
        <w:t>deben guardar una relación lógica con lo solicitado, analizando y decidiendo –de manera íntegra- sobre todos los puntos requeridos, a fin de satisfacer la solicitud correspondiente</w:t>
      </w:r>
      <w:r w:rsidRPr="006E1054">
        <w:rPr>
          <w:rFonts w:ascii="Palatino Linotype" w:hAnsi="Palatino Linotype" w:cs="Tahoma"/>
          <w:bCs/>
          <w:lang w:val="es-ES_tradnl"/>
        </w:rPr>
        <w:t>.</w:t>
      </w:r>
    </w:p>
    <w:p w14:paraId="332F9B41" w14:textId="2C83FC80" w:rsidR="008E2C4D" w:rsidRPr="006E1054" w:rsidRDefault="008E2C4D" w:rsidP="006E1054">
      <w:pPr>
        <w:spacing w:before="100" w:beforeAutospacing="1" w:after="100" w:afterAutospacing="1" w:line="360" w:lineRule="auto"/>
        <w:jc w:val="both"/>
        <w:rPr>
          <w:rFonts w:ascii="Palatino Linotype" w:eastAsia="Calibri" w:hAnsi="Palatino Linotype" w:cs="Tahoma"/>
          <w:bCs/>
          <w:szCs w:val="22"/>
          <w:lang w:eastAsia="en-US"/>
        </w:rPr>
      </w:pPr>
      <w:r w:rsidRPr="006E1054">
        <w:rPr>
          <w:rFonts w:ascii="Palatino Linotype" w:hAnsi="Palatino Linotype" w:cs="Tahoma"/>
        </w:rPr>
        <w:t xml:space="preserve">En esa tesitura, se concluye que </w:t>
      </w:r>
      <w:r w:rsidRPr="006E1054">
        <w:rPr>
          <w:rFonts w:ascii="Palatino Linotype" w:hAnsi="Palatino Linotype" w:cs="Tahoma"/>
          <w:b/>
        </w:rPr>
        <w:t>EL SUJETO OBLIGADO</w:t>
      </w:r>
      <w:r w:rsidRPr="006E1054">
        <w:rPr>
          <w:rFonts w:ascii="Palatino Linotype" w:hAnsi="Palatino Linotype" w:cs="Tahoma"/>
        </w:rPr>
        <w:t xml:space="preserve"> no satisfizo el derecho de acceso </w:t>
      </w:r>
      <w:r w:rsidRPr="006E1054">
        <w:rPr>
          <w:rFonts w:ascii="Palatino Linotype" w:eastAsia="Calibri" w:hAnsi="Palatino Linotype" w:cs="Tahoma"/>
          <w:bCs/>
          <w:szCs w:val="22"/>
          <w:lang w:eastAsia="en-US"/>
        </w:rPr>
        <w:t>a la información de</w:t>
      </w:r>
      <w:r w:rsidR="00045AFC" w:rsidRPr="006E1054">
        <w:rPr>
          <w:rFonts w:ascii="Palatino Linotype" w:eastAsia="Calibri" w:hAnsi="Palatino Linotype" w:cs="Tahoma"/>
          <w:bCs/>
          <w:szCs w:val="22"/>
          <w:lang w:eastAsia="en-US"/>
        </w:rPr>
        <w:t xml:space="preserve"> </w:t>
      </w:r>
      <w:r w:rsidR="00045AFC" w:rsidRPr="006E1054">
        <w:rPr>
          <w:rFonts w:ascii="Palatino Linotype" w:eastAsia="Calibri" w:hAnsi="Palatino Linotype" w:cs="Tahoma"/>
          <w:b/>
          <w:bCs/>
          <w:szCs w:val="22"/>
          <w:lang w:eastAsia="en-US"/>
        </w:rPr>
        <w:t xml:space="preserve">LA </w:t>
      </w:r>
      <w:r w:rsidRPr="006E1054">
        <w:rPr>
          <w:rFonts w:ascii="Palatino Linotype" w:eastAsia="Calibri" w:hAnsi="Palatino Linotype" w:cs="Tahoma"/>
          <w:b/>
          <w:bCs/>
          <w:szCs w:val="22"/>
          <w:lang w:eastAsia="en-US"/>
        </w:rPr>
        <w:t>RECURRENTE</w:t>
      </w:r>
      <w:r w:rsidRPr="006E1054">
        <w:rPr>
          <w:rFonts w:ascii="Palatino Linotype" w:eastAsia="Calibri" w:hAnsi="Palatino Linotype" w:cs="Tahoma"/>
          <w:bCs/>
          <w:szCs w:val="22"/>
          <w:lang w:eastAsia="en-US"/>
        </w:rPr>
        <w:t xml:space="preserve">, </w:t>
      </w:r>
      <w:r w:rsidRPr="006E1054">
        <w:rPr>
          <w:rFonts w:ascii="Palatino Linotype" w:eastAsia="Calibri" w:hAnsi="Palatino Linotype" w:cs="Tahoma"/>
          <w:b/>
          <w:bCs/>
          <w:szCs w:val="22"/>
          <w:lang w:eastAsia="en-US"/>
        </w:rPr>
        <w:t xml:space="preserve">al incumplir el principio de </w:t>
      </w:r>
      <w:r w:rsidRPr="006E1054">
        <w:rPr>
          <w:rFonts w:ascii="Palatino Linotype" w:eastAsia="Calibri" w:hAnsi="Palatino Linotype" w:cs="Tahoma"/>
          <w:b/>
          <w:bCs/>
          <w:szCs w:val="22"/>
          <w:lang w:eastAsia="en-US"/>
        </w:rPr>
        <w:lastRenderedPageBreak/>
        <w:t xml:space="preserve">exhaustividad, </w:t>
      </w:r>
      <w:r w:rsidRPr="006E1054">
        <w:rPr>
          <w:rFonts w:ascii="Palatino Linotype" w:eastAsia="Calibri" w:hAnsi="Palatino Linotype" w:cs="Tahoma"/>
          <w:bCs/>
          <w:szCs w:val="22"/>
          <w:lang w:eastAsia="en-US"/>
        </w:rPr>
        <w:t>pues si bien</w:t>
      </w:r>
      <w:r w:rsidR="0044508E" w:rsidRPr="006E1054">
        <w:rPr>
          <w:rFonts w:ascii="Palatino Linotype" w:eastAsia="Calibri" w:hAnsi="Palatino Linotype" w:cs="Tahoma"/>
          <w:bCs/>
          <w:szCs w:val="22"/>
          <w:lang w:eastAsia="en-US"/>
        </w:rPr>
        <w:t>,</w:t>
      </w:r>
      <w:r w:rsidRPr="006E1054">
        <w:rPr>
          <w:rFonts w:ascii="Palatino Linotype" w:eastAsia="Calibri" w:hAnsi="Palatino Linotype" w:cs="Tahoma"/>
          <w:bCs/>
          <w:szCs w:val="22"/>
          <w:lang w:eastAsia="en-US"/>
        </w:rPr>
        <w:t xml:space="preserve"> se pronunció refiriendo que el ente recurrido</w:t>
      </w:r>
      <w:r w:rsidR="0094237E" w:rsidRPr="006E1054">
        <w:rPr>
          <w:rFonts w:ascii="Palatino Linotype" w:eastAsia="Calibri" w:hAnsi="Palatino Linotype" w:cs="Tahoma"/>
          <w:bCs/>
          <w:szCs w:val="22"/>
          <w:lang w:eastAsia="en-US"/>
        </w:rPr>
        <w:t xml:space="preserve"> se rige bajo el </w:t>
      </w:r>
      <w:r w:rsidR="00A45FB8" w:rsidRPr="006E1054">
        <w:rPr>
          <w:rFonts w:ascii="Palatino Linotype" w:eastAsia="Palatino Linotype" w:hAnsi="Palatino Linotype" w:cs="Palatino Linotype"/>
          <w:b/>
        </w:rPr>
        <w:t xml:space="preserve">Código de Ética del </w:t>
      </w:r>
      <w:r w:rsidR="0094237E" w:rsidRPr="006E1054">
        <w:rPr>
          <w:rFonts w:ascii="Palatino Linotype" w:eastAsia="Palatino Linotype" w:hAnsi="Palatino Linotype" w:cs="Palatino Linotype"/>
          <w:b/>
        </w:rPr>
        <w:t xml:space="preserve">Estado de México, </w:t>
      </w:r>
      <w:r w:rsidR="0094237E" w:rsidRPr="006E1054">
        <w:rPr>
          <w:rFonts w:ascii="Palatino Linotype" w:eastAsia="Palatino Linotype" w:hAnsi="Palatino Linotype" w:cs="Palatino Linotype"/>
        </w:rPr>
        <w:t xml:space="preserve">señalando para tal efecto </w:t>
      </w:r>
      <w:r w:rsidR="00A45FB8" w:rsidRPr="006E1054">
        <w:rPr>
          <w:rFonts w:ascii="Palatino Linotype" w:eastAsia="Palatino Linotype" w:hAnsi="Palatino Linotype" w:cs="Palatino Linotype"/>
        </w:rPr>
        <w:t>su publicación en una gaceta de gobierno</w:t>
      </w:r>
      <w:r w:rsidRPr="006E1054">
        <w:rPr>
          <w:rFonts w:ascii="Palatino Linotype" w:eastAsia="Calibri" w:hAnsi="Palatino Linotype" w:cs="Tahoma"/>
          <w:bCs/>
          <w:szCs w:val="22"/>
          <w:lang w:eastAsia="en-US"/>
        </w:rPr>
        <w:t>,</w:t>
      </w:r>
      <w:r w:rsidR="00A45FB8" w:rsidRPr="006E1054">
        <w:rPr>
          <w:rFonts w:ascii="Palatino Linotype" w:eastAsia="Calibri" w:hAnsi="Palatino Linotype" w:cs="Tahoma"/>
          <w:bCs/>
          <w:szCs w:val="22"/>
          <w:lang w:eastAsia="en-US"/>
        </w:rPr>
        <w:t xml:space="preserve"> </w:t>
      </w:r>
      <w:r w:rsidR="0094237E" w:rsidRPr="006E1054">
        <w:rPr>
          <w:rFonts w:ascii="Palatino Linotype" w:eastAsia="Calibri" w:hAnsi="Palatino Linotype" w:cs="Tahoma"/>
          <w:bCs/>
          <w:szCs w:val="22"/>
          <w:lang w:eastAsia="en-US"/>
        </w:rPr>
        <w:t xml:space="preserve">, </w:t>
      </w:r>
      <w:r w:rsidR="00A45FB8" w:rsidRPr="006E1054">
        <w:rPr>
          <w:rFonts w:ascii="Palatino Linotype" w:eastAsia="Calibri" w:hAnsi="Palatino Linotype" w:cs="Tahoma"/>
          <w:bCs/>
          <w:szCs w:val="22"/>
          <w:lang w:eastAsia="en-US"/>
        </w:rPr>
        <w:t>lo cierto es que</w:t>
      </w:r>
      <w:r w:rsidR="0044508E" w:rsidRPr="006E1054">
        <w:rPr>
          <w:rFonts w:ascii="Palatino Linotype" w:eastAsia="Calibri" w:hAnsi="Palatino Linotype" w:cs="Tahoma"/>
          <w:bCs/>
          <w:szCs w:val="22"/>
          <w:lang w:eastAsia="en-US"/>
        </w:rPr>
        <w:t>,</w:t>
      </w:r>
      <w:r w:rsidR="00A45FB8" w:rsidRPr="006E1054">
        <w:rPr>
          <w:rFonts w:ascii="Palatino Linotype" w:eastAsia="Calibri" w:hAnsi="Palatino Linotype" w:cs="Tahoma"/>
          <w:bCs/>
          <w:szCs w:val="22"/>
          <w:lang w:eastAsia="en-US"/>
        </w:rPr>
        <w:t xml:space="preserve"> únicamente refirió </w:t>
      </w:r>
      <w:r w:rsidR="0094237E" w:rsidRPr="006E1054">
        <w:rPr>
          <w:rFonts w:ascii="Palatino Linotype" w:eastAsia="Calibri" w:hAnsi="Palatino Linotype" w:cs="Tahoma"/>
          <w:bCs/>
          <w:szCs w:val="22"/>
          <w:lang w:eastAsia="en-US"/>
        </w:rPr>
        <w:t>la publicación de una gaceta</w:t>
      </w:r>
      <w:r w:rsidR="00A45FB8" w:rsidRPr="006E1054">
        <w:rPr>
          <w:rFonts w:ascii="Palatino Linotype" w:eastAsia="Calibri" w:hAnsi="Palatino Linotype" w:cs="Tahoma"/>
          <w:bCs/>
          <w:szCs w:val="22"/>
          <w:lang w:eastAsia="en-US"/>
        </w:rPr>
        <w:t xml:space="preserve">, sin remitir </w:t>
      </w:r>
      <w:r w:rsidRPr="006E1054">
        <w:rPr>
          <w:rFonts w:ascii="Palatino Linotype" w:eastAsia="Calibri" w:hAnsi="Palatino Linotype" w:cs="Tahoma"/>
          <w:bCs/>
          <w:szCs w:val="22"/>
          <w:lang w:eastAsia="en-US"/>
        </w:rPr>
        <w:t xml:space="preserve">información </w:t>
      </w:r>
      <w:r w:rsidR="00A45FB8" w:rsidRPr="006E1054">
        <w:rPr>
          <w:rFonts w:ascii="Palatino Linotype" w:eastAsia="Calibri" w:hAnsi="Palatino Linotype" w:cs="Tahoma"/>
          <w:bCs/>
          <w:szCs w:val="22"/>
          <w:lang w:eastAsia="en-US"/>
        </w:rPr>
        <w:t xml:space="preserve">que tuviera por colmada la solicitud de mérito, como por ejemplo remitir el documento que dé cuenta del Código de Ética </w:t>
      </w:r>
      <w:r w:rsidR="0094237E" w:rsidRPr="006E1054">
        <w:rPr>
          <w:rFonts w:ascii="Palatino Linotype" w:eastAsia="Calibri" w:hAnsi="Palatino Linotype" w:cs="Tahoma"/>
          <w:bCs/>
          <w:szCs w:val="22"/>
          <w:lang w:eastAsia="en-US"/>
        </w:rPr>
        <w:t xml:space="preserve">del Estado de México bajo el cual se rige </w:t>
      </w:r>
      <w:r w:rsidR="00236332" w:rsidRPr="006E1054">
        <w:rPr>
          <w:rFonts w:ascii="Palatino Linotype" w:eastAsia="Calibri" w:hAnsi="Palatino Linotype" w:cs="Tahoma"/>
          <w:bCs/>
          <w:szCs w:val="22"/>
          <w:lang w:eastAsia="en-US"/>
        </w:rPr>
        <w:t xml:space="preserve">el </w:t>
      </w:r>
      <w:r w:rsidR="0094237E" w:rsidRPr="006E1054">
        <w:rPr>
          <w:rFonts w:ascii="Palatino Linotype" w:eastAsia="Calibri" w:hAnsi="Palatino Linotype" w:cs="Tahoma"/>
          <w:bCs/>
          <w:szCs w:val="22"/>
          <w:lang w:eastAsia="en-US"/>
        </w:rPr>
        <w:t>Ayuntamiento</w:t>
      </w:r>
      <w:r w:rsidR="00236332" w:rsidRPr="006E1054">
        <w:rPr>
          <w:rFonts w:ascii="Palatino Linotype" w:eastAsia="Calibri" w:hAnsi="Palatino Linotype" w:cs="Tahoma"/>
          <w:bCs/>
          <w:szCs w:val="22"/>
          <w:lang w:eastAsia="en-US"/>
        </w:rPr>
        <w:t xml:space="preserve"> de Cocotitlán al veintiuno de marzo de dos mil veintitrés -fecha de ingreso de la solicitud de mérito-</w:t>
      </w:r>
      <w:r w:rsidR="00A45FB8" w:rsidRPr="006E1054">
        <w:rPr>
          <w:rFonts w:ascii="Palatino Linotype" w:eastAsia="Calibri" w:hAnsi="Palatino Linotype" w:cs="Tahoma"/>
          <w:bCs/>
          <w:szCs w:val="22"/>
          <w:lang w:eastAsia="en-US"/>
        </w:rPr>
        <w:t>, lo anterior con la finalidad de da</w:t>
      </w:r>
      <w:r w:rsidRPr="006E1054">
        <w:rPr>
          <w:rFonts w:ascii="Palatino Linotype" w:eastAsia="Calibri" w:hAnsi="Palatino Linotype" w:cs="Tahoma"/>
          <w:bCs/>
          <w:szCs w:val="22"/>
          <w:lang w:eastAsia="en-US"/>
        </w:rPr>
        <w:t xml:space="preserve">r </w:t>
      </w:r>
      <w:r w:rsidR="0094237E" w:rsidRPr="006E1054">
        <w:rPr>
          <w:rFonts w:ascii="Palatino Linotype" w:eastAsia="Calibri" w:hAnsi="Palatino Linotype" w:cs="Tahoma"/>
          <w:bCs/>
          <w:szCs w:val="22"/>
          <w:lang w:eastAsia="en-US"/>
        </w:rPr>
        <w:t xml:space="preserve">por </w:t>
      </w:r>
      <w:r w:rsidRPr="006E1054">
        <w:rPr>
          <w:rFonts w:ascii="Palatino Linotype" w:eastAsia="Calibri" w:hAnsi="Palatino Linotype" w:cs="Tahoma"/>
          <w:bCs/>
          <w:szCs w:val="22"/>
          <w:lang w:eastAsia="en-US"/>
        </w:rPr>
        <w:t xml:space="preserve">atendido </w:t>
      </w:r>
      <w:r w:rsidR="00A45FB8" w:rsidRPr="006E1054">
        <w:rPr>
          <w:rFonts w:ascii="Palatino Linotype" w:eastAsia="Calibri" w:hAnsi="Palatino Linotype" w:cs="Tahoma"/>
          <w:bCs/>
          <w:szCs w:val="22"/>
          <w:lang w:eastAsia="en-US"/>
        </w:rPr>
        <w:t xml:space="preserve">el presente </w:t>
      </w:r>
      <w:r w:rsidRPr="006E1054">
        <w:rPr>
          <w:rFonts w:ascii="Palatino Linotype" w:eastAsia="Calibri" w:hAnsi="Palatino Linotype" w:cs="Tahoma"/>
          <w:bCs/>
          <w:szCs w:val="22"/>
          <w:lang w:eastAsia="en-US"/>
        </w:rPr>
        <w:t>requerimiento de</w:t>
      </w:r>
      <w:r w:rsidR="0094237E" w:rsidRPr="006E1054">
        <w:rPr>
          <w:rFonts w:ascii="Palatino Linotype" w:eastAsia="Calibri" w:hAnsi="Palatino Linotype" w:cs="Tahoma"/>
          <w:bCs/>
          <w:szCs w:val="22"/>
          <w:lang w:eastAsia="en-US"/>
        </w:rPr>
        <w:t xml:space="preserve"> acceso a la</w:t>
      </w:r>
      <w:r w:rsidRPr="006E1054">
        <w:rPr>
          <w:rFonts w:ascii="Palatino Linotype" w:eastAsia="Calibri" w:hAnsi="Palatino Linotype" w:cs="Tahoma"/>
          <w:bCs/>
          <w:szCs w:val="22"/>
          <w:lang w:eastAsia="en-US"/>
        </w:rPr>
        <w:t xml:space="preserve"> información, en términos de los artículos 12, 160 y 162 de la Ley de Transparencia y Acceso a la Información Pública del Estado de México, deberá </w:t>
      </w:r>
      <w:r w:rsidR="00A45FB8" w:rsidRPr="006E1054">
        <w:rPr>
          <w:rFonts w:ascii="Palatino Linotype" w:eastAsia="Calibri" w:hAnsi="Palatino Linotype" w:cs="Tahoma"/>
          <w:bCs/>
          <w:szCs w:val="22"/>
          <w:lang w:eastAsia="en-US"/>
        </w:rPr>
        <w:t>proporcionar</w:t>
      </w:r>
      <w:r w:rsidRPr="006E1054">
        <w:rPr>
          <w:rFonts w:ascii="Palatino Linotype" w:eastAsia="Calibri" w:hAnsi="Palatino Linotype" w:cs="Tahoma"/>
          <w:bCs/>
          <w:szCs w:val="22"/>
          <w:lang w:eastAsia="en-US"/>
        </w:rPr>
        <w:t>.</w:t>
      </w:r>
    </w:p>
    <w:p w14:paraId="553B55F4" w14:textId="5E7A8128" w:rsidR="001C4431" w:rsidRPr="006E1054" w:rsidRDefault="00236332" w:rsidP="006E1054">
      <w:pPr>
        <w:spacing w:before="100" w:beforeAutospacing="1" w:after="100" w:afterAutospacing="1" w:line="360" w:lineRule="auto"/>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 xml:space="preserve">Por otro lado, </w:t>
      </w:r>
      <w:r w:rsidR="00AD2945" w:rsidRPr="006E1054">
        <w:rPr>
          <w:rFonts w:ascii="Palatino Linotype" w:eastAsia="Calibri" w:hAnsi="Palatino Linotype" w:cs="Tahoma"/>
          <w:bCs/>
          <w:szCs w:val="22"/>
          <w:lang w:eastAsia="en-US"/>
        </w:rPr>
        <w:t>recordemos que fue manifestado en la inconformidad</w:t>
      </w:r>
      <w:r w:rsidRPr="006E1054">
        <w:rPr>
          <w:rFonts w:ascii="Palatino Linotype" w:eastAsia="Calibri" w:hAnsi="Palatino Linotype" w:cs="Tahoma"/>
          <w:bCs/>
          <w:szCs w:val="22"/>
          <w:lang w:eastAsia="en-US"/>
        </w:rPr>
        <w:t xml:space="preserve"> por la particular </w:t>
      </w:r>
      <w:r w:rsidR="001C4431" w:rsidRPr="006E1054">
        <w:rPr>
          <w:rFonts w:ascii="Palatino Linotype" w:eastAsia="Calibri" w:hAnsi="Palatino Linotype" w:cs="Tahoma"/>
          <w:bCs/>
          <w:szCs w:val="22"/>
          <w:lang w:eastAsia="en-US"/>
        </w:rPr>
        <w:t xml:space="preserve">como punto número 2: </w:t>
      </w:r>
    </w:p>
    <w:p w14:paraId="32C84DF1" w14:textId="61DA126C" w:rsidR="0094237E" w:rsidRPr="006E1054" w:rsidRDefault="00CB4778" w:rsidP="006E1054">
      <w:pPr>
        <w:pStyle w:val="Prrafodelista"/>
        <w:numPr>
          <w:ilvl w:val="0"/>
          <w:numId w:val="30"/>
        </w:numPr>
        <w:ind w:left="714" w:right="902" w:hanging="357"/>
        <w:jc w:val="both"/>
        <w:rPr>
          <w:rFonts w:ascii="Palatino Linotype" w:eastAsia="Calibri" w:hAnsi="Palatino Linotype" w:cs="Tahoma"/>
          <w:bCs/>
          <w:i/>
          <w:szCs w:val="22"/>
          <w:lang w:eastAsia="en-US"/>
        </w:rPr>
      </w:pPr>
      <w:r w:rsidRPr="006E1054">
        <w:rPr>
          <w:rFonts w:ascii="Palatino Linotype" w:eastAsia="Calibri" w:hAnsi="Palatino Linotype" w:cs="Tahoma"/>
          <w:bCs/>
          <w:i/>
          <w:szCs w:val="22"/>
          <w:lang w:eastAsia="en-US"/>
        </w:rPr>
        <w:t xml:space="preserve">En el punto “2.-Se envía copia simple de los certificados de competencia laboral de la C.P. Daniela Castillo Contreras, expedido por el instituto hacendario del estado de México y de la Arq. Araceli Lucrecia Jiménez Flores expedido por Conocer, de igual manera se menciona el Lic. José Luis Félix de la Cruz García Espíndola se encuentra en proceso de certificación.” </w:t>
      </w:r>
      <w:r w:rsidRPr="006E1054">
        <w:rPr>
          <w:rFonts w:ascii="Palatino Linotype" w:eastAsia="Calibri" w:hAnsi="Palatino Linotype" w:cs="Tahoma"/>
          <w:b/>
          <w:bCs/>
          <w:i/>
          <w:szCs w:val="22"/>
          <w:lang w:eastAsia="en-US"/>
        </w:rPr>
        <w:t>Esta respuesta carece de exhaustividad y congruencia parcialmente porque el sujeto obligado se limito a mencionar que el servidor público titular de la unidad de catastro, José Luis Félix de la Cruz García Espíndola, se encuentra en proceso de certificación, no menciona en quien expidiera el certificado al servidor mencionado ni menciona en que etapa del proceso se encuentra</w:t>
      </w:r>
      <w:r w:rsidR="006E7E60" w:rsidRPr="006E1054">
        <w:rPr>
          <w:rFonts w:ascii="Palatino Linotype" w:eastAsia="Calibri" w:hAnsi="Palatino Linotype" w:cs="Tahoma"/>
          <w:bCs/>
          <w:i/>
          <w:szCs w:val="22"/>
          <w:lang w:eastAsia="en-US"/>
        </w:rPr>
        <w:t xml:space="preserve">. </w:t>
      </w:r>
    </w:p>
    <w:p w14:paraId="06019EFE" w14:textId="07B3619D" w:rsidR="00CB4778" w:rsidRPr="006E1054" w:rsidRDefault="00CB4778" w:rsidP="006E1054">
      <w:pPr>
        <w:spacing w:before="100" w:beforeAutospacing="1" w:after="100" w:afterAutospacing="1" w:line="360" w:lineRule="auto"/>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 xml:space="preserve">Recordemos que para entonces, </w:t>
      </w:r>
      <w:r w:rsidRPr="006E1054">
        <w:rPr>
          <w:rFonts w:ascii="Palatino Linotype" w:eastAsia="Calibri" w:hAnsi="Palatino Linotype" w:cs="Tahoma"/>
          <w:b/>
          <w:bCs/>
          <w:szCs w:val="22"/>
          <w:lang w:eastAsia="en-US"/>
        </w:rPr>
        <w:t xml:space="preserve">LA RECURRENTE </w:t>
      </w:r>
      <w:r w:rsidRPr="006E1054">
        <w:rPr>
          <w:rFonts w:ascii="Palatino Linotype" w:eastAsia="Calibri" w:hAnsi="Palatino Linotype" w:cs="Tahoma"/>
          <w:bCs/>
          <w:szCs w:val="22"/>
          <w:lang w:eastAsia="en-US"/>
        </w:rPr>
        <w:t xml:space="preserve">solicitó: </w:t>
      </w:r>
    </w:p>
    <w:p w14:paraId="083C2DBD" w14:textId="31928890" w:rsidR="00CB4778" w:rsidRPr="006E1054" w:rsidRDefault="00CB4778" w:rsidP="006E1054">
      <w:pPr>
        <w:ind w:left="851" w:right="902"/>
        <w:jc w:val="both"/>
        <w:rPr>
          <w:rFonts w:ascii="Palatino Linotype" w:eastAsia="Calibri" w:hAnsi="Palatino Linotype" w:cs="Tahoma"/>
          <w:bCs/>
          <w:szCs w:val="22"/>
          <w:lang w:eastAsia="en-US"/>
        </w:rPr>
      </w:pPr>
      <w:r w:rsidRPr="006E1054">
        <w:rPr>
          <w:rFonts w:ascii="Palatino Linotype" w:eastAsia="Calibri" w:hAnsi="Palatino Linotype" w:cs="Tahoma"/>
          <w:bCs/>
          <w:i/>
          <w:szCs w:val="22"/>
          <w:lang w:eastAsia="en-US"/>
        </w:rPr>
        <w:lastRenderedPageBreak/>
        <w:t>“Copia simple de los Certificados en Competencia Laboral expedido por Instituto Hacendario del Estado de México de los siguientes servidores públicos: L.C.P. Daniela Castillo Contreras, Ing. Arq. Araceli Lucrecia Jiménez Flores, y del Lic. José Luis Félix de la Cruz García Espindola.”</w:t>
      </w:r>
      <w:r w:rsidRPr="006E1054">
        <w:rPr>
          <w:rFonts w:ascii="Palatino Linotype" w:eastAsia="Calibri" w:hAnsi="Palatino Linotype" w:cs="Tahoma"/>
          <w:bCs/>
          <w:szCs w:val="22"/>
          <w:lang w:eastAsia="en-US"/>
        </w:rPr>
        <w:t xml:space="preserve"> (Sic).</w:t>
      </w:r>
    </w:p>
    <w:p w14:paraId="794C1D4E" w14:textId="0C71324E" w:rsidR="006E7E60" w:rsidRPr="006E1054" w:rsidRDefault="00310289" w:rsidP="006E1054">
      <w:pPr>
        <w:spacing w:before="100" w:beforeAutospacing="1" w:after="100" w:afterAutospacing="1" w:line="360" w:lineRule="auto"/>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 xml:space="preserve">Por lo que, </w:t>
      </w:r>
      <w:r w:rsidRPr="006E1054">
        <w:rPr>
          <w:rFonts w:ascii="Palatino Linotype" w:eastAsia="Calibri" w:hAnsi="Palatino Linotype" w:cs="Tahoma"/>
          <w:b/>
          <w:bCs/>
          <w:szCs w:val="22"/>
          <w:lang w:eastAsia="en-US"/>
        </w:rPr>
        <w:t xml:space="preserve">EL SUJETO OBLIGADO </w:t>
      </w:r>
      <w:r w:rsidRPr="006E1054">
        <w:rPr>
          <w:rFonts w:ascii="Palatino Linotype" w:eastAsia="Calibri" w:hAnsi="Palatino Linotype" w:cs="Tahoma"/>
          <w:bCs/>
          <w:szCs w:val="22"/>
          <w:lang w:eastAsia="en-US"/>
        </w:rPr>
        <w:t>remitió</w:t>
      </w:r>
      <w:r w:rsidR="006E7E60" w:rsidRPr="006E1054">
        <w:rPr>
          <w:rFonts w:ascii="Palatino Linotype" w:eastAsia="Calibri" w:hAnsi="Palatino Linotype" w:cs="Tahoma"/>
          <w:bCs/>
          <w:szCs w:val="22"/>
          <w:lang w:eastAsia="en-US"/>
        </w:rPr>
        <w:t xml:space="preserve"> en respuesta lo siguiente: </w:t>
      </w:r>
    </w:p>
    <w:p w14:paraId="211A72DE" w14:textId="058665A7" w:rsidR="006E7E60" w:rsidRPr="006E1054" w:rsidRDefault="006E7E60" w:rsidP="006E1054">
      <w:pPr>
        <w:spacing w:before="100" w:beforeAutospacing="1" w:after="100" w:afterAutospacing="1" w:line="360" w:lineRule="auto"/>
        <w:ind w:left="-284"/>
        <w:jc w:val="both"/>
        <w:rPr>
          <w:rFonts w:ascii="Palatino Linotype" w:eastAsia="Calibri" w:hAnsi="Palatino Linotype" w:cs="Tahoma"/>
          <w:bCs/>
          <w:szCs w:val="22"/>
          <w:lang w:eastAsia="en-US"/>
        </w:rPr>
      </w:pPr>
      <w:r w:rsidRPr="006E1054">
        <w:rPr>
          <w:noProof/>
        </w:rPr>
        <w:drawing>
          <wp:inline distT="0" distB="0" distL="0" distR="0" wp14:anchorId="0FF66C59" wp14:editId="47FCEAA7">
            <wp:extent cx="5743575" cy="981075"/>
            <wp:effectExtent l="152400" t="152400" r="371475" b="3714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3575" cy="981075"/>
                    </a:xfrm>
                    <a:prstGeom prst="rect">
                      <a:avLst/>
                    </a:prstGeom>
                    <a:ln>
                      <a:noFill/>
                    </a:ln>
                    <a:effectLst>
                      <a:outerShdw blurRad="292100" dist="139700" dir="2700000" algn="tl" rotWithShape="0">
                        <a:srgbClr val="333333">
                          <a:alpha val="65000"/>
                        </a:srgbClr>
                      </a:outerShdw>
                    </a:effectLst>
                  </pic:spPr>
                </pic:pic>
              </a:graphicData>
            </a:graphic>
          </wp:inline>
        </w:drawing>
      </w:r>
    </w:p>
    <w:p w14:paraId="3D75BE94" w14:textId="58B2B388" w:rsidR="006E7E60" w:rsidRPr="006E1054" w:rsidRDefault="000E6EF0" w:rsidP="006E1054">
      <w:pPr>
        <w:spacing w:before="100" w:beforeAutospacing="1" w:after="100" w:afterAutospacing="1" w:line="360" w:lineRule="auto"/>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Sin embargo</w:t>
      </w:r>
      <w:r w:rsidR="006E7E60" w:rsidRPr="006E1054">
        <w:rPr>
          <w:rFonts w:ascii="Palatino Linotype" w:eastAsia="Calibri" w:hAnsi="Palatino Linotype" w:cs="Tahoma"/>
          <w:bCs/>
          <w:szCs w:val="22"/>
          <w:lang w:eastAsia="en-US"/>
        </w:rPr>
        <w:t xml:space="preserve">, </w:t>
      </w:r>
      <w:r w:rsidR="006E7E60" w:rsidRPr="006E1054">
        <w:rPr>
          <w:rFonts w:ascii="Palatino Linotype" w:eastAsia="Calibri" w:hAnsi="Palatino Linotype" w:cs="Tahoma"/>
          <w:b/>
          <w:bCs/>
          <w:szCs w:val="22"/>
          <w:lang w:eastAsia="en-US"/>
        </w:rPr>
        <w:t xml:space="preserve">EL SUJETO OBLIGADO </w:t>
      </w:r>
      <w:r w:rsidR="006E7E60" w:rsidRPr="006E1054">
        <w:rPr>
          <w:rFonts w:ascii="Palatino Linotype" w:eastAsia="Calibri" w:hAnsi="Palatino Linotype" w:cs="Tahoma"/>
          <w:bCs/>
          <w:szCs w:val="22"/>
          <w:lang w:eastAsia="en-US"/>
        </w:rPr>
        <w:t xml:space="preserve">acompañó dicha respuesta con los siguientes documentos: </w:t>
      </w:r>
    </w:p>
    <w:p w14:paraId="443BADFF" w14:textId="70B0F2C3" w:rsidR="006E7E60" w:rsidRPr="006E1054" w:rsidRDefault="006E7E60" w:rsidP="006E1054">
      <w:pPr>
        <w:spacing w:before="100" w:beforeAutospacing="1" w:after="100" w:afterAutospacing="1" w:line="360" w:lineRule="auto"/>
        <w:jc w:val="center"/>
        <w:rPr>
          <w:rFonts w:ascii="Palatino Linotype" w:eastAsia="Calibri" w:hAnsi="Palatino Linotype" w:cs="Tahoma"/>
          <w:bCs/>
          <w:szCs w:val="22"/>
          <w:lang w:eastAsia="en-US"/>
        </w:rPr>
      </w:pPr>
      <w:r w:rsidRPr="006E1054">
        <w:rPr>
          <w:noProof/>
        </w:rPr>
        <w:drawing>
          <wp:inline distT="0" distB="0" distL="0" distR="0" wp14:anchorId="4F5E2716" wp14:editId="049E17BA">
            <wp:extent cx="2354094" cy="2514600"/>
            <wp:effectExtent l="152400" t="152400" r="370205" b="361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71131" cy="2532799"/>
                    </a:xfrm>
                    <a:prstGeom prst="rect">
                      <a:avLst/>
                    </a:prstGeom>
                    <a:ln>
                      <a:noFill/>
                    </a:ln>
                    <a:effectLst>
                      <a:outerShdw blurRad="292100" dist="139700" dir="2700000" algn="tl" rotWithShape="0">
                        <a:srgbClr val="333333">
                          <a:alpha val="65000"/>
                        </a:srgbClr>
                      </a:outerShdw>
                    </a:effectLst>
                  </pic:spPr>
                </pic:pic>
              </a:graphicData>
            </a:graphic>
          </wp:inline>
        </w:drawing>
      </w:r>
    </w:p>
    <w:p w14:paraId="691D1864" w14:textId="302A05C3" w:rsidR="006E7E60" w:rsidRPr="006E1054" w:rsidRDefault="006E7E60" w:rsidP="006E1054">
      <w:pPr>
        <w:spacing w:before="100" w:beforeAutospacing="1" w:after="100" w:afterAutospacing="1" w:line="360" w:lineRule="auto"/>
        <w:ind w:left="142"/>
        <w:jc w:val="center"/>
        <w:rPr>
          <w:rFonts w:ascii="Palatino Linotype" w:eastAsia="Calibri" w:hAnsi="Palatino Linotype" w:cs="Tahoma"/>
          <w:bCs/>
          <w:szCs w:val="22"/>
          <w:lang w:eastAsia="en-US"/>
        </w:rPr>
      </w:pPr>
      <w:r w:rsidRPr="006E1054">
        <w:rPr>
          <w:noProof/>
        </w:rPr>
        <w:lastRenderedPageBreak/>
        <w:drawing>
          <wp:inline distT="0" distB="0" distL="0" distR="0" wp14:anchorId="572BCFAC" wp14:editId="4351BF36">
            <wp:extent cx="3076575" cy="1976617"/>
            <wp:effectExtent l="152400" t="152400" r="352425" b="3670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78968" cy="1978154"/>
                    </a:xfrm>
                    <a:prstGeom prst="rect">
                      <a:avLst/>
                    </a:prstGeom>
                    <a:ln>
                      <a:noFill/>
                    </a:ln>
                    <a:effectLst>
                      <a:outerShdw blurRad="292100" dist="139700" dir="2700000" algn="tl" rotWithShape="0">
                        <a:srgbClr val="333333">
                          <a:alpha val="65000"/>
                        </a:srgbClr>
                      </a:outerShdw>
                    </a:effectLst>
                  </pic:spPr>
                </pic:pic>
              </a:graphicData>
            </a:graphic>
          </wp:inline>
        </w:drawing>
      </w:r>
    </w:p>
    <w:p w14:paraId="41B37B4A" w14:textId="5620D7D9" w:rsidR="00AE1AEE" w:rsidRPr="006E1054" w:rsidRDefault="006E7E60" w:rsidP="006E1054">
      <w:pPr>
        <w:spacing w:before="100" w:beforeAutospacing="1" w:after="100" w:afterAutospacing="1" w:line="360" w:lineRule="auto"/>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 xml:space="preserve">Por lo anterior, </w:t>
      </w:r>
      <w:r w:rsidRPr="006E1054">
        <w:rPr>
          <w:rFonts w:ascii="Palatino Linotype" w:eastAsia="Calibri" w:hAnsi="Palatino Linotype" w:cs="Tahoma"/>
          <w:b/>
          <w:bCs/>
          <w:szCs w:val="22"/>
          <w:lang w:eastAsia="en-US"/>
        </w:rPr>
        <w:t xml:space="preserve">LA RECURRENTE </w:t>
      </w:r>
      <w:r w:rsidRPr="006E1054">
        <w:rPr>
          <w:rFonts w:ascii="Palatino Linotype" w:eastAsia="Calibri" w:hAnsi="Palatino Linotype" w:cs="Tahoma"/>
          <w:bCs/>
          <w:szCs w:val="22"/>
          <w:lang w:eastAsia="en-US"/>
        </w:rPr>
        <w:t xml:space="preserve">manifestó </w:t>
      </w:r>
      <w:r w:rsidR="00673F7F" w:rsidRPr="006E1054">
        <w:rPr>
          <w:rFonts w:ascii="Palatino Linotype" w:eastAsia="Calibri" w:hAnsi="Palatino Linotype" w:cs="Tahoma"/>
          <w:bCs/>
          <w:szCs w:val="22"/>
          <w:lang w:eastAsia="en-US"/>
        </w:rPr>
        <w:t>su</w:t>
      </w:r>
      <w:r w:rsidRPr="006E1054">
        <w:rPr>
          <w:rFonts w:ascii="Palatino Linotype" w:eastAsia="Calibri" w:hAnsi="Palatino Linotype" w:cs="Tahoma"/>
          <w:bCs/>
          <w:szCs w:val="22"/>
          <w:lang w:eastAsia="en-US"/>
        </w:rPr>
        <w:t xml:space="preserve"> inconformidad </w:t>
      </w:r>
      <w:r w:rsidR="00673F7F" w:rsidRPr="006E1054">
        <w:rPr>
          <w:rFonts w:ascii="Palatino Linotype" w:eastAsia="Calibri" w:hAnsi="Palatino Linotype" w:cs="Tahoma"/>
          <w:bCs/>
          <w:szCs w:val="22"/>
          <w:lang w:eastAsia="en-US"/>
        </w:rPr>
        <w:t>presentando el medio de defensa que nos ocupa.</w:t>
      </w:r>
    </w:p>
    <w:p w14:paraId="5EC19002" w14:textId="12AAE6A1" w:rsidR="005D69C5" w:rsidRPr="006E1054" w:rsidRDefault="00AE1AEE" w:rsidP="006E1054">
      <w:pPr>
        <w:spacing w:before="100" w:beforeAutospacing="1" w:after="100" w:afterAutospacing="1" w:line="360" w:lineRule="auto"/>
        <w:jc w:val="both"/>
        <w:rPr>
          <w:rFonts w:ascii="Palatino Linotype" w:eastAsia="Calibri" w:hAnsi="Palatino Linotype"/>
          <w:lang w:val="es-ES_tradnl"/>
        </w:rPr>
      </w:pPr>
      <w:r w:rsidRPr="006E1054">
        <w:rPr>
          <w:rFonts w:ascii="Palatino Linotype" w:eastAsia="Calibri" w:hAnsi="Palatino Linotype" w:cs="Tahoma"/>
          <w:bCs/>
          <w:szCs w:val="22"/>
          <w:lang w:eastAsia="en-US"/>
        </w:rPr>
        <w:t xml:space="preserve">De conformidad con </w:t>
      </w:r>
      <w:r w:rsidR="00673F7F" w:rsidRPr="006E1054">
        <w:rPr>
          <w:rFonts w:ascii="Palatino Linotype" w:eastAsia="Calibri" w:hAnsi="Palatino Linotype" w:cs="Tahoma"/>
          <w:bCs/>
          <w:szCs w:val="22"/>
          <w:lang w:eastAsia="en-US"/>
        </w:rPr>
        <w:t>los</w:t>
      </w:r>
      <w:r w:rsidRPr="006E1054">
        <w:rPr>
          <w:rFonts w:ascii="Palatino Linotype" w:eastAsia="Calibri" w:hAnsi="Palatino Linotype" w:cs="Tahoma"/>
          <w:bCs/>
          <w:szCs w:val="22"/>
          <w:lang w:eastAsia="en-US"/>
        </w:rPr>
        <w:t xml:space="preserve"> expuest</w:t>
      </w:r>
      <w:r w:rsidR="00673F7F" w:rsidRPr="006E1054">
        <w:rPr>
          <w:rFonts w:ascii="Palatino Linotype" w:eastAsia="Calibri" w:hAnsi="Palatino Linotype" w:cs="Tahoma"/>
          <w:bCs/>
          <w:szCs w:val="22"/>
          <w:lang w:eastAsia="en-US"/>
        </w:rPr>
        <w:t>o</w:t>
      </w:r>
      <w:r w:rsidRPr="006E1054">
        <w:rPr>
          <w:rFonts w:ascii="Palatino Linotype" w:eastAsia="Calibri" w:hAnsi="Palatino Linotype" w:cs="Tahoma"/>
          <w:bCs/>
          <w:szCs w:val="22"/>
          <w:lang w:eastAsia="en-US"/>
        </w:rPr>
        <w:t xml:space="preserve"> en párrafo</w:t>
      </w:r>
      <w:r w:rsidR="00673F7F" w:rsidRPr="006E1054">
        <w:rPr>
          <w:rFonts w:ascii="Palatino Linotype" w:eastAsia="Calibri" w:hAnsi="Palatino Linotype" w:cs="Tahoma"/>
          <w:bCs/>
          <w:szCs w:val="22"/>
          <w:lang w:eastAsia="en-US"/>
        </w:rPr>
        <w:t>s</w:t>
      </w:r>
      <w:r w:rsidRPr="006E1054">
        <w:rPr>
          <w:rFonts w:ascii="Palatino Linotype" w:eastAsia="Calibri" w:hAnsi="Palatino Linotype" w:cs="Tahoma"/>
          <w:bCs/>
          <w:szCs w:val="22"/>
          <w:lang w:eastAsia="en-US"/>
        </w:rPr>
        <w:t xml:space="preserve"> anterior, </w:t>
      </w:r>
      <w:r w:rsidR="005D69C5" w:rsidRPr="006E1054">
        <w:rPr>
          <w:rFonts w:ascii="Palatino Linotype" w:eastAsia="Calibri" w:hAnsi="Palatino Linotype" w:cs="Tahoma"/>
          <w:bCs/>
          <w:szCs w:val="22"/>
          <w:lang w:eastAsia="en-US"/>
        </w:rPr>
        <w:t>se advierte que la particular se inconformó únicamente respecto a la falta de entrega de</w:t>
      </w:r>
      <w:r w:rsidR="00DE2BB9" w:rsidRPr="006E1054">
        <w:rPr>
          <w:rFonts w:ascii="Palatino Linotype" w:eastAsia="Calibri" w:hAnsi="Palatino Linotype" w:cs="Tahoma"/>
          <w:bCs/>
          <w:szCs w:val="22"/>
          <w:lang w:eastAsia="en-US"/>
        </w:rPr>
        <w:t xml:space="preserve"> la</w:t>
      </w:r>
      <w:r w:rsidR="005D69C5" w:rsidRPr="006E1054">
        <w:rPr>
          <w:rFonts w:ascii="Palatino Linotype" w:eastAsia="Calibri" w:hAnsi="Palatino Linotype" w:cs="Tahoma"/>
          <w:bCs/>
          <w:szCs w:val="22"/>
          <w:lang w:eastAsia="en-US"/>
        </w:rPr>
        <w:t xml:space="preserve"> documental que dé cuenta del certificado de competencia laboral del servidor público “José Luis Félix de la Cruz García Espíndola”, </w:t>
      </w:r>
      <w:r w:rsidR="005D69C5" w:rsidRPr="006E1054">
        <w:rPr>
          <w:rFonts w:ascii="Palatino Linotype" w:eastAsia="Calibri" w:hAnsi="Palatino Linotype"/>
          <w:lang w:val="es-ES_tradnl"/>
        </w:rPr>
        <w:t xml:space="preserve">por lo que, la parte de la respuesta que no fue impugnada </w:t>
      </w:r>
      <w:r w:rsidR="001C4431" w:rsidRPr="006E1054">
        <w:rPr>
          <w:rFonts w:ascii="Palatino Linotype" w:eastAsia="Calibri" w:hAnsi="Palatino Linotype"/>
          <w:lang w:val="es-ES_tradnl"/>
        </w:rPr>
        <w:t xml:space="preserve">correspondiente a la certificación de las servidoras públicas “Daniela Castillo Contreras” y “Araceli Lucrecia Jiménez Flores” </w:t>
      </w:r>
      <w:r w:rsidR="004E2EBD" w:rsidRPr="006E1054">
        <w:rPr>
          <w:rFonts w:ascii="Palatino Linotype" w:eastAsia="Calibri" w:hAnsi="Palatino Linotype"/>
          <w:lang w:val="es-ES_tradnl"/>
        </w:rPr>
        <w:t xml:space="preserve">las cuales </w:t>
      </w:r>
      <w:r w:rsidR="005D69C5" w:rsidRPr="006E1054">
        <w:rPr>
          <w:rFonts w:ascii="Palatino Linotype" w:eastAsia="Calibri" w:hAnsi="Palatino Linotype"/>
          <w:lang w:val="es-ES_tradnl"/>
        </w:rPr>
        <w:t>debe</w:t>
      </w:r>
      <w:r w:rsidR="004E2EBD" w:rsidRPr="006E1054">
        <w:rPr>
          <w:rFonts w:ascii="Palatino Linotype" w:eastAsia="Calibri" w:hAnsi="Palatino Linotype"/>
          <w:lang w:val="es-ES_tradnl"/>
        </w:rPr>
        <w:t>n</w:t>
      </w:r>
      <w:r w:rsidR="005D69C5" w:rsidRPr="006E1054">
        <w:rPr>
          <w:rFonts w:ascii="Palatino Linotype" w:eastAsia="Calibri" w:hAnsi="Palatino Linotype"/>
          <w:lang w:val="es-ES_tradnl"/>
        </w:rPr>
        <w:t xml:space="preserve"> declararse consentida</w:t>
      </w:r>
      <w:r w:rsidR="004A2EB3" w:rsidRPr="006E1054">
        <w:rPr>
          <w:rFonts w:ascii="Palatino Linotype" w:eastAsia="Calibri" w:hAnsi="Palatino Linotype"/>
          <w:lang w:val="es-ES_tradnl"/>
        </w:rPr>
        <w:t>s</w:t>
      </w:r>
      <w:r w:rsidR="005D69C5" w:rsidRPr="006E1054">
        <w:rPr>
          <w:rFonts w:ascii="Palatino Linotype" w:eastAsia="Calibri" w:hAnsi="Palatino Linotype"/>
          <w:lang w:val="es-ES_tradnl"/>
        </w:rPr>
        <w:t xml:space="preserve">, toda vez que al no realizar manifestaciones de inconformidad respecto de </w:t>
      </w:r>
      <w:r w:rsidR="001C4431" w:rsidRPr="006E1054">
        <w:rPr>
          <w:rFonts w:ascii="Palatino Linotype" w:eastAsia="Calibri" w:hAnsi="Palatino Linotype"/>
          <w:lang w:val="es-ES_tradnl"/>
        </w:rPr>
        <w:t xml:space="preserve">dichas documentales, </w:t>
      </w:r>
      <w:r w:rsidR="005D69C5" w:rsidRPr="006E1054">
        <w:rPr>
          <w:rFonts w:ascii="Palatino Linotype" w:eastAsia="Calibri" w:hAnsi="Palatino Linotype"/>
          <w:lang w:val="es-ES_tradnl"/>
        </w:rPr>
        <w:t>no pueden producirse efectos jurídicos tendentes a revocar, confirmar o modificar el acto reclamado, ya que no realizó ma</w:t>
      </w:r>
      <w:r w:rsidR="00AA3161" w:rsidRPr="006E1054">
        <w:rPr>
          <w:rFonts w:ascii="Palatino Linotype" w:eastAsia="Calibri" w:hAnsi="Palatino Linotype"/>
          <w:lang w:val="es-ES_tradnl"/>
        </w:rPr>
        <w:t>nifestación alguna al respecto.</w:t>
      </w:r>
    </w:p>
    <w:p w14:paraId="23850655" w14:textId="29E10ECE" w:rsidR="00891C01" w:rsidRPr="006E1054" w:rsidRDefault="00891C01" w:rsidP="006E1054">
      <w:pPr>
        <w:spacing w:line="360" w:lineRule="auto"/>
        <w:jc w:val="both"/>
        <w:rPr>
          <w:rFonts w:ascii="Palatino Linotype" w:eastAsia="Calibri" w:hAnsi="Palatino Linotype"/>
          <w:lang w:val="es-ES_tradnl"/>
        </w:rPr>
      </w:pPr>
      <w:r w:rsidRPr="006E1054">
        <w:rPr>
          <w:rFonts w:ascii="Palatino Linotype" w:eastAsia="Calibri" w:hAnsi="Palatino Linotype"/>
          <w:lang w:val="es-ES_tradnl"/>
        </w:rPr>
        <w:lastRenderedPageBreak/>
        <w:t xml:space="preserve">Por ende, respecto a la inconformidad de la particular refiriendo que </w:t>
      </w:r>
      <w:r w:rsidRPr="006E1054">
        <w:rPr>
          <w:rFonts w:ascii="Palatino Linotype" w:eastAsia="Calibri" w:hAnsi="Palatino Linotype"/>
          <w:b/>
          <w:u w:val="single"/>
          <w:lang w:val="es-ES_tradnl"/>
        </w:rPr>
        <w:t>no se le proporcionó quien expedirá el certificado al servidor público en mención así como tampoco se le hizo del conocimiento en qué etapa del proceso se encuentra dicha certificación</w:t>
      </w:r>
      <w:r w:rsidRPr="006E1054">
        <w:rPr>
          <w:rFonts w:ascii="Palatino Linotype" w:eastAsia="Calibri" w:hAnsi="Palatino Linotype"/>
          <w:lang w:val="es-ES_tradnl"/>
        </w:rPr>
        <w:t xml:space="preserve">, </w:t>
      </w:r>
      <w:r w:rsidR="000E6EF0" w:rsidRPr="006E1054">
        <w:rPr>
          <w:rFonts w:ascii="Palatino Linotype" w:eastAsia="Calibri" w:hAnsi="Palatino Linotype"/>
          <w:lang w:val="es-ES_tradnl"/>
        </w:rPr>
        <w:t>es importante referir que la falta de entrega de información cuando existe fuente obligacional para generar, administrar o poseer dicha documentación, los Sujetos Obligados deberán presentar su Acuerdo de Inexistencia, con la finalidad de otorgar elementos para un correcto cumplimiento de acceso a la información.</w:t>
      </w:r>
    </w:p>
    <w:p w14:paraId="359039A6" w14:textId="3F0359EA" w:rsidR="0009026F" w:rsidRPr="006E1054" w:rsidRDefault="0009026F" w:rsidP="006E1054">
      <w:pPr>
        <w:spacing w:before="100" w:beforeAutospacing="1" w:after="100" w:afterAutospacing="1" w:line="360" w:lineRule="auto"/>
        <w:jc w:val="both"/>
        <w:rPr>
          <w:rFonts w:ascii="Palatino Linotype" w:eastAsia="MS Mincho" w:hAnsi="Palatino Linotype"/>
          <w:b/>
          <w:lang w:val="es-ES" w:eastAsia="es-ES"/>
        </w:rPr>
      </w:pPr>
      <w:r w:rsidRPr="006E1054">
        <w:rPr>
          <w:rFonts w:ascii="Palatino Linotype" w:hAnsi="Palatino Linotype" w:cs="Arial"/>
          <w:lang w:val="es-ES" w:eastAsia="es-ES"/>
        </w:rPr>
        <w:t xml:space="preserve">Ahora bien, es importante señalar que aún y cuando </w:t>
      </w:r>
      <w:r w:rsidR="00573F13" w:rsidRPr="006E1054">
        <w:rPr>
          <w:rFonts w:ascii="Palatino Linotype" w:hAnsi="Palatino Linotype" w:cs="Arial"/>
          <w:lang w:val="es-ES" w:eastAsia="es-ES"/>
        </w:rPr>
        <w:t xml:space="preserve">la Ley Orgánica Municipal del Estado de México, en el artículo 32, no manifiesta como obligatoriedad que el Titular del área administrativa denominada “Catastro”, deba estar certificado en un tiempo </w:t>
      </w:r>
      <w:r w:rsidR="000A6AA9" w:rsidRPr="006E1054">
        <w:rPr>
          <w:rFonts w:ascii="Palatino Linotype" w:hAnsi="Palatino Linotype" w:cs="Arial"/>
          <w:lang w:val="es-ES" w:eastAsia="es-ES"/>
        </w:rPr>
        <w:t>determinado, s</w:t>
      </w:r>
      <w:r w:rsidRPr="006E1054">
        <w:rPr>
          <w:rFonts w:ascii="Palatino Linotype" w:eastAsia="MS Mincho" w:hAnsi="Palatino Linotype"/>
          <w:lang w:val="es-ES" w:eastAsia="es-ES"/>
        </w:rPr>
        <w:t>in embargo, es necesario para este Órgano Garante precisar que de conformidad con el artículo 169 del Código Financiero del Estado de México</w:t>
      </w:r>
      <w:r w:rsidR="00007A12" w:rsidRPr="006E1054">
        <w:rPr>
          <w:rFonts w:ascii="Palatino Linotype" w:eastAsia="MS Mincho" w:hAnsi="Palatino Linotype"/>
          <w:lang w:val="es-ES" w:eastAsia="es-ES"/>
        </w:rPr>
        <w:t xml:space="preserve"> y Municipios, </w:t>
      </w:r>
      <w:r w:rsidR="00007A12" w:rsidRPr="006E1054">
        <w:rPr>
          <w:rFonts w:ascii="Palatino Linotype" w:eastAsia="MS Mincho" w:hAnsi="Palatino Linotype"/>
          <w:b/>
          <w:lang w:val="es-ES" w:eastAsia="es-ES"/>
        </w:rPr>
        <w:t xml:space="preserve">establece como obligatoriedad que aquella persona que sea nombrada como Titular de </w:t>
      </w:r>
      <w:r w:rsidR="004A2EB3" w:rsidRPr="006E1054">
        <w:rPr>
          <w:rFonts w:ascii="Palatino Linotype" w:eastAsia="MS Mincho" w:hAnsi="Palatino Linotype"/>
          <w:b/>
          <w:lang w:val="es-ES" w:eastAsia="es-ES"/>
        </w:rPr>
        <w:t>Área</w:t>
      </w:r>
      <w:r w:rsidR="00007A12" w:rsidRPr="006E1054">
        <w:rPr>
          <w:rFonts w:ascii="Palatino Linotype" w:eastAsia="MS Mincho" w:hAnsi="Palatino Linotype"/>
          <w:b/>
          <w:lang w:val="es-ES" w:eastAsia="es-ES"/>
        </w:rPr>
        <w:t xml:space="preserve"> de Catastro deberá estar certificada a la fecha de su nombramiento o en su caso en un periodo máximo de 6 meses, tal y como se advierte a continuación: </w:t>
      </w:r>
    </w:p>
    <w:p w14:paraId="5E687110" w14:textId="77777777" w:rsidR="00007A12" w:rsidRPr="006E1054" w:rsidRDefault="00007A12" w:rsidP="006E1054">
      <w:pPr>
        <w:ind w:left="851" w:right="902"/>
        <w:jc w:val="both"/>
        <w:rPr>
          <w:rFonts w:ascii="Palatino Linotype" w:eastAsia="MS Mincho" w:hAnsi="Palatino Linotype"/>
          <w:i/>
          <w:sz w:val="22"/>
          <w:szCs w:val="22"/>
          <w:lang w:val="es-ES" w:eastAsia="es-ES"/>
        </w:rPr>
      </w:pPr>
      <w:r w:rsidRPr="006E1054">
        <w:rPr>
          <w:rFonts w:ascii="Palatino Linotype" w:eastAsia="MS Mincho" w:hAnsi="Palatino Linotype"/>
          <w:b/>
          <w:i/>
          <w:sz w:val="22"/>
          <w:szCs w:val="22"/>
          <w:lang w:val="es-ES" w:eastAsia="es-ES"/>
        </w:rPr>
        <w:t>Artículo 169.- Son autoridades en materia de catastro</w:t>
      </w:r>
      <w:r w:rsidRPr="006E1054">
        <w:rPr>
          <w:rFonts w:ascii="Palatino Linotype" w:eastAsia="MS Mincho" w:hAnsi="Palatino Linotype"/>
          <w:i/>
          <w:sz w:val="22"/>
          <w:szCs w:val="22"/>
          <w:lang w:val="es-ES" w:eastAsia="es-ES"/>
        </w:rPr>
        <w:t>:</w:t>
      </w:r>
    </w:p>
    <w:p w14:paraId="67C651BF" w14:textId="77777777" w:rsidR="00007A12" w:rsidRPr="006E1054" w:rsidRDefault="00007A12" w:rsidP="006E1054">
      <w:pPr>
        <w:ind w:left="851" w:right="902"/>
        <w:jc w:val="both"/>
        <w:rPr>
          <w:rFonts w:ascii="Palatino Linotype" w:eastAsia="MS Mincho" w:hAnsi="Palatino Linotype"/>
          <w:i/>
          <w:sz w:val="22"/>
          <w:szCs w:val="22"/>
          <w:lang w:val="es-ES" w:eastAsia="es-ES"/>
        </w:rPr>
      </w:pPr>
      <w:r w:rsidRPr="006E1054">
        <w:rPr>
          <w:rFonts w:ascii="Palatino Linotype" w:eastAsia="MS Mincho" w:hAnsi="Palatino Linotype"/>
          <w:i/>
          <w:sz w:val="22"/>
          <w:szCs w:val="22"/>
          <w:lang w:val="es-ES" w:eastAsia="es-ES"/>
        </w:rPr>
        <w:t>I. El Gobernador del Estado;</w:t>
      </w:r>
    </w:p>
    <w:p w14:paraId="3E3AEB8C" w14:textId="77777777" w:rsidR="00007A12" w:rsidRPr="006E1054" w:rsidRDefault="00007A12" w:rsidP="006E1054">
      <w:pPr>
        <w:ind w:left="851" w:right="902"/>
        <w:jc w:val="both"/>
        <w:rPr>
          <w:rFonts w:ascii="Palatino Linotype" w:eastAsia="MS Mincho" w:hAnsi="Palatino Linotype"/>
          <w:i/>
          <w:sz w:val="22"/>
          <w:szCs w:val="22"/>
          <w:lang w:val="es-ES" w:eastAsia="es-ES"/>
        </w:rPr>
      </w:pPr>
      <w:r w:rsidRPr="006E1054">
        <w:rPr>
          <w:rFonts w:ascii="Palatino Linotype" w:eastAsia="MS Mincho" w:hAnsi="Palatino Linotype"/>
          <w:i/>
          <w:sz w:val="22"/>
          <w:szCs w:val="22"/>
          <w:lang w:val="es-ES" w:eastAsia="es-ES"/>
        </w:rPr>
        <w:t>II. El Secretario de Finanzas.</w:t>
      </w:r>
    </w:p>
    <w:p w14:paraId="75294920" w14:textId="033F5BFA" w:rsidR="00007A12" w:rsidRPr="006E1054" w:rsidRDefault="00007A12" w:rsidP="006E1054">
      <w:pPr>
        <w:ind w:left="851" w:right="902"/>
        <w:jc w:val="both"/>
        <w:rPr>
          <w:rFonts w:ascii="Palatino Linotype" w:eastAsia="MS Mincho" w:hAnsi="Palatino Linotype"/>
          <w:i/>
          <w:sz w:val="22"/>
          <w:szCs w:val="22"/>
          <w:lang w:val="es-ES" w:eastAsia="es-ES"/>
        </w:rPr>
      </w:pPr>
      <w:r w:rsidRPr="006E1054">
        <w:rPr>
          <w:rFonts w:ascii="Palatino Linotype" w:eastAsia="MS Mincho" w:hAnsi="Palatino Linotype"/>
          <w:b/>
          <w:i/>
          <w:sz w:val="22"/>
          <w:szCs w:val="22"/>
          <w:lang w:val="es-ES" w:eastAsia="es-ES"/>
        </w:rPr>
        <w:t>III.</w:t>
      </w:r>
      <w:r w:rsidRPr="006E1054">
        <w:rPr>
          <w:rFonts w:ascii="Palatino Linotype" w:eastAsia="MS Mincho" w:hAnsi="Palatino Linotype"/>
          <w:i/>
          <w:sz w:val="22"/>
          <w:szCs w:val="22"/>
          <w:lang w:val="es-ES" w:eastAsia="es-ES"/>
        </w:rPr>
        <w:t xml:space="preserve"> El Director General del Instituto de Información e Investigación Geográfica, Estadística y Catastral del Estado de México y el servidor público que sea designado como titular de la Dirección de Catastro de ese Instituto.</w:t>
      </w:r>
    </w:p>
    <w:p w14:paraId="04BE3F36" w14:textId="25167A52" w:rsidR="00007A12" w:rsidRPr="006E1054" w:rsidRDefault="00007A12" w:rsidP="006E1054">
      <w:pPr>
        <w:ind w:left="851" w:right="902"/>
        <w:jc w:val="both"/>
        <w:rPr>
          <w:rFonts w:ascii="Palatino Linotype" w:eastAsia="MS Mincho" w:hAnsi="Palatino Linotype"/>
          <w:i/>
          <w:sz w:val="22"/>
          <w:szCs w:val="22"/>
          <w:lang w:val="es-ES" w:eastAsia="es-ES"/>
        </w:rPr>
      </w:pPr>
      <w:r w:rsidRPr="006E1054">
        <w:rPr>
          <w:rFonts w:ascii="Palatino Linotype" w:eastAsia="MS Mincho" w:hAnsi="Palatino Linotype"/>
          <w:b/>
          <w:i/>
          <w:sz w:val="22"/>
          <w:szCs w:val="22"/>
          <w:lang w:val="es-ES" w:eastAsia="es-ES"/>
        </w:rPr>
        <w:t>IV. El Ayuntamiento y el servidor público que sea designado como titular de la unidad encargada del catastro municipal</w:t>
      </w:r>
      <w:r w:rsidRPr="006E1054">
        <w:rPr>
          <w:rFonts w:ascii="Palatino Linotype" w:eastAsia="MS Mincho" w:hAnsi="Palatino Linotype"/>
          <w:i/>
          <w:sz w:val="22"/>
          <w:szCs w:val="22"/>
          <w:lang w:val="es-ES" w:eastAsia="es-ES"/>
        </w:rPr>
        <w:t>.</w:t>
      </w:r>
    </w:p>
    <w:p w14:paraId="337EBFE1" w14:textId="77777777" w:rsidR="00007A12" w:rsidRPr="006E1054" w:rsidRDefault="00007A12" w:rsidP="006E1054">
      <w:pPr>
        <w:ind w:left="851" w:right="902"/>
        <w:jc w:val="both"/>
        <w:rPr>
          <w:rFonts w:ascii="Palatino Linotype" w:eastAsia="MS Mincho" w:hAnsi="Palatino Linotype"/>
          <w:i/>
          <w:sz w:val="22"/>
          <w:szCs w:val="22"/>
          <w:lang w:val="es-ES" w:eastAsia="es-ES"/>
        </w:rPr>
      </w:pPr>
    </w:p>
    <w:p w14:paraId="67FDD936" w14:textId="329C8D00" w:rsidR="00007A12" w:rsidRPr="006E1054" w:rsidRDefault="00007A12" w:rsidP="006E1054">
      <w:pPr>
        <w:ind w:left="851" w:right="902"/>
        <w:jc w:val="both"/>
        <w:rPr>
          <w:rFonts w:ascii="Palatino Linotype" w:eastAsia="MS Mincho" w:hAnsi="Palatino Linotype"/>
          <w:i/>
          <w:sz w:val="22"/>
          <w:szCs w:val="22"/>
          <w:lang w:val="es-ES" w:eastAsia="es-ES"/>
        </w:rPr>
      </w:pPr>
      <w:r w:rsidRPr="006E1054">
        <w:rPr>
          <w:rFonts w:ascii="Palatino Linotype" w:eastAsia="MS Mincho" w:hAnsi="Palatino Linotype"/>
          <w:b/>
          <w:i/>
          <w:sz w:val="22"/>
          <w:szCs w:val="22"/>
          <w:lang w:val="es-ES" w:eastAsia="es-ES"/>
        </w:rPr>
        <w:lastRenderedPageBreak/>
        <w:t>Para el caso de los servidores públicos referidos en las fracciones</w:t>
      </w:r>
      <w:r w:rsidRPr="006E1054">
        <w:rPr>
          <w:rFonts w:ascii="Palatino Linotype" w:eastAsia="MS Mincho" w:hAnsi="Palatino Linotype"/>
          <w:i/>
          <w:sz w:val="22"/>
          <w:szCs w:val="22"/>
          <w:lang w:val="es-ES" w:eastAsia="es-ES"/>
        </w:rPr>
        <w:t xml:space="preserve"> III y </w:t>
      </w:r>
      <w:r w:rsidRPr="006E1054">
        <w:rPr>
          <w:rFonts w:ascii="Palatino Linotype" w:eastAsia="MS Mincho" w:hAnsi="Palatino Linotype"/>
          <w:b/>
          <w:i/>
          <w:sz w:val="22"/>
          <w:szCs w:val="22"/>
          <w:lang w:val="es-ES" w:eastAsia="es-ES"/>
        </w:rPr>
        <w:t>IV</w:t>
      </w:r>
      <w:r w:rsidRPr="006E1054">
        <w:rPr>
          <w:rFonts w:ascii="Palatino Linotype" w:eastAsia="MS Mincho" w:hAnsi="Palatino Linotype"/>
          <w:i/>
          <w:sz w:val="22"/>
          <w:szCs w:val="22"/>
          <w:lang w:val="es-ES" w:eastAsia="es-ES"/>
        </w:rPr>
        <w:t xml:space="preserve"> de este artículo, </w:t>
      </w:r>
      <w:r w:rsidRPr="006E1054">
        <w:rPr>
          <w:rFonts w:ascii="Palatino Linotype" w:eastAsia="MS Mincho" w:hAnsi="Palatino Linotype"/>
          <w:b/>
          <w:i/>
          <w:sz w:val="22"/>
          <w:szCs w:val="22"/>
          <w:lang w:val="es-ES" w:eastAsia="es-ES"/>
        </w:rPr>
        <w:t>deberán estar debidamente certificados al momento de su nombramiento o bien, obtener la certificación respectiva, en un plazo máximo de seis meses contados a partir de su designación</w:t>
      </w:r>
      <w:r w:rsidRPr="006E1054">
        <w:rPr>
          <w:rFonts w:ascii="Palatino Linotype" w:eastAsia="MS Mincho" w:hAnsi="Palatino Linotype"/>
          <w:i/>
          <w:sz w:val="22"/>
          <w:szCs w:val="22"/>
          <w:lang w:val="es-ES" w:eastAsia="es-ES"/>
        </w:rPr>
        <w:t>, ante la Comisión Certificadora de Competencia Laboral de los Servidores Públicos del Estado de México, en relación con la Norma Institucional de Competencia Laboral, denominada Administración de la Actividad Catastral en el Estado de México y Municipios.</w:t>
      </w:r>
    </w:p>
    <w:p w14:paraId="2315F648" w14:textId="77777777" w:rsidR="00355C85" w:rsidRPr="006E1054" w:rsidRDefault="00355C85" w:rsidP="006E1054">
      <w:pPr>
        <w:ind w:left="851" w:right="902"/>
        <w:jc w:val="both"/>
        <w:rPr>
          <w:rFonts w:ascii="Palatino Linotype" w:eastAsia="MS Mincho" w:hAnsi="Palatino Linotype"/>
          <w:i/>
          <w:sz w:val="22"/>
          <w:szCs w:val="22"/>
          <w:lang w:val="es-ES" w:eastAsia="es-ES"/>
        </w:rPr>
      </w:pPr>
    </w:p>
    <w:p w14:paraId="25625EAD" w14:textId="4D02DF3E" w:rsidR="000A6AA9" w:rsidRPr="006E1054" w:rsidRDefault="00223E00" w:rsidP="006E1054">
      <w:pPr>
        <w:spacing w:before="240" w:after="240" w:line="360" w:lineRule="auto"/>
        <w:contextualSpacing/>
        <w:jc w:val="both"/>
        <w:rPr>
          <w:rFonts w:ascii="Palatino Linotype" w:eastAsia="MS Mincho" w:hAnsi="Palatino Linotype"/>
          <w:lang w:val="es-ES" w:eastAsia="es-ES"/>
        </w:rPr>
      </w:pPr>
      <w:r w:rsidRPr="006E1054">
        <w:rPr>
          <w:rFonts w:ascii="Palatino Linotype" w:eastAsia="MS Mincho" w:hAnsi="Palatino Linotype"/>
          <w:lang w:val="es-ES" w:eastAsia="es-ES"/>
        </w:rPr>
        <w:t xml:space="preserve">Una vez </w:t>
      </w:r>
      <w:r w:rsidR="000A6AA9" w:rsidRPr="006E1054">
        <w:rPr>
          <w:rFonts w:ascii="Palatino Linotype" w:eastAsia="MS Mincho" w:hAnsi="Palatino Linotype"/>
          <w:lang w:val="es-ES" w:eastAsia="es-ES"/>
        </w:rPr>
        <w:t>expuesto</w:t>
      </w:r>
      <w:r w:rsidRPr="006E1054">
        <w:rPr>
          <w:rFonts w:ascii="Palatino Linotype" w:eastAsia="MS Mincho" w:hAnsi="Palatino Linotype"/>
          <w:lang w:val="es-ES" w:eastAsia="es-ES"/>
        </w:rPr>
        <w:t xml:space="preserve"> lo anterior, debemos </w:t>
      </w:r>
      <w:r w:rsidR="000A6AA9" w:rsidRPr="006E1054">
        <w:rPr>
          <w:rFonts w:ascii="Palatino Linotype" w:eastAsia="MS Mincho" w:hAnsi="Palatino Linotype"/>
          <w:lang w:val="es-ES" w:eastAsia="es-ES"/>
        </w:rPr>
        <w:t xml:space="preserve">recordar que fue proporcionado por </w:t>
      </w:r>
      <w:r w:rsidR="000A6AA9" w:rsidRPr="006E1054">
        <w:rPr>
          <w:rFonts w:ascii="Palatino Linotype" w:eastAsia="MS Mincho" w:hAnsi="Palatino Linotype"/>
          <w:b/>
          <w:lang w:val="es-ES" w:eastAsia="es-ES"/>
        </w:rPr>
        <w:t xml:space="preserve">EL SUJETO OBLIGADO </w:t>
      </w:r>
      <w:r w:rsidR="000A6AA9" w:rsidRPr="006E1054">
        <w:rPr>
          <w:rFonts w:ascii="Palatino Linotype" w:eastAsia="MS Mincho" w:hAnsi="Palatino Linotype"/>
          <w:lang w:val="es-ES" w:eastAsia="es-ES"/>
        </w:rPr>
        <w:t xml:space="preserve">en respuesta, mediante el archivo electrónico denominado </w:t>
      </w:r>
      <w:r w:rsidR="000A6AA9" w:rsidRPr="006E1054">
        <w:rPr>
          <w:rFonts w:ascii="Palatino Linotype" w:eastAsia="MS Mincho" w:hAnsi="Palatino Linotype"/>
          <w:b/>
          <w:i/>
          <w:lang w:val="es-ES" w:eastAsia="es-ES"/>
        </w:rPr>
        <w:t xml:space="preserve">“NOMBRAMIENTOS 00025.pdf” </w:t>
      </w:r>
      <w:r w:rsidR="000A6AA9" w:rsidRPr="006E1054">
        <w:rPr>
          <w:rFonts w:ascii="Palatino Linotype" w:eastAsia="MS Mincho" w:hAnsi="Palatino Linotype"/>
          <w:lang w:val="es-ES" w:eastAsia="es-ES"/>
        </w:rPr>
        <w:t>el “</w:t>
      </w:r>
      <w:r w:rsidR="000A6AA9" w:rsidRPr="006E1054">
        <w:rPr>
          <w:rFonts w:ascii="Palatino Linotype" w:eastAsia="MS Mincho" w:hAnsi="Palatino Linotype"/>
          <w:b/>
          <w:u w:val="single"/>
          <w:lang w:val="es-ES" w:eastAsia="es-ES"/>
        </w:rPr>
        <w:t>nombramiento</w:t>
      </w:r>
      <w:r w:rsidR="000A6AA9" w:rsidRPr="006E1054">
        <w:rPr>
          <w:rFonts w:ascii="Palatino Linotype" w:eastAsia="MS Mincho" w:hAnsi="Palatino Linotype"/>
          <w:lang w:val="es-ES" w:eastAsia="es-ES"/>
        </w:rPr>
        <w:t xml:space="preserve">” del C. José Luis </w:t>
      </w:r>
      <w:r w:rsidR="006F723B" w:rsidRPr="006E1054">
        <w:rPr>
          <w:rFonts w:ascii="Palatino Linotype" w:eastAsia="MS Mincho" w:hAnsi="Palatino Linotype"/>
          <w:lang w:val="es-ES" w:eastAsia="es-ES"/>
        </w:rPr>
        <w:t>Félix</w:t>
      </w:r>
      <w:r w:rsidR="000A6AA9" w:rsidRPr="006E1054">
        <w:rPr>
          <w:rFonts w:ascii="Palatino Linotype" w:eastAsia="MS Mincho" w:hAnsi="Palatino Linotype"/>
          <w:lang w:val="es-ES" w:eastAsia="es-ES"/>
        </w:rPr>
        <w:t xml:space="preserve"> de la Cruz, el cual lo acredita como “Jefe de Departamento de Catastro” expedido por el Presidente Municipal </w:t>
      </w:r>
      <w:r w:rsidR="006F723B" w:rsidRPr="006E1054">
        <w:rPr>
          <w:rFonts w:ascii="Palatino Linotype" w:eastAsia="MS Mincho" w:hAnsi="Palatino Linotype"/>
          <w:lang w:val="es-ES" w:eastAsia="es-ES"/>
        </w:rPr>
        <w:t xml:space="preserve">Constitucional del Municipio </w:t>
      </w:r>
      <w:r w:rsidR="000A6AA9" w:rsidRPr="006E1054">
        <w:rPr>
          <w:rFonts w:ascii="Palatino Linotype" w:eastAsia="MS Mincho" w:hAnsi="Palatino Linotype"/>
          <w:lang w:val="es-ES" w:eastAsia="es-ES"/>
        </w:rPr>
        <w:t xml:space="preserve">de Cocotitlán 2022-2024, </w:t>
      </w:r>
      <w:r w:rsidR="0080566C" w:rsidRPr="006E1054">
        <w:rPr>
          <w:rFonts w:ascii="Palatino Linotype" w:eastAsia="MS Mincho" w:hAnsi="Palatino Linotype"/>
          <w:lang w:val="es-ES" w:eastAsia="es-ES"/>
        </w:rPr>
        <w:t xml:space="preserve">dicho nombramiento fue expedido el </w:t>
      </w:r>
      <w:r w:rsidR="0080566C" w:rsidRPr="006E1054">
        <w:rPr>
          <w:rFonts w:ascii="Palatino Linotype" w:eastAsia="MS Mincho" w:hAnsi="Palatino Linotype"/>
          <w:b/>
          <w:lang w:val="es-ES" w:eastAsia="es-ES"/>
        </w:rPr>
        <w:t xml:space="preserve">01 de agosto de 2022, </w:t>
      </w:r>
      <w:r w:rsidR="0080566C" w:rsidRPr="006E1054">
        <w:rPr>
          <w:rFonts w:ascii="Palatino Linotype" w:eastAsia="MS Mincho" w:hAnsi="Palatino Linotype"/>
          <w:lang w:val="es-ES" w:eastAsia="es-ES"/>
        </w:rPr>
        <w:t xml:space="preserve">y de conformidad con </w:t>
      </w:r>
      <w:r w:rsidR="006F723B" w:rsidRPr="006E1054">
        <w:rPr>
          <w:rFonts w:ascii="Palatino Linotype" w:eastAsia="MS Mincho" w:hAnsi="Palatino Linotype"/>
          <w:lang w:val="es-ES" w:eastAsia="es-ES"/>
        </w:rPr>
        <w:t xml:space="preserve">el Código Financiero del Estado de </w:t>
      </w:r>
      <w:r w:rsidR="00D41F1B" w:rsidRPr="006E1054">
        <w:rPr>
          <w:rFonts w:ascii="Palatino Linotype" w:eastAsia="MS Mincho" w:hAnsi="Palatino Linotype"/>
          <w:lang w:val="es-ES" w:eastAsia="es-ES"/>
        </w:rPr>
        <w:t>México</w:t>
      </w:r>
      <w:r w:rsidR="006F723B" w:rsidRPr="006E1054">
        <w:rPr>
          <w:rFonts w:ascii="Palatino Linotype" w:eastAsia="MS Mincho" w:hAnsi="Palatino Linotype"/>
          <w:lang w:val="es-ES" w:eastAsia="es-ES"/>
        </w:rPr>
        <w:t xml:space="preserve"> -</w:t>
      </w:r>
      <w:r w:rsidR="0080566C" w:rsidRPr="006E1054">
        <w:rPr>
          <w:rFonts w:ascii="Palatino Linotype" w:eastAsia="MS Mincho" w:hAnsi="Palatino Linotype"/>
          <w:lang w:val="es-ES" w:eastAsia="es-ES"/>
        </w:rPr>
        <w:t>referid</w:t>
      </w:r>
      <w:r w:rsidR="006F723B" w:rsidRPr="006E1054">
        <w:rPr>
          <w:rFonts w:ascii="Palatino Linotype" w:eastAsia="MS Mincho" w:hAnsi="Palatino Linotype"/>
          <w:lang w:val="es-ES" w:eastAsia="es-ES"/>
        </w:rPr>
        <w:t>o</w:t>
      </w:r>
      <w:r w:rsidR="0080566C" w:rsidRPr="006E1054">
        <w:rPr>
          <w:rFonts w:ascii="Palatino Linotype" w:eastAsia="MS Mincho" w:hAnsi="Palatino Linotype"/>
          <w:lang w:val="es-ES" w:eastAsia="es-ES"/>
        </w:rPr>
        <w:t xml:space="preserve"> en el párrafo que antecede</w:t>
      </w:r>
      <w:r w:rsidR="006F723B" w:rsidRPr="006E1054">
        <w:rPr>
          <w:rFonts w:ascii="Palatino Linotype" w:eastAsia="MS Mincho" w:hAnsi="Palatino Linotype"/>
          <w:lang w:val="es-ES" w:eastAsia="es-ES"/>
        </w:rPr>
        <w:t>-</w:t>
      </w:r>
      <w:r w:rsidR="0080566C" w:rsidRPr="006E1054">
        <w:rPr>
          <w:rFonts w:ascii="Palatino Linotype" w:eastAsia="MS Mincho" w:hAnsi="Palatino Linotype"/>
          <w:lang w:val="es-ES" w:eastAsia="es-ES"/>
        </w:rPr>
        <w:t xml:space="preserve"> </w:t>
      </w:r>
      <w:r w:rsidR="00D41F1B" w:rsidRPr="006E1054">
        <w:rPr>
          <w:rFonts w:ascii="Palatino Linotype" w:eastAsia="MS Mincho" w:hAnsi="Palatino Linotype"/>
          <w:lang w:val="es-ES" w:eastAsia="es-ES"/>
        </w:rPr>
        <w:t xml:space="preserve">señala una </w:t>
      </w:r>
      <w:r w:rsidR="0080566C" w:rsidRPr="006E1054">
        <w:rPr>
          <w:rFonts w:ascii="Palatino Linotype" w:eastAsia="MS Mincho" w:hAnsi="Palatino Linotype"/>
          <w:lang w:val="es-ES" w:eastAsia="es-ES"/>
        </w:rPr>
        <w:t>temporalidad de 6 mese</w:t>
      </w:r>
      <w:r w:rsidR="00D41F1B" w:rsidRPr="006E1054">
        <w:rPr>
          <w:rFonts w:ascii="Palatino Linotype" w:eastAsia="MS Mincho" w:hAnsi="Palatino Linotype"/>
          <w:lang w:val="es-ES" w:eastAsia="es-ES"/>
        </w:rPr>
        <w:t xml:space="preserve">s para certificarse posterior al </w:t>
      </w:r>
      <w:r w:rsidR="0080566C" w:rsidRPr="006E1054">
        <w:rPr>
          <w:rFonts w:ascii="Palatino Linotype" w:eastAsia="MS Mincho" w:hAnsi="Palatino Linotype"/>
          <w:lang w:val="es-ES" w:eastAsia="es-ES"/>
        </w:rPr>
        <w:t xml:space="preserve">nombramiento, entonces </w:t>
      </w:r>
      <w:r w:rsidR="00D41F1B" w:rsidRPr="006E1054">
        <w:rPr>
          <w:rFonts w:ascii="Palatino Linotype" w:eastAsia="MS Mincho" w:hAnsi="Palatino Linotype"/>
          <w:lang w:val="es-ES" w:eastAsia="es-ES"/>
        </w:rPr>
        <w:t xml:space="preserve">para el caso que nos ocupa, el </w:t>
      </w:r>
      <w:r w:rsidR="0080566C" w:rsidRPr="006E1054">
        <w:rPr>
          <w:rFonts w:ascii="Palatino Linotype" w:eastAsia="MS Mincho" w:hAnsi="Palatino Linotype"/>
          <w:lang w:val="es-ES" w:eastAsia="es-ES"/>
        </w:rPr>
        <w:t>plazo</w:t>
      </w:r>
      <w:r w:rsidR="00D41F1B" w:rsidRPr="006E1054">
        <w:rPr>
          <w:rFonts w:ascii="Palatino Linotype" w:eastAsia="MS Mincho" w:hAnsi="Palatino Linotype"/>
          <w:lang w:val="es-ES" w:eastAsia="es-ES"/>
        </w:rPr>
        <w:t xml:space="preserve"> otorgado para que el Titular del Departamento de Catastro en el Ayuntamiento de Cocotitlán presentara su respectiva certificación trans</w:t>
      </w:r>
      <w:r w:rsidR="0080566C" w:rsidRPr="006E1054">
        <w:rPr>
          <w:rFonts w:ascii="Palatino Linotype" w:eastAsia="MS Mincho" w:hAnsi="Palatino Linotype"/>
          <w:lang w:val="es-ES" w:eastAsia="es-ES"/>
        </w:rPr>
        <w:t>c</w:t>
      </w:r>
      <w:r w:rsidR="00D41F1B" w:rsidRPr="006E1054">
        <w:rPr>
          <w:rFonts w:ascii="Palatino Linotype" w:eastAsia="MS Mincho" w:hAnsi="Palatino Linotype"/>
          <w:lang w:val="es-ES" w:eastAsia="es-ES"/>
        </w:rPr>
        <w:t>u</w:t>
      </w:r>
      <w:r w:rsidR="0080566C" w:rsidRPr="006E1054">
        <w:rPr>
          <w:rFonts w:ascii="Palatino Linotype" w:eastAsia="MS Mincho" w:hAnsi="Palatino Linotype"/>
          <w:lang w:val="es-ES" w:eastAsia="es-ES"/>
        </w:rPr>
        <w:t xml:space="preserve">rrió del </w:t>
      </w:r>
      <w:r w:rsidR="0080566C" w:rsidRPr="006E1054">
        <w:rPr>
          <w:rFonts w:ascii="Palatino Linotype" w:eastAsia="MS Mincho" w:hAnsi="Palatino Linotype"/>
          <w:b/>
          <w:lang w:val="es-ES" w:eastAsia="es-ES"/>
        </w:rPr>
        <w:t xml:space="preserve">01 de septiembre de 2022 </w:t>
      </w:r>
      <w:r w:rsidR="0080566C" w:rsidRPr="006E1054">
        <w:rPr>
          <w:rFonts w:ascii="Palatino Linotype" w:eastAsia="MS Mincho" w:hAnsi="Palatino Linotype"/>
          <w:lang w:val="es-ES" w:eastAsia="es-ES"/>
        </w:rPr>
        <w:t xml:space="preserve">al </w:t>
      </w:r>
      <w:r w:rsidR="0080566C" w:rsidRPr="006E1054">
        <w:rPr>
          <w:rFonts w:ascii="Palatino Linotype" w:eastAsia="MS Mincho" w:hAnsi="Palatino Linotype"/>
          <w:b/>
          <w:lang w:val="es-ES" w:eastAsia="es-ES"/>
        </w:rPr>
        <w:t xml:space="preserve">01 de febrero de 2023, </w:t>
      </w:r>
      <w:r w:rsidR="0080566C" w:rsidRPr="006E1054">
        <w:rPr>
          <w:rFonts w:ascii="Palatino Linotype" w:eastAsia="MS Mincho" w:hAnsi="Palatino Linotype"/>
          <w:lang w:val="es-ES" w:eastAsia="es-ES"/>
        </w:rPr>
        <w:t>sin embargo al recordar que la solicitud de acceso a la información planteada por el particular tuvo luga</w:t>
      </w:r>
      <w:r w:rsidR="00D41F1B" w:rsidRPr="006E1054">
        <w:rPr>
          <w:rFonts w:ascii="Palatino Linotype" w:eastAsia="MS Mincho" w:hAnsi="Palatino Linotype"/>
          <w:lang w:val="es-ES" w:eastAsia="es-ES"/>
        </w:rPr>
        <w:t>r</w:t>
      </w:r>
      <w:r w:rsidR="0080566C" w:rsidRPr="006E1054">
        <w:rPr>
          <w:rFonts w:ascii="Palatino Linotype" w:eastAsia="MS Mincho" w:hAnsi="Palatino Linotype"/>
          <w:lang w:val="es-ES" w:eastAsia="es-ES"/>
        </w:rPr>
        <w:t xml:space="preserve"> el </w:t>
      </w:r>
      <w:r w:rsidR="0080566C" w:rsidRPr="006E1054">
        <w:rPr>
          <w:rFonts w:ascii="Palatino Linotype" w:eastAsia="MS Mincho" w:hAnsi="Palatino Linotype"/>
          <w:b/>
          <w:lang w:val="es-ES" w:eastAsia="es-ES"/>
        </w:rPr>
        <w:t xml:space="preserve">21 de marzo de 2023, </w:t>
      </w:r>
      <w:r w:rsidR="0080566C" w:rsidRPr="006E1054">
        <w:rPr>
          <w:rFonts w:ascii="Palatino Linotype" w:eastAsia="MS Mincho" w:hAnsi="Palatino Linotype"/>
          <w:lang w:val="es-ES" w:eastAsia="es-ES"/>
        </w:rPr>
        <w:t>se advierte que dicha temporalidad se encuentra excedida del plazo (6 meses) marcado por la ley antes referida.</w:t>
      </w:r>
    </w:p>
    <w:p w14:paraId="67F1648B" w14:textId="77777777" w:rsidR="006F723B" w:rsidRPr="006E1054" w:rsidRDefault="006F723B" w:rsidP="006E1054">
      <w:pPr>
        <w:spacing w:before="240" w:after="240" w:line="360" w:lineRule="auto"/>
        <w:contextualSpacing/>
        <w:jc w:val="both"/>
        <w:rPr>
          <w:rFonts w:ascii="Palatino Linotype" w:eastAsia="MS Mincho" w:hAnsi="Palatino Linotype"/>
          <w:sz w:val="8"/>
          <w:lang w:val="es-ES" w:eastAsia="es-ES"/>
        </w:rPr>
      </w:pPr>
    </w:p>
    <w:p w14:paraId="1725C28C" w14:textId="157D3086" w:rsidR="006F723B" w:rsidRPr="006E1054" w:rsidRDefault="00D41F1B" w:rsidP="006E1054">
      <w:pPr>
        <w:spacing w:before="240" w:after="240" w:line="360" w:lineRule="auto"/>
        <w:jc w:val="both"/>
        <w:rPr>
          <w:rFonts w:ascii="Palatino Linotype" w:hAnsi="Palatino Linotype" w:cs="Arial"/>
        </w:rPr>
      </w:pPr>
      <w:r w:rsidRPr="006E1054">
        <w:rPr>
          <w:rFonts w:ascii="Palatino Linotype" w:hAnsi="Palatino Linotype"/>
        </w:rPr>
        <w:t xml:space="preserve">Sin embargo, dado </w:t>
      </w:r>
      <w:r w:rsidR="006F723B" w:rsidRPr="006E1054">
        <w:rPr>
          <w:rFonts w:ascii="Palatino Linotype" w:hAnsi="Palatino Linotype"/>
        </w:rPr>
        <w:t xml:space="preserve">que existe fuente obligacional que constriñe al </w:t>
      </w:r>
      <w:r w:rsidR="006F723B" w:rsidRPr="006E1054">
        <w:rPr>
          <w:rFonts w:ascii="Palatino Linotype" w:hAnsi="Palatino Linotype"/>
          <w:b/>
        </w:rPr>
        <w:t xml:space="preserve">SUJETO OBLIGADO </w:t>
      </w:r>
      <w:r w:rsidR="006F723B" w:rsidRPr="006E1054">
        <w:rPr>
          <w:rFonts w:ascii="Palatino Linotype" w:hAnsi="Palatino Linotype"/>
        </w:rPr>
        <w:t xml:space="preserve">a contar con la información solicitada; </w:t>
      </w:r>
      <w:r w:rsidR="0088239C" w:rsidRPr="006E1054">
        <w:rPr>
          <w:rFonts w:ascii="Palatino Linotype" w:hAnsi="Palatino Linotype"/>
          <w:b/>
        </w:rPr>
        <w:t>EL SUJETO OBLIGADO</w:t>
      </w:r>
      <w:r w:rsidR="0088239C" w:rsidRPr="006E1054">
        <w:rPr>
          <w:rFonts w:ascii="Palatino Linotype" w:hAnsi="Palatino Linotype"/>
        </w:rPr>
        <w:t xml:space="preserve"> deberá emitir el acuerdo de inexistencia </w:t>
      </w:r>
      <w:r w:rsidR="006F723B" w:rsidRPr="006E1054">
        <w:rPr>
          <w:rFonts w:ascii="Palatino Linotype" w:hAnsi="Palatino Linotype" w:cs="Arial"/>
          <w:lang w:val="es-ES"/>
        </w:rPr>
        <w:t xml:space="preserve">que emita su Comité de Transparencia al respecto; </w:t>
      </w:r>
      <w:r w:rsidR="006F723B" w:rsidRPr="006E1054">
        <w:rPr>
          <w:rFonts w:ascii="Palatino Linotype" w:hAnsi="Palatino Linotype" w:cs="Arial"/>
          <w:lang w:val="es-ES"/>
        </w:rPr>
        <w:lastRenderedPageBreak/>
        <w:t xml:space="preserve">ello de conformidad con </w:t>
      </w:r>
      <w:r w:rsidR="006F723B" w:rsidRPr="006E1054">
        <w:rPr>
          <w:rFonts w:ascii="Palatino Linotype" w:hAnsi="Palatino Linotype" w:cs="Arial"/>
        </w:rPr>
        <w:t>los artículos</w:t>
      </w:r>
      <w:r w:rsidR="006F723B" w:rsidRPr="006E1054">
        <w:rPr>
          <w:rFonts w:ascii="Palatino Linotype" w:hAnsi="Palatino Linotype"/>
        </w:rPr>
        <w:t xml:space="preserve"> 19, 169 y 170 de la Ley de Transparencia y Acceso a la Información Pública del Estado de México y Municipios,</w:t>
      </w:r>
      <w:r w:rsidR="006F723B" w:rsidRPr="006E1054">
        <w:rPr>
          <w:rFonts w:ascii="Palatino Linotype" w:hAnsi="Palatino Linotype" w:cs="Arial"/>
        </w:rPr>
        <w:t xml:space="preserve"> esto en razón de que existe fuente obligacional que constriñe al servidor público </w:t>
      </w:r>
      <w:r w:rsidR="0088239C" w:rsidRPr="006E1054">
        <w:rPr>
          <w:rFonts w:ascii="Palatino Linotype" w:hAnsi="Palatino Linotype" w:cs="Arial"/>
        </w:rPr>
        <w:t xml:space="preserve">antes </w:t>
      </w:r>
      <w:r w:rsidR="006F723B" w:rsidRPr="006E1054">
        <w:rPr>
          <w:rFonts w:ascii="Palatino Linotype" w:hAnsi="Palatino Linotype" w:cs="Arial"/>
        </w:rPr>
        <w:t>mencionado a contar con la certificaci</w:t>
      </w:r>
      <w:r w:rsidR="0088239C" w:rsidRPr="006E1054">
        <w:rPr>
          <w:rFonts w:ascii="Palatino Linotype" w:hAnsi="Palatino Linotype" w:cs="Arial"/>
        </w:rPr>
        <w:t>ón</w:t>
      </w:r>
      <w:r w:rsidR="006F723B" w:rsidRPr="006E1054">
        <w:rPr>
          <w:rFonts w:ascii="Palatino Linotype" w:hAnsi="Palatino Linotype" w:cs="Arial"/>
        </w:rPr>
        <w:t xml:space="preserve"> </w:t>
      </w:r>
      <w:r w:rsidR="0088239C" w:rsidRPr="006E1054">
        <w:rPr>
          <w:rFonts w:ascii="Palatino Linotype" w:hAnsi="Palatino Linotype" w:cs="Arial"/>
        </w:rPr>
        <w:t>peticionada por la particular</w:t>
      </w:r>
      <w:r w:rsidR="006F723B" w:rsidRPr="006E1054">
        <w:rPr>
          <w:rFonts w:ascii="Palatino Linotype" w:hAnsi="Palatino Linotype" w:cs="Arial"/>
        </w:rPr>
        <w:t>, preceptos que se transcriben a continuación:</w:t>
      </w:r>
    </w:p>
    <w:p w14:paraId="1EA528DD"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b/>
          <w:i/>
          <w:sz w:val="22"/>
          <w:szCs w:val="22"/>
        </w:rPr>
        <w:t xml:space="preserve">“Artículo 19. </w:t>
      </w:r>
      <w:r w:rsidRPr="006E1054">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411D5C02"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t>…</w:t>
      </w:r>
    </w:p>
    <w:p w14:paraId="1E5F9BA2"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t xml:space="preserve">Si el sujeto obligado, </w:t>
      </w:r>
      <w:r w:rsidRPr="006E1054">
        <w:rPr>
          <w:rFonts w:ascii="Palatino Linotype" w:hAnsi="Palatino Linotype" w:cs="Arial"/>
          <w:b/>
          <w:i/>
          <w:sz w:val="22"/>
          <w:szCs w:val="22"/>
        </w:rPr>
        <w:t>en el ejercicio de sus atribuciones, debía generar, poseer o administrar la información, pero ésta no se encuentra</w:t>
      </w:r>
      <w:r w:rsidRPr="006E1054">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54E266B3"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b/>
          <w:i/>
          <w:sz w:val="22"/>
          <w:szCs w:val="22"/>
        </w:rPr>
        <w:t>Artículo 49.</w:t>
      </w:r>
      <w:r w:rsidRPr="006E1054">
        <w:rPr>
          <w:rFonts w:ascii="Palatino Linotype" w:hAnsi="Palatino Linotype" w:cs="Arial"/>
          <w:i/>
          <w:sz w:val="22"/>
          <w:szCs w:val="22"/>
        </w:rPr>
        <w:t xml:space="preserve"> Los Comités de Transparencia tendrán las siguientes atribuciones:</w:t>
      </w:r>
    </w:p>
    <w:p w14:paraId="0C8ABA7F"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t>…</w:t>
      </w:r>
    </w:p>
    <w:p w14:paraId="412148F8"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b/>
          <w:i/>
          <w:sz w:val="22"/>
          <w:szCs w:val="22"/>
        </w:rPr>
        <w:t>II.</w:t>
      </w:r>
      <w:r w:rsidRPr="006E1054">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4F919BA"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t>…</w:t>
      </w:r>
    </w:p>
    <w:p w14:paraId="535CC0EC"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b/>
          <w:i/>
          <w:sz w:val="22"/>
          <w:szCs w:val="22"/>
        </w:rPr>
        <w:t>XIII.</w:t>
      </w:r>
      <w:r w:rsidRPr="006E1054">
        <w:rPr>
          <w:rFonts w:ascii="Palatino Linotype" w:hAnsi="Palatino Linotype" w:cs="Arial"/>
          <w:i/>
          <w:sz w:val="22"/>
          <w:szCs w:val="22"/>
        </w:rPr>
        <w:t xml:space="preserve"> </w:t>
      </w:r>
      <w:r w:rsidRPr="006E1054">
        <w:rPr>
          <w:rFonts w:ascii="Palatino Linotype" w:hAnsi="Palatino Linotype" w:cs="Arial"/>
          <w:b/>
          <w:i/>
          <w:sz w:val="22"/>
          <w:szCs w:val="22"/>
        </w:rPr>
        <w:t>Dictaminar las declaratorias de inexistencia de la información que les remitan las unidades administrativas y resolver en consecuencia;</w:t>
      </w:r>
    </w:p>
    <w:p w14:paraId="2861FB19"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b/>
          <w:i/>
          <w:sz w:val="22"/>
          <w:szCs w:val="22"/>
        </w:rPr>
        <w:t>…</w:t>
      </w:r>
    </w:p>
    <w:p w14:paraId="51EAADFF"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b/>
          <w:i/>
          <w:sz w:val="22"/>
          <w:szCs w:val="22"/>
        </w:rPr>
        <w:t>Artículo 169.</w:t>
      </w:r>
      <w:r w:rsidRPr="006E1054">
        <w:rPr>
          <w:rFonts w:ascii="Palatino Linotype" w:hAnsi="Palatino Linotype" w:cs="Arial"/>
          <w:i/>
          <w:sz w:val="22"/>
          <w:szCs w:val="22"/>
        </w:rPr>
        <w:t xml:space="preserve"> Cuando la información no se encuentre en los archivos del sujeto obligado, el Comité de Transparencia:</w:t>
      </w:r>
    </w:p>
    <w:p w14:paraId="3321E727"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t>I. Analizará el caso y tomará las medidas necesarias para localizar la información;</w:t>
      </w:r>
    </w:p>
    <w:p w14:paraId="36ADA301"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t>II. Expedirá una resolución que confirme la inexistencia del documento;</w:t>
      </w:r>
    </w:p>
    <w:p w14:paraId="3E531D0E"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58E64B3"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12B9ECDD"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i/>
          <w:sz w:val="22"/>
          <w:szCs w:val="22"/>
        </w:rPr>
        <w:lastRenderedPageBreak/>
        <w:t>La Unidad de Transparencia deberá notificarlo al solicitante por escrito, en un plazo que no exceda de quince días hábiles contados a partir del día siguiente a la presentación de la solicitud.</w:t>
      </w:r>
    </w:p>
    <w:p w14:paraId="01C098DB" w14:textId="77777777" w:rsidR="006F723B" w:rsidRPr="006E1054" w:rsidRDefault="006F723B" w:rsidP="006E1054">
      <w:pPr>
        <w:autoSpaceDE w:val="0"/>
        <w:autoSpaceDN w:val="0"/>
        <w:adjustRightInd w:val="0"/>
        <w:ind w:left="851" w:right="902"/>
        <w:jc w:val="both"/>
        <w:rPr>
          <w:rFonts w:ascii="Palatino Linotype" w:hAnsi="Palatino Linotype" w:cs="Arial"/>
          <w:b/>
          <w:i/>
          <w:sz w:val="22"/>
          <w:szCs w:val="22"/>
        </w:rPr>
      </w:pPr>
      <w:r w:rsidRPr="006E1054">
        <w:rPr>
          <w:rFonts w:ascii="Palatino Linotype" w:hAnsi="Palatino Linotype" w:cs="Arial"/>
          <w:i/>
          <w:sz w:val="22"/>
          <w:szCs w:val="22"/>
        </w:rPr>
        <w:t>Este plazo podrá ampliarse hasta por otros siete días hábiles, siempre que existan razones para ello, debiendo notificarse por escrito al solicitante.</w:t>
      </w:r>
      <w:r w:rsidRPr="006E1054">
        <w:rPr>
          <w:rFonts w:ascii="Palatino Linotype" w:hAnsi="Palatino Linotype" w:cs="Arial"/>
          <w:b/>
          <w:i/>
          <w:sz w:val="22"/>
          <w:szCs w:val="22"/>
        </w:rPr>
        <w:t xml:space="preserve"> </w:t>
      </w:r>
    </w:p>
    <w:p w14:paraId="54B4B05F" w14:textId="77777777" w:rsidR="006F723B" w:rsidRPr="006E1054" w:rsidRDefault="006F723B" w:rsidP="006E1054">
      <w:pPr>
        <w:autoSpaceDE w:val="0"/>
        <w:autoSpaceDN w:val="0"/>
        <w:adjustRightInd w:val="0"/>
        <w:ind w:left="851" w:right="902"/>
        <w:jc w:val="both"/>
        <w:rPr>
          <w:rFonts w:ascii="Palatino Linotype" w:hAnsi="Palatino Linotype" w:cs="Arial"/>
          <w:b/>
          <w:i/>
          <w:sz w:val="22"/>
          <w:szCs w:val="22"/>
        </w:rPr>
      </w:pPr>
    </w:p>
    <w:p w14:paraId="32DF09CD" w14:textId="77777777" w:rsidR="006F723B" w:rsidRPr="006E1054" w:rsidRDefault="006F723B" w:rsidP="006E1054">
      <w:pPr>
        <w:autoSpaceDE w:val="0"/>
        <w:autoSpaceDN w:val="0"/>
        <w:adjustRightInd w:val="0"/>
        <w:ind w:left="851" w:right="902"/>
        <w:jc w:val="both"/>
        <w:rPr>
          <w:rFonts w:ascii="Palatino Linotype" w:hAnsi="Palatino Linotype" w:cs="Arial"/>
          <w:i/>
          <w:sz w:val="22"/>
          <w:szCs w:val="22"/>
        </w:rPr>
      </w:pPr>
      <w:r w:rsidRPr="006E1054">
        <w:rPr>
          <w:rFonts w:ascii="Palatino Linotype" w:hAnsi="Palatino Linotype" w:cs="Arial"/>
          <w:b/>
          <w:i/>
          <w:sz w:val="22"/>
          <w:szCs w:val="22"/>
        </w:rPr>
        <w:t>Artículo 170.</w:t>
      </w:r>
      <w:r w:rsidRPr="006E1054">
        <w:rPr>
          <w:rFonts w:ascii="Palatino Linotype" w:hAnsi="Palatino Linotype" w:cs="Arial"/>
          <w:i/>
          <w:sz w:val="22"/>
          <w:szCs w:val="22"/>
        </w:rPr>
        <w:t xml:space="preserve"> </w:t>
      </w:r>
      <w:r w:rsidRPr="006E1054">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E1054">
        <w:rPr>
          <w:rFonts w:ascii="Palatino Linotype" w:hAnsi="Palatino Linotype" w:cs="Arial"/>
          <w:i/>
          <w:sz w:val="22"/>
          <w:szCs w:val="22"/>
        </w:rPr>
        <w:t>.”</w:t>
      </w:r>
    </w:p>
    <w:p w14:paraId="3187CD6C" w14:textId="77777777" w:rsidR="006F723B" w:rsidRPr="006E1054" w:rsidRDefault="006F723B" w:rsidP="006E1054">
      <w:pPr>
        <w:autoSpaceDE w:val="0"/>
        <w:autoSpaceDN w:val="0"/>
        <w:adjustRightInd w:val="0"/>
        <w:ind w:left="851" w:right="902"/>
        <w:jc w:val="both"/>
        <w:rPr>
          <w:rFonts w:ascii="Palatino Linotype" w:hAnsi="Palatino Linotype" w:cs="Arial"/>
          <w:sz w:val="22"/>
          <w:szCs w:val="22"/>
        </w:rPr>
      </w:pPr>
    </w:p>
    <w:p w14:paraId="41E07ACE" w14:textId="77777777" w:rsidR="006F723B" w:rsidRPr="006E1054" w:rsidRDefault="006F723B" w:rsidP="006E1054">
      <w:pPr>
        <w:autoSpaceDE w:val="0"/>
        <w:autoSpaceDN w:val="0"/>
        <w:adjustRightInd w:val="0"/>
        <w:ind w:left="851" w:right="902"/>
        <w:jc w:val="both"/>
        <w:rPr>
          <w:rFonts w:ascii="Palatino Linotype" w:hAnsi="Palatino Linotype" w:cs="Arial"/>
          <w:sz w:val="22"/>
          <w:szCs w:val="22"/>
        </w:rPr>
      </w:pPr>
      <w:r w:rsidRPr="006E1054">
        <w:rPr>
          <w:rFonts w:ascii="Palatino Linotype" w:hAnsi="Palatino Linotype" w:cs="Arial"/>
          <w:sz w:val="22"/>
          <w:szCs w:val="22"/>
        </w:rPr>
        <w:t>(Énfasis añadido)</w:t>
      </w:r>
    </w:p>
    <w:p w14:paraId="5BD4111E" w14:textId="77777777" w:rsidR="006F723B" w:rsidRPr="006E1054" w:rsidRDefault="006F723B" w:rsidP="006E1054">
      <w:pPr>
        <w:spacing w:before="240" w:after="240" w:line="360" w:lineRule="auto"/>
        <w:jc w:val="both"/>
        <w:rPr>
          <w:rFonts w:ascii="Palatino Linotype" w:hAnsi="Palatino Linotype" w:cs="Arial"/>
        </w:rPr>
      </w:pPr>
      <w:r w:rsidRPr="006E1054">
        <w:rPr>
          <w:rFonts w:ascii="Palatino Linotype" w:hAnsi="Palatino Linotype" w:cs="Arial"/>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71A19565" w14:textId="77777777" w:rsidR="006F723B" w:rsidRPr="006E1054" w:rsidRDefault="006F723B" w:rsidP="006E1054">
      <w:pPr>
        <w:autoSpaceDE w:val="0"/>
        <w:autoSpaceDN w:val="0"/>
        <w:adjustRightInd w:val="0"/>
        <w:spacing w:before="240" w:after="240"/>
        <w:ind w:left="851" w:right="900"/>
        <w:jc w:val="center"/>
        <w:rPr>
          <w:rFonts w:ascii="Palatino Linotype" w:hAnsi="Palatino Linotype" w:cs="Arial"/>
          <w:b/>
          <w:bCs/>
          <w:i/>
          <w:sz w:val="22"/>
          <w:szCs w:val="22"/>
        </w:rPr>
      </w:pPr>
      <w:r w:rsidRPr="006E1054">
        <w:rPr>
          <w:rFonts w:ascii="Palatino Linotype" w:hAnsi="Palatino Linotype" w:cs="Arial"/>
          <w:b/>
          <w:bCs/>
          <w:i/>
          <w:sz w:val="22"/>
          <w:szCs w:val="22"/>
        </w:rPr>
        <w:t>“CRITERIO 003-11.</w:t>
      </w:r>
    </w:p>
    <w:p w14:paraId="5EED3A4D"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Cs/>
          <w:i/>
          <w:sz w:val="22"/>
          <w:szCs w:val="22"/>
          <w:u w:val="single"/>
        </w:rPr>
      </w:pPr>
      <w:r w:rsidRPr="006E1054">
        <w:rPr>
          <w:rFonts w:ascii="Palatino Linotype" w:hAnsi="Palatino Linotype" w:cs="Arial"/>
          <w:b/>
          <w:bCs/>
          <w:i/>
          <w:sz w:val="22"/>
          <w:szCs w:val="22"/>
        </w:rPr>
        <w:t xml:space="preserve">“INEXISTENCIA, CONCEPTO DE, EN MATERIA DE TRANSPARENCIA. </w:t>
      </w:r>
      <w:r w:rsidRPr="006E1054">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6E1054">
        <w:rPr>
          <w:rFonts w:ascii="Palatino Linotype" w:hAnsi="Palatino Linotype" w:cs="Arial"/>
          <w:bCs/>
          <w:i/>
          <w:sz w:val="22"/>
          <w:szCs w:val="22"/>
          <w:u w:val="single"/>
        </w:rPr>
        <w:t>información</w:t>
      </w:r>
      <w:r w:rsidRPr="006E1054">
        <w:rPr>
          <w:rFonts w:ascii="Palatino Linotype" w:hAnsi="Palatino Linotype" w:cs="Arial"/>
          <w:bCs/>
          <w:i/>
          <w:sz w:val="22"/>
          <w:szCs w:val="22"/>
        </w:rPr>
        <w:t xml:space="preserve"> en el derecho de acceso a la información pública</w:t>
      </w:r>
      <w:r w:rsidRPr="006E1054">
        <w:rPr>
          <w:rFonts w:ascii="Palatino Linotype" w:hAnsi="Palatino Linotype" w:cs="Arial"/>
          <w:bCs/>
          <w:i/>
          <w:sz w:val="22"/>
          <w:szCs w:val="22"/>
          <w:u w:val="single"/>
        </w:rPr>
        <w:t xml:space="preserve"> conlleva necesariamente a los siguientes supuestos:</w:t>
      </w:r>
    </w:p>
    <w:p w14:paraId="4DE28A7E"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Cs/>
          <w:i/>
          <w:sz w:val="22"/>
          <w:szCs w:val="22"/>
        </w:rPr>
      </w:pPr>
      <w:r w:rsidRPr="006E1054">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6E7DA8B"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
          <w:bCs/>
          <w:i/>
          <w:sz w:val="22"/>
          <w:szCs w:val="22"/>
          <w:u w:val="single"/>
        </w:rPr>
      </w:pPr>
      <w:r w:rsidRPr="006E1054">
        <w:rPr>
          <w:rFonts w:ascii="Palatino Linotype" w:hAnsi="Palatino Linotype" w:cs="Arial"/>
          <w:bCs/>
          <w:i/>
          <w:sz w:val="22"/>
          <w:szCs w:val="22"/>
        </w:rPr>
        <w:lastRenderedPageBreak/>
        <w:t xml:space="preserve">b) </w:t>
      </w:r>
      <w:r w:rsidRPr="006E1054">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07B7C703"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Cs/>
          <w:i/>
          <w:sz w:val="22"/>
          <w:szCs w:val="22"/>
        </w:rPr>
      </w:pPr>
      <w:r w:rsidRPr="006E1054">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05A80A1" w14:textId="77777777" w:rsidR="006F723B" w:rsidRPr="006E1054" w:rsidRDefault="006F723B" w:rsidP="006E1054">
      <w:pPr>
        <w:autoSpaceDE w:val="0"/>
        <w:autoSpaceDN w:val="0"/>
        <w:adjustRightInd w:val="0"/>
        <w:spacing w:before="240" w:after="240"/>
        <w:ind w:left="851" w:right="900"/>
        <w:jc w:val="center"/>
        <w:rPr>
          <w:rFonts w:ascii="Palatino Linotype" w:hAnsi="Palatino Linotype" w:cs="Arial"/>
          <w:b/>
          <w:bCs/>
          <w:i/>
          <w:sz w:val="22"/>
          <w:szCs w:val="22"/>
        </w:rPr>
      </w:pPr>
      <w:r w:rsidRPr="006E1054">
        <w:rPr>
          <w:rFonts w:ascii="Palatino Linotype" w:hAnsi="Palatino Linotype" w:cs="Arial"/>
          <w:b/>
          <w:bCs/>
          <w:i/>
          <w:sz w:val="22"/>
          <w:szCs w:val="22"/>
        </w:rPr>
        <w:t>CRITERIO 004/2011</w:t>
      </w:r>
    </w:p>
    <w:p w14:paraId="1B055F5B"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Cs/>
          <w:i/>
          <w:sz w:val="22"/>
          <w:szCs w:val="22"/>
        </w:rPr>
      </w:pPr>
      <w:r w:rsidRPr="006E1054">
        <w:rPr>
          <w:rFonts w:ascii="Palatino Linotype" w:hAnsi="Palatino Linotype" w:cs="Arial"/>
          <w:b/>
          <w:bCs/>
          <w:i/>
          <w:sz w:val="22"/>
          <w:szCs w:val="22"/>
        </w:rPr>
        <w:t xml:space="preserve">INEXISTENCIA. DECLARATORIA DE LA. ALCANCES Y PROCEDIMIENTOS. </w:t>
      </w:r>
      <w:r w:rsidRPr="006E1054">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6E1054">
        <w:rPr>
          <w:rFonts w:ascii="Palatino Linotype" w:hAnsi="Palatino Linotype" w:cs="Arial"/>
          <w:bCs/>
          <w:i/>
          <w:sz w:val="22"/>
          <w:szCs w:val="22"/>
          <w:u w:val="single"/>
        </w:rPr>
        <w:t xml:space="preserve">que cuando el Titular de la Unidad de Información no localice la documentación solicitada, a pesar de haber sido </w:t>
      </w:r>
      <w:r w:rsidRPr="006E1054">
        <w:rPr>
          <w:rFonts w:ascii="Palatino Linotype" w:hAnsi="Palatino Linotype" w:cs="Arial"/>
          <w:bCs/>
          <w:i/>
          <w:sz w:val="22"/>
          <w:szCs w:val="22"/>
        </w:rPr>
        <w:t>generada, poseída o</w:t>
      </w:r>
      <w:r w:rsidRPr="006E1054">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6E1054">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6E1054">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6E1054">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827E8BF"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Cs/>
          <w:i/>
          <w:sz w:val="22"/>
          <w:szCs w:val="22"/>
        </w:rPr>
      </w:pPr>
      <w:r w:rsidRPr="006E1054">
        <w:rPr>
          <w:rFonts w:ascii="Palatino Linotype" w:hAnsi="Palatino Linotype" w:cs="Arial"/>
          <w:bCs/>
          <w:i/>
          <w:sz w:val="22"/>
          <w:szCs w:val="22"/>
        </w:rPr>
        <w:t>Bajo el entendido de que dicha búsqueda exhaustiva permitirá dos determinaciones:</w:t>
      </w:r>
    </w:p>
    <w:p w14:paraId="6E18B430"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Cs/>
          <w:i/>
          <w:sz w:val="22"/>
          <w:szCs w:val="22"/>
        </w:rPr>
      </w:pPr>
      <w:r w:rsidRPr="006E1054">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44C5763F"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Cs/>
          <w:i/>
          <w:sz w:val="22"/>
          <w:szCs w:val="22"/>
          <w:u w:val="single"/>
        </w:rPr>
      </w:pPr>
      <w:r w:rsidRPr="006E1054">
        <w:rPr>
          <w:rFonts w:ascii="Palatino Linotype" w:hAnsi="Palatino Linotype" w:cs="Arial"/>
          <w:bCs/>
          <w:i/>
          <w:sz w:val="22"/>
          <w:szCs w:val="22"/>
        </w:rPr>
        <w:lastRenderedPageBreak/>
        <w:t>b</w:t>
      </w:r>
      <w:r w:rsidRPr="006E1054">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6561C6F" w14:textId="77777777" w:rsidR="006F723B" w:rsidRPr="006E1054" w:rsidRDefault="006F723B" w:rsidP="006E1054">
      <w:pPr>
        <w:autoSpaceDE w:val="0"/>
        <w:autoSpaceDN w:val="0"/>
        <w:adjustRightInd w:val="0"/>
        <w:spacing w:before="240" w:after="240"/>
        <w:ind w:left="851" w:right="900"/>
        <w:jc w:val="both"/>
        <w:rPr>
          <w:rFonts w:ascii="Palatino Linotype" w:hAnsi="Palatino Linotype" w:cs="Arial"/>
          <w:bCs/>
          <w:i/>
          <w:sz w:val="22"/>
          <w:szCs w:val="22"/>
        </w:rPr>
      </w:pPr>
      <w:r w:rsidRPr="006E1054">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6E1054">
        <w:rPr>
          <w:rFonts w:ascii="Palatino Linotype" w:hAnsi="Palatino Linotype" w:cs="Arial"/>
          <w:bCs/>
          <w:i/>
          <w:sz w:val="22"/>
          <w:szCs w:val="22"/>
        </w:rPr>
        <w:t>.”</w:t>
      </w:r>
    </w:p>
    <w:p w14:paraId="108DCE74" w14:textId="77777777" w:rsidR="006F723B" w:rsidRPr="006E1054" w:rsidRDefault="006F723B" w:rsidP="006E1054">
      <w:pPr>
        <w:autoSpaceDE w:val="0"/>
        <w:autoSpaceDN w:val="0"/>
        <w:adjustRightInd w:val="0"/>
        <w:spacing w:before="240" w:after="240" w:line="360" w:lineRule="auto"/>
        <w:ind w:left="851" w:right="900"/>
        <w:jc w:val="both"/>
        <w:rPr>
          <w:rFonts w:ascii="Palatino Linotype" w:eastAsia="Calibri" w:hAnsi="Palatino Linotype" w:cs="Arial"/>
          <w:b/>
          <w:i/>
        </w:rPr>
      </w:pPr>
      <w:r w:rsidRPr="006E1054">
        <w:rPr>
          <w:rFonts w:ascii="Palatino Linotype" w:eastAsia="Calibri" w:hAnsi="Palatino Linotype" w:cs="Arial"/>
          <w:b/>
          <w:i/>
        </w:rPr>
        <w:t>(Énfasis añadido)</w:t>
      </w:r>
    </w:p>
    <w:p w14:paraId="2B3602D9" w14:textId="2BE1D4A5" w:rsidR="006F723B" w:rsidRPr="006E1054" w:rsidRDefault="0088239C" w:rsidP="006E1054">
      <w:pPr>
        <w:spacing w:before="100" w:beforeAutospacing="1" w:after="100" w:afterAutospacing="1" w:line="360" w:lineRule="auto"/>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 xml:space="preserve">Una vez expuesto lo anterior, se </w:t>
      </w:r>
      <w:r w:rsidRPr="006E1054">
        <w:rPr>
          <w:rFonts w:ascii="Palatino Linotype" w:eastAsia="Calibri" w:hAnsi="Palatino Linotype" w:cs="Tahoma"/>
          <w:b/>
          <w:bCs/>
          <w:szCs w:val="22"/>
          <w:lang w:eastAsia="en-US"/>
        </w:rPr>
        <w:t xml:space="preserve">ORDENA </w:t>
      </w:r>
      <w:r w:rsidRPr="006E1054">
        <w:rPr>
          <w:rFonts w:ascii="Palatino Linotype" w:eastAsia="Calibri" w:hAnsi="Palatino Linotype" w:cs="Tahoma"/>
          <w:bCs/>
          <w:szCs w:val="22"/>
          <w:lang w:eastAsia="en-US"/>
        </w:rPr>
        <w:t xml:space="preserve">la entrega del Acuerdo de Inexistencia respecto a la certificación del </w:t>
      </w:r>
      <w:r w:rsidR="00D63A3B" w:rsidRPr="006E1054">
        <w:rPr>
          <w:rFonts w:ascii="Palatino Linotype" w:eastAsia="Calibri" w:hAnsi="Palatino Linotype" w:cs="Tahoma"/>
          <w:bCs/>
          <w:szCs w:val="22"/>
          <w:lang w:eastAsia="en-US"/>
        </w:rPr>
        <w:t>Jefe de Departamento de Catastro del Ayuntamiento de Cocotitlán.</w:t>
      </w:r>
    </w:p>
    <w:p w14:paraId="23486879" w14:textId="7EBB51B4" w:rsidR="006E7E60" w:rsidRPr="006E1054" w:rsidRDefault="00715201" w:rsidP="006E1054">
      <w:pPr>
        <w:spacing w:before="240" w:after="240" w:line="360" w:lineRule="auto"/>
        <w:contextualSpacing/>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 xml:space="preserve">Finalmente, recordemos que el último punto </w:t>
      </w:r>
      <w:r w:rsidR="00037A84" w:rsidRPr="006E1054">
        <w:rPr>
          <w:rFonts w:ascii="Palatino Linotype" w:eastAsia="Calibri" w:hAnsi="Palatino Linotype" w:cs="Tahoma"/>
          <w:bCs/>
          <w:szCs w:val="22"/>
          <w:lang w:eastAsia="en-US"/>
        </w:rPr>
        <w:t>de inconformidad manifestado</w:t>
      </w:r>
      <w:r w:rsidRPr="006E1054">
        <w:rPr>
          <w:rFonts w:ascii="Palatino Linotype" w:eastAsia="Calibri" w:hAnsi="Palatino Linotype" w:cs="Tahoma"/>
          <w:bCs/>
          <w:szCs w:val="22"/>
          <w:lang w:eastAsia="en-US"/>
        </w:rPr>
        <w:t xml:space="preserve"> por </w:t>
      </w:r>
      <w:r w:rsidRPr="006E1054">
        <w:rPr>
          <w:rFonts w:ascii="Palatino Linotype" w:eastAsia="Calibri" w:hAnsi="Palatino Linotype" w:cs="Tahoma"/>
          <w:b/>
          <w:bCs/>
          <w:szCs w:val="22"/>
          <w:lang w:eastAsia="en-US"/>
        </w:rPr>
        <w:t>LA RECURRENTE</w:t>
      </w:r>
      <w:r w:rsidR="00037A84" w:rsidRPr="006E1054">
        <w:rPr>
          <w:rFonts w:ascii="Palatino Linotype" w:eastAsia="Calibri" w:hAnsi="Palatino Linotype" w:cs="Tahoma"/>
          <w:b/>
          <w:bCs/>
          <w:szCs w:val="22"/>
          <w:lang w:eastAsia="en-US"/>
        </w:rPr>
        <w:t xml:space="preserve"> </w:t>
      </w:r>
      <w:r w:rsidRPr="006E1054">
        <w:rPr>
          <w:rFonts w:ascii="Palatino Linotype" w:eastAsia="Calibri" w:hAnsi="Palatino Linotype" w:cs="Tahoma"/>
          <w:bCs/>
          <w:szCs w:val="22"/>
          <w:lang w:eastAsia="en-US"/>
        </w:rPr>
        <w:t xml:space="preserve">fue el número </w:t>
      </w:r>
      <w:r w:rsidR="00037A84" w:rsidRPr="006E1054">
        <w:rPr>
          <w:rFonts w:ascii="Palatino Linotype" w:eastAsia="Calibri" w:hAnsi="Palatino Linotype" w:cs="Tahoma"/>
          <w:bCs/>
          <w:szCs w:val="22"/>
          <w:lang w:eastAsia="en-US"/>
        </w:rPr>
        <w:t>7, del cual cabe recordar que señaló</w:t>
      </w:r>
      <w:r w:rsidRPr="006E1054">
        <w:rPr>
          <w:rFonts w:ascii="Palatino Linotype" w:eastAsia="Calibri" w:hAnsi="Palatino Linotype" w:cs="Tahoma"/>
          <w:bCs/>
          <w:szCs w:val="22"/>
          <w:lang w:eastAsia="en-US"/>
        </w:rPr>
        <w:t>:</w:t>
      </w:r>
    </w:p>
    <w:p w14:paraId="71AD0D9E" w14:textId="649D5CAD" w:rsidR="00715201" w:rsidRPr="006E1054" w:rsidRDefault="00715201" w:rsidP="006E1054">
      <w:pPr>
        <w:ind w:left="851" w:right="902"/>
        <w:jc w:val="both"/>
        <w:rPr>
          <w:rFonts w:ascii="Palatino Linotype" w:eastAsia="Calibri" w:hAnsi="Palatino Linotype" w:cs="Tahoma"/>
          <w:bCs/>
          <w:szCs w:val="22"/>
          <w:lang w:eastAsia="en-US"/>
        </w:rPr>
      </w:pPr>
      <w:r w:rsidRPr="006E1054">
        <w:rPr>
          <w:rFonts w:ascii="Palatino Linotype" w:eastAsia="Calibri" w:hAnsi="Palatino Linotype" w:cs="Tahoma"/>
          <w:bCs/>
          <w:i/>
          <w:szCs w:val="22"/>
          <w:lang w:eastAsia="en-US"/>
        </w:rPr>
        <w:t>“</w:t>
      </w:r>
      <w:r w:rsidR="003C7C7E" w:rsidRPr="006E1054">
        <w:rPr>
          <w:rFonts w:ascii="Palatino Linotype" w:eastAsia="Calibri" w:hAnsi="Palatino Linotype" w:cs="Tahoma"/>
          <w:bCs/>
          <w:i/>
          <w:szCs w:val="22"/>
          <w:lang w:eastAsia="en-US"/>
        </w:rPr>
        <w:t xml:space="preserve">En el punto “7.- </w:t>
      </w:r>
      <w:r w:rsidR="003C7C7E" w:rsidRPr="006E1054">
        <w:rPr>
          <w:rFonts w:ascii="Palatino Linotype" w:eastAsia="Calibri" w:hAnsi="Palatino Linotype" w:cs="Tahoma"/>
          <w:bCs/>
          <w:i/>
          <w:szCs w:val="22"/>
          <w:u w:val="single"/>
          <w:lang w:eastAsia="en-US"/>
        </w:rPr>
        <w:t>Nombre del titular de la Jefatura de Catastro:</w:t>
      </w:r>
      <w:r w:rsidR="003C7C7E" w:rsidRPr="006E1054">
        <w:rPr>
          <w:rFonts w:ascii="Palatino Linotype" w:eastAsia="Calibri" w:hAnsi="Palatino Linotype" w:cs="Tahoma"/>
          <w:bCs/>
          <w:i/>
          <w:szCs w:val="22"/>
          <w:lang w:eastAsia="en-US"/>
        </w:rPr>
        <w:t xml:space="preserve"> Lic. José Luis Félix de la Cruz García Espíndola, </w:t>
      </w:r>
      <w:r w:rsidR="003C7C7E" w:rsidRPr="006E1054">
        <w:rPr>
          <w:rFonts w:ascii="Palatino Linotype" w:eastAsia="Calibri" w:hAnsi="Palatino Linotype" w:cs="Tahoma"/>
          <w:bCs/>
          <w:i/>
          <w:szCs w:val="22"/>
          <w:u w:val="single"/>
          <w:lang w:eastAsia="en-US"/>
        </w:rPr>
        <w:t>nombre los servidores públicos que brindan atención a la ciudadanía</w:t>
      </w:r>
      <w:r w:rsidR="003C7C7E" w:rsidRPr="006E1054">
        <w:rPr>
          <w:rFonts w:ascii="Palatino Linotype" w:eastAsia="Calibri" w:hAnsi="Palatino Linotype" w:cs="Tahoma"/>
          <w:bCs/>
          <w:i/>
          <w:szCs w:val="22"/>
          <w:lang w:eastAsia="en-US"/>
        </w:rPr>
        <w:t xml:space="preserve">: Angelica Galicia Martínez, Ismael Castillo Castillo, Héctor Yahir Castañeda Coca, Carlos Andrés Barrera Morales.” </w:t>
      </w:r>
      <w:r w:rsidR="003C7C7E" w:rsidRPr="006E1054">
        <w:rPr>
          <w:rFonts w:ascii="Palatino Linotype" w:eastAsia="Calibri" w:hAnsi="Palatino Linotype" w:cs="Tahoma"/>
          <w:b/>
          <w:bCs/>
          <w:i/>
          <w:szCs w:val="22"/>
          <w:u w:val="single"/>
          <w:lang w:eastAsia="en-US"/>
        </w:rPr>
        <w:t>En este punto falta Congruencia, ya que operativamente en la oficina de catastro son seis servidores que brindan atención y realización los tramites y en la respuesta solo se menciona a cinco servidores incluyendo al titular de la unidad, omitieron mencionar que Ma.Del Carmen Galicia Castillo</w:t>
      </w:r>
      <w:r w:rsidR="003C7C7E" w:rsidRPr="006E1054">
        <w:rPr>
          <w:rFonts w:ascii="Palatino Linotype" w:eastAsia="Calibri" w:hAnsi="Palatino Linotype" w:cs="Tahoma"/>
          <w:bCs/>
          <w:i/>
          <w:szCs w:val="22"/>
          <w:lang w:eastAsia="en-US"/>
        </w:rPr>
        <w:t>.</w:t>
      </w:r>
      <w:r w:rsidRPr="006E1054">
        <w:rPr>
          <w:rFonts w:ascii="Palatino Linotype" w:eastAsia="Calibri" w:hAnsi="Palatino Linotype" w:cs="Tahoma"/>
          <w:bCs/>
          <w:i/>
          <w:szCs w:val="22"/>
          <w:lang w:eastAsia="en-US"/>
        </w:rPr>
        <w:t xml:space="preserve">” </w:t>
      </w:r>
      <w:r w:rsidRPr="006E1054">
        <w:rPr>
          <w:rFonts w:ascii="Palatino Linotype" w:eastAsia="Calibri" w:hAnsi="Palatino Linotype" w:cs="Tahoma"/>
          <w:bCs/>
          <w:szCs w:val="22"/>
          <w:lang w:eastAsia="en-US"/>
        </w:rPr>
        <w:t>(Sic).</w:t>
      </w:r>
    </w:p>
    <w:p w14:paraId="349DAABF" w14:textId="77777777" w:rsidR="003C7C7E" w:rsidRPr="006E1054" w:rsidRDefault="003C7C7E" w:rsidP="006E1054">
      <w:pPr>
        <w:spacing w:before="100" w:beforeAutospacing="1" w:after="100" w:afterAutospacing="1" w:line="360" w:lineRule="auto"/>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Por lo que, recordemos que la solicitud consistió en:</w:t>
      </w:r>
    </w:p>
    <w:p w14:paraId="3B7F0565" w14:textId="60987848" w:rsidR="003C7C7E" w:rsidRPr="006E1054" w:rsidRDefault="003C7C7E" w:rsidP="006E1054">
      <w:pPr>
        <w:spacing w:before="100" w:beforeAutospacing="1" w:after="100" w:afterAutospacing="1"/>
        <w:ind w:left="851" w:right="899"/>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lastRenderedPageBreak/>
        <w:t xml:space="preserve"> </w:t>
      </w:r>
      <w:r w:rsidRPr="006E1054">
        <w:rPr>
          <w:rFonts w:ascii="Palatino Linotype" w:eastAsia="Calibri" w:hAnsi="Palatino Linotype" w:cs="Tahoma"/>
          <w:bCs/>
          <w:i/>
          <w:szCs w:val="22"/>
          <w:lang w:eastAsia="en-US"/>
        </w:rPr>
        <w:t>“</w:t>
      </w:r>
      <w:r w:rsidR="00767025" w:rsidRPr="006E1054">
        <w:rPr>
          <w:rFonts w:ascii="Palatino Linotype" w:eastAsia="Calibri" w:hAnsi="Palatino Linotype" w:cs="Tahoma"/>
          <w:bCs/>
          <w:i/>
          <w:szCs w:val="22"/>
          <w:lang w:eastAsia="en-US"/>
        </w:rPr>
        <w:t>…</w:t>
      </w:r>
      <w:r w:rsidR="00767025" w:rsidRPr="006E1054">
        <w:rPr>
          <w:rFonts w:ascii="Palatino Linotype" w:eastAsia="Calibri" w:hAnsi="Palatino Linotype" w:cs="Tahoma"/>
          <w:b/>
          <w:bCs/>
          <w:i/>
          <w:szCs w:val="22"/>
          <w:lang w:eastAsia="en-US"/>
        </w:rPr>
        <w:t>Solicito nombre del titular y de los servidores públicos encargados de dar atención y prestar servicio a los ciudadanos del</w:t>
      </w:r>
      <w:r w:rsidR="00767025" w:rsidRPr="006E1054">
        <w:rPr>
          <w:rFonts w:ascii="Palatino Linotype" w:eastAsia="Calibri" w:hAnsi="Palatino Linotype" w:cs="Tahoma"/>
          <w:bCs/>
          <w:i/>
          <w:szCs w:val="22"/>
          <w:lang w:eastAsia="en-US"/>
        </w:rPr>
        <w:t xml:space="preserve"> </w:t>
      </w:r>
      <w:r w:rsidR="00767025" w:rsidRPr="006E1054">
        <w:rPr>
          <w:rFonts w:ascii="Palatino Linotype" w:eastAsia="Calibri" w:hAnsi="Palatino Linotype" w:cs="Tahoma"/>
          <w:b/>
          <w:bCs/>
          <w:i/>
          <w:szCs w:val="22"/>
          <w:lang w:eastAsia="en-US"/>
        </w:rPr>
        <w:t>área</w:t>
      </w:r>
      <w:r w:rsidR="00767025" w:rsidRPr="006E1054">
        <w:rPr>
          <w:rFonts w:ascii="Palatino Linotype" w:eastAsia="Calibri" w:hAnsi="Palatino Linotype" w:cs="Tahoma"/>
          <w:bCs/>
          <w:i/>
          <w:szCs w:val="22"/>
          <w:lang w:eastAsia="en-US"/>
        </w:rPr>
        <w:t xml:space="preserve"> de […] y Catastro.” </w:t>
      </w:r>
      <w:r w:rsidR="00767025" w:rsidRPr="006E1054">
        <w:rPr>
          <w:rFonts w:ascii="Palatino Linotype" w:eastAsia="Calibri" w:hAnsi="Palatino Linotype" w:cs="Tahoma"/>
          <w:bCs/>
          <w:szCs w:val="22"/>
          <w:lang w:eastAsia="en-US"/>
        </w:rPr>
        <w:t>(Sic).</w:t>
      </w:r>
    </w:p>
    <w:p w14:paraId="544B4715" w14:textId="77777777" w:rsidR="00767025" w:rsidRPr="006E1054" w:rsidRDefault="00715201" w:rsidP="006E1054">
      <w:pPr>
        <w:spacing w:line="360" w:lineRule="auto"/>
        <w:jc w:val="both"/>
        <w:rPr>
          <w:rFonts w:ascii="Palatino Linotype" w:eastAsia="Calibri" w:hAnsi="Palatino Linotype" w:cs="Tahoma"/>
          <w:bCs/>
          <w:szCs w:val="22"/>
          <w:lang w:eastAsia="en-US"/>
        </w:rPr>
      </w:pPr>
      <w:r w:rsidRPr="006E1054">
        <w:rPr>
          <w:rFonts w:ascii="Palatino Linotype" w:eastAsia="Calibri" w:hAnsi="Palatino Linotype" w:cs="Tahoma"/>
          <w:bCs/>
          <w:szCs w:val="22"/>
          <w:lang w:eastAsia="en-US"/>
        </w:rPr>
        <w:t xml:space="preserve">A lo cual, en respuesta </w:t>
      </w:r>
      <w:r w:rsidRPr="006E1054">
        <w:rPr>
          <w:rFonts w:ascii="Palatino Linotype" w:eastAsia="Calibri" w:hAnsi="Palatino Linotype" w:cs="Tahoma"/>
          <w:b/>
          <w:bCs/>
          <w:szCs w:val="22"/>
          <w:lang w:eastAsia="en-US"/>
        </w:rPr>
        <w:t xml:space="preserve">EL SUJETO OBLIGADO </w:t>
      </w:r>
      <w:r w:rsidRPr="006E1054">
        <w:rPr>
          <w:rFonts w:ascii="Palatino Linotype" w:eastAsia="Calibri" w:hAnsi="Palatino Linotype" w:cs="Tahoma"/>
          <w:bCs/>
          <w:szCs w:val="22"/>
          <w:lang w:eastAsia="en-US"/>
        </w:rPr>
        <w:t>manifestó lo siguiente:</w:t>
      </w:r>
    </w:p>
    <w:p w14:paraId="576C3614" w14:textId="1AE355A8" w:rsidR="00715201" w:rsidRPr="006E1054" w:rsidRDefault="00767025" w:rsidP="006E1054">
      <w:pPr>
        <w:spacing w:line="360" w:lineRule="auto"/>
        <w:ind w:left="284"/>
        <w:jc w:val="both"/>
        <w:rPr>
          <w:rFonts w:ascii="Palatino Linotype" w:eastAsia="Calibri" w:hAnsi="Palatino Linotype" w:cs="Tahoma"/>
          <w:bCs/>
          <w:szCs w:val="22"/>
          <w:lang w:eastAsia="en-US"/>
        </w:rPr>
      </w:pPr>
      <w:r w:rsidRPr="006E1054">
        <w:rPr>
          <w:noProof/>
        </w:rPr>
        <w:drawing>
          <wp:inline distT="0" distB="0" distL="0" distR="0" wp14:anchorId="1E59DEF5" wp14:editId="395F7B2F">
            <wp:extent cx="4877821" cy="704933"/>
            <wp:effectExtent l="152400" t="152400" r="361315" b="3619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08588" cy="723831"/>
                    </a:xfrm>
                    <a:prstGeom prst="rect">
                      <a:avLst/>
                    </a:prstGeom>
                    <a:ln>
                      <a:noFill/>
                    </a:ln>
                    <a:effectLst>
                      <a:outerShdw blurRad="292100" dist="139700" dir="2700000" algn="tl" rotWithShape="0">
                        <a:srgbClr val="333333">
                          <a:alpha val="65000"/>
                        </a:srgbClr>
                      </a:outerShdw>
                    </a:effectLst>
                  </pic:spPr>
                </pic:pic>
              </a:graphicData>
            </a:graphic>
          </wp:inline>
        </w:drawing>
      </w:r>
      <w:r w:rsidR="00715201" w:rsidRPr="006E1054">
        <w:rPr>
          <w:rFonts w:ascii="Palatino Linotype" w:eastAsia="Calibri" w:hAnsi="Palatino Linotype" w:cs="Tahoma"/>
          <w:bCs/>
          <w:szCs w:val="22"/>
          <w:lang w:eastAsia="en-US"/>
        </w:rPr>
        <w:t xml:space="preserve"> </w:t>
      </w:r>
    </w:p>
    <w:p w14:paraId="5B6B5C28" w14:textId="4EC7ED12" w:rsidR="001B6B0F" w:rsidRPr="006E1054" w:rsidRDefault="001B6B0F" w:rsidP="006E1054">
      <w:pPr>
        <w:spacing w:before="100" w:beforeAutospacing="1" w:after="100" w:afterAutospacing="1" w:line="360" w:lineRule="auto"/>
        <w:jc w:val="both"/>
        <w:rPr>
          <w:rFonts w:ascii="Palatino Linotype" w:hAnsi="Palatino Linotype" w:cs="Arial"/>
          <w:lang w:eastAsia="es-ES"/>
        </w:rPr>
      </w:pPr>
      <w:r w:rsidRPr="006E1054">
        <w:rPr>
          <w:rFonts w:ascii="Palatino Linotype" w:eastAsia="Calibri" w:hAnsi="Palatino Linotype" w:cs="Tahoma"/>
          <w:bCs/>
          <w:szCs w:val="22"/>
          <w:lang w:eastAsia="en-US"/>
        </w:rPr>
        <w:t xml:space="preserve">De conformidad con las manifestaciones vertidas por la particular en la interposición del presente medio de defensa contra la información proporcionada por </w:t>
      </w:r>
      <w:r w:rsidRPr="006E1054">
        <w:rPr>
          <w:rFonts w:ascii="Palatino Linotype" w:eastAsia="Calibri" w:hAnsi="Palatino Linotype" w:cs="Tahoma"/>
          <w:b/>
          <w:bCs/>
          <w:szCs w:val="22"/>
          <w:lang w:eastAsia="en-US"/>
        </w:rPr>
        <w:t>EL SUJETO OBLIGADO</w:t>
      </w:r>
      <w:r w:rsidRPr="006E1054">
        <w:rPr>
          <w:rFonts w:ascii="Palatino Linotype" w:hAnsi="Palatino Linotype" w:cs="Arial"/>
          <w:bCs/>
          <w:szCs w:val="22"/>
          <w:lang w:eastAsia="es-ES"/>
        </w:rPr>
        <w:t xml:space="preserve">, es importante hacer del conocimiento que lo manifestado por el ente recurrido se presupone que es información veraz, pues así lo emitió la autoridad, figura que recae en el Ayuntamiento de Cocotitlán. </w:t>
      </w:r>
      <w:r w:rsidRPr="006E1054">
        <w:rPr>
          <w:rFonts w:ascii="Palatino Linotype" w:hAnsi="Palatino Linotype" w:cs="Arial"/>
          <w:lang w:eastAsia="es-ES"/>
        </w:rPr>
        <w:t>De igual forma, es aplicable el criterio 7/2017, emitido en la Segunda Época por el Instituto Nacional de Transparencia, Acceso a la Información y Protección de Datos Personales (INAI), el cual señala lo siguiente:</w:t>
      </w:r>
    </w:p>
    <w:p w14:paraId="40BB41C0" w14:textId="77777777" w:rsidR="001B6B0F" w:rsidRPr="006E1054" w:rsidRDefault="001B6B0F" w:rsidP="006E1054">
      <w:pPr>
        <w:widowControl w:val="0"/>
        <w:tabs>
          <w:tab w:val="left" w:pos="1276"/>
        </w:tabs>
        <w:autoSpaceDE w:val="0"/>
        <w:autoSpaceDN w:val="0"/>
        <w:adjustRightInd w:val="0"/>
        <w:ind w:left="851" w:right="899"/>
        <w:jc w:val="both"/>
        <w:rPr>
          <w:rFonts w:ascii="Palatino Linotype" w:hAnsi="Palatino Linotype"/>
          <w:i/>
          <w:sz w:val="22"/>
          <w:szCs w:val="22"/>
          <w:lang w:eastAsia="es-ES"/>
        </w:rPr>
      </w:pPr>
      <w:r w:rsidRPr="006E1054">
        <w:rPr>
          <w:rFonts w:ascii="Palatino Linotype" w:hAnsi="Palatino Linotype"/>
          <w:i/>
          <w:sz w:val="22"/>
          <w:szCs w:val="22"/>
          <w:lang w:eastAsia="es-ES"/>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w:t>
      </w:r>
      <w:r w:rsidRPr="006E1054">
        <w:rPr>
          <w:rFonts w:ascii="Palatino Linotype" w:hAnsi="Palatino Linotype"/>
          <w:i/>
          <w:sz w:val="22"/>
          <w:szCs w:val="22"/>
          <w:lang w:eastAsia="es-ES"/>
        </w:rPr>
        <w:lastRenderedPageBreak/>
        <w:t>archivos, no será necesario que el Comité de Transparencia emita una resolución que confirme la inexistencia de la información.”</w:t>
      </w:r>
    </w:p>
    <w:p w14:paraId="6AD626B5" w14:textId="77777777" w:rsidR="001B6B0F" w:rsidRPr="006E1054" w:rsidRDefault="001B6B0F" w:rsidP="006E1054">
      <w:pPr>
        <w:spacing w:before="100" w:beforeAutospacing="1" w:after="100" w:afterAutospacing="1" w:line="360" w:lineRule="auto"/>
        <w:jc w:val="both"/>
        <w:rPr>
          <w:rFonts w:ascii="Palatino Linotype" w:hAnsi="Palatino Linotype" w:cs="Arial"/>
          <w:lang w:eastAsia="es-ES"/>
        </w:rPr>
      </w:pPr>
      <w:r w:rsidRPr="006E1054">
        <w:rPr>
          <w:rFonts w:ascii="Palatino Linotype" w:hAnsi="Palatino Linotype" w:cs="Arial"/>
          <w:lang w:eastAsia="es-ES"/>
        </w:rPr>
        <w:t xml:space="preserve">Asimismo, no se omite comentar que debido a que existió un pronunciamiento por parte del </w:t>
      </w:r>
      <w:r w:rsidRPr="006E1054">
        <w:rPr>
          <w:rFonts w:ascii="Palatino Linotype" w:hAnsi="Palatino Linotype" w:cs="Arial"/>
          <w:b/>
          <w:lang w:eastAsia="es-ES"/>
        </w:rPr>
        <w:t>SUJETO OBLIGADO</w:t>
      </w:r>
      <w:r w:rsidRPr="006E1054">
        <w:rPr>
          <w:rFonts w:ascii="Palatino Linotype" w:hAnsi="Palatino Linotype" w:cs="Arial"/>
          <w:lang w:eastAsia="es-ES"/>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3497E44B" w14:textId="77777777" w:rsidR="001B6B0F" w:rsidRPr="006E1054" w:rsidRDefault="001B6B0F" w:rsidP="006E1054">
      <w:pPr>
        <w:spacing w:before="100" w:beforeAutospacing="1" w:after="100" w:afterAutospacing="1" w:line="360" w:lineRule="auto"/>
        <w:jc w:val="both"/>
        <w:rPr>
          <w:rFonts w:ascii="Palatino Linotype" w:hAnsi="Palatino Linotype" w:cs="Arial"/>
          <w:lang w:val="es-ES_tradnl" w:eastAsia="es-ES"/>
        </w:rPr>
      </w:pPr>
      <w:r w:rsidRPr="006E1054">
        <w:rPr>
          <w:rFonts w:ascii="Palatino Linotype" w:hAnsi="Palatino Linotype" w:cs="Arial"/>
          <w:lang w:val="es-ES_tradnl" w:eastAsia="es-ES"/>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21DD282" w14:textId="77777777" w:rsidR="001B6B0F" w:rsidRPr="006E1054" w:rsidRDefault="001B6B0F" w:rsidP="006E1054">
      <w:pPr>
        <w:ind w:left="851" w:right="1041"/>
        <w:jc w:val="both"/>
        <w:rPr>
          <w:rFonts w:ascii="Palatino Linotype" w:hAnsi="Palatino Linotype" w:cs="Arial"/>
          <w:i/>
          <w:sz w:val="22"/>
          <w:szCs w:val="20"/>
          <w:lang w:val="es-ES_tradnl" w:eastAsia="es-ES"/>
        </w:rPr>
      </w:pPr>
      <w:r w:rsidRPr="006E1054">
        <w:rPr>
          <w:rFonts w:ascii="Palatino Linotype" w:hAnsi="Palatino Linotype" w:cs="Arial"/>
          <w:b/>
          <w:i/>
          <w:sz w:val="22"/>
          <w:szCs w:val="20"/>
          <w:lang w:val="es-ES_tradnl" w:eastAsia="es-ES"/>
        </w:rPr>
        <w:t>“El Instituto Federal de Acceso a la Información y Protección de Datos no cuenta con facultades para pronunciarse respecto de la veracidad de los documentos proporcionados por los sujetos obligados</w:t>
      </w:r>
      <w:r w:rsidRPr="006E1054">
        <w:rPr>
          <w:rFonts w:ascii="Palatino Linotype" w:hAnsi="Palatino Linotype" w:cs="Arial"/>
          <w:i/>
          <w:sz w:val="22"/>
          <w:szCs w:val="20"/>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w:t>
      </w:r>
      <w:r w:rsidRPr="006E1054">
        <w:rPr>
          <w:rFonts w:ascii="Palatino Linotype" w:hAnsi="Palatino Linotype" w:cs="Arial"/>
          <w:i/>
          <w:sz w:val="22"/>
          <w:szCs w:val="20"/>
          <w:lang w:val="es-ES_tradnl" w:eastAsia="es-ES"/>
        </w:rPr>
        <w:lastRenderedPageBreak/>
        <w:t xml:space="preserve">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D21A716" w14:textId="77777777" w:rsidR="001B6B0F" w:rsidRPr="006E1054" w:rsidRDefault="001B6B0F" w:rsidP="006E1054">
      <w:pPr>
        <w:ind w:left="851" w:right="1041"/>
        <w:jc w:val="both"/>
        <w:rPr>
          <w:rFonts w:ascii="Palatino Linotype" w:hAnsi="Palatino Linotype" w:cs="Arial"/>
          <w:b/>
          <w:i/>
          <w:sz w:val="22"/>
          <w:szCs w:val="20"/>
          <w:lang w:val="es-ES_tradnl" w:eastAsia="es-ES"/>
        </w:rPr>
      </w:pPr>
      <w:r w:rsidRPr="006E1054">
        <w:rPr>
          <w:rFonts w:ascii="Palatino Linotype" w:hAnsi="Palatino Linotype" w:cs="Arial"/>
          <w:i/>
          <w:sz w:val="22"/>
          <w:szCs w:val="20"/>
          <w:lang w:val="es-ES_tradnl" w:eastAsia="es-ES"/>
        </w:rPr>
        <w:t>Criterio 31/10</w:t>
      </w:r>
      <w:r w:rsidRPr="006E1054">
        <w:rPr>
          <w:rFonts w:ascii="Palatino Linotype" w:hAnsi="Palatino Linotype" w:cs="Arial"/>
          <w:b/>
          <w:i/>
          <w:sz w:val="22"/>
          <w:szCs w:val="20"/>
          <w:lang w:val="es-ES_tradnl" w:eastAsia="es-ES"/>
        </w:rPr>
        <w:t>”</w:t>
      </w:r>
      <w:r w:rsidRPr="006E1054">
        <w:rPr>
          <w:rFonts w:ascii="Palatino Linotype" w:hAnsi="Palatino Linotype" w:cs="Arial"/>
          <w:i/>
          <w:sz w:val="22"/>
          <w:szCs w:val="20"/>
          <w:lang w:val="es-ES_tradnl" w:eastAsia="es-ES"/>
        </w:rPr>
        <w:t xml:space="preserve"> (sic)</w:t>
      </w:r>
    </w:p>
    <w:p w14:paraId="2C50CD45" w14:textId="7978CDD8" w:rsidR="008E2C4D" w:rsidRPr="006E1054" w:rsidRDefault="001B6B0F" w:rsidP="006E1054">
      <w:pPr>
        <w:spacing w:before="100" w:beforeAutospacing="1" w:after="100" w:afterAutospacing="1" w:line="360" w:lineRule="auto"/>
        <w:jc w:val="both"/>
        <w:rPr>
          <w:rFonts w:ascii="Palatino Linotype" w:hAnsi="Palatino Linotype"/>
          <w:b/>
          <w:szCs w:val="22"/>
          <w:lang w:val="es-ES" w:eastAsia="es-ES"/>
        </w:rPr>
      </w:pPr>
      <w:r w:rsidRPr="006E1054">
        <w:rPr>
          <w:rFonts w:ascii="Palatino Linotype" w:hAnsi="Palatino Linotype"/>
          <w:szCs w:val="22"/>
          <w:lang w:val="es-ES" w:eastAsia="es-ES"/>
        </w:rPr>
        <w:t xml:space="preserve">Por lo que, al dudar de la cantidad de servidores públicos con los que cuenta el área de Catastro específicamente en la atención al ciudadano, se actualiza el criterio previamente establecido. Como consecuencia, este Órgano Garante deja sin efectos las manifestaciones de la particular al dudar de la veracidad de la información remitida en respuesta por </w:t>
      </w:r>
      <w:r w:rsidRPr="006E1054">
        <w:rPr>
          <w:rFonts w:ascii="Palatino Linotype" w:hAnsi="Palatino Linotype"/>
          <w:b/>
          <w:szCs w:val="22"/>
          <w:lang w:val="es-ES" w:eastAsia="es-ES"/>
        </w:rPr>
        <w:t>EL SUJETO OBLIGADO.</w:t>
      </w:r>
    </w:p>
    <w:p w14:paraId="563F7D22" w14:textId="0A19FBB2"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r w:rsidRPr="006E1054">
        <w:rPr>
          <w:rFonts w:ascii="Palatino Linotype" w:eastAsiaTheme="minorEastAsia" w:hAnsi="Palatino Linotype" w:cs="Arial"/>
          <w:lang w:val="es-ES_tradnl"/>
        </w:rPr>
        <w:t xml:space="preserve">Una vez dicho lo anterior, se advierte que fue remitido </w:t>
      </w:r>
      <w:r w:rsidR="00B625DB" w:rsidRPr="006E1054">
        <w:rPr>
          <w:rFonts w:ascii="Palatino Linotype" w:eastAsiaTheme="minorEastAsia" w:hAnsi="Palatino Linotype" w:cs="Arial"/>
          <w:lang w:val="es-ES_tradnl"/>
        </w:rPr>
        <w:t xml:space="preserve">mediante el archivo electrónico denominado: </w:t>
      </w:r>
      <w:r w:rsidR="00B625DB" w:rsidRPr="006E1054">
        <w:rPr>
          <w:rFonts w:ascii="Palatino Linotype" w:eastAsiaTheme="minorEastAsia" w:hAnsi="Palatino Linotype" w:cs="Arial"/>
          <w:b/>
          <w:i/>
          <w:lang w:val="es-ES_tradnl"/>
        </w:rPr>
        <w:t>“CV 00025.pdf”</w:t>
      </w:r>
      <w:r w:rsidR="00B625DB" w:rsidRPr="006E1054">
        <w:rPr>
          <w:rFonts w:ascii="Palatino Linotype" w:eastAsiaTheme="minorEastAsia" w:hAnsi="Palatino Linotype" w:cs="Arial"/>
          <w:lang w:val="es-ES_tradnl"/>
        </w:rPr>
        <w:t xml:space="preserve"> </w:t>
      </w:r>
      <w:r w:rsidR="006C5049" w:rsidRPr="006E1054">
        <w:rPr>
          <w:rFonts w:ascii="Palatino Linotype" w:eastAsiaTheme="minorEastAsia" w:hAnsi="Palatino Linotype" w:cs="Arial"/>
          <w:lang w:val="es-ES_tradnl"/>
        </w:rPr>
        <w:t>el Currí</w:t>
      </w:r>
      <w:r w:rsidRPr="006E1054">
        <w:rPr>
          <w:rFonts w:ascii="Palatino Linotype" w:eastAsiaTheme="minorEastAsia" w:hAnsi="Palatino Linotype" w:cs="Arial"/>
          <w:lang w:val="es-ES_tradnl"/>
        </w:rPr>
        <w:t xml:space="preserve">culum Vitae de la servidora pública </w:t>
      </w:r>
      <w:r w:rsidR="00B038AD" w:rsidRPr="006E1054">
        <w:rPr>
          <w:rFonts w:ascii="Palatino Linotype" w:eastAsiaTheme="minorEastAsia" w:hAnsi="Palatino Linotype" w:cs="Arial"/>
          <w:lang w:val="es-ES_tradnl"/>
        </w:rPr>
        <w:t>Daniela Castillo Contreras</w:t>
      </w:r>
      <w:r w:rsidRPr="006E1054">
        <w:rPr>
          <w:rFonts w:ascii="Palatino Linotype" w:eastAsiaTheme="minorEastAsia" w:hAnsi="Palatino Linotype" w:cs="Arial"/>
          <w:lang w:val="es-ES_tradnl"/>
        </w:rPr>
        <w:t>, sin embargo dicho documento se advierte que fue proporcionado sin una correcta versión pública, pues se dejaron a la vista datos sensibles tales como la calificación obtenida por la ciudadana en mención</w:t>
      </w:r>
      <w:r w:rsidR="00B038AD" w:rsidRPr="006E1054">
        <w:rPr>
          <w:rFonts w:ascii="Palatino Linotype" w:eastAsiaTheme="minorEastAsia" w:hAnsi="Palatino Linotype" w:cs="Arial"/>
          <w:lang w:val="es-ES_tradnl"/>
        </w:rPr>
        <w:t xml:space="preserve"> en la Licenciatura de Contabilidad Pública; </w:t>
      </w:r>
      <w:r w:rsidRPr="006E1054">
        <w:rPr>
          <w:rFonts w:ascii="Palatino Linotype" w:eastAsiaTheme="minorEastAsia" w:hAnsi="Palatino Linotype" w:cs="Arial"/>
          <w:lang w:val="es-ES_tradnl"/>
        </w:rPr>
        <w:t xml:space="preserve">motivo por el cual, </w:t>
      </w:r>
      <w:r w:rsidRPr="006E1054">
        <w:rPr>
          <w:rFonts w:ascii="Palatino Linotype" w:eastAsia="MS Mincho" w:hAnsi="Palatino Linotype"/>
          <w:lang w:val="es-ES_tradnl"/>
        </w:rPr>
        <w:t xml:space="preserve">este Órgano Garante advierte que </w:t>
      </w:r>
      <w:r w:rsidR="00B625DB" w:rsidRPr="006E1054">
        <w:rPr>
          <w:rFonts w:ascii="Palatino Linotype" w:eastAsia="MS Mincho" w:hAnsi="Palatino Linotype"/>
          <w:b/>
          <w:lang w:val="es-ES_tradnl"/>
        </w:rPr>
        <w:t>EL</w:t>
      </w:r>
      <w:r w:rsidRPr="006E1054">
        <w:rPr>
          <w:rFonts w:ascii="Palatino Linotype" w:eastAsia="MS Mincho" w:hAnsi="Palatino Linotype"/>
          <w:b/>
          <w:lang w:val="es-ES_tradnl"/>
        </w:rPr>
        <w:t xml:space="preserve"> SUJETO OBLIGADO </w:t>
      </w:r>
      <w:r w:rsidR="00B625DB" w:rsidRPr="006E1054">
        <w:rPr>
          <w:rFonts w:ascii="Palatino Linotype" w:eastAsia="MS Mincho" w:hAnsi="Palatino Linotype"/>
          <w:lang w:val="es-ES_tradnl"/>
        </w:rPr>
        <w:t>pudo</w:t>
      </w:r>
      <w:r w:rsidRPr="006E1054">
        <w:rPr>
          <w:rFonts w:ascii="Palatino Linotype" w:eastAsia="MS Mincho" w:hAnsi="Palatino Linotype"/>
          <w:lang w:val="es-ES_tradnl"/>
        </w:rPr>
        <w:t xml:space="preserve"> actualizar alguna de las causales de responsabilidad administrativa contenidas en las fracciones IV y V del numeral 222 de la Ley de Transparencia y Acceso a la Información del Estado de México y Municipios, cuyo contenido es el siguiente:</w:t>
      </w:r>
    </w:p>
    <w:p w14:paraId="5CB071E4"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sz w:val="16"/>
          <w:lang w:val="es-ES_tradnl"/>
        </w:rPr>
      </w:pPr>
    </w:p>
    <w:p w14:paraId="780E3149" w14:textId="77777777" w:rsidR="00F2378B" w:rsidRPr="006E1054" w:rsidRDefault="00F2378B" w:rsidP="006E1054">
      <w:pPr>
        <w:ind w:left="567" w:right="567"/>
        <w:jc w:val="both"/>
        <w:rPr>
          <w:rFonts w:ascii="Palatino Linotype" w:eastAsia="MS Mincho" w:hAnsi="Palatino Linotype"/>
          <w:i/>
          <w:sz w:val="22"/>
          <w:lang w:val="es-ES_tradnl"/>
        </w:rPr>
      </w:pPr>
      <w:r w:rsidRPr="006E1054">
        <w:rPr>
          <w:rFonts w:ascii="Palatino Linotype" w:eastAsia="MS Mincho" w:hAnsi="Palatino Linotype"/>
          <w:i/>
          <w:sz w:val="22"/>
          <w:lang w:val="es-ES_tradnl"/>
        </w:rPr>
        <w:t>“</w:t>
      </w:r>
      <w:r w:rsidRPr="006E1054">
        <w:rPr>
          <w:rFonts w:ascii="Palatino Linotype" w:eastAsia="MS Mincho" w:hAnsi="Palatino Linotype"/>
          <w:b/>
          <w:i/>
          <w:sz w:val="22"/>
          <w:lang w:val="es-ES_tradnl"/>
        </w:rPr>
        <w:t>Artículo 222.</w:t>
      </w:r>
      <w:r w:rsidRPr="006E1054">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5385A837" w14:textId="77777777" w:rsidR="00F2378B" w:rsidRPr="006E1054" w:rsidRDefault="00F2378B" w:rsidP="006E1054">
      <w:pPr>
        <w:ind w:left="567" w:right="567"/>
        <w:jc w:val="both"/>
        <w:rPr>
          <w:rFonts w:ascii="Palatino Linotype" w:eastAsia="MS Mincho" w:hAnsi="Palatino Linotype"/>
          <w:i/>
          <w:sz w:val="22"/>
          <w:lang w:val="es-ES_tradnl"/>
        </w:rPr>
      </w:pPr>
      <w:r w:rsidRPr="006E1054">
        <w:rPr>
          <w:rFonts w:ascii="Palatino Linotype" w:eastAsia="MS Mincho" w:hAnsi="Palatino Linotype"/>
          <w:i/>
          <w:sz w:val="22"/>
          <w:lang w:val="es-ES_tradnl"/>
        </w:rPr>
        <w:lastRenderedPageBreak/>
        <w:t>(…)</w:t>
      </w:r>
    </w:p>
    <w:p w14:paraId="499338FF" w14:textId="77777777" w:rsidR="00F2378B" w:rsidRPr="006E1054" w:rsidRDefault="00F2378B" w:rsidP="006E1054">
      <w:pPr>
        <w:ind w:left="567" w:right="567"/>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 xml:space="preserve">IV. </w:t>
      </w:r>
      <w:r w:rsidRPr="006E1054">
        <w:rPr>
          <w:rFonts w:ascii="Palatino Linotype" w:eastAsia="MS Mincho" w:hAnsi="Palatino Linotype"/>
          <w:i/>
          <w:sz w:val="22"/>
          <w:lang w:val="es-ES_tradnl"/>
        </w:rPr>
        <w:t>Entregar información clasificada como reservada;</w:t>
      </w:r>
    </w:p>
    <w:p w14:paraId="2FFE6182" w14:textId="77777777" w:rsidR="00F2378B" w:rsidRPr="006E1054" w:rsidRDefault="00F2378B" w:rsidP="006E1054">
      <w:pPr>
        <w:ind w:left="567" w:right="567"/>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V.</w:t>
      </w:r>
      <w:r w:rsidRPr="006E1054">
        <w:rPr>
          <w:rFonts w:ascii="Palatino Linotype" w:eastAsia="MS Mincho" w:hAnsi="Palatino Linotype"/>
          <w:i/>
          <w:sz w:val="22"/>
          <w:lang w:val="es-ES_tradnl"/>
        </w:rPr>
        <w:t xml:space="preserve"> Entregar información clasificada como confidencial fuera de los casos previstos por esta Ley;</w:t>
      </w:r>
    </w:p>
    <w:p w14:paraId="4CEF8E05" w14:textId="77777777" w:rsidR="00F2378B" w:rsidRPr="006E1054" w:rsidRDefault="00F2378B" w:rsidP="006E1054">
      <w:pPr>
        <w:ind w:left="567" w:right="567"/>
        <w:jc w:val="both"/>
        <w:rPr>
          <w:rFonts w:ascii="Palatino Linotype" w:eastAsia="MS Mincho" w:hAnsi="Palatino Linotype"/>
          <w:i/>
          <w:sz w:val="22"/>
          <w:lang w:val="es-ES_tradnl"/>
        </w:rPr>
      </w:pPr>
      <w:r w:rsidRPr="006E1054">
        <w:rPr>
          <w:rFonts w:ascii="Palatino Linotype" w:eastAsia="MS Mincho" w:hAnsi="Palatino Linotype"/>
          <w:i/>
          <w:sz w:val="22"/>
          <w:lang w:val="es-ES_tradnl"/>
        </w:rPr>
        <w:t>(…)”</w:t>
      </w:r>
    </w:p>
    <w:p w14:paraId="1D282ED5"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sz w:val="18"/>
          <w:lang w:val="es-ES_tradnl"/>
        </w:rPr>
      </w:pPr>
    </w:p>
    <w:p w14:paraId="29997321" w14:textId="1461EB24"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r w:rsidRPr="006E1054">
        <w:rPr>
          <w:rFonts w:ascii="Palatino Linotype" w:eastAsia="MS Mincho" w:hAnsi="Palatino Linotype"/>
          <w:lang w:val="es-ES_tradnl"/>
        </w:rPr>
        <w:t>Por lo que en cumplimiento con el artículo 168 de la Ley de Protección de Datos Personales en Posesión de Sujetos Obligados del Estado de México y Municipios, se dará vista a la Dirección de Datos Personales de este Instituto a efecto de que se inicie la investigación y sustanciación de las responsabilidades a que haga lugar.</w:t>
      </w:r>
    </w:p>
    <w:p w14:paraId="7EE272FB"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sz w:val="14"/>
          <w:lang w:val="es-ES_tradnl"/>
        </w:rPr>
      </w:pPr>
    </w:p>
    <w:p w14:paraId="5061F7A6" w14:textId="25242C43"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r w:rsidRPr="006E1054">
        <w:rPr>
          <w:rFonts w:ascii="Palatino Linotype" w:eastAsia="MS Mincho" w:hAnsi="Palatino Linotype"/>
          <w:lang w:val="es-ES_tradnl"/>
        </w:rPr>
        <w:t xml:space="preserve">Asimismo, </w:t>
      </w:r>
      <w:r w:rsidRPr="006E1054">
        <w:rPr>
          <w:rFonts w:ascii="Palatino Linotype" w:eastAsia="MS Mincho" w:hAnsi="Palatino Linotype" w:cs="Arial"/>
          <w:lang w:val="es-ES_tradnl"/>
        </w:rPr>
        <w:t xml:space="preserve">no debe perderse de vista que </w:t>
      </w:r>
      <w:r w:rsidRPr="006E1054">
        <w:rPr>
          <w:rFonts w:ascii="Palatino Linotype" w:eastAsia="MS Mincho" w:hAnsi="Palatino Linotype" w:cs="Arial"/>
          <w:b/>
          <w:u w:val="single"/>
          <w:lang w:val="es-ES_tradnl"/>
        </w:rPr>
        <w:t xml:space="preserve">la exposición de los ya referidos datos personales, traen como consecuencia </w:t>
      </w:r>
      <w:r w:rsidR="006F5CC1">
        <w:rPr>
          <w:rFonts w:ascii="Palatino Linotype" w:eastAsia="MS Mincho" w:hAnsi="Palatino Linotype" w:cs="Arial"/>
          <w:b/>
          <w:u w:val="single"/>
          <w:lang w:val="es-ES_tradnl"/>
        </w:rPr>
        <w:t>LA</w:t>
      </w:r>
      <w:r w:rsidRPr="006E1054">
        <w:rPr>
          <w:rFonts w:ascii="Palatino Linotype" w:eastAsia="MS Mincho" w:hAnsi="Palatino Linotype" w:cs="Arial"/>
          <w:b/>
          <w:u w:val="single"/>
          <w:lang w:val="es-ES_tradnl"/>
        </w:rPr>
        <w:t xml:space="preserve"> RECURRENTE una serie de responsabilidades y obligaciones para salvaguardar la información personal que, por mera negligencia, le fuera entregada</w:t>
      </w:r>
      <w:r w:rsidRPr="006E1054">
        <w:rPr>
          <w:rFonts w:ascii="Palatino Linotype" w:eastAsia="MS Mincho" w:hAnsi="Palatino Linotype" w:cs="Arial"/>
          <w:u w:val="single"/>
          <w:lang w:val="es-ES_tradnl"/>
        </w:rPr>
        <w:t>.</w:t>
      </w:r>
    </w:p>
    <w:p w14:paraId="59668DDE"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p>
    <w:p w14:paraId="4E5D736F"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r w:rsidRPr="006E1054">
        <w:rPr>
          <w:rFonts w:ascii="Palatino Linotype" w:eastAsia="MS Mincho" w:hAnsi="Palatino Linotype"/>
          <w:lang w:val="es-ES_tradnl"/>
        </w:rPr>
        <w:t xml:space="preserve">Al </w:t>
      </w:r>
      <w:r w:rsidRPr="006E1054">
        <w:rPr>
          <w:rFonts w:ascii="Palatino Linotype" w:eastAsia="MS Mincho" w:hAnsi="Palatino Linotype" w:cs="Arial"/>
          <w:lang w:val="es-ES_tradnl"/>
        </w:rPr>
        <w:t xml:space="preserve">respecto, </w:t>
      </w:r>
      <w:r w:rsidRPr="006E1054">
        <w:rPr>
          <w:rFonts w:ascii="Palatino Linotype" w:eastAsia="MS Mincho" w:hAnsi="Palatino Linotype"/>
          <w:lang w:val="es-ES_tradnl"/>
        </w:rPr>
        <w:t>el artículo 63 de la Ley de Protección de Datos Personales en Posesión de Particulares, considera como infracciones a la misma, las siguientes actividades:</w:t>
      </w:r>
    </w:p>
    <w:p w14:paraId="722257D7"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i/>
          <w:sz w:val="22"/>
          <w:lang w:val="es-ES_tradnl"/>
        </w:rPr>
        <w:t>“</w:t>
      </w:r>
      <w:r w:rsidRPr="006E1054">
        <w:rPr>
          <w:rFonts w:ascii="Palatino Linotype" w:eastAsia="MS Mincho" w:hAnsi="Palatino Linotype"/>
          <w:b/>
          <w:i/>
          <w:sz w:val="22"/>
          <w:lang w:val="es-ES_tradnl"/>
        </w:rPr>
        <w:t xml:space="preserve">Artículo 63.- </w:t>
      </w:r>
      <w:r w:rsidRPr="006E1054">
        <w:rPr>
          <w:rFonts w:ascii="Palatino Linotype" w:eastAsia="MS Mincho" w:hAnsi="Palatino Linotype"/>
          <w:i/>
          <w:sz w:val="22"/>
          <w:lang w:val="es-ES_tradnl"/>
        </w:rPr>
        <w:t xml:space="preserve">Constituyen infracciones a esta Ley, las siguientes conductas llevadas a cabo por el responsable: </w:t>
      </w:r>
    </w:p>
    <w:p w14:paraId="2A90D03D"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I.</w:t>
      </w:r>
      <w:r w:rsidRPr="006E1054">
        <w:rPr>
          <w:rFonts w:ascii="Palatino Linotype" w:eastAsia="MS Mincho" w:hAnsi="Palatino Linotype"/>
          <w:i/>
          <w:sz w:val="22"/>
          <w:lang w:val="es-ES_tradnl"/>
        </w:rPr>
        <w:t xml:space="preserve"> No cumplir con la solicitud del titular para el acceso, rectificación, cancelación u oposición al tratamiento de sus datos personales, sin razón fundada, en los términos previstos en esta Ley; </w:t>
      </w:r>
    </w:p>
    <w:p w14:paraId="109174D4"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II.</w:t>
      </w:r>
      <w:r w:rsidRPr="006E1054">
        <w:rPr>
          <w:rFonts w:ascii="Palatino Linotype" w:eastAsia="MS Mincho" w:hAnsi="Palatino Linotype"/>
          <w:i/>
          <w:sz w:val="22"/>
          <w:lang w:val="es-ES_tradnl"/>
        </w:rPr>
        <w:t xml:space="preserve"> Actuar con negligencia o dolo en la tramitación y respuesta de solicitudes de acceso, rectificación, cancelación u oposición de datos personales; </w:t>
      </w:r>
    </w:p>
    <w:p w14:paraId="373B9320"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III.</w:t>
      </w:r>
      <w:r w:rsidRPr="006E1054">
        <w:rPr>
          <w:rFonts w:ascii="Palatino Linotype" w:eastAsia="MS Mincho" w:hAnsi="Palatino Linotype"/>
          <w:i/>
          <w:sz w:val="22"/>
          <w:lang w:val="es-ES_tradnl"/>
        </w:rPr>
        <w:t xml:space="preserve"> Declarar dolosamente la inexistencia de datos personales, cuando exista total o parcialmente en las bases de datos del responsable; </w:t>
      </w:r>
    </w:p>
    <w:p w14:paraId="03880F9D"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IV.</w:t>
      </w:r>
      <w:r w:rsidRPr="006E1054">
        <w:rPr>
          <w:rFonts w:ascii="Palatino Linotype" w:eastAsia="MS Mincho" w:hAnsi="Palatino Linotype"/>
          <w:i/>
          <w:sz w:val="22"/>
          <w:lang w:val="es-ES_tradnl"/>
        </w:rPr>
        <w:t xml:space="preserve"> Dar tratamiento a los datos personales en contravención a los principios establecidos en la presente Ley; </w:t>
      </w:r>
    </w:p>
    <w:p w14:paraId="15CBBD79"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lastRenderedPageBreak/>
        <w:t>V.</w:t>
      </w:r>
      <w:r w:rsidRPr="006E1054">
        <w:rPr>
          <w:rFonts w:ascii="Palatino Linotype" w:eastAsia="MS Mincho" w:hAnsi="Palatino Linotype"/>
          <w:i/>
          <w:sz w:val="22"/>
          <w:lang w:val="es-ES_tradnl"/>
        </w:rPr>
        <w:t xml:space="preserve"> Omitir en el aviso de privacidad, alguno o todos los elementos a que se refiere el artículo 16 de esta Ley; </w:t>
      </w:r>
    </w:p>
    <w:p w14:paraId="443090B7"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VI.</w:t>
      </w:r>
      <w:r w:rsidRPr="006E1054">
        <w:rPr>
          <w:rFonts w:ascii="Palatino Linotype" w:eastAsia="MS Mincho" w:hAnsi="Palatino Linotype"/>
          <w:i/>
          <w:sz w:val="22"/>
          <w:lang w:val="es-ES_tradnl"/>
        </w:rPr>
        <w:t xml:space="preserve"> Mantener datos personales inexactos cuando resulte imputable al responsable, o no efectuar las rectificaciones o cancelaciones de los mismos que legalmente procedan cuando resulten afectados los derechos de los titulares; </w:t>
      </w:r>
    </w:p>
    <w:p w14:paraId="162C9A72"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VII.</w:t>
      </w:r>
      <w:r w:rsidRPr="006E1054">
        <w:rPr>
          <w:rFonts w:ascii="Palatino Linotype" w:eastAsia="MS Mincho" w:hAnsi="Palatino Linotype"/>
          <w:i/>
          <w:sz w:val="22"/>
          <w:lang w:val="es-ES_tradnl"/>
        </w:rPr>
        <w:t xml:space="preserve"> No cumplir con el apercibimiento a que se refiere la fracción I del artículo 64; </w:t>
      </w:r>
    </w:p>
    <w:p w14:paraId="482DB259"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 xml:space="preserve">VIII. Incumplir el deber de confidencialidad </w:t>
      </w:r>
      <w:r w:rsidRPr="006E1054">
        <w:rPr>
          <w:rFonts w:ascii="Palatino Linotype" w:eastAsia="MS Mincho" w:hAnsi="Palatino Linotype"/>
          <w:i/>
          <w:sz w:val="22"/>
          <w:lang w:val="es-ES_tradnl"/>
        </w:rPr>
        <w:t xml:space="preserve">establecido en el artículo 21 de esta Ley; </w:t>
      </w:r>
    </w:p>
    <w:p w14:paraId="1C1FDD3F"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IX.</w:t>
      </w:r>
      <w:r w:rsidRPr="006E1054">
        <w:rPr>
          <w:rFonts w:ascii="Palatino Linotype" w:eastAsia="MS Mincho" w:hAnsi="Palatino Linotype"/>
          <w:i/>
          <w:sz w:val="22"/>
          <w:lang w:val="es-ES_tradnl"/>
        </w:rPr>
        <w:t xml:space="preserve"> Cambiar sustancialmente la finalidad originaria del tratamiento de los datos, sin observar lo dispuesto por el artículo 12; </w:t>
      </w:r>
    </w:p>
    <w:p w14:paraId="0D77765B"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w:t>
      </w:r>
      <w:r w:rsidRPr="006E1054">
        <w:rPr>
          <w:rFonts w:ascii="Palatino Linotype" w:eastAsia="MS Mincho" w:hAnsi="Palatino Linotype"/>
          <w:i/>
          <w:sz w:val="22"/>
          <w:lang w:val="es-ES_tradnl"/>
        </w:rPr>
        <w:t xml:space="preserve"> </w:t>
      </w:r>
      <w:r w:rsidRPr="006E1054">
        <w:rPr>
          <w:rFonts w:ascii="Palatino Linotype" w:eastAsia="MS Mincho" w:hAnsi="Palatino Linotype"/>
          <w:b/>
          <w:i/>
          <w:sz w:val="22"/>
          <w:lang w:val="es-ES_tradnl"/>
        </w:rPr>
        <w:t>Transferir datos a terceros</w:t>
      </w:r>
      <w:r w:rsidRPr="006E1054">
        <w:rPr>
          <w:rFonts w:ascii="Palatino Linotype" w:eastAsia="MS Mincho" w:hAnsi="Palatino Linotype"/>
          <w:i/>
          <w:sz w:val="22"/>
          <w:lang w:val="es-ES_tradnl"/>
        </w:rPr>
        <w:t xml:space="preserve"> sin comunicar a éstos el aviso de privacidad que contiene las limitaciones a que el titular sujetó la divulgación de los mismos; </w:t>
      </w:r>
    </w:p>
    <w:p w14:paraId="3B044AF0"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XI.</w:t>
      </w:r>
      <w:r w:rsidRPr="006E1054">
        <w:rPr>
          <w:rFonts w:ascii="Palatino Linotype" w:eastAsia="MS Mincho" w:hAnsi="Palatino Linotype"/>
          <w:i/>
          <w:sz w:val="22"/>
          <w:lang w:val="es-ES_tradnl"/>
        </w:rPr>
        <w:t xml:space="preserve"> Vulnerar la seguridad de bases de datos, locales, programas o equipos, cuando resulte imputable al responsable; </w:t>
      </w:r>
    </w:p>
    <w:p w14:paraId="2EBBB6C6"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XII.</w:t>
      </w:r>
      <w:r w:rsidRPr="006E1054">
        <w:rPr>
          <w:rFonts w:ascii="Palatino Linotype" w:eastAsia="MS Mincho" w:hAnsi="Palatino Linotype"/>
          <w:i/>
          <w:sz w:val="22"/>
          <w:lang w:val="es-ES_tradnl"/>
        </w:rPr>
        <w:t xml:space="preserve"> </w:t>
      </w:r>
      <w:r w:rsidRPr="006E1054">
        <w:rPr>
          <w:rFonts w:ascii="Palatino Linotype" w:eastAsia="MS Mincho" w:hAnsi="Palatino Linotype"/>
          <w:b/>
          <w:i/>
          <w:sz w:val="22"/>
          <w:lang w:val="es-ES_tradnl"/>
        </w:rPr>
        <w:t>Llevar a cabo la transferencia o cesión de los datos personales</w:t>
      </w:r>
      <w:r w:rsidRPr="006E1054">
        <w:rPr>
          <w:rFonts w:ascii="Palatino Linotype" w:eastAsia="MS Mincho" w:hAnsi="Palatino Linotype"/>
          <w:i/>
          <w:sz w:val="22"/>
          <w:lang w:val="es-ES_tradnl"/>
        </w:rPr>
        <w:t xml:space="preserve">, fuera de los casos en que esté permitida por la Ley; </w:t>
      </w:r>
    </w:p>
    <w:p w14:paraId="725F9EBF"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XIII.</w:t>
      </w:r>
      <w:r w:rsidRPr="006E1054">
        <w:rPr>
          <w:rFonts w:ascii="Palatino Linotype" w:eastAsia="MS Mincho" w:hAnsi="Palatino Linotype"/>
          <w:i/>
          <w:sz w:val="22"/>
          <w:lang w:val="es-ES_tradnl"/>
        </w:rPr>
        <w:t xml:space="preserve"> Recabar o transferir datos personales sin el consentimiento expreso del titular, en los casos en que éste sea exigible; </w:t>
      </w:r>
    </w:p>
    <w:p w14:paraId="5959F6E7"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XIV.</w:t>
      </w:r>
      <w:r w:rsidRPr="006E1054">
        <w:rPr>
          <w:rFonts w:ascii="Palatino Linotype" w:eastAsia="MS Mincho" w:hAnsi="Palatino Linotype"/>
          <w:i/>
          <w:sz w:val="22"/>
          <w:lang w:val="es-ES_tradnl"/>
        </w:rPr>
        <w:t xml:space="preserve"> Obstruir los actos de verificación de la autoridad; </w:t>
      </w:r>
    </w:p>
    <w:p w14:paraId="6B61DCF3"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XV.</w:t>
      </w:r>
      <w:r w:rsidRPr="006E1054">
        <w:rPr>
          <w:rFonts w:ascii="Palatino Linotype" w:eastAsia="MS Mincho" w:hAnsi="Palatino Linotype"/>
          <w:i/>
          <w:sz w:val="22"/>
          <w:lang w:val="es-ES_tradnl"/>
        </w:rPr>
        <w:t xml:space="preserve"> Recabar datos en forma engañosa y fraudulenta; </w:t>
      </w:r>
    </w:p>
    <w:p w14:paraId="246638BC"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XVI.</w:t>
      </w:r>
      <w:r w:rsidRPr="006E1054">
        <w:rPr>
          <w:rFonts w:ascii="Palatino Linotype" w:eastAsia="MS Mincho" w:hAnsi="Palatino Linotype"/>
          <w:i/>
          <w:sz w:val="22"/>
          <w:lang w:val="es-ES_tradnl"/>
        </w:rPr>
        <w:t xml:space="preserve"> Continuar con el uso ilegítimo de los datos personales cuando se ha solicitado el cese del mismo por el Instituto o los titulares; </w:t>
      </w:r>
    </w:p>
    <w:p w14:paraId="009B51DA"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XVII.</w:t>
      </w:r>
      <w:r w:rsidRPr="006E1054">
        <w:rPr>
          <w:rFonts w:ascii="Palatino Linotype" w:eastAsia="MS Mincho" w:hAnsi="Palatino Linotype"/>
          <w:i/>
          <w:sz w:val="22"/>
          <w:lang w:val="es-ES_tradnl"/>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619FCB98"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XVIII.</w:t>
      </w:r>
      <w:r w:rsidRPr="006E1054">
        <w:rPr>
          <w:rFonts w:ascii="Palatino Linotype" w:eastAsia="MS Mincho" w:hAnsi="Palatino Linotype"/>
          <w:i/>
          <w:sz w:val="22"/>
          <w:lang w:val="es-ES_tradnl"/>
        </w:rPr>
        <w:t xml:space="preserve"> Crear bases de datos en contravención a lo dispuesto por el artículo 9, segundo párrafo de esta Ley, y </w:t>
      </w:r>
    </w:p>
    <w:p w14:paraId="4A527749"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sz w:val="22"/>
          <w:lang w:val="es-ES_tradnl"/>
        </w:rPr>
      </w:pPr>
      <w:r w:rsidRPr="006E1054">
        <w:rPr>
          <w:rFonts w:ascii="Palatino Linotype" w:eastAsia="MS Mincho" w:hAnsi="Palatino Linotype"/>
          <w:b/>
          <w:i/>
          <w:sz w:val="22"/>
          <w:lang w:val="es-ES_tradnl"/>
        </w:rPr>
        <w:t>XIX.</w:t>
      </w:r>
      <w:r w:rsidRPr="006E1054">
        <w:rPr>
          <w:rFonts w:ascii="Palatino Linotype" w:eastAsia="MS Mincho" w:hAnsi="Palatino Linotype"/>
          <w:i/>
          <w:sz w:val="22"/>
          <w:lang w:val="es-ES_tradnl"/>
        </w:rPr>
        <w:t xml:space="preserve"> Cualquier incumplimiento del responsable a las obligaciones establecidas a su cargo en términos de lo previsto en la presente Ley.”</w:t>
      </w:r>
    </w:p>
    <w:p w14:paraId="58B7147E" w14:textId="77777777" w:rsidR="00F2378B" w:rsidRPr="006E1054" w:rsidRDefault="00F2378B" w:rsidP="006E1054">
      <w:pPr>
        <w:tabs>
          <w:tab w:val="left" w:pos="0"/>
          <w:tab w:val="left" w:pos="426"/>
        </w:tabs>
        <w:ind w:left="567" w:right="567"/>
        <w:contextualSpacing/>
        <w:jc w:val="both"/>
        <w:rPr>
          <w:rFonts w:ascii="Palatino Linotype" w:eastAsia="MS Mincho" w:hAnsi="Palatino Linotype" w:cs="Arial"/>
          <w:b/>
          <w:i/>
          <w:noProof/>
          <w:sz w:val="22"/>
          <w:lang w:val="es-ES_tradnl"/>
        </w:rPr>
      </w:pPr>
      <w:r w:rsidRPr="006E1054">
        <w:rPr>
          <w:rFonts w:ascii="Palatino Linotype" w:eastAsia="MS Mincho" w:hAnsi="Palatino Linotype"/>
          <w:b/>
          <w:i/>
          <w:sz w:val="22"/>
          <w:lang w:val="es-ES_tradnl"/>
        </w:rPr>
        <w:t>(Énfasis añadido)</w:t>
      </w:r>
    </w:p>
    <w:p w14:paraId="029A11F9"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p>
    <w:p w14:paraId="6BB03C05" w14:textId="6447CE4D" w:rsidR="00F2378B" w:rsidRPr="006E1054" w:rsidRDefault="00F2378B" w:rsidP="006E1054">
      <w:pPr>
        <w:tabs>
          <w:tab w:val="left" w:pos="426"/>
        </w:tabs>
        <w:spacing w:before="240" w:after="240" w:line="360" w:lineRule="auto"/>
        <w:ind w:right="49"/>
        <w:contextualSpacing/>
        <w:jc w:val="both"/>
        <w:rPr>
          <w:rFonts w:ascii="Palatino Linotype" w:eastAsia="MS Mincho" w:hAnsi="Palatino Linotype"/>
          <w:lang w:val="es-ES_tradnl"/>
        </w:rPr>
      </w:pPr>
      <w:r w:rsidRPr="006E1054">
        <w:rPr>
          <w:rFonts w:ascii="Palatino Linotype" w:eastAsia="MS Mincho" w:hAnsi="Palatino Linotype"/>
          <w:lang w:val="es-ES_tradnl"/>
        </w:rPr>
        <w:t xml:space="preserve">Por lo anterior, este Órgano Garante exhorta </w:t>
      </w:r>
      <w:r w:rsidR="006F5CC1" w:rsidRPr="006F5CC1">
        <w:rPr>
          <w:rFonts w:ascii="Palatino Linotype" w:eastAsia="MS Mincho" w:hAnsi="Palatino Linotype"/>
          <w:b/>
          <w:bCs/>
          <w:lang w:val="es-ES_tradnl"/>
        </w:rPr>
        <w:t>LA</w:t>
      </w:r>
      <w:r w:rsidRPr="006E1054">
        <w:rPr>
          <w:rFonts w:ascii="Palatino Linotype" w:eastAsia="MS Mincho" w:hAnsi="Palatino Linotype"/>
          <w:lang w:val="es-ES_tradnl"/>
        </w:rPr>
        <w:t xml:space="preserve"> </w:t>
      </w:r>
      <w:r w:rsidRPr="006E1054">
        <w:rPr>
          <w:rFonts w:ascii="Palatino Linotype" w:eastAsia="MS Mincho" w:hAnsi="Palatino Linotype"/>
          <w:b/>
          <w:lang w:val="es-ES_tradnl"/>
        </w:rPr>
        <w:t>RECURRENTE</w:t>
      </w:r>
      <w:r w:rsidRPr="006E1054">
        <w:rPr>
          <w:rFonts w:ascii="Palatino Linotype" w:eastAsia="MS Mincho" w:hAnsi="Palatino Linotype"/>
          <w:lang w:val="es-ES_tradnl"/>
        </w:rPr>
        <w:t xml:space="preserve"> a conducir el uso de los datos personales que ahora están en su posesión, con sumo respeto y secrecía, siguiendo los principios de licitud, lealtad y responsabilidad, previstos en la Ley Federal de Protección de Datos Personales en Posesión de los Particulares.</w:t>
      </w:r>
    </w:p>
    <w:p w14:paraId="6551BA6C" w14:textId="77777777" w:rsidR="00F2378B" w:rsidRPr="006E1054" w:rsidRDefault="00F2378B" w:rsidP="006E1054">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rPr>
      </w:pPr>
      <w:r w:rsidRPr="006E1054">
        <w:rPr>
          <w:rFonts w:ascii="Palatino Linotype" w:eastAsia="MS Mincho" w:hAnsi="Palatino Linotype"/>
          <w:lang w:val="es-ES_tradnl"/>
        </w:rPr>
        <w:lastRenderedPageBreak/>
        <w:t xml:space="preserve">Es </w:t>
      </w:r>
      <w:r w:rsidRPr="006E1054">
        <w:rPr>
          <w:rFonts w:ascii="Palatino Linotype" w:eastAsia="MS Gothic" w:hAnsi="Palatino Linotype"/>
          <w:szCs w:val="26"/>
          <w:lang w:val="es-ES_tradnl"/>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los documentos presentados en respuesta a la solicitud de información, se dará vista al área competente para que en ejercicio de sus atribuciones realice las investigaciones pertinentes por las omisiones detectadas atribuibles al </w:t>
      </w:r>
      <w:r w:rsidRPr="006E1054">
        <w:rPr>
          <w:rFonts w:ascii="Palatino Linotype" w:eastAsia="MS Gothic" w:hAnsi="Palatino Linotype"/>
          <w:b/>
          <w:szCs w:val="26"/>
          <w:lang w:val="es-ES_tradnl"/>
        </w:rPr>
        <w:t>SUJETO OBLIGADO</w:t>
      </w:r>
      <w:r w:rsidRPr="006E1054">
        <w:rPr>
          <w:rFonts w:ascii="Palatino Linotype" w:eastAsia="MS Gothic" w:hAnsi="Palatino Linotype"/>
          <w:szCs w:val="26"/>
          <w:lang w:val="es-ES_tradnl"/>
        </w:rPr>
        <w:t>.</w:t>
      </w:r>
    </w:p>
    <w:p w14:paraId="0B699E73" w14:textId="77777777" w:rsidR="00F2378B" w:rsidRPr="006E1054" w:rsidRDefault="00F2378B" w:rsidP="006E1054">
      <w:pPr>
        <w:tabs>
          <w:tab w:val="left" w:pos="142"/>
          <w:tab w:val="left" w:pos="284"/>
          <w:tab w:val="left" w:pos="426"/>
        </w:tabs>
        <w:spacing w:before="240" w:after="240" w:line="360" w:lineRule="auto"/>
        <w:contextualSpacing/>
        <w:jc w:val="both"/>
        <w:rPr>
          <w:rFonts w:ascii="Palatino Linotype" w:eastAsia="MS Mincho" w:hAnsi="Palatino Linotype" w:cs="Arial"/>
          <w:sz w:val="14"/>
          <w:lang w:val="es-ES_tradnl"/>
        </w:rPr>
      </w:pPr>
    </w:p>
    <w:p w14:paraId="6DF053C1"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r w:rsidRPr="006E1054">
        <w:rPr>
          <w:rFonts w:ascii="Palatino Linotype" w:eastAsia="MS Gothic" w:hAnsi="Palatino Linotype"/>
          <w:szCs w:val="26"/>
          <w:lang w:val="es-ES"/>
        </w:rPr>
        <w:t xml:space="preserve">Por </w:t>
      </w:r>
      <w:r w:rsidRPr="006E1054">
        <w:rPr>
          <w:rFonts w:ascii="Palatino Linotype" w:eastAsia="MS Gothic" w:hAnsi="Palatino Linotype"/>
          <w:szCs w:val="26"/>
          <w:lang w:val="es-ES_tradnl"/>
        </w:rPr>
        <w:t>ello, es conveniente señalar las fracciones XIV, XXII, XXIII y XXV, del artículo 82, de la Ley de Protección de Datos Personales en Posesión de Sujetos Obligados del Estado de México y Municipios, que establece:</w:t>
      </w:r>
    </w:p>
    <w:p w14:paraId="37C9F2DF"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p>
    <w:p w14:paraId="5977343F"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b/>
          <w:i/>
          <w:sz w:val="22"/>
          <w:lang w:val="es-ES_tradnl"/>
        </w:rPr>
      </w:pPr>
      <w:r w:rsidRPr="006E1054">
        <w:rPr>
          <w:rFonts w:ascii="Palatino Linotype" w:eastAsia="MS Mincho" w:hAnsi="Palatino Linotype"/>
          <w:b/>
          <w:i/>
          <w:sz w:val="22"/>
          <w:lang w:val="es-ES_tradnl"/>
        </w:rPr>
        <w:t xml:space="preserve">Atribuciones del Instituto </w:t>
      </w:r>
    </w:p>
    <w:p w14:paraId="4D1C298E"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Artículo 82.</w:t>
      </w:r>
      <w:r w:rsidRPr="006E1054">
        <w:rPr>
          <w:rFonts w:ascii="Palatino Linotype" w:eastAsia="MS Mincho" w:hAnsi="Palatino Linotype"/>
          <w:i/>
          <w:sz w:val="22"/>
          <w:lang w:val="es-ES_tradnl"/>
        </w:rPr>
        <w:t xml:space="preserve"> El Instituto, además de las atribuciones encomendadas por la Ley de Transparencia y normatividad aplicable, tendrá las atribuciones siguientes:</w:t>
      </w:r>
    </w:p>
    <w:p w14:paraId="4C73102A"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i/>
          <w:sz w:val="22"/>
          <w:lang w:val="es-ES_tradnl"/>
        </w:rPr>
        <w:t>(…)</w:t>
      </w:r>
    </w:p>
    <w:p w14:paraId="75400474"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XIV.</w:t>
      </w:r>
      <w:r w:rsidRPr="006E1054">
        <w:rPr>
          <w:rFonts w:ascii="Palatino Linotype" w:eastAsia="MS Mincho" w:hAnsi="Palatino Linotype"/>
          <w:i/>
          <w:sz w:val="22"/>
          <w:lang w:val="es-ES_tradnl"/>
        </w:rPr>
        <w:t xml:space="preserve"> </w:t>
      </w:r>
      <w:r w:rsidRPr="006E1054">
        <w:rPr>
          <w:rFonts w:ascii="Palatino Linotype" w:eastAsia="MS Mincho" w:hAnsi="Palatino Linotype"/>
          <w:b/>
          <w:i/>
          <w:sz w:val="22"/>
          <w:lang w:val="es-ES_tradnl"/>
        </w:rPr>
        <w:t>Formular observaciones y recomendaciones</w:t>
      </w:r>
      <w:r w:rsidRPr="006E1054">
        <w:rPr>
          <w:rFonts w:ascii="Palatino Linotype" w:eastAsia="MS Mincho" w:hAnsi="Palatino Linotype"/>
          <w:i/>
          <w:sz w:val="22"/>
          <w:lang w:val="es-ES_tradnl"/>
        </w:rPr>
        <w:t xml:space="preserve"> a los sujetos obligados que incumplan esta Ley.</w:t>
      </w:r>
    </w:p>
    <w:p w14:paraId="33F7D73E"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i/>
          <w:sz w:val="22"/>
          <w:lang w:val="es-ES_tradnl"/>
        </w:rPr>
        <w:t>(…)</w:t>
      </w:r>
    </w:p>
    <w:p w14:paraId="46093E2A"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XXII.</w:t>
      </w:r>
      <w:r w:rsidRPr="006E1054">
        <w:rPr>
          <w:rFonts w:ascii="Palatino Linotype" w:eastAsia="MS Mincho" w:hAnsi="Palatino Linotype"/>
          <w:i/>
          <w:sz w:val="22"/>
          <w:lang w:val="es-ES_tradnl"/>
        </w:rPr>
        <w:t xml:space="preserve"> </w:t>
      </w:r>
      <w:r w:rsidRPr="006E1054">
        <w:rPr>
          <w:rFonts w:ascii="Palatino Linotype" w:eastAsia="MS Mincho" w:hAnsi="Palatino Linotype"/>
          <w:b/>
          <w:i/>
          <w:sz w:val="22"/>
          <w:lang w:val="es-ES_tradnl"/>
        </w:rPr>
        <w:t>Verificar el cumplimiento</w:t>
      </w:r>
      <w:r w:rsidRPr="006E1054">
        <w:rPr>
          <w:rFonts w:ascii="Palatino Linotype" w:eastAsia="MS Mincho" w:hAnsi="Palatino Linotype"/>
          <w:i/>
          <w:sz w:val="22"/>
          <w:lang w:val="es-ES_tradnl"/>
        </w:rPr>
        <w:t xml:space="preserve"> de las disposiciones previstas en esta Ley a través de los procedimientos de revisión que resulten compatibles con las disposiciones de esta Ley.</w:t>
      </w:r>
    </w:p>
    <w:p w14:paraId="6BA2A686"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XXIII.</w:t>
      </w:r>
      <w:r w:rsidRPr="006E1054">
        <w:rPr>
          <w:rFonts w:ascii="Palatino Linotype" w:eastAsia="MS Mincho" w:hAnsi="Palatino Linotype"/>
          <w:i/>
          <w:sz w:val="22"/>
          <w:lang w:val="es-ES_tradnl"/>
        </w:rPr>
        <w:t xml:space="preserve"> </w:t>
      </w:r>
      <w:r w:rsidRPr="006E1054">
        <w:rPr>
          <w:rFonts w:ascii="Palatino Linotype" w:eastAsia="MS Mincho" w:hAnsi="Palatino Linotype"/>
          <w:b/>
          <w:i/>
          <w:sz w:val="22"/>
          <w:lang w:val="es-ES_tradnl"/>
        </w:rPr>
        <w:t>Implementar</w:t>
      </w:r>
      <w:r w:rsidRPr="006E1054">
        <w:rPr>
          <w:rFonts w:ascii="Palatino Linotype" w:eastAsia="MS Mincho" w:hAnsi="Palatino Linotype"/>
          <w:i/>
          <w:sz w:val="22"/>
          <w:lang w:val="es-ES_tradnl"/>
        </w:rPr>
        <w:t xml:space="preserve"> los </w:t>
      </w:r>
      <w:r w:rsidRPr="006E1054">
        <w:rPr>
          <w:rFonts w:ascii="Palatino Linotype" w:eastAsia="MS Mincho" w:hAnsi="Palatino Linotype"/>
          <w:b/>
          <w:i/>
          <w:sz w:val="22"/>
          <w:lang w:val="es-ES_tradnl"/>
        </w:rPr>
        <w:t>procedimientos</w:t>
      </w:r>
      <w:r w:rsidRPr="006E1054">
        <w:rPr>
          <w:rFonts w:ascii="Palatino Linotype" w:eastAsia="MS Mincho" w:hAnsi="Palatino Linotype"/>
          <w:i/>
          <w:sz w:val="22"/>
          <w:lang w:val="es-ES_tradnl"/>
        </w:rPr>
        <w:t xml:space="preserve"> que resulten necesarios </w:t>
      </w:r>
      <w:r w:rsidRPr="006E1054">
        <w:rPr>
          <w:rFonts w:ascii="Palatino Linotype" w:eastAsia="MS Mincho" w:hAnsi="Palatino Linotype"/>
          <w:b/>
          <w:i/>
          <w:sz w:val="22"/>
          <w:lang w:val="es-ES_tradnl"/>
        </w:rPr>
        <w:t xml:space="preserve">para el cumplimiento </w:t>
      </w:r>
      <w:r w:rsidRPr="006E1054">
        <w:rPr>
          <w:rFonts w:ascii="Palatino Linotype" w:eastAsia="MS Mincho" w:hAnsi="Palatino Linotype"/>
          <w:i/>
          <w:sz w:val="22"/>
          <w:lang w:val="es-ES_tradnl"/>
        </w:rPr>
        <w:t>de las disposiciones de esta Ley y para asegurar la protección de datos personales de los titulares. (…)</w:t>
      </w:r>
    </w:p>
    <w:p w14:paraId="59DB57A4"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b/>
          <w:i/>
          <w:sz w:val="22"/>
          <w:lang w:val="es-ES_tradnl"/>
        </w:rPr>
        <w:t>XXV.</w:t>
      </w:r>
      <w:r w:rsidRPr="006E1054">
        <w:rPr>
          <w:rFonts w:ascii="Palatino Linotype" w:eastAsia="MS Mincho" w:hAnsi="Palatino Linotype"/>
          <w:i/>
          <w:sz w:val="22"/>
          <w:lang w:val="es-ES_tradnl"/>
        </w:rPr>
        <w:t xml:space="preserve"> </w:t>
      </w:r>
      <w:r w:rsidRPr="006E1054">
        <w:rPr>
          <w:rFonts w:ascii="Palatino Linotype" w:eastAsia="MS Mincho" w:hAnsi="Palatino Linotype"/>
          <w:b/>
          <w:i/>
          <w:sz w:val="22"/>
          <w:lang w:val="es-ES_tradnl"/>
        </w:rPr>
        <w:t>Investigar</w:t>
      </w:r>
      <w:r w:rsidRPr="006E1054">
        <w:rPr>
          <w:rFonts w:ascii="Palatino Linotype" w:eastAsia="MS Mincho" w:hAnsi="Palatino Linotype"/>
          <w:i/>
          <w:sz w:val="22"/>
          <w:lang w:val="es-ES_tradnl"/>
        </w:rPr>
        <w:t xml:space="preserve"> las </w:t>
      </w:r>
      <w:r w:rsidRPr="006E1054">
        <w:rPr>
          <w:rFonts w:ascii="Palatino Linotype" w:eastAsia="MS Mincho" w:hAnsi="Palatino Linotype"/>
          <w:b/>
          <w:i/>
          <w:sz w:val="22"/>
          <w:lang w:val="es-ES_tradnl"/>
        </w:rPr>
        <w:t>posibles violaciones</w:t>
      </w:r>
      <w:r w:rsidRPr="006E1054">
        <w:rPr>
          <w:rFonts w:ascii="Palatino Linotype" w:eastAsia="MS Mincho" w:hAnsi="Palatino Linotype"/>
          <w:i/>
          <w:sz w:val="22"/>
          <w:lang w:val="es-ES_tradnl"/>
        </w:rPr>
        <w:t xml:space="preserve"> a la seguridad de los datos personales a fin de determinar la práctica de verificaciones.</w:t>
      </w:r>
    </w:p>
    <w:p w14:paraId="4EBE1D3F"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Mincho" w:hAnsi="Palatino Linotype"/>
          <w:i/>
          <w:sz w:val="22"/>
          <w:lang w:val="es-ES_tradnl"/>
        </w:rPr>
      </w:pPr>
      <w:r w:rsidRPr="006E1054">
        <w:rPr>
          <w:rFonts w:ascii="Palatino Linotype" w:eastAsia="MS Mincho" w:hAnsi="Palatino Linotype"/>
          <w:i/>
          <w:sz w:val="22"/>
          <w:lang w:val="es-ES_tradnl"/>
        </w:rPr>
        <w:t>(…)”</w:t>
      </w:r>
    </w:p>
    <w:p w14:paraId="6E74DE96" w14:textId="77777777" w:rsidR="00F2378B" w:rsidRPr="006E1054" w:rsidRDefault="00F2378B" w:rsidP="006E1054">
      <w:pPr>
        <w:tabs>
          <w:tab w:val="left" w:pos="142"/>
          <w:tab w:val="left" w:pos="284"/>
          <w:tab w:val="left" w:pos="426"/>
          <w:tab w:val="left" w:pos="993"/>
        </w:tabs>
        <w:ind w:left="567" w:right="567"/>
        <w:contextualSpacing/>
        <w:jc w:val="both"/>
        <w:rPr>
          <w:rFonts w:ascii="Palatino Linotype" w:eastAsia="MS Gothic" w:hAnsi="Palatino Linotype"/>
          <w:sz w:val="22"/>
          <w:szCs w:val="26"/>
          <w:lang w:val="es-ES_tradnl"/>
        </w:rPr>
      </w:pPr>
      <w:r w:rsidRPr="006E1054">
        <w:rPr>
          <w:rFonts w:ascii="Palatino Linotype" w:eastAsia="MS Mincho" w:hAnsi="Palatino Linotype"/>
          <w:sz w:val="22"/>
          <w:lang w:val="es-ES_tradnl"/>
        </w:rPr>
        <w:t>(Énfasis añadido)</w:t>
      </w:r>
    </w:p>
    <w:p w14:paraId="148C257E"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p>
    <w:p w14:paraId="5F871622" w14:textId="77777777" w:rsidR="00F2378B" w:rsidRPr="006E1054" w:rsidRDefault="00F2378B" w:rsidP="006E1054">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rPr>
      </w:pPr>
      <w:r w:rsidRPr="006E1054">
        <w:rPr>
          <w:rFonts w:ascii="Palatino Linotype" w:hAnsi="Palatino Linotype" w:cs="Arial"/>
          <w:lang w:val="es-ES_tradnl"/>
        </w:rPr>
        <w:t xml:space="preserve">Asimismo, </w:t>
      </w:r>
      <w:r w:rsidRPr="006E1054">
        <w:rPr>
          <w:rFonts w:ascii="Palatino Linotype" w:eastAsia="MS Gothic" w:hAnsi="Palatino Linotype"/>
          <w:szCs w:val="26"/>
          <w:lang w:val="es-ES_tradnl"/>
        </w:rPr>
        <w:t xml:space="preserve">este Pleno hará del conocimiento de la Dirección de Datos Personales de este Instituto de las infracciones en que </w:t>
      </w:r>
      <w:r w:rsidRPr="006E1054">
        <w:rPr>
          <w:rFonts w:ascii="Palatino Linotype" w:eastAsia="MS Gothic" w:hAnsi="Palatino Linotype"/>
          <w:b/>
          <w:szCs w:val="26"/>
          <w:lang w:val="es-ES_tradnl"/>
        </w:rPr>
        <w:t>EL</w:t>
      </w:r>
      <w:r w:rsidRPr="006E1054">
        <w:rPr>
          <w:rFonts w:ascii="Palatino Linotype" w:eastAsia="MS Gothic" w:hAnsi="Palatino Linotype"/>
          <w:szCs w:val="26"/>
          <w:lang w:val="es-ES_tradnl"/>
        </w:rPr>
        <w:t xml:space="preserve"> </w:t>
      </w:r>
      <w:r w:rsidRPr="006E1054">
        <w:rPr>
          <w:rFonts w:ascii="Palatino Linotype" w:eastAsia="MS Gothic" w:hAnsi="Palatino Linotype"/>
          <w:b/>
          <w:szCs w:val="26"/>
          <w:lang w:val="es-ES_tradnl"/>
        </w:rPr>
        <w:t>SUJETO OBLIGADO</w:t>
      </w:r>
      <w:r w:rsidRPr="006E1054">
        <w:rPr>
          <w:rFonts w:ascii="Palatino Linotype" w:eastAsia="MS Gothic" w:hAnsi="Palatino Linotype"/>
          <w:szCs w:val="26"/>
          <w:lang w:val="es-ES_tradnl"/>
        </w:rPr>
        <w:t xml:space="preserve"> incurrió, toda vez que la naturaleza de investigar omisiones relativas a la esfera de obligaciones de protección de datos personales en posesión de Sujetos Obligados corresponde a una instancia distinta a éste, a través de un procedimiento diferente al Recurso de Revisión.</w:t>
      </w:r>
    </w:p>
    <w:p w14:paraId="5C68FB81" w14:textId="77777777" w:rsidR="00F2378B" w:rsidRPr="006E1054" w:rsidRDefault="00F2378B" w:rsidP="006E1054">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rPr>
      </w:pPr>
    </w:p>
    <w:p w14:paraId="428565F2"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r w:rsidRPr="006E1054">
        <w:rPr>
          <w:rFonts w:ascii="Palatino Linotype" w:eastAsia="MS Gothic" w:hAnsi="Palatino Linotype"/>
          <w:szCs w:val="26"/>
          <w:lang w:val="es-ES"/>
        </w:rPr>
        <w:t xml:space="preserve">Por 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w:t>
      </w:r>
      <w:r w:rsidRPr="006E1054">
        <w:rPr>
          <w:rFonts w:ascii="Palatino Linotype" w:eastAsia="MS Gothic" w:hAnsi="Palatino Linotype"/>
          <w:b/>
          <w:szCs w:val="26"/>
          <w:lang w:val="es-ES"/>
        </w:rPr>
        <w:t>EL</w:t>
      </w:r>
      <w:r w:rsidRPr="006E1054">
        <w:rPr>
          <w:rFonts w:ascii="Palatino Linotype" w:eastAsia="MS Gothic" w:hAnsi="Palatino Linotype"/>
          <w:szCs w:val="26"/>
          <w:lang w:val="es-ES"/>
        </w:rPr>
        <w:t xml:space="preserve"> </w:t>
      </w:r>
      <w:r w:rsidRPr="006E1054">
        <w:rPr>
          <w:rFonts w:ascii="Palatino Linotype" w:eastAsia="MS Gothic" w:hAnsi="Palatino Linotype"/>
          <w:b/>
          <w:szCs w:val="26"/>
          <w:lang w:val="es-ES"/>
        </w:rPr>
        <w:t>SUJETO OBLIGADO</w:t>
      </w:r>
      <w:r w:rsidRPr="006E1054">
        <w:rPr>
          <w:rFonts w:ascii="Palatino Linotype" w:eastAsia="MS Gothic" w:hAnsi="Palatino Linotype"/>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que en el caso de acreditarse las mismas, lo deberá hacer del conocimiento del Órgano de Control Interno del </w:t>
      </w:r>
      <w:r w:rsidRPr="006E1054">
        <w:rPr>
          <w:rFonts w:ascii="Palatino Linotype" w:eastAsia="MS Gothic" w:hAnsi="Palatino Linotype"/>
          <w:b/>
          <w:szCs w:val="26"/>
          <w:lang w:val="es-ES"/>
        </w:rPr>
        <w:t xml:space="preserve">SUJETO OBLIGADO </w:t>
      </w:r>
      <w:r w:rsidRPr="006E1054">
        <w:rPr>
          <w:rFonts w:ascii="Palatino Linotype" w:eastAsia="MS Gothic" w:hAnsi="Palatino Linotype"/>
          <w:szCs w:val="26"/>
          <w:lang w:val="es-ES"/>
        </w:rPr>
        <w:t xml:space="preserve">para que éste determine lo que conforme a derecho conduzca, cuyo resultado deberá de ser informado al Instituto. </w:t>
      </w:r>
    </w:p>
    <w:p w14:paraId="12A4C5D7" w14:textId="77777777" w:rsidR="00F2378B" w:rsidRPr="006E1054" w:rsidRDefault="00F2378B" w:rsidP="006E1054">
      <w:pPr>
        <w:tabs>
          <w:tab w:val="left" w:pos="426"/>
        </w:tabs>
        <w:spacing w:before="240" w:after="240" w:line="360" w:lineRule="auto"/>
        <w:ind w:right="51"/>
        <w:contextualSpacing/>
        <w:jc w:val="both"/>
        <w:rPr>
          <w:rFonts w:ascii="Palatino Linotype" w:eastAsia="MS Mincho" w:hAnsi="Palatino Linotype"/>
          <w:lang w:val="es-ES_tradnl"/>
        </w:rPr>
      </w:pPr>
    </w:p>
    <w:p w14:paraId="5646832D" w14:textId="3F32F1A4" w:rsidR="00F2378B" w:rsidRPr="006E1054" w:rsidRDefault="00F2378B" w:rsidP="006E1054">
      <w:pPr>
        <w:tabs>
          <w:tab w:val="left" w:pos="426"/>
        </w:tabs>
        <w:spacing w:before="240" w:after="240" w:line="360" w:lineRule="auto"/>
        <w:ind w:right="51"/>
        <w:contextualSpacing/>
        <w:jc w:val="both"/>
        <w:rPr>
          <w:rFonts w:ascii="Palatino Linotype" w:eastAsia="MS Gothic" w:hAnsi="Palatino Linotype"/>
          <w:szCs w:val="26"/>
          <w:lang w:val="es-ES"/>
        </w:rPr>
      </w:pPr>
      <w:r w:rsidRPr="006E1054">
        <w:rPr>
          <w:rFonts w:ascii="Palatino Linotype" w:eastAsia="MS Mincho" w:hAnsi="Palatino Linotype" w:cs="Arial"/>
          <w:lang w:val="es-ES_tradnl"/>
        </w:rPr>
        <w:t xml:space="preserve">Lo </w:t>
      </w:r>
      <w:r w:rsidRPr="006E1054">
        <w:rPr>
          <w:rFonts w:ascii="Palatino Linotype" w:eastAsia="MS Gothic" w:hAnsi="Palatino Linotype"/>
          <w:szCs w:val="26"/>
          <w:lang w:val="es-ES"/>
        </w:rPr>
        <w:t xml:space="preserve">anterior, como consecuencia de que </w:t>
      </w:r>
      <w:r w:rsidRPr="006E1054">
        <w:rPr>
          <w:rFonts w:ascii="Palatino Linotype" w:eastAsia="MS Gothic" w:hAnsi="Palatino Linotype"/>
          <w:b/>
          <w:szCs w:val="26"/>
          <w:lang w:val="es-ES"/>
        </w:rPr>
        <w:t>EL</w:t>
      </w:r>
      <w:r w:rsidRPr="006E1054">
        <w:rPr>
          <w:rFonts w:ascii="Palatino Linotype" w:eastAsia="MS Gothic" w:hAnsi="Palatino Linotype"/>
          <w:szCs w:val="26"/>
          <w:lang w:val="es-ES"/>
        </w:rPr>
        <w:t xml:space="preserve"> </w:t>
      </w:r>
      <w:r w:rsidRPr="006E1054">
        <w:rPr>
          <w:rFonts w:ascii="Palatino Linotype" w:eastAsia="MS Gothic" w:hAnsi="Palatino Linotype"/>
          <w:b/>
          <w:bCs/>
          <w:szCs w:val="26"/>
          <w:lang w:val="es-ES"/>
        </w:rPr>
        <w:t>SUJETO OBLIGADO</w:t>
      </w:r>
      <w:r w:rsidRPr="006E1054">
        <w:rPr>
          <w:rFonts w:ascii="Palatino Linotype" w:eastAsia="MS Gothic" w:hAnsi="Palatino Linotype"/>
          <w:szCs w:val="26"/>
          <w:lang w:val="es-ES"/>
        </w:rPr>
        <w:t xml:space="preserve"> vulneró datos personales tales como la calificación obtenida en los diversos grados académicos con los que cuenta la servidora pública referida en la solicitud que derivo en el presente </w:t>
      </w:r>
      <w:r w:rsidRPr="006E1054">
        <w:rPr>
          <w:rFonts w:ascii="Palatino Linotype" w:eastAsia="MS Gothic" w:hAnsi="Palatino Linotype"/>
          <w:szCs w:val="26"/>
          <w:lang w:val="es-ES"/>
        </w:rPr>
        <w:lastRenderedPageBreak/>
        <w:t xml:space="preserve">Recurso de Revisión, al entregar el archivo </w:t>
      </w:r>
      <w:r w:rsidR="00644F28" w:rsidRPr="006E1054">
        <w:rPr>
          <w:rFonts w:ascii="Palatino Linotype" w:eastAsiaTheme="minorEastAsia" w:hAnsi="Palatino Linotype" w:cs="Arial"/>
          <w:b/>
          <w:i/>
          <w:lang w:val="es-ES_tradnl"/>
        </w:rPr>
        <w:t>“CV 00025.pdf”</w:t>
      </w:r>
      <w:r w:rsidR="00644F28" w:rsidRPr="006E1054">
        <w:rPr>
          <w:rFonts w:ascii="Palatino Linotype" w:eastAsiaTheme="minorEastAsia" w:hAnsi="Palatino Linotype" w:cs="Arial"/>
          <w:lang w:val="es-ES_tradnl"/>
        </w:rPr>
        <w:t xml:space="preserve"> </w:t>
      </w:r>
      <w:r w:rsidRPr="006E1054">
        <w:rPr>
          <w:rFonts w:ascii="Palatino Linotype" w:eastAsia="MS Gothic" w:hAnsi="Palatino Linotype"/>
          <w:szCs w:val="26"/>
          <w:lang w:val="es-ES"/>
        </w:rPr>
        <w:t>en respuesta a la solicitud de acceso a la información de mérito.</w:t>
      </w:r>
    </w:p>
    <w:p w14:paraId="6A23266B" w14:textId="77777777" w:rsidR="00F2378B" w:rsidRPr="006E1054" w:rsidRDefault="00F2378B" w:rsidP="006E1054">
      <w:pPr>
        <w:tabs>
          <w:tab w:val="left" w:pos="426"/>
        </w:tabs>
        <w:spacing w:before="240" w:after="240" w:line="360" w:lineRule="auto"/>
        <w:ind w:right="51"/>
        <w:contextualSpacing/>
        <w:jc w:val="both"/>
        <w:rPr>
          <w:rFonts w:ascii="Palatino Linotype" w:eastAsia="MS Gothic" w:hAnsi="Palatino Linotype"/>
          <w:szCs w:val="26"/>
          <w:lang w:val="es-ES"/>
        </w:rPr>
      </w:pPr>
    </w:p>
    <w:p w14:paraId="36F57B2A" w14:textId="08001ADE" w:rsidR="008431ED" w:rsidRPr="006E1054" w:rsidRDefault="008431ED" w:rsidP="006E1054">
      <w:pPr>
        <w:spacing w:before="100" w:beforeAutospacing="1" w:after="100" w:afterAutospacing="1" w:line="360" w:lineRule="auto"/>
        <w:jc w:val="both"/>
        <w:rPr>
          <w:rFonts w:ascii="Palatino Linotype" w:hAnsi="Palatino Linotype" w:cs="Arial"/>
          <w:lang w:val="es-ES"/>
        </w:rPr>
      </w:pPr>
      <w:r w:rsidRPr="006E1054">
        <w:rPr>
          <w:rFonts w:ascii="Palatino Linotype" w:hAnsi="Palatino Linotype" w:cs="Arial"/>
        </w:rPr>
        <w:t xml:space="preserve">Finalmente, en razón de lo anteriormente expuesto, éste Instituto estima que las razones o motivos de inconformidad hechos valer por </w:t>
      </w:r>
      <w:r w:rsidR="00F73035" w:rsidRPr="006E1054">
        <w:rPr>
          <w:rFonts w:ascii="Palatino Linotype" w:hAnsi="Palatino Linotype" w:cs="Arial"/>
          <w:b/>
        </w:rPr>
        <w:t>LA RECURRENTE</w:t>
      </w:r>
      <w:r w:rsidRPr="006E1054">
        <w:rPr>
          <w:rFonts w:ascii="Palatino Linotype" w:hAnsi="Palatino Linotype" w:cs="Arial"/>
        </w:rPr>
        <w:t xml:space="preserve"> devienen </w:t>
      </w:r>
      <w:r w:rsidR="00E1541D" w:rsidRPr="006E1054">
        <w:rPr>
          <w:rFonts w:ascii="Palatino Linotype" w:hAnsi="Palatino Linotype" w:cs="Arial"/>
          <w:b/>
        </w:rPr>
        <w:t xml:space="preserve">parcialmente </w:t>
      </w:r>
      <w:r w:rsidRPr="006E1054">
        <w:rPr>
          <w:rFonts w:ascii="Palatino Linotype" w:hAnsi="Palatino Linotype" w:cs="Arial"/>
          <w:b/>
        </w:rPr>
        <w:t>fundadas</w:t>
      </w:r>
      <w:r w:rsidRPr="006E1054">
        <w:rPr>
          <w:rFonts w:ascii="Palatino Linotype" w:hAnsi="Palatino Linotype" w:cs="Arial"/>
        </w:rPr>
        <w:t xml:space="preserve">; motivo por el cual, este Órgano Garante determina </w:t>
      </w:r>
      <w:r w:rsidR="00E1541D" w:rsidRPr="006E1054">
        <w:rPr>
          <w:rFonts w:ascii="Palatino Linotype" w:hAnsi="Palatino Linotype" w:cs="Arial"/>
          <w:b/>
        </w:rPr>
        <w:t>MODIFICAR</w:t>
      </w:r>
      <w:r w:rsidRPr="006E1054">
        <w:rPr>
          <w:rFonts w:ascii="Palatino Linotype" w:hAnsi="Palatino Linotype" w:cs="Arial"/>
          <w:b/>
        </w:rPr>
        <w:t xml:space="preserve"> </w:t>
      </w:r>
      <w:r w:rsidRPr="006E1054">
        <w:rPr>
          <w:rFonts w:ascii="Palatino Linotype" w:hAnsi="Palatino Linotype" w:cs="Arial"/>
        </w:rPr>
        <w:t xml:space="preserve">la respuesta otorgada por </w:t>
      </w:r>
      <w:r w:rsidRPr="006E1054">
        <w:rPr>
          <w:rFonts w:ascii="Palatino Linotype" w:hAnsi="Palatino Linotype" w:cs="Arial"/>
          <w:b/>
        </w:rPr>
        <w:t>EL SUJETO OBLIGADO</w:t>
      </w:r>
      <w:r w:rsidRPr="006E1054">
        <w:rPr>
          <w:rFonts w:ascii="Palatino Linotype" w:hAnsi="Palatino Linotype" w:cs="Arial"/>
        </w:rPr>
        <w:t xml:space="preserve"> en la solicitud de acceso a la información que dio trámite al Recurso de Revisión</w:t>
      </w:r>
      <w:r w:rsidR="00E1541D" w:rsidRPr="006E1054">
        <w:rPr>
          <w:rFonts w:ascii="Palatino Linotype" w:hAnsi="Palatino Linotype" w:cs="Arial"/>
        </w:rPr>
        <w:t xml:space="preserve"> </w:t>
      </w:r>
      <w:r w:rsidR="00E1541D" w:rsidRPr="006E1054">
        <w:rPr>
          <w:rFonts w:ascii="Palatino Linotype" w:eastAsia="Palatino Linotype" w:hAnsi="Palatino Linotype" w:cs="Palatino Linotype"/>
          <w:b/>
        </w:rPr>
        <w:t>02127/INFOEM/IP/RR/2023</w:t>
      </w:r>
      <w:r w:rsidRPr="006E1054">
        <w:rPr>
          <w:rFonts w:ascii="Palatino Linotype" w:hAnsi="Palatino Linotype" w:cs="Arial"/>
        </w:rPr>
        <w:t xml:space="preserve">, para que de esta forma se realice la entrega de la información </w:t>
      </w:r>
      <w:r w:rsidR="00E1541D" w:rsidRPr="006E1054">
        <w:rPr>
          <w:rFonts w:ascii="Palatino Linotype" w:hAnsi="Palatino Linotype" w:cs="Arial"/>
        </w:rPr>
        <w:t xml:space="preserve">faltante por entregar a </w:t>
      </w:r>
      <w:r w:rsidR="00E1541D" w:rsidRPr="006E1054">
        <w:rPr>
          <w:rFonts w:ascii="Palatino Linotype" w:hAnsi="Palatino Linotype" w:cs="Arial"/>
          <w:b/>
        </w:rPr>
        <w:t>LA</w:t>
      </w:r>
      <w:r w:rsidRPr="006E1054">
        <w:rPr>
          <w:rFonts w:ascii="Palatino Linotype" w:hAnsi="Palatino Linotype" w:cs="Arial"/>
          <w:b/>
        </w:rPr>
        <w:t xml:space="preserve"> RECURRRENTE</w:t>
      </w:r>
      <w:r w:rsidRPr="006E1054">
        <w:rPr>
          <w:rFonts w:ascii="Palatino Linotype" w:hAnsi="Palatino Linotype" w:cs="Arial"/>
        </w:rPr>
        <w:t>.</w:t>
      </w:r>
    </w:p>
    <w:p w14:paraId="4D060D0F" w14:textId="3F28D1F9" w:rsidR="006C7A09" w:rsidRPr="006E1054" w:rsidRDefault="006C7A09" w:rsidP="006E1054">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6E1054">
        <w:rPr>
          <w:rFonts w:ascii="Palatino Linotype" w:eastAsia="Calibri" w:hAnsi="Palatino Linotype" w:cs="Arial"/>
          <w:lang w:eastAsia="es-ES"/>
        </w:rPr>
        <w:t xml:space="preserve">Así, con </w:t>
      </w:r>
      <w:r w:rsidRPr="006E1054">
        <w:rPr>
          <w:rFonts w:ascii="Palatino Linotype" w:hAnsi="Palatino Linotype" w:cs="Arial"/>
          <w:lang w:eastAsia="es-ES"/>
        </w:rPr>
        <w:t>fundamento</w:t>
      </w:r>
      <w:r w:rsidRPr="006E1054">
        <w:rPr>
          <w:rFonts w:ascii="Palatino Linotype" w:eastAsia="Calibri" w:hAnsi="Palatino Linotype" w:cs="Arial"/>
          <w:lang w:eastAsia="es-ES"/>
        </w:rPr>
        <w:t xml:space="preserve"> en lo previsto en los artículos 5, </w:t>
      </w:r>
      <w:r w:rsidRPr="006E1054">
        <w:rPr>
          <w:rFonts w:ascii="Palatino Linotype" w:eastAsia="Calibri" w:hAnsi="Palatino Linotype" w:cs="Arial"/>
          <w:lang w:val="es-ES_tradnl" w:eastAsia="es-ES"/>
        </w:rPr>
        <w:t>párrafos trigésimo segundo</w:t>
      </w:r>
      <w:r w:rsidRPr="006E1054">
        <w:rPr>
          <w:rFonts w:ascii="Palatino Linotype" w:hAnsi="Palatino Linotype" w:cs="Arial"/>
          <w:lang w:eastAsia="es-ES"/>
        </w:rPr>
        <w:t>,</w:t>
      </w:r>
      <w:r w:rsidR="006B5BBA" w:rsidRPr="006E1054">
        <w:rPr>
          <w:rFonts w:ascii="Palatino Linotype" w:hAnsi="Palatino Linotype" w:cs="Arial"/>
          <w:lang w:eastAsia="es-ES"/>
        </w:rPr>
        <w:t xml:space="preserve"> </w:t>
      </w:r>
      <w:r w:rsidRPr="006E1054">
        <w:rPr>
          <w:rFonts w:ascii="Palatino Linotype" w:hAnsi="Palatino Linotype"/>
          <w:lang w:eastAsia="es-ES"/>
        </w:rPr>
        <w:t xml:space="preserve"> </w:t>
      </w:r>
      <w:r w:rsidR="006B5BBA" w:rsidRPr="006E1054">
        <w:rPr>
          <w:rFonts w:ascii="Palatino Linotype" w:eastAsia="Calibri" w:hAnsi="Palatino Linotype" w:cs="Arial"/>
          <w:lang w:val="es-ES_tradnl" w:eastAsia="es-ES"/>
        </w:rPr>
        <w:t xml:space="preserve">trigésimo tercero y trigésimo cuarto </w:t>
      </w:r>
      <w:r w:rsidRPr="006E1054">
        <w:rPr>
          <w:rFonts w:ascii="Palatino Linotype" w:hAnsi="Palatino Linotype"/>
          <w:lang w:eastAsia="es-ES"/>
        </w:rPr>
        <w:t>fracciones IV y V,</w:t>
      </w:r>
      <w:r w:rsidRPr="006E1054">
        <w:rPr>
          <w:rFonts w:ascii="Palatino Linotype" w:eastAsia="Calibri" w:hAnsi="Palatino Linotype" w:cs="Arial"/>
          <w:lang w:eastAsia="es-ES"/>
        </w:rPr>
        <w:t xml:space="preserve"> de la Constitución Política del Estado Libre y Soberano de </w:t>
      </w:r>
      <w:r w:rsidRPr="006E1054">
        <w:rPr>
          <w:rFonts w:ascii="Palatino Linotype" w:hAnsi="Palatino Linotype" w:cs="Arial"/>
          <w:lang w:val="es-ES_tradnl" w:eastAsia="es-ES"/>
        </w:rPr>
        <w:t>México</w:t>
      </w:r>
      <w:r w:rsidRPr="006E1054">
        <w:rPr>
          <w:rFonts w:ascii="Palatino Linotype" w:eastAsia="Calibri" w:hAnsi="Palatino Linotype" w:cs="Arial"/>
          <w:lang w:eastAsia="es-ES"/>
        </w:rPr>
        <w:t xml:space="preserve">, y los artículos </w:t>
      </w:r>
      <w:r w:rsidRPr="006E1054">
        <w:rPr>
          <w:rFonts w:ascii="Palatino Linotype" w:hAnsi="Palatino Linotype"/>
          <w:lang w:eastAsia="es-ES"/>
        </w:rPr>
        <w:t xml:space="preserve">2, </w:t>
      </w:r>
      <w:r w:rsidRPr="006E1054">
        <w:rPr>
          <w:rFonts w:ascii="Palatino Linotype" w:hAnsi="Palatino Linotype" w:cs="Arial"/>
          <w:lang w:eastAsia="es-ES"/>
        </w:rPr>
        <w:t>fracción</w:t>
      </w:r>
      <w:r w:rsidRPr="006E1054">
        <w:rPr>
          <w:rFonts w:ascii="Palatino Linotype" w:hAnsi="Palatino Linotype"/>
          <w:lang w:eastAsia="es-ES"/>
        </w:rPr>
        <w:t xml:space="preserve"> II, 9, </w:t>
      </w:r>
      <w:r w:rsidRPr="006E1054">
        <w:rPr>
          <w:rFonts w:ascii="Palatino Linotype" w:hAnsi="Palatino Linotype" w:cs="Arial"/>
          <w:lang w:val="es-ES_tradnl" w:eastAsia="es-ES"/>
        </w:rPr>
        <w:t>29</w:t>
      </w:r>
      <w:r w:rsidRPr="006E1054">
        <w:rPr>
          <w:rFonts w:ascii="Palatino Linotype" w:hAnsi="Palatino Linotype"/>
          <w:lang w:eastAsia="es-ES"/>
        </w:rPr>
        <w:t>, 36, fracciones I y II, 176, 178, 179, 181, 185, fracción I, 186 y 188,</w:t>
      </w:r>
      <w:r w:rsidRPr="006E1054">
        <w:rPr>
          <w:rFonts w:ascii="Palatino Linotype" w:eastAsia="Calibri" w:hAnsi="Palatino Linotype" w:cs="Arial"/>
          <w:lang w:eastAsia="es-ES"/>
        </w:rPr>
        <w:t xml:space="preserve"> de la Ley de Transparencia y Acceso a la Información Pública del Estado de México y </w:t>
      </w:r>
      <w:r w:rsidRPr="006E1054">
        <w:rPr>
          <w:rFonts w:ascii="Palatino Linotype" w:hAnsi="Palatino Linotype" w:cs="Arial"/>
          <w:lang w:eastAsia="es-ES"/>
        </w:rPr>
        <w:t>Municipios</w:t>
      </w:r>
      <w:r w:rsidRPr="006E1054">
        <w:rPr>
          <w:rFonts w:ascii="Palatino Linotype" w:eastAsia="Calibri" w:hAnsi="Palatino Linotype" w:cs="Arial"/>
          <w:lang w:eastAsia="es-ES"/>
        </w:rPr>
        <w:t xml:space="preserve">, </w:t>
      </w:r>
      <w:r w:rsidRPr="006E1054">
        <w:rPr>
          <w:rFonts w:ascii="Palatino Linotype" w:hAnsi="Palatino Linotype"/>
          <w:lang w:eastAsia="es-ES"/>
        </w:rPr>
        <w:t>este</w:t>
      </w:r>
      <w:r w:rsidRPr="006E1054">
        <w:rPr>
          <w:rFonts w:ascii="Palatino Linotype" w:eastAsia="Calibri" w:hAnsi="Palatino Linotype" w:cs="Arial"/>
          <w:lang w:eastAsia="es-ES"/>
        </w:rPr>
        <w:t xml:space="preserve"> Pleno:</w:t>
      </w:r>
    </w:p>
    <w:p w14:paraId="324B2521" w14:textId="77777777" w:rsidR="006E1054" w:rsidRDefault="006E1054" w:rsidP="006E1054">
      <w:pPr>
        <w:jc w:val="center"/>
        <w:rPr>
          <w:rFonts w:ascii="Palatino Linotype" w:hAnsi="Palatino Linotype" w:cs="Arial"/>
          <w:b/>
          <w:spacing w:val="44"/>
          <w:sz w:val="28"/>
          <w:lang w:eastAsia="es-ES"/>
        </w:rPr>
      </w:pPr>
    </w:p>
    <w:p w14:paraId="7C2FDD26" w14:textId="206087EC" w:rsidR="006C7A09" w:rsidRPr="006E1054" w:rsidRDefault="006C7A09" w:rsidP="006E1054">
      <w:pPr>
        <w:jc w:val="center"/>
        <w:rPr>
          <w:rFonts w:ascii="Palatino Linotype" w:hAnsi="Palatino Linotype" w:cs="Arial"/>
          <w:b/>
          <w:spacing w:val="44"/>
          <w:sz w:val="28"/>
          <w:lang w:eastAsia="es-ES"/>
        </w:rPr>
      </w:pPr>
      <w:r w:rsidRPr="006E1054">
        <w:rPr>
          <w:rFonts w:ascii="Palatino Linotype" w:hAnsi="Palatino Linotype" w:cs="Arial"/>
          <w:b/>
          <w:spacing w:val="44"/>
          <w:sz w:val="28"/>
          <w:lang w:eastAsia="es-ES"/>
        </w:rPr>
        <w:t>RESUELVE</w:t>
      </w:r>
    </w:p>
    <w:p w14:paraId="4F4271AA" w14:textId="77777777" w:rsidR="00C133BF" w:rsidRPr="006E1054" w:rsidRDefault="00C133BF" w:rsidP="006E1054">
      <w:pPr>
        <w:jc w:val="center"/>
        <w:rPr>
          <w:rFonts w:ascii="Palatino Linotype" w:hAnsi="Palatino Linotype" w:cs="Arial"/>
          <w:b/>
          <w:spacing w:val="44"/>
          <w:sz w:val="28"/>
          <w:lang w:eastAsia="es-ES"/>
        </w:rPr>
      </w:pPr>
    </w:p>
    <w:p w14:paraId="6526A0E3" w14:textId="35F73631" w:rsidR="00E1541D" w:rsidRPr="006E1054" w:rsidRDefault="00E1541D" w:rsidP="006E1054">
      <w:pPr>
        <w:spacing w:line="360" w:lineRule="auto"/>
        <w:ind w:right="49"/>
        <w:jc w:val="both"/>
        <w:rPr>
          <w:rFonts w:ascii="Palatino Linotype" w:eastAsia="Palatino Linotype" w:hAnsi="Palatino Linotype" w:cs="Palatino Linotype"/>
        </w:rPr>
      </w:pPr>
      <w:r w:rsidRPr="006E1054">
        <w:rPr>
          <w:rFonts w:ascii="Palatino Linotype" w:eastAsia="Palatino Linotype" w:hAnsi="Palatino Linotype" w:cs="Palatino Linotype"/>
          <w:b/>
          <w:sz w:val="28"/>
        </w:rPr>
        <w:t>PRIMERO</w:t>
      </w:r>
      <w:r w:rsidRPr="006E1054">
        <w:rPr>
          <w:rFonts w:ascii="Palatino Linotype" w:eastAsia="Palatino Linotype" w:hAnsi="Palatino Linotype" w:cs="Palatino Linotype"/>
          <w:b/>
        </w:rPr>
        <w:t xml:space="preserve">. </w:t>
      </w:r>
      <w:r w:rsidR="00DF1097" w:rsidRPr="006E1054">
        <w:rPr>
          <w:rFonts w:ascii="Palatino Linotype" w:hAnsi="Palatino Linotype" w:cs="Arial"/>
        </w:rPr>
        <w:t>Se</w:t>
      </w:r>
      <w:r w:rsidR="00DF1097" w:rsidRPr="006E1054">
        <w:rPr>
          <w:rFonts w:ascii="Palatino Linotype" w:hAnsi="Palatino Linotype" w:cs="Arial"/>
          <w:b/>
        </w:rPr>
        <w:t xml:space="preserve"> SOBRESEE </w:t>
      </w:r>
      <w:r w:rsidR="00DF1097" w:rsidRPr="006E1054">
        <w:rPr>
          <w:rFonts w:ascii="Palatino Linotype" w:hAnsi="Palatino Linotype" w:cs="Arial"/>
        </w:rPr>
        <w:t xml:space="preserve">el </w:t>
      </w:r>
      <w:r w:rsidR="00DF1097" w:rsidRPr="006E1054">
        <w:rPr>
          <w:rFonts w:ascii="Palatino Linotype" w:hAnsi="Palatino Linotype" w:cs="Arial"/>
          <w:shd w:val="clear" w:color="auto" w:fill="FFFFFF"/>
        </w:rPr>
        <w:t>Recurso</w:t>
      </w:r>
      <w:r w:rsidR="00DF1097" w:rsidRPr="006E1054">
        <w:rPr>
          <w:rFonts w:ascii="Palatino Linotype" w:hAnsi="Palatino Linotype" w:cs="Arial"/>
        </w:rPr>
        <w:t xml:space="preserve"> de R</w:t>
      </w:r>
      <w:r w:rsidR="00DF1097" w:rsidRPr="006E1054">
        <w:rPr>
          <w:rFonts w:ascii="Palatino Linotype" w:hAnsi="Palatino Linotype"/>
          <w:lang w:eastAsia="es-ES_tradnl"/>
        </w:rPr>
        <w:t>evisión</w:t>
      </w:r>
      <w:r w:rsidR="00DF1097" w:rsidRPr="006E1054">
        <w:rPr>
          <w:rFonts w:ascii="Palatino Linotype" w:hAnsi="Palatino Linotype" w:cs="Arial"/>
        </w:rPr>
        <w:t xml:space="preserve"> número</w:t>
      </w:r>
      <w:r w:rsidR="00DF1097" w:rsidRPr="006E1054">
        <w:rPr>
          <w:rFonts w:ascii="Palatino Linotype" w:hAnsi="Palatino Linotype" w:cs="Arial"/>
          <w:b/>
        </w:rPr>
        <w:t xml:space="preserve"> </w:t>
      </w:r>
      <w:r w:rsidR="00DF1097" w:rsidRPr="006E1054">
        <w:rPr>
          <w:rFonts w:ascii="Palatino Linotype" w:hAnsi="Palatino Linotype"/>
          <w:b/>
        </w:rPr>
        <w:t>02231/INFOEM/IP/RR/2023</w:t>
      </w:r>
      <w:r w:rsidR="00DF1097" w:rsidRPr="006E1054">
        <w:rPr>
          <w:rFonts w:ascii="Palatino Linotype" w:hAnsi="Palatino Linotype" w:cs="Arial"/>
        </w:rPr>
        <w:t>,</w:t>
      </w:r>
      <w:r w:rsidR="0018709C" w:rsidRPr="006E1054">
        <w:rPr>
          <w:rFonts w:ascii="Palatino Linotype" w:hAnsi="Palatino Linotype" w:cs="Arial"/>
        </w:rPr>
        <w:t xml:space="preserve"> por actualizarse la hipótesis prevista en el artículo 192, fracción I, </w:t>
      </w:r>
      <w:r w:rsidR="00DF1097" w:rsidRPr="006E1054">
        <w:rPr>
          <w:rFonts w:ascii="Palatino Linotype" w:hAnsi="Palatino Linotype"/>
        </w:rPr>
        <w:t xml:space="preserve">por </w:t>
      </w:r>
      <w:r w:rsidR="00DF1097" w:rsidRPr="006E1054">
        <w:rPr>
          <w:rFonts w:ascii="Palatino Linotype" w:hAnsi="Palatino Linotype"/>
          <w:b/>
        </w:rPr>
        <w:t>haberse desistido expresamente LA RECURRENTE</w:t>
      </w:r>
      <w:r w:rsidR="00DF1097" w:rsidRPr="006E1054">
        <w:rPr>
          <w:rFonts w:ascii="Palatino Linotype" w:hAnsi="Palatino Linotype"/>
        </w:rPr>
        <w:t>,</w:t>
      </w:r>
      <w:r w:rsidR="00DF1097" w:rsidRPr="006E1054">
        <w:rPr>
          <w:rFonts w:ascii="Palatino Linotype" w:hAnsi="Palatino Linotype" w:cs="Arial"/>
        </w:rPr>
        <w:t xml:space="preserve"> en </w:t>
      </w:r>
      <w:r w:rsidR="00DF1097" w:rsidRPr="006E1054">
        <w:rPr>
          <w:rFonts w:ascii="Palatino Linotype" w:hAnsi="Palatino Linotype"/>
          <w:lang w:eastAsia="es-ES_tradnl"/>
        </w:rPr>
        <w:t>términos</w:t>
      </w:r>
      <w:r w:rsidR="00DF1097" w:rsidRPr="006E1054">
        <w:rPr>
          <w:rFonts w:ascii="Palatino Linotype" w:hAnsi="Palatino Linotype" w:cs="Arial"/>
        </w:rPr>
        <w:t xml:space="preserve"> del Considerando</w:t>
      </w:r>
      <w:r w:rsidR="00DF1097" w:rsidRPr="006E1054">
        <w:rPr>
          <w:rFonts w:ascii="Palatino Linotype" w:hAnsi="Palatino Linotype" w:cs="Arial"/>
          <w:b/>
        </w:rPr>
        <w:t xml:space="preserve"> SEXTO </w:t>
      </w:r>
      <w:r w:rsidR="00DF1097" w:rsidRPr="006E1054">
        <w:rPr>
          <w:rFonts w:ascii="Palatino Linotype" w:hAnsi="Palatino Linotype" w:cs="Arial"/>
        </w:rPr>
        <w:t>de la presente resolución.</w:t>
      </w:r>
    </w:p>
    <w:p w14:paraId="149A1188" w14:textId="07F0FB1A" w:rsidR="008431ED" w:rsidRPr="006E1054" w:rsidRDefault="008431ED" w:rsidP="006E1054">
      <w:pPr>
        <w:spacing w:line="360" w:lineRule="auto"/>
        <w:jc w:val="both"/>
        <w:rPr>
          <w:rFonts w:ascii="Palatino Linotype" w:hAnsi="Palatino Linotype" w:cs="Arial"/>
        </w:rPr>
      </w:pPr>
      <w:r w:rsidRPr="006E1054">
        <w:rPr>
          <w:rFonts w:ascii="Palatino Linotype" w:hAnsi="Palatino Linotype" w:cs="Arial"/>
          <w:b/>
          <w:sz w:val="28"/>
        </w:rPr>
        <w:lastRenderedPageBreak/>
        <w:t xml:space="preserve">SEGUNDO. </w:t>
      </w:r>
      <w:r w:rsidRPr="006E1054">
        <w:rPr>
          <w:rFonts w:ascii="Palatino Linotype" w:hAnsi="Palatino Linotype" w:cs="Arial"/>
        </w:rPr>
        <w:t>Se</w:t>
      </w:r>
      <w:r w:rsidRPr="006E1054">
        <w:rPr>
          <w:rFonts w:ascii="Palatino Linotype" w:hAnsi="Palatino Linotype" w:cs="Arial"/>
          <w:b/>
        </w:rPr>
        <w:t xml:space="preserve"> </w:t>
      </w:r>
      <w:r w:rsidR="00DF1097" w:rsidRPr="006E1054">
        <w:rPr>
          <w:rFonts w:ascii="Palatino Linotype" w:hAnsi="Palatino Linotype" w:cs="Arial"/>
          <w:b/>
        </w:rPr>
        <w:t>MODIFICA</w:t>
      </w:r>
      <w:r w:rsidRPr="006E1054">
        <w:rPr>
          <w:rFonts w:ascii="Palatino Linotype" w:hAnsi="Palatino Linotype" w:cs="Arial"/>
          <w:b/>
        </w:rPr>
        <w:t xml:space="preserve"> </w:t>
      </w:r>
      <w:r w:rsidRPr="006E1054">
        <w:rPr>
          <w:rFonts w:ascii="Palatino Linotype" w:hAnsi="Palatino Linotype" w:cs="Arial"/>
        </w:rPr>
        <w:t xml:space="preserve">la respuesta otorgadas por </w:t>
      </w:r>
      <w:r w:rsidRPr="006E1054">
        <w:rPr>
          <w:rFonts w:ascii="Palatino Linotype" w:hAnsi="Palatino Linotype" w:cs="Arial"/>
          <w:b/>
        </w:rPr>
        <w:t>EL</w:t>
      </w:r>
      <w:r w:rsidRPr="006E1054">
        <w:rPr>
          <w:rFonts w:ascii="Palatino Linotype" w:hAnsi="Palatino Linotype" w:cs="Arial"/>
        </w:rPr>
        <w:t xml:space="preserve"> </w:t>
      </w:r>
      <w:r w:rsidRPr="006E1054">
        <w:rPr>
          <w:rFonts w:ascii="Palatino Linotype" w:hAnsi="Palatino Linotype" w:cs="Arial"/>
          <w:b/>
        </w:rPr>
        <w:t xml:space="preserve">SUJETO OBLIGADO </w:t>
      </w:r>
      <w:r w:rsidRPr="006E1054">
        <w:rPr>
          <w:rFonts w:ascii="Palatino Linotype" w:hAnsi="Palatino Linotype" w:cs="Arial"/>
        </w:rPr>
        <w:t xml:space="preserve">a la solicitud de acceso a la información que dio origen al Recurso de Revisión  </w:t>
      </w:r>
      <w:r w:rsidR="00DF1097" w:rsidRPr="006E1054">
        <w:rPr>
          <w:rFonts w:ascii="Palatino Linotype" w:hAnsi="Palatino Linotype"/>
          <w:b/>
          <w:lang w:val="es-ES_tradnl"/>
        </w:rPr>
        <w:t>02127</w:t>
      </w:r>
      <w:r w:rsidRPr="006E1054">
        <w:rPr>
          <w:rFonts w:ascii="Palatino Linotype" w:hAnsi="Palatino Linotype"/>
          <w:b/>
          <w:lang w:val="es-ES_tradnl"/>
        </w:rPr>
        <w:t>/INFOEM/IP/RR/2023</w:t>
      </w:r>
      <w:r w:rsidR="00DF1097" w:rsidRPr="006E1054">
        <w:rPr>
          <w:rFonts w:ascii="Palatino Linotype" w:hAnsi="Palatino Linotype"/>
          <w:b/>
          <w:lang w:val="es-ES_tradnl"/>
        </w:rPr>
        <w:t xml:space="preserve"> </w:t>
      </w:r>
      <w:r w:rsidR="00DF1097" w:rsidRPr="006E1054">
        <w:rPr>
          <w:rFonts w:ascii="Palatino Linotype" w:hAnsi="Palatino Linotype"/>
          <w:lang w:val="es-ES_tradnl"/>
        </w:rPr>
        <w:t>y</w:t>
      </w:r>
      <w:r w:rsidRPr="006E1054">
        <w:rPr>
          <w:rFonts w:ascii="Palatino Linotype" w:hAnsi="Palatino Linotype" w:cs="Arial"/>
        </w:rPr>
        <w:t xml:space="preserve"> se </w:t>
      </w:r>
      <w:r w:rsidRPr="006E1054">
        <w:rPr>
          <w:rFonts w:ascii="Palatino Linotype" w:hAnsi="Palatino Linotype" w:cs="Arial"/>
          <w:b/>
        </w:rPr>
        <w:t xml:space="preserve">ORDENA </w:t>
      </w:r>
      <w:r w:rsidRPr="006E1054">
        <w:rPr>
          <w:rFonts w:ascii="Palatino Linotype" w:hAnsi="Palatino Linotype" w:cs="Arial"/>
        </w:rPr>
        <w:t xml:space="preserve">que en términos del Considerando </w:t>
      </w:r>
      <w:r w:rsidRPr="006E1054">
        <w:rPr>
          <w:rFonts w:ascii="Palatino Linotype" w:hAnsi="Palatino Linotype" w:cs="Arial"/>
          <w:b/>
        </w:rPr>
        <w:t xml:space="preserve">SEXTO </w:t>
      </w:r>
      <w:r w:rsidRPr="006E1054">
        <w:rPr>
          <w:rFonts w:ascii="Palatino Linotype" w:hAnsi="Palatino Linotype" w:cs="Arial"/>
        </w:rPr>
        <w:t>de esta Resolución proporcione a</w:t>
      </w:r>
      <w:r w:rsidR="00DF1097" w:rsidRPr="006E1054">
        <w:rPr>
          <w:rFonts w:ascii="Palatino Linotype" w:hAnsi="Palatino Linotype" w:cs="Arial"/>
        </w:rPr>
        <w:t xml:space="preserve"> </w:t>
      </w:r>
      <w:r w:rsidR="00DF1097" w:rsidRPr="006E1054">
        <w:rPr>
          <w:rFonts w:ascii="Palatino Linotype" w:hAnsi="Palatino Linotype" w:cs="Arial"/>
          <w:b/>
        </w:rPr>
        <w:t>LA</w:t>
      </w:r>
      <w:r w:rsidRPr="006E1054">
        <w:rPr>
          <w:rFonts w:ascii="Palatino Linotype" w:hAnsi="Palatino Linotype" w:cs="Arial"/>
        </w:rPr>
        <w:t xml:space="preserve"> </w:t>
      </w:r>
      <w:r w:rsidRPr="006E1054">
        <w:rPr>
          <w:rFonts w:ascii="Palatino Linotype" w:hAnsi="Palatino Linotype" w:cs="Arial"/>
          <w:b/>
        </w:rPr>
        <w:t xml:space="preserve">RECURRENTE </w:t>
      </w:r>
      <w:r w:rsidRPr="006E1054">
        <w:rPr>
          <w:rFonts w:ascii="Palatino Linotype" w:hAnsi="Palatino Linotype" w:cs="Arial"/>
        </w:rPr>
        <w:t xml:space="preserve">vía Sistema de Acceso a la Información Mexiquense </w:t>
      </w:r>
      <w:r w:rsidRPr="006E1054">
        <w:rPr>
          <w:rFonts w:ascii="Palatino Linotype" w:hAnsi="Palatino Linotype" w:cs="Arial"/>
          <w:b/>
        </w:rPr>
        <w:t xml:space="preserve">(SAIMEX), </w:t>
      </w:r>
      <w:r w:rsidR="00DF1097" w:rsidRPr="006E1054">
        <w:rPr>
          <w:rFonts w:ascii="Palatino Linotype" w:hAnsi="Palatino Linotype" w:cs="Arial"/>
        </w:rPr>
        <w:t>el documento que dé cuenta de</w:t>
      </w:r>
      <w:r w:rsidR="00E61871" w:rsidRPr="006E1054">
        <w:rPr>
          <w:rFonts w:ascii="Palatino Linotype" w:hAnsi="Palatino Linotype" w:cs="Arial"/>
        </w:rPr>
        <w:t xml:space="preserve"> </w:t>
      </w:r>
      <w:r w:rsidRPr="006E1054">
        <w:rPr>
          <w:rFonts w:ascii="Palatino Linotype" w:hAnsi="Palatino Linotype" w:cs="Arial"/>
        </w:rPr>
        <w:t>lo siguiente:</w:t>
      </w:r>
    </w:p>
    <w:p w14:paraId="6A14A534" w14:textId="77777777" w:rsidR="00DF1097" w:rsidRPr="006E1054" w:rsidRDefault="00DF1097" w:rsidP="006E1054">
      <w:pPr>
        <w:spacing w:line="360" w:lineRule="auto"/>
        <w:jc w:val="both"/>
        <w:rPr>
          <w:rFonts w:ascii="Palatino Linotype" w:hAnsi="Palatino Linotype" w:cs="Arial"/>
          <w:sz w:val="12"/>
        </w:rPr>
      </w:pPr>
    </w:p>
    <w:p w14:paraId="437009C5" w14:textId="01C61EE6" w:rsidR="008431ED" w:rsidRPr="006E1054" w:rsidRDefault="00DF1097" w:rsidP="006E1054">
      <w:pPr>
        <w:pStyle w:val="Prrafodelista"/>
        <w:numPr>
          <w:ilvl w:val="0"/>
          <w:numId w:val="31"/>
        </w:numPr>
        <w:ind w:right="992"/>
        <w:jc w:val="both"/>
        <w:rPr>
          <w:rFonts w:ascii="Palatino Linotype" w:hAnsi="Palatino Linotype"/>
          <w:i/>
          <w:sz w:val="22"/>
        </w:rPr>
      </w:pPr>
      <w:r w:rsidRPr="006E1054">
        <w:rPr>
          <w:rFonts w:ascii="Palatino Linotype" w:hAnsi="Palatino Linotype"/>
          <w:i/>
          <w:sz w:val="22"/>
        </w:rPr>
        <w:t>Código de Ética del Estado de México bajo el cual se rige el Ayuntamiento de Cocotitlán al veintiuno de marzo de dos mil veintitrés</w:t>
      </w:r>
      <w:r w:rsidR="00D63A3B" w:rsidRPr="006E1054">
        <w:rPr>
          <w:rFonts w:ascii="Palatino Linotype" w:hAnsi="Palatino Linotype"/>
          <w:i/>
          <w:sz w:val="22"/>
        </w:rPr>
        <w:t>.</w:t>
      </w:r>
    </w:p>
    <w:p w14:paraId="29ACA8E4" w14:textId="77777777" w:rsidR="00D63A3B" w:rsidRPr="006E1054" w:rsidRDefault="00D63A3B" w:rsidP="006E1054">
      <w:pPr>
        <w:pStyle w:val="Prrafodelista"/>
        <w:ind w:left="1211" w:right="992"/>
        <w:jc w:val="both"/>
        <w:rPr>
          <w:rFonts w:ascii="Palatino Linotype" w:hAnsi="Palatino Linotype"/>
          <w:i/>
          <w:sz w:val="22"/>
        </w:rPr>
      </w:pPr>
    </w:p>
    <w:p w14:paraId="26CC2C24" w14:textId="5FD7FEE1" w:rsidR="00D63A3B" w:rsidRPr="006E1054" w:rsidRDefault="00D63A3B" w:rsidP="006E1054">
      <w:pPr>
        <w:pStyle w:val="Prrafodelista"/>
        <w:numPr>
          <w:ilvl w:val="0"/>
          <w:numId w:val="31"/>
        </w:numPr>
        <w:ind w:right="992"/>
        <w:jc w:val="both"/>
        <w:rPr>
          <w:rFonts w:ascii="Palatino Linotype" w:hAnsi="Palatino Linotype"/>
          <w:i/>
          <w:sz w:val="22"/>
        </w:rPr>
      </w:pPr>
      <w:r w:rsidRPr="006E1054">
        <w:rPr>
          <w:rFonts w:ascii="Palatino Linotype" w:hAnsi="Palatino Linotype"/>
          <w:i/>
          <w:sz w:val="22"/>
        </w:rPr>
        <w:t>Acuerdo de Inexistencia respecto a la certificación del Jefe de Departamento de Catastro del Ayuntamiento de Cocotitlán.</w:t>
      </w:r>
    </w:p>
    <w:p w14:paraId="78C5E832" w14:textId="77777777" w:rsidR="009A039C" w:rsidRPr="006E1054" w:rsidRDefault="009A039C" w:rsidP="006E1054">
      <w:pPr>
        <w:ind w:left="851" w:right="992"/>
        <w:jc w:val="both"/>
        <w:rPr>
          <w:rFonts w:ascii="Palatino Linotype" w:hAnsi="Palatino Linotype"/>
          <w:i/>
          <w:sz w:val="22"/>
        </w:rPr>
      </w:pPr>
    </w:p>
    <w:p w14:paraId="37351079" w14:textId="77777777" w:rsidR="008431ED" w:rsidRPr="006E1054" w:rsidRDefault="008431ED" w:rsidP="006E1054">
      <w:pPr>
        <w:spacing w:line="360" w:lineRule="auto"/>
        <w:jc w:val="both"/>
        <w:rPr>
          <w:rFonts w:ascii="Palatino Linotype" w:hAnsi="Palatino Linotype"/>
          <w:shd w:val="clear" w:color="auto" w:fill="FFFFFF"/>
        </w:rPr>
      </w:pPr>
      <w:r w:rsidRPr="006E1054">
        <w:rPr>
          <w:rFonts w:ascii="Palatino Linotype" w:hAnsi="Palatino Linotype"/>
          <w:b/>
          <w:bCs/>
          <w:sz w:val="28"/>
          <w:szCs w:val="28"/>
          <w:shd w:val="clear" w:color="auto" w:fill="FFFFFF"/>
        </w:rPr>
        <w:t>TERCERO</w:t>
      </w:r>
      <w:r w:rsidRPr="006E1054">
        <w:rPr>
          <w:rFonts w:ascii="Palatino Linotype" w:hAnsi="Palatino Linotype"/>
          <w:b/>
          <w:bCs/>
          <w:shd w:val="clear" w:color="auto" w:fill="FFFFFF"/>
        </w:rPr>
        <w:t>.</w:t>
      </w:r>
      <w:r w:rsidRPr="006E1054">
        <w:rPr>
          <w:rFonts w:ascii="Palatino Linotype" w:hAnsi="Palatino Linotype"/>
          <w:shd w:val="clear" w:color="auto" w:fill="FFFFFF"/>
        </w:rPr>
        <w:t> </w:t>
      </w:r>
      <w:r w:rsidRPr="006E1054">
        <w:rPr>
          <w:rFonts w:ascii="Palatino Linotype" w:eastAsia="Calibri" w:hAnsi="Palatino Linotype"/>
          <w:b/>
          <w:lang w:eastAsia="en-US"/>
        </w:rPr>
        <w:t xml:space="preserve">Notifíquese </w:t>
      </w:r>
      <w:r w:rsidRPr="006E1054">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C5B5EC" w14:textId="77777777" w:rsidR="008431ED" w:rsidRPr="006E1054" w:rsidRDefault="008431ED" w:rsidP="006E1054">
      <w:pPr>
        <w:spacing w:line="360" w:lineRule="auto"/>
        <w:jc w:val="both"/>
        <w:rPr>
          <w:rFonts w:ascii="Palatino Linotype" w:hAnsi="Palatino Linotype"/>
          <w:szCs w:val="28"/>
          <w:lang w:eastAsia="es-ES_tradnl"/>
        </w:rPr>
      </w:pPr>
    </w:p>
    <w:p w14:paraId="00E0C88C" w14:textId="7FD371D9" w:rsidR="008431ED" w:rsidRPr="006E1054" w:rsidRDefault="008431ED" w:rsidP="006E1054">
      <w:pPr>
        <w:spacing w:line="360" w:lineRule="auto"/>
        <w:ind w:right="49"/>
        <w:jc w:val="both"/>
        <w:rPr>
          <w:rFonts w:ascii="Palatino Linotype" w:hAnsi="Palatino Linotype" w:cs="Arial"/>
          <w:b/>
          <w:bCs/>
        </w:rPr>
      </w:pPr>
      <w:r w:rsidRPr="006E1054">
        <w:rPr>
          <w:rFonts w:ascii="Palatino Linotype" w:hAnsi="Palatino Linotype" w:cs="Arial"/>
          <w:b/>
          <w:bCs/>
          <w:sz w:val="28"/>
        </w:rPr>
        <w:t xml:space="preserve">CUARTO. </w:t>
      </w:r>
      <w:r w:rsidRPr="006E1054">
        <w:rPr>
          <w:rFonts w:ascii="Palatino Linotype" w:hAnsi="Palatino Linotype"/>
          <w:b/>
          <w:szCs w:val="17"/>
          <w:lang w:eastAsia="es-ES_tradnl"/>
        </w:rPr>
        <w:t>Notifíquese</w:t>
      </w:r>
      <w:r w:rsidRPr="006E1054">
        <w:rPr>
          <w:rFonts w:ascii="Palatino Linotype" w:hAnsi="Palatino Linotype"/>
          <w:szCs w:val="17"/>
          <w:lang w:eastAsia="es-ES_tradnl"/>
        </w:rPr>
        <w:t xml:space="preserve"> a</w:t>
      </w:r>
      <w:r w:rsidR="00DF1097" w:rsidRPr="006E1054">
        <w:rPr>
          <w:rFonts w:ascii="Palatino Linotype" w:hAnsi="Palatino Linotype"/>
          <w:szCs w:val="17"/>
          <w:lang w:eastAsia="es-ES_tradnl"/>
        </w:rPr>
        <w:t xml:space="preserve"> </w:t>
      </w:r>
      <w:r w:rsidR="00DF1097" w:rsidRPr="006E1054">
        <w:rPr>
          <w:rFonts w:ascii="Palatino Linotype" w:hAnsi="Palatino Linotype"/>
          <w:b/>
          <w:szCs w:val="17"/>
          <w:lang w:eastAsia="es-ES_tradnl"/>
        </w:rPr>
        <w:t>LA</w:t>
      </w:r>
      <w:r w:rsidRPr="006E1054">
        <w:rPr>
          <w:rFonts w:ascii="Palatino Linotype" w:hAnsi="Palatino Linotype"/>
          <w:szCs w:val="17"/>
          <w:lang w:eastAsia="es-ES_tradnl"/>
        </w:rPr>
        <w:t xml:space="preserve"> </w:t>
      </w:r>
      <w:r w:rsidRPr="006E1054">
        <w:rPr>
          <w:rFonts w:ascii="Palatino Linotype" w:hAnsi="Palatino Linotype"/>
          <w:b/>
          <w:szCs w:val="17"/>
          <w:lang w:eastAsia="es-ES_tradnl"/>
        </w:rPr>
        <w:t xml:space="preserve">RECURRENTE </w:t>
      </w:r>
      <w:r w:rsidRPr="006E1054">
        <w:rPr>
          <w:rFonts w:ascii="Palatino Linotype" w:hAnsi="Palatino Linotype"/>
          <w:szCs w:val="17"/>
          <w:lang w:eastAsia="es-ES_tradnl"/>
        </w:rPr>
        <w:t>la presente resolución</w:t>
      </w:r>
      <w:r w:rsidRPr="006E1054">
        <w:rPr>
          <w:rFonts w:ascii="Palatino Linotype" w:hAnsi="Palatino Linotype" w:cs="Arial"/>
        </w:rPr>
        <w:t xml:space="preserve"> vía </w:t>
      </w:r>
      <w:bookmarkStart w:id="7" w:name="_Hlk94784009"/>
      <w:r w:rsidRPr="006E1054">
        <w:rPr>
          <w:rFonts w:ascii="Palatino Linotype" w:hAnsi="Palatino Linotype" w:cs="Arial"/>
        </w:rPr>
        <w:t>Sistema de Acceso a la Información Mexiquense (</w:t>
      </w:r>
      <w:r w:rsidRPr="006E1054">
        <w:rPr>
          <w:rFonts w:ascii="Palatino Linotype" w:hAnsi="Palatino Linotype" w:cs="Arial"/>
          <w:b/>
          <w:bCs/>
        </w:rPr>
        <w:t>SAIMEX</w:t>
      </w:r>
      <w:r w:rsidRPr="006E1054">
        <w:rPr>
          <w:rFonts w:ascii="Palatino Linotype" w:hAnsi="Palatino Linotype" w:cs="Arial"/>
        </w:rPr>
        <w:t>)</w:t>
      </w:r>
      <w:bookmarkEnd w:id="7"/>
      <w:r w:rsidRPr="006E1054">
        <w:rPr>
          <w:rFonts w:ascii="Palatino Linotype" w:hAnsi="Palatino Linotype" w:cs="Arial"/>
          <w:b/>
          <w:bCs/>
        </w:rPr>
        <w:t>.</w:t>
      </w:r>
    </w:p>
    <w:p w14:paraId="556F2062" w14:textId="1282DC9E" w:rsidR="00DB4946" w:rsidRPr="006E1054" w:rsidRDefault="00DB4946" w:rsidP="006E1054">
      <w:pPr>
        <w:tabs>
          <w:tab w:val="left" w:pos="709"/>
        </w:tabs>
        <w:spacing w:line="360" w:lineRule="auto"/>
        <w:ind w:right="51"/>
        <w:jc w:val="both"/>
        <w:rPr>
          <w:rFonts w:ascii="Palatino Linotype" w:eastAsia="Palatino Linotype" w:hAnsi="Palatino Linotype" w:cs="Palatino Linotype"/>
        </w:rPr>
      </w:pPr>
      <w:r w:rsidRPr="006E1054">
        <w:rPr>
          <w:rFonts w:ascii="Palatino Linotype" w:hAnsi="Palatino Linotype" w:cs="Arial"/>
          <w:b/>
          <w:bCs/>
          <w:sz w:val="28"/>
        </w:rPr>
        <w:lastRenderedPageBreak/>
        <w:t>QUINTO.</w:t>
      </w:r>
      <w:r w:rsidRPr="006E1054">
        <w:rPr>
          <w:rFonts w:ascii="Palatino Linotype" w:hAnsi="Palatino Linotype"/>
          <w:szCs w:val="17"/>
          <w:lang w:eastAsia="es-ES_tradnl"/>
        </w:rPr>
        <w:t xml:space="preserve"> </w:t>
      </w:r>
      <w:r w:rsidR="006C5049" w:rsidRPr="006E1054">
        <w:rPr>
          <w:rFonts w:ascii="Palatino Linotype" w:hAnsi="Palatino Linotype"/>
          <w:szCs w:val="17"/>
          <w:lang w:eastAsia="es-ES_tradnl"/>
        </w:rPr>
        <w:t xml:space="preserve">Hágase de </w:t>
      </w:r>
      <w:r w:rsidR="006F5CC1">
        <w:rPr>
          <w:rFonts w:ascii="Palatino Linotype" w:hAnsi="Palatino Linotype"/>
          <w:szCs w:val="17"/>
          <w:lang w:eastAsia="es-ES_tradnl"/>
        </w:rPr>
        <w:t xml:space="preserve">conocimiento a </w:t>
      </w:r>
      <w:r w:rsidR="006F5CC1" w:rsidRPr="006F5CC1">
        <w:rPr>
          <w:rFonts w:ascii="Palatino Linotype" w:hAnsi="Palatino Linotype"/>
          <w:b/>
          <w:bCs/>
          <w:szCs w:val="17"/>
          <w:lang w:eastAsia="es-ES_tradnl"/>
        </w:rPr>
        <w:t>LA RECURRENTE</w:t>
      </w:r>
      <w:r w:rsidR="006C5049" w:rsidRPr="006E1054">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45A1B61" w14:textId="77777777" w:rsidR="008431ED" w:rsidRPr="006E1054" w:rsidRDefault="008431ED" w:rsidP="006E1054">
      <w:pPr>
        <w:spacing w:before="100" w:beforeAutospacing="1" w:after="100" w:afterAutospacing="1" w:line="360" w:lineRule="auto"/>
        <w:ind w:right="51"/>
        <w:jc w:val="both"/>
        <w:rPr>
          <w:rFonts w:ascii="Palatino Linotype" w:hAnsi="Palatino Linotype"/>
          <w:szCs w:val="17"/>
          <w:lang w:eastAsia="es-ES_tradnl"/>
        </w:rPr>
      </w:pPr>
      <w:r w:rsidRPr="006E1054">
        <w:rPr>
          <w:rFonts w:ascii="Palatino Linotype" w:hAnsi="Palatino Linotype"/>
          <w:b/>
          <w:sz w:val="28"/>
          <w:szCs w:val="28"/>
          <w:lang w:eastAsia="es-ES_tradnl"/>
        </w:rPr>
        <w:t>SEXTO</w:t>
      </w:r>
      <w:r w:rsidRPr="006E105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6E1054">
        <w:rPr>
          <w:rFonts w:ascii="Palatino Linotype" w:hAnsi="Palatino Linotype"/>
          <w:b/>
          <w:szCs w:val="17"/>
          <w:lang w:eastAsia="es-ES_tradnl"/>
        </w:rPr>
        <w:t>EL SUJETO OBLIGADO</w:t>
      </w:r>
      <w:r w:rsidRPr="006E1054">
        <w:rPr>
          <w:rFonts w:ascii="Palatino Linotype" w:hAnsi="Palatino Linotype"/>
          <w:szCs w:val="17"/>
          <w:lang w:eastAsia="es-ES_tradnl"/>
        </w:rPr>
        <w:t xml:space="preserve"> de manera fundada y motivada, podrá solicitar una ampliación de plazo para el cumplimiento de la presente resolución.</w:t>
      </w:r>
    </w:p>
    <w:p w14:paraId="5463148F" w14:textId="77777777" w:rsidR="00ED5A64" w:rsidRPr="006E1054" w:rsidRDefault="00ED5A64" w:rsidP="006E1054">
      <w:pPr>
        <w:spacing w:line="360" w:lineRule="auto"/>
        <w:contextualSpacing/>
        <w:jc w:val="both"/>
        <w:rPr>
          <w:rFonts w:ascii="Palatino Linotype" w:hAnsi="Palatino Linotype" w:cs="Arial"/>
          <w:szCs w:val="28"/>
        </w:rPr>
      </w:pPr>
      <w:r w:rsidRPr="006E1054">
        <w:rPr>
          <w:rFonts w:ascii="Palatino Linotype" w:hAnsi="Palatino Linotype" w:cs="Arial"/>
          <w:b/>
          <w:sz w:val="28"/>
          <w:szCs w:val="28"/>
        </w:rPr>
        <w:t xml:space="preserve">SÉPTIMO. </w:t>
      </w:r>
      <w:r w:rsidRPr="006E1054">
        <w:rPr>
          <w:rFonts w:ascii="Palatino Linotype" w:hAnsi="Palatino Linotype"/>
          <w:b/>
          <w:lang w:eastAsia="es-ES_tradnl"/>
        </w:rPr>
        <w:t xml:space="preserve">Gírese oficio </w:t>
      </w:r>
      <w:r w:rsidRPr="006E1054">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Pr="006E1054">
        <w:rPr>
          <w:rFonts w:ascii="Palatino Linotype" w:hAnsi="Palatino Linotype"/>
          <w:b/>
          <w:lang w:eastAsia="es-ES_tradnl"/>
        </w:rPr>
        <w:t xml:space="preserve"> </w:t>
      </w:r>
      <w:r w:rsidRPr="006E1054">
        <w:rPr>
          <w:rFonts w:ascii="Palatino Linotype" w:hAnsi="Palatino Linotype"/>
          <w:lang w:eastAsia="es-ES_tradnl"/>
        </w:rPr>
        <w:t>Considerando</w:t>
      </w:r>
      <w:r w:rsidRPr="006E1054">
        <w:rPr>
          <w:rFonts w:ascii="Palatino Linotype" w:hAnsi="Palatino Linotype"/>
          <w:b/>
          <w:lang w:eastAsia="es-ES_tradnl"/>
        </w:rPr>
        <w:t xml:space="preserve"> SEXTO </w:t>
      </w:r>
      <w:r w:rsidRPr="006E1054">
        <w:rPr>
          <w:rFonts w:ascii="Palatino Linotype" w:hAnsi="Palatino Linotype"/>
          <w:lang w:eastAsia="es-ES_tradnl"/>
        </w:rPr>
        <w:t>de la presente Resolución</w:t>
      </w:r>
      <w:r w:rsidRPr="006E1054">
        <w:rPr>
          <w:rFonts w:ascii="Palatino Linotype" w:hAnsi="Palatino Linotype"/>
          <w:b/>
          <w:lang w:eastAsia="es-ES_tradnl"/>
        </w:rPr>
        <w:t>.</w:t>
      </w:r>
    </w:p>
    <w:p w14:paraId="66BBF997" w14:textId="07DC25E7" w:rsidR="00ED5A64" w:rsidRDefault="00ED5A64" w:rsidP="006E1054">
      <w:pPr>
        <w:spacing w:line="360" w:lineRule="auto"/>
        <w:jc w:val="both"/>
        <w:rPr>
          <w:rFonts w:ascii="Palatino Linotype" w:eastAsia="Palatino Linotype" w:hAnsi="Palatino Linotype" w:cs="Palatino Linotype"/>
        </w:rPr>
      </w:pPr>
    </w:p>
    <w:p w14:paraId="23A6CA43" w14:textId="50AA40C9" w:rsidR="006E1054" w:rsidRDefault="006E1054" w:rsidP="006E1054">
      <w:pPr>
        <w:spacing w:line="360" w:lineRule="auto"/>
        <w:jc w:val="both"/>
        <w:rPr>
          <w:rFonts w:ascii="Palatino Linotype" w:eastAsia="Palatino Linotype" w:hAnsi="Palatino Linotype" w:cs="Palatino Linotype"/>
        </w:rPr>
      </w:pPr>
    </w:p>
    <w:p w14:paraId="2E842DB2" w14:textId="1FD9D4DE" w:rsidR="006E1054" w:rsidRDefault="006E1054" w:rsidP="006E1054">
      <w:pPr>
        <w:spacing w:line="360" w:lineRule="auto"/>
        <w:jc w:val="both"/>
        <w:rPr>
          <w:rFonts w:ascii="Palatino Linotype" w:eastAsia="Palatino Linotype" w:hAnsi="Palatino Linotype" w:cs="Palatino Linotype"/>
        </w:rPr>
      </w:pPr>
    </w:p>
    <w:p w14:paraId="02C7FBE7" w14:textId="4D1789AF" w:rsidR="006E1054" w:rsidRDefault="006E1054" w:rsidP="006E1054">
      <w:pPr>
        <w:spacing w:line="360" w:lineRule="auto"/>
        <w:jc w:val="both"/>
        <w:rPr>
          <w:rFonts w:ascii="Palatino Linotype" w:eastAsia="Palatino Linotype" w:hAnsi="Palatino Linotype" w:cs="Palatino Linotype"/>
        </w:rPr>
      </w:pPr>
    </w:p>
    <w:p w14:paraId="1B09E455" w14:textId="65894E9E" w:rsidR="006E1054" w:rsidRDefault="006E1054" w:rsidP="006E1054">
      <w:pPr>
        <w:spacing w:line="360" w:lineRule="auto"/>
        <w:jc w:val="both"/>
        <w:rPr>
          <w:rFonts w:ascii="Palatino Linotype" w:eastAsia="Palatino Linotype" w:hAnsi="Palatino Linotype" w:cs="Palatino Linotype"/>
        </w:rPr>
      </w:pPr>
    </w:p>
    <w:p w14:paraId="5F99F703" w14:textId="30A61258" w:rsidR="006E1054" w:rsidRDefault="006E1054" w:rsidP="006E1054">
      <w:pPr>
        <w:spacing w:line="360" w:lineRule="auto"/>
        <w:jc w:val="both"/>
        <w:rPr>
          <w:rFonts w:ascii="Palatino Linotype" w:eastAsia="Palatino Linotype" w:hAnsi="Palatino Linotype" w:cs="Palatino Linotype"/>
        </w:rPr>
      </w:pPr>
    </w:p>
    <w:p w14:paraId="6E1A9527" w14:textId="0CD8FB8C" w:rsidR="006E1054" w:rsidRDefault="006E1054" w:rsidP="006E1054">
      <w:pPr>
        <w:spacing w:line="360" w:lineRule="auto"/>
        <w:jc w:val="both"/>
        <w:rPr>
          <w:rFonts w:ascii="Palatino Linotype" w:eastAsia="Palatino Linotype" w:hAnsi="Palatino Linotype" w:cs="Palatino Linotype"/>
        </w:rPr>
      </w:pPr>
    </w:p>
    <w:p w14:paraId="7B36DF6E" w14:textId="03267A4C" w:rsidR="006E1054" w:rsidRDefault="006E1054" w:rsidP="006E1054">
      <w:pPr>
        <w:spacing w:line="360" w:lineRule="auto"/>
        <w:jc w:val="both"/>
        <w:rPr>
          <w:rFonts w:ascii="Palatino Linotype" w:eastAsia="Palatino Linotype" w:hAnsi="Palatino Linotype" w:cs="Palatino Linotype"/>
        </w:rPr>
      </w:pPr>
    </w:p>
    <w:p w14:paraId="69EF5D55" w14:textId="7B7B4CAD" w:rsidR="00000062" w:rsidRPr="006E1054" w:rsidRDefault="00015EDF" w:rsidP="006E1054">
      <w:pPr>
        <w:spacing w:line="360" w:lineRule="auto"/>
        <w:jc w:val="both"/>
        <w:rPr>
          <w:rFonts w:ascii="Palatino Linotype" w:eastAsia="Palatino Linotype" w:hAnsi="Palatino Linotype" w:cs="Palatino Linotype"/>
        </w:rPr>
      </w:pPr>
      <w:r w:rsidRPr="006E1054">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665D12">
        <w:rPr>
          <w:rFonts w:ascii="Palatino Linotype" w:eastAsia="Palatino Linotype" w:hAnsi="Palatino Linotype" w:cs="Palatino Linotype"/>
        </w:rPr>
        <w:t xml:space="preserve">EMITIENDO VOTO PARTICULAR CONCURRENTE </w:t>
      </w:r>
      <w:r w:rsidRPr="006E1054">
        <w:rPr>
          <w:rFonts w:ascii="Palatino Linotype" w:eastAsia="Palatino Linotype" w:hAnsi="Palatino Linotype" w:cs="Palatino Linotype"/>
        </w:rPr>
        <w:t>Y GUADALUPE RAMÍREZ PEÑA</w:t>
      </w:r>
      <w:r w:rsidR="00665D12">
        <w:rPr>
          <w:rFonts w:ascii="Palatino Linotype" w:eastAsia="Palatino Linotype" w:hAnsi="Palatino Linotype" w:cs="Palatino Linotype"/>
        </w:rPr>
        <w:t xml:space="preserve"> EMITIENDO VOTO PARTICULAR CONCURRENTE</w:t>
      </w:r>
      <w:r w:rsidRPr="006E1054">
        <w:rPr>
          <w:rFonts w:ascii="Palatino Linotype" w:eastAsia="Palatino Linotype" w:hAnsi="Palatino Linotype" w:cs="Palatino Linotype"/>
        </w:rPr>
        <w:t xml:space="preserve">; EN LA </w:t>
      </w:r>
      <w:r w:rsidR="003D4F56" w:rsidRPr="006E1054">
        <w:rPr>
          <w:rFonts w:ascii="Palatino Linotype" w:eastAsia="Palatino Linotype" w:hAnsi="Palatino Linotype" w:cs="Palatino Linotype"/>
        </w:rPr>
        <w:t>CUADRA</w:t>
      </w:r>
      <w:r w:rsidR="00AF388B" w:rsidRPr="006E1054">
        <w:rPr>
          <w:rFonts w:ascii="Palatino Linotype" w:eastAsia="Palatino Linotype" w:hAnsi="Palatino Linotype" w:cs="Palatino Linotype"/>
        </w:rPr>
        <w:t>GÉSIMA</w:t>
      </w:r>
      <w:r w:rsidR="0075699E" w:rsidRPr="006E1054">
        <w:rPr>
          <w:rFonts w:ascii="Palatino Linotype" w:eastAsia="Palatino Linotype" w:hAnsi="Palatino Linotype" w:cs="Palatino Linotype"/>
        </w:rPr>
        <w:t xml:space="preserve"> </w:t>
      </w:r>
      <w:r w:rsidR="003D4F56" w:rsidRPr="006E1054">
        <w:rPr>
          <w:rFonts w:ascii="Palatino Linotype" w:eastAsia="Palatino Linotype" w:hAnsi="Palatino Linotype" w:cs="Palatino Linotype"/>
        </w:rPr>
        <w:t xml:space="preserve">PRIMERA </w:t>
      </w:r>
      <w:r w:rsidR="00DF1097" w:rsidRPr="006E1054">
        <w:rPr>
          <w:rFonts w:ascii="Palatino Linotype" w:eastAsia="Palatino Linotype" w:hAnsi="Palatino Linotype" w:cs="Palatino Linotype"/>
        </w:rPr>
        <w:t>NOVENA</w:t>
      </w:r>
      <w:r w:rsidR="00AF388B" w:rsidRPr="006E1054">
        <w:rPr>
          <w:rFonts w:ascii="Palatino Linotype" w:eastAsia="Palatino Linotype" w:hAnsi="Palatino Linotype" w:cs="Palatino Linotype"/>
        </w:rPr>
        <w:t xml:space="preserve"> </w:t>
      </w:r>
      <w:r w:rsidR="0075699E" w:rsidRPr="006E1054">
        <w:rPr>
          <w:rFonts w:ascii="Palatino Linotype" w:eastAsia="Palatino Linotype" w:hAnsi="Palatino Linotype" w:cs="Palatino Linotype"/>
        </w:rPr>
        <w:t>SESI</w:t>
      </w:r>
      <w:r w:rsidRPr="006E1054">
        <w:rPr>
          <w:rFonts w:ascii="Palatino Linotype" w:eastAsia="Palatino Linotype" w:hAnsi="Palatino Linotype" w:cs="Palatino Linotype"/>
        </w:rPr>
        <w:t xml:space="preserve">ÓN ORDINARIA CELEBRADA EL </w:t>
      </w:r>
      <w:r w:rsidR="003D4F56" w:rsidRPr="006E1054">
        <w:rPr>
          <w:rFonts w:ascii="Palatino Linotype" w:eastAsia="Palatino Linotype" w:hAnsi="Palatino Linotype" w:cs="Palatino Linotype"/>
        </w:rPr>
        <w:t>QUINCE</w:t>
      </w:r>
      <w:r w:rsidR="005A6BEF" w:rsidRPr="006E1054">
        <w:rPr>
          <w:rFonts w:ascii="Palatino Linotype" w:eastAsia="Palatino Linotype" w:hAnsi="Palatino Linotype" w:cs="Palatino Linotype"/>
        </w:rPr>
        <w:t xml:space="preserve"> </w:t>
      </w:r>
      <w:r w:rsidR="00F00E87" w:rsidRPr="006E1054">
        <w:rPr>
          <w:rFonts w:ascii="Palatino Linotype" w:eastAsia="Palatino Linotype" w:hAnsi="Palatino Linotype" w:cs="Palatino Linotype"/>
        </w:rPr>
        <w:t xml:space="preserve">DE </w:t>
      </w:r>
      <w:r w:rsidR="003D4F56" w:rsidRPr="006E1054">
        <w:rPr>
          <w:rFonts w:ascii="Palatino Linotype" w:eastAsia="Palatino Linotype" w:hAnsi="Palatino Linotype" w:cs="Palatino Linotype"/>
        </w:rPr>
        <w:t>NOVIEM</w:t>
      </w:r>
      <w:r w:rsidR="003417C0" w:rsidRPr="006E1054">
        <w:rPr>
          <w:rFonts w:ascii="Palatino Linotype" w:eastAsia="Palatino Linotype" w:hAnsi="Palatino Linotype" w:cs="Palatino Linotype"/>
        </w:rPr>
        <w:t>BRE</w:t>
      </w:r>
      <w:r w:rsidR="00AF388B" w:rsidRPr="006E1054">
        <w:rPr>
          <w:rFonts w:ascii="Palatino Linotype" w:eastAsia="Palatino Linotype" w:hAnsi="Palatino Linotype" w:cs="Palatino Linotype"/>
        </w:rPr>
        <w:t xml:space="preserve"> </w:t>
      </w:r>
      <w:r w:rsidRPr="006E1054">
        <w:rPr>
          <w:rFonts w:ascii="Palatino Linotype" w:eastAsia="Palatino Linotype" w:hAnsi="Palatino Linotype" w:cs="Palatino Linotype"/>
        </w:rPr>
        <w:t xml:space="preserve">DE DOS MIL </w:t>
      </w:r>
      <w:r w:rsidR="00845C80" w:rsidRPr="006E1054">
        <w:rPr>
          <w:rFonts w:ascii="Palatino Linotype" w:eastAsia="Palatino Linotype" w:hAnsi="Palatino Linotype" w:cs="Palatino Linotype"/>
        </w:rPr>
        <w:t>VEINTITRÉS</w:t>
      </w:r>
      <w:r w:rsidRPr="006E1054">
        <w:rPr>
          <w:rFonts w:ascii="Palatino Linotype" w:eastAsia="Palatino Linotype" w:hAnsi="Palatino Linotype" w:cs="Palatino Linotype"/>
        </w:rPr>
        <w:t>, ANTE EL SECRETARIO TÉCNICO DEL PLENO, ALEXIS TAPIA RAMÍREZ.</w:t>
      </w:r>
      <w:r w:rsidR="0004594E" w:rsidRPr="006E1054">
        <w:rPr>
          <w:rFonts w:ascii="Palatino Linotype" w:eastAsia="Palatino Linotype" w:hAnsi="Palatino Linotype" w:cs="Palatino Linotype"/>
        </w:rPr>
        <w:t>------</w:t>
      </w:r>
      <w:r w:rsidR="00D34626" w:rsidRPr="006E1054">
        <w:rPr>
          <w:rFonts w:ascii="Palatino Linotype" w:eastAsia="Palatino Linotype" w:hAnsi="Palatino Linotype" w:cs="Palatino Linotype"/>
        </w:rPr>
        <w:t>--</w:t>
      </w:r>
      <w:r w:rsidR="0004594E" w:rsidRPr="006E1054">
        <w:rPr>
          <w:rFonts w:ascii="Palatino Linotype" w:eastAsia="Palatino Linotype" w:hAnsi="Palatino Linotype" w:cs="Palatino Linotype"/>
        </w:rPr>
        <w:t>-</w:t>
      </w:r>
      <w:r w:rsidR="00845C80" w:rsidRPr="006E1054">
        <w:rPr>
          <w:rFonts w:ascii="Palatino Linotype" w:eastAsia="Palatino Linotype" w:hAnsi="Palatino Linotype" w:cs="Palatino Linotype"/>
        </w:rPr>
        <w:t>-----------------------------</w:t>
      </w:r>
      <w:r w:rsidR="00665D12">
        <w:rPr>
          <w:rFonts w:ascii="Palatino Linotype" w:eastAsia="Palatino Linotype" w:hAnsi="Palatino Linotype" w:cs="Palatino Linotype"/>
        </w:rPr>
        <w:t>-------------------------------------------------------------------------------------------------------------------</w:t>
      </w:r>
      <w:r w:rsidR="006E1054">
        <w:rPr>
          <w:rFonts w:ascii="Palatino Linotype" w:eastAsia="Palatino Linotype" w:hAnsi="Palatino Linotype" w:cs="Palatino Linotype"/>
        </w:rPr>
        <w:t>------------------------------------------------------------</w:t>
      </w:r>
    </w:p>
    <w:p w14:paraId="1EDC852F" w14:textId="439D1085" w:rsidR="00000062" w:rsidRPr="006E1054" w:rsidRDefault="00015EDF" w:rsidP="006E1054">
      <w:pPr>
        <w:spacing w:line="360" w:lineRule="auto"/>
        <w:jc w:val="both"/>
        <w:rPr>
          <w:rFonts w:ascii="Palatino Linotype" w:eastAsia="Palatino Linotype" w:hAnsi="Palatino Linotype" w:cs="Palatino Linotype"/>
          <w:sz w:val="18"/>
          <w:szCs w:val="14"/>
        </w:rPr>
      </w:pPr>
      <w:r w:rsidRPr="006E1054">
        <w:rPr>
          <w:rFonts w:ascii="Palatino Linotype" w:eastAsia="Palatino Linotype" w:hAnsi="Palatino Linotype" w:cs="Palatino Linotype"/>
          <w:sz w:val="18"/>
          <w:szCs w:val="14"/>
        </w:rPr>
        <w:t>SCMM/</w:t>
      </w:r>
      <w:r w:rsidR="00730686" w:rsidRPr="006E1054">
        <w:rPr>
          <w:rFonts w:ascii="Palatino Linotype" w:eastAsia="Palatino Linotype" w:hAnsi="Palatino Linotype" w:cs="Palatino Linotype"/>
          <w:sz w:val="18"/>
          <w:szCs w:val="14"/>
        </w:rPr>
        <w:t>AGZ</w:t>
      </w:r>
      <w:r w:rsidRPr="006E1054">
        <w:rPr>
          <w:rFonts w:ascii="Palatino Linotype" w:eastAsia="Palatino Linotype" w:hAnsi="Palatino Linotype" w:cs="Palatino Linotype"/>
          <w:sz w:val="18"/>
          <w:szCs w:val="14"/>
        </w:rPr>
        <w:t>/DEMF/</w:t>
      </w:r>
      <w:r w:rsidR="0004594E" w:rsidRPr="006E1054">
        <w:rPr>
          <w:rFonts w:ascii="Palatino Linotype" w:eastAsia="Palatino Linotype" w:hAnsi="Palatino Linotype" w:cs="Palatino Linotype"/>
          <w:sz w:val="18"/>
          <w:szCs w:val="14"/>
        </w:rPr>
        <w:t>CCA</w:t>
      </w:r>
    </w:p>
    <w:p w14:paraId="3F358B88" w14:textId="257855B7" w:rsidR="00000062" w:rsidRPr="006E1054" w:rsidRDefault="00015EDF" w:rsidP="006E1054">
      <w:pPr>
        <w:rPr>
          <w:rFonts w:ascii="Palatino Linotype" w:eastAsia="Palatino Linotype" w:hAnsi="Palatino Linotype" w:cs="Palatino Linotype"/>
        </w:rPr>
      </w:pPr>
      <w:r w:rsidRPr="006E1054">
        <w:br w:type="page"/>
      </w:r>
    </w:p>
    <w:p w14:paraId="0436A4AB" w14:textId="77777777" w:rsidR="00000062" w:rsidRPr="006E1054" w:rsidRDefault="00000062" w:rsidP="006E1054">
      <w:pPr>
        <w:spacing w:line="360" w:lineRule="auto"/>
        <w:jc w:val="both"/>
        <w:rPr>
          <w:rFonts w:ascii="Palatino Linotype" w:eastAsia="Palatino Linotype" w:hAnsi="Palatino Linotype" w:cs="Palatino Linotype"/>
        </w:rPr>
      </w:pPr>
    </w:p>
    <w:p w14:paraId="3F57F9CE" w14:textId="77777777" w:rsidR="00000062" w:rsidRPr="006E1054" w:rsidRDefault="00000062" w:rsidP="006E1054">
      <w:pPr>
        <w:spacing w:line="360" w:lineRule="auto"/>
        <w:jc w:val="both"/>
        <w:rPr>
          <w:rFonts w:ascii="Palatino Linotype" w:eastAsia="Palatino Linotype" w:hAnsi="Palatino Linotype" w:cs="Palatino Linotype"/>
        </w:rPr>
      </w:pPr>
    </w:p>
    <w:p w14:paraId="2D172AD4" w14:textId="77777777" w:rsidR="00000062" w:rsidRPr="006E1054" w:rsidRDefault="00000062" w:rsidP="006E1054">
      <w:pPr>
        <w:spacing w:line="360" w:lineRule="auto"/>
        <w:jc w:val="both"/>
        <w:rPr>
          <w:rFonts w:ascii="Palatino Linotype" w:eastAsia="Palatino Linotype" w:hAnsi="Palatino Linotype" w:cs="Palatino Linotype"/>
        </w:rPr>
      </w:pPr>
    </w:p>
    <w:p w14:paraId="6CD2DC6E" w14:textId="77777777" w:rsidR="00000062" w:rsidRPr="006E1054" w:rsidRDefault="00000062" w:rsidP="006E1054">
      <w:pPr>
        <w:spacing w:line="360" w:lineRule="auto"/>
        <w:jc w:val="both"/>
        <w:rPr>
          <w:rFonts w:ascii="Palatino Linotype" w:eastAsia="Palatino Linotype" w:hAnsi="Palatino Linotype" w:cs="Palatino Linotype"/>
        </w:rPr>
      </w:pPr>
    </w:p>
    <w:p w14:paraId="705F6ADC" w14:textId="77777777" w:rsidR="00000062" w:rsidRPr="006E1054" w:rsidRDefault="00000062" w:rsidP="006E1054">
      <w:pPr>
        <w:spacing w:line="360" w:lineRule="auto"/>
        <w:jc w:val="both"/>
        <w:rPr>
          <w:rFonts w:ascii="Palatino Linotype" w:eastAsia="Palatino Linotype" w:hAnsi="Palatino Linotype" w:cs="Palatino Linotype"/>
        </w:rPr>
      </w:pPr>
    </w:p>
    <w:p w14:paraId="1793605A" w14:textId="77777777" w:rsidR="00000062" w:rsidRPr="006E1054" w:rsidRDefault="00000062" w:rsidP="006E1054">
      <w:pPr>
        <w:spacing w:line="360" w:lineRule="auto"/>
        <w:jc w:val="both"/>
        <w:rPr>
          <w:rFonts w:ascii="Palatino Linotype" w:eastAsia="Palatino Linotype" w:hAnsi="Palatino Linotype" w:cs="Palatino Linotype"/>
        </w:rPr>
      </w:pPr>
    </w:p>
    <w:p w14:paraId="0BE41BDD" w14:textId="77777777" w:rsidR="008D0B13" w:rsidRPr="006E1054" w:rsidRDefault="008D0B13" w:rsidP="006E1054">
      <w:pPr>
        <w:spacing w:line="360" w:lineRule="auto"/>
        <w:jc w:val="both"/>
        <w:rPr>
          <w:rFonts w:ascii="Palatino Linotype" w:eastAsia="Palatino Linotype" w:hAnsi="Palatino Linotype" w:cs="Palatino Linotype"/>
        </w:rPr>
      </w:pPr>
    </w:p>
    <w:p w14:paraId="490DA57B" w14:textId="77777777" w:rsidR="008D0B13" w:rsidRPr="006E1054" w:rsidRDefault="008D0B13" w:rsidP="006E1054">
      <w:pPr>
        <w:spacing w:line="360" w:lineRule="auto"/>
        <w:jc w:val="both"/>
        <w:rPr>
          <w:rFonts w:ascii="Palatino Linotype" w:eastAsia="Palatino Linotype" w:hAnsi="Palatino Linotype" w:cs="Palatino Linotype"/>
        </w:rPr>
      </w:pPr>
    </w:p>
    <w:p w14:paraId="2B92425E" w14:textId="77777777" w:rsidR="008D0B13" w:rsidRPr="006E1054" w:rsidRDefault="008D0B13" w:rsidP="006E1054">
      <w:pPr>
        <w:spacing w:line="360" w:lineRule="auto"/>
        <w:jc w:val="both"/>
        <w:rPr>
          <w:rFonts w:ascii="Palatino Linotype" w:eastAsia="Palatino Linotype" w:hAnsi="Palatino Linotype" w:cs="Palatino Linotype"/>
        </w:rPr>
      </w:pPr>
    </w:p>
    <w:p w14:paraId="2508CC18" w14:textId="77777777" w:rsidR="008D0B13" w:rsidRPr="006E1054" w:rsidRDefault="008D0B13" w:rsidP="006E1054">
      <w:pPr>
        <w:spacing w:line="360" w:lineRule="auto"/>
        <w:jc w:val="both"/>
        <w:rPr>
          <w:rFonts w:ascii="Palatino Linotype" w:eastAsia="Palatino Linotype" w:hAnsi="Palatino Linotype" w:cs="Palatino Linotype"/>
        </w:rPr>
      </w:pPr>
    </w:p>
    <w:p w14:paraId="5D8A742E" w14:textId="77777777" w:rsidR="008D0B13" w:rsidRPr="006E1054" w:rsidRDefault="008D0B13" w:rsidP="006E1054">
      <w:pPr>
        <w:spacing w:line="360" w:lineRule="auto"/>
        <w:jc w:val="both"/>
        <w:rPr>
          <w:rFonts w:ascii="Palatino Linotype" w:eastAsia="Palatino Linotype" w:hAnsi="Palatino Linotype" w:cs="Palatino Linotype"/>
        </w:rPr>
      </w:pPr>
    </w:p>
    <w:p w14:paraId="23980325" w14:textId="77777777" w:rsidR="008D0B13" w:rsidRPr="006E1054" w:rsidRDefault="008D0B13" w:rsidP="006E1054">
      <w:pPr>
        <w:spacing w:line="360" w:lineRule="auto"/>
        <w:jc w:val="both"/>
        <w:rPr>
          <w:rFonts w:ascii="Palatino Linotype" w:eastAsia="Palatino Linotype" w:hAnsi="Palatino Linotype" w:cs="Palatino Linotype"/>
        </w:rPr>
      </w:pPr>
    </w:p>
    <w:p w14:paraId="19BD74A4" w14:textId="77777777" w:rsidR="008D0B13" w:rsidRPr="006E1054" w:rsidRDefault="008D0B13" w:rsidP="006E1054">
      <w:pPr>
        <w:spacing w:line="360" w:lineRule="auto"/>
        <w:jc w:val="both"/>
        <w:rPr>
          <w:rFonts w:ascii="Palatino Linotype" w:eastAsia="Palatino Linotype" w:hAnsi="Palatino Linotype" w:cs="Palatino Linotype"/>
        </w:rPr>
      </w:pPr>
    </w:p>
    <w:p w14:paraId="2206188F" w14:textId="77777777" w:rsidR="00000062" w:rsidRPr="006E1054" w:rsidRDefault="00000062" w:rsidP="006E1054">
      <w:pPr>
        <w:spacing w:line="360" w:lineRule="auto"/>
        <w:jc w:val="both"/>
        <w:rPr>
          <w:rFonts w:ascii="Palatino Linotype" w:eastAsia="Palatino Linotype" w:hAnsi="Palatino Linotype" w:cs="Palatino Linotype"/>
        </w:rPr>
      </w:pPr>
    </w:p>
    <w:sectPr w:rsidR="00000062" w:rsidRPr="006E1054" w:rsidSect="000F32BF">
      <w:headerReference w:type="even" r:id="rId18"/>
      <w:headerReference w:type="default" r:id="rId19"/>
      <w:footerReference w:type="default" r:id="rId20"/>
      <w:headerReference w:type="first" r:id="rId21"/>
      <w:footerReference w:type="first" r:id="rId22"/>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FF315" w14:textId="77777777" w:rsidR="00EF424D" w:rsidRDefault="00EF424D">
      <w:r>
        <w:separator/>
      </w:r>
    </w:p>
  </w:endnote>
  <w:endnote w:type="continuationSeparator" w:id="0">
    <w:p w14:paraId="2BC00875" w14:textId="77777777" w:rsidR="00EF424D" w:rsidRDefault="00E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6F723B" w:rsidRDefault="006F723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16920">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16920">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6F723B" w:rsidRDefault="006F723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1692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16920">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D826B" w14:textId="77777777" w:rsidR="00EF424D" w:rsidRDefault="00EF424D">
      <w:r>
        <w:separator/>
      </w:r>
    </w:p>
  </w:footnote>
  <w:footnote w:type="continuationSeparator" w:id="0">
    <w:p w14:paraId="3F7A7487" w14:textId="77777777" w:rsidR="00EF424D" w:rsidRDefault="00EF424D">
      <w:r>
        <w:continuationSeparator/>
      </w:r>
    </w:p>
  </w:footnote>
  <w:footnote w:id="1">
    <w:p w14:paraId="49A0A446" w14:textId="77777777" w:rsidR="006F723B" w:rsidRPr="00583B26" w:rsidRDefault="006F723B" w:rsidP="002D178F">
      <w:pPr>
        <w:pStyle w:val="Textonotapie"/>
        <w:rPr>
          <w:rFonts w:ascii="Palatino Linotype" w:hAnsi="Palatino Linotype"/>
          <w:sz w:val="18"/>
          <w:szCs w:val="18"/>
        </w:rPr>
      </w:pPr>
      <w:r w:rsidRPr="00583B26">
        <w:rPr>
          <w:rStyle w:val="Refdenotaalpie"/>
          <w:rFonts w:ascii="Palatino Linotype" w:hAnsi="Palatino Linotype"/>
          <w:sz w:val="18"/>
          <w:szCs w:val="18"/>
        </w:rPr>
        <w:footnoteRef/>
      </w:r>
      <w:r w:rsidRPr="00583B26">
        <w:rPr>
          <w:rFonts w:ascii="Palatino Linotype" w:hAnsi="Palatino Linotype"/>
          <w:sz w:val="18"/>
          <w:szCs w:val="18"/>
        </w:rPr>
        <w:t xml:space="preserve"> En adelante, las fechas se entenderán referidas a este año, salvo precisión en contrario.</w:t>
      </w:r>
    </w:p>
  </w:footnote>
  <w:footnote w:id="2">
    <w:p w14:paraId="786DC090" w14:textId="77777777" w:rsidR="006F723B" w:rsidRPr="00976CF1" w:rsidRDefault="006F723B" w:rsidP="002433D1">
      <w:pPr>
        <w:pStyle w:val="Textonotapie"/>
        <w:jc w:val="both"/>
        <w:rPr>
          <w:rFonts w:ascii="Palatino Linotype" w:eastAsia="Times New Roman" w:hAnsi="Palatino Linotype"/>
          <w:sz w:val="16"/>
          <w:szCs w:val="16"/>
          <w:lang w:eastAsia="es-ES"/>
        </w:rPr>
      </w:pPr>
      <w:r w:rsidRPr="00976CF1">
        <w:rPr>
          <w:rStyle w:val="Refdenotaalpie"/>
          <w:rFonts w:ascii="Palatino Linotype" w:hAnsi="Palatino Linotype"/>
          <w:sz w:val="16"/>
          <w:szCs w:val="16"/>
        </w:rPr>
        <w:footnoteRef/>
      </w:r>
      <w:r w:rsidRPr="00976CF1">
        <w:rPr>
          <w:rFonts w:ascii="Palatino Linotype" w:hAnsi="Palatino Linotype"/>
          <w:sz w:val="16"/>
          <w:szCs w:val="16"/>
        </w:rPr>
        <w:t xml:space="preserve">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815B69" w14:textId="77777777" w:rsidR="006F723B" w:rsidRPr="00976CF1" w:rsidRDefault="006F723B" w:rsidP="002433D1">
      <w:pPr>
        <w:pStyle w:val="Textonotapie"/>
        <w:jc w:val="both"/>
        <w:rPr>
          <w:rFonts w:ascii="Palatino Linotype" w:eastAsia="Calibri" w:hAnsi="Palatino Linotype"/>
          <w:sz w:val="16"/>
          <w:szCs w:val="16"/>
        </w:rPr>
      </w:pPr>
      <w:r w:rsidRPr="00976CF1">
        <w:rPr>
          <w:rFonts w:ascii="Palatino Linotype" w:hAnsi="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E9C91CD" w14:textId="77777777" w:rsidR="006F723B" w:rsidRPr="00976CF1" w:rsidRDefault="006F723B" w:rsidP="002433D1">
      <w:pPr>
        <w:pStyle w:val="Textonotapie"/>
        <w:jc w:val="both"/>
        <w:rPr>
          <w:rFonts w:ascii="Palatino Linotype" w:hAnsi="Palatino Linotype"/>
          <w:sz w:val="16"/>
          <w:szCs w:val="16"/>
        </w:rPr>
      </w:pPr>
      <w:r w:rsidRPr="00976CF1">
        <w:rPr>
          <w:rFonts w:ascii="Palatino Linotype" w:hAnsi="Palatino Linotype"/>
          <w:sz w:val="16"/>
          <w:szCs w:val="16"/>
        </w:rPr>
        <w:t>En el caso de que se interponga ante la Unidad de Transparencia, ésta deberá remitir el recurso de revisión al Instituto a más tardar al día siguiente de haberlo recibido.”</w:t>
      </w:r>
    </w:p>
  </w:footnote>
  <w:footnote w:id="3">
    <w:p w14:paraId="06F33EE6" w14:textId="77777777" w:rsidR="006F723B" w:rsidRPr="005A78E7" w:rsidRDefault="006F723B" w:rsidP="008141D2">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w:t>
      </w:r>
      <w:r>
        <w:rPr>
          <w:rFonts w:ascii="Palatino Linotype" w:hAnsi="Palatino Linotype"/>
          <w:sz w:val="16"/>
          <w:szCs w:val="16"/>
        </w:rPr>
        <w:t>Para su consulta en el enlace electrónico:</w:t>
      </w:r>
      <w:r w:rsidRPr="005A78E7">
        <w:rPr>
          <w:rFonts w:ascii="Palatino Linotype" w:hAnsi="Palatino Linotype"/>
          <w:sz w:val="16"/>
          <w:szCs w:val="16"/>
        </w:rPr>
        <w:t xml:space="preserve">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6F723B" w:rsidRDefault="00A1692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6F723B" w:rsidRDefault="00A16920">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6F723B" w14:paraId="25FBB703" w14:textId="77777777" w:rsidTr="00EF5AB1">
      <w:tc>
        <w:tcPr>
          <w:tcW w:w="3261" w:type="dxa"/>
          <w:vMerge w:val="restart"/>
        </w:tcPr>
        <w:p w14:paraId="6CB16A76" w14:textId="77777777" w:rsidR="006F723B" w:rsidRDefault="006F723B" w:rsidP="007D34E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6F723B" w:rsidRDefault="006F723B" w:rsidP="007D34E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28785C3B" w:rsidR="006F723B" w:rsidRDefault="006F723B" w:rsidP="007D34E0">
          <w:pPr>
            <w:jc w:val="both"/>
            <w:rPr>
              <w:rFonts w:ascii="Palatino Linotype" w:eastAsia="Palatino Linotype" w:hAnsi="Palatino Linotype" w:cs="Palatino Linotype"/>
              <w:b/>
            </w:rPr>
          </w:pPr>
          <w:r>
            <w:rPr>
              <w:rFonts w:ascii="Palatino Linotype" w:eastAsia="Palatino Linotype" w:hAnsi="Palatino Linotype" w:cs="Palatino Linotype"/>
              <w:b/>
            </w:rPr>
            <w:t>02127/INFOEM/IP/RR/2023 y acumulado</w:t>
          </w:r>
        </w:p>
      </w:tc>
    </w:tr>
    <w:tr w:rsidR="006F723B" w14:paraId="05107530" w14:textId="77777777">
      <w:tc>
        <w:tcPr>
          <w:tcW w:w="3261" w:type="dxa"/>
          <w:vMerge/>
        </w:tcPr>
        <w:p w14:paraId="44A8AB15" w14:textId="77777777" w:rsidR="006F723B" w:rsidRDefault="006F723B" w:rsidP="007D34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6F723B" w:rsidRDefault="006F723B" w:rsidP="007D34E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72DF27C7" w:rsidR="006F723B" w:rsidRDefault="006F723B" w:rsidP="007D34E0">
          <w:pPr>
            <w:jc w:val="both"/>
            <w:rPr>
              <w:rFonts w:ascii="Palatino Linotype" w:eastAsia="Palatino Linotype" w:hAnsi="Palatino Linotype" w:cs="Palatino Linotype"/>
              <w:b/>
            </w:rPr>
          </w:pPr>
          <w:r w:rsidRPr="000C49C9">
            <w:rPr>
              <w:rFonts w:ascii="Palatino Linotype" w:hAnsi="Palatino Linotype"/>
              <w:b/>
              <w:lang w:val="es-ES_tradnl"/>
            </w:rPr>
            <w:t>Ayuntamiento de Cocotitlán</w:t>
          </w:r>
        </w:p>
      </w:tc>
    </w:tr>
    <w:tr w:rsidR="006F723B" w14:paraId="43E7F689" w14:textId="77777777">
      <w:trPr>
        <w:trHeight w:val="228"/>
      </w:trPr>
      <w:tc>
        <w:tcPr>
          <w:tcW w:w="3261" w:type="dxa"/>
          <w:vMerge/>
        </w:tcPr>
        <w:p w14:paraId="636C64F0" w14:textId="77777777" w:rsidR="006F723B" w:rsidRDefault="006F723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6F723B" w:rsidRDefault="006F723B"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6F723B" w:rsidRDefault="006F723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6F723B" w:rsidRDefault="006F723B">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6F723B" w:rsidRDefault="006F723B">
    <w:pPr>
      <w:rPr>
        <w:rFonts w:ascii="Palatino Linotype" w:eastAsia="Palatino Linotype" w:hAnsi="Palatino Linotype" w:cs="Palatino Linotype"/>
        <w:sz w:val="28"/>
        <w:szCs w:val="28"/>
      </w:rPr>
    </w:pPr>
  </w:p>
  <w:tbl>
    <w:tblPr>
      <w:tblStyle w:val="1"/>
      <w:tblW w:w="9900" w:type="dxa"/>
      <w:tblInd w:w="-737" w:type="dxa"/>
      <w:tblLayout w:type="fixed"/>
      <w:tblLook w:val="0400" w:firstRow="0" w:lastRow="0" w:firstColumn="0" w:lastColumn="0" w:noHBand="0" w:noVBand="1"/>
    </w:tblPr>
    <w:tblGrid>
      <w:gridCol w:w="3805"/>
      <w:gridCol w:w="3000"/>
      <w:gridCol w:w="3095"/>
    </w:tblGrid>
    <w:tr w:rsidR="006F723B" w14:paraId="6C949AF9" w14:textId="77777777" w:rsidTr="007D34E0">
      <w:trPr>
        <w:trHeight w:val="181"/>
      </w:trPr>
      <w:tc>
        <w:tcPr>
          <w:tcW w:w="3805" w:type="dxa"/>
          <w:vMerge w:val="restart"/>
          <w:shd w:val="clear" w:color="auto" w:fill="auto"/>
        </w:tcPr>
        <w:p w14:paraId="5D563264" w14:textId="6EDE2F92" w:rsidR="006F723B" w:rsidRDefault="00A16920">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6F723B">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6F723B" w:rsidRDefault="006F723B">
          <w:pPr>
            <w:jc w:val="center"/>
            <w:rPr>
              <w:rFonts w:ascii="Palatino Linotype" w:eastAsia="Palatino Linotype" w:hAnsi="Palatino Linotype" w:cs="Palatino Linotype"/>
              <w:b/>
            </w:rPr>
          </w:pPr>
        </w:p>
      </w:tc>
      <w:tc>
        <w:tcPr>
          <w:tcW w:w="3000" w:type="dxa"/>
          <w:shd w:val="clear" w:color="auto" w:fill="auto"/>
        </w:tcPr>
        <w:p w14:paraId="4F3F7109" w14:textId="77777777" w:rsidR="006F723B" w:rsidRDefault="006F723B"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448FC97F" w:rsidR="006F723B" w:rsidRDefault="006F723B" w:rsidP="007D34E0">
          <w:pPr>
            <w:contextualSpacing/>
            <w:rPr>
              <w:rFonts w:ascii="Palatino Linotype" w:eastAsia="Palatino Linotype" w:hAnsi="Palatino Linotype" w:cs="Palatino Linotype"/>
              <w:b/>
            </w:rPr>
          </w:pPr>
          <w:r>
            <w:rPr>
              <w:rFonts w:ascii="Palatino Linotype" w:eastAsia="Palatino Linotype" w:hAnsi="Palatino Linotype" w:cs="Palatino Linotype"/>
              <w:b/>
            </w:rPr>
            <w:t>02127/INFOEM/IP/RR/2023 y acumulado</w:t>
          </w:r>
        </w:p>
      </w:tc>
    </w:tr>
    <w:tr w:rsidR="006F723B" w14:paraId="7A94DF40" w14:textId="77777777" w:rsidTr="007D34E0">
      <w:trPr>
        <w:trHeight w:val="20"/>
      </w:trPr>
      <w:tc>
        <w:tcPr>
          <w:tcW w:w="3805" w:type="dxa"/>
          <w:vMerge/>
          <w:shd w:val="clear" w:color="auto" w:fill="auto"/>
        </w:tcPr>
        <w:p w14:paraId="1C0A444F" w14:textId="4118EC15" w:rsidR="006F723B" w:rsidRDefault="006F723B" w:rsidP="007D34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6F723B" w:rsidRDefault="006F723B" w:rsidP="007D34E0">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5EC5D8D2" w:rsidR="006F723B" w:rsidRDefault="006F723B" w:rsidP="007D34E0">
          <w:pPr>
            <w:contextualSpacing/>
            <w:rPr>
              <w:rFonts w:ascii="Palatino Linotype" w:eastAsia="Palatino Linotype" w:hAnsi="Palatino Linotype" w:cs="Palatino Linotype"/>
              <w:b/>
            </w:rPr>
          </w:pPr>
          <w:r w:rsidRPr="000C49C9">
            <w:rPr>
              <w:rFonts w:ascii="Palatino Linotype" w:hAnsi="Palatino Linotype"/>
              <w:b/>
              <w:lang w:val="es-419"/>
            </w:rPr>
            <w:t>Claudia Peña Galicia</w:t>
          </w:r>
        </w:p>
      </w:tc>
    </w:tr>
    <w:tr w:rsidR="006F723B" w14:paraId="16DA22D4" w14:textId="77777777" w:rsidTr="007D34E0">
      <w:trPr>
        <w:trHeight w:val="170"/>
      </w:trPr>
      <w:tc>
        <w:tcPr>
          <w:tcW w:w="3805" w:type="dxa"/>
          <w:vMerge/>
          <w:shd w:val="clear" w:color="auto" w:fill="auto"/>
        </w:tcPr>
        <w:p w14:paraId="3C458C11" w14:textId="77777777" w:rsidR="006F723B" w:rsidRDefault="006F723B" w:rsidP="007D34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6F723B" w:rsidRDefault="006F723B" w:rsidP="007D34E0">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50863BE6" w:rsidR="006F723B" w:rsidRDefault="006F723B" w:rsidP="007D34E0">
          <w:pPr>
            <w:contextualSpacing/>
            <w:rPr>
              <w:rFonts w:ascii="Palatino Linotype" w:eastAsia="Palatino Linotype" w:hAnsi="Palatino Linotype" w:cs="Palatino Linotype"/>
              <w:b/>
            </w:rPr>
          </w:pPr>
          <w:r w:rsidRPr="000C49C9">
            <w:rPr>
              <w:rFonts w:ascii="Palatino Linotype" w:hAnsi="Palatino Linotype"/>
              <w:b/>
              <w:lang w:val="es-ES_tradnl"/>
            </w:rPr>
            <w:t>Ayuntamiento de Cocotitlán</w:t>
          </w:r>
        </w:p>
      </w:tc>
    </w:tr>
    <w:tr w:rsidR="006F723B" w14:paraId="43A2B3FD" w14:textId="77777777" w:rsidTr="007D34E0">
      <w:trPr>
        <w:trHeight w:val="389"/>
      </w:trPr>
      <w:tc>
        <w:tcPr>
          <w:tcW w:w="3805" w:type="dxa"/>
          <w:vMerge/>
          <w:shd w:val="clear" w:color="auto" w:fill="auto"/>
        </w:tcPr>
        <w:p w14:paraId="4976DCC2" w14:textId="77777777" w:rsidR="006F723B" w:rsidRDefault="006F723B" w:rsidP="007D34E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6F723B" w:rsidRDefault="006F723B" w:rsidP="007D34E0">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vAlign w:val="center"/>
        </w:tcPr>
        <w:p w14:paraId="433782D3" w14:textId="77777777" w:rsidR="006F723B" w:rsidRDefault="006F723B" w:rsidP="007D34E0">
          <w:pPr>
            <w:contextualSpacing/>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6F723B" w:rsidRDefault="006F723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208D"/>
    <w:multiLevelType w:val="hybridMultilevel"/>
    <w:tmpl w:val="E3F0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CB77E5"/>
    <w:multiLevelType w:val="hybridMultilevel"/>
    <w:tmpl w:val="4FF85E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C54611"/>
    <w:multiLevelType w:val="hybridMultilevel"/>
    <w:tmpl w:val="BEC8B280"/>
    <w:lvl w:ilvl="0" w:tplc="8A74011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E7C6B4C"/>
    <w:multiLevelType w:val="hybridMultilevel"/>
    <w:tmpl w:val="E1D40EE6"/>
    <w:lvl w:ilvl="0" w:tplc="F8768888">
      <w:start w:val="1"/>
      <w:numFmt w:val="decimal"/>
      <w:lvlText w:val="%1."/>
      <w:lvlJc w:val="lef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21">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2">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2FA6FDF"/>
    <w:multiLevelType w:val="hybridMultilevel"/>
    <w:tmpl w:val="AC6C4FEE"/>
    <w:lvl w:ilvl="0" w:tplc="6C80FA1C">
      <w:start w:val="4"/>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691695E"/>
    <w:multiLevelType w:val="hybridMultilevel"/>
    <w:tmpl w:val="0632F38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30">
    <w:nsid w:val="7D475F11"/>
    <w:multiLevelType w:val="hybridMultilevel"/>
    <w:tmpl w:val="D1AC4A0C"/>
    <w:lvl w:ilvl="0" w:tplc="676AC6F2">
      <w:start w:val="1"/>
      <w:numFmt w:val="bullet"/>
      <w:lvlText w:val="-"/>
      <w:lvlJc w:val="left"/>
      <w:pPr>
        <w:ind w:left="720" w:hanging="360"/>
      </w:pPr>
      <w:rPr>
        <w:rFonts w:ascii="Palatino Linotype" w:eastAsia="Palatino Linotype" w:hAnsi="Palatino Linotype" w:cs="Palatino Linotype"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4"/>
  </w:num>
  <w:num w:numId="4">
    <w:abstractNumId w:val="26"/>
  </w:num>
  <w:num w:numId="5">
    <w:abstractNumId w:val="8"/>
  </w:num>
  <w:num w:numId="6">
    <w:abstractNumId w:val="14"/>
  </w:num>
  <w:num w:numId="7">
    <w:abstractNumId w:val="5"/>
  </w:num>
  <w:num w:numId="8">
    <w:abstractNumId w:val="1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7"/>
  </w:num>
  <w:num w:numId="15">
    <w:abstractNumId w:val="13"/>
  </w:num>
  <w:num w:numId="16">
    <w:abstractNumId w:val="12"/>
  </w:num>
  <w:num w:numId="17">
    <w:abstractNumId w:val="11"/>
  </w:num>
  <w:num w:numId="18">
    <w:abstractNumId w:val="21"/>
  </w:num>
  <w:num w:numId="19">
    <w:abstractNumId w:val="20"/>
  </w:num>
  <w:num w:numId="20">
    <w:abstractNumId w:val="25"/>
  </w:num>
  <w:num w:numId="21">
    <w:abstractNumId w:val="0"/>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0"/>
  </w:num>
  <w:num w:numId="26">
    <w:abstractNumId w:val="10"/>
  </w:num>
  <w:num w:numId="27">
    <w:abstractNumId w:val="9"/>
  </w:num>
  <w:num w:numId="28">
    <w:abstractNumId w:val="28"/>
  </w:num>
  <w:num w:numId="29">
    <w:abstractNumId w:val="6"/>
  </w:num>
  <w:num w:numId="30">
    <w:abstractNumId w:val="1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1B7D"/>
    <w:rsid w:val="000043B4"/>
    <w:rsid w:val="00007A12"/>
    <w:rsid w:val="00014599"/>
    <w:rsid w:val="00014727"/>
    <w:rsid w:val="000158E6"/>
    <w:rsid w:val="00015EDF"/>
    <w:rsid w:val="00022FA6"/>
    <w:rsid w:val="00026A71"/>
    <w:rsid w:val="0003044B"/>
    <w:rsid w:val="0003318F"/>
    <w:rsid w:val="00033485"/>
    <w:rsid w:val="00033F83"/>
    <w:rsid w:val="000360DB"/>
    <w:rsid w:val="00037A84"/>
    <w:rsid w:val="00041E50"/>
    <w:rsid w:val="00042916"/>
    <w:rsid w:val="000443F7"/>
    <w:rsid w:val="0004594E"/>
    <w:rsid w:val="00045AFC"/>
    <w:rsid w:val="000466FA"/>
    <w:rsid w:val="00046B32"/>
    <w:rsid w:val="00053471"/>
    <w:rsid w:val="000555E0"/>
    <w:rsid w:val="00055F41"/>
    <w:rsid w:val="000605E6"/>
    <w:rsid w:val="000605F0"/>
    <w:rsid w:val="0006205E"/>
    <w:rsid w:val="000638DB"/>
    <w:rsid w:val="000676B7"/>
    <w:rsid w:val="00072858"/>
    <w:rsid w:val="000772BA"/>
    <w:rsid w:val="00084892"/>
    <w:rsid w:val="00085573"/>
    <w:rsid w:val="000863BC"/>
    <w:rsid w:val="000878D0"/>
    <w:rsid w:val="0009026F"/>
    <w:rsid w:val="000923DE"/>
    <w:rsid w:val="00097D9D"/>
    <w:rsid w:val="000A0A5A"/>
    <w:rsid w:val="000A3EAE"/>
    <w:rsid w:val="000A3F56"/>
    <w:rsid w:val="000A489D"/>
    <w:rsid w:val="000A52CD"/>
    <w:rsid w:val="000A5636"/>
    <w:rsid w:val="000A6AA9"/>
    <w:rsid w:val="000B4ABF"/>
    <w:rsid w:val="000B589C"/>
    <w:rsid w:val="000C35ED"/>
    <w:rsid w:val="000D1E8B"/>
    <w:rsid w:val="000E6EF0"/>
    <w:rsid w:val="000F32BF"/>
    <w:rsid w:val="0010027E"/>
    <w:rsid w:val="00100351"/>
    <w:rsid w:val="001020C6"/>
    <w:rsid w:val="00112595"/>
    <w:rsid w:val="00117E61"/>
    <w:rsid w:val="00122140"/>
    <w:rsid w:val="0012308A"/>
    <w:rsid w:val="00125279"/>
    <w:rsid w:val="0013232D"/>
    <w:rsid w:val="0013277C"/>
    <w:rsid w:val="001351FE"/>
    <w:rsid w:val="00136593"/>
    <w:rsid w:val="001440EB"/>
    <w:rsid w:val="00153B92"/>
    <w:rsid w:val="00153FB3"/>
    <w:rsid w:val="00155E4C"/>
    <w:rsid w:val="0015602E"/>
    <w:rsid w:val="00156CA4"/>
    <w:rsid w:val="001632E2"/>
    <w:rsid w:val="0017004A"/>
    <w:rsid w:val="00176A47"/>
    <w:rsid w:val="00184A8A"/>
    <w:rsid w:val="00186A6B"/>
    <w:rsid w:val="0018709C"/>
    <w:rsid w:val="00190475"/>
    <w:rsid w:val="00190A39"/>
    <w:rsid w:val="00194692"/>
    <w:rsid w:val="00195C4E"/>
    <w:rsid w:val="001A3C54"/>
    <w:rsid w:val="001A644D"/>
    <w:rsid w:val="001A6C95"/>
    <w:rsid w:val="001A6CF9"/>
    <w:rsid w:val="001A7DBD"/>
    <w:rsid w:val="001B0987"/>
    <w:rsid w:val="001B0B15"/>
    <w:rsid w:val="001B5362"/>
    <w:rsid w:val="001B6B0F"/>
    <w:rsid w:val="001B7148"/>
    <w:rsid w:val="001B719D"/>
    <w:rsid w:val="001C0AE1"/>
    <w:rsid w:val="001C3A63"/>
    <w:rsid w:val="001C4431"/>
    <w:rsid w:val="001D492E"/>
    <w:rsid w:val="001E0D0C"/>
    <w:rsid w:val="001E30AD"/>
    <w:rsid w:val="001E6650"/>
    <w:rsid w:val="001E7A68"/>
    <w:rsid w:val="001E7E8D"/>
    <w:rsid w:val="001F0715"/>
    <w:rsid w:val="001F50C7"/>
    <w:rsid w:val="001F687B"/>
    <w:rsid w:val="001F7D57"/>
    <w:rsid w:val="00200EB9"/>
    <w:rsid w:val="00201211"/>
    <w:rsid w:val="00210F35"/>
    <w:rsid w:val="00211B13"/>
    <w:rsid w:val="00212777"/>
    <w:rsid w:val="002157E5"/>
    <w:rsid w:val="00220082"/>
    <w:rsid w:val="00223BBE"/>
    <w:rsid w:val="00223E00"/>
    <w:rsid w:val="00225098"/>
    <w:rsid w:val="00226625"/>
    <w:rsid w:val="0022759F"/>
    <w:rsid w:val="00231413"/>
    <w:rsid w:val="00232709"/>
    <w:rsid w:val="00236332"/>
    <w:rsid w:val="002433D1"/>
    <w:rsid w:val="00244256"/>
    <w:rsid w:val="00244E44"/>
    <w:rsid w:val="002506AB"/>
    <w:rsid w:val="002601B8"/>
    <w:rsid w:val="002606A8"/>
    <w:rsid w:val="0026643A"/>
    <w:rsid w:val="0026701D"/>
    <w:rsid w:val="00267366"/>
    <w:rsid w:val="00272906"/>
    <w:rsid w:val="002740B6"/>
    <w:rsid w:val="00280C95"/>
    <w:rsid w:val="002815A3"/>
    <w:rsid w:val="002816AF"/>
    <w:rsid w:val="002937DA"/>
    <w:rsid w:val="00296C95"/>
    <w:rsid w:val="0029716E"/>
    <w:rsid w:val="002A0846"/>
    <w:rsid w:val="002A65C1"/>
    <w:rsid w:val="002A78F5"/>
    <w:rsid w:val="002B3874"/>
    <w:rsid w:val="002B41D0"/>
    <w:rsid w:val="002C190E"/>
    <w:rsid w:val="002C2DEB"/>
    <w:rsid w:val="002C4129"/>
    <w:rsid w:val="002C55C2"/>
    <w:rsid w:val="002C6B1B"/>
    <w:rsid w:val="002D101B"/>
    <w:rsid w:val="002D178F"/>
    <w:rsid w:val="002D231D"/>
    <w:rsid w:val="002D2737"/>
    <w:rsid w:val="002D62C1"/>
    <w:rsid w:val="002E25A0"/>
    <w:rsid w:val="002E4146"/>
    <w:rsid w:val="002E58A4"/>
    <w:rsid w:val="002E5E14"/>
    <w:rsid w:val="002E61E7"/>
    <w:rsid w:val="002E7AC6"/>
    <w:rsid w:val="002F7338"/>
    <w:rsid w:val="003074D6"/>
    <w:rsid w:val="00310289"/>
    <w:rsid w:val="003127B4"/>
    <w:rsid w:val="003143E9"/>
    <w:rsid w:val="003176F5"/>
    <w:rsid w:val="003260DD"/>
    <w:rsid w:val="003277DB"/>
    <w:rsid w:val="00327D03"/>
    <w:rsid w:val="00337934"/>
    <w:rsid w:val="00340045"/>
    <w:rsid w:val="00340A38"/>
    <w:rsid w:val="0034117B"/>
    <w:rsid w:val="003417C0"/>
    <w:rsid w:val="00341D1F"/>
    <w:rsid w:val="003426C8"/>
    <w:rsid w:val="00342B3C"/>
    <w:rsid w:val="0034375B"/>
    <w:rsid w:val="003437B4"/>
    <w:rsid w:val="003452FA"/>
    <w:rsid w:val="0034555B"/>
    <w:rsid w:val="00355C85"/>
    <w:rsid w:val="003570AE"/>
    <w:rsid w:val="00364A8D"/>
    <w:rsid w:val="00365E40"/>
    <w:rsid w:val="00366546"/>
    <w:rsid w:val="0037023B"/>
    <w:rsid w:val="0037074E"/>
    <w:rsid w:val="00372643"/>
    <w:rsid w:val="0037617B"/>
    <w:rsid w:val="00377D3C"/>
    <w:rsid w:val="003832F3"/>
    <w:rsid w:val="00392AC7"/>
    <w:rsid w:val="003968D0"/>
    <w:rsid w:val="00397F9E"/>
    <w:rsid w:val="003A21EC"/>
    <w:rsid w:val="003B0475"/>
    <w:rsid w:val="003B1E68"/>
    <w:rsid w:val="003B2042"/>
    <w:rsid w:val="003B2616"/>
    <w:rsid w:val="003B2A89"/>
    <w:rsid w:val="003B3483"/>
    <w:rsid w:val="003B7E17"/>
    <w:rsid w:val="003B7F56"/>
    <w:rsid w:val="003C0FFD"/>
    <w:rsid w:val="003C11CA"/>
    <w:rsid w:val="003C400E"/>
    <w:rsid w:val="003C5EE4"/>
    <w:rsid w:val="003C7C7E"/>
    <w:rsid w:val="003D0B6C"/>
    <w:rsid w:val="003D1688"/>
    <w:rsid w:val="003D2082"/>
    <w:rsid w:val="003D2268"/>
    <w:rsid w:val="003D4F56"/>
    <w:rsid w:val="003D6554"/>
    <w:rsid w:val="003E6D3B"/>
    <w:rsid w:val="003F0323"/>
    <w:rsid w:val="003F4D40"/>
    <w:rsid w:val="003F6853"/>
    <w:rsid w:val="003F6B9F"/>
    <w:rsid w:val="0040068A"/>
    <w:rsid w:val="00404F24"/>
    <w:rsid w:val="00411692"/>
    <w:rsid w:val="004128DD"/>
    <w:rsid w:val="004146B6"/>
    <w:rsid w:val="00417570"/>
    <w:rsid w:val="00423F15"/>
    <w:rsid w:val="00430027"/>
    <w:rsid w:val="00432492"/>
    <w:rsid w:val="00432A57"/>
    <w:rsid w:val="00435ED7"/>
    <w:rsid w:val="00437D67"/>
    <w:rsid w:val="00440979"/>
    <w:rsid w:val="0044241E"/>
    <w:rsid w:val="00442AEB"/>
    <w:rsid w:val="0044508E"/>
    <w:rsid w:val="00445224"/>
    <w:rsid w:val="00447B88"/>
    <w:rsid w:val="00447E4B"/>
    <w:rsid w:val="00454328"/>
    <w:rsid w:val="00456102"/>
    <w:rsid w:val="004566B3"/>
    <w:rsid w:val="004570E9"/>
    <w:rsid w:val="00462895"/>
    <w:rsid w:val="00464720"/>
    <w:rsid w:val="004676E1"/>
    <w:rsid w:val="00470F05"/>
    <w:rsid w:val="004726BD"/>
    <w:rsid w:val="00475A1B"/>
    <w:rsid w:val="004763F9"/>
    <w:rsid w:val="00480FB0"/>
    <w:rsid w:val="00482A40"/>
    <w:rsid w:val="004838ED"/>
    <w:rsid w:val="00486817"/>
    <w:rsid w:val="00491C9D"/>
    <w:rsid w:val="00492A9E"/>
    <w:rsid w:val="0049309B"/>
    <w:rsid w:val="004951B5"/>
    <w:rsid w:val="004958ED"/>
    <w:rsid w:val="00497BC0"/>
    <w:rsid w:val="004A2EB3"/>
    <w:rsid w:val="004B05EF"/>
    <w:rsid w:val="004B1622"/>
    <w:rsid w:val="004C026A"/>
    <w:rsid w:val="004C31D7"/>
    <w:rsid w:val="004C4B12"/>
    <w:rsid w:val="004C7950"/>
    <w:rsid w:val="004D0070"/>
    <w:rsid w:val="004D4058"/>
    <w:rsid w:val="004D501A"/>
    <w:rsid w:val="004E2EBD"/>
    <w:rsid w:val="004E4118"/>
    <w:rsid w:val="004E43FA"/>
    <w:rsid w:val="004E4824"/>
    <w:rsid w:val="004E589C"/>
    <w:rsid w:val="004F46CE"/>
    <w:rsid w:val="004F7E41"/>
    <w:rsid w:val="0050754A"/>
    <w:rsid w:val="00512800"/>
    <w:rsid w:val="0051333A"/>
    <w:rsid w:val="00513F18"/>
    <w:rsid w:val="00514996"/>
    <w:rsid w:val="0051560F"/>
    <w:rsid w:val="0051632E"/>
    <w:rsid w:val="00523AFD"/>
    <w:rsid w:val="0052687C"/>
    <w:rsid w:val="00527644"/>
    <w:rsid w:val="00531213"/>
    <w:rsid w:val="00533A74"/>
    <w:rsid w:val="00542007"/>
    <w:rsid w:val="0055661D"/>
    <w:rsid w:val="00560ACA"/>
    <w:rsid w:val="0056190A"/>
    <w:rsid w:val="005648A8"/>
    <w:rsid w:val="00570934"/>
    <w:rsid w:val="0057206D"/>
    <w:rsid w:val="00573178"/>
    <w:rsid w:val="00573F13"/>
    <w:rsid w:val="00576CF3"/>
    <w:rsid w:val="00576D0D"/>
    <w:rsid w:val="005808C0"/>
    <w:rsid w:val="00581C6A"/>
    <w:rsid w:val="00582167"/>
    <w:rsid w:val="00584BFF"/>
    <w:rsid w:val="00584C8F"/>
    <w:rsid w:val="0058599D"/>
    <w:rsid w:val="00586558"/>
    <w:rsid w:val="00595ADC"/>
    <w:rsid w:val="00596B34"/>
    <w:rsid w:val="005A22E2"/>
    <w:rsid w:val="005A2EA1"/>
    <w:rsid w:val="005A3423"/>
    <w:rsid w:val="005A45D1"/>
    <w:rsid w:val="005A6A9A"/>
    <w:rsid w:val="005A6BEF"/>
    <w:rsid w:val="005C3EB8"/>
    <w:rsid w:val="005C43C4"/>
    <w:rsid w:val="005C47C6"/>
    <w:rsid w:val="005C686A"/>
    <w:rsid w:val="005D453F"/>
    <w:rsid w:val="005D69C5"/>
    <w:rsid w:val="005E56F7"/>
    <w:rsid w:val="005F1817"/>
    <w:rsid w:val="005F4CD8"/>
    <w:rsid w:val="00612019"/>
    <w:rsid w:val="0061413C"/>
    <w:rsid w:val="00614329"/>
    <w:rsid w:val="00616109"/>
    <w:rsid w:val="006168DE"/>
    <w:rsid w:val="00624215"/>
    <w:rsid w:val="00625A0B"/>
    <w:rsid w:val="006307B6"/>
    <w:rsid w:val="00643359"/>
    <w:rsid w:val="006447F8"/>
    <w:rsid w:val="00644F28"/>
    <w:rsid w:val="0065474D"/>
    <w:rsid w:val="0066006D"/>
    <w:rsid w:val="0066050D"/>
    <w:rsid w:val="006609A5"/>
    <w:rsid w:val="0066173D"/>
    <w:rsid w:val="00664CB0"/>
    <w:rsid w:val="00665D12"/>
    <w:rsid w:val="00666AC7"/>
    <w:rsid w:val="00670B50"/>
    <w:rsid w:val="00673F7F"/>
    <w:rsid w:val="00676D3C"/>
    <w:rsid w:val="00676DF4"/>
    <w:rsid w:val="006800C7"/>
    <w:rsid w:val="0068117B"/>
    <w:rsid w:val="0068146A"/>
    <w:rsid w:val="00686E69"/>
    <w:rsid w:val="00687963"/>
    <w:rsid w:val="0069224B"/>
    <w:rsid w:val="006953DE"/>
    <w:rsid w:val="006A07AE"/>
    <w:rsid w:val="006A3B3A"/>
    <w:rsid w:val="006A77C8"/>
    <w:rsid w:val="006B5BBA"/>
    <w:rsid w:val="006C0C66"/>
    <w:rsid w:val="006C5049"/>
    <w:rsid w:val="006C775B"/>
    <w:rsid w:val="006C7A09"/>
    <w:rsid w:val="006D5CD6"/>
    <w:rsid w:val="006D6AB0"/>
    <w:rsid w:val="006D6FD6"/>
    <w:rsid w:val="006E1054"/>
    <w:rsid w:val="006E2C10"/>
    <w:rsid w:val="006E35BF"/>
    <w:rsid w:val="006E360F"/>
    <w:rsid w:val="006E45F1"/>
    <w:rsid w:val="006E6D53"/>
    <w:rsid w:val="006E6EA3"/>
    <w:rsid w:val="006E7E60"/>
    <w:rsid w:val="006F5CC1"/>
    <w:rsid w:val="006F70F7"/>
    <w:rsid w:val="006F723B"/>
    <w:rsid w:val="007010B3"/>
    <w:rsid w:val="00703865"/>
    <w:rsid w:val="00705399"/>
    <w:rsid w:val="007053FA"/>
    <w:rsid w:val="00705BF3"/>
    <w:rsid w:val="00706574"/>
    <w:rsid w:val="00713AAF"/>
    <w:rsid w:val="007143DF"/>
    <w:rsid w:val="0071498D"/>
    <w:rsid w:val="00715201"/>
    <w:rsid w:val="007218A6"/>
    <w:rsid w:val="00724F0D"/>
    <w:rsid w:val="00726768"/>
    <w:rsid w:val="00727739"/>
    <w:rsid w:val="00727CE4"/>
    <w:rsid w:val="00730686"/>
    <w:rsid w:val="00747036"/>
    <w:rsid w:val="00750B00"/>
    <w:rsid w:val="0075699E"/>
    <w:rsid w:val="00764CC6"/>
    <w:rsid w:val="00767025"/>
    <w:rsid w:val="00770283"/>
    <w:rsid w:val="00771BEC"/>
    <w:rsid w:val="00771DFD"/>
    <w:rsid w:val="00772C04"/>
    <w:rsid w:val="007743CF"/>
    <w:rsid w:val="007806E4"/>
    <w:rsid w:val="00780FA6"/>
    <w:rsid w:val="00780FF2"/>
    <w:rsid w:val="00781412"/>
    <w:rsid w:val="007817DC"/>
    <w:rsid w:val="00782546"/>
    <w:rsid w:val="0078747E"/>
    <w:rsid w:val="00791CE2"/>
    <w:rsid w:val="007937DD"/>
    <w:rsid w:val="007960C9"/>
    <w:rsid w:val="007A1E4F"/>
    <w:rsid w:val="007A5528"/>
    <w:rsid w:val="007B1688"/>
    <w:rsid w:val="007B17FC"/>
    <w:rsid w:val="007B605F"/>
    <w:rsid w:val="007B7022"/>
    <w:rsid w:val="007C0589"/>
    <w:rsid w:val="007C5EC7"/>
    <w:rsid w:val="007D1790"/>
    <w:rsid w:val="007D34E0"/>
    <w:rsid w:val="007D42A4"/>
    <w:rsid w:val="007D49E9"/>
    <w:rsid w:val="007D762B"/>
    <w:rsid w:val="007D7E8E"/>
    <w:rsid w:val="007E1C7B"/>
    <w:rsid w:val="007E6CC5"/>
    <w:rsid w:val="007F2D2F"/>
    <w:rsid w:val="007F5A80"/>
    <w:rsid w:val="007F7292"/>
    <w:rsid w:val="008041B4"/>
    <w:rsid w:val="00804F13"/>
    <w:rsid w:val="0080566C"/>
    <w:rsid w:val="008062F8"/>
    <w:rsid w:val="0080799E"/>
    <w:rsid w:val="008141D2"/>
    <w:rsid w:val="008141F7"/>
    <w:rsid w:val="00814DE2"/>
    <w:rsid w:val="00827AF8"/>
    <w:rsid w:val="00833586"/>
    <w:rsid w:val="00836103"/>
    <w:rsid w:val="00837449"/>
    <w:rsid w:val="00837C05"/>
    <w:rsid w:val="008431ED"/>
    <w:rsid w:val="00845C80"/>
    <w:rsid w:val="0085096C"/>
    <w:rsid w:val="00851CE5"/>
    <w:rsid w:val="00851F81"/>
    <w:rsid w:val="00855142"/>
    <w:rsid w:val="008556DB"/>
    <w:rsid w:val="00855B6E"/>
    <w:rsid w:val="0085690C"/>
    <w:rsid w:val="00864DF3"/>
    <w:rsid w:val="00865292"/>
    <w:rsid w:val="008669D0"/>
    <w:rsid w:val="00872332"/>
    <w:rsid w:val="008804BC"/>
    <w:rsid w:val="00880B48"/>
    <w:rsid w:val="008819CE"/>
    <w:rsid w:val="0088239C"/>
    <w:rsid w:val="0088699A"/>
    <w:rsid w:val="0089132B"/>
    <w:rsid w:val="00891A24"/>
    <w:rsid w:val="00891C01"/>
    <w:rsid w:val="008A08DC"/>
    <w:rsid w:val="008A1CC6"/>
    <w:rsid w:val="008A4CA9"/>
    <w:rsid w:val="008A67F6"/>
    <w:rsid w:val="008B2863"/>
    <w:rsid w:val="008B5B69"/>
    <w:rsid w:val="008C211A"/>
    <w:rsid w:val="008C4AEC"/>
    <w:rsid w:val="008C5147"/>
    <w:rsid w:val="008C54F2"/>
    <w:rsid w:val="008C5B08"/>
    <w:rsid w:val="008D0B13"/>
    <w:rsid w:val="008D2D3F"/>
    <w:rsid w:val="008D5FB5"/>
    <w:rsid w:val="008E008D"/>
    <w:rsid w:val="008E12EC"/>
    <w:rsid w:val="008E2C4D"/>
    <w:rsid w:val="008E2D97"/>
    <w:rsid w:val="008E3446"/>
    <w:rsid w:val="008E4915"/>
    <w:rsid w:val="008E5D12"/>
    <w:rsid w:val="008F3ABB"/>
    <w:rsid w:val="009000F0"/>
    <w:rsid w:val="00900B77"/>
    <w:rsid w:val="00904D32"/>
    <w:rsid w:val="009217C4"/>
    <w:rsid w:val="0092428A"/>
    <w:rsid w:val="00927314"/>
    <w:rsid w:val="00932028"/>
    <w:rsid w:val="0093401E"/>
    <w:rsid w:val="0094237E"/>
    <w:rsid w:val="00943BE4"/>
    <w:rsid w:val="00961A77"/>
    <w:rsid w:val="00971CFE"/>
    <w:rsid w:val="00971F62"/>
    <w:rsid w:val="009734AF"/>
    <w:rsid w:val="009760D3"/>
    <w:rsid w:val="00980B1A"/>
    <w:rsid w:val="00980CFE"/>
    <w:rsid w:val="009820EE"/>
    <w:rsid w:val="009824FD"/>
    <w:rsid w:val="00982D3D"/>
    <w:rsid w:val="009875FD"/>
    <w:rsid w:val="009914A2"/>
    <w:rsid w:val="00992F65"/>
    <w:rsid w:val="0099461F"/>
    <w:rsid w:val="009960AD"/>
    <w:rsid w:val="009A039C"/>
    <w:rsid w:val="009B10B0"/>
    <w:rsid w:val="009B3389"/>
    <w:rsid w:val="009B51AA"/>
    <w:rsid w:val="009B6AA1"/>
    <w:rsid w:val="009C332B"/>
    <w:rsid w:val="009C7815"/>
    <w:rsid w:val="009C7A75"/>
    <w:rsid w:val="009D0A37"/>
    <w:rsid w:val="009D59FA"/>
    <w:rsid w:val="009D7452"/>
    <w:rsid w:val="009D7C7B"/>
    <w:rsid w:val="009E2889"/>
    <w:rsid w:val="009E5D4E"/>
    <w:rsid w:val="009F57D7"/>
    <w:rsid w:val="009F5D4D"/>
    <w:rsid w:val="009F65BC"/>
    <w:rsid w:val="00A01B2C"/>
    <w:rsid w:val="00A04C55"/>
    <w:rsid w:val="00A10515"/>
    <w:rsid w:val="00A16920"/>
    <w:rsid w:val="00A20A74"/>
    <w:rsid w:val="00A27198"/>
    <w:rsid w:val="00A30BCB"/>
    <w:rsid w:val="00A31416"/>
    <w:rsid w:val="00A40352"/>
    <w:rsid w:val="00A40990"/>
    <w:rsid w:val="00A45DF9"/>
    <w:rsid w:val="00A45FB8"/>
    <w:rsid w:val="00A53626"/>
    <w:rsid w:val="00A5696D"/>
    <w:rsid w:val="00A56BDD"/>
    <w:rsid w:val="00A62F24"/>
    <w:rsid w:val="00A66449"/>
    <w:rsid w:val="00A71CE3"/>
    <w:rsid w:val="00A74CF4"/>
    <w:rsid w:val="00A75391"/>
    <w:rsid w:val="00A755C0"/>
    <w:rsid w:val="00A81571"/>
    <w:rsid w:val="00A92976"/>
    <w:rsid w:val="00A95ABE"/>
    <w:rsid w:val="00A96C41"/>
    <w:rsid w:val="00A97055"/>
    <w:rsid w:val="00A9730A"/>
    <w:rsid w:val="00A97F89"/>
    <w:rsid w:val="00AA11CD"/>
    <w:rsid w:val="00AA1DA3"/>
    <w:rsid w:val="00AA3161"/>
    <w:rsid w:val="00AA5DBB"/>
    <w:rsid w:val="00AB2FD9"/>
    <w:rsid w:val="00AB608A"/>
    <w:rsid w:val="00AC03E9"/>
    <w:rsid w:val="00AC2497"/>
    <w:rsid w:val="00AD2945"/>
    <w:rsid w:val="00AD4180"/>
    <w:rsid w:val="00AD62FF"/>
    <w:rsid w:val="00AD6320"/>
    <w:rsid w:val="00AE0626"/>
    <w:rsid w:val="00AE17A1"/>
    <w:rsid w:val="00AE1AEE"/>
    <w:rsid w:val="00AE21FC"/>
    <w:rsid w:val="00AE4893"/>
    <w:rsid w:val="00AE717F"/>
    <w:rsid w:val="00AF065B"/>
    <w:rsid w:val="00AF15D2"/>
    <w:rsid w:val="00AF388B"/>
    <w:rsid w:val="00AF41CA"/>
    <w:rsid w:val="00AF6CE7"/>
    <w:rsid w:val="00B01BD1"/>
    <w:rsid w:val="00B01EBA"/>
    <w:rsid w:val="00B038AD"/>
    <w:rsid w:val="00B04F30"/>
    <w:rsid w:val="00B06021"/>
    <w:rsid w:val="00B078F8"/>
    <w:rsid w:val="00B11D57"/>
    <w:rsid w:val="00B123EA"/>
    <w:rsid w:val="00B12B9B"/>
    <w:rsid w:val="00B13368"/>
    <w:rsid w:val="00B138CA"/>
    <w:rsid w:val="00B158C0"/>
    <w:rsid w:val="00B172C9"/>
    <w:rsid w:val="00B17670"/>
    <w:rsid w:val="00B218B7"/>
    <w:rsid w:val="00B22B5A"/>
    <w:rsid w:val="00B2399A"/>
    <w:rsid w:val="00B300FD"/>
    <w:rsid w:val="00B4081A"/>
    <w:rsid w:val="00B42B64"/>
    <w:rsid w:val="00B43F44"/>
    <w:rsid w:val="00B45312"/>
    <w:rsid w:val="00B516AF"/>
    <w:rsid w:val="00B516D5"/>
    <w:rsid w:val="00B51C00"/>
    <w:rsid w:val="00B55920"/>
    <w:rsid w:val="00B56093"/>
    <w:rsid w:val="00B562BF"/>
    <w:rsid w:val="00B575DA"/>
    <w:rsid w:val="00B57E01"/>
    <w:rsid w:val="00B625DB"/>
    <w:rsid w:val="00B63A96"/>
    <w:rsid w:val="00B67BB6"/>
    <w:rsid w:val="00B75A00"/>
    <w:rsid w:val="00B80F8C"/>
    <w:rsid w:val="00B83422"/>
    <w:rsid w:val="00B8590B"/>
    <w:rsid w:val="00B8757D"/>
    <w:rsid w:val="00B90A4B"/>
    <w:rsid w:val="00B91413"/>
    <w:rsid w:val="00B9538D"/>
    <w:rsid w:val="00BA032E"/>
    <w:rsid w:val="00BA2E24"/>
    <w:rsid w:val="00BA3094"/>
    <w:rsid w:val="00BA52B1"/>
    <w:rsid w:val="00BA660F"/>
    <w:rsid w:val="00BB0260"/>
    <w:rsid w:val="00BB3D06"/>
    <w:rsid w:val="00BB4EA3"/>
    <w:rsid w:val="00BB6397"/>
    <w:rsid w:val="00BB721E"/>
    <w:rsid w:val="00BC298A"/>
    <w:rsid w:val="00BC513D"/>
    <w:rsid w:val="00BD29FC"/>
    <w:rsid w:val="00BD4A09"/>
    <w:rsid w:val="00BD61C2"/>
    <w:rsid w:val="00BE0C9A"/>
    <w:rsid w:val="00BE2A39"/>
    <w:rsid w:val="00BE34C4"/>
    <w:rsid w:val="00BE3AEF"/>
    <w:rsid w:val="00BF48CE"/>
    <w:rsid w:val="00BF4C45"/>
    <w:rsid w:val="00BF5154"/>
    <w:rsid w:val="00C00420"/>
    <w:rsid w:val="00C042BB"/>
    <w:rsid w:val="00C04A33"/>
    <w:rsid w:val="00C108F2"/>
    <w:rsid w:val="00C133BF"/>
    <w:rsid w:val="00C20167"/>
    <w:rsid w:val="00C24311"/>
    <w:rsid w:val="00C302FC"/>
    <w:rsid w:val="00C339A0"/>
    <w:rsid w:val="00C33D4D"/>
    <w:rsid w:val="00C34EAD"/>
    <w:rsid w:val="00C356EC"/>
    <w:rsid w:val="00C36070"/>
    <w:rsid w:val="00C41058"/>
    <w:rsid w:val="00C43689"/>
    <w:rsid w:val="00C44DFE"/>
    <w:rsid w:val="00C4680D"/>
    <w:rsid w:val="00C50B56"/>
    <w:rsid w:val="00C5168A"/>
    <w:rsid w:val="00C52C84"/>
    <w:rsid w:val="00C53EBB"/>
    <w:rsid w:val="00C549FF"/>
    <w:rsid w:val="00C552E3"/>
    <w:rsid w:val="00C6134D"/>
    <w:rsid w:val="00C61915"/>
    <w:rsid w:val="00C64A5D"/>
    <w:rsid w:val="00C64B02"/>
    <w:rsid w:val="00C67B4C"/>
    <w:rsid w:val="00C7106F"/>
    <w:rsid w:val="00C80A0D"/>
    <w:rsid w:val="00C816FD"/>
    <w:rsid w:val="00C82579"/>
    <w:rsid w:val="00C82663"/>
    <w:rsid w:val="00C83867"/>
    <w:rsid w:val="00C8480C"/>
    <w:rsid w:val="00C84DCA"/>
    <w:rsid w:val="00C87B5D"/>
    <w:rsid w:val="00C87F3B"/>
    <w:rsid w:val="00CA2E60"/>
    <w:rsid w:val="00CB37CB"/>
    <w:rsid w:val="00CB460C"/>
    <w:rsid w:val="00CB4778"/>
    <w:rsid w:val="00CB5088"/>
    <w:rsid w:val="00CB7D13"/>
    <w:rsid w:val="00CC054F"/>
    <w:rsid w:val="00CC275E"/>
    <w:rsid w:val="00CC33EB"/>
    <w:rsid w:val="00CC401A"/>
    <w:rsid w:val="00CC5663"/>
    <w:rsid w:val="00CC7802"/>
    <w:rsid w:val="00CD05E5"/>
    <w:rsid w:val="00CD2D1A"/>
    <w:rsid w:val="00CD563D"/>
    <w:rsid w:val="00CD5B20"/>
    <w:rsid w:val="00CE1E96"/>
    <w:rsid w:val="00CE2E4E"/>
    <w:rsid w:val="00CE3965"/>
    <w:rsid w:val="00CF1792"/>
    <w:rsid w:val="00CF1D83"/>
    <w:rsid w:val="00D031C8"/>
    <w:rsid w:val="00D04792"/>
    <w:rsid w:val="00D0549D"/>
    <w:rsid w:val="00D1458C"/>
    <w:rsid w:val="00D166D2"/>
    <w:rsid w:val="00D17A31"/>
    <w:rsid w:val="00D20C31"/>
    <w:rsid w:val="00D21F32"/>
    <w:rsid w:val="00D252EB"/>
    <w:rsid w:val="00D30C28"/>
    <w:rsid w:val="00D30F8A"/>
    <w:rsid w:val="00D317E0"/>
    <w:rsid w:val="00D31E5E"/>
    <w:rsid w:val="00D33C99"/>
    <w:rsid w:val="00D34626"/>
    <w:rsid w:val="00D40AB0"/>
    <w:rsid w:val="00D41F1B"/>
    <w:rsid w:val="00D45B9F"/>
    <w:rsid w:val="00D471ED"/>
    <w:rsid w:val="00D5101C"/>
    <w:rsid w:val="00D54F27"/>
    <w:rsid w:val="00D6207E"/>
    <w:rsid w:val="00D63A3B"/>
    <w:rsid w:val="00D6434B"/>
    <w:rsid w:val="00D649F6"/>
    <w:rsid w:val="00D71D54"/>
    <w:rsid w:val="00D73918"/>
    <w:rsid w:val="00D7448D"/>
    <w:rsid w:val="00D80815"/>
    <w:rsid w:val="00D81D8F"/>
    <w:rsid w:val="00D8296A"/>
    <w:rsid w:val="00D8404B"/>
    <w:rsid w:val="00D85918"/>
    <w:rsid w:val="00D87457"/>
    <w:rsid w:val="00D936EA"/>
    <w:rsid w:val="00D9614A"/>
    <w:rsid w:val="00D967B8"/>
    <w:rsid w:val="00D976F8"/>
    <w:rsid w:val="00DA134B"/>
    <w:rsid w:val="00DA40C4"/>
    <w:rsid w:val="00DA6420"/>
    <w:rsid w:val="00DB0F69"/>
    <w:rsid w:val="00DB4946"/>
    <w:rsid w:val="00DC2D54"/>
    <w:rsid w:val="00DD0910"/>
    <w:rsid w:val="00DD29F8"/>
    <w:rsid w:val="00DD359A"/>
    <w:rsid w:val="00DD56B1"/>
    <w:rsid w:val="00DD6746"/>
    <w:rsid w:val="00DD6961"/>
    <w:rsid w:val="00DE0A9C"/>
    <w:rsid w:val="00DE1542"/>
    <w:rsid w:val="00DE2BB9"/>
    <w:rsid w:val="00DE3424"/>
    <w:rsid w:val="00DE4508"/>
    <w:rsid w:val="00DE4F3D"/>
    <w:rsid w:val="00DE57FD"/>
    <w:rsid w:val="00DF0918"/>
    <w:rsid w:val="00DF1097"/>
    <w:rsid w:val="00DF2371"/>
    <w:rsid w:val="00DF5F6D"/>
    <w:rsid w:val="00DF7AD2"/>
    <w:rsid w:val="00E014EF"/>
    <w:rsid w:val="00E1132A"/>
    <w:rsid w:val="00E12268"/>
    <w:rsid w:val="00E1541D"/>
    <w:rsid w:val="00E24F7D"/>
    <w:rsid w:val="00E253F9"/>
    <w:rsid w:val="00E26A64"/>
    <w:rsid w:val="00E30C52"/>
    <w:rsid w:val="00E3107E"/>
    <w:rsid w:val="00E31FC8"/>
    <w:rsid w:val="00E32D65"/>
    <w:rsid w:val="00E3415F"/>
    <w:rsid w:val="00E37E7B"/>
    <w:rsid w:val="00E4099D"/>
    <w:rsid w:val="00E42C38"/>
    <w:rsid w:val="00E53803"/>
    <w:rsid w:val="00E54632"/>
    <w:rsid w:val="00E54CFB"/>
    <w:rsid w:val="00E55E5B"/>
    <w:rsid w:val="00E560DA"/>
    <w:rsid w:val="00E60AE8"/>
    <w:rsid w:val="00E61871"/>
    <w:rsid w:val="00E62C67"/>
    <w:rsid w:val="00E63BD4"/>
    <w:rsid w:val="00E800BE"/>
    <w:rsid w:val="00E8064E"/>
    <w:rsid w:val="00E84531"/>
    <w:rsid w:val="00E84D02"/>
    <w:rsid w:val="00E84E3C"/>
    <w:rsid w:val="00E934A7"/>
    <w:rsid w:val="00E934FA"/>
    <w:rsid w:val="00EA1803"/>
    <w:rsid w:val="00EC089F"/>
    <w:rsid w:val="00EC1F35"/>
    <w:rsid w:val="00EC4745"/>
    <w:rsid w:val="00ED139E"/>
    <w:rsid w:val="00ED34D3"/>
    <w:rsid w:val="00ED5A64"/>
    <w:rsid w:val="00EE0F77"/>
    <w:rsid w:val="00EE33C8"/>
    <w:rsid w:val="00EE3C41"/>
    <w:rsid w:val="00EF2907"/>
    <w:rsid w:val="00EF424D"/>
    <w:rsid w:val="00EF5AB1"/>
    <w:rsid w:val="00F00DBF"/>
    <w:rsid w:val="00F00E87"/>
    <w:rsid w:val="00F159E9"/>
    <w:rsid w:val="00F17288"/>
    <w:rsid w:val="00F2378B"/>
    <w:rsid w:val="00F26B82"/>
    <w:rsid w:val="00F31240"/>
    <w:rsid w:val="00F34754"/>
    <w:rsid w:val="00F37A14"/>
    <w:rsid w:val="00F42DDE"/>
    <w:rsid w:val="00F44EE0"/>
    <w:rsid w:val="00F528C2"/>
    <w:rsid w:val="00F53E60"/>
    <w:rsid w:val="00F572AC"/>
    <w:rsid w:val="00F60DE6"/>
    <w:rsid w:val="00F63BFF"/>
    <w:rsid w:val="00F63EAF"/>
    <w:rsid w:val="00F6456E"/>
    <w:rsid w:val="00F70D3E"/>
    <w:rsid w:val="00F71478"/>
    <w:rsid w:val="00F73035"/>
    <w:rsid w:val="00F746E7"/>
    <w:rsid w:val="00F7693E"/>
    <w:rsid w:val="00F83C06"/>
    <w:rsid w:val="00F84827"/>
    <w:rsid w:val="00F858B6"/>
    <w:rsid w:val="00F87C51"/>
    <w:rsid w:val="00F90366"/>
    <w:rsid w:val="00F913F7"/>
    <w:rsid w:val="00F92EB3"/>
    <w:rsid w:val="00F93DDE"/>
    <w:rsid w:val="00F9678D"/>
    <w:rsid w:val="00FA3E05"/>
    <w:rsid w:val="00FA5319"/>
    <w:rsid w:val="00FA7D66"/>
    <w:rsid w:val="00FB0F18"/>
    <w:rsid w:val="00FB39E2"/>
    <w:rsid w:val="00FB493C"/>
    <w:rsid w:val="00FB5079"/>
    <w:rsid w:val="00FB635D"/>
    <w:rsid w:val="00FC6B8F"/>
    <w:rsid w:val="00FD0833"/>
    <w:rsid w:val="00FD1B7A"/>
    <w:rsid w:val="00FD3EA8"/>
    <w:rsid w:val="00FD523E"/>
    <w:rsid w:val="00FD65F1"/>
    <w:rsid w:val="00FE1C45"/>
    <w:rsid w:val="00FE50B4"/>
    <w:rsid w:val="00FE5116"/>
    <w:rsid w:val="00FE6423"/>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top w:w="0" w:type="dxa"/>
        <w:left w:w="115" w:type="dxa"/>
        <w:bottom w:w="0" w:type="dxa"/>
        <w:right w:w="115" w:type="dxa"/>
      </w:tblCellMar>
    </w:tblPr>
  </w:style>
  <w:style w:type="table" w:customStyle="1" w:styleId="37">
    <w:name w:val="37"/>
    <w:basedOn w:val="TableNormal1"/>
    <w:tblPr>
      <w:tblStyleRowBandSize w:val="1"/>
      <w:tblStyleColBandSize w:val="1"/>
      <w:tblCellMar>
        <w:top w:w="0" w:type="dxa"/>
        <w:left w:w="115" w:type="dxa"/>
        <w:bottom w:w="0" w:type="dxa"/>
        <w:right w:w="115" w:type="dxa"/>
      </w:tblCellMar>
    </w:tblPr>
  </w:style>
  <w:style w:type="table" w:customStyle="1" w:styleId="36">
    <w:name w:val="36"/>
    <w:basedOn w:val="TableNormal1"/>
    <w:tblPr>
      <w:tblStyleRowBandSize w:val="1"/>
      <w:tblStyleColBandSize w:val="1"/>
      <w:tblCellMar>
        <w:top w:w="0" w:type="dxa"/>
        <w:left w:w="115" w:type="dxa"/>
        <w:bottom w:w="0" w:type="dxa"/>
        <w:right w:w="115" w:type="dxa"/>
      </w:tblCellMar>
    </w:tblPr>
  </w:style>
  <w:style w:type="table" w:customStyle="1" w:styleId="35">
    <w:name w:val="35"/>
    <w:basedOn w:val="TableNormal1"/>
    <w:tblPr>
      <w:tblStyleRowBandSize w:val="1"/>
      <w:tblStyleColBandSize w:val="1"/>
      <w:tblCellMar>
        <w:top w:w="0" w:type="dxa"/>
        <w:left w:w="115" w:type="dxa"/>
        <w:bottom w:w="0" w:type="dxa"/>
        <w:right w:w="115" w:type="dxa"/>
      </w:tblCellMar>
    </w:tblPr>
  </w:style>
  <w:style w:type="table" w:customStyle="1" w:styleId="34">
    <w:name w:val="34"/>
    <w:basedOn w:val="TableNormal1"/>
    <w:tblPr>
      <w:tblStyleRowBandSize w:val="1"/>
      <w:tblStyleColBandSize w:val="1"/>
      <w:tblCellMar>
        <w:top w:w="0" w:type="dxa"/>
        <w:left w:w="115" w:type="dxa"/>
        <w:bottom w:w="0"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32">
    <w:name w:val="32"/>
    <w:basedOn w:val="TableNormal1"/>
    <w:tblPr>
      <w:tblStyleRowBandSize w:val="1"/>
      <w:tblStyleColBandSize w:val="1"/>
      <w:tblCellMar>
        <w:top w:w="0" w:type="dxa"/>
        <w:left w:w="115" w:type="dxa"/>
        <w:bottom w:w="0" w:type="dxa"/>
        <w:right w:w="115" w:type="dxa"/>
      </w:tblCellMar>
    </w:tblPr>
  </w:style>
  <w:style w:type="table" w:customStyle="1" w:styleId="31">
    <w:name w:val="31"/>
    <w:basedOn w:val="TableNormal1"/>
    <w:tblPr>
      <w:tblStyleRowBandSize w:val="1"/>
      <w:tblStyleColBandSize w:val="1"/>
      <w:tblCellMar>
        <w:top w:w="0" w:type="dxa"/>
        <w:left w:w="115" w:type="dxa"/>
        <w:bottom w:w="0"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AF065B"/>
    <w:rPr>
      <w:rFonts w:asciiTheme="minorHAnsi" w:eastAsiaTheme="minorHAnsi" w:hAnsiTheme="minorHAnsi" w:cstheme="minorBidi"/>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4305">
      <w:bodyDiv w:val="1"/>
      <w:marLeft w:val="0"/>
      <w:marRight w:val="0"/>
      <w:marTop w:val="0"/>
      <w:marBottom w:val="0"/>
      <w:divBdr>
        <w:top w:val="none" w:sz="0" w:space="0" w:color="auto"/>
        <w:left w:val="none" w:sz="0" w:space="0" w:color="auto"/>
        <w:bottom w:val="none" w:sz="0" w:space="0" w:color="auto"/>
        <w:right w:val="none" w:sz="0" w:space="0" w:color="auto"/>
      </w:divBdr>
    </w:div>
    <w:div w:id="583799890">
      <w:bodyDiv w:val="1"/>
      <w:marLeft w:val="0"/>
      <w:marRight w:val="0"/>
      <w:marTop w:val="0"/>
      <w:marBottom w:val="0"/>
      <w:divBdr>
        <w:top w:val="none" w:sz="0" w:space="0" w:color="auto"/>
        <w:left w:val="none" w:sz="0" w:space="0" w:color="auto"/>
        <w:bottom w:val="none" w:sz="0" w:space="0" w:color="auto"/>
        <w:right w:val="none" w:sz="0" w:space="0" w:color="auto"/>
      </w:divBdr>
    </w:div>
    <w:div w:id="899482928">
      <w:bodyDiv w:val="1"/>
      <w:marLeft w:val="0"/>
      <w:marRight w:val="0"/>
      <w:marTop w:val="0"/>
      <w:marBottom w:val="0"/>
      <w:divBdr>
        <w:top w:val="none" w:sz="0" w:space="0" w:color="auto"/>
        <w:left w:val="none" w:sz="0" w:space="0" w:color="auto"/>
        <w:bottom w:val="none" w:sz="0" w:space="0" w:color="auto"/>
        <w:right w:val="none" w:sz="0" w:space="0" w:color="auto"/>
      </w:divBdr>
    </w:div>
    <w:div w:id="1124807333">
      <w:bodyDiv w:val="1"/>
      <w:marLeft w:val="0"/>
      <w:marRight w:val="0"/>
      <w:marTop w:val="0"/>
      <w:marBottom w:val="0"/>
      <w:divBdr>
        <w:top w:val="none" w:sz="0" w:space="0" w:color="auto"/>
        <w:left w:val="none" w:sz="0" w:space="0" w:color="auto"/>
        <w:bottom w:val="none" w:sz="0" w:space="0" w:color="auto"/>
        <w:right w:val="none" w:sz="0" w:space="0" w:color="auto"/>
      </w:divBdr>
    </w:div>
    <w:div w:id="1254166275">
      <w:bodyDiv w:val="1"/>
      <w:marLeft w:val="0"/>
      <w:marRight w:val="0"/>
      <w:marTop w:val="0"/>
      <w:marBottom w:val="0"/>
      <w:divBdr>
        <w:top w:val="none" w:sz="0" w:space="0" w:color="auto"/>
        <w:left w:val="none" w:sz="0" w:space="0" w:color="auto"/>
        <w:bottom w:val="none" w:sz="0" w:space="0" w:color="auto"/>
        <w:right w:val="none" w:sz="0" w:space="0" w:color="auto"/>
      </w:divBdr>
    </w:div>
    <w:div w:id="1304458671">
      <w:bodyDiv w:val="1"/>
      <w:marLeft w:val="0"/>
      <w:marRight w:val="0"/>
      <w:marTop w:val="0"/>
      <w:marBottom w:val="0"/>
      <w:divBdr>
        <w:top w:val="none" w:sz="0" w:space="0" w:color="auto"/>
        <w:left w:val="none" w:sz="0" w:space="0" w:color="auto"/>
        <w:bottom w:val="none" w:sz="0" w:space="0" w:color="auto"/>
        <w:right w:val="none" w:sz="0" w:space="0" w:color="auto"/>
      </w:divBdr>
    </w:div>
    <w:div w:id="1335456450">
      <w:bodyDiv w:val="1"/>
      <w:marLeft w:val="0"/>
      <w:marRight w:val="0"/>
      <w:marTop w:val="0"/>
      <w:marBottom w:val="0"/>
      <w:divBdr>
        <w:top w:val="none" w:sz="0" w:space="0" w:color="auto"/>
        <w:left w:val="none" w:sz="0" w:space="0" w:color="auto"/>
        <w:bottom w:val="none" w:sz="0" w:space="0" w:color="auto"/>
        <w:right w:val="none" w:sz="0" w:space="0" w:color="auto"/>
      </w:divBdr>
    </w:div>
    <w:div w:id="1383335050">
      <w:bodyDiv w:val="1"/>
      <w:marLeft w:val="0"/>
      <w:marRight w:val="0"/>
      <w:marTop w:val="0"/>
      <w:marBottom w:val="0"/>
      <w:divBdr>
        <w:top w:val="none" w:sz="0" w:space="0" w:color="auto"/>
        <w:left w:val="none" w:sz="0" w:space="0" w:color="auto"/>
        <w:bottom w:val="none" w:sz="0" w:space="0" w:color="auto"/>
        <w:right w:val="none" w:sz="0" w:space="0" w:color="auto"/>
      </w:divBdr>
    </w:div>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 w:id="196149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1DFEDD-1F1E-4028-9F2E-7FB9B0FA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51</Pages>
  <Words>12132</Words>
  <Characters>66732</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2023-11-17T16:20:00Z</cp:lastPrinted>
  <dcterms:created xsi:type="dcterms:W3CDTF">2023-11-09T20:20:00Z</dcterms:created>
  <dcterms:modified xsi:type="dcterms:W3CDTF">2023-11-17T16:20:00Z</dcterms:modified>
</cp:coreProperties>
</file>