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18189" w14:textId="77777777" w:rsidR="00177C7A" w:rsidRDefault="00177C7A" w:rsidP="001438CF">
      <w:pPr>
        <w:spacing w:after="0" w:line="360" w:lineRule="auto"/>
        <w:rPr>
          <w:rFonts w:eastAsia="Calibri" w:cs="Tahoma"/>
          <w:bCs/>
          <w:color w:val="000000"/>
        </w:rPr>
      </w:pPr>
    </w:p>
    <w:p w14:paraId="1DF6BBF6" w14:textId="5A586E36" w:rsidR="00C853D1" w:rsidRPr="00542F3F" w:rsidRDefault="00C853D1" w:rsidP="001438CF">
      <w:pPr>
        <w:spacing w:after="0" w:line="360" w:lineRule="auto"/>
        <w:rPr>
          <w:rFonts w:eastAsia="Times New Roman" w:cs="Tahoma"/>
          <w:bCs/>
          <w:color w:val="auto"/>
          <w:lang w:eastAsia="es-ES"/>
        </w:rPr>
      </w:pPr>
      <w:r w:rsidRPr="00542F3F">
        <w:rPr>
          <w:rFonts w:eastAsia="Calibri" w:cs="Tahoma"/>
          <w:bCs/>
          <w:color w:val="000000"/>
        </w:rPr>
        <w:t xml:space="preserve">Resolución del Pleno del Instituto de Transparencia, Acceso a la Información Pública y </w:t>
      </w:r>
      <w:r w:rsidRPr="00542F3F">
        <w:rPr>
          <w:rFonts w:eastAsia="Times New Roman" w:cs="Tahoma"/>
          <w:bCs/>
          <w:color w:val="auto"/>
          <w:lang w:eastAsia="es-ES"/>
        </w:rPr>
        <w:t>Protección de Datos Personales del Estado de México y Municipios, con domicilio en Metepec, Estado de México, de fecha</w:t>
      </w:r>
      <w:r w:rsidR="00B128B4" w:rsidRPr="00542F3F">
        <w:rPr>
          <w:rFonts w:eastAsia="Times New Roman" w:cs="Tahoma"/>
          <w:bCs/>
          <w:color w:val="auto"/>
          <w:lang w:eastAsia="es-ES"/>
        </w:rPr>
        <w:t xml:space="preserve"> </w:t>
      </w:r>
      <w:r w:rsidR="00453A69" w:rsidRPr="00542F3F">
        <w:rPr>
          <w:rFonts w:eastAsia="Times New Roman" w:cs="Tahoma"/>
          <w:bCs/>
          <w:color w:val="auto"/>
          <w:lang w:eastAsia="es-ES"/>
        </w:rPr>
        <w:t>cuatro de mayo</w:t>
      </w:r>
      <w:r w:rsidR="00CC6493" w:rsidRPr="00542F3F">
        <w:rPr>
          <w:rFonts w:eastAsia="Times New Roman" w:cs="Tahoma"/>
          <w:bCs/>
          <w:color w:val="auto"/>
          <w:lang w:eastAsia="es-ES"/>
        </w:rPr>
        <w:t xml:space="preserve"> </w:t>
      </w:r>
      <w:r w:rsidR="00A66072" w:rsidRPr="00542F3F">
        <w:rPr>
          <w:rFonts w:eastAsia="Times New Roman" w:cs="Tahoma"/>
          <w:bCs/>
          <w:color w:val="auto"/>
          <w:lang w:eastAsia="es-ES"/>
        </w:rPr>
        <w:t>de dos mil veintitrés.</w:t>
      </w:r>
      <w:r w:rsidR="00E200DE" w:rsidRPr="00542F3F">
        <w:rPr>
          <w:rFonts w:eastAsia="Times New Roman" w:cs="Tahoma"/>
          <w:bCs/>
          <w:color w:val="auto"/>
          <w:lang w:eastAsia="es-ES"/>
        </w:rPr>
        <w:t xml:space="preserve"> </w:t>
      </w:r>
    </w:p>
    <w:p w14:paraId="0458E9F6" w14:textId="77777777" w:rsidR="00AF37B7" w:rsidRPr="00542F3F" w:rsidRDefault="00AF37B7" w:rsidP="001438CF">
      <w:pPr>
        <w:spacing w:after="0" w:line="360" w:lineRule="auto"/>
        <w:rPr>
          <w:rFonts w:eastAsia="Times New Roman" w:cs="Tahoma"/>
          <w:b/>
          <w:bCs/>
          <w:color w:val="auto"/>
          <w:lang w:eastAsia="es-ES"/>
        </w:rPr>
      </w:pPr>
    </w:p>
    <w:p w14:paraId="1066B8D1" w14:textId="1DFC5D89" w:rsidR="00C853D1" w:rsidRPr="00542F3F" w:rsidRDefault="00C853D1" w:rsidP="001438CF">
      <w:pPr>
        <w:spacing w:after="0" w:line="360" w:lineRule="auto"/>
        <w:rPr>
          <w:rFonts w:eastAsia="Calibri" w:cs="Tahoma"/>
          <w:color w:val="0D0D0D"/>
        </w:rPr>
      </w:pPr>
      <w:r w:rsidRPr="00542F3F">
        <w:rPr>
          <w:rFonts w:eastAsia="Times New Roman" w:cs="Tahoma"/>
          <w:b/>
          <w:bCs/>
          <w:color w:val="auto"/>
          <w:lang w:eastAsia="es-ES"/>
        </w:rPr>
        <w:t>VISTO</w:t>
      </w:r>
      <w:r w:rsidRPr="00542F3F">
        <w:rPr>
          <w:rFonts w:eastAsia="Calibri" w:cs="Tahoma"/>
          <w:bCs/>
          <w:color w:val="0D0D0D"/>
        </w:rPr>
        <w:t xml:space="preserve"> </w:t>
      </w:r>
      <w:r w:rsidR="00CC6493" w:rsidRPr="00542F3F">
        <w:rPr>
          <w:rFonts w:eastAsia="Calibri" w:cs="Tahoma"/>
          <w:bCs/>
          <w:color w:val="0D0D0D"/>
        </w:rPr>
        <w:t>e</w:t>
      </w:r>
      <w:r w:rsidR="00DD4F6E" w:rsidRPr="00542F3F">
        <w:rPr>
          <w:rFonts w:eastAsia="Calibri" w:cs="Tahoma"/>
          <w:bCs/>
          <w:color w:val="0D0D0D"/>
        </w:rPr>
        <w:t>l</w:t>
      </w:r>
      <w:r w:rsidRPr="00542F3F">
        <w:rPr>
          <w:rFonts w:eastAsia="Calibri" w:cs="Tahoma"/>
          <w:bCs/>
          <w:color w:val="0D0D0D"/>
        </w:rPr>
        <w:t xml:space="preserve"> expediente conformado</w:t>
      </w:r>
      <w:r w:rsidR="00DD4F6E" w:rsidRPr="00542F3F">
        <w:rPr>
          <w:rFonts w:eastAsia="Calibri" w:cs="Tahoma"/>
          <w:bCs/>
          <w:color w:val="0D0D0D"/>
        </w:rPr>
        <w:t xml:space="preserve"> con motivo del</w:t>
      </w:r>
      <w:r w:rsidRPr="00542F3F">
        <w:rPr>
          <w:rFonts w:eastAsia="Calibri" w:cs="Tahoma"/>
          <w:bCs/>
          <w:color w:val="0D0D0D"/>
        </w:rPr>
        <w:t xml:space="preserve"> Recurso de Revisión </w:t>
      </w:r>
      <w:r w:rsidR="00CD7D43" w:rsidRPr="00542F3F">
        <w:rPr>
          <w:rFonts w:eastAsia="Calibri" w:cs="Tahoma"/>
          <w:b/>
          <w:color w:val="000000"/>
        </w:rPr>
        <w:t>0</w:t>
      </w:r>
      <w:r w:rsidR="00CC6493" w:rsidRPr="00542F3F">
        <w:rPr>
          <w:rFonts w:eastAsia="Calibri" w:cs="Tahoma"/>
          <w:b/>
          <w:color w:val="000000"/>
        </w:rPr>
        <w:t>160</w:t>
      </w:r>
      <w:r w:rsidR="00DD4F6E" w:rsidRPr="00542F3F">
        <w:rPr>
          <w:rFonts w:eastAsia="Calibri" w:cs="Tahoma"/>
          <w:b/>
          <w:color w:val="000000"/>
        </w:rPr>
        <w:t>1</w:t>
      </w:r>
      <w:r w:rsidR="00CD7D43" w:rsidRPr="00542F3F">
        <w:rPr>
          <w:rFonts w:eastAsia="Calibri" w:cs="Tahoma"/>
          <w:b/>
          <w:color w:val="000000"/>
        </w:rPr>
        <w:t>/INFOEM/IP/RR/202</w:t>
      </w:r>
      <w:r w:rsidR="006911E2" w:rsidRPr="00542F3F">
        <w:rPr>
          <w:rFonts w:eastAsia="Calibri" w:cs="Tahoma"/>
          <w:b/>
          <w:color w:val="000000"/>
        </w:rPr>
        <w:t>3</w:t>
      </w:r>
      <w:r w:rsidR="00DD4F6E" w:rsidRPr="00542F3F">
        <w:rPr>
          <w:rFonts w:eastAsia="Calibri" w:cs="Tahoma"/>
          <w:color w:val="000000"/>
        </w:rPr>
        <w:t>,</w:t>
      </w:r>
      <w:r w:rsidRPr="00542F3F">
        <w:rPr>
          <w:rFonts w:eastAsia="Calibri" w:cs="Tahoma"/>
          <w:color w:val="000000"/>
        </w:rPr>
        <w:t xml:space="preserve"> interpuesto por</w:t>
      </w:r>
      <w:r w:rsidR="007270DF" w:rsidRPr="00542F3F">
        <w:rPr>
          <w:rFonts w:eastAsia="Calibri" w:cs="Tahoma"/>
          <w:color w:val="000000"/>
        </w:rPr>
        <w:t xml:space="preserve"> </w:t>
      </w:r>
      <w:r w:rsidR="00210857" w:rsidRPr="00542F3F">
        <w:rPr>
          <w:rFonts w:eastAsia="Calibri" w:cs="Tahoma"/>
          <w:color w:val="000000"/>
        </w:rPr>
        <w:t>a</w:t>
      </w:r>
      <w:r w:rsidRPr="00542F3F">
        <w:rPr>
          <w:rFonts w:eastAsia="Calibri" w:cs="Tahoma"/>
          <w:color w:val="000000"/>
        </w:rPr>
        <w:t xml:space="preserve"> </w:t>
      </w:r>
      <w:r w:rsidR="006911E2" w:rsidRPr="00542F3F">
        <w:rPr>
          <w:rFonts w:eastAsia="Calibri" w:cs="Tahoma"/>
          <w:color w:val="000000"/>
        </w:rPr>
        <w:t>quien en</w:t>
      </w:r>
      <w:r w:rsidR="006911E2" w:rsidRPr="00542F3F">
        <w:rPr>
          <w:rFonts w:eastAsia="Calibri" w:cs="Tahoma"/>
        </w:rPr>
        <w:t xml:space="preserve"> lo sucesivo se le denominará </w:t>
      </w:r>
      <w:r w:rsidRPr="00542F3F">
        <w:rPr>
          <w:rFonts w:eastAsia="Calibri" w:cs="Tahoma"/>
          <w:color w:val="0D0D0D"/>
        </w:rPr>
        <w:t>Recurrente o Particular, en contra de la</w:t>
      </w:r>
      <w:r w:rsidR="00210857" w:rsidRPr="00542F3F">
        <w:rPr>
          <w:rFonts w:eastAsia="Calibri" w:cs="Tahoma"/>
          <w:color w:val="0D0D0D"/>
        </w:rPr>
        <w:t>s</w:t>
      </w:r>
      <w:r w:rsidRPr="00542F3F">
        <w:rPr>
          <w:rFonts w:eastAsia="Calibri" w:cs="Tahoma"/>
          <w:color w:val="0D0D0D"/>
        </w:rPr>
        <w:t xml:space="preserve"> respuesta</w:t>
      </w:r>
      <w:r w:rsidR="00210857" w:rsidRPr="00542F3F">
        <w:rPr>
          <w:rFonts w:eastAsia="Calibri" w:cs="Tahoma"/>
          <w:color w:val="0D0D0D"/>
        </w:rPr>
        <w:t>s</w:t>
      </w:r>
      <w:r w:rsidRPr="00542F3F">
        <w:rPr>
          <w:rFonts w:eastAsia="Calibri" w:cs="Tahoma"/>
          <w:color w:val="0D0D0D"/>
        </w:rPr>
        <w:t xml:space="preserve"> del Sujeto Obligado,</w:t>
      </w:r>
      <w:r w:rsidRPr="00542F3F">
        <w:rPr>
          <w:rFonts w:eastAsia="Calibri" w:cs="Tahoma"/>
          <w:color w:val="000000"/>
        </w:rPr>
        <w:t xml:space="preserve"> </w:t>
      </w:r>
      <w:r w:rsidR="006911E2" w:rsidRPr="00542F3F">
        <w:rPr>
          <w:rFonts w:eastAsia="Calibri" w:cs="Tahoma"/>
          <w:color w:val="000000"/>
        </w:rPr>
        <w:t xml:space="preserve">Ayuntamiento de </w:t>
      </w:r>
      <w:r w:rsidR="00CC6493" w:rsidRPr="00542F3F">
        <w:rPr>
          <w:rFonts w:eastAsia="Calibri" w:cs="Tahoma"/>
          <w:color w:val="000000"/>
        </w:rPr>
        <w:t>Zinacantepec</w:t>
      </w:r>
      <w:r w:rsidRPr="00542F3F">
        <w:rPr>
          <w:rFonts w:eastAsia="Calibri" w:cs="Tahoma"/>
          <w:color w:val="000000"/>
        </w:rPr>
        <w:t xml:space="preserve">, a la solicitud de acceso a la información </w:t>
      </w:r>
      <w:r w:rsidR="00CC6493" w:rsidRPr="00542F3F">
        <w:rPr>
          <w:rFonts w:eastAsia="Calibri" w:cs="Tahoma"/>
          <w:color w:val="000000"/>
        </w:rPr>
        <w:t>00277/ZINACANT/IP/2023</w:t>
      </w:r>
      <w:r w:rsidRPr="00542F3F">
        <w:rPr>
          <w:rFonts w:eastAsia="Calibri" w:cs="Tahoma"/>
          <w:color w:val="000000"/>
        </w:rPr>
        <w:t>, se emite la presente Resolución, con base en los Antecedentes y Considerandos que se exponen a continuación:</w:t>
      </w:r>
      <w:r w:rsidR="006911E2" w:rsidRPr="00542F3F">
        <w:rPr>
          <w:rFonts w:eastAsia="Calibri" w:cs="Tahoma"/>
          <w:color w:val="000000"/>
        </w:rPr>
        <w:t xml:space="preserve"> </w:t>
      </w:r>
      <w:r w:rsidR="00CC6493" w:rsidRPr="00542F3F">
        <w:rPr>
          <w:rFonts w:eastAsia="Calibri" w:cs="Tahoma"/>
          <w:color w:val="000000"/>
        </w:rPr>
        <w:t xml:space="preserve"> </w:t>
      </w:r>
    </w:p>
    <w:p w14:paraId="4FCCF228" w14:textId="77777777" w:rsidR="00C853D1" w:rsidRPr="00542F3F" w:rsidRDefault="00C853D1" w:rsidP="001438CF">
      <w:pPr>
        <w:spacing w:after="0" w:line="360" w:lineRule="auto"/>
        <w:rPr>
          <w:rFonts w:eastAsia="Calibri" w:cs="Tahoma"/>
          <w:color w:val="000000"/>
        </w:rPr>
      </w:pPr>
    </w:p>
    <w:p w14:paraId="0472C645" w14:textId="77777777" w:rsidR="00C853D1" w:rsidRPr="00542F3F" w:rsidRDefault="00C853D1" w:rsidP="001438CF">
      <w:pPr>
        <w:tabs>
          <w:tab w:val="center" w:pos="4522"/>
          <w:tab w:val="left" w:pos="7245"/>
        </w:tabs>
        <w:spacing w:after="0" w:line="360" w:lineRule="auto"/>
        <w:jc w:val="center"/>
        <w:rPr>
          <w:rFonts w:eastAsia="Calibri" w:cs="Tahoma"/>
          <w:b/>
          <w:color w:val="000000"/>
        </w:rPr>
      </w:pPr>
      <w:r w:rsidRPr="00542F3F">
        <w:rPr>
          <w:rFonts w:eastAsia="Calibri" w:cs="Tahoma"/>
          <w:b/>
          <w:color w:val="000000"/>
        </w:rPr>
        <w:t>A N T E C E D E N T E S:</w:t>
      </w:r>
    </w:p>
    <w:p w14:paraId="422D0175" w14:textId="77777777" w:rsidR="00C853D1" w:rsidRPr="00542F3F" w:rsidRDefault="00C853D1" w:rsidP="001438CF">
      <w:pPr>
        <w:spacing w:after="0" w:line="360" w:lineRule="auto"/>
      </w:pPr>
    </w:p>
    <w:p w14:paraId="539DCEC7" w14:textId="119CA421" w:rsidR="00C853D1" w:rsidRPr="00542F3F" w:rsidRDefault="00C853D1" w:rsidP="001438CF">
      <w:pPr>
        <w:tabs>
          <w:tab w:val="left" w:pos="567"/>
        </w:tabs>
        <w:spacing w:after="0" w:line="360" w:lineRule="auto"/>
        <w:rPr>
          <w:rFonts w:eastAsia="Times New Roman" w:cs="Tahoma"/>
          <w:b/>
          <w:color w:val="auto"/>
          <w:lang w:eastAsia="es-ES"/>
        </w:rPr>
      </w:pPr>
      <w:r w:rsidRPr="00542F3F">
        <w:rPr>
          <w:rFonts w:eastAsia="Times New Roman" w:cs="Tahoma"/>
          <w:b/>
          <w:color w:val="auto"/>
          <w:lang w:eastAsia="es-ES"/>
        </w:rPr>
        <w:t>I. Presentación de la solicitud de información:</w:t>
      </w:r>
    </w:p>
    <w:p w14:paraId="681289FF" w14:textId="77777777" w:rsidR="00C853D1" w:rsidRPr="00542F3F" w:rsidRDefault="00C853D1" w:rsidP="001438CF">
      <w:pPr>
        <w:tabs>
          <w:tab w:val="left" w:pos="567"/>
        </w:tabs>
        <w:spacing w:after="0" w:line="360" w:lineRule="auto"/>
        <w:rPr>
          <w:rFonts w:eastAsia="Times New Roman" w:cs="Tahoma"/>
          <w:color w:val="auto"/>
          <w:lang w:eastAsia="es-ES"/>
        </w:rPr>
      </w:pPr>
    </w:p>
    <w:p w14:paraId="04349C21" w14:textId="7706A972" w:rsidR="00670FB3" w:rsidRPr="00542F3F" w:rsidRDefault="00670FB3" w:rsidP="001438CF">
      <w:pPr>
        <w:pStyle w:val="paragraph"/>
        <w:spacing w:before="0" w:beforeAutospacing="0" w:after="0" w:afterAutospacing="0" w:line="360" w:lineRule="auto"/>
        <w:jc w:val="both"/>
        <w:textAlignment w:val="baseline"/>
        <w:rPr>
          <w:rFonts w:ascii="Palatino Linotype" w:eastAsiaTheme="minorHAnsi" w:hAnsi="Palatino Linotype" w:cs="Tahoma"/>
          <w:bCs/>
          <w:color w:val="0D0D0D" w:themeColor="text1" w:themeTint="F2"/>
          <w:sz w:val="22"/>
          <w:szCs w:val="22"/>
          <w:lang w:val="es-MX"/>
        </w:rPr>
      </w:pPr>
      <w:r w:rsidRPr="00542F3F">
        <w:rPr>
          <w:rFonts w:ascii="Palatino Linotype" w:eastAsiaTheme="minorHAnsi" w:hAnsi="Palatino Linotype" w:cs="Tahoma"/>
          <w:bCs/>
          <w:color w:val="0D0D0D" w:themeColor="text1" w:themeTint="F2"/>
          <w:sz w:val="22"/>
          <w:szCs w:val="22"/>
          <w:lang w:val="es-MX"/>
        </w:rPr>
        <w:t xml:space="preserve">Con fecha </w:t>
      </w:r>
      <w:r w:rsidR="00276A0F" w:rsidRPr="00542F3F">
        <w:rPr>
          <w:rFonts w:ascii="Palatino Linotype" w:eastAsiaTheme="minorHAnsi" w:hAnsi="Palatino Linotype" w:cs="Tahoma"/>
          <w:bCs/>
          <w:color w:val="0D0D0D" w:themeColor="text1" w:themeTint="F2"/>
          <w:sz w:val="22"/>
          <w:szCs w:val="22"/>
          <w:lang w:val="es-MX"/>
        </w:rPr>
        <w:t>veintitrés de febrero de dos mil veintitrés</w:t>
      </w:r>
      <w:r w:rsidRPr="00542F3F">
        <w:rPr>
          <w:rFonts w:ascii="Palatino Linotype" w:eastAsiaTheme="minorHAnsi" w:hAnsi="Palatino Linotype" w:cs="Tahoma"/>
          <w:bCs/>
          <w:color w:val="0D0D0D" w:themeColor="text1" w:themeTint="F2"/>
          <w:sz w:val="22"/>
          <w:szCs w:val="22"/>
          <w:lang w:val="es-MX"/>
        </w:rPr>
        <w:t xml:space="preserve">, el Particular presentó </w:t>
      </w:r>
      <w:r w:rsidR="00276A0F" w:rsidRPr="00542F3F">
        <w:rPr>
          <w:rFonts w:ascii="Palatino Linotype" w:eastAsiaTheme="minorHAnsi" w:hAnsi="Palatino Linotype" w:cs="Tahoma"/>
          <w:bCs/>
          <w:color w:val="0D0D0D" w:themeColor="text1" w:themeTint="F2"/>
          <w:sz w:val="22"/>
          <w:szCs w:val="22"/>
          <w:lang w:val="es-MX"/>
        </w:rPr>
        <w:t>una</w:t>
      </w:r>
      <w:r w:rsidRPr="00542F3F">
        <w:rPr>
          <w:rFonts w:ascii="Palatino Linotype" w:eastAsiaTheme="minorHAnsi" w:hAnsi="Palatino Linotype" w:cs="Tahoma"/>
          <w:bCs/>
          <w:color w:val="0D0D0D" w:themeColor="text1" w:themeTint="F2"/>
          <w:sz w:val="22"/>
          <w:szCs w:val="22"/>
          <w:lang w:val="es-MX"/>
        </w:rPr>
        <w:t xml:space="preserve"> solicitud de acceso a la información pública, a través del Sistema de Acceso a la Información Mexiquense (SAIMEX), ante el Ayuntamiento de </w:t>
      </w:r>
      <w:r w:rsidR="00276A0F" w:rsidRPr="00542F3F">
        <w:rPr>
          <w:rFonts w:ascii="Palatino Linotype" w:eastAsiaTheme="minorHAnsi" w:hAnsi="Palatino Linotype" w:cs="Tahoma"/>
          <w:bCs/>
          <w:color w:val="0D0D0D" w:themeColor="text1" w:themeTint="F2"/>
          <w:sz w:val="22"/>
          <w:szCs w:val="22"/>
          <w:lang w:val="es-MX"/>
        </w:rPr>
        <w:t>Zinacantepec, en la</w:t>
      </w:r>
      <w:r w:rsidRPr="00542F3F">
        <w:rPr>
          <w:rFonts w:ascii="Palatino Linotype" w:eastAsiaTheme="minorHAnsi" w:hAnsi="Palatino Linotype" w:cs="Tahoma"/>
          <w:bCs/>
          <w:color w:val="0D0D0D" w:themeColor="text1" w:themeTint="F2"/>
          <w:sz w:val="22"/>
          <w:szCs w:val="22"/>
          <w:lang w:val="es-MX"/>
        </w:rPr>
        <w:t xml:space="preserve"> que requirió, lo siguiente:</w:t>
      </w:r>
    </w:p>
    <w:p w14:paraId="16677C50" w14:textId="77777777" w:rsidR="00B1340F" w:rsidRPr="00542F3F" w:rsidRDefault="00B1340F" w:rsidP="001438CF">
      <w:pPr>
        <w:spacing w:after="0" w:line="360" w:lineRule="auto"/>
        <w:rPr>
          <w:rFonts w:eastAsia="Calibri" w:cs="Tahoma"/>
        </w:rPr>
      </w:pPr>
    </w:p>
    <w:p w14:paraId="7221554F" w14:textId="77777777" w:rsidR="00276A0F" w:rsidRPr="00542F3F" w:rsidRDefault="00276A0F" w:rsidP="001438CF">
      <w:pPr>
        <w:tabs>
          <w:tab w:val="left" w:pos="4667"/>
        </w:tabs>
        <w:spacing w:after="0" w:line="360" w:lineRule="auto"/>
        <w:ind w:left="567" w:right="567"/>
        <w:rPr>
          <w:rFonts w:cs="Tahoma"/>
          <w:b/>
          <w:bCs/>
          <w:i/>
          <w:sz w:val="20"/>
          <w:szCs w:val="20"/>
        </w:rPr>
      </w:pPr>
      <w:r w:rsidRPr="00542F3F">
        <w:rPr>
          <w:rFonts w:cs="Tahoma"/>
          <w:b/>
          <w:bCs/>
          <w:i/>
          <w:sz w:val="20"/>
          <w:szCs w:val="20"/>
        </w:rPr>
        <w:t>“DESCRIPCIÓN CLARA Y PRECISA DE LA INFORMACIÓN SOLICITADA</w:t>
      </w:r>
    </w:p>
    <w:p w14:paraId="03D2A6F9" w14:textId="12C3FC8E" w:rsidR="00276A0F" w:rsidRPr="00542F3F" w:rsidRDefault="00276A0F" w:rsidP="001438CF">
      <w:pPr>
        <w:spacing w:after="0" w:line="360" w:lineRule="auto"/>
        <w:ind w:left="567" w:right="567"/>
        <w:rPr>
          <w:rFonts w:eastAsia="Times New Roman" w:cs="Arial"/>
          <w:bCs/>
          <w:i/>
          <w:iCs/>
          <w:sz w:val="20"/>
          <w:szCs w:val="20"/>
          <w:lang w:eastAsia="es-ES"/>
        </w:rPr>
      </w:pPr>
      <w:r w:rsidRPr="00542F3F">
        <w:rPr>
          <w:i/>
          <w:iCs/>
          <w:color w:val="000000"/>
          <w:sz w:val="20"/>
          <w:szCs w:val="20"/>
        </w:rPr>
        <w:t>SOLICITO LOS COMPROBANTES DE PAGO DE ISR DE ENERO 2023</w:t>
      </w:r>
      <w:r w:rsidRPr="00542F3F">
        <w:rPr>
          <w:rFonts w:cs="Tahoma"/>
          <w:bCs/>
          <w:i/>
          <w:iCs/>
          <w:sz w:val="20"/>
          <w:szCs w:val="20"/>
        </w:rPr>
        <w:t xml:space="preserve">” </w:t>
      </w:r>
      <w:r w:rsidRPr="00542F3F">
        <w:rPr>
          <w:rFonts w:eastAsia="Times New Roman" w:cs="Arial"/>
          <w:bCs/>
          <w:i/>
          <w:iCs/>
          <w:sz w:val="20"/>
          <w:szCs w:val="20"/>
          <w:lang w:eastAsia="es-ES"/>
        </w:rPr>
        <w:t>(Sic)</w:t>
      </w:r>
    </w:p>
    <w:p w14:paraId="435C47E4" w14:textId="77777777" w:rsidR="00276A0F" w:rsidRPr="00542F3F" w:rsidRDefault="00276A0F" w:rsidP="001438CF">
      <w:pPr>
        <w:tabs>
          <w:tab w:val="left" w:pos="4667"/>
        </w:tabs>
        <w:spacing w:after="0" w:line="360" w:lineRule="auto"/>
        <w:ind w:left="567" w:right="567"/>
        <w:rPr>
          <w:rFonts w:cs="Tahoma"/>
          <w:bCs/>
          <w:i/>
          <w:sz w:val="20"/>
          <w:szCs w:val="20"/>
        </w:rPr>
      </w:pPr>
    </w:p>
    <w:p w14:paraId="463EE0D3" w14:textId="77777777" w:rsidR="00276A0F" w:rsidRPr="00542F3F" w:rsidRDefault="00276A0F" w:rsidP="001438CF">
      <w:pPr>
        <w:tabs>
          <w:tab w:val="left" w:pos="4667"/>
        </w:tabs>
        <w:spacing w:after="0" w:line="360" w:lineRule="auto"/>
        <w:ind w:left="567" w:right="567"/>
        <w:rPr>
          <w:rFonts w:eastAsia="Times New Roman" w:cs="Tahoma"/>
          <w:b/>
          <w:bCs/>
          <w:i/>
          <w:iCs/>
          <w:color w:val="auto"/>
          <w:sz w:val="20"/>
          <w:szCs w:val="20"/>
          <w:lang w:eastAsia="es-ES"/>
        </w:rPr>
      </w:pPr>
      <w:r w:rsidRPr="00542F3F">
        <w:rPr>
          <w:rFonts w:eastAsia="Times New Roman" w:cs="Tahoma"/>
          <w:b/>
          <w:bCs/>
          <w:i/>
          <w:iCs/>
          <w:color w:val="auto"/>
          <w:sz w:val="20"/>
          <w:szCs w:val="20"/>
          <w:lang w:eastAsia="es-ES"/>
        </w:rPr>
        <w:t>“MODALIDAD DE ENTREGA</w:t>
      </w:r>
    </w:p>
    <w:p w14:paraId="7543E72D" w14:textId="77777777" w:rsidR="00276A0F" w:rsidRPr="00542F3F" w:rsidRDefault="00276A0F" w:rsidP="001438CF">
      <w:pPr>
        <w:spacing w:after="0" w:line="360" w:lineRule="auto"/>
        <w:ind w:left="567" w:right="567"/>
        <w:rPr>
          <w:rFonts w:eastAsia="Times New Roman" w:cs="Arial"/>
          <w:bCs/>
          <w:i/>
          <w:iCs/>
          <w:color w:val="auto"/>
          <w:sz w:val="20"/>
          <w:szCs w:val="20"/>
          <w:lang w:eastAsia="es-ES"/>
        </w:rPr>
      </w:pPr>
      <w:r w:rsidRPr="00542F3F">
        <w:rPr>
          <w:rFonts w:eastAsia="Times New Roman" w:cs="Arial"/>
          <w:bCs/>
          <w:i/>
          <w:iCs/>
          <w:color w:val="auto"/>
          <w:sz w:val="20"/>
          <w:szCs w:val="20"/>
          <w:lang w:eastAsia="es-ES"/>
        </w:rPr>
        <w:t>SAIMEX” (Sic)</w:t>
      </w:r>
    </w:p>
    <w:p w14:paraId="335F8295" w14:textId="77777777" w:rsidR="00276A0F" w:rsidRPr="00542F3F" w:rsidRDefault="00276A0F" w:rsidP="001438CF">
      <w:pPr>
        <w:spacing w:after="0" w:line="360" w:lineRule="auto"/>
        <w:rPr>
          <w:rFonts w:eastAsia="Calibri" w:cs="Tahoma"/>
        </w:rPr>
      </w:pPr>
    </w:p>
    <w:p w14:paraId="1DAA8380" w14:textId="77777777" w:rsidR="00682222" w:rsidRPr="00542F3F" w:rsidRDefault="00682222" w:rsidP="001438CF">
      <w:pPr>
        <w:spacing w:after="0" w:line="360" w:lineRule="auto"/>
        <w:ind w:left="567" w:right="567"/>
        <w:rPr>
          <w:rFonts w:eastAsia="Times New Roman" w:cs="Arial"/>
          <w:bCs/>
          <w:i/>
          <w:iCs/>
          <w:color w:val="auto"/>
          <w:sz w:val="20"/>
          <w:lang w:eastAsia="es-ES"/>
        </w:rPr>
      </w:pPr>
    </w:p>
    <w:p w14:paraId="7488ED31" w14:textId="35CB4357" w:rsidR="00C853D1" w:rsidRPr="00542F3F" w:rsidRDefault="00D72EBB" w:rsidP="001438CF">
      <w:pPr>
        <w:autoSpaceDE w:val="0"/>
        <w:autoSpaceDN w:val="0"/>
        <w:adjustRightInd w:val="0"/>
        <w:spacing w:after="0" w:line="360" w:lineRule="auto"/>
        <w:rPr>
          <w:b/>
          <w:bCs/>
        </w:rPr>
      </w:pPr>
      <w:r w:rsidRPr="00542F3F">
        <w:rPr>
          <w:b/>
          <w:bCs/>
        </w:rPr>
        <w:lastRenderedPageBreak/>
        <w:t xml:space="preserve">II. </w:t>
      </w:r>
      <w:r w:rsidR="00C853D1" w:rsidRPr="00542F3F">
        <w:rPr>
          <w:b/>
          <w:bCs/>
        </w:rPr>
        <w:t xml:space="preserve">Respuesta del Sujeto Obligado. </w:t>
      </w:r>
    </w:p>
    <w:p w14:paraId="4400726D" w14:textId="77777777" w:rsidR="00C853D1" w:rsidRPr="00542F3F" w:rsidRDefault="00C853D1" w:rsidP="001438CF">
      <w:pPr>
        <w:spacing w:after="0" w:line="360" w:lineRule="auto"/>
      </w:pPr>
    </w:p>
    <w:p w14:paraId="46C66C9B" w14:textId="4F9E34FD" w:rsidR="00023E8F" w:rsidRPr="00542F3F" w:rsidRDefault="00C853D1" w:rsidP="001438CF">
      <w:pPr>
        <w:spacing w:after="0" w:line="360" w:lineRule="auto"/>
        <w:rPr>
          <w:rFonts w:eastAsia="Times New Roman" w:cs="Tahoma"/>
          <w:color w:val="auto"/>
          <w:lang w:eastAsia="es-ES"/>
        </w:rPr>
      </w:pPr>
      <w:r w:rsidRPr="00542F3F">
        <w:t xml:space="preserve">Con fecha </w:t>
      </w:r>
      <w:r w:rsidR="00276A0F" w:rsidRPr="00542F3F">
        <w:t>veintitrés de marzo</w:t>
      </w:r>
      <w:r w:rsidR="00502F76" w:rsidRPr="00542F3F">
        <w:t xml:space="preserve"> de dos mil veintitrés</w:t>
      </w:r>
      <w:r w:rsidR="002603DC" w:rsidRPr="00542F3F">
        <w:t xml:space="preserve">, </w:t>
      </w:r>
      <w:r w:rsidR="00161BC4" w:rsidRPr="00542F3F">
        <w:t xml:space="preserve">el Ayuntamiento de </w:t>
      </w:r>
      <w:r w:rsidR="00502F76" w:rsidRPr="00542F3F">
        <w:t>Zinacantepec,</w:t>
      </w:r>
      <w:r w:rsidR="00161BC4" w:rsidRPr="00542F3F">
        <w:t xml:space="preserve"> </w:t>
      </w:r>
      <w:r w:rsidR="002603DC" w:rsidRPr="00542F3F">
        <w:rPr>
          <w:rFonts w:eastAsia="Calibri" w:cs="Tahoma"/>
        </w:rPr>
        <w:t>notificó al Particular</w:t>
      </w:r>
      <w:r w:rsidR="004A7124" w:rsidRPr="00542F3F">
        <w:rPr>
          <w:rFonts w:eastAsia="Calibri" w:cs="Tahoma"/>
        </w:rPr>
        <w:t>,</w:t>
      </w:r>
      <w:r w:rsidR="004A7124" w:rsidRPr="00542F3F">
        <w:rPr>
          <w:rFonts w:eastAsia="Times New Roman" w:cs="Tahoma"/>
          <w:color w:val="auto"/>
          <w:lang w:eastAsia="es-ES"/>
        </w:rPr>
        <w:t xml:space="preserve"> a través del Sistema de Acceso a la Información Mexiquense (SAIMEX), la respuesta a </w:t>
      </w:r>
      <w:r w:rsidR="000A4D28" w:rsidRPr="00542F3F">
        <w:rPr>
          <w:rFonts w:eastAsia="Times New Roman" w:cs="Tahoma"/>
          <w:color w:val="auto"/>
          <w:lang w:eastAsia="es-ES"/>
        </w:rPr>
        <w:t>la</w:t>
      </w:r>
      <w:r w:rsidR="004A7124" w:rsidRPr="00542F3F">
        <w:rPr>
          <w:rFonts w:eastAsia="Times New Roman" w:cs="Tahoma"/>
          <w:color w:val="auto"/>
          <w:lang w:eastAsia="es-ES"/>
        </w:rPr>
        <w:t xml:space="preserve"> solicitud de información</w:t>
      </w:r>
      <w:r w:rsidR="00F55271" w:rsidRPr="00542F3F">
        <w:rPr>
          <w:rFonts w:eastAsia="Times New Roman" w:cs="Tahoma"/>
          <w:color w:val="auto"/>
          <w:lang w:eastAsia="es-ES"/>
        </w:rPr>
        <w:t xml:space="preserve">, </w:t>
      </w:r>
      <w:r w:rsidR="000A4D28" w:rsidRPr="00542F3F">
        <w:rPr>
          <w:rFonts w:eastAsia="Times New Roman" w:cs="Tahoma"/>
          <w:color w:val="auto"/>
          <w:lang w:eastAsia="es-ES"/>
        </w:rPr>
        <w:t>mediante oficio sin número ni fecha en el que el Titular de la Unidad de Transparencia</w:t>
      </w:r>
      <w:r w:rsidR="00AC2FEE" w:rsidRPr="00542F3F">
        <w:rPr>
          <w:rFonts w:eastAsia="Times New Roman" w:cs="Tahoma"/>
          <w:color w:val="auto"/>
          <w:lang w:eastAsia="es-ES"/>
        </w:rPr>
        <w:t xml:space="preserve"> refirió</w:t>
      </w:r>
      <w:r w:rsidR="000A4D28" w:rsidRPr="00542F3F">
        <w:rPr>
          <w:rFonts w:eastAsia="Times New Roman" w:cs="Tahoma"/>
          <w:color w:val="auto"/>
          <w:lang w:eastAsia="es-ES"/>
        </w:rPr>
        <w:t xml:space="preserve"> lo siguiente:</w:t>
      </w:r>
    </w:p>
    <w:p w14:paraId="3D004535" w14:textId="77777777" w:rsidR="000A4D28" w:rsidRPr="00542F3F" w:rsidRDefault="000A4D28" w:rsidP="001438CF">
      <w:pPr>
        <w:spacing w:after="0" w:line="360" w:lineRule="auto"/>
        <w:rPr>
          <w:rFonts w:eastAsia="Times New Roman" w:cs="Tahoma"/>
          <w:color w:val="auto"/>
          <w:lang w:eastAsia="es-ES"/>
        </w:rPr>
      </w:pPr>
    </w:p>
    <w:p w14:paraId="5EF72787" w14:textId="77777777" w:rsidR="00535732" w:rsidRPr="00542F3F" w:rsidRDefault="00535732"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w:t>
      </w:r>
    </w:p>
    <w:p w14:paraId="2B7C2704" w14:textId="52ABE7EE" w:rsidR="000A4D28" w:rsidRPr="00542F3F" w:rsidRDefault="000A4D28"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De lo anterior, y en respuesta a su solicitud, le comento que la información requerida se remite en formato anexo copia simple del pago de ISR del mes de enero 2023.</w:t>
      </w:r>
    </w:p>
    <w:p w14:paraId="01A73FE5" w14:textId="54F19347" w:rsidR="00535732" w:rsidRPr="00542F3F" w:rsidRDefault="00535732"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 (Sic)</w:t>
      </w:r>
    </w:p>
    <w:p w14:paraId="084AF35C" w14:textId="77777777" w:rsidR="00535732" w:rsidRPr="00542F3F" w:rsidRDefault="00535732" w:rsidP="001438CF">
      <w:pPr>
        <w:spacing w:after="0" w:line="360" w:lineRule="auto"/>
        <w:rPr>
          <w:rFonts w:eastAsia="Times New Roman" w:cs="Tahoma"/>
          <w:color w:val="auto"/>
          <w:lang w:eastAsia="es-ES"/>
        </w:rPr>
      </w:pPr>
    </w:p>
    <w:p w14:paraId="281ABE8C" w14:textId="3ACF7FFA" w:rsidR="00535732" w:rsidRPr="00542F3F" w:rsidRDefault="00535732" w:rsidP="001438CF">
      <w:pPr>
        <w:spacing w:after="0" w:line="360" w:lineRule="auto"/>
        <w:rPr>
          <w:rFonts w:eastAsia="Times New Roman" w:cs="Tahoma"/>
          <w:color w:val="auto"/>
          <w:lang w:eastAsia="es-ES"/>
        </w:rPr>
      </w:pPr>
      <w:r w:rsidRPr="00542F3F">
        <w:rPr>
          <w:rFonts w:eastAsia="Times New Roman" w:cs="Tahoma"/>
          <w:color w:val="auto"/>
          <w:lang w:eastAsia="es-ES"/>
        </w:rPr>
        <w:t>A su respuesta adjuntó los siguientes:</w:t>
      </w:r>
    </w:p>
    <w:p w14:paraId="456D698B" w14:textId="77777777" w:rsidR="00535732" w:rsidRPr="00542F3F" w:rsidRDefault="00535732" w:rsidP="001438CF">
      <w:pPr>
        <w:spacing w:after="0" w:line="360" w:lineRule="auto"/>
        <w:rPr>
          <w:rFonts w:eastAsia="Times New Roman" w:cs="Tahoma"/>
          <w:color w:val="auto"/>
          <w:lang w:eastAsia="es-ES"/>
        </w:rPr>
      </w:pPr>
    </w:p>
    <w:p w14:paraId="1176DD87" w14:textId="0CECDA28" w:rsidR="00535732" w:rsidRPr="00542F3F" w:rsidRDefault="00535732" w:rsidP="001438CF">
      <w:pPr>
        <w:spacing w:after="0" w:line="360" w:lineRule="auto"/>
      </w:pPr>
      <w:r w:rsidRPr="00542F3F">
        <w:rPr>
          <w:rFonts w:eastAsia="Times New Roman" w:cs="Tahoma"/>
          <w:color w:val="auto"/>
          <w:lang w:eastAsia="es-ES"/>
        </w:rPr>
        <w:t xml:space="preserve">i) Oficio </w:t>
      </w:r>
      <w:r w:rsidR="000A4D28" w:rsidRPr="00542F3F">
        <w:t>ZIN/TM/0381</w:t>
      </w:r>
      <w:r w:rsidRPr="00542F3F">
        <w:t xml:space="preserve">/2023, de fecha </w:t>
      </w:r>
      <w:r w:rsidR="000A4D28" w:rsidRPr="00542F3F">
        <w:t>primero de marzo</w:t>
      </w:r>
      <w:r w:rsidRPr="00542F3F">
        <w:t xml:space="preserve"> de dos mil veintitrés, signado por </w:t>
      </w:r>
      <w:r w:rsidR="000A4D28" w:rsidRPr="00542F3F">
        <w:t xml:space="preserve">la Tesorera Municipal </w:t>
      </w:r>
      <w:r w:rsidRPr="00542F3F">
        <w:t xml:space="preserve">y dirigido al </w:t>
      </w:r>
      <w:r w:rsidR="000A4D28" w:rsidRPr="00542F3F">
        <w:t>Titular de la Unidad de Transparencia</w:t>
      </w:r>
      <w:r w:rsidRPr="00542F3F">
        <w:t>, mediante el cual, señaló</w:t>
      </w:r>
      <w:r w:rsidR="000A4D28" w:rsidRPr="00542F3F">
        <w:t xml:space="preserve"> y adjuntó lo siguiente</w:t>
      </w:r>
      <w:r w:rsidRPr="00542F3F">
        <w:t>:</w:t>
      </w:r>
    </w:p>
    <w:p w14:paraId="63D5C98B" w14:textId="77777777" w:rsidR="00535732" w:rsidRPr="00542F3F" w:rsidRDefault="00535732" w:rsidP="001438CF">
      <w:pPr>
        <w:spacing w:after="0" w:line="360" w:lineRule="auto"/>
      </w:pPr>
    </w:p>
    <w:p w14:paraId="743873AC" w14:textId="77777777" w:rsidR="00535732" w:rsidRPr="00542F3F" w:rsidRDefault="00535732"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w:t>
      </w:r>
    </w:p>
    <w:p w14:paraId="60B3CCBB" w14:textId="77777777" w:rsidR="000A4D28" w:rsidRPr="00542F3F" w:rsidRDefault="000A4D28"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Por este conducto me es grato enviarle un cordial y a la vez en respuesta al oficio No. ZIN/UT/00248/2023 donde solicita información referente del sistema de Acceso a la Información Mexiquense (SAIMEX), mediante la solicitud número de folio 00277/ZINACANT/IP/2023, donde se solicita lo siguiente:</w:t>
      </w:r>
    </w:p>
    <w:p w14:paraId="6F849E13" w14:textId="77777777" w:rsidR="000A4D28" w:rsidRPr="00542F3F" w:rsidRDefault="000A4D28" w:rsidP="001438CF">
      <w:pPr>
        <w:spacing w:after="0" w:line="360" w:lineRule="auto"/>
        <w:ind w:left="567" w:right="567"/>
        <w:rPr>
          <w:rFonts w:eastAsia="Times New Roman" w:cs="Tahoma"/>
          <w:b/>
          <w:i/>
          <w:iCs/>
          <w:color w:val="auto"/>
          <w:sz w:val="20"/>
          <w:szCs w:val="20"/>
          <w:lang w:eastAsia="es-ES"/>
        </w:rPr>
      </w:pPr>
    </w:p>
    <w:p w14:paraId="0632212F" w14:textId="055D34BC" w:rsidR="000A4D28" w:rsidRPr="00542F3F" w:rsidRDefault="000A4D28" w:rsidP="001438CF">
      <w:pPr>
        <w:spacing w:after="0" w:line="360" w:lineRule="auto"/>
        <w:ind w:left="567" w:right="567"/>
        <w:rPr>
          <w:rFonts w:eastAsia="Times New Roman" w:cs="Tahoma"/>
          <w:b/>
          <w:i/>
          <w:iCs/>
          <w:color w:val="auto"/>
          <w:sz w:val="20"/>
          <w:szCs w:val="20"/>
          <w:lang w:eastAsia="es-ES"/>
        </w:rPr>
      </w:pPr>
      <w:r w:rsidRPr="00542F3F">
        <w:rPr>
          <w:rFonts w:eastAsia="Times New Roman" w:cs="Tahoma"/>
          <w:b/>
          <w:i/>
          <w:iCs/>
          <w:color w:val="auto"/>
          <w:sz w:val="20"/>
          <w:szCs w:val="20"/>
          <w:lang w:eastAsia="es-ES"/>
        </w:rPr>
        <w:t>“Solicito los comprobantes de pago de ISR de enero 2023”. (Sic)</w:t>
      </w:r>
    </w:p>
    <w:p w14:paraId="63BCD142" w14:textId="77777777" w:rsidR="000A4D28" w:rsidRPr="00542F3F" w:rsidRDefault="000A4D28" w:rsidP="001438CF">
      <w:pPr>
        <w:spacing w:after="0" w:line="360" w:lineRule="auto"/>
        <w:ind w:left="567" w:right="567"/>
        <w:rPr>
          <w:rFonts w:eastAsia="Times New Roman" w:cs="Tahoma"/>
          <w:b/>
          <w:i/>
          <w:iCs/>
          <w:color w:val="auto"/>
          <w:sz w:val="20"/>
          <w:szCs w:val="20"/>
          <w:lang w:eastAsia="es-ES"/>
        </w:rPr>
      </w:pPr>
    </w:p>
    <w:p w14:paraId="5DB4BD52" w14:textId="4A8F1E27" w:rsidR="000A4D28" w:rsidRPr="00542F3F" w:rsidRDefault="000A4D28"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De lo anterior remito a usted, copia del pago de ISR del mes de enero 2023.</w:t>
      </w:r>
    </w:p>
    <w:p w14:paraId="1BA1B73C" w14:textId="1D2EF0C9" w:rsidR="00535732" w:rsidRPr="00542F3F" w:rsidRDefault="00535732" w:rsidP="001438CF">
      <w:pPr>
        <w:spacing w:after="0" w:line="360" w:lineRule="auto"/>
        <w:ind w:left="567" w:right="567"/>
        <w:rPr>
          <w:rFonts w:eastAsia="Times New Roman" w:cs="Tahoma"/>
          <w:i/>
          <w:iCs/>
          <w:color w:val="auto"/>
          <w:sz w:val="20"/>
          <w:szCs w:val="20"/>
          <w:lang w:eastAsia="es-ES"/>
        </w:rPr>
      </w:pPr>
      <w:r w:rsidRPr="00542F3F">
        <w:rPr>
          <w:rFonts w:eastAsia="Times New Roman" w:cs="Tahoma"/>
          <w:i/>
          <w:iCs/>
          <w:color w:val="auto"/>
          <w:sz w:val="20"/>
          <w:szCs w:val="20"/>
          <w:lang w:eastAsia="es-ES"/>
        </w:rPr>
        <w:t>…” (Sic)</w:t>
      </w:r>
    </w:p>
    <w:p w14:paraId="5C1C49C5" w14:textId="22FA0A21" w:rsidR="00DA3358" w:rsidRPr="00542F3F" w:rsidRDefault="000A4D28" w:rsidP="001438CF">
      <w:pPr>
        <w:spacing w:after="0" w:line="360" w:lineRule="auto"/>
        <w:jc w:val="center"/>
        <w:rPr>
          <w:rFonts w:eastAsia="Times New Roman" w:cs="Tahoma"/>
          <w:color w:val="auto"/>
          <w:lang w:eastAsia="es-ES"/>
        </w:rPr>
      </w:pPr>
      <w:r w:rsidRPr="00542F3F">
        <w:rPr>
          <w:rFonts w:eastAsia="Times New Roman" w:cs="Tahoma"/>
          <w:noProof/>
          <w:color w:val="auto"/>
          <w:lang w:eastAsia="es-MX"/>
        </w:rPr>
        <w:lastRenderedPageBreak/>
        <w:drawing>
          <wp:inline distT="0" distB="0" distL="0" distR="0" wp14:anchorId="1852836A" wp14:editId="3ECB84C7">
            <wp:extent cx="4343400" cy="1905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5FA0.tmp"/>
                    <pic:cNvPicPr/>
                  </pic:nvPicPr>
                  <pic:blipFill rotWithShape="1">
                    <a:blip r:embed="rId8">
                      <a:extLst>
                        <a:ext uri="{28A0092B-C50C-407E-A947-70E740481C1C}">
                          <a14:useLocalDpi xmlns:a14="http://schemas.microsoft.com/office/drawing/2010/main" val="0"/>
                        </a:ext>
                      </a:extLst>
                    </a:blip>
                    <a:srcRect l="13650" t="23268" r="11359" b="46117"/>
                    <a:stretch/>
                  </pic:blipFill>
                  <pic:spPr bwMode="auto">
                    <a:xfrm>
                      <a:off x="0" y="0"/>
                      <a:ext cx="4343400" cy="1905000"/>
                    </a:xfrm>
                    <a:prstGeom prst="rect">
                      <a:avLst/>
                    </a:prstGeom>
                    <a:ln>
                      <a:noFill/>
                    </a:ln>
                    <a:extLst>
                      <a:ext uri="{53640926-AAD7-44D8-BBD7-CCE9431645EC}">
                        <a14:shadowObscured xmlns:a14="http://schemas.microsoft.com/office/drawing/2010/main"/>
                      </a:ext>
                    </a:extLst>
                  </pic:spPr>
                </pic:pic>
              </a:graphicData>
            </a:graphic>
          </wp:inline>
        </w:drawing>
      </w:r>
    </w:p>
    <w:p w14:paraId="5A132506" w14:textId="77777777" w:rsidR="00C853D1" w:rsidRPr="00542F3F" w:rsidRDefault="00C853D1" w:rsidP="001438CF">
      <w:pPr>
        <w:spacing w:after="0" w:line="360" w:lineRule="auto"/>
        <w:ind w:right="567"/>
        <w:rPr>
          <w:sz w:val="20"/>
          <w:szCs w:val="20"/>
        </w:rPr>
      </w:pPr>
    </w:p>
    <w:p w14:paraId="2B803E22" w14:textId="5E77D24A" w:rsidR="00C853D1" w:rsidRPr="00542F3F" w:rsidRDefault="00F647C3" w:rsidP="001438CF">
      <w:pPr>
        <w:spacing w:after="0" w:line="360" w:lineRule="auto"/>
        <w:rPr>
          <w:b/>
        </w:rPr>
      </w:pPr>
      <w:r w:rsidRPr="00542F3F">
        <w:rPr>
          <w:b/>
        </w:rPr>
        <w:t>III</w:t>
      </w:r>
      <w:r w:rsidR="00C853D1" w:rsidRPr="00542F3F">
        <w:rPr>
          <w:b/>
        </w:rPr>
        <w:t xml:space="preserve">. Interposición del Recurso de Revisión. </w:t>
      </w:r>
    </w:p>
    <w:p w14:paraId="71DC67DA" w14:textId="77777777" w:rsidR="00C853D1" w:rsidRPr="00542F3F" w:rsidRDefault="00C853D1" w:rsidP="001438CF">
      <w:pPr>
        <w:spacing w:after="0" w:line="360" w:lineRule="auto"/>
        <w:rPr>
          <w:bCs/>
        </w:rPr>
      </w:pPr>
    </w:p>
    <w:p w14:paraId="2F891DAB" w14:textId="2B466F92" w:rsidR="00C853D1" w:rsidRPr="00542F3F" w:rsidRDefault="00C853D1" w:rsidP="001438CF">
      <w:pPr>
        <w:spacing w:after="0" w:line="360" w:lineRule="auto"/>
        <w:rPr>
          <w:bCs/>
        </w:rPr>
      </w:pPr>
      <w:r w:rsidRPr="00542F3F">
        <w:rPr>
          <w:bCs/>
        </w:rPr>
        <w:t>Con fecha</w:t>
      </w:r>
      <w:r w:rsidR="00827B0C" w:rsidRPr="00542F3F">
        <w:rPr>
          <w:bCs/>
        </w:rPr>
        <w:t xml:space="preserve"> </w:t>
      </w:r>
      <w:r w:rsidR="00F93033" w:rsidRPr="00542F3F">
        <w:rPr>
          <w:bCs/>
        </w:rPr>
        <w:t>veinticuatro de marzo</w:t>
      </w:r>
      <w:r w:rsidR="00BD2CC6" w:rsidRPr="00542F3F">
        <w:rPr>
          <w:bCs/>
        </w:rPr>
        <w:t xml:space="preserve"> de dos mil veintitrés</w:t>
      </w:r>
      <w:r w:rsidR="009773C5" w:rsidRPr="00542F3F">
        <w:rPr>
          <w:bCs/>
        </w:rPr>
        <w:t>, se recibi</w:t>
      </w:r>
      <w:r w:rsidR="00B46E2D" w:rsidRPr="00542F3F">
        <w:rPr>
          <w:bCs/>
        </w:rPr>
        <w:t>ó</w:t>
      </w:r>
      <w:r w:rsidRPr="00542F3F">
        <w:rPr>
          <w:bCs/>
        </w:rPr>
        <w:t xml:space="preserve"> en este Instituto, a través del </w:t>
      </w:r>
      <w:r w:rsidRPr="00542F3F">
        <w:rPr>
          <w:bCs/>
          <w:lang w:val="es-ES"/>
        </w:rPr>
        <w:t>Sistema de Acceso a la Información Mexiquense (SAIMEX)</w:t>
      </w:r>
      <w:r w:rsidRPr="00542F3F">
        <w:rPr>
          <w:bCs/>
        </w:rPr>
        <w:t xml:space="preserve">, </w:t>
      </w:r>
      <w:r w:rsidR="00B46E2D" w:rsidRPr="00542F3F">
        <w:rPr>
          <w:bCs/>
        </w:rPr>
        <w:t>el</w:t>
      </w:r>
      <w:r w:rsidR="009773C5" w:rsidRPr="00542F3F">
        <w:rPr>
          <w:bCs/>
        </w:rPr>
        <w:t xml:space="preserve"> </w:t>
      </w:r>
      <w:r w:rsidR="00BD2CC6" w:rsidRPr="00542F3F">
        <w:rPr>
          <w:bCs/>
        </w:rPr>
        <w:t xml:space="preserve">Recurso de Revisión interpuesto por la parte Recurrente, en contra de la respuesta del Sujeto Obligado, a la solicitud de información, </w:t>
      </w:r>
      <w:r w:rsidR="009773C5" w:rsidRPr="00542F3F">
        <w:rPr>
          <w:bCs/>
        </w:rPr>
        <w:t>como se muestra a continuación</w:t>
      </w:r>
      <w:r w:rsidRPr="00542F3F">
        <w:rPr>
          <w:bCs/>
        </w:rPr>
        <w:t>:</w:t>
      </w:r>
    </w:p>
    <w:p w14:paraId="3A43EC2F" w14:textId="77777777" w:rsidR="00C853D1" w:rsidRPr="00542F3F" w:rsidRDefault="00C853D1" w:rsidP="001438CF">
      <w:pPr>
        <w:spacing w:after="0" w:line="360" w:lineRule="auto"/>
        <w:rPr>
          <w:bCs/>
        </w:rPr>
      </w:pPr>
    </w:p>
    <w:p w14:paraId="5AC8905A" w14:textId="77777777" w:rsidR="00C853D1" w:rsidRPr="00542F3F" w:rsidRDefault="00C853D1" w:rsidP="001438CF">
      <w:pPr>
        <w:spacing w:after="0" w:line="360" w:lineRule="auto"/>
        <w:ind w:left="567" w:right="567"/>
        <w:rPr>
          <w:bCs/>
          <w:i/>
          <w:sz w:val="20"/>
          <w:szCs w:val="20"/>
        </w:rPr>
      </w:pPr>
      <w:r w:rsidRPr="00542F3F">
        <w:rPr>
          <w:b/>
          <w:bCs/>
          <w:i/>
          <w:sz w:val="20"/>
          <w:szCs w:val="20"/>
        </w:rPr>
        <w:t>“ACTO IMPUGNADO</w:t>
      </w:r>
    </w:p>
    <w:p w14:paraId="5B56BF42" w14:textId="36DD6115" w:rsidR="00C853D1" w:rsidRPr="00542F3F" w:rsidRDefault="00B46E2D" w:rsidP="001438CF">
      <w:pPr>
        <w:spacing w:after="0" w:line="360" w:lineRule="auto"/>
        <w:ind w:left="567" w:right="567"/>
        <w:rPr>
          <w:i/>
          <w:sz w:val="20"/>
          <w:szCs w:val="20"/>
        </w:rPr>
      </w:pPr>
      <w:r w:rsidRPr="00542F3F">
        <w:rPr>
          <w:i/>
          <w:sz w:val="20"/>
          <w:szCs w:val="20"/>
        </w:rPr>
        <w:t xml:space="preserve">NO ENTREGA LA TOTALIDAD DE LA INFORMACIÓN, ADEMÁS </w:t>
      </w:r>
      <w:bookmarkStart w:id="0" w:name="_Hlk132801473"/>
      <w:r w:rsidRPr="00542F3F">
        <w:rPr>
          <w:i/>
          <w:sz w:val="20"/>
          <w:szCs w:val="20"/>
        </w:rPr>
        <w:t xml:space="preserve">ENTREGA CUENTAS SIN FONDOS, </w:t>
      </w:r>
      <w:bookmarkEnd w:id="0"/>
      <w:r w:rsidRPr="00542F3F">
        <w:rPr>
          <w:i/>
          <w:sz w:val="20"/>
          <w:szCs w:val="20"/>
        </w:rPr>
        <w:t>DE DONDE PAGAN NOMINAS</w:t>
      </w:r>
      <w:proofErr w:type="gramStart"/>
      <w:r w:rsidRPr="00542F3F">
        <w:rPr>
          <w:i/>
          <w:sz w:val="20"/>
          <w:szCs w:val="20"/>
        </w:rPr>
        <w:t>?</w:t>
      </w:r>
      <w:proofErr w:type="gramEnd"/>
      <w:r w:rsidR="00754515" w:rsidRPr="00542F3F">
        <w:rPr>
          <w:i/>
          <w:sz w:val="20"/>
          <w:szCs w:val="20"/>
        </w:rPr>
        <w:t xml:space="preserve"> </w:t>
      </w:r>
      <w:r w:rsidR="00C853D1" w:rsidRPr="00542F3F">
        <w:rPr>
          <w:i/>
          <w:sz w:val="20"/>
          <w:szCs w:val="20"/>
        </w:rPr>
        <w:t>(Sic.)</w:t>
      </w:r>
    </w:p>
    <w:p w14:paraId="29F43CC4" w14:textId="77777777" w:rsidR="00C853D1" w:rsidRPr="00542F3F" w:rsidRDefault="00C853D1" w:rsidP="001438CF">
      <w:pPr>
        <w:spacing w:after="0" w:line="360" w:lineRule="auto"/>
        <w:ind w:left="567" w:right="567"/>
        <w:rPr>
          <w:i/>
          <w:sz w:val="20"/>
          <w:szCs w:val="20"/>
        </w:rPr>
      </w:pPr>
    </w:p>
    <w:p w14:paraId="19CBF35D" w14:textId="77777777" w:rsidR="00C853D1" w:rsidRPr="00542F3F" w:rsidRDefault="00C853D1" w:rsidP="001438CF">
      <w:pPr>
        <w:spacing w:after="0" w:line="360" w:lineRule="auto"/>
        <w:ind w:left="567" w:right="567"/>
        <w:rPr>
          <w:b/>
          <w:i/>
          <w:sz w:val="20"/>
          <w:szCs w:val="20"/>
        </w:rPr>
      </w:pPr>
      <w:r w:rsidRPr="00542F3F">
        <w:rPr>
          <w:b/>
          <w:i/>
          <w:sz w:val="20"/>
          <w:szCs w:val="20"/>
        </w:rPr>
        <w:t>“RAZONES O MOTIVOS DE LA INCONFORMIDAD</w:t>
      </w:r>
    </w:p>
    <w:p w14:paraId="4043E730" w14:textId="6561F7D3" w:rsidR="00C853D1" w:rsidRPr="00542F3F" w:rsidRDefault="00B46E2D" w:rsidP="001438CF">
      <w:pPr>
        <w:spacing w:after="0" w:line="360" w:lineRule="auto"/>
        <w:ind w:left="567" w:right="567"/>
        <w:rPr>
          <w:i/>
          <w:sz w:val="20"/>
          <w:szCs w:val="20"/>
        </w:rPr>
      </w:pPr>
      <w:r w:rsidRPr="00542F3F">
        <w:rPr>
          <w:i/>
          <w:sz w:val="20"/>
          <w:szCs w:val="20"/>
        </w:rPr>
        <w:t>NO ENTREGA LA TOTALIDAD DE LA INFORMACIÓN, ADEMÁS ENTREGA CUENTAS SIN FONDOS, DE DONDE PAGAN NOMINAS</w:t>
      </w:r>
      <w:proofErr w:type="gramStart"/>
      <w:r w:rsidRPr="00542F3F">
        <w:rPr>
          <w:i/>
          <w:sz w:val="20"/>
          <w:szCs w:val="20"/>
        </w:rPr>
        <w:t>?</w:t>
      </w:r>
      <w:proofErr w:type="gramEnd"/>
      <w:r w:rsidR="00C853D1" w:rsidRPr="00542F3F">
        <w:rPr>
          <w:i/>
          <w:sz w:val="20"/>
          <w:szCs w:val="20"/>
        </w:rPr>
        <w:t>” (Sic.)</w:t>
      </w:r>
    </w:p>
    <w:p w14:paraId="08852F84" w14:textId="77777777" w:rsidR="00682222" w:rsidRPr="00542F3F" w:rsidRDefault="00682222" w:rsidP="001438CF">
      <w:pPr>
        <w:spacing w:after="0" w:line="360" w:lineRule="auto"/>
      </w:pPr>
    </w:p>
    <w:p w14:paraId="5CD0FCF6" w14:textId="6DEFA6B4" w:rsidR="00C853D1" w:rsidRPr="00542F3F" w:rsidRDefault="00563F0B" w:rsidP="001438CF">
      <w:pPr>
        <w:spacing w:after="0" w:line="360" w:lineRule="auto"/>
        <w:rPr>
          <w:b/>
          <w:bCs/>
        </w:rPr>
      </w:pPr>
      <w:r w:rsidRPr="00542F3F">
        <w:rPr>
          <w:b/>
        </w:rPr>
        <w:t>IV</w:t>
      </w:r>
      <w:r w:rsidR="00C853D1" w:rsidRPr="00542F3F">
        <w:rPr>
          <w:b/>
        </w:rPr>
        <w:t xml:space="preserve">. </w:t>
      </w:r>
      <w:r w:rsidR="00C853D1" w:rsidRPr="00542F3F">
        <w:rPr>
          <w:b/>
          <w:bCs/>
        </w:rPr>
        <w:t xml:space="preserve">Trámite del </w:t>
      </w:r>
      <w:r w:rsidR="00C853D1" w:rsidRPr="00542F3F">
        <w:rPr>
          <w:b/>
        </w:rPr>
        <w:t xml:space="preserve">Recurso de Revisión </w:t>
      </w:r>
      <w:r w:rsidR="00C853D1" w:rsidRPr="00542F3F">
        <w:rPr>
          <w:b/>
          <w:bCs/>
        </w:rPr>
        <w:t>ante este Instituto.</w:t>
      </w:r>
    </w:p>
    <w:p w14:paraId="58854E98" w14:textId="77777777" w:rsidR="00C853D1" w:rsidRPr="00542F3F" w:rsidRDefault="00C853D1" w:rsidP="001438CF">
      <w:pPr>
        <w:spacing w:after="0" w:line="360" w:lineRule="auto"/>
        <w:rPr>
          <w:b/>
          <w:bCs/>
        </w:rPr>
      </w:pPr>
    </w:p>
    <w:p w14:paraId="5435914A" w14:textId="44BB8B41" w:rsidR="00B46E2D" w:rsidRPr="00542F3F" w:rsidRDefault="00C853D1" w:rsidP="001438CF">
      <w:pPr>
        <w:spacing w:after="0" w:line="360" w:lineRule="auto"/>
        <w:rPr>
          <w:bCs/>
        </w:rPr>
      </w:pPr>
      <w:r w:rsidRPr="00542F3F">
        <w:rPr>
          <w:b/>
          <w:bCs/>
        </w:rPr>
        <w:t xml:space="preserve">a) Turno del Medio de Impugnación. </w:t>
      </w:r>
      <w:r w:rsidR="00D6623C" w:rsidRPr="00542F3F">
        <w:rPr>
          <w:bCs/>
        </w:rPr>
        <w:t xml:space="preserve">El </w:t>
      </w:r>
      <w:r w:rsidR="00B46E2D" w:rsidRPr="00542F3F">
        <w:rPr>
          <w:bCs/>
          <w:iCs/>
        </w:rPr>
        <w:t>veinticuatro de marzo</w:t>
      </w:r>
      <w:r w:rsidR="00D6623C" w:rsidRPr="00542F3F">
        <w:rPr>
          <w:bCs/>
          <w:iCs/>
        </w:rPr>
        <w:t xml:space="preserve"> de dos mil veintitrés</w:t>
      </w:r>
      <w:r w:rsidR="00D6623C" w:rsidRPr="00542F3F">
        <w:rPr>
          <w:bCs/>
        </w:rPr>
        <w:t xml:space="preserve">, </w:t>
      </w:r>
      <w:r w:rsidR="00B46E2D" w:rsidRPr="00542F3F">
        <w:rPr>
          <w:rFonts w:eastAsia="Batang" w:cs="Tahoma"/>
          <w:bCs/>
          <w:color w:val="auto"/>
          <w:lang w:eastAsia="es-ES"/>
        </w:rPr>
        <w:t xml:space="preserve">el Sistema de Acceso a la Información Mexiquense (SAIMEX), asignó el número de expediente 00841/INFOEM/IP/RR/2023, al Medio de Impugnación que nos ocupa, con base en el sistema </w:t>
      </w:r>
      <w:r w:rsidR="00B46E2D" w:rsidRPr="00542F3F">
        <w:rPr>
          <w:rFonts w:eastAsia="Batang" w:cs="Tahoma"/>
          <w:bCs/>
          <w:color w:val="auto"/>
          <w:lang w:eastAsia="es-ES"/>
        </w:rPr>
        <w:lastRenderedPageBreak/>
        <w:t>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2008FB31" w:rsidR="00C853D1" w:rsidRPr="00542F3F" w:rsidRDefault="00C853D1" w:rsidP="001438CF">
      <w:pPr>
        <w:spacing w:after="0" w:line="360" w:lineRule="auto"/>
        <w:rPr>
          <w:bCs/>
        </w:rPr>
      </w:pPr>
    </w:p>
    <w:p w14:paraId="03479276" w14:textId="53C185ED" w:rsidR="00C853D1" w:rsidRPr="00542F3F" w:rsidRDefault="00C853D1" w:rsidP="001438CF">
      <w:pPr>
        <w:spacing w:after="0" w:line="360" w:lineRule="auto"/>
      </w:pPr>
      <w:r w:rsidRPr="00542F3F">
        <w:rPr>
          <w:b/>
          <w:bCs/>
        </w:rPr>
        <w:t>b) Admisión del Recurso de Revisión</w:t>
      </w:r>
      <w:r w:rsidRPr="00542F3F">
        <w:rPr>
          <w:b/>
          <w:bCs/>
          <w:lang w:val="es-ES_tradnl"/>
        </w:rPr>
        <w:t xml:space="preserve">. </w:t>
      </w:r>
      <w:r w:rsidR="00BF524E" w:rsidRPr="00542F3F">
        <w:rPr>
          <w:bCs/>
          <w:lang w:val="es-ES_tradnl"/>
        </w:rPr>
        <w:t>El veintinueve de marzo de dos mil veintitrés,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treinta de marzo de dos mil veintitrés,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542F3F" w:rsidRDefault="00C853D1" w:rsidP="001438CF">
      <w:pPr>
        <w:spacing w:after="0" w:line="360" w:lineRule="auto"/>
      </w:pPr>
    </w:p>
    <w:p w14:paraId="7F130B2F" w14:textId="3DDE67BC" w:rsidR="00BF524E" w:rsidRPr="00542F3F" w:rsidRDefault="00C853D1" w:rsidP="001438CF">
      <w:pPr>
        <w:spacing w:after="0" w:line="360" w:lineRule="auto"/>
        <w:rPr>
          <w:rFonts w:cs="Tahoma"/>
          <w:bCs/>
          <w:lang w:val="es-ES_tradnl"/>
        </w:rPr>
      </w:pPr>
      <w:r w:rsidRPr="00542F3F">
        <w:rPr>
          <w:b/>
        </w:rPr>
        <w:t>c) Informe Justificado.</w:t>
      </w:r>
      <w:r w:rsidR="002A2B8D" w:rsidRPr="00542F3F">
        <w:rPr>
          <w:b/>
        </w:rPr>
        <w:t xml:space="preserve"> </w:t>
      </w:r>
      <w:r w:rsidR="00BF524E" w:rsidRPr="00542F3F">
        <w:rPr>
          <w:rFonts w:cs="Tahoma"/>
          <w:bCs/>
          <w:lang w:val="es-ES_tradnl"/>
        </w:rPr>
        <w:t>El cuatro de abril de dos mil veintitrés, a través del Sistema de Acceso a la Información Mexiquense (SAIMEX), se recibió en este Instituto en el apartado de Informe Justificado, el archivo que a continuación se detalla:</w:t>
      </w:r>
    </w:p>
    <w:p w14:paraId="18A101BD" w14:textId="77777777" w:rsidR="00BF524E" w:rsidRPr="00542F3F" w:rsidRDefault="00BF524E" w:rsidP="001438CF">
      <w:pPr>
        <w:spacing w:after="0" w:line="360" w:lineRule="auto"/>
        <w:rPr>
          <w:rFonts w:cs="Tahoma"/>
          <w:bCs/>
          <w:lang w:val="es-ES_tradnl"/>
        </w:rPr>
      </w:pPr>
    </w:p>
    <w:p w14:paraId="73CC6648" w14:textId="3BDC4968" w:rsidR="00BF524E" w:rsidRPr="00542F3F" w:rsidRDefault="00BF524E" w:rsidP="001438CF">
      <w:pPr>
        <w:spacing w:after="0" w:line="360" w:lineRule="auto"/>
        <w:rPr>
          <w:rFonts w:cs="Tahoma"/>
          <w:bCs/>
          <w:lang w:val="es-ES_tradnl"/>
        </w:rPr>
      </w:pPr>
      <w:r w:rsidRPr="00542F3F">
        <w:rPr>
          <w:rFonts w:cs="Tahoma"/>
          <w:bCs/>
          <w:lang w:val="es-ES_tradnl"/>
        </w:rPr>
        <w:t>i) Oficio con número de folio ZIN/UT/00736/2023, de fecha veintiocho de marzo de dos mil veintitrés, mediante el cual el Titular de la Unidad de Transparencia, informa lo siguiente:</w:t>
      </w:r>
    </w:p>
    <w:p w14:paraId="037CC1F6" w14:textId="77777777" w:rsidR="00BF524E" w:rsidRPr="00542F3F" w:rsidRDefault="00BF524E" w:rsidP="001438CF">
      <w:pPr>
        <w:spacing w:after="0" w:line="360" w:lineRule="auto"/>
        <w:rPr>
          <w:rFonts w:cs="Tahoma"/>
          <w:bCs/>
          <w:lang w:val="es-ES_tradnl"/>
        </w:rPr>
      </w:pPr>
    </w:p>
    <w:p w14:paraId="642999C3" w14:textId="77777777" w:rsidR="00BF524E" w:rsidRPr="00542F3F" w:rsidRDefault="00BF524E" w:rsidP="001438CF">
      <w:pPr>
        <w:spacing w:after="0" w:line="360" w:lineRule="auto"/>
        <w:ind w:left="567" w:right="567"/>
        <w:rPr>
          <w:i/>
          <w:sz w:val="20"/>
          <w:szCs w:val="20"/>
        </w:rPr>
      </w:pPr>
      <w:r w:rsidRPr="00542F3F">
        <w:rPr>
          <w:i/>
          <w:sz w:val="20"/>
          <w:szCs w:val="20"/>
        </w:rPr>
        <w:t>“…</w:t>
      </w:r>
    </w:p>
    <w:p w14:paraId="5072A025" w14:textId="77777777" w:rsidR="00BF524E" w:rsidRPr="00542F3F" w:rsidRDefault="00BF524E" w:rsidP="001438CF">
      <w:pPr>
        <w:spacing w:after="0" w:line="360" w:lineRule="auto"/>
        <w:ind w:left="567" w:right="567"/>
        <w:rPr>
          <w:i/>
          <w:sz w:val="20"/>
          <w:szCs w:val="20"/>
        </w:rPr>
      </w:pPr>
      <w:r w:rsidRPr="00542F3F">
        <w:rPr>
          <w:i/>
          <w:sz w:val="20"/>
          <w:szCs w:val="20"/>
        </w:rPr>
        <w:t xml:space="preserve">Por medio del presente les envío un cordial saludo y del mismo modo de conformidad con lo señalado los artículos 163 segundo párrafo, 186 último párrafo y 198 segundo párrafo de la Ley Transparencia y Acceso a la Información Pública del Estado de México y Municipios relativos a la ampliación de plazos para la atención a las Solicitudes de Información. </w:t>
      </w:r>
    </w:p>
    <w:p w14:paraId="5793196E" w14:textId="77777777" w:rsidR="00BF524E" w:rsidRPr="00542F3F" w:rsidRDefault="00BF524E" w:rsidP="001438CF">
      <w:pPr>
        <w:spacing w:after="0" w:line="360" w:lineRule="auto"/>
        <w:ind w:left="567" w:right="567"/>
        <w:rPr>
          <w:i/>
          <w:sz w:val="20"/>
          <w:szCs w:val="20"/>
        </w:rPr>
      </w:pPr>
    </w:p>
    <w:p w14:paraId="41436601" w14:textId="77777777" w:rsidR="00BF524E" w:rsidRPr="00542F3F" w:rsidRDefault="00BF524E" w:rsidP="001438CF">
      <w:pPr>
        <w:spacing w:after="0" w:line="360" w:lineRule="auto"/>
        <w:ind w:left="567" w:right="567"/>
        <w:rPr>
          <w:i/>
          <w:sz w:val="20"/>
          <w:szCs w:val="20"/>
        </w:rPr>
      </w:pPr>
      <w:r w:rsidRPr="00542F3F">
        <w:rPr>
          <w:i/>
          <w:sz w:val="20"/>
          <w:szCs w:val="20"/>
        </w:rPr>
        <w:t xml:space="preserve">El requerimiento de ampliación de plazos para la atención de solicitudes deriva de que, la Unidad cuenta con un alto índice de interposición de recursos de revisión, solicitudes de información y solicitudes ARCO, las cuales han sido ingresadas a través de las diferentes plataformas del INFOEM. </w:t>
      </w:r>
    </w:p>
    <w:p w14:paraId="77F547D3" w14:textId="77777777" w:rsidR="00BF524E" w:rsidRPr="00542F3F" w:rsidRDefault="00BF524E" w:rsidP="001438CF">
      <w:pPr>
        <w:spacing w:after="0" w:line="360" w:lineRule="auto"/>
        <w:ind w:left="567" w:right="567"/>
        <w:rPr>
          <w:i/>
          <w:sz w:val="20"/>
          <w:szCs w:val="20"/>
        </w:rPr>
      </w:pPr>
      <w:r w:rsidRPr="00542F3F">
        <w:rPr>
          <w:i/>
          <w:sz w:val="20"/>
          <w:szCs w:val="20"/>
        </w:rPr>
        <w:lastRenderedPageBreak/>
        <w:t xml:space="preserve">En este sentido le informo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w:t>
      </w:r>
    </w:p>
    <w:p w14:paraId="58412372" w14:textId="77777777" w:rsidR="00BF524E" w:rsidRPr="00542F3F" w:rsidRDefault="00BF524E" w:rsidP="001438CF">
      <w:pPr>
        <w:spacing w:after="0" w:line="360" w:lineRule="auto"/>
        <w:ind w:left="567" w:right="567"/>
        <w:rPr>
          <w:i/>
          <w:sz w:val="20"/>
          <w:szCs w:val="20"/>
        </w:rPr>
      </w:pPr>
    </w:p>
    <w:p w14:paraId="55F9A6C7" w14:textId="77777777" w:rsidR="00BF524E" w:rsidRPr="00542F3F" w:rsidRDefault="00BF524E" w:rsidP="001438CF">
      <w:pPr>
        <w:spacing w:after="0" w:line="360" w:lineRule="auto"/>
        <w:ind w:left="567" w:right="567"/>
        <w:rPr>
          <w:i/>
          <w:sz w:val="20"/>
          <w:szCs w:val="20"/>
        </w:rPr>
      </w:pPr>
      <w:r w:rsidRPr="00542F3F">
        <w:rPr>
          <w:i/>
          <w:sz w:val="20"/>
          <w:szCs w:val="20"/>
        </w:rPr>
        <w:t xml:space="preserve">Bajo esa tesitura, 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y/o información reservada en caso de que aplique. </w:t>
      </w:r>
    </w:p>
    <w:p w14:paraId="7A01F824" w14:textId="77777777" w:rsidR="00BF524E" w:rsidRPr="00542F3F" w:rsidRDefault="00BF524E" w:rsidP="001438CF">
      <w:pPr>
        <w:spacing w:after="0" w:line="360" w:lineRule="auto"/>
        <w:ind w:left="567" w:right="567"/>
        <w:rPr>
          <w:i/>
          <w:sz w:val="20"/>
          <w:szCs w:val="20"/>
        </w:rPr>
      </w:pPr>
    </w:p>
    <w:p w14:paraId="3899744A" w14:textId="77777777" w:rsidR="00BF524E" w:rsidRPr="00542F3F" w:rsidRDefault="00BF524E" w:rsidP="001438CF">
      <w:pPr>
        <w:spacing w:after="0" w:line="360" w:lineRule="auto"/>
        <w:ind w:left="567" w:right="567"/>
        <w:rPr>
          <w:i/>
          <w:sz w:val="20"/>
          <w:szCs w:val="20"/>
        </w:rPr>
      </w:pPr>
      <w:r w:rsidRPr="00542F3F">
        <w:rPr>
          <w:i/>
          <w:sz w:val="20"/>
          <w:szCs w:val="20"/>
        </w:rPr>
        <w:t xml:space="preserve">Para hacer de su conocimiento que, en la Segunda Sesión Extraordinaria del Comité Municipal de Transparencia se aprobó la petición de ampliar los plazos para la atención a las Solicitudes de Información, siendo el siguiente acuerdo: </w:t>
      </w:r>
    </w:p>
    <w:p w14:paraId="478F4F65" w14:textId="77777777" w:rsidR="00BF524E" w:rsidRPr="00542F3F" w:rsidRDefault="00BF524E" w:rsidP="001438CF">
      <w:pPr>
        <w:spacing w:after="0" w:line="360" w:lineRule="auto"/>
        <w:ind w:left="567" w:right="567"/>
        <w:rPr>
          <w:i/>
          <w:sz w:val="20"/>
          <w:szCs w:val="20"/>
        </w:rPr>
      </w:pPr>
    </w:p>
    <w:p w14:paraId="03EFBDDB" w14:textId="25E2CDA8" w:rsidR="00BF524E" w:rsidRPr="00542F3F" w:rsidRDefault="00BF524E" w:rsidP="001438CF">
      <w:pPr>
        <w:spacing w:after="0" w:line="360" w:lineRule="auto"/>
        <w:ind w:left="567" w:right="567"/>
        <w:jc w:val="center"/>
        <w:rPr>
          <w:i/>
          <w:sz w:val="20"/>
          <w:szCs w:val="20"/>
        </w:rPr>
      </w:pPr>
      <w:r w:rsidRPr="00542F3F">
        <w:rPr>
          <w:i/>
          <w:noProof/>
          <w:sz w:val="20"/>
          <w:szCs w:val="20"/>
          <w:lang w:eastAsia="es-MX"/>
        </w:rPr>
        <w:drawing>
          <wp:inline distT="0" distB="0" distL="0" distR="0" wp14:anchorId="14C357E6" wp14:editId="6AD35288">
            <wp:extent cx="4933950" cy="600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C2811.tmp"/>
                    <pic:cNvPicPr/>
                  </pic:nvPicPr>
                  <pic:blipFill rotWithShape="1">
                    <a:blip r:embed="rId9">
                      <a:extLst>
                        <a:ext uri="{28A0092B-C50C-407E-A947-70E740481C1C}">
                          <a14:useLocalDpi xmlns:a14="http://schemas.microsoft.com/office/drawing/2010/main" val="0"/>
                        </a:ext>
                      </a:extLst>
                    </a:blip>
                    <a:srcRect l="18748" t="59853" r="20403" b="33259"/>
                    <a:stretch/>
                  </pic:blipFill>
                  <pic:spPr bwMode="auto">
                    <a:xfrm>
                      <a:off x="0" y="0"/>
                      <a:ext cx="4942682" cy="601137"/>
                    </a:xfrm>
                    <a:prstGeom prst="rect">
                      <a:avLst/>
                    </a:prstGeom>
                    <a:ln>
                      <a:noFill/>
                    </a:ln>
                    <a:extLst>
                      <a:ext uri="{53640926-AAD7-44D8-BBD7-CCE9431645EC}">
                        <a14:shadowObscured xmlns:a14="http://schemas.microsoft.com/office/drawing/2010/main"/>
                      </a:ext>
                    </a:extLst>
                  </pic:spPr>
                </pic:pic>
              </a:graphicData>
            </a:graphic>
          </wp:inline>
        </w:drawing>
      </w:r>
    </w:p>
    <w:p w14:paraId="1F5326B2" w14:textId="77777777" w:rsidR="00BF524E" w:rsidRPr="00542F3F" w:rsidRDefault="00BF524E" w:rsidP="001438CF">
      <w:pPr>
        <w:spacing w:after="0" w:line="360" w:lineRule="auto"/>
        <w:ind w:left="567" w:right="567"/>
        <w:rPr>
          <w:i/>
          <w:sz w:val="20"/>
          <w:szCs w:val="20"/>
        </w:rPr>
      </w:pPr>
    </w:p>
    <w:p w14:paraId="5FE5BFB7" w14:textId="198F1D7E" w:rsidR="00BF524E" w:rsidRPr="00542F3F" w:rsidRDefault="00BF524E" w:rsidP="001438CF">
      <w:pPr>
        <w:spacing w:after="0" w:line="360" w:lineRule="auto"/>
        <w:ind w:left="567" w:right="567"/>
        <w:rPr>
          <w:i/>
          <w:sz w:val="20"/>
          <w:szCs w:val="20"/>
        </w:rPr>
      </w:pPr>
      <w:r w:rsidRPr="00542F3F">
        <w:rPr>
          <w:i/>
          <w:sz w:val="20"/>
          <w:szCs w:val="20"/>
        </w:rPr>
        <w:t>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w:t>
      </w:r>
    </w:p>
    <w:p w14:paraId="3A57A8C5" w14:textId="720F146B" w:rsidR="00BF524E" w:rsidRPr="00542F3F" w:rsidRDefault="00BF524E" w:rsidP="001438CF">
      <w:pPr>
        <w:spacing w:after="0" w:line="360" w:lineRule="auto"/>
        <w:ind w:left="567" w:right="567"/>
        <w:rPr>
          <w:rFonts w:cs="Tahoma"/>
          <w:b/>
          <w:bCs/>
          <w:lang w:val="es-ES_tradnl"/>
        </w:rPr>
      </w:pPr>
      <w:r w:rsidRPr="00542F3F">
        <w:rPr>
          <w:i/>
          <w:sz w:val="20"/>
          <w:szCs w:val="20"/>
        </w:rPr>
        <w:t>…” (Sic)</w:t>
      </w:r>
    </w:p>
    <w:p w14:paraId="7CB475F6" w14:textId="1CEE5A83" w:rsidR="00C60851" w:rsidRPr="00542F3F" w:rsidRDefault="00C60851" w:rsidP="001438CF">
      <w:pPr>
        <w:spacing w:after="0" w:line="360" w:lineRule="auto"/>
        <w:rPr>
          <w:rFonts w:cs="Tahoma"/>
          <w:bCs/>
          <w:lang w:val="es-ES_tradnl"/>
        </w:rPr>
      </w:pPr>
    </w:p>
    <w:p w14:paraId="0034728C" w14:textId="718890A8" w:rsidR="005531D6" w:rsidRPr="00542F3F" w:rsidRDefault="005531D6" w:rsidP="001438CF">
      <w:pPr>
        <w:spacing w:after="0" w:line="360" w:lineRule="auto"/>
        <w:rPr>
          <w:rFonts w:cs="Tahoma"/>
        </w:rPr>
      </w:pPr>
      <w:r w:rsidRPr="00542F3F">
        <w:rPr>
          <w:rFonts w:cs="Tahoma"/>
          <w:b/>
          <w:bCs/>
        </w:rPr>
        <w:t>d)</w:t>
      </w:r>
      <w:r w:rsidRPr="00542F3F">
        <w:rPr>
          <w:rFonts w:cs="Tahoma"/>
          <w:b/>
        </w:rPr>
        <w:t xml:space="preserve"> Vista de Informe Justificado. </w:t>
      </w:r>
      <w:r w:rsidRPr="00542F3F">
        <w:rPr>
          <w:rFonts w:cs="Tahoma"/>
        </w:rPr>
        <w:t xml:space="preserve">En fecha </w:t>
      </w:r>
      <w:r w:rsidR="00022D6B" w:rsidRPr="00542F3F">
        <w:rPr>
          <w:rFonts w:cs="Tahoma"/>
        </w:rPr>
        <w:t>dieciocho de abril</w:t>
      </w:r>
      <w:r w:rsidRPr="00542F3F">
        <w:rPr>
          <w:rFonts w:cs="Tahoma"/>
        </w:rPr>
        <w:t xml:space="preserve"> de dos mil veintitrés, </w:t>
      </w:r>
      <w:r w:rsidR="00FA4AAF" w:rsidRPr="00542F3F">
        <w:rPr>
          <w:rFonts w:cs="Tahoma"/>
        </w:rPr>
        <w:t xml:space="preserve">respectivamente, </w:t>
      </w:r>
      <w:r w:rsidRPr="00542F3F">
        <w:rPr>
          <w:rFonts w:cs="Tahoma"/>
        </w:rPr>
        <w:t>se notific</w:t>
      </w:r>
      <w:r w:rsidR="00022D6B" w:rsidRPr="00542F3F">
        <w:rPr>
          <w:rFonts w:cs="Tahoma"/>
        </w:rPr>
        <w:t>ó</w:t>
      </w:r>
      <w:r w:rsidRPr="00542F3F">
        <w:rPr>
          <w:rFonts w:cs="Tahoma"/>
        </w:rPr>
        <w:t xml:space="preserve"> a través del Sistema de Acceso a la Información Mexiquense </w:t>
      </w:r>
      <w:r w:rsidRPr="00542F3F">
        <w:rPr>
          <w:rFonts w:cs="Tahoma"/>
        </w:rPr>
        <w:lastRenderedPageBreak/>
        <w:t xml:space="preserve">(SAIMEX, </w:t>
      </w:r>
      <w:r w:rsidR="00022D6B" w:rsidRPr="00542F3F">
        <w:rPr>
          <w:rFonts w:cs="Tahoma"/>
        </w:rPr>
        <w:t>e</w:t>
      </w:r>
      <w:r w:rsidRPr="00542F3F">
        <w:rPr>
          <w:rFonts w:cs="Tahoma"/>
        </w:rPr>
        <w:t>l acuerdo</w:t>
      </w:r>
      <w:r w:rsidR="00022D6B" w:rsidRPr="00542F3F">
        <w:rPr>
          <w:rFonts w:cs="Tahoma"/>
        </w:rPr>
        <w:t xml:space="preserve"> </w:t>
      </w:r>
      <w:r w:rsidRPr="00542F3F">
        <w:rPr>
          <w:rFonts w:cs="Tahoma"/>
        </w:rPr>
        <w:t xml:space="preserve">mediante </w:t>
      </w:r>
      <w:r w:rsidR="00022D6B" w:rsidRPr="00542F3F">
        <w:rPr>
          <w:rFonts w:cs="Tahoma"/>
        </w:rPr>
        <w:t>e</w:t>
      </w:r>
      <w:r w:rsidRPr="00542F3F">
        <w:rPr>
          <w:rFonts w:cs="Tahoma"/>
        </w:rPr>
        <w:t>l cual se pus</w:t>
      </w:r>
      <w:r w:rsidR="00022D6B" w:rsidRPr="00542F3F">
        <w:rPr>
          <w:rFonts w:cs="Tahoma"/>
        </w:rPr>
        <w:t>o</w:t>
      </w:r>
      <w:r w:rsidRPr="00542F3F">
        <w:rPr>
          <w:rFonts w:cs="Tahoma"/>
        </w:rPr>
        <w:t xml:space="preserve"> a la vista del Particular </w:t>
      </w:r>
      <w:r w:rsidR="00022D6B" w:rsidRPr="00542F3F">
        <w:rPr>
          <w:rFonts w:cs="Tahoma"/>
        </w:rPr>
        <w:t>e</w:t>
      </w:r>
      <w:r w:rsidRPr="00542F3F">
        <w:rPr>
          <w:rFonts w:cs="Tahoma"/>
        </w:rPr>
        <w:t xml:space="preserve">l Informe Justificado, proveído por </w:t>
      </w:r>
      <w:r w:rsidR="00022D6B" w:rsidRPr="00542F3F">
        <w:rPr>
          <w:rFonts w:cs="Tahoma"/>
        </w:rPr>
        <w:t>e</w:t>
      </w:r>
      <w:r w:rsidRPr="00542F3F">
        <w:rPr>
          <w:rFonts w:cs="Tahoma"/>
        </w:rPr>
        <w:t>l cual se le otorgó a este último, un término de tres días hábiles contados a partir del día siguiente a la notificación, a fin de emitir las manifestaciones que conforme a sus intereses convinieran.</w:t>
      </w:r>
    </w:p>
    <w:p w14:paraId="771B05C0" w14:textId="77777777" w:rsidR="005531D6" w:rsidRPr="00542F3F" w:rsidRDefault="005531D6" w:rsidP="001438CF">
      <w:pPr>
        <w:spacing w:after="0" w:line="360" w:lineRule="auto"/>
        <w:rPr>
          <w:rFonts w:cs="Tahoma"/>
        </w:rPr>
      </w:pPr>
    </w:p>
    <w:p w14:paraId="7CCFB5B0" w14:textId="2259A27F" w:rsidR="007F09B6" w:rsidRPr="00542F3F" w:rsidRDefault="009753D1" w:rsidP="007F09B6">
      <w:pPr>
        <w:spacing w:after="0" w:line="360" w:lineRule="auto"/>
        <w:rPr>
          <w:rFonts w:cs="Tahoma"/>
          <w:bCs/>
          <w:lang w:val="es-ES_tradnl"/>
        </w:rPr>
      </w:pPr>
      <w:r w:rsidRPr="00542F3F">
        <w:rPr>
          <w:rFonts w:eastAsia="Times New Roman" w:cs="Tahoma"/>
          <w:b/>
          <w:color w:val="auto"/>
          <w:szCs w:val="24"/>
          <w:lang w:eastAsia="es-ES"/>
        </w:rPr>
        <w:t>e</w:t>
      </w:r>
      <w:r w:rsidR="005531D6" w:rsidRPr="00542F3F">
        <w:rPr>
          <w:rFonts w:eastAsia="Times New Roman" w:cs="Tahoma"/>
          <w:b/>
          <w:color w:val="auto"/>
          <w:szCs w:val="24"/>
          <w:lang w:eastAsia="es-ES"/>
        </w:rPr>
        <w:t>)</w:t>
      </w:r>
      <w:r w:rsidR="00250C08" w:rsidRPr="00542F3F">
        <w:rPr>
          <w:rFonts w:eastAsia="Times New Roman" w:cs="Tahoma"/>
          <w:b/>
          <w:color w:val="auto"/>
          <w:szCs w:val="24"/>
          <w:lang w:eastAsia="es-ES"/>
        </w:rPr>
        <w:t xml:space="preserve"> </w:t>
      </w:r>
      <w:r w:rsidR="007F09B6" w:rsidRPr="00542F3F">
        <w:rPr>
          <w:b/>
        </w:rPr>
        <w:t xml:space="preserve">Alcance al Informe Justificado. </w:t>
      </w:r>
      <w:r w:rsidR="007F09B6" w:rsidRPr="00542F3F">
        <w:rPr>
          <w:rFonts w:cs="Tahoma"/>
          <w:bCs/>
          <w:lang w:val="es-ES_tradnl"/>
        </w:rPr>
        <w:t>El diecinueve de abril de dos mil veintitrés, a través del Sistema de Acceso a la Información Mexiquense (SAIMEX), se recibió en este Instituto el alcance al Informe Justificado, proporcionado por el Sujeto Obligado, en el que adjuntó los archivos que a continuación se detallan:</w:t>
      </w:r>
    </w:p>
    <w:p w14:paraId="63BBB30F" w14:textId="77777777" w:rsidR="007F09B6" w:rsidRPr="00542F3F" w:rsidRDefault="007F09B6" w:rsidP="007F09B6">
      <w:pPr>
        <w:spacing w:after="0" w:line="360" w:lineRule="auto"/>
        <w:rPr>
          <w:rFonts w:cs="Tahoma"/>
          <w:bCs/>
          <w:lang w:val="es-ES_tradnl"/>
        </w:rPr>
      </w:pPr>
    </w:p>
    <w:p w14:paraId="32D126E2" w14:textId="4877DE0A" w:rsidR="007F09B6" w:rsidRPr="00542F3F" w:rsidRDefault="007F09B6" w:rsidP="007F09B6">
      <w:pPr>
        <w:spacing w:after="0" w:line="360" w:lineRule="auto"/>
        <w:rPr>
          <w:rFonts w:cs="Tahoma"/>
          <w:bCs/>
          <w:lang w:val="es-ES_tradnl"/>
        </w:rPr>
      </w:pPr>
      <w:r w:rsidRPr="00542F3F">
        <w:rPr>
          <w:rFonts w:cs="Tahoma"/>
          <w:bCs/>
          <w:lang w:val="es-ES_tradnl"/>
        </w:rPr>
        <w:t>i) Oficio ZIN/TM/0381/2023, de fecha primero de marzo de dos mil veintitrés, mediante el cual la Tesorera Municipal, hace del conocimiento al Titular de la Unidad de Transparencia que remite copia del pago ISR del mes de enero de 2023, en los términos siguientes:</w:t>
      </w:r>
    </w:p>
    <w:p w14:paraId="398E0026" w14:textId="77777777" w:rsidR="007F09B6" w:rsidRPr="00542F3F" w:rsidRDefault="007F09B6" w:rsidP="007F09B6">
      <w:pPr>
        <w:spacing w:after="0" w:line="360" w:lineRule="auto"/>
        <w:rPr>
          <w:rFonts w:cs="Tahoma"/>
          <w:bCs/>
          <w:lang w:val="es-ES_tradnl"/>
        </w:rPr>
      </w:pPr>
    </w:p>
    <w:p w14:paraId="31C17969" w14:textId="41C6E627" w:rsidR="007F09B6" w:rsidRPr="00542F3F" w:rsidRDefault="007F09B6" w:rsidP="007F09B6">
      <w:pPr>
        <w:spacing w:after="0" w:line="360" w:lineRule="auto"/>
        <w:jc w:val="center"/>
        <w:rPr>
          <w:rFonts w:cs="Tahoma"/>
          <w:bCs/>
          <w:lang w:val="es-ES_tradnl"/>
        </w:rPr>
      </w:pPr>
      <w:r w:rsidRPr="00542F3F">
        <w:rPr>
          <w:rFonts w:cs="Tahoma"/>
          <w:bCs/>
          <w:noProof/>
          <w:lang w:eastAsia="es-MX"/>
        </w:rPr>
        <w:drawing>
          <wp:inline distT="0" distB="0" distL="0" distR="0" wp14:anchorId="06784448" wp14:editId="4E1D7388">
            <wp:extent cx="3571875" cy="15680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2724" cy="1572840"/>
                    </a:xfrm>
                    <a:prstGeom prst="rect">
                      <a:avLst/>
                    </a:prstGeom>
                    <a:noFill/>
                  </pic:spPr>
                </pic:pic>
              </a:graphicData>
            </a:graphic>
          </wp:inline>
        </w:drawing>
      </w:r>
    </w:p>
    <w:p w14:paraId="6BF3415A" w14:textId="18BC8C34" w:rsidR="007F09B6" w:rsidRPr="00542F3F" w:rsidRDefault="007F09B6" w:rsidP="007F09B6">
      <w:pPr>
        <w:spacing w:after="0" w:line="360" w:lineRule="auto"/>
        <w:rPr>
          <w:rFonts w:cs="Tahoma"/>
          <w:bCs/>
          <w:lang w:val="es-ES_tradnl"/>
        </w:rPr>
      </w:pPr>
      <w:r w:rsidRPr="00542F3F">
        <w:rPr>
          <w:rFonts w:cs="Tahoma"/>
          <w:bCs/>
          <w:lang w:val="es-ES_tradnl"/>
        </w:rPr>
        <w:t>ii) Oficio sin número, de fecha dieciocho de abril de dos mil veintitrés, mediante el cual el Titular de la Unidad de Transparencia hace del conocimiento del solicitante lo siguiente:</w:t>
      </w:r>
    </w:p>
    <w:p w14:paraId="145B5307" w14:textId="77777777" w:rsidR="007F09B6" w:rsidRPr="00542F3F" w:rsidRDefault="007F09B6" w:rsidP="007F09B6">
      <w:pPr>
        <w:spacing w:after="0" w:line="360" w:lineRule="auto"/>
        <w:rPr>
          <w:rFonts w:cs="Tahoma"/>
          <w:bCs/>
          <w:lang w:val="es-ES_tradnl"/>
        </w:rPr>
      </w:pPr>
    </w:p>
    <w:p w14:paraId="31A929CD" w14:textId="77777777" w:rsidR="007F09B6" w:rsidRPr="00542F3F" w:rsidRDefault="007F09B6" w:rsidP="007F09B6">
      <w:pPr>
        <w:spacing w:after="0" w:line="360" w:lineRule="auto"/>
        <w:ind w:left="567" w:right="567"/>
        <w:rPr>
          <w:i/>
          <w:sz w:val="20"/>
          <w:szCs w:val="20"/>
        </w:rPr>
      </w:pPr>
      <w:r w:rsidRPr="00542F3F">
        <w:rPr>
          <w:i/>
          <w:sz w:val="20"/>
          <w:szCs w:val="20"/>
        </w:rPr>
        <w:t>“…</w:t>
      </w:r>
    </w:p>
    <w:p w14:paraId="5F0A0932" w14:textId="7A7F1336" w:rsidR="007F09B6" w:rsidRPr="00542F3F" w:rsidRDefault="007F09B6" w:rsidP="007F09B6">
      <w:pPr>
        <w:spacing w:after="0" w:line="360" w:lineRule="auto"/>
        <w:ind w:left="567" w:right="567"/>
        <w:rPr>
          <w:i/>
          <w:sz w:val="20"/>
          <w:szCs w:val="20"/>
        </w:rPr>
      </w:pPr>
      <w:r w:rsidRPr="00542F3F">
        <w:rPr>
          <w:i/>
          <w:sz w:val="20"/>
          <w:szCs w:val="20"/>
        </w:rPr>
        <w:t>Con el objetivo de poder dar una respuesta al requerimiento señalado por el particular lo referente al comprobante de pago del Impuesto sobre la Renta (ISR) del mes de Enero de 2023, se informa que en formato anexo a la presente se entrega la información referente a dicho comprobante.</w:t>
      </w:r>
    </w:p>
    <w:p w14:paraId="1F0FAC4A" w14:textId="77777777" w:rsidR="007F09B6" w:rsidRPr="00542F3F" w:rsidRDefault="007F09B6" w:rsidP="007F09B6">
      <w:pPr>
        <w:spacing w:after="0" w:line="360" w:lineRule="auto"/>
        <w:ind w:left="567" w:right="567"/>
        <w:rPr>
          <w:rFonts w:cs="Tahoma"/>
          <w:b/>
          <w:bCs/>
          <w:lang w:val="es-ES_tradnl"/>
        </w:rPr>
      </w:pPr>
      <w:r w:rsidRPr="00542F3F">
        <w:rPr>
          <w:i/>
          <w:sz w:val="20"/>
          <w:szCs w:val="20"/>
        </w:rPr>
        <w:t>…” (Sic)</w:t>
      </w:r>
    </w:p>
    <w:p w14:paraId="27A394DA" w14:textId="77777777" w:rsidR="007F09B6" w:rsidRPr="00542F3F" w:rsidRDefault="007F09B6" w:rsidP="001438CF">
      <w:pPr>
        <w:spacing w:after="0" w:line="360" w:lineRule="auto"/>
        <w:rPr>
          <w:rFonts w:eastAsia="Times New Roman" w:cs="Tahoma"/>
          <w:b/>
          <w:color w:val="auto"/>
          <w:szCs w:val="24"/>
          <w:lang w:eastAsia="es-ES"/>
        </w:rPr>
      </w:pPr>
    </w:p>
    <w:p w14:paraId="450575A8" w14:textId="7C9AE025" w:rsidR="007F09B6" w:rsidRPr="00542F3F" w:rsidRDefault="007F09B6" w:rsidP="007F09B6">
      <w:pPr>
        <w:spacing w:after="0" w:line="360" w:lineRule="auto"/>
        <w:rPr>
          <w:rFonts w:cs="Tahoma"/>
        </w:rPr>
      </w:pPr>
      <w:r w:rsidRPr="00542F3F">
        <w:rPr>
          <w:rFonts w:cs="Tahoma"/>
          <w:b/>
          <w:bCs/>
        </w:rPr>
        <w:t>f)</w:t>
      </w:r>
      <w:r w:rsidRPr="00542F3F">
        <w:rPr>
          <w:rFonts w:cs="Tahoma"/>
          <w:b/>
        </w:rPr>
        <w:t xml:space="preserve"> Vista del alcance al Informe Justificado. </w:t>
      </w:r>
      <w:r w:rsidRPr="00542F3F">
        <w:rPr>
          <w:rFonts w:cs="Tahoma"/>
        </w:rPr>
        <w:t>En fecha veinti</w:t>
      </w:r>
      <w:r w:rsidR="00877FDF" w:rsidRPr="00542F3F">
        <w:rPr>
          <w:rFonts w:cs="Tahoma"/>
        </w:rPr>
        <w:t>ocho</w:t>
      </w:r>
      <w:r w:rsidRPr="00542F3F">
        <w:rPr>
          <w:rFonts w:cs="Tahoma"/>
        </w:rPr>
        <w:t xml:space="preserve"> de abril de dos mil veintitrés, se notificó a través del Sistema de Acceso a la Información Mexiquense (SAIMEX), el acuerdo mediante el cual se puso a la vista del Particular el alcance al Informe Justificado, proveído por el cual se le otorgó a este último, un término de tres días hábiles contados a partir del día siguiente a la notificación, a fin de emitir las manifestaciones que conforme a sus intereses convinieran.</w:t>
      </w:r>
    </w:p>
    <w:p w14:paraId="7D7F9521" w14:textId="77777777" w:rsidR="007F09B6" w:rsidRPr="00542F3F" w:rsidRDefault="007F09B6" w:rsidP="007F09B6">
      <w:pPr>
        <w:spacing w:after="0" w:line="360" w:lineRule="auto"/>
        <w:rPr>
          <w:rFonts w:cs="Tahoma"/>
          <w:b/>
          <w:szCs w:val="24"/>
        </w:rPr>
      </w:pPr>
    </w:p>
    <w:p w14:paraId="228910CC" w14:textId="77777777" w:rsidR="007F09B6" w:rsidRPr="00542F3F" w:rsidRDefault="007F09B6" w:rsidP="007F09B6">
      <w:pPr>
        <w:spacing w:after="0" w:line="360" w:lineRule="auto"/>
        <w:rPr>
          <w:rFonts w:cs="Tahoma"/>
          <w:b/>
          <w:szCs w:val="24"/>
        </w:rPr>
      </w:pPr>
      <w:r w:rsidRPr="00542F3F">
        <w:rPr>
          <w:rFonts w:cs="Tahoma"/>
          <w:b/>
          <w:szCs w:val="24"/>
        </w:rPr>
        <w:t>No obstante, lo anterior, transcurrido el término de ley, el Recurrente fue omiso en emitir pronunciamiento alguno que conviniera a sus intereses, respecto al alcance del Informe Justificado.</w:t>
      </w:r>
    </w:p>
    <w:p w14:paraId="6B176D79" w14:textId="77777777" w:rsidR="007F09B6" w:rsidRPr="00542F3F" w:rsidRDefault="007F09B6" w:rsidP="001438CF">
      <w:pPr>
        <w:spacing w:after="0" w:line="360" w:lineRule="auto"/>
        <w:rPr>
          <w:rFonts w:eastAsia="Times New Roman" w:cs="Tahoma"/>
          <w:b/>
          <w:color w:val="auto"/>
          <w:szCs w:val="24"/>
          <w:lang w:eastAsia="es-ES"/>
        </w:rPr>
      </w:pPr>
    </w:p>
    <w:p w14:paraId="39328222" w14:textId="6B2F6ABD" w:rsidR="004548CD" w:rsidRPr="00542F3F" w:rsidRDefault="007F09B6" w:rsidP="001438CF">
      <w:pPr>
        <w:spacing w:after="0" w:line="360" w:lineRule="auto"/>
        <w:rPr>
          <w:rFonts w:eastAsia="Palatino Linotype" w:cs="Palatino Linotype"/>
          <w:b/>
          <w:bCs/>
        </w:rPr>
      </w:pPr>
      <w:r w:rsidRPr="00542F3F">
        <w:rPr>
          <w:rFonts w:eastAsia="Times New Roman" w:cs="Tahoma"/>
          <w:b/>
          <w:color w:val="auto"/>
          <w:szCs w:val="24"/>
          <w:lang w:eastAsia="es-ES"/>
        </w:rPr>
        <w:t xml:space="preserve">g) </w:t>
      </w:r>
      <w:r w:rsidR="004548CD" w:rsidRPr="00542F3F">
        <w:rPr>
          <w:rFonts w:eastAsia="Times New Roman" w:cs="Tahoma"/>
          <w:b/>
          <w:color w:val="auto"/>
          <w:szCs w:val="24"/>
          <w:lang w:eastAsia="es-ES"/>
        </w:rPr>
        <w:t>Cierre de instrucción.</w:t>
      </w:r>
      <w:r w:rsidR="004548CD" w:rsidRPr="00542F3F">
        <w:rPr>
          <w:rFonts w:eastAsia="Times New Roman" w:cs="Tahoma"/>
          <w:color w:val="auto"/>
          <w:szCs w:val="24"/>
          <w:lang w:eastAsia="es-ES"/>
        </w:rPr>
        <w:t xml:space="preserve"> El</w:t>
      </w:r>
      <w:r w:rsidR="00843AB9" w:rsidRPr="00542F3F">
        <w:rPr>
          <w:rFonts w:eastAsia="Times New Roman" w:cs="Tahoma"/>
          <w:color w:val="auto"/>
          <w:szCs w:val="24"/>
          <w:lang w:eastAsia="es-ES"/>
        </w:rPr>
        <w:t xml:space="preserve"> </w:t>
      </w:r>
      <w:r w:rsidR="009753D1" w:rsidRPr="00542F3F">
        <w:rPr>
          <w:rFonts w:eastAsia="Times New Roman" w:cs="Tahoma"/>
          <w:color w:val="auto"/>
          <w:szCs w:val="24"/>
          <w:lang w:eastAsia="es-ES"/>
        </w:rPr>
        <w:t>veinti</w:t>
      </w:r>
      <w:r w:rsidR="00A45087" w:rsidRPr="00542F3F">
        <w:rPr>
          <w:rFonts w:eastAsia="Times New Roman" w:cs="Tahoma"/>
          <w:color w:val="auto"/>
          <w:szCs w:val="24"/>
          <w:lang w:eastAsia="es-ES"/>
        </w:rPr>
        <w:t>ocho</w:t>
      </w:r>
      <w:r w:rsidR="009753D1" w:rsidRPr="00542F3F">
        <w:rPr>
          <w:rFonts w:eastAsia="Times New Roman" w:cs="Tahoma"/>
          <w:color w:val="auto"/>
          <w:szCs w:val="24"/>
          <w:lang w:eastAsia="es-ES"/>
        </w:rPr>
        <w:t xml:space="preserve"> de abril</w:t>
      </w:r>
      <w:r w:rsidR="00DD0DB9" w:rsidRPr="00542F3F">
        <w:rPr>
          <w:rFonts w:eastAsia="Times New Roman" w:cs="Tahoma"/>
          <w:color w:val="auto"/>
          <w:szCs w:val="24"/>
          <w:lang w:eastAsia="es-ES"/>
        </w:rPr>
        <w:t xml:space="preserve"> de dos mil veintitrés</w:t>
      </w:r>
      <w:r w:rsidR="004548CD" w:rsidRPr="00542F3F">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542F3F">
        <w:rPr>
          <w:rFonts w:eastAsia="Palatino Linotype" w:cs="Palatino Linotype"/>
          <w:lang w:val="es-ES"/>
        </w:rPr>
        <w:t>acto que fue notificado a las partes, mediante el Sistema de Acceso a la Información Mexiquense (SAIMEX)</w:t>
      </w:r>
      <w:r w:rsidR="000E26B9" w:rsidRPr="00542F3F">
        <w:rPr>
          <w:rFonts w:eastAsia="Palatino Linotype" w:cs="Palatino Linotype"/>
          <w:lang w:val="es-ES"/>
        </w:rPr>
        <w:t xml:space="preserve">, en </w:t>
      </w:r>
      <w:r w:rsidR="009753D1" w:rsidRPr="00542F3F">
        <w:rPr>
          <w:rFonts w:eastAsia="Palatino Linotype" w:cs="Palatino Linotype"/>
          <w:lang w:val="es-ES"/>
        </w:rPr>
        <w:t>misma</w:t>
      </w:r>
      <w:r w:rsidR="00E65F17" w:rsidRPr="00542F3F">
        <w:rPr>
          <w:rFonts w:eastAsia="Palatino Linotype" w:cs="Palatino Linotype"/>
          <w:lang w:val="es-ES"/>
        </w:rPr>
        <w:t xml:space="preserve"> </w:t>
      </w:r>
      <w:r w:rsidR="000E26B9" w:rsidRPr="00542F3F">
        <w:rPr>
          <w:rFonts w:eastAsia="Palatino Linotype" w:cs="Palatino Linotype"/>
          <w:lang w:val="es-ES"/>
        </w:rPr>
        <w:t>fecha.</w:t>
      </w:r>
    </w:p>
    <w:p w14:paraId="61B73302" w14:textId="77777777" w:rsidR="004548CD" w:rsidRPr="00542F3F" w:rsidRDefault="004548CD" w:rsidP="001438CF">
      <w:pPr>
        <w:spacing w:after="0" w:line="360" w:lineRule="auto"/>
        <w:rPr>
          <w:rFonts w:eastAsia="Times New Roman" w:cs="Tahoma"/>
          <w:color w:val="auto"/>
          <w:szCs w:val="24"/>
          <w:lang w:eastAsia="es-ES"/>
        </w:rPr>
      </w:pPr>
    </w:p>
    <w:p w14:paraId="5795BBB6" w14:textId="77777777" w:rsidR="00C853D1" w:rsidRPr="00542F3F" w:rsidRDefault="00C853D1" w:rsidP="001438CF">
      <w:pPr>
        <w:spacing w:after="0" w:line="360" w:lineRule="auto"/>
        <w:rPr>
          <w:rFonts w:eastAsia="Times New Roman" w:cs="Tahoma"/>
          <w:color w:val="auto"/>
          <w:szCs w:val="24"/>
          <w:lang w:eastAsia="es-ES"/>
        </w:rPr>
      </w:pPr>
      <w:r w:rsidRPr="00542F3F">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542F3F" w:rsidRDefault="00C853D1" w:rsidP="001438CF">
      <w:pPr>
        <w:spacing w:after="0" w:line="360" w:lineRule="auto"/>
        <w:rPr>
          <w:rFonts w:eastAsia="Times New Roman" w:cs="Tahoma"/>
          <w:bCs/>
          <w:iCs/>
          <w:color w:val="auto"/>
          <w:lang w:val="es-ES" w:eastAsia="es-ES"/>
        </w:rPr>
      </w:pPr>
    </w:p>
    <w:p w14:paraId="4647AD46" w14:textId="77777777" w:rsidR="00C853D1" w:rsidRPr="00542F3F" w:rsidRDefault="00C853D1" w:rsidP="001438CF">
      <w:pPr>
        <w:spacing w:after="0" w:line="360" w:lineRule="auto"/>
        <w:jc w:val="center"/>
        <w:rPr>
          <w:rFonts w:eastAsia="Times New Roman" w:cs="Tahoma"/>
          <w:b/>
          <w:color w:val="auto"/>
          <w:lang w:val="es-ES" w:eastAsia="es-ES"/>
        </w:rPr>
      </w:pPr>
      <w:r w:rsidRPr="00542F3F">
        <w:rPr>
          <w:rFonts w:eastAsia="Times New Roman" w:cs="Tahoma"/>
          <w:b/>
          <w:color w:val="auto"/>
          <w:lang w:val="es-ES" w:eastAsia="es-ES"/>
        </w:rPr>
        <w:t>C O N S I D E R A N D O S:</w:t>
      </w:r>
    </w:p>
    <w:p w14:paraId="46CF2E78" w14:textId="77777777" w:rsidR="00C853D1" w:rsidRPr="00542F3F" w:rsidRDefault="00C853D1" w:rsidP="001438CF">
      <w:pPr>
        <w:spacing w:after="0" w:line="360" w:lineRule="auto"/>
        <w:rPr>
          <w:b/>
        </w:rPr>
      </w:pPr>
    </w:p>
    <w:p w14:paraId="15369BD8" w14:textId="77777777" w:rsidR="00C853D1" w:rsidRPr="00542F3F" w:rsidRDefault="00C853D1" w:rsidP="001438CF">
      <w:pPr>
        <w:autoSpaceDE w:val="0"/>
        <w:autoSpaceDN w:val="0"/>
        <w:adjustRightInd w:val="0"/>
        <w:spacing w:after="0" w:line="360" w:lineRule="auto"/>
        <w:rPr>
          <w:rFonts w:eastAsia="Times New Roman" w:cs="Tahoma"/>
          <w:b/>
          <w:color w:val="auto"/>
          <w:szCs w:val="24"/>
          <w:lang w:val="es-ES" w:eastAsia="es-ES"/>
        </w:rPr>
      </w:pPr>
      <w:r w:rsidRPr="00542F3F">
        <w:rPr>
          <w:rFonts w:eastAsia="Calibri" w:cs="Tahoma"/>
          <w:b/>
          <w:color w:val="000000"/>
          <w:szCs w:val="24"/>
          <w:lang w:val="es-ES" w:eastAsia="es-MX"/>
        </w:rPr>
        <w:t>PRIMERO</w:t>
      </w:r>
      <w:r w:rsidRPr="00542F3F">
        <w:rPr>
          <w:rFonts w:eastAsia="Calibri" w:cs="Tahoma"/>
          <w:color w:val="000000"/>
          <w:szCs w:val="24"/>
          <w:lang w:val="es-ES" w:eastAsia="es-MX"/>
        </w:rPr>
        <w:t xml:space="preserve">. </w:t>
      </w:r>
      <w:r w:rsidRPr="00542F3F">
        <w:rPr>
          <w:rFonts w:eastAsia="Times New Roman" w:cs="Tahoma"/>
          <w:b/>
          <w:color w:val="auto"/>
          <w:szCs w:val="24"/>
          <w:lang w:val="es-ES" w:eastAsia="es-ES"/>
        </w:rPr>
        <w:t>Competencia.</w:t>
      </w:r>
    </w:p>
    <w:p w14:paraId="6B0576AC" w14:textId="77777777" w:rsidR="00C853D1" w:rsidRPr="00542F3F" w:rsidRDefault="00C853D1" w:rsidP="001438CF">
      <w:pPr>
        <w:autoSpaceDE w:val="0"/>
        <w:autoSpaceDN w:val="0"/>
        <w:adjustRightInd w:val="0"/>
        <w:spacing w:after="0" w:line="360" w:lineRule="auto"/>
        <w:rPr>
          <w:rFonts w:eastAsia="Times New Roman" w:cs="Tahoma"/>
          <w:b/>
          <w:color w:val="auto"/>
          <w:szCs w:val="24"/>
          <w:lang w:val="es-ES" w:eastAsia="es-ES"/>
        </w:rPr>
      </w:pPr>
    </w:p>
    <w:p w14:paraId="17045E0F" w14:textId="77777777" w:rsidR="007074C6" w:rsidRPr="00542F3F" w:rsidRDefault="007074C6" w:rsidP="001438CF">
      <w:pPr>
        <w:spacing w:after="0" w:line="360" w:lineRule="auto"/>
        <w:rPr>
          <w:rFonts w:cs="Tahoma"/>
        </w:rPr>
      </w:pPr>
      <w:r w:rsidRPr="00542F3F">
        <w:rPr>
          <w:rFonts w:cs="Tahoma"/>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D991807" w14:textId="60CF2F94" w:rsidR="007074C6" w:rsidRPr="00542F3F" w:rsidRDefault="007074C6" w:rsidP="001438CF">
      <w:pPr>
        <w:spacing w:after="0" w:line="360" w:lineRule="auto"/>
        <w:rPr>
          <w:rFonts w:cs="Tahoma"/>
        </w:rPr>
      </w:pPr>
      <w:r w:rsidRPr="00542F3F">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w:t>
      </w:r>
      <w:r w:rsidR="00B94A59" w:rsidRPr="00542F3F">
        <w:rPr>
          <w:rFonts w:cs="Tahoma"/>
        </w:rPr>
        <w:t>II</w:t>
      </w:r>
      <w:r w:rsidRPr="00542F3F">
        <w:rPr>
          <w:rFonts w:cs="Tahoma"/>
        </w:rPr>
        <w:t xml:space="preserve"> y 11 del Reglamento Interior del Instituto de Transparencia, Acceso a la Información Pública y Protección de Datos Personales del Estado de México y Municipios.</w:t>
      </w:r>
    </w:p>
    <w:p w14:paraId="4FF2492C" w14:textId="77777777" w:rsidR="00C853D1" w:rsidRPr="00542F3F" w:rsidRDefault="00C853D1" w:rsidP="001438CF">
      <w:pPr>
        <w:spacing w:after="0" w:line="360" w:lineRule="auto"/>
        <w:rPr>
          <w:rFonts w:eastAsia="Times New Roman" w:cs="Tahoma"/>
          <w:bCs/>
          <w:color w:val="auto"/>
          <w:lang w:eastAsia="es-ES"/>
        </w:rPr>
      </w:pPr>
    </w:p>
    <w:p w14:paraId="1CEE0B22" w14:textId="77777777" w:rsidR="00C853D1" w:rsidRPr="00542F3F" w:rsidRDefault="00C853D1" w:rsidP="001438CF">
      <w:pPr>
        <w:autoSpaceDE w:val="0"/>
        <w:autoSpaceDN w:val="0"/>
        <w:adjustRightInd w:val="0"/>
        <w:spacing w:after="0" w:line="360" w:lineRule="auto"/>
        <w:rPr>
          <w:rFonts w:eastAsia="Times New Roman" w:cs="Tahoma"/>
          <w:color w:val="auto"/>
          <w:szCs w:val="24"/>
          <w:lang w:val="es-ES" w:eastAsia="es-ES"/>
        </w:rPr>
      </w:pPr>
      <w:r w:rsidRPr="00542F3F">
        <w:rPr>
          <w:rFonts w:eastAsia="Calibri" w:cs="Tahoma"/>
          <w:b/>
          <w:color w:val="000000"/>
          <w:szCs w:val="24"/>
          <w:lang w:val="es-ES" w:eastAsia="es-MX"/>
        </w:rPr>
        <w:t>SEGUNDO</w:t>
      </w:r>
      <w:r w:rsidRPr="00542F3F">
        <w:rPr>
          <w:rFonts w:eastAsia="Calibri" w:cs="Tahoma"/>
          <w:color w:val="000000"/>
          <w:szCs w:val="24"/>
          <w:lang w:val="es-ES" w:eastAsia="es-MX"/>
        </w:rPr>
        <w:t xml:space="preserve">. </w:t>
      </w:r>
      <w:r w:rsidRPr="00542F3F">
        <w:rPr>
          <w:rFonts w:eastAsia="Times New Roman" w:cs="Tahoma"/>
          <w:b/>
          <w:color w:val="auto"/>
          <w:szCs w:val="24"/>
          <w:lang w:val="es-ES" w:eastAsia="es-ES"/>
        </w:rPr>
        <w:t>Causales de improcedencia y sobreseimiento.</w:t>
      </w:r>
      <w:r w:rsidRPr="00542F3F">
        <w:rPr>
          <w:rFonts w:eastAsia="Times New Roman" w:cs="Tahoma"/>
          <w:color w:val="auto"/>
          <w:szCs w:val="24"/>
          <w:lang w:val="es-ES" w:eastAsia="es-ES"/>
        </w:rPr>
        <w:t xml:space="preserve"> </w:t>
      </w:r>
    </w:p>
    <w:p w14:paraId="732DCB46" w14:textId="77777777" w:rsidR="00C853D1" w:rsidRPr="00542F3F" w:rsidRDefault="00C853D1" w:rsidP="001438CF">
      <w:pPr>
        <w:autoSpaceDE w:val="0"/>
        <w:autoSpaceDN w:val="0"/>
        <w:adjustRightInd w:val="0"/>
        <w:spacing w:after="0" w:line="360" w:lineRule="auto"/>
        <w:rPr>
          <w:rFonts w:eastAsia="Times New Roman" w:cs="Tahoma"/>
          <w:color w:val="auto"/>
          <w:szCs w:val="24"/>
          <w:lang w:val="es-ES" w:eastAsia="es-ES"/>
        </w:rPr>
      </w:pPr>
    </w:p>
    <w:p w14:paraId="4FC15F71" w14:textId="77777777" w:rsidR="007074C6" w:rsidRPr="00542F3F" w:rsidRDefault="007074C6" w:rsidP="001438CF">
      <w:pPr>
        <w:spacing w:after="0" w:line="360" w:lineRule="auto"/>
      </w:pPr>
      <w:r w:rsidRPr="00542F3F">
        <w:t>Este Instituto realiza el estudio oficioso de las causales de improcedencia, por tratarse de una cuestión de orden público y de estudio preferente (acorde con el Criterio orientador en la Tesis de Jurisprudencia “</w:t>
      </w:r>
      <w:r w:rsidRPr="00542F3F">
        <w:rPr>
          <w:b/>
        </w:rPr>
        <w:t>IMPROCEDENCIA</w:t>
      </w:r>
      <w:r w:rsidRPr="00542F3F">
        <w:t xml:space="preserve">.” </w:t>
      </w:r>
      <w:r w:rsidRPr="00542F3F">
        <w:rPr>
          <w:b/>
        </w:rPr>
        <w:t>(Semanario Judicial de la Federación, Quinta Época, 1985, pág. 262),</w:t>
      </w:r>
      <w:r w:rsidRPr="00542F3F">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CF440D8" w14:textId="77777777" w:rsidR="00B07E2E" w:rsidRPr="00542F3F" w:rsidRDefault="00B07E2E" w:rsidP="001438CF">
      <w:pPr>
        <w:spacing w:after="0" w:line="360" w:lineRule="auto"/>
      </w:pPr>
    </w:p>
    <w:p w14:paraId="25D2028B" w14:textId="77777777" w:rsidR="007074C6" w:rsidRPr="00542F3F" w:rsidRDefault="007074C6" w:rsidP="001438CF">
      <w:pPr>
        <w:spacing w:after="0" w:line="360" w:lineRule="auto"/>
      </w:pPr>
      <w:r w:rsidRPr="00542F3F">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w:t>
      </w:r>
      <w:r w:rsidRPr="00542F3F">
        <w:lastRenderedPageBreak/>
        <w:t>Recurrente ante otra instancia; no existió prevención alguna; la veracidad de la respuesta no formó parte del agravio; ni se realizó una consulta o ampliación a los alcances del requerimiento informativo.</w:t>
      </w:r>
    </w:p>
    <w:p w14:paraId="3577CA43" w14:textId="77777777" w:rsidR="00C853D1" w:rsidRPr="00542F3F" w:rsidRDefault="00C853D1" w:rsidP="001438CF">
      <w:pPr>
        <w:spacing w:after="0" w:line="360" w:lineRule="auto"/>
        <w:rPr>
          <w:rFonts w:eastAsia="Times New Roman" w:cs="Tahoma"/>
          <w:b/>
          <w:bCs/>
          <w:color w:val="auto"/>
          <w:lang w:eastAsia="es-ES"/>
        </w:rPr>
      </w:pPr>
    </w:p>
    <w:p w14:paraId="4F973625" w14:textId="77777777" w:rsidR="00C853D1" w:rsidRPr="00542F3F" w:rsidRDefault="00C853D1" w:rsidP="001438CF">
      <w:pPr>
        <w:spacing w:after="0" w:line="360" w:lineRule="auto"/>
        <w:rPr>
          <w:rFonts w:eastAsia="Times New Roman" w:cs="Tahoma"/>
          <w:b/>
          <w:bCs/>
          <w:color w:val="auto"/>
          <w:lang w:eastAsia="es-ES"/>
        </w:rPr>
      </w:pPr>
      <w:r w:rsidRPr="00542F3F">
        <w:rPr>
          <w:rFonts w:eastAsia="Times New Roman" w:cs="Tahoma"/>
          <w:b/>
          <w:bCs/>
          <w:color w:val="auto"/>
          <w:lang w:eastAsia="es-ES"/>
        </w:rPr>
        <w:t>Causales de sobreseimiento.</w:t>
      </w:r>
    </w:p>
    <w:p w14:paraId="3FF75C55" w14:textId="77777777" w:rsidR="00CD573E" w:rsidRPr="00542F3F" w:rsidRDefault="00CD573E" w:rsidP="001438CF">
      <w:pPr>
        <w:spacing w:after="0" w:line="360" w:lineRule="auto"/>
        <w:rPr>
          <w:rFonts w:eastAsia="Times New Roman" w:cs="Tahoma"/>
          <w:b/>
          <w:bCs/>
          <w:color w:val="auto"/>
          <w:lang w:eastAsia="es-ES"/>
        </w:rPr>
      </w:pPr>
    </w:p>
    <w:p w14:paraId="77050B85" w14:textId="77777777" w:rsidR="00C853D1" w:rsidRPr="00542F3F" w:rsidRDefault="00C853D1" w:rsidP="001438CF">
      <w:pPr>
        <w:spacing w:after="0" w:line="360" w:lineRule="auto"/>
        <w:rPr>
          <w:rFonts w:eastAsia="Times New Roman" w:cs="Tahoma"/>
          <w:color w:val="auto"/>
          <w:szCs w:val="24"/>
          <w:lang w:eastAsia="es-ES"/>
        </w:rPr>
      </w:pPr>
      <w:r w:rsidRPr="00542F3F">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542F3F" w:rsidRDefault="00C853D1" w:rsidP="001438CF">
      <w:pPr>
        <w:spacing w:after="0" w:line="360" w:lineRule="auto"/>
        <w:rPr>
          <w:rFonts w:eastAsia="Times New Roman" w:cs="Tahoma"/>
          <w:color w:val="auto"/>
          <w:szCs w:val="24"/>
          <w:lang w:eastAsia="es-ES"/>
        </w:rPr>
      </w:pPr>
    </w:p>
    <w:p w14:paraId="3929C861" w14:textId="77777777" w:rsidR="00C853D1" w:rsidRPr="00542F3F" w:rsidRDefault="00C853D1" w:rsidP="001438CF">
      <w:pPr>
        <w:spacing w:after="0" w:line="360" w:lineRule="auto"/>
        <w:rPr>
          <w:rFonts w:eastAsia="Times New Roman" w:cs="Tahoma"/>
          <w:color w:val="auto"/>
          <w:szCs w:val="24"/>
          <w:lang w:eastAsia="es-ES"/>
        </w:rPr>
      </w:pPr>
      <w:r w:rsidRPr="00542F3F">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542F3F" w:rsidRDefault="00C853D1" w:rsidP="001438CF">
      <w:pPr>
        <w:spacing w:after="0" w:line="360" w:lineRule="auto"/>
        <w:rPr>
          <w:rFonts w:eastAsia="Times New Roman" w:cs="Tahoma"/>
          <w:color w:val="auto"/>
          <w:szCs w:val="24"/>
          <w:lang w:eastAsia="es-ES"/>
        </w:rPr>
      </w:pPr>
    </w:p>
    <w:p w14:paraId="3C25C54F" w14:textId="77777777" w:rsidR="007074C6" w:rsidRPr="00542F3F" w:rsidRDefault="007074C6" w:rsidP="001438CF">
      <w:pPr>
        <w:spacing w:after="0" w:line="360" w:lineRule="auto"/>
      </w:pPr>
      <w:r w:rsidRPr="00542F3F">
        <w:t>En ese orden de ideas, toda vez que no ha quedado sin materia el Recurso de Revisión al rubro, se considera procedente entrar al fondo del presente asunto.</w:t>
      </w:r>
    </w:p>
    <w:p w14:paraId="5A499E5E" w14:textId="77777777" w:rsidR="00C853D1" w:rsidRPr="00542F3F" w:rsidRDefault="00C853D1" w:rsidP="001438CF">
      <w:pPr>
        <w:spacing w:after="0" w:line="360" w:lineRule="auto"/>
      </w:pPr>
    </w:p>
    <w:p w14:paraId="554D6B44" w14:textId="77777777" w:rsidR="00C853D1" w:rsidRPr="00542F3F" w:rsidRDefault="00C853D1" w:rsidP="001438CF">
      <w:pPr>
        <w:spacing w:after="0" w:line="360" w:lineRule="auto"/>
        <w:rPr>
          <w:rFonts w:eastAsia="Times New Roman" w:cs="Tahoma"/>
          <w:b/>
          <w:bCs/>
          <w:iCs/>
          <w:color w:val="auto"/>
          <w:lang w:val="es-ES" w:eastAsia="es-ES"/>
        </w:rPr>
      </w:pPr>
      <w:r w:rsidRPr="00542F3F">
        <w:rPr>
          <w:rFonts w:eastAsia="Times New Roman" w:cs="Tahoma"/>
          <w:b/>
          <w:bCs/>
          <w:iCs/>
          <w:color w:val="auto"/>
          <w:lang w:val="es-ES" w:eastAsia="es-ES"/>
        </w:rPr>
        <w:t xml:space="preserve">TERCERO. Determinación de la Controversia. </w:t>
      </w:r>
    </w:p>
    <w:p w14:paraId="1618F7DB" w14:textId="77777777" w:rsidR="00C853D1" w:rsidRPr="00542F3F" w:rsidRDefault="00C853D1" w:rsidP="001438CF">
      <w:pPr>
        <w:autoSpaceDE w:val="0"/>
        <w:autoSpaceDN w:val="0"/>
        <w:adjustRightInd w:val="0"/>
        <w:spacing w:after="0" w:line="360" w:lineRule="auto"/>
        <w:rPr>
          <w:rFonts w:eastAsia="Calibri" w:cs="Tahoma"/>
          <w:color w:val="000000"/>
          <w:szCs w:val="24"/>
          <w:lang w:val="es-ES" w:eastAsia="es-MX"/>
        </w:rPr>
      </w:pPr>
    </w:p>
    <w:p w14:paraId="66DAE536" w14:textId="191C842A" w:rsidR="00604850" w:rsidRPr="00542F3F" w:rsidRDefault="00B07E2E" w:rsidP="001438CF">
      <w:pPr>
        <w:spacing w:after="0" w:line="360" w:lineRule="auto"/>
      </w:pPr>
      <w:r w:rsidRPr="00542F3F">
        <w:t>Una vez realizado el estudio de las constancias que integran el expediente en que se actúa, se desprende que el Particular</w:t>
      </w:r>
      <w:r w:rsidR="00250C08" w:rsidRPr="00542F3F">
        <w:t>,</w:t>
      </w:r>
      <w:r w:rsidRPr="00542F3F">
        <w:t xml:space="preserve"> solicitó</w:t>
      </w:r>
      <w:r w:rsidR="003C2E38" w:rsidRPr="00542F3F">
        <w:t xml:space="preserve"> del Ayuntamiento</w:t>
      </w:r>
      <w:r w:rsidR="009753D1" w:rsidRPr="00542F3F">
        <w:t>, el o los</w:t>
      </w:r>
      <w:r w:rsidR="003C2E38" w:rsidRPr="00542F3F">
        <w:t xml:space="preserve"> documentos comprobatorios  que den cuenta </w:t>
      </w:r>
      <w:r w:rsidR="001A3784" w:rsidRPr="00542F3F">
        <w:t>de</w:t>
      </w:r>
      <w:r w:rsidR="009753D1" w:rsidRPr="00542F3F">
        <w:t>l pago del I.S.R. del mes de enero 2023.</w:t>
      </w:r>
    </w:p>
    <w:p w14:paraId="0D288ECC" w14:textId="77777777" w:rsidR="008133D4" w:rsidRPr="00542F3F" w:rsidRDefault="008133D4" w:rsidP="001438CF">
      <w:pPr>
        <w:spacing w:after="0" w:line="360" w:lineRule="auto"/>
      </w:pPr>
    </w:p>
    <w:p w14:paraId="7E62738A" w14:textId="0363BAEF" w:rsidR="00953E3B" w:rsidRPr="00542F3F" w:rsidRDefault="00B07E2E" w:rsidP="001438CF">
      <w:pPr>
        <w:spacing w:after="0" w:line="360" w:lineRule="auto"/>
      </w:pPr>
      <w:r w:rsidRPr="00542F3F">
        <w:lastRenderedPageBreak/>
        <w:t>En atención a lo solicitado, el</w:t>
      </w:r>
      <w:r w:rsidR="0033142A" w:rsidRPr="00542F3F">
        <w:t xml:space="preserve"> Ayuntamiento de </w:t>
      </w:r>
      <w:r w:rsidR="009753D1" w:rsidRPr="00542F3F">
        <w:t>Zinacantepec</w:t>
      </w:r>
      <w:r w:rsidR="0033142A" w:rsidRPr="00542F3F">
        <w:rPr>
          <w:lang w:eastAsia="es-MX"/>
        </w:rPr>
        <w:t>,</w:t>
      </w:r>
      <w:r w:rsidR="0033142A" w:rsidRPr="00542F3F">
        <w:rPr>
          <w:b/>
          <w:bCs/>
          <w:lang w:eastAsia="es-MX"/>
        </w:rPr>
        <w:t xml:space="preserve"> </w:t>
      </w:r>
      <w:r w:rsidRPr="00542F3F">
        <w:t>a través del Sistema de Acceso a la Información Mexiquense (SAIMEX), en respuesta</w:t>
      </w:r>
      <w:r w:rsidR="009753D1" w:rsidRPr="00542F3F">
        <w:t xml:space="preserve"> proporcionó por medio de</w:t>
      </w:r>
      <w:r w:rsidR="00AC2FEE" w:rsidRPr="00542F3F">
        <w:t xml:space="preserve"> </w:t>
      </w:r>
      <w:r w:rsidR="009753D1" w:rsidRPr="00542F3F">
        <w:t>la Tesorera Municipal un documento denominado “Detalle del movimiento cargo” el cual se encuentra a nombre del Municipio de Zinacantepec, con número de operación 1902, de fecha dieciséis de febrero de dos mil veintitrés, por concepto del pago 2 Pago SAT, por la cantidad de $2</w:t>
      </w:r>
      <w:proofErr w:type="gramStart"/>
      <w:r w:rsidR="009753D1" w:rsidRPr="00542F3F">
        <w:t>,815,078.00</w:t>
      </w:r>
      <w:proofErr w:type="gramEnd"/>
      <w:r w:rsidR="009753D1" w:rsidRPr="00542F3F">
        <w:t>.</w:t>
      </w:r>
    </w:p>
    <w:p w14:paraId="48B81943" w14:textId="77777777" w:rsidR="00953E3B" w:rsidRPr="00542F3F" w:rsidRDefault="00953E3B" w:rsidP="001438CF">
      <w:pPr>
        <w:spacing w:after="0" w:line="360" w:lineRule="auto"/>
      </w:pPr>
    </w:p>
    <w:p w14:paraId="2C92CA2C" w14:textId="77777777" w:rsidR="002927C8" w:rsidRPr="00542F3F" w:rsidRDefault="00B07E2E" w:rsidP="001438CF">
      <w:pPr>
        <w:spacing w:after="0" w:line="360" w:lineRule="auto"/>
      </w:pPr>
      <w:r w:rsidRPr="00542F3F">
        <w:rPr>
          <w:color w:val="000000"/>
        </w:rPr>
        <w:t>Así,</w:t>
      </w:r>
      <w:r w:rsidRPr="00542F3F">
        <w:rPr>
          <w:rFonts w:ascii="Verdana" w:hAnsi="Verdana"/>
          <w:color w:val="000000"/>
          <w:sz w:val="18"/>
          <w:szCs w:val="18"/>
        </w:rPr>
        <w:t xml:space="preserve"> </w:t>
      </w:r>
      <w:r w:rsidRPr="00542F3F">
        <w:t xml:space="preserve">inconforme con la actuación del Sujeto Obligado, el ahora Recurrente </w:t>
      </w:r>
      <w:r w:rsidR="00ED6A91" w:rsidRPr="00542F3F">
        <w:t>interpuso</w:t>
      </w:r>
      <w:r w:rsidRPr="00542F3F">
        <w:t xml:space="preserve"> el Recurso de Revisión que nos ocupa, en donde sus motivos o razones de agravio, </w:t>
      </w:r>
      <w:r w:rsidRPr="00542F3F">
        <w:rPr>
          <w:u w:val="single"/>
        </w:rPr>
        <w:t>versan en advertir lo siguiente:</w:t>
      </w:r>
      <w:r w:rsidRPr="00542F3F">
        <w:t xml:space="preserve"> </w:t>
      </w:r>
    </w:p>
    <w:p w14:paraId="6349322A" w14:textId="77777777" w:rsidR="002927C8" w:rsidRPr="00542F3F" w:rsidRDefault="002927C8" w:rsidP="001438CF">
      <w:pPr>
        <w:spacing w:after="0" w:line="360" w:lineRule="auto"/>
      </w:pPr>
    </w:p>
    <w:p w14:paraId="793C8153" w14:textId="77777777" w:rsidR="00AC2FEE" w:rsidRPr="00542F3F" w:rsidRDefault="00AC2FEE" w:rsidP="001438CF">
      <w:pPr>
        <w:pStyle w:val="Prrafodelista"/>
        <w:numPr>
          <w:ilvl w:val="0"/>
          <w:numId w:val="27"/>
        </w:numPr>
        <w:spacing w:line="360" w:lineRule="auto"/>
      </w:pPr>
      <w:r w:rsidRPr="00542F3F">
        <w:t xml:space="preserve">NO ENTREGA LA TOTALIDAD DE LA INFORMACIÓN </w:t>
      </w:r>
    </w:p>
    <w:p w14:paraId="5F3B455E" w14:textId="019CD8F9" w:rsidR="00AC2FEE" w:rsidRPr="00542F3F" w:rsidRDefault="00AC2FEE" w:rsidP="001438CF">
      <w:pPr>
        <w:pStyle w:val="Prrafodelista"/>
        <w:numPr>
          <w:ilvl w:val="0"/>
          <w:numId w:val="27"/>
        </w:numPr>
        <w:spacing w:line="360" w:lineRule="auto"/>
      </w:pPr>
      <w:r w:rsidRPr="00542F3F">
        <w:t xml:space="preserve">ENTREGA CUENTAS SIN FONDOS, </w:t>
      </w:r>
    </w:p>
    <w:p w14:paraId="0A302213" w14:textId="045C86AA" w:rsidR="00C66A32" w:rsidRPr="00542F3F" w:rsidRDefault="00AC2FEE" w:rsidP="001438CF">
      <w:pPr>
        <w:pStyle w:val="Prrafodelista"/>
        <w:numPr>
          <w:ilvl w:val="0"/>
          <w:numId w:val="27"/>
        </w:numPr>
        <w:spacing w:line="360" w:lineRule="auto"/>
      </w:pPr>
      <w:r w:rsidRPr="00542F3F">
        <w:t>DE DONDE PAGAN NOMINAS</w:t>
      </w:r>
      <w:r w:rsidR="00C66A32" w:rsidRPr="00542F3F">
        <w:t>.</w:t>
      </w:r>
    </w:p>
    <w:p w14:paraId="4A5CFDE8" w14:textId="77777777" w:rsidR="00ED6A91" w:rsidRPr="00542F3F" w:rsidRDefault="00ED6A91" w:rsidP="001438CF">
      <w:pPr>
        <w:pStyle w:val="NormalWeb"/>
        <w:spacing w:before="0" w:beforeAutospacing="0" w:after="0" w:afterAutospacing="0" w:line="360" w:lineRule="auto"/>
        <w:ind w:right="-28"/>
        <w:rPr>
          <w:rFonts w:ascii="Palatino Linotype" w:hAnsi="Palatino Linotype" w:cs="Tahoma"/>
          <w:sz w:val="22"/>
          <w:szCs w:val="22"/>
          <w:lang w:val="es-ES"/>
        </w:rPr>
      </w:pPr>
    </w:p>
    <w:p w14:paraId="0428A12B" w14:textId="3D62387A" w:rsidR="00ED6A91" w:rsidRPr="00542F3F" w:rsidRDefault="00ED6A91" w:rsidP="001438CF">
      <w:pPr>
        <w:pStyle w:val="NormalWeb"/>
        <w:spacing w:before="0" w:beforeAutospacing="0" w:after="0" w:afterAutospacing="0" w:line="360" w:lineRule="auto"/>
        <w:ind w:right="-28"/>
        <w:jc w:val="both"/>
        <w:rPr>
          <w:rFonts w:ascii="Palatino Linotype" w:hAnsi="Palatino Linotype" w:cs="Tahoma"/>
          <w:bCs/>
          <w:iCs/>
          <w:sz w:val="22"/>
          <w:szCs w:val="22"/>
          <w:lang w:val="es-ES" w:eastAsia="es-ES"/>
        </w:rPr>
      </w:pPr>
      <w:r w:rsidRPr="00542F3F">
        <w:rPr>
          <w:rFonts w:ascii="Palatino Linotype" w:hAnsi="Palatino Linotype" w:cs="Tahoma"/>
          <w:sz w:val="22"/>
          <w:szCs w:val="22"/>
          <w:lang w:val="es-ES"/>
        </w:rPr>
        <w:t xml:space="preserve">Así las cosas, una vez admitido y notificado </w:t>
      </w:r>
      <w:r w:rsidR="00C66A32" w:rsidRPr="00542F3F">
        <w:rPr>
          <w:rFonts w:ascii="Palatino Linotype" w:hAnsi="Palatino Linotype" w:cs="Tahoma"/>
          <w:sz w:val="22"/>
          <w:szCs w:val="22"/>
          <w:lang w:val="es-ES"/>
        </w:rPr>
        <w:t>e</w:t>
      </w:r>
      <w:r w:rsidRPr="00542F3F">
        <w:rPr>
          <w:rFonts w:ascii="Palatino Linotype" w:hAnsi="Palatino Linotype" w:cs="Tahoma"/>
          <w:sz w:val="22"/>
          <w:szCs w:val="22"/>
          <w:lang w:val="es-ES"/>
        </w:rPr>
        <w:t xml:space="preserve">l Recurso de Revisión a las partes, </w:t>
      </w:r>
      <w:r w:rsidR="00632FDD" w:rsidRPr="00542F3F">
        <w:rPr>
          <w:rFonts w:ascii="Palatino Linotype" w:hAnsi="Palatino Linotype" w:cs="Tahoma"/>
          <w:sz w:val="22"/>
          <w:szCs w:val="22"/>
          <w:lang w:val="es-ES"/>
        </w:rPr>
        <w:t>el Sujeto Obli</w:t>
      </w:r>
      <w:r w:rsidR="00C66A32" w:rsidRPr="00542F3F">
        <w:rPr>
          <w:rFonts w:ascii="Palatino Linotype" w:hAnsi="Palatino Linotype" w:cs="Tahoma"/>
          <w:sz w:val="22"/>
          <w:szCs w:val="22"/>
          <w:lang w:val="es-ES"/>
        </w:rPr>
        <w:t>gado mediante Informe</w:t>
      </w:r>
      <w:r w:rsidR="00632FDD" w:rsidRPr="00542F3F">
        <w:rPr>
          <w:rFonts w:ascii="Palatino Linotype" w:hAnsi="Palatino Linotype" w:cs="Tahoma"/>
          <w:sz w:val="22"/>
          <w:szCs w:val="22"/>
          <w:lang w:val="es-ES"/>
        </w:rPr>
        <w:t xml:space="preserve"> Justificado, </w:t>
      </w:r>
      <w:r w:rsidR="00C66A32" w:rsidRPr="00542F3F">
        <w:rPr>
          <w:rFonts w:ascii="Palatino Linotype" w:hAnsi="Palatino Linotype" w:cs="Tahoma"/>
          <w:sz w:val="22"/>
          <w:szCs w:val="22"/>
          <w:lang w:val="es-ES"/>
        </w:rPr>
        <w:t>solicit</w:t>
      </w:r>
      <w:r w:rsidR="00453A69" w:rsidRPr="00542F3F">
        <w:rPr>
          <w:rFonts w:ascii="Palatino Linotype" w:hAnsi="Palatino Linotype" w:cs="Tahoma"/>
          <w:sz w:val="22"/>
          <w:szCs w:val="22"/>
          <w:lang w:val="es-ES"/>
        </w:rPr>
        <w:t>ó</w:t>
      </w:r>
      <w:r w:rsidR="00C66A32" w:rsidRPr="00542F3F">
        <w:rPr>
          <w:rFonts w:ascii="Palatino Linotype" w:hAnsi="Palatino Linotype" w:cs="Tahoma"/>
          <w:sz w:val="22"/>
          <w:szCs w:val="22"/>
          <w:lang w:val="es-ES"/>
        </w:rPr>
        <w:t xml:space="preserve"> de manera general una ampliación de plazo para la atención de la solicitud de información</w:t>
      </w:r>
      <w:r w:rsidR="00453A69" w:rsidRPr="00542F3F">
        <w:rPr>
          <w:rFonts w:ascii="Palatino Linotype" w:hAnsi="Palatino Linotype" w:cs="Tahoma"/>
          <w:sz w:val="22"/>
          <w:szCs w:val="22"/>
          <w:lang w:val="es-ES"/>
        </w:rPr>
        <w:t>, posterior a esto, el Sujeto Obligado en alcance al Informe Justificado, remitió la documentación que en respuesta otorgó, sin que se advirtiera manifestación alguna por parte del Recurrente.</w:t>
      </w:r>
    </w:p>
    <w:p w14:paraId="5B783C56" w14:textId="40E79FF9" w:rsidR="00B07E2E" w:rsidRPr="00542F3F" w:rsidRDefault="00B07E2E" w:rsidP="001438CF">
      <w:pPr>
        <w:spacing w:after="0" w:line="360" w:lineRule="auto"/>
        <w:rPr>
          <w:bCs/>
        </w:rPr>
      </w:pPr>
      <w:r w:rsidRPr="00542F3F">
        <w:rPr>
          <w:bCs/>
        </w:rPr>
        <w:t xml:space="preserve"> </w:t>
      </w:r>
    </w:p>
    <w:p w14:paraId="2EAFA688" w14:textId="5979EAC3" w:rsidR="00B07E2E" w:rsidRPr="00542F3F" w:rsidRDefault="00B07E2E" w:rsidP="001438CF">
      <w:pPr>
        <w:spacing w:after="0" w:line="360" w:lineRule="auto"/>
      </w:pPr>
      <w:r w:rsidRPr="00542F3F">
        <w:t xml:space="preserve">Lo hasta aquí expuesto, se desprende de las documentales que obran en </w:t>
      </w:r>
      <w:r w:rsidR="00632FDD" w:rsidRPr="00542F3F">
        <w:t>los</w:t>
      </w:r>
      <w:r w:rsidRPr="00542F3F">
        <w:t xml:space="preserve"> expediente</w:t>
      </w:r>
      <w:r w:rsidR="00632FDD" w:rsidRPr="00542F3F">
        <w:t>s</w:t>
      </w:r>
      <w:r w:rsidRPr="00542F3F">
        <w:t xml:space="preserve"> de referencia</w:t>
      </w:r>
      <w:r w:rsidR="00632FDD" w:rsidRPr="00542F3F">
        <w:t>,</w:t>
      </w:r>
      <w:r w:rsidRPr="00542F3F">
        <w:t xml:space="preserve"> materia de la presente Resolución, consistentes en: la solicitud de acceso a la información con número de folio </w:t>
      </w:r>
      <w:r w:rsidR="00C66A32" w:rsidRPr="00542F3F">
        <w:t>00277/ZINACANT/IP/2023</w:t>
      </w:r>
      <w:r w:rsidRPr="00542F3F">
        <w:t xml:space="preserve">; la respuesta proporcionada por el </w:t>
      </w:r>
      <w:r w:rsidR="00ED6A91" w:rsidRPr="00542F3F">
        <w:rPr>
          <w:rFonts w:eastAsia="Calibri" w:cs="Tahoma"/>
        </w:rPr>
        <w:t xml:space="preserve">Ayuntamiento de </w:t>
      </w:r>
      <w:r w:rsidR="00C66A32" w:rsidRPr="00542F3F">
        <w:rPr>
          <w:rFonts w:eastAsia="Calibri" w:cs="Tahoma"/>
        </w:rPr>
        <w:t>Zinacantepec</w:t>
      </w:r>
      <w:r w:rsidR="00632FDD" w:rsidRPr="00542F3F">
        <w:rPr>
          <w:rFonts w:eastAsia="Calibri" w:cs="Tahoma"/>
        </w:rPr>
        <w:t xml:space="preserve">; </w:t>
      </w:r>
      <w:r w:rsidR="00C66A32" w:rsidRPr="00542F3F">
        <w:rPr>
          <w:rFonts w:eastAsia="Calibri" w:cs="Tahoma"/>
        </w:rPr>
        <w:t>e</w:t>
      </w:r>
      <w:r w:rsidR="00632FDD" w:rsidRPr="00542F3F">
        <w:rPr>
          <w:rFonts w:eastAsia="Calibri" w:cs="Tahoma"/>
        </w:rPr>
        <w:t>l</w:t>
      </w:r>
      <w:r w:rsidRPr="00542F3F">
        <w:t xml:space="preserve"> escrito recursal</w:t>
      </w:r>
      <w:r w:rsidR="007C1002" w:rsidRPr="00542F3F">
        <w:t>;</w:t>
      </w:r>
      <w:r w:rsidR="00972A78" w:rsidRPr="00542F3F">
        <w:t xml:space="preserve"> </w:t>
      </w:r>
      <w:r w:rsidR="00C66A32" w:rsidRPr="00542F3F">
        <w:t>e</w:t>
      </w:r>
      <w:r w:rsidR="00632FDD" w:rsidRPr="00542F3F">
        <w:t>l</w:t>
      </w:r>
      <w:r w:rsidR="00C66A32" w:rsidRPr="00542F3F">
        <w:t xml:space="preserve"> informe</w:t>
      </w:r>
      <w:r w:rsidR="00632FDD" w:rsidRPr="00542F3F">
        <w:t xml:space="preserve"> justificado</w:t>
      </w:r>
      <w:r w:rsidR="00972A78" w:rsidRPr="00542F3F">
        <w:t xml:space="preserve"> y su alcance al mismo,</w:t>
      </w:r>
      <w:r w:rsidR="00632FDD" w:rsidRPr="00542F3F">
        <w:t xml:space="preserve"> presentado</w:t>
      </w:r>
      <w:r w:rsidR="00972A78" w:rsidRPr="00542F3F">
        <w:t>s</w:t>
      </w:r>
      <w:r w:rsidR="00632FDD" w:rsidRPr="00542F3F">
        <w:t xml:space="preserve"> por el Sujeto Obligado;</w:t>
      </w:r>
      <w:r w:rsidRPr="00542F3F">
        <w:t xml:space="preserve"> instrumentales que se toman en cuenta a efecto de resolver el presente medio de impugnación, conforme a lo dispuesto por el artículo 185, </w:t>
      </w:r>
      <w:r w:rsidRPr="00542F3F">
        <w:lastRenderedPageBreak/>
        <w:t>fracción IV, de la Ley de Transparencia y Acceso a la Información Pública del Estado de México y Municipios.</w:t>
      </w:r>
    </w:p>
    <w:p w14:paraId="2394697A" w14:textId="77777777" w:rsidR="00B07E2E" w:rsidRPr="00542F3F" w:rsidRDefault="00B07E2E" w:rsidP="001438CF">
      <w:pPr>
        <w:spacing w:after="0" w:line="360" w:lineRule="auto"/>
      </w:pPr>
    </w:p>
    <w:p w14:paraId="0F9F3E65" w14:textId="471AA551" w:rsidR="00B07E2E" w:rsidRPr="00542F3F" w:rsidRDefault="00B07E2E" w:rsidP="001438CF">
      <w:pPr>
        <w:spacing w:after="0" w:line="360" w:lineRule="auto"/>
      </w:pPr>
      <w:r w:rsidRPr="00542F3F">
        <w:t>Es entonces, que este Instituto advierte la procedencia del Recurso de Revisión al rubro en términos de la</w:t>
      </w:r>
      <w:r w:rsidR="00632FDD" w:rsidRPr="00542F3F">
        <w:t xml:space="preserve"> fracci</w:t>
      </w:r>
      <w:r w:rsidR="00C66A32" w:rsidRPr="00542F3F">
        <w:t>ón</w:t>
      </w:r>
      <w:r w:rsidR="00632FDD" w:rsidRPr="00542F3F">
        <w:t xml:space="preserve"> </w:t>
      </w:r>
      <w:r w:rsidR="00822059" w:rsidRPr="00542F3F">
        <w:t>V,</w:t>
      </w:r>
      <w:r w:rsidRPr="00542F3F">
        <w:t xml:space="preserve"> del artículo 179 de la Ley de Transparencia y Acceso a la Información Pública del Estado de México y Municipios, pues nos encontramos ante </w:t>
      </w:r>
      <w:r w:rsidR="00632FDD" w:rsidRPr="00542F3F">
        <w:t xml:space="preserve">la </w:t>
      </w:r>
      <w:r w:rsidR="00822059" w:rsidRPr="00542F3F">
        <w:t>entrega de información incompleta.</w:t>
      </w:r>
    </w:p>
    <w:p w14:paraId="5796AF7E" w14:textId="77777777" w:rsidR="00C853D1" w:rsidRPr="00542F3F" w:rsidRDefault="00C853D1" w:rsidP="001438CF">
      <w:pPr>
        <w:spacing w:after="0" w:line="360" w:lineRule="auto"/>
      </w:pPr>
    </w:p>
    <w:p w14:paraId="4AD760E5" w14:textId="77777777" w:rsidR="00C853D1" w:rsidRPr="00542F3F" w:rsidRDefault="00C853D1" w:rsidP="001438CF">
      <w:pPr>
        <w:spacing w:after="0" w:line="360" w:lineRule="auto"/>
        <w:rPr>
          <w:rFonts w:eastAsia="Times New Roman" w:cs="Tahoma"/>
          <w:b/>
          <w:bCs/>
          <w:iCs/>
          <w:color w:val="auto"/>
          <w:lang w:eastAsia="es-ES"/>
        </w:rPr>
      </w:pPr>
      <w:r w:rsidRPr="00542F3F">
        <w:rPr>
          <w:rFonts w:eastAsia="Times New Roman" w:cs="Tahoma"/>
          <w:b/>
          <w:bCs/>
          <w:iCs/>
          <w:color w:val="auto"/>
          <w:lang w:val="es-ES" w:eastAsia="es-ES"/>
        </w:rPr>
        <w:t xml:space="preserve">CUARTO. </w:t>
      </w:r>
      <w:r w:rsidRPr="00542F3F">
        <w:rPr>
          <w:rFonts w:eastAsia="Times New Roman" w:cs="Tahoma"/>
          <w:b/>
          <w:bCs/>
          <w:iCs/>
          <w:color w:val="auto"/>
          <w:lang w:eastAsia="es-ES"/>
        </w:rPr>
        <w:t>Marco normativo aplicable en materia de transparencia y acceso a la información pública.</w:t>
      </w:r>
    </w:p>
    <w:p w14:paraId="43AD0F27" w14:textId="77777777" w:rsidR="00C853D1" w:rsidRPr="00542F3F" w:rsidRDefault="00C853D1" w:rsidP="001438CF">
      <w:pPr>
        <w:spacing w:after="0" w:line="360" w:lineRule="auto"/>
        <w:rPr>
          <w:rFonts w:eastAsia="Times New Roman" w:cs="Tahoma"/>
          <w:b/>
          <w:bCs/>
          <w:iCs/>
          <w:color w:val="auto"/>
          <w:lang w:eastAsia="es-ES"/>
        </w:rPr>
      </w:pPr>
    </w:p>
    <w:p w14:paraId="0359E207" w14:textId="77777777" w:rsidR="0042104B" w:rsidRPr="00542F3F" w:rsidRDefault="0042104B" w:rsidP="001438CF">
      <w:pPr>
        <w:spacing w:after="0" w:line="360" w:lineRule="auto"/>
      </w:pPr>
      <w:r w:rsidRPr="00542F3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40E0EA" w14:textId="77777777" w:rsidR="0042104B" w:rsidRPr="00542F3F" w:rsidRDefault="0042104B" w:rsidP="001438CF">
      <w:pPr>
        <w:spacing w:after="0" w:line="360" w:lineRule="auto"/>
      </w:pPr>
    </w:p>
    <w:p w14:paraId="16013798" w14:textId="77777777" w:rsidR="0042104B" w:rsidRPr="00542F3F" w:rsidRDefault="0042104B" w:rsidP="001438CF">
      <w:pPr>
        <w:spacing w:after="0" w:line="360" w:lineRule="auto"/>
      </w:pPr>
      <w:r w:rsidRPr="00542F3F">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BE79BE" w14:textId="77777777" w:rsidR="0042104B" w:rsidRPr="00542F3F" w:rsidRDefault="0042104B" w:rsidP="001438CF">
      <w:pPr>
        <w:spacing w:after="0" w:line="360" w:lineRule="auto"/>
      </w:pPr>
    </w:p>
    <w:p w14:paraId="7151385A" w14:textId="77777777" w:rsidR="0042104B" w:rsidRPr="00542F3F" w:rsidRDefault="0042104B" w:rsidP="001438CF">
      <w:pPr>
        <w:spacing w:after="0" w:line="360" w:lineRule="auto"/>
      </w:pPr>
      <w:r w:rsidRPr="00542F3F">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3EBB5BA" w14:textId="77777777" w:rsidR="0042104B" w:rsidRPr="00542F3F" w:rsidRDefault="0042104B" w:rsidP="001438CF">
      <w:pPr>
        <w:spacing w:after="0" w:line="360" w:lineRule="auto"/>
      </w:pPr>
    </w:p>
    <w:p w14:paraId="14A7831B" w14:textId="77777777" w:rsidR="0042104B" w:rsidRPr="00542F3F" w:rsidRDefault="0042104B" w:rsidP="001438CF">
      <w:pPr>
        <w:spacing w:after="0" w:line="360" w:lineRule="auto"/>
      </w:pPr>
      <w:r w:rsidRPr="00542F3F">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95D50D0" w14:textId="77777777" w:rsidR="0042104B" w:rsidRPr="00542F3F" w:rsidRDefault="0042104B" w:rsidP="001438CF">
      <w:pPr>
        <w:spacing w:after="0" w:line="360" w:lineRule="auto"/>
      </w:pPr>
    </w:p>
    <w:p w14:paraId="0BF229A3" w14:textId="77777777" w:rsidR="0042104B" w:rsidRPr="00542F3F" w:rsidRDefault="0042104B" w:rsidP="001438CF">
      <w:pPr>
        <w:spacing w:after="0" w:line="360" w:lineRule="auto"/>
      </w:pPr>
      <w:r w:rsidRPr="00542F3F">
        <w:t>Por su parte, la Ley de Transparencia y Acceso a la Información Pública del Estado de México y Municipios (Reglamentaria del artículo 5° de la Constitución Local), establece lo siguiente:</w:t>
      </w:r>
    </w:p>
    <w:p w14:paraId="6433FF3F" w14:textId="77777777" w:rsidR="0042104B" w:rsidRPr="00542F3F" w:rsidRDefault="0042104B" w:rsidP="001438CF">
      <w:pPr>
        <w:spacing w:after="0" w:line="360" w:lineRule="auto"/>
      </w:pPr>
      <w:r w:rsidRPr="00542F3F">
        <w:t>El artículo 12, que, quienes generen, recopilen, administren, manejen, procesen, archiven o conserven información pública serán responsables de la misma.</w:t>
      </w:r>
    </w:p>
    <w:p w14:paraId="39D3F418" w14:textId="77777777" w:rsidR="0042104B" w:rsidRPr="00542F3F" w:rsidRDefault="0042104B" w:rsidP="001438CF">
      <w:pPr>
        <w:spacing w:after="0" w:line="360" w:lineRule="auto"/>
      </w:pPr>
    </w:p>
    <w:p w14:paraId="13481F41" w14:textId="77777777" w:rsidR="0042104B" w:rsidRPr="00542F3F" w:rsidRDefault="0042104B" w:rsidP="001438CF">
      <w:pPr>
        <w:spacing w:after="0" w:line="360" w:lineRule="auto"/>
      </w:pPr>
      <w:r w:rsidRPr="00542F3F">
        <w:t>El artículo 18, que, los Sujetos Obligados deberán documentar todo acto que derive del ejercicio de sus facultades, competencias o funciones, considerando desde su origen la eventual publicidad y reutilización de la información que generen.</w:t>
      </w:r>
    </w:p>
    <w:p w14:paraId="50E3AE9E" w14:textId="77777777" w:rsidR="0042104B" w:rsidRPr="00542F3F" w:rsidRDefault="0042104B" w:rsidP="001438CF">
      <w:pPr>
        <w:spacing w:after="0" w:line="360" w:lineRule="auto"/>
      </w:pPr>
    </w:p>
    <w:p w14:paraId="49AED178" w14:textId="77777777" w:rsidR="0042104B" w:rsidRPr="00542F3F" w:rsidRDefault="0042104B" w:rsidP="001438CF">
      <w:pPr>
        <w:spacing w:after="0" w:line="360" w:lineRule="auto"/>
      </w:pPr>
      <w:r w:rsidRPr="00542F3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542F3F" w:rsidRDefault="00C853D1" w:rsidP="001438CF">
      <w:pPr>
        <w:spacing w:after="0" w:line="360" w:lineRule="auto"/>
        <w:rPr>
          <w:rFonts w:eastAsia="Times New Roman" w:cs="Tahoma"/>
          <w:b/>
          <w:bCs/>
          <w:iCs/>
          <w:color w:val="auto"/>
          <w:lang w:val="es-ES" w:eastAsia="es-ES"/>
        </w:rPr>
      </w:pPr>
    </w:p>
    <w:p w14:paraId="4CD9F9A9" w14:textId="57882F7C" w:rsidR="00C853D1" w:rsidRPr="00542F3F" w:rsidRDefault="00DE0C87" w:rsidP="001438CF">
      <w:pPr>
        <w:spacing w:after="0" w:line="360" w:lineRule="auto"/>
        <w:rPr>
          <w:rFonts w:eastAsia="Times New Roman" w:cs="Tahoma"/>
          <w:b/>
          <w:bCs/>
          <w:iCs/>
          <w:color w:val="auto"/>
          <w:lang w:val="es-ES" w:eastAsia="es-ES"/>
        </w:rPr>
      </w:pPr>
      <w:r w:rsidRPr="00542F3F">
        <w:rPr>
          <w:rFonts w:eastAsia="Times New Roman" w:cs="Tahoma"/>
          <w:b/>
          <w:bCs/>
          <w:iCs/>
          <w:color w:val="auto"/>
          <w:lang w:val="es-ES" w:eastAsia="es-ES"/>
        </w:rPr>
        <w:t>QUINTO</w:t>
      </w:r>
      <w:r w:rsidR="00C853D1" w:rsidRPr="00542F3F">
        <w:rPr>
          <w:rFonts w:eastAsia="Times New Roman" w:cs="Tahoma"/>
          <w:b/>
          <w:bCs/>
          <w:iCs/>
          <w:color w:val="auto"/>
          <w:lang w:val="es-ES" w:eastAsia="es-ES"/>
        </w:rPr>
        <w:t>. Estudio de Fondo.</w:t>
      </w:r>
    </w:p>
    <w:p w14:paraId="614B9665" w14:textId="5578038A" w:rsidR="00C853D1" w:rsidRPr="00542F3F" w:rsidRDefault="00C853D1" w:rsidP="001438CF">
      <w:pPr>
        <w:spacing w:after="0" w:line="360" w:lineRule="auto"/>
        <w:rPr>
          <w:rFonts w:eastAsia="Times New Roman" w:cs="Tahoma"/>
          <w:iCs/>
          <w:color w:val="auto"/>
          <w:lang w:val="es-ES" w:eastAsia="es-ES"/>
        </w:rPr>
      </w:pPr>
    </w:p>
    <w:p w14:paraId="51A5DCC2" w14:textId="77777777" w:rsidR="0042104B" w:rsidRPr="00542F3F" w:rsidRDefault="0042104B" w:rsidP="001438CF">
      <w:pPr>
        <w:spacing w:after="0" w:line="360" w:lineRule="auto"/>
      </w:pPr>
      <w:r w:rsidRPr="00542F3F">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6312CCB3" w14:textId="77777777" w:rsidR="0042104B" w:rsidRPr="00542F3F" w:rsidRDefault="0042104B" w:rsidP="001438CF">
      <w:pPr>
        <w:spacing w:after="0" w:line="360" w:lineRule="auto"/>
      </w:pPr>
    </w:p>
    <w:p w14:paraId="6343E124" w14:textId="77777777" w:rsidR="0042104B" w:rsidRPr="00542F3F" w:rsidRDefault="0042104B" w:rsidP="001438CF">
      <w:pPr>
        <w:pStyle w:val="Prrafodelista"/>
        <w:numPr>
          <w:ilvl w:val="0"/>
          <w:numId w:val="4"/>
        </w:numPr>
        <w:spacing w:line="360" w:lineRule="auto"/>
        <w:rPr>
          <w:szCs w:val="22"/>
        </w:rPr>
      </w:pPr>
      <w:r w:rsidRPr="00542F3F">
        <w:rPr>
          <w:szCs w:val="22"/>
        </w:rPr>
        <w:t>Proveer lo necesario para garantizar a toda persona el derecho de acceso a la información pública, a través de procedimientos sencillos, expeditos, oportunos y gratuitos;</w:t>
      </w:r>
    </w:p>
    <w:p w14:paraId="770A481D" w14:textId="77777777" w:rsidR="00586322" w:rsidRPr="00542F3F" w:rsidRDefault="00586322" w:rsidP="00586322">
      <w:pPr>
        <w:pStyle w:val="Prrafodelista"/>
        <w:spacing w:line="360" w:lineRule="auto"/>
        <w:rPr>
          <w:szCs w:val="22"/>
        </w:rPr>
      </w:pPr>
    </w:p>
    <w:p w14:paraId="3E21146B" w14:textId="77777777" w:rsidR="0042104B" w:rsidRPr="00542F3F" w:rsidRDefault="0042104B" w:rsidP="001438CF">
      <w:pPr>
        <w:pStyle w:val="Prrafodelista"/>
        <w:numPr>
          <w:ilvl w:val="0"/>
          <w:numId w:val="4"/>
        </w:numPr>
        <w:spacing w:line="360" w:lineRule="auto"/>
        <w:rPr>
          <w:szCs w:val="22"/>
        </w:rPr>
      </w:pPr>
      <w:r w:rsidRPr="00542F3F">
        <w:rPr>
          <w:szCs w:val="22"/>
        </w:rPr>
        <w:t>Transparentar la gestión pública, mediante la difusión de la información generada por los Sujetos Obligados, y</w:t>
      </w:r>
    </w:p>
    <w:p w14:paraId="607D71D3" w14:textId="77777777" w:rsidR="00586322" w:rsidRPr="00542F3F" w:rsidRDefault="00586322" w:rsidP="00586322">
      <w:pPr>
        <w:spacing w:line="360" w:lineRule="auto"/>
      </w:pPr>
    </w:p>
    <w:p w14:paraId="16192DC2" w14:textId="77777777" w:rsidR="0042104B" w:rsidRPr="00542F3F" w:rsidRDefault="0042104B" w:rsidP="001438CF">
      <w:pPr>
        <w:pStyle w:val="Prrafodelista"/>
        <w:numPr>
          <w:ilvl w:val="0"/>
          <w:numId w:val="4"/>
        </w:numPr>
        <w:spacing w:line="360" w:lineRule="auto"/>
        <w:rPr>
          <w:szCs w:val="22"/>
        </w:rPr>
      </w:pPr>
      <w:r w:rsidRPr="00542F3F">
        <w:rPr>
          <w:szCs w:val="22"/>
        </w:rPr>
        <w:t>Promover, fomentar y difundir la cultura de la transparencia en el ejercicio de la función pública, el acceso a la información y la participación ciudadana, así como, la rendición de cuentas.</w:t>
      </w:r>
    </w:p>
    <w:p w14:paraId="5EFD19A1" w14:textId="77777777" w:rsidR="0042104B" w:rsidRPr="00542F3F" w:rsidRDefault="0042104B" w:rsidP="001438CF">
      <w:pPr>
        <w:spacing w:after="0" w:line="360" w:lineRule="auto"/>
        <w:ind w:left="720"/>
        <w:rPr>
          <w:rFonts w:cs="Tahoma"/>
          <w:bCs/>
          <w:shd w:val="clear" w:color="auto" w:fill="FFFFFF"/>
        </w:rPr>
      </w:pPr>
    </w:p>
    <w:p w14:paraId="2ECD317F" w14:textId="77777777" w:rsidR="0042104B" w:rsidRPr="00542F3F" w:rsidRDefault="0042104B" w:rsidP="001438CF">
      <w:pPr>
        <w:spacing w:after="0" w:line="360" w:lineRule="auto"/>
      </w:pPr>
      <w:r w:rsidRPr="00542F3F">
        <w:t xml:space="preserve">Conforme a lo anterior, se deprende que </w:t>
      </w:r>
      <w:r w:rsidRPr="00542F3F">
        <w:rPr>
          <w:b/>
        </w:rPr>
        <w:t>los objetivos de la Ley de la materia</w:t>
      </w:r>
      <w:r w:rsidRPr="00542F3F">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10F0A038" w14:textId="77777777" w:rsidR="0042104B" w:rsidRPr="00542F3F" w:rsidRDefault="0042104B" w:rsidP="001438CF">
      <w:pPr>
        <w:spacing w:after="0" w:line="360" w:lineRule="auto"/>
      </w:pPr>
    </w:p>
    <w:p w14:paraId="7A3F37F7" w14:textId="77777777" w:rsidR="0042104B" w:rsidRPr="00542F3F" w:rsidRDefault="0042104B" w:rsidP="001438CF">
      <w:pPr>
        <w:spacing w:after="0" w:line="360" w:lineRule="auto"/>
      </w:pPr>
      <w:r w:rsidRPr="00542F3F">
        <w:t xml:space="preserve">En ese orden de ideas, para la atención de las solicitudes de acceso a la información, debe privilegiarse el </w:t>
      </w:r>
      <w:r w:rsidRPr="00542F3F">
        <w:rPr>
          <w:b/>
        </w:rPr>
        <w:t>principio de máxima publicidad</w:t>
      </w:r>
      <w:r w:rsidRPr="00542F3F">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665304B3" w14:textId="77777777" w:rsidR="0042104B" w:rsidRPr="00542F3F" w:rsidRDefault="0042104B" w:rsidP="001438CF">
      <w:pPr>
        <w:spacing w:after="0" w:line="360" w:lineRule="auto"/>
      </w:pPr>
    </w:p>
    <w:p w14:paraId="19E83E8A" w14:textId="77777777" w:rsidR="0042104B" w:rsidRPr="00542F3F" w:rsidRDefault="0042104B" w:rsidP="001438CF">
      <w:pPr>
        <w:spacing w:after="0" w:line="360" w:lineRule="auto"/>
      </w:pPr>
      <w:r w:rsidRPr="00542F3F">
        <w:t xml:space="preserve">Para lograr lo señalado, los Sujetos Obligados deben seguir el procedimiento para la atención a las solicitudes de acceso a la información, establecido en los artículos 151, 160, 162, 163, 164, </w:t>
      </w:r>
      <w:r w:rsidRPr="00542F3F">
        <w:lastRenderedPageBreak/>
        <w:t>165 y 166, de la Ley de Transparencia y Acceso a la Información Pública del Estado de México y Municipios, el cual es el siguiente:</w:t>
      </w:r>
    </w:p>
    <w:p w14:paraId="7DB4031B" w14:textId="77777777" w:rsidR="0042104B" w:rsidRPr="00542F3F" w:rsidRDefault="0042104B" w:rsidP="001438CF">
      <w:pPr>
        <w:spacing w:after="0" w:line="360" w:lineRule="auto"/>
      </w:pPr>
    </w:p>
    <w:p w14:paraId="7DE80DE1" w14:textId="77777777" w:rsidR="0042104B" w:rsidRPr="00542F3F" w:rsidRDefault="0042104B" w:rsidP="001438CF">
      <w:pPr>
        <w:pStyle w:val="Prrafodelista"/>
        <w:numPr>
          <w:ilvl w:val="0"/>
          <w:numId w:val="5"/>
        </w:numPr>
        <w:spacing w:line="360" w:lineRule="auto"/>
        <w:rPr>
          <w:szCs w:val="22"/>
        </w:rPr>
      </w:pPr>
      <w:r w:rsidRPr="00542F3F">
        <w:rPr>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530270A" w14:textId="77777777" w:rsidR="00972A78" w:rsidRPr="00542F3F" w:rsidRDefault="00972A78" w:rsidP="00972A78">
      <w:pPr>
        <w:pStyle w:val="Prrafodelista"/>
        <w:spacing w:line="360" w:lineRule="auto"/>
        <w:rPr>
          <w:szCs w:val="22"/>
        </w:rPr>
      </w:pPr>
    </w:p>
    <w:p w14:paraId="4A69604E" w14:textId="77777777" w:rsidR="0042104B" w:rsidRPr="00542F3F" w:rsidRDefault="0042104B" w:rsidP="001438CF">
      <w:pPr>
        <w:pStyle w:val="Prrafodelista"/>
        <w:numPr>
          <w:ilvl w:val="0"/>
          <w:numId w:val="3"/>
        </w:numPr>
        <w:spacing w:line="360" w:lineRule="auto"/>
        <w:rPr>
          <w:szCs w:val="22"/>
        </w:rPr>
      </w:pPr>
      <w:r w:rsidRPr="00542F3F">
        <w:rPr>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0F9151F1" w14:textId="77777777" w:rsidR="00586322" w:rsidRPr="00542F3F" w:rsidRDefault="00586322" w:rsidP="00586322">
      <w:pPr>
        <w:pStyle w:val="Prrafodelista"/>
        <w:spacing w:line="360" w:lineRule="auto"/>
        <w:rPr>
          <w:szCs w:val="22"/>
        </w:rPr>
      </w:pPr>
    </w:p>
    <w:p w14:paraId="47A07C02" w14:textId="77777777" w:rsidR="0042104B" w:rsidRPr="00542F3F" w:rsidRDefault="0042104B" w:rsidP="001438CF">
      <w:pPr>
        <w:pStyle w:val="Prrafodelista"/>
        <w:numPr>
          <w:ilvl w:val="0"/>
          <w:numId w:val="3"/>
        </w:numPr>
        <w:spacing w:line="360" w:lineRule="auto"/>
        <w:rPr>
          <w:szCs w:val="22"/>
        </w:rPr>
      </w:pPr>
      <w:r w:rsidRPr="00542F3F">
        <w:rPr>
          <w:szCs w:val="22"/>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50133AF" w14:textId="77777777" w:rsidR="00586322" w:rsidRPr="00542F3F" w:rsidRDefault="00586322" w:rsidP="00586322">
      <w:pPr>
        <w:pStyle w:val="Prrafodelista"/>
        <w:spacing w:line="360" w:lineRule="auto"/>
        <w:rPr>
          <w:szCs w:val="22"/>
        </w:rPr>
      </w:pPr>
    </w:p>
    <w:p w14:paraId="2A28B610" w14:textId="4DA77ABF" w:rsidR="00586322" w:rsidRPr="00542F3F" w:rsidRDefault="0042104B" w:rsidP="00586322">
      <w:pPr>
        <w:pStyle w:val="Prrafodelista"/>
        <w:numPr>
          <w:ilvl w:val="0"/>
          <w:numId w:val="3"/>
        </w:numPr>
        <w:spacing w:line="360" w:lineRule="auto"/>
        <w:rPr>
          <w:szCs w:val="22"/>
        </w:rPr>
      </w:pPr>
      <w:r w:rsidRPr="00542F3F">
        <w:rPr>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D1CCE86" w14:textId="77777777" w:rsidR="00586322" w:rsidRPr="00542F3F" w:rsidRDefault="00586322" w:rsidP="00586322">
      <w:pPr>
        <w:spacing w:line="360" w:lineRule="auto"/>
      </w:pPr>
    </w:p>
    <w:p w14:paraId="1F349530" w14:textId="77777777" w:rsidR="0042104B" w:rsidRPr="00542F3F" w:rsidRDefault="0042104B" w:rsidP="001438CF">
      <w:pPr>
        <w:pStyle w:val="Prrafodelista"/>
        <w:numPr>
          <w:ilvl w:val="0"/>
          <w:numId w:val="3"/>
        </w:numPr>
        <w:spacing w:line="360" w:lineRule="auto"/>
        <w:rPr>
          <w:szCs w:val="22"/>
        </w:rPr>
      </w:pPr>
      <w:r w:rsidRPr="00542F3F">
        <w:rPr>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3F4C06D0" w14:textId="77777777" w:rsidR="0042104B" w:rsidRPr="00542F3F" w:rsidRDefault="0042104B" w:rsidP="001438CF">
      <w:pPr>
        <w:spacing w:after="0" w:line="360" w:lineRule="auto"/>
        <w:ind w:firstLine="1"/>
        <w:rPr>
          <w:rFonts w:cs="Arial"/>
          <w:lang w:val="es-ES"/>
        </w:rPr>
      </w:pPr>
    </w:p>
    <w:p w14:paraId="592262F3" w14:textId="37A96606" w:rsidR="005A49EB" w:rsidRPr="00542F3F" w:rsidRDefault="001B3373" w:rsidP="001438CF">
      <w:pPr>
        <w:spacing w:after="0" w:line="360" w:lineRule="auto"/>
        <w:rPr>
          <w:rFonts w:eastAsia="Calibri" w:cs="Arial"/>
          <w:iCs/>
          <w:color w:val="000000"/>
          <w:lang w:val="es-ES"/>
        </w:rPr>
      </w:pPr>
      <w:r w:rsidRPr="00542F3F">
        <w:rPr>
          <w:rFonts w:eastAsia="Calibri" w:cs="Tahoma"/>
          <w:bCs/>
          <w:iCs/>
          <w:color w:val="000000"/>
          <w:lang w:val="es-ES" w:eastAsia="es-ES_tradnl"/>
        </w:rPr>
        <w:t xml:space="preserve">De las constancias que integran </w:t>
      </w:r>
      <w:r w:rsidR="00C16115" w:rsidRPr="00542F3F">
        <w:rPr>
          <w:rFonts w:eastAsia="Calibri" w:cs="Tahoma"/>
          <w:bCs/>
          <w:iCs/>
          <w:color w:val="000000"/>
          <w:lang w:val="es-ES" w:eastAsia="es-ES_tradnl"/>
        </w:rPr>
        <w:t>e</w:t>
      </w:r>
      <w:r w:rsidR="00B82A6C" w:rsidRPr="00542F3F">
        <w:rPr>
          <w:rFonts w:eastAsia="Calibri" w:cs="Tahoma"/>
          <w:bCs/>
          <w:iCs/>
          <w:color w:val="000000"/>
          <w:lang w:val="es-ES" w:eastAsia="es-ES_tradnl"/>
        </w:rPr>
        <w:t xml:space="preserve">l expediente </w:t>
      </w:r>
      <w:r w:rsidRPr="00542F3F">
        <w:rPr>
          <w:rFonts w:eastAsia="Calibri" w:cs="Tahoma"/>
          <w:bCs/>
          <w:iCs/>
          <w:color w:val="000000"/>
          <w:lang w:val="es-ES" w:eastAsia="es-ES_tradnl"/>
        </w:rPr>
        <w:t xml:space="preserve">electrónico correspondiente, se advierte que el </w:t>
      </w:r>
      <w:r w:rsidR="00B82A6C" w:rsidRPr="00542F3F">
        <w:rPr>
          <w:rFonts w:eastAsia="Calibri" w:cs="Tahoma"/>
          <w:bCs/>
          <w:iCs/>
          <w:color w:val="000000"/>
          <w:lang w:val="es-ES" w:eastAsia="es-ES_tradnl"/>
        </w:rPr>
        <w:t>R</w:t>
      </w:r>
      <w:r w:rsidRPr="00542F3F">
        <w:rPr>
          <w:rFonts w:eastAsia="Calibri" w:cs="Tahoma"/>
          <w:bCs/>
          <w:iCs/>
          <w:color w:val="000000"/>
          <w:lang w:val="es-ES" w:eastAsia="es-ES_tradnl"/>
        </w:rPr>
        <w:t xml:space="preserve">ecurrente solicitó </w:t>
      </w:r>
      <w:r w:rsidRPr="00542F3F">
        <w:rPr>
          <w:rFonts w:eastAsia="Calibri" w:cs="Tahoma"/>
          <w:bCs/>
          <w:iCs/>
          <w:color w:val="000000"/>
          <w:lang w:eastAsia="es-ES_tradnl"/>
        </w:rPr>
        <w:t>al Sujeto Obligado</w:t>
      </w:r>
      <w:r w:rsidR="00B82A6C" w:rsidRPr="00542F3F">
        <w:rPr>
          <w:rFonts w:eastAsia="Calibri" w:cs="Tahoma"/>
          <w:bCs/>
          <w:iCs/>
          <w:color w:val="000000"/>
          <w:lang w:eastAsia="es-ES_tradnl"/>
        </w:rPr>
        <w:t xml:space="preserve"> (Ayuntamiento</w:t>
      </w:r>
      <w:r w:rsidR="00C16115" w:rsidRPr="00542F3F">
        <w:rPr>
          <w:rFonts w:eastAsia="Calibri" w:cs="Tahoma"/>
          <w:bCs/>
          <w:iCs/>
          <w:color w:val="000000"/>
          <w:lang w:eastAsia="es-ES_tradnl"/>
        </w:rPr>
        <w:t xml:space="preserve"> de Zinacantepec</w:t>
      </w:r>
      <w:r w:rsidR="00B82A6C" w:rsidRPr="00542F3F">
        <w:rPr>
          <w:rFonts w:eastAsia="Calibri" w:cs="Tahoma"/>
          <w:bCs/>
          <w:iCs/>
          <w:color w:val="000000"/>
          <w:lang w:eastAsia="es-ES_tradnl"/>
        </w:rPr>
        <w:t>)</w:t>
      </w:r>
      <w:r w:rsidRPr="00542F3F">
        <w:rPr>
          <w:rFonts w:eastAsia="Calibri" w:cs="Tahoma"/>
          <w:bCs/>
          <w:iCs/>
          <w:color w:val="000000"/>
          <w:lang w:eastAsia="es-ES_tradnl"/>
        </w:rPr>
        <w:t xml:space="preserve"> </w:t>
      </w:r>
      <w:r w:rsidR="00C16115" w:rsidRPr="00542F3F">
        <w:rPr>
          <w:rFonts w:eastAsia="Calibri" w:cs="Tahoma"/>
          <w:bCs/>
          <w:iCs/>
          <w:color w:val="000000"/>
          <w:lang w:eastAsia="es-ES_tradnl"/>
        </w:rPr>
        <w:t xml:space="preserve">el o los </w:t>
      </w:r>
      <w:r w:rsidR="00B82A6C" w:rsidRPr="00542F3F">
        <w:rPr>
          <w:rFonts w:eastAsia="Calibri" w:cs="Tahoma"/>
          <w:bCs/>
          <w:iCs/>
          <w:color w:val="000000"/>
          <w:lang w:eastAsia="es-ES_tradnl"/>
        </w:rPr>
        <w:t>documentos comprobatorios (facturas, estados de cuenta, notas, documentos contables: balance, informes de egresos), respecto de</w:t>
      </w:r>
      <w:r w:rsidR="00C16115" w:rsidRPr="00542F3F">
        <w:rPr>
          <w:rFonts w:eastAsia="Calibri" w:cs="Tahoma"/>
          <w:bCs/>
          <w:iCs/>
          <w:color w:val="000000"/>
          <w:lang w:eastAsia="es-ES_tradnl"/>
        </w:rPr>
        <w:t>l pago por concepto de I.S.R. (Impuesto Sobre la Renta) correspondiente al mes de enero 2023</w:t>
      </w:r>
      <w:r w:rsidR="00AA43CF" w:rsidRPr="00542F3F">
        <w:rPr>
          <w:rFonts w:eastAsia="Calibri" w:cs="Tahoma"/>
          <w:bCs/>
          <w:iCs/>
          <w:color w:val="000000"/>
          <w:lang w:eastAsia="es-ES_tradnl"/>
        </w:rPr>
        <w:t xml:space="preserve">; derivado de ello, este </w:t>
      </w:r>
      <w:r w:rsidR="00A67FDC" w:rsidRPr="00542F3F">
        <w:rPr>
          <w:rFonts w:eastAsia="Calibri" w:cs="Tahoma"/>
          <w:bCs/>
          <w:color w:val="auto"/>
        </w:rPr>
        <w:t xml:space="preserve">Instituto procede a analizar </w:t>
      </w:r>
      <w:r w:rsidR="00C16115" w:rsidRPr="00542F3F">
        <w:rPr>
          <w:rFonts w:eastAsia="Calibri" w:cs="Tahoma"/>
          <w:bCs/>
          <w:color w:val="auto"/>
        </w:rPr>
        <w:t>e</w:t>
      </w:r>
      <w:r w:rsidR="00A67FDC" w:rsidRPr="00542F3F">
        <w:rPr>
          <w:rFonts w:eastAsia="Calibri" w:cs="Tahoma"/>
          <w:bCs/>
          <w:color w:val="auto"/>
        </w:rPr>
        <w:t>l requerimiento del Particular en la solicitud</w:t>
      </w:r>
      <w:r w:rsidR="00235A69" w:rsidRPr="00542F3F">
        <w:rPr>
          <w:rFonts w:eastAsia="Calibri" w:cs="Tahoma"/>
          <w:bCs/>
          <w:color w:val="auto"/>
        </w:rPr>
        <w:t xml:space="preserve"> de acceso a la infor</w:t>
      </w:r>
      <w:r w:rsidR="00C16115" w:rsidRPr="00542F3F">
        <w:rPr>
          <w:rFonts w:eastAsia="Calibri" w:cs="Tahoma"/>
          <w:bCs/>
          <w:color w:val="auto"/>
        </w:rPr>
        <w:t>mación.</w:t>
      </w:r>
    </w:p>
    <w:p w14:paraId="53A24659" w14:textId="77777777" w:rsidR="00235A69" w:rsidRPr="00542F3F" w:rsidRDefault="00235A69" w:rsidP="001438CF">
      <w:pPr>
        <w:spacing w:after="0" w:line="360" w:lineRule="auto"/>
        <w:ind w:right="-28"/>
        <w:rPr>
          <w:rFonts w:eastAsia="Times New Roman" w:cs="Tahoma"/>
          <w:bCs/>
          <w:color w:val="auto"/>
          <w:lang w:eastAsia="es-ES"/>
        </w:rPr>
      </w:pPr>
    </w:p>
    <w:p w14:paraId="0CF7576E" w14:textId="6121487B" w:rsidR="00B62BD0" w:rsidRPr="00542F3F" w:rsidRDefault="00C16115" w:rsidP="001438CF">
      <w:pPr>
        <w:pStyle w:val="Prrafodelista"/>
        <w:numPr>
          <w:ilvl w:val="0"/>
          <w:numId w:val="31"/>
        </w:numPr>
        <w:spacing w:line="360" w:lineRule="auto"/>
        <w:rPr>
          <w:rFonts w:eastAsia="Calibri" w:cs="Arial"/>
          <w:iCs/>
          <w:color w:val="000000"/>
          <w:lang w:val="es-ES"/>
        </w:rPr>
      </w:pPr>
      <w:r w:rsidRPr="00542F3F">
        <w:rPr>
          <w:rFonts w:eastAsia="Calibri" w:cs="Arial"/>
          <w:b/>
          <w:iCs/>
          <w:color w:val="000000"/>
          <w:lang w:val="es-ES"/>
        </w:rPr>
        <w:t>Pago de I.S.R.</w:t>
      </w:r>
    </w:p>
    <w:p w14:paraId="11907442" w14:textId="77777777" w:rsidR="00B62BD0" w:rsidRPr="00542F3F" w:rsidRDefault="00B62BD0" w:rsidP="001438CF">
      <w:pPr>
        <w:pStyle w:val="Prrafodelista"/>
        <w:spacing w:line="360" w:lineRule="auto"/>
        <w:rPr>
          <w:rFonts w:eastAsia="Calibri" w:cs="Arial"/>
          <w:iCs/>
          <w:color w:val="000000"/>
          <w:lang w:val="es-ES"/>
        </w:rPr>
      </w:pPr>
    </w:p>
    <w:p w14:paraId="17D394C5" w14:textId="7FAEA757" w:rsidR="00A67FDC" w:rsidRPr="00542F3F" w:rsidRDefault="00A67FDC" w:rsidP="001438CF">
      <w:pPr>
        <w:spacing w:after="0" w:line="360" w:lineRule="auto"/>
        <w:rPr>
          <w:rFonts w:eastAsia="Calibri" w:cs="Arial"/>
          <w:iCs/>
          <w:color w:val="auto"/>
          <w:lang w:eastAsia="es-MX"/>
        </w:rPr>
      </w:pPr>
      <w:r w:rsidRPr="00542F3F">
        <w:rPr>
          <w:rFonts w:eastAsia="Calibri" w:cs="Arial"/>
          <w:iCs/>
          <w:color w:val="000000"/>
          <w:lang w:val="es-ES"/>
        </w:rPr>
        <w:t>Al respecto,</w:t>
      </w:r>
      <w:r w:rsidR="00AC2FEE" w:rsidRPr="00542F3F">
        <w:rPr>
          <w:rFonts w:eastAsia="Calibri" w:cs="Arial"/>
          <w:iCs/>
          <w:color w:val="000000"/>
          <w:lang w:val="es-ES"/>
        </w:rPr>
        <w:t xml:space="preserve"> es de</w:t>
      </w:r>
      <w:r w:rsidRPr="00542F3F">
        <w:rPr>
          <w:rFonts w:eastAsia="Calibri" w:cs="Arial"/>
          <w:iCs/>
          <w:color w:val="000000"/>
          <w:lang w:val="es-ES"/>
        </w:rPr>
        <w:t xml:space="preserve"> señalar los artículos</w:t>
      </w:r>
      <w:r w:rsidRPr="00542F3F">
        <w:rPr>
          <w:rFonts w:eastAsia="Arial Unicode MS" w:cs="Arial"/>
          <w:iCs/>
          <w:color w:val="auto"/>
          <w:lang w:val="es-ES"/>
        </w:rPr>
        <w:t xml:space="preserve"> 31, fracción XVIII, 53, fracción III, 93, 95, fracciones I, IV, de la Ley Orgánica Municipal del Estado de México, </w:t>
      </w:r>
      <w:r w:rsidRPr="00542F3F">
        <w:rPr>
          <w:rFonts w:eastAsia="Calibri" w:cs="Arial"/>
          <w:iCs/>
          <w:color w:val="auto"/>
          <w:lang w:eastAsia="es-MX"/>
        </w:rPr>
        <w:t xml:space="preserve">estipulan: </w:t>
      </w:r>
    </w:p>
    <w:p w14:paraId="2AFF1519" w14:textId="77777777" w:rsidR="00A67FDC" w:rsidRPr="00542F3F" w:rsidRDefault="00A67FDC" w:rsidP="001438CF">
      <w:pPr>
        <w:spacing w:after="0" w:line="360" w:lineRule="auto"/>
        <w:rPr>
          <w:rFonts w:eastAsia="Calibri" w:cs="Times New Roman"/>
          <w:iCs/>
          <w:color w:val="auto"/>
        </w:rPr>
      </w:pPr>
    </w:p>
    <w:p w14:paraId="16D91728"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“Artículo 31. Son atribuciones de los ayuntamientos:</w:t>
      </w:r>
    </w:p>
    <w:p w14:paraId="215A206A"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w:t>
      </w:r>
    </w:p>
    <w:p w14:paraId="199A55E8"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XVIII. Administrar su hacienda en términos de ley, y controlar a través del presidente y síndico la aplicación del presupuesto de egresos del municipio;</w:t>
      </w:r>
    </w:p>
    <w:p w14:paraId="50DE5F20"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w:t>
      </w:r>
    </w:p>
    <w:p w14:paraId="7DF43127"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Artículo 53. Los síndicos tendrán las siguientes atribuciones:</w:t>
      </w:r>
    </w:p>
    <w:p w14:paraId="1C0E9FE7"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w:t>
      </w:r>
    </w:p>
    <w:p w14:paraId="781928C5"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III. Cuidar que la aplicación de los gastos se haga llenando todos los requisitos legales y conforme al presupuesto respectivo;</w:t>
      </w:r>
    </w:p>
    <w:p w14:paraId="783E152F"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lastRenderedPageBreak/>
        <w:t>(…)</w:t>
      </w:r>
    </w:p>
    <w:p w14:paraId="00BFA397"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Artículo 93. La tesorería municipal es el órgano encargado de la recaudación de los ingresos municipales y responsable de realizar las erogaciones que haga el ayuntamiento.</w:t>
      </w:r>
    </w:p>
    <w:p w14:paraId="52F3808A"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w:t>
      </w:r>
    </w:p>
    <w:p w14:paraId="6297202C"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Artículo 95. Son atribuciones del tesorero municipal:</w:t>
      </w:r>
    </w:p>
    <w:p w14:paraId="5ABA2ED2"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w:t>
      </w:r>
    </w:p>
    <w:p w14:paraId="33A30B47" w14:textId="77777777" w:rsidR="00A67FDC" w:rsidRPr="00542F3F" w:rsidRDefault="00A67FDC" w:rsidP="001438CF">
      <w:pPr>
        <w:autoSpaceDE w:val="0"/>
        <w:autoSpaceDN w:val="0"/>
        <w:adjustRightInd w:val="0"/>
        <w:spacing w:after="0" w:line="360" w:lineRule="auto"/>
        <w:ind w:left="567" w:right="567"/>
        <w:rPr>
          <w:rFonts w:eastAsia="Calibri" w:cs="Arial"/>
          <w:i/>
          <w:color w:val="000000"/>
          <w:sz w:val="20"/>
          <w:szCs w:val="20"/>
          <w:lang w:val="es-ES"/>
        </w:rPr>
      </w:pPr>
      <w:r w:rsidRPr="00542F3F">
        <w:rPr>
          <w:rFonts w:eastAsia="Calibri" w:cs="Arial"/>
          <w:i/>
          <w:color w:val="000000"/>
          <w:sz w:val="20"/>
          <w:szCs w:val="20"/>
          <w:lang w:val="es-ES"/>
        </w:rPr>
        <w:t>I. Administrar la hacienda pública municipal, de conformidad con las disposiciones legales aplicables;</w:t>
      </w:r>
    </w:p>
    <w:p w14:paraId="10F4663B"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w:t>
      </w:r>
    </w:p>
    <w:p w14:paraId="0B02AB32"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IV. Llevar los registros contables, financieros y administrativos de los ingresos, egresos, e inventarios;</w:t>
      </w:r>
    </w:p>
    <w:p w14:paraId="006E54C4"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r w:rsidRPr="00542F3F">
        <w:rPr>
          <w:rFonts w:eastAsia="Calibri" w:cs="Arial"/>
          <w:i/>
          <w:color w:val="auto"/>
          <w:sz w:val="20"/>
          <w:szCs w:val="20"/>
          <w:lang w:eastAsia="es-MX"/>
        </w:rPr>
        <w:t>(…)” (Énfasis añadido)</w:t>
      </w:r>
    </w:p>
    <w:p w14:paraId="23B68E24" w14:textId="77777777" w:rsidR="00A67FDC" w:rsidRPr="00542F3F" w:rsidRDefault="00A67FDC" w:rsidP="001438CF">
      <w:pPr>
        <w:autoSpaceDE w:val="0"/>
        <w:autoSpaceDN w:val="0"/>
        <w:adjustRightInd w:val="0"/>
        <w:spacing w:after="0" w:line="360" w:lineRule="auto"/>
        <w:ind w:left="567" w:right="567"/>
        <w:rPr>
          <w:rFonts w:eastAsia="Calibri" w:cs="Arial"/>
          <w:i/>
          <w:color w:val="auto"/>
          <w:sz w:val="20"/>
          <w:szCs w:val="20"/>
          <w:lang w:eastAsia="es-MX"/>
        </w:rPr>
      </w:pPr>
    </w:p>
    <w:p w14:paraId="2D77B1A1" w14:textId="77777777" w:rsidR="00A67FDC" w:rsidRPr="00542F3F" w:rsidRDefault="00A67FDC" w:rsidP="001438CF">
      <w:pPr>
        <w:autoSpaceDE w:val="0"/>
        <w:autoSpaceDN w:val="0"/>
        <w:adjustRightInd w:val="0"/>
        <w:spacing w:after="0" w:line="360" w:lineRule="auto"/>
        <w:rPr>
          <w:rFonts w:eastAsia="Arial Unicode MS" w:cs="Arial"/>
          <w:iCs/>
          <w:color w:val="auto"/>
          <w:lang w:val="es-ES"/>
        </w:rPr>
      </w:pPr>
      <w:r w:rsidRPr="00542F3F">
        <w:rPr>
          <w:rFonts w:eastAsia="Arial Unicode MS" w:cs="Arial"/>
          <w:iCs/>
          <w:color w:val="auto"/>
          <w:lang w:val="es-ES"/>
        </w:rPr>
        <w:t xml:space="preserve">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w:t>
      </w:r>
      <w:r w:rsidRPr="00542F3F">
        <w:rPr>
          <w:rFonts w:eastAsia="Arial Unicode MS" w:cs="Arial"/>
          <w:b/>
          <w:iCs/>
          <w:color w:val="auto"/>
          <w:u w:val="single"/>
          <w:lang w:val="es-ES"/>
        </w:rPr>
        <w:t>Tesorero al que le corresponde llevar los registros contables, financieros y administrativos de los ingresos, egresos</w:t>
      </w:r>
      <w:r w:rsidRPr="00542F3F">
        <w:rPr>
          <w:rFonts w:eastAsia="Arial Unicode MS" w:cs="Arial"/>
          <w:iCs/>
          <w:color w:val="auto"/>
          <w:lang w:val="es-ES"/>
        </w:rPr>
        <w:t>.</w:t>
      </w:r>
    </w:p>
    <w:p w14:paraId="63E63574" w14:textId="77777777" w:rsidR="00A67FDC" w:rsidRPr="00542F3F" w:rsidRDefault="00A67FDC" w:rsidP="001438CF">
      <w:pPr>
        <w:autoSpaceDE w:val="0"/>
        <w:autoSpaceDN w:val="0"/>
        <w:adjustRightInd w:val="0"/>
        <w:spacing w:after="0" w:line="360" w:lineRule="auto"/>
        <w:rPr>
          <w:rFonts w:eastAsia="Arial Unicode MS" w:cs="Arial"/>
          <w:iCs/>
          <w:color w:val="auto"/>
          <w:lang w:val="es-ES"/>
        </w:rPr>
      </w:pPr>
    </w:p>
    <w:p w14:paraId="5FC588C7" w14:textId="245C50A7" w:rsidR="00586322" w:rsidRPr="00542F3F" w:rsidRDefault="00586322" w:rsidP="001438CF">
      <w:pPr>
        <w:autoSpaceDE w:val="0"/>
        <w:autoSpaceDN w:val="0"/>
        <w:adjustRightInd w:val="0"/>
        <w:spacing w:after="0" w:line="360" w:lineRule="auto"/>
        <w:rPr>
          <w:rFonts w:eastAsia="Arial Unicode MS" w:cs="Arial"/>
          <w:iCs/>
          <w:color w:val="auto"/>
        </w:rPr>
      </w:pPr>
      <w:r w:rsidRPr="00542F3F">
        <w:rPr>
          <w:rFonts w:eastAsia="Arial Unicode MS" w:cs="Arial"/>
          <w:iCs/>
          <w:color w:val="auto"/>
        </w:rPr>
        <w:t xml:space="preserve">Para tal efecto, el Glosario de Informe Tributario y de Gestión emitido por el SAT </w:t>
      </w:r>
      <w:hyperlink r:id="rId11" w:history="1">
        <w:r w:rsidRPr="00542F3F">
          <w:rPr>
            <w:rStyle w:val="Hipervnculo"/>
            <w:rFonts w:eastAsia="Arial Unicode MS" w:cs="Arial"/>
            <w:iCs/>
          </w:rPr>
          <w:t>http://www2.sat.gob.mx/sitio_internet/informe_tributario/itg2014t2/glosario.pdf</w:t>
        </w:r>
      </w:hyperlink>
      <w:r w:rsidRPr="00542F3F">
        <w:rPr>
          <w:rFonts w:eastAsia="Arial Unicode MS" w:cs="Arial"/>
          <w:iCs/>
          <w:color w:val="auto"/>
        </w:rPr>
        <w:t xml:space="preserve"> (consultado el dieciocho de abril a las dieciséis horas) señala que el Impuesto Sobre la Renta (I.S.R.) es la contribución que grava los ingresos de las personas físicas o morales residentes en el país, así como de las personas residentes en el extranjero por los ingresos atribuibles a sus establecimientos permanentes ubicados en territorio nacional o aquéllos que proceden de fuente de riqueza ubicada en el país.</w:t>
      </w:r>
    </w:p>
    <w:p w14:paraId="381D2F2F" w14:textId="77777777" w:rsidR="00586322" w:rsidRPr="00542F3F" w:rsidRDefault="00586322" w:rsidP="001438CF">
      <w:pPr>
        <w:autoSpaceDE w:val="0"/>
        <w:autoSpaceDN w:val="0"/>
        <w:adjustRightInd w:val="0"/>
        <w:spacing w:after="0" w:line="360" w:lineRule="auto"/>
        <w:rPr>
          <w:rFonts w:eastAsia="Arial Unicode MS" w:cs="Arial"/>
          <w:iCs/>
          <w:color w:val="auto"/>
        </w:rPr>
      </w:pPr>
    </w:p>
    <w:p w14:paraId="5A7D7F62" w14:textId="77777777" w:rsidR="003B5F5E" w:rsidRPr="00542F3F" w:rsidRDefault="003B5F5E" w:rsidP="001438CF">
      <w:pPr>
        <w:autoSpaceDE w:val="0"/>
        <w:autoSpaceDN w:val="0"/>
        <w:adjustRightInd w:val="0"/>
        <w:spacing w:after="0" w:line="360" w:lineRule="auto"/>
        <w:rPr>
          <w:rFonts w:eastAsia="Arial Unicode MS" w:cs="Arial"/>
          <w:iCs/>
          <w:color w:val="auto"/>
        </w:rPr>
      </w:pPr>
      <w:r w:rsidRPr="00542F3F">
        <w:rPr>
          <w:rFonts w:eastAsia="Arial Unicode MS" w:cs="Arial"/>
          <w:iCs/>
          <w:color w:val="auto"/>
        </w:rPr>
        <w:lastRenderedPageBreak/>
        <w:t xml:space="preserve">En tal sentido el Código Fiscal de la Federación contempla en su numeral 32-G que los Municipios, tendrán la obligación de presentar ante las autoridades fiscales, a través de los medios y formatos electrónicos que señale el Servicio de Administración, la información relativa a las personas a las que en el mes inmediato anterior les hubieren efectuado retenciones de impuesto sobre la renta. </w:t>
      </w:r>
    </w:p>
    <w:p w14:paraId="5F9F59F7" w14:textId="77777777" w:rsidR="00AD1917" w:rsidRPr="00542F3F" w:rsidRDefault="00AD1917" w:rsidP="001438CF">
      <w:pPr>
        <w:autoSpaceDE w:val="0"/>
        <w:autoSpaceDN w:val="0"/>
        <w:adjustRightInd w:val="0"/>
        <w:spacing w:after="0" w:line="360" w:lineRule="auto"/>
        <w:rPr>
          <w:rFonts w:eastAsia="Arial Unicode MS" w:cs="Arial"/>
          <w:iCs/>
          <w:color w:val="auto"/>
        </w:rPr>
      </w:pPr>
    </w:p>
    <w:p w14:paraId="3E15D1B9" w14:textId="2219ADB9" w:rsidR="00C16115" w:rsidRPr="00542F3F" w:rsidRDefault="003B5F5E" w:rsidP="001438CF">
      <w:pPr>
        <w:autoSpaceDE w:val="0"/>
        <w:autoSpaceDN w:val="0"/>
        <w:adjustRightInd w:val="0"/>
        <w:spacing w:after="0" w:line="360" w:lineRule="auto"/>
        <w:rPr>
          <w:rFonts w:eastAsia="Arial Unicode MS" w:cs="Arial"/>
          <w:iCs/>
          <w:color w:val="auto"/>
        </w:rPr>
      </w:pPr>
      <w:r w:rsidRPr="00542F3F">
        <w:rPr>
          <w:rFonts w:eastAsia="Arial Unicode MS" w:cs="Arial"/>
          <w:iCs/>
          <w:color w:val="auto"/>
        </w:rPr>
        <w:t>Por su parte, la Ley del Impuesto sobre la Renta, contempla en su artículo 94 que se consideran ingresos por la prestación de un servicio personal subordinado, los salarios y demás prestaciones que deriven de una relación laboral, y para los efectos de este impuesto, se asimilan a estos ingresos las remuneraciones y demás prestaciones, obtenidas por los funcionarios y trabajadores de la Federación, de las entidades federativas y de los municipios y que el pago del impuesto a que se refiere este artículo deberá efectuarse mediante retención que efectúen las citadas personas morales.</w:t>
      </w:r>
    </w:p>
    <w:p w14:paraId="7ED73BAF" w14:textId="77777777" w:rsidR="003B5F5E" w:rsidRPr="00542F3F" w:rsidRDefault="003B5F5E" w:rsidP="001438CF">
      <w:pPr>
        <w:autoSpaceDE w:val="0"/>
        <w:autoSpaceDN w:val="0"/>
        <w:adjustRightInd w:val="0"/>
        <w:spacing w:after="0" w:line="360" w:lineRule="auto"/>
        <w:rPr>
          <w:rFonts w:eastAsia="Arial Unicode MS" w:cs="Arial"/>
          <w:iCs/>
          <w:color w:val="auto"/>
        </w:rPr>
      </w:pPr>
    </w:p>
    <w:p w14:paraId="4E2A6381" w14:textId="0CB08306" w:rsidR="003B5F5E" w:rsidRPr="00542F3F" w:rsidRDefault="003B5F5E" w:rsidP="001438CF">
      <w:pPr>
        <w:autoSpaceDE w:val="0"/>
        <w:autoSpaceDN w:val="0"/>
        <w:adjustRightInd w:val="0"/>
        <w:spacing w:after="0" w:line="360" w:lineRule="auto"/>
        <w:rPr>
          <w:rFonts w:eastAsia="Arial Unicode MS" w:cs="Arial"/>
          <w:iCs/>
          <w:color w:val="auto"/>
        </w:rPr>
      </w:pPr>
      <w:r w:rsidRPr="00542F3F">
        <w:rPr>
          <w:rFonts w:eastAsia="Arial Unicode MS" w:cs="Arial"/>
          <w:iCs/>
          <w:color w:val="auto"/>
        </w:rPr>
        <w:t>Además, en los diversos artículos 79 fracción, XXIII y 96 de dicho Ordenamiento Legal que los municipios enterarán las retenciones a más tardar el día 17 de cada uno de los meses del año de calendario, mediante declaración que presentarán ante las oficinas autorizadas.</w:t>
      </w:r>
    </w:p>
    <w:p w14:paraId="76DB5D0E" w14:textId="77777777" w:rsidR="003B5F5E" w:rsidRPr="00542F3F" w:rsidRDefault="003B5F5E" w:rsidP="001438CF">
      <w:pPr>
        <w:autoSpaceDE w:val="0"/>
        <w:autoSpaceDN w:val="0"/>
        <w:adjustRightInd w:val="0"/>
        <w:spacing w:after="0" w:line="360" w:lineRule="auto"/>
        <w:rPr>
          <w:rFonts w:eastAsia="Arial Unicode MS" w:cs="Arial"/>
          <w:iCs/>
          <w:color w:val="auto"/>
        </w:rPr>
      </w:pPr>
    </w:p>
    <w:p w14:paraId="07A97774" w14:textId="602E390B" w:rsidR="00216503" w:rsidRPr="00542F3F" w:rsidRDefault="003B5F5E" w:rsidP="001438CF">
      <w:pPr>
        <w:autoSpaceDE w:val="0"/>
        <w:autoSpaceDN w:val="0"/>
        <w:adjustRightInd w:val="0"/>
        <w:spacing w:after="0" w:line="360" w:lineRule="auto"/>
        <w:rPr>
          <w:rFonts w:eastAsia="Times New Roman" w:cs="Tahoma"/>
          <w:color w:val="auto"/>
          <w:lang w:eastAsia="es-ES"/>
        </w:rPr>
      </w:pPr>
      <w:r w:rsidRPr="00542F3F">
        <w:rPr>
          <w:rFonts w:eastAsia="Arial Unicode MS" w:cs="Arial"/>
          <w:iCs/>
          <w:color w:val="auto"/>
        </w:rPr>
        <w:t xml:space="preserve">Conforme a lo anterior, se logra vislumbrar que el Ayuntamiento de Zinacantepec, tiene la facultad de retener el impuesto sobre la renta, mismo que deberá pagar a las autoridades correspondientes, cada mes mediante la declaración correspondiente. 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w:t>
      </w:r>
      <w:r w:rsidR="00216503" w:rsidRPr="00542F3F">
        <w:rPr>
          <w:rFonts w:eastAsia="Times New Roman" w:cs="Tahoma"/>
          <w:color w:val="auto"/>
          <w:lang w:eastAsia="es-ES"/>
        </w:rPr>
        <w:t xml:space="preserve">(consultado el </w:t>
      </w:r>
      <w:r w:rsidRPr="00542F3F">
        <w:rPr>
          <w:rFonts w:eastAsia="Times New Roman" w:cs="Tahoma"/>
          <w:color w:val="auto"/>
          <w:lang w:eastAsia="es-ES"/>
        </w:rPr>
        <w:t>dieciocho</w:t>
      </w:r>
      <w:r w:rsidR="00216503" w:rsidRPr="00542F3F">
        <w:rPr>
          <w:rFonts w:eastAsia="Times New Roman" w:cs="Tahoma"/>
          <w:color w:val="auto"/>
          <w:lang w:eastAsia="es-ES"/>
        </w:rPr>
        <w:t xml:space="preserve"> de </w:t>
      </w:r>
      <w:r w:rsidRPr="00542F3F">
        <w:rPr>
          <w:rFonts w:eastAsia="Times New Roman" w:cs="Tahoma"/>
          <w:color w:val="auto"/>
          <w:lang w:eastAsia="es-ES"/>
        </w:rPr>
        <w:t>abril</w:t>
      </w:r>
      <w:r w:rsidR="00216503" w:rsidRPr="00542F3F">
        <w:rPr>
          <w:rFonts w:eastAsia="Times New Roman" w:cs="Tahoma"/>
          <w:color w:val="auto"/>
          <w:lang w:eastAsia="es-ES"/>
        </w:rPr>
        <w:t xml:space="preserve"> de dos mil veintitrés, a las </w:t>
      </w:r>
      <w:r w:rsidRPr="00542F3F">
        <w:rPr>
          <w:rFonts w:eastAsia="Times New Roman" w:cs="Tahoma"/>
          <w:color w:val="auto"/>
          <w:lang w:eastAsia="es-ES"/>
        </w:rPr>
        <w:t>dieciocho</w:t>
      </w:r>
      <w:r w:rsidR="00216503" w:rsidRPr="00542F3F">
        <w:rPr>
          <w:rFonts w:eastAsia="Times New Roman" w:cs="Tahoma"/>
          <w:color w:val="auto"/>
          <w:lang w:eastAsia="es-ES"/>
        </w:rPr>
        <w:t xml:space="preserve"> horas, en </w:t>
      </w:r>
      <w:hyperlink r:id="rId12" w:history="1">
        <w:r w:rsidR="00CC7DB7" w:rsidRPr="00542F3F">
          <w:rPr>
            <w:rStyle w:val="Hipervnculo"/>
            <w:rFonts w:ascii="Times New Roman" w:eastAsia="Times New Roman" w:hAnsi="Times New Roman" w:cs="Times New Roman"/>
            <w:sz w:val="24"/>
            <w:szCs w:val="24"/>
            <w:lang w:eastAsia="es-ES"/>
          </w:rPr>
          <w:t>https://silo.tips/download/guia-tecnica-8-la-contabilidad-y-la-cuenta-publica-municipal</w:t>
        </w:r>
      </w:hyperlink>
      <w:r w:rsidR="00CC7DB7" w:rsidRPr="00542F3F">
        <w:rPr>
          <w:rFonts w:ascii="Times New Roman" w:eastAsia="Times New Roman" w:hAnsi="Times New Roman" w:cs="Times New Roman"/>
          <w:color w:val="auto"/>
          <w:sz w:val="24"/>
          <w:szCs w:val="24"/>
          <w:lang w:eastAsia="es-ES"/>
        </w:rPr>
        <w:t>)</w:t>
      </w:r>
      <w:r w:rsidR="00216503" w:rsidRPr="00542F3F">
        <w:rPr>
          <w:rFonts w:eastAsia="Times New Roman" w:cs="Tahoma"/>
          <w:color w:val="auto"/>
          <w:lang w:eastAsia="es-ES"/>
        </w:rPr>
        <w:t>; además, dichas pólizas se dividen en las siguientes:</w:t>
      </w:r>
    </w:p>
    <w:p w14:paraId="0B585A23" w14:textId="77777777" w:rsidR="00216503" w:rsidRPr="00542F3F" w:rsidRDefault="00216503" w:rsidP="001438CF">
      <w:pPr>
        <w:spacing w:after="0" w:line="360" w:lineRule="auto"/>
        <w:rPr>
          <w:rFonts w:eastAsia="Times New Roman" w:cs="Tahoma"/>
          <w:color w:val="auto"/>
          <w:lang w:eastAsia="es-ES"/>
        </w:rPr>
      </w:pPr>
    </w:p>
    <w:p w14:paraId="57869EA5" w14:textId="77777777" w:rsidR="00216503" w:rsidRPr="00542F3F" w:rsidRDefault="00216503" w:rsidP="001438CF">
      <w:pPr>
        <w:numPr>
          <w:ilvl w:val="0"/>
          <w:numId w:val="34"/>
        </w:numPr>
        <w:spacing w:after="0" w:line="360" w:lineRule="auto"/>
        <w:contextualSpacing/>
        <w:jc w:val="left"/>
        <w:rPr>
          <w:rFonts w:eastAsia="Times New Roman" w:cs="Tahoma"/>
          <w:b/>
          <w:color w:val="auto"/>
          <w:lang w:eastAsia="es-ES"/>
        </w:rPr>
      </w:pPr>
      <w:r w:rsidRPr="00542F3F">
        <w:rPr>
          <w:rFonts w:eastAsia="Times New Roman" w:cs="Tahoma"/>
          <w:b/>
          <w:color w:val="auto"/>
          <w:lang w:eastAsia="es-ES"/>
        </w:rPr>
        <w:t xml:space="preserve">Póliza de Ingresos: </w:t>
      </w:r>
      <w:r w:rsidRPr="00542F3F">
        <w:rPr>
          <w:rFonts w:eastAsia="Times New Roman" w:cs="Tahoma"/>
          <w:color w:val="auto"/>
          <w:lang w:eastAsia="es-ES"/>
        </w:rPr>
        <w:t>Es aquella donde se anotan las operaciones que representan ingresos, esto es, entradas de dinero para el municipio.</w:t>
      </w:r>
    </w:p>
    <w:p w14:paraId="3987D817" w14:textId="77777777" w:rsidR="00235195" w:rsidRPr="00542F3F" w:rsidRDefault="00235195" w:rsidP="001438CF">
      <w:pPr>
        <w:spacing w:after="0" w:line="360" w:lineRule="auto"/>
        <w:ind w:left="720"/>
        <w:contextualSpacing/>
        <w:jc w:val="left"/>
        <w:rPr>
          <w:rFonts w:eastAsia="Times New Roman" w:cs="Tahoma"/>
          <w:b/>
          <w:color w:val="auto"/>
          <w:lang w:eastAsia="es-ES"/>
        </w:rPr>
      </w:pPr>
    </w:p>
    <w:p w14:paraId="0AF80871" w14:textId="77777777" w:rsidR="00216503" w:rsidRPr="00542F3F" w:rsidRDefault="00216503" w:rsidP="001438CF">
      <w:pPr>
        <w:numPr>
          <w:ilvl w:val="0"/>
          <w:numId w:val="34"/>
        </w:numPr>
        <w:spacing w:after="0" w:line="360" w:lineRule="auto"/>
        <w:contextualSpacing/>
        <w:jc w:val="left"/>
        <w:rPr>
          <w:rFonts w:eastAsia="Times New Roman" w:cs="Tahoma"/>
          <w:b/>
          <w:color w:val="auto"/>
          <w:lang w:eastAsia="es-ES"/>
        </w:rPr>
      </w:pPr>
      <w:r w:rsidRPr="00542F3F">
        <w:rPr>
          <w:rFonts w:eastAsia="Times New Roman" w:cs="Tahoma"/>
          <w:b/>
          <w:color w:val="auto"/>
          <w:lang w:eastAsia="es-ES"/>
        </w:rPr>
        <w:t xml:space="preserve">Póliza de Diario: </w:t>
      </w:r>
      <w:r w:rsidRPr="00542F3F">
        <w:rPr>
          <w:rFonts w:eastAsia="Times New Roman" w:cs="Tahoma"/>
          <w:color w:val="auto"/>
          <w:lang w:eastAsia="es-ES"/>
        </w:rPr>
        <w:t>Es la que se elabora cuando la operación que se está registrando no implica una entrada o una salida (ingreso o egreso) de dinero para el municipio.</w:t>
      </w:r>
    </w:p>
    <w:p w14:paraId="2B79B356" w14:textId="77777777" w:rsidR="00235195" w:rsidRPr="00542F3F" w:rsidRDefault="00235195" w:rsidP="001438CF">
      <w:pPr>
        <w:spacing w:after="0" w:line="360" w:lineRule="auto"/>
        <w:ind w:left="720"/>
        <w:contextualSpacing/>
        <w:jc w:val="left"/>
        <w:rPr>
          <w:rFonts w:eastAsia="Times New Roman" w:cs="Tahoma"/>
          <w:b/>
          <w:color w:val="auto"/>
          <w:lang w:eastAsia="es-ES"/>
        </w:rPr>
      </w:pPr>
    </w:p>
    <w:p w14:paraId="0D71D066" w14:textId="77777777" w:rsidR="00216503" w:rsidRPr="00542F3F" w:rsidRDefault="00216503" w:rsidP="001438CF">
      <w:pPr>
        <w:numPr>
          <w:ilvl w:val="0"/>
          <w:numId w:val="34"/>
        </w:numPr>
        <w:spacing w:after="0" w:line="360" w:lineRule="auto"/>
        <w:contextualSpacing/>
        <w:jc w:val="left"/>
        <w:rPr>
          <w:rFonts w:eastAsia="Times New Roman" w:cs="Tahoma"/>
          <w:b/>
          <w:color w:val="auto"/>
          <w:lang w:eastAsia="es-ES"/>
        </w:rPr>
      </w:pPr>
      <w:r w:rsidRPr="00542F3F">
        <w:rPr>
          <w:rFonts w:eastAsia="Times New Roman" w:cs="Tahoma"/>
          <w:b/>
          <w:color w:val="auto"/>
          <w:lang w:eastAsia="es-ES"/>
        </w:rPr>
        <w:t xml:space="preserve">Póliza de Egresos: </w:t>
      </w:r>
      <w:r w:rsidRPr="00542F3F">
        <w:rPr>
          <w:rFonts w:eastAsia="Times New Roman" w:cs="Tahoma"/>
          <w:color w:val="auto"/>
          <w:u w:val="single"/>
          <w:lang w:eastAsia="es-ES"/>
        </w:rPr>
        <w:t>Corresponde a aquella donde se anotan las operaciones que implique egresos, es decir, la salida de dinero, en efectivo o transferencia, para el municipio.</w:t>
      </w:r>
    </w:p>
    <w:p w14:paraId="13566933" w14:textId="77777777" w:rsidR="00972A78" w:rsidRPr="00542F3F" w:rsidRDefault="00972A78" w:rsidP="00972A78">
      <w:pPr>
        <w:spacing w:after="0" w:line="360" w:lineRule="auto"/>
        <w:contextualSpacing/>
        <w:jc w:val="left"/>
        <w:rPr>
          <w:rFonts w:eastAsia="Times New Roman" w:cs="Tahoma"/>
          <w:b/>
          <w:color w:val="auto"/>
          <w:lang w:eastAsia="es-ES"/>
        </w:rPr>
      </w:pPr>
    </w:p>
    <w:p w14:paraId="62D65599" w14:textId="77777777" w:rsidR="00216503" w:rsidRPr="00542F3F" w:rsidRDefault="00216503" w:rsidP="001438CF">
      <w:pPr>
        <w:numPr>
          <w:ilvl w:val="0"/>
          <w:numId w:val="34"/>
        </w:numPr>
        <w:spacing w:after="0" w:line="360" w:lineRule="auto"/>
        <w:contextualSpacing/>
        <w:jc w:val="left"/>
        <w:rPr>
          <w:rFonts w:eastAsia="Times New Roman" w:cs="Tahoma"/>
          <w:b/>
          <w:color w:val="auto"/>
          <w:lang w:eastAsia="es-ES"/>
        </w:rPr>
      </w:pPr>
      <w:r w:rsidRPr="00542F3F">
        <w:rPr>
          <w:rFonts w:eastAsia="Times New Roman" w:cs="Tahoma"/>
          <w:b/>
          <w:color w:val="auto"/>
          <w:lang w:eastAsia="es-ES"/>
        </w:rPr>
        <w:t xml:space="preserve">Póliza Cheque: </w:t>
      </w:r>
      <w:r w:rsidRPr="00542F3F">
        <w:rPr>
          <w:rFonts w:eastAsia="Times New Roman" w:cs="Tahoma"/>
          <w:color w:val="auto"/>
          <w:u w:val="single"/>
          <w:lang w:eastAsia="es-ES"/>
        </w:rPr>
        <w:t>Es la que se elabora cuando la operación implique una salida de dinero del municipio, a través de un cheque.</w:t>
      </w:r>
    </w:p>
    <w:p w14:paraId="539EC81D" w14:textId="77777777" w:rsidR="00216503" w:rsidRPr="00542F3F" w:rsidRDefault="00216503" w:rsidP="001438CF">
      <w:pPr>
        <w:spacing w:after="0" w:line="360" w:lineRule="auto"/>
        <w:rPr>
          <w:rFonts w:eastAsia="Calibri" w:cs="Tahoma"/>
          <w:bCs/>
          <w:color w:val="auto"/>
        </w:rPr>
      </w:pPr>
    </w:p>
    <w:p w14:paraId="3FF76B7B" w14:textId="0F949FE5" w:rsidR="00216503" w:rsidRPr="00542F3F" w:rsidRDefault="00216503" w:rsidP="001438CF">
      <w:pPr>
        <w:shd w:val="clear" w:color="auto" w:fill="FFFFFF"/>
        <w:spacing w:after="0" w:line="360" w:lineRule="auto"/>
        <w:rPr>
          <w:rFonts w:eastAsia="Calibri" w:cs="Tahoma"/>
          <w:bCs/>
          <w:color w:val="auto"/>
          <w:lang w:val="es-ES_tradnl"/>
        </w:rPr>
      </w:pPr>
      <w:r w:rsidRPr="00542F3F">
        <w:rPr>
          <w:rFonts w:eastAsia="Calibri" w:cs="Tahoma"/>
          <w:bCs/>
          <w:color w:val="auto"/>
        </w:rPr>
        <w:t xml:space="preserve">En ese contexto, los </w:t>
      </w:r>
      <w:r w:rsidRPr="00542F3F">
        <w:rPr>
          <w:rFonts w:eastAsia="Calibri" w:cs="Tahoma"/>
          <w:bCs/>
          <w:color w:val="auto"/>
          <w:lang w:val="es-ES_tradnl"/>
        </w:rPr>
        <w:t xml:space="preserve">Lineamientos para la </w:t>
      </w:r>
      <w:r w:rsidR="00CC7DB7" w:rsidRPr="00542F3F">
        <w:rPr>
          <w:rFonts w:eastAsia="Calibri" w:cs="Tahoma"/>
          <w:bCs/>
          <w:color w:val="auto"/>
          <w:lang w:val="es-ES_tradnl"/>
        </w:rPr>
        <w:t>Integración y Entrega del Informe Trimestral Municipal 2022</w:t>
      </w:r>
      <w:r w:rsidRPr="00542F3F">
        <w:rPr>
          <w:rFonts w:eastAsia="Calibri" w:cs="Tahoma"/>
          <w:bCs/>
          <w:color w:val="auto"/>
          <w:lang w:val="es-ES_tradnl"/>
        </w:rPr>
        <w:t xml:space="preserve">, entre los criterios que maneja, se advierte que en el </w:t>
      </w:r>
      <w:r w:rsidR="00CC7DB7" w:rsidRPr="00542F3F">
        <w:rPr>
          <w:rFonts w:eastAsia="Calibri" w:cs="Tahoma"/>
          <w:b/>
          <w:bCs/>
          <w:color w:val="auto"/>
          <w:lang w:val="es-ES_tradnl"/>
        </w:rPr>
        <w:t>Módulo 1</w:t>
      </w:r>
      <w:r w:rsidRPr="00542F3F">
        <w:rPr>
          <w:rFonts w:eastAsia="Calibri" w:cs="Tahoma"/>
          <w:bCs/>
          <w:color w:val="auto"/>
          <w:lang w:val="es-ES_tradnl"/>
        </w:rPr>
        <w:t xml:space="preserve">, referente a la </w:t>
      </w:r>
      <w:r w:rsidR="00CC7DB7" w:rsidRPr="00542F3F">
        <w:rPr>
          <w:rFonts w:eastAsia="Calibri" w:cs="Tahoma"/>
          <w:b/>
          <w:bCs/>
          <w:color w:val="auto"/>
          <w:lang w:val="es-ES_tradnl"/>
        </w:rPr>
        <w:t>Información Contable y Financiera</w:t>
      </w:r>
      <w:r w:rsidRPr="00542F3F">
        <w:rPr>
          <w:rFonts w:eastAsia="Calibri" w:cs="Tahoma"/>
          <w:b/>
          <w:bCs/>
          <w:color w:val="auto"/>
          <w:lang w:val="es-ES_tradnl"/>
        </w:rPr>
        <w:t xml:space="preserve">, </w:t>
      </w:r>
      <w:r w:rsidRPr="00542F3F">
        <w:rPr>
          <w:rFonts w:eastAsia="Calibri" w:cs="Tahoma"/>
          <w:bCs/>
          <w:color w:val="auto"/>
          <w:lang w:val="es-ES_tradnl"/>
        </w:rPr>
        <w:t xml:space="preserve">se integra por diversos documentos, entre los que se encuentran los </w:t>
      </w:r>
      <w:r w:rsidRPr="00542F3F">
        <w:rPr>
          <w:rFonts w:eastAsia="Calibri" w:cs="Tahoma"/>
          <w:b/>
          <w:bCs/>
          <w:color w:val="auto"/>
          <w:lang w:val="es-ES_tradnl"/>
        </w:rPr>
        <w:t>Póliza de Egresos</w:t>
      </w:r>
      <w:r w:rsidR="0093761C" w:rsidRPr="00542F3F">
        <w:rPr>
          <w:rFonts w:eastAsia="Calibri" w:cs="Tahoma"/>
          <w:b/>
          <w:bCs/>
          <w:color w:val="auto"/>
          <w:lang w:val="es-ES_tradnl"/>
        </w:rPr>
        <w:t xml:space="preserve"> y Pólizas de Cheque,</w:t>
      </w:r>
      <w:r w:rsidRPr="00542F3F">
        <w:rPr>
          <w:rFonts w:eastAsia="Calibri" w:cs="Tahoma"/>
          <w:b/>
          <w:bCs/>
          <w:color w:val="auto"/>
          <w:lang w:val="es-ES_tradnl"/>
        </w:rPr>
        <w:t xml:space="preserve"> con </w:t>
      </w:r>
      <w:r w:rsidR="0093761C" w:rsidRPr="00542F3F">
        <w:rPr>
          <w:rFonts w:eastAsia="Calibri" w:cs="Tahoma"/>
          <w:b/>
          <w:bCs/>
          <w:color w:val="auto"/>
          <w:lang w:val="es-ES_tradnl"/>
        </w:rPr>
        <w:t xml:space="preserve">los </w:t>
      </w:r>
      <w:r w:rsidRPr="00542F3F">
        <w:rPr>
          <w:rFonts w:eastAsia="Calibri" w:cs="Tahoma"/>
          <w:b/>
          <w:bCs/>
          <w:color w:val="auto"/>
          <w:lang w:val="es-ES_tradnl"/>
        </w:rPr>
        <w:t>documentos comprobatori</w:t>
      </w:r>
      <w:r w:rsidR="0093761C" w:rsidRPr="00542F3F">
        <w:rPr>
          <w:rFonts w:eastAsia="Calibri" w:cs="Tahoma"/>
          <w:b/>
          <w:bCs/>
          <w:color w:val="auto"/>
          <w:lang w:val="es-ES_tradnl"/>
        </w:rPr>
        <w:t>o</w:t>
      </w:r>
      <w:r w:rsidRPr="00542F3F">
        <w:rPr>
          <w:rFonts w:eastAsia="Calibri" w:cs="Tahoma"/>
          <w:b/>
          <w:bCs/>
          <w:color w:val="auto"/>
          <w:lang w:val="es-ES_tradnl"/>
        </w:rPr>
        <w:t xml:space="preserve">s, </w:t>
      </w:r>
      <w:r w:rsidRPr="00542F3F">
        <w:rPr>
          <w:rFonts w:eastAsia="Calibri" w:cs="Tahoma"/>
          <w:bCs/>
          <w:color w:val="auto"/>
          <w:lang w:val="es-ES_tradnl"/>
        </w:rPr>
        <w:t>mismos que debe proporcionar el Ente Recurrido.</w:t>
      </w:r>
    </w:p>
    <w:p w14:paraId="77F8A2F3" w14:textId="53C6DD65" w:rsidR="00235195" w:rsidRPr="00542F3F" w:rsidRDefault="00972A78" w:rsidP="001438CF">
      <w:pPr>
        <w:shd w:val="clear" w:color="auto" w:fill="FFFFFF"/>
        <w:spacing w:after="0" w:line="360" w:lineRule="auto"/>
        <w:rPr>
          <w:rFonts w:eastAsia="Calibri" w:cs="Tahoma"/>
          <w:bCs/>
          <w:color w:val="auto"/>
          <w:lang w:val="es-ES_tradnl"/>
        </w:rPr>
      </w:pPr>
      <w:r w:rsidRPr="00542F3F">
        <w:rPr>
          <w:rFonts w:eastAsia="Calibri" w:cs="Tahoma"/>
          <w:bCs/>
          <w:noProof/>
          <w:color w:val="auto"/>
          <w:lang w:eastAsia="es-MX"/>
        </w:rPr>
        <mc:AlternateContent>
          <mc:Choice Requires="wps">
            <w:drawing>
              <wp:anchor distT="0" distB="0" distL="114300" distR="114300" simplePos="0" relativeHeight="251659264" behindDoc="0" locked="0" layoutInCell="1" allowOverlap="1" wp14:anchorId="2B751740" wp14:editId="11491971">
                <wp:simplePos x="0" y="0"/>
                <wp:positionH relativeFrom="margin">
                  <wp:align>left</wp:align>
                </wp:positionH>
                <wp:positionV relativeFrom="paragraph">
                  <wp:posOffset>486410</wp:posOffset>
                </wp:positionV>
                <wp:extent cx="5105400" cy="131445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5105400" cy="131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4F268" id="Conector recto 2"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38.3pt" to="402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" strokecolor="#4472c4 [3204]" strokeweight=".5pt">
                <v:stroke joinstyle="miter"/>
                <w10:wrap anchorx="margin"/>
              </v:line>
            </w:pict>
          </mc:Fallback>
        </mc:AlternateContent>
      </w:r>
    </w:p>
    <w:p w14:paraId="11E31FF5" w14:textId="7956E50C" w:rsidR="00216503" w:rsidRPr="00542F3F" w:rsidRDefault="0093761C" w:rsidP="001438CF">
      <w:pPr>
        <w:shd w:val="clear" w:color="auto" w:fill="FFFFFF"/>
        <w:spacing w:after="0" w:line="360" w:lineRule="auto"/>
        <w:jc w:val="center"/>
        <w:rPr>
          <w:rFonts w:eastAsia="Calibri" w:cs="Tahoma"/>
          <w:bCs/>
          <w:color w:val="auto"/>
          <w:lang w:val="es-ES_tradnl"/>
        </w:rPr>
      </w:pPr>
      <w:r w:rsidRPr="00542F3F">
        <w:rPr>
          <w:rFonts w:eastAsia="Calibri" w:cs="Tahoma"/>
          <w:bCs/>
          <w:noProof/>
          <w:color w:val="auto"/>
          <w:lang w:eastAsia="es-MX"/>
        </w:rPr>
        <w:lastRenderedPageBreak/>
        <w:drawing>
          <wp:inline distT="0" distB="0" distL="0" distR="0" wp14:anchorId="3E82C8D8" wp14:editId="7AB1660B">
            <wp:extent cx="4930152" cy="35242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C21BC.tmp"/>
                    <pic:cNvPicPr/>
                  </pic:nvPicPr>
                  <pic:blipFill rotWithShape="1">
                    <a:blip r:embed="rId13" cstate="print">
                      <a:extLst>
                        <a:ext uri="{28A0092B-C50C-407E-A947-70E740481C1C}">
                          <a14:useLocalDpi xmlns:a14="http://schemas.microsoft.com/office/drawing/2010/main" val="0"/>
                        </a:ext>
                      </a:extLst>
                    </a:blip>
                    <a:srcRect l="11422" t="19721" r="1407" b="21745"/>
                    <a:stretch/>
                  </pic:blipFill>
                  <pic:spPr bwMode="auto">
                    <a:xfrm>
                      <a:off x="0" y="0"/>
                      <a:ext cx="4962268" cy="3547208"/>
                    </a:xfrm>
                    <a:prstGeom prst="rect">
                      <a:avLst/>
                    </a:prstGeom>
                    <a:ln>
                      <a:noFill/>
                    </a:ln>
                    <a:extLst>
                      <a:ext uri="{53640926-AAD7-44D8-BBD7-CCE9431645EC}">
                        <a14:shadowObscured xmlns:a14="http://schemas.microsoft.com/office/drawing/2010/main"/>
                      </a:ext>
                    </a:extLst>
                  </pic:spPr>
                </pic:pic>
              </a:graphicData>
            </a:graphic>
          </wp:inline>
        </w:drawing>
      </w:r>
    </w:p>
    <w:p w14:paraId="31AFD3C6" w14:textId="26647186" w:rsidR="00235195" w:rsidRPr="00542F3F" w:rsidRDefault="00235195" w:rsidP="001438CF">
      <w:pPr>
        <w:shd w:val="clear" w:color="auto" w:fill="FFFFFF"/>
        <w:spacing w:after="0" w:line="360" w:lineRule="auto"/>
        <w:jc w:val="center"/>
        <w:rPr>
          <w:rFonts w:eastAsia="Calibri" w:cs="Tahoma"/>
          <w:bCs/>
          <w:color w:val="auto"/>
          <w:lang w:val="es-ES_tradnl"/>
        </w:rPr>
      </w:pPr>
    </w:p>
    <w:p w14:paraId="514DBE6A" w14:textId="767B3EDF" w:rsidR="00216503" w:rsidRPr="00542F3F" w:rsidRDefault="0093761C" w:rsidP="001438CF">
      <w:pPr>
        <w:shd w:val="clear" w:color="auto" w:fill="FFFFFF"/>
        <w:spacing w:after="0" w:line="360" w:lineRule="auto"/>
        <w:jc w:val="center"/>
        <w:rPr>
          <w:rFonts w:eastAsia="Calibri" w:cs="Tahoma"/>
          <w:bCs/>
          <w:color w:val="auto"/>
          <w:lang w:val="es-ES_tradnl"/>
        </w:rPr>
      </w:pPr>
      <w:r w:rsidRPr="00542F3F">
        <w:rPr>
          <w:rFonts w:eastAsia="Calibri" w:cs="Tahoma"/>
          <w:bCs/>
          <w:noProof/>
          <w:color w:val="auto"/>
          <w:lang w:eastAsia="es-MX"/>
        </w:rPr>
        <w:drawing>
          <wp:inline distT="0" distB="0" distL="0" distR="0" wp14:anchorId="0F22E784" wp14:editId="5745CCC0">
            <wp:extent cx="2947481" cy="3044758"/>
            <wp:effectExtent l="0" t="0" r="571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C659E.tmp"/>
                    <pic:cNvPicPr/>
                  </pic:nvPicPr>
                  <pic:blipFill rotWithShape="1">
                    <a:blip r:embed="rId14">
                      <a:extLst>
                        <a:ext uri="{28A0092B-C50C-407E-A947-70E740481C1C}">
                          <a14:useLocalDpi xmlns:a14="http://schemas.microsoft.com/office/drawing/2010/main" val="0"/>
                        </a:ext>
                      </a:extLst>
                    </a:blip>
                    <a:srcRect l="7894" t="34078" r="41216" b="16541"/>
                    <a:stretch/>
                  </pic:blipFill>
                  <pic:spPr bwMode="auto">
                    <a:xfrm>
                      <a:off x="0" y="0"/>
                      <a:ext cx="2947510" cy="3044788"/>
                    </a:xfrm>
                    <a:prstGeom prst="rect">
                      <a:avLst/>
                    </a:prstGeom>
                    <a:ln>
                      <a:noFill/>
                    </a:ln>
                    <a:extLst>
                      <a:ext uri="{53640926-AAD7-44D8-BBD7-CCE9431645EC}">
                        <a14:shadowObscured xmlns:a14="http://schemas.microsoft.com/office/drawing/2010/main"/>
                      </a:ext>
                    </a:extLst>
                  </pic:spPr>
                </pic:pic>
              </a:graphicData>
            </a:graphic>
          </wp:inline>
        </w:drawing>
      </w:r>
    </w:p>
    <w:p w14:paraId="2E8EBC21" w14:textId="77777777" w:rsidR="00216503" w:rsidRPr="00542F3F" w:rsidRDefault="00216503" w:rsidP="001438CF">
      <w:pPr>
        <w:shd w:val="clear" w:color="auto" w:fill="FFFFFF"/>
        <w:spacing w:after="0" w:line="360" w:lineRule="auto"/>
        <w:rPr>
          <w:rFonts w:eastAsia="Calibri" w:cs="Tahoma"/>
          <w:bCs/>
          <w:color w:val="auto"/>
        </w:rPr>
      </w:pPr>
    </w:p>
    <w:p w14:paraId="34D40CBD" w14:textId="163A0804" w:rsidR="00216503" w:rsidRPr="00542F3F" w:rsidRDefault="00216503" w:rsidP="001438CF">
      <w:pPr>
        <w:shd w:val="clear" w:color="auto" w:fill="FFFFFF"/>
        <w:spacing w:after="0" w:line="360" w:lineRule="auto"/>
        <w:rPr>
          <w:rFonts w:eastAsia="Calibri" w:cs="Tahoma"/>
          <w:bCs/>
          <w:color w:val="auto"/>
        </w:rPr>
      </w:pPr>
      <w:r w:rsidRPr="00542F3F">
        <w:rPr>
          <w:rFonts w:eastAsia="Calibri" w:cs="Tahoma"/>
          <w:bCs/>
          <w:color w:val="auto"/>
        </w:rPr>
        <w:lastRenderedPageBreak/>
        <w:t xml:space="preserve">Además, en el apartado de </w:t>
      </w:r>
      <w:r w:rsidRPr="00542F3F">
        <w:rPr>
          <w:rFonts w:eastAsia="Calibri" w:cs="Tahoma"/>
          <w:b/>
          <w:bCs/>
          <w:color w:val="auto"/>
        </w:rPr>
        <w:t xml:space="preserve">“Aspectos a tomar en cuenta para la integración de las Pólizas contables y documentación comprobatoria”, </w:t>
      </w:r>
      <w:r w:rsidRPr="00542F3F">
        <w:rPr>
          <w:rFonts w:eastAsia="Calibri" w:cs="Tahoma"/>
          <w:bCs/>
          <w:color w:val="auto"/>
        </w:rPr>
        <w:t>se precisa que dichos documentos deberán contener las imágenes de la documentación comprobatoria y justificativa de los egresos y de las res</w:t>
      </w:r>
      <w:r w:rsidR="003B5F5E" w:rsidRPr="00542F3F">
        <w:rPr>
          <w:rFonts w:eastAsia="Calibri" w:cs="Tahoma"/>
          <w:bCs/>
          <w:color w:val="auto"/>
        </w:rPr>
        <w:t>pectivas pólizas, de la entidad</w:t>
      </w:r>
      <w:r w:rsidRPr="00542F3F">
        <w:rPr>
          <w:rFonts w:eastAsia="Calibri" w:cs="Tahoma"/>
          <w:bCs/>
          <w:color w:val="auto"/>
        </w:rPr>
        <w:t>.</w:t>
      </w:r>
    </w:p>
    <w:p w14:paraId="45F984D4" w14:textId="77777777" w:rsidR="00216503" w:rsidRPr="00542F3F" w:rsidRDefault="00216503" w:rsidP="001438CF">
      <w:pPr>
        <w:spacing w:after="0" w:line="360" w:lineRule="auto"/>
        <w:rPr>
          <w:rFonts w:eastAsia="Times New Roman" w:cs="Tahoma"/>
          <w:color w:val="auto"/>
          <w:lang w:eastAsia="es-ES"/>
        </w:rPr>
      </w:pPr>
    </w:p>
    <w:p w14:paraId="4AA763E1" w14:textId="0AB95D3E" w:rsidR="003B5F5E" w:rsidRPr="00542F3F" w:rsidRDefault="00216503" w:rsidP="001438CF">
      <w:pPr>
        <w:spacing w:after="0" w:line="360" w:lineRule="auto"/>
        <w:rPr>
          <w:rFonts w:eastAsia="Calibri" w:cs="Tahoma"/>
          <w:bCs/>
          <w:color w:val="auto"/>
          <w:lang w:val="es-ES"/>
        </w:rPr>
      </w:pPr>
      <w:r w:rsidRPr="00542F3F">
        <w:rPr>
          <w:rFonts w:eastAsia="Calibri" w:cs="Tahoma"/>
          <w:bCs/>
          <w:color w:val="auto"/>
          <w:lang w:val="es-ES"/>
        </w:rPr>
        <w:t xml:space="preserve">Conforme a lo anterior, se advierte que </w:t>
      </w:r>
      <w:r w:rsidRPr="00542F3F">
        <w:rPr>
          <w:rFonts w:eastAsia="Calibri" w:cs="Tahoma"/>
          <w:b/>
          <w:bCs/>
          <w:color w:val="auto"/>
          <w:u w:val="single"/>
          <w:lang w:val="es-ES"/>
        </w:rPr>
        <w:t xml:space="preserve">las Pólizas contables, con su respectiva documentación comprobatoria, </w:t>
      </w:r>
      <w:r w:rsidR="00235195" w:rsidRPr="00542F3F">
        <w:rPr>
          <w:rFonts w:eastAsia="Calibri" w:cs="Tahoma"/>
          <w:b/>
          <w:bCs/>
          <w:color w:val="auto"/>
          <w:u w:val="single"/>
        </w:rPr>
        <w:t>de manera enunciativa mas no limitativa,</w:t>
      </w:r>
      <w:r w:rsidR="00235195" w:rsidRPr="00542F3F">
        <w:rPr>
          <w:rFonts w:eastAsia="Calibri" w:cs="Tahoma"/>
          <w:b/>
          <w:bCs/>
          <w:color w:val="auto"/>
          <w:u w:val="single"/>
          <w:lang w:val="es-ES"/>
        </w:rPr>
        <w:t xml:space="preserve"> </w:t>
      </w:r>
      <w:r w:rsidRPr="00542F3F">
        <w:rPr>
          <w:rFonts w:eastAsia="Calibri" w:cs="Tahoma"/>
          <w:b/>
          <w:bCs/>
          <w:color w:val="auto"/>
          <w:u w:val="single"/>
          <w:lang w:val="es-ES"/>
        </w:rPr>
        <w:t>son</w:t>
      </w:r>
      <w:r w:rsidR="003B5F5E" w:rsidRPr="00542F3F">
        <w:rPr>
          <w:rFonts w:eastAsia="Calibri" w:cs="Tahoma"/>
          <w:b/>
          <w:bCs/>
          <w:color w:val="auto"/>
          <w:u w:val="single"/>
          <w:lang w:val="es-ES"/>
        </w:rPr>
        <w:t xml:space="preserve"> los</w:t>
      </w:r>
      <w:r w:rsidRPr="00542F3F">
        <w:rPr>
          <w:rFonts w:eastAsia="Calibri" w:cs="Tahoma"/>
          <w:b/>
          <w:bCs/>
          <w:color w:val="auto"/>
          <w:u w:val="single"/>
          <w:lang w:val="es-ES"/>
        </w:rPr>
        <w:t xml:space="preserve"> documentos que </w:t>
      </w:r>
      <w:r w:rsidR="000529E4" w:rsidRPr="00542F3F">
        <w:rPr>
          <w:rFonts w:eastAsia="Calibri" w:cs="Tahoma"/>
          <w:b/>
          <w:bCs/>
          <w:color w:val="auto"/>
          <w:u w:val="single"/>
          <w:lang w:val="es-ES"/>
        </w:rPr>
        <w:t>pudieran at</w:t>
      </w:r>
      <w:r w:rsidRPr="00542F3F">
        <w:rPr>
          <w:rFonts w:eastAsia="Calibri" w:cs="Tahoma"/>
          <w:b/>
          <w:bCs/>
          <w:color w:val="auto"/>
          <w:u w:val="single"/>
          <w:lang w:val="es-ES"/>
        </w:rPr>
        <w:t>ende</w:t>
      </w:r>
      <w:r w:rsidR="000529E4" w:rsidRPr="00542F3F">
        <w:rPr>
          <w:rFonts w:eastAsia="Calibri" w:cs="Tahoma"/>
          <w:b/>
          <w:bCs/>
          <w:color w:val="auto"/>
          <w:u w:val="single"/>
          <w:lang w:val="es-ES"/>
        </w:rPr>
        <w:t>r</w:t>
      </w:r>
      <w:r w:rsidRPr="00542F3F">
        <w:rPr>
          <w:rFonts w:eastAsia="Calibri" w:cs="Tahoma"/>
          <w:b/>
          <w:bCs/>
          <w:color w:val="auto"/>
          <w:u w:val="single"/>
          <w:lang w:val="es-ES"/>
        </w:rPr>
        <w:t xml:space="preserve"> la solicitud de información, p</w:t>
      </w:r>
      <w:r w:rsidR="00A5204B" w:rsidRPr="00542F3F">
        <w:rPr>
          <w:rFonts w:eastAsia="Calibri" w:cs="Tahoma"/>
          <w:b/>
          <w:bCs/>
          <w:color w:val="auto"/>
          <w:u w:val="single"/>
          <w:lang w:val="es-ES"/>
        </w:rPr>
        <w:t>u</w:t>
      </w:r>
      <w:r w:rsidRPr="00542F3F">
        <w:rPr>
          <w:rFonts w:eastAsia="Calibri" w:cs="Tahoma"/>
          <w:b/>
          <w:bCs/>
          <w:color w:val="auto"/>
          <w:u w:val="single"/>
          <w:lang w:val="es-ES"/>
        </w:rPr>
        <w:t>es contienen los gastos erogados por el Ente Recurrido</w:t>
      </w:r>
      <w:r w:rsidR="0093761C" w:rsidRPr="00542F3F">
        <w:rPr>
          <w:rFonts w:eastAsia="Calibri" w:cs="Tahoma"/>
          <w:b/>
          <w:bCs/>
          <w:color w:val="auto"/>
          <w:u w:val="single"/>
          <w:lang w:val="es-ES"/>
        </w:rPr>
        <w:t>,</w:t>
      </w:r>
      <w:r w:rsidRPr="00542F3F">
        <w:rPr>
          <w:rFonts w:eastAsia="Calibri" w:cs="Tahoma"/>
          <w:bCs/>
          <w:color w:val="auto"/>
          <w:lang w:val="es-ES"/>
        </w:rPr>
        <w:t xml:space="preserve"> </w:t>
      </w:r>
      <w:r w:rsidR="0093761C" w:rsidRPr="00542F3F">
        <w:rPr>
          <w:rFonts w:eastAsia="Calibri" w:cs="Tahoma"/>
          <w:bCs/>
          <w:iCs/>
          <w:color w:val="000000"/>
          <w:lang w:eastAsia="es-ES_tradnl"/>
        </w:rPr>
        <w:t xml:space="preserve">respecto de los gastos o erogaciones realizadas para </w:t>
      </w:r>
      <w:r w:rsidR="003B5F5E" w:rsidRPr="00542F3F">
        <w:rPr>
          <w:rFonts w:eastAsia="Calibri" w:cs="Tahoma"/>
          <w:bCs/>
          <w:iCs/>
          <w:color w:val="000000"/>
          <w:lang w:eastAsia="es-ES_tradnl"/>
        </w:rPr>
        <w:t>el pago del I.S.R. correspondiente al mes de enero de 2023</w:t>
      </w:r>
      <w:r w:rsidRPr="00542F3F">
        <w:rPr>
          <w:rFonts w:eastAsia="Calibri" w:cs="Tahoma"/>
          <w:bCs/>
          <w:color w:val="auto"/>
          <w:lang w:val="es-ES"/>
        </w:rPr>
        <w:t xml:space="preserve">, y, por lo tanto, el Sujeto Obligado cuenta con competencia para conocer lo solicitado. </w:t>
      </w:r>
    </w:p>
    <w:p w14:paraId="72AFEC17" w14:textId="77777777" w:rsidR="003B5F5E" w:rsidRPr="00542F3F" w:rsidRDefault="003B5F5E" w:rsidP="001438CF">
      <w:pPr>
        <w:spacing w:after="0" w:line="360" w:lineRule="auto"/>
        <w:rPr>
          <w:rFonts w:eastAsia="Calibri" w:cs="Tahoma"/>
          <w:bCs/>
          <w:color w:val="auto"/>
          <w:lang w:val="es-ES"/>
        </w:rPr>
      </w:pPr>
    </w:p>
    <w:p w14:paraId="10698E83" w14:textId="12AF85E2" w:rsidR="00216503" w:rsidRPr="00542F3F" w:rsidRDefault="00216503" w:rsidP="001438CF">
      <w:pPr>
        <w:spacing w:after="0" w:line="360" w:lineRule="auto"/>
        <w:rPr>
          <w:rFonts w:eastAsia="Calibri" w:cs="Tahoma"/>
          <w:bCs/>
          <w:color w:val="auto"/>
          <w:lang w:val="es-ES"/>
        </w:rPr>
      </w:pPr>
      <w:r w:rsidRPr="00542F3F">
        <w:rPr>
          <w:rFonts w:eastAsia="Calibri" w:cs="Tahoma"/>
          <w:bCs/>
          <w:color w:val="auto"/>
          <w:lang w:val="es-ES"/>
        </w:rPr>
        <w:t>Situación que se robustece, con el artículo 344 del Código Financiero del Estado de México, que precisa que las Tesorerías Municipales registrarán contablemente, el efecto patrimonial y presupuestal de las operaciones financieras que realicen; además, que todo registro contable y presupuesta</w:t>
      </w:r>
      <w:r w:rsidR="0093761C" w:rsidRPr="00542F3F">
        <w:rPr>
          <w:rFonts w:eastAsia="Calibri" w:cs="Tahoma"/>
          <w:bCs/>
          <w:color w:val="auto"/>
          <w:lang w:val="es-ES"/>
        </w:rPr>
        <w:t>l</w:t>
      </w:r>
      <w:r w:rsidRPr="00542F3F">
        <w:rPr>
          <w:rFonts w:eastAsia="Calibri" w:cs="Tahoma"/>
          <w:bCs/>
          <w:color w:val="auto"/>
          <w:lang w:val="es-ES"/>
        </w:rPr>
        <w:t>, deberá estar soportado con los documentos comprobatorios originales.</w:t>
      </w:r>
    </w:p>
    <w:p w14:paraId="3C8CF4BB" w14:textId="77777777" w:rsidR="00216503" w:rsidRPr="00542F3F" w:rsidRDefault="00216503" w:rsidP="001438CF">
      <w:pPr>
        <w:spacing w:after="0" w:line="360" w:lineRule="auto"/>
        <w:ind w:right="49"/>
        <w:rPr>
          <w:rFonts w:eastAsia="Times New Roman" w:cs="Tahoma"/>
          <w:color w:val="auto"/>
          <w:lang w:val="es-ES_tradnl" w:eastAsia="es-ES"/>
        </w:rPr>
      </w:pPr>
    </w:p>
    <w:p w14:paraId="4EFD1752" w14:textId="56E7044C" w:rsidR="00A67FDC" w:rsidRPr="00542F3F" w:rsidRDefault="00A67FDC" w:rsidP="001438CF">
      <w:pPr>
        <w:tabs>
          <w:tab w:val="left" w:pos="709"/>
        </w:tabs>
        <w:spacing w:after="0" w:line="360" w:lineRule="auto"/>
        <w:ind w:right="51"/>
        <w:rPr>
          <w:rFonts w:eastAsia="Calibri" w:cs="Arial"/>
          <w:iCs/>
          <w:color w:val="auto"/>
        </w:rPr>
      </w:pPr>
      <w:r w:rsidRPr="00542F3F">
        <w:rPr>
          <w:rFonts w:eastAsia="Calibri" w:cs="Arial"/>
          <w:iCs/>
          <w:color w:val="auto"/>
        </w:rPr>
        <w:t xml:space="preserve">Ahora bien, es necesario remitirnos al numeral 23 penúltimo párrafo de la Ley de Transparencia y Acceso a la Información Pública del Estado de México y Municipios, el cual a la letra </w:t>
      </w:r>
      <w:r w:rsidR="00A5204B" w:rsidRPr="00542F3F">
        <w:rPr>
          <w:rFonts w:eastAsia="Calibri" w:cs="Arial"/>
          <w:iCs/>
          <w:color w:val="auto"/>
        </w:rPr>
        <w:t>di</w:t>
      </w:r>
      <w:r w:rsidR="00BA1240" w:rsidRPr="00542F3F">
        <w:rPr>
          <w:rFonts w:eastAsia="Calibri" w:cs="Arial"/>
          <w:iCs/>
          <w:color w:val="auto"/>
        </w:rPr>
        <w:t>s</w:t>
      </w:r>
      <w:r w:rsidR="00A5204B" w:rsidRPr="00542F3F">
        <w:rPr>
          <w:rFonts w:eastAsia="Calibri" w:cs="Arial"/>
          <w:iCs/>
          <w:color w:val="auto"/>
        </w:rPr>
        <w:t>pone</w:t>
      </w:r>
      <w:r w:rsidRPr="00542F3F">
        <w:rPr>
          <w:rFonts w:eastAsia="Calibri" w:cs="Arial"/>
          <w:iCs/>
          <w:color w:val="auto"/>
        </w:rPr>
        <w:t>:</w:t>
      </w:r>
    </w:p>
    <w:p w14:paraId="5E7479E8" w14:textId="77777777" w:rsidR="00A67FDC" w:rsidRPr="00542F3F" w:rsidRDefault="00A67FDC" w:rsidP="001438CF">
      <w:pPr>
        <w:tabs>
          <w:tab w:val="left" w:pos="709"/>
        </w:tabs>
        <w:spacing w:after="0" w:line="360" w:lineRule="auto"/>
        <w:ind w:right="51"/>
        <w:rPr>
          <w:rFonts w:eastAsia="Calibri" w:cs="Arial"/>
          <w:iCs/>
          <w:color w:val="auto"/>
        </w:rPr>
      </w:pPr>
    </w:p>
    <w:p w14:paraId="3575A04F" w14:textId="77777777" w:rsidR="00A67FDC" w:rsidRPr="00542F3F" w:rsidRDefault="00A67FDC" w:rsidP="001438CF">
      <w:pPr>
        <w:tabs>
          <w:tab w:val="left" w:pos="709"/>
        </w:tabs>
        <w:spacing w:after="0" w:line="360" w:lineRule="auto"/>
        <w:ind w:left="567" w:right="567"/>
        <w:rPr>
          <w:rFonts w:eastAsia="Calibri" w:cs="Times New Roman"/>
          <w:i/>
          <w:iCs/>
          <w:color w:val="auto"/>
          <w:sz w:val="20"/>
          <w:szCs w:val="20"/>
        </w:rPr>
      </w:pPr>
      <w:r w:rsidRPr="00542F3F">
        <w:rPr>
          <w:rFonts w:eastAsia="Calibri" w:cs="Arial"/>
          <w:i/>
          <w:iCs/>
          <w:color w:val="auto"/>
        </w:rPr>
        <w:t xml:space="preserve"> </w:t>
      </w:r>
      <w:r w:rsidRPr="00542F3F">
        <w:rPr>
          <w:rFonts w:eastAsia="Calibri" w:cs="Times New Roman"/>
          <w:i/>
          <w:iCs/>
          <w:color w:val="auto"/>
          <w:sz w:val="20"/>
          <w:szCs w:val="20"/>
        </w:rPr>
        <w:t>Artículo 23. Son sujetos obligados a transparentar y permitir el acceso a su información y proteger los datos personales que obren en su poder:</w:t>
      </w:r>
    </w:p>
    <w:p w14:paraId="7C93C72B" w14:textId="77777777" w:rsidR="00A67FDC" w:rsidRPr="00542F3F" w:rsidRDefault="00A67FDC" w:rsidP="001438CF">
      <w:pPr>
        <w:tabs>
          <w:tab w:val="left" w:pos="709"/>
        </w:tabs>
        <w:spacing w:after="0" w:line="360" w:lineRule="auto"/>
        <w:ind w:left="567" w:right="567"/>
        <w:rPr>
          <w:rFonts w:eastAsia="Calibri" w:cs="Times New Roman"/>
          <w:i/>
          <w:iCs/>
          <w:color w:val="auto"/>
          <w:sz w:val="20"/>
          <w:szCs w:val="20"/>
        </w:rPr>
      </w:pPr>
      <w:r w:rsidRPr="00542F3F">
        <w:rPr>
          <w:rFonts w:eastAsia="Calibri" w:cs="Times New Roman"/>
          <w:i/>
          <w:iCs/>
          <w:color w:val="auto"/>
          <w:sz w:val="20"/>
          <w:szCs w:val="20"/>
        </w:rPr>
        <w:t>…</w:t>
      </w:r>
    </w:p>
    <w:p w14:paraId="4C4CBFF8" w14:textId="77777777" w:rsidR="00A67FDC" w:rsidRPr="00542F3F" w:rsidRDefault="00A67FDC" w:rsidP="001438CF">
      <w:pPr>
        <w:tabs>
          <w:tab w:val="left" w:pos="709"/>
        </w:tabs>
        <w:spacing w:after="0" w:line="360" w:lineRule="auto"/>
        <w:ind w:left="567" w:right="567"/>
        <w:rPr>
          <w:rFonts w:eastAsia="Calibri" w:cs="Times New Roman"/>
          <w:i/>
          <w:iCs/>
          <w:color w:val="auto"/>
          <w:sz w:val="20"/>
          <w:szCs w:val="20"/>
        </w:rPr>
      </w:pPr>
      <w:r w:rsidRPr="00542F3F">
        <w:rPr>
          <w:rFonts w:eastAsia="Calibri" w:cs="Times New Roman"/>
          <w:i/>
          <w:iCs/>
          <w:color w:val="auto"/>
          <w:sz w:val="20"/>
          <w:szCs w:val="2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76D76F8" w14:textId="77777777" w:rsidR="00A67FDC" w:rsidRPr="00542F3F" w:rsidRDefault="00A67FDC" w:rsidP="001438CF">
      <w:pPr>
        <w:tabs>
          <w:tab w:val="left" w:pos="709"/>
        </w:tabs>
        <w:spacing w:after="0" w:line="360" w:lineRule="auto"/>
        <w:ind w:left="567" w:right="567"/>
        <w:rPr>
          <w:rFonts w:eastAsia="Calibri" w:cs="Times New Roman"/>
          <w:i/>
          <w:iCs/>
          <w:color w:val="auto"/>
          <w:sz w:val="20"/>
          <w:szCs w:val="20"/>
        </w:rPr>
      </w:pPr>
      <w:r w:rsidRPr="00542F3F">
        <w:rPr>
          <w:rFonts w:eastAsia="Calibri" w:cs="Times New Roman"/>
          <w:i/>
          <w:iCs/>
          <w:color w:val="auto"/>
          <w:sz w:val="20"/>
          <w:szCs w:val="20"/>
        </w:rPr>
        <w:t>….</w:t>
      </w:r>
    </w:p>
    <w:p w14:paraId="7D79D4D1" w14:textId="77777777" w:rsidR="00A67FDC" w:rsidRPr="00542F3F" w:rsidRDefault="00A67FDC" w:rsidP="001438CF">
      <w:pPr>
        <w:tabs>
          <w:tab w:val="left" w:pos="709"/>
        </w:tabs>
        <w:spacing w:after="0" w:line="360" w:lineRule="auto"/>
        <w:ind w:left="567" w:right="567"/>
        <w:rPr>
          <w:rFonts w:eastAsia="Calibri" w:cs="Arial"/>
          <w:i/>
          <w:color w:val="auto"/>
          <w:sz w:val="20"/>
          <w:szCs w:val="20"/>
        </w:rPr>
      </w:pPr>
    </w:p>
    <w:p w14:paraId="63AB9D21" w14:textId="0942E01D" w:rsidR="00841DD7" w:rsidRPr="00542F3F" w:rsidRDefault="00A67FDC" w:rsidP="001438CF">
      <w:pPr>
        <w:tabs>
          <w:tab w:val="left" w:pos="709"/>
        </w:tabs>
        <w:spacing w:after="0" w:line="360" w:lineRule="auto"/>
        <w:ind w:right="51"/>
      </w:pPr>
      <w:r w:rsidRPr="00542F3F">
        <w:rPr>
          <w:rFonts w:eastAsia="Calibri" w:cs="Arial"/>
          <w:iCs/>
          <w:color w:val="auto"/>
        </w:rPr>
        <w:t xml:space="preserve">Así las cosas, al haber ejercido recursos públicos el Sujeto Obligado para </w:t>
      </w:r>
      <w:r w:rsidR="003B5F5E" w:rsidRPr="00542F3F">
        <w:rPr>
          <w:rFonts w:eastAsia="Calibri" w:cs="Arial"/>
          <w:iCs/>
          <w:color w:val="auto"/>
        </w:rPr>
        <w:t xml:space="preserve">el pago del I.S.R. de enero 2023, </w:t>
      </w:r>
      <w:r w:rsidRPr="00542F3F">
        <w:rPr>
          <w:rFonts w:eastAsia="Calibri" w:cs="Arial"/>
          <w:iCs/>
          <w:color w:val="auto"/>
        </w:rPr>
        <w:t>es obligación hace</w:t>
      </w:r>
      <w:r w:rsidR="0082695C" w:rsidRPr="00542F3F">
        <w:rPr>
          <w:rFonts w:eastAsia="Calibri" w:cs="Arial"/>
          <w:iCs/>
          <w:color w:val="auto"/>
        </w:rPr>
        <w:t>r</w:t>
      </w:r>
      <w:r w:rsidRPr="00542F3F">
        <w:rPr>
          <w:rFonts w:eastAsia="Calibri" w:cs="Arial"/>
          <w:iCs/>
          <w:color w:val="auto"/>
        </w:rPr>
        <w:t xml:space="preserve"> públ</w:t>
      </w:r>
      <w:r w:rsidR="002875A7" w:rsidRPr="00542F3F">
        <w:rPr>
          <w:rFonts w:eastAsia="Calibri" w:cs="Arial"/>
          <w:iCs/>
          <w:color w:val="auto"/>
        </w:rPr>
        <w:t>ica</w:t>
      </w:r>
      <w:r w:rsidR="00DA231B" w:rsidRPr="00542F3F">
        <w:rPr>
          <w:rFonts w:eastAsia="Calibri" w:cs="Arial"/>
          <w:iCs/>
          <w:color w:val="auto"/>
        </w:rPr>
        <w:t>, como parte de los informes, no porque directamente sea un dato que corresponda a las obligaciones de transparencia</w:t>
      </w:r>
      <w:r w:rsidR="002875A7" w:rsidRPr="00542F3F">
        <w:rPr>
          <w:rFonts w:eastAsia="Calibri" w:cs="Arial"/>
          <w:iCs/>
          <w:color w:val="auto"/>
        </w:rPr>
        <w:t>.</w:t>
      </w:r>
      <w:r w:rsidR="003B5F5E" w:rsidRPr="00542F3F">
        <w:rPr>
          <w:rFonts w:eastAsia="Calibri" w:cs="Arial"/>
          <w:iCs/>
          <w:color w:val="auto"/>
        </w:rPr>
        <w:t xml:space="preserve"> </w:t>
      </w:r>
      <w:r w:rsidR="002875A7" w:rsidRPr="00542F3F">
        <w:rPr>
          <w:rFonts w:eastAsia="Calibri" w:cs="Tahoma"/>
          <w:bCs/>
          <w:color w:val="000000"/>
        </w:rPr>
        <w:t xml:space="preserve">Situación que </w:t>
      </w:r>
      <w:r w:rsidR="00DA231B" w:rsidRPr="00542F3F">
        <w:rPr>
          <w:rFonts w:eastAsia="Calibri" w:cs="Tahoma"/>
          <w:bCs/>
          <w:color w:val="000000"/>
        </w:rPr>
        <w:t>advierte</w:t>
      </w:r>
      <w:r w:rsidR="002875A7" w:rsidRPr="00542F3F">
        <w:rPr>
          <w:rFonts w:eastAsia="Calibri" w:cs="Tahoma"/>
          <w:bCs/>
          <w:color w:val="000000"/>
        </w:rPr>
        <w:t xml:space="preserve">, </w:t>
      </w:r>
      <w:r w:rsidR="002875A7" w:rsidRPr="00542F3F">
        <w:rPr>
          <w:rFonts w:eastAsia="Calibri" w:cs="Tahoma"/>
          <w:bCs/>
          <w:iCs/>
          <w:color w:val="000000"/>
          <w:lang w:val="es-ES"/>
        </w:rPr>
        <w:t xml:space="preserve">con el </w:t>
      </w:r>
      <w:r w:rsidR="00841DD7" w:rsidRPr="00542F3F">
        <w:rPr>
          <w:rFonts w:eastAsia="Calibri" w:cs="Tahoma"/>
          <w:bCs/>
          <w:iCs/>
          <w:color w:val="000000"/>
        </w:rPr>
        <w:t>artículo 92, fracciones</w:t>
      </w:r>
      <w:r w:rsidR="002875A7" w:rsidRPr="00542F3F">
        <w:rPr>
          <w:rFonts w:eastAsia="Calibri" w:cs="Tahoma"/>
          <w:bCs/>
          <w:iCs/>
          <w:color w:val="000000"/>
        </w:rPr>
        <w:t xml:space="preserve"> </w:t>
      </w:r>
      <w:r w:rsidR="00841DD7" w:rsidRPr="00542F3F">
        <w:rPr>
          <w:rFonts w:eastAsia="Calibri" w:cs="Tahoma"/>
          <w:bCs/>
          <w:iCs/>
          <w:color w:val="000000"/>
        </w:rPr>
        <w:t>XXV</w:t>
      </w:r>
      <w:r w:rsidR="00F64AB3" w:rsidRPr="00542F3F">
        <w:rPr>
          <w:rFonts w:eastAsia="Calibri" w:cs="Tahoma"/>
          <w:bCs/>
          <w:iCs/>
          <w:color w:val="000000"/>
        </w:rPr>
        <w:t xml:space="preserve"> </w:t>
      </w:r>
      <w:r w:rsidR="00841DD7" w:rsidRPr="00542F3F">
        <w:rPr>
          <w:rFonts w:eastAsia="Calibri" w:cs="Tahoma"/>
          <w:bCs/>
          <w:iCs/>
          <w:color w:val="000000"/>
        </w:rPr>
        <w:t>y XXXV</w:t>
      </w:r>
      <w:r w:rsidR="002875A7" w:rsidRPr="00542F3F">
        <w:rPr>
          <w:rFonts w:eastAsia="Calibri" w:cs="Tahoma"/>
          <w:bCs/>
          <w:iCs/>
          <w:color w:val="000000"/>
        </w:rPr>
        <w:t xml:space="preserve"> de la Ley de Transparencia y Acceso a la Información Pública del Estado de México y Municipios</w:t>
      </w:r>
      <w:r w:rsidR="002875A7" w:rsidRPr="00542F3F">
        <w:rPr>
          <w:rFonts w:eastAsia="Calibri" w:cs="Tahoma"/>
          <w:b/>
          <w:bCs/>
          <w:iCs/>
          <w:color w:val="000000"/>
        </w:rPr>
        <w:t>,</w:t>
      </w:r>
      <w:r w:rsidR="002875A7" w:rsidRPr="00542F3F">
        <w:rPr>
          <w:rFonts w:eastAsia="Calibri" w:cs="Tahoma"/>
          <w:bCs/>
          <w:iCs/>
          <w:color w:val="000000"/>
        </w:rPr>
        <w:t xml:space="preserve"> que precisa</w:t>
      </w:r>
      <w:r w:rsidR="00841DD7" w:rsidRPr="00542F3F">
        <w:rPr>
          <w:rFonts w:eastAsia="Calibri" w:cs="Tahoma"/>
          <w:bCs/>
          <w:iCs/>
          <w:color w:val="000000"/>
        </w:rPr>
        <w:t>n</w:t>
      </w:r>
      <w:r w:rsidR="002875A7" w:rsidRPr="00542F3F">
        <w:rPr>
          <w:rFonts w:eastAsia="Calibri" w:cs="Tahoma"/>
          <w:bCs/>
          <w:iCs/>
          <w:color w:val="000000"/>
        </w:rPr>
        <w:t xml:space="preserve"> que </w:t>
      </w:r>
      <w:r w:rsidR="00DA231B" w:rsidRPr="00542F3F">
        <w:rPr>
          <w:rFonts w:eastAsia="Calibri" w:cs="Tahoma"/>
          <w:bCs/>
          <w:iCs/>
          <w:color w:val="000000"/>
        </w:rPr>
        <w:t>son</w:t>
      </w:r>
      <w:r w:rsidR="002875A7" w:rsidRPr="00542F3F">
        <w:rPr>
          <w:rFonts w:eastAsia="Calibri" w:cs="Tahoma"/>
          <w:bCs/>
          <w:iCs/>
          <w:color w:val="000000"/>
        </w:rPr>
        <w:t xml:space="preserve"> información pública de oficio, </w:t>
      </w:r>
      <w:r w:rsidR="00841DD7" w:rsidRPr="00542F3F">
        <w:rPr>
          <w:rFonts w:eastAsia="Calibri" w:cs="Tahoma"/>
          <w:bCs/>
          <w:iCs/>
          <w:color w:val="000000"/>
        </w:rPr>
        <w:t xml:space="preserve">los informes de avances programáticos o presupuestales, balances generales y estado financiero y </w:t>
      </w:r>
      <w:r w:rsidR="00841DD7" w:rsidRPr="00542F3F">
        <w:t>la información financiera sobre el presupuesto asignado, así como los informes del ejercicio trimestral del gasto, en términos de la Ley General de Contabilidad Gubernamental y demás disposiciones jurídicas aplicable, tal como se inserta a continuación:</w:t>
      </w:r>
    </w:p>
    <w:p w14:paraId="4AD3899F" w14:textId="77777777" w:rsidR="00841DD7" w:rsidRPr="00542F3F" w:rsidRDefault="00841DD7" w:rsidP="001438CF">
      <w:pPr>
        <w:spacing w:after="0" w:line="360" w:lineRule="auto"/>
      </w:pPr>
    </w:p>
    <w:p w14:paraId="305382C9" w14:textId="4BA66B78" w:rsidR="00841DD7" w:rsidRPr="00542F3F" w:rsidRDefault="00841DD7" w:rsidP="001438CF">
      <w:pPr>
        <w:spacing w:after="0" w:line="360" w:lineRule="auto"/>
        <w:ind w:left="567" w:right="567"/>
        <w:rPr>
          <w:i/>
          <w:sz w:val="20"/>
        </w:rPr>
      </w:pPr>
      <w:r w:rsidRPr="00542F3F">
        <w:rPr>
          <w:i/>
          <w:sz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4A25C2" w14:textId="166C1AD7" w:rsidR="00146D39" w:rsidRPr="00542F3F" w:rsidRDefault="00146D39" w:rsidP="001438CF">
      <w:pPr>
        <w:spacing w:after="0" w:line="360" w:lineRule="auto"/>
        <w:ind w:left="567" w:right="567"/>
        <w:rPr>
          <w:i/>
          <w:sz w:val="20"/>
        </w:rPr>
      </w:pPr>
      <w:r w:rsidRPr="00542F3F">
        <w:rPr>
          <w:i/>
          <w:sz w:val="20"/>
        </w:rPr>
        <w:t>…</w:t>
      </w:r>
    </w:p>
    <w:p w14:paraId="4E816B3B" w14:textId="77777777" w:rsidR="00146D39" w:rsidRPr="00542F3F" w:rsidRDefault="00146D39" w:rsidP="001438CF">
      <w:pPr>
        <w:spacing w:after="0" w:line="360" w:lineRule="auto"/>
        <w:ind w:left="567" w:right="567"/>
        <w:rPr>
          <w:rFonts w:eastAsia="Calibri" w:cs="Tahoma"/>
          <w:bCs/>
          <w:i/>
          <w:iCs/>
          <w:color w:val="000000"/>
          <w:sz w:val="20"/>
        </w:rPr>
      </w:pPr>
      <w:r w:rsidRPr="00542F3F">
        <w:rPr>
          <w:rFonts w:eastAsia="Calibri" w:cs="Tahoma"/>
          <w:bCs/>
          <w:i/>
          <w:iCs/>
          <w:color w:val="000000"/>
          <w:sz w:val="20"/>
        </w:rPr>
        <w:t xml:space="preserve">XXV. La información financiera sobre el presupuesto asignado, así como los </w:t>
      </w:r>
      <w:r w:rsidRPr="00542F3F">
        <w:rPr>
          <w:rFonts w:eastAsia="Calibri" w:cs="Tahoma"/>
          <w:b/>
          <w:bCs/>
          <w:i/>
          <w:iCs/>
          <w:color w:val="000000"/>
          <w:sz w:val="20"/>
        </w:rPr>
        <w:t>informes del ejercicio trimestral del gasto,</w:t>
      </w:r>
      <w:r w:rsidRPr="00542F3F">
        <w:rPr>
          <w:rFonts w:eastAsia="Calibri" w:cs="Tahoma"/>
          <w:bCs/>
          <w:i/>
          <w:iCs/>
          <w:color w:val="000000"/>
          <w:sz w:val="20"/>
        </w:rPr>
        <w:t xml:space="preserve"> en términos de la Ley General de Contabilidad Gubernamental y demás disposiciones jurídicas aplicables;</w:t>
      </w:r>
    </w:p>
    <w:p w14:paraId="02B4BE82" w14:textId="55FB9465" w:rsidR="00146D39" w:rsidRPr="00542F3F" w:rsidRDefault="00146D39" w:rsidP="001438CF">
      <w:pPr>
        <w:spacing w:after="0" w:line="360" w:lineRule="auto"/>
        <w:ind w:left="567" w:right="567"/>
        <w:rPr>
          <w:rFonts w:eastAsia="Calibri" w:cs="Tahoma"/>
          <w:bCs/>
          <w:i/>
          <w:iCs/>
          <w:color w:val="000000"/>
          <w:sz w:val="20"/>
        </w:rPr>
      </w:pPr>
      <w:r w:rsidRPr="00542F3F">
        <w:rPr>
          <w:rFonts w:eastAsia="Calibri" w:cs="Tahoma"/>
          <w:bCs/>
          <w:i/>
          <w:iCs/>
          <w:color w:val="000000"/>
          <w:sz w:val="20"/>
        </w:rPr>
        <w:t>…</w:t>
      </w:r>
    </w:p>
    <w:p w14:paraId="2F78B7FD" w14:textId="62DB1304" w:rsidR="00146D39" w:rsidRPr="00542F3F" w:rsidRDefault="00146D39" w:rsidP="001438CF">
      <w:pPr>
        <w:spacing w:after="0" w:line="360" w:lineRule="auto"/>
        <w:ind w:left="567" w:right="567"/>
        <w:rPr>
          <w:rFonts w:eastAsia="Calibri" w:cs="Tahoma"/>
          <w:bCs/>
          <w:i/>
          <w:iCs/>
          <w:color w:val="000000"/>
          <w:sz w:val="20"/>
        </w:rPr>
      </w:pPr>
      <w:r w:rsidRPr="00542F3F">
        <w:rPr>
          <w:rFonts w:eastAsia="Calibri" w:cs="Tahoma"/>
          <w:bCs/>
          <w:i/>
          <w:iCs/>
          <w:color w:val="000000"/>
          <w:sz w:val="20"/>
        </w:rPr>
        <w:t>XXXV. Informes de avances programáticos o presupuestales, balances generales y estado financiero;</w:t>
      </w:r>
    </w:p>
    <w:p w14:paraId="7B31A612" w14:textId="4F35FBD2" w:rsidR="00146D39" w:rsidRPr="00542F3F" w:rsidRDefault="00146D39" w:rsidP="001438CF">
      <w:pPr>
        <w:spacing w:after="0" w:line="360" w:lineRule="auto"/>
        <w:ind w:left="567" w:right="567"/>
        <w:rPr>
          <w:rFonts w:eastAsia="Calibri" w:cs="Tahoma"/>
          <w:bCs/>
          <w:i/>
          <w:iCs/>
          <w:color w:val="000000"/>
          <w:sz w:val="20"/>
        </w:rPr>
      </w:pPr>
      <w:r w:rsidRPr="00542F3F">
        <w:rPr>
          <w:rFonts w:eastAsia="Calibri" w:cs="Tahoma"/>
          <w:bCs/>
          <w:i/>
          <w:iCs/>
          <w:color w:val="000000"/>
          <w:sz w:val="20"/>
        </w:rPr>
        <w:t>…</w:t>
      </w:r>
    </w:p>
    <w:p w14:paraId="058091E3" w14:textId="77777777" w:rsidR="00A67FDC" w:rsidRPr="00542F3F" w:rsidRDefault="00A67FDC" w:rsidP="001438CF">
      <w:pPr>
        <w:tabs>
          <w:tab w:val="left" w:pos="851"/>
        </w:tabs>
        <w:spacing w:after="0" w:line="360" w:lineRule="auto"/>
        <w:ind w:left="567" w:right="567"/>
        <w:rPr>
          <w:rFonts w:eastAsia="Calibri" w:cs="Arial"/>
          <w:color w:val="auto"/>
          <w:sz w:val="20"/>
          <w:szCs w:val="20"/>
        </w:rPr>
      </w:pPr>
    </w:p>
    <w:p w14:paraId="30696265" w14:textId="0B5D6A76" w:rsidR="00A67FDC" w:rsidRPr="00542F3F" w:rsidRDefault="002875A7" w:rsidP="001438CF">
      <w:pPr>
        <w:spacing w:after="0" w:line="360" w:lineRule="auto"/>
        <w:rPr>
          <w:rFonts w:eastAsia="Calibri" w:cs="Arial"/>
          <w:color w:val="000000"/>
        </w:rPr>
      </w:pPr>
      <w:r w:rsidRPr="00542F3F">
        <w:rPr>
          <w:rFonts w:eastAsia="Calibri" w:cs="Times New Roman"/>
          <w:color w:val="auto"/>
        </w:rPr>
        <w:t>D</w:t>
      </w:r>
      <w:r w:rsidR="00A67FDC" w:rsidRPr="00542F3F">
        <w:rPr>
          <w:rFonts w:eastAsia="Calibri" w:cs="Times New Roman"/>
          <w:color w:val="auto"/>
        </w:rPr>
        <w:t xml:space="preserve">e la transcripción anterior se observa que </w:t>
      </w:r>
      <w:r w:rsidR="00A67FDC" w:rsidRPr="00542F3F">
        <w:rPr>
          <w:rFonts w:eastAsia="Calibri" w:cs="Arial"/>
          <w:color w:val="auto"/>
          <w:lang w:eastAsia="es-MX"/>
        </w:rPr>
        <w:t xml:space="preserve">la información solicitada forma parte de las Obligaciones de Transparencia Comunes de los Sujetos Obligados, las cuales deben </w:t>
      </w:r>
      <w:r w:rsidR="00A67FDC" w:rsidRPr="00542F3F">
        <w:rPr>
          <w:rFonts w:eastAsia="Calibri" w:cs="Arial"/>
          <w:color w:val="auto"/>
        </w:rPr>
        <w:t>poner a disposición de la ciudadanía, de manera permanente y actualizada en los respectivos medios electrónicos, como lo es el portal de Internet de los Sujetos Obligados,</w:t>
      </w:r>
      <w:r w:rsidR="00301ABC" w:rsidRPr="00542F3F">
        <w:rPr>
          <w:rFonts w:eastAsia="Calibri" w:cs="Arial"/>
          <w:color w:val="auto"/>
        </w:rPr>
        <w:t xml:space="preserve"> por lo que, se advierte</w:t>
      </w:r>
      <w:r w:rsidR="00A67FDC" w:rsidRPr="00542F3F">
        <w:rPr>
          <w:rFonts w:eastAsia="Calibri" w:cs="Arial"/>
          <w:color w:val="auto"/>
        </w:rPr>
        <w:t xml:space="preserve"> </w:t>
      </w:r>
      <w:r w:rsidR="00301ABC" w:rsidRPr="00542F3F">
        <w:rPr>
          <w:rFonts w:eastAsia="Calibri" w:cs="Arial"/>
          <w:color w:val="auto"/>
        </w:rPr>
        <w:t xml:space="preserve">que </w:t>
      </w:r>
      <w:r w:rsidR="00A67FDC" w:rsidRPr="00542F3F">
        <w:rPr>
          <w:rFonts w:eastAsia="Calibri" w:cs="Arial"/>
          <w:color w:val="auto"/>
        </w:rPr>
        <w:t xml:space="preserve">el </w:t>
      </w:r>
      <w:r w:rsidR="00301ABC" w:rsidRPr="00542F3F">
        <w:rPr>
          <w:rFonts w:eastAsia="Calibri" w:cs="Arial"/>
          <w:color w:val="auto"/>
        </w:rPr>
        <w:t xml:space="preserve">Ayuntamiento de </w:t>
      </w:r>
      <w:r w:rsidR="00F64AB3" w:rsidRPr="00542F3F">
        <w:rPr>
          <w:rFonts w:eastAsia="Calibri" w:cs="Arial"/>
          <w:color w:val="auto"/>
        </w:rPr>
        <w:t>Zinacantepec</w:t>
      </w:r>
      <w:r w:rsidR="00A67FDC" w:rsidRPr="00542F3F">
        <w:rPr>
          <w:rFonts w:eastAsia="Calibri" w:cs="Arial"/>
          <w:color w:val="auto"/>
        </w:rPr>
        <w:t xml:space="preserve">, debía contar con la información requerida de manera </w:t>
      </w:r>
      <w:r w:rsidR="00A67FDC" w:rsidRPr="00542F3F">
        <w:rPr>
          <w:rFonts w:eastAsia="Calibri" w:cs="Arial"/>
          <w:color w:val="auto"/>
        </w:rPr>
        <w:lastRenderedPageBreak/>
        <w:t xml:space="preserve">digitalizada y publicada en su portal de Internet institucional, a través del portal de </w:t>
      </w:r>
      <w:r w:rsidR="00A67FDC" w:rsidRPr="00542F3F">
        <w:rPr>
          <w:rFonts w:eastAsia="Calibri" w:cs="Arial"/>
          <w:color w:val="000000"/>
        </w:rPr>
        <w:t>Información Pública de Oficio Mexiquense (IPOMEX).</w:t>
      </w:r>
    </w:p>
    <w:p w14:paraId="72E59A60" w14:textId="77777777" w:rsidR="00A578B6" w:rsidRPr="00542F3F" w:rsidRDefault="00A578B6" w:rsidP="001438CF">
      <w:pPr>
        <w:spacing w:after="0" w:line="360" w:lineRule="auto"/>
        <w:rPr>
          <w:rFonts w:eastAsia="Calibri" w:cs="Arial"/>
          <w:color w:val="000000"/>
        </w:rPr>
      </w:pPr>
    </w:p>
    <w:p w14:paraId="48F8B61A" w14:textId="4CB898B7" w:rsidR="00A578B6" w:rsidRPr="00542F3F" w:rsidRDefault="00A578B6" w:rsidP="001438CF">
      <w:pPr>
        <w:spacing w:after="0" w:line="360" w:lineRule="auto"/>
        <w:ind w:right="-28"/>
        <w:contextualSpacing/>
        <w:rPr>
          <w:rFonts w:eastAsia="Calibri" w:cs="Tahoma"/>
          <w:bCs/>
        </w:rPr>
      </w:pPr>
      <w:r w:rsidRPr="00542F3F">
        <w:rPr>
          <w:rFonts w:eastAsia="Calibri" w:cs="Tahoma"/>
          <w:bCs/>
          <w:color w:val="000000"/>
        </w:rPr>
        <w:t xml:space="preserve">Al respecto, </w:t>
      </w:r>
      <w:r w:rsidRPr="00542F3F">
        <w:rPr>
          <w:rFonts w:eastAsia="Calibri" w:cs="Tahoma"/>
          <w:bCs/>
        </w:rPr>
        <w:t xml:space="preserve">se trae a colación </w:t>
      </w:r>
      <w:r w:rsidR="00595CE6" w:rsidRPr="00542F3F">
        <w:rPr>
          <w:rFonts w:eastAsia="Calibri" w:cs="Tahoma"/>
          <w:bCs/>
        </w:rPr>
        <w:t>e</w:t>
      </w:r>
      <w:r w:rsidRPr="00542F3F">
        <w:rPr>
          <w:rFonts w:eastAsia="Calibri" w:cs="Tahoma"/>
          <w:bCs/>
        </w:rPr>
        <w:t>l</w:t>
      </w:r>
      <w:r w:rsidR="00595CE6" w:rsidRPr="00542F3F">
        <w:rPr>
          <w:rFonts w:eastAsia="Calibri" w:cs="Tahoma"/>
          <w:bCs/>
        </w:rPr>
        <w:t xml:space="preserve"> artículo 55</w:t>
      </w:r>
      <w:r w:rsidRPr="00542F3F">
        <w:rPr>
          <w:rFonts w:eastAsia="Calibri" w:cs="Tahoma"/>
          <w:bCs/>
        </w:rPr>
        <w:t xml:space="preserve"> del Bando Municipal de </w:t>
      </w:r>
      <w:r w:rsidR="00595CE6" w:rsidRPr="00542F3F">
        <w:rPr>
          <w:rFonts w:eastAsia="Calibri" w:cs="Tahoma"/>
          <w:bCs/>
        </w:rPr>
        <w:t>Zinacantepec</w:t>
      </w:r>
      <w:r w:rsidRPr="00542F3F">
        <w:rPr>
          <w:rFonts w:eastAsia="Calibri" w:cs="Tahoma"/>
          <w:bCs/>
        </w:rPr>
        <w:t xml:space="preserve"> 2022</w:t>
      </w:r>
      <w:r w:rsidR="008564BB" w:rsidRPr="00542F3F">
        <w:rPr>
          <w:rFonts w:eastAsia="Calibri" w:cs="Tahoma"/>
          <w:bCs/>
        </w:rPr>
        <w:t>-2024</w:t>
      </w:r>
      <w:r w:rsidRPr="00542F3F">
        <w:rPr>
          <w:rFonts w:eastAsia="Calibri" w:cs="Tahoma"/>
          <w:bCs/>
        </w:rPr>
        <w:t xml:space="preserve">, </w:t>
      </w:r>
      <w:r w:rsidR="00595CE6" w:rsidRPr="00542F3F">
        <w:rPr>
          <w:rFonts w:eastAsia="Calibri" w:cs="Tahoma"/>
          <w:bCs/>
        </w:rPr>
        <w:t>e</w:t>
      </w:r>
      <w:r w:rsidRPr="00542F3F">
        <w:rPr>
          <w:rFonts w:eastAsia="Calibri" w:cs="Tahoma"/>
          <w:bCs/>
        </w:rPr>
        <w:t>l cual señala lo siguiente:</w:t>
      </w:r>
    </w:p>
    <w:p w14:paraId="77E15557" w14:textId="77777777" w:rsidR="00A578B6" w:rsidRPr="00542F3F" w:rsidRDefault="00A578B6" w:rsidP="001438CF">
      <w:pPr>
        <w:spacing w:after="0" w:line="360" w:lineRule="auto"/>
        <w:ind w:left="567" w:right="567"/>
        <w:contextualSpacing/>
        <w:jc w:val="center"/>
        <w:rPr>
          <w:i/>
          <w:sz w:val="20"/>
        </w:rPr>
      </w:pPr>
    </w:p>
    <w:p w14:paraId="63158154" w14:textId="0767B5B5" w:rsidR="00A578B6" w:rsidRPr="00542F3F" w:rsidRDefault="008564BB" w:rsidP="001438CF">
      <w:pPr>
        <w:spacing w:after="0" w:line="360" w:lineRule="auto"/>
        <w:ind w:left="567" w:right="567"/>
        <w:contextualSpacing/>
        <w:rPr>
          <w:i/>
          <w:sz w:val="20"/>
        </w:rPr>
      </w:pPr>
      <w:r w:rsidRPr="00542F3F">
        <w:rPr>
          <w:i/>
          <w:sz w:val="20"/>
        </w:rPr>
        <w:t>“</w:t>
      </w:r>
      <w:r w:rsidR="00595CE6" w:rsidRPr="00542F3F">
        <w:rPr>
          <w:i/>
          <w:sz w:val="20"/>
        </w:rPr>
        <w:t>Artículo 55.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w:t>
      </w:r>
    </w:p>
    <w:p w14:paraId="2A1F33CB" w14:textId="77777777" w:rsidR="00A578B6" w:rsidRPr="00542F3F" w:rsidRDefault="00A578B6" w:rsidP="001438CF">
      <w:pPr>
        <w:spacing w:after="0" w:line="360" w:lineRule="auto"/>
        <w:ind w:left="567" w:right="567"/>
        <w:contextualSpacing/>
        <w:rPr>
          <w:i/>
          <w:sz w:val="20"/>
        </w:rPr>
      </w:pPr>
    </w:p>
    <w:p w14:paraId="13987F84" w14:textId="7F8CEB76" w:rsidR="008564BB" w:rsidRPr="00542F3F" w:rsidRDefault="008564BB" w:rsidP="001438CF">
      <w:pPr>
        <w:spacing w:after="0" w:line="360" w:lineRule="auto"/>
        <w:ind w:right="-28"/>
        <w:contextualSpacing/>
        <w:rPr>
          <w:rFonts w:eastAsia="Calibri" w:cs="Tahoma"/>
          <w:bCs/>
        </w:rPr>
      </w:pPr>
      <w:r w:rsidRPr="00542F3F">
        <w:rPr>
          <w:rFonts w:eastAsia="Calibri" w:cs="Tahoma"/>
          <w:bCs/>
        </w:rPr>
        <w:t xml:space="preserve">En esa tesitura, el Bando Municipal de </w:t>
      </w:r>
      <w:r w:rsidR="004C1A0F" w:rsidRPr="00542F3F">
        <w:rPr>
          <w:rFonts w:eastAsia="Calibri" w:cs="Tahoma"/>
          <w:bCs/>
        </w:rPr>
        <w:t>Zinacantepec</w:t>
      </w:r>
      <w:r w:rsidRPr="00542F3F">
        <w:rPr>
          <w:rFonts w:eastAsia="Calibri" w:cs="Tahoma"/>
          <w:bCs/>
        </w:rPr>
        <w:t xml:space="preserve"> 2022-20224, establece que el Ayuntamiento</w:t>
      </w:r>
      <w:r w:rsidRPr="00542F3F">
        <w:t xml:space="preserve"> </w:t>
      </w:r>
      <w:r w:rsidRPr="00542F3F">
        <w:rPr>
          <w:rFonts w:eastAsia="Calibri" w:cs="Tahoma"/>
          <w:bCs/>
        </w:rPr>
        <w:t xml:space="preserve">para el despacho de sus asuntos, se auxiliara por diversas unidades administrativas, de entre las cuales se encuentra la </w:t>
      </w:r>
      <w:r w:rsidRPr="00542F3F">
        <w:rPr>
          <w:rFonts w:eastAsia="Calibri" w:cs="Tahoma"/>
          <w:b/>
          <w:bCs/>
        </w:rPr>
        <w:t>Tesorería Municipal</w:t>
      </w:r>
      <w:r w:rsidRPr="00542F3F">
        <w:rPr>
          <w:rFonts w:eastAsia="Calibri" w:cs="Tahoma"/>
          <w:bCs/>
        </w:rPr>
        <w:t xml:space="preserve">, quien es el </w:t>
      </w:r>
      <w:r w:rsidR="004C1A0F" w:rsidRPr="00542F3F">
        <w:rPr>
          <w:rFonts w:eastAsia="Calibri" w:cs="Tahoma"/>
          <w:bCs/>
          <w:u w:val="single"/>
        </w:rPr>
        <w:t>único Órgano de la Administración Pública Municipal autorizado para la recaudación de los impuestos y derechos municipales y demás contribuciones de los particulares</w:t>
      </w:r>
      <w:r w:rsidRPr="00542F3F">
        <w:rPr>
          <w:rFonts w:eastAsia="Calibri" w:cs="Tahoma"/>
          <w:bCs/>
        </w:rPr>
        <w:t>, razón por la cual, se advierte que, el Sujeto Obligado tiene facultades para conocer acerca del</w:t>
      </w:r>
      <w:r w:rsidR="004C1A0F" w:rsidRPr="00542F3F">
        <w:rPr>
          <w:rFonts w:eastAsia="Calibri" w:cs="Tahoma"/>
          <w:bCs/>
        </w:rPr>
        <w:t xml:space="preserve"> pago del impuesto sobre la renta (I.S.R.), en el mes de enero 2023</w:t>
      </w:r>
      <w:r w:rsidR="008F578B" w:rsidRPr="00542F3F">
        <w:rPr>
          <w:rFonts w:eastAsia="Calibri" w:cs="Tahoma"/>
          <w:bCs/>
          <w:iCs/>
        </w:rPr>
        <w:t>.</w:t>
      </w:r>
    </w:p>
    <w:p w14:paraId="5CBE8245" w14:textId="77777777" w:rsidR="008564BB" w:rsidRPr="00542F3F" w:rsidRDefault="008564BB" w:rsidP="001438CF">
      <w:pPr>
        <w:spacing w:after="0" w:line="360" w:lineRule="auto"/>
        <w:rPr>
          <w:rFonts w:eastAsia="Calibri" w:cs="Arial"/>
          <w:color w:val="000000"/>
        </w:rPr>
      </w:pPr>
    </w:p>
    <w:p w14:paraId="457AAAB2" w14:textId="3DD0ED81" w:rsidR="00497B9F" w:rsidRPr="00542F3F" w:rsidRDefault="00A67FDC" w:rsidP="001438CF">
      <w:pPr>
        <w:tabs>
          <w:tab w:val="left" w:pos="709"/>
        </w:tabs>
        <w:spacing w:after="0" w:line="360" w:lineRule="auto"/>
        <w:ind w:right="51"/>
        <w:rPr>
          <w:rFonts w:eastAsia="Calibri" w:cs="Arial"/>
          <w:iCs/>
          <w:color w:val="auto"/>
        </w:rPr>
      </w:pPr>
      <w:r w:rsidRPr="00542F3F">
        <w:rPr>
          <w:rFonts w:eastAsia="Calibri" w:cs="Arial"/>
          <w:iCs/>
          <w:color w:val="auto"/>
        </w:rPr>
        <w:t xml:space="preserve">De lo anterior, se </w:t>
      </w:r>
      <w:r w:rsidR="00497B9F" w:rsidRPr="00542F3F">
        <w:rPr>
          <w:rFonts w:eastAsia="Calibri" w:cs="Arial"/>
          <w:iCs/>
          <w:color w:val="auto"/>
        </w:rPr>
        <w:t>advierte</w:t>
      </w:r>
      <w:r w:rsidRPr="00542F3F">
        <w:rPr>
          <w:rFonts w:eastAsia="Calibri" w:cs="Arial"/>
          <w:iCs/>
          <w:color w:val="auto"/>
        </w:rPr>
        <w:t xml:space="preserve"> de </w:t>
      </w:r>
      <w:r w:rsidR="0082695C" w:rsidRPr="00542F3F">
        <w:rPr>
          <w:rFonts w:eastAsia="Calibri" w:cs="Arial"/>
          <w:iCs/>
          <w:color w:val="auto"/>
        </w:rPr>
        <w:t>l</w:t>
      </w:r>
      <w:r w:rsidR="004C1A0F" w:rsidRPr="00542F3F">
        <w:rPr>
          <w:rFonts w:eastAsia="Calibri" w:cs="Arial"/>
          <w:iCs/>
          <w:color w:val="auto"/>
        </w:rPr>
        <w:t>a respuesta proporcionada por el Sujeto Obligado</w:t>
      </w:r>
      <w:r w:rsidR="00972A78" w:rsidRPr="00542F3F">
        <w:rPr>
          <w:rFonts w:eastAsia="Calibri" w:cs="Arial"/>
          <w:iCs/>
          <w:color w:val="auto"/>
        </w:rPr>
        <w:t xml:space="preserve"> y ratificada mediante alcance al Informe Justificado,</w:t>
      </w:r>
      <w:r w:rsidR="004C1A0F" w:rsidRPr="00542F3F">
        <w:rPr>
          <w:rFonts w:eastAsia="Calibri" w:cs="Arial"/>
          <w:iCs/>
          <w:color w:val="auto"/>
        </w:rPr>
        <w:t xml:space="preserve"> a través de la Tesorería Municipal</w:t>
      </w:r>
      <w:r w:rsidR="00972A78" w:rsidRPr="00542F3F">
        <w:rPr>
          <w:rFonts w:eastAsia="Calibri" w:cs="Arial"/>
          <w:iCs/>
          <w:color w:val="auto"/>
        </w:rPr>
        <w:t>,</w:t>
      </w:r>
      <w:r w:rsidR="004C1A0F" w:rsidRPr="00542F3F">
        <w:rPr>
          <w:rFonts w:eastAsia="Calibri" w:cs="Arial"/>
          <w:iCs/>
          <w:color w:val="auto"/>
        </w:rPr>
        <w:t xml:space="preserve"> documento que remite</w:t>
      </w:r>
      <w:r w:rsidR="00972A78" w:rsidRPr="00542F3F">
        <w:rPr>
          <w:rFonts w:eastAsia="Calibri" w:cs="Arial"/>
          <w:iCs/>
          <w:color w:val="auto"/>
        </w:rPr>
        <w:t>,</w:t>
      </w:r>
      <w:r w:rsidR="004C1A0F" w:rsidRPr="00542F3F">
        <w:rPr>
          <w:rFonts w:eastAsia="Calibri" w:cs="Arial"/>
          <w:iCs/>
          <w:color w:val="auto"/>
        </w:rPr>
        <w:t xml:space="preserve"> no se</w:t>
      </w:r>
      <w:r w:rsidR="00DA231B" w:rsidRPr="00542F3F">
        <w:rPr>
          <w:rFonts w:eastAsia="Calibri" w:cs="Arial"/>
          <w:iCs/>
          <w:color w:val="auto"/>
        </w:rPr>
        <w:t xml:space="preserve"> cuenta con elementos que permitan corroborar que corresponden al documento bancario que hecho</w:t>
      </w:r>
      <w:r w:rsidR="004C1A0F" w:rsidRPr="00542F3F">
        <w:rPr>
          <w:rFonts w:eastAsia="Calibri" w:cs="Arial"/>
          <w:iCs/>
          <w:color w:val="auto"/>
        </w:rPr>
        <w:t xml:space="preserve"> por concepto del Impuesto Sobre la Renta (I.S.R.), ya </w:t>
      </w:r>
      <w:r w:rsidR="00DA231B" w:rsidRPr="00542F3F">
        <w:rPr>
          <w:rFonts w:eastAsia="Calibri" w:cs="Arial"/>
          <w:iCs/>
          <w:color w:val="auto"/>
        </w:rPr>
        <w:t xml:space="preserve">no indica de manera clara el concepto y se advierte que se eliminó </w:t>
      </w:r>
      <w:r w:rsidR="004C1A0F" w:rsidRPr="00542F3F">
        <w:rPr>
          <w:rFonts w:eastAsia="Calibri" w:cs="Arial"/>
          <w:iCs/>
          <w:color w:val="auto"/>
        </w:rPr>
        <w:t xml:space="preserve">el número de cuenta al que se realizó el mismo, </w:t>
      </w:r>
      <w:r w:rsidR="00DA231B" w:rsidRPr="00542F3F">
        <w:rPr>
          <w:rFonts w:eastAsia="Calibri" w:cs="Arial"/>
          <w:iCs/>
          <w:color w:val="auto"/>
        </w:rPr>
        <w:t xml:space="preserve">además de que no contiene datos del banco, </w:t>
      </w:r>
      <w:r w:rsidR="004C1A0F" w:rsidRPr="00542F3F">
        <w:rPr>
          <w:rFonts w:eastAsia="Calibri" w:cs="Arial"/>
          <w:iCs/>
          <w:color w:val="auto"/>
        </w:rPr>
        <w:t>tal como consta en la siguiente imagen:</w:t>
      </w:r>
    </w:p>
    <w:p w14:paraId="5770A46D" w14:textId="757E7581" w:rsidR="004C1A0F" w:rsidRPr="00542F3F" w:rsidRDefault="004C1A0F" w:rsidP="001438CF">
      <w:pPr>
        <w:tabs>
          <w:tab w:val="left" w:pos="709"/>
        </w:tabs>
        <w:spacing w:after="0" w:line="360" w:lineRule="auto"/>
        <w:ind w:right="51"/>
        <w:jc w:val="center"/>
        <w:rPr>
          <w:rFonts w:eastAsia="Calibri" w:cs="Arial"/>
          <w:iCs/>
          <w:color w:val="auto"/>
        </w:rPr>
      </w:pPr>
      <w:r w:rsidRPr="00542F3F">
        <w:rPr>
          <w:rFonts w:eastAsia="Times New Roman" w:cs="Tahoma"/>
          <w:noProof/>
          <w:color w:val="auto"/>
          <w:lang w:eastAsia="es-MX"/>
        </w:rPr>
        <w:lastRenderedPageBreak/>
        <w:drawing>
          <wp:inline distT="0" distB="0" distL="0" distR="0" wp14:anchorId="0F6EC4FC" wp14:editId="406543B3">
            <wp:extent cx="3005779" cy="19431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5FA0.tmp"/>
                    <pic:cNvPicPr/>
                  </pic:nvPicPr>
                  <pic:blipFill rotWithShape="1">
                    <a:blip r:embed="rId8">
                      <a:extLst>
                        <a:ext uri="{28A0092B-C50C-407E-A947-70E740481C1C}">
                          <a14:useLocalDpi xmlns:a14="http://schemas.microsoft.com/office/drawing/2010/main" val="0"/>
                        </a:ext>
                      </a:extLst>
                    </a:blip>
                    <a:srcRect l="13650" t="23268" r="35472" b="46117"/>
                    <a:stretch/>
                  </pic:blipFill>
                  <pic:spPr bwMode="auto">
                    <a:xfrm>
                      <a:off x="0" y="0"/>
                      <a:ext cx="3020615" cy="1952691"/>
                    </a:xfrm>
                    <a:prstGeom prst="rect">
                      <a:avLst/>
                    </a:prstGeom>
                    <a:ln>
                      <a:noFill/>
                    </a:ln>
                    <a:extLst>
                      <a:ext uri="{53640926-AAD7-44D8-BBD7-CCE9431645EC}">
                        <a14:shadowObscured xmlns:a14="http://schemas.microsoft.com/office/drawing/2010/main"/>
                      </a:ext>
                    </a:extLst>
                  </pic:spPr>
                </pic:pic>
              </a:graphicData>
            </a:graphic>
          </wp:inline>
        </w:drawing>
      </w:r>
    </w:p>
    <w:p w14:paraId="7D6861EF" w14:textId="77777777" w:rsidR="003F2398" w:rsidRPr="00542F3F" w:rsidRDefault="003F2398" w:rsidP="001438CF">
      <w:pPr>
        <w:spacing w:after="0" w:line="360" w:lineRule="auto"/>
        <w:rPr>
          <w:rFonts w:cs="Tahoma"/>
          <w:b/>
          <w:iCs/>
          <w:lang w:val="es-ES"/>
        </w:rPr>
      </w:pPr>
    </w:p>
    <w:p w14:paraId="133444A2" w14:textId="092DADC9" w:rsidR="00DA231B" w:rsidRPr="00542F3F" w:rsidRDefault="003F2398" w:rsidP="001438CF">
      <w:pPr>
        <w:spacing w:after="0" w:line="360" w:lineRule="auto"/>
        <w:ind w:right="-28"/>
        <w:contextualSpacing/>
        <w:rPr>
          <w:rFonts w:cs="Tahoma"/>
          <w:bCs/>
          <w:iCs/>
          <w:lang w:val="es-ES"/>
        </w:rPr>
      </w:pPr>
      <w:r w:rsidRPr="00542F3F">
        <w:rPr>
          <w:rFonts w:cs="Tahoma"/>
          <w:bCs/>
          <w:iCs/>
          <w:lang w:val="es-ES"/>
        </w:rPr>
        <w:t xml:space="preserve">Es </w:t>
      </w:r>
      <w:r w:rsidR="004C1A0F" w:rsidRPr="00542F3F">
        <w:rPr>
          <w:rFonts w:cs="Tahoma"/>
          <w:bCs/>
          <w:iCs/>
          <w:lang w:val="es-ES"/>
        </w:rPr>
        <w:t>importante señalar, que si bien</w:t>
      </w:r>
      <w:r w:rsidRPr="00542F3F">
        <w:rPr>
          <w:rFonts w:cs="Tahoma"/>
          <w:bCs/>
          <w:iCs/>
          <w:lang w:val="es-ES"/>
        </w:rPr>
        <w:t>,</w:t>
      </w:r>
      <w:r w:rsidRPr="00542F3F">
        <w:rPr>
          <w:rFonts w:eastAsia="Calibri" w:cs="Tahoma"/>
          <w:bCs/>
        </w:rPr>
        <w:t xml:space="preserve"> este Instituto, no tiene atribuciones para pronunciarse sobre la veracidad de la información</w:t>
      </w:r>
      <w:r w:rsidR="004C1A0F" w:rsidRPr="00542F3F">
        <w:rPr>
          <w:rFonts w:eastAsia="Calibri" w:cs="Tahoma"/>
          <w:bCs/>
        </w:rPr>
        <w:t xml:space="preserve"> como lo establece el </w:t>
      </w:r>
      <w:r w:rsidRPr="00542F3F">
        <w:rPr>
          <w:rFonts w:eastAsia="Calibri" w:cs="Tahoma"/>
          <w:bCs/>
        </w:rPr>
        <w:t>Criterio histórico 31/10, emitido por el Pleno del entonces Instituto Federal de Acceso a la Información y Protección de Datos</w:t>
      </w:r>
      <w:r w:rsidRPr="00542F3F">
        <w:rPr>
          <w:rFonts w:cs="Tahoma"/>
          <w:bCs/>
          <w:iCs/>
          <w:lang w:val="es-ES"/>
        </w:rPr>
        <w:t xml:space="preserve">, </w:t>
      </w:r>
      <w:r w:rsidR="004C1A0F" w:rsidRPr="00542F3F">
        <w:rPr>
          <w:rFonts w:cs="Tahoma"/>
          <w:bCs/>
          <w:iCs/>
          <w:lang w:val="es-ES"/>
        </w:rPr>
        <w:t xml:space="preserve">no menos cierto es que, </w:t>
      </w:r>
      <w:r w:rsidR="00DA231B" w:rsidRPr="00542F3F">
        <w:rPr>
          <w:rFonts w:cs="Tahoma"/>
          <w:bCs/>
          <w:iCs/>
          <w:lang w:val="es-ES"/>
        </w:rPr>
        <w:t>suponiendo sin conceder que este sea el documento que corresponde a la transferencia electrónica, se entregó en versión pública en donde se eliminó el número de cuenta que es información pública.</w:t>
      </w:r>
    </w:p>
    <w:p w14:paraId="5CD5C7AF" w14:textId="77777777" w:rsidR="00DA231B" w:rsidRPr="00542F3F" w:rsidRDefault="00DA231B" w:rsidP="001438CF">
      <w:pPr>
        <w:spacing w:after="0" w:line="360" w:lineRule="auto"/>
        <w:ind w:right="-28"/>
        <w:contextualSpacing/>
        <w:rPr>
          <w:rFonts w:cs="Tahoma"/>
          <w:bCs/>
          <w:iCs/>
          <w:lang w:val="es-ES"/>
        </w:rPr>
      </w:pPr>
    </w:p>
    <w:p w14:paraId="3BF4C63C" w14:textId="3870AF05" w:rsidR="003F2398" w:rsidRPr="00542F3F" w:rsidRDefault="003F2398" w:rsidP="001438CF">
      <w:pPr>
        <w:spacing w:after="0" w:line="360" w:lineRule="auto"/>
        <w:ind w:right="-28"/>
        <w:contextualSpacing/>
      </w:pPr>
      <w:r w:rsidRPr="00542F3F">
        <w:t xml:space="preserve">Así las cosas, no debe dejarse de lado que los Sujetos Obligados en términos del artículo 12 de la Ley local de la materia, </w:t>
      </w:r>
      <w:r w:rsidRPr="00542F3F">
        <w:rPr>
          <w:u w:val="single"/>
        </w:rPr>
        <w:t>únicamente se encuentran constreñidos a hacer entrega de la información que se les requiere y que obra en sus archivos sin la necesidad de generarla conforme al interés del Recurrente</w:t>
      </w:r>
      <w:r w:rsidRPr="00542F3F">
        <w:t xml:space="preserve">, situación que se ve robustecida con lo dispuesto por el Pleno del Instituto Nacional de Transparencia, Acceso a la Información y Protección de Datos Personales, a través del criterio de interpretación para sujetos obligados con clave de control SO/003/2017, que es de la literalidad siguiente: </w:t>
      </w:r>
    </w:p>
    <w:p w14:paraId="3865BF0B" w14:textId="77777777" w:rsidR="003F2398" w:rsidRPr="00542F3F" w:rsidRDefault="003F2398" w:rsidP="001438CF">
      <w:pPr>
        <w:spacing w:after="0" w:line="360" w:lineRule="auto"/>
        <w:ind w:left="567" w:right="567"/>
        <w:rPr>
          <w:rFonts w:eastAsia="Arial" w:cs="Arial"/>
          <w:b/>
          <w:i/>
          <w:iCs/>
          <w:sz w:val="20"/>
        </w:rPr>
      </w:pPr>
    </w:p>
    <w:p w14:paraId="325EDB45" w14:textId="77777777" w:rsidR="003F2398" w:rsidRPr="00542F3F" w:rsidRDefault="003F2398" w:rsidP="001438CF">
      <w:pPr>
        <w:spacing w:after="0" w:line="360" w:lineRule="auto"/>
        <w:ind w:left="567" w:right="567"/>
        <w:rPr>
          <w:rFonts w:eastAsia="Arial" w:cs="Arial"/>
          <w:i/>
          <w:iCs/>
          <w:sz w:val="20"/>
        </w:rPr>
      </w:pPr>
      <w:r w:rsidRPr="00542F3F">
        <w:rPr>
          <w:rFonts w:eastAsia="Arial" w:cs="Arial"/>
          <w:b/>
          <w:i/>
          <w:iCs/>
          <w:sz w:val="20"/>
        </w:rPr>
        <w:t xml:space="preserve">No existe obligación de elaborar </w:t>
      </w:r>
      <w:r w:rsidRPr="00542F3F">
        <w:rPr>
          <w:rFonts w:eastAsia="Arial" w:cs="Arial"/>
          <w:b/>
          <w:i/>
          <w:iCs/>
          <w:spacing w:val="-3"/>
          <w:sz w:val="20"/>
        </w:rPr>
        <w:t>d</w:t>
      </w:r>
      <w:r w:rsidRPr="00542F3F">
        <w:rPr>
          <w:rFonts w:eastAsia="Arial" w:cs="Arial"/>
          <w:b/>
          <w:i/>
          <w:iCs/>
          <w:sz w:val="20"/>
        </w:rPr>
        <w:t>ocum</w:t>
      </w:r>
      <w:r w:rsidRPr="00542F3F">
        <w:rPr>
          <w:rFonts w:eastAsia="Arial" w:cs="Arial"/>
          <w:b/>
          <w:i/>
          <w:iCs/>
          <w:spacing w:val="1"/>
          <w:sz w:val="20"/>
        </w:rPr>
        <w:t>e</w:t>
      </w:r>
      <w:r w:rsidRPr="00542F3F">
        <w:rPr>
          <w:rFonts w:eastAsia="Arial" w:cs="Arial"/>
          <w:b/>
          <w:i/>
          <w:iCs/>
          <w:sz w:val="20"/>
        </w:rPr>
        <w:t>n</w:t>
      </w:r>
      <w:r w:rsidRPr="00542F3F">
        <w:rPr>
          <w:rFonts w:eastAsia="Arial" w:cs="Arial"/>
          <w:b/>
          <w:i/>
          <w:iCs/>
          <w:spacing w:val="-1"/>
          <w:sz w:val="20"/>
        </w:rPr>
        <w:t>t</w:t>
      </w:r>
      <w:r w:rsidRPr="00542F3F">
        <w:rPr>
          <w:rFonts w:eastAsia="Arial" w:cs="Arial"/>
          <w:b/>
          <w:i/>
          <w:iCs/>
          <w:sz w:val="20"/>
        </w:rPr>
        <w:t>os</w:t>
      </w:r>
      <w:r w:rsidRPr="00542F3F">
        <w:rPr>
          <w:rFonts w:eastAsia="Arial" w:cs="Arial"/>
          <w:b/>
          <w:i/>
          <w:iCs/>
          <w:spacing w:val="14"/>
          <w:sz w:val="20"/>
        </w:rPr>
        <w:t xml:space="preserve"> </w:t>
      </w:r>
      <w:r w:rsidRPr="00542F3F">
        <w:rPr>
          <w:rFonts w:eastAsia="Arial" w:cs="Arial"/>
          <w:b/>
          <w:i/>
          <w:iCs/>
          <w:spacing w:val="-1"/>
          <w:sz w:val="20"/>
        </w:rPr>
        <w:t xml:space="preserve">ad </w:t>
      </w:r>
      <w:r w:rsidRPr="00542F3F">
        <w:rPr>
          <w:rFonts w:eastAsia="Arial" w:cs="Arial"/>
          <w:b/>
          <w:i/>
          <w:iCs/>
          <w:sz w:val="20"/>
        </w:rPr>
        <w:t>hoc</w:t>
      </w:r>
      <w:r w:rsidRPr="00542F3F">
        <w:rPr>
          <w:rFonts w:eastAsia="Arial" w:cs="Arial"/>
          <w:b/>
          <w:i/>
          <w:iCs/>
          <w:spacing w:val="11"/>
          <w:sz w:val="20"/>
        </w:rPr>
        <w:t xml:space="preserve"> </w:t>
      </w:r>
      <w:r w:rsidRPr="00542F3F">
        <w:rPr>
          <w:rFonts w:eastAsia="Arial" w:cs="Arial"/>
          <w:b/>
          <w:i/>
          <w:iCs/>
          <w:sz w:val="20"/>
        </w:rPr>
        <w:t>para</w:t>
      </w:r>
      <w:r w:rsidRPr="00542F3F">
        <w:rPr>
          <w:rFonts w:eastAsia="Arial" w:cs="Arial"/>
          <w:b/>
          <w:i/>
          <w:iCs/>
          <w:spacing w:val="10"/>
          <w:sz w:val="20"/>
        </w:rPr>
        <w:t xml:space="preserve"> </w:t>
      </w:r>
      <w:r w:rsidRPr="00542F3F">
        <w:rPr>
          <w:rFonts w:eastAsia="Arial" w:cs="Arial"/>
          <w:b/>
          <w:i/>
          <w:iCs/>
          <w:sz w:val="20"/>
        </w:rPr>
        <w:t>atender las sol</w:t>
      </w:r>
      <w:r w:rsidRPr="00542F3F">
        <w:rPr>
          <w:rFonts w:eastAsia="Arial" w:cs="Arial"/>
          <w:b/>
          <w:i/>
          <w:iCs/>
          <w:spacing w:val="-2"/>
          <w:sz w:val="20"/>
        </w:rPr>
        <w:t>i</w:t>
      </w:r>
      <w:r w:rsidRPr="00542F3F">
        <w:rPr>
          <w:rFonts w:eastAsia="Arial" w:cs="Arial"/>
          <w:b/>
          <w:i/>
          <w:iCs/>
          <w:spacing w:val="1"/>
          <w:sz w:val="20"/>
        </w:rPr>
        <w:t>c</w:t>
      </w:r>
      <w:r w:rsidRPr="00542F3F">
        <w:rPr>
          <w:rFonts w:eastAsia="Arial" w:cs="Arial"/>
          <w:b/>
          <w:i/>
          <w:iCs/>
          <w:sz w:val="20"/>
        </w:rPr>
        <w:t>itudes</w:t>
      </w:r>
      <w:r w:rsidRPr="00542F3F">
        <w:rPr>
          <w:rFonts w:eastAsia="Arial" w:cs="Arial"/>
          <w:b/>
          <w:i/>
          <w:iCs/>
          <w:spacing w:val="10"/>
          <w:sz w:val="20"/>
        </w:rPr>
        <w:t xml:space="preserve"> </w:t>
      </w:r>
      <w:r w:rsidRPr="00542F3F">
        <w:rPr>
          <w:rFonts w:eastAsia="Arial" w:cs="Arial"/>
          <w:b/>
          <w:i/>
          <w:iCs/>
          <w:sz w:val="20"/>
        </w:rPr>
        <w:t>de</w:t>
      </w:r>
      <w:r w:rsidRPr="00542F3F">
        <w:rPr>
          <w:rFonts w:eastAsia="Arial" w:cs="Arial"/>
          <w:b/>
          <w:i/>
          <w:iCs/>
          <w:spacing w:val="9"/>
          <w:sz w:val="20"/>
        </w:rPr>
        <w:t xml:space="preserve"> </w:t>
      </w:r>
      <w:r w:rsidRPr="00542F3F">
        <w:rPr>
          <w:rFonts w:eastAsia="Arial" w:cs="Arial"/>
          <w:b/>
          <w:i/>
          <w:iCs/>
          <w:spacing w:val="1"/>
          <w:sz w:val="20"/>
        </w:rPr>
        <w:t>ac</w:t>
      </w:r>
      <w:r w:rsidRPr="00542F3F">
        <w:rPr>
          <w:rFonts w:eastAsia="Arial" w:cs="Arial"/>
          <w:b/>
          <w:i/>
          <w:iCs/>
          <w:spacing w:val="-1"/>
          <w:sz w:val="20"/>
        </w:rPr>
        <w:t>c</w:t>
      </w:r>
      <w:r w:rsidRPr="00542F3F">
        <w:rPr>
          <w:rFonts w:eastAsia="Arial" w:cs="Arial"/>
          <w:b/>
          <w:i/>
          <w:iCs/>
          <w:spacing w:val="1"/>
          <w:sz w:val="20"/>
        </w:rPr>
        <w:t>es</w:t>
      </w:r>
      <w:r w:rsidRPr="00542F3F">
        <w:rPr>
          <w:rFonts w:eastAsia="Arial" w:cs="Arial"/>
          <w:b/>
          <w:i/>
          <w:iCs/>
          <w:sz w:val="20"/>
        </w:rPr>
        <w:t>o</w:t>
      </w:r>
      <w:r w:rsidRPr="00542F3F">
        <w:rPr>
          <w:rFonts w:eastAsia="Arial" w:cs="Arial"/>
          <w:b/>
          <w:i/>
          <w:iCs/>
          <w:spacing w:val="11"/>
          <w:sz w:val="20"/>
        </w:rPr>
        <w:t xml:space="preserve"> </w:t>
      </w:r>
      <w:r w:rsidRPr="00542F3F">
        <w:rPr>
          <w:rFonts w:eastAsia="Arial" w:cs="Arial"/>
          <w:b/>
          <w:i/>
          <w:iCs/>
          <w:sz w:val="20"/>
        </w:rPr>
        <w:t>a</w:t>
      </w:r>
      <w:r w:rsidRPr="00542F3F">
        <w:rPr>
          <w:rFonts w:eastAsia="Arial" w:cs="Arial"/>
          <w:b/>
          <w:i/>
          <w:iCs/>
          <w:spacing w:val="9"/>
          <w:sz w:val="20"/>
        </w:rPr>
        <w:t xml:space="preserve"> </w:t>
      </w:r>
      <w:r w:rsidRPr="00542F3F">
        <w:rPr>
          <w:rFonts w:eastAsia="Arial" w:cs="Arial"/>
          <w:b/>
          <w:i/>
          <w:iCs/>
          <w:sz w:val="20"/>
        </w:rPr>
        <w:t>la</w:t>
      </w:r>
      <w:r w:rsidRPr="00542F3F">
        <w:rPr>
          <w:rFonts w:eastAsia="Arial" w:cs="Arial"/>
          <w:b/>
          <w:i/>
          <w:iCs/>
          <w:spacing w:val="10"/>
          <w:sz w:val="20"/>
        </w:rPr>
        <w:t xml:space="preserve"> </w:t>
      </w:r>
      <w:r w:rsidRPr="00542F3F">
        <w:rPr>
          <w:rFonts w:eastAsia="Arial" w:cs="Arial"/>
          <w:b/>
          <w:i/>
          <w:iCs/>
          <w:sz w:val="20"/>
        </w:rPr>
        <w:t>informa</w:t>
      </w:r>
      <w:r w:rsidRPr="00542F3F">
        <w:rPr>
          <w:rFonts w:eastAsia="Arial" w:cs="Arial"/>
          <w:b/>
          <w:i/>
          <w:iCs/>
          <w:spacing w:val="1"/>
          <w:sz w:val="20"/>
        </w:rPr>
        <w:t>c</w:t>
      </w:r>
      <w:r w:rsidRPr="00542F3F">
        <w:rPr>
          <w:rFonts w:eastAsia="Arial" w:cs="Arial"/>
          <w:b/>
          <w:i/>
          <w:iCs/>
          <w:sz w:val="20"/>
        </w:rPr>
        <w:t>ió</w:t>
      </w:r>
      <w:r w:rsidRPr="00542F3F">
        <w:rPr>
          <w:rFonts w:eastAsia="Arial" w:cs="Arial"/>
          <w:b/>
          <w:i/>
          <w:iCs/>
          <w:spacing w:val="-2"/>
          <w:sz w:val="20"/>
        </w:rPr>
        <w:t>n</w:t>
      </w:r>
      <w:r w:rsidRPr="00542F3F">
        <w:rPr>
          <w:rFonts w:eastAsia="Arial" w:cs="Arial"/>
          <w:b/>
          <w:i/>
          <w:iCs/>
          <w:sz w:val="20"/>
        </w:rPr>
        <w:t>.</w:t>
      </w:r>
      <w:r w:rsidRPr="00542F3F">
        <w:rPr>
          <w:rFonts w:eastAsia="Arial" w:cs="Arial"/>
          <w:b/>
          <w:i/>
          <w:iCs/>
          <w:spacing w:val="18"/>
          <w:sz w:val="20"/>
        </w:rPr>
        <w:t xml:space="preserve"> </w:t>
      </w:r>
      <w:r w:rsidRPr="00542F3F">
        <w:rPr>
          <w:rFonts w:eastAsia="Arial" w:cs="Arial"/>
          <w:i/>
          <w:iCs/>
          <w:spacing w:val="18"/>
          <w:sz w:val="20"/>
        </w:rPr>
        <w:t>L</w:t>
      </w:r>
      <w:r w:rsidRPr="00542F3F">
        <w:rPr>
          <w:rFonts w:eastAsia="Arial" w:cs="Arial"/>
          <w:i/>
          <w:iCs/>
          <w:spacing w:val="-1"/>
          <w:sz w:val="20"/>
        </w:rPr>
        <w:t xml:space="preserve">os </w:t>
      </w:r>
      <w:r w:rsidRPr="00542F3F">
        <w:rPr>
          <w:rFonts w:eastAsia="Arial" w:cs="Arial"/>
          <w:i/>
          <w:iCs/>
          <w:spacing w:val="1"/>
          <w:sz w:val="20"/>
        </w:rPr>
        <w:t>a</w:t>
      </w:r>
      <w:r w:rsidRPr="00542F3F">
        <w:rPr>
          <w:rFonts w:eastAsia="Arial" w:cs="Arial"/>
          <w:i/>
          <w:iCs/>
          <w:sz w:val="20"/>
        </w:rPr>
        <w:t>rt</w:t>
      </w:r>
      <w:r w:rsidRPr="00542F3F">
        <w:rPr>
          <w:rFonts w:eastAsia="Arial" w:cs="Arial"/>
          <w:i/>
          <w:iCs/>
          <w:spacing w:val="-2"/>
          <w:sz w:val="20"/>
        </w:rPr>
        <w:t>í</w:t>
      </w:r>
      <w:r w:rsidRPr="00542F3F">
        <w:rPr>
          <w:rFonts w:eastAsia="Arial" w:cs="Arial"/>
          <w:i/>
          <w:iCs/>
          <w:sz w:val="20"/>
        </w:rPr>
        <w:t>c</w:t>
      </w:r>
      <w:r w:rsidRPr="00542F3F">
        <w:rPr>
          <w:rFonts w:eastAsia="Arial" w:cs="Arial"/>
          <w:i/>
          <w:iCs/>
          <w:spacing w:val="1"/>
          <w:sz w:val="20"/>
        </w:rPr>
        <w:t>u</w:t>
      </w:r>
      <w:r w:rsidRPr="00542F3F">
        <w:rPr>
          <w:rFonts w:eastAsia="Arial" w:cs="Arial"/>
          <w:i/>
          <w:iCs/>
          <w:sz w:val="20"/>
        </w:rPr>
        <w:t>los</w:t>
      </w:r>
      <w:r w:rsidRPr="00542F3F">
        <w:rPr>
          <w:rFonts w:eastAsia="Arial" w:cs="Arial"/>
          <w:i/>
          <w:iCs/>
          <w:spacing w:val="8"/>
          <w:sz w:val="20"/>
        </w:rPr>
        <w:t xml:space="preserve"> 129 </w:t>
      </w:r>
      <w:r w:rsidRPr="00542F3F">
        <w:rPr>
          <w:rFonts w:eastAsia="Arial" w:cs="Arial"/>
          <w:i/>
          <w:iCs/>
          <w:spacing w:val="1"/>
          <w:sz w:val="20"/>
        </w:rPr>
        <w:t>d</w:t>
      </w:r>
      <w:r w:rsidRPr="00542F3F">
        <w:rPr>
          <w:rFonts w:eastAsia="Arial" w:cs="Arial"/>
          <w:i/>
          <w:iCs/>
          <w:sz w:val="20"/>
        </w:rPr>
        <w:t>e</w:t>
      </w:r>
      <w:r w:rsidRPr="00542F3F">
        <w:rPr>
          <w:rFonts w:eastAsia="Arial" w:cs="Arial"/>
          <w:i/>
          <w:iCs/>
          <w:spacing w:val="9"/>
          <w:sz w:val="20"/>
        </w:rPr>
        <w:t xml:space="preserve"> </w:t>
      </w:r>
      <w:r w:rsidRPr="00542F3F">
        <w:rPr>
          <w:rFonts w:eastAsia="Arial" w:cs="Arial"/>
          <w:i/>
          <w:iCs/>
          <w:sz w:val="20"/>
        </w:rPr>
        <w:t>la</w:t>
      </w:r>
      <w:r w:rsidRPr="00542F3F">
        <w:rPr>
          <w:rFonts w:eastAsia="Arial" w:cs="Arial"/>
          <w:i/>
          <w:iCs/>
          <w:spacing w:val="10"/>
          <w:sz w:val="20"/>
        </w:rPr>
        <w:t xml:space="preserve"> </w:t>
      </w:r>
      <w:r w:rsidRPr="00542F3F">
        <w:rPr>
          <w:rFonts w:eastAsia="Arial" w:cs="Arial"/>
          <w:i/>
          <w:iCs/>
          <w:spacing w:val="-1"/>
          <w:sz w:val="20"/>
        </w:rPr>
        <w:t>L</w:t>
      </w:r>
      <w:r w:rsidRPr="00542F3F">
        <w:rPr>
          <w:rFonts w:eastAsia="Arial" w:cs="Arial"/>
          <w:i/>
          <w:iCs/>
          <w:spacing w:val="1"/>
          <w:sz w:val="20"/>
        </w:rPr>
        <w:t>e</w:t>
      </w:r>
      <w:r w:rsidRPr="00542F3F">
        <w:rPr>
          <w:rFonts w:eastAsia="Arial" w:cs="Arial"/>
          <w:i/>
          <w:iCs/>
          <w:sz w:val="20"/>
        </w:rPr>
        <w:t>y</w:t>
      </w:r>
      <w:r w:rsidRPr="00542F3F">
        <w:rPr>
          <w:rFonts w:eastAsia="Arial" w:cs="Arial"/>
          <w:i/>
          <w:iCs/>
          <w:spacing w:val="8"/>
          <w:sz w:val="20"/>
        </w:rPr>
        <w:t xml:space="preserve"> </w:t>
      </w:r>
      <w:r w:rsidRPr="00542F3F">
        <w:rPr>
          <w:rFonts w:eastAsia="Arial" w:cs="Arial"/>
          <w:i/>
          <w:iCs/>
          <w:sz w:val="20"/>
        </w:rPr>
        <w:t>General</w:t>
      </w:r>
      <w:r w:rsidRPr="00542F3F">
        <w:rPr>
          <w:rFonts w:eastAsia="Arial" w:cs="Arial"/>
          <w:i/>
          <w:iCs/>
          <w:spacing w:val="10"/>
          <w:sz w:val="20"/>
        </w:rPr>
        <w:t xml:space="preserve"> </w:t>
      </w:r>
      <w:r w:rsidRPr="00542F3F">
        <w:rPr>
          <w:rFonts w:eastAsia="Arial" w:cs="Arial"/>
          <w:i/>
          <w:iCs/>
          <w:spacing w:val="-1"/>
          <w:sz w:val="20"/>
        </w:rPr>
        <w:t>d</w:t>
      </w:r>
      <w:r w:rsidRPr="00542F3F">
        <w:rPr>
          <w:rFonts w:eastAsia="Arial" w:cs="Arial"/>
          <w:i/>
          <w:iCs/>
          <w:sz w:val="20"/>
        </w:rPr>
        <w:t>e</w:t>
      </w:r>
      <w:r w:rsidRPr="00542F3F">
        <w:rPr>
          <w:rFonts w:eastAsia="Arial" w:cs="Arial"/>
          <w:i/>
          <w:iCs/>
          <w:spacing w:val="9"/>
          <w:sz w:val="20"/>
        </w:rPr>
        <w:t xml:space="preserve"> </w:t>
      </w:r>
      <w:r w:rsidRPr="00542F3F">
        <w:rPr>
          <w:rFonts w:eastAsia="Arial" w:cs="Arial"/>
          <w:i/>
          <w:iCs/>
          <w:spacing w:val="2"/>
          <w:sz w:val="20"/>
        </w:rPr>
        <w:t>T</w:t>
      </w:r>
      <w:r w:rsidRPr="00542F3F">
        <w:rPr>
          <w:rFonts w:eastAsia="Arial" w:cs="Arial"/>
          <w:i/>
          <w:iCs/>
          <w:sz w:val="20"/>
        </w:rPr>
        <w:t>r</w:t>
      </w:r>
      <w:r w:rsidRPr="00542F3F">
        <w:rPr>
          <w:rFonts w:eastAsia="Arial" w:cs="Arial"/>
          <w:i/>
          <w:iCs/>
          <w:spacing w:val="-2"/>
          <w:sz w:val="20"/>
        </w:rPr>
        <w:t>a</w:t>
      </w:r>
      <w:r w:rsidRPr="00542F3F">
        <w:rPr>
          <w:rFonts w:eastAsia="Arial" w:cs="Arial"/>
          <w:i/>
          <w:iCs/>
          <w:spacing w:val="1"/>
          <w:sz w:val="20"/>
        </w:rPr>
        <w:t>n</w:t>
      </w:r>
      <w:r w:rsidRPr="00542F3F">
        <w:rPr>
          <w:rFonts w:eastAsia="Arial" w:cs="Arial"/>
          <w:i/>
          <w:iCs/>
          <w:sz w:val="20"/>
        </w:rPr>
        <w:t>s</w:t>
      </w:r>
      <w:r w:rsidRPr="00542F3F">
        <w:rPr>
          <w:rFonts w:eastAsia="Arial" w:cs="Arial"/>
          <w:i/>
          <w:iCs/>
          <w:spacing w:val="1"/>
          <w:sz w:val="20"/>
        </w:rPr>
        <w:t>pa</w:t>
      </w:r>
      <w:r w:rsidRPr="00542F3F">
        <w:rPr>
          <w:rFonts w:eastAsia="Arial" w:cs="Arial"/>
          <w:i/>
          <w:iCs/>
          <w:sz w:val="20"/>
        </w:rPr>
        <w:t>r</w:t>
      </w:r>
      <w:r w:rsidRPr="00542F3F">
        <w:rPr>
          <w:rFonts w:eastAsia="Arial" w:cs="Arial"/>
          <w:i/>
          <w:iCs/>
          <w:spacing w:val="-2"/>
          <w:sz w:val="20"/>
        </w:rPr>
        <w:t>e</w:t>
      </w:r>
      <w:r w:rsidRPr="00542F3F">
        <w:rPr>
          <w:rFonts w:eastAsia="Arial" w:cs="Arial"/>
          <w:i/>
          <w:iCs/>
          <w:spacing w:val="1"/>
          <w:sz w:val="20"/>
        </w:rPr>
        <w:t>n</w:t>
      </w:r>
      <w:r w:rsidRPr="00542F3F">
        <w:rPr>
          <w:rFonts w:eastAsia="Arial" w:cs="Arial"/>
          <w:i/>
          <w:iCs/>
          <w:sz w:val="20"/>
        </w:rPr>
        <w:t>cia y Acc</w:t>
      </w:r>
      <w:r w:rsidRPr="00542F3F">
        <w:rPr>
          <w:rFonts w:eastAsia="Arial" w:cs="Arial"/>
          <w:i/>
          <w:iCs/>
          <w:spacing w:val="1"/>
          <w:sz w:val="20"/>
        </w:rPr>
        <w:t>e</w:t>
      </w:r>
      <w:r w:rsidRPr="00542F3F">
        <w:rPr>
          <w:rFonts w:eastAsia="Arial" w:cs="Arial"/>
          <w:i/>
          <w:iCs/>
          <w:sz w:val="20"/>
        </w:rPr>
        <w:t>so</w:t>
      </w:r>
      <w:r w:rsidRPr="00542F3F">
        <w:rPr>
          <w:rFonts w:eastAsia="Arial" w:cs="Arial"/>
          <w:i/>
          <w:iCs/>
          <w:spacing w:val="3"/>
          <w:sz w:val="20"/>
        </w:rPr>
        <w:t xml:space="preserve"> </w:t>
      </w:r>
      <w:r w:rsidRPr="00542F3F">
        <w:rPr>
          <w:rFonts w:eastAsia="Arial" w:cs="Arial"/>
          <w:i/>
          <w:iCs/>
          <w:sz w:val="20"/>
        </w:rPr>
        <w:t>a</w:t>
      </w:r>
      <w:r w:rsidRPr="00542F3F">
        <w:rPr>
          <w:rFonts w:eastAsia="Arial" w:cs="Arial"/>
          <w:i/>
          <w:iCs/>
          <w:spacing w:val="1"/>
          <w:sz w:val="20"/>
        </w:rPr>
        <w:t xml:space="preserve"> </w:t>
      </w:r>
      <w:r w:rsidRPr="00542F3F">
        <w:rPr>
          <w:rFonts w:eastAsia="Arial" w:cs="Arial"/>
          <w:i/>
          <w:iCs/>
          <w:sz w:val="20"/>
        </w:rPr>
        <w:t>la I</w:t>
      </w:r>
      <w:r w:rsidRPr="00542F3F">
        <w:rPr>
          <w:rFonts w:eastAsia="Arial" w:cs="Arial"/>
          <w:i/>
          <w:iCs/>
          <w:spacing w:val="-1"/>
          <w:sz w:val="20"/>
        </w:rPr>
        <w:t>n</w:t>
      </w:r>
      <w:r w:rsidRPr="00542F3F">
        <w:rPr>
          <w:rFonts w:eastAsia="Arial" w:cs="Arial"/>
          <w:i/>
          <w:iCs/>
          <w:sz w:val="20"/>
        </w:rPr>
        <w:t>f</w:t>
      </w:r>
      <w:r w:rsidRPr="00542F3F">
        <w:rPr>
          <w:rFonts w:eastAsia="Arial" w:cs="Arial"/>
          <w:i/>
          <w:iCs/>
          <w:spacing w:val="1"/>
          <w:sz w:val="20"/>
        </w:rPr>
        <w:t>o</w:t>
      </w:r>
      <w:r w:rsidRPr="00542F3F">
        <w:rPr>
          <w:rFonts w:eastAsia="Arial" w:cs="Arial"/>
          <w:i/>
          <w:iCs/>
          <w:spacing w:val="-3"/>
          <w:sz w:val="20"/>
        </w:rPr>
        <w:t>r</w:t>
      </w:r>
      <w:r w:rsidRPr="00542F3F">
        <w:rPr>
          <w:rFonts w:eastAsia="Arial" w:cs="Arial"/>
          <w:i/>
          <w:iCs/>
          <w:spacing w:val="1"/>
          <w:sz w:val="20"/>
        </w:rPr>
        <w:t>ma</w:t>
      </w:r>
      <w:r w:rsidRPr="00542F3F">
        <w:rPr>
          <w:rFonts w:eastAsia="Arial" w:cs="Arial"/>
          <w:i/>
          <w:iCs/>
          <w:sz w:val="20"/>
        </w:rPr>
        <w:t>ci</w:t>
      </w:r>
      <w:r w:rsidRPr="00542F3F">
        <w:rPr>
          <w:rFonts w:eastAsia="Arial" w:cs="Arial"/>
          <w:i/>
          <w:iCs/>
          <w:spacing w:val="-2"/>
          <w:sz w:val="20"/>
        </w:rPr>
        <w:t>ó</w:t>
      </w:r>
      <w:r w:rsidRPr="00542F3F">
        <w:rPr>
          <w:rFonts w:eastAsia="Arial" w:cs="Arial"/>
          <w:i/>
          <w:iCs/>
          <w:sz w:val="20"/>
        </w:rPr>
        <w:t>n</w:t>
      </w:r>
      <w:r w:rsidRPr="00542F3F">
        <w:rPr>
          <w:rFonts w:eastAsia="Arial" w:cs="Arial"/>
          <w:i/>
          <w:iCs/>
          <w:spacing w:val="6"/>
          <w:sz w:val="20"/>
        </w:rPr>
        <w:t xml:space="preserve"> </w:t>
      </w:r>
      <w:r w:rsidRPr="00542F3F">
        <w:rPr>
          <w:rFonts w:eastAsia="Arial" w:cs="Arial"/>
          <w:i/>
          <w:iCs/>
          <w:spacing w:val="-2"/>
          <w:sz w:val="20"/>
        </w:rPr>
        <w:t>P</w:t>
      </w:r>
      <w:r w:rsidRPr="00542F3F">
        <w:rPr>
          <w:rFonts w:eastAsia="Arial" w:cs="Arial"/>
          <w:i/>
          <w:iCs/>
          <w:spacing w:val="1"/>
          <w:sz w:val="20"/>
        </w:rPr>
        <w:t>úb</w:t>
      </w:r>
      <w:r w:rsidRPr="00542F3F">
        <w:rPr>
          <w:rFonts w:eastAsia="Arial" w:cs="Arial"/>
          <w:i/>
          <w:iCs/>
          <w:sz w:val="20"/>
        </w:rPr>
        <w:t>l</w:t>
      </w:r>
      <w:r w:rsidRPr="00542F3F">
        <w:rPr>
          <w:rFonts w:eastAsia="Arial" w:cs="Arial"/>
          <w:i/>
          <w:iCs/>
          <w:spacing w:val="-1"/>
          <w:sz w:val="20"/>
        </w:rPr>
        <w:t>i</w:t>
      </w:r>
      <w:r w:rsidRPr="00542F3F">
        <w:rPr>
          <w:rFonts w:eastAsia="Arial" w:cs="Arial"/>
          <w:i/>
          <w:iCs/>
          <w:sz w:val="20"/>
        </w:rPr>
        <w:t xml:space="preserve">ca y </w:t>
      </w:r>
      <w:r w:rsidRPr="00542F3F">
        <w:rPr>
          <w:rFonts w:eastAsia="Arial" w:cs="Arial"/>
          <w:i/>
          <w:iCs/>
          <w:spacing w:val="8"/>
          <w:sz w:val="20"/>
        </w:rPr>
        <w:t xml:space="preserve">130, párrafo cuarto, </w:t>
      </w:r>
      <w:r w:rsidRPr="00542F3F">
        <w:rPr>
          <w:rFonts w:eastAsia="Arial" w:cs="Arial"/>
          <w:i/>
          <w:iCs/>
          <w:spacing w:val="1"/>
          <w:sz w:val="20"/>
        </w:rPr>
        <w:t>d</w:t>
      </w:r>
      <w:r w:rsidRPr="00542F3F">
        <w:rPr>
          <w:rFonts w:eastAsia="Arial" w:cs="Arial"/>
          <w:i/>
          <w:iCs/>
          <w:sz w:val="20"/>
        </w:rPr>
        <w:t>e</w:t>
      </w:r>
      <w:r w:rsidRPr="00542F3F">
        <w:rPr>
          <w:rFonts w:eastAsia="Arial" w:cs="Arial"/>
          <w:i/>
          <w:iCs/>
          <w:spacing w:val="9"/>
          <w:sz w:val="20"/>
        </w:rPr>
        <w:t xml:space="preserve"> </w:t>
      </w:r>
      <w:r w:rsidRPr="00542F3F">
        <w:rPr>
          <w:rFonts w:eastAsia="Arial" w:cs="Arial"/>
          <w:i/>
          <w:iCs/>
          <w:sz w:val="20"/>
        </w:rPr>
        <w:t>la</w:t>
      </w:r>
      <w:r w:rsidRPr="00542F3F">
        <w:rPr>
          <w:rFonts w:eastAsia="Arial" w:cs="Arial"/>
          <w:i/>
          <w:iCs/>
          <w:spacing w:val="10"/>
          <w:sz w:val="20"/>
        </w:rPr>
        <w:t xml:space="preserve"> </w:t>
      </w:r>
      <w:r w:rsidRPr="00542F3F">
        <w:rPr>
          <w:rFonts w:eastAsia="Arial" w:cs="Arial"/>
          <w:i/>
          <w:iCs/>
          <w:spacing w:val="-1"/>
          <w:sz w:val="20"/>
        </w:rPr>
        <w:t>L</w:t>
      </w:r>
      <w:r w:rsidRPr="00542F3F">
        <w:rPr>
          <w:rFonts w:eastAsia="Arial" w:cs="Arial"/>
          <w:i/>
          <w:iCs/>
          <w:spacing w:val="1"/>
          <w:sz w:val="20"/>
        </w:rPr>
        <w:t>e</w:t>
      </w:r>
      <w:r w:rsidRPr="00542F3F">
        <w:rPr>
          <w:rFonts w:eastAsia="Arial" w:cs="Arial"/>
          <w:i/>
          <w:iCs/>
          <w:sz w:val="20"/>
        </w:rPr>
        <w:t>y</w:t>
      </w:r>
      <w:r w:rsidRPr="00542F3F">
        <w:rPr>
          <w:rFonts w:eastAsia="Arial" w:cs="Arial"/>
          <w:i/>
          <w:iCs/>
          <w:spacing w:val="8"/>
          <w:sz w:val="20"/>
        </w:rPr>
        <w:t xml:space="preserve"> </w:t>
      </w:r>
      <w:r w:rsidRPr="00542F3F">
        <w:rPr>
          <w:rFonts w:eastAsia="Arial" w:cs="Arial"/>
          <w:i/>
          <w:iCs/>
          <w:sz w:val="20"/>
        </w:rPr>
        <w:t>Fe</w:t>
      </w:r>
      <w:r w:rsidRPr="00542F3F">
        <w:rPr>
          <w:rFonts w:eastAsia="Arial" w:cs="Arial"/>
          <w:i/>
          <w:iCs/>
          <w:spacing w:val="1"/>
          <w:sz w:val="20"/>
        </w:rPr>
        <w:t>de</w:t>
      </w:r>
      <w:r w:rsidRPr="00542F3F">
        <w:rPr>
          <w:rFonts w:eastAsia="Arial" w:cs="Arial"/>
          <w:i/>
          <w:iCs/>
          <w:sz w:val="20"/>
        </w:rPr>
        <w:t>ral</w:t>
      </w:r>
      <w:r w:rsidRPr="00542F3F">
        <w:rPr>
          <w:rFonts w:eastAsia="Arial" w:cs="Arial"/>
          <w:i/>
          <w:iCs/>
          <w:spacing w:val="10"/>
          <w:sz w:val="20"/>
        </w:rPr>
        <w:t xml:space="preserve"> </w:t>
      </w:r>
      <w:r w:rsidRPr="00542F3F">
        <w:rPr>
          <w:rFonts w:eastAsia="Arial" w:cs="Arial"/>
          <w:i/>
          <w:iCs/>
          <w:spacing w:val="-1"/>
          <w:sz w:val="20"/>
        </w:rPr>
        <w:t>d</w:t>
      </w:r>
      <w:r w:rsidRPr="00542F3F">
        <w:rPr>
          <w:rFonts w:eastAsia="Arial" w:cs="Arial"/>
          <w:i/>
          <w:iCs/>
          <w:sz w:val="20"/>
        </w:rPr>
        <w:t>e</w:t>
      </w:r>
      <w:r w:rsidRPr="00542F3F">
        <w:rPr>
          <w:rFonts w:eastAsia="Arial" w:cs="Arial"/>
          <w:i/>
          <w:iCs/>
          <w:spacing w:val="9"/>
          <w:sz w:val="20"/>
        </w:rPr>
        <w:t xml:space="preserve"> </w:t>
      </w:r>
      <w:r w:rsidRPr="00542F3F">
        <w:rPr>
          <w:rFonts w:eastAsia="Arial" w:cs="Arial"/>
          <w:i/>
          <w:iCs/>
          <w:spacing w:val="2"/>
          <w:sz w:val="20"/>
        </w:rPr>
        <w:t>T</w:t>
      </w:r>
      <w:r w:rsidRPr="00542F3F">
        <w:rPr>
          <w:rFonts w:eastAsia="Arial" w:cs="Arial"/>
          <w:i/>
          <w:iCs/>
          <w:sz w:val="20"/>
        </w:rPr>
        <w:t>r</w:t>
      </w:r>
      <w:r w:rsidRPr="00542F3F">
        <w:rPr>
          <w:rFonts w:eastAsia="Arial" w:cs="Arial"/>
          <w:i/>
          <w:iCs/>
          <w:spacing w:val="-2"/>
          <w:sz w:val="20"/>
        </w:rPr>
        <w:t>a</w:t>
      </w:r>
      <w:r w:rsidRPr="00542F3F">
        <w:rPr>
          <w:rFonts w:eastAsia="Arial" w:cs="Arial"/>
          <w:i/>
          <w:iCs/>
          <w:spacing w:val="1"/>
          <w:sz w:val="20"/>
        </w:rPr>
        <w:t>n</w:t>
      </w:r>
      <w:r w:rsidRPr="00542F3F">
        <w:rPr>
          <w:rFonts w:eastAsia="Arial" w:cs="Arial"/>
          <w:i/>
          <w:iCs/>
          <w:sz w:val="20"/>
        </w:rPr>
        <w:t>s</w:t>
      </w:r>
      <w:r w:rsidRPr="00542F3F">
        <w:rPr>
          <w:rFonts w:eastAsia="Arial" w:cs="Arial"/>
          <w:i/>
          <w:iCs/>
          <w:spacing w:val="1"/>
          <w:sz w:val="20"/>
        </w:rPr>
        <w:t>pa</w:t>
      </w:r>
      <w:r w:rsidRPr="00542F3F">
        <w:rPr>
          <w:rFonts w:eastAsia="Arial" w:cs="Arial"/>
          <w:i/>
          <w:iCs/>
          <w:sz w:val="20"/>
        </w:rPr>
        <w:t>r</w:t>
      </w:r>
      <w:r w:rsidRPr="00542F3F">
        <w:rPr>
          <w:rFonts w:eastAsia="Arial" w:cs="Arial"/>
          <w:i/>
          <w:iCs/>
          <w:spacing w:val="-2"/>
          <w:sz w:val="20"/>
        </w:rPr>
        <w:t>e</w:t>
      </w:r>
      <w:r w:rsidRPr="00542F3F">
        <w:rPr>
          <w:rFonts w:eastAsia="Arial" w:cs="Arial"/>
          <w:i/>
          <w:iCs/>
          <w:spacing w:val="1"/>
          <w:sz w:val="20"/>
        </w:rPr>
        <w:t>n</w:t>
      </w:r>
      <w:r w:rsidRPr="00542F3F">
        <w:rPr>
          <w:rFonts w:eastAsia="Arial" w:cs="Arial"/>
          <w:i/>
          <w:iCs/>
          <w:sz w:val="20"/>
        </w:rPr>
        <w:t>cia y Acc</w:t>
      </w:r>
      <w:r w:rsidRPr="00542F3F">
        <w:rPr>
          <w:rFonts w:eastAsia="Arial" w:cs="Arial"/>
          <w:i/>
          <w:iCs/>
          <w:spacing w:val="1"/>
          <w:sz w:val="20"/>
        </w:rPr>
        <w:t>e</w:t>
      </w:r>
      <w:r w:rsidRPr="00542F3F">
        <w:rPr>
          <w:rFonts w:eastAsia="Arial" w:cs="Arial"/>
          <w:i/>
          <w:iCs/>
          <w:sz w:val="20"/>
        </w:rPr>
        <w:t>so</w:t>
      </w:r>
      <w:r w:rsidRPr="00542F3F">
        <w:rPr>
          <w:rFonts w:eastAsia="Arial" w:cs="Arial"/>
          <w:i/>
          <w:iCs/>
          <w:spacing w:val="3"/>
          <w:sz w:val="20"/>
        </w:rPr>
        <w:t xml:space="preserve"> </w:t>
      </w:r>
      <w:r w:rsidRPr="00542F3F">
        <w:rPr>
          <w:rFonts w:eastAsia="Arial" w:cs="Arial"/>
          <w:i/>
          <w:iCs/>
          <w:sz w:val="20"/>
        </w:rPr>
        <w:t>a</w:t>
      </w:r>
      <w:r w:rsidRPr="00542F3F">
        <w:rPr>
          <w:rFonts w:eastAsia="Arial" w:cs="Arial"/>
          <w:i/>
          <w:iCs/>
          <w:spacing w:val="1"/>
          <w:sz w:val="20"/>
        </w:rPr>
        <w:t xml:space="preserve"> </w:t>
      </w:r>
      <w:r w:rsidRPr="00542F3F">
        <w:rPr>
          <w:rFonts w:eastAsia="Arial" w:cs="Arial"/>
          <w:i/>
          <w:iCs/>
          <w:sz w:val="20"/>
        </w:rPr>
        <w:t>la I</w:t>
      </w:r>
      <w:r w:rsidRPr="00542F3F">
        <w:rPr>
          <w:rFonts w:eastAsia="Arial" w:cs="Arial"/>
          <w:i/>
          <w:iCs/>
          <w:spacing w:val="-1"/>
          <w:sz w:val="20"/>
        </w:rPr>
        <w:t>n</w:t>
      </w:r>
      <w:r w:rsidRPr="00542F3F">
        <w:rPr>
          <w:rFonts w:eastAsia="Arial" w:cs="Arial"/>
          <w:i/>
          <w:iCs/>
          <w:sz w:val="20"/>
        </w:rPr>
        <w:t>f</w:t>
      </w:r>
      <w:r w:rsidRPr="00542F3F">
        <w:rPr>
          <w:rFonts w:eastAsia="Arial" w:cs="Arial"/>
          <w:i/>
          <w:iCs/>
          <w:spacing w:val="1"/>
          <w:sz w:val="20"/>
        </w:rPr>
        <w:t>o</w:t>
      </w:r>
      <w:r w:rsidRPr="00542F3F">
        <w:rPr>
          <w:rFonts w:eastAsia="Arial" w:cs="Arial"/>
          <w:i/>
          <w:iCs/>
          <w:spacing w:val="-3"/>
          <w:sz w:val="20"/>
        </w:rPr>
        <w:t>r</w:t>
      </w:r>
      <w:r w:rsidRPr="00542F3F">
        <w:rPr>
          <w:rFonts w:eastAsia="Arial" w:cs="Arial"/>
          <w:i/>
          <w:iCs/>
          <w:spacing w:val="1"/>
          <w:sz w:val="20"/>
        </w:rPr>
        <w:t>ma</w:t>
      </w:r>
      <w:r w:rsidRPr="00542F3F">
        <w:rPr>
          <w:rFonts w:eastAsia="Arial" w:cs="Arial"/>
          <w:i/>
          <w:iCs/>
          <w:sz w:val="20"/>
        </w:rPr>
        <w:t>ci</w:t>
      </w:r>
      <w:r w:rsidRPr="00542F3F">
        <w:rPr>
          <w:rFonts w:eastAsia="Arial" w:cs="Arial"/>
          <w:i/>
          <w:iCs/>
          <w:spacing w:val="-2"/>
          <w:sz w:val="20"/>
        </w:rPr>
        <w:t>ó</w:t>
      </w:r>
      <w:r w:rsidRPr="00542F3F">
        <w:rPr>
          <w:rFonts w:eastAsia="Arial" w:cs="Arial"/>
          <w:i/>
          <w:iCs/>
          <w:sz w:val="20"/>
        </w:rPr>
        <w:t>n</w:t>
      </w:r>
      <w:r w:rsidRPr="00542F3F">
        <w:rPr>
          <w:rFonts w:eastAsia="Arial" w:cs="Arial"/>
          <w:i/>
          <w:iCs/>
          <w:spacing w:val="6"/>
          <w:sz w:val="20"/>
        </w:rPr>
        <w:t xml:space="preserve"> </w:t>
      </w:r>
      <w:r w:rsidRPr="00542F3F">
        <w:rPr>
          <w:rFonts w:eastAsia="Arial" w:cs="Arial"/>
          <w:i/>
          <w:iCs/>
          <w:spacing w:val="-2"/>
          <w:sz w:val="20"/>
        </w:rPr>
        <w:t>P</w:t>
      </w:r>
      <w:r w:rsidRPr="00542F3F">
        <w:rPr>
          <w:rFonts w:eastAsia="Arial" w:cs="Arial"/>
          <w:i/>
          <w:iCs/>
          <w:spacing w:val="1"/>
          <w:sz w:val="20"/>
        </w:rPr>
        <w:t>úb</w:t>
      </w:r>
      <w:r w:rsidRPr="00542F3F">
        <w:rPr>
          <w:rFonts w:eastAsia="Arial" w:cs="Arial"/>
          <w:i/>
          <w:iCs/>
          <w:sz w:val="20"/>
        </w:rPr>
        <w:t>l</w:t>
      </w:r>
      <w:r w:rsidRPr="00542F3F">
        <w:rPr>
          <w:rFonts w:eastAsia="Arial" w:cs="Arial"/>
          <w:i/>
          <w:iCs/>
          <w:spacing w:val="-1"/>
          <w:sz w:val="20"/>
        </w:rPr>
        <w:t>i</w:t>
      </w:r>
      <w:r w:rsidRPr="00542F3F">
        <w:rPr>
          <w:rFonts w:eastAsia="Arial" w:cs="Arial"/>
          <w:i/>
          <w:iCs/>
          <w:sz w:val="20"/>
        </w:rPr>
        <w:t xml:space="preserve">ca, </w:t>
      </w:r>
      <w:r w:rsidRPr="00542F3F">
        <w:rPr>
          <w:rFonts w:eastAsia="Arial" w:cs="Arial"/>
          <w:i/>
          <w:iCs/>
          <w:spacing w:val="-1"/>
          <w:sz w:val="20"/>
        </w:rPr>
        <w:t>señalan</w:t>
      </w:r>
      <w:r w:rsidRPr="00542F3F">
        <w:rPr>
          <w:rFonts w:eastAsia="Arial" w:cs="Arial"/>
          <w:i/>
          <w:iCs/>
          <w:spacing w:val="1"/>
          <w:sz w:val="20"/>
        </w:rPr>
        <w:t xml:space="preserve"> </w:t>
      </w:r>
      <w:r w:rsidRPr="00542F3F">
        <w:rPr>
          <w:rFonts w:eastAsia="Arial" w:cs="Arial"/>
          <w:i/>
          <w:iCs/>
          <w:spacing w:val="-1"/>
          <w:sz w:val="20"/>
        </w:rPr>
        <w:t>q</w:t>
      </w:r>
      <w:r w:rsidRPr="00542F3F">
        <w:rPr>
          <w:rFonts w:eastAsia="Arial" w:cs="Arial"/>
          <w:i/>
          <w:iCs/>
          <w:spacing w:val="1"/>
          <w:sz w:val="20"/>
        </w:rPr>
        <w:t>u</w:t>
      </w:r>
      <w:r w:rsidRPr="00542F3F">
        <w:rPr>
          <w:rFonts w:eastAsia="Arial" w:cs="Arial"/>
          <w:i/>
          <w:iCs/>
          <w:sz w:val="20"/>
        </w:rPr>
        <w:t xml:space="preserve">e los sujetos obligados deberán otorgar acceso a los documentos que se encuentren en sus archivos o que estén obligados a documentar, de acuerdo con sus facultades, competencias o </w:t>
      </w:r>
      <w:r w:rsidRPr="00542F3F">
        <w:rPr>
          <w:rFonts w:eastAsia="Arial" w:cs="Arial"/>
          <w:i/>
          <w:iCs/>
          <w:sz w:val="20"/>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42F3F">
        <w:rPr>
          <w:rFonts w:eastAsia="Arial" w:cs="Arial"/>
          <w:i/>
          <w:iCs/>
          <w:spacing w:val="-1"/>
          <w:sz w:val="20"/>
        </w:rPr>
        <w:t xml:space="preserve"> sin necesidad de</w:t>
      </w:r>
      <w:r w:rsidRPr="00542F3F">
        <w:rPr>
          <w:rFonts w:eastAsia="Arial" w:cs="Arial"/>
          <w:i/>
          <w:iCs/>
          <w:spacing w:val="1"/>
          <w:sz w:val="20"/>
        </w:rPr>
        <w:t xml:space="preserve"> e</w:t>
      </w:r>
      <w:r w:rsidRPr="00542F3F">
        <w:rPr>
          <w:rFonts w:eastAsia="Arial" w:cs="Arial"/>
          <w:i/>
          <w:iCs/>
          <w:sz w:val="20"/>
        </w:rPr>
        <w:t>la</w:t>
      </w:r>
      <w:r w:rsidRPr="00542F3F">
        <w:rPr>
          <w:rFonts w:eastAsia="Arial" w:cs="Arial"/>
          <w:i/>
          <w:iCs/>
          <w:spacing w:val="1"/>
          <w:sz w:val="20"/>
        </w:rPr>
        <w:t>bo</w:t>
      </w:r>
      <w:r w:rsidRPr="00542F3F">
        <w:rPr>
          <w:rFonts w:eastAsia="Arial" w:cs="Arial"/>
          <w:i/>
          <w:iCs/>
          <w:sz w:val="20"/>
        </w:rPr>
        <w:t xml:space="preserve">rar </w:t>
      </w:r>
      <w:r w:rsidRPr="00542F3F">
        <w:rPr>
          <w:rFonts w:eastAsia="Arial" w:cs="Arial"/>
          <w:i/>
          <w:iCs/>
          <w:spacing w:val="1"/>
          <w:sz w:val="20"/>
        </w:rPr>
        <w:t>do</w:t>
      </w:r>
      <w:r w:rsidRPr="00542F3F">
        <w:rPr>
          <w:rFonts w:eastAsia="Arial" w:cs="Arial"/>
          <w:i/>
          <w:iCs/>
          <w:spacing w:val="-2"/>
          <w:sz w:val="20"/>
        </w:rPr>
        <w:t>c</w:t>
      </w:r>
      <w:r w:rsidRPr="00542F3F">
        <w:rPr>
          <w:rFonts w:eastAsia="Arial" w:cs="Arial"/>
          <w:i/>
          <w:iCs/>
          <w:spacing w:val="1"/>
          <w:sz w:val="20"/>
        </w:rPr>
        <w:t>u</w:t>
      </w:r>
      <w:r w:rsidRPr="00542F3F">
        <w:rPr>
          <w:rFonts w:eastAsia="Arial" w:cs="Arial"/>
          <w:i/>
          <w:iCs/>
          <w:spacing w:val="-1"/>
          <w:sz w:val="20"/>
        </w:rPr>
        <w:t>m</w:t>
      </w:r>
      <w:r w:rsidRPr="00542F3F">
        <w:rPr>
          <w:rFonts w:eastAsia="Arial" w:cs="Arial"/>
          <w:i/>
          <w:iCs/>
          <w:spacing w:val="1"/>
          <w:sz w:val="20"/>
        </w:rPr>
        <w:t>en</w:t>
      </w:r>
      <w:r w:rsidRPr="00542F3F">
        <w:rPr>
          <w:rFonts w:eastAsia="Arial" w:cs="Arial"/>
          <w:i/>
          <w:iCs/>
          <w:spacing w:val="-2"/>
          <w:sz w:val="20"/>
        </w:rPr>
        <w:t>t</w:t>
      </w:r>
      <w:r w:rsidRPr="00542F3F">
        <w:rPr>
          <w:rFonts w:eastAsia="Arial" w:cs="Arial"/>
          <w:i/>
          <w:iCs/>
          <w:spacing w:val="1"/>
          <w:sz w:val="20"/>
        </w:rPr>
        <w:t>o</w:t>
      </w:r>
      <w:r w:rsidRPr="00542F3F">
        <w:rPr>
          <w:rFonts w:eastAsia="Arial" w:cs="Arial"/>
          <w:i/>
          <w:iCs/>
          <w:sz w:val="20"/>
        </w:rPr>
        <w:t>s</w:t>
      </w:r>
      <w:r w:rsidRPr="00542F3F">
        <w:rPr>
          <w:rFonts w:eastAsia="Arial" w:cs="Arial"/>
          <w:i/>
          <w:iCs/>
          <w:spacing w:val="3"/>
          <w:sz w:val="20"/>
        </w:rPr>
        <w:t xml:space="preserve"> </w:t>
      </w:r>
      <w:r w:rsidRPr="00542F3F">
        <w:rPr>
          <w:rFonts w:eastAsia="Arial" w:cs="Arial"/>
          <w:i/>
          <w:iCs/>
          <w:spacing w:val="1"/>
          <w:sz w:val="20"/>
        </w:rPr>
        <w:t>a</w:t>
      </w:r>
      <w:r w:rsidRPr="00542F3F">
        <w:rPr>
          <w:rFonts w:eastAsia="Arial" w:cs="Arial"/>
          <w:i/>
          <w:iCs/>
          <w:sz w:val="20"/>
        </w:rPr>
        <w:t>d</w:t>
      </w:r>
      <w:r w:rsidRPr="00542F3F">
        <w:rPr>
          <w:rFonts w:eastAsia="Arial" w:cs="Arial"/>
          <w:i/>
          <w:iCs/>
          <w:spacing w:val="1"/>
          <w:sz w:val="20"/>
        </w:rPr>
        <w:t xml:space="preserve"> ho</w:t>
      </w:r>
      <w:r w:rsidRPr="00542F3F">
        <w:rPr>
          <w:rFonts w:eastAsia="Arial" w:cs="Arial"/>
          <w:i/>
          <w:iCs/>
          <w:sz w:val="20"/>
        </w:rPr>
        <w:t>c</w:t>
      </w:r>
      <w:r w:rsidRPr="00542F3F">
        <w:rPr>
          <w:rFonts w:eastAsia="Arial" w:cs="Arial"/>
          <w:i/>
          <w:iCs/>
          <w:spacing w:val="2"/>
          <w:sz w:val="20"/>
        </w:rPr>
        <w:t xml:space="preserve"> </w:t>
      </w:r>
      <w:r w:rsidRPr="00542F3F">
        <w:rPr>
          <w:rFonts w:eastAsia="Arial" w:cs="Arial"/>
          <w:i/>
          <w:iCs/>
          <w:spacing w:val="1"/>
          <w:sz w:val="20"/>
        </w:rPr>
        <w:t>pa</w:t>
      </w:r>
      <w:r w:rsidRPr="00542F3F">
        <w:rPr>
          <w:rFonts w:eastAsia="Arial" w:cs="Arial"/>
          <w:i/>
          <w:iCs/>
          <w:sz w:val="20"/>
        </w:rPr>
        <w:t xml:space="preserve">ra </w:t>
      </w:r>
      <w:r w:rsidRPr="00542F3F">
        <w:rPr>
          <w:rFonts w:eastAsia="Arial" w:cs="Arial"/>
          <w:i/>
          <w:iCs/>
          <w:spacing w:val="1"/>
          <w:sz w:val="20"/>
        </w:rPr>
        <w:t>a</w:t>
      </w:r>
      <w:r w:rsidRPr="00542F3F">
        <w:rPr>
          <w:rFonts w:eastAsia="Arial" w:cs="Arial"/>
          <w:i/>
          <w:iCs/>
          <w:sz w:val="20"/>
        </w:rPr>
        <w:t>t</w:t>
      </w:r>
      <w:r w:rsidRPr="00542F3F">
        <w:rPr>
          <w:rFonts w:eastAsia="Arial" w:cs="Arial"/>
          <w:i/>
          <w:iCs/>
          <w:spacing w:val="-1"/>
          <w:sz w:val="20"/>
        </w:rPr>
        <w:t>e</w:t>
      </w:r>
      <w:r w:rsidRPr="00542F3F">
        <w:rPr>
          <w:rFonts w:eastAsia="Arial" w:cs="Arial"/>
          <w:i/>
          <w:iCs/>
          <w:spacing w:val="1"/>
          <w:sz w:val="20"/>
        </w:rPr>
        <w:t>n</w:t>
      </w:r>
      <w:r w:rsidRPr="00542F3F">
        <w:rPr>
          <w:rFonts w:eastAsia="Arial" w:cs="Arial"/>
          <w:i/>
          <w:iCs/>
          <w:spacing w:val="-1"/>
          <w:sz w:val="20"/>
        </w:rPr>
        <w:t>d</w:t>
      </w:r>
      <w:r w:rsidRPr="00542F3F">
        <w:rPr>
          <w:rFonts w:eastAsia="Arial" w:cs="Arial"/>
          <w:i/>
          <w:iCs/>
          <w:spacing w:val="1"/>
          <w:sz w:val="20"/>
        </w:rPr>
        <w:t>e</w:t>
      </w:r>
      <w:r w:rsidRPr="00542F3F">
        <w:rPr>
          <w:rFonts w:eastAsia="Arial" w:cs="Arial"/>
          <w:i/>
          <w:iCs/>
          <w:sz w:val="20"/>
        </w:rPr>
        <w:t>r</w:t>
      </w:r>
      <w:r w:rsidRPr="00542F3F">
        <w:rPr>
          <w:rFonts w:eastAsia="Arial" w:cs="Arial"/>
          <w:i/>
          <w:iCs/>
          <w:spacing w:val="2"/>
          <w:sz w:val="20"/>
        </w:rPr>
        <w:t xml:space="preserve"> </w:t>
      </w:r>
      <w:r w:rsidRPr="00542F3F">
        <w:rPr>
          <w:rFonts w:eastAsia="Arial" w:cs="Arial"/>
          <w:i/>
          <w:iCs/>
          <w:sz w:val="20"/>
        </w:rPr>
        <w:t>l</w:t>
      </w:r>
      <w:r w:rsidRPr="00542F3F">
        <w:rPr>
          <w:rFonts w:eastAsia="Arial" w:cs="Arial"/>
          <w:i/>
          <w:iCs/>
          <w:spacing w:val="-2"/>
          <w:sz w:val="20"/>
        </w:rPr>
        <w:t>a</w:t>
      </w:r>
      <w:r w:rsidRPr="00542F3F">
        <w:rPr>
          <w:rFonts w:eastAsia="Arial" w:cs="Arial"/>
          <w:i/>
          <w:iCs/>
          <w:sz w:val="20"/>
        </w:rPr>
        <w:t>s</w:t>
      </w:r>
      <w:r w:rsidRPr="00542F3F">
        <w:rPr>
          <w:rFonts w:eastAsia="Arial" w:cs="Arial"/>
          <w:i/>
          <w:iCs/>
          <w:spacing w:val="2"/>
          <w:sz w:val="20"/>
        </w:rPr>
        <w:t xml:space="preserve"> </w:t>
      </w:r>
      <w:r w:rsidRPr="00542F3F">
        <w:rPr>
          <w:rFonts w:eastAsia="Arial" w:cs="Arial"/>
          <w:i/>
          <w:iCs/>
          <w:sz w:val="20"/>
        </w:rPr>
        <w:t>s</w:t>
      </w:r>
      <w:r w:rsidRPr="00542F3F">
        <w:rPr>
          <w:rFonts w:eastAsia="Arial" w:cs="Arial"/>
          <w:i/>
          <w:iCs/>
          <w:spacing w:val="1"/>
          <w:sz w:val="20"/>
        </w:rPr>
        <w:t>o</w:t>
      </w:r>
      <w:r w:rsidRPr="00542F3F">
        <w:rPr>
          <w:rFonts w:eastAsia="Arial" w:cs="Arial"/>
          <w:i/>
          <w:iCs/>
          <w:sz w:val="20"/>
        </w:rPr>
        <w:t>l</w:t>
      </w:r>
      <w:r w:rsidRPr="00542F3F">
        <w:rPr>
          <w:rFonts w:eastAsia="Arial" w:cs="Arial"/>
          <w:i/>
          <w:iCs/>
          <w:spacing w:val="-1"/>
          <w:sz w:val="20"/>
        </w:rPr>
        <w:t>i</w:t>
      </w:r>
      <w:r w:rsidRPr="00542F3F">
        <w:rPr>
          <w:rFonts w:eastAsia="Arial" w:cs="Arial"/>
          <w:i/>
          <w:iCs/>
          <w:sz w:val="20"/>
        </w:rPr>
        <w:t>cit</w:t>
      </w:r>
      <w:r w:rsidRPr="00542F3F">
        <w:rPr>
          <w:rFonts w:eastAsia="Arial" w:cs="Arial"/>
          <w:i/>
          <w:iCs/>
          <w:spacing w:val="1"/>
          <w:sz w:val="20"/>
        </w:rPr>
        <w:t>ude</w:t>
      </w:r>
      <w:r w:rsidRPr="00542F3F">
        <w:rPr>
          <w:rFonts w:eastAsia="Arial" w:cs="Arial"/>
          <w:i/>
          <w:iCs/>
          <w:sz w:val="20"/>
        </w:rPr>
        <w:t>s</w:t>
      </w:r>
      <w:r w:rsidRPr="00542F3F">
        <w:rPr>
          <w:rFonts w:eastAsia="Arial" w:cs="Arial"/>
          <w:i/>
          <w:iCs/>
          <w:spacing w:val="4"/>
          <w:sz w:val="20"/>
        </w:rPr>
        <w:t xml:space="preserve"> </w:t>
      </w:r>
      <w:r w:rsidRPr="00542F3F">
        <w:rPr>
          <w:rFonts w:eastAsia="Arial" w:cs="Arial"/>
          <w:i/>
          <w:iCs/>
          <w:spacing w:val="-1"/>
          <w:sz w:val="20"/>
        </w:rPr>
        <w:t>d</w:t>
      </w:r>
      <w:r w:rsidRPr="00542F3F">
        <w:rPr>
          <w:rFonts w:eastAsia="Arial" w:cs="Arial"/>
          <w:i/>
          <w:iCs/>
          <w:sz w:val="20"/>
        </w:rPr>
        <w:t>e</w:t>
      </w:r>
      <w:r w:rsidRPr="00542F3F">
        <w:rPr>
          <w:rFonts w:eastAsia="Arial" w:cs="Arial"/>
          <w:i/>
          <w:iCs/>
          <w:spacing w:val="3"/>
          <w:sz w:val="20"/>
        </w:rPr>
        <w:t xml:space="preserve"> </w:t>
      </w:r>
      <w:r w:rsidRPr="00542F3F">
        <w:rPr>
          <w:rFonts w:eastAsia="Arial" w:cs="Arial"/>
          <w:i/>
          <w:iCs/>
          <w:sz w:val="20"/>
        </w:rPr>
        <w:t>i</w:t>
      </w:r>
      <w:r w:rsidRPr="00542F3F">
        <w:rPr>
          <w:rFonts w:eastAsia="Arial" w:cs="Arial"/>
          <w:i/>
          <w:iCs/>
          <w:spacing w:val="-2"/>
          <w:sz w:val="20"/>
        </w:rPr>
        <w:t>n</w:t>
      </w:r>
      <w:r w:rsidRPr="00542F3F">
        <w:rPr>
          <w:rFonts w:eastAsia="Arial" w:cs="Arial"/>
          <w:i/>
          <w:iCs/>
          <w:sz w:val="20"/>
        </w:rPr>
        <w:t>f</w:t>
      </w:r>
      <w:r w:rsidRPr="00542F3F">
        <w:rPr>
          <w:rFonts w:eastAsia="Arial" w:cs="Arial"/>
          <w:i/>
          <w:iCs/>
          <w:spacing w:val="1"/>
          <w:sz w:val="20"/>
        </w:rPr>
        <w:t>o</w:t>
      </w:r>
      <w:r w:rsidRPr="00542F3F">
        <w:rPr>
          <w:rFonts w:eastAsia="Arial" w:cs="Arial"/>
          <w:i/>
          <w:iCs/>
          <w:sz w:val="20"/>
        </w:rPr>
        <w:t>r</w:t>
      </w:r>
      <w:r w:rsidRPr="00542F3F">
        <w:rPr>
          <w:rFonts w:eastAsia="Arial" w:cs="Arial"/>
          <w:i/>
          <w:iCs/>
          <w:spacing w:val="-1"/>
          <w:sz w:val="20"/>
        </w:rPr>
        <w:t>m</w:t>
      </w:r>
      <w:r w:rsidRPr="00542F3F">
        <w:rPr>
          <w:rFonts w:eastAsia="Arial" w:cs="Arial"/>
          <w:i/>
          <w:iCs/>
          <w:spacing w:val="1"/>
          <w:sz w:val="20"/>
        </w:rPr>
        <w:t>a</w:t>
      </w:r>
      <w:r w:rsidRPr="00542F3F">
        <w:rPr>
          <w:rFonts w:eastAsia="Arial" w:cs="Arial"/>
          <w:i/>
          <w:iCs/>
          <w:sz w:val="20"/>
        </w:rPr>
        <w:t>ció</w:t>
      </w:r>
      <w:r w:rsidRPr="00542F3F">
        <w:rPr>
          <w:rFonts w:eastAsia="Arial" w:cs="Arial"/>
          <w:i/>
          <w:iCs/>
          <w:spacing w:val="1"/>
          <w:sz w:val="20"/>
        </w:rPr>
        <w:t>n</w:t>
      </w:r>
      <w:r w:rsidRPr="00542F3F">
        <w:rPr>
          <w:rFonts w:eastAsia="Arial" w:cs="Arial"/>
          <w:i/>
          <w:iCs/>
          <w:sz w:val="20"/>
        </w:rPr>
        <w:t>.</w:t>
      </w:r>
    </w:p>
    <w:p w14:paraId="7C0EAA79" w14:textId="77777777" w:rsidR="003F2398" w:rsidRPr="00542F3F" w:rsidRDefault="003F2398" w:rsidP="001438CF">
      <w:pPr>
        <w:spacing w:after="0" w:line="360" w:lineRule="auto"/>
        <w:ind w:right="-28"/>
      </w:pPr>
    </w:p>
    <w:p w14:paraId="59AEDDF0" w14:textId="38F6A10D" w:rsidR="003F2398" w:rsidRPr="00542F3F" w:rsidRDefault="003F2398" w:rsidP="001438CF">
      <w:pPr>
        <w:spacing w:after="0" w:line="360" w:lineRule="auto"/>
        <w:ind w:right="-28"/>
        <w:rPr>
          <w:bCs/>
        </w:rPr>
      </w:pPr>
      <w:r w:rsidRPr="00542F3F">
        <w:t xml:space="preserve">En consecuencia, </w:t>
      </w:r>
      <w:r w:rsidRPr="00542F3F">
        <w:rPr>
          <w:b/>
          <w:bCs/>
        </w:rPr>
        <w:t xml:space="preserve">la información entregada </w:t>
      </w:r>
      <w:r w:rsidRPr="00542F3F">
        <w:rPr>
          <w:bCs/>
        </w:rPr>
        <w:t xml:space="preserve">mediante respuesta por el Sujeto Obligado, </w:t>
      </w:r>
      <w:r w:rsidR="004C1A0F" w:rsidRPr="00542F3F">
        <w:rPr>
          <w:b/>
          <w:bCs/>
        </w:rPr>
        <w:t xml:space="preserve">no </w:t>
      </w:r>
      <w:r w:rsidR="004C1A0F" w:rsidRPr="00542F3F">
        <w:rPr>
          <w:bCs/>
        </w:rPr>
        <w:t>c</w:t>
      </w:r>
      <w:r w:rsidRPr="00542F3F">
        <w:rPr>
          <w:bCs/>
        </w:rPr>
        <w:t>olma l</w:t>
      </w:r>
      <w:r w:rsidR="004C1A0F" w:rsidRPr="00542F3F">
        <w:rPr>
          <w:bCs/>
        </w:rPr>
        <w:t>o peticionado por el particular</w:t>
      </w:r>
      <w:r w:rsidR="00A577F2" w:rsidRPr="00542F3F">
        <w:rPr>
          <w:bCs/>
        </w:rPr>
        <w:t>, toda vez que</w:t>
      </w:r>
      <w:r w:rsidR="00DA231B" w:rsidRPr="00542F3F">
        <w:rPr>
          <w:bCs/>
        </w:rPr>
        <w:t>, de ser el caso que se trate del documento que da cuenta de la transferencia electrónica debe entregarse íntegro, en donde se advierta el número de cuenta y en su caso el banco de donde se realiza la transferencia, en caso de no ser el documento que acredita el pago, existen otros documentos que también pueden acreditar el pago, como los informes trimestrales, que también pudieran ser entregados en respuesta a la solicitud.</w:t>
      </w:r>
    </w:p>
    <w:p w14:paraId="47BB8FF3" w14:textId="77777777" w:rsidR="00E451A1" w:rsidRPr="00542F3F" w:rsidRDefault="00E451A1" w:rsidP="001438CF">
      <w:pPr>
        <w:spacing w:after="0" w:line="360" w:lineRule="auto"/>
        <w:ind w:right="-28"/>
        <w:rPr>
          <w:bCs/>
        </w:rPr>
      </w:pPr>
    </w:p>
    <w:p w14:paraId="018E322D" w14:textId="2A552665" w:rsidR="00E451A1" w:rsidRPr="00542F3F" w:rsidRDefault="00E451A1" w:rsidP="001438CF">
      <w:pPr>
        <w:spacing w:after="0" w:line="360" w:lineRule="auto"/>
        <w:ind w:right="-28"/>
        <w:rPr>
          <w:bCs/>
        </w:rPr>
      </w:pPr>
      <w:r w:rsidRPr="00542F3F">
        <w:rPr>
          <w:bCs/>
        </w:rPr>
        <w:t>Al respecto de la publicidad de las cuentas bancarias, ya el INAI se pronunció en el Criterio SO/011/2017, en el sentido siguiente:</w:t>
      </w:r>
    </w:p>
    <w:p w14:paraId="75111D44" w14:textId="77777777" w:rsidR="00E451A1" w:rsidRPr="00542F3F" w:rsidRDefault="00E451A1" w:rsidP="001438CF">
      <w:pPr>
        <w:spacing w:after="0" w:line="360" w:lineRule="auto"/>
        <w:ind w:right="-28"/>
        <w:rPr>
          <w:bCs/>
        </w:rPr>
      </w:pPr>
    </w:p>
    <w:p w14:paraId="109B0D61" w14:textId="2BF6FF06" w:rsidR="00E451A1" w:rsidRPr="00542F3F" w:rsidRDefault="00E451A1" w:rsidP="00E451A1">
      <w:pPr>
        <w:spacing w:after="0" w:line="360" w:lineRule="auto"/>
        <w:ind w:left="567" w:right="567"/>
        <w:rPr>
          <w:bCs/>
          <w:i/>
        </w:rPr>
      </w:pPr>
      <w:r w:rsidRPr="00542F3F">
        <w:rPr>
          <w:bCs/>
          <w:i/>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25E8289" w14:textId="77777777" w:rsidR="00AD1917" w:rsidRPr="00542F3F" w:rsidRDefault="00AD1917" w:rsidP="001438CF">
      <w:pPr>
        <w:spacing w:after="0" w:line="360" w:lineRule="auto"/>
        <w:ind w:right="-28"/>
        <w:rPr>
          <w:bCs/>
        </w:rPr>
      </w:pPr>
    </w:p>
    <w:p w14:paraId="3C3A25F8" w14:textId="5837F4BA" w:rsidR="00AD1917" w:rsidRPr="00542F3F" w:rsidRDefault="00AD1917" w:rsidP="001438CF">
      <w:pPr>
        <w:spacing w:after="0" w:line="360" w:lineRule="auto"/>
        <w:ind w:right="-28"/>
      </w:pPr>
      <w:r w:rsidRPr="00542F3F">
        <w:t xml:space="preserve">Por otra parte, no pasa </w:t>
      </w:r>
      <w:r w:rsidR="00DA231B" w:rsidRPr="00542F3F">
        <w:t>desapercibido</w:t>
      </w:r>
      <w:r w:rsidRPr="00542F3F">
        <w:t xml:space="preserve"> para este Instituto</w:t>
      </w:r>
      <w:r w:rsidR="00972A78" w:rsidRPr="00542F3F">
        <w:t>,</w:t>
      </w:r>
      <w:r w:rsidRPr="00542F3F">
        <w:t xml:space="preserve">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w:t>
      </w:r>
      <w:r w:rsidRPr="00542F3F">
        <w:lastRenderedPageBreak/>
        <w:t xml:space="preserve">informativo, deberá elaborar una versión Pública en la que se testen las partes o secciones clasificadas, indicando su contenido de manera genérica y fundando y motivando su clasificación. </w:t>
      </w:r>
    </w:p>
    <w:p w14:paraId="37506E54" w14:textId="77777777" w:rsidR="00AD1917" w:rsidRPr="00542F3F" w:rsidRDefault="00AD1917" w:rsidP="001438CF">
      <w:pPr>
        <w:spacing w:after="0" w:line="360" w:lineRule="auto"/>
        <w:ind w:right="-28"/>
      </w:pPr>
    </w:p>
    <w:p w14:paraId="7EC26E80" w14:textId="1DCF5DDB" w:rsidR="00AD1917" w:rsidRPr="00542F3F" w:rsidRDefault="00AD1917" w:rsidP="001438CF">
      <w:pPr>
        <w:spacing w:after="0" w:line="360" w:lineRule="auto"/>
        <w:ind w:right="-28"/>
      </w:pPr>
      <w:r w:rsidRPr="00542F3F">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C84A88D" w14:textId="77777777" w:rsidR="00CD7AF0" w:rsidRPr="00542F3F" w:rsidRDefault="00CD7AF0" w:rsidP="001438CF">
      <w:pPr>
        <w:spacing w:after="0" w:line="360" w:lineRule="auto"/>
      </w:pPr>
    </w:p>
    <w:p w14:paraId="5E4BDAD7" w14:textId="77C0DC74" w:rsidR="009E5948" w:rsidRPr="00542F3F" w:rsidRDefault="00687A31" w:rsidP="001438CF">
      <w:pPr>
        <w:pStyle w:val="Prrafodelista"/>
        <w:numPr>
          <w:ilvl w:val="0"/>
          <w:numId w:val="36"/>
        </w:numPr>
        <w:spacing w:line="360" w:lineRule="auto"/>
        <w:rPr>
          <w:b/>
        </w:rPr>
      </w:pPr>
      <w:r w:rsidRPr="00542F3F">
        <w:rPr>
          <w:b/>
        </w:rPr>
        <w:t>ENTREGA CUENTAS SIN FONDOS</w:t>
      </w:r>
    </w:p>
    <w:p w14:paraId="3A684836" w14:textId="77777777" w:rsidR="009E5948" w:rsidRPr="00542F3F" w:rsidRDefault="009E5948" w:rsidP="001438CF">
      <w:pPr>
        <w:spacing w:after="0" w:line="360" w:lineRule="auto"/>
        <w:rPr>
          <w:b/>
        </w:rPr>
      </w:pPr>
    </w:p>
    <w:p w14:paraId="35FE7AB9" w14:textId="57913300" w:rsidR="009E5948" w:rsidRPr="00542F3F" w:rsidRDefault="009E5948" w:rsidP="001438CF">
      <w:pPr>
        <w:spacing w:after="0" w:line="360" w:lineRule="auto"/>
        <w:rPr>
          <w:lang w:val="es-ES"/>
        </w:rPr>
      </w:pPr>
      <w:r w:rsidRPr="00542F3F">
        <w:t xml:space="preserve">No se omite mencionar, que el Recurrente en sus motivos de inconformidad esgrimió “… </w:t>
      </w:r>
      <w:r w:rsidRPr="00542F3F">
        <w:rPr>
          <w:i/>
        </w:rPr>
        <w:t xml:space="preserve">ADEMÁS ENTREGA CUENTAS SIN FONDOS…”; </w:t>
      </w:r>
      <w:r w:rsidRPr="00542F3F">
        <w:t xml:space="preserve">al respecto, </w:t>
      </w:r>
      <w:r w:rsidRPr="00542F3F">
        <w:rPr>
          <w:lang w:val="es-ES"/>
        </w:rPr>
        <w:t>es de precisar que se consideran manifestaciones subjetivas ya que las mismas no se pueden colmar con la entrega de un documento, sino más bien, se pretende hacer que el Sujeto Obligado realice la entrega de una razón o razonamiento, lo cual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4A7833FC" w14:textId="77777777" w:rsidR="009E5948" w:rsidRPr="00542F3F" w:rsidRDefault="009E5948" w:rsidP="001438CF">
      <w:pPr>
        <w:spacing w:after="0" w:line="360" w:lineRule="auto"/>
        <w:rPr>
          <w:lang w:val="es-ES"/>
        </w:rPr>
      </w:pPr>
    </w:p>
    <w:p w14:paraId="3B9ED654" w14:textId="449C4906" w:rsidR="009E5948" w:rsidRPr="00542F3F" w:rsidRDefault="009E5948" w:rsidP="001438CF">
      <w:pPr>
        <w:spacing w:after="0" w:line="360" w:lineRule="auto"/>
        <w:rPr>
          <w:i/>
          <w:lang w:val="es-ES"/>
        </w:rPr>
      </w:pPr>
      <w:r w:rsidRPr="00542F3F">
        <w:rPr>
          <w:lang w:val="es-ES"/>
        </w:rPr>
        <w:t xml:space="preserve">Luego entonces, es importante dejar en claro lo que debe entenderse por derecho de petición y por derecho de acceso a la información pública. Por lo que respecta a la definición de derecho de petición, el Maestro Ignacio Burgoa Orihuela refiere: </w:t>
      </w:r>
      <w:r w:rsidRPr="00542F3F">
        <w:rPr>
          <w:i/>
          <w:lang w:val="es-ES"/>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w:t>
      </w:r>
      <w:r w:rsidRPr="00542F3F">
        <w:rPr>
          <w:i/>
          <w:lang w:val="es-ES"/>
        </w:rPr>
        <w:lastRenderedPageBreak/>
        <w:t>o recurso, etc</w:t>
      </w:r>
      <w:r w:rsidR="001438CF" w:rsidRPr="00542F3F">
        <w:rPr>
          <w:i/>
          <w:lang w:val="es-ES"/>
        </w:rPr>
        <w:t>. “(</w:t>
      </w:r>
      <w:r w:rsidRPr="00542F3F">
        <w:rPr>
          <w:lang w:val="es-ES"/>
        </w:rPr>
        <w:t xml:space="preserve">Sic); Por su parte, David Cienfuegos Salgado, concibe al derecho de petición como </w:t>
      </w:r>
      <w:r w:rsidRPr="00542F3F">
        <w:rPr>
          <w:i/>
          <w:lang w:val="es-ES"/>
        </w:rPr>
        <w:t>“el derecho de toda persona a ser escuchado por quienes ejercen el poder público”.</w:t>
      </w:r>
    </w:p>
    <w:p w14:paraId="2DAA761E" w14:textId="77777777" w:rsidR="001438CF" w:rsidRPr="00542F3F" w:rsidRDefault="001438CF" w:rsidP="001438CF">
      <w:pPr>
        <w:spacing w:after="0" w:line="360" w:lineRule="auto"/>
        <w:rPr>
          <w:lang w:val="es-ES"/>
        </w:rPr>
      </w:pPr>
    </w:p>
    <w:p w14:paraId="785E62B6" w14:textId="26AEF633" w:rsidR="009E5948" w:rsidRPr="00542F3F" w:rsidRDefault="009E5948" w:rsidP="001438CF">
      <w:pPr>
        <w:spacing w:after="0" w:line="360" w:lineRule="auto"/>
        <w:rPr>
          <w:i/>
          <w:lang w:val="es-ES"/>
        </w:rPr>
      </w:pPr>
      <w:r w:rsidRPr="00542F3F">
        <w:rPr>
          <w:lang w:val="es-ES"/>
        </w:rPr>
        <w:t xml:space="preserve">A este respecto, y para diferenciar el derecho de petición al derecho de acceso a la información, resulta conducente señalar que José Guadalupe Robles, conceptualiza el derecho a la información como </w:t>
      </w:r>
      <w:r w:rsidRPr="00542F3F">
        <w:rPr>
          <w:i/>
          <w:lang w:val="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001438CF" w:rsidRPr="00542F3F">
        <w:rPr>
          <w:i/>
          <w:lang w:val="es-ES"/>
        </w:rPr>
        <w:t>”</w:t>
      </w:r>
    </w:p>
    <w:p w14:paraId="3AAA350F" w14:textId="77777777" w:rsidR="001438CF" w:rsidRPr="00542F3F" w:rsidRDefault="001438CF" w:rsidP="001438CF">
      <w:pPr>
        <w:spacing w:after="0" w:line="360" w:lineRule="auto"/>
        <w:rPr>
          <w:i/>
          <w:lang w:val="es-ES"/>
        </w:rPr>
      </w:pPr>
    </w:p>
    <w:p w14:paraId="1E687943" w14:textId="6F7D4B2A" w:rsidR="001438CF" w:rsidRPr="00542F3F" w:rsidRDefault="001438CF" w:rsidP="001438CF">
      <w:pPr>
        <w:spacing w:after="0" w:line="360" w:lineRule="auto"/>
        <w:rPr>
          <w:lang w:val="es-ES"/>
        </w:rPr>
      </w:pPr>
      <w:r w:rsidRPr="00542F3F">
        <w:rPr>
          <w:lang w:val="es-ES"/>
        </w:rPr>
        <w:t>Además, el derecho a la información constituye una prerrogativa a acceder a documentación en poder de los Sujetos Obligados, no así a realizar cuestionamientos, o manifestaciones subjetivas.</w:t>
      </w:r>
      <w:r w:rsidR="008A7E2C" w:rsidRPr="00542F3F">
        <w:rPr>
          <w:lang w:val="es-ES"/>
        </w:rPr>
        <w:t xml:space="preserve"> </w:t>
      </w:r>
      <w:r w:rsidRPr="00542F3F">
        <w:rPr>
          <w:lang w:val="es-ES"/>
        </w:rPr>
        <w:t>Por lo anterior, al no constituirse dicho cuestionamiento como materia del derecho de acceso a la información, se considera que el Sujeto Obligado no está constreñido a emitir una respuesta al mismo, por lo que se estima infundado el motivo de inconformidad del Recurrente, en lo que se refiere al cuestionamiento referido.</w:t>
      </w:r>
    </w:p>
    <w:p w14:paraId="620CC182" w14:textId="77777777" w:rsidR="001438CF" w:rsidRPr="00542F3F" w:rsidRDefault="001438CF" w:rsidP="001438CF">
      <w:pPr>
        <w:spacing w:after="0" w:line="360" w:lineRule="auto"/>
        <w:rPr>
          <w:b/>
        </w:rPr>
      </w:pPr>
    </w:p>
    <w:p w14:paraId="6C4F80F9" w14:textId="0EEFBE5B" w:rsidR="003678F0" w:rsidRPr="00542F3F" w:rsidRDefault="00687A31" w:rsidP="001438CF">
      <w:pPr>
        <w:pStyle w:val="Prrafodelista"/>
        <w:numPr>
          <w:ilvl w:val="0"/>
          <w:numId w:val="35"/>
        </w:numPr>
        <w:spacing w:line="360" w:lineRule="auto"/>
        <w:rPr>
          <w:i/>
        </w:rPr>
      </w:pPr>
      <w:r w:rsidRPr="00542F3F">
        <w:rPr>
          <w:b/>
          <w:i/>
        </w:rPr>
        <w:t>DE DONDE PAGAN NOMINAS</w:t>
      </w:r>
      <w:r w:rsidR="00BF170C" w:rsidRPr="00542F3F">
        <w:rPr>
          <w:b/>
          <w:i/>
        </w:rPr>
        <w:t xml:space="preserve"> (Sic).</w:t>
      </w:r>
    </w:p>
    <w:p w14:paraId="2F6660F2" w14:textId="77777777" w:rsidR="003678F0" w:rsidRPr="00542F3F" w:rsidRDefault="003678F0" w:rsidP="001438CF">
      <w:pPr>
        <w:pStyle w:val="Prrafodelista"/>
        <w:spacing w:line="360" w:lineRule="auto"/>
      </w:pPr>
    </w:p>
    <w:p w14:paraId="26937D2B" w14:textId="7C30F637" w:rsidR="003678F0" w:rsidRPr="00542F3F" w:rsidRDefault="00036330" w:rsidP="001438CF">
      <w:pPr>
        <w:spacing w:after="0" w:line="360" w:lineRule="auto"/>
        <w:rPr>
          <w:rFonts w:eastAsia="Times New Roman" w:cs="Times New Roman"/>
          <w:color w:val="auto"/>
          <w:szCs w:val="20"/>
          <w:lang w:eastAsia="es-ES"/>
        </w:rPr>
      </w:pPr>
      <w:r w:rsidRPr="00542F3F">
        <w:t>Respecto a este apartado, el Recurrente en sus motivos de inconformidad</w:t>
      </w:r>
      <w:r w:rsidR="003678F0" w:rsidRPr="00542F3F">
        <w:t xml:space="preserve"> hechos valer</w:t>
      </w:r>
      <w:r w:rsidRPr="00542F3F">
        <w:t>,</w:t>
      </w:r>
      <w:r w:rsidR="003678F0" w:rsidRPr="00542F3F">
        <w:t xml:space="preserve"> </w:t>
      </w:r>
      <w:r w:rsidRPr="00542F3F">
        <w:t>arguyó</w:t>
      </w:r>
      <w:r w:rsidR="003678F0" w:rsidRPr="00542F3F">
        <w:t>, “…</w:t>
      </w:r>
      <w:r w:rsidR="003678F0" w:rsidRPr="00542F3F">
        <w:rPr>
          <w:i/>
        </w:rPr>
        <w:t xml:space="preserve">DE DONDE PAGAN NOMINAS?”, </w:t>
      </w:r>
      <w:r w:rsidRPr="00542F3F">
        <w:rPr>
          <w:rFonts w:eastAsia="Times New Roman" w:cs="Times New Roman"/>
          <w:color w:val="auto"/>
          <w:szCs w:val="20"/>
          <w:lang w:eastAsia="es-ES"/>
        </w:rPr>
        <w:t>al respecto</w:t>
      </w:r>
      <w:r w:rsidR="003678F0" w:rsidRPr="00542F3F">
        <w:rPr>
          <w:rFonts w:eastAsia="Times New Roman" w:cs="Times New Roman"/>
          <w:color w:val="auto"/>
          <w:szCs w:val="20"/>
          <w:lang w:eastAsia="es-ES"/>
        </w:rPr>
        <w:t>, se advierte que</w:t>
      </w:r>
      <w:r w:rsidRPr="00542F3F">
        <w:rPr>
          <w:rFonts w:eastAsia="Times New Roman" w:cs="Times New Roman"/>
          <w:color w:val="auto"/>
          <w:szCs w:val="20"/>
          <w:lang w:eastAsia="es-ES"/>
        </w:rPr>
        <w:t xml:space="preserve"> el Recurrente,</w:t>
      </w:r>
      <w:r w:rsidR="003678F0" w:rsidRPr="00542F3F">
        <w:rPr>
          <w:rFonts w:eastAsia="Times New Roman" w:cs="Times New Roman"/>
          <w:color w:val="auto"/>
          <w:szCs w:val="20"/>
          <w:lang w:eastAsia="es-ES"/>
        </w:rPr>
        <w:t xml:space="preserve"> amplió su solicitud, por lo que se configura una </w:t>
      </w:r>
      <w:r w:rsidR="003678F0" w:rsidRPr="00542F3F">
        <w:rPr>
          <w:rFonts w:eastAsia="Times New Roman" w:cs="Times New Roman"/>
          <w:i/>
          <w:color w:val="auto"/>
          <w:szCs w:val="20"/>
          <w:lang w:eastAsia="es-ES"/>
        </w:rPr>
        <w:t>plus petitio</w:t>
      </w:r>
      <w:r w:rsidR="003678F0" w:rsidRPr="00542F3F">
        <w:rPr>
          <w:rFonts w:eastAsia="Times New Roman" w:cs="Times New Roman"/>
          <w:color w:val="auto"/>
          <w:szCs w:val="20"/>
          <w:lang w:eastAsia="es-ES"/>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únicamente respecto de los nuevos contenidos, </w:t>
      </w:r>
      <w:r w:rsidR="003678F0" w:rsidRPr="00542F3F">
        <w:rPr>
          <w:rFonts w:eastAsia="Times New Roman" w:cs="Times New Roman"/>
          <w:color w:val="auto"/>
          <w:szCs w:val="20"/>
          <w:lang w:eastAsia="es-ES"/>
        </w:rPr>
        <w:lastRenderedPageBreak/>
        <w:t>sirve de apoyo el criterio 01/17 emitido por el Instituto Nacional de Transparencia, Acceso a la Información y Protección de Datos Personales que establece lo siguiente:</w:t>
      </w:r>
    </w:p>
    <w:p w14:paraId="033598F7" w14:textId="77777777" w:rsidR="003678F0" w:rsidRPr="00542F3F" w:rsidRDefault="003678F0" w:rsidP="001438CF">
      <w:pPr>
        <w:spacing w:after="0" w:line="360" w:lineRule="auto"/>
        <w:rPr>
          <w:rFonts w:eastAsia="Times New Roman" w:cs="Times New Roman"/>
          <w:color w:val="auto"/>
          <w:szCs w:val="20"/>
          <w:lang w:eastAsia="es-ES"/>
        </w:rPr>
      </w:pPr>
    </w:p>
    <w:p w14:paraId="3A39F401" w14:textId="77777777" w:rsidR="003678F0" w:rsidRPr="00542F3F" w:rsidRDefault="003678F0" w:rsidP="001438CF">
      <w:pPr>
        <w:spacing w:after="0" w:line="360" w:lineRule="auto"/>
        <w:ind w:left="567" w:right="567"/>
        <w:contextualSpacing/>
        <w:rPr>
          <w:rFonts w:eastAsia="Times New Roman" w:cs="Arial"/>
          <w:i/>
          <w:color w:val="000000"/>
          <w:sz w:val="20"/>
          <w:szCs w:val="24"/>
        </w:rPr>
      </w:pPr>
      <w:r w:rsidRPr="00542F3F">
        <w:rPr>
          <w:rFonts w:eastAsia="Times New Roman" w:cs="Arial"/>
          <w:b/>
          <w:i/>
          <w:color w:val="000000"/>
          <w:sz w:val="20"/>
          <w:szCs w:val="24"/>
        </w:rPr>
        <w:t>“Es improcedente ampliar las solicitudes de acceso a información, a través de la interposición del recurso de revisión.</w:t>
      </w:r>
      <w:r w:rsidRPr="00542F3F">
        <w:rPr>
          <w:rFonts w:eastAsia="Times New Roman" w:cs="Arial"/>
          <w:i/>
          <w:color w:val="000000"/>
          <w:sz w:val="20"/>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C528DA6" w14:textId="77777777" w:rsidR="003678F0" w:rsidRPr="00542F3F" w:rsidRDefault="003678F0" w:rsidP="001438CF">
      <w:pPr>
        <w:spacing w:after="0" w:line="360" w:lineRule="auto"/>
        <w:ind w:left="567" w:right="567"/>
        <w:contextualSpacing/>
        <w:rPr>
          <w:rFonts w:eastAsia="Times New Roman" w:cs="Arial"/>
          <w:color w:val="000000"/>
          <w:sz w:val="20"/>
          <w:szCs w:val="24"/>
        </w:rPr>
      </w:pPr>
    </w:p>
    <w:p w14:paraId="66110E7E" w14:textId="77777777" w:rsidR="003678F0" w:rsidRPr="00542F3F" w:rsidRDefault="003678F0" w:rsidP="001438CF">
      <w:pPr>
        <w:spacing w:after="0" w:line="360" w:lineRule="auto"/>
        <w:ind w:left="567" w:right="567"/>
        <w:contextualSpacing/>
        <w:rPr>
          <w:rFonts w:eastAsia="Times New Roman" w:cs="Arial"/>
          <w:i/>
          <w:color w:val="000000"/>
          <w:sz w:val="20"/>
          <w:szCs w:val="24"/>
        </w:rPr>
      </w:pPr>
      <w:r w:rsidRPr="00542F3F">
        <w:rPr>
          <w:rFonts w:eastAsia="Times New Roman" w:cs="Arial"/>
          <w:i/>
          <w:color w:val="000000"/>
          <w:sz w:val="20"/>
          <w:szCs w:val="24"/>
        </w:rPr>
        <w:t>Resoluciones:</w:t>
      </w:r>
    </w:p>
    <w:p w14:paraId="3765D4E9" w14:textId="77777777" w:rsidR="003678F0" w:rsidRPr="00542F3F" w:rsidRDefault="003678F0" w:rsidP="001438CF">
      <w:pPr>
        <w:spacing w:after="0" w:line="360" w:lineRule="auto"/>
        <w:ind w:left="567" w:right="567"/>
        <w:contextualSpacing/>
        <w:rPr>
          <w:rFonts w:eastAsia="Times New Roman" w:cs="Arial"/>
          <w:i/>
          <w:color w:val="000000"/>
          <w:sz w:val="20"/>
          <w:szCs w:val="24"/>
        </w:rPr>
      </w:pPr>
      <w:r w:rsidRPr="00542F3F">
        <w:rPr>
          <w:rFonts w:eastAsia="Times New Roman" w:cs="Arial"/>
          <w:i/>
          <w:color w:val="000000"/>
          <w:sz w:val="20"/>
          <w:szCs w:val="24"/>
        </w:rPr>
        <w:t>RRA 0196/16. Secretaría de Agricultura, Ganadería, Desarrollo Rural, Pesca y Alimentación. 13 de julio de 2016. Por unanimidad. Comisionado Ponente Joel Salas Suárez.</w:t>
      </w:r>
    </w:p>
    <w:p w14:paraId="58A5C004" w14:textId="77777777" w:rsidR="003678F0" w:rsidRPr="00542F3F" w:rsidRDefault="003678F0" w:rsidP="001438CF">
      <w:pPr>
        <w:spacing w:after="0" w:line="360" w:lineRule="auto"/>
        <w:ind w:left="567" w:right="567"/>
        <w:contextualSpacing/>
        <w:rPr>
          <w:rFonts w:eastAsia="Times New Roman" w:cs="Arial"/>
          <w:i/>
          <w:color w:val="000000"/>
          <w:sz w:val="20"/>
          <w:szCs w:val="24"/>
        </w:rPr>
      </w:pPr>
      <w:r w:rsidRPr="00542F3F">
        <w:rPr>
          <w:rFonts w:eastAsia="Times New Roman" w:cs="Arial"/>
          <w:i/>
          <w:color w:val="000000"/>
          <w:sz w:val="20"/>
          <w:szCs w:val="24"/>
        </w:rPr>
        <w:t>RRA 0130/16. Comisión Nacional del Agua. 09 de agosto de 2016. Por unanimidad. Comisionado Ponente María Patricia Kurczyn Villalobos.</w:t>
      </w:r>
    </w:p>
    <w:p w14:paraId="69C43D55" w14:textId="77777777" w:rsidR="003678F0" w:rsidRPr="00542F3F" w:rsidRDefault="003678F0" w:rsidP="001438CF">
      <w:pPr>
        <w:spacing w:after="0" w:line="360" w:lineRule="auto"/>
        <w:ind w:left="567" w:right="567"/>
        <w:contextualSpacing/>
        <w:rPr>
          <w:rFonts w:eastAsia="Times New Roman" w:cs="Arial"/>
          <w:i/>
          <w:color w:val="000000"/>
          <w:sz w:val="20"/>
          <w:szCs w:val="24"/>
        </w:rPr>
      </w:pPr>
      <w:r w:rsidRPr="00542F3F">
        <w:rPr>
          <w:rFonts w:eastAsia="Times New Roman" w:cs="Arial"/>
          <w:i/>
          <w:color w:val="000000"/>
          <w:sz w:val="20"/>
          <w:szCs w:val="24"/>
        </w:rPr>
        <w:t>RRA 0342/16. Colegio de Bachilleres. 24 de agosto de 2016. Por unanimidad. Comisionada Ponente Ximena Puente de la Mora.</w:t>
      </w:r>
    </w:p>
    <w:p w14:paraId="7A947FFF" w14:textId="77777777" w:rsidR="003678F0" w:rsidRPr="00542F3F" w:rsidRDefault="003678F0" w:rsidP="001438CF">
      <w:pPr>
        <w:spacing w:after="0" w:line="360" w:lineRule="auto"/>
      </w:pPr>
    </w:p>
    <w:p w14:paraId="051D4935" w14:textId="5FDD242B" w:rsidR="00586322" w:rsidRPr="00542F3F" w:rsidRDefault="00586322" w:rsidP="00586322">
      <w:pPr>
        <w:pStyle w:val="Prrafodelista"/>
        <w:numPr>
          <w:ilvl w:val="0"/>
          <w:numId w:val="35"/>
        </w:numPr>
        <w:spacing w:line="360" w:lineRule="auto"/>
      </w:pPr>
      <w:r w:rsidRPr="00542F3F">
        <w:rPr>
          <w:b/>
        </w:rPr>
        <w:t xml:space="preserve">Solicitud de ampliación </w:t>
      </w:r>
      <w:r w:rsidR="00E433B1" w:rsidRPr="00542F3F">
        <w:rPr>
          <w:b/>
        </w:rPr>
        <w:t>de plazo para el cumplimiento</w:t>
      </w:r>
      <w:r w:rsidR="00966D67" w:rsidRPr="00542F3F">
        <w:rPr>
          <w:b/>
        </w:rPr>
        <w:t>.</w:t>
      </w:r>
    </w:p>
    <w:p w14:paraId="02A4BE18" w14:textId="77777777" w:rsidR="00586322" w:rsidRPr="00542F3F" w:rsidRDefault="00586322" w:rsidP="001438CF">
      <w:pPr>
        <w:spacing w:after="0" w:line="360" w:lineRule="auto"/>
      </w:pPr>
    </w:p>
    <w:p w14:paraId="31685418" w14:textId="77777777" w:rsidR="00586322" w:rsidRPr="00542F3F" w:rsidRDefault="00586322" w:rsidP="001438CF">
      <w:pPr>
        <w:spacing w:after="0" w:line="360" w:lineRule="auto"/>
      </w:pPr>
      <w:r w:rsidRPr="00542F3F">
        <w:t>Respecto a este punto, el Sujeto Obligado mediante informe Justificado esgrimió lo siguiente:</w:t>
      </w:r>
    </w:p>
    <w:p w14:paraId="183E75F0" w14:textId="77777777" w:rsidR="00586322" w:rsidRPr="00542F3F" w:rsidRDefault="00586322" w:rsidP="00586322">
      <w:pPr>
        <w:spacing w:after="0" w:line="360" w:lineRule="auto"/>
        <w:ind w:left="567" w:right="567"/>
        <w:rPr>
          <w:i/>
          <w:sz w:val="20"/>
          <w:szCs w:val="20"/>
        </w:rPr>
      </w:pPr>
      <w:r w:rsidRPr="00542F3F">
        <w:rPr>
          <w:i/>
          <w:sz w:val="20"/>
          <w:szCs w:val="20"/>
        </w:rPr>
        <w:t>“…</w:t>
      </w:r>
    </w:p>
    <w:p w14:paraId="2F3F2406" w14:textId="77777777" w:rsidR="00586322" w:rsidRPr="00542F3F" w:rsidRDefault="00586322" w:rsidP="00586322">
      <w:pPr>
        <w:spacing w:after="0" w:line="360" w:lineRule="auto"/>
        <w:ind w:left="567" w:right="567"/>
        <w:rPr>
          <w:i/>
          <w:sz w:val="20"/>
          <w:szCs w:val="20"/>
        </w:rPr>
      </w:pPr>
      <w:r w:rsidRPr="00542F3F">
        <w:rPr>
          <w:i/>
          <w:sz w:val="20"/>
          <w:szCs w:val="20"/>
        </w:rPr>
        <w:t xml:space="preserve">Por medio del presente les envío un cordial saludo y del mismo modo de conformidad con lo señalado los artículos 163 segundo párrafo, 186 último párrafo y 198 segundo párrafo de la Ley Transparencia y Acceso a la Información Pública del Estado de México y Municipios relativos a la ampliación de plazos para la atención a las Solicitudes de Información. </w:t>
      </w:r>
    </w:p>
    <w:p w14:paraId="2455B79F" w14:textId="77777777" w:rsidR="00586322" w:rsidRPr="00542F3F" w:rsidRDefault="00586322" w:rsidP="00586322">
      <w:pPr>
        <w:spacing w:after="0" w:line="360" w:lineRule="auto"/>
        <w:ind w:left="567" w:right="567"/>
        <w:rPr>
          <w:i/>
          <w:sz w:val="20"/>
          <w:szCs w:val="20"/>
        </w:rPr>
      </w:pPr>
    </w:p>
    <w:p w14:paraId="07722682" w14:textId="77777777" w:rsidR="00586322" w:rsidRPr="00542F3F" w:rsidRDefault="00586322" w:rsidP="00586322">
      <w:pPr>
        <w:spacing w:after="0" w:line="360" w:lineRule="auto"/>
        <w:ind w:left="567" w:right="567"/>
        <w:rPr>
          <w:i/>
          <w:sz w:val="20"/>
          <w:szCs w:val="20"/>
        </w:rPr>
      </w:pPr>
      <w:r w:rsidRPr="00542F3F">
        <w:rPr>
          <w:i/>
          <w:sz w:val="20"/>
          <w:szCs w:val="20"/>
        </w:rPr>
        <w:lastRenderedPageBreak/>
        <w:t xml:space="preserve">El requerimiento de ampliación de plazos para la atención de solicitudes deriva de que, la Unidad cuenta con un alto índice de interposición de recursos de revisión, solicitudes de información y solicitudes ARCO, las cuales han sido ingresadas a través de las diferentes plataformas del INFOEM. </w:t>
      </w:r>
    </w:p>
    <w:p w14:paraId="413BF13D" w14:textId="77777777" w:rsidR="00586322" w:rsidRPr="00542F3F" w:rsidRDefault="00586322" w:rsidP="00586322">
      <w:pPr>
        <w:spacing w:after="0" w:line="360" w:lineRule="auto"/>
        <w:ind w:left="567" w:right="567"/>
        <w:rPr>
          <w:i/>
          <w:sz w:val="20"/>
          <w:szCs w:val="20"/>
        </w:rPr>
      </w:pPr>
      <w:r w:rsidRPr="00542F3F">
        <w:rPr>
          <w:i/>
          <w:sz w:val="20"/>
          <w:szCs w:val="20"/>
        </w:rPr>
        <w:t xml:space="preserve">En este sentido le informo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w:t>
      </w:r>
    </w:p>
    <w:p w14:paraId="33A28ADA" w14:textId="77777777" w:rsidR="00586322" w:rsidRPr="00542F3F" w:rsidRDefault="00586322" w:rsidP="00586322">
      <w:pPr>
        <w:spacing w:after="0" w:line="360" w:lineRule="auto"/>
        <w:ind w:left="567" w:right="567"/>
        <w:rPr>
          <w:i/>
          <w:sz w:val="20"/>
          <w:szCs w:val="20"/>
        </w:rPr>
      </w:pPr>
    </w:p>
    <w:p w14:paraId="7DB590ED" w14:textId="77777777" w:rsidR="00586322" w:rsidRPr="00542F3F" w:rsidRDefault="00586322" w:rsidP="00586322">
      <w:pPr>
        <w:spacing w:after="0" w:line="360" w:lineRule="auto"/>
        <w:ind w:left="567" w:right="567"/>
        <w:rPr>
          <w:i/>
          <w:sz w:val="20"/>
          <w:szCs w:val="20"/>
        </w:rPr>
      </w:pPr>
      <w:r w:rsidRPr="00542F3F">
        <w:rPr>
          <w:i/>
          <w:sz w:val="20"/>
          <w:szCs w:val="20"/>
        </w:rPr>
        <w:t xml:space="preserve">Bajo esa tesitura, 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y/o información reservada en caso de que aplique. </w:t>
      </w:r>
    </w:p>
    <w:p w14:paraId="3985DC18" w14:textId="77777777" w:rsidR="00586322" w:rsidRPr="00542F3F" w:rsidRDefault="00586322" w:rsidP="00586322">
      <w:pPr>
        <w:spacing w:after="0" w:line="360" w:lineRule="auto"/>
        <w:ind w:left="567" w:right="567"/>
        <w:rPr>
          <w:i/>
          <w:sz w:val="20"/>
          <w:szCs w:val="20"/>
        </w:rPr>
      </w:pPr>
    </w:p>
    <w:p w14:paraId="5F595245" w14:textId="77777777" w:rsidR="00586322" w:rsidRPr="00542F3F" w:rsidRDefault="00586322" w:rsidP="00586322">
      <w:pPr>
        <w:spacing w:after="0" w:line="360" w:lineRule="auto"/>
        <w:ind w:left="567" w:right="567"/>
        <w:rPr>
          <w:i/>
          <w:sz w:val="20"/>
          <w:szCs w:val="20"/>
        </w:rPr>
      </w:pPr>
      <w:r w:rsidRPr="00542F3F">
        <w:rPr>
          <w:i/>
          <w:sz w:val="20"/>
          <w:szCs w:val="20"/>
        </w:rPr>
        <w:t xml:space="preserve">Para hacer de su conocimiento que, en la Segunda Sesión Extraordinaria del Comité Municipal de Transparencia se aprobó la petición de ampliar los plazos para la atención a las Solicitudes de Información, siendo el siguiente acuerdo: </w:t>
      </w:r>
    </w:p>
    <w:p w14:paraId="00B5FAD6" w14:textId="77777777" w:rsidR="00586322" w:rsidRPr="00542F3F" w:rsidRDefault="00586322" w:rsidP="00586322">
      <w:pPr>
        <w:spacing w:after="0" w:line="360" w:lineRule="auto"/>
        <w:ind w:left="567" w:right="567"/>
        <w:rPr>
          <w:i/>
          <w:sz w:val="20"/>
          <w:szCs w:val="20"/>
        </w:rPr>
      </w:pPr>
    </w:p>
    <w:p w14:paraId="60648815" w14:textId="77777777" w:rsidR="00586322" w:rsidRPr="00542F3F" w:rsidRDefault="00586322" w:rsidP="00586322">
      <w:pPr>
        <w:spacing w:after="0" w:line="360" w:lineRule="auto"/>
        <w:ind w:left="567" w:right="567"/>
        <w:jc w:val="center"/>
        <w:rPr>
          <w:i/>
          <w:sz w:val="20"/>
          <w:szCs w:val="20"/>
        </w:rPr>
      </w:pPr>
      <w:r w:rsidRPr="00542F3F">
        <w:rPr>
          <w:i/>
          <w:noProof/>
          <w:sz w:val="20"/>
          <w:szCs w:val="20"/>
          <w:lang w:eastAsia="es-MX"/>
        </w:rPr>
        <w:drawing>
          <wp:inline distT="0" distB="0" distL="0" distR="0" wp14:anchorId="3B76A427" wp14:editId="518437EB">
            <wp:extent cx="4933950" cy="600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C2811.tmp"/>
                    <pic:cNvPicPr/>
                  </pic:nvPicPr>
                  <pic:blipFill rotWithShape="1">
                    <a:blip r:embed="rId9">
                      <a:extLst>
                        <a:ext uri="{28A0092B-C50C-407E-A947-70E740481C1C}">
                          <a14:useLocalDpi xmlns:a14="http://schemas.microsoft.com/office/drawing/2010/main" val="0"/>
                        </a:ext>
                      </a:extLst>
                    </a:blip>
                    <a:srcRect l="18748" t="59853" r="20403" b="33259"/>
                    <a:stretch/>
                  </pic:blipFill>
                  <pic:spPr bwMode="auto">
                    <a:xfrm>
                      <a:off x="0" y="0"/>
                      <a:ext cx="4942682" cy="601137"/>
                    </a:xfrm>
                    <a:prstGeom prst="rect">
                      <a:avLst/>
                    </a:prstGeom>
                    <a:ln>
                      <a:noFill/>
                    </a:ln>
                    <a:extLst>
                      <a:ext uri="{53640926-AAD7-44D8-BBD7-CCE9431645EC}">
                        <a14:shadowObscured xmlns:a14="http://schemas.microsoft.com/office/drawing/2010/main"/>
                      </a:ext>
                    </a:extLst>
                  </pic:spPr>
                </pic:pic>
              </a:graphicData>
            </a:graphic>
          </wp:inline>
        </w:drawing>
      </w:r>
    </w:p>
    <w:p w14:paraId="2FAC1D65" w14:textId="77777777" w:rsidR="00586322" w:rsidRPr="00542F3F" w:rsidRDefault="00586322" w:rsidP="00586322">
      <w:pPr>
        <w:spacing w:after="0" w:line="360" w:lineRule="auto"/>
        <w:ind w:left="567" w:right="567"/>
        <w:rPr>
          <w:i/>
          <w:sz w:val="20"/>
          <w:szCs w:val="20"/>
        </w:rPr>
      </w:pPr>
      <w:r w:rsidRPr="00542F3F">
        <w:rPr>
          <w:i/>
          <w:sz w:val="20"/>
          <w:szCs w:val="20"/>
        </w:rPr>
        <w:t>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w:t>
      </w:r>
    </w:p>
    <w:p w14:paraId="78F072F2" w14:textId="77777777" w:rsidR="00586322" w:rsidRPr="00542F3F" w:rsidRDefault="00586322" w:rsidP="00586322">
      <w:pPr>
        <w:spacing w:after="0" w:line="360" w:lineRule="auto"/>
        <w:ind w:left="567" w:right="567"/>
        <w:rPr>
          <w:rFonts w:cs="Tahoma"/>
          <w:b/>
          <w:bCs/>
          <w:lang w:val="es-ES_tradnl"/>
        </w:rPr>
      </w:pPr>
      <w:r w:rsidRPr="00542F3F">
        <w:rPr>
          <w:i/>
          <w:sz w:val="20"/>
          <w:szCs w:val="20"/>
        </w:rPr>
        <w:t>…” (Sic)</w:t>
      </w:r>
    </w:p>
    <w:p w14:paraId="59C56DDC" w14:textId="77777777" w:rsidR="00586322" w:rsidRPr="00542F3F" w:rsidRDefault="00586322" w:rsidP="001438CF">
      <w:pPr>
        <w:spacing w:after="0" w:line="360" w:lineRule="auto"/>
      </w:pPr>
    </w:p>
    <w:p w14:paraId="27FCC03D" w14:textId="379108D3" w:rsidR="002B3A90" w:rsidRPr="00542F3F" w:rsidRDefault="00586322" w:rsidP="001438CF">
      <w:pPr>
        <w:spacing w:after="0" w:line="360" w:lineRule="auto"/>
      </w:pPr>
      <w:r w:rsidRPr="00542F3F">
        <w:lastRenderedPageBreak/>
        <w:t>Derivado de ello, este Instituto</w:t>
      </w:r>
      <w:r w:rsidR="002B3A90" w:rsidRPr="00542F3F">
        <w:t xml:space="preserve"> de Transparencia, Acceso a la Información Pública y Protección de Datos Personales del Estado de México y Municipios, es competente para conocer y resolver la solicitud de ampliación de plazo para dar cumplimiento a la presente resolución del recurso de revisión </w:t>
      </w:r>
      <w:r w:rsidR="002B3A90" w:rsidRPr="00542F3F">
        <w:rPr>
          <w:b/>
        </w:rPr>
        <w:t xml:space="preserve">01601/INFOEM/IP/RR/2023, </w:t>
      </w:r>
      <w:r w:rsidR="002B3A90" w:rsidRPr="00542F3F">
        <w:t xml:space="preserve">de conformidad con el artículo 198, párrafo tercero de la Ley de Transparencia y Acceso a la Información del Estado de México y Municipios; precepto del que se deriva que los sujetos obligados deben cumplir en estricto sentido los plazos establecidos en las resoluciones de </w:t>
      </w:r>
      <w:r w:rsidR="00966D67" w:rsidRPr="00542F3F">
        <w:t>e</w:t>
      </w:r>
      <w:r w:rsidR="002B3A90" w:rsidRPr="00542F3F">
        <w:t>ste Organismo Garante, que se podrá solicitar excepcionalmente y de manera fundada y motivada la ampliación del plazo para el cumplimiento de la resolución y que deberán gestionar la respuesta a la solicitud de información al instante, atendiendo al principio de máxima publicidad y favoreciendo en todo momento a los particulares la protección más amplia.</w:t>
      </w:r>
    </w:p>
    <w:p w14:paraId="71983E35" w14:textId="77777777" w:rsidR="002B3A90" w:rsidRPr="00542F3F" w:rsidRDefault="002B3A90" w:rsidP="001438CF">
      <w:pPr>
        <w:spacing w:after="0" w:line="360" w:lineRule="auto"/>
      </w:pPr>
    </w:p>
    <w:p w14:paraId="232555D0" w14:textId="3C31F38F" w:rsidR="00586322" w:rsidRPr="00542F3F" w:rsidRDefault="002B3A90" w:rsidP="001438CF">
      <w:pPr>
        <w:spacing w:after="0" w:line="360" w:lineRule="auto"/>
      </w:pPr>
      <w:r w:rsidRPr="00542F3F">
        <w:t xml:space="preserve">En esta tesitura, </w:t>
      </w:r>
      <w:r w:rsidR="00C13F97" w:rsidRPr="00542F3F">
        <w:t xml:space="preserve">al reunir los requisitos establecidos en la normatividad aplicable para la ampliación del término de cumplimiento, resulta procedente el otorgar </w:t>
      </w:r>
      <w:r w:rsidRPr="00542F3F">
        <w:t>al Sujeto Obligado</w:t>
      </w:r>
      <w:r w:rsidR="00C13F97" w:rsidRPr="00542F3F">
        <w:t>,</w:t>
      </w:r>
      <w:r w:rsidRPr="00542F3F">
        <w:t xml:space="preserve"> una ampliación de plazo</w:t>
      </w:r>
      <w:r w:rsidR="00565B75" w:rsidRPr="00542F3F">
        <w:t xml:space="preserve">, para que tenga un total de </w:t>
      </w:r>
      <w:r w:rsidR="000B5760" w:rsidRPr="00542F3F">
        <w:t>3</w:t>
      </w:r>
      <w:r w:rsidRPr="00542F3F">
        <w:t>0 días para el cumplimiento de la presente Resolución.</w:t>
      </w:r>
    </w:p>
    <w:p w14:paraId="6A59BF49" w14:textId="77777777" w:rsidR="00586322" w:rsidRPr="00542F3F" w:rsidRDefault="00586322" w:rsidP="001438CF">
      <w:pPr>
        <w:spacing w:after="0" w:line="360" w:lineRule="auto"/>
      </w:pPr>
    </w:p>
    <w:p w14:paraId="1C5A2A33" w14:textId="0A6EDA9D" w:rsidR="001900B4" w:rsidRPr="00542F3F" w:rsidRDefault="001900B4" w:rsidP="001438CF">
      <w:pPr>
        <w:spacing w:after="0" w:line="360" w:lineRule="auto"/>
        <w:rPr>
          <w:rFonts w:cs="Tahoma"/>
          <w:b/>
        </w:rPr>
      </w:pPr>
      <w:r w:rsidRPr="00542F3F">
        <w:rPr>
          <w:rFonts w:cs="Tahoma"/>
          <w:b/>
        </w:rPr>
        <w:t xml:space="preserve">SEXTO. Decisión. </w:t>
      </w:r>
    </w:p>
    <w:p w14:paraId="0BB2F9FB" w14:textId="77777777" w:rsidR="002E641A" w:rsidRPr="00542F3F" w:rsidRDefault="002E641A" w:rsidP="001438CF">
      <w:pPr>
        <w:spacing w:after="0" w:line="360" w:lineRule="auto"/>
        <w:rPr>
          <w:rFonts w:cs="Tahoma"/>
          <w:b/>
        </w:rPr>
      </w:pPr>
    </w:p>
    <w:p w14:paraId="382FFA9E" w14:textId="09ED2A0F" w:rsidR="00F1659F" w:rsidRPr="00542F3F" w:rsidRDefault="00F1659F" w:rsidP="001438CF">
      <w:pPr>
        <w:spacing w:after="0" w:line="360" w:lineRule="auto"/>
        <w:rPr>
          <w:rFonts w:eastAsia="Calibri" w:cs="Tahoma"/>
          <w:color w:val="000000"/>
        </w:rPr>
      </w:pPr>
      <w:r w:rsidRPr="00542F3F">
        <w:rPr>
          <w:rFonts w:cs="Tahoma"/>
        </w:rPr>
        <w:t xml:space="preserve">Con fundamento en el artículo 186, fracción III, de la Ley de Transparencia y Acceso a la Información Pública del Estado de México y Municipios, este Instituto considera procedente </w:t>
      </w:r>
      <w:r w:rsidR="002E641A" w:rsidRPr="00542F3F">
        <w:rPr>
          <w:rFonts w:eastAsia="Calibri" w:cs="Tahoma"/>
          <w:b/>
          <w:color w:val="000000"/>
        </w:rPr>
        <w:t>REVO</w:t>
      </w:r>
      <w:r w:rsidRPr="00542F3F">
        <w:rPr>
          <w:rFonts w:eastAsia="Calibri" w:cs="Tahoma"/>
          <w:b/>
          <w:color w:val="000000"/>
        </w:rPr>
        <w:t>CAR</w:t>
      </w:r>
      <w:r w:rsidRPr="00542F3F">
        <w:rPr>
          <w:rFonts w:eastAsia="Calibri" w:cs="Tahoma"/>
          <w:bCs/>
          <w:color w:val="000000"/>
          <w:lang w:val="es-ES_tradnl"/>
        </w:rPr>
        <w:t xml:space="preserve"> </w:t>
      </w:r>
      <w:r w:rsidRPr="00542F3F">
        <w:rPr>
          <w:rFonts w:eastAsia="Calibri" w:cs="Tahoma"/>
          <w:bCs/>
          <w:color w:val="000000"/>
        </w:rPr>
        <w:t>la respuesta otorgad</w:t>
      </w:r>
      <w:r w:rsidR="002E641A" w:rsidRPr="00542F3F">
        <w:rPr>
          <w:rFonts w:eastAsia="Calibri" w:cs="Tahoma"/>
          <w:bCs/>
          <w:color w:val="000000"/>
        </w:rPr>
        <w:t>a</w:t>
      </w:r>
      <w:r w:rsidRPr="00542F3F">
        <w:rPr>
          <w:rFonts w:eastAsia="Calibri" w:cs="Tahoma"/>
          <w:bCs/>
          <w:color w:val="000000"/>
        </w:rPr>
        <w:t xml:space="preserve"> por el Sujeto Obligado, a la solicitud de acceso a la información con número </w:t>
      </w:r>
      <w:r w:rsidR="002E641A" w:rsidRPr="00542F3F">
        <w:rPr>
          <w:rFonts w:eastAsia="Calibri" w:cs="Tahoma"/>
          <w:color w:val="000000"/>
        </w:rPr>
        <w:t>00277/ZINACANT/IP/2023</w:t>
      </w:r>
      <w:r w:rsidRPr="00542F3F">
        <w:rPr>
          <w:rFonts w:eastAsia="Calibri" w:cs="Tahoma"/>
          <w:bCs/>
          <w:color w:val="000000"/>
        </w:rPr>
        <w:t xml:space="preserve">, referente al Recurso de Revisión con número </w:t>
      </w:r>
      <w:r w:rsidRPr="00542F3F">
        <w:rPr>
          <w:rFonts w:eastAsia="Calibri" w:cs="Tahoma"/>
          <w:color w:val="000000"/>
        </w:rPr>
        <w:t>0</w:t>
      </w:r>
      <w:r w:rsidR="002E641A" w:rsidRPr="00542F3F">
        <w:rPr>
          <w:rFonts w:eastAsia="Calibri" w:cs="Tahoma"/>
          <w:color w:val="000000"/>
        </w:rPr>
        <w:t>1601</w:t>
      </w:r>
      <w:r w:rsidRPr="00542F3F">
        <w:rPr>
          <w:rFonts w:eastAsia="Calibri" w:cs="Tahoma"/>
          <w:color w:val="000000"/>
        </w:rPr>
        <w:t>/INFOEM/IP/RR/2023,</w:t>
      </w:r>
      <w:r w:rsidRPr="00542F3F">
        <w:rPr>
          <w:rFonts w:eastAsia="Calibri" w:cs="Tahoma"/>
          <w:bCs/>
          <w:color w:val="000000"/>
        </w:rPr>
        <w:t xml:space="preserve"> </w:t>
      </w:r>
      <w:r w:rsidRPr="00542F3F">
        <w:rPr>
          <w:rFonts w:eastAsia="Calibri" w:cs="Tahoma"/>
          <w:color w:val="000000"/>
        </w:rPr>
        <w:t xml:space="preserve">a efecto de que, </w:t>
      </w:r>
      <w:r w:rsidRPr="00542F3F">
        <w:rPr>
          <w:rFonts w:eastAsia="Calibri" w:cs="Tahoma"/>
          <w:bCs/>
          <w:color w:val="000000"/>
        </w:rPr>
        <w:t xml:space="preserve">previa </w:t>
      </w:r>
      <w:r w:rsidRPr="00542F3F">
        <w:rPr>
          <w:rFonts w:eastAsia="Calibri" w:cs="Tahoma"/>
          <w:iCs/>
          <w:color w:val="000000"/>
          <w:lang w:eastAsia="es-ES_tradnl"/>
        </w:rPr>
        <w:t>búsqueda exhaustiva y razonable, en todas las áreas competentes</w:t>
      </w:r>
      <w:r w:rsidRPr="00542F3F">
        <w:rPr>
          <w:rFonts w:eastAsia="Calibri" w:cs="Tahoma"/>
          <w:color w:val="000000"/>
        </w:rPr>
        <w:t xml:space="preserve">, entregue, a través del Sistema de Acceso a la Información Mexiquense (SAIMEX), en su caso, en versión pública, </w:t>
      </w:r>
      <w:r w:rsidR="002E641A" w:rsidRPr="00542F3F">
        <w:rPr>
          <w:rFonts w:eastAsia="Calibri" w:cs="Tahoma"/>
          <w:color w:val="000000"/>
        </w:rPr>
        <w:t>los documentos peticionados por el Recurrente.</w:t>
      </w:r>
    </w:p>
    <w:p w14:paraId="19597343" w14:textId="77777777" w:rsidR="00F1659F" w:rsidRPr="00542F3F" w:rsidRDefault="00F1659F" w:rsidP="001438CF">
      <w:pPr>
        <w:spacing w:after="0" w:line="360" w:lineRule="auto"/>
        <w:rPr>
          <w:rFonts w:eastAsia="Calibri" w:cs="Tahoma"/>
          <w:color w:val="000000"/>
        </w:rPr>
      </w:pPr>
    </w:p>
    <w:p w14:paraId="1BD24118" w14:textId="77777777" w:rsidR="00C853D1" w:rsidRPr="00542F3F" w:rsidRDefault="00C853D1" w:rsidP="001438CF">
      <w:pPr>
        <w:spacing w:after="0" w:line="360" w:lineRule="auto"/>
        <w:rPr>
          <w:b/>
          <w:bCs/>
        </w:rPr>
      </w:pPr>
      <w:r w:rsidRPr="00542F3F">
        <w:rPr>
          <w:b/>
          <w:bCs/>
        </w:rPr>
        <w:t>Términos de la Resolución.</w:t>
      </w:r>
    </w:p>
    <w:p w14:paraId="6C1809B6" w14:textId="3933B954" w:rsidR="00C853D1" w:rsidRPr="00542F3F" w:rsidRDefault="00C853D1" w:rsidP="001438CF">
      <w:pPr>
        <w:spacing w:after="0" w:line="360" w:lineRule="auto"/>
      </w:pPr>
    </w:p>
    <w:p w14:paraId="63035444" w14:textId="32446F72" w:rsidR="00AB1B54" w:rsidRPr="00542F3F" w:rsidRDefault="000223B0" w:rsidP="001438CF">
      <w:pPr>
        <w:spacing w:after="0" w:line="360" w:lineRule="auto"/>
        <w:ind w:right="-28"/>
        <w:rPr>
          <w:rFonts w:eastAsia="Calibri" w:cs="Tahoma"/>
        </w:rPr>
      </w:pPr>
      <w:r w:rsidRPr="00542F3F">
        <w:rPr>
          <w:rFonts w:eastAsia="Times New Roman" w:cs="Times New Roman"/>
          <w:lang w:eastAsia="es-MX"/>
        </w:rPr>
        <w:t xml:space="preserve">Se le hace del conocimiento al Particular, que, en el presente caso, se le concede </w:t>
      </w:r>
      <w:r w:rsidR="00CA10BD" w:rsidRPr="00542F3F">
        <w:rPr>
          <w:rFonts w:eastAsia="Times New Roman" w:cs="Times New Roman"/>
          <w:lang w:eastAsia="es-MX"/>
        </w:rPr>
        <w:t xml:space="preserve">parcialmente </w:t>
      </w:r>
      <w:r w:rsidRPr="00542F3F">
        <w:rPr>
          <w:rFonts w:eastAsia="Times New Roman" w:cs="Times New Roman"/>
          <w:lang w:eastAsia="es-MX"/>
        </w:rPr>
        <w:t xml:space="preserve">la razón, pues el </w:t>
      </w:r>
      <w:r w:rsidR="00C64CF0" w:rsidRPr="00542F3F">
        <w:rPr>
          <w:rFonts w:eastAsia="Calibri" w:cs="Tahoma"/>
        </w:rPr>
        <w:t xml:space="preserve">Ayuntamiento de </w:t>
      </w:r>
      <w:r w:rsidR="002E641A" w:rsidRPr="00542F3F">
        <w:rPr>
          <w:rFonts w:eastAsia="Calibri" w:cs="Tahoma"/>
        </w:rPr>
        <w:t>Zinacantepec</w:t>
      </w:r>
      <w:r w:rsidRPr="00542F3F">
        <w:rPr>
          <w:rFonts w:eastAsia="Calibri" w:cs="Tahoma"/>
        </w:rPr>
        <w:t xml:space="preserve">, </w:t>
      </w:r>
      <w:r w:rsidR="00E724C1" w:rsidRPr="00542F3F">
        <w:rPr>
          <w:rFonts w:eastAsia="Calibri" w:cs="Tahoma"/>
        </w:rPr>
        <w:t>deberá proporcionar la información a efectos de cumplir su requerimiento de información.</w:t>
      </w:r>
      <w:r w:rsidR="000A331D" w:rsidRPr="00542F3F">
        <w:rPr>
          <w:rFonts w:eastAsia="Calibri" w:cs="Tahoma"/>
        </w:rPr>
        <w:t xml:space="preserve"> </w:t>
      </w:r>
    </w:p>
    <w:p w14:paraId="3CE7F8CE" w14:textId="77777777" w:rsidR="00AB1B54" w:rsidRPr="00542F3F" w:rsidRDefault="00AB1B54" w:rsidP="001438CF">
      <w:pPr>
        <w:spacing w:after="0" w:line="360" w:lineRule="auto"/>
        <w:ind w:right="-28"/>
        <w:rPr>
          <w:rFonts w:eastAsia="Calibri" w:cs="Tahoma"/>
        </w:rPr>
      </w:pPr>
    </w:p>
    <w:p w14:paraId="2180820D" w14:textId="77777777" w:rsidR="00AB1B54" w:rsidRPr="00542F3F" w:rsidRDefault="00AB1B54" w:rsidP="001438CF">
      <w:pPr>
        <w:spacing w:after="0" w:line="360" w:lineRule="auto"/>
        <w:rPr>
          <w:rFonts w:eastAsia="Calibri" w:cs="Tahoma"/>
          <w:bCs/>
          <w:iCs/>
          <w:color w:val="auto"/>
        </w:rPr>
      </w:pPr>
      <w:r w:rsidRPr="00542F3F">
        <w:rPr>
          <w:rFonts w:eastAsia="Calibri"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14:paraId="14B1C197" w14:textId="77777777" w:rsidR="00AB1B54" w:rsidRPr="00542F3F" w:rsidRDefault="00AB1B54" w:rsidP="001438CF">
      <w:pPr>
        <w:spacing w:after="0" w:line="360" w:lineRule="auto"/>
        <w:ind w:firstLine="708"/>
      </w:pPr>
    </w:p>
    <w:p w14:paraId="4469D1A7" w14:textId="3AD7B456" w:rsidR="00C853D1" w:rsidRPr="00542F3F" w:rsidRDefault="00C853D1" w:rsidP="001438CF">
      <w:pPr>
        <w:tabs>
          <w:tab w:val="center" w:pos="4560"/>
        </w:tabs>
        <w:spacing w:after="0" w:line="360" w:lineRule="auto"/>
        <w:rPr>
          <w:rFonts w:eastAsia="Calibri" w:cs="Tahoma"/>
          <w:bCs/>
          <w:color w:val="auto"/>
        </w:rPr>
      </w:pPr>
      <w:r w:rsidRPr="00542F3F">
        <w:t>Por</w:t>
      </w:r>
      <w:r w:rsidRPr="00542F3F">
        <w:rPr>
          <w:rFonts w:eastAsia="Calibri" w:cs="Tahoma"/>
          <w:bCs/>
          <w:color w:val="auto"/>
        </w:rPr>
        <w:t xml:space="preserve"> lo expuesto y fundado, este Pleno:</w:t>
      </w:r>
      <w:r w:rsidR="00CC0F11" w:rsidRPr="00542F3F">
        <w:rPr>
          <w:rFonts w:eastAsia="Calibri" w:cs="Tahoma"/>
          <w:bCs/>
          <w:color w:val="auto"/>
        </w:rPr>
        <w:tab/>
      </w:r>
    </w:p>
    <w:p w14:paraId="6F44BBD1" w14:textId="778AF844" w:rsidR="00C42E87" w:rsidRPr="00542F3F" w:rsidRDefault="00184727" w:rsidP="001438CF">
      <w:pPr>
        <w:tabs>
          <w:tab w:val="left" w:pos="3615"/>
        </w:tabs>
        <w:spacing w:after="0" w:line="360" w:lineRule="auto"/>
        <w:ind w:right="-28"/>
        <w:rPr>
          <w:rFonts w:eastAsia="Calibri" w:cs="Tahoma"/>
          <w:bCs/>
          <w:color w:val="auto"/>
        </w:rPr>
      </w:pPr>
      <w:r w:rsidRPr="00542F3F">
        <w:rPr>
          <w:rFonts w:eastAsia="Calibri" w:cs="Tahoma"/>
          <w:bCs/>
          <w:color w:val="auto"/>
        </w:rPr>
        <w:tab/>
      </w:r>
    </w:p>
    <w:p w14:paraId="5C5F6794" w14:textId="77777777" w:rsidR="00C853D1" w:rsidRPr="00542F3F" w:rsidRDefault="00C853D1" w:rsidP="001438CF">
      <w:pPr>
        <w:spacing w:after="0" w:line="360" w:lineRule="auto"/>
        <w:ind w:right="-28"/>
        <w:jc w:val="center"/>
        <w:rPr>
          <w:rFonts w:eastAsia="Calibri" w:cs="Tahoma"/>
          <w:b/>
          <w:bCs/>
          <w:color w:val="auto"/>
        </w:rPr>
      </w:pPr>
      <w:r w:rsidRPr="00542F3F">
        <w:rPr>
          <w:rFonts w:eastAsia="Calibri" w:cs="Tahoma"/>
          <w:b/>
          <w:bCs/>
          <w:color w:val="auto"/>
        </w:rPr>
        <w:t>R E S U E L V E:</w:t>
      </w:r>
    </w:p>
    <w:p w14:paraId="37E25021" w14:textId="77777777" w:rsidR="00AB1B54" w:rsidRPr="00542F3F" w:rsidRDefault="00AB1B54" w:rsidP="001438CF">
      <w:pPr>
        <w:spacing w:after="0" w:line="360" w:lineRule="auto"/>
        <w:rPr>
          <w:lang w:val="es-ES" w:eastAsia="es-ES_tradnl"/>
        </w:rPr>
      </w:pPr>
    </w:p>
    <w:p w14:paraId="2F275BC0" w14:textId="106B5E0E" w:rsidR="006756B0" w:rsidRPr="00542F3F" w:rsidRDefault="006756B0" w:rsidP="001438CF">
      <w:pPr>
        <w:widowControl w:val="0"/>
        <w:spacing w:after="0" w:line="360" w:lineRule="auto"/>
        <w:rPr>
          <w:rFonts w:eastAsia="Calibri" w:cs="Tahoma"/>
        </w:rPr>
      </w:pPr>
      <w:r w:rsidRPr="00542F3F">
        <w:rPr>
          <w:rFonts w:eastAsia="Calibri" w:cs="Tahoma"/>
          <w:b/>
          <w:color w:val="000000"/>
          <w:lang w:val="es-ES"/>
        </w:rPr>
        <w:t xml:space="preserve">PRIMERO. </w:t>
      </w:r>
      <w:r w:rsidRPr="00542F3F">
        <w:rPr>
          <w:rFonts w:eastAsia="Calibri" w:cs="Tahoma"/>
          <w:bCs/>
          <w:color w:val="000000"/>
          <w:lang w:val="es-ES"/>
        </w:rPr>
        <w:t xml:space="preserve">Se </w:t>
      </w:r>
      <w:r w:rsidR="00DA231B" w:rsidRPr="00542F3F">
        <w:rPr>
          <w:rFonts w:eastAsia="Calibri" w:cs="Tahoma"/>
          <w:b/>
          <w:bCs/>
          <w:color w:val="000000"/>
          <w:lang w:val="es-ES"/>
        </w:rPr>
        <w:t>MODIFICA</w:t>
      </w:r>
      <w:r w:rsidRPr="00542F3F">
        <w:rPr>
          <w:rFonts w:eastAsia="Calibri" w:cs="Tahoma"/>
          <w:b/>
          <w:bCs/>
          <w:color w:val="000000"/>
          <w:lang w:val="es-ES"/>
        </w:rPr>
        <w:t xml:space="preserve"> </w:t>
      </w:r>
      <w:r w:rsidRPr="00542F3F">
        <w:rPr>
          <w:rFonts w:eastAsia="Calibri" w:cs="Tahoma"/>
          <w:bCs/>
          <w:color w:val="000000"/>
        </w:rPr>
        <w:t xml:space="preserve">la respuesta otorgada por el </w:t>
      </w:r>
      <w:r w:rsidRPr="00542F3F">
        <w:rPr>
          <w:rFonts w:eastAsia="Calibri" w:cs="Tahoma"/>
          <w:color w:val="000000"/>
        </w:rPr>
        <w:t xml:space="preserve">Ayuntamiento de </w:t>
      </w:r>
      <w:r w:rsidR="002E641A" w:rsidRPr="00542F3F">
        <w:rPr>
          <w:rFonts w:eastAsia="Calibri" w:cs="Tahoma"/>
          <w:color w:val="000000"/>
        </w:rPr>
        <w:t>Zinacantepec</w:t>
      </w:r>
      <w:r w:rsidRPr="00542F3F">
        <w:rPr>
          <w:rFonts w:eastAsia="Calibri" w:cs="Tahoma"/>
          <w:bCs/>
          <w:color w:val="000000"/>
        </w:rPr>
        <w:t xml:space="preserve">, a la solicitud de acceso a la información </w:t>
      </w:r>
      <w:r w:rsidR="002E641A" w:rsidRPr="00542F3F">
        <w:rPr>
          <w:rFonts w:eastAsia="Calibri" w:cs="Tahoma"/>
          <w:color w:val="000000"/>
        </w:rPr>
        <w:t>00277/ZINACANT/IP/2023</w:t>
      </w:r>
      <w:r w:rsidRPr="00542F3F">
        <w:rPr>
          <w:rFonts w:eastAsia="Calibri" w:cs="Tahoma"/>
          <w:bCs/>
          <w:color w:val="000000"/>
          <w:lang w:val="es-ES"/>
        </w:rPr>
        <w:t>,</w:t>
      </w:r>
      <w:r w:rsidRPr="00542F3F">
        <w:rPr>
          <w:rFonts w:eastAsia="Calibri" w:cs="Tahoma"/>
          <w:color w:val="000000"/>
          <w:lang w:val="es-ES_tradnl"/>
        </w:rPr>
        <w:t xml:space="preserve"> por resultar </w:t>
      </w:r>
      <w:r w:rsidR="00BD5CF6" w:rsidRPr="00542F3F">
        <w:rPr>
          <w:rFonts w:eastAsia="Calibri" w:cs="Tahoma"/>
          <w:b/>
          <w:color w:val="000000"/>
          <w:lang w:val="es-ES_tradnl"/>
        </w:rPr>
        <w:t xml:space="preserve">PARCIALMENTE </w:t>
      </w:r>
      <w:r w:rsidRPr="00542F3F">
        <w:rPr>
          <w:rFonts w:eastAsia="Calibri" w:cs="Tahoma"/>
          <w:b/>
          <w:color w:val="000000"/>
          <w:lang w:val="es-ES_tradnl"/>
        </w:rPr>
        <w:t xml:space="preserve">FUNDADOS </w:t>
      </w:r>
      <w:r w:rsidRPr="00542F3F">
        <w:rPr>
          <w:rFonts w:eastAsia="Calibri" w:cs="Tahoma"/>
          <w:color w:val="000000"/>
          <w:lang w:val="es-ES_tradnl"/>
        </w:rPr>
        <w:t>los agravios</w:t>
      </w:r>
      <w:r w:rsidRPr="00542F3F">
        <w:rPr>
          <w:rFonts w:eastAsia="Calibri" w:cs="Tahoma"/>
          <w:b/>
          <w:color w:val="000000"/>
          <w:lang w:val="es-ES_tradnl"/>
        </w:rPr>
        <w:t xml:space="preserve"> </w:t>
      </w:r>
      <w:r w:rsidRPr="00542F3F">
        <w:rPr>
          <w:rFonts w:eastAsia="Calibri" w:cs="Tahoma"/>
          <w:color w:val="000000"/>
          <w:lang w:val="es-ES_tradnl"/>
        </w:rPr>
        <w:t xml:space="preserve">hechos valer por el Particular, en </w:t>
      </w:r>
      <w:r w:rsidR="002E641A" w:rsidRPr="00542F3F">
        <w:rPr>
          <w:rFonts w:eastAsia="Calibri" w:cs="Tahoma"/>
          <w:color w:val="000000"/>
          <w:lang w:val="es-ES_tradnl"/>
        </w:rPr>
        <w:t>e</w:t>
      </w:r>
      <w:r w:rsidR="00BD5CF6" w:rsidRPr="00542F3F">
        <w:rPr>
          <w:rFonts w:eastAsia="Calibri" w:cs="Tahoma"/>
          <w:color w:val="000000"/>
          <w:lang w:val="es-ES_tradnl"/>
        </w:rPr>
        <w:t>l</w:t>
      </w:r>
      <w:r w:rsidRPr="00542F3F">
        <w:rPr>
          <w:rFonts w:eastAsia="Calibri" w:cs="Tahoma"/>
          <w:color w:val="000000"/>
          <w:lang w:val="es-ES_tradnl"/>
        </w:rPr>
        <w:t xml:space="preserve"> Recurso de Revisión </w:t>
      </w:r>
      <w:r w:rsidR="00BD5CF6" w:rsidRPr="00542F3F">
        <w:rPr>
          <w:rFonts w:eastAsia="Calibri" w:cs="Tahoma"/>
          <w:color w:val="000000"/>
        </w:rPr>
        <w:t>0</w:t>
      </w:r>
      <w:r w:rsidR="002E641A" w:rsidRPr="00542F3F">
        <w:rPr>
          <w:rFonts w:eastAsia="Calibri" w:cs="Tahoma"/>
          <w:color w:val="000000"/>
        </w:rPr>
        <w:t>160</w:t>
      </w:r>
      <w:r w:rsidR="00BD5CF6" w:rsidRPr="00542F3F">
        <w:rPr>
          <w:rFonts w:eastAsia="Calibri" w:cs="Tahoma"/>
          <w:color w:val="000000"/>
        </w:rPr>
        <w:t>1/INFOEM/IP/RR/2023</w:t>
      </w:r>
      <w:r w:rsidRPr="00542F3F">
        <w:rPr>
          <w:rFonts w:eastAsia="Calibri" w:cs="Tahoma"/>
          <w:bCs/>
          <w:color w:val="000000"/>
        </w:rPr>
        <w:t xml:space="preserve">, </w:t>
      </w:r>
      <w:r w:rsidRPr="00542F3F">
        <w:rPr>
          <w:rFonts w:eastAsia="Calibri" w:cs="Tahoma"/>
          <w:color w:val="000000"/>
          <w:lang w:val="es-ES_tradnl"/>
        </w:rPr>
        <w:t>en términos de los Considerandos QUINTO y SEXTO de la presente Resolución.</w:t>
      </w:r>
      <w:r w:rsidR="002E641A" w:rsidRPr="00542F3F">
        <w:rPr>
          <w:rFonts w:eastAsia="Calibri" w:cs="Tahoma"/>
          <w:color w:val="000000"/>
          <w:lang w:val="es-ES_tradnl"/>
        </w:rPr>
        <w:t xml:space="preserve"> </w:t>
      </w:r>
    </w:p>
    <w:p w14:paraId="13F79471" w14:textId="77777777" w:rsidR="006756B0" w:rsidRPr="00542F3F" w:rsidRDefault="006756B0" w:rsidP="001438CF">
      <w:pPr>
        <w:widowControl w:val="0"/>
        <w:spacing w:after="0" w:line="360" w:lineRule="auto"/>
        <w:rPr>
          <w:rFonts w:eastAsia="Calibri" w:cs="Tahoma"/>
          <w:b/>
          <w:color w:val="000000"/>
          <w:lang w:val="es-ES"/>
        </w:rPr>
      </w:pPr>
    </w:p>
    <w:p w14:paraId="5A76A874" w14:textId="4796A27E" w:rsidR="00BD5CF6" w:rsidRPr="00542F3F" w:rsidRDefault="00BD5CF6" w:rsidP="001438CF">
      <w:pPr>
        <w:spacing w:after="0" w:line="360" w:lineRule="auto"/>
        <w:rPr>
          <w:rFonts w:eastAsia="Calibri" w:cs="Tahoma"/>
          <w:color w:val="000000"/>
        </w:rPr>
      </w:pPr>
      <w:r w:rsidRPr="00542F3F">
        <w:rPr>
          <w:rFonts w:eastAsia="Calibri" w:cs="Tahoma"/>
          <w:b/>
          <w:bCs/>
        </w:rPr>
        <w:t>SEGUNDO</w:t>
      </w:r>
      <w:r w:rsidRPr="00542F3F">
        <w:rPr>
          <w:rFonts w:cs="Tahoma"/>
          <w:b/>
          <w:bCs/>
        </w:rPr>
        <w:t xml:space="preserve">. </w:t>
      </w:r>
      <w:r w:rsidRPr="00542F3F">
        <w:rPr>
          <w:rFonts w:cs="Tahoma"/>
        </w:rPr>
        <w:t xml:space="preserve">Se </w:t>
      </w:r>
      <w:r w:rsidRPr="00542F3F">
        <w:rPr>
          <w:rFonts w:cs="Tahoma"/>
          <w:b/>
        </w:rPr>
        <w:t xml:space="preserve">ORDENA </w:t>
      </w:r>
      <w:r w:rsidRPr="00542F3F">
        <w:rPr>
          <w:rFonts w:cs="Tahoma"/>
        </w:rPr>
        <w:t xml:space="preserve">al Ayuntamiento de </w:t>
      </w:r>
      <w:r w:rsidR="002E641A" w:rsidRPr="00542F3F">
        <w:rPr>
          <w:rFonts w:cs="Tahoma"/>
        </w:rPr>
        <w:t>Zinacantepec</w:t>
      </w:r>
      <w:r w:rsidRPr="00542F3F">
        <w:rPr>
          <w:rFonts w:cs="Tahoma"/>
        </w:rPr>
        <w:t>,</w:t>
      </w:r>
      <w:r w:rsidRPr="00542F3F">
        <w:rPr>
          <w:rFonts w:cs="Tahoma"/>
          <w:bCs/>
          <w:iCs/>
        </w:rPr>
        <w:t xml:space="preserve"> </w:t>
      </w:r>
      <w:r w:rsidRPr="00542F3F">
        <w:rPr>
          <w:rFonts w:eastAsia="Calibri" w:cs="Tahoma"/>
          <w:color w:val="000000"/>
        </w:rPr>
        <w:t xml:space="preserve">a efecto de que, </w:t>
      </w:r>
      <w:r w:rsidRPr="00542F3F">
        <w:rPr>
          <w:rFonts w:eastAsia="Calibri" w:cs="Tahoma"/>
          <w:bCs/>
          <w:color w:val="000000"/>
        </w:rPr>
        <w:t xml:space="preserve">previa </w:t>
      </w:r>
      <w:r w:rsidRPr="00542F3F">
        <w:rPr>
          <w:rFonts w:eastAsia="Calibri" w:cs="Tahoma"/>
          <w:iCs/>
          <w:color w:val="000000"/>
          <w:lang w:eastAsia="es-ES_tradnl"/>
        </w:rPr>
        <w:t>búsqueda exhaustiva y razonable, en todas las áreas competentes</w:t>
      </w:r>
      <w:r w:rsidRPr="00542F3F">
        <w:rPr>
          <w:rFonts w:eastAsia="Calibri" w:cs="Tahoma"/>
          <w:color w:val="000000"/>
        </w:rPr>
        <w:t>, entregue, a través del Sistema de Acceso a la Información Mexiquense (SAIMEX), en su caso, en versión pública:</w:t>
      </w:r>
    </w:p>
    <w:p w14:paraId="1529628E" w14:textId="77777777" w:rsidR="00BD5CF6" w:rsidRPr="00542F3F" w:rsidRDefault="00BD5CF6" w:rsidP="001438CF">
      <w:pPr>
        <w:spacing w:after="0" w:line="360" w:lineRule="auto"/>
        <w:ind w:left="708"/>
        <w:rPr>
          <w:rFonts w:eastAsia="Calibri" w:cs="Tahoma"/>
          <w:color w:val="000000"/>
        </w:rPr>
      </w:pPr>
      <w:r w:rsidRPr="00542F3F">
        <w:rPr>
          <w:rFonts w:eastAsia="Calibri" w:cs="Tahoma"/>
          <w:color w:val="000000"/>
        </w:rPr>
        <w:t xml:space="preserve"> </w:t>
      </w:r>
    </w:p>
    <w:p w14:paraId="0D2014E2" w14:textId="677B8AB6" w:rsidR="00BD5CF6" w:rsidRPr="00542F3F" w:rsidRDefault="006A6BEB" w:rsidP="001438CF">
      <w:pPr>
        <w:pStyle w:val="Prrafodelista"/>
        <w:numPr>
          <w:ilvl w:val="0"/>
          <w:numId w:val="30"/>
        </w:numPr>
        <w:spacing w:line="360" w:lineRule="auto"/>
        <w:rPr>
          <w:rFonts w:eastAsia="Calibri" w:cs="Tahoma"/>
          <w:color w:val="000000"/>
        </w:rPr>
      </w:pPr>
      <w:r w:rsidRPr="00542F3F">
        <w:rPr>
          <w:rFonts w:eastAsia="Calibri" w:cs="Tahoma"/>
          <w:bCs/>
          <w:iCs/>
          <w:color w:val="000000"/>
        </w:rPr>
        <w:lastRenderedPageBreak/>
        <w:t>El d</w:t>
      </w:r>
      <w:r w:rsidR="00946F72" w:rsidRPr="00542F3F">
        <w:rPr>
          <w:rFonts w:eastAsia="Calibri" w:cs="Tahoma"/>
          <w:bCs/>
          <w:iCs/>
          <w:color w:val="000000"/>
        </w:rPr>
        <w:t xml:space="preserve">ocumento </w:t>
      </w:r>
      <w:r w:rsidR="0095176E" w:rsidRPr="00542F3F">
        <w:rPr>
          <w:rFonts w:eastAsia="Calibri" w:cs="Tahoma"/>
          <w:bCs/>
          <w:iCs/>
          <w:color w:val="000000"/>
        </w:rPr>
        <w:t xml:space="preserve">que dé </w:t>
      </w:r>
      <w:r w:rsidR="00946F72" w:rsidRPr="00542F3F">
        <w:rPr>
          <w:rFonts w:eastAsia="Calibri" w:cs="Tahoma"/>
          <w:bCs/>
          <w:iCs/>
          <w:color w:val="000000"/>
        </w:rPr>
        <w:t>cuenta de</w:t>
      </w:r>
      <w:r w:rsidR="002E641A" w:rsidRPr="00542F3F">
        <w:rPr>
          <w:rFonts w:eastAsia="Calibri" w:cs="Tahoma"/>
          <w:bCs/>
          <w:iCs/>
          <w:color w:val="000000"/>
        </w:rPr>
        <w:t xml:space="preserve">l pago del Impuesto Sobre la Renta correspondiente </w:t>
      </w:r>
      <w:r w:rsidRPr="00542F3F">
        <w:rPr>
          <w:rFonts w:eastAsia="Calibri" w:cs="Tahoma"/>
          <w:bCs/>
          <w:iCs/>
          <w:color w:val="000000"/>
        </w:rPr>
        <w:t xml:space="preserve">al periodo </w:t>
      </w:r>
      <w:r w:rsidR="00AD1917" w:rsidRPr="00542F3F">
        <w:rPr>
          <w:rFonts w:eastAsia="Calibri" w:cs="Tahoma"/>
          <w:bCs/>
          <w:iCs/>
          <w:color w:val="000000"/>
        </w:rPr>
        <w:t>del primero al treinta y uno de enero del dos mil veintitrés</w:t>
      </w:r>
      <w:r w:rsidR="0095176E" w:rsidRPr="00542F3F">
        <w:rPr>
          <w:rFonts w:eastAsia="Calibri" w:cs="Tahoma"/>
          <w:bCs/>
          <w:iCs/>
          <w:color w:val="000000"/>
        </w:rPr>
        <w:t>, en términos del Considerando Quinto.</w:t>
      </w:r>
    </w:p>
    <w:p w14:paraId="22CDD009" w14:textId="77777777" w:rsidR="00BD5CF6" w:rsidRPr="00542F3F" w:rsidRDefault="00BD5CF6" w:rsidP="001438CF">
      <w:pPr>
        <w:spacing w:after="0" w:line="360" w:lineRule="auto"/>
        <w:rPr>
          <w:rFonts w:eastAsia="Calibri" w:cs="Tahoma"/>
          <w:bCs/>
          <w:color w:val="000000"/>
        </w:rPr>
      </w:pPr>
    </w:p>
    <w:p w14:paraId="4CB2AA02" w14:textId="0A5C425F" w:rsidR="00BD5CF6" w:rsidRPr="00542F3F" w:rsidRDefault="00BD5CF6" w:rsidP="001438CF">
      <w:pPr>
        <w:tabs>
          <w:tab w:val="left" w:pos="4962"/>
        </w:tabs>
        <w:spacing w:after="0" w:line="360" w:lineRule="auto"/>
        <w:contextualSpacing/>
        <w:rPr>
          <w:rFonts w:eastAsia="Calibri" w:cs="Tahoma"/>
          <w:bCs/>
          <w:iCs/>
          <w:color w:val="000000"/>
        </w:rPr>
      </w:pPr>
      <w:r w:rsidRPr="00542F3F">
        <w:rPr>
          <w:rFonts w:eastAsia="Calibri" w:cs="Tahoma"/>
          <w:color w:val="000000"/>
        </w:rPr>
        <w:t>Además</w:t>
      </w:r>
      <w:r w:rsidRPr="00542F3F">
        <w:rPr>
          <w:rFonts w:eastAsia="Calibri" w:cs="Tahoma"/>
          <w:bCs/>
          <w:iCs/>
          <w:color w:val="000000"/>
        </w:rPr>
        <w:t xml:space="preserve">, </w:t>
      </w:r>
      <w:r w:rsidR="006A6BEB" w:rsidRPr="00542F3F">
        <w:rPr>
          <w:rFonts w:eastAsia="Calibri" w:cs="Tahoma"/>
          <w:bCs/>
          <w:iCs/>
          <w:color w:val="000000"/>
        </w:rPr>
        <w:t xml:space="preserve">de ser necesario </w:t>
      </w:r>
      <w:r w:rsidRPr="00542F3F">
        <w:rPr>
          <w:rFonts w:eastAsia="Calibri" w:cs="Tahoma"/>
          <w:bCs/>
          <w:iCs/>
          <w:color w:val="000000"/>
        </w:rPr>
        <w:t xml:space="preserve">deberá proporcionar el Acuerdo de Clasificación donde el Comité de Transparencia, confirme la eliminación de los datos </w:t>
      </w:r>
      <w:r w:rsidR="006A6BEB" w:rsidRPr="00542F3F">
        <w:rPr>
          <w:rFonts w:eastAsia="Calibri" w:cs="Tahoma"/>
          <w:bCs/>
          <w:iCs/>
          <w:color w:val="000000"/>
        </w:rPr>
        <w:t>confidenciales</w:t>
      </w:r>
      <w:r w:rsidRPr="00542F3F">
        <w:rPr>
          <w:rFonts w:eastAsia="Calibri" w:cs="Tahoma"/>
          <w:bCs/>
          <w:iCs/>
          <w:color w:val="000000"/>
        </w:rPr>
        <w:t>, en la versión pública, de conformidad con los artículos 49, fracciones II</w:t>
      </w:r>
      <w:r w:rsidR="006A6BEB" w:rsidRPr="00542F3F">
        <w:rPr>
          <w:rFonts w:eastAsia="Calibri" w:cs="Tahoma"/>
          <w:bCs/>
          <w:iCs/>
          <w:color w:val="000000"/>
        </w:rPr>
        <w:t>,</w:t>
      </w:r>
      <w:r w:rsidRPr="00542F3F">
        <w:rPr>
          <w:rFonts w:eastAsia="Calibri" w:cs="Tahoma"/>
          <w:bCs/>
          <w:iCs/>
          <w:color w:val="000000"/>
        </w:rPr>
        <w:t xml:space="preserve"> VIII y 132, fracción II</w:t>
      </w:r>
      <w:r w:rsidR="006A6BEB" w:rsidRPr="00542F3F">
        <w:rPr>
          <w:rFonts w:eastAsia="Calibri" w:cs="Tahoma"/>
          <w:bCs/>
          <w:iCs/>
          <w:color w:val="000000"/>
        </w:rPr>
        <w:t xml:space="preserve"> y 143, fracción I,</w:t>
      </w:r>
      <w:r w:rsidRPr="00542F3F">
        <w:rPr>
          <w:rFonts w:eastAsia="Calibri" w:cs="Tahoma"/>
          <w:bCs/>
          <w:iCs/>
          <w:color w:val="000000"/>
        </w:rPr>
        <w:t xml:space="preserve"> de la Ley de Transparencia y Acceso a la Información Pública del Estado de México y Municipios.</w:t>
      </w:r>
    </w:p>
    <w:p w14:paraId="6A401705" w14:textId="77777777" w:rsidR="00BD5CF6" w:rsidRPr="00542F3F" w:rsidRDefault="00BD5CF6" w:rsidP="001438CF">
      <w:pPr>
        <w:spacing w:after="0" w:line="360" w:lineRule="auto"/>
        <w:ind w:right="-93"/>
        <w:rPr>
          <w:rFonts w:cs="Bookman Old Style"/>
        </w:rPr>
      </w:pPr>
    </w:p>
    <w:p w14:paraId="33E48A67" w14:textId="5A8DE62B" w:rsidR="00507D1F" w:rsidRPr="00542F3F" w:rsidRDefault="00BD5CF6" w:rsidP="00507D1F">
      <w:pPr>
        <w:spacing w:after="0" w:line="360" w:lineRule="auto"/>
        <w:rPr>
          <w:rFonts w:eastAsia="Times New Roman" w:cs="Tahoma"/>
          <w:color w:val="auto"/>
          <w:lang w:eastAsia="es-ES"/>
        </w:rPr>
      </w:pPr>
      <w:r w:rsidRPr="00542F3F">
        <w:rPr>
          <w:rFonts w:eastAsia="Calibri" w:cs="Tahoma"/>
          <w:b/>
          <w:bCs/>
        </w:rPr>
        <w:t>TERCERO.</w:t>
      </w:r>
      <w:r w:rsidRPr="00542F3F">
        <w:rPr>
          <w:rFonts w:cs="Tahoma"/>
        </w:rPr>
        <w:t xml:space="preserve"> </w:t>
      </w:r>
      <w:r w:rsidR="00507D1F" w:rsidRPr="00542F3F">
        <w:rPr>
          <w:rFonts w:eastAsia="Times New Roman" w:cs="Tahoma"/>
          <w:b/>
          <w:color w:val="auto"/>
          <w:lang w:eastAsia="es-ES"/>
        </w:rPr>
        <w:t xml:space="preserve">NOTIFÍQUESE </w:t>
      </w:r>
      <w:r w:rsidR="00507D1F" w:rsidRPr="00542F3F">
        <w:rPr>
          <w:rFonts w:eastAsia="Times New Roman" w:cs="Tahoma"/>
          <w:color w:val="auto"/>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E5708" w:rsidRPr="00542F3F">
        <w:rPr>
          <w:rFonts w:eastAsia="Times New Roman" w:cs="Tahoma"/>
          <w:color w:val="auto"/>
          <w:lang w:eastAsia="es-ES"/>
        </w:rPr>
        <w:t>treinta</w:t>
      </w:r>
      <w:r w:rsidR="00507D1F" w:rsidRPr="00542F3F">
        <w:rPr>
          <w:rFonts w:eastAsia="Times New Roman" w:cs="Tahoma"/>
          <w:color w:val="auto"/>
          <w:lang w:eastAsia="es-ES"/>
        </w:rPr>
        <w:t xml:space="preserve">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D0DF4A" w14:textId="77777777" w:rsidR="00BD5CF6" w:rsidRPr="00542F3F" w:rsidRDefault="00BD5CF6" w:rsidP="001438CF">
      <w:pPr>
        <w:spacing w:after="0" w:line="360" w:lineRule="auto"/>
        <w:rPr>
          <w:rFonts w:cs="Tahoma"/>
          <w:iCs/>
        </w:rPr>
      </w:pPr>
    </w:p>
    <w:p w14:paraId="3412E1BD" w14:textId="77777777" w:rsidR="00BD5CF6" w:rsidRPr="00542F3F" w:rsidRDefault="00BD5CF6" w:rsidP="001438CF">
      <w:pPr>
        <w:spacing w:after="0" w:line="360" w:lineRule="auto"/>
        <w:rPr>
          <w:rFonts w:cs="Tahoma"/>
        </w:rPr>
      </w:pPr>
      <w:r w:rsidRPr="00542F3F">
        <w:rPr>
          <w:rFonts w:eastAsia="Calibri" w:cs="Tahoma"/>
          <w:b/>
          <w:lang w:eastAsia="es-MX"/>
        </w:rPr>
        <w:t>CUARTO</w:t>
      </w:r>
      <w:r w:rsidRPr="00542F3F">
        <w:rPr>
          <w:rFonts w:eastAsia="Calibri" w:cs="Tahoma"/>
          <w:b/>
          <w:bCs/>
        </w:rPr>
        <w:t>.</w:t>
      </w:r>
      <w:r w:rsidRPr="00542F3F">
        <w:rPr>
          <w:rFonts w:eastAsia="Calibri" w:cs="Tahoma"/>
          <w:lang w:eastAsia="es-MX"/>
        </w:rPr>
        <w:t xml:space="preserve"> </w:t>
      </w:r>
      <w:r w:rsidRPr="00542F3F">
        <w:rPr>
          <w:rFonts w:cs="Tahoma"/>
          <w:b/>
        </w:rPr>
        <w:t>NOTIFÍQUESE</w:t>
      </w:r>
      <w:r w:rsidRPr="00542F3F">
        <w:rPr>
          <w:rFonts w:cs="Tahoma"/>
        </w:rPr>
        <w:t xml:space="preserve"> al Recurrente la presente Resolución, a través del </w:t>
      </w:r>
      <w:r w:rsidRPr="00542F3F">
        <w:rPr>
          <w:rFonts w:eastAsia="Calibri" w:cs="Tahoma"/>
          <w:bCs/>
        </w:rPr>
        <w:t>Sistema de Acceso a la Información Mexiquense (SAIMEX),</w:t>
      </w:r>
      <w:r w:rsidRPr="00542F3F">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542F3F" w:rsidRDefault="00782132" w:rsidP="001438CF">
      <w:pPr>
        <w:spacing w:after="0" w:line="360" w:lineRule="auto"/>
        <w:rPr>
          <w:rFonts w:eastAsia="Calibri" w:cs="Tahoma"/>
          <w:bCs/>
          <w:lang w:val="es-ES"/>
        </w:rPr>
      </w:pPr>
    </w:p>
    <w:p w14:paraId="2C8311DD" w14:textId="33EE2BC4" w:rsidR="00ED224C" w:rsidRDefault="000017FA" w:rsidP="001438CF">
      <w:pPr>
        <w:spacing w:after="0" w:line="360" w:lineRule="auto"/>
        <w:rPr>
          <w:rFonts w:eastAsia="Calibri" w:cs="Tahoma"/>
          <w:bCs/>
        </w:rPr>
      </w:pPr>
      <w:r w:rsidRPr="00542F3F">
        <w:rPr>
          <w:rFonts w:eastAsia="Calibri" w:cs="Tahoma"/>
          <w:bCs/>
        </w:rPr>
        <w:t xml:space="preserve">ASÍ LO RESUELVE, POR </w:t>
      </w:r>
      <w:r w:rsidRPr="00542F3F">
        <w:rPr>
          <w:rFonts w:eastAsia="Calibri" w:cs="Tahoma"/>
          <w:b/>
        </w:rPr>
        <w:t>UNANIMIDAD</w:t>
      </w:r>
      <w:r w:rsidRPr="00542F3F">
        <w:rPr>
          <w:rFonts w:eastAsia="Calibri" w:cs="Tahoma"/>
          <w:bCs/>
        </w:rPr>
        <w:t xml:space="preserve"> DE VOTOS EL PLENO DEL INSTITUTO DE TRANSPARENCIA, ACCESO A LA INFORMACIÓN PÚBLICA Y PROTECCIÓN DE DATOS </w:t>
      </w:r>
      <w:r w:rsidRPr="00542F3F">
        <w:rPr>
          <w:rFonts w:eastAsia="Calibri" w:cs="Tahoma"/>
          <w:bCs/>
        </w:rPr>
        <w:lastRenderedPageBreak/>
        <w:t xml:space="preserve">PERSONALES DEL ESTADO DE MÉXICO Y MUNICIPIOS, CONFORMADO POR LOS COMISIONADOS JOSÉ MARTÍNEZ VILCHIS, MARÍA DEL ROSARIO MEJÍA AYALA, </w:t>
      </w:r>
      <w:r w:rsidR="0014505E" w:rsidRPr="00542F3F">
        <w:rPr>
          <w:rFonts w:eastAsia="Calibri" w:cs="Tahoma"/>
          <w:bCs/>
        </w:rPr>
        <w:t xml:space="preserve">SHARON CRISTINA MORALES MARTÍNEZ, LUIS GUSTAVO PARRA NORIEGA Y GUADALUPE RAMÍREZ </w:t>
      </w:r>
      <w:r w:rsidR="007B3FBC" w:rsidRPr="00542F3F">
        <w:rPr>
          <w:rFonts w:eastAsia="Calibri" w:cs="Tahoma"/>
          <w:bCs/>
        </w:rPr>
        <w:t xml:space="preserve">PEÑA, EN LA </w:t>
      </w:r>
      <w:r w:rsidR="002875A7" w:rsidRPr="00542F3F">
        <w:rPr>
          <w:rFonts w:eastAsia="Calibri" w:cs="Tahoma"/>
          <w:bCs/>
        </w:rPr>
        <w:t>DÉCIMA</w:t>
      </w:r>
      <w:r w:rsidR="00BF1CB4" w:rsidRPr="00542F3F">
        <w:rPr>
          <w:rFonts w:eastAsia="Calibri" w:cs="Tahoma"/>
          <w:bCs/>
        </w:rPr>
        <w:t xml:space="preserve"> </w:t>
      </w:r>
      <w:r w:rsidR="00972A78" w:rsidRPr="00542F3F">
        <w:rPr>
          <w:rFonts w:eastAsia="Calibri" w:cs="Tahoma"/>
          <w:bCs/>
        </w:rPr>
        <w:t>SEXTA</w:t>
      </w:r>
      <w:r w:rsidR="007B3FBC" w:rsidRPr="00542F3F">
        <w:rPr>
          <w:rFonts w:eastAsia="Calibri" w:cs="Tahoma"/>
          <w:bCs/>
        </w:rPr>
        <w:t xml:space="preserve"> SESIÓN ORDINARIA, CELEBRADA EL </w:t>
      </w:r>
      <w:r w:rsidR="00972A78" w:rsidRPr="00542F3F">
        <w:rPr>
          <w:rFonts w:eastAsia="Calibri" w:cs="Tahoma"/>
          <w:bCs/>
        </w:rPr>
        <w:t>CUATRO DE MAYO</w:t>
      </w:r>
      <w:r w:rsidR="007B3FBC" w:rsidRPr="00542F3F">
        <w:rPr>
          <w:rFonts w:eastAsia="Calibri" w:cs="Tahoma"/>
          <w:bCs/>
        </w:rPr>
        <w:t xml:space="preserve"> DE DOS MIL VEINTITRÉS, ANTE </w:t>
      </w:r>
      <w:r w:rsidR="00085F3A" w:rsidRPr="00542F3F">
        <w:rPr>
          <w:rFonts w:eastAsia="Calibri" w:cs="Tahoma"/>
          <w:bCs/>
        </w:rPr>
        <w:t xml:space="preserve">EL SECRETARIO TÉCNICO </w:t>
      </w:r>
      <w:r w:rsidR="00ED224C" w:rsidRPr="00542F3F">
        <w:rPr>
          <w:rFonts w:eastAsia="Calibri" w:cs="Tahoma"/>
          <w:bCs/>
        </w:rPr>
        <w:t>DEL PLENO, ALEXIS TAPIA RAMÍREZ.</w:t>
      </w:r>
      <w:bookmarkStart w:id="1" w:name="_GoBack"/>
      <w:bookmarkEnd w:id="1"/>
    </w:p>
    <w:p w14:paraId="74BAD250" w14:textId="116F51AB" w:rsidR="00AB1B66" w:rsidRPr="00ED224C" w:rsidRDefault="00ED224C" w:rsidP="001438CF">
      <w:pPr>
        <w:spacing w:after="0"/>
        <w:jc w:val="left"/>
        <w:rPr>
          <w:rFonts w:eastAsia="Calibri" w:cs="Tahoma"/>
          <w:bCs/>
        </w:rPr>
      </w:pPr>
      <w:r>
        <w:rPr>
          <w:rFonts w:eastAsia="Calibri" w:cs="Tahoma"/>
          <w:bCs/>
        </w:rPr>
        <w:br w:type="page"/>
      </w:r>
    </w:p>
    <w:sectPr w:rsidR="00AB1B66" w:rsidRPr="00ED224C" w:rsidSect="002C59A0">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BC080" w14:textId="77777777" w:rsidR="00B05C22" w:rsidRDefault="00B05C22" w:rsidP="00C853D1">
      <w:pPr>
        <w:spacing w:after="0" w:line="240" w:lineRule="auto"/>
      </w:pPr>
      <w:r>
        <w:separator/>
      </w:r>
    </w:p>
  </w:endnote>
  <w:endnote w:type="continuationSeparator" w:id="0">
    <w:p w14:paraId="0CEB441D" w14:textId="77777777" w:rsidR="00B05C22" w:rsidRDefault="00B05C22" w:rsidP="00C853D1">
      <w:pPr>
        <w:spacing w:after="0" w:line="240" w:lineRule="auto"/>
      </w:pPr>
      <w:r>
        <w:continuationSeparator/>
      </w:r>
    </w:p>
  </w:endnote>
  <w:endnote w:type="continuationNotice" w:id="1">
    <w:p w14:paraId="0A859E2B" w14:textId="77777777" w:rsidR="00B05C22" w:rsidRDefault="00B05C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276A0F" w:rsidRDefault="00276A0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276A0F" w:rsidRDefault="00276A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276A0F" w:rsidRDefault="00276A0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42F3F">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42F3F">
              <w:rPr>
                <w:b/>
                <w:bCs/>
                <w:noProof/>
              </w:rPr>
              <w:t>33</w:t>
            </w:r>
            <w:r>
              <w:rPr>
                <w:b/>
                <w:bCs/>
                <w:sz w:val="24"/>
                <w:szCs w:val="24"/>
              </w:rPr>
              <w:fldChar w:fldCharType="end"/>
            </w:r>
          </w:p>
        </w:sdtContent>
      </w:sdt>
    </w:sdtContent>
  </w:sdt>
  <w:p w14:paraId="3F35B7C0" w14:textId="77777777" w:rsidR="00276A0F" w:rsidRDefault="00276A0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276A0F" w:rsidRDefault="00276A0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42F3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42F3F">
              <w:rPr>
                <w:b/>
                <w:bCs/>
                <w:noProof/>
              </w:rPr>
              <w:t>33</w:t>
            </w:r>
            <w:r>
              <w:rPr>
                <w:b/>
                <w:bCs/>
                <w:sz w:val="24"/>
                <w:szCs w:val="24"/>
              </w:rPr>
              <w:fldChar w:fldCharType="end"/>
            </w:r>
          </w:p>
        </w:sdtContent>
      </w:sdt>
    </w:sdtContent>
  </w:sdt>
  <w:p w14:paraId="1A7218CE" w14:textId="77777777" w:rsidR="00276A0F" w:rsidRDefault="00276A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E53D2" w14:textId="77777777" w:rsidR="00B05C22" w:rsidRDefault="00B05C22" w:rsidP="00C853D1">
      <w:pPr>
        <w:spacing w:after="0" w:line="240" w:lineRule="auto"/>
      </w:pPr>
      <w:r>
        <w:separator/>
      </w:r>
    </w:p>
  </w:footnote>
  <w:footnote w:type="continuationSeparator" w:id="0">
    <w:p w14:paraId="3F2D67CB" w14:textId="77777777" w:rsidR="00B05C22" w:rsidRDefault="00B05C22" w:rsidP="00C853D1">
      <w:pPr>
        <w:spacing w:after="0" w:line="240" w:lineRule="auto"/>
      </w:pPr>
      <w:r>
        <w:continuationSeparator/>
      </w:r>
    </w:p>
  </w:footnote>
  <w:footnote w:type="continuationNotice" w:id="1">
    <w:p w14:paraId="5C3DB985" w14:textId="77777777" w:rsidR="00B05C22" w:rsidRDefault="00B05C2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276A0F" w14:paraId="282B3A75" w14:textId="77777777" w:rsidTr="002C59A0">
      <w:trPr>
        <w:trHeight w:val="141"/>
      </w:trPr>
      <w:tc>
        <w:tcPr>
          <w:tcW w:w="2404" w:type="dxa"/>
        </w:tcPr>
        <w:p w14:paraId="57F547E7"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276A0F" w:rsidRPr="00A8173F" w:rsidRDefault="00276A0F" w:rsidP="002C59A0">
          <w:pPr>
            <w:tabs>
              <w:tab w:val="right" w:pos="8838"/>
            </w:tabs>
            <w:ind w:left="-28" w:right="683"/>
            <w:rPr>
              <w:rFonts w:eastAsia="Calibri" w:cs="Tahoma"/>
            </w:rPr>
          </w:pPr>
          <w:r w:rsidRPr="00A8173F">
            <w:rPr>
              <w:rFonts w:eastAsia="Calibri" w:cs="Tahoma"/>
              <w:lang w:val="es-MX"/>
            </w:rPr>
            <w:t>04196/INFOEM/IP/RR/2020</w:t>
          </w:r>
        </w:p>
      </w:tc>
    </w:tr>
    <w:tr w:rsidR="00276A0F" w14:paraId="46AFE2B4" w14:textId="77777777" w:rsidTr="002C59A0">
      <w:trPr>
        <w:trHeight w:val="276"/>
      </w:trPr>
      <w:tc>
        <w:tcPr>
          <w:tcW w:w="2404" w:type="dxa"/>
        </w:tcPr>
        <w:p w14:paraId="1D6E5B2B"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276A0F" w:rsidRPr="00A8173F" w:rsidRDefault="00276A0F" w:rsidP="002C59A0">
          <w:pPr>
            <w:tabs>
              <w:tab w:val="right" w:pos="8838"/>
            </w:tabs>
            <w:ind w:right="116"/>
            <w:rPr>
              <w:rFonts w:eastAsia="Calibri" w:cs="Tahoma"/>
              <w:lang w:val="es-MX"/>
            </w:rPr>
          </w:pPr>
          <w:r w:rsidRPr="00A8173F">
            <w:rPr>
              <w:rFonts w:eastAsia="Calibri" w:cs="Tahoma"/>
              <w:lang w:val="es-MX"/>
            </w:rPr>
            <w:t>Ayuntamiento de Chapultepec</w:t>
          </w:r>
        </w:p>
      </w:tc>
    </w:tr>
    <w:tr w:rsidR="00276A0F" w14:paraId="1FA679E9" w14:textId="77777777" w:rsidTr="002C59A0">
      <w:trPr>
        <w:trHeight w:val="276"/>
      </w:trPr>
      <w:tc>
        <w:tcPr>
          <w:tcW w:w="2404" w:type="dxa"/>
        </w:tcPr>
        <w:p w14:paraId="6498FD30"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276A0F" w:rsidRPr="00A8173F" w:rsidRDefault="00276A0F"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276A0F" w:rsidRDefault="00B05C22">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93B3" w14:textId="77777777" w:rsidR="00276A0F" w:rsidRPr="004A705D" w:rsidRDefault="00276A0F">
    <w:pPr>
      <w:rPr>
        <w:sz w:val="18"/>
        <w:szCs w:val="18"/>
      </w:rPr>
    </w:pPr>
  </w:p>
  <w:tbl>
    <w:tblPr>
      <w:tblStyle w:val="Tablaconcuadrcula"/>
      <w:tblW w:w="6521"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276A0F" w14:paraId="1E2FF18B" w14:textId="77777777" w:rsidTr="0082226B">
      <w:trPr>
        <w:trHeight w:val="141"/>
      </w:trPr>
      <w:tc>
        <w:tcPr>
          <w:tcW w:w="2404" w:type="dxa"/>
        </w:tcPr>
        <w:p w14:paraId="6B6D03E8" w14:textId="77777777" w:rsidR="00276A0F" w:rsidRPr="001B5FB6" w:rsidRDefault="00276A0F"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14:paraId="503BB8DE" w14:textId="73AE81FF" w:rsidR="00276A0F" w:rsidRPr="00C853D1" w:rsidRDefault="00276A0F" w:rsidP="00CC6493">
          <w:pPr>
            <w:tabs>
              <w:tab w:val="right" w:pos="8838"/>
            </w:tabs>
            <w:ind w:left="-28" w:right="-107"/>
            <w:rPr>
              <w:rFonts w:eastAsia="Calibri" w:cs="Tahoma"/>
            </w:rPr>
          </w:pPr>
          <w:r w:rsidRPr="007E4512">
            <w:rPr>
              <w:rFonts w:eastAsia="Calibri" w:cs="Tahoma"/>
              <w:lang w:val="es-MX"/>
            </w:rPr>
            <w:t>0</w:t>
          </w:r>
          <w:r>
            <w:rPr>
              <w:rFonts w:eastAsia="Calibri" w:cs="Tahoma"/>
              <w:lang w:val="es-MX"/>
            </w:rPr>
            <w:t>1601</w:t>
          </w:r>
          <w:r w:rsidRPr="007E4512">
            <w:rPr>
              <w:rFonts w:eastAsia="Calibri" w:cs="Tahoma"/>
              <w:lang w:val="es-MX"/>
            </w:rPr>
            <w:t>/INFOEM/IP/RR/202</w:t>
          </w:r>
          <w:r>
            <w:rPr>
              <w:rFonts w:eastAsia="Calibri" w:cs="Tahoma"/>
              <w:lang w:val="es-MX"/>
            </w:rPr>
            <w:t>3</w:t>
          </w:r>
        </w:p>
      </w:tc>
    </w:tr>
    <w:tr w:rsidR="00276A0F" w14:paraId="110906AA" w14:textId="77777777" w:rsidTr="0082226B">
      <w:trPr>
        <w:trHeight w:val="276"/>
      </w:trPr>
      <w:tc>
        <w:tcPr>
          <w:tcW w:w="2404" w:type="dxa"/>
        </w:tcPr>
        <w:p w14:paraId="3052339E"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Sujeto Obligado:</w:t>
          </w:r>
        </w:p>
      </w:tc>
      <w:tc>
        <w:tcPr>
          <w:tcW w:w="4117" w:type="dxa"/>
        </w:tcPr>
        <w:p w14:paraId="5C93113C" w14:textId="5F3A1D5B" w:rsidR="00276A0F" w:rsidRPr="00A8173F" w:rsidRDefault="00276A0F" w:rsidP="00CC6493">
          <w:pPr>
            <w:tabs>
              <w:tab w:val="right" w:pos="8838"/>
            </w:tabs>
            <w:ind w:right="454"/>
            <w:rPr>
              <w:rFonts w:eastAsia="Calibri" w:cs="Tahoma"/>
              <w:lang w:val="es-MX"/>
            </w:rPr>
          </w:pPr>
          <w:r>
            <w:rPr>
              <w:rFonts w:eastAsia="Calibri" w:cs="Tahoma"/>
              <w:lang w:val="es-MX"/>
            </w:rPr>
            <w:t>Ayuntamiento de Zinacantepec</w:t>
          </w:r>
        </w:p>
      </w:tc>
    </w:tr>
    <w:tr w:rsidR="00276A0F" w14:paraId="065F2043" w14:textId="77777777" w:rsidTr="0082226B">
      <w:trPr>
        <w:trHeight w:val="276"/>
      </w:trPr>
      <w:tc>
        <w:tcPr>
          <w:tcW w:w="2404" w:type="dxa"/>
        </w:tcPr>
        <w:p w14:paraId="22514F66"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14:paraId="245FB2E7" w14:textId="77777777" w:rsidR="00276A0F" w:rsidRPr="00A8173F" w:rsidRDefault="00276A0F"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276A0F" w:rsidRDefault="00B05C22">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276A0F" w:rsidRPr="005C106F" w14:paraId="5D26797B" w14:textId="77777777" w:rsidTr="006911E2">
      <w:trPr>
        <w:trHeight w:val="1546"/>
      </w:trPr>
      <w:tc>
        <w:tcPr>
          <w:tcW w:w="2127" w:type="dxa"/>
          <w:shd w:val="clear" w:color="auto" w:fill="auto"/>
        </w:tcPr>
        <w:p w14:paraId="76E7DE43" w14:textId="77777777" w:rsidR="00276A0F" w:rsidRPr="005C106F" w:rsidRDefault="00276A0F"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5434" w:type="dxa"/>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024"/>
          </w:tblGrid>
          <w:tr w:rsidR="00276A0F" w14:paraId="5CB74832" w14:textId="77777777" w:rsidTr="00C05080">
            <w:trPr>
              <w:trHeight w:val="412"/>
            </w:trPr>
            <w:tc>
              <w:tcPr>
                <w:tcW w:w="2410" w:type="dxa"/>
                <w:vAlign w:val="bottom"/>
              </w:tcPr>
              <w:p w14:paraId="38469831" w14:textId="2625E786" w:rsidR="00276A0F" w:rsidRPr="001B5FB6" w:rsidRDefault="00276A0F" w:rsidP="002C59A0">
                <w:pPr>
                  <w:tabs>
                    <w:tab w:val="right" w:pos="8838"/>
                  </w:tabs>
                  <w:ind w:right="-105"/>
                  <w:rPr>
                    <w:rFonts w:eastAsia="Calibri" w:cs="Tahoma"/>
                    <w:b/>
                    <w:lang w:val="es-MX"/>
                  </w:rPr>
                </w:pPr>
                <w:r w:rsidRPr="001B5FB6">
                  <w:rPr>
                    <w:rFonts w:eastAsia="Calibri" w:cs="Tahoma"/>
                    <w:b/>
                    <w:lang w:val="es-MX"/>
                  </w:rPr>
                  <w:t>Recurso de Revisión:</w:t>
                </w:r>
              </w:p>
            </w:tc>
            <w:tc>
              <w:tcPr>
                <w:tcW w:w="3024" w:type="dxa"/>
              </w:tcPr>
              <w:p w14:paraId="0749605A" w14:textId="77777777" w:rsidR="00276A0F" w:rsidRDefault="00276A0F" w:rsidP="002C59A0">
                <w:pPr>
                  <w:tabs>
                    <w:tab w:val="right" w:pos="8838"/>
                  </w:tabs>
                  <w:ind w:left="-28" w:right="-107"/>
                  <w:rPr>
                    <w:rFonts w:eastAsia="Calibri" w:cs="Tahoma"/>
                    <w:lang w:val="es-MX"/>
                  </w:rPr>
                </w:pPr>
              </w:p>
              <w:p w14:paraId="25021A4A" w14:textId="172FBC60" w:rsidR="00276A0F" w:rsidRPr="00C853D1" w:rsidRDefault="00276A0F" w:rsidP="00CC6493">
                <w:pPr>
                  <w:tabs>
                    <w:tab w:val="right" w:pos="8838"/>
                  </w:tabs>
                  <w:ind w:left="-28" w:right="-107"/>
                  <w:rPr>
                    <w:rFonts w:eastAsia="Calibri" w:cs="Tahoma"/>
                  </w:rPr>
                </w:pPr>
                <w:r w:rsidRPr="007E4512">
                  <w:rPr>
                    <w:rFonts w:eastAsia="Calibri" w:cs="Tahoma"/>
                    <w:lang w:val="es-MX"/>
                  </w:rPr>
                  <w:t>0</w:t>
                </w:r>
                <w:r>
                  <w:rPr>
                    <w:rFonts w:eastAsia="Calibri" w:cs="Tahoma"/>
                    <w:lang w:val="es-MX"/>
                  </w:rPr>
                  <w:t>1601</w:t>
                </w:r>
                <w:r w:rsidRPr="007E4512">
                  <w:rPr>
                    <w:rFonts w:eastAsia="Calibri" w:cs="Tahoma"/>
                    <w:lang w:val="es-MX"/>
                  </w:rPr>
                  <w:t>/INFOEM/IP/RR/202</w:t>
                </w:r>
                <w:r>
                  <w:rPr>
                    <w:rFonts w:eastAsia="Calibri" w:cs="Tahoma"/>
                    <w:lang w:val="es-MX"/>
                  </w:rPr>
                  <w:t xml:space="preserve">3 </w:t>
                </w:r>
              </w:p>
            </w:tc>
          </w:tr>
          <w:tr w:rsidR="00276A0F" w14:paraId="65D6C982" w14:textId="77777777" w:rsidTr="00C05080">
            <w:trPr>
              <w:trHeight w:val="152"/>
            </w:trPr>
            <w:tc>
              <w:tcPr>
                <w:tcW w:w="2410" w:type="dxa"/>
              </w:tcPr>
              <w:p w14:paraId="7E5992A8" w14:textId="352E64FF" w:rsidR="00276A0F" w:rsidRPr="001B5FB6" w:rsidRDefault="00276A0F" w:rsidP="002C59A0">
                <w:pPr>
                  <w:tabs>
                    <w:tab w:val="right" w:pos="8838"/>
                  </w:tabs>
                  <w:ind w:right="-105"/>
                  <w:rPr>
                    <w:rFonts w:eastAsia="Calibri" w:cs="Tahoma"/>
                    <w:b/>
                    <w:lang w:val="es-MX"/>
                  </w:rPr>
                </w:pPr>
                <w:r w:rsidRPr="001B5FB6">
                  <w:rPr>
                    <w:rFonts w:eastAsia="Calibri" w:cs="Tahoma"/>
                    <w:b/>
                    <w:lang w:val="es-MX"/>
                  </w:rPr>
                  <w:t>Recurrente:</w:t>
                </w:r>
              </w:p>
            </w:tc>
            <w:tc>
              <w:tcPr>
                <w:tcW w:w="3024" w:type="dxa"/>
              </w:tcPr>
              <w:p w14:paraId="4D5C37D5" w14:textId="27A224BE" w:rsidR="00276A0F" w:rsidRPr="003405AF" w:rsidRDefault="00276A0F" w:rsidP="002C59A0">
                <w:pPr>
                  <w:tabs>
                    <w:tab w:val="right" w:pos="8838"/>
                  </w:tabs>
                  <w:ind w:right="-107"/>
                  <w:rPr>
                    <w:rFonts w:eastAsia="Calibri" w:cs="Tahoma"/>
                    <w:lang w:val="es-MX"/>
                  </w:rPr>
                </w:pPr>
              </w:p>
            </w:tc>
          </w:tr>
          <w:tr w:rsidR="00276A0F" w14:paraId="40A995EA" w14:textId="77777777" w:rsidTr="00C05080">
            <w:trPr>
              <w:trHeight w:val="299"/>
            </w:trPr>
            <w:tc>
              <w:tcPr>
                <w:tcW w:w="2410" w:type="dxa"/>
              </w:tcPr>
              <w:p w14:paraId="7BFD65FA"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Sujeto Obligado:</w:t>
                </w:r>
              </w:p>
            </w:tc>
            <w:tc>
              <w:tcPr>
                <w:tcW w:w="3024" w:type="dxa"/>
              </w:tcPr>
              <w:p w14:paraId="433E1B49" w14:textId="2DB58453" w:rsidR="00276A0F" w:rsidRPr="00C853D1" w:rsidRDefault="00276A0F" w:rsidP="00CC6493">
                <w:pPr>
                  <w:tabs>
                    <w:tab w:val="right" w:pos="8838"/>
                  </w:tabs>
                  <w:ind w:right="34"/>
                  <w:rPr>
                    <w:rFonts w:eastAsia="Calibri" w:cs="Tahoma"/>
                    <w:lang w:val="es-MX"/>
                  </w:rPr>
                </w:pPr>
                <w:r>
                  <w:rPr>
                    <w:rFonts w:eastAsia="Calibri" w:cs="Tahoma"/>
                    <w:lang w:val="es-MX"/>
                  </w:rPr>
                  <w:t>Ayuntamiento de Zinacantepec</w:t>
                </w:r>
              </w:p>
            </w:tc>
          </w:tr>
          <w:tr w:rsidR="00276A0F" w14:paraId="386AB112" w14:textId="77777777" w:rsidTr="00C05080">
            <w:trPr>
              <w:trHeight w:val="299"/>
            </w:trPr>
            <w:tc>
              <w:tcPr>
                <w:tcW w:w="2410" w:type="dxa"/>
              </w:tcPr>
              <w:p w14:paraId="44E8F60B" w14:textId="77777777" w:rsidR="00276A0F" w:rsidRPr="001B5FB6" w:rsidRDefault="00276A0F" w:rsidP="002C59A0">
                <w:pPr>
                  <w:tabs>
                    <w:tab w:val="right" w:pos="8838"/>
                  </w:tabs>
                  <w:ind w:right="-105"/>
                  <w:rPr>
                    <w:rFonts w:eastAsia="Calibri" w:cs="Tahoma"/>
                    <w:b/>
                    <w:lang w:val="es-MX"/>
                  </w:rPr>
                </w:pPr>
                <w:r w:rsidRPr="001B5FB6">
                  <w:rPr>
                    <w:rFonts w:eastAsia="Calibri" w:cs="Tahoma"/>
                    <w:b/>
                    <w:lang w:val="es-MX"/>
                  </w:rPr>
                  <w:t>Comisionado Ponente:</w:t>
                </w:r>
              </w:p>
            </w:tc>
            <w:tc>
              <w:tcPr>
                <w:tcW w:w="3024" w:type="dxa"/>
              </w:tcPr>
              <w:p w14:paraId="3833DB23" w14:textId="77777777" w:rsidR="00276A0F" w:rsidRPr="00A8173F" w:rsidRDefault="00276A0F"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276A0F" w:rsidRPr="005C106F" w:rsidRDefault="00276A0F" w:rsidP="002C59A0">
          <w:pPr>
            <w:tabs>
              <w:tab w:val="right" w:pos="8838"/>
            </w:tabs>
            <w:ind w:left="-28"/>
            <w:rPr>
              <w:rFonts w:ascii="Arial" w:eastAsia="Calibri" w:hAnsi="Arial" w:cs="Arial"/>
              <w:b/>
            </w:rPr>
          </w:pPr>
        </w:p>
      </w:tc>
    </w:tr>
  </w:tbl>
  <w:p w14:paraId="280F3B20" w14:textId="77777777" w:rsidR="00276A0F" w:rsidRDefault="00B05C22">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823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17E44"/>
    <w:multiLevelType w:val="hybridMultilevel"/>
    <w:tmpl w:val="7152E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619DE"/>
    <w:multiLevelType w:val="hybridMultilevel"/>
    <w:tmpl w:val="1C7C12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AE5069"/>
    <w:multiLevelType w:val="hybridMultilevel"/>
    <w:tmpl w:val="89760080"/>
    <w:lvl w:ilvl="0" w:tplc="7E72827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175F78"/>
    <w:multiLevelType w:val="hybridMultilevel"/>
    <w:tmpl w:val="72EC2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103CD"/>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987E7B"/>
    <w:multiLevelType w:val="hybridMultilevel"/>
    <w:tmpl w:val="EB6E6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094AF8"/>
    <w:multiLevelType w:val="hybridMultilevel"/>
    <w:tmpl w:val="2F2E78B8"/>
    <w:lvl w:ilvl="0" w:tplc="68AABADC">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43C3E2E"/>
    <w:multiLevelType w:val="hybridMultilevel"/>
    <w:tmpl w:val="2DCEBD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A637C4"/>
    <w:multiLevelType w:val="hybridMultilevel"/>
    <w:tmpl w:val="3B6299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2F104018"/>
    <w:multiLevelType w:val="hybridMultilevel"/>
    <w:tmpl w:val="49D4D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760D54"/>
    <w:multiLevelType w:val="hybridMultilevel"/>
    <w:tmpl w:val="E3C6E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132F83"/>
    <w:multiLevelType w:val="hybridMultilevel"/>
    <w:tmpl w:val="9F1A3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5D0BCB"/>
    <w:multiLevelType w:val="hybridMultilevel"/>
    <w:tmpl w:val="A55AF6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0B2F3F"/>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452E4014"/>
    <w:multiLevelType w:val="hybridMultilevel"/>
    <w:tmpl w:val="32B237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A653843"/>
    <w:multiLevelType w:val="hybridMultilevel"/>
    <w:tmpl w:val="2F2E78B8"/>
    <w:lvl w:ilvl="0" w:tplc="68AABADC">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F8408D"/>
    <w:multiLevelType w:val="hybridMultilevel"/>
    <w:tmpl w:val="230A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820119"/>
    <w:multiLevelType w:val="hybridMultilevel"/>
    <w:tmpl w:val="89760080"/>
    <w:lvl w:ilvl="0" w:tplc="7E72827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B261783"/>
    <w:multiLevelType w:val="hybridMultilevel"/>
    <w:tmpl w:val="64800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12B6DC7"/>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1E2D94"/>
    <w:multiLevelType w:val="hybridMultilevel"/>
    <w:tmpl w:val="0862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6306BC5"/>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76974AAF"/>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62644D"/>
    <w:multiLevelType w:val="hybridMultilevel"/>
    <w:tmpl w:val="22627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30"/>
  </w:num>
  <w:num w:numId="4">
    <w:abstractNumId w:val="20"/>
  </w:num>
  <w:num w:numId="5">
    <w:abstractNumId w:val="6"/>
  </w:num>
  <w:num w:numId="6">
    <w:abstractNumId w:val="27"/>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1"/>
  </w:num>
  <w:num w:numId="11">
    <w:abstractNumId w:val="16"/>
  </w:num>
  <w:num w:numId="12">
    <w:abstractNumId w:val="11"/>
  </w:num>
  <w:num w:numId="13">
    <w:abstractNumId w:val="8"/>
  </w:num>
  <w:num w:numId="14">
    <w:abstractNumId w:val="14"/>
  </w:num>
  <w:num w:numId="15">
    <w:abstractNumId w:val="2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2"/>
  </w:num>
  <w:num w:numId="19">
    <w:abstractNumId w:val="19"/>
  </w:num>
  <w:num w:numId="20">
    <w:abstractNumId w:val="5"/>
  </w:num>
  <w:num w:numId="21">
    <w:abstractNumId w:val="10"/>
  </w:num>
  <w:num w:numId="22">
    <w:abstractNumId w:val="28"/>
  </w:num>
  <w:num w:numId="23">
    <w:abstractNumId w:val="9"/>
  </w:num>
  <w:num w:numId="24">
    <w:abstractNumId w:val="33"/>
  </w:num>
  <w:num w:numId="25">
    <w:abstractNumId w:val="0"/>
  </w:num>
  <w:num w:numId="26">
    <w:abstractNumId w:val="24"/>
  </w:num>
  <w:num w:numId="27">
    <w:abstractNumId w:val="3"/>
  </w:num>
  <w:num w:numId="28">
    <w:abstractNumId w:val="13"/>
  </w:num>
  <w:num w:numId="29">
    <w:abstractNumId w:val="23"/>
  </w:num>
  <w:num w:numId="30">
    <w:abstractNumId w:val="34"/>
  </w:num>
  <w:num w:numId="31">
    <w:abstractNumId w:val="2"/>
  </w:num>
  <w:num w:numId="32">
    <w:abstractNumId w:val="17"/>
  </w:num>
  <w:num w:numId="33">
    <w:abstractNumId w:val="32"/>
  </w:num>
  <w:num w:numId="34">
    <w:abstractNumId w:val="29"/>
  </w:num>
  <w:num w:numId="35">
    <w:abstractNumId w:val="15"/>
  </w:num>
  <w:num w:numId="36">
    <w:abstractNumId w:val="7"/>
  </w:num>
  <w:num w:numId="3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723"/>
    <w:rsid w:val="000017FA"/>
    <w:rsid w:val="00001F87"/>
    <w:rsid w:val="00002E53"/>
    <w:rsid w:val="000039BC"/>
    <w:rsid w:val="0000482F"/>
    <w:rsid w:val="000051F1"/>
    <w:rsid w:val="0000591E"/>
    <w:rsid w:val="00007008"/>
    <w:rsid w:val="0000734A"/>
    <w:rsid w:val="00007EB8"/>
    <w:rsid w:val="00012834"/>
    <w:rsid w:val="00012C2D"/>
    <w:rsid w:val="000140E0"/>
    <w:rsid w:val="0001499A"/>
    <w:rsid w:val="0001620D"/>
    <w:rsid w:val="00017D8C"/>
    <w:rsid w:val="000223B0"/>
    <w:rsid w:val="00022D6B"/>
    <w:rsid w:val="000236EB"/>
    <w:rsid w:val="00023E8F"/>
    <w:rsid w:val="00024ED6"/>
    <w:rsid w:val="00027FA3"/>
    <w:rsid w:val="00030561"/>
    <w:rsid w:val="000314CE"/>
    <w:rsid w:val="0003445F"/>
    <w:rsid w:val="00036330"/>
    <w:rsid w:val="000371FF"/>
    <w:rsid w:val="000409C0"/>
    <w:rsid w:val="00042E71"/>
    <w:rsid w:val="000477C6"/>
    <w:rsid w:val="00051009"/>
    <w:rsid w:val="000519DF"/>
    <w:rsid w:val="000529E4"/>
    <w:rsid w:val="00052A57"/>
    <w:rsid w:val="00053864"/>
    <w:rsid w:val="00055840"/>
    <w:rsid w:val="00055CA5"/>
    <w:rsid w:val="00056B1B"/>
    <w:rsid w:val="00057C00"/>
    <w:rsid w:val="00057E74"/>
    <w:rsid w:val="00062AAC"/>
    <w:rsid w:val="00062C8B"/>
    <w:rsid w:val="000675E0"/>
    <w:rsid w:val="000705A9"/>
    <w:rsid w:val="00071995"/>
    <w:rsid w:val="00074491"/>
    <w:rsid w:val="00075E90"/>
    <w:rsid w:val="00081145"/>
    <w:rsid w:val="00082A81"/>
    <w:rsid w:val="00084477"/>
    <w:rsid w:val="00085F3A"/>
    <w:rsid w:val="00086C9D"/>
    <w:rsid w:val="000920E9"/>
    <w:rsid w:val="000939CD"/>
    <w:rsid w:val="00094D71"/>
    <w:rsid w:val="00094F6D"/>
    <w:rsid w:val="000963CB"/>
    <w:rsid w:val="00096694"/>
    <w:rsid w:val="00097D44"/>
    <w:rsid w:val="000A2588"/>
    <w:rsid w:val="000A259F"/>
    <w:rsid w:val="000A26DE"/>
    <w:rsid w:val="000A331D"/>
    <w:rsid w:val="000A4428"/>
    <w:rsid w:val="000A49FD"/>
    <w:rsid w:val="000A4D28"/>
    <w:rsid w:val="000A61A2"/>
    <w:rsid w:val="000A6598"/>
    <w:rsid w:val="000A785D"/>
    <w:rsid w:val="000A79FC"/>
    <w:rsid w:val="000B0EAF"/>
    <w:rsid w:val="000B2575"/>
    <w:rsid w:val="000B3A93"/>
    <w:rsid w:val="000B5760"/>
    <w:rsid w:val="000B6008"/>
    <w:rsid w:val="000B632A"/>
    <w:rsid w:val="000B7029"/>
    <w:rsid w:val="000C3C65"/>
    <w:rsid w:val="000C4139"/>
    <w:rsid w:val="000C54E7"/>
    <w:rsid w:val="000C6835"/>
    <w:rsid w:val="000C715C"/>
    <w:rsid w:val="000C72FD"/>
    <w:rsid w:val="000D1A72"/>
    <w:rsid w:val="000D2522"/>
    <w:rsid w:val="000D3E5E"/>
    <w:rsid w:val="000D45D9"/>
    <w:rsid w:val="000D59F5"/>
    <w:rsid w:val="000D6701"/>
    <w:rsid w:val="000D69EB"/>
    <w:rsid w:val="000D6E68"/>
    <w:rsid w:val="000D73F7"/>
    <w:rsid w:val="000E2137"/>
    <w:rsid w:val="000E26B9"/>
    <w:rsid w:val="000E28E6"/>
    <w:rsid w:val="000E4E10"/>
    <w:rsid w:val="000E6A7A"/>
    <w:rsid w:val="000E7A0D"/>
    <w:rsid w:val="000F05A6"/>
    <w:rsid w:val="000F1585"/>
    <w:rsid w:val="000F2A9A"/>
    <w:rsid w:val="000F2D50"/>
    <w:rsid w:val="000F3403"/>
    <w:rsid w:val="000F45A1"/>
    <w:rsid w:val="000F5DD8"/>
    <w:rsid w:val="000F623C"/>
    <w:rsid w:val="001004CE"/>
    <w:rsid w:val="00100D66"/>
    <w:rsid w:val="00100EB3"/>
    <w:rsid w:val="00101E56"/>
    <w:rsid w:val="0010232F"/>
    <w:rsid w:val="00102FA0"/>
    <w:rsid w:val="0010413E"/>
    <w:rsid w:val="001059E3"/>
    <w:rsid w:val="00105EF9"/>
    <w:rsid w:val="00106429"/>
    <w:rsid w:val="001067D1"/>
    <w:rsid w:val="001105F1"/>
    <w:rsid w:val="001107F5"/>
    <w:rsid w:val="00111C07"/>
    <w:rsid w:val="00114FEB"/>
    <w:rsid w:val="00115309"/>
    <w:rsid w:val="001202DE"/>
    <w:rsid w:val="001236D3"/>
    <w:rsid w:val="00124B10"/>
    <w:rsid w:val="001303CD"/>
    <w:rsid w:val="001321FB"/>
    <w:rsid w:val="00134C39"/>
    <w:rsid w:val="00140F79"/>
    <w:rsid w:val="00142455"/>
    <w:rsid w:val="001438CF"/>
    <w:rsid w:val="00144D8E"/>
    <w:rsid w:val="00144E2B"/>
    <w:rsid w:val="0014505E"/>
    <w:rsid w:val="00146731"/>
    <w:rsid w:val="00146D39"/>
    <w:rsid w:val="00147B34"/>
    <w:rsid w:val="00153F57"/>
    <w:rsid w:val="0015515E"/>
    <w:rsid w:val="001567B4"/>
    <w:rsid w:val="00156EB5"/>
    <w:rsid w:val="001601CC"/>
    <w:rsid w:val="00161BC4"/>
    <w:rsid w:val="00161E74"/>
    <w:rsid w:val="001629B7"/>
    <w:rsid w:val="00164599"/>
    <w:rsid w:val="00165EED"/>
    <w:rsid w:val="001675D9"/>
    <w:rsid w:val="00172CA8"/>
    <w:rsid w:val="00173B49"/>
    <w:rsid w:val="0017427D"/>
    <w:rsid w:val="00174F57"/>
    <w:rsid w:val="00175572"/>
    <w:rsid w:val="00177C7A"/>
    <w:rsid w:val="00180003"/>
    <w:rsid w:val="00181E7D"/>
    <w:rsid w:val="00184598"/>
    <w:rsid w:val="00184727"/>
    <w:rsid w:val="00184CD5"/>
    <w:rsid w:val="001853F9"/>
    <w:rsid w:val="00186487"/>
    <w:rsid w:val="00187B28"/>
    <w:rsid w:val="00187DBF"/>
    <w:rsid w:val="001900B4"/>
    <w:rsid w:val="00190EBA"/>
    <w:rsid w:val="001935D3"/>
    <w:rsid w:val="0019371D"/>
    <w:rsid w:val="00194DD1"/>
    <w:rsid w:val="0019678D"/>
    <w:rsid w:val="001A3784"/>
    <w:rsid w:val="001A4148"/>
    <w:rsid w:val="001A641F"/>
    <w:rsid w:val="001A6ABE"/>
    <w:rsid w:val="001B3373"/>
    <w:rsid w:val="001B380E"/>
    <w:rsid w:val="001B3B40"/>
    <w:rsid w:val="001B77BD"/>
    <w:rsid w:val="001B7F7E"/>
    <w:rsid w:val="001C1007"/>
    <w:rsid w:val="001C1905"/>
    <w:rsid w:val="001C3C7E"/>
    <w:rsid w:val="001C3D02"/>
    <w:rsid w:val="001C4A4D"/>
    <w:rsid w:val="001C4A95"/>
    <w:rsid w:val="001C6764"/>
    <w:rsid w:val="001C71AB"/>
    <w:rsid w:val="001C7535"/>
    <w:rsid w:val="001D02DD"/>
    <w:rsid w:val="001D1612"/>
    <w:rsid w:val="001D37BB"/>
    <w:rsid w:val="001D49D0"/>
    <w:rsid w:val="001D666F"/>
    <w:rsid w:val="001D72BE"/>
    <w:rsid w:val="001E1F19"/>
    <w:rsid w:val="001E386E"/>
    <w:rsid w:val="001E3D92"/>
    <w:rsid w:val="001E6D1F"/>
    <w:rsid w:val="001E76A2"/>
    <w:rsid w:val="001E7F58"/>
    <w:rsid w:val="001F2B59"/>
    <w:rsid w:val="001F2CCA"/>
    <w:rsid w:val="001F7C51"/>
    <w:rsid w:val="0020158D"/>
    <w:rsid w:val="002023E9"/>
    <w:rsid w:val="00202447"/>
    <w:rsid w:val="00204AF1"/>
    <w:rsid w:val="00204D18"/>
    <w:rsid w:val="00204DD3"/>
    <w:rsid w:val="002055B0"/>
    <w:rsid w:val="00206C4D"/>
    <w:rsid w:val="002107D9"/>
    <w:rsid w:val="00210857"/>
    <w:rsid w:val="002111A8"/>
    <w:rsid w:val="00213776"/>
    <w:rsid w:val="002160EC"/>
    <w:rsid w:val="00216503"/>
    <w:rsid w:val="00220583"/>
    <w:rsid w:val="0022261D"/>
    <w:rsid w:val="00222943"/>
    <w:rsid w:val="0022423A"/>
    <w:rsid w:val="0022475A"/>
    <w:rsid w:val="002254BA"/>
    <w:rsid w:val="00226FC1"/>
    <w:rsid w:val="0022796C"/>
    <w:rsid w:val="00232B60"/>
    <w:rsid w:val="002339AB"/>
    <w:rsid w:val="00233BB6"/>
    <w:rsid w:val="00233DA7"/>
    <w:rsid w:val="00235195"/>
    <w:rsid w:val="00235A69"/>
    <w:rsid w:val="00235BA0"/>
    <w:rsid w:val="002402DE"/>
    <w:rsid w:val="002402F1"/>
    <w:rsid w:val="002419E9"/>
    <w:rsid w:val="00241A48"/>
    <w:rsid w:val="0024313A"/>
    <w:rsid w:val="00243BA0"/>
    <w:rsid w:val="00243C89"/>
    <w:rsid w:val="00244A92"/>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2C17"/>
    <w:rsid w:val="002634E5"/>
    <w:rsid w:val="00267536"/>
    <w:rsid w:val="00270970"/>
    <w:rsid w:val="00270CAB"/>
    <w:rsid w:val="00271404"/>
    <w:rsid w:val="002718A0"/>
    <w:rsid w:val="00271BF3"/>
    <w:rsid w:val="00271D9C"/>
    <w:rsid w:val="002722DB"/>
    <w:rsid w:val="00272886"/>
    <w:rsid w:val="00273E3B"/>
    <w:rsid w:val="00274B07"/>
    <w:rsid w:val="00276A0F"/>
    <w:rsid w:val="00276F75"/>
    <w:rsid w:val="002813A7"/>
    <w:rsid w:val="0028178E"/>
    <w:rsid w:val="002822E5"/>
    <w:rsid w:val="0028305A"/>
    <w:rsid w:val="00284FF0"/>
    <w:rsid w:val="002875A7"/>
    <w:rsid w:val="00287B13"/>
    <w:rsid w:val="0029028F"/>
    <w:rsid w:val="002927C8"/>
    <w:rsid w:val="00296E2A"/>
    <w:rsid w:val="002A2B8D"/>
    <w:rsid w:val="002A341E"/>
    <w:rsid w:val="002A4DE3"/>
    <w:rsid w:val="002A6F26"/>
    <w:rsid w:val="002B0F64"/>
    <w:rsid w:val="002B3565"/>
    <w:rsid w:val="002B3A90"/>
    <w:rsid w:val="002B3FDA"/>
    <w:rsid w:val="002B54AE"/>
    <w:rsid w:val="002B6F3C"/>
    <w:rsid w:val="002B75BC"/>
    <w:rsid w:val="002C1A7E"/>
    <w:rsid w:val="002C2C2B"/>
    <w:rsid w:val="002C2D07"/>
    <w:rsid w:val="002C39DE"/>
    <w:rsid w:val="002C3DA2"/>
    <w:rsid w:val="002C514D"/>
    <w:rsid w:val="002C59A0"/>
    <w:rsid w:val="002C5D47"/>
    <w:rsid w:val="002C6390"/>
    <w:rsid w:val="002C6440"/>
    <w:rsid w:val="002C7309"/>
    <w:rsid w:val="002D2E5D"/>
    <w:rsid w:val="002D4FD8"/>
    <w:rsid w:val="002D75F1"/>
    <w:rsid w:val="002E0552"/>
    <w:rsid w:val="002E05D6"/>
    <w:rsid w:val="002E25E7"/>
    <w:rsid w:val="002E2DFD"/>
    <w:rsid w:val="002E333F"/>
    <w:rsid w:val="002E33E8"/>
    <w:rsid w:val="002E5CED"/>
    <w:rsid w:val="002E641A"/>
    <w:rsid w:val="002F0229"/>
    <w:rsid w:val="002F070B"/>
    <w:rsid w:val="002F37D7"/>
    <w:rsid w:val="002F4007"/>
    <w:rsid w:val="002F522C"/>
    <w:rsid w:val="002F5480"/>
    <w:rsid w:val="002F57FD"/>
    <w:rsid w:val="00300025"/>
    <w:rsid w:val="00300286"/>
    <w:rsid w:val="003012CD"/>
    <w:rsid w:val="00301ABC"/>
    <w:rsid w:val="00305C37"/>
    <w:rsid w:val="0030731D"/>
    <w:rsid w:val="003077B4"/>
    <w:rsid w:val="00310388"/>
    <w:rsid w:val="0031109A"/>
    <w:rsid w:val="00311288"/>
    <w:rsid w:val="003114A1"/>
    <w:rsid w:val="00311811"/>
    <w:rsid w:val="003119F9"/>
    <w:rsid w:val="003160D6"/>
    <w:rsid w:val="00316C63"/>
    <w:rsid w:val="00320671"/>
    <w:rsid w:val="00320B93"/>
    <w:rsid w:val="00322E28"/>
    <w:rsid w:val="003257D9"/>
    <w:rsid w:val="003265A2"/>
    <w:rsid w:val="00327FF3"/>
    <w:rsid w:val="0033142A"/>
    <w:rsid w:val="0033142F"/>
    <w:rsid w:val="00332AC7"/>
    <w:rsid w:val="00334B20"/>
    <w:rsid w:val="00335AE9"/>
    <w:rsid w:val="0033645E"/>
    <w:rsid w:val="00336661"/>
    <w:rsid w:val="00336980"/>
    <w:rsid w:val="0034022D"/>
    <w:rsid w:val="00343A86"/>
    <w:rsid w:val="0034462A"/>
    <w:rsid w:val="00345528"/>
    <w:rsid w:val="003456A2"/>
    <w:rsid w:val="00346101"/>
    <w:rsid w:val="00350D55"/>
    <w:rsid w:val="0035322F"/>
    <w:rsid w:val="003537E3"/>
    <w:rsid w:val="003539C1"/>
    <w:rsid w:val="00355553"/>
    <w:rsid w:val="00360690"/>
    <w:rsid w:val="003624D3"/>
    <w:rsid w:val="00362DE2"/>
    <w:rsid w:val="00363046"/>
    <w:rsid w:val="003633C5"/>
    <w:rsid w:val="003647F7"/>
    <w:rsid w:val="00365075"/>
    <w:rsid w:val="003678F0"/>
    <w:rsid w:val="00367F1C"/>
    <w:rsid w:val="00371DAE"/>
    <w:rsid w:val="00372BAB"/>
    <w:rsid w:val="00376559"/>
    <w:rsid w:val="00380368"/>
    <w:rsid w:val="00381FDE"/>
    <w:rsid w:val="00384A4A"/>
    <w:rsid w:val="0038779D"/>
    <w:rsid w:val="003936D2"/>
    <w:rsid w:val="00394A0B"/>
    <w:rsid w:val="00394B9E"/>
    <w:rsid w:val="003955C4"/>
    <w:rsid w:val="0039562B"/>
    <w:rsid w:val="0039583B"/>
    <w:rsid w:val="003975AD"/>
    <w:rsid w:val="00397660"/>
    <w:rsid w:val="003A173F"/>
    <w:rsid w:val="003A1B84"/>
    <w:rsid w:val="003A2738"/>
    <w:rsid w:val="003A731C"/>
    <w:rsid w:val="003A74CA"/>
    <w:rsid w:val="003B0830"/>
    <w:rsid w:val="003B0BA2"/>
    <w:rsid w:val="003B260B"/>
    <w:rsid w:val="003B4157"/>
    <w:rsid w:val="003B46DC"/>
    <w:rsid w:val="003B475F"/>
    <w:rsid w:val="003B5F5E"/>
    <w:rsid w:val="003B620B"/>
    <w:rsid w:val="003B7156"/>
    <w:rsid w:val="003C2E38"/>
    <w:rsid w:val="003C2ED7"/>
    <w:rsid w:val="003C470A"/>
    <w:rsid w:val="003C5B59"/>
    <w:rsid w:val="003D15D4"/>
    <w:rsid w:val="003D2D38"/>
    <w:rsid w:val="003D30B4"/>
    <w:rsid w:val="003D4A58"/>
    <w:rsid w:val="003D7ED4"/>
    <w:rsid w:val="003E024E"/>
    <w:rsid w:val="003E083D"/>
    <w:rsid w:val="003E08D1"/>
    <w:rsid w:val="003E13D6"/>
    <w:rsid w:val="003E2FB0"/>
    <w:rsid w:val="003E57C9"/>
    <w:rsid w:val="003E6425"/>
    <w:rsid w:val="003E7060"/>
    <w:rsid w:val="003F0CE1"/>
    <w:rsid w:val="003F0E14"/>
    <w:rsid w:val="003F0F63"/>
    <w:rsid w:val="003F15DB"/>
    <w:rsid w:val="003F1BCA"/>
    <w:rsid w:val="003F2398"/>
    <w:rsid w:val="003F4EB0"/>
    <w:rsid w:val="003F5C89"/>
    <w:rsid w:val="00403C3E"/>
    <w:rsid w:val="00404672"/>
    <w:rsid w:val="004058DB"/>
    <w:rsid w:val="004059D0"/>
    <w:rsid w:val="00410A25"/>
    <w:rsid w:val="0041108C"/>
    <w:rsid w:val="004122A9"/>
    <w:rsid w:val="004125A8"/>
    <w:rsid w:val="00412C65"/>
    <w:rsid w:val="00412D96"/>
    <w:rsid w:val="0041327C"/>
    <w:rsid w:val="004146DD"/>
    <w:rsid w:val="00415A15"/>
    <w:rsid w:val="00416E97"/>
    <w:rsid w:val="0041704C"/>
    <w:rsid w:val="00417EED"/>
    <w:rsid w:val="0042104B"/>
    <w:rsid w:val="00421350"/>
    <w:rsid w:val="0042422A"/>
    <w:rsid w:val="00424C4C"/>
    <w:rsid w:val="00425CB1"/>
    <w:rsid w:val="00427811"/>
    <w:rsid w:val="00427A8D"/>
    <w:rsid w:val="0043019D"/>
    <w:rsid w:val="00430B0D"/>
    <w:rsid w:val="00431D8D"/>
    <w:rsid w:val="00433CAA"/>
    <w:rsid w:val="004360DB"/>
    <w:rsid w:val="00442C85"/>
    <w:rsid w:val="00444A1C"/>
    <w:rsid w:val="00445BB7"/>
    <w:rsid w:val="00450E6E"/>
    <w:rsid w:val="004517A6"/>
    <w:rsid w:val="004518AB"/>
    <w:rsid w:val="004518C0"/>
    <w:rsid w:val="00452038"/>
    <w:rsid w:val="004520D4"/>
    <w:rsid w:val="00453A69"/>
    <w:rsid w:val="004542DC"/>
    <w:rsid w:val="004548CD"/>
    <w:rsid w:val="00456CB3"/>
    <w:rsid w:val="004572A7"/>
    <w:rsid w:val="00460EAD"/>
    <w:rsid w:val="00461A34"/>
    <w:rsid w:val="0046248D"/>
    <w:rsid w:val="00462A63"/>
    <w:rsid w:val="004633F1"/>
    <w:rsid w:val="00463A70"/>
    <w:rsid w:val="00464242"/>
    <w:rsid w:val="00464397"/>
    <w:rsid w:val="00465EC8"/>
    <w:rsid w:val="004673C4"/>
    <w:rsid w:val="00467751"/>
    <w:rsid w:val="004700D4"/>
    <w:rsid w:val="00470A7A"/>
    <w:rsid w:val="00470AF6"/>
    <w:rsid w:val="00471A6E"/>
    <w:rsid w:val="00472C94"/>
    <w:rsid w:val="004731D9"/>
    <w:rsid w:val="00474019"/>
    <w:rsid w:val="00474177"/>
    <w:rsid w:val="00474538"/>
    <w:rsid w:val="00474E4C"/>
    <w:rsid w:val="00474E73"/>
    <w:rsid w:val="00475459"/>
    <w:rsid w:val="00476B73"/>
    <w:rsid w:val="00476ED1"/>
    <w:rsid w:val="0048107E"/>
    <w:rsid w:val="00482662"/>
    <w:rsid w:val="004829B9"/>
    <w:rsid w:val="00483BB9"/>
    <w:rsid w:val="0048648B"/>
    <w:rsid w:val="0049061B"/>
    <w:rsid w:val="004917BF"/>
    <w:rsid w:val="00491C3E"/>
    <w:rsid w:val="0049224F"/>
    <w:rsid w:val="0049225E"/>
    <w:rsid w:val="00494387"/>
    <w:rsid w:val="004949AC"/>
    <w:rsid w:val="00496426"/>
    <w:rsid w:val="00496C52"/>
    <w:rsid w:val="00497B9F"/>
    <w:rsid w:val="004A0FDB"/>
    <w:rsid w:val="004A1E88"/>
    <w:rsid w:val="004A27DB"/>
    <w:rsid w:val="004A34D1"/>
    <w:rsid w:val="004A3AB4"/>
    <w:rsid w:val="004A528D"/>
    <w:rsid w:val="004A7124"/>
    <w:rsid w:val="004B0E67"/>
    <w:rsid w:val="004B15BE"/>
    <w:rsid w:val="004B2137"/>
    <w:rsid w:val="004B3886"/>
    <w:rsid w:val="004B6E84"/>
    <w:rsid w:val="004B720F"/>
    <w:rsid w:val="004B726A"/>
    <w:rsid w:val="004C0976"/>
    <w:rsid w:val="004C1A0F"/>
    <w:rsid w:val="004C1B53"/>
    <w:rsid w:val="004C1D78"/>
    <w:rsid w:val="004C34C6"/>
    <w:rsid w:val="004C3C1A"/>
    <w:rsid w:val="004C4200"/>
    <w:rsid w:val="004C5E29"/>
    <w:rsid w:val="004C6E3F"/>
    <w:rsid w:val="004D05F3"/>
    <w:rsid w:val="004D0EE2"/>
    <w:rsid w:val="004D2468"/>
    <w:rsid w:val="004D3CD8"/>
    <w:rsid w:val="004D4220"/>
    <w:rsid w:val="004D4FBA"/>
    <w:rsid w:val="004D635B"/>
    <w:rsid w:val="004D66A3"/>
    <w:rsid w:val="004D68FB"/>
    <w:rsid w:val="004E0373"/>
    <w:rsid w:val="004E19AE"/>
    <w:rsid w:val="004E1BF6"/>
    <w:rsid w:val="004E2379"/>
    <w:rsid w:val="004E2875"/>
    <w:rsid w:val="004E2F35"/>
    <w:rsid w:val="004E5602"/>
    <w:rsid w:val="004E617D"/>
    <w:rsid w:val="004E6D06"/>
    <w:rsid w:val="004F22DE"/>
    <w:rsid w:val="004F4445"/>
    <w:rsid w:val="004F4774"/>
    <w:rsid w:val="004F4C5F"/>
    <w:rsid w:val="004F56ED"/>
    <w:rsid w:val="004F6003"/>
    <w:rsid w:val="004F662C"/>
    <w:rsid w:val="004F686E"/>
    <w:rsid w:val="004F736C"/>
    <w:rsid w:val="004F7666"/>
    <w:rsid w:val="00502BF4"/>
    <w:rsid w:val="00502F76"/>
    <w:rsid w:val="00503B1E"/>
    <w:rsid w:val="00506F24"/>
    <w:rsid w:val="00507C8C"/>
    <w:rsid w:val="00507D1F"/>
    <w:rsid w:val="00507E2C"/>
    <w:rsid w:val="00513F33"/>
    <w:rsid w:val="00514E33"/>
    <w:rsid w:val="00515CA2"/>
    <w:rsid w:val="0051640D"/>
    <w:rsid w:val="005169B1"/>
    <w:rsid w:val="0051774E"/>
    <w:rsid w:val="00517B06"/>
    <w:rsid w:val="00520182"/>
    <w:rsid w:val="00520922"/>
    <w:rsid w:val="0052158B"/>
    <w:rsid w:val="00522338"/>
    <w:rsid w:val="00522F3F"/>
    <w:rsid w:val="005230CF"/>
    <w:rsid w:val="0052366E"/>
    <w:rsid w:val="005250C2"/>
    <w:rsid w:val="0052552E"/>
    <w:rsid w:val="005277CB"/>
    <w:rsid w:val="00527ED4"/>
    <w:rsid w:val="0053225F"/>
    <w:rsid w:val="00533C3F"/>
    <w:rsid w:val="00534853"/>
    <w:rsid w:val="00534932"/>
    <w:rsid w:val="00535732"/>
    <w:rsid w:val="00536CFC"/>
    <w:rsid w:val="00536FB4"/>
    <w:rsid w:val="0054028E"/>
    <w:rsid w:val="00540994"/>
    <w:rsid w:val="00541099"/>
    <w:rsid w:val="0054210E"/>
    <w:rsid w:val="00542D51"/>
    <w:rsid w:val="00542F3F"/>
    <w:rsid w:val="00545318"/>
    <w:rsid w:val="00550D10"/>
    <w:rsid w:val="005510AC"/>
    <w:rsid w:val="00551230"/>
    <w:rsid w:val="005531D6"/>
    <w:rsid w:val="005542F9"/>
    <w:rsid w:val="00554A5D"/>
    <w:rsid w:val="00557E37"/>
    <w:rsid w:val="00560C49"/>
    <w:rsid w:val="005615CA"/>
    <w:rsid w:val="005631E0"/>
    <w:rsid w:val="00563410"/>
    <w:rsid w:val="00563F0B"/>
    <w:rsid w:val="00565B75"/>
    <w:rsid w:val="005706CC"/>
    <w:rsid w:val="00570B4D"/>
    <w:rsid w:val="00571737"/>
    <w:rsid w:val="00571C32"/>
    <w:rsid w:val="00572AAD"/>
    <w:rsid w:val="005737BC"/>
    <w:rsid w:val="005747FF"/>
    <w:rsid w:val="00575B65"/>
    <w:rsid w:val="00581915"/>
    <w:rsid w:val="00581E91"/>
    <w:rsid w:val="00583138"/>
    <w:rsid w:val="00583EF2"/>
    <w:rsid w:val="005861E7"/>
    <w:rsid w:val="00586322"/>
    <w:rsid w:val="00586620"/>
    <w:rsid w:val="00587FE6"/>
    <w:rsid w:val="00592B3C"/>
    <w:rsid w:val="00593832"/>
    <w:rsid w:val="00593E62"/>
    <w:rsid w:val="00594055"/>
    <w:rsid w:val="005949D1"/>
    <w:rsid w:val="0059523B"/>
    <w:rsid w:val="00595CE6"/>
    <w:rsid w:val="00596883"/>
    <w:rsid w:val="005A25E6"/>
    <w:rsid w:val="005A3A2A"/>
    <w:rsid w:val="005A3DFF"/>
    <w:rsid w:val="005A49EB"/>
    <w:rsid w:val="005A69E4"/>
    <w:rsid w:val="005B126C"/>
    <w:rsid w:val="005B2EC4"/>
    <w:rsid w:val="005B2FFF"/>
    <w:rsid w:val="005B342E"/>
    <w:rsid w:val="005C041A"/>
    <w:rsid w:val="005C0B6A"/>
    <w:rsid w:val="005C2CA2"/>
    <w:rsid w:val="005C40CA"/>
    <w:rsid w:val="005C6308"/>
    <w:rsid w:val="005C6E9B"/>
    <w:rsid w:val="005C7219"/>
    <w:rsid w:val="005C79C1"/>
    <w:rsid w:val="005D1319"/>
    <w:rsid w:val="005D2E05"/>
    <w:rsid w:val="005D3368"/>
    <w:rsid w:val="005D381E"/>
    <w:rsid w:val="005D46BE"/>
    <w:rsid w:val="005D599F"/>
    <w:rsid w:val="005D77EC"/>
    <w:rsid w:val="005E00E1"/>
    <w:rsid w:val="005E0A33"/>
    <w:rsid w:val="005E0D92"/>
    <w:rsid w:val="005E1588"/>
    <w:rsid w:val="005E2A69"/>
    <w:rsid w:val="005E3957"/>
    <w:rsid w:val="005E4007"/>
    <w:rsid w:val="005E5228"/>
    <w:rsid w:val="005E5646"/>
    <w:rsid w:val="005E6DED"/>
    <w:rsid w:val="005F0AA5"/>
    <w:rsid w:val="005F0F77"/>
    <w:rsid w:val="005F19F3"/>
    <w:rsid w:val="005F2440"/>
    <w:rsid w:val="005F251F"/>
    <w:rsid w:val="005F2BAD"/>
    <w:rsid w:val="005F44AA"/>
    <w:rsid w:val="005F4602"/>
    <w:rsid w:val="005F4E56"/>
    <w:rsid w:val="005F7017"/>
    <w:rsid w:val="005F765E"/>
    <w:rsid w:val="00602411"/>
    <w:rsid w:val="00602501"/>
    <w:rsid w:val="006026B5"/>
    <w:rsid w:val="0060380A"/>
    <w:rsid w:val="006046BD"/>
    <w:rsid w:val="006046FC"/>
    <w:rsid w:val="00604850"/>
    <w:rsid w:val="006048E2"/>
    <w:rsid w:val="00604FB9"/>
    <w:rsid w:val="00607213"/>
    <w:rsid w:val="00607A89"/>
    <w:rsid w:val="00607F00"/>
    <w:rsid w:val="00612459"/>
    <w:rsid w:val="006134B9"/>
    <w:rsid w:val="00613FF3"/>
    <w:rsid w:val="0061403D"/>
    <w:rsid w:val="00614CDB"/>
    <w:rsid w:val="00616733"/>
    <w:rsid w:val="0061694F"/>
    <w:rsid w:val="00620F65"/>
    <w:rsid w:val="00621E91"/>
    <w:rsid w:val="00622B4D"/>
    <w:rsid w:val="00622B6D"/>
    <w:rsid w:val="00624210"/>
    <w:rsid w:val="00625925"/>
    <w:rsid w:val="00631373"/>
    <w:rsid w:val="006313BE"/>
    <w:rsid w:val="00631FD1"/>
    <w:rsid w:val="00632710"/>
    <w:rsid w:val="00632FDD"/>
    <w:rsid w:val="00633106"/>
    <w:rsid w:val="0063416C"/>
    <w:rsid w:val="0063438C"/>
    <w:rsid w:val="0063442B"/>
    <w:rsid w:val="006345E6"/>
    <w:rsid w:val="00635177"/>
    <w:rsid w:val="0063599F"/>
    <w:rsid w:val="00637642"/>
    <w:rsid w:val="0064139E"/>
    <w:rsid w:val="00641621"/>
    <w:rsid w:val="00643FFF"/>
    <w:rsid w:val="006441E1"/>
    <w:rsid w:val="00644838"/>
    <w:rsid w:val="00644CE6"/>
    <w:rsid w:val="006473A8"/>
    <w:rsid w:val="006507ED"/>
    <w:rsid w:val="00650E04"/>
    <w:rsid w:val="006510F8"/>
    <w:rsid w:val="00651B90"/>
    <w:rsid w:val="00652B0C"/>
    <w:rsid w:val="00652C98"/>
    <w:rsid w:val="0065682D"/>
    <w:rsid w:val="00660363"/>
    <w:rsid w:val="00660E60"/>
    <w:rsid w:val="006631C9"/>
    <w:rsid w:val="006642B4"/>
    <w:rsid w:val="00665A16"/>
    <w:rsid w:val="00665BDA"/>
    <w:rsid w:val="00665F58"/>
    <w:rsid w:val="006703A5"/>
    <w:rsid w:val="00670686"/>
    <w:rsid w:val="00670FB3"/>
    <w:rsid w:val="006720C3"/>
    <w:rsid w:val="00672CA2"/>
    <w:rsid w:val="006733E5"/>
    <w:rsid w:val="006734BD"/>
    <w:rsid w:val="00674823"/>
    <w:rsid w:val="006756B0"/>
    <w:rsid w:val="00676584"/>
    <w:rsid w:val="00677506"/>
    <w:rsid w:val="00677A25"/>
    <w:rsid w:val="006814B3"/>
    <w:rsid w:val="00682222"/>
    <w:rsid w:val="00682CF8"/>
    <w:rsid w:val="0068454F"/>
    <w:rsid w:val="00685ED1"/>
    <w:rsid w:val="0068649D"/>
    <w:rsid w:val="00686EBA"/>
    <w:rsid w:val="00687641"/>
    <w:rsid w:val="00687A31"/>
    <w:rsid w:val="006901C3"/>
    <w:rsid w:val="006911E2"/>
    <w:rsid w:val="00692003"/>
    <w:rsid w:val="0069249E"/>
    <w:rsid w:val="00692E91"/>
    <w:rsid w:val="0069357A"/>
    <w:rsid w:val="0069386A"/>
    <w:rsid w:val="00694524"/>
    <w:rsid w:val="00695832"/>
    <w:rsid w:val="00695E03"/>
    <w:rsid w:val="006A0781"/>
    <w:rsid w:val="006A0B45"/>
    <w:rsid w:val="006A2C9D"/>
    <w:rsid w:val="006A4247"/>
    <w:rsid w:val="006A4E8D"/>
    <w:rsid w:val="006A585C"/>
    <w:rsid w:val="006A6BEB"/>
    <w:rsid w:val="006B06CA"/>
    <w:rsid w:val="006B0B61"/>
    <w:rsid w:val="006B0EDA"/>
    <w:rsid w:val="006B1003"/>
    <w:rsid w:val="006B2A77"/>
    <w:rsid w:val="006B5B3E"/>
    <w:rsid w:val="006C03ED"/>
    <w:rsid w:val="006C1CB5"/>
    <w:rsid w:val="006C30E2"/>
    <w:rsid w:val="006C43F6"/>
    <w:rsid w:val="006C5449"/>
    <w:rsid w:val="006D052E"/>
    <w:rsid w:val="006D1782"/>
    <w:rsid w:val="006D35E7"/>
    <w:rsid w:val="006D4AB9"/>
    <w:rsid w:val="006D57B3"/>
    <w:rsid w:val="006D6F5A"/>
    <w:rsid w:val="006D7ECE"/>
    <w:rsid w:val="006E035D"/>
    <w:rsid w:val="006E04DB"/>
    <w:rsid w:val="006E0643"/>
    <w:rsid w:val="006E1536"/>
    <w:rsid w:val="006E283C"/>
    <w:rsid w:val="006E32AD"/>
    <w:rsid w:val="006E353E"/>
    <w:rsid w:val="006E364E"/>
    <w:rsid w:val="006E5273"/>
    <w:rsid w:val="006E5BD2"/>
    <w:rsid w:val="006F0508"/>
    <w:rsid w:val="006F0FA9"/>
    <w:rsid w:val="006F3217"/>
    <w:rsid w:val="006F34A1"/>
    <w:rsid w:val="006F6104"/>
    <w:rsid w:val="00701633"/>
    <w:rsid w:val="007023FE"/>
    <w:rsid w:val="00702A76"/>
    <w:rsid w:val="00704569"/>
    <w:rsid w:val="007047F5"/>
    <w:rsid w:val="007062F6"/>
    <w:rsid w:val="00706604"/>
    <w:rsid w:val="00707368"/>
    <w:rsid w:val="007074C6"/>
    <w:rsid w:val="00710E4D"/>
    <w:rsid w:val="00713142"/>
    <w:rsid w:val="00713A66"/>
    <w:rsid w:val="00721566"/>
    <w:rsid w:val="00723CF2"/>
    <w:rsid w:val="007240B2"/>
    <w:rsid w:val="00724A49"/>
    <w:rsid w:val="007268C8"/>
    <w:rsid w:val="00726A94"/>
    <w:rsid w:val="007270DF"/>
    <w:rsid w:val="0073196E"/>
    <w:rsid w:val="00732599"/>
    <w:rsid w:val="007359A2"/>
    <w:rsid w:val="007372AA"/>
    <w:rsid w:val="0074033E"/>
    <w:rsid w:val="00740CD0"/>
    <w:rsid w:val="0074172E"/>
    <w:rsid w:val="007428D0"/>
    <w:rsid w:val="007430FE"/>
    <w:rsid w:val="00743B72"/>
    <w:rsid w:val="00744439"/>
    <w:rsid w:val="007459E3"/>
    <w:rsid w:val="00745AEC"/>
    <w:rsid w:val="007474FF"/>
    <w:rsid w:val="0075007A"/>
    <w:rsid w:val="007503B4"/>
    <w:rsid w:val="007506FA"/>
    <w:rsid w:val="00750797"/>
    <w:rsid w:val="00751267"/>
    <w:rsid w:val="00753293"/>
    <w:rsid w:val="00754515"/>
    <w:rsid w:val="0075486E"/>
    <w:rsid w:val="007550F6"/>
    <w:rsid w:val="0075605D"/>
    <w:rsid w:val="007562A7"/>
    <w:rsid w:val="00756D99"/>
    <w:rsid w:val="00760511"/>
    <w:rsid w:val="0076077F"/>
    <w:rsid w:val="00761B0A"/>
    <w:rsid w:val="00762999"/>
    <w:rsid w:val="0076382B"/>
    <w:rsid w:val="007705F6"/>
    <w:rsid w:val="00772F78"/>
    <w:rsid w:val="0077399E"/>
    <w:rsid w:val="007745CA"/>
    <w:rsid w:val="0077471C"/>
    <w:rsid w:val="00774888"/>
    <w:rsid w:val="00780898"/>
    <w:rsid w:val="00781873"/>
    <w:rsid w:val="00782132"/>
    <w:rsid w:val="00784AD9"/>
    <w:rsid w:val="00786407"/>
    <w:rsid w:val="007871C3"/>
    <w:rsid w:val="0079077D"/>
    <w:rsid w:val="00791B7C"/>
    <w:rsid w:val="00792748"/>
    <w:rsid w:val="00794B1A"/>
    <w:rsid w:val="00795609"/>
    <w:rsid w:val="007958EE"/>
    <w:rsid w:val="0079622B"/>
    <w:rsid w:val="00797B55"/>
    <w:rsid w:val="007A0941"/>
    <w:rsid w:val="007A0978"/>
    <w:rsid w:val="007A0CEF"/>
    <w:rsid w:val="007A0D0B"/>
    <w:rsid w:val="007A1688"/>
    <w:rsid w:val="007A2FCC"/>
    <w:rsid w:val="007A402F"/>
    <w:rsid w:val="007A5334"/>
    <w:rsid w:val="007A66D1"/>
    <w:rsid w:val="007B0086"/>
    <w:rsid w:val="007B107A"/>
    <w:rsid w:val="007B17C2"/>
    <w:rsid w:val="007B18F1"/>
    <w:rsid w:val="007B29CE"/>
    <w:rsid w:val="007B3FBC"/>
    <w:rsid w:val="007C0075"/>
    <w:rsid w:val="007C1002"/>
    <w:rsid w:val="007C138C"/>
    <w:rsid w:val="007C1577"/>
    <w:rsid w:val="007C2BDC"/>
    <w:rsid w:val="007C3A05"/>
    <w:rsid w:val="007C49F8"/>
    <w:rsid w:val="007C52DF"/>
    <w:rsid w:val="007C6212"/>
    <w:rsid w:val="007C69E3"/>
    <w:rsid w:val="007C7625"/>
    <w:rsid w:val="007C7F7D"/>
    <w:rsid w:val="007D42C2"/>
    <w:rsid w:val="007D4E75"/>
    <w:rsid w:val="007D779A"/>
    <w:rsid w:val="007D7AB9"/>
    <w:rsid w:val="007E0250"/>
    <w:rsid w:val="007E0CD0"/>
    <w:rsid w:val="007E2548"/>
    <w:rsid w:val="007E38E8"/>
    <w:rsid w:val="007E40FC"/>
    <w:rsid w:val="007E4512"/>
    <w:rsid w:val="007E5708"/>
    <w:rsid w:val="007E5D97"/>
    <w:rsid w:val="007E600B"/>
    <w:rsid w:val="007E7D32"/>
    <w:rsid w:val="007F06F2"/>
    <w:rsid w:val="007F09B6"/>
    <w:rsid w:val="007F1F95"/>
    <w:rsid w:val="007F286B"/>
    <w:rsid w:val="007F39FA"/>
    <w:rsid w:val="007F3A95"/>
    <w:rsid w:val="007F3C1D"/>
    <w:rsid w:val="007F3ED2"/>
    <w:rsid w:val="007F400F"/>
    <w:rsid w:val="007F739A"/>
    <w:rsid w:val="007F7D92"/>
    <w:rsid w:val="008006C4"/>
    <w:rsid w:val="00800FED"/>
    <w:rsid w:val="00803659"/>
    <w:rsid w:val="00803D70"/>
    <w:rsid w:val="00804053"/>
    <w:rsid w:val="00804248"/>
    <w:rsid w:val="008042E0"/>
    <w:rsid w:val="008043A9"/>
    <w:rsid w:val="00805207"/>
    <w:rsid w:val="00810105"/>
    <w:rsid w:val="00810184"/>
    <w:rsid w:val="00810BFE"/>
    <w:rsid w:val="008111CD"/>
    <w:rsid w:val="00811999"/>
    <w:rsid w:val="008133D4"/>
    <w:rsid w:val="0081663D"/>
    <w:rsid w:val="008205BC"/>
    <w:rsid w:val="00820C1B"/>
    <w:rsid w:val="00820CF0"/>
    <w:rsid w:val="008213DC"/>
    <w:rsid w:val="0082162F"/>
    <w:rsid w:val="00821FCC"/>
    <w:rsid w:val="00822059"/>
    <w:rsid w:val="0082226B"/>
    <w:rsid w:val="00822FD6"/>
    <w:rsid w:val="00823130"/>
    <w:rsid w:val="0082578E"/>
    <w:rsid w:val="008262C2"/>
    <w:rsid w:val="0082649A"/>
    <w:rsid w:val="00826597"/>
    <w:rsid w:val="0082695C"/>
    <w:rsid w:val="00826C48"/>
    <w:rsid w:val="00827B0C"/>
    <w:rsid w:val="008303E5"/>
    <w:rsid w:val="00831EAC"/>
    <w:rsid w:val="008321A4"/>
    <w:rsid w:val="00834A0C"/>
    <w:rsid w:val="00836BDD"/>
    <w:rsid w:val="00836F1F"/>
    <w:rsid w:val="00836FBF"/>
    <w:rsid w:val="00840F36"/>
    <w:rsid w:val="00841DD7"/>
    <w:rsid w:val="00842168"/>
    <w:rsid w:val="00843908"/>
    <w:rsid w:val="00843AB9"/>
    <w:rsid w:val="00845AB7"/>
    <w:rsid w:val="008479FD"/>
    <w:rsid w:val="008508E2"/>
    <w:rsid w:val="00850A5F"/>
    <w:rsid w:val="008517AC"/>
    <w:rsid w:val="00851A1C"/>
    <w:rsid w:val="00852049"/>
    <w:rsid w:val="008523E9"/>
    <w:rsid w:val="0085387D"/>
    <w:rsid w:val="008538DF"/>
    <w:rsid w:val="00853ACB"/>
    <w:rsid w:val="00853F28"/>
    <w:rsid w:val="0085649B"/>
    <w:rsid w:val="008564BB"/>
    <w:rsid w:val="0085760B"/>
    <w:rsid w:val="00857F62"/>
    <w:rsid w:val="00860FB0"/>
    <w:rsid w:val="00861735"/>
    <w:rsid w:val="00863430"/>
    <w:rsid w:val="008636D5"/>
    <w:rsid w:val="00863C09"/>
    <w:rsid w:val="008644E3"/>
    <w:rsid w:val="00864C8A"/>
    <w:rsid w:val="008702B3"/>
    <w:rsid w:val="00871486"/>
    <w:rsid w:val="00875963"/>
    <w:rsid w:val="00875E81"/>
    <w:rsid w:val="00876E04"/>
    <w:rsid w:val="00877FDF"/>
    <w:rsid w:val="008805F8"/>
    <w:rsid w:val="00880A4E"/>
    <w:rsid w:val="00880F6A"/>
    <w:rsid w:val="0088139A"/>
    <w:rsid w:val="00881FE3"/>
    <w:rsid w:val="00884387"/>
    <w:rsid w:val="00884AD3"/>
    <w:rsid w:val="0088558A"/>
    <w:rsid w:val="00886917"/>
    <w:rsid w:val="00892595"/>
    <w:rsid w:val="008934EE"/>
    <w:rsid w:val="008949CD"/>
    <w:rsid w:val="00895357"/>
    <w:rsid w:val="008962E1"/>
    <w:rsid w:val="008977F6"/>
    <w:rsid w:val="00897AC3"/>
    <w:rsid w:val="00897D57"/>
    <w:rsid w:val="008A0E66"/>
    <w:rsid w:val="008A2645"/>
    <w:rsid w:val="008A30FB"/>
    <w:rsid w:val="008A34BD"/>
    <w:rsid w:val="008A43BA"/>
    <w:rsid w:val="008A6167"/>
    <w:rsid w:val="008A6935"/>
    <w:rsid w:val="008A7476"/>
    <w:rsid w:val="008A7941"/>
    <w:rsid w:val="008A7E2C"/>
    <w:rsid w:val="008B0792"/>
    <w:rsid w:val="008B083E"/>
    <w:rsid w:val="008B2FFC"/>
    <w:rsid w:val="008B3322"/>
    <w:rsid w:val="008B42C1"/>
    <w:rsid w:val="008B4F02"/>
    <w:rsid w:val="008B5B74"/>
    <w:rsid w:val="008C0581"/>
    <w:rsid w:val="008C0E2C"/>
    <w:rsid w:val="008C1062"/>
    <w:rsid w:val="008C4F3D"/>
    <w:rsid w:val="008C56E8"/>
    <w:rsid w:val="008C5A8C"/>
    <w:rsid w:val="008C636A"/>
    <w:rsid w:val="008D1382"/>
    <w:rsid w:val="008D3C60"/>
    <w:rsid w:val="008D4F4A"/>
    <w:rsid w:val="008E2EDC"/>
    <w:rsid w:val="008E3B00"/>
    <w:rsid w:val="008E5862"/>
    <w:rsid w:val="008E702E"/>
    <w:rsid w:val="008E7BF2"/>
    <w:rsid w:val="008F2FEE"/>
    <w:rsid w:val="008F3DF9"/>
    <w:rsid w:val="008F4A68"/>
    <w:rsid w:val="008F5421"/>
    <w:rsid w:val="008F5625"/>
    <w:rsid w:val="008F56A7"/>
    <w:rsid w:val="008F578B"/>
    <w:rsid w:val="008F5FA0"/>
    <w:rsid w:val="008F613D"/>
    <w:rsid w:val="008F619E"/>
    <w:rsid w:val="008F69B6"/>
    <w:rsid w:val="008F6E24"/>
    <w:rsid w:val="009013CE"/>
    <w:rsid w:val="00901960"/>
    <w:rsid w:val="009024F8"/>
    <w:rsid w:val="00903054"/>
    <w:rsid w:val="00904433"/>
    <w:rsid w:val="00906F94"/>
    <w:rsid w:val="00907B9A"/>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832"/>
    <w:rsid w:val="009264DB"/>
    <w:rsid w:val="009276C4"/>
    <w:rsid w:val="00927AEA"/>
    <w:rsid w:val="00930EBE"/>
    <w:rsid w:val="0093192E"/>
    <w:rsid w:val="0093249D"/>
    <w:rsid w:val="009333C0"/>
    <w:rsid w:val="009366D5"/>
    <w:rsid w:val="0093761C"/>
    <w:rsid w:val="009402FE"/>
    <w:rsid w:val="009403BA"/>
    <w:rsid w:val="00940B45"/>
    <w:rsid w:val="009418D2"/>
    <w:rsid w:val="009419AA"/>
    <w:rsid w:val="00942065"/>
    <w:rsid w:val="009430B1"/>
    <w:rsid w:val="00943E54"/>
    <w:rsid w:val="0094471C"/>
    <w:rsid w:val="00946F72"/>
    <w:rsid w:val="009508A6"/>
    <w:rsid w:val="0095176E"/>
    <w:rsid w:val="00951B5E"/>
    <w:rsid w:val="00951F34"/>
    <w:rsid w:val="00953E3B"/>
    <w:rsid w:val="00954E12"/>
    <w:rsid w:val="009562B8"/>
    <w:rsid w:val="00957C67"/>
    <w:rsid w:val="00957ED4"/>
    <w:rsid w:val="00961CC5"/>
    <w:rsid w:val="0096288F"/>
    <w:rsid w:val="00963588"/>
    <w:rsid w:val="00963B8C"/>
    <w:rsid w:val="00963C57"/>
    <w:rsid w:val="009655EE"/>
    <w:rsid w:val="00966D67"/>
    <w:rsid w:val="00971419"/>
    <w:rsid w:val="009716F7"/>
    <w:rsid w:val="00971A14"/>
    <w:rsid w:val="009720A2"/>
    <w:rsid w:val="00972A78"/>
    <w:rsid w:val="00973A98"/>
    <w:rsid w:val="009753D1"/>
    <w:rsid w:val="009756E7"/>
    <w:rsid w:val="009773C5"/>
    <w:rsid w:val="0097775B"/>
    <w:rsid w:val="00977D0A"/>
    <w:rsid w:val="00982433"/>
    <w:rsid w:val="009830EB"/>
    <w:rsid w:val="00985364"/>
    <w:rsid w:val="0099128B"/>
    <w:rsid w:val="009919F7"/>
    <w:rsid w:val="00993F22"/>
    <w:rsid w:val="00997438"/>
    <w:rsid w:val="00997B68"/>
    <w:rsid w:val="009A470D"/>
    <w:rsid w:val="009A5447"/>
    <w:rsid w:val="009A57DD"/>
    <w:rsid w:val="009B070F"/>
    <w:rsid w:val="009B2878"/>
    <w:rsid w:val="009B2A82"/>
    <w:rsid w:val="009B31FE"/>
    <w:rsid w:val="009B3461"/>
    <w:rsid w:val="009B3CF0"/>
    <w:rsid w:val="009B428E"/>
    <w:rsid w:val="009B4E98"/>
    <w:rsid w:val="009B554C"/>
    <w:rsid w:val="009B772D"/>
    <w:rsid w:val="009C1B3C"/>
    <w:rsid w:val="009C24D9"/>
    <w:rsid w:val="009C3628"/>
    <w:rsid w:val="009C3874"/>
    <w:rsid w:val="009C6280"/>
    <w:rsid w:val="009D1823"/>
    <w:rsid w:val="009D26DF"/>
    <w:rsid w:val="009D5891"/>
    <w:rsid w:val="009D6CD2"/>
    <w:rsid w:val="009D7C09"/>
    <w:rsid w:val="009D7F75"/>
    <w:rsid w:val="009E31E9"/>
    <w:rsid w:val="009E3B82"/>
    <w:rsid w:val="009E545D"/>
    <w:rsid w:val="009E5948"/>
    <w:rsid w:val="009E5AC3"/>
    <w:rsid w:val="009E5B4D"/>
    <w:rsid w:val="009E630D"/>
    <w:rsid w:val="009E6313"/>
    <w:rsid w:val="009E7D24"/>
    <w:rsid w:val="009F04CF"/>
    <w:rsid w:val="009F34D5"/>
    <w:rsid w:val="009F46E3"/>
    <w:rsid w:val="009F4D53"/>
    <w:rsid w:val="009F508D"/>
    <w:rsid w:val="009F6819"/>
    <w:rsid w:val="009F7D1B"/>
    <w:rsid w:val="00A0114C"/>
    <w:rsid w:val="00A0488A"/>
    <w:rsid w:val="00A05BA1"/>
    <w:rsid w:val="00A1044E"/>
    <w:rsid w:val="00A12E0D"/>
    <w:rsid w:val="00A13E6F"/>
    <w:rsid w:val="00A159E8"/>
    <w:rsid w:val="00A1680F"/>
    <w:rsid w:val="00A17DFE"/>
    <w:rsid w:val="00A2000A"/>
    <w:rsid w:val="00A2018C"/>
    <w:rsid w:val="00A209E5"/>
    <w:rsid w:val="00A22D36"/>
    <w:rsid w:val="00A2482A"/>
    <w:rsid w:val="00A26733"/>
    <w:rsid w:val="00A27233"/>
    <w:rsid w:val="00A30747"/>
    <w:rsid w:val="00A309BC"/>
    <w:rsid w:val="00A3342E"/>
    <w:rsid w:val="00A365E6"/>
    <w:rsid w:val="00A370E3"/>
    <w:rsid w:val="00A45087"/>
    <w:rsid w:val="00A46802"/>
    <w:rsid w:val="00A46CD0"/>
    <w:rsid w:val="00A4702D"/>
    <w:rsid w:val="00A477DA"/>
    <w:rsid w:val="00A47871"/>
    <w:rsid w:val="00A47DC9"/>
    <w:rsid w:val="00A50618"/>
    <w:rsid w:val="00A519CC"/>
    <w:rsid w:val="00A51C36"/>
    <w:rsid w:val="00A51F29"/>
    <w:rsid w:val="00A5204B"/>
    <w:rsid w:val="00A532B0"/>
    <w:rsid w:val="00A55422"/>
    <w:rsid w:val="00A55461"/>
    <w:rsid w:val="00A556D2"/>
    <w:rsid w:val="00A566BD"/>
    <w:rsid w:val="00A57503"/>
    <w:rsid w:val="00A577F2"/>
    <w:rsid w:val="00A578B6"/>
    <w:rsid w:val="00A57C0C"/>
    <w:rsid w:val="00A629B1"/>
    <w:rsid w:val="00A63C18"/>
    <w:rsid w:val="00A6477D"/>
    <w:rsid w:val="00A64A9D"/>
    <w:rsid w:val="00A64CE1"/>
    <w:rsid w:val="00A657FB"/>
    <w:rsid w:val="00A66072"/>
    <w:rsid w:val="00A67FDC"/>
    <w:rsid w:val="00A7345F"/>
    <w:rsid w:val="00A74D5A"/>
    <w:rsid w:val="00A760F1"/>
    <w:rsid w:val="00A7688F"/>
    <w:rsid w:val="00A82B69"/>
    <w:rsid w:val="00A87032"/>
    <w:rsid w:val="00A87D44"/>
    <w:rsid w:val="00A91D47"/>
    <w:rsid w:val="00A92676"/>
    <w:rsid w:val="00A92D86"/>
    <w:rsid w:val="00A944F4"/>
    <w:rsid w:val="00A94553"/>
    <w:rsid w:val="00A95CDD"/>
    <w:rsid w:val="00AA35A0"/>
    <w:rsid w:val="00AA3B8A"/>
    <w:rsid w:val="00AA43CF"/>
    <w:rsid w:val="00AA484B"/>
    <w:rsid w:val="00AA54D1"/>
    <w:rsid w:val="00AA64FB"/>
    <w:rsid w:val="00AA7485"/>
    <w:rsid w:val="00AB0A60"/>
    <w:rsid w:val="00AB0C45"/>
    <w:rsid w:val="00AB1A80"/>
    <w:rsid w:val="00AB1B54"/>
    <w:rsid w:val="00AB1B66"/>
    <w:rsid w:val="00AB5128"/>
    <w:rsid w:val="00AB7622"/>
    <w:rsid w:val="00AC0430"/>
    <w:rsid w:val="00AC0BA1"/>
    <w:rsid w:val="00AC1D29"/>
    <w:rsid w:val="00AC2F68"/>
    <w:rsid w:val="00AC2FEE"/>
    <w:rsid w:val="00AC4179"/>
    <w:rsid w:val="00AC4743"/>
    <w:rsid w:val="00AC5758"/>
    <w:rsid w:val="00AC6254"/>
    <w:rsid w:val="00AC71B7"/>
    <w:rsid w:val="00AC778B"/>
    <w:rsid w:val="00AD0AEA"/>
    <w:rsid w:val="00AD1917"/>
    <w:rsid w:val="00AD1DD1"/>
    <w:rsid w:val="00AD29D4"/>
    <w:rsid w:val="00AD35B7"/>
    <w:rsid w:val="00AD4CDA"/>
    <w:rsid w:val="00AD546F"/>
    <w:rsid w:val="00AD5691"/>
    <w:rsid w:val="00AD5B92"/>
    <w:rsid w:val="00AD5D33"/>
    <w:rsid w:val="00AE1BEB"/>
    <w:rsid w:val="00AE29CA"/>
    <w:rsid w:val="00AE3AE5"/>
    <w:rsid w:val="00AE5023"/>
    <w:rsid w:val="00AE5B9A"/>
    <w:rsid w:val="00AE610C"/>
    <w:rsid w:val="00AE6E01"/>
    <w:rsid w:val="00AF2943"/>
    <w:rsid w:val="00AF2A13"/>
    <w:rsid w:val="00AF37B7"/>
    <w:rsid w:val="00AF3FF3"/>
    <w:rsid w:val="00AF433A"/>
    <w:rsid w:val="00AF56A4"/>
    <w:rsid w:val="00AF5C99"/>
    <w:rsid w:val="00AF5CDA"/>
    <w:rsid w:val="00B00270"/>
    <w:rsid w:val="00B010C9"/>
    <w:rsid w:val="00B042A0"/>
    <w:rsid w:val="00B04304"/>
    <w:rsid w:val="00B046F0"/>
    <w:rsid w:val="00B05C22"/>
    <w:rsid w:val="00B07E2E"/>
    <w:rsid w:val="00B1098D"/>
    <w:rsid w:val="00B125A8"/>
    <w:rsid w:val="00B128B4"/>
    <w:rsid w:val="00B1340F"/>
    <w:rsid w:val="00B15379"/>
    <w:rsid w:val="00B16509"/>
    <w:rsid w:val="00B20813"/>
    <w:rsid w:val="00B20B03"/>
    <w:rsid w:val="00B23EE0"/>
    <w:rsid w:val="00B25B74"/>
    <w:rsid w:val="00B25CDB"/>
    <w:rsid w:val="00B26461"/>
    <w:rsid w:val="00B265BF"/>
    <w:rsid w:val="00B2664D"/>
    <w:rsid w:val="00B30B2A"/>
    <w:rsid w:val="00B30D07"/>
    <w:rsid w:val="00B31045"/>
    <w:rsid w:val="00B31157"/>
    <w:rsid w:val="00B3207C"/>
    <w:rsid w:val="00B32EA9"/>
    <w:rsid w:val="00B32FC0"/>
    <w:rsid w:val="00B332FC"/>
    <w:rsid w:val="00B33816"/>
    <w:rsid w:val="00B33A5D"/>
    <w:rsid w:val="00B41037"/>
    <w:rsid w:val="00B41FB6"/>
    <w:rsid w:val="00B432A3"/>
    <w:rsid w:val="00B43369"/>
    <w:rsid w:val="00B43451"/>
    <w:rsid w:val="00B4633E"/>
    <w:rsid w:val="00B46E2D"/>
    <w:rsid w:val="00B4726E"/>
    <w:rsid w:val="00B475B9"/>
    <w:rsid w:val="00B5030D"/>
    <w:rsid w:val="00B5097A"/>
    <w:rsid w:val="00B50F7D"/>
    <w:rsid w:val="00B51A96"/>
    <w:rsid w:val="00B536AE"/>
    <w:rsid w:val="00B5430C"/>
    <w:rsid w:val="00B54911"/>
    <w:rsid w:val="00B55652"/>
    <w:rsid w:val="00B5592F"/>
    <w:rsid w:val="00B561F9"/>
    <w:rsid w:val="00B573F2"/>
    <w:rsid w:val="00B57547"/>
    <w:rsid w:val="00B57EC4"/>
    <w:rsid w:val="00B606C3"/>
    <w:rsid w:val="00B60A22"/>
    <w:rsid w:val="00B60ED1"/>
    <w:rsid w:val="00B6132C"/>
    <w:rsid w:val="00B62BD0"/>
    <w:rsid w:val="00B6401F"/>
    <w:rsid w:val="00B64E0B"/>
    <w:rsid w:val="00B65640"/>
    <w:rsid w:val="00B665ED"/>
    <w:rsid w:val="00B70C84"/>
    <w:rsid w:val="00B716D1"/>
    <w:rsid w:val="00B726CC"/>
    <w:rsid w:val="00B7705E"/>
    <w:rsid w:val="00B8071B"/>
    <w:rsid w:val="00B808EE"/>
    <w:rsid w:val="00B81498"/>
    <w:rsid w:val="00B82A6C"/>
    <w:rsid w:val="00B85DBE"/>
    <w:rsid w:val="00B87299"/>
    <w:rsid w:val="00B875A9"/>
    <w:rsid w:val="00B9314D"/>
    <w:rsid w:val="00B935E7"/>
    <w:rsid w:val="00B94A59"/>
    <w:rsid w:val="00B94DAD"/>
    <w:rsid w:val="00B956AB"/>
    <w:rsid w:val="00B966DC"/>
    <w:rsid w:val="00BA0EE7"/>
    <w:rsid w:val="00BA1240"/>
    <w:rsid w:val="00BA3242"/>
    <w:rsid w:val="00BA48D6"/>
    <w:rsid w:val="00BA4CD2"/>
    <w:rsid w:val="00BA4F0A"/>
    <w:rsid w:val="00BA69C8"/>
    <w:rsid w:val="00BA75B1"/>
    <w:rsid w:val="00BA7EEC"/>
    <w:rsid w:val="00BB0A8F"/>
    <w:rsid w:val="00BB1C7F"/>
    <w:rsid w:val="00BB1DFD"/>
    <w:rsid w:val="00BB2DB8"/>
    <w:rsid w:val="00BB6275"/>
    <w:rsid w:val="00BB672D"/>
    <w:rsid w:val="00BB7DCD"/>
    <w:rsid w:val="00BC012A"/>
    <w:rsid w:val="00BC1184"/>
    <w:rsid w:val="00BC2DAE"/>
    <w:rsid w:val="00BC335F"/>
    <w:rsid w:val="00BC3521"/>
    <w:rsid w:val="00BC3D8A"/>
    <w:rsid w:val="00BC3F9C"/>
    <w:rsid w:val="00BC6F77"/>
    <w:rsid w:val="00BD287F"/>
    <w:rsid w:val="00BD2CC6"/>
    <w:rsid w:val="00BD5CF6"/>
    <w:rsid w:val="00BD6501"/>
    <w:rsid w:val="00BD6BDC"/>
    <w:rsid w:val="00BE08A1"/>
    <w:rsid w:val="00BE0C4E"/>
    <w:rsid w:val="00BE2A2E"/>
    <w:rsid w:val="00BE3250"/>
    <w:rsid w:val="00BE3724"/>
    <w:rsid w:val="00BE5B32"/>
    <w:rsid w:val="00BE7065"/>
    <w:rsid w:val="00BF0782"/>
    <w:rsid w:val="00BF170C"/>
    <w:rsid w:val="00BF1CB4"/>
    <w:rsid w:val="00BF27F5"/>
    <w:rsid w:val="00BF4411"/>
    <w:rsid w:val="00BF524E"/>
    <w:rsid w:val="00BF548C"/>
    <w:rsid w:val="00BF7714"/>
    <w:rsid w:val="00BF78B0"/>
    <w:rsid w:val="00C00BEE"/>
    <w:rsid w:val="00C00FE4"/>
    <w:rsid w:val="00C01763"/>
    <w:rsid w:val="00C04D97"/>
    <w:rsid w:val="00C04DBE"/>
    <w:rsid w:val="00C05080"/>
    <w:rsid w:val="00C0579F"/>
    <w:rsid w:val="00C073B6"/>
    <w:rsid w:val="00C115BB"/>
    <w:rsid w:val="00C13F97"/>
    <w:rsid w:val="00C160F9"/>
    <w:rsid w:val="00C16115"/>
    <w:rsid w:val="00C171B9"/>
    <w:rsid w:val="00C2116E"/>
    <w:rsid w:val="00C21871"/>
    <w:rsid w:val="00C21CEE"/>
    <w:rsid w:val="00C228A9"/>
    <w:rsid w:val="00C22F9B"/>
    <w:rsid w:val="00C252B9"/>
    <w:rsid w:val="00C26F66"/>
    <w:rsid w:val="00C26FF6"/>
    <w:rsid w:val="00C27E31"/>
    <w:rsid w:val="00C306F0"/>
    <w:rsid w:val="00C3125F"/>
    <w:rsid w:val="00C31713"/>
    <w:rsid w:val="00C334F1"/>
    <w:rsid w:val="00C35104"/>
    <w:rsid w:val="00C35A21"/>
    <w:rsid w:val="00C36C36"/>
    <w:rsid w:val="00C37E47"/>
    <w:rsid w:val="00C41B73"/>
    <w:rsid w:val="00C42E87"/>
    <w:rsid w:val="00C452FF"/>
    <w:rsid w:val="00C478F6"/>
    <w:rsid w:val="00C53103"/>
    <w:rsid w:val="00C546C5"/>
    <w:rsid w:val="00C54841"/>
    <w:rsid w:val="00C5626C"/>
    <w:rsid w:val="00C57EFD"/>
    <w:rsid w:val="00C606E3"/>
    <w:rsid w:val="00C60851"/>
    <w:rsid w:val="00C61C25"/>
    <w:rsid w:val="00C62E13"/>
    <w:rsid w:val="00C634E5"/>
    <w:rsid w:val="00C63F6E"/>
    <w:rsid w:val="00C64CF0"/>
    <w:rsid w:val="00C65884"/>
    <w:rsid w:val="00C66A32"/>
    <w:rsid w:val="00C66B61"/>
    <w:rsid w:val="00C72970"/>
    <w:rsid w:val="00C72F8C"/>
    <w:rsid w:val="00C74988"/>
    <w:rsid w:val="00C77AC0"/>
    <w:rsid w:val="00C812E3"/>
    <w:rsid w:val="00C822E7"/>
    <w:rsid w:val="00C82D5D"/>
    <w:rsid w:val="00C8422C"/>
    <w:rsid w:val="00C84C2B"/>
    <w:rsid w:val="00C853D1"/>
    <w:rsid w:val="00C85A96"/>
    <w:rsid w:val="00C863DF"/>
    <w:rsid w:val="00C9031B"/>
    <w:rsid w:val="00C9045A"/>
    <w:rsid w:val="00C92A3E"/>
    <w:rsid w:val="00C93E62"/>
    <w:rsid w:val="00C973DE"/>
    <w:rsid w:val="00C97C78"/>
    <w:rsid w:val="00C97DB8"/>
    <w:rsid w:val="00CA0C1D"/>
    <w:rsid w:val="00CA1001"/>
    <w:rsid w:val="00CA10BD"/>
    <w:rsid w:val="00CA185A"/>
    <w:rsid w:val="00CA1F84"/>
    <w:rsid w:val="00CA24E6"/>
    <w:rsid w:val="00CA2F84"/>
    <w:rsid w:val="00CA45B0"/>
    <w:rsid w:val="00CB1ABC"/>
    <w:rsid w:val="00CB23D4"/>
    <w:rsid w:val="00CB2B7B"/>
    <w:rsid w:val="00CB3041"/>
    <w:rsid w:val="00CB5A9E"/>
    <w:rsid w:val="00CB6167"/>
    <w:rsid w:val="00CB76A7"/>
    <w:rsid w:val="00CC0F11"/>
    <w:rsid w:val="00CC12D9"/>
    <w:rsid w:val="00CC1670"/>
    <w:rsid w:val="00CC1E26"/>
    <w:rsid w:val="00CC2EBD"/>
    <w:rsid w:val="00CC3500"/>
    <w:rsid w:val="00CC4329"/>
    <w:rsid w:val="00CC53BD"/>
    <w:rsid w:val="00CC5561"/>
    <w:rsid w:val="00CC6493"/>
    <w:rsid w:val="00CC6659"/>
    <w:rsid w:val="00CC7111"/>
    <w:rsid w:val="00CC7DB7"/>
    <w:rsid w:val="00CC7EAC"/>
    <w:rsid w:val="00CD522F"/>
    <w:rsid w:val="00CD573E"/>
    <w:rsid w:val="00CD5C72"/>
    <w:rsid w:val="00CD7AF0"/>
    <w:rsid w:val="00CD7B08"/>
    <w:rsid w:val="00CD7D43"/>
    <w:rsid w:val="00CE1935"/>
    <w:rsid w:val="00CE3B8B"/>
    <w:rsid w:val="00CE60B9"/>
    <w:rsid w:val="00CF10B7"/>
    <w:rsid w:val="00CF1FCE"/>
    <w:rsid w:val="00CF2EAF"/>
    <w:rsid w:val="00CF38E2"/>
    <w:rsid w:val="00CF3D2E"/>
    <w:rsid w:val="00CF4A3E"/>
    <w:rsid w:val="00CF5199"/>
    <w:rsid w:val="00CF5B89"/>
    <w:rsid w:val="00CF5C20"/>
    <w:rsid w:val="00CF7911"/>
    <w:rsid w:val="00D01146"/>
    <w:rsid w:val="00D01A6F"/>
    <w:rsid w:val="00D0216F"/>
    <w:rsid w:val="00D02413"/>
    <w:rsid w:val="00D043D8"/>
    <w:rsid w:val="00D04493"/>
    <w:rsid w:val="00D051D3"/>
    <w:rsid w:val="00D060B7"/>
    <w:rsid w:val="00D069DF"/>
    <w:rsid w:val="00D104DB"/>
    <w:rsid w:val="00D10BBE"/>
    <w:rsid w:val="00D10DFE"/>
    <w:rsid w:val="00D114F9"/>
    <w:rsid w:val="00D11DF1"/>
    <w:rsid w:val="00D11E84"/>
    <w:rsid w:val="00D121F9"/>
    <w:rsid w:val="00D130A3"/>
    <w:rsid w:val="00D142E9"/>
    <w:rsid w:val="00D146EA"/>
    <w:rsid w:val="00D15032"/>
    <w:rsid w:val="00D160F1"/>
    <w:rsid w:val="00D16226"/>
    <w:rsid w:val="00D164CE"/>
    <w:rsid w:val="00D16932"/>
    <w:rsid w:val="00D16C04"/>
    <w:rsid w:val="00D16C0D"/>
    <w:rsid w:val="00D177B0"/>
    <w:rsid w:val="00D17C3A"/>
    <w:rsid w:val="00D17EC8"/>
    <w:rsid w:val="00D203F7"/>
    <w:rsid w:val="00D20A1F"/>
    <w:rsid w:val="00D2245F"/>
    <w:rsid w:val="00D237F3"/>
    <w:rsid w:val="00D2535A"/>
    <w:rsid w:val="00D25C43"/>
    <w:rsid w:val="00D3282D"/>
    <w:rsid w:val="00D349C8"/>
    <w:rsid w:val="00D37265"/>
    <w:rsid w:val="00D42F01"/>
    <w:rsid w:val="00D43062"/>
    <w:rsid w:val="00D4504E"/>
    <w:rsid w:val="00D46EA0"/>
    <w:rsid w:val="00D47D63"/>
    <w:rsid w:val="00D5012F"/>
    <w:rsid w:val="00D52232"/>
    <w:rsid w:val="00D526AE"/>
    <w:rsid w:val="00D52944"/>
    <w:rsid w:val="00D53A0C"/>
    <w:rsid w:val="00D55347"/>
    <w:rsid w:val="00D553B2"/>
    <w:rsid w:val="00D56EA7"/>
    <w:rsid w:val="00D60336"/>
    <w:rsid w:val="00D603BF"/>
    <w:rsid w:val="00D62C6E"/>
    <w:rsid w:val="00D6407D"/>
    <w:rsid w:val="00D64AC1"/>
    <w:rsid w:val="00D651A1"/>
    <w:rsid w:val="00D6623C"/>
    <w:rsid w:val="00D72C2E"/>
    <w:rsid w:val="00D72EBB"/>
    <w:rsid w:val="00D733EF"/>
    <w:rsid w:val="00D739AB"/>
    <w:rsid w:val="00D752D2"/>
    <w:rsid w:val="00D76975"/>
    <w:rsid w:val="00D772C9"/>
    <w:rsid w:val="00D77529"/>
    <w:rsid w:val="00D77542"/>
    <w:rsid w:val="00D82F50"/>
    <w:rsid w:val="00D83A4A"/>
    <w:rsid w:val="00D853AC"/>
    <w:rsid w:val="00D90DFF"/>
    <w:rsid w:val="00D90E06"/>
    <w:rsid w:val="00D92627"/>
    <w:rsid w:val="00D93EFD"/>
    <w:rsid w:val="00D94C0C"/>
    <w:rsid w:val="00D95453"/>
    <w:rsid w:val="00D96276"/>
    <w:rsid w:val="00D97F69"/>
    <w:rsid w:val="00DA0090"/>
    <w:rsid w:val="00DA104D"/>
    <w:rsid w:val="00DA231B"/>
    <w:rsid w:val="00DA3358"/>
    <w:rsid w:val="00DA3751"/>
    <w:rsid w:val="00DA48EE"/>
    <w:rsid w:val="00DA511C"/>
    <w:rsid w:val="00DA62BB"/>
    <w:rsid w:val="00DA7965"/>
    <w:rsid w:val="00DB0304"/>
    <w:rsid w:val="00DB0D41"/>
    <w:rsid w:val="00DB1034"/>
    <w:rsid w:val="00DB10DD"/>
    <w:rsid w:val="00DB268E"/>
    <w:rsid w:val="00DB433B"/>
    <w:rsid w:val="00DB46B2"/>
    <w:rsid w:val="00DB6D27"/>
    <w:rsid w:val="00DC1D36"/>
    <w:rsid w:val="00DC2438"/>
    <w:rsid w:val="00DC502B"/>
    <w:rsid w:val="00DC6387"/>
    <w:rsid w:val="00DC65C6"/>
    <w:rsid w:val="00DC770E"/>
    <w:rsid w:val="00DC7C75"/>
    <w:rsid w:val="00DD0DB9"/>
    <w:rsid w:val="00DD116F"/>
    <w:rsid w:val="00DD11AF"/>
    <w:rsid w:val="00DD2536"/>
    <w:rsid w:val="00DD4F6E"/>
    <w:rsid w:val="00DD5322"/>
    <w:rsid w:val="00DD5573"/>
    <w:rsid w:val="00DD6069"/>
    <w:rsid w:val="00DD6200"/>
    <w:rsid w:val="00DD6442"/>
    <w:rsid w:val="00DE02B9"/>
    <w:rsid w:val="00DE02E7"/>
    <w:rsid w:val="00DE0601"/>
    <w:rsid w:val="00DE0C87"/>
    <w:rsid w:val="00DE2140"/>
    <w:rsid w:val="00DE2EC2"/>
    <w:rsid w:val="00DE5801"/>
    <w:rsid w:val="00DE6290"/>
    <w:rsid w:val="00DE66D2"/>
    <w:rsid w:val="00DE745F"/>
    <w:rsid w:val="00DF2DD7"/>
    <w:rsid w:val="00DF63B1"/>
    <w:rsid w:val="00DF71F9"/>
    <w:rsid w:val="00E00262"/>
    <w:rsid w:val="00E00CF7"/>
    <w:rsid w:val="00E010F7"/>
    <w:rsid w:val="00E0154F"/>
    <w:rsid w:val="00E0369E"/>
    <w:rsid w:val="00E0388D"/>
    <w:rsid w:val="00E03DC5"/>
    <w:rsid w:val="00E04D30"/>
    <w:rsid w:val="00E052DC"/>
    <w:rsid w:val="00E06511"/>
    <w:rsid w:val="00E06552"/>
    <w:rsid w:val="00E07373"/>
    <w:rsid w:val="00E07904"/>
    <w:rsid w:val="00E13406"/>
    <w:rsid w:val="00E153F6"/>
    <w:rsid w:val="00E160CE"/>
    <w:rsid w:val="00E200DE"/>
    <w:rsid w:val="00E20455"/>
    <w:rsid w:val="00E204B5"/>
    <w:rsid w:val="00E240BC"/>
    <w:rsid w:val="00E278F2"/>
    <w:rsid w:val="00E30E7E"/>
    <w:rsid w:val="00E317EA"/>
    <w:rsid w:val="00E32D11"/>
    <w:rsid w:val="00E337E9"/>
    <w:rsid w:val="00E33E03"/>
    <w:rsid w:val="00E3441C"/>
    <w:rsid w:val="00E378A7"/>
    <w:rsid w:val="00E40C77"/>
    <w:rsid w:val="00E412A3"/>
    <w:rsid w:val="00E41E5D"/>
    <w:rsid w:val="00E433B1"/>
    <w:rsid w:val="00E451A1"/>
    <w:rsid w:val="00E45953"/>
    <w:rsid w:val="00E46DA8"/>
    <w:rsid w:val="00E518FC"/>
    <w:rsid w:val="00E5223E"/>
    <w:rsid w:val="00E5473E"/>
    <w:rsid w:val="00E6148D"/>
    <w:rsid w:val="00E61E5E"/>
    <w:rsid w:val="00E61FE1"/>
    <w:rsid w:val="00E640D3"/>
    <w:rsid w:val="00E65F17"/>
    <w:rsid w:val="00E724C1"/>
    <w:rsid w:val="00E7273A"/>
    <w:rsid w:val="00E73B75"/>
    <w:rsid w:val="00E758D9"/>
    <w:rsid w:val="00E77F24"/>
    <w:rsid w:val="00E827A9"/>
    <w:rsid w:val="00E8346C"/>
    <w:rsid w:val="00E83494"/>
    <w:rsid w:val="00E85775"/>
    <w:rsid w:val="00E8592A"/>
    <w:rsid w:val="00E87580"/>
    <w:rsid w:val="00E900C1"/>
    <w:rsid w:val="00E902BF"/>
    <w:rsid w:val="00E905A0"/>
    <w:rsid w:val="00E9186A"/>
    <w:rsid w:val="00E91DEF"/>
    <w:rsid w:val="00E91FDF"/>
    <w:rsid w:val="00E92B4A"/>
    <w:rsid w:val="00E930D4"/>
    <w:rsid w:val="00E93EDF"/>
    <w:rsid w:val="00E960BE"/>
    <w:rsid w:val="00E96639"/>
    <w:rsid w:val="00E966F3"/>
    <w:rsid w:val="00E97929"/>
    <w:rsid w:val="00EA1004"/>
    <w:rsid w:val="00EA2CF6"/>
    <w:rsid w:val="00EA2FDF"/>
    <w:rsid w:val="00EA30B1"/>
    <w:rsid w:val="00EA7D5E"/>
    <w:rsid w:val="00EB015C"/>
    <w:rsid w:val="00EB043E"/>
    <w:rsid w:val="00EB051B"/>
    <w:rsid w:val="00EB0AEA"/>
    <w:rsid w:val="00EB1C92"/>
    <w:rsid w:val="00EB1E57"/>
    <w:rsid w:val="00EB3E1A"/>
    <w:rsid w:val="00EB43DB"/>
    <w:rsid w:val="00EB4A38"/>
    <w:rsid w:val="00EC01B9"/>
    <w:rsid w:val="00EC023F"/>
    <w:rsid w:val="00EC26A7"/>
    <w:rsid w:val="00EC38A3"/>
    <w:rsid w:val="00EC4072"/>
    <w:rsid w:val="00EC420B"/>
    <w:rsid w:val="00EC464D"/>
    <w:rsid w:val="00EC55DB"/>
    <w:rsid w:val="00EC61E1"/>
    <w:rsid w:val="00ED224C"/>
    <w:rsid w:val="00ED23EB"/>
    <w:rsid w:val="00ED273F"/>
    <w:rsid w:val="00ED317E"/>
    <w:rsid w:val="00ED431D"/>
    <w:rsid w:val="00ED586B"/>
    <w:rsid w:val="00ED6A91"/>
    <w:rsid w:val="00ED7E53"/>
    <w:rsid w:val="00EE01BA"/>
    <w:rsid w:val="00EE23E5"/>
    <w:rsid w:val="00EE53C5"/>
    <w:rsid w:val="00EE5CEC"/>
    <w:rsid w:val="00EF0402"/>
    <w:rsid w:val="00EF0D39"/>
    <w:rsid w:val="00EF28CA"/>
    <w:rsid w:val="00EF5039"/>
    <w:rsid w:val="00EF5C5E"/>
    <w:rsid w:val="00EF639E"/>
    <w:rsid w:val="00EF656E"/>
    <w:rsid w:val="00EF7CC5"/>
    <w:rsid w:val="00F03666"/>
    <w:rsid w:val="00F05DDC"/>
    <w:rsid w:val="00F05FD5"/>
    <w:rsid w:val="00F060A2"/>
    <w:rsid w:val="00F10697"/>
    <w:rsid w:val="00F121AE"/>
    <w:rsid w:val="00F1231A"/>
    <w:rsid w:val="00F1659F"/>
    <w:rsid w:val="00F16C69"/>
    <w:rsid w:val="00F2188B"/>
    <w:rsid w:val="00F22397"/>
    <w:rsid w:val="00F235DD"/>
    <w:rsid w:val="00F266B7"/>
    <w:rsid w:val="00F27008"/>
    <w:rsid w:val="00F338D5"/>
    <w:rsid w:val="00F3440E"/>
    <w:rsid w:val="00F35A10"/>
    <w:rsid w:val="00F362FD"/>
    <w:rsid w:val="00F368DD"/>
    <w:rsid w:val="00F4029B"/>
    <w:rsid w:val="00F43DF7"/>
    <w:rsid w:val="00F43EE1"/>
    <w:rsid w:val="00F44120"/>
    <w:rsid w:val="00F45296"/>
    <w:rsid w:val="00F47D32"/>
    <w:rsid w:val="00F516F1"/>
    <w:rsid w:val="00F5416A"/>
    <w:rsid w:val="00F54246"/>
    <w:rsid w:val="00F55271"/>
    <w:rsid w:val="00F561D0"/>
    <w:rsid w:val="00F647C3"/>
    <w:rsid w:val="00F64AB3"/>
    <w:rsid w:val="00F64C6C"/>
    <w:rsid w:val="00F66BD7"/>
    <w:rsid w:val="00F73281"/>
    <w:rsid w:val="00F7369F"/>
    <w:rsid w:val="00F736D4"/>
    <w:rsid w:val="00F73AE6"/>
    <w:rsid w:val="00F74E62"/>
    <w:rsid w:val="00F762D3"/>
    <w:rsid w:val="00F800C9"/>
    <w:rsid w:val="00F80125"/>
    <w:rsid w:val="00F81A9B"/>
    <w:rsid w:val="00F821C8"/>
    <w:rsid w:val="00F90ECB"/>
    <w:rsid w:val="00F91506"/>
    <w:rsid w:val="00F926A0"/>
    <w:rsid w:val="00F93033"/>
    <w:rsid w:val="00F94C73"/>
    <w:rsid w:val="00F9580D"/>
    <w:rsid w:val="00F97059"/>
    <w:rsid w:val="00FA3952"/>
    <w:rsid w:val="00FA3D5E"/>
    <w:rsid w:val="00FA4AAF"/>
    <w:rsid w:val="00FA4E20"/>
    <w:rsid w:val="00FA5759"/>
    <w:rsid w:val="00FB12DC"/>
    <w:rsid w:val="00FB150D"/>
    <w:rsid w:val="00FB3790"/>
    <w:rsid w:val="00FC2E88"/>
    <w:rsid w:val="00FC3A5F"/>
    <w:rsid w:val="00FC4CB0"/>
    <w:rsid w:val="00FC4DD5"/>
    <w:rsid w:val="00FC4F8C"/>
    <w:rsid w:val="00FC6454"/>
    <w:rsid w:val="00FC6A9C"/>
    <w:rsid w:val="00FC6B3E"/>
    <w:rsid w:val="00FD1A44"/>
    <w:rsid w:val="00FD1BEE"/>
    <w:rsid w:val="00FD5316"/>
    <w:rsid w:val="00FD654B"/>
    <w:rsid w:val="00FE0DEE"/>
    <w:rsid w:val="00FE3038"/>
    <w:rsid w:val="00FE51DA"/>
    <w:rsid w:val="00FE53FE"/>
    <w:rsid w:val="00FE5E84"/>
    <w:rsid w:val="00FF0C42"/>
    <w:rsid w:val="00FF127A"/>
    <w:rsid w:val="00FF5743"/>
    <w:rsid w:val="00FF5AAA"/>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31D"/>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5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paragraph" w:customStyle="1" w:styleId="paragraph">
    <w:name w:val="paragraph"/>
    <w:basedOn w:val="Normal"/>
    <w:rsid w:val="00670FB3"/>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next w:val="Tablaconcuadrcula"/>
    <w:uiPriority w:val="59"/>
    <w:rsid w:val="00670FB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F56A7"/>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lo.tips/download/guia-tecnica-8-la-contabilidad-y-la-cuenta-publica-municipa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sat.gob.mx/sitio_internet/informe_tributario/itg2014t2/glosario.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FAB71-817C-4209-A5EE-7D6C53DF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33</Pages>
  <Words>7767</Words>
  <Characters>42723</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21</cp:revision>
  <dcterms:created xsi:type="dcterms:W3CDTF">2023-04-19T19:55:00Z</dcterms:created>
  <dcterms:modified xsi:type="dcterms:W3CDTF">2023-05-04T20:37:00Z</dcterms:modified>
</cp:coreProperties>
</file>