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D44E43" w14:textId="77777777" w:rsidR="00C867DE" w:rsidRPr="004E3B87" w:rsidRDefault="00C867DE" w:rsidP="009B633A">
      <w:pPr>
        <w:spacing w:line="360" w:lineRule="auto"/>
        <w:jc w:val="both"/>
        <w:rPr>
          <w:rFonts w:ascii="Palatino Linotype" w:eastAsia="Palatino Linotype" w:hAnsi="Palatino Linotype" w:cs="Palatino Linotype"/>
        </w:rPr>
      </w:pPr>
      <w:bookmarkStart w:id="0" w:name="_Hlk138276102"/>
      <w:bookmarkStart w:id="1" w:name="_GoBack"/>
      <w:bookmarkEnd w:id="1"/>
      <w:r w:rsidRPr="004E3B8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47335F" w:rsidRPr="004E3B87">
        <w:rPr>
          <w:rFonts w:ascii="Palatino Linotype" w:eastAsia="Palatino Linotype" w:hAnsi="Palatino Linotype" w:cs="Palatino Linotype"/>
        </w:rPr>
        <w:t xml:space="preserve">del tres </w:t>
      </w:r>
      <w:r w:rsidRPr="004E3B87">
        <w:rPr>
          <w:rFonts w:ascii="Palatino Linotype" w:eastAsia="Palatino Linotype" w:hAnsi="Palatino Linotype" w:cs="Palatino Linotype"/>
        </w:rPr>
        <w:t xml:space="preserve">de </w:t>
      </w:r>
      <w:r w:rsidR="0047335F" w:rsidRPr="004E3B87">
        <w:rPr>
          <w:rFonts w:ascii="Palatino Linotype" w:eastAsia="Palatino Linotype" w:hAnsi="Palatino Linotype" w:cs="Palatino Linotype"/>
        </w:rPr>
        <w:t>octubre</w:t>
      </w:r>
      <w:r w:rsidRPr="004E3B87">
        <w:rPr>
          <w:rFonts w:ascii="Palatino Linotype" w:eastAsia="Palatino Linotype" w:hAnsi="Palatino Linotype" w:cs="Palatino Linotype"/>
        </w:rPr>
        <w:t xml:space="preserve"> de dos mil veintitrés. </w:t>
      </w:r>
    </w:p>
    <w:p w14:paraId="07CB4B0B" w14:textId="77777777" w:rsidR="00C867DE" w:rsidRPr="004E3B87" w:rsidRDefault="00C867DE" w:rsidP="009B633A">
      <w:pPr>
        <w:spacing w:line="360" w:lineRule="auto"/>
        <w:jc w:val="both"/>
        <w:rPr>
          <w:rFonts w:ascii="Palatino Linotype" w:eastAsia="Palatino Linotype" w:hAnsi="Palatino Linotype" w:cs="Palatino Linotype"/>
        </w:rPr>
      </w:pPr>
    </w:p>
    <w:p w14:paraId="1D0A8B49" w14:textId="77777777" w:rsidR="00C867DE" w:rsidRPr="004E3B87" w:rsidRDefault="00C867DE" w:rsidP="009B633A">
      <w:pPr>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b/>
          <w:sz w:val="28"/>
          <w:szCs w:val="28"/>
        </w:rPr>
        <w:t>VISTO</w:t>
      </w:r>
      <w:r w:rsidRPr="004E3B87">
        <w:rPr>
          <w:rFonts w:ascii="Palatino Linotype" w:eastAsia="Palatino Linotype" w:hAnsi="Palatino Linotype" w:cs="Palatino Linotype"/>
        </w:rPr>
        <w:t xml:space="preserve"> el expediente formado con motivo del Recurso de Revisión </w:t>
      </w:r>
      <w:r w:rsidRPr="004E3B87">
        <w:rPr>
          <w:rFonts w:ascii="Palatino Linotype" w:eastAsia="Palatino Linotype" w:hAnsi="Palatino Linotype" w:cs="Palatino Linotype"/>
          <w:b/>
          <w:bCs/>
        </w:rPr>
        <w:t>00047/INFOEM/IP/RR/2023</w:t>
      </w:r>
      <w:r w:rsidRPr="004E3B87">
        <w:rPr>
          <w:rFonts w:ascii="Palatino Linotype" w:eastAsia="Palatino Linotype" w:hAnsi="Palatino Linotype" w:cs="Palatino Linotype"/>
          <w:b/>
        </w:rPr>
        <w:t xml:space="preserve">, </w:t>
      </w:r>
      <w:r w:rsidRPr="004E3B87">
        <w:rPr>
          <w:rFonts w:ascii="Palatino Linotype" w:eastAsia="Palatino Linotype" w:hAnsi="Palatino Linotype" w:cs="Palatino Linotype"/>
        </w:rPr>
        <w:t xml:space="preserve">promovido por una persona de forma anónima, en lo sucesivo </w:t>
      </w:r>
      <w:r w:rsidRPr="004E3B87">
        <w:rPr>
          <w:rFonts w:ascii="Palatino Linotype" w:eastAsia="Palatino Linotype" w:hAnsi="Palatino Linotype" w:cs="Palatino Linotype"/>
          <w:b/>
        </w:rPr>
        <w:t>La Recurrente,</w:t>
      </w:r>
      <w:r w:rsidRPr="004E3B87">
        <w:rPr>
          <w:rFonts w:ascii="Palatino Linotype" w:eastAsia="Palatino Linotype" w:hAnsi="Palatino Linotype" w:cs="Palatino Linotype"/>
        </w:rPr>
        <w:t xml:space="preserve"> en contra de la respuesta emitida por el </w:t>
      </w:r>
      <w:r w:rsidRPr="004E3B87">
        <w:rPr>
          <w:rFonts w:ascii="Palatino Linotype" w:eastAsia="Palatino Linotype" w:hAnsi="Palatino Linotype" w:cs="Palatino Linotype"/>
          <w:b/>
        </w:rPr>
        <w:t xml:space="preserve">Ayuntamiento de </w:t>
      </w:r>
      <w:r w:rsidR="005941BD" w:rsidRPr="004E3B87">
        <w:rPr>
          <w:rFonts w:ascii="Palatino Linotype" w:eastAsia="Palatino Linotype" w:hAnsi="Palatino Linotype" w:cs="Palatino Linotype"/>
          <w:b/>
        </w:rPr>
        <w:t>Tlalnepantla de Baz</w:t>
      </w:r>
      <w:r w:rsidRPr="004E3B87">
        <w:rPr>
          <w:rFonts w:ascii="Palatino Linotype" w:eastAsia="Palatino Linotype" w:hAnsi="Palatino Linotype" w:cs="Palatino Linotype"/>
          <w:b/>
        </w:rPr>
        <w:t xml:space="preserve">, </w:t>
      </w:r>
      <w:r w:rsidRPr="004E3B87">
        <w:rPr>
          <w:rFonts w:ascii="Palatino Linotype" w:eastAsia="Palatino Linotype" w:hAnsi="Palatino Linotype" w:cs="Palatino Linotype"/>
        </w:rPr>
        <w:t xml:space="preserve">en lo subsecuente, </w:t>
      </w:r>
      <w:r w:rsidRPr="004E3B87">
        <w:rPr>
          <w:rFonts w:ascii="Palatino Linotype" w:eastAsia="Palatino Linotype" w:hAnsi="Palatino Linotype" w:cs="Palatino Linotype"/>
          <w:b/>
        </w:rPr>
        <w:t xml:space="preserve">El Sujeto Obligado, </w:t>
      </w:r>
      <w:r w:rsidRPr="004E3B87">
        <w:rPr>
          <w:rFonts w:ascii="Palatino Linotype" w:eastAsia="Palatino Linotype" w:hAnsi="Palatino Linotype" w:cs="Palatino Linotype"/>
        </w:rPr>
        <w:t>se procede a dictar la presente resolución con base en lo siguiente:</w:t>
      </w:r>
    </w:p>
    <w:p w14:paraId="388E4264" w14:textId="77777777" w:rsidR="00DE35C9" w:rsidRPr="004E3B87" w:rsidRDefault="00DE35C9" w:rsidP="009B633A">
      <w:pPr>
        <w:spacing w:line="360" w:lineRule="auto"/>
        <w:jc w:val="both"/>
        <w:rPr>
          <w:rFonts w:ascii="Palatino Linotype" w:eastAsia="Palatino Linotype" w:hAnsi="Palatino Linotype" w:cs="Palatino Linotype"/>
        </w:rPr>
      </w:pPr>
    </w:p>
    <w:p w14:paraId="4495CC1F" w14:textId="77777777" w:rsidR="00C867DE" w:rsidRPr="004E3B87" w:rsidRDefault="00C867DE" w:rsidP="009B633A">
      <w:pPr>
        <w:jc w:val="center"/>
        <w:rPr>
          <w:rFonts w:ascii="Palatino Linotype" w:eastAsia="Palatino Linotype" w:hAnsi="Palatino Linotype" w:cs="Palatino Linotype"/>
          <w:b/>
          <w:sz w:val="28"/>
          <w:szCs w:val="28"/>
        </w:rPr>
      </w:pPr>
      <w:r w:rsidRPr="004E3B87">
        <w:rPr>
          <w:rFonts w:ascii="Palatino Linotype" w:eastAsia="Palatino Linotype" w:hAnsi="Palatino Linotype" w:cs="Palatino Linotype"/>
          <w:b/>
          <w:sz w:val="28"/>
          <w:szCs w:val="28"/>
        </w:rPr>
        <w:t>ANTECEDENTES</w:t>
      </w:r>
    </w:p>
    <w:p w14:paraId="41C49A47" w14:textId="77777777" w:rsidR="00DE35C9" w:rsidRPr="004E3B87" w:rsidRDefault="00DE35C9" w:rsidP="009B633A">
      <w:pPr>
        <w:jc w:val="center"/>
        <w:rPr>
          <w:rFonts w:ascii="Palatino Linotype" w:eastAsia="Palatino Linotype" w:hAnsi="Palatino Linotype" w:cs="Palatino Linotype"/>
          <w:b/>
          <w:sz w:val="28"/>
          <w:szCs w:val="28"/>
        </w:rPr>
      </w:pPr>
    </w:p>
    <w:p w14:paraId="2E5F678B" w14:textId="77777777" w:rsidR="00C867DE" w:rsidRPr="004E3B87" w:rsidRDefault="00C867DE" w:rsidP="009B633A">
      <w:pPr>
        <w:rPr>
          <w:rFonts w:ascii="Palatino Linotype" w:eastAsia="Palatino Linotype" w:hAnsi="Palatino Linotype" w:cs="Palatino Linotype"/>
          <w:b/>
        </w:rPr>
      </w:pPr>
    </w:p>
    <w:p w14:paraId="1D13F97E" w14:textId="77777777" w:rsidR="00C867DE" w:rsidRPr="004E3B87" w:rsidRDefault="00C867DE" w:rsidP="009B633A">
      <w:pPr>
        <w:spacing w:line="360" w:lineRule="auto"/>
        <w:jc w:val="both"/>
        <w:rPr>
          <w:rFonts w:ascii="Palatino Linotype" w:eastAsia="Palatino Linotype" w:hAnsi="Palatino Linotype" w:cs="Palatino Linotype"/>
          <w:b/>
          <w:sz w:val="28"/>
          <w:szCs w:val="28"/>
        </w:rPr>
      </w:pPr>
      <w:r w:rsidRPr="004E3B87">
        <w:rPr>
          <w:rFonts w:ascii="Palatino Linotype" w:eastAsia="Palatino Linotype" w:hAnsi="Palatino Linotype" w:cs="Palatino Linotype"/>
          <w:b/>
          <w:sz w:val="28"/>
          <w:szCs w:val="28"/>
        </w:rPr>
        <w:t>I.</w:t>
      </w:r>
      <w:r w:rsidRPr="004E3B87">
        <w:rPr>
          <w:rFonts w:ascii="Palatino Linotype" w:eastAsia="Palatino Linotype" w:hAnsi="Palatino Linotype" w:cs="Palatino Linotype"/>
          <w:b/>
        </w:rPr>
        <w:t xml:space="preserve"> </w:t>
      </w:r>
      <w:r w:rsidRPr="004E3B87">
        <w:rPr>
          <w:rFonts w:ascii="Palatino Linotype" w:eastAsia="Palatino Linotype" w:hAnsi="Palatino Linotype" w:cs="Palatino Linotype"/>
          <w:b/>
          <w:sz w:val="28"/>
          <w:szCs w:val="28"/>
        </w:rPr>
        <w:t>De la Solicitud de Información.</w:t>
      </w:r>
    </w:p>
    <w:p w14:paraId="225720E1" w14:textId="0BAB704E" w:rsidR="00C867DE" w:rsidRPr="004E3B87" w:rsidRDefault="00C867DE" w:rsidP="009B633A">
      <w:pPr>
        <w:spacing w:line="360" w:lineRule="auto"/>
        <w:jc w:val="both"/>
        <w:rPr>
          <w:rFonts w:ascii="Palatino Linotype" w:eastAsia="Palatino Linotype" w:hAnsi="Palatino Linotype" w:cs="Palatino Linotype"/>
        </w:rPr>
      </w:pPr>
      <w:bookmarkStart w:id="2" w:name="_heading=h.ifuj3wtxm21l" w:colFirst="0" w:colLast="0"/>
      <w:bookmarkEnd w:id="2"/>
      <w:r w:rsidRPr="004E3B87">
        <w:rPr>
          <w:rFonts w:ascii="Palatino Linotype" w:eastAsia="Palatino Linotype" w:hAnsi="Palatino Linotype" w:cs="Palatino Linotype"/>
          <w:b/>
        </w:rPr>
        <w:t>1. Presentación.</w:t>
      </w:r>
      <w:r w:rsidRPr="004E3B87">
        <w:rPr>
          <w:rFonts w:ascii="Palatino Linotype" w:eastAsia="Palatino Linotype" w:hAnsi="Palatino Linotype" w:cs="Palatino Linotype"/>
        </w:rPr>
        <w:t xml:space="preserve"> El </w:t>
      </w:r>
      <w:r w:rsidR="005941BD" w:rsidRPr="004E3B87">
        <w:rPr>
          <w:rFonts w:ascii="Palatino Linotype" w:eastAsia="Palatino Linotype" w:hAnsi="Palatino Linotype" w:cs="Palatino Linotype"/>
          <w:b/>
          <w:bCs/>
        </w:rPr>
        <w:t>veintiocho</w:t>
      </w:r>
      <w:r w:rsidRPr="004E3B87">
        <w:rPr>
          <w:rFonts w:ascii="Palatino Linotype" w:eastAsia="Palatino Linotype" w:hAnsi="Palatino Linotype" w:cs="Palatino Linotype"/>
          <w:b/>
          <w:bCs/>
        </w:rPr>
        <w:t xml:space="preserve"> de </w:t>
      </w:r>
      <w:r w:rsidR="005941BD" w:rsidRPr="004E3B87">
        <w:rPr>
          <w:rFonts w:ascii="Palatino Linotype" w:eastAsia="Palatino Linotype" w:hAnsi="Palatino Linotype" w:cs="Palatino Linotype"/>
          <w:b/>
          <w:bCs/>
        </w:rPr>
        <w:t>noviem</w:t>
      </w:r>
      <w:r w:rsidRPr="004E3B87">
        <w:rPr>
          <w:rFonts w:ascii="Palatino Linotype" w:eastAsia="Palatino Linotype" w:hAnsi="Palatino Linotype" w:cs="Palatino Linotype"/>
          <w:b/>
          <w:bCs/>
        </w:rPr>
        <w:t>bre</w:t>
      </w:r>
      <w:r w:rsidRPr="004E3B87">
        <w:rPr>
          <w:rFonts w:ascii="Palatino Linotype" w:eastAsia="Palatino Linotype" w:hAnsi="Palatino Linotype" w:cs="Palatino Linotype"/>
          <w:b/>
        </w:rPr>
        <w:t xml:space="preserve"> de dos mil veintidós</w:t>
      </w:r>
      <w:r w:rsidRPr="004E3B87">
        <w:rPr>
          <w:rFonts w:ascii="Palatino Linotype" w:eastAsia="Palatino Linotype" w:hAnsi="Palatino Linotype" w:cs="Palatino Linotype"/>
        </w:rPr>
        <w:t xml:space="preserve">, </w:t>
      </w:r>
      <w:r w:rsidRPr="004E3B87">
        <w:rPr>
          <w:rFonts w:ascii="Palatino Linotype" w:eastAsia="Palatino Linotype" w:hAnsi="Palatino Linotype" w:cs="Palatino Linotype"/>
          <w:b/>
        </w:rPr>
        <w:t xml:space="preserve">La Recurrente </w:t>
      </w:r>
      <w:r w:rsidRPr="004E3B87">
        <w:rPr>
          <w:rFonts w:ascii="Palatino Linotype" w:eastAsia="Palatino Linotype" w:hAnsi="Palatino Linotype" w:cs="Palatino Linotype"/>
        </w:rPr>
        <w:t xml:space="preserve">presentó a través del Sistema de Acceso a la Información Mexiquense, en lo subsecuente </w:t>
      </w:r>
      <w:r w:rsidRPr="004E3B87">
        <w:rPr>
          <w:rFonts w:ascii="Palatino Linotype" w:eastAsia="Palatino Linotype" w:hAnsi="Palatino Linotype" w:cs="Palatino Linotype"/>
          <w:b/>
        </w:rPr>
        <w:t>El SAIMEX</w:t>
      </w:r>
      <w:r w:rsidRPr="004E3B87">
        <w:rPr>
          <w:rFonts w:ascii="Palatino Linotype" w:eastAsia="Palatino Linotype" w:hAnsi="Palatino Linotype" w:cs="Palatino Linotype"/>
        </w:rPr>
        <w:t xml:space="preserve"> ante </w:t>
      </w:r>
      <w:r w:rsidRPr="004E3B87">
        <w:rPr>
          <w:rFonts w:ascii="Palatino Linotype" w:eastAsia="Palatino Linotype" w:hAnsi="Palatino Linotype" w:cs="Palatino Linotype"/>
          <w:b/>
        </w:rPr>
        <w:t>El Sujeto Obligado</w:t>
      </w:r>
      <w:r w:rsidRPr="004E3B87">
        <w:rPr>
          <w:rFonts w:ascii="Palatino Linotype" w:eastAsia="Palatino Linotype" w:hAnsi="Palatino Linotype" w:cs="Palatino Linotype"/>
        </w:rPr>
        <w:t xml:space="preserve">, la solicitud de acceso a la información pública, identificada con el folio </w:t>
      </w:r>
      <w:r w:rsidR="005941BD" w:rsidRPr="004E3B87">
        <w:rPr>
          <w:rFonts w:ascii="Palatino Linotype" w:eastAsia="Palatino Linotype" w:hAnsi="Palatino Linotype" w:cs="Palatino Linotype"/>
          <w:b/>
        </w:rPr>
        <w:t>01006/TLALNEPA/IP/2022</w:t>
      </w:r>
      <w:r w:rsidRPr="004E3B87">
        <w:rPr>
          <w:rStyle w:val="Refdenotaalpie"/>
          <w:rFonts w:ascii="Palatino Linotype" w:eastAsia="Palatino Linotype" w:hAnsi="Palatino Linotype" w:cs="Palatino Linotype"/>
          <w:b/>
          <w:sz w:val="28"/>
          <w:szCs w:val="28"/>
        </w:rPr>
        <w:footnoteReference w:id="1"/>
      </w:r>
      <w:r w:rsidRPr="004E3B87">
        <w:rPr>
          <w:rFonts w:ascii="Palatino Linotype" w:eastAsia="Palatino Linotype" w:hAnsi="Palatino Linotype" w:cs="Palatino Linotype"/>
          <w:bCs/>
        </w:rPr>
        <w:t>, relativa a</w:t>
      </w:r>
      <w:r w:rsidRPr="004E3B87">
        <w:rPr>
          <w:rFonts w:ascii="Palatino Linotype" w:eastAsia="Palatino Linotype" w:hAnsi="Palatino Linotype" w:cs="Palatino Linotype"/>
        </w:rPr>
        <w:t>:</w:t>
      </w:r>
    </w:p>
    <w:p w14:paraId="039523DF" w14:textId="77777777" w:rsidR="00C867DE" w:rsidRPr="004E3B87" w:rsidRDefault="00C867DE" w:rsidP="009B633A">
      <w:pPr>
        <w:spacing w:line="360" w:lineRule="auto"/>
        <w:jc w:val="both"/>
        <w:rPr>
          <w:rFonts w:ascii="Palatino Linotype" w:eastAsia="Palatino Linotype" w:hAnsi="Palatino Linotype" w:cs="Palatino Linotype"/>
        </w:rPr>
      </w:pPr>
    </w:p>
    <w:p w14:paraId="0B8DC41C" w14:textId="77777777" w:rsidR="00C867DE" w:rsidRPr="004E3B87" w:rsidRDefault="005941BD" w:rsidP="009B633A">
      <w:pPr>
        <w:ind w:left="850" w:right="899"/>
        <w:jc w:val="both"/>
        <w:rPr>
          <w:rFonts w:ascii="Palatino Linotype" w:eastAsia="Palatino Linotype" w:hAnsi="Palatino Linotype" w:cs="Palatino Linotype"/>
          <w:i/>
        </w:rPr>
      </w:pPr>
      <w:r w:rsidRPr="004E3B87">
        <w:rPr>
          <w:rFonts w:ascii="Palatino Linotype" w:eastAsia="Palatino Linotype" w:hAnsi="Palatino Linotype" w:cs="Palatino Linotype"/>
          <w:i/>
          <w:sz w:val="22"/>
          <w:szCs w:val="22"/>
        </w:rPr>
        <w:t xml:space="preserve">“Solicito a través de SAIMEX la </w:t>
      </w:r>
      <w:bookmarkStart w:id="3" w:name="_Hlk147154812"/>
      <w:r w:rsidRPr="004E3B87">
        <w:rPr>
          <w:rFonts w:ascii="Palatino Linotype" w:eastAsia="Palatino Linotype" w:hAnsi="Palatino Linotype" w:cs="Palatino Linotype"/>
          <w:i/>
          <w:sz w:val="22"/>
          <w:szCs w:val="22"/>
        </w:rPr>
        <w:t xml:space="preserve">nómina de la Dirección de Gobierno Digital de Tlalnepantla de Baz del 15 de enero; nómina de la Dirección en comento del 15 de </w:t>
      </w:r>
      <w:r w:rsidRPr="004E3B87">
        <w:rPr>
          <w:rFonts w:ascii="Palatino Linotype" w:eastAsia="Palatino Linotype" w:hAnsi="Palatino Linotype" w:cs="Palatino Linotype"/>
          <w:i/>
          <w:sz w:val="22"/>
          <w:szCs w:val="22"/>
        </w:rPr>
        <w:lastRenderedPageBreak/>
        <w:t>septiembre, lo anterior se refiere al ejercicio fiscal 2022</w:t>
      </w:r>
      <w:bookmarkEnd w:id="3"/>
      <w:r w:rsidRPr="004E3B87">
        <w:rPr>
          <w:rFonts w:ascii="Palatino Linotype" w:eastAsia="Palatino Linotype" w:hAnsi="Palatino Linotype" w:cs="Palatino Linotype"/>
          <w:i/>
          <w:sz w:val="22"/>
          <w:szCs w:val="22"/>
        </w:rPr>
        <w:t>. Esto, contestado a través del portal SAIMEX, en versión pública y en PDF.</w:t>
      </w:r>
      <w:r w:rsidR="00C867DE" w:rsidRPr="004E3B87">
        <w:rPr>
          <w:rFonts w:ascii="Palatino Linotype" w:eastAsia="Palatino Linotype" w:hAnsi="Palatino Linotype" w:cs="Palatino Linotype"/>
          <w:i/>
        </w:rPr>
        <w:t xml:space="preserve">” (SIC) </w:t>
      </w:r>
    </w:p>
    <w:p w14:paraId="58A90C16" w14:textId="77777777" w:rsidR="00C867DE" w:rsidRPr="004E3B87" w:rsidRDefault="00C867DE" w:rsidP="009B633A">
      <w:pPr>
        <w:widowControl w:val="0"/>
        <w:spacing w:line="360" w:lineRule="auto"/>
        <w:jc w:val="both"/>
        <w:rPr>
          <w:rFonts w:ascii="Palatino Linotype" w:eastAsia="Palatino Linotype" w:hAnsi="Palatino Linotype" w:cs="Palatino Linotype"/>
          <w:b/>
        </w:rPr>
      </w:pPr>
    </w:p>
    <w:p w14:paraId="68417E62" w14:textId="77777777" w:rsidR="00C867DE" w:rsidRPr="004E3B87" w:rsidRDefault="00C867DE" w:rsidP="009B633A">
      <w:pPr>
        <w:widowControl w:val="0"/>
        <w:spacing w:line="360" w:lineRule="auto"/>
        <w:jc w:val="both"/>
        <w:rPr>
          <w:rFonts w:ascii="Palatino Linotype" w:eastAsia="Palatino Linotype" w:hAnsi="Palatino Linotype" w:cs="Palatino Linotype"/>
          <w:b/>
        </w:rPr>
      </w:pPr>
      <w:r w:rsidRPr="004E3B87">
        <w:rPr>
          <w:rFonts w:ascii="Palatino Linotype" w:eastAsia="Palatino Linotype" w:hAnsi="Palatino Linotype" w:cs="Palatino Linotype"/>
          <w:b/>
        </w:rPr>
        <w:t xml:space="preserve">MODALIDAD DE ENTREGA: </w:t>
      </w:r>
      <w:r w:rsidRPr="004E3B87">
        <w:rPr>
          <w:rFonts w:ascii="Palatino Linotype" w:eastAsia="Palatino Linotype" w:hAnsi="Palatino Linotype" w:cs="Palatino Linotype"/>
        </w:rPr>
        <w:t xml:space="preserve">vía </w:t>
      </w:r>
      <w:r w:rsidRPr="004E3B87">
        <w:rPr>
          <w:rFonts w:ascii="Palatino Linotype" w:eastAsia="Palatino Linotype" w:hAnsi="Palatino Linotype" w:cs="Palatino Linotype"/>
          <w:b/>
        </w:rPr>
        <w:t xml:space="preserve">SAIMEX </w:t>
      </w:r>
    </w:p>
    <w:p w14:paraId="339A6000" w14:textId="77777777" w:rsidR="00C867DE" w:rsidRPr="004E3B87" w:rsidRDefault="00C867DE" w:rsidP="009B633A">
      <w:pPr>
        <w:widowControl w:val="0"/>
        <w:spacing w:line="360" w:lineRule="auto"/>
        <w:jc w:val="both"/>
        <w:rPr>
          <w:rFonts w:ascii="Palatino Linotype" w:eastAsia="Palatino Linotype" w:hAnsi="Palatino Linotype" w:cs="Palatino Linotype"/>
          <w:b/>
        </w:rPr>
      </w:pPr>
    </w:p>
    <w:p w14:paraId="4461B724" w14:textId="77777777" w:rsidR="00C867DE" w:rsidRPr="004E3B87" w:rsidRDefault="00C867DE" w:rsidP="009B633A">
      <w:pPr>
        <w:widowControl w:val="0"/>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b/>
        </w:rPr>
        <w:t xml:space="preserve">2. Respuestas del Sujeto Obligado. </w:t>
      </w:r>
      <w:r w:rsidRPr="004E3B87">
        <w:rPr>
          <w:rFonts w:ascii="Palatino Linotype" w:eastAsia="Palatino Linotype" w:hAnsi="Palatino Linotype" w:cs="Palatino Linotype"/>
        </w:rPr>
        <w:t>El</w:t>
      </w:r>
      <w:r w:rsidRPr="004E3B87">
        <w:rPr>
          <w:rFonts w:ascii="Palatino Linotype" w:eastAsia="Palatino Linotype" w:hAnsi="Palatino Linotype" w:cs="Palatino Linotype"/>
          <w:b/>
        </w:rPr>
        <w:t xml:space="preserve"> </w:t>
      </w:r>
      <w:r w:rsidR="005941BD" w:rsidRPr="004E3B87">
        <w:rPr>
          <w:rFonts w:ascii="Palatino Linotype" w:eastAsia="Palatino Linotype" w:hAnsi="Palatino Linotype" w:cs="Palatino Linotype"/>
          <w:b/>
        </w:rPr>
        <w:t>diecinueve</w:t>
      </w:r>
      <w:r w:rsidRPr="004E3B87">
        <w:rPr>
          <w:rFonts w:ascii="Palatino Linotype" w:eastAsia="Palatino Linotype" w:hAnsi="Palatino Linotype" w:cs="Palatino Linotype"/>
          <w:b/>
        </w:rPr>
        <w:t xml:space="preserve"> de </w:t>
      </w:r>
      <w:r w:rsidR="005941BD" w:rsidRPr="004E3B87">
        <w:rPr>
          <w:rFonts w:ascii="Palatino Linotype" w:eastAsia="Palatino Linotype" w:hAnsi="Palatino Linotype" w:cs="Palatino Linotype"/>
          <w:b/>
        </w:rPr>
        <w:t>diciembre</w:t>
      </w:r>
      <w:r w:rsidRPr="004E3B87">
        <w:rPr>
          <w:rFonts w:ascii="Palatino Linotype" w:eastAsia="Palatino Linotype" w:hAnsi="Palatino Linotype" w:cs="Palatino Linotype"/>
          <w:b/>
        </w:rPr>
        <w:t xml:space="preserve"> de dos mil veintidós</w:t>
      </w:r>
      <w:r w:rsidRPr="004E3B87">
        <w:rPr>
          <w:rFonts w:ascii="Palatino Linotype" w:eastAsia="Palatino Linotype" w:hAnsi="Palatino Linotype" w:cs="Palatino Linotype"/>
        </w:rPr>
        <w:t xml:space="preserve">, </w:t>
      </w:r>
      <w:r w:rsidRPr="004E3B87">
        <w:rPr>
          <w:rFonts w:ascii="Palatino Linotype" w:eastAsia="Palatino Linotype" w:hAnsi="Palatino Linotype" w:cs="Palatino Linotype"/>
          <w:b/>
        </w:rPr>
        <w:t>El Sujeto Obligado</w:t>
      </w:r>
      <w:r w:rsidRPr="004E3B87">
        <w:rPr>
          <w:rFonts w:ascii="Palatino Linotype" w:eastAsia="Palatino Linotype" w:hAnsi="Palatino Linotype" w:cs="Palatino Linotype"/>
        </w:rPr>
        <w:t xml:space="preserve"> dio respuesta en los términos siguientes:</w:t>
      </w:r>
    </w:p>
    <w:p w14:paraId="73BBC36E" w14:textId="77777777" w:rsidR="005941BD" w:rsidRPr="004E3B87" w:rsidRDefault="005941BD" w:rsidP="009B633A">
      <w:pPr>
        <w:widowControl w:val="0"/>
        <w:ind w:left="851" w:right="899"/>
        <w:jc w:val="right"/>
        <w:rPr>
          <w:rFonts w:ascii="Palatino Linotype" w:eastAsia="Palatino Linotype" w:hAnsi="Palatino Linotype" w:cs="Palatino Linotype"/>
          <w:i/>
          <w:sz w:val="22"/>
          <w:szCs w:val="22"/>
        </w:rPr>
      </w:pPr>
    </w:p>
    <w:p w14:paraId="05454D9F" w14:textId="77777777" w:rsidR="005941BD" w:rsidRPr="004E3B87" w:rsidRDefault="005941BD" w:rsidP="009B633A">
      <w:pPr>
        <w:widowControl w:val="0"/>
        <w:ind w:left="851" w:right="899"/>
        <w:jc w:val="right"/>
        <w:rPr>
          <w:rFonts w:ascii="Palatino Linotype" w:eastAsia="Palatino Linotype" w:hAnsi="Palatino Linotype" w:cs="Palatino Linotype"/>
          <w:i/>
          <w:sz w:val="22"/>
          <w:szCs w:val="22"/>
        </w:rPr>
      </w:pPr>
      <w:r w:rsidRPr="004E3B87">
        <w:rPr>
          <w:rFonts w:ascii="Palatino Linotype" w:eastAsia="Palatino Linotype" w:hAnsi="Palatino Linotype" w:cs="Palatino Linotype"/>
          <w:i/>
          <w:sz w:val="22"/>
          <w:szCs w:val="22"/>
        </w:rPr>
        <w:t>Tlalnepantla de Baz, México a 19 de Diciembre de 2022</w:t>
      </w:r>
    </w:p>
    <w:p w14:paraId="4EBF8D93" w14:textId="77777777" w:rsidR="005941BD" w:rsidRPr="004E3B87" w:rsidRDefault="005941BD" w:rsidP="009B633A">
      <w:pPr>
        <w:widowControl w:val="0"/>
        <w:ind w:left="851" w:right="899"/>
        <w:jc w:val="right"/>
        <w:rPr>
          <w:rFonts w:ascii="Palatino Linotype" w:eastAsia="Palatino Linotype" w:hAnsi="Palatino Linotype" w:cs="Palatino Linotype"/>
          <w:i/>
          <w:sz w:val="22"/>
          <w:szCs w:val="22"/>
        </w:rPr>
      </w:pPr>
      <w:r w:rsidRPr="004E3B87">
        <w:rPr>
          <w:rFonts w:ascii="Palatino Linotype" w:eastAsia="Palatino Linotype" w:hAnsi="Palatino Linotype" w:cs="Palatino Linotype"/>
          <w:i/>
          <w:sz w:val="22"/>
          <w:szCs w:val="22"/>
        </w:rPr>
        <w:t>Nombre del solicitante: C. Solicitante</w:t>
      </w:r>
    </w:p>
    <w:p w14:paraId="25A71ED0" w14:textId="77777777" w:rsidR="005941BD" w:rsidRPr="004E3B87" w:rsidRDefault="005941BD" w:rsidP="009B633A">
      <w:pPr>
        <w:widowControl w:val="0"/>
        <w:ind w:left="851" w:right="899"/>
        <w:jc w:val="right"/>
        <w:rPr>
          <w:rFonts w:ascii="Palatino Linotype" w:eastAsia="Palatino Linotype" w:hAnsi="Palatino Linotype" w:cs="Palatino Linotype"/>
          <w:i/>
          <w:sz w:val="22"/>
          <w:szCs w:val="22"/>
        </w:rPr>
      </w:pPr>
      <w:r w:rsidRPr="004E3B87">
        <w:rPr>
          <w:rFonts w:ascii="Palatino Linotype" w:eastAsia="Palatino Linotype" w:hAnsi="Palatino Linotype" w:cs="Palatino Linotype"/>
          <w:i/>
          <w:sz w:val="22"/>
          <w:szCs w:val="22"/>
        </w:rPr>
        <w:t>Folio de la solicitud: 01006/TLALNEPA/IP/2022</w:t>
      </w:r>
    </w:p>
    <w:p w14:paraId="1755E64F" w14:textId="77777777" w:rsidR="005941BD" w:rsidRPr="004E3B87" w:rsidRDefault="005941BD" w:rsidP="009B633A">
      <w:pPr>
        <w:widowControl w:val="0"/>
        <w:ind w:left="851" w:right="899"/>
        <w:jc w:val="both"/>
        <w:rPr>
          <w:rFonts w:ascii="Palatino Linotype" w:eastAsia="Palatino Linotype" w:hAnsi="Palatino Linotype" w:cs="Palatino Linotype"/>
          <w:i/>
          <w:sz w:val="22"/>
          <w:szCs w:val="22"/>
        </w:rPr>
      </w:pPr>
      <w:r w:rsidRPr="004E3B87">
        <w:rPr>
          <w:rFonts w:ascii="Palatino Linotype" w:eastAsia="Palatino Linotype" w:hAnsi="Palatino Linotype" w:cs="Palatino Linotype"/>
          <w:i/>
          <w:sz w:val="22"/>
          <w:szCs w:val="22"/>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emitida por el servidor público habilitado a su solicitud</w:t>
      </w:r>
    </w:p>
    <w:p w14:paraId="557128E2" w14:textId="77777777" w:rsidR="005941BD" w:rsidRPr="004E3B87" w:rsidRDefault="005941BD" w:rsidP="009B633A">
      <w:pPr>
        <w:widowControl w:val="0"/>
        <w:ind w:left="851" w:right="899"/>
        <w:jc w:val="both"/>
        <w:rPr>
          <w:rFonts w:ascii="Palatino Linotype" w:eastAsia="Palatino Linotype" w:hAnsi="Palatino Linotype" w:cs="Palatino Linotype"/>
          <w:i/>
          <w:sz w:val="22"/>
          <w:szCs w:val="22"/>
        </w:rPr>
      </w:pPr>
      <w:r w:rsidRPr="004E3B87">
        <w:rPr>
          <w:rFonts w:ascii="Palatino Linotype" w:eastAsia="Palatino Linotype" w:hAnsi="Palatino Linotype" w:cs="Palatino Linotype"/>
          <w:i/>
          <w:sz w:val="22"/>
          <w:szCs w:val="22"/>
        </w:rPr>
        <w:t>ATENTAMENTE</w:t>
      </w:r>
    </w:p>
    <w:p w14:paraId="713A4B2D" w14:textId="77777777" w:rsidR="005941BD" w:rsidRPr="004E3B87" w:rsidRDefault="005941BD" w:rsidP="009B633A">
      <w:pPr>
        <w:widowControl w:val="0"/>
        <w:ind w:left="851" w:right="899"/>
        <w:jc w:val="both"/>
        <w:rPr>
          <w:rFonts w:ascii="Palatino Linotype" w:eastAsia="Palatino Linotype" w:hAnsi="Palatino Linotype" w:cs="Palatino Linotype"/>
          <w:i/>
          <w:sz w:val="22"/>
          <w:szCs w:val="22"/>
        </w:rPr>
      </w:pPr>
      <w:r w:rsidRPr="004E3B87">
        <w:rPr>
          <w:rFonts w:ascii="Palatino Linotype" w:eastAsia="Palatino Linotype" w:hAnsi="Palatino Linotype" w:cs="Palatino Linotype"/>
          <w:i/>
          <w:sz w:val="22"/>
          <w:szCs w:val="22"/>
        </w:rPr>
        <w:t>MTRA. CLARA CAMACHO MÉNDEZ</w:t>
      </w:r>
    </w:p>
    <w:p w14:paraId="6462FED2" w14:textId="77777777" w:rsidR="005941BD" w:rsidRPr="004E3B87" w:rsidRDefault="005941BD" w:rsidP="009B633A">
      <w:pPr>
        <w:widowControl w:val="0"/>
        <w:spacing w:line="360" w:lineRule="auto"/>
        <w:jc w:val="both"/>
        <w:rPr>
          <w:rFonts w:ascii="Palatino Linotype" w:eastAsia="Palatino Linotype" w:hAnsi="Palatino Linotype" w:cs="Palatino Linotype"/>
          <w:sz w:val="22"/>
          <w:szCs w:val="22"/>
        </w:rPr>
      </w:pPr>
    </w:p>
    <w:p w14:paraId="44D6B9B2" w14:textId="77777777" w:rsidR="00C867DE" w:rsidRPr="004E3B87" w:rsidRDefault="00C867DE" w:rsidP="009B633A">
      <w:pPr>
        <w:widowControl w:val="0"/>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rPr>
        <w:t xml:space="preserve">Adjuntando </w:t>
      </w:r>
      <w:r w:rsidR="005941BD" w:rsidRPr="004E3B87">
        <w:rPr>
          <w:rFonts w:ascii="Palatino Linotype" w:eastAsia="Palatino Linotype" w:hAnsi="Palatino Linotype" w:cs="Palatino Linotype"/>
        </w:rPr>
        <w:t>el</w:t>
      </w:r>
      <w:r w:rsidRPr="004E3B87">
        <w:rPr>
          <w:rFonts w:ascii="Palatino Linotype" w:eastAsia="Palatino Linotype" w:hAnsi="Palatino Linotype" w:cs="Palatino Linotype"/>
        </w:rPr>
        <w:t xml:space="preserve"> archivo</w:t>
      </w:r>
      <w:r w:rsidR="005941BD" w:rsidRPr="004E3B87">
        <w:rPr>
          <w:rFonts w:ascii="Palatino Linotype" w:eastAsia="Palatino Linotype" w:hAnsi="Palatino Linotype" w:cs="Palatino Linotype"/>
        </w:rPr>
        <w:t xml:space="preserve"> RESP-SAIMEX-01009.zip, cuyo contenido se visualiza:</w:t>
      </w:r>
    </w:p>
    <w:p w14:paraId="7C9EC1B8" w14:textId="77777777" w:rsidR="005941BD" w:rsidRPr="004E3B87" w:rsidRDefault="005941BD" w:rsidP="009B633A">
      <w:pPr>
        <w:widowControl w:val="0"/>
        <w:spacing w:line="360" w:lineRule="auto"/>
        <w:jc w:val="center"/>
        <w:rPr>
          <w:rFonts w:ascii="Palatino Linotype" w:eastAsia="Palatino Linotype" w:hAnsi="Palatino Linotype" w:cs="Palatino Linotype"/>
        </w:rPr>
      </w:pPr>
      <w:r w:rsidRPr="004E3B87">
        <w:rPr>
          <w:noProof/>
        </w:rPr>
        <w:drawing>
          <wp:inline distT="0" distB="0" distL="0" distR="0" wp14:anchorId="6F15AB3C" wp14:editId="2D5701E0">
            <wp:extent cx="2400300" cy="10572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9698" t="36543" r="27683" b="53576"/>
                    <a:stretch/>
                  </pic:blipFill>
                  <pic:spPr bwMode="auto">
                    <a:xfrm>
                      <a:off x="0" y="0"/>
                      <a:ext cx="2421273" cy="1066450"/>
                    </a:xfrm>
                    <a:prstGeom prst="rect">
                      <a:avLst/>
                    </a:prstGeom>
                    <a:ln>
                      <a:noFill/>
                    </a:ln>
                    <a:extLst>
                      <a:ext uri="{53640926-AAD7-44D8-BBD7-CCE9431645EC}">
                        <a14:shadowObscured xmlns:a14="http://schemas.microsoft.com/office/drawing/2010/main"/>
                      </a:ext>
                    </a:extLst>
                  </pic:spPr>
                </pic:pic>
              </a:graphicData>
            </a:graphic>
          </wp:inline>
        </w:drawing>
      </w:r>
    </w:p>
    <w:p w14:paraId="717AAACC" w14:textId="4B000E0B" w:rsidR="005941BD" w:rsidRPr="004E3B87" w:rsidRDefault="005941BD" w:rsidP="009B633A">
      <w:pPr>
        <w:widowControl w:val="0"/>
        <w:spacing w:line="360" w:lineRule="auto"/>
        <w:jc w:val="both"/>
        <w:rPr>
          <w:rFonts w:ascii="Palatino Linotype" w:eastAsia="Palatino Linotype" w:hAnsi="Palatino Linotype" w:cs="Palatino Linotype"/>
          <w:b/>
          <w:sz w:val="28"/>
          <w:szCs w:val="28"/>
        </w:rPr>
      </w:pPr>
    </w:p>
    <w:p w14:paraId="5C278E31" w14:textId="77777777" w:rsidR="004B4228" w:rsidRPr="004E3B87" w:rsidRDefault="004B4228" w:rsidP="009B633A">
      <w:pPr>
        <w:widowControl w:val="0"/>
        <w:spacing w:line="360" w:lineRule="auto"/>
        <w:jc w:val="both"/>
        <w:rPr>
          <w:rFonts w:ascii="Palatino Linotype" w:eastAsia="Palatino Linotype" w:hAnsi="Palatino Linotype" w:cs="Palatino Linotype"/>
          <w:b/>
          <w:sz w:val="28"/>
          <w:szCs w:val="28"/>
        </w:rPr>
      </w:pPr>
    </w:p>
    <w:p w14:paraId="09F7572A" w14:textId="77777777" w:rsidR="00C867DE" w:rsidRPr="004E3B87" w:rsidRDefault="00C867DE" w:rsidP="009B633A">
      <w:pPr>
        <w:widowControl w:val="0"/>
        <w:spacing w:line="360" w:lineRule="auto"/>
        <w:jc w:val="both"/>
        <w:rPr>
          <w:rFonts w:ascii="Palatino Linotype" w:eastAsia="Palatino Linotype" w:hAnsi="Palatino Linotype" w:cs="Palatino Linotype"/>
          <w:b/>
        </w:rPr>
      </w:pPr>
      <w:r w:rsidRPr="004E3B87">
        <w:rPr>
          <w:rFonts w:ascii="Palatino Linotype" w:eastAsia="Palatino Linotype" w:hAnsi="Palatino Linotype" w:cs="Palatino Linotype"/>
          <w:b/>
          <w:sz w:val="28"/>
          <w:szCs w:val="28"/>
        </w:rPr>
        <w:lastRenderedPageBreak/>
        <w:t>II. Del Recurso de Revisión</w:t>
      </w:r>
      <w:r w:rsidRPr="004E3B87">
        <w:rPr>
          <w:rFonts w:ascii="Palatino Linotype" w:eastAsia="Palatino Linotype" w:hAnsi="Palatino Linotype" w:cs="Palatino Linotype"/>
          <w:b/>
        </w:rPr>
        <w:t>.</w:t>
      </w:r>
    </w:p>
    <w:p w14:paraId="70D78DE4" w14:textId="77777777" w:rsidR="00C867DE" w:rsidRPr="004E3B87" w:rsidRDefault="00C867DE" w:rsidP="009B633A">
      <w:pPr>
        <w:widowControl w:val="0"/>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b/>
          <w:bCs/>
        </w:rPr>
        <w:t>1. Presentación.</w:t>
      </w:r>
      <w:r w:rsidRPr="004E3B87">
        <w:rPr>
          <w:rFonts w:ascii="Palatino Linotype" w:eastAsia="Palatino Linotype" w:hAnsi="Palatino Linotype" w:cs="Palatino Linotype"/>
        </w:rPr>
        <w:t xml:space="preserve"> Inconforme con la respuesta del</w:t>
      </w:r>
      <w:r w:rsidRPr="004E3B87">
        <w:rPr>
          <w:rFonts w:ascii="Palatino Linotype" w:eastAsia="Palatino Linotype" w:hAnsi="Palatino Linotype" w:cs="Palatino Linotype"/>
          <w:b/>
        </w:rPr>
        <w:t xml:space="preserve"> Sujeto Obligado</w:t>
      </w:r>
      <w:r w:rsidRPr="004E3B87">
        <w:rPr>
          <w:rFonts w:ascii="Palatino Linotype" w:eastAsia="Palatino Linotype" w:hAnsi="Palatino Linotype" w:cs="Palatino Linotype"/>
        </w:rPr>
        <w:t xml:space="preserve">, el </w:t>
      </w:r>
      <w:r w:rsidR="007F4B33" w:rsidRPr="004E3B87">
        <w:rPr>
          <w:rFonts w:ascii="Palatino Linotype" w:eastAsia="Palatino Linotype" w:hAnsi="Palatino Linotype" w:cs="Palatino Linotype"/>
        </w:rPr>
        <w:t>nueve de enero de</w:t>
      </w:r>
      <w:r w:rsidRPr="004E3B87">
        <w:rPr>
          <w:rFonts w:ascii="Palatino Linotype" w:eastAsia="Palatino Linotype" w:hAnsi="Palatino Linotype" w:cs="Palatino Linotype"/>
        </w:rPr>
        <w:t xml:space="preserve"> dos mil veinti</w:t>
      </w:r>
      <w:r w:rsidR="007F4B33" w:rsidRPr="004E3B87">
        <w:rPr>
          <w:rFonts w:ascii="Palatino Linotype" w:eastAsia="Palatino Linotype" w:hAnsi="Palatino Linotype" w:cs="Palatino Linotype"/>
        </w:rPr>
        <w:t>tré</w:t>
      </w:r>
      <w:r w:rsidRPr="004E3B87">
        <w:rPr>
          <w:rFonts w:ascii="Palatino Linotype" w:eastAsia="Palatino Linotype" w:hAnsi="Palatino Linotype" w:cs="Palatino Linotype"/>
        </w:rPr>
        <w:t>s</w:t>
      </w:r>
      <w:r w:rsidR="007F4B33" w:rsidRPr="004E3B87">
        <w:rPr>
          <w:rStyle w:val="Refdenotaalpie"/>
          <w:rFonts w:ascii="Palatino Linotype" w:eastAsia="Palatino Linotype" w:hAnsi="Palatino Linotype" w:cs="Palatino Linotype"/>
        </w:rPr>
        <w:footnoteReference w:id="2"/>
      </w:r>
      <w:r w:rsidRPr="004E3B87">
        <w:rPr>
          <w:rFonts w:ascii="Palatino Linotype" w:eastAsia="Palatino Linotype" w:hAnsi="Palatino Linotype" w:cs="Palatino Linotype"/>
        </w:rPr>
        <w:t xml:space="preserve">, </w:t>
      </w:r>
      <w:r w:rsidRPr="004E3B87">
        <w:rPr>
          <w:rFonts w:ascii="Palatino Linotype" w:eastAsia="Palatino Linotype" w:hAnsi="Palatino Linotype" w:cs="Palatino Linotype"/>
          <w:b/>
        </w:rPr>
        <w:t xml:space="preserve">La Recurrente </w:t>
      </w:r>
      <w:r w:rsidRPr="004E3B87">
        <w:rPr>
          <w:rFonts w:ascii="Palatino Linotype" w:eastAsia="Palatino Linotype" w:hAnsi="Palatino Linotype" w:cs="Palatino Linotype"/>
        </w:rPr>
        <w:t xml:space="preserve">interpuso el Recurso de Revisión en </w:t>
      </w:r>
      <w:r w:rsidRPr="004E3B87">
        <w:rPr>
          <w:rFonts w:ascii="Palatino Linotype" w:eastAsia="Palatino Linotype" w:hAnsi="Palatino Linotype" w:cs="Palatino Linotype"/>
          <w:b/>
        </w:rPr>
        <w:t>EL SAIMEX</w:t>
      </w:r>
      <w:r w:rsidRPr="004E3B87">
        <w:rPr>
          <w:rFonts w:ascii="Palatino Linotype" w:eastAsia="Palatino Linotype" w:hAnsi="Palatino Linotype" w:cs="Palatino Linotype"/>
        </w:rPr>
        <w:t xml:space="preserve"> registrado bajo el número de expediente </w:t>
      </w:r>
      <w:r w:rsidRPr="004E3B87">
        <w:rPr>
          <w:rFonts w:ascii="Palatino Linotype" w:eastAsia="Palatino Linotype" w:hAnsi="Palatino Linotype" w:cs="Palatino Linotype"/>
          <w:b/>
          <w:bCs/>
        </w:rPr>
        <w:t>00047/INFOEM/IP/RR/2023</w:t>
      </w:r>
      <w:r w:rsidRPr="004E3B87">
        <w:rPr>
          <w:rFonts w:ascii="Palatino Linotype" w:eastAsia="Palatino Linotype" w:hAnsi="Palatino Linotype" w:cs="Palatino Linotype"/>
          <w:b/>
        </w:rPr>
        <w:t xml:space="preserve">; </w:t>
      </w:r>
      <w:r w:rsidRPr="004E3B87">
        <w:rPr>
          <w:rFonts w:ascii="Palatino Linotype" w:eastAsia="Palatino Linotype" w:hAnsi="Palatino Linotype" w:cs="Palatino Linotype"/>
        </w:rPr>
        <w:t>señalando como acto impugnado y motivos de agravio:</w:t>
      </w:r>
    </w:p>
    <w:p w14:paraId="186B6768" w14:textId="77777777" w:rsidR="00C867DE" w:rsidRPr="004E3B87" w:rsidRDefault="00C867DE" w:rsidP="009B633A">
      <w:pPr>
        <w:widowControl w:val="0"/>
        <w:spacing w:line="360" w:lineRule="auto"/>
        <w:jc w:val="both"/>
        <w:rPr>
          <w:rFonts w:ascii="Palatino Linotype" w:eastAsia="Palatino Linotype" w:hAnsi="Palatino Linotype" w:cs="Palatino Linotype"/>
        </w:rPr>
      </w:pPr>
    </w:p>
    <w:p w14:paraId="6B6AB2C2" w14:textId="77777777" w:rsidR="00C867DE" w:rsidRPr="004E3B87" w:rsidRDefault="00C867DE" w:rsidP="009B633A">
      <w:pPr>
        <w:spacing w:line="360" w:lineRule="auto"/>
        <w:ind w:left="-57" w:right="-57"/>
        <w:jc w:val="both"/>
        <w:rPr>
          <w:rFonts w:ascii="Palatino Linotype" w:eastAsia="Palatino Linotype" w:hAnsi="Palatino Linotype" w:cs="Palatino Linotype"/>
          <w:b/>
          <w:u w:val="single"/>
        </w:rPr>
      </w:pPr>
      <w:bookmarkStart w:id="4" w:name="_Hlk141874926"/>
      <w:r w:rsidRPr="004E3B87">
        <w:rPr>
          <w:rFonts w:ascii="Palatino Linotype" w:eastAsia="Palatino Linotype" w:hAnsi="Palatino Linotype" w:cs="Palatino Linotype"/>
          <w:b/>
          <w:u w:val="single"/>
        </w:rPr>
        <w:t>Acto Impugnado:</w:t>
      </w:r>
      <w:r w:rsidRPr="004E3B87">
        <w:rPr>
          <w:b/>
          <w:u w:val="single"/>
        </w:rPr>
        <w:t xml:space="preserve"> </w:t>
      </w:r>
    </w:p>
    <w:p w14:paraId="77589C3B" w14:textId="77777777" w:rsidR="00C867DE" w:rsidRPr="004E3B87" w:rsidRDefault="00C867DE" w:rsidP="009B633A">
      <w:pPr>
        <w:tabs>
          <w:tab w:val="left" w:pos="709"/>
        </w:tabs>
        <w:spacing w:before="66"/>
        <w:ind w:left="850" w:right="899"/>
        <w:jc w:val="both"/>
        <w:rPr>
          <w:rFonts w:ascii="Palatino Linotype" w:eastAsia="Palatino Linotype" w:hAnsi="Palatino Linotype" w:cs="Palatino Linotype"/>
          <w:iCs/>
          <w:sz w:val="22"/>
          <w:szCs w:val="22"/>
        </w:rPr>
      </w:pPr>
      <w:r w:rsidRPr="004E3B87">
        <w:rPr>
          <w:rFonts w:ascii="Palatino Linotype" w:eastAsia="Palatino Linotype" w:hAnsi="Palatino Linotype" w:cs="Palatino Linotype"/>
          <w:i/>
          <w:sz w:val="22"/>
          <w:szCs w:val="22"/>
        </w:rPr>
        <w:t>“</w:t>
      </w:r>
      <w:r w:rsidR="007F4B33" w:rsidRPr="004E3B87">
        <w:rPr>
          <w:rFonts w:ascii="Palatino Linotype" w:eastAsia="Palatino Linotype" w:hAnsi="Palatino Linotype" w:cs="Palatino Linotype"/>
          <w:i/>
          <w:sz w:val="22"/>
          <w:szCs w:val="22"/>
        </w:rPr>
        <w:t xml:space="preserve">Los servidores públicos al área de transparencia muestran su incompetencia al </w:t>
      </w:r>
      <w:r w:rsidR="007F4B33" w:rsidRPr="004E3B87">
        <w:rPr>
          <w:rFonts w:ascii="Palatino Linotype" w:eastAsia="Palatino Linotype" w:hAnsi="Palatino Linotype" w:cs="Palatino Linotype"/>
          <w:b/>
          <w:bCs/>
          <w:i/>
          <w:sz w:val="22"/>
          <w:szCs w:val="22"/>
        </w:rPr>
        <w:t>enviarme un archivo referente a otra solicitud de transparencia</w:t>
      </w:r>
      <w:r w:rsidR="007F4B33" w:rsidRPr="004E3B87">
        <w:rPr>
          <w:rFonts w:ascii="Palatino Linotype" w:eastAsia="Palatino Linotype" w:hAnsi="Palatino Linotype" w:cs="Palatino Linotype"/>
          <w:i/>
          <w:sz w:val="22"/>
          <w:szCs w:val="22"/>
        </w:rPr>
        <w:t>. Muestra del nulo desempeño de la administración de Marco Antonio Rodríguez Hurtado. Yo solicité con base en la solicitud de información con folio 01006/TLALNEPA/IP/2022, lo siguiente: "Solicito a través de SAIMEX la nómina de la Dirección de Gobierno Digital de Tlalnepantla de Baz del 15 de enero; nómina de la Dirección en comento del 15 de septiembre, lo anterior se refiere al ejercicio fiscal 2022. Esto, contestado a través del portal SAIMEX, en versión pública y en PDF." Ruego que lean bien lo que envían y me hagan llegar lo que solicité.</w:t>
      </w:r>
      <w:r w:rsidRPr="004E3B87">
        <w:rPr>
          <w:rFonts w:ascii="Palatino Linotype" w:eastAsia="Palatino Linotype" w:hAnsi="Palatino Linotype" w:cs="Palatino Linotype"/>
          <w:i/>
          <w:sz w:val="22"/>
          <w:szCs w:val="22"/>
        </w:rPr>
        <w:t xml:space="preserve">” </w:t>
      </w:r>
      <w:r w:rsidRPr="004E3B87">
        <w:rPr>
          <w:rFonts w:ascii="Palatino Linotype" w:eastAsia="Palatino Linotype" w:hAnsi="Palatino Linotype" w:cs="Palatino Linotype"/>
          <w:iCs/>
          <w:sz w:val="22"/>
          <w:szCs w:val="22"/>
        </w:rPr>
        <w:t>(Sic)</w:t>
      </w:r>
    </w:p>
    <w:p w14:paraId="1D6E8908" w14:textId="77777777" w:rsidR="00C867DE" w:rsidRPr="004E3B87" w:rsidRDefault="00C867DE" w:rsidP="009B633A">
      <w:pPr>
        <w:ind w:right="899"/>
        <w:jc w:val="both"/>
        <w:rPr>
          <w:rFonts w:ascii="Palatino Linotype" w:eastAsia="Palatino Linotype" w:hAnsi="Palatino Linotype" w:cs="Palatino Linotype"/>
        </w:rPr>
      </w:pPr>
    </w:p>
    <w:p w14:paraId="348BCCA7" w14:textId="77777777" w:rsidR="00C867DE" w:rsidRPr="004E3B87" w:rsidRDefault="00C867DE" w:rsidP="009B633A">
      <w:pPr>
        <w:spacing w:line="360" w:lineRule="auto"/>
        <w:ind w:right="49"/>
        <w:jc w:val="both"/>
        <w:rPr>
          <w:rFonts w:ascii="Palatino Linotype" w:eastAsia="Palatino Linotype" w:hAnsi="Palatino Linotype" w:cs="Palatino Linotype"/>
          <w:b/>
          <w:u w:val="single"/>
        </w:rPr>
      </w:pPr>
      <w:r w:rsidRPr="004E3B87">
        <w:rPr>
          <w:rFonts w:ascii="Palatino Linotype" w:eastAsia="Palatino Linotype" w:hAnsi="Palatino Linotype" w:cs="Palatino Linotype"/>
          <w:b/>
          <w:u w:val="single"/>
        </w:rPr>
        <w:t>Razones o motivos de inconformidad:</w:t>
      </w:r>
    </w:p>
    <w:p w14:paraId="7236E6DA" w14:textId="77777777" w:rsidR="00C867DE" w:rsidRPr="004E3B87" w:rsidRDefault="00C867DE" w:rsidP="009B633A">
      <w:pPr>
        <w:tabs>
          <w:tab w:val="left" w:pos="709"/>
        </w:tabs>
        <w:spacing w:before="66"/>
        <w:ind w:left="850" w:right="899"/>
        <w:jc w:val="both"/>
        <w:rPr>
          <w:rFonts w:ascii="Palatino Linotype" w:eastAsia="Palatino Linotype" w:hAnsi="Palatino Linotype" w:cs="Palatino Linotype"/>
        </w:rPr>
      </w:pPr>
      <w:r w:rsidRPr="004E3B87">
        <w:rPr>
          <w:rFonts w:ascii="Palatino Linotype" w:eastAsia="Palatino Linotype" w:hAnsi="Palatino Linotype" w:cs="Palatino Linotype"/>
          <w:i/>
          <w:sz w:val="22"/>
          <w:szCs w:val="22"/>
        </w:rPr>
        <w:t>“</w:t>
      </w:r>
      <w:r w:rsidR="007F4B33" w:rsidRPr="004E3B87">
        <w:rPr>
          <w:rFonts w:ascii="Palatino Linotype" w:eastAsia="Palatino Linotype" w:hAnsi="Palatino Linotype" w:cs="Palatino Linotype"/>
          <w:i/>
          <w:sz w:val="22"/>
          <w:szCs w:val="22"/>
        </w:rPr>
        <w:t xml:space="preserve">Los servidores públicos al área de transparencia muestran su incompetencia al </w:t>
      </w:r>
      <w:r w:rsidR="007F4B33" w:rsidRPr="004E3B87">
        <w:rPr>
          <w:rFonts w:ascii="Palatino Linotype" w:eastAsia="Palatino Linotype" w:hAnsi="Palatino Linotype" w:cs="Palatino Linotype"/>
          <w:b/>
          <w:i/>
          <w:sz w:val="22"/>
          <w:szCs w:val="22"/>
        </w:rPr>
        <w:t>enviarme un archivo referente a otra solicitud de transparencia</w:t>
      </w:r>
      <w:r w:rsidR="007F4B33" w:rsidRPr="004E3B87">
        <w:rPr>
          <w:rFonts w:ascii="Palatino Linotype" w:eastAsia="Palatino Linotype" w:hAnsi="Palatino Linotype" w:cs="Palatino Linotype"/>
          <w:i/>
          <w:sz w:val="22"/>
          <w:szCs w:val="22"/>
        </w:rPr>
        <w:t>. Muestra del nulo desempeño de la administración de Marco Antonio Rodríguez Hurtado. Yo solicité con base en la solicitud de información con folio 01006/TLALNEPA/IP/2022, lo siguiente: "Solicito a través de SAIMEX la nómina de la Dirección de Gobierno Digital de Tlalnepantla de Baz del 15 de enero; nómina de la Dirección en comento del 15 de septiembre, lo anterior se refiere al ejercicio fiscal 2022. Esto, contestado a través del portal SAIMEX, en versión pública y en PDF." Ruego que lean bien lo que envían y me hagan llegar lo que solicité.</w:t>
      </w:r>
      <w:r w:rsidRPr="004E3B87">
        <w:rPr>
          <w:rFonts w:ascii="Palatino Linotype" w:eastAsia="Palatino Linotype" w:hAnsi="Palatino Linotype" w:cs="Palatino Linotype"/>
          <w:i/>
          <w:sz w:val="22"/>
          <w:szCs w:val="22"/>
        </w:rPr>
        <w:t xml:space="preserve">” </w:t>
      </w:r>
      <w:r w:rsidRPr="004E3B87">
        <w:rPr>
          <w:rFonts w:ascii="Palatino Linotype" w:eastAsia="Palatino Linotype" w:hAnsi="Palatino Linotype" w:cs="Palatino Linotype"/>
          <w:iCs/>
          <w:sz w:val="22"/>
          <w:szCs w:val="22"/>
        </w:rPr>
        <w:t>(Sic)</w:t>
      </w:r>
    </w:p>
    <w:bookmarkEnd w:id="4"/>
    <w:p w14:paraId="3F431E46" w14:textId="77777777" w:rsidR="00C867DE" w:rsidRPr="004E3B87" w:rsidRDefault="00C867DE" w:rsidP="009B633A">
      <w:pPr>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b/>
        </w:rPr>
        <w:lastRenderedPageBreak/>
        <w:t xml:space="preserve">2. Del turno del Recurso de Revisión. </w:t>
      </w:r>
      <w:r w:rsidR="007F4B33" w:rsidRPr="004E3B87">
        <w:rPr>
          <w:rFonts w:ascii="Palatino Linotype" w:eastAsia="Palatino Linotype" w:hAnsi="Palatino Linotype" w:cs="Palatino Linotype"/>
        </w:rPr>
        <w:t>Ese mismo día</w:t>
      </w:r>
      <w:r w:rsidRPr="004E3B87">
        <w:rPr>
          <w:rFonts w:ascii="Palatino Linotype" w:eastAsia="Palatino Linotype" w:hAnsi="Palatino Linotype" w:cs="Palatino Linotype"/>
        </w:rPr>
        <w:t xml:space="preserve">, el recurso se envió electrónicamente al Instituto de Transparencia, Acceso a la Información Pública y Protección de Datos Personales del Estado de México y Municipios y con fundamento en el artículo 185, fracción I de la Ley de Transparencia local, se turnó a la </w:t>
      </w:r>
      <w:r w:rsidRPr="004E3B87">
        <w:rPr>
          <w:rFonts w:ascii="Palatino Linotype" w:eastAsia="Palatino Linotype" w:hAnsi="Palatino Linotype" w:cs="Palatino Linotype"/>
          <w:b/>
        </w:rPr>
        <w:t>Comisionada Sharon Cristina Morales Martínez</w:t>
      </w:r>
      <w:r w:rsidRPr="004E3B87">
        <w:rPr>
          <w:rFonts w:ascii="Palatino Linotype" w:eastAsia="Palatino Linotype" w:hAnsi="Palatino Linotype" w:cs="Palatino Linotype"/>
        </w:rPr>
        <w:t>; a efecto de decretar su admisión o desechamiento.</w:t>
      </w:r>
    </w:p>
    <w:p w14:paraId="0CED3E9F" w14:textId="77777777" w:rsidR="00C867DE" w:rsidRPr="004E3B87" w:rsidRDefault="00C867DE" w:rsidP="009B633A">
      <w:pPr>
        <w:spacing w:line="360" w:lineRule="auto"/>
        <w:jc w:val="both"/>
        <w:rPr>
          <w:rFonts w:ascii="Palatino Linotype" w:eastAsia="Palatino Linotype" w:hAnsi="Palatino Linotype" w:cs="Palatino Linotype"/>
        </w:rPr>
      </w:pPr>
    </w:p>
    <w:p w14:paraId="04880F6A" w14:textId="77777777" w:rsidR="00C867DE" w:rsidRPr="004E3B87" w:rsidRDefault="00C867DE" w:rsidP="009B633A">
      <w:pPr>
        <w:tabs>
          <w:tab w:val="center" w:pos="4252"/>
          <w:tab w:val="right" w:pos="8504"/>
        </w:tabs>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b/>
        </w:rPr>
        <w:t xml:space="preserve">3. Admisión del Recurso de Revisión. </w:t>
      </w:r>
      <w:r w:rsidRPr="004E3B87">
        <w:rPr>
          <w:rFonts w:ascii="Palatino Linotype" w:eastAsia="Palatino Linotype" w:hAnsi="Palatino Linotype" w:cs="Palatino Linotype"/>
          <w:bCs/>
        </w:rPr>
        <w:t xml:space="preserve">El </w:t>
      </w:r>
      <w:r w:rsidR="00797BAC" w:rsidRPr="004E3B87">
        <w:rPr>
          <w:rFonts w:ascii="Palatino Linotype" w:eastAsia="Palatino Linotype" w:hAnsi="Palatino Linotype" w:cs="Palatino Linotype"/>
          <w:bCs/>
        </w:rPr>
        <w:t>diez</w:t>
      </w:r>
      <w:r w:rsidRPr="004E3B87">
        <w:rPr>
          <w:rFonts w:ascii="Palatino Linotype" w:eastAsia="Palatino Linotype" w:hAnsi="Palatino Linotype" w:cs="Palatino Linotype"/>
          <w:bCs/>
        </w:rPr>
        <w:t xml:space="preserve"> de e</w:t>
      </w:r>
      <w:r w:rsidR="00797BAC" w:rsidRPr="004E3B87">
        <w:rPr>
          <w:rFonts w:ascii="Palatino Linotype" w:eastAsia="Palatino Linotype" w:hAnsi="Palatino Linotype" w:cs="Palatino Linotype"/>
          <w:bCs/>
        </w:rPr>
        <w:t>nero</w:t>
      </w:r>
      <w:r w:rsidRPr="004E3B87">
        <w:rPr>
          <w:rFonts w:ascii="Palatino Linotype" w:eastAsia="Palatino Linotype" w:hAnsi="Palatino Linotype" w:cs="Palatino Linotype"/>
          <w:bCs/>
        </w:rPr>
        <w:t xml:space="preserve"> de dos mil veinti</w:t>
      </w:r>
      <w:r w:rsidR="00797BAC" w:rsidRPr="004E3B87">
        <w:rPr>
          <w:rFonts w:ascii="Palatino Linotype" w:eastAsia="Palatino Linotype" w:hAnsi="Palatino Linotype" w:cs="Palatino Linotype"/>
          <w:bCs/>
        </w:rPr>
        <w:t>trés</w:t>
      </w:r>
      <w:r w:rsidRPr="004E3B87">
        <w:rPr>
          <w:rFonts w:ascii="Palatino Linotype" w:eastAsia="Palatino Linotype" w:hAnsi="Palatino Linotype" w:cs="Palatino Linotype"/>
          <w:bCs/>
        </w:rPr>
        <w:t>,</w:t>
      </w:r>
      <w:r w:rsidRPr="004E3B87">
        <w:rPr>
          <w:rFonts w:ascii="Palatino Linotype" w:eastAsia="Palatino Linotype" w:hAnsi="Palatino Linotype" w:cs="Palatino Linotype"/>
        </w:rPr>
        <w:t xml:space="preserve"> se acordó la admisión a trámite del Recurso de Revisión; así como la integración del expediente respectivo, mismo que se puso a disposición de las partes, para que en un plazo máximo de siete días hábiles</w:t>
      </w:r>
      <w:r w:rsidRPr="004E3B87">
        <w:rPr>
          <w:rFonts w:ascii="Palatino Linotype" w:eastAsia="Palatino Linotype" w:hAnsi="Palatino Linotype" w:cs="Palatino Linotype"/>
          <w:b/>
        </w:rPr>
        <w:t xml:space="preserve"> La Recurrente </w:t>
      </w:r>
      <w:r w:rsidRPr="004E3B87">
        <w:rPr>
          <w:rFonts w:ascii="Palatino Linotype" w:eastAsia="Palatino Linotype" w:hAnsi="Palatino Linotype" w:cs="Palatino Linotype"/>
        </w:rPr>
        <w:t xml:space="preserve">manifestara lo que a su derecho conviniera, a efecto de presentar pruebas y alegatos; así como, para que </w:t>
      </w:r>
      <w:r w:rsidRPr="004E3B87">
        <w:rPr>
          <w:rFonts w:ascii="Palatino Linotype" w:eastAsia="Palatino Linotype" w:hAnsi="Palatino Linotype" w:cs="Palatino Linotype"/>
          <w:b/>
        </w:rPr>
        <w:t xml:space="preserve">El Sujeto Obligado </w:t>
      </w:r>
      <w:r w:rsidRPr="004E3B87">
        <w:rPr>
          <w:rFonts w:ascii="Palatino Linotype" w:eastAsia="Palatino Linotype" w:hAnsi="Palatino Linotype" w:cs="Palatino Linotype"/>
        </w:rPr>
        <w:t>rindiera el correspondiente</w:t>
      </w:r>
      <w:r w:rsidRPr="004E3B87">
        <w:rPr>
          <w:rFonts w:ascii="Palatino Linotype" w:eastAsia="Palatino Linotype" w:hAnsi="Palatino Linotype" w:cs="Palatino Linotype"/>
          <w:b/>
        </w:rPr>
        <w:t xml:space="preserve"> </w:t>
      </w:r>
      <w:r w:rsidRPr="004E3B87">
        <w:rPr>
          <w:rFonts w:ascii="Palatino Linotype" w:eastAsia="Palatino Linotype" w:hAnsi="Palatino Linotype" w:cs="Palatino Linotype"/>
        </w:rPr>
        <w:t>Informe Justificado; lo anterior, conforme a lo dispuesto por el artículo 185 de la Ley de Transparencia local.</w:t>
      </w:r>
    </w:p>
    <w:p w14:paraId="72C40B14" w14:textId="77777777" w:rsidR="00C867DE" w:rsidRPr="004E3B87" w:rsidRDefault="00C867DE" w:rsidP="009B633A">
      <w:pPr>
        <w:tabs>
          <w:tab w:val="center" w:pos="4252"/>
          <w:tab w:val="right" w:pos="8504"/>
        </w:tabs>
        <w:spacing w:line="360" w:lineRule="auto"/>
        <w:jc w:val="both"/>
        <w:rPr>
          <w:rFonts w:ascii="Palatino Linotype" w:eastAsia="Palatino Linotype" w:hAnsi="Palatino Linotype" w:cs="Palatino Linotype"/>
        </w:rPr>
      </w:pPr>
    </w:p>
    <w:p w14:paraId="65E9F998" w14:textId="77777777" w:rsidR="00C867DE" w:rsidRPr="004E3B87" w:rsidRDefault="00C867DE" w:rsidP="009B633A">
      <w:pPr>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b/>
        </w:rPr>
        <w:t xml:space="preserve">4. Manifestaciones e Informe Justificado. </w:t>
      </w:r>
      <w:r w:rsidRPr="004E3B87">
        <w:rPr>
          <w:rFonts w:ascii="Palatino Linotype" w:eastAsia="Palatino Linotype" w:hAnsi="Palatino Linotype" w:cs="Palatino Linotype"/>
        </w:rPr>
        <w:t>Atendiendo a lo dispuesto en el artículo 185 de la Ley de Transparencia local, dentro del término legalmente concedido a La Recurrente no presentó manifestaciones que a su derecho convinieran</w:t>
      </w:r>
      <w:r w:rsidR="00797BAC" w:rsidRPr="004E3B87">
        <w:rPr>
          <w:rFonts w:ascii="Palatino Linotype" w:eastAsia="Palatino Linotype" w:hAnsi="Palatino Linotype" w:cs="Palatino Linotype"/>
        </w:rPr>
        <w:t xml:space="preserve">. </w:t>
      </w:r>
      <w:r w:rsidRPr="004E3B87">
        <w:rPr>
          <w:rFonts w:ascii="Palatino Linotype" w:eastAsia="Palatino Linotype" w:hAnsi="Palatino Linotype" w:cs="Palatino Linotype"/>
        </w:rPr>
        <w:t xml:space="preserve">Por su parte, </w:t>
      </w:r>
      <w:r w:rsidRPr="004E3B87">
        <w:rPr>
          <w:rFonts w:ascii="Palatino Linotype" w:eastAsia="Palatino Linotype" w:hAnsi="Palatino Linotype" w:cs="Palatino Linotype"/>
          <w:b/>
          <w:bCs/>
        </w:rPr>
        <w:t>El Sujeto Obligado</w:t>
      </w:r>
      <w:r w:rsidRPr="004E3B87">
        <w:rPr>
          <w:rFonts w:ascii="Palatino Linotype" w:eastAsia="Palatino Linotype" w:hAnsi="Palatino Linotype" w:cs="Palatino Linotype"/>
        </w:rPr>
        <w:t xml:space="preserve"> acompañó </w:t>
      </w:r>
      <w:r w:rsidR="00797BAC" w:rsidRPr="004E3B87">
        <w:rPr>
          <w:rFonts w:ascii="Palatino Linotype" w:eastAsia="Palatino Linotype" w:hAnsi="Palatino Linotype" w:cs="Palatino Linotype"/>
        </w:rPr>
        <w:t>dos</w:t>
      </w:r>
      <w:r w:rsidRPr="004E3B87">
        <w:rPr>
          <w:rFonts w:ascii="Palatino Linotype" w:eastAsia="Palatino Linotype" w:hAnsi="Palatino Linotype" w:cs="Palatino Linotype"/>
        </w:rPr>
        <w:t xml:space="preserve"> archivos: </w:t>
      </w:r>
    </w:p>
    <w:p w14:paraId="5C193BD2" w14:textId="77777777" w:rsidR="00797BAC" w:rsidRPr="004E3B87" w:rsidRDefault="00797BAC" w:rsidP="009B633A">
      <w:pPr>
        <w:pStyle w:val="Prrafodelista"/>
        <w:widowControl w:val="0"/>
        <w:tabs>
          <w:tab w:val="left" w:pos="0"/>
        </w:tabs>
        <w:spacing w:line="360" w:lineRule="auto"/>
        <w:ind w:left="0"/>
        <w:jc w:val="both"/>
        <w:rPr>
          <w:rFonts w:ascii="Palatino Linotype" w:eastAsia="Palatino Linotype" w:hAnsi="Palatino Linotype" w:cs="Palatino Linotype"/>
          <w:b/>
        </w:rPr>
      </w:pPr>
      <w:bookmarkStart w:id="5" w:name="_Hlk141875712"/>
    </w:p>
    <w:p w14:paraId="4F18CDF1" w14:textId="77777777" w:rsidR="00797BAC" w:rsidRPr="004E3B87" w:rsidRDefault="00797BAC" w:rsidP="009B633A">
      <w:pPr>
        <w:pStyle w:val="Prrafodelista"/>
        <w:widowControl w:val="0"/>
        <w:numPr>
          <w:ilvl w:val="0"/>
          <w:numId w:val="8"/>
        </w:numPr>
        <w:tabs>
          <w:tab w:val="left" w:pos="0"/>
        </w:tabs>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b/>
          <w:i/>
        </w:rPr>
        <w:t>Manifestaciones RR47.pdf:</w:t>
      </w:r>
      <w:r w:rsidRPr="004E3B87">
        <w:rPr>
          <w:rFonts w:ascii="Palatino Linotype" w:eastAsia="Palatino Linotype" w:hAnsi="Palatino Linotype" w:cs="Palatino Linotype"/>
        </w:rPr>
        <w:t xml:space="preserve"> Sostiene que por un error involuntario envió la información incorrecta, por lo que a efecto de reparar cualquier afectación al derecho de acceso a la información, remite lo solicitado.</w:t>
      </w:r>
    </w:p>
    <w:p w14:paraId="05A16A8D" w14:textId="77777777" w:rsidR="00797BAC" w:rsidRPr="004E3B87" w:rsidRDefault="00797BAC" w:rsidP="009B633A">
      <w:pPr>
        <w:pStyle w:val="Prrafodelista"/>
        <w:widowControl w:val="0"/>
        <w:tabs>
          <w:tab w:val="left" w:pos="0"/>
        </w:tabs>
        <w:spacing w:line="360" w:lineRule="auto"/>
        <w:ind w:left="0"/>
        <w:jc w:val="both"/>
        <w:rPr>
          <w:rFonts w:ascii="Palatino Linotype" w:eastAsia="Palatino Linotype" w:hAnsi="Palatino Linotype" w:cs="Palatino Linotype"/>
        </w:rPr>
      </w:pPr>
    </w:p>
    <w:p w14:paraId="1C814817" w14:textId="77777777" w:rsidR="00797BAC" w:rsidRPr="004E3B87" w:rsidRDefault="00797BAC" w:rsidP="009B633A">
      <w:pPr>
        <w:pStyle w:val="Prrafodelista"/>
        <w:widowControl w:val="0"/>
        <w:numPr>
          <w:ilvl w:val="0"/>
          <w:numId w:val="8"/>
        </w:numPr>
        <w:tabs>
          <w:tab w:val="left" w:pos="0"/>
        </w:tabs>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b/>
          <w:i/>
        </w:rPr>
        <w:lastRenderedPageBreak/>
        <w:t>RESP-SAIMEX-01006.zip:</w:t>
      </w:r>
      <w:r w:rsidRPr="004E3B87">
        <w:rPr>
          <w:rFonts w:ascii="Palatino Linotype" w:eastAsia="Palatino Linotype" w:hAnsi="Palatino Linotype" w:cs="Palatino Linotype"/>
        </w:rPr>
        <w:t xml:space="preserve"> Contiene tres archivos a saber:</w:t>
      </w:r>
    </w:p>
    <w:p w14:paraId="26B75BEB" w14:textId="77777777" w:rsidR="00797BAC" w:rsidRPr="004E3B87" w:rsidRDefault="00797BAC" w:rsidP="009B633A">
      <w:pPr>
        <w:pStyle w:val="Prrafodelista"/>
        <w:widowControl w:val="0"/>
        <w:tabs>
          <w:tab w:val="left" w:pos="0"/>
        </w:tabs>
        <w:ind w:left="0"/>
        <w:jc w:val="center"/>
        <w:rPr>
          <w:rFonts w:ascii="Palatino Linotype" w:eastAsia="Palatino Linotype" w:hAnsi="Palatino Linotype" w:cs="Palatino Linotype"/>
          <w:sz w:val="22"/>
          <w:szCs w:val="22"/>
        </w:rPr>
      </w:pPr>
      <w:r w:rsidRPr="004E3B87">
        <w:rPr>
          <w:noProof/>
        </w:rPr>
        <w:drawing>
          <wp:inline distT="0" distB="0" distL="0" distR="0" wp14:anchorId="7DEFC98F" wp14:editId="73147552">
            <wp:extent cx="3343275" cy="842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698" t="36835" r="19417" b="53810"/>
                    <a:stretch/>
                  </pic:blipFill>
                  <pic:spPr bwMode="auto">
                    <a:xfrm>
                      <a:off x="0" y="0"/>
                      <a:ext cx="3374007" cy="850144"/>
                    </a:xfrm>
                    <a:prstGeom prst="rect">
                      <a:avLst/>
                    </a:prstGeom>
                    <a:ln>
                      <a:noFill/>
                    </a:ln>
                    <a:extLst>
                      <a:ext uri="{53640926-AAD7-44D8-BBD7-CCE9431645EC}">
                        <a14:shadowObscured xmlns:a14="http://schemas.microsoft.com/office/drawing/2010/main"/>
                      </a:ext>
                    </a:extLst>
                  </pic:spPr>
                </pic:pic>
              </a:graphicData>
            </a:graphic>
          </wp:inline>
        </w:drawing>
      </w:r>
    </w:p>
    <w:p w14:paraId="634E1DBC" w14:textId="77777777" w:rsidR="00C867DE" w:rsidRPr="004E3B87" w:rsidRDefault="00C867DE" w:rsidP="009B633A">
      <w:pPr>
        <w:pStyle w:val="Prrafodelista"/>
        <w:widowControl w:val="0"/>
        <w:tabs>
          <w:tab w:val="left" w:pos="0"/>
        </w:tabs>
        <w:ind w:left="0"/>
        <w:jc w:val="both"/>
        <w:rPr>
          <w:rFonts w:ascii="Palatino Linotype" w:eastAsia="Palatino Linotype" w:hAnsi="Palatino Linotype" w:cs="Palatino Linotype"/>
          <w:sz w:val="22"/>
          <w:szCs w:val="22"/>
        </w:rPr>
      </w:pPr>
    </w:p>
    <w:p w14:paraId="46D7AD8F" w14:textId="77777777" w:rsidR="00797BAC" w:rsidRPr="004E3B87" w:rsidRDefault="00797BAC" w:rsidP="009B633A">
      <w:pPr>
        <w:pStyle w:val="Prrafodelista"/>
        <w:widowControl w:val="0"/>
        <w:tabs>
          <w:tab w:val="left" w:pos="0"/>
        </w:tabs>
        <w:ind w:left="0"/>
        <w:jc w:val="both"/>
        <w:rPr>
          <w:rFonts w:ascii="Palatino Linotype" w:eastAsia="Palatino Linotype" w:hAnsi="Palatino Linotype" w:cs="Palatino Linotype"/>
          <w:sz w:val="22"/>
          <w:szCs w:val="22"/>
        </w:rPr>
      </w:pPr>
    </w:p>
    <w:bookmarkEnd w:id="5"/>
    <w:p w14:paraId="5B2A0EE1" w14:textId="37B01377" w:rsidR="00C867DE" w:rsidRPr="004E3B87" w:rsidRDefault="00C867DE" w:rsidP="009B633A">
      <w:pPr>
        <w:widowControl w:val="0"/>
        <w:tabs>
          <w:tab w:val="left" w:pos="0"/>
        </w:tabs>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b/>
        </w:rPr>
        <w:t xml:space="preserve">5. De la ampliación. </w:t>
      </w:r>
      <w:bookmarkStart w:id="6" w:name="_heading=h.1fob9te" w:colFirst="0" w:colLast="0"/>
      <w:bookmarkEnd w:id="6"/>
      <w:r w:rsidRPr="004E3B87">
        <w:rPr>
          <w:rFonts w:ascii="Palatino Linotype" w:eastAsia="Palatino Linotype" w:hAnsi="Palatino Linotype" w:cs="Palatino Linotype"/>
        </w:rPr>
        <w:t>El veinti</w:t>
      </w:r>
      <w:r w:rsidR="00797BAC" w:rsidRPr="004E3B87">
        <w:rPr>
          <w:rFonts w:ascii="Palatino Linotype" w:eastAsia="Palatino Linotype" w:hAnsi="Palatino Linotype" w:cs="Palatino Linotype"/>
        </w:rPr>
        <w:t>trés</w:t>
      </w:r>
      <w:r w:rsidRPr="004E3B87">
        <w:rPr>
          <w:rFonts w:ascii="Palatino Linotype" w:eastAsia="Palatino Linotype" w:hAnsi="Palatino Linotype" w:cs="Palatino Linotype"/>
        </w:rPr>
        <w:t xml:space="preserve"> de </w:t>
      </w:r>
      <w:r w:rsidR="004E3B87" w:rsidRPr="004E3B87">
        <w:rPr>
          <w:rFonts w:ascii="Palatino Linotype" w:eastAsia="Palatino Linotype" w:hAnsi="Palatino Linotype" w:cs="Palatino Linotype"/>
        </w:rPr>
        <w:t>febrero</w:t>
      </w:r>
      <w:r w:rsidRPr="004E3B87">
        <w:rPr>
          <w:rFonts w:ascii="Palatino Linotype" w:eastAsia="Palatino Linotype" w:hAnsi="Palatino Linotype" w:cs="Palatino Linotype"/>
        </w:rPr>
        <w:t xml:space="preserve"> de dos mil veintitrés, se notificó el acuerdo de ampliación de plazo para resolver el presente Recurso de Revisión, previsto en el artículo 181, tercer párrafo de la Ley de Transparencia local.</w:t>
      </w:r>
    </w:p>
    <w:p w14:paraId="7789B5F6" w14:textId="77777777" w:rsidR="00C867DE" w:rsidRPr="004E3B87" w:rsidRDefault="00C867DE" w:rsidP="009B633A">
      <w:pPr>
        <w:spacing w:line="360" w:lineRule="auto"/>
        <w:jc w:val="both"/>
        <w:rPr>
          <w:rFonts w:ascii="Palatino Linotype" w:eastAsia="Palatino Linotype" w:hAnsi="Palatino Linotype" w:cs="Palatino Linotype"/>
        </w:rPr>
      </w:pPr>
      <w:bookmarkStart w:id="7" w:name="_heading=h.vk1hlboevp3r" w:colFirst="0" w:colLast="0"/>
      <w:bookmarkEnd w:id="7"/>
    </w:p>
    <w:p w14:paraId="7916919B" w14:textId="77777777" w:rsidR="00C867DE" w:rsidRPr="004E3B87" w:rsidRDefault="00C867DE" w:rsidP="009B633A">
      <w:pPr>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1DCCF3B" w14:textId="77777777" w:rsidR="00C867DE" w:rsidRPr="004E3B87" w:rsidRDefault="00C867DE" w:rsidP="009B633A">
      <w:pPr>
        <w:spacing w:line="360" w:lineRule="auto"/>
        <w:jc w:val="both"/>
        <w:rPr>
          <w:rFonts w:ascii="Palatino Linotype" w:eastAsia="Palatino Linotype" w:hAnsi="Palatino Linotype" w:cs="Palatino Linotype"/>
        </w:rPr>
      </w:pPr>
    </w:p>
    <w:p w14:paraId="3F07083D" w14:textId="77777777" w:rsidR="00C867DE" w:rsidRPr="004E3B87" w:rsidRDefault="00C867DE" w:rsidP="009B633A">
      <w:pPr>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BD3E51B" w14:textId="77777777" w:rsidR="00C867DE" w:rsidRPr="004E3B87" w:rsidRDefault="00C867DE" w:rsidP="009B633A">
      <w:pPr>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B08E139" w14:textId="77777777" w:rsidR="00C867DE" w:rsidRPr="004E3B87" w:rsidRDefault="00C867DE" w:rsidP="009B633A">
      <w:pPr>
        <w:spacing w:line="360" w:lineRule="auto"/>
        <w:jc w:val="both"/>
        <w:rPr>
          <w:rFonts w:ascii="Palatino Linotype" w:eastAsia="Palatino Linotype" w:hAnsi="Palatino Linotype" w:cs="Palatino Linotype"/>
        </w:rPr>
      </w:pPr>
    </w:p>
    <w:p w14:paraId="7EB52C2F" w14:textId="77777777" w:rsidR="00C867DE" w:rsidRPr="004E3B87" w:rsidRDefault="00C867DE" w:rsidP="009B633A">
      <w:pPr>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76CF72C" w14:textId="77777777" w:rsidR="00C867DE" w:rsidRPr="004E3B87" w:rsidRDefault="00C867DE" w:rsidP="009B633A">
      <w:pPr>
        <w:spacing w:line="360" w:lineRule="auto"/>
        <w:jc w:val="both"/>
        <w:rPr>
          <w:rFonts w:ascii="Palatino Linotype" w:eastAsia="Palatino Linotype" w:hAnsi="Palatino Linotype" w:cs="Palatino Linotype"/>
        </w:rPr>
      </w:pPr>
    </w:p>
    <w:p w14:paraId="7A52FC44" w14:textId="77777777" w:rsidR="00C867DE" w:rsidRPr="004E3B87" w:rsidRDefault="00C867DE" w:rsidP="009B633A">
      <w:pPr>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CA4C020" w14:textId="77777777" w:rsidR="00C867DE" w:rsidRPr="004E3B87" w:rsidRDefault="00C867DE" w:rsidP="009B633A">
      <w:pPr>
        <w:spacing w:line="360" w:lineRule="auto"/>
        <w:ind w:left="720"/>
        <w:jc w:val="both"/>
        <w:rPr>
          <w:rFonts w:ascii="Palatino Linotype" w:eastAsia="Palatino Linotype" w:hAnsi="Palatino Linotype" w:cs="Palatino Linotype"/>
        </w:rPr>
      </w:pPr>
      <w:r w:rsidRPr="004E3B87">
        <w:rPr>
          <w:rFonts w:ascii="Palatino Linotype" w:eastAsia="Palatino Linotype" w:hAnsi="Palatino Linotype" w:cs="Palatino Linotype"/>
          <w:b/>
        </w:rPr>
        <w:t>a)</w:t>
      </w:r>
      <w:r w:rsidRPr="004E3B87">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376B7C8B" w14:textId="77777777" w:rsidR="00C867DE" w:rsidRPr="004E3B87" w:rsidRDefault="00C867DE" w:rsidP="009B633A">
      <w:pPr>
        <w:spacing w:line="360" w:lineRule="auto"/>
        <w:ind w:left="720"/>
        <w:jc w:val="both"/>
        <w:rPr>
          <w:rFonts w:ascii="Palatino Linotype" w:eastAsia="Palatino Linotype" w:hAnsi="Palatino Linotype" w:cs="Palatino Linotype"/>
        </w:rPr>
      </w:pPr>
      <w:r w:rsidRPr="004E3B87">
        <w:rPr>
          <w:rFonts w:ascii="Palatino Linotype" w:eastAsia="Palatino Linotype" w:hAnsi="Palatino Linotype" w:cs="Palatino Linotype"/>
          <w:b/>
        </w:rPr>
        <w:t>b)</w:t>
      </w:r>
      <w:r w:rsidRPr="004E3B87">
        <w:rPr>
          <w:rFonts w:ascii="Palatino Linotype" w:eastAsia="Palatino Linotype" w:hAnsi="Palatino Linotype" w:cs="Palatino Linotype"/>
        </w:rPr>
        <w:t xml:space="preserve"> Actividad Procesal del interesado: Acciones u omisiones del interesado.</w:t>
      </w:r>
    </w:p>
    <w:p w14:paraId="3195B012" w14:textId="77777777" w:rsidR="00C867DE" w:rsidRPr="004E3B87" w:rsidRDefault="00C867DE" w:rsidP="009B633A">
      <w:pPr>
        <w:spacing w:line="360" w:lineRule="auto"/>
        <w:ind w:left="720"/>
        <w:jc w:val="both"/>
        <w:rPr>
          <w:rFonts w:ascii="Palatino Linotype" w:eastAsia="Palatino Linotype" w:hAnsi="Palatino Linotype" w:cs="Palatino Linotype"/>
        </w:rPr>
      </w:pPr>
      <w:r w:rsidRPr="004E3B87">
        <w:rPr>
          <w:rFonts w:ascii="Palatino Linotype" w:eastAsia="Palatino Linotype" w:hAnsi="Palatino Linotype" w:cs="Palatino Linotype"/>
          <w:b/>
        </w:rPr>
        <w:t>c)</w:t>
      </w:r>
      <w:r w:rsidRPr="004E3B87">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569078A1" w14:textId="77777777" w:rsidR="00C867DE" w:rsidRPr="004E3B87" w:rsidRDefault="00C867DE" w:rsidP="009B633A">
      <w:pPr>
        <w:spacing w:line="360" w:lineRule="auto"/>
        <w:ind w:left="720"/>
        <w:jc w:val="both"/>
        <w:rPr>
          <w:rFonts w:ascii="Palatino Linotype" w:eastAsia="Palatino Linotype" w:hAnsi="Palatino Linotype" w:cs="Palatino Linotype"/>
        </w:rPr>
      </w:pPr>
      <w:r w:rsidRPr="004E3B87">
        <w:rPr>
          <w:rFonts w:ascii="Palatino Linotype" w:eastAsia="Palatino Linotype" w:hAnsi="Palatino Linotype" w:cs="Palatino Linotype"/>
          <w:b/>
        </w:rPr>
        <w:t>d)</w:t>
      </w:r>
      <w:r w:rsidRPr="004E3B87">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7F70AD5F" w14:textId="77777777" w:rsidR="00C867DE" w:rsidRPr="004E3B87" w:rsidRDefault="00C867DE" w:rsidP="009B633A">
      <w:pPr>
        <w:spacing w:line="360" w:lineRule="auto"/>
        <w:jc w:val="both"/>
        <w:rPr>
          <w:rFonts w:ascii="Palatino Linotype" w:eastAsia="Palatino Linotype" w:hAnsi="Palatino Linotype" w:cs="Palatino Linotype"/>
        </w:rPr>
      </w:pPr>
    </w:p>
    <w:p w14:paraId="20B82381" w14:textId="77777777" w:rsidR="00C867DE" w:rsidRPr="004E3B87" w:rsidRDefault="00C867DE" w:rsidP="009B633A">
      <w:pPr>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sidRPr="004E3B87">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5336C76E" w14:textId="77777777" w:rsidR="00C867DE" w:rsidRPr="004E3B87" w:rsidRDefault="00C867DE" w:rsidP="009B633A">
      <w:pPr>
        <w:spacing w:line="360" w:lineRule="auto"/>
        <w:jc w:val="both"/>
        <w:rPr>
          <w:rFonts w:ascii="Palatino Linotype" w:eastAsia="Palatino Linotype" w:hAnsi="Palatino Linotype" w:cs="Palatino Linotype"/>
        </w:rPr>
      </w:pPr>
    </w:p>
    <w:p w14:paraId="778DB04F" w14:textId="77777777" w:rsidR="00C867DE" w:rsidRPr="004E3B87" w:rsidRDefault="00C867DE" w:rsidP="009B633A">
      <w:pPr>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rPr>
        <w:t>Argumento que encuentra sustento en la jurisprudencia P</w:t>
      </w:r>
      <w:proofErr w:type="gramStart"/>
      <w:r w:rsidRPr="004E3B87">
        <w:rPr>
          <w:rFonts w:ascii="Palatino Linotype" w:eastAsia="Palatino Linotype" w:hAnsi="Palatino Linotype" w:cs="Palatino Linotype"/>
        </w:rPr>
        <w:t>./</w:t>
      </w:r>
      <w:proofErr w:type="gramEnd"/>
      <w:r w:rsidRPr="004E3B87">
        <w:rPr>
          <w:rFonts w:ascii="Palatino Linotype" w:eastAsia="Palatino Linotype" w:hAnsi="Palatino Linotype" w:cs="Palatino Linotype"/>
        </w:rPr>
        <w:t>J. 32/92 emitida por el Pleno de la Suprema Corte de Justicia de la Nación de rubro “</w:t>
      </w:r>
      <w:r w:rsidRPr="004E3B8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E3B87">
        <w:rPr>
          <w:rStyle w:val="Refdenotaalpie"/>
          <w:rFonts w:ascii="Palatino Linotype" w:eastAsia="Palatino Linotype" w:hAnsi="Palatino Linotype" w:cs="Palatino Linotype"/>
          <w:i/>
        </w:rPr>
        <w:footnoteReference w:id="3"/>
      </w:r>
      <w:r w:rsidRPr="004E3B87">
        <w:rPr>
          <w:rFonts w:ascii="Palatino Linotype" w:eastAsia="Palatino Linotype" w:hAnsi="Palatino Linotype" w:cs="Palatino Linotype"/>
          <w:i/>
        </w:rPr>
        <w:t>”</w:t>
      </w:r>
    </w:p>
    <w:p w14:paraId="11B1AF61" w14:textId="77777777" w:rsidR="00C867DE" w:rsidRPr="004E3B87" w:rsidRDefault="00C867DE" w:rsidP="009B633A">
      <w:pPr>
        <w:spacing w:line="360" w:lineRule="auto"/>
        <w:jc w:val="both"/>
        <w:rPr>
          <w:rFonts w:ascii="Palatino Linotype" w:eastAsia="Palatino Linotype" w:hAnsi="Palatino Linotype" w:cs="Palatino Linotype"/>
        </w:rPr>
      </w:pPr>
    </w:p>
    <w:p w14:paraId="68A1C645" w14:textId="77777777" w:rsidR="00C867DE" w:rsidRPr="004E3B87" w:rsidRDefault="00C867DE" w:rsidP="009B633A">
      <w:pPr>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1404173" w14:textId="77777777" w:rsidR="00C867DE" w:rsidRPr="004E3B87" w:rsidRDefault="00C867DE" w:rsidP="009B633A">
      <w:pPr>
        <w:spacing w:line="360" w:lineRule="auto"/>
        <w:jc w:val="both"/>
        <w:rPr>
          <w:rFonts w:ascii="Palatino Linotype" w:eastAsia="Palatino Linotype" w:hAnsi="Palatino Linotype" w:cs="Palatino Linotype"/>
        </w:rPr>
      </w:pPr>
    </w:p>
    <w:p w14:paraId="391BA056" w14:textId="77777777" w:rsidR="00C867DE" w:rsidRPr="004E3B87" w:rsidRDefault="00C867DE" w:rsidP="009B633A">
      <w:pPr>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r w:rsidR="00797BAC" w:rsidRPr="004E3B87">
        <w:rPr>
          <w:rFonts w:ascii="Palatino Linotype" w:eastAsia="Palatino Linotype" w:hAnsi="Palatino Linotype" w:cs="Palatino Linotype"/>
        </w:rPr>
        <w:t xml:space="preserve"> </w:t>
      </w:r>
      <w:r w:rsidRPr="004E3B87">
        <w:rPr>
          <w:rFonts w:ascii="Palatino Linotype" w:eastAsia="Palatino Linotype" w:hAnsi="Palatino Linotype" w:cs="Palatino Linotype"/>
          <w:i/>
        </w:rPr>
        <w:t>“PLAZO RAZONABLE PARA RESOLVER. DIMENSIÓN Y EFECTOS DE ESTE CONCEPTO CUANDO SE ADUCE EXCESIVA CARGA DE TRABAJO</w:t>
      </w:r>
      <w:r w:rsidRPr="004E3B87">
        <w:rPr>
          <w:rStyle w:val="Refdenotaalpie"/>
          <w:rFonts w:ascii="Palatino Linotype" w:eastAsia="Palatino Linotype" w:hAnsi="Palatino Linotype" w:cs="Palatino Linotype"/>
          <w:i/>
        </w:rPr>
        <w:footnoteReference w:id="4"/>
      </w:r>
      <w:r w:rsidRPr="004E3B87">
        <w:rPr>
          <w:rFonts w:ascii="Palatino Linotype" w:eastAsia="Palatino Linotype" w:hAnsi="Palatino Linotype" w:cs="Palatino Linotype"/>
          <w:i/>
        </w:rPr>
        <w:t>” y “PLAZO RAZONABLE PARA RESOLVER. CONCEPTO Y ELEMENTOS QUE LO INTEGRAN A LA LUZ DEL DERECHO INTERNACIONAL DE LOS DERECHOS HUMANOS”</w:t>
      </w:r>
      <w:r w:rsidRPr="004E3B87">
        <w:rPr>
          <w:rStyle w:val="Refdenotaalpie"/>
          <w:rFonts w:ascii="Palatino Linotype" w:eastAsia="Palatino Linotype" w:hAnsi="Palatino Linotype" w:cs="Palatino Linotype"/>
          <w:i/>
        </w:rPr>
        <w:footnoteReference w:id="5"/>
      </w:r>
      <w:r w:rsidRPr="004E3B87">
        <w:rPr>
          <w:rFonts w:ascii="Palatino Linotype" w:eastAsia="Palatino Linotype" w:hAnsi="Palatino Linotype" w:cs="Palatino Linotype"/>
        </w:rPr>
        <w:t>.</w:t>
      </w:r>
    </w:p>
    <w:p w14:paraId="73E2C89F" w14:textId="77777777" w:rsidR="00C867DE" w:rsidRPr="004E3B87" w:rsidRDefault="00C867DE" w:rsidP="009B633A">
      <w:pPr>
        <w:spacing w:line="360" w:lineRule="auto"/>
        <w:jc w:val="both"/>
        <w:rPr>
          <w:rFonts w:ascii="Palatino Linotype" w:eastAsia="Palatino Linotype" w:hAnsi="Palatino Linotype" w:cs="Palatino Linotype"/>
        </w:rPr>
      </w:pPr>
    </w:p>
    <w:p w14:paraId="5E37839B" w14:textId="77777777" w:rsidR="00C867DE" w:rsidRPr="004E3B87" w:rsidRDefault="00C867DE" w:rsidP="009B633A">
      <w:pPr>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2C0B74A" w14:textId="77777777" w:rsidR="00C867DE" w:rsidRPr="004E3B87" w:rsidRDefault="00C867DE" w:rsidP="009B633A">
      <w:pPr>
        <w:spacing w:line="360" w:lineRule="auto"/>
        <w:jc w:val="both"/>
        <w:rPr>
          <w:rFonts w:ascii="Palatino Linotype" w:eastAsia="Palatino Linotype" w:hAnsi="Palatino Linotype" w:cs="Palatino Linotype"/>
        </w:rPr>
      </w:pPr>
    </w:p>
    <w:p w14:paraId="06444D88" w14:textId="655B209D" w:rsidR="00C867DE" w:rsidRPr="004E3B87" w:rsidRDefault="00C867DE" w:rsidP="009B633A">
      <w:pPr>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b/>
        </w:rPr>
        <w:t xml:space="preserve">6. Cierre de Instrucción. </w:t>
      </w:r>
      <w:r w:rsidRPr="004E3B87">
        <w:rPr>
          <w:rFonts w:ascii="Palatino Linotype" w:eastAsia="Palatino Linotype" w:hAnsi="Palatino Linotype" w:cs="Palatino Linotype"/>
        </w:rPr>
        <w:t xml:space="preserve">Por lo que, una vez analizado el estado procesal que guarda el expediente, el </w:t>
      </w:r>
      <w:r w:rsidR="009B633A" w:rsidRPr="004E3B87">
        <w:rPr>
          <w:rFonts w:ascii="Palatino Linotype" w:eastAsia="Palatino Linotype" w:hAnsi="Palatino Linotype" w:cs="Palatino Linotype"/>
          <w:b/>
          <w:bCs/>
        </w:rPr>
        <w:t>dos</w:t>
      </w:r>
      <w:r w:rsidRPr="004E3B87">
        <w:rPr>
          <w:rFonts w:ascii="Palatino Linotype" w:eastAsia="Palatino Linotype" w:hAnsi="Palatino Linotype" w:cs="Palatino Linotype"/>
          <w:b/>
          <w:bCs/>
        </w:rPr>
        <w:t xml:space="preserve"> de </w:t>
      </w:r>
      <w:r w:rsidR="0047335F" w:rsidRPr="004E3B87">
        <w:rPr>
          <w:rFonts w:ascii="Palatino Linotype" w:eastAsia="Palatino Linotype" w:hAnsi="Palatino Linotype" w:cs="Palatino Linotype"/>
          <w:b/>
          <w:bCs/>
        </w:rPr>
        <w:t>octubre</w:t>
      </w:r>
      <w:r w:rsidR="00B336AF" w:rsidRPr="004E3B87">
        <w:rPr>
          <w:rFonts w:ascii="Palatino Linotype" w:eastAsia="Palatino Linotype" w:hAnsi="Palatino Linotype" w:cs="Palatino Linotype"/>
          <w:b/>
          <w:bCs/>
        </w:rPr>
        <w:t xml:space="preserve"> </w:t>
      </w:r>
      <w:r w:rsidRPr="004E3B87">
        <w:rPr>
          <w:rFonts w:ascii="Palatino Linotype" w:eastAsia="Palatino Linotype" w:hAnsi="Palatino Linotype" w:cs="Palatino Linotype"/>
          <w:b/>
          <w:bCs/>
        </w:rPr>
        <w:t>de dos mil veintitrés</w:t>
      </w:r>
      <w:r w:rsidRPr="004E3B87">
        <w:rPr>
          <w:rFonts w:ascii="Palatino Linotype" w:eastAsia="Palatino Linotype" w:hAnsi="Palatino Linotype" w:cs="Palatino Linotype"/>
        </w:rPr>
        <w:t xml:space="preserve">, la </w:t>
      </w:r>
      <w:r w:rsidRPr="004E3B87">
        <w:rPr>
          <w:rFonts w:ascii="Palatino Linotype" w:eastAsia="Palatino Linotype" w:hAnsi="Palatino Linotype" w:cs="Palatino Linotype"/>
          <w:b/>
        </w:rPr>
        <w:t xml:space="preserve">Comisionada Sharon Cristina Morales Martínez </w:t>
      </w:r>
      <w:r w:rsidRPr="004E3B87">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local. </w:t>
      </w:r>
    </w:p>
    <w:p w14:paraId="055EFE00" w14:textId="73FF23A3" w:rsidR="00C867DE" w:rsidRPr="004E3B87" w:rsidRDefault="00C867DE" w:rsidP="009B633A">
      <w:pPr>
        <w:rPr>
          <w:rFonts w:ascii="Palatino Linotype" w:eastAsia="Palatino Linotype" w:hAnsi="Palatino Linotype" w:cs="Palatino Linotype"/>
          <w:b/>
          <w:sz w:val="28"/>
          <w:szCs w:val="28"/>
        </w:rPr>
      </w:pPr>
    </w:p>
    <w:p w14:paraId="1E07270B" w14:textId="13718A2B" w:rsidR="009B633A" w:rsidRPr="004E3B87" w:rsidRDefault="009B633A" w:rsidP="009B633A">
      <w:pPr>
        <w:rPr>
          <w:rFonts w:ascii="Palatino Linotype" w:eastAsia="Palatino Linotype" w:hAnsi="Palatino Linotype" w:cs="Palatino Linotype"/>
          <w:b/>
          <w:sz w:val="28"/>
          <w:szCs w:val="28"/>
        </w:rPr>
      </w:pPr>
    </w:p>
    <w:p w14:paraId="05CE5DCE" w14:textId="58F15491" w:rsidR="009B633A" w:rsidRPr="004E3B87" w:rsidRDefault="009B633A" w:rsidP="009B633A">
      <w:pPr>
        <w:rPr>
          <w:rFonts w:ascii="Palatino Linotype" w:eastAsia="Palatino Linotype" w:hAnsi="Palatino Linotype" w:cs="Palatino Linotype"/>
          <w:b/>
          <w:sz w:val="28"/>
          <w:szCs w:val="28"/>
        </w:rPr>
      </w:pPr>
    </w:p>
    <w:p w14:paraId="3D462960" w14:textId="47AE1487" w:rsidR="009B633A" w:rsidRPr="004E3B87" w:rsidRDefault="009B633A" w:rsidP="009B633A">
      <w:pPr>
        <w:rPr>
          <w:rFonts w:ascii="Palatino Linotype" w:eastAsia="Palatino Linotype" w:hAnsi="Palatino Linotype" w:cs="Palatino Linotype"/>
          <w:b/>
          <w:sz w:val="28"/>
          <w:szCs w:val="28"/>
        </w:rPr>
      </w:pPr>
    </w:p>
    <w:p w14:paraId="7C5651E9" w14:textId="169153CE" w:rsidR="009B633A" w:rsidRPr="004E3B87" w:rsidRDefault="009B633A" w:rsidP="009B633A">
      <w:pPr>
        <w:rPr>
          <w:rFonts w:ascii="Palatino Linotype" w:eastAsia="Palatino Linotype" w:hAnsi="Palatino Linotype" w:cs="Palatino Linotype"/>
          <w:b/>
          <w:sz w:val="28"/>
          <w:szCs w:val="28"/>
        </w:rPr>
      </w:pPr>
    </w:p>
    <w:p w14:paraId="28430431" w14:textId="77777777" w:rsidR="00C867DE" w:rsidRPr="004E3B87" w:rsidRDefault="00EF2313" w:rsidP="009B633A">
      <w:pPr>
        <w:jc w:val="center"/>
        <w:rPr>
          <w:rFonts w:ascii="Palatino Linotype" w:eastAsia="Palatino Linotype" w:hAnsi="Palatino Linotype" w:cs="Palatino Linotype"/>
          <w:b/>
          <w:sz w:val="28"/>
          <w:szCs w:val="28"/>
        </w:rPr>
      </w:pPr>
      <w:r w:rsidRPr="004E3B87">
        <w:rPr>
          <w:rFonts w:ascii="Palatino Linotype" w:eastAsia="Palatino Linotype" w:hAnsi="Palatino Linotype" w:cs="Palatino Linotype"/>
          <w:b/>
          <w:sz w:val="28"/>
          <w:szCs w:val="28"/>
        </w:rPr>
        <w:lastRenderedPageBreak/>
        <w:t>CONSIDERANDOS</w:t>
      </w:r>
    </w:p>
    <w:p w14:paraId="2E049C80" w14:textId="77777777" w:rsidR="00C867DE" w:rsidRPr="004E3B87" w:rsidRDefault="00C867DE" w:rsidP="009B633A">
      <w:pPr>
        <w:jc w:val="center"/>
        <w:rPr>
          <w:rFonts w:ascii="Palatino Linotype" w:eastAsia="Palatino Linotype" w:hAnsi="Palatino Linotype" w:cs="Palatino Linotype"/>
          <w:b/>
          <w:sz w:val="28"/>
          <w:szCs w:val="28"/>
        </w:rPr>
      </w:pPr>
    </w:p>
    <w:p w14:paraId="01F4A608" w14:textId="77777777" w:rsidR="00C867DE" w:rsidRPr="004E3B87" w:rsidRDefault="00C867DE" w:rsidP="009B633A">
      <w:pPr>
        <w:widowControl w:val="0"/>
        <w:tabs>
          <w:tab w:val="left" w:pos="1701"/>
        </w:tabs>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b/>
          <w:sz w:val="28"/>
          <w:szCs w:val="28"/>
        </w:rPr>
        <w:t>PRIMERO.</w:t>
      </w:r>
      <w:r w:rsidRPr="004E3B87">
        <w:rPr>
          <w:rFonts w:ascii="Palatino Linotype" w:eastAsia="Palatino Linotype" w:hAnsi="Palatino Linotype" w:cs="Palatino Linotype"/>
          <w:b/>
        </w:rPr>
        <w:t xml:space="preserve"> Competencia</w:t>
      </w:r>
      <w:r w:rsidRPr="004E3B87">
        <w:rPr>
          <w:rFonts w:ascii="Palatino Linotype" w:eastAsia="Palatino Linotype" w:hAnsi="Palatino Linotype" w:cs="Palatino Linotype"/>
        </w:rPr>
        <w:t>.</w:t>
      </w:r>
      <w:r w:rsidRPr="004E3B87">
        <w:rPr>
          <w:rFonts w:ascii="Palatino Linotype" w:eastAsia="Palatino Linotype" w:hAnsi="Palatino Linotype" w:cs="Palatino Linotype"/>
          <w:b/>
        </w:rPr>
        <w:t xml:space="preserve"> </w:t>
      </w:r>
    </w:p>
    <w:p w14:paraId="219237FB" w14:textId="77777777" w:rsidR="00C867DE" w:rsidRPr="004E3B87" w:rsidRDefault="00C867DE" w:rsidP="009B633A">
      <w:pPr>
        <w:widowControl w:val="0"/>
        <w:tabs>
          <w:tab w:val="left" w:pos="1701"/>
        </w:tabs>
        <w:spacing w:line="360" w:lineRule="auto"/>
        <w:jc w:val="both"/>
        <w:rPr>
          <w:rFonts w:ascii="Palatino Linotype" w:eastAsia="Palatino Linotype" w:hAnsi="Palatino Linotype" w:cs="Palatino Linotype"/>
        </w:rPr>
      </w:pPr>
      <w:bookmarkStart w:id="8" w:name="_heading=h.3znysh7" w:colFirst="0" w:colLast="0"/>
      <w:bookmarkEnd w:id="8"/>
      <w:r w:rsidRPr="004E3B87">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F57DC6" w:rsidRPr="004E3B87">
        <w:rPr>
          <w:rFonts w:ascii="Palatino Linotype" w:eastAsia="Palatino Linotype" w:hAnsi="Palatino Linotype" w:cs="Palatino Linotype"/>
        </w:rPr>
        <w:t>trigésimo segundo, trigésimo tercero, trigésimo cuarto,</w:t>
      </w:r>
      <w:r w:rsidRPr="004E3B87">
        <w:rPr>
          <w:rFonts w:ascii="Palatino Linotype" w:eastAsia="Palatino Linotype" w:hAnsi="Palatino Linotype" w:cs="Palatino Linotype"/>
        </w:rPr>
        <w:t xml:space="preserve">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017A5F12" w14:textId="77777777" w:rsidR="00F57DC6" w:rsidRPr="004E3B87" w:rsidRDefault="00F57DC6" w:rsidP="009B633A">
      <w:pPr>
        <w:widowControl w:val="0"/>
        <w:tabs>
          <w:tab w:val="left" w:pos="1701"/>
        </w:tabs>
        <w:spacing w:line="360" w:lineRule="auto"/>
        <w:jc w:val="both"/>
        <w:rPr>
          <w:rFonts w:ascii="Palatino Linotype" w:eastAsia="Palatino Linotype" w:hAnsi="Palatino Linotype" w:cs="Palatino Linotype"/>
        </w:rPr>
      </w:pPr>
    </w:p>
    <w:p w14:paraId="4E9DF993" w14:textId="77777777" w:rsidR="00C867DE" w:rsidRPr="004E3B87" w:rsidRDefault="00C867DE" w:rsidP="009B633A">
      <w:pPr>
        <w:spacing w:line="360" w:lineRule="auto"/>
        <w:jc w:val="both"/>
        <w:rPr>
          <w:rFonts w:ascii="Palatino Linotype" w:eastAsia="Palatino Linotype" w:hAnsi="Palatino Linotype" w:cs="Palatino Linotype"/>
          <w:b/>
        </w:rPr>
      </w:pPr>
      <w:r w:rsidRPr="004E3B87">
        <w:rPr>
          <w:rFonts w:ascii="Palatino Linotype" w:eastAsia="Palatino Linotype" w:hAnsi="Palatino Linotype" w:cs="Palatino Linotype"/>
          <w:b/>
          <w:sz w:val="28"/>
          <w:szCs w:val="28"/>
        </w:rPr>
        <w:t>SEGUNDO</w:t>
      </w:r>
      <w:r w:rsidRPr="004E3B87">
        <w:rPr>
          <w:rFonts w:ascii="Palatino Linotype" w:eastAsia="Palatino Linotype" w:hAnsi="Palatino Linotype" w:cs="Palatino Linotype"/>
          <w:b/>
        </w:rPr>
        <w:t xml:space="preserve">. Requisitos de procedencia. </w:t>
      </w:r>
      <w:r w:rsidRPr="004E3B87">
        <w:rPr>
          <w:rFonts w:ascii="Palatino Linotype" w:eastAsia="Palatino Linotype" w:hAnsi="Palatino Linotype" w:cs="Palatino Linotype"/>
          <w:bCs/>
        </w:rPr>
        <w:t xml:space="preserve">El Recurso de Revisión reúne los requisitos establecidos en el artículo 180 de la ley de la materia, conforme a lo siguiente:  </w:t>
      </w:r>
    </w:p>
    <w:p w14:paraId="1D7C538C" w14:textId="77777777" w:rsidR="00C867DE" w:rsidRPr="004E3B87" w:rsidRDefault="00C867DE" w:rsidP="009B633A">
      <w:pPr>
        <w:spacing w:line="360" w:lineRule="auto"/>
        <w:jc w:val="both"/>
        <w:rPr>
          <w:rFonts w:ascii="Palatino Linotype" w:eastAsia="Palatino Linotype" w:hAnsi="Palatino Linotype" w:cs="Palatino Linotype"/>
          <w:b/>
        </w:rPr>
      </w:pPr>
    </w:p>
    <w:p w14:paraId="459DEA51" w14:textId="77777777" w:rsidR="00C867DE" w:rsidRPr="004E3B87" w:rsidRDefault="00C867DE" w:rsidP="009B633A">
      <w:pPr>
        <w:spacing w:line="360" w:lineRule="auto"/>
        <w:jc w:val="both"/>
        <w:rPr>
          <w:rFonts w:ascii="Palatino Linotype" w:eastAsia="Palatino Linotype" w:hAnsi="Palatino Linotype" w:cs="Palatino Linotype"/>
          <w:b/>
        </w:rPr>
      </w:pPr>
      <w:r w:rsidRPr="004E3B87">
        <w:rPr>
          <w:rFonts w:ascii="Palatino Linotype" w:eastAsia="Palatino Linotype" w:hAnsi="Palatino Linotype" w:cs="Palatino Linotype"/>
          <w:b/>
        </w:rPr>
        <w:t xml:space="preserve">a) Forma. </w:t>
      </w:r>
      <w:r w:rsidRPr="004E3B87">
        <w:rPr>
          <w:rFonts w:ascii="Palatino Linotype" w:eastAsia="Palatino Linotype" w:hAnsi="Palatino Linotype" w:cs="Palatino Linotype"/>
          <w:bCs/>
        </w:rPr>
        <w:t xml:space="preserve">El </w:t>
      </w:r>
      <w:r w:rsidRPr="004E3B87">
        <w:rPr>
          <w:rFonts w:ascii="Palatino Linotype" w:eastAsia="Palatino Linotype" w:hAnsi="Palatino Linotype" w:cs="Palatino Linotype"/>
        </w:rPr>
        <w:t>Recurso de Revisión</w:t>
      </w:r>
      <w:r w:rsidRPr="004E3B87">
        <w:rPr>
          <w:rFonts w:ascii="Palatino Linotype" w:eastAsia="Palatino Linotype" w:hAnsi="Palatino Linotype" w:cs="Palatino Linotype"/>
          <w:bCs/>
        </w:rPr>
        <w:t xml:space="preserve"> en estudio fue presentado vía SAIMEX, constando el </w:t>
      </w:r>
      <w:r w:rsidRPr="004E3B87">
        <w:rPr>
          <w:rFonts w:ascii="Palatino Linotype" w:eastAsia="Palatino Linotype" w:hAnsi="Palatino Linotype" w:cs="Palatino Linotype"/>
          <w:b/>
        </w:rPr>
        <w:t>Sujeto Obligado</w:t>
      </w:r>
      <w:r w:rsidRPr="004E3B87">
        <w:rPr>
          <w:rFonts w:ascii="Palatino Linotype" w:eastAsia="Palatino Linotype" w:hAnsi="Palatino Linotype" w:cs="Palatino Linotype"/>
          <w:bCs/>
        </w:rPr>
        <w:t xml:space="preserve"> de la solicitud, el número de folio de respuesta de la solicitud de acceso, la fecha en que fue notificada la respuesta al solicitante, el acto recurrido y los motivos de inconformidad.</w:t>
      </w:r>
    </w:p>
    <w:p w14:paraId="5632F1B4" w14:textId="77777777" w:rsidR="00C867DE" w:rsidRPr="004E3B87" w:rsidRDefault="00C867DE" w:rsidP="009B633A">
      <w:pPr>
        <w:spacing w:line="360" w:lineRule="auto"/>
        <w:jc w:val="both"/>
        <w:rPr>
          <w:rFonts w:ascii="Palatino Linotype" w:eastAsia="Palatino Linotype" w:hAnsi="Palatino Linotype" w:cs="Palatino Linotype"/>
          <w:b/>
        </w:rPr>
      </w:pPr>
    </w:p>
    <w:p w14:paraId="7B6F5CC8" w14:textId="77777777" w:rsidR="00C867DE" w:rsidRPr="004E3B87" w:rsidRDefault="00C867DE" w:rsidP="009B633A">
      <w:pPr>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b/>
        </w:rPr>
        <w:lastRenderedPageBreak/>
        <w:t xml:space="preserve">b) Interés. </w:t>
      </w:r>
      <w:r w:rsidRPr="004E3B87">
        <w:rPr>
          <w:rFonts w:ascii="Palatino Linotype" w:eastAsia="Palatino Linotype" w:hAnsi="Palatino Linotype" w:cs="Palatino Linotype"/>
        </w:rPr>
        <w:t xml:space="preserve">El Recurso de Revisión fue interpuesto por parte legítima, en atención a que se presentó por </w:t>
      </w:r>
      <w:r w:rsidRPr="004E3B87">
        <w:rPr>
          <w:rFonts w:ascii="Palatino Linotype" w:eastAsia="Palatino Linotype" w:hAnsi="Palatino Linotype" w:cs="Palatino Linotype"/>
          <w:b/>
        </w:rPr>
        <w:t>La Recurrente,</w:t>
      </w:r>
      <w:r w:rsidRPr="004E3B87">
        <w:rPr>
          <w:rFonts w:ascii="Palatino Linotype" w:eastAsia="Palatino Linotype" w:hAnsi="Palatino Linotype" w:cs="Palatino Linotype"/>
        </w:rPr>
        <w:t xml:space="preserve"> quien es la misma persona que formuló la solicitud de acceso a la información pública al </w:t>
      </w:r>
      <w:r w:rsidRPr="004E3B87">
        <w:rPr>
          <w:rFonts w:ascii="Palatino Linotype" w:eastAsia="Palatino Linotype" w:hAnsi="Palatino Linotype" w:cs="Palatino Linotype"/>
          <w:b/>
        </w:rPr>
        <w:t xml:space="preserve">Sujeto Obligado, </w:t>
      </w:r>
      <w:r w:rsidRPr="004E3B87">
        <w:rPr>
          <w:rFonts w:ascii="Palatino Linotype" w:eastAsia="Palatino Linotype" w:hAnsi="Palatino Linotype" w:cs="Palatino Linotype"/>
        </w:rPr>
        <w:t xml:space="preserve">pues para ello, es necesario que el particular ingrese al </w:t>
      </w:r>
      <w:r w:rsidRPr="004E3B87">
        <w:rPr>
          <w:rFonts w:ascii="Palatino Linotype" w:eastAsia="Palatino Linotype" w:hAnsi="Palatino Linotype" w:cs="Palatino Linotype"/>
          <w:b/>
        </w:rPr>
        <w:t xml:space="preserve">SAIMEX </w:t>
      </w:r>
      <w:r w:rsidRPr="004E3B87">
        <w:rPr>
          <w:rFonts w:ascii="Palatino Linotype" w:eastAsia="Palatino Linotype" w:hAnsi="Palatino Linotype" w:cs="Palatino Linotype"/>
        </w:rPr>
        <w:t>mediante la utilización de su clave de usuario y contraseña.</w:t>
      </w:r>
    </w:p>
    <w:p w14:paraId="7A474F0D" w14:textId="77777777" w:rsidR="00F57DC6" w:rsidRPr="004E3B87" w:rsidRDefault="00F57DC6" w:rsidP="009B633A">
      <w:pPr>
        <w:spacing w:line="360" w:lineRule="auto"/>
        <w:jc w:val="both"/>
        <w:rPr>
          <w:rFonts w:ascii="Palatino Linotype" w:eastAsia="Palatino Linotype" w:hAnsi="Palatino Linotype" w:cs="Palatino Linotype"/>
        </w:rPr>
      </w:pPr>
    </w:p>
    <w:p w14:paraId="1CB0A33B" w14:textId="77777777" w:rsidR="00F57DC6" w:rsidRPr="004E3B87" w:rsidRDefault="00F57DC6" w:rsidP="009B633A">
      <w:pPr>
        <w:spacing w:line="360" w:lineRule="auto"/>
        <w:ind w:right="49"/>
        <w:jc w:val="both"/>
        <w:rPr>
          <w:rFonts w:ascii="Palatino Linotype" w:eastAsia="Palatino Linotype" w:hAnsi="Palatino Linotype" w:cs="Palatino Linotype"/>
        </w:rPr>
      </w:pPr>
      <w:r w:rsidRPr="004E3B87">
        <w:rPr>
          <w:rFonts w:ascii="Palatino Linotype" w:eastAsia="Palatino Linotype" w:hAnsi="Palatino Linotype" w:cs="Palatino Linotype"/>
          <w:b/>
          <w:sz w:val="28"/>
          <w:szCs w:val="28"/>
        </w:rPr>
        <w:t>c)</w:t>
      </w:r>
      <w:r w:rsidRPr="004E3B87">
        <w:rPr>
          <w:rFonts w:ascii="Palatino Linotype" w:eastAsia="Palatino Linotype" w:hAnsi="Palatino Linotype" w:cs="Palatino Linotype"/>
          <w:b/>
        </w:rPr>
        <w:t xml:space="preserve"> Nombre de La Recurrente.  </w:t>
      </w:r>
      <w:r w:rsidRPr="004E3B87">
        <w:rPr>
          <w:rFonts w:ascii="Palatino Linotype" w:eastAsia="Palatino Linotype" w:hAnsi="Palatino Linotype" w:cs="Palatino Linotype"/>
        </w:rPr>
        <w:t xml:space="preserve">Esta Ponencia considera importante precisar que conforme al artículo 180, fracción II, último párrafo de la Ley de Transparencia local, cuando las solicitudes se presenten de manera electrónica no es requisito indispensable el proporcionar el nombre, tal como se muestra a continuación: </w:t>
      </w:r>
    </w:p>
    <w:p w14:paraId="3F72CB80" w14:textId="77777777" w:rsidR="00F57DC6" w:rsidRPr="004E3B87" w:rsidRDefault="00F57DC6" w:rsidP="009B633A">
      <w:pPr>
        <w:spacing w:line="360" w:lineRule="auto"/>
        <w:ind w:right="49"/>
        <w:jc w:val="both"/>
        <w:rPr>
          <w:rFonts w:ascii="Palatino Linotype" w:eastAsia="Palatino Linotype" w:hAnsi="Palatino Linotype" w:cs="Palatino Linotype"/>
        </w:rPr>
      </w:pPr>
    </w:p>
    <w:p w14:paraId="31F5C8C4" w14:textId="77777777" w:rsidR="00F57DC6" w:rsidRPr="004E3B87" w:rsidRDefault="00F57DC6" w:rsidP="009B633A">
      <w:pPr>
        <w:tabs>
          <w:tab w:val="left" w:pos="851"/>
        </w:tabs>
        <w:ind w:left="851" w:right="901"/>
        <w:jc w:val="both"/>
        <w:rPr>
          <w:rFonts w:ascii="Palatino Linotype" w:eastAsia="Palatino Linotype" w:hAnsi="Palatino Linotype" w:cs="Palatino Linotype"/>
          <w:b/>
          <w:i/>
          <w:sz w:val="22"/>
          <w:szCs w:val="22"/>
        </w:rPr>
      </w:pPr>
      <w:r w:rsidRPr="004E3B87">
        <w:rPr>
          <w:rFonts w:ascii="Palatino Linotype" w:eastAsia="Palatino Linotype" w:hAnsi="Palatino Linotype" w:cs="Palatino Linotype"/>
          <w:b/>
          <w:i/>
          <w:sz w:val="22"/>
          <w:szCs w:val="22"/>
        </w:rPr>
        <w:t xml:space="preserve">“Artículo 180. </w:t>
      </w:r>
      <w:r w:rsidRPr="004E3B87">
        <w:rPr>
          <w:rFonts w:ascii="Palatino Linotype" w:eastAsia="Palatino Linotype" w:hAnsi="Palatino Linotype" w:cs="Palatino Linotype"/>
          <w:i/>
          <w:sz w:val="22"/>
          <w:szCs w:val="22"/>
        </w:rPr>
        <w:t>El Recurso de Revisión contendrá:</w:t>
      </w:r>
      <w:r w:rsidRPr="004E3B87">
        <w:rPr>
          <w:rFonts w:ascii="Palatino Linotype" w:eastAsia="Palatino Linotype" w:hAnsi="Palatino Linotype" w:cs="Palatino Linotype"/>
          <w:b/>
          <w:i/>
          <w:sz w:val="22"/>
          <w:szCs w:val="22"/>
        </w:rPr>
        <w:t xml:space="preserve"> </w:t>
      </w:r>
    </w:p>
    <w:p w14:paraId="3D23C3D2" w14:textId="77777777" w:rsidR="00F57DC6" w:rsidRPr="004E3B87" w:rsidRDefault="00F57DC6" w:rsidP="009B633A">
      <w:pPr>
        <w:tabs>
          <w:tab w:val="left" w:pos="851"/>
        </w:tabs>
        <w:ind w:left="851" w:right="901"/>
        <w:jc w:val="both"/>
        <w:rPr>
          <w:rFonts w:ascii="Palatino Linotype" w:eastAsia="Palatino Linotype" w:hAnsi="Palatino Linotype" w:cs="Palatino Linotype"/>
          <w:b/>
          <w:i/>
          <w:sz w:val="22"/>
          <w:szCs w:val="22"/>
        </w:rPr>
      </w:pPr>
      <w:r w:rsidRPr="004E3B87">
        <w:rPr>
          <w:rFonts w:ascii="Palatino Linotype" w:eastAsia="Palatino Linotype" w:hAnsi="Palatino Linotype" w:cs="Palatino Linotype"/>
          <w:b/>
          <w:i/>
          <w:sz w:val="22"/>
          <w:szCs w:val="22"/>
        </w:rPr>
        <w:t>…</w:t>
      </w:r>
    </w:p>
    <w:p w14:paraId="201C271B" w14:textId="77777777" w:rsidR="00F57DC6" w:rsidRPr="004E3B87" w:rsidRDefault="00F57DC6" w:rsidP="009B633A">
      <w:pPr>
        <w:tabs>
          <w:tab w:val="left" w:pos="851"/>
        </w:tabs>
        <w:ind w:left="851" w:right="901"/>
        <w:jc w:val="both"/>
        <w:rPr>
          <w:rFonts w:ascii="Palatino Linotype" w:eastAsia="Palatino Linotype" w:hAnsi="Palatino Linotype" w:cs="Palatino Linotype"/>
          <w:i/>
          <w:sz w:val="22"/>
          <w:szCs w:val="22"/>
        </w:rPr>
      </w:pPr>
      <w:r w:rsidRPr="004E3B87">
        <w:rPr>
          <w:rFonts w:ascii="Palatino Linotype" w:eastAsia="Palatino Linotype" w:hAnsi="Palatino Linotype" w:cs="Palatino Linotype"/>
          <w:b/>
          <w:i/>
          <w:sz w:val="22"/>
          <w:szCs w:val="22"/>
        </w:rPr>
        <w:t xml:space="preserve">II. El nombre del solicitante que recurre </w:t>
      </w:r>
      <w:r w:rsidRPr="004E3B87">
        <w:rPr>
          <w:rFonts w:ascii="Palatino Linotype" w:eastAsia="Palatino Linotype" w:hAnsi="Palatino Linotype" w:cs="Palatino Linotype"/>
          <w:i/>
          <w:sz w:val="22"/>
          <w:szCs w:val="22"/>
        </w:rPr>
        <w:t>o de su representante y, en su caso</w:t>
      </w:r>
      <w:proofErr w:type="gramStart"/>
      <w:r w:rsidRPr="004E3B87">
        <w:rPr>
          <w:rFonts w:ascii="Palatino Linotype" w:eastAsia="Palatino Linotype" w:hAnsi="Palatino Linotype" w:cs="Palatino Linotype"/>
          <w:i/>
          <w:sz w:val="22"/>
          <w:szCs w:val="22"/>
        </w:rPr>
        <w:t>, …</w:t>
      </w:r>
      <w:proofErr w:type="gramEnd"/>
    </w:p>
    <w:p w14:paraId="73150C26" w14:textId="77777777" w:rsidR="00F57DC6" w:rsidRPr="004E3B87" w:rsidRDefault="00F57DC6" w:rsidP="009B633A">
      <w:pPr>
        <w:tabs>
          <w:tab w:val="left" w:pos="851"/>
        </w:tabs>
        <w:ind w:left="851" w:right="901"/>
        <w:jc w:val="both"/>
        <w:rPr>
          <w:rFonts w:ascii="Palatino Linotype" w:eastAsia="Palatino Linotype" w:hAnsi="Palatino Linotype" w:cs="Palatino Linotype"/>
          <w:b/>
          <w:i/>
          <w:sz w:val="22"/>
          <w:szCs w:val="22"/>
        </w:rPr>
      </w:pPr>
      <w:r w:rsidRPr="004E3B87">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4E3B87">
        <w:rPr>
          <w:rFonts w:ascii="Palatino Linotype" w:eastAsia="Palatino Linotype" w:hAnsi="Palatino Linotype" w:cs="Palatino Linotype"/>
          <w:i/>
          <w:sz w:val="22"/>
          <w:szCs w:val="22"/>
        </w:rPr>
        <w:t>, IV, VII y VIII.</w:t>
      </w:r>
      <w:r w:rsidRPr="004E3B87">
        <w:rPr>
          <w:rFonts w:ascii="Palatino Linotype" w:eastAsia="Palatino Linotype" w:hAnsi="Palatino Linotype" w:cs="Palatino Linotype"/>
          <w:b/>
          <w:i/>
          <w:sz w:val="22"/>
          <w:szCs w:val="22"/>
        </w:rPr>
        <w:t>”</w:t>
      </w:r>
    </w:p>
    <w:p w14:paraId="098009BD" w14:textId="77777777" w:rsidR="00F57DC6" w:rsidRPr="004E3B87" w:rsidRDefault="00F57DC6" w:rsidP="009B633A">
      <w:pPr>
        <w:tabs>
          <w:tab w:val="left" w:pos="851"/>
        </w:tabs>
        <w:ind w:left="851" w:right="901"/>
        <w:jc w:val="right"/>
        <w:rPr>
          <w:rFonts w:ascii="Palatino Linotype" w:eastAsia="Palatino Linotype" w:hAnsi="Palatino Linotype" w:cs="Palatino Linotype"/>
          <w:i/>
          <w:sz w:val="16"/>
          <w:szCs w:val="16"/>
        </w:rPr>
      </w:pPr>
      <w:r w:rsidRPr="004E3B87">
        <w:rPr>
          <w:rFonts w:ascii="Palatino Linotype" w:eastAsia="Palatino Linotype" w:hAnsi="Palatino Linotype" w:cs="Palatino Linotype"/>
          <w:i/>
          <w:sz w:val="16"/>
          <w:szCs w:val="16"/>
        </w:rPr>
        <w:t>(Énfasis añadido)</w:t>
      </w:r>
    </w:p>
    <w:p w14:paraId="10025BEC" w14:textId="77777777" w:rsidR="00F57DC6" w:rsidRPr="004E3B87" w:rsidRDefault="00F57DC6" w:rsidP="009B633A">
      <w:pPr>
        <w:tabs>
          <w:tab w:val="left" w:pos="851"/>
        </w:tabs>
        <w:ind w:right="901"/>
        <w:jc w:val="both"/>
        <w:rPr>
          <w:rFonts w:ascii="Palatino Linotype" w:eastAsia="Palatino Linotype" w:hAnsi="Palatino Linotype" w:cs="Palatino Linotype"/>
          <w:i/>
          <w:sz w:val="22"/>
          <w:szCs w:val="22"/>
        </w:rPr>
      </w:pPr>
    </w:p>
    <w:p w14:paraId="458D326B" w14:textId="77777777" w:rsidR="00F57DC6" w:rsidRPr="004E3B87" w:rsidRDefault="00F57DC6" w:rsidP="009B633A">
      <w:pPr>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4E3B87">
        <w:rPr>
          <w:rFonts w:ascii="Palatino Linotype" w:eastAsia="Palatino Linotype" w:hAnsi="Palatino Linotype" w:cs="Palatino Linotype"/>
          <w:b/>
        </w:rPr>
        <w:t>;</w:t>
      </w:r>
      <w:r w:rsidRPr="004E3B87">
        <w:rPr>
          <w:rFonts w:ascii="Palatino Linotype" w:eastAsia="Palatino Linotype" w:hAnsi="Palatino Linotype" w:cs="Palatino Linotype"/>
        </w:rPr>
        <w:t xml:space="preserve"> por lo que, en el presente caso, al haber sido presentado el Recurso de Revisión vía </w:t>
      </w:r>
      <w:r w:rsidRPr="004E3B87">
        <w:rPr>
          <w:rFonts w:ascii="Palatino Linotype" w:eastAsia="Palatino Linotype" w:hAnsi="Palatino Linotype" w:cs="Palatino Linotype"/>
          <w:b/>
        </w:rPr>
        <w:t>SAIMEX</w:t>
      </w:r>
      <w:r w:rsidRPr="004E3B87">
        <w:rPr>
          <w:rFonts w:ascii="Palatino Linotype" w:eastAsia="Palatino Linotype" w:hAnsi="Palatino Linotype" w:cs="Palatino Linotype"/>
        </w:rPr>
        <w:t>, dicho requisito resulta innecesario.</w:t>
      </w:r>
    </w:p>
    <w:p w14:paraId="54D409DD" w14:textId="77777777" w:rsidR="00F57DC6" w:rsidRPr="004E3B87" w:rsidRDefault="00F57DC6" w:rsidP="009B633A">
      <w:pPr>
        <w:spacing w:line="360" w:lineRule="auto"/>
        <w:jc w:val="both"/>
        <w:rPr>
          <w:rFonts w:ascii="Palatino Linotype" w:eastAsia="Palatino Linotype" w:hAnsi="Palatino Linotype" w:cs="Palatino Linotype"/>
        </w:rPr>
      </w:pPr>
    </w:p>
    <w:p w14:paraId="658B38B4" w14:textId="77777777" w:rsidR="00F57DC6" w:rsidRPr="004E3B87" w:rsidRDefault="00F57DC6" w:rsidP="009B633A">
      <w:pPr>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rPr>
        <w:t xml:space="preserve">Lo anterior es así, pues el artículo 15 de Ley de Transparencia local prevé que, toda persona tendrá Acceso a la Información sin necesidad de acreditar interés alguno o </w:t>
      </w:r>
      <w:r w:rsidRPr="004E3B87">
        <w:rPr>
          <w:rFonts w:ascii="Palatino Linotype" w:eastAsia="Palatino Linotype" w:hAnsi="Palatino Linotype" w:cs="Palatino Linotype"/>
        </w:rPr>
        <w:lastRenderedPageBreak/>
        <w:t xml:space="preserve">justificar su utilización, de lo que se infiere que para el ejercicio del derecho de Acceso a la Información Pública, </w:t>
      </w:r>
      <w:r w:rsidRPr="004E3B87">
        <w:rPr>
          <w:rFonts w:ascii="Palatino Linotype" w:eastAsia="Palatino Linotype" w:hAnsi="Palatino Linotype" w:cs="Palatino Linotype"/>
          <w:b/>
          <w:u w:val="single"/>
        </w:rPr>
        <w:t xml:space="preserve">el nombre no es un requisito </w:t>
      </w:r>
      <w:r w:rsidRPr="004E3B87">
        <w:rPr>
          <w:rFonts w:ascii="Palatino Linotype" w:eastAsia="Palatino Linotype" w:hAnsi="Palatino Linotype" w:cs="Palatino Linotype"/>
          <w:b/>
          <w:i/>
          <w:u w:val="single"/>
        </w:rPr>
        <w:t>sine qua non</w:t>
      </w:r>
      <w:r w:rsidRPr="004E3B87">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290B2DEE" w14:textId="77777777" w:rsidR="00F57DC6" w:rsidRPr="004E3B87" w:rsidRDefault="00F57DC6" w:rsidP="009B633A">
      <w:pPr>
        <w:spacing w:line="360" w:lineRule="auto"/>
        <w:jc w:val="both"/>
        <w:rPr>
          <w:rFonts w:ascii="Palatino Linotype" w:eastAsia="Palatino Linotype" w:hAnsi="Palatino Linotype" w:cs="Palatino Linotype"/>
        </w:rPr>
      </w:pPr>
    </w:p>
    <w:p w14:paraId="2CEDC374" w14:textId="77777777" w:rsidR="00F57DC6" w:rsidRPr="004E3B87" w:rsidRDefault="00F57DC6" w:rsidP="009B633A">
      <w:pPr>
        <w:spacing w:line="360" w:lineRule="auto"/>
        <w:jc w:val="both"/>
        <w:rPr>
          <w:rFonts w:ascii="Palatino Linotype" w:eastAsia="Palatino Linotype" w:hAnsi="Palatino Linotype" w:cs="Palatino Linotype"/>
          <w:sz w:val="22"/>
          <w:szCs w:val="22"/>
        </w:rPr>
      </w:pPr>
      <w:r w:rsidRPr="004E3B87">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86FF143" w14:textId="77777777" w:rsidR="00F57DC6" w:rsidRPr="004E3B87" w:rsidRDefault="00F57DC6" w:rsidP="009B633A">
      <w:pPr>
        <w:tabs>
          <w:tab w:val="left" w:pos="851"/>
        </w:tabs>
        <w:ind w:left="851" w:right="901"/>
        <w:jc w:val="both"/>
        <w:rPr>
          <w:rFonts w:ascii="Palatino Linotype" w:eastAsia="Palatino Linotype" w:hAnsi="Palatino Linotype" w:cs="Palatino Linotype"/>
          <w:sz w:val="22"/>
          <w:szCs w:val="22"/>
        </w:rPr>
      </w:pPr>
    </w:p>
    <w:p w14:paraId="3987730E" w14:textId="77777777" w:rsidR="00F57DC6" w:rsidRPr="004E3B87" w:rsidRDefault="00F57DC6" w:rsidP="009B633A">
      <w:pPr>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rPr>
        <w:t xml:space="preserve">Asimismo, se estima que el requisito relativo al nombre de </w:t>
      </w:r>
      <w:r w:rsidRPr="004E3B87">
        <w:rPr>
          <w:rFonts w:ascii="Palatino Linotype" w:eastAsia="Palatino Linotype" w:hAnsi="Palatino Linotype" w:cs="Palatino Linotype"/>
          <w:b/>
        </w:rPr>
        <w:t>La Recurrente</w:t>
      </w:r>
      <w:r w:rsidRPr="004E3B87">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w:t>
      </w:r>
      <w:r w:rsidRPr="004E3B87">
        <w:rPr>
          <w:rFonts w:ascii="Palatino Linotype" w:eastAsia="Palatino Linotype" w:hAnsi="Palatino Linotype" w:cs="Palatino Linotype"/>
        </w:rPr>
        <w:lastRenderedPageBreak/>
        <w:t xml:space="preserve">Revisión, circunstancia que se acredita en las constancias electrónicas del expediente, de las que se desprende que </w:t>
      </w:r>
      <w:r w:rsidRPr="004E3B87">
        <w:rPr>
          <w:rFonts w:ascii="Palatino Linotype" w:eastAsia="Palatino Linotype" w:hAnsi="Palatino Linotype" w:cs="Palatino Linotype"/>
          <w:b/>
        </w:rPr>
        <w:t xml:space="preserve">La Recurrente </w:t>
      </w:r>
      <w:r w:rsidRPr="004E3B87">
        <w:rPr>
          <w:rFonts w:ascii="Palatino Linotype" w:eastAsia="Palatino Linotype" w:hAnsi="Palatino Linotype" w:cs="Palatino Linotype"/>
        </w:rPr>
        <w:t xml:space="preserve"> es la misma persona que realizó la solicitud de Acceso a la Información Pública que ahora se impugna.</w:t>
      </w:r>
    </w:p>
    <w:p w14:paraId="1C55A027" w14:textId="77777777" w:rsidR="00F57DC6" w:rsidRPr="004E3B87" w:rsidRDefault="00F57DC6" w:rsidP="009B633A">
      <w:pPr>
        <w:tabs>
          <w:tab w:val="left" w:pos="851"/>
        </w:tabs>
        <w:ind w:left="851" w:right="901"/>
        <w:jc w:val="both"/>
        <w:rPr>
          <w:rFonts w:ascii="Palatino Linotype" w:eastAsia="Palatino Linotype" w:hAnsi="Palatino Linotype" w:cs="Palatino Linotype"/>
          <w:sz w:val="22"/>
          <w:szCs w:val="22"/>
        </w:rPr>
      </w:pPr>
    </w:p>
    <w:p w14:paraId="1BEDB743" w14:textId="77777777" w:rsidR="00F57DC6" w:rsidRPr="004E3B87" w:rsidRDefault="00F57DC6" w:rsidP="009B633A">
      <w:pPr>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099C3692" w14:textId="77777777" w:rsidR="00C867DE" w:rsidRPr="004E3B87" w:rsidRDefault="00C867DE" w:rsidP="009B633A">
      <w:pPr>
        <w:spacing w:line="360" w:lineRule="auto"/>
        <w:jc w:val="both"/>
        <w:rPr>
          <w:rFonts w:ascii="Palatino Linotype" w:eastAsia="Palatino Linotype" w:hAnsi="Palatino Linotype" w:cs="Palatino Linotype"/>
        </w:rPr>
      </w:pPr>
    </w:p>
    <w:p w14:paraId="48E63F7A" w14:textId="77777777" w:rsidR="00F57DC6" w:rsidRPr="004E3B87" w:rsidRDefault="00C867DE" w:rsidP="009B633A">
      <w:pPr>
        <w:autoSpaceDE w:val="0"/>
        <w:autoSpaceDN w:val="0"/>
        <w:adjustRightInd w:val="0"/>
        <w:spacing w:line="360" w:lineRule="auto"/>
        <w:ind w:right="51"/>
        <w:jc w:val="both"/>
        <w:rPr>
          <w:rFonts w:ascii="Palatino Linotype" w:hAnsi="Palatino Linotype" w:cs="Arial"/>
          <w:lang w:eastAsia="es-ES"/>
        </w:rPr>
      </w:pPr>
      <w:r w:rsidRPr="004E3B87">
        <w:rPr>
          <w:rFonts w:ascii="Palatino Linotype" w:eastAsia="Palatino Linotype" w:hAnsi="Palatino Linotype" w:cs="Palatino Linotype"/>
          <w:b/>
          <w:sz w:val="28"/>
          <w:szCs w:val="28"/>
        </w:rPr>
        <w:t xml:space="preserve">TERCERO. Oportunidad. </w:t>
      </w:r>
      <w:r w:rsidR="00F57DC6" w:rsidRPr="004E3B87">
        <w:rPr>
          <w:rFonts w:ascii="Palatino Linotype" w:hAnsi="Palatino Linotype" w:cs="Arial"/>
          <w:lang w:eastAsia="es-ES"/>
        </w:rPr>
        <w:t xml:space="preserve">El Recurso de Revisión fue interpuesto dentro del plazo de quince días hábiles contados a partir del día siguiente a aquel en que </w:t>
      </w:r>
      <w:r w:rsidR="00F57DC6" w:rsidRPr="004E3B87">
        <w:rPr>
          <w:rFonts w:ascii="Palatino Linotype" w:hAnsi="Palatino Linotype" w:cs="Arial"/>
          <w:b/>
          <w:lang w:eastAsia="es-ES"/>
        </w:rPr>
        <w:t xml:space="preserve">El Recurrente </w:t>
      </w:r>
      <w:r w:rsidR="00F57DC6" w:rsidRPr="004E3B87">
        <w:rPr>
          <w:rFonts w:ascii="Palatino Linotype" w:hAnsi="Palatino Linotype" w:cs="Arial"/>
          <w:lang w:eastAsia="es-ES"/>
        </w:rPr>
        <w:t>tuvo conocimiento de la respuesta impugnada, tal y como lo prevé el artículo 178 de la Ley de Transparencia local</w:t>
      </w:r>
      <w:r w:rsidR="00F57DC6" w:rsidRPr="004E3B87">
        <w:rPr>
          <w:rFonts w:ascii="Palatino Linotype" w:hAnsi="Palatino Linotype" w:cs="Arial"/>
          <w:vertAlign w:val="superscript"/>
          <w:lang w:eastAsia="es-ES"/>
        </w:rPr>
        <w:footnoteReference w:id="6"/>
      </w:r>
      <w:r w:rsidR="00F57DC6" w:rsidRPr="004E3B87">
        <w:rPr>
          <w:rFonts w:ascii="Palatino Linotype" w:hAnsi="Palatino Linotype" w:cs="Arial"/>
          <w:lang w:eastAsia="es-ES"/>
        </w:rPr>
        <w:t xml:space="preserve">. </w:t>
      </w:r>
    </w:p>
    <w:p w14:paraId="441E0D40" w14:textId="77777777" w:rsidR="00DE35C9" w:rsidRPr="004E3B87" w:rsidRDefault="00DE35C9" w:rsidP="009B633A">
      <w:pPr>
        <w:autoSpaceDE w:val="0"/>
        <w:autoSpaceDN w:val="0"/>
        <w:adjustRightInd w:val="0"/>
        <w:spacing w:line="360" w:lineRule="auto"/>
        <w:ind w:right="51"/>
        <w:jc w:val="both"/>
        <w:rPr>
          <w:rFonts w:ascii="Palatino Linotype" w:hAnsi="Palatino Linotype" w:cs="Arial"/>
          <w:lang w:eastAsia="es-ES"/>
        </w:rPr>
      </w:pPr>
    </w:p>
    <w:p w14:paraId="4FEF3999" w14:textId="77777777" w:rsidR="00C867DE" w:rsidRPr="004E3B87" w:rsidRDefault="00C867DE" w:rsidP="009B633A">
      <w:pPr>
        <w:spacing w:line="360" w:lineRule="auto"/>
        <w:jc w:val="both"/>
        <w:rPr>
          <w:rFonts w:ascii="Palatino Linotype" w:hAnsi="Palatino Linotype" w:cs="Arial"/>
          <w:b/>
          <w:lang w:eastAsia="es-ES"/>
        </w:rPr>
      </w:pPr>
      <w:r w:rsidRPr="004E3B87">
        <w:rPr>
          <w:rFonts w:ascii="Palatino Linotype" w:eastAsiaTheme="minorEastAsia" w:hAnsi="Palatino Linotype" w:cs="Arial"/>
          <w:lang w:val="es-ES_tradnl" w:eastAsia="es-ES"/>
        </w:rPr>
        <w:lastRenderedPageBreak/>
        <w:t xml:space="preserve">En efecto, atendiendo a que </w:t>
      </w:r>
      <w:r w:rsidRPr="004E3B87">
        <w:rPr>
          <w:rFonts w:ascii="Palatino Linotype" w:eastAsiaTheme="minorEastAsia" w:hAnsi="Palatino Linotype" w:cs="Arial"/>
          <w:b/>
          <w:lang w:val="es-ES_tradnl" w:eastAsia="es-ES"/>
        </w:rPr>
        <w:t>El Sujeto Obligado</w:t>
      </w:r>
      <w:r w:rsidRPr="004E3B87">
        <w:rPr>
          <w:rFonts w:ascii="Palatino Linotype" w:eastAsiaTheme="minorEastAsia" w:hAnsi="Palatino Linotype" w:cs="Arial"/>
          <w:lang w:val="es-ES_tradnl" w:eastAsia="es-ES"/>
        </w:rPr>
        <w:t xml:space="preserve"> notificó la respuesta a la solicitud de información pública el </w:t>
      </w:r>
      <w:r w:rsidR="00F57DC6" w:rsidRPr="004E3B87">
        <w:rPr>
          <w:rFonts w:ascii="Palatino Linotype" w:eastAsiaTheme="minorEastAsia" w:hAnsi="Palatino Linotype" w:cs="Arial"/>
          <w:b/>
          <w:bCs/>
          <w:lang w:val="es-ES_tradnl" w:eastAsia="es-ES"/>
        </w:rPr>
        <w:t>lun</w:t>
      </w:r>
      <w:r w:rsidRPr="004E3B87">
        <w:rPr>
          <w:rFonts w:ascii="Palatino Linotype" w:eastAsiaTheme="minorEastAsia" w:hAnsi="Palatino Linotype" w:cs="Arial"/>
          <w:b/>
          <w:bCs/>
          <w:lang w:val="es-ES_tradnl" w:eastAsia="es-ES"/>
        </w:rPr>
        <w:t>es</w:t>
      </w:r>
      <w:r w:rsidRPr="004E3B87">
        <w:rPr>
          <w:rFonts w:ascii="Palatino Linotype" w:eastAsiaTheme="minorEastAsia" w:hAnsi="Palatino Linotype" w:cs="Arial"/>
          <w:lang w:val="es-ES_tradnl" w:eastAsia="es-ES"/>
        </w:rPr>
        <w:t xml:space="preserve"> </w:t>
      </w:r>
      <w:r w:rsidR="00F57DC6" w:rsidRPr="004E3B87">
        <w:rPr>
          <w:rFonts w:ascii="Palatino Linotype" w:eastAsiaTheme="minorEastAsia" w:hAnsi="Palatino Linotype" w:cs="Arial"/>
          <w:b/>
          <w:lang w:val="es-ES_tradnl" w:eastAsia="es-ES"/>
        </w:rPr>
        <w:t>diecinueve</w:t>
      </w:r>
      <w:r w:rsidRPr="004E3B87">
        <w:rPr>
          <w:rFonts w:ascii="Palatino Linotype" w:eastAsiaTheme="minorEastAsia" w:hAnsi="Palatino Linotype" w:cs="Arial"/>
          <w:b/>
          <w:lang w:val="es-ES_tradnl" w:eastAsia="es-ES"/>
        </w:rPr>
        <w:t xml:space="preserve"> de </w:t>
      </w:r>
      <w:r w:rsidR="00F57DC6" w:rsidRPr="004E3B87">
        <w:rPr>
          <w:rFonts w:ascii="Palatino Linotype" w:eastAsiaTheme="minorEastAsia" w:hAnsi="Palatino Linotype" w:cs="Arial"/>
          <w:b/>
          <w:lang w:val="es-ES_tradnl" w:eastAsia="es-ES"/>
        </w:rPr>
        <w:t>dici</w:t>
      </w:r>
      <w:r w:rsidRPr="004E3B87">
        <w:rPr>
          <w:rFonts w:ascii="Palatino Linotype" w:eastAsiaTheme="minorEastAsia" w:hAnsi="Palatino Linotype" w:cs="Arial"/>
          <w:b/>
          <w:lang w:val="es-ES_tradnl" w:eastAsia="es-ES"/>
        </w:rPr>
        <w:t xml:space="preserve">embre de dos mil veintidós; </w:t>
      </w:r>
      <w:r w:rsidRPr="004E3B87">
        <w:rPr>
          <w:rFonts w:ascii="Palatino Linotype" w:hAnsi="Palatino Linotype" w:cs="Arial"/>
          <w:lang w:eastAsia="es-ES"/>
        </w:rPr>
        <w:t xml:space="preserve">en consecuencia, el plazo de quince días hábiles que el artículo 178 de la ley de la materia otorga a </w:t>
      </w:r>
      <w:r w:rsidRPr="004E3B87">
        <w:rPr>
          <w:rFonts w:ascii="Palatino Linotype" w:hAnsi="Palatino Linotype" w:cs="Arial"/>
          <w:b/>
          <w:lang w:eastAsia="es-ES"/>
        </w:rPr>
        <w:t xml:space="preserve">La Recurrente </w:t>
      </w:r>
      <w:r w:rsidRPr="004E3B87">
        <w:rPr>
          <w:rFonts w:ascii="Palatino Linotype" w:hAnsi="Palatino Linotype" w:cs="Arial"/>
          <w:lang w:eastAsia="es-ES"/>
        </w:rPr>
        <w:t>para presentar el recurso de revisión, transcurrió del</w:t>
      </w:r>
      <w:r w:rsidRPr="004E3B87">
        <w:rPr>
          <w:rFonts w:ascii="Palatino Linotype" w:hAnsi="Palatino Linotype" w:cs="Arial"/>
          <w:b/>
          <w:lang w:eastAsia="es-ES"/>
        </w:rPr>
        <w:t xml:space="preserve"> </w:t>
      </w:r>
      <w:r w:rsidR="00F57DC6" w:rsidRPr="004E3B87">
        <w:rPr>
          <w:rFonts w:ascii="Palatino Linotype" w:hAnsi="Palatino Linotype" w:cs="Arial"/>
          <w:b/>
          <w:lang w:eastAsia="es-ES"/>
        </w:rPr>
        <w:t>marte</w:t>
      </w:r>
      <w:r w:rsidRPr="004E3B87">
        <w:rPr>
          <w:rFonts w:ascii="Palatino Linotype" w:hAnsi="Palatino Linotype" w:cs="Arial"/>
          <w:b/>
          <w:lang w:eastAsia="es-ES"/>
        </w:rPr>
        <w:t xml:space="preserve">s  </w:t>
      </w:r>
      <w:r w:rsidR="00F57DC6" w:rsidRPr="004E3B87">
        <w:rPr>
          <w:rFonts w:ascii="Palatino Linotype" w:hAnsi="Palatino Linotype" w:cs="Arial"/>
          <w:b/>
          <w:lang w:eastAsia="es-ES"/>
        </w:rPr>
        <w:t>veinte</w:t>
      </w:r>
      <w:r w:rsidRPr="004E3B87">
        <w:rPr>
          <w:rFonts w:ascii="Palatino Linotype" w:hAnsi="Palatino Linotype" w:cs="Arial"/>
          <w:b/>
          <w:lang w:eastAsia="es-ES"/>
        </w:rPr>
        <w:t xml:space="preserve"> de </w:t>
      </w:r>
      <w:r w:rsidR="00F57DC6" w:rsidRPr="004E3B87">
        <w:rPr>
          <w:rFonts w:ascii="Palatino Linotype" w:hAnsi="Palatino Linotype" w:cs="Arial"/>
          <w:b/>
          <w:lang w:eastAsia="es-ES"/>
        </w:rPr>
        <w:t>dic</w:t>
      </w:r>
      <w:r w:rsidRPr="004E3B87">
        <w:rPr>
          <w:rFonts w:ascii="Palatino Linotype" w:hAnsi="Palatino Linotype" w:cs="Arial"/>
          <w:b/>
          <w:lang w:eastAsia="es-ES"/>
        </w:rPr>
        <w:t xml:space="preserve">iembre al miércoles </w:t>
      </w:r>
      <w:r w:rsidR="00F57DC6" w:rsidRPr="004E3B87">
        <w:rPr>
          <w:rFonts w:ascii="Palatino Linotype" w:hAnsi="Palatino Linotype" w:cs="Arial"/>
          <w:b/>
          <w:lang w:eastAsia="es-ES"/>
        </w:rPr>
        <w:t>veinticinco de enero de</w:t>
      </w:r>
      <w:r w:rsidRPr="004E3B87">
        <w:rPr>
          <w:rFonts w:ascii="Palatino Linotype" w:hAnsi="Palatino Linotype" w:cs="Arial"/>
          <w:b/>
          <w:lang w:eastAsia="es-ES"/>
        </w:rPr>
        <w:t xml:space="preserve"> dos mil veinti</w:t>
      </w:r>
      <w:r w:rsidR="00F57DC6" w:rsidRPr="004E3B87">
        <w:rPr>
          <w:rFonts w:ascii="Palatino Linotype" w:hAnsi="Palatino Linotype" w:cs="Arial"/>
          <w:b/>
          <w:lang w:eastAsia="es-ES"/>
        </w:rPr>
        <w:t>tré</w:t>
      </w:r>
      <w:r w:rsidRPr="004E3B87">
        <w:rPr>
          <w:rFonts w:ascii="Palatino Linotype" w:hAnsi="Palatino Linotype" w:cs="Arial"/>
          <w:b/>
          <w:lang w:eastAsia="es-ES"/>
        </w:rPr>
        <w:t>s.</w:t>
      </w:r>
      <w:r w:rsidRPr="004E3B87">
        <w:rPr>
          <w:rFonts w:ascii="Palatino Linotype" w:hAnsi="Palatino Linotype" w:cs="Arial"/>
          <w:b/>
          <w:vertAlign w:val="superscript"/>
          <w:lang w:eastAsia="es-ES"/>
        </w:rPr>
        <w:footnoteReference w:id="7"/>
      </w:r>
    </w:p>
    <w:p w14:paraId="27818B42" w14:textId="77777777" w:rsidR="00C867DE" w:rsidRPr="004E3B87" w:rsidRDefault="00C867DE" w:rsidP="009B633A">
      <w:pPr>
        <w:spacing w:line="360" w:lineRule="auto"/>
        <w:jc w:val="both"/>
        <w:rPr>
          <w:rFonts w:ascii="Palatino Linotype" w:hAnsi="Palatino Linotype" w:cs="Arial"/>
          <w:lang w:eastAsia="es-ES"/>
        </w:rPr>
      </w:pPr>
      <w:r w:rsidRPr="004E3B87">
        <w:rPr>
          <w:rFonts w:ascii="Palatino Linotype" w:hAnsi="Palatino Linotype" w:cs="Arial"/>
          <w:lang w:eastAsia="es-ES"/>
        </w:rPr>
        <w:t xml:space="preserve"> </w:t>
      </w:r>
    </w:p>
    <w:p w14:paraId="2FC8334D" w14:textId="77777777" w:rsidR="00C867DE" w:rsidRPr="004E3B87" w:rsidRDefault="00C867DE" w:rsidP="009B633A">
      <w:pPr>
        <w:spacing w:line="360" w:lineRule="auto"/>
        <w:jc w:val="both"/>
        <w:rPr>
          <w:rFonts w:ascii="Palatino Linotype" w:hAnsi="Palatino Linotype" w:cs="Arial"/>
          <w:lang w:val="es-ES" w:eastAsia="es-ES"/>
        </w:rPr>
      </w:pPr>
      <w:r w:rsidRPr="004E3B87">
        <w:rPr>
          <w:rFonts w:ascii="Palatino Linotype" w:eastAsiaTheme="minorEastAsia" w:hAnsi="Palatino Linotype" w:cs="Arial"/>
          <w:lang w:val="es-ES_tradnl" w:eastAsia="es-ES"/>
        </w:rPr>
        <w:t xml:space="preserve">En ese tenor, si el recurso de revisión que nos ocupa, se interpuso el </w:t>
      </w:r>
      <w:r w:rsidR="00EF2313" w:rsidRPr="004E3B87">
        <w:rPr>
          <w:rFonts w:ascii="Palatino Linotype" w:eastAsiaTheme="minorEastAsia" w:hAnsi="Palatino Linotype" w:cs="Arial"/>
          <w:b/>
          <w:lang w:val="es-ES_tradnl" w:eastAsia="es-ES"/>
        </w:rPr>
        <w:t>nueve</w:t>
      </w:r>
      <w:r w:rsidRPr="004E3B87">
        <w:rPr>
          <w:rFonts w:ascii="Palatino Linotype" w:eastAsiaTheme="minorEastAsia" w:hAnsi="Palatino Linotype" w:cs="Arial"/>
          <w:b/>
          <w:lang w:val="es-ES_tradnl" w:eastAsia="es-ES"/>
        </w:rPr>
        <w:t xml:space="preserve"> de </w:t>
      </w:r>
      <w:r w:rsidR="00EF2313" w:rsidRPr="004E3B87">
        <w:rPr>
          <w:rFonts w:ascii="Palatino Linotype" w:eastAsiaTheme="minorEastAsia" w:hAnsi="Palatino Linotype" w:cs="Arial"/>
          <w:b/>
          <w:lang w:val="es-ES_tradnl" w:eastAsia="es-ES"/>
        </w:rPr>
        <w:t>enero de dos mil veintitrés</w:t>
      </w:r>
      <w:r w:rsidRPr="004E3B87">
        <w:rPr>
          <w:rFonts w:ascii="Palatino Linotype" w:eastAsiaTheme="minorEastAsia" w:hAnsi="Palatino Linotype" w:cs="Arial"/>
          <w:lang w:val="es-ES_tradnl" w:eastAsia="es-ES"/>
        </w:rPr>
        <w:t>, éste se encuentra dentro de los márgenes temporales previstos en el citado precepto legal y, por tanto, se considera interpuesto en tiempo.</w:t>
      </w:r>
    </w:p>
    <w:p w14:paraId="2E64E006" w14:textId="77777777" w:rsidR="00C867DE" w:rsidRPr="004E3B87" w:rsidRDefault="00C867DE" w:rsidP="009B633A">
      <w:pPr>
        <w:autoSpaceDE w:val="0"/>
        <w:autoSpaceDN w:val="0"/>
        <w:adjustRightInd w:val="0"/>
        <w:spacing w:line="360" w:lineRule="auto"/>
        <w:ind w:right="49"/>
        <w:jc w:val="both"/>
        <w:rPr>
          <w:rFonts w:ascii="Palatino Linotype" w:hAnsi="Palatino Linotype"/>
          <w:b/>
          <w:sz w:val="28"/>
          <w:szCs w:val="20"/>
          <w:lang w:val="es-ES_tradnl"/>
        </w:rPr>
      </w:pPr>
    </w:p>
    <w:p w14:paraId="6EF311DB" w14:textId="77777777" w:rsidR="00C867DE" w:rsidRPr="004E3B87" w:rsidRDefault="00C867DE" w:rsidP="009B633A">
      <w:pPr>
        <w:spacing w:line="360" w:lineRule="auto"/>
        <w:jc w:val="both"/>
        <w:rPr>
          <w:rFonts w:ascii="Palatino Linotype" w:eastAsia="Palatino Linotype" w:hAnsi="Palatino Linotype" w:cs="Palatino Linotype"/>
          <w:bCs/>
        </w:rPr>
      </w:pPr>
      <w:r w:rsidRPr="004E3B87">
        <w:rPr>
          <w:rFonts w:ascii="Palatino Linotype" w:eastAsia="Palatino Linotype" w:hAnsi="Palatino Linotype" w:cs="Palatino Linotype"/>
          <w:b/>
          <w:sz w:val="28"/>
          <w:szCs w:val="28"/>
        </w:rPr>
        <w:t>CUARTO</w:t>
      </w:r>
      <w:r w:rsidRPr="004E3B87">
        <w:rPr>
          <w:rFonts w:ascii="Palatino Linotype" w:eastAsia="Palatino Linotype" w:hAnsi="Palatino Linotype" w:cs="Palatino Linotype"/>
          <w:b/>
        </w:rPr>
        <w:t xml:space="preserve">. Actualización de la procedencia. </w:t>
      </w:r>
      <w:r w:rsidRPr="004E3B87">
        <w:rPr>
          <w:rFonts w:ascii="Palatino Linotype" w:eastAsia="Palatino Linotype" w:hAnsi="Palatino Linotype" w:cs="Palatino Linotype"/>
        </w:rPr>
        <w:t>A</w:t>
      </w:r>
      <w:r w:rsidRPr="004E3B87">
        <w:rPr>
          <w:rFonts w:ascii="Palatino Linotype" w:eastAsia="Palatino Linotype" w:hAnsi="Palatino Linotype" w:cs="Palatino Linotype"/>
          <w:bCs/>
        </w:rPr>
        <w:t xml:space="preserve"> efecto de determinar la procedencia del estudio de la acción intentada por el solicitante se procede a revisar el acto impugnado y las razones de inconformidad planteadas por </w:t>
      </w:r>
      <w:r w:rsidRPr="004E3B87">
        <w:rPr>
          <w:rFonts w:ascii="Palatino Linotype" w:eastAsia="Palatino Linotype" w:hAnsi="Palatino Linotype" w:cs="Palatino Linotype"/>
          <w:b/>
          <w:bCs/>
        </w:rPr>
        <w:t>La Recurrente</w:t>
      </w:r>
      <w:r w:rsidRPr="004E3B87">
        <w:rPr>
          <w:rFonts w:ascii="Palatino Linotype" w:eastAsia="Palatino Linotype" w:hAnsi="Palatino Linotype" w:cs="Palatino Linotype"/>
          <w:bCs/>
        </w:rPr>
        <w:t>.</w:t>
      </w:r>
    </w:p>
    <w:p w14:paraId="7E00E9ED" w14:textId="77777777" w:rsidR="00C867DE" w:rsidRPr="004E3B87" w:rsidRDefault="00C867DE" w:rsidP="009B633A">
      <w:pPr>
        <w:jc w:val="both"/>
        <w:rPr>
          <w:rFonts w:ascii="Palatino Linotype" w:eastAsia="Palatino Linotype" w:hAnsi="Palatino Linotype" w:cs="Palatino Linotype"/>
          <w:bCs/>
        </w:rPr>
      </w:pPr>
    </w:p>
    <w:p w14:paraId="041B348B" w14:textId="77777777" w:rsidR="00EF2313" w:rsidRPr="004E3B87" w:rsidRDefault="00EF2313" w:rsidP="009B633A">
      <w:pPr>
        <w:ind w:left="851" w:right="899"/>
        <w:jc w:val="both"/>
        <w:rPr>
          <w:rFonts w:ascii="Palatino Linotype" w:eastAsia="Calibri" w:hAnsi="Palatino Linotype" w:cs="Arial"/>
          <w:i/>
          <w:sz w:val="22"/>
          <w:szCs w:val="22"/>
          <w:lang w:eastAsia="en-US"/>
        </w:rPr>
      </w:pPr>
      <w:r w:rsidRPr="004E3B87">
        <w:rPr>
          <w:rFonts w:ascii="Palatino Linotype" w:hAnsi="Palatino Linotype"/>
          <w:i/>
          <w:sz w:val="22"/>
          <w:szCs w:val="22"/>
        </w:rPr>
        <w:t>“Los servidores públicos al área de transparencia muestran su incompetencia al enviarme un archivo referente a otra solicitud de transparencia. Muestra del nulo desempeño de la administración de Marco Antonio Rodríguez Hurtado. Yo solicité con base en la solicitud de información con folio 01006/TLALNEPA/IP/2022, lo siguiente: "Solicito a través de SAIMEX la nómina de la Dirección de Gobierno Digital de Tlalnepantla de Baz del 15 de enero; nómina de la Dirección en comento del 15 de septiembre, lo anterior se refiere al ejercicio fiscal 2022. Esto, contestado a través del portal SAIMEX, en versión pública y en PDF." Ruego que lean bien lo que envían y me hagan llegar lo que solicité.”</w:t>
      </w:r>
    </w:p>
    <w:p w14:paraId="22BB6D53" w14:textId="77777777" w:rsidR="00EF2313" w:rsidRPr="004E3B87" w:rsidRDefault="00EF2313" w:rsidP="009B633A">
      <w:pPr>
        <w:spacing w:line="360" w:lineRule="auto"/>
        <w:jc w:val="both"/>
        <w:rPr>
          <w:rFonts w:ascii="Palatino Linotype" w:eastAsia="Calibri" w:hAnsi="Palatino Linotype" w:cs="Arial"/>
          <w:lang w:eastAsia="en-US"/>
        </w:rPr>
      </w:pPr>
    </w:p>
    <w:p w14:paraId="0B5DBECE" w14:textId="77777777" w:rsidR="00C867DE" w:rsidRPr="004E3B87" w:rsidRDefault="00C867DE" w:rsidP="009B633A">
      <w:pPr>
        <w:spacing w:line="360" w:lineRule="auto"/>
        <w:jc w:val="both"/>
        <w:rPr>
          <w:rFonts w:ascii="Palatino Linotype" w:eastAsia="Calibri" w:hAnsi="Palatino Linotype" w:cs="Arial"/>
          <w:lang w:eastAsia="en-US"/>
        </w:rPr>
      </w:pPr>
      <w:r w:rsidRPr="004E3B87">
        <w:rPr>
          <w:rFonts w:ascii="Palatino Linotype" w:eastAsia="Calibri" w:hAnsi="Palatino Linotype" w:cs="Arial"/>
          <w:lang w:eastAsia="en-US"/>
        </w:rPr>
        <w:t xml:space="preserve">En virtud de lo anterior, se desprende que las razones o motivos de inconformidad esgrimidos por el particular se encuentran encauzados a denotar la actualización de la causal de procedencia prevista en el artículo 179, fracción V de la Ley de Transparencia local, normatividad que dispone a la literalidad lo siguiente: </w:t>
      </w:r>
    </w:p>
    <w:p w14:paraId="266D9A69" w14:textId="77777777" w:rsidR="00C867DE" w:rsidRPr="004E3B87" w:rsidRDefault="00C867DE" w:rsidP="009B633A">
      <w:pPr>
        <w:jc w:val="both"/>
        <w:rPr>
          <w:rFonts w:ascii="Palatino Linotype" w:eastAsia="Calibri" w:hAnsi="Palatino Linotype" w:cs="Arial"/>
          <w:lang w:eastAsia="en-US"/>
        </w:rPr>
      </w:pPr>
    </w:p>
    <w:p w14:paraId="55C9831D" w14:textId="77777777" w:rsidR="00C867DE" w:rsidRPr="004E3B87" w:rsidRDefault="00C867DE" w:rsidP="009B633A">
      <w:pPr>
        <w:tabs>
          <w:tab w:val="left" w:pos="2422"/>
        </w:tabs>
        <w:ind w:left="855" w:right="899"/>
        <w:jc w:val="both"/>
        <w:rPr>
          <w:rFonts w:ascii="Palatino Linotype" w:eastAsia="Palatino Linotype" w:hAnsi="Palatino Linotype" w:cs="Palatino Linotype"/>
          <w:i/>
          <w:sz w:val="22"/>
          <w:szCs w:val="22"/>
        </w:rPr>
      </w:pPr>
      <w:r w:rsidRPr="004E3B87">
        <w:rPr>
          <w:rFonts w:ascii="Palatino Linotype" w:eastAsia="Palatino Linotype" w:hAnsi="Palatino Linotype" w:cs="Palatino Linotype"/>
          <w:i/>
          <w:sz w:val="22"/>
          <w:szCs w:val="22"/>
        </w:rPr>
        <w:t>“</w:t>
      </w:r>
      <w:r w:rsidRPr="004E3B87">
        <w:rPr>
          <w:rFonts w:ascii="Palatino Linotype" w:eastAsia="Palatino Linotype" w:hAnsi="Palatino Linotype" w:cs="Palatino Linotype"/>
          <w:b/>
          <w:i/>
          <w:sz w:val="22"/>
          <w:szCs w:val="22"/>
        </w:rPr>
        <w:t xml:space="preserve">Artículo 179. </w:t>
      </w:r>
      <w:r w:rsidRPr="004E3B87">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EB7C8A0" w14:textId="77777777" w:rsidR="00C867DE" w:rsidRPr="004E3B87" w:rsidRDefault="00C867DE" w:rsidP="009B633A">
      <w:pPr>
        <w:pStyle w:val="Prrafodelista"/>
        <w:tabs>
          <w:tab w:val="left" w:pos="2422"/>
        </w:tabs>
        <w:ind w:left="855" w:right="899"/>
        <w:jc w:val="both"/>
        <w:rPr>
          <w:rFonts w:ascii="Palatino Linotype" w:eastAsia="Palatino Linotype" w:hAnsi="Palatino Linotype" w:cs="Palatino Linotype"/>
          <w:i/>
          <w:sz w:val="22"/>
          <w:szCs w:val="22"/>
        </w:rPr>
      </w:pPr>
      <w:r w:rsidRPr="004E3B87">
        <w:rPr>
          <w:rFonts w:ascii="Palatino Linotype" w:eastAsia="Palatino Linotype" w:hAnsi="Palatino Linotype" w:cs="Palatino Linotype"/>
          <w:i/>
          <w:sz w:val="22"/>
          <w:szCs w:val="22"/>
        </w:rPr>
        <w:t>…</w:t>
      </w:r>
    </w:p>
    <w:p w14:paraId="5B987AD7" w14:textId="77777777" w:rsidR="00C867DE" w:rsidRPr="004E3B87" w:rsidRDefault="00EF2313" w:rsidP="009B633A">
      <w:pPr>
        <w:pStyle w:val="Prrafodelista"/>
        <w:tabs>
          <w:tab w:val="left" w:pos="2422"/>
        </w:tabs>
        <w:ind w:left="855" w:right="899"/>
        <w:rPr>
          <w:rFonts w:ascii="Palatino Linotype" w:eastAsia="Palatino Linotype" w:hAnsi="Palatino Linotype" w:cs="Palatino Linotype"/>
          <w:b/>
          <w:i/>
          <w:sz w:val="22"/>
          <w:szCs w:val="22"/>
        </w:rPr>
      </w:pPr>
      <w:r w:rsidRPr="004E3B87">
        <w:rPr>
          <w:rFonts w:ascii="Palatino Linotype" w:eastAsia="Palatino Linotype" w:hAnsi="Palatino Linotype" w:cs="Palatino Linotype"/>
          <w:b/>
          <w:i/>
          <w:sz w:val="22"/>
          <w:szCs w:val="22"/>
        </w:rPr>
        <w:t>VI. La entrega de información que no corresponda con lo solicitado;</w:t>
      </w:r>
    </w:p>
    <w:p w14:paraId="03AD6659" w14:textId="77777777" w:rsidR="00C867DE" w:rsidRPr="004E3B87" w:rsidRDefault="00C867DE" w:rsidP="009B633A">
      <w:pPr>
        <w:pStyle w:val="Prrafodelista"/>
        <w:tabs>
          <w:tab w:val="left" w:pos="2422"/>
        </w:tabs>
        <w:ind w:left="855" w:right="899"/>
        <w:jc w:val="both"/>
        <w:rPr>
          <w:rFonts w:ascii="Palatino Linotype" w:eastAsia="Palatino Linotype" w:hAnsi="Palatino Linotype" w:cs="Palatino Linotype"/>
          <w:i/>
          <w:sz w:val="22"/>
          <w:szCs w:val="22"/>
        </w:rPr>
      </w:pPr>
      <w:r w:rsidRPr="004E3B87">
        <w:rPr>
          <w:rFonts w:ascii="Palatino Linotype" w:eastAsia="Palatino Linotype" w:hAnsi="Palatino Linotype" w:cs="Palatino Linotype"/>
          <w:i/>
          <w:sz w:val="22"/>
          <w:szCs w:val="22"/>
        </w:rPr>
        <w:t>…</w:t>
      </w:r>
    </w:p>
    <w:p w14:paraId="2E3C0873" w14:textId="77777777" w:rsidR="00C867DE" w:rsidRPr="004E3B87" w:rsidRDefault="00C867DE" w:rsidP="009B633A">
      <w:pPr>
        <w:pStyle w:val="Prrafodelista"/>
        <w:tabs>
          <w:tab w:val="left" w:pos="2422"/>
        </w:tabs>
        <w:ind w:left="855" w:right="899"/>
        <w:jc w:val="right"/>
        <w:rPr>
          <w:rFonts w:ascii="Palatino Linotype" w:eastAsia="Palatino Linotype" w:hAnsi="Palatino Linotype" w:cs="Palatino Linotype"/>
          <w:iCs/>
          <w:sz w:val="16"/>
          <w:szCs w:val="16"/>
        </w:rPr>
      </w:pPr>
      <w:bookmarkStart w:id="9" w:name="_Hlk137470465"/>
      <w:r w:rsidRPr="004E3B87">
        <w:rPr>
          <w:rFonts w:ascii="Palatino Linotype" w:eastAsia="Palatino Linotype" w:hAnsi="Palatino Linotype" w:cs="Palatino Linotype"/>
          <w:iCs/>
          <w:sz w:val="16"/>
          <w:szCs w:val="16"/>
        </w:rPr>
        <w:t>(Énfasis añadido).</w:t>
      </w:r>
    </w:p>
    <w:bookmarkEnd w:id="9"/>
    <w:p w14:paraId="501CEC62" w14:textId="77777777" w:rsidR="00C867DE" w:rsidRPr="004E3B87" w:rsidRDefault="00C867DE" w:rsidP="009B633A">
      <w:pPr>
        <w:spacing w:line="360" w:lineRule="auto"/>
        <w:ind w:left="855" w:right="899"/>
        <w:jc w:val="both"/>
        <w:rPr>
          <w:rFonts w:ascii="Palatino Linotype" w:eastAsia="Palatino Linotype" w:hAnsi="Palatino Linotype" w:cs="Palatino Linotype"/>
          <w:b/>
        </w:rPr>
      </w:pPr>
    </w:p>
    <w:p w14:paraId="00A545D2" w14:textId="77777777" w:rsidR="00C867DE" w:rsidRPr="004E3B87" w:rsidRDefault="00C867DE" w:rsidP="009B633A">
      <w:pPr>
        <w:spacing w:line="360" w:lineRule="auto"/>
        <w:jc w:val="both"/>
        <w:rPr>
          <w:rFonts w:ascii="Palatino Linotype" w:eastAsia="Palatino Linotype" w:hAnsi="Palatino Linotype" w:cs="Palatino Linotype"/>
          <w:b/>
        </w:rPr>
      </w:pPr>
      <w:r w:rsidRPr="004E3B87">
        <w:rPr>
          <w:rFonts w:ascii="Palatino Linotype" w:eastAsia="Palatino Linotype" w:hAnsi="Palatino Linotype" w:cs="Palatino Linotype"/>
          <w:b/>
          <w:sz w:val="28"/>
          <w:szCs w:val="28"/>
        </w:rPr>
        <w:t>QUINTO.</w:t>
      </w:r>
      <w:r w:rsidRPr="004E3B87">
        <w:rPr>
          <w:rFonts w:ascii="Palatino Linotype" w:eastAsia="Palatino Linotype" w:hAnsi="Palatino Linotype" w:cs="Palatino Linotype"/>
          <w:b/>
        </w:rPr>
        <w:t xml:space="preserve"> </w:t>
      </w:r>
      <w:r w:rsidR="00A07ECD" w:rsidRPr="004E3B87">
        <w:rPr>
          <w:rFonts w:ascii="Palatino Linotype" w:eastAsia="Palatino Linotype" w:hAnsi="Palatino Linotype" w:cs="Palatino Linotype"/>
          <w:b/>
        </w:rPr>
        <w:t>Estudio de fondo</w:t>
      </w:r>
      <w:r w:rsidRPr="004E3B87">
        <w:rPr>
          <w:rFonts w:ascii="Palatino Linotype" w:eastAsia="Palatino Linotype" w:hAnsi="Palatino Linotype" w:cs="Palatino Linotype"/>
          <w:b/>
        </w:rPr>
        <w:t>.</w:t>
      </w:r>
    </w:p>
    <w:p w14:paraId="5F743113" w14:textId="77777777" w:rsidR="00A07ECD" w:rsidRPr="004E3B87" w:rsidRDefault="00A07ECD" w:rsidP="009B633A">
      <w:pPr>
        <w:tabs>
          <w:tab w:val="left" w:pos="2422"/>
        </w:tabs>
        <w:spacing w:line="360" w:lineRule="auto"/>
        <w:ind w:right="49"/>
        <w:jc w:val="both"/>
        <w:rPr>
          <w:rFonts w:ascii="Palatino Linotype" w:hAnsi="Palatino Linotype" w:cs="Arial"/>
          <w:lang w:eastAsia="es-ES"/>
        </w:rPr>
      </w:pPr>
      <w:r w:rsidRPr="004E3B87">
        <w:rPr>
          <w:rFonts w:ascii="Palatino Linotype" w:eastAsia="Palatino Linotype" w:hAnsi="Palatino Linotype" w:cs="Palatino Linotype"/>
          <w:b/>
        </w:rPr>
        <w:t xml:space="preserve">Marco Normativo General. </w:t>
      </w:r>
      <w:r w:rsidRPr="004E3B87">
        <w:rPr>
          <w:rFonts w:ascii="Palatino Linotype" w:hAnsi="Palatino Linotype" w:cs="Arial"/>
          <w:lang w:eastAsia="es-ES"/>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w:t>
      </w:r>
      <w:r w:rsidRPr="004E3B87">
        <w:rPr>
          <w:rFonts w:ascii="Palatino Linotype" w:hAnsi="Palatino Linotype"/>
          <w:lang w:eastAsia="es-ES"/>
        </w:rPr>
        <w:t>Constitución Política de los Estados Unidos Mexicanos, Constitución Política del Estado Libre y Soberano de México</w:t>
      </w:r>
      <w:r w:rsidRPr="004E3B87">
        <w:rPr>
          <w:rFonts w:ascii="Palatino Linotype" w:hAnsi="Palatino Linotype" w:cs="Arial"/>
          <w:lang w:eastAsia="es-ES"/>
        </w:rPr>
        <w:t xml:space="preserve"> y demás leyes aplicables en la materia; así como, en los Tratados Internacionales en los que el Estado Mexicano sea parte, en concordancia con el párrafo tercero del artículo 1 de la </w:t>
      </w:r>
      <w:r w:rsidRPr="004E3B87">
        <w:rPr>
          <w:rFonts w:ascii="Palatino Linotype" w:hAnsi="Palatino Linotype"/>
          <w:lang w:eastAsia="es-ES"/>
        </w:rPr>
        <w:t>Constitución Política de los Estados Unidos Mexicanos</w:t>
      </w:r>
      <w:r w:rsidRPr="004E3B87">
        <w:rPr>
          <w:rFonts w:ascii="Palatino Linotype" w:hAnsi="Palatino Linotype" w:cs="Arial"/>
          <w:lang w:eastAsia="es-ES"/>
        </w:rPr>
        <w:t xml:space="preserve"> y los numerales 8 y 9 de la Ley de Transparencia local.</w:t>
      </w:r>
    </w:p>
    <w:p w14:paraId="078B910E" w14:textId="77777777" w:rsidR="00A07ECD" w:rsidRPr="004E3B87" w:rsidRDefault="00A07ECD" w:rsidP="009B633A">
      <w:pPr>
        <w:spacing w:line="360" w:lineRule="auto"/>
        <w:jc w:val="both"/>
        <w:rPr>
          <w:rFonts w:ascii="Palatino Linotype" w:hAnsi="Palatino Linotype" w:cs="Arial"/>
          <w:lang w:eastAsia="es-ES"/>
        </w:rPr>
      </w:pPr>
    </w:p>
    <w:p w14:paraId="10487B4A" w14:textId="77777777" w:rsidR="00A07ECD" w:rsidRPr="004E3B87" w:rsidRDefault="00A07ECD" w:rsidP="009B633A">
      <w:pPr>
        <w:tabs>
          <w:tab w:val="left" w:pos="2422"/>
        </w:tabs>
        <w:spacing w:line="360" w:lineRule="auto"/>
        <w:ind w:right="51"/>
        <w:jc w:val="both"/>
        <w:rPr>
          <w:rFonts w:ascii="Palatino Linotype" w:hAnsi="Palatino Linotype" w:cs="Arial"/>
        </w:rPr>
      </w:pPr>
      <w:r w:rsidRPr="004E3B87">
        <w:rPr>
          <w:rFonts w:ascii="Palatino Linotype" w:eastAsia="Palatino Linotype" w:hAnsi="Palatino Linotype" w:cs="Palatino Linotype"/>
          <w:b/>
          <w:bCs/>
        </w:rPr>
        <w:lastRenderedPageBreak/>
        <w:t>El derecho de acceso a la Información Pública</w:t>
      </w:r>
      <w:r w:rsidRPr="004E3B87">
        <w:rPr>
          <w:rFonts w:ascii="Palatino Linotype" w:eastAsia="Palatino Linotype" w:hAnsi="Palatino Linotype" w:cs="Palatino Linotype"/>
        </w:rPr>
        <w:t xml:space="preserve"> se encuentra sustentado </w:t>
      </w:r>
      <w:r w:rsidRPr="004E3B87">
        <w:rPr>
          <w:rFonts w:ascii="Palatino Linotype" w:eastAsia="Arial Unicode MS" w:hAnsi="Palatino Linotype" w:cs="Arial"/>
        </w:rPr>
        <w:t>en e</w:t>
      </w:r>
      <w:r w:rsidRPr="004E3B87">
        <w:rPr>
          <w:rFonts w:ascii="Palatino Linotype" w:hAnsi="Palatino Linotype"/>
        </w:rPr>
        <w:t>l artículo 6°, Apartado A de la Constitución Política de los Estados Unidos Mexicanos, atinente al derecho de acceso a la información pública, el cual, señala que, t</w:t>
      </w:r>
      <w:r w:rsidRPr="004E3B87">
        <w:rPr>
          <w:rFonts w:ascii="Palatino Linotype" w:hAnsi="Palatino Linotype" w:cs="Arial"/>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47AE7802" w14:textId="77777777" w:rsidR="00A07ECD" w:rsidRPr="004E3B87" w:rsidRDefault="00A07ECD" w:rsidP="009B633A">
      <w:pPr>
        <w:tabs>
          <w:tab w:val="left" w:pos="2422"/>
        </w:tabs>
        <w:spacing w:line="360" w:lineRule="auto"/>
        <w:ind w:right="51"/>
        <w:jc w:val="both"/>
        <w:rPr>
          <w:rFonts w:ascii="Palatino Linotype" w:hAnsi="Palatino Linotype" w:cs="Arial"/>
        </w:rPr>
      </w:pPr>
    </w:p>
    <w:p w14:paraId="0B3ED26D" w14:textId="77777777" w:rsidR="00A07ECD" w:rsidRPr="004E3B87" w:rsidRDefault="00A07ECD" w:rsidP="009B633A">
      <w:pPr>
        <w:spacing w:line="360" w:lineRule="auto"/>
        <w:jc w:val="both"/>
        <w:rPr>
          <w:rFonts w:ascii="Palatino Linotype" w:hAnsi="Palatino Linotype" w:cs="Arial"/>
        </w:rPr>
      </w:pPr>
      <w:r w:rsidRPr="004E3B87">
        <w:rPr>
          <w:rFonts w:ascii="Palatino Linotype" w:hAnsi="Palatino Linotype"/>
        </w:rPr>
        <w:t>De igual manera, la Constitución Política del Estado Libre y Soberano de México, en su artículo 5°, dispone entre otros que, e</w:t>
      </w:r>
      <w:r w:rsidRPr="004E3B87">
        <w:rPr>
          <w:rFonts w:ascii="Palatino Linotype" w:hAnsi="Palatino Linotype" w:cs="Arial"/>
        </w:rPr>
        <w:t xml:space="preserve">l derecho a la información será garantizado por el Estado. La ley establecerá las previsiones que permitan asegurar la protección, el respeto y la difusión de este derecho. </w:t>
      </w:r>
    </w:p>
    <w:p w14:paraId="041B5015" w14:textId="77777777" w:rsidR="00A07ECD" w:rsidRPr="004E3B87" w:rsidRDefault="00A07ECD" w:rsidP="009B633A">
      <w:pPr>
        <w:spacing w:line="360" w:lineRule="auto"/>
        <w:jc w:val="both"/>
        <w:rPr>
          <w:rFonts w:ascii="Palatino Linotype" w:hAnsi="Palatino Linotype" w:cs="Arial"/>
        </w:rPr>
      </w:pPr>
    </w:p>
    <w:p w14:paraId="26DBD6C0" w14:textId="77777777" w:rsidR="00A07ECD" w:rsidRPr="004E3B87" w:rsidRDefault="00A07ECD" w:rsidP="009B633A">
      <w:pPr>
        <w:tabs>
          <w:tab w:val="left" w:pos="709"/>
        </w:tabs>
        <w:spacing w:line="360" w:lineRule="auto"/>
        <w:jc w:val="both"/>
        <w:rPr>
          <w:rFonts w:ascii="Palatino Linotype" w:hAnsi="Palatino Linotype" w:cs="Arial"/>
          <w:lang w:eastAsia="es-ES"/>
        </w:rPr>
      </w:pPr>
      <w:r w:rsidRPr="004E3B87">
        <w:rPr>
          <w:rFonts w:ascii="Palatino Linotype" w:hAnsi="Palatino Linotype" w:cs="Arial"/>
          <w:lang w:eastAsia="es-ES"/>
        </w:rPr>
        <w:t>Por otro lado, resulta importante el contenido de los artículos 4 y 12 de la Ley de Transparencia local</w:t>
      </w:r>
      <w:r w:rsidRPr="004E3B87">
        <w:rPr>
          <w:rFonts w:ascii="Palatino Linotype" w:hAnsi="Palatino Linotype" w:cs="Arial"/>
          <w:vertAlign w:val="superscript"/>
          <w:lang w:eastAsia="es-ES"/>
        </w:rPr>
        <w:footnoteReference w:id="8"/>
      </w:r>
      <w:r w:rsidRPr="004E3B87">
        <w:rPr>
          <w:rFonts w:ascii="Palatino Linotype" w:hAnsi="Palatino Linotype" w:cs="Arial"/>
          <w:lang w:eastAsia="es-ES"/>
        </w:rPr>
        <w:t xml:space="preserve">, los cuales, en esencia refieren que los Sujetos Obligados se encuentran constreñidos a entregar la información pública solicitada por los </w:t>
      </w:r>
      <w:r w:rsidRPr="004E3B87">
        <w:rPr>
          <w:rFonts w:ascii="Palatino Linotype" w:hAnsi="Palatino Linotype" w:cs="Arial"/>
          <w:lang w:eastAsia="es-ES"/>
        </w:rPr>
        <w:lastRenderedPageBreak/>
        <w:t>particulares que se encuentre en sus archivos o que obre en su posesión, privilegiando en todo momento el principio de máxima publicidad, sin generarla, procesarla, resumirla, ni presentarla conforme al interés del solicitante.</w:t>
      </w:r>
    </w:p>
    <w:p w14:paraId="5ACA422A" w14:textId="77777777" w:rsidR="00A07ECD" w:rsidRPr="004E3B87" w:rsidRDefault="00A07ECD" w:rsidP="009B633A">
      <w:pPr>
        <w:spacing w:line="360" w:lineRule="auto"/>
        <w:jc w:val="both"/>
        <w:rPr>
          <w:rFonts w:ascii="Palatino Linotype" w:hAnsi="Palatino Linotype" w:cs="Arial"/>
          <w:lang w:eastAsia="es-ES"/>
        </w:rPr>
      </w:pPr>
    </w:p>
    <w:p w14:paraId="1C592ADD" w14:textId="77777777" w:rsidR="00A07ECD" w:rsidRPr="004E3B87" w:rsidRDefault="00A07ECD" w:rsidP="009B633A">
      <w:pPr>
        <w:spacing w:line="360" w:lineRule="auto"/>
        <w:jc w:val="both"/>
        <w:rPr>
          <w:rFonts w:ascii="Palatino Linotype" w:hAnsi="Palatino Linotype" w:cs="Arial"/>
          <w:lang w:eastAsia="es-ES"/>
        </w:rPr>
      </w:pPr>
      <w:r w:rsidRPr="004E3B87">
        <w:rPr>
          <w:rFonts w:ascii="Palatino Linotype" w:hAnsi="Palatino Linotype" w:cs="Arial"/>
          <w:lang w:eastAsia="es-ES"/>
        </w:rPr>
        <w:t xml:space="preserve">Queda de manifiesto entonces que, </w:t>
      </w:r>
      <w:r w:rsidRPr="004E3B87">
        <w:rPr>
          <w:rFonts w:ascii="Palatino Linotype" w:hAnsi="Palatino Linotype" w:cs="Arial"/>
          <w:b/>
          <w:lang w:eastAsia="es-ES"/>
        </w:rPr>
        <w:t>se considera información pública al conjunto de datos que posee cualquier autoridad, obtenidos en virtud del ejercicio de sus funciones de derecho público,</w:t>
      </w:r>
      <w:r w:rsidRPr="004E3B87">
        <w:t xml:space="preserve"> c</w:t>
      </w:r>
      <w:r w:rsidRPr="004E3B87">
        <w:rPr>
          <w:rFonts w:ascii="Palatino Linotype" w:hAnsi="Palatino Linotype" w:cs="Arial"/>
          <w:lang w:eastAsia="es-ES"/>
        </w:rPr>
        <w:t>riterio que ha sostenido la Suprema Corte de Justicia de la Nación</w:t>
      </w:r>
      <w:r w:rsidRPr="004E3B87">
        <w:rPr>
          <w:rFonts w:ascii="Palatino Linotype" w:hAnsi="Palatino Linotype" w:cs="Arial"/>
          <w:vertAlign w:val="superscript"/>
          <w:lang w:eastAsia="es-ES"/>
        </w:rPr>
        <w:footnoteReference w:id="9"/>
      </w:r>
      <w:r w:rsidRPr="004E3B87">
        <w:rPr>
          <w:rFonts w:ascii="Palatino Linotype" w:hAnsi="Palatino Linotype" w:cs="Arial"/>
          <w:lang w:eastAsia="es-ES"/>
        </w:rPr>
        <w:t>.</w:t>
      </w:r>
    </w:p>
    <w:p w14:paraId="23CE1F74" w14:textId="77777777" w:rsidR="00433FD4" w:rsidRPr="004E3B87" w:rsidRDefault="00433FD4" w:rsidP="009B633A">
      <w:pPr>
        <w:spacing w:line="360" w:lineRule="auto"/>
        <w:jc w:val="both"/>
        <w:rPr>
          <w:rFonts w:ascii="Palatino Linotype" w:hAnsi="Palatino Linotype" w:cs="Arial"/>
          <w:lang w:eastAsia="es-ES"/>
        </w:rPr>
      </w:pPr>
    </w:p>
    <w:p w14:paraId="35995D56" w14:textId="77777777" w:rsidR="00A07ECD" w:rsidRPr="004E3B87" w:rsidRDefault="00A07ECD" w:rsidP="009B633A">
      <w:pPr>
        <w:spacing w:line="360" w:lineRule="auto"/>
        <w:jc w:val="both"/>
        <w:rPr>
          <w:rFonts w:ascii="Palatino Linotype" w:hAnsi="Palatino Linotype" w:cs="Arial"/>
          <w:lang w:eastAsia="es-ES"/>
        </w:rPr>
      </w:pPr>
      <w:r w:rsidRPr="004E3B87">
        <w:rPr>
          <w:rFonts w:ascii="Palatino Linotype" w:hAnsi="Palatino Linotype" w:cs="Arial"/>
          <w:lang w:eastAsia="es-ES"/>
        </w:rPr>
        <w:t>Aunado a lo anterior, el artículo 24 de la Ley en cita,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579E8EEC" w14:textId="77777777" w:rsidR="00A07ECD" w:rsidRPr="004E3B87" w:rsidRDefault="00A07ECD" w:rsidP="009B633A">
      <w:pPr>
        <w:spacing w:line="360" w:lineRule="auto"/>
        <w:jc w:val="both"/>
        <w:rPr>
          <w:rFonts w:ascii="Palatino Linotype" w:hAnsi="Palatino Linotype" w:cs="Arial"/>
          <w:lang w:eastAsia="es-ES"/>
        </w:rPr>
      </w:pPr>
    </w:p>
    <w:p w14:paraId="78DDD60A" w14:textId="77777777" w:rsidR="00A07ECD" w:rsidRPr="004E3B87" w:rsidRDefault="00A07ECD" w:rsidP="009B633A">
      <w:pPr>
        <w:spacing w:line="360" w:lineRule="auto"/>
        <w:jc w:val="both"/>
        <w:rPr>
          <w:rFonts w:ascii="Palatino Linotype" w:hAnsi="Palatino Linotype" w:cs="Arial"/>
          <w:lang w:eastAsia="es-ES"/>
        </w:rPr>
      </w:pPr>
      <w:r w:rsidRPr="004E3B87">
        <w:rPr>
          <w:rFonts w:ascii="Palatino Linotype" w:hAnsi="Palatino Linotype" w:cs="Arial"/>
          <w:lang w:eastAsia="es-ES"/>
        </w:rPr>
        <w:t xml:space="preserve">En esta misma tesitura, es de subrayar que el derecho de acceso a la información pública, consiste en que la información solicitada conste en un soporte documental en </w:t>
      </w:r>
      <w:r w:rsidRPr="004E3B87">
        <w:rPr>
          <w:rFonts w:ascii="Palatino Linotype" w:hAnsi="Palatino Linotype" w:cs="Arial"/>
          <w:lang w:eastAsia="es-ES"/>
        </w:rPr>
        <w:lastRenderedPageBreak/>
        <w:t>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w:t>
      </w:r>
      <w:r w:rsidRPr="004E3B87">
        <w:rPr>
          <w:rFonts w:ascii="Palatino Linotype" w:hAnsi="Palatino Linotype" w:cs="Arial"/>
          <w:vertAlign w:val="superscript"/>
          <w:lang w:eastAsia="es-ES"/>
        </w:rPr>
        <w:footnoteReference w:id="10"/>
      </w:r>
      <w:r w:rsidRPr="004E3B87">
        <w:rPr>
          <w:rFonts w:ascii="Palatino Linotype" w:hAnsi="Palatino Linotype" w:cs="Arial"/>
          <w:lang w:eastAsia="es-ES"/>
        </w:rPr>
        <w:t xml:space="preserve"> de la Ley de Transparencia local. </w:t>
      </w:r>
    </w:p>
    <w:p w14:paraId="71692375" w14:textId="77777777" w:rsidR="00A07ECD" w:rsidRPr="004E3B87" w:rsidRDefault="00A07ECD" w:rsidP="009B633A">
      <w:pPr>
        <w:spacing w:line="360" w:lineRule="auto"/>
        <w:jc w:val="both"/>
        <w:rPr>
          <w:rFonts w:ascii="Palatino Linotype" w:hAnsi="Palatino Linotype" w:cs="Arial"/>
          <w:lang w:eastAsia="es-ES"/>
        </w:rPr>
      </w:pPr>
    </w:p>
    <w:p w14:paraId="69823A02" w14:textId="77777777" w:rsidR="00A07ECD" w:rsidRPr="004E3B87" w:rsidRDefault="00A07ECD" w:rsidP="009B633A">
      <w:pPr>
        <w:autoSpaceDE w:val="0"/>
        <w:autoSpaceDN w:val="0"/>
        <w:adjustRightInd w:val="0"/>
        <w:spacing w:line="360" w:lineRule="auto"/>
        <w:jc w:val="both"/>
        <w:rPr>
          <w:rFonts w:ascii="Palatino Linotype" w:eastAsia="Calibri" w:hAnsi="Palatino Linotype" w:cs="Arial"/>
          <w:bCs/>
          <w:lang w:eastAsia="en-US"/>
        </w:rPr>
      </w:pPr>
      <w:r w:rsidRPr="004E3B87">
        <w:rPr>
          <w:rFonts w:ascii="Palatino Linotype" w:eastAsia="Calibri" w:hAnsi="Palatino Linotype" w:cs="Arial"/>
          <w:lang w:eastAsia="en-US"/>
        </w:rPr>
        <w:t xml:space="preserve">Así que la obligación de acceso a la información se tendrá por cumplida cuando el solicitante tenga a su disposición la información requerida, o cuando realice su consulta en el lugar que ésta se localice, conforme a lo previsto en los artículos 3 fracción XI, 4, 12 y 24 último párrafo </w:t>
      </w:r>
      <w:r w:rsidRPr="004E3B87">
        <w:rPr>
          <w:rFonts w:ascii="Palatino Linotype" w:eastAsia="Calibri" w:hAnsi="Palatino Linotype" w:cs="Arial"/>
          <w:bCs/>
          <w:lang w:eastAsia="en-US"/>
        </w:rPr>
        <w:t>de la Ley de Transparencia local.</w:t>
      </w:r>
    </w:p>
    <w:p w14:paraId="43F85E54" w14:textId="77777777" w:rsidR="00A07ECD" w:rsidRPr="004E3B87" w:rsidRDefault="00A07ECD" w:rsidP="009B633A">
      <w:pPr>
        <w:autoSpaceDE w:val="0"/>
        <w:autoSpaceDN w:val="0"/>
        <w:adjustRightInd w:val="0"/>
        <w:spacing w:line="360" w:lineRule="auto"/>
        <w:jc w:val="both"/>
        <w:rPr>
          <w:rFonts w:ascii="Palatino Linotype" w:hAnsi="Palatino Linotype" w:cs="Arial"/>
          <w:lang w:eastAsia="es-ES"/>
        </w:rPr>
      </w:pPr>
    </w:p>
    <w:p w14:paraId="2A47A32B" w14:textId="77777777" w:rsidR="00A07ECD" w:rsidRPr="004E3B87" w:rsidRDefault="00A07ECD" w:rsidP="009B633A">
      <w:pPr>
        <w:autoSpaceDE w:val="0"/>
        <w:autoSpaceDN w:val="0"/>
        <w:adjustRightInd w:val="0"/>
        <w:spacing w:line="360" w:lineRule="auto"/>
        <w:jc w:val="both"/>
        <w:rPr>
          <w:rFonts w:ascii="Palatino Linotype" w:hAnsi="Palatino Linotype" w:cs="Arial"/>
          <w:sz w:val="22"/>
          <w:szCs w:val="22"/>
        </w:rPr>
      </w:pPr>
      <w:r w:rsidRPr="004E3B87">
        <w:rPr>
          <w:rFonts w:ascii="Palatino Linotype" w:hAnsi="Palatino Linotype" w:cs="Arial"/>
          <w:lang w:eastAsia="es-ES"/>
        </w:rPr>
        <w:t xml:space="preserve">En el caso que nos ocupa, es aplicable el criterio </w:t>
      </w:r>
      <w:r w:rsidRPr="004E3B87">
        <w:rPr>
          <w:rFonts w:ascii="Palatino Linotype" w:hAnsi="Palatino Linotype" w:cs="Arial"/>
          <w:bCs/>
        </w:rPr>
        <w:t>de interpretación en el orden administrativo número 0002-11</w:t>
      </w:r>
      <w:r w:rsidRPr="004E3B87">
        <w:rPr>
          <w:rFonts w:ascii="Palatino Linotype" w:hAnsi="Palatino Linotype" w:cs="Arial"/>
          <w:bCs/>
          <w:vertAlign w:val="superscript"/>
        </w:rPr>
        <w:footnoteReference w:id="11"/>
      </w:r>
      <w:r w:rsidRPr="004E3B87">
        <w:rPr>
          <w:rFonts w:ascii="Palatino Linotype" w:hAnsi="Palatino Linotype" w:cs="Arial"/>
          <w:bCs/>
        </w:rPr>
        <w:t xml:space="preserve">, </w:t>
      </w:r>
      <w:r w:rsidRPr="004E3B87">
        <w:rPr>
          <w:rFonts w:ascii="Palatino Linotype" w:hAnsi="Palatino Linotype" w:cs="Arial"/>
          <w:lang w:eastAsia="es-ES"/>
        </w:rPr>
        <w:t>cuyo rubro y texto dispone:</w:t>
      </w:r>
    </w:p>
    <w:p w14:paraId="194B7C9E" w14:textId="77777777" w:rsidR="00A07ECD" w:rsidRPr="004E3B87" w:rsidRDefault="00A07ECD" w:rsidP="009B633A">
      <w:pPr>
        <w:ind w:left="851" w:right="1134"/>
        <w:jc w:val="center"/>
        <w:rPr>
          <w:rFonts w:ascii="Palatino Linotype" w:hAnsi="Palatino Linotype" w:cs="Arial"/>
          <w:sz w:val="22"/>
          <w:szCs w:val="22"/>
        </w:rPr>
      </w:pPr>
    </w:p>
    <w:p w14:paraId="7FF8849F" w14:textId="77777777" w:rsidR="00A07ECD" w:rsidRPr="004E3B87" w:rsidRDefault="00A07ECD" w:rsidP="009B633A">
      <w:pPr>
        <w:ind w:left="851" w:right="1134"/>
        <w:jc w:val="both"/>
        <w:rPr>
          <w:rFonts w:ascii="Palatino Linotype" w:hAnsi="Palatino Linotype" w:cs="Arial"/>
          <w:bCs/>
          <w:i/>
          <w:sz w:val="22"/>
          <w:szCs w:val="22"/>
        </w:rPr>
      </w:pPr>
      <w:r w:rsidRPr="004E3B87">
        <w:rPr>
          <w:rFonts w:ascii="Palatino Linotype" w:hAnsi="Palatino Linotype" w:cs="Arial"/>
          <w:b/>
          <w:i/>
          <w:sz w:val="20"/>
          <w:szCs w:val="20"/>
        </w:rPr>
        <w:t>INFORMACIÓN PÚBLICA, CONCEPTO DE, EN MATERIA DE TRANSPARENCIA. INTERPRETACIÓN SISTEMÁTICA DE LOS ARTÍCULOS 2°, FRACCIÓN V, XV, Y XVI, 3°, 4°, 11 Y 41.</w:t>
      </w:r>
      <w:r w:rsidRPr="004E3B87">
        <w:rPr>
          <w:rFonts w:ascii="Palatino Linotype" w:hAnsi="Palatino Linotype" w:cs="Arial"/>
          <w:bCs/>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w:t>
      </w:r>
      <w:r w:rsidRPr="004E3B87">
        <w:rPr>
          <w:rFonts w:ascii="Palatino Linotype" w:hAnsi="Palatino Linotype" w:cs="Arial"/>
          <w:bCs/>
          <w:i/>
          <w:sz w:val="22"/>
          <w:szCs w:val="22"/>
        </w:rPr>
        <w:lastRenderedPageBreak/>
        <w:t>públicos, en virtud del ejercicio de sus funciones de derecho público, sin importar su fuente, soporte o fecha de elaboración.</w:t>
      </w:r>
    </w:p>
    <w:p w14:paraId="7C04D60C" w14:textId="77777777" w:rsidR="00A07ECD" w:rsidRPr="004E3B87" w:rsidRDefault="00A07ECD" w:rsidP="009B633A">
      <w:pPr>
        <w:ind w:left="851" w:right="1134"/>
        <w:jc w:val="both"/>
        <w:rPr>
          <w:rFonts w:ascii="Palatino Linotype" w:hAnsi="Palatino Linotype" w:cs="Arial"/>
          <w:bCs/>
          <w:i/>
          <w:sz w:val="22"/>
          <w:szCs w:val="22"/>
        </w:rPr>
      </w:pPr>
      <w:r w:rsidRPr="004E3B87">
        <w:rPr>
          <w:rFonts w:ascii="Palatino Linotype" w:hAnsi="Palatino Linotype" w:cs="Arial"/>
          <w:bCs/>
          <w:i/>
          <w:sz w:val="22"/>
          <w:szCs w:val="22"/>
        </w:rPr>
        <w:t>En consecuencia el acceso a la información se refiere a que se cumplan cualquiera de los siguientes tres supuestos:</w:t>
      </w:r>
    </w:p>
    <w:p w14:paraId="6094882A" w14:textId="77777777" w:rsidR="00A07ECD" w:rsidRPr="004E3B87" w:rsidRDefault="00A07ECD" w:rsidP="009B633A">
      <w:pPr>
        <w:ind w:left="851" w:right="1134"/>
        <w:jc w:val="both"/>
        <w:rPr>
          <w:rFonts w:ascii="Palatino Linotype" w:hAnsi="Palatino Linotype" w:cs="Arial"/>
          <w:bCs/>
          <w:i/>
          <w:sz w:val="22"/>
          <w:szCs w:val="22"/>
        </w:rPr>
      </w:pPr>
      <w:r w:rsidRPr="004E3B87">
        <w:rPr>
          <w:rFonts w:ascii="Palatino Linotype" w:hAnsi="Palatino Linotype" w:cs="Arial"/>
          <w:bCs/>
          <w:i/>
          <w:sz w:val="22"/>
          <w:szCs w:val="22"/>
        </w:rPr>
        <w:t>1) Que se trate de información registrada en cualquier soporte documental, que en ejercicio de las atribuciones conferidas, sea generada por los Sujetos Obligados;</w:t>
      </w:r>
    </w:p>
    <w:p w14:paraId="3D388C33" w14:textId="77777777" w:rsidR="00A07ECD" w:rsidRPr="004E3B87" w:rsidRDefault="00A07ECD" w:rsidP="009B633A">
      <w:pPr>
        <w:ind w:left="851" w:right="1134"/>
        <w:jc w:val="both"/>
        <w:rPr>
          <w:rFonts w:ascii="Palatino Linotype" w:hAnsi="Palatino Linotype" w:cs="Arial"/>
          <w:i/>
          <w:sz w:val="22"/>
          <w:szCs w:val="22"/>
        </w:rPr>
      </w:pPr>
      <w:r w:rsidRPr="004E3B87">
        <w:rPr>
          <w:rFonts w:ascii="Palatino Linotype" w:hAnsi="Palatino Linotype" w:cs="Arial"/>
          <w:bCs/>
          <w:i/>
          <w:sz w:val="22"/>
          <w:szCs w:val="22"/>
        </w:rPr>
        <w:t>2) Que se trate de información registrada en cualquier soporte documental, que en ejercicio de las atribuciones conferidas</w:t>
      </w:r>
      <w:r w:rsidRPr="004E3B87">
        <w:rPr>
          <w:rFonts w:ascii="Palatino Linotype" w:hAnsi="Palatino Linotype" w:cs="Arial"/>
          <w:i/>
          <w:sz w:val="22"/>
          <w:szCs w:val="22"/>
        </w:rPr>
        <w:t>, sea administrada por los Sujetos Obligados, y</w:t>
      </w:r>
    </w:p>
    <w:p w14:paraId="3D674B4E" w14:textId="77777777" w:rsidR="00A07ECD" w:rsidRPr="004E3B87" w:rsidRDefault="00A07ECD" w:rsidP="009B633A">
      <w:pPr>
        <w:ind w:left="851" w:right="1134"/>
        <w:jc w:val="both"/>
        <w:rPr>
          <w:rFonts w:ascii="Palatino Linotype" w:hAnsi="Palatino Linotype" w:cs="Arial"/>
          <w:i/>
          <w:sz w:val="22"/>
          <w:szCs w:val="22"/>
        </w:rPr>
      </w:pPr>
      <w:r w:rsidRPr="004E3B87">
        <w:rPr>
          <w:rFonts w:ascii="Palatino Linotype" w:hAnsi="Palatino Linotype" w:cs="Arial"/>
          <w:i/>
          <w:sz w:val="22"/>
          <w:szCs w:val="22"/>
        </w:rPr>
        <w:t>3) Que se trate de información registrada en cualquier soporte documental, que en ejercicio de las atribuciones conferidas, se encuentre en posesión de los Sujetos Obligados.</w:t>
      </w:r>
    </w:p>
    <w:p w14:paraId="3EC0D3D1" w14:textId="77777777" w:rsidR="00A07ECD" w:rsidRPr="004E3B87" w:rsidRDefault="00A07ECD" w:rsidP="009B633A">
      <w:pPr>
        <w:ind w:left="851" w:right="1134"/>
        <w:jc w:val="right"/>
        <w:rPr>
          <w:rFonts w:ascii="Palatino Linotype" w:hAnsi="Palatino Linotype" w:cs="Arial"/>
          <w:sz w:val="16"/>
          <w:szCs w:val="16"/>
        </w:rPr>
      </w:pPr>
      <w:r w:rsidRPr="004E3B87">
        <w:rPr>
          <w:rFonts w:ascii="Palatino Linotype" w:hAnsi="Palatino Linotype" w:cs="Arial"/>
          <w:sz w:val="16"/>
          <w:szCs w:val="16"/>
        </w:rPr>
        <w:t>(Énfasis añadido)</w:t>
      </w:r>
    </w:p>
    <w:p w14:paraId="068AC2A9" w14:textId="77777777" w:rsidR="00433FD4" w:rsidRPr="004E3B87" w:rsidRDefault="00433FD4" w:rsidP="009B633A">
      <w:pPr>
        <w:spacing w:line="360" w:lineRule="auto"/>
        <w:ind w:right="49"/>
        <w:jc w:val="both"/>
        <w:rPr>
          <w:rFonts w:ascii="Palatino Linotype" w:hAnsi="Palatino Linotype" w:cs="Arial"/>
        </w:rPr>
      </w:pPr>
    </w:p>
    <w:p w14:paraId="145A76AF" w14:textId="77777777" w:rsidR="00A07ECD" w:rsidRPr="004E3B87" w:rsidRDefault="00A07ECD" w:rsidP="009B633A">
      <w:pPr>
        <w:spacing w:line="360" w:lineRule="auto"/>
        <w:ind w:right="49"/>
        <w:jc w:val="both"/>
        <w:rPr>
          <w:rFonts w:ascii="Palatino Linotype" w:hAnsi="Palatino Linotype" w:cs="Arial"/>
        </w:rPr>
      </w:pPr>
      <w:r w:rsidRPr="004E3B87">
        <w:rPr>
          <w:rFonts w:ascii="Palatino Linotype" w:hAnsi="Palatino Linotype" w:cs="Arial"/>
        </w:rPr>
        <w:t xml:space="preserve">Con base a lo anterior, podemos afirmar que las autoridades locales se encuentran constreñidas a la observancia de que, toda la información que generen, administren o posean en su calidad de los Sujetos Obligados, debe ser considerada un bien de dominio público y accesible a cualquier persona; como es de amplio conocimiento, el derecho imperante en materia de transparencia se rige por el </w:t>
      </w:r>
      <w:r w:rsidRPr="004E3B87">
        <w:rPr>
          <w:rFonts w:ascii="Palatino Linotype" w:hAnsi="Palatino Linotype" w:cs="Arial"/>
          <w:b/>
          <w:bCs/>
        </w:rPr>
        <w:t>principio de máxima publicidad</w:t>
      </w:r>
      <w:r w:rsidRPr="004E3B87">
        <w:rPr>
          <w:rFonts w:ascii="Palatino Linotype" w:hAnsi="Palatino Linotype" w:cs="Arial"/>
        </w:rPr>
        <w:t xml:space="preserve">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 </w:t>
      </w:r>
    </w:p>
    <w:p w14:paraId="6D87CE45" w14:textId="77777777" w:rsidR="00A07ECD" w:rsidRPr="004E3B87" w:rsidRDefault="00A07ECD" w:rsidP="009B633A">
      <w:pPr>
        <w:spacing w:line="360" w:lineRule="auto"/>
        <w:ind w:right="49"/>
        <w:jc w:val="both"/>
        <w:rPr>
          <w:rFonts w:ascii="Palatino Linotype" w:hAnsi="Palatino Linotype" w:cs="Arial"/>
        </w:rPr>
      </w:pPr>
    </w:p>
    <w:p w14:paraId="0E011DD6" w14:textId="77777777" w:rsidR="00A07ECD" w:rsidRPr="004E3B87" w:rsidRDefault="00A07ECD" w:rsidP="009B633A">
      <w:pPr>
        <w:spacing w:line="360" w:lineRule="auto"/>
        <w:ind w:right="49"/>
        <w:jc w:val="both"/>
        <w:rPr>
          <w:rFonts w:ascii="Palatino Linotype" w:hAnsi="Palatino Linotype" w:cs="Arial"/>
          <w:b/>
        </w:rPr>
      </w:pPr>
      <w:r w:rsidRPr="004E3B87">
        <w:rPr>
          <w:rFonts w:ascii="Palatino Linotype" w:hAnsi="Palatino Linotype" w:cs="Arial"/>
        </w:rPr>
        <w:t xml:space="preserve">Fijado el marco constitucional y legal, procederemos al análisis del </w:t>
      </w:r>
      <w:r w:rsidRPr="004E3B87">
        <w:rPr>
          <w:rFonts w:ascii="Palatino Linotype" w:hAnsi="Palatino Linotype" w:cs="Arial"/>
          <w:b/>
          <w:bCs/>
        </w:rPr>
        <w:t>c</w:t>
      </w:r>
      <w:r w:rsidRPr="004E3B87">
        <w:rPr>
          <w:rFonts w:ascii="Palatino Linotype" w:hAnsi="Palatino Linotype" w:cs="Arial"/>
          <w:b/>
        </w:rPr>
        <w:t>aso en concreto.</w:t>
      </w:r>
    </w:p>
    <w:p w14:paraId="5BE25C74" w14:textId="77777777" w:rsidR="00A07ECD" w:rsidRPr="004E3B87" w:rsidRDefault="00A07ECD" w:rsidP="009B633A">
      <w:pPr>
        <w:spacing w:line="360" w:lineRule="auto"/>
        <w:jc w:val="both"/>
      </w:pPr>
    </w:p>
    <w:p w14:paraId="1601B372" w14:textId="77777777" w:rsidR="00C867DE" w:rsidRPr="004E3B87" w:rsidRDefault="00A013DB" w:rsidP="009B633A">
      <w:pPr>
        <w:tabs>
          <w:tab w:val="left" w:pos="426"/>
          <w:tab w:val="left" w:pos="567"/>
        </w:tabs>
        <w:spacing w:line="360" w:lineRule="auto"/>
        <w:contextualSpacing/>
        <w:jc w:val="both"/>
        <w:rPr>
          <w:rFonts w:ascii="Palatino Linotype" w:eastAsia="Calibri" w:hAnsi="Palatino Linotype"/>
          <w:b/>
          <w:lang w:val="es-ES_tradnl" w:eastAsia="es-ES"/>
        </w:rPr>
      </w:pPr>
      <w:r w:rsidRPr="004E3B87">
        <w:rPr>
          <w:rFonts w:ascii="Palatino Linotype" w:eastAsia="Calibri" w:hAnsi="Palatino Linotype"/>
          <w:b/>
          <w:lang w:val="es-ES_tradnl" w:eastAsia="es-ES"/>
        </w:rPr>
        <w:t>Caso en concreto</w:t>
      </w:r>
      <w:r w:rsidR="00C867DE" w:rsidRPr="004E3B87">
        <w:rPr>
          <w:rFonts w:ascii="Palatino Linotype" w:eastAsia="Calibri" w:hAnsi="Palatino Linotype"/>
          <w:b/>
          <w:lang w:val="es-ES_tradnl" w:eastAsia="es-ES"/>
        </w:rPr>
        <w:t>.</w:t>
      </w:r>
    </w:p>
    <w:p w14:paraId="5A4DE611" w14:textId="77777777" w:rsidR="00C867DE" w:rsidRPr="004E3B87" w:rsidRDefault="00C867DE" w:rsidP="009B633A">
      <w:pPr>
        <w:tabs>
          <w:tab w:val="left" w:pos="2422"/>
        </w:tabs>
        <w:spacing w:line="276" w:lineRule="auto"/>
        <w:ind w:right="49"/>
        <w:rPr>
          <w:rFonts w:ascii="Palatino Linotype" w:eastAsia="Palatino Linotype" w:hAnsi="Palatino Linotype" w:cs="Palatino Linotype"/>
          <w:b/>
        </w:rPr>
      </w:pPr>
      <w:r w:rsidRPr="004E3B87">
        <w:rPr>
          <w:rFonts w:ascii="Palatino Linotype" w:eastAsia="Palatino Linotype" w:hAnsi="Palatino Linotype" w:cs="Palatino Linotype"/>
          <w:b/>
        </w:rPr>
        <w:lastRenderedPageBreak/>
        <w:t>¿Qué solicitó La Recurrente?</w:t>
      </w:r>
    </w:p>
    <w:p w14:paraId="79800937" w14:textId="77777777" w:rsidR="00A013DB" w:rsidRPr="004E3B87" w:rsidRDefault="00A013DB" w:rsidP="009B633A">
      <w:pPr>
        <w:pStyle w:val="Prrafodelista"/>
        <w:numPr>
          <w:ilvl w:val="0"/>
          <w:numId w:val="9"/>
        </w:numPr>
        <w:tabs>
          <w:tab w:val="left" w:pos="1418"/>
        </w:tabs>
        <w:spacing w:before="120" w:after="120" w:line="276" w:lineRule="auto"/>
        <w:ind w:right="49"/>
        <w:jc w:val="both"/>
        <w:rPr>
          <w:rFonts w:ascii="Palatino Linotype" w:eastAsia="Palatino Linotype" w:hAnsi="Palatino Linotype" w:cs="Palatino Linotype"/>
        </w:rPr>
      </w:pPr>
      <w:r w:rsidRPr="004E3B87">
        <w:rPr>
          <w:rFonts w:ascii="Palatino Linotype" w:eastAsia="Palatino Linotype" w:hAnsi="Palatino Linotype" w:cs="Palatino Linotype"/>
        </w:rPr>
        <w:t>La nómina de la Dirección de Gobierno Digital de Tlalnepantla de Baz del 15 de enero de 2022</w:t>
      </w:r>
      <w:r w:rsidRPr="004E3B87">
        <w:t xml:space="preserve"> </w:t>
      </w:r>
      <w:r w:rsidRPr="004E3B87">
        <w:rPr>
          <w:rFonts w:ascii="Palatino Linotype" w:eastAsia="Palatino Linotype" w:hAnsi="Palatino Linotype" w:cs="Palatino Linotype"/>
        </w:rPr>
        <w:t>en versión pública y en</w:t>
      </w:r>
      <w:r w:rsidR="00433FD4" w:rsidRPr="004E3B87">
        <w:rPr>
          <w:rFonts w:ascii="Palatino Linotype" w:eastAsia="Palatino Linotype" w:hAnsi="Palatino Linotype" w:cs="Palatino Linotype"/>
        </w:rPr>
        <w:t xml:space="preserve"> formato</w:t>
      </w:r>
      <w:r w:rsidRPr="004E3B87">
        <w:rPr>
          <w:rFonts w:ascii="Palatino Linotype" w:eastAsia="Palatino Linotype" w:hAnsi="Palatino Linotype" w:cs="Palatino Linotype"/>
        </w:rPr>
        <w:t xml:space="preserve"> PDF.</w:t>
      </w:r>
    </w:p>
    <w:p w14:paraId="3FEE8A87" w14:textId="77777777" w:rsidR="00C867DE" w:rsidRPr="004E3B87" w:rsidRDefault="00A013DB" w:rsidP="009B633A">
      <w:pPr>
        <w:pStyle w:val="Prrafodelista"/>
        <w:numPr>
          <w:ilvl w:val="0"/>
          <w:numId w:val="9"/>
        </w:numPr>
        <w:tabs>
          <w:tab w:val="left" w:pos="1418"/>
        </w:tabs>
        <w:spacing w:before="120" w:after="120" w:line="276" w:lineRule="auto"/>
        <w:ind w:right="49"/>
        <w:jc w:val="both"/>
        <w:rPr>
          <w:rFonts w:ascii="Palatino Linotype" w:eastAsia="Palatino Linotype" w:hAnsi="Palatino Linotype" w:cs="Palatino Linotype"/>
        </w:rPr>
      </w:pPr>
      <w:r w:rsidRPr="004E3B87">
        <w:rPr>
          <w:rFonts w:ascii="Palatino Linotype" w:eastAsia="Palatino Linotype" w:hAnsi="Palatino Linotype" w:cs="Palatino Linotype"/>
        </w:rPr>
        <w:t>La nómina de la Dirección de Gobierno Digital de Tlalnepantla de Baz del 15 de septiembre en versión pública y en</w:t>
      </w:r>
      <w:r w:rsidR="00433FD4" w:rsidRPr="004E3B87">
        <w:rPr>
          <w:rFonts w:ascii="Palatino Linotype" w:eastAsia="Palatino Linotype" w:hAnsi="Palatino Linotype" w:cs="Palatino Linotype"/>
        </w:rPr>
        <w:t xml:space="preserve"> formato</w:t>
      </w:r>
      <w:r w:rsidRPr="004E3B87">
        <w:rPr>
          <w:rFonts w:ascii="Palatino Linotype" w:eastAsia="Palatino Linotype" w:hAnsi="Palatino Linotype" w:cs="Palatino Linotype"/>
        </w:rPr>
        <w:t xml:space="preserve"> PDF.</w:t>
      </w:r>
    </w:p>
    <w:p w14:paraId="3D452726" w14:textId="77777777" w:rsidR="00A013DB" w:rsidRPr="004E3B87" w:rsidRDefault="00A013DB" w:rsidP="009B633A">
      <w:pPr>
        <w:tabs>
          <w:tab w:val="left" w:pos="2422"/>
        </w:tabs>
        <w:spacing w:before="120" w:after="120" w:line="276" w:lineRule="auto"/>
        <w:ind w:right="49"/>
        <w:jc w:val="center"/>
        <w:rPr>
          <w:rFonts w:ascii="Palatino Linotype" w:eastAsia="Palatino Linotype" w:hAnsi="Palatino Linotype" w:cs="Palatino Linotype"/>
        </w:rPr>
      </w:pPr>
    </w:p>
    <w:p w14:paraId="20FBA8EF" w14:textId="77777777" w:rsidR="00C867DE" w:rsidRPr="004E3B87" w:rsidRDefault="00C867DE" w:rsidP="009B633A">
      <w:pPr>
        <w:tabs>
          <w:tab w:val="left" w:pos="2422"/>
        </w:tabs>
        <w:spacing w:before="120" w:after="120" w:line="276" w:lineRule="auto"/>
        <w:ind w:right="49"/>
        <w:rPr>
          <w:rFonts w:ascii="Palatino Linotype" w:eastAsia="Palatino Linotype" w:hAnsi="Palatino Linotype" w:cs="Palatino Linotype"/>
          <w:b/>
        </w:rPr>
      </w:pPr>
      <w:r w:rsidRPr="004E3B87">
        <w:rPr>
          <w:rFonts w:ascii="Palatino Linotype" w:eastAsia="Palatino Linotype" w:hAnsi="Palatino Linotype" w:cs="Palatino Linotype"/>
          <w:b/>
        </w:rPr>
        <w:t>¿Qué le respondió El Sujeto Obligado?</w:t>
      </w:r>
    </w:p>
    <w:p w14:paraId="718CA147" w14:textId="77777777" w:rsidR="00C867DE" w:rsidRPr="004E3B87" w:rsidRDefault="00A013DB" w:rsidP="009B633A">
      <w:pPr>
        <w:tabs>
          <w:tab w:val="left" w:pos="709"/>
        </w:tabs>
        <w:spacing w:line="276" w:lineRule="auto"/>
        <w:ind w:left="720"/>
        <w:jc w:val="both"/>
        <w:rPr>
          <w:rFonts w:ascii="Palatino Linotype" w:eastAsia="Palatino Linotype" w:hAnsi="Palatino Linotype" w:cs="Palatino Linotype"/>
        </w:rPr>
      </w:pPr>
      <w:r w:rsidRPr="004E3B87">
        <w:rPr>
          <w:rFonts w:ascii="Palatino Linotype" w:eastAsia="Palatino Linotype" w:hAnsi="Palatino Linotype" w:cs="Palatino Linotype"/>
        </w:rPr>
        <w:t>Remitió información relativa a otra solicitud.</w:t>
      </w:r>
    </w:p>
    <w:p w14:paraId="3B14136F" w14:textId="77777777" w:rsidR="00C867DE" w:rsidRPr="004E3B87" w:rsidRDefault="00C867DE" w:rsidP="009B633A">
      <w:pPr>
        <w:tabs>
          <w:tab w:val="left" w:pos="2422"/>
        </w:tabs>
        <w:spacing w:line="360" w:lineRule="auto"/>
        <w:ind w:right="49"/>
        <w:jc w:val="both"/>
        <w:rPr>
          <w:rFonts w:ascii="Palatino Linotype" w:eastAsia="Palatino Linotype" w:hAnsi="Palatino Linotype" w:cs="Palatino Linotype"/>
        </w:rPr>
      </w:pPr>
    </w:p>
    <w:p w14:paraId="0C3A5FDF" w14:textId="77777777" w:rsidR="00C867DE" w:rsidRPr="004E3B87" w:rsidRDefault="00A013DB" w:rsidP="009B633A">
      <w:pPr>
        <w:tabs>
          <w:tab w:val="left" w:pos="2422"/>
        </w:tabs>
        <w:spacing w:line="360" w:lineRule="auto"/>
        <w:ind w:right="49"/>
        <w:rPr>
          <w:rFonts w:ascii="Palatino Linotype" w:eastAsia="Palatino Linotype" w:hAnsi="Palatino Linotype" w:cs="Palatino Linotype"/>
          <w:b/>
        </w:rPr>
      </w:pPr>
      <w:r w:rsidRPr="004E3B87">
        <w:rPr>
          <w:rFonts w:ascii="Palatino Linotype" w:eastAsia="Palatino Linotype" w:hAnsi="Palatino Linotype" w:cs="Palatino Linotype"/>
          <w:b/>
        </w:rPr>
        <w:t>¿Cuáles son las</w:t>
      </w:r>
      <w:r w:rsidR="00C867DE" w:rsidRPr="004E3B87">
        <w:rPr>
          <w:rFonts w:ascii="Palatino Linotype" w:eastAsia="Palatino Linotype" w:hAnsi="Palatino Linotype" w:cs="Palatino Linotype"/>
          <w:b/>
        </w:rPr>
        <w:t xml:space="preserve"> raz</w:t>
      </w:r>
      <w:r w:rsidRPr="004E3B87">
        <w:rPr>
          <w:rFonts w:ascii="Palatino Linotype" w:eastAsia="Palatino Linotype" w:hAnsi="Palatino Linotype" w:cs="Palatino Linotype"/>
          <w:b/>
        </w:rPr>
        <w:t>ones o motivos de inconformidad de La Recurrente</w:t>
      </w:r>
      <w:r w:rsidRPr="004E3B87">
        <w:rPr>
          <w:rFonts w:ascii="Palatino Linotype" w:eastAsia="Palatino Linotype" w:hAnsi="Palatino Linotype" w:cs="Palatino Linotype"/>
        </w:rPr>
        <w:t>?</w:t>
      </w:r>
    </w:p>
    <w:p w14:paraId="367C999F" w14:textId="77777777" w:rsidR="00C867DE" w:rsidRPr="004E3B87" w:rsidRDefault="00A013DB" w:rsidP="009B633A">
      <w:pPr>
        <w:tabs>
          <w:tab w:val="left" w:pos="709"/>
          <w:tab w:val="left" w:pos="2422"/>
        </w:tabs>
        <w:spacing w:line="276" w:lineRule="auto"/>
        <w:ind w:left="851" w:right="899"/>
        <w:jc w:val="both"/>
        <w:rPr>
          <w:rFonts w:ascii="Palatino Linotype" w:eastAsia="Palatino Linotype" w:hAnsi="Palatino Linotype" w:cs="Palatino Linotype"/>
          <w:iCs/>
          <w:sz w:val="22"/>
          <w:szCs w:val="22"/>
        </w:rPr>
      </w:pPr>
      <w:r w:rsidRPr="004E3B87">
        <w:rPr>
          <w:rFonts w:ascii="Palatino Linotype" w:eastAsia="Palatino Linotype" w:hAnsi="Palatino Linotype" w:cs="Palatino Linotype"/>
          <w:sz w:val="22"/>
          <w:szCs w:val="22"/>
        </w:rPr>
        <w:t xml:space="preserve">Que le enviaron un archivo referente a otra solicitud de transparencia. </w:t>
      </w:r>
    </w:p>
    <w:p w14:paraId="651E37A9" w14:textId="77777777" w:rsidR="00C867DE" w:rsidRPr="004E3B87" w:rsidRDefault="00C867DE" w:rsidP="009B633A">
      <w:pPr>
        <w:tabs>
          <w:tab w:val="left" w:pos="2422"/>
        </w:tabs>
        <w:spacing w:line="360" w:lineRule="auto"/>
        <w:ind w:right="49"/>
        <w:jc w:val="both"/>
        <w:rPr>
          <w:rFonts w:ascii="Palatino Linotype" w:eastAsia="Palatino Linotype" w:hAnsi="Palatino Linotype" w:cs="Palatino Linotype"/>
        </w:rPr>
      </w:pPr>
    </w:p>
    <w:p w14:paraId="534A327F" w14:textId="77777777" w:rsidR="00C867DE" w:rsidRPr="004E3B87" w:rsidRDefault="00C867DE" w:rsidP="009B633A">
      <w:pPr>
        <w:tabs>
          <w:tab w:val="left" w:pos="426"/>
          <w:tab w:val="left" w:pos="567"/>
        </w:tabs>
        <w:spacing w:line="360" w:lineRule="auto"/>
        <w:contextualSpacing/>
        <w:jc w:val="both"/>
        <w:rPr>
          <w:rFonts w:ascii="Palatino Linotype" w:hAnsi="Palatino Linotype" w:cs="Arial"/>
          <w:lang w:val="es-ES" w:eastAsia="es-ES"/>
        </w:rPr>
      </w:pPr>
      <w:r w:rsidRPr="004E3B87">
        <w:rPr>
          <w:rFonts w:ascii="Palatino Linotype" w:hAnsi="Palatino Linotype" w:cs="Arial"/>
          <w:lang w:val="es-ES" w:eastAsia="es-ES"/>
        </w:rPr>
        <w:t xml:space="preserve">Con el fin de reparar el derecho de acceso a la información, el </w:t>
      </w:r>
      <w:r w:rsidRPr="004E3B87">
        <w:rPr>
          <w:rFonts w:ascii="Palatino Linotype" w:hAnsi="Palatino Linotype" w:cs="Arial"/>
          <w:b/>
          <w:lang w:val="es-ES" w:eastAsia="es-ES"/>
        </w:rPr>
        <w:t xml:space="preserve">Sujeto Obligado </w:t>
      </w:r>
      <w:r w:rsidRPr="004E3B87">
        <w:rPr>
          <w:rFonts w:ascii="Palatino Linotype" w:hAnsi="Palatino Linotype" w:cs="Arial"/>
          <w:lang w:val="es-ES" w:eastAsia="es-ES"/>
        </w:rPr>
        <w:t xml:space="preserve">a través de un acto jurídico posterior como lo es el </w:t>
      </w:r>
      <w:r w:rsidRPr="004E3B87">
        <w:rPr>
          <w:rFonts w:ascii="Palatino Linotype" w:hAnsi="Palatino Linotype" w:cs="Arial"/>
          <w:b/>
          <w:bCs/>
          <w:lang w:val="es-ES" w:eastAsia="es-ES"/>
        </w:rPr>
        <w:t>informe justificado</w:t>
      </w:r>
      <w:r w:rsidRPr="004E3B87">
        <w:rPr>
          <w:rFonts w:ascii="Palatino Linotype" w:hAnsi="Palatino Linotype" w:cs="Arial"/>
          <w:lang w:val="es-ES" w:eastAsia="es-ES"/>
        </w:rPr>
        <w:t>, remitió</w:t>
      </w:r>
      <w:r w:rsidR="00A013DB" w:rsidRPr="004E3B87">
        <w:rPr>
          <w:rFonts w:ascii="Palatino Linotype" w:hAnsi="Palatino Linotype" w:cs="Arial"/>
          <w:lang w:val="es-ES" w:eastAsia="es-ES"/>
        </w:rPr>
        <w:t xml:space="preserve"> el archivo</w:t>
      </w:r>
      <w:r w:rsidRPr="004E3B87">
        <w:rPr>
          <w:rFonts w:ascii="Palatino Linotype" w:hAnsi="Palatino Linotype" w:cs="Arial"/>
          <w:lang w:val="es-ES" w:eastAsia="es-ES"/>
        </w:rPr>
        <w:t xml:space="preserve"> </w:t>
      </w:r>
      <w:r w:rsidR="00A013DB" w:rsidRPr="004E3B87">
        <w:rPr>
          <w:rFonts w:ascii="Palatino Linotype" w:hAnsi="Palatino Linotype" w:cs="Arial"/>
          <w:lang w:val="es-ES" w:eastAsia="es-ES"/>
        </w:rPr>
        <w:t>“</w:t>
      </w:r>
      <w:r w:rsidR="00A013DB" w:rsidRPr="004E3B87">
        <w:rPr>
          <w:rFonts w:ascii="Palatino Linotype" w:hAnsi="Palatino Linotype" w:cs="Arial"/>
          <w:i/>
          <w:lang w:val="es-ES" w:eastAsia="es-ES"/>
        </w:rPr>
        <w:t>RESP-SAIMEX-01006.</w:t>
      </w:r>
      <w:r w:rsidR="00A013DB" w:rsidRPr="004E3B87">
        <w:rPr>
          <w:rFonts w:ascii="Palatino Linotype" w:hAnsi="Palatino Linotype" w:cs="Arial"/>
          <w:lang w:val="es-ES" w:eastAsia="es-ES"/>
        </w:rPr>
        <w:t>” que con</w:t>
      </w:r>
      <w:r w:rsidR="000B7573" w:rsidRPr="004E3B87">
        <w:rPr>
          <w:rFonts w:ascii="Palatino Linotype" w:hAnsi="Palatino Linotype" w:cs="Arial"/>
          <w:lang w:val="es-ES" w:eastAsia="es-ES"/>
        </w:rPr>
        <w:t>tiene los archivos:</w:t>
      </w:r>
    </w:p>
    <w:p w14:paraId="608025C0" w14:textId="77777777" w:rsidR="000B7573" w:rsidRPr="004E3B87" w:rsidRDefault="000B7573" w:rsidP="009B633A">
      <w:pPr>
        <w:tabs>
          <w:tab w:val="left" w:pos="426"/>
          <w:tab w:val="left" w:pos="567"/>
        </w:tabs>
        <w:spacing w:line="360" w:lineRule="auto"/>
        <w:contextualSpacing/>
        <w:jc w:val="both"/>
        <w:rPr>
          <w:rFonts w:ascii="Palatino Linotype" w:hAnsi="Palatino Linotype" w:cs="Arial"/>
          <w:lang w:val="es-ES" w:eastAsia="es-ES"/>
        </w:rPr>
      </w:pPr>
    </w:p>
    <w:p w14:paraId="2F351B01" w14:textId="77777777" w:rsidR="000B7573" w:rsidRPr="004E3B87" w:rsidRDefault="000B7573" w:rsidP="009B633A">
      <w:pPr>
        <w:tabs>
          <w:tab w:val="left" w:pos="426"/>
          <w:tab w:val="left" w:pos="567"/>
        </w:tabs>
        <w:spacing w:line="360" w:lineRule="auto"/>
        <w:contextualSpacing/>
        <w:jc w:val="center"/>
        <w:rPr>
          <w:rFonts w:ascii="Palatino Linotype" w:hAnsi="Palatino Linotype" w:cs="Arial"/>
          <w:lang w:val="es-ES" w:eastAsia="es-ES"/>
        </w:rPr>
      </w:pPr>
      <w:r w:rsidRPr="004E3B87">
        <w:rPr>
          <w:noProof/>
        </w:rPr>
        <w:drawing>
          <wp:inline distT="0" distB="0" distL="0" distR="0" wp14:anchorId="72E5CD16" wp14:editId="74F9C065">
            <wp:extent cx="3577043" cy="100965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862" t="37127" r="19746" b="52641"/>
                    <a:stretch/>
                  </pic:blipFill>
                  <pic:spPr bwMode="auto">
                    <a:xfrm>
                      <a:off x="0" y="0"/>
                      <a:ext cx="3588809" cy="1012971"/>
                    </a:xfrm>
                    <a:prstGeom prst="rect">
                      <a:avLst/>
                    </a:prstGeom>
                    <a:ln>
                      <a:noFill/>
                    </a:ln>
                    <a:extLst>
                      <a:ext uri="{53640926-AAD7-44D8-BBD7-CCE9431645EC}">
                        <a14:shadowObscured xmlns:a14="http://schemas.microsoft.com/office/drawing/2010/main"/>
                      </a:ext>
                    </a:extLst>
                  </pic:spPr>
                </pic:pic>
              </a:graphicData>
            </a:graphic>
          </wp:inline>
        </w:drawing>
      </w:r>
    </w:p>
    <w:p w14:paraId="2359D08E" w14:textId="77777777" w:rsidR="00433FD4" w:rsidRPr="004E3B87" w:rsidRDefault="00433FD4" w:rsidP="009B633A">
      <w:pPr>
        <w:tabs>
          <w:tab w:val="left" w:pos="426"/>
          <w:tab w:val="left" w:pos="567"/>
        </w:tabs>
        <w:spacing w:line="360" w:lineRule="auto"/>
        <w:contextualSpacing/>
        <w:jc w:val="both"/>
        <w:rPr>
          <w:rFonts w:ascii="Palatino Linotype" w:hAnsi="Palatino Linotype" w:cs="Arial"/>
          <w:lang w:val="es-ES" w:eastAsia="es-ES"/>
        </w:rPr>
      </w:pPr>
    </w:p>
    <w:p w14:paraId="47A28D3C" w14:textId="77777777" w:rsidR="00A013DB" w:rsidRPr="004E3B87" w:rsidRDefault="00A07ECD" w:rsidP="009B633A">
      <w:pPr>
        <w:tabs>
          <w:tab w:val="left" w:pos="426"/>
          <w:tab w:val="left" w:pos="567"/>
        </w:tabs>
        <w:spacing w:line="360" w:lineRule="auto"/>
        <w:contextualSpacing/>
        <w:jc w:val="both"/>
        <w:rPr>
          <w:rFonts w:ascii="Palatino Linotype" w:hAnsi="Palatino Linotype" w:cs="Arial"/>
          <w:lang w:val="es-ES" w:eastAsia="es-ES"/>
        </w:rPr>
      </w:pPr>
      <w:r w:rsidRPr="004E3B87">
        <w:rPr>
          <w:rFonts w:ascii="Palatino Linotype" w:hAnsi="Palatino Linotype" w:cs="Arial"/>
          <w:lang w:val="es-ES" w:eastAsia="es-ES"/>
        </w:rPr>
        <w:t>Procederemos  a describir lo que se contiene en cada archivo:</w:t>
      </w:r>
    </w:p>
    <w:p w14:paraId="421112BC" w14:textId="77777777" w:rsidR="00433FD4" w:rsidRPr="004E3B87" w:rsidRDefault="00433FD4" w:rsidP="009B633A">
      <w:pPr>
        <w:tabs>
          <w:tab w:val="left" w:pos="426"/>
          <w:tab w:val="left" w:pos="567"/>
        </w:tabs>
        <w:spacing w:line="360" w:lineRule="auto"/>
        <w:contextualSpacing/>
        <w:jc w:val="both"/>
        <w:rPr>
          <w:rFonts w:ascii="Palatino Linotype" w:hAnsi="Palatino Linotype" w:cs="Arial"/>
          <w:lang w:val="es-ES" w:eastAsia="es-ES"/>
        </w:rPr>
      </w:pPr>
    </w:p>
    <w:p w14:paraId="24088B45" w14:textId="77777777" w:rsidR="00BC5058" w:rsidRPr="004E3B87" w:rsidRDefault="00BC5058" w:rsidP="009B633A">
      <w:pPr>
        <w:pStyle w:val="Prrafodelista"/>
        <w:numPr>
          <w:ilvl w:val="0"/>
          <w:numId w:val="10"/>
        </w:numPr>
        <w:tabs>
          <w:tab w:val="left" w:pos="426"/>
          <w:tab w:val="left" w:pos="567"/>
        </w:tabs>
        <w:spacing w:line="360" w:lineRule="auto"/>
        <w:jc w:val="both"/>
        <w:rPr>
          <w:rFonts w:ascii="Palatino Linotype" w:hAnsi="Palatino Linotype" w:cs="Arial"/>
          <w:lang w:val="es-ES" w:eastAsia="es-ES"/>
        </w:rPr>
      </w:pPr>
      <w:r w:rsidRPr="004E3B87">
        <w:rPr>
          <w:rFonts w:ascii="Palatino Linotype" w:hAnsi="Palatino Linotype" w:cs="Arial"/>
          <w:b/>
          <w:i/>
          <w:lang w:val="es-ES" w:eastAsia="es-ES"/>
        </w:rPr>
        <w:lastRenderedPageBreak/>
        <w:t>RESP-SAIMEX-01006\SAIMEX 1006 DA-5523-2022.pdf</w:t>
      </w:r>
      <w:r w:rsidRPr="004E3B87">
        <w:rPr>
          <w:rFonts w:ascii="Palatino Linotype" w:hAnsi="Palatino Linotype" w:cs="Arial"/>
          <w:lang w:val="es-ES" w:eastAsia="es-ES"/>
        </w:rPr>
        <w:t>: Contiene dos oficios a conocer:</w:t>
      </w:r>
    </w:p>
    <w:p w14:paraId="76D388CA" w14:textId="77777777" w:rsidR="00BC5058" w:rsidRPr="004E3B87" w:rsidRDefault="00BC5058" w:rsidP="009B633A">
      <w:pPr>
        <w:tabs>
          <w:tab w:val="left" w:pos="426"/>
          <w:tab w:val="left" w:pos="567"/>
        </w:tabs>
        <w:spacing w:line="360" w:lineRule="auto"/>
        <w:jc w:val="center"/>
        <w:rPr>
          <w:rFonts w:ascii="Palatino Linotype" w:hAnsi="Palatino Linotype" w:cs="Arial"/>
          <w:lang w:val="es-ES" w:eastAsia="es-ES"/>
        </w:rPr>
      </w:pPr>
      <w:r w:rsidRPr="004E3B87">
        <w:rPr>
          <w:noProof/>
        </w:rPr>
        <w:drawing>
          <wp:inline distT="0" distB="0" distL="0" distR="0" wp14:anchorId="2C56E930" wp14:editId="1D3CB214">
            <wp:extent cx="5048250" cy="6167321"/>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231" t="23679" r="9384" b="3820"/>
                    <a:stretch/>
                  </pic:blipFill>
                  <pic:spPr bwMode="auto">
                    <a:xfrm>
                      <a:off x="0" y="0"/>
                      <a:ext cx="5057348" cy="6178436"/>
                    </a:xfrm>
                    <a:prstGeom prst="rect">
                      <a:avLst/>
                    </a:prstGeom>
                    <a:ln>
                      <a:noFill/>
                    </a:ln>
                    <a:extLst>
                      <a:ext uri="{53640926-AAD7-44D8-BBD7-CCE9431645EC}">
                        <a14:shadowObscured xmlns:a14="http://schemas.microsoft.com/office/drawing/2010/main"/>
                      </a:ext>
                    </a:extLst>
                  </pic:spPr>
                </pic:pic>
              </a:graphicData>
            </a:graphic>
          </wp:inline>
        </w:drawing>
      </w:r>
    </w:p>
    <w:p w14:paraId="2C33AC76" w14:textId="77777777" w:rsidR="00BC5058" w:rsidRPr="004E3B87" w:rsidRDefault="00BC5058" w:rsidP="009B633A">
      <w:pPr>
        <w:tabs>
          <w:tab w:val="left" w:pos="426"/>
          <w:tab w:val="left" w:pos="567"/>
        </w:tabs>
        <w:spacing w:line="360" w:lineRule="auto"/>
        <w:jc w:val="both"/>
        <w:rPr>
          <w:rFonts w:ascii="Palatino Linotype" w:hAnsi="Palatino Linotype" w:cs="Arial"/>
          <w:lang w:val="es-ES" w:eastAsia="es-ES"/>
        </w:rPr>
      </w:pPr>
      <w:r w:rsidRPr="004E3B87">
        <w:rPr>
          <w:noProof/>
        </w:rPr>
        <w:lastRenderedPageBreak/>
        <w:drawing>
          <wp:inline distT="0" distB="0" distL="0" distR="0" wp14:anchorId="3C88625D" wp14:editId="57324CFF">
            <wp:extent cx="5876925" cy="7138314"/>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915" t="14618" r="10371" b="12590"/>
                    <a:stretch/>
                  </pic:blipFill>
                  <pic:spPr bwMode="auto">
                    <a:xfrm>
                      <a:off x="0" y="0"/>
                      <a:ext cx="5884416" cy="7147413"/>
                    </a:xfrm>
                    <a:prstGeom prst="rect">
                      <a:avLst/>
                    </a:prstGeom>
                    <a:ln>
                      <a:noFill/>
                    </a:ln>
                    <a:extLst>
                      <a:ext uri="{53640926-AAD7-44D8-BBD7-CCE9431645EC}">
                        <a14:shadowObscured xmlns:a14="http://schemas.microsoft.com/office/drawing/2010/main"/>
                      </a:ext>
                    </a:extLst>
                  </pic:spPr>
                </pic:pic>
              </a:graphicData>
            </a:graphic>
          </wp:inline>
        </w:drawing>
      </w:r>
    </w:p>
    <w:p w14:paraId="556C071A" w14:textId="77777777" w:rsidR="00BC5058" w:rsidRPr="004E3B87" w:rsidRDefault="00BC5058" w:rsidP="009B633A">
      <w:pPr>
        <w:tabs>
          <w:tab w:val="left" w:pos="426"/>
          <w:tab w:val="left" w:pos="567"/>
        </w:tabs>
        <w:spacing w:line="360" w:lineRule="auto"/>
        <w:jc w:val="center"/>
        <w:rPr>
          <w:rFonts w:ascii="Palatino Linotype" w:hAnsi="Palatino Linotype" w:cs="Arial"/>
          <w:lang w:val="es-ES" w:eastAsia="es-ES"/>
        </w:rPr>
      </w:pPr>
      <w:r w:rsidRPr="004E3B87">
        <w:rPr>
          <w:noProof/>
        </w:rPr>
        <w:lastRenderedPageBreak/>
        <w:drawing>
          <wp:inline distT="0" distB="0" distL="0" distR="0" wp14:anchorId="3FC0A9DB" wp14:editId="5D40FA84">
            <wp:extent cx="5010150" cy="6967239"/>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573" t="14910" r="11852" b="7036"/>
                    <a:stretch/>
                  </pic:blipFill>
                  <pic:spPr bwMode="auto">
                    <a:xfrm>
                      <a:off x="0" y="0"/>
                      <a:ext cx="5019579" cy="6980351"/>
                    </a:xfrm>
                    <a:prstGeom prst="rect">
                      <a:avLst/>
                    </a:prstGeom>
                    <a:ln>
                      <a:noFill/>
                    </a:ln>
                    <a:extLst>
                      <a:ext uri="{53640926-AAD7-44D8-BBD7-CCE9431645EC}">
                        <a14:shadowObscured xmlns:a14="http://schemas.microsoft.com/office/drawing/2010/main"/>
                      </a:ext>
                    </a:extLst>
                  </pic:spPr>
                </pic:pic>
              </a:graphicData>
            </a:graphic>
          </wp:inline>
        </w:drawing>
      </w:r>
    </w:p>
    <w:p w14:paraId="2C59614A" w14:textId="77777777" w:rsidR="00C867DE" w:rsidRPr="004E3B87" w:rsidRDefault="000B7573" w:rsidP="009B633A">
      <w:pPr>
        <w:pStyle w:val="Prrafodelista"/>
        <w:numPr>
          <w:ilvl w:val="0"/>
          <w:numId w:val="10"/>
        </w:numPr>
        <w:tabs>
          <w:tab w:val="left" w:pos="426"/>
          <w:tab w:val="left" w:pos="567"/>
        </w:tabs>
        <w:spacing w:line="360" w:lineRule="auto"/>
        <w:jc w:val="both"/>
        <w:rPr>
          <w:rFonts w:ascii="Palatino Linotype" w:hAnsi="Palatino Linotype" w:cs="Arial"/>
          <w:lang w:val="es-ES" w:eastAsia="es-ES"/>
        </w:rPr>
      </w:pPr>
      <w:r w:rsidRPr="004E3B87">
        <w:rPr>
          <w:rFonts w:ascii="Palatino Linotype" w:hAnsi="Palatino Linotype" w:cs="Arial"/>
          <w:b/>
          <w:i/>
          <w:lang w:val="es-ES" w:eastAsia="es-ES"/>
        </w:rPr>
        <w:lastRenderedPageBreak/>
        <w:t>RESP-SAIMEX-01006\06-CT-45-ORD-2022 SAIMEX 1006.pdf:</w:t>
      </w:r>
      <w:r w:rsidRPr="004E3B87">
        <w:rPr>
          <w:rFonts w:ascii="Palatino Linotype" w:hAnsi="Palatino Linotype" w:cs="Arial"/>
          <w:lang w:val="es-ES" w:eastAsia="es-ES"/>
        </w:rPr>
        <w:t xml:space="preserve"> Contiene el acuerdo de reserva de información 06/CT/45-ORD/2022, de la Cuadragésima Quinta Sesión Ordinaria</w:t>
      </w:r>
      <w:r w:rsidR="003E4738" w:rsidRPr="004E3B87">
        <w:rPr>
          <w:rFonts w:ascii="Palatino Linotype" w:hAnsi="Palatino Linotype" w:cs="Arial"/>
          <w:lang w:val="es-ES" w:eastAsia="es-ES"/>
        </w:rPr>
        <w:t xml:space="preserve"> en donde con motivo de la solicitud de información determina clasificar información como </w:t>
      </w:r>
      <w:r w:rsidR="00B336AF" w:rsidRPr="004E3B87">
        <w:rPr>
          <w:rFonts w:ascii="Palatino Linotype" w:hAnsi="Palatino Linotype" w:cs="Arial"/>
          <w:lang w:val="es-ES" w:eastAsia="es-ES"/>
        </w:rPr>
        <w:t>confidencial</w:t>
      </w:r>
      <w:r w:rsidR="003E4738" w:rsidRPr="004E3B87">
        <w:rPr>
          <w:rFonts w:ascii="Palatino Linotype" w:hAnsi="Palatino Linotype" w:cs="Arial"/>
          <w:lang w:val="es-ES" w:eastAsia="es-ES"/>
        </w:rPr>
        <w:t>:</w:t>
      </w:r>
    </w:p>
    <w:p w14:paraId="7BF61C7C" w14:textId="77777777" w:rsidR="003E4738" w:rsidRPr="004E3B87" w:rsidRDefault="003E4738" w:rsidP="009B633A">
      <w:pPr>
        <w:tabs>
          <w:tab w:val="left" w:pos="426"/>
          <w:tab w:val="left" w:pos="567"/>
        </w:tabs>
        <w:spacing w:line="360" w:lineRule="auto"/>
        <w:jc w:val="center"/>
        <w:rPr>
          <w:rFonts w:ascii="Palatino Linotype" w:hAnsi="Palatino Linotype" w:cs="Arial"/>
          <w:lang w:val="es-ES" w:eastAsia="es-ES"/>
        </w:rPr>
      </w:pPr>
      <w:r w:rsidRPr="004E3B87">
        <w:rPr>
          <w:noProof/>
        </w:rPr>
        <w:drawing>
          <wp:inline distT="0" distB="0" distL="0" distR="0" wp14:anchorId="20D7907E" wp14:editId="08CEF2E4">
            <wp:extent cx="3446683" cy="2297430"/>
            <wp:effectExtent l="0" t="0" r="190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875" t="34696" r="11687" b="30423"/>
                    <a:stretch/>
                  </pic:blipFill>
                  <pic:spPr bwMode="auto">
                    <a:xfrm>
                      <a:off x="0" y="0"/>
                      <a:ext cx="3464179" cy="2309092"/>
                    </a:xfrm>
                    <a:prstGeom prst="rect">
                      <a:avLst/>
                    </a:prstGeom>
                    <a:ln>
                      <a:noFill/>
                    </a:ln>
                    <a:extLst>
                      <a:ext uri="{53640926-AAD7-44D8-BBD7-CCE9431645EC}">
                        <a14:shadowObscured xmlns:a14="http://schemas.microsoft.com/office/drawing/2010/main"/>
                      </a:ext>
                    </a:extLst>
                  </pic:spPr>
                </pic:pic>
              </a:graphicData>
            </a:graphic>
          </wp:inline>
        </w:drawing>
      </w:r>
    </w:p>
    <w:p w14:paraId="2BAFC1A0" w14:textId="77777777" w:rsidR="003E4738" w:rsidRPr="004E3B87" w:rsidRDefault="003E4738" w:rsidP="009B633A">
      <w:pPr>
        <w:tabs>
          <w:tab w:val="left" w:pos="426"/>
          <w:tab w:val="left" w:pos="567"/>
        </w:tabs>
        <w:spacing w:line="360" w:lineRule="auto"/>
        <w:jc w:val="center"/>
        <w:rPr>
          <w:rFonts w:ascii="Palatino Linotype" w:hAnsi="Palatino Linotype" w:cs="Arial"/>
          <w:lang w:val="es-ES" w:eastAsia="es-ES"/>
        </w:rPr>
      </w:pPr>
      <w:r w:rsidRPr="004E3B87">
        <w:rPr>
          <w:noProof/>
        </w:rPr>
        <w:drawing>
          <wp:inline distT="0" distB="0" distL="0" distR="0" wp14:anchorId="0648C263" wp14:editId="3056143A">
            <wp:extent cx="4649665" cy="3181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204" t="32742" r="12674" b="33054"/>
                    <a:stretch/>
                  </pic:blipFill>
                  <pic:spPr bwMode="auto">
                    <a:xfrm>
                      <a:off x="0" y="0"/>
                      <a:ext cx="4664261" cy="3191336"/>
                    </a:xfrm>
                    <a:prstGeom prst="rect">
                      <a:avLst/>
                    </a:prstGeom>
                    <a:ln>
                      <a:noFill/>
                    </a:ln>
                    <a:extLst>
                      <a:ext uri="{53640926-AAD7-44D8-BBD7-CCE9431645EC}">
                        <a14:shadowObscured xmlns:a14="http://schemas.microsoft.com/office/drawing/2010/main"/>
                      </a:ext>
                    </a:extLst>
                  </pic:spPr>
                </pic:pic>
              </a:graphicData>
            </a:graphic>
          </wp:inline>
        </w:drawing>
      </w:r>
    </w:p>
    <w:p w14:paraId="10A3E547" w14:textId="77777777" w:rsidR="003E4738" w:rsidRPr="004E3B87" w:rsidRDefault="003E4738" w:rsidP="009B633A">
      <w:pPr>
        <w:pStyle w:val="Prrafodelista"/>
        <w:numPr>
          <w:ilvl w:val="0"/>
          <w:numId w:val="10"/>
        </w:numPr>
        <w:tabs>
          <w:tab w:val="left" w:pos="426"/>
          <w:tab w:val="left" w:pos="567"/>
        </w:tabs>
        <w:spacing w:line="360" w:lineRule="auto"/>
        <w:jc w:val="both"/>
        <w:rPr>
          <w:rFonts w:ascii="Palatino Linotype" w:hAnsi="Palatino Linotype" w:cs="Arial"/>
          <w:lang w:val="es-ES" w:eastAsia="es-ES"/>
        </w:rPr>
      </w:pPr>
      <w:r w:rsidRPr="004E3B87">
        <w:rPr>
          <w:rFonts w:ascii="Palatino Linotype" w:hAnsi="Palatino Linotype" w:cs="Arial"/>
          <w:b/>
          <w:i/>
          <w:lang w:val="es-ES" w:eastAsia="es-ES"/>
        </w:rPr>
        <w:lastRenderedPageBreak/>
        <w:t>RESP-SAIMEX-01006\SAIMEX 001006 (NOMINA GENERAL DIR GOBIERNO DIGITAL).xlsx</w:t>
      </w:r>
      <w:r w:rsidRPr="004E3B87">
        <w:rPr>
          <w:rFonts w:ascii="Palatino Linotype" w:hAnsi="Palatino Linotype" w:cs="Arial"/>
          <w:lang w:val="es-ES" w:eastAsia="es-ES"/>
        </w:rPr>
        <w:t xml:space="preserve">: </w:t>
      </w:r>
      <w:r w:rsidR="00100B91" w:rsidRPr="004E3B87">
        <w:rPr>
          <w:rFonts w:ascii="Palatino Linotype" w:hAnsi="Palatino Linotype" w:cs="Arial"/>
          <w:lang w:val="es-ES" w:eastAsia="es-ES"/>
        </w:rPr>
        <w:t>Contiene dos libros relativos a la PRIMERA QUINCENA DE ENERO 2022 y PRIMERA QUINCENA DE SEPTIEMBRE 2022</w:t>
      </w:r>
      <w:r w:rsidR="00A07ECD" w:rsidRPr="004E3B87">
        <w:rPr>
          <w:rFonts w:ascii="Palatino Linotype" w:hAnsi="Palatino Linotype" w:cs="Arial"/>
          <w:lang w:val="es-ES" w:eastAsia="es-ES"/>
        </w:rPr>
        <w:t>, respectivamente,</w:t>
      </w:r>
      <w:r w:rsidR="00100B91" w:rsidRPr="004E3B87">
        <w:rPr>
          <w:rFonts w:ascii="Palatino Linotype" w:hAnsi="Palatino Linotype" w:cs="Arial"/>
          <w:lang w:val="es-ES" w:eastAsia="es-ES"/>
        </w:rPr>
        <w:t xml:space="preserve"> con los rubros siguientes:</w:t>
      </w:r>
    </w:p>
    <w:p w14:paraId="7A9F9993" w14:textId="77777777" w:rsidR="003E4738" w:rsidRPr="004E3B87" w:rsidRDefault="003E4738" w:rsidP="009B633A">
      <w:pPr>
        <w:tabs>
          <w:tab w:val="left" w:pos="426"/>
          <w:tab w:val="left" w:pos="567"/>
        </w:tabs>
        <w:spacing w:line="360" w:lineRule="auto"/>
        <w:jc w:val="center"/>
        <w:rPr>
          <w:rFonts w:ascii="Palatino Linotype" w:hAnsi="Palatino Linotype" w:cs="Arial"/>
          <w:lang w:val="es-ES" w:eastAsia="es-ES"/>
        </w:rPr>
      </w:pPr>
    </w:p>
    <w:p w14:paraId="57D392DD" w14:textId="77777777" w:rsidR="003E4738" w:rsidRPr="004E3B87" w:rsidRDefault="003E4738" w:rsidP="009B633A">
      <w:pPr>
        <w:tabs>
          <w:tab w:val="left" w:pos="426"/>
          <w:tab w:val="left" w:pos="567"/>
        </w:tabs>
        <w:spacing w:line="360" w:lineRule="auto"/>
        <w:jc w:val="center"/>
        <w:rPr>
          <w:rFonts w:ascii="Palatino Linotype" w:hAnsi="Palatino Linotype" w:cs="Arial"/>
          <w:lang w:val="es-ES" w:eastAsia="es-ES"/>
        </w:rPr>
      </w:pPr>
      <w:r w:rsidRPr="004E3B87">
        <w:rPr>
          <w:noProof/>
        </w:rPr>
        <w:drawing>
          <wp:inline distT="0" distB="0" distL="0" distR="0" wp14:anchorId="7152BAC0" wp14:editId="0DD3551C">
            <wp:extent cx="6009005" cy="72383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6946" r="38000" b="69778"/>
                    <a:stretch/>
                  </pic:blipFill>
                  <pic:spPr bwMode="auto">
                    <a:xfrm>
                      <a:off x="0" y="0"/>
                      <a:ext cx="6047134" cy="728423"/>
                    </a:xfrm>
                    <a:prstGeom prst="rect">
                      <a:avLst/>
                    </a:prstGeom>
                    <a:ln>
                      <a:noFill/>
                    </a:ln>
                    <a:extLst>
                      <a:ext uri="{53640926-AAD7-44D8-BBD7-CCE9431645EC}">
                        <a14:shadowObscured xmlns:a14="http://schemas.microsoft.com/office/drawing/2010/main"/>
                      </a:ext>
                    </a:extLst>
                  </pic:spPr>
                </pic:pic>
              </a:graphicData>
            </a:graphic>
          </wp:inline>
        </w:drawing>
      </w:r>
    </w:p>
    <w:p w14:paraId="6AB608DE" w14:textId="77777777" w:rsidR="003E4738" w:rsidRPr="004E3B87" w:rsidRDefault="003E4738" w:rsidP="009B633A">
      <w:pPr>
        <w:tabs>
          <w:tab w:val="left" w:pos="426"/>
          <w:tab w:val="left" w:pos="567"/>
        </w:tabs>
        <w:spacing w:line="360" w:lineRule="auto"/>
        <w:jc w:val="center"/>
        <w:rPr>
          <w:rFonts w:ascii="Palatino Linotype" w:hAnsi="Palatino Linotype" w:cs="Arial"/>
          <w:lang w:val="es-ES" w:eastAsia="es-ES"/>
        </w:rPr>
      </w:pPr>
      <w:r w:rsidRPr="004E3B87">
        <w:rPr>
          <w:noProof/>
        </w:rPr>
        <w:drawing>
          <wp:inline distT="0" distB="0" distL="0" distR="0" wp14:anchorId="7F74C24C" wp14:editId="3D4EE77A">
            <wp:extent cx="5619750" cy="453206"/>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1789" t="24849" r="1918" b="69889"/>
                    <a:stretch/>
                  </pic:blipFill>
                  <pic:spPr bwMode="auto">
                    <a:xfrm>
                      <a:off x="0" y="0"/>
                      <a:ext cx="5680347" cy="458093"/>
                    </a:xfrm>
                    <a:prstGeom prst="rect">
                      <a:avLst/>
                    </a:prstGeom>
                    <a:ln>
                      <a:noFill/>
                    </a:ln>
                    <a:extLst>
                      <a:ext uri="{53640926-AAD7-44D8-BBD7-CCE9431645EC}">
                        <a14:shadowObscured xmlns:a14="http://schemas.microsoft.com/office/drawing/2010/main"/>
                      </a:ext>
                    </a:extLst>
                  </pic:spPr>
                </pic:pic>
              </a:graphicData>
            </a:graphic>
          </wp:inline>
        </w:drawing>
      </w:r>
    </w:p>
    <w:p w14:paraId="647F0BA8" w14:textId="77777777" w:rsidR="003E4738" w:rsidRPr="004E3B87" w:rsidRDefault="00100B91" w:rsidP="009B633A">
      <w:pPr>
        <w:tabs>
          <w:tab w:val="left" w:pos="426"/>
          <w:tab w:val="left" w:pos="567"/>
        </w:tabs>
        <w:spacing w:line="360" w:lineRule="auto"/>
        <w:jc w:val="center"/>
        <w:rPr>
          <w:rFonts w:ascii="Palatino Linotype" w:hAnsi="Palatino Linotype" w:cs="Arial"/>
          <w:lang w:val="es-ES" w:eastAsia="es-ES"/>
        </w:rPr>
      </w:pPr>
      <w:r w:rsidRPr="004E3B87">
        <w:rPr>
          <w:noProof/>
        </w:rPr>
        <w:drawing>
          <wp:inline distT="0" distB="0" distL="0" distR="0" wp14:anchorId="1713158E" wp14:editId="522EA115">
            <wp:extent cx="6026989" cy="438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47" t="24557" r="47868" b="68854"/>
                    <a:stretch/>
                  </pic:blipFill>
                  <pic:spPr bwMode="auto">
                    <a:xfrm>
                      <a:off x="0" y="0"/>
                      <a:ext cx="6125581" cy="445317"/>
                    </a:xfrm>
                    <a:prstGeom prst="rect">
                      <a:avLst/>
                    </a:prstGeom>
                    <a:ln>
                      <a:noFill/>
                    </a:ln>
                    <a:extLst>
                      <a:ext uri="{53640926-AAD7-44D8-BBD7-CCE9431645EC}">
                        <a14:shadowObscured xmlns:a14="http://schemas.microsoft.com/office/drawing/2010/main"/>
                      </a:ext>
                    </a:extLst>
                  </pic:spPr>
                </pic:pic>
              </a:graphicData>
            </a:graphic>
          </wp:inline>
        </w:drawing>
      </w:r>
    </w:p>
    <w:p w14:paraId="78EF1228" w14:textId="77777777" w:rsidR="00100B91" w:rsidRPr="004E3B87" w:rsidRDefault="00100B91" w:rsidP="009B633A">
      <w:pPr>
        <w:tabs>
          <w:tab w:val="left" w:pos="426"/>
          <w:tab w:val="left" w:pos="567"/>
        </w:tabs>
        <w:spacing w:line="360" w:lineRule="auto"/>
        <w:jc w:val="center"/>
        <w:rPr>
          <w:rFonts w:ascii="Palatino Linotype" w:hAnsi="Palatino Linotype" w:cs="Arial"/>
          <w:lang w:val="es-ES" w:eastAsia="es-ES"/>
        </w:rPr>
      </w:pPr>
      <w:r w:rsidRPr="004E3B87">
        <w:rPr>
          <w:noProof/>
        </w:rPr>
        <w:drawing>
          <wp:inline distT="0" distB="0" distL="0" distR="0" wp14:anchorId="61E67AD1" wp14:editId="62029C1C">
            <wp:extent cx="5991225" cy="34705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061" t="25141" r="998" b="69304"/>
                    <a:stretch/>
                  </pic:blipFill>
                  <pic:spPr bwMode="auto">
                    <a:xfrm>
                      <a:off x="0" y="0"/>
                      <a:ext cx="6150307" cy="356268"/>
                    </a:xfrm>
                    <a:prstGeom prst="rect">
                      <a:avLst/>
                    </a:prstGeom>
                    <a:ln>
                      <a:noFill/>
                    </a:ln>
                    <a:extLst>
                      <a:ext uri="{53640926-AAD7-44D8-BBD7-CCE9431645EC}">
                        <a14:shadowObscured xmlns:a14="http://schemas.microsoft.com/office/drawing/2010/main"/>
                      </a:ext>
                    </a:extLst>
                  </pic:spPr>
                </pic:pic>
              </a:graphicData>
            </a:graphic>
          </wp:inline>
        </w:drawing>
      </w:r>
    </w:p>
    <w:p w14:paraId="0698787A" w14:textId="77777777" w:rsidR="00100B91" w:rsidRPr="004E3B87" w:rsidRDefault="003E4738" w:rsidP="009B633A">
      <w:pPr>
        <w:tabs>
          <w:tab w:val="left" w:pos="426"/>
          <w:tab w:val="left" w:pos="567"/>
        </w:tabs>
        <w:spacing w:line="360" w:lineRule="auto"/>
        <w:jc w:val="center"/>
        <w:rPr>
          <w:rFonts w:ascii="Palatino Linotype" w:hAnsi="Palatino Linotype" w:cs="Arial"/>
          <w:lang w:val="es-ES" w:eastAsia="es-ES"/>
        </w:rPr>
      </w:pPr>
      <w:r w:rsidRPr="004E3B87">
        <w:rPr>
          <w:rFonts w:ascii="Palatino Linotype" w:hAnsi="Palatino Linotype" w:cs="Arial"/>
          <w:lang w:val="es-ES" w:eastAsia="es-ES"/>
        </w:rPr>
        <w:tab/>
      </w:r>
    </w:p>
    <w:p w14:paraId="2252A22F" w14:textId="77777777" w:rsidR="00BC5058" w:rsidRPr="004E3B87" w:rsidRDefault="00BC5058" w:rsidP="009B633A">
      <w:pPr>
        <w:spacing w:line="360" w:lineRule="auto"/>
        <w:ind w:right="141"/>
        <w:jc w:val="both"/>
        <w:rPr>
          <w:rFonts w:ascii="Palatino Linotype" w:eastAsia="Cambria" w:hAnsi="Palatino Linotype" w:cs="Arial"/>
          <w:bCs/>
          <w:lang w:eastAsia="en-US"/>
        </w:rPr>
      </w:pPr>
      <w:r w:rsidRPr="004E3B87">
        <w:rPr>
          <w:rFonts w:ascii="Palatino Linotype" w:eastAsia="Cambria" w:hAnsi="Palatino Linotype" w:cs="Arial"/>
          <w:bCs/>
          <w:lang w:eastAsia="en-US"/>
        </w:rPr>
        <w:t>Como se puede advertir</w:t>
      </w:r>
      <w:r w:rsidR="0064699A" w:rsidRPr="004E3B87">
        <w:rPr>
          <w:rFonts w:ascii="Palatino Linotype" w:eastAsia="Cambria" w:hAnsi="Palatino Linotype" w:cs="Arial"/>
          <w:bCs/>
          <w:lang w:eastAsia="en-US"/>
        </w:rPr>
        <w:t>,</w:t>
      </w:r>
      <w:r w:rsidRPr="004E3B87">
        <w:rPr>
          <w:rFonts w:ascii="Palatino Linotype" w:eastAsia="Cambria" w:hAnsi="Palatino Linotype" w:cs="Arial"/>
          <w:bCs/>
          <w:lang w:eastAsia="en-US"/>
        </w:rPr>
        <w:t xml:space="preserve"> la información </w:t>
      </w:r>
      <w:r w:rsidR="0064699A" w:rsidRPr="004E3B87">
        <w:rPr>
          <w:rFonts w:ascii="Palatino Linotype" w:eastAsia="Cambria" w:hAnsi="Palatino Linotype" w:cs="Arial"/>
          <w:bCs/>
          <w:lang w:eastAsia="en-US"/>
        </w:rPr>
        <w:t xml:space="preserve">que </w:t>
      </w:r>
      <w:r w:rsidRPr="004E3B87">
        <w:rPr>
          <w:rFonts w:ascii="Palatino Linotype" w:eastAsia="Cambria" w:hAnsi="Palatino Linotype" w:cs="Arial"/>
          <w:bCs/>
          <w:lang w:eastAsia="en-US"/>
        </w:rPr>
        <w:t>el Sujeto Obligado acompañ</w:t>
      </w:r>
      <w:r w:rsidR="00A07ECD" w:rsidRPr="004E3B87">
        <w:rPr>
          <w:rFonts w:ascii="Palatino Linotype" w:eastAsia="Cambria" w:hAnsi="Palatino Linotype" w:cs="Arial"/>
          <w:bCs/>
          <w:lang w:eastAsia="en-US"/>
        </w:rPr>
        <w:t>a</w:t>
      </w:r>
      <w:r w:rsidRPr="004E3B87">
        <w:rPr>
          <w:rFonts w:ascii="Palatino Linotype" w:eastAsia="Cambria" w:hAnsi="Palatino Linotype" w:cs="Arial"/>
          <w:bCs/>
          <w:lang w:eastAsia="en-US"/>
        </w:rPr>
        <w:t xml:space="preserve"> </w:t>
      </w:r>
      <w:r w:rsidR="00A07ECD" w:rsidRPr="004E3B87">
        <w:rPr>
          <w:rFonts w:ascii="Palatino Linotype" w:eastAsia="Cambria" w:hAnsi="Palatino Linotype" w:cs="Arial"/>
          <w:bCs/>
          <w:lang w:eastAsia="en-US"/>
        </w:rPr>
        <w:t>a</w:t>
      </w:r>
      <w:r w:rsidRPr="004E3B87">
        <w:rPr>
          <w:rFonts w:ascii="Palatino Linotype" w:eastAsia="Cambria" w:hAnsi="Palatino Linotype" w:cs="Arial"/>
          <w:bCs/>
          <w:lang w:eastAsia="en-US"/>
        </w:rPr>
        <w:t xml:space="preserve"> su informe justificado: </w:t>
      </w:r>
    </w:p>
    <w:p w14:paraId="5724B1F3" w14:textId="77777777" w:rsidR="00BC5058" w:rsidRPr="004E3B87" w:rsidRDefault="00BC5058" w:rsidP="009B633A">
      <w:pPr>
        <w:spacing w:line="360" w:lineRule="auto"/>
        <w:ind w:right="141"/>
        <w:jc w:val="both"/>
        <w:rPr>
          <w:rFonts w:ascii="Palatino Linotype" w:eastAsia="Cambria" w:hAnsi="Palatino Linotype" w:cs="Arial"/>
          <w:bCs/>
          <w:lang w:eastAsia="en-US"/>
        </w:rPr>
      </w:pPr>
      <w:r w:rsidRPr="004E3B87">
        <w:rPr>
          <w:rFonts w:ascii="Palatino Linotype" w:eastAsia="Cambria" w:hAnsi="Palatino Linotype" w:cs="Arial"/>
          <w:bCs/>
          <w:lang w:eastAsia="en-US"/>
        </w:rPr>
        <w:t>1.</w:t>
      </w:r>
      <w:r w:rsidRPr="004E3B87">
        <w:rPr>
          <w:rFonts w:ascii="Palatino Linotype" w:eastAsia="Cambria" w:hAnsi="Palatino Linotype" w:cs="Arial"/>
          <w:bCs/>
          <w:lang w:eastAsia="en-US"/>
        </w:rPr>
        <w:tab/>
        <w:t>La nómina de la Dirección de Gobierno Digital de Tlalnepantla de Baz del 15 de enero de 2022 en versión pública.</w:t>
      </w:r>
    </w:p>
    <w:p w14:paraId="35CB9F0E" w14:textId="77777777" w:rsidR="00BC5058" w:rsidRPr="004E3B87" w:rsidRDefault="00BC5058" w:rsidP="009B633A">
      <w:pPr>
        <w:spacing w:line="360" w:lineRule="auto"/>
        <w:ind w:right="141"/>
        <w:jc w:val="both"/>
        <w:rPr>
          <w:rFonts w:ascii="Palatino Linotype" w:eastAsia="Cambria" w:hAnsi="Palatino Linotype" w:cs="Arial"/>
          <w:bCs/>
          <w:lang w:eastAsia="en-US"/>
        </w:rPr>
      </w:pPr>
      <w:r w:rsidRPr="004E3B87">
        <w:rPr>
          <w:rFonts w:ascii="Palatino Linotype" w:eastAsia="Cambria" w:hAnsi="Palatino Linotype" w:cs="Arial"/>
          <w:bCs/>
          <w:lang w:eastAsia="en-US"/>
        </w:rPr>
        <w:t>2.</w:t>
      </w:r>
      <w:r w:rsidRPr="004E3B87">
        <w:rPr>
          <w:rFonts w:ascii="Palatino Linotype" w:eastAsia="Cambria" w:hAnsi="Palatino Linotype" w:cs="Arial"/>
          <w:bCs/>
          <w:lang w:eastAsia="en-US"/>
        </w:rPr>
        <w:tab/>
        <w:t>La nómina de la Dirección de Gobierno Digital de Tlalnepantla de Baz del 15 de septiembre de 2022 en versión pública.</w:t>
      </w:r>
    </w:p>
    <w:p w14:paraId="5FA1A584" w14:textId="77777777" w:rsidR="00DE35C9" w:rsidRPr="004E3B87" w:rsidRDefault="00BC5058" w:rsidP="009B633A">
      <w:pPr>
        <w:spacing w:line="360" w:lineRule="auto"/>
        <w:ind w:right="141"/>
        <w:jc w:val="both"/>
        <w:rPr>
          <w:rFonts w:ascii="Palatino Linotype" w:eastAsia="Cambria" w:hAnsi="Palatino Linotype" w:cs="Arial"/>
          <w:bCs/>
          <w:lang w:eastAsia="en-US"/>
        </w:rPr>
      </w:pPr>
      <w:r w:rsidRPr="004E3B87">
        <w:rPr>
          <w:rFonts w:ascii="Palatino Linotype" w:eastAsia="Cambria" w:hAnsi="Palatino Linotype" w:cs="Arial"/>
          <w:bCs/>
          <w:lang w:eastAsia="en-US"/>
        </w:rPr>
        <w:t xml:space="preserve">3. El Acta del Comité de Transparencia </w:t>
      </w:r>
      <w:r w:rsidR="00DE35C9" w:rsidRPr="004E3B87">
        <w:rPr>
          <w:rFonts w:ascii="Palatino Linotype" w:eastAsia="Cambria" w:hAnsi="Palatino Linotype" w:cs="Arial"/>
          <w:bCs/>
          <w:lang w:eastAsia="en-US"/>
        </w:rPr>
        <w:t>relativa a la clasificación de información y versión pública de las nóminas anunciadas.</w:t>
      </w:r>
    </w:p>
    <w:p w14:paraId="57579317" w14:textId="77777777" w:rsidR="00DE35C9" w:rsidRPr="004E3B87" w:rsidRDefault="00DE35C9" w:rsidP="009B633A">
      <w:pPr>
        <w:spacing w:line="360" w:lineRule="auto"/>
        <w:ind w:right="141"/>
        <w:jc w:val="both"/>
        <w:rPr>
          <w:rFonts w:ascii="Palatino Linotype" w:eastAsia="Cambria" w:hAnsi="Palatino Linotype" w:cs="Arial"/>
          <w:bCs/>
          <w:lang w:eastAsia="en-US"/>
        </w:rPr>
      </w:pPr>
    </w:p>
    <w:p w14:paraId="55B2C6E6" w14:textId="77777777" w:rsidR="00BC5058" w:rsidRPr="004E3B87" w:rsidRDefault="00DE35C9" w:rsidP="009B633A">
      <w:pPr>
        <w:spacing w:line="360" w:lineRule="auto"/>
        <w:ind w:right="141"/>
        <w:jc w:val="both"/>
        <w:rPr>
          <w:rFonts w:ascii="Palatino Linotype" w:eastAsia="Cambria" w:hAnsi="Palatino Linotype" w:cs="Arial"/>
          <w:bCs/>
          <w:lang w:eastAsia="en-US"/>
        </w:rPr>
      </w:pPr>
      <w:r w:rsidRPr="004E3B87">
        <w:rPr>
          <w:rFonts w:ascii="Palatino Linotype" w:eastAsia="Cambria" w:hAnsi="Palatino Linotype" w:cs="Arial"/>
          <w:bCs/>
          <w:lang w:eastAsia="en-US"/>
        </w:rPr>
        <w:lastRenderedPageBreak/>
        <w:t>Cabe señalar que el Sujeto Obligado manifiesta en su informe que remite los listados de nómina en el formato en que son generados.</w:t>
      </w:r>
    </w:p>
    <w:p w14:paraId="468554D3" w14:textId="77777777" w:rsidR="00BC5058" w:rsidRPr="004E3B87" w:rsidRDefault="00BC5058" w:rsidP="009B633A">
      <w:pPr>
        <w:spacing w:line="360" w:lineRule="auto"/>
        <w:ind w:right="141"/>
        <w:jc w:val="both"/>
        <w:rPr>
          <w:rFonts w:ascii="Palatino Linotype" w:eastAsia="Cambria" w:hAnsi="Palatino Linotype" w:cs="Arial"/>
          <w:bCs/>
          <w:lang w:eastAsia="en-US"/>
        </w:rPr>
      </w:pPr>
    </w:p>
    <w:p w14:paraId="0413F261" w14:textId="77777777" w:rsidR="008F715F" w:rsidRPr="004E3B87" w:rsidRDefault="008F715F" w:rsidP="009B633A">
      <w:pPr>
        <w:tabs>
          <w:tab w:val="left" w:pos="4962"/>
        </w:tabs>
        <w:spacing w:line="360" w:lineRule="auto"/>
        <w:contextualSpacing/>
        <w:jc w:val="both"/>
        <w:rPr>
          <w:rFonts w:ascii="Palatino Linotype" w:eastAsia="Calibri" w:hAnsi="Palatino Linotype" w:cs="Tahoma"/>
          <w:bCs/>
          <w:lang w:eastAsia="en-US"/>
        </w:rPr>
      </w:pPr>
      <w:r w:rsidRPr="004E3B87">
        <w:rPr>
          <w:rFonts w:ascii="Palatino Linotype" w:hAnsi="Palatino Linotype" w:cs="Tahoma"/>
          <w:lang w:eastAsia="es-ES"/>
        </w:rPr>
        <w:t>En primer término, r</w:t>
      </w:r>
      <w:r w:rsidRPr="004E3B87">
        <w:rPr>
          <w:rFonts w:ascii="Palatino Linotype" w:eastAsia="Calibri" w:hAnsi="Palatino Linotype" w:cs="Tahoma"/>
          <w:bCs/>
          <w:lang w:eastAsia="en-US"/>
        </w:rPr>
        <w:t xml:space="preserve">esulta necesario contextualizar la solicitud de información en relación a lo que se debe entender como </w:t>
      </w:r>
      <w:r w:rsidRPr="004E3B87">
        <w:rPr>
          <w:rFonts w:ascii="Palatino Linotype" w:eastAsia="Calibri" w:hAnsi="Palatino Linotype" w:cs="Tahoma"/>
          <w:b/>
          <w:lang w:eastAsia="en-US"/>
        </w:rPr>
        <w:t>nómina</w:t>
      </w:r>
      <w:r w:rsidRPr="004E3B87">
        <w:rPr>
          <w:rFonts w:ascii="Palatino Linotype" w:eastAsia="Calibri" w:hAnsi="Palatino Linotype" w:cs="Tahoma"/>
          <w:bCs/>
          <w:lang w:eastAsia="en-US"/>
        </w:rPr>
        <w:t>:</w:t>
      </w:r>
    </w:p>
    <w:p w14:paraId="0C4630E8" w14:textId="77777777" w:rsidR="008F715F" w:rsidRPr="004E3B87" w:rsidRDefault="008F715F" w:rsidP="009B633A">
      <w:pPr>
        <w:tabs>
          <w:tab w:val="left" w:pos="4962"/>
        </w:tabs>
        <w:spacing w:line="360" w:lineRule="auto"/>
        <w:contextualSpacing/>
        <w:jc w:val="both"/>
        <w:rPr>
          <w:rFonts w:ascii="Palatino Linotype" w:eastAsia="Calibri" w:hAnsi="Palatino Linotype" w:cs="Tahoma"/>
          <w:bCs/>
          <w:lang w:val="es-ES" w:eastAsia="en-US"/>
        </w:rPr>
      </w:pPr>
    </w:p>
    <w:p w14:paraId="7BCEFA90" w14:textId="77777777" w:rsidR="008F715F" w:rsidRPr="004E3B87" w:rsidRDefault="008F715F" w:rsidP="009B633A">
      <w:pPr>
        <w:spacing w:line="360" w:lineRule="auto"/>
        <w:contextualSpacing/>
        <w:jc w:val="both"/>
        <w:rPr>
          <w:rFonts w:ascii="Palatino Linotype" w:hAnsi="Palatino Linotype" w:cs="Tahoma"/>
          <w:lang w:val="es-ES" w:eastAsia="es-ES"/>
        </w:rPr>
      </w:pPr>
      <w:r w:rsidRPr="004E3B87">
        <w:rPr>
          <w:rFonts w:ascii="Palatino Linotype" w:hAnsi="Palatino Linotype" w:cs="Tahoma"/>
          <w:lang w:val="es-ES" w:eastAsia="es-ES"/>
        </w:rPr>
        <w:t>Al respecto, el Glosario localizado en la página de Transparencia Presupuestaria de la Secretaría de Hacienda y Crédito Público (</w:t>
      </w:r>
      <w:hyperlink r:id="rId18" w:history="1">
        <w:r w:rsidRPr="004E3B87">
          <w:rPr>
            <w:rFonts w:ascii="Palatino Linotype" w:hAnsi="Palatino Linotype" w:cs="Tahoma"/>
            <w:lang w:eastAsia="es-ES"/>
          </w:rPr>
          <w:t>http://www.transparenciapresupuestaria.gob.mx/es/PTP/Glosario</w:t>
        </w:r>
      </w:hyperlink>
      <w:r w:rsidRPr="004E3B87">
        <w:rPr>
          <w:rFonts w:ascii="Palatino Linotype" w:hAnsi="Palatino Linotype" w:cs="Tahoma"/>
          <w:lang w:val="es-ES" w:eastAsia="es-ES"/>
        </w:rPr>
        <w:t>, consultada el veintitrés de mayo de dos mil veintitrés, a las dieciséis 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4E6F4EB0" w14:textId="77777777" w:rsidR="008F715F" w:rsidRPr="004E3B87" w:rsidRDefault="008F715F" w:rsidP="009B633A">
      <w:pPr>
        <w:spacing w:line="360" w:lineRule="auto"/>
        <w:contextualSpacing/>
        <w:jc w:val="both"/>
        <w:rPr>
          <w:rFonts w:ascii="Palatino Linotype" w:hAnsi="Palatino Linotype" w:cs="Tahoma"/>
          <w:lang w:val="es-ES" w:eastAsia="es-ES"/>
        </w:rPr>
      </w:pPr>
    </w:p>
    <w:p w14:paraId="1F2A90D4" w14:textId="77777777" w:rsidR="008F715F" w:rsidRPr="004E3B87" w:rsidRDefault="008F715F" w:rsidP="009B633A">
      <w:pPr>
        <w:spacing w:line="360" w:lineRule="auto"/>
        <w:contextualSpacing/>
        <w:jc w:val="both"/>
        <w:rPr>
          <w:rFonts w:ascii="Palatino Linotype" w:hAnsi="Palatino Linotype" w:cs="Tahoma"/>
          <w:lang w:val="es-ES" w:eastAsia="es-ES"/>
        </w:rPr>
      </w:pPr>
      <w:r w:rsidRPr="004E3B87">
        <w:rPr>
          <w:rFonts w:ascii="Palatino Linotype" w:hAnsi="Palatino Linotype" w:cs="Tahoma"/>
          <w:lang w:val="es-ES" w:eastAsia="es-ES"/>
        </w:rPr>
        <w:t>De la misma manera, el Glosario de términos más usuales en la Administración Pública Federal, emitido por la Secretaría de Hacienda y Crédito Público (</w:t>
      </w:r>
      <w:hyperlink r:id="rId19" w:history="1">
        <w:r w:rsidRPr="004E3B87">
          <w:rPr>
            <w:rFonts w:ascii="Palatino Linotype" w:hAnsi="Palatino Linotype" w:cs="Tahoma"/>
            <w:lang w:eastAsia="es-ES"/>
          </w:rPr>
          <w:t>http://www.apartados.hacienda.gob.mx/contabilidad/documentos/informe_cuenta/1998/cuenta_publica/Glosario/n.htm</w:t>
        </w:r>
      </w:hyperlink>
      <w:r w:rsidRPr="004E3B87">
        <w:rPr>
          <w:rFonts w:ascii="Palatino Linotype" w:hAnsi="Palatino Linotype" w:cs="Tahoma"/>
          <w:lang w:val="es-ES" w:eastAsia="es-ES"/>
        </w:rPr>
        <w:t>, establece que la Nómina es un listado general de los trabajadores de una institución, en el cual se asientan las percepciones brutas, deducciones y alcance neto de las mismas.</w:t>
      </w:r>
    </w:p>
    <w:p w14:paraId="3F02D528" w14:textId="77777777" w:rsidR="008F715F" w:rsidRPr="004E3B87" w:rsidRDefault="008F715F" w:rsidP="009B633A">
      <w:pPr>
        <w:spacing w:line="360" w:lineRule="auto"/>
        <w:contextualSpacing/>
        <w:jc w:val="both"/>
        <w:rPr>
          <w:rFonts w:ascii="Palatino Linotype" w:hAnsi="Palatino Linotype" w:cs="Tahoma"/>
          <w:lang w:val="es-ES" w:eastAsia="es-ES"/>
        </w:rPr>
      </w:pPr>
    </w:p>
    <w:p w14:paraId="6AB82596" w14:textId="77777777" w:rsidR="008F715F" w:rsidRPr="004E3B87" w:rsidRDefault="008F715F" w:rsidP="009B633A">
      <w:pPr>
        <w:spacing w:line="360" w:lineRule="auto"/>
        <w:contextualSpacing/>
        <w:jc w:val="both"/>
        <w:rPr>
          <w:rFonts w:ascii="Palatino Linotype" w:hAnsi="Palatino Linotype" w:cs="Tahoma"/>
          <w:lang w:val="es-ES" w:eastAsia="es-ES"/>
        </w:rPr>
      </w:pPr>
      <w:r w:rsidRPr="004E3B87">
        <w:rPr>
          <w:rFonts w:ascii="Palatino Linotype" w:hAnsi="Palatino Linotype" w:cs="Tahoma"/>
          <w:lang w:val="es-ES" w:eastAsia="es-ES"/>
        </w:rPr>
        <w:lastRenderedPageBreak/>
        <w:t xml:space="preserve">Ahora bien, la definición de bono el artículo 153-J de la Ley Federal del Trabajo establece que para elevar la productividad en las empresas, se elaboran programas que tienen como objeto entre otros el de implementar </w:t>
      </w:r>
      <w:r w:rsidRPr="004E3B87">
        <w:rPr>
          <w:rFonts w:ascii="Palatino Linotype" w:hAnsi="Palatino Linotype" w:cs="Tahoma"/>
          <w:lang w:eastAsia="es-ES"/>
        </w:rPr>
        <w:t xml:space="preserve">sistemas que permitan determinar en forma y monto apropiados los incentivos, </w:t>
      </w:r>
      <w:r w:rsidRPr="004E3B87">
        <w:rPr>
          <w:rFonts w:ascii="Palatino Linotype" w:hAnsi="Palatino Linotype" w:cs="Tahoma"/>
          <w:b/>
          <w:bCs/>
          <w:lang w:eastAsia="es-ES"/>
        </w:rPr>
        <w:t>bonos o comisiones</w:t>
      </w:r>
      <w:r w:rsidRPr="004E3B87">
        <w:rPr>
          <w:rFonts w:ascii="Palatino Linotype" w:hAnsi="Palatino Linotype" w:cs="Tahoma"/>
          <w:lang w:eastAsia="es-ES"/>
        </w:rPr>
        <w:t xml:space="preserve"> derivados de la contribución de los trabajadores a la elevación de la productividad, es decir se entiende como un pago extra que recibe el empleado, adicionalmente a su salario como un premio, esto es abonado cuando el empleado alcanza o supera los objetivos establecidos por la empresa.</w:t>
      </w:r>
    </w:p>
    <w:p w14:paraId="3586E554" w14:textId="77777777" w:rsidR="008F715F" w:rsidRPr="004E3B87" w:rsidRDefault="008F715F" w:rsidP="009B633A">
      <w:pPr>
        <w:spacing w:line="360" w:lineRule="auto"/>
        <w:contextualSpacing/>
        <w:jc w:val="both"/>
        <w:rPr>
          <w:rFonts w:ascii="Palatino Linotype" w:hAnsi="Palatino Linotype" w:cs="Tahoma"/>
          <w:lang w:val="es-ES" w:eastAsia="es-ES"/>
        </w:rPr>
      </w:pPr>
    </w:p>
    <w:p w14:paraId="13188855" w14:textId="77777777" w:rsidR="008F715F" w:rsidRPr="004E3B87" w:rsidRDefault="008F715F" w:rsidP="009B633A">
      <w:pPr>
        <w:spacing w:line="360" w:lineRule="auto"/>
        <w:contextualSpacing/>
        <w:jc w:val="both"/>
        <w:rPr>
          <w:rFonts w:ascii="Palatino Linotype" w:hAnsi="Palatino Linotype" w:cs="Tahoma"/>
          <w:lang w:val="es-ES" w:eastAsia="es-ES"/>
        </w:rPr>
      </w:pPr>
      <w:r w:rsidRPr="004E3B87">
        <w:rPr>
          <w:rFonts w:ascii="Palatino Linotype" w:hAnsi="Palatino Linotype" w:cs="Tahoma"/>
          <w:lang w:val="es-ES" w:eastAsia="es-ES"/>
        </w:rPr>
        <w:t>Conforme a lo anterior, se puede advertir que la nómina se puede referir a lo siguiente:</w:t>
      </w:r>
    </w:p>
    <w:p w14:paraId="2F32DCED" w14:textId="77777777" w:rsidR="008F715F" w:rsidRPr="004E3B87" w:rsidRDefault="008F715F" w:rsidP="009B633A">
      <w:pPr>
        <w:spacing w:line="360" w:lineRule="auto"/>
        <w:contextualSpacing/>
        <w:jc w:val="both"/>
        <w:rPr>
          <w:rFonts w:ascii="Palatino Linotype" w:hAnsi="Palatino Linotype" w:cs="Tahoma"/>
          <w:lang w:val="es-ES" w:eastAsia="es-ES"/>
        </w:rPr>
      </w:pPr>
    </w:p>
    <w:p w14:paraId="4D5244D7" w14:textId="77777777" w:rsidR="008F715F" w:rsidRPr="004E3B87" w:rsidRDefault="008F715F" w:rsidP="009B633A">
      <w:pPr>
        <w:spacing w:line="360" w:lineRule="auto"/>
        <w:contextualSpacing/>
        <w:jc w:val="both"/>
        <w:rPr>
          <w:rFonts w:ascii="Palatino Linotype" w:hAnsi="Palatino Linotype" w:cs="Tahoma"/>
          <w:lang w:val="es-ES" w:eastAsia="es-ES"/>
        </w:rPr>
      </w:pPr>
      <w:r w:rsidRPr="004E3B87">
        <w:rPr>
          <w:rFonts w:ascii="Palatino Linotype" w:hAnsi="Palatino Linotype" w:cs="Tahoma"/>
          <w:lang w:val="es-ES" w:eastAsia="es-ES"/>
        </w:rPr>
        <w:t>I.</w:t>
      </w:r>
      <w:r w:rsidRPr="004E3B87">
        <w:rPr>
          <w:rFonts w:ascii="Palatino Linotype" w:hAnsi="Palatino Linotype" w:cs="Tahoma"/>
          <w:lang w:val="es-ES" w:eastAsia="es-ES"/>
        </w:rPr>
        <w:tab/>
        <w:t>Relación de trabajadores con las percepciones monetarias de cada uno.</w:t>
      </w:r>
    </w:p>
    <w:p w14:paraId="6827D6A7" w14:textId="77777777" w:rsidR="008F715F" w:rsidRPr="004E3B87" w:rsidRDefault="008F715F" w:rsidP="009B633A">
      <w:pPr>
        <w:spacing w:line="360" w:lineRule="auto"/>
        <w:contextualSpacing/>
        <w:jc w:val="both"/>
        <w:rPr>
          <w:rFonts w:ascii="Palatino Linotype" w:hAnsi="Palatino Linotype" w:cs="Tahoma"/>
          <w:lang w:val="es-ES" w:eastAsia="es-ES"/>
        </w:rPr>
      </w:pPr>
      <w:r w:rsidRPr="004E3B87">
        <w:rPr>
          <w:rFonts w:ascii="Palatino Linotype" w:hAnsi="Palatino Linotype" w:cs="Tahoma"/>
          <w:lang w:val="es-ES" w:eastAsia="es-ES"/>
        </w:rPr>
        <w:t>II.</w:t>
      </w:r>
      <w:r w:rsidRPr="004E3B87">
        <w:rPr>
          <w:rFonts w:ascii="Palatino Linotype" w:hAnsi="Palatino Linotype" w:cs="Tahoma"/>
          <w:lang w:val="es-ES" w:eastAsia="es-ES"/>
        </w:rPr>
        <w:tab/>
        <w:t>Recibo individual que contiene las prestaciones y deducciones de un trabajador.</w:t>
      </w:r>
    </w:p>
    <w:p w14:paraId="5B62A9BF" w14:textId="77777777" w:rsidR="008F715F" w:rsidRPr="004E3B87" w:rsidRDefault="008F715F" w:rsidP="009B633A">
      <w:pPr>
        <w:spacing w:line="360" w:lineRule="auto"/>
        <w:ind w:left="709" w:hanging="709"/>
        <w:contextualSpacing/>
        <w:jc w:val="both"/>
        <w:rPr>
          <w:rFonts w:ascii="Palatino Linotype" w:hAnsi="Palatino Linotype" w:cs="Tahoma"/>
          <w:lang w:val="es-ES" w:eastAsia="es-ES"/>
        </w:rPr>
      </w:pPr>
      <w:r w:rsidRPr="004E3B87">
        <w:rPr>
          <w:rFonts w:ascii="Palatino Linotype" w:hAnsi="Palatino Linotype" w:cs="Tahoma"/>
          <w:lang w:val="es-ES" w:eastAsia="es-ES"/>
        </w:rPr>
        <w:t>III.</w:t>
      </w:r>
      <w:r w:rsidRPr="004E3B87">
        <w:rPr>
          <w:rFonts w:ascii="Palatino Linotype" w:hAnsi="Palatino Linotype" w:cs="Tahoma"/>
          <w:lang w:val="es-ES" w:eastAsia="es-ES"/>
        </w:rPr>
        <w:tab/>
        <w:t>Listado general de los servidores públicos de una institución o dependencia, en el cual se asientan las percepciones brutas, deducciones y alcance neto de las mismas.</w:t>
      </w:r>
    </w:p>
    <w:p w14:paraId="7316DF7F" w14:textId="77777777" w:rsidR="008F715F" w:rsidRPr="004E3B87" w:rsidRDefault="008F715F" w:rsidP="009B633A">
      <w:pPr>
        <w:spacing w:line="360" w:lineRule="auto"/>
        <w:contextualSpacing/>
        <w:jc w:val="both"/>
        <w:rPr>
          <w:rFonts w:ascii="Palatino Linotype" w:hAnsi="Palatino Linotype" w:cs="Tahoma"/>
          <w:lang w:val="es-ES" w:eastAsia="es-ES"/>
        </w:rPr>
      </w:pPr>
    </w:p>
    <w:p w14:paraId="4F89068B" w14:textId="77777777" w:rsidR="008F715F" w:rsidRPr="004E3B87" w:rsidRDefault="008F715F" w:rsidP="009B633A">
      <w:pPr>
        <w:spacing w:line="360" w:lineRule="auto"/>
        <w:contextualSpacing/>
        <w:jc w:val="both"/>
        <w:rPr>
          <w:rFonts w:ascii="Palatino Linotype" w:hAnsi="Palatino Linotype" w:cs="Tahoma"/>
          <w:lang w:val="es-ES" w:eastAsia="es-ES"/>
        </w:rPr>
      </w:pPr>
      <w:r w:rsidRPr="004E3B87">
        <w:rPr>
          <w:rFonts w:ascii="Palatino Linotype" w:hAnsi="Palatino Linotype" w:cs="Tahoma"/>
          <w:lang w:val="es-ES" w:eastAsia="es-E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56CCE2A1" w14:textId="77777777" w:rsidR="008F715F" w:rsidRPr="004E3B87" w:rsidRDefault="008F715F" w:rsidP="009B633A">
      <w:pPr>
        <w:spacing w:line="360" w:lineRule="auto"/>
        <w:contextualSpacing/>
        <w:jc w:val="both"/>
        <w:rPr>
          <w:rFonts w:ascii="Palatino Linotype" w:hAnsi="Palatino Linotype" w:cs="Tahoma"/>
          <w:lang w:val="es-ES" w:eastAsia="es-ES"/>
        </w:rPr>
      </w:pPr>
    </w:p>
    <w:p w14:paraId="0D1F160E" w14:textId="77777777" w:rsidR="008F715F" w:rsidRPr="004E3B87" w:rsidRDefault="008F715F" w:rsidP="009B633A">
      <w:pPr>
        <w:spacing w:line="360" w:lineRule="auto"/>
        <w:contextualSpacing/>
        <w:jc w:val="both"/>
        <w:rPr>
          <w:rFonts w:ascii="Palatino Linotype" w:hAnsi="Palatino Linotype" w:cs="Tahoma"/>
          <w:lang w:val="es-ES" w:eastAsia="es-ES"/>
        </w:rPr>
      </w:pPr>
      <w:r w:rsidRPr="004E3B87">
        <w:rPr>
          <w:rFonts w:ascii="Palatino Linotype" w:hAnsi="Palatino Linotype" w:cs="Tahoma"/>
          <w:lang w:val="es-ES" w:eastAsia="es-ES"/>
        </w:rPr>
        <w:lastRenderedPageBreak/>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7C9DC936" w14:textId="77777777" w:rsidR="008F715F" w:rsidRPr="004E3B87" w:rsidRDefault="008F715F" w:rsidP="009B633A">
      <w:pPr>
        <w:spacing w:line="360" w:lineRule="auto"/>
        <w:contextualSpacing/>
        <w:jc w:val="both"/>
        <w:rPr>
          <w:rFonts w:ascii="Palatino Linotype" w:hAnsi="Palatino Linotype" w:cs="Tahoma"/>
          <w:lang w:val="es-ES" w:eastAsia="es-ES"/>
        </w:rPr>
      </w:pPr>
    </w:p>
    <w:p w14:paraId="4C3D0A50" w14:textId="77777777" w:rsidR="008F715F" w:rsidRPr="004E3B87" w:rsidRDefault="008F715F" w:rsidP="009B633A">
      <w:pPr>
        <w:spacing w:line="360" w:lineRule="auto"/>
        <w:contextualSpacing/>
        <w:jc w:val="both"/>
        <w:rPr>
          <w:rFonts w:ascii="Palatino Linotype" w:hAnsi="Palatino Linotype" w:cs="Tahoma"/>
          <w:lang w:val="es-ES" w:eastAsia="es-ES"/>
        </w:rPr>
      </w:pPr>
      <w:r w:rsidRPr="004E3B87">
        <w:rPr>
          <w:rFonts w:ascii="Palatino Linotype" w:hAnsi="Palatino Linotype" w:cs="Tahoma"/>
          <w:lang w:val="es-ES" w:eastAsia="es-ES"/>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5CC175E7" w14:textId="77777777" w:rsidR="008F715F" w:rsidRPr="004E3B87" w:rsidRDefault="008F715F" w:rsidP="009B633A">
      <w:pPr>
        <w:contextualSpacing/>
        <w:jc w:val="both"/>
        <w:rPr>
          <w:rFonts w:ascii="Palatino Linotype" w:hAnsi="Palatino Linotype" w:cs="Tahoma"/>
          <w:sz w:val="22"/>
          <w:szCs w:val="22"/>
          <w:lang w:val="es-ES" w:eastAsia="es-ES"/>
        </w:rPr>
      </w:pPr>
    </w:p>
    <w:p w14:paraId="04D50CC4" w14:textId="77777777" w:rsidR="008F715F" w:rsidRPr="004E3B87" w:rsidRDefault="008F715F" w:rsidP="009B633A">
      <w:pPr>
        <w:ind w:left="851" w:right="899"/>
        <w:contextualSpacing/>
        <w:jc w:val="both"/>
        <w:rPr>
          <w:rFonts w:ascii="Palatino Linotype" w:hAnsi="Palatino Linotype" w:cs="Tahoma"/>
          <w:i/>
          <w:sz w:val="22"/>
          <w:szCs w:val="22"/>
          <w:lang w:val="es-ES" w:eastAsia="es-ES"/>
        </w:rPr>
      </w:pPr>
      <w:r w:rsidRPr="004E3B87">
        <w:rPr>
          <w:rFonts w:ascii="Palatino Linotype" w:hAnsi="Palatino Linotype" w:cs="Tahoma"/>
          <w:b/>
          <w:i/>
          <w:sz w:val="22"/>
          <w:szCs w:val="22"/>
          <w:lang w:val="es-ES" w:eastAsia="es-ES"/>
        </w:rPr>
        <w:t>ARTÍCULO 220 K.-</w:t>
      </w:r>
      <w:r w:rsidRPr="004E3B87">
        <w:rPr>
          <w:rFonts w:ascii="Palatino Linotype" w:hAnsi="Palatino Linotype" w:cs="Tahoma"/>
          <w:i/>
          <w:sz w:val="22"/>
          <w:szCs w:val="22"/>
          <w:lang w:val="es-ES" w:eastAsia="es-ES"/>
        </w:rPr>
        <w:t xml:space="preserve"> La institución o dependencia pública tiene la obligación de conservar y exhibir en el proceso los documentos que a continuación se precisan:</w:t>
      </w:r>
    </w:p>
    <w:p w14:paraId="7C57799D" w14:textId="77777777" w:rsidR="008F715F" w:rsidRPr="004E3B87" w:rsidRDefault="008F715F" w:rsidP="009B633A">
      <w:pPr>
        <w:ind w:left="851" w:right="899"/>
        <w:contextualSpacing/>
        <w:jc w:val="both"/>
        <w:rPr>
          <w:rFonts w:ascii="Palatino Linotype" w:hAnsi="Palatino Linotype" w:cs="Tahoma"/>
          <w:i/>
          <w:sz w:val="22"/>
          <w:szCs w:val="22"/>
          <w:lang w:val="es-ES" w:eastAsia="es-ES"/>
        </w:rPr>
      </w:pPr>
      <w:r w:rsidRPr="004E3B87">
        <w:rPr>
          <w:rFonts w:ascii="Palatino Linotype" w:hAnsi="Palatino Linotype" w:cs="Tahoma"/>
          <w:i/>
          <w:sz w:val="22"/>
          <w:szCs w:val="22"/>
          <w:lang w:val="es-ES" w:eastAsia="es-ES"/>
        </w:rPr>
        <w:t>I. Contratos, Nombramientos o Formato Único de Movimientos de Personal, cuando no exista Convenio de condiciones generales de trabajo aplicable;</w:t>
      </w:r>
    </w:p>
    <w:p w14:paraId="42E18800" w14:textId="77777777" w:rsidR="008F715F" w:rsidRPr="004E3B87" w:rsidRDefault="008F715F" w:rsidP="009B633A">
      <w:pPr>
        <w:ind w:left="851" w:right="899"/>
        <w:contextualSpacing/>
        <w:jc w:val="both"/>
        <w:rPr>
          <w:rFonts w:ascii="Palatino Linotype" w:hAnsi="Palatino Linotype" w:cs="Tahoma"/>
          <w:i/>
          <w:sz w:val="22"/>
          <w:szCs w:val="22"/>
          <w:lang w:val="es-ES" w:eastAsia="es-ES"/>
        </w:rPr>
      </w:pPr>
      <w:r w:rsidRPr="004E3B87">
        <w:rPr>
          <w:rFonts w:ascii="Palatino Linotype" w:hAnsi="Palatino Linotype" w:cs="Tahoma"/>
          <w:i/>
          <w:sz w:val="22"/>
          <w:szCs w:val="22"/>
          <w:lang w:val="es-ES" w:eastAsia="es-ES"/>
        </w:rPr>
        <w:t>II. Recibos de pagos de salarios o las constancias documentales del pago de salario cuando sea por depósito o mediante información electrónica;</w:t>
      </w:r>
    </w:p>
    <w:p w14:paraId="612B4D87" w14:textId="77777777" w:rsidR="008F715F" w:rsidRPr="004E3B87" w:rsidRDefault="008F715F" w:rsidP="009B633A">
      <w:pPr>
        <w:ind w:left="851" w:right="899"/>
        <w:contextualSpacing/>
        <w:jc w:val="both"/>
        <w:rPr>
          <w:rFonts w:ascii="Palatino Linotype" w:hAnsi="Palatino Linotype" w:cs="Tahoma"/>
          <w:i/>
          <w:sz w:val="22"/>
          <w:szCs w:val="22"/>
          <w:lang w:val="es-ES" w:eastAsia="es-ES"/>
        </w:rPr>
      </w:pPr>
      <w:r w:rsidRPr="004E3B87">
        <w:rPr>
          <w:rFonts w:ascii="Palatino Linotype" w:hAnsi="Palatino Linotype" w:cs="Tahoma"/>
          <w:i/>
          <w:sz w:val="22"/>
          <w:szCs w:val="22"/>
          <w:lang w:val="es-ES" w:eastAsia="es-ES"/>
        </w:rPr>
        <w:t>III. Controles de asistencia o la información magnética o electrónica de asistencia de los servidores públicos;</w:t>
      </w:r>
    </w:p>
    <w:p w14:paraId="554A129A" w14:textId="77777777" w:rsidR="008F715F" w:rsidRPr="004E3B87" w:rsidRDefault="008F715F" w:rsidP="009B633A">
      <w:pPr>
        <w:ind w:left="851" w:right="899"/>
        <w:contextualSpacing/>
        <w:jc w:val="both"/>
        <w:rPr>
          <w:rFonts w:ascii="Palatino Linotype" w:hAnsi="Palatino Linotype" w:cs="Tahoma"/>
          <w:i/>
          <w:sz w:val="22"/>
          <w:szCs w:val="22"/>
          <w:lang w:val="es-ES" w:eastAsia="es-ES"/>
        </w:rPr>
      </w:pPr>
      <w:r w:rsidRPr="004E3B87">
        <w:rPr>
          <w:rFonts w:ascii="Palatino Linotype" w:hAnsi="Palatino Linotype" w:cs="Tahoma"/>
          <w:i/>
          <w:sz w:val="22"/>
          <w:szCs w:val="22"/>
          <w:lang w:val="es-ES" w:eastAsia="es-ES"/>
        </w:rPr>
        <w:t>IV. Recibos o las constancias de depósito o del medio de información magnética o electrónica que sean utilizadas para el pago de salarios, prima vacacional, aguinaldo y demás prestaciones establecidas en la presente ley; y</w:t>
      </w:r>
    </w:p>
    <w:p w14:paraId="15B880A1" w14:textId="77777777" w:rsidR="008F715F" w:rsidRPr="004E3B87" w:rsidRDefault="008F715F" w:rsidP="009B633A">
      <w:pPr>
        <w:ind w:left="851" w:right="899"/>
        <w:contextualSpacing/>
        <w:jc w:val="both"/>
        <w:rPr>
          <w:rFonts w:ascii="Palatino Linotype" w:hAnsi="Palatino Linotype" w:cs="Tahoma"/>
          <w:i/>
          <w:sz w:val="22"/>
          <w:szCs w:val="22"/>
          <w:lang w:val="es-ES" w:eastAsia="es-ES"/>
        </w:rPr>
      </w:pPr>
      <w:r w:rsidRPr="004E3B87">
        <w:rPr>
          <w:rFonts w:ascii="Palatino Linotype" w:hAnsi="Palatino Linotype" w:cs="Tahoma"/>
          <w:i/>
          <w:sz w:val="22"/>
          <w:szCs w:val="22"/>
          <w:lang w:val="es-ES" w:eastAsia="es-ES"/>
        </w:rPr>
        <w:t>V. Los demás que señalen las leyes.</w:t>
      </w:r>
    </w:p>
    <w:p w14:paraId="622B5C6E" w14:textId="77777777" w:rsidR="008F715F" w:rsidRPr="004E3B87" w:rsidRDefault="008F715F" w:rsidP="009B633A">
      <w:pPr>
        <w:ind w:left="851" w:right="899"/>
        <w:contextualSpacing/>
        <w:jc w:val="both"/>
        <w:rPr>
          <w:rFonts w:ascii="Palatino Linotype" w:hAnsi="Palatino Linotype" w:cs="Tahoma"/>
          <w:i/>
          <w:sz w:val="22"/>
          <w:szCs w:val="22"/>
          <w:lang w:val="es-ES" w:eastAsia="es-ES"/>
        </w:rPr>
      </w:pPr>
      <w:r w:rsidRPr="004E3B87">
        <w:rPr>
          <w:rFonts w:ascii="Palatino Linotype" w:hAnsi="Palatino Linotype" w:cs="Tahoma"/>
          <w:i/>
          <w:sz w:val="22"/>
          <w:szCs w:val="22"/>
          <w:lang w:val="es-ES" w:eastAsia="es-ES"/>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3485CDCA" w14:textId="77777777" w:rsidR="008F715F" w:rsidRPr="004E3B87" w:rsidRDefault="008F715F" w:rsidP="009B633A">
      <w:pPr>
        <w:ind w:left="567" w:right="539"/>
        <w:contextualSpacing/>
        <w:jc w:val="both"/>
        <w:rPr>
          <w:rFonts w:ascii="Palatino Linotype" w:hAnsi="Palatino Linotype" w:cs="Tahoma"/>
          <w:i/>
          <w:sz w:val="22"/>
          <w:szCs w:val="22"/>
          <w:lang w:val="es-ES" w:eastAsia="es-ES"/>
        </w:rPr>
      </w:pPr>
      <w:r w:rsidRPr="004E3B87">
        <w:rPr>
          <w:rFonts w:ascii="Palatino Linotype" w:hAnsi="Palatino Linotype" w:cs="Tahoma"/>
          <w:i/>
          <w:sz w:val="22"/>
          <w:szCs w:val="22"/>
          <w:lang w:val="es-ES" w:eastAsia="es-ES"/>
        </w:rPr>
        <w:lastRenderedPageBreak/>
        <w:t>…”</w:t>
      </w:r>
    </w:p>
    <w:p w14:paraId="0C349275" w14:textId="77777777" w:rsidR="008F715F" w:rsidRPr="004E3B87" w:rsidRDefault="008F715F" w:rsidP="009B633A">
      <w:pPr>
        <w:contextualSpacing/>
        <w:jc w:val="both"/>
        <w:rPr>
          <w:rFonts w:ascii="Palatino Linotype" w:hAnsi="Palatino Linotype" w:cs="Tahoma"/>
          <w:sz w:val="22"/>
          <w:szCs w:val="22"/>
          <w:lang w:val="es-ES" w:eastAsia="es-ES"/>
        </w:rPr>
      </w:pPr>
    </w:p>
    <w:p w14:paraId="57E33E56" w14:textId="77777777" w:rsidR="008F715F" w:rsidRPr="004E3B87" w:rsidRDefault="008F715F" w:rsidP="009B633A">
      <w:pPr>
        <w:spacing w:line="360" w:lineRule="auto"/>
        <w:contextualSpacing/>
        <w:jc w:val="both"/>
        <w:rPr>
          <w:rFonts w:ascii="Palatino Linotype" w:hAnsi="Palatino Linotype" w:cs="Tahoma"/>
          <w:lang w:val="es-ES" w:eastAsia="es-ES"/>
        </w:rPr>
      </w:pPr>
      <w:r w:rsidRPr="004E3B87">
        <w:rPr>
          <w:rFonts w:ascii="Palatino Linotype" w:hAnsi="Palatino Linotype" w:cs="Tahoma"/>
          <w:lang w:val="es-ES" w:eastAsia="es-ES"/>
        </w:rPr>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14:paraId="43DB4D0C" w14:textId="77777777" w:rsidR="008F715F" w:rsidRPr="004E3B87" w:rsidRDefault="008F715F" w:rsidP="009B633A">
      <w:pPr>
        <w:spacing w:line="360" w:lineRule="auto"/>
        <w:contextualSpacing/>
        <w:jc w:val="both"/>
        <w:rPr>
          <w:rFonts w:ascii="Palatino Linotype" w:hAnsi="Palatino Linotype" w:cs="Tahoma"/>
          <w:lang w:val="es-ES" w:eastAsia="es-ES"/>
        </w:rPr>
      </w:pPr>
    </w:p>
    <w:p w14:paraId="4F279D1A" w14:textId="77777777" w:rsidR="008F715F" w:rsidRPr="004E3B87" w:rsidRDefault="008F715F" w:rsidP="009B633A">
      <w:pPr>
        <w:spacing w:line="360" w:lineRule="auto"/>
        <w:contextualSpacing/>
        <w:jc w:val="both"/>
        <w:rPr>
          <w:rFonts w:ascii="Palatino Linotype" w:hAnsi="Palatino Linotype" w:cs="Tahoma"/>
          <w:bCs/>
          <w:lang w:eastAsia="es-ES"/>
        </w:rPr>
      </w:pPr>
      <w:r w:rsidRPr="004E3B87">
        <w:rPr>
          <w:rFonts w:ascii="Palatino Linotype" w:hAnsi="Palatino Linotype" w:cs="Tahoma"/>
          <w:lang w:val="es-ES" w:eastAsia="es-ES"/>
        </w:rPr>
        <w:t xml:space="preserve">Aunado a lo anterior, es necesario precisar que la intención del Particular es obtener la </w:t>
      </w:r>
      <w:r w:rsidRPr="004E3B87">
        <w:rPr>
          <w:rFonts w:ascii="Palatino Linotype" w:hAnsi="Palatino Linotype" w:cs="Tahoma"/>
          <w:b/>
          <w:bCs/>
          <w:u w:val="single"/>
          <w:lang w:val="es-ES" w:eastAsia="es-ES"/>
        </w:rPr>
        <w:t>nómina general</w:t>
      </w:r>
      <w:r w:rsidRPr="004E3B87">
        <w:rPr>
          <w:rFonts w:ascii="Palatino Linotype" w:hAnsi="Palatino Linotype" w:cs="Tahoma"/>
          <w:lang w:val="es-ES" w:eastAsia="es-ES"/>
        </w:rPr>
        <w:t>, por lo que es necesario aclarar que los Lineamientos para la Entrega del Informe Mensual Municipal, se realizaron hasta el ejercicio dos mil veinte, ya que el 27 de julio de ese mismo año, se publicó en el Periódico Oficial “Gaceta del Gobierno” el Decreto Número 169, por el cual se reforman diversos artículos de la a Ley de Fiscalización Superior del Estado de México, dentro de los que se encuentra el 32, así derivado de dicha Reforma para el ejercicio fiscal dos mil veintiuno y  veintidós, el Órgano Superior de Fiscalización del Estado de México emitió el Instructivo</w:t>
      </w:r>
      <w:r w:rsidRPr="004E3B87">
        <w:rPr>
          <w:rFonts w:ascii="Palatino Linotype" w:hAnsi="Palatino Linotype" w:cs="Tahoma"/>
          <w:lang w:eastAsia="es-ES"/>
        </w:rPr>
        <w:t xml:space="preserve"> </w:t>
      </w:r>
      <w:r w:rsidRPr="004E3B87">
        <w:rPr>
          <w:rFonts w:ascii="Palatino Linotype" w:hAnsi="Palatino Linotype" w:cs="Tahoma"/>
          <w:bCs/>
          <w:lang w:eastAsia="es-ES"/>
        </w:rPr>
        <w:t xml:space="preserve">para la Integración del Informe Trimestral de los Sujetos de Fiscalización Municipales, en el cual </w:t>
      </w:r>
      <w:r w:rsidRPr="004E3B87">
        <w:rPr>
          <w:rFonts w:ascii="Palatino Linotype" w:eastAsia="Calibri" w:hAnsi="Palatino Linotype" w:cs="Tahoma"/>
          <w:bCs/>
          <w:lang w:val="es-ES_tradnl" w:eastAsia="en-US"/>
        </w:rPr>
        <w:t xml:space="preserve">se advierte que el Sujeto Obligado debe seguir lo señalado en </w:t>
      </w:r>
      <w:r w:rsidRPr="004E3B87">
        <w:rPr>
          <w:rFonts w:ascii="Palatino Linotype" w:hAnsi="Palatino Linotype" w:cs="Tahoma"/>
          <w:bCs/>
          <w:lang w:eastAsia="es-ES"/>
        </w:rPr>
        <w:t xml:space="preserve">el </w:t>
      </w:r>
      <w:r w:rsidRPr="004E3B87">
        <w:rPr>
          <w:rFonts w:ascii="Palatino Linotype" w:hAnsi="Palatino Linotype" w:cs="Tahoma"/>
          <w:b/>
          <w:bCs/>
          <w:lang w:eastAsia="es-ES"/>
        </w:rPr>
        <w:t>Módulo 4</w:t>
      </w:r>
      <w:r w:rsidRPr="004E3B87">
        <w:rPr>
          <w:rFonts w:ascii="Palatino Linotype" w:hAnsi="Palatino Linotype" w:cs="Tahoma"/>
          <w:bCs/>
          <w:lang w:eastAsia="es-ES"/>
        </w:rPr>
        <w:t xml:space="preserve">, mismo que tiene como contenido el </w:t>
      </w:r>
      <w:r w:rsidRPr="004E3B87">
        <w:rPr>
          <w:rFonts w:ascii="Palatino Linotype" w:hAnsi="Palatino Linotype" w:cs="Tahoma"/>
          <w:b/>
          <w:bCs/>
          <w:lang w:eastAsia="es-ES"/>
        </w:rPr>
        <w:t>Submódulo Nómina</w:t>
      </w:r>
      <w:r w:rsidRPr="004E3B87">
        <w:rPr>
          <w:rFonts w:ascii="Palatino Linotype" w:hAnsi="Palatino Linotype" w:cs="Tahoma"/>
          <w:bCs/>
          <w:lang w:eastAsia="es-ES"/>
        </w:rPr>
        <w:t>, el cual incluye los siguientes documentos:</w:t>
      </w:r>
    </w:p>
    <w:p w14:paraId="3DC2BCD2" w14:textId="77777777" w:rsidR="008F715F" w:rsidRPr="004E3B87" w:rsidRDefault="008F715F" w:rsidP="009B633A">
      <w:pPr>
        <w:spacing w:line="360" w:lineRule="auto"/>
        <w:contextualSpacing/>
        <w:jc w:val="center"/>
        <w:rPr>
          <w:rFonts w:ascii="Palatino Linotype" w:hAnsi="Palatino Linotype" w:cs="Tahoma"/>
          <w:bCs/>
          <w:sz w:val="22"/>
          <w:szCs w:val="22"/>
          <w:lang w:eastAsia="es-ES"/>
        </w:rPr>
      </w:pPr>
      <w:r w:rsidRPr="004E3B87">
        <w:rPr>
          <w:rFonts w:ascii="Palatino Linotype" w:hAnsi="Palatino Linotype"/>
          <w:noProof/>
        </w:rPr>
        <w:lastRenderedPageBreak/>
        <w:drawing>
          <wp:inline distT="0" distB="0" distL="0" distR="0" wp14:anchorId="192BC580" wp14:editId="3F44857C">
            <wp:extent cx="5734685" cy="2695575"/>
            <wp:effectExtent l="0" t="0" r="0" b="9525"/>
            <wp:docPr id="811633308" name="Imagen 81163330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33308" name="Imagen 811633308" descr="Interfaz de usuario gráfica&#10;&#10;Descripción generada automáticamente"/>
                    <pic:cNvPicPr/>
                  </pic:nvPicPr>
                  <pic:blipFill rotWithShape="1">
                    <a:blip r:embed="rId20"/>
                    <a:srcRect l="27201" t="30666" r="26526" b="28347"/>
                    <a:stretch/>
                  </pic:blipFill>
                  <pic:spPr bwMode="auto">
                    <a:xfrm>
                      <a:off x="0" y="0"/>
                      <a:ext cx="5767311" cy="2710911"/>
                    </a:xfrm>
                    <a:prstGeom prst="rect">
                      <a:avLst/>
                    </a:prstGeom>
                    <a:ln>
                      <a:noFill/>
                    </a:ln>
                    <a:extLst>
                      <a:ext uri="{53640926-AAD7-44D8-BBD7-CCE9431645EC}">
                        <a14:shadowObscured xmlns:a14="http://schemas.microsoft.com/office/drawing/2010/main"/>
                      </a:ext>
                    </a:extLst>
                  </pic:spPr>
                </pic:pic>
              </a:graphicData>
            </a:graphic>
          </wp:inline>
        </w:drawing>
      </w:r>
    </w:p>
    <w:p w14:paraId="72D29DFA" w14:textId="77777777" w:rsidR="008F715F" w:rsidRPr="004E3B87" w:rsidRDefault="008F715F" w:rsidP="009B633A">
      <w:pPr>
        <w:spacing w:line="360" w:lineRule="auto"/>
        <w:contextualSpacing/>
        <w:jc w:val="both"/>
        <w:rPr>
          <w:rFonts w:ascii="Palatino Linotype" w:hAnsi="Palatino Linotype" w:cs="Tahoma"/>
          <w:bCs/>
          <w:lang w:eastAsia="es-ES"/>
        </w:rPr>
      </w:pPr>
      <w:r w:rsidRPr="004E3B87">
        <w:rPr>
          <w:rFonts w:ascii="Palatino Linotype" w:hAnsi="Palatino Linotype" w:cs="Tahoma"/>
          <w:bCs/>
          <w:lang w:eastAsia="es-ES"/>
        </w:rPr>
        <w:t>Como se ha manifestado, en el Instructivo de llenado se contempla, la Conciliación de Nómina Mensual el cual sustituye los documentos de Nómina general, Reporte de Remuneraciones de Mandos Medios y Reporte de Altas y Bajas como se muestra a continuación:</w:t>
      </w:r>
    </w:p>
    <w:p w14:paraId="150369EC" w14:textId="77777777" w:rsidR="008F715F" w:rsidRPr="004E3B87" w:rsidRDefault="008F715F" w:rsidP="009B633A">
      <w:pPr>
        <w:spacing w:line="360" w:lineRule="auto"/>
        <w:contextualSpacing/>
        <w:jc w:val="both"/>
        <w:rPr>
          <w:rFonts w:ascii="Palatino Linotype" w:hAnsi="Palatino Linotype" w:cs="Tahoma"/>
          <w:bCs/>
          <w:sz w:val="22"/>
          <w:szCs w:val="22"/>
          <w:lang w:eastAsia="es-ES"/>
        </w:rPr>
      </w:pPr>
    </w:p>
    <w:p w14:paraId="3F033E01" w14:textId="77777777" w:rsidR="008F715F" w:rsidRPr="004E3B87" w:rsidRDefault="008F715F" w:rsidP="009B633A">
      <w:pPr>
        <w:spacing w:line="360" w:lineRule="auto"/>
        <w:contextualSpacing/>
        <w:jc w:val="center"/>
        <w:rPr>
          <w:rFonts w:ascii="Palatino Linotype" w:hAnsi="Palatino Linotype" w:cs="Tahoma"/>
          <w:bCs/>
          <w:sz w:val="22"/>
          <w:szCs w:val="22"/>
          <w:lang w:eastAsia="es-ES"/>
        </w:rPr>
      </w:pPr>
      <w:r w:rsidRPr="004E3B87">
        <w:rPr>
          <w:rFonts w:ascii="Palatino Linotype" w:hAnsi="Palatino Linotype"/>
          <w:noProof/>
        </w:rPr>
        <mc:AlternateContent>
          <mc:Choice Requires="wps">
            <w:drawing>
              <wp:anchor distT="0" distB="0" distL="114300" distR="114300" simplePos="0" relativeHeight="251661312" behindDoc="0" locked="0" layoutInCell="1" allowOverlap="1" wp14:anchorId="42C1B28C" wp14:editId="1BEB9029">
                <wp:simplePos x="0" y="0"/>
                <wp:positionH relativeFrom="column">
                  <wp:posOffset>3906947</wp:posOffset>
                </wp:positionH>
                <wp:positionV relativeFrom="paragraph">
                  <wp:posOffset>1766854</wp:posOffset>
                </wp:positionV>
                <wp:extent cx="1009650" cy="895350"/>
                <wp:effectExtent l="19050" t="19050" r="19050" b="19050"/>
                <wp:wrapNone/>
                <wp:docPr id="1211671159" name="Rectángulo 1211671159"/>
                <wp:cNvGraphicFramePr/>
                <a:graphic xmlns:a="http://schemas.openxmlformats.org/drawingml/2006/main">
                  <a:graphicData uri="http://schemas.microsoft.com/office/word/2010/wordprocessingShape">
                    <wps:wsp>
                      <wps:cNvSpPr/>
                      <wps:spPr>
                        <a:xfrm>
                          <a:off x="0" y="0"/>
                          <a:ext cx="1009650" cy="895350"/>
                        </a:xfrm>
                        <a:prstGeom prst="rect">
                          <a:avLst/>
                        </a:prstGeom>
                        <a:noFill/>
                        <a:ln w="349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5DE7E7F0" id="Rectángulo 1211671159" o:spid="_x0000_s1026" style="position:absolute;margin-left:307.65pt;margin-top:139.1pt;width:79.5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" filled="f" strokecolor="red" strokeweight="2.75pt"/>
            </w:pict>
          </mc:Fallback>
        </mc:AlternateContent>
      </w:r>
      <w:r w:rsidRPr="004E3B87">
        <w:rPr>
          <w:rFonts w:ascii="Palatino Linotype" w:hAnsi="Palatino Linotype"/>
          <w:noProof/>
        </w:rPr>
        <w:drawing>
          <wp:inline distT="0" distB="0" distL="0" distR="0" wp14:anchorId="37062C91" wp14:editId="02E88EF2">
            <wp:extent cx="3948991" cy="2557710"/>
            <wp:effectExtent l="0" t="0" r="0" b="0"/>
            <wp:docPr id="2109820915" name="Imagen 210982091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20915" name="Imagen 2109820915" descr="Interfaz de usuario gráfica, Texto&#10;&#10;Descripción generada automáticamente"/>
                    <pic:cNvPicPr/>
                  </pic:nvPicPr>
                  <pic:blipFill rotWithShape="1">
                    <a:blip r:embed="rId21"/>
                    <a:srcRect l="6967" t="23295" r="46428" b="23039"/>
                    <a:stretch/>
                  </pic:blipFill>
                  <pic:spPr bwMode="auto">
                    <a:xfrm>
                      <a:off x="0" y="0"/>
                      <a:ext cx="3968038" cy="2570047"/>
                    </a:xfrm>
                    <a:prstGeom prst="rect">
                      <a:avLst/>
                    </a:prstGeom>
                    <a:ln>
                      <a:noFill/>
                    </a:ln>
                    <a:extLst>
                      <a:ext uri="{53640926-AAD7-44D8-BBD7-CCE9431645EC}">
                        <a14:shadowObscured xmlns:a14="http://schemas.microsoft.com/office/drawing/2010/main"/>
                      </a:ext>
                    </a:extLst>
                  </pic:spPr>
                </pic:pic>
              </a:graphicData>
            </a:graphic>
          </wp:inline>
        </w:drawing>
      </w:r>
    </w:p>
    <w:p w14:paraId="7A6E79D6" w14:textId="77777777" w:rsidR="008F715F" w:rsidRPr="004E3B87" w:rsidRDefault="008F715F" w:rsidP="009B633A">
      <w:pPr>
        <w:spacing w:line="360" w:lineRule="auto"/>
        <w:ind w:right="-91"/>
        <w:contextualSpacing/>
        <w:jc w:val="both"/>
        <w:rPr>
          <w:rFonts w:ascii="Palatino Linotype" w:eastAsia="Calibri" w:hAnsi="Palatino Linotype" w:cs="Tahoma"/>
          <w:bCs/>
          <w:lang w:val="es-ES" w:eastAsia="en-US"/>
        </w:rPr>
      </w:pPr>
      <w:r w:rsidRPr="004E3B87">
        <w:rPr>
          <w:rFonts w:ascii="Palatino Linotype" w:eastAsia="Calibri" w:hAnsi="Palatino Linotype" w:cs="Tahoma"/>
          <w:bCs/>
          <w:lang w:val="es-ES" w:eastAsia="en-US"/>
        </w:rPr>
        <w:lastRenderedPageBreak/>
        <w:t>Atento a lo anterior, ahora este es el documento que satisface los requerimientos del Particular, ello bajo los principios rectores que rigen al Instituto de Transparencia, Acceso a la Información y Protección de Datos Personales del Estado de México y Municipios, como son eficacia, máxima publicidad y objetividad, a fin de proporcionar la mayor protección al derecho de acceso a la información del Particular; lo anterior, como consecuencia de que este Órgano Garante no debe suponer bajo ninguna circunstancia que el Recurrente sea un experto en Derecho, mucho menos en la materia del Derecho de Acceso a la Información Pública, atento al contenido de los numerales 13 y 181 de la Ley de la Materia.</w:t>
      </w:r>
    </w:p>
    <w:p w14:paraId="7B44FFE6" w14:textId="77777777" w:rsidR="007A7358" w:rsidRPr="004E3B87" w:rsidRDefault="007A7358" w:rsidP="009B633A">
      <w:pPr>
        <w:spacing w:line="360" w:lineRule="auto"/>
        <w:ind w:right="-91"/>
        <w:contextualSpacing/>
        <w:jc w:val="both"/>
        <w:rPr>
          <w:rFonts w:ascii="Palatino Linotype" w:eastAsia="Calibri" w:hAnsi="Palatino Linotype" w:cs="Tahoma"/>
          <w:bCs/>
          <w:lang w:val="es-ES" w:eastAsia="en-US"/>
        </w:rPr>
      </w:pPr>
    </w:p>
    <w:p w14:paraId="211A0FD2" w14:textId="77777777" w:rsidR="007A7358" w:rsidRPr="004E3B87" w:rsidRDefault="007A7358" w:rsidP="009B633A">
      <w:pPr>
        <w:autoSpaceDE w:val="0"/>
        <w:autoSpaceDN w:val="0"/>
        <w:adjustRightInd w:val="0"/>
        <w:spacing w:line="360" w:lineRule="auto"/>
        <w:jc w:val="both"/>
        <w:rPr>
          <w:rFonts w:ascii="Palatino Linotype" w:hAnsi="Palatino Linotype" w:cs="Arial"/>
          <w:lang w:val="es-ES"/>
        </w:rPr>
      </w:pPr>
      <w:r w:rsidRPr="004E3B87">
        <w:rPr>
          <w:rFonts w:ascii="Palatino Linotype" w:hAnsi="Palatino Linotype" w:cs="Arial"/>
          <w:lang w:eastAsia="es-ES"/>
        </w:rPr>
        <w:t xml:space="preserve">Respecto de la solicitud del recurrente respecto de que la información le sea entregada en formato PDF, que como podemos observar, en lo que corresponde al Submódulo de Nómina y Comprobantes Fiscales, es visible que el </w:t>
      </w:r>
      <w:r w:rsidRPr="004E3B87">
        <w:rPr>
          <w:rFonts w:ascii="Palatino Linotype" w:hAnsi="Palatino Linotype" w:cs="Arial"/>
          <w:b/>
          <w:lang w:eastAsia="es-ES"/>
        </w:rPr>
        <w:t>Sujeto Obligado</w:t>
      </w:r>
      <w:r w:rsidRPr="004E3B87">
        <w:rPr>
          <w:rFonts w:ascii="Palatino Linotype" w:hAnsi="Palatino Linotype" w:cs="Arial"/>
          <w:lang w:eastAsia="es-ES"/>
        </w:rPr>
        <w:t xml:space="preserve"> deberá integrarlo, en formato </w:t>
      </w:r>
      <w:r w:rsidRPr="004E3B87">
        <w:rPr>
          <w:rFonts w:ascii="Palatino Linotype" w:hAnsi="Palatino Linotype" w:cs="Arial"/>
          <w:b/>
          <w:bCs/>
          <w:lang w:eastAsia="es-ES"/>
        </w:rPr>
        <w:t>xls</w:t>
      </w:r>
      <w:r w:rsidRPr="004E3B87">
        <w:rPr>
          <w:rFonts w:ascii="Palatino Linotype" w:hAnsi="Palatino Linotype" w:cs="Arial"/>
          <w:lang w:eastAsia="es-ES"/>
        </w:rPr>
        <w:t>.</w:t>
      </w:r>
      <w:r w:rsidRPr="004E3B87">
        <w:rPr>
          <w:rFonts w:ascii="Palatino Linotype" w:hAnsi="Palatino Linotype" w:cs="Arial"/>
          <w:lang w:val="es-ES"/>
        </w:rPr>
        <w:t xml:space="preserve">, este Instituto como Órgano Garante determina que </w:t>
      </w:r>
      <w:r w:rsidRPr="004E3B87">
        <w:rPr>
          <w:rFonts w:ascii="Palatino Linotype" w:hAnsi="Palatino Linotype" w:cs="Arial"/>
          <w:b/>
          <w:lang w:val="es-ES"/>
        </w:rPr>
        <w:t xml:space="preserve">El Sujeto Obligado </w:t>
      </w:r>
      <w:r w:rsidRPr="004E3B87">
        <w:rPr>
          <w:rFonts w:ascii="Palatino Linotype" w:hAnsi="Palatino Linotype" w:cs="Arial"/>
          <w:lang w:val="es-ES"/>
        </w:rPr>
        <w:t xml:space="preserve">atendió </w:t>
      </w:r>
      <w:r w:rsidR="00610BAE" w:rsidRPr="004E3B87">
        <w:rPr>
          <w:rFonts w:ascii="Palatino Linotype" w:hAnsi="Palatino Linotype" w:cs="Arial"/>
          <w:lang w:val="es-ES"/>
        </w:rPr>
        <w:t xml:space="preserve">parcialmente </w:t>
      </w:r>
      <w:r w:rsidRPr="004E3B87">
        <w:rPr>
          <w:rFonts w:ascii="Palatino Linotype" w:hAnsi="Palatino Linotype" w:cs="Arial"/>
          <w:lang w:val="es-ES"/>
        </w:rPr>
        <w:t xml:space="preserve">el derecho accionado por </w:t>
      </w:r>
      <w:r w:rsidRPr="004E3B87">
        <w:rPr>
          <w:rFonts w:ascii="Palatino Linotype" w:hAnsi="Palatino Linotype" w:cs="Arial"/>
          <w:b/>
          <w:lang w:val="es-ES"/>
        </w:rPr>
        <w:t xml:space="preserve">La Recurrente </w:t>
      </w:r>
      <w:r w:rsidRPr="004E3B87">
        <w:rPr>
          <w:rFonts w:ascii="Palatino Linotype" w:hAnsi="Palatino Linotype" w:cs="Arial"/>
          <w:lang w:val="es-ES"/>
        </w:rPr>
        <w:t>al proporcionar la información en el formato que se genera</w:t>
      </w:r>
      <w:r w:rsidR="00610BAE" w:rsidRPr="004E3B87">
        <w:rPr>
          <w:rFonts w:ascii="Palatino Linotype" w:hAnsi="Palatino Linotype" w:cs="Arial"/>
          <w:lang w:val="es-ES"/>
        </w:rPr>
        <w:t xml:space="preserve"> —Excel—</w:t>
      </w:r>
      <w:r w:rsidRPr="004E3B87">
        <w:rPr>
          <w:rFonts w:ascii="Palatino Linotype" w:hAnsi="Palatino Linotype" w:cs="Arial"/>
          <w:lang w:val="es-ES"/>
        </w:rPr>
        <w:t xml:space="preserve">, </w:t>
      </w:r>
      <w:r w:rsidR="0011656C" w:rsidRPr="004E3B87">
        <w:rPr>
          <w:rFonts w:ascii="Palatino Linotype" w:hAnsi="Palatino Linotype" w:cs="Arial"/>
          <w:lang w:val="es-ES"/>
        </w:rPr>
        <w:t>pues</w:t>
      </w:r>
      <w:r w:rsidRPr="004E3B87">
        <w:rPr>
          <w:rFonts w:ascii="Palatino Linotype" w:hAnsi="Palatino Linotype" w:cs="Arial"/>
          <w:lang w:val="es-ES"/>
        </w:rPr>
        <w:t>, los Sujetos Obligados no están facultados para generar documentos a modo —</w:t>
      </w:r>
      <w:r w:rsidRPr="004E3B87">
        <w:rPr>
          <w:rFonts w:ascii="Palatino Linotype" w:hAnsi="Palatino Linotype" w:cs="Arial"/>
          <w:i/>
          <w:iCs/>
          <w:lang w:val="es-ES"/>
        </w:rPr>
        <w:t>ad hoc—</w:t>
      </w:r>
      <w:r w:rsidR="0011656C" w:rsidRPr="004E3B87">
        <w:rPr>
          <w:rFonts w:ascii="Palatino Linotype" w:hAnsi="Palatino Linotype" w:cs="Arial"/>
          <w:lang w:val="es-ES"/>
        </w:rPr>
        <w:t>.</w:t>
      </w:r>
      <w:r w:rsidR="00610BAE" w:rsidRPr="004E3B87">
        <w:rPr>
          <w:rFonts w:ascii="Palatino Linotype" w:hAnsi="Palatino Linotype" w:cs="Arial"/>
          <w:lang w:val="es-ES"/>
        </w:rPr>
        <w:t xml:space="preserve"> En ese mismo sentido, se advierte que la información </w:t>
      </w:r>
      <w:r w:rsidR="00D62A02" w:rsidRPr="004E3B87">
        <w:rPr>
          <w:rFonts w:ascii="Palatino Linotype" w:hAnsi="Palatino Linotype" w:cs="Arial"/>
          <w:lang w:val="es-ES"/>
        </w:rPr>
        <w:t xml:space="preserve">que debe ser </w:t>
      </w:r>
      <w:r w:rsidR="00610BAE" w:rsidRPr="004E3B87">
        <w:rPr>
          <w:rFonts w:ascii="Palatino Linotype" w:hAnsi="Palatino Linotype" w:cs="Arial"/>
          <w:lang w:val="es-ES"/>
        </w:rPr>
        <w:t>reportada al OSFEM es de manera mensual.</w:t>
      </w:r>
    </w:p>
    <w:p w14:paraId="7FDDA91A" w14:textId="77777777" w:rsidR="007A7358" w:rsidRPr="004E3B87" w:rsidRDefault="007A7358" w:rsidP="009B633A">
      <w:pPr>
        <w:spacing w:line="360" w:lineRule="auto"/>
        <w:ind w:right="-91"/>
        <w:contextualSpacing/>
        <w:jc w:val="both"/>
        <w:rPr>
          <w:rFonts w:ascii="Palatino Linotype" w:eastAsia="Calibri" w:hAnsi="Palatino Linotype" w:cs="Tahoma"/>
          <w:bCs/>
          <w:lang w:val="es-ES" w:eastAsia="en-US"/>
        </w:rPr>
      </w:pPr>
    </w:p>
    <w:p w14:paraId="75AD4506" w14:textId="77777777" w:rsidR="00974D44" w:rsidRPr="004E3B87" w:rsidRDefault="0011656C" w:rsidP="009B633A">
      <w:pPr>
        <w:spacing w:line="360" w:lineRule="auto"/>
        <w:contextualSpacing/>
        <w:jc w:val="both"/>
        <w:rPr>
          <w:rFonts w:ascii="Palatino Linotype" w:hAnsi="Palatino Linotype" w:cs="Arial"/>
          <w:lang w:eastAsia="es-ES"/>
        </w:rPr>
      </w:pPr>
      <w:r w:rsidRPr="004E3B87">
        <w:rPr>
          <w:rFonts w:ascii="Palatino Linotype" w:hAnsi="Palatino Linotype" w:cs="Tahoma"/>
          <w:lang w:val="es-ES" w:eastAsia="es-ES"/>
        </w:rPr>
        <w:t>Pese a lo anterior</w:t>
      </w:r>
      <w:r w:rsidR="00974D44" w:rsidRPr="004E3B87">
        <w:rPr>
          <w:rFonts w:ascii="Palatino Linotype" w:hAnsi="Palatino Linotype" w:cs="Tahoma"/>
          <w:lang w:val="es-ES" w:eastAsia="es-ES"/>
        </w:rPr>
        <w:t xml:space="preserve">, por lo que hace a la documentación enviada </w:t>
      </w:r>
      <w:r w:rsidR="00974D44" w:rsidRPr="004E3B87">
        <w:rPr>
          <w:rFonts w:ascii="Palatino Linotype" w:hAnsi="Palatino Linotype" w:cs="Tahoma"/>
          <w:b/>
          <w:bCs/>
          <w:u w:val="single"/>
          <w:lang w:val="es-ES" w:eastAsia="es-ES"/>
        </w:rPr>
        <w:t>en informe justificado</w:t>
      </w:r>
      <w:r w:rsidR="00974D44" w:rsidRPr="004E3B87">
        <w:rPr>
          <w:rFonts w:ascii="Palatino Linotype" w:hAnsi="Palatino Linotype" w:cs="Tahoma"/>
          <w:lang w:val="es-ES" w:eastAsia="es-ES"/>
        </w:rPr>
        <w:t xml:space="preserve"> respecto de las relaciones de nómina no satisfacen la solicitud de acceso a la información, ya que </w:t>
      </w:r>
      <w:r w:rsidR="00974D44" w:rsidRPr="004E3B87">
        <w:rPr>
          <w:rFonts w:ascii="Palatino Linotype" w:hAnsi="Palatino Linotype" w:cs="Tahoma"/>
          <w:b/>
          <w:lang w:val="es-ES" w:eastAsia="es-ES"/>
        </w:rPr>
        <w:t>EL SUJETO OBLIGADO</w:t>
      </w:r>
      <w:r w:rsidR="00974D44" w:rsidRPr="004E3B87">
        <w:rPr>
          <w:rFonts w:ascii="Palatino Linotype" w:hAnsi="Palatino Linotype" w:cs="Tahoma"/>
          <w:lang w:val="es-ES" w:eastAsia="es-ES"/>
        </w:rPr>
        <w:t xml:space="preserve"> remitió la nómina solicitada testando</w:t>
      </w:r>
      <w:r w:rsidR="00AA5353" w:rsidRPr="004E3B87">
        <w:rPr>
          <w:rFonts w:ascii="Palatino Linotype" w:hAnsi="Palatino Linotype" w:cs="Tahoma"/>
          <w:lang w:val="es-ES" w:eastAsia="es-ES"/>
        </w:rPr>
        <w:t xml:space="preserve"> de</w:t>
      </w:r>
      <w:r w:rsidR="00974D44" w:rsidRPr="004E3B87">
        <w:rPr>
          <w:rFonts w:ascii="Palatino Linotype" w:hAnsi="Palatino Linotype" w:cs="Tahoma"/>
          <w:lang w:val="es-ES" w:eastAsia="es-ES"/>
        </w:rPr>
        <w:t xml:space="preserve"> la información</w:t>
      </w:r>
      <w:r w:rsidRPr="004E3B87">
        <w:rPr>
          <w:rFonts w:ascii="Palatino Linotype" w:hAnsi="Palatino Linotype" w:cs="Tahoma"/>
          <w:lang w:val="es-ES" w:eastAsia="es-ES"/>
        </w:rPr>
        <w:t>,</w:t>
      </w:r>
      <w:r w:rsidR="00AA5353" w:rsidRPr="004E3B87">
        <w:rPr>
          <w:rFonts w:ascii="Palatino Linotype" w:hAnsi="Palatino Linotype" w:cs="Tahoma"/>
          <w:lang w:val="es-ES" w:eastAsia="es-ES"/>
        </w:rPr>
        <w:t xml:space="preserve"> la relativa al Sistema de Capitalización Individual</w:t>
      </w:r>
      <w:r w:rsidR="00974D44" w:rsidRPr="004E3B87">
        <w:rPr>
          <w:rFonts w:ascii="Palatino Linotype" w:hAnsi="Palatino Linotype" w:cs="Arial"/>
          <w:lang w:eastAsia="es-ES"/>
        </w:rPr>
        <w:t xml:space="preserve">. </w:t>
      </w:r>
    </w:p>
    <w:p w14:paraId="133DFDAE" w14:textId="77777777" w:rsidR="0011656C" w:rsidRPr="004E3B87" w:rsidRDefault="0011656C" w:rsidP="009B633A">
      <w:pPr>
        <w:spacing w:line="360" w:lineRule="auto"/>
        <w:contextualSpacing/>
        <w:jc w:val="both"/>
        <w:rPr>
          <w:rFonts w:ascii="Palatino Linotype" w:hAnsi="Palatino Linotype" w:cs="Arial"/>
          <w:lang w:eastAsia="es-ES"/>
        </w:rPr>
      </w:pPr>
    </w:p>
    <w:p w14:paraId="4C39B17C" w14:textId="77777777" w:rsidR="0011656C" w:rsidRPr="004E3B87" w:rsidRDefault="0011656C" w:rsidP="009B633A">
      <w:pPr>
        <w:spacing w:line="360" w:lineRule="auto"/>
        <w:contextualSpacing/>
        <w:jc w:val="both"/>
        <w:rPr>
          <w:rFonts w:ascii="Palatino Linotype" w:hAnsi="Palatino Linotype" w:cs="Arial"/>
          <w:lang w:eastAsia="es-ES"/>
        </w:rPr>
      </w:pPr>
      <w:r w:rsidRPr="004E3B87">
        <w:rPr>
          <w:rFonts w:ascii="Palatino Linotype" w:hAnsi="Palatino Linotype" w:cs="Arial"/>
          <w:lang w:eastAsia="es-ES"/>
        </w:rPr>
        <w:t>Atendiendo a ello, resulta importante señalar la naturaleza de los datos contenidos en las nóminas.</w:t>
      </w:r>
    </w:p>
    <w:p w14:paraId="5C5AC181" w14:textId="77777777" w:rsidR="007A7358" w:rsidRPr="004E3B87" w:rsidRDefault="007A7358" w:rsidP="009B633A">
      <w:pPr>
        <w:spacing w:line="360" w:lineRule="auto"/>
        <w:contextualSpacing/>
        <w:jc w:val="both"/>
        <w:rPr>
          <w:rFonts w:ascii="Palatino Linotype" w:hAnsi="Palatino Linotype" w:cs="Arial"/>
          <w:lang w:eastAsia="es-ES"/>
        </w:rPr>
      </w:pPr>
    </w:p>
    <w:p w14:paraId="20BE5B71" w14:textId="77777777" w:rsidR="00AA5353" w:rsidRPr="004E3B87" w:rsidRDefault="00AA5353" w:rsidP="009B633A">
      <w:pPr>
        <w:spacing w:line="360" w:lineRule="auto"/>
        <w:contextualSpacing/>
        <w:jc w:val="both"/>
        <w:rPr>
          <w:rFonts w:ascii="Palatino Linotype" w:hAnsi="Palatino Linotype"/>
          <w:b/>
          <w:caps/>
          <w:noProof/>
          <w:szCs w:val="22"/>
        </w:rPr>
      </w:pPr>
      <w:r w:rsidRPr="004E3B87">
        <w:rPr>
          <w:rFonts w:ascii="Palatino Linotype" w:hAnsi="Palatino Linotype"/>
          <w:b/>
          <w:caps/>
          <w:noProof/>
          <w:szCs w:val="22"/>
        </w:rPr>
        <w:t>Análisis de los datos personales con LA RELACIÓN DE Nómina.</w:t>
      </w:r>
    </w:p>
    <w:p w14:paraId="41C6AEE7"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r w:rsidRPr="004E3B87">
        <w:rPr>
          <w:rFonts w:ascii="Palatino Linotype" w:hAnsi="Palatino Linotype" w:cs="Tahoma"/>
          <w:bCs/>
          <w:iCs/>
          <w:lang w:eastAsia="es-ES"/>
        </w:rPr>
        <w:t>Para determinar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E30BE3D"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p>
    <w:p w14:paraId="2EFF20B3"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r w:rsidRPr="004E3B87">
        <w:rPr>
          <w:rFonts w:ascii="Palatino Linotype" w:hAnsi="Palatino Linotype" w:cs="Tahoma"/>
          <w:bCs/>
          <w:iCs/>
          <w:lang w:eastAsia="es-E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0C96344B"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p>
    <w:p w14:paraId="7960DCBC"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r w:rsidRPr="004E3B87">
        <w:rPr>
          <w:rFonts w:ascii="Palatino Linotype" w:hAnsi="Palatino Linotype" w:cs="Tahoma"/>
          <w:bCs/>
          <w:iCs/>
          <w:lang w:eastAsia="es-ES"/>
        </w:rPr>
        <w:t xml:space="preserve">De la misma manera, el artículo 5°, fracciones I y II de la Constitución Política del Estado Libre y Soberano de México, prevé que toda la información en posesión de los Sujetos </w:t>
      </w:r>
      <w:r w:rsidRPr="004E3B87">
        <w:rPr>
          <w:rFonts w:ascii="Palatino Linotype" w:hAnsi="Palatino Linotype" w:cs="Tahoma"/>
          <w:bCs/>
          <w:iCs/>
          <w:lang w:eastAsia="es-ES"/>
        </w:rPr>
        <w:lastRenderedPageBreak/>
        <w:t>Obligados será pública; no obstante, aquella referente a la intimidad de la vida privada y la imagen de las personas, será protegida a través de un marco jurídico rígido, de tratamiento y manejo de datos personales.</w:t>
      </w:r>
    </w:p>
    <w:p w14:paraId="1401210B"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p>
    <w:p w14:paraId="0A5D6982"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r w:rsidRPr="004E3B87">
        <w:rPr>
          <w:rFonts w:ascii="Palatino Linotype" w:hAnsi="Palatino Linotype" w:cs="Tahoma"/>
          <w:bCs/>
          <w:iCs/>
          <w:lang w:eastAsia="es-E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CA550C8"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p>
    <w:p w14:paraId="2D18D71C"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r w:rsidRPr="004E3B87">
        <w:rPr>
          <w:rFonts w:ascii="Palatino Linotype" w:hAnsi="Palatino Linotype" w:cs="Tahoma"/>
          <w:bCs/>
          <w:iCs/>
          <w:lang w:eastAsia="es-E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2D010778"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p>
    <w:p w14:paraId="1B884636" w14:textId="77777777" w:rsidR="00AA5353" w:rsidRPr="004E3B87" w:rsidRDefault="00AA5353" w:rsidP="009B633A">
      <w:pPr>
        <w:spacing w:line="360" w:lineRule="auto"/>
        <w:ind w:right="-93"/>
        <w:contextualSpacing/>
        <w:jc w:val="both"/>
        <w:rPr>
          <w:rFonts w:ascii="Palatino Linotype" w:hAnsi="Palatino Linotype" w:cs="Tahoma"/>
          <w:bCs/>
          <w:iCs/>
          <w:lang w:val="es-ES" w:eastAsia="es-ES"/>
        </w:rPr>
      </w:pPr>
      <w:r w:rsidRPr="004E3B87">
        <w:rPr>
          <w:rFonts w:ascii="Palatino Linotype" w:hAnsi="Palatino Linotype" w:cs="Tahoma"/>
          <w:bCs/>
          <w:iCs/>
          <w:lang w:eastAsia="es-ES"/>
        </w:rPr>
        <w:t xml:space="preserve">Asimismo, en el artículo 145 de la Ley de Transparencia y Acceso a la Información Pública del Estado de México y Municipios, prevé que para que los Sujetos Obligados </w:t>
      </w:r>
      <w:r w:rsidRPr="004E3B87">
        <w:rPr>
          <w:rFonts w:ascii="Palatino Linotype" w:hAnsi="Palatino Linotype" w:cs="Tahoma"/>
          <w:bCs/>
          <w:iCs/>
          <w:lang w:val="es-ES" w:eastAsia="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5FA4142"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p>
    <w:p w14:paraId="7CA6714A" w14:textId="77777777" w:rsidR="00AA5353" w:rsidRPr="004E3B87" w:rsidRDefault="00AA5353" w:rsidP="009B633A">
      <w:pPr>
        <w:spacing w:line="360" w:lineRule="auto"/>
        <w:ind w:right="-93"/>
        <w:contextualSpacing/>
        <w:jc w:val="both"/>
        <w:rPr>
          <w:rFonts w:ascii="Palatino Linotype" w:hAnsi="Palatino Linotype" w:cs="Tahoma"/>
          <w:bCs/>
          <w:iCs/>
          <w:lang w:val="es-ES" w:eastAsia="es-ES"/>
        </w:rPr>
      </w:pPr>
      <w:r w:rsidRPr="004E3B87">
        <w:rPr>
          <w:rFonts w:ascii="Palatino Linotype" w:hAnsi="Palatino Linotype" w:cs="Tahoma"/>
          <w:bCs/>
          <w:iCs/>
          <w:lang w:val="es-ES" w:eastAsia="es-ES"/>
        </w:rPr>
        <w:lastRenderedPageBreak/>
        <w:t>En términos de lo expuesto, la documentación y aquellos datos que se consideren confidenciales, serán una limitante del derecho de acceso a la información, siempre y cuando:</w:t>
      </w:r>
    </w:p>
    <w:p w14:paraId="18552ECD" w14:textId="77777777" w:rsidR="00AA5353" w:rsidRPr="004E3B87" w:rsidRDefault="00AA5353" w:rsidP="009B633A">
      <w:pPr>
        <w:spacing w:line="360" w:lineRule="auto"/>
        <w:ind w:right="-93"/>
        <w:contextualSpacing/>
        <w:jc w:val="both"/>
        <w:rPr>
          <w:rFonts w:ascii="Palatino Linotype" w:hAnsi="Palatino Linotype" w:cs="Tahoma"/>
          <w:bCs/>
          <w:iCs/>
          <w:lang w:val="es-ES" w:eastAsia="es-ES"/>
        </w:rPr>
      </w:pPr>
    </w:p>
    <w:p w14:paraId="16F13F53" w14:textId="77777777" w:rsidR="00AA5353" w:rsidRPr="004E3B87" w:rsidRDefault="00AA5353" w:rsidP="009B633A">
      <w:pPr>
        <w:numPr>
          <w:ilvl w:val="0"/>
          <w:numId w:val="13"/>
        </w:numPr>
        <w:spacing w:line="360" w:lineRule="auto"/>
        <w:ind w:right="-93"/>
        <w:contextualSpacing/>
        <w:jc w:val="both"/>
        <w:rPr>
          <w:rFonts w:ascii="Palatino Linotype" w:hAnsi="Palatino Linotype" w:cs="Tahoma"/>
          <w:bCs/>
          <w:iCs/>
          <w:lang w:val="es-ES" w:eastAsia="es-ES"/>
        </w:rPr>
      </w:pPr>
      <w:r w:rsidRPr="004E3B87">
        <w:rPr>
          <w:rFonts w:ascii="Palatino Linotype" w:hAnsi="Palatino Linotype" w:cs="Tahoma"/>
          <w:bCs/>
          <w:iCs/>
          <w:lang w:val="es-ES" w:eastAsia="es-ES"/>
        </w:rPr>
        <w:t xml:space="preserve">Se trate de datos personales o información privada; esto es, información concerniente a una persona física o jurídico colectiva y que esta sea identificada o identificable. </w:t>
      </w:r>
    </w:p>
    <w:p w14:paraId="40170641" w14:textId="77777777" w:rsidR="00AA5353" w:rsidRPr="004E3B87" w:rsidRDefault="00AA5353" w:rsidP="009B633A">
      <w:pPr>
        <w:spacing w:line="360" w:lineRule="auto"/>
        <w:ind w:right="-93"/>
        <w:contextualSpacing/>
        <w:jc w:val="both"/>
        <w:rPr>
          <w:rFonts w:ascii="Palatino Linotype" w:hAnsi="Palatino Linotype" w:cs="Tahoma"/>
          <w:bCs/>
          <w:iCs/>
          <w:lang w:val="es-ES" w:eastAsia="es-ES"/>
        </w:rPr>
      </w:pPr>
    </w:p>
    <w:p w14:paraId="4E57C0CE" w14:textId="77777777" w:rsidR="00AA5353" w:rsidRPr="004E3B87" w:rsidRDefault="00AA5353" w:rsidP="009B633A">
      <w:pPr>
        <w:numPr>
          <w:ilvl w:val="0"/>
          <w:numId w:val="13"/>
        </w:numPr>
        <w:spacing w:line="360" w:lineRule="auto"/>
        <w:ind w:right="-93"/>
        <w:contextualSpacing/>
        <w:jc w:val="both"/>
        <w:rPr>
          <w:rFonts w:ascii="Palatino Linotype" w:hAnsi="Palatino Linotype" w:cs="Tahoma"/>
          <w:bCs/>
          <w:iCs/>
          <w:lang w:val="es-ES" w:eastAsia="es-ES"/>
        </w:rPr>
      </w:pPr>
      <w:r w:rsidRPr="004E3B87">
        <w:rPr>
          <w:rFonts w:ascii="Palatino Linotype" w:hAnsi="Palatino Linotype" w:cs="Tahoma"/>
          <w:bCs/>
          <w:iCs/>
          <w:lang w:val="es-ES" w:eastAsia="es-ES"/>
        </w:rPr>
        <w:t xml:space="preserve">Para la difusión de los datos, se requiera el consentimiento del titular. </w:t>
      </w:r>
    </w:p>
    <w:p w14:paraId="178C8CD5"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p>
    <w:p w14:paraId="060393BC"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r w:rsidRPr="004E3B87">
        <w:rPr>
          <w:rFonts w:ascii="Palatino Linotype" w:hAnsi="Palatino Linotype" w:cs="Tahoma"/>
          <w:bCs/>
          <w:iCs/>
          <w:lang w:eastAsia="es-E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52474A4B"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p>
    <w:p w14:paraId="13FA0587"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r w:rsidRPr="004E3B87">
        <w:rPr>
          <w:rFonts w:ascii="Palatino Linotype" w:hAnsi="Palatino Linotype" w:cs="Tahoma"/>
          <w:bCs/>
          <w:iCs/>
          <w:lang w:eastAsia="es-ES"/>
        </w:rPr>
        <w:t>Además, en el artículo 5° de dicho ordenamiento jurídico, establece que es la Ley aplicable para todo tratamiento de datos personales.</w:t>
      </w:r>
    </w:p>
    <w:p w14:paraId="79B2BD31"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p>
    <w:p w14:paraId="591106FF"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r w:rsidRPr="004E3B87">
        <w:rPr>
          <w:rFonts w:ascii="Palatino Linotype" w:hAnsi="Palatino Linotype" w:cs="Tahoma"/>
          <w:bCs/>
          <w:iCs/>
          <w:lang w:eastAsia="es-ES"/>
        </w:rPr>
        <w:lastRenderedPageBreak/>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D464AC3"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p>
    <w:p w14:paraId="0CAF0AC9"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r w:rsidRPr="004E3B87">
        <w:rPr>
          <w:rFonts w:ascii="Palatino Linotype" w:hAnsi="Palatino Linotype" w:cs="Tahoma"/>
          <w:bCs/>
          <w:iCs/>
          <w:lang w:eastAsia="es-ES"/>
        </w:rPr>
        <w:t xml:space="preserve">Por tales situaciones, un dato personal es cualquier información que pueda hacer a una persona física identificada e identificable, </w:t>
      </w:r>
      <w:r w:rsidRPr="004E3B87">
        <w:rPr>
          <w:rFonts w:ascii="Palatino Linotype" w:hAnsi="Palatino Linotype" w:cs="Tahoma"/>
          <w:b/>
          <w:bCs/>
          <w:iCs/>
          <w:lang w:eastAsia="es-ES"/>
        </w:rPr>
        <w:t>como su nombre</w:t>
      </w:r>
      <w:r w:rsidRPr="004E3B87">
        <w:rPr>
          <w:rFonts w:ascii="Palatino Linotype" w:hAnsi="Palatino Linotype" w:cs="Tahoma"/>
          <w:bCs/>
          <w:iCs/>
          <w:lang w:eastAsia="es-ES"/>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323D82E2"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p>
    <w:p w14:paraId="7CD2E4F9"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r w:rsidRPr="004E3B87">
        <w:rPr>
          <w:rFonts w:ascii="Palatino Linotype" w:hAnsi="Palatino Linotype" w:cs="Tahoma"/>
          <w:bCs/>
          <w:iCs/>
          <w:lang w:eastAsia="es-E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1A73299"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p>
    <w:p w14:paraId="464CE116"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r w:rsidRPr="004E3B87">
        <w:rPr>
          <w:rFonts w:ascii="Palatino Linotype" w:hAnsi="Palatino Linotype" w:cs="Tahoma"/>
          <w:bCs/>
          <w:iCs/>
          <w:lang w:eastAsia="es-ES"/>
        </w:rPr>
        <w:t>De tal suerte, las instituciones públicas tienen la doble responsabilidad, por un lado, de proteger los datos personales y por otro, darles publicidad cuando la relevancia de esos datos sea de interés público.</w:t>
      </w:r>
    </w:p>
    <w:p w14:paraId="0E63EA1A"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p>
    <w:p w14:paraId="2A18AA82"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r w:rsidRPr="004E3B87">
        <w:rPr>
          <w:rFonts w:ascii="Palatino Linotype" w:hAnsi="Palatino Linotype" w:cs="Tahoma"/>
          <w:bCs/>
          <w:iCs/>
          <w:lang w:eastAsia="es-E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0F520682"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p>
    <w:p w14:paraId="58D0756D" w14:textId="77777777" w:rsidR="00AA5353" w:rsidRPr="004E3B87" w:rsidRDefault="00AA5353" w:rsidP="009B633A">
      <w:pPr>
        <w:spacing w:line="360" w:lineRule="auto"/>
        <w:ind w:right="-93"/>
        <w:contextualSpacing/>
        <w:jc w:val="both"/>
        <w:rPr>
          <w:rFonts w:ascii="Palatino Linotype" w:hAnsi="Palatino Linotype"/>
          <w:noProof/>
        </w:rPr>
      </w:pPr>
      <w:r w:rsidRPr="004E3B87">
        <w:rPr>
          <w:rFonts w:ascii="Palatino Linotype" w:hAnsi="Palatino Linotype" w:cs="Tahoma"/>
          <w:bCs/>
          <w:iCs/>
          <w:lang w:eastAsia="es-ES"/>
        </w:rPr>
        <w:t>Bajo este esquema,</w:t>
      </w:r>
      <w:r w:rsidRPr="004E3B87">
        <w:rPr>
          <w:rFonts w:ascii="Palatino Linotype" w:hAnsi="Palatino Linotype"/>
          <w:lang w:eastAsia="es-ES"/>
        </w:rPr>
        <w:t xml:space="preserve"> se analizan los datos personales eliminados por el Sujeto Obligado en la relación de nómina que remitió en informe justificado</w:t>
      </w:r>
      <w:r w:rsidRPr="004E3B87">
        <w:rPr>
          <w:rFonts w:ascii="Palatino Linotype" w:hAnsi="Palatino Linotype"/>
          <w:noProof/>
        </w:rPr>
        <w:t>.</w:t>
      </w:r>
    </w:p>
    <w:p w14:paraId="5035CC62" w14:textId="77777777" w:rsidR="00AA5353" w:rsidRPr="004E3B87" w:rsidRDefault="00AA5353" w:rsidP="009B633A">
      <w:pPr>
        <w:spacing w:line="360" w:lineRule="auto"/>
        <w:contextualSpacing/>
        <w:jc w:val="both"/>
        <w:rPr>
          <w:rFonts w:ascii="Palatino Linotype" w:eastAsia="Calibri" w:hAnsi="Palatino Linotype" w:cs="Tahoma"/>
          <w:bCs/>
          <w:lang w:eastAsia="en-US"/>
        </w:rPr>
      </w:pPr>
    </w:p>
    <w:p w14:paraId="3AEEBA1F" w14:textId="77777777" w:rsidR="00AA5353" w:rsidRPr="004E3B87" w:rsidRDefault="00AA5353" w:rsidP="009B633A">
      <w:pPr>
        <w:numPr>
          <w:ilvl w:val="0"/>
          <w:numId w:val="12"/>
        </w:numPr>
        <w:spacing w:line="360" w:lineRule="auto"/>
        <w:contextualSpacing/>
        <w:jc w:val="both"/>
        <w:rPr>
          <w:rFonts w:ascii="Palatino Linotype" w:hAnsi="Palatino Linotype" w:cs="Tahoma"/>
        </w:rPr>
      </w:pPr>
      <w:r w:rsidRPr="004E3B87">
        <w:rPr>
          <w:rFonts w:ascii="Palatino Linotype" w:hAnsi="Palatino Linotype" w:cs="Tahoma"/>
          <w:b/>
        </w:rPr>
        <w:t>Número de empleado.</w:t>
      </w:r>
    </w:p>
    <w:p w14:paraId="73670E07" w14:textId="77777777" w:rsidR="00AA5353" w:rsidRPr="004E3B87" w:rsidRDefault="00AA5353" w:rsidP="009B633A">
      <w:pPr>
        <w:spacing w:line="360" w:lineRule="auto"/>
        <w:contextualSpacing/>
        <w:jc w:val="both"/>
        <w:rPr>
          <w:rFonts w:ascii="Palatino Linotype" w:hAnsi="Palatino Linotype" w:cs="Tahoma"/>
          <w:b/>
        </w:rPr>
      </w:pPr>
    </w:p>
    <w:p w14:paraId="5392096B" w14:textId="77777777" w:rsidR="00AA5353" w:rsidRPr="004E3B87" w:rsidRDefault="00AA5353" w:rsidP="009B633A">
      <w:pPr>
        <w:spacing w:line="360" w:lineRule="auto"/>
        <w:contextualSpacing/>
        <w:jc w:val="both"/>
        <w:rPr>
          <w:rFonts w:ascii="Palatino Linotype" w:hAnsi="Palatino Linotype" w:cs="Tahoma"/>
        </w:rPr>
      </w:pPr>
      <w:r w:rsidRPr="004E3B87">
        <w:rPr>
          <w:rFonts w:ascii="Palatino Linotype" w:hAnsi="Palatino Linotype" w:cs="Tahoma"/>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248036D9" w14:textId="77777777" w:rsidR="00AA5353" w:rsidRPr="004E3B87" w:rsidRDefault="00AA5353" w:rsidP="009B633A">
      <w:pPr>
        <w:spacing w:line="360" w:lineRule="auto"/>
        <w:contextualSpacing/>
        <w:jc w:val="both"/>
        <w:rPr>
          <w:rFonts w:ascii="Palatino Linotype" w:hAnsi="Palatino Linotype" w:cs="Tahoma"/>
        </w:rPr>
      </w:pPr>
    </w:p>
    <w:p w14:paraId="65C4E8AA" w14:textId="77777777" w:rsidR="00AA5353" w:rsidRPr="004E3B87" w:rsidRDefault="00AA5353" w:rsidP="009B633A">
      <w:pPr>
        <w:spacing w:line="360" w:lineRule="auto"/>
        <w:contextualSpacing/>
        <w:jc w:val="both"/>
        <w:rPr>
          <w:rFonts w:ascii="Palatino Linotype" w:hAnsi="Palatino Linotype" w:cs="Tahoma"/>
          <w:b/>
          <w:bCs/>
          <w:u w:val="single"/>
        </w:rPr>
      </w:pPr>
      <w:r w:rsidRPr="004E3B87">
        <w:rPr>
          <w:rFonts w:ascii="Palatino Linotype" w:hAnsi="Palatino Linotype" w:cs="Tahoma"/>
        </w:rPr>
        <w:t xml:space="preserve">En ese sentido, </w:t>
      </w:r>
      <w:r w:rsidRPr="004E3B87">
        <w:rPr>
          <w:rFonts w:ascii="Palatino Linotype" w:hAnsi="Palatino Linotype" w:cs="Tahoma"/>
          <w:b/>
          <w:bCs/>
          <w:u w:val="single"/>
        </w:rPr>
        <w:t>cuando el número de empleado se integre de datos personales de los trabajadores, procede su clasificación en términos de lo previsto en el artículo 143, fracción I</w:t>
      </w:r>
      <w:r w:rsidRPr="004E3B87">
        <w:rPr>
          <w:rFonts w:ascii="Palatino Linotype" w:hAnsi="Palatino Linotype" w:cs="Tahoma"/>
        </w:rPr>
        <w:t xml:space="preserve"> de la Ley de Transparencia y Acceso a la Información Pública del Estado de México y Municipios; sin embargo, </w:t>
      </w:r>
      <w:r w:rsidRPr="004E3B87">
        <w:rPr>
          <w:rFonts w:ascii="Palatino Linotype" w:hAnsi="Palatino Linotype" w:cs="Tahoma"/>
          <w:b/>
          <w:bCs/>
          <w:u w:val="single"/>
        </w:rPr>
        <w:t>cuando dicho dato se conforma de dígitos, letras o símbolos que no revelan datos personales, no reviste el carácter de confidencial, al no dar por sí solo acceso a datos personales.</w:t>
      </w:r>
    </w:p>
    <w:p w14:paraId="4E1EA6B0" w14:textId="77777777" w:rsidR="00AA5353" w:rsidRPr="004E3B87" w:rsidRDefault="00AA5353" w:rsidP="009B633A">
      <w:pPr>
        <w:spacing w:line="360" w:lineRule="auto"/>
        <w:contextualSpacing/>
        <w:jc w:val="both"/>
        <w:rPr>
          <w:rFonts w:ascii="Palatino Linotype" w:hAnsi="Palatino Linotype" w:cs="Tahoma"/>
        </w:rPr>
      </w:pPr>
    </w:p>
    <w:p w14:paraId="08ED7B1E" w14:textId="77777777" w:rsidR="00AA5353" w:rsidRPr="004E3B87" w:rsidRDefault="00AA5353" w:rsidP="009B633A">
      <w:pPr>
        <w:spacing w:line="360" w:lineRule="auto"/>
        <w:contextualSpacing/>
        <w:jc w:val="both"/>
        <w:rPr>
          <w:rFonts w:ascii="Palatino Linotype" w:hAnsi="Palatino Linotype" w:cs="Tahoma"/>
        </w:rPr>
      </w:pPr>
      <w:r w:rsidRPr="004E3B87">
        <w:rPr>
          <w:rFonts w:ascii="Palatino Linotype" w:hAnsi="Palatino Linotype" w:cs="Tahoma"/>
        </w:rPr>
        <w:t>Lo anterior, se robustece con el Criterio 03/14, emitido por el Pleno del entonces Instituto Federal de Acceso a la Información y Protección de Datos, que establece lo siguiente:</w:t>
      </w:r>
    </w:p>
    <w:p w14:paraId="1998E4D3" w14:textId="77777777" w:rsidR="00AA5353" w:rsidRPr="004E3B87" w:rsidRDefault="00AA5353" w:rsidP="009B633A">
      <w:pPr>
        <w:contextualSpacing/>
        <w:jc w:val="both"/>
        <w:rPr>
          <w:rFonts w:ascii="Palatino Linotype" w:hAnsi="Palatino Linotype" w:cs="Tahoma"/>
          <w:sz w:val="22"/>
          <w:szCs w:val="22"/>
        </w:rPr>
      </w:pPr>
    </w:p>
    <w:p w14:paraId="198F2B9A" w14:textId="77777777" w:rsidR="00AA5353" w:rsidRPr="004E3B87" w:rsidRDefault="00AA5353" w:rsidP="009B633A">
      <w:pPr>
        <w:ind w:left="851" w:right="899"/>
        <w:contextualSpacing/>
        <w:jc w:val="both"/>
        <w:rPr>
          <w:rFonts w:ascii="Palatino Linotype" w:hAnsi="Palatino Linotype" w:cs="Tahoma"/>
          <w:sz w:val="22"/>
          <w:szCs w:val="22"/>
        </w:rPr>
      </w:pPr>
      <w:r w:rsidRPr="004E3B87">
        <w:rPr>
          <w:rFonts w:ascii="Palatino Linotype" w:hAnsi="Palatino Linotype" w:cs="Tahoma"/>
          <w:b/>
          <w:i/>
          <w:sz w:val="22"/>
          <w:szCs w:val="22"/>
        </w:rPr>
        <w:t>Número de empleado, o su equivalente, si se integra con datos personales del trabajador o permite acceder a éstos sin necesidad de una contraseña, constituye información confidencial.</w:t>
      </w:r>
      <w:r w:rsidRPr="004E3B87">
        <w:rPr>
          <w:rFonts w:ascii="Palatino Linotype" w:hAnsi="Palatino Linotype" w:cs="Tahoma"/>
          <w:i/>
          <w:sz w:val="22"/>
          <w:szCs w:val="22"/>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24886839" w14:textId="77777777" w:rsidR="00AA5353" w:rsidRPr="004E3B87" w:rsidRDefault="00AA5353" w:rsidP="009B633A">
      <w:pPr>
        <w:contextualSpacing/>
        <w:jc w:val="both"/>
        <w:rPr>
          <w:rFonts w:ascii="Palatino Linotype" w:hAnsi="Palatino Linotype" w:cs="Tahoma"/>
          <w:sz w:val="22"/>
          <w:szCs w:val="22"/>
        </w:rPr>
      </w:pPr>
    </w:p>
    <w:p w14:paraId="20130BCE" w14:textId="77777777" w:rsidR="00AA5353" w:rsidRPr="004E3B87" w:rsidRDefault="00AA5353" w:rsidP="009B633A">
      <w:pPr>
        <w:spacing w:line="360" w:lineRule="auto"/>
        <w:contextualSpacing/>
        <w:jc w:val="both"/>
        <w:rPr>
          <w:rFonts w:ascii="Palatino Linotype" w:hAnsi="Palatino Linotype" w:cs="Tahoma"/>
          <w:bCs/>
        </w:rPr>
      </w:pPr>
      <w:r w:rsidRPr="004E3B87">
        <w:rPr>
          <w:rFonts w:ascii="Palatino Linotype" w:hAnsi="Palatino Linotype" w:cs="Tahoma"/>
        </w:rPr>
        <w:lastRenderedPageBreak/>
        <w:t xml:space="preserve">Conforme a lo anterior, se advierte que </w:t>
      </w:r>
      <w:r w:rsidRPr="004E3B87">
        <w:rPr>
          <w:rFonts w:ascii="Palatino Linotype" w:hAnsi="Palatino Linotype" w:cs="Tahoma"/>
          <w:b/>
          <w:bCs/>
          <w:u w:val="single"/>
        </w:rPr>
        <w:t>solamente procederá la clasificación del número de empleado, cuando se integre con datos personales de los servidores públicos o funcione como clave de acceso que no requiera una contraseña para ingresar a sistemas o bases de datos</w:t>
      </w:r>
      <w:r w:rsidRPr="004E3B87">
        <w:rPr>
          <w:rFonts w:ascii="Palatino Linotype" w:hAnsi="Palatino Linotype" w:cs="Tahoma"/>
        </w:rPr>
        <w:t>.</w:t>
      </w:r>
      <w:r w:rsidR="007A7358" w:rsidRPr="004E3B87">
        <w:rPr>
          <w:rFonts w:ascii="Palatino Linotype" w:hAnsi="Palatino Linotype" w:cs="Tahoma"/>
        </w:rPr>
        <w:t xml:space="preserve"> En el caso </w:t>
      </w:r>
      <w:r w:rsidRPr="004E3B87">
        <w:rPr>
          <w:rFonts w:ascii="Palatino Linotype" w:hAnsi="Palatino Linotype" w:cs="Tahoma"/>
          <w:bCs/>
        </w:rPr>
        <w:t>se conform</w:t>
      </w:r>
      <w:r w:rsidR="007A7358" w:rsidRPr="004E3B87">
        <w:rPr>
          <w:rFonts w:ascii="Palatino Linotype" w:hAnsi="Palatino Linotype" w:cs="Tahoma"/>
          <w:bCs/>
        </w:rPr>
        <w:t>a</w:t>
      </w:r>
      <w:r w:rsidRPr="004E3B87">
        <w:rPr>
          <w:rFonts w:ascii="Palatino Linotype" w:hAnsi="Palatino Linotype" w:cs="Tahoma"/>
          <w:bCs/>
        </w:rPr>
        <w:t xml:space="preserve"> únicamente de números, </w:t>
      </w:r>
      <w:r w:rsidR="007A7358" w:rsidRPr="004E3B87">
        <w:rPr>
          <w:rFonts w:ascii="Palatino Linotype" w:hAnsi="Palatino Linotype" w:cs="Tahoma"/>
          <w:bCs/>
        </w:rPr>
        <w:t>por lo</w:t>
      </w:r>
      <w:r w:rsidRPr="004E3B87">
        <w:rPr>
          <w:rFonts w:ascii="Palatino Linotype" w:hAnsi="Palatino Linotype" w:cs="Tahoma"/>
          <w:bCs/>
        </w:rPr>
        <w:t xml:space="preserve"> que de ninguna manera pued</w:t>
      </w:r>
      <w:r w:rsidR="007A7358" w:rsidRPr="004E3B87">
        <w:rPr>
          <w:rFonts w:ascii="Palatino Linotype" w:hAnsi="Palatino Linotype" w:cs="Tahoma"/>
          <w:bCs/>
        </w:rPr>
        <w:t>e</w:t>
      </w:r>
      <w:r w:rsidRPr="004E3B87">
        <w:rPr>
          <w:rFonts w:ascii="Palatino Linotype" w:hAnsi="Palatino Linotype" w:cs="Tahoma"/>
          <w:bCs/>
        </w:rPr>
        <w:t>n revelar datos personales o de acceso a sistemas con información de los trabajadores; en el caso contrario, procederá su clasificación, en términos del artículo 143, fracción I de la Ley de la materia.</w:t>
      </w:r>
    </w:p>
    <w:p w14:paraId="15B8A10D" w14:textId="77777777" w:rsidR="00AA5353" w:rsidRPr="004E3B87" w:rsidRDefault="00AA5353" w:rsidP="009B633A">
      <w:pPr>
        <w:spacing w:line="360" w:lineRule="auto"/>
        <w:contextualSpacing/>
        <w:jc w:val="both"/>
        <w:rPr>
          <w:rFonts w:ascii="Palatino Linotype" w:hAnsi="Palatino Linotype" w:cs="Tahoma"/>
        </w:rPr>
      </w:pPr>
    </w:p>
    <w:p w14:paraId="67072093"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r w:rsidRPr="004E3B87">
        <w:rPr>
          <w:rFonts w:ascii="Palatino Linotype" w:hAnsi="Palatino Linotype" w:cs="Tahoma"/>
          <w:bCs/>
          <w:iCs/>
          <w:lang w:eastAsia="es-ES"/>
        </w:rPr>
        <w:t xml:space="preserve">Bajo este esquema a continuación se analizan los datos personales que si son susceptibles de clasificación que podrían estar contenidos en los documentos que se ordenan entregar, tales como el </w:t>
      </w:r>
      <w:r w:rsidRPr="004E3B87">
        <w:rPr>
          <w:rFonts w:ascii="Palatino Linotype" w:hAnsi="Palatino Linotype" w:cs="Tahoma"/>
          <w:b/>
          <w:bCs/>
          <w:iCs/>
          <w:lang w:eastAsia="es-ES"/>
        </w:rPr>
        <w:t>Registro Federal de Contribuyentes</w:t>
      </w:r>
      <w:r w:rsidRPr="004E3B87">
        <w:rPr>
          <w:rFonts w:ascii="Palatino Linotype" w:hAnsi="Palatino Linotype" w:cs="Tahoma"/>
          <w:bCs/>
          <w:iCs/>
          <w:lang w:eastAsia="es-ES"/>
        </w:rPr>
        <w:t xml:space="preserve"> (RFC), la </w:t>
      </w:r>
      <w:r w:rsidRPr="004E3B87">
        <w:rPr>
          <w:rFonts w:ascii="Palatino Linotype" w:hAnsi="Palatino Linotype" w:cs="Tahoma"/>
          <w:b/>
          <w:bCs/>
          <w:iCs/>
          <w:lang w:eastAsia="es-ES"/>
        </w:rPr>
        <w:t>Clave Única de Registro de Población</w:t>
      </w:r>
      <w:r w:rsidRPr="004E3B87">
        <w:rPr>
          <w:rFonts w:ascii="Palatino Linotype" w:hAnsi="Palatino Linotype" w:cs="Tahoma"/>
          <w:bCs/>
          <w:iCs/>
          <w:lang w:eastAsia="es-ES"/>
        </w:rPr>
        <w:t xml:space="preserve"> (CURP), </w:t>
      </w:r>
      <w:r w:rsidRPr="004E3B87">
        <w:rPr>
          <w:rFonts w:ascii="Palatino Linotype" w:hAnsi="Palatino Linotype" w:cs="Tahoma"/>
          <w:b/>
          <w:bCs/>
          <w:iCs/>
          <w:lang w:eastAsia="es-ES"/>
        </w:rPr>
        <w:t>Sistema de Capitalización Individual,</w:t>
      </w:r>
      <w:r w:rsidRPr="004E3B87">
        <w:rPr>
          <w:rFonts w:ascii="Palatino Linotype" w:hAnsi="Palatino Linotype" w:cs="Tahoma"/>
          <w:bCs/>
          <w:iCs/>
          <w:lang w:eastAsia="es-ES"/>
        </w:rPr>
        <w:t xml:space="preserve"> la </w:t>
      </w:r>
      <w:r w:rsidRPr="004E3B87">
        <w:rPr>
          <w:rFonts w:ascii="Palatino Linotype" w:hAnsi="Palatino Linotype" w:cs="Tahoma"/>
          <w:b/>
          <w:bCs/>
          <w:iCs/>
          <w:lang w:eastAsia="es-ES"/>
        </w:rPr>
        <w:t>Clave de cualquier tipo de seguridad social</w:t>
      </w:r>
      <w:r w:rsidRPr="004E3B87">
        <w:rPr>
          <w:rFonts w:ascii="Palatino Linotype" w:hAnsi="Palatino Linotype" w:cs="Tahoma"/>
          <w:bCs/>
          <w:iCs/>
          <w:lang w:eastAsia="es-ES"/>
        </w:rPr>
        <w:t xml:space="preserve"> (ISSEMYM, u otros) y la clave interbancaria de depósito.</w:t>
      </w:r>
    </w:p>
    <w:p w14:paraId="177991BA"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p>
    <w:p w14:paraId="2DD85CBF" w14:textId="77777777" w:rsidR="00AA5353" w:rsidRPr="004E3B87" w:rsidRDefault="00AA5353" w:rsidP="009B633A">
      <w:pPr>
        <w:numPr>
          <w:ilvl w:val="0"/>
          <w:numId w:val="11"/>
        </w:numPr>
        <w:spacing w:line="360" w:lineRule="auto"/>
        <w:ind w:left="720" w:right="-93"/>
        <w:contextualSpacing/>
        <w:jc w:val="both"/>
        <w:rPr>
          <w:rFonts w:ascii="Palatino Linotype" w:hAnsi="Palatino Linotype" w:cs="Tahoma"/>
          <w:b/>
          <w:bCs/>
          <w:iCs/>
          <w:lang w:eastAsia="es-ES"/>
        </w:rPr>
      </w:pPr>
      <w:r w:rsidRPr="004E3B87">
        <w:rPr>
          <w:rFonts w:ascii="Palatino Linotype" w:hAnsi="Palatino Linotype" w:cs="Tahoma"/>
          <w:b/>
          <w:bCs/>
          <w:iCs/>
          <w:lang w:eastAsia="es-ES"/>
        </w:rPr>
        <w:t>Registro Federal de Contribuyentes (RFC).</w:t>
      </w:r>
    </w:p>
    <w:p w14:paraId="606ACC7F" w14:textId="77777777" w:rsidR="00AA5353" w:rsidRPr="004E3B87" w:rsidRDefault="00AA5353" w:rsidP="009B633A">
      <w:pPr>
        <w:spacing w:line="360" w:lineRule="auto"/>
        <w:ind w:left="360" w:right="-93"/>
        <w:contextualSpacing/>
        <w:jc w:val="both"/>
        <w:rPr>
          <w:rFonts w:ascii="Palatino Linotype" w:hAnsi="Palatino Linotype" w:cs="Tahoma"/>
          <w:bCs/>
          <w:iCs/>
          <w:lang w:eastAsia="es-ES"/>
        </w:rPr>
      </w:pPr>
    </w:p>
    <w:p w14:paraId="7C341E6B"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r w:rsidRPr="004E3B87">
        <w:rPr>
          <w:rFonts w:ascii="Palatino Linotype" w:hAnsi="Palatino Linotype" w:cs="Tahoma"/>
          <w:bCs/>
          <w:iCs/>
          <w:lang w:eastAsia="es-ES"/>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767FD97E"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p>
    <w:p w14:paraId="21C7A2E6"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r w:rsidRPr="004E3B87">
        <w:rPr>
          <w:rFonts w:ascii="Palatino Linotype" w:hAnsi="Palatino Linotype" w:cs="Tahoma"/>
          <w:bCs/>
          <w:iCs/>
          <w:lang w:eastAsia="es-ES"/>
        </w:rPr>
        <w:t xml:space="preserve">De acuerdo con lo establecido en el artículo en comento, esta clave se compone de trece caracteres alfanuméricos, con datos obtenidos de los apellidos, nombre (s), fecha de nacimiento del titular, más una </w:t>
      </w:r>
      <w:proofErr w:type="spellStart"/>
      <w:r w:rsidRPr="004E3B87">
        <w:rPr>
          <w:rFonts w:ascii="Palatino Linotype" w:hAnsi="Palatino Linotype" w:cs="Tahoma"/>
          <w:bCs/>
          <w:iCs/>
          <w:lang w:eastAsia="es-ES"/>
        </w:rPr>
        <w:t>homoclave</w:t>
      </w:r>
      <w:proofErr w:type="spellEnd"/>
      <w:r w:rsidRPr="004E3B87">
        <w:rPr>
          <w:rFonts w:ascii="Palatino Linotype" w:hAnsi="Palatino Linotype" w:cs="Tahoma"/>
          <w:bCs/>
          <w:iCs/>
          <w:lang w:eastAsia="es-ES"/>
        </w:rPr>
        <w:t xml:space="preserve"> que establece el sistema automático del Servicio de Administración Tributaria.</w:t>
      </w:r>
    </w:p>
    <w:p w14:paraId="02C1093B"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p>
    <w:p w14:paraId="428BCE56"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r w:rsidRPr="004E3B87">
        <w:rPr>
          <w:rFonts w:ascii="Palatino Linotype" w:hAnsi="Palatino Linotype" w:cs="Tahoma"/>
          <w:bCs/>
          <w:iCs/>
          <w:lang w:eastAsia="es-E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877920A"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p>
    <w:p w14:paraId="6E2A371D"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r w:rsidRPr="004E3B87">
        <w:rPr>
          <w:rFonts w:ascii="Palatino Linotype" w:hAnsi="Palatino Linotype" w:cs="Tahoma"/>
          <w:bCs/>
          <w:iCs/>
          <w:lang w:eastAsia="es-ES"/>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w:t>
      </w:r>
      <w:proofErr w:type="gramStart"/>
      <w:r w:rsidRPr="004E3B87">
        <w:rPr>
          <w:rFonts w:ascii="Palatino Linotype" w:hAnsi="Palatino Linotype" w:cs="Tahoma"/>
          <w:bCs/>
          <w:iCs/>
          <w:lang w:eastAsia="es-ES"/>
        </w:rPr>
        <w:t>involucradas</w:t>
      </w:r>
      <w:proofErr w:type="gramEnd"/>
      <w:r w:rsidRPr="004E3B87">
        <w:rPr>
          <w:rFonts w:ascii="Palatino Linotype" w:hAnsi="Palatino Linotype" w:cs="Tahoma"/>
          <w:bCs/>
          <w:iCs/>
          <w:lang w:eastAsia="es-ES"/>
        </w:rPr>
        <w:t xml:space="preserve">, en el pago de estos, en el presente caso, del pago del Impuesto Sobre el Producto del Trabajo. </w:t>
      </w:r>
    </w:p>
    <w:p w14:paraId="64913730"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p>
    <w:p w14:paraId="31FF1CC2"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r w:rsidRPr="004E3B87">
        <w:rPr>
          <w:rFonts w:ascii="Palatino Linotype" w:hAnsi="Palatino Linotype" w:cs="Tahoma"/>
          <w:bCs/>
          <w:iCs/>
          <w:lang w:eastAsia="es-ES"/>
        </w:rPr>
        <w:t>Esto, resulta congruente con el Criterio 19/17 emitido por el Instituto Nacional de Transparencia, Acceso a la Información y Protección de Datos Personales, en el cual se señala lo siguiente:</w:t>
      </w:r>
    </w:p>
    <w:p w14:paraId="22FEFCAB"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p>
    <w:p w14:paraId="2B2FFCD2" w14:textId="77777777" w:rsidR="00AA5353" w:rsidRPr="004E3B87" w:rsidRDefault="00AA5353" w:rsidP="009B633A">
      <w:pPr>
        <w:spacing w:line="360" w:lineRule="auto"/>
        <w:ind w:left="567" w:right="539"/>
        <w:contextualSpacing/>
        <w:jc w:val="both"/>
        <w:rPr>
          <w:rFonts w:ascii="Palatino Linotype" w:hAnsi="Palatino Linotype" w:cs="Tahoma"/>
          <w:bCs/>
          <w:i/>
          <w:iCs/>
          <w:lang w:eastAsia="es-ES"/>
        </w:rPr>
      </w:pPr>
      <w:r w:rsidRPr="004E3B87">
        <w:rPr>
          <w:rFonts w:ascii="Palatino Linotype" w:hAnsi="Palatino Linotype" w:cs="Tahoma"/>
          <w:bCs/>
          <w:i/>
          <w:iCs/>
          <w:lang w:eastAsia="es-ES"/>
        </w:rPr>
        <w:t>“</w:t>
      </w:r>
      <w:r w:rsidRPr="004E3B87">
        <w:rPr>
          <w:rFonts w:ascii="Palatino Linotype" w:hAnsi="Palatino Linotype" w:cs="Tahoma"/>
          <w:b/>
          <w:bCs/>
          <w:i/>
          <w:iCs/>
          <w:lang w:eastAsia="es-ES"/>
        </w:rPr>
        <w:t>Registro Federal de Contribuyentes (RFC) de personas físicas</w:t>
      </w:r>
      <w:r w:rsidRPr="004E3B87">
        <w:rPr>
          <w:rFonts w:ascii="Palatino Linotype" w:hAnsi="Palatino Linotype" w:cs="Tahoma"/>
          <w:bCs/>
          <w:i/>
          <w:iCs/>
          <w:lang w:eastAsia="es-ES"/>
        </w:rPr>
        <w:t>. El RFC es una clave de carácter fiscal, única e irrepetible, que permite identificar al titular, su edad y fecha de nacimiento, por lo que es un dato personal de carácter confidencial.”</w:t>
      </w:r>
    </w:p>
    <w:p w14:paraId="6B02CFD1"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p>
    <w:p w14:paraId="65EB625C"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r w:rsidRPr="004E3B87">
        <w:rPr>
          <w:rFonts w:ascii="Palatino Linotype" w:hAnsi="Palatino Linotype" w:cs="Tahoma"/>
          <w:bCs/>
          <w:iCs/>
          <w:lang w:eastAsia="es-ES"/>
        </w:rPr>
        <w:t xml:space="preserve">De tal suerte, el Registro Federal de Contribuyentes de los servidores públicos no guarda relación con la transparencia de los recursos públicos ni el Código </w:t>
      </w:r>
      <w:proofErr w:type="spellStart"/>
      <w:r w:rsidRPr="004E3B87">
        <w:rPr>
          <w:rFonts w:ascii="Palatino Linotype" w:hAnsi="Palatino Linotype" w:cs="Tahoma"/>
          <w:bCs/>
          <w:iCs/>
          <w:lang w:eastAsia="es-ES"/>
        </w:rPr>
        <w:t>Qr</w:t>
      </w:r>
      <w:proofErr w:type="spellEnd"/>
      <w:r w:rsidRPr="004E3B87">
        <w:rPr>
          <w:rFonts w:ascii="Palatino Linotype" w:hAnsi="Palatino Linotype" w:cs="Tahoma"/>
          <w:bCs/>
          <w:iCs/>
          <w:lang w:eastAsia="es-ES"/>
        </w:rPr>
        <w:t xml:space="preserve"> ya que este último da cuenta del primero,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22950BF" w14:textId="77777777" w:rsidR="00AA5353" w:rsidRPr="004E3B87" w:rsidRDefault="00AA5353" w:rsidP="009B633A">
      <w:pPr>
        <w:spacing w:line="360" w:lineRule="auto"/>
        <w:ind w:right="-93"/>
        <w:contextualSpacing/>
        <w:jc w:val="both"/>
        <w:rPr>
          <w:rFonts w:ascii="Palatino Linotype" w:hAnsi="Palatino Linotype" w:cs="Tahoma"/>
          <w:bCs/>
          <w:iCs/>
          <w:lang w:eastAsia="es-ES"/>
        </w:rPr>
      </w:pPr>
    </w:p>
    <w:p w14:paraId="560B6363" w14:textId="77777777" w:rsidR="00AA5353" w:rsidRPr="004E3B87" w:rsidRDefault="00AA5353" w:rsidP="009B633A">
      <w:pPr>
        <w:numPr>
          <w:ilvl w:val="0"/>
          <w:numId w:val="14"/>
        </w:numPr>
        <w:spacing w:line="360" w:lineRule="auto"/>
        <w:contextualSpacing/>
        <w:jc w:val="both"/>
        <w:rPr>
          <w:rFonts w:ascii="Palatino Linotype" w:hAnsi="Palatino Linotype" w:cs="Tahoma"/>
          <w:b/>
          <w:lang w:eastAsia="es-ES"/>
        </w:rPr>
      </w:pPr>
      <w:r w:rsidRPr="004E3B87">
        <w:rPr>
          <w:rFonts w:ascii="Palatino Linotype" w:hAnsi="Palatino Linotype" w:cs="Tahoma"/>
          <w:b/>
          <w:lang w:eastAsia="es-ES"/>
        </w:rPr>
        <w:t xml:space="preserve">Clave </w:t>
      </w:r>
      <w:r w:rsidRPr="004E3B87">
        <w:rPr>
          <w:rFonts w:ascii="Palatino Linotype" w:hAnsi="Palatino Linotype" w:cs="Tahoma"/>
          <w:b/>
          <w:caps/>
          <w:lang w:eastAsia="es-ES"/>
        </w:rPr>
        <w:t>ú</w:t>
      </w:r>
      <w:r w:rsidRPr="004E3B87">
        <w:rPr>
          <w:rFonts w:ascii="Palatino Linotype" w:hAnsi="Palatino Linotype" w:cs="Tahoma"/>
          <w:b/>
          <w:lang w:eastAsia="es-ES"/>
        </w:rPr>
        <w:t>nica de Registro de Población –CURP-.</w:t>
      </w:r>
    </w:p>
    <w:p w14:paraId="0DF0A90E" w14:textId="77777777" w:rsidR="00AA5353" w:rsidRPr="004E3B87" w:rsidRDefault="00AA5353" w:rsidP="009B633A">
      <w:pPr>
        <w:spacing w:line="360" w:lineRule="auto"/>
        <w:ind w:left="360"/>
        <w:contextualSpacing/>
        <w:jc w:val="both"/>
        <w:rPr>
          <w:rFonts w:ascii="Palatino Linotype" w:hAnsi="Palatino Linotype" w:cs="Tahoma"/>
          <w:b/>
          <w:lang w:eastAsia="es-ES"/>
        </w:rPr>
      </w:pPr>
    </w:p>
    <w:p w14:paraId="64923AA0" w14:textId="77777777" w:rsidR="00AA5353" w:rsidRPr="004E3B87" w:rsidRDefault="00AA5353" w:rsidP="009B633A">
      <w:pPr>
        <w:spacing w:line="360" w:lineRule="auto"/>
        <w:contextualSpacing/>
        <w:jc w:val="both"/>
        <w:rPr>
          <w:rFonts w:ascii="Palatino Linotype" w:hAnsi="Palatino Linotype" w:cs="Tahoma"/>
        </w:rPr>
      </w:pPr>
      <w:r w:rsidRPr="004E3B87">
        <w:rPr>
          <w:rFonts w:ascii="Palatino Linotype" w:hAnsi="Palatino Linotype" w:cs="Tahoma"/>
        </w:rPr>
        <w:t xml:space="preserve">El artículo 36 de la Constitución Política de los Estados Unidos Mexicanos, dispone la obligación de los ciudadanos de inscribirse en el Registro Nacional de Ciudadanos. </w:t>
      </w:r>
    </w:p>
    <w:p w14:paraId="58E00356" w14:textId="77777777" w:rsidR="00AA5353" w:rsidRPr="004E3B87" w:rsidRDefault="00AA5353" w:rsidP="009B633A">
      <w:pPr>
        <w:spacing w:line="360" w:lineRule="auto"/>
        <w:contextualSpacing/>
        <w:jc w:val="both"/>
        <w:rPr>
          <w:rFonts w:ascii="Palatino Linotype" w:hAnsi="Palatino Linotype" w:cs="Tahoma"/>
        </w:rPr>
      </w:pPr>
    </w:p>
    <w:p w14:paraId="24ECD3B5" w14:textId="77777777" w:rsidR="00AA5353" w:rsidRPr="004E3B87" w:rsidRDefault="00AA5353" w:rsidP="009B633A">
      <w:pPr>
        <w:spacing w:line="360" w:lineRule="auto"/>
        <w:contextualSpacing/>
        <w:jc w:val="both"/>
        <w:rPr>
          <w:rFonts w:ascii="Palatino Linotype" w:hAnsi="Palatino Linotype" w:cs="Tahoma"/>
        </w:rPr>
      </w:pPr>
      <w:r w:rsidRPr="004E3B87">
        <w:rPr>
          <w:rFonts w:ascii="Palatino Linotype" w:hAnsi="Palatino Linotype" w:cs="Tahoma"/>
        </w:rPr>
        <w:t>El artículo 85 de la Ley General de Población, prevé que corresponde a la Secretaría de Gobernación el registro y acreditación de la identidad de todas las personas residentes en el país y de los nacionales que residan en el extranjero.</w:t>
      </w:r>
    </w:p>
    <w:p w14:paraId="2C829BF3" w14:textId="77777777" w:rsidR="00AA5353" w:rsidRPr="004E3B87" w:rsidRDefault="00AA5353" w:rsidP="009B633A">
      <w:pPr>
        <w:spacing w:line="360" w:lineRule="auto"/>
        <w:contextualSpacing/>
        <w:jc w:val="both"/>
        <w:rPr>
          <w:rFonts w:ascii="Palatino Linotype" w:hAnsi="Palatino Linotype" w:cs="Tahoma"/>
        </w:rPr>
      </w:pPr>
    </w:p>
    <w:p w14:paraId="29A580E9" w14:textId="77777777" w:rsidR="00AA5353" w:rsidRPr="004E3B87" w:rsidRDefault="00AA5353" w:rsidP="009B633A">
      <w:pPr>
        <w:spacing w:line="360" w:lineRule="auto"/>
        <w:contextualSpacing/>
        <w:jc w:val="both"/>
        <w:rPr>
          <w:rFonts w:ascii="Palatino Linotype" w:hAnsi="Palatino Linotype" w:cs="Tahoma"/>
        </w:rPr>
      </w:pPr>
      <w:r w:rsidRPr="004E3B87">
        <w:rPr>
          <w:rFonts w:ascii="Palatino Linotype" w:hAnsi="Palatino Linotype" w:cs="Tahoma"/>
        </w:rPr>
        <w:t xml:space="preserve">Acorde con lo argumentado, el artículo 22 del Reglamento Interior de la Secretaría de Gobernación, establece en su fracción III, que la Dirección General del Registro </w:t>
      </w:r>
      <w:r w:rsidRPr="004E3B87">
        <w:rPr>
          <w:rFonts w:ascii="Palatino Linotype" w:hAnsi="Palatino Linotype" w:cs="Tahoma"/>
        </w:rPr>
        <w:lastRenderedPageBreak/>
        <w:t>Nacional de Población e Identificación Personal tiene la atribución de asignar y depurar la Clave Única de Registro de Población a todas las personas residentes en el país, así como a los mexicanos que residan en el extranjero.</w:t>
      </w:r>
    </w:p>
    <w:p w14:paraId="4D4F36FF" w14:textId="77777777" w:rsidR="00AA5353" w:rsidRPr="004E3B87" w:rsidRDefault="00AA5353" w:rsidP="009B633A">
      <w:pPr>
        <w:spacing w:line="360" w:lineRule="auto"/>
        <w:contextualSpacing/>
        <w:jc w:val="both"/>
        <w:rPr>
          <w:rFonts w:ascii="Palatino Linotype" w:hAnsi="Palatino Linotype" w:cs="Tahoma"/>
          <w:b/>
        </w:rPr>
      </w:pPr>
    </w:p>
    <w:p w14:paraId="72FDB1FF" w14:textId="77777777" w:rsidR="00AA5353" w:rsidRPr="004E3B87" w:rsidRDefault="00AA5353" w:rsidP="009B633A">
      <w:pPr>
        <w:spacing w:line="360" w:lineRule="auto"/>
        <w:contextualSpacing/>
        <w:jc w:val="both"/>
        <w:rPr>
          <w:rFonts w:ascii="Palatino Linotype" w:hAnsi="Palatino Linotype" w:cs="Tahoma"/>
        </w:rPr>
      </w:pPr>
      <w:r w:rsidRPr="004E3B87">
        <w:rPr>
          <w:rFonts w:ascii="Palatino Linotype" w:hAnsi="Palatino Linotype" w:cs="Tahoma"/>
        </w:rPr>
        <w:t xml:space="preserve">De conformidad con lo precisado por la propia Secretaría de Gobernación en la dirección </w:t>
      </w:r>
      <w:hyperlink r:id="rId22" w:history="1">
        <w:r w:rsidRPr="004E3B87">
          <w:rPr>
            <w:rFonts w:ascii="Palatino Linotype" w:hAnsi="Palatino Linotype" w:cs="Tahoma"/>
          </w:rPr>
          <w:t>https://consultas.curp.gob.mx/CurpSP/html/informacionecurpPS.html</w:t>
        </w:r>
      </w:hyperlink>
      <w:r w:rsidRPr="004E3B87">
        <w:rPr>
          <w:rFonts w:ascii="Palatino Linotype" w:hAnsi="Palatino Linotype" w:cs="Tahoma"/>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4E3B87">
        <w:rPr>
          <w:rFonts w:ascii="Palatino Linotype" w:hAnsi="Palatino Linotype" w:cs="Tahoma"/>
          <w:b/>
        </w:rPr>
        <w:t xml:space="preserve">se generan a partir de los datos contenidos en el documento probatorio de la identidad del interesado </w:t>
      </w:r>
      <w:r w:rsidRPr="004E3B87">
        <w:rPr>
          <w:rFonts w:ascii="Palatino Linotype" w:hAnsi="Palatino Linotype" w:cs="Tahoma"/>
        </w:rPr>
        <w:t>(acta de nacimiento, carta de naturalización o documento migratorio) de la siguiente forma:</w:t>
      </w:r>
    </w:p>
    <w:p w14:paraId="09A269EB" w14:textId="77777777" w:rsidR="00AA5353" w:rsidRPr="004E3B87" w:rsidRDefault="00AA5353" w:rsidP="009B633A">
      <w:pPr>
        <w:spacing w:line="360" w:lineRule="auto"/>
        <w:contextualSpacing/>
        <w:jc w:val="both"/>
        <w:rPr>
          <w:rFonts w:ascii="Palatino Linotype" w:hAnsi="Palatino Linotype" w:cs="Tahoma"/>
        </w:rPr>
      </w:pPr>
    </w:p>
    <w:p w14:paraId="36C60D9A" w14:textId="77777777" w:rsidR="00AA5353" w:rsidRPr="004E3B87" w:rsidRDefault="00AA5353" w:rsidP="009B633A">
      <w:pPr>
        <w:spacing w:line="360" w:lineRule="auto"/>
        <w:contextualSpacing/>
        <w:jc w:val="both"/>
        <w:rPr>
          <w:rFonts w:ascii="Palatino Linotype" w:hAnsi="Palatino Linotype" w:cs="Tahoma"/>
        </w:rPr>
      </w:pPr>
      <w:r w:rsidRPr="004E3B87">
        <w:rPr>
          <w:rFonts w:ascii="Palatino Linotype" w:hAnsi="Palatino Linotype" w:cs="Tahoma"/>
        </w:rPr>
        <w:t xml:space="preserve"> • El primero y segundo apellidos, así como al nombre de pila.</w:t>
      </w:r>
    </w:p>
    <w:p w14:paraId="67048D62" w14:textId="77777777" w:rsidR="00AA5353" w:rsidRPr="004E3B87" w:rsidRDefault="00AA5353" w:rsidP="009B633A">
      <w:pPr>
        <w:spacing w:line="360" w:lineRule="auto"/>
        <w:contextualSpacing/>
        <w:jc w:val="both"/>
        <w:rPr>
          <w:rFonts w:ascii="Palatino Linotype" w:hAnsi="Palatino Linotype" w:cs="Tahoma"/>
        </w:rPr>
      </w:pPr>
      <w:r w:rsidRPr="004E3B87">
        <w:rPr>
          <w:rFonts w:ascii="Palatino Linotype" w:hAnsi="Palatino Linotype" w:cs="Tahoma"/>
        </w:rPr>
        <w:t xml:space="preserve"> • La fecha de nacimiento.</w:t>
      </w:r>
    </w:p>
    <w:p w14:paraId="34B0CA89" w14:textId="77777777" w:rsidR="00AA5353" w:rsidRPr="004E3B87" w:rsidRDefault="00AA5353" w:rsidP="009B633A">
      <w:pPr>
        <w:spacing w:line="360" w:lineRule="auto"/>
        <w:contextualSpacing/>
        <w:jc w:val="both"/>
        <w:rPr>
          <w:rFonts w:ascii="Palatino Linotype" w:hAnsi="Palatino Linotype" w:cs="Tahoma"/>
        </w:rPr>
      </w:pPr>
      <w:r w:rsidRPr="004E3B87">
        <w:rPr>
          <w:rFonts w:ascii="Palatino Linotype" w:hAnsi="Palatino Linotype" w:cs="Tahoma"/>
        </w:rPr>
        <w:t xml:space="preserve"> • El sexo.</w:t>
      </w:r>
    </w:p>
    <w:p w14:paraId="7D56ACC1" w14:textId="77777777" w:rsidR="00AA5353" w:rsidRPr="004E3B87" w:rsidRDefault="00AA5353" w:rsidP="009B633A">
      <w:pPr>
        <w:spacing w:line="360" w:lineRule="auto"/>
        <w:contextualSpacing/>
        <w:jc w:val="both"/>
        <w:rPr>
          <w:rFonts w:ascii="Palatino Linotype" w:hAnsi="Palatino Linotype" w:cs="Tahoma"/>
        </w:rPr>
      </w:pPr>
      <w:r w:rsidRPr="004E3B87">
        <w:rPr>
          <w:rFonts w:ascii="Palatino Linotype" w:hAnsi="Palatino Linotype" w:cs="Tahoma"/>
        </w:rPr>
        <w:t xml:space="preserve"> • La entidad federativa de nacimiento.</w:t>
      </w:r>
    </w:p>
    <w:p w14:paraId="012E50CB" w14:textId="77777777" w:rsidR="00AA5353" w:rsidRPr="004E3B87" w:rsidRDefault="00AA5353" w:rsidP="009B633A">
      <w:pPr>
        <w:spacing w:line="360" w:lineRule="auto"/>
        <w:contextualSpacing/>
        <w:jc w:val="both"/>
        <w:rPr>
          <w:rFonts w:ascii="Palatino Linotype" w:hAnsi="Palatino Linotype" w:cs="Tahoma"/>
        </w:rPr>
      </w:pPr>
    </w:p>
    <w:p w14:paraId="68DE25C7" w14:textId="77777777" w:rsidR="00AA5353" w:rsidRPr="004E3B87" w:rsidRDefault="00AA5353" w:rsidP="009B633A">
      <w:pPr>
        <w:spacing w:line="360" w:lineRule="auto"/>
        <w:contextualSpacing/>
        <w:jc w:val="both"/>
        <w:rPr>
          <w:rFonts w:ascii="Palatino Linotype" w:hAnsi="Palatino Linotype" w:cs="Tahoma"/>
        </w:rPr>
      </w:pPr>
      <w:r w:rsidRPr="004E3B87">
        <w:rPr>
          <w:rFonts w:ascii="Palatino Linotype" w:hAnsi="Palatino Linotype" w:cs="Tahoma"/>
        </w:rPr>
        <w:t>Los dos últimos elementos de la CURP evitan la duplicidad de la Clave y garantizan su correcta integración.</w:t>
      </w:r>
    </w:p>
    <w:p w14:paraId="2D5C3FAD" w14:textId="77777777" w:rsidR="00AA5353" w:rsidRPr="004E3B87" w:rsidRDefault="00AA5353" w:rsidP="009B633A">
      <w:pPr>
        <w:spacing w:line="360" w:lineRule="auto"/>
        <w:contextualSpacing/>
        <w:jc w:val="both"/>
        <w:rPr>
          <w:rFonts w:ascii="Palatino Linotype" w:hAnsi="Palatino Linotype" w:cs="Tahoma"/>
        </w:rPr>
      </w:pPr>
    </w:p>
    <w:p w14:paraId="4703A2DE" w14:textId="77777777" w:rsidR="00AA5353" w:rsidRPr="004E3B87" w:rsidRDefault="00AA5353" w:rsidP="009B633A">
      <w:pPr>
        <w:spacing w:line="360" w:lineRule="auto"/>
        <w:contextualSpacing/>
        <w:jc w:val="both"/>
        <w:rPr>
          <w:rFonts w:ascii="Palatino Linotype" w:hAnsi="Palatino Linotype" w:cs="Tahoma"/>
          <w:lang w:eastAsia="es-ES"/>
        </w:rPr>
      </w:pPr>
      <w:r w:rsidRPr="004E3B87">
        <w:rPr>
          <w:rFonts w:ascii="Palatino Linotype" w:hAnsi="Palatino Linotype" w:cs="Tahoma"/>
          <w:lang w:eastAsia="es-ES"/>
        </w:rPr>
        <w:t xml:space="preserve">Como se desprende de lo analizado, la CURP es un dato personal confidencial, ya que por sí sola brinda información personal de su titular y lo hace identificado e </w:t>
      </w:r>
      <w:r w:rsidRPr="004E3B87">
        <w:rPr>
          <w:rFonts w:ascii="Palatino Linotype" w:hAnsi="Palatino Linotype" w:cs="Tahoma"/>
          <w:lang w:eastAsia="es-ES"/>
        </w:rPr>
        <w:lastRenderedPageBreak/>
        <w:t>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18C0260" w14:textId="77777777" w:rsidR="00AA5353" w:rsidRPr="004E3B87" w:rsidRDefault="00AA5353" w:rsidP="009B633A">
      <w:pPr>
        <w:spacing w:line="360" w:lineRule="auto"/>
        <w:contextualSpacing/>
        <w:jc w:val="both"/>
        <w:rPr>
          <w:rFonts w:ascii="Palatino Linotype" w:hAnsi="Palatino Linotype" w:cs="Tahoma"/>
          <w:lang w:eastAsia="es-ES"/>
        </w:rPr>
      </w:pPr>
    </w:p>
    <w:p w14:paraId="23441403" w14:textId="77777777" w:rsidR="00AA5353" w:rsidRPr="004E3B87" w:rsidRDefault="00AA5353" w:rsidP="009B633A">
      <w:pPr>
        <w:spacing w:line="360" w:lineRule="auto"/>
        <w:contextualSpacing/>
        <w:jc w:val="both"/>
        <w:rPr>
          <w:rFonts w:ascii="Palatino Linotype" w:hAnsi="Palatino Linotype" w:cs="Tahoma"/>
        </w:rPr>
      </w:pPr>
      <w:r w:rsidRPr="004E3B87">
        <w:rPr>
          <w:rFonts w:ascii="Palatino Linotype" w:hAnsi="Palatino Linotype" w:cs="Tahoma"/>
        </w:rPr>
        <w:t>Resulta aplicable en la especie, como argumento orientador, el Criterio 3/10, emitido por el INAI.</w:t>
      </w:r>
    </w:p>
    <w:p w14:paraId="05C089BD" w14:textId="77777777" w:rsidR="00AA5353" w:rsidRPr="004E3B87" w:rsidRDefault="00AA5353" w:rsidP="009B633A">
      <w:pPr>
        <w:contextualSpacing/>
        <w:jc w:val="both"/>
        <w:rPr>
          <w:rFonts w:ascii="Palatino Linotype" w:hAnsi="Palatino Linotype" w:cs="Tahoma"/>
          <w:sz w:val="22"/>
          <w:lang w:eastAsia="es-ES"/>
        </w:rPr>
      </w:pPr>
    </w:p>
    <w:p w14:paraId="4670D88C" w14:textId="77777777" w:rsidR="00AA5353" w:rsidRPr="004E3B87" w:rsidRDefault="00AA5353" w:rsidP="009B633A">
      <w:pPr>
        <w:autoSpaceDE w:val="0"/>
        <w:autoSpaceDN w:val="0"/>
        <w:adjustRightInd w:val="0"/>
        <w:ind w:left="851" w:right="899" w:hanging="142"/>
        <w:contextualSpacing/>
        <w:jc w:val="both"/>
        <w:rPr>
          <w:rFonts w:ascii="Palatino Linotype" w:eastAsia="Calibri" w:hAnsi="Palatino Linotype" w:cs="Tahoma"/>
          <w:i/>
          <w:sz w:val="22"/>
          <w:lang w:eastAsia="es-ES"/>
        </w:rPr>
      </w:pPr>
      <w:r w:rsidRPr="004E3B87">
        <w:rPr>
          <w:rFonts w:ascii="Palatino Linotype" w:eastAsia="Calibri" w:hAnsi="Palatino Linotype" w:cs="Tahoma"/>
          <w:b/>
          <w:bCs/>
          <w:i/>
          <w:sz w:val="22"/>
          <w:lang w:eastAsia="es-ES"/>
        </w:rPr>
        <w:t xml:space="preserve">“Clave Única de Registro de Población (CURP) es un dato personal confidencial. </w:t>
      </w:r>
      <w:r w:rsidRPr="004E3B87">
        <w:rPr>
          <w:rFonts w:ascii="Palatino Linotype" w:eastAsia="Calibri" w:hAnsi="Palatino Linotype" w:cs="Tahoma"/>
          <w:i/>
          <w:sz w:val="22"/>
          <w:lang w:eastAsia="es-ES"/>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7230583C" w14:textId="77777777" w:rsidR="00AA5353" w:rsidRPr="004E3B87" w:rsidRDefault="00AA5353" w:rsidP="009B633A">
      <w:pPr>
        <w:autoSpaceDE w:val="0"/>
        <w:autoSpaceDN w:val="0"/>
        <w:adjustRightInd w:val="0"/>
        <w:ind w:left="567" w:right="567"/>
        <w:contextualSpacing/>
        <w:jc w:val="both"/>
        <w:rPr>
          <w:rFonts w:ascii="Palatino Linotype" w:eastAsia="Calibri" w:hAnsi="Palatino Linotype" w:cs="Tahoma"/>
          <w:i/>
          <w:sz w:val="22"/>
          <w:lang w:eastAsia="es-ES"/>
        </w:rPr>
      </w:pPr>
    </w:p>
    <w:p w14:paraId="43B5ECC8" w14:textId="77777777" w:rsidR="00AA5353" w:rsidRPr="004E3B87" w:rsidRDefault="00AA5353" w:rsidP="009B633A">
      <w:pPr>
        <w:spacing w:line="360" w:lineRule="auto"/>
        <w:contextualSpacing/>
        <w:jc w:val="both"/>
        <w:rPr>
          <w:rFonts w:ascii="Palatino Linotype" w:hAnsi="Palatino Linotype" w:cs="Tahoma"/>
          <w:lang w:eastAsia="es-ES"/>
        </w:rPr>
      </w:pPr>
      <w:r w:rsidRPr="004E3B87">
        <w:rPr>
          <w:rFonts w:ascii="Palatino Linotype" w:hAnsi="Palatino Linotype" w:cs="Tahoma"/>
          <w:lang w:eastAsia="es-ES"/>
        </w:rPr>
        <w:t>De acuerdo con el criterio, se la clave CURP, es un dato personal confidencial, en términos del artículo 143, fracción I de la Ley de Transparencia y Acceso a la Información Pública del Estado de México y Municipios.</w:t>
      </w:r>
    </w:p>
    <w:p w14:paraId="35499F94" w14:textId="77777777" w:rsidR="008F715F" w:rsidRPr="004E3B87" w:rsidRDefault="008F715F" w:rsidP="009B633A">
      <w:pPr>
        <w:spacing w:line="360" w:lineRule="auto"/>
        <w:ind w:right="141"/>
        <w:jc w:val="both"/>
        <w:rPr>
          <w:rFonts w:ascii="Palatino Linotype" w:eastAsia="Cambria" w:hAnsi="Palatino Linotype" w:cs="Arial"/>
          <w:bCs/>
          <w:lang w:eastAsia="en-US"/>
        </w:rPr>
      </w:pPr>
    </w:p>
    <w:p w14:paraId="647BD252" w14:textId="77777777" w:rsidR="007A7358" w:rsidRPr="004E3B87" w:rsidRDefault="007A7358" w:rsidP="009B633A">
      <w:pPr>
        <w:numPr>
          <w:ilvl w:val="0"/>
          <w:numId w:val="12"/>
        </w:numPr>
        <w:spacing w:line="360" w:lineRule="auto"/>
        <w:contextualSpacing/>
        <w:jc w:val="both"/>
        <w:rPr>
          <w:rFonts w:ascii="Palatino Linotype" w:hAnsi="Palatino Linotype" w:cs="Tahoma"/>
          <w:bCs/>
        </w:rPr>
      </w:pPr>
      <w:r w:rsidRPr="004E3B87">
        <w:rPr>
          <w:rFonts w:ascii="Palatino Linotype" w:hAnsi="Palatino Linotype" w:cs="Tahoma"/>
          <w:b/>
          <w:bCs/>
          <w:iCs/>
        </w:rPr>
        <w:t>Préstamos o descuentos que se le hagan al servidor público.</w:t>
      </w:r>
    </w:p>
    <w:p w14:paraId="7D4080A8" w14:textId="77777777" w:rsidR="007A7358" w:rsidRPr="004E3B87" w:rsidRDefault="007A7358" w:rsidP="009B633A">
      <w:pPr>
        <w:spacing w:line="360" w:lineRule="auto"/>
        <w:contextualSpacing/>
        <w:jc w:val="both"/>
        <w:rPr>
          <w:rFonts w:ascii="Palatino Linotype" w:hAnsi="Palatino Linotype" w:cs="Tahoma"/>
          <w:b/>
        </w:rPr>
      </w:pPr>
    </w:p>
    <w:p w14:paraId="2E94AA50" w14:textId="77777777" w:rsidR="007A7358" w:rsidRPr="004E3B87" w:rsidRDefault="007A7358" w:rsidP="009B633A">
      <w:pPr>
        <w:spacing w:line="360" w:lineRule="auto"/>
        <w:contextualSpacing/>
        <w:jc w:val="both"/>
        <w:rPr>
          <w:rFonts w:ascii="Palatino Linotype" w:hAnsi="Palatino Linotype" w:cs="Tahoma"/>
        </w:rPr>
      </w:pPr>
      <w:r w:rsidRPr="004E3B87">
        <w:rPr>
          <w:rFonts w:ascii="Palatino Linotype" w:hAnsi="Palatino Linotype" w:cs="Tahoma"/>
        </w:rPr>
        <w:lastRenderedPageBreak/>
        <w:t>Existen deducciones que se generan con motivo de una decisión libre y voluntaria de los servidores públicos, como son: contratar seguros de vida, de gastos médicos mayores (potenciación) o de automóvil.</w:t>
      </w:r>
    </w:p>
    <w:p w14:paraId="18568D84" w14:textId="77777777" w:rsidR="007A7358" w:rsidRPr="004E3B87" w:rsidRDefault="007A7358" w:rsidP="009B633A">
      <w:pPr>
        <w:spacing w:line="360" w:lineRule="auto"/>
        <w:contextualSpacing/>
        <w:jc w:val="both"/>
        <w:rPr>
          <w:rFonts w:ascii="Palatino Linotype" w:hAnsi="Palatino Linotype" w:cs="Tahoma"/>
        </w:rPr>
      </w:pPr>
    </w:p>
    <w:p w14:paraId="4B7FBB3F" w14:textId="77777777" w:rsidR="007A7358" w:rsidRPr="004E3B87" w:rsidRDefault="007A7358" w:rsidP="009B633A">
      <w:pPr>
        <w:spacing w:line="360" w:lineRule="auto"/>
        <w:contextualSpacing/>
        <w:jc w:val="both"/>
        <w:rPr>
          <w:rFonts w:ascii="Palatino Linotype" w:hAnsi="Palatino Linotype" w:cs="Tahoma"/>
        </w:rPr>
      </w:pPr>
      <w:r w:rsidRPr="004E3B87">
        <w:rPr>
          <w:rFonts w:ascii="Palatino Linotype" w:hAnsi="Palatino Linotype" w:cs="Tahoma"/>
        </w:rPr>
        <w:t xml:space="preserve">Asimismo, pueden existir deducciones que se generan con motivo de una sentencia judicial, como es la pensión alimenticia que periódicamente se retira de la cuenta de un empleado, a efecto de que sea entregado a un tercero.  </w:t>
      </w:r>
    </w:p>
    <w:p w14:paraId="7E3F45DC" w14:textId="77777777" w:rsidR="007A7358" w:rsidRPr="004E3B87" w:rsidRDefault="007A7358" w:rsidP="009B633A">
      <w:pPr>
        <w:spacing w:line="360" w:lineRule="auto"/>
        <w:contextualSpacing/>
        <w:jc w:val="both"/>
        <w:rPr>
          <w:rFonts w:ascii="Palatino Linotype" w:hAnsi="Palatino Linotype" w:cs="Tahoma"/>
        </w:rPr>
      </w:pPr>
    </w:p>
    <w:p w14:paraId="5C68114A" w14:textId="77777777" w:rsidR="007A7358" w:rsidRPr="004E3B87" w:rsidRDefault="007A7358" w:rsidP="009B633A">
      <w:pPr>
        <w:spacing w:line="360" w:lineRule="auto"/>
        <w:contextualSpacing/>
        <w:jc w:val="both"/>
        <w:rPr>
          <w:rFonts w:ascii="Palatino Linotype" w:hAnsi="Palatino Linotype" w:cs="Tahoma"/>
        </w:rPr>
      </w:pPr>
      <w:r w:rsidRPr="004E3B87">
        <w:rPr>
          <w:rFonts w:ascii="Palatino Linotype" w:hAnsi="Palatino Linotype" w:cs="Tahoma"/>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1F6C3434" w14:textId="77777777" w:rsidR="007A7358" w:rsidRPr="004E3B87" w:rsidRDefault="007A7358" w:rsidP="009B633A">
      <w:pPr>
        <w:spacing w:line="360" w:lineRule="auto"/>
        <w:contextualSpacing/>
        <w:jc w:val="both"/>
        <w:rPr>
          <w:rFonts w:ascii="Palatino Linotype" w:hAnsi="Palatino Linotype" w:cs="Tahoma"/>
        </w:rPr>
      </w:pPr>
    </w:p>
    <w:p w14:paraId="151B6D16" w14:textId="77777777" w:rsidR="00440B1A" w:rsidRPr="004E3B87" w:rsidRDefault="00440B1A" w:rsidP="009B633A">
      <w:pPr>
        <w:spacing w:line="360" w:lineRule="auto"/>
        <w:jc w:val="both"/>
        <w:rPr>
          <w:rFonts w:ascii="Palatino Linotype" w:eastAsia="Calibri" w:hAnsi="Palatino Linotype" w:cs="Calibri"/>
        </w:rPr>
      </w:pPr>
      <w:r w:rsidRPr="004E3B87">
        <w:rPr>
          <w:rFonts w:ascii="Palatino Linotype" w:eastAsia="Calibri" w:hAnsi="Palatino Linotype" w:cs="Calibri"/>
        </w:rPr>
        <w:t xml:space="preserve">No obstante, el denominado </w:t>
      </w:r>
      <w:r w:rsidRPr="004E3B87">
        <w:rPr>
          <w:rFonts w:ascii="Palatino Linotype" w:eastAsia="Calibri" w:hAnsi="Palatino Linotype" w:cs="Calibri"/>
          <w:b/>
        </w:rPr>
        <w:t>Sistema de Capitalización Individual</w:t>
      </w:r>
      <w:r w:rsidRPr="004E3B87">
        <w:rPr>
          <w:rFonts w:ascii="Palatino Linotype" w:eastAsia="Calibri" w:hAnsi="Palatino Linotype" w:cs="Calibri"/>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58348F53" w14:textId="77777777" w:rsidR="00440B1A" w:rsidRPr="004E3B87" w:rsidRDefault="00440B1A" w:rsidP="009B633A">
      <w:pPr>
        <w:spacing w:line="360" w:lineRule="auto"/>
        <w:jc w:val="both"/>
        <w:rPr>
          <w:rFonts w:ascii="Palatino Linotype" w:eastAsia="Calibri" w:hAnsi="Palatino Linotype" w:cs="Calibri"/>
        </w:rPr>
      </w:pPr>
    </w:p>
    <w:p w14:paraId="736B550A" w14:textId="77777777" w:rsidR="00440B1A" w:rsidRPr="004E3B87" w:rsidRDefault="00440B1A" w:rsidP="009B633A">
      <w:pPr>
        <w:spacing w:line="360" w:lineRule="auto"/>
        <w:jc w:val="both"/>
        <w:rPr>
          <w:rFonts w:ascii="Palatino Linotype" w:eastAsia="Calibri" w:hAnsi="Palatino Linotype" w:cs="Calibri"/>
        </w:rPr>
      </w:pPr>
      <w:r w:rsidRPr="004E3B87">
        <w:rPr>
          <w:rFonts w:ascii="Palatino Linotype" w:eastAsia="Calibri" w:hAnsi="Palatino Linotype" w:cs="Calibri"/>
        </w:rPr>
        <w:t xml:space="preserve">Sobre este rubro, debe señalarse que conforme al Díptico publicado por el Instituto de Seguridad Social del Estado de México y Municipios , (consultado el veintinueve de septiembre de dos mil veintiuno, a la diez horas en la página electrónica </w:t>
      </w:r>
      <w:hyperlink r:id="rId23" w:history="1">
        <w:r w:rsidRPr="004E3B87">
          <w:rPr>
            <w:rStyle w:val="Hipervnculo"/>
            <w:rFonts w:ascii="Palatino Linotype" w:eastAsia="Calibri" w:hAnsi="Palatino Linotype" w:cs="Calibri"/>
            <w:color w:val="auto"/>
          </w:rPr>
          <w:t>http://www.issemym.gob.mx/sites/www.issemym.gob.mx/files/Sistema%20de%20Capitalizacion%20Individual.jpg</w:t>
        </w:r>
      </w:hyperlink>
      <w:r w:rsidRPr="004E3B87">
        <w:rPr>
          <w:rFonts w:ascii="Palatino Linotype" w:eastAsia="Calibri" w:hAnsi="Palatino Linotype" w:cs="Calibri"/>
        </w:rPr>
        <w:t xml:space="preserve"> )  el Sistema de Capitalización Individualizado es el mecanismo mediante el cual, un servidor público y la Institución en la que labora, acumulan recursos, adicionales a su pensión; mismo que se integra hasta por tres rubros, los cuales son los siguientes: </w:t>
      </w:r>
    </w:p>
    <w:p w14:paraId="77AA646E" w14:textId="77777777" w:rsidR="00440B1A" w:rsidRPr="004E3B87" w:rsidRDefault="00440B1A" w:rsidP="009B633A">
      <w:pPr>
        <w:spacing w:line="360" w:lineRule="auto"/>
        <w:jc w:val="both"/>
        <w:rPr>
          <w:rFonts w:ascii="Palatino Linotype" w:eastAsia="Calibri" w:hAnsi="Palatino Linotype" w:cs="Calibri"/>
        </w:rPr>
      </w:pPr>
    </w:p>
    <w:p w14:paraId="5EDBBD48" w14:textId="77777777" w:rsidR="00440B1A" w:rsidRPr="004E3B87" w:rsidRDefault="00440B1A" w:rsidP="009B633A">
      <w:pPr>
        <w:spacing w:line="360" w:lineRule="auto"/>
        <w:jc w:val="both"/>
        <w:rPr>
          <w:rFonts w:ascii="Palatino Linotype" w:eastAsia="Calibri" w:hAnsi="Palatino Linotype" w:cs="Calibri"/>
        </w:rPr>
      </w:pPr>
      <w:r w:rsidRPr="004E3B87">
        <w:rPr>
          <w:rFonts w:ascii="Palatino Linotype" w:eastAsia="Calibri" w:hAnsi="Palatino Linotype" w:cs="Calibri"/>
        </w:rPr>
        <w:t>•</w:t>
      </w:r>
      <w:r w:rsidRPr="004E3B87">
        <w:rPr>
          <w:rFonts w:ascii="Palatino Linotype" w:eastAsia="Calibri" w:hAnsi="Palatino Linotype" w:cs="Calibri"/>
        </w:rPr>
        <w:tab/>
        <w:t>Subcuenta de cuota obligatoria; que corresponde a un porcentaje del sueldo sujeto a cotización, que se descuenta al servir público de manera automática.</w:t>
      </w:r>
    </w:p>
    <w:p w14:paraId="2EF94D99" w14:textId="77777777" w:rsidR="00440B1A" w:rsidRPr="004E3B87" w:rsidRDefault="00440B1A" w:rsidP="009B633A">
      <w:pPr>
        <w:spacing w:line="360" w:lineRule="auto"/>
        <w:jc w:val="both"/>
        <w:rPr>
          <w:rFonts w:ascii="Palatino Linotype" w:eastAsia="Calibri" w:hAnsi="Palatino Linotype" w:cs="Calibri"/>
        </w:rPr>
      </w:pPr>
    </w:p>
    <w:p w14:paraId="2D22A347" w14:textId="77777777" w:rsidR="00440B1A" w:rsidRPr="004E3B87" w:rsidRDefault="00440B1A" w:rsidP="009B633A">
      <w:pPr>
        <w:spacing w:line="360" w:lineRule="auto"/>
        <w:jc w:val="both"/>
        <w:rPr>
          <w:rFonts w:ascii="Palatino Linotype" w:eastAsia="Calibri" w:hAnsi="Palatino Linotype" w:cs="Calibri"/>
        </w:rPr>
      </w:pPr>
      <w:r w:rsidRPr="004E3B87">
        <w:rPr>
          <w:rFonts w:ascii="Palatino Linotype" w:eastAsia="Calibri" w:hAnsi="Palatino Linotype" w:cs="Calibri"/>
        </w:rPr>
        <w:t>•</w:t>
      </w:r>
      <w:r w:rsidRPr="004E3B87">
        <w:rPr>
          <w:rFonts w:ascii="Palatino Linotype" w:eastAsia="Calibri" w:hAnsi="Palatino Linotype" w:cs="Calibri"/>
        </w:rPr>
        <w:tab/>
        <w:t>Subcuenta de aportación obligatoria: que es la aportación que realiza la Institución a favor del servidor público, el cual equivale a un porcentaje del sueldo sujeto a cotización.</w:t>
      </w:r>
    </w:p>
    <w:p w14:paraId="24DE9337" w14:textId="77777777" w:rsidR="00440B1A" w:rsidRPr="004E3B87" w:rsidRDefault="00440B1A" w:rsidP="009B633A">
      <w:pPr>
        <w:spacing w:line="360" w:lineRule="auto"/>
        <w:jc w:val="both"/>
        <w:rPr>
          <w:rFonts w:ascii="Palatino Linotype" w:eastAsia="Calibri" w:hAnsi="Palatino Linotype" w:cs="Calibri"/>
        </w:rPr>
      </w:pPr>
    </w:p>
    <w:p w14:paraId="09C27635" w14:textId="77777777" w:rsidR="00440B1A" w:rsidRPr="004E3B87" w:rsidRDefault="00440B1A" w:rsidP="009B633A">
      <w:pPr>
        <w:spacing w:line="360" w:lineRule="auto"/>
        <w:jc w:val="both"/>
        <w:rPr>
          <w:rFonts w:ascii="Palatino Linotype" w:eastAsia="Calibri" w:hAnsi="Palatino Linotype" w:cs="Calibri"/>
        </w:rPr>
      </w:pPr>
      <w:r w:rsidRPr="004E3B87">
        <w:rPr>
          <w:rFonts w:ascii="Palatino Linotype" w:eastAsia="Calibri" w:hAnsi="Palatino Linotype" w:cs="Calibri"/>
        </w:rPr>
        <w:t>•</w:t>
      </w:r>
      <w:r w:rsidRPr="004E3B87">
        <w:rPr>
          <w:rFonts w:ascii="Palatino Linotype" w:eastAsia="Calibri" w:hAnsi="Palatino Linotype" w:cs="Calibri"/>
        </w:rPr>
        <w:tab/>
        <w:t xml:space="preserve">Subcuenta voluntaria: que es la cantidad que cada servidor público decide ahorrar de acuerdo con sus aportaciones, permitiendo acumular mayores ingresos para su retiro. </w:t>
      </w:r>
    </w:p>
    <w:p w14:paraId="043D7ED6" w14:textId="77777777" w:rsidR="00440B1A" w:rsidRPr="004E3B87" w:rsidRDefault="00440B1A" w:rsidP="009B633A">
      <w:pPr>
        <w:spacing w:line="360" w:lineRule="auto"/>
        <w:jc w:val="both"/>
        <w:rPr>
          <w:rFonts w:ascii="Palatino Linotype" w:eastAsia="Calibri" w:hAnsi="Palatino Linotype" w:cs="Calibri"/>
        </w:rPr>
      </w:pPr>
    </w:p>
    <w:p w14:paraId="46379855" w14:textId="77777777" w:rsidR="00440B1A" w:rsidRPr="004E3B87" w:rsidRDefault="00440B1A" w:rsidP="009B633A">
      <w:pPr>
        <w:spacing w:line="360" w:lineRule="auto"/>
        <w:jc w:val="both"/>
        <w:rPr>
          <w:rFonts w:ascii="Palatino Linotype" w:eastAsia="Calibri" w:hAnsi="Palatino Linotype" w:cs="Calibri"/>
        </w:rPr>
      </w:pPr>
      <w:r w:rsidRPr="004E3B87">
        <w:rPr>
          <w:rFonts w:ascii="Palatino Linotype" w:eastAsia="Calibri" w:hAnsi="Palatino Linotype" w:cs="Calibri"/>
        </w:rPr>
        <w:t xml:space="preserve">En razón de lo anterior, debe considerarse que la subcuenta de cuota obligatoria y subcuenta de aportación obligatoria, deben ser considerados datos de naturaleza </w:t>
      </w:r>
      <w:r w:rsidRPr="004E3B87">
        <w:rPr>
          <w:rFonts w:ascii="Palatino Linotype" w:eastAsia="Calibri" w:hAnsi="Palatino Linotype" w:cs="Calibri"/>
        </w:rPr>
        <w:lastRenderedPageBreak/>
        <w:t xml:space="preserve">pública, ya que su publicidad es necesaria, considerando que se trata del ejercicio de recursos públicos que se les ha asignado a las dependencias y entidades y, la publicidad de dicha información permite conocer con certeza si el monto de las aportaciones que la Institución en la que labora el servidor público, es equivalente al porcentaje del sueldo bruto mensual de los servidores públicos. Situación que se robustece, con el Criterio 05/10 emitido por el entonces Pleno del Instituto Federal de Acceso a la Información y Protección de Datos, mismo que se trae por analogía, cuyo texto y rubro es el siguiente: </w:t>
      </w:r>
    </w:p>
    <w:p w14:paraId="5DDBBE62" w14:textId="77777777" w:rsidR="00440B1A" w:rsidRPr="004E3B87" w:rsidRDefault="00440B1A" w:rsidP="009B633A">
      <w:pPr>
        <w:spacing w:line="360" w:lineRule="auto"/>
        <w:jc w:val="both"/>
        <w:rPr>
          <w:rFonts w:ascii="Palatino Linotype" w:eastAsia="Calibri" w:hAnsi="Palatino Linotype" w:cs="Calibri"/>
        </w:rPr>
      </w:pPr>
    </w:p>
    <w:p w14:paraId="522396B5" w14:textId="77777777" w:rsidR="00440B1A" w:rsidRPr="004E3B87" w:rsidRDefault="00440B1A" w:rsidP="009B633A">
      <w:pPr>
        <w:ind w:left="851" w:right="899"/>
        <w:jc w:val="both"/>
        <w:rPr>
          <w:rFonts w:ascii="Palatino Linotype" w:eastAsia="Calibri" w:hAnsi="Palatino Linotype" w:cs="Calibri"/>
          <w:sz w:val="22"/>
          <w:szCs w:val="22"/>
        </w:rPr>
      </w:pPr>
      <w:r w:rsidRPr="004E3B87">
        <w:rPr>
          <w:rFonts w:ascii="Palatino Linotype" w:eastAsia="Calibri" w:hAnsi="Palatino Linotype" w:cs="Calibri"/>
          <w:sz w:val="22"/>
          <w:szCs w:val="22"/>
        </w:rPr>
        <w:t xml:space="preserve">“Naturaleza de la información relativa a los montos aportados al Seguro de Separación Individualizado. 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w:t>
      </w:r>
      <w:proofErr w:type="spellStart"/>
      <w:r w:rsidRPr="004E3B87">
        <w:rPr>
          <w:rFonts w:ascii="Palatino Linotype" w:eastAsia="Calibri" w:hAnsi="Palatino Linotype" w:cs="Calibri"/>
          <w:sz w:val="22"/>
          <w:szCs w:val="22"/>
        </w:rPr>
        <w:t>aún</w:t>
      </w:r>
      <w:proofErr w:type="spellEnd"/>
      <w:r w:rsidRPr="004E3B87">
        <w:rPr>
          <w:rFonts w:ascii="Palatino Linotype" w:eastAsia="Calibri" w:hAnsi="Palatino Linotype" w:cs="Calibri"/>
          <w:sz w:val="22"/>
          <w:szCs w:val="22"/>
        </w:rPr>
        <w:t xml:space="preserve"> cuando se refiere a una decisión personal sobre su patrimonio, su 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si el monto de las aportaciones que el gobierno </w:t>
      </w:r>
      <w:r w:rsidRPr="004E3B87">
        <w:rPr>
          <w:rFonts w:ascii="Palatino Linotype" w:eastAsia="Calibri" w:hAnsi="Palatino Linotype" w:cs="Calibri"/>
          <w:sz w:val="22"/>
          <w:szCs w:val="22"/>
        </w:rPr>
        <w:lastRenderedPageBreak/>
        <w:t xml:space="preserve">federal destina al pago de la prima del Seguro de Separación Individualizado es equivalente al porcentaje del sueldo bruto mensual integrado que los servidores públicos aportan al referido seguro. En relación con el tercer grupo, cabe 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 </w:t>
      </w:r>
    </w:p>
    <w:p w14:paraId="3A59872E" w14:textId="77777777" w:rsidR="00440B1A" w:rsidRPr="004E3B87" w:rsidRDefault="00440B1A" w:rsidP="009B633A">
      <w:pPr>
        <w:spacing w:line="360" w:lineRule="auto"/>
        <w:jc w:val="both"/>
        <w:rPr>
          <w:rFonts w:ascii="Palatino Linotype" w:eastAsia="Calibri" w:hAnsi="Palatino Linotype" w:cs="Calibri"/>
        </w:rPr>
      </w:pPr>
    </w:p>
    <w:p w14:paraId="17A3B8FE" w14:textId="77777777" w:rsidR="00440B1A" w:rsidRPr="004E3B87" w:rsidRDefault="00440B1A" w:rsidP="009B633A">
      <w:pPr>
        <w:spacing w:line="360" w:lineRule="auto"/>
        <w:jc w:val="both"/>
        <w:rPr>
          <w:rFonts w:ascii="Palatino Linotype" w:eastAsia="Calibri" w:hAnsi="Palatino Linotype" w:cs="Calibri"/>
        </w:rPr>
      </w:pPr>
      <w:r w:rsidRPr="004E3B87">
        <w:rPr>
          <w:rFonts w:ascii="Palatino Linotype" w:eastAsia="Calibri" w:hAnsi="Palatino Linotype" w:cs="Calibri"/>
        </w:rPr>
        <w:t>En suma, debe considerarse que la naturaleza de la subcuenta de cuota obligatoria y de la subcuenta de aportación obligatoria, son datos de naturaleza pública y por ende no procede su clasificación en términos del artículo 143, fracción I de la Ley de Transparencia y Acceso a la Información Pública del Estado de México y Municipios.</w:t>
      </w:r>
    </w:p>
    <w:p w14:paraId="7EFCB479" w14:textId="77777777" w:rsidR="00440B1A" w:rsidRPr="004E3B87" w:rsidRDefault="00440B1A" w:rsidP="009B633A">
      <w:pPr>
        <w:spacing w:line="360" w:lineRule="auto"/>
        <w:jc w:val="both"/>
        <w:rPr>
          <w:rFonts w:ascii="Palatino Linotype" w:eastAsia="Calibri" w:hAnsi="Palatino Linotype" w:cs="Calibri"/>
        </w:rPr>
      </w:pPr>
    </w:p>
    <w:p w14:paraId="3FA47BBF" w14:textId="77777777" w:rsidR="00440B1A" w:rsidRPr="004E3B87" w:rsidRDefault="00440B1A" w:rsidP="009B633A">
      <w:pPr>
        <w:spacing w:line="360" w:lineRule="auto"/>
        <w:jc w:val="both"/>
        <w:rPr>
          <w:rFonts w:ascii="Palatino Linotype" w:eastAsia="Calibri" w:hAnsi="Palatino Linotype" w:cs="Calibri"/>
        </w:rPr>
      </w:pPr>
      <w:r w:rsidRPr="004E3B87">
        <w:rPr>
          <w:rFonts w:ascii="Palatino Linotype" w:hAnsi="Palatino Linotype" w:cs="Tahoma"/>
        </w:rPr>
        <w:t xml:space="preserve">En el caso, el Sujeto Obligado clasificó: </w:t>
      </w:r>
      <w:r w:rsidRPr="004E3B87">
        <w:rPr>
          <w:rFonts w:ascii="Palatino Linotype" w:hAnsi="Palatino Linotype" w:cs="Tahoma"/>
          <w:i/>
          <w:iCs/>
        </w:rPr>
        <w:t xml:space="preserve">RFC, CURP, Clave ISSEMYM, Cuota Sindical, Seguro Mutualista, Fondo de resistencia, Descuento de Caja de ahorro social, </w:t>
      </w:r>
      <w:proofErr w:type="spellStart"/>
      <w:r w:rsidRPr="004E3B87">
        <w:rPr>
          <w:rFonts w:ascii="Palatino Linotype" w:hAnsi="Palatino Linotype" w:cs="Tahoma"/>
          <w:i/>
          <w:iCs/>
        </w:rPr>
        <w:t>Sist</w:t>
      </w:r>
      <w:proofErr w:type="spellEnd"/>
      <w:r w:rsidRPr="004E3B87">
        <w:rPr>
          <w:rFonts w:ascii="Palatino Linotype" w:hAnsi="Palatino Linotype" w:cs="Tahoma"/>
          <w:i/>
          <w:iCs/>
        </w:rPr>
        <w:t xml:space="preserve"> </w:t>
      </w:r>
      <w:proofErr w:type="spellStart"/>
      <w:r w:rsidRPr="004E3B87">
        <w:rPr>
          <w:rFonts w:ascii="Palatino Linotype" w:hAnsi="Palatino Linotype" w:cs="Tahoma"/>
          <w:i/>
          <w:iCs/>
        </w:rPr>
        <w:t>Capit</w:t>
      </w:r>
      <w:proofErr w:type="spellEnd"/>
      <w:r w:rsidRPr="004E3B87">
        <w:rPr>
          <w:rFonts w:ascii="Palatino Linotype" w:hAnsi="Palatino Linotype" w:cs="Tahoma"/>
          <w:i/>
          <w:iCs/>
        </w:rPr>
        <w:t xml:space="preserve"> Individual, Préstamo Hipotecario,</w:t>
      </w:r>
      <w:r w:rsidRPr="004E3B87">
        <w:rPr>
          <w:rFonts w:ascii="Palatino Linotype" w:hAnsi="Palatino Linotype" w:cs="Tahoma"/>
          <w:i/>
          <w:iCs/>
        </w:rPr>
        <w:tab/>
        <w:t>Pensión Alimenticia,</w:t>
      </w:r>
      <w:r w:rsidRPr="004E3B87">
        <w:rPr>
          <w:rFonts w:ascii="Palatino Linotype" w:hAnsi="Palatino Linotype" w:cs="Tahoma"/>
          <w:i/>
          <w:iCs/>
        </w:rPr>
        <w:tab/>
        <w:t xml:space="preserve">Anteojos, Seguro de Vida ISSEMYM, </w:t>
      </w:r>
      <w:r w:rsidRPr="004E3B87">
        <w:rPr>
          <w:rFonts w:ascii="Palatino Linotype" w:hAnsi="Palatino Linotype" w:cs="Tahoma"/>
          <w:i/>
          <w:iCs/>
        </w:rPr>
        <w:tab/>
        <w:t>Préstamo Fondo de vivienda,</w:t>
      </w:r>
      <w:r w:rsidRPr="004E3B87">
        <w:rPr>
          <w:rFonts w:ascii="Palatino Linotype" w:hAnsi="Palatino Linotype" w:cs="Tahoma"/>
          <w:i/>
          <w:iCs/>
        </w:rPr>
        <w:tab/>
        <w:t>Préstamo Servicios Funerarios CIF,</w:t>
      </w:r>
      <w:r w:rsidRPr="004E3B87">
        <w:rPr>
          <w:rFonts w:ascii="Palatino Linotype" w:hAnsi="Palatino Linotype" w:cs="Tahoma"/>
          <w:i/>
          <w:iCs/>
        </w:rPr>
        <w:tab/>
        <w:t>Crédito al consumo,</w:t>
      </w:r>
      <w:r w:rsidRPr="004E3B87">
        <w:rPr>
          <w:rFonts w:ascii="Palatino Linotype" w:hAnsi="Palatino Linotype" w:cs="Tahoma"/>
          <w:i/>
          <w:iCs/>
        </w:rPr>
        <w:tab/>
        <w:t xml:space="preserve">Préstamo Sindicato, </w:t>
      </w:r>
      <w:r w:rsidRPr="004E3B87">
        <w:rPr>
          <w:rFonts w:ascii="Palatino Linotype" w:hAnsi="Palatino Linotype" w:cs="Tahoma"/>
          <w:i/>
          <w:iCs/>
        </w:rPr>
        <w:tab/>
        <w:t xml:space="preserve">Seguro de vida BBV </w:t>
      </w:r>
      <w:proofErr w:type="spellStart"/>
      <w:r w:rsidRPr="004E3B87">
        <w:rPr>
          <w:rFonts w:ascii="Palatino Linotype" w:hAnsi="Palatino Linotype" w:cs="Tahoma"/>
          <w:i/>
          <w:iCs/>
        </w:rPr>
        <w:t>Probursa</w:t>
      </w:r>
      <w:proofErr w:type="spellEnd"/>
      <w:r w:rsidRPr="004E3B87">
        <w:rPr>
          <w:rFonts w:ascii="Palatino Linotype" w:hAnsi="Palatino Linotype" w:cs="Tahoma"/>
          <w:i/>
          <w:iCs/>
        </w:rPr>
        <w:t>,</w:t>
      </w:r>
      <w:r w:rsidRPr="004E3B87">
        <w:rPr>
          <w:rFonts w:ascii="Palatino Linotype" w:hAnsi="Palatino Linotype" w:cs="Tahoma"/>
          <w:i/>
          <w:iCs/>
        </w:rPr>
        <w:tab/>
        <w:t xml:space="preserve">Seguro Accidentes y Enfermedades, Préstamo </w:t>
      </w:r>
      <w:proofErr w:type="spellStart"/>
      <w:r w:rsidRPr="004E3B87">
        <w:rPr>
          <w:rFonts w:ascii="Palatino Linotype" w:hAnsi="Palatino Linotype" w:cs="Tahoma"/>
          <w:i/>
          <w:iCs/>
        </w:rPr>
        <w:t>Credifiel</w:t>
      </w:r>
      <w:proofErr w:type="spellEnd"/>
      <w:r w:rsidRPr="004E3B87">
        <w:rPr>
          <w:rFonts w:ascii="Palatino Linotype" w:hAnsi="Palatino Linotype" w:cs="Tahoma"/>
          <w:i/>
          <w:iCs/>
        </w:rPr>
        <w:t xml:space="preserve">, Seguros Atlas-ISSEMYM, Faltas y </w:t>
      </w:r>
      <w:proofErr w:type="spellStart"/>
      <w:r w:rsidRPr="004E3B87">
        <w:rPr>
          <w:rFonts w:ascii="Palatino Linotype" w:hAnsi="Palatino Linotype" w:cs="Tahoma"/>
          <w:i/>
          <w:iCs/>
        </w:rPr>
        <w:t>Sist</w:t>
      </w:r>
      <w:proofErr w:type="spellEnd"/>
      <w:r w:rsidRPr="004E3B87">
        <w:rPr>
          <w:rFonts w:ascii="Palatino Linotype" w:hAnsi="Palatino Linotype" w:cs="Tahoma"/>
          <w:i/>
          <w:iCs/>
        </w:rPr>
        <w:t xml:space="preserve"> </w:t>
      </w:r>
      <w:proofErr w:type="spellStart"/>
      <w:r w:rsidRPr="004E3B87">
        <w:rPr>
          <w:rFonts w:ascii="Palatino Linotype" w:hAnsi="Palatino Linotype" w:cs="Tahoma"/>
          <w:i/>
          <w:iCs/>
        </w:rPr>
        <w:t>Capit</w:t>
      </w:r>
      <w:proofErr w:type="spellEnd"/>
      <w:r w:rsidRPr="004E3B87">
        <w:rPr>
          <w:rFonts w:ascii="Palatino Linotype" w:hAnsi="Palatino Linotype" w:cs="Tahoma"/>
          <w:i/>
          <w:iCs/>
        </w:rPr>
        <w:t xml:space="preserve"> </w:t>
      </w:r>
      <w:proofErr w:type="spellStart"/>
      <w:r w:rsidRPr="004E3B87">
        <w:rPr>
          <w:rFonts w:ascii="Palatino Linotype" w:hAnsi="Palatino Linotype" w:cs="Tahoma"/>
          <w:i/>
          <w:iCs/>
        </w:rPr>
        <w:t>Ind</w:t>
      </w:r>
      <w:proofErr w:type="spellEnd"/>
      <w:r w:rsidRPr="004E3B87">
        <w:rPr>
          <w:rFonts w:ascii="Palatino Linotype" w:hAnsi="Palatino Linotype" w:cs="Tahoma"/>
          <w:i/>
          <w:iCs/>
        </w:rPr>
        <w:t xml:space="preserve"> Voluntario</w:t>
      </w:r>
      <w:r w:rsidRPr="004E3B87">
        <w:rPr>
          <w:rFonts w:ascii="Palatino Linotype" w:hAnsi="Palatino Linotype" w:cs="Tahoma"/>
        </w:rPr>
        <w:t>.</w:t>
      </w:r>
    </w:p>
    <w:p w14:paraId="242C168B" w14:textId="77777777" w:rsidR="00440B1A" w:rsidRPr="004E3B87" w:rsidRDefault="00440B1A" w:rsidP="009B633A">
      <w:pPr>
        <w:spacing w:line="360" w:lineRule="auto"/>
        <w:jc w:val="both"/>
        <w:rPr>
          <w:rFonts w:ascii="Palatino Linotype" w:eastAsia="Calibri" w:hAnsi="Palatino Linotype" w:cs="Calibri"/>
        </w:rPr>
      </w:pPr>
    </w:p>
    <w:p w14:paraId="4A69A943" w14:textId="77777777" w:rsidR="00440B1A" w:rsidRPr="004E3B87" w:rsidRDefault="00440B1A" w:rsidP="009B633A">
      <w:pPr>
        <w:spacing w:line="360" w:lineRule="auto"/>
        <w:jc w:val="both"/>
        <w:rPr>
          <w:rFonts w:ascii="Palatino Linotype" w:eastAsia="Calibri" w:hAnsi="Palatino Linotype" w:cs="Calibri"/>
        </w:rPr>
      </w:pPr>
      <w:r w:rsidRPr="004E3B87">
        <w:rPr>
          <w:rFonts w:ascii="Palatino Linotype" w:eastAsia="Calibri" w:hAnsi="Palatino Linotype" w:cs="Calibri"/>
        </w:rPr>
        <w:t xml:space="preserve">Por ende, en el presente caso el Sujeto Obligado debe atender las disposiciones en materia de protección de datos, a fin de salvaguardar los datos de particulares testando </w:t>
      </w:r>
      <w:r w:rsidRPr="004E3B87">
        <w:rPr>
          <w:rFonts w:ascii="Palatino Linotype" w:eastAsia="Calibri" w:hAnsi="Palatino Linotype" w:cs="Calibri"/>
        </w:rPr>
        <w:lastRenderedPageBreak/>
        <w:t>éstos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28F5637" w14:textId="77777777" w:rsidR="00440B1A" w:rsidRPr="004E3B87" w:rsidRDefault="00440B1A" w:rsidP="009B633A">
      <w:pPr>
        <w:spacing w:line="360" w:lineRule="auto"/>
        <w:jc w:val="both"/>
        <w:rPr>
          <w:rFonts w:ascii="Palatino Linotype" w:eastAsia="Calibri" w:hAnsi="Palatino Linotype" w:cs="Calibri"/>
        </w:rPr>
      </w:pPr>
    </w:p>
    <w:p w14:paraId="5FEB64E1" w14:textId="77777777" w:rsidR="008C214D" w:rsidRPr="004E3B87" w:rsidRDefault="008C214D" w:rsidP="009B633A">
      <w:pPr>
        <w:spacing w:line="360" w:lineRule="auto"/>
        <w:jc w:val="both"/>
        <w:rPr>
          <w:rFonts w:ascii="Palatino Linotype" w:eastAsia="Calibri" w:hAnsi="Palatino Linotype" w:cs="Calibri"/>
        </w:rPr>
      </w:pPr>
      <w:r w:rsidRPr="004E3B87">
        <w:rPr>
          <w:rFonts w:ascii="Palatino Linotype" w:eastAsia="Calibri" w:hAnsi="Palatino Linotype" w:cs="Calibri"/>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6489F0F7" w14:textId="77777777" w:rsidR="008C214D" w:rsidRPr="004E3B87" w:rsidRDefault="008C214D" w:rsidP="009B633A">
      <w:pPr>
        <w:spacing w:line="360" w:lineRule="auto"/>
        <w:jc w:val="both"/>
        <w:rPr>
          <w:rFonts w:ascii="Palatino Linotype" w:eastAsia="Calibri" w:hAnsi="Palatino Linotype" w:cs="Calibri"/>
        </w:rPr>
      </w:pPr>
    </w:p>
    <w:p w14:paraId="1AEE1CC8" w14:textId="77777777" w:rsidR="008C214D" w:rsidRPr="004E3B87" w:rsidRDefault="008C214D" w:rsidP="009B633A">
      <w:pPr>
        <w:spacing w:line="360" w:lineRule="auto"/>
        <w:jc w:val="both"/>
        <w:rPr>
          <w:rFonts w:ascii="Palatino Linotype" w:eastAsia="Calibri" w:hAnsi="Palatino Linotype" w:cs="Calibri"/>
        </w:rPr>
      </w:pPr>
      <w:r w:rsidRPr="004E3B87">
        <w:rPr>
          <w:rFonts w:ascii="Palatino Linotype" w:eastAsia="Calibri" w:hAnsi="Palatino Linotype" w:cs="Calibri"/>
        </w:rPr>
        <w:lastRenderedPageBreak/>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3BD2F175" w14:textId="77777777" w:rsidR="008C214D" w:rsidRPr="004E3B87" w:rsidRDefault="008C214D" w:rsidP="009B633A">
      <w:pPr>
        <w:spacing w:line="360" w:lineRule="auto"/>
        <w:rPr>
          <w:rFonts w:ascii="Palatino Linotype" w:eastAsia="Calibri" w:hAnsi="Palatino Linotype" w:cs="Calibri"/>
        </w:rPr>
      </w:pPr>
    </w:p>
    <w:p w14:paraId="2685F650" w14:textId="77777777" w:rsidR="008C214D" w:rsidRPr="004E3B87" w:rsidRDefault="008C214D" w:rsidP="009B633A">
      <w:pPr>
        <w:ind w:left="851" w:right="899"/>
        <w:jc w:val="center"/>
        <w:rPr>
          <w:rFonts w:ascii="Palatino Linotype" w:eastAsia="Palatino Linotype" w:hAnsi="Palatino Linotype" w:cs="Palatino Linotype"/>
          <w:b/>
          <w:i/>
          <w:sz w:val="22"/>
          <w:szCs w:val="22"/>
          <w:lang w:eastAsia="es-ES"/>
        </w:rPr>
      </w:pPr>
      <w:r w:rsidRPr="004E3B87">
        <w:rPr>
          <w:rFonts w:ascii="Palatino Linotype" w:eastAsia="Palatino Linotype" w:hAnsi="Palatino Linotype" w:cs="Palatino Linotype"/>
          <w:b/>
          <w:i/>
          <w:sz w:val="22"/>
          <w:szCs w:val="22"/>
          <w:lang w:eastAsia="es-ES"/>
        </w:rPr>
        <w:t>Ley de Transparencia y Acceso a la Información Pública del Estado de México y Municipios</w:t>
      </w:r>
    </w:p>
    <w:p w14:paraId="7C47289C" w14:textId="77777777" w:rsidR="008C214D" w:rsidRPr="004E3B87" w:rsidRDefault="008C214D" w:rsidP="009B633A">
      <w:pPr>
        <w:ind w:left="851" w:right="899"/>
        <w:jc w:val="center"/>
        <w:rPr>
          <w:rFonts w:ascii="Palatino Linotype" w:eastAsia="Palatino Linotype" w:hAnsi="Palatino Linotype" w:cs="Palatino Linotype"/>
          <w:b/>
          <w:i/>
          <w:sz w:val="22"/>
          <w:szCs w:val="22"/>
          <w:lang w:eastAsia="es-ES"/>
        </w:rPr>
      </w:pPr>
    </w:p>
    <w:p w14:paraId="50EDE8CC"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i/>
          <w:sz w:val="22"/>
          <w:szCs w:val="22"/>
          <w:lang w:eastAsia="es-ES"/>
        </w:rPr>
        <w:t>“</w:t>
      </w:r>
      <w:r w:rsidRPr="004E3B87">
        <w:rPr>
          <w:rFonts w:ascii="Palatino Linotype" w:eastAsia="Palatino Linotype" w:hAnsi="Palatino Linotype" w:cs="Palatino Linotype"/>
          <w:b/>
          <w:i/>
          <w:sz w:val="22"/>
          <w:szCs w:val="22"/>
          <w:lang w:eastAsia="es-ES"/>
        </w:rPr>
        <w:t xml:space="preserve">Artículo 49. </w:t>
      </w:r>
      <w:r w:rsidRPr="004E3B87">
        <w:rPr>
          <w:rFonts w:ascii="Palatino Linotype" w:eastAsia="Palatino Linotype" w:hAnsi="Palatino Linotype" w:cs="Palatino Linotype"/>
          <w:i/>
          <w:sz w:val="22"/>
          <w:szCs w:val="22"/>
          <w:lang w:eastAsia="es-ES"/>
        </w:rPr>
        <w:t>Los Comités de Transparencia tendrán las siguientes atribuciones:</w:t>
      </w:r>
    </w:p>
    <w:p w14:paraId="5208CB53"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b/>
          <w:i/>
          <w:sz w:val="22"/>
          <w:szCs w:val="22"/>
          <w:lang w:eastAsia="es-ES"/>
        </w:rPr>
        <w:t>VIII.</w:t>
      </w:r>
      <w:r w:rsidRPr="004E3B87">
        <w:rPr>
          <w:rFonts w:ascii="Palatino Linotype" w:eastAsia="Palatino Linotype" w:hAnsi="Palatino Linotype" w:cs="Palatino Linotype"/>
          <w:i/>
          <w:sz w:val="22"/>
          <w:szCs w:val="22"/>
          <w:lang w:eastAsia="es-ES"/>
        </w:rPr>
        <w:t xml:space="preserve"> </w:t>
      </w:r>
      <w:r w:rsidRPr="004E3B87">
        <w:rPr>
          <w:rFonts w:ascii="Palatino Linotype" w:eastAsia="Palatino Linotype" w:hAnsi="Palatino Linotype" w:cs="Palatino Linotype"/>
          <w:b/>
          <w:i/>
          <w:sz w:val="22"/>
          <w:szCs w:val="22"/>
          <w:lang w:eastAsia="es-ES"/>
        </w:rPr>
        <w:t>Aprobar</w:t>
      </w:r>
      <w:r w:rsidRPr="004E3B87">
        <w:rPr>
          <w:rFonts w:ascii="Palatino Linotype" w:eastAsia="Palatino Linotype" w:hAnsi="Palatino Linotype" w:cs="Palatino Linotype"/>
          <w:i/>
          <w:sz w:val="22"/>
          <w:szCs w:val="22"/>
          <w:lang w:eastAsia="es-ES"/>
        </w:rPr>
        <w:t>, modificar o revocar la clasificación de la información;</w:t>
      </w:r>
    </w:p>
    <w:p w14:paraId="366D1A9A" w14:textId="77777777" w:rsidR="008C214D" w:rsidRPr="004E3B87" w:rsidRDefault="008C214D" w:rsidP="009B633A">
      <w:pPr>
        <w:ind w:left="851" w:right="899"/>
        <w:jc w:val="both"/>
        <w:rPr>
          <w:rFonts w:ascii="Palatino Linotype" w:eastAsia="Palatino Linotype" w:hAnsi="Palatino Linotype" w:cs="Palatino Linotype"/>
          <w:b/>
          <w:i/>
          <w:sz w:val="22"/>
          <w:szCs w:val="22"/>
          <w:lang w:eastAsia="es-ES"/>
        </w:rPr>
      </w:pPr>
      <w:r w:rsidRPr="004E3B87">
        <w:rPr>
          <w:rFonts w:ascii="Palatino Linotype" w:eastAsia="Palatino Linotype" w:hAnsi="Palatino Linotype" w:cs="Palatino Linotype"/>
          <w:b/>
          <w:i/>
          <w:sz w:val="22"/>
          <w:szCs w:val="22"/>
          <w:lang w:eastAsia="es-ES"/>
        </w:rPr>
        <w:t>Artículo 132.</w:t>
      </w:r>
      <w:r w:rsidRPr="004E3B87">
        <w:rPr>
          <w:rFonts w:ascii="Palatino Linotype" w:eastAsia="Palatino Linotype" w:hAnsi="Palatino Linotype" w:cs="Palatino Linotype"/>
          <w:i/>
          <w:sz w:val="22"/>
          <w:szCs w:val="22"/>
          <w:lang w:eastAsia="es-ES"/>
        </w:rPr>
        <w:t xml:space="preserve"> </w:t>
      </w:r>
      <w:r w:rsidRPr="004E3B87">
        <w:rPr>
          <w:rFonts w:ascii="Palatino Linotype" w:eastAsia="Palatino Linotype" w:hAnsi="Palatino Linotype" w:cs="Palatino Linotype"/>
          <w:b/>
          <w:i/>
          <w:sz w:val="22"/>
          <w:szCs w:val="22"/>
          <w:lang w:eastAsia="es-ES"/>
        </w:rPr>
        <w:t>La clasificación de la información se llevará a cabo en el momento en que:</w:t>
      </w:r>
    </w:p>
    <w:p w14:paraId="12A24B8F"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i/>
          <w:sz w:val="22"/>
          <w:szCs w:val="22"/>
          <w:lang w:eastAsia="es-ES"/>
        </w:rPr>
        <w:t>…</w:t>
      </w:r>
    </w:p>
    <w:p w14:paraId="7739569B"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b/>
          <w:i/>
          <w:sz w:val="22"/>
          <w:szCs w:val="22"/>
          <w:lang w:eastAsia="es-ES"/>
        </w:rPr>
        <w:t>II.</w:t>
      </w:r>
      <w:r w:rsidRPr="004E3B87">
        <w:rPr>
          <w:rFonts w:ascii="Palatino Linotype" w:eastAsia="Palatino Linotype" w:hAnsi="Palatino Linotype" w:cs="Palatino Linotype"/>
          <w:i/>
          <w:sz w:val="22"/>
          <w:szCs w:val="22"/>
          <w:lang w:eastAsia="es-ES"/>
        </w:rPr>
        <w:t xml:space="preserve"> Se determine mediante resolución de autoridad competente; o</w:t>
      </w:r>
    </w:p>
    <w:p w14:paraId="6DBC7835"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b/>
          <w:i/>
          <w:sz w:val="22"/>
          <w:szCs w:val="22"/>
          <w:lang w:eastAsia="es-ES"/>
        </w:rPr>
        <w:t>III</w:t>
      </w:r>
      <w:r w:rsidRPr="004E3B87">
        <w:rPr>
          <w:rFonts w:ascii="Palatino Linotype" w:eastAsia="Palatino Linotype" w:hAnsi="Palatino Linotype" w:cs="Palatino Linotype"/>
          <w:i/>
          <w:sz w:val="22"/>
          <w:szCs w:val="22"/>
          <w:lang w:eastAsia="es-ES"/>
        </w:rPr>
        <w:t xml:space="preserve">. </w:t>
      </w:r>
      <w:r w:rsidRPr="004E3B87">
        <w:rPr>
          <w:rFonts w:ascii="Palatino Linotype" w:eastAsia="Palatino Linotype" w:hAnsi="Palatino Linotype" w:cs="Palatino Linotype"/>
          <w:b/>
          <w:i/>
          <w:sz w:val="22"/>
          <w:szCs w:val="22"/>
          <w:lang w:eastAsia="es-ES"/>
        </w:rPr>
        <w:t>Se generen versiones públicas para dar cumplimiento a las obligaciones de transparencia previstas en esta Ley</w:t>
      </w:r>
      <w:r w:rsidRPr="004E3B87">
        <w:rPr>
          <w:rFonts w:ascii="Palatino Linotype" w:eastAsia="Palatino Linotype" w:hAnsi="Palatino Linotype" w:cs="Palatino Linotype"/>
          <w:i/>
          <w:sz w:val="22"/>
          <w:szCs w:val="22"/>
          <w:lang w:eastAsia="es-ES"/>
        </w:rPr>
        <w:t>.”</w:t>
      </w:r>
    </w:p>
    <w:p w14:paraId="725C8BDA"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p>
    <w:p w14:paraId="636E1B1C" w14:textId="77777777" w:rsidR="008C214D" w:rsidRPr="004E3B87" w:rsidRDefault="008C214D" w:rsidP="009B633A">
      <w:pPr>
        <w:ind w:left="851" w:right="899"/>
        <w:jc w:val="center"/>
        <w:rPr>
          <w:rFonts w:ascii="Palatino Linotype" w:eastAsia="Palatino Linotype" w:hAnsi="Palatino Linotype" w:cs="Palatino Linotype"/>
          <w:b/>
          <w:i/>
          <w:sz w:val="22"/>
          <w:szCs w:val="22"/>
          <w:lang w:eastAsia="es-ES"/>
        </w:rPr>
      </w:pPr>
      <w:r w:rsidRPr="004E3B87">
        <w:rPr>
          <w:rFonts w:ascii="Palatino Linotype" w:eastAsia="Palatino Linotype" w:hAnsi="Palatino Linotype" w:cs="Palatino Linotype"/>
          <w:b/>
          <w:i/>
          <w:sz w:val="22"/>
          <w:szCs w:val="22"/>
          <w:lang w:eastAsia="es-ES"/>
        </w:rPr>
        <w:t>Lineamientos Generales en materia de Clasificación y Desclasificación de la Información</w:t>
      </w:r>
    </w:p>
    <w:p w14:paraId="1212F730" w14:textId="77777777" w:rsidR="008C214D" w:rsidRPr="004E3B87" w:rsidRDefault="008C214D" w:rsidP="009B633A">
      <w:pPr>
        <w:ind w:left="851" w:right="899"/>
        <w:jc w:val="center"/>
        <w:rPr>
          <w:rFonts w:ascii="Palatino Linotype" w:eastAsia="Palatino Linotype" w:hAnsi="Palatino Linotype" w:cs="Palatino Linotype"/>
          <w:b/>
          <w:i/>
          <w:sz w:val="22"/>
          <w:szCs w:val="22"/>
          <w:lang w:eastAsia="es-ES"/>
        </w:rPr>
      </w:pPr>
    </w:p>
    <w:p w14:paraId="7CA1A322"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i/>
          <w:sz w:val="22"/>
          <w:szCs w:val="22"/>
          <w:lang w:eastAsia="es-ES"/>
        </w:rPr>
        <w:t>“</w:t>
      </w:r>
      <w:r w:rsidRPr="004E3B87">
        <w:rPr>
          <w:rFonts w:ascii="Palatino Linotype" w:eastAsia="Palatino Linotype" w:hAnsi="Palatino Linotype" w:cs="Palatino Linotype"/>
          <w:b/>
          <w:i/>
          <w:sz w:val="22"/>
          <w:szCs w:val="22"/>
          <w:lang w:eastAsia="es-ES"/>
        </w:rPr>
        <w:t>Segundo.-</w:t>
      </w:r>
      <w:r w:rsidRPr="004E3B87">
        <w:rPr>
          <w:rFonts w:ascii="Palatino Linotype" w:eastAsia="Palatino Linotype" w:hAnsi="Palatino Linotype" w:cs="Palatino Linotype"/>
          <w:i/>
          <w:sz w:val="22"/>
          <w:szCs w:val="22"/>
          <w:lang w:eastAsia="es-ES"/>
        </w:rPr>
        <w:t xml:space="preserve"> Para efectos de los presentes Lineamientos Generales, se entenderá por:</w:t>
      </w:r>
    </w:p>
    <w:p w14:paraId="5FFC401E"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b/>
          <w:i/>
          <w:sz w:val="22"/>
          <w:szCs w:val="22"/>
          <w:lang w:eastAsia="es-ES"/>
        </w:rPr>
        <w:t>XVIII.</w:t>
      </w:r>
      <w:r w:rsidRPr="004E3B87">
        <w:rPr>
          <w:rFonts w:ascii="Palatino Linotype" w:eastAsia="Palatino Linotype" w:hAnsi="Palatino Linotype" w:cs="Palatino Linotype"/>
          <w:i/>
          <w:sz w:val="22"/>
          <w:szCs w:val="22"/>
          <w:lang w:eastAsia="es-ES"/>
        </w:rPr>
        <w:t xml:space="preserve"> </w:t>
      </w:r>
      <w:r w:rsidRPr="004E3B87">
        <w:rPr>
          <w:rFonts w:ascii="Palatino Linotype" w:eastAsia="Palatino Linotype" w:hAnsi="Palatino Linotype" w:cs="Palatino Linotype"/>
          <w:b/>
          <w:i/>
          <w:sz w:val="22"/>
          <w:szCs w:val="22"/>
          <w:lang w:eastAsia="es-ES"/>
        </w:rPr>
        <w:t>Versión pública:</w:t>
      </w:r>
      <w:r w:rsidRPr="004E3B87">
        <w:rPr>
          <w:rFonts w:ascii="Palatino Linotype" w:eastAsia="Palatino Linotype" w:hAnsi="Palatino Linotype" w:cs="Palatino Linotype"/>
          <w:i/>
          <w:sz w:val="22"/>
          <w:szCs w:val="22"/>
          <w:lang w:eastAsia="es-ES"/>
        </w:rPr>
        <w:t xml:space="preserve"> El documento a partir del que se otorga acceso a la información, en el que se testan partes o secciones clasificadas, indicando el contenido de éstas de manera genérica, </w:t>
      </w:r>
      <w:r w:rsidRPr="004E3B87">
        <w:rPr>
          <w:rFonts w:ascii="Palatino Linotype" w:eastAsia="Palatino Linotype" w:hAnsi="Palatino Linotype" w:cs="Palatino Linotype"/>
          <w:b/>
          <w:i/>
          <w:sz w:val="22"/>
          <w:szCs w:val="22"/>
          <w:lang w:eastAsia="es-ES"/>
        </w:rPr>
        <w:t>fundando y motivando la</w:t>
      </w:r>
      <w:r w:rsidRPr="004E3B87">
        <w:rPr>
          <w:rFonts w:ascii="Palatino Linotype" w:eastAsia="Palatino Linotype" w:hAnsi="Palatino Linotype" w:cs="Palatino Linotype"/>
          <w:i/>
          <w:sz w:val="22"/>
          <w:szCs w:val="22"/>
          <w:lang w:eastAsia="es-ES"/>
        </w:rPr>
        <w:t xml:space="preserve"> reserva o </w:t>
      </w:r>
      <w:r w:rsidRPr="004E3B87">
        <w:rPr>
          <w:rFonts w:ascii="Palatino Linotype" w:eastAsia="Palatino Linotype" w:hAnsi="Palatino Linotype" w:cs="Palatino Linotype"/>
          <w:b/>
          <w:i/>
          <w:sz w:val="22"/>
          <w:szCs w:val="22"/>
          <w:lang w:eastAsia="es-ES"/>
        </w:rPr>
        <w:t>confidencialidad</w:t>
      </w:r>
      <w:r w:rsidRPr="004E3B87">
        <w:rPr>
          <w:rFonts w:ascii="Palatino Linotype" w:eastAsia="Palatino Linotype" w:hAnsi="Palatino Linotype" w:cs="Palatino Linotype"/>
          <w:i/>
          <w:sz w:val="22"/>
          <w:szCs w:val="22"/>
          <w:lang w:eastAsia="es-ES"/>
        </w:rPr>
        <w:t>, a través de la resolución que para tal efecto emita el Comité de Transparencia.</w:t>
      </w:r>
    </w:p>
    <w:p w14:paraId="6B34A6F9"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p>
    <w:p w14:paraId="5DF683C2"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b/>
          <w:i/>
          <w:sz w:val="22"/>
          <w:szCs w:val="22"/>
          <w:lang w:eastAsia="es-ES"/>
        </w:rPr>
        <w:t>Cuarto.</w:t>
      </w:r>
      <w:r w:rsidRPr="004E3B87">
        <w:rPr>
          <w:rFonts w:ascii="Palatino Linotype" w:eastAsia="Palatino Linotype" w:hAnsi="Palatino Linotype" w:cs="Palatino Linotype"/>
          <w:i/>
          <w:sz w:val="22"/>
          <w:szCs w:val="22"/>
          <w:lang w:eastAsia="es-ES"/>
        </w:rPr>
        <w:t xml:space="preserve"> </w:t>
      </w:r>
      <w:r w:rsidRPr="004E3B87">
        <w:rPr>
          <w:rFonts w:ascii="Palatino Linotype" w:eastAsia="Palatino Linotype" w:hAnsi="Palatino Linotype" w:cs="Palatino Linotype"/>
          <w:b/>
          <w:i/>
          <w:sz w:val="22"/>
          <w:szCs w:val="22"/>
          <w:lang w:eastAsia="es-ES"/>
        </w:rPr>
        <w:t>Para clasificar la información como</w:t>
      </w:r>
      <w:r w:rsidRPr="004E3B87">
        <w:rPr>
          <w:rFonts w:ascii="Palatino Linotype" w:eastAsia="Palatino Linotype" w:hAnsi="Palatino Linotype" w:cs="Palatino Linotype"/>
          <w:i/>
          <w:sz w:val="22"/>
          <w:szCs w:val="22"/>
          <w:lang w:eastAsia="es-ES"/>
        </w:rPr>
        <w:t xml:space="preserve"> reservada o </w:t>
      </w:r>
      <w:r w:rsidRPr="004E3B87">
        <w:rPr>
          <w:rFonts w:ascii="Palatino Linotype" w:eastAsia="Palatino Linotype" w:hAnsi="Palatino Linotype" w:cs="Palatino Linotype"/>
          <w:b/>
          <w:i/>
          <w:sz w:val="22"/>
          <w:szCs w:val="22"/>
          <w:lang w:eastAsia="es-ES"/>
        </w:rPr>
        <w:t xml:space="preserve">confidencial, de manera total o parcial, el titular del área del sujeto obligado deberá atender </w:t>
      </w:r>
      <w:r w:rsidRPr="004E3B87">
        <w:rPr>
          <w:rFonts w:ascii="Palatino Linotype" w:eastAsia="Palatino Linotype" w:hAnsi="Palatino Linotype" w:cs="Palatino Linotype"/>
          <w:b/>
          <w:i/>
          <w:sz w:val="22"/>
          <w:szCs w:val="22"/>
          <w:lang w:eastAsia="es-ES"/>
        </w:rPr>
        <w:lastRenderedPageBreak/>
        <w:t>lo dispuesto por el Título Sexto de la Ley General</w:t>
      </w:r>
      <w:r w:rsidRPr="004E3B87">
        <w:rPr>
          <w:rFonts w:ascii="Palatino Linotype" w:eastAsia="Palatino Linotype" w:hAnsi="Palatino Linotype" w:cs="Palatino Linotype"/>
          <w:i/>
          <w:sz w:val="22"/>
          <w:szCs w:val="22"/>
          <w:lang w:eastAsia="es-ES"/>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529997E"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i/>
          <w:sz w:val="22"/>
          <w:szCs w:val="22"/>
          <w:lang w:eastAsia="es-ES"/>
        </w:rPr>
        <w:t>Los sujetos obligados deberán aplicar, de manera estricta, las excepciones al derecho de acceso a la información y sólo podrán invocarlas cuando acrediten su procedencia.</w:t>
      </w:r>
    </w:p>
    <w:p w14:paraId="37F265D1"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p>
    <w:p w14:paraId="6938E41B"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b/>
          <w:i/>
          <w:sz w:val="22"/>
          <w:szCs w:val="22"/>
          <w:lang w:eastAsia="es-ES"/>
        </w:rPr>
        <w:t>Quinto.</w:t>
      </w:r>
      <w:r w:rsidRPr="004E3B87">
        <w:rPr>
          <w:rFonts w:ascii="Palatino Linotype" w:eastAsia="Palatino Linotype" w:hAnsi="Palatino Linotype" w:cs="Palatino Linotype"/>
          <w:i/>
          <w:sz w:val="22"/>
          <w:szCs w:val="22"/>
          <w:lang w:eastAsia="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693D033"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p>
    <w:p w14:paraId="2FA7200D"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b/>
          <w:i/>
          <w:sz w:val="22"/>
          <w:szCs w:val="22"/>
          <w:lang w:eastAsia="es-ES"/>
        </w:rPr>
        <w:t>Sexto.</w:t>
      </w:r>
      <w:r w:rsidRPr="004E3B87">
        <w:rPr>
          <w:rFonts w:ascii="Palatino Linotype" w:eastAsia="Palatino Linotype" w:hAnsi="Palatino Linotype" w:cs="Palatino Linotype"/>
          <w:i/>
          <w:sz w:val="22"/>
          <w:szCs w:val="22"/>
          <w:lang w:eastAsia="es-ES"/>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9855F4D"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i/>
          <w:sz w:val="22"/>
          <w:szCs w:val="22"/>
          <w:lang w:eastAsia="es-ES"/>
        </w:rPr>
        <w:t>La clasificación de información se realizará conforme a un análisis caso por caso, mediante la aplicación de la prueba de daño y de interés público.</w:t>
      </w:r>
    </w:p>
    <w:p w14:paraId="4CA5D8E0"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p>
    <w:p w14:paraId="117DE34B"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b/>
          <w:i/>
          <w:sz w:val="22"/>
          <w:szCs w:val="22"/>
          <w:lang w:eastAsia="es-ES"/>
        </w:rPr>
        <w:t>Séptimo.</w:t>
      </w:r>
      <w:r w:rsidRPr="004E3B87">
        <w:rPr>
          <w:rFonts w:ascii="Palatino Linotype" w:eastAsia="Palatino Linotype" w:hAnsi="Palatino Linotype" w:cs="Palatino Linotype"/>
          <w:i/>
          <w:sz w:val="22"/>
          <w:szCs w:val="22"/>
          <w:lang w:eastAsia="es-ES"/>
        </w:rPr>
        <w:t xml:space="preserve"> La clasificación de la información se llevará a cabo en el momento en que:</w:t>
      </w:r>
    </w:p>
    <w:p w14:paraId="25856686"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b/>
          <w:i/>
          <w:sz w:val="22"/>
          <w:szCs w:val="22"/>
          <w:lang w:eastAsia="es-ES"/>
        </w:rPr>
        <w:t>I.</w:t>
      </w:r>
      <w:r w:rsidRPr="004E3B87">
        <w:rPr>
          <w:rFonts w:ascii="Palatino Linotype" w:eastAsia="Palatino Linotype" w:hAnsi="Palatino Linotype" w:cs="Palatino Linotype"/>
          <w:i/>
          <w:sz w:val="22"/>
          <w:szCs w:val="22"/>
          <w:lang w:eastAsia="es-ES"/>
        </w:rPr>
        <w:t xml:space="preserve"> Se reciba una solicitud de acceso a la información;</w:t>
      </w:r>
    </w:p>
    <w:p w14:paraId="09BAF7F4"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b/>
          <w:i/>
          <w:sz w:val="22"/>
          <w:szCs w:val="22"/>
          <w:lang w:eastAsia="es-ES"/>
        </w:rPr>
        <w:t>II.</w:t>
      </w:r>
      <w:r w:rsidRPr="004E3B87">
        <w:rPr>
          <w:rFonts w:ascii="Palatino Linotype" w:eastAsia="Palatino Linotype" w:hAnsi="Palatino Linotype" w:cs="Palatino Linotype"/>
          <w:i/>
          <w:sz w:val="22"/>
          <w:szCs w:val="22"/>
          <w:lang w:eastAsia="es-ES"/>
        </w:rPr>
        <w:t xml:space="preserve"> Se determine mediante resolución de autoridad competente, o</w:t>
      </w:r>
    </w:p>
    <w:p w14:paraId="64C6F3E0"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b/>
          <w:i/>
          <w:sz w:val="22"/>
          <w:szCs w:val="22"/>
          <w:lang w:eastAsia="es-ES"/>
        </w:rPr>
        <w:t>III.</w:t>
      </w:r>
      <w:r w:rsidRPr="004E3B87">
        <w:rPr>
          <w:rFonts w:ascii="Palatino Linotype" w:eastAsia="Palatino Linotype" w:hAnsi="Palatino Linotype" w:cs="Palatino Linotype"/>
          <w:i/>
          <w:sz w:val="22"/>
          <w:szCs w:val="22"/>
          <w:lang w:eastAsia="es-ES"/>
        </w:rPr>
        <w:t xml:space="preserve"> Se generen versiones públicas para dar cumplimiento a las obligaciones de transparencia previstas en la Ley General, la Ley Federal y las correspondientes de las entidades federativas.</w:t>
      </w:r>
    </w:p>
    <w:p w14:paraId="3F86C6F8"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i/>
          <w:sz w:val="22"/>
          <w:szCs w:val="22"/>
          <w:lang w:eastAsia="es-ES"/>
        </w:rPr>
        <w:t>Los titulares de las áreas deberán revisar la clasificación al momento de la recepción de una solicitud de acceso a la información, para verificar si encuadra en una causal de reserva o de confidencialidad.</w:t>
      </w:r>
    </w:p>
    <w:p w14:paraId="308BF5D5"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p>
    <w:p w14:paraId="0462A8C6"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b/>
          <w:i/>
          <w:sz w:val="22"/>
          <w:szCs w:val="22"/>
          <w:lang w:eastAsia="es-ES"/>
        </w:rPr>
        <w:t>Octavo.</w:t>
      </w:r>
      <w:r w:rsidRPr="004E3B87">
        <w:rPr>
          <w:rFonts w:ascii="Palatino Linotype" w:eastAsia="Palatino Linotype" w:hAnsi="Palatino Linotype" w:cs="Palatino Linotype"/>
          <w:i/>
          <w:sz w:val="22"/>
          <w:szCs w:val="22"/>
          <w:lang w:eastAsia="es-E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7F176D7"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i/>
          <w:sz w:val="22"/>
          <w:szCs w:val="22"/>
          <w:lang w:eastAsia="es-ES"/>
        </w:rPr>
        <w:lastRenderedPageBreak/>
        <w:t>Para motivar la clasificación se deberán señalar las razones o circunstancias especiales que lo llevaron a concluir que el caso particular se ajusta al supuesto previsto por la norma legal invocada como fundamento.</w:t>
      </w:r>
    </w:p>
    <w:p w14:paraId="6568F7CF"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i/>
          <w:sz w:val="22"/>
          <w:szCs w:val="22"/>
          <w:lang w:eastAsia="es-ES"/>
        </w:rPr>
        <w:t>En caso de referirse a información reservada, la motivación de la clasificación también deberá comprender las circunstancias que justifican el establecimiento de determinado plazo de reserva.</w:t>
      </w:r>
    </w:p>
    <w:p w14:paraId="06F7BB03"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i/>
          <w:sz w:val="22"/>
          <w:szCs w:val="22"/>
          <w:lang w:eastAsia="es-ES"/>
        </w:rPr>
        <w:t>Tratándose de información clasificada como confidencial respecto de la cual se haya determinado su conservación permanente por tener valor histórico, ésta conservará tal carácter de conformidad con la normativa aplicable en materia de archivos.</w:t>
      </w:r>
    </w:p>
    <w:p w14:paraId="68CE0A66"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i/>
          <w:sz w:val="22"/>
          <w:szCs w:val="22"/>
          <w:lang w:eastAsia="es-ES"/>
        </w:rPr>
        <w:t>Los documentos contenidos en los archivos históricos y los identificados como históricos confidenciales no serán susceptibles de clasificación como reservados.</w:t>
      </w:r>
    </w:p>
    <w:p w14:paraId="4371E09E"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p>
    <w:p w14:paraId="02C2E704"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b/>
          <w:i/>
          <w:sz w:val="22"/>
          <w:szCs w:val="22"/>
          <w:lang w:eastAsia="es-ES"/>
        </w:rPr>
        <w:t>Noveno.</w:t>
      </w:r>
      <w:r w:rsidRPr="004E3B87">
        <w:rPr>
          <w:rFonts w:ascii="Palatino Linotype" w:eastAsia="Palatino Linotype" w:hAnsi="Palatino Linotype" w:cs="Palatino Linotype"/>
          <w:i/>
          <w:sz w:val="22"/>
          <w:szCs w:val="22"/>
          <w:lang w:eastAsia="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A254139"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p>
    <w:p w14:paraId="5243E719"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b/>
          <w:i/>
          <w:sz w:val="22"/>
          <w:szCs w:val="22"/>
          <w:lang w:eastAsia="es-ES"/>
        </w:rPr>
        <w:t>Décimo.</w:t>
      </w:r>
      <w:r w:rsidRPr="004E3B87">
        <w:rPr>
          <w:rFonts w:ascii="Palatino Linotype" w:eastAsia="Palatino Linotype" w:hAnsi="Palatino Linotype" w:cs="Palatino Linotype"/>
          <w:i/>
          <w:sz w:val="22"/>
          <w:szCs w:val="22"/>
          <w:lang w:eastAsia="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2058E2E"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i/>
          <w:sz w:val="22"/>
          <w:szCs w:val="22"/>
          <w:lang w:eastAsia="es-ES"/>
        </w:rPr>
        <w:t>En ausencia de los titulares de las áreas, la información será clasificada o desclasificada por la persona que lo supla, en términos de la normativa que rija la actuación del sujeto obligado.</w:t>
      </w:r>
    </w:p>
    <w:p w14:paraId="7A2C38AC"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p>
    <w:p w14:paraId="0D872702" w14:textId="77777777" w:rsidR="008C214D" w:rsidRPr="004E3B87" w:rsidRDefault="008C214D" w:rsidP="009B633A">
      <w:pPr>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b/>
          <w:i/>
          <w:sz w:val="22"/>
          <w:szCs w:val="22"/>
          <w:lang w:eastAsia="es-ES"/>
        </w:rPr>
        <w:t>Décimo primero.</w:t>
      </w:r>
      <w:r w:rsidRPr="004E3B87">
        <w:rPr>
          <w:rFonts w:ascii="Palatino Linotype" w:eastAsia="Palatino Linotype" w:hAnsi="Palatino Linotype" w:cs="Palatino Linotype"/>
          <w:i/>
          <w:sz w:val="22"/>
          <w:szCs w:val="22"/>
          <w:lang w:eastAsia="es-E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4F02968" w14:textId="77777777" w:rsidR="008C214D" w:rsidRPr="004E3B87" w:rsidRDefault="008C214D" w:rsidP="009B633A">
      <w:pPr>
        <w:ind w:left="851" w:right="899"/>
        <w:jc w:val="both"/>
        <w:rPr>
          <w:rFonts w:ascii="Palatino Linotype" w:eastAsia="Palatino Linotype" w:hAnsi="Palatino Linotype" w:cs="Palatino Linotype"/>
          <w:sz w:val="22"/>
          <w:szCs w:val="22"/>
          <w:lang w:eastAsia="es-ES"/>
        </w:rPr>
      </w:pPr>
      <w:r w:rsidRPr="004E3B87">
        <w:rPr>
          <w:rFonts w:ascii="Palatino Linotype" w:eastAsia="Palatino Linotype" w:hAnsi="Palatino Linotype" w:cs="Palatino Linotype"/>
          <w:sz w:val="22"/>
          <w:szCs w:val="22"/>
          <w:lang w:eastAsia="es-ES"/>
        </w:rPr>
        <w:t>(Énfasis Añadido)</w:t>
      </w:r>
    </w:p>
    <w:p w14:paraId="5C713EAA" w14:textId="77777777" w:rsidR="008C214D" w:rsidRPr="004E3B87" w:rsidRDefault="008C214D" w:rsidP="009B633A">
      <w:pPr>
        <w:spacing w:line="360" w:lineRule="auto"/>
        <w:jc w:val="both"/>
        <w:rPr>
          <w:rFonts w:ascii="Palatino Linotype" w:eastAsia="Calibri" w:hAnsi="Palatino Linotype" w:cs="Arial"/>
          <w:i/>
        </w:rPr>
      </w:pPr>
    </w:p>
    <w:p w14:paraId="7F7DEF53" w14:textId="77777777" w:rsidR="008C214D" w:rsidRPr="004E3B87" w:rsidRDefault="008C214D" w:rsidP="009B633A">
      <w:pPr>
        <w:spacing w:line="360" w:lineRule="auto"/>
        <w:jc w:val="both"/>
        <w:rPr>
          <w:rFonts w:ascii="Palatino Linotype" w:eastAsia="Calibri" w:hAnsi="Palatino Linotype" w:cs="Calibri"/>
        </w:rPr>
      </w:pPr>
      <w:r w:rsidRPr="004E3B87">
        <w:rPr>
          <w:rFonts w:ascii="Palatino Linotype" w:eastAsia="Calibri" w:hAnsi="Palatino Linotype" w:cs="Calibri"/>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D532EC0" w14:textId="77777777" w:rsidR="008C214D" w:rsidRPr="004E3B87" w:rsidRDefault="008C214D" w:rsidP="009B633A">
      <w:pPr>
        <w:spacing w:line="360" w:lineRule="auto"/>
        <w:rPr>
          <w:rFonts w:ascii="Palatino Linotype" w:eastAsia="Calibri" w:hAnsi="Palatino Linotype" w:cs="Calibri"/>
        </w:rPr>
      </w:pPr>
    </w:p>
    <w:p w14:paraId="1B354F4C" w14:textId="77777777" w:rsidR="008C214D" w:rsidRPr="004E3B87" w:rsidRDefault="008C214D" w:rsidP="009B633A">
      <w:pPr>
        <w:spacing w:line="360" w:lineRule="auto"/>
        <w:jc w:val="both"/>
        <w:rPr>
          <w:rFonts w:ascii="Palatino Linotype" w:eastAsia="Calibri" w:hAnsi="Palatino Linotype" w:cs="Calibri"/>
        </w:rPr>
      </w:pPr>
      <w:r w:rsidRPr="004E3B87">
        <w:rPr>
          <w:rFonts w:ascii="Palatino Linotype" w:eastAsia="Calibri" w:hAnsi="Palatino Linotype" w:cs="Calibri"/>
        </w:rPr>
        <w:t>Por tanto, la fundamentación y motivación consiste en la obligación que tiene todo ente público de expresar los preceptos jurídicos aplicables al asunto motivo del acto y las razones o argumentos de su actuar.</w:t>
      </w:r>
    </w:p>
    <w:p w14:paraId="672FDE63" w14:textId="77777777" w:rsidR="008C214D" w:rsidRPr="004E3B87" w:rsidRDefault="008C214D" w:rsidP="009B633A">
      <w:pPr>
        <w:spacing w:line="360" w:lineRule="auto"/>
        <w:rPr>
          <w:rFonts w:ascii="Palatino Linotype" w:eastAsia="Calibri" w:hAnsi="Palatino Linotype" w:cs="Calibri"/>
        </w:rPr>
      </w:pPr>
    </w:p>
    <w:p w14:paraId="32737C9E" w14:textId="77777777" w:rsidR="008C214D" w:rsidRPr="004E3B87" w:rsidRDefault="008C214D" w:rsidP="009B633A">
      <w:pPr>
        <w:spacing w:line="360" w:lineRule="auto"/>
        <w:jc w:val="both"/>
        <w:rPr>
          <w:rFonts w:ascii="Palatino Linotype" w:eastAsia="Calibri" w:hAnsi="Palatino Linotype" w:cs="Calibri"/>
        </w:rPr>
      </w:pPr>
      <w:r w:rsidRPr="004E3B87">
        <w:rPr>
          <w:rFonts w:ascii="Palatino Linotype" w:eastAsia="Calibri" w:hAnsi="Palatino Linotype" w:cs="Calibri"/>
        </w:rPr>
        <w:t>Al respecto, el máximo tribunal del país ha establecido jurisprudencia respecto a qué debe entenderse por fundamentación y motivación, en los siguientes términos:</w:t>
      </w:r>
    </w:p>
    <w:p w14:paraId="13808E85" w14:textId="77777777" w:rsidR="008C214D" w:rsidRPr="004E3B87" w:rsidRDefault="008C214D" w:rsidP="009B633A">
      <w:pPr>
        <w:spacing w:line="360" w:lineRule="auto"/>
        <w:rPr>
          <w:rFonts w:ascii="Palatino Linotype" w:eastAsia="Calibri" w:hAnsi="Palatino Linotype" w:cs="Calibri"/>
        </w:rPr>
      </w:pPr>
    </w:p>
    <w:p w14:paraId="45E844FB" w14:textId="77777777" w:rsidR="008C214D" w:rsidRPr="004E3B87" w:rsidRDefault="008C214D" w:rsidP="009B633A">
      <w:pPr>
        <w:ind w:left="567" w:right="616"/>
        <w:jc w:val="both"/>
        <w:rPr>
          <w:rFonts w:ascii="Palatino Linotype" w:eastAsia="Calibri" w:hAnsi="Palatino Linotype" w:cs="Calibri"/>
          <w:b/>
          <w:i/>
          <w:sz w:val="22"/>
          <w:szCs w:val="22"/>
        </w:rPr>
      </w:pPr>
      <w:r w:rsidRPr="004E3B87">
        <w:rPr>
          <w:rFonts w:ascii="Palatino Linotype" w:eastAsia="Calibri" w:hAnsi="Palatino Linotype" w:cs="Calibri"/>
          <w:b/>
          <w:i/>
          <w:sz w:val="22"/>
          <w:szCs w:val="22"/>
        </w:rPr>
        <w:t xml:space="preserve">FUNDAMENTACIÓN Y MOTIVACIÓN. </w:t>
      </w:r>
    </w:p>
    <w:p w14:paraId="7AAB21A7" w14:textId="77777777" w:rsidR="008C214D" w:rsidRPr="004E3B87" w:rsidRDefault="008C214D" w:rsidP="009B633A">
      <w:pPr>
        <w:ind w:left="567" w:right="616"/>
        <w:jc w:val="both"/>
        <w:rPr>
          <w:rFonts w:ascii="Palatino Linotype" w:eastAsia="Calibri" w:hAnsi="Palatino Linotype" w:cs="Calibri"/>
          <w:i/>
          <w:sz w:val="22"/>
          <w:szCs w:val="22"/>
        </w:rPr>
      </w:pPr>
      <w:r w:rsidRPr="004E3B87">
        <w:rPr>
          <w:rFonts w:ascii="Palatino Linotype" w:eastAsia="Calibri" w:hAnsi="Palatino Linotype" w:cs="Calibri"/>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2370705" w14:textId="77777777" w:rsidR="008C214D" w:rsidRPr="004E3B87" w:rsidRDefault="008C214D" w:rsidP="009B633A">
      <w:pPr>
        <w:spacing w:line="360" w:lineRule="auto"/>
        <w:rPr>
          <w:rFonts w:ascii="Palatino Linotype" w:eastAsia="Calibri" w:hAnsi="Palatino Linotype" w:cs="Calibri"/>
        </w:rPr>
      </w:pPr>
    </w:p>
    <w:p w14:paraId="64150E53" w14:textId="77777777" w:rsidR="008C214D" w:rsidRPr="004E3B87" w:rsidRDefault="008C214D" w:rsidP="009B633A">
      <w:pPr>
        <w:spacing w:line="360" w:lineRule="auto"/>
        <w:jc w:val="both"/>
        <w:rPr>
          <w:rFonts w:ascii="Palatino Linotype" w:eastAsia="Calibri" w:hAnsi="Palatino Linotype" w:cs="Calibri"/>
        </w:rPr>
      </w:pPr>
      <w:r w:rsidRPr="004E3B87">
        <w:rPr>
          <w:rFonts w:ascii="Palatino Linotype" w:eastAsia="Calibri" w:hAnsi="Palatino Linotype" w:cs="Calibri"/>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6D3793F" w14:textId="77777777" w:rsidR="008C214D" w:rsidRPr="004E3B87" w:rsidRDefault="008C214D" w:rsidP="009B633A">
      <w:pPr>
        <w:spacing w:line="360" w:lineRule="auto"/>
        <w:jc w:val="both"/>
        <w:rPr>
          <w:rFonts w:ascii="Palatino Linotype" w:eastAsia="Calibri" w:hAnsi="Palatino Linotype" w:cs="Calibri"/>
        </w:rPr>
      </w:pPr>
    </w:p>
    <w:p w14:paraId="49DF195D" w14:textId="77777777" w:rsidR="008C214D" w:rsidRPr="004E3B87" w:rsidRDefault="008C214D" w:rsidP="009B633A">
      <w:pPr>
        <w:spacing w:line="360" w:lineRule="auto"/>
        <w:jc w:val="both"/>
        <w:rPr>
          <w:rFonts w:ascii="Palatino Linotype" w:eastAsia="Calibri" w:hAnsi="Palatino Linotype" w:cs="Calibri"/>
        </w:rPr>
      </w:pPr>
      <w:r w:rsidRPr="004E3B87">
        <w:rPr>
          <w:rFonts w:ascii="Palatino Linotype" w:eastAsia="Calibri" w:hAnsi="Palatino Linotype" w:cs="Calibri"/>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0EDCD676" w14:textId="77777777" w:rsidR="008C214D" w:rsidRPr="004E3B87" w:rsidRDefault="008C214D" w:rsidP="009B633A">
      <w:pPr>
        <w:spacing w:line="360" w:lineRule="auto"/>
        <w:rPr>
          <w:rFonts w:ascii="Palatino Linotype" w:eastAsia="Calibri" w:hAnsi="Palatino Linotype" w:cs="Calibri"/>
        </w:rPr>
      </w:pPr>
    </w:p>
    <w:p w14:paraId="491C1FE5" w14:textId="77777777" w:rsidR="008C214D" w:rsidRPr="004E3B87" w:rsidRDefault="008C214D" w:rsidP="009B633A">
      <w:pPr>
        <w:ind w:left="567" w:right="616"/>
        <w:jc w:val="both"/>
        <w:rPr>
          <w:rFonts w:ascii="Palatino Linotype" w:eastAsia="Calibri" w:hAnsi="Palatino Linotype" w:cs="Calibri"/>
          <w:i/>
          <w:sz w:val="22"/>
          <w:szCs w:val="22"/>
        </w:rPr>
      </w:pPr>
      <w:r w:rsidRPr="004E3B87">
        <w:rPr>
          <w:rFonts w:ascii="Palatino Linotype" w:eastAsia="Calibri" w:hAnsi="Palatino Linotype" w:cs="Calibri"/>
          <w:b/>
          <w:i/>
          <w:sz w:val="22"/>
          <w:szCs w:val="22"/>
        </w:rPr>
        <w:t>FUNDAMENTACIÓN Y MOTIVACIÓN. EL ASPECTO FORMAL DE LA GARANTÍA Y SU FINALIDAD SE TRADUCEN EN EXPLICAR, JUSTIFICAR, POSIBILITAR LA DEFENSA Y COMUNICAR LA DECISIÓN</w:t>
      </w:r>
      <w:r w:rsidRPr="004E3B87">
        <w:rPr>
          <w:rFonts w:ascii="Palatino Linotype" w:eastAsia="Calibri" w:hAnsi="Palatino Linotype" w:cs="Calibri"/>
          <w:i/>
          <w:sz w:val="22"/>
          <w:szCs w:val="22"/>
        </w:rPr>
        <w:t xml:space="preserve">. </w:t>
      </w:r>
    </w:p>
    <w:p w14:paraId="5700626A" w14:textId="77777777" w:rsidR="008C214D" w:rsidRPr="004E3B87" w:rsidRDefault="008C214D" w:rsidP="009B633A">
      <w:pPr>
        <w:ind w:left="567" w:right="616"/>
        <w:jc w:val="both"/>
        <w:rPr>
          <w:rFonts w:ascii="Palatino Linotype" w:eastAsia="Calibri" w:hAnsi="Palatino Linotype" w:cs="Calibri"/>
          <w:i/>
          <w:sz w:val="22"/>
          <w:szCs w:val="22"/>
        </w:rPr>
      </w:pPr>
      <w:r w:rsidRPr="004E3B87">
        <w:rPr>
          <w:rFonts w:ascii="Palatino Linotype" w:eastAsia="Calibri" w:hAnsi="Palatino Linotype" w:cs="Calibri"/>
          <w:i/>
          <w:sz w:val="22"/>
          <w:szCs w:val="22"/>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4CC6EA0" w14:textId="77777777" w:rsidR="008C214D" w:rsidRPr="004E3B87" w:rsidRDefault="008C214D" w:rsidP="009B633A">
      <w:pPr>
        <w:spacing w:line="360" w:lineRule="auto"/>
        <w:jc w:val="both"/>
        <w:rPr>
          <w:rFonts w:ascii="Palatino Linotype" w:eastAsia="Calibri" w:hAnsi="Palatino Linotype" w:cs="Calibri"/>
        </w:rPr>
      </w:pPr>
    </w:p>
    <w:p w14:paraId="71BCBC19" w14:textId="77777777" w:rsidR="008C214D" w:rsidRPr="004E3B87" w:rsidRDefault="008C214D" w:rsidP="009B633A">
      <w:pPr>
        <w:spacing w:line="360" w:lineRule="auto"/>
        <w:jc w:val="both"/>
        <w:rPr>
          <w:rFonts w:ascii="Palatino Linotype" w:eastAsia="Calibri" w:hAnsi="Palatino Linotype" w:cs="Calibri"/>
        </w:rPr>
      </w:pPr>
      <w:r w:rsidRPr="004E3B87">
        <w:rPr>
          <w:rFonts w:ascii="Palatino Linotype" w:eastAsia="Calibri" w:hAnsi="Palatino Linotype" w:cs="Calibri"/>
        </w:rPr>
        <w:t xml:space="preserve">En consecuencia, la fundamentación y motivación implica que en el acto de autoridad, además de contenerse los supuestos jurídicos aplicables se expliquen claramente, por </w:t>
      </w:r>
      <w:r w:rsidRPr="004E3B87">
        <w:rPr>
          <w:rFonts w:ascii="Palatino Linotype" w:eastAsia="Calibri" w:hAnsi="Palatino Linotype" w:cs="Calibri"/>
        </w:rPr>
        <w:lastRenderedPageBreak/>
        <w:t>qué, a través de la utilización de la norma se emitió el acto. De este modo, la persona que se siente afectada pueda impugnar la decisión, permitiéndole una real y auténtica defensa.</w:t>
      </w:r>
    </w:p>
    <w:p w14:paraId="70891253" w14:textId="77777777" w:rsidR="008C214D" w:rsidRPr="004E3B87" w:rsidRDefault="008C214D" w:rsidP="009B633A">
      <w:pPr>
        <w:spacing w:line="360" w:lineRule="auto"/>
        <w:jc w:val="both"/>
        <w:rPr>
          <w:rFonts w:ascii="Palatino Linotype" w:eastAsia="Calibri" w:hAnsi="Palatino Linotype" w:cs="Calibri"/>
        </w:rPr>
      </w:pPr>
    </w:p>
    <w:p w14:paraId="5590F51C" w14:textId="77777777" w:rsidR="008C214D" w:rsidRPr="004E3B87" w:rsidRDefault="008C214D" w:rsidP="009B633A">
      <w:pPr>
        <w:spacing w:line="360" w:lineRule="auto"/>
        <w:jc w:val="both"/>
        <w:rPr>
          <w:rFonts w:ascii="Palatino Linotype" w:eastAsia="Calibri" w:hAnsi="Palatino Linotype" w:cs="Calibri"/>
        </w:rPr>
      </w:pPr>
      <w:r w:rsidRPr="004E3B87">
        <w:rPr>
          <w:rFonts w:ascii="Palatino Linotype" w:eastAsia="Calibri" w:hAnsi="Palatino Linotype" w:cs="Calibri"/>
        </w:rPr>
        <w:t>Por lo tanto, la entrega de documentos en su versión pública debe acompañarse necesariamente del Acuerdo del Comité de Transparencia del Sujeto Obligado</w:t>
      </w:r>
      <w:r w:rsidRPr="004E3B87">
        <w:rPr>
          <w:rFonts w:ascii="Palatino Linotype" w:eastAsia="Calibri" w:hAnsi="Palatino Linotype" w:cs="Calibri"/>
          <w:b/>
        </w:rPr>
        <w:t xml:space="preserve"> </w:t>
      </w:r>
      <w:r w:rsidRPr="004E3B87">
        <w:rPr>
          <w:rFonts w:ascii="Palatino Linotype" w:eastAsia="Calibri" w:hAnsi="Palatino Linotype" w:cs="Calibri"/>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35180FDC" w14:textId="77777777" w:rsidR="008C214D" w:rsidRPr="004E3B87" w:rsidRDefault="008C214D" w:rsidP="009B633A">
      <w:pPr>
        <w:spacing w:line="360" w:lineRule="auto"/>
        <w:contextualSpacing/>
        <w:jc w:val="both"/>
        <w:rPr>
          <w:rFonts w:ascii="Palatino Linotype" w:eastAsia="Calibri" w:hAnsi="Palatino Linotype" w:cs="Arial"/>
          <w:lang w:eastAsia="es-ES"/>
        </w:rPr>
      </w:pPr>
    </w:p>
    <w:p w14:paraId="772538D8" w14:textId="77777777" w:rsidR="00C867DE" w:rsidRPr="004E3B87" w:rsidRDefault="00C867DE" w:rsidP="009B633A">
      <w:pPr>
        <w:spacing w:line="360" w:lineRule="auto"/>
        <w:contextualSpacing/>
        <w:jc w:val="both"/>
        <w:rPr>
          <w:rFonts w:ascii="Palatino Linotype" w:eastAsia="Calibri" w:hAnsi="Palatino Linotype" w:cs="Arial"/>
          <w:lang w:eastAsia="es-ES"/>
        </w:rPr>
      </w:pPr>
      <w:r w:rsidRPr="004E3B87">
        <w:rPr>
          <w:rFonts w:ascii="Palatino Linotype" w:eastAsia="Calibri" w:hAnsi="Palatino Linotype" w:cs="Arial"/>
          <w:lang w:eastAsia="es-ES"/>
        </w:rPr>
        <w:t>Así, con fundamento en lo prescrito en los artículos 5, párrafos trigésimo</w:t>
      </w:r>
      <w:r w:rsidR="008C214D" w:rsidRPr="004E3B87">
        <w:rPr>
          <w:rFonts w:ascii="Palatino Linotype" w:eastAsia="Calibri" w:hAnsi="Palatino Linotype" w:cs="Arial"/>
          <w:lang w:eastAsia="es-ES"/>
        </w:rPr>
        <w:t xml:space="preserve"> segundo</w:t>
      </w:r>
      <w:r w:rsidRPr="004E3B87">
        <w:rPr>
          <w:rFonts w:ascii="Palatino Linotype" w:eastAsia="Calibri" w:hAnsi="Palatino Linotype" w:cs="Arial"/>
          <w:lang w:eastAsia="es-ES"/>
        </w:rPr>
        <w:t xml:space="preserve">, trigésimo </w:t>
      </w:r>
      <w:r w:rsidR="008C214D" w:rsidRPr="004E3B87">
        <w:rPr>
          <w:rFonts w:ascii="Palatino Linotype" w:eastAsia="Calibri" w:hAnsi="Palatino Linotype" w:cs="Arial"/>
          <w:lang w:eastAsia="es-ES"/>
        </w:rPr>
        <w:t>tercero</w:t>
      </w:r>
      <w:r w:rsidRPr="004E3B87">
        <w:rPr>
          <w:rFonts w:ascii="Palatino Linotype" w:eastAsia="Calibri" w:hAnsi="Palatino Linotype" w:cs="Arial"/>
          <w:lang w:eastAsia="es-ES"/>
        </w:rPr>
        <w:t xml:space="preserve"> y trigésimo </w:t>
      </w:r>
      <w:r w:rsidR="008C214D" w:rsidRPr="004E3B87">
        <w:rPr>
          <w:rFonts w:ascii="Palatino Linotype" w:eastAsia="Calibri" w:hAnsi="Palatino Linotype" w:cs="Arial"/>
          <w:lang w:eastAsia="es-ES"/>
        </w:rPr>
        <w:t>cuart</w:t>
      </w:r>
      <w:r w:rsidRPr="004E3B87">
        <w:rPr>
          <w:rFonts w:ascii="Palatino Linotype" w:eastAsia="Calibri" w:hAnsi="Palatino Linotype" w:cs="Arial"/>
          <w:lang w:eastAsia="es-ES"/>
        </w:rPr>
        <w: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6A02B312" w14:textId="77777777" w:rsidR="00C867DE" w:rsidRPr="004E3B87" w:rsidRDefault="00C867DE" w:rsidP="009B633A">
      <w:pPr>
        <w:spacing w:line="360" w:lineRule="auto"/>
        <w:rPr>
          <w:rFonts w:ascii="Palatino Linotype" w:eastAsia="Palatino Linotype" w:hAnsi="Palatino Linotype" w:cs="Palatino Linotype"/>
          <w:b/>
          <w:sz w:val="26"/>
          <w:szCs w:val="26"/>
        </w:rPr>
      </w:pPr>
    </w:p>
    <w:p w14:paraId="049CBC71" w14:textId="77777777" w:rsidR="00C867DE" w:rsidRPr="004E3B87" w:rsidRDefault="00C867DE" w:rsidP="009B633A">
      <w:pPr>
        <w:spacing w:line="360" w:lineRule="auto"/>
        <w:jc w:val="center"/>
        <w:rPr>
          <w:rFonts w:ascii="Palatino Linotype" w:eastAsia="Palatino Linotype" w:hAnsi="Palatino Linotype" w:cs="Palatino Linotype"/>
          <w:b/>
          <w:sz w:val="26"/>
          <w:szCs w:val="26"/>
        </w:rPr>
      </w:pPr>
      <w:r w:rsidRPr="004E3B87">
        <w:rPr>
          <w:rFonts w:ascii="Palatino Linotype" w:eastAsia="Palatino Linotype" w:hAnsi="Palatino Linotype" w:cs="Palatino Linotype"/>
          <w:b/>
          <w:sz w:val="26"/>
          <w:szCs w:val="26"/>
        </w:rPr>
        <w:lastRenderedPageBreak/>
        <w:t>RESUELVE</w:t>
      </w:r>
    </w:p>
    <w:p w14:paraId="0BF5FB0B" w14:textId="77777777" w:rsidR="00C867DE" w:rsidRPr="004E3B87" w:rsidRDefault="00C867DE" w:rsidP="009B633A">
      <w:pPr>
        <w:spacing w:line="360" w:lineRule="auto"/>
        <w:ind w:right="49"/>
        <w:jc w:val="both"/>
        <w:rPr>
          <w:rFonts w:ascii="Palatino Linotype" w:eastAsia="Palatino Linotype" w:hAnsi="Palatino Linotype" w:cs="Palatino Linotype"/>
          <w:b/>
        </w:rPr>
      </w:pPr>
    </w:p>
    <w:p w14:paraId="76AC8D1D" w14:textId="77777777" w:rsidR="00C867DE" w:rsidRPr="004E3B87" w:rsidRDefault="008C214D" w:rsidP="009B633A">
      <w:pPr>
        <w:numPr>
          <w:ilvl w:val="0"/>
          <w:numId w:val="3"/>
        </w:numPr>
        <w:spacing w:line="360" w:lineRule="auto"/>
        <w:ind w:left="0" w:firstLine="0"/>
        <w:contextualSpacing/>
        <w:jc w:val="both"/>
        <w:rPr>
          <w:rFonts w:ascii="Palatino Linotype" w:hAnsi="Palatino Linotype" w:cs="Arial"/>
          <w:szCs w:val="28"/>
          <w:lang w:eastAsia="es-ES"/>
        </w:rPr>
      </w:pPr>
      <w:r w:rsidRPr="004E3B87">
        <w:rPr>
          <w:rFonts w:ascii="Palatino Linotype" w:hAnsi="Palatino Linotype" w:cs="Arial"/>
          <w:szCs w:val="28"/>
          <w:lang w:eastAsia="es-ES"/>
        </w:rPr>
        <w:t xml:space="preserve">Resultan </w:t>
      </w:r>
      <w:r w:rsidRPr="004E3B87">
        <w:rPr>
          <w:rFonts w:ascii="Palatino Linotype" w:hAnsi="Palatino Linotype" w:cs="Arial"/>
          <w:b/>
          <w:bCs/>
          <w:szCs w:val="28"/>
          <w:lang w:eastAsia="es-ES"/>
        </w:rPr>
        <w:t>fundadas</w:t>
      </w:r>
      <w:r w:rsidRPr="004E3B87">
        <w:rPr>
          <w:rFonts w:ascii="Palatino Linotype" w:hAnsi="Palatino Linotype" w:cs="Arial"/>
          <w:szCs w:val="28"/>
          <w:lang w:eastAsia="es-ES"/>
        </w:rPr>
        <w:t xml:space="preserve"> las razones o motivos de inconformidad planteadas por </w:t>
      </w:r>
      <w:r w:rsidR="00610BAE" w:rsidRPr="004E3B87">
        <w:rPr>
          <w:rFonts w:ascii="Palatino Linotype" w:hAnsi="Palatino Linotype" w:cs="Arial"/>
          <w:b/>
          <w:bCs/>
          <w:szCs w:val="28"/>
          <w:lang w:eastAsia="es-ES"/>
        </w:rPr>
        <w:t>La</w:t>
      </w:r>
      <w:r w:rsidRPr="004E3B87">
        <w:rPr>
          <w:rFonts w:ascii="Palatino Linotype" w:hAnsi="Palatino Linotype" w:cs="Arial"/>
          <w:b/>
          <w:bCs/>
          <w:szCs w:val="28"/>
          <w:lang w:eastAsia="es-ES"/>
        </w:rPr>
        <w:t xml:space="preserve"> Recurrente</w:t>
      </w:r>
      <w:r w:rsidRPr="004E3B87">
        <w:rPr>
          <w:rFonts w:ascii="Palatino Linotype" w:hAnsi="Palatino Linotype" w:cs="Arial"/>
          <w:szCs w:val="28"/>
          <w:lang w:eastAsia="es-ES"/>
        </w:rPr>
        <w:t xml:space="preserve">, en términos del Considerando </w:t>
      </w:r>
      <w:r w:rsidRPr="004E3B87">
        <w:rPr>
          <w:rFonts w:ascii="Palatino Linotype" w:hAnsi="Palatino Linotype" w:cs="Arial"/>
          <w:b/>
          <w:bCs/>
          <w:szCs w:val="28"/>
          <w:lang w:eastAsia="es-ES"/>
        </w:rPr>
        <w:t>QUINTO</w:t>
      </w:r>
      <w:r w:rsidRPr="004E3B87">
        <w:rPr>
          <w:rFonts w:ascii="Palatino Linotype" w:hAnsi="Palatino Linotype" w:cs="Arial"/>
          <w:szCs w:val="28"/>
          <w:lang w:eastAsia="es-ES"/>
        </w:rPr>
        <w:t xml:space="preserve"> de la presente resolución.</w:t>
      </w:r>
    </w:p>
    <w:p w14:paraId="54AE939C" w14:textId="77777777" w:rsidR="00C867DE" w:rsidRPr="004E3B87" w:rsidRDefault="00C867DE" w:rsidP="009B633A">
      <w:pPr>
        <w:spacing w:line="360" w:lineRule="auto"/>
        <w:jc w:val="both"/>
        <w:rPr>
          <w:rFonts w:ascii="Palatino Linotype" w:hAnsi="Palatino Linotype" w:cs="Arial"/>
          <w:szCs w:val="28"/>
          <w:lang w:eastAsia="es-ES"/>
        </w:rPr>
      </w:pPr>
    </w:p>
    <w:p w14:paraId="4861AE19" w14:textId="77777777" w:rsidR="00C867DE" w:rsidRPr="004E3B87" w:rsidRDefault="00610BAE" w:rsidP="009B633A">
      <w:pPr>
        <w:spacing w:line="360" w:lineRule="auto"/>
        <w:jc w:val="both"/>
        <w:rPr>
          <w:rFonts w:ascii="Palatino Linotype" w:hAnsi="Palatino Linotype"/>
          <w:bCs/>
          <w:lang w:eastAsia="es-ES"/>
        </w:rPr>
      </w:pPr>
      <w:r w:rsidRPr="004E3B87">
        <w:rPr>
          <w:rFonts w:ascii="Palatino Linotype" w:hAnsi="Palatino Linotype"/>
          <w:b/>
          <w:lang w:eastAsia="es-ES"/>
        </w:rPr>
        <w:t xml:space="preserve">SEGUNDO. </w:t>
      </w:r>
      <w:r w:rsidRPr="004E3B87">
        <w:rPr>
          <w:rFonts w:ascii="Palatino Linotype" w:hAnsi="Palatino Linotype"/>
          <w:bCs/>
          <w:lang w:eastAsia="es-ES"/>
        </w:rPr>
        <w:t xml:space="preserve">Se </w:t>
      </w:r>
      <w:r w:rsidRPr="004E3B87">
        <w:rPr>
          <w:rFonts w:ascii="Palatino Linotype" w:hAnsi="Palatino Linotype"/>
          <w:b/>
          <w:lang w:eastAsia="es-ES"/>
        </w:rPr>
        <w:t>MODIFICA</w:t>
      </w:r>
      <w:r w:rsidRPr="004E3B87">
        <w:rPr>
          <w:rFonts w:ascii="Palatino Linotype" w:hAnsi="Palatino Linotype"/>
          <w:bCs/>
          <w:lang w:eastAsia="es-ES"/>
        </w:rPr>
        <w:t xml:space="preserve"> la respuesta proporcionada por El Sujeto Obligado, que generó el recurso de revisión </w:t>
      </w:r>
      <w:r w:rsidRPr="004E3B87">
        <w:rPr>
          <w:rFonts w:ascii="Palatino Linotype" w:hAnsi="Palatino Linotype"/>
          <w:b/>
          <w:lang w:eastAsia="es-ES"/>
        </w:rPr>
        <w:t>00047/INFOEM/IP/RR/2023</w:t>
      </w:r>
      <w:r w:rsidRPr="004E3B87">
        <w:rPr>
          <w:rFonts w:ascii="Palatino Linotype" w:hAnsi="Palatino Linotype"/>
          <w:bCs/>
          <w:lang w:eastAsia="es-ES"/>
        </w:rPr>
        <w:t xml:space="preserve">, en términos del considerando </w:t>
      </w:r>
      <w:r w:rsidRPr="004E3B87">
        <w:rPr>
          <w:rFonts w:ascii="Palatino Linotype" w:hAnsi="Palatino Linotype"/>
          <w:b/>
          <w:lang w:eastAsia="es-ES"/>
        </w:rPr>
        <w:t>QUINTO</w:t>
      </w:r>
      <w:r w:rsidRPr="004E3B87">
        <w:rPr>
          <w:rFonts w:ascii="Palatino Linotype" w:hAnsi="Palatino Linotype"/>
          <w:bCs/>
          <w:lang w:eastAsia="es-ES"/>
        </w:rPr>
        <w:t xml:space="preserve"> de la presente resolución, se ORDENA al </w:t>
      </w:r>
      <w:r w:rsidRPr="004E3B87">
        <w:rPr>
          <w:rFonts w:ascii="Palatino Linotype" w:hAnsi="Palatino Linotype"/>
          <w:b/>
          <w:lang w:eastAsia="es-ES"/>
        </w:rPr>
        <w:t>Sujeto Obligado</w:t>
      </w:r>
      <w:r w:rsidRPr="004E3B87">
        <w:rPr>
          <w:rFonts w:ascii="Palatino Linotype" w:hAnsi="Palatino Linotype"/>
          <w:bCs/>
          <w:lang w:eastAsia="es-ES"/>
        </w:rPr>
        <w:t xml:space="preserve"> entregar a la </w:t>
      </w:r>
      <w:r w:rsidRPr="004E3B87">
        <w:rPr>
          <w:rFonts w:ascii="Palatino Linotype" w:hAnsi="Palatino Linotype"/>
          <w:b/>
          <w:lang w:eastAsia="es-ES"/>
        </w:rPr>
        <w:t>Recurrente</w:t>
      </w:r>
      <w:r w:rsidRPr="004E3B87">
        <w:rPr>
          <w:rFonts w:ascii="Palatino Linotype" w:hAnsi="Palatino Linotype"/>
          <w:bCs/>
          <w:lang w:eastAsia="es-ES"/>
        </w:rPr>
        <w:t xml:space="preserve">, a través del Sistema de Acceso a la Información Mexiquense (SAIMEX), </w:t>
      </w:r>
      <w:r w:rsidRPr="004E3B87">
        <w:rPr>
          <w:rFonts w:ascii="Palatino Linotype" w:hAnsi="Palatino Linotype"/>
          <w:b/>
          <w:lang w:eastAsia="es-ES"/>
        </w:rPr>
        <w:t>en correcta versión pública</w:t>
      </w:r>
      <w:r w:rsidRPr="004E3B87">
        <w:rPr>
          <w:rFonts w:ascii="Palatino Linotype" w:hAnsi="Palatino Linotype"/>
          <w:bCs/>
          <w:lang w:eastAsia="es-ES"/>
        </w:rPr>
        <w:t xml:space="preserve"> lo siguiente:</w:t>
      </w:r>
    </w:p>
    <w:p w14:paraId="6660DA88" w14:textId="77777777" w:rsidR="00610BAE" w:rsidRPr="004E3B87" w:rsidRDefault="00610BAE" w:rsidP="009B633A">
      <w:pPr>
        <w:spacing w:line="360" w:lineRule="auto"/>
        <w:jc w:val="both"/>
        <w:rPr>
          <w:rFonts w:ascii="Palatino Linotype" w:hAnsi="Palatino Linotype"/>
          <w:bCs/>
          <w:i/>
          <w:lang w:eastAsia="es-ES"/>
        </w:rPr>
      </w:pPr>
    </w:p>
    <w:p w14:paraId="2CAC915D" w14:textId="77777777" w:rsidR="00610BAE" w:rsidRPr="004E3B87" w:rsidRDefault="00610BAE" w:rsidP="009B633A">
      <w:pPr>
        <w:ind w:left="851" w:right="899"/>
        <w:jc w:val="both"/>
        <w:rPr>
          <w:rFonts w:ascii="Palatino Linotype" w:hAnsi="Palatino Linotype"/>
          <w:bCs/>
          <w:lang w:eastAsia="es-ES"/>
        </w:rPr>
      </w:pPr>
      <w:r w:rsidRPr="004E3B87">
        <w:rPr>
          <w:rFonts w:ascii="Palatino Linotype" w:hAnsi="Palatino Linotype"/>
          <w:bCs/>
          <w:i/>
          <w:lang w:eastAsia="es-ES"/>
        </w:rPr>
        <w:t>La conciliación de nómina de la Dirección de Gobierno Digital de Tlalnepantla de Baz de los meses de enero y septiembre del ejercicio fiscal 2022.</w:t>
      </w:r>
    </w:p>
    <w:p w14:paraId="73515D38" w14:textId="77777777" w:rsidR="00610BAE" w:rsidRPr="004E3B87" w:rsidRDefault="00610BAE" w:rsidP="009B633A">
      <w:pPr>
        <w:spacing w:line="360" w:lineRule="auto"/>
        <w:jc w:val="both"/>
        <w:rPr>
          <w:rFonts w:ascii="Palatino Linotype" w:hAnsi="Palatino Linotype"/>
          <w:bCs/>
          <w:lang w:eastAsia="es-ES"/>
        </w:rPr>
      </w:pPr>
    </w:p>
    <w:p w14:paraId="137235A4" w14:textId="77777777" w:rsidR="00610BAE" w:rsidRPr="004E3B87" w:rsidRDefault="00610BAE" w:rsidP="009B633A">
      <w:pPr>
        <w:spacing w:line="276" w:lineRule="auto"/>
        <w:ind w:left="851" w:right="899"/>
        <w:jc w:val="both"/>
        <w:rPr>
          <w:rFonts w:ascii="Palatino Linotype" w:eastAsia="Palatino Linotype" w:hAnsi="Palatino Linotype" w:cs="Palatino Linotype"/>
          <w:i/>
          <w:sz w:val="22"/>
          <w:szCs w:val="22"/>
          <w:lang w:eastAsia="es-ES"/>
        </w:rPr>
      </w:pPr>
      <w:r w:rsidRPr="004E3B87">
        <w:rPr>
          <w:rFonts w:ascii="Palatino Linotype" w:eastAsia="Palatino Linotype" w:hAnsi="Palatino Linotype" w:cs="Palatino Linotype"/>
          <w:i/>
          <w:sz w:val="22"/>
          <w:szCs w:val="22"/>
          <w:lang w:eastAsia="es-ES"/>
        </w:rPr>
        <w:t xml:space="preserve">Debiendo notificar al </w:t>
      </w:r>
      <w:r w:rsidRPr="004E3B87">
        <w:rPr>
          <w:rFonts w:ascii="Palatino Linotype" w:eastAsia="Palatino Linotype" w:hAnsi="Palatino Linotype" w:cs="Palatino Linotype"/>
          <w:b/>
          <w:i/>
          <w:sz w:val="22"/>
          <w:szCs w:val="22"/>
          <w:lang w:eastAsia="es-ES"/>
        </w:rPr>
        <w:t>RECURRENTE</w:t>
      </w:r>
      <w:r w:rsidRPr="004E3B87">
        <w:rPr>
          <w:rFonts w:ascii="Palatino Linotype" w:eastAsia="Palatino Linotype" w:hAnsi="Palatino Linotype" w:cs="Palatino Linotype"/>
          <w:i/>
          <w:sz w:val="22"/>
          <w:szCs w:val="22"/>
          <w:lang w:eastAsia="es-ES"/>
        </w:rPr>
        <w:t xml:space="preserve"> el Acuerdo de Clasificación de la información que emita el Comité de Transparencia con motivo de la versión pública</w:t>
      </w:r>
      <w:r w:rsidR="00296142" w:rsidRPr="004E3B87">
        <w:rPr>
          <w:rFonts w:ascii="Palatino Linotype" w:hAnsi="Palatino Linotype"/>
          <w:i/>
          <w:sz w:val="22"/>
          <w:szCs w:val="22"/>
        </w:rPr>
        <w:t xml:space="preserve"> ante la </w:t>
      </w:r>
      <w:r w:rsidR="00296142" w:rsidRPr="004E3B87">
        <w:rPr>
          <w:rFonts w:ascii="Palatino Linotype" w:eastAsia="Palatino Linotype" w:hAnsi="Palatino Linotype" w:cs="Palatino Linotype"/>
          <w:i/>
          <w:sz w:val="22"/>
          <w:szCs w:val="22"/>
          <w:lang w:eastAsia="es-ES"/>
        </w:rPr>
        <w:t>eliminación de los datos confidenciales</w:t>
      </w:r>
      <w:r w:rsidRPr="004E3B87">
        <w:rPr>
          <w:rFonts w:ascii="Palatino Linotype" w:eastAsia="Palatino Linotype" w:hAnsi="Palatino Linotype" w:cs="Palatino Linotype"/>
          <w:i/>
          <w:sz w:val="22"/>
          <w:szCs w:val="22"/>
          <w:lang w:eastAsia="es-ES"/>
        </w:rPr>
        <w:t>.”</w:t>
      </w:r>
    </w:p>
    <w:p w14:paraId="1F8097A4" w14:textId="77777777" w:rsidR="00296142" w:rsidRPr="004E3B87" w:rsidRDefault="00296142" w:rsidP="009B633A">
      <w:pPr>
        <w:spacing w:line="360" w:lineRule="auto"/>
        <w:ind w:right="-28"/>
        <w:jc w:val="both"/>
        <w:rPr>
          <w:rFonts w:ascii="Palatino Linotype" w:hAnsi="Palatino Linotype" w:cs="Tahoma"/>
          <w:b/>
          <w:bCs/>
          <w:iCs/>
          <w:sz w:val="28"/>
          <w:lang w:val="es-ES" w:eastAsia="es-ES"/>
        </w:rPr>
      </w:pPr>
    </w:p>
    <w:p w14:paraId="234637DC" w14:textId="77777777" w:rsidR="00296142" w:rsidRPr="004E3B87" w:rsidRDefault="00296142" w:rsidP="009B633A">
      <w:pPr>
        <w:spacing w:line="360" w:lineRule="auto"/>
        <w:ind w:right="-28"/>
        <w:jc w:val="both"/>
        <w:rPr>
          <w:rFonts w:ascii="Palatino Linotype" w:hAnsi="Palatino Linotype" w:cs="Tahoma"/>
          <w:bCs/>
          <w:iCs/>
          <w:lang w:eastAsia="es-ES"/>
        </w:rPr>
      </w:pPr>
      <w:r w:rsidRPr="004E3B87">
        <w:rPr>
          <w:rFonts w:ascii="Palatino Linotype" w:hAnsi="Palatino Linotype" w:cs="Tahoma"/>
          <w:b/>
          <w:bCs/>
          <w:iCs/>
          <w:sz w:val="28"/>
          <w:lang w:val="es-ES" w:eastAsia="es-ES"/>
        </w:rPr>
        <w:t>TERCERO</w:t>
      </w:r>
      <w:r w:rsidR="00752BC0" w:rsidRPr="004E3B87">
        <w:rPr>
          <w:rFonts w:ascii="Palatino Linotype" w:hAnsi="Palatino Linotype" w:cs="Tahoma"/>
          <w:bCs/>
          <w:iCs/>
          <w:lang w:eastAsia="es-ES"/>
        </w:rPr>
        <w:t xml:space="preserve">. </w:t>
      </w:r>
      <w:r w:rsidRPr="004E3B87">
        <w:rPr>
          <w:rFonts w:ascii="Palatino Linotype" w:hAnsi="Palatino Linotype" w:cs="Tahoma"/>
          <w:b/>
          <w:lang w:eastAsia="es-ES"/>
        </w:rPr>
        <w:t xml:space="preserve">NOTIFÍQUESE </w:t>
      </w:r>
      <w:r w:rsidRPr="004E3B87">
        <w:rPr>
          <w:rFonts w:ascii="Palatino Linotype" w:hAnsi="Palatino Linotype" w:cs="Tahoma"/>
          <w:lang w:eastAsia="es-E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w:t>
      </w:r>
      <w:r w:rsidRPr="004E3B87">
        <w:rPr>
          <w:rFonts w:ascii="Palatino Linotype" w:hAnsi="Palatino Linotype" w:cs="Tahoma"/>
          <w:lang w:eastAsia="es-ES"/>
        </w:rPr>
        <w:lastRenderedPageBreak/>
        <w:t xml:space="preserve">sobre el cumplimiento dado a la presente, </w:t>
      </w:r>
      <w:r w:rsidRPr="004E3B87">
        <w:rPr>
          <w:rFonts w:ascii="Palatino Linotype" w:eastAsia="Cambria" w:hAnsi="Palatino Linotype"/>
          <w:lang w:eastAsia="en-US"/>
        </w:rPr>
        <w:t>se le apercibe que en caso de negarse a cumplir la presente resolución o hacerlo de manera parcial, se le impondrá una medida de apremio de conformidad con lo previsto en los artículos 198, 200, fracción III, 214, 215 y 216 de la Ley referida.</w:t>
      </w:r>
    </w:p>
    <w:p w14:paraId="57D9BF1F" w14:textId="77777777" w:rsidR="00296142" w:rsidRPr="004E3B87" w:rsidRDefault="00296142" w:rsidP="009B633A">
      <w:pPr>
        <w:spacing w:line="360" w:lineRule="auto"/>
        <w:jc w:val="both"/>
        <w:rPr>
          <w:rFonts w:ascii="Palatino Linotype" w:eastAsia="Calibri" w:hAnsi="Palatino Linotype" w:cs="Tahoma"/>
        </w:rPr>
      </w:pPr>
    </w:p>
    <w:p w14:paraId="5785FE0C" w14:textId="77777777" w:rsidR="00296142" w:rsidRPr="004E3B87" w:rsidRDefault="00752BC0" w:rsidP="009B633A">
      <w:pPr>
        <w:spacing w:line="360" w:lineRule="auto"/>
        <w:jc w:val="both"/>
        <w:rPr>
          <w:rFonts w:ascii="Palatino Linotype" w:hAnsi="Palatino Linotype" w:cs="Tahoma"/>
          <w:bCs/>
          <w:lang w:eastAsia="es-ES"/>
        </w:rPr>
      </w:pPr>
      <w:r w:rsidRPr="004E3B87">
        <w:rPr>
          <w:rFonts w:ascii="Palatino Linotype" w:eastAsia="Calibri" w:hAnsi="Palatino Linotype" w:cs="Tahoma"/>
          <w:b/>
          <w:bCs/>
          <w:iCs/>
          <w:sz w:val="28"/>
          <w:lang w:val="es-ES" w:eastAsia="es-ES"/>
        </w:rPr>
        <w:t>CUARTO</w:t>
      </w:r>
      <w:r w:rsidR="00296142" w:rsidRPr="004E3B87">
        <w:rPr>
          <w:rFonts w:ascii="Palatino Linotype" w:eastAsia="Calibri" w:hAnsi="Palatino Linotype" w:cs="Tahoma"/>
          <w:bCs/>
          <w:iCs/>
          <w:lang w:val="es-ES" w:eastAsia="es-ES"/>
        </w:rPr>
        <w:t>.</w:t>
      </w:r>
      <w:r w:rsidR="00296142" w:rsidRPr="004E3B87">
        <w:rPr>
          <w:rFonts w:ascii="Palatino Linotype" w:hAnsi="Palatino Linotype" w:cs="Tahoma"/>
          <w:b/>
          <w:lang w:eastAsia="es-ES"/>
        </w:rPr>
        <w:t xml:space="preserve"> NOTIFÍQUESE </w:t>
      </w:r>
      <w:r w:rsidR="00296142" w:rsidRPr="004E3B87">
        <w:rPr>
          <w:rFonts w:ascii="Palatino Linotype" w:hAnsi="Palatino Linotype" w:cs="Tahoma"/>
          <w:bCs/>
          <w:lang w:eastAsia="es-ES"/>
        </w:rPr>
        <w:t xml:space="preserve">al Recurrente la presente Resolución, </w:t>
      </w:r>
      <w:r w:rsidR="00296142" w:rsidRPr="004E3B87">
        <w:rPr>
          <w:rFonts w:ascii="Palatino Linotype" w:hAnsi="Palatino Linotype" w:cs="Tahoma"/>
          <w:bCs/>
          <w:lang w:val="es-ES" w:eastAsia="es-ES"/>
        </w:rPr>
        <w:t>a través del Sistema de Acceso a la Información Mexiquense (SAIMEX);</w:t>
      </w:r>
      <w:r w:rsidR="00296142" w:rsidRPr="004E3B87">
        <w:rPr>
          <w:rFonts w:ascii="Palatino Linotype" w:hAnsi="Palatino Linotype" w:cs="Tahoma"/>
          <w:bCs/>
          <w:lang w:eastAsia="es-ES"/>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A7000E1" w14:textId="77777777" w:rsidR="00752BC0" w:rsidRPr="004E3B87" w:rsidRDefault="00752BC0" w:rsidP="009B633A">
      <w:pPr>
        <w:spacing w:line="360" w:lineRule="auto"/>
        <w:jc w:val="both"/>
        <w:rPr>
          <w:rFonts w:ascii="Palatino Linotype" w:hAnsi="Palatino Linotype" w:cs="Tahoma"/>
          <w:bCs/>
          <w:lang w:eastAsia="es-ES"/>
        </w:rPr>
      </w:pPr>
    </w:p>
    <w:p w14:paraId="45DE8E81" w14:textId="77777777" w:rsidR="00752BC0" w:rsidRPr="004E3B87" w:rsidRDefault="00752BC0" w:rsidP="009B633A">
      <w:pPr>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b/>
        </w:rPr>
        <w:t xml:space="preserve">QUINTO. </w:t>
      </w:r>
      <w:r w:rsidRPr="004E3B87">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4593667" w14:textId="60DD4507" w:rsidR="00C867DE" w:rsidRPr="004E3B87" w:rsidRDefault="00C867DE" w:rsidP="009B633A">
      <w:pPr>
        <w:spacing w:line="360" w:lineRule="auto"/>
        <w:contextualSpacing/>
        <w:jc w:val="both"/>
        <w:rPr>
          <w:rFonts w:ascii="Palatino Linotype" w:hAnsi="Palatino Linotype" w:cs="Arial"/>
          <w:szCs w:val="28"/>
          <w:lang w:eastAsia="es-ES"/>
        </w:rPr>
      </w:pPr>
    </w:p>
    <w:p w14:paraId="23ADF9C8" w14:textId="64543822" w:rsidR="009B633A" w:rsidRPr="004E3B87" w:rsidRDefault="009B633A" w:rsidP="009B633A">
      <w:pPr>
        <w:spacing w:line="360" w:lineRule="auto"/>
        <w:contextualSpacing/>
        <w:jc w:val="both"/>
        <w:rPr>
          <w:rFonts w:ascii="Palatino Linotype" w:hAnsi="Palatino Linotype" w:cs="Arial"/>
          <w:szCs w:val="28"/>
          <w:lang w:eastAsia="es-ES"/>
        </w:rPr>
      </w:pPr>
    </w:p>
    <w:p w14:paraId="0DFA5F53" w14:textId="5927A700" w:rsidR="009B633A" w:rsidRPr="004E3B87" w:rsidRDefault="009B633A" w:rsidP="009B633A">
      <w:pPr>
        <w:spacing w:line="360" w:lineRule="auto"/>
        <w:contextualSpacing/>
        <w:jc w:val="both"/>
        <w:rPr>
          <w:rFonts w:ascii="Palatino Linotype" w:hAnsi="Palatino Linotype" w:cs="Arial"/>
          <w:szCs w:val="28"/>
          <w:lang w:eastAsia="es-ES"/>
        </w:rPr>
      </w:pPr>
    </w:p>
    <w:p w14:paraId="613E9F83" w14:textId="3A7A4FBD" w:rsidR="009B633A" w:rsidRPr="004E3B87" w:rsidRDefault="009B633A" w:rsidP="009B633A">
      <w:pPr>
        <w:spacing w:line="360" w:lineRule="auto"/>
        <w:contextualSpacing/>
        <w:jc w:val="both"/>
        <w:rPr>
          <w:rFonts w:ascii="Palatino Linotype" w:hAnsi="Palatino Linotype" w:cs="Arial"/>
          <w:szCs w:val="28"/>
          <w:lang w:eastAsia="es-ES"/>
        </w:rPr>
      </w:pPr>
    </w:p>
    <w:p w14:paraId="0151D5C3" w14:textId="3B8253FC" w:rsidR="009B633A" w:rsidRPr="004E3B87" w:rsidRDefault="009B633A" w:rsidP="009B633A">
      <w:pPr>
        <w:spacing w:line="360" w:lineRule="auto"/>
        <w:contextualSpacing/>
        <w:jc w:val="both"/>
        <w:rPr>
          <w:rFonts w:ascii="Palatino Linotype" w:hAnsi="Palatino Linotype" w:cs="Arial"/>
          <w:szCs w:val="28"/>
          <w:lang w:eastAsia="es-ES"/>
        </w:rPr>
      </w:pPr>
    </w:p>
    <w:p w14:paraId="11DCC298" w14:textId="5D21EA34" w:rsidR="009B633A" w:rsidRPr="004E3B87" w:rsidRDefault="009B633A" w:rsidP="009B633A">
      <w:pPr>
        <w:spacing w:line="360" w:lineRule="auto"/>
        <w:contextualSpacing/>
        <w:jc w:val="both"/>
        <w:rPr>
          <w:rFonts w:ascii="Palatino Linotype" w:hAnsi="Palatino Linotype" w:cs="Arial"/>
          <w:szCs w:val="28"/>
          <w:lang w:eastAsia="es-ES"/>
        </w:rPr>
      </w:pPr>
    </w:p>
    <w:p w14:paraId="7922B470" w14:textId="77777777" w:rsidR="009B633A" w:rsidRPr="004E3B87" w:rsidRDefault="009B633A" w:rsidP="009B633A">
      <w:pPr>
        <w:spacing w:line="360" w:lineRule="auto"/>
        <w:contextualSpacing/>
        <w:jc w:val="both"/>
        <w:rPr>
          <w:rFonts w:ascii="Palatino Linotype" w:hAnsi="Palatino Linotype" w:cs="Arial"/>
          <w:szCs w:val="28"/>
          <w:lang w:eastAsia="es-ES"/>
        </w:rPr>
      </w:pPr>
    </w:p>
    <w:p w14:paraId="6D88B401" w14:textId="72CACEEE" w:rsidR="00C867DE" w:rsidRPr="004E3B87" w:rsidRDefault="00C867DE" w:rsidP="009B633A">
      <w:pPr>
        <w:spacing w:line="360" w:lineRule="auto"/>
        <w:jc w:val="both"/>
        <w:rPr>
          <w:rFonts w:ascii="Palatino Linotype" w:eastAsia="Palatino Linotype" w:hAnsi="Palatino Linotype" w:cs="Palatino Linotype"/>
        </w:rPr>
      </w:pPr>
      <w:r w:rsidRPr="004E3B87">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B633A" w:rsidRPr="004E3B87">
        <w:rPr>
          <w:rFonts w:ascii="Palatino Linotype" w:eastAsia="Palatino Linotype" w:hAnsi="Palatino Linotype" w:cs="Palatino Linotype"/>
        </w:rPr>
        <w:t>TRIGÉSIMA SEXTA</w:t>
      </w:r>
      <w:r w:rsidRPr="004E3B87">
        <w:rPr>
          <w:rFonts w:ascii="Palatino Linotype" w:eastAsia="Palatino Linotype" w:hAnsi="Palatino Linotype" w:cs="Palatino Linotype"/>
        </w:rPr>
        <w:t xml:space="preserve"> SESIÓN ORDINARIA CELEBRADA EL </w:t>
      </w:r>
      <w:r w:rsidR="00AD5AA6" w:rsidRPr="004E3B87">
        <w:rPr>
          <w:rFonts w:ascii="Palatino Linotype" w:eastAsia="Palatino Linotype" w:hAnsi="Palatino Linotype" w:cs="Palatino Linotype"/>
        </w:rPr>
        <w:t xml:space="preserve">TRES </w:t>
      </w:r>
      <w:r w:rsidRPr="004E3B87">
        <w:rPr>
          <w:rFonts w:ascii="Palatino Linotype" w:eastAsia="Palatino Linotype" w:hAnsi="Palatino Linotype" w:cs="Palatino Linotype"/>
        </w:rPr>
        <w:t xml:space="preserve">DE </w:t>
      </w:r>
      <w:r w:rsidR="00AD5AA6" w:rsidRPr="004E3B87">
        <w:rPr>
          <w:rFonts w:ascii="Palatino Linotype" w:eastAsia="Palatino Linotype" w:hAnsi="Palatino Linotype" w:cs="Palatino Linotype"/>
        </w:rPr>
        <w:t xml:space="preserve">OCTUBRE </w:t>
      </w:r>
      <w:r w:rsidRPr="004E3B87">
        <w:rPr>
          <w:rFonts w:ascii="Palatino Linotype" w:eastAsia="Palatino Linotype" w:hAnsi="Palatino Linotype" w:cs="Palatino Linotype"/>
        </w:rPr>
        <w:t>DE DOS MIL VEINTITRÉS, ANTE EL SECRETARIO TÉCNICO DEL PLENO, ALEXIS TAPIA RAMÍREZ.</w:t>
      </w:r>
    </w:p>
    <w:p w14:paraId="306E791C" w14:textId="77777777" w:rsidR="00C867DE" w:rsidRPr="004E3B87" w:rsidRDefault="00C867DE" w:rsidP="009B633A">
      <w:pPr>
        <w:spacing w:line="360" w:lineRule="auto"/>
        <w:jc w:val="both"/>
        <w:rPr>
          <w:rFonts w:ascii="Palatino Linotype" w:eastAsia="Palatino Linotype" w:hAnsi="Palatino Linotype" w:cs="Palatino Linotype"/>
        </w:rPr>
      </w:pPr>
    </w:p>
    <w:p w14:paraId="1928ECA2" w14:textId="77777777" w:rsidR="00C867DE" w:rsidRPr="009B633A" w:rsidRDefault="00C867DE" w:rsidP="009B633A">
      <w:pPr>
        <w:spacing w:line="360" w:lineRule="auto"/>
        <w:jc w:val="both"/>
        <w:rPr>
          <w:rFonts w:ascii="Palatino Linotype" w:eastAsia="Palatino Linotype" w:hAnsi="Palatino Linotype" w:cs="Palatino Linotype"/>
          <w:sz w:val="20"/>
          <w:szCs w:val="20"/>
        </w:rPr>
      </w:pPr>
      <w:r w:rsidRPr="004E3B87">
        <w:rPr>
          <w:rFonts w:ascii="Palatino Linotype" w:eastAsia="Palatino Linotype" w:hAnsi="Palatino Linotype" w:cs="Palatino Linotype"/>
          <w:sz w:val="20"/>
          <w:szCs w:val="20"/>
        </w:rPr>
        <w:t>SCMM/</w:t>
      </w:r>
      <w:r w:rsidR="00DE35C9" w:rsidRPr="004E3B87">
        <w:rPr>
          <w:rFonts w:ascii="Palatino Linotype" w:eastAsia="Palatino Linotype" w:hAnsi="Palatino Linotype" w:cs="Palatino Linotype"/>
          <w:sz w:val="20"/>
          <w:szCs w:val="20"/>
        </w:rPr>
        <w:t>AGZ</w:t>
      </w:r>
      <w:r w:rsidRPr="004E3B87">
        <w:rPr>
          <w:rFonts w:ascii="Palatino Linotype" w:eastAsia="Palatino Linotype" w:hAnsi="Palatino Linotype" w:cs="Palatino Linotype"/>
          <w:sz w:val="20"/>
          <w:szCs w:val="20"/>
        </w:rPr>
        <w:t>/DEMF/ESS</w:t>
      </w:r>
    </w:p>
    <w:p w14:paraId="520AC4F0" w14:textId="77777777" w:rsidR="00C867DE" w:rsidRPr="009B633A" w:rsidRDefault="00C867DE" w:rsidP="009B633A">
      <w:pPr>
        <w:rPr>
          <w:rFonts w:ascii="Palatino Linotype" w:eastAsia="Palatino Linotype" w:hAnsi="Palatino Linotype" w:cs="Palatino Linotype"/>
        </w:rPr>
      </w:pPr>
      <w:r w:rsidRPr="009B633A">
        <w:br w:type="page"/>
      </w:r>
    </w:p>
    <w:p w14:paraId="02320CF9" w14:textId="77777777" w:rsidR="00C867DE" w:rsidRPr="009B633A" w:rsidRDefault="00C867DE" w:rsidP="009B633A">
      <w:pPr>
        <w:spacing w:line="360" w:lineRule="auto"/>
        <w:jc w:val="both"/>
        <w:rPr>
          <w:rFonts w:ascii="Palatino Linotype" w:eastAsia="Palatino Linotype" w:hAnsi="Palatino Linotype" w:cs="Palatino Linotype"/>
        </w:rPr>
      </w:pPr>
    </w:p>
    <w:p w14:paraId="55286181" w14:textId="77777777" w:rsidR="00C867DE" w:rsidRPr="009B633A" w:rsidRDefault="00C867DE" w:rsidP="009B633A">
      <w:pPr>
        <w:spacing w:line="360" w:lineRule="auto"/>
        <w:jc w:val="both"/>
        <w:rPr>
          <w:rFonts w:ascii="Palatino Linotype" w:eastAsia="Palatino Linotype" w:hAnsi="Palatino Linotype" w:cs="Palatino Linotype"/>
        </w:rPr>
      </w:pPr>
    </w:p>
    <w:p w14:paraId="093182C9" w14:textId="77777777" w:rsidR="00C867DE" w:rsidRPr="009B633A" w:rsidRDefault="00C867DE" w:rsidP="009B633A">
      <w:pPr>
        <w:spacing w:line="360" w:lineRule="auto"/>
        <w:jc w:val="both"/>
        <w:rPr>
          <w:rFonts w:ascii="Palatino Linotype" w:eastAsia="Palatino Linotype" w:hAnsi="Palatino Linotype" w:cs="Palatino Linotype"/>
        </w:rPr>
      </w:pPr>
    </w:p>
    <w:p w14:paraId="4B73193C" w14:textId="77777777" w:rsidR="00C867DE" w:rsidRPr="009B633A" w:rsidRDefault="00C867DE" w:rsidP="009B633A">
      <w:pPr>
        <w:spacing w:line="360" w:lineRule="auto"/>
        <w:jc w:val="both"/>
        <w:rPr>
          <w:rFonts w:ascii="Palatino Linotype" w:eastAsia="Palatino Linotype" w:hAnsi="Palatino Linotype" w:cs="Palatino Linotype"/>
        </w:rPr>
      </w:pPr>
    </w:p>
    <w:p w14:paraId="199BDFD3" w14:textId="77777777" w:rsidR="00C867DE" w:rsidRPr="009B633A" w:rsidRDefault="00C867DE" w:rsidP="009B633A">
      <w:pPr>
        <w:spacing w:line="360" w:lineRule="auto"/>
        <w:jc w:val="both"/>
        <w:rPr>
          <w:rFonts w:ascii="Palatino Linotype" w:eastAsia="Palatino Linotype" w:hAnsi="Palatino Linotype" w:cs="Palatino Linotype"/>
        </w:rPr>
      </w:pPr>
    </w:p>
    <w:p w14:paraId="0BE67101" w14:textId="77777777" w:rsidR="00C867DE" w:rsidRPr="009B633A" w:rsidRDefault="00C867DE" w:rsidP="009B633A">
      <w:pPr>
        <w:spacing w:line="360" w:lineRule="auto"/>
        <w:jc w:val="both"/>
        <w:rPr>
          <w:rFonts w:ascii="Palatino Linotype" w:eastAsia="Palatino Linotype" w:hAnsi="Palatino Linotype" w:cs="Palatino Linotype"/>
        </w:rPr>
      </w:pPr>
    </w:p>
    <w:p w14:paraId="2289F48E" w14:textId="77777777" w:rsidR="00C867DE" w:rsidRPr="009B633A" w:rsidRDefault="00C867DE" w:rsidP="009B633A">
      <w:pPr>
        <w:spacing w:line="360" w:lineRule="auto"/>
        <w:jc w:val="both"/>
        <w:rPr>
          <w:rFonts w:ascii="Palatino Linotype" w:eastAsia="Palatino Linotype" w:hAnsi="Palatino Linotype" w:cs="Palatino Linotype"/>
        </w:rPr>
      </w:pPr>
    </w:p>
    <w:p w14:paraId="2177A01D" w14:textId="77777777" w:rsidR="00C867DE" w:rsidRPr="009B633A" w:rsidRDefault="00C867DE" w:rsidP="009B633A">
      <w:pPr>
        <w:spacing w:line="360" w:lineRule="auto"/>
        <w:jc w:val="both"/>
        <w:rPr>
          <w:rFonts w:ascii="Palatino Linotype" w:eastAsia="Palatino Linotype" w:hAnsi="Palatino Linotype" w:cs="Palatino Linotype"/>
        </w:rPr>
      </w:pPr>
    </w:p>
    <w:p w14:paraId="054638AD" w14:textId="77777777" w:rsidR="00C867DE" w:rsidRPr="009B633A" w:rsidRDefault="00C867DE" w:rsidP="009B633A">
      <w:pPr>
        <w:spacing w:line="360" w:lineRule="auto"/>
        <w:jc w:val="both"/>
        <w:rPr>
          <w:rFonts w:ascii="Palatino Linotype" w:eastAsia="Palatino Linotype" w:hAnsi="Palatino Linotype" w:cs="Palatino Linotype"/>
        </w:rPr>
      </w:pPr>
      <w:bookmarkStart w:id="10" w:name="_heading=h.30j0zll" w:colFirst="0" w:colLast="0"/>
      <w:bookmarkEnd w:id="10"/>
    </w:p>
    <w:p w14:paraId="71F90AE7" w14:textId="77777777" w:rsidR="00C867DE" w:rsidRPr="009B633A" w:rsidRDefault="00C867DE" w:rsidP="009B633A">
      <w:pPr>
        <w:spacing w:line="360" w:lineRule="auto"/>
        <w:jc w:val="both"/>
        <w:rPr>
          <w:rFonts w:ascii="Palatino Linotype" w:eastAsia="Palatino Linotype" w:hAnsi="Palatino Linotype" w:cs="Palatino Linotype"/>
        </w:rPr>
      </w:pPr>
    </w:p>
    <w:p w14:paraId="7A2439C0" w14:textId="77777777" w:rsidR="00C867DE" w:rsidRPr="009B633A" w:rsidRDefault="00C867DE" w:rsidP="009B633A">
      <w:pPr>
        <w:spacing w:line="360" w:lineRule="auto"/>
        <w:jc w:val="both"/>
        <w:rPr>
          <w:rFonts w:ascii="Palatino Linotype" w:eastAsia="Palatino Linotype" w:hAnsi="Palatino Linotype" w:cs="Palatino Linotype"/>
        </w:rPr>
      </w:pPr>
    </w:p>
    <w:p w14:paraId="5AC86213" w14:textId="77777777" w:rsidR="00C867DE" w:rsidRPr="009B633A" w:rsidRDefault="00C867DE" w:rsidP="009B633A">
      <w:pPr>
        <w:spacing w:line="360" w:lineRule="auto"/>
        <w:jc w:val="both"/>
        <w:rPr>
          <w:rFonts w:ascii="Palatino Linotype" w:eastAsia="Palatino Linotype" w:hAnsi="Palatino Linotype" w:cs="Palatino Linotype"/>
        </w:rPr>
      </w:pPr>
    </w:p>
    <w:p w14:paraId="54675F53" w14:textId="77777777" w:rsidR="00C867DE" w:rsidRPr="009B633A" w:rsidRDefault="00C867DE" w:rsidP="009B633A">
      <w:pPr>
        <w:spacing w:line="360" w:lineRule="auto"/>
        <w:jc w:val="both"/>
        <w:rPr>
          <w:rFonts w:ascii="Palatino Linotype" w:eastAsia="Palatino Linotype" w:hAnsi="Palatino Linotype" w:cs="Palatino Linotype"/>
        </w:rPr>
      </w:pPr>
    </w:p>
    <w:p w14:paraId="1CC0C6A0" w14:textId="77777777" w:rsidR="00C867DE" w:rsidRPr="009B633A" w:rsidRDefault="00C867DE" w:rsidP="009B633A">
      <w:pPr>
        <w:spacing w:line="360" w:lineRule="auto"/>
        <w:jc w:val="both"/>
        <w:rPr>
          <w:rFonts w:ascii="Palatino Linotype" w:eastAsia="Palatino Linotype" w:hAnsi="Palatino Linotype" w:cs="Palatino Linotype"/>
        </w:rPr>
      </w:pPr>
    </w:p>
    <w:p w14:paraId="2A90A8F1" w14:textId="77777777" w:rsidR="00C867DE" w:rsidRPr="009B633A" w:rsidRDefault="00C867DE" w:rsidP="009B633A">
      <w:pPr>
        <w:spacing w:line="360" w:lineRule="auto"/>
        <w:jc w:val="both"/>
        <w:rPr>
          <w:rFonts w:ascii="Palatino Linotype" w:eastAsia="Palatino Linotype" w:hAnsi="Palatino Linotype" w:cs="Palatino Linotype"/>
        </w:rPr>
      </w:pPr>
    </w:p>
    <w:p w14:paraId="0AADDD9A" w14:textId="77777777" w:rsidR="00C867DE" w:rsidRPr="009B633A" w:rsidRDefault="00C867DE" w:rsidP="009B633A">
      <w:pPr>
        <w:spacing w:line="360" w:lineRule="auto"/>
        <w:jc w:val="both"/>
        <w:rPr>
          <w:rFonts w:ascii="Palatino Linotype" w:eastAsia="Palatino Linotype" w:hAnsi="Palatino Linotype" w:cs="Palatino Linotype"/>
        </w:rPr>
      </w:pPr>
    </w:p>
    <w:p w14:paraId="4B1B0B53" w14:textId="77777777" w:rsidR="00C867DE" w:rsidRPr="009B633A" w:rsidRDefault="00C867DE" w:rsidP="009B633A">
      <w:pPr>
        <w:spacing w:line="360" w:lineRule="auto"/>
        <w:jc w:val="both"/>
        <w:rPr>
          <w:rFonts w:ascii="Palatino Linotype" w:eastAsia="Palatino Linotype" w:hAnsi="Palatino Linotype" w:cs="Palatino Linotype"/>
        </w:rPr>
      </w:pPr>
    </w:p>
    <w:p w14:paraId="678E59B3" w14:textId="77777777" w:rsidR="00C867DE" w:rsidRPr="009B633A" w:rsidRDefault="00C867DE" w:rsidP="009B633A">
      <w:pPr>
        <w:spacing w:line="360" w:lineRule="auto"/>
        <w:jc w:val="both"/>
        <w:rPr>
          <w:rFonts w:ascii="Palatino Linotype" w:eastAsia="Palatino Linotype" w:hAnsi="Palatino Linotype" w:cs="Palatino Linotype"/>
        </w:rPr>
      </w:pPr>
    </w:p>
    <w:p w14:paraId="5B140D1B" w14:textId="77777777" w:rsidR="00C867DE" w:rsidRPr="009B633A" w:rsidRDefault="00C867DE" w:rsidP="009B633A"/>
    <w:p w14:paraId="2B479FEC" w14:textId="77777777" w:rsidR="00C867DE" w:rsidRPr="009B633A" w:rsidRDefault="00C867DE" w:rsidP="009B633A"/>
    <w:bookmarkEnd w:id="0"/>
    <w:p w14:paraId="75CEF5C6" w14:textId="77777777" w:rsidR="00C867DE" w:rsidRPr="009B633A" w:rsidRDefault="00C867DE" w:rsidP="009B633A"/>
    <w:p w14:paraId="1FB7B35A" w14:textId="77777777" w:rsidR="00C867DE" w:rsidRPr="009B633A" w:rsidRDefault="00C867DE" w:rsidP="009B633A"/>
    <w:p w14:paraId="65685870" w14:textId="77777777" w:rsidR="005976F5" w:rsidRPr="009B633A" w:rsidRDefault="005976F5" w:rsidP="009B633A"/>
    <w:sectPr w:rsidR="005976F5" w:rsidRPr="009B633A">
      <w:headerReference w:type="even" r:id="rId24"/>
      <w:headerReference w:type="default" r:id="rId25"/>
      <w:footerReference w:type="default" r:id="rId26"/>
      <w:headerReference w:type="first" r:id="rId27"/>
      <w:footerReference w:type="first" r:id="rId28"/>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AC83E7" w14:textId="77777777" w:rsidR="007249E1" w:rsidRDefault="007249E1" w:rsidP="00C867DE">
      <w:r>
        <w:separator/>
      </w:r>
    </w:p>
  </w:endnote>
  <w:endnote w:type="continuationSeparator" w:id="0">
    <w:p w14:paraId="1B777DF6" w14:textId="77777777" w:rsidR="007249E1" w:rsidRDefault="007249E1" w:rsidP="00C86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783F5" w14:textId="77777777" w:rsidR="0038052F" w:rsidRDefault="000322A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721A91">
      <w:rPr>
        <w:rFonts w:ascii="Palatino Linotype" w:eastAsia="Palatino Linotype" w:hAnsi="Palatino Linotype" w:cs="Palatino Linotype"/>
        <w:noProof/>
        <w:color w:val="000000"/>
        <w:sz w:val="22"/>
        <w:szCs w:val="22"/>
      </w:rPr>
      <w:t>55</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721A91">
      <w:rPr>
        <w:rFonts w:ascii="Palatino Linotype" w:eastAsia="Palatino Linotype" w:hAnsi="Palatino Linotype" w:cs="Palatino Linotype"/>
        <w:noProof/>
        <w:color w:val="000000"/>
        <w:sz w:val="22"/>
        <w:szCs w:val="22"/>
      </w:rPr>
      <w:t>56</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2F959" w14:textId="77777777" w:rsidR="0038052F" w:rsidRDefault="000322AE">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721A91">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721A91">
      <w:rPr>
        <w:rFonts w:ascii="Palatino Linotype" w:eastAsia="Palatino Linotype" w:hAnsi="Palatino Linotype" w:cs="Palatino Linotype"/>
        <w:noProof/>
        <w:color w:val="000000"/>
        <w:sz w:val="22"/>
        <w:szCs w:val="22"/>
      </w:rPr>
      <w:t>56</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8FDC4A" w14:textId="77777777" w:rsidR="007249E1" w:rsidRDefault="007249E1" w:rsidP="00C867DE">
      <w:r>
        <w:separator/>
      </w:r>
    </w:p>
  </w:footnote>
  <w:footnote w:type="continuationSeparator" w:id="0">
    <w:p w14:paraId="17025E20" w14:textId="77777777" w:rsidR="007249E1" w:rsidRDefault="007249E1" w:rsidP="00C867DE">
      <w:r>
        <w:continuationSeparator/>
      </w:r>
    </w:p>
  </w:footnote>
  <w:footnote w:id="1">
    <w:p w14:paraId="333A7E50" w14:textId="77777777" w:rsidR="00C867DE" w:rsidRPr="00433FD4" w:rsidRDefault="00C867DE" w:rsidP="00C867DE">
      <w:pPr>
        <w:pStyle w:val="Textonotapie"/>
        <w:jc w:val="both"/>
        <w:rPr>
          <w:rFonts w:asciiTheme="majorHAnsi" w:hAnsiTheme="majorHAnsi" w:cstheme="majorHAnsi"/>
          <w:sz w:val="16"/>
          <w:szCs w:val="16"/>
        </w:rPr>
      </w:pPr>
      <w:r w:rsidRPr="00433FD4">
        <w:rPr>
          <w:rStyle w:val="Refdenotaalpie"/>
          <w:rFonts w:asciiTheme="majorHAnsi" w:hAnsiTheme="majorHAnsi" w:cstheme="majorHAnsi"/>
          <w:sz w:val="16"/>
          <w:szCs w:val="16"/>
        </w:rPr>
        <w:footnoteRef/>
      </w:r>
      <w:r w:rsidRPr="00433FD4">
        <w:rPr>
          <w:rFonts w:asciiTheme="majorHAnsi" w:hAnsiTheme="majorHAnsi" w:cstheme="majorHAnsi"/>
          <w:sz w:val="16"/>
          <w:szCs w:val="16"/>
        </w:rPr>
        <w:t xml:space="preserve"> Es importante señalar que al encontrarse en electrónico en el SAIMEX el expediente formado con motivo de la presentación de la solicitud en análisis, todas las constancias que integran el expediente 00047/INFOEM/IP/RR/2023 que en esta resolución se resuelve, obran en el sistema de referencia.</w:t>
      </w:r>
    </w:p>
  </w:footnote>
  <w:footnote w:id="2">
    <w:p w14:paraId="660C82C0" w14:textId="77777777" w:rsidR="007F4B33" w:rsidRPr="00433FD4" w:rsidRDefault="007F4B33">
      <w:pPr>
        <w:pStyle w:val="Textonotapie"/>
        <w:rPr>
          <w:rFonts w:asciiTheme="majorHAnsi" w:hAnsiTheme="majorHAnsi" w:cstheme="majorHAnsi"/>
          <w:sz w:val="16"/>
          <w:szCs w:val="16"/>
        </w:rPr>
      </w:pPr>
      <w:r w:rsidRPr="00433FD4">
        <w:rPr>
          <w:rStyle w:val="Refdenotaalpie"/>
          <w:rFonts w:asciiTheme="majorHAnsi" w:hAnsiTheme="majorHAnsi" w:cstheme="majorHAnsi"/>
          <w:sz w:val="16"/>
          <w:szCs w:val="16"/>
        </w:rPr>
        <w:footnoteRef/>
      </w:r>
      <w:r w:rsidRPr="00433FD4">
        <w:rPr>
          <w:rFonts w:asciiTheme="majorHAnsi" w:hAnsiTheme="majorHAnsi" w:cstheme="majorHAnsi"/>
          <w:sz w:val="16"/>
          <w:szCs w:val="16"/>
        </w:rPr>
        <w:t xml:space="preserve"> Es importante aclarar </w:t>
      </w:r>
      <w:r w:rsidR="00433FD4" w:rsidRPr="00433FD4">
        <w:rPr>
          <w:rFonts w:asciiTheme="majorHAnsi" w:hAnsiTheme="majorHAnsi" w:cstheme="majorHAnsi"/>
          <w:sz w:val="16"/>
          <w:szCs w:val="16"/>
        </w:rPr>
        <w:t>que,</w:t>
      </w:r>
      <w:r w:rsidRPr="00433FD4">
        <w:rPr>
          <w:rFonts w:asciiTheme="majorHAnsi" w:hAnsiTheme="majorHAnsi" w:cstheme="majorHAnsi"/>
          <w:sz w:val="16"/>
          <w:szCs w:val="16"/>
        </w:rPr>
        <w:t xml:space="preserve"> si bien el Recurrente interpuso su recurso en sistema el veintiséis de diciembre de dos mil veintidós, lo cierto es que este Órgano Garante se encontraba en periodo vacacional, motivo por el cual, la fecha de presentación es el primer día hábil conforme al Calendario de labores.</w:t>
      </w:r>
    </w:p>
  </w:footnote>
  <w:footnote w:id="3">
    <w:p w14:paraId="0900E8BA" w14:textId="77777777" w:rsidR="00C867DE" w:rsidRPr="00433FD4" w:rsidRDefault="00C867DE" w:rsidP="00C867DE">
      <w:pPr>
        <w:pStyle w:val="Textonotapie"/>
        <w:jc w:val="both"/>
        <w:rPr>
          <w:rFonts w:asciiTheme="majorHAnsi" w:hAnsiTheme="majorHAnsi" w:cstheme="majorHAnsi"/>
          <w:sz w:val="16"/>
          <w:szCs w:val="16"/>
        </w:rPr>
      </w:pPr>
      <w:r w:rsidRPr="00433FD4">
        <w:rPr>
          <w:rStyle w:val="Refdenotaalpie"/>
          <w:rFonts w:asciiTheme="majorHAnsi" w:hAnsiTheme="majorHAnsi" w:cstheme="majorHAnsi"/>
          <w:sz w:val="16"/>
          <w:szCs w:val="16"/>
        </w:rPr>
        <w:footnoteRef/>
      </w:r>
      <w:r w:rsidRPr="00433FD4">
        <w:rPr>
          <w:rFonts w:asciiTheme="majorHAnsi" w:hAnsiTheme="majorHAnsi" w:cstheme="majorHAnsi"/>
          <w:sz w:val="16"/>
          <w:szCs w:val="16"/>
        </w:rPr>
        <w:t xml:space="preserve"> Visible en la Gaceta del Seminario Judicial de la Federación con el registro digital 205635.</w:t>
      </w:r>
    </w:p>
  </w:footnote>
  <w:footnote w:id="4">
    <w:p w14:paraId="02ECED68" w14:textId="77777777" w:rsidR="00C867DE" w:rsidRPr="00433FD4" w:rsidRDefault="00C867DE" w:rsidP="00C867DE">
      <w:pPr>
        <w:pStyle w:val="Textonotapie"/>
        <w:jc w:val="both"/>
        <w:rPr>
          <w:rFonts w:asciiTheme="majorHAnsi" w:hAnsiTheme="majorHAnsi" w:cstheme="majorHAnsi"/>
          <w:sz w:val="16"/>
          <w:szCs w:val="16"/>
        </w:rPr>
      </w:pPr>
      <w:r w:rsidRPr="00433FD4">
        <w:rPr>
          <w:rStyle w:val="Refdenotaalpie"/>
          <w:rFonts w:asciiTheme="majorHAnsi" w:hAnsiTheme="majorHAnsi" w:cstheme="majorHAnsi"/>
          <w:sz w:val="16"/>
          <w:szCs w:val="16"/>
        </w:rPr>
        <w:footnoteRef/>
      </w:r>
      <w:r w:rsidRPr="00433FD4">
        <w:rPr>
          <w:rFonts w:asciiTheme="majorHAnsi" w:hAnsiTheme="majorHAnsi" w:cstheme="majorHAnsi"/>
          <w:sz w:val="16"/>
          <w:szCs w:val="16"/>
        </w:rPr>
        <w:t xml:space="preserve"> C</w:t>
      </w:r>
      <w:r w:rsidRPr="00433FD4">
        <w:rPr>
          <w:rFonts w:asciiTheme="majorHAnsi" w:eastAsia="Palatino Linotype" w:hAnsiTheme="majorHAnsi" w:cstheme="majorHAnsi"/>
          <w:sz w:val="16"/>
          <w:szCs w:val="16"/>
        </w:rPr>
        <w:t>onsultable en el Seminario Judicial de la Federación y su gaceta, con el registro digital 2002351.</w:t>
      </w:r>
    </w:p>
  </w:footnote>
  <w:footnote w:id="5">
    <w:p w14:paraId="565C6D58" w14:textId="77777777" w:rsidR="00C867DE" w:rsidRPr="00433FD4" w:rsidRDefault="00C867DE" w:rsidP="00C867DE">
      <w:pPr>
        <w:pStyle w:val="Textonotapie"/>
        <w:jc w:val="both"/>
        <w:rPr>
          <w:rFonts w:asciiTheme="majorHAnsi" w:hAnsiTheme="majorHAnsi" w:cstheme="majorHAnsi"/>
          <w:sz w:val="16"/>
          <w:szCs w:val="16"/>
        </w:rPr>
      </w:pPr>
      <w:r w:rsidRPr="00433FD4">
        <w:rPr>
          <w:rStyle w:val="Refdenotaalpie"/>
          <w:rFonts w:asciiTheme="majorHAnsi" w:hAnsiTheme="majorHAnsi" w:cstheme="majorHAnsi"/>
          <w:sz w:val="16"/>
          <w:szCs w:val="16"/>
        </w:rPr>
        <w:footnoteRef/>
      </w:r>
      <w:r w:rsidRPr="00433FD4">
        <w:rPr>
          <w:rFonts w:asciiTheme="majorHAnsi" w:hAnsiTheme="majorHAnsi" w:cstheme="majorHAnsi"/>
          <w:sz w:val="16"/>
          <w:szCs w:val="16"/>
        </w:rPr>
        <w:t xml:space="preserve"> Visible en el Seminario Judicial de la Federación y su gaceta, con el registro digital 2002350.</w:t>
      </w:r>
    </w:p>
  </w:footnote>
  <w:footnote w:id="6">
    <w:p w14:paraId="32DBBC83" w14:textId="77777777" w:rsidR="00F57DC6" w:rsidRPr="00433FD4" w:rsidRDefault="00F57DC6" w:rsidP="00F57DC6">
      <w:pPr>
        <w:pStyle w:val="Textonotapie"/>
        <w:jc w:val="both"/>
        <w:rPr>
          <w:rFonts w:asciiTheme="majorHAnsi" w:eastAsia="Times New Roman" w:hAnsiTheme="majorHAnsi" w:cstheme="majorHAnsi"/>
          <w:sz w:val="16"/>
          <w:szCs w:val="16"/>
          <w:lang w:eastAsia="es-ES"/>
        </w:rPr>
      </w:pPr>
      <w:r w:rsidRPr="00433FD4">
        <w:rPr>
          <w:rStyle w:val="Refdenotaalpie"/>
          <w:rFonts w:asciiTheme="majorHAnsi" w:hAnsiTheme="majorHAnsi" w:cstheme="majorHAnsi"/>
          <w:sz w:val="16"/>
          <w:szCs w:val="16"/>
        </w:rPr>
        <w:footnoteRef/>
      </w:r>
      <w:r w:rsidRPr="00433FD4">
        <w:rPr>
          <w:rFonts w:asciiTheme="majorHAnsi" w:hAnsiTheme="majorHAnsi" w:cstheme="majorHAnsi"/>
          <w:sz w:val="16"/>
          <w:szCs w:val="16"/>
        </w:rPr>
        <w:t xml:space="preserve">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2DBBB84" w14:textId="77777777" w:rsidR="00F57DC6" w:rsidRPr="00433FD4" w:rsidRDefault="00F57DC6" w:rsidP="00F57DC6">
      <w:pPr>
        <w:pStyle w:val="Textonotapie"/>
        <w:jc w:val="both"/>
        <w:rPr>
          <w:rFonts w:asciiTheme="majorHAnsi" w:hAnsiTheme="majorHAnsi" w:cstheme="majorHAnsi"/>
          <w:sz w:val="16"/>
          <w:szCs w:val="16"/>
        </w:rPr>
      </w:pPr>
      <w:r w:rsidRPr="00433FD4">
        <w:rPr>
          <w:rFonts w:asciiTheme="majorHAnsi" w:hAnsiTheme="majorHAnsi" w:cstheme="majorHAnsi"/>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2B58D32" w14:textId="77777777" w:rsidR="00F57DC6" w:rsidRPr="00433FD4" w:rsidRDefault="00F57DC6" w:rsidP="00F57DC6">
      <w:pPr>
        <w:pStyle w:val="Textonotapie"/>
        <w:jc w:val="both"/>
        <w:rPr>
          <w:rFonts w:asciiTheme="majorHAnsi" w:hAnsiTheme="majorHAnsi" w:cstheme="majorHAnsi"/>
          <w:sz w:val="16"/>
          <w:szCs w:val="16"/>
        </w:rPr>
      </w:pPr>
      <w:r w:rsidRPr="00433FD4">
        <w:rPr>
          <w:rFonts w:asciiTheme="majorHAnsi" w:hAnsiTheme="majorHAnsi" w:cstheme="majorHAnsi"/>
          <w:sz w:val="16"/>
          <w:szCs w:val="16"/>
        </w:rPr>
        <w:t>En el caso de que se interponga ante la Unidad de Transparencia, ésta deberá remitir el recurso de revisión al Instituto a más tardar al día siguiente de haberlo recibido.”</w:t>
      </w:r>
    </w:p>
  </w:footnote>
  <w:footnote w:id="7">
    <w:p w14:paraId="79F6939F" w14:textId="77777777" w:rsidR="00C867DE" w:rsidRPr="00433FD4" w:rsidRDefault="00C867DE" w:rsidP="00C867DE">
      <w:pPr>
        <w:pStyle w:val="Textonotapie"/>
        <w:jc w:val="both"/>
        <w:rPr>
          <w:rFonts w:asciiTheme="majorHAnsi" w:hAnsiTheme="majorHAnsi" w:cstheme="majorHAnsi"/>
          <w:sz w:val="16"/>
          <w:szCs w:val="16"/>
        </w:rPr>
      </w:pPr>
      <w:r w:rsidRPr="00433FD4">
        <w:rPr>
          <w:rStyle w:val="Refdenotaalpie"/>
          <w:rFonts w:asciiTheme="majorHAnsi" w:hAnsiTheme="majorHAnsi" w:cstheme="majorHAnsi"/>
          <w:sz w:val="16"/>
          <w:szCs w:val="16"/>
        </w:rPr>
        <w:footnoteRef/>
      </w:r>
      <w:r w:rsidRPr="00433FD4">
        <w:rPr>
          <w:rFonts w:asciiTheme="majorHAnsi" w:hAnsiTheme="majorHAnsi" w:cstheme="majorHAnsi"/>
          <w:sz w:val="16"/>
          <w:szCs w:val="16"/>
        </w:rPr>
        <w:t xml:space="preserve"> Sin contemplar en el cómputo los días sábados y domingos, considerados como días inhábiles, en términos del artículo 3, fracción X de la Ley de Transparencia local; así como, </w:t>
      </w:r>
      <w:r w:rsidR="00F57DC6" w:rsidRPr="00433FD4">
        <w:rPr>
          <w:rFonts w:asciiTheme="majorHAnsi" w:hAnsiTheme="majorHAnsi" w:cstheme="majorHAnsi"/>
          <w:sz w:val="16"/>
          <w:szCs w:val="16"/>
        </w:rPr>
        <w:t>del veintidós de diciembre de dos mil veintidós al cuatro de enero de dos mil veintitrés por corresponder al periodo va</w:t>
      </w:r>
      <w:r w:rsidR="00EF2313" w:rsidRPr="00433FD4">
        <w:rPr>
          <w:rFonts w:asciiTheme="majorHAnsi" w:hAnsiTheme="majorHAnsi" w:cstheme="majorHAnsi"/>
          <w:sz w:val="16"/>
          <w:szCs w:val="16"/>
        </w:rPr>
        <w:t>ca</w:t>
      </w:r>
      <w:r w:rsidR="00F57DC6" w:rsidRPr="00433FD4">
        <w:rPr>
          <w:rFonts w:asciiTheme="majorHAnsi" w:hAnsiTheme="majorHAnsi" w:cstheme="majorHAnsi"/>
          <w:sz w:val="16"/>
          <w:szCs w:val="16"/>
        </w:rPr>
        <w:t xml:space="preserve">cional, y el </w:t>
      </w:r>
      <w:r w:rsidR="00EF2313" w:rsidRPr="00433FD4">
        <w:rPr>
          <w:rFonts w:asciiTheme="majorHAnsi" w:hAnsiTheme="majorHAnsi" w:cstheme="majorHAnsi"/>
          <w:sz w:val="16"/>
          <w:szCs w:val="16"/>
        </w:rPr>
        <w:t xml:space="preserve">cinco y seis de enero </w:t>
      </w:r>
      <w:r w:rsidRPr="00433FD4">
        <w:rPr>
          <w:rFonts w:asciiTheme="majorHAnsi" w:hAnsiTheme="majorHAnsi" w:cstheme="majorHAnsi"/>
          <w:sz w:val="16"/>
          <w:szCs w:val="16"/>
        </w:rPr>
        <w:t>por ser día</w:t>
      </w:r>
      <w:r w:rsidR="00EF2313" w:rsidRPr="00433FD4">
        <w:rPr>
          <w:rFonts w:asciiTheme="majorHAnsi" w:hAnsiTheme="majorHAnsi" w:cstheme="majorHAnsi"/>
          <w:sz w:val="16"/>
          <w:szCs w:val="16"/>
        </w:rPr>
        <w:t>s</w:t>
      </w:r>
      <w:r w:rsidRPr="00433FD4">
        <w:rPr>
          <w:rFonts w:asciiTheme="majorHAnsi" w:hAnsiTheme="majorHAnsi" w:cstheme="majorHAnsi"/>
          <w:sz w:val="16"/>
          <w:szCs w:val="16"/>
        </w:rPr>
        <w:t xml:space="preserve"> </w:t>
      </w:r>
      <w:r w:rsidR="00EF2313" w:rsidRPr="00433FD4">
        <w:rPr>
          <w:rFonts w:asciiTheme="majorHAnsi" w:hAnsiTheme="majorHAnsi" w:cstheme="majorHAnsi"/>
          <w:sz w:val="16"/>
          <w:szCs w:val="16"/>
        </w:rPr>
        <w:t>inhábiles</w:t>
      </w:r>
      <w:r w:rsidRPr="00433FD4">
        <w:rPr>
          <w:rFonts w:asciiTheme="majorHAnsi" w:hAnsiTheme="majorHAnsi" w:cstheme="majorHAnsi"/>
          <w:sz w:val="16"/>
          <w:szCs w:val="16"/>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w:t>
      </w:r>
    </w:p>
  </w:footnote>
  <w:footnote w:id="8">
    <w:p w14:paraId="038A4083" w14:textId="77777777" w:rsidR="00A07ECD" w:rsidRPr="00433FD4" w:rsidRDefault="00A07ECD" w:rsidP="00A07ECD">
      <w:pPr>
        <w:pStyle w:val="Textonotapie"/>
        <w:jc w:val="both"/>
        <w:rPr>
          <w:rFonts w:asciiTheme="majorHAnsi" w:hAnsiTheme="majorHAnsi" w:cstheme="majorHAnsi"/>
          <w:sz w:val="16"/>
          <w:szCs w:val="16"/>
        </w:rPr>
      </w:pPr>
      <w:r w:rsidRPr="00433FD4">
        <w:rPr>
          <w:rStyle w:val="Refdenotaalpie"/>
          <w:rFonts w:asciiTheme="majorHAnsi" w:hAnsiTheme="majorHAnsi" w:cstheme="majorHAnsi"/>
          <w:sz w:val="16"/>
          <w:szCs w:val="16"/>
        </w:rPr>
        <w:footnoteRef/>
      </w:r>
      <w:r w:rsidRPr="00433FD4">
        <w:rPr>
          <w:rFonts w:asciiTheme="majorHAnsi" w:hAnsiTheme="majorHAnsi" w:cstheme="majorHAnsi"/>
          <w:sz w:val="16"/>
          <w:szCs w:val="16"/>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69D99DE8" w14:textId="77777777" w:rsidR="00A07ECD" w:rsidRPr="00433FD4" w:rsidRDefault="00A07ECD" w:rsidP="00A07ECD">
      <w:pPr>
        <w:pStyle w:val="Textonotapie"/>
        <w:jc w:val="both"/>
        <w:rPr>
          <w:rFonts w:asciiTheme="majorHAnsi" w:hAnsiTheme="majorHAnsi" w:cstheme="majorHAnsi"/>
          <w:sz w:val="16"/>
          <w:szCs w:val="16"/>
        </w:rPr>
      </w:pPr>
      <w:r w:rsidRPr="00433FD4">
        <w:rPr>
          <w:rFonts w:asciiTheme="majorHAnsi" w:hAnsiTheme="majorHAnsi" w:cstheme="majorHAnsi"/>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C8BAF96" w14:textId="77777777" w:rsidR="00A07ECD" w:rsidRPr="00433FD4" w:rsidRDefault="00A07ECD" w:rsidP="00A07ECD">
      <w:pPr>
        <w:pStyle w:val="Textonotapie"/>
        <w:jc w:val="both"/>
        <w:rPr>
          <w:rFonts w:asciiTheme="majorHAnsi" w:hAnsiTheme="majorHAnsi" w:cstheme="majorHAnsi"/>
          <w:sz w:val="16"/>
          <w:szCs w:val="16"/>
        </w:rPr>
      </w:pPr>
      <w:r w:rsidRPr="00433FD4">
        <w:rPr>
          <w:rFonts w:asciiTheme="majorHAnsi" w:hAnsiTheme="majorHAnsi" w:cstheme="majorHAnsi"/>
          <w:sz w:val="16"/>
          <w:szCs w:val="16"/>
        </w:rPr>
        <w:t>Los sujetos obligados deben poner en práctica, políticas y programas de acceso a la información que se apeguen a criterios de publicidad, veracidad, oportunidad, precisión y suficiencia en beneficio de los solicitantes.”</w:t>
      </w:r>
    </w:p>
  </w:footnote>
  <w:footnote w:id="9">
    <w:p w14:paraId="75DBF351" w14:textId="77777777" w:rsidR="00A07ECD" w:rsidRPr="00433FD4" w:rsidRDefault="00A07ECD" w:rsidP="00A07ECD">
      <w:pPr>
        <w:pStyle w:val="Textonotapie"/>
        <w:jc w:val="both"/>
        <w:rPr>
          <w:rFonts w:asciiTheme="majorHAnsi" w:hAnsiTheme="majorHAnsi" w:cstheme="majorHAnsi"/>
          <w:sz w:val="16"/>
          <w:szCs w:val="16"/>
        </w:rPr>
      </w:pPr>
      <w:r w:rsidRPr="00433FD4">
        <w:rPr>
          <w:rStyle w:val="Refdenotaalpie"/>
          <w:rFonts w:asciiTheme="majorHAnsi" w:hAnsiTheme="majorHAnsi" w:cstheme="majorHAnsi"/>
          <w:sz w:val="16"/>
          <w:szCs w:val="16"/>
        </w:rPr>
        <w:footnoteRef/>
      </w:r>
      <w:r w:rsidRPr="00433FD4">
        <w:rPr>
          <w:rFonts w:asciiTheme="majorHAnsi" w:hAnsiTheme="majorHAnsi" w:cstheme="majorHAnsi"/>
          <w:sz w:val="16"/>
          <w:szCs w:val="16"/>
        </w:rPr>
        <w:t xml:space="preserve"> T</w:t>
      </w:r>
      <w:r w:rsidRPr="00433FD4">
        <w:rPr>
          <w:rFonts w:asciiTheme="majorHAnsi" w:hAnsiTheme="majorHAnsi" w:cstheme="majorHAnsi"/>
          <w:color w:val="000000"/>
          <w:sz w:val="16"/>
          <w:szCs w:val="16"/>
          <w:lang w:eastAsia="es-ES"/>
        </w:rPr>
        <w:t xml:space="preserve">esis 2a. LXXXVIII/2010, </w:t>
      </w:r>
      <w:r w:rsidRPr="00433FD4">
        <w:rPr>
          <w:rFonts w:asciiTheme="majorHAnsi" w:hAnsiTheme="majorHAnsi" w:cstheme="majorHAnsi"/>
          <w:sz w:val="16"/>
          <w:szCs w:val="16"/>
        </w:rPr>
        <w:t>sustentada por la Segunda Sala, publicada en el Semanario Judicial de la Federación y su Gaceta, Novena Época, tomo XXXII, agosto de 2010, página 463. “INFORMACIÓN PÚBLICA. ES AQUELLA QUE SE ENCUENTRA EN POSESIÓN DE CUALQUIER AUTORIDAD, ENTIDAD, ÓRGANO Y ORGANISMO FEDERAL, ESTATAL Y MUNICIPAL, SIEMPRE QUE SE HAYA OBTENIDO POR CAUSA DEL EJERCICIO DE FUNCIONES DE DERECHO PÚBLICO.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footnote>
  <w:footnote w:id="10">
    <w:p w14:paraId="121264DD" w14:textId="77777777" w:rsidR="00A07ECD" w:rsidRPr="00433FD4" w:rsidRDefault="00A07ECD" w:rsidP="00A07ECD">
      <w:pPr>
        <w:pStyle w:val="Textonotapie"/>
        <w:jc w:val="both"/>
        <w:rPr>
          <w:rFonts w:asciiTheme="majorHAnsi" w:hAnsiTheme="majorHAnsi" w:cstheme="majorHAnsi"/>
          <w:sz w:val="16"/>
          <w:szCs w:val="16"/>
        </w:rPr>
      </w:pPr>
      <w:r w:rsidRPr="00433FD4">
        <w:rPr>
          <w:rStyle w:val="Refdenotaalpie"/>
          <w:rFonts w:asciiTheme="majorHAnsi" w:hAnsiTheme="majorHAnsi" w:cstheme="majorHAnsi"/>
          <w:sz w:val="16"/>
          <w:szCs w:val="16"/>
        </w:rPr>
        <w:footnoteRef/>
      </w:r>
      <w:r w:rsidRPr="00433FD4">
        <w:rPr>
          <w:rFonts w:asciiTheme="majorHAnsi" w:hAnsiTheme="majorHAnsi" w:cstheme="majorHAnsi"/>
          <w:sz w:val="16"/>
          <w:szCs w:val="16"/>
        </w:rPr>
        <w:t xml:space="preserve"> “Artículo 3. Para los efectos de la presente Ley se entenderá por:</w:t>
      </w:r>
    </w:p>
    <w:p w14:paraId="66B41E44" w14:textId="77777777" w:rsidR="00A07ECD" w:rsidRPr="00433FD4" w:rsidRDefault="00A07ECD" w:rsidP="00A07ECD">
      <w:pPr>
        <w:pStyle w:val="Textonotapie"/>
        <w:jc w:val="both"/>
        <w:rPr>
          <w:rFonts w:asciiTheme="majorHAnsi" w:hAnsiTheme="majorHAnsi" w:cstheme="majorHAnsi"/>
          <w:sz w:val="16"/>
          <w:szCs w:val="16"/>
        </w:rPr>
      </w:pPr>
      <w:r w:rsidRPr="00433FD4">
        <w:rPr>
          <w:rFonts w:asciiTheme="majorHAnsi" w:hAnsiTheme="majorHAnsi" w:cstheme="majorHAnsi"/>
          <w:sz w:val="16"/>
          <w:szCs w:val="16"/>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footnote>
  <w:footnote w:id="11">
    <w:p w14:paraId="26FA0872" w14:textId="77777777" w:rsidR="00A07ECD" w:rsidRPr="00433FD4" w:rsidRDefault="00A07ECD" w:rsidP="00A07ECD">
      <w:pPr>
        <w:pStyle w:val="Textonotapie"/>
        <w:jc w:val="both"/>
        <w:rPr>
          <w:rFonts w:asciiTheme="majorHAnsi" w:hAnsiTheme="majorHAnsi" w:cstheme="majorHAnsi"/>
          <w:sz w:val="16"/>
          <w:szCs w:val="16"/>
        </w:rPr>
      </w:pPr>
      <w:r w:rsidRPr="00433FD4">
        <w:rPr>
          <w:rStyle w:val="Refdenotaalpie"/>
          <w:rFonts w:asciiTheme="majorHAnsi" w:hAnsiTheme="majorHAnsi" w:cstheme="majorHAnsi"/>
          <w:sz w:val="16"/>
          <w:szCs w:val="16"/>
        </w:rPr>
        <w:footnoteRef/>
      </w:r>
      <w:r w:rsidRPr="00433FD4">
        <w:rPr>
          <w:rFonts w:asciiTheme="majorHAnsi" w:hAnsiTheme="majorHAnsi" w:cstheme="majorHAnsi"/>
          <w:sz w:val="16"/>
          <w:szCs w:val="16"/>
        </w:rPr>
        <w:t xml:space="preserve"> </w:t>
      </w:r>
      <w:r w:rsidRPr="00433FD4">
        <w:rPr>
          <w:rFonts w:asciiTheme="majorHAnsi" w:hAnsiTheme="majorHAnsi" w:cstheme="majorHAnsi"/>
          <w:color w:val="000000"/>
          <w:sz w:val="16"/>
          <w:szCs w:val="16"/>
        </w:rPr>
        <w:t>Emitido por Acuerdo del Pleno del Instituto de Transparencia y Acceso a la Información Pública del Estado de México y Municipios, publicado en el Periódico Oficial del Gobierno del Estado Libre y Soberano de México “Gaceta del Gobierno” el diecinueve de octubre de dos mil once.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1EE90" w14:textId="77777777" w:rsidR="0038052F" w:rsidRDefault="00721A91">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521B8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216;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BEAB3" w14:textId="77777777" w:rsidR="0038052F" w:rsidRDefault="00721A91">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06674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6192;mso-position-horizontal:center;mso-position-horizontal-relative:margin;mso-position-vertical:center;mso-position-vertical-relative:margin">
          <v:imagedata r:id="rId1" o:title="image2"/>
          <w10:wrap anchorx="margin" anchory="margin"/>
        </v:shape>
      </w:pict>
    </w:r>
  </w:p>
  <w:tbl>
    <w:tblPr>
      <w:tblStyle w:val="2"/>
      <w:tblW w:w="9534" w:type="dxa"/>
      <w:tblInd w:w="-142" w:type="dxa"/>
      <w:tblLayout w:type="fixed"/>
      <w:tblLook w:val="0400" w:firstRow="0" w:lastRow="0" w:firstColumn="0" w:lastColumn="0" w:noHBand="0" w:noVBand="1"/>
    </w:tblPr>
    <w:tblGrid>
      <w:gridCol w:w="3261"/>
      <w:gridCol w:w="2551"/>
      <w:gridCol w:w="3722"/>
    </w:tblGrid>
    <w:tr w:rsidR="00592912" w:rsidRPr="00721489" w14:paraId="6A517F43" w14:textId="77777777" w:rsidTr="005C40B7">
      <w:tc>
        <w:tcPr>
          <w:tcW w:w="3261" w:type="dxa"/>
          <w:vMerge w:val="restart"/>
        </w:tcPr>
        <w:p w14:paraId="16F7B251" w14:textId="77777777" w:rsidR="0038052F" w:rsidRPr="00721489" w:rsidRDefault="000322AE">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noProof/>
              <w:sz w:val="22"/>
              <w:szCs w:val="22"/>
            </w:rPr>
            <w:drawing>
              <wp:inline distT="0" distB="0" distL="0" distR="0" wp14:anchorId="43334413" wp14:editId="20C77847">
                <wp:extent cx="1692162" cy="852673"/>
                <wp:effectExtent l="0" t="0" r="0" b="0"/>
                <wp:docPr id="4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3780865F" w14:textId="77777777" w:rsidR="0038052F" w:rsidRPr="00721489" w:rsidRDefault="000322AE">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Recurso de Revisión:</w:t>
          </w:r>
        </w:p>
      </w:tc>
      <w:tc>
        <w:tcPr>
          <w:tcW w:w="3722" w:type="dxa"/>
          <w:shd w:val="clear" w:color="auto" w:fill="auto"/>
          <w:vAlign w:val="center"/>
        </w:tcPr>
        <w:p w14:paraId="58AFC626" w14:textId="77777777" w:rsidR="0038052F" w:rsidRPr="00721489" w:rsidRDefault="00C867DE" w:rsidP="0059291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00047/INFOEM/IP/RR/2023</w:t>
          </w:r>
        </w:p>
      </w:tc>
    </w:tr>
    <w:tr w:rsidR="00592912" w:rsidRPr="00721489" w14:paraId="25091A15" w14:textId="77777777" w:rsidTr="005C40B7">
      <w:tc>
        <w:tcPr>
          <w:tcW w:w="3261" w:type="dxa"/>
          <w:vMerge/>
        </w:tcPr>
        <w:p w14:paraId="538C16EA" w14:textId="77777777" w:rsidR="0038052F" w:rsidRPr="00721489" w:rsidRDefault="0038052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4057E63A" w14:textId="77777777" w:rsidR="0038052F" w:rsidRPr="00721489" w:rsidRDefault="000322AE">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Sujeto Obligado:</w:t>
          </w:r>
        </w:p>
      </w:tc>
      <w:tc>
        <w:tcPr>
          <w:tcW w:w="3722" w:type="dxa"/>
          <w:shd w:val="clear" w:color="auto" w:fill="auto"/>
          <w:vAlign w:val="center"/>
        </w:tcPr>
        <w:p w14:paraId="07280309" w14:textId="77777777" w:rsidR="0038052F" w:rsidRPr="00721489" w:rsidRDefault="000322A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5941BD">
            <w:rPr>
              <w:rFonts w:ascii="Palatino Linotype" w:eastAsia="Palatino Linotype" w:hAnsi="Palatino Linotype" w:cs="Palatino Linotype"/>
              <w:b/>
              <w:sz w:val="22"/>
              <w:szCs w:val="22"/>
            </w:rPr>
            <w:t>Tlalnepantla de Baz</w:t>
          </w:r>
        </w:p>
      </w:tc>
    </w:tr>
    <w:tr w:rsidR="00592912" w:rsidRPr="00721489" w14:paraId="727FD01A" w14:textId="77777777" w:rsidTr="005C40B7">
      <w:trPr>
        <w:trHeight w:val="422"/>
      </w:trPr>
      <w:tc>
        <w:tcPr>
          <w:tcW w:w="3261" w:type="dxa"/>
          <w:vMerge/>
        </w:tcPr>
        <w:p w14:paraId="693A58BD" w14:textId="77777777" w:rsidR="0038052F" w:rsidRPr="00721489" w:rsidRDefault="0038052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7E6B44F1" w14:textId="77777777" w:rsidR="0038052F" w:rsidRPr="00721489" w:rsidRDefault="000322AE">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Comisionada Ponente:</w:t>
          </w:r>
        </w:p>
      </w:tc>
      <w:tc>
        <w:tcPr>
          <w:tcW w:w="3722" w:type="dxa"/>
          <w:shd w:val="clear" w:color="auto" w:fill="auto"/>
        </w:tcPr>
        <w:p w14:paraId="7440BC2C" w14:textId="77777777" w:rsidR="0038052F" w:rsidRPr="00721489" w:rsidRDefault="000322AE">
          <w:pPr>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Sharon Cristina Morales Martínez</w:t>
          </w:r>
        </w:p>
      </w:tc>
    </w:tr>
  </w:tbl>
  <w:p w14:paraId="2C5F79D8" w14:textId="77777777" w:rsidR="0038052F" w:rsidRDefault="0038052F" w:rsidP="005C40B7">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49216" w14:textId="77777777" w:rsidR="0038052F" w:rsidRDefault="00721A91" w:rsidP="005941BD">
    <w:pPr>
      <w:ind w:left="708" w:hanging="708"/>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1F5DF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left:0;text-align:left;margin-left:0;margin-top:0;width:540pt;height:10in;z-index:-251655168;mso-position-horizontal:center;mso-position-horizontal-relative:margin;mso-position-vertical:center;mso-position-vertical-relative:margin">
          <v:imagedata r:id="rId1" o:title="image2"/>
          <w10:wrap anchorx="margin" anchory="margin"/>
        </v:shape>
      </w:pict>
    </w:r>
  </w:p>
  <w:tbl>
    <w:tblPr>
      <w:tblStyle w:val="1"/>
      <w:tblW w:w="10048" w:type="dxa"/>
      <w:tblInd w:w="-833" w:type="dxa"/>
      <w:tblLayout w:type="fixed"/>
      <w:tblLook w:val="0400" w:firstRow="0" w:lastRow="0" w:firstColumn="0" w:lastColumn="0" w:noHBand="0" w:noVBand="1"/>
    </w:tblPr>
    <w:tblGrid>
      <w:gridCol w:w="3805"/>
      <w:gridCol w:w="2557"/>
      <w:gridCol w:w="3686"/>
    </w:tblGrid>
    <w:tr w:rsidR="00592912" w:rsidRPr="00721489" w14:paraId="016FC36E" w14:textId="77777777" w:rsidTr="00592912">
      <w:tc>
        <w:tcPr>
          <w:tcW w:w="3805" w:type="dxa"/>
          <w:vMerge w:val="restart"/>
          <w:shd w:val="clear" w:color="auto" w:fill="auto"/>
        </w:tcPr>
        <w:p w14:paraId="05F541D1" w14:textId="77777777" w:rsidR="0038052F" w:rsidRPr="00721489" w:rsidRDefault="000322AE">
          <w:pPr>
            <w:jc w:val="center"/>
            <w:rPr>
              <w:rFonts w:ascii="Palatino Linotype" w:eastAsia="Palatino Linotype" w:hAnsi="Palatino Linotype" w:cs="Palatino Linotype"/>
              <w:b/>
              <w:sz w:val="22"/>
              <w:szCs w:val="22"/>
            </w:rPr>
          </w:pPr>
          <w:r w:rsidRPr="00721489">
            <w:rPr>
              <w:rFonts w:ascii="Palatino Linotype" w:eastAsia="Palatino Linotype" w:hAnsi="Palatino Linotype" w:cs="Palatino Linotype"/>
              <w:noProof/>
              <w:sz w:val="22"/>
              <w:szCs w:val="22"/>
            </w:rPr>
            <w:drawing>
              <wp:inline distT="0" distB="0" distL="0" distR="0" wp14:anchorId="735D4877" wp14:editId="5CB1FCC2">
                <wp:extent cx="1692162" cy="852673"/>
                <wp:effectExtent l="0" t="0" r="0" b="0"/>
                <wp:docPr id="4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7" w:type="dxa"/>
          <w:shd w:val="clear" w:color="auto" w:fill="auto"/>
        </w:tcPr>
        <w:p w14:paraId="2CEAB104" w14:textId="77777777" w:rsidR="0038052F" w:rsidRPr="00721489" w:rsidRDefault="000322AE">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Recurso de Revisión:</w:t>
          </w:r>
        </w:p>
      </w:tc>
      <w:tc>
        <w:tcPr>
          <w:tcW w:w="3686" w:type="dxa"/>
          <w:shd w:val="clear" w:color="auto" w:fill="auto"/>
          <w:vAlign w:val="center"/>
        </w:tcPr>
        <w:p w14:paraId="4295A1DF" w14:textId="77777777" w:rsidR="0038052F" w:rsidRPr="00721489" w:rsidRDefault="00C867DE" w:rsidP="008C214D">
          <w:pPr>
            <w:ind w:right="2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00047/INFOEM/IP/RR/2023</w:t>
          </w:r>
          <w:r w:rsidR="000322AE" w:rsidRPr="00721489">
            <w:rPr>
              <w:rFonts w:ascii="Palatino Linotype" w:eastAsia="Palatino Linotype" w:hAnsi="Palatino Linotype" w:cs="Palatino Linotype"/>
              <w:b/>
              <w:sz w:val="22"/>
              <w:szCs w:val="22"/>
            </w:rPr>
            <w:t xml:space="preserve"> </w:t>
          </w:r>
        </w:p>
      </w:tc>
    </w:tr>
    <w:tr w:rsidR="00592912" w:rsidRPr="00721489" w14:paraId="68B9BEA2" w14:textId="77777777" w:rsidTr="00592912">
      <w:tc>
        <w:tcPr>
          <w:tcW w:w="3805" w:type="dxa"/>
          <w:vMerge/>
          <w:shd w:val="clear" w:color="auto" w:fill="auto"/>
        </w:tcPr>
        <w:p w14:paraId="37A8F727" w14:textId="77777777" w:rsidR="0038052F" w:rsidRPr="00721489" w:rsidRDefault="0038052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7" w:type="dxa"/>
          <w:shd w:val="clear" w:color="auto" w:fill="auto"/>
        </w:tcPr>
        <w:p w14:paraId="681E62BE" w14:textId="77777777" w:rsidR="0038052F" w:rsidRPr="00721489" w:rsidRDefault="000322AE">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Recurrente:</w:t>
          </w:r>
        </w:p>
      </w:tc>
      <w:tc>
        <w:tcPr>
          <w:tcW w:w="3686" w:type="dxa"/>
          <w:shd w:val="clear" w:color="auto" w:fill="auto"/>
          <w:vAlign w:val="center"/>
        </w:tcPr>
        <w:p w14:paraId="70BEF494" w14:textId="77777777" w:rsidR="0038052F" w:rsidRPr="003C5416" w:rsidRDefault="0038052F" w:rsidP="00592912">
          <w:pPr>
            <w:ind w:right="21"/>
            <w:jc w:val="both"/>
            <w:rPr>
              <w:rFonts w:ascii="Palatino Linotype" w:eastAsia="Palatino Linotype" w:hAnsi="Palatino Linotype" w:cs="Palatino Linotype"/>
              <w:b/>
              <w:i/>
              <w:iCs/>
              <w:sz w:val="22"/>
              <w:szCs w:val="22"/>
            </w:rPr>
          </w:pPr>
        </w:p>
      </w:tc>
    </w:tr>
    <w:tr w:rsidR="00592912" w:rsidRPr="00721489" w14:paraId="33B6C52B" w14:textId="77777777" w:rsidTr="00592912">
      <w:trPr>
        <w:trHeight w:val="228"/>
      </w:trPr>
      <w:tc>
        <w:tcPr>
          <w:tcW w:w="3805" w:type="dxa"/>
          <w:vMerge/>
          <w:shd w:val="clear" w:color="auto" w:fill="auto"/>
        </w:tcPr>
        <w:p w14:paraId="38D34A35" w14:textId="77777777" w:rsidR="0038052F" w:rsidRPr="00721489" w:rsidRDefault="0038052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7" w:type="dxa"/>
          <w:shd w:val="clear" w:color="auto" w:fill="auto"/>
        </w:tcPr>
        <w:p w14:paraId="1CD2A8AD" w14:textId="77777777" w:rsidR="0038052F" w:rsidRPr="00721489" w:rsidRDefault="000322AE">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Sujeto Obligado:</w:t>
          </w:r>
        </w:p>
      </w:tc>
      <w:tc>
        <w:tcPr>
          <w:tcW w:w="3686" w:type="dxa"/>
          <w:shd w:val="clear" w:color="auto" w:fill="auto"/>
          <w:vAlign w:val="center"/>
        </w:tcPr>
        <w:p w14:paraId="589DAB05" w14:textId="77777777" w:rsidR="0038052F" w:rsidRPr="00721489" w:rsidRDefault="000322AE" w:rsidP="00592912">
          <w:pPr>
            <w:ind w:right="2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5941BD">
            <w:rPr>
              <w:rFonts w:ascii="Palatino Linotype" w:eastAsia="Palatino Linotype" w:hAnsi="Palatino Linotype" w:cs="Palatino Linotype"/>
              <w:b/>
              <w:sz w:val="22"/>
              <w:szCs w:val="22"/>
            </w:rPr>
            <w:t>Tlalnepantla de Baz</w:t>
          </w:r>
        </w:p>
      </w:tc>
    </w:tr>
    <w:tr w:rsidR="00592912" w:rsidRPr="00721489" w14:paraId="58B9267A" w14:textId="77777777" w:rsidTr="00592912">
      <w:tc>
        <w:tcPr>
          <w:tcW w:w="3805" w:type="dxa"/>
          <w:vMerge/>
          <w:shd w:val="clear" w:color="auto" w:fill="auto"/>
        </w:tcPr>
        <w:p w14:paraId="05B6E11C" w14:textId="77777777" w:rsidR="0038052F" w:rsidRPr="00721489" w:rsidRDefault="0038052F">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7" w:type="dxa"/>
          <w:shd w:val="clear" w:color="auto" w:fill="auto"/>
        </w:tcPr>
        <w:p w14:paraId="53E6A485" w14:textId="77777777" w:rsidR="0038052F" w:rsidRPr="00721489" w:rsidRDefault="000322AE">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Comisionada Ponente:</w:t>
          </w:r>
        </w:p>
      </w:tc>
      <w:tc>
        <w:tcPr>
          <w:tcW w:w="3686" w:type="dxa"/>
          <w:shd w:val="clear" w:color="auto" w:fill="auto"/>
        </w:tcPr>
        <w:p w14:paraId="524268BE" w14:textId="77777777" w:rsidR="0038052F" w:rsidRPr="00721489" w:rsidRDefault="000322AE" w:rsidP="00592912">
          <w:pPr>
            <w:ind w:right="21"/>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 xml:space="preserve">Sharon Cristina Morales Martínez </w:t>
          </w:r>
        </w:p>
      </w:tc>
    </w:tr>
  </w:tbl>
  <w:p w14:paraId="5205EDE9" w14:textId="77777777" w:rsidR="0038052F" w:rsidRDefault="0038052F">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70C43"/>
    <w:multiLevelType w:val="hybridMultilevel"/>
    <w:tmpl w:val="D5E2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756FF3"/>
    <w:multiLevelType w:val="hybridMultilevel"/>
    <w:tmpl w:val="0682E8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872D86"/>
    <w:multiLevelType w:val="hybridMultilevel"/>
    <w:tmpl w:val="46267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C5209C9"/>
    <w:multiLevelType w:val="hybridMultilevel"/>
    <w:tmpl w:val="2F5C2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BC07912"/>
    <w:multiLevelType w:val="hybridMultilevel"/>
    <w:tmpl w:val="FEAEDF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59B65150"/>
    <w:multiLevelType w:val="hybridMultilevel"/>
    <w:tmpl w:val="E2F4333C"/>
    <w:lvl w:ilvl="0" w:tplc="3CE0C4CA">
      <w:start w:val="1"/>
      <w:numFmt w:val="decimal"/>
      <w:lvlText w:val="%1."/>
      <w:lvlJc w:val="left"/>
      <w:pPr>
        <w:ind w:left="1210" w:hanging="360"/>
      </w:pPr>
      <w:rPr>
        <w:rFonts w:hint="default"/>
        <w:b/>
        <w:i w:val="0"/>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9">
    <w:nsid w:val="5BB56E50"/>
    <w:multiLevelType w:val="hybridMultilevel"/>
    <w:tmpl w:val="40820AE4"/>
    <w:lvl w:ilvl="0" w:tplc="3E3E522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5C0D1D37"/>
    <w:multiLevelType w:val="hybridMultilevel"/>
    <w:tmpl w:val="11F89BE2"/>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EC328AF"/>
    <w:multiLevelType w:val="hybridMultilevel"/>
    <w:tmpl w:val="EF588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8"/>
  </w:num>
  <w:num w:numId="2">
    <w:abstractNumId w:val="12"/>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9"/>
  </w:num>
  <w:num w:numId="6">
    <w:abstractNumId w:val="11"/>
  </w:num>
  <w:num w:numId="7">
    <w:abstractNumId w:val="7"/>
  </w:num>
  <w:num w:numId="8">
    <w:abstractNumId w:val="5"/>
  </w:num>
  <w:num w:numId="9">
    <w:abstractNumId w:val="1"/>
  </w:num>
  <w:num w:numId="10">
    <w:abstractNumId w:val="2"/>
  </w:num>
  <w:num w:numId="11">
    <w:abstractNumId w:val="10"/>
  </w:num>
  <w:num w:numId="12">
    <w:abstractNumId w:val="0"/>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7DE"/>
    <w:rsid w:val="000322AE"/>
    <w:rsid w:val="000B7573"/>
    <w:rsid w:val="00100B91"/>
    <w:rsid w:val="0011656C"/>
    <w:rsid w:val="001D7F23"/>
    <w:rsid w:val="00296142"/>
    <w:rsid w:val="00304E64"/>
    <w:rsid w:val="00357935"/>
    <w:rsid w:val="0038052F"/>
    <w:rsid w:val="00390C93"/>
    <w:rsid w:val="003A00F4"/>
    <w:rsid w:val="003E4738"/>
    <w:rsid w:val="00433FD4"/>
    <w:rsid w:val="00440B1A"/>
    <w:rsid w:val="0047335F"/>
    <w:rsid w:val="004B4228"/>
    <w:rsid w:val="004B5DAE"/>
    <w:rsid w:val="004E3B87"/>
    <w:rsid w:val="005941BD"/>
    <w:rsid w:val="005976F5"/>
    <w:rsid w:val="00610BAE"/>
    <w:rsid w:val="00620CB8"/>
    <w:rsid w:val="00640083"/>
    <w:rsid w:val="0064699A"/>
    <w:rsid w:val="006F2720"/>
    <w:rsid w:val="00721A91"/>
    <w:rsid w:val="00722B7A"/>
    <w:rsid w:val="007249E1"/>
    <w:rsid w:val="00731692"/>
    <w:rsid w:val="00750C29"/>
    <w:rsid w:val="00752BC0"/>
    <w:rsid w:val="00797BAC"/>
    <w:rsid w:val="007A7358"/>
    <w:rsid w:val="007F4B33"/>
    <w:rsid w:val="008C214D"/>
    <w:rsid w:val="008F715F"/>
    <w:rsid w:val="00974D44"/>
    <w:rsid w:val="009B633A"/>
    <w:rsid w:val="009E3BE3"/>
    <w:rsid w:val="00A013DB"/>
    <w:rsid w:val="00A07ECD"/>
    <w:rsid w:val="00AA5353"/>
    <w:rsid w:val="00AD5AA6"/>
    <w:rsid w:val="00B336AF"/>
    <w:rsid w:val="00B7257C"/>
    <w:rsid w:val="00BC5058"/>
    <w:rsid w:val="00C867DE"/>
    <w:rsid w:val="00D62A02"/>
    <w:rsid w:val="00DE35C9"/>
    <w:rsid w:val="00EC7951"/>
    <w:rsid w:val="00EF2313"/>
    <w:rsid w:val="00F35451"/>
    <w:rsid w:val="00F57D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A476FF"/>
  <w15:chartTrackingRefBased/>
  <w15:docId w15:val="{DD9B3455-7173-4AC1-BB45-C0CC04EBD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7DE"/>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867DE"/>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C867DE"/>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C867DE"/>
    <w:rPr>
      <w:vertAlign w:val="superscript"/>
    </w:rPr>
  </w:style>
  <w:style w:type="table" w:customStyle="1" w:styleId="2">
    <w:name w:val="2"/>
    <w:basedOn w:val="Tablanormal"/>
    <w:rsid w:val="00C867DE"/>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table" w:customStyle="1" w:styleId="1">
    <w:name w:val="1"/>
    <w:basedOn w:val="Tablanormal"/>
    <w:rsid w:val="00C867DE"/>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paragraph" w:styleId="Prrafodelista">
    <w:name w:val="List Paragraph"/>
    <w:basedOn w:val="Normal"/>
    <w:uiPriority w:val="34"/>
    <w:qFormat/>
    <w:rsid w:val="00C867DE"/>
    <w:pPr>
      <w:ind w:left="720"/>
      <w:contextualSpacing/>
    </w:pPr>
  </w:style>
  <w:style w:type="paragraph" w:styleId="Piedepgina">
    <w:name w:val="footer"/>
    <w:basedOn w:val="Normal"/>
    <w:link w:val="PiedepginaCar"/>
    <w:uiPriority w:val="99"/>
    <w:unhideWhenUsed/>
    <w:rsid w:val="00C867DE"/>
    <w:pPr>
      <w:tabs>
        <w:tab w:val="center" w:pos="4419"/>
        <w:tab w:val="right" w:pos="8838"/>
      </w:tabs>
    </w:pPr>
  </w:style>
  <w:style w:type="character" w:customStyle="1" w:styleId="PiedepginaCar">
    <w:name w:val="Pie de página Car"/>
    <w:basedOn w:val="Fuentedeprrafopredeter"/>
    <w:link w:val="Piedepgina"/>
    <w:uiPriority w:val="99"/>
    <w:rsid w:val="00C867DE"/>
    <w:rPr>
      <w:rFonts w:ascii="Times New Roman" w:eastAsia="Times New Roman" w:hAnsi="Times New Roman" w:cs="Times New Roman"/>
      <w:sz w:val="24"/>
      <w:szCs w:val="24"/>
      <w:lang w:eastAsia="es-MX"/>
    </w:rPr>
  </w:style>
  <w:style w:type="character" w:styleId="Hipervnculo">
    <w:name w:val="Hyperlink"/>
    <w:uiPriority w:val="99"/>
    <w:unhideWhenUsed/>
    <w:rsid w:val="00B7257C"/>
    <w:rPr>
      <w:strike w:val="0"/>
      <w:dstrike w:val="0"/>
      <w:color w:val="035899"/>
      <w:u w:val="none"/>
      <w:effect w:val="none"/>
    </w:rPr>
  </w:style>
  <w:style w:type="paragraph" w:styleId="Textodeglobo">
    <w:name w:val="Balloon Text"/>
    <w:basedOn w:val="Normal"/>
    <w:link w:val="TextodegloboCar"/>
    <w:uiPriority w:val="99"/>
    <w:semiHidden/>
    <w:unhideWhenUsed/>
    <w:rsid w:val="00EC795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C7951"/>
    <w:rPr>
      <w:rFonts w:ascii="Segoe UI" w:eastAsia="Times New Roman" w:hAnsi="Segoe UI" w:cs="Segoe UI"/>
      <w:sz w:val="18"/>
      <w:szCs w:val="18"/>
      <w:lang w:eastAsia="es-MX"/>
    </w:rPr>
  </w:style>
  <w:style w:type="character" w:customStyle="1" w:styleId="Mencinsinresolver1">
    <w:name w:val="Mención sin resolver1"/>
    <w:basedOn w:val="Fuentedeprrafopredeter"/>
    <w:uiPriority w:val="99"/>
    <w:semiHidden/>
    <w:unhideWhenUsed/>
    <w:rsid w:val="00440B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851775">
      <w:bodyDiv w:val="1"/>
      <w:marLeft w:val="0"/>
      <w:marRight w:val="0"/>
      <w:marTop w:val="0"/>
      <w:marBottom w:val="0"/>
      <w:divBdr>
        <w:top w:val="none" w:sz="0" w:space="0" w:color="auto"/>
        <w:left w:val="none" w:sz="0" w:space="0" w:color="auto"/>
        <w:bottom w:val="none" w:sz="0" w:space="0" w:color="auto"/>
        <w:right w:val="none" w:sz="0" w:space="0" w:color="auto"/>
      </w:divBdr>
    </w:div>
    <w:div w:id="72603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transparenciapresupuestaria.gob.mx/es/PTP/Glosario"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issemym.gob.mx/sites/www.issemym.gob.mx/files/Sistema%20de%20Capitalizacion%20Individual.jpg"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apartados.hacienda.gob.mx/contabilidad/documentos/informe_cuenta/1998/cuenta_publica/Glosario/n.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onsultas.curp.gob.mx/CurpSP/html/informacionecurpPS.html"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416F7-FA05-45D6-A1B7-0D5214BE2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56</Pages>
  <Words>11387</Words>
  <Characters>62629</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Usuario2</dc:creator>
  <cp:keywords/>
  <dc:description/>
  <cp:lastModifiedBy>Usuario</cp:lastModifiedBy>
  <cp:revision>6</cp:revision>
  <cp:lastPrinted>2023-10-04T21:07:00Z</cp:lastPrinted>
  <dcterms:created xsi:type="dcterms:W3CDTF">2023-10-02T22:24:00Z</dcterms:created>
  <dcterms:modified xsi:type="dcterms:W3CDTF">2023-10-04T21:08:00Z</dcterms:modified>
</cp:coreProperties>
</file>