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4E6C0" w14:textId="52521D43" w:rsidR="000E7341" w:rsidRPr="00BB0590" w:rsidRDefault="000E7341" w:rsidP="000E7341">
      <w:pPr>
        <w:spacing w:line="360" w:lineRule="auto"/>
        <w:jc w:val="both"/>
        <w:rPr>
          <w:rFonts w:ascii="Palatino Linotype" w:hAnsi="Palatino Linotype" w:cs="Tahoma"/>
          <w:bCs/>
          <w:sz w:val="22"/>
          <w:szCs w:val="22"/>
        </w:rPr>
      </w:pPr>
      <w:r w:rsidRPr="00BB059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81CE7" w:rsidRPr="00BB0590">
        <w:rPr>
          <w:rFonts w:ascii="Palatino Linotype" w:hAnsi="Palatino Linotype" w:cs="Tahoma"/>
          <w:bCs/>
          <w:sz w:val="22"/>
          <w:szCs w:val="22"/>
        </w:rPr>
        <w:t>diez</w:t>
      </w:r>
      <w:r w:rsidR="00FF214B" w:rsidRPr="00BB0590">
        <w:rPr>
          <w:rFonts w:ascii="Palatino Linotype" w:hAnsi="Palatino Linotype" w:cs="Tahoma"/>
          <w:bCs/>
          <w:sz w:val="22"/>
          <w:szCs w:val="22"/>
        </w:rPr>
        <w:t xml:space="preserve"> de mayo </w:t>
      </w:r>
      <w:r w:rsidRPr="00BB0590">
        <w:rPr>
          <w:rFonts w:ascii="Palatino Linotype" w:hAnsi="Palatino Linotype" w:cs="Tahoma"/>
          <w:bCs/>
          <w:sz w:val="22"/>
          <w:szCs w:val="22"/>
        </w:rPr>
        <w:t xml:space="preserve">de dos mil </w:t>
      </w:r>
      <w:r w:rsidR="00365CBE" w:rsidRPr="00BB0590">
        <w:rPr>
          <w:rFonts w:ascii="Palatino Linotype" w:hAnsi="Palatino Linotype" w:cs="Tahoma"/>
          <w:bCs/>
          <w:sz w:val="22"/>
          <w:szCs w:val="22"/>
        </w:rPr>
        <w:t>veintitrés</w:t>
      </w:r>
      <w:r w:rsidRPr="00BB0590">
        <w:rPr>
          <w:rFonts w:ascii="Palatino Linotype" w:hAnsi="Palatino Linotype" w:cs="Tahoma"/>
          <w:bCs/>
          <w:sz w:val="22"/>
          <w:szCs w:val="22"/>
        </w:rPr>
        <w:t>.</w:t>
      </w:r>
    </w:p>
    <w:p w14:paraId="6DD4F863" w14:textId="77777777" w:rsidR="000E7341" w:rsidRPr="00BB0590" w:rsidRDefault="000E7341" w:rsidP="000E7341">
      <w:pPr>
        <w:spacing w:line="360" w:lineRule="auto"/>
        <w:rPr>
          <w:rFonts w:ascii="Palatino Linotype" w:hAnsi="Palatino Linotype" w:cs="Tahoma"/>
          <w:bCs/>
          <w:sz w:val="22"/>
          <w:szCs w:val="22"/>
        </w:rPr>
      </w:pPr>
    </w:p>
    <w:p w14:paraId="1E49E75A" w14:textId="549A345A" w:rsidR="000E7341" w:rsidRPr="00BB0590" w:rsidRDefault="000E7341" w:rsidP="000E7341">
      <w:pPr>
        <w:spacing w:line="360" w:lineRule="auto"/>
        <w:jc w:val="both"/>
        <w:rPr>
          <w:rFonts w:ascii="Palatino Linotype" w:hAnsi="Palatino Linotype" w:cs="Tahoma"/>
          <w:bCs/>
          <w:color w:val="0D0D0D" w:themeColor="text1" w:themeTint="F2"/>
          <w:sz w:val="22"/>
          <w:szCs w:val="22"/>
        </w:rPr>
      </w:pPr>
      <w:r w:rsidRPr="00BB0590">
        <w:rPr>
          <w:rFonts w:ascii="Palatino Linotype" w:hAnsi="Palatino Linotype" w:cs="Tahoma"/>
          <w:b/>
          <w:bCs/>
          <w:color w:val="0D0D0D" w:themeColor="text1" w:themeTint="F2"/>
          <w:sz w:val="22"/>
          <w:szCs w:val="22"/>
        </w:rPr>
        <w:t xml:space="preserve">VISTO </w:t>
      </w:r>
      <w:r w:rsidRPr="00BB0590">
        <w:rPr>
          <w:rFonts w:ascii="Palatino Linotype" w:hAnsi="Palatino Linotype" w:cs="Tahoma"/>
          <w:bCs/>
          <w:color w:val="0D0D0D" w:themeColor="text1" w:themeTint="F2"/>
          <w:sz w:val="22"/>
          <w:szCs w:val="22"/>
        </w:rPr>
        <w:t xml:space="preserve">el expediente conformado con motivo del Recurso de Revisión </w:t>
      </w:r>
      <w:r w:rsidR="00FF214B" w:rsidRPr="00BB0590">
        <w:rPr>
          <w:rFonts w:ascii="Palatino Linotype" w:hAnsi="Palatino Linotype" w:cs="Tahoma"/>
          <w:b/>
          <w:color w:val="0D0D0D" w:themeColor="text1" w:themeTint="F2"/>
          <w:sz w:val="22"/>
          <w:szCs w:val="22"/>
        </w:rPr>
        <w:t>12256</w:t>
      </w:r>
      <w:r w:rsidR="00A2770D" w:rsidRPr="00BB0590">
        <w:rPr>
          <w:rFonts w:ascii="Palatino Linotype" w:hAnsi="Palatino Linotype" w:cs="Tahoma"/>
          <w:b/>
          <w:color w:val="0D0D0D" w:themeColor="text1" w:themeTint="F2"/>
          <w:sz w:val="22"/>
          <w:szCs w:val="22"/>
        </w:rPr>
        <w:t>/INFOEM/IP/RR/2022</w:t>
      </w:r>
      <w:r w:rsidRPr="00BB0590">
        <w:rPr>
          <w:rFonts w:ascii="Palatino Linotype" w:hAnsi="Palatino Linotype" w:cs="Tahoma"/>
          <w:bCs/>
          <w:color w:val="0D0D0D" w:themeColor="text1" w:themeTint="F2"/>
          <w:sz w:val="22"/>
          <w:szCs w:val="22"/>
        </w:rPr>
        <w:t xml:space="preserve">, interpuesto el Recurrente o Particular, en contra de la respuesta del Sujeto Obligado </w:t>
      </w:r>
      <w:r w:rsidR="00FF214B" w:rsidRPr="00BB0590">
        <w:rPr>
          <w:rFonts w:ascii="Palatino Linotype" w:eastAsia="Calibri" w:hAnsi="Palatino Linotype" w:cs="Tahoma"/>
          <w:bCs/>
          <w:sz w:val="22"/>
          <w:szCs w:val="22"/>
          <w:lang w:eastAsia="en-US"/>
        </w:rPr>
        <w:t>Ayuntamiento de Malinalco</w:t>
      </w:r>
      <w:r w:rsidR="005A3010" w:rsidRPr="00BB0590">
        <w:rPr>
          <w:rFonts w:ascii="Palatino Linotype" w:eastAsia="Calibri" w:hAnsi="Palatino Linotype" w:cs="Tahoma"/>
          <w:bCs/>
          <w:sz w:val="22"/>
          <w:szCs w:val="22"/>
          <w:lang w:eastAsia="en-US"/>
        </w:rPr>
        <w:t>;</w:t>
      </w:r>
      <w:r w:rsidRPr="00BB0590">
        <w:rPr>
          <w:rFonts w:ascii="Palatino Linotype" w:eastAsia="Calibri" w:hAnsi="Palatino Linotype" w:cs="Tahoma"/>
          <w:bCs/>
          <w:sz w:val="22"/>
          <w:szCs w:val="22"/>
          <w:lang w:eastAsia="en-US"/>
        </w:rPr>
        <w:t xml:space="preserve"> </w:t>
      </w:r>
      <w:r w:rsidRPr="00BB0590">
        <w:rPr>
          <w:rFonts w:ascii="Palatino Linotype" w:hAnsi="Palatino Linotype" w:cs="Tahoma"/>
          <w:bCs/>
          <w:color w:val="0D0D0D" w:themeColor="text1" w:themeTint="F2"/>
          <w:sz w:val="22"/>
          <w:szCs w:val="22"/>
        </w:rPr>
        <w:t>se emite la presente Resolución con base en los Antecedentes y C</w:t>
      </w:r>
      <w:r w:rsidRPr="00BB0590">
        <w:rPr>
          <w:rFonts w:ascii="Palatino Linotype" w:hAnsi="Palatino Linotype" w:cs="Tahoma"/>
          <w:bCs/>
          <w:sz w:val="22"/>
          <w:szCs w:val="22"/>
        </w:rPr>
        <w:t>onsiderandos que se exponen a continuación:</w:t>
      </w:r>
    </w:p>
    <w:p w14:paraId="143D2511" w14:textId="77777777" w:rsidR="000E7341" w:rsidRPr="00BB0590" w:rsidRDefault="000E7341" w:rsidP="000E7341">
      <w:pPr>
        <w:spacing w:line="360" w:lineRule="auto"/>
        <w:jc w:val="both"/>
        <w:rPr>
          <w:rFonts w:ascii="Palatino Linotype" w:hAnsi="Palatino Linotype" w:cs="Tahoma"/>
          <w:sz w:val="22"/>
          <w:szCs w:val="22"/>
        </w:rPr>
      </w:pPr>
      <w:r w:rsidRPr="00BB0590">
        <w:rPr>
          <w:rFonts w:ascii="Palatino Linotype" w:hAnsi="Palatino Linotype" w:cs="Tahoma"/>
          <w:sz w:val="22"/>
          <w:szCs w:val="22"/>
        </w:rPr>
        <w:t xml:space="preserve"> </w:t>
      </w:r>
    </w:p>
    <w:p w14:paraId="08C3A797" w14:textId="77777777" w:rsidR="000E7341" w:rsidRPr="00BB0590" w:rsidRDefault="000E7341" w:rsidP="000E7341">
      <w:pPr>
        <w:tabs>
          <w:tab w:val="center" w:pos="4522"/>
          <w:tab w:val="left" w:pos="7245"/>
        </w:tabs>
        <w:spacing w:line="360" w:lineRule="auto"/>
        <w:jc w:val="center"/>
        <w:rPr>
          <w:rFonts w:ascii="Palatino Linotype" w:hAnsi="Palatino Linotype" w:cs="Tahoma"/>
          <w:b/>
          <w:sz w:val="22"/>
          <w:szCs w:val="22"/>
        </w:rPr>
      </w:pPr>
      <w:r w:rsidRPr="00BB0590">
        <w:rPr>
          <w:rFonts w:ascii="Palatino Linotype" w:hAnsi="Palatino Linotype" w:cs="Tahoma"/>
          <w:b/>
          <w:sz w:val="22"/>
          <w:szCs w:val="22"/>
        </w:rPr>
        <w:t>ANTECEDENTES</w:t>
      </w:r>
    </w:p>
    <w:p w14:paraId="5500F7FD" w14:textId="77777777" w:rsidR="000E7341" w:rsidRPr="00BB0590"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21367E3A" w14:textId="77777777" w:rsidR="000E7341" w:rsidRPr="00BB0590"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r w:rsidRPr="00BB0590">
        <w:rPr>
          <w:rFonts w:ascii="Palatino Linotype" w:hAnsi="Palatino Linotype" w:cs="Tahoma"/>
          <w:b/>
          <w:szCs w:val="22"/>
        </w:rPr>
        <w:t>I. Presentación de la solicitud de información.</w:t>
      </w:r>
    </w:p>
    <w:p w14:paraId="42953E54" w14:textId="77777777" w:rsidR="000E7341" w:rsidRPr="00BB0590"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p>
    <w:p w14:paraId="7284EC63" w14:textId="2F28EFA4" w:rsidR="000E7341" w:rsidRPr="00BB0590"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r w:rsidRPr="00BB0590">
        <w:rPr>
          <w:rFonts w:ascii="Palatino Linotype" w:hAnsi="Palatino Linotype" w:cs="Tahoma"/>
          <w:szCs w:val="22"/>
        </w:rPr>
        <w:t xml:space="preserve">El </w:t>
      </w:r>
      <w:r w:rsidR="00A2770D" w:rsidRPr="00BB0590">
        <w:rPr>
          <w:rFonts w:ascii="Palatino Linotype" w:hAnsi="Palatino Linotype" w:cs="Tahoma"/>
          <w:szCs w:val="22"/>
        </w:rPr>
        <w:t>veinticinco</w:t>
      </w:r>
      <w:r w:rsidRPr="00BB0590">
        <w:rPr>
          <w:rFonts w:ascii="Palatino Linotype" w:hAnsi="Palatino Linotype" w:cs="Tahoma"/>
          <w:szCs w:val="22"/>
        </w:rPr>
        <w:t xml:space="preserve"> de </w:t>
      </w:r>
      <w:r w:rsidR="00801AF5" w:rsidRPr="00BB0590">
        <w:rPr>
          <w:rFonts w:ascii="Palatino Linotype" w:hAnsi="Palatino Linotype" w:cs="Tahoma"/>
          <w:szCs w:val="22"/>
        </w:rPr>
        <w:t>mayo</w:t>
      </w:r>
      <w:r w:rsidRPr="00BB0590">
        <w:rPr>
          <w:rFonts w:ascii="Palatino Linotype" w:hAnsi="Palatino Linotype" w:cs="Tahoma"/>
          <w:szCs w:val="22"/>
        </w:rPr>
        <w:t xml:space="preserve"> de dos mil veintidós, a través del Sistema de Acceso a la Información Mexiquense </w:t>
      </w:r>
      <w:r w:rsidRPr="00BB0590">
        <w:rPr>
          <w:rFonts w:ascii="Palatino Linotype" w:hAnsi="Palatino Linotype" w:cs="Tahoma"/>
          <w:szCs w:val="22"/>
          <w:lang w:val="es-ES"/>
        </w:rPr>
        <w:t>(SAIMEX)</w:t>
      </w:r>
      <w:r w:rsidR="00707D73" w:rsidRPr="00BB0590">
        <w:rPr>
          <w:rFonts w:ascii="Palatino Linotype" w:hAnsi="Palatino Linotype" w:cs="Tahoma"/>
          <w:szCs w:val="22"/>
          <w:lang w:val="es-ES"/>
        </w:rPr>
        <w:t xml:space="preserve">, </w:t>
      </w:r>
      <w:r w:rsidR="00707D73" w:rsidRPr="00BB0590">
        <w:rPr>
          <w:rFonts w:ascii="Palatino Linotype" w:hAnsi="Palatino Linotype" w:cs="Tahoma"/>
          <w:szCs w:val="22"/>
        </w:rPr>
        <w:t>el Particular presentó solicitud de acceso a la información pública</w:t>
      </w:r>
      <w:r w:rsidRPr="00BB0590">
        <w:rPr>
          <w:rFonts w:ascii="Palatino Linotype" w:hAnsi="Palatino Linotype" w:cs="Tahoma"/>
          <w:szCs w:val="22"/>
        </w:rPr>
        <w:t xml:space="preserve"> ante </w:t>
      </w:r>
      <w:r w:rsidR="00707D73" w:rsidRPr="00BB0590">
        <w:rPr>
          <w:rFonts w:ascii="Palatino Linotype" w:hAnsi="Palatino Linotype" w:cs="Tahoma"/>
          <w:szCs w:val="22"/>
        </w:rPr>
        <w:t>el</w:t>
      </w:r>
      <w:r w:rsidRPr="00BB0590">
        <w:rPr>
          <w:rFonts w:ascii="Palatino Linotype" w:hAnsi="Palatino Linotype" w:cs="Tahoma"/>
          <w:szCs w:val="22"/>
        </w:rPr>
        <w:t xml:space="preserve"> </w:t>
      </w:r>
      <w:r w:rsidR="00FF214B" w:rsidRPr="00BB0590">
        <w:rPr>
          <w:rFonts w:ascii="Palatino Linotype" w:hAnsi="Palatino Linotype" w:cs="Tahoma"/>
          <w:szCs w:val="22"/>
        </w:rPr>
        <w:t>Ayuntamiento de Malinalco</w:t>
      </w:r>
      <w:r w:rsidRPr="00BB0590">
        <w:rPr>
          <w:rFonts w:ascii="Palatino Linotype" w:hAnsi="Palatino Linotype" w:cs="Tahoma"/>
          <w:szCs w:val="22"/>
        </w:rPr>
        <w:t xml:space="preserve">, misma que fue registrada con el número de folio </w:t>
      </w:r>
      <w:r w:rsidR="00FF214B" w:rsidRPr="00BB0590">
        <w:rPr>
          <w:rFonts w:ascii="Palatino Linotype" w:hAnsi="Palatino Linotype" w:cs="Tahoma"/>
          <w:bCs/>
          <w:szCs w:val="22"/>
        </w:rPr>
        <w:t>00149/MALINAL/IP/2022</w:t>
      </w:r>
      <w:r w:rsidRPr="00BB0590">
        <w:rPr>
          <w:rFonts w:ascii="Palatino Linotype" w:hAnsi="Palatino Linotype" w:cs="Tahoma"/>
          <w:bCs/>
          <w:szCs w:val="22"/>
        </w:rPr>
        <w:t>,</w:t>
      </w:r>
      <w:r w:rsidR="004A3C8B" w:rsidRPr="00BB0590">
        <w:rPr>
          <w:rFonts w:ascii="Palatino Linotype" w:hAnsi="Palatino Linotype" w:cs="Tahoma"/>
          <w:b/>
          <w:bCs/>
          <w:szCs w:val="22"/>
        </w:rPr>
        <w:t xml:space="preserve"> </w:t>
      </w:r>
      <w:r w:rsidRPr="00BB0590">
        <w:rPr>
          <w:rFonts w:ascii="Palatino Linotype" w:hAnsi="Palatino Linotype" w:cs="Tahoma"/>
          <w:szCs w:val="22"/>
        </w:rPr>
        <w:t>mediante la cual requirió:</w:t>
      </w:r>
    </w:p>
    <w:p w14:paraId="706D83EE" w14:textId="77777777" w:rsidR="000E7341" w:rsidRPr="00BB0590"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346B25F1" w14:textId="77777777" w:rsidR="000E7341" w:rsidRPr="00BB0590" w:rsidRDefault="000E7341" w:rsidP="000E7341">
      <w:pPr>
        <w:tabs>
          <w:tab w:val="left" w:pos="4667"/>
        </w:tabs>
        <w:spacing w:line="360" w:lineRule="auto"/>
        <w:ind w:left="567" w:right="567"/>
        <w:jc w:val="both"/>
        <w:rPr>
          <w:rFonts w:ascii="Palatino Linotype" w:hAnsi="Palatino Linotype" w:cs="Tahoma"/>
          <w:b/>
          <w:bCs/>
        </w:rPr>
      </w:pPr>
      <w:r w:rsidRPr="00BB0590">
        <w:rPr>
          <w:rFonts w:ascii="Palatino Linotype" w:hAnsi="Palatino Linotype" w:cs="Tahoma"/>
          <w:b/>
          <w:bCs/>
        </w:rPr>
        <w:t>DESCRIPCIÓN CLARA Y PRECISA DE LA INFORMACIÓN SOLICITADA</w:t>
      </w:r>
    </w:p>
    <w:p w14:paraId="0D9B585C" w14:textId="71C5397A" w:rsidR="00801AF5" w:rsidRPr="00BB0590" w:rsidRDefault="00FF214B" w:rsidP="000E7341">
      <w:pPr>
        <w:tabs>
          <w:tab w:val="left" w:pos="4667"/>
        </w:tabs>
        <w:spacing w:line="360" w:lineRule="auto"/>
        <w:ind w:left="567" w:right="567"/>
        <w:jc w:val="both"/>
        <w:rPr>
          <w:rFonts w:ascii="Palatino Linotype" w:hAnsi="Palatino Linotype" w:cs="Tahoma"/>
          <w:bCs/>
          <w:i/>
        </w:rPr>
      </w:pPr>
      <w:r w:rsidRPr="00BB0590">
        <w:rPr>
          <w:rFonts w:ascii="Palatino Linotype" w:hAnsi="Palatino Linotype" w:cs="Tahoma"/>
          <w:bCs/>
          <w:i/>
        </w:rPr>
        <w:t xml:space="preserve">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w:t>
      </w:r>
      <w:r w:rsidRPr="00BB0590">
        <w:rPr>
          <w:rFonts w:ascii="Palatino Linotype" w:hAnsi="Palatino Linotype" w:cs="Tahoma"/>
          <w:bCs/>
          <w:i/>
        </w:rPr>
        <w:lastRenderedPageBreak/>
        <w:t xml:space="preserve">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w:t>
      </w:r>
      <w:r w:rsidRPr="00BB0590">
        <w:rPr>
          <w:rFonts w:ascii="Palatino Linotype" w:hAnsi="Palatino Linotype" w:cs="Tahoma"/>
          <w:bCs/>
          <w:i/>
        </w:rPr>
        <w:lastRenderedPageBreak/>
        <w:t xml:space="preserve">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w:t>
      </w:r>
      <w:r w:rsidRPr="00BB0590">
        <w:rPr>
          <w:rFonts w:ascii="Palatino Linotype" w:hAnsi="Palatino Linotype" w:cs="Tahoma"/>
          <w:bCs/>
          <w:i/>
        </w:rPr>
        <w:lastRenderedPageBreak/>
        <w:t xml:space="preserve">Financiero del Estado de México y </w:t>
      </w:r>
      <w:proofErr w:type="gramStart"/>
      <w:r w:rsidRPr="00BB0590">
        <w:rPr>
          <w:rFonts w:ascii="Palatino Linotype" w:hAnsi="Palatino Linotype" w:cs="Tahoma"/>
          <w:bCs/>
          <w:i/>
        </w:rPr>
        <w:t>Municipios?.</w:t>
      </w:r>
      <w:proofErr w:type="gramEnd"/>
      <w:r w:rsidRPr="00BB0590">
        <w:rPr>
          <w:rFonts w:ascii="Palatino Linotype" w:hAnsi="Palatino Linotype" w:cs="Tahoma"/>
          <w:bCs/>
          <w:i/>
        </w:rPr>
        <w:t xml:space="preserve">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w:t>
      </w:r>
      <w:r w:rsidR="004C49DF" w:rsidRPr="00BB0590">
        <w:rPr>
          <w:rFonts w:ascii="Palatino Linotype" w:hAnsi="Palatino Linotype" w:cs="Tahoma"/>
          <w:bCs/>
          <w:i/>
        </w:rPr>
        <w:t>(sic)</w:t>
      </w:r>
    </w:p>
    <w:p w14:paraId="1B9971AE" w14:textId="77777777" w:rsidR="00A2770D" w:rsidRPr="00BB0590" w:rsidRDefault="00A2770D" w:rsidP="000E7341">
      <w:pPr>
        <w:tabs>
          <w:tab w:val="left" w:pos="4667"/>
        </w:tabs>
        <w:spacing w:line="360" w:lineRule="auto"/>
        <w:ind w:left="567" w:right="567"/>
        <w:jc w:val="both"/>
        <w:rPr>
          <w:rFonts w:ascii="Palatino Linotype" w:hAnsi="Palatino Linotype" w:cs="Tahoma"/>
          <w:b/>
          <w:bCs/>
          <w:szCs w:val="22"/>
        </w:rPr>
      </w:pPr>
    </w:p>
    <w:p w14:paraId="68AAD2C9" w14:textId="77777777" w:rsidR="000E7341" w:rsidRPr="00BB0590" w:rsidRDefault="000E7341" w:rsidP="000E7341">
      <w:pPr>
        <w:tabs>
          <w:tab w:val="left" w:pos="4667"/>
        </w:tabs>
        <w:spacing w:line="360" w:lineRule="auto"/>
        <w:ind w:left="567" w:right="567"/>
        <w:jc w:val="both"/>
        <w:rPr>
          <w:rFonts w:ascii="Palatino Linotype" w:hAnsi="Palatino Linotype" w:cs="Tahoma"/>
          <w:bCs/>
          <w:szCs w:val="22"/>
        </w:rPr>
      </w:pPr>
      <w:r w:rsidRPr="00BB0590">
        <w:rPr>
          <w:rFonts w:ascii="Palatino Linotype" w:hAnsi="Palatino Linotype" w:cs="Tahoma"/>
          <w:b/>
          <w:bCs/>
          <w:szCs w:val="22"/>
        </w:rPr>
        <w:t>MODALIDAD DE ENTREGA</w:t>
      </w:r>
    </w:p>
    <w:p w14:paraId="7C655A28" w14:textId="77777777" w:rsidR="000E7341" w:rsidRPr="00BB0590" w:rsidRDefault="000E7341" w:rsidP="00707D73">
      <w:pPr>
        <w:tabs>
          <w:tab w:val="left" w:pos="4667"/>
        </w:tabs>
        <w:spacing w:line="360" w:lineRule="auto"/>
        <w:ind w:left="567" w:right="567"/>
        <w:jc w:val="both"/>
        <w:rPr>
          <w:rFonts w:ascii="Palatino Linotype" w:hAnsi="Palatino Linotype" w:cs="Tahoma"/>
          <w:bCs/>
          <w:i/>
          <w:szCs w:val="22"/>
        </w:rPr>
      </w:pPr>
      <w:r w:rsidRPr="00BB0590">
        <w:rPr>
          <w:rFonts w:ascii="Palatino Linotype" w:hAnsi="Palatino Linotype" w:cs="Tahoma"/>
          <w:bCs/>
          <w:i/>
          <w:szCs w:val="22"/>
        </w:rPr>
        <w:t>A través del SAIMEX.</w:t>
      </w:r>
    </w:p>
    <w:p w14:paraId="5740BB5F" w14:textId="77777777" w:rsidR="00A2770D" w:rsidRPr="00BB0590" w:rsidRDefault="00A2770D" w:rsidP="00A2770D">
      <w:pPr>
        <w:tabs>
          <w:tab w:val="left" w:pos="4667"/>
        </w:tabs>
        <w:spacing w:line="360" w:lineRule="auto"/>
        <w:ind w:right="567"/>
        <w:jc w:val="both"/>
        <w:rPr>
          <w:rFonts w:ascii="Palatino Linotype" w:hAnsi="Palatino Linotype" w:cs="Tahoma"/>
          <w:bCs/>
          <w:i/>
          <w:szCs w:val="22"/>
        </w:rPr>
      </w:pPr>
    </w:p>
    <w:p w14:paraId="69611BAD" w14:textId="77777777" w:rsidR="00A2770D" w:rsidRPr="00BB0590" w:rsidRDefault="00A2770D" w:rsidP="00A2770D">
      <w:pPr>
        <w:tabs>
          <w:tab w:val="left" w:pos="4667"/>
          <w:tab w:val="left" w:pos="7938"/>
        </w:tabs>
        <w:spacing w:line="360" w:lineRule="auto"/>
        <w:ind w:right="-28"/>
        <w:jc w:val="both"/>
        <w:rPr>
          <w:rFonts w:ascii="Palatino Linotype" w:hAnsi="Palatino Linotype" w:cs="Tahoma"/>
          <w:bCs/>
          <w:iCs/>
          <w:sz w:val="22"/>
          <w:szCs w:val="24"/>
        </w:rPr>
      </w:pPr>
      <w:r w:rsidRPr="00BB0590">
        <w:rPr>
          <w:rFonts w:ascii="Palatino Linotype" w:hAnsi="Palatino Linotype" w:cs="Tahoma"/>
          <w:bCs/>
          <w:iCs/>
          <w:sz w:val="22"/>
          <w:szCs w:val="24"/>
        </w:rPr>
        <w:t>Al requerimiento anterior, el Particular adjuntó el documento:</w:t>
      </w:r>
      <w:r w:rsidR="007014D8" w:rsidRPr="00BB0590">
        <w:rPr>
          <w:rFonts w:ascii="Palatino Linotype" w:hAnsi="Palatino Linotype" w:cs="Tahoma"/>
          <w:bCs/>
          <w:iCs/>
          <w:sz w:val="22"/>
          <w:szCs w:val="24"/>
        </w:rPr>
        <w:t xml:space="preserve"> </w:t>
      </w:r>
      <w:r w:rsidRPr="00BB0590">
        <w:rPr>
          <w:rFonts w:ascii="Palatino Linotype" w:hAnsi="Palatino Linotype" w:cs="Tahoma"/>
          <w:b/>
          <w:i/>
          <w:sz w:val="22"/>
          <w:szCs w:val="24"/>
        </w:rPr>
        <w:t xml:space="preserve">Requerimientos de </w:t>
      </w:r>
      <w:proofErr w:type="spellStart"/>
      <w:r w:rsidRPr="00BB0590">
        <w:rPr>
          <w:rFonts w:ascii="Palatino Linotype" w:hAnsi="Palatino Linotype" w:cs="Tahoma"/>
          <w:b/>
          <w:i/>
          <w:sz w:val="22"/>
          <w:szCs w:val="24"/>
        </w:rPr>
        <w:t>informacion</w:t>
      </w:r>
      <w:proofErr w:type="spellEnd"/>
      <w:r w:rsidRPr="00BB0590">
        <w:rPr>
          <w:rFonts w:ascii="Palatino Linotype" w:hAnsi="Palatino Linotype" w:cs="Tahoma"/>
          <w:b/>
          <w:i/>
          <w:sz w:val="22"/>
          <w:szCs w:val="24"/>
        </w:rPr>
        <w:t xml:space="preserve"> a </w:t>
      </w:r>
      <w:proofErr w:type="spellStart"/>
      <w:r w:rsidRPr="00BB0590">
        <w:rPr>
          <w:rFonts w:ascii="Palatino Linotype" w:hAnsi="Palatino Linotype" w:cs="Tahoma"/>
          <w:b/>
          <w:i/>
          <w:sz w:val="22"/>
          <w:szCs w:val="24"/>
        </w:rPr>
        <w:t>municipoios</w:t>
      </w:r>
      <w:proofErr w:type="spellEnd"/>
      <w:r w:rsidRPr="00BB0590">
        <w:rPr>
          <w:rFonts w:ascii="Palatino Linotype" w:hAnsi="Palatino Linotype" w:cs="Tahoma"/>
          <w:b/>
          <w:i/>
          <w:sz w:val="22"/>
          <w:szCs w:val="24"/>
        </w:rPr>
        <w:t xml:space="preserve"> 2022.pdf</w:t>
      </w:r>
      <w:r w:rsidR="004C49DF" w:rsidRPr="00BB0590">
        <w:rPr>
          <w:rFonts w:ascii="Palatino Linotype" w:hAnsi="Palatino Linotype" w:cs="Tahoma"/>
          <w:b/>
          <w:i/>
          <w:sz w:val="22"/>
          <w:szCs w:val="24"/>
        </w:rPr>
        <w:t xml:space="preserve">  (sic)</w:t>
      </w:r>
      <w:r w:rsidRPr="00BB0590">
        <w:rPr>
          <w:rFonts w:ascii="Palatino Linotype" w:hAnsi="Palatino Linotype" w:cs="Tahoma"/>
          <w:b/>
          <w:iCs/>
          <w:sz w:val="22"/>
          <w:szCs w:val="24"/>
        </w:rPr>
        <w:t xml:space="preserve">; </w:t>
      </w:r>
      <w:r w:rsidRPr="00BB0590">
        <w:rPr>
          <w:rFonts w:ascii="Palatino Linotype" w:hAnsi="Palatino Linotype" w:cs="Tahoma"/>
          <w:bCs/>
          <w:iCs/>
          <w:sz w:val="22"/>
          <w:szCs w:val="24"/>
        </w:rPr>
        <w:t>del que se desprenden las mismas manifestaciones antes listadas, por lo que, en aras de repeticiones innecesarias, se t</w:t>
      </w:r>
      <w:r w:rsidR="00F70D45" w:rsidRPr="00BB0590">
        <w:rPr>
          <w:rFonts w:ascii="Palatino Linotype" w:hAnsi="Palatino Linotype" w:cs="Tahoma"/>
          <w:bCs/>
          <w:iCs/>
          <w:sz w:val="22"/>
          <w:szCs w:val="24"/>
        </w:rPr>
        <w:t>iene como si a la letra obrara.</w:t>
      </w:r>
    </w:p>
    <w:p w14:paraId="4D6FB8D4" w14:textId="77777777" w:rsidR="00365CBE" w:rsidRPr="00BB0590" w:rsidRDefault="00365CBE" w:rsidP="00707D73">
      <w:pPr>
        <w:tabs>
          <w:tab w:val="left" w:pos="4667"/>
        </w:tabs>
        <w:spacing w:line="360" w:lineRule="auto"/>
        <w:ind w:right="567"/>
        <w:jc w:val="both"/>
        <w:rPr>
          <w:rFonts w:ascii="Palatino Linotype" w:hAnsi="Palatino Linotype" w:cs="Tahoma"/>
          <w:bCs/>
          <w:iCs/>
          <w:szCs w:val="22"/>
        </w:rPr>
      </w:pPr>
    </w:p>
    <w:p w14:paraId="00326F14" w14:textId="77777777" w:rsidR="00FF214B" w:rsidRPr="00BB0590" w:rsidRDefault="00FF214B" w:rsidP="00FF214B">
      <w:pPr>
        <w:pStyle w:val="Prrafodelista"/>
        <w:tabs>
          <w:tab w:val="left" w:pos="567"/>
        </w:tabs>
        <w:spacing w:line="360" w:lineRule="auto"/>
        <w:ind w:left="0"/>
        <w:jc w:val="both"/>
        <w:rPr>
          <w:rFonts w:ascii="Palatino Linotype" w:hAnsi="Palatino Linotype" w:cs="Tahoma"/>
          <w:b/>
          <w:szCs w:val="22"/>
        </w:rPr>
      </w:pPr>
      <w:r w:rsidRPr="00BB0590">
        <w:rPr>
          <w:rFonts w:ascii="Palatino Linotype" w:hAnsi="Palatino Linotype" w:cs="Tahoma"/>
          <w:b/>
          <w:szCs w:val="20"/>
        </w:rPr>
        <w:t>II</w:t>
      </w:r>
      <w:r w:rsidRPr="00BB0590">
        <w:rPr>
          <w:rFonts w:ascii="Palatino Linotype" w:hAnsi="Palatino Linotype" w:cs="Tahoma"/>
          <w:b/>
          <w:szCs w:val="22"/>
        </w:rPr>
        <w:t>. Respuesta del Sujeto Obligado.</w:t>
      </w:r>
    </w:p>
    <w:p w14:paraId="29DBFBDA" w14:textId="77777777" w:rsidR="00FF214B" w:rsidRPr="00BB0590" w:rsidRDefault="00FF214B" w:rsidP="00FF214B">
      <w:pPr>
        <w:pStyle w:val="Prrafodelista"/>
        <w:tabs>
          <w:tab w:val="left" w:pos="567"/>
        </w:tabs>
        <w:spacing w:line="360" w:lineRule="auto"/>
        <w:ind w:left="0"/>
        <w:jc w:val="both"/>
        <w:rPr>
          <w:rFonts w:ascii="Palatino Linotype" w:hAnsi="Palatino Linotype" w:cs="Tahoma"/>
          <w:b/>
          <w:sz w:val="20"/>
          <w:szCs w:val="22"/>
        </w:rPr>
      </w:pPr>
    </w:p>
    <w:p w14:paraId="7759ACC4" w14:textId="2983EC55" w:rsidR="00FF214B" w:rsidRPr="00BB0590" w:rsidRDefault="00FF214B" w:rsidP="00FF214B">
      <w:pPr>
        <w:autoSpaceDE w:val="0"/>
        <w:autoSpaceDN w:val="0"/>
        <w:adjustRightInd w:val="0"/>
        <w:spacing w:line="360" w:lineRule="auto"/>
        <w:contextualSpacing/>
        <w:jc w:val="both"/>
        <w:rPr>
          <w:rFonts w:ascii="Palatino Linotype" w:hAnsi="Palatino Linotype" w:cs="Tahoma"/>
          <w:sz w:val="22"/>
          <w:szCs w:val="22"/>
        </w:rPr>
      </w:pPr>
      <w:r w:rsidRPr="00BB0590">
        <w:rPr>
          <w:rFonts w:ascii="Palatino Linotype" w:hAnsi="Palatino Linotype" w:cs="Tahoma"/>
          <w:sz w:val="22"/>
          <w:szCs w:val="22"/>
        </w:rPr>
        <w:lastRenderedPageBreak/>
        <w:t xml:space="preserve">Con fecha diecisiete de junio de dos mil veintidós, el Sujeto Obligado otorgó respuesta a través del Sistema de Acceso a la Información Mexiquense (SAIMEX) en la que adjuntó el archivo denominado </w:t>
      </w:r>
      <w:r w:rsidRPr="00BB0590">
        <w:rPr>
          <w:rFonts w:ascii="Palatino Linotype" w:hAnsi="Palatino Linotype" w:cs="Tahoma"/>
          <w:i/>
          <w:iCs/>
          <w:sz w:val="22"/>
          <w:szCs w:val="22"/>
        </w:rPr>
        <w:t xml:space="preserve">00149MALINALIP2022.pdf </w:t>
      </w:r>
      <w:r w:rsidRPr="00BB0590">
        <w:rPr>
          <w:rFonts w:ascii="Palatino Linotype" w:hAnsi="Palatino Linotype" w:cs="Tahoma"/>
          <w:sz w:val="22"/>
          <w:szCs w:val="22"/>
        </w:rPr>
        <w:t>el cual corresponde a un oficio suscrito por el Director de Desarrollo Económico en el que manifestó lo siguiente:</w:t>
      </w:r>
    </w:p>
    <w:p w14:paraId="4645C9DF" w14:textId="77777777" w:rsidR="00FF214B" w:rsidRPr="00BB0590" w:rsidRDefault="00FF214B" w:rsidP="00FF214B">
      <w:pPr>
        <w:autoSpaceDE w:val="0"/>
        <w:autoSpaceDN w:val="0"/>
        <w:adjustRightInd w:val="0"/>
        <w:spacing w:line="360" w:lineRule="auto"/>
        <w:contextualSpacing/>
        <w:jc w:val="both"/>
        <w:rPr>
          <w:rFonts w:ascii="Palatino Linotype" w:hAnsi="Palatino Linotype" w:cs="Tahoma"/>
          <w:sz w:val="22"/>
          <w:szCs w:val="22"/>
        </w:rPr>
      </w:pPr>
    </w:p>
    <w:p w14:paraId="7E5E54C9" w14:textId="77777777" w:rsidR="00FF214B" w:rsidRPr="00BB0590" w:rsidRDefault="00FF214B" w:rsidP="00FF214B">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 xml:space="preserve">“… </w:t>
      </w:r>
    </w:p>
    <w:p w14:paraId="03E7AEFD" w14:textId="5B7499DC" w:rsidR="00FF214B" w:rsidRPr="00BB0590" w:rsidRDefault="005E3B1E" w:rsidP="00FF214B">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Anexando, las preguntas correspondientes que corresponden a mi área y con la que contamos</w:t>
      </w:r>
    </w:p>
    <w:p w14:paraId="233F6869" w14:textId="7B9A04AF" w:rsidR="005E3B1E" w:rsidRPr="00BB0590" w:rsidRDefault="005E3B1E" w:rsidP="00FF214B">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w:t>
      </w:r>
    </w:p>
    <w:p w14:paraId="5EB2A4B5" w14:textId="704948F9" w:rsidR="005E3B1E" w:rsidRPr="00BB0590" w:rsidRDefault="005E3B1E" w:rsidP="00FF214B">
      <w:pPr>
        <w:autoSpaceDE w:val="0"/>
        <w:autoSpaceDN w:val="0"/>
        <w:adjustRightInd w:val="0"/>
        <w:spacing w:line="360" w:lineRule="auto"/>
        <w:ind w:left="567" w:right="539"/>
        <w:contextualSpacing/>
        <w:jc w:val="both"/>
        <w:rPr>
          <w:rFonts w:ascii="Palatino Linotype" w:hAnsi="Palatino Linotype" w:cs="Tahoma"/>
          <w:b/>
          <w:bCs/>
          <w:i/>
          <w:szCs w:val="22"/>
        </w:rPr>
      </w:pPr>
      <w:r w:rsidRPr="00BB0590">
        <w:rPr>
          <w:rFonts w:ascii="Palatino Linotype" w:hAnsi="Palatino Linotype" w:cs="Tahoma"/>
          <w:b/>
          <w:bCs/>
          <w:i/>
          <w:szCs w:val="22"/>
        </w:rPr>
        <w:t>V.- Número de máquinas instaladas dentro del Municipio de Malinalco con lo establecido en el artículo 123 del Código Financiero del Estado de México y Municipios.</w:t>
      </w:r>
    </w:p>
    <w:p w14:paraId="4681609B" w14:textId="2B61D9E8" w:rsidR="005E3B1E" w:rsidRPr="00BB0590" w:rsidRDefault="005E3B1E" w:rsidP="00FF214B">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b/>
          <w:bCs/>
          <w:i/>
          <w:szCs w:val="22"/>
        </w:rPr>
        <w:t xml:space="preserve">Año 2019: </w:t>
      </w:r>
      <w:r w:rsidRPr="00BB0590">
        <w:rPr>
          <w:rFonts w:ascii="Palatino Linotype" w:hAnsi="Palatino Linotype" w:cs="Tahoma"/>
          <w:i/>
          <w:szCs w:val="22"/>
        </w:rPr>
        <w:t>Registro de dos establecimientos dentro del padrón de licencias 2019 con giro máquinas o aparatos de recreación una ganancia de $4,056.000 MNX.</w:t>
      </w:r>
    </w:p>
    <w:p w14:paraId="39A7947B" w14:textId="215EF8F6" w:rsidR="005E3B1E" w:rsidRPr="00BB0590" w:rsidRDefault="005E3B1E" w:rsidP="005E3B1E">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b/>
          <w:bCs/>
          <w:i/>
          <w:szCs w:val="22"/>
        </w:rPr>
        <w:t xml:space="preserve">Año 2020: </w:t>
      </w:r>
      <w:r w:rsidRPr="00BB0590">
        <w:rPr>
          <w:rFonts w:ascii="Palatino Linotype" w:hAnsi="Palatino Linotype" w:cs="Tahoma"/>
          <w:i/>
          <w:szCs w:val="22"/>
        </w:rPr>
        <w:t>Registro de un establecimiento dentro del padrón de licencias 2020 con giro máquinas o aparatos de recreación una ganancia de $2,085.000 MNX.</w:t>
      </w:r>
    </w:p>
    <w:p w14:paraId="5381C40B" w14:textId="29A65ED2" w:rsidR="005E3B1E" w:rsidRPr="00BB0590" w:rsidRDefault="005E3B1E" w:rsidP="005E3B1E">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b/>
          <w:bCs/>
          <w:i/>
          <w:szCs w:val="22"/>
        </w:rPr>
        <w:t xml:space="preserve">Año 2021: </w:t>
      </w:r>
      <w:r w:rsidRPr="00BB0590">
        <w:rPr>
          <w:rFonts w:ascii="Palatino Linotype" w:hAnsi="Palatino Linotype" w:cs="Tahoma"/>
          <w:i/>
          <w:szCs w:val="22"/>
        </w:rPr>
        <w:t>Registro de dos establecimientos dentro del padrón de licencias 2021 con giro máquinas o aparatos de recreación una ganancia de $3,698.000 MNX.</w:t>
      </w:r>
    </w:p>
    <w:p w14:paraId="6E907667" w14:textId="371B3EA3" w:rsidR="005E3B1E" w:rsidRPr="00BB0590" w:rsidRDefault="005E3B1E" w:rsidP="005E3B1E">
      <w:pPr>
        <w:autoSpaceDE w:val="0"/>
        <w:autoSpaceDN w:val="0"/>
        <w:adjustRightInd w:val="0"/>
        <w:spacing w:line="360" w:lineRule="auto"/>
        <w:ind w:left="567" w:right="539"/>
        <w:contextualSpacing/>
        <w:jc w:val="both"/>
        <w:rPr>
          <w:rFonts w:ascii="Palatino Linotype" w:hAnsi="Palatino Linotype" w:cs="Tahoma"/>
          <w:i/>
          <w:szCs w:val="22"/>
        </w:rPr>
      </w:pPr>
    </w:p>
    <w:p w14:paraId="2B3EB860" w14:textId="2499ACAB" w:rsidR="005E3B1E" w:rsidRPr="00BB0590" w:rsidRDefault="005E3B1E" w:rsidP="005E3B1E">
      <w:pPr>
        <w:autoSpaceDE w:val="0"/>
        <w:autoSpaceDN w:val="0"/>
        <w:adjustRightInd w:val="0"/>
        <w:spacing w:line="360" w:lineRule="auto"/>
        <w:ind w:left="567" w:right="539"/>
        <w:contextualSpacing/>
        <w:jc w:val="both"/>
        <w:rPr>
          <w:rFonts w:ascii="Palatino Linotype" w:hAnsi="Palatino Linotype" w:cs="Tahoma"/>
          <w:b/>
          <w:bCs/>
          <w:i/>
          <w:szCs w:val="22"/>
        </w:rPr>
      </w:pPr>
      <w:r w:rsidRPr="00BB0590">
        <w:rPr>
          <w:rFonts w:ascii="Palatino Linotype" w:hAnsi="Palatino Linotype" w:cs="Tahoma"/>
          <w:b/>
          <w:bCs/>
          <w:i/>
          <w:szCs w:val="22"/>
        </w:rPr>
        <w:t>V ¿Cuánto asciende los ingresos recaudados?</w:t>
      </w:r>
    </w:p>
    <w:p w14:paraId="3681EC5F" w14:textId="5FBF7D15" w:rsidR="005E3B1E" w:rsidRPr="00BB0590" w:rsidRDefault="005E3B1E" w:rsidP="005E3B1E">
      <w:pPr>
        <w:autoSpaceDE w:val="0"/>
        <w:autoSpaceDN w:val="0"/>
        <w:adjustRightInd w:val="0"/>
        <w:spacing w:line="360" w:lineRule="auto"/>
        <w:ind w:left="567" w:right="539"/>
        <w:contextualSpacing/>
        <w:jc w:val="both"/>
        <w:rPr>
          <w:rFonts w:ascii="Palatino Linotype" w:hAnsi="Palatino Linotype" w:cs="Tahoma"/>
          <w:b/>
          <w:bCs/>
          <w:i/>
          <w:szCs w:val="22"/>
        </w:rPr>
      </w:pPr>
      <w:r w:rsidRPr="00BB0590">
        <w:rPr>
          <w:rFonts w:ascii="Palatino Linotype" w:hAnsi="Palatino Linotype" w:cs="Tahoma"/>
          <w:b/>
          <w:bCs/>
          <w:i/>
          <w:szCs w:val="22"/>
        </w:rPr>
        <w:t>Puestos Fijos</w:t>
      </w:r>
    </w:p>
    <w:p w14:paraId="502E805F" w14:textId="7EAD97A4" w:rsidR="005E3B1E" w:rsidRPr="00BB0590" w:rsidRDefault="005E3B1E" w:rsidP="005E3B1E">
      <w:pPr>
        <w:autoSpaceDE w:val="0"/>
        <w:autoSpaceDN w:val="0"/>
        <w:adjustRightInd w:val="0"/>
        <w:spacing w:line="360" w:lineRule="auto"/>
        <w:ind w:left="567" w:right="539"/>
        <w:contextualSpacing/>
        <w:jc w:val="both"/>
        <w:rPr>
          <w:rFonts w:ascii="Palatino Linotype" w:hAnsi="Palatino Linotype" w:cs="Tahoma"/>
          <w:b/>
          <w:bCs/>
          <w:i/>
          <w:szCs w:val="22"/>
        </w:rPr>
      </w:pPr>
      <w:r w:rsidRPr="00BB0590">
        <w:rPr>
          <w:rFonts w:ascii="Palatino Linotype" w:hAnsi="Palatino Linotype" w:cs="Tahoma"/>
          <w:b/>
          <w:bCs/>
          <w:i/>
          <w:szCs w:val="22"/>
        </w:rPr>
        <w:t>Semi fijos</w:t>
      </w:r>
    </w:p>
    <w:p w14:paraId="649F7C0B" w14:textId="74734A56" w:rsidR="005E3B1E" w:rsidRPr="00BB0590" w:rsidRDefault="005E3B1E" w:rsidP="005E3B1E">
      <w:pPr>
        <w:autoSpaceDE w:val="0"/>
        <w:autoSpaceDN w:val="0"/>
        <w:adjustRightInd w:val="0"/>
        <w:spacing w:line="360" w:lineRule="auto"/>
        <w:ind w:left="567" w:right="539"/>
        <w:contextualSpacing/>
        <w:jc w:val="both"/>
        <w:rPr>
          <w:rFonts w:ascii="Palatino Linotype" w:hAnsi="Palatino Linotype" w:cs="Tahoma"/>
          <w:b/>
          <w:bCs/>
          <w:i/>
          <w:szCs w:val="22"/>
        </w:rPr>
      </w:pPr>
      <w:r w:rsidRPr="00BB0590">
        <w:rPr>
          <w:rFonts w:ascii="Palatino Linotype" w:hAnsi="Palatino Linotype" w:cs="Tahoma"/>
          <w:b/>
          <w:bCs/>
          <w:i/>
          <w:szCs w:val="22"/>
        </w:rPr>
        <w:t>Comerciantes ambulantes</w:t>
      </w:r>
    </w:p>
    <w:p w14:paraId="63F15419" w14:textId="20B88514" w:rsidR="005E3B1E" w:rsidRPr="00BB0590" w:rsidRDefault="00195824" w:rsidP="00FF214B">
      <w:pPr>
        <w:autoSpaceDE w:val="0"/>
        <w:autoSpaceDN w:val="0"/>
        <w:adjustRightInd w:val="0"/>
        <w:spacing w:line="360" w:lineRule="auto"/>
        <w:ind w:left="567" w:right="539"/>
        <w:contextualSpacing/>
        <w:jc w:val="both"/>
        <w:rPr>
          <w:rFonts w:ascii="Palatino Linotype" w:hAnsi="Palatino Linotype" w:cs="Tahoma"/>
          <w:i/>
          <w:szCs w:val="22"/>
        </w:rPr>
      </w:pPr>
      <w:r w:rsidRPr="00BB0590">
        <w:rPr>
          <w:noProof/>
          <w:lang w:eastAsia="es-MX"/>
        </w:rPr>
        <w:drawing>
          <wp:inline distT="0" distB="0" distL="0" distR="0" wp14:anchorId="1BD9F5A3" wp14:editId="39A24186">
            <wp:extent cx="5238750" cy="1362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85" t="54845" r="57044" b="29821"/>
                    <a:stretch/>
                  </pic:blipFill>
                  <pic:spPr bwMode="auto">
                    <a:xfrm>
                      <a:off x="0" y="0"/>
                      <a:ext cx="5278370" cy="1372376"/>
                    </a:xfrm>
                    <a:prstGeom prst="rect">
                      <a:avLst/>
                    </a:prstGeom>
                    <a:ln>
                      <a:noFill/>
                    </a:ln>
                    <a:extLst>
                      <a:ext uri="{53640926-AAD7-44D8-BBD7-CCE9431645EC}">
                        <a14:shadowObscured xmlns:a14="http://schemas.microsoft.com/office/drawing/2010/main"/>
                      </a:ext>
                    </a:extLst>
                  </pic:spPr>
                </pic:pic>
              </a:graphicData>
            </a:graphic>
          </wp:inline>
        </w:drawing>
      </w:r>
    </w:p>
    <w:p w14:paraId="61D60A1C" w14:textId="6B4EB6B3" w:rsidR="00195824" w:rsidRPr="00BB0590" w:rsidRDefault="00195824" w:rsidP="00FF214B">
      <w:pPr>
        <w:autoSpaceDE w:val="0"/>
        <w:autoSpaceDN w:val="0"/>
        <w:adjustRightInd w:val="0"/>
        <w:spacing w:line="360" w:lineRule="auto"/>
        <w:ind w:left="567" w:right="539"/>
        <w:contextualSpacing/>
        <w:jc w:val="both"/>
        <w:rPr>
          <w:rFonts w:ascii="Palatino Linotype" w:hAnsi="Palatino Linotype" w:cs="Tahoma"/>
          <w:i/>
          <w:szCs w:val="22"/>
        </w:rPr>
      </w:pPr>
    </w:p>
    <w:p w14:paraId="45C3EBC3" w14:textId="4CFDEE3A" w:rsidR="00195824" w:rsidRPr="00BB0590" w:rsidRDefault="00195824" w:rsidP="00FF214B">
      <w:pPr>
        <w:autoSpaceDE w:val="0"/>
        <w:autoSpaceDN w:val="0"/>
        <w:adjustRightInd w:val="0"/>
        <w:spacing w:line="360" w:lineRule="auto"/>
        <w:ind w:left="567" w:right="539"/>
        <w:contextualSpacing/>
        <w:jc w:val="both"/>
        <w:rPr>
          <w:rFonts w:ascii="Palatino Linotype" w:hAnsi="Palatino Linotype" w:cs="Tahoma"/>
          <w:b/>
          <w:bCs/>
          <w:i/>
          <w:szCs w:val="22"/>
        </w:rPr>
      </w:pPr>
      <w:r w:rsidRPr="00BB0590">
        <w:rPr>
          <w:rFonts w:ascii="Palatino Linotype" w:hAnsi="Palatino Linotype" w:cs="Tahoma"/>
          <w:b/>
          <w:bCs/>
          <w:i/>
          <w:szCs w:val="22"/>
        </w:rPr>
        <w:lastRenderedPageBreak/>
        <w:t>Ingresos recaudados por la expedición o refrendo anual de licencias de funcionamiento para la venta de bebidas alcohólicas al público establecido en el Artículo 159, fracción I del Código Financiero del Estado de México y Municipios.</w:t>
      </w:r>
    </w:p>
    <w:p w14:paraId="44A8FC44" w14:textId="21E28456" w:rsidR="00195824" w:rsidRPr="00BB0590" w:rsidRDefault="00195824" w:rsidP="00FF214B">
      <w:pPr>
        <w:autoSpaceDE w:val="0"/>
        <w:autoSpaceDN w:val="0"/>
        <w:adjustRightInd w:val="0"/>
        <w:spacing w:line="360" w:lineRule="auto"/>
        <w:ind w:left="567" w:right="539"/>
        <w:contextualSpacing/>
        <w:jc w:val="both"/>
        <w:rPr>
          <w:rFonts w:ascii="Palatino Linotype" w:hAnsi="Palatino Linotype" w:cs="Tahoma"/>
          <w:b/>
          <w:bCs/>
          <w:i/>
          <w:szCs w:val="22"/>
        </w:rPr>
      </w:pPr>
    </w:p>
    <w:p w14:paraId="09FBA399" w14:textId="0504E72C" w:rsidR="00195824" w:rsidRPr="00BB0590" w:rsidRDefault="00195824" w:rsidP="00195824">
      <w:pPr>
        <w:autoSpaceDE w:val="0"/>
        <w:autoSpaceDN w:val="0"/>
        <w:adjustRightInd w:val="0"/>
        <w:spacing w:line="360" w:lineRule="auto"/>
        <w:ind w:left="567" w:right="539"/>
        <w:contextualSpacing/>
        <w:jc w:val="center"/>
        <w:rPr>
          <w:rFonts w:ascii="Palatino Linotype" w:hAnsi="Palatino Linotype" w:cs="Tahoma"/>
          <w:b/>
          <w:bCs/>
          <w:i/>
          <w:szCs w:val="22"/>
        </w:rPr>
      </w:pPr>
      <w:r w:rsidRPr="00BB0590">
        <w:rPr>
          <w:rFonts w:ascii="Palatino Linotype" w:hAnsi="Palatino Linotype" w:cs="Tahoma"/>
          <w:b/>
          <w:bCs/>
          <w:i/>
          <w:szCs w:val="22"/>
        </w:rPr>
        <w:t>Año 2019</w:t>
      </w:r>
    </w:p>
    <w:p w14:paraId="282538B6" w14:textId="3D2E5D25"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 xml:space="preserve">Un total de $136, 266.44 MNX por lo establecido en el artículo 159, fracción I cada uno de sus incisos, de los cuales </w:t>
      </w:r>
    </w:p>
    <w:p w14:paraId="36B81C86" w14:textId="2045863E"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noProof/>
          <w:lang w:eastAsia="es-MX"/>
        </w:rPr>
        <w:drawing>
          <wp:inline distT="0" distB="0" distL="0" distR="0" wp14:anchorId="54405F8F" wp14:editId="0BAA532C">
            <wp:extent cx="5200650" cy="38320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20" t="35679" r="58868" b="23039"/>
                    <a:stretch/>
                  </pic:blipFill>
                  <pic:spPr bwMode="auto">
                    <a:xfrm>
                      <a:off x="0" y="0"/>
                      <a:ext cx="5207615" cy="3837190"/>
                    </a:xfrm>
                    <a:prstGeom prst="rect">
                      <a:avLst/>
                    </a:prstGeom>
                    <a:ln>
                      <a:noFill/>
                    </a:ln>
                    <a:extLst>
                      <a:ext uri="{53640926-AAD7-44D8-BBD7-CCE9431645EC}">
                        <a14:shadowObscured xmlns:a14="http://schemas.microsoft.com/office/drawing/2010/main"/>
                      </a:ext>
                    </a:extLst>
                  </pic:spPr>
                </pic:pic>
              </a:graphicData>
            </a:graphic>
          </wp:inline>
        </w:drawing>
      </w:r>
    </w:p>
    <w:p w14:paraId="263BC866" w14:textId="295E93A0"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2C521E6B" w14:textId="00DD496A"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Una persona jurídica es la única que paga dos derechos establecidos en el mismo artículo, misma fracción. Y tres personas físicas son las que realizan pago de 2 derechos, del mismo artículo con la excepción que corresponden a la fracción I y II, y otros que vienen dentro del Código Financiero del Estado de México.</w:t>
      </w:r>
    </w:p>
    <w:p w14:paraId="44561D28" w14:textId="36A96378"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1B59D307" w14:textId="00EC58B7" w:rsidR="00195824" w:rsidRPr="00BB0590" w:rsidRDefault="00195824" w:rsidP="00195824">
      <w:pPr>
        <w:autoSpaceDE w:val="0"/>
        <w:autoSpaceDN w:val="0"/>
        <w:adjustRightInd w:val="0"/>
        <w:spacing w:line="360" w:lineRule="auto"/>
        <w:ind w:left="567" w:right="539"/>
        <w:contextualSpacing/>
        <w:jc w:val="center"/>
        <w:rPr>
          <w:rFonts w:ascii="Palatino Linotype" w:hAnsi="Palatino Linotype" w:cs="Tahoma"/>
          <w:b/>
          <w:bCs/>
          <w:i/>
          <w:szCs w:val="22"/>
        </w:rPr>
      </w:pPr>
      <w:r w:rsidRPr="00BB0590">
        <w:rPr>
          <w:rFonts w:ascii="Palatino Linotype" w:hAnsi="Palatino Linotype" w:cs="Tahoma"/>
          <w:b/>
          <w:bCs/>
          <w:i/>
          <w:szCs w:val="22"/>
        </w:rPr>
        <w:t>Año 2020</w:t>
      </w:r>
    </w:p>
    <w:p w14:paraId="061419E9" w14:textId="079024F8"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lastRenderedPageBreak/>
        <w:t>Un total de $110,806.76 MNX por lo establecido en el artículo 159, fracción I cada uno de sus incisos, de los cuales:</w:t>
      </w:r>
    </w:p>
    <w:p w14:paraId="1B925D1D" w14:textId="590AD7EF"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100AC0B9" w14:textId="4CF063B4"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noProof/>
          <w:lang w:eastAsia="es-MX"/>
        </w:rPr>
        <w:drawing>
          <wp:inline distT="0" distB="0" distL="0" distR="0" wp14:anchorId="365C138E" wp14:editId="3B3720C1">
            <wp:extent cx="5219700" cy="478697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22" t="24769" r="58868" b="23039"/>
                    <a:stretch/>
                  </pic:blipFill>
                  <pic:spPr bwMode="auto">
                    <a:xfrm>
                      <a:off x="0" y="0"/>
                      <a:ext cx="5223277" cy="4790259"/>
                    </a:xfrm>
                    <a:prstGeom prst="rect">
                      <a:avLst/>
                    </a:prstGeom>
                    <a:ln>
                      <a:noFill/>
                    </a:ln>
                    <a:extLst>
                      <a:ext uri="{53640926-AAD7-44D8-BBD7-CCE9431645EC}">
                        <a14:shadowObscured xmlns:a14="http://schemas.microsoft.com/office/drawing/2010/main"/>
                      </a:ext>
                    </a:extLst>
                  </pic:spPr>
                </pic:pic>
              </a:graphicData>
            </a:graphic>
          </wp:inline>
        </w:drawing>
      </w:r>
    </w:p>
    <w:p w14:paraId="056EE228" w14:textId="3EF8E1EC"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Una persona jurídica es la única que paga dos derechos establecidos en el mismo artículo, misma fracción. Y dos personas físicas son las que realizan pago de 2 derechos, del mismo artículo con la excepción que corresponden a la fracción I y II, y otros que vienen dentro del Código Financiero del Estado de México.</w:t>
      </w:r>
    </w:p>
    <w:p w14:paraId="09E6DD3E" w14:textId="77777777"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0B46D65B" w14:textId="5619882B" w:rsidR="00195824" w:rsidRPr="00BB0590" w:rsidRDefault="00195824" w:rsidP="00195824">
      <w:pPr>
        <w:autoSpaceDE w:val="0"/>
        <w:autoSpaceDN w:val="0"/>
        <w:adjustRightInd w:val="0"/>
        <w:spacing w:line="360" w:lineRule="auto"/>
        <w:ind w:left="567" w:right="539"/>
        <w:contextualSpacing/>
        <w:jc w:val="center"/>
        <w:rPr>
          <w:rFonts w:ascii="Palatino Linotype" w:hAnsi="Palatino Linotype" w:cs="Tahoma"/>
          <w:b/>
          <w:bCs/>
          <w:i/>
          <w:szCs w:val="22"/>
        </w:rPr>
      </w:pPr>
      <w:r w:rsidRPr="00BB0590">
        <w:rPr>
          <w:rFonts w:ascii="Palatino Linotype" w:hAnsi="Palatino Linotype" w:cs="Tahoma"/>
          <w:b/>
          <w:bCs/>
          <w:i/>
          <w:szCs w:val="22"/>
        </w:rPr>
        <w:t>Año 2021</w:t>
      </w:r>
    </w:p>
    <w:p w14:paraId="379A0912" w14:textId="2B6310E0"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lastRenderedPageBreak/>
        <w:t>Un total de $150,765.2 MNX por lo establecido en el artículo 159, fracción I cada uno de sus incisos, de los cuales:</w:t>
      </w:r>
    </w:p>
    <w:p w14:paraId="3D2DD731" w14:textId="66A5B0B3"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7D78B870" w14:textId="2E9540D7"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noProof/>
          <w:lang w:eastAsia="es-MX"/>
        </w:rPr>
        <w:drawing>
          <wp:inline distT="0" distB="0" distL="0" distR="0" wp14:anchorId="00C3A20C" wp14:editId="45405772">
            <wp:extent cx="5105400" cy="3768908"/>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287" t="40987" r="59034" b="17437"/>
                    <a:stretch/>
                  </pic:blipFill>
                  <pic:spPr bwMode="auto">
                    <a:xfrm>
                      <a:off x="0" y="0"/>
                      <a:ext cx="5113974" cy="3775237"/>
                    </a:xfrm>
                    <a:prstGeom prst="rect">
                      <a:avLst/>
                    </a:prstGeom>
                    <a:ln>
                      <a:noFill/>
                    </a:ln>
                    <a:extLst>
                      <a:ext uri="{53640926-AAD7-44D8-BBD7-CCE9431645EC}">
                        <a14:shadowObscured xmlns:a14="http://schemas.microsoft.com/office/drawing/2010/main"/>
                      </a:ext>
                    </a:extLst>
                  </pic:spPr>
                </pic:pic>
              </a:graphicData>
            </a:graphic>
          </wp:inline>
        </w:drawing>
      </w:r>
    </w:p>
    <w:p w14:paraId="598DCC6C" w14:textId="43888077"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 xml:space="preserve">Dos personas (una física y una jurídica) pagan dos derechos establecidos en el mismo artículo, misma fracción. Y una </w:t>
      </w:r>
      <w:proofErr w:type="gramStart"/>
      <w:r w:rsidRPr="00BB0590">
        <w:rPr>
          <w:rFonts w:ascii="Palatino Linotype" w:hAnsi="Palatino Linotype" w:cs="Tahoma"/>
          <w:i/>
          <w:szCs w:val="22"/>
        </w:rPr>
        <w:t>personas física</w:t>
      </w:r>
      <w:proofErr w:type="gramEnd"/>
      <w:r w:rsidRPr="00BB0590">
        <w:rPr>
          <w:rFonts w:ascii="Palatino Linotype" w:hAnsi="Palatino Linotype" w:cs="Tahoma"/>
          <w:i/>
          <w:szCs w:val="22"/>
        </w:rPr>
        <w:t xml:space="preserve"> realiza pago de 2 derechos, del mismo artículo con la excepción que corresponden a la fracción I y II, y otros que vienen dentro del Código Financiero del Estado de México.</w:t>
      </w:r>
    </w:p>
    <w:p w14:paraId="2EE5559E" w14:textId="77777777"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4A31D518" w14:textId="3DB47459"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b/>
          <w:bCs/>
          <w:i/>
          <w:szCs w:val="22"/>
        </w:rPr>
      </w:pPr>
      <w:r w:rsidRPr="00BB0590">
        <w:rPr>
          <w:rFonts w:ascii="Palatino Linotype" w:hAnsi="Palatino Linotype" w:cs="Tahoma"/>
          <w:b/>
          <w:bCs/>
          <w:i/>
          <w:szCs w:val="22"/>
        </w:rPr>
        <w:t xml:space="preserve">Ingresos recaudados por la expedición o refrendo anual de licencias de funcionamiento para la venta de bebidas alcohólicas al público </w:t>
      </w:r>
      <w:r w:rsidR="00600186" w:rsidRPr="00BB0590">
        <w:rPr>
          <w:rFonts w:ascii="Palatino Linotype" w:hAnsi="Palatino Linotype" w:cs="Tahoma"/>
          <w:b/>
          <w:bCs/>
          <w:i/>
          <w:szCs w:val="22"/>
        </w:rPr>
        <w:t>establecido en el Artículo 159, fracción II del código Financiero del Estado de México y Municipios.</w:t>
      </w:r>
    </w:p>
    <w:p w14:paraId="4EE0433D" w14:textId="0C804AE3"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b/>
          <w:bCs/>
          <w:i/>
          <w:szCs w:val="22"/>
        </w:rPr>
      </w:pPr>
    </w:p>
    <w:p w14:paraId="30C5A422" w14:textId="19E13803" w:rsidR="00600186" w:rsidRPr="00BB0590" w:rsidRDefault="00600186" w:rsidP="00600186">
      <w:pPr>
        <w:autoSpaceDE w:val="0"/>
        <w:autoSpaceDN w:val="0"/>
        <w:adjustRightInd w:val="0"/>
        <w:spacing w:line="360" w:lineRule="auto"/>
        <w:ind w:left="567" w:right="539"/>
        <w:contextualSpacing/>
        <w:jc w:val="center"/>
        <w:rPr>
          <w:rFonts w:ascii="Palatino Linotype" w:hAnsi="Palatino Linotype" w:cs="Tahoma"/>
          <w:b/>
          <w:bCs/>
          <w:i/>
          <w:szCs w:val="22"/>
        </w:rPr>
      </w:pPr>
      <w:r w:rsidRPr="00BB0590">
        <w:rPr>
          <w:rFonts w:ascii="Palatino Linotype" w:hAnsi="Palatino Linotype" w:cs="Tahoma"/>
          <w:b/>
          <w:bCs/>
          <w:i/>
          <w:szCs w:val="22"/>
        </w:rPr>
        <w:t>Año 2019</w:t>
      </w:r>
    </w:p>
    <w:p w14:paraId="702E7AAB" w14:textId="4A7BC033" w:rsidR="00600186" w:rsidRPr="00BB0590" w:rsidRDefault="00600186" w:rsidP="00600186">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lastRenderedPageBreak/>
        <w:t>Un total de $141,734.13 MNX por o establecido en el artículo 159, fracción I cada uno de sus incisos de los cuales:</w:t>
      </w:r>
    </w:p>
    <w:p w14:paraId="08893BE6" w14:textId="05AEAE4B" w:rsidR="00600186" w:rsidRPr="00BB0590" w:rsidRDefault="00600186" w:rsidP="00600186">
      <w:pPr>
        <w:autoSpaceDE w:val="0"/>
        <w:autoSpaceDN w:val="0"/>
        <w:adjustRightInd w:val="0"/>
        <w:spacing w:line="360" w:lineRule="auto"/>
        <w:ind w:left="567" w:right="539"/>
        <w:contextualSpacing/>
        <w:jc w:val="both"/>
        <w:rPr>
          <w:rFonts w:ascii="Palatino Linotype" w:hAnsi="Palatino Linotype" w:cs="Tahoma"/>
          <w:i/>
          <w:szCs w:val="22"/>
        </w:rPr>
      </w:pPr>
      <w:r w:rsidRPr="00BB0590">
        <w:rPr>
          <w:noProof/>
          <w:lang w:eastAsia="es-MX"/>
        </w:rPr>
        <w:drawing>
          <wp:inline distT="0" distB="0" distL="0" distR="0" wp14:anchorId="19611CD5" wp14:editId="79F8469C">
            <wp:extent cx="5105400" cy="459753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453" t="38333" r="58868" b="10949"/>
                    <a:stretch/>
                  </pic:blipFill>
                  <pic:spPr bwMode="auto">
                    <a:xfrm>
                      <a:off x="0" y="0"/>
                      <a:ext cx="5110557" cy="4602177"/>
                    </a:xfrm>
                    <a:prstGeom prst="rect">
                      <a:avLst/>
                    </a:prstGeom>
                    <a:ln>
                      <a:noFill/>
                    </a:ln>
                    <a:extLst>
                      <a:ext uri="{53640926-AAD7-44D8-BBD7-CCE9431645EC}">
                        <a14:shadowObscured xmlns:a14="http://schemas.microsoft.com/office/drawing/2010/main"/>
                      </a:ext>
                    </a:extLst>
                  </pic:spPr>
                </pic:pic>
              </a:graphicData>
            </a:graphic>
          </wp:inline>
        </w:drawing>
      </w:r>
    </w:p>
    <w:p w14:paraId="556C1D83" w14:textId="582E0939" w:rsidR="00195824" w:rsidRPr="00BB0590" w:rsidRDefault="00195824"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7924B1DC" w14:textId="712D96F8"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b/>
          <w:bCs/>
          <w:i/>
          <w:szCs w:val="22"/>
        </w:rPr>
        <w:t xml:space="preserve">La fracción II del Artículo 159 </w:t>
      </w:r>
      <w:r w:rsidRPr="00BB0590">
        <w:rPr>
          <w:rFonts w:ascii="Palatino Linotype" w:hAnsi="Palatino Linotype" w:cs="Tahoma"/>
          <w:i/>
          <w:szCs w:val="22"/>
        </w:rPr>
        <w:t>no cuenta con expedición o refrendo anual de licencias para la venta de bebidas alcohólicas.</w:t>
      </w:r>
    </w:p>
    <w:p w14:paraId="7D05A260" w14:textId="5C33277F"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04D6A2B5" w14:textId="65ADBEE6" w:rsidR="00600186" w:rsidRPr="00BB0590" w:rsidRDefault="00600186" w:rsidP="00600186">
      <w:pPr>
        <w:autoSpaceDE w:val="0"/>
        <w:autoSpaceDN w:val="0"/>
        <w:adjustRightInd w:val="0"/>
        <w:spacing w:line="360" w:lineRule="auto"/>
        <w:ind w:left="567" w:right="539"/>
        <w:contextualSpacing/>
        <w:jc w:val="center"/>
        <w:rPr>
          <w:rFonts w:ascii="Palatino Linotype" w:hAnsi="Palatino Linotype" w:cs="Tahoma"/>
          <w:b/>
          <w:bCs/>
          <w:i/>
          <w:szCs w:val="22"/>
        </w:rPr>
      </w:pPr>
      <w:r w:rsidRPr="00BB0590">
        <w:rPr>
          <w:rFonts w:ascii="Palatino Linotype" w:hAnsi="Palatino Linotype" w:cs="Tahoma"/>
          <w:b/>
          <w:bCs/>
          <w:i/>
          <w:szCs w:val="22"/>
        </w:rPr>
        <w:t>Año 2020</w:t>
      </w:r>
    </w:p>
    <w:p w14:paraId="392CBF83" w14:textId="234ACA7A" w:rsidR="00600186" w:rsidRPr="00BB0590" w:rsidRDefault="00600186" w:rsidP="00600186">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Un total de $104,106.00 MNX por o establecido en el artículo 159, fracción I cada uno de sus incisos de los cuales:</w:t>
      </w:r>
    </w:p>
    <w:p w14:paraId="317F1F42" w14:textId="77777777"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27FFF097" w14:textId="2CC05FD8"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noProof/>
          <w:lang w:eastAsia="es-MX"/>
        </w:rPr>
        <w:lastRenderedPageBreak/>
        <w:drawing>
          <wp:inline distT="0" distB="0" distL="0" distR="0" wp14:anchorId="40C0A45D" wp14:editId="123595CC">
            <wp:extent cx="4992485" cy="45434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52" t="24769" r="58701" b="24513"/>
                    <a:stretch/>
                  </pic:blipFill>
                  <pic:spPr bwMode="auto">
                    <a:xfrm>
                      <a:off x="0" y="0"/>
                      <a:ext cx="5009399" cy="4558818"/>
                    </a:xfrm>
                    <a:prstGeom prst="rect">
                      <a:avLst/>
                    </a:prstGeom>
                    <a:ln>
                      <a:noFill/>
                    </a:ln>
                    <a:extLst>
                      <a:ext uri="{53640926-AAD7-44D8-BBD7-CCE9431645EC}">
                        <a14:shadowObscured xmlns:a14="http://schemas.microsoft.com/office/drawing/2010/main"/>
                      </a:ext>
                    </a:extLst>
                  </pic:spPr>
                </pic:pic>
              </a:graphicData>
            </a:graphic>
          </wp:inline>
        </w:drawing>
      </w:r>
    </w:p>
    <w:p w14:paraId="6B29A5CD" w14:textId="51B5C5D2"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b/>
          <w:bCs/>
          <w:i/>
          <w:szCs w:val="22"/>
        </w:rPr>
        <w:t xml:space="preserve">La fracción II del Artículo 159 </w:t>
      </w:r>
      <w:r w:rsidRPr="00BB0590">
        <w:rPr>
          <w:rFonts w:ascii="Palatino Linotype" w:hAnsi="Palatino Linotype" w:cs="Tahoma"/>
          <w:i/>
          <w:szCs w:val="22"/>
        </w:rPr>
        <w:t>no cuenta con expedición o refrendo anual de licencias para la venta de bebidas alcohólicas.</w:t>
      </w:r>
    </w:p>
    <w:p w14:paraId="22005D40" w14:textId="03062A22"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48BAFC2F" w14:textId="3BB35978" w:rsidR="00600186" w:rsidRPr="00BB0590" w:rsidRDefault="00600186" w:rsidP="00600186">
      <w:pPr>
        <w:autoSpaceDE w:val="0"/>
        <w:autoSpaceDN w:val="0"/>
        <w:adjustRightInd w:val="0"/>
        <w:spacing w:line="360" w:lineRule="auto"/>
        <w:ind w:left="567" w:right="539"/>
        <w:contextualSpacing/>
        <w:jc w:val="center"/>
        <w:rPr>
          <w:rFonts w:ascii="Palatino Linotype" w:hAnsi="Palatino Linotype" w:cs="Tahoma"/>
          <w:b/>
          <w:bCs/>
          <w:i/>
          <w:szCs w:val="22"/>
        </w:rPr>
      </w:pPr>
      <w:r w:rsidRPr="00BB0590">
        <w:rPr>
          <w:rFonts w:ascii="Palatino Linotype" w:hAnsi="Palatino Linotype" w:cs="Tahoma"/>
          <w:b/>
          <w:bCs/>
          <w:i/>
          <w:szCs w:val="22"/>
        </w:rPr>
        <w:t>Año 2021</w:t>
      </w:r>
    </w:p>
    <w:p w14:paraId="48697E07" w14:textId="2DF3245A" w:rsidR="00600186" w:rsidRPr="00BB0590" w:rsidRDefault="00600186" w:rsidP="00600186">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Un total de $147,800.95 MNX por o establecido en el artículo 159, fracción I cada uno de sus incisos de los cuales:</w:t>
      </w:r>
    </w:p>
    <w:p w14:paraId="1E8B1193" w14:textId="73FEA50E"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0B0F02F3" w14:textId="4FC97644"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noProof/>
          <w:lang w:eastAsia="es-MX"/>
        </w:rPr>
        <w:lastRenderedPageBreak/>
        <w:drawing>
          <wp:inline distT="0" distB="0" distL="0" distR="0" wp14:anchorId="7ECAF29E" wp14:editId="27AB81CF">
            <wp:extent cx="5133975" cy="4620578"/>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453" t="24179" r="59034" b="25398"/>
                    <a:stretch/>
                  </pic:blipFill>
                  <pic:spPr bwMode="auto">
                    <a:xfrm>
                      <a:off x="0" y="0"/>
                      <a:ext cx="5137777" cy="4624000"/>
                    </a:xfrm>
                    <a:prstGeom prst="rect">
                      <a:avLst/>
                    </a:prstGeom>
                    <a:ln>
                      <a:noFill/>
                    </a:ln>
                    <a:extLst>
                      <a:ext uri="{53640926-AAD7-44D8-BBD7-CCE9431645EC}">
                        <a14:shadowObscured xmlns:a14="http://schemas.microsoft.com/office/drawing/2010/main"/>
                      </a:ext>
                    </a:extLst>
                  </pic:spPr>
                </pic:pic>
              </a:graphicData>
            </a:graphic>
          </wp:inline>
        </w:drawing>
      </w:r>
    </w:p>
    <w:p w14:paraId="07809991" w14:textId="77777777"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7FB23DED" w14:textId="77777777" w:rsidR="00600186" w:rsidRPr="00BB0590" w:rsidRDefault="00600186" w:rsidP="00600186">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b/>
          <w:bCs/>
          <w:i/>
          <w:szCs w:val="22"/>
        </w:rPr>
        <w:t xml:space="preserve">La fracción II del Artículo 159 </w:t>
      </w:r>
      <w:r w:rsidRPr="00BB0590">
        <w:rPr>
          <w:rFonts w:ascii="Palatino Linotype" w:hAnsi="Palatino Linotype" w:cs="Tahoma"/>
          <w:i/>
          <w:szCs w:val="22"/>
        </w:rPr>
        <w:t>no cuenta con expedición o refrendo anual de licencias para la venta de bebidas alcohólicas.</w:t>
      </w:r>
    </w:p>
    <w:p w14:paraId="4C0371AF" w14:textId="799F9C91"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p>
    <w:p w14:paraId="7B46539E" w14:textId="251B0BEF"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b/>
          <w:bCs/>
          <w:i/>
          <w:szCs w:val="22"/>
        </w:rPr>
      </w:pPr>
      <w:r w:rsidRPr="00BB0590">
        <w:rPr>
          <w:rFonts w:ascii="Palatino Linotype" w:hAnsi="Palatino Linotype" w:cs="Tahoma"/>
          <w:b/>
          <w:bCs/>
          <w:i/>
          <w:szCs w:val="22"/>
        </w:rPr>
        <w:t>Reglamentos, manuales de operación o lineamientos del Municipio que se usan en Ventanilla Única SARE perteneciente a Desarrollo Económico.</w:t>
      </w:r>
    </w:p>
    <w:p w14:paraId="19A5A073" w14:textId="02092057"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b/>
          <w:bCs/>
          <w:i/>
          <w:szCs w:val="22"/>
        </w:rPr>
      </w:pPr>
    </w:p>
    <w:p w14:paraId="332A64CD" w14:textId="57E78B26"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Constitución Política de los Estados Unidos Mexicanos</w:t>
      </w:r>
    </w:p>
    <w:p w14:paraId="68D2174E" w14:textId="693002B9" w:rsidR="00600186" w:rsidRPr="00BB0590" w:rsidRDefault="00600186"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 xml:space="preserve">Constitución </w:t>
      </w:r>
      <w:r w:rsidR="000D1AA5" w:rsidRPr="00BB0590">
        <w:rPr>
          <w:rFonts w:ascii="Palatino Linotype" w:hAnsi="Palatino Linotype" w:cs="Tahoma"/>
          <w:i/>
          <w:szCs w:val="22"/>
        </w:rPr>
        <w:t>Política del Estado Libre y Soberano de México</w:t>
      </w:r>
    </w:p>
    <w:p w14:paraId="71E566D2" w14:textId="1576D5CF"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Ley Orgánica Municipal del Estado de México</w:t>
      </w:r>
    </w:p>
    <w:p w14:paraId="0AF52418" w14:textId="2411A0D4"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Código Financiero del Estado de México y Municipios</w:t>
      </w:r>
    </w:p>
    <w:p w14:paraId="5353BC88" w14:textId="4B7B50A6"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lastRenderedPageBreak/>
        <w:t>Ley de Fomento Económico para el Estado de México</w:t>
      </w:r>
    </w:p>
    <w:p w14:paraId="54D1C6D9" w14:textId="5A24F18B"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Ley para la Mejora Regulatoria del Estado de México y Municipios</w:t>
      </w:r>
    </w:p>
    <w:p w14:paraId="56534872" w14:textId="296E67D6"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Ley de Competitividad y Ordenamiento Comercial del Estado de México</w:t>
      </w:r>
    </w:p>
    <w:p w14:paraId="0B9238C3" w14:textId="2DE5979F"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Manual de Operatividad del Comité Municipal de Dictamen de Giro</w:t>
      </w:r>
    </w:p>
    <w:p w14:paraId="5BF669F4" w14:textId="662DD99C"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Ley General de Protección Civil</w:t>
      </w:r>
    </w:p>
    <w:p w14:paraId="080229D1" w14:textId="39149D25"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Ley General de Salud</w:t>
      </w:r>
    </w:p>
    <w:p w14:paraId="66DD77B8" w14:textId="7390799C"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Código Administrativo del Estado de México</w:t>
      </w:r>
    </w:p>
    <w:p w14:paraId="0896508F" w14:textId="744235BE"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Catálogo Mexiquense de Actividades Industriales, Comerciales y de Servicios</w:t>
      </w:r>
    </w:p>
    <w:p w14:paraId="2B14B1D6" w14:textId="6DAADF1E"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Catálogo de Giros de Bajo Impacto Módulo SARE</w:t>
      </w:r>
    </w:p>
    <w:p w14:paraId="4F3E84A6" w14:textId="2620D80D" w:rsidR="000D1AA5" w:rsidRPr="00BB0590" w:rsidRDefault="000D1AA5" w:rsidP="00195824">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Manual de Operación SARE</w:t>
      </w:r>
    </w:p>
    <w:p w14:paraId="108F5C11" w14:textId="6F60943D" w:rsidR="000E60CF" w:rsidRPr="00BB0590" w:rsidRDefault="000E60CF" w:rsidP="000E60CF">
      <w:pPr>
        <w:autoSpaceDE w:val="0"/>
        <w:autoSpaceDN w:val="0"/>
        <w:adjustRightInd w:val="0"/>
        <w:spacing w:line="360" w:lineRule="auto"/>
        <w:ind w:left="567" w:right="-28"/>
        <w:jc w:val="both"/>
        <w:rPr>
          <w:rFonts w:ascii="Palatino Linotype" w:hAnsi="Palatino Linotype" w:cs="Tahoma"/>
          <w:bCs/>
          <w:sz w:val="22"/>
          <w:szCs w:val="22"/>
          <w:lang w:val="es-ES"/>
        </w:rPr>
      </w:pPr>
    </w:p>
    <w:p w14:paraId="66CBAEF2" w14:textId="3BD84FC7" w:rsidR="0059684E" w:rsidRPr="00BB0590" w:rsidRDefault="000D1AA5" w:rsidP="000E7341">
      <w:pPr>
        <w:autoSpaceDE w:val="0"/>
        <w:autoSpaceDN w:val="0"/>
        <w:adjustRightInd w:val="0"/>
        <w:spacing w:line="360" w:lineRule="auto"/>
        <w:ind w:right="539"/>
        <w:jc w:val="both"/>
        <w:rPr>
          <w:rFonts w:ascii="Palatino Linotype" w:hAnsi="Palatino Linotype" w:cs="Tahoma"/>
          <w:sz w:val="22"/>
          <w:szCs w:val="24"/>
        </w:rPr>
      </w:pPr>
      <w:r w:rsidRPr="00BB0590">
        <w:rPr>
          <w:rFonts w:ascii="Palatino Linotype" w:hAnsi="Palatino Linotype" w:cs="Tahoma"/>
          <w:sz w:val="22"/>
          <w:szCs w:val="24"/>
        </w:rPr>
        <w:t>El archivo también contiene un oficio suscrito por el Director de Gobernación y normatividad del Sujeto Obligado en el que señaló lo siguiente:</w:t>
      </w:r>
    </w:p>
    <w:p w14:paraId="30F80235" w14:textId="3579876B" w:rsidR="000D1AA5" w:rsidRPr="00BB0590" w:rsidRDefault="000D1AA5" w:rsidP="000D1AA5">
      <w:pPr>
        <w:autoSpaceDE w:val="0"/>
        <w:autoSpaceDN w:val="0"/>
        <w:adjustRightInd w:val="0"/>
        <w:spacing w:line="360" w:lineRule="auto"/>
        <w:ind w:left="567" w:right="539"/>
        <w:contextualSpacing/>
        <w:jc w:val="both"/>
        <w:rPr>
          <w:rFonts w:ascii="Palatino Linotype" w:hAnsi="Palatino Linotype" w:cs="Tahoma"/>
          <w:i/>
          <w:szCs w:val="22"/>
        </w:rPr>
      </w:pPr>
    </w:p>
    <w:p w14:paraId="124CD762" w14:textId="4ADE93C8" w:rsidR="000D1AA5" w:rsidRPr="00BB0590" w:rsidRDefault="000D1AA5" w:rsidP="000D1AA5">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 le presento la información con la que contamos en esta área con respecto a la pregunta que textualmente indica; ¿cuál es el número de cajones autorizados para la prestación de servicios, de sitios de taxis o bases de servicio público de transporte de pasajeros?</w:t>
      </w:r>
    </w:p>
    <w:p w14:paraId="57D83200" w14:textId="1C031BBE" w:rsidR="000D1AA5" w:rsidRPr="00BB0590" w:rsidRDefault="000D1AA5" w:rsidP="000D1AA5">
      <w:pPr>
        <w:autoSpaceDE w:val="0"/>
        <w:autoSpaceDN w:val="0"/>
        <w:adjustRightInd w:val="0"/>
        <w:spacing w:line="360" w:lineRule="auto"/>
        <w:ind w:left="567" w:right="539"/>
        <w:contextualSpacing/>
        <w:jc w:val="both"/>
        <w:rPr>
          <w:rFonts w:ascii="Palatino Linotype" w:hAnsi="Palatino Linotype" w:cs="Tahoma"/>
          <w:i/>
          <w:szCs w:val="22"/>
        </w:rPr>
      </w:pPr>
    </w:p>
    <w:p w14:paraId="3E4C1786" w14:textId="23F20D95" w:rsidR="000D1AA5" w:rsidRPr="00BB0590" w:rsidRDefault="000D1AA5" w:rsidP="000D1AA5">
      <w:pPr>
        <w:autoSpaceDE w:val="0"/>
        <w:autoSpaceDN w:val="0"/>
        <w:adjustRightInd w:val="0"/>
        <w:spacing w:line="360" w:lineRule="auto"/>
        <w:ind w:left="567" w:right="539"/>
        <w:contextualSpacing/>
        <w:jc w:val="both"/>
        <w:rPr>
          <w:rFonts w:ascii="Palatino Linotype" w:hAnsi="Palatino Linotype" w:cs="Tahoma"/>
          <w:i/>
          <w:szCs w:val="22"/>
        </w:rPr>
      </w:pPr>
      <w:r w:rsidRPr="00BB0590">
        <w:rPr>
          <w:rFonts w:ascii="Palatino Linotype" w:hAnsi="Palatino Linotype" w:cs="Tahoma"/>
          <w:i/>
          <w:szCs w:val="22"/>
        </w:rPr>
        <w:t>Por lo cual le anexo copia proporcionada por la Secretaría de Movilidad y Transportes.</w:t>
      </w:r>
    </w:p>
    <w:p w14:paraId="17FFC2A1" w14:textId="77777777" w:rsidR="000D1AA5" w:rsidRPr="00BB0590" w:rsidRDefault="000D1AA5" w:rsidP="000D1AA5">
      <w:pPr>
        <w:autoSpaceDE w:val="0"/>
        <w:autoSpaceDN w:val="0"/>
        <w:adjustRightInd w:val="0"/>
        <w:spacing w:line="360" w:lineRule="auto"/>
        <w:ind w:left="567" w:right="539"/>
        <w:contextualSpacing/>
        <w:jc w:val="both"/>
        <w:rPr>
          <w:rFonts w:ascii="Palatino Linotype" w:hAnsi="Palatino Linotype" w:cs="Tahoma"/>
          <w:i/>
          <w:szCs w:val="22"/>
        </w:rPr>
      </w:pPr>
    </w:p>
    <w:p w14:paraId="0A8D4B5C" w14:textId="53B4A7EF" w:rsidR="000D1AA5" w:rsidRPr="00BB0590" w:rsidRDefault="000D1AA5" w:rsidP="000D1AA5">
      <w:pPr>
        <w:autoSpaceDE w:val="0"/>
        <w:autoSpaceDN w:val="0"/>
        <w:adjustRightInd w:val="0"/>
        <w:spacing w:line="360" w:lineRule="auto"/>
        <w:ind w:left="567" w:right="539"/>
        <w:contextualSpacing/>
        <w:jc w:val="center"/>
        <w:rPr>
          <w:rFonts w:ascii="Palatino Linotype" w:hAnsi="Palatino Linotype" w:cs="Tahoma"/>
          <w:i/>
          <w:szCs w:val="22"/>
        </w:rPr>
      </w:pPr>
      <w:r w:rsidRPr="00BB0590">
        <w:rPr>
          <w:noProof/>
          <w:lang w:eastAsia="es-MX"/>
        </w:rPr>
        <w:drawing>
          <wp:inline distT="0" distB="0" distL="0" distR="0" wp14:anchorId="549B5463" wp14:editId="2A2A6E08">
            <wp:extent cx="2249714" cy="3962400"/>
            <wp:effectExtent l="635"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766" t="14155" r="60526" b="5346"/>
                    <a:stretch/>
                  </pic:blipFill>
                  <pic:spPr bwMode="auto">
                    <a:xfrm rot="5400000">
                      <a:off x="0" y="0"/>
                      <a:ext cx="2255461" cy="3972523"/>
                    </a:xfrm>
                    <a:prstGeom prst="rect">
                      <a:avLst/>
                    </a:prstGeom>
                    <a:ln>
                      <a:noFill/>
                    </a:ln>
                    <a:extLst>
                      <a:ext uri="{53640926-AAD7-44D8-BBD7-CCE9431645EC}">
                        <a14:shadowObscured xmlns:a14="http://schemas.microsoft.com/office/drawing/2010/main"/>
                      </a:ext>
                    </a:extLst>
                  </pic:spPr>
                </pic:pic>
              </a:graphicData>
            </a:graphic>
          </wp:inline>
        </w:drawing>
      </w:r>
    </w:p>
    <w:p w14:paraId="7CD96A84" w14:textId="77777777" w:rsidR="000D1AA5" w:rsidRPr="00BB0590" w:rsidRDefault="000D1AA5" w:rsidP="000E7341">
      <w:pPr>
        <w:autoSpaceDE w:val="0"/>
        <w:autoSpaceDN w:val="0"/>
        <w:adjustRightInd w:val="0"/>
        <w:spacing w:line="360" w:lineRule="auto"/>
        <w:ind w:right="539"/>
        <w:jc w:val="both"/>
        <w:rPr>
          <w:rFonts w:ascii="Palatino Linotype" w:hAnsi="Palatino Linotype" w:cs="Tahoma"/>
          <w:sz w:val="22"/>
          <w:szCs w:val="24"/>
        </w:rPr>
      </w:pPr>
    </w:p>
    <w:p w14:paraId="2F0371A7" w14:textId="77777777" w:rsidR="00997702" w:rsidRPr="00BB0590" w:rsidRDefault="00997702" w:rsidP="00997702">
      <w:pPr>
        <w:autoSpaceDE w:val="0"/>
        <w:autoSpaceDN w:val="0"/>
        <w:adjustRightInd w:val="0"/>
        <w:spacing w:line="360" w:lineRule="auto"/>
        <w:ind w:right="539"/>
        <w:jc w:val="both"/>
        <w:rPr>
          <w:rFonts w:ascii="Palatino Linotype" w:hAnsi="Palatino Linotype" w:cs="Tahoma"/>
          <w:sz w:val="22"/>
          <w:szCs w:val="24"/>
        </w:rPr>
      </w:pPr>
      <w:r w:rsidRPr="00BB0590">
        <w:rPr>
          <w:rFonts w:ascii="Palatino Linotype" w:hAnsi="Palatino Linotype" w:cs="Tahoma"/>
          <w:b/>
          <w:sz w:val="22"/>
          <w:szCs w:val="24"/>
        </w:rPr>
        <w:t>I</w:t>
      </w:r>
      <w:r w:rsidR="00801AF5" w:rsidRPr="00BB0590">
        <w:rPr>
          <w:rFonts w:ascii="Palatino Linotype" w:hAnsi="Palatino Linotype" w:cs="Tahoma"/>
          <w:b/>
          <w:sz w:val="22"/>
          <w:szCs w:val="24"/>
        </w:rPr>
        <w:t>II</w:t>
      </w:r>
      <w:r w:rsidR="000E7341" w:rsidRPr="00BB0590">
        <w:rPr>
          <w:rFonts w:ascii="Palatino Linotype" w:hAnsi="Palatino Linotype" w:cs="Tahoma"/>
          <w:b/>
          <w:sz w:val="22"/>
          <w:szCs w:val="24"/>
        </w:rPr>
        <w:t>. Interposición del Recurso de Revisión.</w:t>
      </w:r>
      <w:r w:rsidR="000E7341" w:rsidRPr="00BB0590">
        <w:rPr>
          <w:rFonts w:ascii="Palatino Linotype" w:hAnsi="Palatino Linotype" w:cs="Tahoma"/>
          <w:sz w:val="22"/>
          <w:szCs w:val="24"/>
        </w:rPr>
        <w:tab/>
      </w:r>
    </w:p>
    <w:p w14:paraId="322BD12F" w14:textId="77777777" w:rsidR="00D042FF" w:rsidRPr="00BB0590" w:rsidRDefault="00D042FF" w:rsidP="00997702">
      <w:pPr>
        <w:autoSpaceDE w:val="0"/>
        <w:autoSpaceDN w:val="0"/>
        <w:adjustRightInd w:val="0"/>
        <w:spacing w:line="360" w:lineRule="auto"/>
        <w:ind w:right="539"/>
        <w:jc w:val="both"/>
        <w:rPr>
          <w:rFonts w:ascii="Palatino Linotype" w:hAnsi="Palatino Linotype" w:cs="Tahoma"/>
          <w:sz w:val="22"/>
          <w:szCs w:val="24"/>
        </w:rPr>
      </w:pPr>
    </w:p>
    <w:p w14:paraId="5604D6C8" w14:textId="18EB328A" w:rsidR="000E7341" w:rsidRPr="00BB0590" w:rsidRDefault="000E7341" w:rsidP="00997702">
      <w:pPr>
        <w:autoSpaceDE w:val="0"/>
        <w:autoSpaceDN w:val="0"/>
        <w:adjustRightInd w:val="0"/>
        <w:spacing w:line="360" w:lineRule="auto"/>
        <w:ind w:right="539"/>
        <w:jc w:val="both"/>
        <w:rPr>
          <w:rFonts w:ascii="Palatino Linotype" w:hAnsi="Palatino Linotype" w:cs="Tahoma"/>
          <w:sz w:val="22"/>
          <w:szCs w:val="24"/>
        </w:rPr>
      </w:pPr>
      <w:r w:rsidRPr="00BB0590">
        <w:rPr>
          <w:rFonts w:ascii="Palatino Linotype" w:hAnsi="Palatino Linotype" w:cs="Tahoma"/>
          <w:sz w:val="22"/>
          <w:szCs w:val="22"/>
        </w:rPr>
        <w:t xml:space="preserve">Con fecha </w:t>
      </w:r>
      <w:r w:rsidR="002F43DC" w:rsidRPr="00BB0590">
        <w:rPr>
          <w:rFonts w:ascii="Palatino Linotype" w:hAnsi="Palatino Linotype" w:cs="Tahoma"/>
          <w:sz w:val="22"/>
          <w:szCs w:val="22"/>
        </w:rPr>
        <w:t>veintinueve</w:t>
      </w:r>
      <w:r w:rsidRPr="00BB0590">
        <w:rPr>
          <w:rFonts w:ascii="Palatino Linotype" w:hAnsi="Palatino Linotype" w:cs="Tahoma"/>
          <w:sz w:val="22"/>
          <w:szCs w:val="22"/>
        </w:rPr>
        <w:t xml:space="preserve"> de </w:t>
      </w:r>
      <w:r w:rsidR="006D61BD" w:rsidRPr="00BB0590">
        <w:rPr>
          <w:rFonts w:ascii="Palatino Linotype" w:hAnsi="Palatino Linotype" w:cs="Tahoma"/>
          <w:sz w:val="22"/>
          <w:szCs w:val="22"/>
        </w:rPr>
        <w:t>junio</w:t>
      </w:r>
      <w:r w:rsidRPr="00BB0590">
        <w:rPr>
          <w:rFonts w:ascii="Palatino Linotype" w:hAnsi="Palatino Linotype" w:cs="Tahoma"/>
          <w:sz w:val="22"/>
          <w:szCs w:val="22"/>
        </w:rPr>
        <w:t xml:space="preserve"> de dos mil veintidós, se recibió en este Instituto, a través del </w:t>
      </w:r>
      <w:r w:rsidRPr="00BB0590">
        <w:rPr>
          <w:rFonts w:ascii="Palatino Linotype" w:hAnsi="Palatino Linotype" w:cs="Tahoma"/>
          <w:sz w:val="22"/>
          <w:szCs w:val="22"/>
          <w:lang w:val="es-ES"/>
        </w:rPr>
        <w:t>Sistema de Acceso a la Información Mexiquense (SAIMEX)</w:t>
      </w:r>
      <w:r w:rsidRPr="00BB0590">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12B0A747" w14:textId="77777777" w:rsidR="000E7341" w:rsidRPr="00BB0590" w:rsidRDefault="000E7341" w:rsidP="000E7341">
      <w:pPr>
        <w:spacing w:line="360" w:lineRule="auto"/>
        <w:jc w:val="both"/>
        <w:rPr>
          <w:rFonts w:ascii="Palatino Linotype" w:hAnsi="Palatino Linotype" w:cs="Tahoma"/>
          <w:sz w:val="22"/>
          <w:szCs w:val="22"/>
        </w:rPr>
      </w:pPr>
    </w:p>
    <w:p w14:paraId="1E0E027F" w14:textId="77777777" w:rsidR="000E7341" w:rsidRPr="00BB0590" w:rsidRDefault="000E7341" w:rsidP="000E7341">
      <w:pPr>
        <w:tabs>
          <w:tab w:val="left" w:pos="4667"/>
        </w:tabs>
        <w:spacing w:line="360" w:lineRule="auto"/>
        <w:ind w:left="567" w:right="567"/>
        <w:jc w:val="both"/>
        <w:rPr>
          <w:rFonts w:ascii="Palatino Linotype" w:hAnsi="Palatino Linotype" w:cs="Tahoma"/>
          <w:b/>
          <w:bCs/>
        </w:rPr>
      </w:pPr>
      <w:r w:rsidRPr="00BB0590">
        <w:rPr>
          <w:rFonts w:ascii="Palatino Linotype" w:hAnsi="Palatino Linotype" w:cs="Tahoma"/>
          <w:b/>
          <w:bCs/>
        </w:rPr>
        <w:t>ACTO IMPUGNADO</w:t>
      </w:r>
    </w:p>
    <w:p w14:paraId="1A82825A" w14:textId="317E06C2" w:rsidR="00B27024" w:rsidRPr="00BB0590" w:rsidRDefault="002F43DC" w:rsidP="000E7341">
      <w:pPr>
        <w:autoSpaceDE w:val="0"/>
        <w:autoSpaceDN w:val="0"/>
        <w:adjustRightInd w:val="0"/>
        <w:spacing w:line="360" w:lineRule="auto"/>
        <w:ind w:left="567" w:right="567"/>
        <w:jc w:val="both"/>
        <w:rPr>
          <w:rFonts w:ascii="Palatino Linotype" w:hAnsi="Palatino Linotype"/>
          <w:i/>
          <w:szCs w:val="14"/>
          <w:lang w:eastAsia="es-MX"/>
        </w:rPr>
      </w:pPr>
      <w:r w:rsidRPr="00BB0590">
        <w:rPr>
          <w:rFonts w:ascii="Palatino Linotype" w:hAnsi="Palatino Linotype"/>
          <w:i/>
          <w:szCs w:val="14"/>
          <w:lang w:eastAsia="es-MX"/>
        </w:rPr>
        <w:t xml:space="preserve">“información incompleta” </w:t>
      </w:r>
      <w:r w:rsidR="00B4082B" w:rsidRPr="00BB0590">
        <w:rPr>
          <w:rFonts w:ascii="Palatino Linotype" w:hAnsi="Palatino Linotype"/>
          <w:i/>
          <w:szCs w:val="14"/>
          <w:lang w:eastAsia="es-MX"/>
        </w:rPr>
        <w:t>(sic)</w:t>
      </w:r>
    </w:p>
    <w:p w14:paraId="1BCF83B9" w14:textId="77777777" w:rsidR="000E60CF" w:rsidRPr="00BB0590" w:rsidRDefault="000E60CF" w:rsidP="000E7341">
      <w:pPr>
        <w:autoSpaceDE w:val="0"/>
        <w:autoSpaceDN w:val="0"/>
        <w:adjustRightInd w:val="0"/>
        <w:spacing w:line="360" w:lineRule="auto"/>
        <w:ind w:left="567" w:right="567"/>
        <w:jc w:val="both"/>
        <w:rPr>
          <w:rFonts w:ascii="Palatino Linotype" w:hAnsi="Palatino Linotype" w:cs="Tahoma"/>
          <w:i/>
        </w:rPr>
      </w:pPr>
    </w:p>
    <w:p w14:paraId="02FD1F8F" w14:textId="77777777" w:rsidR="000E7341" w:rsidRPr="00BB0590" w:rsidRDefault="000E7341" w:rsidP="000E7341">
      <w:pPr>
        <w:autoSpaceDE w:val="0"/>
        <w:autoSpaceDN w:val="0"/>
        <w:adjustRightInd w:val="0"/>
        <w:spacing w:line="360" w:lineRule="auto"/>
        <w:ind w:left="567" w:right="567"/>
        <w:jc w:val="both"/>
        <w:rPr>
          <w:rFonts w:ascii="Palatino Linotype" w:hAnsi="Palatino Linotype" w:cs="Tahoma"/>
          <w:b/>
        </w:rPr>
      </w:pPr>
      <w:r w:rsidRPr="00BB0590">
        <w:rPr>
          <w:rFonts w:ascii="Palatino Linotype" w:hAnsi="Palatino Linotype" w:cs="Tahoma"/>
          <w:b/>
        </w:rPr>
        <w:t>RAZONES O MOTIVOS DE LA INCONFORMIDAD</w:t>
      </w:r>
    </w:p>
    <w:p w14:paraId="43B07223" w14:textId="79678605" w:rsidR="00B27024" w:rsidRPr="00BB0590" w:rsidRDefault="002F43DC" w:rsidP="000E7341">
      <w:pPr>
        <w:spacing w:line="360" w:lineRule="auto"/>
        <w:ind w:left="567" w:right="539"/>
        <w:jc w:val="both"/>
        <w:rPr>
          <w:rFonts w:ascii="Palatino Linotype" w:hAnsi="Palatino Linotype" w:cs="Tahoma"/>
          <w:bCs/>
          <w:i/>
        </w:rPr>
      </w:pPr>
      <w:r w:rsidRPr="00BB0590">
        <w:rPr>
          <w:rFonts w:ascii="Palatino Linotype" w:hAnsi="Palatino Linotype" w:cs="Tahoma"/>
          <w:bCs/>
          <w:i/>
        </w:rPr>
        <w:t xml:space="preserve">“Dentro de la solicitud se especificó la información requerida, la cual se genera a través de reportes de las áreas correspondientes, la información que mandan no es lo solicitado, aunado a que la información no </w:t>
      </w:r>
      <w:proofErr w:type="spellStart"/>
      <w:r w:rsidRPr="00BB0590">
        <w:rPr>
          <w:rFonts w:ascii="Palatino Linotype" w:hAnsi="Palatino Linotype" w:cs="Tahoma"/>
          <w:bCs/>
          <w:i/>
        </w:rPr>
        <w:t>esta</w:t>
      </w:r>
      <w:proofErr w:type="spellEnd"/>
      <w:r w:rsidRPr="00BB0590">
        <w:rPr>
          <w:rFonts w:ascii="Palatino Linotype" w:hAnsi="Palatino Linotype" w:cs="Tahoma"/>
          <w:bCs/>
          <w:i/>
        </w:rPr>
        <w:t xml:space="preserve"> completa se anexa documento que puede servir de apoyo para la entrega de la información por áreas de competencia” </w:t>
      </w:r>
      <w:r w:rsidR="00B4082B" w:rsidRPr="00BB0590">
        <w:rPr>
          <w:rFonts w:ascii="Palatino Linotype" w:hAnsi="Palatino Linotype" w:cs="Tahoma"/>
          <w:bCs/>
          <w:i/>
        </w:rPr>
        <w:t xml:space="preserve"> (sic)</w:t>
      </w:r>
    </w:p>
    <w:p w14:paraId="6317839A" w14:textId="77777777" w:rsidR="009B0728" w:rsidRPr="00BB0590" w:rsidRDefault="009B0728" w:rsidP="009B0728">
      <w:pPr>
        <w:spacing w:line="360" w:lineRule="auto"/>
        <w:ind w:right="539"/>
        <w:jc w:val="both"/>
        <w:rPr>
          <w:rFonts w:ascii="Palatino Linotype" w:hAnsi="Palatino Linotype" w:cs="Tahoma"/>
          <w:i/>
        </w:rPr>
      </w:pPr>
    </w:p>
    <w:p w14:paraId="1820A874" w14:textId="0497262E" w:rsidR="009B0728" w:rsidRPr="00BB0590" w:rsidRDefault="009B0728" w:rsidP="009B0728">
      <w:pPr>
        <w:spacing w:line="360" w:lineRule="auto"/>
        <w:ind w:right="-28"/>
        <w:jc w:val="both"/>
        <w:rPr>
          <w:rFonts w:ascii="Palatino Linotype" w:hAnsi="Palatino Linotype" w:cs="Tahoma"/>
          <w:iCs/>
          <w:sz w:val="22"/>
          <w:szCs w:val="22"/>
        </w:rPr>
      </w:pPr>
      <w:r w:rsidRPr="00BB0590">
        <w:rPr>
          <w:rFonts w:ascii="Palatino Linotype" w:hAnsi="Palatino Linotype" w:cs="Tahoma"/>
          <w:iCs/>
          <w:sz w:val="22"/>
          <w:szCs w:val="22"/>
        </w:rPr>
        <w:t xml:space="preserve">A lo anterior, el ahora Recurrente adjuntó el documento: </w:t>
      </w:r>
      <w:proofErr w:type="spellStart"/>
      <w:r w:rsidR="002F43DC" w:rsidRPr="00BB0590">
        <w:rPr>
          <w:rFonts w:ascii="Palatino Linotype" w:hAnsi="Palatino Linotype" w:cs="Tahoma"/>
          <w:b/>
          <w:bCs/>
          <w:i/>
          <w:sz w:val="22"/>
          <w:szCs w:val="22"/>
        </w:rPr>
        <w:t>Revision</w:t>
      </w:r>
      <w:proofErr w:type="spellEnd"/>
      <w:r w:rsidR="002F43DC" w:rsidRPr="00BB0590">
        <w:rPr>
          <w:rFonts w:ascii="Palatino Linotype" w:hAnsi="Palatino Linotype" w:cs="Tahoma"/>
          <w:b/>
          <w:bCs/>
          <w:i/>
          <w:sz w:val="22"/>
          <w:szCs w:val="22"/>
        </w:rPr>
        <w:t xml:space="preserve"> Malinalco.pdf</w:t>
      </w:r>
      <w:r w:rsidRPr="00BB0590">
        <w:rPr>
          <w:rFonts w:ascii="Palatino Linotype" w:hAnsi="Palatino Linotype" w:cs="Tahoma"/>
          <w:b/>
          <w:bCs/>
          <w:i/>
          <w:sz w:val="22"/>
          <w:szCs w:val="22"/>
        </w:rPr>
        <w:t>;</w:t>
      </w:r>
      <w:r w:rsidR="004C49DF" w:rsidRPr="00BB0590">
        <w:rPr>
          <w:rFonts w:ascii="Palatino Linotype" w:hAnsi="Palatino Linotype" w:cs="Tahoma"/>
          <w:iCs/>
          <w:sz w:val="22"/>
          <w:szCs w:val="22"/>
        </w:rPr>
        <w:t xml:space="preserve"> </w:t>
      </w:r>
      <w:r w:rsidRPr="00BB0590">
        <w:rPr>
          <w:rFonts w:ascii="Palatino Linotype" w:hAnsi="Palatino Linotype" w:cs="Tahoma"/>
          <w:iCs/>
          <w:sz w:val="22"/>
          <w:szCs w:val="22"/>
        </w:rPr>
        <w:t>del cual, se des</w:t>
      </w:r>
      <w:r w:rsidR="00B4082B" w:rsidRPr="00BB0590">
        <w:rPr>
          <w:rFonts w:ascii="Palatino Linotype" w:hAnsi="Palatino Linotype" w:cs="Tahoma"/>
          <w:iCs/>
          <w:sz w:val="22"/>
          <w:szCs w:val="22"/>
        </w:rPr>
        <w:t>prende a la letra lo siguiente:</w:t>
      </w:r>
    </w:p>
    <w:p w14:paraId="37EB2722" w14:textId="77777777" w:rsidR="009B0728" w:rsidRPr="00BB0590" w:rsidRDefault="009B0728" w:rsidP="009B0728">
      <w:pPr>
        <w:spacing w:line="360" w:lineRule="auto"/>
        <w:ind w:right="-28"/>
        <w:jc w:val="both"/>
        <w:rPr>
          <w:rFonts w:ascii="Palatino Linotype" w:hAnsi="Palatino Linotype" w:cs="Tahoma"/>
          <w:iCs/>
          <w:sz w:val="22"/>
          <w:szCs w:val="22"/>
        </w:rPr>
      </w:pPr>
    </w:p>
    <w:p w14:paraId="0CD22B21"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Recurso de Revisión</w:t>
      </w:r>
    </w:p>
    <w:p w14:paraId="75CD4390"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INFOEM</w:t>
      </w:r>
    </w:p>
    <w:p w14:paraId="5EA5DC74"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A quien Corresponda</w:t>
      </w:r>
    </w:p>
    <w:p w14:paraId="1C0732C6" w14:textId="77777777" w:rsidR="002F43DC" w:rsidRPr="00BB0590" w:rsidRDefault="002F43DC" w:rsidP="002F43DC">
      <w:pPr>
        <w:spacing w:line="360" w:lineRule="auto"/>
        <w:ind w:left="3399" w:right="539" w:firstLine="141"/>
        <w:jc w:val="both"/>
        <w:rPr>
          <w:rFonts w:ascii="Palatino Linotype" w:hAnsi="Palatino Linotype"/>
          <w:i/>
          <w:iCs/>
        </w:rPr>
      </w:pPr>
      <w:r w:rsidRPr="00BB0590">
        <w:rPr>
          <w:rFonts w:ascii="Palatino Linotype" w:hAnsi="Palatino Linotype"/>
          <w:i/>
          <w:iCs/>
        </w:rPr>
        <w:t>Tlalnepantla de Baz, México a 29 de junio del 2022</w:t>
      </w:r>
    </w:p>
    <w:p w14:paraId="0C5B38B4" w14:textId="5F65B2A6"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Conforme a lo establecido en el artículo 176, 177, 178 y 179 fracción V y VI solicito se le indique al sujeto obligado del Municipio de Malinalco, que entregue la información solicitada.</w:t>
      </w:r>
    </w:p>
    <w:p w14:paraId="3E14F600" w14:textId="2F5B3BCD"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lastRenderedPageBreak/>
        <w:t>Con la finalidad de facilitar la búsqueda y obtención de la información, presento el listado de áreas que son sujetos obligados conforme a lo establecido en la Ley Orgánica Municipal del Estado de México</w:t>
      </w:r>
    </w:p>
    <w:p w14:paraId="452E2EEC"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1. Tesorería</w:t>
      </w:r>
    </w:p>
    <w:p w14:paraId="17CAF42B"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2. Dirección de Promoción Económica</w:t>
      </w:r>
    </w:p>
    <w:p w14:paraId="6005E6B1"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3. Dirección de Desarrollo Urbano</w:t>
      </w:r>
    </w:p>
    <w:p w14:paraId="5D7002AB"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4. Dirección de Movilidad</w:t>
      </w:r>
    </w:p>
    <w:p w14:paraId="2D234951"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5. Dirección Jurídica</w:t>
      </w:r>
    </w:p>
    <w:p w14:paraId="3DC0712E"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6. Coordinación General de Mejora Regulatoria</w:t>
      </w:r>
    </w:p>
    <w:p w14:paraId="402CB932" w14:textId="7D79065F"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Así mismo me permito señalarle como sugerencia, que áreas pueden tener la información derivado de las atribuciones que otorga la Ley Orgánica Municipal del Estado de México.</w:t>
      </w:r>
    </w:p>
    <w:p w14:paraId="0EC978B3" w14:textId="77777777" w:rsidR="002F43DC" w:rsidRPr="00BB0590" w:rsidRDefault="002F43DC" w:rsidP="002F43DC">
      <w:pPr>
        <w:spacing w:line="360" w:lineRule="auto"/>
        <w:ind w:left="567" w:right="539"/>
        <w:jc w:val="center"/>
        <w:rPr>
          <w:rFonts w:ascii="Palatino Linotype" w:hAnsi="Palatino Linotype"/>
          <w:i/>
          <w:iCs/>
        </w:rPr>
      </w:pPr>
      <w:r w:rsidRPr="00BB0590">
        <w:rPr>
          <w:rFonts w:ascii="Palatino Linotype" w:hAnsi="Palatino Linotype"/>
          <w:i/>
          <w:iCs/>
        </w:rPr>
        <w:t>REQUERIMIENTO DE INFORMACIÓN</w:t>
      </w:r>
    </w:p>
    <w:p w14:paraId="62283415"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1. ¿Cuál es el presupuesto aprobado para el ejercicio fiscal 2022? (TESORERIA)</w:t>
      </w:r>
    </w:p>
    <w:p w14:paraId="63D5AA2D"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 xml:space="preserve">2. ¿Cuál es la principal Actividad Económica del Municipio y que porcentaje representa? (DIRECCIÓN DE PROMOCIÓN ECONÓMICA-SECRETARIA TECNICA) </w:t>
      </w:r>
    </w:p>
    <w:p w14:paraId="7EF7D683" w14:textId="7FCFD970"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(TESORERIA)</w:t>
      </w:r>
    </w:p>
    <w:p w14:paraId="04ED674A"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3. Qué monto de los ingresos del municipio son:</w:t>
      </w:r>
    </w:p>
    <w:p w14:paraId="22A03390"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a. Ingresos propios (de recaudación municipal)</w:t>
      </w:r>
    </w:p>
    <w:p w14:paraId="76E6DF32"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 ¿Cuánto representa del total del presupuesto?</w:t>
      </w:r>
    </w:p>
    <w:p w14:paraId="120D70BC"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b. ¿A cuánto ascienden los Ingresos proveniente de las de partidas presupuestales?</w:t>
      </w:r>
    </w:p>
    <w:p w14:paraId="28AAA19B"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 Federales</w:t>
      </w:r>
    </w:p>
    <w:p w14:paraId="350691D3"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ii. Estatales</w:t>
      </w:r>
    </w:p>
    <w:p w14:paraId="58150F50"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iii. ¿Cuál es Porcentaje que representan del total del presupuesto?</w:t>
      </w:r>
    </w:p>
    <w:p w14:paraId="08B4932C" w14:textId="54598ED4"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(TESORERIA-DIRECCION DE PROMOCION ECONÓMICA- DIRECCION DE DESARROLLO URBANO)</w:t>
      </w:r>
    </w:p>
    <w:p w14:paraId="06D1E3D6" w14:textId="5B725495"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w:t>
      </w:r>
    </w:p>
    <w:p w14:paraId="27CECB23" w14:textId="3D1E3181"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lastRenderedPageBreak/>
        <w:t>a. Impuestos</w:t>
      </w:r>
    </w:p>
    <w:p w14:paraId="46B0AA78" w14:textId="1F194891"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 ¿Cuál es el Monto recaudado por los Impuestos sobre conjuntos urbanos?, por cada uno de los años a partir del 2011 hasta el 2021.</w:t>
      </w:r>
    </w:p>
    <w:p w14:paraId="59CD13FE" w14:textId="202B5520"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ii. ¿Cuál fue la recaudación por los Impuestos sobre anuncios publicitarios especificados en el artículo 120 y 121 por cada una de sus fracciones del Código Financiero del Estado de México y Municipios?, por cada uno de los años a partir del 2011 hasta el 2021.</w:t>
      </w:r>
    </w:p>
    <w:p w14:paraId="7BDE9653" w14:textId="75001008"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iii. Indicar el número de anuncios que no pagan impuesto por estar en el supuesto del penúltimo párrafo del artículo 121 del Código Financiero del Estado de México y Municipios., por cada uno de los años a partir del 2011 hasta el 2021.</w:t>
      </w:r>
    </w:p>
    <w:p w14:paraId="6F483CC0" w14:textId="3000C653"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iv. ¿Cuál fue la recaudación por los Impuestos sobre diversiones, juegos y espectáculos públicos que establece el artículo 123 en cada una de sus fracciones del Código Financiero del Estado de México y Municipios?, por cada uno de los años a partir del 2011 hasta el 2021.</w:t>
      </w:r>
    </w:p>
    <w:p w14:paraId="6DA40D79" w14:textId="05C2CFDB"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49A5C7AD"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TESORERIA-DIRECCION DESARROLLO URBANO</w:t>
      </w:r>
    </w:p>
    <w:p w14:paraId="77EA2743"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b. Derechos</w:t>
      </w:r>
    </w:p>
    <w:p w14:paraId="130C8D63" w14:textId="7A165F6A"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 ¿Cuál fue la recaudación por los Ingresos por el pago de los Derechos establecidos en el artículo 143 y 144 por cada una de sus fracciones del Código Financiero del Estado de México y Municipios?, por cada uno de los años a partir del 2011 hasta el 2021.</w:t>
      </w:r>
    </w:p>
    <w:p w14:paraId="77BB3269" w14:textId="57B05D26"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6389D70F"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TESORERIA-DIRECCION JURIDICA-DESARROLLO URBANO</w:t>
      </w:r>
    </w:p>
    <w:p w14:paraId="00355EB6" w14:textId="54875EEC"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lastRenderedPageBreak/>
        <w:t>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p>
    <w:p w14:paraId="16C9DFFA" w14:textId="77777777" w:rsidR="002F43DC" w:rsidRPr="00BB0590" w:rsidRDefault="002F43DC" w:rsidP="009B0728">
      <w:pPr>
        <w:spacing w:line="360" w:lineRule="auto"/>
        <w:ind w:left="567" w:right="539"/>
        <w:jc w:val="both"/>
        <w:rPr>
          <w:rFonts w:ascii="Palatino Linotype" w:hAnsi="Palatino Linotype"/>
          <w:i/>
          <w:iCs/>
        </w:rPr>
      </w:pPr>
    </w:p>
    <w:p w14:paraId="3E2E9E28" w14:textId="639ADEB2"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1D762A4B"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TESORERIA-DIRECCION DE PROMOCIÓN ECONOMICA</w:t>
      </w:r>
    </w:p>
    <w:p w14:paraId="329FB51E" w14:textId="0E8949DD"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v. ¿A cuánto ascienden los ingresos recaudados por lo establecido en el artículo 154 en cada una de sus fracciones del Código Financiero del Estado de México y Municipios de los años 2011 al 2021?</w:t>
      </w:r>
    </w:p>
    <w:p w14:paraId="60AE2620" w14:textId="25E607EB"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vi. ¿Cuál fue la recaudación por los Derechos establecido en la fracción I? por cada una de los supuestos siguientes de cada uno de los años que comprenden del 2011 al 2021:</w:t>
      </w:r>
    </w:p>
    <w:p w14:paraId="13F994CF"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a. Puestos fijos</w:t>
      </w:r>
    </w:p>
    <w:p w14:paraId="68CE945A"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b. Semi fijos</w:t>
      </w:r>
    </w:p>
    <w:p w14:paraId="581E21A7"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c. Comerciantes ambulantes</w:t>
      </w:r>
    </w:p>
    <w:p w14:paraId="17BB8B8B" w14:textId="5BF2072E"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vii. Especificar el ingreso recaudado por lo establecido en la fracción I del artículo 154 del Código Financiero del Estado de México y Municipios por cada uno de los siguientes rubros:</w:t>
      </w:r>
    </w:p>
    <w:p w14:paraId="10E5039A"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1. Tianguis</w:t>
      </w:r>
    </w:p>
    <w:p w14:paraId="3CC7F5F3"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2. Ferias, bazares o ferias de temporadas</w:t>
      </w:r>
    </w:p>
    <w:p w14:paraId="6EE9CD56" w14:textId="78E275D2"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Que se instalan periódicamente dentro del territorio municipal por cada uno de los años a partir del 2011 al 2021.</w:t>
      </w:r>
    </w:p>
    <w:p w14:paraId="1A775361"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TESORERIA-DIRECCION DE MOVILIDAD</w:t>
      </w:r>
    </w:p>
    <w:p w14:paraId="066DC2A7" w14:textId="2E36DE9A"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477E513D" w14:textId="2E5CD315"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lastRenderedPageBreak/>
        <w:t>1. ¿Cuál es el Numero de cajones autorizados para la prestación de servicios, de sitios de taxis o bases de servicio público de transporte de pasajeros?</w:t>
      </w:r>
    </w:p>
    <w:p w14:paraId="110F37E5" w14:textId="534484A5"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w:t>
      </w:r>
    </w:p>
    <w:p w14:paraId="0FDFFF85"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1. Comercio establecido pago de cajones para carga y descarga</w:t>
      </w:r>
    </w:p>
    <w:p w14:paraId="3F9B6033" w14:textId="1F5A550E"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2. Empresas repartidoras pago de cajones para carga y descarga</w:t>
      </w:r>
    </w:p>
    <w:p w14:paraId="3818E40C"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TESORERIA</w:t>
      </w:r>
    </w:p>
    <w:p w14:paraId="77146AB6" w14:textId="6025E8C4"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 xml:space="preserve">x. Especificar ¿Cuáles fueron los ingresos recaudados por los Derechos de estacionamientos en vía pública y de servicios públicos establecidos en el artículo 158 por cada una de </w:t>
      </w:r>
      <w:proofErr w:type="spellStart"/>
      <w:r w:rsidRPr="00BB0590">
        <w:rPr>
          <w:rFonts w:ascii="Palatino Linotype" w:hAnsi="Palatino Linotype"/>
          <w:i/>
          <w:iCs/>
        </w:rPr>
        <w:t>susfracciones</w:t>
      </w:r>
      <w:proofErr w:type="spellEnd"/>
      <w:r w:rsidRPr="00BB0590">
        <w:rPr>
          <w:rFonts w:ascii="Palatino Linotype" w:hAnsi="Palatino Linotype"/>
          <w:i/>
          <w:iCs/>
        </w:rPr>
        <w:t xml:space="preserve"> del Código Financiero del Estado de México y Municipios?, por cada uno de los años a partir del 2011 hasta el 2021.</w:t>
      </w:r>
    </w:p>
    <w:p w14:paraId="654EC459"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TESORERIA-DIRECCION DE PROMOCION ECONÓMICA</w:t>
      </w:r>
    </w:p>
    <w:p w14:paraId="0C39759E" w14:textId="69C6B372"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w:t>
      </w:r>
    </w:p>
    <w:p w14:paraId="4BDD556A"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 xml:space="preserve">1. Especificar ¿cuántas personas Fiscas o Jurídicas Colectivas pagan el Derecho de refrendo por cada inciso del A) a la G)? y ¿cuántos pagan dos o más Derechos establecidos en el artículo 159 fracción I del Código Financiero del Estado de México y Municipios? </w:t>
      </w:r>
    </w:p>
    <w:p w14:paraId="3338E836" w14:textId="7DF3AC5D"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 xml:space="preserve">xii. Especificar ¿Cuál fue el ingreso recaudado por los Derechos por la expedición o refrendo de anual de licencias para la venta de bebidas alcohólicas al público, establecidos en el artículo 159 fracción II y III por cada una de </w:t>
      </w:r>
      <w:proofErr w:type="spellStart"/>
      <w:r w:rsidRPr="00BB0590">
        <w:rPr>
          <w:rFonts w:ascii="Palatino Linotype" w:hAnsi="Palatino Linotype"/>
          <w:i/>
          <w:iCs/>
        </w:rPr>
        <w:t>susincisos</w:t>
      </w:r>
      <w:proofErr w:type="spellEnd"/>
      <w:r w:rsidRPr="00BB0590">
        <w:rPr>
          <w:rFonts w:ascii="Palatino Linotype" w:hAnsi="Palatino Linotype"/>
          <w:i/>
          <w:iCs/>
        </w:rPr>
        <w:t xml:space="preserve"> del Código Financiero del Estado de México y Municipios? por cada uno de los años a partir del 2011 hasta el 2021.</w:t>
      </w:r>
    </w:p>
    <w:p w14:paraId="6382EB57" w14:textId="2FB596C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COORDINACIÓN GENERAL DE MEJORA REGULATORIA-SECRETARIA TECNICA, así como cada una de las direcciones auxiliares en la recaudación de los ingresos que delinea el código Financiero del Estado de México y Municipios</w:t>
      </w:r>
    </w:p>
    <w:p w14:paraId="6DD0AF6C" w14:textId="3EEF6613"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5. ¿El municipio tiene Reglamentos, manuales de operación o lineamientos para la recaudación de los siguientes conceptos?:</w:t>
      </w:r>
    </w:p>
    <w:p w14:paraId="79E6B865"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lastRenderedPageBreak/>
        <w:t>a. Impuestos Publicitarios</w:t>
      </w:r>
    </w:p>
    <w:p w14:paraId="3C5A40F1"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 xml:space="preserve">i. Lineamientos para el desarrollo de las actividades fracciones IV y VI del Artículo 121 del Código Financiero del Estado de México y Municipios </w:t>
      </w:r>
    </w:p>
    <w:p w14:paraId="363DD661" w14:textId="172688C9"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b. Impuestos sobre Diversiones, Juegos y Espectáculos</w:t>
      </w:r>
    </w:p>
    <w:p w14:paraId="7D561AC8" w14:textId="77777777"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c. Derechos de Desarrollo Urbano</w:t>
      </w:r>
    </w:p>
    <w:p w14:paraId="37B18AE9" w14:textId="0144D031"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d. Derechos por el uso de las vías y áreas públicas para el ejercicio de actividades de comercio o de servicio</w:t>
      </w:r>
    </w:p>
    <w:p w14:paraId="573D64AE" w14:textId="64F262FC"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 Conforme a lo establecido en materia de salud y al artículo 1 Objeto de Ley de la Ley de Movilidad del Estado de México.</w:t>
      </w:r>
    </w:p>
    <w:p w14:paraId="15BBD3DA" w14:textId="61DE62D9"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ii. Conforme a lo establecido en el Artículo 154 bis del Código Financiero del Estado de México y Municipios</w:t>
      </w:r>
    </w:p>
    <w:p w14:paraId="01B91703" w14:textId="38D2E6CB"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2B831AD7" w14:textId="0379E2F3" w:rsidR="002F43DC" w:rsidRPr="00BB0590" w:rsidRDefault="002F43DC" w:rsidP="002F43DC">
      <w:pPr>
        <w:spacing w:line="360" w:lineRule="auto"/>
        <w:ind w:left="567" w:right="539"/>
        <w:jc w:val="both"/>
        <w:rPr>
          <w:rFonts w:ascii="Palatino Linotype" w:hAnsi="Palatino Linotype"/>
          <w:i/>
          <w:iCs/>
        </w:rPr>
      </w:pPr>
      <w:r w:rsidRPr="00BB0590">
        <w:rPr>
          <w:rFonts w:ascii="Palatino Linotype" w:hAnsi="Palatino Linotype"/>
          <w:i/>
          <w:iCs/>
        </w:rPr>
        <w:t>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p>
    <w:p w14:paraId="361CFC0B" w14:textId="77777777" w:rsidR="009B0728" w:rsidRPr="00BB0590" w:rsidRDefault="009B0728" w:rsidP="009B0728">
      <w:pPr>
        <w:spacing w:line="360" w:lineRule="auto"/>
        <w:ind w:right="539"/>
        <w:jc w:val="both"/>
        <w:rPr>
          <w:rFonts w:ascii="Palatino Linotype" w:hAnsi="Palatino Linotype" w:cs="Tahoma"/>
          <w:b/>
          <w:bCs/>
          <w:i/>
        </w:rPr>
      </w:pPr>
    </w:p>
    <w:p w14:paraId="10FE0971" w14:textId="399798BE" w:rsidR="000E7341" w:rsidRPr="00BB0590" w:rsidRDefault="00B2432B" w:rsidP="000E7341">
      <w:pPr>
        <w:spacing w:line="360" w:lineRule="auto"/>
        <w:jc w:val="both"/>
        <w:rPr>
          <w:rFonts w:ascii="Palatino Linotype" w:eastAsia="Batang" w:hAnsi="Palatino Linotype" w:cs="Tahoma"/>
          <w:b/>
          <w:bCs/>
          <w:sz w:val="22"/>
          <w:szCs w:val="22"/>
        </w:rPr>
      </w:pPr>
      <w:r w:rsidRPr="00BB0590">
        <w:rPr>
          <w:rFonts w:ascii="Palatino Linotype" w:hAnsi="Palatino Linotype" w:cs="Tahoma"/>
          <w:b/>
          <w:sz w:val="22"/>
          <w:szCs w:val="22"/>
        </w:rPr>
        <w:t>I</w:t>
      </w:r>
      <w:r w:rsidR="000E7341" w:rsidRPr="00BB0590">
        <w:rPr>
          <w:rFonts w:ascii="Palatino Linotype" w:hAnsi="Palatino Linotype" w:cs="Tahoma"/>
          <w:b/>
          <w:sz w:val="22"/>
          <w:szCs w:val="22"/>
        </w:rPr>
        <w:t xml:space="preserve">V. </w:t>
      </w:r>
      <w:r w:rsidR="000E7341" w:rsidRPr="00BB0590">
        <w:rPr>
          <w:rFonts w:ascii="Palatino Linotype" w:eastAsia="Batang" w:hAnsi="Palatino Linotype" w:cs="Tahoma"/>
          <w:b/>
          <w:bCs/>
          <w:sz w:val="22"/>
          <w:szCs w:val="22"/>
        </w:rPr>
        <w:t xml:space="preserve">Trámite del </w:t>
      </w:r>
      <w:r w:rsidR="000E7341" w:rsidRPr="00BB0590">
        <w:rPr>
          <w:rFonts w:ascii="Palatino Linotype" w:hAnsi="Palatino Linotype" w:cs="Tahoma"/>
          <w:b/>
          <w:sz w:val="22"/>
          <w:szCs w:val="22"/>
        </w:rPr>
        <w:t xml:space="preserve">Recurso de Revisión </w:t>
      </w:r>
      <w:r w:rsidR="000E7341" w:rsidRPr="00BB0590">
        <w:rPr>
          <w:rFonts w:ascii="Palatino Linotype" w:eastAsia="Batang" w:hAnsi="Palatino Linotype" w:cs="Tahoma"/>
          <w:b/>
          <w:bCs/>
          <w:sz w:val="22"/>
          <w:szCs w:val="22"/>
        </w:rPr>
        <w:t>ante el Instituto.</w:t>
      </w:r>
    </w:p>
    <w:p w14:paraId="07CB7C1B" w14:textId="77777777" w:rsidR="002F43DC" w:rsidRPr="00BB0590" w:rsidRDefault="002F43DC" w:rsidP="000E7341">
      <w:pPr>
        <w:spacing w:line="360" w:lineRule="auto"/>
        <w:jc w:val="both"/>
        <w:rPr>
          <w:rFonts w:ascii="Palatino Linotype" w:eastAsia="Batang" w:hAnsi="Palatino Linotype" w:cs="Tahoma"/>
          <w:b/>
          <w:bCs/>
          <w:sz w:val="22"/>
          <w:szCs w:val="22"/>
        </w:rPr>
      </w:pPr>
    </w:p>
    <w:p w14:paraId="043AA05F" w14:textId="0CA28E0D" w:rsidR="000E7341" w:rsidRPr="00BB0590" w:rsidRDefault="000E7341" w:rsidP="000E7341">
      <w:pPr>
        <w:spacing w:line="360" w:lineRule="auto"/>
        <w:jc w:val="both"/>
        <w:rPr>
          <w:rFonts w:ascii="Palatino Linotype" w:eastAsia="Batang" w:hAnsi="Palatino Linotype" w:cs="Tahoma"/>
          <w:b/>
          <w:bCs/>
          <w:sz w:val="22"/>
          <w:szCs w:val="22"/>
        </w:rPr>
      </w:pPr>
      <w:r w:rsidRPr="00BB0590">
        <w:rPr>
          <w:rFonts w:ascii="Palatino Linotype" w:eastAsia="Batang" w:hAnsi="Palatino Linotype" w:cs="Tahoma"/>
          <w:b/>
          <w:bCs/>
          <w:sz w:val="22"/>
          <w:szCs w:val="22"/>
        </w:rPr>
        <w:t xml:space="preserve">a) Turno del </w:t>
      </w:r>
      <w:r w:rsidRPr="00BB0590">
        <w:rPr>
          <w:rFonts w:ascii="Palatino Linotype" w:hAnsi="Palatino Linotype" w:cs="Tahoma"/>
          <w:b/>
          <w:sz w:val="22"/>
          <w:szCs w:val="22"/>
        </w:rPr>
        <w:t>Recurso de Revisión</w:t>
      </w:r>
      <w:r w:rsidRPr="00BB0590">
        <w:rPr>
          <w:rFonts w:ascii="Palatino Linotype" w:eastAsia="Batang" w:hAnsi="Palatino Linotype" w:cs="Tahoma"/>
          <w:b/>
          <w:bCs/>
          <w:sz w:val="22"/>
          <w:szCs w:val="22"/>
        </w:rPr>
        <w:t>.</w:t>
      </w:r>
      <w:r w:rsidR="002F43DC" w:rsidRPr="00BB0590">
        <w:rPr>
          <w:rFonts w:ascii="Palatino Linotype" w:eastAsia="Batang" w:hAnsi="Palatino Linotype" w:cs="Tahoma"/>
          <w:b/>
          <w:bCs/>
          <w:sz w:val="22"/>
          <w:szCs w:val="22"/>
        </w:rPr>
        <w:t xml:space="preserve"> </w:t>
      </w:r>
      <w:r w:rsidRPr="00BB0590">
        <w:rPr>
          <w:rFonts w:ascii="Palatino Linotype" w:eastAsia="Batang" w:hAnsi="Palatino Linotype" w:cs="Tahoma"/>
          <w:bCs/>
          <w:sz w:val="22"/>
          <w:szCs w:val="22"/>
        </w:rPr>
        <w:t xml:space="preserve">El </w:t>
      </w:r>
      <w:r w:rsidR="002F43DC" w:rsidRPr="00BB0590">
        <w:rPr>
          <w:rFonts w:ascii="Palatino Linotype" w:eastAsia="Batang" w:hAnsi="Palatino Linotype" w:cs="Tahoma"/>
          <w:bCs/>
          <w:sz w:val="22"/>
          <w:szCs w:val="22"/>
        </w:rPr>
        <w:t>veintinueve</w:t>
      </w:r>
      <w:r w:rsidRPr="00BB0590">
        <w:rPr>
          <w:rFonts w:ascii="Palatino Linotype" w:eastAsia="Batang" w:hAnsi="Palatino Linotype" w:cs="Tahoma"/>
          <w:bCs/>
          <w:sz w:val="22"/>
          <w:szCs w:val="22"/>
        </w:rPr>
        <w:t xml:space="preserve"> de </w:t>
      </w:r>
      <w:r w:rsidR="00CA7227" w:rsidRPr="00BB0590">
        <w:rPr>
          <w:rFonts w:ascii="Palatino Linotype" w:eastAsia="Batang" w:hAnsi="Palatino Linotype" w:cs="Tahoma"/>
          <w:bCs/>
          <w:sz w:val="22"/>
          <w:szCs w:val="22"/>
        </w:rPr>
        <w:t>junio</w:t>
      </w:r>
      <w:r w:rsidRPr="00BB0590">
        <w:rPr>
          <w:rFonts w:ascii="Palatino Linotype" w:eastAsia="Batang" w:hAnsi="Palatino Linotype" w:cs="Tahoma"/>
          <w:bCs/>
          <w:sz w:val="22"/>
          <w:szCs w:val="22"/>
        </w:rPr>
        <w:t xml:space="preserve"> de dos mil veintidós, </w:t>
      </w:r>
      <w:r w:rsidR="003629FC" w:rsidRPr="00BB0590">
        <w:rPr>
          <w:rFonts w:ascii="Palatino Linotype" w:eastAsia="Batang" w:hAnsi="Palatino Linotype" w:cs="Tahoma"/>
          <w:bCs/>
          <w:sz w:val="22"/>
          <w:szCs w:val="22"/>
        </w:rPr>
        <w:t xml:space="preserve">con base en el sistema aprobado por el Pleno de este Órgano Garante, </w:t>
      </w:r>
      <w:r w:rsidRPr="00BB0590">
        <w:rPr>
          <w:rFonts w:ascii="Palatino Linotype" w:eastAsia="Batang" w:hAnsi="Palatino Linotype" w:cs="Tahoma"/>
          <w:bCs/>
          <w:sz w:val="22"/>
          <w:szCs w:val="22"/>
        </w:rPr>
        <w:t xml:space="preserve">el </w:t>
      </w:r>
      <w:r w:rsidRPr="00BB0590">
        <w:rPr>
          <w:rFonts w:ascii="Palatino Linotype" w:hAnsi="Palatino Linotype" w:cs="Tahoma"/>
          <w:sz w:val="22"/>
          <w:szCs w:val="22"/>
          <w:lang w:val="es-ES"/>
        </w:rPr>
        <w:t>Sistema de Acceso a la Información Mexiquense (SAIMEX),</w:t>
      </w:r>
      <w:r w:rsidRPr="00BB0590">
        <w:rPr>
          <w:rFonts w:ascii="Palatino Linotype" w:eastAsia="Batang" w:hAnsi="Palatino Linotype" w:cs="Tahoma"/>
          <w:bCs/>
          <w:sz w:val="22"/>
          <w:szCs w:val="22"/>
        </w:rPr>
        <w:t xml:space="preserve"> asignó el número de expediente </w:t>
      </w:r>
      <w:r w:rsidR="002F43DC" w:rsidRPr="00BB0590">
        <w:rPr>
          <w:rFonts w:ascii="Palatino Linotype" w:eastAsia="Batang" w:hAnsi="Palatino Linotype" w:cs="Tahoma"/>
          <w:b/>
          <w:bCs/>
          <w:sz w:val="22"/>
          <w:szCs w:val="22"/>
        </w:rPr>
        <w:t>12256</w:t>
      </w:r>
      <w:r w:rsidR="00A2770D" w:rsidRPr="00BB0590">
        <w:rPr>
          <w:rFonts w:ascii="Palatino Linotype" w:eastAsia="Batang" w:hAnsi="Palatino Linotype" w:cs="Tahoma"/>
          <w:b/>
          <w:bCs/>
          <w:sz w:val="22"/>
          <w:szCs w:val="22"/>
        </w:rPr>
        <w:t>/INFOEM/IP/RR/2022</w:t>
      </w:r>
      <w:r w:rsidRPr="00BB0590">
        <w:rPr>
          <w:rFonts w:ascii="Palatino Linotype" w:eastAsia="Batang" w:hAnsi="Palatino Linotype" w:cs="Tahoma"/>
          <w:bCs/>
          <w:sz w:val="22"/>
          <w:szCs w:val="22"/>
        </w:rPr>
        <w:t xml:space="preserve"> al medio de impugnación que nos ocupa</w:t>
      </w:r>
      <w:r w:rsidR="003629FC" w:rsidRPr="00BB0590">
        <w:rPr>
          <w:rFonts w:ascii="Palatino Linotype" w:eastAsia="Batang" w:hAnsi="Palatino Linotype" w:cs="Tahoma"/>
          <w:bCs/>
          <w:sz w:val="22"/>
          <w:szCs w:val="22"/>
        </w:rPr>
        <w:t xml:space="preserve"> </w:t>
      </w:r>
      <w:r w:rsidRPr="00BB0590">
        <w:rPr>
          <w:rFonts w:ascii="Palatino Linotype" w:eastAsia="Batang" w:hAnsi="Palatino Linotype" w:cs="Tahoma"/>
          <w:bCs/>
          <w:sz w:val="22"/>
          <w:szCs w:val="22"/>
        </w:rPr>
        <w:t>y lo turnó al Comisionado Ponente Luis Gustavo Parra Noriega, para los efectos del artículo 185, fracción I</w:t>
      </w:r>
      <w:r w:rsidR="002D3737" w:rsidRPr="00BB0590">
        <w:rPr>
          <w:rFonts w:ascii="Palatino Linotype" w:eastAsia="Batang" w:hAnsi="Palatino Linotype" w:cs="Tahoma"/>
          <w:bCs/>
          <w:sz w:val="22"/>
          <w:szCs w:val="22"/>
        </w:rPr>
        <w:t>,</w:t>
      </w:r>
      <w:r w:rsidRPr="00BB0590">
        <w:rPr>
          <w:rFonts w:ascii="Palatino Linotype" w:eastAsia="Batang" w:hAnsi="Palatino Linotype" w:cs="Tahoma"/>
          <w:bCs/>
          <w:sz w:val="22"/>
          <w:szCs w:val="22"/>
        </w:rPr>
        <w:t xml:space="preserve"> de la Ley de Transparencia y Acceso a la Información Pública del Estado de México y Municipios.</w:t>
      </w:r>
    </w:p>
    <w:p w14:paraId="7D65BA11" w14:textId="2EB1E59C" w:rsidR="000E7341" w:rsidRPr="00BB0590" w:rsidRDefault="000E7341" w:rsidP="000E7341">
      <w:pPr>
        <w:spacing w:line="360" w:lineRule="auto"/>
        <w:jc w:val="both"/>
        <w:rPr>
          <w:rFonts w:ascii="Palatino Linotype" w:eastAsia="Batang" w:hAnsi="Palatino Linotype" w:cs="Tahoma"/>
          <w:bCs/>
          <w:sz w:val="22"/>
          <w:szCs w:val="22"/>
          <w:lang w:val="es-ES_tradnl"/>
        </w:rPr>
      </w:pPr>
      <w:r w:rsidRPr="00BB0590">
        <w:rPr>
          <w:rFonts w:ascii="Palatino Linotype" w:eastAsia="Batang" w:hAnsi="Palatino Linotype" w:cs="Tahoma"/>
          <w:b/>
          <w:bCs/>
          <w:sz w:val="22"/>
          <w:szCs w:val="22"/>
        </w:rPr>
        <w:lastRenderedPageBreak/>
        <w:t xml:space="preserve">b) Admisión del </w:t>
      </w:r>
      <w:r w:rsidRPr="00BB0590">
        <w:rPr>
          <w:rFonts w:ascii="Palatino Linotype" w:hAnsi="Palatino Linotype" w:cs="Tahoma"/>
          <w:b/>
          <w:sz w:val="22"/>
          <w:szCs w:val="22"/>
        </w:rPr>
        <w:t>Recurso de Revisión</w:t>
      </w:r>
      <w:r w:rsidRPr="00BB0590">
        <w:rPr>
          <w:rFonts w:ascii="Palatino Linotype" w:eastAsia="Batang" w:hAnsi="Palatino Linotype" w:cs="Tahoma"/>
          <w:b/>
          <w:bCs/>
          <w:sz w:val="22"/>
          <w:szCs w:val="22"/>
          <w:lang w:val="es-ES_tradnl"/>
        </w:rPr>
        <w:t>.</w:t>
      </w:r>
      <w:r w:rsidR="002F43DC" w:rsidRPr="00BB0590">
        <w:rPr>
          <w:rFonts w:ascii="Palatino Linotype" w:eastAsia="Batang" w:hAnsi="Palatino Linotype" w:cs="Tahoma"/>
          <w:b/>
          <w:bCs/>
          <w:sz w:val="22"/>
          <w:szCs w:val="22"/>
          <w:lang w:val="es-ES_tradnl"/>
        </w:rPr>
        <w:t xml:space="preserve"> </w:t>
      </w:r>
      <w:r w:rsidRPr="00BB0590">
        <w:rPr>
          <w:rFonts w:ascii="Palatino Linotype" w:eastAsia="Batang" w:hAnsi="Palatino Linotype" w:cs="Tahoma"/>
          <w:bCs/>
          <w:sz w:val="22"/>
          <w:szCs w:val="22"/>
          <w:lang w:val="es-ES_tradnl"/>
        </w:rPr>
        <w:t xml:space="preserve">El </w:t>
      </w:r>
      <w:r w:rsidR="00C8482B" w:rsidRPr="00BB0590">
        <w:rPr>
          <w:rFonts w:ascii="Palatino Linotype" w:eastAsia="Batang" w:hAnsi="Palatino Linotype" w:cs="Tahoma"/>
          <w:bCs/>
          <w:sz w:val="22"/>
          <w:szCs w:val="22"/>
          <w:lang w:val="es-ES_tradnl"/>
        </w:rPr>
        <w:t>cinco de julio</w:t>
      </w:r>
      <w:r w:rsidRPr="00BB0590">
        <w:rPr>
          <w:rFonts w:ascii="Palatino Linotype" w:eastAsia="Batang" w:hAnsi="Palatino Linotype" w:cs="Tahoma"/>
          <w:bCs/>
          <w:sz w:val="22"/>
          <w:szCs w:val="22"/>
          <w:lang w:val="es-ES_tradnl"/>
        </w:rPr>
        <w:t xml:space="preserve"> de dos mil veintidós, en términos del artículo 185, fracciones I y II de la Ley de Transparencia y Acceso a la Información Pública del Estado de México y Municipios, </w:t>
      </w:r>
      <w:r w:rsidR="00200C79" w:rsidRPr="00BB0590">
        <w:rPr>
          <w:rFonts w:ascii="Palatino Linotype" w:eastAsia="Batang" w:hAnsi="Palatino Linotype" w:cs="Tahoma"/>
          <w:bCs/>
          <w:sz w:val="22"/>
          <w:szCs w:val="22"/>
          <w:lang w:val="es-ES_tradnl"/>
        </w:rPr>
        <w:t>se notificó a través del Sistema de Acceso a la Información Mexiquense (SAIMEX), la admisión del Recurso de Revisión interpuesto por el Recurrente en contra de la respuesta del Sujeto Obligado</w:t>
      </w:r>
      <w:r w:rsidR="003629FC" w:rsidRPr="00BB0590">
        <w:rPr>
          <w:rFonts w:ascii="Palatino Linotype" w:eastAsia="Batang" w:hAnsi="Palatino Linotype" w:cs="Tahoma"/>
          <w:bCs/>
          <w:sz w:val="22"/>
          <w:szCs w:val="22"/>
          <w:lang w:val="es-ES_tradnl"/>
        </w:rPr>
        <w:t>, por lo cual,</w:t>
      </w:r>
      <w:r w:rsidRPr="00BB0590">
        <w:rPr>
          <w:rFonts w:ascii="Palatino Linotype" w:eastAsia="Batang" w:hAnsi="Palatino Linotype" w:cs="Tahoma"/>
          <w:bCs/>
          <w:sz w:val="22"/>
          <w:szCs w:val="22"/>
          <w:lang w:val="es-ES_tradnl"/>
        </w:rPr>
        <w:t xml:space="preserve"> se les otorgó</w:t>
      </w:r>
      <w:r w:rsidR="00200C79" w:rsidRPr="00BB0590">
        <w:rPr>
          <w:rFonts w:ascii="Palatino Linotype" w:eastAsia="Batang" w:hAnsi="Palatino Linotype" w:cs="Tahoma"/>
          <w:bCs/>
          <w:sz w:val="22"/>
          <w:szCs w:val="22"/>
          <w:lang w:val="es-ES_tradnl"/>
        </w:rPr>
        <w:t xml:space="preserve"> a las partes</w:t>
      </w:r>
      <w:r w:rsidRPr="00BB0590">
        <w:rPr>
          <w:rFonts w:ascii="Palatino Linotype" w:eastAsia="Batang" w:hAnsi="Palatino Linotype" w:cs="Tahoma"/>
          <w:bCs/>
          <w:sz w:val="22"/>
          <w:szCs w:val="22"/>
          <w:lang w:val="es-ES_tradnl"/>
        </w:rPr>
        <w:t xml:space="preserve"> un plazo de siete días hábiles posteriores a la misma, para que manifestaran lo que a su derecho conviniera y formularan alegatos.</w:t>
      </w:r>
    </w:p>
    <w:p w14:paraId="42A006B3" w14:textId="77777777" w:rsidR="00C20DBE" w:rsidRPr="00BB0590" w:rsidRDefault="00C20DBE" w:rsidP="00212EA8">
      <w:pPr>
        <w:spacing w:line="360" w:lineRule="auto"/>
        <w:jc w:val="both"/>
        <w:rPr>
          <w:rFonts w:ascii="Palatino Linotype" w:hAnsi="Palatino Linotype" w:cs="Tahoma"/>
          <w:b/>
          <w:bCs/>
          <w:sz w:val="22"/>
          <w:szCs w:val="22"/>
        </w:rPr>
      </w:pPr>
    </w:p>
    <w:p w14:paraId="113B91BE" w14:textId="450EEC40" w:rsidR="00E93DB2" w:rsidRPr="00BB0590" w:rsidRDefault="00765162" w:rsidP="00C8482B">
      <w:pPr>
        <w:spacing w:line="360" w:lineRule="auto"/>
        <w:jc w:val="both"/>
        <w:rPr>
          <w:rFonts w:ascii="Palatino Linotype" w:hAnsi="Palatino Linotype" w:cs="Tahoma"/>
          <w:bCs/>
          <w:i/>
          <w:iCs/>
          <w:sz w:val="22"/>
          <w:szCs w:val="22"/>
          <w:lang w:val="es-ES"/>
        </w:rPr>
      </w:pPr>
      <w:r w:rsidRPr="00BB0590">
        <w:rPr>
          <w:rFonts w:ascii="Palatino Linotype" w:eastAsia="Batang" w:hAnsi="Palatino Linotype" w:cs="Tahoma"/>
          <w:b/>
          <w:sz w:val="22"/>
          <w:szCs w:val="22"/>
        </w:rPr>
        <w:t xml:space="preserve">c) </w:t>
      </w:r>
      <w:r w:rsidR="00E93DB2" w:rsidRPr="00BB0590">
        <w:rPr>
          <w:rFonts w:ascii="Palatino Linotype" w:eastAsia="Batang" w:hAnsi="Palatino Linotype" w:cs="Tahoma"/>
          <w:b/>
          <w:sz w:val="22"/>
          <w:szCs w:val="22"/>
        </w:rPr>
        <w:t>Manifestaciones del Particular.</w:t>
      </w:r>
      <w:r w:rsidR="00C8482B" w:rsidRPr="00BB0590">
        <w:rPr>
          <w:rFonts w:ascii="Palatino Linotype" w:eastAsia="Batang" w:hAnsi="Palatino Linotype" w:cs="Tahoma"/>
          <w:b/>
          <w:sz w:val="22"/>
          <w:szCs w:val="22"/>
        </w:rPr>
        <w:t xml:space="preserve"> </w:t>
      </w:r>
      <w:r w:rsidRPr="00BB0590">
        <w:rPr>
          <w:rFonts w:ascii="Palatino Linotype" w:hAnsi="Palatino Linotype" w:cs="Tahoma"/>
          <w:bCs/>
          <w:sz w:val="22"/>
          <w:szCs w:val="22"/>
          <w:lang w:val="es-ES"/>
        </w:rPr>
        <w:t xml:space="preserve">En fecha </w:t>
      </w:r>
      <w:r w:rsidR="00C8482B" w:rsidRPr="00BB0590">
        <w:rPr>
          <w:rFonts w:ascii="Palatino Linotype" w:hAnsi="Palatino Linotype" w:cs="Tahoma"/>
          <w:bCs/>
          <w:sz w:val="22"/>
          <w:szCs w:val="22"/>
          <w:lang w:val="es-ES"/>
        </w:rPr>
        <w:t xml:space="preserve">seis de julio </w:t>
      </w:r>
      <w:r w:rsidRPr="00BB0590">
        <w:rPr>
          <w:rFonts w:ascii="Palatino Linotype" w:hAnsi="Palatino Linotype" w:cs="Tahoma"/>
          <w:bCs/>
          <w:sz w:val="22"/>
          <w:szCs w:val="22"/>
          <w:lang w:val="es-ES"/>
        </w:rPr>
        <w:t xml:space="preserve">de dos mil veintidós, por medio del Sistema de Acceso a la Información Mexiquense (SAIMEX), </w:t>
      </w:r>
      <w:r w:rsidR="009B0728" w:rsidRPr="00BB0590">
        <w:rPr>
          <w:rFonts w:ascii="Palatino Linotype" w:hAnsi="Palatino Linotype" w:cs="Tahoma"/>
          <w:bCs/>
          <w:sz w:val="22"/>
          <w:szCs w:val="22"/>
          <w:lang w:val="es-ES"/>
        </w:rPr>
        <w:t>el Recurrente realizó</w:t>
      </w:r>
      <w:r w:rsidR="008A68BE" w:rsidRPr="00BB0590">
        <w:rPr>
          <w:rFonts w:ascii="Palatino Linotype" w:hAnsi="Palatino Linotype" w:cs="Tahoma"/>
          <w:bCs/>
          <w:sz w:val="22"/>
          <w:szCs w:val="22"/>
          <w:lang w:val="es-ES"/>
        </w:rPr>
        <w:t xml:space="preserve"> manifestaciones</w:t>
      </w:r>
      <w:r w:rsidR="009B0728" w:rsidRPr="00BB0590">
        <w:rPr>
          <w:rFonts w:ascii="Palatino Linotype" w:hAnsi="Palatino Linotype" w:cs="Tahoma"/>
          <w:bCs/>
          <w:sz w:val="22"/>
          <w:szCs w:val="22"/>
          <w:lang w:val="es-ES"/>
        </w:rPr>
        <w:t xml:space="preserve"> </w:t>
      </w:r>
      <w:r w:rsidR="008A68BE" w:rsidRPr="00BB0590">
        <w:rPr>
          <w:rFonts w:ascii="Palatino Linotype" w:hAnsi="Palatino Linotype" w:cs="Tahoma"/>
          <w:bCs/>
          <w:sz w:val="22"/>
          <w:szCs w:val="22"/>
          <w:lang w:val="es-ES"/>
        </w:rPr>
        <w:t>a</w:t>
      </w:r>
      <w:r w:rsidR="00A72D66" w:rsidRPr="00BB0590">
        <w:rPr>
          <w:rFonts w:ascii="Palatino Linotype" w:hAnsi="Palatino Linotype" w:cs="Tahoma"/>
          <w:bCs/>
          <w:sz w:val="22"/>
          <w:szCs w:val="22"/>
          <w:lang w:val="es-ES"/>
        </w:rPr>
        <w:t xml:space="preserve"> través</w:t>
      </w:r>
      <w:r w:rsidR="009B0728" w:rsidRPr="00BB0590">
        <w:rPr>
          <w:rFonts w:ascii="Palatino Linotype" w:hAnsi="Palatino Linotype" w:cs="Tahoma"/>
          <w:bCs/>
          <w:sz w:val="22"/>
          <w:szCs w:val="22"/>
          <w:lang w:val="es-ES"/>
        </w:rPr>
        <w:t xml:space="preserve"> del documento</w:t>
      </w:r>
      <w:r w:rsidR="003B67D1" w:rsidRPr="00BB0590">
        <w:rPr>
          <w:rFonts w:ascii="Palatino Linotype" w:hAnsi="Palatino Linotype" w:cs="Tahoma"/>
          <w:bCs/>
          <w:sz w:val="22"/>
          <w:szCs w:val="22"/>
          <w:lang w:val="es-ES"/>
        </w:rPr>
        <w:t>:</w:t>
      </w:r>
      <w:r w:rsidR="009B0728" w:rsidRPr="00BB0590">
        <w:rPr>
          <w:rFonts w:ascii="Palatino Linotype" w:hAnsi="Palatino Linotype" w:cs="Tahoma"/>
          <w:bCs/>
          <w:sz w:val="22"/>
          <w:szCs w:val="22"/>
          <w:lang w:val="es-ES"/>
        </w:rPr>
        <w:t xml:space="preserve"> </w:t>
      </w:r>
      <w:proofErr w:type="spellStart"/>
      <w:r w:rsidR="00C8482B" w:rsidRPr="00BB0590">
        <w:rPr>
          <w:rFonts w:ascii="Palatino Linotype" w:hAnsi="Palatino Linotype" w:cs="Tahoma"/>
          <w:b/>
          <w:i/>
          <w:iCs/>
          <w:sz w:val="22"/>
          <w:szCs w:val="22"/>
          <w:lang w:val="es-ES"/>
        </w:rPr>
        <w:t>Revision</w:t>
      </w:r>
      <w:proofErr w:type="spellEnd"/>
      <w:r w:rsidR="00C8482B" w:rsidRPr="00BB0590">
        <w:rPr>
          <w:rFonts w:ascii="Palatino Linotype" w:hAnsi="Palatino Linotype" w:cs="Tahoma"/>
          <w:b/>
          <w:i/>
          <w:iCs/>
          <w:sz w:val="22"/>
          <w:szCs w:val="22"/>
          <w:lang w:val="es-ES"/>
        </w:rPr>
        <w:t xml:space="preserve"> Malinalco.pdf</w:t>
      </w:r>
      <w:r w:rsidR="00E93DB2" w:rsidRPr="00BB0590">
        <w:rPr>
          <w:rFonts w:ascii="Palatino Linotype" w:hAnsi="Palatino Linotype" w:cs="Tahoma"/>
          <w:bCs/>
          <w:sz w:val="22"/>
          <w:szCs w:val="22"/>
          <w:lang w:val="es-ES"/>
        </w:rPr>
        <w:t xml:space="preserve">; </w:t>
      </w:r>
      <w:r w:rsidR="00C8482B" w:rsidRPr="00BB0590">
        <w:rPr>
          <w:rFonts w:ascii="Palatino Linotype" w:hAnsi="Palatino Linotype" w:cs="Tahoma"/>
          <w:bCs/>
          <w:sz w:val="22"/>
          <w:szCs w:val="22"/>
          <w:lang w:val="es-ES"/>
        </w:rPr>
        <w:t>el cual corresponde al descrito en el antecedente III</w:t>
      </w:r>
      <w:r w:rsidR="00DF111A" w:rsidRPr="00BB0590">
        <w:rPr>
          <w:rFonts w:ascii="Palatino Linotype" w:hAnsi="Palatino Linotype" w:cs="Tahoma"/>
          <w:bCs/>
          <w:sz w:val="22"/>
          <w:szCs w:val="22"/>
          <w:lang w:val="es-ES"/>
        </w:rPr>
        <w:t>.</w:t>
      </w:r>
      <w:r w:rsidR="00DA3D9E" w:rsidRPr="00BB0590">
        <w:rPr>
          <w:rFonts w:ascii="Palatino Linotype" w:hAnsi="Palatino Linotype" w:cs="Tahoma"/>
          <w:bCs/>
          <w:sz w:val="22"/>
          <w:szCs w:val="22"/>
          <w:lang w:val="es-ES"/>
        </w:rPr>
        <w:t xml:space="preserve"> </w:t>
      </w:r>
    </w:p>
    <w:p w14:paraId="3552E1D1" w14:textId="77777777" w:rsidR="00BD6003" w:rsidRPr="00BB0590" w:rsidRDefault="00BD6003" w:rsidP="002E062F">
      <w:pPr>
        <w:spacing w:line="360" w:lineRule="auto"/>
        <w:jc w:val="both"/>
        <w:rPr>
          <w:rFonts w:ascii="Palatino Linotype" w:hAnsi="Palatino Linotype" w:cs="Tahoma"/>
          <w:b/>
          <w:szCs w:val="22"/>
          <w:lang w:val="es-ES"/>
        </w:rPr>
      </w:pPr>
    </w:p>
    <w:p w14:paraId="5CFD1542" w14:textId="77DE3030" w:rsidR="00CD1F0A" w:rsidRPr="00BB0590" w:rsidRDefault="002638D0" w:rsidP="00CD1F0A">
      <w:pPr>
        <w:spacing w:line="360" w:lineRule="auto"/>
        <w:jc w:val="both"/>
        <w:rPr>
          <w:rFonts w:ascii="Palatino Linotype" w:hAnsi="Palatino Linotype" w:cs="Tahoma"/>
          <w:bCs/>
          <w:szCs w:val="22"/>
          <w:lang w:val="es-ES"/>
        </w:rPr>
      </w:pPr>
      <w:r w:rsidRPr="00BB0590">
        <w:rPr>
          <w:rFonts w:ascii="Palatino Linotype" w:eastAsia="Calibri" w:hAnsi="Palatino Linotype" w:cs="Tahoma"/>
          <w:b/>
          <w:bCs/>
          <w:sz w:val="22"/>
          <w:szCs w:val="24"/>
          <w:lang w:eastAsia="en-US"/>
        </w:rPr>
        <w:t>d)</w:t>
      </w:r>
      <w:r w:rsidRPr="00BB0590">
        <w:rPr>
          <w:rFonts w:ascii="Palatino Linotype" w:hAnsi="Palatino Linotype" w:cs="Tahoma"/>
          <w:b/>
          <w:sz w:val="22"/>
          <w:szCs w:val="24"/>
        </w:rPr>
        <w:t xml:space="preserve"> Informe Justificado</w:t>
      </w:r>
      <w:r w:rsidR="00B1202F" w:rsidRPr="00BB0590">
        <w:rPr>
          <w:rFonts w:ascii="Palatino Linotype" w:hAnsi="Palatino Linotype" w:cs="Tahoma"/>
          <w:b/>
          <w:sz w:val="22"/>
          <w:szCs w:val="24"/>
        </w:rPr>
        <w:t>.</w:t>
      </w:r>
      <w:r w:rsidR="00CD1F0A" w:rsidRPr="00BB0590">
        <w:rPr>
          <w:rFonts w:ascii="Palatino Linotype" w:hAnsi="Palatino Linotype" w:cs="Tahoma"/>
          <w:bCs/>
          <w:sz w:val="22"/>
          <w:szCs w:val="24"/>
        </w:rPr>
        <w:t xml:space="preserve"> El sujeto Obligado fue omiso en realizar manifestación alguna que a su derecho asistiera.</w:t>
      </w:r>
      <w:r w:rsidR="00CD1F0A" w:rsidRPr="00BB0590">
        <w:rPr>
          <w:rFonts w:ascii="Palatino Linotype" w:hAnsi="Palatino Linotype" w:cs="Tahoma"/>
          <w:bCs/>
          <w:szCs w:val="22"/>
          <w:lang w:val="es-ES"/>
        </w:rPr>
        <w:t xml:space="preserve"> </w:t>
      </w:r>
    </w:p>
    <w:p w14:paraId="7F51D7E8" w14:textId="77777777" w:rsidR="00CD1F0A" w:rsidRPr="00BB0590" w:rsidRDefault="00CD1F0A" w:rsidP="000E7341">
      <w:pPr>
        <w:tabs>
          <w:tab w:val="left" w:pos="3261"/>
        </w:tabs>
        <w:spacing w:line="360" w:lineRule="auto"/>
        <w:jc w:val="both"/>
        <w:rPr>
          <w:rFonts w:ascii="Palatino Linotype" w:eastAsia="Calibri" w:hAnsi="Palatino Linotype" w:cs="Tahoma"/>
          <w:b/>
          <w:bCs/>
          <w:sz w:val="22"/>
          <w:szCs w:val="22"/>
        </w:rPr>
      </w:pPr>
    </w:p>
    <w:p w14:paraId="22C573C6" w14:textId="2FEA3D42" w:rsidR="000E7341" w:rsidRPr="00BB0590" w:rsidRDefault="00CD1F0A" w:rsidP="000E7341">
      <w:pPr>
        <w:tabs>
          <w:tab w:val="left" w:pos="3261"/>
        </w:tabs>
        <w:spacing w:line="360" w:lineRule="auto"/>
        <w:jc w:val="both"/>
        <w:rPr>
          <w:rFonts w:ascii="Palatino Linotype" w:eastAsia="Calibri" w:hAnsi="Palatino Linotype" w:cs="Tahoma"/>
          <w:sz w:val="22"/>
          <w:szCs w:val="22"/>
        </w:rPr>
      </w:pPr>
      <w:r w:rsidRPr="00BB0590">
        <w:rPr>
          <w:rFonts w:ascii="Palatino Linotype" w:eastAsia="Calibri" w:hAnsi="Palatino Linotype" w:cs="Tahoma"/>
          <w:b/>
          <w:bCs/>
          <w:sz w:val="22"/>
          <w:szCs w:val="22"/>
        </w:rPr>
        <w:t>e</w:t>
      </w:r>
      <w:r w:rsidR="000E7341" w:rsidRPr="00BB0590">
        <w:rPr>
          <w:rFonts w:ascii="Palatino Linotype" w:eastAsia="Calibri" w:hAnsi="Palatino Linotype" w:cs="Tahoma"/>
          <w:b/>
          <w:bCs/>
          <w:sz w:val="22"/>
          <w:szCs w:val="22"/>
        </w:rPr>
        <w:t>) Ampliación de plazo.</w:t>
      </w:r>
      <w:r w:rsidRPr="00BB0590">
        <w:rPr>
          <w:rFonts w:ascii="Palatino Linotype" w:eastAsia="Calibri" w:hAnsi="Palatino Linotype" w:cs="Tahoma"/>
          <w:b/>
          <w:bCs/>
          <w:sz w:val="22"/>
          <w:szCs w:val="22"/>
        </w:rPr>
        <w:t xml:space="preserve"> </w:t>
      </w:r>
      <w:r w:rsidR="000E7341" w:rsidRPr="00BB0590">
        <w:rPr>
          <w:rFonts w:ascii="Palatino Linotype" w:eastAsia="Calibri" w:hAnsi="Palatino Linotype" w:cs="Tahoma"/>
          <w:sz w:val="22"/>
          <w:szCs w:val="22"/>
        </w:rPr>
        <w:t xml:space="preserve">El </w:t>
      </w:r>
      <w:r w:rsidRPr="00BB0590">
        <w:rPr>
          <w:rFonts w:ascii="Palatino Linotype" w:eastAsia="Calibri" w:hAnsi="Palatino Linotype" w:cs="Tahoma"/>
          <w:sz w:val="22"/>
          <w:szCs w:val="22"/>
        </w:rPr>
        <w:t xml:space="preserve">dos de septiembre </w:t>
      </w:r>
      <w:r w:rsidR="000E7341" w:rsidRPr="00BB0590">
        <w:rPr>
          <w:rFonts w:ascii="Palatino Linotype" w:eastAsia="Calibri" w:hAnsi="Palatino Linotype"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de </w:t>
      </w:r>
      <w:r w:rsidR="00CA7227" w:rsidRPr="00BB0590">
        <w:rPr>
          <w:rFonts w:ascii="Palatino Linotype" w:eastAsia="Calibri" w:hAnsi="Palatino Linotype" w:cs="Tahoma"/>
          <w:sz w:val="22"/>
          <w:szCs w:val="22"/>
        </w:rPr>
        <w:t>razonable</w:t>
      </w:r>
      <w:r w:rsidR="00D042FF" w:rsidRPr="00BB0590">
        <w:rPr>
          <w:rFonts w:ascii="Palatino Linotype" w:eastAsia="Calibri" w:hAnsi="Palatino Linotype" w:cs="Tahoma"/>
          <w:sz w:val="22"/>
          <w:szCs w:val="22"/>
        </w:rPr>
        <w:t xml:space="preserve"> </w:t>
      </w:r>
      <w:r w:rsidR="000E7341" w:rsidRPr="00BB0590">
        <w:rPr>
          <w:rFonts w:ascii="Palatino Linotype" w:eastAsia="Calibri" w:hAnsi="Palatino Linotype" w:cs="Tahoma"/>
          <w:sz w:val="22"/>
          <w:szCs w:val="22"/>
        </w:rPr>
        <w:t xml:space="preserve">el plazo para resolver el Recurso de Revisión que nos ocupa; </w:t>
      </w:r>
      <w:r w:rsidR="00D042FF" w:rsidRPr="00BB0590">
        <w:rPr>
          <w:rFonts w:ascii="Palatino Linotype" w:eastAsia="Calibri" w:hAnsi="Palatino Linotype" w:cs="Tahoma"/>
          <w:sz w:val="22"/>
          <w:szCs w:val="22"/>
        </w:rPr>
        <w:t>proveído</w:t>
      </w:r>
      <w:r w:rsidR="000E7341" w:rsidRPr="00BB0590">
        <w:rPr>
          <w:rFonts w:ascii="Palatino Linotype" w:eastAsia="Calibri" w:hAnsi="Palatino Linotype" w:cs="Tahoma"/>
          <w:sz w:val="22"/>
          <w:szCs w:val="22"/>
        </w:rPr>
        <w:t xml:space="preserve"> que fue notificado a las parte</w:t>
      </w:r>
      <w:r w:rsidR="00D042FF" w:rsidRPr="00BB0590">
        <w:rPr>
          <w:rFonts w:ascii="Palatino Linotype" w:eastAsia="Calibri" w:hAnsi="Palatino Linotype" w:cs="Tahoma"/>
          <w:sz w:val="22"/>
          <w:szCs w:val="22"/>
        </w:rPr>
        <w:t xml:space="preserve">s </w:t>
      </w:r>
      <w:r w:rsidR="000E7341" w:rsidRPr="00BB0590">
        <w:rPr>
          <w:rFonts w:ascii="Palatino Linotype" w:eastAsia="Calibri" w:hAnsi="Palatino Linotype" w:cs="Tahoma"/>
          <w:sz w:val="22"/>
          <w:szCs w:val="22"/>
        </w:rPr>
        <w:t xml:space="preserve">mediante el Sistema de Acceso a la Información Mexiquense (SAIMEX), </w:t>
      </w:r>
      <w:r w:rsidR="00D042FF" w:rsidRPr="00BB0590">
        <w:rPr>
          <w:rFonts w:ascii="Palatino Linotype" w:eastAsia="Calibri" w:hAnsi="Palatino Linotype" w:cs="Tahoma"/>
          <w:sz w:val="22"/>
          <w:szCs w:val="22"/>
        </w:rPr>
        <w:t>al día hábil siguiente.</w:t>
      </w:r>
    </w:p>
    <w:p w14:paraId="0BF729B5" w14:textId="77777777" w:rsidR="000E7341" w:rsidRPr="00BB0590" w:rsidRDefault="000E7341" w:rsidP="000E7341">
      <w:pPr>
        <w:tabs>
          <w:tab w:val="left" w:pos="3261"/>
        </w:tabs>
        <w:spacing w:line="360" w:lineRule="auto"/>
        <w:jc w:val="both"/>
        <w:rPr>
          <w:rFonts w:ascii="Palatino Linotype" w:eastAsia="Calibri" w:hAnsi="Palatino Linotype" w:cs="Tahoma"/>
          <w:sz w:val="22"/>
          <w:szCs w:val="22"/>
        </w:rPr>
      </w:pPr>
    </w:p>
    <w:p w14:paraId="2407AFC4"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w:t>
      </w:r>
      <w:r w:rsidRPr="00BB0590">
        <w:rPr>
          <w:rStyle w:val="eop"/>
          <w:rFonts w:ascii="Palatino Linotype" w:hAnsi="Palatino Linotype" w:cs="Segoe UI"/>
          <w:sz w:val="22"/>
          <w:szCs w:val="22"/>
        </w:rPr>
        <w:lastRenderedPageBreak/>
        <w:t>circunstancia atípica que ha rebasado las capacidades técnicas y humanas del personal encargado de la proyección de las resoluciones a dichos medios de impugnación.</w:t>
      </w:r>
    </w:p>
    <w:p w14:paraId="55EEAFB8"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0D8048E"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A3385D7" w14:textId="77777777" w:rsidR="00044DF5" w:rsidRPr="00BB0590" w:rsidRDefault="00044DF5"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5A2632B"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C34F33"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C2248D"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F012AF0"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0AD8FA61"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10A0FC3" w14:textId="77777777" w:rsidR="000E7341" w:rsidRPr="00BB0590"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a)</w:t>
      </w:r>
      <w:r w:rsidR="00E37DED" w:rsidRPr="00BB0590">
        <w:rPr>
          <w:rStyle w:val="eop"/>
          <w:rFonts w:ascii="Palatino Linotype" w:hAnsi="Palatino Linotype" w:cs="Segoe UI"/>
          <w:sz w:val="22"/>
          <w:szCs w:val="22"/>
        </w:rPr>
        <w:t xml:space="preserve"> </w:t>
      </w:r>
      <w:r w:rsidRPr="00BB0590">
        <w:rPr>
          <w:rStyle w:val="eop"/>
          <w:rFonts w:ascii="Palatino Linotype" w:hAnsi="Palatino Linotype" w:cs="Segoe UI"/>
          <w:sz w:val="22"/>
          <w:szCs w:val="22"/>
        </w:rPr>
        <w:t>Complejidad del asunto: La complejidad de la prueba, la pluralidad de sujetos procesales, el tiempo transcurrido, las características y contexto del recurso.</w:t>
      </w:r>
    </w:p>
    <w:p w14:paraId="3A0B9258" w14:textId="77777777" w:rsidR="000E7341" w:rsidRPr="00BB0590"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b)</w:t>
      </w:r>
      <w:r w:rsidR="00E37DED" w:rsidRPr="00BB0590">
        <w:rPr>
          <w:rStyle w:val="eop"/>
          <w:rFonts w:ascii="Palatino Linotype" w:hAnsi="Palatino Linotype" w:cs="Segoe UI"/>
          <w:sz w:val="22"/>
          <w:szCs w:val="22"/>
        </w:rPr>
        <w:t xml:space="preserve"> </w:t>
      </w:r>
      <w:r w:rsidRPr="00BB0590">
        <w:rPr>
          <w:rStyle w:val="eop"/>
          <w:rFonts w:ascii="Palatino Linotype" w:hAnsi="Palatino Linotype" w:cs="Segoe UI"/>
          <w:sz w:val="22"/>
          <w:szCs w:val="22"/>
        </w:rPr>
        <w:t>Actividad Procesal del interesado: Acciones u omisiones del interesado.</w:t>
      </w:r>
    </w:p>
    <w:p w14:paraId="68FA0006" w14:textId="77777777" w:rsidR="000E7341" w:rsidRPr="00BB0590"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c)</w:t>
      </w:r>
      <w:r w:rsidR="00E37DED" w:rsidRPr="00BB0590">
        <w:rPr>
          <w:rStyle w:val="eop"/>
          <w:rFonts w:ascii="Palatino Linotype" w:hAnsi="Palatino Linotype" w:cs="Segoe UI"/>
          <w:sz w:val="22"/>
          <w:szCs w:val="22"/>
        </w:rPr>
        <w:t xml:space="preserve"> </w:t>
      </w:r>
      <w:r w:rsidRPr="00BB0590">
        <w:rPr>
          <w:rStyle w:val="eop"/>
          <w:rFonts w:ascii="Palatino Linotype" w:hAnsi="Palatino Linotype" w:cs="Segoe UI"/>
          <w:sz w:val="22"/>
          <w:szCs w:val="22"/>
        </w:rPr>
        <w:t>Conducta de la Autoridad: Las Acciones u omisiones realizadas en el procedimiento. Así como si la autoridad actuó con la debida diligencia.</w:t>
      </w:r>
    </w:p>
    <w:p w14:paraId="59DFE003" w14:textId="77777777" w:rsidR="000E7341" w:rsidRPr="00BB0590"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lastRenderedPageBreak/>
        <w:t>d) La afectación generada en la situación jurídica de la persona involucrada en el proceso: Violación a sus derechos humanos.</w:t>
      </w:r>
    </w:p>
    <w:p w14:paraId="7CA1BA43" w14:textId="77777777" w:rsidR="00044DF5" w:rsidRPr="00BB0590" w:rsidRDefault="00044DF5"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6373A11C"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F8AA47"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FA95058"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Argumento que encuentra sustento en la jurisprudencia P./J. 32/92 emitida por el Pleno de la Suprema Corte de Justicia de la Nación de rubro “</w:t>
      </w:r>
      <w:r w:rsidRPr="00BB0590">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BB0590">
        <w:rPr>
          <w:rStyle w:val="eop"/>
          <w:rFonts w:ascii="Palatino Linotype" w:hAnsi="Palatino Linotype" w:cs="Segoe UI"/>
          <w:sz w:val="22"/>
          <w:szCs w:val="22"/>
        </w:rPr>
        <w:t>.”, visible en la Gaceta del Seminario Judicial de la Federación con el registro digital 205635.</w:t>
      </w:r>
    </w:p>
    <w:p w14:paraId="6D7BFEAE"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8E65AB0"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31E6FB" w14:textId="77777777" w:rsidR="002638D0" w:rsidRPr="00BB0590" w:rsidRDefault="002638D0"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3D770B3E"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lastRenderedPageBreak/>
        <w:t>Al respecto, también son de considerar los criterios sostenidos por el Cuarto Tribunal Colegiado en Materia Administrativa del Primer Circuito, cuyos rubros y datos de identificación son los siguientes:</w:t>
      </w:r>
    </w:p>
    <w:p w14:paraId="1AF71E1F"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54B4183" w14:textId="77777777" w:rsidR="000E7341" w:rsidRPr="00BB0590" w:rsidRDefault="000E7341" w:rsidP="008320B4">
      <w:pPr>
        <w:pStyle w:val="paragraph"/>
        <w:spacing w:before="0" w:beforeAutospacing="0" w:after="0" w:afterAutospacing="0" w:line="360" w:lineRule="auto"/>
        <w:ind w:left="567" w:right="539"/>
        <w:jc w:val="both"/>
        <w:textAlignment w:val="baseline"/>
        <w:rPr>
          <w:rStyle w:val="eop"/>
          <w:rFonts w:ascii="Palatino Linotype" w:hAnsi="Palatino Linotype" w:cs="Segoe UI"/>
          <w:i/>
          <w:iCs/>
          <w:sz w:val="20"/>
          <w:szCs w:val="20"/>
        </w:rPr>
      </w:pPr>
      <w:r w:rsidRPr="00BB0590">
        <w:rPr>
          <w:rStyle w:val="eop"/>
          <w:rFonts w:ascii="Palatino Linotype" w:hAnsi="Palatino Linotype" w:cs="Segoe UI"/>
          <w:b/>
          <w:bCs/>
          <w:i/>
          <w:iCs/>
          <w:sz w:val="20"/>
          <w:szCs w:val="20"/>
        </w:rPr>
        <w:t>“PLAZO RAZONABLE PARA RESOLVER. DIMENSIÓN Y EFECTOS DE ESTE CONCEPTO CUANDO SE ADUCE EXCESIVA CARGA DE TRABAJO.”</w:t>
      </w:r>
      <w:r w:rsidRPr="00BB0590">
        <w:rPr>
          <w:rStyle w:val="eop"/>
          <w:rFonts w:ascii="Palatino Linotype" w:hAnsi="Palatino Linotype" w:cs="Segoe UI"/>
          <w:i/>
          <w:iCs/>
          <w:sz w:val="20"/>
          <w:szCs w:val="20"/>
        </w:rPr>
        <w:t xml:space="preserve"> consultable en el Seminario Judicial de la Federación y su gaceta, con el registro digital 2002351.</w:t>
      </w:r>
    </w:p>
    <w:p w14:paraId="031D058D" w14:textId="77777777" w:rsidR="00A0112A" w:rsidRPr="00BB0590" w:rsidRDefault="00A0112A" w:rsidP="008320B4">
      <w:pPr>
        <w:pStyle w:val="paragraph"/>
        <w:spacing w:before="0" w:beforeAutospacing="0" w:after="0" w:afterAutospacing="0" w:line="360" w:lineRule="auto"/>
        <w:ind w:left="567" w:right="539"/>
        <w:jc w:val="both"/>
        <w:textAlignment w:val="baseline"/>
        <w:rPr>
          <w:rStyle w:val="eop"/>
          <w:rFonts w:ascii="Palatino Linotype" w:hAnsi="Palatino Linotype" w:cs="Segoe UI"/>
          <w:i/>
          <w:iCs/>
          <w:sz w:val="20"/>
          <w:szCs w:val="20"/>
        </w:rPr>
      </w:pPr>
    </w:p>
    <w:p w14:paraId="0B6AA63A" w14:textId="77777777" w:rsidR="000E7341" w:rsidRPr="00BB0590"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i/>
          <w:iCs/>
          <w:sz w:val="20"/>
          <w:szCs w:val="20"/>
        </w:rPr>
      </w:pPr>
      <w:r w:rsidRPr="00BB0590">
        <w:rPr>
          <w:rStyle w:val="eop"/>
          <w:rFonts w:ascii="Palatino Linotype" w:hAnsi="Palatino Linotype" w:cs="Segoe UI"/>
          <w:b/>
          <w:bCs/>
          <w:i/>
          <w:iCs/>
          <w:sz w:val="20"/>
          <w:szCs w:val="20"/>
        </w:rPr>
        <w:t>“PLAZO RAZONABLE PARA RESOLVER. CONCEPTO Y ELEMENTOS QUE LO INTEGRAN A LA LUZ DEL DERECHO INTERNACIONAL DE LOS DERECHOS HUMANOS</w:t>
      </w:r>
      <w:r w:rsidRPr="00BB0590">
        <w:rPr>
          <w:rStyle w:val="eop"/>
          <w:rFonts w:ascii="Palatino Linotype" w:hAnsi="Palatino Linotype" w:cs="Segoe UI"/>
          <w:i/>
          <w:iCs/>
          <w:sz w:val="20"/>
          <w:szCs w:val="20"/>
        </w:rPr>
        <w:t>.”, visible en el Seminario Judicial de la Federación y su gaceta, con el registro digital 2002350.</w:t>
      </w:r>
    </w:p>
    <w:p w14:paraId="1577B4CD"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C5FC9A6" w14:textId="77777777" w:rsidR="000E7341" w:rsidRPr="00BB0590"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BB0590">
        <w:rPr>
          <w:rStyle w:val="eop"/>
          <w:rFonts w:ascii="Palatino Linotype" w:hAnsi="Palatino Linotype" w:cs="Segoe UI"/>
          <w:sz w:val="22"/>
          <w:szCs w:val="22"/>
        </w:rPr>
        <w:t xml:space="preserve">Por ello, este organismo garante comprometido con la tutela de los derechos humanos confiados señala que este exceso del plazo legal para resolver el presente </w:t>
      </w:r>
      <w:r w:rsidR="009021AD" w:rsidRPr="00BB0590">
        <w:rPr>
          <w:rStyle w:val="eop"/>
          <w:rFonts w:ascii="Palatino Linotype" w:hAnsi="Palatino Linotype" w:cs="Segoe UI"/>
          <w:sz w:val="22"/>
          <w:szCs w:val="22"/>
        </w:rPr>
        <w:t>asunto</w:t>
      </w:r>
      <w:r w:rsidRPr="00BB0590">
        <w:rPr>
          <w:rStyle w:val="eop"/>
          <w:rFonts w:ascii="Palatino Linotype" w:hAnsi="Palatino Linotype" w:cs="Segoe UI"/>
          <w:sz w:val="22"/>
          <w:szCs w:val="22"/>
        </w:rPr>
        <w:t xml:space="preserve"> resulta de carácter excepcional.</w:t>
      </w:r>
    </w:p>
    <w:p w14:paraId="71C79DD6" w14:textId="77777777" w:rsidR="000E7341" w:rsidRPr="00BB0590" w:rsidRDefault="000E7341" w:rsidP="000E7341">
      <w:pPr>
        <w:spacing w:line="360" w:lineRule="auto"/>
        <w:jc w:val="both"/>
        <w:rPr>
          <w:rFonts w:ascii="Palatino Linotype" w:hAnsi="Palatino Linotype" w:cs="Tahoma"/>
          <w:sz w:val="22"/>
          <w:szCs w:val="22"/>
        </w:rPr>
      </w:pPr>
    </w:p>
    <w:p w14:paraId="69E80D20" w14:textId="02C8E4A4" w:rsidR="000E7341" w:rsidRPr="00BB0590" w:rsidRDefault="00CD1F0A" w:rsidP="000E7341">
      <w:pPr>
        <w:spacing w:line="360" w:lineRule="auto"/>
        <w:jc w:val="both"/>
        <w:rPr>
          <w:rFonts w:ascii="Palatino Linotype" w:hAnsi="Palatino Linotype" w:cs="Tahoma"/>
          <w:sz w:val="22"/>
          <w:szCs w:val="22"/>
        </w:rPr>
      </w:pPr>
      <w:r w:rsidRPr="00BB0590">
        <w:rPr>
          <w:rFonts w:ascii="Palatino Linotype" w:hAnsi="Palatino Linotype" w:cs="Tahoma"/>
          <w:b/>
          <w:sz w:val="22"/>
          <w:szCs w:val="22"/>
        </w:rPr>
        <w:t>f</w:t>
      </w:r>
      <w:r w:rsidR="000E7341" w:rsidRPr="00BB0590">
        <w:rPr>
          <w:rFonts w:ascii="Palatino Linotype" w:hAnsi="Palatino Linotype" w:cs="Tahoma"/>
          <w:b/>
          <w:sz w:val="22"/>
          <w:szCs w:val="22"/>
        </w:rPr>
        <w:t>) Cierre de instrucción.</w:t>
      </w:r>
      <w:r w:rsidRPr="00BB0590">
        <w:rPr>
          <w:rFonts w:ascii="Palatino Linotype" w:hAnsi="Palatino Linotype" w:cs="Tahoma"/>
          <w:b/>
          <w:sz w:val="22"/>
          <w:szCs w:val="22"/>
        </w:rPr>
        <w:t xml:space="preserve"> </w:t>
      </w:r>
      <w:r w:rsidR="000E7341" w:rsidRPr="00BB0590">
        <w:rPr>
          <w:rFonts w:ascii="Palatino Linotype" w:hAnsi="Palatino Linotype" w:cs="Tahoma"/>
          <w:sz w:val="22"/>
          <w:szCs w:val="22"/>
        </w:rPr>
        <w:t xml:space="preserve">Con fecha </w:t>
      </w:r>
      <w:r w:rsidRPr="00BB0590">
        <w:rPr>
          <w:rFonts w:ascii="Palatino Linotype" w:hAnsi="Palatino Linotype" w:cs="Tahoma"/>
          <w:sz w:val="22"/>
          <w:szCs w:val="22"/>
        </w:rPr>
        <w:t xml:space="preserve">cuatro de mayo </w:t>
      </w:r>
      <w:r w:rsidR="000E7341" w:rsidRPr="00BB0590">
        <w:rPr>
          <w:rFonts w:ascii="Palatino Linotype" w:hAnsi="Palatino Linotype" w:cs="Tahoma"/>
          <w:sz w:val="22"/>
          <w:szCs w:val="22"/>
        </w:rPr>
        <w:t xml:space="preserve">de dos mil </w:t>
      </w:r>
      <w:r w:rsidR="002638D0" w:rsidRPr="00BB0590">
        <w:rPr>
          <w:rFonts w:ascii="Palatino Linotype" w:hAnsi="Palatino Linotype" w:cs="Tahoma"/>
          <w:sz w:val="22"/>
          <w:szCs w:val="22"/>
        </w:rPr>
        <w:t>veintitrés</w:t>
      </w:r>
      <w:r w:rsidR="000E7341" w:rsidRPr="00BB0590">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w:t>
      </w:r>
      <w:r w:rsidR="002638D0" w:rsidRPr="00BB0590">
        <w:rPr>
          <w:rFonts w:ascii="Palatino Linotype" w:hAnsi="Palatino Linotype" w:cs="Tahoma"/>
          <w:sz w:val="22"/>
          <w:szCs w:val="22"/>
        </w:rPr>
        <w:t>R</w:t>
      </w:r>
      <w:r w:rsidR="000E7341" w:rsidRPr="00BB0590">
        <w:rPr>
          <w:rFonts w:ascii="Palatino Linotype" w:hAnsi="Palatino Linotype" w:cs="Tahoma"/>
          <w:sz w:val="22"/>
          <w:szCs w:val="22"/>
        </w:rPr>
        <w:t xml:space="preserve">esolución, en términos de lo dispuesto en los artículos 185, fracciones VI y VIII, de la Ley de Transparencia y Acceso a la Información Pública del Estado de México y Municipios, mismo que fue notificado a las partes el mismo día, a través del </w:t>
      </w:r>
      <w:r w:rsidR="000E7341" w:rsidRPr="00BB0590">
        <w:rPr>
          <w:rFonts w:ascii="Palatino Linotype" w:hAnsi="Palatino Linotype" w:cs="Tahoma"/>
          <w:sz w:val="22"/>
          <w:szCs w:val="22"/>
          <w:lang w:val="es-ES"/>
        </w:rPr>
        <w:t>Sistema de Acceso a la Información Mexiquense (SAIMEX)</w:t>
      </w:r>
      <w:r w:rsidR="000E7341" w:rsidRPr="00BB0590">
        <w:rPr>
          <w:rFonts w:ascii="Palatino Linotype" w:hAnsi="Palatino Linotype" w:cs="Tahoma"/>
          <w:sz w:val="22"/>
          <w:szCs w:val="22"/>
        </w:rPr>
        <w:t>.</w:t>
      </w:r>
    </w:p>
    <w:p w14:paraId="064C8056" w14:textId="77777777" w:rsidR="000E7341" w:rsidRPr="00BB0590" w:rsidRDefault="000E7341" w:rsidP="000E7341">
      <w:pPr>
        <w:spacing w:line="360" w:lineRule="auto"/>
        <w:jc w:val="both"/>
        <w:rPr>
          <w:rFonts w:ascii="Palatino Linotype" w:hAnsi="Palatino Linotype" w:cs="Tahoma"/>
          <w:sz w:val="22"/>
          <w:szCs w:val="22"/>
        </w:rPr>
      </w:pPr>
    </w:p>
    <w:p w14:paraId="3FE420D5" w14:textId="77777777" w:rsidR="000E7341" w:rsidRPr="00BB0590" w:rsidRDefault="00044DF5" w:rsidP="000E7341">
      <w:pPr>
        <w:spacing w:line="360" w:lineRule="auto"/>
        <w:jc w:val="both"/>
        <w:rPr>
          <w:rFonts w:ascii="Palatino Linotype" w:hAnsi="Palatino Linotype" w:cs="Tahoma"/>
          <w:color w:val="000000"/>
          <w:sz w:val="22"/>
          <w:szCs w:val="22"/>
        </w:rPr>
      </w:pPr>
      <w:r w:rsidRPr="00BB0590">
        <w:rPr>
          <w:rFonts w:ascii="Palatino Linotype" w:hAnsi="Palatino Linotype" w:cs="Tahoma"/>
          <w:color w:val="000000"/>
          <w:sz w:val="22"/>
          <w:szCs w:val="22"/>
        </w:rPr>
        <w:t>Debido a</w:t>
      </w:r>
      <w:r w:rsidR="000E7341" w:rsidRPr="00BB0590">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00F64FB0" w:rsidRPr="00BB0590">
        <w:rPr>
          <w:rFonts w:ascii="Palatino Linotype" w:hAnsi="Palatino Linotype" w:cs="Tahoma"/>
          <w:color w:val="000000"/>
          <w:sz w:val="22"/>
          <w:szCs w:val="22"/>
        </w:rPr>
        <w:t>de acuerdo con</w:t>
      </w:r>
      <w:r w:rsidR="000E7341" w:rsidRPr="00BB0590">
        <w:rPr>
          <w:rFonts w:ascii="Palatino Linotype" w:hAnsi="Palatino Linotype" w:cs="Tahoma"/>
          <w:color w:val="000000"/>
          <w:sz w:val="22"/>
          <w:szCs w:val="22"/>
        </w:rPr>
        <w:t xml:space="preserve"> los siguientes: </w:t>
      </w:r>
    </w:p>
    <w:p w14:paraId="2DCC710F" w14:textId="77777777" w:rsidR="000E7341" w:rsidRPr="00BB0590" w:rsidRDefault="000E7341" w:rsidP="000E7341">
      <w:pPr>
        <w:spacing w:line="360" w:lineRule="auto"/>
        <w:jc w:val="both"/>
        <w:rPr>
          <w:rFonts w:ascii="Palatino Linotype" w:hAnsi="Palatino Linotype" w:cs="Tahoma"/>
          <w:color w:val="000000"/>
          <w:sz w:val="10"/>
          <w:szCs w:val="10"/>
        </w:rPr>
      </w:pPr>
    </w:p>
    <w:p w14:paraId="171A1296" w14:textId="77777777" w:rsidR="000E7341" w:rsidRPr="00BB0590" w:rsidRDefault="000E7341" w:rsidP="000E7341">
      <w:pPr>
        <w:spacing w:line="360" w:lineRule="auto"/>
        <w:jc w:val="center"/>
        <w:rPr>
          <w:rFonts w:ascii="Palatino Linotype" w:hAnsi="Palatino Linotype" w:cs="Tahoma"/>
          <w:b/>
          <w:sz w:val="22"/>
          <w:szCs w:val="22"/>
          <w:lang w:val="es-ES"/>
        </w:rPr>
      </w:pPr>
      <w:r w:rsidRPr="00BB0590">
        <w:rPr>
          <w:rFonts w:ascii="Palatino Linotype" w:hAnsi="Palatino Linotype" w:cs="Tahoma"/>
          <w:b/>
          <w:sz w:val="22"/>
          <w:szCs w:val="22"/>
          <w:lang w:val="es-ES"/>
        </w:rPr>
        <w:lastRenderedPageBreak/>
        <w:t>CONSIDERANDOS</w:t>
      </w:r>
    </w:p>
    <w:p w14:paraId="5E47B891" w14:textId="77777777" w:rsidR="006557DF" w:rsidRPr="00BB0590" w:rsidRDefault="006557DF" w:rsidP="000E7341">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08075BC" w14:textId="77777777" w:rsidR="000E7341" w:rsidRPr="00BB0590" w:rsidRDefault="000E7341" w:rsidP="000E7341">
      <w:pPr>
        <w:autoSpaceDE w:val="0"/>
        <w:autoSpaceDN w:val="0"/>
        <w:adjustRightInd w:val="0"/>
        <w:spacing w:line="360" w:lineRule="auto"/>
        <w:jc w:val="both"/>
        <w:rPr>
          <w:rFonts w:ascii="Palatino Linotype" w:hAnsi="Palatino Linotype" w:cs="Tahoma"/>
          <w:b/>
          <w:sz w:val="22"/>
          <w:szCs w:val="22"/>
          <w:lang w:val="es-ES"/>
        </w:rPr>
      </w:pPr>
      <w:r w:rsidRPr="00BB0590">
        <w:rPr>
          <w:rFonts w:ascii="Palatino Linotype" w:eastAsia="Calibri" w:hAnsi="Palatino Linotype" w:cs="Tahoma"/>
          <w:b/>
          <w:color w:val="000000"/>
          <w:sz w:val="22"/>
          <w:szCs w:val="22"/>
          <w:lang w:val="es-ES" w:eastAsia="es-MX"/>
        </w:rPr>
        <w:t>PRIMERO</w:t>
      </w:r>
      <w:r w:rsidRPr="00BB0590">
        <w:rPr>
          <w:rFonts w:ascii="Palatino Linotype" w:eastAsia="Calibri" w:hAnsi="Palatino Linotype" w:cs="Tahoma"/>
          <w:color w:val="000000"/>
          <w:sz w:val="22"/>
          <w:szCs w:val="22"/>
          <w:lang w:val="es-ES" w:eastAsia="es-MX"/>
        </w:rPr>
        <w:t xml:space="preserve">. </w:t>
      </w:r>
      <w:r w:rsidRPr="00BB0590">
        <w:rPr>
          <w:rFonts w:ascii="Palatino Linotype" w:hAnsi="Palatino Linotype" w:cs="Tahoma"/>
          <w:b/>
          <w:sz w:val="22"/>
          <w:szCs w:val="22"/>
          <w:lang w:val="es-ES"/>
        </w:rPr>
        <w:t>Competencia.</w:t>
      </w:r>
    </w:p>
    <w:p w14:paraId="5B3165B7" w14:textId="77777777" w:rsidR="000E7341" w:rsidRPr="00BB0590" w:rsidRDefault="000E7341" w:rsidP="000E7341">
      <w:pPr>
        <w:autoSpaceDE w:val="0"/>
        <w:autoSpaceDN w:val="0"/>
        <w:adjustRightInd w:val="0"/>
        <w:spacing w:line="360" w:lineRule="auto"/>
        <w:jc w:val="both"/>
        <w:rPr>
          <w:rFonts w:ascii="Palatino Linotype" w:hAnsi="Palatino Linotype" w:cs="Tahoma"/>
          <w:b/>
          <w:sz w:val="22"/>
          <w:szCs w:val="22"/>
          <w:lang w:val="es-ES"/>
        </w:rPr>
      </w:pPr>
    </w:p>
    <w:p w14:paraId="11181512" w14:textId="77777777" w:rsidR="000E7341" w:rsidRPr="00BB0590" w:rsidRDefault="000E7341" w:rsidP="000E7341">
      <w:pPr>
        <w:spacing w:line="360" w:lineRule="auto"/>
        <w:jc w:val="both"/>
        <w:rPr>
          <w:rFonts w:ascii="Palatino Linotype" w:hAnsi="Palatino Linotype" w:cs="Tahoma"/>
          <w:sz w:val="22"/>
          <w:szCs w:val="22"/>
        </w:rPr>
      </w:pPr>
      <w:r w:rsidRPr="00BB0590">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63ED0E95" w14:textId="0B29AD42" w:rsidR="00F64FB0" w:rsidRPr="00BB0590" w:rsidRDefault="000E7341" w:rsidP="000E7341">
      <w:pPr>
        <w:spacing w:line="360" w:lineRule="auto"/>
        <w:jc w:val="both"/>
        <w:rPr>
          <w:rFonts w:ascii="Palatino Linotype" w:hAnsi="Palatino Linotype" w:cs="Tahoma"/>
          <w:sz w:val="22"/>
          <w:szCs w:val="22"/>
        </w:rPr>
      </w:pPr>
      <w:r w:rsidRPr="00BB0590">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8E87E03" w14:textId="77777777" w:rsidR="009831C5" w:rsidRPr="00BB0590" w:rsidRDefault="009831C5" w:rsidP="000E7341">
      <w:pPr>
        <w:spacing w:line="360" w:lineRule="auto"/>
        <w:jc w:val="both"/>
        <w:rPr>
          <w:rFonts w:ascii="Palatino Linotype" w:hAnsi="Palatino Linotype" w:cs="Tahoma"/>
          <w:sz w:val="22"/>
          <w:szCs w:val="22"/>
        </w:rPr>
      </w:pPr>
    </w:p>
    <w:p w14:paraId="18554911" w14:textId="77777777" w:rsidR="00020260" w:rsidRPr="00BB0590" w:rsidRDefault="00020260" w:rsidP="00020260">
      <w:pPr>
        <w:spacing w:line="360" w:lineRule="auto"/>
        <w:jc w:val="both"/>
        <w:rPr>
          <w:rFonts w:ascii="Palatino Linotype" w:eastAsia="Calibri" w:hAnsi="Palatino Linotype" w:cs="Tahoma"/>
          <w:b/>
          <w:color w:val="000000"/>
          <w:sz w:val="22"/>
          <w:szCs w:val="22"/>
          <w:lang w:val="es-ES" w:eastAsia="es-MX"/>
        </w:rPr>
      </w:pPr>
      <w:r w:rsidRPr="00BB0590">
        <w:rPr>
          <w:rFonts w:ascii="Palatino Linotype" w:hAnsi="Palatino Linotype" w:cs="Tahoma"/>
          <w:b/>
          <w:sz w:val="22"/>
          <w:szCs w:val="22"/>
          <w:shd w:val="clear" w:color="auto" w:fill="FFFFFF"/>
          <w:lang w:val="es-ES"/>
        </w:rPr>
        <w:t>SEGUNDO</w:t>
      </w:r>
      <w:r w:rsidRPr="00BB0590">
        <w:rPr>
          <w:rFonts w:ascii="Palatino Linotype" w:hAnsi="Palatino Linotype" w:cs="Tahoma"/>
          <w:sz w:val="22"/>
          <w:szCs w:val="22"/>
          <w:shd w:val="clear" w:color="auto" w:fill="FFFFFF"/>
          <w:lang w:val="es-ES"/>
        </w:rPr>
        <w:t xml:space="preserve">. </w:t>
      </w:r>
      <w:r w:rsidRPr="00BB0590">
        <w:rPr>
          <w:rFonts w:ascii="Palatino Linotype" w:eastAsia="Calibri" w:hAnsi="Palatino Linotype" w:cs="Tahoma"/>
          <w:b/>
          <w:color w:val="000000"/>
          <w:sz w:val="22"/>
          <w:szCs w:val="22"/>
          <w:lang w:val="es-ES" w:eastAsia="es-MX"/>
        </w:rPr>
        <w:t>Causales de improcedencia y sobreseimiento.</w:t>
      </w:r>
    </w:p>
    <w:p w14:paraId="1AE0C9F9" w14:textId="77777777" w:rsidR="00103446" w:rsidRPr="00BB0590" w:rsidRDefault="00103446" w:rsidP="00020260">
      <w:pPr>
        <w:spacing w:line="360" w:lineRule="auto"/>
        <w:jc w:val="both"/>
        <w:rPr>
          <w:rFonts w:ascii="Palatino Linotype" w:hAnsi="Palatino Linotype" w:cs="Tahoma"/>
          <w:sz w:val="22"/>
          <w:szCs w:val="22"/>
          <w:shd w:val="clear" w:color="auto" w:fill="FFFFFF"/>
          <w:lang w:val="es-ES"/>
        </w:rPr>
      </w:pPr>
    </w:p>
    <w:p w14:paraId="3CB12328"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BB0590">
        <w:rPr>
          <w:rFonts w:ascii="Palatino Linotype" w:hAnsi="Palatino Linotype"/>
          <w:b/>
          <w:sz w:val="22"/>
        </w:rPr>
        <w:t>IMPROCEDENCIA</w:t>
      </w:r>
      <w:r w:rsidRPr="00BB0590">
        <w:rPr>
          <w:rFonts w:ascii="Palatino Linotype" w:hAnsi="Palatino Linotype"/>
          <w:sz w:val="22"/>
        </w:rPr>
        <w:t xml:space="preserve">.” </w:t>
      </w:r>
      <w:r w:rsidRPr="00BB0590">
        <w:rPr>
          <w:rFonts w:ascii="Palatino Linotype" w:hAnsi="Palatino Linotype"/>
          <w:b/>
          <w:sz w:val="22"/>
        </w:rPr>
        <w:t>(Semanario Judicial de la Federación, Quinta Época, 1985, pág. 262),</w:t>
      </w:r>
      <w:r w:rsidRPr="00BB0590">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A02C942"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7EFC74F" w14:textId="77777777" w:rsidR="00020260" w:rsidRPr="00BB0590" w:rsidRDefault="00020260" w:rsidP="00020260">
      <w:pPr>
        <w:spacing w:line="360" w:lineRule="auto"/>
        <w:jc w:val="both"/>
        <w:rPr>
          <w:rFonts w:ascii="Palatino Linotype" w:hAnsi="Palatino Linotype"/>
          <w:sz w:val="22"/>
        </w:rPr>
      </w:pPr>
    </w:p>
    <w:p w14:paraId="74BE15D6" w14:textId="77777777" w:rsidR="00020260" w:rsidRPr="00BB0590" w:rsidRDefault="00020260" w:rsidP="00020260">
      <w:pPr>
        <w:spacing w:line="360" w:lineRule="auto"/>
        <w:jc w:val="both"/>
        <w:rPr>
          <w:rFonts w:ascii="Palatino Linotype" w:hAnsi="Palatino Linotype"/>
          <w:b/>
          <w:sz w:val="22"/>
        </w:rPr>
      </w:pPr>
      <w:r w:rsidRPr="00BB0590">
        <w:rPr>
          <w:rFonts w:ascii="Palatino Linotype" w:hAnsi="Palatino Linotype"/>
          <w:b/>
          <w:sz w:val="22"/>
        </w:rPr>
        <w:t>Causales de sobreseimiento.</w:t>
      </w:r>
    </w:p>
    <w:p w14:paraId="3B58A169" w14:textId="77777777" w:rsidR="00020260" w:rsidRPr="00BB0590" w:rsidRDefault="00020260" w:rsidP="00020260">
      <w:pPr>
        <w:spacing w:line="360" w:lineRule="auto"/>
        <w:jc w:val="both"/>
        <w:rPr>
          <w:rFonts w:ascii="Palatino Linotype" w:hAnsi="Palatino Linotype"/>
          <w:sz w:val="22"/>
        </w:rPr>
      </w:pPr>
    </w:p>
    <w:p w14:paraId="52351DEC"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Por ser de previo y especial pronunciamiento, este Instituto analiza si se actualiza alguna causal de sobreseimiento.</w:t>
      </w:r>
    </w:p>
    <w:p w14:paraId="5AC9CC56" w14:textId="77777777" w:rsidR="00020260" w:rsidRPr="00BB0590" w:rsidRDefault="00020260" w:rsidP="00020260">
      <w:pPr>
        <w:spacing w:line="360" w:lineRule="auto"/>
        <w:jc w:val="both"/>
        <w:rPr>
          <w:rFonts w:ascii="Palatino Linotype" w:hAnsi="Palatino Linotype"/>
          <w:sz w:val="22"/>
        </w:rPr>
      </w:pPr>
    </w:p>
    <w:p w14:paraId="0AB0E4C6"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3F453820" w14:textId="77777777" w:rsidR="00F64FB0" w:rsidRPr="00BB0590" w:rsidRDefault="00F64FB0" w:rsidP="00020260">
      <w:pPr>
        <w:spacing w:line="360" w:lineRule="auto"/>
        <w:jc w:val="both"/>
        <w:rPr>
          <w:rFonts w:ascii="Palatino Linotype" w:hAnsi="Palatino Linotype"/>
          <w:sz w:val="22"/>
        </w:rPr>
      </w:pPr>
    </w:p>
    <w:p w14:paraId="5D87064E"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En ese orden de ideas, toda vez que no ha quedado sin materia el Recurso de Revisión</w:t>
      </w:r>
      <w:r w:rsidR="00F64FB0" w:rsidRPr="00BB0590">
        <w:rPr>
          <w:rFonts w:ascii="Palatino Linotype" w:hAnsi="Palatino Linotype"/>
          <w:sz w:val="22"/>
        </w:rPr>
        <w:t xml:space="preserve"> al rubro</w:t>
      </w:r>
      <w:r w:rsidRPr="00BB0590">
        <w:rPr>
          <w:rFonts w:ascii="Palatino Linotype" w:hAnsi="Palatino Linotype"/>
          <w:sz w:val="22"/>
        </w:rPr>
        <w:t>, se considera procedente entrar al fondo del presente asunto.</w:t>
      </w:r>
    </w:p>
    <w:p w14:paraId="2009C0A5" w14:textId="77777777" w:rsidR="00020260" w:rsidRPr="00BB0590" w:rsidRDefault="00020260" w:rsidP="00020260">
      <w:pPr>
        <w:spacing w:line="360" w:lineRule="auto"/>
        <w:jc w:val="both"/>
        <w:rPr>
          <w:rFonts w:ascii="Palatino Linotype" w:hAnsi="Palatino Linotype" w:cs="Tahoma"/>
          <w:sz w:val="22"/>
          <w:szCs w:val="22"/>
          <w:shd w:val="clear" w:color="auto" w:fill="FFFFFF"/>
        </w:rPr>
      </w:pPr>
    </w:p>
    <w:p w14:paraId="31303968" w14:textId="77777777" w:rsidR="00020260" w:rsidRPr="00BB0590" w:rsidRDefault="00020260" w:rsidP="00020260">
      <w:pPr>
        <w:spacing w:line="360" w:lineRule="auto"/>
        <w:jc w:val="both"/>
        <w:rPr>
          <w:rFonts w:ascii="Palatino Linotype" w:hAnsi="Palatino Linotype"/>
          <w:b/>
          <w:sz w:val="22"/>
        </w:rPr>
      </w:pPr>
      <w:r w:rsidRPr="00BB0590">
        <w:rPr>
          <w:rFonts w:ascii="Palatino Linotype" w:hAnsi="Palatino Linotype"/>
          <w:b/>
          <w:sz w:val="22"/>
        </w:rPr>
        <w:t>TERCERO. Determinación de la Controversia.</w:t>
      </w:r>
    </w:p>
    <w:p w14:paraId="22171EDA" w14:textId="77777777" w:rsidR="00020260" w:rsidRPr="00BB0590" w:rsidRDefault="00020260" w:rsidP="00020260">
      <w:pPr>
        <w:spacing w:line="360" w:lineRule="auto"/>
        <w:jc w:val="both"/>
        <w:rPr>
          <w:rFonts w:ascii="Palatino Linotype" w:hAnsi="Palatino Linotype" w:cs="Tahoma"/>
          <w:b/>
          <w:iCs/>
          <w:sz w:val="22"/>
          <w:szCs w:val="22"/>
          <w:shd w:val="clear" w:color="auto" w:fill="FFFFFF"/>
          <w:lang w:val="es-ES"/>
        </w:rPr>
      </w:pPr>
    </w:p>
    <w:p w14:paraId="6C076364" w14:textId="1AB70C23" w:rsidR="00DD5403" w:rsidRPr="00BB0590" w:rsidRDefault="00020260" w:rsidP="00020260">
      <w:pPr>
        <w:spacing w:line="360" w:lineRule="auto"/>
        <w:jc w:val="both"/>
        <w:rPr>
          <w:rFonts w:ascii="Palatino Linotype" w:hAnsi="Palatino Linotype"/>
          <w:bCs/>
          <w:sz w:val="22"/>
          <w:szCs w:val="22"/>
          <w:lang w:eastAsia="es-MX"/>
        </w:rPr>
      </w:pPr>
      <w:r w:rsidRPr="00BB0590">
        <w:rPr>
          <w:rFonts w:ascii="Palatino Linotype" w:hAnsi="Palatino Linotype"/>
          <w:sz w:val="22"/>
        </w:rPr>
        <w:lastRenderedPageBreak/>
        <w:t>Una vez realizado el estudio de las constancias que integran el expediente en que se actúa, se desprende que el Particular solicitó a</w:t>
      </w:r>
      <w:r w:rsidR="001F62C1" w:rsidRPr="00BB0590">
        <w:rPr>
          <w:rFonts w:ascii="Palatino Linotype" w:hAnsi="Palatino Linotype"/>
          <w:sz w:val="22"/>
        </w:rPr>
        <w:t xml:space="preserve">l </w:t>
      </w:r>
      <w:r w:rsidR="00FF214B" w:rsidRPr="00BB0590">
        <w:rPr>
          <w:rFonts w:ascii="Palatino Linotype" w:hAnsi="Palatino Linotype"/>
          <w:sz w:val="22"/>
        </w:rPr>
        <w:t>Ayuntamiento de Malinalco</w:t>
      </w:r>
      <w:r w:rsidR="006729B3" w:rsidRPr="00BB0590">
        <w:rPr>
          <w:rFonts w:ascii="Palatino Linotype" w:hAnsi="Palatino Linotype"/>
          <w:sz w:val="22"/>
          <w:szCs w:val="22"/>
          <w:lang w:eastAsia="es-MX"/>
        </w:rPr>
        <w:t>,</w:t>
      </w:r>
      <w:r w:rsidR="00CA7227" w:rsidRPr="00BB0590">
        <w:rPr>
          <w:rFonts w:ascii="Palatino Linotype" w:hAnsi="Palatino Linotype"/>
          <w:b/>
          <w:bCs/>
          <w:sz w:val="22"/>
          <w:szCs w:val="22"/>
          <w:lang w:eastAsia="es-MX"/>
        </w:rPr>
        <w:t xml:space="preserve"> </w:t>
      </w:r>
      <w:r w:rsidR="002638D0" w:rsidRPr="00BB0590">
        <w:rPr>
          <w:rFonts w:ascii="Palatino Linotype" w:hAnsi="Palatino Linotype"/>
          <w:bCs/>
          <w:sz w:val="22"/>
          <w:szCs w:val="22"/>
          <w:lang w:eastAsia="es-MX"/>
        </w:rPr>
        <w:t>lo siguiente</w:t>
      </w:r>
      <w:r w:rsidR="00BB4E59" w:rsidRPr="00BB0590">
        <w:rPr>
          <w:rFonts w:ascii="Palatino Linotype" w:hAnsi="Palatino Linotype"/>
          <w:bCs/>
          <w:sz w:val="22"/>
          <w:szCs w:val="22"/>
          <w:lang w:eastAsia="es-MX"/>
        </w:rPr>
        <w:t>:</w:t>
      </w:r>
    </w:p>
    <w:p w14:paraId="727CD721" w14:textId="77777777" w:rsidR="002638D0" w:rsidRPr="00BB0590" w:rsidRDefault="002638D0" w:rsidP="00020260">
      <w:pPr>
        <w:spacing w:line="360" w:lineRule="auto"/>
        <w:jc w:val="both"/>
        <w:rPr>
          <w:rFonts w:ascii="Palatino Linotype" w:hAnsi="Palatino Linotype"/>
          <w:bCs/>
          <w:sz w:val="22"/>
          <w:szCs w:val="22"/>
          <w:lang w:eastAsia="es-MX"/>
        </w:rPr>
      </w:pPr>
    </w:p>
    <w:p w14:paraId="3A560B18" w14:textId="77777777" w:rsidR="001C30C9" w:rsidRPr="00BB0590" w:rsidRDefault="001C30C9" w:rsidP="009A28BF">
      <w:pPr>
        <w:pStyle w:val="Prrafodelista"/>
        <w:numPr>
          <w:ilvl w:val="0"/>
          <w:numId w:val="6"/>
        </w:numPr>
        <w:spacing w:line="360" w:lineRule="auto"/>
        <w:ind w:left="567" w:right="539" w:hanging="283"/>
        <w:jc w:val="both"/>
        <w:rPr>
          <w:rFonts w:ascii="Palatino Linotype" w:hAnsi="Palatino Linotype"/>
          <w:szCs w:val="22"/>
        </w:rPr>
      </w:pPr>
      <w:bookmarkStart w:id="0" w:name="_Hlk105018162"/>
      <w:r w:rsidRPr="00BB0590">
        <w:rPr>
          <w:rFonts w:ascii="Palatino Linotype" w:hAnsi="Palatino Linotype"/>
          <w:szCs w:val="22"/>
          <w:lang w:eastAsia="es-MX"/>
        </w:rPr>
        <w:t>Presupuesto aprobado para el ejercicio fiscal 2022</w:t>
      </w:r>
      <w:r w:rsidR="00CF223F" w:rsidRPr="00BB0590">
        <w:rPr>
          <w:rFonts w:ascii="Palatino Linotype" w:hAnsi="Palatino Linotype"/>
          <w:szCs w:val="22"/>
          <w:lang w:eastAsia="es-MX"/>
        </w:rPr>
        <w:t>.</w:t>
      </w:r>
    </w:p>
    <w:p w14:paraId="11F4662C" w14:textId="77777777" w:rsidR="00933DB4" w:rsidRPr="00BB0590" w:rsidRDefault="001C30C9" w:rsidP="009A28BF">
      <w:pPr>
        <w:pStyle w:val="Prrafodelista"/>
        <w:numPr>
          <w:ilvl w:val="0"/>
          <w:numId w:val="6"/>
        </w:numPr>
        <w:spacing w:line="360" w:lineRule="auto"/>
        <w:ind w:left="567" w:right="539" w:hanging="283"/>
        <w:jc w:val="both"/>
        <w:rPr>
          <w:rFonts w:ascii="Palatino Linotype" w:hAnsi="Palatino Linotype"/>
          <w:szCs w:val="22"/>
        </w:rPr>
      </w:pPr>
      <w:r w:rsidRPr="00BB0590">
        <w:rPr>
          <w:rFonts w:ascii="Palatino Linotype" w:hAnsi="Palatino Linotype"/>
          <w:szCs w:val="22"/>
        </w:rPr>
        <w:t>¿Cuál es la principal actividad económica del Municipio y el porcentaje que representa?</w:t>
      </w:r>
    </w:p>
    <w:p w14:paraId="68006047" w14:textId="77777777" w:rsidR="00CF223F" w:rsidRPr="00BB0590" w:rsidRDefault="001267F4" w:rsidP="009A28BF">
      <w:pPr>
        <w:pStyle w:val="Prrafodelista"/>
        <w:numPr>
          <w:ilvl w:val="0"/>
          <w:numId w:val="6"/>
        </w:numPr>
        <w:spacing w:line="360" w:lineRule="auto"/>
        <w:ind w:left="567" w:right="539" w:hanging="283"/>
        <w:jc w:val="both"/>
        <w:rPr>
          <w:rFonts w:ascii="Palatino Linotype" w:hAnsi="Palatino Linotype"/>
          <w:szCs w:val="22"/>
        </w:rPr>
      </w:pPr>
      <w:r w:rsidRPr="00BB0590">
        <w:rPr>
          <w:rFonts w:ascii="Palatino Linotype" w:hAnsi="Palatino Linotype"/>
          <w:szCs w:val="22"/>
        </w:rPr>
        <w:t>De los ingresos del Municip</w:t>
      </w:r>
      <w:r w:rsidR="00453431" w:rsidRPr="00BB0590">
        <w:rPr>
          <w:rFonts w:ascii="Palatino Linotype" w:hAnsi="Palatino Linotype"/>
          <w:szCs w:val="22"/>
        </w:rPr>
        <w:t>io</w:t>
      </w:r>
      <w:r w:rsidR="00F708CD" w:rsidRPr="00BB0590">
        <w:rPr>
          <w:rFonts w:ascii="Palatino Linotype" w:hAnsi="Palatino Linotype"/>
          <w:szCs w:val="22"/>
        </w:rPr>
        <w:t>, monto que corresponde a:</w:t>
      </w:r>
    </w:p>
    <w:p w14:paraId="717A69C5" w14:textId="77777777" w:rsidR="00453431" w:rsidRPr="00BB0590" w:rsidRDefault="00F708CD" w:rsidP="009A28BF">
      <w:pPr>
        <w:pStyle w:val="Prrafodelista"/>
        <w:numPr>
          <w:ilvl w:val="0"/>
          <w:numId w:val="9"/>
        </w:numPr>
        <w:spacing w:line="360" w:lineRule="auto"/>
        <w:ind w:left="567" w:right="539" w:hanging="283"/>
        <w:jc w:val="both"/>
        <w:rPr>
          <w:rFonts w:ascii="Palatino Linotype" w:hAnsi="Palatino Linotype"/>
          <w:szCs w:val="22"/>
        </w:rPr>
      </w:pPr>
      <w:r w:rsidRPr="00BB0590">
        <w:rPr>
          <w:rFonts w:ascii="Palatino Linotype" w:hAnsi="Palatino Linotype"/>
          <w:szCs w:val="22"/>
        </w:rPr>
        <w:t>Ingresos propios</w:t>
      </w:r>
      <w:r w:rsidR="0095661E" w:rsidRPr="00BB0590">
        <w:rPr>
          <w:rFonts w:ascii="Palatino Linotype" w:hAnsi="Palatino Linotype"/>
          <w:szCs w:val="22"/>
        </w:rPr>
        <w:t xml:space="preserve"> y </w:t>
      </w:r>
      <w:r w:rsidR="00455A79" w:rsidRPr="00BB0590">
        <w:rPr>
          <w:rFonts w:ascii="Palatino Linotype" w:hAnsi="Palatino Linotype"/>
          <w:szCs w:val="22"/>
        </w:rPr>
        <w:t>¿Qué cantidad representa del total del presupuesto?</w:t>
      </w:r>
    </w:p>
    <w:p w14:paraId="00388C94" w14:textId="77777777" w:rsidR="00F708CD" w:rsidRPr="00BB0590" w:rsidRDefault="00306A2F" w:rsidP="009A28BF">
      <w:pPr>
        <w:pStyle w:val="Prrafodelista"/>
        <w:numPr>
          <w:ilvl w:val="0"/>
          <w:numId w:val="9"/>
        </w:numPr>
        <w:spacing w:line="360" w:lineRule="auto"/>
        <w:ind w:left="567" w:right="539" w:hanging="283"/>
        <w:jc w:val="both"/>
        <w:rPr>
          <w:rFonts w:ascii="Palatino Linotype" w:hAnsi="Palatino Linotype"/>
          <w:szCs w:val="22"/>
        </w:rPr>
      </w:pPr>
      <w:r w:rsidRPr="00BB0590">
        <w:rPr>
          <w:rFonts w:ascii="Palatino Linotype" w:hAnsi="Palatino Linotype"/>
          <w:szCs w:val="22"/>
        </w:rPr>
        <w:t>De las partidas presupuesta</w:t>
      </w:r>
      <w:r w:rsidR="003D56AA" w:rsidRPr="00BB0590">
        <w:rPr>
          <w:rFonts w:ascii="Palatino Linotype" w:hAnsi="Palatino Linotype"/>
          <w:szCs w:val="22"/>
        </w:rPr>
        <w:t>les</w:t>
      </w:r>
      <w:r w:rsidRPr="00BB0590">
        <w:rPr>
          <w:rFonts w:ascii="Palatino Linotype" w:hAnsi="Palatino Linotype"/>
          <w:szCs w:val="22"/>
        </w:rPr>
        <w:t xml:space="preserve"> de la Federación y Estatales; ¿</w:t>
      </w:r>
      <w:r w:rsidR="00E46800" w:rsidRPr="00BB0590">
        <w:rPr>
          <w:rFonts w:ascii="Palatino Linotype" w:hAnsi="Palatino Linotype"/>
          <w:szCs w:val="22"/>
        </w:rPr>
        <w:t xml:space="preserve">Qué </w:t>
      </w:r>
      <w:r w:rsidR="00671A57" w:rsidRPr="00BB0590">
        <w:rPr>
          <w:rFonts w:ascii="Palatino Linotype" w:hAnsi="Palatino Linotype"/>
          <w:szCs w:val="22"/>
        </w:rPr>
        <w:t>porcentaje</w:t>
      </w:r>
      <w:r w:rsidR="00E46800" w:rsidRPr="00BB0590">
        <w:rPr>
          <w:rFonts w:ascii="Palatino Linotype" w:hAnsi="Palatino Linotype"/>
          <w:szCs w:val="22"/>
        </w:rPr>
        <w:t xml:space="preserve"> representa del total del presupuesto?</w:t>
      </w:r>
    </w:p>
    <w:p w14:paraId="0188609E" w14:textId="77777777" w:rsidR="00671A57" w:rsidRPr="00BB0590" w:rsidRDefault="006156BA" w:rsidP="009A28BF">
      <w:pPr>
        <w:pStyle w:val="Prrafodelista"/>
        <w:numPr>
          <w:ilvl w:val="0"/>
          <w:numId w:val="6"/>
        </w:numPr>
        <w:spacing w:line="360" w:lineRule="auto"/>
        <w:ind w:left="567" w:right="539" w:hanging="283"/>
        <w:jc w:val="both"/>
        <w:rPr>
          <w:rFonts w:ascii="Palatino Linotype" w:hAnsi="Palatino Linotype"/>
          <w:szCs w:val="22"/>
        </w:rPr>
      </w:pPr>
      <w:r w:rsidRPr="00BB0590">
        <w:rPr>
          <w:rFonts w:ascii="Palatino Linotype" w:hAnsi="Palatino Linotype"/>
          <w:szCs w:val="22"/>
        </w:rPr>
        <w:t>Cantidad recaudada</w:t>
      </w:r>
      <w:r w:rsidR="000D371B" w:rsidRPr="00BB0590">
        <w:rPr>
          <w:rFonts w:ascii="Palatino Linotype" w:hAnsi="Palatino Linotype"/>
          <w:szCs w:val="22"/>
        </w:rPr>
        <w:t xml:space="preserve"> </w:t>
      </w:r>
      <w:r w:rsidR="00DA6891" w:rsidRPr="00BB0590">
        <w:rPr>
          <w:rFonts w:ascii="Palatino Linotype" w:hAnsi="Palatino Linotype"/>
          <w:szCs w:val="22"/>
        </w:rPr>
        <w:t>del 2011 al 2021</w:t>
      </w:r>
      <w:r w:rsidR="00514197" w:rsidRPr="00BB0590">
        <w:rPr>
          <w:rFonts w:ascii="Palatino Linotype" w:hAnsi="Palatino Linotype"/>
          <w:szCs w:val="22"/>
        </w:rPr>
        <w:t xml:space="preserve">, </w:t>
      </w:r>
      <w:r w:rsidR="00FA2C29" w:rsidRPr="00BB0590">
        <w:rPr>
          <w:rFonts w:ascii="Palatino Linotype" w:hAnsi="Palatino Linotype"/>
          <w:szCs w:val="22"/>
        </w:rPr>
        <w:t>por concepto de:</w:t>
      </w:r>
    </w:p>
    <w:p w14:paraId="67EF4619" w14:textId="77777777" w:rsidR="00A675B2" w:rsidRPr="00BB0590" w:rsidRDefault="00A675B2" w:rsidP="009A28BF">
      <w:pPr>
        <w:pStyle w:val="Prrafodelista"/>
        <w:numPr>
          <w:ilvl w:val="0"/>
          <w:numId w:val="10"/>
        </w:numPr>
        <w:spacing w:line="360" w:lineRule="auto"/>
        <w:ind w:left="567" w:right="539" w:hanging="283"/>
        <w:jc w:val="both"/>
        <w:rPr>
          <w:rFonts w:ascii="Palatino Linotype" w:hAnsi="Palatino Linotype"/>
          <w:szCs w:val="22"/>
        </w:rPr>
      </w:pPr>
      <w:r w:rsidRPr="00BB0590">
        <w:rPr>
          <w:rFonts w:ascii="Palatino Linotype" w:hAnsi="Palatino Linotype"/>
          <w:szCs w:val="22"/>
        </w:rPr>
        <w:t>Impuestos;</w:t>
      </w:r>
    </w:p>
    <w:p w14:paraId="61612207" w14:textId="77777777" w:rsidR="00926725" w:rsidRPr="00BB0590" w:rsidRDefault="00EA3C69" w:rsidP="009A28BF">
      <w:pPr>
        <w:pStyle w:val="Prrafodelista"/>
        <w:numPr>
          <w:ilvl w:val="0"/>
          <w:numId w:val="11"/>
        </w:numPr>
        <w:spacing w:line="360" w:lineRule="auto"/>
        <w:ind w:left="567" w:right="539" w:hanging="283"/>
        <w:jc w:val="both"/>
        <w:rPr>
          <w:rFonts w:ascii="Palatino Linotype" w:hAnsi="Palatino Linotype"/>
          <w:szCs w:val="22"/>
        </w:rPr>
      </w:pPr>
      <w:r w:rsidRPr="00BB0590">
        <w:rPr>
          <w:rFonts w:ascii="Palatino Linotype" w:hAnsi="Palatino Linotype"/>
          <w:szCs w:val="22"/>
        </w:rPr>
        <w:t>Por</w:t>
      </w:r>
      <w:r w:rsidR="00C24C26" w:rsidRPr="00BB0590">
        <w:rPr>
          <w:rFonts w:ascii="Palatino Linotype" w:hAnsi="Palatino Linotype"/>
          <w:szCs w:val="22"/>
        </w:rPr>
        <w:t xml:space="preserve"> conjuntos urbanos</w:t>
      </w:r>
      <w:r w:rsidR="00C97B0C" w:rsidRPr="00BB0590">
        <w:rPr>
          <w:rFonts w:ascii="Palatino Linotype" w:hAnsi="Palatino Linotype"/>
          <w:szCs w:val="22"/>
        </w:rPr>
        <w:t>.</w:t>
      </w:r>
    </w:p>
    <w:p w14:paraId="6663421A" w14:textId="77777777" w:rsidR="00166944" w:rsidRPr="00BB0590" w:rsidRDefault="00EA3C69" w:rsidP="009A28BF">
      <w:pPr>
        <w:pStyle w:val="Prrafodelista"/>
        <w:numPr>
          <w:ilvl w:val="0"/>
          <w:numId w:val="11"/>
        </w:numPr>
        <w:spacing w:line="360" w:lineRule="auto"/>
        <w:ind w:left="567" w:right="539" w:hanging="283"/>
        <w:jc w:val="both"/>
        <w:rPr>
          <w:rFonts w:ascii="Palatino Linotype" w:hAnsi="Palatino Linotype"/>
          <w:szCs w:val="22"/>
        </w:rPr>
      </w:pPr>
      <w:r w:rsidRPr="00BB0590">
        <w:rPr>
          <w:rFonts w:ascii="Palatino Linotype" w:hAnsi="Palatino Linotype"/>
          <w:szCs w:val="22"/>
        </w:rPr>
        <w:t>Por anunci</w:t>
      </w:r>
      <w:r w:rsidR="006748FE" w:rsidRPr="00BB0590">
        <w:rPr>
          <w:rFonts w:ascii="Palatino Linotype" w:hAnsi="Palatino Linotype"/>
          <w:szCs w:val="22"/>
        </w:rPr>
        <w:t>o</w:t>
      </w:r>
      <w:r w:rsidRPr="00BB0590">
        <w:rPr>
          <w:rFonts w:ascii="Palatino Linotype" w:hAnsi="Palatino Linotype"/>
          <w:szCs w:val="22"/>
        </w:rPr>
        <w:t xml:space="preserve">s publicitarios </w:t>
      </w:r>
      <w:r w:rsidR="00927C5B" w:rsidRPr="00BB0590">
        <w:rPr>
          <w:rFonts w:ascii="Palatino Linotype" w:hAnsi="Palatino Linotype"/>
          <w:szCs w:val="22"/>
        </w:rPr>
        <w:t>previstos</w:t>
      </w:r>
      <w:r w:rsidR="002042AD" w:rsidRPr="00BB0590">
        <w:rPr>
          <w:rFonts w:ascii="Palatino Linotype" w:hAnsi="Palatino Linotype"/>
          <w:szCs w:val="22"/>
        </w:rPr>
        <w:t xml:space="preserve"> </w:t>
      </w:r>
      <w:r w:rsidR="00927C5B" w:rsidRPr="00BB0590">
        <w:rPr>
          <w:rFonts w:ascii="Palatino Linotype" w:hAnsi="Palatino Linotype"/>
          <w:szCs w:val="22"/>
        </w:rPr>
        <w:t xml:space="preserve">en el Código Financiero del Estado de México y Municipios </w:t>
      </w:r>
      <w:r w:rsidR="002042AD" w:rsidRPr="00BB0590">
        <w:rPr>
          <w:rFonts w:ascii="Palatino Linotype" w:hAnsi="Palatino Linotype"/>
          <w:szCs w:val="22"/>
        </w:rPr>
        <w:t xml:space="preserve">en </w:t>
      </w:r>
      <w:r w:rsidR="00927C5B" w:rsidRPr="00BB0590">
        <w:rPr>
          <w:rFonts w:ascii="Palatino Linotype" w:hAnsi="Palatino Linotype"/>
          <w:szCs w:val="22"/>
        </w:rPr>
        <w:t>los</w:t>
      </w:r>
      <w:r w:rsidR="002042AD" w:rsidRPr="00BB0590">
        <w:rPr>
          <w:rFonts w:ascii="Palatino Linotype" w:hAnsi="Palatino Linotype"/>
          <w:szCs w:val="22"/>
        </w:rPr>
        <w:t xml:space="preserve"> </w:t>
      </w:r>
      <w:r w:rsidR="009F17AF" w:rsidRPr="00BB0590">
        <w:rPr>
          <w:rFonts w:ascii="Palatino Linotype" w:hAnsi="Palatino Linotype"/>
          <w:szCs w:val="22"/>
        </w:rPr>
        <w:t>artículos</w:t>
      </w:r>
      <w:r w:rsidR="002042AD" w:rsidRPr="00BB0590">
        <w:rPr>
          <w:rFonts w:ascii="Palatino Linotype" w:hAnsi="Palatino Linotype"/>
          <w:szCs w:val="22"/>
        </w:rPr>
        <w:t xml:space="preserve"> 120 y 121 por cada una de sus fracciones</w:t>
      </w:r>
      <w:r w:rsidR="009F17AF" w:rsidRPr="00BB0590">
        <w:rPr>
          <w:rFonts w:ascii="Palatino Linotype" w:hAnsi="Palatino Linotype"/>
          <w:szCs w:val="22"/>
        </w:rPr>
        <w:t>.</w:t>
      </w:r>
    </w:p>
    <w:p w14:paraId="08EBDE4D" w14:textId="77777777" w:rsidR="004227D2" w:rsidRPr="00BB0590" w:rsidRDefault="00995229" w:rsidP="009A28BF">
      <w:pPr>
        <w:pStyle w:val="Prrafodelista"/>
        <w:numPr>
          <w:ilvl w:val="0"/>
          <w:numId w:val="11"/>
        </w:numPr>
        <w:spacing w:line="360" w:lineRule="auto"/>
        <w:ind w:left="567" w:right="539" w:hanging="283"/>
        <w:jc w:val="both"/>
        <w:rPr>
          <w:rFonts w:ascii="Palatino Linotype" w:hAnsi="Palatino Linotype"/>
          <w:szCs w:val="22"/>
        </w:rPr>
      </w:pPr>
      <w:r w:rsidRPr="00BB0590">
        <w:rPr>
          <w:rFonts w:ascii="Palatino Linotype" w:hAnsi="Palatino Linotype"/>
          <w:szCs w:val="22"/>
        </w:rPr>
        <w:t>Indicar el número de anuncios que no pagan</w:t>
      </w:r>
      <w:r w:rsidR="001D7DD0" w:rsidRPr="00BB0590">
        <w:rPr>
          <w:rFonts w:ascii="Palatino Linotype" w:hAnsi="Palatino Linotype"/>
          <w:szCs w:val="22"/>
        </w:rPr>
        <w:t xml:space="preserve"> </w:t>
      </w:r>
      <w:r w:rsidR="00891CB9" w:rsidRPr="00BB0590">
        <w:rPr>
          <w:rFonts w:ascii="Palatino Linotype" w:hAnsi="Palatino Linotype"/>
          <w:szCs w:val="22"/>
        </w:rPr>
        <w:t xml:space="preserve">impuestos, en virtud de estar en el supuesto previsto en </w:t>
      </w:r>
      <w:r w:rsidR="004227D2" w:rsidRPr="00BB0590">
        <w:rPr>
          <w:rFonts w:ascii="Palatino Linotype" w:hAnsi="Palatino Linotype"/>
          <w:szCs w:val="22"/>
        </w:rPr>
        <w:t>penúltimo párrafo del artículo 121 del Código Financiero del Estado de México y Municipios.</w:t>
      </w:r>
    </w:p>
    <w:p w14:paraId="5BBBF74E" w14:textId="77777777" w:rsidR="004227D2" w:rsidRPr="00BB0590" w:rsidRDefault="008C25C0" w:rsidP="009A28BF">
      <w:pPr>
        <w:pStyle w:val="Prrafodelista"/>
        <w:numPr>
          <w:ilvl w:val="0"/>
          <w:numId w:val="11"/>
        </w:numPr>
        <w:spacing w:line="360" w:lineRule="auto"/>
        <w:ind w:left="567" w:right="539" w:hanging="283"/>
        <w:jc w:val="both"/>
        <w:rPr>
          <w:rFonts w:ascii="Palatino Linotype" w:hAnsi="Palatino Linotype"/>
          <w:szCs w:val="22"/>
        </w:rPr>
      </w:pPr>
      <w:r w:rsidRPr="00BB0590">
        <w:rPr>
          <w:rFonts w:ascii="Palatino Linotype" w:hAnsi="Palatino Linotype"/>
          <w:szCs w:val="22"/>
        </w:rPr>
        <w:t xml:space="preserve">Sobre </w:t>
      </w:r>
      <w:r w:rsidR="000D5486" w:rsidRPr="00BB0590">
        <w:rPr>
          <w:rFonts w:ascii="Palatino Linotype" w:hAnsi="Palatino Linotype"/>
          <w:szCs w:val="22"/>
        </w:rPr>
        <w:t xml:space="preserve">diversiones, </w:t>
      </w:r>
      <w:r w:rsidR="00C37928" w:rsidRPr="00BB0590">
        <w:rPr>
          <w:rFonts w:ascii="Palatino Linotype" w:hAnsi="Palatino Linotype"/>
          <w:szCs w:val="22"/>
        </w:rPr>
        <w:t>juegos</w:t>
      </w:r>
      <w:r w:rsidR="008650F5" w:rsidRPr="00BB0590">
        <w:rPr>
          <w:rFonts w:ascii="Palatino Linotype" w:hAnsi="Palatino Linotype"/>
          <w:szCs w:val="22"/>
        </w:rPr>
        <w:t xml:space="preserve"> y espectáculos </w:t>
      </w:r>
      <w:r w:rsidR="002508E4" w:rsidRPr="00BB0590">
        <w:rPr>
          <w:rFonts w:ascii="Palatino Linotype" w:hAnsi="Palatino Linotype"/>
          <w:szCs w:val="22"/>
        </w:rPr>
        <w:t xml:space="preserve">públicos </w:t>
      </w:r>
      <w:r w:rsidR="00CE440C" w:rsidRPr="00BB0590">
        <w:rPr>
          <w:rFonts w:ascii="Palatino Linotype" w:hAnsi="Palatino Linotype"/>
          <w:szCs w:val="22"/>
        </w:rPr>
        <w:t>que establece el artículo 123 en cada una de sus fracciones del Código Financiero del Estado de México y Municipios</w:t>
      </w:r>
      <w:r w:rsidR="00C97B0C" w:rsidRPr="00BB0590">
        <w:rPr>
          <w:rFonts w:ascii="Palatino Linotype" w:hAnsi="Palatino Linotype"/>
          <w:szCs w:val="22"/>
        </w:rPr>
        <w:t>.</w:t>
      </w:r>
    </w:p>
    <w:p w14:paraId="550B422D" w14:textId="77777777" w:rsidR="00CE440C" w:rsidRPr="00BB0590" w:rsidRDefault="00781F5D" w:rsidP="009A28BF">
      <w:pPr>
        <w:pStyle w:val="Prrafodelista"/>
        <w:numPr>
          <w:ilvl w:val="0"/>
          <w:numId w:val="11"/>
        </w:numPr>
        <w:spacing w:line="360" w:lineRule="auto"/>
        <w:ind w:left="567" w:right="539" w:hanging="283"/>
        <w:jc w:val="both"/>
        <w:rPr>
          <w:rFonts w:ascii="Palatino Linotype" w:hAnsi="Palatino Linotype"/>
          <w:szCs w:val="22"/>
        </w:rPr>
      </w:pPr>
      <w:r w:rsidRPr="00BB0590">
        <w:rPr>
          <w:rFonts w:ascii="Palatino Linotype" w:hAnsi="Palatino Linotype"/>
          <w:szCs w:val="22"/>
        </w:rPr>
        <w:t>Por los ingresos conforme a lo establecido en el último párrafo del artículo 123 del Código Financiero del Estado de México y Municipios, desagregado por</w:t>
      </w:r>
      <w:r w:rsidR="00871254" w:rsidRPr="00BB0590">
        <w:rPr>
          <w:rFonts w:ascii="Palatino Linotype" w:hAnsi="Palatino Linotype"/>
          <w:szCs w:val="22"/>
        </w:rPr>
        <w:t>: número de m</w:t>
      </w:r>
      <w:r w:rsidR="00431C44" w:rsidRPr="00BB0590">
        <w:rPr>
          <w:rFonts w:ascii="Palatino Linotype" w:hAnsi="Palatino Linotype"/>
          <w:szCs w:val="22"/>
        </w:rPr>
        <w:t xml:space="preserve">áquinas instaladas </w:t>
      </w:r>
      <w:r w:rsidR="00D478B0" w:rsidRPr="00BB0590">
        <w:rPr>
          <w:rFonts w:ascii="Palatino Linotype" w:hAnsi="Palatino Linotype"/>
          <w:szCs w:val="22"/>
        </w:rPr>
        <w:t>dentro del territorio municipal</w:t>
      </w:r>
      <w:r w:rsidR="00955351" w:rsidRPr="00BB0590">
        <w:rPr>
          <w:rFonts w:ascii="Palatino Linotype" w:hAnsi="Palatino Linotype"/>
          <w:szCs w:val="22"/>
        </w:rPr>
        <w:t>.</w:t>
      </w:r>
    </w:p>
    <w:p w14:paraId="2BF6A632" w14:textId="77777777" w:rsidR="00955351" w:rsidRPr="00BB0590" w:rsidRDefault="00955351" w:rsidP="00F83946">
      <w:pPr>
        <w:spacing w:line="360" w:lineRule="auto"/>
        <w:ind w:left="567" w:right="539"/>
        <w:jc w:val="both"/>
        <w:rPr>
          <w:rFonts w:ascii="Palatino Linotype" w:hAnsi="Palatino Linotype"/>
          <w:szCs w:val="22"/>
        </w:rPr>
      </w:pPr>
    </w:p>
    <w:p w14:paraId="30528A95" w14:textId="77777777" w:rsidR="00840F28" w:rsidRPr="00BB0590" w:rsidRDefault="00840F28" w:rsidP="009A28BF">
      <w:pPr>
        <w:pStyle w:val="Prrafodelista"/>
        <w:numPr>
          <w:ilvl w:val="0"/>
          <w:numId w:val="10"/>
        </w:numPr>
        <w:spacing w:line="360" w:lineRule="auto"/>
        <w:ind w:left="567" w:right="539"/>
        <w:jc w:val="both"/>
        <w:rPr>
          <w:rFonts w:ascii="Palatino Linotype" w:hAnsi="Palatino Linotype"/>
          <w:szCs w:val="22"/>
        </w:rPr>
      </w:pPr>
      <w:r w:rsidRPr="00BB0590">
        <w:rPr>
          <w:rFonts w:ascii="Palatino Linotype" w:hAnsi="Palatino Linotype"/>
          <w:szCs w:val="22"/>
        </w:rPr>
        <w:t>Derechos;</w:t>
      </w:r>
    </w:p>
    <w:p w14:paraId="699B355E" w14:textId="77777777" w:rsidR="00840F28" w:rsidRPr="00BB0590" w:rsidRDefault="003D56AA"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lastRenderedPageBreak/>
        <w:t>¿Cuál fue la recaudación de Ingresos por el pago de los Derechos establecidos en el artículo 143 y 144 por cada una de sus fracciones del Código Financiero del Estado de México y Municipios?</w:t>
      </w:r>
    </w:p>
    <w:p w14:paraId="025B3CAE" w14:textId="77777777" w:rsidR="003D56AA" w:rsidRPr="00BB0590" w:rsidRDefault="00503E96"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 xml:space="preserve">¿Cuál fue la recaudación de Ingresos </w:t>
      </w:r>
      <w:r w:rsidR="00416E42" w:rsidRPr="00BB0590">
        <w:rPr>
          <w:rFonts w:ascii="Palatino Linotype" w:hAnsi="Palatino Linotype"/>
          <w:szCs w:val="22"/>
        </w:rPr>
        <w:t>por los conceptos que establecen el artículo 143 fracción IV y 144 Fracción VI del año 2011 al 2017</w:t>
      </w:r>
      <w:r w:rsidR="00A91A42" w:rsidRPr="00BB0590">
        <w:rPr>
          <w:rFonts w:ascii="Palatino Linotype" w:hAnsi="Palatino Linotype"/>
          <w:szCs w:val="22"/>
        </w:rPr>
        <w:t>,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01339769" w14:textId="77777777" w:rsidR="007B106D" w:rsidRPr="00BB0590" w:rsidRDefault="00E86C92"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De ser el caso</w:t>
      </w:r>
      <w:r w:rsidR="00F1121D" w:rsidRPr="00BB0590">
        <w:rPr>
          <w:rFonts w:ascii="Palatino Linotype" w:hAnsi="Palatino Linotype"/>
          <w:szCs w:val="22"/>
        </w:rPr>
        <w:t>, indicar si</w:t>
      </w:r>
      <w:r w:rsidR="004B6557" w:rsidRPr="00BB0590">
        <w:rPr>
          <w:rFonts w:ascii="Palatino Linotype" w:hAnsi="Palatino Linotype"/>
          <w:szCs w:val="22"/>
        </w:rPr>
        <w:t xml:space="preserve"> el Municipio </w:t>
      </w:r>
      <w:r w:rsidR="00F1121D" w:rsidRPr="00BB0590">
        <w:rPr>
          <w:rFonts w:ascii="Palatino Linotype" w:hAnsi="Palatino Linotype"/>
          <w:szCs w:val="22"/>
        </w:rPr>
        <w:t>reintegró</w:t>
      </w:r>
      <w:r w:rsidR="004B6557" w:rsidRPr="00BB0590">
        <w:rPr>
          <w:rFonts w:ascii="Palatino Linotype" w:hAnsi="Palatino Linotype"/>
          <w:szCs w:val="22"/>
        </w:rPr>
        <w:t xml:space="preserve"> </w:t>
      </w:r>
      <w:r w:rsidR="002828A5" w:rsidRPr="00BB0590">
        <w:rPr>
          <w:rFonts w:ascii="Palatino Linotype" w:hAnsi="Palatino Linotype"/>
          <w:szCs w:val="22"/>
        </w:rPr>
        <w:t>algún pago efectuado</w:t>
      </w:r>
      <w:r w:rsidR="006300B7" w:rsidRPr="00BB0590">
        <w:rPr>
          <w:rFonts w:ascii="Palatino Linotype" w:hAnsi="Palatino Linotype"/>
          <w:szCs w:val="22"/>
        </w:rPr>
        <w:t xml:space="preserve"> </w:t>
      </w:r>
      <w:r w:rsidR="00621B29" w:rsidRPr="00BB0590">
        <w:rPr>
          <w:rFonts w:ascii="Palatino Linotype" w:hAnsi="Palatino Linotype"/>
          <w:szCs w:val="22"/>
        </w:rPr>
        <w:t xml:space="preserve">por los </w:t>
      </w:r>
      <w:r w:rsidR="00C451DE" w:rsidRPr="00BB0590">
        <w:rPr>
          <w:rFonts w:ascii="Palatino Linotype" w:hAnsi="Palatino Linotype"/>
          <w:szCs w:val="22"/>
        </w:rPr>
        <w:t>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33445377" w14:textId="77777777" w:rsidR="00C451DE" w:rsidRPr="00BB0590" w:rsidRDefault="00B50470"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Indicar si al Municipio le retuvieron por parte de la Secretaría de Finanzas del Estado de México,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5F42CF2B" w14:textId="77777777" w:rsidR="00B50470" w:rsidRPr="00BB0590" w:rsidRDefault="002B79ED"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¿A cuánto ascienden los ingresos recaudados por lo establecido en el artículo 154 en cada una de sus fracciones del Código Financiero del Estado de México y Municipios</w:t>
      </w:r>
      <w:r w:rsidR="00F83946" w:rsidRPr="00BB0590">
        <w:rPr>
          <w:rFonts w:ascii="Palatino Linotype" w:hAnsi="Palatino Linotype"/>
          <w:szCs w:val="22"/>
        </w:rPr>
        <w:t>?</w:t>
      </w:r>
    </w:p>
    <w:p w14:paraId="2112949B" w14:textId="77777777" w:rsidR="00903735" w:rsidRPr="00BB0590" w:rsidRDefault="00CC42EC"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 xml:space="preserve">Especificar el ingreso recaudado por lo establecido en la fracción I del artículo 154 del Código Financiero del Estado de México y Municipios por cada uno de los </w:t>
      </w:r>
      <w:r w:rsidRPr="00BB0590">
        <w:rPr>
          <w:rFonts w:ascii="Palatino Linotype" w:hAnsi="Palatino Linotype"/>
          <w:szCs w:val="22"/>
        </w:rPr>
        <w:lastRenderedPageBreak/>
        <w:t xml:space="preserve">siguientes rubros: 1. Tianguis 2. Ferias, bazares o ferias de temporadas que se instalan periódicamente dentro del territorio </w:t>
      </w:r>
      <w:r w:rsidR="00903735" w:rsidRPr="00BB0590">
        <w:rPr>
          <w:rFonts w:ascii="Palatino Linotype" w:hAnsi="Palatino Linotype"/>
          <w:szCs w:val="22"/>
        </w:rPr>
        <w:t>M</w:t>
      </w:r>
      <w:r w:rsidRPr="00BB0590">
        <w:rPr>
          <w:rFonts w:ascii="Palatino Linotype" w:hAnsi="Palatino Linotype"/>
          <w:szCs w:val="22"/>
        </w:rPr>
        <w:t>unicipal</w:t>
      </w:r>
      <w:r w:rsidR="00903735" w:rsidRPr="00BB0590">
        <w:rPr>
          <w:rFonts w:ascii="Palatino Linotype" w:hAnsi="Palatino Linotype"/>
          <w:szCs w:val="22"/>
        </w:rPr>
        <w:t>.</w:t>
      </w:r>
    </w:p>
    <w:p w14:paraId="60DBB05C" w14:textId="77777777" w:rsidR="009C009E" w:rsidRPr="00BB0590" w:rsidRDefault="00E21B5A"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¿Cuál fue el ingreso recaudado por los Derechos de estacionamientos en vía pública y de servicios públicos establecidos en el artículo 157 fracción II del Código Financiero del Estado de México y Municipios</w:t>
      </w:r>
      <w:r w:rsidR="00F83946" w:rsidRPr="00BB0590">
        <w:rPr>
          <w:rFonts w:ascii="Palatino Linotype" w:hAnsi="Palatino Linotype"/>
          <w:szCs w:val="22"/>
        </w:rPr>
        <w:t>?</w:t>
      </w:r>
    </w:p>
    <w:p w14:paraId="6709A026" w14:textId="77777777" w:rsidR="009C009E" w:rsidRPr="00BB0590" w:rsidRDefault="009C009E"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 xml:space="preserve">¿Cuál es el </w:t>
      </w:r>
      <w:r w:rsidR="002B75A7" w:rsidRPr="00BB0590">
        <w:rPr>
          <w:rFonts w:ascii="Palatino Linotype" w:hAnsi="Palatino Linotype"/>
          <w:szCs w:val="22"/>
        </w:rPr>
        <w:t>nú</w:t>
      </w:r>
      <w:r w:rsidRPr="00BB0590">
        <w:rPr>
          <w:rFonts w:ascii="Palatino Linotype" w:hAnsi="Palatino Linotype"/>
          <w:szCs w:val="22"/>
        </w:rPr>
        <w:t>mero de cajones autorizados para la prestación de servicios de sitios de taxis o bases de servicio público de transporte de pasajeros?</w:t>
      </w:r>
    </w:p>
    <w:p w14:paraId="7751ACC4" w14:textId="77777777" w:rsidR="00681FC2" w:rsidRPr="00BB0590" w:rsidRDefault="00672AAA"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¿Cuáles fueron los ingresos recaudados por los Derechos de estacionamientos en vía pública y de servicios públicos establecidos en el artículo 157 fracción III del Código Financiero del Estado de México y Municipios?</w:t>
      </w:r>
    </w:p>
    <w:p w14:paraId="135DC8AD" w14:textId="77777777" w:rsidR="00672AAA" w:rsidRPr="00BB0590" w:rsidRDefault="00475E08"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¿Cuáles fueron los ingresos recaudados por los Derechos de estacionamientos en vía pública y de servicios públicos establecidos en el artículo 158 por cada una de sus fracciones del Código Financiero del Estado de México y Municipios?</w:t>
      </w:r>
    </w:p>
    <w:p w14:paraId="0FE856DD" w14:textId="77777777" w:rsidR="00475E08" w:rsidRPr="00BB0590" w:rsidRDefault="006C37F2"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¿Cuáles fueron los ingresos recaudados por la expedición o refrendo de anual de licencias para la venta de bebidas alcohólicas al público, establecidos en el artículo 159 fracción I</w:t>
      </w:r>
      <w:r w:rsidR="00394838" w:rsidRPr="00BB0590">
        <w:rPr>
          <w:rFonts w:ascii="Palatino Linotype" w:hAnsi="Palatino Linotype"/>
          <w:szCs w:val="22"/>
        </w:rPr>
        <w:t>, II y III</w:t>
      </w:r>
      <w:r w:rsidRPr="00BB0590">
        <w:rPr>
          <w:rFonts w:ascii="Palatino Linotype" w:hAnsi="Palatino Linotype"/>
          <w:szCs w:val="22"/>
        </w:rPr>
        <w:t>, por cada uno de sus incisos del Código Financiero del Estado de México y Municipios?</w:t>
      </w:r>
    </w:p>
    <w:p w14:paraId="5F5910BC" w14:textId="77777777" w:rsidR="00CF223F" w:rsidRPr="00BB0590" w:rsidRDefault="00CF223F" w:rsidP="009A28BF">
      <w:pPr>
        <w:pStyle w:val="Prrafodelista"/>
        <w:numPr>
          <w:ilvl w:val="0"/>
          <w:numId w:val="12"/>
        </w:numPr>
        <w:spacing w:line="360" w:lineRule="auto"/>
        <w:ind w:left="567" w:right="539" w:hanging="371"/>
        <w:jc w:val="both"/>
        <w:rPr>
          <w:rFonts w:ascii="Palatino Linotype" w:hAnsi="Palatino Linotype"/>
          <w:szCs w:val="22"/>
        </w:rPr>
      </w:pPr>
      <w:r w:rsidRPr="00BB0590">
        <w:rPr>
          <w:rFonts w:ascii="Palatino Linotype" w:hAnsi="Palatino Linotype"/>
          <w:szCs w:val="22"/>
        </w:rPr>
        <w:t>Especificar ¿cuántas personas Fiscas o Jurídicas Colectivas pagan el Derecho de refrendo por cada inciso del A) a la G)</w:t>
      </w:r>
      <w:r w:rsidR="003863D6" w:rsidRPr="00BB0590">
        <w:rPr>
          <w:rFonts w:ascii="Palatino Linotype" w:hAnsi="Palatino Linotype"/>
          <w:szCs w:val="22"/>
        </w:rPr>
        <w:t xml:space="preserve">? y </w:t>
      </w:r>
      <w:r w:rsidR="008E652F" w:rsidRPr="00BB0590">
        <w:rPr>
          <w:rFonts w:ascii="Palatino Linotype" w:hAnsi="Palatino Linotype"/>
          <w:szCs w:val="22"/>
        </w:rPr>
        <w:t>¿cuántos pagan dos o más Derechos establecidos en el artículo 159 fracción I del Código Financiero del Estado de México y Municipios?</w:t>
      </w:r>
    </w:p>
    <w:p w14:paraId="1E75448F" w14:textId="77777777" w:rsidR="00BA6315" w:rsidRPr="00BB0590" w:rsidRDefault="00922172" w:rsidP="009A28BF">
      <w:pPr>
        <w:pStyle w:val="Prrafodelista"/>
        <w:numPr>
          <w:ilvl w:val="0"/>
          <w:numId w:val="6"/>
        </w:numPr>
        <w:spacing w:line="360" w:lineRule="auto"/>
        <w:ind w:left="567" w:right="539"/>
        <w:jc w:val="both"/>
        <w:rPr>
          <w:rFonts w:ascii="Palatino Linotype" w:hAnsi="Palatino Linotype"/>
          <w:szCs w:val="22"/>
        </w:rPr>
      </w:pPr>
      <w:r w:rsidRPr="00BB0590">
        <w:rPr>
          <w:rFonts w:ascii="Palatino Linotype" w:hAnsi="Palatino Linotype"/>
          <w:szCs w:val="22"/>
        </w:rPr>
        <w:t xml:space="preserve">Especificar si el Municipio </w:t>
      </w:r>
      <w:r w:rsidR="00EF1783" w:rsidRPr="00BB0590">
        <w:rPr>
          <w:rFonts w:ascii="Palatino Linotype" w:hAnsi="Palatino Linotype"/>
          <w:szCs w:val="22"/>
        </w:rPr>
        <w:t>tiene Reglamentos, manuales de operación o lineamientos para la recaudación de</w:t>
      </w:r>
      <w:r w:rsidRPr="00BB0590">
        <w:rPr>
          <w:rFonts w:ascii="Palatino Linotype" w:hAnsi="Palatino Linotype"/>
          <w:szCs w:val="22"/>
        </w:rPr>
        <w:t>:</w:t>
      </w:r>
    </w:p>
    <w:p w14:paraId="13D3F533" w14:textId="77777777" w:rsidR="00922172" w:rsidRPr="00BB0590" w:rsidRDefault="00235D72" w:rsidP="009A28BF">
      <w:pPr>
        <w:pStyle w:val="Prrafodelista"/>
        <w:numPr>
          <w:ilvl w:val="0"/>
          <w:numId w:val="13"/>
        </w:numPr>
        <w:spacing w:line="360" w:lineRule="auto"/>
        <w:ind w:left="567" w:right="539"/>
        <w:jc w:val="both"/>
        <w:rPr>
          <w:rFonts w:ascii="Palatino Linotype" w:hAnsi="Palatino Linotype"/>
          <w:szCs w:val="22"/>
        </w:rPr>
      </w:pPr>
      <w:r w:rsidRPr="00BB0590">
        <w:rPr>
          <w:rFonts w:ascii="Palatino Linotype" w:hAnsi="Palatino Linotype"/>
          <w:szCs w:val="22"/>
        </w:rPr>
        <w:t>Impuestos Publicitarios</w:t>
      </w:r>
      <w:r w:rsidR="005A1440" w:rsidRPr="00BB0590">
        <w:rPr>
          <w:rFonts w:ascii="Palatino Linotype" w:hAnsi="Palatino Linotype"/>
          <w:szCs w:val="22"/>
        </w:rPr>
        <w:t>; Lineamientos para el desarrollo de las actividades fracciones IV y VI del Artículo 121 del Código Financiero del Estado de México y Municipios</w:t>
      </w:r>
      <w:r w:rsidR="00152697" w:rsidRPr="00BB0590">
        <w:rPr>
          <w:rFonts w:ascii="Palatino Linotype" w:hAnsi="Palatino Linotype"/>
          <w:szCs w:val="22"/>
        </w:rPr>
        <w:t xml:space="preserve">. </w:t>
      </w:r>
    </w:p>
    <w:p w14:paraId="4572516F" w14:textId="77777777" w:rsidR="00235D72" w:rsidRPr="00BB0590" w:rsidRDefault="00D93FB4" w:rsidP="009A28BF">
      <w:pPr>
        <w:pStyle w:val="Prrafodelista"/>
        <w:numPr>
          <w:ilvl w:val="0"/>
          <w:numId w:val="13"/>
        </w:numPr>
        <w:spacing w:line="360" w:lineRule="auto"/>
        <w:ind w:left="567" w:right="539"/>
        <w:jc w:val="both"/>
        <w:rPr>
          <w:rFonts w:ascii="Palatino Linotype" w:hAnsi="Palatino Linotype"/>
          <w:szCs w:val="22"/>
        </w:rPr>
      </w:pPr>
      <w:r w:rsidRPr="00BB0590">
        <w:rPr>
          <w:rFonts w:ascii="Palatino Linotype" w:hAnsi="Palatino Linotype"/>
          <w:szCs w:val="22"/>
        </w:rPr>
        <w:t>Impuestos sobre Diversiones, Juegos y Espectáculos.</w:t>
      </w:r>
    </w:p>
    <w:p w14:paraId="4DAAFA19" w14:textId="77777777" w:rsidR="00D93FB4" w:rsidRPr="00BB0590" w:rsidRDefault="00DB6F5C" w:rsidP="009A28BF">
      <w:pPr>
        <w:pStyle w:val="Prrafodelista"/>
        <w:numPr>
          <w:ilvl w:val="0"/>
          <w:numId w:val="13"/>
        </w:numPr>
        <w:spacing w:line="360" w:lineRule="auto"/>
        <w:ind w:left="567" w:right="539"/>
        <w:jc w:val="both"/>
        <w:rPr>
          <w:rFonts w:ascii="Palatino Linotype" w:hAnsi="Palatino Linotype"/>
          <w:szCs w:val="22"/>
        </w:rPr>
      </w:pPr>
      <w:r w:rsidRPr="00BB0590">
        <w:rPr>
          <w:rFonts w:ascii="Palatino Linotype" w:hAnsi="Palatino Linotype"/>
          <w:szCs w:val="22"/>
        </w:rPr>
        <w:lastRenderedPageBreak/>
        <w:t>Derechos de Desarrollo Urbano.</w:t>
      </w:r>
    </w:p>
    <w:p w14:paraId="334964B4" w14:textId="77777777" w:rsidR="00D93FB4" w:rsidRPr="00BB0590" w:rsidRDefault="00D34B8A" w:rsidP="009A28BF">
      <w:pPr>
        <w:pStyle w:val="Prrafodelista"/>
        <w:numPr>
          <w:ilvl w:val="0"/>
          <w:numId w:val="13"/>
        </w:numPr>
        <w:spacing w:line="360" w:lineRule="auto"/>
        <w:ind w:left="567" w:right="539"/>
        <w:jc w:val="both"/>
        <w:rPr>
          <w:rFonts w:ascii="Palatino Linotype" w:hAnsi="Palatino Linotype"/>
          <w:szCs w:val="22"/>
        </w:rPr>
      </w:pPr>
      <w:r w:rsidRPr="00BB0590">
        <w:rPr>
          <w:rFonts w:ascii="Palatino Linotype" w:hAnsi="Palatino Linotype"/>
          <w:szCs w:val="22"/>
        </w:rPr>
        <w:t xml:space="preserve">Derechos por el uso de las vías y áreas públicas para el ejercicio de actividades de comercio o de servicio; </w:t>
      </w:r>
      <w:r w:rsidR="004349BB" w:rsidRPr="00BB0590">
        <w:rPr>
          <w:rFonts w:ascii="Palatino Linotype" w:hAnsi="Palatino Linotype"/>
          <w:szCs w:val="22"/>
        </w:rPr>
        <w:t xml:space="preserve">conforme a lo establecido en materia de salud y al artículo 1 de la Ley de Movilidad del Estado de México, </w:t>
      </w:r>
      <w:r w:rsidR="002A6482" w:rsidRPr="00BB0590">
        <w:rPr>
          <w:rFonts w:ascii="Palatino Linotype" w:hAnsi="Palatino Linotype"/>
          <w:szCs w:val="22"/>
        </w:rPr>
        <w:t xml:space="preserve">al </w:t>
      </w:r>
      <w:r w:rsidR="006519B5" w:rsidRPr="00BB0590">
        <w:rPr>
          <w:rFonts w:ascii="Palatino Linotype" w:hAnsi="Palatino Linotype"/>
          <w:szCs w:val="22"/>
        </w:rPr>
        <w:t xml:space="preserve">artículo 154 </w:t>
      </w:r>
      <w:r w:rsidR="004C5989" w:rsidRPr="00BB0590">
        <w:rPr>
          <w:rFonts w:ascii="Palatino Linotype" w:hAnsi="Palatino Linotype"/>
          <w:szCs w:val="22"/>
        </w:rPr>
        <w:t>bis del Código Financiero del Estado de México y Municipios.</w:t>
      </w:r>
    </w:p>
    <w:p w14:paraId="21A91C24" w14:textId="77777777" w:rsidR="004C5989" w:rsidRPr="00BB0590" w:rsidRDefault="00FF4D7C" w:rsidP="009A28BF">
      <w:pPr>
        <w:pStyle w:val="Prrafodelista"/>
        <w:numPr>
          <w:ilvl w:val="0"/>
          <w:numId w:val="13"/>
        </w:numPr>
        <w:spacing w:line="360" w:lineRule="auto"/>
        <w:ind w:left="567" w:right="539"/>
        <w:jc w:val="both"/>
        <w:rPr>
          <w:rFonts w:ascii="Palatino Linotype" w:hAnsi="Palatino Linotype"/>
          <w:szCs w:val="22"/>
        </w:rPr>
      </w:pPr>
      <w:r w:rsidRPr="00BB0590">
        <w:rPr>
          <w:rFonts w:ascii="Palatino Linotype" w:hAnsi="Palatino Linotype"/>
          <w:szCs w:val="22"/>
        </w:rPr>
        <w:t>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r w:rsidR="0097599B" w:rsidRPr="00BB0590">
        <w:rPr>
          <w:rFonts w:ascii="Palatino Linotype" w:hAnsi="Palatino Linotype"/>
          <w:szCs w:val="22"/>
        </w:rPr>
        <w:t>.</w:t>
      </w:r>
    </w:p>
    <w:p w14:paraId="6FA9673E" w14:textId="6A372C67" w:rsidR="001C30C9" w:rsidRPr="00BB0590" w:rsidRDefault="003A2F77" w:rsidP="009A28BF">
      <w:pPr>
        <w:pStyle w:val="Prrafodelista"/>
        <w:numPr>
          <w:ilvl w:val="0"/>
          <w:numId w:val="13"/>
        </w:numPr>
        <w:spacing w:line="360" w:lineRule="auto"/>
        <w:ind w:left="567" w:right="539"/>
        <w:jc w:val="both"/>
        <w:rPr>
          <w:rFonts w:ascii="Palatino Linotype" w:hAnsi="Palatino Linotype"/>
          <w:szCs w:val="22"/>
        </w:rPr>
      </w:pPr>
      <w:r w:rsidRPr="00BB0590">
        <w:rPr>
          <w:rFonts w:ascii="Palatino Linotype" w:hAnsi="Palatino Linotype"/>
          <w:szCs w:val="22"/>
        </w:rPr>
        <w:t>Derechos por la Expedición o Refrendo Anual de Bebidas Alcohólicas al Publico</w:t>
      </w:r>
      <w:r w:rsidR="000531A1" w:rsidRPr="00BB0590">
        <w:rPr>
          <w:rFonts w:ascii="Palatino Linotype" w:hAnsi="Palatino Linotype"/>
          <w:szCs w:val="22"/>
        </w:rPr>
        <w:t xml:space="preserve">, en términos de lo que establece </w:t>
      </w:r>
      <w:r w:rsidR="00683B5C" w:rsidRPr="00BB0590">
        <w:rPr>
          <w:rFonts w:ascii="Palatino Linotype" w:hAnsi="Palatino Linotype"/>
          <w:szCs w:val="22"/>
        </w:rPr>
        <w:t xml:space="preserve">la </w:t>
      </w:r>
      <w:r w:rsidR="00863078" w:rsidRPr="00BB0590">
        <w:rPr>
          <w:rFonts w:ascii="Palatino Linotype" w:hAnsi="Palatino Linotype"/>
          <w:szCs w:val="22"/>
        </w:rPr>
        <w:t>Ley de Competitividad y Ordenamiento Comercial del Estado de México, El Catálogo Mexiquense de Actividades Industriales, Comerciales y de Servicios de Bajo Riesgo y en materia de salud (COPRISEM).</w:t>
      </w:r>
    </w:p>
    <w:p w14:paraId="61AF5A29" w14:textId="77777777" w:rsidR="009831C5" w:rsidRPr="00BB0590" w:rsidRDefault="009831C5" w:rsidP="00C735EF">
      <w:pPr>
        <w:pStyle w:val="Prrafodelista"/>
        <w:spacing w:line="360" w:lineRule="auto"/>
        <w:ind w:left="567" w:right="539"/>
        <w:jc w:val="both"/>
        <w:rPr>
          <w:rFonts w:ascii="Palatino Linotype" w:hAnsi="Palatino Linotype"/>
          <w:szCs w:val="22"/>
        </w:rPr>
      </w:pPr>
    </w:p>
    <w:bookmarkEnd w:id="0"/>
    <w:p w14:paraId="513E7212" w14:textId="2512DBB8" w:rsidR="001F03A8" w:rsidRPr="00BB0590" w:rsidRDefault="00020260" w:rsidP="009831C5">
      <w:pPr>
        <w:spacing w:line="360" w:lineRule="auto"/>
        <w:jc w:val="both"/>
        <w:rPr>
          <w:rFonts w:ascii="Palatino Linotype" w:hAnsi="Palatino Linotype"/>
          <w:bCs/>
          <w:sz w:val="22"/>
          <w:szCs w:val="22"/>
        </w:rPr>
      </w:pPr>
      <w:r w:rsidRPr="00BB0590">
        <w:rPr>
          <w:rFonts w:ascii="Palatino Linotype" w:hAnsi="Palatino Linotype"/>
          <w:sz w:val="22"/>
        </w:rPr>
        <w:t xml:space="preserve">En atención a lo solicitado, </w:t>
      </w:r>
      <w:r w:rsidR="00875285" w:rsidRPr="00BB0590">
        <w:rPr>
          <w:rFonts w:ascii="Palatino Linotype" w:hAnsi="Palatino Linotype"/>
          <w:sz w:val="22"/>
        </w:rPr>
        <w:t>el</w:t>
      </w:r>
      <w:r w:rsidRPr="00BB0590">
        <w:rPr>
          <w:rFonts w:ascii="Palatino Linotype" w:hAnsi="Palatino Linotype"/>
          <w:sz w:val="22"/>
        </w:rPr>
        <w:t xml:space="preserve"> </w:t>
      </w:r>
      <w:r w:rsidR="00FF214B" w:rsidRPr="00BB0590">
        <w:rPr>
          <w:rFonts w:ascii="Palatino Linotype" w:hAnsi="Palatino Linotype"/>
          <w:sz w:val="22"/>
        </w:rPr>
        <w:t>Ayuntamiento de Malinalco</w:t>
      </w:r>
      <w:r w:rsidRPr="00BB0590">
        <w:rPr>
          <w:rFonts w:ascii="Palatino Linotype" w:hAnsi="Palatino Linotype"/>
          <w:sz w:val="22"/>
        </w:rPr>
        <w:t xml:space="preserve"> a través del Sistema de Acceso </w:t>
      </w:r>
      <w:r w:rsidRPr="00BB0590">
        <w:rPr>
          <w:rFonts w:ascii="Palatino Linotype" w:hAnsi="Palatino Linotype"/>
          <w:sz w:val="22"/>
          <w:szCs w:val="22"/>
        </w:rPr>
        <w:t>a la Información Mexiquense (SAIMEX)</w:t>
      </w:r>
      <w:r w:rsidR="00DB4561" w:rsidRPr="00BB0590">
        <w:rPr>
          <w:rFonts w:ascii="Palatino Linotype" w:hAnsi="Palatino Linotype"/>
          <w:sz w:val="22"/>
          <w:szCs w:val="22"/>
        </w:rPr>
        <w:t xml:space="preserve">, </w:t>
      </w:r>
      <w:r w:rsidR="009831C5" w:rsidRPr="00BB0590">
        <w:rPr>
          <w:rFonts w:ascii="Palatino Linotype" w:hAnsi="Palatino Linotype"/>
          <w:sz w:val="22"/>
          <w:szCs w:val="22"/>
        </w:rPr>
        <w:t>proporciono algunos datos</w:t>
      </w:r>
      <w:r w:rsidR="00F62BED" w:rsidRPr="00BB0590">
        <w:rPr>
          <w:rFonts w:ascii="Palatino Linotype" w:hAnsi="Palatino Linotype"/>
          <w:sz w:val="22"/>
          <w:szCs w:val="22"/>
        </w:rPr>
        <w:t xml:space="preserve">, </w:t>
      </w:r>
      <w:r w:rsidR="009831C5" w:rsidRPr="00BB0590">
        <w:rPr>
          <w:rFonts w:ascii="Palatino Linotype" w:hAnsi="Palatino Linotype"/>
          <w:sz w:val="22"/>
          <w:szCs w:val="22"/>
        </w:rPr>
        <w:t xml:space="preserve">por lo que </w:t>
      </w:r>
      <w:r w:rsidR="00F62BED" w:rsidRPr="00BB0590">
        <w:rPr>
          <w:rFonts w:ascii="Palatino Linotype" w:hAnsi="Palatino Linotype"/>
          <w:sz w:val="22"/>
          <w:szCs w:val="22"/>
        </w:rPr>
        <w:t xml:space="preserve">una vez que el Particular </w:t>
      </w:r>
      <w:r w:rsidR="00B5561A" w:rsidRPr="00BB0590">
        <w:rPr>
          <w:rFonts w:ascii="Palatino Linotype" w:hAnsi="Palatino Linotype"/>
          <w:sz w:val="22"/>
          <w:szCs w:val="22"/>
        </w:rPr>
        <w:t xml:space="preserve">conoció la actuación del </w:t>
      </w:r>
      <w:r w:rsidR="00207885" w:rsidRPr="00BB0590">
        <w:rPr>
          <w:rFonts w:ascii="Palatino Linotype" w:hAnsi="Palatino Linotype"/>
          <w:sz w:val="22"/>
          <w:szCs w:val="22"/>
        </w:rPr>
        <w:t>Sujeto Obligado</w:t>
      </w:r>
      <w:r w:rsidR="00F62BED" w:rsidRPr="00BB0590">
        <w:rPr>
          <w:rFonts w:ascii="Palatino Linotype" w:hAnsi="Palatino Linotype"/>
          <w:sz w:val="22"/>
          <w:szCs w:val="22"/>
        </w:rPr>
        <w:t xml:space="preserve">, inconforme con </w:t>
      </w:r>
      <w:r w:rsidR="007C3FB6" w:rsidRPr="00BB0590">
        <w:rPr>
          <w:rFonts w:ascii="Palatino Linotype" w:hAnsi="Palatino Linotype"/>
          <w:sz w:val="22"/>
          <w:szCs w:val="22"/>
        </w:rPr>
        <w:t xml:space="preserve">la misma </w:t>
      </w:r>
      <w:r w:rsidR="00F62BED" w:rsidRPr="00BB0590">
        <w:rPr>
          <w:rFonts w:ascii="Palatino Linotype" w:hAnsi="Palatino Linotype"/>
          <w:sz w:val="22"/>
          <w:szCs w:val="22"/>
        </w:rPr>
        <w:t xml:space="preserve">interpuso el medio de defensa que nos ocupa, </w:t>
      </w:r>
      <w:r w:rsidR="007C3FB6" w:rsidRPr="00BB0590">
        <w:rPr>
          <w:rFonts w:ascii="Palatino Linotype" w:hAnsi="Palatino Linotype"/>
          <w:sz w:val="22"/>
          <w:szCs w:val="22"/>
        </w:rPr>
        <w:t>por el cual</w:t>
      </w:r>
      <w:r w:rsidR="00207885" w:rsidRPr="00BB0590">
        <w:rPr>
          <w:rFonts w:ascii="Palatino Linotype" w:hAnsi="Palatino Linotype"/>
          <w:sz w:val="22"/>
          <w:szCs w:val="22"/>
        </w:rPr>
        <w:t xml:space="preserve">, </w:t>
      </w:r>
      <w:r w:rsidR="00207885" w:rsidRPr="00BB0590">
        <w:rPr>
          <w:rFonts w:ascii="Palatino Linotype" w:hAnsi="Palatino Linotype"/>
          <w:b/>
          <w:bCs/>
          <w:sz w:val="22"/>
          <w:szCs w:val="22"/>
        </w:rPr>
        <w:t>medularmente refirió la entrega de información incompleta</w:t>
      </w:r>
      <w:r w:rsidR="00A80B7B" w:rsidRPr="00BB0590">
        <w:rPr>
          <w:rFonts w:ascii="Palatino Linotype" w:hAnsi="Palatino Linotype"/>
          <w:b/>
          <w:bCs/>
          <w:sz w:val="22"/>
          <w:szCs w:val="22"/>
        </w:rPr>
        <w:t>.</w:t>
      </w:r>
      <w:r w:rsidR="000F301A" w:rsidRPr="00BB0590">
        <w:rPr>
          <w:rFonts w:ascii="Palatino Linotype" w:hAnsi="Palatino Linotype"/>
          <w:sz w:val="22"/>
          <w:szCs w:val="22"/>
        </w:rPr>
        <w:t xml:space="preserve"> </w:t>
      </w:r>
    </w:p>
    <w:p w14:paraId="63AB0FDA" w14:textId="77777777" w:rsidR="004975D0" w:rsidRPr="00BB0590" w:rsidRDefault="004975D0" w:rsidP="00020260">
      <w:pPr>
        <w:spacing w:line="360" w:lineRule="auto"/>
        <w:jc w:val="both"/>
        <w:rPr>
          <w:rFonts w:ascii="Palatino Linotype" w:hAnsi="Palatino Linotype"/>
          <w:sz w:val="22"/>
        </w:rPr>
      </w:pPr>
    </w:p>
    <w:p w14:paraId="348C0CF1" w14:textId="169AE205" w:rsidR="00665E46" w:rsidRPr="00BB0590" w:rsidRDefault="00665E46" w:rsidP="00020260">
      <w:pPr>
        <w:spacing w:line="360" w:lineRule="auto"/>
        <w:jc w:val="both"/>
        <w:rPr>
          <w:rFonts w:ascii="Palatino Linotype" w:hAnsi="Palatino Linotype"/>
          <w:sz w:val="22"/>
        </w:rPr>
      </w:pPr>
      <w:r w:rsidRPr="00BB0590">
        <w:rPr>
          <w:rFonts w:ascii="Palatino Linotype" w:hAnsi="Palatino Linotype"/>
          <w:sz w:val="22"/>
        </w:rPr>
        <w:t xml:space="preserve">Lo </w:t>
      </w:r>
      <w:r w:rsidR="00295D2B" w:rsidRPr="00BB0590">
        <w:rPr>
          <w:rFonts w:ascii="Palatino Linotype" w:hAnsi="Palatino Linotype"/>
          <w:sz w:val="22"/>
        </w:rPr>
        <w:t>hasta aquí expuesto</w:t>
      </w:r>
      <w:r w:rsidRPr="00BB0590">
        <w:rPr>
          <w:rFonts w:ascii="Palatino Linotype" w:hAnsi="Palatino Linotype"/>
          <w:sz w:val="22"/>
        </w:rPr>
        <w:t>, se desprende de las documentales que obran en el expediente de referencia materia de la presente Resolución, consistentes en: la solicitud de acceso a la información con número de folio</w:t>
      </w:r>
      <w:r w:rsidR="007014D8" w:rsidRPr="00BB0590">
        <w:rPr>
          <w:rFonts w:ascii="Palatino Linotype" w:hAnsi="Palatino Linotype"/>
          <w:sz w:val="22"/>
        </w:rPr>
        <w:t xml:space="preserve"> </w:t>
      </w:r>
      <w:r w:rsidR="009831C5" w:rsidRPr="00BB0590">
        <w:rPr>
          <w:rFonts w:ascii="Palatino Linotype" w:hAnsi="Palatino Linotype"/>
          <w:sz w:val="22"/>
        </w:rPr>
        <w:t>00149/MALINAL/IP/2022</w:t>
      </w:r>
      <w:r w:rsidRPr="00BB0590">
        <w:rPr>
          <w:rFonts w:ascii="Palatino Linotype" w:hAnsi="Palatino Linotype"/>
          <w:sz w:val="22"/>
        </w:rPr>
        <w:t xml:space="preserve">; la respuesta proporcionada por el </w:t>
      </w:r>
      <w:r w:rsidR="00FF214B" w:rsidRPr="00BB0590">
        <w:rPr>
          <w:rFonts w:ascii="Palatino Linotype" w:eastAsia="Calibri" w:hAnsi="Palatino Linotype" w:cs="Tahoma"/>
          <w:sz w:val="22"/>
          <w:szCs w:val="22"/>
          <w:lang w:eastAsia="en-US"/>
        </w:rPr>
        <w:t>Ayuntamiento de Malinalco</w:t>
      </w:r>
      <w:r w:rsidR="00AA0976" w:rsidRPr="00BB0590">
        <w:rPr>
          <w:rFonts w:ascii="Palatino Linotype" w:hAnsi="Palatino Linotype"/>
          <w:sz w:val="22"/>
        </w:rPr>
        <w:t xml:space="preserve">, </w:t>
      </w:r>
      <w:r w:rsidRPr="00BB0590">
        <w:rPr>
          <w:rFonts w:ascii="Palatino Linotype" w:hAnsi="Palatino Linotype"/>
          <w:sz w:val="22"/>
        </w:rPr>
        <w:t>el escrito recursal</w:t>
      </w:r>
      <w:r w:rsidR="00132F24" w:rsidRPr="00BB0590">
        <w:rPr>
          <w:rFonts w:ascii="Palatino Linotype" w:hAnsi="Palatino Linotype"/>
          <w:sz w:val="22"/>
        </w:rPr>
        <w:t>, las manifestaciones del Particular y</w:t>
      </w:r>
      <w:r w:rsidR="00AA0976" w:rsidRPr="00BB0590">
        <w:rPr>
          <w:rFonts w:ascii="Palatino Linotype" w:hAnsi="Palatino Linotype"/>
          <w:sz w:val="22"/>
        </w:rPr>
        <w:t xml:space="preserve"> el informe justificado</w:t>
      </w:r>
      <w:r w:rsidRPr="00BB0590">
        <w:rPr>
          <w:rFonts w:ascii="Palatino Linotype" w:hAnsi="Palatino Linotype"/>
          <w:sz w:val="22"/>
        </w:rPr>
        <w:t xml:space="preserve">; instrumentales que se toman en cuenta a efecto de resolver el presente </w:t>
      </w:r>
      <w:r w:rsidRPr="00BB0590">
        <w:rPr>
          <w:rFonts w:ascii="Palatino Linotype" w:hAnsi="Palatino Linotype"/>
          <w:sz w:val="22"/>
        </w:rPr>
        <w:lastRenderedPageBreak/>
        <w:t>medio de impugnación, conforme a lo dispuesto por el artículo 185, fracción IV, de la Ley de Transparencia y Acceso a la Información Pública del Estado de México y Municipios.</w:t>
      </w:r>
    </w:p>
    <w:p w14:paraId="7BD93EDB" w14:textId="77777777" w:rsidR="00F87093" w:rsidRPr="00BB0590" w:rsidRDefault="00F87093" w:rsidP="00020260">
      <w:pPr>
        <w:spacing w:line="360" w:lineRule="auto"/>
        <w:jc w:val="both"/>
        <w:rPr>
          <w:rFonts w:ascii="Palatino Linotype" w:hAnsi="Palatino Linotype"/>
          <w:sz w:val="22"/>
        </w:rPr>
      </w:pPr>
    </w:p>
    <w:p w14:paraId="584D586F" w14:textId="77777777" w:rsidR="00C0341B" w:rsidRPr="00BB0590" w:rsidRDefault="00F87093" w:rsidP="00F87093">
      <w:pPr>
        <w:spacing w:line="360" w:lineRule="auto"/>
        <w:jc w:val="both"/>
        <w:rPr>
          <w:rFonts w:ascii="Palatino Linotype" w:hAnsi="Palatino Linotype"/>
          <w:sz w:val="22"/>
        </w:rPr>
      </w:pPr>
      <w:r w:rsidRPr="00BB0590">
        <w:rPr>
          <w:rFonts w:ascii="Palatino Linotype" w:hAnsi="Palatino Linotype"/>
          <w:sz w:val="22"/>
        </w:rPr>
        <w:t xml:space="preserve">Es entonces, que este Instituto advierte la procedencia del Recurso de Revisión al rubro en términos de la fracción V, del artículo 179 de la Ley de Transparencia y Acceso a la Información Pública del Estado de México y Municipios, pues </w:t>
      </w:r>
      <w:r w:rsidR="00B15115" w:rsidRPr="00BB0590">
        <w:rPr>
          <w:rFonts w:ascii="Palatino Linotype" w:hAnsi="Palatino Linotype"/>
          <w:sz w:val="22"/>
        </w:rPr>
        <w:t>nos encontramos ante la presunción de</w:t>
      </w:r>
      <w:r w:rsidRPr="00BB0590">
        <w:rPr>
          <w:rFonts w:ascii="Palatino Linotype" w:hAnsi="Palatino Linotype"/>
          <w:sz w:val="22"/>
        </w:rPr>
        <w:t xml:space="preserve"> entrega de información incompleta.</w:t>
      </w:r>
    </w:p>
    <w:p w14:paraId="2A468459" w14:textId="77777777" w:rsidR="006B0C48" w:rsidRPr="00BB0590" w:rsidRDefault="006B0C48" w:rsidP="00020260">
      <w:pPr>
        <w:spacing w:line="360" w:lineRule="auto"/>
        <w:jc w:val="both"/>
        <w:rPr>
          <w:rFonts w:ascii="Palatino Linotype" w:hAnsi="Palatino Linotype"/>
          <w:sz w:val="22"/>
        </w:rPr>
      </w:pPr>
    </w:p>
    <w:p w14:paraId="6E5024FE" w14:textId="77777777" w:rsidR="00B15115" w:rsidRPr="00BB0590" w:rsidRDefault="00020260" w:rsidP="00020260">
      <w:pPr>
        <w:spacing w:line="360" w:lineRule="auto"/>
        <w:jc w:val="both"/>
        <w:rPr>
          <w:rFonts w:ascii="Palatino Linotype" w:hAnsi="Palatino Linotype"/>
          <w:b/>
          <w:sz w:val="22"/>
        </w:rPr>
      </w:pPr>
      <w:r w:rsidRPr="00BB0590">
        <w:rPr>
          <w:rFonts w:ascii="Palatino Linotype" w:hAnsi="Palatino Linotype"/>
          <w:b/>
          <w:sz w:val="22"/>
        </w:rPr>
        <w:t>CUARTO. Marco normativo aplicable en materia de transparencia y acceso a la información pública.</w:t>
      </w:r>
    </w:p>
    <w:p w14:paraId="13A81C3D" w14:textId="77777777" w:rsidR="005417F1" w:rsidRPr="00BB0590" w:rsidRDefault="005417F1" w:rsidP="00020260">
      <w:pPr>
        <w:spacing w:line="360" w:lineRule="auto"/>
        <w:jc w:val="both"/>
        <w:rPr>
          <w:rFonts w:ascii="Palatino Linotype" w:hAnsi="Palatino Linotype"/>
          <w:b/>
          <w:sz w:val="22"/>
        </w:rPr>
      </w:pPr>
    </w:p>
    <w:p w14:paraId="334FFC4B"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 xml:space="preserve">El artículo 6°, Apartado A), fracción I de la Constitución Política de los Estados Unidos Mexicanos, establece que toda la información en posesión de cualquier </w:t>
      </w:r>
      <w:r w:rsidR="00C61CD4" w:rsidRPr="00BB0590">
        <w:rPr>
          <w:rFonts w:ascii="Palatino Linotype" w:hAnsi="Palatino Linotype"/>
          <w:sz w:val="22"/>
        </w:rPr>
        <w:t>autoridad</w:t>
      </w:r>
      <w:r w:rsidRPr="00BB0590">
        <w:rPr>
          <w:rFonts w:ascii="Palatino Linotype" w:hAnsi="Palatino Linotype"/>
          <w:sz w:val="22"/>
        </w:rPr>
        <w:t xml:space="preserve"> es pública y sólo podrá ser reservada temporalmente por razones de interés público.</w:t>
      </w:r>
    </w:p>
    <w:p w14:paraId="1E8EA290" w14:textId="77777777" w:rsidR="00020260" w:rsidRPr="00BB0590" w:rsidRDefault="00020260" w:rsidP="00020260">
      <w:pPr>
        <w:spacing w:line="360" w:lineRule="auto"/>
        <w:jc w:val="both"/>
        <w:rPr>
          <w:rFonts w:ascii="Palatino Linotype" w:hAnsi="Palatino Linotype"/>
          <w:sz w:val="22"/>
        </w:rPr>
      </w:pPr>
    </w:p>
    <w:p w14:paraId="60FF3591"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9B6F1EA" w14:textId="77777777" w:rsidR="00020260" w:rsidRPr="00BB0590" w:rsidRDefault="00020260" w:rsidP="00020260">
      <w:pPr>
        <w:spacing w:line="360" w:lineRule="auto"/>
        <w:jc w:val="both"/>
        <w:rPr>
          <w:rFonts w:ascii="Palatino Linotype" w:hAnsi="Palatino Linotype"/>
          <w:sz w:val="22"/>
        </w:rPr>
      </w:pPr>
    </w:p>
    <w:p w14:paraId="3A6B699C"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5BF6A13" w14:textId="77777777" w:rsidR="00C61CD4" w:rsidRPr="00BB0590" w:rsidRDefault="00C61CD4" w:rsidP="00020260">
      <w:pPr>
        <w:spacing w:line="360" w:lineRule="auto"/>
        <w:jc w:val="both"/>
        <w:rPr>
          <w:rFonts w:ascii="Palatino Linotype" w:hAnsi="Palatino Linotype"/>
          <w:sz w:val="22"/>
        </w:rPr>
      </w:pPr>
    </w:p>
    <w:p w14:paraId="5B554407" w14:textId="77777777" w:rsidR="003822C8"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008D79B2" w:rsidRPr="00BB0590">
        <w:rPr>
          <w:rFonts w:ascii="Palatino Linotype" w:hAnsi="Palatino Linotype"/>
          <w:sz w:val="22"/>
        </w:rPr>
        <w:t>.</w:t>
      </w:r>
    </w:p>
    <w:p w14:paraId="711F944F" w14:textId="77777777" w:rsidR="00295D2B" w:rsidRPr="00BB0590" w:rsidRDefault="00295D2B" w:rsidP="00020260">
      <w:pPr>
        <w:spacing w:line="360" w:lineRule="auto"/>
        <w:jc w:val="both"/>
        <w:rPr>
          <w:rFonts w:ascii="Palatino Linotype" w:hAnsi="Palatino Linotype"/>
          <w:sz w:val="22"/>
        </w:rPr>
      </w:pPr>
    </w:p>
    <w:p w14:paraId="63899DBF"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31759CC0"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El artículo 12, que, quienes generen, recopilen, administren, manejen, procesen, archiven o conserven información pública serán responsables de la misma.</w:t>
      </w:r>
    </w:p>
    <w:p w14:paraId="080B4EF7" w14:textId="77777777" w:rsidR="00020260" w:rsidRPr="00BB0590" w:rsidRDefault="00020260" w:rsidP="00020260">
      <w:pPr>
        <w:spacing w:line="360" w:lineRule="auto"/>
        <w:jc w:val="both"/>
        <w:rPr>
          <w:rFonts w:ascii="Palatino Linotype" w:hAnsi="Palatino Linotype"/>
          <w:sz w:val="22"/>
        </w:rPr>
      </w:pPr>
    </w:p>
    <w:p w14:paraId="34E10BB5"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388AFE83" w14:textId="77777777" w:rsidR="00020260" w:rsidRPr="00BB0590" w:rsidRDefault="00020260" w:rsidP="00020260">
      <w:pPr>
        <w:spacing w:line="360" w:lineRule="auto"/>
        <w:jc w:val="both"/>
        <w:rPr>
          <w:rFonts w:ascii="Palatino Linotype" w:hAnsi="Palatino Linotype"/>
          <w:sz w:val="22"/>
        </w:rPr>
      </w:pPr>
    </w:p>
    <w:p w14:paraId="4752C6AC"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D9CA194" w14:textId="77777777" w:rsidR="0056130D" w:rsidRPr="00BB0590" w:rsidRDefault="0056130D" w:rsidP="00020260">
      <w:pPr>
        <w:spacing w:line="360" w:lineRule="auto"/>
        <w:jc w:val="both"/>
        <w:rPr>
          <w:rFonts w:ascii="Palatino Linotype" w:hAnsi="Palatino Linotype"/>
          <w:sz w:val="22"/>
        </w:rPr>
      </w:pPr>
    </w:p>
    <w:p w14:paraId="0CEF9697" w14:textId="77777777" w:rsidR="00020260" w:rsidRPr="00BB0590" w:rsidRDefault="00020260" w:rsidP="00020260">
      <w:pPr>
        <w:spacing w:line="360" w:lineRule="auto"/>
        <w:jc w:val="both"/>
        <w:rPr>
          <w:rFonts w:ascii="Palatino Linotype" w:hAnsi="Palatino Linotype"/>
          <w:b/>
          <w:bCs/>
          <w:sz w:val="22"/>
          <w:szCs w:val="22"/>
        </w:rPr>
      </w:pPr>
      <w:r w:rsidRPr="00BB0590">
        <w:rPr>
          <w:rFonts w:ascii="Palatino Linotype" w:hAnsi="Palatino Linotype"/>
          <w:b/>
          <w:bCs/>
          <w:sz w:val="22"/>
          <w:szCs w:val="22"/>
        </w:rPr>
        <w:t>QUINTO. Estudio de Fondo.</w:t>
      </w:r>
    </w:p>
    <w:p w14:paraId="5E70E0F1" w14:textId="77777777" w:rsidR="00020260" w:rsidRPr="00BB0590" w:rsidRDefault="00020260" w:rsidP="00020260">
      <w:pPr>
        <w:spacing w:line="360" w:lineRule="auto"/>
        <w:jc w:val="both"/>
        <w:rPr>
          <w:rFonts w:ascii="Palatino Linotype" w:hAnsi="Palatino Linotype" w:cs="Tahoma"/>
          <w:b/>
          <w:sz w:val="22"/>
          <w:szCs w:val="22"/>
          <w:shd w:val="clear" w:color="auto" w:fill="FFFFFF"/>
        </w:rPr>
      </w:pPr>
    </w:p>
    <w:p w14:paraId="2B725F55"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5DC01B4A" w14:textId="77777777" w:rsidR="00D33632" w:rsidRPr="00BB0590" w:rsidRDefault="00D33632" w:rsidP="00020260">
      <w:pPr>
        <w:spacing w:line="360" w:lineRule="auto"/>
        <w:jc w:val="both"/>
        <w:rPr>
          <w:rFonts w:ascii="Palatino Linotype" w:hAnsi="Palatino Linotype"/>
          <w:sz w:val="22"/>
        </w:rPr>
      </w:pPr>
    </w:p>
    <w:p w14:paraId="2DE3D6CD" w14:textId="77777777" w:rsidR="00822DCF" w:rsidRPr="00BB0590" w:rsidRDefault="00020260" w:rsidP="008F680A">
      <w:pPr>
        <w:pStyle w:val="Prrafodelista"/>
        <w:numPr>
          <w:ilvl w:val="0"/>
          <w:numId w:val="3"/>
        </w:numPr>
        <w:spacing w:line="360" w:lineRule="auto"/>
        <w:jc w:val="both"/>
        <w:rPr>
          <w:rFonts w:ascii="Palatino Linotype" w:hAnsi="Palatino Linotype"/>
          <w:szCs w:val="22"/>
        </w:rPr>
      </w:pPr>
      <w:r w:rsidRPr="00BB0590">
        <w:rPr>
          <w:rFonts w:ascii="Palatino Linotype" w:hAnsi="Palatino Linotype"/>
          <w:szCs w:val="22"/>
        </w:rPr>
        <w:t>Proveer lo necesario para garantizar a toda persona el derecho de acceso a la información pública, a través de procedimientos sencillos, expeditos, oportunos y gratuitos;</w:t>
      </w:r>
    </w:p>
    <w:p w14:paraId="18B4460D" w14:textId="77777777" w:rsidR="00822DCF" w:rsidRPr="00BB0590" w:rsidRDefault="00020260" w:rsidP="00822DCF">
      <w:pPr>
        <w:pStyle w:val="Prrafodelista"/>
        <w:numPr>
          <w:ilvl w:val="0"/>
          <w:numId w:val="3"/>
        </w:numPr>
        <w:spacing w:line="360" w:lineRule="auto"/>
        <w:jc w:val="both"/>
        <w:rPr>
          <w:rFonts w:ascii="Palatino Linotype" w:hAnsi="Palatino Linotype"/>
          <w:szCs w:val="22"/>
        </w:rPr>
      </w:pPr>
      <w:r w:rsidRPr="00BB0590">
        <w:rPr>
          <w:rFonts w:ascii="Palatino Linotype" w:hAnsi="Palatino Linotype"/>
          <w:szCs w:val="22"/>
        </w:rPr>
        <w:t>Transparentar la gestión pública, mediante la difusión de la información generada por los Sujetos Obligados, y</w:t>
      </w:r>
    </w:p>
    <w:p w14:paraId="56F01073" w14:textId="77777777" w:rsidR="00020260" w:rsidRPr="00BB0590" w:rsidRDefault="00020260" w:rsidP="00822DCF">
      <w:pPr>
        <w:pStyle w:val="Prrafodelista"/>
        <w:numPr>
          <w:ilvl w:val="0"/>
          <w:numId w:val="3"/>
        </w:numPr>
        <w:spacing w:line="360" w:lineRule="auto"/>
        <w:jc w:val="both"/>
        <w:rPr>
          <w:rFonts w:ascii="Palatino Linotype" w:hAnsi="Palatino Linotype"/>
          <w:szCs w:val="22"/>
        </w:rPr>
      </w:pPr>
      <w:r w:rsidRPr="00BB0590">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52B400AA" w14:textId="77777777" w:rsidR="005417F1" w:rsidRPr="00BB0590" w:rsidRDefault="005417F1" w:rsidP="005417F1">
      <w:pPr>
        <w:spacing w:line="360" w:lineRule="auto"/>
        <w:jc w:val="both"/>
        <w:rPr>
          <w:rFonts w:ascii="Palatino Linotype" w:hAnsi="Palatino Linotype"/>
          <w:szCs w:val="22"/>
        </w:rPr>
      </w:pPr>
    </w:p>
    <w:p w14:paraId="5E8A6162"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 xml:space="preserve">Conforme a lo anterior, se deprende que </w:t>
      </w:r>
      <w:r w:rsidRPr="00BB0590">
        <w:rPr>
          <w:rFonts w:ascii="Palatino Linotype" w:hAnsi="Palatino Linotype"/>
          <w:b/>
          <w:sz w:val="22"/>
        </w:rPr>
        <w:t xml:space="preserve">los objetivos de la Ley de la </w:t>
      </w:r>
      <w:r w:rsidR="009C6AD9" w:rsidRPr="00BB0590">
        <w:rPr>
          <w:rFonts w:ascii="Palatino Linotype" w:hAnsi="Palatino Linotype"/>
          <w:b/>
          <w:sz w:val="22"/>
        </w:rPr>
        <w:t>materia</w:t>
      </w:r>
      <w:r w:rsidRPr="00BB0590">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7DC6CE74" w14:textId="77777777" w:rsidR="00020260" w:rsidRPr="00BB0590" w:rsidRDefault="00020260" w:rsidP="00020260">
      <w:pPr>
        <w:spacing w:line="360" w:lineRule="auto"/>
        <w:jc w:val="both"/>
        <w:rPr>
          <w:rFonts w:ascii="Palatino Linotype" w:hAnsi="Palatino Linotype"/>
          <w:sz w:val="22"/>
        </w:rPr>
      </w:pPr>
    </w:p>
    <w:p w14:paraId="4EEB40E2" w14:textId="77777777" w:rsidR="00020260"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 xml:space="preserve">En ese orden de ideas, para la atención de las solicitudes de acceso a la información, debe privilegiarse el </w:t>
      </w:r>
      <w:r w:rsidRPr="00BB0590">
        <w:rPr>
          <w:rFonts w:ascii="Palatino Linotype" w:hAnsi="Palatino Linotype"/>
          <w:b/>
          <w:sz w:val="22"/>
        </w:rPr>
        <w:t>principio de máxima publicidad</w:t>
      </w:r>
      <w:r w:rsidRPr="00BB0590">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32250AF9" w14:textId="77777777" w:rsidR="008D79B2" w:rsidRPr="00BB0590" w:rsidRDefault="00020260" w:rsidP="00020260">
      <w:pPr>
        <w:spacing w:line="360" w:lineRule="auto"/>
        <w:jc w:val="both"/>
        <w:rPr>
          <w:rFonts w:ascii="Palatino Linotype" w:hAnsi="Palatino Linotype"/>
          <w:sz w:val="22"/>
        </w:rPr>
      </w:pPr>
      <w:r w:rsidRPr="00BB0590">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222C960" w14:textId="77777777" w:rsidR="008D79B2" w:rsidRPr="00BB0590" w:rsidRDefault="008D79B2" w:rsidP="00020260">
      <w:pPr>
        <w:spacing w:line="360" w:lineRule="auto"/>
        <w:jc w:val="both"/>
        <w:rPr>
          <w:rFonts w:ascii="Palatino Linotype" w:hAnsi="Palatino Linotype"/>
          <w:sz w:val="22"/>
        </w:rPr>
      </w:pPr>
    </w:p>
    <w:p w14:paraId="1B943654" w14:textId="77777777" w:rsidR="00822DCF" w:rsidRPr="00BB0590" w:rsidRDefault="00020260" w:rsidP="008F680A">
      <w:pPr>
        <w:pStyle w:val="Prrafodelista"/>
        <w:numPr>
          <w:ilvl w:val="0"/>
          <w:numId w:val="4"/>
        </w:numPr>
        <w:spacing w:line="360" w:lineRule="auto"/>
        <w:jc w:val="both"/>
        <w:rPr>
          <w:rFonts w:ascii="Palatino Linotype" w:hAnsi="Palatino Linotype"/>
          <w:szCs w:val="22"/>
        </w:rPr>
      </w:pPr>
      <w:r w:rsidRPr="00BB0590">
        <w:rPr>
          <w:rFonts w:ascii="Palatino Linotype" w:hAnsi="Palatino Linotype"/>
          <w:szCs w:val="22"/>
        </w:rPr>
        <w:lastRenderedPageBreak/>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r w:rsidR="008F680A" w:rsidRPr="00BB0590">
        <w:rPr>
          <w:rFonts w:ascii="Palatino Linotype" w:hAnsi="Palatino Linotype"/>
          <w:szCs w:val="22"/>
        </w:rPr>
        <w:t>.</w:t>
      </w:r>
    </w:p>
    <w:p w14:paraId="1FF4EED0" w14:textId="77777777" w:rsidR="00822DCF" w:rsidRPr="00BB0590" w:rsidRDefault="00020260" w:rsidP="008F680A">
      <w:pPr>
        <w:pStyle w:val="Prrafodelista"/>
        <w:numPr>
          <w:ilvl w:val="0"/>
          <w:numId w:val="2"/>
        </w:numPr>
        <w:spacing w:line="360" w:lineRule="auto"/>
        <w:jc w:val="both"/>
        <w:rPr>
          <w:rFonts w:ascii="Palatino Linotype" w:hAnsi="Palatino Linotype"/>
          <w:szCs w:val="22"/>
        </w:rPr>
      </w:pPr>
      <w:r w:rsidRPr="00BB0590">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127A612E" w14:textId="77777777" w:rsidR="00822DCF" w:rsidRPr="00BB0590" w:rsidRDefault="00020260" w:rsidP="00822DCF">
      <w:pPr>
        <w:pStyle w:val="Prrafodelista"/>
        <w:numPr>
          <w:ilvl w:val="0"/>
          <w:numId w:val="2"/>
        </w:numPr>
        <w:spacing w:line="360" w:lineRule="auto"/>
        <w:jc w:val="both"/>
        <w:rPr>
          <w:rFonts w:ascii="Palatino Linotype" w:hAnsi="Palatino Linotype"/>
          <w:szCs w:val="22"/>
        </w:rPr>
      </w:pPr>
      <w:r w:rsidRPr="00BB0590">
        <w:rPr>
          <w:rFonts w:ascii="Palatino Linotype" w:hAnsi="Palatino Linotype"/>
          <w:szCs w:val="22"/>
        </w:rPr>
        <w:t xml:space="preserve">Las Unidades de Transparencia garantizarán que las solicitudes se turnen a todas las áreas competentes que cuenten con la información o deban tenerla </w:t>
      </w:r>
      <w:r w:rsidR="009C6AD9" w:rsidRPr="00BB0590">
        <w:rPr>
          <w:rFonts w:ascii="Palatino Linotype" w:hAnsi="Palatino Linotype"/>
          <w:szCs w:val="22"/>
        </w:rPr>
        <w:t>de acuerdo con</w:t>
      </w:r>
      <w:r w:rsidRPr="00BB0590">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r w:rsidR="008F680A" w:rsidRPr="00BB0590">
        <w:rPr>
          <w:rFonts w:ascii="Palatino Linotype" w:hAnsi="Palatino Linotype"/>
          <w:szCs w:val="22"/>
        </w:rPr>
        <w:t>;</w:t>
      </w:r>
    </w:p>
    <w:p w14:paraId="7BEEDD5A" w14:textId="77777777" w:rsidR="00020260" w:rsidRPr="00BB0590" w:rsidRDefault="00020260" w:rsidP="003176DC">
      <w:pPr>
        <w:pStyle w:val="Prrafodelista"/>
        <w:numPr>
          <w:ilvl w:val="0"/>
          <w:numId w:val="2"/>
        </w:numPr>
        <w:spacing w:line="360" w:lineRule="auto"/>
        <w:jc w:val="both"/>
        <w:rPr>
          <w:rFonts w:ascii="Palatino Linotype" w:hAnsi="Palatino Linotype"/>
          <w:szCs w:val="22"/>
        </w:rPr>
      </w:pPr>
      <w:r w:rsidRPr="00BB0590">
        <w:rPr>
          <w:rFonts w:ascii="Palatino Linotype" w:hAnsi="Palatino Linotype"/>
          <w:szCs w:val="22"/>
        </w:rPr>
        <w:t xml:space="preserve">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w:t>
      </w:r>
      <w:r w:rsidR="00822DCF" w:rsidRPr="00BB0590">
        <w:rPr>
          <w:rFonts w:ascii="Palatino Linotype" w:hAnsi="Palatino Linotype"/>
          <w:szCs w:val="22"/>
        </w:rPr>
        <w:t>y</w:t>
      </w:r>
    </w:p>
    <w:p w14:paraId="15AEB604" w14:textId="77777777" w:rsidR="00822DCF" w:rsidRPr="00BB0590" w:rsidRDefault="00822DCF" w:rsidP="00822DCF">
      <w:pPr>
        <w:spacing w:line="360" w:lineRule="auto"/>
        <w:jc w:val="both"/>
        <w:rPr>
          <w:rFonts w:ascii="Palatino Linotype" w:hAnsi="Palatino Linotype"/>
          <w:szCs w:val="22"/>
        </w:rPr>
      </w:pPr>
    </w:p>
    <w:p w14:paraId="6A8975B7" w14:textId="77777777" w:rsidR="008D79B2" w:rsidRPr="00BB0590" w:rsidRDefault="00020260" w:rsidP="00E613CE">
      <w:pPr>
        <w:pStyle w:val="Prrafodelista"/>
        <w:numPr>
          <w:ilvl w:val="0"/>
          <w:numId w:val="2"/>
        </w:numPr>
        <w:spacing w:line="360" w:lineRule="auto"/>
        <w:jc w:val="both"/>
        <w:rPr>
          <w:rFonts w:ascii="Palatino Linotype" w:hAnsi="Palatino Linotype"/>
          <w:szCs w:val="22"/>
        </w:rPr>
      </w:pPr>
      <w:r w:rsidRPr="00BB0590">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3675EB83" w14:textId="77777777" w:rsidR="00DB7965" w:rsidRPr="00BB0590" w:rsidRDefault="00DB7965" w:rsidP="0075517C">
      <w:pPr>
        <w:spacing w:line="360" w:lineRule="auto"/>
        <w:ind w:right="-93"/>
        <w:jc w:val="both"/>
        <w:rPr>
          <w:rFonts w:ascii="Palatino Linotype" w:eastAsia="Calibri" w:hAnsi="Palatino Linotype" w:cs="Tahoma"/>
          <w:bCs/>
          <w:sz w:val="22"/>
          <w:szCs w:val="22"/>
        </w:rPr>
      </w:pPr>
    </w:p>
    <w:p w14:paraId="64D8C7FF" w14:textId="77777777" w:rsidR="00D96D9E" w:rsidRPr="00BB0590" w:rsidRDefault="00D96D9E" w:rsidP="00D96D9E">
      <w:pPr>
        <w:spacing w:line="360" w:lineRule="auto"/>
        <w:ind w:right="-93"/>
        <w:jc w:val="both"/>
        <w:rPr>
          <w:rFonts w:ascii="Palatino Linotype" w:eastAsia="Calibri" w:hAnsi="Palatino Linotype" w:cs="Tahoma"/>
          <w:b/>
          <w:bCs/>
          <w:sz w:val="22"/>
          <w:szCs w:val="22"/>
        </w:rPr>
      </w:pPr>
      <w:r w:rsidRPr="00BB0590">
        <w:rPr>
          <w:rFonts w:ascii="Palatino Linotype" w:eastAsia="Calibri" w:hAnsi="Palatino Linotype" w:cs="Tahoma"/>
          <w:bCs/>
          <w:sz w:val="22"/>
          <w:szCs w:val="22"/>
        </w:rPr>
        <w:t xml:space="preserve">Expuesto lo anterior, es importante precisar que el artículo 4°, párrafo segundo de la Ley de Transparencia y Acceso a la Información Pública del Estado de México y Municipios, </w:t>
      </w:r>
      <w:r w:rsidRPr="00BB0590">
        <w:rPr>
          <w:rFonts w:ascii="Palatino Linotype" w:eastAsia="Calibri" w:hAnsi="Palatino Linotype" w:cs="Tahoma"/>
          <w:b/>
          <w:sz w:val="22"/>
          <w:szCs w:val="22"/>
        </w:rPr>
        <w:t>señala que toda la información</w:t>
      </w:r>
      <w:r w:rsidRPr="00BB0590">
        <w:rPr>
          <w:rFonts w:ascii="Palatino Linotype" w:eastAsia="Calibri" w:hAnsi="Palatino Linotype" w:cs="Tahoma"/>
          <w:bCs/>
          <w:sz w:val="22"/>
          <w:szCs w:val="22"/>
        </w:rPr>
        <w:t xml:space="preserve"> </w:t>
      </w:r>
      <w:r w:rsidRPr="00BB0590">
        <w:rPr>
          <w:rFonts w:ascii="Palatino Linotype" w:eastAsia="Calibri" w:hAnsi="Palatino Linotype" w:cs="Tahoma"/>
          <w:b/>
          <w:sz w:val="22"/>
          <w:szCs w:val="22"/>
        </w:rPr>
        <w:t>generada, obtenida, adquirida, transformada, administrada o en posesión de los Sujetos Obligados es pública y accesible</w:t>
      </w:r>
      <w:r w:rsidRPr="00BB0590">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B7D5F72" w14:textId="77777777" w:rsidR="00D96D9E" w:rsidRPr="00BB0590" w:rsidRDefault="00D96D9E" w:rsidP="00D96D9E">
      <w:pPr>
        <w:spacing w:line="360" w:lineRule="auto"/>
        <w:ind w:right="-93"/>
        <w:jc w:val="both"/>
        <w:rPr>
          <w:rFonts w:ascii="Palatino Linotype" w:eastAsia="Calibri" w:hAnsi="Palatino Linotype" w:cs="Tahoma"/>
          <w:bCs/>
          <w:sz w:val="22"/>
          <w:szCs w:val="22"/>
        </w:rPr>
      </w:pPr>
    </w:p>
    <w:p w14:paraId="43C38223" w14:textId="77777777" w:rsidR="00D96D9E" w:rsidRPr="00BB0590" w:rsidRDefault="00D96D9E" w:rsidP="00D96D9E">
      <w:pPr>
        <w:spacing w:line="360" w:lineRule="auto"/>
        <w:ind w:right="-28"/>
        <w:jc w:val="both"/>
        <w:rPr>
          <w:rFonts w:ascii="Palatino Linotype" w:eastAsia="Calibri" w:hAnsi="Palatino Linotype" w:cs="Tahoma"/>
          <w:bCs/>
          <w:sz w:val="22"/>
          <w:szCs w:val="22"/>
        </w:rPr>
      </w:pPr>
      <w:r w:rsidRPr="00BB0590">
        <w:rPr>
          <w:rFonts w:ascii="Palatino Linotype" w:eastAsia="Calibri" w:hAnsi="Palatino Linotype" w:cs="Tahoma"/>
          <w:bCs/>
          <w:sz w:val="22"/>
          <w:szCs w:val="22"/>
        </w:rPr>
        <w:t xml:space="preserve">En síntesis, el derecho de acceso a la información pública se satisface </w:t>
      </w:r>
      <w:r w:rsidRPr="00BB0590">
        <w:rPr>
          <w:rFonts w:ascii="Palatino Linotype" w:eastAsia="Calibri" w:hAnsi="Palatino Linotype" w:cs="Tahoma"/>
          <w:bCs/>
          <w:sz w:val="22"/>
          <w:szCs w:val="22"/>
          <w:u w:val="single"/>
        </w:rPr>
        <w:t>en aquellos casos en que se entregue el soporte documental en que conste la información pública, sin la necesidad de elaborar documentos</w:t>
      </w:r>
      <w:r w:rsidRPr="00BB0590">
        <w:rPr>
          <w:rFonts w:ascii="Palatino Linotype" w:eastAsia="Calibri" w:hAnsi="Palatino Linotype" w:cs="Tahoma"/>
          <w:b/>
          <w:sz w:val="22"/>
          <w:szCs w:val="22"/>
          <w:u w:val="single"/>
        </w:rPr>
        <w:t xml:space="preserve"> </w:t>
      </w:r>
      <w:r w:rsidRPr="00BB0590">
        <w:rPr>
          <w:rFonts w:ascii="Palatino Linotype" w:eastAsia="Calibri" w:hAnsi="Palatino Linotype" w:cs="Tahoma"/>
          <w:b/>
          <w:i/>
          <w:sz w:val="22"/>
          <w:szCs w:val="22"/>
          <w:u w:val="single"/>
        </w:rPr>
        <w:t>ad hoc</w:t>
      </w:r>
      <w:r w:rsidRPr="00BB0590">
        <w:rPr>
          <w:rFonts w:ascii="Palatino Linotype" w:eastAsia="Calibri" w:hAnsi="Palatino Linotype" w:cs="Tahoma"/>
          <w:b/>
          <w:sz w:val="22"/>
          <w:szCs w:val="22"/>
        </w:rPr>
        <w:t>;</w:t>
      </w:r>
      <w:r w:rsidRPr="00BB0590">
        <w:rPr>
          <w:rFonts w:ascii="Palatino Linotype" w:eastAsia="Calibri" w:hAnsi="Palatino Linotype" w:cs="Tahoma"/>
          <w:bCs/>
          <w:sz w:val="22"/>
          <w:szCs w:val="22"/>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14:paraId="3E645DF2" w14:textId="77777777" w:rsidR="00D96D9E" w:rsidRPr="00BB0590" w:rsidRDefault="00D96D9E" w:rsidP="00D96D9E">
      <w:pPr>
        <w:spacing w:line="360" w:lineRule="auto"/>
        <w:ind w:right="-28"/>
        <w:jc w:val="both"/>
        <w:rPr>
          <w:rFonts w:ascii="Palatino Linotype" w:eastAsia="Calibri" w:hAnsi="Palatino Linotype" w:cs="Tahoma"/>
          <w:bCs/>
          <w:sz w:val="22"/>
          <w:szCs w:val="22"/>
        </w:rPr>
      </w:pPr>
    </w:p>
    <w:p w14:paraId="2B74CF9A" w14:textId="77777777" w:rsidR="0022522A" w:rsidRPr="00BB0590" w:rsidRDefault="00D96D9E" w:rsidP="00131EE4">
      <w:pPr>
        <w:spacing w:line="360" w:lineRule="auto"/>
        <w:ind w:right="-28"/>
        <w:jc w:val="both"/>
        <w:rPr>
          <w:rFonts w:ascii="Palatino Linotype" w:eastAsia="Calibri" w:hAnsi="Palatino Linotype" w:cs="Tahoma"/>
          <w:b/>
          <w:sz w:val="22"/>
          <w:szCs w:val="22"/>
        </w:rPr>
      </w:pPr>
      <w:r w:rsidRPr="00BB0590">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BB0590">
        <w:rPr>
          <w:rFonts w:ascii="Palatino Linotype" w:eastAsia="Calibri" w:hAnsi="Palatino Linotype" w:cs="Tahoma"/>
          <w:bCs/>
          <w:sz w:val="22"/>
          <w:szCs w:val="22"/>
          <w:u w:val="single"/>
        </w:rPr>
        <w:t>que generen, administren o posean en el ejercicio de sus atribuciones</w:t>
      </w:r>
      <w:r w:rsidRPr="00BB0590">
        <w:rPr>
          <w:rFonts w:ascii="Palatino Linotype" w:eastAsia="Calibri" w:hAnsi="Palatino Linotype" w:cs="Tahoma"/>
          <w:b/>
          <w:sz w:val="22"/>
          <w:szCs w:val="22"/>
          <w:u w:val="single"/>
        </w:rPr>
        <w:t>;</w:t>
      </w:r>
      <w:r w:rsidRPr="00BB0590">
        <w:rPr>
          <w:rFonts w:ascii="Palatino Linotype" w:eastAsia="Calibri" w:hAnsi="Palatino Linotype" w:cs="Tahoma"/>
          <w:bCs/>
          <w:sz w:val="22"/>
          <w:szCs w:val="22"/>
        </w:rPr>
        <w:t xml:space="preserve"> por consiguiente, </w:t>
      </w:r>
      <w:r w:rsidRPr="00BB0590">
        <w:rPr>
          <w:rFonts w:ascii="Palatino Linotype" w:eastAsia="Calibri" w:hAnsi="Palatino Linotype" w:cs="Tahoma"/>
          <w:b/>
          <w:sz w:val="22"/>
          <w:szCs w:val="22"/>
        </w:rPr>
        <w:t>no deberán atender los requerimientos de información con base en las especificaciones que los Particulares requieran.</w:t>
      </w:r>
    </w:p>
    <w:p w14:paraId="3B4D13BF" w14:textId="77777777" w:rsidR="006A4765" w:rsidRPr="00BB0590" w:rsidRDefault="006A4765" w:rsidP="00131EE4">
      <w:pPr>
        <w:spacing w:line="360" w:lineRule="auto"/>
        <w:ind w:right="-28"/>
        <w:jc w:val="both"/>
        <w:rPr>
          <w:rFonts w:ascii="Palatino Linotype" w:eastAsia="Calibri" w:hAnsi="Palatino Linotype" w:cs="Tahoma"/>
          <w:b/>
          <w:sz w:val="22"/>
          <w:szCs w:val="22"/>
        </w:rPr>
      </w:pPr>
    </w:p>
    <w:p w14:paraId="16FB6732" w14:textId="77777777" w:rsidR="00C62E77" w:rsidRPr="00BB0590" w:rsidRDefault="00191150" w:rsidP="0075517C">
      <w:pPr>
        <w:spacing w:line="360" w:lineRule="auto"/>
        <w:ind w:right="-93"/>
        <w:jc w:val="both"/>
        <w:rPr>
          <w:rFonts w:ascii="Palatino Linotype" w:eastAsia="Calibri" w:hAnsi="Palatino Linotype" w:cs="Tahoma"/>
          <w:sz w:val="22"/>
          <w:szCs w:val="22"/>
          <w:lang w:eastAsia="en-US"/>
        </w:rPr>
      </w:pPr>
      <w:r w:rsidRPr="00BB0590">
        <w:rPr>
          <w:rFonts w:ascii="Palatino Linotype" w:eastAsia="Calibri" w:hAnsi="Palatino Linotype" w:cs="Tahoma"/>
          <w:sz w:val="22"/>
          <w:szCs w:val="22"/>
          <w:lang w:eastAsia="en-US"/>
        </w:rPr>
        <w:t>E</w:t>
      </w:r>
      <w:r w:rsidR="003B1DCF" w:rsidRPr="00BB0590">
        <w:rPr>
          <w:rFonts w:ascii="Palatino Linotype" w:eastAsia="Calibri" w:hAnsi="Palatino Linotype" w:cs="Tahoma"/>
          <w:sz w:val="22"/>
          <w:szCs w:val="22"/>
          <w:lang w:eastAsia="en-US"/>
        </w:rPr>
        <w:t xml:space="preserve">ntonces, de </w:t>
      </w:r>
      <w:r w:rsidR="00BB7696" w:rsidRPr="00BB0590">
        <w:rPr>
          <w:rFonts w:ascii="Palatino Linotype" w:eastAsia="Calibri" w:hAnsi="Palatino Linotype" w:cs="Tahoma"/>
          <w:sz w:val="22"/>
          <w:szCs w:val="22"/>
          <w:lang w:eastAsia="en-US"/>
        </w:rPr>
        <w:t xml:space="preserve">conformidad con lo hasta aquí </w:t>
      </w:r>
      <w:r w:rsidRPr="00BB0590">
        <w:rPr>
          <w:rFonts w:ascii="Palatino Linotype" w:eastAsia="Calibri" w:hAnsi="Palatino Linotype" w:cs="Tahoma"/>
          <w:sz w:val="22"/>
          <w:szCs w:val="22"/>
          <w:lang w:eastAsia="en-US"/>
        </w:rPr>
        <w:t>expuesto</w:t>
      </w:r>
      <w:r w:rsidR="00906CBC" w:rsidRPr="00BB0590">
        <w:rPr>
          <w:rFonts w:ascii="Palatino Linotype" w:eastAsia="Calibri" w:hAnsi="Palatino Linotype" w:cs="Tahoma"/>
          <w:sz w:val="22"/>
          <w:szCs w:val="22"/>
          <w:lang w:eastAsia="en-US"/>
        </w:rPr>
        <w:t>,</w:t>
      </w:r>
      <w:r w:rsidRPr="00BB0590">
        <w:rPr>
          <w:rFonts w:ascii="Palatino Linotype" w:eastAsia="Calibri" w:hAnsi="Palatino Linotype" w:cs="Tahoma"/>
          <w:sz w:val="22"/>
          <w:szCs w:val="22"/>
          <w:lang w:eastAsia="en-US"/>
        </w:rPr>
        <w:t xml:space="preserve"> </w:t>
      </w:r>
      <w:r w:rsidR="00734646" w:rsidRPr="00BB0590">
        <w:rPr>
          <w:rFonts w:ascii="Palatino Linotype" w:eastAsia="Calibri" w:hAnsi="Palatino Linotype" w:cs="Tahoma"/>
          <w:sz w:val="22"/>
          <w:szCs w:val="22"/>
          <w:lang w:eastAsia="en-US"/>
        </w:rPr>
        <w:t>es conducente dividir el estudio de la Presente</w:t>
      </w:r>
      <w:r w:rsidRPr="00BB0590">
        <w:rPr>
          <w:rFonts w:ascii="Palatino Linotype" w:eastAsia="Calibri" w:hAnsi="Palatino Linotype" w:cs="Tahoma"/>
          <w:sz w:val="22"/>
          <w:szCs w:val="22"/>
          <w:lang w:eastAsia="en-US"/>
        </w:rPr>
        <w:t xml:space="preserve"> </w:t>
      </w:r>
      <w:r w:rsidR="00906CBC" w:rsidRPr="00BB0590">
        <w:rPr>
          <w:rFonts w:ascii="Palatino Linotype" w:eastAsia="Calibri" w:hAnsi="Palatino Linotype" w:cs="Tahoma"/>
          <w:sz w:val="22"/>
          <w:szCs w:val="22"/>
          <w:lang w:eastAsia="en-US"/>
        </w:rPr>
        <w:t>conforme al siguiente orden:</w:t>
      </w:r>
    </w:p>
    <w:p w14:paraId="45B2B6B7" w14:textId="77777777" w:rsidR="00734646" w:rsidRPr="00BB0590" w:rsidRDefault="00734646" w:rsidP="0075517C">
      <w:pPr>
        <w:spacing w:line="360" w:lineRule="auto"/>
        <w:ind w:right="-93"/>
        <w:jc w:val="both"/>
        <w:rPr>
          <w:rFonts w:ascii="Palatino Linotype" w:eastAsia="Calibri" w:hAnsi="Palatino Linotype" w:cs="Tahoma"/>
          <w:sz w:val="22"/>
          <w:szCs w:val="22"/>
          <w:lang w:eastAsia="en-US"/>
        </w:rPr>
      </w:pPr>
    </w:p>
    <w:p w14:paraId="7418643E" w14:textId="44A2D953" w:rsidR="001C5996" w:rsidRPr="00BB0590" w:rsidRDefault="00041983" w:rsidP="009A28BF">
      <w:pPr>
        <w:pStyle w:val="Prrafodelista"/>
        <w:numPr>
          <w:ilvl w:val="1"/>
          <w:numId w:val="14"/>
        </w:numPr>
        <w:spacing w:line="360" w:lineRule="auto"/>
        <w:ind w:left="567" w:right="539"/>
        <w:jc w:val="both"/>
        <w:rPr>
          <w:rFonts w:ascii="Palatino Linotype" w:hAnsi="Palatino Linotype"/>
          <w:b/>
          <w:szCs w:val="22"/>
        </w:rPr>
      </w:pPr>
      <w:r w:rsidRPr="00BB0590">
        <w:rPr>
          <w:rFonts w:ascii="Palatino Linotype" w:hAnsi="Palatino Linotype"/>
          <w:b/>
          <w:szCs w:val="22"/>
          <w:lang w:eastAsia="es-MX"/>
        </w:rPr>
        <w:lastRenderedPageBreak/>
        <w:t xml:space="preserve">1; </w:t>
      </w:r>
      <w:r w:rsidR="001C5996" w:rsidRPr="00BB0590">
        <w:rPr>
          <w:rFonts w:ascii="Palatino Linotype" w:hAnsi="Palatino Linotype"/>
          <w:b/>
          <w:szCs w:val="22"/>
          <w:lang w:eastAsia="es-MX"/>
        </w:rPr>
        <w:t>Presupuesto aprobado para el ejercicio fiscal 2022.</w:t>
      </w:r>
    </w:p>
    <w:p w14:paraId="3BB0EC45" w14:textId="77777777" w:rsidR="00CE58F8" w:rsidRPr="00BB0590" w:rsidRDefault="00CE58F8" w:rsidP="009A28BF">
      <w:pPr>
        <w:pStyle w:val="Prrafodelista"/>
        <w:numPr>
          <w:ilvl w:val="1"/>
          <w:numId w:val="14"/>
        </w:numPr>
        <w:spacing w:line="360" w:lineRule="auto"/>
        <w:ind w:left="567" w:right="539"/>
        <w:jc w:val="both"/>
        <w:rPr>
          <w:rFonts w:ascii="Palatino Linotype" w:hAnsi="Palatino Linotype"/>
          <w:b/>
          <w:szCs w:val="22"/>
        </w:rPr>
      </w:pPr>
      <w:r w:rsidRPr="00BB0590">
        <w:rPr>
          <w:rFonts w:ascii="Palatino Linotype" w:hAnsi="Palatino Linotype"/>
          <w:b/>
        </w:rPr>
        <w:t xml:space="preserve">3; </w:t>
      </w:r>
      <w:r w:rsidRPr="00BB0590">
        <w:rPr>
          <w:rFonts w:ascii="Palatino Linotype" w:hAnsi="Palatino Linotype"/>
          <w:b/>
          <w:szCs w:val="22"/>
        </w:rPr>
        <w:t>De los ingresos del Municipio, monto que corresponde a:</w:t>
      </w:r>
    </w:p>
    <w:p w14:paraId="0D64ECE9" w14:textId="77777777" w:rsidR="00CE58F8" w:rsidRPr="00BB0590" w:rsidRDefault="00CE58F8" w:rsidP="009A28BF">
      <w:pPr>
        <w:pStyle w:val="Prrafodelista"/>
        <w:numPr>
          <w:ilvl w:val="0"/>
          <w:numId w:val="15"/>
        </w:numPr>
        <w:spacing w:line="360" w:lineRule="auto"/>
        <w:ind w:left="993" w:right="539" w:firstLine="0"/>
        <w:jc w:val="both"/>
        <w:rPr>
          <w:rFonts w:ascii="Palatino Linotype" w:hAnsi="Palatino Linotype"/>
          <w:b/>
          <w:szCs w:val="22"/>
        </w:rPr>
      </w:pPr>
      <w:r w:rsidRPr="00BB0590">
        <w:rPr>
          <w:rFonts w:ascii="Palatino Linotype" w:hAnsi="Palatino Linotype"/>
          <w:b/>
          <w:szCs w:val="22"/>
        </w:rPr>
        <w:t>Ingresos propios y ¿Qué cantidad representa del total del presupuesto?</w:t>
      </w:r>
    </w:p>
    <w:p w14:paraId="73E151F3" w14:textId="77777777" w:rsidR="00CE58F8" w:rsidRPr="00BB0590" w:rsidRDefault="00CE58F8" w:rsidP="009A28BF">
      <w:pPr>
        <w:pStyle w:val="Prrafodelista"/>
        <w:numPr>
          <w:ilvl w:val="0"/>
          <w:numId w:val="15"/>
        </w:numPr>
        <w:spacing w:line="360" w:lineRule="auto"/>
        <w:ind w:left="993" w:right="539" w:firstLine="0"/>
        <w:jc w:val="both"/>
        <w:rPr>
          <w:rFonts w:ascii="Palatino Linotype" w:hAnsi="Palatino Linotype"/>
          <w:b/>
          <w:szCs w:val="22"/>
        </w:rPr>
      </w:pPr>
      <w:r w:rsidRPr="00BB0590">
        <w:rPr>
          <w:rFonts w:ascii="Palatino Linotype" w:hAnsi="Palatino Linotype"/>
          <w:b/>
          <w:szCs w:val="22"/>
        </w:rPr>
        <w:t>De las partidas presupuestales de la Federación y Estatales; ¿Qué porcentaje representa del total del presupuesto?</w:t>
      </w:r>
    </w:p>
    <w:p w14:paraId="36782F07" w14:textId="77777777" w:rsidR="00CE58F8" w:rsidRPr="00BB0590" w:rsidRDefault="00CE58F8" w:rsidP="00CE58F8">
      <w:pPr>
        <w:pStyle w:val="Prrafodelista"/>
        <w:spacing w:line="360" w:lineRule="auto"/>
        <w:ind w:left="567" w:right="539"/>
        <w:jc w:val="both"/>
        <w:rPr>
          <w:rFonts w:ascii="Palatino Linotype" w:hAnsi="Palatino Linotype"/>
          <w:b/>
          <w:szCs w:val="22"/>
        </w:rPr>
      </w:pPr>
    </w:p>
    <w:p w14:paraId="27361D6B" w14:textId="65DA1D58" w:rsidR="008316CC" w:rsidRPr="00BB0590" w:rsidRDefault="00F7670D" w:rsidP="008316CC">
      <w:pPr>
        <w:spacing w:line="360" w:lineRule="auto"/>
        <w:jc w:val="both"/>
        <w:rPr>
          <w:rFonts w:ascii="Palatino Linotype" w:hAnsi="Palatino Linotype" w:cs="Tahoma"/>
          <w:sz w:val="22"/>
          <w:szCs w:val="22"/>
        </w:rPr>
      </w:pPr>
      <w:r w:rsidRPr="00BB0590">
        <w:rPr>
          <w:rFonts w:ascii="Palatino Linotype" w:hAnsi="Palatino Linotype"/>
          <w:bCs/>
          <w:sz w:val="22"/>
          <w:szCs w:val="22"/>
          <w:lang w:eastAsia="es-MX"/>
        </w:rPr>
        <w:t xml:space="preserve">En </w:t>
      </w:r>
      <w:r w:rsidR="008316CC" w:rsidRPr="00BB0590">
        <w:rPr>
          <w:rFonts w:ascii="Palatino Linotype" w:hAnsi="Palatino Linotype"/>
          <w:bCs/>
          <w:sz w:val="22"/>
          <w:szCs w:val="22"/>
          <w:lang w:eastAsia="es-MX"/>
        </w:rPr>
        <w:t>relación a</w:t>
      </w:r>
      <w:r w:rsidR="00E60075" w:rsidRPr="00BB0590">
        <w:rPr>
          <w:rFonts w:ascii="Palatino Linotype" w:hAnsi="Palatino Linotype"/>
          <w:bCs/>
          <w:sz w:val="22"/>
          <w:szCs w:val="22"/>
          <w:lang w:eastAsia="es-MX"/>
        </w:rPr>
        <w:t xml:space="preserve"> </w:t>
      </w:r>
      <w:r w:rsidR="008316CC" w:rsidRPr="00BB0590">
        <w:rPr>
          <w:rFonts w:ascii="Palatino Linotype" w:hAnsi="Palatino Linotype"/>
          <w:bCs/>
          <w:sz w:val="22"/>
          <w:szCs w:val="22"/>
          <w:lang w:eastAsia="es-MX"/>
        </w:rPr>
        <w:t>l</w:t>
      </w:r>
      <w:r w:rsidR="00E60075" w:rsidRPr="00BB0590">
        <w:rPr>
          <w:rFonts w:ascii="Palatino Linotype" w:hAnsi="Palatino Linotype"/>
          <w:bCs/>
          <w:sz w:val="22"/>
          <w:szCs w:val="22"/>
          <w:lang w:eastAsia="es-MX"/>
        </w:rPr>
        <w:t>os</w:t>
      </w:r>
      <w:r w:rsidR="008316CC" w:rsidRPr="00BB0590">
        <w:rPr>
          <w:rFonts w:ascii="Palatino Linotype" w:hAnsi="Palatino Linotype"/>
          <w:bCs/>
          <w:sz w:val="22"/>
          <w:szCs w:val="22"/>
          <w:lang w:eastAsia="es-MX"/>
        </w:rPr>
        <w:t xml:space="preserve"> presente</w:t>
      </w:r>
      <w:r w:rsidR="00E60075" w:rsidRPr="00BB0590">
        <w:rPr>
          <w:rFonts w:ascii="Palatino Linotype" w:hAnsi="Palatino Linotype"/>
          <w:bCs/>
          <w:sz w:val="22"/>
          <w:szCs w:val="22"/>
          <w:lang w:eastAsia="es-MX"/>
        </w:rPr>
        <w:t>s</w:t>
      </w:r>
      <w:r w:rsidR="008316CC" w:rsidRPr="00BB0590">
        <w:rPr>
          <w:rFonts w:ascii="Palatino Linotype" w:hAnsi="Palatino Linotype"/>
          <w:bCs/>
          <w:sz w:val="22"/>
          <w:szCs w:val="22"/>
          <w:lang w:eastAsia="es-MX"/>
        </w:rPr>
        <w:t xml:space="preserve"> punto</w:t>
      </w:r>
      <w:r w:rsidR="00E60075" w:rsidRPr="00BB0590">
        <w:rPr>
          <w:rFonts w:ascii="Palatino Linotype" w:hAnsi="Palatino Linotype"/>
          <w:bCs/>
          <w:sz w:val="22"/>
          <w:szCs w:val="22"/>
          <w:lang w:eastAsia="es-MX"/>
        </w:rPr>
        <w:t>s</w:t>
      </w:r>
      <w:r w:rsidR="008316CC" w:rsidRPr="00BB0590">
        <w:rPr>
          <w:rFonts w:ascii="Palatino Linotype" w:hAnsi="Palatino Linotype"/>
          <w:bCs/>
          <w:sz w:val="22"/>
          <w:szCs w:val="22"/>
          <w:lang w:eastAsia="es-MX"/>
        </w:rPr>
        <w:t xml:space="preserve"> de la solicitud, el Sujeto Obligado no realizó manifestación alguna por lo que </w:t>
      </w:r>
      <w:r w:rsidR="008316CC" w:rsidRPr="00BB0590">
        <w:rPr>
          <w:rFonts w:ascii="Palatino Linotype" w:eastAsia="Calibri" w:hAnsi="Palatino Linotype" w:cs="Tahoma"/>
          <w:bCs/>
          <w:iCs/>
          <w:sz w:val="22"/>
          <w:szCs w:val="22"/>
          <w:lang w:val="es-ES" w:eastAsia="en-US"/>
        </w:rPr>
        <w:t>se trae a colación el Manual para la Planeación, Programación y Presupuesto de Egresos Municipal para el ejercicio fiscal dos mil veintidós</w:t>
      </w:r>
      <w:r w:rsidR="008316CC" w:rsidRPr="00BB0590">
        <w:rPr>
          <w:rFonts w:ascii="Palatino Linotype" w:hAnsi="Palatino Linotype" w:cs="Tahoma"/>
          <w:sz w:val="22"/>
          <w:szCs w:val="22"/>
        </w:rPr>
        <w:t>, que en su apartado de Introducción, precisa que tiene como propósito dicho manual, apoyar a los Ayuntamientos y entidades públicas municipales, para integrar el Anteproyecto y Proyecto de Presupuesto de Egresos Municipal.</w:t>
      </w:r>
    </w:p>
    <w:p w14:paraId="62136B69" w14:textId="77777777" w:rsidR="008316CC" w:rsidRPr="00BB0590" w:rsidRDefault="008316CC" w:rsidP="008316CC">
      <w:pPr>
        <w:tabs>
          <w:tab w:val="left" w:pos="4962"/>
        </w:tabs>
        <w:spacing w:line="360" w:lineRule="auto"/>
        <w:jc w:val="both"/>
        <w:rPr>
          <w:rFonts w:ascii="Palatino Linotype" w:hAnsi="Palatino Linotype" w:cs="Tahoma"/>
          <w:sz w:val="22"/>
          <w:szCs w:val="22"/>
        </w:rPr>
      </w:pPr>
    </w:p>
    <w:p w14:paraId="1E0C774F" w14:textId="77777777" w:rsidR="008316CC" w:rsidRPr="00BB0590" w:rsidRDefault="008316CC" w:rsidP="008316CC">
      <w:pPr>
        <w:spacing w:line="360" w:lineRule="auto"/>
        <w:ind w:right="-93"/>
        <w:jc w:val="both"/>
        <w:rPr>
          <w:rFonts w:ascii="Palatino Linotype" w:eastAsia="Calibri" w:hAnsi="Palatino Linotype" w:cs="Tahoma"/>
          <w:bCs/>
          <w:sz w:val="22"/>
          <w:szCs w:val="22"/>
          <w:lang w:eastAsia="en-US"/>
        </w:rPr>
      </w:pPr>
      <w:r w:rsidRPr="00BB0590">
        <w:rPr>
          <w:rFonts w:ascii="Palatino Linotype" w:eastAsia="Calibri" w:hAnsi="Palatino Linotype" w:cs="Tahoma"/>
          <w:bCs/>
          <w:sz w:val="22"/>
          <w:szCs w:val="22"/>
          <w:lang w:eastAsia="en-US"/>
        </w:rPr>
        <w:t xml:space="preserve">Del Manual anteriormente referido, en el punto 3.2.1 Lineamientos para la integración del Programa Anual, establece que la integración del Programa Anual deberá partir del techo financiero que la Tesorería asigne a cada unidad administrativa de los municipios en cada Programa presupuestario y proyecto, lo que servirá de base para la programación y el </w:t>
      </w:r>
      <w:proofErr w:type="spellStart"/>
      <w:r w:rsidRPr="00BB0590">
        <w:rPr>
          <w:rFonts w:ascii="Palatino Linotype" w:eastAsia="Calibri" w:hAnsi="Palatino Linotype" w:cs="Tahoma"/>
          <w:bCs/>
          <w:sz w:val="22"/>
          <w:szCs w:val="22"/>
          <w:lang w:eastAsia="en-US"/>
        </w:rPr>
        <w:t>costeo</w:t>
      </w:r>
      <w:proofErr w:type="spellEnd"/>
      <w:r w:rsidRPr="00BB0590">
        <w:rPr>
          <w:rFonts w:ascii="Palatino Linotype" w:eastAsia="Calibri" w:hAnsi="Palatino Linotype" w:cs="Tahoma"/>
          <w:bCs/>
          <w:sz w:val="22"/>
          <w:szCs w:val="22"/>
          <w:lang w:eastAsia="en-US"/>
        </w:rPr>
        <w:t xml:space="preserve"> de las actividades a desarrollar del Anteproyecto de Presupuesto de Egresos; dicha asignación se tendrá que llevar a cabo identificando la información plasmada en los formatos PbRM-01a y PbRM01b.</w:t>
      </w:r>
    </w:p>
    <w:p w14:paraId="5F49D535" w14:textId="77777777" w:rsidR="008316CC" w:rsidRPr="00BB0590" w:rsidRDefault="008316CC" w:rsidP="008316CC">
      <w:pPr>
        <w:spacing w:line="360" w:lineRule="auto"/>
        <w:ind w:right="-93"/>
        <w:jc w:val="both"/>
        <w:rPr>
          <w:rFonts w:ascii="Palatino Linotype" w:eastAsia="Calibri" w:hAnsi="Palatino Linotype" w:cs="Tahoma"/>
          <w:bCs/>
          <w:sz w:val="22"/>
          <w:szCs w:val="22"/>
          <w:lang w:eastAsia="en-US"/>
        </w:rPr>
      </w:pPr>
    </w:p>
    <w:p w14:paraId="2E854558" w14:textId="2F3AC74F" w:rsidR="008316CC" w:rsidRPr="00BB0590" w:rsidRDefault="008316CC" w:rsidP="008316CC">
      <w:pPr>
        <w:spacing w:line="360" w:lineRule="auto"/>
        <w:ind w:right="-93"/>
        <w:jc w:val="both"/>
        <w:rPr>
          <w:rFonts w:ascii="Palatino Linotype" w:eastAsia="Calibri" w:hAnsi="Palatino Linotype" w:cs="Tahoma"/>
          <w:bCs/>
          <w:sz w:val="22"/>
          <w:szCs w:val="22"/>
          <w:lang w:eastAsia="en-US"/>
        </w:rPr>
      </w:pPr>
      <w:r w:rsidRPr="00BB0590">
        <w:rPr>
          <w:rFonts w:ascii="Palatino Linotype" w:eastAsia="Calibri" w:hAnsi="Palatino Linotype" w:cs="Tahoma"/>
          <w:bCs/>
          <w:sz w:val="22"/>
          <w:szCs w:val="22"/>
          <w:lang w:eastAsia="en-US"/>
        </w:rPr>
        <w:t xml:space="preserve">De igual manera en el Manual anteriormente referido, en el punto 3.3.1 Formatos que integran el Proyecto de Presupuesto de Egresos, establece que el Presupuesto basado en Resultados Municipal, lo integrará entre otros formatos, el Presupuesto de ingresos detallado para el ejercicio fiscal 2022 PbRM-03a, el cual fue llenado durante la etapa del anteproyecto y en el que se deberán registrar los ingresos estimados a nivel concepto y distribuirlos por mes, del mismo modo se incluirá el formato relacionado con la Carátula de Presupuesto de Ingresos PbRM-03b </w:t>
      </w:r>
      <w:r w:rsidRPr="00BB0590">
        <w:rPr>
          <w:rFonts w:ascii="Palatino Linotype" w:eastAsia="Calibri" w:hAnsi="Palatino Linotype" w:cs="Tahoma"/>
          <w:bCs/>
          <w:sz w:val="22"/>
          <w:szCs w:val="22"/>
          <w:lang w:eastAsia="en-US"/>
        </w:rPr>
        <w:lastRenderedPageBreak/>
        <w:t>de igual forma se encuentra el 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49C21ACF" w14:textId="77777777" w:rsidR="008316CC" w:rsidRPr="00BB0590" w:rsidRDefault="008316CC" w:rsidP="008316CC">
      <w:pPr>
        <w:spacing w:line="360" w:lineRule="auto"/>
        <w:ind w:right="-93"/>
        <w:jc w:val="both"/>
        <w:rPr>
          <w:rFonts w:ascii="Palatino Linotype" w:eastAsia="Calibri" w:hAnsi="Palatino Linotype" w:cs="Tahoma"/>
          <w:bCs/>
          <w:sz w:val="22"/>
          <w:szCs w:val="22"/>
          <w:lang w:eastAsia="en-US"/>
        </w:rPr>
      </w:pPr>
    </w:p>
    <w:p w14:paraId="368B48DF" w14:textId="77777777" w:rsidR="008316CC" w:rsidRPr="00BB0590" w:rsidRDefault="008316CC" w:rsidP="008316CC">
      <w:pPr>
        <w:spacing w:line="360" w:lineRule="auto"/>
        <w:ind w:right="-93"/>
        <w:jc w:val="both"/>
        <w:rPr>
          <w:rFonts w:ascii="Palatino Linotype" w:eastAsia="Calibri" w:hAnsi="Palatino Linotype" w:cs="Tahoma"/>
          <w:bCs/>
          <w:iCs/>
          <w:sz w:val="22"/>
          <w:szCs w:val="22"/>
          <w:lang w:val="es-ES" w:eastAsia="en-US"/>
        </w:rPr>
      </w:pPr>
      <w:r w:rsidRPr="00BB0590">
        <w:rPr>
          <w:rFonts w:ascii="Palatino Linotype" w:eastAsia="Calibri" w:hAnsi="Palatino Linotype" w:cs="Tahoma"/>
          <w:bCs/>
          <w:sz w:val="22"/>
          <w:szCs w:val="22"/>
          <w:lang w:eastAsia="en-US"/>
        </w:rPr>
        <w:t xml:space="preserve">Derivado de lo anterior, se advierte que el Ayuntamiento cuenta con documentos que pueden colmar lo solicitado por el Particular, de conformidad con el </w:t>
      </w:r>
      <w:r w:rsidRPr="00BB0590">
        <w:rPr>
          <w:rFonts w:ascii="Palatino Linotype" w:eastAsia="Calibri" w:hAnsi="Palatino Linotype" w:cs="Tahoma"/>
          <w:bCs/>
          <w:iCs/>
          <w:sz w:val="22"/>
          <w:szCs w:val="22"/>
          <w:lang w:val="es-ES" w:eastAsia="en-US"/>
        </w:rPr>
        <w:t>Manual para la Planeación, Programación y Presupuesto de Egresos Municipal resulta dable ordenar al Sujeto Obligado realice una búsqueda exhaustiva y razonable de la información que contenga lo solicitado por el Particular.</w:t>
      </w:r>
    </w:p>
    <w:p w14:paraId="18776C67" w14:textId="77777777" w:rsidR="008316CC" w:rsidRPr="00BB0590" w:rsidRDefault="008316CC" w:rsidP="008316CC">
      <w:pPr>
        <w:spacing w:line="360" w:lineRule="auto"/>
        <w:ind w:right="-93"/>
        <w:jc w:val="both"/>
        <w:rPr>
          <w:rFonts w:ascii="Palatino Linotype" w:eastAsia="Calibri" w:hAnsi="Palatino Linotype" w:cs="Tahoma"/>
          <w:bCs/>
          <w:iCs/>
          <w:sz w:val="22"/>
          <w:szCs w:val="22"/>
          <w:lang w:val="es-ES" w:eastAsia="en-US"/>
        </w:rPr>
      </w:pPr>
    </w:p>
    <w:p w14:paraId="53489A94" w14:textId="701D6E6C" w:rsidR="00211CF3" w:rsidRPr="00BB0590" w:rsidRDefault="008316CC" w:rsidP="005119B8">
      <w:pPr>
        <w:spacing w:line="360" w:lineRule="auto"/>
        <w:jc w:val="both"/>
        <w:rPr>
          <w:rFonts w:ascii="Palatino Linotype" w:hAnsi="Palatino Linotype"/>
          <w:bCs/>
          <w:sz w:val="22"/>
        </w:rPr>
      </w:pPr>
      <w:r w:rsidRPr="00BB0590">
        <w:rPr>
          <w:rFonts w:ascii="Palatino Linotype" w:hAnsi="Palatino Linotype"/>
          <w:bCs/>
          <w:sz w:val="22"/>
        </w:rPr>
        <w:t>Además</w:t>
      </w:r>
      <w:r w:rsidR="000577AC" w:rsidRPr="00BB0590">
        <w:rPr>
          <w:rFonts w:ascii="Palatino Linotype" w:hAnsi="Palatino Linotype"/>
          <w:bCs/>
          <w:sz w:val="22"/>
        </w:rPr>
        <w:t>,</w:t>
      </w:r>
      <w:r w:rsidR="00041983" w:rsidRPr="00BB0590">
        <w:rPr>
          <w:rFonts w:ascii="Palatino Linotype" w:hAnsi="Palatino Linotype"/>
          <w:bCs/>
          <w:sz w:val="22"/>
        </w:rPr>
        <w:t xml:space="preserve"> la información a la que pretende acceder el Particular se encuentra catalogada como información pública de oficio, esto es, que el </w:t>
      </w:r>
      <w:r w:rsidR="00FF214B" w:rsidRPr="00BB0590">
        <w:rPr>
          <w:rFonts w:ascii="Palatino Linotype" w:hAnsi="Palatino Linotype"/>
          <w:bCs/>
          <w:sz w:val="22"/>
        </w:rPr>
        <w:t>Ayuntamiento de Malinalco</w:t>
      </w:r>
      <w:r w:rsidR="00041983" w:rsidRPr="00BB0590">
        <w:rPr>
          <w:rFonts w:ascii="Palatino Linotype" w:hAnsi="Palatino Linotype"/>
          <w:bCs/>
          <w:sz w:val="22"/>
        </w:rPr>
        <w:t xml:space="preserve"> debe mantener de manera permanente y actualizada en los respectivos medios electrónicos –entre otras- </w:t>
      </w:r>
      <w:r w:rsidR="00041983" w:rsidRPr="00BB0590">
        <w:rPr>
          <w:rFonts w:ascii="Palatino Linotype" w:hAnsi="Palatino Linotype"/>
          <w:b/>
          <w:bCs/>
          <w:sz w:val="22"/>
        </w:rPr>
        <w:t>la información financiera sobre el presupuesto asignado</w:t>
      </w:r>
      <w:r w:rsidR="00041983" w:rsidRPr="00BB0590">
        <w:rPr>
          <w:rFonts w:ascii="Palatino Linotype" w:hAnsi="Palatino Linotype"/>
          <w:bCs/>
          <w:sz w:val="22"/>
        </w:rPr>
        <w:t>,</w:t>
      </w:r>
      <w:r w:rsidR="000577AC" w:rsidRPr="00BB0590">
        <w:rPr>
          <w:rFonts w:ascii="Palatino Linotype" w:hAnsi="Palatino Linotype"/>
          <w:bCs/>
          <w:sz w:val="22"/>
        </w:rPr>
        <w:t xml:space="preserve"> </w:t>
      </w:r>
      <w:r w:rsidR="00041983" w:rsidRPr="00BB0590">
        <w:rPr>
          <w:rFonts w:ascii="Palatino Linotype" w:hAnsi="Palatino Linotype"/>
          <w:bCs/>
          <w:sz w:val="22"/>
        </w:rPr>
        <w:t xml:space="preserve">esto, </w:t>
      </w:r>
      <w:r w:rsidR="000577AC" w:rsidRPr="00BB0590">
        <w:rPr>
          <w:rFonts w:ascii="Palatino Linotype" w:hAnsi="Palatino Linotype"/>
          <w:bCs/>
          <w:sz w:val="22"/>
        </w:rPr>
        <w:t xml:space="preserve">en términos del artículo </w:t>
      </w:r>
      <w:r w:rsidR="00041983" w:rsidRPr="00BB0590">
        <w:rPr>
          <w:rFonts w:ascii="Palatino Linotype" w:hAnsi="Palatino Linotype"/>
          <w:bCs/>
          <w:sz w:val="22"/>
        </w:rPr>
        <w:t>92</w:t>
      </w:r>
      <w:r w:rsidR="00A83F23" w:rsidRPr="00BB0590">
        <w:rPr>
          <w:rFonts w:ascii="Palatino Linotype" w:hAnsi="Palatino Linotype"/>
          <w:bCs/>
          <w:sz w:val="22"/>
        </w:rPr>
        <w:t>,</w:t>
      </w:r>
      <w:r w:rsidR="00041983" w:rsidRPr="00BB0590">
        <w:rPr>
          <w:rFonts w:ascii="Palatino Linotype" w:hAnsi="Palatino Linotype"/>
          <w:bCs/>
          <w:sz w:val="22"/>
        </w:rPr>
        <w:t xml:space="preserve"> fracción XXV, de la Ley </w:t>
      </w:r>
      <w:r w:rsidR="00A83F23" w:rsidRPr="00BB0590">
        <w:rPr>
          <w:rFonts w:ascii="Palatino Linotype" w:hAnsi="Palatino Linotype"/>
          <w:bCs/>
          <w:sz w:val="22"/>
        </w:rPr>
        <w:t>de Transparencia y Acceso a la Información Pública del Estado de México y Municipios.</w:t>
      </w:r>
    </w:p>
    <w:p w14:paraId="235F0AB1" w14:textId="2571436E" w:rsidR="00211CF3" w:rsidRPr="00BB0590" w:rsidRDefault="00211CF3" w:rsidP="005119B8">
      <w:pPr>
        <w:spacing w:line="360" w:lineRule="auto"/>
        <w:jc w:val="both"/>
        <w:rPr>
          <w:rFonts w:ascii="Palatino Linotype" w:hAnsi="Palatino Linotype"/>
          <w:bCs/>
          <w:sz w:val="22"/>
        </w:rPr>
      </w:pPr>
    </w:p>
    <w:p w14:paraId="7A08580B" w14:textId="0F3AFF0C" w:rsidR="00E60075" w:rsidRPr="00BB0590" w:rsidRDefault="00E60075" w:rsidP="00E60075">
      <w:pPr>
        <w:spacing w:line="360" w:lineRule="auto"/>
        <w:ind w:right="-28"/>
        <w:jc w:val="both"/>
        <w:rPr>
          <w:rFonts w:ascii="Palatino Linotype" w:hAnsi="Palatino Linotype"/>
          <w:bCs/>
          <w:sz w:val="22"/>
        </w:rPr>
      </w:pPr>
      <w:r w:rsidRPr="00BB0590">
        <w:rPr>
          <w:rFonts w:ascii="Palatino Linotype" w:hAnsi="Palatino Linotype"/>
          <w:bCs/>
          <w:sz w:val="22"/>
        </w:rPr>
        <w:t xml:space="preserve">Ahora bien, en el punto 3 el Particular fue omiso en precisar la temporalidad que es de su interés, no obstante, derivado de la naturaleza de la información en comento, </w:t>
      </w:r>
      <w:r w:rsidRPr="00BB0590">
        <w:rPr>
          <w:rFonts w:ascii="Palatino Linotype" w:hAnsi="Palatino Linotype"/>
          <w:b/>
          <w:sz w:val="22"/>
        </w:rPr>
        <w:t>se entiende que esta corresponde a lo presupuestado para el ejercicio fiscal dos mil veintidós</w:t>
      </w:r>
      <w:r w:rsidRPr="00BB0590">
        <w:rPr>
          <w:rFonts w:ascii="Palatino Linotype" w:hAnsi="Palatino Linotype"/>
          <w:bCs/>
          <w:sz w:val="22"/>
        </w:rPr>
        <w:t>, pues nos encontramos ante un requerimiento de información tocante a ingresos de recursos públicos a la Hacienda Municipal de Malinalco, mismos que son presupuestados para cada ejercicio fiscal y susceptibles de observar a través del Presupuesto de Ingresos correspondiente. Situación que este Organismo Garante puede subsanar en términos del artículo 181 de la Ley de Transparencia y Acceso a la Información Pública del Estado de México y Municipios.</w:t>
      </w:r>
    </w:p>
    <w:p w14:paraId="77358B3E" w14:textId="1AC8AFA7" w:rsidR="00E60075" w:rsidRPr="00BB0590" w:rsidRDefault="00E60075" w:rsidP="00E60075">
      <w:pPr>
        <w:spacing w:line="360" w:lineRule="auto"/>
        <w:ind w:right="-28"/>
        <w:jc w:val="both"/>
        <w:rPr>
          <w:rFonts w:ascii="Palatino Linotype" w:hAnsi="Palatino Linotype"/>
          <w:bCs/>
          <w:sz w:val="22"/>
        </w:rPr>
      </w:pPr>
      <w:r w:rsidRPr="00BB0590">
        <w:rPr>
          <w:rFonts w:ascii="Palatino Linotype" w:hAnsi="Palatino Linotype"/>
          <w:bCs/>
          <w:sz w:val="22"/>
        </w:rPr>
        <w:lastRenderedPageBreak/>
        <w:t xml:space="preserve">Así entonces, sobre el punto 3 es preciso señalar que al atender el punto 1 el Sujeto Obligado deberá proporcionar los documentos en donde consten </w:t>
      </w:r>
      <w:r w:rsidRPr="00BB0590">
        <w:rPr>
          <w:rFonts w:ascii="Palatino Linotype" w:hAnsi="Palatino Linotype"/>
          <w:b/>
          <w:sz w:val="22"/>
        </w:rPr>
        <w:t>todos los ingresos propios presupuestados para el año dos mil veintidós e incluso de aquellos que corresponden a partidas Estatales y Federales</w:t>
      </w:r>
      <w:r w:rsidRPr="00BB0590">
        <w:rPr>
          <w:rFonts w:ascii="Palatino Linotype" w:hAnsi="Palatino Linotype"/>
          <w:bCs/>
          <w:sz w:val="22"/>
        </w:rPr>
        <w:t>.</w:t>
      </w:r>
    </w:p>
    <w:p w14:paraId="4C808B0E" w14:textId="77777777" w:rsidR="00E60075" w:rsidRPr="00BB0590" w:rsidRDefault="00E60075" w:rsidP="00E60075">
      <w:pPr>
        <w:spacing w:line="360" w:lineRule="auto"/>
        <w:ind w:right="-28"/>
        <w:jc w:val="both"/>
        <w:rPr>
          <w:rFonts w:ascii="Palatino Linotype" w:hAnsi="Palatino Linotype"/>
          <w:bCs/>
        </w:rPr>
      </w:pPr>
    </w:p>
    <w:p w14:paraId="28C1A1DC" w14:textId="77777777" w:rsidR="00041983" w:rsidRPr="00BB0590" w:rsidRDefault="00041983" w:rsidP="009A28BF">
      <w:pPr>
        <w:pStyle w:val="Prrafodelista"/>
        <w:numPr>
          <w:ilvl w:val="1"/>
          <w:numId w:val="14"/>
        </w:numPr>
        <w:spacing w:line="360" w:lineRule="auto"/>
        <w:ind w:left="567" w:right="539"/>
        <w:jc w:val="both"/>
        <w:rPr>
          <w:rFonts w:ascii="Palatino Linotype" w:hAnsi="Palatino Linotype"/>
          <w:b/>
          <w:szCs w:val="22"/>
        </w:rPr>
      </w:pPr>
      <w:r w:rsidRPr="00BB0590">
        <w:rPr>
          <w:rFonts w:ascii="Palatino Linotype" w:hAnsi="Palatino Linotype"/>
          <w:b/>
          <w:bCs/>
        </w:rPr>
        <w:t xml:space="preserve">2; </w:t>
      </w:r>
      <w:r w:rsidRPr="00BB0590">
        <w:rPr>
          <w:rFonts w:ascii="Palatino Linotype" w:hAnsi="Palatino Linotype"/>
          <w:b/>
          <w:szCs w:val="22"/>
        </w:rPr>
        <w:t>¿Cuál es la principal actividad económica del Municipio y el porcentaje que representa</w:t>
      </w:r>
      <w:r w:rsidR="00E12013" w:rsidRPr="00BB0590">
        <w:rPr>
          <w:rFonts w:ascii="Palatino Linotype" w:hAnsi="Palatino Linotype"/>
          <w:b/>
          <w:szCs w:val="22"/>
        </w:rPr>
        <w:t xml:space="preserve"> en su recaudación</w:t>
      </w:r>
      <w:r w:rsidRPr="00BB0590">
        <w:rPr>
          <w:rFonts w:ascii="Palatino Linotype" w:hAnsi="Palatino Linotype"/>
          <w:b/>
          <w:szCs w:val="22"/>
        </w:rPr>
        <w:t>?</w:t>
      </w:r>
    </w:p>
    <w:p w14:paraId="276B4360" w14:textId="77777777" w:rsidR="00E44AF7" w:rsidRPr="00BB0590" w:rsidRDefault="00E44AF7" w:rsidP="00E44AF7">
      <w:pPr>
        <w:spacing w:line="360" w:lineRule="auto"/>
        <w:ind w:right="539"/>
        <w:jc w:val="both"/>
        <w:rPr>
          <w:rFonts w:ascii="Palatino Linotype" w:hAnsi="Palatino Linotype"/>
          <w:b/>
          <w:szCs w:val="22"/>
        </w:rPr>
      </w:pPr>
    </w:p>
    <w:p w14:paraId="5904742B" w14:textId="77777777" w:rsidR="00DB7B71" w:rsidRPr="00BB0590" w:rsidRDefault="0010106D" w:rsidP="00DB7B71">
      <w:pPr>
        <w:spacing w:line="360" w:lineRule="auto"/>
        <w:jc w:val="both"/>
        <w:rPr>
          <w:rFonts w:ascii="Palatino Linotype" w:hAnsi="Palatino Linotype"/>
          <w:color w:val="222222"/>
          <w:sz w:val="22"/>
          <w:szCs w:val="22"/>
          <w:lang w:eastAsia="es-MX"/>
        </w:rPr>
      </w:pPr>
      <w:r w:rsidRPr="00BB0590">
        <w:rPr>
          <w:rFonts w:ascii="Palatino Linotype" w:eastAsia="Calibri" w:hAnsi="Palatino Linotype" w:cs="Tahoma"/>
          <w:bCs/>
          <w:iCs/>
          <w:color w:val="000000"/>
          <w:sz w:val="22"/>
          <w:szCs w:val="22"/>
          <w:lang w:eastAsia="es-ES_tradnl"/>
        </w:rPr>
        <w:t xml:space="preserve">En atención a esta parte de la solicitud de acceso, es </w:t>
      </w:r>
      <w:r w:rsidR="00DB7B71" w:rsidRPr="00BB0590">
        <w:rPr>
          <w:rFonts w:ascii="Palatino Linotype" w:eastAsia="Calibri" w:hAnsi="Palatino Linotype" w:cs="Tahoma"/>
          <w:bCs/>
          <w:iCs/>
          <w:color w:val="000000"/>
          <w:sz w:val="22"/>
          <w:szCs w:val="22"/>
          <w:lang w:eastAsia="es-ES_tradnl"/>
        </w:rPr>
        <w:t>necesario hacer del conocimiento del Particular que</w:t>
      </w:r>
      <w:r w:rsidR="000F6363" w:rsidRPr="00BB0590">
        <w:rPr>
          <w:rFonts w:ascii="Palatino Linotype" w:eastAsia="Calibri" w:hAnsi="Palatino Linotype" w:cs="Tahoma"/>
          <w:bCs/>
          <w:iCs/>
          <w:color w:val="000000"/>
          <w:sz w:val="22"/>
          <w:szCs w:val="22"/>
          <w:lang w:eastAsia="es-ES_tradnl"/>
        </w:rPr>
        <w:t>,</w:t>
      </w:r>
      <w:r w:rsidRPr="00BB0590">
        <w:rPr>
          <w:rFonts w:ascii="Palatino Linotype" w:eastAsia="Calibri" w:hAnsi="Palatino Linotype" w:cs="Tahoma"/>
          <w:bCs/>
          <w:iCs/>
          <w:color w:val="000000"/>
          <w:sz w:val="22"/>
          <w:szCs w:val="22"/>
          <w:lang w:eastAsia="es-ES_tradnl"/>
        </w:rPr>
        <w:t xml:space="preserve"> </w:t>
      </w:r>
      <w:r w:rsidR="00DB7B71" w:rsidRPr="00BB0590">
        <w:rPr>
          <w:rFonts w:ascii="Palatino Linotype" w:eastAsia="Calibri" w:hAnsi="Palatino Linotype" w:cs="Tahoma"/>
          <w:bCs/>
          <w:iCs/>
          <w:color w:val="000000"/>
          <w:sz w:val="22"/>
          <w:szCs w:val="22"/>
          <w:lang w:eastAsia="es-ES_tradnl"/>
        </w:rPr>
        <w:t xml:space="preserve">de </w:t>
      </w:r>
      <w:r w:rsidRPr="00BB0590">
        <w:rPr>
          <w:rFonts w:ascii="Palatino Linotype" w:eastAsia="Calibri" w:hAnsi="Palatino Linotype" w:cs="Tahoma"/>
          <w:bCs/>
          <w:iCs/>
          <w:color w:val="000000"/>
          <w:sz w:val="22"/>
          <w:szCs w:val="22"/>
          <w:lang w:eastAsia="es-ES_tradnl"/>
        </w:rPr>
        <w:t>su</w:t>
      </w:r>
      <w:r w:rsidR="00DB7B71" w:rsidRPr="00BB0590">
        <w:rPr>
          <w:rFonts w:ascii="Palatino Linotype" w:eastAsia="Calibri" w:hAnsi="Palatino Linotype" w:cs="Tahoma"/>
          <w:bCs/>
          <w:iCs/>
          <w:color w:val="000000"/>
          <w:sz w:val="22"/>
          <w:szCs w:val="22"/>
          <w:lang w:eastAsia="es-ES_tradnl"/>
        </w:rPr>
        <w:t xml:space="preserve"> simple lectura</w:t>
      </w:r>
      <w:r w:rsidRPr="00BB0590">
        <w:rPr>
          <w:rFonts w:ascii="Palatino Linotype" w:eastAsia="Calibri" w:hAnsi="Palatino Linotype" w:cs="Tahoma"/>
          <w:bCs/>
          <w:iCs/>
          <w:color w:val="000000"/>
          <w:sz w:val="22"/>
          <w:szCs w:val="22"/>
          <w:lang w:eastAsia="es-ES_tradnl"/>
        </w:rPr>
        <w:t xml:space="preserve"> </w:t>
      </w:r>
      <w:r w:rsidR="00DB7B71" w:rsidRPr="00BB0590">
        <w:rPr>
          <w:rFonts w:ascii="Palatino Linotype" w:eastAsia="Calibri" w:hAnsi="Palatino Linotype" w:cs="Tahoma"/>
          <w:iCs/>
          <w:sz w:val="22"/>
          <w:szCs w:val="22"/>
          <w:lang w:eastAsia="es-ES_tradnl"/>
        </w:rPr>
        <w:t xml:space="preserve">se logra desprender que para </w:t>
      </w:r>
      <w:r w:rsidRPr="00BB0590">
        <w:rPr>
          <w:rFonts w:ascii="Palatino Linotype" w:eastAsia="Calibri" w:hAnsi="Palatino Linotype" w:cs="Tahoma"/>
          <w:iCs/>
          <w:sz w:val="22"/>
          <w:szCs w:val="22"/>
          <w:lang w:eastAsia="es-ES_tradnl"/>
        </w:rPr>
        <w:t>atender dicho rubro,</w:t>
      </w:r>
      <w:r w:rsidR="00DB7B71" w:rsidRPr="00BB0590">
        <w:rPr>
          <w:rFonts w:ascii="Palatino Linotype" w:eastAsia="Calibri" w:hAnsi="Palatino Linotype" w:cs="Tahoma"/>
          <w:b/>
          <w:iCs/>
          <w:sz w:val="22"/>
          <w:szCs w:val="22"/>
          <w:lang w:eastAsia="es-ES_tradnl"/>
        </w:rPr>
        <w:t xml:space="preserve"> el Sujeto Obligado tendría que elaborar un documento </w:t>
      </w:r>
      <w:r w:rsidR="00DB7B71" w:rsidRPr="00BB0590">
        <w:rPr>
          <w:rFonts w:ascii="Palatino Linotype" w:eastAsia="Calibri" w:hAnsi="Palatino Linotype" w:cs="Tahoma"/>
          <w:b/>
          <w:i/>
          <w:iCs/>
          <w:sz w:val="22"/>
          <w:szCs w:val="22"/>
          <w:lang w:eastAsia="es-ES_tradnl"/>
        </w:rPr>
        <w:t xml:space="preserve">ad hoc, </w:t>
      </w:r>
      <w:r w:rsidR="00CD413D" w:rsidRPr="00BB0590">
        <w:rPr>
          <w:rFonts w:ascii="Palatino Linotype" w:eastAsia="Calibri" w:hAnsi="Palatino Linotype" w:cs="Tahoma"/>
          <w:b/>
          <w:sz w:val="22"/>
          <w:szCs w:val="22"/>
          <w:lang w:eastAsia="es-ES_tradnl"/>
        </w:rPr>
        <w:t xml:space="preserve">pues </w:t>
      </w:r>
      <w:r w:rsidR="00DB7B71" w:rsidRPr="00BB0590">
        <w:rPr>
          <w:rFonts w:ascii="Palatino Linotype" w:eastAsia="Calibri" w:hAnsi="Palatino Linotype" w:cs="Tahoma"/>
          <w:b/>
          <w:sz w:val="22"/>
          <w:szCs w:val="22"/>
          <w:lang w:eastAsia="es-ES_tradnl"/>
        </w:rPr>
        <w:t>nos encontramos ante dos cuestionamientos que buscan la entrega de un pronunciamiento específico</w:t>
      </w:r>
      <w:r w:rsidR="00DB7B71" w:rsidRPr="00BB0590">
        <w:rPr>
          <w:rFonts w:ascii="Palatino Linotype" w:eastAsia="Calibri" w:hAnsi="Palatino Linotype" w:cs="Tahoma"/>
          <w:i/>
          <w:iCs/>
          <w:sz w:val="22"/>
          <w:szCs w:val="22"/>
          <w:lang w:eastAsia="es-ES_tradnl"/>
        </w:rPr>
        <w:t xml:space="preserve">; </w:t>
      </w:r>
      <w:r w:rsidR="00DB7B71" w:rsidRPr="00BB0590">
        <w:rPr>
          <w:rFonts w:ascii="Palatino Linotype" w:eastAsia="Calibri" w:hAnsi="Palatino Linotype" w:cs="Tahoma"/>
          <w:iCs/>
          <w:sz w:val="22"/>
          <w:szCs w:val="22"/>
          <w:lang w:eastAsia="es-ES_tradnl"/>
        </w:rPr>
        <w:t>por ello,</w:t>
      </w:r>
      <w:r w:rsidR="00DB7B71" w:rsidRPr="00BB0590">
        <w:rPr>
          <w:rFonts w:ascii="Palatino Linotype" w:eastAsia="Calibri" w:hAnsi="Palatino Linotype" w:cs="Tahoma"/>
          <w:i/>
          <w:iCs/>
          <w:sz w:val="22"/>
          <w:szCs w:val="22"/>
          <w:lang w:eastAsia="es-ES_tradnl"/>
        </w:rPr>
        <w:t xml:space="preserve"> </w:t>
      </w:r>
      <w:r w:rsidR="00DB7B71" w:rsidRPr="00BB0590">
        <w:rPr>
          <w:rFonts w:ascii="Palatino Linotype" w:hAnsi="Palatino Linotype"/>
          <w:color w:val="222222"/>
          <w:sz w:val="22"/>
          <w:szCs w:val="22"/>
          <w:lang w:eastAsia="es-MX"/>
        </w:rPr>
        <w:t>cabe traer a colación los artículos 2°, fracción II; 3°, fracción XI, y 18 de la Ley de Transparencia y Acceso a la Información Pública del Estado de México y Municipios; los cuales disponen lo siguiente:</w:t>
      </w:r>
    </w:p>
    <w:p w14:paraId="1AE97B9A" w14:textId="77777777" w:rsidR="00DB7B71" w:rsidRPr="00BB0590" w:rsidRDefault="00DB7B71" w:rsidP="00DB7B71">
      <w:pPr>
        <w:spacing w:line="360" w:lineRule="auto"/>
        <w:jc w:val="both"/>
        <w:rPr>
          <w:rFonts w:ascii="Palatino Linotype" w:hAnsi="Palatino Linotype"/>
          <w:color w:val="222222"/>
          <w:sz w:val="22"/>
          <w:szCs w:val="22"/>
          <w:lang w:eastAsia="es-MX"/>
        </w:rPr>
      </w:pPr>
    </w:p>
    <w:p w14:paraId="0A377E98" w14:textId="77777777" w:rsidR="00DB7B71" w:rsidRPr="00BB0590" w:rsidRDefault="00DB7B71" w:rsidP="003D1E28">
      <w:pPr>
        <w:numPr>
          <w:ilvl w:val="0"/>
          <w:numId w:val="5"/>
        </w:numPr>
        <w:spacing w:line="360" w:lineRule="auto"/>
        <w:ind w:left="567" w:right="539"/>
        <w:contextualSpacing/>
        <w:jc w:val="both"/>
        <w:rPr>
          <w:rFonts w:ascii="Palatino Linotype" w:hAnsi="Palatino Linotype"/>
          <w:color w:val="222222"/>
          <w:sz w:val="22"/>
          <w:szCs w:val="22"/>
          <w:lang w:eastAsia="es-MX"/>
        </w:rPr>
      </w:pPr>
      <w:r w:rsidRPr="00BB0590">
        <w:rPr>
          <w:rFonts w:ascii="Palatino Linotype" w:hAnsi="Palatino Linotype"/>
          <w:color w:val="222222"/>
          <w:sz w:val="22"/>
          <w:szCs w:val="22"/>
          <w:lang w:eastAsia="es-MX"/>
        </w:rPr>
        <w:t>Que uno de los objetivos de la Ley es proveer lo necesario para garantizar a toda persona el derecho de a</w:t>
      </w:r>
      <w:r w:rsidR="003D1E28" w:rsidRPr="00BB0590">
        <w:rPr>
          <w:rFonts w:ascii="Palatino Linotype" w:hAnsi="Palatino Linotype"/>
          <w:color w:val="222222"/>
          <w:sz w:val="22"/>
          <w:szCs w:val="22"/>
          <w:lang w:eastAsia="es-MX"/>
        </w:rPr>
        <w:t>cceso a la información pública;</w:t>
      </w:r>
    </w:p>
    <w:p w14:paraId="0E0030D0" w14:textId="77777777" w:rsidR="00DB7B71" w:rsidRPr="00BB0590" w:rsidRDefault="00DB7B71" w:rsidP="00DB7B71">
      <w:pPr>
        <w:numPr>
          <w:ilvl w:val="0"/>
          <w:numId w:val="5"/>
        </w:numPr>
        <w:spacing w:line="360" w:lineRule="auto"/>
        <w:ind w:left="567" w:right="539" w:hanging="425"/>
        <w:contextualSpacing/>
        <w:jc w:val="both"/>
        <w:rPr>
          <w:rFonts w:ascii="Palatino Linotype" w:hAnsi="Palatino Linotype"/>
          <w:color w:val="222222"/>
          <w:sz w:val="22"/>
          <w:szCs w:val="22"/>
          <w:lang w:eastAsia="es-MX"/>
        </w:rPr>
      </w:pPr>
      <w:r w:rsidRPr="00BB0590">
        <w:rPr>
          <w:rFonts w:ascii="Palatino Linotype" w:hAnsi="Palatino Linotype"/>
          <w:color w:val="222222"/>
          <w:sz w:val="22"/>
          <w:szCs w:val="22"/>
          <w:lang w:eastAsia="es-MX"/>
        </w:rPr>
        <w:t>Que los </w:t>
      </w:r>
      <w:r w:rsidRPr="00BB0590">
        <w:rPr>
          <w:rFonts w:ascii="Palatino Linotype" w:hAnsi="Palatino Linotype"/>
          <w:b/>
          <w:bCs/>
          <w:color w:val="222222"/>
          <w:sz w:val="22"/>
          <w:szCs w:val="22"/>
          <w:lang w:eastAsia="es-MX"/>
        </w:rPr>
        <w:t>documentos </w:t>
      </w:r>
      <w:r w:rsidRPr="00BB0590">
        <w:rPr>
          <w:rFonts w:ascii="Palatino Linotype" w:hAnsi="Palatino Linotype"/>
          <w:color w:val="222222"/>
          <w:sz w:val="22"/>
          <w:szCs w:val="22"/>
          <w:lang w:eastAsia="es-MX"/>
        </w:rPr>
        <w:t xml:space="preserve">son los expedientes, reportes, estudios, actas, resoluciones, contratos, convenios, instructivos, notas, memorandos, </w:t>
      </w:r>
      <w:r w:rsidRPr="00BB0590">
        <w:rPr>
          <w:rFonts w:ascii="Palatino Linotype" w:hAnsi="Palatino Linotype"/>
          <w:b/>
          <w:color w:val="222222"/>
          <w:sz w:val="22"/>
          <w:szCs w:val="22"/>
          <w:lang w:eastAsia="es-MX"/>
        </w:rPr>
        <w:t>estadísticas</w:t>
      </w:r>
      <w:r w:rsidRPr="00BB0590">
        <w:rPr>
          <w:rFonts w:ascii="Palatino Linotype" w:hAnsi="Palatino Linotype"/>
          <w:color w:val="222222"/>
          <w:sz w:val="22"/>
          <w:szCs w:val="22"/>
          <w:lang w:eastAsia="es-MX"/>
        </w:rPr>
        <w:t xml:space="preserve"> o </w:t>
      </w:r>
      <w:r w:rsidRPr="00BB0590">
        <w:rPr>
          <w:rFonts w:ascii="Palatino Linotype" w:hAnsi="Palatino Linotype"/>
          <w:b/>
          <w:bCs/>
          <w:color w:val="222222"/>
          <w:sz w:val="22"/>
          <w:szCs w:val="22"/>
          <w:lang w:eastAsia="es-MX"/>
        </w:rPr>
        <w:t>cualquier registro que documente el ejercicio de facultades, funciones y competencia</w:t>
      </w:r>
      <w:r w:rsidRPr="00BB0590">
        <w:rPr>
          <w:rFonts w:ascii="Palatino Linotype" w:hAnsi="Palatino Linotype"/>
          <w:color w:val="222222"/>
          <w:sz w:val="22"/>
          <w:szCs w:val="22"/>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385D59C1" w14:textId="77777777" w:rsidR="00DB7B71" w:rsidRPr="00BB0590" w:rsidRDefault="00DB7B71" w:rsidP="00DB7B71">
      <w:pPr>
        <w:spacing w:line="360" w:lineRule="auto"/>
        <w:jc w:val="both"/>
        <w:rPr>
          <w:rFonts w:ascii="Palatino Linotype" w:hAnsi="Palatino Linotype"/>
          <w:color w:val="222222"/>
          <w:sz w:val="22"/>
          <w:szCs w:val="22"/>
          <w:lang w:eastAsia="es-MX"/>
        </w:rPr>
      </w:pPr>
      <w:r w:rsidRPr="00BB0590">
        <w:rPr>
          <w:rFonts w:ascii="Palatino Linotype" w:hAnsi="Palatino Linotype"/>
          <w:color w:val="222222"/>
          <w:sz w:val="22"/>
          <w:szCs w:val="22"/>
          <w:lang w:eastAsia="es-MX"/>
        </w:rPr>
        <w:t> </w:t>
      </w:r>
    </w:p>
    <w:p w14:paraId="704911CF" w14:textId="77777777" w:rsidR="00DB7B71" w:rsidRPr="00BB0590" w:rsidRDefault="00DB7B71" w:rsidP="00DB7B71">
      <w:pPr>
        <w:spacing w:line="360" w:lineRule="auto"/>
        <w:jc w:val="both"/>
        <w:rPr>
          <w:rFonts w:ascii="Palatino Linotype" w:hAnsi="Palatino Linotype"/>
          <w:b/>
          <w:bCs/>
          <w:color w:val="222222"/>
          <w:sz w:val="22"/>
          <w:szCs w:val="22"/>
          <w:lang w:eastAsia="es-MX"/>
        </w:rPr>
      </w:pPr>
      <w:r w:rsidRPr="00BB0590">
        <w:rPr>
          <w:rFonts w:ascii="Palatino Linotype" w:hAnsi="Palatino Linotype"/>
          <w:color w:val="222222"/>
          <w:sz w:val="22"/>
          <w:szCs w:val="22"/>
          <w:lang w:eastAsia="es-MX"/>
        </w:rPr>
        <w:lastRenderedPageBreak/>
        <w:t xml:space="preserve">Así, se advierte que el derecho de acceso a la información pública, consiste en una prerrogativa de cualquier persona a solicitar información de la Administración Pública que conste en </w:t>
      </w:r>
      <w:r w:rsidRPr="00BB0590">
        <w:rPr>
          <w:rFonts w:ascii="Palatino Linotype" w:hAnsi="Palatino Linotype"/>
          <w:b/>
          <w:color w:val="222222"/>
          <w:sz w:val="22"/>
          <w:szCs w:val="22"/>
          <w:lang w:eastAsia="es-MX"/>
        </w:rPr>
        <w:t xml:space="preserve">documentos generados, obtenidos, adquiridos, transformados o que tengan en posesión los Sujetos Obligados, </w:t>
      </w:r>
      <w:r w:rsidRPr="00BB0590">
        <w:rPr>
          <w:rFonts w:ascii="Palatino Linotype" w:hAnsi="Palatino Linotype"/>
          <w:bCs/>
          <w:color w:val="222222"/>
          <w:sz w:val="22"/>
          <w:szCs w:val="22"/>
          <w:lang w:eastAsia="es-MX"/>
        </w:rPr>
        <w:t>esto</w:t>
      </w:r>
      <w:r w:rsidRPr="00BB0590">
        <w:rPr>
          <w:rFonts w:ascii="Palatino Linotype" w:hAnsi="Palatino Linotype"/>
          <w:b/>
          <w:color w:val="222222"/>
          <w:sz w:val="22"/>
          <w:szCs w:val="22"/>
          <w:lang w:eastAsia="es-MX"/>
        </w:rPr>
        <w:t xml:space="preserve">, </w:t>
      </w:r>
      <w:r w:rsidRPr="00BB0590">
        <w:rPr>
          <w:rFonts w:ascii="Palatino Linotype" w:hAnsi="Palatino Linotype"/>
          <w:color w:val="222222"/>
          <w:sz w:val="22"/>
          <w:szCs w:val="22"/>
          <w:lang w:eastAsia="es-MX"/>
        </w:rPr>
        <w:t xml:space="preserve">acorde con los artículos 12, 24, último párrafo y 160 de la Ley de Transparencia y Acceso a la Información Pública del Estado de México y Municipios, los cuales disponen que los Sujetos Obligados </w:t>
      </w:r>
      <w:r w:rsidRPr="00BB0590">
        <w:rPr>
          <w:rFonts w:ascii="Palatino Linotype" w:hAnsi="Palatino Linotype"/>
          <w:b/>
          <w:bCs/>
          <w:color w:val="222222"/>
          <w:sz w:val="22"/>
          <w:szCs w:val="22"/>
          <w:lang w:eastAsia="es-MX"/>
        </w:rPr>
        <w:t>sólo entregarán la información que obre en sus archivos y no estarán obligados a procesarla, resumirla, efectuar cálculos o practicar investigaciones.</w:t>
      </w:r>
    </w:p>
    <w:p w14:paraId="3E3D2417" w14:textId="77777777" w:rsidR="00022AB4" w:rsidRPr="00BB0590" w:rsidRDefault="00022AB4" w:rsidP="00F309B5">
      <w:pPr>
        <w:spacing w:line="360" w:lineRule="auto"/>
        <w:jc w:val="both"/>
        <w:rPr>
          <w:rFonts w:ascii="Palatino Linotype" w:hAnsi="Palatino Linotype"/>
          <w:color w:val="222222"/>
          <w:sz w:val="22"/>
          <w:szCs w:val="22"/>
          <w:lang w:eastAsia="es-MX"/>
        </w:rPr>
      </w:pPr>
    </w:p>
    <w:p w14:paraId="4A9E63CA" w14:textId="77777777" w:rsidR="00F309B5" w:rsidRPr="00BB0590" w:rsidRDefault="00022AB4" w:rsidP="00F309B5">
      <w:pPr>
        <w:spacing w:line="360" w:lineRule="auto"/>
        <w:jc w:val="both"/>
        <w:rPr>
          <w:rFonts w:ascii="Palatino Linotype" w:hAnsi="Palatino Linotype"/>
          <w:b/>
          <w:bCs/>
          <w:color w:val="222222"/>
          <w:sz w:val="22"/>
          <w:szCs w:val="22"/>
          <w:lang w:eastAsia="es-MX"/>
        </w:rPr>
      </w:pPr>
      <w:r w:rsidRPr="00BB0590">
        <w:rPr>
          <w:rFonts w:ascii="Palatino Linotype" w:hAnsi="Palatino Linotype"/>
          <w:color w:val="222222"/>
          <w:sz w:val="22"/>
          <w:szCs w:val="22"/>
          <w:lang w:eastAsia="es-MX"/>
        </w:rPr>
        <w:t>Por lo tanto</w:t>
      </w:r>
      <w:r w:rsidR="00F309B5" w:rsidRPr="00BB0590">
        <w:rPr>
          <w:rFonts w:ascii="Palatino Linotype" w:hAnsi="Palatino Linotype"/>
          <w:color w:val="222222"/>
          <w:sz w:val="22"/>
          <w:szCs w:val="22"/>
          <w:lang w:eastAsia="es-MX"/>
        </w:rPr>
        <w:t>, es viable traer a colación la Jurisprudencia XXI.1o.P.A. J/27, de los Tribunales Colegiados de Circuito, localizada en la página 1406, del Semanario Judicial de la Federación y su Gaceta, Tomo XXXIII, marzo 2011, Novena Época, misma que por rubro y texto, dispone lo siguiente:</w:t>
      </w:r>
    </w:p>
    <w:p w14:paraId="396729A1" w14:textId="77777777" w:rsidR="00F309B5" w:rsidRPr="00BB0590" w:rsidRDefault="00F309B5" w:rsidP="00F309B5">
      <w:pPr>
        <w:spacing w:line="360" w:lineRule="auto"/>
        <w:ind w:left="567" w:right="539"/>
        <w:jc w:val="both"/>
        <w:rPr>
          <w:rFonts w:ascii="Palatino Linotype" w:hAnsi="Palatino Linotype"/>
          <w:i/>
          <w:iCs/>
          <w:color w:val="222222"/>
          <w:lang w:eastAsia="es-MX"/>
        </w:rPr>
      </w:pPr>
    </w:p>
    <w:p w14:paraId="45B4D8E2" w14:textId="77777777" w:rsidR="00F309B5" w:rsidRPr="00BB0590" w:rsidRDefault="00F309B5" w:rsidP="00F309B5">
      <w:pPr>
        <w:spacing w:line="360" w:lineRule="auto"/>
        <w:ind w:left="567" w:right="539"/>
        <w:jc w:val="both"/>
        <w:rPr>
          <w:rFonts w:ascii="Palatino Linotype" w:hAnsi="Palatino Linotype"/>
          <w:i/>
          <w:iCs/>
          <w:color w:val="222222"/>
          <w:lang w:eastAsia="es-MX"/>
        </w:rPr>
      </w:pPr>
      <w:r w:rsidRPr="00BB0590">
        <w:rPr>
          <w:rFonts w:ascii="Palatino Linotype" w:hAnsi="Palatino Linotype"/>
          <w:b/>
          <w:bCs/>
          <w:i/>
          <w:iCs/>
          <w:color w:val="222222"/>
          <w:lang w:eastAsia="es-MX"/>
        </w:rPr>
        <w:t>“DERECHO DE PETICIÓN. SUS ELEMENTOS</w:t>
      </w:r>
      <w:r w:rsidRPr="00BB0590">
        <w:rPr>
          <w:rFonts w:ascii="Palatino Linotype" w:hAnsi="Palatino Linotype"/>
          <w:i/>
          <w:iCs/>
          <w:color w:val="222222"/>
          <w:lang w:eastAsia="es-MX"/>
        </w:rPr>
        <w:t xml:space="preserve">. El denominado "derecho de petición", acorde con los criterios de los tribunales del Poder Judicial de la Federación, es la garantía individual consagrada en el artículo 8o. de la Constitución Política de los Estados Unidos Mexicanos, </w:t>
      </w:r>
      <w:r w:rsidRPr="00BB0590">
        <w:rPr>
          <w:rFonts w:ascii="Palatino Linotype" w:hAnsi="Palatino Linotype"/>
          <w:i/>
          <w:iCs/>
          <w:color w:val="222222"/>
          <w:u w:val="single"/>
          <w:lang w:eastAsia="es-MX"/>
        </w:rPr>
        <w:t>en función de la cual cualquier gobernado que presente una petición ante una autoridad, tiene derecho a recibir una respuesta</w:t>
      </w:r>
      <w:r w:rsidRPr="00BB0590">
        <w:rPr>
          <w:rFonts w:ascii="Palatino Linotype" w:hAnsi="Palatino Linotype"/>
          <w:i/>
          <w:iCs/>
          <w:color w:val="222222"/>
          <w:lang w:eastAsia="es-MX"/>
        </w:rPr>
        <w:t xml:space="preserve">. Así, su ejercicio por el particular y la correlativa obligación de la autoridad de producir una respuesta, se caracterizan por los elementos siguientes: </w:t>
      </w:r>
      <w:r w:rsidRPr="00BB0590">
        <w:rPr>
          <w:rFonts w:ascii="Palatino Linotype" w:hAnsi="Palatino Linotype"/>
          <w:i/>
          <w:iCs/>
          <w:color w:val="222222"/>
          <w:u w:val="single"/>
          <w:lang w:eastAsia="es-MX"/>
        </w:rPr>
        <w:t>A. La petición: debe formularse de manera pacífica y respetuosa, dirigirse a una autoridad</w:t>
      </w:r>
      <w:r w:rsidRPr="00BB0590">
        <w:rPr>
          <w:rFonts w:ascii="Palatino Linotype" w:hAnsi="Palatino Linotype"/>
          <w:i/>
          <w:iCs/>
          <w:color w:val="222222"/>
          <w:lang w:eastAsia="es-MX"/>
        </w:rPr>
        <w:t xml:space="preserve">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w:t>
      </w:r>
      <w:r w:rsidRPr="00BB0590">
        <w:rPr>
          <w:rFonts w:ascii="Palatino Linotype" w:hAnsi="Palatino Linotype"/>
          <w:i/>
          <w:iCs/>
          <w:color w:val="222222"/>
          <w:u w:val="single"/>
          <w:lang w:eastAsia="es-MX"/>
        </w:rPr>
        <w:t xml:space="preserve">el ejercicio del derecho de petición no constriñe a la autoridad ante quien se formuló, a que provea de conformidad lo solicitado por el promovente, sino </w:t>
      </w:r>
      <w:r w:rsidRPr="00BB0590">
        <w:rPr>
          <w:rFonts w:ascii="Palatino Linotype" w:hAnsi="Palatino Linotype"/>
          <w:i/>
          <w:iCs/>
          <w:color w:val="222222"/>
          <w:u w:val="single"/>
          <w:lang w:eastAsia="es-MX"/>
        </w:rPr>
        <w:lastRenderedPageBreak/>
        <w:t>que está en libertad de resolver de conformidad con los ordenamientos que resulten aplicables al caso, y la respuesta o trámite que se dé a la petición debe ser comunicada precisamente por la autoridad ante quien se ejercitó el derecho, y no por otra diversa</w:t>
      </w:r>
      <w:r w:rsidRPr="00BB0590">
        <w:rPr>
          <w:rFonts w:ascii="Palatino Linotype" w:hAnsi="Palatino Linotype"/>
          <w:i/>
          <w:iCs/>
          <w:color w:val="222222"/>
          <w:lang w:eastAsia="es-MX"/>
        </w:rPr>
        <w:t>.”</w:t>
      </w:r>
    </w:p>
    <w:p w14:paraId="45F1364F" w14:textId="77777777" w:rsidR="00F309B5" w:rsidRPr="00BB0590" w:rsidRDefault="00F309B5" w:rsidP="00F309B5">
      <w:pPr>
        <w:spacing w:line="360" w:lineRule="auto"/>
        <w:ind w:left="567" w:right="539"/>
        <w:jc w:val="both"/>
        <w:rPr>
          <w:rFonts w:ascii="Palatino Linotype" w:hAnsi="Palatino Linotype"/>
          <w:i/>
          <w:iCs/>
          <w:color w:val="222222"/>
          <w:lang w:eastAsia="es-MX"/>
        </w:rPr>
      </w:pPr>
      <w:r w:rsidRPr="00BB0590">
        <w:rPr>
          <w:rFonts w:ascii="Palatino Linotype" w:hAnsi="Palatino Linotype"/>
          <w:i/>
          <w:iCs/>
          <w:color w:val="222222"/>
          <w:lang w:eastAsia="es-MX"/>
        </w:rPr>
        <w:t>(Énfasis añadido).</w:t>
      </w:r>
    </w:p>
    <w:p w14:paraId="51BD573B" w14:textId="77777777" w:rsidR="00F309B5" w:rsidRPr="00BB0590" w:rsidRDefault="00F309B5" w:rsidP="00F309B5">
      <w:pPr>
        <w:spacing w:line="360" w:lineRule="auto"/>
        <w:ind w:left="567" w:right="539"/>
        <w:jc w:val="both"/>
        <w:rPr>
          <w:rFonts w:ascii="Palatino Linotype" w:hAnsi="Palatino Linotype"/>
          <w:i/>
          <w:iCs/>
          <w:color w:val="222222"/>
          <w:lang w:eastAsia="es-MX"/>
        </w:rPr>
      </w:pPr>
    </w:p>
    <w:p w14:paraId="67C846CD" w14:textId="0BDBDBED" w:rsidR="0067595B" w:rsidRPr="00BB0590" w:rsidRDefault="00F309B5" w:rsidP="00F309B5">
      <w:pPr>
        <w:spacing w:line="360" w:lineRule="auto"/>
        <w:jc w:val="both"/>
        <w:rPr>
          <w:rFonts w:ascii="Palatino Linotype" w:eastAsia="Calibri" w:hAnsi="Palatino Linotype" w:cs="Arial"/>
          <w:color w:val="000000" w:themeColor="text1"/>
          <w:sz w:val="22"/>
          <w:szCs w:val="22"/>
          <w:lang w:eastAsia="en-US"/>
        </w:rPr>
      </w:pPr>
      <w:r w:rsidRPr="00BB0590">
        <w:rPr>
          <w:rFonts w:ascii="Palatino Linotype" w:eastAsia="Calibri" w:hAnsi="Palatino Linotype" w:cs="Arial"/>
          <w:bCs/>
          <w:color w:val="000000" w:themeColor="text1"/>
          <w:sz w:val="22"/>
          <w:szCs w:val="22"/>
          <w:lang w:eastAsia="en-US"/>
        </w:rPr>
        <w:t xml:space="preserve">Conforme a lo invocado, se advierte que los cuestionamientos realizados a través de esta parte del requerimiento con folio </w:t>
      </w:r>
      <w:r w:rsidR="00C34DF1" w:rsidRPr="00BB0590">
        <w:rPr>
          <w:rFonts w:ascii="Palatino Linotype" w:eastAsia="Calibri" w:hAnsi="Palatino Linotype" w:cs="Arial"/>
          <w:bCs/>
          <w:color w:val="000000" w:themeColor="text1"/>
          <w:sz w:val="22"/>
          <w:szCs w:val="22"/>
          <w:lang w:eastAsia="en-US"/>
        </w:rPr>
        <w:t>01360/TOLUCA/IP/2022</w:t>
      </w:r>
      <w:r w:rsidRPr="00BB0590">
        <w:rPr>
          <w:rFonts w:ascii="Palatino Linotype" w:eastAsia="Calibri" w:hAnsi="Palatino Linotype" w:cs="Arial"/>
          <w:bCs/>
          <w:color w:val="000000" w:themeColor="text1"/>
          <w:sz w:val="22"/>
          <w:szCs w:val="22"/>
          <w:lang w:eastAsia="en-US"/>
        </w:rPr>
        <w:t xml:space="preserve">, </w:t>
      </w:r>
      <w:r w:rsidRPr="00BB0590">
        <w:rPr>
          <w:rFonts w:ascii="Palatino Linotype" w:eastAsia="Calibri" w:hAnsi="Palatino Linotype" w:cs="Arial"/>
          <w:b/>
          <w:color w:val="000000" w:themeColor="text1"/>
          <w:sz w:val="22"/>
          <w:szCs w:val="22"/>
          <w:lang w:eastAsia="en-US"/>
        </w:rPr>
        <w:t>resultan una consulta y no as</w:t>
      </w:r>
      <w:r w:rsidR="00F809F6" w:rsidRPr="00BB0590">
        <w:rPr>
          <w:rFonts w:ascii="Palatino Linotype" w:eastAsia="Calibri" w:hAnsi="Palatino Linotype" w:cs="Arial"/>
          <w:b/>
          <w:color w:val="000000" w:themeColor="text1"/>
          <w:sz w:val="22"/>
          <w:szCs w:val="22"/>
          <w:lang w:eastAsia="en-US"/>
        </w:rPr>
        <w:t>í</w:t>
      </w:r>
      <w:r w:rsidRPr="00BB0590">
        <w:rPr>
          <w:rFonts w:ascii="Palatino Linotype" w:eastAsia="Calibri" w:hAnsi="Palatino Linotype" w:cs="Arial"/>
          <w:b/>
          <w:color w:val="000000" w:themeColor="text1"/>
          <w:sz w:val="22"/>
          <w:szCs w:val="22"/>
          <w:lang w:eastAsia="en-US"/>
        </w:rPr>
        <w:t xml:space="preserve"> una solicitud de acceso a información pública, </w:t>
      </w:r>
      <w:r w:rsidRPr="00BB0590">
        <w:rPr>
          <w:rFonts w:ascii="Palatino Linotype" w:eastAsia="Calibri" w:hAnsi="Palatino Linotype" w:cs="Arial"/>
          <w:color w:val="000000" w:themeColor="text1"/>
          <w:sz w:val="22"/>
          <w:szCs w:val="22"/>
          <w:lang w:eastAsia="en-US"/>
        </w:rPr>
        <w:t xml:space="preserve">pues el Particular no advirtió el o los documentos a los que pretende acceder, sino que buscó un pronunciamiento </w:t>
      </w:r>
      <w:proofErr w:type="spellStart"/>
      <w:r w:rsidRPr="00BB0590">
        <w:rPr>
          <w:rFonts w:ascii="Palatino Linotype" w:eastAsia="Calibri" w:hAnsi="Palatino Linotype" w:cs="Arial"/>
          <w:i/>
          <w:iCs/>
          <w:color w:val="000000" w:themeColor="text1"/>
          <w:sz w:val="22"/>
          <w:szCs w:val="22"/>
          <w:lang w:eastAsia="en-US"/>
        </w:rPr>
        <w:t>adhoc</w:t>
      </w:r>
      <w:proofErr w:type="spellEnd"/>
      <w:r w:rsidRPr="00BB0590">
        <w:rPr>
          <w:rFonts w:ascii="Palatino Linotype" w:eastAsia="Calibri" w:hAnsi="Palatino Linotype" w:cs="Arial"/>
          <w:i/>
          <w:iCs/>
          <w:color w:val="000000" w:themeColor="text1"/>
          <w:sz w:val="22"/>
          <w:szCs w:val="22"/>
          <w:lang w:eastAsia="en-US"/>
        </w:rPr>
        <w:t xml:space="preserve"> </w:t>
      </w:r>
      <w:r w:rsidRPr="00BB0590">
        <w:rPr>
          <w:rFonts w:ascii="Palatino Linotype" w:eastAsia="Calibri" w:hAnsi="Palatino Linotype" w:cs="Arial"/>
          <w:color w:val="000000" w:themeColor="text1"/>
          <w:sz w:val="22"/>
          <w:szCs w:val="22"/>
          <w:lang w:eastAsia="en-US"/>
        </w:rPr>
        <w:t xml:space="preserve">por parte del Sujeto Obligado </w:t>
      </w:r>
      <w:r w:rsidR="00A87BF1" w:rsidRPr="00BB0590">
        <w:rPr>
          <w:rFonts w:ascii="Palatino Linotype" w:eastAsia="Calibri" w:hAnsi="Palatino Linotype" w:cs="Arial"/>
          <w:color w:val="000000" w:themeColor="text1"/>
          <w:sz w:val="22"/>
          <w:szCs w:val="22"/>
          <w:lang w:eastAsia="en-US"/>
        </w:rPr>
        <w:t xml:space="preserve">respecto a las unidades económicas del Municipio y de ello, </w:t>
      </w:r>
      <w:r w:rsidR="00D84674" w:rsidRPr="00BB0590">
        <w:rPr>
          <w:rFonts w:ascii="Palatino Linotype" w:eastAsia="Calibri" w:hAnsi="Palatino Linotype" w:cs="Arial"/>
          <w:color w:val="000000" w:themeColor="text1"/>
          <w:sz w:val="22"/>
          <w:szCs w:val="22"/>
          <w:lang w:eastAsia="en-US"/>
        </w:rPr>
        <w:t xml:space="preserve">saber </w:t>
      </w:r>
      <w:r w:rsidR="00A87BF1" w:rsidRPr="00BB0590">
        <w:rPr>
          <w:rFonts w:ascii="Palatino Linotype" w:eastAsia="Calibri" w:hAnsi="Palatino Linotype" w:cs="Arial"/>
          <w:color w:val="000000" w:themeColor="text1"/>
          <w:sz w:val="22"/>
          <w:szCs w:val="22"/>
          <w:lang w:eastAsia="en-US"/>
        </w:rPr>
        <w:t xml:space="preserve">la </w:t>
      </w:r>
      <w:r w:rsidR="00326372" w:rsidRPr="00BB0590">
        <w:rPr>
          <w:rFonts w:ascii="Palatino Linotype" w:eastAsia="Calibri" w:hAnsi="Palatino Linotype" w:cs="Arial"/>
          <w:color w:val="000000" w:themeColor="text1"/>
          <w:sz w:val="22"/>
          <w:szCs w:val="22"/>
          <w:lang w:eastAsia="en-US"/>
        </w:rPr>
        <w:t xml:space="preserve">actividad </w:t>
      </w:r>
      <w:r w:rsidR="00D84674" w:rsidRPr="00BB0590">
        <w:rPr>
          <w:rFonts w:ascii="Palatino Linotype" w:eastAsia="Calibri" w:hAnsi="Palatino Linotype" w:cs="Arial"/>
          <w:color w:val="000000" w:themeColor="text1"/>
          <w:sz w:val="22"/>
          <w:szCs w:val="22"/>
          <w:lang w:eastAsia="en-US"/>
        </w:rPr>
        <w:t xml:space="preserve">económica </w:t>
      </w:r>
      <w:r w:rsidR="00A87BF1" w:rsidRPr="00BB0590">
        <w:rPr>
          <w:rFonts w:ascii="Palatino Linotype" w:eastAsia="Calibri" w:hAnsi="Palatino Linotype" w:cs="Arial"/>
          <w:color w:val="000000" w:themeColor="text1"/>
          <w:sz w:val="22"/>
          <w:szCs w:val="22"/>
          <w:lang w:eastAsia="en-US"/>
        </w:rPr>
        <w:t>que mayor porcentaje representa</w:t>
      </w:r>
      <w:r w:rsidR="00326372" w:rsidRPr="00BB0590">
        <w:rPr>
          <w:rFonts w:ascii="Palatino Linotype" w:eastAsia="Calibri" w:hAnsi="Palatino Linotype" w:cs="Arial"/>
          <w:color w:val="000000" w:themeColor="text1"/>
          <w:sz w:val="22"/>
          <w:szCs w:val="22"/>
          <w:lang w:eastAsia="en-US"/>
        </w:rPr>
        <w:t xml:space="preserve"> en </w:t>
      </w:r>
      <w:r w:rsidR="00D84674" w:rsidRPr="00BB0590">
        <w:rPr>
          <w:rFonts w:ascii="Palatino Linotype" w:eastAsia="Calibri" w:hAnsi="Palatino Linotype" w:cs="Arial"/>
          <w:color w:val="000000" w:themeColor="text1"/>
          <w:sz w:val="22"/>
          <w:szCs w:val="22"/>
          <w:lang w:eastAsia="en-US"/>
        </w:rPr>
        <w:t>los</w:t>
      </w:r>
      <w:r w:rsidR="00326372" w:rsidRPr="00BB0590">
        <w:rPr>
          <w:rFonts w:ascii="Palatino Linotype" w:eastAsia="Calibri" w:hAnsi="Palatino Linotype" w:cs="Arial"/>
          <w:color w:val="000000" w:themeColor="text1"/>
          <w:sz w:val="22"/>
          <w:szCs w:val="22"/>
          <w:lang w:eastAsia="en-US"/>
        </w:rPr>
        <w:t xml:space="preserve"> ingreso</w:t>
      </w:r>
      <w:r w:rsidR="00483764" w:rsidRPr="00BB0590">
        <w:rPr>
          <w:rFonts w:ascii="Palatino Linotype" w:eastAsia="Calibri" w:hAnsi="Palatino Linotype" w:cs="Arial"/>
          <w:color w:val="000000" w:themeColor="text1"/>
          <w:sz w:val="22"/>
          <w:szCs w:val="22"/>
          <w:lang w:eastAsia="en-US"/>
        </w:rPr>
        <w:t xml:space="preserve">s, </w:t>
      </w:r>
      <w:r w:rsidR="00D84674" w:rsidRPr="00BB0590">
        <w:rPr>
          <w:rFonts w:ascii="Palatino Linotype" w:eastAsia="Calibri" w:hAnsi="Palatino Linotype" w:cs="Arial"/>
          <w:color w:val="000000" w:themeColor="text1"/>
          <w:sz w:val="22"/>
          <w:szCs w:val="22"/>
          <w:lang w:eastAsia="en-US"/>
        </w:rPr>
        <w:t>esto es</w:t>
      </w:r>
      <w:r w:rsidR="00A01291" w:rsidRPr="00BB0590">
        <w:rPr>
          <w:rFonts w:ascii="Palatino Linotype" w:eastAsia="Calibri" w:hAnsi="Palatino Linotype" w:cs="Arial"/>
          <w:color w:val="000000" w:themeColor="text1"/>
          <w:sz w:val="22"/>
          <w:szCs w:val="22"/>
          <w:lang w:eastAsia="en-US"/>
        </w:rPr>
        <w:t>, un comparativo de las actividades de escala económica</w:t>
      </w:r>
      <w:r w:rsidR="009B68AB" w:rsidRPr="00BB0590">
        <w:rPr>
          <w:rFonts w:ascii="Palatino Linotype" w:eastAsia="Calibri" w:hAnsi="Palatino Linotype" w:cs="Arial"/>
          <w:color w:val="000000" w:themeColor="text1"/>
          <w:sz w:val="22"/>
          <w:szCs w:val="22"/>
          <w:lang w:eastAsia="en-US"/>
        </w:rPr>
        <w:t xml:space="preserve"> </w:t>
      </w:r>
      <w:r w:rsidR="00A01291" w:rsidRPr="00BB0590">
        <w:rPr>
          <w:rFonts w:ascii="Palatino Linotype" w:eastAsia="Calibri" w:hAnsi="Palatino Linotype" w:cs="Arial"/>
          <w:color w:val="000000" w:themeColor="text1"/>
          <w:sz w:val="22"/>
          <w:szCs w:val="22"/>
          <w:lang w:eastAsia="en-US"/>
        </w:rPr>
        <w:t xml:space="preserve">y </w:t>
      </w:r>
      <w:r w:rsidR="00D84674" w:rsidRPr="00BB0590">
        <w:rPr>
          <w:rFonts w:ascii="Palatino Linotype" w:eastAsia="Calibri" w:hAnsi="Palatino Linotype" w:cs="Arial"/>
          <w:color w:val="000000" w:themeColor="text1"/>
          <w:sz w:val="22"/>
          <w:szCs w:val="22"/>
          <w:lang w:eastAsia="en-US"/>
        </w:rPr>
        <w:t xml:space="preserve">de </w:t>
      </w:r>
      <w:r w:rsidR="00A01291" w:rsidRPr="00BB0590">
        <w:rPr>
          <w:rFonts w:ascii="Palatino Linotype" w:eastAsia="Calibri" w:hAnsi="Palatino Linotype" w:cs="Arial"/>
          <w:color w:val="000000" w:themeColor="text1"/>
          <w:sz w:val="22"/>
          <w:szCs w:val="22"/>
          <w:lang w:eastAsia="en-US"/>
        </w:rPr>
        <w:t xml:space="preserve">mercado a efecto de concluir o determinar </w:t>
      </w:r>
      <w:r w:rsidR="00F3166A" w:rsidRPr="00BB0590">
        <w:rPr>
          <w:rFonts w:ascii="Palatino Linotype" w:eastAsia="Calibri" w:hAnsi="Palatino Linotype" w:cs="Arial"/>
          <w:color w:val="000000" w:themeColor="text1"/>
          <w:sz w:val="22"/>
          <w:szCs w:val="22"/>
          <w:lang w:eastAsia="en-US"/>
        </w:rPr>
        <w:t>qué</w:t>
      </w:r>
      <w:r w:rsidR="00A01291" w:rsidRPr="00BB0590">
        <w:rPr>
          <w:rFonts w:ascii="Palatino Linotype" w:eastAsia="Calibri" w:hAnsi="Palatino Linotype" w:cs="Arial"/>
          <w:color w:val="000000" w:themeColor="text1"/>
          <w:sz w:val="22"/>
          <w:szCs w:val="22"/>
          <w:lang w:eastAsia="en-US"/>
        </w:rPr>
        <w:t xml:space="preserve"> actividad </w:t>
      </w:r>
      <w:r w:rsidR="00A9558F" w:rsidRPr="00BB0590">
        <w:rPr>
          <w:rFonts w:ascii="Palatino Linotype" w:eastAsia="Calibri" w:hAnsi="Palatino Linotype" w:cs="Arial"/>
          <w:color w:val="000000" w:themeColor="text1"/>
          <w:sz w:val="22"/>
          <w:szCs w:val="22"/>
          <w:lang w:eastAsia="en-US"/>
        </w:rPr>
        <w:t xml:space="preserve">comercial es la que mayores ingresos genera en la </w:t>
      </w:r>
      <w:r w:rsidR="00F809F6" w:rsidRPr="00BB0590">
        <w:rPr>
          <w:rFonts w:ascii="Palatino Linotype" w:eastAsia="Calibri" w:hAnsi="Palatino Linotype" w:cs="Arial"/>
          <w:color w:val="000000" w:themeColor="text1"/>
          <w:sz w:val="22"/>
          <w:szCs w:val="22"/>
          <w:lang w:eastAsia="en-US"/>
        </w:rPr>
        <w:t>H</w:t>
      </w:r>
      <w:r w:rsidR="00A9558F" w:rsidRPr="00BB0590">
        <w:rPr>
          <w:rFonts w:ascii="Palatino Linotype" w:eastAsia="Calibri" w:hAnsi="Palatino Linotype" w:cs="Arial"/>
          <w:color w:val="000000" w:themeColor="text1"/>
          <w:sz w:val="22"/>
          <w:szCs w:val="22"/>
          <w:lang w:eastAsia="en-US"/>
        </w:rPr>
        <w:t>acienda</w:t>
      </w:r>
      <w:r w:rsidR="00F809F6" w:rsidRPr="00BB0590">
        <w:rPr>
          <w:rFonts w:ascii="Palatino Linotype" w:eastAsia="Calibri" w:hAnsi="Palatino Linotype" w:cs="Arial"/>
          <w:color w:val="000000" w:themeColor="text1"/>
          <w:sz w:val="22"/>
          <w:szCs w:val="22"/>
          <w:lang w:eastAsia="en-US"/>
        </w:rPr>
        <w:t xml:space="preserve"> Pública</w:t>
      </w:r>
      <w:r w:rsidR="00A9558F" w:rsidRPr="00BB0590">
        <w:rPr>
          <w:rFonts w:ascii="Palatino Linotype" w:eastAsia="Calibri" w:hAnsi="Palatino Linotype" w:cs="Arial"/>
          <w:color w:val="000000" w:themeColor="text1"/>
          <w:sz w:val="22"/>
          <w:szCs w:val="22"/>
          <w:lang w:eastAsia="en-US"/>
        </w:rPr>
        <w:t xml:space="preserve"> </w:t>
      </w:r>
      <w:r w:rsidR="00F809F6" w:rsidRPr="00BB0590">
        <w:rPr>
          <w:rFonts w:ascii="Palatino Linotype" w:eastAsia="Calibri" w:hAnsi="Palatino Linotype" w:cs="Arial"/>
          <w:color w:val="000000" w:themeColor="text1"/>
          <w:sz w:val="22"/>
          <w:szCs w:val="22"/>
          <w:lang w:eastAsia="en-US"/>
        </w:rPr>
        <w:t>M</w:t>
      </w:r>
      <w:r w:rsidR="00A9558F" w:rsidRPr="00BB0590">
        <w:rPr>
          <w:rFonts w:ascii="Palatino Linotype" w:eastAsia="Calibri" w:hAnsi="Palatino Linotype" w:cs="Arial"/>
          <w:color w:val="000000" w:themeColor="text1"/>
          <w:sz w:val="22"/>
          <w:szCs w:val="22"/>
          <w:lang w:eastAsia="en-US"/>
        </w:rPr>
        <w:t>unicipal</w:t>
      </w:r>
      <w:r w:rsidR="00F3166A" w:rsidRPr="00BB0590">
        <w:rPr>
          <w:rFonts w:ascii="Palatino Linotype" w:eastAsia="Calibri" w:hAnsi="Palatino Linotype" w:cs="Arial"/>
          <w:color w:val="000000" w:themeColor="text1"/>
          <w:sz w:val="22"/>
          <w:szCs w:val="22"/>
          <w:lang w:eastAsia="en-US"/>
        </w:rPr>
        <w:t>;</w:t>
      </w:r>
      <w:r w:rsidR="00A01291" w:rsidRPr="00BB0590">
        <w:rPr>
          <w:rFonts w:ascii="Palatino Linotype" w:eastAsia="Calibri" w:hAnsi="Palatino Linotype" w:cs="Arial"/>
          <w:color w:val="000000" w:themeColor="text1"/>
          <w:sz w:val="22"/>
          <w:szCs w:val="22"/>
          <w:lang w:eastAsia="en-US"/>
        </w:rPr>
        <w:t xml:space="preserve"> </w:t>
      </w:r>
      <w:r w:rsidRPr="00BB0590">
        <w:rPr>
          <w:rFonts w:ascii="Palatino Linotype" w:eastAsia="Calibri" w:hAnsi="Palatino Linotype" w:cs="Arial"/>
          <w:color w:val="000000" w:themeColor="text1"/>
          <w:sz w:val="22"/>
          <w:szCs w:val="22"/>
          <w:lang w:eastAsia="en-US"/>
        </w:rPr>
        <w:t>situación que corresponde al derecho de petición consagrado en el artículo octavo de nuestra Carta Magna</w:t>
      </w:r>
      <w:r w:rsidR="00D92ADC" w:rsidRPr="00BB0590">
        <w:rPr>
          <w:rFonts w:ascii="Palatino Linotype" w:eastAsia="Calibri" w:hAnsi="Palatino Linotype" w:cs="Arial"/>
          <w:color w:val="000000" w:themeColor="text1"/>
          <w:sz w:val="22"/>
          <w:szCs w:val="22"/>
          <w:lang w:eastAsia="en-US"/>
        </w:rPr>
        <w:t>.</w:t>
      </w:r>
    </w:p>
    <w:p w14:paraId="1C954928" w14:textId="77777777" w:rsidR="00D92ADC" w:rsidRPr="00BB0590" w:rsidRDefault="00D92ADC" w:rsidP="00D130D9">
      <w:pPr>
        <w:spacing w:line="360" w:lineRule="auto"/>
        <w:ind w:right="-28"/>
        <w:jc w:val="both"/>
        <w:rPr>
          <w:rFonts w:ascii="Palatino Linotype" w:hAnsi="Palatino Linotype"/>
          <w:bCs/>
          <w:sz w:val="22"/>
        </w:rPr>
      </w:pPr>
    </w:p>
    <w:p w14:paraId="3F365C36" w14:textId="600655AB" w:rsidR="00E72CE5" w:rsidRPr="00BB0590" w:rsidRDefault="00D92ADC" w:rsidP="00D130D9">
      <w:pPr>
        <w:spacing w:line="360" w:lineRule="auto"/>
        <w:ind w:right="-28"/>
        <w:jc w:val="both"/>
        <w:rPr>
          <w:rFonts w:ascii="Palatino Linotype" w:hAnsi="Palatino Linotype"/>
          <w:bCs/>
          <w:sz w:val="22"/>
        </w:rPr>
      </w:pPr>
      <w:r w:rsidRPr="00BB0590">
        <w:rPr>
          <w:rFonts w:ascii="Palatino Linotype" w:hAnsi="Palatino Linotype"/>
          <w:bCs/>
          <w:sz w:val="22"/>
        </w:rPr>
        <w:t>U</w:t>
      </w:r>
      <w:r w:rsidR="005542AB" w:rsidRPr="00BB0590">
        <w:rPr>
          <w:rFonts w:ascii="Palatino Linotype" w:hAnsi="Palatino Linotype"/>
          <w:bCs/>
          <w:sz w:val="22"/>
        </w:rPr>
        <w:t>na vez que se determinó lo anterior,</w:t>
      </w:r>
      <w:r w:rsidR="00BA304F" w:rsidRPr="00BB0590">
        <w:rPr>
          <w:rFonts w:ascii="Palatino Linotype" w:hAnsi="Palatino Linotype"/>
          <w:bCs/>
          <w:sz w:val="22"/>
        </w:rPr>
        <w:t xml:space="preserve"> </w:t>
      </w:r>
      <w:r w:rsidR="007C7674" w:rsidRPr="00BB0590">
        <w:rPr>
          <w:rFonts w:ascii="Palatino Linotype" w:hAnsi="Palatino Linotype"/>
          <w:bCs/>
          <w:sz w:val="22"/>
        </w:rPr>
        <w:t xml:space="preserve">en razón del derecho de petición </w:t>
      </w:r>
      <w:r w:rsidR="00D362EE" w:rsidRPr="00BB0590">
        <w:rPr>
          <w:rFonts w:ascii="Palatino Linotype" w:hAnsi="Palatino Linotype"/>
          <w:bCs/>
          <w:sz w:val="22"/>
        </w:rPr>
        <w:t>hecho valer</w:t>
      </w:r>
      <w:r w:rsidR="007C7674" w:rsidRPr="00BB0590">
        <w:rPr>
          <w:rFonts w:ascii="Palatino Linotype" w:hAnsi="Palatino Linotype"/>
          <w:bCs/>
          <w:sz w:val="22"/>
        </w:rPr>
        <w:t xml:space="preserve"> por el Particular, </w:t>
      </w:r>
      <w:r w:rsidR="00535862" w:rsidRPr="00BB0590">
        <w:rPr>
          <w:rFonts w:ascii="Palatino Linotype" w:hAnsi="Palatino Linotype"/>
          <w:bCs/>
          <w:sz w:val="22"/>
        </w:rPr>
        <w:t xml:space="preserve">el criterio de interpretación </w:t>
      </w:r>
      <w:r w:rsidR="0064737E" w:rsidRPr="00BB0590">
        <w:rPr>
          <w:rFonts w:ascii="Palatino Linotype" w:hAnsi="Palatino Linotype"/>
          <w:bCs/>
          <w:sz w:val="22"/>
        </w:rPr>
        <w:t xml:space="preserve">para sujetos </w:t>
      </w:r>
      <w:r w:rsidR="00841D30" w:rsidRPr="00BB0590">
        <w:rPr>
          <w:rFonts w:ascii="Palatino Linotype" w:hAnsi="Palatino Linotype"/>
          <w:bCs/>
          <w:sz w:val="22"/>
        </w:rPr>
        <w:t xml:space="preserve">obligados con clave de control </w:t>
      </w:r>
      <w:r w:rsidR="00D362EE" w:rsidRPr="00BB0590">
        <w:rPr>
          <w:rFonts w:ascii="Palatino Linotype" w:hAnsi="Palatino Linotype"/>
          <w:bCs/>
          <w:sz w:val="22"/>
        </w:rPr>
        <w:t>SO/016/2017, emitido de igual forma por el Instituto Nacional de Transparencia, Acceso a la Información y Protección de Datos Personales, advierte lo siguiente:</w:t>
      </w:r>
    </w:p>
    <w:p w14:paraId="237C4C73" w14:textId="77777777" w:rsidR="00D362EE" w:rsidRPr="00BB0590" w:rsidRDefault="00D362EE" w:rsidP="00D130D9">
      <w:pPr>
        <w:spacing w:line="360" w:lineRule="auto"/>
        <w:ind w:right="-28"/>
        <w:jc w:val="both"/>
        <w:rPr>
          <w:rFonts w:ascii="Palatino Linotype" w:hAnsi="Palatino Linotype"/>
          <w:bCs/>
          <w:sz w:val="22"/>
        </w:rPr>
      </w:pPr>
    </w:p>
    <w:p w14:paraId="728DA088" w14:textId="77777777" w:rsidR="00E82B23" w:rsidRPr="00BB0590" w:rsidRDefault="00E82B23" w:rsidP="00E82B23">
      <w:pPr>
        <w:spacing w:line="360" w:lineRule="auto"/>
        <w:ind w:left="567" w:right="539"/>
        <w:jc w:val="both"/>
        <w:rPr>
          <w:rFonts w:ascii="Palatino Linotype" w:hAnsi="Palatino Linotype" w:cs="Arial"/>
          <w:i/>
          <w:iCs/>
        </w:rPr>
      </w:pPr>
      <w:r w:rsidRPr="00BB0590">
        <w:rPr>
          <w:rFonts w:ascii="Palatino Linotype" w:hAnsi="Palatino Linotype" w:cs="Arial"/>
          <w:b/>
          <w:bCs/>
          <w:i/>
          <w:iCs/>
        </w:rPr>
        <w:t xml:space="preserve">Expresión documental. </w:t>
      </w:r>
      <w:r w:rsidRPr="00BB0590">
        <w:rPr>
          <w:rFonts w:ascii="Palatino Linotype" w:hAnsi="Palatino Linotype" w:cs="Arial"/>
          <w:bCs/>
          <w:i/>
          <w:iCs/>
        </w:rPr>
        <w:t>Cuando</w:t>
      </w:r>
      <w:r w:rsidRPr="00BB0590">
        <w:rPr>
          <w:rFonts w:ascii="Palatino Linotype" w:hAnsi="Palatino Linotype" w:cs="Arial"/>
          <w:i/>
          <w:iCs/>
          <w:color w:val="000000" w:themeColor="text1"/>
          <w:szCs w:val="16"/>
          <w:lang w:val="es-ES"/>
        </w:rPr>
        <w:t xml:space="preserve"> los particulares presenten solicitudes de acceso a la información sin identificar de forma precisa la documentación que pudiera contener la información de su interés, </w:t>
      </w:r>
      <w:r w:rsidRPr="00BB0590">
        <w:rPr>
          <w:rFonts w:ascii="Palatino Linotype" w:hAnsi="Palatino Linotype" w:cs="Arial"/>
          <w:i/>
          <w:iCs/>
        </w:rPr>
        <w:t>o bien, la solicitud constituya una consulta,</w:t>
      </w:r>
      <w:r w:rsidRPr="00BB0590">
        <w:rPr>
          <w:rFonts w:ascii="Palatino Linotype" w:hAnsi="Palatino Linotype" w:cs="Arial"/>
          <w:i/>
          <w:iCs/>
          <w:color w:val="000000" w:themeColor="text1"/>
          <w:szCs w:val="16"/>
          <w:lang w:val="es-ES"/>
        </w:rPr>
        <w:t xml:space="preserve"> pero la respuesta pudiera obrar en algún documento en poder de los sujetos obligados, éstos deben dar a dichas solicitudes una interpretación que les ot</w:t>
      </w:r>
      <w:r w:rsidR="00135FE1" w:rsidRPr="00BB0590">
        <w:rPr>
          <w:rFonts w:ascii="Palatino Linotype" w:hAnsi="Palatino Linotype" w:cs="Arial"/>
          <w:i/>
          <w:iCs/>
          <w:color w:val="000000" w:themeColor="text1"/>
          <w:szCs w:val="16"/>
          <w:lang w:val="es-ES"/>
        </w:rPr>
        <w:t>orgue una expresión documental.</w:t>
      </w:r>
    </w:p>
    <w:p w14:paraId="3E54698F" w14:textId="77777777" w:rsidR="00D362EE" w:rsidRPr="00BB0590" w:rsidRDefault="00D362EE" w:rsidP="00D130D9">
      <w:pPr>
        <w:spacing w:line="360" w:lineRule="auto"/>
        <w:ind w:right="-28"/>
        <w:jc w:val="both"/>
        <w:rPr>
          <w:rFonts w:ascii="Palatino Linotype" w:hAnsi="Palatino Linotype"/>
          <w:bCs/>
          <w:sz w:val="22"/>
        </w:rPr>
      </w:pPr>
    </w:p>
    <w:p w14:paraId="47625902" w14:textId="77777777" w:rsidR="007157EE" w:rsidRPr="00BB0590" w:rsidRDefault="00005797" w:rsidP="00D130D9">
      <w:pPr>
        <w:spacing w:line="360" w:lineRule="auto"/>
        <w:ind w:right="-28"/>
        <w:jc w:val="both"/>
        <w:rPr>
          <w:rFonts w:ascii="Palatino Linotype" w:hAnsi="Palatino Linotype"/>
          <w:bCs/>
          <w:sz w:val="22"/>
        </w:rPr>
      </w:pPr>
      <w:r w:rsidRPr="00BB0590">
        <w:rPr>
          <w:rFonts w:ascii="Palatino Linotype" w:hAnsi="Palatino Linotype"/>
          <w:bCs/>
          <w:sz w:val="22"/>
        </w:rPr>
        <w:t>E</w:t>
      </w:r>
      <w:r w:rsidR="00AA6B09" w:rsidRPr="00BB0590">
        <w:rPr>
          <w:rFonts w:ascii="Palatino Linotype" w:hAnsi="Palatino Linotype"/>
          <w:bCs/>
          <w:sz w:val="22"/>
        </w:rPr>
        <w:t xml:space="preserve">n términos del criterio invocado, </w:t>
      </w:r>
      <w:r w:rsidR="00E72F91" w:rsidRPr="00BB0590">
        <w:rPr>
          <w:rFonts w:ascii="Palatino Linotype" w:hAnsi="Palatino Linotype"/>
          <w:bCs/>
          <w:sz w:val="22"/>
        </w:rPr>
        <w:t xml:space="preserve">para el caso que un Particular no señalé de forma clara el documento al que pretende acceder o bien, </w:t>
      </w:r>
      <w:r w:rsidR="000E6F11" w:rsidRPr="00BB0590">
        <w:rPr>
          <w:rFonts w:ascii="Palatino Linotype" w:hAnsi="Palatino Linotype"/>
          <w:bCs/>
          <w:sz w:val="22"/>
        </w:rPr>
        <w:t xml:space="preserve">-tal como en el caso en estudio aconteció- </w:t>
      </w:r>
      <w:r w:rsidR="00E72F91" w:rsidRPr="00BB0590">
        <w:rPr>
          <w:rFonts w:ascii="Palatino Linotype" w:hAnsi="Palatino Linotype"/>
          <w:bCs/>
          <w:sz w:val="22"/>
          <w:u w:val="single"/>
        </w:rPr>
        <w:t xml:space="preserve">su </w:t>
      </w:r>
      <w:r w:rsidR="00E72F91" w:rsidRPr="00BB0590">
        <w:rPr>
          <w:rFonts w:ascii="Palatino Linotype" w:hAnsi="Palatino Linotype"/>
          <w:bCs/>
          <w:sz w:val="22"/>
          <w:u w:val="single"/>
        </w:rPr>
        <w:lastRenderedPageBreak/>
        <w:t>solicitud de acceso corresponda a una consulta,</w:t>
      </w:r>
      <w:r w:rsidR="000E6F11" w:rsidRPr="00BB0590">
        <w:rPr>
          <w:rFonts w:ascii="Palatino Linotype" w:hAnsi="Palatino Linotype"/>
        </w:rPr>
        <w:t xml:space="preserve"> </w:t>
      </w:r>
      <w:r w:rsidR="002016B4" w:rsidRPr="00BB0590">
        <w:rPr>
          <w:rFonts w:ascii="Palatino Linotype" w:hAnsi="Palatino Linotype"/>
          <w:bCs/>
          <w:sz w:val="22"/>
        </w:rPr>
        <w:t>los</w:t>
      </w:r>
      <w:r w:rsidR="00E72F91" w:rsidRPr="00BB0590">
        <w:rPr>
          <w:rFonts w:ascii="Palatino Linotype" w:hAnsi="Palatino Linotype"/>
          <w:bCs/>
          <w:sz w:val="22"/>
        </w:rPr>
        <w:t xml:space="preserve"> Sujeto</w:t>
      </w:r>
      <w:r w:rsidR="002016B4" w:rsidRPr="00BB0590">
        <w:rPr>
          <w:rFonts w:ascii="Palatino Linotype" w:hAnsi="Palatino Linotype"/>
          <w:bCs/>
          <w:sz w:val="22"/>
        </w:rPr>
        <w:t>s</w:t>
      </w:r>
      <w:r w:rsidR="00E72F91" w:rsidRPr="00BB0590">
        <w:rPr>
          <w:rFonts w:ascii="Palatino Linotype" w:hAnsi="Palatino Linotype"/>
          <w:bCs/>
          <w:sz w:val="22"/>
        </w:rPr>
        <w:t xml:space="preserve"> Obligado</w:t>
      </w:r>
      <w:r w:rsidR="002016B4" w:rsidRPr="00BB0590">
        <w:rPr>
          <w:rFonts w:ascii="Palatino Linotype" w:hAnsi="Palatino Linotype"/>
          <w:bCs/>
          <w:sz w:val="22"/>
        </w:rPr>
        <w:t>s</w:t>
      </w:r>
      <w:r w:rsidR="00E72F91" w:rsidRPr="00BB0590">
        <w:rPr>
          <w:rFonts w:ascii="Palatino Linotype" w:hAnsi="Palatino Linotype"/>
          <w:bCs/>
          <w:sz w:val="22"/>
        </w:rPr>
        <w:t xml:space="preserve"> </w:t>
      </w:r>
      <w:r w:rsidR="00EB33D2" w:rsidRPr="00BB0590">
        <w:rPr>
          <w:rFonts w:ascii="Palatino Linotype" w:hAnsi="Palatino Linotype"/>
          <w:bCs/>
          <w:sz w:val="22"/>
        </w:rPr>
        <w:t>se encuentra</w:t>
      </w:r>
      <w:r w:rsidR="002016B4" w:rsidRPr="00BB0590">
        <w:rPr>
          <w:rFonts w:ascii="Palatino Linotype" w:hAnsi="Palatino Linotype"/>
          <w:bCs/>
          <w:sz w:val="22"/>
        </w:rPr>
        <w:t>n</w:t>
      </w:r>
      <w:r w:rsidR="00EB33D2" w:rsidRPr="00BB0590">
        <w:rPr>
          <w:rFonts w:ascii="Palatino Linotype" w:hAnsi="Palatino Linotype"/>
          <w:bCs/>
          <w:sz w:val="22"/>
        </w:rPr>
        <w:t xml:space="preserve"> constreñido</w:t>
      </w:r>
      <w:r w:rsidR="002016B4" w:rsidRPr="00BB0590">
        <w:rPr>
          <w:rFonts w:ascii="Palatino Linotype" w:hAnsi="Palatino Linotype"/>
          <w:bCs/>
          <w:sz w:val="22"/>
        </w:rPr>
        <w:t>s</w:t>
      </w:r>
      <w:r w:rsidR="00EB33D2" w:rsidRPr="00BB0590">
        <w:rPr>
          <w:rFonts w:ascii="Palatino Linotype" w:hAnsi="Palatino Linotype"/>
          <w:bCs/>
          <w:sz w:val="22"/>
        </w:rPr>
        <w:t xml:space="preserve"> a otorgar una expresión documental para el caso que así corresponda, esto</w:t>
      </w:r>
      <w:r w:rsidR="00025EF9" w:rsidRPr="00BB0590">
        <w:rPr>
          <w:rFonts w:ascii="Palatino Linotype" w:hAnsi="Palatino Linotype"/>
          <w:bCs/>
          <w:sz w:val="22"/>
        </w:rPr>
        <w:t xml:space="preserve">, en virtud </w:t>
      </w:r>
      <w:r w:rsidR="002016B4" w:rsidRPr="00BB0590">
        <w:rPr>
          <w:rFonts w:ascii="Palatino Linotype" w:hAnsi="Palatino Linotype"/>
          <w:bCs/>
          <w:sz w:val="22"/>
        </w:rPr>
        <w:t xml:space="preserve">del ejercicio de sus atribuciones, </w:t>
      </w:r>
      <w:r w:rsidR="000E6F11" w:rsidRPr="00BB0590">
        <w:rPr>
          <w:rFonts w:ascii="Palatino Linotype" w:hAnsi="Palatino Linotype"/>
          <w:bCs/>
          <w:sz w:val="22"/>
        </w:rPr>
        <w:t>en el entendido</w:t>
      </w:r>
      <w:r w:rsidR="002016B4" w:rsidRPr="00BB0590">
        <w:rPr>
          <w:rFonts w:ascii="Palatino Linotype" w:hAnsi="Palatino Linotype"/>
          <w:bCs/>
          <w:sz w:val="22"/>
        </w:rPr>
        <w:t xml:space="preserve"> </w:t>
      </w:r>
      <w:r w:rsidR="00025EF9" w:rsidRPr="00BB0590">
        <w:rPr>
          <w:rFonts w:ascii="Palatino Linotype" w:hAnsi="Palatino Linotype"/>
          <w:bCs/>
          <w:sz w:val="22"/>
        </w:rPr>
        <w:t xml:space="preserve">que los Particulares no se encuentran obligados a ser expertos en </w:t>
      </w:r>
      <w:r w:rsidR="000E6F11" w:rsidRPr="00BB0590">
        <w:rPr>
          <w:rFonts w:ascii="Palatino Linotype" w:hAnsi="Palatino Linotype"/>
          <w:bCs/>
          <w:sz w:val="22"/>
        </w:rPr>
        <w:t xml:space="preserve">la </w:t>
      </w:r>
      <w:r w:rsidR="00025EF9" w:rsidRPr="00BB0590">
        <w:rPr>
          <w:rFonts w:ascii="Palatino Linotype" w:hAnsi="Palatino Linotype"/>
          <w:bCs/>
          <w:sz w:val="22"/>
        </w:rPr>
        <w:t>materia para acceder a</w:t>
      </w:r>
      <w:r w:rsidR="00965729" w:rsidRPr="00BB0590">
        <w:rPr>
          <w:rFonts w:ascii="Palatino Linotype" w:hAnsi="Palatino Linotype"/>
          <w:bCs/>
          <w:sz w:val="22"/>
        </w:rPr>
        <w:t xml:space="preserve"> la</w:t>
      </w:r>
      <w:r w:rsidR="00025EF9" w:rsidRPr="00BB0590">
        <w:rPr>
          <w:rFonts w:ascii="Palatino Linotype" w:hAnsi="Palatino Linotype"/>
          <w:bCs/>
          <w:sz w:val="22"/>
        </w:rPr>
        <w:t xml:space="preserve"> información</w:t>
      </w:r>
      <w:r w:rsidR="00684DA4" w:rsidRPr="00BB0590">
        <w:rPr>
          <w:rFonts w:ascii="Palatino Linotype" w:hAnsi="Palatino Linotype"/>
          <w:bCs/>
          <w:sz w:val="22"/>
        </w:rPr>
        <w:t xml:space="preserve"> de los distintos niveles de gobierno</w:t>
      </w:r>
      <w:r w:rsidR="0097416B" w:rsidRPr="00BB0590">
        <w:rPr>
          <w:rFonts w:ascii="Palatino Linotype" w:hAnsi="Palatino Linotype"/>
          <w:bCs/>
          <w:sz w:val="22"/>
        </w:rPr>
        <w:t xml:space="preserve">; por tales circunstancias, </w:t>
      </w:r>
      <w:r w:rsidR="00ED55B8" w:rsidRPr="00BB0590">
        <w:rPr>
          <w:rFonts w:ascii="Palatino Linotype" w:hAnsi="Palatino Linotype"/>
          <w:bCs/>
          <w:sz w:val="22"/>
        </w:rPr>
        <w:t>es necesario establecer la competencia del Sujeto Obligado para</w:t>
      </w:r>
      <w:r w:rsidR="000952DE" w:rsidRPr="00BB0590">
        <w:rPr>
          <w:rFonts w:ascii="Palatino Linotype" w:hAnsi="Palatino Linotype"/>
          <w:bCs/>
          <w:sz w:val="22"/>
        </w:rPr>
        <w:t xml:space="preserve"> </w:t>
      </w:r>
      <w:r w:rsidR="00ED55B8" w:rsidRPr="00BB0590">
        <w:rPr>
          <w:rFonts w:ascii="Palatino Linotype" w:hAnsi="Palatino Linotype"/>
          <w:bCs/>
          <w:sz w:val="22"/>
        </w:rPr>
        <w:t xml:space="preserve">poseer </w:t>
      </w:r>
      <w:r w:rsidR="000952DE" w:rsidRPr="00BB0590">
        <w:rPr>
          <w:rFonts w:ascii="Palatino Linotype" w:hAnsi="Palatino Linotype"/>
          <w:bCs/>
          <w:sz w:val="22"/>
        </w:rPr>
        <w:t xml:space="preserve">en sus </w:t>
      </w:r>
      <w:r w:rsidR="0097416B" w:rsidRPr="00BB0590">
        <w:rPr>
          <w:rFonts w:ascii="Palatino Linotype" w:hAnsi="Palatino Linotype"/>
          <w:bCs/>
          <w:sz w:val="22"/>
        </w:rPr>
        <w:t>archivos</w:t>
      </w:r>
      <w:r w:rsidR="000952DE" w:rsidRPr="00BB0590">
        <w:rPr>
          <w:rFonts w:ascii="Palatino Linotype" w:hAnsi="Palatino Linotype"/>
          <w:bCs/>
          <w:sz w:val="22"/>
        </w:rPr>
        <w:t xml:space="preserve"> </w:t>
      </w:r>
      <w:r w:rsidR="003B1754" w:rsidRPr="00BB0590">
        <w:rPr>
          <w:rFonts w:ascii="Palatino Linotype" w:hAnsi="Palatino Linotype"/>
          <w:bCs/>
          <w:sz w:val="22"/>
        </w:rPr>
        <w:t>una expresión documental que</w:t>
      </w:r>
      <w:r w:rsidR="00003987" w:rsidRPr="00BB0590">
        <w:rPr>
          <w:rFonts w:ascii="Palatino Linotype" w:hAnsi="Palatino Linotype"/>
          <w:bCs/>
          <w:sz w:val="22"/>
        </w:rPr>
        <w:t xml:space="preserve"> pueda atender la pretensión del Particular;</w:t>
      </w:r>
      <w:r w:rsidR="007157EE" w:rsidRPr="00BB0590">
        <w:rPr>
          <w:rFonts w:ascii="Palatino Linotype" w:hAnsi="Palatino Linotype"/>
          <w:bCs/>
          <w:sz w:val="22"/>
        </w:rPr>
        <w:t xml:space="preserve"> por ello, deviene</w:t>
      </w:r>
      <w:r w:rsidR="009B0EBF" w:rsidRPr="00BB0590">
        <w:rPr>
          <w:rFonts w:ascii="Palatino Linotype" w:hAnsi="Palatino Linotype"/>
          <w:bCs/>
          <w:sz w:val="22"/>
        </w:rPr>
        <w:t xml:space="preserve"> susceptible </w:t>
      </w:r>
      <w:r w:rsidR="001869D8" w:rsidRPr="00BB0590">
        <w:rPr>
          <w:rFonts w:ascii="Palatino Linotype" w:hAnsi="Palatino Linotype"/>
          <w:bCs/>
          <w:sz w:val="22"/>
        </w:rPr>
        <w:t>insertar a la prese</w:t>
      </w:r>
      <w:r w:rsidR="00ED2437" w:rsidRPr="00BB0590">
        <w:rPr>
          <w:rFonts w:ascii="Palatino Linotype" w:hAnsi="Palatino Linotype"/>
          <w:bCs/>
          <w:sz w:val="22"/>
        </w:rPr>
        <w:t>nte la Ley de Competitividad y Ordenamiento Comercial del Estado de México</w:t>
      </w:r>
      <w:r w:rsidR="00653C35" w:rsidRPr="00BB0590">
        <w:rPr>
          <w:rFonts w:ascii="Palatino Linotype" w:hAnsi="Palatino Linotype"/>
          <w:bCs/>
          <w:sz w:val="22"/>
        </w:rPr>
        <w:t xml:space="preserve"> </w:t>
      </w:r>
      <w:r w:rsidR="00BE3C95" w:rsidRPr="00BB0590">
        <w:rPr>
          <w:rFonts w:ascii="Palatino Linotype" w:hAnsi="Palatino Linotype"/>
          <w:bCs/>
          <w:i/>
          <w:iCs/>
          <w:sz w:val="22"/>
        </w:rPr>
        <w:t>-véase</w:t>
      </w:r>
      <w:r w:rsidR="00653C35" w:rsidRPr="00BB0590">
        <w:rPr>
          <w:rFonts w:ascii="Palatino Linotype" w:hAnsi="Palatino Linotype"/>
          <w:bCs/>
          <w:i/>
          <w:iCs/>
          <w:sz w:val="22"/>
        </w:rPr>
        <w:t xml:space="preserve"> en</w:t>
      </w:r>
      <w:r w:rsidR="00BE3C95" w:rsidRPr="00BB0590">
        <w:rPr>
          <w:rFonts w:ascii="Palatino Linotype" w:hAnsi="Palatino Linotype"/>
          <w:bCs/>
          <w:i/>
          <w:iCs/>
          <w:sz w:val="22"/>
        </w:rPr>
        <w:t xml:space="preserve"> </w:t>
      </w:r>
      <w:hyperlink r:id="rId16" w:history="1">
        <w:r w:rsidR="00BE3C95" w:rsidRPr="00BB0590">
          <w:rPr>
            <w:rStyle w:val="Hipervnculo"/>
            <w:rFonts w:ascii="Palatino Linotype" w:hAnsi="Palatino Linotype"/>
            <w:bCs/>
            <w:i/>
            <w:iCs/>
            <w:sz w:val="22"/>
          </w:rPr>
          <w:t>https://legislacion.edomex.gob.mx/sites/legislacion.edomex.gob.mx/files/files/pdf/ley/vig/leyvig217.pdf-</w:t>
        </w:r>
      </w:hyperlink>
      <w:r w:rsidR="00BE3C95" w:rsidRPr="00BB0590">
        <w:rPr>
          <w:rFonts w:ascii="Palatino Linotype" w:hAnsi="Palatino Linotype"/>
          <w:bCs/>
          <w:sz w:val="22"/>
        </w:rPr>
        <w:t xml:space="preserve"> </w:t>
      </w:r>
      <w:r w:rsidR="00653C35" w:rsidRPr="00BB0590">
        <w:rPr>
          <w:rFonts w:ascii="Palatino Linotype" w:hAnsi="Palatino Linotype"/>
          <w:bCs/>
          <w:sz w:val="22"/>
        </w:rPr>
        <w:t xml:space="preserve"> </w:t>
      </w:r>
      <w:r w:rsidR="00ED2437" w:rsidRPr="00BB0590">
        <w:rPr>
          <w:rFonts w:ascii="Palatino Linotype" w:hAnsi="Palatino Linotype"/>
          <w:bCs/>
          <w:sz w:val="22"/>
        </w:rPr>
        <w:t xml:space="preserve"> </w:t>
      </w:r>
      <w:r w:rsidR="007157EE" w:rsidRPr="00BB0590">
        <w:rPr>
          <w:rFonts w:ascii="Palatino Linotype" w:hAnsi="Palatino Linotype"/>
          <w:bCs/>
          <w:sz w:val="22"/>
        </w:rPr>
        <w:t>normatividad que, por cuanto hace al tema en estudio, dispone lo siguiente:</w:t>
      </w:r>
    </w:p>
    <w:p w14:paraId="22FD7533" w14:textId="77777777" w:rsidR="00F809F6" w:rsidRPr="00BB0590" w:rsidRDefault="00F809F6" w:rsidP="00D130D9">
      <w:pPr>
        <w:spacing w:line="360" w:lineRule="auto"/>
        <w:ind w:right="-28"/>
        <w:jc w:val="both"/>
        <w:rPr>
          <w:rFonts w:ascii="Palatino Linotype" w:hAnsi="Palatino Linotype"/>
          <w:bCs/>
          <w:sz w:val="22"/>
        </w:rPr>
      </w:pPr>
    </w:p>
    <w:p w14:paraId="7085E656" w14:textId="77777777" w:rsidR="007157EE" w:rsidRPr="00BB0590" w:rsidRDefault="003B62BB" w:rsidP="0046231E">
      <w:pPr>
        <w:spacing w:line="360" w:lineRule="auto"/>
        <w:ind w:left="567" w:right="539"/>
        <w:jc w:val="both"/>
        <w:rPr>
          <w:rFonts w:ascii="Palatino Linotype" w:hAnsi="Palatino Linotype"/>
          <w:bCs/>
          <w:i/>
          <w:iCs/>
          <w:szCs w:val="18"/>
        </w:rPr>
      </w:pPr>
      <w:r w:rsidRPr="00BB0590">
        <w:rPr>
          <w:rFonts w:ascii="Palatino Linotype" w:hAnsi="Palatino Linotype"/>
          <w:b/>
          <w:i/>
          <w:iCs/>
          <w:szCs w:val="18"/>
        </w:rPr>
        <w:t>Artículo 2.</w:t>
      </w:r>
      <w:r w:rsidRPr="00BB0590">
        <w:rPr>
          <w:rFonts w:ascii="Palatino Linotype" w:hAnsi="Palatino Linotype"/>
          <w:bCs/>
          <w:i/>
          <w:iCs/>
          <w:szCs w:val="18"/>
        </w:rPr>
        <w:t xml:space="preserve"> Para los efectos de esta Ley, se entenderá por:</w:t>
      </w:r>
    </w:p>
    <w:p w14:paraId="5BE27604" w14:textId="77777777" w:rsidR="003B62BB" w:rsidRPr="00BB0590" w:rsidRDefault="00D420BC" w:rsidP="0046231E">
      <w:pPr>
        <w:spacing w:line="360" w:lineRule="auto"/>
        <w:ind w:left="567" w:right="539"/>
        <w:jc w:val="both"/>
        <w:rPr>
          <w:rFonts w:ascii="Palatino Linotype" w:hAnsi="Palatino Linotype"/>
          <w:bCs/>
          <w:i/>
          <w:iCs/>
          <w:szCs w:val="18"/>
        </w:rPr>
      </w:pPr>
      <w:r w:rsidRPr="00BB0590">
        <w:rPr>
          <w:rFonts w:ascii="Palatino Linotype" w:hAnsi="Palatino Linotype"/>
          <w:bCs/>
          <w:i/>
          <w:iCs/>
          <w:szCs w:val="18"/>
        </w:rPr>
        <w:t>I …</w:t>
      </w:r>
    </w:p>
    <w:p w14:paraId="19D64C33" w14:textId="77777777" w:rsidR="000E1219" w:rsidRPr="00BB0590" w:rsidRDefault="00D420BC" w:rsidP="0046231E">
      <w:pPr>
        <w:spacing w:line="360" w:lineRule="auto"/>
        <w:ind w:left="567" w:right="539"/>
        <w:jc w:val="both"/>
        <w:rPr>
          <w:rFonts w:ascii="Palatino Linotype" w:hAnsi="Palatino Linotype"/>
          <w:b/>
          <w:i/>
          <w:iCs/>
          <w:szCs w:val="18"/>
        </w:rPr>
      </w:pPr>
      <w:r w:rsidRPr="00BB0590">
        <w:rPr>
          <w:rFonts w:ascii="Palatino Linotype" w:hAnsi="Palatino Linotype"/>
          <w:b/>
          <w:i/>
          <w:iCs/>
          <w:szCs w:val="18"/>
        </w:rPr>
        <w:t>II. Actividad principal: A la que en un periodo de un año genere más ingresos u ocupe más personal</w:t>
      </w:r>
    </w:p>
    <w:p w14:paraId="4D3604B6" w14:textId="77777777" w:rsidR="000E1219" w:rsidRPr="00BB0590" w:rsidRDefault="000E1219" w:rsidP="0046231E">
      <w:pPr>
        <w:spacing w:line="360" w:lineRule="auto"/>
        <w:ind w:left="567" w:right="539"/>
        <w:jc w:val="both"/>
        <w:rPr>
          <w:rFonts w:ascii="Palatino Linotype" w:hAnsi="Palatino Linotype"/>
          <w:bCs/>
          <w:i/>
          <w:iCs/>
          <w:szCs w:val="18"/>
        </w:rPr>
      </w:pPr>
      <w:r w:rsidRPr="00BB0590">
        <w:rPr>
          <w:rFonts w:ascii="Palatino Linotype" w:hAnsi="Palatino Linotype"/>
          <w:bCs/>
          <w:i/>
          <w:iCs/>
          <w:szCs w:val="18"/>
        </w:rPr>
        <w:t xml:space="preserve">III a </w:t>
      </w:r>
      <w:r w:rsidR="0046231E" w:rsidRPr="00BB0590">
        <w:rPr>
          <w:rFonts w:ascii="Palatino Linotype" w:hAnsi="Palatino Linotype"/>
          <w:bCs/>
          <w:i/>
          <w:iCs/>
          <w:szCs w:val="18"/>
        </w:rPr>
        <w:t>XLI …</w:t>
      </w:r>
    </w:p>
    <w:p w14:paraId="2C5F9F32" w14:textId="77777777" w:rsidR="00D46B22" w:rsidRPr="00BB0590" w:rsidRDefault="00D46B22" w:rsidP="00D46B22">
      <w:pPr>
        <w:spacing w:line="360" w:lineRule="auto"/>
        <w:ind w:right="539"/>
        <w:jc w:val="both"/>
        <w:rPr>
          <w:rFonts w:ascii="Palatino Linotype" w:hAnsi="Palatino Linotype"/>
          <w:bCs/>
          <w:i/>
          <w:iCs/>
          <w:sz w:val="22"/>
        </w:rPr>
      </w:pPr>
    </w:p>
    <w:p w14:paraId="451A244E" w14:textId="094069A1" w:rsidR="00D92ADC" w:rsidRPr="00BB0590" w:rsidRDefault="00723BAC" w:rsidP="00D92ADC">
      <w:pPr>
        <w:spacing w:line="360" w:lineRule="auto"/>
        <w:ind w:right="-28"/>
        <w:jc w:val="both"/>
        <w:rPr>
          <w:rFonts w:ascii="Palatino Linotype" w:hAnsi="Palatino Linotype"/>
          <w:bCs/>
          <w:sz w:val="22"/>
          <w:u w:val="single"/>
        </w:rPr>
      </w:pPr>
      <w:r w:rsidRPr="00BB0590">
        <w:rPr>
          <w:rFonts w:ascii="Palatino Linotype" w:hAnsi="Palatino Linotype"/>
          <w:bCs/>
          <w:sz w:val="22"/>
        </w:rPr>
        <w:t xml:space="preserve">Conforme a </w:t>
      </w:r>
      <w:r w:rsidR="00114BA5" w:rsidRPr="00BB0590">
        <w:rPr>
          <w:rFonts w:ascii="Palatino Linotype" w:hAnsi="Palatino Linotype"/>
          <w:bCs/>
          <w:sz w:val="22"/>
        </w:rPr>
        <w:t xml:space="preserve">lo anterior, podemos colegir que </w:t>
      </w:r>
      <w:r w:rsidR="00AF55CE" w:rsidRPr="00BB0590">
        <w:rPr>
          <w:rFonts w:ascii="Palatino Linotype" w:hAnsi="Palatino Linotype"/>
          <w:bCs/>
          <w:sz w:val="22"/>
        </w:rPr>
        <w:t>el Ente Recurrido</w:t>
      </w:r>
      <w:r w:rsidR="00114BA5" w:rsidRPr="00BB0590">
        <w:rPr>
          <w:rFonts w:ascii="Palatino Linotype" w:hAnsi="Palatino Linotype"/>
          <w:bCs/>
          <w:sz w:val="22"/>
        </w:rPr>
        <w:t xml:space="preserve"> </w:t>
      </w:r>
      <w:r w:rsidR="00E759E3" w:rsidRPr="00BB0590">
        <w:rPr>
          <w:rFonts w:ascii="Palatino Linotype" w:hAnsi="Palatino Linotype"/>
          <w:bCs/>
          <w:sz w:val="22"/>
        </w:rPr>
        <w:t>tiene</w:t>
      </w:r>
      <w:r w:rsidR="00114BA5" w:rsidRPr="00BB0590">
        <w:rPr>
          <w:rFonts w:ascii="Palatino Linotype" w:hAnsi="Palatino Linotype"/>
          <w:bCs/>
          <w:sz w:val="22"/>
        </w:rPr>
        <w:t xml:space="preserve"> competencia para generar una expresión documental </w:t>
      </w:r>
      <w:r w:rsidR="00B86033" w:rsidRPr="00BB0590">
        <w:rPr>
          <w:rFonts w:ascii="Palatino Linotype" w:hAnsi="Palatino Linotype"/>
          <w:bCs/>
          <w:sz w:val="22"/>
        </w:rPr>
        <w:t>correspondiente al interés del Particular</w:t>
      </w:r>
      <w:r w:rsidR="00114BA5" w:rsidRPr="00BB0590">
        <w:rPr>
          <w:rFonts w:ascii="Palatino Linotype" w:hAnsi="Palatino Linotype"/>
          <w:bCs/>
          <w:sz w:val="22"/>
        </w:rPr>
        <w:t xml:space="preserve">, pues la Ley en estudio, </w:t>
      </w:r>
      <w:r w:rsidR="00114BA5" w:rsidRPr="00BB0590">
        <w:rPr>
          <w:rFonts w:ascii="Palatino Linotype" w:hAnsi="Palatino Linotype"/>
          <w:b/>
          <w:sz w:val="22"/>
        </w:rPr>
        <w:t xml:space="preserve">refiere </w:t>
      </w:r>
      <w:r w:rsidR="0059200B" w:rsidRPr="00BB0590">
        <w:rPr>
          <w:rFonts w:ascii="Palatino Linotype" w:hAnsi="Palatino Linotype"/>
          <w:b/>
          <w:sz w:val="22"/>
        </w:rPr>
        <w:t>como</w:t>
      </w:r>
      <w:r w:rsidR="00114BA5" w:rsidRPr="00BB0590">
        <w:rPr>
          <w:rFonts w:ascii="Palatino Linotype" w:hAnsi="Palatino Linotype"/>
          <w:b/>
          <w:sz w:val="22"/>
        </w:rPr>
        <w:t xml:space="preserve"> actividad principal, </w:t>
      </w:r>
      <w:r w:rsidR="001B400B" w:rsidRPr="00BB0590">
        <w:rPr>
          <w:rFonts w:ascii="Palatino Linotype" w:hAnsi="Palatino Linotype"/>
          <w:b/>
          <w:sz w:val="22"/>
        </w:rPr>
        <w:t>a la que</w:t>
      </w:r>
      <w:r w:rsidR="00B86033" w:rsidRPr="00BB0590">
        <w:rPr>
          <w:rFonts w:ascii="Palatino Linotype" w:hAnsi="Palatino Linotype"/>
          <w:b/>
          <w:sz w:val="22"/>
        </w:rPr>
        <w:t>, dentro de un año</w:t>
      </w:r>
      <w:r w:rsidR="004E128E" w:rsidRPr="00BB0590">
        <w:rPr>
          <w:rFonts w:ascii="Palatino Linotype" w:hAnsi="Palatino Linotype"/>
          <w:b/>
          <w:sz w:val="22"/>
        </w:rPr>
        <w:t>,</w:t>
      </w:r>
      <w:r w:rsidR="00B86033" w:rsidRPr="00BB0590">
        <w:rPr>
          <w:rFonts w:ascii="Palatino Linotype" w:hAnsi="Palatino Linotype"/>
          <w:b/>
          <w:sz w:val="22"/>
        </w:rPr>
        <w:t xml:space="preserve"> haya generado mayores ingresos en la Hacienda Pública Municipal</w:t>
      </w:r>
      <w:r w:rsidR="004E128E" w:rsidRPr="00BB0590">
        <w:rPr>
          <w:rFonts w:ascii="Palatino Linotype" w:hAnsi="Palatino Linotype"/>
          <w:bCs/>
          <w:sz w:val="22"/>
        </w:rPr>
        <w:t>, lo anterior,</w:t>
      </w:r>
      <w:r w:rsidR="009E3045" w:rsidRPr="00BB0590">
        <w:rPr>
          <w:rFonts w:ascii="Palatino Linotype" w:hAnsi="Palatino Linotype"/>
          <w:bCs/>
          <w:sz w:val="22"/>
        </w:rPr>
        <w:t xml:space="preserve"> </w:t>
      </w:r>
      <w:r w:rsidR="004E128E" w:rsidRPr="00BB0590">
        <w:rPr>
          <w:rFonts w:ascii="Palatino Linotype" w:hAnsi="Palatino Linotype"/>
          <w:bCs/>
          <w:sz w:val="22"/>
        </w:rPr>
        <w:t xml:space="preserve">sin delimitar un </w:t>
      </w:r>
      <w:r w:rsidR="007E14A5" w:rsidRPr="00BB0590">
        <w:rPr>
          <w:rFonts w:ascii="Palatino Linotype" w:hAnsi="Palatino Linotype"/>
          <w:bCs/>
          <w:sz w:val="22"/>
        </w:rPr>
        <w:t xml:space="preserve">nivel de desagregación y/o un </w:t>
      </w:r>
      <w:r w:rsidR="004E128E" w:rsidRPr="00BB0590">
        <w:rPr>
          <w:rFonts w:ascii="Palatino Linotype" w:hAnsi="Palatino Linotype"/>
          <w:bCs/>
          <w:sz w:val="22"/>
        </w:rPr>
        <w:t xml:space="preserve">documento específico en el que deba obrar la información en comento; </w:t>
      </w:r>
      <w:r w:rsidR="00B043C1" w:rsidRPr="00BB0590">
        <w:rPr>
          <w:rFonts w:ascii="Palatino Linotype" w:hAnsi="Palatino Linotype"/>
          <w:bCs/>
          <w:sz w:val="22"/>
        </w:rPr>
        <w:t xml:space="preserve">en consecuencia, a fin de atender el apartado de la solicitud de acceso en estudio, </w:t>
      </w:r>
      <w:r w:rsidR="00363D74" w:rsidRPr="00BB0590">
        <w:rPr>
          <w:rFonts w:ascii="Palatino Linotype" w:hAnsi="Palatino Linotype"/>
          <w:bCs/>
          <w:sz w:val="22"/>
        </w:rPr>
        <w:t xml:space="preserve">el Sujeto Obligado deberá realizar una búsqueda exhaustiva y razonable </w:t>
      </w:r>
      <w:r w:rsidR="006838DF" w:rsidRPr="00BB0590">
        <w:rPr>
          <w:rFonts w:ascii="Palatino Linotype" w:hAnsi="Palatino Linotype"/>
          <w:bCs/>
          <w:sz w:val="22"/>
        </w:rPr>
        <w:t>en sus archivos físicos y digitales a fin que, por medio del Sistema de Acceso a la Información Mexiquense (SAIMEX)</w:t>
      </w:r>
      <w:r w:rsidR="007E3BFC" w:rsidRPr="00BB0590">
        <w:rPr>
          <w:rFonts w:ascii="Palatino Linotype" w:hAnsi="Palatino Linotype"/>
          <w:bCs/>
          <w:sz w:val="22"/>
        </w:rPr>
        <w:t xml:space="preserve">, </w:t>
      </w:r>
      <w:r w:rsidR="00F86F57" w:rsidRPr="00BB0590">
        <w:rPr>
          <w:rFonts w:ascii="Palatino Linotype" w:hAnsi="Palatino Linotype"/>
          <w:bCs/>
          <w:sz w:val="22"/>
        </w:rPr>
        <w:t xml:space="preserve">haga entrega de la expresión documental de la actividad principal que, durante el </w:t>
      </w:r>
      <w:r w:rsidR="0085756F" w:rsidRPr="00BB0590">
        <w:rPr>
          <w:rFonts w:ascii="Palatino Linotype" w:hAnsi="Palatino Linotype"/>
          <w:bCs/>
          <w:sz w:val="22"/>
        </w:rPr>
        <w:t xml:space="preserve">año anterior a la fecha de la solicitud </w:t>
      </w:r>
      <w:r w:rsidR="0085756F" w:rsidRPr="00BB0590">
        <w:rPr>
          <w:rFonts w:ascii="Palatino Linotype" w:hAnsi="Palatino Linotype"/>
          <w:bCs/>
          <w:i/>
          <w:iCs/>
          <w:sz w:val="22"/>
        </w:rPr>
        <w:t>-vei</w:t>
      </w:r>
      <w:r w:rsidR="00424058" w:rsidRPr="00BB0590">
        <w:rPr>
          <w:rFonts w:ascii="Palatino Linotype" w:hAnsi="Palatino Linotype"/>
          <w:bCs/>
          <w:i/>
          <w:iCs/>
          <w:sz w:val="22"/>
        </w:rPr>
        <w:t>nticinco de mayo de dos mil veintidós</w:t>
      </w:r>
      <w:r w:rsidR="00424058" w:rsidRPr="00BB0590">
        <w:rPr>
          <w:rFonts w:ascii="Palatino Linotype" w:hAnsi="Palatino Linotype"/>
          <w:bCs/>
          <w:sz w:val="22"/>
        </w:rPr>
        <w:t xml:space="preserve">- </w:t>
      </w:r>
      <w:r w:rsidR="00EF0D1F" w:rsidRPr="00BB0590">
        <w:rPr>
          <w:rFonts w:ascii="Palatino Linotype" w:hAnsi="Palatino Linotype"/>
          <w:bCs/>
          <w:sz w:val="22"/>
        </w:rPr>
        <w:t xml:space="preserve">se catalogue como actividad </w:t>
      </w:r>
      <w:r w:rsidR="00EF0D1F" w:rsidRPr="00BB0590">
        <w:rPr>
          <w:rFonts w:ascii="Palatino Linotype" w:hAnsi="Palatino Linotype"/>
          <w:bCs/>
          <w:sz w:val="22"/>
        </w:rPr>
        <w:lastRenderedPageBreak/>
        <w:t>principal</w:t>
      </w:r>
      <w:r w:rsidR="00D92ADC" w:rsidRPr="00BB0590">
        <w:rPr>
          <w:rFonts w:ascii="Palatino Linotype" w:hAnsi="Palatino Linotype"/>
          <w:bCs/>
          <w:sz w:val="22"/>
        </w:rPr>
        <w:t>, ello en virtud de que el Particular no advirtió de manera específica el período correspondiente a la información que solicitó, por tal razón, es necesario aplicar lo dispuesto en el criterio de interpretación para sujetos obligados con clave de control SO/003/2019, emitido por el Instituto Nacional de Transparencia, Acceso a la Información y Protección de Datos Personales, que, por rubro y texto, dispone lo siguiente:</w:t>
      </w:r>
    </w:p>
    <w:p w14:paraId="16EFA6A5" w14:textId="77777777" w:rsidR="00D92ADC" w:rsidRPr="00BB0590" w:rsidRDefault="00D92ADC" w:rsidP="00D92ADC">
      <w:pPr>
        <w:spacing w:line="360" w:lineRule="auto"/>
        <w:ind w:right="-28"/>
        <w:jc w:val="both"/>
        <w:rPr>
          <w:rFonts w:ascii="Palatino Linotype" w:hAnsi="Palatino Linotype"/>
          <w:bCs/>
          <w:sz w:val="22"/>
        </w:rPr>
      </w:pPr>
    </w:p>
    <w:p w14:paraId="02D8C769" w14:textId="77777777" w:rsidR="00D92ADC" w:rsidRPr="00BB0590" w:rsidRDefault="00D92ADC" w:rsidP="00D92ADC">
      <w:pPr>
        <w:spacing w:line="360" w:lineRule="auto"/>
        <w:ind w:left="567" w:right="539"/>
        <w:jc w:val="both"/>
        <w:rPr>
          <w:rFonts w:ascii="Palatino Linotype" w:eastAsia="Arial" w:hAnsi="Palatino Linotype" w:cs="Arial"/>
          <w:i/>
          <w:iCs/>
        </w:rPr>
      </w:pPr>
      <w:r w:rsidRPr="00BB0590">
        <w:rPr>
          <w:rFonts w:ascii="Palatino Linotype" w:eastAsia="Arial" w:hAnsi="Palatino Linotype" w:cs="Arial"/>
          <w:b/>
          <w:i/>
          <w:iCs/>
        </w:rPr>
        <w:t xml:space="preserve">Periodo de búsqueda de la información. </w:t>
      </w:r>
      <w:r w:rsidRPr="00BB0590">
        <w:rPr>
          <w:rFonts w:ascii="Palatino Linotype" w:eastAsia="Arial" w:hAnsi="Palatino Linotype" w:cs="Arial"/>
          <w:i/>
          <w:iC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166B4DA" w14:textId="77777777" w:rsidR="00D92ADC" w:rsidRPr="00BB0590" w:rsidRDefault="00D92ADC" w:rsidP="00D92ADC">
      <w:pPr>
        <w:spacing w:line="360" w:lineRule="auto"/>
        <w:ind w:left="567" w:right="539"/>
        <w:jc w:val="both"/>
        <w:rPr>
          <w:rFonts w:ascii="Palatino Linotype" w:eastAsia="Arial" w:hAnsi="Palatino Linotype" w:cs="Arial"/>
          <w:i/>
          <w:iCs/>
        </w:rPr>
      </w:pPr>
    </w:p>
    <w:p w14:paraId="3D4885E0" w14:textId="77777777" w:rsidR="00E30D52" w:rsidRPr="00BB0590" w:rsidRDefault="00E30D52" w:rsidP="00122C96">
      <w:pPr>
        <w:spacing w:line="360" w:lineRule="auto"/>
        <w:ind w:right="-28"/>
        <w:jc w:val="both"/>
        <w:rPr>
          <w:rFonts w:ascii="Palatino Linotype" w:hAnsi="Palatino Linotype"/>
          <w:bCs/>
          <w:sz w:val="22"/>
        </w:rPr>
      </w:pPr>
      <w:r w:rsidRPr="00BB0590">
        <w:rPr>
          <w:rFonts w:ascii="Palatino Linotype" w:hAnsi="Palatino Linotype"/>
          <w:bCs/>
          <w:sz w:val="22"/>
        </w:rPr>
        <w:t xml:space="preserve">Lo anterior, en términos de lo dispuesto en los artículos 12, 24, </w:t>
      </w:r>
      <w:r w:rsidR="00E10E0D" w:rsidRPr="00BB0590">
        <w:rPr>
          <w:rFonts w:ascii="Palatino Linotype" w:hAnsi="Palatino Linotype"/>
          <w:bCs/>
          <w:sz w:val="22"/>
        </w:rPr>
        <w:t xml:space="preserve">último párrafo y </w:t>
      </w:r>
      <w:r w:rsidR="002C142A" w:rsidRPr="00BB0590">
        <w:rPr>
          <w:rFonts w:ascii="Palatino Linotype" w:hAnsi="Palatino Linotype"/>
          <w:bCs/>
          <w:sz w:val="22"/>
        </w:rPr>
        <w:t>160 de la Ley de Transparencia y Acceso a la Información Pública del Estado de México y Municipios</w:t>
      </w:r>
      <w:r w:rsidR="00A92C71" w:rsidRPr="00BB0590">
        <w:rPr>
          <w:rFonts w:ascii="Palatino Linotype" w:hAnsi="Palatino Linotype"/>
          <w:bCs/>
          <w:sz w:val="22"/>
        </w:rPr>
        <w:t xml:space="preserve">, esto es, en el formato que se haya generado y obre en los archivos del Sujetos Obligado sin la necesidad de generar un documento </w:t>
      </w:r>
      <w:proofErr w:type="spellStart"/>
      <w:r w:rsidR="00A92C71" w:rsidRPr="00BB0590">
        <w:rPr>
          <w:rFonts w:ascii="Palatino Linotype" w:hAnsi="Palatino Linotype"/>
          <w:bCs/>
          <w:i/>
          <w:iCs/>
          <w:sz w:val="22"/>
        </w:rPr>
        <w:t>adhoc</w:t>
      </w:r>
      <w:proofErr w:type="spellEnd"/>
      <w:r w:rsidR="00A92C71" w:rsidRPr="00BB0590">
        <w:rPr>
          <w:rFonts w:ascii="Palatino Linotype" w:hAnsi="Palatino Linotype"/>
          <w:bCs/>
          <w:sz w:val="22"/>
        </w:rPr>
        <w:t xml:space="preserve"> a lo expuesto por el Particular en su requerimiento de información.</w:t>
      </w:r>
    </w:p>
    <w:p w14:paraId="0C90FFDE" w14:textId="77777777" w:rsidR="004717F7" w:rsidRPr="00BB0590" w:rsidRDefault="004717F7" w:rsidP="0039772E">
      <w:pPr>
        <w:spacing w:line="360" w:lineRule="auto"/>
        <w:jc w:val="both"/>
        <w:rPr>
          <w:rFonts w:ascii="Palatino Linotype" w:hAnsi="Palatino Linotype"/>
          <w:bCs/>
          <w:sz w:val="22"/>
          <w:szCs w:val="22"/>
        </w:rPr>
      </w:pPr>
    </w:p>
    <w:p w14:paraId="31B4A517" w14:textId="77777777" w:rsidR="00E01276" w:rsidRPr="00BB0590" w:rsidRDefault="00E01276" w:rsidP="009A28BF">
      <w:pPr>
        <w:pStyle w:val="Prrafodelista"/>
        <w:numPr>
          <w:ilvl w:val="1"/>
          <w:numId w:val="14"/>
        </w:numPr>
        <w:spacing w:line="360" w:lineRule="auto"/>
        <w:ind w:left="284" w:right="539"/>
        <w:jc w:val="both"/>
        <w:rPr>
          <w:rFonts w:ascii="Palatino Linotype" w:hAnsi="Palatino Linotype"/>
          <w:b/>
          <w:szCs w:val="22"/>
        </w:rPr>
      </w:pPr>
      <w:r w:rsidRPr="00BB0590">
        <w:rPr>
          <w:rFonts w:ascii="Palatino Linotype" w:hAnsi="Palatino Linotype"/>
          <w:b/>
          <w:bCs/>
          <w:szCs w:val="22"/>
        </w:rPr>
        <w:t xml:space="preserve">4; </w:t>
      </w:r>
      <w:r w:rsidRPr="00BB0590">
        <w:rPr>
          <w:rFonts w:ascii="Palatino Linotype" w:hAnsi="Palatino Linotype"/>
          <w:b/>
          <w:szCs w:val="22"/>
        </w:rPr>
        <w:t>Cantidad recaudada del 2011 al 2021, por concepto de:</w:t>
      </w:r>
    </w:p>
    <w:p w14:paraId="7A2E3B18" w14:textId="77777777" w:rsidR="00E01276" w:rsidRPr="00BB0590" w:rsidRDefault="00E01276" w:rsidP="009A28BF">
      <w:pPr>
        <w:pStyle w:val="Prrafodelista"/>
        <w:numPr>
          <w:ilvl w:val="0"/>
          <w:numId w:val="16"/>
        </w:numPr>
        <w:spacing w:line="360" w:lineRule="auto"/>
        <w:ind w:left="567" w:right="539"/>
        <w:jc w:val="both"/>
        <w:rPr>
          <w:rFonts w:ascii="Palatino Linotype" w:hAnsi="Palatino Linotype"/>
          <w:b/>
          <w:szCs w:val="22"/>
        </w:rPr>
      </w:pPr>
      <w:r w:rsidRPr="00BB0590">
        <w:rPr>
          <w:rFonts w:ascii="Palatino Linotype" w:hAnsi="Palatino Linotype"/>
          <w:b/>
          <w:szCs w:val="22"/>
        </w:rPr>
        <w:t>Impuestos;</w:t>
      </w:r>
    </w:p>
    <w:p w14:paraId="5A9DFC75" w14:textId="77777777" w:rsidR="00E01276" w:rsidRPr="00BB0590" w:rsidRDefault="00135FE1" w:rsidP="009A28BF">
      <w:pPr>
        <w:pStyle w:val="Prrafodelista"/>
        <w:numPr>
          <w:ilvl w:val="0"/>
          <w:numId w:val="17"/>
        </w:numPr>
        <w:spacing w:line="360" w:lineRule="auto"/>
        <w:ind w:left="567" w:right="539" w:hanging="283"/>
        <w:jc w:val="both"/>
        <w:rPr>
          <w:rFonts w:ascii="Palatino Linotype" w:hAnsi="Palatino Linotype"/>
          <w:b/>
          <w:szCs w:val="22"/>
        </w:rPr>
      </w:pPr>
      <w:r w:rsidRPr="00BB0590">
        <w:rPr>
          <w:rFonts w:ascii="Palatino Linotype" w:hAnsi="Palatino Linotype"/>
          <w:b/>
          <w:szCs w:val="22"/>
        </w:rPr>
        <w:t>Por c</w:t>
      </w:r>
      <w:r w:rsidR="00E01276" w:rsidRPr="00BB0590">
        <w:rPr>
          <w:rFonts w:ascii="Palatino Linotype" w:hAnsi="Palatino Linotype"/>
          <w:b/>
          <w:szCs w:val="22"/>
        </w:rPr>
        <w:t>onjuntos urbanos.</w:t>
      </w:r>
    </w:p>
    <w:p w14:paraId="79EAEE57" w14:textId="77777777" w:rsidR="00E01276" w:rsidRPr="00BB0590" w:rsidRDefault="00E01276" w:rsidP="009A28BF">
      <w:pPr>
        <w:pStyle w:val="Prrafodelista"/>
        <w:numPr>
          <w:ilvl w:val="0"/>
          <w:numId w:val="17"/>
        </w:numPr>
        <w:spacing w:line="360" w:lineRule="auto"/>
        <w:ind w:left="567" w:right="539" w:hanging="283"/>
        <w:jc w:val="both"/>
        <w:rPr>
          <w:rFonts w:ascii="Palatino Linotype" w:hAnsi="Palatino Linotype"/>
          <w:b/>
          <w:szCs w:val="22"/>
        </w:rPr>
      </w:pPr>
      <w:r w:rsidRPr="00BB0590">
        <w:rPr>
          <w:rFonts w:ascii="Palatino Linotype" w:hAnsi="Palatino Linotype"/>
          <w:b/>
          <w:szCs w:val="22"/>
        </w:rPr>
        <w:t>Por anuncios publicitarios previstos en el Código Financiero del Estado de México y Municipios en los artículos 120 y 121 por cada una de sus fracciones.</w:t>
      </w:r>
    </w:p>
    <w:p w14:paraId="44C677A4" w14:textId="77777777" w:rsidR="00E01276" w:rsidRPr="00BB0590" w:rsidRDefault="00E01276" w:rsidP="009A28BF">
      <w:pPr>
        <w:pStyle w:val="Prrafodelista"/>
        <w:numPr>
          <w:ilvl w:val="0"/>
          <w:numId w:val="17"/>
        </w:numPr>
        <w:spacing w:line="360" w:lineRule="auto"/>
        <w:ind w:left="567" w:right="539" w:hanging="283"/>
        <w:jc w:val="both"/>
        <w:rPr>
          <w:rFonts w:ascii="Palatino Linotype" w:hAnsi="Palatino Linotype"/>
          <w:b/>
          <w:szCs w:val="22"/>
        </w:rPr>
      </w:pPr>
      <w:r w:rsidRPr="00BB0590">
        <w:rPr>
          <w:rFonts w:ascii="Palatino Linotype" w:hAnsi="Palatino Linotype"/>
          <w:b/>
          <w:szCs w:val="22"/>
        </w:rPr>
        <w:t>Indicar el número de anuncios que no pagan impuestos, en virtud de estar en el supuesto previsto en penúltimo párrafo del artículo 121 del Código Financiero del Estado de México y Municipios.</w:t>
      </w:r>
    </w:p>
    <w:p w14:paraId="0CE8A81F" w14:textId="243E410E" w:rsidR="00E01276" w:rsidRPr="00BB0590" w:rsidRDefault="00E01276" w:rsidP="009A28BF">
      <w:pPr>
        <w:pStyle w:val="Prrafodelista"/>
        <w:numPr>
          <w:ilvl w:val="0"/>
          <w:numId w:val="17"/>
        </w:numPr>
        <w:spacing w:line="360" w:lineRule="auto"/>
        <w:ind w:left="567" w:right="539" w:hanging="283"/>
        <w:jc w:val="both"/>
        <w:rPr>
          <w:rFonts w:ascii="Palatino Linotype" w:hAnsi="Palatino Linotype"/>
          <w:b/>
          <w:szCs w:val="22"/>
        </w:rPr>
      </w:pPr>
      <w:r w:rsidRPr="00BB0590">
        <w:rPr>
          <w:rFonts w:ascii="Palatino Linotype" w:hAnsi="Palatino Linotype"/>
          <w:b/>
          <w:szCs w:val="22"/>
        </w:rPr>
        <w:lastRenderedPageBreak/>
        <w:t>Sobre diversiones, juegos y espectáculos públicos que establece el artículo 123 en cada una de sus fracciones del Código Financiero del Estado de México y Municipios.</w:t>
      </w:r>
    </w:p>
    <w:p w14:paraId="5ACFE4C3" w14:textId="77777777" w:rsidR="000A71CB" w:rsidRPr="00BB0590" w:rsidRDefault="000A71CB" w:rsidP="009A28BF">
      <w:pPr>
        <w:pStyle w:val="Prrafodelista"/>
        <w:numPr>
          <w:ilvl w:val="0"/>
          <w:numId w:val="17"/>
        </w:numPr>
        <w:spacing w:line="360" w:lineRule="auto"/>
        <w:ind w:left="567" w:right="539" w:hanging="283"/>
        <w:jc w:val="both"/>
        <w:rPr>
          <w:rFonts w:ascii="Palatino Linotype" w:hAnsi="Palatino Linotype"/>
          <w:b/>
          <w:szCs w:val="22"/>
        </w:rPr>
      </w:pPr>
      <w:r w:rsidRPr="00BB0590">
        <w:rPr>
          <w:rFonts w:ascii="Palatino Linotype" w:hAnsi="Palatino Linotype"/>
          <w:b/>
          <w:szCs w:val="22"/>
        </w:rPr>
        <w:t>Por los ingresos conforme a lo establecido en el último párrafo del artículo 123 del Código Financiero del Estado de México y Municipios, desagregado por: número de máquinas instaladas dentro del territorio municipal.</w:t>
      </w:r>
    </w:p>
    <w:p w14:paraId="5486630F" w14:textId="77777777" w:rsidR="00E01276" w:rsidRPr="00BB0590" w:rsidRDefault="00E01276" w:rsidP="00E01276">
      <w:pPr>
        <w:spacing w:line="360" w:lineRule="auto"/>
        <w:ind w:left="567" w:right="539"/>
        <w:jc w:val="both"/>
        <w:rPr>
          <w:rFonts w:ascii="Palatino Linotype" w:hAnsi="Palatino Linotype"/>
          <w:b/>
          <w:szCs w:val="22"/>
        </w:rPr>
      </w:pPr>
    </w:p>
    <w:p w14:paraId="61460F3B" w14:textId="67E4EC29" w:rsidR="00FA2A1A" w:rsidRPr="00BB0590" w:rsidRDefault="00CE03C2" w:rsidP="000A71CB">
      <w:pPr>
        <w:spacing w:line="360" w:lineRule="auto"/>
        <w:ind w:right="-28"/>
        <w:jc w:val="both"/>
        <w:rPr>
          <w:rFonts w:ascii="Palatino Linotype" w:hAnsi="Palatino Linotype"/>
          <w:bCs/>
          <w:sz w:val="22"/>
        </w:rPr>
      </w:pPr>
      <w:r w:rsidRPr="00BB0590">
        <w:rPr>
          <w:rFonts w:ascii="Palatino Linotype" w:hAnsi="Palatino Linotype"/>
          <w:sz w:val="22"/>
          <w:szCs w:val="22"/>
        </w:rPr>
        <w:t xml:space="preserve">Respecto al cúmulo de información listada, </w:t>
      </w:r>
      <w:r w:rsidR="00805BCC" w:rsidRPr="00BB0590">
        <w:rPr>
          <w:rFonts w:ascii="Palatino Linotype" w:hAnsi="Palatino Linotype"/>
          <w:sz w:val="22"/>
          <w:szCs w:val="22"/>
        </w:rPr>
        <w:t xml:space="preserve">el Sujeto Obligado </w:t>
      </w:r>
      <w:r w:rsidR="000A71CB" w:rsidRPr="00BB0590">
        <w:rPr>
          <w:rFonts w:ascii="Palatino Linotype" w:hAnsi="Palatino Linotype"/>
          <w:sz w:val="22"/>
          <w:szCs w:val="22"/>
        </w:rPr>
        <w:t xml:space="preserve">solo realizó pronunciamiento del punto v al señalar del año dos mil diecinueve al dos mil veintiuno el registro de establecimientos con licencia con giro de máquina, ahora bien es preciso referir que </w:t>
      </w:r>
      <w:r w:rsidR="00893477" w:rsidRPr="00BB0590">
        <w:rPr>
          <w:rFonts w:ascii="Palatino Linotype" w:hAnsi="Palatino Linotype"/>
          <w:b/>
          <w:bCs/>
          <w:sz w:val="22"/>
        </w:rPr>
        <w:t xml:space="preserve">la </w:t>
      </w:r>
      <w:r w:rsidR="00893477" w:rsidRPr="00BB0590">
        <w:rPr>
          <w:rFonts w:ascii="Palatino Linotype" w:hAnsi="Palatino Linotype"/>
          <w:sz w:val="22"/>
        </w:rPr>
        <w:t xml:space="preserve">pretensión del Recurrente se encuentra relacionada con el ejercicio de las atribuciones del </w:t>
      </w:r>
      <w:r w:rsidR="00FF214B" w:rsidRPr="00BB0590">
        <w:rPr>
          <w:rFonts w:ascii="Palatino Linotype" w:hAnsi="Palatino Linotype"/>
          <w:sz w:val="22"/>
        </w:rPr>
        <w:t>Ayuntamiento de Malinalco</w:t>
      </w:r>
      <w:r w:rsidR="00893477" w:rsidRPr="00BB0590">
        <w:rPr>
          <w:rFonts w:ascii="Palatino Linotype" w:hAnsi="Palatino Linotype"/>
          <w:sz w:val="22"/>
        </w:rPr>
        <w:t xml:space="preserve"> como autoridad fiscal, </w:t>
      </w:r>
      <w:r w:rsidR="00BE76A0" w:rsidRPr="00BB0590">
        <w:rPr>
          <w:rFonts w:ascii="Palatino Linotype" w:hAnsi="Palatino Linotype"/>
          <w:sz w:val="22"/>
        </w:rPr>
        <w:t xml:space="preserve">en el entendido que, para cubrir el gasto público y demás obligaciones relativas al ejercicio de la Administración Pública, los Municipios </w:t>
      </w:r>
      <w:r w:rsidR="00FA2A1A" w:rsidRPr="00BB0590">
        <w:rPr>
          <w:rFonts w:ascii="Palatino Linotype" w:hAnsi="Palatino Linotype"/>
          <w:sz w:val="22"/>
        </w:rPr>
        <w:t xml:space="preserve">recaudarán y </w:t>
      </w:r>
      <w:r w:rsidR="00BE76A0" w:rsidRPr="00BB0590">
        <w:rPr>
          <w:rFonts w:ascii="Palatino Linotype" w:hAnsi="Palatino Linotype"/>
          <w:sz w:val="22"/>
        </w:rPr>
        <w:t>percibir</w:t>
      </w:r>
      <w:r w:rsidR="00FA2A1A" w:rsidRPr="00BB0590">
        <w:rPr>
          <w:rFonts w:ascii="Palatino Linotype" w:hAnsi="Palatino Linotype"/>
          <w:sz w:val="22"/>
        </w:rPr>
        <w:t xml:space="preserve">án en cada ejercicio fiscal </w:t>
      </w:r>
      <w:r w:rsidR="00BE76A0" w:rsidRPr="00BB0590">
        <w:rPr>
          <w:rFonts w:ascii="Palatino Linotype" w:hAnsi="Palatino Linotype"/>
          <w:sz w:val="22"/>
        </w:rPr>
        <w:t>los montos correspondientes a</w:t>
      </w:r>
      <w:r w:rsidR="00FA2A1A" w:rsidRPr="00BB0590">
        <w:rPr>
          <w:rFonts w:ascii="Palatino Linotype" w:hAnsi="Palatino Linotype"/>
          <w:sz w:val="22"/>
        </w:rPr>
        <w:t xml:space="preserve"> </w:t>
      </w:r>
      <w:r w:rsidR="00FA2A1A" w:rsidRPr="00BB0590">
        <w:rPr>
          <w:rFonts w:ascii="Palatino Linotype" w:hAnsi="Palatino Linotype"/>
          <w:i/>
          <w:sz w:val="22"/>
        </w:rPr>
        <w:t>-ente otros-</w:t>
      </w:r>
      <w:r w:rsidR="00FA2A1A" w:rsidRPr="00BB0590">
        <w:rPr>
          <w:rFonts w:ascii="Palatino Linotype" w:hAnsi="Palatino Linotype"/>
          <w:sz w:val="22"/>
        </w:rPr>
        <w:t xml:space="preserve"> </w:t>
      </w:r>
      <w:r w:rsidR="00BE76A0" w:rsidRPr="00BB0590">
        <w:rPr>
          <w:rFonts w:ascii="Palatino Linotype" w:hAnsi="Palatino Linotype"/>
          <w:sz w:val="22"/>
        </w:rPr>
        <w:t>impuesto</w:t>
      </w:r>
      <w:r w:rsidR="00FA2A1A" w:rsidRPr="00BB0590">
        <w:rPr>
          <w:rFonts w:ascii="Palatino Linotype" w:hAnsi="Palatino Linotype"/>
          <w:sz w:val="22"/>
        </w:rPr>
        <w:t>s, derechos y</w:t>
      </w:r>
      <w:r w:rsidR="00BE76A0" w:rsidRPr="00BB0590">
        <w:rPr>
          <w:rFonts w:ascii="Palatino Linotype" w:hAnsi="Palatino Linotype"/>
          <w:sz w:val="22"/>
        </w:rPr>
        <w:t xml:space="preserve"> aportaciones de mejora</w:t>
      </w:r>
      <w:r w:rsidR="00FA2A1A" w:rsidRPr="00BB0590">
        <w:rPr>
          <w:rFonts w:ascii="Palatino Linotype" w:hAnsi="Palatino Linotype"/>
          <w:sz w:val="22"/>
        </w:rPr>
        <w:t xml:space="preserve">, </w:t>
      </w:r>
      <w:r w:rsidR="00BE76A0" w:rsidRPr="00BB0590">
        <w:rPr>
          <w:rFonts w:ascii="Palatino Linotype" w:hAnsi="Palatino Linotype"/>
          <w:sz w:val="22"/>
        </w:rPr>
        <w:t xml:space="preserve">esto, </w:t>
      </w:r>
      <w:r w:rsidR="00FA2A1A" w:rsidRPr="00BB0590">
        <w:rPr>
          <w:rFonts w:ascii="Palatino Linotype" w:hAnsi="Palatino Linotype"/>
          <w:sz w:val="22"/>
        </w:rPr>
        <w:t xml:space="preserve">sujeto a que dichas contribuciones se encuentren previstas en la </w:t>
      </w:r>
      <w:r w:rsidR="009271EB" w:rsidRPr="00BB0590">
        <w:rPr>
          <w:rFonts w:ascii="Palatino Linotype" w:hAnsi="Palatino Linotype"/>
          <w:sz w:val="22"/>
        </w:rPr>
        <w:t>normatividad</w:t>
      </w:r>
      <w:r w:rsidR="00FA2A1A" w:rsidRPr="00BB0590">
        <w:rPr>
          <w:rFonts w:ascii="Palatino Linotype" w:hAnsi="Palatino Linotype"/>
          <w:sz w:val="22"/>
        </w:rPr>
        <w:t xml:space="preserve"> correspondiente</w:t>
      </w:r>
      <w:r w:rsidR="0025245E" w:rsidRPr="00BB0590">
        <w:rPr>
          <w:rFonts w:ascii="Palatino Linotype" w:hAnsi="Palatino Linotype"/>
          <w:sz w:val="22"/>
        </w:rPr>
        <w:t xml:space="preserve">; lo anterior, </w:t>
      </w:r>
      <w:r w:rsidR="00FA2A1A" w:rsidRPr="00BB0590">
        <w:rPr>
          <w:rFonts w:ascii="Palatino Linotype" w:hAnsi="Palatino Linotype"/>
          <w:sz w:val="22"/>
        </w:rPr>
        <w:t>en atención a lo que</w:t>
      </w:r>
      <w:r w:rsidR="00FA2A1A" w:rsidRPr="00BB0590">
        <w:rPr>
          <w:rFonts w:ascii="Palatino Linotype" w:hAnsi="Palatino Linotype"/>
          <w:bCs/>
          <w:sz w:val="22"/>
        </w:rPr>
        <w:t xml:space="preserve"> dispone el Código Financiero del Estado de México</w:t>
      </w:r>
      <w:r w:rsidR="001F2C2F" w:rsidRPr="00BB0590">
        <w:rPr>
          <w:rFonts w:ascii="Palatino Linotype" w:hAnsi="Palatino Linotype"/>
          <w:bCs/>
          <w:sz w:val="22"/>
        </w:rPr>
        <w:t xml:space="preserve"> y Municipios</w:t>
      </w:r>
      <w:r w:rsidR="00FA2A1A" w:rsidRPr="00BB0590">
        <w:rPr>
          <w:rFonts w:ascii="Palatino Linotype" w:hAnsi="Palatino Linotype"/>
          <w:bCs/>
          <w:sz w:val="22"/>
        </w:rPr>
        <w:t>, en los artículos 7, 8</w:t>
      </w:r>
      <w:r w:rsidR="001F2C2F" w:rsidRPr="00BB0590">
        <w:rPr>
          <w:rFonts w:ascii="Palatino Linotype" w:hAnsi="Palatino Linotype"/>
          <w:bCs/>
          <w:sz w:val="22"/>
        </w:rPr>
        <w:t>,</w:t>
      </w:r>
      <w:r w:rsidR="00FA2A1A" w:rsidRPr="00BB0590">
        <w:rPr>
          <w:rFonts w:ascii="Palatino Linotype" w:hAnsi="Palatino Linotype"/>
          <w:bCs/>
          <w:sz w:val="22"/>
        </w:rPr>
        <w:t xml:space="preserve"> </w:t>
      </w:r>
      <w:r w:rsidR="007D24D0" w:rsidRPr="00BB0590">
        <w:rPr>
          <w:rFonts w:ascii="Palatino Linotype" w:hAnsi="Palatino Linotype"/>
          <w:bCs/>
          <w:sz w:val="22"/>
        </w:rPr>
        <w:t>9 y 16,</w:t>
      </w:r>
      <w:r w:rsidR="00FA2A1A" w:rsidRPr="00BB0590">
        <w:rPr>
          <w:rFonts w:ascii="Palatino Linotype" w:hAnsi="Palatino Linotype"/>
          <w:bCs/>
          <w:sz w:val="22"/>
        </w:rPr>
        <w:t xml:space="preserve"> mismos que son de la literalidad siguiente: </w:t>
      </w:r>
    </w:p>
    <w:p w14:paraId="57C3344E" w14:textId="77777777" w:rsidR="00FA2A1A" w:rsidRPr="00BB0590" w:rsidRDefault="00FA2A1A" w:rsidP="0039772E">
      <w:pPr>
        <w:spacing w:line="360" w:lineRule="auto"/>
        <w:jc w:val="both"/>
        <w:rPr>
          <w:rFonts w:ascii="Palatino Linotype" w:hAnsi="Palatino Linotype"/>
          <w:bCs/>
          <w:sz w:val="22"/>
        </w:rPr>
      </w:pPr>
    </w:p>
    <w:p w14:paraId="76BA876C" w14:textId="77777777" w:rsidR="00FA2A1A" w:rsidRPr="00BB0590" w:rsidRDefault="00FA2A1A" w:rsidP="00FA2A1A">
      <w:pPr>
        <w:spacing w:line="360" w:lineRule="auto"/>
        <w:ind w:left="708" w:hanging="708"/>
        <w:jc w:val="center"/>
        <w:rPr>
          <w:rFonts w:ascii="Palatino Linotype" w:hAnsi="Palatino Linotype"/>
          <w:b/>
          <w:i/>
          <w:iCs/>
        </w:rPr>
      </w:pPr>
      <w:r w:rsidRPr="00BB0590">
        <w:rPr>
          <w:rFonts w:ascii="Palatino Linotype" w:hAnsi="Palatino Linotype"/>
          <w:b/>
          <w:i/>
          <w:iCs/>
        </w:rPr>
        <w:t>TITULO SEGUNDO</w:t>
      </w:r>
    </w:p>
    <w:p w14:paraId="6CEA3A6F" w14:textId="77777777" w:rsidR="00FA2A1A" w:rsidRPr="00BB0590" w:rsidRDefault="00FA2A1A" w:rsidP="00FA2A1A">
      <w:pPr>
        <w:spacing w:line="360" w:lineRule="auto"/>
        <w:ind w:left="708" w:hanging="708"/>
        <w:jc w:val="center"/>
        <w:rPr>
          <w:rFonts w:ascii="Palatino Linotype" w:hAnsi="Palatino Linotype"/>
          <w:b/>
          <w:i/>
          <w:iCs/>
        </w:rPr>
      </w:pPr>
      <w:r w:rsidRPr="00BB0590">
        <w:rPr>
          <w:rFonts w:ascii="Palatino Linotype" w:hAnsi="Palatino Linotype"/>
          <w:b/>
          <w:i/>
          <w:iCs/>
        </w:rPr>
        <w:t>DE LOS PRINCIPIOS DE CARACTER FISCAL</w:t>
      </w:r>
    </w:p>
    <w:p w14:paraId="70D0AC6E" w14:textId="77777777" w:rsidR="00FA2A1A" w:rsidRPr="00BB0590" w:rsidRDefault="00FA2A1A" w:rsidP="00FA2A1A">
      <w:pPr>
        <w:spacing w:line="360" w:lineRule="auto"/>
        <w:ind w:left="708" w:hanging="708"/>
        <w:jc w:val="center"/>
        <w:rPr>
          <w:rFonts w:ascii="Palatino Linotype" w:hAnsi="Palatino Linotype"/>
          <w:b/>
          <w:i/>
          <w:iCs/>
        </w:rPr>
      </w:pPr>
      <w:r w:rsidRPr="00BB0590">
        <w:rPr>
          <w:rFonts w:ascii="Palatino Linotype" w:hAnsi="Palatino Linotype"/>
          <w:b/>
          <w:i/>
          <w:iCs/>
        </w:rPr>
        <w:t>CAPITULO PRIMERO</w:t>
      </w:r>
    </w:p>
    <w:p w14:paraId="1073FEC3" w14:textId="77777777" w:rsidR="00893477" w:rsidRPr="00BB0590" w:rsidRDefault="00FA2A1A" w:rsidP="00FA2A1A">
      <w:pPr>
        <w:spacing w:line="360" w:lineRule="auto"/>
        <w:ind w:left="708" w:hanging="708"/>
        <w:jc w:val="center"/>
        <w:rPr>
          <w:rFonts w:ascii="Palatino Linotype" w:hAnsi="Palatino Linotype"/>
          <w:b/>
          <w:bCs/>
          <w:i/>
          <w:iCs/>
          <w:sz w:val="22"/>
        </w:rPr>
      </w:pPr>
      <w:r w:rsidRPr="00BB0590">
        <w:rPr>
          <w:rFonts w:ascii="Palatino Linotype" w:hAnsi="Palatino Linotype"/>
          <w:b/>
          <w:i/>
          <w:iCs/>
        </w:rPr>
        <w:t>DE LAS DISPOSICIONES GENERALES</w:t>
      </w:r>
    </w:p>
    <w:p w14:paraId="4D0129A0" w14:textId="77777777" w:rsidR="00FA2A1A" w:rsidRPr="00BB0590" w:rsidRDefault="00FA2A1A" w:rsidP="00FA2A1A">
      <w:pPr>
        <w:spacing w:line="360" w:lineRule="auto"/>
        <w:ind w:left="708" w:hanging="708"/>
        <w:jc w:val="center"/>
        <w:rPr>
          <w:rFonts w:ascii="Palatino Linotype" w:hAnsi="Palatino Linotype"/>
          <w:bCs/>
          <w:sz w:val="22"/>
        </w:rPr>
      </w:pPr>
    </w:p>
    <w:p w14:paraId="40A6AE1A" w14:textId="77777777" w:rsidR="007D24D0" w:rsidRPr="00BB0590" w:rsidRDefault="00FA2A1A" w:rsidP="007D24D0">
      <w:pPr>
        <w:spacing w:line="360" w:lineRule="auto"/>
        <w:ind w:left="567" w:right="539"/>
        <w:jc w:val="both"/>
        <w:rPr>
          <w:rFonts w:ascii="Palatino Linotype" w:hAnsi="Palatino Linotype"/>
          <w:i/>
        </w:rPr>
      </w:pPr>
      <w:r w:rsidRPr="00BB0590">
        <w:rPr>
          <w:rFonts w:ascii="Palatino Linotype" w:hAnsi="Palatino Linotype"/>
          <w:i/>
        </w:rPr>
        <w:t xml:space="preserve">Artículo 7.- Para cubrir el gasto público y demás obligaciones a su cargo, el Estado y los Municipios percibirán en cada ejercicio fiscal los impuestos, derechos, aportaciones de mejoras, productos, aprovechamientos, ingresos derivados de la coordinación hacendaria, e ingresos provenientes de </w:t>
      </w:r>
      <w:r w:rsidRPr="00BB0590">
        <w:rPr>
          <w:rFonts w:ascii="Palatino Linotype" w:hAnsi="Palatino Linotype"/>
          <w:i/>
        </w:rPr>
        <w:lastRenderedPageBreak/>
        <w:t xml:space="preserve">financiamientos, establecidos en la Ley de Ingresos. Tratándose del Estado, también percibirá las aportaciones y cuotas de seguridad social. </w:t>
      </w:r>
    </w:p>
    <w:p w14:paraId="5571E027" w14:textId="77777777" w:rsidR="007D24D0" w:rsidRPr="00BB0590" w:rsidRDefault="007D24D0" w:rsidP="007D24D0">
      <w:pPr>
        <w:spacing w:line="360" w:lineRule="auto"/>
        <w:ind w:left="567" w:right="539"/>
        <w:jc w:val="both"/>
        <w:rPr>
          <w:rFonts w:ascii="Palatino Linotype" w:hAnsi="Palatino Linotype"/>
          <w:i/>
        </w:rPr>
      </w:pPr>
    </w:p>
    <w:p w14:paraId="0CB127AA" w14:textId="77777777" w:rsidR="00FA2A1A" w:rsidRPr="00BB0590" w:rsidRDefault="00FA2A1A" w:rsidP="007D24D0">
      <w:pPr>
        <w:spacing w:line="360" w:lineRule="auto"/>
        <w:ind w:left="567" w:right="539"/>
        <w:jc w:val="both"/>
        <w:rPr>
          <w:rFonts w:ascii="Palatino Linotype" w:hAnsi="Palatino Linotype"/>
          <w:i/>
        </w:rPr>
      </w:pPr>
      <w:r w:rsidRPr="00BB0590">
        <w:rPr>
          <w:rFonts w:ascii="Palatino Linotype" w:hAnsi="Palatino Linotype"/>
          <w:i/>
        </w:rPr>
        <w:t>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w:t>
      </w:r>
    </w:p>
    <w:p w14:paraId="034B6307" w14:textId="77777777" w:rsidR="007D24D0" w:rsidRPr="00BB0590" w:rsidRDefault="007D24D0" w:rsidP="007D24D0">
      <w:pPr>
        <w:spacing w:line="360" w:lineRule="auto"/>
        <w:ind w:left="567" w:right="539"/>
        <w:jc w:val="both"/>
        <w:rPr>
          <w:rFonts w:ascii="Palatino Linotype" w:hAnsi="Palatino Linotype"/>
          <w:i/>
        </w:rPr>
      </w:pPr>
    </w:p>
    <w:p w14:paraId="7E22B4D8" w14:textId="77777777" w:rsidR="007D24D0" w:rsidRPr="00BB0590" w:rsidRDefault="007D24D0" w:rsidP="007D24D0">
      <w:pPr>
        <w:spacing w:line="360" w:lineRule="auto"/>
        <w:ind w:left="567" w:right="539"/>
        <w:jc w:val="both"/>
        <w:rPr>
          <w:rFonts w:ascii="Palatino Linotype" w:hAnsi="Palatino Linotype"/>
          <w:bCs/>
          <w:i/>
        </w:rPr>
      </w:pPr>
      <w:r w:rsidRPr="00BB0590">
        <w:rPr>
          <w:rFonts w:ascii="Palatino Linotype" w:hAnsi="Palatino Linotype"/>
          <w:b/>
          <w:bCs/>
          <w:i/>
        </w:rPr>
        <w:t>Artículo 8.-</w:t>
      </w:r>
      <w:r w:rsidRPr="00BB0590">
        <w:rPr>
          <w:rFonts w:ascii="Palatino Linotype" w:hAnsi="Palatino Linotype"/>
          <w:bCs/>
          <w:i/>
        </w:rPr>
        <w:t xml:space="preserve"> Ninguna contribución podrá recaudarse si no está prevista en la Ley de Ingresos correspondiente. </w:t>
      </w:r>
      <w:r w:rsidRPr="00BB0590">
        <w:rPr>
          <w:rFonts w:ascii="Palatino Linotype" w:hAnsi="Palatino Linotype"/>
          <w:b/>
          <w:bCs/>
          <w:i/>
        </w:rPr>
        <w:t>Sólo podrá destinarse un ingreso a un fin específico, cuando así lo disponga expresamente este Código, la Ley de Ingresos o el Presupuesto de Egresos.</w:t>
      </w:r>
    </w:p>
    <w:p w14:paraId="1480B03E" w14:textId="77777777" w:rsidR="007D24D0" w:rsidRPr="00BB0590" w:rsidRDefault="007D24D0" w:rsidP="007D24D0">
      <w:pPr>
        <w:spacing w:line="360" w:lineRule="auto"/>
        <w:ind w:left="567" w:right="539"/>
        <w:jc w:val="both"/>
        <w:rPr>
          <w:rFonts w:ascii="Palatino Linotype" w:hAnsi="Palatino Linotype"/>
          <w:bCs/>
          <w:i/>
        </w:rPr>
      </w:pPr>
    </w:p>
    <w:p w14:paraId="27F608FA" w14:textId="77777777" w:rsidR="007D24D0" w:rsidRPr="00BB0590" w:rsidRDefault="007D24D0" w:rsidP="007D24D0">
      <w:pPr>
        <w:spacing w:line="360" w:lineRule="auto"/>
        <w:ind w:left="567" w:right="539"/>
        <w:jc w:val="both"/>
        <w:rPr>
          <w:rFonts w:ascii="Palatino Linotype" w:hAnsi="Palatino Linotype"/>
          <w:i/>
        </w:rPr>
      </w:pPr>
      <w:r w:rsidRPr="00BB0590">
        <w:rPr>
          <w:rFonts w:ascii="Palatino Linotype" w:hAnsi="Palatino Linotype"/>
          <w:b/>
          <w:i/>
        </w:rPr>
        <w:t>Artículo 9.-</w:t>
      </w:r>
      <w:r w:rsidRPr="00BB0590">
        <w:rPr>
          <w:rFonts w:ascii="Palatino Linotype" w:hAnsi="Palatino Linotype"/>
          <w:i/>
        </w:rPr>
        <w:t xml:space="preserve"> Las contribuciones se clasifican en impuestos, derechos, contribuciones o aportaciones de mejoras, y aportaciones y cuotas de seguridad social, las que se definen de la manera siguiente:</w:t>
      </w:r>
    </w:p>
    <w:p w14:paraId="24C3191E" w14:textId="77777777" w:rsidR="007D24D0" w:rsidRPr="00BB0590" w:rsidRDefault="007D24D0" w:rsidP="007D24D0">
      <w:pPr>
        <w:spacing w:line="360" w:lineRule="auto"/>
        <w:ind w:left="567" w:right="539"/>
        <w:jc w:val="both"/>
        <w:rPr>
          <w:rFonts w:ascii="Palatino Linotype" w:hAnsi="Palatino Linotype"/>
          <w:i/>
        </w:rPr>
      </w:pPr>
    </w:p>
    <w:p w14:paraId="6BA75383" w14:textId="77777777" w:rsidR="007D24D0" w:rsidRPr="00BB0590" w:rsidRDefault="007D24D0" w:rsidP="007D24D0">
      <w:pPr>
        <w:spacing w:line="360" w:lineRule="auto"/>
        <w:ind w:left="567" w:right="539"/>
        <w:jc w:val="both"/>
        <w:rPr>
          <w:rFonts w:ascii="Palatino Linotype" w:hAnsi="Palatino Linotype"/>
          <w:i/>
        </w:rPr>
      </w:pPr>
      <w:r w:rsidRPr="00BB0590">
        <w:rPr>
          <w:rFonts w:ascii="Palatino Linotype" w:hAnsi="Palatino Linotype"/>
          <w:b/>
          <w:i/>
        </w:rPr>
        <w:t>I. Impuestos.</w:t>
      </w:r>
      <w:r w:rsidRPr="00BB0590">
        <w:rPr>
          <w:rFonts w:ascii="Palatino Linotype" w:hAnsi="Palatino Linotype"/>
          <w:i/>
        </w:rPr>
        <w:t xml:space="preserve"> Son los establecidos en este Código que deben pagar las personas físicas y jurídicas colectivas, que se encuentren en la situación jurídica o de hecho prevista por el mismo, y que sean distintas a las señaladas en las fracciones II, III y IV de este artículo. </w:t>
      </w:r>
    </w:p>
    <w:p w14:paraId="0D3BAA99" w14:textId="77777777" w:rsidR="007D24D0" w:rsidRPr="00BB0590" w:rsidRDefault="007D24D0" w:rsidP="007D24D0">
      <w:pPr>
        <w:spacing w:line="360" w:lineRule="auto"/>
        <w:ind w:left="567" w:right="539"/>
        <w:jc w:val="both"/>
        <w:rPr>
          <w:rFonts w:ascii="Palatino Linotype" w:hAnsi="Palatino Linotype"/>
          <w:i/>
        </w:rPr>
      </w:pPr>
    </w:p>
    <w:p w14:paraId="450C7989" w14:textId="77777777" w:rsidR="007D24D0" w:rsidRPr="00BB0590" w:rsidRDefault="007D24D0" w:rsidP="007D24D0">
      <w:pPr>
        <w:spacing w:line="360" w:lineRule="auto"/>
        <w:ind w:left="567" w:right="539"/>
        <w:jc w:val="both"/>
        <w:rPr>
          <w:rFonts w:ascii="Palatino Linotype" w:hAnsi="Palatino Linotype"/>
          <w:i/>
        </w:rPr>
      </w:pPr>
      <w:r w:rsidRPr="00BB0590">
        <w:rPr>
          <w:rFonts w:ascii="Palatino Linotype" w:hAnsi="Palatino Linotype"/>
          <w:b/>
          <w:i/>
        </w:rPr>
        <w:t xml:space="preserve">II. Derechos. </w:t>
      </w:r>
      <w:r w:rsidRPr="00BB0590">
        <w:rPr>
          <w:rFonts w:ascii="Palatino Linotype" w:hAnsi="Palatino Linotype"/>
          <w:i/>
        </w:rPr>
        <w:t>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w:t>
      </w:r>
    </w:p>
    <w:p w14:paraId="1F657DDA" w14:textId="77777777" w:rsidR="007D24D0" w:rsidRPr="00BB0590" w:rsidRDefault="007D24D0" w:rsidP="007D24D0">
      <w:pPr>
        <w:spacing w:line="360" w:lineRule="auto"/>
        <w:ind w:left="567" w:right="539"/>
        <w:jc w:val="both"/>
        <w:rPr>
          <w:rFonts w:ascii="Palatino Linotype" w:hAnsi="Palatino Linotype"/>
          <w:i/>
        </w:rPr>
      </w:pPr>
      <w:r w:rsidRPr="00BB0590">
        <w:rPr>
          <w:rFonts w:ascii="Palatino Linotype" w:hAnsi="Palatino Linotype"/>
          <w:b/>
          <w:i/>
        </w:rPr>
        <w:lastRenderedPageBreak/>
        <w:t>III. Contribuciones o Aportaciones de Mejoras</w:t>
      </w:r>
      <w:r w:rsidRPr="00BB0590">
        <w:rPr>
          <w:rFonts w:ascii="Palatino Linotype" w:hAnsi="Palatino Linotype"/>
          <w:i/>
        </w:rPr>
        <w:t>. Son las establecidas en este Código, a cargo de las personas físicas y jurídicas colectivas, que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w:t>
      </w:r>
    </w:p>
    <w:p w14:paraId="1399DFBA" w14:textId="77777777" w:rsidR="007D24D0" w:rsidRPr="00BB0590" w:rsidRDefault="007D24D0" w:rsidP="007D24D0">
      <w:pPr>
        <w:spacing w:line="360" w:lineRule="auto"/>
        <w:ind w:left="567" w:right="539"/>
        <w:jc w:val="both"/>
        <w:rPr>
          <w:rFonts w:ascii="Palatino Linotype" w:hAnsi="Palatino Linotype"/>
          <w:i/>
        </w:rPr>
      </w:pPr>
    </w:p>
    <w:p w14:paraId="112899A5" w14:textId="77777777" w:rsidR="007D24D0" w:rsidRPr="00BB0590" w:rsidRDefault="007D24D0" w:rsidP="007D24D0">
      <w:pPr>
        <w:spacing w:line="360" w:lineRule="auto"/>
        <w:ind w:left="567" w:right="539"/>
        <w:jc w:val="both"/>
        <w:rPr>
          <w:rFonts w:ascii="Palatino Linotype" w:hAnsi="Palatino Linotype"/>
        </w:rPr>
      </w:pPr>
      <w:r w:rsidRPr="00BB0590">
        <w:rPr>
          <w:rFonts w:ascii="Palatino Linotype" w:hAnsi="Palatino Linotype"/>
          <w:i/>
        </w:rPr>
        <w:t>IV. Aportaciones y cuotas de Seguridad Social. Son las contribuciones que los Entes Públicos y sus servidores públicos, están obligados a cubrir en los términos de la ley en materia de seguridad social en el Estado</w:t>
      </w:r>
      <w:r w:rsidRPr="00BB0590">
        <w:rPr>
          <w:rFonts w:ascii="Palatino Linotype" w:hAnsi="Palatino Linotype"/>
        </w:rPr>
        <w:t>.</w:t>
      </w:r>
    </w:p>
    <w:p w14:paraId="5D9B15D2" w14:textId="77777777" w:rsidR="007D24D0" w:rsidRPr="00BB0590" w:rsidRDefault="007D24D0" w:rsidP="007D24D0">
      <w:pPr>
        <w:spacing w:line="360" w:lineRule="auto"/>
        <w:ind w:left="567" w:right="539"/>
        <w:jc w:val="both"/>
        <w:rPr>
          <w:rFonts w:ascii="Palatino Linotype" w:hAnsi="Palatino Linotype"/>
          <w:i/>
        </w:rPr>
      </w:pPr>
    </w:p>
    <w:p w14:paraId="21A1130D" w14:textId="77777777" w:rsidR="007D24D0" w:rsidRPr="00BB0590" w:rsidRDefault="007D24D0" w:rsidP="007D24D0">
      <w:pPr>
        <w:spacing w:line="360" w:lineRule="auto"/>
        <w:ind w:left="567" w:right="539"/>
        <w:jc w:val="both"/>
        <w:rPr>
          <w:rFonts w:ascii="Palatino Linotype" w:hAnsi="Palatino Linotype"/>
          <w:i/>
        </w:rPr>
      </w:pPr>
      <w:r w:rsidRPr="00BB0590">
        <w:rPr>
          <w:rFonts w:ascii="Palatino Linotype" w:hAnsi="Palatino Linotype"/>
          <w:b/>
          <w:i/>
        </w:rPr>
        <w:t>Artículo 16.-</w:t>
      </w:r>
      <w:r w:rsidRPr="00BB0590">
        <w:rPr>
          <w:rFonts w:ascii="Palatino Linotype" w:hAnsi="Palatino Linotype"/>
          <w:i/>
        </w:rPr>
        <w:t xml:space="preserve"> </w:t>
      </w:r>
      <w:r w:rsidRPr="00BB0590">
        <w:rPr>
          <w:rFonts w:ascii="Palatino Linotype" w:hAnsi="Palatino Linotype"/>
          <w:b/>
          <w:i/>
        </w:rPr>
        <w:t>Son autoridades fiscales,</w:t>
      </w:r>
      <w:r w:rsidRPr="00BB0590">
        <w:rPr>
          <w:rFonts w:ascii="Palatino Linotype" w:hAnsi="Palatino Linotype"/>
          <w:i/>
        </w:rPr>
        <w:t xml:space="preserve"> el Gobernador, </w:t>
      </w:r>
      <w:r w:rsidRPr="00BB0590">
        <w:rPr>
          <w:rFonts w:ascii="Palatino Linotype" w:hAnsi="Palatino Linotype"/>
          <w:b/>
          <w:i/>
        </w:rPr>
        <w:t>los ayuntamientos</w:t>
      </w:r>
      <w:r w:rsidRPr="00BB0590">
        <w:rPr>
          <w:rFonts w:ascii="Palatino Linotype" w:hAnsi="Palatino Linotype"/>
          <w:i/>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14:paraId="3B649391" w14:textId="77777777" w:rsidR="00FA2A1A" w:rsidRPr="00BB0590" w:rsidRDefault="00FA2A1A" w:rsidP="0039772E">
      <w:pPr>
        <w:spacing w:line="360" w:lineRule="auto"/>
        <w:jc w:val="both"/>
        <w:rPr>
          <w:rFonts w:ascii="Palatino Linotype" w:hAnsi="Palatino Linotype"/>
          <w:bCs/>
          <w:sz w:val="22"/>
        </w:rPr>
      </w:pPr>
    </w:p>
    <w:p w14:paraId="1C7E0435" w14:textId="5444CC44" w:rsidR="008F5401" w:rsidRPr="00BB0590" w:rsidRDefault="007D24D0" w:rsidP="00BE76A0">
      <w:pPr>
        <w:tabs>
          <w:tab w:val="left" w:pos="7654"/>
        </w:tabs>
        <w:spacing w:line="360" w:lineRule="auto"/>
        <w:jc w:val="both"/>
        <w:rPr>
          <w:rFonts w:ascii="Palatino Linotype" w:hAnsi="Palatino Linotype"/>
          <w:bCs/>
          <w:sz w:val="22"/>
        </w:rPr>
      </w:pPr>
      <w:r w:rsidRPr="00BB0590">
        <w:rPr>
          <w:rFonts w:ascii="Palatino Linotype" w:hAnsi="Palatino Linotype"/>
          <w:bCs/>
          <w:sz w:val="22"/>
        </w:rPr>
        <w:t xml:space="preserve">Ahora bien, </w:t>
      </w:r>
      <w:r w:rsidR="00DA25B2" w:rsidRPr="00BB0590">
        <w:rPr>
          <w:rFonts w:ascii="Palatino Linotype" w:hAnsi="Palatino Linotype"/>
          <w:bCs/>
          <w:sz w:val="22"/>
        </w:rPr>
        <w:t xml:space="preserve">una vez expuesta la competencia del Sujeto Obligado para conocer del requerimiento de información en estudio, debemos recordar que el Particular no solicitó un documento en </w:t>
      </w:r>
      <w:r w:rsidR="00AF4A01" w:rsidRPr="00BB0590">
        <w:rPr>
          <w:rFonts w:ascii="Palatino Linotype" w:hAnsi="Palatino Linotype"/>
          <w:bCs/>
          <w:sz w:val="22"/>
        </w:rPr>
        <w:t>específico</w:t>
      </w:r>
      <w:r w:rsidR="00DA25B2" w:rsidRPr="00BB0590">
        <w:rPr>
          <w:rFonts w:ascii="Palatino Linotype" w:hAnsi="Palatino Linotype"/>
          <w:bCs/>
          <w:sz w:val="22"/>
        </w:rPr>
        <w:t>, sino conocer la cantidad total que se recaud</w:t>
      </w:r>
      <w:r w:rsidR="00AF4A01" w:rsidRPr="00BB0590">
        <w:rPr>
          <w:rFonts w:ascii="Palatino Linotype" w:hAnsi="Palatino Linotype"/>
          <w:bCs/>
          <w:sz w:val="22"/>
        </w:rPr>
        <w:t>ó</w:t>
      </w:r>
      <w:r w:rsidR="00DA25B2" w:rsidRPr="00BB0590">
        <w:rPr>
          <w:rFonts w:ascii="Palatino Linotype" w:hAnsi="Palatino Linotype"/>
          <w:bCs/>
          <w:sz w:val="22"/>
        </w:rPr>
        <w:t xml:space="preserve"> por concepto de diversos impuestos desde el</w:t>
      </w:r>
      <w:r w:rsidR="00AF4A01" w:rsidRPr="00BB0590">
        <w:rPr>
          <w:rFonts w:ascii="Palatino Linotype" w:hAnsi="Palatino Linotype"/>
          <w:bCs/>
          <w:sz w:val="22"/>
        </w:rPr>
        <w:t xml:space="preserve"> ejerci</w:t>
      </w:r>
      <w:r w:rsidR="008F5401" w:rsidRPr="00BB0590">
        <w:rPr>
          <w:rFonts w:ascii="Palatino Linotype" w:hAnsi="Palatino Linotype"/>
          <w:bCs/>
          <w:sz w:val="22"/>
        </w:rPr>
        <w:t>cio fiscal 2011 al 2021</w:t>
      </w:r>
      <w:r w:rsidR="004F113C" w:rsidRPr="00BB0590">
        <w:rPr>
          <w:rFonts w:ascii="Palatino Linotype" w:hAnsi="Palatino Linotype"/>
          <w:bCs/>
          <w:sz w:val="22"/>
        </w:rPr>
        <w:t>, así como, una manifestación específica sobre una excepci</w:t>
      </w:r>
      <w:r w:rsidR="009271EB" w:rsidRPr="00BB0590">
        <w:rPr>
          <w:rFonts w:ascii="Palatino Linotype" w:hAnsi="Palatino Linotype"/>
          <w:bCs/>
          <w:sz w:val="22"/>
        </w:rPr>
        <w:t>ón al pago de una contribución</w:t>
      </w:r>
      <w:r w:rsidR="008F5401" w:rsidRPr="00BB0590">
        <w:rPr>
          <w:rFonts w:ascii="Palatino Linotype" w:hAnsi="Palatino Linotype"/>
          <w:bCs/>
          <w:sz w:val="22"/>
        </w:rPr>
        <w:t>;</w:t>
      </w:r>
      <w:r w:rsidR="00AF4A01" w:rsidRPr="00BB0590">
        <w:rPr>
          <w:rFonts w:ascii="Palatino Linotype" w:hAnsi="Palatino Linotype"/>
          <w:b/>
          <w:bCs/>
          <w:sz w:val="22"/>
        </w:rPr>
        <w:t xml:space="preserve"> </w:t>
      </w:r>
      <w:r w:rsidR="004F113C" w:rsidRPr="00BB0590">
        <w:rPr>
          <w:rFonts w:ascii="Palatino Linotype" w:hAnsi="Palatino Linotype"/>
          <w:bCs/>
          <w:sz w:val="22"/>
        </w:rPr>
        <w:t>entonces</w:t>
      </w:r>
      <w:r w:rsidR="00AF4A01" w:rsidRPr="00BB0590">
        <w:rPr>
          <w:rFonts w:ascii="Palatino Linotype" w:hAnsi="Palatino Linotype"/>
          <w:bCs/>
          <w:sz w:val="22"/>
        </w:rPr>
        <w:t xml:space="preserve">, debemos recordar lo </w:t>
      </w:r>
      <w:r w:rsidR="004F113C" w:rsidRPr="00BB0590">
        <w:rPr>
          <w:rFonts w:ascii="Palatino Linotype" w:hAnsi="Palatino Linotype"/>
          <w:bCs/>
          <w:sz w:val="22"/>
        </w:rPr>
        <w:t>establecido</w:t>
      </w:r>
      <w:r w:rsidR="00AF4A01" w:rsidRPr="00BB0590">
        <w:rPr>
          <w:rFonts w:ascii="Palatino Linotype" w:hAnsi="Palatino Linotype"/>
          <w:bCs/>
          <w:sz w:val="22"/>
        </w:rPr>
        <w:t xml:space="preserve"> en el criterio con clave de control SO/016/2017, emitido por el Órgano Garante Nacional</w:t>
      </w:r>
      <w:r w:rsidR="00AF246E" w:rsidRPr="00BB0590">
        <w:rPr>
          <w:rFonts w:ascii="Palatino Linotype" w:hAnsi="Palatino Linotype"/>
          <w:bCs/>
          <w:sz w:val="22"/>
        </w:rPr>
        <w:t>, a saber, la expresión documental</w:t>
      </w:r>
      <w:r w:rsidR="000C2693" w:rsidRPr="00BB0590">
        <w:rPr>
          <w:rFonts w:ascii="Palatino Linotype" w:hAnsi="Palatino Linotype"/>
          <w:bCs/>
          <w:sz w:val="22"/>
        </w:rPr>
        <w:t xml:space="preserve"> </w:t>
      </w:r>
      <w:r w:rsidR="00AF246E" w:rsidRPr="00BB0590">
        <w:rPr>
          <w:rFonts w:ascii="Palatino Linotype" w:hAnsi="Palatino Linotype"/>
          <w:bCs/>
          <w:sz w:val="22"/>
        </w:rPr>
        <w:t>que puede atender una solicitud de acceso cuando esta se encuentre en forma de cuestionamiento o bien, el Particular no haya señalado el documento de su interés.</w:t>
      </w:r>
    </w:p>
    <w:p w14:paraId="6E5D31B4" w14:textId="77777777" w:rsidR="000A71CB" w:rsidRPr="00BB0590" w:rsidRDefault="000A71CB" w:rsidP="00BE76A0">
      <w:pPr>
        <w:tabs>
          <w:tab w:val="left" w:pos="7654"/>
        </w:tabs>
        <w:spacing w:line="360" w:lineRule="auto"/>
        <w:jc w:val="both"/>
        <w:rPr>
          <w:rFonts w:ascii="Palatino Linotype" w:hAnsi="Palatino Linotype"/>
          <w:bCs/>
          <w:sz w:val="22"/>
        </w:rPr>
      </w:pPr>
    </w:p>
    <w:p w14:paraId="297439A0" w14:textId="221582AB" w:rsidR="008F5401" w:rsidRPr="00BB0590" w:rsidRDefault="00C06AA0" w:rsidP="00BE76A0">
      <w:pPr>
        <w:tabs>
          <w:tab w:val="left" w:pos="7654"/>
        </w:tabs>
        <w:spacing w:line="360" w:lineRule="auto"/>
        <w:jc w:val="both"/>
        <w:rPr>
          <w:rFonts w:ascii="Palatino Linotype" w:hAnsi="Palatino Linotype"/>
          <w:bCs/>
          <w:sz w:val="22"/>
        </w:rPr>
      </w:pPr>
      <w:r w:rsidRPr="00BB0590">
        <w:rPr>
          <w:rFonts w:ascii="Palatino Linotype" w:hAnsi="Palatino Linotype"/>
          <w:bCs/>
          <w:sz w:val="22"/>
        </w:rPr>
        <w:t>Así las cosas</w:t>
      </w:r>
      <w:r w:rsidR="008F5401" w:rsidRPr="00BB0590">
        <w:rPr>
          <w:rFonts w:ascii="Palatino Linotype" w:hAnsi="Palatino Linotype"/>
          <w:bCs/>
          <w:sz w:val="22"/>
        </w:rPr>
        <w:t>,</w:t>
      </w:r>
      <w:r w:rsidR="008F5401" w:rsidRPr="00BB0590">
        <w:rPr>
          <w:rFonts w:ascii="Palatino Linotype" w:hAnsi="Palatino Linotype"/>
          <w:b/>
          <w:bCs/>
          <w:sz w:val="22"/>
        </w:rPr>
        <w:t xml:space="preserve"> en el tenor de la expresión documental que pueda dar cuenta de la información peticionada,</w:t>
      </w:r>
      <w:r w:rsidR="000C2693" w:rsidRPr="00BB0590">
        <w:rPr>
          <w:rFonts w:ascii="Palatino Linotype" w:hAnsi="Palatino Linotype"/>
          <w:bCs/>
          <w:sz w:val="22"/>
        </w:rPr>
        <w:t xml:space="preserve"> </w:t>
      </w:r>
      <w:r w:rsidR="008F5401" w:rsidRPr="00BB0590">
        <w:rPr>
          <w:rFonts w:ascii="Palatino Linotype" w:hAnsi="Palatino Linotype"/>
          <w:bCs/>
          <w:sz w:val="22"/>
        </w:rPr>
        <w:t xml:space="preserve">deviene susceptible delimitar si el </w:t>
      </w:r>
      <w:r w:rsidR="00FF214B" w:rsidRPr="00BB0590">
        <w:rPr>
          <w:rFonts w:ascii="Palatino Linotype" w:hAnsi="Palatino Linotype"/>
          <w:bCs/>
          <w:sz w:val="22"/>
        </w:rPr>
        <w:t>Ayuntamiento de Malinalco</w:t>
      </w:r>
      <w:r w:rsidR="008F5401" w:rsidRPr="00BB0590">
        <w:rPr>
          <w:rFonts w:ascii="Palatino Linotype" w:hAnsi="Palatino Linotype"/>
          <w:bCs/>
          <w:sz w:val="22"/>
        </w:rPr>
        <w:t xml:space="preserve">, durante los </w:t>
      </w:r>
      <w:r w:rsidR="008F5401" w:rsidRPr="00BB0590">
        <w:rPr>
          <w:rFonts w:ascii="Palatino Linotype" w:hAnsi="Palatino Linotype"/>
          <w:bCs/>
          <w:sz w:val="22"/>
        </w:rPr>
        <w:lastRenderedPageBreak/>
        <w:t>ejercicios fiscales de 2011 a 2021, contó con competencia para recaudar montos provenientes de los impuestos señalados por el Particular</w:t>
      </w:r>
      <w:r w:rsidR="004F113C" w:rsidRPr="00BB0590">
        <w:rPr>
          <w:rFonts w:ascii="Palatino Linotype" w:hAnsi="Palatino Linotype"/>
          <w:bCs/>
          <w:sz w:val="22"/>
        </w:rPr>
        <w:t xml:space="preserve"> o bien, en caso contrario, si dejó de percibir rec</w:t>
      </w:r>
      <w:r w:rsidRPr="00BB0590">
        <w:rPr>
          <w:rFonts w:ascii="Palatino Linotype" w:hAnsi="Palatino Linotype"/>
          <w:bCs/>
          <w:sz w:val="22"/>
        </w:rPr>
        <w:t>ursos conforme a los supuestos de excepción</w:t>
      </w:r>
      <w:r w:rsidR="008F5401" w:rsidRPr="00BB0590">
        <w:rPr>
          <w:rFonts w:ascii="Palatino Linotype" w:hAnsi="Palatino Linotype"/>
          <w:bCs/>
          <w:sz w:val="22"/>
        </w:rPr>
        <w:t>; en este sentido, es neces</w:t>
      </w:r>
      <w:r w:rsidR="00E75B8B" w:rsidRPr="00BB0590">
        <w:rPr>
          <w:rFonts w:ascii="Palatino Linotype" w:hAnsi="Palatino Linotype"/>
          <w:bCs/>
          <w:sz w:val="22"/>
        </w:rPr>
        <w:t>ario aclarar que el Código Financiero del Estado de México</w:t>
      </w:r>
      <w:r w:rsidR="006C2B99" w:rsidRPr="00BB0590">
        <w:rPr>
          <w:rFonts w:ascii="Palatino Linotype" w:hAnsi="Palatino Linotype"/>
          <w:bCs/>
          <w:sz w:val="22"/>
        </w:rPr>
        <w:t xml:space="preserve"> y Municipios</w:t>
      </w:r>
      <w:r w:rsidR="00E75B8B" w:rsidRPr="00BB0590">
        <w:rPr>
          <w:rFonts w:ascii="Palatino Linotype" w:hAnsi="Palatino Linotype"/>
          <w:bCs/>
          <w:sz w:val="22"/>
        </w:rPr>
        <w:t xml:space="preserve"> </w:t>
      </w:r>
      <w:r w:rsidR="00E75B8B" w:rsidRPr="00BB0590">
        <w:rPr>
          <w:rFonts w:ascii="Palatino Linotype" w:hAnsi="Palatino Linotype"/>
          <w:bCs/>
          <w:i/>
          <w:sz w:val="22"/>
        </w:rPr>
        <w:t xml:space="preserve">–véase en </w:t>
      </w:r>
      <w:hyperlink r:id="rId17" w:history="1">
        <w:r w:rsidR="00E75B8B" w:rsidRPr="00BB0590">
          <w:rPr>
            <w:rStyle w:val="Hipervnculo"/>
            <w:rFonts w:ascii="Palatino Linotype" w:hAnsi="Palatino Linotype"/>
            <w:bCs/>
            <w:i/>
            <w:sz w:val="22"/>
          </w:rPr>
          <w:t>https://legislacion.edomex.gob.mx/sites/legislacion.edomex.gob.mx/files/files/pdf/cod/vig/codvig007.pdf</w:t>
        </w:r>
      </w:hyperlink>
      <w:r w:rsidR="00E75B8B" w:rsidRPr="00BB0590">
        <w:rPr>
          <w:rFonts w:ascii="Palatino Linotype" w:hAnsi="Palatino Linotype"/>
          <w:bCs/>
          <w:i/>
          <w:sz w:val="22"/>
        </w:rPr>
        <w:t xml:space="preserve">  </w:t>
      </w:r>
      <w:r w:rsidR="00E75B8B" w:rsidRPr="00BB0590">
        <w:rPr>
          <w:rFonts w:ascii="Palatino Linotype" w:hAnsi="Palatino Linotype"/>
          <w:bCs/>
          <w:sz w:val="22"/>
        </w:rPr>
        <w:t xml:space="preserve"> </w:t>
      </w:r>
      <w:r w:rsidR="00E75B8B" w:rsidRPr="00BB0590">
        <w:rPr>
          <w:rFonts w:ascii="Palatino Linotype" w:hAnsi="Palatino Linotype"/>
          <w:b/>
          <w:bCs/>
          <w:sz w:val="22"/>
        </w:rPr>
        <w:t xml:space="preserve">se publicó en la Gaceta </w:t>
      </w:r>
      <w:r w:rsidR="00F5527B" w:rsidRPr="00BB0590">
        <w:rPr>
          <w:rFonts w:ascii="Palatino Linotype" w:hAnsi="Palatino Linotype"/>
          <w:b/>
          <w:bCs/>
          <w:sz w:val="22"/>
        </w:rPr>
        <w:t>del Gobierno el nueve de marzo de mil novecientos noventa y nueve</w:t>
      </w:r>
      <w:r w:rsidR="00F5527B" w:rsidRPr="00BB0590">
        <w:rPr>
          <w:rFonts w:ascii="Palatino Linotype" w:hAnsi="Palatino Linotype"/>
          <w:bCs/>
          <w:sz w:val="22"/>
        </w:rPr>
        <w:t xml:space="preserve">, por lo que, a partir de dicha fecha, </w:t>
      </w:r>
      <w:r w:rsidR="009271EB" w:rsidRPr="00BB0590">
        <w:rPr>
          <w:rFonts w:ascii="Palatino Linotype" w:hAnsi="Palatino Linotype"/>
          <w:bCs/>
          <w:sz w:val="22"/>
        </w:rPr>
        <w:t xml:space="preserve">por cuanto hace a </w:t>
      </w:r>
      <w:r w:rsidR="00B50D6C" w:rsidRPr="00BB0590">
        <w:rPr>
          <w:rFonts w:ascii="Palatino Linotype" w:hAnsi="Palatino Linotype"/>
          <w:bCs/>
          <w:sz w:val="22"/>
        </w:rPr>
        <w:t>los impuestos antes listados</w:t>
      </w:r>
      <w:r w:rsidR="009271EB" w:rsidRPr="00BB0590">
        <w:rPr>
          <w:rFonts w:ascii="Palatino Linotype" w:hAnsi="Palatino Linotype"/>
          <w:bCs/>
          <w:sz w:val="22"/>
        </w:rPr>
        <w:t xml:space="preserve">, </w:t>
      </w:r>
      <w:r w:rsidRPr="00BB0590">
        <w:rPr>
          <w:rFonts w:ascii="Palatino Linotype" w:hAnsi="Palatino Linotype"/>
          <w:bCs/>
          <w:sz w:val="22"/>
        </w:rPr>
        <w:t>disponía</w:t>
      </w:r>
      <w:r w:rsidR="009271EB" w:rsidRPr="00BB0590">
        <w:rPr>
          <w:rFonts w:ascii="Palatino Linotype" w:hAnsi="Palatino Linotype"/>
          <w:bCs/>
          <w:sz w:val="22"/>
        </w:rPr>
        <w:t xml:space="preserve"> lo siguiente:</w:t>
      </w:r>
    </w:p>
    <w:p w14:paraId="6AD376D4" w14:textId="77777777" w:rsidR="00F5527B" w:rsidRPr="00BB0590" w:rsidRDefault="00F5527B" w:rsidP="00BE76A0">
      <w:pPr>
        <w:tabs>
          <w:tab w:val="left" w:pos="7654"/>
        </w:tabs>
        <w:spacing w:line="360" w:lineRule="auto"/>
        <w:jc w:val="both"/>
        <w:rPr>
          <w:rFonts w:ascii="Palatino Linotype" w:hAnsi="Palatino Linotype"/>
          <w:bCs/>
          <w:sz w:val="22"/>
        </w:rPr>
      </w:pPr>
    </w:p>
    <w:p w14:paraId="4D829CB3" w14:textId="77777777" w:rsidR="00F5527B" w:rsidRPr="00BB0590" w:rsidRDefault="00F5527B" w:rsidP="00F5527B">
      <w:pPr>
        <w:tabs>
          <w:tab w:val="left" w:pos="7654"/>
        </w:tabs>
        <w:spacing w:line="360" w:lineRule="auto"/>
        <w:ind w:left="567" w:right="539"/>
        <w:jc w:val="center"/>
        <w:rPr>
          <w:rFonts w:ascii="Palatino Linotype" w:hAnsi="Palatino Linotype"/>
          <w:b/>
          <w:i/>
          <w:iCs/>
        </w:rPr>
      </w:pPr>
      <w:r w:rsidRPr="00BB0590">
        <w:rPr>
          <w:rFonts w:ascii="Palatino Linotype" w:hAnsi="Palatino Linotype"/>
          <w:b/>
          <w:i/>
          <w:iCs/>
        </w:rPr>
        <w:t>SECCION TERCERA</w:t>
      </w:r>
    </w:p>
    <w:p w14:paraId="26C25845" w14:textId="77777777" w:rsidR="00F5527B" w:rsidRPr="00BB0590" w:rsidRDefault="00F5527B" w:rsidP="00F5527B">
      <w:pPr>
        <w:tabs>
          <w:tab w:val="left" w:pos="7654"/>
        </w:tabs>
        <w:spacing w:line="360" w:lineRule="auto"/>
        <w:ind w:left="567" w:right="539"/>
        <w:jc w:val="center"/>
        <w:rPr>
          <w:rFonts w:ascii="Palatino Linotype" w:hAnsi="Palatino Linotype"/>
          <w:b/>
          <w:i/>
          <w:iCs/>
        </w:rPr>
      </w:pPr>
      <w:r w:rsidRPr="00BB0590">
        <w:rPr>
          <w:rFonts w:ascii="Palatino Linotype" w:hAnsi="Palatino Linotype"/>
          <w:b/>
          <w:i/>
          <w:iCs/>
        </w:rPr>
        <w:t>DEL IMPUESTO SOBRE CONJUNTOS URBANOS</w:t>
      </w:r>
    </w:p>
    <w:p w14:paraId="08C10F5C" w14:textId="77777777" w:rsidR="00F5527B" w:rsidRPr="00BB0590" w:rsidRDefault="00F5527B" w:rsidP="00F5527B">
      <w:pPr>
        <w:tabs>
          <w:tab w:val="left" w:pos="7654"/>
        </w:tabs>
        <w:spacing w:line="360" w:lineRule="auto"/>
        <w:ind w:left="567" w:right="539"/>
        <w:jc w:val="center"/>
        <w:rPr>
          <w:rFonts w:ascii="Palatino Linotype" w:hAnsi="Palatino Linotype"/>
        </w:rPr>
      </w:pPr>
    </w:p>
    <w:p w14:paraId="7176EA0D" w14:textId="77777777" w:rsidR="00F5527B" w:rsidRPr="00BB0590" w:rsidRDefault="00F5527B" w:rsidP="00F5527B">
      <w:pPr>
        <w:tabs>
          <w:tab w:val="left" w:pos="7654"/>
        </w:tabs>
        <w:spacing w:line="360" w:lineRule="auto"/>
        <w:ind w:left="567"/>
        <w:jc w:val="both"/>
        <w:rPr>
          <w:rFonts w:ascii="Palatino Linotype" w:hAnsi="Palatino Linotype"/>
          <w:i/>
        </w:rPr>
      </w:pPr>
      <w:r w:rsidRPr="00BB0590">
        <w:rPr>
          <w:rFonts w:ascii="Palatino Linotype" w:hAnsi="Palatino Linotype"/>
          <w:b/>
          <w:i/>
        </w:rPr>
        <w:t>Artículo 118.-</w:t>
      </w:r>
      <w:r w:rsidRPr="00BB0590">
        <w:rPr>
          <w:rFonts w:ascii="Palatino Linotype" w:hAnsi="Palatino Linotype"/>
          <w:i/>
        </w:rPr>
        <w:t xml:space="preserve"> Están obligados al pago de este impuesto las personas físicas y jurídicas colectivas que desarrollen conjuntos urbanos, subdividan, modifiquen el tipo de conjunto urbano autorizado, incluyendo el tipo y número de viviendas previstas, conforme a lo que señala el Código Administrativo del Estado de México.</w:t>
      </w:r>
    </w:p>
    <w:p w14:paraId="79FDE650" w14:textId="77777777" w:rsidR="00F5527B" w:rsidRPr="00BB0590" w:rsidRDefault="00F5527B" w:rsidP="00F5527B">
      <w:pPr>
        <w:tabs>
          <w:tab w:val="left" w:pos="7654"/>
        </w:tabs>
        <w:spacing w:line="360" w:lineRule="auto"/>
        <w:ind w:left="567"/>
        <w:jc w:val="both"/>
        <w:rPr>
          <w:rFonts w:ascii="Palatino Linotype" w:hAnsi="Palatino Linotype"/>
          <w:i/>
          <w:iCs/>
        </w:rPr>
      </w:pPr>
    </w:p>
    <w:p w14:paraId="1C7972FE" w14:textId="77777777" w:rsidR="00F5527B" w:rsidRPr="00BB0590" w:rsidRDefault="00F5527B" w:rsidP="00F5527B">
      <w:pPr>
        <w:tabs>
          <w:tab w:val="left" w:pos="7654"/>
        </w:tabs>
        <w:spacing w:line="360" w:lineRule="auto"/>
        <w:ind w:left="567"/>
        <w:jc w:val="center"/>
        <w:rPr>
          <w:rFonts w:ascii="Palatino Linotype" w:hAnsi="Palatino Linotype"/>
          <w:b/>
          <w:i/>
          <w:iCs/>
        </w:rPr>
      </w:pPr>
      <w:r w:rsidRPr="00BB0590">
        <w:rPr>
          <w:rFonts w:ascii="Palatino Linotype" w:hAnsi="Palatino Linotype"/>
          <w:b/>
          <w:i/>
          <w:iCs/>
        </w:rPr>
        <w:t>SECCION CUARTA</w:t>
      </w:r>
    </w:p>
    <w:p w14:paraId="7A3D2B59" w14:textId="77777777" w:rsidR="00F5527B" w:rsidRPr="00BB0590" w:rsidRDefault="00F5527B" w:rsidP="00F5527B">
      <w:pPr>
        <w:tabs>
          <w:tab w:val="left" w:pos="7654"/>
        </w:tabs>
        <w:spacing w:line="360" w:lineRule="auto"/>
        <w:ind w:left="567"/>
        <w:jc w:val="center"/>
        <w:rPr>
          <w:rFonts w:ascii="Palatino Linotype" w:hAnsi="Palatino Linotype"/>
          <w:b/>
          <w:i/>
          <w:iCs/>
        </w:rPr>
      </w:pPr>
      <w:r w:rsidRPr="00BB0590">
        <w:rPr>
          <w:rFonts w:ascii="Palatino Linotype" w:hAnsi="Palatino Linotype"/>
          <w:b/>
          <w:i/>
          <w:iCs/>
        </w:rPr>
        <w:t>DEL IMPUESTO SOBRE ANUNCIOS PUBLICITARIOS</w:t>
      </w:r>
    </w:p>
    <w:p w14:paraId="17B4F490" w14:textId="77777777" w:rsidR="00F5527B" w:rsidRPr="00BB0590" w:rsidRDefault="00F5527B" w:rsidP="00F5527B">
      <w:pPr>
        <w:tabs>
          <w:tab w:val="left" w:pos="7654"/>
        </w:tabs>
        <w:spacing w:line="360" w:lineRule="auto"/>
        <w:ind w:left="567"/>
        <w:jc w:val="both"/>
        <w:rPr>
          <w:rFonts w:ascii="Palatino Linotype" w:hAnsi="Palatino Linotype"/>
          <w:i/>
        </w:rPr>
      </w:pPr>
    </w:p>
    <w:p w14:paraId="1416FC47" w14:textId="77777777" w:rsidR="00F5527B" w:rsidRPr="00BB0590" w:rsidRDefault="00F5527B" w:rsidP="00135FE1">
      <w:pPr>
        <w:tabs>
          <w:tab w:val="left" w:pos="7654"/>
        </w:tabs>
        <w:spacing w:line="360" w:lineRule="auto"/>
        <w:ind w:left="567"/>
        <w:jc w:val="both"/>
        <w:rPr>
          <w:rFonts w:ascii="Palatino Linotype" w:hAnsi="Palatino Linotype"/>
          <w:i/>
        </w:rPr>
      </w:pPr>
      <w:r w:rsidRPr="00BB0590">
        <w:rPr>
          <w:rFonts w:ascii="Palatino Linotype" w:hAnsi="Palatino Linotype"/>
          <w:b/>
          <w:i/>
        </w:rPr>
        <w:t>Artículo 120.-</w:t>
      </w:r>
      <w:r w:rsidRPr="00BB0590">
        <w:rPr>
          <w:rFonts w:ascii="Palatino Linotype" w:hAnsi="Palatino Linotype"/>
          <w:i/>
        </w:rPr>
        <w:t xml:space="preserve"> Están obligadas al pago de este impuesto las personas físicas o jurídicas colectivas que se anuncien en bienes del dominio público o privado, mediante anuncios publicitarios susceptibles de ser observados desde la vía pública o lugares de uso común, así como la distribución de publicidad impresa, sonorización y perifoneo, en la vía pública, que anuncien o promuevan la venta de bienes o servicios. Lo anterior, observando las disposiciones aplicables en la materia, incluyendo las emitidas por la autoridad municipal de que se trate.</w:t>
      </w:r>
    </w:p>
    <w:p w14:paraId="50D8D99A" w14:textId="77777777" w:rsidR="00F5527B" w:rsidRPr="00BB0590" w:rsidRDefault="00F5527B" w:rsidP="00F5527B">
      <w:pPr>
        <w:tabs>
          <w:tab w:val="left" w:pos="7654"/>
        </w:tabs>
        <w:spacing w:line="360" w:lineRule="auto"/>
        <w:ind w:left="567"/>
        <w:jc w:val="both"/>
        <w:rPr>
          <w:rFonts w:ascii="Palatino Linotype" w:hAnsi="Palatino Linotype"/>
          <w:i/>
        </w:rPr>
      </w:pPr>
      <w:r w:rsidRPr="00BB0590">
        <w:rPr>
          <w:rFonts w:ascii="Palatino Linotype" w:hAnsi="Palatino Linotype"/>
          <w:b/>
          <w:i/>
        </w:rPr>
        <w:t>Artículo 121.-</w:t>
      </w:r>
      <w:r w:rsidRPr="00BB0590">
        <w:rPr>
          <w:rFonts w:ascii="Palatino Linotype" w:hAnsi="Palatino Linotype"/>
          <w:i/>
        </w:rPr>
        <w:t xml:space="preserve"> Este impuesto, se pagará bimestralmente dentro de los cinco días siguientes al bimestre en que se causó, cuando se efectúe la publicidad, de acuerdo con la siguiente: </w:t>
      </w:r>
    </w:p>
    <w:p w14:paraId="2A20D06C" w14:textId="77777777" w:rsidR="00F5527B" w:rsidRPr="00BB0590" w:rsidRDefault="00F5527B" w:rsidP="00F5527B">
      <w:pPr>
        <w:tabs>
          <w:tab w:val="left" w:pos="7654"/>
        </w:tabs>
        <w:spacing w:line="360" w:lineRule="auto"/>
        <w:ind w:left="567"/>
        <w:jc w:val="both"/>
        <w:rPr>
          <w:rFonts w:ascii="Palatino Linotype" w:hAnsi="Palatino Linotype"/>
          <w:i/>
        </w:rPr>
      </w:pPr>
    </w:p>
    <w:p w14:paraId="47E89327" w14:textId="77777777" w:rsidR="00F5527B" w:rsidRPr="00BB0590" w:rsidRDefault="00F5527B" w:rsidP="00F5527B">
      <w:pPr>
        <w:tabs>
          <w:tab w:val="left" w:pos="7654"/>
        </w:tabs>
        <w:spacing w:line="360" w:lineRule="auto"/>
        <w:ind w:left="567"/>
        <w:jc w:val="both"/>
        <w:rPr>
          <w:rFonts w:ascii="Palatino Linotype" w:hAnsi="Palatino Linotype"/>
        </w:rPr>
      </w:pPr>
      <w:r w:rsidRPr="00BB0590">
        <w:rPr>
          <w:rFonts w:ascii="Palatino Linotype" w:hAnsi="Palatino Linotype"/>
        </w:rPr>
        <w:t>(…)</w:t>
      </w:r>
    </w:p>
    <w:p w14:paraId="406229CB" w14:textId="77777777" w:rsidR="00F5527B" w:rsidRPr="00BB0590" w:rsidRDefault="00F5527B" w:rsidP="004F113C">
      <w:pPr>
        <w:tabs>
          <w:tab w:val="left" w:pos="7654"/>
        </w:tabs>
        <w:spacing w:line="360" w:lineRule="auto"/>
        <w:ind w:left="567"/>
        <w:jc w:val="both"/>
        <w:rPr>
          <w:rFonts w:ascii="Palatino Linotype" w:hAnsi="Palatino Linotype"/>
          <w:i/>
        </w:rPr>
      </w:pPr>
      <w:r w:rsidRPr="00BB0590">
        <w:rPr>
          <w:rFonts w:ascii="Palatino Linotype" w:hAnsi="Palatino Linotype"/>
          <w:b/>
          <w:i/>
        </w:rPr>
        <w:t>No se pagará este impuesto</w:t>
      </w:r>
      <w:r w:rsidRPr="00BB0590">
        <w:rPr>
          <w:rFonts w:ascii="Palatino Linotype" w:hAnsi="Palatino Linotype"/>
          <w:i/>
        </w:rPr>
        <w:t>,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p w14:paraId="10EA166F" w14:textId="77777777" w:rsidR="009271EB" w:rsidRPr="00BB0590" w:rsidRDefault="009271EB" w:rsidP="004F113C">
      <w:pPr>
        <w:tabs>
          <w:tab w:val="left" w:pos="7654"/>
        </w:tabs>
        <w:spacing w:line="360" w:lineRule="auto"/>
        <w:ind w:left="567"/>
        <w:jc w:val="both"/>
        <w:rPr>
          <w:rFonts w:ascii="Palatino Linotype" w:hAnsi="Palatino Linotype"/>
          <w:i/>
        </w:rPr>
      </w:pPr>
    </w:p>
    <w:p w14:paraId="7F6B50F3" w14:textId="77777777" w:rsidR="00F5527B" w:rsidRPr="00BB0590" w:rsidRDefault="00F5527B" w:rsidP="00F5527B">
      <w:pPr>
        <w:tabs>
          <w:tab w:val="left" w:pos="7654"/>
        </w:tabs>
        <w:spacing w:line="360" w:lineRule="auto"/>
        <w:ind w:left="567"/>
        <w:jc w:val="center"/>
        <w:rPr>
          <w:rFonts w:ascii="Palatino Linotype" w:hAnsi="Palatino Linotype"/>
          <w:b/>
          <w:i/>
          <w:iCs/>
        </w:rPr>
      </w:pPr>
      <w:r w:rsidRPr="00BB0590">
        <w:rPr>
          <w:rFonts w:ascii="Palatino Linotype" w:hAnsi="Palatino Linotype"/>
          <w:b/>
          <w:i/>
          <w:iCs/>
        </w:rPr>
        <w:t>SECCION QUINTA</w:t>
      </w:r>
    </w:p>
    <w:p w14:paraId="530D760F" w14:textId="77777777" w:rsidR="00F5527B" w:rsidRPr="00BB0590" w:rsidRDefault="00F5527B" w:rsidP="00F5527B">
      <w:pPr>
        <w:tabs>
          <w:tab w:val="left" w:pos="7654"/>
        </w:tabs>
        <w:spacing w:line="360" w:lineRule="auto"/>
        <w:ind w:left="567"/>
        <w:jc w:val="center"/>
        <w:rPr>
          <w:rFonts w:ascii="Palatino Linotype" w:hAnsi="Palatino Linotype"/>
          <w:b/>
          <w:i/>
          <w:iCs/>
        </w:rPr>
      </w:pPr>
      <w:r w:rsidRPr="00BB0590">
        <w:rPr>
          <w:rFonts w:ascii="Palatino Linotype" w:hAnsi="Palatino Linotype"/>
          <w:b/>
          <w:i/>
          <w:iCs/>
        </w:rPr>
        <w:t>DEL IMPUESTO SOBRE DIVERSIONES, JUEGOS Y ESPECTACULOS PUBLICOS</w:t>
      </w:r>
    </w:p>
    <w:p w14:paraId="4676F9FC" w14:textId="77777777" w:rsidR="00F5527B" w:rsidRPr="00BB0590" w:rsidRDefault="00F5527B" w:rsidP="00F5527B">
      <w:pPr>
        <w:tabs>
          <w:tab w:val="left" w:pos="7654"/>
        </w:tabs>
        <w:spacing w:line="360" w:lineRule="auto"/>
        <w:ind w:left="567"/>
        <w:jc w:val="center"/>
        <w:rPr>
          <w:rFonts w:ascii="Palatino Linotype" w:hAnsi="Palatino Linotype"/>
          <w:b/>
        </w:rPr>
      </w:pPr>
    </w:p>
    <w:p w14:paraId="5D611EE6" w14:textId="77777777" w:rsidR="004F113C" w:rsidRPr="00BB0590" w:rsidRDefault="00F5527B" w:rsidP="004F113C">
      <w:pPr>
        <w:tabs>
          <w:tab w:val="left" w:pos="7654"/>
        </w:tabs>
        <w:spacing w:line="360" w:lineRule="auto"/>
        <w:ind w:left="567"/>
        <w:jc w:val="both"/>
        <w:rPr>
          <w:rFonts w:ascii="Palatino Linotype" w:hAnsi="Palatino Linotype"/>
          <w:i/>
        </w:rPr>
      </w:pPr>
      <w:r w:rsidRPr="00BB0590">
        <w:rPr>
          <w:rFonts w:ascii="Palatino Linotype" w:hAnsi="Palatino Linotype"/>
          <w:b/>
          <w:i/>
        </w:rPr>
        <w:t>Artículo 122.-</w:t>
      </w:r>
      <w:r w:rsidRPr="00BB0590">
        <w:rPr>
          <w:rFonts w:ascii="Palatino Linotype" w:hAnsi="Palatino Linotype"/>
          <w:i/>
        </w:rPr>
        <w:t xml:space="preserve"> Están obligadas al pago de este impuesto las personas físicas o jurídicas colectivas que obtengan ingresos por la explotación de juegos y espectáculos públicos. Para efectos de e</w:t>
      </w:r>
      <w:r w:rsidR="00C06AA0" w:rsidRPr="00BB0590">
        <w:rPr>
          <w:rFonts w:ascii="Palatino Linotype" w:hAnsi="Palatino Linotype"/>
          <w:i/>
        </w:rPr>
        <w:t>ste impuesto se entenderá como:</w:t>
      </w:r>
    </w:p>
    <w:p w14:paraId="71EB3C09" w14:textId="77777777" w:rsidR="00F5527B" w:rsidRPr="00BB0590" w:rsidRDefault="004F113C" w:rsidP="00F5527B">
      <w:pPr>
        <w:tabs>
          <w:tab w:val="left" w:pos="7654"/>
        </w:tabs>
        <w:spacing w:line="360" w:lineRule="auto"/>
        <w:ind w:left="567"/>
        <w:jc w:val="both"/>
        <w:rPr>
          <w:rFonts w:ascii="Palatino Linotype" w:hAnsi="Palatino Linotype"/>
        </w:rPr>
      </w:pPr>
      <w:r w:rsidRPr="00BB0590">
        <w:rPr>
          <w:rFonts w:ascii="Palatino Linotype" w:hAnsi="Palatino Linotype"/>
        </w:rPr>
        <w:t xml:space="preserve">(…) </w:t>
      </w:r>
    </w:p>
    <w:p w14:paraId="686B2758" w14:textId="77777777" w:rsidR="004F113C" w:rsidRPr="00BB0590" w:rsidRDefault="004F113C" w:rsidP="00F5527B">
      <w:pPr>
        <w:tabs>
          <w:tab w:val="left" w:pos="7654"/>
        </w:tabs>
        <w:spacing w:line="360" w:lineRule="auto"/>
        <w:ind w:left="567"/>
        <w:jc w:val="both"/>
        <w:rPr>
          <w:rFonts w:ascii="Palatino Linotype" w:hAnsi="Palatino Linotype"/>
        </w:rPr>
      </w:pPr>
    </w:p>
    <w:p w14:paraId="71D14165" w14:textId="77777777" w:rsidR="004F113C" w:rsidRPr="00BB0590" w:rsidRDefault="004F113C" w:rsidP="004F113C">
      <w:pPr>
        <w:tabs>
          <w:tab w:val="left" w:pos="7654"/>
        </w:tabs>
        <w:spacing w:line="360" w:lineRule="auto"/>
        <w:ind w:left="567"/>
        <w:jc w:val="both"/>
        <w:rPr>
          <w:rFonts w:ascii="Palatino Linotype" w:hAnsi="Palatino Linotype"/>
          <w:i/>
        </w:rPr>
      </w:pPr>
      <w:r w:rsidRPr="00BB0590">
        <w:rPr>
          <w:rFonts w:ascii="Palatino Linotype" w:hAnsi="Palatino Linotype"/>
          <w:b/>
          <w:i/>
        </w:rPr>
        <w:t>Artículo 123</w:t>
      </w:r>
      <w:r w:rsidRPr="00BB0590">
        <w:rPr>
          <w:rFonts w:ascii="Palatino Linotype" w:hAnsi="Palatino Linotype"/>
          <w:i/>
        </w:rPr>
        <w:t>.- Este impuesto se calculará y determinará aplicando al total de los ingresos percibidos, durante el período de explotación autorizado, la siguiente tarifa:</w:t>
      </w:r>
    </w:p>
    <w:p w14:paraId="03C6A526" w14:textId="77777777" w:rsidR="004F113C" w:rsidRPr="00BB0590" w:rsidRDefault="004F113C" w:rsidP="004F113C">
      <w:pPr>
        <w:tabs>
          <w:tab w:val="left" w:pos="7654"/>
        </w:tabs>
        <w:spacing w:line="360" w:lineRule="auto"/>
        <w:ind w:left="567"/>
        <w:jc w:val="both"/>
        <w:rPr>
          <w:rFonts w:ascii="Palatino Linotype" w:hAnsi="Palatino Linotype"/>
          <w:i/>
        </w:rPr>
      </w:pPr>
      <w:r w:rsidRPr="00BB0590">
        <w:rPr>
          <w:rFonts w:ascii="Palatino Linotype" w:hAnsi="Palatino Linotype"/>
          <w:i/>
        </w:rPr>
        <w:t xml:space="preserve"> </w:t>
      </w:r>
    </w:p>
    <w:p w14:paraId="76BA542E" w14:textId="77777777" w:rsidR="004F113C" w:rsidRPr="00BB0590" w:rsidRDefault="004F113C" w:rsidP="004F113C">
      <w:pPr>
        <w:tabs>
          <w:tab w:val="left" w:pos="7654"/>
        </w:tabs>
        <w:spacing w:line="360" w:lineRule="auto"/>
        <w:ind w:left="567"/>
        <w:jc w:val="both"/>
        <w:rPr>
          <w:rFonts w:ascii="Palatino Linotype" w:hAnsi="Palatino Linotype"/>
          <w:i/>
        </w:rPr>
      </w:pPr>
      <w:r w:rsidRPr="00BB0590">
        <w:rPr>
          <w:rFonts w:ascii="Palatino Linotype" w:hAnsi="Palatino Linotype"/>
          <w:i/>
        </w:rPr>
        <w:t>I. Tratándose de juegos mecánicos, destreza, azar o simuladores explotados por personas físicas o jurídicas colectivas que no cuenten con establecimiento debidamente constituido, la tasa del 10%. Cuando se trate de juegos mecánicos, destreza, azar o simuladores explotados por personas físicas o jurídicas colectivas que cuenten con establecimiento debidamente constituido, la tasa del 5%.</w:t>
      </w:r>
    </w:p>
    <w:p w14:paraId="653C5D73" w14:textId="77777777" w:rsidR="004F113C" w:rsidRPr="00BB0590" w:rsidRDefault="004F113C" w:rsidP="004F113C">
      <w:pPr>
        <w:tabs>
          <w:tab w:val="left" w:pos="7654"/>
        </w:tabs>
        <w:spacing w:line="360" w:lineRule="auto"/>
        <w:ind w:left="567"/>
        <w:jc w:val="both"/>
        <w:rPr>
          <w:rFonts w:ascii="Palatino Linotype" w:hAnsi="Palatino Linotype"/>
          <w:i/>
        </w:rPr>
      </w:pPr>
    </w:p>
    <w:p w14:paraId="57D9DE9E" w14:textId="77777777" w:rsidR="004F113C" w:rsidRPr="00BB0590" w:rsidRDefault="004F113C" w:rsidP="00135FE1">
      <w:pPr>
        <w:tabs>
          <w:tab w:val="left" w:pos="7654"/>
        </w:tabs>
        <w:spacing w:line="360" w:lineRule="auto"/>
        <w:ind w:left="567"/>
        <w:jc w:val="both"/>
        <w:rPr>
          <w:rFonts w:ascii="Palatino Linotype" w:hAnsi="Palatino Linotype"/>
          <w:i/>
        </w:rPr>
      </w:pPr>
      <w:r w:rsidRPr="00BB0590">
        <w:rPr>
          <w:rFonts w:ascii="Palatino Linotype" w:hAnsi="Palatino Linotype"/>
          <w:i/>
        </w:rPr>
        <w:t>II. Tratándose de espectáculos públicos explotados por personas físicas o jurídicas colectivas que no cuenten con establecimiento debidamente constituido, la tasa del 10%. Cuando se trate de espectáculos públicos explotados por personas físicas o jurídicas colectivas que cuenten con establecimiento debidamente constituido, la tasa del 5%.</w:t>
      </w:r>
    </w:p>
    <w:p w14:paraId="5C3E2512" w14:textId="77777777" w:rsidR="004F113C" w:rsidRPr="00BB0590" w:rsidRDefault="004F113C" w:rsidP="004F113C">
      <w:pPr>
        <w:tabs>
          <w:tab w:val="left" w:pos="7654"/>
        </w:tabs>
        <w:spacing w:line="360" w:lineRule="auto"/>
        <w:ind w:left="567"/>
        <w:jc w:val="both"/>
        <w:rPr>
          <w:rFonts w:ascii="Palatino Linotype" w:hAnsi="Palatino Linotype"/>
          <w:i/>
        </w:rPr>
      </w:pPr>
      <w:r w:rsidRPr="00BB0590">
        <w:rPr>
          <w:rFonts w:ascii="Palatino Linotype" w:hAnsi="Palatino Linotype"/>
          <w:i/>
        </w:rPr>
        <w:t>III. Tratándose de espectáculos públicos de tipo cultural, teatral y circense la tasa del 3%.</w:t>
      </w:r>
    </w:p>
    <w:p w14:paraId="5720FCED" w14:textId="77777777" w:rsidR="004F113C" w:rsidRPr="00BB0590" w:rsidRDefault="004F113C" w:rsidP="004F113C">
      <w:pPr>
        <w:tabs>
          <w:tab w:val="left" w:pos="7654"/>
        </w:tabs>
        <w:spacing w:line="360" w:lineRule="auto"/>
        <w:ind w:left="567"/>
        <w:jc w:val="both"/>
        <w:rPr>
          <w:rFonts w:ascii="Palatino Linotype" w:hAnsi="Palatino Linotype"/>
          <w:i/>
        </w:rPr>
      </w:pPr>
      <w:r w:rsidRPr="00BB0590">
        <w:rPr>
          <w:rFonts w:ascii="Palatino Linotype" w:hAnsi="Palatino Linotype"/>
          <w:i/>
        </w:rPr>
        <w:t>(…)</w:t>
      </w:r>
    </w:p>
    <w:p w14:paraId="74849FB0" w14:textId="77777777" w:rsidR="004F113C" w:rsidRPr="00BB0590" w:rsidRDefault="004F113C" w:rsidP="004F113C">
      <w:pPr>
        <w:tabs>
          <w:tab w:val="left" w:pos="7654"/>
        </w:tabs>
        <w:spacing w:line="360" w:lineRule="auto"/>
        <w:ind w:left="567"/>
        <w:jc w:val="both"/>
        <w:rPr>
          <w:rFonts w:ascii="Palatino Linotype" w:hAnsi="Palatino Linotype"/>
          <w:i/>
        </w:rPr>
      </w:pPr>
      <w:r w:rsidRPr="00BB0590">
        <w:rPr>
          <w:rFonts w:ascii="Palatino Linotype" w:hAnsi="Palatino Linotype"/>
          <w:i/>
        </w:rPr>
        <w:lastRenderedPageBreak/>
        <w:t>Las 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 pagarán mensualmente 2.0 veces el valor diario de la Unidad de Medida y Actualización vigente por cada una.</w:t>
      </w:r>
    </w:p>
    <w:p w14:paraId="1EEF1548" w14:textId="77777777" w:rsidR="00F5527B" w:rsidRPr="00BB0590" w:rsidRDefault="00F5527B" w:rsidP="004F113C">
      <w:pPr>
        <w:tabs>
          <w:tab w:val="left" w:pos="7654"/>
        </w:tabs>
        <w:spacing w:line="360" w:lineRule="auto"/>
        <w:jc w:val="both"/>
        <w:rPr>
          <w:rFonts w:ascii="Palatino Linotype" w:hAnsi="Palatino Linotype"/>
        </w:rPr>
      </w:pPr>
    </w:p>
    <w:p w14:paraId="551025D3" w14:textId="77777777" w:rsidR="004F113C" w:rsidRPr="00BB0590" w:rsidRDefault="009271EB" w:rsidP="004F113C">
      <w:pPr>
        <w:tabs>
          <w:tab w:val="left" w:pos="7654"/>
        </w:tabs>
        <w:spacing w:line="360" w:lineRule="auto"/>
        <w:jc w:val="both"/>
        <w:rPr>
          <w:rFonts w:ascii="Palatino Linotype" w:hAnsi="Palatino Linotype"/>
          <w:sz w:val="22"/>
          <w:u w:val="single"/>
        </w:rPr>
      </w:pPr>
      <w:r w:rsidRPr="00BB0590">
        <w:rPr>
          <w:rFonts w:ascii="Palatino Linotype" w:hAnsi="Palatino Linotype"/>
          <w:sz w:val="22"/>
        </w:rPr>
        <w:t xml:space="preserve">En términos de la normatividad en estudio, </w:t>
      </w:r>
      <w:r w:rsidR="00C06AA0" w:rsidRPr="00BB0590">
        <w:rPr>
          <w:rFonts w:ascii="Palatino Linotype" w:hAnsi="Palatino Linotype"/>
          <w:sz w:val="22"/>
        </w:rPr>
        <w:t xml:space="preserve">se presume que el Sujeto Obligado durante los ejercicios fiscales que señaló el Particular, </w:t>
      </w:r>
      <w:r w:rsidR="00B334EC" w:rsidRPr="00BB0590">
        <w:rPr>
          <w:rFonts w:ascii="Palatino Linotype" w:hAnsi="Palatino Linotype"/>
          <w:sz w:val="22"/>
        </w:rPr>
        <w:t>sí pudo recaudar</w:t>
      </w:r>
      <w:r w:rsidR="00C06AA0" w:rsidRPr="00BB0590">
        <w:rPr>
          <w:rFonts w:ascii="Palatino Linotype" w:hAnsi="Palatino Linotype"/>
          <w:sz w:val="22"/>
        </w:rPr>
        <w:t xml:space="preserve"> ingresos por impuesto</w:t>
      </w:r>
      <w:r w:rsidR="00B334EC" w:rsidRPr="00BB0590">
        <w:rPr>
          <w:rFonts w:ascii="Palatino Linotype" w:hAnsi="Palatino Linotype"/>
          <w:sz w:val="22"/>
        </w:rPr>
        <w:t>s</w:t>
      </w:r>
      <w:r w:rsidR="00C06AA0" w:rsidRPr="00BB0590">
        <w:rPr>
          <w:rFonts w:ascii="Palatino Linotype" w:hAnsi="Palatino Linotype"/>
          <w:sz w:val="22"/>
        </w:rPr>
        <w:t xml:space="preserve"> correspondientes a conjuntos urbanos, </w:t>
      </w:r>
      <w:r w:rsidR="00B334EC" w:rsidRPr="00BB0590">
        <w:rPr>
          <w:rFonts w:ascii="Palatino Linotype" w:hAnsi="Palatino Linotype"/>
          <w:sz w:val="22"/>
        </w:rPr>
        <w:t xml:space="preserve">anuncios publicitarios y sobre juegos diversiones y espectáculos públicos; además, que existe un supuesto que prevé la exención de pago por cuanto hace a un tipo específico de anuncio público, no obstante, ello no infiere a que el Sujeto Obligado se encuentre constreñido a generar documentales soporte de dicha exención, pues la disposición normativa únicamente advierte la prohibición de los Ayuntamientos para recaudar ingresos a partir de un supuesto específico, no así, a generar estadísticas y/o informes sobre el número total de anuncios publicitarios que encuadran en </w:t>
      </w:r>
      <w:r w:rsidR="00954A71" w:rsidRPr="00BB0590">
        <w:rPr>
          <w:rFonts w:ascii="Palatino Linotype" w:hAnsi="Palatino Linotype"/>
          <w:sz w:val="22"/>
        </w:rPr>
        <w:t>la</w:t>
      </w:r>
      <w:r w:rsidR="00B334EC" w:rsidRPr="00BB0590">
        <w:rPr>
          <w:rFonts w:ascii="Palatino Linotype" w:hAnsi="Palatino Linotype"/>
          <w:sz w:val="22"/>
        </w:rPr>
        <w:t xml:space="preserve"> </w:t>
      </w:r>
      <w:r w:rsidR="00954A71" w:rsidRPr="00BB0590">
        <w:rPr>
          <w:rFonts w:ascii="Palatino Linotype" w:hAnsi="Palatino Linotype"/>
          <w:sz w:val="22"/>
        </w:rPr>
        <w:t>hipótesis</w:t>
      </w:r>
      <w:r w:rsidR="00B334EC" w:rsidRPr="00BB0590">
        <w:rPr>
          <w:rFonts w:ascii="Palatino Linotype" w:hAnsi="Palatino Linotype"/>
          <w:sz w:val="22"/>
        </w:rPr>
        <w:t xml:space="preserve"> de exención.</w:t>
      </w:r>
    </w:p>
    <w:p w14:paraId="6787F21B" w14:textId="77777777" w:rsidR="00B50D6C" w:rsidRPr="00BB0590" w:rsidRDefault="00B50D6C" w:rsidP="004F113C">
      <w:pPr>
        <w:tabs>
          <w:tab w:val="left" w:pos="7654"/>
        </w:tabs>
        <w:spacing w:line="360" w:lineRule="auto"/>
        <w:jc w:val="both"/>
        <w:rPr>
          <w:rFonts w:ascii="Palatino Linotype" w:hAnsi="Palatino Linotype"/>
          <w:sz w:val="22"/>
          <w:u w:val="single"/>
        </w:rPr>
      </w:pPr>
    </w:p>
    <w:p w14:paraId="655FE992" w14:textId="77777777" w:rsidR="00B50D6C" w:rsidRPr="00BB0590" w:rsidRDefault="00B50D6C" w:rsidP="004F113C">
      <w:pPr>
        <w:tabs>
          <w:tab w:val="left" w:pos="7654"/>
        </w:tabs>
        <w:spacing w:line="360" w:lineRule="auto"/>
        <w:jc w:val="both"/>
        <w:rPr>
          <w:rFonts w:ascii="Palatino Linotype" w:hAnsi="Palatino Linotype"/>
          <w:sz w:val="22"/>
        </w:rPr>
      </w:pPr>
      <w:r w:rsidRPr="00BB0590">
        <w:rPr>
          <w:rFonts w:ascii="Palatino Linotype" w:hAnsi="Palatino Linotype"/>
          <w:sz w:val="22"/>
        </w:rPr>
        <w:t>En este orden de ideas, debemos recordar que los Sujetos Obligados únicamente se encuentran constreñidos a hacer entrega de la información que se les solicit</w:t>
      </w:r>
      <w:r w:rsidR="00954A71" w:rsidRPr="00BB0590">
        <w:rPr>
          <w:rFonts w:ascii="Palatino Linotype" w:hAnsi="Palatino Linotype"/>
          <w:sz w:val="22"/>
        </w:rPr>
        <w:t xml:space="preserve">e y que obre en sus archivos </w:t>
      </w:r>
      <w:r w:rsidRPr="00BB0590">
        <w:rPr>
          <w:rFonts w:ascii="Palatino Linotype" w:hAnsi="Palatino Linotype"/>
          <w:sz w:val="22"/>
        </w:rPr>
        <w:t xml:space="preserve">sin la necesidad de generar documentales </w:t>
      </w:r>
      <w:proofErr w:type="spellStart"/>
      <w:r w:rsidRPr="00BB0590">
        <w:rPr>
          <w:rFonts w:ascii="Palatino Linotype" w:hAnsi="Palatino Linotype"/>
          <w:i/>
          <w:sz w:val="22"/>
        </w:rPr>
        <w:t>adhoc</w:t>
      </w:r>
      <w:proofErr w:type="spellEnd"/>
      <w:r w:rsidRPr="00BB0590">
        <w:rPr>
          <w:rFonts w:ascii="Palatino Linotype" w:hAnsi="Palatino Linotype"/>
          <w:sz w:val="22"/>
        </w:rPr>
        <w:t xml:space="preserve"> a los intereses de los Particulares, situación que se ve robustecida en el criterio de interpretación para sujetos obligados con </w:t>
      </w:r>
      <w:r w:rsidR="00954A71" w:rsidRPr="00BB0590">
        <w:rPr>
          <w:rFonts w:ascii="Palatino Linotype" w:hAnsi="Palatino Linotype"/>
          <w:sz w:val="22"/>
        </w:rPr>
        <w:t>clave de control SO/003/2017 emitido por el Instituto Nacional de Transparencia, Acceso a la Información y Protección de Datos Personales, mismo que, a la letra, da cuenta de lo siguiente:</w:t>
      </w:r>
    </w:p>
    <w:p w14:paraId="2B90783B" w14:textId="77777777" w:rsidR="00954A71" w:rsidRPr="00BB0590" w:rsidRDefault="00954A71" w:rsidP="004F113C">
      <w:pPr>
        <w:tabs>
          <w:tab w:val="left" w:pos="7654"/>
        </w:tabs>
        <w:spacing w:line="360" w:lineRule="auto"/>
        <w:jc w:val="both"/>
        <w:rPr>
          <w:rFonts w:ascii="Palatino Linotype" w:hAnsi="Palatino Linotype"/>
          <w:sz w:val="22"/>
        </w:rPr>
      </w:pPr>
    </w:p>
    <w:p w14:paraId="60614261" w14:textId="77777777" w:rsidR="00B334EC" w:rsidRPr="00BB0590" w:rsidRDefault="00954A71" w:rsidP="00954A71">
      <w:pPr>
        <w:tabs>
          <w:tab w:val="left" w:pos="7654"/>
        </w:tabs>
        <w:spacing w:line="360" w:lineRule="auto"/>
        <w:ind w:left="567" w:right="539"/>
        <w:jc w:val="both"/>
        <w:rPr>
          <w:rFonts w:ascii="Palatino Linotype" w:hAnsi="Palatino Linotype" w:cs="Arial"/>
          <w:i/>
          <w:szCs w:val="24"/>
        </w:rPr>
      </w:pPr>
      <w:r w:rsidRPr="00BB0590">
        <w:rPr>
          <w:rFonts w:ascii="Palatino Linotype" w:hAnsi="Palatino Linotype" w:cs="Arial"/>
          <w:b/>
          <w:i/>
          <w:szCs w:val="24"/>
        </w:rPr>
        <w:t xml:space="preserve">No existe obligación de elaborar documentos ad hoc para atender las solicitudes de acceso a la información. </w:t>
      </w:r>
      <w:r w:rsidRPr="00BB0590">
        <w:rPr>
          <w:rFonts w:ascii="Palatino Linotype" w:hAnsi="Palatino Linotype" w:cs="Arial"/>
          <w:i/>
          <w:szCs w:val="24"/>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BB0590">
        <w:rPr>
          <w:rFonts w:ascii="Palatino Linotype" w:hAnsi="Palatino Linotype" w:cs="Arial"/>
          <w:i/>
          <w:szCs w:val="24"/>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E3C6001" w14:textId="77777777" w:rsidR="00954A71" w:rsidRPr="00BB0590" w:rsidRDefault="00954A71" w:rsidP="00954A71">
      <w:pPr>
        <w:tabs>
          <w:tab w:val="left" w:pos="7654"/>
        </w:tabs>
        <w:spacing w:line="360" w:lineRule="auto"/>
        <w:ind w:left="567" w:right="539"/>
        <w:jc w:val="both"/>
        <w:rPr>
          <w:rFonts w:ascii="Palatino Linotype" w:hAnsi="Palatino Linotype"/>
          <w:sz w:val="22"/>
        </w:rPr>
      </w:pPr>
    </w:p>
    <w:p w14:paraId="3D3BB4E5" w14:textId="77777777" w:rsidR="00B334EC" w:rsidRPr="00BB0590" w:rsidRDefault="00B334EC" w:rsidP="004F113C">
      <w:pPr>
        <w:tabs>
          <w:tab w:val="left" w:pos="7654"/>
        </w:tabs>
        <w:spacing w:line="360" w:lineRule="auto"/>
        <w:jc w:val="both"/>
        <w:rPr>
          <w:rFonts w:ascii="Palatino Linotype" w:hAnsi="Palatino Linotype"/>
          <w:sz w:val="22"/>
        </w:rPr>
      </w:pPr>
      <w:r w:rsidRPr="00BB0590">
        <w:rPr>
          <w:rFonts w:ascii="Palatino Linotype" w:hAnsi="Palatino Linotype"/>
          <w:sz w:val="22"/>
        </w:rPr>
        <w:t xml:space="preserve">En consecuencia a todo lo anterior, </w:t>
      </w:r>
      <w:r w:rsidR="00B50D6C" w:rsidRPr="00BB0590">
        <w:rPr>
          <w:rFonts w:ascii="Palatino Linotype" w:hAnsi="Palatino Linotype"/>
          <w:sz w:val="22"/>
        </w:rPr>
        <w:t xml:space="preserve">a fin de atender el apartado en estudio, </w:t>
      </w:r>
      <w:r w:rsidR="00954A71" w:rsidRPr="00BB0590">
        <w:rPr>
          <w:rFonts w:ascii="Palatino Linotype" w:hAnsi="Palatino Linotype"/>
          <w:sz w:val="22"/>
        </w:rPr>
        <w:t>el Sujeto Obligado</w:t>
      </w:r>
      <w:r w:rsidR="00B50D6C" w:rsidRPr="00BB0590">
        <w:rPr>
          <w:rFonts w:ascii="Palatino Linotype" w:hAnsi="Palatino Linotype"/>
          <w:sz w:val="22"/>
        </w:rPr>
        <w:t xml:space="preserve"> </w:t>
      </w:r>
      <w:r w:rsidR="00B50D6C" w:rsidRPr="00BB0590">
        <w:rPr>
          <w:rFonts w:ascii="Palatino Linotype" w:hAnsi="Palatino Linotype"/>
          <w:b/>
          <w:sz w:val="22"/>
        </w:rPr>
        <w:t>deberá</w:t>
      </w:r>
      <w:r w:rsidR="00B50D6C" w:rsidRPr="00BB0590">
        <w:rPr>
          <w:rFonts w:ascii="Palatino Linotype" w:hAnsi="Palatino Linotype"/>
          <w:sz w:val="22"/>
        </w:rPr>
        <w:t xml:space="preserve"> </w:t>
      </w:r>
      <w:r w:rsidR="00B50D6C" w:rsidRPr="00BB0590">
        <w:rPr>
          <w:rFonts w:ascii="Palatino Linotype" w:hAnsi="Palatino Linotype"/>
          <w:b/>
          <w:sz w:val="22"/>
        </w:rPr>
        <w:t xml:space="preserve">hacer entrega de la expresión documental </w:t>
      </w:r>
      <w:r w:rsidR="00954A71" w:rsidRPr="00BB0590">
        <w:rPr>
          <w:rFonts w:ascii="Palatino Linotype" w:hAnsi="Palatino Linotype"/>
          <w:b/>
          <w:sz w:val="22"/>
        </w:rPr>
        <w:t xml:space="preserve">en donde obre la cantidad recaudada durante el ejercicio fiscal 2011 a 2021, </w:t>
      </w:r>
      <w:r w:rsidR="00954A71" w:rsidRPr="00BB0590">
        <w:rPr>
          <w:rFonts w:ascii="Palatino Linotype" w:hAnsi="Palatino Linotype"/>
          <w:sz w:val="22"/>
        </w:rPr>
        <w:t xml:space="preserve">en términos de lo dispuesto en el Código Financiero del Estado de México y Municipios, por concepto </w:t>
      </w:r>
      <w:r w:rsidR="00EF392A" w:rsidRPr="00BB0590">
        <w:rPr>
          <w:rFonts w:ascii="Palatino Linotype" w:hAnsi="Palatino Linotype"/>
          <w:sz w:val="22"/>
        </w:rPr>
        <w:t>de los siguientes impuestos:</w:t>
      </w:r>
    </w:p>
    <w:p w14:paraId="36978750" w14:textId="77777777" w:rsidR="00954A71" w:rsidRPr="00BB0590" w:rsidRDefault="00954A71" w:rsidP="004F113C">
      <w:pPr>
        <w:tabs>
          <w:tab w:val="left" w:pos="7654"/>
        </w:tabs>
        <w:spacing w:line="360" w:lineRule="auto"/>
        <w:jc w:val="both"/>
        <w:rPr>
          <w:rFonts w:ascii="Palatino Linotype" w:hAnsi="Palatino Linotype"/>
          <w:sz w:val="22"/>
        </w:rPr>
      </w:pPr>
    </w:p>
    <w:p w14:paraId="6E2EE4E5" w14:textId="77777777" w:rsidR="00954A71" w:rsidRPr="00BB0590" w:rsidRDefault="00954A71" w:rsidP="009A28BF">
      <w:pPr>
        <w:pStyle w:val="Prrafodelista"/>
        <w:numPr>
          <w:ilvl w:val="0"/>
          <w:numId w:val="18"/>
        </w:numPr>
        <w:tabs>
          <w:tab w:val="left" w:pos="7654"/>
        </w:tabs>
        <w:spacing w:line="360" w:lineRule="auto"/>
        <w:jc w:val="both"/>
        <w:rPr>
          <w:rFonts w:ascii="Palatino Linotype" w:hAnsi="Palatino Linotype"/>
        </w:rPr>
      </w:pPr>
      <w:r w:rsidRPr="00BB0590">
        <w:rPr>
          <w:rFonts w:ascii="Palatino Linotype" w:hAnsi="Palatino Linotype"/>
        </w:rPr>
        <w:t>Conjuntos urbanos</w:t>
      </w:r>
    </w:p>
    <w:p w14:paraId="1810276B" w14:textId="77777777" w:rsidR="00954A71" w:rsidRPr="00BB0590" w:rsidRDefault="00954A71" w:rsidP="009A28BF">
      <w:pPr>
        <w:pStyle w:val="Prrafodelista"/>
        <w:numPr>
          <w:ilvl w:val="0"/>
          <w:numId w:val="18"/>
        </w:numPr>
        <w:tabs>
          <w:tab w:val="left" w:pos="7654"/>
        </w:tabs>
        <w:spacing w:line="360" w:lineRule="auto"/>
        <w:jc w:val="both"/>
        <w:rPr>
          <w:rFonts w:ascii="Palatino Linotype" w:hAnsi="Palatino Linotype"/>
        </w:rPr>
      </w:pPr>
      <w:r w:rsidRPr="00BB0590">
        <w:rPr>
          <w:rFonts w:ascii="Palatino Linotype" w:hAnsi="Palatino Linotype"/>
        </w:rPr>
        <w:t>Anuncios publicitarios</w:t>
      </w:r>
    </w:p>
    <w:p w14:paraId="3EC50206" w14:textId="348FC114" w:rsidR="00954A71" w:rsidRPr="00BB0590" w:rsidRDefault="00EF392A" w:rsidP="009A28BF">
      <w:pPr>
        <w:pStyle w:val="Prrafodelista"/>
        <w:numPr>
          <w:ilvl w:val="0"/>
          <w:numId w:val="18"/>
        </w:numPr>
        <w:tabs>
          <w:tab w:val="left" w:pos="7654"/>
        </w:tabs>
        <w:spacing w:line="360" w:lineRule="auto"/>
        <w:jc w:val="both"/>
        <w:rPr>
          <w:rFonts w:ascii="Palatino Linotype" w:hAnsi="Palatino Linotype"/>
        </w:rPr>
      </w:pPr>
      <w:r w:rsidRPr="00BB0590">
        <w:rPr>
          <w:rFonts w:ascii="Palatino Linotype" w:hAnsi="Palatino Linotype"/>
        </w:rPr>
        <w:t>Sobre diversiones, juegos y espectáculos públicos.</w:t>
      </w:r>
    </w:p>
    <w:p w14:paraId="09EEFBA7" w14:textId="2A3B4D63" w:rsidR="00F0127F" w:rsidRPr="00BB0590" w:rsidRDefault="00F0127F" w:rsidP="009A28BF">
      <w:pPr>
        <w:pStyle w:val="Prrafodelista"/>
        <w:numPr>
          <w:ilvl w:val="0"/>
          <w:numId w:val="18"/>
        </w:numPr>
        <w:tabs>
          <w:tab w:val="left" w:pos="7654"/>
        </w:tabs>
        <w:spacing w:line="360" w:lineRule="auto"/>
        <w:jc w:val="both"/>
        <w:rPr>
          <w:rFonts w:ascii="Palatino Linotype" w:hAnsi="Palatino Linotype"/>
        </w:rPr>
      </w:pPr>
      <w:r w:rsidRPr="00BB0590">
        <w:rPr>
          <w:rFonts w:ascii="Palatino Linotype" w:hAnsi="Palatino Linotype"/>
        </w:rPr>
        <w:t>M</w:t>
      </w:r>
      <w:r w:rsidR="00253B7B" w:rsidRPr="00BB0590">
        <w:rPr>
          <w:rFonts w:ascii="Palatino Linotype" w:hAnsi="Palatino Linotype"/>
        </w:rPr>
        <w:t>á</w:t>
      </w:r>
      <w:r w:rsidRPr="00BB0590">
        <w:rPr>
          <w:rFonts w:ascii="Palatino Linotype" w:hAnsi="Palatino Linotype"/>
        </w:rPr>
        <w:t>quinas de entretenimiento del 2011 al 2018.</w:t>
      </w:r>
    </w:p>
    <w:p w14:paraId="26EB64F7" w14:textId="77777777" w:rsidR="00954A71" w:rsidRPr="00BB0590" w:rsidRDefault="00954A71" w:rsidP="004F113C">
      <w:pPr>
        <w:tabs>
          <w:tab w:val="left" w:pos="7654"/>
        </w:tabs>
        <w:spacing w:line="360" w:lineRule="auto"/>
        <w:jc w:val="both"/>
        <w:rPr>
          <w:rFonts w:ascii="Palatino Linotype" w:hAnsi="Palatino Linotype"/>
          <w:sz w:val="22"/>
        </w:rPr>
      </w:pPr>
    </w:p>
    <w:p w14:paraId="2F8D27D5" w14:textId="77777777" w:rsidR="00EF392A" w:rsidRPr="00BB0590" w:rsidRDefault="00EF392A" w:rsidP="004F113C">
      <w:pPr>
        <w:tabs>
          <w:tab w:val="left" w:pos="7654"/>
        </w:tabs>
        <w:spacing w:line="360" w:lineRule="auto"/>
        <w:jc w:val="both"/>
        <w:rPr>
          <w:rFonts w:ascii="Palatino Linotype" w:hAnsi="Palatino Linotype"/>
          <w:sz w:val="22"/>
        </w:rPr>
      </w:pPr>
      <w:r w:rsidRPr="00BB0590">
        <w:rPr>
          <w:rFonts w:ascii="Palatino Linotype" w:hAnsi="Palatino Linotype"/>
          <w:sz w:val="22"/>
        </w:rPr>
        <w:t>Finalmente, para el caso que en los archivos del Sujeto Obligado no obre expresión documental sobre la exención al pago de impuesto prevista en el penúltimo párrafo del artículo 121 del Código en mención, bastará que de manera clara y precisa informe al Particular sobre dicha situación en términos de la falta de atribuciones para generar, poseer y/o administrar documental alguna.</w:t>
      </w:r>
    </w:p>
    <w:p w14:paraId="553DD086" w14:textId="77777777" w:rsidR="00135FE1" w:rsidRPr="00BB0590" w:rsidRDefault="00135FE1" w:rsidP="004F113C">
      <w:pPr>
        <w:tabs>
          <w:tab w:val="left" w:pos="7654"/>
        </w:tabs>
        <w:spacing w:line="360" w:lineRule="auto"/>
        <w:jc w:val="both"/>
        <w:rPr>
          <w:rFonts w:ascii="Palatino Linotype" w:hAnsi="Palatino Linotype"/>
          <w:sz w:val="22"/>
        </w:rPr>
      </w:pPr>
    </w:p>
    <w:p w14:paraId="3F757CB9" w14:textId="77777777" w:rsidR="007C07AA" w:rsidRPr="00BB0590" w:rsidRDefault="007C07AA" w:rsidP="009A28BF">
      <w:pPr>
        <w:pStyle w:val="Prrafodelista"/>
        <w:numPr>
          <w:ilvl w:val="0"/>
          <w:numId w:val="14"/>
        </w:numPr>
        <w:spacing w:line="360" w:lineRule="auto"/>
        <w:ind w:right="539"/>
        <w:jc w:val="both"/>
        <w:rPr>
          <w:rFonts w:ascii="Palatino Linotype" w:hAnsi="Palatino Linotype"/>
          <w:b/>
          <w:szCs w:val="22"/>
        </w:rPr>
      </w:pPr>
      <w:r w:rsidRPr="00BB0590">
        <w:rPr>
          <w:rFonts w:ascii="Palatino Linotype" w:hAnsi="Palatino Linotype"/>
          <w:b/>
          <w:szCs w:val="22"/>
        </w:rPr>
        <w:t>4. Cantidad recaudada del 2011 al 2021, por concepto de:</w:t>
      </w:r>
    </w:p>
    <w:p w14:paraId="193E8918" w14:textId="77777777" w:rsidR="007C07AA" w:rsidRPr="00BB0590" w:rsidRDefault="007C07AA" w:rsidP="009A28BF">
      <w:pPr>
        <w:pStyle w:val="Prrafodelista"/>
        <w:numPr>
          <w:ilvl w:val="0"/>
          <w:numId w:val="19"/>
        </w:numPr>
        <w:spacing w:line="360" w:lineRule="auto"/>
        <w:ind w:right="539"/>
        <w:jc w:val="both"/>
        <w:rPr>
          <w:rFonts w:ascii="Palatino Linotype" w:hAnsi="Palatino Linotype"/>
          <w:b/>
          <w:szCs w:val="22"/>
        </w:rPr>
      </w:pPr>
      <w:r w:rsidRPr="00BB0590">
        <w:rPr>
          <w:rFonts w:ascii="Palatino Linotype" w:hAnsi="Palatino Linotype"/>
          <w:b/>
          <w:szCs w:val="22"/>
        </w:rPr>
        <w:t>Derechos</w:t>
      </w:r>
    </w:p>
    <w:p w14:paraId="0F1E26ED"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i.</w:t>
      </w:r>
      <w:r w:rsidRPr="00BB0590">
        <w:rPr>
          <w:rFonts w:ascii="Palatino Linotype" w:hAnsi="Palatino Linotype"/>
          <w:b/>
          <w:szCs w:val="22"/>
        </w:rPr>
        <w:tab/>
        <w:t>¿Cuál fue la recaudación de Ingresos por el pago de los Derechos establecidos en el artículo 143 y 144 por cada una de sus fracciones del Código Financiero del Estado de México y Municipios?</w:t>
      </w:r>
    </w:p>
    <w:p w14:paraId="12C81756"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lastRenderedPageBreak/>
        <w:t>ii.</w:t>
      </w:r>
      <w:r w:rsidRPr="00BB0590">
        <w:rPr>
          <w:rFonts w:ascii="Palatino Linotype" w:hAnsi="Palatino Linotype"/>
          <w:b/>
          <w:szCs w:val="22"/>
        </w:rPr>
        <w:tab/>
        <w:t>¿Cuál fue la recaudación de Ingresos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2133EB6D"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iii.</w:t>
      </w:r>
      <w:r w:rsidRPr="00BB0590">
        <w:rPr>
          <w:rFonts w:ascii="Palatino Linotype" w:hAnsi="Palatino Linotype"/>
          <w:b/>
          <w:szCs w:val="22"/>
        </w:rPr>
        <w:tab/>
        <w:t>De ser el caso, indicar si el Municipio reintegró algún pago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5FDB7C61"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iv.</w:t>
      </w:r>
      <w:r w:rsidRPr="00BB0590">
        <w:rPr>
          <w:rFonts w:ascii="Palatino Linotype" w:hAnsi="Palatino Linotype"/>
          <w:b/>
          <w:szCs w:val="22"/>
        </w:rPr>
        <w:tab/>
        <w:t>Indicar si al Municipio le retuvieron por parte de la Secretaría de Finanzas del Estado de México,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023F6F88"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v.</w:t>
      </w:r>
      <w:r w:rsidRPr="00BB0590">
        <w:rPr>
          <w:rFonts w:ascii="Palatino Linotype" w:hAnsi="Palatino Linotype"/>
          <w:b/>
          <w:szCs w:val="22"/>
        </w:rPr>
        <w:tab/>
        <w:t>¿A cuánto ascienden los ingresos recaudados por lo establecido en el artículo 154 en cada una de sus fracciones del Código Financiero del Estado de México y Municipios?</w:t>
      </w:r>
    </w:p>
    <w:p w14:paraId="56A66329"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vi.</w:t>
      </w:r>
      <w:r w:rsidRPr="00BB0590">
        <w:rPr>
          <w:rFonts w:ascii="Palatino Linotype" w:hAnsi="Palatino Linotype"/>
          <w:b/>
          <w:szCs w:val="22"/>
        </w:rPr>
        <w:tab/>
        <w:t>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w:t>
      </w:r>
    </w:p>
    <w:p w14:paraId="483702EC"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lastRenderedPageBreak/>
        <w:t>vii.</w:t>
      </w:r>
      <w:r w:rsidRPr="00BB0590">
        <w:rPr>
          <w:rFonts w:ascii="Palatino Linotype" w:hAnsi="Palatino Linotype"/>
          <w:b/>
          <w:szCs w:val="22"/>
        </w:rPr>
        <w:tab/>
        <w:t>¿Cuál fue el ingreso recaudado por los Derechos de estacionamientos en vía pública y de servicios públicos establecidos en el artículo 157 fracción II del Código Financiero del Estado de México y Municipios?</w:t>
      </w:r>
    </w:p>
    <w:p w14:paraId="0177FF37"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viii.</w:t>
      </w:r>
      <w:r w:rsidRPr="00BB0590">
        <w:rPr>
          <w:rFonts w:ascii="Palatino Linotype" w:hAnsi="Palatino Linotype"/>
          <w:b/>
          <w:szCs w:val="22"/>
        </w:rPr>
        <w:tab/>
        <w:t>¿Cuál es el número de cajones autorizados para la prestación de servicios de sitios de taxis o bases de servicio público de transporte de pasajeros?</w:t>
      </w:r>
    </w:p>
    <w:p w14:paraId="73868E89"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ix.</w:t>
      </w:r>
      <w:r w:rsidRPr="00BB0590">
        <w:rPr>
          <w:rFonts w:ascii="Palatino Linotype" w:hAnsi="Palatino Linotype"/>
          <w:b/>
          <w:szCs w:val="22"/>
        </w:rPr>
        <w:tab/>
        <w:t>¿Cuáles fueron los ingresos recaudados por los Derechos de estacionamientos en vía pública y de servicios públicos establecidos en el artículo 157 fracción III del Código Financiero del Estado de México y Municipios?</w:t>
      </w:r>
    </w:p>
    <w:p w14:paraId="0C170866"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x.</w:t>
      </w:r>
      <w:r w:rsidRPr="00BB0590">
        <w:rPr>
          <w:rFonts w:ascii="Palatino Linotype" w:hAnsi="Palatino Linotype"/>
          <w:b/>
          <w:szCs w:val="22"/>
        </w:rPr>
        <w:tab/>
        <w:t>¿Cuáles fueron los ingresos recaudados por los Derechos de estacionamientos en vía pública y de servicios públicos establecidos en el artículo 158 por cada una de sus fracciones del Código Financiero del Estado de México y Municipios?</w:t>
      </w:r>
    </w:p>
    <w:p w14:paraId="6AA9DBFC"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xi.</w:t>
      </w:r>
      <w:r w:rsidRPr="00BB0590">
        <w:rPr>
          <w:rFonts w:ascii="Palatino Linotype" w:hAnsi="Palatino Linotype"/>
          <w:b/>
          <w:szCs w:val="22"/>
        </w:rPr>
        <w:tab/>
        <w:t>¿Cuáles fueron los ingresos recaudados por la expedición o refrendo de anual de licencias para la venta de bebidas alcohólicas al público, establecidos en el artículo 159 fracción I, II y III, por cada uno de sus incisos del Código Financiero del Estado de México y Municipios?</w:t>
      </w:r>
    </w:p>
    <w:p w14:paraId="116955D3" w14:textId="77777777" w:rsidR="00CD13D0" w:rsidRPr="00BB0590" w:rsidRDefault="00CD13D0" w:rsidP="00CD13D0">
      <w:pPr>
        <w:pStyle w:val="Prrafodelista"/>
        <w:spacing w:line="360" w:lineRule="auto"/>
        <w:ind w:right="539"/>
        <w:jc w:val="both"/>
        <w:rPr>
          <w:rFonts w:ascii="Palatino Linotype" w:hAnsi="Palatino Linotype"/>
          <w:b/>
          <w:szCs w:val="22"/>
        </w:rPr>
      </w:pPr>
      <w:r w:rsidRPr="00BB0590">
        <w:rPr>
          <w:rFonts w:ascii="Palatino Linotype" w:hAnsi="Palatino Linotype"/>
          <w:b/>
          <w:szCs w:val="22"/>
        </w:rPr>
        <w:t>xii.</w:t>
      </w:r>
      <w:r w:rsidRPr="00BB0590">
        <w:rPr>
          <w:rFonts w:ascii="Palatino Linotype" w:hAnsi="Palatino Linotype"/>
          <w:b/>
          <w:szCs w:val="22"/>
        </w:rPr>
        <w:tab/>
        <w:t>Especificar ¿cuántas personas Fiscas o Jurídicas Colectivas pagan el Derecho de refrendo por cada inciso del A) a la G)? y ¿cuántos pagan dos o más Derechos establecidos en el artículo 159 fracción I del Código Financiero del Estado de México y Municipios?</w:t>
      </w:r>
    </w:p>
    <w:p w14:paraId="110E3C1F" w14:textId="77777777" w:rsidR="00CD13D0" w:rsidRPr="00BB0590" w:rsidRDefault="00CD13D0" w:rsidP="00CD13D0">
      <w:pPr>
        <w:spacing w:line="360" w:lineRule="auto"/>
        <w:ind w:left="360" w:right="539"/>
        <w:jc w:val="both"/>
        <w:rPr>
          <w:rFonts w:ascii="Palatino Linotype" w:hAnsi="Palatino Linotype"/>
          <w:b/>
          <w:szCs w:val="22"/>
        </w:rPr>
      </w:pPr>
    </w:p>
    <w:p w14:paraId="7F5E9B93" w14:textId="5C965066" w:rsidR="00166111" w:rsidRPr="00BB0590" w:rsidRDefault="00885C75" w:rsidP="00166111">
      <w:pPr>
        <w:spacing w:line="360" w:lineRule="auto"/>
        <w:ind w:right="-28"/>
        <w:jc w:val="both"/>
        <w:rPr>
          <w:rFonts w:ascii="Palatino Linotype" w:hAnsi="Palatino Linotype"/>
          <w:bCs/>
          <w:sz w:val="22"/>
          <w:szCs w:val="22"/>
        </w:rPr>
      </w:pPr>
      <w:r w:rsidRPr="00BB0590">
        <w:rPr>
          <w:rFonts w:ascii="Palatino Linotype" w:hAnsi="Palatino Linotype"/>
          <w:bCs/>
          <w:sz w:val="22"/>
          <w:szCs w:val="22"/>
        </w:rPr>
        <w:t>R</w:t>
      </w:r>
      <w:r w:rsidR="00166111" w:rsidRPr="00BB0590">
        <w:rPr>
          <w:rFonts w:ascii="Palatino Linotype" w:hAnsi="Palatino Linotype"/>
          <w:bCs/>
          <w:sz w:val="22"/>
          <w:szCs w:val="22"/>
        </w:rPr>
        <w:t xml:space="preserve">especto a la recaudación de Derechos por parte del </w:t>
      </w:r>
      <w:r w:rsidR="00FF214B" w:rsidRPr="00BB0590">
        <w:rPr>
          <w:rFonts w:ascii="Palatino Linotype" w:hAnsi="Palatino Linotype"/>
          <w:bCs/>
          <w:sz w:val="22"/>
          <w:szCs w:val="22"/>
        </w:rPr>
        <w:t>Ayuntamiento de Malinalco</w:t>
      </w:r>
      <w:r w:rsidR="00166111" w:rsidRPr="00BB0590">
        <w:rPr>
          <w:rFonts w:ascii="Palatino Linotype" w:hAnsi="Palatino Linotype"/>
          <w:bCs/>
          <w:sz w:val="22"/>
          <w:szCs w:val="22"/>
        </w:rPr>
        <w:t xml:space="preserve"> en su carácter de autoridad fiscal, debemos recordar que el estudio correspondiente a la normatividad </w:t>
      </w:r>
      <w:r w:rsidR="000E1A5A" w:rsidRPr="00BB0590">
        <w:rPr>
          <w:rFonts w:ascii="Palatino Linotype" w:hAnsi="Palatino Linotype"/>
          <w:bCs/>
          <w:sz w:val="22"/>
          <w:szCs w:val="22"/>
        </w:rPr>
        <w:t>de la que emana dicha facultad,</w:t>
      </w:r>
      <w:r w:rsidR="00166111" w:rsidRPr="00BB0590">
        <w:rPr>
          <w:rFonts w:ascii="Palatino Linotype" w:hAnsi="Palatino Linotype"/>
          <w:bCs/>
          <w:sz w:val="22"/>
          <w:szCs w:val="22"/>
        </w:rPr>
        <w:t xml:space="preserve"> ya se encuentra expuesto en el apartado inmediato anterior, </w:t>
      </w:r>
      <w:r w:rsidR="000E1A5A" w:rsidRPr="00BB0590">
        <w:rPr>
          <w:rFonts w:ascii="Palatino Linotype" w:hAnsi="Palatino Linotype"/>
          <w:bCs/>
          <w:sz w:val="22"/>
          <w:szCs w:val="22"/>
        </w:rPr>
        <w:t>entonces</w:t>
      </w:r>
      <w:r w:rsidR="00166111" w:rsidRPr="00BB0590">
        <w:rPr>
          <w:rFonts w:ascii="Palatino Linotype" w:hAnsi="Palatino Linotype"/>
          <w:bCs/>
          <w:sz w:val="22"/>
          <w:szCs w:val="22"/>
        </w:rPr>
        <w:t xml:space="preserve">, </w:t>
      </w:r>
      <w:r w:rsidR="001142C9" w:rsidRPr="00BB0590">
        <w:rPr>
          <w:rFonts w:ascii="Palatino Linotype" w:hAnsi="Palatino Linotype"/>
          <w:bCs/>
          <w:sz w:val="22"/>
          <w:szCs w:val="22"/>
        </w:rPr>
        <w:t>sabemos</w:t>
      </w:r>
      <w:r w:rsidR="00166111" w:rsidRPr="00BB0590">
        <w:rPr>
          <w:rFonts w:ascii="Palatino Linotype" w:hAnsi="Palatino Linotype"/>
          <w:bCs/>
          <w:sz w:val="22"/>
          <w:szCs w:val="22"/>
        </w:rPr>
        <w:t xml:space="preserve"> que el Sujeto Obligado sí cuenta con atribuciones para </w:t>
      </w:r>
      <w:r w:rsidR="000E1A5A" w:rsidRPr="00BB0590">
        <w:rPr>
          <w:rFonts w:ascii="Palatino Linotype" w:hAnsi="Palatino Linotype"/>
          <w:bCs/>
          <w:sz w:val="22"/>
          <w:szCs w:val="22"/>
        </w:rPr>
        <w:t xml:space="preserve">obtener ingresos por </w:t>
      </w:r>
      <w:r w:rsidR="000E1A5A" w:rsidRPr="00BB0590">
        <w:rPr>
          <w:rFonts w:ascii="Palatino Linotype" w:hAnsi="Palatino Linotype"/>
          <w:bCs/>
          <w:sz w:val="22"/>
          <w:szCs w:val="22"/>
        </w:rPr>
        <w:lastRenderedPageBreak/>
        <w:t>concepto de contraprestaciones</w:t>
      </w:r>
      <w:r w:rsidR="00A72EA4" w:rsidRPr="00BB0590">
        <w:rPr>
          <w:rFonts w:ascii="Palatino Linotype" w:hAnsi="Palatino Linotype"/>
          <w:bCs/>
          <w:sz w:val="22"/>
          <w:szCs w:val="22"/>
        </w:rPr>
        <w:t xml:space="preserve"> (derechos)</w:t>
      </w:r>
      <w:r w:rsidR="000E1A5A" w:rsidRPr="00BB0590">
        <w:rPr>
          <w:rFonts w:ascii="Palatino Linotype" w:hAnsi="Palatino Linotype"/>
          <w:bCs/>
          <w:sz w:val="22"/>
          <w:szCs w:val="22"/>
        </w:rPr>
        <w:t xml:space="preserve"> que deben pagar las personas físicas y jurídicas colectivas por el uso o aprovechamiento de los bienes del dominio público de la Entidad</w:t>
      </w:r>
      <w:r w:rsidR="00AE4127" w:rsidRPr="00BB0590">
        <w:rPr>
          <w:rFonts w:ascii="Palatino Linotype" w:hAnsi="Palatino Linotype"/>
          <w:bCs/>
          <w:sz w:val="22"/>
          <w:szCs w:val="22"/>
        </w:rPr>
        <w:t xml:space="preserve">. </w:t>
      </w:r>
    </w:p>
    <w:p w14:paraId="6B8347EB" w14:textId="77777777" w:rsidR="000E1A5A" w:rsidRPr="00BB0590" w:rsidRDefault="000E1A5A" w:rsidP="00166111">
      <w:pPr>
        <w:spacing w:line="360" w:lineRule="auto"/>
        <w:ind w:right="-28"/>
        <w:jc w:val="both"/>
        <w:rPr>
          <w:rFonts w:ascii="Palatino Linotype" w:hAnsi="Palatino Linotype"/>
          <w:sz w:val="22"/>
          <w:szCs w:val="22"/>
        </w:rPr>
      </w:pPr>
    </w:p>
    <w:p w14:paraId="266AE368" w14:textId="77777777" w:rsidR="008C5A54" w:rsidRPr="00BB0590" w:rsidRDefault="000E1A5A" w:rsidP="00166111">
      <w:pPr>
        <w:spacing w:line="360" w:lineRule="auto"/>
        <w:ind w:right="-28"/>
        <w:jc w:val="both"/>
        <w:rPr>
          <w:rFonts w:ascii="Palatino Linotype" w:hAnsi="Palatino Linotype"/>
          <w:sz w:val="22"/>
          <w:szCs w:val="22"/>
        </w:rPr>
      </w:pPr>
      <w:r w:rsidRPr="00BB0590">
        <w:rPr>
          <w:rFonts w:ascii="Palatino Linotype" w:hAnsi="Palatino Linotype"/>
          <w:sz w:val="22"/>
          <w:szCs w:val="22"/>
        </w:rPr>
        <w:t xml:space="preserve">En este tenor, </w:t>
      </w:r>
      <w:r w:rsidR="001142C9" w:rsidRPr="00BB0590">
        <w:rPr>
          <w:rFonts w:ascii="Palatino Linotype" w:hAnsi="Palatino Linotype"/>
          <w:sz w:val="22"/>
          <w:szCs w:val="22"/>
        </w:rPr>
        <w:t>deviene</w:t>
      </w:r>
      <w:r w:rsidR="009608D9" w:rsidRPr="00BB0590">
        <w:rPr>
          <w:rFonts w:ascii="Palatino Linotype" w:hAnsi="Palatino Linotype"/>
          <w:sz w:val="22"/>
          <w:szCs w:val="22"/>
        </w:rPr>
        <w:t xml:space="preserve"> establecer la co</w:t>
      </w:r>
      <w:r w:rsidR="002858C0" w:rsidRPr="00BB0590">
        <w:rPr>
          <w:rFonts w:ascii="Palatino Linotype" w:hAnsi="Palatino Linotype"/>
          <w:sz w:val="22"/>
          <w:szCs w:val="22"/>
        </w:rPr>
        <w:t>mpetencia del Sujeto Obligado</w:t>
      </w:r>
      <w:r w:rsidR="009608D9" w:rsidRPr="00BB0590">
        <w:rPr>
          <w:rFonts w:ascii="Palatino Linotype" w:hAnsi="Palatino Linotype"/>
          <w:sz w:val="22"/>
          <w:szCs w:val="22"/>
        </w:rPr>
        <w:t xml:space="preserve"> respecto a los Derechos que fue</w:t>
      </w:r>
      <w:r w:rsidR="002858C0" w:rsidRPr="00BB0590">
        <w:rPr>
          <w:rFonts w:ascii="Palatino Linotype" w:hAnsi="Palatino Linotype"/>
          <w:sz w:val="22"/>
          <w:szCs w:val="22"/>
        </w:rPr>
        <w:t>ron precisados</w:t>
      </w:r>
      <w:r w:rsidR="009608D9" w:rsidRPr="00BB0590">
        <w:rPr>
          <w:rFonts w:ascii="Palatino Linotype" w:hAnsi="Palatino Linotype"/>
          <w:sz w:val="22"/>
          <w:szCs w:val="22"/>
        </w:rPr>
        <w:t xml:space="preserve"> por el Recurrente, </w:t>
      </w:r>
      <w:r w:rsidR="009608D9" w:rsidRPr="00BB0590">
        <w:rPr>
          <w:rFonts w:ascii="Palatino Linotype" w:hAnsi="Palatino Linotype"/>
          <w:b/>
          <w:sz w:val="22"/>
          <w:szCs w:val="22"/>
        </w:rPr>
        <w:t>en el entendido que no se solicitó un documento específico,</w:t>
      </w:r>
      <w:r w:rsidR="002858C0" w:rsidRPr="00BB0590">
        <w:rPr>
          <w:rFonts w:ascii="Palatino Linotype" w:hAnsi="Palatino Linotype"/>
          <w:b/>
          <w:sz w:val="22"/>
          <w:szCs w:val="22"/>
        </w:rPr>
        <w:t xml:space="preserve"> sino conocer la cantidad recauda por los mismos,</w:t>
      </w:r>
      <w:r w:rsidR="00A72EA4" w:rsidRPr="00BB0590">
        <w:rPr>
          <w:rFonts w:ascii="Palatino Linotype" w:hAnsi="Palatino Linotype"/>
          <w:b/>
          <w:sz w:val="22"/>
          <w:szCs w:val="22"/>
        </w:rPr>
        <w:t xml:space="preserve"> o bien, un pronunciamiento </w:t>
      </w:r>
      <w:proofErr w:type="spellStart"/>
      <w:r w:rsidR="00CD13D0" w:rsidRPr="00BB0590">
        <w:rPr>
          <w:rFonts w:ascii="Palatino Linotype" w:hAnsi="Palatino Linotype"/>
          <w:b/>
          <w:i/>
          <w:sz w:val="22"/>
          <w:szCs w:val="22"/>
        </w:rPr>
        <w:t>adhoc</w:t>
      </w:r>
      <w:proofErr w:type="spellEnd"/>
      <w:r w:rsidR="00A72EA4" w:rsidRPr="00BB0590">
        <w:rPr>
          <w:rFonts w:ascii="Palatino Linotype" w:hAnsi="Palatino Linotype"/>
          <w:b/>
          <w:sz w:val="22"/>
          <w:szCs w:val="22"/>
        </w:rPr>
        <w:t xml:space="preserve"> p</w:t>
      </w:r>
      <w:r w:rsidR="00CD13D0" w:rsidRPr="00BB0590">
        <w:rPr>
          <w:rFonts w:ascii="Palatino Linotype" w:hAnsi="Palatino Linotype"/>
          <w:b/>
          <w:sz w:val="22"/>
          <w:szCs w:val="22"/>
        </w:rPr>
        <w:t>ara algunos incisos</w:t>
      </w:r>
      <w:r w:rsidR="00A72EA4" w:rsidRPr="00BB0590">
        <w:rPr>
          <w:rFonts w:ascii="Palatino Linotype" w:hAnsi="Palatino Linotype"/>
          <w:b/>
          <w:sz w:val="22"/>
          <w:szCs w:val="22"/>
        </w:rPr>
        <w:t>;</w:t>
      </w:r>
      <w:r w:rsidR="00A72EA4" w:rsidRPr="00BB0590">
        <w:rPr>
          <w:rFonts w:ascii="Palatino Linotype" w:hAnsi="Palatino Linotype"/>
          <w:sz w:val="22"/>
          <w:szCs w:val="22"/>
        </w:rPr>
        <w:t xml:space="preserve"> entonces,</w:t>
      </w:r>
      <w:r w:rsidR="009608D9" w:rsidRPr="00BB0590">
        <w:rPr>
          <w:rFonts w:ascii="Palatino Linotype" w:hAnsi="Palatino Linotype"/>
          <w:sz w:val="22"/>
          <w:szCs w:val="22"/>
        </w:rPr>
        <w:t xml:space="preserve"> es </w:t>
      </w:r>
      <w:r w:rsidR="001142C9" w:rsidRPr="00BB0590">
        <w:rPr>
          <w:rFonts w:ascii="Palatino Linotype" w:hAnsi="Palatino Linotype"/>
          <w:sz w:val="22"/>
          <w:szCs w:val="22"/>
        </w:rPr>
        <w:t>conveniente</w:t>
      </w:r>
      <w:r w:rsidR="009608D9" w:rsidRPr="00BB0590">
        <w:rPr>
          <w:rFonts w:ascii="Palatino Linotype" w:hAnsi="Palatino Linotype"/>
          <w:sz w:val="22"/>
          <w:szCs w:val="22"/>
        </w:rPr>
        <w:t xml:space="preserve"> insertar la siguiente </w:t>
      </w:r>
      <w:r w:rsidR="002858C0" w:rsidRPr="00BB0590">
        <w:rPr>
          <w:rFonts w:ascii="Palatino Linotype" w:hAnsi="Palatino Linotype"/>
          <w:sz w:val="22"/>
          <w:szCs w:val="22"/>
        </w:rPr>
        <w:t>tabla de relaci</w:t>
      </w:r>
      <w:r w:rsidR="00A72EA4" w:rsidRPr="00BB0590">
        <w:rPr>
          <w:rFonts w:ascii="Palatino Linotype" w:hAnsi="Palatino Linotype"/>
          <w:sz w:val="22"/>
          <w:szCs w:val="22"/>
        </w:rPr>
        <w:t>ón</w:t>
      </w:r>
      <w:r w:rsidR="00613A6E" w:rsidRPr="00BB0590">
        <w:rPr>
          <w:rFonts w:ascii="Palatino Linotype" w:hAnsi="Palatino Linotype"/>
          <w:sz w:val="22"/>
          <w:szCs w:val="22"/>
        </w:rPr>
        <w:t>:</w:t>
      </w:r>
    </w:p>
    <w:p w14:paraId="6DA2C8F2" w14:textId="77777777" w:rsidR="008C5A54" w:rsidRPr="00BB0590" w:rsidRDefault="008C5A54" w:rsidP="008C5A54">
      <w:pPr>
        <w:spacing w:line="360" w:lineRule="auto"/>
        <w:ind w:right="-28"/>
        <w:jc w:val="center"/>
        <w:rPr>
          <w:rFonts w:ascii="Palatino Linotype" w:hAnsi="Palatino Linotype"/>
          <w:sz w:val="22"/>
          <w:szCs w:val="22"/>
        </w:rPr>
      </w:pPr>
    </w:p>
    <w:tbl>
      <w:tblPr>
        <w:tblStyle w:val="Tablaconcuadrcula"/>
        <w:tblW w:w="0" w:type="auto"/>
        <w:tblLook w:val="04A0" w:firstRow="1" w:lastRow="0" w:firstColumn="1" w:lastColumn="0" w:noHBand="0" w:noVBand="1"/>
      </w:tblPr>
      <w:tblGrid>
        <w:gridCol w:w="4151"/>
        <w:gridCol w:w="2436"/>
        <w:gridCol w:w="2447"/>
      </w:tblGrid>
      <w:tr w:rsidR="008C5A54" w:rsidRPr="00BB0590" w14:paraId="543C3D2A" w14:textId="77777777" w:rsidTr="00A72EA4">
        <w:tc>
          <w:tcPr>
            <w:tcW w:w="4151" w:type="dxa"/>
            <w:shd w:val="clear" w:color="auto" w:fill="AEAAAA" w:themeFill="background2" w:themeFillShade="BF"/>
          </w:tcPr>
          <w:p w14:paraId="1903E6A6" w14:textId="77777777" w:rsidR="008C5A54" w:rsidRPr="00BB0590" w:rsidRDefault="008C5A54" w:rsidP="00A72EA4">
            <w:pPr>
              <w:ind w:right="-28"/>
              <w:jc w:val="center"/>
              <w:rPr>
                <w:rFonts w:ascii="Palatino Linotype" w:hAnsi="Palatino Linotype"/>
                <w:b/>
                <w:sz w:val="22"/>
                <w:szCs w:val="22"/>
              </w:rPr>
            </w:pPr>
            <w:r w:rsidRPr="00BB0590">
              <w:rPr>
                <w:rFonts w:ascii="Palatino Linotype" w:hAnsi="Palatino Linotype"/>
                <w:b/>
                <w:sz w:val="22"/>
                <w:szCs w:val="22"/>
              </w:rPr>
              <w:t>Solicitud conforme al Código Financiero del Estado de México y Municipios.</w:t>
            </w:r>
          </w:p>
        </w:tc>
        <w:tc>
          <w:tcPr>
            <w:tcW w:w="2436" w:type="dxa"/>
            <w:shd w:val="clear" w:color="auto" w:fill="AEAAAA" w:themeFill="background2" w:themeFillShade="BF"/>
          </w:tcPr>
          <w:p w14:paraId="45B43629" w14:textId="77777777" w:rsidR="008C5A54" w:rsidRPr="00BB0590" w:rsidRDefault="008C5A54" w:rsidP="00A72EA4">
            <w:pPr>
              <w:ind w:right="-28"/>
              <w:jc w:val="center"/>
              <w:rPr>
                <w:rFonts w:ascii="Palatino Linotype" w:hAnsi="Palatino Linotype"/>
                <w:b/>
                <w:sz w:val="22"/>
                <w:szCs w:val="22"/>
              </w:rPr>
            </w:pPr>
            <w:r w:rsidRPr="00BB0590">
              <w:rPr>
                <w:rFonts w:ascii="Palatino Linotype" w:hAnsi="Palatino Linotype"/>
                <w:b/>
                <w:sz w:val="22"/>
                <w:szCs w:val="22"/>
              </w:rPr>
              <w:t>Derecho correspondiente</w:t>
            </w:r>
          </w:p>
        </w:tc>
        <w:tc>
          <w:tcPr>
            <w:tcW w:w="2447" w:type="dxa"/>
            <w:shd w:val="clear" w:color="auto" w:fill="AEAAAA" w:themeFill="background2" w:themeFillShade="BF"/>
          </w:tcPr>
          <w:p w14:paraId="2D8EA427" w14:textId="77777777" w:rsidR="008C5A54" w:rsidRPr="00BB0590" w:rsidRDefault="008C5A54" w:rsidP="00A72EA4">
            <w:pPr>
              <w:ind w:right="-28"/>
              <w:jc w:val="center"/>
              <w:rPr>
                <w:rFonts w:ascii="Palatino Linotype" w:hAnsi="Palatino Linotype"/>
                <w:b/>
                <w:sz w:val="22"/>
                <w:szCs w:val="22"/>
              </w:rPr>
            </w:pPr>
            <w:r w:rsidRPr="00BB0590">
              <w:rPr>
                <w:rFonts w:ascii="Palatino Linotype" w:hAnsi="Palatino Linotype"/>
                <w:b/>
                <w:sz w:val="22"/>
                <w:szCs w:val="22"/>
              </w:rPr>
              <w:t>Observaciones</w:t>
            </w:r>
          </w:p>
        </w:tc>
      </w:tr>
      <w:tr w:rsidR="00204670" w:rsidRPr="00BB0590" w14:paraId="0D54E0F0" w14:textId="77777777" w:rsidTr="00A72EA4">
        <w:tc>
          <w:tcPr>
            <w:tcW w:w="4151" w:type="dxa"/>
          </w:tcPr>
          <w:p w14:paraId="26035BA9" w14:textId="77777777" w:rsidR="00204670" w:rsidRPr="00BB0590" w:rsidRDefault="00204670" w:rsidP="00A72EA4">
            <w:pPr>
              <w:ind w:right="-69"/>
              <w:jc w:val="both"/>
              <w:rPr>
                <w:rFonts w:ascii="Palatino Linotype" w:hAnsi="Palatino Linotype"/>
                <w:sz w:val="22"/>
                <w:szCs w:val="22"/>
              </w:rPr>
            </w:pPr>
            <w:r w:rsidRPr="00BB0590">
              <w:rPr>
                <w:rFonts w:ascii="Palatino Linotype" w:hAnsi="Palatino Linotype"/>
                <w:sz w:val="22"/>
                <w:szCs w:val="22"/>
              </w:rPr>
              <w:t>Artículo 143 y 144</w:t>
            </w:r>
          </w:p>
          <w:p w14:paraId="69E02F58" w14:textId="77777777" w:rsidR="00204670" w:rsidRPr="00BB0590" w:rsidRDefault="00204670" w:rsidP="00A72EA4">
            <w:pPr>
              <w:ind w:right="-28"/>
              <w:jc w:val="center"/>
              <w:rPr>
                <w:rFonts w:ascii="Palatino Linotype" w:hAnsi="Palatino Linotype"/>
                <w:b/>
                <w:sz w:val="22"/>
                <w:szCs w:val="22"/>
              </w:rPr>
            </w:pPr>
          </w:p>
        </w:tc>
        <w:tc>
          <w:tcPr>
            <w:tcW w:w="2436" w:type="dxa"/>
            <w:vMerge w:val="restart"/>
          </w:tcPr>
          <w:p w14:paraId="588531B6" w14:textId="77777777" w:rsidR="00204670" w:rsidRPr="00BB0590" w:rsidRDefault="00204670" w:rsidP="00A72EA4">
            <w:pPr>
              <w:ind w:right="-28"/>
              <w:jc w:val="both"/>
              <w:rPr>
                <w:rFonts w:ascii="Palatino Linotype" w:hAnsi="Palatino Linotype"/>
                <w:sz w:val="22"/>
                <w:szCs w:val="22"/>
              </w:rPr>
            </w:pPr>
          </w:p>
          <w:p w14:paraId="08D0FECB" w14:textId="77777777" w:rsidR="00204670" w:rsidRPr="00BB0590" w:rsidRDefault="00204670" w:rsidP="00A72EA4">
            <w:pPr>
              <w:ind w:right="-28"/>
              <w:jc w:val="both"/>
              <w:rPr>
                <w:rFonts w:ascii="Palatino Linotype" w:hAnsi="Palatino Linotype"/>
                <w:sz w:val="22"/>
                <w:szCs w:val="22"/>
              </w:rPr>
            </w:pPr>
          </w:p>
          <w:p w14:paraId="54CB65E5" w14:textId="77777777" w:rsidR="00204670" w:rsidRPr="00BB0590" w:rsidRDefault="00204670" w:rsidP="00A72EA4">
            <w:pPr>
              <w:ind w:right="-28"/>
              <w:jc w:val="both"/>
              <w:rPr>
                <w:rFonts w:ascii="Palatino Linotype" w:hAnsi="Palatino Linotype"/>
                <w:b/>
                <w:sz w:val="22"/>
                <w:szCs w:val="22"/>
              </w:rPr>
            </w:pPr>
            <w:r w:rsidRPr="00BB0590">
              <w:rPr>
                <w:rFonts w:ascii="Palatino Linotype" w:hAnsi="Palatino Linotype"/>
                <w:sz w:val="22"/>
                <w:szCs w:val="22"/>
              </w:rPr>
              <w:t>DE LOS DERECHOS DE DESARROLLO URBANO Y OBRAS PUBLICAS.</w:t>
            </w:r>
          </w:p>
        </w:tc>
        <w:tc>
          <w:tcPr>
            <w:tcW w:w="2447" w:type="dxa"/>
            <w:vMerge w:val="restart"/>
          </w:tcPr>
          <w:p w14:paraId="1A10EC38" w14:textId="77777777" w:rsidR="00204670" w:rsidRPr="00BB0590" w:rsidRDefault="00204670" w:rsidP="00A72EA4">
            <w:pPr>
              <w:ind w:right="-28"/>
              <w:jc w:val="both"/>
              <w:rPr>
                <w:rFonts w:ascii="Palatino Linotype" w:hAnsi="Palatino Linotype"/>
                <w:b/>
                <w:sz w:val="22"/>
                <w:szCs w:val="22"/>
              </w:rPr>
            </w:pPr>
          </w:p>
          <w:p w14:paraId="1642D4A6" w14:textId="77777777" w:rsidR="00204670" w:rsidRPr="00BB0590" w:rsidRDefault="00204670" w:rsidP="00A72EA4">
            <w:pPr>
              <w:ind w:right="-28"/>
              <w:jc w:val="both"/>
              <w:rPr>
                <w:rFonts w:ascii="Palatino Linotype" w:hAnsi="Palatino Linotype"/>
                <w:b/>
                <w:sz w:val="22"/>
                <w:szCs w:val="22"/>
              </w:rPr>
            </w:pPr>
          </w:p>
          <w:p w14:paraId="0763738F" w14:textId="575957C5" w:rsidR="00204670" w:rsidRPr="00BB0590" w:rsidRDefault="000C4C14" w:rsidP="00A72EA4">
            <w:pPr>
              <w:ind w:right="-28"/>
              <w:jc w:val="both"/>
              <w:rPr>
                <w:rFonts w:ascii="Palatino Linotype" w:hAnsi="Palatino Linotype"/>
                <w:bCs/>
                <w:sz w:val="22"/>
                <w:szCs w:val="22"/>
              </w:rPr>
            </w:pPr>
            <w:r w:rsidRPr="00BB0590">
              <w:rPr>
                <w:rFonts w:ascii="Palatino Linotype" w:hAnsi="Palatino Linotype"/>
                <w:bCs/>
                <w:sz w:val="22"/>
                <w:szCs w:val="22"/>
              </w:rPr>
              <w:t>R</w:t>
            </w:r>
            <w:r w:rsidR="00204670" w:rsidRPr="00BB0590">
              <w:rPr>
                <w:rFonts w:ascii="Palatino Linotype" w:hAnsi="Palatino Linotype"/>
                <w:bCs/>
                <w:sz w:val="22"/>
                <w:szCs w:val="22"/>
              </w:rPr>
              <w:t>ecauda ingresos</w:t>
            </w:r>
          </w:p>
        </w:tc>
      </w:tr>
      <w:tr w:rsidR="00204670" w:rsidRPr="00BB0590" w14:paraId="1175C9CA" w14:textId="77777777" w:rsidTr="00A72EA4">
        <w:tc>
          <w:tcPr>
            <w:tcW w:w="4151" w:type="dxa"/>
          </w:tcPr>
          <w:p w14:paraId="0C45FC35" w14:textId="77777777" w:rsidR="00204670" w:rsidRPr="00BB0590" w:rsidRDefault="00204670" w:rsidP="00A72EA4">
            <w:pPr>
              <w:ind w:right="-28"/>
              <w:jc w:val="both"/>
              <w:rPr>
                <w:rFonts w:ascii="Palatino Linotype" w:hAnsi="Palatino Linotype"/>
                <w:b/>
                <w:sz w:val="22"/>
                <w:szCs w:val="22"/>
              </w:rPr>
            </w:pPr>
            <w:r w:rsidRPr="00BB0590">
              <w:rPr>
                <w:rFonts w:ascii="Palatino Linotype" w:hAnsi="Palatino Linotype"/>
                <w:sz w:val="22"/>
                <w:szCs w:val="22"/>
              </w:rPr>
              <w:t>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w:t>
            </w:r>
          </w:p>
        </w:tc>
        <w:tc>
          <w:tcPr>
            <w:tcW w:w="2436" w:type="dxa"/>
            <w:vMerge/>
          </w:tcPr>
          <w:p w14:paraId="73E92663" w14:textId="77777777" w:rsidR="00204670" w:rsidRPr="00BB0590" w:rsidRDefault="00204670" w:rsidP="00A72EA4">
            <w:pPr>
              <w:ind w:right="-28"/>
              <w:jc w:val="both"/>
              <w:rPr>
                <w:rFonts w:ascii="Palatino Linotype" w:hAnsi="Palatino Linotype"/>
                <w:b/>
                <w:sz w:val="22"/>
                <w:szCs w:val="22"/>
              </w:rPr>
            </w:pPr>
          </w:p>
        </w:tc>
        <w:tc>
          <w:tcPr>
            <w:tcW w:w="2447" w:type="dxa"/>
            <w:vMerge/>
          </w:tcPr>
          <w:p w14:paraId="52729974" w14:textId="77777777" w:rsidR="00204670" w:rsidRPr="00BB0590" w:rsidRDefault="00204670" w:rsidP="00A72EA4">
            <w:pPr>
              <w:ind w:right="-28"/>
              <w:jc w:val="both"/>
              <w:rPr>
                <w:rFonts w:ascii="Palatino Linotype" w:hAnsi="Palatino Linotype"/>
                <w:b/>
                <w:sz w:val="22"/>
                <w:szCs w:val="22"/>
              </w:rPr>
            </w:pPr>
          </w:p>
        </w:tc>
      </w:tr>
      <w:tr w:rsidR="00204670" w:rsidRPr="00BB0590" w14:paraId="603023A0" w14:textId="77777777" w:rsidTr="00A72EA4">
        <w:tc>
          <w:tcPr>
            <w:tcW w:w="4151" w:type="dxa"/>
          </w:tcPr>
          <w:p w14:paraId="6ECB0B45" w14:textId="77777777" w:rsidR="00204670" w:rsidRPr="00BB0590" w:rsidRDefault="00204670" w:rsidP="00A72EA4">
            <w:pPr>
              <w:jc w:val="both"/>
              <w:rPr>
                <w:rFonts w:ascii="Palatino Linotype" w:hAnsi="Palatino Linotype"/>
                <w:sz w:val="22"/>
                <w:szCs w:val="22"/>
              </w:rPr>
            </w:pPr>
            <w:r w:rsidRPr="00BB0590">
              <w:rPr>
                <w:rFonts w:ascii="Palatino Linotype" w:hAnsi="Palatino Linotype"/>
                <w:b/>
                <w:sz w:val="22"/>
                <w:szCs w:val="22"/>
              </w:rPr>
              <w:t>De ser el caso</w:t>
            </w:r>
            <w:r w:rsidRPr="00BB0590">
              <w:rPr>
                <w:rFonts w:ascii="Palatino Linotype" w:hAnsi="Palatino Linotype"/>
                <w:sz w:val="22"/>
                <w:szCs w:val="22"/>
              </w:rPr>
              <w:t>, indicar si el Municipio reintegró algún pago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tc>
        <w:tc>
          <w:tcPr>
            <w:tcW w:w="2436" w:type="dxa"/>
            <w:vMerge w:val="restart"/>
          </w:tcPr>
          <w:p w14:paraId="7E7C3B71" w14:textId="77777777" w:rsidR="00204670" w:rsidRPr="00BB0590" w:rsidRDefault="00204670" w:rsidP="00A72EA4">
            <w:pPr>
              <w:ind w:right="-28"/>
              <w:jc w:val="both"/>
              <w:rPr>
                <w:rFonts w:ascii="Palatino Linotype" w:hAnsi="Palatino Linotype"/>
                <w:sz w:val="22"/>
                <w:szCs w:val="22"/>
              </w:rPr>
            </w:pPr>
          </w:p>
          <w:p w14:paraId="7F01551C" w14:textId="77777777" w:rsidR="00204670" w:rsidRPr="00BB0590" w:rsidRDefault="00204670" w:rsidP="00A72EA4">
            <w:pPr>
              <w:ind w:right="-28"/>
              <w:jc w:val="both"/>
              <w:rPr>
                <w:rFonts w:ascii="Palatino Linotype" w:hAnsi="Palatino Linotype"/>
                <w:sz w:val="22"/>
                <w:szCs w:val="22"/>
              </w:rPr>
            </w:pPr>
          </w:p>
          <w:p w14:paraId="712B0523" w14:textId="77777777" w:rsidR="00204670" w:rsidRPr="00BB0590" w:rsidRDefault="00204670" w:rsidP="00A72EA4">
            <w:pPr>
              <w:ind w:right="-28"/>
              <w:jc w:val="both"/>
              <w:rPr>
                <w:rFonts w:ascii="Palatino Linotype" w:hAnsi="Palatino Linotype"/>
                <w:sz w:val="22"/>
                <w:szCs w:val="22"/>
              </w:rPr>
            </w:pPr>
          </w:p>
          <w:p w14:paraId="1A70F432" w14:textId="77777777" w:rsidR="00204670" w:rsidRPr="00BB0590" w:rsidRDefault="00204670" w:rsidP="00A72EA4">
            <w:pPr>
              <w:ind w:right="-28"/>
              <w:jc w:val="both"/>
              <w:rPr>
                <w:rFonts w:ascii="Palatino Linotype" w:hAnsi="Palatino Linotype"/>
                <w:sz w:val="22"/>
                <w:szCs w:val="22"/>
              </w:rPr>
            </w:pPr>
          </w:p>
          <w:p w14:paraId="7A54EBF7" w14:textId="77777777" w:rsidR="00204670" w:rsidRPr="00BB0590" w:rsidRDefault="00204670" w:rsidP="00A72EA4">
            <w:pPr>
              <w:ind w:right="-28"/>
              <w:jc w:val="both"/>
              <w:rPr>
                <w:rFonts w:ascii="Palatino Linotype" w:hAnsi="Palatino Linotype"/>
                <w:sz w:val="22"/>
                <w:szCs w:val="22"/>
              </w:rPr>
            </w:pPr>
          </w:p>
          <w:p w14:paraId="26ED5FB6" w14:textId="77777777" w:rsidR="00A72EA4" w:rsidRPr="00BB0590" w:rsidRDefault="00A72EA4" w:rsidP="00A72EA4">
            <w:pPr>
              <w:ind w:right="-28"/>
              <w:jc w:val="both"/>
              <w:rPr>
                <w:rFonts w:ascii="Palatino Linotype" w:hAnsi="Palatino Linotype"/>
                <w:sz w:val="22"/>
                <w:szCs w:val="22"/>
              </w:rPr>
            </w:pPr>
          </w:p>
          <w:p w14:paraId="7B7DA20E" w14:textId="77777777" w:rsidR="00A72EA4" w:rsidRPr="00BB0590" w:rsidRDefault="00A72EA4" w:rsidP="00A72EA4">
            <w:pPr>
              <w:ind w:right="-28"/>
              <w:jc w:val="both"/>
              <w:rPr>
                <w:rFonts w:ascii="Palatino Linotype" w:hAnsi="Palatino Linotype"/>
                <w:sz w:val="22"/>
                <w:szCs w:val="22"/>
              </w:rPr>
            </w:pPr>
          </w:p>
          <w:p w14:paraId="1DBEE43B" w14:textId="77777777" w:rsidR="00204670" w:rsidRPr="00BB0590" w:rsidRDefault="00204670" w:rsidP="00A72EA4">
            <w:pPr>
              <w:ind w:right="-28"/>
              <w:jc w:val="both"/>
              <w:rPr>
                <w:rFonts w:ascii="Palatino Linotype" w:hAnsi="Palatino Linotype"/>
                <w:b/>
                <w:sz w:val="22"/>
                <w:szCs w:val="22"/>
              </w:rPr>
            </w:pPr>
            <w:r w:rsidRPr="00BB0590">
              <w:rPr>
                <w:rFonts w:ascii="Palatino Linotype" w:hAnsi="Palatino Linotype"/>
                <w:sz w:val="22"/>
                <w:szCs w:val="22"/>
              </w:rPr>
              <w:t>DE LOS DERECHOS DE DESARROLLO URBANO Y OBRAS PUBLICAS.</w:t>
            </w:r>
          </w:p>
          <w:p w14:paraId="3F4669B3" w14:textId="77777777" w:rsidR="00204670" w:rsidRPr="00BB0590" w:rsidRDefault="00204670" w:rsidP="00A72EA4">
            <w:pPr>
              <w:ind w:right="-28"/>
              <w:jc w:val="both"/>
              <w:rPr>
                <w:rFonts w:ascii="Palatino Linotype" w:hAnsi="Palatino Linotype"/>
                <w:sz w:val="22"/>
                <w:szCs w:val="22"/>
              </w:rPr>
            </w:pPr>
          </w:p>
          <w:p w14:paraId="0B51CFB2" w14:textId="77777777" w:rsidR="00204670" w:rsidRPr="00BB0590" w:rsidRDefault="00204670" w:rsidP="00A72EA4">
            <w:pPr>
              <w:ind w:right="-28"/>
              <w:jc w:val="both"/>
              <w:rPr>
                <w:rFonts w:ascii="Palatino Linotype" w:hAnsi="Palatino Linotype"/>
                <w:b/>
                <w:sz w:val="22"/>
                <w:szCs w:val="22"/>
              </w:rPr>
            </w:pPr>
          </w:p>
        </w:tc>
        <w:tc>
          <w:tcPr>
            <w:tcW w:w="2447" w:type="dxa"/>
            <w:vMerge w:val="restart"/>
          </w:tcPr>
          <w:p w14:paraId="5C99A712" w14:textId="77777777" w:rsidR="00204670" w:rsidRPr="00BB0590" w:rsidRDefault="00204670" w:rsidP="00A72EA4">
            <w:pPr>
              <w:ind w:right="-28"/>
              <w:jc w:val="both"/>
              <w:rPr>
                <w:rFonts w:ascii="Palatino Linotype" w:hAnsi="Palatino Linotype"/>
                <w:sz w:val="22"/>
                <w:szCs w:val="22"/>
              </w:rPr>
            </w:pPr>
          </w:p>
          <w:p w14:paraId="0DAB3B5A" w14:textId="77777777" w:rsidR="00204670" w:rsidRPr="00BB0590" w:rsidRDefault="00204670" w:rsidP="00A72EA4">
            <w:pPr>
              <w:ind w:right="-28"/>
              <w:jc w:val="both"/>
              <w:rPr>
                <w:rFonts w:ascii="Palatino Linotype" w:hAnsi="Palatino Linotype"/>
                <w:sz w:val="22"/>
                <w:szCs w:val="22"/>
              </w:rPr>
            </w:pPr>
          </w:p>
          <w:p w14:paraId="7D10AF0D" w14:textId="77777777" w:rsidR="00A72EA4" w:rsidRPr="00BB0590" w:rsidRDefault="00A72EA4" w:rsidP="00A72EA4">
            <w:pPr>
              <w:ind w:right="-28"/>
              <w:jc w:val="both"/>
              <w:rPr>
                <w:rFonts w:ascii="Palatino Linotype" w:hAnsi="Palatino Linotype"/>
                <w:sz w:val="22"/>
                <w:szCs w:val="22"/>
              </w:rPr>
            </w:pPr>
          </w:p>
          <w:p w14:paraId="0418913E" w14:textId="17F94FBF" w:rsidR="00204670" w:rsidRPr="00BB0590" w:rsidRDefault="00204670" w:rsidP="00A72EA4">
            <w:pPr>
              <w:ind w:right="-28"/>
              <w:jc w:val="both"/>
              <w:rPr>
                <w:rFonts w:ascii="Palatino Linotype" w:hAnsi="Palatino Linotype"/>
                <w:sz w:val="22"/>
                <w:szCs w:val="22"/>
              </w:rPr>
            </w:pPr>
            <w:r w:rsidRPr="00BB0590">
              <w:rPr>
                <w:rFonts w:ascii="Palatino Linotype" w:hAnsi="Palatino Linotype"/>
                <w:sz w:val="22"/>
                <w:szCs w:val="22"/>
              </w:rPr>
              <w:t xml:space="preserve">Derecho de petición, no obstante, derivado de la deficiencia </w:t>
            </w:r>
            <w:r w:rsidR="00780E89" w:rsidRPr="00BB0590">
              <w:rPr>
                <w:rFonts w:ascii="Palatino Linotype" w:hAnsi="Palatino Linotype"/>
                <w:sz w:val="22"/>
                <w:szCs w:val="22"/>
              </w:rPr>
              <w:t>de la respuesta</w:t>
            </w:r>
            <w:r w:rsidRPr="00BB0590">
              <w:rPr>
                <w:rFonts w:ascii="Palatino Linotype" w:hAnsi="Palatino Linotype"/>
                <w:sz w:val="22"/>
                <w:szCs w:val="22"/>
              </w:rPr>
              <w:t xml:space="preserve">, de ser el caso, el Sujeto Obligado deberá dar cuenta de lo correspondiente, o bien, de manera clara y precisa, </w:t>
            </w:r>
            <w:r w:rsidR="00A72EA4" w:rsidRPr="00BB0590">
              <w:rPr>
                <w:rFonts w:ascii="Palatino Linotype" w:hAnsi="Palatino Linotype"/>
                <w:sz w:val="22"/>
                <w:szCs w:val="22"/>
              </w:rPr>
              <w:t>informar</w:t>
            </w:r>
            <w:r w:rsidRPr="00BB0590">
              <w:rPr>
                <w:rFonts w:ascii="Palatino Linotype" w:hAnsi="Palatino Linotype"/>
                <w:sz w:val="22"/>
                <w:szCs w:val="22"/>
              </w:rPr>
              <w:t xml:space="preserve"> </w:t>
            </w:r>
            <w:r w:rsidR="00A72EA4" w:rsidRPr="00BB0590">
              <w:rPr>
                <w:rFonts w:ascii="Palatino Linotype" w:hAnsi="Palatino Linotype"/>
                <w:sz w:val="22"/>
                <w:szCs w:val="22"/>
              </w:rPr>
              <w:t>sobre</w:t>
            </w:r>
            <w:r w:rsidRPr="00BB0590">
              <w:rPr>
                <w:rFonts w:ascii="Palatino Linotype" w:hAnsi="Palatino Linotype"/>
                <w:sz w:val="22"/>
                <w:szCs w:val="22"/>
              </w:rPr>
              <w:t xml:space="preserve"> inexistencia de lo peticionado.</w:t>
            </w:r>
          </w:p>
          <w:p w14:paraId="3D88B364" w14:textId="77777777" w:rsidR="00204670" w:rsidRPr="00BB0590" w:rsidRDefault="00204670" w:rsidP="00A72EA4">
            <w:pPr>
              <w:ind w:right="-28"/>
              <w:jc w:val="both"/>
              <w:rPr>
                <w:rFonts w:ascii="Palatino Linotype" w:hAnsi="Palatino Linotype"/>
                <w:sz w:val="22"/>
                <w:szCs w:val="22"/>
              </w:rPr>
            </w:pPr>
          </w:p>
          <w:p w14:paraId="4056E230" w14:textId="77777777" w:rsidR="00204670" w:rsidRPr="00BB0590" w:rsidRDefault="00204670" w:rsidP="00A72EA4">
            <w:pPr>
              <w:ind w:right="-28"/>
              <w:jc w:val="both"/>
              <w:rPr>
                <w:rFonts w:ascii="Palatino Linotype" w:hAnsi="Palatino Linotype"/>
                <w:sz w:val="22"/>
                <w:szCs w:val="22"/>
              </w:rPr>
            </w:pPr>
          </w:p>
        </w:tc>
      </w:tr>
      <w:tr w:rsidR="00204670" w:rsidRPr="00BB0590" w14:paraId="692FCC8B" w14:textId="77777777" w:rsidTr="00A72EA4">
        <w:tc>
          <w:tcPr>
            <w:tcW w:w="4151" w:type="dxa"/>
          </w:tcPr>
          <w:p w14:paraId="31D3A950" w14:textId="77777777" w:rsidR="00204670" w:rsidRPr="00BB0590" w:rsidRDefault="00204670" w:rsidP="00A72EA4">
            <w:pPr>
              <w:jc w:val="both"/>
              <w:rPr>
                <w:rFonts w:ascii="Palatino Linotype" w:hAnsi="Palatino Linotype"/>
                <w:sz w:val="22"/>
                <w:szCs w:val="22"/>
              </w:rPr>
            </w:pPr>
            <w:r w:rsidRPr="00BB0590">
              <w:rPr>
                <w:rFonts w:ascii="Palatino Linotype" w:hAnsi="Palatino Linotype"/>
                <w:sz w:val="22"/>
                <w:szCs w:val="22"/>
              </w:rPr>
              <w:t xml:space="preserve">Indicar si al Municipio le retuvieron por parte de la Secretaría de Finanzas del Estado de México, recursos económicos para subsanar pagos efectuados por empresas públicas o privadas, por lo </w:t>
            </w:r>
            <w:r w:rsidRPr="00BB0590">
              <w:rPr>
                <w:rFonts w:ascii="Palatino Linotype" w:hAnsi="Palatino Linotype"/>
                <w:sz w:val="22"/>
                <w:szCs w:val="22"/>
              </w:rPr>
              <w:lastRenderedPageBreak/>
              <w:t>Derechos establecido en el artículo 143 fracción IV y 144 fracción VI del Código Financiero del Estado de México y Municipios, derivado de una orden judicial o administrativa, por ser estos derechos de competencia federal, en los ejercicios fiscales 2017-2018.</w:t>
            </w:r>
          </w:p>
        </w:tc>
        <w:tc>
          <w:tcPr>
            <w:tcW w:w="2436" w:type="dxa"/>
            <w:vMerge/>
          </w:tcPr>
          <w:p w14:paraId="20132307" w14:textId="77777777" w:rsidR="00204670" w:rsidRPr="00BB0590" w:rsidRDefault="00204670" w:rsidP="00A72EA4">
            <w:pPr>
              <w:ind w:right="-28"/>
              <w:jc w:val="both"/>
              <w:rPr>
                <w:rFonts w:ascii="Palatino Linotype" w:hAnsi="Palatino Linotype"/>
                <w:b/>
                <w:sz w:val="22"/>
                <w:szCs w:val="22"/>
              </w:rPr>
            </w:pPr>
          </w:p>
        </w:tc>
        <w:tc>
          <w:tcPr>
            <w:tcW w:w="2447" w:type="dxa"/>
            <w:vMerge/>
          </w:tcPr>
          <w:p w14:paraId="19338987" w14:textId="77777777" w:rsidR="00204670" w:rsidRPr="00BB0590" w:rsidRDefault="00204670" w:rsidP="00A72EA4">
            <w:pPr>
              <w:ind w:right="-28"/>
              <w:jc w:val="both"/>
              <w:rPr>
                <w:rFonts w:ascii="Palatino Linotype" w:hAnsi="Palatino Linotype"/>
                <w:b/>
                <w:sz w:val="22"/>
                <w:szCs w:val="22"/>
              </w:rPr>
            </w:pPr>
          </w:p>
        </w:tc>
      </w:tr>
      <w:tr w:rsidR="00204670" w:rsidRPr="00BB0590" w14:paraId="088353D4" w14:textId="77777777" w:rsidTr="00A72EA4">
        <w:tc>
          <w:tcPr>
            <w:tcW w:w="4151" w:type="dxa"/>
          </w:tcPr>
          <w:p w14:paraId="69C6DBCB" w14:textId="77777777" w:rsidR="00204670" w:rsidRPr="00BB0590" w:rsidRDefault="00204670" w:rsidP="00A72EA4">
            <w:pPr>
              <w:ind w:right="-28"/>
              <w:jc w:val="both"/>
              <w:rPr>
                <w:rFonts w:ascii="Palatino Linotype" w:hAnsi="Palatino Linotype"/>
                <w:b/>
                <w:sz w:val="22"/>
                <w:szCs w:val="22"/>
              </w:rPr>
            </w:pPr>
            <w:r w:rsidRPr="00BB0590">
              <w:rPr>
                <w:rFonts w:ascii="Palatino Linotype" w:hAnsi="Palatino Linotype"/>
                <w:sz w:val="22"/>
                <w:szCs w:val="22"/>
              </w:rPr>
              <w:t>Artículo 154 en cada una de sus fracciones</w:t>
            </w:r>
          </w:p>
        </w:tc>
        <w:tc>
          <w:tcPr>
            <w:tcW w:w="2436" w:type="dxa"/>
          </w:tcPr>
          <w:p w14:paraId="0CEAD8C9" w14:textId="77777777" w:rsidR="00204670" w:rsidRPr="00BB0590" w:rsidRDefault="00204670" w:rsidP="00A72EA4">
            <w:pPr>
              <w:ind w:right="-28"/>
              <w:jc w:val="both"/>
              <w:rPr>
                <w:rFonts w:ascii="Palatino Linotype" w:hAnsi="Palatino Linotype"/>
                <w:b/>
                <w:sz w:val="22"/>
                <w:szCs w:val="22"/>
              </w:rPr>
            </w:pPr>
            <w:r w:rsidRPr="00BB0590">
              <w:rPr>
                <w:rFonts w:ascii="Palatino Linotype" w:hAnsi="Palatino Linotype"/>
                <w:sz w:val="22"/>
                <w:szCs w:val="22"/>
              </w:rPr>
              <w:t>DE LOS DERECHOS POR USO DE VIAS Y AREAS PUBLICAS PARA EL EJERCICIO DE ACTIVIDADES COMERCIALES O DE SERVICIOS</w:t>
            </w:r>
          </w:p>
        </w:tc>
        <w:tc>
          <w:tcPr>
            <w:tcW w:w="2447" w:type="dxa"/>
          </w:tcPr>
          <w:p w14:paraId="052C1DE3" w14:textId="53C4ABA6" w:rsidR="00204670" w:rsidRPr="00BB0590" w:rsidRDefault="000C4C14" w:rsidP="00A72EA4">
            <w:pPr>
              <w:ind w:right="-28"/>
              <w:jc w:val="both"/>
              <w:rPr>
                <w:rFonts w:ascii="Palatino Linotype" w:hAnsi="Palatino Linotype"/>
                <w:b/>
                <w:sz w:val="22"/>
                <w:szCs w:val="22"/>
              </w:rPr>
            </w:pPr>
            <w:r w:rsidRPr="00BB0590">
              <w:rPr>
                <w:rFonts w:ascii="Palatino Linotype" w:hAnsi="Palatino Linotype"/>
                <w:b/>
                <w:sz w:val="22"/>
                <w:szCs w:val="22"/>
              </w:rPr>
              <w:t>R</w:t>
            </w:r>
            <w:r w:rsidR="00204670" w:rsidRPr="00BB0590">
              <w:rPr>
                <w:rFonts w:ascii="Palatino Linotype" w:hAnsi="Palatino Linotype"/>
                <w:b/>
                <w:sz w:val="22"/>
                <w:szCs w:val="22"/>
              </w:rPr>
              <w:t>ecauda ingresos</w:t>
            </w:r>
            <w:r w:rsidR="00780E89" w:rsidRPr="00BB0590">
              <w:rPr>
                <w:rFonts w:ascii="Palatino Linotype" w:hAnsi="Palatino Linotype"/>
                <w:b/>
                <w:sz w:val="22"/>
                <w:szCs w:val="22"/>
              </w:rPr>
              <w:t xml:space="preserve"> ya que incluso proporcionó información por ingresos recaudados en total del 2011 al 2021</w:t>
            </w:r>
          </w:p>
        </w:tc>
      </w:tr>
      <w:tr w:rsidR="00204670" w:rsidRPr="00BB0590" w14:paraId="5BDEE523" w14:textId="77777777" w:rsidTr="00A72EA4">
        <w:tc>
          <w:tcPr>
            <w:tcW w:w="4151" w:type="dxa"/>
          </w:tcPr>
          <w:p w14:paraId="3133A5A1" w14:textId="77777777" w:rsidR="00204670" w:rsidRPr="00BB0590" w:rsidRDefault="00204670" w:rsidP="00A72EA4">
            <w:pPr>
              <w:ind w:right="-28"/>
              <w:jc w:val="both"/>
              <w:rPr>
                <w:rFonts w:ascii="Palatino Linotype" w:hAnsi="Palatino Linotype"/>
                <w:sz w:val="22"/>
                <w:szCs w:val="22"/>
              </w:rPr>
            </w:pPr>
            <w:r w:rsidRPr="00BB0590">
              <w:rPr>
                <w:rFonts w:ascii="Palatino Linotype" w:hAnsi="Palatino Linotype"/>
                <w:sz w:val="22"/>
                <w:szCs w:val="22"/>
              </w:rPr>
              <w:t>Artículo 157 fracción II</w:t>
            </w:r>
            <w:r w:rsidR="00A72EA4" w:rsidRPr="00BB0590">
              <w:rPr>
                <w:rFonts w:ascii="Palatino Linotype" w:hAnsi="Palatino Linotype"/>
                <w:sz w:val="22"/>
                <w:szCs w:val="22"/>
              </w:rPr>
              <w:t xml:space="preserve"> y III</w:t>
            </w:r>
          </w:p>
        </w:tc>
        <w:tc>
          <w:tcPr>
            <w:tcW w:w="2436" w:type="dxa"/>
          </w:tcPr>
          <w:p w14:paraId="2565CFDC" w14:textId="77777777" w:rsidR="00204670" w:rsidRPr="00BB0590" w:rsidRDefault="00204670" w:rsidP="00A72EA4">
            <w:pPr>
              <w:ind w:right="-28"/>
              <w:jc w:val="both"/>
              <w:rPr>
                <w:rFonts w:ascii="Palatino Linotype" w:hAnsi="Palatino Linotype"/>
                <w:b/>
                <w:sz w:val="22"/>
                <w:szCs w:val="22"/>
              </w:rPr>
            </w:pPr>
            <w:r w:rsidRPr="00BB0590">
              <w:rPr>
                <w:rFonts w:ascii="Palatino Linotype" w:hAnsi="Palatino Linotype"/>
                <w:sz w:val="22"/>
                <w:szCs w:val="22"/>
              </w:rPr>
              <w:t>DE LOS DERECHOS DE ESTACIONAMIENTO EN LA VIA PUBLICA Y DE SERVICIO PUBLICO</w:t>
            </w:r>
          </w:p>
        </w:tc>
        <w:tc>
          <w:tcPr>
            <w:tcW w:w="2447" w:type="dxa"/>
          </w:tcPr>
          <w:p w14:paraId="4DE3EA9C" w14:textId="77777777" w:rsidR="00204670" w:rsidRPr="00BB0590" w:rsidRDefault="00204670" w:rsidP="00A72EA4">
            <w:pPr>
              <w:ind w:right="-28"/>
              <w:jc w:val="both"/>
              <w:rPr>
                <w:rFonts w:ascii="Palatino Linotype" w:hAnsi="Palatino Linotype"/>
                <w:b/>
                <w:sz w:val="22"/>
                <w:szCs w:val="22"/>
              </w:rPr>
            </w:pPr>
          </w:p>
          <w:p w14:paraId="3BAC4BA6" w14:textId="77777777" w:rsidR="00204670" w:rsidRPr="00BB0590" w:rsidRDefault="00204670" w:rsidP="00A72EA4">
            <w:pPr>
              <w:ind w:right="-28"/>
              <w:jc w:val="both"/>
              <w:rPr>
                <w:rFonts w:ascii="Palatino Linotype" w:hAnsi="Palatino Linotype"/>
                <w:b/>
                <w:sz w:val="22"/>
                <w:szCs w:val="22"/>
              </w:rPr>
            </w:pPr>
            <w:r w:rsidRPr="00BB0590">
              <w:rPr>
                <w:rFonts w:ascii="Palatino Linotype" w:hAnsi="Palatino Linotype"/>
                <w:b/>
                <w:sz w:val="22"/>
                <w:szCs w:val="22"/>
              </w:rPr>
              <w:t>Sí pudo</w:t>
            </w:r>
            <w:r w:rsidRPr="00BB0590">
              <w:rPr>
                <w:rFonts w:ascii="Palatino Linotype" w:hAnsi="Palatino Linotype"/>
                <w:sz w:val="22"/>
                <w:szCs w:val="22"/>
              </w:rPr>
              <w:t xml:space="preserve"> </w:t>
            </w:r>
            <w:r w:rsidRPr="00BB0590">
              <w:rPr>
                <w:rFonts w:ascii="Palatino Linotype" w:hAnsi="Palatino Linotype"/>
                <w:b/>
                <w:sz w:val="22"/>
                <w:szCs w:val="22"/>
              </w:rPr>
              <w:t>recaudar ingresos</w:t>
            </w:r>
          </w:p>
        </w:tc>
      </w:tr>
      <w:tr w:rsidR="00204670" w:rsidRPr="00BB0590" w14:paraId="1CFAF963" w14:textId="77777777" w:rsidTr="00A72EA4">
        <w:tc>
          <w:tcPr>
            <w:tcW w:w="4151" w:type="dxa"/>
          </w:tcPr>
          <w:p w14:paraId="110954A5" w14:textId="77777777" w:rsidR="00204670" w:rsidRPr="00BB0590" w:rsidRDefault="00BF77D8" w:rsidP="00A72EA4">
            <w:pPr>
              <w:ind w:right="-28"/>
              <w:jc w:val="both"/>
              <w:rPr>
                <w:rFonts w:ascii="Palatino Linotype" w:hAnsi="Palatino Linotype"/>
                <w:sz w:val="22"/>
                <w:szCs w:val="22"/>
              </w:rPr>
            </w:pPr>
            <w:r w:rsidRPr="00BB0590">
              <w:rPr>
                <w:rFonts w:ascii="Palatino Linotype" w:hAnsi="Palatino Linotype"/>
                <w:sz w:val="22"/>
                <w:szCs w:val="22"/>
                <w:lang w:val="es-MX"/>
              </w:rPr>
              <w:t>¿</w:t>
            </w:r>
            <w:r w:rsidR="00836FE7" w:rsidRPr="00BB0590">
              <w:rPr>
                <w:rFonts w:ascii="Palatino Linotype" w:hAnsi="Palatino Linotype"/>
                <w:sz w:val="22"/>
                <w:szCs w:val="22"/>
                <w:lang w:val="es-MX"/>
              </w:rPr>
              <w:t>Número</w:t>
            </w:r>
            <w:r w:rsidR="00204670" w:rsidRPr="00BB0590">
              <w:rPr>
                <w:rFonts w:ascii="Palatino Linotype" w:hAnsi="Palatino Linotype"/>
                <w:sz w:val="22"/>
                <w:szCs w:val="22"/>
              </w:rPr>
              <w:t xml:space="preserve"> de cajones autorizados para la prestación de servicios de transporte </w:t>
            </w:r>
            <w:r w:rsidR="00E269B0" w:rsidRPr="00BB0590">
              <w:rPr>
                <w:rFonts w:ascii="Palatino Linotype" w:hAnsi="Palatino Linotype"/>
                <w:sz w:val="22"/>
                <w:szCs w:val="22"/>
              </w:rPr>
              <w:t xml:space="preserve">público </w:t>
            </w:r>
            <w:r w:rsidR="00204670" w:rsidRPr="00BB0590">
              <w:rPr>
                <w:rFonts w:ascii="Palatino Linotype" w:hAnsi="Palatino Linotype"/>
                <w:sz w:val="22"/>
                <w:szCs w:val="22"/>
              </w:rPr>
              <w:t>de pasajeros?</w:t>
            </w:r>
          </w:p>
        </w:tc>
        <w:tc>
          <w:tcPr>
            <w:tcW w:w="2436" w:type="dxa"/>
          </w:tcPr>
          <w:p w14:paraId="2E010B1E" w14:textId="3A985F3B" w:rsidR="00204670" w:rsidRPr="00BB0590" w:rsidRDefault="00D92066" w:rsidP="00A72EA4">
            <w:pPr>
              <w:ind w:right="-28"/>
              <w:jc w:val="both"/>
              <w:rPr>
                <w:rFonts w:ascii="Palatino Linotype" w:hAnsi="Palatino Linotype"/>
                <w:bCs/>
                <w:sz w:val="22"/>
                <w:szCs w:val="22"/>
              </w:rPr>
            </w:pPr>
            <w:r w:rsidRPr="00BB0590">
              <w:rPr>
                <w:rFonts w:ascii="Palatino Linotype" w:hAnsi="Palatino Linotype"/>
                <w:bCs/>
                <w:sz w:val="22"/>
                <w:szCs w:val="22"/>
              </w:rPr>
              <w:t xml:space="preserve">El SO </w:t>
            </w:r>
            <w:r w:rsidR="00ED2203" w:rsidRPr="00BB0590">
              <w:rPr>
                <w:rFonts w:ascii="Palatino Linotype" w:hAnsi="Palatino Linotype"/>
                <w:bCs/>
                <w:sz w:val="22"/>
                <w:szCs w:val="22"/>
              </w:rPr>
              <w:t xml:space="preserve">proporcionó los números de cajones </w:t>
            </w:r>
          </w:p>
        </w:tc>
        <w:tc>
          <w:tcPr>
            <w:tcW w:w="2447" w:type="dxa"/>
          </w:tcPr>
          <w:p w14:paraId="79145B2E" w14:textId="61E359B0" w:rsidR="00204670" w:rsidRPr="00BB0590" w:rsidRDefault="00204670" w:rsidP="00A72EA4">
            <w:pPr>
              <w:ind w:right="-28"/>
              <w:jc w:val="both"/>
              <w:rPr>
                <w:rFonts w:ascii="Palatino Linotype" w:hAnsi="Palatino Linotype"/>
                <w:b/>
                <w:sz w:val="22"/>
                <w:szCs w:val="22"/>
              </w:rPr>
            </w:pPr>
            <w:r w:rsidRPr="00BB0590">
              <w:rPr>
                <w:rFonts w:ascii="Palatino Linotype" w:hAnsi="Palatino Linotype"/>
                <w:b/>
                <w:sz w:val="22"/>
                <w:szCs w:val="22"/>
              </w:rPr>
              <w:t xml:space="preserve">El Sujeto Obligado </w:t>
            </w:r>
            <w:r w:rsidR="00ED2203" w:rsidRPr="00BB0590">
              <w:rPr>
                <w:rFonts w:ascii="Palatino Linotype" w:hAnsi="Palatino Linotype"/>
                <w:b/>
                <w:sz w:val="22"/>
                <w:szCs w:val="22"/>
              </w:rPr>
              <w:t>proporcionó la información con la que cuenta</w:t>
            </w:r>
            <w:r w:rsidRPr="00BB0590">
              <w:rPr>
                <w:rFonts w:ascii="Palatino Linotype" w:hAnsi="Palatino Linotype"/>
                <w:b/>
                <w:sz w:val="22"/>
                <w:szCs w:val="22"/>
              </w:rPr>
              <w:t>.</w:t>
            </w:r>
          </w:p>
        </w:tc>
      </w:tr>
      <w:tr w:rsidR="00A72EA4" w:rsidRPr="00BB0590" w14:paraId="2FFFC560" w14:textId="77777777" w:rsidTr="00A72EA4">
        <w:tc>
          <w:tcPr>
            <w:tcW w:w="4151" w:type="dxa"/>
          </w:tcPr>
          <w:p w14:paraId="633E003D" w14:textId="77777777" w:rsidR="00A72EA4" w:rsidRPr="00BB0590" w:rsidRDefault="00A72EA4" w:rsidP="00A72EA4">
            <w:pPr>
              <w:ind w:right="-28"/>
              <w:jc w:val="both"/>
              <w:rPr>
                <w:rFonts w:ascii="Palatino Linotype" w:hAnsi="Palatino Linotype"/>
                <w:b/>
                <w:sz w:val="22"/>
                <w:szCs w:val="22"/>
              </w:rPr>
            </w:pPr>
            <w:r w:rsidRPr="00BB0590">
              <w:rPr>
                <w:rFonts w:ascii="Palatino Linotype" w:hAnsi="Palatino Linotype"/>
                <w:sz w:val="22"/>
                <w:szCs w:val="22"/>
              </w:rPr>
              <w:t>Artículo 158 por cada una de sus fracciones</w:t>
            </w:r>
          </w:p>
        </w:tc>
        <w:tc>
          <w:tcPr>
            <w:tcW w:w="2436" w:type="dxa"/>
          </w:tcPr>
          <w:p w14:paraId="5C9C039E" w14:textId="77777777" w:rsidR="00A72EA4" w:rsidRPr="00BB0590" w:rsidRDefault="00CD13D0" w:rsidP="00A72EA4">
            <w:pPr>
              <w:ind w:right="-28"/>
              <w:jc w:val="both"/>
              <w:rPr>
                <w:rFonts w:ascii="Palatino Linotype" w:hAnsi="Palatino Linotype"/>
                <w:b/>
                <w:sz w:val="22"/>
                <w:szCs w:val="22"/>
              </w:rPr>
            </w:pPr>
            <w:r w:rsidRPr="00BB0590">
              <w:rPr>
                <w:rFonts w:ascii="Palatino Linotype" w:hAnsi="Palatino Linotype"/>
                <w:sz w:val="22"/>
                <w:szCs w:val="22"/>
              </w:rPr>
              <w:t xml:space="preserve">POR EVALUACIÓN DE LA PRESTACIÓN DEL SERVICIO AL PÚBLICO DE RECEPCIÓN, GUARDA, CUSTODIA Y DEVOLUCIÓN DE VEHÍCULOS AUTOMOTORES. </w:t>
            </w:r>
          </w:p>
        </w:tc>
        <w:tc>
          <w:tcPr>
            <w:tcW w:w="2447" w:type="dxa"/>
          </w:tcPr>
          <w:p w14:paraId="077600AD" w14:textId="77777777" w:rsidR="00A72EA4" w:rsidRPr="00BB0590" w:rsidRDefault="00A72EA4" w:rsidP="00A72EA4">
            <w:pPr>
              <w:ind w:right="-28"/>
              <w:jc w:val="both"/>
              <w:rPr>
                <w:rFonts w:ascii="Palatino Linotype" w:hAnsi="Palatino Linotype"/>
                <w:b/>
                <w:sz w:val="22"/>
                <w:szCs w:val="22"/>
              </w:rPr>
            </w:pPr>
          </w:p>
          <w:p w14:paraId="5504B0CF" w14:textId="0FAEFF04" w:rsidR="00A72EA4" w:rsidRPr="00BB0590" w:rsidRDefault="000C4C14" w:rsidP="00A72EA4">
            <w:pPr>
              <w:ind w:right="-28"/>
              <w:jc w:val="both"/>
              <w:rPr>
                <w:rFonts w:ascii="Palatino Linotype" w:hAnsi="Palatino Linotype"/>
                <w:b/>
                <w:sz w:val="22"/>
                <w:szCs w:val="22"/>
              </w:rPr>
            </w:pPr>
            <w:r w:rsidRPr="00BB0590">
              <w:rPr>
                <w:rFonts w:ascii="Palatino Linotype" w:hAnsi="Palatino Linotype"/>
                <w:b/>
                <w:sz w:val="22"/>
                <w:szCs w:val="22"/>
              </w:rPr>
              <w:t>P</w:t>
            </w:r>
            <w:r w:rsidR="00A72EA4" w:rsidRPr="00BB0590">
              <w:rPr>
                <w:rFonts w:ascii="Palatino Linotype" w:hAnsi="Palatino Linotype"/>
                <w:b/>
                <w:sz w:val="22"/>
                <w:szCs w:val="22"/>
              </w:rPr>
              <w:t>udo</w:t>
            </w:r>
            <w:r w:rsidR="00A72EA4" w:rsidRPr="00BB0590">
              <w:rPr>
                <w:rFonts w:ascii="Palatino Linotype" w:hAnsi="Palatino Linotype"/>
                <w:sz w:val="22"/>
                <w:szCs w:val="22"/>
              </w:rPr>
              <w:t xml:space="preserve"> </w:t>
            </w:r>
            <w:r w:rsidR="00A72EA4" w:rsidRPr="00BB0590">
              <w:rPr>
                <w:rFonts w:ascii="Palatino Linotype" w:hAnsi="Palatino Linotype"/>
                <w:b/>
                <w:sz w:val="22"/>
                <w:szCs w:val="22"/>
              </w:rPr>
              <w:t>recaudar ingresos</w:t>
            </w:r>
          </w:p>
        </w:tc>
      </w:tr>
      <w:tr w:rsidR="00A72EA4" w:rsidRPr="00BB0590" w14:paraId="7B6E4A77" w14:textId="77777777" w:rsidTr="00A72EA4">
        <w:tc>
          <w:tcPr>
            <w:tcW w:w="4151" w:type="dxa"/>
          </w:tcPr>
          <w:p w14:paraId="0243B4FE" w14:textId="77777777" w:rsidR="00A72EA4" w:rsidRPr="00BB0590" w:rsidRDefault="00A72EA4" w:rsidP="00A72EA4">
            <w:pPr>
              <w:ind w:right="-28"/>
              <w:jc w:val="both"/>
              <w:rPr>
                <w:rFonts w:ascii="Palatino Linotype" w:hAnsi="Palatino Linotype"/>
                <w:b/>
                <w:sz w:val="22"/>
                <w:szCs w:val="22"/>
              </w:rPr>
            </w:pPr>
            <w:r w:rsidRPr="00BB0590">
              <w:rPr>
                <w:rFonts w:ascii="Palatino Linotype" w:hAnsi="Palatino Linotype"/>
                <w:sz w:val="22"/>
                <w:szCs w:val="22"/>
              </w:rPr>
              <w:t>Artículo 159 fracción I, II y III</w:t>
            </w:r>
          </w:p>
        </w:tc>
        <w:tc>
          <w:tcPr>
            <w:tcW w:w="2436" w:type="dxa"/>
          </w:tcPr>
          <w:p w14:paraId="7A8321D4" w14:textId="77777777" w:rsidR="00A72EA4" w:rsidRPr="00BB0590" w:rsidRDefault="00A72EA4" w:rsidP="00A72EA4">
            <w:pPr>
              <w:ind w:right="-28"/>
              <w:jc w:val="both"/>
              <w:rPr>
                <w:rFonts w:ascii="Palatino Linotype" w:hAnsi="Palatino Linotype"/>
                <w:b/>
                <w:sz w:val="22"/>
                <w:szCs w:val="22"/>
              </w:rPr>
            </w:pPr>
            <w:r w:rsidRPr="00BB0590">
              <w:rPr>
                <w:rFonts w:ascii="Palatino Linotype" w:hAnsi="Palatino Linotype"/>
                <w:sz w:val="22"/>
                <w:szCs w:val="22"/>
              </w:rPr>
              <w:t xml:space="preserve">POR LA EXPEDICION O REFRENDO ANUAL DE LICENCIAS PARA LA VENTA DE BEBIDAS </w:t>
            </w:r>
            <w:r w:rsidRPr="00BB0590">
              <w:rPr>
                <w:rFonts w:ascii="Palatino Linotype" w:hAnsi="Palatino Linotype"/>
                <w:sz w:val="22"/>
                <w:szCs w:val="22"/>
              </w:rPr>
              <w:lastRenderedPageBreak/>
              <w:t>ALCOHOLICAS AL PUBLICO</w:t>
            </w:r>
          </w:p>
        </w:tc>
        <w:tc>
          <w:tcPr>
            <w:tcW w:w="2447" w:type="dxa"/>
          </w:tcPr>
          <w:p w14:paraId="73F0BAA0" w14:textId="2C244D11" w:rsidR="001142C9" w:rsidRPr="00BB0590" w:rsidRDefault="000C4C14" w:rsidP="00A72EA4">
            <w:pPr>
              <w:ind w:right="-28"/>
              <w:jc w:val="both"/>
              <w:rPr>
                <w:rFonts w:ascii="Palatino Linotype" w:hAnsi="Palatino Linotype"/>
                <w:b/>
                <w:sz w:val="22"/>
                <w:szCs w:val="22"/>
              </w:rPr>
            </w:pPr>
            <w:r w:rsidRPr="00BB0590">
              <w:rPr>
                <w:rFonts w:ascii="Palatino Linotype" w:hAnsi="Palatino Linotype"/>
                <w:b/>
                <w:sz w:val="22"/>
                <w:szCs w:val="22"/>
              </w:rPr>
              <w:lastRenderedPageBreak/>
              <w:t>P</w:t>
            </w:r>
            <w:r w:rsidR="00A72EA4" w:rsidRPr="00BB0590">
              <w:rPr>
                <w:rFonts w:ascii="Palatino Linotype" w:hAnsi="Palatino Linotype"/>
                <w:b/>
                <w:sz w:val="22"/>
                <w:szCs w:val="22"/>
              </w:rPr>
              <w:t>udo</w:t>
            </w:r>
            <w:r w:rsidR="00A72EA4" w:rsidRPr="00BB0590">
              <w:rPr>
                <w:rFonts w:ascii="Palatino Linotype" w:hAnsi="Palatino Linotype"/>
                <w:sz w:val="22"/>
                <w:szCs w:val="22"/>
              </w:rPr>
              <w:t xml:space="preserve"> </w:t>
            </w:r>
            <w:r w:rsidR="00A72EA4" w:rsidRPr="00BB0590">
              <w:rPr>
                <w:rFonts w:ascii="Palatino Linotype" w:hAnsi="Palatino Linotype"/>
                <w:b/>
                <w:sz w:val="22"/>
                <w:szCs w:val="22"/>
              </w:rPr>
              <w:t>recaudar ingresos</w:t>
            </w:r>
            <w:r w:rsidR="00D92066" w:rsidRPr="00BB0590">
              <w:rPr>
                <w:rFonts w:ascii="Palatino Linotype" w:hAnsi="Palatino Linotype"/>
                <w:b/>
                <w:sz w:val="22"/>
                <w:szCs w:val="22"/>
              </w:rPr>
              <w:t>, tan es así que proporcionó información del dos mil diecinueve al dos mil veintiuno.</w:t>
            </w:r>
          </w:p>
          <w:p w14:paraId="753488BA" w14:textId="77777777" w:rsidR="00A72EA4" w:rsidRPr="00BB0590" w:rsidRDefault="00A72EA4" w:rsidP="001142C9">
            <w:pPr>
              <w:rPr>
                <w:rFonts w:ascii="Palatino Linotype" w:hAnsi="Palatino Linotype"/>
                <w:sz w:val="22"/>
                <w:szCs w:val="22"/>
              </w:rPr>
            </w:pPr>
          </w:p>
        </w:tc>
      </w:tr>
      <w:tr w:rsidR="00A72EA4" w:rsidRPr="00BB0590" w14:paraId="102E94BA" w14:textId="77777777" w:rsidTr="00A72EA4">
        <w:tc>
          <w:tcPr>
            <w:tcW w:w="4151" w:type="dxa"/>
          </w:tcPr>
          <w:p w14:paraId="512BC405" w14:textId="77777777" w:rsidR="00A72EA4" w:rsidRPr="00BB0590" w:rsidRDefault="00A72EA4" w:rsidP="00A72EA4">
            <w:pPr>
              <w:ind w:right="-28"/>
              <w:jc w:val="both"/>
              <w:rPr>
                <w:rFonts w:ascii="Palatino Linotype" w:hAnsi="Palatino Linotype"/>
                <w:b/>
                <w:sz w:val="22"/>
                <w:szCs w:val="22"/>
              </w:rPr>
            </w:pPr>
            <w:r w:rsidRPr="00BB0590">
              <w:rPr>
                <w:rFonts w:ascii="Palatino Linotype" w:hAnsi="Palatino Linotype"/>
                <w:sz w:val="22"/>
                <w:szCs w:val="22"/>
              </w:rPr>
              <w:lastRenderedPageBreak/>
              <w:t>Especificar ¿cuántas personas Fiscas o Jurídicas Colectivas pagan el Derecho de refrendo por cada inciso del A) a la G)? y ¿cuántos pagan dos o más Derechos establecidos en el artículo 159 fracción I</w:t>
            </w:r>
          </w:p>
        </w:tc>
        <w:tc>
          <w:tcPr>
            <w:tcW w:w="2436" w:type="dxa"/>
          </w:tcPr>
          <w:p w14:paraId="170BD959" w14:textId="77777777" w:rsidR="00A72EA4" w:rsidRPr="00BB0590" w:rsidRDefault="00A72EA4" w:rsidP="00A72EA4">
            <w:pPr>
              <w:ind w:right="-28"/>
              <w:jc w:val="both"/>
              <w:rPr>
                <w:rFonts w:ascii="Palatino Linotype" w:hAnsi="Palatino Linotype"/>
                <w:b/>
                <w:sz w:val="22"/>
                <w:szCs w:val="22"/>
              </w:rPr>
            </w:pPr>
            <w:r w:rsidRPr="00BB0590">
              <w:rPr>
                <w:rFonts w:ascii="Palatino Linotype" w:hAnsi="Palatino Linotype"/>
                <w:sz w:val="22"/>
                <w:szCs w:val="22"/>
              </w:rPr>
              <w:t>POR LA EXPEDICION O REFRENDO ANUAL DE LICENCIAS PARA LA VENTA DE BEBIDAS ALCOHOLICAS AL PUBLICO</w:t>
            </w:r>
          </w:p>
        </w:tc>
        <w:tc>
          <w:tcPr>
            <w:tcW w:w="2447" w:type="dxa"/>
          </w:tcPr>
          <w:p w14:paraId="3C9DE387" w14:textId="65F19485" w:rsidR="00A72EA4" w:rsidRPr="00BB0590" w:rsidRDefault="00A72EA4" w:rsidP="00A72EA4">
            <w:pPr>
              <w:ind w:right="-28"/>
              <w:jc w:val="both"/>
              <w:rPr>
                <w:rFonts w:ascii="Palatino Linotype" w:hAnsi="Palatino Linotype"/>
                <w:sz w:val="22"/>
                <w:szCs w:val="22"/>
              </w:rPr>
            </w:pPr>
            <w:r w:rsidRPr="00BB0590">
              <w:rPr>
                <w:rFonts w:ascii="Palatino Linotype" w:hAnsi="Palatino Linotype"/>
                <w:sz w:val="22"/>
                <w:szCs w:val="22"/>
              </w:rPr>
              <w:t>Derecho de petición, no obstante, derivado de la deficiencia de</w:t>
            </w:r>
            <w:r w:rsidR="00D92066" w:rsidRPr="00BB0590">
              <w:rPr>
                <w:rFonts w:ascii="Palatino Linotype" w:hAnsi="Palatino Linotype"/>
                <w:sz w:val="22"/>
                <w:szCs w:val="22"/>
              </w:rPr>
              <w:t xml:space="preserve"> </w:t>
            </w:r>
            <w:r w:rsidRPr="00BB0590">
              <w:rPr>
                <w:rFonts w:ascii="Palatino Linotype" w:hAnsi="Palatino Linotype"/>
                <w:sz w:val="22"/>
                <w:szCs w:val="22"/>
              </w:rPr>
              <w:t>l</w:t>
            </w:r>
            <w:r w:rsidR="00D92066" w:rsidRPr="00BB0590">
              <w:rPr>
                <w:rFonts w:ascii="Palatino Linotype" w:hAnsi="Palatino Linotype"/>
                <w:sz w:val="22"/>
                <w:szCs w:val="22"/>
              </w:rPr>
              <w:t>a</w:t>
            </w:r>
            <w:r w:rsidRPr="00BB0590">
              <w:rPr>
                <w:rFonts w:ascii="Palatino Linotype" w:hAnsi="Palatino Linotype"/>
                <w:sz w:val="22"/>
                <w:szCs w:val="22"/>
              </w:rPr>
              <w:t xml:space="preserve"> </w:t>
            </w:r>
            <w:r w:rsidR="00D92066" w:rsidRPr="00BB0590">
              <w:rPr>
                <w:rFonts w:ascii="Palatino Linotype" w:hAnsi="Palatino Linotype"/>
                <w:sz w:val="22"/>
                <w:szCs w:val="22"/>
              </w:rPr>
              <w:t>respuesta</w:t>
            </w:r>
            <w:r w:rsidRPr="00BB0590">
              <w:rPr>
                <w:rFonts w:ascii="Palatino Linotype" w:hAnsi="Palatino Linotype"/>
                <w:sz w:val="22"/>
                <w:szCs w:val="22"/>
              </w:rPr>
              <w:t>, de ser el caso, el Sujeto Obligado deberá dar cuenta de lo correspondiente, o bien, de manera clara y precisa, informar de la inexistencia de lo peticionado</w:t>
            </w:r>
            <w:r w:rsidR="00D92066" w:rsidRPr="00BB0590">
              <w:rPr>
                <w:rFonts w:ascii="Palatino Linotype" w:hAnsi="Palatino Linotype"/>
                <w:sz w:val="22"/>
                <w:szCs w:val="22"/>
              </w:rPr>
              <w:t>, además de que señaló en respuesta el número de personas que las pagan respecto del año dos mil diecinueve al dos mil veintiuno</w:t>
            </w:r>
          </w:p>
        </w:tc>
      </w:tr>
    </w:tbl>
    <w:p w14:paraId="660C5F83" w14:textId="77777777" w:rsidR="008C5A54" w:rsidRPr="00BB0590" w:rsidRDefault="008C5A54" w:rsidP="00166111">
      <w:pPr>
        <w:spacing w:line="360" w:lineRule="auto"/>
        <w:ind w:right="-28"/>
        <w:jc w:val="both"/>
        <w:rPr>
          <w:rFonts w:ascii="Palatino Linotype" w:hAnsi="Palatino Linotype"/>
          <w:b/>
          <w:szCs w:val="22"/>
        </w:rPr>
      </w:pPr>
    </w:p>
    <w:p w14:paraId="03B90A6C" w14:textId="77777777" w:rsidR="00CD13D0" w:rsidRPr="00BB0590" w:rsidRDefault="00A72EA4" w:rsidP="009B4677">
      <w:pPr>
        <w:tabs>
          <w:tab w:val="left" w:pos="7654"/>
        </w:tabs>
        <w:spacing w:line="360" w:lineRule="auto"/>
        <w:jc w:val="both"/>
        <w:rPr>
          <w:rFonts w:ascii="Palatino Linotype" w:hAnsi="Palatino Linotype"/>
          <w:sz w:val="22"/>
        </w:rPr>
      </w:pPr>
      <w:r w:rsidRPr="00BB0590">
        <w:rPr>
          <w:rFonts w:ascii="Palatino Linotype" w:hAnsi="Palatino Linotype"/>
          <w:sz w:val="22"/>
          <w:szCs w:val="22"/>
        </w:rPr>
        <w:t>Así las cosas, conforme a la tabla de relaci</w:t>
      </w:r>
      <w:r w:rsidR="00CD13D0" w:rsidRPr="00BB0590">
        <w:rPr>
          <w:rFonts w:ascii="Palatino Linotype" w:hAnsi="Palatino Linotype"/>
          <w:sz w:val="22"/>
          <w:szCs w:val="22"/>
        </w:rPr>
        <w:t>ón anterior y</w:t>
      </w:r>
      <w:r w:rsidRPr="00BB0590">
        <w:rPr>
          <w:rFonts w:ascii="Palatino Linotype" w:hAnsi="Palatino Linotype"/>
          <w:sz w:val="22"/>
          <w:szCs w:val="22"/>
        </w:rPr>
        <w:t xml:space="preserve"> </w:t>
      </w:r>
      <w:r w:rsidR="00CD13D0" w:rsidRPr="00BB0590">
        <w:rPr>
          <w:rFonts w:ascii="Palatino Linotype" w:hAnsi="Palatino Linotype"/>
          <w:sz w:val="22"/>
          <w:szCs w:val="22"/>
        </w:rPr>
        <w:t xml:space="preserve">por cuanto hace a los derechos que el Sujeto Obligado pudo recaudar del 2011 al 2021, este Organismo Garante colige susceptible ordenar la entrega de la expresión documental en donde obre </w:t>
      </w:r>
      <w:r w:rsidR="00CD13D0" w:rsidRPr="00BB0590">
        <w:rPr>
          <w:rFonts w:ascii="Palatino Linotype" w:hAnsi="Palatino Linotype"/>
          <w:b/>
          <w:sz w:val="22"/>
        </w:rPr>
        <w:t xml:space="preserve">la cantidad total que ingresó a la Hacienda Pública Municipal, </w:t>
      </w:r>
      <w:r w:rsidR="00CD13D0" w:rsidRPr="00BB0590">
        <w:rPr>
          <w:rFonts w:ascii="Palatino Linotype" w:hAnsi="Palatino Linotype"/>
          <w:sz w:val="22"/>
        </w:rPr>
        <w:t xml:space="preserve">en términos de lo dispuesto en el Código Financiero del Estado de México y Municipios, por concepto </w:t>
      </w:r>
      <w:r w:rsidR="003D1E28" w:rsidRPr="00BB0590">
        <w:rPr>
          <w:rFonts w:ascii="Palatino Linotype" w:hAnsi="Palatino Linotype"/>
          <w:sz w:val="22"/>
        </w:rPr>
        <w:t>de:</w:t>
      </w:r>
    </w:p>
    <w:p w14:paraId="6CD17EF0" w14:textId="77777777" w:rsidR="00E72B40" w:rsidRPr="00BB0590" w:rsidRDefault="00E72B40" w:rsidP="009B4677">
      <w:pPr>
        <w:tabs>
          <w:tab w:val="left" w:pos="7654"/>
        </w:tabs>
        <w:spacing w:line="360" w:lineRule="auto"/>
        <w:jc w:val="both"/>
        <w:rPr>
          <w:rFonts w:ascii="Palatino Linotype" w:hAnsi="Palatino Linotype"/>
          <w:sz w:val="22"/>
        </w:rPr>
      </w:pPr>
    </w:p>
    <w:p w14:paraId="3BFFB5BF" w14:textId="77777777" w:rsidR="00CD13D0" w:rsidRPr="00BB0590"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BB0590">
        <w:rPr>
          <w:rFonts w:ascii="Palatino Linotype" w:hAnsi="Palatino Linotype"/>
          <w:szCs w:val="22"/>
        </w:rPr>
        <w:t>Derechos de desarrollo urbano y obras públicas.</w:t>
      </w:r>
    </w:p>
    <w:p w14:paraId="5BEC4444" w14:textId="77777777" w:rsidR="00CD13D0" w:rsidRPr="00BB0590"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BB0590">
        <w:rPr>
          <w:rFonts w:ascii="Palatino Linotype" w:hAnsi="Palatino Linotype"/>
          <w:szCs w:val="22"/>
        </w:rPr>
        <w:t>Derechos por uso de vías y áreas públicas para el ejercicio de actividades comerciales o de servicios</w:t>
      </w:r>
      <w:r w:rsidR="00CD13D0" w:rsidRPr="00BB0590">
        <w:rPr>
          <w:rFonts w:ascii="Palatino Linotype" w:hAnsi="Palatino Linotype"/>
          <w:szCs w:val="22"/>
        </w:rPr>
        <w:t>.</w:t>
      </w:r>
    </w:p>
    <w:p w14:paraId="1203C36A" w14:textId="77777777" w:rsidR="00CD13D0" w:rsidRPr="00BB0590"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BB0590">
        <w:rPr>
          <w:rFonts w:ascii="Palatino Linotype" w:hAnsi="Palatino Linotype"/>
          <w:szCs w:val="22"/>
        </w:rPr>
        <w:t xml:space="preserve">Derechos de estacionamiento en la vía </w:t>
      </w:r>
      <w:proofErr w:type="spellStart"/>
      <w:r w:rsidRPr="00BB0590">
        <w:rPr>
          <w:rFonts w:ascii="Palatino Linotype" w:hAnsi="Palatino Linotype"/>
          <w:szCs w:val="22"/>
        </w:rPr>
        <w:t>publica</w:t>
      </w:r>
      <w:proofErr w:type="spellEnd"/>
      <w:r w:rsidRPr="00BB0590">
        <w:rPr>
          <w:rFonts w:ascii="Palatino Linotype" w:hAnsi="Palatino Linotype"/>
          <w:szCs w:val="22"/>
        </w:rPr>
        <w:t xml:space="preserve"> y de servicio público</w:t>
      </w:r>
      <w:r w:rsidR="00CD13D0" w:rsidRPr="00BB0590">
        <w:rPr>
          <w:rFonts w:ascii="Palatino Linotype" w:hAnsi="Palatino Linotype"/>
          <w:szCs w:val="22"/>
        </w:rPr>
        <w:t>.</w:t>
      </w:r>
    </w:p>
    <w:p w14:paraId="356C83C3" w14:textId="77777777" w:rsidR="00CD13D0" w:rsidRPr="00BB0590"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BB0590">
        <w:rPr>
          <w:rFonts w:ascii="Palatino Linotype" w:hAnsi="Palatino Linotype"/>
          <w:szCs w:val="22"/>
        </w:rPr>
        <w:t xml:space="preserve">Evaluación de la prestación del servicio al público de recepción, guarda, custodia y devolución de vehículos automotores. </w:t>
      </w:r>
    </w:p>
    <w:p w14:paraId="1F07A9E8" w14:textId="6FB57CAA" w:rsidR="00CD13D0" w:rsidRPr="00BB0590" w:rsidRDefault="00B84FC3" w:rsidP="00CD13D0">
      <w:pPr>
        <w:pStyle w:val="Prrafodelista"/>
        <w:numPr>
          <w:ilvl w:val="1"/>
          <w:numId w:val="4"/>
        </w:numPr>
        <w:tabs>
          <w:tab w:val="left" w:pos="7654"/>
        </w:tabs>
        <w:spacing w:line="360" w:lineRule="auto"/>
        <w:ind w:left="567"/>
        <w:jc w:val="both"/>
        <w:rPr>
          <w:rFonts w:ascii="Palatino Linotype" w:hAnsi="Palatino Linotype"/>
        </w:rPr>
      </w:pPr>
      <w:r w:rsidRPr="00BB0590">
        <w:rPr>
          <w:rFonts w:ascii="Palatino Linotype" w:hAnsi="Palatino Linotype"/>
          <w:szCs w:val="22"/>
        </w:rPr>
        <w:lastRenderedPageBreak/>
        <w:t>Expedición o refrendo anual de licencias para la venta de bebidas alcohólicas al público</w:t>
      </w:r>
      <w:r w:rsidR="00D92066" w:rsidRPr="00BB0590">
        <w:rPr>
          <w:rFonts w:ascii="Palatino Linotype" w:hAnsi="Palatino Linotype"/>
          <w:szCs w:val="22"/>
        </w:rPr>
        <w:t xml:space="preserve"> del 2011 al 2018</w:t>
      </w:r>
      <w:r w:rsidR="001142C9" w:rsidRPr="00BB0590">
        <w:rPr>
          <w:rFonts w:ascii="Palatino Linotype" w:hAnsi="Palatino Linotype"/>
          <w:szCs w:val="22"/>
        </w:rPr>
        <w:t>.</w:t>
      </w:r>
    </w:p>
    <w:p w14:paraId="040DE980" w14:textId="77777777" w:rsidR="00CD13D0" w:rsidRPr="00BB0590" w:rsidRDefault="00CD13D0" w:rsidP="00CD13D0">
      <w:pPr>
        <w:pStyle w:val="Prrafodelista"/>
        <w:tabs>
          <w:tab w:val="left" w:pos="7654"/>
        </w:tabs>
        <w:spacing w:line="360" w:lineRule="auto"/>
        <w:ind w:left="567"/>
        <w:jc w:val="both"/>
        <w:rPr>
          <w:rFonts w:ascii="Palatino Linotype" w:hAnsi="Palatino Linotype"/>
        </w:rPr>
      </w:pPr>
    </w:p>
    <w:p w14:paraId="24C37A2A" w14:textId="7EB6C86C" w:rsidR="007C07AA" w:rsidRPr="00BB0590" w:rsidRDefault="003D1E28" w:rsidP="001142C9">
      <w:pPr>
        <w:spacing w:line="360" w:lineRule="auto"/>
        <w:ind w:right="-28"/>
        <w:jc w:val="both"/>
        <w:rPr>
          <w:rFonts w:ascii="Palatino Linotype" w:hAnsi="Palatino Linotype"/>
          <w:sz w:val="22"/>
          <w:szCs w:val="22"/>
        </w:rPr>
      </w:pPr>
      <w:r w:rsidRPr="00BB0590">
        <w:rPr>
          <w:rFonts w:ascii="Palatino Linotype" w:hAnsi="Palatino Linotype"/>
          <w:sz w:val="22"/>
          <w:szCs w:val="22"/>
        </w:rPr>
        <w:t xml:space="preserve">Ahora bien, </w:t>
      </w:r>
      <w:r w:rsidR="001142C9" w:rsidRPr="00BB0590">
        <w:rPr>
          <w:rFonts w:ascii="Palatino Linotype" w:hAnsi="Palatino Linotype"/>
          <w:sz w:val="22"/>
          <w:szCs w:val="22"/>
        </w:rPr>
        <w:t>en razón de</w:t>
      </w:r>
      <w:r w:rsidRPr="00BB0590">
        <w:rPr>
          <w:rFonts w:ascii="Palatino Linotype" w:hAnsi="Palatino Linotype"/>
          <w:sz w:val="22"/>
          <w:szCs w:val="22"/>
        </w:rPr>
        <w:t xml:space="preserve"> los apartados que se identificaron como derecho de petición, debemos destacar que de la propia redacción empleada en la solicitud de acceso, el Particular estableció que, de ser el caso, se le informe sí se cumplió o no</w:t>
      </w:r>
      <w:r w:rsidR="001142C9" w:rsidRPr="00BB0590">
        <w:rPr>
          <w:rFonts w:ascii="Palatino Linotype" w:hAnsi="Palatino Linotype"/>
          <w:sz w:val="22"/>
          <w:szCs w:val="22"/>
        </w:rPr>
        <w:t xml:space="preserve">, </w:t>
      </w:r>
      <w:r w:rsidRPr="00BB0590">
        <w:rPr>
          <w:rFonts w:ascii="Palatino Linotype" w:hAnsi="Palatino Linotype"/>
          <w:sz w:val="22"/>
          <w:szCs w:val="22"/>
        </w:rPr>
        <w:t>un supuesto previsto en la normatividad financiera en cita; d</w:t>
      </w:r>
      <w:r w:rsidR="001142C9" w:rsidRPr="00BB0590">
        <w:rPr>
          <w:rFonts w:ascii="Palatino Linotype" w:hAnsi="Palatino Linotype"/>
          <w:sz w:val="22"/>
          <w:szCs w:val="22"/>
        </w:rPr>
        <w:t xml:space="preserve">e esto, debemos establecer que </w:t>
      </w:r>
      <w:r w:rsidRPr="00BB0590">
        <w:rPr>
          <w:rFonts w:ascii="Palatino Linotype" w:hAnsi="Palatino Linotype"/>
          <w:sz w:val="22"/>
          <w:szCs w:val="22"/>
        </w:rPr>
        <w:t>el estudio alusivo a lo que corresponde el Derecho de Petición</w:t>
      </w:r>
      <w:r w:rsidR="001142C9" w:rsidRPr="00BB0590">
        <w:rPr>
          <w:rFonts w:ascii="Palatino Linotype" w:hAnsi="Palatino Linotype"/>
          <w:sz w:val="22"/>
          <w:szCs w:val="22"/>
        </w:rPr>
        <w:t>,</w:t>
      </w:r>
      <w:r w:rsidRPr="00BB0590">
        <w:rPr>
          <w:rFonts w:ascii="Palatino Linotype" w:hAnsi="Palatino Linotype"/>
          <w:sz w:val="22"/>
          <w:szCs w:val="22"/>
        </w:rPr>
        <w:t xml:space="preserve"> ya obra</w:t>
      </w:r>
      <w:r w:rsidR="001142C9" w:rsidRPr="00BB0590">
        <w:rPr>
          <w:rFonts w:ascii="Palatino Linotype" w:hAnsi="Palatino Linotype"/>
          <w:sz w:val="22"/>
          <w:szCs w:val="22"/>
        </w:rPr>
        <w:t xml:space="preserve"> en la Presente</w:t>
      </w:r>
      <w:r w:rsidR="00D92066" w:rsidRPr="00BB0590">
        <w:rPr>
          <w:rFonts w:ascii="Palatino Linotype" w:hAnsi="Palatino Linotype"/>
          <w:sz w:val="22"/>
          <w:szCs w:val="22"/>
        </w:rPr>
        <w:t>,</w:t>
      </w:r>
      <w:r w:rsidRPr="00BB0590">
        <w:rPr>
          <w:rFonts w:ascii="Palatino Linotype" w:hAnsi="Palatino Linotype"/>
          <w:sz w:val="22"/>
          <w:szCs w:val="22"/>
        </w:rPr>
        <w:t xml:space="preserve"> </w:t>
      </w:r>
      <w:r w:rsidR="001142C9" w:rsidRPr="00BB0590">
        <w:rPr>
          <w:rFonts w:ascii="Palatino Linotype" w:hAnsi="Palatino Linotype"/>
          <w:sz w:val="22"/>
          <w:szCs w:val="22"/>
        </w:rPr>
        <w:t>en congruencia con ello,</w:t>
      </w:r>
      <w:r w:rsidRPr="00BB0590">
        <w:rPr>
          <w:rFonts w:ascii="Palatino Linotype" w:hAnsi="Palatino Linotype"/>
          <w:sz w:val="22"/>
          <w:szCs w:val="22"/>
        </w:rPr>
        <w:t xml:space="preserve"> </w:t>
      </w:r>
      <w:r w:rsidR="001142C9" w:rsidRPr="00BB0590">
        <w:rPr>
          <w:rFonts w:ascii="Palatino Linotype" w:hAnsi="Palatino Linotype"/>
          <w:sz w:val="22"/>
          <w:szCs w:val="22"/>
        </w:rPr>
        <w:t>este Organismo Garante advierte que nos encontramos ante atribuciones facultativas, esto es, que las mismas</w:t>
      </w:r>
      <w:r w:rsidR="00355F93" w:rsidRPr="00BB0590">
        <w:rPr>
          <w:rFonts w:ascii="Palatino Linotype" w:hAnsi="Palatino Linotype"/>
          <w:sz w:val="22"/>
          <w:szCs w:val="22"/>
        </w:rPr>
        <w:t xml:space="preserve"> si bien, se </w:t>
      </w:r>
      <w:r w:rsidR="002C2CF1" w:rsidRPr="00BB0590">
        <w:rPr>
          <w:rFonts w:ascii="Palatino Linotype" w:hAnsi="Palatino Linotype"/>
          <w:sz w:val="22"/>
          <w:szCs w:val="22"/>
        </w:rPr>
        <w:t>hallan</w:t>
      </w:r>
      <w:r w:rsidR="00355F93" w:rsidRPr="00BB0590">
        <w:rPr>
          <w:rFonts w:ascii="Palatino Linotype" w:hAnsi="Palatino Linotype"/>
          <w:sz w:val="22"/>
          <w:szCs w:val="22"/>
        </w:rPr>
        <w:t xml:space="preserve"> previstas en un ordenamiento legal, </w:t>
      </w:r>
      <w:r w:rsidR="001142C9" w:rsidRPr="00BB0590">
        <w:rPr>
          <w:rFonts w:ascii="Palatino Linotype" w:hAnsi="Palatino Linotype"/>
          <w:sz w:val="22"/>
          <w:szCs w:val="22"/>
        </w:rPr>
        <w:t xml:space="preserve"> no obstante, se encuentran sujetas al actualización </w:t>
      </w:r>
      <w:r w:rsidR="00355F93" w:rsidRPr="00BB0590">
        <w:rPr>
          <w:rFonts w:ascii="Palatino Linotype" w:hAnsi="Palatino Linotype"/>
          <w:sz w:val="22"/>
          <w:szCs w:val="22"/>
        </w:rPr>
        <w:t xml:space="preserve">de un supuesto en específico, por lo que, de no actualizarse la primera parte necesaria para su aplicación, el Sujeto Obligado no incurre en omisión </w:t>
      </w:r>
      <w:r w:rsidR="00B75618" w:rsidRPr="00BB0590">
        <w:rPr>
          <w:rFonts w:ascii="Palatino Linotype" w:hAnsi="Palatino Linotype"/>
          <w:sz w:val="22"/>
          <w:szCs w:val="22"/>
        </w:rPr>
        <w:t xml:space="preserve">en el ejercicio de sus atribuciones. </w:t>
      </w:r>
    </w:p>
    <w:p w14:paraId="7A326C9B" w14:textId="77777777" w:rsidR="00355F93" w:rsidRPr="00BB0590" w:rsidRDefault="00355F93" w:rsidP="001142C9">
      <w:pPr>
        <w:spacing w:line="360" w:lineRule="auto"/>
        <w:ind w:right="-28"/>
        <w:jc w:val="both"/>
        <w:rPr>
          <w:rFonts w:ascii="Palatino Linotype" w:hAnsi="Palatino Linotype"/>
          <w:sz w:val="22"/>
          <w:szCs w:val="22"/>
        </w:rPr>
      </w:pPr>
    </w:p>
    <w:p w14:paraId="7B7D5DDB" w14:textId="616094B1" w:rsidR="00355F93" w:rsidRPr="00BB0590" w:rsidRDefault="00355F93" w:rsidP="001142C9">
      <w:pPr>
        <w:spacing w:line="360" w:lineRule="auto"/>
        <w:ind w:right="-28"/>
        <w:jc w:val="both"/>
        <w:rPr>
          <w:rFonts w:ascii="Palatino Linotype" w:hAnsi="Palatino Linotype"/>
          <w:sz w:val="22"/>
          <w:szCs w:val="22"/>
        </w:rPr>
      </w:pPr>
      <w:r w:rsidRPr="00BB0590">
        <w:rPr>
          <w:rFonts w:ascii="Palatino Linotype" w:hAnsi="Palatino Linotype"/>
          <w:sz w:val="22"/>
          <w:szCs w:val="22"/>
        </w:rPr>
        <w:t xml:space="preserve">De acuerdo con lo hasta aquí expuesto y en congruencia con la actuación del Sujeto Obligado dentro del expediente en el que se actúa, este Instituto no cuenta con la certeza si en los archivos del </w:t>
      </w:r>
      <w:r w:rsidR="00FF214B" w:rsidRPr="00BB0590">
        <w:rPr>
          <w:rFonts w:ascii="Palatino Linotype" w:hAnsi="Palatino Linotype"/>
          <w:sz w:val="22"/>
          <w:szCs w:val="22"/>
        </w:rPr>
        <w:t>Ayuntamiento de Malinalco</w:t>
      </w:r>
      <w:r w:rsidRPr="00BB0590">
        <w:rPr>
          <w:rFonts w:ascii="Palatino Linotype" w:hAnsi="Palatino Linotype"/>
          <w:sz w:val="22"/>
          <w:szCs w:val="22"/>
        </w:rPr>
        <w:t xml:space="preserve"> obra o no, información o bien, una expresión documental que pueda atender la pretensión del Particular, </w:t>
      </w:r>
    </w:p>
    <w:p w14:paraId="513539CB" w14:textId="77777777" w:rsidR="00D92066" w:rsidRPr="00BB0590" w:rsidRDefault="00D92066" w:rsidP="001142C9">
      <w:pPr>
        <w:spacing w:line="360" w:lineRule="auto"/>
        <w:ind w:right="-28"/>
        <w:jc w:val="both"/>
        <w:rPr>
          <w:rFonts w:ascii="Palatino Linotype" w:hAnsi="Palatino Linotype"/>
          <w:sz w:val="22"/>
          <w:szCs w:val="22"/>
        </w:rPr>
      </w:pPr>
    </w:p>
    <w:p w14:paraId="13869BF6" w14:textId="77777777" w:rsidR="00B75618" w:rsidRPr="00BB0590" w:rsidRDefault="00355F93" w:rsidP="00B75618">
      <w:pPr>
        <w:spacing w:line="360" w:lineRule="auto"/>
        <w:jc w:val="both"/>
        <w:rPr>
          <w:rFonts w:ascii="Palatino Linotype" w:hAnsi="Palatino Linotype" w:cs="Tahoma"/>
          <w:sz w:val="22"/>
          <w:szCs w:val="22"/>
        </w:rPr>
      </w:pPr>
      <w:r w:rsidRPr="00BB0590">
        <w:rPr>
          <w:rFonts w:ascii="Palatino Linotype" w:hAnsi="Palatino Linotype"/>
          <w:sz w:val="22"/>
          <w:szCs w:val="22"/>
        </w:rPr>
        <w:t>Entonces, en t</w:t>
      </w:r>
      <w:r w:rsidR="00B75618" w:rsidRPr="00BB0590">
        <w:rPr>
          <w:rFonts w:ascii="Palatino Linotype" w:hAnsi="Palatino Linotype"/>
          <w:sz w:val="22"/>
          <w:szCs w:val="22"/>
        </w:rPr>
        <w:t xml:space="preserve">érminos del principio </w:t>
      </w:r>
      <w:r w:rsidRPr="00BB0590">
        <w:rPr>
          <w:rFonts w:ascii="Palatino Linotype" w:hAnsi="Palatino Linotype"/>
          <w:sz w:val="22"/>
          <w:szCs w:val="22"/>
        </w:rPr>
        <w:t xml:space="preserve">de </w:t>
      </w:r>
      <w:r w:rsidR="00B75618" w:rsidRPr="00BB0590">
        <w:rPr>
          <w:rFonts w:ascii="Palatino Linotype" w:hAnsi="Palatino Linotype"/>
          <w:sz w:val="22"/>
          <w:szCs w:val="22"/>
        </w:rPr>
        <w:t>exhaustividad</w:t>
      </w:r>
      <w:r w:rsidR="00CB7D13" w:rsidRPr="00BB0590">
        <w:rPr>
          <w:rFonts w:ascii="Palatino Linotype" w:hAnsi="Palatino Linotype"/>
          <w:sz w:val="22"/>
          <w:szCs w:val="22"/>
        </w:rPr>
        <w:t xml:space="preserve"> </w:t>
      </w:r>
      <w:r w:rsidRPr="00BB0590">
        <w:rPr>
          <w:rFonts w:ascii="Palatino Linotype" w:hAnsi="Palatino Linotype" w:cs="Tahoma"/>
          <w:sz w:val="22"/>
          <w:szCs w:val="22"/>
        </w:rPr>
        <w:t>previsto en el criterio de interpretación para sujetos obligados con clave de control SO/002/2017 emitido por el Pleno del Instituto Nacional de Transparencia, Acceso a la Información, y Protección de Datos Personales (INAI),</w:t>
      </w:r>
      <w:r w:rsidR="00B75618" w:rsidRPr="00BB0590">
        <w:rPr>
          <w:rFonts w:ascii="Palatino Linotype" w:hAnsi="Palatino Linotype" w:cs="Tahoma"/>
          <w:sz w:val="22"/>
          <w:szCs w:val="22"/>
        </w:rPr>
        <w:t xml:space="preserve"> el Sujeto Obligado debe pronunciarse respecto a la totalidad de información que le fue requerida, esto, aún y cuando no cuent</w:t>
      </w:r>
      <w:r w:rsidR="007C532E" w:rsidRPr="00BB0590">
        <w:rPr>
          <w:rFonts w:ascii="Palatino Linotype" w:hAnsi="Palatino Linotype" w:cs="Tahoma"/>
          <w:sz w:val="22"/>
          <w:szCs w:val="22"/>
        </w:rPr>
        <w:t xml:space="preserve">e </w:t>
      </w:r>
      <w:r w:rsidR="00B75618" w:rsidRPr="00BB0590">
        <w:rPr>
          <w:rFonts w:ascii="Palatino Linotype" w:hAnsi="Palatino Linotype" w:cs="Tahoma"/>
          <w:sz w:val="22"/>
          <w:szCs w:val="22"/>
        </w:rPr>
        <w:t xml:space="preserve">con atribuciones para conocer la misma, o bien, no haya generado la información correspondiente; situación que se traduce en la certeza que se otorga a los Particulares en que se realizaron todos los actos pertinentes a fin de permitir, en </w:t>
      </w:r>
      <w:r w:rsidR="00B75618" w:rsidRPr="00BB0590">
        <w:rPr>
          <w:rFonts w:ascii="Palatino Linotype" w:hAnsi="Palatino Linotype" w:cs="Tahoma"/>
          <w:sz w:val="22"/>
          <w:szCs w:val="22"/>
        </w:rPr>
        <w:lastRenderedPageBreak/>
        <w:t>su caso, el acceso a la información pública solicitada, o bien, de manera fundada y motivada, dar cuenta de las causas que motivan la inexistencia de lo requerido.</w:t>
      </w:r>
    </w:p>
    <w:p w14:paraId="2E19FA85" w14:textId="77777777" w:rsidR="00B75618" w:rsidRPr="00BB0590" w:rsidRDefault="00B75618" w:rsidP="00B75618">
      <w:pPr>
        <w:spacing w:line="360" w:lineRule="auto"/>
        <w:jc w:val="both"/>
        <w:rPr>
          <w:rFonts w:ascii="Palatino Linotype" w:hAnsi="Palatino Linotype" w:cs="Tahoma"/>
          <w:sz w:val="22"/>
          <w:szCs w:val="22"/>
        </w:rPr>
      </w:pPr>
    </w:p>
    <w:p w14:paraId="35AC851A" w14:textId="77777777" w:rsidR="001351D3" w:rsidRPr="00BB0590" w:rsidRDefault="00B75618" w:rsidP="00B75618">
      <w:pPr>
        <w:spacing w:line="360" w:lineRule="auto"/>
        <w:jc w:val="both"/>
        <w:rPr>
          <w:rFonts w:ascii="Palatino Linotype" w:hAnsi="Palatino Linotype" w:cs="Tahoma"/>
          <w:sz w:val="22"/>
          <w:szCs w:val="22"/>
        </w:rPr>
      </w:pPr>
      <w:r w:rsidRPr="00BB0590">
        <w:rPr>
          <w:rFonts w:ascii="Palatino Linotype" w:hAnsi="Palatino Linotype" w:cs="Tahoma"/>
          <w:sz w:val="22"/>
          <w:szCs w:val="22"/>
        </w:rPr>
        <w:t>En este tenor, ante la falta de pronunciamiento específico por parte del Ente Recurrido, en términos del artículo 12, 19 y 24, penúltimo párrafo de la Ley de Transparencia y Acceso a la Información Pública del Estado de México y Municipios, lo conducente es ordenar al Sujeto Obligado realice una búsqueda exhaustiva y razonable en las áreas competentes para conocer del requerimiento de información en estudio y de ser el caso, haga entrega de</w:t>
      </w:r>
      <w:r w:rsidR="001351D3" w:rsidRPr="00BB0590">
        <w:rPr>
          <w:rFonts w:ascii="Palatino Linotype" w:hAnsi="Palatino Linotype" w:cs="Tahoma"/>
          <w:sz w:val="22"/>
          <w:szCs w:val="22"/>
        </w:rPr>
        <w:t xml:space="preserve"> la expresión documental que </w:t>
      </w:r>
      <w:proofErr w:type="spellStart"/>
      <w:r w:rsidR="001351D3" w:rsidRPr="00BB0590">
        <w:rPr>
          <w:rFonts w:ascii="Palatino Linotype" w:hAnsi="Palatino Linotype" w:cs="Tahoma"/>
          <w:sz w:val="22"/>
          <w:szCs w:val="22"/>
        </w:rPr>
        <w:t>de</w:t>
      </w:r>
      <w:proofErr w:type="spellEnd"/>
      <w:r w:rsidR="001351D3" w:rsidRPr="00BB0590">
        <w:rPr>
          <w:rFonts w:ascii="Palatino Linotype" w:hAnsi="Palatino Linotype" w:cs="Tahoma"/>
          <w:sz w:val="22"/>
          <w:szCs w:val="22"/>
        </w:rPr>
        <w:t xml:space="preserve"> cuenta de lo siguiente:</w:t>
      </w:r>
    </w:p>
    <w:p w14:paraId="367B068B" w14:textId="77777777" w:rsidR="001351D3" w:rsidRPr="00BB0590" w:rsidRDefault="001351D3" w:rsidP="00B75618">
      <w:pPr>
        <w:spacing w:line="360" w:lineRule="auto"/>
        <w:jc w:val="both"/>
        <w:rPr>
          <w:rFonts w:ascii="Palatino Linotype" w:hAnsi="Palatino Linotype" w:cs="Tahoma"/>
          <w:sz w:val="22"/>
          <w:szCs w:val="22"/>
        </w:rPr>
      </w:pPr>
    </w:p>
    <w:p w14:paraId="28B6E301" w14:textId="77777777" w:rsidR="006A16AD" w:rsidRPr="00BB0590" w:rsidRDefault="006A16AD" w:rsidP="009A28BF">
      <w:pPr>
        <w:pStyle w:val="Prrafodelista"/>
        <w:numPr>
          <w:ilvl w:val="0"/>
          <w:numId w:val="20"/>
        </w:numPr>
        <w:spacing w:line="360" w:lineRule="auto"/>
        <w:jc w:val="both"/>
        <w:rPr>
          <w:rFonts w:ascii="Palatino Linotype" w:hAnsi="Palatino Linotype" w:cs="Tahoma"/>
          <w:szCs w:val="22"/>
        </w:rPr>
      </w:pPr>
      <w:r w:rsidRPr="00BB0590">
        <w:rPr>
          <w:rFonts w:ascii="Palatino Linotype" w:hAnsi="Palatino Linotype" w:cs="Tahoma"/>
          <w:szCs w:val="22"/>
        </w:rPr>
        <w:t>De ser el caso, indicar si el Municipio reintegró algún pago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0B2F7568" w14:textId="77777777" w:rsidR="006A16AD" w:rsidRPr="00BB0590" w:rsidRDefault="006A16AD" w:rsidP="009A28BF">
      <w:pPr>
        <w:pStyle w:val="Prrafodelista"/>
        <w:numPr>
          <w:ilvl w:val="0"/>
          <w:numId w:val="20"/>
        </w:numPr>
        <w:spacing w:line="360" w:lineRule="auto"/>
        <w:jc w:val="both"/>
        <w:rPr>
          <w:rFonts w:ascii="Palatino Linotype" w:hAnsi="Palatino Linotype" w:cs="Tahoma"/>
          <w:szCs w:val="22"/>
        </w:rPr>
      </w:pPr>
      <w:r w:rsidRPr="00BB0590">
        <w:rPr>
          <w:rFonts w:ascii="Palatino Linotype" w:hAnsi="Palatino Linotype" w:cs="Tahoma"/>
          <w:szCs w:val="22"/>
        </w:rPr>
        <w:t>Indicar si al Municipio le retuvieron por parte de la Secretaría de Finanzas del Estado de México,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36B7DAAB" w14:textId="77777777" w:rsidR="006A16AD" w:rsidRPr="00BB0590" w:rsidRDefault="009B4677" w:rsidP="009A28BF">
      <w:pPr>
        <w:pStyle w:val="Prrafodelista"/>
        <w:numPr>
          <w:ilvl w:val="0"/>
          <w:numId w:val="20"/>
        </w:numPr>
        <w:spacing w:line="360" w:lineRule="auto"/>
        <w:jc w:val="both"/>
        <w:rPr>
          <w:rFonts w:ascii="Palatino Linotype" w:hAnsi="Palatino Linotype" w:cs="Tahoma"/>
          <w:szCs w:val="22"/>
        </w:rPr>
      </w:pPr>
      <w:r w:rsidRPr="00BB0590">
        <w:rPr>
          <w:rFonts w:ascii="Palatino Linotype" w:hAnsi="Palatino Linotype"/>
          <w:szCs w:val="22"/>
        </w:rPr>
        <w:t>¿</w:t>
      </w:r>
      <w:r w:rsidR="001C649D" w:rsidRPr="00BB0590">
        <w:rPr>
          <w:rFonts w:ascii="Palatino Linotype" w:hAnsi="Palatino Linotype"/>
          <w:szCs w:val="22"/>
        </w:rPr>
        <w:t>C</w:t>
      </w:r>
      <w:r w:rsidRPr="00BB0590">
        <w:rPr>
          <w:rFonts w:ascii="Palatino Linotype" w:hAnsi="Palatino Linotype"/>
          <w:szCs w:val="22"/>
        </w:rPr>
        <w:t>uánt</w:t>
      </w:r>
      <w:r w:rsidR="001C649D" w:rsidRPr="00BB0590">
        <w:rPr>
          <w:rFonts w:ascii="Palatino Linotype" w:hAnsi="Palatino Linotype"/>
          <w:szCs w:val="22"/>
        </w:rPr>
        <w:t>a</w:t>
      </w:r>
      <w:r w:rsidRPr="00BB0590">
        <w:rPr>
          <w:rFonts w:ascii="Palatino Linotype" w:hAnsi="Palatino Linotype"/>
          <w:szCs w:val="22"/>
        </w:rPr>
        <w:t xml:space="preserve">s personas físicas o jurídico colectivas, pagan dos o más Derechos establecidos en el artículo 159 fracción I, del Código Financiero del Estado de México y </w:t>
      </w:r>
      <w:r w:rsidR="00270F77" w:rsidRPr="00BB0590">
        <w:rPr>
          <w:rFonts w:ascii="Palatino Linotype" w:hAnsi="Palatino Linotype"/>
          <w:szCs w:val="22"/>
        </w:rPr>
        <w:t>Municipios</w:t>
      </w:r>
      <w:r w:rsidRPr="00BB0590">
        <w:rPr>
          <w:rFonts w:ascii="Palatino Linotype" w:hAnsi="Palatino Linotype"/>
          <w:szCs w:val="22"/>
        </w:rPr>
        <w:t xml:space="preserve">? </w:t>
      </w:r>
    </w:p>
    <w:p w14:paraId="464C9B53" w14:textId="77777777" w:rsidR="00270F77" w:rsidRPr="00BB0590" w:rsidRDefault="00FD2EB8" w:rsidP="009A28BF">
      <w:pPr>
        <w:pStyle w:val="Prrafodelista"/>
        <w:numPr>
          <w:ilvl w:val="0"/>
          <w:numId w:val="20"/>
        </w:numPr>
        <w:spacing w:line="360" w:lineRule="auto"/>
        <w:jc w:val="both"/>
        <w:rPr>
          <w:rFonts w:ascii="Palatino Linotype" w:hAnsi="Palatino Linotype" w:cs="Tahoma"/>
          <w:szCs w:val="22"/>
        </w:rPr>
      </w:pPr>
      <w:r w:rsidRPr="00BB0590">
        <w:rPr>
          <w:rFonts w:ascii="Palatino Linotype" w:hAnsi="Palatino Linotype"/>
          <w:szCs w:val="22"/>
        </w:rPr>
        <w:t>¿Cuántas personas fiscas o jurídicas colectivas pagan Derechos de refrendo por la expedición o refrendo anual de licencias para la venta de bebidas alcohólicas al público, en atención a cada inciso de la fracción I, del artículo 159 del Código Financiero del Estado de México y Municipios?</w:t>
      </w:r>
    </w:p>
    <w:p w14:paraId="03EFAAC1" w14:textId="77777777" w:rsidR="005B76F2" w:rsidRPr="00BB0590" w:rsidRDefault="005B76F2" w:rsidP="005B76F2">
      <w:pPr>
        <w:spacing w:line="360" w:lineRule="auto"/>
        <w:jc w:val="both"/>
        <w:rPr>
          <w:rFonts w:ascii="Palatino Linotype" w:hAnsi="Palatino Linotype" w:cs="Tahoma"/>
          <w:szCs w:val="22"/>
        </w:rPr>
      </w:pPr>
    </w:p>
    <w:p w14:paraId="22142BE1" w14:textId="50BBCB61" w:rsidR="00B43C53" w:rsidRPr="00BB0590" w:rsidRDefault="005B76F2" w:rsidP="00ED2203">
      <w:pPr>
        <w:spacing w:line="360" w:lineRule="auto"/>
        <w:jc w:val="both"/>
        <w:rPr>
          <w:rFonts w:ascii="Palatino Linotype" w:hAnsi="Palatino Linotype" w:cs="Tahoma"/>
          <w:sz w:val="22"/>
          <w:szCs w:val="22"/>
        </w:rPr>
      </w:pPr>
      <w:r w:rsidRPr="00BB0590">
        <w:rPr>
          <w:rFonts w:ascii="Palatino Linotype" w:hAnsi="Palatino Linotype" w:cs="Tahoma"/>
          <w:sz w:val="22"/>
          <w:szCs w:val="24"/>
        </w:rPr>
        <w:t xml:space="preserve">Finalmente, </w:t>
      </w:r>
      <w:r w:rsidR="00836FE7" w:rsidRPr="00BB0590">
        <w:rPr>
          <w:rFonts w:ascii="Palatino Linotype" w:hAnsi="Palatino Linotype" w:cs="Tahoma"/>
          <w:b/>
          <w:bCs/>
          <w:sz w:val="22"/>
          <w:szCs w:val="24"/>
        </w:rPr>
        <w:t xml:space="preserve">por cuanto hace al número de </w:t>
      </w:r>
      <w:r w:rsidR="003D1246" w:rsidRPr="00BB0590">
        <w:rPr>
          <w:rFonts w:ascii="Palatino Linotype" w:hAnsi="Palatino Linotype"/>
          <w:b/>
          <w:bCs/>
          <w:sz w:val="22"/>
          <w:szCs w:val="22"/>
        </w:rPr>
        <w:t>cajones autorizados para la prestación de servicios de transporte</w:t>
      </w:r>
      <w:r w:rsidR="00C87DFC" w:rsidRPr="00BB0590">
        <w:rPr>
          <w:rFonts w:ascii="Palatino Linotype" w:hAnsi="Palatino Linotype"/>
          <w:b/>
          <w:bCs/>
          <w:sz w:val="22"/>
          <w:szCs w:val="22"/>
        </w:rPr>
        <w:t xml:space="preserve"> público</w:t>
      </w:r>
      <w:r w:rsidR="003D1246" w:rsidRPr="00BB0590">
        <w:rPr>
          <w:rFonts w:ascii="Palatino Linotype" w:hAnsi="Palatino Linotype"/>
          <w:b/>
          <w:bCs/>
          <w:sz w:val="22"/>
          <w:szCs w:val="22"/>
        </w:rPr>
        <w:t xml:space="preserve"> de pasajeros</w:t>
      </w:r>
      <w:r w:rsidR="00FA7199" w:rsidRPr="00BB0590">
        <w:rPr>
          <w:rFonts w:ascii="Palatino Linotype" w:hAnsi="Palatino Linotype"/>
          <w:sz w:val="22"/>
          <w:szCs w:val="22"/>
        </w:rPr>
        <w:t xml:space="preserve">, </w:t>
      </w:r>
      <w:r w:rsidR="00ED2203" w:rsidRPr="00BB0590">
        <w:rPr>
          <w:rFonts w:ascii="Palatino Linotype" w:hAnsi="Palatino Linotype"/>
          <w:sz w:val="22"/>
          <w:szCs w:val="22"/>
        </w:rPr>
        <w:t xml:space="preserve">el Ayuntamiento proporcionó el documento con el que cuenta en donde constan las bases autorizadas así como el número de cajones, por lo que se tiene por atendido el presente punto. </w:t>
      </w:r>
    </w:p>
    <w:p w14:paraId="7AE420FD" w14:textId="77777777" w:rsidR="001C3BA5" w:rsidRPr="00BB0590" w:rsidRDefault="001C3BA5" w:rsidP="00B43C53">
      <w:pPr>
        <w:spacing w:line="360" w:lineRule="auto"/>
        <w:ind w:right="-28"/>
        <w:jc w:val="both"/>
        <w:rPr>
          <w:rFonts w:ascii="Palatino Linotype" w:hAnsi="Palatino Linotype" w:cs="Tahoma"/>
          <w:sz w:val="22"/>
          <w:szCs w:val="22"/>
        </w:rPr>
      </w:pPr>
    </w:p>
    <w:p w14:paraId="1CD28A57" w14:textId="77777777" w:rsidR="00497E5D" w:rsidRPr="00BB0590" w:rsidRDefault="00497E5D" w:rsidP="009A28BF">
      <w:pPr>
        <w:pStyle w:val="Prrafodelista"/>
        <w:numPr>
          <w:ilvl w:val="0"/>
          <w:numId w:val="20"/>
        </w:numPr>
        <w:spacing w:line="360" w:lineRule="auto"/>
        <w:ind w:left="567" w:right="539"/>
        <w:jc w:val="both"/>
        <w:rPr>
          <w:rFonts w:ascii="Palatino Linotype" w:hAnsi="Palatino Linotype"/>
          <w:b/>
          <w:bCs/>
          <w:szCs w:val="22"/>
        </w:rPr>
      </w:pPr>
      <w:r w:rsidRPr="00BB0590">
        <w:rPr>
          <w:rFonts w:ascii="Palatino Linotype" w:hAnsi="Palatino Linotype"/>
          <w:b/>
          <w:bCs/>
          <w:szCs w:val="22"/>
        </w:rPr>
        <w:t>Especificar si el Municipio tiene Reglamentos, manuales de operación o lineamientos para la recaudación de:</w:t>
      </w:r>
    </w:p>
    <w:p w14:paraId="5411EBF8" w14:textId="77777777" w:rsidR="00497E5D" w:rsidRPr="00BB0590" w:rsidRDefault="00497E5D" w:rsidP="009A28BF">
      <w:pPr>
        <w:pStyle w:val="Prrafodelista"/>
        <w:numPr>
          <w:ilvl w:val="0"/>
          <w:numId w:val="21"/>
        </w:numPr>
        <w:spacing w:line="360" w:lineRule="auto"/>
        <w:ind w:left="567" w:right="539"/>
        <w:jc w:val="both"/>
        <w:rPr>
          <w:rFonts w:ascii="Palatino Linotype" w:hAnsi="Palatino Linotype"/>
          <w:b/>
          <w:bCs/>
          <w:szCs w:val="22"/>
        </w:rPr>
      </w:pPr>
      <w:r w:rsidRPr="00BB0590">
        <w:rPr>
          <w:rFonts w:ascii="Palatino Linotype" w:hAnsi="Palatino Linotype"/>
          <w:b/>
          <w:bCs/>
          <w:szCs w:val="22"/>
        </w:rPr>
        <w:t>Impuestos Publicitarios; Lineamientos para el desarrollo de las actividades</w:t>
      </w:r>
      <w:r w:rsidR="00DB643F" w:rsidRPr="00BB0590">
        <w:rPr>
          <w:rFonts w:ascii="Palatino Linotype" w:hAnsi="Palatino Linotype"/>
          <w:b/>
          <w:bCs/>
          <w:szCs w:val="22"/>
        </w:rPr>
        <w:t xml:space="preserve"> de las</w:t>
      </w:r>
      <w:r w:rsidRPr="00BB0590">
        <w:rPr>
          <w:rFonts w:ascii="Palatino Linotype" w:hAnsi="Palatino Linotype"/>
          <w:b/>
          <w:bCs/>
          <w:szCs w:val="22"/>
        </w:rPr>
        <w:t xml:space="preserve"> fracciones IV y VI del Artículo 121 del Código Financiero del Estado de México y Municipios.</w:t>
      </w:r>
    </w:p>
    <w:p w14:paraId="4E96640E" w14:textId="77777777" w:rsidR="00497E5D" w:rsidRPr="00BB0590" w:rsidRDefault="00497E5D" w:rsidP="009A28BF">
      <w:pPr>
        <w:pStyle w:val="Prrafodelista"/>
        <w:numPr>
          <w:ilvl w:val="0"/>
          <w:numId w:val="21"/>
        </w:numPr>
        <w:spacing w:line="360" w:lineRule="auto"/>
        <w:ind w:left="567" w:right="539"/>
        <w:jc w:val="both"/>
        <w:rPr>
          <w:rFonts w:ascii="Palatino Linotype" w:hAnsi="Palatino Linotype"/>
          <w:b/>
          <w:bCs/>
          <w:szCs w:val="22"/>
        </w:rPr>
      </w:pPr>
      <w:r w:rsidRPr="00BB0590">
        <w:rPr>
          <w:rFonts w:ascii="Palatino Linotype" w:hAnsi="Palatino Linotype"/>
          <w:b/>
          <w:bCs/>
          <w:szCs w:val="22"/>
        </w:rPr>
        <w:t>Impuestos sobre Diversiones, Juegos y Espectáculos.</w:t>
      </w:r>
    </w:p>
    <w:p w14:paraId="7A895A8E" w14:textId="77777777" w:rsidR="00497E5D" w:rsidRPr="00BB0590" w:rsidRDefault="00497E5D" w:rsidP="009A28BF">
      <w:pPr>
        <w:pStyle w:val="Prrafodelista"/>
        <w:numPr>
          <w:ilvl w:val="0"/>
          <w:numId w:val="21"/>
        </w:numPr>
        <w:spacing w:line="360" w:lineRule="auto"/>
        <w:ind w:left="567" w:right="539"/>
        <w:jc w:val="both"/>
        <w:rPr>
          <w:rFonts w:ascii="Palatino Linotype" w:hAnsi="Palatino Linotype"/>
          <w:b/>
          <w:bCs/>
          <w:szCs w:val="22"/>
        </w:rPr>
      </w:pPr>
      <w:r w:rsidRPr="00BB0590">
        <w:rPr>
          <w:rFonts w:ascii="Palatino Linotype" w:hAnsi="Palatino Linotype"/>
          <w:b/>
          <w:bCs/>
          <w:szCs w:val="22"/>
        </w:rPr>
        <w:t>Derechos de Desarrollo Urbano.</w:t>
      </w:r>
    </w:p>
    <w:p w14:paraId="0263E1E4" w14:textId="77777777" w:rsidR="00497E5D" w:rsidRPr="00BB0590" w:rsidRDefault="00497E5D" w:rsidP="009A28BF">
      <w:pPr>
        <w:pStyle w:val="Prrafodelista"/>
        <w:numPr>
          <w:ilvl w:val="0"/>
          <w:numId w:val="21"/>
        </w:numPr>
        <w:spacing w:line="360" w:lineRule="auto"/>
        <w:ind w:left="567" w:right="539"/>
        <w:jc w:val="both"/>
        <w:rPr>
          <w:rFonts w:ascii="Palatino Linotype" w:hAnsi="Palatino Linotype"/>
          <w:b/>
          <w:bCs/>
          <w:szCs w:val="22"/>
        </w:rPr>
      </w:pPr>
      <w:r w:rsidRPr="00BB0590">
        <w:rPr>
          <w:rFonts w:ascii="Palatino Linotype" w:hAnsi="Palatino Linotype"/>
          <w:b/>
          <w:bCs/>
          <w:szCs w:val="22"/>
        </w:rPr>
        <w:t>Derechos por el uso de las vías y áreas públicas para el ejercicio de actividades de comercio o de servicio; conforme a lo establecido en materia de salud y al artículo 1 de la Ley de Movilidad del Estado de México, al artículo 154 bis del Código Financiero del Estado de México y Municipios.</w:t>
      </w:r>
    </w:p>
    <w:p w14:paraId="4CDD954F" w14:textId="77777777" w:rsidR="00497E5D" w:rsidRPr="00BB0590" w:rsidRDefault="00497E5D" w:rsidP="009A28BF">
      <w:pPr>
        <w:pStyle w:val="Prrafodelista"/>
        <w:numPr>
          <w:ilvl w:val="0"/>
          <w:numId w:val="21"/>
        </w:numPr>
        <w:spacing w:line="360" w:lineRule="auto"/>
        <w:ind w:left="567" w:right="539"/>
        <w:jc w:val="both"/>
        <w:rPr>
          <w:rFonts w:ascii="Palatino Linotype" w:hAnsi="Palatino Linotype"/>
          <w:b/>
          <w:bCs/>
          <w:szCs w:val="22"/>
        </w:rPr>
      </w:pPr>
      <w:r w:rsidRPr="00BB0590">
        <w:rPr>
          <w:rFonts w:ascii="Palatino Linotype" w:hAnsi="Palatino Linotype"/>
          <w:b/>
          <w:bCs/>
          <w:szCs w:val="22"/>
        </w:rPr>
        <w:t>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6BB5DB5B" w14:textId="77777777" w:rsidR="00497E5D" w:rsidRPr="00BB0590" w:rsidRDefault="00497E5D" w:rsidP="009A28BF">
      <w:pPr>
        <w:pStyle w:val="Prrafodelista"/>
        <w:numPr>
          <w:ilvl w:val="0"/>
          <w:numId w:val="21"/>
        </w:numPr>
        <w:spacing w:line="360" w:lineRule="auto"/>
        <w:ind w:left="567" w:right="539"/>
        <w:jc w:val="both"/>
        <w:rPr>
          <w:rFonts w:ascii="Palatino Linotype" w:hAnsi="Palatino Linotype"/>
          <w:b/>
          <w:bCs/>
          <w:szCs w:val="22"/>
        </w:rPr>
      </w:pPr>
      <w:r w:rsidRPr="00BB0590">
        <w:rPr>
          <w:rFonts w:ascii="Palatino Linotype" w:hAnsi="Palatino Linotype"/>
          <w:b/>
          <w:bCs/>
          <w:szCs w:val="22"/>
        </w:rPr>
        <w:t>Derechos por la Expedición o Refrendo Anual de Bebidas Alcohólicas al Publico, en términos de lo que establece la Ley de Competitividad y Ordenamiento Comercial del Estado de México, El Catálogo Mexiquense de Actividades Industriales, Comerciales y de Servicios de Bajo Riesgo y en materia de salud (COPRISEM).</w:t>
      </w:r>
    </w:p>
    <w:p w14:paraId="3AAD12DE" w14:textId="77777777" w:rsidR="001C3BA5" w:rsidRPr="00BB0590" w:rsidRDefault="001C3BA5" w:rsidP="00B43C53">
      <w:pPr>
        <w:spacing w:line="360" w:lineRule="auto"/>
        <w:ind w:right="-28"/>
        <w:jc w:val="both"/>
        <w:rPr>
          <w:rFonts w:ascii="Palatino Linotype" w:hAnsi="Palatino Linotype" w:cs="Tahoma"/>
          <w:b/>
          <w:bCs/>
          <w:sz w:val="22"/>
          <w:szCs w:val="22"/>
        </w:rPr>
      </w:pPr>
    </w:p>
    <w:p w14:paraId="1CB99C34" w14:textId="79949954" w:rsidR="001C3BA5" w:rsidRPr="00BB0590" w:rsidRDefault="0053554A" w:rsidP="00B43C53">
      <w:pPr>
        <w:spacing w:line="360" w:lineRule="auto"/>
        <w:ind w:right="-28"/>
        <w:jc w:val="both"/>
        <w:rPr>
          <w:rFonts w:ascii="Palatino Linotype" w:hAnsi="Palatino Linotype" w:cs="Tahoma"/>
          <w:sz w:val="22"/>
          <w:szCs w:val="22"/>
        </w:rPr>
      </w:pPr>
      <w:r w:rsidRPr="00BB0590">
        <w:rPr>
          <w:rFonts w:ascii="Palatino Linotype" w:hAnsi="Palatino Linotype" w:cs="Tahoma"/>
          <w:sz w:val="22"/>
          <w:szCs w:val="22"/>
        </w:rPr>
        <w:lastRenderedPageBreak/>
        <w:t xml:space="preserve">En atención al numeral cinco de la solicitud de acceso antecedente del Recurso de Revisión que se resuelve, </w:t>
      </w:r>
      <w:r w:rsidR="005038DE" w:rsidRPr="00BB0590">
        <w:rPr>
          <w:rFonts w:ascii="Palatino Linotype" w:hAnsi="Palatino Linotype" w:cs="Tahoma"/>
          <w:sz w:val="22"/>
          <w:szCs w:val="22"/>
        </w:rPr>
        <w:t xml:space="preserve">el Sujeto Obligado, dio cuenta al Particular que </w:t>
      </w:r>
      <w:r w:rsidR="00E920E3" w:rsidRPr="00BB0590">
        <w:rPr>
          <w:rFonts w:ascii="Palatino Linotype" w:hAnsi="Palatino Linotype" w:cs="Tahoma"/>
          <w:sz w:val="22"/>
          <w:szCs w:val="22"/>
        </w:rPr>
        <w:t>la recaudación de impuestos, derechos, aportaciones de mejora</w:t>
      </w:r>
      <w:r w:rsidR="00571B96" w:rsidRPr="00BB0590">
        <w:rPr>
          <w:rFonts w:ascii="Palatino Linotype" w:hAnsi="Palatino Linotype" w:cs="Tahoma"/>
          <w:sz w:val="22"/>
          <w:szCs w:val="22"/>
        </w:rPr>
        <w:t>, productos y aprovechamientos</w:t>
      </w:r>
      <w:r w:rsidR="00333B0E" w:rsidRPr="00BB0590">
        <w:rPr>
          <w:rFonts w:ascii="Palatino Linotype" w:hAnsi="Palatino Linotype" w:cs="Tahoma"/>
          <w:sz w:val="22"/>
          <w:szCs w:val="22"/>
        </w:rPr>
        <w:t xml:space="preserve">, </w:t>
      </w:r>
      <w:r w:rsidR="00B51EF8" w:rsidRPr="00BB0590">
        <w:rPr>
          <w:rFonts w:ascii="Palatino Linotype" w:hAnsi="Palatino Linotype" w:cs="Tahoma"/>
          <w:sz w:val="22"/>
          <w:szCs w:val="22"/>
        </w:rPr>
        <w:t>para el ejercicio fiscal 2022, encuentra fundamento legal en:</w:t>
      </w:r>
    </w:p>
    <w:p w14:paraId="0E8AEA67"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Constitución Política de los Estados Unidos Mexicanos</w:t>
      </w:r>
    </w:p>
    <w:p w14:paraId="024F3921"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Constitución Política del Estado Libre y Soberano de México</w:t>
      </w:r>
    </w:p>
    <w:p w14:paraId="344F53F2"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Ley Orgánica Municipal del Estado de México</w:t>
      </w:r>
    </w:p>
    <w:p w14:paraId="62544427"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Código Financiero del Estado de México y Municipios</w:t>
      </w:r>
    </w:p>
    <w:p w14:paraId="55C789D2"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Ley de Fomento Económico para el Estado de México</w:t>
      </w:r>
    </w:p>
    <w:p w14:paraId="62FF2E94"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Ley para la Mejora Regulatoria del Estado de México y Municipios</w:t>
      </w:r>
    </w:p>
    <w:p w14:paraId="72AAD62E"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Ley de Competitividad y Ordenamiento Comercial del Estado de México</w:t>
      </w:r>
    </w:p>
    <w:p w14:paraId="1EE78A90"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Manual de Operatividad del Comité Municipal de Dictamen de Giro</w:t>
      </w:r>
    </w:p>
    <w:p w14:paraId="33BB86DD"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Ley General de Protección Civil</w:t>
      </w:r>
    </w:p>
    <w:p w14:paraId="3C3189E0"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Ley General de Salud</w:t>
      </w:r>
    </w:p>
    <w:p w14:paraId="53833C0D"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Código Administrativo del Estado de México</w:t>
      </w:r>
    </w:p>
    <w:p w14:paraId="6CA3AB37"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Catálogo Mexiquense de Actividades Industriales, Comerciales y de Servicios</w:t>
      </w:r>
    </w:p>
    <w:p w14:paraId="5DEC5DC8" w14:textId="77777777" w:rsidR="00253B7B"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Catálogo de Giros de Bajo Impacto Módulo SARE</w:t>
      </w:r>
    </w:p>
    <w:p w14:paraId="17AA2A4B" w14:textId="4FD6A4C9" w:rsidR="00B51EF8" w:rsidRPr="00BB0590" w:rsidRDefault="00253B7B" w:rsidP="009A28BF">
      <w:pPr>
        <w:pStyle w:val="Prrafodelista"/>
        <w:numPr>
          <w:ilvl w:val="0"/>
          <w:numId w:val="25"/>
        </w:numPr>
        <w:spacing w:line="360" w:lineRule="auto"/>
        <w:ind w:right="-28"/>
        <w:jc w:val="both"/>
        <w:rPr>
          <w:rFonts w:ascii="Palatino Linotype" w:hAnsi="Palatino Linotype" w:cs="Tahoma"/>
          <w:szCs w:val="22"/>
        </w:rPr>
      </w:pPr>
      <w:r w:rsidRPr="00BB0590">
        <w:rPr>
          <w:rFonts w:ascii="Palatino Linotype" w:hAnsi="Palatino Linotype" w:cs="Tahoma"/>
          <w:szCs w:val="22"/>
        </w:rPr>
        <w:t>Manual de Operación SARE</w:t>
      </w:r>
    </w:p>
    <w:p w14:paraId="280B081A" w14:textId="77777777" w:rsidR="00B90280" w:rsidRPr="00BB0590" w:rsidRDefault="00B90280" w:rsidP="000A64E7">
      <w:pPr>
        <w:spacing w:line="360" w:lineRule="auto"/>
        <w:ind w:right="-28"/>
        <w:jc w:val="both"/>
        <w:rPr>
          <w:rFonts w:ascii="Palatino Linotype" w:hAnsi="Palatino Linotype" w:cs="Tahoma"/>
          <w:szCs w:val="22"/>
        </w:rPr>
      </w:pPr>
    </w:p>
    <w:p w14:paraId="4A428C63" w14:textId="16475D7D" w:rsidR="00355F93" w:rsidRPr="00BB0590" w:rsidRDefault="00A1325B" w:rsidP="001142C9">
      <w:pPr>
        <w:spacing w:line="360" w:lineRule="auto"/>
        <w:ind w:right="-28"/>
        <w:jc w:val="both"/>
        <w:rPr>
          <w:rFonts w:ascii="Palatino Linotype" w:hAnsi="Palatino Linotype" w:cs="Tahoma"/>
          <w:sz w:val="22"/>
          <w:szCs w:val="22"/>
        </w:rPr>
      </w:pPr>
      <w:r w:rsidRPr="00BB0590">
        <w:rPr>
          <w:rFonts w:ascii="Palatino Linotype" w:hAnsi="Palatino Linotype" w:cs="Tahoma"/>
          <w:sz w:val="22"/>
          <w:szCs w:val="22"/>
        </w:rPr>
        <w:t xml:space="preserve">Entonces, de la interpretación sistemática </w:t>
      </w:r>
      <w:r w:rsidR="004B0037" w:rsidRPr="00BB0590">
        <w:rPr>
          <w:rFonts w:ascii="Palatino Linotype" w:hAnsi="Palatino Linotype" w:cs="Tahoma"/>
          <w:sz w:val="22"/>
          <w:szCs w:val="22"/>
        </w:rPr>
        <w:t>a la pretensión del Recurrente, podemos establecer que este apartado de su requerimiento de información</w:t>
      </w:r>
      <w:r w:rsidR="00C670F7" w:rsidRPr="00BB0590">
        <w:rPr>
          <w:rFonts w:ascii="Palatino Linotype" w:hAnsi="Palatino Linotype" w:cs="Tahoma"/>
          <w:sz w:val="22"/>
          <w:szCs w:val="22"/>
        </w:rPr>
        <w:t xml:space="preserve"> </w:t>
      </w:r>
      <w:r w:rsidR="0062252F" w:rsidRPr="00BB0590">
        <w:rPr>
          <w:rFonts w:ascii="Palatino Linotype" w:hAnsi="Palatino Linotype" w:cs="Tahoma"/>
          <w:sz w:val="22"/>
          <w:szCs w:val="22"/>
        </w:rPr>
        <w:t xml:space="preserve">deviene de igual manera en un derecho de petición, pues el interés de este </w:t>
      </w:r>
      <w:r w:rsidR="00C670F7" w:rsidRPr="00BB0590">
        <w:rPr>
          <w:rFonts w:ascii="Palatino Linotype" w:hAnsi="Palatino Linotype" w:cs="Tahoma"/>
          <w:sz w:val="22"/>
          <w:szCs w:val="22"/>
        </w:rPr>
        <w:t>último</w:t>
      </w:r>
      <w:r w:rsidR="0062252F" w:rsidRPr="00BB0590">
        <w:rPr>
          <w:rFonts w:ascii="Palatino Linotype" w:hAnsi="Palatino Linotype" w:cs="Tahoma"/>
          <w:sz w:val="22"/>
          <w:szCs w:val="22"/>
        </w:rPr>
        <w:t xml:space="preserve"> versa puntualmente en obtener un pronunciamiento específico </w:t>
      </w:r>
      <w:r w:rsidR="005D4F43" w:rsidRPr="00BB0590">
        <w:rPr>
          <w:rFonts w:ascii="Palatino Linotype" w:hAnsi="Palatino Linotype" w:cs="Tahoma"/>
          <w:sz w:val="22"/>
          <w:szCs w:val="22"/>
        </w:rPr>
        <w:t xml:space="preserve">para conocer si el </w:t>
      </w:r>
      <w:r w:rsidR="00FF214B" w:rsidRPr="00BB0590">
        <w:rPr>
          <w:rFonts w:ascii="Palatino Linotype" w:hAnsi="Palatino Linotype" w:cs="Tahoma"/>
          <w:sz w:val="22"/>
          <w:szCs w:val="22"/>
        </w:rPr>
        <w:t>Ayuntamiento de Malinalco</w:t>
      </w:r>
      <w:r w:rsidR="005D4F43" w:rsidRPr="00BB0590">
        <w:rPr>
          <w:rFonts w:ascii="Palatino Linotype" w:hAnsi="Palatino Linotype" w:cs="Tahoma"/>
          <w:sz w:val="22"/>
          <w:szCs w:val="22"/>
        </w:rPr>
        <w:t xml:space="preserve"> cuenta o no, con disposiciones normativas que lo autoricen a realizar actos de autoridad </w:t>
      </w:r>
      <w:r w:rsidR="000071D9" w:rsidRPr="00BB0590">
        <w:rPr>
          <w:rFonts w:ascii="Palatino Linotype" w:hAnsi="Palatino Linotype" w:cs="Tahoma"/>
          <w:sz w:val="22"/>
          <w:szCs w:val="22"/>
        </w:rPr>
        <w:t xml:space="preserve">en materia fiscal, en específico, a recaudar recursos por medio de impuestos, derechos, aportaciones de mejora, entre otros. </w:t>
      </w:r>
    </w:p>
    <w:p w14:paraId="76107B9E" w14:textId="77777777" w:rsidR="00F14E2F" w:rsidRPr="00BB0590" w:rsidRDefault="00F14E2F" w:rsidP="001142C9">
      <w:pPr>
        <w:spacing w:line="360" w:lineRule="auto"/>
        <w:ind w:right="-28"/>
        <w:jc w:val="both"/>
        <w:rPr>
          <w:rFonts w:ascii="Palatino Linotype" w:hAnsi="Palatino Linotype" w:cs="Tahoma"/>
          <w:sz w:val="22"/>
          <w:szCs w:val="22"/>
        </w:rPr>
      </w:pPr>
    </w:p>
    <w:p w14:paraId="71634B71" w14:textId="61EA21AA" w:rsidR="00F14E2F" w:rsidRPr="00BB0590" w:rsidRDefault="00F14E2F" w:rsidP="001142C9">
      <w:pPr>
        <w:spacing w:line="360" w:lineRule="auto"/>
        <w:ind w:right="-28"/>
        <w:jc w:val="both"/>
        <w:rPr>
          <w:rFonts w:ascii="Palatino Linotype" w:hAnsi="Palatino Linotype"/>
          <w:sz w:val="22"/>
          <w:szCs w:val="22"/>
        </w:rPr>
      </w:pPr>
      <w:r w:rsidRPr="00BB0590">
        <w:rPr>
          <w:rFonts w:ascii="Palatino Linotype" w:hAnsi="Palatino Linotype" w:cs="Tahoma"/>
          <w:sz w:val="22"/>
          <w:szCs w:val="22"/>
        </w:rPr>
        <w:lastRenderedPageBreak/>
        <w:t xml:space="preserve">En términos de lo expuesto, el Sujeto Obligado </w:t>
      </w:r>
      <w:r w:rsidR="00253B7B" w:rsidRPr="00BB0590">
        <w:rPr>
          <w:rFonts w:ascii="Palatino Linotype" w:hAnsi="Palatino Linotype" w:cs="Tahoma"/>
          <w:sz w:val="22"/>
          <w:szCs w:val="22"/>
        </w:rPr>
        <w:t>en respuesta</w:t>
      </w:r>
      <w:r w:rsidRPr="00BB0590">
        <w:rPr>
          <w:rFonts w:ascii="Palatino Linotype" w:hAnsi="Palatino Linotype" w:cs="Tahoma"/>
          <w:sz w:val="22"/>
          <w:szCs w:val="22"/>
        </w:rPr>
        <w:t xml:space="preserve">, hizo del conocimiento del Recurrente las disposiciones normativas </w:t>
      </w:r>
      <w:r w:rsidR="008F5484" w:rsidRPr="00BB0590">
        <w:rPr>
          <w:rFonts w:ascii="Palatino Linotype" w:hAnsi="Palatino Linotype" w:cs="Tahoma"/>
          <w:sz w:val="22"/>
          <w:szCs w:val="22"/>
        </w:rPr>
        <w:t xml:space="preserve">que, durante el ejercicio fiscal 2022, lo dotaron de facultades para llevar a cabo la recaudación de ingresos a través de </w:t>
      </w:r>
      <w:r w:rsidR="0054361E" w:rsidRPr="00BB0590">
        <w:rPr>
          <w:rFonts w:ascii="Palatino Linotype" w:hAnsi="Palatino Linotype" w:cs="Tahoma"/>
          <w:sz w:val="22"/>
          <w:szCs w:val="22"/>
        </w:rPr>
        <w:t>impuesto</w:t>
      </w:r>
      <w:r w:rsidR="00480797" w:rsidRPr="00BB0590">
        <w:rPr>
          <w:rFonts w:ascii="Palatino Linotype" w:hAnsi="Palatino Linotype" w:cs="Tahoma"/>
          <w:sz w:val="22"/>
          <w:szCs w:val="22"/>
        </w:rPr>
        <w:t xml:space="preserve">s, </w:t>
      </w:r>
      <w:r w:rsidR="0054361E" w:rsidRPr="00BB0590">
        <w:rPr>
          <w:rFonts w:ascii="Palatino Linotype" w:hAnsi="Palatino Linotype" w:cs="Tahoma"/>
          <w:sz w:val="22"/>
          <w:szCs w:val="22"/>
        </w:rPr>
        <w:t xml:space="preserve">derechos, </w:t>
      </w:r>
      <w:r w:rsidR="00480797" w:rsidRPr="00BB0590">
        <w:rPr>
          <w:rFonts w:ascii="Palatino Linotype" w:hAnsi="Palatino Linotype" w:cs="Tahoma"/>
          <w:sz w:val="22"/>
          <w:szCs w:val="22"/>
        </w:rPr>
        <w:t xml:space="preserve">aportaciones de mejora, </w:t>
      </w:r>
      <w:r w:rsidR="0054361E" w:rsidRPr="00BB0590">
        <w:rPr>
          <w:rFonts w:ascii="Palatino Linotype" w:hAnsi="Palatino Linotype" w:cs="Tahoma"/>
          <w:sz w:val="22"/>
          <w:szCs w:val="22"/>
        </w:rPr>
        <w:t>entre otros; así, este Organismo Garante deviene tener por atendido este apartado del requerimiento de información</w:t>
      </w:r>
      <w:r w:rsidR="00FF1064" w:rsidRPr="00BB0590">
        <w:rPr>
          <w:rFonts w:ascii="Palatino Linotype" w:hAnsi="Palatino Linotype" w:cs="Tahoma"/>
          <w:sz w:val="22"/>
          <w:szCs w:val="22"/>
        </w:rPr>
        <w:t>.</w:t>
      </w:r>
    </w:p>
    <w:p w14:paraId="09520F63" w14:textId="77777777" w:rsidR="00355F93" w:rsidRPr="00BB0590" w:rsidRDefault="00355F93" w:rsidP="001142C9">
      <w:pPr>
        <w:spacing w:line="360" w:lineRule="auto"/>
        <w:ind w:right="-28"/>
        <w:jc w:val="both"/>
        <w:rPr>
          <w:rFonts w:ascii="Palatino Linotype" w:hAnsi="Palatino Linotype"/>
          <w:b/>
          <w:szCs w:val="22"/>
        </w:rPr>
      </w:pPr>
    </w:p>
    <w:p w14:paraId="08113E6C" w14:textId="59FAC318" w:rsidR="00C735EF" w:rsidRPr="00BB0590" w:rsidRDefault="00C735EF" w:rsidP="00C735EF">
      <w:pPr>
        <w:spacing w:line="360" w:lineRule="auto"/>
        <w:ind w:right="-28"/>
        <w:jc w:val="both"/>
        <w:rPr>
          <w:rFonts w:ascii="Palatino Linotype" w:hAnsi="Palatino Linotype" w:cs="Tahoma"/>
          <w:sz w:val="22"/>
          <w:szCs w:val="22"/>
        </w:rPr>
      </w:pPr>
      <w:r w:rsidRPr="00BB0590">
        <w:rPr>
          <w:rFonts w:ascii="Palatino Linotype" w:hAnsi="Palatino Linotype" w:cs="Tahoma"/>
          <w:sz w:val="22"/>
          <w:szCs w:val="22"/>
        </w:rPr>
        <w:t xml:space="preserve">En términos de lo expuesto, el Sujeto Obligado en respuesta, hizo del conocimiento del Recurrente las disposiciones normativas que, durante el ejercicio fiscal 2022, lo dotaron de facultades para llevar a cabo la recaudación de ingresos a través de impuestos, derechos, aportaciones de mejora, entre otros; así, </w:t>
      </w:r>
      <w:r w:rsidRPr="00BB0590">
        <w:rPr>
          <w:rFonts w:ascii="Palatino Linotype" w:hAnsi="Palatino Linotype" w:cs="Tahoma"/>
          <w:bCs/>
          <w:sz w:val="22"/>
          <w:szCs w:val="22"/>
        </w:rPr>
        <w:t xml:space="preserve">este Organismo Garante deviene tener por atendido este apartado únicamente por cuanto hace a los incisos a), b) c) y f) del requerimiento de información; </w:t>
      </w:r>
      <w:r w:rsidRPr="00BB0590">
        <w:rPr>
          <w:rFonts w:ascii="Palatino Linotype" w:hAnsi="Palatino Linotype" w:cs="Tahoma"/>
          <w:sz w:val="22"/>
          <w:szCs w:val="22"/>
        </w:rPr>
        <w:t>pues, aunado a lo que señaló el Sujeto Obligado, el Código Financiero del Estado de México y Municipios establece en el artículo 7, que los Ayuntamientos -entre otros- únicamente podrán recaudar ingresos que se encuentren previstos en la Ley de Ingresos para el ejercicio fiscal correspondiente, por lo tanto, es claro que con la normatividad expuesta por el Sujeto Obligado, se atendieron los incisos antes referidos.</w:t>
      </w:r>
    </w:p>
    <w:p w14:paraId="18945F59" w14:textId="77777777" w:rsidR="00C735EF" w:rsidRPr="00BB0590" w:rsidRDefault="00C735EF" w:rsidP="00C735EF">
      <w:pPr>
        <w:spacing w:line="360" w:lineRule="auto"/>
        <w:ind w:right="-28"/>
        <w:jc w:val="both"/>
        <w:rPr>
          <w:rFonts w:ascii="Palatino Linotype" w:hAnsi="Palatino Linotype" w:cs="Tahoma"/>
          <w:sz w:val="22"/>
          <w:szCs w:val="22"/>
        </w:rPr>
      </w:pPr>
    </w:p>
    <w:p w14:paraId="0F1A8FF5" w14:textId="77777777" w:rsidR="00C735EF" w:rsidRPr="00BB0590" w:rsidRDefault="00C735EF" w:rsidP="00C735EF">
      <w:pPr>
        <w:spacing w:line="360" w:lineRule="auto"/>
        <w:ind w:right="-28"/>
        <w:jc w:val="both"/>
        <w:rPr>
          <w:rFonts w:ascii="Palatino Linotype" w:hAnsi="Palatino Linotype" w:cs="Tahoma"/>
          <w:sz w:val="22"/>
          <w:szCs w:val="22"/>
        </w:rPr>
      </w:pPr>
      <w:r w:rsidRPr="00BB0590">
        <w:rPr>
          <w:rFonts w:ascii="Palatino Linotype" w:hAnsi="Palatino Linotype" w:cs="Tahoma"/>
          <w:sz w:val="22"/>
          <w:szCs w:val="22"/>
        </w:rPr>
        <w:t xml:space="preserve">Ahora bien, por cuanto hace a los incisos d) y e), es necesario precisar que el Código Financiero del Estado de México y Municipios, en los artículos 154 bis y 157, dispone que le corresponde al Ayuntamiento, como autoridad municipal fiscal, la elaboración de </w:t>
      </w:r>
      <w:r w:rsidRPr="00BB0590">
        <w:rPr>
          <w:rFonts w:ascii="Palatino Linotype" w:hAnsi="Palatino Linotype"/>
          <w:sz w:val="22"/>
        </w:rPr>
        <w:t>reglamentos, manuales de operación o lineamientos para la recaudación de derechos por concepto de estacionamiento en la vía pública para servicio público y por el uso de vías y áreas públicas para el ejercicio de actividades comerciales</w:t>
      </w:r>
      <w:r w:rsidRPr="00BB0590">
        <w:rPr>
          <w:rFonts w:ascii="Palatino Linotype" w:hAnsi="Palatino Linotype" w:cs="Tahoma"/>
          <w:sz w:val="22"/>
          <w:szCs w:val="22"/>
        </w:rPr>
        <w:t xml:space="preserve">, tal como a continuación se advierte: </w:t>
      </w:r>
    </w:p>
    <w:p w14:paraId="09116D71" w14:textId="77777777" w:rsidR="00C735EF" w:rsidRPr="00BB0590" w:rsidRDefault="00C735EF" w:rsidP="00C735EF">
      <w:pPr>
        <w:spacing w:line="360" w:lineRule="auto"/>
        <w:ind w:right="-28"/>
        <w:jc w:val="both"/>
        <w:rPr>
          <w:rFonts w:ascii="Palatino Linotype" w:hAnsi="Palatino Linotype" w:cs="Tahoma"/>
          <w:sz w:val="22"/>
          <w:szCs w:val="22"/>
        </w:rPr>
      </w:pPr>
    </w:p>
    <w:p w14:paraId="7CA04DCE" w14:textId="77777777" w:rsidR="00C735EF" w:rsidRPr="00BB0590" w:rsidRDefault="00C735EF" w:rsidP="00C735EF">
      <w:pPr>
        <w:spacing w:line="360" w:lineRule="auto"/>
        <w:ind w:right="-28"/>
        <w:jc w:val="center"/>
        <w:rPr>
          <w:rFonts w:ascii="Palatino Linotype" w:hAnsi="Palatino Linotype"/>
          <w:b/>
        </w:rPr>
      </w:pPr>
      <w:r w:rsidRPr="00BB0590">
        <w:rPr>
          <w:rFonts w:ascii="Palatino Linotype" w:hAnsi="Palatino Linotype"/>
          <w:b/>
        </w:rPr>
        <w:t xml:space="preserve">SECCION SEPTIMA </w:t>
      </w:r>
    </w:p>
    <w:p w14:paraId="2CD5DC29" w14:textId="77777777" w:rsidR="00C735EF" w:rsidRPr="00BB0590" w:rsidRDefault="00C735EF" w:rsidP="00C735EF">
      <w:pPr>
        <w:spacing w:line="360" w:lineRule="auto"/>
        <w:ind w:right="-28"/>
        <w:jc w:val="center"/>
        <w:rPr>
          <w:rFonts w:ascii="Palatino Linotype" w:hAnsi="Palatino Linotype"/>
          <w:b/>
          <w:sz w:val="22"/>
          <w:szCs w:val="22"/>
        </w:rPr>
      </w:pPr>
      <w:r w:rsidRPr="00BB0590">
        <w:rPr>
          <w:rFonts w:ascii="Palatino Linotype" w:hAnsi="Palatino Linotype"/>
          <w:b/>
        </w:rPr>
        <w:t>DE LOS DERECHOS POR USO DE VIAS Y AREAS PUBLICAS PARA EL EJERCICIO DE ACTIVIDADES COMERCIALES O DE SERVICIOS</w:t>
      </w:r>
    </w:p>
    <w:p w14:paraId="236BE258" w14:textId="77777777" w:rsidR="00C735EF" w:rsidRPr="00BB0590" w:rsidRDefault="00C735EF" w:rsidP="00C735EF">
      <w:pPr>
        <w:spacing w:line="360" w:lineRule="auto"/>
        <w:ind w:right="-28"/>
        <w:jc w:val="both"/>
        <w:rPr>
          <w:rFonts w:ascii="Palatino Linotype" w:hAnsi="Palatino Linotype"/>
          <w:b/>
          <w:szCs w:val="22"/>
        </w:rPr>
      </w:pPr>
    </w:p>
    <w:p w14:paraId="7CD70E73" w14:textId="77777777" w:rsidR="00C735EF" w:rsidRPr="00BB0590" w:rsidRDefault="00C735EF" w:rsidP="00C735EF">
      <w:pPr>
        <w:spacing w:line="360" w:lineRule="auto"/>
        <w:ind w:left="567" w:right="539"/>
        <w:jc w:val="both"/>
        <w:rPr>
          <w:rFonts w:ascii="Palatino Linotype" w:hAnsi="Palatino Linotype"/>
          <w:i/>
        </w:rPr>
      </w:pPr>
      <w:r w:rsidRPr="00BB0590">
        <w:rPr>
          <w:rFonts w:ascii="Palatino Linotype" w:hAnsi="Palatino Linotype"/>
          <w:i/>
        </w:rPr>
        <w:t xml:space="preserve">Artículo 154 Bis.- Por la expedición y renovación anual de la cédula para puestos fijos, semifijos o comerciantes ambulantes, se pagará por cada metro cuadrado o fracción 0.03 veces el valor diario de la Unidad de Medida y Actualización vigente. </w:t>
      </w:r>
    </w:p>
    <w:p w14:paraId="615252BA" w14:textId="77777777" w:rsidR="00C735EF" w:rsidRPr="00BB0590" w:rsidRDefault="00C735EF" w:rsidP="00C735EF">
      <w:pPr>
        <w:spacing w:line="360" w:lineRule="auto"/>
        <w:ind w:left="567" w:right="539"/>
        <w:jc w:val="both"/>
        <w:rPr>
          <w:rFonts w:ascii="Palatino Linotype" w:hAnsi="Palatino Linotype"/>
          <w:i/>
        </w:rPr>
      </w:pPr>
    </w:p>
    <w:p w14:paraId="2E3C9AA3" w14:textId="77777777" w:rsidR="00C735EF" w:rsidRPr="00BB0590" w:rsidRDefault="00C735EF" w:rsidP="00C735EF">
      <w:pPr>
        <w:spacing w:line="360" w:lineRule="auto"/>
        <w:ind w:left="567" w:right="539"/>
        <w:jc w:val="both"/>
        <w:rPr>
          <w:rFonts w:ascii="Palatino Linotype" w:hAnsi="Palatino Linotype"/>
          <w:i/>
        </w:rPr>
      </w:pPr>
      <w:r w:rsidRPr="00BB0590">
        <w:rPr>
          <w:rFonts w:ascii="Palatino Linotype" w:hAnsi="Palatino Linotype"/>
          <w:b/>
          <w:i/>
        </w:rPr>
        <w:t>Para el cobro del derecho a que se refiere el presente artículo, la autoridad municipal deberá emitir el reglamento relativo a las modalidades, requisitos y características</w:t>
      </w:r>
      <w:r w:rsidRPr="00BB0590">
        <w:rPr>
          <w:rFonts w:ascii="Palatino Linotype" w:hAnsi="Palatino Linotype"/>
          <w:i/>
        </w:rPr>
        <w:t xml:space="preserve"> que deberán tener las cédulas, como son, entre otros, los datos que permitan la identificación del comercio, la persona a quien se expide la cédula, la vigencia de la misma y su carácter no transferible.</w:t>
      </w:r>
    </w:p>
    <w:p w14:paraId="66053CB9" w14:textId="77777777" w:rsidR="00C735EF" w:rsidRPr="00BB0590" w:rsidRDefault="00C735EF" w:rsidP="00C735EF">
      <w:pPr>
        <w:spacing w:line="360" w:lineRule="auto"/>
        <w:ind w:left="567" w:right="539"/>
        <w:jc w:val="both"/>
        <w:rPr>
          <w:rFonts w:ascii="Palatino Linotype" w:hAnsi="Palatino Linotype"/>
          <w:i/>
        </w:rPr>
      </w:pPr>
    </w:p>
    <w:p w14:paraId="71F7796B" w14:textId="77777777" w:rsidR="00C735EF" w:rsidRPr="00BB0590" w:rsidRDefault="00C735EF" w:rsidP="00C735EF">
      <w:pPr>
        <w:spacing w:line="360" w:lineRule="auto"/>
        <w:ind w:left="567" w:right="539"/>
        <w:jc w:val="center"/>
        <w:rPr>
          <w:rFonts w:ascii="Palatino Linotype" w:hAnsi="Palatino Linotype"/>
          <w:b/>
        </w:rPr>
      </w:pPr>
      <w:r w:rsidRPr="00BB0590">
        <w:rPr>
          <w:rFonts w:ascii="Palatino Linotype" w:hAnsi="Palatino Linotype"/>
          <w:b/>
        </w:rPr>
        <w:t>SECCION NOVENA</w:t>
      </w:r>
    </w:p>
    <w:p w14:paraId="3DF9F382" w14:textId="77777777" w:rsidR="00C735EF" w:rsidRPr="00BB0590" w:rsidRDefault="00C735EF" w:rsidP="00C735EF">
      <w:pPr>
        <w:spacing w:line="360" w:lineRule="auto"/>
        <w:ind w:left="567" w:right="539"/>
        <w:jc w:val="center"/>
        <w:rPr>
          <w:rFonts w:ascii="Palatino Linotype" w:hAnsi="Palatino Linotype"/>
          <w:b/>
          <w:i/>
          <w:szCs w:val="22"/>
        </w:rPr>
      </w:pPr>
      <w:r w:rsidRPr="00BB0590">
        <w:rPr>
          <w:rFonts w:ascii="Palatino Linotype" w:hAnsi="Palatino Linotype"/>
          <w:b/>
        </w:rPr>
        <w:t>DE LOS DERECHOS DE ESTACIONAMIENTO EN LA VIA PUBLICA Y DE SERVICIO PUBLICO</w:t>
      </w:r>
    </w:p>
    <w:p w14:paraId="38FFA2F6" w14:textId="77777777" w:rsidR="00C735EF" w:rsidRPr="00BB0590" w:rsidRDefault="00C735EF" w:rsidP="00C735EF">
      <w:pPr>
        <w:spacing w:line="360" w:lineRule="auto"/>
        <w:ind w:right="-28"/>
        <w:jc w:val="both"/>
        <w:rPr>
          <w:rFonts w:ascii="Palatino Linotype" w:hAnsi="Palatino Linotype"/>
          <w:b/>
          <w:szCs w:val="22"/>
        </w:rPr>
      </w:pPr>
      <w:r w:rsidRPr="00BB0590">
        <w:rPr>
          <w:rFonts w:ascii="Palatino Linotype" w:hAnsi="Palatino Linotype"/>
          <w:b/>
          <w:szCs w:val="22"/>
        </w:rPr>
        <w:tab/>
      </w:r>
    </w:p>
    <w:p w14:paraId="421B7DF3" w14:textId="77777777" w:rsidR="00C735EF" w:rsidRPr="00BB0590" w:rsidRDefault="00C735EF" w:rsidP="00C735EF">
      <w:pPr>
        <w:spacing w:line="360" w:lineRule="auto"/>
        <w:ind w:left="567" w:right="539"/>
        <w:jc w:val="both"/>
        <w:rPr>
          <w:rFonts w:ascii="Palatino Linotype" w:hAnsi="Palatino Linotype"/>
          <w:i/>
        </w:rPr>
      </w:pPr>
      <w:r w:rsidRPr="00BB0590">
        <w:rPr>
          <w:rFonts w:ascii="Palatino Linotype" w:hAnsi="Palatino Linotype"/>
          <w:i/>
        </w:rPr>
        <w:t>Artículo 157.- 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p>
    <w:p w14:paraId="33BBB12A" w14:textId="77777777" w:rsidR="00C735EF" w:rsidRPr="00BB0590" w:rsidRDefault="00C735EF" w:rsidP="00C735EF">
      <w:pPr>
        <w:spacing w:line="360" w:lineRule="auto"/>
        <w:ind w:left="567" w:right="539"/>
        <w:jc w:val="both"/>
        <w:rPr>
          <w:rFonts w:ascii="Palatino Linotype" w:hAnsi="Palatino Linotype"/>
          <w:i/>
        </w:rPr>
      </w:pPr>
      <w:r w:rsidRPr="00BB0590">
        <w:rPr>
          <w:rFonts w:ascii="Palatino Linotype" w:hAnsi="Palatino Linotype"/>
          <w:i/>
        </w:rPr>
        <w:t>(…)</w:t>
      </w:r>
    </w:p>
    <w:p w14:paraId="42886296" w14:textId="77777777" w:rsidR="00C735EF" w:rsidRPr="00BB0590" w:rsidRDefault="00C735EF" w:rsidP="00C735EF">
      <w:pPr>
        <w:spacing w:line="360" w:lineRule="auto"/>
        <w:ind w:left="567" w:right="539"/>
        <w:jc w:val="both"/>
        <w:rPr>
          <w:rFonts w:ascii="Palatino Linotype" w:hAnsi="Palatino Linotype"/>
          <w:i/>
        </w:rPr>
      </w:pPr>
    </w:p>
    <w:p w14:paraId="053AF587" w14:textId="77777777" w:rsidR="00C735EF" w:rsidRPr="00BB0590" w:rsidRDefault="00C735EF" w:rsidP="00C735EF">
      <w:pPr>
        <w:spacing w:line="360" w:lineRule="auto"/>
        <w:ind w:left="567" w:right="539"/>
        <w:jc w:val="both"/>
        <w:rPr>
          <w:rFonts w:ascii="Palatino Linotype" w:hAnsi="Palatino Linotype"/>
          <w:b/>
          <w:i/>
          <w:szCs w:val="22"/>
        </w:rPr>
      </w:pPr>
      <w:r w:rsidRPr="00BB0590">
        <w:rPr>
          <w:rFonts w:ascii="Palatino Linotype" w:hAnsi="Palatino Linotype"/>
          <w:b/>
          <w:i/>
        </w:rPr>
        <w:t xml:space="preserve">Para proceder al cobro de este derecho la autoridad municipal deberá emitir las disposiciones administrativas </w:t>
      </w:r>
      <w:r w:rsidRPr="00BB0590">
        <w:rPr>
          <w:rFonts w:ascii="Palatino Linotype" w:hAnsi="Palatino Linotype"/>
          <w:i/>
        </w:rPr>
        <w:t>que delimiten el uso de los cajones de estacionamiento por los que se hayan realizado los pagos de derechos en términos de la fracción II de este artículo, así como propiciar la correcta señalización y uso de la vía pública, de conformidad con el reglamento que para tal fin emita la propia autoridad.</w:t>
      </w:r>
    </w:p>
    <w:p w14:paraId="41E9F823" w14:textId="77777777" w:rsidR="00C735EF" w:rsidRPr="00BB0590" w:rsidRDefault="00C735EF" w:rsidP="00C735EF">
      <w:pPr>
        <w:tabs>
          <w:tab w:val="left" w:pos="7619"/>
        </w:tabs>
        <w:spacing w:line="360" w:lineRule="auto"/>
        <w:ind w:right="-28"/>
        <w:jc w:val="both"/>
        <w:rPr>
          <w:rFonts w:ascii="Palatino Linotype" w:hAnsi="Palatino Linotype"/>
          <w:b/>
          <w:szCs w:val="22"/>
        </w:rPr>
      </w:pPr>
    </w:p>
    <w:p w14:paraId="47E1241E" w14:textId="77777777" w:rsidR="00C735EF" w:rsidRPr="00BB0590" w:rsidRDefault="00C735EF" w:rsidP="00C735EF">
      <w:pPr>
        <w:tabs>
          <w:tab w:val="left" w:pos="7619"/>
        </w:tabs>
        <w:spacing w:line="360" w:lineRule="auto"/>
        <w:ind w:right="-28"/>
        <w:jc w:val="both"/>
        <w:rPr>
          <w:rFonts w:ascii="Palatino Linotype" w:hAnsi="Palatino Linotype"/>
          <w:b/>
          <w:sz w:val="22"/>
          <w:szCs w:val="22"/>
        </w:rPr>
      </w:pPr>
      <w:r w:rsidRPr="00BB0590">
        <w:rPr>
          <w:rFonts w:ascii="Palatino Linotype" w:hAnsi="Palatino Linotype"/>
          <w:sz w:val="22"/>
        </w:rPr>
        <w:lastRenderedPageBreak/>
        <w:t xml:space="preserve">En consecuencia, para el caso de los ordenamientos correspondientes </w:t>
      </w:r>
      <w:r w:rsidRPr="00BB0590">
        <w:rPr>
          <w:rFonts w:ascii="Palatino Linotype" w:hAnsi="Palatino Linotype"/>
          <w:b/>
          <w:sz w:val="22"/>
        </w:rPr>
        <w:t>a los derechos por el uso de las vías y áreas públicas para el ejercicio de actividades de comercio o de servicios y los derechos que se les cobran a los sitios de Taxis y bases del transporte público si existe fuente obligacional que constriñe al Sujeto Obligado a generar dicha información</w:t>
      </w:r>
      <w:r w:rsidRPr="00BB0590">
        <w:rPr>
          <w:rFonts w:ascii="Palatino Linotype" w:hAnsi="Palatino Linotype"/>
          <w:sz w:val="22"/>
        </w:rPr>
        <w:t>, por lo que resulta pertinente ordenar que se efectúe una búsqueda exhaustiva y razonable para efecto de localizar los reglamentos, manuales de operación o lineamientos para la recaudación de estos derechos y en su caso, se haga entrega de los mismos por medio del Sistema de Acceso a la Información Mexiquense (SAIMEX); sin embargo, de no contar con dichos soportes documentales vigentes al veinticinco de mayo de dos mil veintidós, deberá emitir acuerdo de inexistencia de conformidad con lo establecido en el artículo 19, párrafo tercero y 169 de la Ley de Transparencia y Acceso a la Información Pública del Estado de México y Municipios.</w:t>
      </w:r>
    </w:p>
    <w:p w14:paraId="6D2E6E47" w14:textId="77777777" w:rsidR="00C735EF" w:rsidRPr="00BB0590" w:rsidRDefault="00C735EF" w:rsidP="00F65E79">
      <w:pPr>
        <w:spacing w:line="360" w:lineRule="auto"/>
        <w:contextualSpacing/>
        <w:jc w:val="both"/>
        <w:rPr>
          <w:rFonts w:ascii="Palatino Linotype" w:hAnsi="Palatino Linotype" w:cs="Tahoma"/>
          <w:sz w:val="22"/>
          <w:szCs w:val="22"/>
        </w:rPr>
      </w:pPr>
    </w:p>
    <w:p w14:paraId="2C24FAA5" w14:textId="12B56252" w:rsidR="0054592E" w:rsidRPr="00BB0590" w:rsidRDefault="00CF3935" w:rsidP="00F65E79">
      <w:pPr>
        <w:spacing w:line="360" w:lineRule="auto"/>
        <w:contextualSpacing/>
        <w:jc w:val="both"/>
        <w:rPr>
          <w:rFonts w:ascii="Palatino Linotype" w:hAnsi="Palatino Linotype" w:cs="Tahoma"/>
          <w:bCs/>
          <w:sz w:val="22"/>
          <w:szCs w:val="22"/>
        </w:rPr>
      </w:pPr>
      <w:r w:rsidRPr="00BB0590">
        <w:rPr>
          <w:rFonts w:ascii="Palatino Linotype" w:hAnsi="Palatino Linotype" w:cs="Tahoma"/>
          <w:sz w:val="22"/>
          <w:szCs w:val="22"/>
        </w:rPr>
        <w:t>Así, en conclusión a todo lo antes expuesto</w:t>
      </w:r>
      <w:r w:rsidRPr="00BB0590">
        <w:rPr>
          <w:rFonts w:ascii="Palatino Linotype" w:hAnsi="Palatino Linotype" w:cs="Tahoma"/>
          <w:b/>
          <w:sz w:val="22"/>
          <w:szCs w:val="22"/>
        </w:rPr>
        <w:t>,</w:t>
      </w:r>
      <w:r w:rsidRPr="00BB0590">
        <w:rPr>
          <w:rFonts w:ascii="Palatino Linotype" w:hAnsi="Palatino Linotype" w:cs="Tahoma"/>
          <w:sz w:val="22"/>
          <w:szCs w:val="22"/>
        </w:rPr>
        <w:t xml:space="preserve"> se colige que </w:t>
      </w:r>
      <w:r w:rsidR="00FF1064" w:rsidRPr="00BB0590">
        <w:rPr>
          <w:rFonts w:ascii="Palatino Linotype" w:hAnsi="Palatino Linotype" w:cs="Tahoma"/>
          <w:sz w:val="22"/>
          <w:szCs w:val="22"/>
        </w:rPr>
        <w:t xml:space="preserve">la respuesta </w:t>
      </w:r>
      <w:r w:rsidRPr="00BB0590">
        <w:rPr>
          <w:rFonts w:ascii="Palatino Linotype" w:hAnsi="Palatino Linotype" w:cs="Tahoma"/>
          <w:sz w:val="22"/>
          <w:szCs w:val="22"/>
        </w:rPr>
        <w:t xml:space="preserve">del Sujeto Obligado </w:t>
      </w:r>
      <w:r w:rsidR="00FF1064" w:rsidRPr="00BB0590">
        <w:rPr>
          <w:rFonts w:ascii="Palatino Linotype" w:hAnsi="Palatino Linotype" w:cs="Tahoma"/>
          <w:sz w:val="22"/>
          <w:szCs w:val="22"/>
        </w:rPr>
        <w:t xml:space="preserve">no </w:t>
      </w:r>
      <w:r w:rsidRPr="00BB0590">
        <w:rPr>
          <w:rFonts w:ascii="Palatino Linotype" w:hAnsi="Palatino Linotype" w:cs="Tahoma"/>
          <w:sz w:val="22"/>
          <w:szCs w:val="22"/>
        </w:rPr>
        <w:t xml:space="preserve">satisface el derecho de acceso a la información del Particular; por ello, resulta procedente determinar que los motivos de agravio hechos valer por este último resultan </w:t>
      </w:r>
      <w:r w:rsidR="00253B7B" w:rsidRPr="00BB0590">
        <w:rPr>
          <w:rFonts w:ascii="Palatino Linotype" w:hAnsi="Palatino Linotype" w:cs="Tahoma"/>
          <w:sz w:val="22"/>
          <w:szCs w:val="22"/>
        </w:rPr>
        <w:t xml:space="preserve">parcialmente </w:t>
      </w:r>
      <w:r w:rsidRPr="00BB0590">
        <w:rPr>
          <w:rFonts w:ascii="Palatino Linotype" w:hAnsi="Palatino Linotype" w:cs="Tahoma"/>
          <w:b/>
          <w:sz w:val="22"/>
          <w:szCs w:val="22"/>
        </w:rPr>
        <w:t>FUNDADOS</w:t>
      </w:r>
      <w:r w:rsidR="007F3E83" w:rsidRPr="00BB0590">
        <w:rPr>
          <w:rFonts w:ascii="Palatino Linotype" w:hAnsi="Palatino Linotype" w:cs="Tahoma"/>
          <w:sz w:val="22"/>
          <w:szCs w:val="22"/>
        </w:rPr>
        <w:t xml:space="preserve"> </w:t>
      </w:r>
      <w:r w:rsidR="004E74C2" w:rsidRPr="00BB0590">
        <w:rPr>
          <w:rFonts w:ascii="Palatino Linotype" w:hAnsi="Palatino Linotype" w:cs="Tahoma"/>
          <w:sz w:val="22"/>
          <w:szCs w:val="22"/>
        </w:rPr>
        <w:t>y,</w:t>
      </w:r>
      <w:r w:rsidR="00FF1064" w:rsidRPr="00BB0590">
        <w:rPr>
          <w:rFonts w:ascii="Palatino Linotype" w:hAnsi="Palatino Linotype" w:cs="Tahoma"/>
          <w:sz w:val="22"/>
          <w:szCs w:val="22"/>
        </w:rPr>
        <w:t xml:space="preserve"> </w:t>
      </w:r>
      <w:r w:rsidR="00D538E5" w:rsidRPr="00BB0590">
        <w:rPr>
          <w:rFonts w:ascii="Palatino Linotype" w:hAnsi="Palatino Linotype" w:cs="Tahoma"/>
          <w:sz w:val="22"/>
          <w:szCs w:val="22"/>
        </w:rPr>
        <w:t>en consecuencia</w:t>
      </w:r>
      <w:r w:rsidR="00CA1610" w:rsidRPr="00BB0590">
        <w:rPr>
          <w:rFonts w:ascii="Palatino Linotype" w:hAnsi="Palatino Linotype" w:cs="Tahoma"/>
          <w:sz w:val="22"/>
          <w:szCs w:val="22"/>
        </w:rPr>
        <w:t>,</w:t>
      </w:r>
      <w:r w:rsidR="000B5F3B" w:rsidRPr="00BB0590">
        <w:rPr>
          <w:rFonts w:ascii="Palatino Linotype" w:hAnsi="Palatino Linotype" w:cs="Tahoma"/>
          <w:sz w:val="22"/>
          <w:szCs w:val="22"/>
        </w:rPr>
        <w:t xml:space="preserve"> deviene</w:t>
      </w:r>
      <w:r w:rsidR="00E738C2" w:rsidRPr="00BB0590">
        <w:rPr>
          <w:rFonts w:ascii="Palatino Linotype" w:hAnsi="Palatino Linotype" w:cs="Tahoma"/>
          <w:sz w:val="22"/>
          <w:szCs w:val="22"/>
        </w:rPr>
        <w:t xml:space="preserve"> </w:t>
      </w:r>
      <w:r w:rsidR="00253B7B" w:rsidRPr="00BB0590">
        <w:rPr>
          <w:rFonts w:ascii="Palatino Linotype" w:hAnsi="Palatino Linotype" w:cs="Tahoma"/>
          <w:b/>
          <w:sz w:val="22"/>
          <w:szCs w:val="22"/>
        </w:rPr>
        <w:t>MODIFICAR</w:t>
      </w:r>
      <w:r w:rsidR="00E738C2" w:rsidRPr="00BB0590">
        <w:rPr>
          <w:rFonts w:ascii="Palatino Linotype" w:hAnsi="Palatino Linotype" w:cs="Tahoma"/>
          <w:sz w:val="22"/>
          <w:szCs w:val="22"/>
        </w:rPr>
        <w:t xml:space="preserve"> la respuesta a la solicitud de acceso</w:t>
      </w:r>
      <w:r w:rsidR="007014D8" w:rsidRPr="00BB0590">
        <w:rPr>
          <w:rFonts w:ascii="Palatino Linotype" w:hAnsi="Palatino Linotype" w:cs="Tahoma"/>
          <w:sz w:val="22"/>
          <w:szCs w:val="22"/>
        </w:rPr>
        <w:t xml:space="preserve"> </w:t>
      </w:r>
      <w:r w:rsidR="00253B7B" w:rsidRPr="00BB0590">
        <w:rPr>
          <w:rFonts w:ascii="Palatino Linotype" w:hAnsi="Palatino Linotype" w:cs="Tahoma"/>
          <w:b/>
          <w:bCs/>
          <w:sz w:val="22"/>
          <w:szCs w:val="24"/>
        </w:rPr>
        <w:t xml:space="preserve">00149/MALINAL/IP/2022 </w:t>
      </w:r>
      <w:r w:rsidR="00253B7B" w:rsidRPr="00BB0590">
        <w:rPr>
          <w:rFonts w:ascii="Palatino Linotype" w:hAnsi="Palatino Linotype" w:cs="Tahoma"/>
          <w:sz w:val="22"/>
          <w:szCs w:val="24"/>
        </w:rPr>
        <w:t xml:space="preserve">relacionada con el </w:t>
      </w:r>
      <w:r w:rsidR="00E738C2" w:rsidRPr="00BB0590">
        <w:rPr>
          <w:rFonts w:ascii="Palatino Linotype" w:hAnsi="Palatino Linotype" w:cs="Tahoma"/>
          <w:sz w:val="22"/>
          <w:szCs w:val="24"/>
        </w:rPr>
        <w:t xml:space="preserve">Recurso de Revisión </w:t>
      </w:r>
      <w:r w:rsidR="00253B7B" w:rsidRPr="00BB0590">
        <w:rPr>
          <w:rFonts w:ascii="Palatino Linotype" w:eastAsia="Calibri" w:hAnsi="Palatino Linotype" w:cs="Tahoma"/>
          <w:b/>
          <w:bCs/>
          <w:sz w:val="22"/>
          <w:szCs w:val="22"/>
          <w:lang w:eastAsia="en-US"/>
        </w:rPr>
        <w:t>12256</w:t>
      </w:r>
      <w:r w:rsidR="00A2770D" w:rsidRPr="00BB0590">
        <w:rPr>
          <w:rFonts w:ascii="Palatino Linotype" w:eastAsia="Calibri" w:hAnsi="Palatino Linotype" w:cs="Tahoma"/>
          <w:b/>
          <w:bCs/>
          <w:sz w:val="22"/>
          <w:szCs w:val="22"/>
          <w:lang w:eastAsia="en-US"/>
        </w:rPr>
        <w:t>/INFOEM/IP/RR/2022</w:t>
      </w:r>
      <w:r w:rsidR="00D538E5" w:rsidRPr="00BB0590">
        <w:rPr>
          <w:rFonts w:ascii="Palatino Linotype" w:hAnsi="Palatino Linotype" w:cs="Tahoma"/>
          <w:sz w:val="22"/>
          <w:szCs w:val="22"/>
        </w:rPr>
        <w:t>.</w:t>
      </w:r>
    </w:p>
    <w:p w14:paraId="21B04FD4" w14:textId="77777777" w:rsidR="00CA1610" w:rsidRPr="00BB0590" w:rsidRDefault="00CA1610" w:rsidP="00F65E79">
      <w:pPr>
        <w:spacing w:line="360" w:lineRule="auto"/>
        <w:contextualSpacing/>
        <w:jc w:val="both"/>
        <w:rPr>
          <w:rFonts w:ascii="Palatino Linotype" w:hAnsi="Palatino Linotype" w:cs="Tahoma"/>
          <w:bCs/>
          <w:sz w:val="22"/>
          <w:szCs w:val="22"/>
        </w:rPr>
      </w:pPr>
    </w:p>
    <w:p w14:paraId="03F34139" w14:textId="77777777" w:rsidR="00F65E79" w:rsidRPr="00BB0590" w:rsidRDefault="00F65E79" w:rsidP="00F65E79">
      <w:pPr>
        <w:spacing w:line="360" w:lineRule="auto"/>
        <w:contextualSpacing/>
        <w:jc w:val="both"/>
        <w:rPr>
          <w:rFonts w:ascii="Palatino Linotype" w:hAnsi="Palatino Linotype" w:cs="Tahoma"/>
          <w:b/>
          <w:sz w:val="22"/>
          <w:szCs w:val="22"/>
        </w:rPr>
      </w:pPr>
      <w:r w:rsidRPr="00BB0590">
        <w:rPr>
          <w:rFonts w:ascii="Palatino Linotype" w:hAnsi="Palatino Linotype" w:cs="Tahoma"/>
          <w:b/>
          <w:sz w:val="22"/>
          <w:szCs w:val="22"/>
        </w:rPr>
        <w:t>SEXTO. Versión pública.</w:t>
      </w:r>
    </w:p>
    <w:p w14:paraId="2619ECF1" w14:textId="77777777" w:rsidR="00F65E79" w:rsidRPr="00BB0590" w:rsidRDefault="00F65E79" w:rsidP="00F65E79">
      <w:pPr>
        <w:spacing w:line="360" w:lineRule="auto"/>
        <w:contextualSpacing/>
        <w:jc w:val="both"/>
        <w:rPr>
          <w:rFonts w:ascii="Palatino Linotype" w:hAnsi="Palatino Linotype" w:cs="Tahoma"/>
          <w:bCs/>
          <w:sz w:val="22"/>
          <w:szCs w:val="22"/>
        </w:rPr>
      </w:pPr>
    </w:p>
    <w:p w14:paraId="4BA3AD18" w14:textId="77777777" w:rsidR="00F65E79" w:rsidRPr="00BB0590" w:rsidRDefault="00F65E79" w:rsidP="00F65E79">
      <w:pPr>
        <w:spacing w:line="360" w:lineRule="auto"/>
        <w:contextualSpacing/>
        <w:jc w:val="both"/>
        <w:rPr>
          <w:rFonts w:ascii="Palatino Linotype" w:hAnsi="Palatino Linotype" w:cs="Tahoma"/>
          <w:bCs/>
          <w:sz w:val="22"/>
          <w:szCs w:val="22"/>
        </w:rPr>
      </w:pPr>
      <w:r w:rsidRPr="00BB0590">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r w:rsidR="00D538E5" w:rsidRPr="00BB0590">
        <w:rPr>
          <w:rFonts w:ascii="Palatino Linotype" w:hAnsi="Palatino Linotype" w:cs="Tahoma"/>
          <w:bCs/>
          <w:sz w:val="22"/>
          <w:szCs w:val="22"/>
        </w:rPr>
        <w:t xml:space="preserve"> </w:t>
      </w:r>
      <w:r w:rsidRPr="00BB0590">
        <w:rPr>
          <w:rFonts w:ascii="Palatino Linotype" w:hAnsi="Palatino Linotype" w:cs="Tahoma"/>
          <w:bCs/>
          <w:iCs/>
          <w:sz w:val="22"/>
          <w:szCs w:val="22"/>
        </w:rPr>
        <w:t xml:space="preserve">Al respecto de la versión pública, se precisa que la Ley General de Transparencia y Acceso a la Información Pública, en su artículo 116, dispone </w:t>
      </w:r>
      <w:r w:rsidRPr="00BB0590">
        <w:rPr>
          <w:rFonts w:ascii="Palatino Linotype" w:hAnsi="Palatino Linotype" w:cs="Tahoma"/>
          <w:bCs/>
          <w:iCs/>
          <w:sz w:val="22"/>
          <w:szCs w:val="22"/>
        </w:rPr>
        <w:lastRenderedPageBreak/>
        <w:t>que se considera información confidencial la que contenga datos personales concernientes a una persona física identificada o identificable.</w:t>
      </w:r>
    </w:p>
    <w:p w14:paraId="61345FDD"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314E7B93"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AE78B86"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0FE05459"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r w:rsidR="00D538E5" w:rsidRPr="00BB0590">
        <w:rPr>
          <w:rFonts w:ascii="Palatino Linotype" w:hAnsi="Palatino Linotype" w:cs="Tahoma"/>
          <w:bCs/>
          <w:iCs/>
          <w:sz w:val="22"/>
          <w:szCs w:val="22"/>
        </w:rPr>
        <w:t xml:space="preserve"> </w:t>
      </w:r>
      <w:r w:rsidRPr="00BB0590">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C108471" w14:textId="77777777" w:rsidR="00F60F29" w:rsidRPr="00BB0590" w:rsidRDefault="00F60F29" w:rsidP="00F65E79">
      <w:pPr>
        <w:spacing w:line="360" w:lineRule="auto"/>
        <w:contextualSpacing/>
        <w:jc w:val="both"/>
        <w:rPr>
          <w:rFonts w:ascii="Palatino Linotype" w:hAnsi="Palatino Linotype" w:cs="Tahoma"/>
          <w:bCs/>
          <w:iCs/>
          <w:sz w:val="22"/>
          <w:szCs w:val="22"/>
        </w:rPr>
      </w:pPr>
    </w:p>
    <w:p w14:paraId="10B5C00A"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7950312"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1AA38F4D"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0FBD3493"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68969656" w14:textId="77777777" w:rsidR="00F65E79" w:rsidRPr="00BB0590" w:rsidRDefault="00F65E79" w:rsidP="009A28BF">
      <w:pPr>
        <w:numPr>
          <w:ilvl w:val="0"/>
          <w:numId w:val="8"/>
        </w:num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74123E27" w14:textId="77777777" w:rsidR="00F65E79" w:rsidRPr="00BB0590" w:rsidRDefault="00F65E79" w:rsidP="009A28BF">
      <w:pPr>
        <w:numPr>
          <w:ilvl w:val="0"/>
          <w:numId w:val="8"/>
        </w:num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 xml:space="preserve">Para la difusión de los datos, se requiera el consentimiento del titular. </w:t>
      </w:r>
    </w:p>
    <w:p w14:paraId="7AE740FF"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14B566F5"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E3B8346"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1C27C5BC"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Además, en el artículo 5° de dicho ordenamiento jurídico, establece que es la Ley aplicable para todo tratamiento de datos personales.</w:t>
      </w:r>
    </w:p>
    <w:p w14:paraId="3CD984B4"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7FC4CB33"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BB44D40"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0F04757B"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w:t>
      </w:r>
      <w:r w:rsidRPr="00BB0590">
        <w:rPr>
          <w:rFonts w:ascii="Palatino Linotype" w:hAnsi="Palatino Linotype" w:cs="Tahoma"/>
          <w:bCs/>
          <w:iCs/>
          <w:sz w:val="22"/>
          <w:szCs w:val="22"/>
        </w:rPr>
        <w:lastRenderedPageBreak/>
        <w:t>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91BB25F"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7696B34F"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E69E4E0"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0F7E0C91"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1B4CA13"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3FB92BF8"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DD8A6AE"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3B7F3608"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w:t>
      </w:r>
      <w:r w:rsidRPr="00BB0590">
        <w:rPr>
          <w:rFonts w:ascii="Palatino Linotype" w:hAnsi="Palatino Linotype" w:cs="Tahoma"/>
          <w:bCs/>
          <w:iCs/>
          <w:sz w:val="22"/>
          <w:szCs w:val="22"/>
        </w:rPr>
        <w:lastRenderedPageBreak/>
        <w:t>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A489C10" w14:textId="77777777" w:rsidR="00F65E79" w:rsidRPr="00BB0590" w:rsidRDefault="00F65E79" w:rsidP="00F65E79">
      <w:pPr>
        <w:spacing w:line="360" w:lineRule="auto"/>
        <w:contextualSpacing/>
        <w:jc w:val="both"/>
        <w:rPr>
          <w:rFonts w:ascii="Palatino Linotype" w:hAnsi="Palatino Linotype" w:cs="Tahoma"/>
          <w:bCs/>
          <w:iCs/>
          <w:sz w:val="22"/>
          <w:szCs w:val="22"/>
        </w:rPr>
      </w:pPr>
    </w:p>
    <w:p w14:paraId="6E97CC67" w14:textId="77777777" w:rsidR="00F65E79" w:rsidRPr="00BB0590" w:rsidRDefault="00F65E79" w:rsidP="00F65E79">
      <w:pPr>
        <w:spacing w:line="360" w:lineRule="auto"/>
        <w:contextualSpacing/>
        <w:jc w:val="both"/>
        <w:rPr>
          <w:rFonts w:ascii="Palatino Linotype" w:hAnsi="Palatino Linotype" w:cs="Tahoma"/>
          <w:bCs/>
          <w:iCs/>
          <w:sz w:val="22"/>
          <w:szCs w:val="22"/>
        </w:rPr>
      </w:pPr>
      <w:r w:rsidRPr="00BB0590">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0898D45" w14:textId="77777777" w:rsidR="000B5F3B" w:rsidRPr="00BB0590" w:rsidRDefault="000B5F3B" w:rsidP="0081623B">
      <w:pPr>
        <w:spacing w:line="360" w:lineRule="auto"/>
        <w:contextualSpacing/>
        <w:jc w:val="both"/>
        <w:rPr>
          <w:rFonts w:ascii="Palatino Linotype" w:hAnsi="Palatino Linotype" w:cs="Tahoma"/>
          <w:bCs/>
          <w:sz w:val="22"/>
          <w:szCs w:val="22"/>
        </w:rPr>
      </w:pPr>
    </w:p>
    <w:p w14:paraId="47FD61AA" w14:textId="77777777" w:rsidR="0054592E" w:rsidRPr="00BB0590" w:rsidRDefault="0054592E" w:rsidP="0081623B">
      <w:pPr>
        <w:spacing w:line="360" w:lineRule="auto"/>
        <w:contextualSpacing/>
        <w:jc w:val="both"/>
        <w:rPr>
          <w:rFonts w:ascii="Palatino Linotype" w:hAnsi="Palatino Linotype" w:cs="Tahoma"/>
          <w:bCs/>
          <w:sz w:val="22"/>
          <w:szCs w:val="22"/>
        </w:rPr>
      </w:pPr>
      <w:r w:rsidRPr="00BB0590">
        <w:rPr>
          <w:rFonts w:ascii="Palatino Linotype" w:hAnsi="Palatino Linotype" w:cs="Tahoma"/>
          <w:bCs/>
          <w:sz w:val="22"/>
          <w:szCs w:val="22"/>
        </w:rPr>
        <w:t>En consecuencia, aquellos datos que únicamente versan sobre la vida privada de las personas deberán ser eliminadas de las versiones pública, previa aprobación del Comité de Transparencia.</w:t>
      </w:r>
    </w:p>
    <w:p w14:paraId="5E98892D" w14:textId="77777777" w:rsidR="0054592E" w:rsidRPr="00BB0590" w:rsidRDefault="0054592E" w:rsidP="0081623B">
      <w:pPr>
        <w:spacing w:line="360" w:lineRule="auto"/>
        <w:contextualSpacing/>
        <w:jc w:val="both"/>
        <w:rPr>
          <w:rFonts w:ascii="Palatino Linotype" w:hAnsi="Palatino Linotype" w:cs="Tahoma"/>
          <w:bCs/>
          <w:sz w:val="22"/>
          <w:szCs w:val="22"/>
        </w:rPr>
      </w:pPr>
    </w:p>
    <w:p w14:paraId="1CD37C0F" w14:textId="77777777" w:rsidR="00E15926" w:rsidRPr="00BB0590" w:rsidRDefault="000B5F3B" w:rsidP="0081623B">
      <w:pPr>
        <w:spacing w:line="360" w:lineRule="auto"/>
        <w:ind w:right="-93"/>
        <w:jc w:val="both"/>
        <w:rPr>
          <w:rFonts w:ascii="Palatino Linotype" w:eastAsia="Palatino Linotype" w:hAnsi="Palatino Linotype" w:cs="Palatino Linotype"/>
          <w:b/>
          <w:sz w:val="22"/>
          <w:szCs w:val="22"/>
        </w:rPr>
      </w:pPr>
      <w:r w:rsidRPr="00BB0590">
        <w:rPr>
          <w:rFonts w:ascii="Palatino Linotype" w:eastAsia="Palatino Linotype" w:hAnsi="Palatino Linotype" w:cs="Palatino Linotype"/>
          <w:b/>
          <w:sz w:val="22"/>
          <w:szCs w:val="22"/>
        </w:rPr>
        <w:t>SÉPTIMO</w:t>
      </w:r>
      <w:r w:rsidR="00454BAE" w:rsidRPr="00BB0590">
        <w:rPr>
          <w:rFonts w:ascii="Palatino Linotype" w:eastAsia="Palatino Linotype" w:hAnsi="Palatino Linotype" w:cs="Palatino Linotype"/>
          <w:b/>
          <w:sz w:val="22"/>
          <w:szCs w:val="22"/>
        </w:rPr>
        <w:t xml:space="preserve">. </w:t>
      </w:r>
      <w:r w:rsidR="00E15926" w:rsidRPr="00BB0590">
        <w:rPr>
          <w:rFonts w:ascii="Palatino Linotype" w:eastAsia="Palatino Linotype" w:hAnsi="Palatino Linotype" w:cs="Palatino Linotype"/>
          <w:b/>
          <w:sz w:val="22"/>
          <w:szCs w:val="22"/>
        </w:rPr>
        <w:t>Decisión.</w:t>
      </w:r>
    </w:p>
    <w:p w14:paraId="784B16D3" w14:textId="77777777" w:rsidR="004726BC" w:rsidRPr="00BB0590" w:rsidRDefault="004726BC" w:rsidP="0081623B">
      <w:pPr>
        <w:spacing w:line="360" w:lineRule="auto"/>
        <w:ind w:right="-93"/>
        <w:jc w:val="both"/>
        <w:rPr>
          <w:rFonts w:ascii="Palatino Linotype" w:eastAsia="Palatino Linotype" w:hAnsi="Palatino Linotype" w:cs="Palatino Linotype"/>
          <w:b/>
          <w:sz w:val="22"/>
          <w:szCs w:val="22"/>
        </w:rPr>
      </w:pPr>
    </w:p>
    <w:p w14:paraId="73B79283" w14:textId="0475CF56" w:rsidR="00282260" w:rsidRPr="00BB0590" w:rsidRDefault="00E15926" w:rsidP="0081623B">
      <w:pPr>
        <w:spacing w:line="360" w:lineRule="auto"/>
        <w:ind w:right="-93"/>
        <w:jc w:val="both"/>
        <w:rPr>
          <w:rFonts w:ascii="Palatino Linotype" w:eastAsia="Calibri" w:hAnsi="Palatino Linotype" w:cs="Tahoma"/>
          <w:sz w:val="22"/>
          <w:szCs w:val="22"/>
          <w:lang w:eastAsia="en-US"/>
        </w:rPr>
      </w:pPr>
      <w:r w:rsidRPr="00BB0590">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253B7B" w:rsidRPr="00BB0590">
        <w:rPr>
          <w:rFonts w:ascii="Palatino Linotype" w:eastAsia="Palatino Linotype" w:hAnsi="Palatino Linotype" w:cs="Palatino Linotype"/>
          <w:b/>
          <w:sz w:val="22"/>
          <w:szCs w:val="22"/>
        </w:rPr>
        <w:t xml:space="preserve">MODIFICAR </w:t>
      </w:r>
      <w:r w:rsidRPr="00BB0590">
        <w:rPr>
          <w:rFonts w:ascii="Palatino Linotype" w:eastAsia="Palatino Linotype" w:hAnsi="Palatino Linotype" w:cs="Palatino Linotype"/>
          <w:sz w:val="22"/>
          <w:szCs w:val="22"/>
        </w:rPr>
        <w:t xml:space="preserve">la respuesta otorgada por </w:t>
      </w:r>
      <w:r w:rsidR="00341414" w:rsidRPr="00BB0590">
        <w:rPr>
          <w:rFonts w:ascii="Palatino Linotype" w:eastAsia="Palatino Linotype" w:hAnsi="Palatino Linotype" w:cs="Palatino Linotype"/>
          <w:sz w:val="22"/>
          <w:szCs w:val="22"/>
        </w:rPr>
        <w:t xml:space="preserve">el </w:t>
      </w:r>
      <w:r w:rsidR="00FF214B" w:rsidRPr="00BB0590">
        <w:rPr>
          <w:rFonts w:ascii="Palatino Linotype" w:eastAsia="Calibri" w:hAnsi="Palatino Linotype" w:cs="Tahoma"/>
          <w:sz w:val="22"/>
          <w:szCs w:val="22"/>
          <w:lang w:eastAsia="en-US"/>
        </w:rPr>
        <w:t>Ayuntamiento de Malinalco</w:t>
      </w:r>
      <w:r w:rsidR="008C27B3" w:rsidRPr="00BB0590">
        <w:rPr>
          <w:rFonts w:ascii="Palatino Linotype" w:eastAsia="Calibri" w:hAnsi="Palatino Linotype" w:cs="Tahoma"/>
          <w:sz w:val="22"/>
          <w:szCs w:val="22"/>
          <w:lang w:eastAsia="en-US"/>
        </w:rPr>
        <w:t xml:space="preserve"> a la solicitud de acceso a la información con folio</w:t>
      </w:r>
      <w:r w:rsidR="007014D8" w:rsidRPr="00BB0590">
        <w:rPr>
          <w:rFonts w:ascii="Palatino Linotype" w:eastAsia="Calibri" w:hAnsi="Palatino Linotype" w:cs="Tahoma"/>
          <w:sz w:val="22"/>
          <w:szCs w:val="22"/>
          <w:lang w:eastAsia="en-US"/>
        </w:rPr>
        <w:t xml:space="preserve"> </w:t>
      </w:r>
      <w:r w:rsidR="00253B7B" w:rsidRPr="00BB0590">
        <w:rPr>
          <w:rFonts w:ascii="Palatino Linotype" w:hAnsi="Palatino Linotype" w:cs="Arial"/>
          <w:color w:val="333333"/>
          <w:sz w:val="22"/>
          <w:szCs w:val="22"/>
        </w:rPr>
        <w:t>00149/MALINAL/IP/2022</w:t>
      </w:r>
      <w:r w:rsidR="00A50580" w:rsidRPr="00BB0590">
        <w:rPr>
          <w:rFonts w:ascii="Palatino Linotype" w:hAnsi="Palatino Linotype" w:cs="Arial"/>
          <w:color w:val="333333"/>
          <w:sz w:val="22"/>
          <w:szCs w:val="22"/>
        </w:rPr>
        <w:t>.</w:t>
      </w:r>
    </w:p>
    <w:p w14:paraId="647CA127" w14:textId="77777777" w:rsidR="0075307E" w:rsidRPr="00BB0590" w:rsidRDefault="0075307E" w:rsidP="0081623B">
      <w:pPr>
        <w:spacing w:line="360" w:lineRule="auto"/>
        <w:ind w:right="-93"/>
        <w:jc w:val="both"/>
        <w:rPr>
          <w:rFonts w:ascii="Palatino Linotype" w:eastAsia="Palatino Linotype" w:hAnsi="Palatino Linotype" w:cs="Palatino Linotype"/>
          <w:sz w:val="22"/>
          <w:szCs w:val="22"/>
        </w:rPr>
      </w:pPr>
    </w:p>
    <w:p w14:paraId="1C3F2EDC" w14:textId="77777777" w:rsidR="00263023" w:rsidRPr="00BB0590"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BB0590">
        <w:rPr>
          <w:rFonts w:ascii="Palatino Linotype" w:eastAsia="Calibri" w:hAnsi="Palatino Linotype" w:cs="Tahoma"/>
          <w:b/>
          <w:bCs/>
          <w:iCs/>
          <w:sz w:val="22"/>
          <w:szCs w:val="22"/>
          <w:u w:val="single"/>
          <w:lang w:val="es-ES" w:eastAsia="es-ES_tradnl"/>
        </w:rPr>
        <w:lastRenderedPageBreak/>
        <w:t>Términos de la Resolución para el Recurrente:</w:t>
      </w:r>
    </w:p>
    <w:p w14:paraId="3EF571A8" w14:textId="77777777" w:rsidR="00263023" w:rsidRPr="00BB0590"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69161BA9" w14:textId="2AA72619" w:rsidR="00452FD2" w:rsidRPr="00BB0590" w:rsidRDefault="00DD35D6" w:rsidP="00064BE9">
      <w:pPr>
        <w:autoSpaceDE w:val="0"/>
        <w:autoSpaceDN w:val="0"/>
        <w:adjustRightInd w:val="0"/>
        <w:spacing w:line="360" w:lineRule="auto"/>
        <w:contextualSpacing/>
        <w:jc w:val="both"/>
        <w:rPr>
          <w:rFonts w:ascii="Palatino Linotype" w:hAnsi="Palatino Linotype" w:cs="Tahoma"/>
          <w:sz w:val="22"/>
          <w:szCs w:val="22"/>
        </w:rPr>
      </w:pPr>
      <w:r w:rsidRPr="00BB0590">
        <w:rPr>
          <w:rFonts w:ascii="Palatino Linotype" w:hAnsi="Palatino Linotype" w:cs="Tahoma"/>
          <w:sz w:val="22"/>
          <w:szCs w:val="22"/>
        </w:rPr>
        <w:t>Este Instituto Garante</w:t>
      </w:r>
      <w:r w:rsidR="00F37A51" w:rsidRPr="00BB0590">
        <w:rPr>
          <w:rFonts w:ascii="Palatino Linotype" w:hAnsi="Palatino Linotype" w:cs="Tahoma"/>
          <w:sz w:val="22"/>
          <w:szCs w:val="22"/>
        </w:rPr>
        <w:t xml:space="preserve"> </w:t>
      </w:r>
      <w:r w:rsidR="0048524F" w:rsidRPr="00BB0590">
        <w:rPr>
          <w:rFonts w:ascii="Palatino Linotype" w:hAnsi="Palatino Linotype" w:cs="Tahoma"/>
          <w:sz w:val="22"/>
          <w:szCs w:val="22"/>
        </w:rPr>
        <w:t xml:space="preserve">le </w:t>
      </w:r>
      <w:r w:rsidR="0011373E" w:rsidRPr="00BB0590">
        <w:rPr>
          <w:rFonts w:ascii="Palatino Linotype" w:hAnsi="Palatino Linotype" w:cs="Tahoma"/>
          <w:sz w:val="22"/>
          <w:szCs w:val="22"/>
        </w:rPr>
        <w:t>concede</w:t>
      </w:r>
      <w:r w:rsidR="009D4C9F" w:rsidRPr="00BB0590">
        <w:rPr>
          <w:rFonts w:ascii="Palatino Linotype" w:hAnsi="Palatino Linotype" w:cs="Tahoma"/>
          <w:sz w:val="22"/>
          <w:szCs w:val="22"/>
        </w:rPr>
        <w:t xml:space="preserve"> </w:t>
      </w:r>
      <w:r w:rsidR="00253B7B" w:rsidRPr="00BB0590">
        <w:rPr>
          <w:rFonts w:ascii="Palatino Linotype" w:hAnsi="Palatino Linotype" w:cs="Tahoma"/>
          <w:sz w:val="22"/>
          <w:szCs w:val="22"/>
        </w:rPr>
        <w:t xml:space="preserve">parcialmente </w:t>
      </w:r>
      <w:r w:rsidR="0048524F" w:rsidRPr="00BB0590">
        <w:rPr>
          <w:rFonts w:ascii="Palatino Linotype" w:hAnsi="Palatino Linotype" w:cs="Tahoma"/>
          <w:sz w:val="22"/>
          <w:szCs w:val="22"/>
        </w:rPr>
        <w:t xml:space="preserve">la razón </w:t>
      </w:r>
      <w:r w:rsidR="00980A26" w:rsidRPr="00BB0590">
        <w:rPr>
          <w:rFonts w:ascii="Palatino Linotype" w:hAnsi="Palatino Linotype" w:cs="Tahoma"/>
          <w:sz w:val="22"/>
          <w:szCs w:val="22"/>
        </w:rPr>
        <w:t>a</w:t>
      </w:r>
      <w:r w:rsidR="0011373E" w:rsidRPr="00BB0590">
        <w:rPr>
          <w:rFonts w:ascii="Palatino Linotype" w:hAnsi="Palatino Linotype" w:cs="Tahoma"/>
          <w:sz w:val="22"/>
          <w:szCs w:val="22"/>
        </w:rPr>
        <w:t xml:space="preserve"> su</w:t>
      </w:r>
      <w:r w:rsidR="00980A26" w:rsidRPr="00BB0590">
        <w:rPr>
          <w:rFonts w:ascii="Palatino Linotype" w:hAnsi="Palatino Linotype" w:cs="Tahoma"/>
          <w:sz w:val="22"/>
          <w:szCs w:val="22"/>
        </w:rPr>
        <w:t>s</w:t>
      </w:r>
      <w:r w:rsidR="004E2F03" w:rsidRPr="00BB0590">
        <w:rPr>
          <w:rFonts w:ascii="Palatino Linotype" w:hAnsi="Palatino Linotype" w:cs="Tahoma"/>
          <w:sz w:val="22"/>
          <w:szCs w:val="22"/>
        </w:rPr>
        <w:t xml:space="preserve"> </w:t>
      </w:r>
      <w:r w:rsidR="0048524F" w:rsidRPr="00BB0590">
        <w:rPr>
          <w:rFonts w:ascii="Palatino Linotype" w:hAnsi="Palatino Linotype" w:cs="Tahoma"/>
          <w:sz w:val="22"/>
          <w:szCs w:val="22"/>
        </w:rPr>
        <w:t>motivo</w:t>
      </w:r>
      <w:r w:rsidR="00980A26" w:rsidRPr="00BB0590">
        <w:rPr>
          <w:rFonts w:ascii="Palatino Linotype" w:hAnsi="Palatino Linotype" w:cs="Tahoma"/>
          <w:sz w:val="22"/>
          <w:szCs w:val="22"/>
        </w:rPr>
        <w:t>s</w:t>
      </w:r>
      <w:r w:rsidR="0048524F" w:rsidRPr="00BB0590">
        <w:rPr>
          <w:rFonts w:ascii="Palatino Linotype" w:hAnsi="Palatino Linotype" w:cs="Tahoma"/>
          <w:sz w:val="22"/>
          <w:szCs w:val="22"/>
        </w:rPr>
        <w:t xml:space="preserve"> de </w:t>
      </w:r>
      <w:r w:rsidR="004E2F03" w:rsidRPr="00BB0590">
        <w:rPr>
          <w:rFonts w:ascii="Palatino Linotype" w:hAnsi="Palatino Linotype" w:cs="Tahoma"/>
          <w:sz w:val="22"/>
          <w:szCs w:val="22"/>
        </w:rPr>
        <w:t>inconformidad</w:t>
      </w:r>
      <w:r w:rsidR="008136DF" w:rsidRPr="00BB0590">
        <w:rPr>
          <w:rFonts w:ascii="Palatino Linotype" w:hAnsi="Palatino Linotype" w:cs="Tahoma"/>
          <w:sz w:val="22"/>
          <w:szCs w:val="22"/>
        </w:rPr>
        <w:t xml:space="preserve">, </w:t>
      </w:r>
      <w:r w:rsidR="00064BE9" w:rsidRPr="00BB0590">
        <w:rPr>
          <w:rFonts w:ascii="Palatino Linotype" w:hAnsi="Palatino Linotype" w:cs="Tahoma"/>
          <w:sz w:val="22"/>
          <w:szCs w:val="22"/>
        </w:rPr>
        <w:t>toda vez que del cúmulo total de información que peticionó, en un primer momento</w:t>
      </w:r>
      <w:r w:rsidR="00623384" w:rsidRPr="00BB0590">
        <w:rPr>
          <w:rFonts w:ascii="Palatino Linotype" w:hAnsi="Palatino Linotype" w:cs="Tahoma"/>
          <w:sz w:val="22"/>
          <w:szCs w:val="22"/>
        </w:rPr>
        <w:t xml:space="preserve"> el Sujeto Obligado </w:t>
      </w:r>
      <w:r w:rsidR="00064BE9" w:rsidRPr="00BB0590">
        <w:rPr>
          <w:rFonts w:ascii="Palatino Linotype" w:hAnsi="Palatino Linotype" w:cs="Tahoma"/>
          <w:sz w:val="22"/>
          <w:szCs w:val="22"/>
        </w:rPr>
        <w:t xml:space="preserve">únicamente </w:t>
      </w:r>
      <w:r w:rsidR="00253B7B" w:rsidRPr="00BB0590">
        <w:rPr>
          <w:rFonts w:ascii="Palatino Linotype" w:hAnsi="Palatino Linotype" w:cs="Tahoma"/>
          <w:sz w:val="22"/>
          <w:szCs w:val="22"/>
        </w:rPr>
        <w:t>proporcionó algunos datos y no se pronunció de manera completa.</w:t>
      </w:r>
    </w:p>
    <w:p w14:paraId="1030163D" w14:textId="77777777" w:rsidR="00C27FBE" w:rsidRPr="00BB0590" w:rsidRDefault="00C27FBE" w:rsidP="0081623B">
      <w:pPr>
        <w:autoSpaceDE w:val="0"/>
        <w:autoSpaceDN w:val="0"/>
        <w:adjustRightInd w:val="0"/>
        <w:spacing w:line="360" w:lineRule="auto"/>
        <w:contextualSpacing/>
        <w:jc w:val="both"/>
        <w:rPr>
          <w:rFonts w:ascii="Palatino Linotype" w:hAnsi="Palatino Linotype" w:cs="Tahoma"/>
          <w:sz w:val="22"/>
          <w:szCs w:val="22"/>
        </w:rPr>
      </w:pPr>
    </w:p>
    <w:p w14:paraId="1FD1CE98" w14:textId="77777777" w:rsidR="000B11C8" w:rsidRPr="00BB0590" w:rsidRDefault="000B11C8" w:rsidP="0081623B">
      <w:pPr>
        <w:autoSpaceDE w:val="0"/>
        <w:autoSpaceDN w:val="0"/>
        <w:adjustRightInd w:val="0"/>
        <w:spacing w:line="360" w:lineRule="auto"/>
        <w:contextualSpacing/>
        <w:jc w:val="both"/>
        <w:rPr>
          <w:rFonts w:ascii="Palatino Linotype" w:hAnsi="Palatino Linotype" w:cs="Tahoma"/>
          <w:sz w:val="22"/>
          <w:szCs w:val="22"/>
        </w:rPr>
      </w:pPr>
      <w:r w:rsidRPr="00BB0590">
        <w:rPr>
          <w:rFonts w:ascii="Palatino Linotype" w:hAnsi="Palatino Linotype" w:cs="Tahoma"/>
          <w:sz w:val="22"/>
          <w:szCs w:val="22"/>
        </w:rPr>
        <w:t xml:space="preserve">Ahora bien, por cuanto hace a la diversa información que usted solicitó y que la misma se determinó que corresponde al Derecho de Petición, debe hacerse la aclaración que el Sujeto Obligado podrá hacer entrega de la expresión documental correspondiente, o bien, informe de manera clara y precisa que no cuenta con información susceptible de entrega, pues en términos de la Ley local de la materia, no se encuentra obligado a procesar información para la atención de las solicitudes de acceso. </w:t>
      </w:r>
    </w:p>
    <w:p w14:paraId="4EEF6C0B" w14:textId="77777777" w:rsidR="000B11C8" w:rsidRPr="00BB0590" w:rsidRDefault="000B11C8" w:rsidP="0081623B">
      <w:pPr>
        <w:autoSpaceDE w:val="0"/>
        <w:autoSpaceDN w:val="0"/>
        <w:adjustRightInd w:val="0"/>
        <w:spacing w:line="360" w:lineRule="auto"/>
        <w:contextualSpacing/>
        <w:jc w:val="both"/>
        <w:rPr>
          <w:rFonts w:ascii="Palatino Linotype" w:hAnsi="Palatino Linotype" w:cs="Tahoma"/>
          <w:sz w:val="22"/>
          <w:szCs w:val="22"/>
        </w:rPr>
      </w:pPr>
    </w:p>
    <w:p w14:paraId="5210BF22" w14:textId="77777777" w:rsidR="000B11C8" w:rsidRPr="00BB0590" w:rsidRDefault="000B11C8" w:rsidP="0081623B">
      <w:pPr>
        <w:autoSpaceDE w:val="0"/>
        <w:autoSpaceDN w:val="0"/>
        <w:adjustRightInd w:val="0"/>
        <w:spacing w:line="360" w:lineRule="auto"/>
        <w:contextualSpacing/>
        <w:jc w:val="both"/>
        <w:rPr>
          <w:rFonts w:ascii="Palatino Linotype" w:hAnsi="Palatino Linotype" w:cs="Tahoma"/>
          <w:sz w:val="22"/>
          <w:szCs w:val="22"/>
        </w:rPr>
      </w:pPr>
      <w:r w:rsidRPr="00BB0590">
        <w:rPr>
          <w:rFonts w:ascii="Palatino Linotype" w:hAnsi="Palatino Linotype" w:cs="Tahoma"/>
          <w:sz w:val="22"/>
          <w:szCs w:val="22"/>
        </w:rPr>
        <w:t>Finalmente, respecto a la cantidad total que se recaudó por los impuestos y derechos que usted señaló, basta</w:t>
      </w:r>
      <w:r w:rsidR="00EF3669" w:rsidRPr="00BB0590">
        <w:rPr>
          <w:rFonts w:ascii="Palatino Linotype" w:hAnsi="Palatino Linotype" w:cs="Tahoma"/>
          <w:sz w:val="22"/>
          <w:szCs w:val="22"/>
        </w:rPr>
        <w:t>rá que el Sujeto Obligado le haga entrega de la expresión documental en donde obre dicha información, toda vez que no solicitó un documento en específico y su interés versó sobre la totalidad de recursos que ingresaron a la Hacienda Pública Municipal.</w:t>
      </w:r>
    </w:p>
    <w:p w14:paraId="67814CB9" w14:textId="77777777" w:rsidR="000B11C8" w:rsidRPr="00BB0590" w:rsidRDefault="000B11C8" w:rsidP="0081623B">
      <w:pPr>
        <w:autoSpaceDE w:val="0"/>
        <w:autoSpaceDN w:val="0"/>
        <w:adjustRightInd w:val="0"/>
        <w:spacing w:line="360" w:lineRule="auto"/>
        <w:contextualSpacing/>
        <w:jc w:val="both"/>
        <w:rPr>
          <w:rFonts w:ascii="Palatino Linotype" w:hAnsi="Palatino Linotype" w:cs="Tahoma"/>
          <w:sz w:val="22"/>
          <w:szCs w:val="22"/>
        </w:rPr>
      </w:pPr>
    </w:p>
    <w:p w14:paraId="66693916" w14:textId="77777777" w:rsidR="0020074E" w:rsidRPr="00BB0590" w:rsidRDefault="00282260" w:rsidP="0081623B">
      <w:pPr>
        <w:spacing w:line="360" w:lineRule="auto"/>
        <w:contextualSpacing/>
        <w:jc w:val="both"/>
        <w:rPr>
          <w:rFonts w:ascii="Palatino Linotype" w:eastAsia="Calibri" w:hAnsi="Palatino Linotype" w:cs="Tahoma"/>
          <w:iCs/>
          <w:sz w:val="22"/>
          <w:szCs w:val="22"/>
          <w:lang w:val="es-ES" w:eastAsia="es-ES_tradnl"/>
        </w:rPr>
      </w:pPr>
      <w:r w:rsidRPr="00BB0590">
        <w:rPr>
          <w:rFonts w:ascii="Palatino Linotype" w:eastAsia="Calibri" w:hAnsi="Palatino Linotype" w:cs="Tahoma"/>
          <w:iCs/>
          <w:sz w:val="22"/>
          <w:szCs w:val="22"/>
          <w:lang w:val="es-ES" w:eastAsia="es-ES_tradnl"/>
        </w:rPr>
        <w:t xml:space="preserve">La labor del </w:t>
      </w:r>
      <w:r w:rsidR="00504E2D" w:rsidRPr="00BB0590">
        <w:rPr>
          <w:rFonts w:ascii="Palatino Linotype" w:eastAsia="Calibri" w:hAnsi="Palatino Linotype" w:cs="Tahoma"/>
          <w:iCs/>
          <w:sz w:val="22"/>
          <w:szCs w:val="22"/>
          <w:lang w:val="es-ES" w:eastAsia="es-ES_tradnl"/>
        </w:rPr>
        <w:t xml:space="preserve">Instituto de Transparencia Acceso a la Información Pública y Protección de Datos Personales del Estado de México y </w:t>
      </w:r>
      <w:r w:rsidR="005154E6" w:rsidRPr="00BB0590">
        <w:rPr>
          <w:rFonts w:ascii="Palatino Linotype" w:eastAsia="Calibri" w:hAnsi="Palatino Linotype" w:cs="Tahoma"/>
          <w:iCs/>
          <w:sz w:val="22"/>
          <w:szCs w:val="22"/>
          <w:lang w:val="es-ES" w:eastAsia="es-ES_tradnl"/>
        </w:rPr>
        <w:t>Municipios</w:t>
      </w:r>
      <w:r w:rsidRPr="00BB0590">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6DBFDFB3" w14:textId="77777777" w:rsidR="00854FEB" w:rsidRPr="00BB0590" w:rsidRDefault="00854FEB" w:rsidP="0081623B">
      <w:pPr>
        <w:spacing w:line="360" w:lineRule="auto"/>
        <w:contextualSpacing/>
        <w:jc w:val="both"/>
        <w:rPr>
          <w:rFonts w:ascii="Palatino Linotype" w:eastAsia="Calibri" w:hAnsi="Palatino Linotype" w:cs="Tahoma"/>
          <w:bCs/>
          <w:iCs/>
          <w:sz w:val="22"/>
          <w:szCs w:val="22"/>
          <w:lang w:eastAsia="es-ES_tradnl"/>
        </w:rPr>
      </w:pPr>
    </w:p>
    <w:p w14:paraId="74F5C6A4" w14:textId="77777777" w:rsidR="00356BDD" w:rsidRPr="00BB0590" w:rsidRDefault="00E15926" w:rsidP="0081623B">
      <w:pPr>
        <w:spacing w:line="360" w:lineRule="auto"/>
        <w:jc w:val="both"/>
        <w:rPr>
          <w:rFonts w:ascii="Palatino Linotype" w:eastAsia="Palatino Linotype" w:hAnsi="Palatino Linotype" w:cs="Palatino Linotype"/>
          <w:sz w:val="22"/>
          <w:szCs w:val="22"/>
        </w:rPr>
      </w:pPr>
      <w:r w:rsidRPr="00BB0590">
        <w:rPr>
          <w:rFonts w:ascii="Palatino Linotype" w:eastAsia="Palatino Linotype" w:hAnsi="Palatino Linotype" w:cs="Palatino Linotype"/>
          <w:sz w:val="22"/>
          <w:szCs w:val="22"/>
        </w:rPr>
        <w:t>Por lo expuesto y fundado, este Pleno:</w:t>
      </w:r>
    </w:p>
    <w:p w14:paraId="13D28215" w14:textId="77777777" w:rsidR="00854FEB" w:rsidRPr="00BB0590" w:rsidRDefault="00854FEB" w:rsidP="0081623B">
      <w:pPr>
        <w:spacing w:line="360" w:lineRule="auto"/>
        <w:jc w:val="both"/>
        <w:rPr>
          <w:rFonts w:ascii="Palatino Linotype" w:eastAsia="Palatino Linotype" w:hAnsi="Palatino Linotype" w:cs="Palatino Linotype"/>
          <w:sz w:val="22"/>
          <w:szCs w:val="22"/>
        </w:rPr>
      </w:pPr>
    </w:p>
    <w:p w14:paraId="0DD526E4" w14:textId="77777777" w:rsidR="00E15926" w:rsidRPr="00BB0590" w:rsidRDefault="00E15926" w:rsidP="0081623B">
      <w:pPr>
        <w:spacing w:line="360" w:lineRule="auto"/>
        <w:ind w:right="-91"/>
        <w:jc w:val="center"/>
        <w:rPr>
          <w:rFonts w:ascii="Palatino Linotype" w:eastAsia="Palatino Linotype" w:hAnsi="Palatino Linotype" w:cs="Palatino Linotype"/>
          <w:b/>
          <w:sz w:val="22"/>
          <w:szCs w:val="22"/>
        </w:rPr>
      </w:pPr>
      <w:r w:rsidRPr="00BB0590">
        <w:rPr>
          <w:rFonts w:ascii="Palatino Linotype" w:eastAsia="Palatino Linotype" w:hAnsi="Palatino Linotype" w:cs="Palatino Linotype"/>
          <w:b/>
          <w:sz w:val="22"/>
          <w:szCs w:val="22"/>
        </w:rPr>
        <w:t>RESUELVE:</w:t>
      </w:r>
    </w:p>
    <w:p w14:paraId="4541A257" w14:textId="77777777" w:rsidR="007271A0" w:rsidRPr="00BB0590" w:rsidRDefault="007271A0" w:rsidP="0081623B">
      <w:pPr>
        <w:spacing w:line="360" w:lineRule="auto"/>
        <w:contextualSpacing/>
        <w:jc w:val="both"/>
        <w:rPr>
          <w:rFonts w:ascii="Palatino Linotype" w:eastAsia="Calibri" w:hAnsi="Palatino Linotype" w:cs="Tahoma"/>
          <w:bCs/>
          <w:iCs/>
          <w:sz w:val="22"/>
          <w:szCs w:val="22"/>
          <w:lang w:eastAsia="en-US"/>
        </w:rPr>
      </w:pPr>
    </w:p>
    <w:p w14:paraId="01FDAF36" w14:textId="3E28BD20" w:rsidR="00FA54F1" w:rsidRPr="00BB0590" w:rsidRDefault="3BACFE45" w:rsidP="0081623B">
      <w:pPr>
        <w:spacing w:line="360" w:lineRule="auto"/>
        <w:jc w:val="both"/>
        <w:rPr>
          <w:rFonts w:ascii="Palatino Linotype" w:eastAsia="Calibri" w:hAnsi="Palatino Linotype" w:cs="Tahoma"/>
          <w:b/>
          <w:bCs/>
          <w:sz w:val="22"/>
          <w:szCs w:val="22"/>
          <w:lang w:eastAsia="en-US"/>
        </w:rPr>
      </w:pPr>
      <w:r w:rsidRPr="00BB0590">
        <w:rPr>
          <w:rFonts w:ascii="Palatino Linotype" w:hAnsi="Palatino Linotype" w:cs="Tahoma"/>
          <w:b/>
          <w:bCs/>
          <w:sz w:val="22"/>
          <w:szCs w:val="22"/>
        </w:rPr>
        <w:lastRenderedPageBreak/>
        <w:t xml:space="preserve">PRIMERO. </w:t>
      </w:r>
      <w:r w:rsidRPr="00BB0590">
        <w:rPr>
          <w:rFonts w:ascii="Palatino Linotype" w:eastAsia="Calibri" w:hAnsi="Palatino Linotype" w:cs="Tahoma"/>
          <w:sz w:val="22"/>
          <w:szCs w:val="22"/>
          <w:lang w:eastAsia="en-US"/>
        </w:rPr>
        <w:t xml:space="preserve">Se </w:t>
      </w:r>
      <w:r w:rsidR="00253B7B" w:rsidRPr="00BB0590">
        <w:rPr>
          <w:rFonts w:ascii="Palatino Linotype" w:eastAsia="Calibri" w:hAnsi="Palatino Linotype" w:cs="Tahoma"/>
          <w:b/>
          <w:bCs/>
          <w:sz w:val="22"/>
          <w:szCs w:val="22"/>
          <w:lang w:eastAsia="en-US"/>
        </w:rPr>
        <w:t>MODIFICA</w:t>
      </w:r>
      <w:r w:rsidRPr="00BB0590">
        <w:rPr>
          <w:rFonts w:ascii="Palatino Linotype" w:eastAsia="Calibri" w:hAnsi="Palatino Linotype" w:cs="Tahoma"/>
          <w:sz w:val="22"/>
          <w:szCs w:val="22"/>
          <w:lang w:eastAsia="en-US"/>
        </w:rPr>
        <w:t xml:space="preserve"> la respuesta entregada por </w:t>
      </w:r>
      <w:r w:rsidR="00374AFC" w:rsidRPr="00BB0590">
        <w:rPr>
          <w:rFonts w:ascii="Palatino Linotype" w:eastAsia="Calibri" w:hAnsi="Palatino Linotype" w:cs="Tahoma"/>
          <w:sz w:val="22"/>
          <w:szCs w:val="22"/>
          <w:lang w:eastAsia="en-US"/>
        </w:rPr>
        <w:t>el</w:t>
      </w:r>
      <w:r w:rsidRPr="00BB0590">
        <w:rPr>
          <w:rFonts w:ascii="Palatino Linotype" w:eastAsia="Calibri" w:hAnsi="Palatino Linotype" w:cs="Tahoma"/>
          <w:sz w:val="22"/>
          <w:szCs w:val="22"/>
          <w:lang w:eastAsia="en-US"/>
        </w:rPr>
        <w:t xml:space="preserve"> </w:t>
      </w:r>
      <w:r w:rsidR="00FF214B" w:rsidRPr="00BB0590">
        <w:rPr>
          <w:rFonts w:ascii="Palatino Linotype" w:eastAsia="Calibri" w:hAnsi="Palatino Linotype" w:cs="Tahoma"/>
          <w:b/>
          <w:bCs/>
          <w:sz w:val="22"/>
          <w:szCs w:val="22"/>
          <w:lang w:eastAsia="en-US"/>
        </w:rPr>
        <w:t>Ayuntamiento de Malinalco</w:t>
      </w:r>
      <w:r w:rsidRPr="00BB0590">
        <w:rPr>
          <w:rFonts w:ascii="Palatino Linotype" w:eastAsia="Calibri" w:hAnsi="Palatino Linotype" w:cs="Tahoma"/>
          <w:sz w:val="22"/>
          <w:szCs w:val="22"/>
          <w:lang w:eastAsia="en-US"/>
        </w:rPr>
        <w:t>, a la solicitud de información</w:t>
      </w:r>
      <w:r w:rsidR="007014D8" w:rsidRPr="00BB0590">
        <w:rPr>
          <w:rFonts w:ascii="Palatino Linotype" w:eastAsia="Calibri" w:hAnsi="Palatino Linotype" w:cs="Tahoma"/>
          <w:sz w:val="22"/>
          <w:szCs w:val="22"/>
          <w:lang w:eastAsia="en-US"/>
        </w:rPr>
        <w:t xml:space="preserve"> </w:t>
      </w:r>
      <w:r w:rsidR="00253B7B" w:rsidRPr="00BB0590">
        <w:rPr>
          <w:rFonts w:ascii="Palatino Linotype" w:eastAsia="Calibri" w:hAnsi="Palatino Linotype" w:cs="Tahoma"/>
          <w:b/>
          <w:bCs/>
          <w:sz w:val="22"/>
          <w:szCs w:val="22"/>
          <w:lang w:eastAsia="en-US"/>
        </w:rPr>
        <w:t>00149/MALINAL/IP/2022</w:t>
      </w:r>
      <w:r w:rsidRPr="00BB0590">
        <w:rPr>
          <w:rFonts w:ascii="Palatino Linotype" w:eastAsia="Calibri" w:hAnsi="Palatino Linotype" w:cs="Tahoma"/>
          <w:b/>
          <w:bCs/>
          <w:sz w:val="22"/>
          <w:szCs w:val="22"/>
          <w:lang w:eastAsia="en-US"/>
        </w:rPr>
        <w:t xml:space="preserve">, </w:t>
      </w:r>
      <w:r w:rsidRPr="00BB0590">
        <w:rPr>
          <w:rFonts w:ascii="Palatino Linotype" w:eastAsia="Calibri" w:hAnsi="Palatino Linotype" w:cs="Tahoma"/>
          <w:sz w:val="22"/>
          <w:szCs w:val="22"/>
          <w:lang w:eastAsia="en-US"/>
        </w:rPr>
        <w:t>por resultar</w:t>
      </w:r>
      <w:r w:rsidR="00114A11" w:rsidRPr="00BB0590">
        <w:rPr>
          <w:rFonts w:ascii="Palatino Linotype" w:eastAsia="Calibri" w:hAnsi="Palatino Linotype" w:cs="Tahoma"/>
          <w:sz w:val="22"/>
          <w:szCs w:val="22"/>
          <w:lang w:eastAsia="en-US"/>
        </w:rPr>
        <w:t xml:space="preserve"> </w:t>
      </w:r>
      <w:r w:rsidR="00253B7B" w:rsidRPr="00BB0590">
        <w:rPr>
          <w:rFonts w:ascii="Palatino Linotype" w:eastAsia="Calibri" w:hAnsi="Palatino Linotype" w:cs="Tahoma"/>
          <w:sz w:val="22"/>
          <w:szCs w:val="22"/>
          <w:lang w:eastAsia="en-US"/>
        </w:rPr>
        <w:t xml:space="preserve">parcialmente </w:t>
      </w:r>
      <w:r w:rsidRPr="00BB0590">
        <w:rPr>
          <w:rFonts w:ascii="Palatino Linotype" w:eastAsia="Calibri" w:hAnsi="Palatino Linotype" w:cs="Tahoma"/>
          <w:b/>
          <w:bCs/>
          <w:sz w:val="22"/>
          <w:szCs w:val="22"/>
          <w:lang w:eastAsia="en-US"/>
        </w:rPr>
        <w:t>FUNDAD</w:t>
      </w:r>
      <w:r w:rsidR="00114A11" w:rsidRPr="00BB0590">
        <w:rPr>
          <w:rFonts w:ascii="Palatino Linotype" w:eastAsia="Calibri" w:hAnsi="Palatino Linotype" w:cs="Tahoma"/>
          <w:b/>
          <w:bCs/>
          <w:sz w:val="22"/>
          <w:szCs w:val="22"/>
          <w:lang w:eastAsia="en-US"/>
        </w:rPr>
        <w:t>A</w:t>
      </w:r>
      <w:r w:rsidR="00253B7B" w:rsidRPr="00BB0590">
        <w:rPr>
          <w:rFonts w:ascii="Palatino Linotype" w:eastAsia="Calibri" w:hAnsi="Palatino Linotype" w:cs="Tahoma"/>
          <w:b/>
          <w:bCs/>
          <w:sz w:val="22"/>
          <w:szCs w:val="22"/>
          <w:lang w:eastAsia="en-US"/>
        </w:rPr>
        <w:t>S</w:t>
      </w:r>
      <w:r w:rsidRPr="00BB0590">
        <w:rPr>
          <w:rFonts w:ascii="Palatino Linotype" w:eastAsia="Calibri" w:hAnsi="Palatino Linotype" w:cs="Tahoma"/>
          <w:sz w:val="22"/>
          <w:szCs w:val="22"/>
          <w:lang w:eastAsia="en-US"/>
        </w:rPr>
        <w:t xml:space="preserve"> la</w:t>
      </w:r>
      <w:r w:rsidR="00253B7B" w:rsidRPr="00BB0590">
        <w:rPr>
          <w:rFonts w:ascii="Palatino Linotype" w:eastAsia="Calibri" w:hAnsi="Palatino Linotype" w:cs="Tahoma"/>
          <w:sz w:val="22"/>
          <w:szCs w:val="22"/>
          <w:lang w:eastAsia="en-US"/>
        </w:rPr>
        <w:t>s</w:t>
      </w:r>
      <w:r w:rsidRPr="00BB0590">
        <w:rPr>
          <w:rFonts w:ascii="Palatino Linotype" w:eastAsia="Calibri" w:hAnsi="Palatino Linotype" w:cs="Tahoma"/>
          <w:sz w:val="22"/>
          <w:szCs w:val="22"/>
          <w:lang w:eastAsia="en-US"/>
        </w:rPr>
        <w:t xml:space="preserve"> raz</w:t>
      </w:r>
      <w:r w:rsidR="00253B7B" w:rsidRPr="00BB0590">
        <w:rPr>
          <w:rFonts w:ascii="Palatino Linotype" w:eastAsia="Calibri" w:hAnsi="Palatino Linotype" w:cs="Tahoma"/>
          <w:sz w:val="22"/>
          <w:szCs w:val="22"/>
          <w:lang w:eastAsia="en-US"/>
        </w:rPr>
        <w:t>ones</w:t>
      </w:r>
      <w:r w:rsidRPr="00BB0590">
        <w:rPr>
          <w:rFonts w:ascii="Palatino Linotype" w:eastAsia="Calibri" w:hAnsi="Palatino Linotype" w:cs="Tahoma"/>
          <w:sz w:val="22"/>
          <w:szCs w:val="22"/>
          <w:lang w:eastAsia="en-US"/>
        </w:rPr>
        <w:t xml:space="preserve"> o motivo</w:t>
      </w:r>
      <w:r w:rsidR="00253B7B" w:rsidRPr="00BB0590">
        <w:rPr>
          <w:rFonts w:ascii="Palatino Linotype" w:eastAsia="Calibri" w:hAnsi="Palatino Linotype" w:cs="Tahoma"/>
          <w:sz w:val="22"/>
          <w:szCs w:val="22"/>
          <w:lang w:eastAsia="en-US"/>
        </w:rPr>
        <w:t>s</w:t>
      </w:r>
      <w:r w:rsidRPr="00BB0590">
        <w:rPr>
          <w:rFonts w:ascii="Palatino Linotype" w:eastAsia="Calibri" w:hAnsi="Palatino Linotype" w:cs="Tahoma"/>
          <w:sz w:val="22"/>
          <w:szCs w:val="22"/>
          <w:lang w:eastAsia="en-US"/>
        </w:rPr>
        <w:t xml:space="preserve"> de inconformidad hecho</w:t>
      </w:r>
      <w:r w:rsidR="00253B7B" w:rsidRPr="00BB0590">
        <w:rPr>
          <w:rFonts w:ascii="Palatino Linotype" w:eastAsia="Calibri" w:hAnsi="Palatino Linotype" w:cs="Tahoma"/>
          <w:sz w:val="22"/>
          <w:szCs w:val="22"/>
          <w:lang w:eastAsia="en-US"/>
        </w:rPr>
        <w:t>s</w:t>
      </w:r>
      <w:r w:rsidRPr="00BB0590">
        <w:rPr>
          <w:rFonts w:ascii="Palatino Linotype" w:eastAsia="Calibri" w:hAnsi="Palatino Linotype" w:cs="Tahoma"/>
          <w:sz w:val="22"/>
          <w:szCs w:val="22"/>
          <w:lang w:eastAsia="en-US"/>
        </w:rPr>
        <w:t xml:space="preserve"> valer por el Recurrente en el Recurso de Revisión </w:t>
      </w:r>
      <w:r w:rsidR="00253B7B" w:rsidRPr="00BB0590">
        <w:rPr>
          <w:rFonts w:ascii="Palatino Linotype" w:eastAsia="Calibri" w:hAnsi="Palatino Linotype" w:cs="Tahoma"/>
          <w:b/>
          <w:bCs/>
          <w:sz w:val="22"/>
          <w:szCs w:val="22"/>
          <w:lang w:eastAsia="en-US"/>
        </w:rPr>
        <w:t>12256</w:t>
      </w:r>
      <w:r w:rsidR="00A2770D" w:rsidRPr="00BB0590">
        <w:rPr>
          <w:rFonts w:ascii="Palatino Linotype" w:eastAsia="Calibri" w:hAnsi="Palatino Linotype" w:cs="Tahoma"/>
          <w:b/>
          <w:bCs/>
          <w:sz w:val="22"/>
          <w:szCs w:val="22"/>
          <w:lang w:eastAsia="en-US"/>
        </w:rPr>
        <w:t>/INFOEM/IP/RR/2022</w:t>
      </w:r>
      <w:r w:rsidRPr="00BB0590">
        <w:rPr>
          <w:rFonts w:ascii="Palatino Linotype" w:eastAsia="Calibri" w:hAnsi="Palatino Linotype" w:cs="Tahoma"/>
          <w:b/>
          <w:bCs/>
          <w:sz w:val="22"/>
          <w:szCs w:val="22"/>
          <w:lang w:eastAsia="en-US"/>
        </w:rPr>
        <w:t xml:space="preserve"> </w:t>
      </w:r>
      <w:r w:rsidRPr="00BB0590">
        <w:rPr>
          <w:rFonts w:ascii="Palatino Linotype" w:eastAsia="Calibri" w:hAnsi="Palatino Linotype" w:cs="Tahoma"/>
          <w:sz w:val="22"/>
          <w:szCs w:val="22"/>
          <w:lang w:eastAsia="en-US"/>
        </w:rPr>
        <w:t>en términos de</w:t>
      </w:r>
      <w:r w:rsidR="00011570" w:rsidRPr="00BB0590">
        <w:rPr>
          <w:rFonts w:ascii="Palatino Linotype" w:eastAsia="Calibri" w:hAnsi="Palatino Linotype" w:cs="Tahoma"/>
          <w:sz w:val="22"/>
          <w:szCs w:val="22"/>
          <w:lang w:eastAsia="en-US"/>
        </w:rPr>
        <w:t xml:space="preserve"> los</w:t>
      </w:r>
      <w:r w:rsidRPr="00BB0590">
        <w:rPr>
          <w:rFonts w:ascii="Palatino Linotype" w:eastAsia="Calibri" w:hAnsi="Palatino Linotype" w:cs="Tahoma"/>
          <w:sz w:val="22"/>
          <w:szCs w:val="22"/>
          <w:lang w:eastAsia="en-US"/>
        </w:rPr>
        <w:t xml:space="preserve"> </w:t>
      </w:r>
      <w:r w:rsidR="00011570" w:rsidRPr="00BB0590">
        <w:rPr>
          <w:rFonts w:ascii="Palatino Linotype" w:eastAsia="Calibri" w:hAnsi="Palatino Linotype" w:cs="Tahoma"/>
          <w:sz w:val="22"/>
          <w:szCs w:val="22"/>
          <w:lang w:eastAsia="en-US"/>
        </w:rPr>
        <w:t>C</w:t>
      </w:r>
      <w:r w:rsidRPr="00BB0590">
        <w:rPr>
          <w:rFonts w:ascii="Palatino Linotype" w:eastAsia="Calibri" w:hAnsi="Palatino Linotype" w:cs="Tahoma"/>
          <w:sz w:val="22"/>
          <w:szCs w:val="22"/>
          <w:lang w:eastAsia="en-US"/>
        </w:rPr>
        <w:t>onsiderando</w:t>
      </w:r>
      <w:r w:rsidR="00011570" w:rsidRPr="00BB0590">
        <w:rPr>
          <w:rFonts w:ascii="Palatino Linotype" w:eastAsia="Calibri" w:hAnsi="Palatino Linotype" w:cs="Tahoma"/>
          <w:sz w:val="22"/>
          <w:szCs w:val="22"/>
          <w:lang w:eastAsia="en-US"/>
        </w:rPr>
        <w:t>s</w:t>
      </w:r>
      <w:r w:rsidRPr="00BB0590">
        <w:rPr>
          <w:rFonts w:ascii="Palatino Linotype" w:eastAsia="Calibri" w:hAnsi="Palatino Linotype" w:cs="Tahoma"/>
          <w:sz w:val="22"/>
          <w:szCs w:val="22"/>
          <w:lang w:eastAsia="en-US"/>
        </w:rPr>
        <w:t xml:space="preserve"> QUINTO </w:t>
      </w:r>
      <w:r w:rsidR="00536AFD" w:rsidRPr="00BB0590">
        <w:rPr>
          <w:rFonts w:ascii="Palatino Linotype" w:eastAsia="Calibri" w:hAnsi="Palatino Linotype" w:cs="Tahoma"/>
          <w:sz w:val="22"/>
          <w:szCs w:val="22"/>
          <w:lang w:eastAsia="en-US"/>
        </w:rPr>
        <w:t xml:space="preserve">y </w:t>
      </w:r>
      <w:r w:rsidR="00482F95" w:rsidRPr="00BB0590">
        <w:rPr>
          <w:rFonts w:ascii="Palatino Linotype" w:eastAsia="Calibri" w:hAnsi="Palatino Linotype" w:cs="Tahoma"/>
          <w:sz w:val="22"/>
          <w:szCs w:val="22"/>
          <w:lang w:eastAsia="en-US"/>
        </w:rPr>
        <w:t>SÉPTIMO</w:t>
      </w:r>
      <w:r w:rsidR="00536AFD" w:rsidRPr="00BB0590">
        <w:rPr>
          <w:rFonts w:ascii="Palatino Linotype" w:eastAsia="Calibri" w:hAnsi="Palatino Linotype" w:cs="Tahoma"/>
          <w:b/>
          <w:bCs/>
          <w:sz w:val="22"/>
          <w:szCs w:val="22"/>
          <w:lang w:eastAsia="en-US"/>
        </w:rPr>
        <w:t xml:space="preserve"> </w:t>
      </w:r>
      <w:r w:rsidRPr="00BB0590">
        <w:rPr>
          <w:rFonts w:ascii="Palatino Linotype" w:eastAsia="Calibri" w:hAnsi="Palatino Linotype" w:cs="Tahoma"/>
          <w:sz w:val="22"/>
          <w:szCs w:val="22"/>
          <w:lang w:eastAsia="en-US"/>
        </w:rPr>
        <w:t>de la presente Resolución.</w:t>
      </w:r>
    </w:p>
    <w:p w14:paraId="7C3768A8" w14:textId="77777777" w:rsidR="005C444E" w:rsidRPr="00BB0590" w:rsidRDefault="005C444E" w:rsidP="0081623B">
      <w:pPr>
        <w:spacing w:line="360" w:lineRule="auto"/>
        <w:jc w:val="both"/>
        <w:rPr>
          <w:rFonts w:ascii="Palatino Linotype" w:eastAsia="Calibri" w:hAnsi="Palatino Linotype" w:cs="Tahoma"/>
          <w:sz w:val="22"/>
          <w:szCs w:val="22"/>
          <w:lang w:eastAsia="en-US"/>
        </w:rPr>
      </w:pPr>
    </w:p>
    <w:p w14:paraId="74B6DE28" w14:textId="5DFCC5B1" w:rsidR="005C444E" w:rsidRPr="00BB0590" w:rsidRDefault="00FA54F1" w:rsidP="0081623B">
      <w:pPr>
        <w:autoSpaceDE w:val="0"/>
        <w:autoSpaceDN w:val="0"/>
        <w:adjustRightInd w:val="0"/>
        <w:spacing w:line="360" w:lineRule="auto"/>
        <w:contextualSpacing/>
        <w:jc w:val="both"/>
        <w:rPr>
          <w:rFonts w:ascii="Palatino Linotype" w:hAnsi="Palatino Linotype" w:cs="Tahoma"/>
          <w:bCs/>
          <w:iCs/>
          <w:sz w:val="22"/>
          <w:szCs w:val="22"/>
        </w:rPr>
      </w:pPr>
      <w:r w:rsidRPr="00BB0590">
        <w:rPr>
          <w:rFonts w:ascii="Palatino Linotype" w:eastAsia="Calibri" w:hAnsi="Palatino Linotype" w:cs="Tahoma"/>
          <w:b/>
          <w:bCs/>
          <w:sz w:val="22"/>
          <w:szCs w:val="22"/>
          <w:lang w:eastAsia="en-US"/>
        </w:rPr>
        <w:t>SEGUNDO</w:t>
      </w:r>
      <w:r w:rsidRPr="00BB0590">
        <w:rPr>
          <w:rFonts w:ascii="Palatino Linotype" w:hAnsi="Palatino Linotype" w:cs="Tahoma"/>
          <w:b/>
          <w:bCs/>
          <w:sz w:val="22"/>
          <w:szCs w:val="22"/>
        </w:rPr>
        <w:t xml:space="preserve">. </w:t>
      </w:r>
      <w:r w:rsidRPr="00BB0590">
        <w:rPr>
          <w:rFonts w:ascii="Palatino Linotype" w:hAnsi="Palatino Linotype" w:cs="Tahoma"/>
          <w:sz w:val="22"/>
          <w:szCs w:val="22"/>
        </w:rPr>
        <w:t xml:space="preserve">Se </w:t>
      </w:r>
      <w:r w:rsidRPr="00BB0590">
        <w:rPr>
          <w:rFonts w:ascii="Palatino Linotype" w:hAnsi="Palatino Linotype" w:cs="Tahoma"/>
          <w:b/>
          <w:sz w:val="22"/>
          <w:szCs w:val="22"/>
        </w:rPr>
        <w:t xml:space="preserve">ORDENA </w:t>
      </w:r>
      <w:r w:rsidRPr="00BB0590">
        <w:rPr>
          <w:rFonts w:ascii="Palatino Linotype" w:hAnsi="Palatino Linotype" w:cs="Tahoma"/>
          <w:sz w:val="22"/>
          <w:szCs w:val="22"/>
        </w:rPr>
        <w:t>a</w:t>
      </w:r>
      <w:r w:rsidR="005C444E" w:rsidRPr="00BB0590">
        <w:rPr>
          <w:rFonts w:ascii="Palatino Linotype" w:hAnsi="Palatino Linotype" w:cs="Tahoma"/>
          <w:sz w:val="22"/>
          <w:szCs w:val="22"/>
        </w:rPr>
        <w:t>l</w:t>
      </w:r>
      <w:r w:rsidR="006E18C7" w:rsidRPr="00BB0590">
        <w:rPr>
          <w:rFonts w:ascii="Palatino Linotype" w:hAnsi="Palatino Linotype" w:cs="Tahoma"/>
          <w:sz w:val="22"/>
          <w:szCs w:val="22"/>
        </w:rPr>
        <w:t xml:space="preserve"> </w:t>
      </w:r>
      <w:r w:rsidR="00FF214B" w:rsidRPr="00BB0590">
        <w:rPr>
          <w:rFonts w:ascii="Palatino Linotype" w:eastAsia="Calibri" w:hAnsi="Palatino Linotype" w:cs="Tahoma"/>
          <w:b/>
          <w:bCs/>
          <w:sz w:val="22"/>
          <w:szCs w:val="22"/>
          <w:lang w:eastAsia="en-US"/>
        </w:rPr>
        <w:t>Ayuntamiento de Malinalco</w:t>
      </w:r>
      <w:r w:rsidRPr="00BB0590">
        <w:rPr>
          <w:rFonts w:ascii="Palatino Linotype" w:hAnsi="Palatino Linotype" w:cs="Tahoma"/>
          <w:sz w:val="22"/>
          <w:szCs w:val="22"/>
        </w:rPr>
        <w:t xml:space="preserve">, a efecto de que, </w:t>
      </w:r>
      <w:r w:rsidRPr="00BB0590">
        <w:rPr>
          <w:rFonts w:ascii="Palatino Linotype" w:hAnsi="Palatino Linotype" w:cs="Tahoma"/>
          <w:bCs/>
          <w:iCs/>
          <w:sz w:val="22"/>
          <w:szCs w:val="22"/>
        </w:rPr>
        <w:t>a través del Sistema de Acceso a la Información Mexiquense (SAIMEX)</w:t>
      </w:r>
      <w:r w:rsidR="009A0B68" w:rsidRPr="00BB0590">
        <w:rPr>
          <w:rFonts w:ascii="Palatino Linotype" w:hAnsi="Palatino Linotype" w:cs="Tahoma"/>
          <w:bCs/>
          <w:iCs/>
          <w:sz w:val="22"/>
          <w:szCs w:val="22"/>
        </w:rPr>
        <w:t>,</w:t>
      </w:r>
      <w:r w:rsidR="00BA513C" w:rsidRPr="00BB0590">
        <w:rPr>
          <w:rFonts w:ascii="Palatino Linotype" w:hAnsi="Palatino Linotype" w:cs="Tahoma"/>
          <w:bCs/>
          <w:iCs/>
          <w:sz w:val="22"/>
          <w:szCs w:val="22"/>
        </w:rPr>
        <w:t xml:space="preserve"> </w:t>
      </w:r>
      <w:r w:rsidR="003D3406" w:rsidRPr="00BB0590">
        <w:rPr>
          <w:rFonts w:ascii="Palatino Linotype" w:hAnsi="Palatino Linotype" w:cs="Tahoma"/>
          <w:bCs/>
          <w:iCs/>
          <w:sz w:val="22"/>
          <w:szCs w:val="22"/>
        </w:rPr>
        <w:t>entregue</w:t>
      </w:r>
      <w:r w:rsidR="00482F95" w:rsidRPr="00BB0590">
        <w:rPr>
          <w:rFonts w:ascii="Palatino Linotype" w:hAnsi="Palatino Linotype" w:cs="Tahoma"/>
          <w:bCs/>
          <w:iCs/>
          <w:sz w:val="22"/>
          <w:szCs w:val="22"/>
        </w:rPr>
        <w:t>, de ser el caso en versión pública</w:t>
      </w:r>
      <w:r w:rsidR="00DE3DAB" w:rsidRPr="00BB0590">
        <w:rPr>
          <w:rFonts w:ascii="Palatino Linotype" w:hAnsi="Palatino Linotype" w:cs="Tahoma"/>
          <w:bCs/>
          <w:iCs/>
          <w:sz w:val="22"/>
          <w:szCs w:val="22"/>
        </w:rPr>
        <w:t xml:space="preserve">, </w:t>
      </w:r>
      <w:r w:rsidR="00EF3669" w:rsidRPr="00BB0590">
        <w:rPr>
          <w:rFonts w:ascii="Palatino Linotype" w:hAnsi="Palatino Linotype" w:cs="Tahoma"/>
          <w:bCs/>
          <w:iCs/>
          <w:sz w:val="22"/>
          <w:szCs w:val="22"/>
        </w:rPr>
        <w:t xml:space="preserve">lo siguiente: </w:t>
      </w:r>
    </w:p>
    <w:p w14:paraId="4315B064" w14:textId="77777777" w:rsidR="00253B7B" w:rsidRPr="00BB0590" w:rsidRDefault="00253B7B" w:rsidP="00253B7B">
      <w:pPr>
        <w:autoSpaceDE w:val="0"/>
        <w:autoSpaceDN w:val="0"/>
        <w:adjustRightInd w:val="0"/>
        <w:spacing w:line="360" w:lineRule="auto"/>
        <w:ind w:right="539"/>
        <w:contextualSpacing/>
        <w:jc w:val="both"/>
        <w:rPr>
          <w:rFonts w:ascii="Palatino Linotype" w:hAnsi="Palatino Linotype" w:cs="Tahoma"/>
          <w:bCs/>
          <w:iCs/>
          <w:sz w:val="22"/>
          <w:szCs w:val="22"/>
        </w:rPr>
      </w:pPr>
    </w:p>
    <w:p w14:paraId="26758F4E" w14:textId="45963836" w:rsidR="00DE3DAB" w:rsidRPr="00BB0590" w:rsidRDefault="00253B7B" w:rsidP="009A28BF">
      <w:pPr>
        <w:pStyle w:val="Prrafodelista"/>
        <w:numPr>
          <w:ilvl w:val="3"/>
          <w:numId w:val="7"/>
        </w:numPr>
        <w:autoSpaceDE w:val="0"/>
        <w:autoSpaceDN w:val="0"/>
        <w:adjustRightInd w:val="0"/>
        <w:spacing w:line="360" w:lineRule="auto"/>
        <w:ind w:left="567" w:right="539" w:hanging="283"/>
        <w:jc w:val="both"/>
        <w:rPr>
          <w:rFonts w:ascii="Palatino Linotype" w:hAnsi="Palatino Linotype" w:cs="Tahoma"/>
          <w:bCs/>
          <w:iCs/>
          <w:szCs w:val="22"/>
        </w:rPr>
      </w:pPr>
      <w:r w:rsidRPr="00BB0590">
        <w:rPr>
          <w:rFonts w:ascii="Palatino Linotype" w:hAnsi="Palatino Linotype" w:cs="Tahoma"/>
          <w:bCs/>
          <w:iCs/>
          <w:szCs w:val="22"/>
        </w:rPr>
        <w:t>Presupuesto de ingresos y egresos del ejercicio fiscal dos mil veintidós.</w:t>
      </w:r>
    </w:p>
    <w:p w14:paraId="3ADA13B6" w14:textId="77777777" w:rsidR="003A6AC2" w:rsidRPr="00BB0590" w:rsidRDefault="003A6AC2" w:rsidP="003A6AC2">
      <w:pPr>
        <w:pStyle w:val="Prrafodelista"/>
        <w:autoSpaceDE w:val="0"/>
        <w:autoSpaceDN w:val="0"/>
        <w:adjustRightInd w:val="0"/>
        <w:spacing w:line="360" w:lineRule="auto"/>
        <w:ind w:left="567" w:right="539"/>
        <w:jc w:val="both"/>
        <w:rPr>
          <w:rFonts w:ascii="Palatino Linotype" w:hAnsi="Palatino Linotype" w:cs="Tahoma"/>
          <w:bCs/>
          <w:iCs/>
          <w:szCs w:val="22"/>
        </w:rPr>
      </w:pPr>
    </w:p>
    <w:p w14:paraId="07077709" w14:textId="77777777" w:rsidR="00996EFE" w:rsidRPr="00BB0590" w:rsidRDefault="0056221E" w:rsidP="009A28BF">
      <w:pPr>
        <w:pStyle w:val="Prrafodelista"/>
        <w:numPr>
          <w:ilvl w:val="3"/>
          <w:numId w:val="7"/>
        </w:numPr>
        <w:autoSpaceDE w:val="0"/>
        <w:autoSpaceDN w:val="0"/>
        <w:adjustRightInd w:val="0"/>
        <w:spacing w:line="360" w:lineRule="auto"/>
        <w:ind w:left="567" w:right="539" w:hanging="283"/>
        <w:jc w:val="both"/>
        <w:rPr>
          <w:rFonts w:ascii="Palatino Linotype" w:hAnsi="Palatino Linotype" w:cs="Tahoma"/>
          <w:bCs/>
          <w:iCs/>
          <w:szCs w:val="22"/>
        </w:rPr>
      </w:pPr>
      <w:r w:rsidRPr="00BB0590">
        <w:rPr>
          <w:rFonts w:ascii="Palatino Linotype" w:hAnsi="Palatino Linotype" w:cs="Tahoma"/>
          <w:bCs/>
          <w:iCs/>
          <w:szCs w:val="22"/>
        </w:rPr>
        <w:t>D</w:t>
      </w:r>
      <w:r w:rsidR="008623A7" w:rsidRPr="00BB0590">
        <w:rPr>
          <w:rFonts w:ascii="Palatino Linotype" w:hAnsi="Palatino Linotype" w:cs="Tahoma"/>
          <w:bCs/>
          <w:iCs/>
          <w:szCs w:val="22"/>
        </w:rPr>
        <w:t>el veinticinco de mayo de dos mil veintiuno al veinticinco de mayo de dos mil veintidós</w:t>
      </w:r>
      <w:r w:rsidRPr="00BB0590">
        <w:rPr>
          <w:rFonts w:ascii="Palatino Linotype" w:hAnsi="Palatino Linotype" w:cs="Tahoma"/>
          <w:bCs/>
          <w:iCs/>
          <w:szCs w:val="22"/>
        </w:rPr>
        <w:t xml:space="preserve">, expresión documental de la </w:t>
      </w:r>
      <w:r w:rsidR="00F14388" w:rsidRPr="00BB0590">
        <w:rPr>
          <w:rFonts w:ascii="Palatino Linotype" w:hAnsi="Palatino Linotype" w:cs="Tahoma"/>
          <w:bCs/>
          <w:iCs/>
          <w:szCs w:val="22"/>
        </w:rPr>
        <w:t xml:space="preserve">principal actividad </w:t>
      </w:r>
      <w:r w:rsidRPr="00BB0590">
        <w:rPr>
          <w:rFonts w:ascii="Palatino Linotype" w:hAnsi="Palatino Linotype" w:cs="Tahoma"/>
          <w:bCs/>
          <w:iCs/>
          <w:szCs w:val="22"/>
        </w:rPr>
        <w:t>económica.</w:t>
      </w:r>
    </w:p>
    <w:p w14:paraId="5B331138" w14:textId="77777777" w:rsidR="003A6AC2" w:rsidRPr="00BB0590" w:rsidRDefault="003A6AC2" w:rsidP="003A6AC2">
      <w:pPr>
        <w:pStyle w:val="Prrafodelista"/>
        <w:autoSpaceDE w:val="0"/>
        <w:autoSpaceDN w:val="0"/>
        <w:adjustRightInd w:val="0"/>
        <w:spacing w:line="360" w:lineRule="auto"/>
        <w:ind w:left="567" w:right="539"/>
        <w:jc w:val="both"/>
        <w:rPr>
          <w:rFonts w:ascii="Palatino Linotype" w:hAnsi="Palatino Linotype" w:cs="Tahoma"/>
          <w:bCs/>
          <w:iCs/>
          <w:szCs w:val="22"/>
        </w:rPr>
      </w:pPr>
    </w:p>
    <w:p w14:paraId="5525232C" w14:textId="77777777" w:rsidR="00AA1E37" w:rsidRPr="00BB0590" w:rsidRDefault="00AA1E37" w:rsidP="009A28BF">
      <w:pPr>
        <w:pStyle w:val="Prrafodelista"/>
        <w:numPr>
          <w:ilvl w:val="3"/>
          <w:numId w:val="7"/>
        </w:numPr>
        <w:tabs>
          <w:tab w:val="left" w:pos="7654"/>
        </w:tabs>
        <w:spacing w:line="360" w:lineRule="auto"/>
        <w:ind w:left="567" w:right="539" w:hanging="283"/>
        <w:jc w:val="both"/>
        <w:rPr>
          <w:rFonts w:ascii="Palatino Linotype" w:hAnsi="Palatino Linotype"/>
        </w:rPr>
      </w:pPr>
      <w:r w:rsidRPr="00BB0590">
        <w:rPr>
          <w:rFonts w:ascii="Palatino Linotype" w:hAnsi="Palatino Linotype" w:cs="Tahoma"/>
          <w:bCs/>
          <w:iCs/>
          <w:szCs w:val="22"/>
        </w:rPr>
        <w:t xml:space="preserve">Expresión documental </w:t>
      </w:r>
      <w:r w:rsidRPr="00BB0590">
        <w:rPr>
          <w:rFonts w:ascii="Palatino Linotype" w:hAnsi="Palatino Linotype"/>
          <w:b/>
        </w:rPr>
        <w:t xml:space="preserve">en donde obre la cantidad recaudada durante el ejercicio fiscal 2011 a 2021, </w:t>
      </w:r>
      <w:r w:rsidRPr="00BB0590">
        <w:rPr>
          <w:rFonts w:ascii="Palatino Linotype" w:hAnsi="Palatino Linotype"/>
        </w:rPr>
        <w:t>en términos de lo dispuesto en el Código Financiero del Estado de México y Municipios, por concepto de los siguientes impuestos:</w:t>
      </w:r>
    </w:p>
    <w:p w14:paraId="0CC324DB" w14:textId="77777777" w:rsidR="0056221E" w:rsidRPr="00BB0590" w:rsidRDefault="0056221E" w:rsidP="009A28BF">
      <w:pPr>
        <w:pStyle w:val="Prrafodelista"/>
        <w:numPr>
          <w:ilvl w:val="0"/>
          <w:numId w:val="22"/>
        </w:numPr>
        <w:tabs>
          <w:tab w:val="left" w:pos="7654"/>
        </w:tabs>
        <w:spacing w:line="360" w:lineRule="auto"/>
        <w:ind w:left="851" w:right="539" w:hanging="283"/>
        <w:jc w:val="both"/>
        <w:rPr>
          <w:rFonts w:ascii="Palatino Linotype" w:hAnsi="Palatino Linotype"/>
        </w:rPr>
      </w:pPr>
      <w:r w:rsidRPr="00BB0590">
        <w:rPr>
          <w:rFonts w:ascii="Palatino Linotype" w:hAnsi="Palatino Linotype"/>
        </w:rPr>
        <w:t>Conjuntos urbanos</w:t>
      </w:r>
    </w:p>
    <w:p w14:paraId="35699F2E" w14:textId="77777777" w:rsidR="0056221E" w:rsidRPr="00BB0590" w:rsidRDefault="0056221E" w:rsidP="009A28BF">
      <w:pPr>
        <w:pStyle w:val="Prrafodelista"/>
        <w:numPr>
          <w:ilvl w:val="0"/>
          <w:numId w:val="22"/>
        </w:numPr>
        <w:tabs>
          <w:tab w:val="left" w:pos="7654"/>
        </w:tabs>
        <w:spacing w:line="360" w:lineRule="auto"/>
        <w:ind w:left="851" w:right="539" w:hanging="283"/>
        <w:jc w:val="both"/>
        <w:rPr>
          <w:rFonts w:ascii="Palatino Linotype" w:hAnsi="Palatino Linotype"/>
        </w:rPr>
      </w:pPr>
      <w:r w:rsidRPr="00BB0590">
        <w:rPr>
          <w:rFonts w:ascii="Palatino Linotype" w:hAnsi="Palatino Linotype"/>
        </w:rPr>
        <w:t>Anuncios publicitarios</w:t>
      </w:r>
    </w:p>
    <w:p w14:paraId="300C7557" w14:textId="71FB02A9" w:rsidR="0056221E" w:rsidRPr="00BB0590" w:rsidRDefault="0056221E" w:rsidP="009A28BF">
      <w:pPr>
        <w:pStyle w:val="Prrafodelista"/>
        <w:numPr>
          <w:ilvl w:val="0"/>
          <w:numId w:val="22"/>
        </w:numPr>
        <w:tabs>
          <w:tab w:val="left" w:pos="7654"/>
        </w:tabs>
        <w:spacing w:line="360" w:lineRule="auto"/>
        <w:ind w:left="851" w:right="539" w:hanging="283"/>
        <w:jc w:val="both"/>
        <w:rPr>
          <w:rFonts w:ascii="Palatino Linotype" w:hAnsi="Palatino Linotype"/>
        </w:rPr>
      </w:pPr>
      <w:r w:rsidRPr="00BB0590">
        <w:rPr>
          <w:rFonts w:ascii="Palatino Linotype" w:hAnsi="Palatino Linotype"/>
        </w:rPr>
        <w:t>Sobre diversiones, juegos y espectáculos públicos.</w:t>
      </w:r>
    </w:p>
    <w:p w14:paraId="45A20CB3" w14:textId="3881EF20" w:rsidR="00253B7B" w:rsidRPr="00BB0590" w:rsidRDefault="00253B7B" w:rsidP="009A28BF">
      <w:pPr>
        <w:pStyle w:val="Prrafodelista"/>
        <w:numPr>
          <w:ilvl w:val="0"/>
          <w:numId w:val="22"/>
        </w:numPr>
        <w:tabs>
          <w:tab w:val="left" w:pos="7654"/>
        </w:tabs>
        <w:spacing w:line="360" w:lineRule="auto"/>
        <w:ind w:left="851" w:right="539" w:hanging="283"/>
        <w:jc w:val="both"/>
        <w:rPr>
          <w:rFonts w:ascii="Palatino Linotype" w:hAnsi="Palatino Linotype"/>
        </w:rPr>
      </w:pPr>
      <w:r w:rsidRPr="00BB0590">
        <w:rPr>
          <w:rFonts w:ascii="Palatino Linotype" w:hAnsi="Palatino Linotype"/>
        </w:rPr>
        <w:t>Máquinas de entretenimiento del 2011 al 2018.</w:t>
      </w:r>
    </w:p>
    <w:p w14:paraId="68FE44F9" w14:textId="77777777" w:rsidR="0056221E" w:rsidRPr="00BB0590" w:rsidRDefault="0056221E" w:rsidP="00DA638C">
      <w:pPr>
        <w:tabs>
          <w:tab w:val="left" w:pos="7654"/>
        </w:tabs>
        <w:spacing w:line="360" w:lineRule="auto"/>
        <w:ind w:left="567" w:right="539" w:hanging="283"/>
        <w:jc w:val="both"/>
        <w:rPr>
          <w:rFonts w:ascii="Palatino Linotype" w:hAnsi="Palatino Linotype"/>
        </w:rPr>
      </w:pPr>
    </w:p>
    <w:p w14:paraId="7DA8F166" w14:textId="77777777" w:rsidR="0056221E" w:rsidRPr="00BB0590" w:rsidRDefault="0056221E" w:rsidP="009A28BF">
      <w:pPr>
        <w:pStyle w:val="Prrafodelista"/>
        <w:numPr>
          <w:ilvl w:val="3"/>
          <w:numId w:val="7"/>
        </w:numPr>
        <w:tabs>
          <w:tab w:val="left" w:pos="7654"/>
        </w:tabs>
        <w:spacing w:line="360" w:lineRule="auto"/>
        <w:ind w:left="567" w:right="539" w:hanging="283"/>
        <w:jc w:val="both"/>
        <w:rPr>
          <w:rFonts w:ascii="Palatino Linotype" w:hAnsi="Palatino Linotype"/>
        </w:rPr>
      </w:pPr>
      <w:r w:rsidRPr="00BB0590">
        <w:rPr>
          <w:rFonts w:ascii="Palatino Linotype" w:hAnsi="Palatino Linotype" w:cs="Tahoma"/>
          <w:bCs/>
          <w:iCs/>
          <w:szCs w:val="22"/>
        </w:rPr>
        <w:t xml:space="preserve">Expresión documental </w:t>
      </w:r>
      <w:r w:rsidRPr="00BB0590">
        <w:rPr>
          <w:rFonts w:ascii="Palatino Linotype" w:hAnsi="Palatino Linotype"/>
          <w:b/>
        </w:rPr>
        <w:t xml:space="preserve">en donde obre la cantidad recaudada durante el ejercicio fiscal 2011 a 2021, </w:t>
      </w:r>
      <w:r w:rsidRPr="00BB0590">
        <w:rPr>
          <w:rFonts w:ascii="Palatino Linotype" w:hAnsi="Palatino Linotype"/>
        </w:rPr>
        <w:t>en términos de lo dispuesto en el Código Financiero del Estado de México y Municipios, por concepto de los siguientes derechos:</w:t>
      </w:r>
    </w:p>
    <w:p w14:paraId="5541DA4D" w14:textId="77777777" w:rsidR="0056221E" w:rsidRPr="00BB0590" w:rsidRDefault="0056221E" w:rsidP="009A28BF">
      <w:pPr>
        <w:pStyle w:val="Prrafodelista"/>
        <w:numPr>
          <w:ilvl w:val="0"/>
          <w:numId w:val="23"/>
        </w:numPr>
        <w:tabs>
          <w:tab w:val="left" w:pos="7654"/>
        </w:tabs>
        <w:spacing w:line="360" w:lineRule="auto"/>
        <w:ind w:left="851" w:right="539" w:hanging="283"/>
        <w:jc w:val="both"/>
        <w:rPr>
          <w:rFonts w:ascii="Palatino Linotype" w:hAnsi="Palatino Linotype"/>
        </w:rPr>
      </w:pPr>
      <w:r w:rsidRPr="00BB0590">
        <w:rPr>
          <w:rFonts w:ascii="Palatino Linotype" w:hAnsi="Palatino Linotype"/>
          <w:szCs w:val="22"/>
        </w:rPr>
        <w:t>Derechos de desarrollo urbano y obras públicas.</w:t>
      </w:r>
    </w:p>
    <w:p w14:paraId="5A60ACBD" w14:textId="77777777" w:rsidR="0056221E" w:rsidRPr="00BB0590" w:rsidRDefault="0056221E" w:rsidP="009A28BF">
      <w:pPr>
        <w:pStyle w:val="Prrafodelista"/>
        <w:numPr>
          <w:ilvl w:val="0"/>
          <w:numId w:val="23"/>
        </w:numPr>
        <w:tabs>
          <w:tab w:val="left" w:pos="7654"/>
        </w:tabs>
        <w:spacing w:line="360" w:lineRule="auto"/>
        <w:ind w:left="851" w:right="539" w:hanging="283"/>
        <w:jc w:val="both"/>
        <w:rPr>
          <w:rFonts w:ascii="Palatino Linotype" w:hAnsi="Palatino Linotype"/>
        </w:rPr>
      </w:pPr>
      <w:r w:rsidRPr="00BB0590">
        <w:rPr>
          <w:rFonts w:ascii="Palatino Linotype" w:hAnsi="Palatino Linotype"/>
          <w:szCs w:val="22"/>
        </w:rPr>
        <w:lastRenderedPageBreak/>
        <w:t>Derechos por uso de vías y áreas públicas para el ejercicio de actividades comerciales o de servicios.</w:t>
      </w:r>
    </w:p>
    <w:p w14:paraId="49CFB6A9" w14:textId="77777777" w:rsidR="0056221E" w:rsidRPr="00BB0590" w:rsidRDefault="0056221E" w:rsidP="009A28BF">
      <w:pPr>
        <w:pStyle w:val="Prrafodelista"/>
        <w:numPr>
          <w:ilvl w:val="0"/>
          <w:numId w:val="23"/>
        </w:numPr>
        <w:tabs>
          <w:tab w:val="left" w:pos="7654"/>
        </w:tabs>
        <w:spacing w:line="360" w:lineRule="auto"/>
        <w:ind w:left="851" w:right="539" w:hanging="283"/>
        <w:jc w:val="both"/>
        <w:rPr>
          <w:rFonts w:ascii="Palatino Linotype" w:hAnsi="Palatino Linotype"/>
        </w:rPr>
      </w:pPr>
      <w:r w:rsidRPr="00BB0590">
        <w:rPr>
          <w:rFonts w:ascii="Palatino Linotype" w:hAnsi="Palatino Linotype"/>
          <w:szCs w:val="22"/>
        </w:rPr>
        <w:t xml:space="preserve">Derechos de estacionamiento en la vía </w:t>
      </w:r>
      <w:r w:rsidR="004E74C2" w:rsidRPr="00BB0590">
        <w:rPr>
          <w:rFonts w:ascii="Palatino Linotype" w:hAnsi="Palatino Linotype"/>
          <w:szCs w:val="22"/>
        </w:rPr>
        <w:t>pública</w:t>
      </w:r>
      <w:r w:rsidRPr="00BB0590">
        <w:rPr>
          <w:rFonts w:ascii="Palatino Linotype" w:hAnsi="Palatino Linotype"/>
          <w:szCs w:val="22"/>
        </w:rPr>
        <w:t xml:space="preserve"> y de servicio público.</w:t>
      </w:r>
    </w:p>
    <w:p w14:paraId="409F4FBB" w14:textId="77777777" w:rsidR="0056221E" w:rsidRPr="00BB0590" w:rsidRDefault="0056221E" w:rsidP="009A28BF">
      <w:pPr>
        <w:pStyle w:val="Prrafodelista"/>
        <w:numPr>
          <w:ilvl w:val="0"/>
          <w:numId w:val="23"/>
        </w:numPr>
        <w:tabs>
          <w:tab w:val="left" w:pos="1134"/>
          <w:tab w:val="left" w:pos="7654"/>
        </w:tabs>
        <w:spacing w:line="360" w:lineRule="auto"/>
        <w:ind w:left="851" w:right="539" w:hanging="283"/>
        <w:jc w:val="both"/>
        <w:rPr>
          <w:rFonts w:ascii="Palatino Linotype" w:hAnsi="Palatino Linotype"/>
        </w:rPr>
      </w:pPr>
      <w:r w:rsidRPr="00BB0590">
        <w:rPr>
          <w:rFonts w:ascii="Palatino Linotype" w:hAnsi="Palatino Linotype"/>
          <w:szCs w:val="22"/>
        </w:rPr>
        <w:t xml:space="preserve">Evaluación de la prestación del servicio al público de recepción, guarda, custodia y devolución de vehículos automotores. </w:t>
      </w:r>
    </w:p>
    <w:p w14:paraId="3AC286B6" w14:textId="6169F92D" w:rsidR="0056221E" w:rsidRPr="00BB0590" w:rsidRDefault="0056221E" w:rsidP="009A28BF">
      <w:pPr>
        <w:pStyle w:val="Prrafodelista"/>
        <w:numPr>
          <w:ilvl w:val="0"/>
          <w:numId w:val="23"/>
        </w:numPr>
        <w:tabs>
          <w:tab w:val="left" w:pos="1134"/>
          <w:tab w:val="left" w:pos="7654"/>
        </w:tabs>
        <w:spacing w:line="360" w:lineRule="auto"/>
        <w:ind w:left="851" w:right="539" w:hanging="283"/>
        <w:jc w:val="both"/>
        <w:rPr>
          <w:rFonts w:ascii="Palatino Linotype" w:hAnsi="Palatino Linotype"/>
        </w:rPr>
      </w:pPr>
      <w:r w:rsidRPr="00BB0590">
        <w:rPr>
          <w:rFonts w:ascii="Palatino Linotype" w:hAnsi="Palatino Linotype"/>
          <w:szCs w:val="22"/>
        </w:rPr>
        <w:t>Expedición o refrendo anual de licencias para la venta de bebidas alcohólicas al público</w:t>
      </w:r>
      <w:r w:rsidR="00253B7B" w:rsidRPr="00BB0590">
        <w:rPr>
          <w:rFonts w:ascii="Palatino Linotype" w:hAnsi="Palatino Linotype"/>
          <w:szCs w:val="22"/>
        </w:rPr>
        <w:t xml:space="preserve"> del 2011 al 2018</w:t>
      </w:r>
    </w:p>
    <w:p w14:paraId="53B6BC6C" w14:textId="77777777" w:rsidR="0056221E" w:rsidRPr="00BB0590" w:rsidRDefault="0056221E" w:rsidP="00DA638C">
      <w:pPr>
        <w:pStyle w:val="Prrafodelista"/>
        <w:tabs>
          <w:tab w:val="left" w:pos="1134"/>
          <w:tab w:val="left" w:pos="7654"/>
        </w:tabs>
        <w:spacing w:line="360" w:lineRule="auto"/>
        <w:ind w:left="1276" w:hanging="360"/>
        <w:jc w:val="both"/>
        <w:rPr>
          <w:rFonts w:ascii="Palatino Linotype" w:hAnsi="Palatino Linotype"/>
        </w:rPr>
      </w:pPr>
    </w:p>
    <w:p w14:paraId="24675FF1" w14:textId="77777777" w:rsidR="007D5032" w:rsidRPr="00BB0590" w:rsidRDefault="007D5032" w:rsidP="009A28BF">
      <w:pPr>
        <w:pStyle w:val="Prrafodelista"/>
        <w:numPr>
          <w:ilvl w:val="3"/>
          <w:numId w:val="7"/>
        </w:numPr>
        <w:tabs>
          <w:tab w:val="left" w:pos="1134"/>
        </w:tabs>
        <w:spacing w:line="360" w:lineRule="auto"/>
        <w:ind w:left="567"/>
        <w:jc w:val="both"/>
        <w:rPr>
          <w:rFonts w:ascii="Palatino Linotype" w:hAnsi="Palatino Linotype" w:cs="Tahoma"/>
          <w:szCs w:val="22"/>
        </w:rPr>
      </w:pPr>
      <w:r w:rsidRPr="00BB0590">
        <w:rPr>
          <w:rFonts w:ascii="Palatino Linotype" w:hAnsi="Palatino Linotype" w:cs="Tahoma"/>
          <w:szCs w:val="22"/>
        </w:rPr>
        <w:t xml:space="preserve">Expresión documental que </w:t>
      </w:r>
      <w:r w:rsidR="00C00488" w:rsidRPr="00BB0590">
        <w:rPr>
          <w:rFonts w:ascii="Palatino Linotype" w:hAnsi="Palatino Linotype" w:cs="Tahoma"/>
          <w:szCs w:val="22"/>
        </w:rPr>
        <w:t>dé</w:t>
      </w:r>
      <w:r w:rsidRPr="00BB0590">
        <w:rPr>
          <w:rFonts w:ascii="Palatino Linotype" w:hAnsi="Palatino Linotype" w:cs="Tahoma"/>
          <w:szCs w:val="22"/>
        </w:rPr>
        <w:t xml:space="preserve"> cuenta de lo siguiente:</w:t>
      </w:r>
    </w:p>
    <w:p w14:paraId="2CD858D3" w14:textId="77777777" w:rsidR="007D5032" w:rsidRPr="00BB0590" w:rsidRDefault="00F14388" w:rsidP="009A28BF">
      <w:pPr>
        <w:pStyle w:val="Prrafodelista"/>
        <w:numPr>
          <w:ilvl w:val="0"/>
          <w:numId w:val="24"/>
        </w:numPr>
        <w:tabs>
          <w:tab w:val="left" w:pos="993"/>
        </w:tabs>
        <w:spacing w:line="360" w:lineRule="auto"/>
        <w:ind w:left="851" w:right="539" w:hanging="283"/>
        <w:jc w:val="both"/>
        <w:rPr>
          <w:rFonts w:ascii="Palatino Linotype" w:hAnsi="Palatino Linotype" w:cs="Tahoma"/>
          <w:szCs w:val="22"/>
        </w:rPr>
      </w:pPr>
      <w:r w:rsidRPr="00BB0590">
        <w:rPr>
          <w:rFonts w:ascii="Palatino Linotype" w:hAnsi="Palatino Linotype" w:cs="Tahoma"/>
          <w:szCs w:val="22"/>
        </w:rPr>
        <w:t>P</w:t>
      </w:r>
      <w:r w:rsidR="007D5032" w:rsidRPr="00BB0590">
        <w:rPr>
          <w:rFonts w:ascii="Palatino Linotype" w:hAnsi="Palatino Linotype" w:cs="Tahoma"/>
          <w:szCs w:val="22"/>
        </w:rPr>
        <w:t>ago</w:t>
      </w:r>
      <w:r w:rsidRPr="00BB0590">
        <w:rPr>
          <w:rFonts w:ascii="Palatino Linotype" w:hAnsi="Palatino Linotype" w:cs="Tahoma"/>
          <w:szCs w:val="22"/>
        </w:rPr>
        <w:t>s reintegrados</w:t>
      </w:r>
      <w:r w:rsidR="007D5032" w:rsidRPr="00BB0590">
        <w:rPr>
          <w:rFonts w:ascii="Palatino Linotype" w:hAnsi="Palatino Linotype" w:cs="Tahoma"/>
          <w:szCs w:val="22"/>
        </w:rPr>
        <w:t xml:space="preserve">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w:t>
      </w:r>
      <w:r w:rsidR="00994E5A" w:rsidRPr="00BB0590">
        <w:rPr>
          <w:rFonts w:ascii="Palatino Linotype" w:hAnsi="Palatino Linotype" w:cs="Tahoma"/>
          <w:szCs w:val="22"/>
        </w:rPr>
        <w:t xml:space="preserve"> a </w:t>
      </w:r>
      <w:r w:rsidR="007D5032" w:rsidRPr="00BB0590">
        <w:rPr>
          <w:rFonts w:ascii="Palatino Linotype" w:hAnsi="Palatino Linotype" w:cs="Tahoma"/>
          <w:szCs w:val="22"/>
        </w:rPr>
        <w:t>2018.</w:t>
      </w:r>
    </w:p>
    <w:p w14:paraId="02D459F1" w14:textId="77777777" w:rsidR="007D5032" w:rsidRPr="00BB0590" w:rsidRDefault="00994E5A" w:rsidP="009A28BF">
      <w:pPr>
        <w:pStyle w:val="Prrafodelista"/>
        <w:numPr>
          <w:ilvl w:val="0"/>
          <w:numId w:val="24"/>
        </w:numPr>
        <w:tabs>
          <w:tab w:val="left" w:pos="633"/>
        </w:tabs>
        <w:spacing w:line="360" w:lineRule="auto"/>
        <w:ind w:left="851" w:right="539" w:hanging="360"/>
        <w:jc w:val="both"/>
        <w:rPr>
          <w:rFonts w:ascii="Palatino Linotype" w:hAnsi="Palatino Linotype" w:cs="Tahoma"/>
          <w:szCs w:val="22"/>
        </w:rPr>
      </w:pPr>
      <w:r w:rsidRPr="00BB0590">
        <w:rPr>
          <w:rFonts w:ascii="Palatino Linotype" w:hAnsi="Palatino Linotype" w:cs="Tahoma"/>
          <w:szCs w:val="22"/>
        </w:rPr>
        <w:t>R</w:t>
      </w:r>
      <w:r w:rsidR="007D5032" w:rsidRPr="00BB0590">
        <w:rPr>
          <w:rFonts w:ascii="Palatino Linotype" w:hAnsi="Palatino Linotype" w:cs="Tahoma"/>
          <w:szCs w:val="22"/>
        </w:rPr>
        <w:t>et</w:t>
      </w:r>
      <w:r w:rsidRPr="00BB0590">
        <w:rPr>
          <w:rFonts w:ascii="Palatino Linotype" w:hAnsi="Palatino Linotype" w:cs="Tahoma"/>
          <w:szCs w:val="22"/>
        </w:rPr>
        <w:t>enciones</w:t>
      </w:r>
      <w:r w:rsidR="007D5032" w:rsidRPr="00BB0590">
        <w:rPr>
          <w:rFonts w:ascii="Palatino Linotype" w:hAnsi="Palatino Linotype" w:cs="Tahoma"/>
          <w:szCs w:val="22"/>
        </w:rPr>
        <w:t xml:space="preserve"> por parte de la Secretaría de Finanzas del Estado de México</w:t>
      </w:r>
      <w:r w:rsidRPr="00BB0590">
        <w:rPr>
          <w:rFonts w:ascii="Palatino Linotype" w:hAnsi="Palatino Linotype" w:cs="Tahoma"/>
          <w:szCs w:val="22"/>
        </w:rPr>
        <w:t xml:space="preserve"> de</w:t>
      </w:r>
      <w:r w:rsidR="007D5032" w:rsidRPr="00BB0590">
        <w:rPr>
          <w:rFonts w:ascii="Palatino Linotype" w:hAnsi="Palatino Linotype" w:cs="Tahoma"/>
          <w:szCs w:val="22"/>
        </w:rPr>
        <w:t xml:space="preserve">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278B2A60" w14:textId="77777777" w:rsidR="007D5032" w:rsidRPr="00BB0590" w:rsidRDefault="00994E5A" w:rsidP="009A28BF">
      <w:pPr>
        <w:pStyle w:val="Prrafodelista"/>
        <w:numPr>
          <w:ilvl w:val="0"/>
          <w:numId w:val="24"/>
        </w:numPr>
        <w:tabs>
          <w:tab w:val="left" w:pos="633"/>
        </w:tabs>
        <w:spacing w:line="360" w:lineRule="auto"/>
        <w:ind w:left="851" w:right="539" w:hanging="360"/>
        <w:jc w:val="both"/>
        <w:rPr>
          <w:rFonts w:ascii="Palatino Linotype" w:hAnsi="Palatino Linotype" w:cs="Tahoma"/>
          <w:szCs w:val="22"/>
        </w:rPr>
      </w:pPr>
      <w:r w:rsidRPr="00BB0590">
        <w:rPr>
          <w:rFonts w:ascii="Palatino Linotype" w:hAnsi="Palatino Linotype"/>
          <w:szCs w:val="22"/>
        </w:rPr>
        <w:t>Número de</w:t>
      </w:r>
      <w:r w:rsidR="007D5032" w:rsidRPr="00BB0590">
        <w:rPr>
          <w:rFonts w:ascii="Palatino Linotype" w:hAnsi="Palatino Linotype"/>
          <w:szCs w:val="22"/>
        </w:rPr>
        <w:t xml:space="preserve"> personas físicas o jurídico colectivas, </w:t>
      </w:r>
      <w:r w:rsidRPr="00BB0590">
        <w:rPr>
          <w:rFonts w:ascii="Palatino Linotype" w:hAnsi="Palatino Linotype"/>
          <w:szCs w:val="22"/>
        </w:rPr>
        <w:t xml:space="preserve">que </w:t>
      </w:r>
      <w:r w:rsidR="007D5032" w:rsidRPr="00BB0590">
        <w:rPr>
          <w:rFonts w:ascii="Palatino Linotype" w:hAnsi="Palatino Linotype"/>
          <w:szCs w:val="22"/>
        </w:rPr>
        <w:t>paga</w:t>
      </w:r>
      <w:r w:rsidRPr="00BB0590">
        <w:rPr>
          <w:rFonts w:ascii="Palatino Linotype" w:hAnsi="Palatino Linotype"/>
          <w:szCs w:val="22"/>
        </w:rPr>
        <w:t>ron</w:t>
      </w:r>
      <w:r w:rsidR="007D5032" w:rsidRPr="00BB0590">
        <w:rPr>
          <w:rFonts w:ascii="Palatino Linotype" w:hAnsi="Palatino Linotype"/>
          <w:szCs w:val="22"/>
        </w:rPr>
        <w:t xml:space="preserve"> dos o más </w:t>
      </w:r>
      <w:r w:rsidRPr="00BB0590">
        <w:rPr>
          <w:rFonts w:ascii="Palatino Linotype" w:hAnsi="Palatino Linotype"/>
          <w:szCs w:val="22"/>
        </w:rPr>
        <w:t>de los d</w:t>
      </w:r>
      <w:r w:rsidR="007D5032" w:rsidRPr="00BB0590">
        <w:rPr>
          <w:rFonts w:ascii="Palatino Linotype" w:hAnsi="Palatino Linotype"/>
          <w:szCs w:val="22"/>
        </w:rPr>
        <w:t>erechos establecidos en el artículo 159 fracción I, del Código Financiero del Estado de México y Municipios</w:t>
      </w:r>
      <w:r w:rsidRPr="00BB0590">
        <w:rPr>
          <w:rFonts w:ascii="Palatino Linotype" w:hAnsi="Palatino Linotype"/>
          <w:szCs w:val="22"/>
        </w:rPr>
        <w:t>.</w:t>
      </w:r>
    </w:p>
    <w:p w14:paraId="20E564B8" w14:textId="77777777" w:rsidR="007D5032" w:rsidRPr="00BB0590" w:rsidRDefault="00994E5A" w:rsidP="009A28BF">
      <w:pPr>
        <w:pStyle w:val="Prrafodelista"/>
        <w:numPr>
          <w:ilvl w:val="0"/>
          <w:numId w:val="24"/>
        </w:numPr>
        <w:tabs>
          <w:tab w:val="left" w:pos="633"/>
        </w:tabs>
        <w:spacing w:line="360" w:lineRule="auto"/>
        <w:ind w:left="851" w:right="539" w:hanging="360"/>
        <w:jc w:val="both"/>
        <w:rPr>
          <w:rFonts w:ascii="Palatino Linotype" w:hAnsi="Palatino Linotype" w:cs="Tahoma"/>
          <w:szCs w:val="22"/>
        </w:rPr>
      </w:pPr>
      <w:r w:rsidRPr="00BB0590">
        <w:rPr>
          <w:rFonts w:ascii="Palatino Linotype" w:hAnsi="Palatino Linotype"/>
          <w:szCs w:val="22"/>
        </w:rPr>
        <w:t xml:space="preserve">Número </w:t>
      </w:r>
      <w:r w:rsidR="007D5032" w:rsidRPr="00BB0590">
        <w:rPr>
          <w:rFonts w:ascii="Palatino Linotype" w:hAnsi="Palatino Linotype"/>
          <w:szCs w:val="22"/>
        </w:rPr>
        <w:t xml:space="preserve">personas fiscas o jurídicas colectivas </w:t>
      </w:r>
      <w:r w:rsidRPr="00BB0590">
        <w:rPr>
          <w:rFonts w:ascii="Palatino Linotype" w:hAnsi="Palatino Linotype"/>
          <w:szCs w:val="22"/>
        </w:rPr>
        <w:t xml:space="preserve">que </w:t>
      </w:r>
      <w:r w:rsidR="007D5032" w:rsidRPr="00BB0590">
        <w:rPr>
          <w:rFonts w:ascii="Palatino Linotype" w:hAnsi="Palatino Linotype"/>
          <w:szCs w:val="22"/>
        </w:rPr>
        <w:t xml:space="preserve">pagan </w:t>
      </w:r>
      <w:r w:rsidRPr="00BB0590">
        <w:rPr>
          <w:rFonts w:ascii="Palatino Linotype" w:hAnsi="Palatino Linotype"/>
          <w:szCs w:val="22"/>
        </w:rPr>
        <w:t>d</w:t>
      </w:r>
      <w:r w:rsidR="007D5032" w:rsidRPr="00BB0590">
        <w:rPr>
          <w:rFonts w:ascii="Palatino Linotype" w:hAnsi="Palatino Linotype"/>
          <w:szCs w:val="22"/>
        </w:rPr>
        <w:t>erechos de refrendo por la expedición o refrendo anual de licencias para la venta de bebidas alcohólicas al público, en atención a cada inciso de la fracción I, del artículo 159 del Código Financiero de</w:t>
      </w:r>
      <w:r w:rsidRPr="00BB0590">
        <w:rPr>
          <w:rFonts w:ascii="Palatino Linotype" w:hAnsi="Palatino Linotype"/>
          <w:szCs w:val="22"/>
        </w:rPr>
        <w:t>l Estado de México y Municipios.</w:t>
      </w:r>
    </w:p>
    <w:p w14:paraId="7CC6813A" w14:textId="77777777" w:rsidR="003A6AC2" w:rsidRPr="00BB0590" w:rsidRDefault="003A6AC2" w:rsidP="003A6AC2">
      <w:pPr>
        <w:pStyle w:val="Prrafodelista"/>
        <w:tabs>
          <w:tab w:val="left" w:pos="633"/>
        </w:tabs>
        <w:spacing w:line="360" w:lineRule="auto"/>
        <w:ind w:left="851" w:right="539"/>
        <w:jc w:val="both"/>
        <w:rPr>
          <w:rFonts w:ascii="Palatino Linotype" w:hAnsi="Palatino Linotype" w:cs="Tahoma"/>
          <w:szCs w:val="22"/>
        </w:rPr>
      </w:pPr>
    </w:p>
    <w:p w14:paraId="401C15CB" w14:textId="47025C03" w:rsidR="00996EFE" w:rsidRPr="00BB0590" w:rsidRDefault="003A6AC2" w:rsidP="003A6AC2">
      <w:pPr>
        <w:pStyle w:val="Prrafodelista"/>
        <w:numPr>
          <w:ilvl w:val="3"/>
          <w:numId w:val="7"/>
        </w:numPr>
        <w:autoSpaceDE w:val="0"/>
        <w:autoSpaceDN w:val="0"/>
        <w:adjustRightInd w:val="0"/>
        <w:spacing w:line="360" w:lineRule="auto"/>
        <w:ind w:left="567"/>
        <w:jc w:val="both"/>
        <w:rPr>
          <w:rFonts w:ascii="Palatino Linotype" w:hAnsi="Palatino Linotype" w:cs="Tahoma"/>
          <w:szCs w:val="22"/>
        </w:rPr>
      </w:pPr>
      <w:r w:rsidRPr="00BB0590">
        <w:rPr>
          <w:rFonts w:ascii="Palatino Linotype" w:hAnsi="Palatino Linotype" w:cs="Tahoma"/>
          <w:szCs w:val="22"/>
        </w:rPr>
        <w:t>Lineamientos, Manual de procedimiento y/o reglamento para el cobro de los derechos por concepto de uso de las vías y áreas públicas para el ejercicio de actividades de comercio o de servicios y los derechos que se les cobran a los sitios de Taxis y bases del transporte público, vigentes al veinticinco de mayo de dos mil veintidós.</w:t>
      </w:r>
    </w:p>
    <w:p w14:paraId="7A6670CD" w14:textId="77777777" w:rsidR="003A6AC2" w:rsidRPr="00BB0590" w:rsidRDefault="003A6AC2" w:rsidP="003A6AC2">
      <w:pPr>
        <w:autoSpaceDE w:val="0"/>
        <w:autoSpaceDN w:val="0"/>
        <w:adjustRightInd w:val="0"/>
        <w:spacing w:line="360" w:lineRule="auto"/>
        <w:jc w:val="both"/>
        <w:rPr>
          <w:rFonts w:ascii="Palatino Linotype" w:hAnsi="Palatino Linotype" w:cs="Tahoma"/>
          <w:szCs w:val="22"/>
        </w:rPr>
      </w:pPr>
    </w:p>
    <w:p w14:paraId="107CF340" w14:textId="77777777" w:rsidR="00361B1D" w:rsidRPr="00BB0590" w:rsidRDefault="00361B1D" w:rsidP="00361B1D">
      <w:pPr>
        <w:spacing w:line="360" w:lineRule="auto"/>
        <w:ind w:right="-28"/>
        <w:jc w:val="both"/>
        <w:rPr>
          <w:rFonts w:ascii="Palatino Linotype" w:hAnsi="Palatino Linotype" w:cs="Tahoma"/>
          <w:sz w:val="22"/>
          <w:szCs w:val="22"/>
          <w:lang w:val="es-ES"/>
        </w:rPr>
      </w:pPr>
      <w:r w:rsidRPr="00BB0590">
        <w:rPr>
          <w:rFonts w:ascii="Palatino Linotype" w:hAnsi="Palatino Linotype" w:cs="Tahoma"/>
          <w:sz w:val="22"/>
          <w:szCs w:val="22"/>
          <w:lang w:val="es-ES"/>
        </w:rPr>
        <w:t>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163B2DD6" w14:textId="77777777" w:rsidR="003A6AC2" w:rsidRPr="00BB0590" w:rsidRDefault="003A6AC2" w:rsidP="00996EFE">
      <w:pPr>
        <w:spacing w:line="360" w:lineRule="auto"/>
        <w:ind w:right="-28"/>
        <w:jc w:val="both"/>
        <w:rPr>
          <w:rFonts w:ascii="Palatino Linotype" w:hAnsi="Palatino Linotype" w:cs="Tahoma"/>
          <w:bCs/>
          <w:sz w:val="22"/>
          <w:szCs w:val="22"/>
        </w:rPr>
      </w:pPr>
    </w:p>
    <w:p w14:paraId="7FC5DECB" w14:textId="0231058F" w:rsidR="00953DD5" w:rsidRPr="00BB0590" w:rsidRDefault="00996EFE" w:rsidP="006448C8">
      <w:pPr>
        <w:spacing w:line="360" w:lineRule="auto"/>
        <w:ind w:right="-28"/>
        <w:jc w:val="both"/>
        <w:rPr>
          <w:rFonts w:ascii="Palatino Linotype" w:hAnsi="Palatino Linotype" w:cs="Tahoma"/>
          <w:sz w:val="24"/>
          <w:szCs w:val="24"/>
          <w:lang w:val="es-ES"/>
        </w:rPr>
      </w:pPr>
      <w:r w:rsidRPr="00BB0590">
        <w:rPr>
          <w:rFonts w:ascii="Palatino Linotype" w:hAnsi="Palatino Linotype" w:cs="Tahoma"/>
          <w:bCs/>
          <w:sz w:val="22"/>
          <w:szCs w:val="22"/>
        </w:rPr>
        <w:t xml:space="preserve">Para </w:t>
      </w:r>
      <w:r w:rsidR="00D13572" w:rsidRPr="00BB0590">
        <w:rPr>
          <w:rFonts w:ascii="Palatino Linotype" w:hAnsi="Palatino Linotype" w:cs="Tahoma"/>
          <w:bCs/>
          <w:sz w:val="22"/>
          <w:szCs w:val="22"/>
        </w:rPr>
        <w:t>el caso de</w:t>
      </w:r>
      <w:r w:rsidR="0089277B" w:rsidRPr="00BB0590">
        <w:rPr>
          <w:rFonts w:ascii="Palatino Linotype" w:hAnsi="Palatino Linotype" w:cs="Tahoma"/>
          <w:bCs/>
          <w:sz w:val="22"/>
          <w:szCs w:val="22"/>
        </w:rPr>
        <w:t xml:space="preserve"> que</w:t>
      </w:r>
      <w:r w:rsidR="00D13572" w:rsidRPr="00BB0590">
        <w:rPr>
          <w:rFonts w:ascii="Palatino Linotype" w:hAnsi="Palatino Linotype" w:cs="Tahoma"/>
          <w:bCs/>
          <w:sz w:val="22"/>
          <w:szCs w:val="22"/>
        </w:rPr>
        <w:t xml:space="preserve"> la información </w:t>
      </w:r>
      <w:r w:rsidR="0089277B" w:rsidRPr="00BB0590">
        <w:rPr>
          <w:rFonts w:ascii="Palatino Linotype" w:hAnsi="Palatino Linotype" w:cs="Tahoma"/>
          <w:bCs/>
          <w:sz w:val="22"/>
          <w:szCs w:val="22"/>
        </w:rPr>
        <w:t>ordenada</w:t>
      </w:r>
      <w:r w:rsidR="00D13572" w:rsidRPr="00BB0590">
        <w:rPr>
          <w:rFonts w:ascii="Palatino Linotype" w:hAnsi="Palatino Linotype" w:cs="Tahoma"/>
          <w:bCs/>
          <w:sz w:val="22"/>
          <w:szCs w:val="22"/>
        </w:rPr>
        <w:t xml:space="preserve"> en el punto </w:t>
      </w:r>
      <w:r w:rsidR="003A6AC2" w:rsidRPr="00BB0590">
        <w:rPr>
          <w:rFonts w:ascii="Palatino Linotype" w:hAnsi="Palatino Linotype" w:cs="Tahoma"/>
          <w:bCs/>
          <w:sz w:val="22"/>
          <w:szCs w:val="22"/>
        </w:rPr>
        <w:t>5</w:t>
      </w:r>
      <w:r w:rsidR="00D13572" w:rsidRPr="00BB0590">
        <w:rPr>
          <w:rFonts w:ascii="Palatino Linotype" w:hAnsi="Palatino Linotype" w:cs="Tahoma"/>
          <w:bCs/>
          <w:sz w:val="22"/>
          <w:szCs w:val="22"/>
        </w:rPr>
        <w:t xml:space="preserve"> </w:t>
      </w:r>
      <w:r w:rsidR="007C5492" w:rsidRPr="00BB0590">
        <w:rPr>
          <w:rFonts w:ascii="Palatino Linotype" w:hAnsi="Palatino Linotype" w:cs="Tahoma"/>
          <w:bCs/>
          <w:sz w:val="22"/>
          <w:szCs w:val="22"/>
        </w:rPr>
        <w:t>no obre en los archivos del Sujeto Obligado</w:t>
      </w:r>
      <w:r w:rsidR="00525379" w:rsidRPr="00BB0590">
        <w:rPr>
          <w:rFonts w:ascii="Palatino Linotype" w:hAnsi="Palatino Linotype" w:cs="Tahoma"/>
          <w:bCs/>
          <w:sz w:val="22"/>
          <w:szCs w:val="22"/>
        </w:rPr>
        <w:t xml:space="preserve"> por no haberse generado, bastará que de manera clara y precisa, </w:t>
      </w:r>
      <w:r w:rsidR="009E1DF5" w:rsidRPr="00BB0590">
        <w:rPr>
          <w:rFonts w:ascii="Palatino Linotype" w:hAnsi="Palatino Linotype" w:cs="Tahoma"/>
          <w:bCs/>
          <w:sz w:val="22"/>
          <w:szCs w:val="22"/>
        </w:rPr>
        <w:t>lo haga del conocimiento de</w:t>
      </w:r>
      <w:r w:rsidR="00525379" w:rsidRPr="00BB0590">
        <w:rPr>
          <w:rFonts w:ascii="Palatino Linotype" w:hAnsi="Palatino Linotype" w:cs="Tahoma"/>
          <w:bCs/>
          <w:sz w:val="22"/>
          <w:szCs w:val="22"/>
        </w:rPr>
        <w:t>l Particular.</w:t>
      </w:r>
    </w:p>
    <w:p w14:paraId="7BF26492" w14:textId="77777777" w:rsidR="003A6AC2" w:rsidRPr="00BB0590" w:rsidRDefault="003A6AC2" w:rsidP="006448C8">
      <w:pPr>
        <w:spacing w:line="360" w:lineRule="auto"/>
        <w:ind w:right="-28"/>
        <w:jc w:val="both"/>
        <w:rPr>
          <w:rFonts w:ascii="Palatino Linotype" w:hAnsi="Palatino Linotype" w:cs="Tahoma"/>
          <w:sz w:val="24"/>
          <w:szCs w:val="24"/>
          <w:lang w:val="es-ES"/>
        </w:rPr>
      </w:pPr>
    </w:p>
    <w:p w14:paraId="05F5F5B8" w14:textId="2CF2E1A0" w:rsidR="003A6AC2" w:rsidRPr="00BB0590" w:rsidRDefault="003A6AC2" w:rsidP="003A6AC2">
      <w:pPr>
        <w:spacing w:line="360" w:lineRule="auto"/>
        <w:ind w:right="-28"/>
        <w:jc w:val="both"/>
        <w:rPr>
          <w:rFonts w:ascii="Palatino Linotype" w:hAnsi="Palatino Linotype" w:cs="Tahoma"/>
          <w:sz w:val="24"/>
          <w:szCs w:val="24"/>
          <w:lang w:val="es-ES"/>
        </w:rPr>
      </w:pPr>
      <w:r w:rsidRPr="00BB0590">
        <w:rPr>
          <w:rFonts w:ascii="Palatino Linotype" w:hAnsi="Palatino Linotype" w:cs="Tahoma"/>
          <w:bCs/>
          <w:sz w:val="22"/>
          <w:szCs w:val="22"/>
        </w:rPr>
        <w:t>Para el caso que la información ordenada en el punto 6 no obre en los archivos del Sujeto Obligado, se deberá hacer entrega del Acuerdo de Inexistencia en términos del artículo 19 párrafo tercero y 169 de la Ley de Transparencia y Acceso a la Información Pública del Estado de México y Municipios.</w:t>
      </w:r>
    </w:p>
    <w:p w14:paraId="1D0939AA" w14:textId="77777777" w:rsidR="003A6AC2" w:rsidRPr="00BB0590" w:rsidRDefault="003A6AC2" w:rsidP="006448C8">
      <w:pPr>
        <w:spacing w:line="360" w:lineRule="auto"/>
        <w:ind w:right="-28"/>
        <w:jc w:val="both"/>
        <w:rPr>
          <w:rFonts w:ascii="Palatino Linotype" w:hAnsi="Palatino Linotype" w:cs="Tahoma"/>
          <w:sz w:val="22"/>
          <w:szCs w:val="22"/>
          <w:lang w:val="es-ES"/>
        </w:rPr>
      </w:pPr>
    </w:p>
    <w:p w14:paraId="103FA442" w14:textId="42FB2D62" w:rsidR="00354322" w:rsidRPr="00BB0590" w:rsidRDefault="00657066" w:rsidP="00354322">
      <w:pPr>
        <w:spacing w:line="360" w:lineRule="auto"/>
        <w:contextualSpacing/>
        <w:jc w:val="both"/>
        <w:rPr>
          <w:rFonts w:ascii="Palatino Linotype" w:hAnsi="Palatino Linotype" w:cstheme="majorHAnsi"/>
          <w:sz w:val="22"/>
          <w:szCs w:val="22"/>
        </w:rPr>
      </w:pPr>
      <w:r w:rsidRPr="00BB0590">
        <w:rPr>
          <w:rFonts w:ascii="Palatino Linotype" w:eastAsia="Calibri" w:hAnsi="Palatino Linotype" w:cs="Tahoma"/>
          <w:b/>
          <w:bCs/>
          <w:sz w:val="22"/>
          <w:szCs w:val="22"/>
          <w:lang w:eastAsia="en-US"/>
        </w:rPr>
        <w:t>TERCERO.</w:t>
      </w:r>
      <w:r w:rsidRPr="00BB0590">
        <w:rPr>
          <w:rFonts w:ascii="Palatino Linotype" w:hAnsi="Palatino Linotype" w:cs="Tahoma"/>
          <w:color w:val="000000" w:themeColor="text1"/>
          <w:sz w:val="22"/>
          <w:szCs w:val="22"/>
        </w:rPr>
        <w:t xml:space="preserve"> </w:t>
      </w:r>
      <w:r w:rsidRPr="00BB0590">
        <w:rPr>
          <w:rFonts w:ascii="Palatino Linotype" w:hAnsi="Palatino Linotype" w:cs="Tahoma"/>
          <w:b/>
          <w:sz w:val="22"/>
          <w:szCs w:val="22"/>
        </w:rPr>
        <w:t xml:space="preserve">NOTIFÍQUESE </w:t>
      </w:r>
      <w:r w:rsidR="00354322" w:rsidRPr="00BB0590">
        <w:rPr>
          <w:rFonts w:ascii="Palatino Linotype" w:eastAsia="Calibri" w:hAnsi="Palatino Linotype" w:cstheme="majorHAnsi"/>
          <w:bCs/>
          <w:iCs/>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00354322" w:rsidRPr="00BB0590">
        <w:rPr>
          <w:rFonts w:ascii="Palatino Linotype" w:eastAsia="Calibri" w:hAnsi="Palatino Linotype" w:cstheme="majorHAnsi"/>
          <w:bCs/>
          <w:iCs/>
          <w:sz w:val="22"/>
          <w:szCs w:val="22"/>
        </w:rPr>
        <w:lastRenderedPageBreak/>
        <w:t>manera parcial, se le impondrá una medida de apremio de conformidad con lo previsto en los artículos 198, 200, fracción III, 214, 215 y 216 de la Ley referida.</w:t>
      </w:r>
    </w:p>
    <w:p w14:paraId="75C9C10F" w14:textId="363E5495" w:rsidR="00684E08" w:rsidRPr="00BB0590" w:rsidRDefault="00684E08" w:rsidP="0081623B">
      <w:pPr>
        <w:spacing w:line="360" w:lineRule="auto"/>
        <w:jc w:val="both"/>
        <w:rPr>
          <w:rFonts w:ascii="Palatino Linotype" w:hAnsi="Palatino Linotype" w:cs="Tahoma"/>
          <w:sz w:val="22"/>
          <w:szCs w:val="22"/>
        </w:rPr>
      </w:pPr>
    </w:p>
    <w:p w14:paraId="580046FF" w14:textId="77777777" w:rsidR="00657066" w:rsidRPr="00BB0590" w:rsidRDefault="00657066" w:rsidP="0081623B">
      <w:pPr>
        <w:spacing w:line="360" w:lineRule="auto"/>
        <w:jc w:val="both"/>
        <w:rPr>
          <w:rFonts w:ascii="Palatino Linotype" w:hAnsi="Palatino Linotype" w:cs="Tahoma"/>
          <w:iCs/>
          <w:sz w:val="22"/>
          <w:szCs w:val="22"/>
        </w:rPr>
      </w:pPr>
      <w:r w:rsidRPr="00BB059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B089DE" w14:textId="77777777" w:rsidR="005B2C05" w:rsidRPr="00BB0590" w:rsidRDefault="005B2C05" w:rsidP="0081623B">
      <w:pPr>
        <w:spacing w:line="360" w:lineRule="auto"/>
        <w:jc w:val="both"/>
        <w:rPr>
          <w:rFonts w:ascii="Palatino Linotype" w:hAnsi="Palatino Linotype" w:cs="Tahoma"/>
          <w:iCs/>
          <w:sz w:val="22"/>
          <w:szCs w:val="22"/>
        </w:rPr>
      </w:pPr>
    </w:p>
    <w:p w14:paraId="18A5CC56" w14:textId="77777777" w:rsidR="00657066" w:rsidRPr="00BB0590" w:rsidRDefault="00657066" w:rsidP="0081623B">
      <w:pPr>
        <w:spacing w:line="360" w:lineRule="auto"/>
        <w:jc w:val="both"/>
        <w:rPr>
          <w:rFonts w:ascii="Palatino Linotype" w:hAnsi="Palatino Linotype" w:cs="Tahoma"/>
          <w:sz w:val="22"/>
          <w:szCs w:val="22"/>
        </w:rPr>
      </w:pPr>
      <w:r w:rsidRPr="00BB0590">
        <w:rPr>
          <w:rFonts w:ascii="Palatino Linotype" w:eastAsia="Calibri" w:hAnsi="Palatino Linotype" w:cs="Tahoma"/>
          <w:b/>
          <w:sz w:val="22"/>
          <w:szCs w:val="22"/>
          <w:lang w:eastAsia="es-MX"/>
        </w:rPr>
        <w:t>CUARTO</w:t>
      </w:r>
      <w:r w:rsidRPr="00BB0590">
        <w:rPr>
          <w:rFonts w:ascii="Palatino Linotype" w:eastAsia="Calibri" w:hAnsi="Palatino Linotype" w:cs="Tahoma"/>
          <w:b/>
          <w:bCs/>
          <w:sz w:val="22"/>
          <w:szCs w:val="22"/>
          <w:lang w:eastAsia="en-US"/>
        </w:rPr>
        <w:t>.</w:t>
      </w:r>
      <w:r w:rsidRPr="00BB0590">
        <w:rPr>
          <w:rFonts w:ascii="Palatino Linotype" w:eastAsia="Calibri" w:hAnsi="Palatino Linotype" w:cs="Tahoma"/>
          <w:sz w:val="22"/>
          <w:szCs w:val="22"/>
          <w:lang w:eastAsia="es-MX"/>
        </w:rPr>
        <w:t xml:space="preserve"> </w:t>
      </w:r>
      <w:r w:rsidRPr="00BB0590">
        <w:rPr>
          <w:rFonts w:ascii="Palatino Linotype" w:hAnsi="Palatino Linotype" w:cs="Tahoma"/>
          <w:b/>
          <w:sz w:val="22"/>
          <w:szCs w:val="22"/>
        </w:rPr>
        <w:t>NOTIFÍQUESE</w:t>
      </w:r>
      <w:r w:rsidRPr="00BB0590">
        <w:rPr>
          <w:rFonts w:ascii="Palatino Linotype" w:hAnsi="Palatino Linotype" w:cs="Tahoma"/>
          <w:sz w:val="22"/>
          <w:szCs w:val="22"/>
        </w:rPr>
        <w:t xml:space="preserve"> al Recurrente la presente Resolución, </w:t>
      </w:r>
      <w:r w:rsidRPr="00BB0590">
        <w:rPr>
          <w:rFonts w:ascii="Palatino Linotype" w:hAnsi="Palatino Linotype" w:cs="Tahoma"/>
          <w:color w:val="000000" w:themeColor="text1"/>
          <w:sz w:val="22"/>
          <w:szCs w:val="22"/>
        </w:rPr>
        <w:t xml:space="preserve">a través del </w:t>
      </w:r>
      <w:r w:rsidRPr="00BB0590">
        <w:rPr>
          <w:rFonts w:ascii="Palatino Linotype" w:eastAsia="Calibri" w:hAnsi="Palatino Linotype" w:cs="Tahoma"/>
          <w:bCs/>
          <w:color w:val="000000" w:themeColor="text1"/>
          <w:sz w:val="22"/>
          <w:szCs w:val="22"/>
          <w:lang w:eastAsia="en-US"/>
        </w:rPr>
        <w:t>Sistema de Acceso a la Información Mexiquense (SAIMEX),</w:t>
      </w:r>
      <w:r w:rsidRPr="00BB0590">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B9CCC0C" w14:textId="77777777" w:rsidR="00251955" w:rsidRPr="00BB0590" w:rsidRDefault="00251955" w:rsidP="0081623B">
      <w:pPr>
        <w:spacing w:line="360" w:lineRule="auto"/>
        <w:jc w:val="both"/>
        <w:rPr>
          <w:rFonts w:ascii="Palatino Linotype" w:hAnsi="Palatino Linotype" w:cs="Tahoma"/>
          <w:sz w:val="22"/>
          <w:szCs w:val="22"/>
        </w:rPr>
      </w:pPr>
    </w:p>
    <w:p w14:paraId="394CA2CE" w14:textId="39EF29B0" w:rsidR="00536AFD" w:rsidRPr="004F113C" w:rsidRDefault="00536AFD" w:rsidP="00536AFD">
      <w:pPr>
        <w:spacing w:line="360" w:lineRule="auto"/>
        <w:ind w:right="-93"/>
        <w:jc w:val="both"/>
        <w:rPr>
          <w:rFonts w:ascii="Palatino Linotype" w:eastAsia="Calibri" w:hAnsi="Palatino Linotype" w:cs="Tahoma"/>
          <w:sz w:val="22"/>
          <w:szCs w:val="22"/>
          <w:lang w:val="es-ES"/>
        </w:rPr>
      </w:pPr>
      <w:r w:rsidRPr="00BB0590">
        <w:rPr>
          <w:rFonts w:ascii="Palatino Linotype" w:eastAsia="Calibri" w:hAnsi="Palatino Linotype" w:cs="Tahoma"/>
          <w:sz w:val="22"/>
          <w:szCs w:val="22"/>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0112A" w:rsidRPr="00BB0590">
        <w:rPr>
          <w:rFonts w:ascii="Palatino Linotype" w:eastAsia="Calibri" w:hAnsi="Palatino Linotype" w:cs="Tahoma"/>
          <w:sz w:val="22"/>
          <w:szCs w:val="22"/>
          <w:lang w:val="es-ES"/>
        </w:rPr>
        <w:t>DÉCIM</w:t>
      </w:r>
      <w:r w:rsidR="002B5F1F" w:rsidRPr="00BB0590">
        <w:rPr>
          <w:rFonts w:ascii="Palatino Linotype" w:eastAsia="Calibri" w:hAnsi="Palatino Linotype" w:cs="Tahoma"/>
          <w:sz w:val="22"/>
          <w:szCs w:val="22"/>
          <w:lang w:val="es-ES"/>
        </w:rPr>
        <w:t>A</w:t>
      </w:r>
      <w:r w:rsidR="00A0112A" w:rsidRPr="00BB0590">
        <w:rPr>
          <w:rFonts w:ascii="Palatino Linotype" w:eastAsia="Calibri" w:hAnsi="Palatino Linotype" w:cs="Tahoma"/>
          <w:sz w:val="22"/>
          <w:szCs w:val="22"/>
          <w:lang w:val="es-ES"/>
        </w:rPr>
        <w:t xml:space="preserve"> </w:t>
      </w:r>
      <w:r w:rsidR="002B5F1F" w:rsidRPr="00BB0590">
        <w:rPr>
          <w:rFonts w:ascii="Palatino Linotype" w:eastAsia="Calibri" w:hAnsi="Palatino Linotype" w:cs="Tahoma"/>
          <w:sz w:val="22"/>
          <w:szCs w:val="22"/>
          <w:lang w:val="es-ES"/>
        </w:rPr>
        <w:t xml:space="preserve">SÉPTIMA </w:t>
      </w:r>
      <w:r w:rsidRPr="00BB0590">
        <w:rPr>
          <w:rFonts w:ascii="Palatino Linotype" w:eastAsia="Calibri" w:hAnsi="Palatino Linotype" w:cs="Tahoma"/>
          <w:sz w:val="22"/>
          <w:szCs w:val="22"/>
          <w:lang w:val="es-ES"/>
        </w:rPr>
        <w:t xml:space="preserve">SESIÓN ORDINARIA, CELEBRADA EL </w:t>
      </w:r>
      <w:r w:rsidR="002B5F1F" w:rsidRPr="00BB0590">
        <w:rPr>
          <w:rFonts w:ascii="Palatino Linotype" w:eastAsia="Calibri" w:hAnsi="Palatino Linotype" w:cs="Tahoma"/>
          <w:sz w:val="22"/>
          <w:szCs w:val="22"/>
          <w:lang w:val="es-ES"/>
        </w:rPr>
        <w:t xml:space="preserve">DIEZ DE MAYO </w:t>
      </w:r>
      <w:r w:rsidRPr="00BB0590">
        <w:rPr>
          <w:rFonts w:ascii="Palatino Linotype" w:eastAsia="Calibri" w:hAnsi="Palatino Linotype" w:cs="Tahoma"/>
          <w:sz w:val="22"/>
          <w:szCs w:val="22"/>
          <w:lang w:val="es-ES"/>
        </w:rPr>
        <w:t xml:space="preserve">DE DOS MIL </w:t>
      </w:r>
      <w:r w:rsidR="00365CBE" w:rsidRPr="00BB0590">
        <w:rPr>
          <w:rFonts w:ascii="Palatino Linotype" w:eastAsia="Calibri" w:hAnsi="Palatino Linotype" w:cs="Tahoma"/>
          <w:sz w:val="22"/>
          <w:szCs w:val="22"/>
          <w:lang w:val="es-ES"/>
        </w:rPr>
        <w:t>VEINTITRÉS</w:t>
      </w:r>
      <w:r w:rsidRPr="00BB0590">
        <w:rPr>
          <w:rFonts w:ascii="Palatino Linotype" w:eastAsia="Calibri" w:hAnsi="Palatino Linotype" w:cs="Tahoma"/>
          <w:sz w:val="22"/>
          <w:szCs w:val="22"/>
          <w:lang w:val="es-ES"/>
        </w:rPr>
        <w:t>, ANTE EL SECRETARIO TÉCNICO DEL PLENO, ALEXIS TAPIA RAMÍREZ.</w:t>
      </w:r>
    </w:p>
    <w:p w14:paraId="19A6B461" w14:textId="588C57C9" w:rsidR="00167059" w:rsidRDefault="00167059">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1B10A40C" w14:textId="77777777" w:rsidR="0039391D" w:rsidRPr="004F113C"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4F113C" w:rsidSect="00365CBE">
      <w:headerReference w:type="default" r:id="rId18"/>
      <w:footerReference w:type="default" r:id="rId19"/>
      <w:headerReference w:type="first" r:id="rId20"/>
      <w:footerReference w:type="first" r:id="rId21"/>
      <w:pgSz w:w="12240" w:h="15840"/>
      <w:pgMar w:top="546"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0414B" w14:textId="77777777" w:rsidR="0062511B" w:rsidRDefault="0062511B" w:rsidP="00B31222">
      <w:r>
        <w:separator/>
      </w:r>
    </w:p>
  </w:endnote>
  <w:endnote w:type="continuationSeparator" w:id="0">
    <w:p w14:paraId="5F877254" w14:textId="77777777" w:rsidR="0062511B" w:rsidRDefault="0062511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3B821854" w14:textId="77777777" w:rsidR="00C735EF" w:rsidRDefault="00C735EF">
            <w:pPr>
              <w:pStyle w:val="Piedepgina"/>
              <w:jc w:val="right"/>
            </w:pPr>
          </w:p>
          <w:p w14:paraId="08EC1B52" w14:textId="77777777" w:rsidR="00C735EF" w:rsidRDefault="00C735E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54322">
              <w:rPr>
                <w:b/>
                <w:bCs/>
                <w:noProof/>
              </w:rPr>
              <w:t>68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54322">
              <w:rPr>
                <w:b/>
                <w:bCs/>
                <w:noProof/>
              </w:rPr>
              <w:t>69</w:t>
            </w:r>
            <w:r>
              <w:rPr>
                <w:b/>
                <w:bCs/>
                <w:sz w:val="24"/>
                <w:szCs w:val="24"/>
              </w:rPr>
              <w:fldChar w:fldCharType="end"/>
            </w:r>
          </w:p>
        </w:sdtContent>
      </w:sdt>
    </w:sdtContent>
  </w:sdt>
  <w:p w14:paraId="64E0D33B" w14:textId="77777777" w:rsidR="00C735EF" w:rsidRDefault="00C735E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2B9BDE33" w14:textId="77777777" w:rsidR="00C735EF" w:rsidRDefault="00C735E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5432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54322">
              <w:rPr>
                <w:b/>
                <w:bCs/>
                <w:noProof/>
              </w:rPr>
              <w:t>6</w:t>
            </w:r>
            <w:r>
              <w:rPr>
                <w:b/>
                <w:bCs/>
                <w:sz w:val="24"/>
                <w:szCs w:val="24"/>
              </w:rPr>
              <w:fldChar w:fldCharType="end"/>
            </w:r>
          </w:p>
        </w:sdtContent>
      </w:sdt>
    </w:sdtContent>
  </w:sdt>
  <w:p w14:paraId="15A80B1E" w14:textId="77777777" w:rsidR="00C735EF" w:rsidRDefault="00C735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A0B33" w14:textId="77777777" w:rsidR="0062511B" w:rsidRDefault="0062511B" w:rsidP="00B31222">
      <w:r>
        <w:separator/>
      </w:r>
    </w:p>
  </w:footnote>
  <w:footnote w:type="continuationSeparator" w:id="0">
    <w:p w14:paraId="2CBDA4CB" w14:textId="77777777" w:rsidR="0062511B" w:rsidRDefault="0062511B"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C735EF" w:rsidRPr="005C106F" w14:paraId="57F81B0F" w14:textId="77777777" w:rsidTr="002465DF">
      <w:trPr>
        <w:trHeight w:val="1435"/>
      </w:trPr>
      <w:tc>
        <w:tcPr>
          <w:tcW w:w="283" w:type="dxa"/>
          <w:shd w:val="clear" w:color="auto" w:fill="auto"/>
        </w:tcPr>
        <w:p w14:paraId="0986A2E2" w14:textId="77777777" w:rsidR="00C735EF" w:rsidRPr="005C106F" w:rsidRDefault="00C735EF" w:rsidP="00EF4A64">
          <w:pPr>
            <w:tabs>
              <w:tab w:val="right" w:pos="4273"/>
            </w:tabs>
            <w:rPr>
              <w:rFonts w:ascii="Garamond" w:eastAsia="Calibri" w:hAnsi="Garamond"/>
              <w:sz w:val="16"/>
              <w:szCs w:val="16"/>
              <w:lang w:eastAsia="en-US"/>
            </w:rPr>
          </w:pPr>
        </w:p>
      </w:tc>
      <w:tc>
        <w:tcPr>
          <w:tcW w:w="6733" w:type="dxa"/>
          <w:shd w:val="clear" w:color="auto" w:fill="auto"/>
        </w:tcPr>
        <w:p w14:paraId="0D237EFD" w14:textId="77777777" w:rsidR="00C735EF" w:rsidRDefault="00C735EF"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C735EF" w14:paraId="351B1A02" w14:textId="77777777" w:rsidTr="002465DF">
            <w:trPr>
              <w:trHeight w:val="99"/>
            </w:trPr>
            <w:tc>
              <w:tcPr>
                <w:tcW w:w="2943" w:type="dxa"/>
              </w:tcPr>
              <w:p w14:paraId="25CB5CF2" w14:textId="77777777" w:rsidR="00C735EF" w:rsidRPr="008D640C" w:rsidRDefault="00C735EF"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05B969C3" w14:textId="19766ED3" w:rsidR="00C735EF" w:rsidRPr="008D640C" w:rsidRDefault="00C735EF"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12256</w:t>
                </w:r>
                <w:r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C735EF" w14:paraId="159331C8" w14:textId="77777777" w:rsidTr="002465DF">
            <w:trPr>
              <w:trHeight w:val="195"/>
            </w:trPr>
            <w:tc>
              <w:tcPr>
                <w:tcW w:w="2943" w:type="dxa"/>
              </w:tcPr>
              <w:p w14:paraId="6BC19318" w14:textId="77777777" w:rsidR="00C735EF" w:rsidRPr="008D640C" w:rsidRDefault="00C735EF" w:rsidP="00365CBE">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7C34EDC9" w14:textId="3947AD0C" w:rsidR="00C735EF" w:rsidRPr="008D640C" w:rsidRDefault="00C735EF" w:rsidP="00365CBE">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Malinalco</w:t>
                </w:r>
              </w:p>
            </w:tc>
          </w:tr>
          <w:tr w:rsidR="00C735EF" w14:paraId="1B98552B" w14:textId="77777777" w:rsidTr="002465DF">
            <w:trPr>
              <w:trHeight w:val="404"/>
            </w:trPr>
            <w:tc>
              <w:tcPr>
                <w:tcW w:w="2943" w:type="dxa"/>
              </w:tcPr>
              <w:p w14:paraId="4AE97F93" w14:textId="77777777" w:rsidR="00C735EF" w:rsidRPr="008D640C" w:rsidRDefault="00C735EF"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AD013E6" w14:textId="77777777" w:rsidR="00C735EF" w:rsidRPr="008D640C" w:rsidRDefault="00C735EF"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081AC7" w14:textId="77777777" w:rsidR="00C735EF" w:rsidRPr="005C106F" w:rsidRDefault="00C735EF" w:rsidP="005743D2">
          <w:pPr>
            <w:tabs>
              <w:tab w:val="right" w:pos="8838"/>
            </w:tabs>
            <w:ind w:left="-28"/>
            <w:jc w:val="both"/>
            <w:rPr>
              <w:rFonts w:ascii="Arial" w:eastAsia="Calibri" w:hAnsi="Arial" w:cs="Arial"/>
              <w:b/>
              <w:sz w:val="22"/>
              <w:szCs w:val="22"/>
              <w:lang w:eastAsia="en-US"/>
            </w:rPr>
          </w:pPr>
        </w:p>
      </w:tc>
    </w:tr>
  </w:tbl>
  <w:p w14:paraId="6432F553" w14:textId="77777777" w:rsidR="00C735EF" w:rsidRDefault="00C735EF" w:rsidP="00E613CE">
    <w:pPr>
      <w:pStyle w:val="Encabezado"/>
      <w:tabs>
        <w:tab w:val="clear" w:pos="4419"/>
        <w:tab w:val="clear" w:pos="8838"/>
        <w:tab w:val="left" w:pos="4633"/>
        <w:tab w:val="left" w:pos="6336"/>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28E3CD1B" wp14:editId="46404E17">
          <wp:simplePos x="0" y="0"/>
          <wp:positionH relativeFrom="margin">
            <wp:posOffset>-1204595</wp:posOffset>
          </wp:positionH>
          <wp:positionV relativeFrom="margin">
            <wp:posOffset>-1782445</wp:posOffset>
          </wp:positionV>
          <wp:extent cx="8426450" cy="10972800"/>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p w14:paraId="11FA5A0E" w14:textId="77777777" w:rsidR="00C735EF" w:rsidRPr="00443C6B" w:rsidRDefault="00C735EF"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C735EF" w:rsidRPr="00330DA7" w14:paraId="668E19D2" w14:textId="77777777" w:rsidTr="002465DF">
      <w:trPr>
        <w:trHeight w:val="1435"/>
      </w:trPr>
      <w:tc>
        <w:tcPr>
          <w:tcW w:w="283" w:type="dxa"/>
          <w:shd w:val="clear" w:color="auto" w:fill="auto"/>
        </w:tcPr>
        <w:p w14:paraId="4B739A19" w14:textId="77777777" w:rsidR="00C735EF" w:rsidRPr="00330DA7" w:rsidRDefault="00C735EF"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735EF" w:rsidRPr="00330DA7" w14:paraId="3ED94E42" w14:textId="77777777" w:rsidTr="001171BD">
            <w:trPr>
              <w:trHeight w:val="144"/>
            </w:trPr>
            <w:tc>
              <w:tcPr>
                <w:tcW w:w="2727" w:type="dxa"/>
              </w:tcPr>
              <w:p w14:paraId="2CEB7BC9" w14:textId="77777777" w:rsidR="00C735EF" w:rsidRPr="00330DA7" w:rsidRDefault="00C735EF" w:rsidP="00844CB5">
                <w:pPr>
                  <w:tabs>
                    <w:tab w:val="right" w:pos="8838"/>
                  </w:tabs>
                  <w:ind w:left="-74" w:right="-105"/>
                  <w:rPr>
                    <w:rFonts w:ascii="Palatino Linotype" w:eastAsia="Calibri" w:hAnsi="Palatino Linotype" w:cs="Tahoma"/>
                    <w:b/>
                    <w:sz w:val="22"/>
                    <w:szCs w:val="22"/>
                    <w:lang w:eastAsia="en-US"/>
                  </w:rPr>
                </w:pPr>
                <w:bookmarkStart w:id="1" w:name="_Hlk12526980"/>
                <w:r w:rsidRPr="00330DA7">
                  <w:rPr>
                    <w:rFonts w:ascii="Palatino Linotype" w:eastAsia="Calibri" w:hAnsi="Palatino Linotype" w:cs="Tahoma"/>
                    <w:b/>
                    <w:sz w:val="22"/>
                    <w:szCs w:val="22"/>
                    <w:lang w:eastAsia="en-US"/>
                  </w:rPr>
                  <w:t>Recurso de Revisión:</w:t>
                </w:r>
              </w:p>
            </w:tc>
            <w:tc>
              <w:tcPr>
                <w:tcW w:w="3402" w:type="dxa"/>
              </w:tcPr>
              <w:p w14:paraId="60F8AB87" w14:textId="1A5F7C7B" w:rsidR="00C735EF" w:rsidRPr="00B366F1" w:rsidRDefault="00C735EF" w:rsidP="004A3C8B">
                <w:pPr>
                  <w:tabs>
                    <w:tab w:val="right" w:pos="8838"/>
                  </w:tabs>
                  <w:ind w:left="-101"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12256/INFOEM/IP/RR/2022</w:t>
                </w:r>
              </w:p>
            </w:tc>
          </w:tr>
          <w:tr w:rsidR="00C735EF" w:rsidRPr="00330DA7" w14:paraId="25281664" w14:textId="77777777" w:rsidTr="001171BD">
            <w:trPr>
              <w:trHeight w:val="144"/>
            </w:trPr>
            <w:tc>
              <w:tcPr>
                <w:tcW w:w="2727" w:type="dxa"/>
              </w:tcPr>
              <w:p w14:paraId="319C0940" w14:textId="77777777" w:rsidR="00C735EF" w:rsidRPr="00330DA7" w:rsidRDefault="00C735EF" w:rsidP="00844CB5">
                <w:pPr>
                  <w:tabs>
                    <w:tab w:val="right" w:pos="8838"/>
                  </w:tabs>
                  <w:ind w:left="-74" w:right="-105"/>
                  <w:rPr>
                    <w:rFonts w:ascii="Palatino Linotype" w:eastAsia="Calibri" w:hAnsi="Palatino Linotype" w:cs="Tahoma"/>
                    <w:b/>
                    <w:sz w:val="22"/>
                    <w:szCs w:val="22"/>
                    <w:lang w:eastAsia="en-US"/>
                  </w:rPr>
                </w:pPr>
                <w:bookmarkStart w:id="2" w:name="_Hlk10641523"/>
                <w:bookmarkEnd w:id="1"/>
                <w:r w:rsidRPr="00330DA7">
                  <w:rPr>
                    <w:rFonts w:ascii="Palatino Linotype" w:eastAsia="Calibri" w:hAnsi="Palatino Linotype" w:cs="Tahoma"/>
                    <w:b/>
                    <w:sz w:val="22"/>
                    <w:szCs w:val="22"/>
                    <w:lang w:eastAsia="en-US"/>
                  </w:rPr>
                  <w:t>Recurrente:</w:t>
                </w:r>
              </w:p>
            </w:tc>
            <w:tc>
              <w:tcPr>
                <w:tcW w:w="3402" w:type="dxa"/>
              </w:tcPr>
              <w:p w14:paraId="4A1BBCD5" w14:textId="77777777" w:rsidR="00C735EF" w:rsidRPr="00330DA7" w:rsidRDefault="00C735EF"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2"/>
          <w:tr w:rsidR="00C735EF" w:rsidRPr="00330DA7" w14:paraId="1222EFB0" w14:textId="77777777" w:rsidTr="001171BD">
            <w:trPr>
              <w:trHeight w:val="283"/>
            </w:trPr>
            <w:tc>
              <w:tcPr>
                <w:tcW w:w="2727" w:type="dxa"/>
              </w:tcPr>
              <w:p w14:paraId="0DEFBA18" w14:textId="77777777" w:rsidR="00C735EF" w:rsidRPr="00330DA7" w:rsidRDefault="00C735EF" w:rsidP="00365CBE">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40C2F44C" w14:textId="10729714" w:rsidR="00C735EF" w:rsidRPr="00330DA7" w:rsidRDefault="00C735EF" w:rsidP="00365CBE">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Malinalco</w:t>
                </w:r>
              </w:p>
            </w:tc>
          </w:tr>
          <w:tr w:rsidR="00C735EF" w:rsidRPr="00330DA7" w14:paraId="12C37AB2" w14:textId="77777777" w:rsidTr="001171BD">
            <w:trPr>
              <w:trHeight w:val="283"/>
            </w:trPr>
            <w:tc>
              <w:tcPr>
                <w:tcW w:w="2727" w:type="dxa"/>
              </w:tcPr>
              <w:p w14:paraId="6151F1E0" w14:textId="77777777" w:rsidR="00C735EF" w:rsidRPr="00330DA7" w:rsidRDefault="00C735EF"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1FB90E65" w14:textId="77777777" w:rsidR="00C735EF" w:rsidRDefault="00C735EF"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p w14:paraId="196A0160" w14:textId="77777777" w:rsidR="00C735EF" w:rsidRPr="00EA66FC" w:rsidRDefault="00C735EF" w:rsidP="00EA66FC">
                <w:pPr>
                  <w:tabs>
                    <w:tab w:val="right" w:pos="8838"/>
                  </w:tabs>
                  <w:ind w:left="-108" w:right="-105"/>
                  <w:jc w:val="both"/>
                  <w:rPr>
                    <w:rFonts w:ascii="Palatino Linotype" w:eastAsia="Calibri" w:hAnsi="Palatino Linotype" w:cs="Tahoma"/>
                    <w:sz w:val="22"/>
                    <w:szCs w:val="22"/>
                    <w:lang w:eastAsia="en-US"/>
                  </w:rPr>
                </w:pPr>
              </w:p>
            </w:tc>
          </w:tr>
        </w:tbl>
        <w:p w14:paraId="7046C8B1" w14:textId="77777777" w:rsidR="00C735EF" w:rsidRPr="00330DA7" w:rsidRDefault="00C735EF" w:rsidP="00DB7E5F">
          <w:pPr>
            <w:tabs>
              <w:tab w:val="right" w:pos="8838"/>
            </w:tabs>
            <w:ind w:left="-28"/>
            <w:jc w:val="both"/>
            <w:rPr>
              <w:rFonts w:ascii="Arial" w:eastAsia="Calibri" w:hAnsi="Arial" w:cs="Arial"/>
              <w:b/>
              <w:sz w:val="22"/>
              <w:szCs w:val="22"/>
              <w:lang w:eastAsia="en-US"/>
            </w:rPr>
          </w:pPr>
        </w:p>
      </w:tc>
    </w:tr>
  </w:tbl>
  <w:p w14:paraId="7481804D" w14:textId="77777777" w:rsidR="00C735EF" w:rsidRPr="00765661" w:rsidRDefault="00BB0590" w:rsidP="00B727C5">
    <w:pPr>
      <w:pStyle w:val="Encabezado"/>
      <w:rPr>
        <w:sz w:val="22"/>
        <w:szCs w:val="22"/>
      </w:rPr>
    </w:pPr>
    <w:r>
      <w:rPr>
        <w:noProof/>
        <w:sz w:val="36"/>
        <w:szCs w:val="22"/>
        <w:lang w:eastAsia="es-MX"/>
      </w:rPr>
      <w:pict w14:anchorId="2C009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71pt;margin-top:-125.3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F0DB7"/>
    <w:multiLevelType w:val="hybridMultilevel"/>
    <w:tmpl w:val="9E301F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35289"/>
    <w:multiLevelType w:val="hybridMultilevel"/>
    <w:tmpl w:val="5E764170"/>
    <w:lvl w:ilvl="0" w:tplc="396A01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15465E3"/>
    <w:multiLevelType w:val="hybridMultilevel"/>
    <w:tmpl w:val="8340CB26"/>
    <w:lvl w:ilvl="0" w:tplc="080A0001">
      <w:start w:val="1"/>
      <w:numFmt w:val="bullet"/>
      <w:lvlText w:val=""/>
      <w:lvlJc w:val="left"/>
      <w:pPr>
        <w:ind w:left="720" w:hanging="360"/>
      </w:pPr>
      <w:rPr>
        <w:rFonts w:ascii="Symbol" w:hAnsi="Symbol" w:hint="default"/>
      </w:rPr>
    </w:lvl>
    <w:lvl w:ilvl="1" w:tplc="2294F25E">
      <w:start w:val="1"/>
      <w:numFmt w:val="decimal"/>
      <w:lvlText w:val="%2."/>
      <w:lvlJc w:val="left"/>
      <w:pPr>
        <w:ind w:left="1440" w:hanging="360"/>
      </w:pPr>
      <w:rPr>
        <w:rFonts w:eastAsia="Calibri" w:cs="Tahoma"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B673C5"/>
    <w:multiLevelType w:val="hybridMultilevel"/>
    <w:tmpl w:val="4C78F7EC"/>
    <w:lvl w:ilvl="0" w:tplc="CCEC12D2">
      <w:start w:val="1"/>
      <w:numFmt w:val="low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31041"/>
    <w:multiLevelType w:val="hybridMultilevel"/>
    <w:tmpl w:val="EBF80B7E"/>
    <w:lvl w:ilvl="0" w:tplc="41E42A0E">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D542AD"/>
    <w:multiLevelType w:val="hybridMultilevel"/>
    <w:tmpl w:val="42C4B22A"/>
    <w:lvl w:ilvl="0" w:tplc="8CFE77EE">
      <w:start w:val="1"/>
      <w:numFmt w:val="lowerLetter"/>
      <w:lvlText w:val="%1)"/>
      <w:lvlJc w:val="left"/>
      <w:pPr>
        <w:ind w:left="1069" w:hanging="360"/>
      </w:pPr>
      <w:rPr>
        <w:rFonts w:ascii="Palatino Linotype" w:eastAsia="Times New Roman" w:hAnsi="Palatino Linotype" w:cs="Times New Roman"/>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9" w15:restartNumberingAfterBreak="0">
    <w:nsid w:val="3B4D3CBD"/>
    <w:multiLevelType w:val="hybridMultilevel"/>
    <w:tmpl w:val="7B54C244"/>
    <w:lvl w:ilvl="0" w:tplc="080A0019">
      <w:start w:val="1"/>
      <w:numFmt w:val="lowerLetter"/>
      <w:lvlText w:val="%1."/>
      <w:lvlJc w:val="left"/>
      <w:pPr>
        <w:ind w:left="1080" w:hanging="72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637689A"/>
    <w:multiLevelType w:val="hybridMultilevel"/>
    <w:tmpl w:val="D3784038"/>
    <w:lvl w:ilvl="0" w:tplc="080A000F">
      <w:start w:val="1"/>
      <w:numFmt w:val="decimal"/>
      <w:lvlText w:val="%1."/>
      <w:lvlJc w:val="left"/>
      <w:pPr>
        <w:ind w:left="1002" w:hanging="360"/>
      </w:pPr>
      <w:rPr>
        <w:rFonts w:hint="default"/>
      </w:rPr>
    </w:lvl>
    <w:lvl w:ilvl="1" w:tplc="080A0019" w:tentative="1">
      <w:start w:val="1"/>
      <w:numFmt w:val="lowerLetter"/>
      <w:lvlText w:val="%2."/>
      <w:lvlJc w:val="left"/>
      <w:pPr>
        <w:ind w:left="1722" w:hanging="360"/>
      </w:pPr>
    </w:lvl>
    <w:lvl w:ilvl="2" w:tplc="080A001B" w:tentative="1">
      <w:start w:val="1"/>
      <w:numFmt w:val="lowerRoman"/>
      <w:lvlText w:val="%3."/>
      <w:lvlJc w:val="right"/>
      <w:pPr>
        <w:ind w:left="2442" w:hanging="180"/>
      </w:pPr>
    </w:lvl>
    <w:lvl w:ilvl="3" w:tplc="080A000F" w:tentative="1">
      <w:start w:val="1"/>
      <w:numFmt w:val="decimal"/>
      <w:lvlText w:val="%4."/>
      <w:lvlJc w:val="left"/>
      <w:pPr>
        <w:ind w:left="3162" w:hanging="360"/>
      </w:pPr>
    </w:lvl>
    <w:lvl w:ilvl="4" w:tplc="080A0019" w:tentative="1">
      <w:start w:val="1"/>
      <w:numFmt w:val="lowerLetter"/>
      <w:lvlText w:val="%5."/>
      <w:lvlJc w:val="left"/>
      <w:pPr>
        <w:ind w:left="3882" w:hanging="360"/>
      </w:pPr>
    </w:lvl>
    <w:lvl w:ilvl="5" w:tplc="080A001B" w:tentative="1">
      <w:start w:val="1"/>
      <w:numFmt w:val="lowerRoman"/>
      <w:lvlText w:val="%6."/>
      <w:lvlJc w:val="right"/>
      <w:pPr>
        <w:ind w:left="4602" w:hanging="180"/>
      </w:pPr>
    </w:lvl>
    <w:lvl w:ilvl="6" w:tplc="080A000F" w:tentative="1">
      <w:start w:val="1"/>
      <w:numFmt w:val="decimal"/>
      <w:lvlText w:val="%7."/>
      <w:lvlJc w:val="left"/>
      <w:pPr>
        <w:ind w:left="5322" w:hanging="360"/>
      </w:pPr>
    </w:lvl>
    <w:lvl w:ilvl="7" w:tplc="080A0019" w:tentative="1">
      <w:start w:val="1"/>
      <w:numFmt w:val="lowerLetter"/>
      <w:lvlText w:val="%8."/>
      <w:lvlJc w:val="left"/>
      <w:pPr>
        <w:ind w:left="6042" w:hanging="360"/>
      </w:pPr>
    </w:lvl>
    <w:lvl w:ilvl="8" w:tplc="080A001B" w:tentative="1">
      <w:start w:val="1"/>
      <w:numFmt w:val="lowerRoman"/>
      <w:lvlText w:val="%9."/>
      <w:lvlJc w:val="right"/>
      <w:pPr>
        <w:ind w:left="6762" w:hanging="180"/>
      </w:pPr>
    </w:lvl>
  </w:abstractNum>
  <w:abstractNum w:abstractNumId="11" w15:restartNumberingAfterBreak="0">
    <w:nsid w:val="46C4098A"/>
    <w:multiLevelType w:val="hybridMultilevel"/>
    <w:tmpl w:val="02303CCA"/>
    <w:lvl w:ilvl="0" w:tplc="808CFCC0">
      <w:start w:val="1"/>
      <w:numFmt w:val="lowerLetter"/>
      <w:lvlText w:val="%1)"/>
      <w:lvlJc w:val="left"/>
      <w:pPr>
        <w:ind w:left="1362" w:hanging="360"/>
      </w:pPr>
      <w:rPr>
        <w:rFonts w:hint="default"/>
      </w:rPr>
    </w:lvl>
    <w:lvl w:ilvl="1" w:tplc="080A0019" w:tentative="1">
      <w:start w:val="1"/>
      <w:numFmt w:val="lowerLetter"/>
      <w:lvlText w:val="%2."/>
      <w:lvlJc w:val="left"/>
      <w:pPr>
        <w:ind w:left="2082" w:hanging="360"/>
      </w:pPr>
    </w:lvl>
    <w:lvl w:ilvl="2" w:tplc="080A001B" w:tentative="1">
      <w:start w:val="1"/>
      <w:numFmt w:val="lowerRoman"/>
      <w:lvlText w:val="%3."/>
      <w:lvlJc w:val="right"/>
      <w:pPr>
        <w:ind w:left="2802" w:hanging="180"/>
      </w:pPr>
    </w:lvl>
    <w:lvl w:ilvl="3" w:tplc="080A000F" w:tentative="1">
      <w:start w:val="1"/>
      <w:numFmt w:val="decimal"/>
      <w:lvlText w:val="%4."/>
      <w:lvlJc w:val="left"/>
      <w:pPr>
        <w:ind w:left="3522" w:hanging="360"/>
      </w:pPr>
    </w:lvl>
    <w:lvl w:ilvl="4" w:tplc="080A0019" w:tentative="1">
      <w:start w:val="1"/>
      <w:numFmt w:val="lowerLetter"/>
      <w:lvlText w:val="%5."/>
      <w:lvlJc w:val="left"/>
      <w:pPr>
        <w:ind w:left="4242" w:hanging="360"/>
      </w:pPr>
    </w:lvl>
    <w:lvl w:ilvl="5" w:tplc="080A001B" w:tentative="1">
      <w:start w:val="1"/>
      <w:numFmt w:val="lowerRoman"/>
      <w:lvlText w:val="%6."/>
      <w:lvlJc w:val="right"/>
      <w:pPr>
        <w:ind w:left="4962" w:hanging="180"/>
      </w:pPr>
    </w:lvl>
    <w:lvl w:ilvl="6" w:tplc="080A000F" w:tentative="1">
      <w:start w:val="1"/>
      <w:numFmt w:val="decimal"/>
      <w:lvlText w:val="%7."/>
      <w:lvlJc w:val="left"/>
      <w:pPr>
        <w:ind w:left="5682" w:hanging="360"/>
      </w:pPr>
    </w:lvl>
    <w:lvl w:ilvl="7" w:tplc="080A0019" w:tentative="1">
      <w:start w:val="1"/>
      <w:numFmt w:val="lowerLetter"/>
      <w:lvlText w:val="%8."/>
      <w:lvlJc w:val="left"/>
      <w:pPr>
        <w:ind w:left="6402" w:hanging="360"/>
      </w:pPr>
    </w:lvl>
    <w:lvl w:ilvl="8" w:tplc="080A001B" w:tentative="1">
      <w:start w:val="1"/>
      <w:numFmt w:val="lowerRoman"/>
      <w:lvlText w:val="%9."/>
      <w:lvlJc w:val="right"/>
      <w:pPr>
        <w:ind w:left="7122" w:hanging="180"/>
      </w:pPr>
    </w:lvl>
  </w:abstractNum>
  <w:abstractNum w:abstractNumId="12" w15:restartNumberingAfterBreak="0">
    <w:nsid w:val="4AEC713C"/>
    <w:multiLevelType w:val="hybridMultilevel"/>
    <w:tmpl w:val="42C4B22A"/>
    <w:lvl w:ilvl="0" w:tplc="FFFFFFFF">
      <w:start w:val="1"/>
      <w:numFmt w:val="lowerLetter"/>
      <w:lvlText w:val="%1)"/>
      <w:lvlJc w:val="left"/>
      <w:pPr>
        <w:ind w:left="1212" w:hanging="360"/>
      </w:pPr>
      <w:rPr>
        <w:rFonts w:ascii="Palatino Linotype" w:eastAsia="Times New Roman" w:hAnsi="Palatino Linotype" w:cs="Times New Roman"/>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3" w15:restartNumberingAfterBreak="0">
    <w:nsid w:val="4B7C2679"/>
    <w:multiLevelType w:val="hybridMultilevel"/>
    <w:tmpl w:val="0204CE66"/>
    <w:lvl w:ilvl="0" w:tplc="080A0017">
      <w:start w:val="1"/>
      <w:numFmt w:val="lowerLetter"/>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4B8F62B3"/>
    <w:multiLevelType w:val="hybridMultilevel"/>
    <w:tmpl w:val="4BC2D3FC"/>
    <w:lvl w:ilvl="0" w:tplc="C108F0BE">
      <w:start w:val="2"/>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F72C44"/>
    <w:multiLevelType w:val="hybridMultilevel"/>
    <w:tmpl w:val="643828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960F01"/>
    <w:multiLevelType w:val="hybridMultilevel"/>
    <w:tmpl w:val="67B8991E"/>
    <w:lvl w:ilvl="0" w:tplc="DD22FE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5750ED"/>
    <w:multiLevelType w:val="hybridMultilevel"/>
    <w:tmpl w:val="4C78F7EC"/>
    <w:lvl w:ilvl="0" w:tplc="CCEC12D2">
      <w:start w:val="1"/>
      <w:numFmt w:val="low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19" w15:restartNumberingAfterBreak="0">
    <w:nsid w:val="69C14E9D"/>
    <w:multiLevelType w:val="hybridMultilevel"/>
    <w:tmpl w:val="02303CCA"/>
    <w:lvl w:ilvl="0" w:tplc="FFFFFFFF">
      <w:start w:val="1"/>
      <w:numFmt w:val="lowerLetter"/>
      <w:lvlText w:val="%1)"/>
      <w:lvlJc w:val="left"/>
      <w:pPr>
        <w:ind w:left="1362" w:hanging="360"/>
      </w:pPr>
      <w:rPr>
        <w:rFonts w:hint="default"/>
      </w:rPr>
    </w:lvl>
    <w:lvl w:ilvl="1" w:tplc="FFFFFFFF" w:tentative="1">
      <w:start w:val="1"/>
      <w:numFmt w:val="lowerLetter"/>
      <w:lvlText w:val="%2."/>
      <w:lvlJc w:val="left"/>
      <w:pPr>
        <w:ind w:left="2082" w:hanging="360"/>
      </w:pPr>
    </w:lvl>
    <w:lvl w:ilvl="2" w:tplc="FFFFFFFF" w:tentative="1">
      <w:start w:val="1"/>
      <w:numFmt w:val="lowerRoman"/>
      <w:lvlText w:val="%3."/>
      <w:lvlJc w:val="right"/>
      <w:pPr>
        <w:ind w:left="2802" w:hanging="180"/>
      </w:pPr>
    </w:lvl>
    <w:lvl w:ilvl="3" w:tplc="FFFFFFFF" w:tentative="1">
      <w:start w:val="1"/>
      <w:numFmt w:val="decimal"/>
      <w:lvlText w:val="%4."/>
      <w:lvlJc w:val="left"/>
      <w:pPr>
        <w:ind w:left="3522" w:hanging="360"/>
      </w:pPr>
    </w:lvl>
    <w:lvl w:ilvl="4" w:tplc="FFFFFFFF" w:tentative="1">
      <w:start w:val="1"/>
      <w:numFmt w:val="lowerLetter"/>
      <w:lvlText w:val="%5."/>
      <w:lvlJc w:val="left"/>
      <w:pPr>
        <w:ind w:left="4242" w:hanging="360"/>
      </w:pPr>
    </w:lvl>
    <w:lvl w:ilvl="5" w:tplc="FFFFFFFF" w:tentative="1">
      <w:start w:val="1"/>
      <w:numFmt w:val="lowerRoman"/>
      <w:lvlText w:val="%6."/>
      <w:lvlJc w:val="right"/>
      <w:pPr>
        <w:ind w:left="4962" w:hanging="180"/>
      </w:pPr>
    </w:lvl>
    <w:lvl w:ilvl="6" w:tplc="FFFFFFFF" w:tentative="1">
      <w:start w:val="1"/>
      <w:numFmt w:val="decimal"/>
      <w:lvlText w:val="%7."/>
      <w:lvlJc w:val="left"/>
      <w:pPr>
        <w:ind w:left="5682" w:hanging="360"/>
      </w:pPr>
    </w:lvl>
    <w:lvl w:ilvl="7" w:tplc="FFFFFFFF" w:tentative="1">
      <w:start w:val="1"/>
      <w:numFmt w:val="lowerLetter"/>
      <w:lvlText w:val="%8."/>
      <w:lvlJc w:val="left"/>
      <w:pPr>
        <w:ind w:left="6402" w:hanging="360"/>
      </w:pPr>
    </w:lvl>
    <w:lvl w:ilvl="8" w:tplc="FFFFFFFF" w:tentative="1">
      <w:start w:val="1"/>
      <w:numFmt w:val="lowerRoman"/>
      <w:lvlText w:val="%9."/>
      <w:lvlJc w:val="right"/>
      <w:pPr>
        <w:ind w:left="7122" w:hanging="180"/>
      </w:pPr>
    </w:lvl>
  </w:abstractNum>
  <w:abstractNum w:abstractNumId="20" w15:restartNumberingAfterBreak="0">
    <w:nsid w:val="6BDC1967"/>
    <w:multiLevelType w:val="hybridMultilevel"/>
    <w:tmpl w:val="6BC01096"/>
    <w:lvl w:ilvl="0" w:tplc="94061C1E">
      <w:start w:val="1"/>
      <w:numFmt w:val="lowerLetter"/>
      <w:lvlText w:val="%1."/>
      <w:lvlJc w:val="left"/>
      <w:pPr>
        <w:ind w:left="9651" w:hanging="720"/>
      </w:pPr>
      <w:rPr>
        <w:rFonts w:ascii="Palatino Linotype" w:eastAsia="Times New Roman" w:hAnsi="Palatino Linotype" w:cs="Tahoma"/>
        <w:b/>
        <w:bCs w:val="0"/>
      </w:rPr>
    </w:lvl>
    <w:lvl w:ilvl="1" w:tplc="FFFFFFFF">
      <w:start w:val="1"/>
      <w:numFmt w:val="lowerLetter"/>
      <w:lvlText w:val="%2."/>
      <w:lvlJc w:val="left"/>
      <w:pPr>
        <w:ind w:left="10011" w:hanging="360"/>
      </w:pPr>
    </w:lvl>
    <w:lvl w:ilvl="2" w:tplc="FFFFFFFF">
      <w:start w:val="1"/>
      <w:numFmt w:val="lowerRoman"/>
      <w:lvlText w:val="%3."/>
      <w:lvlJc w:val="right"/>
      <w:pPr>
        <w:ind w:left="10731" w:hanging="180"/>
      </w:pPr>
    </w:lvl>
    <w:lvl w:ilvl="3" w:tplc="FFFFFFFF">
      <w:start w:val="1"/>
      <w:numFmt w:val="decimal"/>
      <w:lvlText w:val="%4."/>
      <w:lvlJc w:val="left"/>
      <w:pPr>
        <w:ind w:left="11451" w:hanging="360"/>
      </w:pPr>
    </w:lvl>
    <w:lvl w:ilvl="4" w:tplc="FFFFFFFF">
      <w:start w:val="1"/>
      <w:numFmt w:val="lowerLetter"/>
      <w:lvlText w:val="%5."/>
      <w:lvlJc w:val="left"/>
      <w:pPr>
        <w:ind w:left="12171" w:hanging="360"/>
      </w:pPr>
    </w:lvl>
    <w:lvl w:ilvl="5" w:tplc="FFFFFFFF">
      <w:start w:val="1"/>
      <w:numFmt w:val="lowerRoman"/>
      <w:lvlText w:val="%6."/>
      <w:lvlJc w:val="right"/>
      <w:pPr>
        <w:ind w:left="12891" w:hanging="180"/>
      </w:pPr>
    </w:lvl>
    <w:lvl w:ilvl="6" w:tplc="FFFFFFFF">
      <w:start w:val="1"/>
      <w:numFmt w:val="decimal"/>
      <w:lvlText w:val="%7."/>
      <w:lvlJc w:val="left"/>
      <w:pPr>
        <w:ind w:left="13611" w:hanging="360"/>
      </w:pPr>
    </w:lvl>
    <w:lvl w:ilvl="7" w:tplc="FFFFFFFF">
      <w:start w:val="1"/>
      <w:numFmt w:val="lowerLetter"/>
      <w:lvlText w:val="%8."/>
      <w:lvlJc w:val="left"/>
      <w:pPr>
        <w:ind w:left="14331" w:hanging="360"/>
      </w:pPr>
    </w:lvl>
    <w:lvl w:ilvl="8" w:tplc="FFFFFFFF">
      <w:start w:val="1"/>
      <w:numFmt w:val="lowerRoman"/>
      <w:lvlText w:val="%9."/>
      <w:lvlJc w:val="right"/>
      <w:pPr>
        <w:ind w:left="15051" w:hanging="180"/>
      </w:pPr>
    </w:lvl>
  </w:abstractNum>
  <w:abstractNum w:abstractNumId="21"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87B5EFC"/>
    <w:multiLevelType w:val="hybridMultilevel"/>
    <w:tmpl w:val="8AF8E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DAB5C53"/>
    <w:multiLevelType w:val="hybridMultilevel"/>
    <w:tmpl w:val="91AABD4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1D4AB1"/>
    <w:multiLevelType w:val="hybridMultilevel"/>
    <w:tmpl w:val="5E764170"/>
    <w:lvl w:ilvl="0" w:tplc="396A01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16cid:durableId="940144560">
    <w:abstractNumId w:val="0"/>
  </w:num>
  <w:num w:numId="2" w16cid:durableId="27344187">
    <w:abstractNumId w:val="21"/>
  </w:num>
  <w:num w:numId="3" w16cid:durableId="2096778363">
    <w:abstractNumId w:val="17"/>
  </w:num>
  <w:num w:numId="4" w16cid:durableId="1075053152">
    <w:abstractNumId w:val="4"/>
  </w:num>
  <w:num w:numId="5" w16cid:durableId="1800758980">
    <w:abstractNumId w:val="1"/>
  </w:num>
  <w:num w:numId="6" w16cid:durableId="213591043">
    <w:abstractNumId w:val="10"/>
  </w:num>
  <w:num w:numId="7" w16cid:durableId="247273004">
    <w:abstractNumId w:val="13"/>
  </w:num>
  <w:num w:numId="8" w16cid:durableId="1863207828">
    <w:abstractNumId w:val="6"/>
  </w:num>
  <w:num w:numId="9" w16cid:durableId="798690017">
    <w:abstractNumId w:val="8"/>
  </w:num>
  <w:num w:numId="10" w16cid:durableId="1680278800">
    <w:abstractNumId w:val="3"/>
  </w:num>
  <w:num w:numId="11" w16cid:durableId="1982419465">
    <w:abstractNumId w:val="18"/>
  </w:num>
  <w:num w:numId="12" w16cid:durableId="29188859">
    <w:abstractNumId w:val="16"/>
  </w:num>
  <w:num w:numId="13" w16cid:durableId="579411634">
    <w:abstractNumId w:val="11"/>
  </w:num>
  <w:num w:numId="14" w16cid:durableId="1608346139">
    <w:abstractNumId w:val="23"/>
  </w:num>
  <w:num w:numId="15" w16cid:durableId="1236009188">
    <w:abstractNumId w:val="12"/>
  </w:num>
  <w:num w:numId="16" w16cid:durableId="1667321008">
    <w:abstractNumId w:val="24"/>
  </w:num>
  <w:num w:numId="17" w16cid:durableId="1978753194">
    <w:abstractNumId w:val="5"/>
  </w:num>
  <w:num w:numId="18" w16cid:durableId="1851020197">
    <w:abstractNumId w:val="2"/>
  </w:num>
  <w:num w:numId="19" w16cid:durableId="595553463">
    <w:abstractNumId w:val="14"/>
  </w:num>
  <w:num w:numId="20" w16cid:durableId="29959841">
    <w:abstractNumId w:val="15"/>
  </w:num>
  <w:num w:numId="21" w16cid:durableId="482505026">
    <w:abstractNumId w:val="19"/>
  </w:num>
  <w:num w:numId="22" w16cid:durableId="1363939848">
    <w:abstractNumId w:val="9"/>
  </w:num>
  <w:num w:numId="23" w16cid:durableId="123041898">
    <w:abstractNumId w:val="7"/>
  </w:num>
  <w:num w:numId="24" w16cid:durableId="2079277380">
    <w:abstractNumId w:val="20"/>
  </w:num>
  <w:num w:numId="25" w16cid:durableId="1081177281">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0992"/>
    <w:rsid w:val="00001CB1"/>
    <w:rsid w:val="000027EB"/>
    <w:rsid w:val="00002954"/>
    <w:rsid w:val="00002DD9"/>
    <w:rsid w:val="00003179"/>
    <w:rsid w:val="0000356B"/>
    <w:rsid w:val="000037E0"/>
    <w:rsid w:val="0000380B"/>
    <w:rsid w:val="0000395A"/>
    <w:rsid w:val="00003987"/>
    <w:rsid w:val="00003EB8"/>
    <w:rsid w:val="00003F8B"/>
    <w:rsid w:val="000042D3"/>
    <w:rsid w:val="000043DC"/>
    <w:rsid w:val="0000485A"/>
    <w:rsid w:val="00004A0D"/>
    <w:rsid w:val="000054AF"/>
    <w:rsid w:val="00005797"/>
    <w:rsid w:val="00005EA6"/>
    <w:rsid w:val="0000638B"/>
    <w:rsid w:val="00006499"/>
    <w:rsid w:val="00006543"/>
    <w:rsid w:val="00006735"/>
    <w:rsid w:val="00007017"/>
    <w:rsid w:val="000071D9"/>
    <w:rsid w:val="00007ECA"/>
    <w:rsid w:val="000104CC"/>
    <w:rsid w:val="00010A26"/>
    <w:rsid w:val="0001103D"/>
    <w:rsid w:val="0001124C"/>
    <w:rsid w:val="0001137A"/>
    <w:rsid w:val="00011570"/>
    <w:rsid w:val="00011672"/>
    <w:rsid w:val="00011B11"/>
    <w:rsid w:val="00011EDB"/>
    <w:rsid w:val="00012C24"/>
    <w:rsid w:val="00012DBA"/>
    <w:rsid w:val="00013607"/>
    <w:rsid w:val="000137F4"/>
    <w:rsid w:val="000139E8"/>
    <w:rsid w:val="00013A19"/>
    <w:rsid w:val="00013DD6"/>
    <w:rsid w:val="000141D4"/>
    <w:rsid w:val="000143FA"/>
    <w:rsid w:val="00014465"/>
    <w:rsid w:val="00014D65"/>
    <w:rsid w:val="00014DE5"/>
    <w:rsid w:val="000159D3"/>
    <w:rsid w:val="00015FCC"/>
    <w:rsid w:val="000167A5"/>
    <w:rsid w:val="0001726D"/>
    <w:rsid w:val="000173FB"/>
    <w:rsid w:val="00017858"/>
    <w:rsid w:val="00017B2C"/>
    <w:rsid w:val="00017D26"/>
    <w:rsid w:val="00017E22"/>
    <w:rsid w:val="00020113"/>
    <w:rsid w:val="00020260"/>
    <w:rsid w:val="00020818"/>
    <w:rsid w:val="00020B0A"/>
    <w:rsid w:val="00020EA9"/>
    <w:rsid w:val="00020F23"/>
    <w:rsid w:val="00020F39"/>
    <w:rsid w:val="0002120A"/>
    <w:rsid w:val="000212E5"/>
    <w:rsid w:val="00021C64"/>
    <w:rsid w:val="0002289F"/>
    <w:rsid w:val="00022AB4"/>
    <w:rsid w:val="00022E50"/>
    <w:rsid w:val="00023078"/>
    <w:rsid w:val="0002374D"/>
    <w:rsid w:val="000241C5"/>
    <w:rsid w:val="000241D4"/>
    <w:rsid w:val="000249D5"/>
    <w:rsid w:val="00024A96"/>
    <w:rsid w:val="00024D74"/>
    <w:rsid w:val="00024F5F"/>
    <w:rsid w:val="0002561A"/>
    <w:rsid w:val="00025EF9"/>
    <w:rsid w:val="00025F5D"/>
    <w:rsid w:val="00026A63"/>
    <w:rsid w:val="00026B22"/>
    <w:rsid w:val="00027127"/>
    <w:rsid w:val="00027175"/>
    <w:rsid w:val="0002759E"/>
    <w:rsid w:val="00027906"/>
    <w:rsid w:val="00027F0F"/>
    <w:rsid w:val="000305FD"/>
    <w:rsid w:val="00031214"/>
    <w:rsid w:val="000312F0"/>
    <w:rsid w:val="000313A7"/>
    <w:rsid w:val="00032E3F"/>
    <w:rsid w:val="00032F5B"/>
    <w:rsid w:val="0003356E"/>
    <w:rsid w:val="00033622"/>
    <w:rsid w:val="00033BE7"/>
    <w:rsid w:val="00034195"/>
    <w:rsid w:val="00034660"/>
    <w:rsid w:val="00034CDC"/>
    <w:rsid w:val="00034E9D"/>
    <w:rsid w:val="00034F30"/>
    <w:rsid w:val="0003532E"/>
    <w:rsid w:val="0003569F"/>
    <w:rsid w:val="000356AE"/>
    <w:rsid w:val="00035AA4"/>
    <w:rsid w:val="00035AD2"/>
    <w:rsid w:val="00035F9E"/>
    <w:rsid w:val="00036315"/>
    <w:rsid w:val="000369DB"/>
    <w:rsid w:val="00036B38"/>
    <w:rsid w:val="000373BC"/>
    <w:rsid w:val="000377A6"/>
    <w:rsid w:val="000378BC"/>
    <w:rsid w:val="00037B34"/>
    <w:rsid w:val="00037C72"/>
    <w:rsid w:val="00037F4B"/>
    <w:rsid w:val="000401ED"/>
    <w:rsid w:val="00040873"/>
    <w:rsid w:val="0004114D"/>
    <w:rsid w:val="00041588"/>
    <w:rsid w:val="000415F1"/>
    <w:rsid w:val="000415FB"/>
    <w:rsid w:val="000416D5"/>
    <w:rsid w:val="00041983"/>
    <w:rsid w:val="00041E3E"/>
    <w:rsid w:val="000423CA"/>
    <w:rsid w:val="00042C40"/>
    <w:rsid w:val="00042D11"/>
    <w:rsid w:val="00043072"/>
    <w:rsid w:val="0004349F"/>
    <w:rsid w:val="00043AB1"/>
    <w:rsid w:val="00043C4B"/>
    <w:rsid w:val="00044503"/>
    <w:rsid w:val="00044768"/>
    <w:rsid w:val="00044DF5"/>
    <w:rsid w:val="000457A5"/>
    <w:rsid w:val="00045A23"/>
    <w:rsid w:val="00045D40"/>
    <w:rsid w:val="00045F73"/>
    <w:rsid w:val="0004605C"/>
    <w:rsid w:val="0004646B"/>
    <w:rsid w:val="00046B97"/>
    <w:rsid w:val="00046BD0"/>
    <w:rsid w:val="00046F21"/>
    <w:rsid w:val="0004731B"/>
    <w:rsid w:val="0004790A"/>
    <w:rsid w:val="000503B6"/>
    <w:rsid w:val="00050963"/>
    <w:rsid w:val="00050EC4"/>
    <w:rsid w:val="000515E9"/>
    <w:rsid w:val="00051C33"/>
    <w:rsid w:val="000527B4"/>
    <w:rsid w:val="000528E6"/>
    <w:rsid w:val="00053196"/>
    <w:rsid w:val="000531A1"/>
    <w:rsid w:val="000534C8"/>
    <w:rsid w:val="0005356A"/>
    <w:rsid w:val="0005360C"/>
    <w:rsid w:val="00053B75"/>
    <w:rsid w:val="000540CA"/>
    <w:rsid w:val="00055018"/>
    <w:rsid w:val="0005584C"/>
    <w:rsid w:val="00055DD3"/>
    <w:rsid w:val="00056D2E"/>
    <w:rsid w:val="00057250"/>
    <w:rsid w:val="00057499"/>
    <w:rsid w:val="0005769F"/>
    <w:rsid w:val="000577AC"/>
    <w:rsid w:val="00057F6D"/>
    <w:rsid w:val="0006017B"/>
    <w:rsid w:val="00060307"/>
    <w:rsid w:val="000603A7"/>
    <w:rsid w:val="00060F1A"/>
    <w:rsid w:val="0006115F"/>
    <w:rsid w:val="00061178"/>
    <w:rsid w:val="000614B4"/>
    <w:rsid w:val="0006199A"/>
    <w:rsid w:val="000620E1"/>
    <w:rsid w:val="00062248"/>
    <w:rsid w:val="000623AE"/>
    <w:rsid w:val="000623F5"/>
    <w:rsid w:val="000626E9"/>
    <w:rsid w:val="00062889"/>
    <w:rsid w:val="00062A59"/>
    <w:rsid w:val="00062D7B"/>
    <w:rsid w:val="000634CC"/>
    <w:rsid w:val="00063553"/>
    <w:rsid w:val="00063A96"/>
    <w:rsid w:val="00063ABE"/>
    <w:rsid w:val="00063EA8"/>
    <w:rsid w:val="0006409F"/>
    <w:rsid w:val="0006430A"/>
    <w:rsid w:val="0006475D"/>
    <w:rsid w:val="00064855"/>
    <w:rsid w:val="00064BE9"/>
    <w:rsid w:val="00064C19"/>
    <w:rsid w:val="00064D35"/>
    <w:rsid w:val="00064FEC"/>
    <w:rsid w:val="00065280"/>
    <w:rsid w:val="00065826"/>
    <w:rsid w:val="00065BF2"/>
    <w:rsid w:val="00066041"/>
    <w:rsid w:val="000664CD"/>
    <w:rsid w:val="000678EA"/>
    <w:rsid w:val="000678F4"/>
    <w:rsid w:val="000679F3"/>
    <w:rsid w:val="00067B8C"/>
    <w:rsid w:val="00067C06"/>
    <w:rsid w:val="00067D79"/>
    <w:rsid w:val="0007069C"/>
    <w:rsid w:val="000706EE"/>
    <w:rsid w:val="000713D8"/>
    <w:rsid w:val="0007156F"/>
    <w:rsid w:val="00071A4A"/>
    <w:rsid w:val="00073110"/>
    <w:rsid w:val="000732CE"/>
    <w:rsid w:val="000733F9"/>
    <w:rsid w:val="000739FC"/>
    <w:rsid w:val="000744D6"/>
    <w:rsid w:val="0007493D"/>
    <w:rsid w:val="000749B4"/>
    <w:rsid w:val="00074BB0"/>
    <w:rsid w:val="00074D67"/>
    <w:rsid w:val="00074EE1"/>
    <w:rsid w:val="000757E6"/>
    <w:rsid w:val="000758B2"/>
    <w:rsid w:val="00075D5C"/>
    <w:rsid w:val="00076F40"/>
    <w:rsid w:val="000771CC"/>
    <w:rsid w:val="000775FD"/>
    <w:rsid w:val="000779E8"/>
    <w:rsid w:val="00077F49"/>
    <w:rsid w:val="00077FF5"/>
    <w:rsid w:val="00080474"/>
    <w:rsid w:val="00080971"/>
    <w:rsid w:val="000813B0"/>
    <w:rsid w:val="0008148B"/>
    <w:rsid w:val="00081D6A"/>
    <w:rsid w:val="00082267"/>
    <w:rsid w:val="00082B97"/>
    <w:rsid w:val="00082D67"/>
    <w:rsid w:val="0008327F"/>
    <w:rsid w:val="00083520"/>
    <w:rsid w:val="00083752"/>
    <w:rsid w:val="00083A96"/>
    <w:rsid w:val="00084CD3"/>
    <w:rsid w:val="000853C2"/>
    <w:rsid w:val="00085C47"/>
    <w:rsid w:val="00086B95"/>
    <w:rsid w:val="00086C9C"/>
    <w:rsid w:val="00086D84"/>
    <w:rsid w:val="00087158"/>
    <w:rsid w:val="00091024"/>
    <w:rsid w:val="000910A3"/>
    <w:rsid w:val="0009191D"/>
    <w:rsid w:val="00091E68"/>
    <w:rsid w:val="00092208"/>
    <w:rsid w:val="00092475"/>
    <w:rsid w:val="0009267E"/>
    <w:rsid w:val="00092927"/>
    <w:rsid w:val="00092C55"/>
    <w:rsid w:val="00092F1D"/>
    <w:rsid w:val="000932D5"/>
    <w:rsid w:val="000940B6"/>
    <w:rsid w:val="00094123"/>
    <w:rsid w:val="00095064"/>
    <w:rsid w:val="000952DE"/>
    <w:rsid w:val="000952F7"/>
    <w:rsid w:val="00095511"/>
    <w:rsid w:val="00095590"/>
    <w:rsid w:val="00095813"/>
    <w:rsid w:val="00095932"/>
    <w:rsid w:val="00095E4F"/>
    <w:rsid w:val="000962CB"/>
    <w:rsid w:val="00096D31"/>
    <w:rsid w:val="00097211"/>
    <w:rsid w:val="000974B7"/>
    <w:rsid w:val="00097946"/>
    <w:rsid w:val="00097CB2"/>
    <w:rsid w:val="000A00FA"/>
    <w:rsid w:val="000A01C7"/>
    <w:rsid w:val="000A0518"/>
    <w:rsid w:val="000A0861"/>
    <w:rsid w:val="000A0ABD"/>
    <w:rsid w:val="000A0B0A"/>
    <w:rsid w:val="000A1A13"/>
    <w:rsid w:val="000A1CB7"/>
    <w:rsid w:val="000A1F83"/>
    <w:rsid w:val="000A20A4"/>
    <w:rsid w:val="000A20E8"/>
    <w:rsid w:val="000A2159"/>
    <w:rsid w:val="000A35A9"/>
    <w:rsid w:val="000A3BB3"/>
    <w:rsid w:val="000A44CC"/>
    <w:rsid w:val="000A47EF"/>
    <w:rsid w:val="000A5058"/>
    <w:rsid w:val="000A5A1D"/>
    <w:rsid w:val="000A5C6A"/>
    <w:rsid w:val="000A5F39"/>
    <w:rsid w:val="000A60ED"/>
    <w:rsid w:val="000A61DD"/>
    <w:rsid w:val="000A6416"/>
    <w:rsid w:val="000A64E7"/>
    <w:rsid w:val="000A67A6"/>
    <w:rsid w:val="000A6A7A"/>
    <w:rsid w:val="000A6CAB"/>
    <w:rsid w:val="000A71CB"/>
    <w:rsid w:val="000A7211"/>
    <w:rsid w:val="000A7391"/>
    <w:rsid w:val="000B00B9"/>
    <w:rsid w:val="000B079E"/>
    <w:rsid w:val="000B09F3"/>
    <w:rsid w:val="000B0A2E"/>
    <w:rsid w:val="000B11C8"/>
    <w:rsid w:val="000B15D2"/>
    <w:rsid w:val="000B1D37"/>
    <w:rsid w:val="000B262E"/>
    <w:rsid w:val="000B2C93"/>
    <w:rsid w:val="000B36DD"/>
    <w:rsid w:val="000B47C4"/>
    <w:rsid w:val="000B50B9"/>
    <w:rsid w:val="000B5392"/>
    <w:rsid w:val="000B5457"/>
    <w:rsid w:val="000B5711"/>
    <w:rsid w:val="000B5E8B"/>
    <w:rsid w:val="000B5F3B"/>
    <w:rsid w:val="000B6020"/>
    <w:rsid w:val="000B667A"/>
    <w:rsid w:val="000B75C4"/>
    <w:rsid w:val="000B7BBB"/>
    <w:rsid w:val="000B7CE9"/>
    <w:rsid w:val="000C0601"/>
    <w:rsid w:val="000C0941"/>
    <w:rsid w:val="000C095A"/>
    <w:rsid w:val="000C0EAD"/>
    <w:rsid w:val="000C1767"/>
    <w:rsid w:val="000C17B4"/>
    <w:rsid w:val="000C1C80"/>
    <w:rsid w:val="000C1D33"/>
    <w:rsid w:val="000C2283"/>
    <w:rsid w:val="000C2693"/>
    <w:rsid w:val="000C27CA"/>
    <w:rsid w:val="000C2872"/>
    <w:rsid w:val="000C3DD9"/>
    <w:rsid w:val="000C3E67"/>
    <w:rsid w:val="000C3F62"/>
    <w:rsid w:val="000C4C14"/>
    <w:rsid w:val="000C589B"/>
    <w:rsid w:val="000C59CB"/>
    <w:rsid w:val="000C5A78"/>
    <w:rsid w:val="000C5B2B"/>
    <w:rsid w:val="000C5CEE"/>
    <w:rsid w:val="000C5DBD"/>
    <w:rsid w:val="000C624F"/>
    <w:rsid w:val="000C64BD"/>
    <w:rsid w:val="000C7410"/>
    <w:rsid w:val="000C7B89"/>
    <w:rsid w:val="000D06DE"/>
    <w:rsid w:val="000D0B08"/>
    <w:rsid w:val="000D0FCA"/>
    <w:rsid w:val="000D1AA5"/>
    <w:rsid w:val="000D1DDF"/>
    <w:rsid w:val="000D21AC"/>
    <w:rsid w:val="000D254A"/>
    <w:rsid w:val="000D28B3"/>
    <w:rsid w:val="000D2A27"/>
    <w:rsid w:val="000D2E1B"/>
    <w:rsid w:val="000D33A0"/>
    <w:rsid w:val="000D371B"/>
    <w:rsid w:val="000D3868"/>
    <w:rsid w:val="000D4028"/>
    <w:rsid w:val="000D423C"/>
    <w:rsid w:val="000D49ED"/>
    <w:rsid w:val="000D4C39"/>
    <w:rsid w:val="000D5486"/>
    <w:rsid w:val="000D567C"/>
    <w:rsid w:val="000D5857"/>
    <w:rsid w:val="000D62EF"/>
    <w:rsid w:val="000D6AEB"/>
    <w:rsid w:val="000D6B5A"/>
    <w:rsid w:val="000D6CF8"/>
    <w:rsid w:val="000D7077"/>
    <w:rsid w:val="000E020C"/>
    <w:rsid w:val="000E0628"/>
    <w:rsid w:val="000E0640"/>
    <w:rsid w:val="000E09FA"/>
    <w:rsid w:val="000E0BEA"/>
    <w:rsid w:val="000E0F35"/>
    <w:rsid w:val="000E1219"/>
    <w:rsid w:val="000E1A5A"/>
    <w:rsid w:val="000E340C"/>
    <w:rsid w:val="000E36A6"/>
    <w:rsid w:val="000E4755"/>
    <w:rsid w:val="000E4D42"/>
    <w:rsid w:val="000E5764"/>
    <w:rsid w:val="000E60CF"/>
    <w:rsid w:val="000E67DD"/>
    <w:rsid w:val="000E6F11"/>
    <w:rsid w:val="000E6F80"/>
    <w:rsid w:val="000E7341"/>
    <w:rsid w:val="000F03B2"/>
    <w:rsid w:val="000F0655"/>
    <w:rsid w:val="000F0946"/>
    <w:rsid w:val="000F0B91"/>
    <w:rsid w:val="000F0BD6"/>
    <w:rsid w:val="000F114D"/>
    <w:rsid w:val="000F13A8"/>
    <w:rsid w:val="000F178F"/>
    <w:rsid w:val="000F1B9D"/>
    <w:rsid w:val="000F213F"/>
    <w:rsid w:val="000F2431"/>
    <w:rsid w:val="000F24C8"/>
    <w:rsid w:val="000F2580"/>
    <w:rsid w:val="000F26D2"/>
    <w:rsid w:val="000F2EBF"/>
    <w:rsid w:val="000F2FFA"/>
    <w:rsid w:val="000F301A"/>
    <w:rsid w:val="000F3668"/>
    <w:rsid w:val="000F3684"/>
    <w:rsid w:val="000F3B48"/>
    <w:rsid w:val="000F3DA0"/>
    <w:rsid w:val="000F4183"/>
    <w:rsid w:val="000F4876"/>
    <w:rsid w:val="000F4AF0"/>
    <w:rsid w:val="000F50AF"/>
    <w:rsid w:val="000F5537"/>
    <w:rsid w:val="000F555D"/>
    <w:rsid w:val="000F6363"/>
    <w:rsid w:val="000F63AA"/>
    <w:rsid w:val="000F6834"/>
    <w:rsid w:val="000F7149"/>
    <w:rsid w:val="000F76AB"/>
    <w:rsid w:val="000F7A45"/>
    <w:rsid w:val="000F7FD8"/>
    <w:rsid w:val="00100BAC"/>
    <w:rsid w:val="0010106D"/>
    <w:rsid w:val="001017B7"/>
    <w:rsid w:val="00101B64"/>
    <w:rsid w:val="0010269F"/>
    <w:rsid w:val="001026F3"/>
    <w:rsid w:val="001028A1"/>
    <w:rsid w:val="00102B36"/>
    <w:rsid w:val="00102DE8"/>
    <w:rsid w:val="00102F43"/>
    <w:rsid w:val="00102FBE"/>
    <w:rsid w:val="00103446"/>
    <w:rsid w:val="001034C6"/>
    <w:rsid w:val="00103D21"/>
    <w:rsid w:val="00103EB6"/>
    <w:rsid w:val="00103FCA"/>
    <w:rsid w:val="001049B0"/>
    <w:rsid w:val="00104ADB"/>
    <w:rsid w:val="0010569D"/>
    <w:rsid w:val="001057BC"/>
    <w:rsid w:val="0010640C"/>
    <w:rsid w:val="00106BAB"/>
    <w:rsid w:val="00106CE0"/>
    <w:rsid w:val="001078DF"/>
    <w:rsid w:val="00107D2F"/>
    <w:rsid w:val="00107EE4"/>
    <w:rsid w:val="00107F4C"/>
    <w:rsid w:val="0011025A"/>
    <w:rsid w:val="00110837"/>
    <w:rsid w:val="00110B45"/>
    <w:rsid w:val="00110C22"/>
    <w:rsid w:val="001115D4"/>
    <w:rsid w:val="001117DF"/>
    <w:rsid w:val="00112682"/>
    <w:rsid w:val="00112D7E"/>
    <w:rsid w:val="00113194"/>
    <w:rsid w:val="001133D5"/>
    <w:rsid w:val="001134C9"/>
    <w:rsid w:val="0011373E"/>
    <w:rsid w:val="001139FD"/>
    <w:rsid w:val="00113B7F"/>
    <w:rsid w:val="00114068"/>
    <w:rsid w:val="001142C7"/>
    <w:rsid w:val="001142C9"/>
    <w:rsid w:val="00114A11"/>
    <w:rsid w:val="00114BA5"/>
    <w:rsid w:val="00114F95"/>
    <w:rsid w:val="00115045"/>
    <w:rsid w:val="001150E9"/>
    <w:rsid w:val="001156C5"/>
    <w:rsid w:val="001165D7"/>
    <w:rsid w:val="00116641"/>
    <w:rsid w:val="001166C8"/>
    <w:rsid w:val="001171BD"/>
    <w:rsid w:val="0011727E"/>
    <w:rsid w:val="0011763B"/>
    <w:rsid w:val="00117E11"/>
    <w:rsid w:val="00117E93"/>
    <w:rsid w:val="00117F59"/>
    <w:rsid w:val="001204D8"/>
    <w:rsid w:val="001206C7"/>
    <w:rsid w:val="00120B81"/>
    <w:rsid w:val="00120C53"/>
    <w:rsid w:val="001221B8"/>
    <w:rsid w:val="00122A57"/>
    <w:rsid w:val="00122C96"/>
    <w:rsid w:val="00123501"/>
    <w:rsid w:val="00123B13"/>
    <w:rsid w:val="00123CDB"/>
    <w:rsid w:val="00124979"/>
    <w:rsid w:val="00124F41"/>
    <w:rsid w:val="0012505A"/>
    <w:rsid w:val="0012596B"/>
    <w:rsid w:val="001265A5"/>
    <w:rsid w:val="001267F4"/>
    <w:rsid w:val="00126BBF"/>
    <w:rsid w:val="00126C42"/>
    <w:rsid w:val="00127757"/>
    <w:rsid w:val="00127936"/>
    <w:rsid w:val="001279BF"/>
    <w:rsid w:val="00127E0D"/>
    <w:rsid w:val="001300F8"/>
    <w:rsid w:val="00131767"/>
    <w:rsid w:val="00131EE4"/>
    <w:rsid w:val="00132104"/>
    <w:rsid w:val="001321F3"/>
    <w:rsid w:val="001329DF"/>
    <w:rsid w:val="00132A80"/>
    <w:rsid w:val="00132D9D"/>
    <w:rsid w:val="00132F24"/>
    <w:rsid w:val="00132F95"/>
    <w:rsid w:val="001338AA"/>
    <w:rsid w:val="0013395B"/>
    <w:rsid w:val="0013396E"/>
    <w:rsid w:val="00133B83"/>
    <w:rsid w:val="00133E38"/>
    <w:rsid w:val="00134145"/>
    <w:rsid w:val="00134409"/>
    <w:rsid w:val="00134EFA"/>
    <w:rsid w:val="001351D3"/>
    <w:rsid w:val="00135453"/>
    <w:rsid w:val="00135731"/>
    <w:rsid w:val="0013588E"/>
    <w:rsid w:val="00135B62"/>
    <w:rsid w:val="00135FE1"/>
    <w:rsid w:val="00136313"/>
    <w:rsid w:val="0013647C"/>
    <w:rsid w:val="001366D1"/>
    <w:rsid w:val="00136A09"/>
    <w:rsid w:val="0013791C"/>
    <w:rsid w:val="00137993"/>
    <w:rsid w:val="00137A76"/>
    <w:rsid w:val="00137B8F"/>
    <w:rsid w:val="00140643"/>
    <w:rsid w:val="00140BC9"/>
    <w:rsid w:val="00140F4B"/>
    <w:rsid w:val="00141843"/>
    <w:rsid w:val="00141895"/>
    <w:rsid w:val="0014223B"/>
    <w:rsid w:val="00142399"/>
    <w:rsid w:val="0014299D"/>
    <w:rsid w:val="00142A73"/>
    <w:rsid w:val="00142C89"/>
    <w:rsid w:val="0014307A"/>
    <w:rsid w:val="00143189"/>
    <w:rsid w:val="001433E2"/>
    <w:rsid w:val="001436E0"/>
    <w:rsid w:val="00143840"/>
    <w:rsid w:val="001438C4"/>
    <w:rsid w:val="001438D1"/>
    <w:rsid w:val="00143B58"/>
    <w:rsid w:val="00143C9C"/>
    <w:rsid w:val="00144683"/>
    <w:rsid w:val="00144747"/>
    <w:rsid w:val="00144D0B"/>
    <w:rsid w:val="00145727"/>
    <w:rsid w:val="001458BB"/>
    <w:rsid w:val="00145B09"/>
    <w:rsid w:val="0014604E"/>
    <w:rsid w:val="0014620A"/>
    <w:rsid w:val="0014668C"/>
    <w:rsid w:val="0014688E"/>
    <w:rsid w:val="001468AF"/>
    <w:rsid w:val="00146D94"/>
    <w:rsid w:val="00147566"/>
    <w:rsid w:val="00147666"/>
    <w:rsid w:val="00147887"/>
    <w:rsid w:val="00150B1D"/>
    <w:rsid w:val="00150E21"/>
    <w:rsid w:val="00151053"/>
    <w:rsid w:val="0015189D"/>
    <w:rsid w:val="0015199B"/>
    <w:rsid w:val="001519CC"/>
    <w:rsid w:val="00151B5F"/>
    <w:rsid w:val="00151FBB"/>
    <w:rsid w:val="00152162"/>
    <w:rsid w:val="00152348"/>
    <w:rsid w:val="00152668"/>
    <w:rsid w:val="00152697"/>
    <w:rsid w:val="001528FD"/>
    <w:rsid w:val="00153448"/>
    <w:rsid w:val="001537C2"/>
    <w:rsid w:val="0015381E"/>
    <w:rsid w:val="00153A01"/>
    <w:rsid w:val="0015405A"/>
    <w:rsid w:val="00155B1E"/>
    <w:rsid w:val="00155F96"/>
    <w:rsid w:val="00156023"/>
    <w:rsid w:val="0015608F"/>
    <w:rsid w:val="00156408"/>
    <w:rsid w:val="00156A6B"/>
    <w:rsid w:val="00156CEC"/>
    <w:rsid w:val="00156D3F"/>
    <w:rsid w:val="00156E38"/>
    <w:rsid w:val="00160C7F"/>
    <w:rsid w:val="001613C7"/>
    <w:rsid w:val="00161C5D"/>
    <w:rsid w:val="00161DF9"/>
    <w:rsid w:val="00161ED0"/>
    <w:rsid w:val="001621E4"/>
    <w:rsid w:val="00162383"/>
    <w:rsid w:val="001628CA"/>
    <w:rsid w:val="00162CCE"/>
    <w:rsid w:val="00162D0A"/>
    <w:rsid w:val="00163856"/>
    <w:rsid w:val="0016446E"/>
    <w:rsid w:val="00164690"/>
    <w:rsid w:val="00164B24"/>
    <w:rsid w:val="00164EB3"/>
    <w:rsid w:val="00165186"/>
    <w:rsid w:val="00165891"/>
    <w:rsid w:val="001658C8"/>
    <w:rsid w:val="00166111"/>
    <w:rsid w:val="00166372"/>
    <w:rsid w:val="00166944"/>
    <w:rsid w:val="00166B3A"/>
    <w:rsid w:val="00167059"/>
    <w:rsid w:val="00167B10"/>
    <w:rsid w:val="00167B5C"/>
    <w:rsid w:val="00170545"/>
    <w:rsid w:val="0017087A"/>
    <w:rsid w:val="001710BF"/>
    <w:rsid w:val="001710FD"/>
    <w:rsid w:val="0017140B"/>
    <w:rsid w:val="00171613"/>
    <w:rsid w:val="00171ADD"/>
    <w:rsid w:val="00171DA8"/>
    <w:rsid w:val="00171F78"/>
    <w:rsid w:val="001727A5"/>
    <w:rsid w:val="0017280D"/>
    <w:rsid w:val="00172A84"/>
    <w:rsid w:val="00172F21"/>
    <w:rsid w:val="0017384F"/>
    <w:rsid w:val="00173F09"/>
    <w:rsid w:val="00174292"/>
    <w:rsid w:val="001744E3"/>
    <w:rsid w:val="0017459B"/>
    <w:rsid w:val="001746AA"/>
    <w:rsid w:val="00175C8A"/>
    <w:rsid w:val="00175CEB"/>
    <w:rsid w:val="00176367"/>
    <w:rsid w:val="00176773"/>
    <w:rsid w:val="00176D78"/>
    <w:rsid w:val="00176E8E"/>
    <w:rsid w:val="001807FF"/>
    <w:rsid w:val="001813A0"/>
    <w:rsid w:val="00181915"/>
    <w:rsid w:val="001819C9"/>
    <w:rsid w:val="00181B0B"/>
    <w:rsid w:val="00181E52"/>
    <w:rsid w:val="001826A1"/>
    <w:rsid w:val="00182D6C"/>
    <w:rsid w:val="00182DCE"/>
    <w:rsid w:val="00182F0F"/>
    <w:rsid w:val="00183D24"/>
    <w:rsid w:val="001847E4"/>
    <w:rsid w:val="00184982"/>
    <w:rsid w:val="001851A6"/>
    <w:rsid w:val="00185714"/>
    <w:rsid w:val="00185C6D"/>
    <w:rsid w:val="00185F03"/>
    <w:rsid w:val="0018623B"/>
    <w:rsid w:val="001867E9"/>
    <w:rsid w:val="0018696E"/>
    <w:rsid w:val="001869D8"/>
    <w:rsid w:val="00187592"/>
    <w:rsid w:val="001875A7"/>
    <w:rsid w:val="001879E1"/>
    <w:rsid w:val="00187A4F"/>
    <w:rsid w:val="00190505"/>
    <w:rsid w:val="00190600"/>
    <w:rsid w:val="001907E2"/>
    <w:rsid w:val="00190A15"/>
    <w:rsid w:val="00190AF3"/>
    <w:rsid w:val="00190E0B"/>
    <w:rsid w:val="00191150"/>
    <w:rsid w:val="001913F2"/>
    <w:rsid w:val="0019151D"/>
    <w:rsid w:val="00191AB2"/>
    <w:rsid w:val="00191BFC"/>
    <w:rsid w:val="00192206"/>
    <w:rsid w:val="00192A4C"/>
    <w:rsid w:val="00192ADC"/>
    <w:rsid w:val="0019389B"/>
    <w:rsid w:val="00193CD6"/>
    <w:rsid w:val="00193E29"/>
    <w:rsid w:val="00194110"/>
    <w:rsid w:val="00194FC5"/>
    <w:rsid w:val="001954D2"/>
    <w:rsid w:val="0019574A"/>
    <w:rsid w:val="00195824"/>
    <w:rsid w:val="00195BA5"/>
    <w:rsid w:val="00195E1E"/>
    <w:rsid w:val="0019600C"/>
    <w:rsid w:val="00196522"/>
    <w:rsid w:val="00196A6F"/>
    <w:rsid w:val="0019768D"/>
    <w:rsid w:val="00197B02"/>
    <w:rsid w:val="001A0D8D"/>
    <w:rsid w:val="001A0DF9"/>
    <w:rsid w:val="001A11A4"/>
    <w:rsid w:val="001A16B5"/>
    <w:rsid w:val="001A1B94"/>
    <w:rsid w:val="001A22F5"/>
    <w:rsid w:val="001A2B55"/>
    <w:rsid w:val="001A4360"/>
    <w:rsid w:val="001A4B83"/>
    <w:rsid w:val="001A4CF0"/>
    <w:rsid w:val="001A4FAA"/>
    <w:rsid w:val="001A554D"/>
    <w:rsid w:val="001A57BE"/>
    <w:rsid w:val="001A5DE0"/>
    <w:rsid w:val="001A6236"/>
    <w:rsid w:val="001A626B"/>
    <w:rsid w:val="001A650C"/>
    <w:rsid w:val="001A6523"/>
    <w:rsid w:val="001A6A87"/>
    <w:rsid w:val="001A6FCC"/>
    <w:rsid w:val="001A7588"/>
    <w:rsid w:val="001A7894"/>
    <w:rsid w:val="001A7C6B"/>
    <w:rsid w:val="001A7CE8"/>
    <w:rsid w:val="001A7DAA"/>
    <w:rsid w:val="001A7FD2"/>
    <w:rsid w:val="001B00D1"/>
    <w:rsid w:val="001B03A2"/>
    <w:rsid w:val="001B06F8"/>
    <w:rsid w:val="001B08A8"/>
    <w:rsid w:val="001B0BF3"/>
    <w:rsid w:val="001B107D"/>
    <w:rsid w:val="001B1140"/>
    <w:rsid w:val="001B1524"/>
    <w:rsid w:val="001B1986"/>
    <w:rsid w:val="001B1A87"/>
    <w:rsid w:val="001B2424"/>
    <w:rsid w:val="001B24D0"/>
    <w:rsid w:val="001B2684"/>
    <w:rsid w:val="001B26B2"/>
    <w:rsid w:val="001B274B"/>
    <w:rsid w:val="001B2CD9"/>
    <w:rsid w:val="001B2DCA"/>
    <w:rsid w:val="001B2F97"/>
    <w:rsid w:val="001B3015"/>
    <w:rsid w:val="001B3222"/>
    <w:rsid w:val="001B38FF"/>
    <w:rsid w:val="001B400B"/>
    <w:rsid w:val="001B446E"/>
    <w:rsid w:val="001B477B"/>
    <w:rsid w:val="001B4E2E"/>
    <w:rsid w:val="001B62A0"/>
    <w:rsid w:val="001B64AC"/>
    <w:rsid w:val="001B676E"/>
    <w:rsid w:val="001B6CD5"/>
    <w:rsid w:val="001B7616"/>
    <w:rsid w:val="001B764F"/>
    <w:rsid w:val="001B7712"/>
    <w:rsid w:val="001B782D"/>
    <w:rsid w:val="001B7F17"/>
    <w:rsid w:val="001C0040"/>
    <w:rsid w:val="001C03B4"/>
    <w:rsid w:val="001C1148"/>
    <w:rsid w:val="001C17B0"/>
    <w:rsid w:val="001C1A4D"/>
    <w:rsid w:val="001C1CD7"/>
    <w:rsid w:val="001C1FE2"/>
    <w:rsid w:val="001C282F"/>
    <w:rsid w:val="001C298A"/>
    <w:rsid w:val="001C2DDF"/>
    <w:rsid w:val="001C2F9F"/>
    <w:rsid w:val="001C3052"/>
    <w:rsid w:val="001C30C9"/>
    <w:rsid w:val="001C38D5"/>
    <w:rsid w:val="001C3946"/>
    <w:rsid w:val="001C3BA5"/>
    <w:rsid w:val="001C42F0"/>
    <w:rsid w:val="001C51ED"/>
    <w:rsid w:val="001C5996"/>
    <w:rsid w:val="001C5A76"/>
    <w:rsid w:val="001C6379"/>
    <w:rsid w:val="001C649D"/>
    <w:rsid w:val="001C6568"/>
    <w:rsid w:val="001C66B1"/>
    <w:rsid w:val="001C6701"/>
    <w:rsid w:val="001C67BF"/>
    <w:rsid w:val="001C70BF"/>
    <w:rsid w:val="001C7622"/>
    <w:rsid w:val="001C797F"/>
    <w:rsid w:val="001C7AE2"/>
    <w:rsid w:val="001C7FEA"/>
    <w:rsid w:val="001D0086"/>
    <w:rsid w:val="001D0094"/>
    <w:rsid w:val="001D00D6"/>
    <w:rsid w:val="001D0F76"/>
    <w:rsid w:val="001D1377"/>
    <w:rsid w:val="001D18F2"/>
    <w:rsid w:val="001D1B4B"/>
    <w:rsid w:val="001D2422"/>
    <w:rsid w:val="001D256A"/>
    <w:rsid w:val="001D40A3"/>
    <w:rsid w:val="001D4203"/>
    <w:rsid w:val="001D4377"/>
    <w:rsid w:val="001D45E8"/>
    <w:rsid w:val="001D4962"/>
    <w:rsid w:val="001D4E4C"/>
    <w:rsid w:val="001D67AC"/>
    <w:rsid w:val="001D6F69"/>
    <w:rsid w:val="001D7012"/>
    <w:rsid w:val="001D71AF"/>
    <w:rsid w:val="001D7B82"/>
    <w:rsid w:val="001D7BD2"/>
    <w:rsid w:val="001D7DD0"/>
    <w:rsid w:val="001E1166"/>
    <w:rsid w:val="001E16EB"/>
    <w:rsid w:val="001E1F8F"/>
    <w:rsid w:val="001E21A6"/>
    <w:rsid w:val="001E2666"/>
    <w:rsid w:val="001E27B4"/>
    <w:rsid w:val="001E2A4D"/>
    <w:rsid w:val="001E40BF"/>
    <w:rsid w:val="001E4389"/>
    <w:rsid w:val="001E488F"/>
    <w:rsid w:val="001E4D8F"/>
    <w:rsid w:val="001E53C2"/>
    <w:rsid w:val="001E545B"/>
    <w:rsid w:val="001E54A5"/>
    <w:rsid w:val="001E6927"/>
    <w:rsid w:val="001E6947"/>
    <w:rsid w:val="001E6D58"/>
    <w:rsid w:val="001E6E89"/>
    <w:rsid w:val="001E6FC5"/>
    <w:rsid w:val="001E7EE2"/>
    <w:rsid w:val="001F01C8"/>
    <w:rsid w:val="001F03A8"/>
    <w:rsid w:val="001F0E9C"/>
    <w:rsid w:val="001F0EB8"/>
    <w:rsid w:val="001F0F77"/>
    <w:rsid w:val="001F0FDA"/>
    <w:rsid w:val="001F1540"/>
    <w:rsid w:val="001F17CC"/>
    <w:rsid w:val="001F1EE7"/>
    <w:rsid w:val="001F21D7"/>
    <w:rsid w:val="001F24ED"/>
    <w:rsid w:val="001F2C2F"/>
    <w:rsid w:val="001F4088"/>
    <w:rsid w:val="001F4207"/>
    <w:rsid w:val="001F43D1"/>
    <w:rsid w:val="001F582D"/>
    <w:rsid w:val="001F62C1"/>
    <w:rsid w:val="001F652C"/>
    <w:rsid w:val="001F749F"/>
    <w:rsid w:val="001F7557"/>
    <w:rsid w:val="001F78D9"/>
    <w:rsid w:val="0020074E"/>
    <w:rsid w:val="00200C79"/>
    <w:rsid w:val="00200CF7"/>
    <w:rsid w:val="002011E2"/>
    <w:rsid w:val="002013E2"/>
    <w:rsid w:val="002016B4"/>
    <w:rsid w:val="00201A11"/>
    <w:rsid w:val="0020205E"/>
    <w:rsid w:val="0020227A"/>
    <w:rsid w:val="00202DB8"/>
    <w:rsid w:val="00203560"/>
    <w:rsid w:val="00203993"/>
    <w:rsid w:val="00203DF0"/>
    <w:rsid w:val="002042AD"/>
    <w:rsid w:val="00204670"/>
    <w:rsid w:val="0020485B"/>
    <w:rsid w:val="00205F69"/>
    <w:rsid w:val="002060B4"/>
    <w:rsid w:val="00206209"/>
    <w:rsid w:val="00206CE5"/>
    <w:rsid w:val="00206DFA"/>
    <w:rsid w:val="00207332"/>
    <w:rsid w:val="0020755E"/>
    <w:rsid w:val="002076B9"/>
    <w:rsid w:val="00207736"/>
    <w:rsid w:val="0020778C"/>
    <w:rsid w:val="00207885"/>
    <w:rsid w:val="00210867"/>
    <w:rsid w:val="00210A30"/>
    <w:rsid w:val="00210A50"/>
    <w:rsid w:val="00210E3E"/>
    <w:rsid w:val="00210E94"/>
    <w:rsid w:val="00211CF3"/>
    <w:rsid w:val="00212460"/>
    <w:rsid w:val="0021247B"/>
    <w:rsid w:val="0021254C"/>
    <w:rsid w:val="00212D57"/>
    <w:rsid w:val="00212D5F"/>
    <w:rsid w:val="00212E27"/>
    <w:rsid w:val="00212EA8"/>
    <w:rsid w:val="00213378"/>
    <w:rsid w:val="0021348D"/>
    <w:rsid w:val="002141C0"/>
    <w:rsid w:val="00214586"/>
    <w:rsid w:val="002145CD"/>
    <w:rsid w:val="002145FD"/>
    <w:rsid w:val="00214A75"/>
    <w:rsid w:val="00214B03"/>
    <w:rsid w:val="00215A16"/>
    <w:rsid w:val="00215D0D"/>
    <w:rsid w:val="002166D6"/>
    <w:rsid w:val="00216C67"/>
    <w:rsid w:val="00217ACE"/>
    <w:rsid w:val="00217AEF"/>
    <w:rsid w:val="00220408"/>
    <w:rsid w:val="00220CBC"/>
    <w:rsid w:val="00220CE6"/>
    <w:rsid w:val="00220EE9"/>
    <w:rsid w:val="00221305"/>
    <w:rsid w:val="0022181F"/>
    <w:rsid w:val="00221883"/>
    <w:rsid w:val="00221EC9"/>
    <w:rsid w:val="00222017"/>
    <w:rsid w:val="0022212D"/>
    <w:rsid w:val="00222731"/>
    <w:rsid w:val="002229C6"/>
    <w:rsid w:val="00223495"/>
    <w:rsid w:val="002239AA"/>
    <w:rsid w:val="00223A85"/>
    <w:rsid w:val="00223C46"/>
    <w:rsid w:val="00223C6D"/>
    <w:rsid w:val="00223CE3"/>
    <w:rsid w:val="00223ECD"/>
    <w:rsid w:val="00224092"/>
    <w:rsid w:val="002240B8"/>
    <w:rsid w:val="002241A6"/>
    <w:rsid w:val="002241E8"/>
    <w:rsid w:val="00224774"/>
    <w:rsid w:val="002247B0"/>
    <w:rsid w:val="00224F7A"/>
    <w:rsid w:val="00225152"/>
    <w:rsid w:val="0022522A"/>
    <w:rsid w:val="00225314"/>
    <w:rsid w:val="002256FE"/>
    <w:rsid w:val="00225E15"/>
    <w:rsid w:val="00225F17"/>
    <w:rsid w:val="00226980"/>
    <w:rsid w:val="00226E46"/>
    <w:rsid w:val="00226E4A"/>
    <w:rsid w:val="00226E55"/>
    <w:rsid w:val="00227570"/>
    <w:rsid w:val="00227746"/>
    <w:rsid w:val="0022779E"/>
    <w:rsid w:val="00227BB7"/>
    <w:rsid w:val="0023095D"/>
    <w:rsid w:val="00230E81"/>
    <w:rsid w:val="0023123A"/>
    <w:rsid w:val="002312EA"/>
    <w:rsid w:val="002314EA"/>
    <w:rsid w:val="00231E95"/>
    <w:rsid w:val="00232673"/>
    <w:rsid w:val="00233DA7"/>
    <w:rsid w:val="00234273"/>
    <w:rsid w:val="002342DA"/>
    <w:rsid w:val="00234722"/>
    <w:rsid w:val="00234A9A"/>
    <w:rsid w:val="00234FF6"/>
    <w:rsid w:val="00235D72"/>
    <w:rsid w:val="00235DC7"/>
    <w:rsid w:val="00236080"/>
    <w:rsid w:val="00236206"/>
    <w:rsid w:val="00236863"/>
    <w:rsid w:val="00236921"/>
    <w:rsid w:val="00236AFA"/>
    <w:rsid w:val="00236CB5"/>
    <w:rsid w:val="00236DF5"/>
    <w:rsid w:val="00237A96"/>
    <w:rsid w:val="00237C1F"/>
    <w:rsid w:val="00237D0D"/>
    <w:rsid w:val="00237D58"/>
    <w:rsid w:val="00237F5E"/>
    <w:rsid w:val="00240091"/>
    <w:rsid w:val="00240328"/>
    <w:rsid w:val="002403A3"/>
    <w:rsid w:val="00241116"/>
    <w:rsid w:val="00241974"/>
    <w:rsid w:val="00241B95"/>
    <w:rsid w:val="002424C2"/>
    <w:rsid w:val="002424DF"/>
    <w:rsid w:val="00242F18"/>
    <w:rsid w:val="002432BC"/>
    <w:rsid w:val="002433A4"/>
    <w:rsid w:val="002435DC"/>
    <w:rsid w:val="002438E1"/>
    <w:rsid w:val="00243B71"/>
    <w:rsid w:val="00243F35"/>
    <w:rsid w:val="0024436B"/>
    <w:rsid w:val="002448A6"/>
    <w:rsid w:val="0024538A"/>
    <w:rsid w:val="00245C67"/>
    <w:rsid w:val="00245D77"/>
    <w:rsid w:val="00246501"/>
    <w:rsid w:val="002465DF"/>
    <w:rsid w:val="00246A1F"/>
    <w:rsid w:val="00246CF7"/>
    <w:rsid w:val="00246DD4"/>
    <w:rsid w:val="002471E8"/>
    <w:rsid w:val="00247B17"/>
    <w:rsid w:val="0025006E"/>
    <w:rsid w:val="00250142"/>
    <w:rsid w:val="00250389"/>
    <w:rsid w:val="002507FB"/>
    <w:rsid w:val="002508E4"/>
    <w:rsid w:val="002511F1"/>
    <w:rsid w:val="002512C2"/>
    <w:rsid w:val="0025141B"/>
    <w:rsid w:val="00251955"/>
    <w:rsid w:val="00251B2F"/>
    <w:rsid w:val="00251B64"/>
    <w:rsid w:val="00251DA0"/>
    <w:rsid w:val="00251FF7"/>
    <w:rsid w:val="00252354"/>
    <w:rsid w:val="0025245E"/>
    <w:rsid w:val="00252669"/>
    <w:rsid w:val="00252E75"/>
    <w:rsid w:val="00252F20"/>
    <w:rsid w:val="00253653"/>
    <w:rsid w:val="0025388C"/>
    <w:rsid w:val="00253B7B"/>
    <w:rsid w:val="00253D16"/>
    <w:rsid w:val="00254186"/>
    <w:rsid w:val="00254209"/>
    <w:rsid w:val="00254288"/>
    <w:rsid w:val="00254421"/>
    <w:rsid w:val="00254430"/>
    <w:rsid w:val="00254513"/>
    <w:rsid w:val="0025469C"/>
    <w:rsid w:val="00254D3B"/>
    <w:rsid w:val="002550C4"/>
    <w:rsid w:val="0025533F"/>
    <w:rsid w:val="00255814"/>
    <w:rsid w:val="00255884"/>
    <w:rsid w:val="00255E11"/>
    <w:rsid w:val="00255F1E"/>
    <w:rsid w:val="00256125"/>
    <w:rsid w:val="00257131"/>
    <w:rsid w:val="0025770A"/>
    <w:rsid w:val="002579CE"/>
    <w:rsid w:val="002606CD"/>
    <w:rsid w:val="002606E8"/>
    <w:rsid w:val="00260FEC"/>
    <w:rsid w:val="002619BE"/>
    <w:rsid w:val="00261A57"/>
    <w:rsid w:val="00261DD6"/>
    <w:rsid w:val="0026212E"/>
    <w:rsid w:val="00262653"/>
    <w:rsid w:val="00263023"/>
    <w:rsid w:val="0026324B"/>
    <w:rsid w:val="00263885"/>
    <w:rsid w:val="002638D0"/>
    <w:rsid w:val="00263B74"/>
    <w:rsid w:val="002644E5"/>
    <w:rsid w:val="00265397"/>
    <w:rsid w:val="0026574F"/>
    <w:rsid w:val="002657E2"/>
    <w:rsid w:val="00266C46"/>
    <w:rsid w:val="00266D01"/>
    <w:rsid w:val="002671CF"/>
    <w:rsid w:val="00267528"/>
    <w:rsid w:val="00267875"/>
    <w:rsid w:val="00267C68"/>
    <w:rsid w:val="00267CA8"/>
    <w:rsid w:val="002700CF"/>
    <w:rsid w:val="00270DBB"/>
    <w:rsid w:val="00270F77"/>
    <w:rsid w:val="00270F82"/>
    <w:rsid w:val="0027104D"/>
    <w:rsid w:val="00271AF5"/>
    <w:rsid w:val="00271E0B"/>
    <w:rsid w:val="00272096"/>
    <w:rsid w:val="002724BE"/>
    <w:rsid w:val="0027276F"/>
    <w:rsid w:val="002727CC"/>
    <w:rsid w:val="00272CB6"/>
    <w:rsid w:val="00273679"/>
    <w:rsid w:val="002737AF"/>
    <w:rsid w:val="00273D18"/>
    <w:rsid w:val="00273DAC"/>
    <w:rsid w:val="00274154"/>
    <w:rsid w:val="00274CA0"/>
    <w:rsid w:val="00274EE8"/>
    <w:rsid w:val="00275268"/>
    <w:rsid w:val="00275608"/>
    <w:rsid w:val="002758D0"/>
    <w:rsid w:val="00275CC4"/>
    <w:rsid w:val="00275D40"/>
    <w:rsid w:val="00275D99"/>
    <w:rsid w:val="0027656C"/>
    <w:rsid w:val="0027732A"/>
    <w:rsid w:val="00277869"/>
    <w:rsid w:val="0027797E"/>
    <w:rsid w:val="00277A3B"/>
    <w:rsid w:val="00277C67"/>
    <w:rsid w:val="00277CE6"/>
    <w:rsid w:val="00277E95"/>
    <w:rsid w:val="00277F14"/>
    <w:rsid w:val="002802E4"/>
    <w:rsid w:val="0028054D"/>
    <w:rsid w:val="002808E4"/>
    <w:rsid w:val="00281769"/>
    <w:rsid w:val="00281A35"/>
    <w:rsid w:val="00281AD9"/>
    <w:rsid w:val="0028209A"/>
    <w:rsid w:val="00282260"/>
    <w:rsid w:val="002828A5"/>
    <w:rsid w:val="00282E6A"/>
    <w:rsid w:val="00283189"/>
    <w:rsid w:val="00283517"/>
    <w:rsid w:val="00283A01"/>
    <w:rsid w:val="00283F80"/>
    <w:rsid w:val="0028434A"/>
    <w:rsid w:val="00284486"/>
    <w:rsid w:val="00284C7B"/>
    <w:rsid w:val="00284E8C"/>
    <w:rsid w:val="00285118"/>
    <w:rsid w:val="00285644"/>
    <w:rsid w:val="0028581E"/>
    <w:rsid w:val="002858C0"/>
    <w:rsid w:val="00286787"/>
    <w:rsid w:val="00286A0A"/>
    <w:rsid w:val="00286DE7"/>
    <w:rsid w:val="00287025"/>
    <w:rsid w:val="00287034"/>
    <w:rsid w:val="0028756C"/>
    <w:rsid w:val="00287810"/>
    <w:rsid w:val="00287873"/>
    <w:rsid w:val="00287DE8"/>
    <w:rsid w:val="00287F15"/>
    <w:rsid w:val="00290082"/>
    <w:rsid w:val="0029059D"/>
    <w:rsid w:val="002909BA"/>
    <w:rsid w:val="00290C9A"/>
    <w:rsid w:val="002914A6"/>
    <w:rsid w:val="0029252D"/>
    <w:rsid w:val="002929BC"/>
    <w:rsid w:val="00292B86"/>
    <w:rsid w:val="00292F7C"/>
    <w:rsid w:val="002930DE"/>
    <w:rsid w:val="00293491"/>
    <w:rsid w:val="002934DF"/>
    <w:rsid w:val="00293946"/>
    <w:rsid w:val="00294030"/>
    <w:rsid w:val="00294301"/>
    <w:rsid w:val="002943AE"/>
    <w:rsid w:val="00294BDD"/>
    <w:rsid w:val="00295D2B"/>
    <w:rsid w:val="00295F53"/>
    <w:rsid w:val="002960B2"/>
    <w:rsid w:val="00296423"/>
    <w:rsid w:val="00296AE5"/>
    <w:rsid w:val="00297995"/>
    <w:rsid w:val="00297A75"/>
    <w:rsid w:val="00297D09"/>
    <w:rsid w:val="002A0184"/>
    <w:rsid w:val="002A04DF"/>
    <w:rsid w:val="002A063E"/>
    <w:rsid w:val="002A0C9C"/>
    <w:rsid w:val="002A0E2B"/>
    <w:rsid w:val="002A0FB8"/>
    <w:rsid w:val="002A1066"/>
    <w:rsid w:val="002A13E3"/>
    <w:rsid w:val="002A1592"/>
    <w:rsid w:val="002A1B97"/>
    <w:rsid w:val="002A2A2B"/>
    <w:rsid w:val="002A2BC3"/>
    <w:rsid w:val="002A30A5"/>
    <w:rsid w:val="002A3619"/>
    <w:rsid w:val="002A3B90"/>
    <w:rsid w:val="002A4529"/>
    <w:rsid w:val="002A4595"/>
    <w:rsid w:val="002A50B6"/>
    <w:rsid w:val="002A5232"/>
    <w:rsid w:val="002A538F"/>
    <w:rsid w:val="002A539E"/>
    <w:rsid w:val="002A57D2"/>
    <w:rsid w:val="002A58FA"/>
    <w:rsid w:val="002A6193"/>
    <w:rsid w:val="002A6482"/>
    <w:rsid w:val="002A66CD"/>
    <w:rsid w:val="002A6A91"/>
    <w:rsid w:val="002A6BF6"/>
    <w:rsid w:val="002A7059"/>
    <w:rsid w:val="002A7BD4"/>
    <w:rsid w:val="002A7D30"/>
    <w:rsid w:val="002A7F32"/>
    <w:rsid w:val="002B0073"/>
    <w:rsid w:val="002B06E1"/>
    <w:rsid w:val="002B06F8"/>
    <w:rsid w:val="002B0936"/>
    <w:rsid w:val="002B09AF"/>
    <w:rsid w:val="002B0D3D"/>
    <w:rsid w:val="002B14E7"/>
    <w:rsid w:val="002B199F"/>
    <w:rsid w:val="002B1FA7"/>
    <w:rsid w:val="002B20A1"/>
    <w:rsid w:val="002B213B"/>
    <w:rsid w:val="002B226E"/>
    <w:rsid w:val="002B2A63"/>
    <w:rsid w:val="002B3069"/>
    <w:rsid w:val="002B32E2"/>
    <w:rsid w:val="002B367A"/>
    <w:rsid w:val="002B3E72"/>
    <w:rsid w:val="002B46D4"/>
    <w:rsid w:val="002B4802"/>
    <w:rsid w:val="002B48C5"/>
    <w:rsid w:val="002B4988"/>
    <w:rsid w:val="002B4CFE"/>
    <w:rsid w:val="002B54CF"/>
    <w:rsid w:val="002B5F1F"/>
    <w:rsid w:val="002B5F75"/>
    <w:rsid w:val="002B6DCE"/>
    <w:rsid w:val="002B6DFB"/>
    <w:rsid w:val="002B75A7"/>
    <w:rsid w:val="002B75FA"/>
    <w:rsid w:val="002B79ED"/>
    <w:rsid w:val="002B7BE2"/>
    <w:rsid w:val="002C003A"/>
    <w:rsid w:val="002C02B9"/>
    <w:rsid w:val="002C053D"/>
    <w:rsid w:val="002C06E4"/>
    <w:rsid w:val="002C0DC2"/>
    <w:rsid w:val="002C142A"/>
    <w:rsid w:val="002C2524"/>
    <w:rsid w:val="002C2CF1"/>
    <w:rsid w:val="002C2DB6"/>
    <w:rsid w:val="002C2F90"/>
    <w:rsid w:val="002C4046"/>
    <w:rsid w:val="002C458A"/>
    <w:rsid w:val="002C53BC"/>
    <w:rsid w:val="002C65BF"/>
    <w:rsid w:val="002C6ED7"/>
    <w:rsid w:val="002C7BD3"/>
    <w:rsid w:val="002D0142"/>
    <w:rsid w:val="002D02BC"/>
    <w:rsid w:val="002D02C3"/>
    <w:rsid w:val="002D0493"/>
    <w:rsid w:val="002D0B0A"/>
    <w:rsid w:val="002D0BCE"/>
    <w:rsid w:val="002D0D07"/>
    <w:rsid w:val="002D1123"/>
    <w:rsid w:val="002D1641"/>
    <w:rsid w:val="002D1BE4"/>
    <w:rsid w:val="002D1D6C"/>
    <w:rsid w:val="002D2145"/>
    <w:rsid w:val="002D2299"/>
    <w:rsid w:val="002D245E"/>
    <w:rsid w:val="002D24ED"/>
    <w:rsid w:val="002D2DBE"/>
    <w:rsid w:val="002D2FC8"/>
    <w:rsid w:val="002D301D"/>
    <w:rsid w:val="002D33A7"/>
    <w:rsid w:val="002D3737"/>
    <w:rsid w:val="002D3FA0"/>
    <w:rsid w:val="002D445B"/>
    <w:rsid w:val="002D481C"/>
    <w:rsid w:val="002D4AE3"/>
    <w:rsid w:val="002D5265"/>
    <w:rsid w:val="002D549C"/>
    <w:rsid w:val="002D55D7"/>
    <w:rsid w:val="002D5FDB"/>
    <w:rsid w:val="002D691E"/>
    <w:rsid w:val="002D7021"/>
    <w:rsid w:val="002D7468"/>
    <w:rsid w:val="002D7DC7"/>
    <w:rsid w:val="002E062F"/>
    <w:rsid w:val="002E09A9"/>
    <w:rsid w:val="002E0AA7"/>
    <w:rsid w:val="002E0AEB"/>
    <w:rsid w:val="002E0DDD"/>
    <w:rsid w:val="002E219E"/>
    <w:rsid w:val="002E2418"/>
    <w:rsid w:val="002E275D"/>
    <w:rsid w:val="002E3038"/>
    <w:rsid w:val="002E3100"/>
    <w:rsid w:val="002E32B9"/>
    <w:rsid w:val="002E33CB"/>
    <w:rsid w:val="002E39C3"/>
    <w:rsid w:val="002E3D7F"/>
    <w:rsid w:val="002E4261"/>
    <w:rsid w:val="002E44F3"/>
    <w:rsid w:val="002E4F9B"/>
    <w:rsid w:val="002E5015"/>
    <w:rsid w:val="002E53B9"/>
    <w:rsid w:val="002E5470"/>
    <w:rsid w:val="002E58ED"/>
    <w:rsid w:val="002E622E"/>
    <w:rsid w:val="002E7ACF"/>
    <w:rsid w:val="002E7CF9"/>
    <w:rsid w:val="002E7DAA"/>
    <w:rsid w:val="002F03F3"/>
    <w:rsid w:val="002F0490"/>
    <w:rsid w:val="002F09CA"/>
    <w:rsid w:val="002F0C1A"/>
    <w:rsid w:val="002F0CE9"/>
    <w:rsid w:val="002F1511"/>
    <w:rsid w:val="002F310B"/>
    <w:rsid w:val="002F3BD0"/>
    <w:rsid w:val="002F3C49"/>
    <w:rsid w:val="002F4186"/>
    <w:rsid w:val="002F43DC"/>
    <w:rsid w:val="002F47A7"/>
    <w:rsid w:val="002F58D8"/>
    <w:rsid w:val="002F5C97"/>
    <w:rsid w:val="002F5FDA"/>
    <w:rsid w:val="002F619C"/>
    <w:rsid w:val="002F6629"/>
    <w:rsid w:val="002F6707"/>
    <w:rsid w:val="002F6EBE"/>
    <w:rsid w:val="002F7CDD"/>
    <w:rsid w:val="0030032A"/>
    <w:rsid w:val="0030070C"/>
    <w:rsid w:val="003008CA"/>
    <w:rsid w:val="00300A0B"/>
    <w:rsid w:val="003012EF"/>
    <w:rsid w:val="00301693"/>
    <w:rsid w:val="00301894"/>
    <w:rsid w:val="00301F46"/>
    <w:rsid w:val="00302575"/>
    <w:rsid w:val="00303131"/>
    <w:rsid w:val="003038C3"/>
    <w:rsid w:val="00303939"/>
    <w:rsid w:val="00303CAD"/>
    <w:rsid w:val="00303E71"/>
    <w:rsid w:val="00303F9B"/>
    <w:rsid w:val="00304630"/>
    <w:rsid w:val="00304E61"/>
    <w:rsid w:val="00304E7C"/>
    <w:rsid w:val="00304EC0"/>
    <w:rsid w:val="00305981"/>
    <w:rsid w:val="00305D7B"/>
    <w:rsid w:val="00306392"/>
    <w:rsid w:val="00306418"/>
    <w:rsid w:val="00306A2F"/>
    <w:rsid w:val="00307832"/>
    <w:rsid w:val="00307887"/>
    <w:rsid w:val="003100F3"/>
    <w:rsid w:val="00310C11"/>
    <w:rsid w:val="00310E6F"/>
    <w:rsid w:val="0031162B"/>
    <w:rsid w:val="00311701"/>
    <w:rsid w:val="00311AB4"/>
    <w:rsid w:val="00311D8B"/>
    <w:rsid w:val="00311F87"/>
    <w:rsid w:val="00312456"/>
    <w:rsid w:val="0031377A"/>
    <w:rsid w:val="00313E93"/>
    <w:rsid w:val="0031453D"/>
    <w:rsid w:val="0031491C"/>
    <w:rsid w:val="00314BBC"/>
    <w:rsid w:val="00315651"/>
    <w:rsid w:val="00315918"/>
    <w:rsid w:val="00315994"/>
    <w:rsid w:val="00315F53"/>
    <w:rsid w:val="0031614E"/>
    <w:rsid w:val="00316600"/>
    <w:rsid w:val="00316C97"/>
    <w:rsid w:val="003172EC"/>
    <w:rsid w:val="003173F9"/>
    <w:rsid w:val="003176DC"/>
    <w:rsid w:val="00320C52"/>
    <w:rsid w:val="00320C76"/>
    <w:rsid w:val="0032170B"/>
    <w:rsid w:val="00321D68"/>
    <w:rsid w:val="00322026"/>
    <w:rsid w:val="00322EE7"/>
    <w:rsid w:val="00322F29"/>
    <w:rsid w:val="00323325"/>
    <w:rsid w:val="003235B2"/>
    <w:rsid w:val="00323BC4"/>
    <w:rsid w:val="00323CBE"/>
    <w:rsid w:val="003243B0"/>
    <w:rsid w:val="003250CF"/>
    <w:rsid w:val="00325EC0"/>
    <w:rsid w:val="00325F40"/>
    <w:rsid w:val="00326372"/>
    <w:rsid w:val="0032653F"/>
    <w:rsid w:val="00326735"/>
    <w:rsid w:val="00326792"/>
    <w:rsid w:val="00326ABB"/>
    <w:rsid w:val="00326EB4"/>
    <w:rsid w:val="003278DA"/>
    <w:rsid w:val="00330021"/>
    <w:rsid w:val="00330729"/>
    <w:rsid w:val="00330DA7"/>
    <w:rsid w:val="003320BC"/>
    <w:rsid w:val="003323A3"/>
    <w:rsid w:val="00332472"/>
    <w:rsid w:val="00332A90"/>
    <w:rsid w:val="00332D49"/>
    <w:rsid w:val="00332D7E"/>
    <w:rsid w:val="0033339B"/>
    <w:rsid w:val="0033384E"/>
    <w:rsid w:val="00333B0E"/>
    <w:rsid w:val="00333EC6"/>
    <w:rsid w:val="00333FC5"/>
    <w:rsid w:val="003340EC"/>
    <w:rsid w:val="003346EA"/>
    <w:rsid w:val="00334DC9"/>
    <w:rsid w:val="003350CE"/>
    <w:rsid w:val="003350FF"/>
    <w:rsid w:val="003353E3"/>
    <w:rsid w:val="00335F87"/>
    <w:rsid w:val="00336399"/>
    <w:rsid w:val="00336417"/>
    <w:rsid w:val="003365A9"/>
    <w:rsid w:val="00336E3F"/>
    <w:rsid w:val="00336F1F"/>
    <w:rsid w:val="00337178"/>
    <w:rsid w:val="003377E9"/>
    <w:rsid w:val="00337AD3"/>
    <w:rsid w:val="00337B4C"/>
    <w:rsid w:val="00337DD7"/>
    <w:rsid w:val="0034057C"/>
    <w:rsid w:val="00340619"/>
    <w:rsid w:val="003406E5"/>
    <w:rsid w:val="0034091C"/>
    <w:rsid w:val="00340C52"/>
    <w:rsid w:val="00341078"/>
    <w:rsid w:val="00341414"/>
    <w:rsid w:val="0034147F"/>
    <w:rsid w:val="00341716"/>
    <w:rsid w:val="003417FF"/>
    <w:rsid w:val="00341C01"/>
    <w:rsid w:val="00341DA8"/>
    <w:rsid w:val="003421BF"/>
    <w:rsid w:val="00342499"/>
    <w:rsid w:val="00342A00"/>
    <w:rsid w:val="003435FE"/>
    <w:rsid w:val="00343871"/>
    <w:rsid w:val="0034454D"/>
    <w:rsid w:val="003446A4"/>
    <w:rsid w:val="0034476F"/>
    <w:rsid w:val="003447C4"/>
    <w:rsid w:val="00344EF9"/>
    <w:rsid w:val="003451CC"/>
    <w:rsid w:val="00345880"/>
    <w:rsid w:val="00346412"/>
    <w:rsid w:val="00346853"/>
    <w:rsid w:val="00346C07"/>
    <w:rsid w:val="0034776D"/>
    <w:rsid w:val="00347A0C"/>
    <w:rsid w:val="00350142"/>
    <w:rsid w:val="003503E8"/>
    <w:rsid w:val="00350D3D"/>
    <w:rsid w:val="0035230C"/>
    <w:rsid w:val="0035252A"/>
    <w:rsid w:val="00353B6D"/>
    <w:rsid w:val="00353CD4"/>
    <w:rsid w:val="00354322"/>
    <w:rsid w:val="0035446E"/>
    <w:rsid w:val="003547EF"/>
    <w:rsid w:val="00354920"/>
    <w:rsid w:val="00354AC2"/>
    <w:rsid w:val="00354D9F"/>
    <w:rsid w:val="00354E25"/>
    <w:rsid w:val="00354EEC"/>
    <w:rsid w:val="00355898"/>
    <w:rsid w:val="00355A78"/>
    <w:rsid w:val="00355C21"/>
    <w:rsid w:val="00355DC6"/>
    <w:rsid w:val="00355E81"/>
    <w:rsid w:val="00355F93"/>
    <w:rsid w:val="003563BD"/>
    <w:rsid w:val="003564BA"/>
    <w:rsid w:val="00356840"/>
    <w:rsid w:val="00356B3E"/>
    <w:rsid w:val="00356BDD"/>
    <w:rsid w:val="00356E70"/>
    <w:rsid w:val="00356EC1"/>
    <w:rsid w:val="003572CF"/>
    <w:rsid w:val="00357369"/>
    <w:rsid w:val="00357700"/>
    <w:rsid w:val="00360130"/>
    <w:rsid w:val="003604D7"/>
    <w:rsid w:val="00360AA6"/>
    <w:rsid w:val="0036116D"/>
    <w:rsid w:val="00361176"/>
    <w:rsid w:val="0036164E"/>
    <w:rsid w:val="00361B1D"/>
    <w:rsid w:val="003624E9"/>
    <w:rsid w:val="003627C6"/>
    <w:rsid w:val="003629FC"/>
    <w:rsid w:val="00362EBF"/>
    <w:rsid w:val="0036351E"/>
    <w:rsid w:val="00363615"/>
    <w:rsid w:val="00363A23"/>
    <w:rsid w:val="00363C05"/>
    <w:rsid w:val="00363D74"/>
    <w:rsid w:val="00364521"/>
    <w:rsid w:val="003646F6"/>
    <w:rsid w:val="00364CC3"/>
    <w:rsid w:val="00365026"/>
    <w:rsid w:val="0036528D"/>
    <w:rsid w:val="0036546B"/>
    <w:rsid w:val="003658FE"/>
    <w:rsid w:val="00365931"/>
    <w:rsid w:val="00365CBE"/>
    <w:rsid w:val="00365F3B"/>
    <w:rsid w:val="003660D0"/>
    <w:rsid w:val="003660E3"/>
    <w:rsid w:val="00366381"/>
    <w:rsid w:val="003668FC"/>
    <w:rsid w:val="00366C69"/>
    <w:rsid w:val="00366DA7"/>
    <w:rsid w:val="00367170"/>
    <w:rsid w:val="00367E50"/>
    <w:rsid w:val="00367EB3"/>
    <w:rsid w:val="00367F82"/>
    <w:rsid w:val="00367FB1"/>
    <w:rsid w:val="00367FF3"/>
    <w:rsid w:val="00370A9D"/>
    <w:rsid w:val="00370CB0"/>
    <w:rsid w:val="00370F58"/>
    <w:rsid w:val="00371115"/>
    <w:rsid w:val="00371616"/>
    <w:rsid w:val="00371649"/>
    <w:rsid w:val="00371E5A"/>
    <w:rsid w:val="00372798"/>
    <w:rsid w:val="00372803"/>
    <w:rsid w:val="00372BBD"/>
    <w:rsid w:val="00372CCA"/>
    <w:rsid w:val="00372D18"/>
    <w:rsid w:val="00373226"/>
    <w:rsid w:val="003732B7"/>
    <w:rsid w:val="00373387"/>
    <w:rsid w:val="003735EB"/>
    <w:rsid w:val="00373CE4"/>
    <w:rsid w:val="00374469"/>
    <w:rsid w:val="00374624"/>
    <w:rsid w:val="00374683"/>
    <w:rsid w:val="003749EC"/>
    <w:rsid w:val="00374AFC"/>
    <w:rsid w:val="00374D97"/>
    <w:rsid w:val="00374E2B"/>
    <w:rsid w:val="00374EB6"/>
    <w:rsid w:val="00374F73"/>
    <w:rsid w:val="003756AF"/>
    <w:rsid w:val="00375815"/>
    <w:rsid w:val="00375A4E"/>
    <w:rsid w:val="00375C9D"/>
    <w:rsid w:val="00375E8E"/>
    <w:rsid w:val="00377383"/>
    <w:rsid w:val="00377937"/>
    <w:rsid w:val="00377C1C"/>
    <w:rsid w:val="003800D0"/>
    <w:rsid w:val="00380441"/>
    <w:rsid w:val="00380C8F"/>
    <w:rsid w:val="00380E92"/>
    <w:rsid w:val="00380EA8"/>
    <w:rsid w:val="00380EF9"/>
    <w:rsid w:val="00380F51"/>
    <w:rsid w:val="00381447"/>
    <w:rsid w:val="00381E0A"/>
    <w:rsid w:val="003822C8"/>
    <w:rsid w:val="0038252E"/>
    <w:rsid w:val="00382696"/>
    <w:rsid w:val="0038312D"/>
    <w:rsid w:val="0038358D"/>
    <w:rsid w:val="0038438A"/>
    <w:rsid w:val="00384633"/>
    <w:rsid w:val="003847DE"/>
    <w:rsid w:val="00384DF7"/>
    <w:rsid w:val="0038530D"/>
    <w:rsid w:val="0038598A"/>
    <w:rsid w:val="00385F16"/>
    <w:rsid w:val="003863D6"/>
    <w:rsid w:val="003864D2"/>
    <w:rsid w:val="0038695D"/>
    <w:rsid w:val="003869AA"/>
    <w:rsid w:val="00386B19"/>
    <w:rsid w:val="003870E2"/>
    <w:rsid w:val="00387191"/>
    <w:rsid w:val="00387C00"/>
    <w:rsid w:val="00390249"/>
    <w:rsid w:val="00390BF8"/>
    <w:rsid w:val="00390DC8"/>
    <w:rsid w:val="0039109D"/>
    <w:rsid w:val="00391162"/>
    <w:rsid w:val="003911F2"/>
    <w:rsid w:val="0039133B"/>
    <w:rsid w:val="003916CB"/>
    <w:rsid w:val="00391A37"/>
    <w:rsid w:val="00391EB1"/>
    <w:rsid w:val="00392877"/>
    <w:rsid w:val="00392E12"/>
    <w:rsid w:val="00393432"/>
    <w:rsid w:val="0039353D"/>
    <w:rsid w:val="00393855"/>
    <w:rsid w:val="0039391D"/>
    <w:rsid w:val="00393A82"/>
    <w:rsid w:val="00393C79"/>
    <w:rsid w:val="003943A3"/>
    <w:rsid w:val="00394838"/>
    <w:rsid w:val="00394D7E"/>
    <w:rsid w:val="003952E7"/>
    <w:rsid w:val="0039562A"/>
    <w:rsid w:val="003956E9"/>
    <w:rsid w:val="003958FE"/>
    <w:rsid w:val="00395F30"/>
    <w:rsid w:val="00396114"/>
    <w:rsid w:val="003965EC"/>
    <w:rsid w:val="003967BB"/>
    <w:rsid w:val="00396BA0"/>
    <w:rsid w:val="00396D74"/>
    <w:rsid w:val="0039772E"/>
    <w:rsid w:val="00397902"/>
    <w:rsid w:val="003A00EE"/>
    <w:rsid w:val="003A0D14"/>
    <w:rsid w:val="003A0E17"/>
    <w:rsid w:val="003A129B"/>
    <w:rsid w:val="003A1A54"/>
    <w:rsid w:val="003A21DE"/>
    <w:rsid w:val="003A24F5"/>
    <w:rsid w:val="003A2A84"/>
    <w:rsid w:val="003A2F77"/>
    <w:rsid w:val="003A3221"/>
    <w:rsid w:val="003A357E"/>
    <w:rsid w:val="003A3A5A"/>
    <w:rsid w:val="003A407B"/>
    <w:rsid w:val="003A43D2"/>
    <w:rsid w:val="003A461D"/>
    <w:rsid w:val="003A47E4"/>
    <w:rsid w:val="003A48B0"/>
    <w:rsid w:val="003A693B"/>
    <w:rsid w:val="003A6AC2"/>
    <w:rsid w:val="003A6CF5"/>
    <w:rsid w:val="003A6E62"/>
    <w:rsid w:val="003A7005"/>
    <w:rsid w:val="003A70C1"/>
    <w:rsid w:val="003A7425"/>
    <w:rsid w:val="003A78B5"/>
    <w:rsid w:val="003A7930"/>
    <w:rsid w:val="003A7B2C"/>
    <w:rsid w:val="003A7BE8"/>
    <w:rsid w:val="003A7C85"/>
    <w:rsid w:val="003A7FBE"/>
    <w:rsid w:val="003B0140"/>
    <w:rsid w:val="003B0469"/>
    <w:rsid w:val="003B07C4"/>
    <w:rsid w:val="003B0CBB"/>
    <w:rsid w:val="003B0D09"/>
    <w:rsid w:val="003B0EA1"/>
    <w:rsid w:val="003B0F52"/>
    <w:rsid w:val="003B10CB"/>
    <w:rsid w:val="003B135F"/>
    <w:rsid w:val="003B165A"/>
    <w:rsid w:val="003B1754"/>
    <w:rsid w:val="003B1A7B"/>
    <w:rsid w:val="003B1DCF"/>
    <w:rsid w:val="003B2072"/>
    <w:rsid w:val="003B2140"/>
    <w:rsid w:val="003B30EF"/>
    <w:rsid w:val="003B3ED8"/>
    <w:rsid w:val="003B53F7"/>
    <w:rsid w:val="003B573D"/>
    <w:rsid w:val="003B5AD4"/>
    <w:rsid w:val="003B5D41"/>
    <w:rsid w:val="003B62BB"/>
    <w:rsid w:val="003B66F0"/>
    <w:rsid w:val="003B67D1"/>
    <w:rsid w:val="003B6BEF"/>
    <w:rsid w:val="003B6D7D"/>
    <w:rsid w:val="003B7FB0"/>
    <w:rsid w:val="003C02C8"/>
    <w:rsid w:val="003C0AFA"/>
    <w:rsid w:val="003C0B71"/>
    <w:rsid w:val="003C0E5B"/>
    <w:rsid w:val="003C1B21"/>
    <w:rsid w:val="003C2545"/>
    <w:rsid w:val="003C28B8"/>
    <w:rsid w:val="003C2B9C"/>
    <w:rsid w:val="003C2D10"/>
    <w:rsid w:val="003C2D4F"/>
    <w:rsid w:val="003C2FD1"/>
    <w:rsid w:val="003C3423"/>
    <w:rsid w:val="003C34EA"/>
    <w:rsid w:val="003C35AE"/>
    <w:rsid w:val="003C3780"/>
    <w:rsid w:val="003C404E"/>
    <w:rsid w:val="003C4082"/>
    <w:rsid w:val="003C4E36"/>
    <w:rsid w:val="003C5036"/>
    <w:rsid w:val="003C5225"/>
    <w:rsid w:val="003C5C01"/>
    <w:rsid w:val="003C62E7"/>
    <w:rsid w:val="003C6486"/>
    <w:rsid w:val="003C64A8"/>
    <w:rsid w:val="003C6653"/>
    <w:rsid w:val="003C66E1"/>
    <w:rsid w:val="003C6934"/>
    <w:rsid w:val="003C71F9"/>
    <w:rsid w:val="003C7396"/>
    <w:rsid w:val="003C765B"/>
    <w:rsid w:val="003C7F39"/>
    <w:rsid w:val="003C7FD0"/>
    <w:rsid w:val="003D0268"/>
    <w:rsid w:val="003D03A4"/>
    <w:rsid w:val="003D053B"/>
    <w:rsid w:val="003D0B97"/>
    <w:rsid w:val="003D0E07"/>
    <w:rsid w:val="003D1168"/>
    <w:rsid w:val="003D1246"/>
    <w:rsid w:val="003D13A1"/>
    <w:rsid w:val="003D16CF"/>
    <w:rsid w:val="003D1A43"/>
    <w:rsid w:val="003D1A64"/>
    <w:rsid w:val="003D1E28"/>
    <w:rsid w:val="003D2508"/>
    <w:rsid w:val="003D25CC"/>
    <w:rsid w:val="003D2AF5"/>
    <w:rsid w:val="003D3406"/>
    <w:rsid w:val="003D418B"/>
    <w:rsid w:val="003D44DB"/>
    <w:rsid w:val="003D4584"/>
    <w:rsid w:val="003D46A3"/>
    <w:rsid w:val="003D537A"/>
    <w:rsid w:val="003D549B"/>
    <w:rsid w:val="003D56AA"/>
    <w:rsid w:val="003D56E7"/>
    <w:rsid w:val="003D5FF4"/>
    <w:rsid w:val="003D624F"/>
    <w:rsid w:val="003D6305"/>
    <w:rsid w:val="003D6381"/>
    <w:rsid w:val="003D65FA"/>
    <w:rsid w:val="003D6D04"/>
    <w:rsid w:val="003D7425"/>
    <w:rsid w:val="003D75E8"/>
    <w:rsid w:val="003E0029"/>
    <w:rsid w:val="003E07FA"/>
    <w:rsid w:val="003E0959"/>
    <w:rsid w:val="003E167E"/>
    <w:rsid w:val="003E1A2D"/>
    <w:rsid w:val="003E1A6D"/>
    <w:rsid w:val="003E1C81"/>
    <w:rsid w:val="003E1ED8"/>
    <w:rsid w:val="003E25DE"/>
    <w:rsid w:val="003E31E5"/>
    <w:rsid w:val="003E32ED"/>
    <w:rsid w:val="003E39B4"/>
    <w:rsid w:val="003E3A39"/>
    <w:rsid w:val="003E3C02"/>
    <w:rsid w:val="003E3F5F"/>
    <w:rsid w:val="003E42D7"/>
    <w:rsid w:val="003E58C9"/>
    <w:rsid w:val="003E5E1F"/>
    <w:rsid w:val="003E5FBA"/>
    <w:rsid w:val="003E63BE"/>
    <w:rsid w:val="003E68B5"/>
    <w:rsid w:val="003E6DE9"/>
    <w:rsid w:val="003E6F8F"/>
    <w:rsid w:val="003E72F3"/>
    <w:rsid w:val="003E757B"/>
    <w:rsid w:val="003E765D"/>
    <w:rsid w:val="003E7E66"/>
    <w:rsid w:val="003E7E82"/>
    <w:rsid w:val="003F0185"/>
    <w:rsid w:val="003F01B2"/>
    <w:rsid w:val="003F0597"/>
    <w:rsid w:val="003F05D3"/>
    <w:rsid w:val="003F0631"/>
    <w:rsid w:val="003F0A0F"/>
    <w:rsid w:val="003F0DFC"/>
    <w:rsid w:val="003F1017"/>
    <w:rsid w:val="003F1215"/>
    <w:rsid w:val="003F164F"/>
    <w:rsid w:val="003F1A4D"/>
    <w:rsid w:val="003F1A66"/>
    <w:rsid w:val="003F1EED"/>
    <w:rsid w:val="003F20A7"/>
    <w:rsid w:val="003F25DA"/>
    <w:rsid w:val="003F2941"/>
    <w:rsid w:val="003F2A61"/>
    <w:rsid w:val="003F2AFE"/>
    <w:rsid w:val="003F2DEC"/>
    <w:rsid w:val="003F317E"/>
    <w:rsid w:val="003F336F"/>
    <w:rsid w:val="003F3B98"/>
    <w:rsid w:val="003F4372"/>
    <w:rsid w:val="003F485F"/>
    <w:rsid w:val="003F496E"/>
    <w:rsid w:val="003F4FC2"/>
    <w:rsid w:val="003F650B"/>
    <w:rsid w:val="003F6803"/>
    <w:rsid w:val="003F6BFC"/>
    <w:rsid w:val="003F6C0F"/>
    <w:rsid w:val="003F6D5A"/>
    <w:rsid w:val="003F702D"/>
    <w:rsid w:val="003F7148"/>
    <w:rsid w:val="003F74D2"/>
    <w:rsid w:val="003F7B00"/>
    <w:rsid w:val="003F7B18"/>
    <w:rsid w:val="004004E9"/>
    <w:rsid w:val="0040094C"/>
    <w:rsid w:val="00400987"/>
    <w:rsid w:val="00400A53"/>
    <w:rsid w:val="0040151D"/>
    <w:rsid w:val="004023D9"/>
    <w:rsid w:val="00402938"/>
    <w:rsid w:val="00402D7F"/>
    <w:rsid w:val="00402D89"/>
    <w:rsid w:val="00403022"/>
    <w:rsid w:val="004033F4"/>
    <w:rsid w:val="004037DD"/>
    <w:rsid w:val="00403AE5"/>
    <w:rsid w:val="00403F7D"/>
    <w:rsid w:val="004042C9"/>
    <w:rsid w:val="0040468B"/>
    <w:rsid w:val="004046F6"/>
    <w:rsid w:val="004047F5"/>
    <w:rsid w:val="00404BF7"/>
    <w:rsid w:val="00404D75"/>
    <w:rsid w:val="004052C5"/>
    <w:rsid w:val="004059FB"/>
    <w:rsid w:val="00406AD9"/>
    <w:rsid w:val="00407382"/>
    <w:rsid w:val="00407A93"/>
    <w:rsid w:val="004100AA"/>
    <w:rsid w:val="004100F8"/>
    <w:rsid w:val="00410188"/>
    <w:rsid w:val="00410458"/>
    <w:rsid w:val="00410939"/>
    <w:rsid w:val="00410952"/>
    <w:rsid w:val="00410CD2"/>
    <w:rsid w:val="004118C3"/>
    <w:rsid w:val="00411ABA"/>
    <w:rsid w:val="00411D02"/>
    <w:rsid w:val="0041216B"/>
    <w:rsid w:val="00412203"/>
    <w:rsid w:val="004124D4"/>
    <w:rsid w:val="004125DE"/>
    <w:rsid w:val="004128E7"/>
    <w:rsid w:val="0041290F"/>
    <w:rsid w:val="00413146"/>
    <w:rsid w:val="00413D17"/>
    <w:rsid w:val="00413E2E"/>
    <w:rsid w:val="00414733"/>
    <w:rsid w:val="004148D4"/>
    <w:rsid w:val="00414DB2"/>
    <w:rsid w:val="00414F7D"/>
    <w:rsid w:val="00414F9B"/>
    <w:rsid w:val="00415371"/>
    <w:rsid w:val="00415946"/>
    <w:rsid w:val="00415B94"/>
    <w:rsid w:val="00416511"/>
    <w:rsid w:val="00416655"/>
    <w:rsid w:val="00416880"/>
    <w:rsid w:val="00416E42"/>
    <w:rsid w:val="00417189"/>
    <w:rsid w:val="0041743D"/>
    <w:rsid w:val="00417828"/>
    <w:rsid w:val="00417D66"/>
    <w:rsid w:val="00417DE3"/>
    <w:rsid w:val="00420019"/>
    <w:rsid w:val="00420B07"/>
    <w:rsid w:val="0042139A"/>
    <w:rsid w:val="00422607"/>
    <w:rsid w:val="004227D2"/>
    <w:rsid w:val="00422869"/>
    <w:rsid w:val="00422931"/>
    <w:rsid w:val="00422D6F"/>
    <w:rsid w:val="00423D2F"/>
    <w:rsid w:val="00423F48"/>
    <w:rsid w:val="00424058"/>
    <w:rsid w:val="00424833"/>
    <w:rsid w:val="0042519C"/>
    <w:rsid w:val="004253A0"/>
    <w:rsid w:val="004253AB"/>
    <w:rsid w:val="004256B4"/>
    <w:rsid w:val="00425886"/>
    <w:rsid w:val="00426448"/>
    <w:rsid w:val="00426613"/>
    <w:rsid w:val="0042698D"/>
    <w:rsid w:val="00426A14"/>
    <w:rsid w:val="00426FBB"/>
    <w:rsid w:val="00427457"/>
    <w:rsid w:val="00427D50"/>
    <w:rsid w:val="00430767"/>
    <w:rsid w:val="0043091A"/>
    <w:rsid w:val="00431C44"/>
    <w:rsid w:val="00431CE3"/>
    <w:rsid w:val="004321C5"/>
    <w:rsid w:val="0043257A"/>
    <w:rsid w:val="00433473"/>
    <w:rsid w:val="00433645"/>
    <w:rsid w:val="00433693"/>
    <w:rsid w:val="004339ED"/>
    <w:rsid w:val="004339FC"/>
    <w:rsid w:val="00434202"/>
    <w:rsid w:val="00434878"/>
    <w:rsid w:val="004349BB"/>
    <w:rsid w:val="004349C3"/>
    <w:rsid w:val="00434EB0"/>
    <w:rsid w:val="00435319"/>
    <w:rsid w:val="00435418"/>
    <w:rsid w:val="004364A2"/>
    <w:rsid w:val="00436717"/>
    <w:rsid w:val="00436FD3"/>
    <w:rsid w:val="0043710C"/>
    <w:rsid w:val="00437A03"/>
    <w:rsid w:val="00440350"/>
    <w:rsid w:val="004406CF"/>
    <w:rsid w:val="00440D73"/>
    <w:rsid w:val="00441253"/>
    <w:rsid w:val="00441804"/>
    <w:rsid w:val="00441B56"/>
    <w:rsid w:val="00442002"/>
    <w:rsid w:val="00442296"/>
    <w:rsid w:val="00442413"/>
    <w:rsid w:val="00442832"/>
    <w:rsid w:val="00442A31"/>
    <w:rsid w:val="00443157"/>
    <w:rsid w:val="004435B4"/>
    <w:rsid w:val="0044360B"/>
    <w:rsid w:val="004436A8"/>
    <w:rsid w:val="004439DD"/>
    <w:rsid w:val="004440EC"/>
    <w:rsid w:val="004446C8"/>
    <w:rsid w:val="004448AE"/>
    <w:rsid w:val="00444B20"/>
    <w:rsid w:val="00444BB5"/>
    <w:rsid w:val="00444D9C"/>
    <w:rsid w:val="00444DC4"/>
    <w:rsid w:val="00444F38"/>
    <w:rsid w:val="0044531F"/>
    <w:rsid w:val="0044548B"/>
    <w:rsid w:val="0044550A"/>
    <w:rsid w:val="00445BD8"/>
    <w:rsid w:val="00446019"/>
    <w:rsid w:val="0044662A"/>
    <w:rsid w:val="004467C5"/>
    <w:rsid w:val="004468FA"/>
    <w:rsid w:val="00446DB6"/>
    <w:rsid w:val="00446FEA"/>
    <w:rsid w:val="0044758E"/>
    <w:rsid w:val="004477D9"/>
    <w:rsid w:val="00447EA4"/>
    <w:rsid w:val="00447F7D"/>
    <w:rsid w:val="00450A9A"/>
    <w:rsid w:val="00450EDF"/>
    <w:rsid w:val="00451C6F"/>
    <w:rsid w:val="00451FBE"/>
    <w:rsid w:val="00452064"/>
    <w:rsid w:val="0045240C"/>
    <w:rsid w:val="00452FD2"/>
    <w:rsid w:val="00453431"/>
    <w:rsid w:val="004538CB"/>
    <w:rsid w:val="0045407F"/>
    <w:rsid w:val="0045429E"/>
    <w:rsid w:val="00454BAE"/>
    <w:rsid w:val="00454E0C"/>
    <w:rsid w:val="0045589D"/>
    <w:rsid w:val="00455A79"/>
    <w:rsid w:val="00455CC5"/>
    <w:rsid w:val="004561E1"/>
    <w:rsid w:val="00456B87"/>
    <w:rsid w:val="00457188"/>
    <w:rsid w:val="004571AA"/>
    <w:rsid w:val="0045724C"/>
    <w:rsid w:val="00457AA8"/>
    <w:rsid w:val="00457DAB"/>
    <w:rsid w:val="00457F8B"/>
    <w:rsid w:val="00460032"/>
    <w:rsid w:val="00460180"/>
    <w:rsid w:val="0046048A"/>
    <w:rsid w:val="00460F92"/>
    <w:rsid w:val="00461043"/>
    <w:rsid w:val="00461048"/>
    <w:rsid w:val="0046141B"/>
    <w:rsid w:val="0046163D"/>
    <w:rsid w:val="004616A9"/>
    <w:rsid w:val="00461723"/>
    <w:rsid w:val="004618F2"/>
    <w:rsid w:val="00461EC6"/>
    <w:rsid w:val="0046231E"/>
    <w:rsid w:val="00462607"/>
    <w:rsid w:val="00462DA0"/>
    <w:rsid w:val="004638A9"/>
    <w:rsid w:val="00463A3F"/>
    <w:rsid w:val="00463CB7"/>
    <w:rsid w:val="00463D36"/>
    <w:rsid w:val="00464447"/>
    <w:rsid w:val="00464F9C"/>
    <w:rsid w:val="004650A4"/>
    <w:rsid w:val="004654EA"/>
    <w:rsid w:val="00465A04"/>
    <w:rsid w:val="004662F0"/>
    <w:rsid w:val="00466346"/>
    <w:rsid w:val="004669A3"/>
    <w:rsid w:val="00466F00"/>
    <w:rsid w:val="0046725C"/>
    <w:rsid w:val="00467C49"/>
    <w:rsid w:val="004702B0"/>
    <w:rsid w:val="00470886"/>
    <w:rsid w:val="00470E34"/>
    <w:rsid w:val="004717F7"/>
    <w:rsid w:val="00471DB3"/>
    <w:rsid w:val="00471EFF"/>
    <w:rsid w:val="0047211D"/>
    <w:rsid w:val="0047248A"/>
    <w:rsid w:val="004726BC"/>
    <w:rsid w:val="004726E2"/>
    <w:rsid w:val="004734BA"/>
    <w:rsid w:val="0047369C"/>
    <w:rsid w:val="00473CBC"/>
    <w:rsid w:val="004748B4"/>
    <w:rsid w:val="004751D4"/>
    <w:rsid w:val="004751D6"/>
    <w:rsid w:val="004752F6"/>
    <w:rsid w:val="00475321"/>
    <w:rsid w:val="004753EE"/>
    <w:rsid w:val="004758F5"/>
    <w:rsid w:val="00475E08"/>
    <w:rsid w:val="00475E6B"/>
    <w:rsid w:val="0047605C"/>
    <w:rsid w:val="00476AB2"/>
    <w:rsid w:val="00476D53"/>
    <w:rsid w:val="00477DBA"/>
    <w:rsid w:val="00477E20"/>
    <w:rsid w:val="00480797"/>
    <w:rsid w:val="00480BB8"/>
    <w:rsid w:val="00481504"/>
    <w:rsid w:val="0048153E"/>
    <w:rsid w:val="00481D51"/>
    <w:rsid w:val="00482425"/>
    <w:rsid w:val="00482F95"/>
    <w:rsid w:val="00483764"/>
    <w:rsid w:val="004840F1"/>
    <w:rsid w:val="0048466F"/>
    <w:rsid w:val="004849DC"/>
    <w:rsid w:val="0048519E"/>
    <w:rsid w:val="0048524F"/>
    <w:rsid w:val="00485C4A"/>
    <w:rsid w:val="00485C58"/>
    <w:rsid w:val="00485EC7"/>
    <w:rsid w:val="004860BD"/>
    <w:rsid w:val="00487430"/>
    <w:rsid w:val="0048794C"/>
    <w:rsid w:val="00487A10"/>
    <w:rsid w:val="00487A54"/>
    <w:rsid w:val="00487D2B"/>
    <w:rsid w:val="00487F36"/>
    <w:rsid w:val="00490BDC"/>
    <w:rsid w:val="00490CE3"/>
    <w:rsid w:val="00491842"/>
    <w:rsid w:val="00492721"/>
    <w:rsid w:val="00492B01"/>
    <w:rsid w:val="00492F58"/>
    <w:rsid w:val="004933B7"/>
    <w:rsid w:val="00493A40"/>
    <w:rsid w:val="00494455"/>
    <w:rsid w:val="00494D2C"/>
    <w:rsid w:val="00495430"/>
    <w:rsid w:val="004958CD"/>
    <w:rsid w:val="00495C56"/>
    <w:rsid w:val="0049640C"/>
    <w:rsid w:val="00496533"/>
    <w:rsid w:val="00496768"/>
    <w:rsid w:val="004967D8"/>
    <w:rsid w:val="00497378"/>
    <w:rsid w:val="004975D0"/>
    <w:rsid w:val="00497CD3"/>
    <w:rsid w:val="00497E5D"/>
    <w:rsid w:val="004A0120"/>
    <w:rsid w:val="004A05DB"/>
    <w:rsid w:val="004A0815"/>
    <w:rsid w:val="004A0A7B"/>
    <w:rsid w:val="004A0BB0"/>
    <w:rsid w:val="004A0E76"/>
    <w:rsid w:val="004A1376"/>
    <w:rsid w:val="004A13E5"/>
    <w:rsid w:val="004A18AC"/>
    <w:rsid w:val="004A2313"/>
    <w:rsid w:val="004A260B"/>
    <w:rsid w:val="004A26CD"/>
    <w:rsid w:val="004A2C97"/>
    <w:rsid w:val="004A3584"/>
    <w:rsid w:val="004A3685"/>
    <w:rsid w:val="004A3A0A"/>
    <w:rsid w:val="004A3C8B"/>
    <w:rsid w:val="004A3D60"/>
    <w:rsid w:val="004A3DA2"/>
    <w:rsid w:val="004A466C"/>
    <w:rsid w:val="004A4FE3"/>
    <w:rsid w:val="004A5121"/>
    <w:rsid w:val="004A577A"/>
    <w:rsid w:val="004A5780"/>
    <w:rsid w:val="004A58E1"/>
    <w:rsid w:val="004A5B16"/>
    <w:rsid w:val="004A66BA"/>
    <w:rsid w:val="004A6A9F"/>
    <w:rsid w:val="004A6CF2"/>
    <w:rsid w:val="004A6ECB"/>
    <w:rsid w:val="004A7643"/>
    <w:rsid w:val="004A7990"/>
    <w:rsid w:val="004A7B08"/>
    <w:rsid w:val="004B0037"/>
    <w:rsid w:val="004B0100"/>
    <w:rsid w:val="004B02CA"/>
    <w:rsid w:val="004B090A"/>
    <w:rsid w:val="004B105E"/>
    <w:rsid w:val="004B1156"/>
    <w:rsid w:val="004B1796"/>
    <w:rsid w:val="004B180D"/>
    <w:rsid w:val="004B1C49"/>
    <w:rsid w:val="004B250C"/>
    <w:rsid w:val="004B2962"/>
    <w:rsid w:val="004B2CEC"/>
    <w:rsid w:val="004B33CE"/>
    <w:rsid w:val="004B36EA"/>
    <w:rsid w:val="004B385F"/>
    <w:rsid w:val="004B3E40"/>
    <w:rsid w:val="004B473E"/>
    <w:rsid w:val="004B48EB"/>
    <w:rsid w:val="004B4A84"/>
    <w:rsid w:val="004B533A"/>
    <w:rsid w:val="004B53D7"/>
    <w:rsid w:val="004B5416"/>
    <w:rsid w:val="004B591D"/>
    <w:rsid w:val="004B60B2"/>
    <w:rsid w:val="004B6557"/>
    <w:rsid w:val="004B6728"/>
    <w:rsid w:val="004B68DA"/>
    <w:rsid w:val="004B6F57"/>
    <w:rsid w:val="004B74CD"/>
    <w:rsid w:val="004B7528"/>
    <w:rsid w:val="004B7542"/>
    <w:rsid w:val="004B769A"/>
    <w:rsid w:val="004B7DB2"/>
    <w:rsid w:val="004C0800"/>
    <w:rsid w:val="004C14AC"/>
    <w:rsid w:val="004C1988"/>
    <w:rsid w:val="004C1EE3"/>
    <w:rsid w:val="004C2032"/>
    <w:rsid w:val="004C24A5"/>
    <w:rsid w:val="004C2871"/>
    <w:rsid w:val="004C2C2F"/>
    <w:rsid w:val="004C2CC0"/>
    <w:rsid w:val="004C3941"/>
    <w:rsid w:val="004C39D8"/>
    <w:rsid w:val="004C4394"/>
    <w:rsid w:val="004C49DF"/>
    <w:rsid w:val="004C4ACC"/>
    <w:rsid w:val="004C4BBC"/>
    <w:rsid w:val="004C4E8E"/>
    <w:rsid w:val="004C50EC"/>
    <w:rsid w:val="004C52BB"/>
    <w:rsid w:val="004C5645"/>
    <w:rsid w:val="004C5967"/>
    <w:rsid w:val="004C5989"/>
    <w:rsid w:val="004C5DEF"/>
    <w:rsid w:val="004C5E05"/>
    <w:rsid w:val="004C6BD5"/>
    <w:rsid w:val="004C6F4B"/>
    <w:rsid w:val="004C6F68"/>
    <w:rsid w:val="004C7526"/>
    <w:rsid w:val="004C7A62"/>
    <w:rsid w:val="004C7E83"/>
    <w:rsid w:val="004D04BD"/>
    <w:rsid w:val="004D04EE"/>
    <w:rsid w:val="004D065A"/>
    <w:rsid w:val="004D0870"/>
    <w:rsid w:val="004D0893"/>
    <w:rsid w:val="004D09BB"/>
    <w:rsid w:val="004D0A3B"/>
    <w:rsid w:val="004D0D1A"/>
    <w:rsid w:val="004D101A"/>
    <w:rsid w:val="004D153C"/>
    <w:rsid w:val="004D19E9"/>
    <w:rsid w:val="004D1BA6"/>
    <w:rsid w:val="004D2641"/>
    <w:rsid w:val="004D26CD"/>
    <w:rsid w:val="004D275A"/>
    <w:rsid w:val="004D2B43"/>
    <w:rsid w:val="004D2CE9"/>
    <w:rsid w:val="004D2DE1"/>
    <w:rsid w:val="004D2F08"/>
    <w:rsid w:val="004D3136"/>
    <w:rsid w:val="004D31E1"/>
    <w:rsid w:val="004D37EB"/>
    <w:rsid w:val="004D41F9"/>
    <w:rsid w:val="004D4370"/>
    <w:rsid w:val="004D50D4"/>
    <w:rsid w:val="004D51C6"/>
    <w:rsid w:val="004D583C"/>
    <w:rsid w:val="004D5DB3"/>
    <w:rsid w:val="004D5DFA"/>
    <w:rsid w:val="004D6231"/>
    <w:rsid w:val="004D6388"/>
    <w:rsid w:val="004D6946"/>
    <w:rsid w:val="004D725E"/>
    <w:rsid w:val="004D774B"/>
    <w:rsid w:val="004D779B"/>
    <w:rsid w:val="004E05F2"/>
    <w:rsid w:val="004E0627"/>
    <w:rsid w:val="004E07AF"/>
    <w:rsid w:val="004E087F"/>
    <w:rsid w:val="004E128E"/>
    <w:rsid w:val="004E199D"/>
    <w:rsid w:val="004E1A47"/>
    <w:rsid w:val="004E23B5"/>
    <w:rsid w:val="004E2711"/>
    <w:rsid w:val="004E2944"/>
    <w:rsid w:val="004E2ABE"/>
    <w:rsid w:val="004E2EF2"/>
    <w:rsid w:val="004E2F03"/>
    <w:rsid w:val="004E300D"/>
    <w:rsid w:val="004E345F"/>
    <w:rsid w:val="004E353B"/>
    <w:rsid w:val="004E3A47"/>
    <w:rsid w:val="004E3A4C"/>
    <w:rsid w:val="004E3BBA"/>
    <w:rsid w:val="004E401B"/>
    <w:rsid w:val="004E41C7"/>
    <w:rsid w:val="004E4371"/>
    <w:rsid w:val="004E4E17"/>
    <w:rsid w:val="004E5124"/>
    <w:rsid w:val="004E543C"/>
    <w:rsid w:val="004E5890"/>
    <w:rsid w:val="004E59B8"/>
    <w:rsid w:val="004E622C"/>
    <w:rsid w:val="004E6303"/>
    <w:rsid w:val="004E6582"/>
    <w:rsid w:val="004E74C2"/>
    <w:rsid w:val="004E75FE"/>
    <w:rsid w:val="004E771E"/>
    <w:rsid w:val="004E7A26"/>
    <w:rsid w:val="004E7B79"/>
    <w:rsid w:val="004E7C0B"/>
    <w:rsid w:val="004E7DB7"/>
    <w:rsid w:val="004F002F"/>
    <w:rsid w:val="004F01E7"/>
    <w:rsid w:val="004F0781"/>
    <w:rsid w:val="004F0BD8"/>
    <w:rsid w:val="004F113C"/>
    <w:rsid w:val="004F1163"/>
    <w:rsid w:val="004F1235"/>
    <w:rsid w:val="004F15B0"/>
    <w:rsid w:val="004F16F2"/>
    <w:rsid w:val="004F19E0"/>
    <w:rsid w:val="004F1B62"/>
    <w:rsid w:val="004F2119"/>
    <w:rsid w:val="004F2BBF"/>
    <w:rsid w:val="004F2D88"/>
    <w:rsid w:val="004F3018"/>
    <w:rsid w:val="004F318A"/>
    <w:rsid w:val="004F351E"/>
    <w:rsid w:val="004F3D21"/>
    <w:rsid w:val="004F4C7B"/>
    <w:rsid w:val="004F4CDE"/>
    <w:rsid w:val="004F50A7"/>
    <w:rsid w:val="004F56BB"/>
    <w:rsid w:val="004F5895"/>
    <w:rsid w:val="004F5A1B"/>
    <w:rsid w:val="004F5E8D"/>
    <w:rsid w:val="004F60EF"/>
    <w:rsid w:val="004F6182"/>
    <w:rsid w:val="004F634A"/>
    <w:rsid w:val="004F6565"/>
    <w:rsid w:val="004F6B43"/>
    <w:rsid w:val="004F7041"/>
    <w:rsid w:val="004F737E"/>
    <w:rsid w:val="004F7D65"/>
    <w:rsid w:val="00500034"/>
    <w:rsid w:val="00500E12"/>
    <w:rsid w:val="00501157"/>
    <w:rsid w:val="00503089"/>
    <w:rsid w:val="005031CF"/>
    <w:rsid w:val="00503210"/>
    <w:rsid w:val="005038DE"/>
    <w:rsid w:val="005039C5"/>
    <w:rsid w:val="00503D54"/>
    <w:rsid w:val="00503E96"/>
    <w:rsid w:val="00504298"/>
    <w:rsid w:val="00504E2D"/>
    <w:rsid w:val="00504E9B"/>
    <w:rsid w:val="00505C5D"/>
    <w:rsid w:val="00506925"/>
    <w:rsid w:val="00506A77"/>
    <w:rsid w:val="00506B87"/>
    <w:rsid w:val="005070C3"/>
    <w:rsid w:val="00507100"/>
    <w:rsid w:val="00507FAA"/>
    <w:rsid w:val="005103F1"/>
    <w:rsid w:val="0051164C"/>
    <w:rsid w:val="0051195E"/>
    <w:rsid w:val="005119B8"/>
    <w:rsid w:val="00511CAD"/>
    <w:rsid w:val="00511D17"/>
    <w:rsid w:val="00511DF1"/>
    <w:rsid w:val="00511FCD"/>
    <w:rsid w:val="0051215C"/>
    <w:rsid w:val="00512316"/>
    <w:rsid w:val="00512365"/>
    <w:rsid w:val="005126C9"/>
    <w:rsid w:val="0051276F"/>
    <w:rsid w:val="005128C5"/>
    <w:rsid w:val="00512922"/>
    <w:rsid w:val="00512E5F"/>
    <w:rsid w:val="0051302A"/>
    <w:rsid w:val="005130AC"/>
    <w:rsid w:val="005131F6"/>
    <w:rsid w:val="0051401A"/>
    <w:rsid w:val="00514197"/>
    <w:rsid w:val="0051464F"/>
    <w:rsid w:val="00514F70"/>
    <w:rsid w:val="00514F84"/>
    <w:rsid w:val="00515212"/>
    <w:rsid w:val="005154E6"/>
    <w:rsid w:val="00515785"/>
    <w:rsid w:val="00515FAC"/>
    <w:rsid w:val="0051600F"/>
    <w:rsid w:val="00516378"/>
    <w:rsid w:val="00516B19"/>
    <w:rsid w:val="00516E98"/>
    <w:rsid w:val="00516EF0"/>
    <w:rsid w:val="00517107"/>
    <w:rsid w:val="0051722D"/>
    <w:rsid w:val="005176C4"/>
    <w:rsid w:val="005202D0"/>
    <w:rsid w:val="005210D9"/>
    <w:rsid w:val="00521593"/>
    <w:rsid w:val="0052164C"/>
    <w:rsid w:val="00521D2C"/>
    <w:rsid w:val="005220BE"/>
    <w:rsid w:val="00522386"/>
    <w:rsid w:val="00522821"/>
    <w:rsid w:val="00522D55"/>
    <w:rsid w:val="00523331"/>
    <w:rsid w:val="005234B8"/>
    <w:rsid w:val="00523785"/>
    <w:rsid w:val="00523F88"/>
    <w:rsid w:val="0052534E"/>
    <w:rsid w:val="00525379"/>
    <w:rsid w:val="00525846"/>
    <w:rsid w:val="00525A91"/>
    <w:rsid w:val="00526575"/>
    <w:rsid w:val="0052674C"/>
    <w:rsid w:val="005272BF"/>
    <w:rsid w:val="00527771"/>
    <w:rsid w:val="00527A7F"/>
    <w:rsid w:val="00527D6F"/>
    <w:rsid w:val="00530E9C"/>
    <w:rsid w:val="00531074"/>
    <w:rsid w:val="005319B2"/>
    <w:rsid w:val="00532538"/>
    <w:rsid w:val="005325C5"/>
    <w:rsid w:val="00532852"/>
    <w:rsid w:val="00532D0A"/>
    <w:rsid w:val="00533917"/>
    <w:rsid w:val="00533B79"/>
    <w:rsid w:val="00533FD4"/>
    <w:rsid w:val="00534088"/>
    <w:rsid w:val="00534258"/>
    <w:rsid w:val="005343D7"/>
    <w:rsid w:val="005347F2"/>
    <w:rsid w:val="0053488D"/>
    <w:rsid w:val="00534D1B"/>
    <w:rsid w:val="0053554A"/>
    <w:rsid w:val="0053560E"/>
    <w:rsid w:val="00535862"/>
    <w:rsid w:val="00536006"/>
    <w:rsid w:val="00536125"/>
    <w:rsid w:val="0053662B"/>
    <w:rsid w:val="005367AE"/>
    <w:rsid w:val="00536AFD"/>
    <w:rsid w:val="00536F4B"/>
    <w:rsid w:val="0053794B"/>
    <w:rsid w:val="00537CF0"/>
    <w:rsid w:val="0054045A"/>
    <w:rsid w:val="00540688"/>
    <w:rsid w:val="0054071B"/>
    <w:rsid w:val="005407ED"/>
    <w:rsid w:val="00540BDE"/>
    <w:rsid w:val="00540F72"/>
    <w:rsid w:val="0054122A"/>
    <w:rsid w:val="00541575"/>
    <w:rsid w:val="00541592"/>
    <w:rsid w:val="005417F1"/>
    <w:rsid w:val="00541B66"/>
    <w:rsid w:val="00541BD8"/>
    <w:rsid w:val="00541DE5"/>
    <w:rsid w:val="00542615"/>
    <w:rsid w:val="00542D5F"/>
    <w:rsid w:val="005430DA"/>
    <w:rsid w:val="005435DE"/>
    <w:rsid w:val="0054361E"/>
    <w:rsid w:val="005439CD"/>
    <w:rsid w:val="00543AD3"/>
    <w:rsid w:val="00543E1F"/>
    <w:rsid w:val="0054404F"/>
    <w:rsid w:val="005441AD"/>
    <w:rsid w:val="0054451F"/>
    <w:rsid w:val="00544C28"/>
    <w:rsid w:val="00544DF5"/>
    <w:rsid w:val="005453F3"/>
    <w:rsid w:val="0054592E"/>
    <w:rsid w:val="00545E60"/>
    <w:rsid w:val="00546769"/>
    <w:rsid w:val="00546BAE"/>
    <w:rsid w:val="00546C4E"/>
    <w:rsid w:val="00546F6C"/>
    <w:rsid w:val="00547318"/>
    <w:rsid w:val="00547571"/>
    <w:rsid w:val="00547644"/>
    <w:rsid w:val="00547789"/>
    <w:rsid w:val="00547B8E"/>
    <w:rsid w:val="0055063F"/>
    <w:rsid w:val="005507A4"/>
    <w:rsid w:val="00550D00"/>
    <w:rsid w:val="00551EEE"/>
    <w:rsid w:val="00552AFB"/>
    <w:rsid w:val="00552D97"/>
    <w:rsid w:val="00552EBD"/>
    <w:rsid w:val="0055341C"/>
    <w:rsid w:val="00553827"/>
    <w:rsid w:val="00553B13"/>
    <w:rsid w:val="00554237"/>
    <w:rsid w:val="005542AB"/>
    <w:rsid w:val="005546ED"/>
    <w:rsid w:val="00554D65"/>
    <w:rsid w:val="00555F71"/>
    <w:rsid w:val="00556117"/>
    <w:rsid w:val="00556E58"/>
    <w:rsid w:val="00557001"/>
    <w:rsid w:val="00557C6D"/>
    <w:rsid w:val="00557D1E"/>
    <w:rsid w:val="00560121"/>
    <w:rsid w:val="00560707"/>
    <w:rsid w:val="0056070E"/>
    <w:rsid w:val="00560FF4"/>
    <w:rsid w:val="0056130D"/>
    <w:rsid w:val="00561750"/>
    <w:rsid w:val="005619AA"/>
    <w:rsid w:val="00561AC6"/>
    <w:rsid w:val="0056221E"/>
    <w:rsid w:val="0056271B"/>
    <w:rsid w:val="00562C4C"/>
    <w:rsid w:val="00562FCE"/>
    <w:rsid w:val="00563A1D"/>
    <w:rsid w:val="00563BEB"/>
    <w:rsid w:val="0056450D"/>
    <w:rsid w:val="00564B02"/>
    <w:rsid w:val="00565778"/>
    <w:rsid w:val="005658D6"/>
    <w:rsid w:val="00565989"/>
    <w:rsid w:val="00565A83"/>
    <w:rsid w:val="00565DEC"/>
    <w:rsid w:val="005662E4"/>
    <w:rsid w:val="00566849"/>
    <w:rsid w:val="00566AD4"/>
    <w:rsid w:val="00566AF7"/>
    <w:rsid w:val="00567063"/>
    <w:rsid w:val="0056740F"/>
    <w:rsid w:val="0056748C"/>
    <w:rsid w:val="00567A14"/>
    <w:rsid w:val="00567F54"/>
    <w:rsid w:val="00570067"/>
    <w:rsid w:val="00570561"/>
    <w:rsid w:val="00570981"/>
    <w:rsid w:val="00570EA7"/>
    <w:rsid w:val="0057103F"/>
    <w:rsid w:val="005712F5"/>
    <w:rsid w:val="00571A05"/>
    <w:rsid w:val="00571B96"/>
    <w:rsid w:val="00571EE9"/>
    <w:rsid w:val="005726BB"/>
    <w:rsid w:val="00572738"/>
    <w:rsid w:val="00572A27"/>
    <w:rsid w:val="00572DC8"/>
    <w:rsid w:val="005731B5"/>
    <w:rsid w:val="0057323B"/>
    <w:rsid w:val="00573EBC"/>
    <w:rsid w:val="005740F6"/>
    <w:rsid w:val="00574250"/>
    <w:rsid w:val="005743D2"/>
    <w:rsid w:val="005747B2"/>
    <w:rsid w:val="00574C33"/>
    <w:rsid w:val="00574F6E"/>
    <w:rsid w:val="00575005"/>
    <w:rsid w:val="005758FE"/>
    <w:rsid w:val="00575905"/>
    <w:rsid w:val="00575B77"/>
    <w:rsid w:val="00575FC5"/>
    <w:rsid w:val="00576039"/>
    <w:rsid w:val="0057644C"/>
    <w:rsid w:val="005767D3"/>
    <w:rsid w:val="00576C50"/>
    <w:rsid w:val="00577224"/>
    <w:rsid w:val="005772C7"/>
    <w:rsid w:val="00577443"/>
    <w:rsid w:val="0057746E"/>
    <w:rsid w:val="00577FDE"/>
    <w:rsid w:val="005802BD"/>
    <w:rsid w:val="00580891"/>
    <w:rsid w:val="00580A33"/>
    <w:rsid w:val="00580A50"/>
    <w:rsid w:val="00580BBC"/>
    <w:rsid w:val="00580C92"/>
    <w:rsid w:val="005813F2"/>
    <w:rsid w:val="005815FB"/>
    <w:rsid w:val="00581CE7"/>
    <w:rsid w:val="00584338"/>
    <w:rsid w:val="0058461C"/>
    <w:rsid w:val="00584AED"/>
    <w:rsid w:val="00584EBF"/>
    <w:rsid w:val="005854AB"/>
    <w:rsid w:val="0058571F"/>
    <w:rsid w:val="0058591C"/>
    <w:rsid w:val="00586492"/>
    <w:rsid w:val="00586FA8"/>
    <w:rsid w:val="00587278"/>
    <w:rsid w:val="005876C0"/>
    <w:rsid w:val="00587B30"/>
    <w:rsid w:val="00587F23"/>
    <w:rsid w:val="00590399"/>
    <w:rsid w:val="0059043E"/>
    <w:rsid w:val="00590BCB"/>
    <w:rsid w:val="005912D6"/>
    <w:rsid w:val="00591333"/>
    <w:rsid w:val="00591D8E"/>
    <w:rsid w:val="00591E3A"/>
    <w:rsid w:val="0059200B"/>
    <w:rsid w:val="005924F2"/>
    <w:rsid w:val="00592865"/>
    <w:rsid w:val="00592910"/>
    <w:rsid w:val="00592C3E"/>
    <w:rsid w:val="00592DBF"/>
    <w:rsid w:val="00593698"/>
    <w:rsid w:val="00593729"/>
    <w:rsid w:val="00593CB4"/>
    <w:rsid w:val="00593D23"/>
    <w:rsid w:val="00593D43"/>
    <w:rsid w:val="00593E68"/>
    <w:rsid w:val="00594652"/>
    <w:rsid w:val="0059555F"/>
    <w:rsid w:val="005958D7"/>
    <w:rsid w:val="00595E36"/>
    <w:rsid w:val="00596010"/>
    <w:rsid w:val="00596732"/>
    <w:rsid w:val="0059684E"/>
    <w:rsid w:val="005970E0"/>
    <w:rsid w:val="005973EA"/>
    <w:rsid w:val="00597684"/>
    <w:rsid w:val="00597E65"/>
    <w:rsid w:val="005A02DB"/>
    <w:rsid w:val="005A106B"/>
    <w:rsid w:val="005A1440"/>
    <w:rsid w:val="005A1F69"/>
    <w:rsid w:val="005A211F"/>
    <w:rsid w:val="005A2395"/>
    <w:rsid w:val="005A264A"/>
    <w:rsid w:val="005A2EAD"/>
    <w:rsid w:val="005A3010"/>
    <w:rsid w:val="005A312E"/>
    <w:rsid w:val="005A3606"/>
    <w:rsid w:val="005A3D27"/>
    <w:rsid w:val="005A3E44"/>
    <w:rsid w:val="005A3F0E"/>
    <w:rsid w:val="005A52AC"/>
    <w:rsid w:val="005A5766"/>
    <w:rsid w:val="005A576F"/>
    <w:rsid w:val="005A5921"/>
    <w:rsid w:val="005A62BE"/>
    <w:rsid w:val="005A6DBD"/>
    <w:rsid w:val="005A702E"/>
    <w:rsid w:val="005A7EE1"/>
    <w:rsid w:val="005B020D"/>
    <w:rsid w:val="005B084E"/>
    <w:rsid w:val="005B08E6"/>
    <w:rsid w:val="005B0D7C"/>
    <w:rsid w:val="005B0E86"/>
    <w:rsid w:val="005B0EC7"/>
    <w:rsid w:val="005B174F"/>
    <w:rsid w:val="005B1ADD"/>
    <w:rsid w:val="005B21E0"/>
    <w:rsid w:val="005B2670"/>
    <w:rsid w:val="005B290B"/>
    <w:rsid w:val="005B2C05"/>
    <w:rsid w:val="005B30A5"/>
    <w:rsid w:val="005B395B"/>
    <w:rsid w:val="005B4511"/>
    <w:rsid w:val="005B4B84"/>
    <w:rsid w:val="005B4DE2"/>
    <w:rsid w:val="005B4E42"/>
    <w:rsid w:val="005B560D"/>
    <w:rsid w:val="005B5CB1"/>
    <w:rsid w:val="005B63D5"/>
    <w:rsid w:val="005B6854"/>
    <w:rsid w:val="005B73A4"/>
    <w:rsid w:val="005B76F2"/>
    <w:rsid w:val="005C00D2"/>
    <w:rsid w:val="005C0FF1"/>
    <w:rsid w:val="005C158A"/>
    <w:rsid w:val="005C1943"/>
    <w:rsid w:val="005C1A86"/>
    <w:rsid w:val="005C1E36"/>
    <w:rsid w:val="005C3360"/>
    <w:rsid w:val="005C36DC"/>
    <w:rsid w:val="005C37A0"/>
    <w:rsid w:val="005C3851"/>
    <w:rsid w:val="005C4034"/>
    <w:rsid w:val="005C444E"/>
    <w:rsid w:val="005C4611"/>
    <w:rsid w:val="005C483A"/>
    <w:rsid w:val="005C4A51"/>
    <w:rsid w:val="005C4B96"/>
    <w:rsid w:val="005C4F79"/>
    <w:rsid w:val="005C5D6F"/>
    <w:rsid w:val="005C5ED4"/>
    <w:rsid w:val="005C651C"/>
    <w:rsid w:val="005C656A"/>
    <w:rsid w:val="005C65E1"/>
    <w:rsid w:val="005C66D4"/>
    <w:rsid w:val="005C696E"/>
    <w:rsid w:val="005C6A9E"/>
    <w:rsid w:val="005C6D86"/>
    <w:rsid w:val="005C7680"/>
    <w:rsid w:val="005C7854"/>
    <w:rsid w:val="005D0033"/>
    <w:rsid w:val="005D0474"/>
    <w:rsid w:val="005D076A"/>
    <w:rsid w:val="005D0F70"/>
    <w:rsid w:val="005D122F"/>
    <w:rsid w:val="005D1427"/>
    <w:rsid w:val="005D22D3"/>
    <w:rsid w:val="005D2D6F"/>
    <w:rsid w:val="005D349B"/>
    <w:rsid w:val="005D349E"/>
    <w:rsid w:val="005D4045"/>
    <w:rsid w:val="005D457F"/>
    <w:rsid w:val="005D49C8"/>
    <w:rsid w:val="005D4F43"/>
    <w:rsid w:val="005D533A"/>
    <w:rsid w:val="005D538F"/>
    <w:rsid w:val="005D5607"/>
    <w:rsid w:val="005D5AFD"/>
    <w:rsid w:val="005D5D31"/>
    <w:rsid w:val="005D5F56"/>
    <w:rsid w:val="005D6836"/>
    <w:rsid w:val="005D6A2B"/>
    <w:rsid w:val="005D6AD9"/>
    <w:rsid w:val="005D6E6D"/>
    <w:rsid w:val="005D6FC2"/>
    <w:rsid w:val="005D7312"/>
    <w:rsid w:val="005D761A"/>
    <w:rsid w:val="005D79C5"/>
    <w:rsid w:val="005D7A1E"/>
    <w:rsid w:val="005E0DA2"/>
    <w:rsid w:val="005E0EB8"/>
    <w:rsid w:val="005E1444"/>
    <w:rsid w:val="005E152B"/>
    <w:rsid w:val="005E1AB8"/>
    <w:rsid w:val="005E1D5D"/>
    <w:rsid w:val="005E1EE5"/>
    <w:rsid w:val="005E2143"/>
    <w:rsid w:val="005E215B"/>
    <w:rsid w:val="005E2203"/>
    <w:rsid w:val="005E2760"/>
    <w:rsid w:val="005E2836"/>
    <w:rsid w:val="005E3497"/>
    <w:rsid w:val="005E37E9"/>
    <w:rsid w:val="005E3B1E"/>
    <w:rsid w:val="005E3D95"/>
    <w:rsid w:val="005E469C"/>
    <w:rsid w:val="005E4992"/>
    <w:rsid w:val="005E4B25"/>
    <w:rsid w:val="005E4CC3"/>
    <w:rsid w:val="005E5037"/>
    <w:rsid w:val="005E50A8"/>
    <w:rsid w:val="005E5C86"/>
    <w:rsid w:val="005E6136"/>
    <w:rsid w:val="005E6705"/>
    <w:rsid w:val="005E6931"/>
    <w:rsid w:val="005E6C26"/>
    <w:rsid w:val="005E7373"/>
    <w:rsid w:val="005E750A"/>
    <w:rsid w:val="005E75B2"/>
    <w:rsid w:val="005E75B7"/>
    <w:rsid w:val="005E7775"/>
    <w:rsid w:val="005F03DB"/>
    <w:rsid w:val="005F0435"/>
    <w:rsid w:val="005F0447"/>
    <w:rsid w:val="005F0719"/>
    <w:rsid w:val="005F07F0"/>
    <w:rsid w:val="005F1175"/>
    <w:rsid w:val="005F11B5"/>
    <w:rsid w:val="005F1465"/>
    <w:rsid w:val="005F2C5F"/>
    <w:rsid w:val="005F3598"/>
    <w:rsid w:val="005F375E"/>
    <w:rsid w:val="005F4043"/>
    <w:rsid w:val="005F444A"/>
    <w:rsid w:val="005F4617"/>
    <w:rsid w:val="005F48F1"/>
    <w:rsid w:val="005F53A4"/>
    <w:rsid w:val="005F545D"/>
    <w:rsid w:val="005F56A9"/>
    <w:rsid w:val="005F6434"/>
    <w:rsid w:val="005F6506"/>
    <w:rsid w:val="005F67DB"/>
    <w:rsid w:val="00600038"/>
    <w:rsid w:val="00600186"/>
    <w:rsid w:val="00600703"/>
    <w:rsid w:val="0060077A"/>
    <w:rsid w:val="00600D74"/>
    <w:rsid w:val="006011A6"/>
    <w:rsid w:val="00601D14"/>
    <w:rsid w:val="00601E59"/>
    <w:rsid w:val="00601F64"/>
    <w:rsid w:val="0060258A"/>
    <w:rsid w:val="00603A46"/>
    <w:rsid w:val="00603C33"/>
    <w:rsid w:val="0060404B"/>
    <w:rsid w:val="00604AF1"/>
    <w:rsid w:val="00605C7F"/>
    <w:rsid w:val="00606194"/>
    <w:rsid w:val="00606A1B"/>
    <w:rsid w:val="00606B7A"/>
    <w:rsid w:val="00607386"/>
    <w:rsid w:val="00607F45"/>
    <w:rsid w:val="00610643"/>
    <w:rsid w:val="00610935"/>
    <w:rsid w:val="00610E0B"/>
    <w:rsid w:val="00611044"/>
    <w:rsid w:val="0061115C"/>
    <w:rsid w:val="0061139B"/>
    <w:rsid w:val="00611A49"/>
    <w:rsid w:val="00611B41"/>
    <w:rsid w:val="00612A69"/>
    <w:rsid w:val="00613017"/>
    <w:rsid w:val="00613037"/>
    <w:rsid w:val="006131BC"/>
    <w:rsid w:val="006133E4"/>
    <w:rsid w:val="00613703"/>
    <w:rsid w:val="0061376E"/>
    <w:rsid w:val="00613A54"/>
    <w:rsid w:val="00613A6E"/>
    <w:rsid w:val="00613BF0"/>
    <w:rsid w:val="00613EA1"/>
    <w:rsid w:val="0061430E"/>
    <w:rsid w:val="006143FB"/>
    <w:rsid w:val="00614A81"/>
    <w:rsid w:val="006155D5"/>
    <w:rsid w:val="006156BA"/>
    <w:rsid w:val="00615B1F"/>
    <w:rsid w:val="00615B44"/>
    <w:rsid w:val="00616189"/>
    <w:rsid w:val="00616D2C"/>
    <w:rsid w:val="00616E93"/>
    <w:rsid w:val="00616EB5"/>
    <w:rsid w:val="00616FB9"/>
    <w:rsid w:val="006172A0"/>
    <w:rsid w:val="00617AD7"/>
    <w:rsid w:val="00617BBF"/>
    <w:rsid w:val="00617F66"/>
    <w:rsid w:val="0062078C"/>
    <w:rsid w:val="0062085F"/>
    <w:rsid w:val="00620E8F"/>
    <w:rsid w:val="00620FEC"/>
    <w:rsid w:val="00621564"/>
    <w:rsid w:val="00621760"/>
    <w:rsid w:val="006217BB"/>
    <w:rsid w:val="00621B29"/>
    <w:rsid w:val="00621C0E"/>
    <w:rsid w:val="00621DC4"/>
    <w:rsid w:val="00621F58"/>
    <w:rsid w:val="00622052"/>
    <w:rsid w:val="006223EC"/>
    <w:rsid w:val="0062252F"/>
    <w:rsid w:val="00622706"/>
    <w:rsid w:val="0062277B"/>
    <w:rsid w:val="00622EF1"/>
    <w:rsid w:val="00623384"/>
    <w:rsid w:val="0062374F"/>
    <w:rsid w:val="00623AB9"/>
    <w:rsid w:val="00623D14"/>
    <w:rsid w:val="006242BC"/>
    <w:rsid w:val="006248EF"/>
    <w:rsid w:val="0062511B"/>
    <w:rsid w:val="006252D3"/>
    <w:rsid w:val="0062532B"/>
    <w:rsid w:val="0062562A"/>
    <w:rsid w:val="00625894"/>
    <w:rsid w:val="00625B91"/>
    <w:rsid w:val="00625BD5"/>
    <w:rsid w:val="00625DFB"/>
    <w:rsid w:val="00626622"/>
    <w:rsid w:val="00626E72"/>
    <w:rsid w:val="00626E75"/>
    <w:rsid w:val="006277B7"/>
    <w:rsid w:val="00627A6C"/>
    <w:rsid w:val="006300B7"/>
    <w:rsid w:val="00630F94"/>
    <w:rsid w:val="00631232"/>
    <w:rsid w:val="00631A1A"/>
    <w:rsid w:val="00631AA7"/>
    <w:rsid w:val="00631B35"/>
    <w:rsid w:val="0063200D"/>
    <w:rsid w:val="00632372"/>
    <w:rsid w:val="006328E4"/>
    <w:rsid w:val="00633873"/>
    <w:rsid w:val="00633E29"/>
    <w:rsid w:val="006347F4"/>
    <w:rsid w:val="00634D1A"/>
    <w:rsid w:val="0063586D"/>
    <w:rsid w:val="00635A17"/>
    <w:rsid w:val="00635C63"/>
    <w:rsid w:val="006361B0"/>
    <w:rsid w:val="006368A4"/>
    <w:rsid w:val="00636F36"/>
    <w:rsid w:val="00637179"/>
    <w:rsid w:val="0063799A"/>
    <w:rsid w:val="00637DE9"/>
    <w:rsid w:val="00640516"/>
    <w:rsid w:val="00640553"/>
    <w:rsid w:val="006408C4"/>
    <w:rsid w:val="006411B9"/>
    <w:rsid w:val="006412A3"/>
    <w:rsid w:val="0064172C"/>
    <w:rsid w:val="00641804"/>
    <w:rsid w:val="006418ED"/>
    <w:rsid w:val="00641A20"/>
    <w:rsid w:val="00641BE9"/>
    <w:rsid w:val="00641F1B"/>
    <w:rsid w:val="00642B13"/>
    <w:rsid w:val="006431FF"/>
    <w:rsid w:val="00643570"/>
    <w:rsid w:val="006448C8"/>
    <w:rsid w:val="00644FA1"/>
    <w:rsid w:val="0064524C"/>
    <w:rsid w:val="00645F7D"/>
    <w:rsid w:val="00646100"/>
    <w:rsid w:val="0064643F"/>
    <w:rsid w:val="00646A84"/>
    <w:rsid w:val="00646D1E"/>
    <w:rsid w:val="00646F47"/>
    <w:rsid w:val="0064737E"/>
    <w:rsid w:val="0064764F"/>
    <w:rsid w:val="006476CA"/>
    <w:rsid w:val="00647916"/>
    <w:rsid w:val="006506F5"/>
    <w:rsid w:val="006509ED"/>
    <w:rsid w:val="00650E30"/>
    <w:rsid w:val="00650F4E"/>
    <w:rsid w:val="006512E7"/>
    <w:rsid w:val="006516BF"/>
    <w:rsid w:val="006519B5"/>
    <w:rsid w:val="00651AC2"/>
    <w:rsid w:val="006526E3"/>
    <w:rsid w:val="00652B98"/>
    <w:rsid w:val="00652EBA"/>
    <w:rsid w:val="006534DF"/>
    <w:rsid w:val="006535B1"/>
    <w:rsid w:val="00653C35"/>
    <w:rsid w:val="006545C7"/>
    <w:rsid w:val="0065471B"/>
    <w:rsid w:val="006552AE"/>
    <w:rsid w:val="00655533"/>
    <w:rsid w:val="00655773"/>
    <w:rsid w:val="006557DF"/>
    <w:rsid w:val="0065625A"/>
    <w:rsid w:val="006563CA"/>
    <w:rsid w:val="0065681B"/>
    <w:rsid w:val="00657066"/>
    <w:rsid w:val="006572F4"/>
    <w:rsid w:val="00657742"/>
    <w:rsid w:val="006577CA"/>
    <w:rsid w:val="006578FC"/>
    <w:rsid w:val="00657ABF"/>
    <w:rsid w:val="00657E3D"/>
    <w:rsid w:val="00660125"/>
    <w:rsid w:val="006608AB"/>
    <w:rsid w:val="006614D5"/>
    <w:rsid w:val="006619A6"/>
    <w:rsid w:val="00661C19"/>
    <w:rsid w:val="006620DA"/>
    <w:rsid w:val="0066260F"/>
    <w:rsid w:val="006626F7"/>
    <w:rsid w:val="00662B8B"/>
    <w:rsid w:val="00662D69"/>
    <w:rsid w:val="00662DE8"/>
    <w:rsid w:val="00662E27"/>
    <w:rsid w:val="00662E72"/>
    <w:rsid w:val="00663488"/>
    <w:rsid w:val="0066447E"/>
    <w:rsid w:val="006644B6"/>
    <w:rsid w:val="00664587"/>
    <w:rsid w:val="006645B2"/>
    <w:rsid w:val="00664BC1"/>
    <w:rsid w:val="0066533E"/>
    <w:rsid w:val="0066578D"/>
    <w:rsid w:val="00665948"/>
    <w:rsid w:val="00665E05"/>
    <w:rsid w:val="00665E46"/>
    <w:rsid w:val="00666F25"/>
    <w:rsid w:val="0066790E"/>
    <w:rsid w:val="00667C1C"/>
    <w:rsid w:val="0067001F"/>
    <w:rsid w:val="0067070B"/>
    <w:rsid w:val="00670A43"/>
    <w:rsid w:val="00671002"/>
    <w:rsid w:val="00671565"/>
    <w:rsid w:val="00671A57"/>
    <w:rsid w:val="00671E59"/>
    <w:rsid w:val="00671EE3"/>
    <w:rsid w:val="00672039"/>
    <w:rsid w:val="006720E6"/>
    <w:rsid w:val="0067232C"/>
    <w:rsid w:val="006729B3"/>
    <w:rsid w:val="00672AAA"/>
    <w:rsid w:val="00672C69"/>
    <w:rsid w:val="00672F8C"/>
    <w:rsid w:val="006737E5"/>
    <w:rsid w:val="00673C72"/>
    <w:rsid w:val="00673DD4"/>
    <w:rsid w:val="00673FE2"/>
    <w:rsid w:val="0067423B"/>
    <w:rsid w:val="006748FE"/>
    <w:rsid w:val="00674AEB"/>
    <w:rsid w:val="00674D77"/>
    <w:rsid w:val="00674EA7"/>
    <w:rsid w:val="0067555C"/>
    <w:rsid w:val="006758A2"/>
    <w:rsid w:val="0067595B"/>
    <w:rsid w:val="00675D1C"/>
    <w:rsid w:val="0067655A"/>
    <w:rsid w:val="00676750"/>
    <w:rsid w:val="00676983"/>
    <w:rsid w:val="006773CD"/>
    <w:rsid w:val="00677BD8"/>
    <w:rsid w:val="00677EF8"/>
    <w:rsid w:val="00677F39"/>
    <w:rsid w:val="00680281"/>
    <w:rsid w:val="0068034B"/>
    <w:rsid w:val="006805B4"/>
    <w:rsid w:val="00680776"/>
    <w:rsid w:val="00680ADA"/>
    <w:rsid w:val="006811F2"/>
    <w:rsid w:val="00681747"/>
    <w:rsid w:val="00681FC2"/>
    <w:rsid w:val="006821E2"/>
    <w:rsid w:val="006828D8"/>
    <w:rsid w:val="00682FAC"/>
    <w:rsid w:val="00683066"/>
    <w:rsid w:val="0068342D"/>
    <w:rsid w:val="006838DF"/>
    <w:rsid w:val="00683A0A"/>
    <w:rsid w:val="00683B5C"/>
    <w:rsid w:val="00683E82"/>
    <w:rsid w:val="0068409E"/>
    <w:rsid w:val="006844AA"/>
    <w:rsid w:val="0068455C"/>
    <w:rsid w:val="00684887"/>
    <w:rsid w:val="00684BEE"/>
    <w:rsid w:val="00684DA4"/>
    <w:rsid w:val="00684E08"/>
    <w:rsid w:val="00685991"/>
    <w:rsid w:val="00686144"/>
    <w:rsid w:val="006867FA"/>
    <w:rsid w:val="006872AA"/>
    <w:rsid w:val="0069027B"/>
    <w:rsid w:val="0069037C"/>
    <w:rsid w:val="0069046A"/>
    <w:rsid w:val="006904F8"/>
    <w:rsid w:val="006906D6"/>
    <w:rsid w:val="00690BC2"/>
    <w:rsid w:val="00690E7B"/>
    <w:rsid w:val="00691AA8"/>
    <w:rsid w:val="00691F2C"/>
    <w:rsid w:val="0069223B"/>
    <w:rsid w:val="00692EC1"/>
    <w:rsid w:val="00693551"/>
    <w:rsid w:val="006937CB"/>
    <w:rsid w:val="00693C8E"/>
    <w:rsid w:val="00694335"/>
    <w:rsid w:val="00694714"/>
    <w:rsid w:val="00694973"/>
    <w:rsid w:val="00694F73"/>
    <w:rsid w:val="006951C9"/>
    <w:rsid w:val="00695237"/>
    <w:rsid w:val="0069560B"/>
    <w:rsid w:val="00695ED4"/>
    <w:rsid w:val="006961DD"/>
    <w:rsid w:val="006962C9"/>
    <w:rsid w:val="00696413"/>
    <w:rsid w:val="006964A4"/>
    <w:rsid w:val="0069691C"/>
    <w:rsid w:val="006969BA"/>
    <w:rsid w:val="00696CC0"/>
    <w:rsid w:val="0069735C"/>
    <w:rsid w:val="0069795C"/>
    <w:rsid w:val="00697FF1"/>
    <w:rsid w:val="006A026A"/>
    <w:rsid w:val="006A0425"/>
    <w:rsid w:val="006A057C"/>
    <w:rsid w:val="006A066B"/>
    <w:rsid w:val="006A0DDB"/>
    <w:rsid w:val="006A1024"/>
    <w:rsid w:val="006A11A1"/>
    <w:rsid w:val="006A1295"/>
    <w:rsid w:val="006A138E"/>
    <w:rsid w:val="006A16AD"/>
    <w:rsid w:val="006A1CD4"/>
    <w:rsid w:val="006A1D62"/>
    <w:rsid w:val="006A2076"/>
    <w:rsid w:val="006A2659"/>
    <w:rsid w:val="006A3D61"/>
    <w:rsid w:val="006A4765"/>
    <w:rsid w:val="006A481A"/>
    <w:rsid w:val="006A4EAB"/>
    <w:rsid w:val="006A4EAE"/>
    <w:rsid w:val="006A50E4"/>
    <w:rsid w:val="006A56C3"/>
    <w:rsid w:val="006A59BC"/>
    <w:rsid w:val="006A5DD0"/>
    <w:rsid w:val="006A61CE"/>
    <w:rsid w:val="006A646B"/>
    <w:rsid w:val="006A6B88"/>
    <w:rsid w:val="006A6D7F"/>
    <w:rsid w:val="006A736A"/>
    <w:rsid w:val="006A76A7"/>
    <w:rsid w:val="006A788D"/>
    <w:rsid w:val="006B0159"/>
    <w:rsid w:val="006B0298"/>
    <w:rsid w:val="006B0C48"/>
    <w:rsid w:val="006B0E83"/>
    <w:rsid w:val="006B1357"/>
    <w:rsid w:val="006B2679"/>
    <w:rsid w:val="006B2A6E"/>
    <w:rsid w:val="006B2A87"/>
    <w:rsid w:val="006B2DC9"/>
    <w:rsid w:val="006B314D"/>
    <w:rsid w:val="006B4196"/>
    <w:rsid w:val="006B4391"/>
    <w:rsid w:val="006B494A"/>
    <w:rsid w:val="006B495D"/>
    <w:rsid w:val="006B4B21"/>
    <w:rsid w:val="006B5218"/>
    <w:rsid w:val="006B53F0"/>
    <w:rsid w:val="006B5493"/>
    <w:rsid w:val="006B67C6"/>
    <w:rsid w:val="006B6F97"/>
    <w:rsid w:val="006B721F"/>
    <w:rsid w:val="006B77E2"/>
    <w:rsid w:val="006B7A6D"/>
    <w:rsid w:val="006C03A5"/>
    <w:rsid w:val="006C10C0"/>
    <w:rsid w:val="006C1136"/>
    <w:rsid w:val="006C1368"/>
    <w:rsid w:val="006C163D"/>
    <w:rsid w:val="006C1AB3"/>
    <w:rsid w:val="006C1B1D"/>
    <w:rsid w:val="006C1B4B"/>
    <w:rsid w:val="006C2306"/>
    <w:rsid w:val="006C24EB"/>
    <w:rsid w:val="006C2546"/>
    <w:rsid w:val="006C2752"/>
    <w:rsid w:val="006C2ACC"/>
    <w:rsid w:val="006C2B13"/>
    <w:rsid w:val="006C2B99"/>
    <w:rsid w:val="006C32BB"/>
    <w:rsid w:val="006C35EF"/>
    <w:rsid w:val="006C369C"/>
    <w:rsid w:val="006C3747"/>
    <w:rsid w:val="006C37F2"/>
    <w:rsid w:val="006C3BE6"/>
    <w:rsid w:val="006C42A1"/>
    <w:rsid w:val="006C4888"/>
    <w:rsid w:val="006C4893"/>
    <w:rsid w:val="006C4A83"/>
    <w:rsid w:val="006C5435"/>
    <w:rsid w:val="006C561F"/>
    <w:rsid w:val="006C631F"/>
    <w:rsid w:val="006C6912"/>
    <w:rsid w:val="006C6B8C"/>
    <w:rsid w:val="006C6F4E"/>
    <w:rsid w:val="006C7686"/>
    <w:rsid w:val="006C7760"/>
    <w:rsid w:val="006C7D51"/>
    <w:rsid w:val="006C7EEA"/>
    <w:rsid w:val="006D048E"/>
    <w:rsid w:val="006D05D6"/>
    <w:rsid w:val="006D08E0"/>
    <w:rsid w:val="006D0FA7"/>
    <w:rsid w:val="006D1374"/>
    <w:rsid w:val="006D1525"/>
    <w:rsid w:val="006D206A"/>
    <w:rsid w:val="006D2306"/>
    <w:rsid w:val="006D233A"/>
    <w:rsid w:val="006D24FD"/>
    <w:rsid w:val="006D25D2"/>
    <w:rsid w:val="006D27A0"/>
    <w:rsid w:val="006D2E72"/>
    <w:rsid w:val="006D323F"/>
    <w:rsid w:val="006D34D4"/>
    <w:rsid w:val="006D3563"/>
    <w:rsid w:val="006D3B42"/>
    <w:rsid w:val="006D3B45"/>
    <w:rsid w:val="006D3F60"/>
    <w:rsid w:val="006D450B"/>
    <w:rsid w:val="006D522C"/>
    <w:rsid w:val="006D527A"/>
    <w:rsid w:val="006D56AA"/>
    <w:rsid w:val="006D5C98"/>
    <w:rsid w:val="006D5D4E"/>
    <w:rsid w:val="006D61BD"/>
    <w:rsid w:val="006D63A8"/>
    <w:rsid w:val="006D63F6"/>
    <w:rsid w:val="006D643F"/>
    <w:rsid w:val="006D647E"/>
    <w:rsid w:val="006D64F9"/>
    <w:rsid w:val="006D6F6F"/>
    <w:rsid w:val="006D726A"/>
    <w:rsid w:val="006D7795"/>
    <w:rsid w:val="006D7ACB"/>
    <w:rsid w:val="006D7D03"/>
    <w:rsid w:val="006E00EF"/>
    <w:rsid w:val="006E06BB"/>
    <w:rsid w:val="006E0B42"/>
    <w:rsid w:val="006E1225"/>
    <w:rsid w:val="006E15EA"/>
    <w:rsid w:val="006E18C7"/>
    <w:rsid w:val="006E1903"/>
    <w:rsid w:val="006E1A39"/>
    <w:rsid w:val="006E1A7A"/>
    <w:rsid w:val="006E1ADC"/>
    <w:rsid w:val="006E1B3A"/>
    <w:rsid w:val="006E1FBA"/>
    <w:rsid w:val="006E20DE"/>
    <w:rsid w:val="006E2447"/>
    <w:rsid w:val="006E30CE"/>
    <w:rsid w:val="006E3493"/>
    <w:rsid w:val="006E3590"/>
    <w:rsid w:val="006E3601"/>
    <w:rsid w:val="006E3F81"/>
    <w:rsid w:val="006E407B"/>
    <w:rsid w:val="006E43F3"/>
    <w:rsid w:val="006E469B"/>
    <w:rsid w:val="006E4723"/>
    <w:rsid w:val="006E477D"/>
    <w:rsid w:val="006E5A46"/>
    <w:rsid w:val="006E6558"/>
    <w:rsid w:val="006E678F"/>
    <w:rsid w:val="006E69A0"/>
    <w:rsid w:val="006E6F84"/>
    <w:rsid w:val="006E7077"/>
    <w:rsid w:val="006E716F"/>
    <w:rsid w:val="006E7462"/>
    <w:rsid w:val="006E7B64"/>
    <w:rsid w:val="006E7DA9"/>
    <w:rsid w:val="006E7DEE"/>
    <w:rsid w:val="006E7FA2"/>
    <w:rsid w:val="006F008A"/>
    <w:rsid w:val="006F01E7"/>
    <w:rsid w:val="006F0A11"/>
    <w:rsid w:val="006F0B17"/>
    <w:rsid w:val="006F12F3"/>
    <w:rsid w:val="006F18B9"/>
    <w:rsid w:val="006F1CCC"/>
    <w:rsid w:val="006F1D87"/>
    <w:rsid w:val="006F1F3A"/>
    <w:rsid w:val="006F3281"/>
    <w:rsid w:val="006F4EEA"/>
    <w:rsid w:val="006F533A"/>
    <w:rsid w:val="006F5D1F"/>
    <w:rsid w:val="006F614B"/>
    <w:rsid w:val="006F6634"/>
    <w:rsid w:val="006F66FC"/>
    <w:rsid w:val="006F6721"/>
    <w:rsid w:val="006F710A"/>
    <w:rsid w:val="006F7EB8"/>
    <w:rsid w:val="006F7F1C"/>
    <w:rsid w:val="00700324"/>
    <w:rsid w:val="007008B3"/>
    <w:rsid w:val="0070094A"/>
    <w:rsid w:val="00700F3F"/>
    <w:rsid w:val="00701017"/>
    <w:rsid w:val="00701043"/>
    <w:rsid w:val="00701059"/>
    <w:rsid w:val="007010C0"/>
    <w:rsid w:val="007012CF"/>
    <w:rsid w:val="007013CB"/>
    <w:rsid w:val="007014D8"/>
    <w:rsid w:val="007019B1"/>
    <w:rsid w:val="00702998"/>
    <w:rsid w:val="00702C3C"/>
    <w:rsid w:val="00702D85"/>
    <w:rsid w:val="00702DD7"/>
    <w:rsid w:val="00702EC5"/>
    <w:rsid w:val="00703651"/>
    <w:rsid w:val="00703D21"/>
    <w:rsid w:val="00704103"/>
    <w:rsid w:val="007047D3"/>
    <w:rsid w:val="00704A27"/>
    <w:rsid w:val="00704CC1"/>
    <w:rsid w:val="00705663"/>
    <w:rsid w:val="00705B82"/>
    <w:rsid w:val="00705C40"/>
    <w:rsid w:val="00705EBA"/>
    <w:rsid w:val="00706C46"/>
    <w:rsid w:val="007076E0"/>
    <w:rsid w:val="0070793C"/>
    <w:rsid w:val="00707D73"/>
    <w:rsid w:val="00707F1C"/>
    <w:rsid w:val="00707F5C"/>
    <w:rsid w:val="0071016F"/>
    <w:rsid w:val="0071087E"/>
    <w:rsid w:val="00710F9E"/>
    <w:rsid w:val="00711885"/>
    <w:rsid w:val="007125CF"/>
    <w:rsid w:val="00713645"/>
    <w:rsid w:val="007147C2"/>
    <w:rsid w:val="00715262"/>
    <w:rsid w:val="007156D5"/>
    <w:rsid w:val="007157EE"/>
    <w:rsid w:val="007158E8"/>
    <w:rsid w:val="00715FC8"/>
    <w:rsid w:val="00716001"/>
    <w:rsid w:val="00716158"/>
    <w:rsid w:val="007169A8"/>
    <w:rsid w:val="00717187"/>
    <w:rsid w:val="00717316"/>
    <w:rsid w:val="007174F3"/>
    <w:rsid w:val="0072059E"/>
    <w:rsid w:val="007206FC"/>
    <w:rsid w:val="00720CFC"/>
    <w:rsid w:val="00721003"/>
    <w:rsid w:val="0072107A"/>
    <w:rsid w:val="00721431"/>
    <w:rsid w:val="00721648"/>
    <w:rsid w:val="007216E1"/>
    <w:rsid w:val="0072185D"/>
    <w:rsid w:val="007224F3"/>
    <w:rsid w:val="007229A1"/>
    <w:rsid w:val="007229DF"/>
    <w:rsid w:val="00722F18"/>
    <w:rsid w:val="00723029"/>
    <w:rsid w:val="0072347B"/>
    <w:rsid w:val="0072354B"/>
    <w:rsid w:val="007235AA"/>
    <w:rsid w:val="00723B09"/>
    <w:rsid w:val="00723BAC"/>
    <w:rsid w:val="007250FF"/>
    <w:rsid w:val="00725B1A"/>
    <w:rsid w:val="00725E35"/>
    <w:rsid w:val="00726081"/>
    <w:rsid w:val="00726B56"/>
    <w:rsid w:val="007271A0"/>
    <w:rsid w:val="00727A1C"/>
    <w:rsid w:val="00727ACB"/>
    <w:rsid w:val="0073070E"/>
    <w:rsid w:val="00730D35"/>
    <w:rsid w:val="00730F55"/>
    <w:rsid w:val="00730FDE"/>
    <w:rsid w:val="0073135D"/>
    <w:rsid w:val="00731F67"/>
    <w:rsid w:val="00732289"/>
    <w:rsid w:val="007324B0"/>
    <w:rsid w:val="00732EE9"/>
    <w:rsid w:val="007330B9"/>
    <w:rsid w:val="00733BE6"/>
    <w:rsid w:val="00733CDC"/>
    <w:rsid w:val="007341A5"/>
    <w:rsid w:val="007342F5"/>
    <w:rsid w:val="007343FD"/>
    <w:rsid w:val="00734646"/>
    <w:rsid w:val="00734956"/>
    <w:rsid w:val="00734984"/>
    <w:rsid w:val="00734AD0"/>
    <w:rsid w:val="007356E7"/>
    <w:rsid w:val="00735915"/>
    <w:rsid w:val="00735C21"/>
    <w:rsid w:val="00735F5A"/>
    <w:rsid w:val="0073614A"/>
    <w:rsid w:val="00736798"/>
    <w:rsid w:val="00736932"/>
    <w:rsid w:val="00736A73"/>
    <w:rsid w:val="00736C95"/>
    <w:rsid w:val="00736FF2"/>
    <w:rsid w:val="00737130"/>
    <w:rsid w:val="007371A5"/>
    <w:rsid w:val="00737982"/>
    <w:rsid w:val="00737A28"/>
    <w:rsid w:val="00737DB6"/>
    <w:rsid w:val="007402A3"/>
    <w:rsid w:val="00740BEB"/>
    <w:rsid w:val="00740C8C"/>
    <w:rsid w:val="00740EF2"/>
    <w:rsid w:val="00740FB2"/>
    <w:rsid w:val="00741448"/>
    <w:rsid w:val="00741AC4"/>
    <w:rsid w:val="007421DA"/>
    <w:rsid w:val="0074224F"/>
    <w:rsid w:val="00742781"/>
    <w:rsid w:val="00742AE3"/>
    <w:rsid w:val="00742CA5"/>
    <w:rsid w:val="00743281"/>
    <w:rsid w:val="00744C19"/>
    <w:rsid w:val="00746064"/>
    <w:rsid w:val="007460D7"/>
    <w:rsid w:val="00746358"/>
    <w:rsid w:val="0074658E"/>
    <w:rsid w:val="00746643"/>
    <w:rsid w:val="00746907"/>
    <w:rsid w:val="00746D5A"/>
    <w:rsid w:val="00747953"/>
    <w:rsid w:val="00747A8B"/>
    <w:rsid w:val="00750560"/>
    <w:rsid w:val="00750A88"/>
    <w:rsid w:val="00750EC3"/>
    <w:rsid w:val="007513F0"/>
    <w:rsid w:val="007515BC"/>
    <w:rsid w:val="00751BA3"/>
    <w:rsid w:val="00751D09"/>
    <w:rsid w:val="00752204"/>
    <w:rsid w:val="00752223"/>
    <w:rsid w:val="00752606"/>
    <w:rsid w:val="007528AD"/>
    <w:rsid w:val="0075307E"/>
    <w:rsid w:val="00753F3F"/>
    <w:rsid w:val="0075402E"/>
    <w:rsid w:val="00754440"/>
    <w:rsid w:val="0075445F"/>
    <w:rsid w:val="007546A7"/>
    <w:rsid w:val="00754897"/>
    <w:rsid w:val="00754905"/>
    <w:rsid w:val="00754C1F"/>
    <w:rsid w:val="0075517C"/>
    <w:rsid w:val="00755340"/>
    <w:rsid w:val="00755495"/>
    <w:rsid w:val="00755AFC"/>
    <w:rsid w:val="00756D3D"/>
    <w:rsid w:val="00756E01"/>
    <w:rsid w:val="00756F63"/>
    <w:rsid w:val="00757151"/>
    <w:rsid w:val="0075734C"/>
    <w:rsid w:val="007573B2"/>
    <w:rsid w:val="007574BB"/>
    <w:rsid w:val="00757627"/>
    <w:rsid w:val="0075764C"/>
    <w:rsid w:val="007576C1"/>
    <w:rsid w:val="0075786C"/>
    <w:rsid w:val="00757AF7"/>
    <w:rsid w:val="007604AD"/>
    <w:rsid w:val="007604FA"/>
    <w:rsid w:val="00760BF6"/>
    <w:rsid w:val="00761033"/>
    <w:rsid w:val="00761232"/>
    <w:rsid w:val="0076141E"/>
    <w:rsid w:val="00761EE5"/>
    <w:rsid w:val="00762198"/>
    <w:rsid w:val="00763412"/>
    <w:rsid w:val="00763CE8"/>
    <w:rsid w:val="007640FF"/>
    <w:rsid w:val="007647C8"/>
    <w:rsid w:val="00764E3B"/>
    <w:rsid w:val="00765162"/>
    <w:rsid w:val="00765167"/>
    <w:rsid w:val="00765661"/>
    <w:rsid w:val="00765AFA"/>
    <w:rsid w:val="00765F6D"/>
    <w:rsid w:val="00765F9B"/>
    <w:rsid w:val="007668D2"/>
    <w:rsid w:val="00767563"/>
    <w:rsid w:val="00770280"/>
    <w:rsid w:val="007705F9"/>
    <w:rsid w:val="00770792"/>
    <w:rsid w:val="00770FAE"/>
    <w:rsid w:val="00770FB0"/>
    <w:rsid w:val="00771523"/>
    <w:rsid w:val="00771557"/>
    <w:rsid w:val="00771CC8"/>
    <w:rsid w:val="00771F98"/>
    <w:rsid w:val="00771FDA"/>
    <w:rsid w:val="007725B1"/>
    <w:rsid w:val="00772B17"/>
    <w:rsid w:val="00772B88"/>
    <w:rsid w:val="00772E09"/>
    <w:rsid w:val="0077307E"/>
    <w:rsid w:val="007730D2"/>
    <w:rsid w:val="007737B5"/>
    <w:rsid w:val="00773C41"/>
    <w:rsid w:val="0077443B"/>
    <w:rsid w:val="00774DE1"/>
    <w:rsid w:val="00774FFE"/>
    <w:rsid w:val="00775638"/>
    <w:rsid w:val="00775677"/>
    <w:rsid w:val="00775961"/>
    <w:rsid w:val="0077599A"/>
    <w:rsid w:val="00776048"/>
    <w:rsid w:val="007765C3"/>
    <w:rsid w:val="00776811"/>
    <w:rsid w:val="00776D8E"/>
    <w:rsid w:val="0077712C"/>
    <w:rsid w:val="0077724D"/>
    <w:rsid w:val="00777353"/>
    <w:rsid w:val="0077759B"/>
    <w:rsid w:val="00777681"/>
    <w:rsid w:val="0078070F"/>
    <w:rsid w:val="007809D6"/>
    <w:rsid w:val="00780CD1"/>
    <w:rsid w:val="00780CD6"/>
    <w:rsid w:val="00780E89"/>
    <w:rsid w:val="0078123D"/>
    <w:rsid w:val="00781332"/>
    <w:rsid w:val="00781940"/>
    <w:rsid w:val="00781A64"/>
    <w:rsid w:val="00781F5D"/>
    <w:rsid w:val="007826B6"/>
    <w:rsid w:val="00782EA4"/>
    <w:rsid w:val="00782F46"/>
    <w:rsid w:val="007839C9"/>
    <w:rsid w:val="0078400A"/>
    <w:rsid w:val="0078455D"/>
    <w:rsid w:val="007846D7"/>
    <w:rsid w:val="0078483E"/>
    <w:rsid w:val="00785461"/>
    <w:rsid w:val="00785BC6"/>
    <w:rsid w:val="007866BA"/>
    <w:rsid w:val="00786FEF"/>
    <w:rsid w:val="00786FF3"/>
    <w:rsid w:val="00787436"/>
    <w:rsid w:val="007876CF"/>
    <w:rsid w:val="00787AA2"/>
    <w:rsid w:val="00787B77"/>
    <w:rsid w:val="00790463"/>
    <w:rsid w:val="00790910"/>
    <w:rsid w:val="007909C3"/>
    <w:rsid w:val="00791361"/>
    <w:rsid w:val="00791F8B"/>
    <w:rsid w:val="0079251B"/>
    <w:rsid w:val="0079260D"/>
    <w:rsid w:val="0079273B"/>
    <w:rsid w:val="00792B5B"/>
    <w:rsid w:val="00792D91"/>
    <w:rsid w:val="00793070"/>
    <w:rsid w:val="00793090"/>
    <w:rsid w:val="0079334A"/>
    <w:rsid w:val="007935FC"/>
    <w:rsid w:val="00793C1A"/>
    <w:rsid w:val="00793D98"/>
    <w:rsid w:val="0079469F"/>
    <w:rsid w:val="007948D3"/>
    <w:rsid w:val="00794F50"/>
    <w:rsid w:val="007952D4"/>
    <w:rsid w:val="00795316"/>
    <w:rsid w:val="00795691"/>
    <w:rsid w:val="00795AA4"/>
    <w:rsid w:val="00795CA1"/>
    <w:rsid w:val="00796C9B"/>
    <w:rsid w:val="00796F2A"/>
    <w:rsid w:val="0079797D"/>
    <w:rsid w:val="00797B4F"/>
    <w:rsid w:val="007A00D4"/>
    <w:rsid w:val="007A0176"/>
    <w:rsid w:val="007A0314"/>
    <w:rsid w:val="007A059A"/>
    <w:rsid w:val="007A06E4"/>
    <w:rsid w:val="007A090D"/>
    <w:rsid w:val="007A0DFD"/>
    <w:rsid w:val="007A0F2A"/>
    <w:rsid w:val="007A130B"/>
    <w:rsid w:val="007A1DF2"/>
    <w:rsid w:val="007A2F67"/>
    <w:rsid w:val="007A390E"/>
    <w:rsid w:val="007A3918"/>
    <w:rsid w:val="007A41EF"/>
    <w:rsid w:val="007A4412"/>
    <w:rsid w:val="007A5398"/>
    <w:rsid w:val="007A5469"/>
    <w:rsid w:val="007A5AA5"/>
    <w:rsid w:val="007A5D10"/>
    <w:rsid w:val="007A62EE"/>
    <w:rsid w:val="007A6334"/>
    <w:rsid w:val="007A6674"/>
    <w:rsid w:val="007A6ED1"/>
    <w:rsid w:val="007A6F0F"/>
    <w:rsid w:val="007A71ED"/>
    <w:rsid w:val="007A75DF"/>
    <w:rsid w:val="007A7B21"/>
    <w:rsid w:val="007B0E89"/>
    <w:rsid w:val="007B0F7A"/>
    <w:rsid w:val="007B106D"/>
    <w:rsid w:val="007B2865"/>
    <w:rsid w:val="007B2C38"/>
    <w:rsid w:val="007B2E54"/>
    <w:rsid w:val="007B3826"/>
    <w:rsid w:val="007B5076"/>
    <w:rsid w:val="007B56A8"/>
    <w:rsid w:val="007B5828"/>
    <w:rsid w:val="007B5DD6"/>
    <w:rsid w:val="007B68A8"/>
    <w:rsid w:val="007B6DED"/>
    <w:rsid w:val="007B7171"/>
    <w:rsid w:val="007B7498"/>
    <w:rsid w:val="007B75C2"/>
    <w:rsid w:val="007B7AEE"/>
    <w:rsid w:val="007C0018"/>
    <w:rsid w:val="007C0598"/>
    <w:rsid w:val="007C07AA"/>
    <w:rsid w:val="007C0E1E"/>
    <w:rsid w:val="007C13FA"/>
    <w:rsid w:val="007C21C4"/>
    <w:rsid w:val="007C23C5"/>
    <w:rsid w:val="007C2866"/>
    <w:rsid w:val="007C2D12"/>
    <w:rsid w:val="007C3994"/>
    <w:rsid w:val="007C3FB6"/>
    <w:rsid w:val="007C4689"/>
    <w:rsid w:val="007C49C5"/>
    <w:rsid w:val="007C4AE7"/>
    <w:rsid w:val="007C532E"/>
    <w:rsid w:val="007C5492"/>
    <w:rsid w:val="007C56D3"/>
    <w:rsid w:val="007C5C9B"/>
    <w:rsid w:val="007C5EB3"/>
    <w:rsid w:val="007C6C24"/>
    <w:rsid w:val="007C706D"/>
    <w:rsid w:val="007C742B"/>
    <w:rsid w:val="007C7674"/>
    <w:rsid w:val="007C7878"/>
    <w:rsid w:val="007C7A04"/>
    <w:rsid w:val="007C7EB6"/>
    <w:rsid w:val="007C7EBB"/>
    <w:rsid w:val="007D0014"/>
    <w:rsid w:val="007D04EF"/>
    <w:rsid w:val="007D0AD3"/>
    <w:rsid w:val="007D11FA"/>
    <w:rsid w:val="007D15CB"/>
    <w:rsid w:val="007D1CC4"/>
    <w:rsid w:val="007D24D0"/>
    <w:rsid w:val="007D2D6D"/>
    <w:rsid w:val="007D2F75"/>
    <w:rsid w:val="007D31E1"/>
    <w:rsid w:val="007D3400"/>
    <w:rsid w:val="007D378C"/>
    <w:rsid w:val="007D49DF"/>
    <w:rsid w:val="007D5032"/>
    <w:rsid w:val="007D5162"/>
    <w:rsid w:val="007D5809"/>
    <w:rsid w:val="007D5D4B"/>
    <w:rsid w:val="007D5EFF"/>
    <w:rsid w:val="007D680C"/>
    <w:rsid w:val="007D692D"/>
    <w:rsid w:val="007D6943"/>
    <w:rsid w:val="007D6EC8"/>
    <w:rsid w:val="007D710E"/>
    <w:rsid w:val="007D72CC"/>
    <w:rsid w:val="007D7494"/>
    <w:rsid w:val="007D74E3"/>
    <w:rsid w:val="007D761B"/>
    <w:rsid w:val="007D797B"/>
    <w:rsid w:val="007D7A40"/>
    <w:rsid w:val="007D7CD9"/>
    <w:rsid w:val="007D7DFA"/>
    <w:rsid w:val="007D7E3A"/>
    <w:rsid w:val="007E0814"/>
    <w:rsid w:val="007E09CE"/>
    <w:rsid w:val="007E0A20"/>
    <w:rsid w:val="007E1177"/>
    <w:rsid w:val="007E14A5"/>
    <w:rsid w:val="007E16C2"/>
    <w:rsid w:val="007E192A"/>
    <w:rsid w:val="007E1F8E"/>
    <w:rsid w:val="007E22E7"/>
    <w:rsid w:val="007E2893"/>
    <w:rsid w:val="007E2C99"/>
    <w:rsid w:val="007E2FD6"/>
    <w:rsid w:val="007E3451"/>
    <w:rsid w:val="007E3949"/>
    <w:rsid w:val="007E3BFC"/>
    <w:rsid w:val="007E4232"/>
    <w:rsid w:val="007E47CE"/>
    <w:rsid w:val="007E47EF"/>
    <w:rsid w:val="007E47F8"/>
    <w:rsid w:val="007E4EDE"/>
    <w:rsid w:val="007E5C74"/>
    <w:rsid w:val="007E62BA"/>
    <w:rsid w:val="007E671B"/>
    <w:rsid w:val="007E69AE"/>
    <w:rsid w:val="007E69BB"/>
    <w:rsid w:val="007E6AB8"/>
    <w:rsid w:val="007E6F5C"/>
    <w:rsid w:val="007E74B7"/>
    <w:rsid w:val="007E7DB8"/>
    <w:rsid w:val="007E7E96"/>
    <w:rsid w:val="007E7EE8"/>
    <w:rsid w:val="007F02C0"/>
    <w:rsid w:val="007F0570"/>
    <w:rsid w:val="007F0A24"/>
    <w:rsid w:val="007F0ABD"/>
    <w:rsid w:val="007F2109"/>
    <w:rsid w:val="007F21C5"/>
    <w:rsid w:val="007F26EE"/>
    <w:rsid w:val="007F2967"/>
    <w:rsid w:val="007F3107"/>
    <w:rsid w:val="007F32CC"/>
    <w:rsid w:val="007F3338"/>
    <w:rsid w:val="007F38D0"/>
    <w:rsid w:val="007F3939"/>
    <w:rsid w:val="007F3E83"/>
    <w:rsid w:val="007F3EF1"/>
    <w:rsid w:val="007F3F8D"/>
    <w:rsid w:val="007F4379"/>
    <w:rsid w:val="007F4E73"/>
    <w:rsid w:val="007F5E41"/>
    <w:rsid w:val="007F5FF9"/>
    <w:rsid w:val="007F6312"/>
    <w:rsid w:val="007F6D36"/>
    <w:rsid w:val="007F6F2F"/>
    <w:rsid w:val="007F76A3"/>
    <w:rsid w:val="007F774A"/>
    <w:rsid w:val="007F7FF3"/>
    <w:rsid w:val="00800516"/>
    <w:rsid w:val="0080056E"/>
    <w:rsid w:val="00801457"/>
    <w:rsid w:val="0080177F"/>
    <w:rsid w:val="00801AF5"/>
    <w:rsid w:val="00801BCE"/>
    <w:rsid w:val="00801E7D"/>
    <w:rsid w:val="00802515"/>
    <w:rsid w:val="008030CF"/>
    <w:rsid w:val="0080340C"/>
    <w:rsid w:val="0080349A"/>
    <w:rsid w:val="008037C9"/>
    <w:rsid w:val="00803877"/>
    <w:rsid w:val="00804166"/>
    <w:rsid w:val="008047DA"/>
    <w:rsid w:val="00804C2D"/>
    <w:rsid w:val="00805082"/>
    <w:rsid w:val="008050EE"/>
    <w:rsid w:val="008057D8"/>
    <w:rsid w:val="00805BCC"/>
    <w:rsid w:val="008064D2"/>
    <w:rsid w:val="00806724"/>
    <w:rsid w:val="008067B3"/>
    <w:rsid w:val="00807232"/>
    <w:rsid w:val="00807295"/>
    <w:rsid w:val="00807504"/>
    <w:rsid w:val="00807648"/>
    <w:rsid w:val="0080799F"/>
    <w:rsid w:val="00810515"/>
    <w:rsid w:val="00810C43"/>
    <w:rsid w:val="00810C5D"/>
    <w:rsid w:val="00811265"/>
    <w:rsid w:val="008117F6"/>
    <w:rsid w:val="00811AD0"/>
    <w:rsid w:val="0081201F"/>
    <w:rsid w:val="0081283F"/>
    <w:rsid w:val="00812C0C"/>
    <w:rsid w:val="008136DF"/>
    <w:rsid w:val="00813775"/>
    <w:rsid w:val="00813BB1"/>
    <w:rsid w:val="00813FF9"/>
    <w:rsid w:val="0081419B"/>
    <w:rsid w:val="0081480A"/>
    <w:rsid w:val="008154DC"/>
    <w:rsid w:val="00815650"/>
    <w:rsid w:val="00815C69"/>
    <w:rsid w:val="0081623B"/>
    <w:rsid w:val="00816A00"/>
    <w:rsid w:val="00816B1B"/>
    <w:rsid w:val="0081712F"/>
    <w:rsid w:val="0081739B"/>
    <w:rsid w:val="0081782E"/>
    <w:rsid w:val="00817A79"/>
    <w:rsid w:val="00817DD4"/>
    <w:rsid w:val="008202EB"/>
    <w:rsid w:val="008203F9"/>
    <w:rsid w:val="00820F86"/>
    <w:rsid w:val="0082112A"/>
    <w:rsid w:val="00821410"/>
    <w:rsid w:val="00821938"/>
    <w:rsid w:val="00821BDC"/>
    <w:rsid w:val="00821E1D"/>
    <w:rsid w:val="00822448"/>
    <w:rsid w:val="00822DCF"/>
    <w:rsid w:val="00823633"/>
    <w:rsid w:val="00823A83"/>
    <w:rsid w:val="00823D95"/>
    <w:rsid w:val="008242C5"/>
    <w:rsid w:val="00824643"/>
    <w:rsid w:val="00824748"/>
    <w:rsid w:val="00824D80"/>
    <w:rsid w:val="00825ACC"/>
    <w:rsid w:val="00825B2D"/>
    <w:rsid w:val="0082626E"/>
    <w:rsid w:val="00826B7B"/>
    <w:rsid w:val="00826D52"/>
    <w:rsid w:val="00827608"/>
    <w:rsid w:val="00827F88"/>
    <w:rsid w:val="008303B3"/>
    <w:rsid w:val="008309F9"/>
    <w:rsid w:val="00830DF0"/>
    <w:rsid w:val="008315CE"/>
    <w:rsid w:val="008316CC"/>
    <w:rsid w:val="00831BF5"/>
    <w:rsid w:val="00831C49"/>
    <w:rsid w:val="00831D82"/>
    <w:rsid w:val="00831E20"/>
    <w:rsid w:val="008320B4"/>
    <w:rsid w:val="00832735"/>
    <w:rsid w:val="008336A5"/>
    <w:rsid w:val="00833B3B"/>
    <w:rsid w:val="00834E7B"/>
    <w:rsid w:val="00835474"/>
    <w:rsid w:val="008357A1"/>
    <w:rsid w:val="0083691A"/>
    <w:rsid w:val="00836EE3"/>
    <w:rsid w:val="00836FE7"/>
    <w:rsid w:val="00837022"/>
    <w:rsid w:val="0083702D"/>
    <w:rsid w:val="008373C0"/>
    <w:rsid w:val="00837420"/>
    <w:rsid w:val="0083751B"/>
    <w:rsid w:val="00840A68"/>
    <w:rsid w:val="00840F28"/>
    <w:rsid w:val="00840F7F"/>
    <w:rsid w:val="0084105A"/>
    <w:rsid w:val="00841114"/>
    <w:rsid w:val="0084113F"/>
    <w:rsid w:val="00841189"/>
    <w:rsid w:val="0084145F"/>
    <w:rsid w:val="00841511"/>
    <w:rsid w:val="00841656"/>
    <w:rsid w:val="00841752"/>
    <w:rsid w:val="00841D30"/>
    <w:rsid w:val="00841DA2"/>
    <w:rsid w:val="0084289D"/>
    <w:rsid w:val="00842BB7"/>
    <w:rsid w:val="00843634"/>
    <w:rsid w:val="00843CFB"/>
    <w:rsid w:val="00844354"/>
    <w:rsid w:val="008444D7"/>
    <w:rsid w:val="00844AC9"/>
    <w:rsid w:val="00844CB5"/>
    <w:rsid w:val="008458F6"/>
    <w:rsid w:val="00845AED"/>
    <w:rsid w:val="00845BDD"/>
    <w:rsid w:val="00845E6F"/>
    <w:rsid w:val="0084618D"/>
    <w:rsid w:val="008463D4"/>
    <w:rsid w:val="008467AB"/>
    <w:rsid w:val="00846AA6"/>
    <w:rsid w:val="0084708E"/>
    <w:rsid w:val="008472F0"/>
    <w:rsid w:val="00847A4F"/>
    <w:rsid w:val="00850E6D"/>
    <w:rsid w:val="00850EC2"/>
    <w:rsid w:val="00851328"/>
    <w:rsid w:val="008514E1"/>
    <w:rsid w:val="00851AE4"/>
    <w:rsid w:val="00851E2B"/>
    <w:rsid w:val="008521C1"/>
    <w:rsid w:val="0085235E"/>
    <w:rsid w:val="008525AF"/>
    <w:rsid w:val="00852931"/>
    <w:rsid w:val="00852D59"/>
    <w:rsid w:val="0085358A"/>
    <w:rsid w:val="00853B04"/>
    <w:rsid w:val="00853C04"/>
    <w:rsid w:val="00853CD9"/>
    <w:rsid w:val="00853D32"/>
    <w:rsid w:val="00853F34"/>
    <w:rsid w:val="008541AC"/>
    <w:rsid w:val="008545D4"/>
    <w:rsid w:val="00854CCF"/>
    <w:rsid w:val="00854E64"/>
    <w:rsid w:val="00854FEB"/>
    <w:rsid w:val="00855006"/>
    <w:rsid w:val="00855019"/>
    <w:rsid w:val="008554B6"/>
    <w:rsid w:val="008555BB"/>
    <w:rsid w:val="008556AB"/>
    <w:rsid w:val="008558D8"/>
    <w:rsid w:val="0085598D"/>
    <w:rsid w:val="00855E71"/>
    <w:rsid w:val="00856926"/>
    <w:rsid w:val="0085756F"/>
    <w:rsid w:val="00857B95"/>
    <w:rsid w:val="00860E15"/>
    <w:rsid w:val="00860FBA"/>
    <w:rsid w:val="00861845"/>
    <w:rsid w:val="008619FB"/>
    <w:rsid w:val="00862276"/>
    <w:rsid w:val="0086231B"/>
    <w:rsid w:val="008623A7"/>
    <w:rsid w:val="00862771"/>
    <w:rsid w:val="00862E10"/>
    <w:rsid w:val="00863078"/>
    <w:rsid w:val="00863079"/>
    <w:rsid w:val="00863A1C"/>
    <w:rsid w:val="00863C60"/>
    <w:rsid w:val="008640DD"/>
    <w:rsid w:val="008642BE"/>
    <w:rsid w:val="008650F5"/>
    <w:rsid w:val="008652DC"/>
    <w:rsid w:val="00865F1D"/>
    <w:rsid w:val="00865F43"/>
    <w:rsid w:val="0086611F"/>
    <w:rsid w:val="0086614E"/>
    <w:rsid w:val="0086682F"/>
    <w:rsid w:val="008668F6"/>
    <w:rsid w:val="00866C1B"/>
    <w:rsid w:val="008671F1"/>
    <w:rsid w:val="00867687"/>
    <w:rsid w:val="00867896"/>
    <w:rsid w:val="008700E9"/>
    <w:rsid w:val="008704DF"/>
    <w:rsid w:val="00871214"/>
    <w:rsid w:val="00871254"/>
    <w:rsid w:val="0087148C"/>
    <w:rsid w:val="00872358"/>
    <w:rsid w:val="008726AB"/>
    <w:rsid w:val="00872AD5"/>
    <w:rsid w:val="00873610"/>
    <w:rsid w:val="008736B7"/>
    <w:rsid w:val="008736D8"/>
    <w:rsid w:val="00873761"/>
    <w:rsid w:val="00873A74"/>
    <w:rsid w:val="00873AF2"/>
    <w:rsid w:val="00873D53"/>
    <w:rsid w:val="00873E7B"/>
    <w:rsid w:val="00873F06"/>
    <w:rsid w:val="00874748"/>
    <w:rsid w:val="00874894"/>
    <w:rsid w:val="00875285"/>
    <w:rsid w:val="008752CC"/>
    <w:rsid w:val="008753C8"/>
    <w:rsid w:val="008760D6"/>
    <w:rsid w:val="008764DB"/>
    <w:rsid w:val="00876F54"/>
    <w:rsid w:val="00877292"/>
    <w:rsid w:val="00877347"/>
    <w:rsid w:val="0087754A"/>
    <w:rsid w:val="0087766C"/>
    <w:rsid w:val="008778E3"/>
    <w:rsid w:val="008800C3"/>
    <w:rsid w:val="00880552"/>
    <w:rsid w:val="00880B68"/>
    <w:rsid w:val="00880B83"/>
    <w:rsid w:val="008812D1"/>
    <w:rsid w:val="00881DC3"/>
    <w:rsid w:val="00882132"/>
    <w:rsid w:val="00882E2E"/>
    <w:rsid w:val="00883091"/>
    <w:rsid w:val="00883254"/>
    <w:rsid w:val="008839DA"/>
    <w:rsid w:val="008848FF"/>
    <w:rsid w:val="00884EE8"/>
    <w:rsid w:val="00885168"/>
    <w:rsid w:val="008856A3"/>
    <w:rsid w:val="00885C75"/>
    <w:rsid w:val="0088614D"/>
    <w:rsid w:val="008865B2"/>
    <w:rsid w:val="0088668A"/>
    <w:rsid w:val="008869D4"/>
    <w:rsid w:val="008873CC"/>
    <w:rsid w:val="00887759"/>
    <w:rsid w:val="00887DA0"/>
    <w:rsid w:val="0089073D"/>
    <w:rsid w:val="00890CAD"/>
    <w:rsid w:val="0089161E"/>
    <w:rsid w:val="0089173B"/>
    <w:rsid w:val="0089191E"/>
    <w:rsid w:val="00891CB9"/>
    <w:rsid w:val="00891E76"/>
    <w:rsid w:val="00892057"/>
    <w:rsid w:val="0089220F"/>
    <w:rsid w:val="0089277B"/>
    <w:rsid w:val="0089332B"/>
    <w:rsid w:val="00893420"/>
    <w:rsid w:val="00893477"/>
    <w:rsid w:val="008934F3"/>
    <w:rsid w:val="008935AA"/>
    <w:rsid w:val="00893604"/>
    <w:rsid w:val="0089401D"/>
    <w:rsid w:val="0089487A"/>
    <w:rsid w:val="00894D8E"/>
    <w:rsid w:val="00894DE1"/>
    <w:rsid w:val="008951A1"/>
    <w:rsid w:val="008951DB"/>
    <w:rsid w:val="00895543"/>
    <w:rsid w:val="008963F0"/>
    <w:rsid w:val="0089654F"/>
    <w:rsid w:val="00896878"/>
    <w:rsid w:val="00896959"/>
    <w:rsid w:val="00897404"/>
    <w:rsid w:val="00897444"/>
    <w:rsid w:val="00897BD9"/>
    <w:rsid w:val="00897DCB"/>
    <w:rsid w:val="008A01C4"/>
    <w:rsid w:val="008A02C0"/>
    <w:rsid w:val="008A03A5"/>
    <w:rsid w:val="008A0600"/>
    <w:rsid w:val="008A0DF3"/>
    <w:rsid w:val="008A110F"/>
    <w:rsid w:val="008A1134"/>
    <w:rsid w:val="008A12D0"/>
    <w:rsid w:val="008A15DC"/>
    <w:rsid w:val="008A1757"/>
    <w:rsid w:val="008A1B76"/>
    <w:rsid w:val="008A23CD"/>
    <w:rsid w:val="008A281D"/>
    <w:rsid w:val="008A282C"/>
    <w:rsid w:val="008A28EC"/>
    <w:rsid w:val="008A2C7B"/>
    <w:rsid w:val="008A2CDD"/>
    <w:rsid w:val="008A2E72"/>
    <w:rsid w:val="008A3054"/>
    <w:rsid w:val="008A31DE"/>
    <w:rsid w:val="008A3F77"/>
    <w:rsid w:val="008A4138"/>
    <w:rsid w:val="008A4B66"/>
    <w:rsid w:val="008A51C6"/>
    <w:rsid w:val="008A5234"/>
    <w:rsid w:val="008A598D"/>
    <w:rsid w:val="008A59A4"/>
    <w:rsid w:val="008A5D96"/>
    <w:rsid w:val="008A63B3"/>
    <w:rsid w:val="008A68BE"/>
    <w:rsid w:val="008A70D7"/>
    <w:rsid w:val="008A7302"/>
    <w:rsid w:val="008A7498"/>
    <w:rsid w:val="008B0636"/>
    <w:rsid w:val="008B0A26"/>
    <w:rsid w:val="008B0B01"/>
    <w:rsid w:val="008B0C4C"/>
    <w:rsid w:val="008B178F"/>
    <w:rsid w:val="008B1D37"/>
    <w:rsid w:val="008B1E85"/>
    <w:rsid w:val="008B228D"/>
    <w:rsid w:val="008B2401"/>
    <w:rsid w:val="008B2B0D"/>
    <w:rsid w:val="008B2FB6"/>
    <w:rsid w:val="008B44FF"/>
    <w:rsid w:val="008B482D"/>
    <w:rsid w:val="008B4E28"/>
    <w:rsid w:val="008B522C"/>
    <w:rsid w:val="008B59BA"/>
    <w:rsid w:val="008B5AB3"/>
    <w:rsid w:val="008B5C31"/>
    <w:rsid w:val="008B6765"/>
    <w:rsid w:val="008B6848"/>
    <w:rsid w:val="008B68B4"/>
    <w:rsid w:val="008B6B3F"/>
    <w:rsid w:val="008B6D62"/>
    <w:rsid w:val="008B6FD1"/>
    <w:rsid w:val="008B7ED8"/>
    <w:rsid w:val="008C00A7"/>
    <w:rsid w:val="008C0B03"/>
    <w:rsid w:val="008C0B51"/>
    <w:rsid w:val="008C0FE5"/>
    <w:rsid w:val="008C1248"/>
    <w:rsid w:val="008C1735"/>
    <w:rsid w:val="008C18D7"/>
    <w:rsid w:val="008C1E72"/>
    <w:rsid w:val="008C25C0"/>
    <w:rsid w:val="008C27B3"/>
    <w:rsid w:val="008C2A1E"/>
    <w:rsid w:val="008C2FA1"/>
    <w:rsid w:val="008C30DE"/>
    <w:rsid w:val="008C3446"/>
    <w:rsid w:val="008C3656"/>
    <w:rsid w:val="008C3710"/>
    <w:rsid w:val="008C3800"/>
    <w:rsid w:val="008C4080"/>
    <w:rsid w:val="008C5092"/>
    <w:rsid w:val="008C5563"/>
    <w:rsid w:val="008C58DF"/>
    <w:rsid w:val="008C5A54"/>
    <w:rsid w:val="008C6180"/>
    <w:rsid w:val="008C628E"/>
    <w:rsid w:val="008C63D3"/>
    <w:rsid w:val="008C6A5D"/>
    <w:rsid w:val="008C7441"/>
    <w:rsid w:val="008C75AD"/>
    <w:rsid w:val="008C7F8C"/>
    <w:rsid w:val="008D0090"/>
    <w:rsid w:val="008D01D7"/>
    <w:rsid w:val="008D04E1"/>
    <w:rsid w:val="008D0C53"/>
    <w:rsid w:val="008D0DB9"/>
    <w:rsid w:val="008D1369"/>
    <w:rsid w:val="008D153D"/>
    <w:rsid w:val="008D158C"/>
    <w:rsid w:val="008D1AEB"/>
    <w:rsid w:val="008D1F5E"/>
    <w:rsid w:val="008D2055"/>
    <w:rsid w:val="008D2AE0"/>
    <w:rsid w:val="008D2C4C"/>
    <w:rsid w:val="008D2CEE"/>
    <w:rsid w:val="008D2EE9"/>
    <w:rsid w:val="008D34AB"/>
    <w:rsid w:val="008D425E"/>
    <w:rsid w:val="008D4CA3"/>
    <w:rsid w:val="008D524B"/>
    <w:rsid w:val="008D5351"/>
    <w:rsid w:val="008D55BD"/>
    <w:rsid w:val="008D60A8"/>
    <w:rsid w:val="008D640C"/>
    <w:rsid w:val="008D6848"/>
    <w:rsid w:val="008D69E0"/>
    <w:rsid w:val="008D6B4E"/>
    <w:rsid w:val="008D788C"/>
    <w:rsid w:val="008D79B2"/>
    <w:rsid w:val="008D7E0D"/>
    <w:rsid w:val="008D7EDB"/>
    <w:rsid w:val="008E002E"/>
    <w:rsid w:val="008E017C"/>
    <w:rsid w:val="008E04F9"/>
    <w:rsid w:val="008E0A1D"/>
    <w:rsid w:val="008E1829"/>
    <w:rsid w:val="008E1A1D"/>
    <w:rsid w:val="008E1A61"/>
    <w:rsid w:val="008E2327"/>
    <w:rsid w:val="008E2D66"/>
    <w:rsid w:val="008E3052"/>
    <w:rsid w:val="008E4AFF"/>
    <w:rsid w:val="008E4D2A"/>
    <w:rsid w:val="008E5077"/>
    <w:rsid w:val="008E54AD"/>
    <w:rsid w:val="008E55E4"/>
    <w:rsid w:val="008E58F2"/>
    <w:rsid w:val="008E59C8"/>
    <w:rsid w:val="008E5CA3"/>
    <w:rsid w:val="008E62E2"/>
    <w:rsid w:val="008E64F0"/>
    <w:rsid w:val="008E652F"/>
    <w:rsid w:val="008E69F1"/>
    <w:rsid w:val="008E6D59"/>
    <w:rsid w:val="008E6FF3"/>
    <w:rsid w:val="008E70B2"/>
    <w:rsid w:val="008E7187"/>
    <w:rsid w:val="008E7430"/>
    <w:rsid w:val="008E7B05"/>
    <w:rsid w:val="008E7BD5"/>
    <w:rsid w:val="008F00E6"/>
    <w:rsid w:val="008F010E"/>
    <w:rsid w:val="008F0965"/>
    <w:rsid w:val="008F0ABF"/>
    <w:rsid w:val="008F0B23"/>
    <w:rsid w:val="008F0B47"/>
    <w:rsid w:val="008F1721"/>
    <w:rsid w:val="008F18ED"/>
    <w:rsid w:val="008F1BEF"/>
    <w:rsid w:val="008F22AF"/>
    <w:rsid w:val="008F230E"/>
    <w:rsid w:val="008F23C4"/>
    <w:rsid w:val="008F2650"/>
    <w:rsid w:val="008F2DC5"/>
    <w:rsid w:val="008F37AD"/>
    <w:rsid w:val="008F3AAA"/>
    <w:rsid w:val="008F3C95"/>
    <w:rsid w:val="008F3CD2"/>
    <w:rsid w:val="008F3F00"/>
    <w:rsid w:val="008F3F51"/>
    <w:rsid w:val="008F40F4"/>
    <w:rsid w:val="008F46C2"/>
    <w:rsid w:val="008F4729"/>
    <w:rsid w:val="008F5397"/>
    <w:rsid w:val="008F5401"/>
    <w:rsid w:val="008F5484"/>
    <w:rsid w:val="008F562A"/>
    <w:rsid w:val="008F5B14"/>
    <w:rsid w:val="008F66A5"/>
    <w:rsid w:val="008F680A"/>
    <w:rsid w:val="008F6F1A"/>
    <w:rsid w:val="008F7068"/>
    <w:rsid w:val="008F70F4"/>
    <w:rsid w:val="008F788E"/>
    <w:rsid w:val="008F7FA5"/>
    <w:rsid w:val="009012AE"/>
    <w:rsid w:val="0090144C"/>
    <w:rsid w:val="0090154E"/>
    <w:rsid w:val="00901EEC"/>
    <w:rsid w:val="009021AD"/>
    <w:rsid w:val="00902346"/>
    <w:rsid w:val="0090245A"/>
    <w:rsid w:val="0090360E"/>
    <w:rsid w:val="00903735"/>
    <w:rsid w:val="00903D37"/>
    <w:rsid w:val="00904523"/>
    <w:rsid w:val="00904583"/>
    <w:rsid w:val="0090461A"/>
    <w:rsid w:val="009047BB"/>
    <w:rsid w:val="00904B9E"/>
    <w:rsid w:val="009052E4"/>
    <w:rsid w:val="00905363"/>
    <w:rsid w:val="009054CA"/>
    <w:rsid w:val="00905877"/>
    <w:rsid w:val="009065CA"/>
    <w:rsid w:val="009067F9"/>
    <w:rsid w:val="009067FA"/>
    <w:rsid w:val="00906A29"/>
    <w:rsid w:val="00906B23"/>
    <w:rsid w:val="00906CBC"/>
    <w:rsid w:val="00906F27"/>
    <w:rsid w:val="00906FA7"/>
    <w:rsid w:val="009079D1"/>
    <w:rsid w:val="00907AEE"/>
    <w:rsid w:val="00907D60"/>
    <w:rsid w:val="00910343"/>
    <w:rsid w:val="0091055D"/>
    <w:rsid w:val="00910936"/>
    <w:rsid w:val="00910A37"/>
    <w:rsid w:val="00910C7A"/>
    <w:rsid w:val="00910CAE"/>
    <w:rsid w:val="00911F05"/>
    <w:rsid w:val="00912142"/>
    <w:rsid w:val="0091235B"/>
    <w:rsid w:val="00913754"/>
    <w:rsid w:val="009138F9"/>
    <w:rsid w:val="0091398C"/>
    <w:rsid w:val="00914606"/>
    <w:rsid w:val="00914C61"/>
    <w:rsid w:val="00915232"/>
    <w:rsid w:val="00915774"/>
    <w:rsid w:val="009157D9"/>
    <w:rsid w:val="00915D2F"/>
    <w:rsid w:val="00915E08"/>
    <w:rsid w:val="009163E9"/>
    <w:rsid w:val="0091641C"/>
    <w:rsid w:val="0091666D"/>
    <w:rsid w:val="0091710D"/>
    <w:rsid w:val="009171FD"/>
    <w:rsid w:val="009177AC"/>
    <w:rsid w:val="00917AEF"/>
    <w:rsid w:val="00917D6F"/>
    <w:rsid w:val="00917FE9"/>
    <w:rsid w:val="009205CD"/>
    <w:rsid w:val="0092073B"/>
    <w:rsid w:val="009207C9"/>
    <w:rsid w:val="009214BB"/>
    <w:rsid w:val="009217A4"/>
    <w:rsid w:val="0092181F"/>
    <w:rsid w:val="00921B1A"/>
    <w:rsid w:val="00921B48"/>
    <w:rsid w:val="00921B7F"/>
    <w:rsid w:val="00921DDA"/>
    <w:rsid w:val="00921F5B"/>
    <w:rsid w:val="00922065"/>
    <w:rsid w:val="00922172"/>
    <w:rsid w:val="009225E0"/>
    <w:rsid w:val="00922DE1"/>
    <w:rsid w:val="00922E61"/>
    <w:rsid w:val="00923541"/>
    <w:rsid w:val="009237EE"/>
    <w:rsid w:val="00924615"/>
    <w:rsid w:val="0092473E"/>
    <w:rsid w:val="00924C1D"/>
    <w:rsid w:val="0092600D"/>
    <w:rsid w:val="00926541"/>
    <w:rsid w:val="009266D5"/>
    <w:rsid w:val="00926725"/>
    <w:rsid w:val="00926ADE"/>
    <w:rsid w:val="009271EB"/>
    <w:rsid w:val="0092722F"/>
    <w:rsid w:val="0092724B"/>
    <w:rsid w:val="00927269"/>
    <w:rsid w:val="009276C2"/>
    <w:rsid w:val="00927C5B"/>
    <w:rsid w:val="009301D7"/>
    <w:rsid w:val="00930345"/>
    <w:rsid w:val="0093039D"/>
    <w:rsid w:val="00930A13"/>
    <w:rsid w:val="00930C00"/>
    <w:rsid w:val="009318B4"/>
    <w:rsid w:val="00931D8D"/>
    <w:rsid w:val="00931E4F"/>
    <w:rsid w:val="0093210A"/>
    <w:rsid w:val="00932C1C"/>
    <w:rsid w:val="00932F3C"/>
    <w:rsid w:val="00933030"/>
    <w:rsid w:val="0093364D"/>
    <w:rsid w:val="009337FD"/>
    <w:rsid w:val="00933813"/>
    <w:rsid w:val="00933DB4"/>
    <w:rsid w:val="0093429F"/>
    <w:rsid w:val="0093462E"/>
    <w:rsid w:val="009346E1"/>
    <w:rsid w:val="0093483E"/>
    <w:rsid w:val="00934C01"/>
    <w:rsid w:val="009352C2"/>
    <w:rsid w:val="00935A8F"/>
    <w:rsid w:val="00935B18"/>
    <w:rsid w:val="00936574"/>
    <w:rsid w:val="00936684"/>
    <w:rsid w:val="009366CA"/>
    <w:rsid w:val="00937297"/>
    <w:rsid w:val="00937EE1"/>
    <w:rsid w:val="00940E52"/>
    <w:rsid w:val="009410BA"/>
    <w:rsid w:val="00941253"/>
    <w:rsid w:val="00941FB5"/>
    <w:rsid w:val="0094203F"/>
    <w:rsid w:val="00942559"/>
    <w:rsid w:val="0094302E"/>
    <w:rsid w:val="00943949"/>
    <w:rsid w:val="00943BCE"/>
    <w:rsid w:val="00943FE4"/>
    <w:rsid w:val="00944028"/>
    <w:rsid w:val="0094413F"/>
    <w:rsid w:val="009449C5"/>
    <w:rsid w:val="00944D8D"/>
    <w:rsid w:val="009450E0"/>
    <w:rsid w:val="0094552F"/>
    <w:rsid w:val="009466F4"/>
    <w:rsid w:val="009469E5"/>
    <w:rsid w:val="00946A1E"/>
    <w:rsid w:val="009475CC"/>
    <w:rsid w:val="00947B27"/>
    <w:rsid w:val="00947FD8"/>
    <w:rsid w:val="009501A3"/>
    <w:rsid w:val="009508A0"/>
    <w:rsid w:val="00950956"/>
    <w:rsid w:val="00950A1E"/>
    <w:rsid w:val="00951402"/>
    <w:rsid w:val="009517EA"/>
    <w:rsid w:val="00951C4E"/>
    <w:rsid w:val="0095208F"/>
    <w:rsid w:val="009520CC"/>
    <w:rsid w:val="009527CF"/>
    <w:rsid w:val="009530D8"/>
    <w:rsid w:val="00953DD5"/>
    <w:rsid w:val="00953FF0"/>
    <w:rsid w:val="0095496D"/>
    <w:rsid w:val="009549C4"/>
    <w:rsid w:val="00954A71"/>
    <w:rsid w:val="00954ACF"/>
    <w:rsid w:val="00954B9C"/>
    <w:rsid w:val="00954C9C"/>
    <w:rsid w:val="00955351"/>
    <w:rsid w:val="009553B0"/>
    <w:rsid w:val="00955886"/>
    <w:rsid w:val="00955E04"/>
    <w:rsid w:val="00955FF3"/>
    <w:rsid w:val="0095661E"/>
    <w:rsid w:val="00956711"/>
    <w:rsid w:val="00956E02"/>
    <w:rsid w:val="00956F6E"/>
    <w:rsid w:val="009577D7"/>
    <w:rsid w:val="009579E2"/>
    <w:rsid w:val="00960311"/>
    <w:rsid w:val="00960346"/>
    <w:rsid w:val="009608D9"/>
    <w:rsid w:val="00961358"/>
    <w:rsid w:val="00961564"/>
    <w:rsid w:val="00961752"/>
    <w:rsid w:val="009617D3"/>
    <w:rsid w:val="00962147"/>
    <w:rsid w:val="00962469"/>
    <w:rsid w:val="009626AE"/>
    <w:rsid w:val="009628D8"/>
    <w:rsid w:val="00962B35"/>
    <w:rsid w:val="00962F4F"/>
    <w:rsid w:val="009636AA"/>
    <w:rsid w:val="00963DE4"/>
    <w:rsid w:val="0096463B"/>
    <w:rsid w:val="00964F5E"/>
    <w:rsid w:val="009653E5"/>
    <w:rsid w:val="00965729"/>
    <w:rsid w:val="00965929"/>
    <w:rsid w:val="00965B44"/>
    <w:rsid w:val="00965EA1"/>
    <w:rsid w:val="00965F3C"/>
    <w:rsid w:val="0096617A"/>
    <w:rsid w:val="00966E0E"/>
    <w:rsid w:val="009670C9"/>
    <w:rsid w:val="0096750C"/>
    <w:rsid w:val="0096768C"/>
    <w:rsid w:val="00967869"/>
    <w:rsid w:val="0096796E"/>
    <w:rsid w:val="00967DA0"/>
    <w:rsid w:val="00967F33"/>
    <w:rsid w:val="009700CD"/>
    <w:rsid w:val="009706B1"/>
    <w:rsid w:val="00971539"/>
    <w:rsid w:val="009718AE"/>
    <w:rsid w:val="00971A8A"/>
    <w:rsid w:val="00971DD2"/>
    <w:rsid w:val="00971F54"/>
    <w:rsid w:val="00972059"/>
    <w:rsid w:val="009725C5"/>
    <w:rsid w:val="00972AEA"/>
    <w:rsid w:val="00972B4E"/>
    <w:rsid w:val="0097394E"/>
    <w:rsid w:val="00973B43"/>
    <w:rsid w:val="00973F40"/>
    <w:rsid w:val="0097416B"/>
    <w:rsid w:val="0097532D"/>
    <w:rsid w:val="0097599B"/>
    <w:rsid w:val="009764A8"/>
    <w:rsid w:val="0097666B"/>
    <w:rsid w:val="00976A8C"/>
    <w:rsid w:val="00976BC1"/>
    <w:rsid w:val="00976E13"/>
    <w:rsid w:val="00977160"/>
    <w:rsid w:val="0097736F"/>
    <w:rsid w:val="00977508"/>
    <w:rsid w:val="009778A2"/>
    <w:rsid w:val="00977BFC"/>
    <w:rsid w:val="0098056C"/>
    <w:rsid w:val="00980900"/>
    <w:rsid w:val="00980A26"/>
    <w:rsid w:val="00981316"/>
    <w:rsid w:val="0098133B"/>
    <w:rsid w:val="00983075"/>
    <w:rsid w:val="00983145"/>
    <w:rsid w:val="009831C5"/>
    <w:rsid w:val="009836ED"/>
    <w:rsid w:val="009838DE"/>
    <w:rsid w:val="00983948"/>
    <w:rsid w:val="00983CC9"/>
    <w:rsid w:val="00983EDC"/>
    <w:rsid w:val="00983EED"/>
    <w:rsid w:val="0098407F"/>
    <w:rsid w:val="00984216"/>
    <w:rsid w:val="0098439E"/>
    <w:rsid w:val="009849E0"/>
    <w:rsid w:val="009849EF"/>
    <w:rsid w:val="00984B3F"/>
    <w:rsid w:val="00984C32"/>
    <w:rsid w:val="00984E2B"/>
    <w:rsid w:val="009850E3"/>
    <w:rsid w:val="009856CC"/>
    <w:rsid w:val="00986D54"/>
    <w:rsid w:val="00986DB7"/>
    <w:rsid w:val="00986E69"/>
    <w:rsid w:val="009878E0"/>
    <w:rsid w:val="00987A00"/>
    <w:rsid w:val="00991430"/>
    <w:rsid w:val="00991FA0"/>
    <w:rsid w:val="009920EA"/>
    <w:rsid w:val="00992A58"/>
    <w:rsid w:val="00992D5A"/>
    <w:rsid w:val="009930DF"/>
    <w:rsid w:val="009934CF"/>
    <w:rsid w:val="00993AE8"/>
    <w:rsid w:val="00993E19"/>
    <w:rsid w:val="00994396"/>
    <w:rsid w:val="00994E5A"/>
    <w:rsid w:val="00994FB1"/>
    <w:rsid w:val="0099519F"/>
    <w:rsid w:val="00995229"/>
    <w:rsid w:val="00995B89"/>
    <w:rsid w:val="0099621A"/>
    <w:rsid w:val="00996858"/>
    <w:rsid w:val="00996D27"/>
    <w:rsid w:val="00996EFE"/>
    <w:rsid w:val="00997702"/>
    <w:rsid w:val="00997C76"/>
    <w:rsid w:val="009A0786"/>
    <w:rsid w:val="009A0A38"/>
    <w:rsid w:val="009A0B68"/>
    <w:rsid w:val="009A0D75"/>
    <w:rsid w:val="009A11FD"/>
    <w:rsid w:val="009A1912"/>
    <w:rsid w:val="009A2459"/>
    <w:rsid w:val="009A2702"/>
    <w:rsid w:val="009A28BF"/>
    <w:rsid w:val="009A3057"/>
    <w:rsid w:val="009A306D"/>
    <w:rsid w:val="009A347A"/>
    <w:rsid w:val="009A3803"/>
    <w:rsid w:val="009A41F0"/>
    <w:rsid w:val="009A4205"/>
    <w:rsid w:val="009A4556"/>
    <w:rsid w:val="009A4683"/>
    <w:rsid w:val="009A4DA9"/>
    <w:rsid w:val="009A5671"/>
    <w:rsid w:val="009A620E"/>
    <w:rsid w:val="009A646C"/>
    <w:rsid w:val="009A6F92"/>
    <w:rsid w:val="009A7161"/>
    <w:rsid w:val="009B02C3"/>
    <w:rsid w:val="009B0552"/>
    <w:rsid w:val="009B0728"/>
    <w:rsid w:val="009B0EBF"/>
    <w:rsid w:val="009B2007"/>
    <w:rsid w:val="009B2196"/>
    <w:rsid w:val="009B22FF"/>
    <w:rsid w:val="009B27EA"/>
    <w:rsid w:val="009B2B04"/>
    <w:rsid w:val="009B2BDA"/>
    <w:rsid w:val="009B348B"/>
    <w:rsid w:val="009B3668"/>
    <w:rsid w:val="009B3D7A"/>
    <w:rsid w:val="009B3E70"/>
    <w:rsid w:val="009B3F3B"/>
    <w:rsid w:val="009B4677"/>
    <w:rsid w:val="009B5B63"/>
    <w:rsid w:val="009B6452"/>
    <w:rsid w:val="009B6732"/>
    <w:rsid w:val="009B68AB"/>
    <w:rsid w:val="009B6A6F"/>
    <w:rsid w:val="009B7E51"/>
    <w:rsid w:val="009C009E"/>
    <w:rsid w:val="009C034F"/>
    <w:rsid w:val="009C069B"/>
    <w:rsid w:val="009C0921"/>
    <w:rsid w:val="009C106A"/>
    <w:rsid w:val="009C15DE"/>
    <w:rsid w:val="009C1A5E"/>
    <w:rsid w:val="009C1AFE"/>
    <w:rsid w:val="009C1ECD"/>
    <w:rsid w:val="009C22AA"/>
    <w:rsid w:val="009C295D"/>
    <w:rsid w:val="009C299E"/>
    <w:rsid w:val="009C2A20"/>
    <w:rsid w:val="009C2A45"/>
    <w:rsid w:val="009C2F2A"/>
    <w:rsid w:val="009C3729"/>
    <w:rsid w:val="009C3E33"/>
    <w:rsid w:val="009C3EFF"/>
    <w:rsid w:val="009C413D"/>
    <w:rsid w:val="009C52E7"/>
    <w:rsid w:val="009C548B"/>
    <w:rsid w:val="009C59AE"/>
    <w:rsid w:val="009C59C2"/>
    <w:rsid w:val="009C5F24"/>
    <w:rsid w:val="009C6014"/>
    <w:rsid w:val="009C6A8A"/>
    <w:rsid w:val="009C6AD9"/>
    <w:rsid w:val="009C78BA"/>
    <w:rsid w:val="009C7EC1"/>
    <w:rsid w:val="009D048B"/>
    <w:rsid w:val="009D0BCA"/>
    <w:rsid w:val="009D1B43"/>
    <w:rsid w:val="009D1B5D"/>
    <w:rsid w:val="009D1D4F"/>
    <w:rsid w:val="009D26D6"/>
    <w:rsid w:val="009D2991"/>
    <w:rsid w:val="009D2BFC"/>
    <w:rsid w:val="009D2C53"/>
    <w:rsid w:val="009D2E12"/>
    <w:rsid w:val="009D3432"/>
    <w:rsid w:val="009D3B38"/>
    <w:rsid w:val="009D3F7B"/>
    <w:rsid w:val="009D4254"/>
    <w:rsid w:val="009D43FE"/>
    <w:rsid w:val="009D4604"/>
    <w:rsid w:val="009D4C9F"/>
    <w:rsid w:val="009D4CFA"/>
    <w:rsid w:val="009D5B33"/>
    <w:rsid w:val="009D5C33"/>
    <w:rsid w:val="009D626A"/>
    <w:rsid w:val="009D66F4"/>
    <w:rsid w:val="009D67E3"/>
    <w:rsid w:val="009D69C6"/>
    <w:rsid w:val="009D6F70"/>
    <w:rsid w:val="009D7457"/>
    <w:rsid w:val="009D75D9"/>
    <w:rsid w:val="009D77A4"/>
    <w:rsid w:val="009D78F4"/>
    <w:rsid w:val="009D79F6"/>
    <w:rsid w:val="009E04E8"/>
    <w:rsid w:val="009E0E7C"/>
    <w:rsid w:val="009E10E1"/>
    <w:rsid w:val="009E110C"/>
    <w:rsid w:val="009E13D4"/>
    <w:rsid w:val="009E1487"/>
    <w:rsid w:val="009E1850"/>
    <w:rsid w:val="009E1DF5"/>
    <w:rsid w:val="009E22A9"/>
    <w:rsid w:val="009E2329"/>
    <w:rsid w:val="009E262F"/>
    <w:rsid w:val="009E2C1F"/>
    <w:rsid w:val="009E3045"/>
    <w:rsid w:val="009E3E34"/>
    <w:rsid w:val="009E4099"/>
    <w:rsid w:val="009E487F"/>
    <w:rsid w:val="009E4A3F"/>
    <w:rsid w:val="009E4AEF"/>
    <w:rsid w:val="009E4EF3"/>
    <w:rsid w:val="009E510E"/>
    <w:rsid w:val="009E51A8"/>
    <w:rsid w:val="009E53A5"/>
    <w:rsid w:val="009E5419"/>
    <w:rsid w:val="009E55AC"/>
    <w:rsid w:val="009E5A6E"/>
    <w:rsid w:val="009E5C14"/>
    <w:rsid w:val="009E6489"/>
    <w:rsid w:val="009E6994"/>
    <w:rsid w:val="009E6B69"/>
    <w:rsid w:val="009E6DA4"/>
    <w:rsid w:val="009E704E"/>
    <w:rsid w:val="009E70E7"/>
    <w:rsid w:val="009E79B4"/>
    <w:rsid w:val="009E7FC0"/>
    <w:rsid w:val="009F04F8"/>
    <w:rsid w:val="009F1196"/>
    <w:rsid w:val="009F129A"/>
    <w:rsid w:val="009F16AA"/>
    <w:rsid w:val="009F17AF"/>
    <w:rsid w:val="009F25A8"/>
    <w:rsid w:val="009F2ED7"/>
    <w:rsid w:val="009F2FFC"/>
    <w:rsid w:val="009F46DC"/>
    <w:rsid w:val="009F49EF"/>
    <w:rsid w:val="009F4D2D"/>
    <w:rsid w:val="009F4F11"/>
    <w:rsid w:val="009F543A"/>
    <w:rsid w:val="009F58BE"/>
    <w:rsid w:val="009F59D8"/>
    <w:rsid w:val="009F5BBB"/>
    <w:rsid w:val="009F5CAF"/>
    <w:rsid w:val="009F6314"/>
    <w:rsid w:val="009F656D"/>
    <w:rsid w:val="009F65AF"/>
    <w:rsid w:val="009F6756"/>
    <w:rsid w:val="009F6BF1"/>
    <w:rsid w:val="009F727B"/>
    <w:rsid w:val="00A0112A"/>
    <w:rsid w:val="00A01291"/>
    <w:rsid w:val="00A013E9"/>
    <w:rsid w:val="00A0156B"/>
    <w:rsid w:val="00A01C00"/>
    <w:rsid w:val="00A01C1F"/>
    <w:rsid w:val="00A02354"/>
    <w:rsid w:val="00A02488"/>
    <w:rsid w:val="00A030D2"/>
    <w:rsid w:val="00A030EA"/>
    <w:rsid w:val="00A03570"/>
    <w:rsid w:val="00A03A1B"/>
    <w:rsid w:val="00A040C9"/>
    <w:rsid w:val="00A043CE"/>
    <w:rsid w:val="00A0443E"/>
    <w:rsid w:val="00A05A25"/>
    <w:rsid w:val="00A0636A"/>
    <w:rsid w:val="00A06930"/>
    <w:rsid w:val="00A06CC5"/>
    <w:rsid w:val="00A06F24"/>
    <w:rsid w:val="00A07167"/>
    <w:rsid w:val="00A07771"/>
    <w:rsid w:val="00A1041C"/>
    <w:rsid w:val="00A10847"/>
    <w:rsid w:val="00A108F8"/>
    <w:rsid w:val="00A10C91"/>
    <w:rsid w:val="00A11181"/>
    <w:rsid w:val="00A11CAD"/>
    <w:rsid w:val="00A11F7F"/>
    <w:rsid w:val="00A12486"/>
    <w:rsid w:val="00A12649"/>
    <w:rsid w:val="00A12EF6"/>
    <w:rsid w:val="00A1325B"/>
    <w:rsid w:val="00A13F6C"/>
    <w:rsid w:val="00A14431"/>
    <w:rsid w:val="00A1457B"/>
    <w:rsid w:val="00A1481E"/>
    <w:rsid w:val="00A14C69"/>
    <w:rsid w:val="00A14EC0"/>
    <w:rsid w:val="00A1537B"/>
    <w:rsid w:val="00A15891"/>
    <w:rsid w:val="00A1598D"/>
    <w:rsid w:val="00A15993"/>
    <w:rsid w:val="00A15A51"/>
    <w:rsid w:val="00A15AE4"/>
    <w:rsid w:val="00A1620D"/>
    <w:rsid w:val="00A16AC0"/>
    <w:rsid w:val="00A16AD3"/>
    <w:rsid w:val="00A16BAF"/>
    <w:rsid w:val="00A16C69"/>
    <w:rsid w:val="00A16CF0"/>
    <w:rsid w:val="00A16DC1"/>
    <w:rsid w:val="00A1760B"/>
    <w:rsid w:val="00A178E2"/>
    <w:rsid w:val="00A179A7"/>
    <w:rsid w:val="00A17A17"/>
    <w:rsid w:val="00A17D81"/>
    <w:rsid w:val="00A2011B"/>
    <w:rsid w:val="00A202ED"/>
    <w:rsid w:val="00A20BE2"/>
    <w:rsid w:val="00A20F4C"/>
    <w:rsid w:val="00A21711"/>
    <w:rsid w:val="00A21ADE"/>
    <w:rsid w:val="00A21D9F"/>
    <w:rsid w:val="00A22077"/>
    <w:rsid w:val="00A2223F"/>
    <w:rsid w:val="00A22584"/>
    <w:rsid w:val="00A22CAD"/>
    <w:rsid w:val="00A2359E"/>
    <w:rsid w:val="00A23809"/>
    <w:rsid w:val="00A23D31"/>
    <w:rsid w:val="00A24C9B"/>
    <w:rsid w:val="00A25083"/>
    <w:rsid w:val="00A252B7"/>
    <w:rsid w:val="00A2536F"/>
    <w:rsid w:val="00A2542B"/>
    <w:rsid w:val="00A25885"/>
    <w:rsid w:val="00A263EF"/>
    <w:rsid w:val="00A266BF"/>
    <w:rsid w:val="00A26ECD"/>
    <w:rsid w:val="00A2770D"/>
    <w:rsid w:val="00A27D24"/>
    <w:rsid w:val="00A27D2B"/>
    <w:rsid w:val="00A301A7"/>
    <w:rsid w:val="00A30901"/>
    <w:rsid w:val="00A30A59"/>
    <w:rsid w:val="00A30B6B"/>
    <w:rsid w:val="00A30C34"/>
    <w:rsid w:val="00A30C89"/>
    <w:rsid w:val="00A30FD3"/>
    <w:rsid w:val="00A312FF"/>
    <w:rsid w:val="00A31E0D"/>
    <w:rsid w:val="00A32022"/>
    <w:rsid w:val="00A325F8"/>
    <w:rsid w:val="00A33113"/>
    <w:rsid w:val="00A331FC"/>
    <w:rsid w:val="00A33DB8"/>
    <w:rsid w:val="00A34223"/>
    <w:rsid w:val="00A344F8"/>
    <w:rsid w:val="00A34F11"/>
    <w:rsid w:val="00A35311"/>
    <w:rsid w:val="00A35645"/>
    <w:rsid w:val="00A35C23"/>
    <w:rsid w:val="00A35D1C"/>
    <w:rsid w:val="00A35E2F"/>
    <w:rsid w:val="00A35E75"/>
    <w:rsid w:val="00A36013"/>
    <w:rsid w:val="00A362B5"/>
    <w:rsid w:val="00A36B1C"/>
    <w:rsid w:val="00A36C06"/>
    <w:rsid w:val="00A36C91"/>
    <w:rsid w:val="00A36CC5"/>
    <w:rsid w:val="00A36DD0"/>
    <w:rsid w:val="00A36DE7"/>
    <w:rsid w:val="00A36E15"/>
    <w:rsid w:val="00A36F58"/>
    <w:rsid w:val="00A37676"/>
    <w:rsid w:val="00A37793"/>
    <w:rsid w:val="00A37891"/>
    <w:rsid w:val="00A379AE"/>
    <w:rsid w:val="00A406B4"/>
    <w:rsid w:val="00A40A51"/>
    <w:rsid w:val="00A415BA"/>
    <w:rsid w:val="00A41795"/>
    <w:rsid w:val="00A41832"/>
    <w:rsid w:val="00A41B03"/>
    <w:rsid w:val="00A41F43"/>
    <w:rsid w:val="00A41F6A"/>
    <w:rsid w:val="00A42084"/>
    <w:rsid w:val="00A42093"/>
    <w:rsid w:val="00A42240"/>
    <w:rsid w:val="00A428A7"/>
    <w:rsid w:val="00A42AF8"/>
    <w:rsid w:val="00A42B22"/>
    <w:rsid w:val="00A42E88"/>
    <w:rsid w:val="00A4381F"/>
    <w:rsid w:val="00A43920"/>
    <w:rsid w:val="00A445E3"/>
    <w:rsid w:val="00A44EE9"/>
    <w:rsid w:val="00A4500D"/>
    <w:rsid w:val="00A451DE"/>
    <w:rsid w:val="00A45316"/>
    <w:rsid w:val="00A453EB"/>
    <w:rsid w:val="00A4594F"/>
    <w:rsid w:val="00A4744B"/>
    <w:rsid w:val="00A47916"/>
    <w:rsid w:val="00A47AB7"/>
    <w:rsid w:val="00A47F2A"/>
    <w:rsid w:val="00A5016C"/>
    <w:rsid w:val="00A50580"/>
    <w:rsid w:val="00A508E0"/>
    <w:rsid w:val="00A50CDD"/>
    <w:rsid w:val="00A51058"/>
    <w:rsid w:val="00A514E8"/>
    <w:rsid w:val="00A5241B"/>
    <w:rsid w:val="00A5242B"/>
    <w:rsid w:val="00A527A0"/>
    <w:rsid w:val="00A52CF0"/>
    <w:rsid w:val="00A53594"/>
    <w:rsid w:val="00A536DA"/>
    <w:rsid w:val="00A53E93"/>
    <w:rsid w:val="00A5406C"/>
    <w:rsid w:val="00A540B2"/>
    <w:rsid w:val="00A541B7"/>
    <w:rsid w:val="00A54801"/>
    <w:rsid w:val="00A54CDD"/>
    <w:rsid w:val="00A54D5F"/>
    <w:rsid w:val="00A5596D"/>
    <w:rsid w:val="00A55B2E"/>
    <w:rsid w:val="00A55DB6"/>
    <w:rsid w:val="00A56F39"/>
    <w:rsid w:val="00A571CD"/>
    <w:rsid w:val="00A57A8E"/>
    <w:rsid w:val="00A57C3D"/>
    <w:rsid w:val="00A600CA"/>
    <w:rsid w:val="00A60619"/>
    <w:rsid w:val="00A60A2E"/>
    <w:rsid w:val="00A60F2A"/>
    <w:rsid w:val="00A611B1"/>
    <w:rsid w:val="00A61875"/>
    <w:rsid w:val="00A61ED4"/>
    <w:rsid w:val="00A6207D"/>
    <w:rsid w:val="00A62D31"/>
    <w:rsid w:val="00A63B21"/>
    <w:rsid w:val="00A63D54"/>
    <w:rsid w:val="00A63E95"/>
    <w:rsid w:val="00A64A23"/>
    <w:rsid w:val="00A64CB7"/>
    <w:rsid w:val="00A6550C"/>
    <w:rsid w:val="00A65827"/>
    <w:rsid w:val="00A66110"/>
    <w:rsid w:val="00A664EB"/>
    <w:rsid w:val="00A6697B"/>
    <w:rsid w:val="00A67022"/>
    <w:rsid w:val="00A675B2"/>
    <w:rsid w:val="00A67EF0"/>
    <w:rsid w:val="00A67F94"/>
    <w:rsid w:val="00A7087B"/>
    <w:rsid w:val="00A70DDC"/>
    <w:rsid w:val="00A71576"/>
    <w:rsid w:val="00A719AA"/>
    <w:rsid w:val="00A71B80"/>
    <w:rsid w:val="00A7221E"/>
    <w:rsid w:val="00A72B0C"/>
    <w:rsid w:val="00A72D66"/>
    <w:rsid w:val="00A72EA4"/>
    <w:rsid w:val="00A73182"/>
    <w:rsid w:val="00A73C68"/>
    <w:rsid w:val="00A73DE3"/>
    <w:rsid w:val="00A73E42"/>
    <w:rsid w:val="00A73E5B"/>
    <w:rsid w:val="00A745D1"/>
    <w:rsid w:val="00A74683"/>
    <w:rsid w:val="00A747F5"/>
    <w:rsid w:val="00A74C2D"/>
    <w:rsid w:val="00A7512C"/>
    <w:rsid w:val="00A75171"/>
    <w:rsid w:val="00A75308"/>
    <w:rsid w:val="00A75750"/>
    <w:rsid w:val="00A75A23"/>
    <w:rsid w:val="00A75AEA"/>
    <w:rsid w:val="00A7658C"/>
    <w:rsid w:val="00A76B34"/>
    <w:rsid w:val="00A76DF9"/>
    <w:rsid w:val="00A77021"/>
    <w:rsid w:val="00A777EE"/>
    <w:rsid w:val="00A8023A"/>
    <w:rsid w:val="00A807D9"/>
    <w:rsid w:val="00A80A86"/>
    <w:rsid w:val="00A80B7B"/>
    <w:rsid w:val="00A80E81"/>
    <w:rsid w:val="00A81AA3"/>
    <w:rsid w:val="00A81C96"/>
    <w:rsid w:val="00A81D86"/>
    <w:rsid w:val="00A821FE"/>
    <w:rsid w:val="00A822E8"/>
    <w:rsid w:val="00A82E4A"/>
    <w:rsid w:val="00A8341A"/>
    <w:rsid w:val="00A83487"/>
    <w:rsid w:val="00A83686"/>
    <w:rsid w:val="00A83EED"/>
    <w:rsid w:val="00A83F23"/>
    <w:rsid w:val="00A84390"/>
    <w:rsid w:val="00A8453C"/>
    <w:rsid w:val="00A84906"/>
    <w:rsid w:val="00A84A8E"/>
    <w:rsid w:val="00A84BAC"/>
    <w:rsid w:val="00A84D78"/>
    <w:rsid w:val="00A84DEF"/>
    <w:rsid w:val="00A85154"/>
    <w:rsid w:val="00A854FF"/>
    <w:rsid w:val="00A858D3"/>
    <w:rsid w:val="00A85AB3"/>
    <w:rsid w:val="00A860A0"/>
    <w:rsid w:val="00A86CF6"/>
    <w:rsid w:val="00A86E30"/>
    <w:rsid w:val="00A87035"/>
    <w:rsid w:val="00A870F1"/>
    <w:rsid w:val="00A8745D"/>
    <w:rsid w:val="00A8747E"/>
    <w:rsid w:val="00A87787"/>
    <w:rsid w:val="00A87B83"/>
    <w:rsid w:val="00A87BF1"/>
    <w:rsid w:val="00A908DA"/>
    <w:rsid w:val="00A909A8"/>
    <w:rsid w:val="00A90B0E"/>
    <w:rsid w:val="00A90F9B"/>
    <w:rsid w:val="00A9170D"/>
    <w:rsid w:val="00A91A42"/>
    <w:rsid w:val="00A91ACA"/>
    <w:rsid w:val="00A92694"/>
    <w:rsid w:val="00A92C65"/>
    <w:rsid w:val="00A92C71"/>
    <w:rsid w:val="00A93072"/>
    <w:rsid w:val="00A937DF"/>
    <w:rsid w:val="00A938A3"/>
    <w:rsid w:val="00A93C55"/>
    <w:rsid w:val="00A9424D"/>
    <w:rsid w:val="00A943FD"/>
    <w:rsid w:val="00A94BB7"/>
    <w:rsid w:val="00A9558F"/>
    <w:rsid w:val="00A96076"/>
    <w:rsid w:val="00A9629C"/>
    <w:rsid w:val="00A96E80"/>
    <w:rsid w:val="00A973D4"/>
    <w:rsid w:val="00A97880"/>
    <w:rsid w:val="00AA013F"/>
    <w:rsid w:val="00AA0976"/>
    <w:rsid w:val="00AA0F77"/>
    <w:rsid w:val="00AA131E"/>
    <w:rsid w:val="00AA16A7"/>
    <w:rsid w:val="00AA1955"/>
    <w:rsid w:val="00AA1E37"/>
    <w:rsid w:val="00AA21C3"/>
    <w:rsid w:val="00AA2289"/>
    <w:rsid w:val="00AA2296"/>
    <w:rsid w:val="00AA247F"/>
    <w:rsid w:val="00AA2639"/>
    <w:rsid w:val="00AA2A6D"/>
    <w:rsid w:val="00AA2AFF"/>
    <w:rsid w:val="00AA2BAC"/>
    <w:rsid w:val="00AA35D5"/>
    <w:rsid w:val="00AA393F"/>
    <w:rsid w:val="00AA3BA9"/>
    <w:rsid w:val="00AA4116"/>
    <w:rsid w:val="00AA417B"/>
    <w:rsid w:val="00AA51AD"/>
    <w:rsid w:val="00AA533F"/>
    <w:rsid w:val="00AA5449"/>
    <w:rsid w:val="00AA57EB"/>
    <w:rsid w:val="00AA5A86"/>
    <w:rsid w:val="00AA5D4C"/>
    <w:rsid w:val="00AA5EC8"/>
    <w:rsid w:val="00AA6B09"/>
    <w:rsid w:val="00AA6F0D"/>
    <w:rsid w:val="00AA7B74"/>
    <w:rsid w:val="00AA7D08"/>
    <w:rsid w:val="00AA7F48"/>
    <w:rsid w:val="00AB010D"/>
    <w:rsid w:val="00AB0749"/>
    <w:rsid w:val="00AB0EBE"/>
    <w:rsid w:val="00AB1E36"/>
    <w:rsid w:val="00AB2159"/>
    <w:rsid w:val="00AB2267"/>
    <w:rsid w:val="00AB22A9"/>
    <w:rsid w:val="00AB2302"/>
    <w:rsid w:val="00AB2335"/>
    <w:rsid w:val="00AB263A"/>
    <w:rsid w:val="00AB2E04"/>
    <w:rsid w:val="00AB2F4D"/>
    <w:rsid w:val="00AB4406"/>
    <w:rsid w:val="00AB5725"/>
    <w:rsid w:val="00AB5CFD"/>
    <w:rsid w:val="00AB613C"/>
    <w:rsid w:val="00AB619B"/>
    <w:rsid w:val="00AB6357"/>
    <w:rsid w:val="00AB6420"/>
    <w:rsid w:val="00AB65DF"/>
    <w:rsid w:val="00AB685A"/>
    <w:rsid w:val="00AB6DD8"/>
    <w:rsid w:val="00AB6E9A"/>
    <w:rsid w:val="00AB6F5E"/>
    <w:rsid w:val="00AB74D9"/>
    <w:rsid w:val="00AB75E2"/>
    <w:rsid w:val="00AB76B3"/>
    <w:rsid w:val="00AB76D8"/>
    <w:rsid w:val="00AB7A1A"/>
    <w:rsid w:val="00AB7CCB"/>
    <w:rsid w:val="00AB7E6A"/>
    <w:rsid w:val="00AC007D"/>
    <w:rsid w:val="00AC0463"/>
    <w:rsid w:val="00AC056C"/>
    <w:rsid w:val="00AC080B"/>
    <w:rsid w:val="00AC0B00"/>
    <w:rsid w:val="00AC15F9"/>
    <w:rsid w:val="00AC1B50"/>
    <w:rsid w:val="00AC1B61"/>
    <w:rsid w:val="00AC1C9C"/>
    <w:rsid w:val="00AC20DC"/>
    <w:rsid w:val="00AC29F3"/>
    <w:rsid w:val="00AC2C6E"/>
    <w:rsid w:val="00AC32AC"/>
    <w:rsid w:val="00AC33A2"/>
    <w:rsid w:val="00AC4A0A"/>
    <w:rsid w:val="00AC4E2E"/>
    <w:rsid w:val="00AC504B"/>
    <w:rsid w:val="00AC535B"/>
    <w:rsid w:val="00AC53A7"/>
    <w:rsid w:val="00AC57C3"/>
    <w:rsid w:val="00AC5EE6"/>
    <w:rsid w:val="00AC621A"/>
    <w:rsid w:val="00AC68C0"/>
    <w:rsid w:val="00AD017E"/>
    <w:rsid w:val="00AD0D24"/>
    <w:rsid w:val="00AD13B7"/>
    <w:rsid w:val="00AD1923"/>
    <w:rsid w:val="00AD192F"/>
    <w:rsid w:val="00AD1CF4"/>
    <w:rsid w:val="00AD1F53"/>
    <w:rsid w:val="00AD2371"/>
    <w:rsid w:val="00AD2611"/>
    <w:rsid w:val="00AD3057"/>
    <w:rsid w:val="00AD316C"/>
    <w:rsid w:val="00AD3182"/>
    <w:rsid w:val="00AD3497"/>
    <w:rsid w:val="00AD34EB"/>
    <w:rsid w:val="00AD35F7"/>
    <w:rsid w:val="00AD3AC5"/>
    <w:rsid w:val="00AD3D57"/>
    <w:rsid w:val="00AD43A4"/>
    <w:rsid w:val="00AD4979"/>
    <w:rsid w:val="00AD497C"/>
    <w:rsid w:val="00AD4F37"/>
    <w:rsid w:val="00AD50F9"/>
    <w:rsid w:val="00AD5205"/>
    <w:rsid w:val="00AD583B"/>
    <w:rsid w:val="00AD5DE8"/>
    <w:rsid w:val="00AD5E43"/>
    <w:rsid w:val="00AD60AD"/>
    <w:rsid w:val="00AD6253"/>
    <w:rsid w:val="00AD637E"/>
    <w:rsid w:val="00AD6943"/>
    <w:rsid w:val="00AD695D"/>
    <w:rsid w:val="00AD714A"/>
    <w:rsid w:val="00AD7D8C"/>
    <w:rsid w:val="00AE004F"/>
    <w:rsid w:val="00AE026B"/>
    <w:rsid w:val="00AE0AFA"/>
    <w:rsid w:val="00AE0B4B"/>
    <w:rsid w:val="00AE2EDF"/>
    <w:rsid w:val="00AE2FAC"/>
    <w:rsid w:val="00AE3104"/>
    <w:rsid w:val="00AE3E90"/>
    <w:rsid w:val="00AE4127"/>
    <w:rsid w:val="00AE453E"/>
    <w:rsid w:val="00AE47BF"/>
    <w:rsid w:val="00AE489D"/>
    <w:rsid w:val="00AE4A5D"/>
    <w:rsid w:val="00AE4B5E"/>
    <w:rsid w:val="00AE540C"/>
    <w:rsid w:val="00AE552E"/>
    <w:rsid w:val="00AE5F2C"/>
    <w:rsid w:val="00AE6572"/>
    <w:rsid w:val="00AE7184"/>
    <w:rsid w:val="00AE7D03"/>
    <w:rsid w:val="00AF0374"/>
    <w:rsid w:val="00AF08DA"/>
    <w:rsid w:val="00AF090F"/>
    <w:rsid w:val="00AF0A77"/>
    <w:rsid w:val="00AF0DB5"/>
    <w:rsid w:val="00AF0E19"/>
    <w:rsid w:val="00AF0F89"/>
    <w:rsid w:val="00AF14CE"/>
    <w:rsid w:val="00AF18F3"/>
    <w:rsid w:val="00AF1D49"/>
    <w:rsid w:val="00AF246E"/>
    <w:rsid w:val="00AF25C4"/>
    <w:rsid w:val="00AF26C6"/>
    <w:rsid w:val="00AF2FA0"/>
    <w:rsid w:val="00AF34B1"/>
    <w:rsid w:val="00AF42A3"/>
    <w:rsid w:val="00AF4A01"/>
    <w:rsid w:val="00AF4AF2"/>
    <w:rsid w:val="00AF4C29"/>
    <w:rsid w:val="00AF51F1"/>
    <w:rsid w:val="00AF533E"/>
    <w:rsid w:val="00AF5473"/>
    <w:rsid w:val="00AF55C8"/>
    <w:rsid w:val="00AF55CE"/>
    <w:rsid w:val="00AF5712"/>
    <w:rsid w:val="00AF59E1"/>
    <w:rsid w:val="00AF5FE9"/>
    <w:rsid w:val="00AF6432"/>
    <w:rsid w:val="00AF69C9"/>
    <w:rsid w:val="00AF6B70"/>
    <w:rsid w:val="00AF6DED"/>
    <w:rsid w:val="00AF79BD"/>
    <w:rsid w:val="00B00E36"/>
    <w:rsid w:val="00B00FA6"/>
    <w:rsid w:val="00B01191"/>
    <w:rsid w:val="00B013ED"/>
    <w:rsid w:val="00B01B41"/>
    <w:rsid w:val="00B01DBF"/>
    <w:rsid w:val="00B020BF"/>
    <w:rsid w:val="00B0364C"/>
    <w:rsid w:val="00B043C1"/>
    <w:rsid w:val="00B0462F"/>
    <w:rsid w:val="00B049B9"/>
    <w:rsid w:val="00B054D7"/>
    <w:rsid w:val="00B05515"/>
    <w:rsid w:val="00B05957"/>
    <w:rsid w:val="00B06723"/>
    <w:rsid w:val="00B0799A"/>
    <w:rsid w:val="00B07F12"/>
    <w:rsid w:val="00B07FE3"/>
    <w:rsid w:val="00B10069"/>
    <w:rsid w:val="00B101AD"/>
    <w:rsid w:val="00B10355"/>
    <w:rsid w:val="00B1035B"/>
    <w:rsid w:val="00B106E7"/>
    <w:rsid w:val="00B108A6"/>
    <w:rsid w:val="00B10A3A"/>
    <w:rsid w:val="00B10BAE"/>
    <w:rsid w:val="00B10C03"/>
    <w:rsid w:val="00B10E5D"/>
    <w:rsid w:val="00B1106A"/>
    <w:rsid w:val="00B11919"/>
    <w:rsid w:val="00B119F4"/>
    <w:rsid w:val="00B11DD5"/>
    <w:rsid w:val="00B1202F"/>
    <w:rsid w:val="00B12157"/>
    <w:rsid w:val="00B12353"/>
    <w:rsid w:val="00B12AE0"/>
    <w:rsid w:val="00B1392F"/>
    <w:rsid w:val="00B14154"/>
    <w:rsid w:val="00B1415B"/>
    <w:rsid w:val="00B145EC"/>
    <w:rsid w:val="00B14638"/>
    <w:rsid w:val="00B14AEA"/>
    <w:rsid w:val="00B14E35"/>
    <w:rsid w:val="00B150AD"/>
    <w:rsid w:val="00B15115"/>
    <w:rsid w:val="00B15278"/>
    <w:rsid w:val="00B1621D"/>
    <w:rsid w:val="00B16246"/>
    <w:rsid w:val="00B16399"/>
    <w:rsid w:val="00B16560"/>
    <w:rsid w:val="00B16F5F"/>
    <w:rsid w:val="00B17296"/>
    <w:rsid w:val="00B17810"/>
    <w:rsid w:val="00B17EC0"/>
    <w:rsid w:val="00B203BE"/>
    <w:rsid w:val="00B2109B"/>
    <w:rsid w:val="00B2112F"/>
    <w:rsid w:val="00B218B3"/>
    <w:rsid w:val="00B21B0D"/>
    <w:rsid w:val="00B220FE"/>
    <w:rsid w:val="00B222A2"/>
    <w:rsid w:val="00B222A8"/>
    <w:rsid w:val="00B22F7E"/>
    <w:rsid w:val="00B231D2"/>
    <w:rsid w:val="00B232B7"/>
    <w:rsid w:val="00B234EC"/>
    <w:rsid w:val="00B2432B"/>
    <w:rsid w:val="00B24795"/>
    <w:rsid w:val="00B255A3"/>
    <w:rsid w:val="00B259B1"/>
    <w:rsid w:val="00B25F7E"/>
    <w:rsid w:val="00B2625E"/>
    <w:rsid w:val="00B26376"/>
    <w:rsid w:val="00B26E79"/>
    <w:rsid w:val="00B27024"/>
    <w:rsid w:val="00B274AE"/>
    <w:rsid w:val="00B274BF"/>
    <w:rsid w:val="00B2781D"/>
    <w:rsid w:val="00B30312"/>
    <w:rsid w:val="00B30AB6"/>
    <w:rsid w:val="00B31222"/>
    <w:rsid w:val="00B3127D"/>
    <w:rsid w:val="00B318C9"/>
    <w:rsid w:val="00B31CC2"/>
    <w:rsid w:val="00B31FDB"/>
    <w:rsid w:val="00B328D3"/>
    <w:rsid w:val="00B330C9"/>
    <w:rsid w:val="00B3342E"/>
    <w:rsid w:val="00B334EC"/>
    <w:rsid w:val="00B33795"/>
    <w:rsid w:val="00B33D0A"/>
    <w:rsid w:val="00B33F64"/>
    <w:rsid w:val="00B3415C"/>
    <w:rsid w:val="00B34701"/>
    <w:rsid w:val="00B34B9C"/>
    <w:rsid w:val="00B35310"/>
    <w:rsid w:val="00B35DE1"/>
    <w:rsid w:val="00B36095"/>
    <w:rsid w:val="00B36104"/>
    <w:rsid w:val="00B36464"/>
    <w:rsid w:val="00B365FD"/>
    <w:rsid w:val="00B36693"/>
    <w:rsid w:val="00B366F1"/>
    <w:rsid w:val="00B37278"/>
    <w:rsid w:val="00B3749F"/>
    <w:rsid w:val="00B37DE4"/>
    <w:rsid w:val="00B4082B"/>
    <w:rsid w:val="00B40EE5"/>
    <w:rsid w:val="00B413CC"/>
    <w:rsid w:val="00B41744"/>
    <w:rsid w:val="00B41DF3"/>
    <w:rsid w:val="00B42118"/>
    <w:rsid w:val="00B4235B"/>
    <w:rsid w:val="00B42AF0"/>
    <w:rsid w:val="00B42C7F"/>
    <w:rsid w:val="00B42E4B"/>
    <w:rsid w:val="00B42E81"/>
    <w:rsid w:val="00B4319B"/>
    <w:rsid w:val="00B4329D"/>
    <w:rsid w:val="00B43335"/>
    <w:rsid w:val="00B43C53"/>
    <w:rsid w:val="00B441B5"/>
    <w:rsid w:val="00B44FFC"/>
    <w:rsid w:val="00B45BEE"/>
    <w:rsid w:val="00B45FA7"/>
    <w:rsid w:val="00B4666D"/>
    <w:rsid w:val="00B466A5"/>
    <w:rsid w:val="00B47075"/>
    <w:rsid w:val="00B471EE"/>
    <w:rsid w:val="00B475BF"/>
    <w:rsid w:val="00B47980"/>
    <w:rsid w:val="00B50470"/>
    <w:rsid w:val="00B509EE"/>
    <w:rsid w:val="00B50A04"/>
    <w:rsid w:val="00B50D6C"/>
    <w:rsid w:val="00B512AD"/>
    <w:rsid w:val="00B51EF8"/>
    <w:rsid w:val="00B520F9"/>
    <w:rsid w:val="00B52226"/>
    <w:rsid w:val="00B52812"/>
    <w:rsid w:val="00B53654"/>
    <w:rsid w:val="00B53767"/>
    <w:rsid w:val="00B53E78"/>
    <w:rsid w:val="00B545DE"/>
    <w:rsid w:val="00B5491F"/>
    <w:rsid w:val="00B5495A"/>
    <w:rsid w:val="00B549B4"/>
    <w:rsid w:val="00B549F0"/>
    <w:rsid w:val="00B54C1A"/>
    <w:rsid w:val="00B5561A"/>
    <w:rsid w:val="00B55882"/>
    <w:rsid w:val="00B55C51"/>
    <w:rsid w:val="00B568D8"/>
    <w:rsid w:val="00B573CE"/>
    <w:rsid w:val="00B577A3"/>
    <w:rsid w:val="00B602BB"/>
    <w:rsid w:val="00B60A9C"/>
    <w:rsid w:val="00B60AE7"/>
    <w:rsid w:val="00B612B1"/>
    <w:rsid w:val="00B6144B"/>
    <w:rsid w:val="00B61569"/>
    <w:rsid w:val="00B6170F"/>
    <w:rsid w:val="00B61A20"/>
    <w:rsid w:val="00B62117"/>
    <w:rsid w:val="00B62BB2"/>
    <w:rsid w:val="00B62CCD"/>
    <w:rsid w:val="00B63AD5"/>
    <w:rsid w:val="00B63C7A"/>
    <w:rsid w:val="00B63CBB"/>
    <w:rsid w:val="00B63FA5"/>
    <w:rsid w:val="00B640B0"/>
    <w:rsid w:val="00B64641"/>
    <w:rsid w:val="00B64C61"/>
    <w:rsid w:val="00B65719"/>
    <w:rsid w:val="00B65A00"/>
    <w:rsid w:val="00B65BC2"/>
    <w:rsid w:val="00B65D6A"/>
    <w:rsid w:val="00B65EB7"/>
    <w:rsid w:val="00B66024"/>
    <w:rsid w:val="00B67117"/>
    <w:rsid w:val="00B67D33"/>
    <w:rsid w:val="00B67E17"/>
    <w:rsid w:val="00B70124"/>
    <w:rsid w:val="00B705B4"/>
    <w:rsid w:val="00B706E7"/>
    <w:rsid w:val="00B712A4"/>
    <w:rsid w:val="00B71674"/>
    <w:rsid w:val="00B717BA"/>
    <w:rsid w:val="00B72352"/>
    <w:rsid w:val="00B723EE"/>
    <w:rsid w:val="00B724CB"/>
    <w:rsid w:val="00B7262F"/>
    <w:rsid w:val="00B72646"/>
    <w:rsid w:val="00B727C5"/>
    <w:rsid w:val="00B729E5"/>
    <w:rsid w:val="00B72AC0"/>
    <w:rsid w:val="00B72E73"/>
    <w:rsid w:val="00B734E3"/>
    <w:rsid w:val="00B73AA0"/>
    <w:rsid w:val="00B73FD4"/>
    <w:rsid w:val="00B749FC"/>
    <w:rsid w:val="00B74A64"/>
    <w:rsid w:val="00B74FC5"/>
    <w:rsid w:val="00B75242"/>
    <w:rsid w:val="00B75565"/>
    <w:rsid w:val="00B75618"/>
    <w:rsid w:val="00B75A6C"/>
    <w:rsid w:val="00B76674"/>
    <w:rsid w:val="00B7697B"/>
    <w:rsid w:val="00B76E83"/>
    <w:rsid w:val="00B77875"/>
    <w:rsid w:val="00B77BC2"/>
    <w:rsid w:val="00B77DE1"/>
    <w:rsid w:val="00B77E53"/>
    <w:rsid w:val="00B77EB7"/>
    <w:rsid w:val="00B80085"/>
    <w:rsid w:val="00B803A5"/>
    <w:rsid w:val="00B80584"/>
    <w:rsid w:val="00B806AA"/>
    <w:rsid w:val="00B8119D"/>
    <w:rsid w:val="00B8158F"/>
    <w:rsid w:val="00B815CC"/>
    <w:rsid w:val="00B8161D"/>
    <w:rsid w:val="00B81DD0"/>
    <w:rsid w:val="00B82075"/>
    <w:rsid w:val="00B82324"/>
    <w:rsid w:val="00B823D2"/>
    <w:rsid w:val="00B824D9"/>
    <w:rsid w:val="00B8279C"/>
    <w:rsid w:val="00B8290C"/>
    <w:rsid w:val="00B82EF3"/>
    <w:rsid w:val="00B82F2D"/>
    <w:rsid w:val="00B83070"/>
    <w:rsid w:val="00B83B6D"/>
    <w:rsid w:val="00B83E2A"/>
    <w:rsid w:val="00B83E38"/>
    <w:rsid w:val="00B84970"/>
    <w:rsid w:val="00B84D4D"/>
    <w:rsid w:val="00B84FC3"/>
    <w:rsid w:val="00B8529B"/>
    <w:rsid w:val="00B8531E"/>
    <w:rsid w:val="00B85D80"/>
    <w:rsid w:val="00B85DF3"/>
    <w:rsid w:val="00B86033"/>
    <w:rsid w:val="00B8607C"/>
    <w:rsid w:val="00B86361"/>
    <w:rsid w:val="00B86C19"/>
    <w:rsid w:val="00B86C9E"/>
    <w:rsid w:val="00B87F8E"/>
    <w:rsid w:val="00B87FD5"/>
    <w:rsid w:val="00B9027B"/>
    <w:rsid w:val="00B90280"/>
    <w:rsid w:val="00B90B0C"/>
    <w:rsid w:val="00B90B3C"/>
    <w:rsid w:val="00B91499"/>
    <w:rsid w:val="00B9153A"/>
    <w:rsid w:val="00B918EE"/>
    <w:rsid w:val="00B9207E"/>
    <w:rsid w:val="00B92336"/>
    <w:rsid w:val="00B92E16"/>
    <w:rsid w:val="00B92EDF"/>
    <w:rsid w:val="00B931B2"/>
    <w:rsid w:val="00B9334B"/>
    <w:rsid w:val="00B93510"/>
    <w:rsid w:val="00B93640"/>
    <w:rsid w:val="00B937AE"/>
    <w:rsid w:val="00B939CC"/>
    <w:rsid w:val="00B93A0F"/>
    <w:rsid w:val="00B93E2C"/>
    <w:rsid w:val="00B93E33"/>
    <w:rsid w:val="00B93FFB"/>
    <w:rsid w:val="00B9465C"/>
    <w:rsid w:val="00B94C99"/>
    <w:rsid w:val="00B94DB7"/>
    <w:rsid w:val="00B94DEC"/>
    <w:rsid w:val="00B951A0"/>
    <w:rsid w:val="00B954F3"/>
    <w:rsid w:val="00B95BCD"/>
    <w:rsid w:val="00B95BD9"/>
    <w:rsid w:val="00B95CDC"/>
    <w:rsid w:val="00B95CE5"/>
    <w:rsid w:val="00B96107"/>
    <w:rsid w:val="00B96CE4"/>
    <w:rsid w:val="00B9731C"/>
    <w:rsid w:val="00B9744D"/>
    <w:rsid w:val="00B97875"/>
    <w:rsid w:val="00BA0023"/>
    <w:rsid w:val="00BA0D0B"/>
    <w:rsid w:val="00BA21A6"/>
    <w:rsid w:val="00BA2486"/>
    <w:rsid w:val="00BA2B2A"/>
    <w:rsid w:val="00BA2BCB"/>
    <w:rsid w:val="00BA304F"/>
    <w:rsid w:val="00BA3161"/>
    <w:rsid w:val="00BA31AA"/>
    <w:rsid w:val="00BA3B84"/>
    <w:rsid w:val="00BA3EAF"/>
    <w:rsid w:val="00BA453F"/>
    <w:rsid w:val="00BA4CE5"/>
    <w:rsid w:val="00BA513C"/>
    <w:rsid w:val="00BA5549"/>
    <w:rsid w:val="00BA55CB"/>
    <w:rsid w:val="00BA593A"/>
    <w:rsid w:val="00BA5BC4"/>
    <w:rsid w:val="00BA5C65"/>
    <w:rsid w:val="00BA5D9D"/>
    <w:rsid w:val="00BA6200"/>
    <w:rsid w:val="00BA6315"/>
    <w:rsid w:val="00BA6B30"/>
    <w:rsid w:val="00BA6FE3"/>
    <w:rsid w:val="00BB0590"/>
    <w:rsid w:val="00BB0BBF"/>
    <w:rsid w:val="00BB226A"/>
    <w:rsid w:val="00BB23C6"/>
    <w:rsid w:val="00BB2504"/>
    <w:rsid w:val="00BB35CE"/>
    <w:rsid w:val="00BB375D"/>
    <w:rsid w:val="00BB3763"/>
    <w:rsid w:val="00BB3939"/>
    <w:rsid w:val="00BB3A50"/>
    <w:rsid w:val="00BB3B09"/>
    <w:rsid w:val="00BB41BC"/>
    <w:rsid w:val="00BB4391"/>
    <w:rsid w:val="00BB43A5"/>
    <w:rsid w:val="00BB446D"/>
    <w:rsid w:val="00BB49A0"/>
    <w:rsid w:val="00BB4E59"/>
    <w:rsid w:val="00BB4E9E"/>
    <w:rsid w:val="00BB515F"/>
    <w:rsid w:val="00BB532B"/>
    <w:rsid w:val="00BB545D"/>
    <w:rsid w:val="00BB5656"/>
    <w:rsid w:val="00BB67DD"/>
    <w:rsid w:val="00BB6A70"/>
    <w:rsid w:val="00BB6C54"/>
    <w:rsid w:val="00BB6DA3"/>
    <w:rsid w:val="00BB7696"/>
    <w:rsid w:val="00BB76DD"/>
    <w:rsid w:val="00BB7AF2"/>
    <w:rsid w:val="00BC0924"/>
    <w:rsid w:val="00BC1031"/>
    <w:rsid w:val="00BC15ED"/>
    <w:rsid w:val="00BC1817"/>
    <w:rsid w:val="00BC1FA5"/>
    <w:rsid w:val="00BC21F1"/>
    <w:rsid w:val="00BC225B"/>
    <w:rsid w:val="00BC2485"/>
    <w:rsid w:val="00BC2C0C"/>
    <w:rsid w:val="00BC32ED"/>
    <w:rsid w:val="00BC3753"/>
    <w:rsid w:val="00BC38FD"/>
    <w:rsid w:val="00BC4547"/>
    <w:rsid w:val="00BC4715"/>
    <w:rsid w:val="00BC4974"/>
    <w:rsid w:val="00BC4A92"/>
    <w:rsid w:val="00BC4AFE"/>
    <w:rsid w:val="00BC4B29"/>
    <w:rsid w:val="00BC56E8"/>
    <w:rsid w:val="00BC5B6D"/>
    <w:rsid w:val="00BC61CC"/>
    <w:rsid w:val="00BC6289"/>
    <w:rsid w:val="00BC62BE"/>
    <w:rsid w:val="00BC6C48"/>
    <w:rsid w:val="00BC6E69"/>
    <w:rsid w:val="00BC732A"/>
    <w:rsid w:val="00BC758B"/>
    <w:rsid w:val="00BC7764"/>
    <w:rsid w:val="00BD00D8"/>
    <w:rsid w:val="00BD0834"/>
    <w:rsid w:val="00BD0883"/>
    <w:rsid w:val="00BD187E"/>
    <w:rsid w:val="00BD1953"/>
    <w:rsid w:val="00BD1BB2"/>
    <w:rsid w:val="00BD1E16"/>
    <w:rsid w:val="00BD2EAC"/>
    <w:rsid w:val="00BD2F63"/>
    <w:rsid w:val="00BD3759"/>
    <w:rsid w:val="00BD39C2"/>
    <w:rsid w:val="00BD455F"/>
    <w:rsid w:val="00BD4B43"/>
    <w:rsid w:val="00BD4BB3"/>
    <w:rsid w:val="00BD4C44"/>
    <w:rsid w:val="00BD4E38"/>
    <w:rsid w:val="00BD500F"/>
    <w:rsid w:val="00BD5401"/>
    <w:rsid w:val="00BD5758"/>
    <w:rsid w:val="00BD584C"/>
    <w:rsid w:val="00BD59B1"/>
    <w:rsid w:val="00BD5DC0"/>
    <w:rsid w:val="00BD5E39"/>
    <w:rsid w:val="00BD6003"/>
    <w:rsid w:val="00BD6697"/>
    <w:rsid w:val="00BD66CD"/>
    <w:rsid w:val="00BD782A"/>
    <w:rsid w:val="00BE0068"/>
    <w:rsid w:val="00BE048F"/>
    <w:rsid w:val="00BE0668"/>
    <w:rsid w:val="00BE09CA"/>
    <w:rsid w:val="00BE0D92"/>
    <w:rsid w:val="00BE1318"/>
    <w:rsid w:val="00BE14A4"/>
    <w:rsid w:val="00BE17C6"/>
    <w:rsid w:val="00BE1933"/>
    <w:rsid w:val="00BE1CED"/>
    <w:rsid w:val="00BE2BD3"/>
    <w:rsid w:val="00BE35B6"/>
    <w:rsid w:val="00BE3735"/>
    <w:rsid w:val="00BE3946"/>
    <w:rsid w:val="00BE3C06"/>
    <w:rsid w:val="00BE3C5A"/>
    <w:rsid w:val="00BE3C95"/>
    <w:rsid w:val="00BE3DD7"/>
    <w:rsid w:val="00BE481E"/>
    <w:rsid w:val="00BE4843"/>
    <w:rsid w:val="00BE484A"/>
    <w:rsid w:val="00BE4865"/>
    <w:rsid w:val="00BE4AE8"/>
    <w:rsid w:val="00BE5490"/>
    <w:rsid w:val="00BE54E5"/>
    <w:rsid w:val="00BE5595"/>
    <w:rsid w:val="00BE55D1"/>
    <w:rsid w:val="00BE5A08"/>
    <w:rsid w:val="00BE5B0E"/>
    <w:rsid w:val="00BE618D"/>
    <w:rsid w:val="00BE6479"/>
    <w:rsid w:val="00BE64B4"/>
    <w:rsid w:val="00BE6525"/>
    <w:rsid w:val="00BE668F"/>
    <w:rsid w:val="00BE69BF"/>
    <w:rsid w:val="00BE6AAF"/>
    <w:rsid w:val="00BE6AC1"/>
    <w:rsid w:val="00BE6C0D"/>
    <w:rsid w:val="00BE725A"/>
    <w:rsid w:val="00BE72B0"/>
    <w:rsid w:val="00BE73B6"/>
    <w:rsid w:val="00BE73C1"/>
    <w:rsid w:val="00BE7430"/>
    <w:rsid w:val="00BE76A0"/>
    <w:rsid w:val="00BE7995"/>
    <w:rsid w:val="00BE7B48"/>
    <w:rsid w:val="00BF03EB"/>
    <w:rsid w:val="00BF080D"/>
    <w:rsid w:val="00BF1455"/>
    <w:rsid w:val="00BF1995"/>
    <w:rsid w:val="00BF2340"/>
    <w:rsid w:val="00BF2578"/>
    <w:rsid w:val="00BF267B"/>
    <w:rsid w:val="00BF3226"/>
    <w:rsid w:val="00BF3381"/>
    <w:rsid w:val="00BF3450"/>
    <w:rsid w:val="00BF37B3"/>
    <w:rsid w:val="00BF45F2"/>
    <w:rsid w:val="00BF667D"/>
    <w:rsid w:val="00BF6DE6"/>
    <w:rsid w:val="00BF71F4"/>
    <w:rsid w:val="00BF77D8"/>
    <w:rsid w:val="00BF7C90"/>
    <w:rsid w:val="00C00488"/>
    <w:rsid w:val="00C007D9"/>
    <w:rsid w:val="00C022B7"/>
    <w:rsid w:val="00C02435"/>
    <w:rsid w:val="00C02853"/>
    <w:rsid w:val="00C02957"/>
    <w:rsid w:val="00C02F83"/>
    <w:rsid w:val="00C0341B"/>
    <w:rsid w:val="00C035C7"/>
    <w:rsid w:val="00C03977"/>
    <w:rsid w:val="00C03AE4"/>
    <w:rsid w:val="00C04312"/>
    <w:rsid w:val="00C0438C"/>
    <w:rsid w:val="00C04B18"/>
    <w:rsid w:val="00C04BB0"/>
    <w:rsid w:val="00C060B7"/>
    <w:rsid w:val="00C06AA0"/>
    <w:rsid w:val="00C06AF1"/>
    <w:rsid w:val="00C06CE9"/>
    <w:rsid w:val="00C06DA7"/>
    <w:rsid w:val="00C076CE"/>
    <w:rsid w:val="00C078D8"/>
    <w:rsid w:val="00C07D2C"/>
    <w:rsid w:val="00C103BF"/>
    <w:rsid w:val="00C10E37"/>
    <w:rsid w:val="00C10FCF"/>
    <w:rsid w:val="00C111FD"/>
    <w:rsid w:val="00C112C4"/>
    <w:rsid w:val="00C11744"/>
    <w:rsid w:val="00C11944"/>
    <w:rsid w:val="00C126FC"/>
    <w:rsid w:val="00C12771"/>
    <w:rsid w:val="00C12810"/>
    <w:rsid w:val="00C1301B"/>
    <w:rsid w:val="00C1326A"/>
    <w:rsid w:val="00C133CD"/>
    <w:rsid w:val="00C13874"/>
    <w:rsid w:val="00C13CB2"/>
    <w:rsid w:val="00C1408D"/>
    <w:rsid w:val="00C140D6"/>
    <w:rsid w:val="00C14318"/>
    <w:rsid w:val="00C144F4"/>
    <w:rsid w:val="00C14756"/>
    <w:rsid w:val="00C14770"/>
    <w:rsid w:val="00C14814"/>
    <w:rsid w:val="00C15121"/>
    <w:rsid w:val="00C151E8"/>
    <w:rsid w:val="00C155FD"/>
    <w:rsid w:val="00C15A12"/>
    <w:rsid w:val="00C15CE5"/>
    <w:rsid w:val="00C160D7"/>
    <w:rsid w:val="00C163F6"/>
    <w:rsid w:val="00C16B4B"/>
    <w:rsid w:val="00C16F28"/>
    <w:rsid w:val="00C172A4"/>
    <w:rsid w:val="00C17427"/>
    <w:rsid w:val="00C17443"/>
    <w:rsid w:val="00C2007B"/>
    <w:rsid w:val="00C20766"/>
    <w:rsid w:val="00C20C00"/>
    <w:rsid w:val="00C20DBE"/>
    <w:rsid w:val="00C210FD"/>
    <w:rsid w:val="00C21299"/>
    <w:rsid w:val="00C214AD"/>
    <w:rsid w:val="00C222D9"/>
    <w:rsid w:val="00C22562"/>
    <w:rsid w:val="00C22901"/>
    <w:rsid w:val="00C22B9E"/>
    <w:rsid w:val="00C23359"/>
    <w:rsid w:val="00C2366D"/>
    <w:rsid w:val="00C237C1"/>
    <w:rsid w:val="00C23846"/>
    <w:rsid w:val="00C244A7"/>
    <w:rsid w:val="00C249C2"/>
    <w:rsid w:val="00C24C26"/>
    <w:rsid w:val="00C24C77"/>
    <w:rsid w:val="00C24DB6"/>
    <w:rsid w:val="00C25238"/>
    <w:rsid w:val="00C25594"/>
    <w:rsid w:val="00C25672"/>
    <w:rsid w:val="00C256BD"/>
    <w:rsid w:val="00C25D18"/>
    <w:rsid w:val="00C2620F"/>
    <w:rsid w:val="00C2645F"/>
    <w:rsid w:val="00C266CC"/>
    <w:rsid w:val="00C26F71"/>
    <w:rsid w:val="00C2793B"/>
    <w:rsid w:val="00C27FBE"/>
    <w:rsid w:val="00C305F2"/>
    <w:rsid w:val="00C30A88"/>
    <w:rsid w:val="00C30BCF"/>
    <w:rsid w:val="00C30DE7"/>
    <w:rsid w:val="00C311A1"/>
    <w:rsid w:val="00C312FD"/>
    <w:rsid w:val="00C317EA"/>
    <w:rsid w:val="00C319EF"/>
    <w:rsid w:val="00C31E10"/>
    <w:rsid w:val="00C31EB9"/>
    <w:rsid w:val="00C3324A"/>
    <w:rsid w:val="00C3345C"/>
    <w:rsid w:val="00C3349B"/>
    <w:rsid w:val="00C33D22"/>
    <w:rsid w:val="00C34DF1"/>
    <w:rsid w:val="00C34F5F"/>
    <w:rsid w:val="00C350A8"/>
    <w:rsid w:val="00C355B8"/>
    <w:rsid w:val="00C35C2C"/>
    <w:rsid w:val="00C35E88"/>
    <w:rsid w:val="00C360F9"/>
    <w:rsid w:val="00C366EF"/>
    <w:rsid w:val="00C36CCF"/>
    <w:rsid w:val="00C36E6F"/>
    <w:rsid w:val="00C372A4"/>
    <w:rsid w:val="00C37928"/>
    <w:rsid w:val="00C37ACB"/>
    <w:rsid w:val="00C37AE2"/>
    <w:rsid w:val="00C40468"/>
    <w:rsid w:val="00C407E5"/>
    <w:rsid w:val="00C40A00"/>
    <w:rsid w:val="00C40A0C"/>
    <w:rsid w:val="00C40A41"/>
    <w:rsid w:val="00C41D4C"/>
    <w:rsid w:val="00C41E02"/>
    <w:rsid w:val="00C4265E"/>
    <w:rsid w:val="00C428CC"/>
    <w:rsid w:val="00C42D69"/>
    <w:rsid w:val="00C42DAC"/>
    <w:rsid w:val="00C42EE7"/>
    <w:rsid w:val="00C43000"/>
    <w:rsid w:val="00C4342B"/>
    <w:rsid w:val="00C436E3"/>
    <w:rsid w:val="00C442B4"/>
    <w:rsid w:val="00C447D4"/>
    <w:rsid w:val="00C44EB1"/>
    <w:rsid w:val="00C44EBA"/>
    <w:rsid w:val="00C451DE"/>
    <w:rsid w:val="00C456BB"/>
    <w:rsid w:val="00C459A9"/>
    <w:rsid w:val="00C45B7F"/>
    <w:rsid w:val="00C45D59"/>
    <w:rsid w:val="00C4633C"/>
    <w:rsid w:val="00C465FD"/>
    <w:rsid w:val="00C46757"/>
    <w:rsid w:val="00C46EC0"/>
    <w:rsid w:val="00C4704E"/>
    <w:rsid w:val="00C4749F"/>
    <w:rsid w:val="00C477E7"/>
    <w:rsid w:val="00C4796A"/>
    <w:rsid w:val="00C47979"/>
    <w:rsid w:val="00C47E13"/>
    <w:rsid w:val="00C47E65"/>
    <w:rsid w:val="00C50008"/>
    <w:rsid w:val="00C502A5"/>
    <w:rsid w:val="00C50B42"/>
    <w:rsid w:val="00C50DBC"/>
    <w:rsid w:val="00C5107E"/>
    <w:rsid w:val="00C5138A"/>
    <w:rsid w:val="00C51451"/>
    <w:rsid w:val="00C51769"/>
    <w:rsid w:val="00C5215B"/>
    <w:rsid w:val="00C521F7"/>
    <w:rsid w:val="00C52653"/>
    <w:rsid w:val="00C526F5"/>
    <w:rsid w:val="00C53008"/>
    <w:rsid w:val="00C53E13"/>
    <w:rsid w:val="00C548BB"/>
    <w:rsid w:val="00C54A90"/>
    <w:rsid w:val="00C55151"/>
    <w:rsid w:val="00C55304"/>
    <w:rsid w:val="00C553D0"/>
    <w:rsid w:val="00C55558"/>
    <w:rsid w:val="00C5575D"/>
    <w:rsid w:val="00C558FF"/>
    <w:rsid w:val="00C55C31"/>
    <w:rsid w:val="00C560FA"/>
    <w:rsid w:val="00C5640A"/>
    <w:rsid w:val="00C56772"/>
    <w:rsid w:val="00C56A84"/>
    <w:rsid w:val="00C57055"/>
    <w:rsid w:val="00C57AB8"/>
    <w:rsid w:val="00C57EC5"/>
    <w:rsid w:val="00C57FF5"/>
    <w:rsid w:val="00C57FF9"/>
    <w:rsid w:val="00C60320"/>
    <w:rsid w:val="00C60CED"/>
    <w:rsid w:val="00C60E0E"/>
    <w:rsid w:val="00C61419"/>
    <w:rsid w:val="00C61822"/>
    <w:rsid w:val="00C6193B"/>
    <w:rsid w:val="00C61A98"/>
    <w:rsid w:val="00C61CD4"/>
    <w:rsid w:val="00C62E77"/>
    <w:rsid w:val="00C63059"/>
    <w:rsid w:val="00C63158"/>
    <w:rsid w:val="00C633F2"/>
    <w:rsid w:val="00C63BA4"/>
    <w:rsid w:val="00C63CF3"/>
    <w:rsid w:val="00C643A9"/>
    <w:rsid w:val="00C64434"/>
    <w:rsid w:val="00C6448C"/>
    <w:rsid w:val="00C64A51"/>
    <w:rsid w:val="00C64B27"/>
    <w:rsid w:val="00C64BAE"/>
    <w:rsid w:val="00C6515E"/>
    <w:rsid w:val="00C65303"/>
    <w:rsid w:val="00C65C4D"/>
    <w:rsid w:val="00C65DBE"/>
    <w:rsid w:val="00C65F7E"/>
    <w:rsid w:val="00C66B04"/>
    <w:rsid w:val="00C66B80"/>
    <w:rsid w:val="00C670F7"/>
    <w:rsid w:val="00C701FF"/>
    <w:rsid w:val="00C7024C"/>
    <w:rsid w:val="00C70504"/>
    <w:rsid w:val="00C7063C"/>
    <w:rsid w:val="00C70989"/>
    <w:rsid w:val="00C70BB8"/>
    <w:rsid w:val="00C70C7C"/>
    <w:rsid w:val="00C70EAD"/>
    <w:rsid w:val="00C7130A"/>
    <w:rsid w:val="00C713BB"/>
    <w:rsid w:val="00C71C89"/>
    <w:rsid w:val="00C7266E"/>
    <w:rsid w:val="00C726FD"/>
    <w:rsid w:val="00C72A3F"/>
    <w:rsid w:val="00C73335"/>
    <w:rsid w:val="00C733B3"/>
    <w:rsid w:val="00C734B5"/>
    <w:rsid w:val="00C735EF"/>
    <w:rsid w:val="00C73C57"/>
    <w:rsid w:val="00C74105"/>
    <w:rsid w:val="00C74297"/>
    <w:rsid w:val="00C746B0"/>
    <w:rsid w:val="00C746D9"/>
    <w:rsid w:val="00C74D43"/>
    <w:rsid w:val="00C74FDE"/>
    <w:rsid w:val="00C75250"/>
    <w:rsid w:val="00C753D6"/>
    <w:rsid w:val="00C75A2C"/>
    <w:rsid w:val="00C75CA7"/>
    <w:rsid w:val="00C7652A"/>
    <w:rsid w:val="00C7683D"/>
    <w:rsid w:val="00C76CAB"/>
    <w:rsid w:val="00C76FA5"/>
    <w:rsid w:val="00C77705"/>
    <w:rsid w:val="00C7799B"/>
    <w:rsid w:val="00C803F7"/>
    <w:rsid w:val="00C8114A"/>
    <w:rsid w:val="00C81976"/>
    <w:rsid w:val="00C819A4"/>
    <w:rsid w:val="00C819DD"/>
    <w:rsid w:val="00C820B3"/>
    <w:rsid w:val="00C82300"/>
    <w:rsid w:val="00C830B2"/>
    <w:rsid w:val="00C83254"/>
    <w:rsid w:val="00C833B6"/>
    <w:rsid w:val="00C834EF"/>
    <w:rsid w:val="00C83AEC"/>
    <w:rsid w:val="00C83CDA"/>
    <w:rsid w:val="00C83CE0"/>
    <w:rsid w:val="00C8482B"/>
    <w:rsid w:val="00C852E9"/>
    <w:rsid w:val="00C8535D"/>
    <w:rsid w:val="00C856CE"/>
    <w:rsid w:val="00C85A7E"/>
    <w:rsid w:val="00C86432"/>
    <w:rsid w:val="00C86D48"/>
    <w:rsid w:val="00C86E5E"/>
    <w:rsid w:val="00C86FC6"/>
    <w:rsid w:val="00C86FF7"/>
    <w:rsid w:val="00C872A8"/>
    <w:rsid w:val="00C876DF"/>
    <w:rsid w:val="00C878C7"/>
    <w:rsid w:val="00C87AED"/>
    <w:rsid w:val="00C87DFC"/>
    <w:rsid w:val="00C901BB"/>
    <w:rsid w:val="00C90CD3"/>
    <w:rsid w:val="00C914AA"/>
    <w:rsid w:val="00C917E2"/>
    <w:rsid w:val="00C91DBE"/>
    <w:rsid w:val="00C91ED9"/>
    <w:rsid w:val="00C92411"/>
    <w:rsid w:val="00C92552"/>
    <w:rsid w:val="00C92A54"/>
    <w:rsid w:val="00C92BBB"/>
    <w:rsid w:val="00C92C00"/>
    <w:rsid w:val="00C92C27"/>
    <w:rsid w:val="00C9388A"/>
    <w:rsid w:val="00C93A4E"/>
    <w:rsid w:val="00C93AF5"/>
    <w:rsid w:val="00C93D53"/>
    <w:rsid w:val="00C93D77"/>
    <w:rsid w:val="00C93E12"/>
    <w:rsid w:val="00C93EFF"/>
    <w:rsid w:val="00C93F1B"/>
    <w:rsid w:val="00C95093"/>
    <w:rsid w:val="00C9550E"/>
    <w:rsid w:val="00C95C41"/>
    <w:rsid w:val="00C966EA"/>
    <w:rsid w:val="00C96854"/>
    <w:rsid w:val="00C96CB9"/>
    <w:rsid w:val="00C96CDB"/>
    <w:rsid w:val="00C96DFE"/>
    <w:rsid w:val="00C971EB"/>
    <w:rsid w:val="00C976D1"/>
    <w:rsid w:val="00C979AB"/>
    <w:rsid w:val="00C97ADA"/>
    <w:rsid w:val="00C97B0C"/>
    <w:rsid w:val="00CA1195"/>
    <w:rsid w:val="00CA1444"/>
    <w:rsid w:val="00CA1610"/>
    <w:rsid w:val="00CA2F65"/>
    <w:rsid w:val="00CA305D"/>
    <w:rsid w:val="00CA308F"/>
    <w:rsid w:val="00CA30D2"/>
    <w:rsid w:val="00CA349E"/>
    <w:rsid w:val="00CA4238"/>
    <w:rsid w:val="00CA437E"/>
    <w:rsid w:val="00CA4710"/>
    <w:rsid w:val="00CA4755"/>
    <w:rsid w:val="00CA50C3"/>
    <w:rsid w:val="00CA530C"/>
    <w:rsid w:val="00CA5375"/>
    <w:rsid w:val="00CA55D0"/>
    <w:rsid w:val="00CA598A"/>
    <w:rsid w:val="00CA64D3"/>
    <w:rsid w:val="00CA6891"/>
    <w:rsid w:val="00CA6F0D"/>
    <w:rsid w:val="00CA7061"/>
    <w:rsid w:val="00CA71D4"/>
    <w:rsid w:val="00CA7227"/>
    <w:rsid w:val="00CB00F7"/>
    <w:rsid w:val="00CB02D6"/>
    <w:rsid w:val="00CB0E19"/>
    <w:rsid w:val="00CB107F"/>
    <w:rsid w:val="00CB1813"/>
    <w:rsid w:val="00CB23AD"/>
    <w:rsid w:val="00CB26C0"/>
    <w:rsid w:val="00CB39CE"/>
    <w:rsid w:val="00CB3B6A"/>
    <w:rsid w:val="00CB3BC4"/>
    <w:rsid w:val="00CB47C7"/>
    <w:rsid w:val="00CB4917"/>
    <w:rsid w:val="00CB4A4C"/>
    <w:rsid w:val="00CB53C9"/>
    <w:rsid w:val="00CB55D0"/>
    <w:rsid w:val="00CB5B35"/>
    <w:rsid w:val="00CB5BA2"/>
    <w:rsid w:val="00CB5BA7"/>
    <w:rsid w:val="00CB5C90"/>
    <w:rsid w:val="00CB5D29"/>
    <w:rsid w:val="00CB5E21"/>
    <w:rsid w:val="00CB675A"/>
    <w:rsid w:val="00CB68D9"/>
    <w:rsid w:val="00CB6EC8"/>
    <w:rsid w:val="00CB7450"/>
    <w:rsid w:val="00CB782B"/>
    <w:rsid w:val="00CB7BDF"/>
    <w:rsid w:val="00CB7D13"/>
    <w:rsid w:val="00CB7DDE"/>
    <w:rsid w:val="00CC01B5"/>
    <w:rsid w:val="00CC0600"/>
    <w:rsid w:val="00CC082B"/>
    <w:rsid w:val="00CC0B0A"/>
    <w:rsid w:val="00CC0B33"/>
    <w:rsid w:val="00CC0E77"/>
    <w:rsid w:val="00CC11EA"/>
    <w:rsid w:val="00CC1265"/>
    <w:rsid w:val="00CC12AE"/>
    <w:rsid w:val="00CC1C97"/>
    <w:rsid w:val="00CC2092"/>
    <w:rsid w:val="00CC2799"/>
    <w:rsid w:val="00CC285C"/>
    <w:rsid w:val="00CC2B72"/>
    <w:rsid w:val="00CC2D08"/>
    <w:rsid w:val="00CC3113"/>
    <w:rsid w:val="00CC3339"/>
    <w:rsid w:val="00CC34C5"/>
    <w:rsid w:val="00CC416C"/>
    <w:rsid w:val="00CC42EC"/>
    <w:rsid w:val="00CC4E12"/>
    <w:rsid w:val="00CC50C4"/>
    <w:rsid w:val="00CC5298"/>
    <w:rsid w:val="00CC5595"/>
    <w:rsid w:val="00CC57A7"/>
    <w:rsid w:val="00CC5A77"/>
    <w:rsid w:val="00CC5E76"/>
    <w:rsid w:val="00CC60AD"/>
    <w:rsid w:val="00CC680B"/>
    <w:rsid w:val="00CC7058"/>
    <w:rsid w:val="00CC725E"/>
    <w:rsid w:val="00CD049D"/>
    <w:rsid w:val="00CD0915"/>
    <w:rsid w:val="00CD0EA9"/>
    <w:rsid w:val="00CD13D0"/>
    <w:rsid w:val="00CD1770"/>
    <w:rsid w:val="00CD19B0"/>
    <w:rsid w:val="00CD1D4F"/>
    <w:rsid w:val="00CD1EFC"/>
    <w:rsid w:val="00CD1F0A"/>
    <w:rsid w:val="00CD3A5D"/>
    <w:rsid w:val="00CD3A73"/>
    <w:rsid w:val="00CD413D"/>
    <w:rsid w:val="00CD56AA"/>
    <w:rsid w:val="00CD5C92"/>
    <w:rsid w:val="00CD5FD4"/>
    <w:rsid w:val="00CD67C8"/>
    <w:rsid w:val="00CD7673"/>
    <w:rsid w:val="00CD7733"/>
    <w:rsid w:val="00CD7B38"/>
    <w:rsid w:val="00CD7EE6"/>
    <w:rsid w:val="00CE03C2"/>
    <w:rsid w:val="00CE0C63"/>
    <w:rsid w:val="00CE0DCE"/>
    <w:rsid w:val="00CE1BC9"/>
    <w:rsid w:val="00CE24A9"/>
    <w:rsid w:val="00CE2DD1"/>
    <w:rsid w:val="00CE33C1"/>
    <w:rsid w:val="00CE3506"/>
    <w:rsid w:val="00CE38CC"/>
    <w:rsid w:val="00CE3C95"/>
    <w:rsid w:val="00CE440C"/>
    <w:rsid w:val="00CE476A"/>
    <w:rsid w:val="00CE4899"/>
    <w:rsid w:val="00CE48C9"/>
    <w:rsid w:val="00CE4DD6"/>
    <w:rsid w:val="00CE58F8"/>
    <w:rsid w:val="00CE5CAE"/>
    <w:rsid w:val="00CE6077"/>
    <w:rsid w:val="00CE61D9"/>
    <w:rsid w:val="00CE6279"/>
    <w:rsid w:val="00CE6B5C"/>
    <w:rsid w:val="00CE6F99"/>
    <w:rsid w:val="00CE70EB"/>
    <w:rsid w:val="00CE76FF"/>
    <w:rsid w:val="00CE7BB7"/>
    <w:rsid w:val="00CF1000"/>
    <w:rsid w:val="00CF1829"/>
    <w:rsid w:val="00CF1CF7"/>
    <w:rsid w:val="00CF223F"/>
    <w:rsid w:val="00CF2474"/>
    <w:rsid w:val="00CF2771"/>
    <w:rsid w:val="00CF2E65"/>
    <w:rsid w:val="00CF31DF"/>
    <w:rsid w:val="00CF3935"/>
    <w:rsid w:val="00CF3F3A"/>
    <w:rsid w:val="00CF4012"/>
    <w:rsid w:val="00CF40D2"/>
    <w:rsid w:val="00CF4124"/>
    <w:rsid w:val="00CF43D5"/>
    <w:rsid w:val="00CF443B"/>
    <w:rsid w:val="00CF446F"/>
    <w:rsid w:val="00CF46AA"/>
    <w:rsid w:val="00CF47FD"/>
    <w:rsid w:val="00CF51CF"/>
    <w:rsid w:val="00CF5796"/>
    <w:rsid w:val="00CF58CA"/>
    <w:rsid w:val="00CF5E74"/>
    <w:rsid w:val="00CF67DD"/>
    <w:rsid w:val="00CF7D96"/>
    <w:rsid w:val="00D001EA"/>
    <w:rsid w:val="00D0064F"/>
    <w:rsid w:val="00D00A0C"/>
    <w:rsid w:val="00D01A39"/>
    <w:rsid w:val="00D01F2B"/>
    <w:rsid w:val="00D01F75"/>
    <w:rsid w:val="00D01FC7"/>
    <w:rsid w:val="00D0215D"/>
    <w:rsid w:val="00D02339"/>
    <w:rsid w:val="00D02BC6"/>
    <w:rsid w:val="00D02C0D"/>
    <w:rsid w:val="00D02E50"/>
    <w:rsid w:val="00D0310D"/>
    <w:rsid w:val="00D03285"/>
    <w:rsid w:val="00D038F1"/>
    <w:rsid w:val="00D03AB3"/>
    <w:rsid w:val="00D03B48"/>
    <w:rsid w:val="00D03F9F"/>
    <w:rsid w:val="00D042FF"/>
    <w:rsid w:val="00D047D7"/>
    <w:rsid w:val="00D048A9"/>
    <w:rsid w:val="00D05471"/>
    <w:rsid w:val="00D0556E"/>
    <w:rsid w:val="00D05803"/>
    <w:rsid w:val="00D05C7C"/>
    <w:rsid w:val="00D0646B"/>
    <w:rsid w:val="00D06906"/>
    <w:rsid w:val="00D07742"/>
    <w:rsid w:val="00D077DC"/>
    <w:rsid w:val="00D078AB"/>
    <w:rsid w:val="00D078F0"/>
    <w:rsid w:val="00D1085C"/>
    <w:rsid w:val="00D1136F"/>
    <w:rsid w:val="00D11594"/>
    <w:rsid w:val="00D1167C"/>
    <w:rsid w:val="00D11803"/>
    <w:rsid w:val="00D12063"/>
    <w:rsid w:val="00D1276A"/>
    <w:rsid w:val="00D130D9"/>
    <w:rsid w:val="00D132F9"/>
    <w:rsid w:val="00D13572"/>
    <w:rsid w:val="00D13ED6"/>
    <w:rsid w:val="00D147F4"/>
    <w:rsid w:val="00D14880"/>
    <w:rsid w:val="00D14D0E"/>
    <w:rsid w:val="00D14D1A"/>
    <w:rsid w:val="00D14D28"/>
    <w:rsid w:val="00D14DB7"/>
    <w:rsid w:val="00D15236"/>
    <w:rsid w:val="00D15ED5"/>
    <w:rsid w:val="00D16150"/>
    <w:rsid w:val="00D16656"/>
    <w:rsid w:val="00D16F85"/>
    <w:rsid w:val="00D17293"/>
    <w:rsid w:val="00D17448"/>
    <w:rsid w:val="00D1769A"/>
    <w:rsid w:val="00D17825"/>
    <w:rsid w:val="00D200AB"/>
    <w:rsid w:val="00D204F4"/>
    <w:rsid w:val="00D20613"/>
    <w:rsid w:val="00D20989"/>
    <w:rsid w:val="00D20B81"/>
    <w:rsid w:val="00D21B93"/>
    <w:rsid w:val="00D223BF"/>
    <w:rsid w:val="00D22720"/>
    <w:rsid w:val="00D22810"/>
    <w:rsid w:val="00D22D8F"/>
    <w:rsid w:val="00D239A0"/>
    <w:rsid w:val="00D23EBF"/>
    <w:rsid w:val="00D2425D"/>
    <w:rsid w:val="00D244BD"/>
    <w:rsid w:val="00D25230"/>
    <w:rsid w:val="00D255F9"/>
    <w:rsid w:val="00D25CA9"/>
    <w:rsid w:val="00D25F3A"/>
    <w:rsid w:val="00D25F67"/>
    <w:rsid w:val="00D26243"/>
    <w:rsid w:val="00D262D1"/>
    <w:rsid w:val="00D266C4"/>
    <w:rsid w:val="00D26E3E"/>
    <w:rsid w:val="00D2746E"/>
    <w:rsid w:val="00D277C8"/>
    <w:rsid w:val="00D27F7F"/>
    <w:rsid w:val="00D30854"/>
    <w:rsid w:val="00D3191C"/>
    <w:rsid w:val="00D31CD5"/>
    <w:rsid w:val="00D32875"/>
    <w:rsid w:val="00D32AB8"/>
    <w:rsid w:val="00D32BC8"/>
    <w:rsid w:val="00D33632"/>
    <w:rsid w:val="00D34402"/>
    <w:rsid w:val="00D348F7"/>
    <w:rsid w:val="00D34B8A"/>
    <w:rsid w:val="00D3532F"/>
    <w:rsid w:val="00D3564E"/>
    <w:rsid w:val="00D357F5"/>
    <w:rsid w:val="00D35F08"/>
    <w:rsid w:val="00D36134"/>
    <w:rsid w:val="00D362EE"/>
    <w:rsid w:val="00D36C83"/>
    <w:rsid w:val="00D36EF4"/>
    <w:rsid w:val="00D371D0"/>
    <w:rsid w:val="00D37502"/>
    <w:rsid w:val="00D3761A"/>
    <w:rsid w:val="00D3776F"/>
    <w:rsid w:val="00D378C6"/>
    <w:rsid w:val="00D379AD"/>
    <w:rsid w:val="00D4062A"/>
    <w:rsid w:val="00D407D3"/>
    <w:rsid w:val="00D40B16"/>
    <w:rsid w:val="00D40BC3"/>
    <w:rsid w:val="00D41005"/>
    <w:rsid w:val="00D41029"/>
    <w:rsid w:val="00D41269"/>
    <w:rsid w:val="00D41805"/>
    <w:rsid w:val="00D41949"/>
    <w:rsid w:val="00D41A0E"/>
    <w:rsid w:val="00D420BC"/>
    <w:rsid w:val="00D42D4A"/>
    <w:rsid w:val="00D43257"/>
    <w:rsid w:val="00D434EC"/>
    <w:rsid w:val="00D43B4E"/>
    <w:rsid w:val="00D43E69"/>
    <w:rsid w:val="00D43EC7"/>
    <w:rsid w:val="00D44462"/>
    <w:rsid w:val="00D4453A"/>
    <w:rsid w:val="00D44A97"/>
    <w:rsid w:val="00D44E9D"/>
    <w:rsid w:val="00D45258"/>
    <w:rsid w:val="00D45391"/>
    <w:rsid w:val="00D454E0"/>
    <w:rsid w:val="00D45A10"/>
    <w:rsid w:val="00D45D5E"/>
    <w:rsid w:val="00D46134"/>
    <w:rsid w:val="00D464EF"/>
    <w:rsid w:val="00D466D0"/>
    <w:rsid w:val="00D46B22"/>
    <w:rsid w:val="00D472A7"/>
    <w:rsid w:val="00D4739C"/>
    <w:rsid w:val="00D474B7"/>
    <w:rsid w:val="00D47595"/>
    <w:rsid w:val="00D478B0"/>
    <w:rsid w:val="00D479E6"/>
    <w:rsid w:val="00D47B10"/>
    <w:rsid w:val="00D47DE5"/>
    <w:rsid w:val="00D47E16"/>
    <w:rsid w:val="00D508D2"/>
    <w:rsid w:val="00D50ED7"/>
    <w:rsid w:val="00D50F9C"/>
    <w:rsid w:val="00D51515"/>
    <w:rsid w:val="00D51658"/>
    <w:rsid w:val="00D5239E"/>
    <w:rsid w:val="00D52C05"/>
    <w:rsid w:val="00D52E00"/>
    <w:rsid w:val="00D538E5"/>
    <w:rsid w:val="00D5412D"/>
    <w:rsid w:val="00D54605"/>
    <w:rsid w:val="00D5499A"/>
    <w:rsid w:val="00D54BD5"/>
    <w:rsid w:val="00D554FA"/>
    <w:rsid w:val="00D558FF"/>
    <w:rsid w:val="00D568F1"/>
    <w:rsid w:val="00D575F0"/>
    <w:rsid w:val="00D57F43"/>
    <w:rsid w:val="00D60578"/>
    <w:rsid w:val="00D605BE"/>
    <w:rsid w:val="00D61A0E"/>
    <w:rsid w:val="00D61A27"/>
    <w:rsid w:val="00D61B2C"/>
    <w:rsid w:val="00D62205"/>
    <w:rsid w:val="00D624B0"/>
    <w:rsid w:val="00D63448"/>
    <w:rsid w:val="00D63C93"/>
    <w:rsid w:val="00D642CF"/>
    <w:rsid w:val="00D64988"/>
    <w:rsid w:val="00D661D8"/>
    <w:rsid w:val="00D66295"/>
    <w:rsid w:val="00D66CF4"/>
    <w:rsid w:val="00D66E62"/>
    <w:rsid w:val="00D67398"/>
    <w:rsid w:val="00D706CD"/>
    <w:rsid w:val="00D71807"/>
    <w:rsid w:val="00D71C89"/>
    <w:rsid w:val="00D71CF9"/>
    <w:rsid w:val="00D71E69"/>
    <w:rsid w:val="00D72264"/>
    <w:rsid w:val="00D7238C"/>
    <w:rsid w:val="00D72970"/>
    <w:rsid w:val="00D730A2"/>
    <w:rsid w:val="00D736DA"/>
    <w:rsid w:val="00D7438F"/>
    <w:rsid w:val="00D753EA"/>
    <w:rsid w:val="00D76031"/>
    <w:rsid w:val="00D7675E"/>
    <w:rsid w:val="00D7766D"/>
    <w:rsid w:val="00D776AD"/>
    <w:rsid w:val="00D77832"/>
    <w:rsid w:val="00D778E5"/>
    <w:rsid w:val="00D77A4B"/>
    <w:rsid w:val="00D80080"/>
    <w:rsid w:val="00D802FD"/>
    <w:rsid w:val="00D80482"/>
    <w:rsid w:val="00D809E2"/>
    <w:rsid w:val="00D80CA8"/>
    <w:rsid w:val="00D80D79"/>
    <w:rsid w:val="00D80D9E"/>
    <w:rsid w:val="00D80EFC"/>
    <w:rsid w:val="00D80F9D"/>
    <w:rsid w:val="00D80FFB"/>
    <w:rsid w:val="00D81B11"/>
    <w:rsid w:val="00D81BAE"/>
    <w:rsid w:val="00D81BFB"/>
    <w:rsid w:val="00D82452"/>
    <w:rsid w:val="00D8250A"/>
    <w:rsid w:val="00D828B2"/>
    <w:rsid w:val="00D82CBE"/>
    <w:rsid w:val="00D83191"/>
    <w:rsid w:val="00D832C4"/>
    <w:rsid w:val="00D835D1"/>
    <w:rsid w:val="00D83EF5"/>
    <w:rsid w:val="00D84352"/>
    <w:rsid w:val="00D84508"/>
    <w:rsid w:val="00D84520"/>
    <w:rsid w:val="00D84674"/>
    <w:rsid w:val="00D84779"/>
    <w:rsid w:val="00D848E9"/>
    <w:rsid w:val="00D84A2B"/>
    <w:rsid w:val="00D84B17"/>
    <w:rsid w:val="00D8507D"/>
    <w:rsid w:val="00D851CB"/>
    <w:rsid w:val="00D8556C"/>
    <w:rsid w:val="00D858D1"/>
    <w:rsid w:val="00D85B3E"/>
    <w:rsid w:val="00D85C91"/>
    <w:rsid w:val="00D86589"/>
    <w:rsid w:val="00D865A2"/>
    <w:rsid w:val="00D86646"/>
    <w:rsid w:val="00D86735"/>
    <w:rsid w:val="00D868B9"/>
    <w:rsid w:val="00D86DD1"/>
    <w:rsid w:val="00D8718E"/>
    <w:rsid w:val="00D871FB"/>
    <w:rsid w:val="00D8762D"/>
    <w:rsid w:val="00D87A2D"/>
    <w:rsid w:val="00D87AA2"/>
    <w:rsid w:val="00D90697"/>
    <w:rsid w:val="00D90AFA"/>
    <w:rsid w:val="00D90C9D"/>
    <w:rsid w:val="00D90E24"/>
    <w:rsid w:val="00D90E57"/>
    <w:rsid w:val="00D91910"/>
    <w:rsid w:val="00D91A70"/>
    <w:rsid w:val="00D91AA8"/>
    <w:rsid w:val="00D91F49"/>
    <w:rsid w:val="00D92066"/>
    <w:rsid w:val="00D9235F"/>
    <w:rsid w:val="00D9257B"/>
    <w:rsid w:val="00D92ACE"/>
    <w:rsid w:val="00D92ADC"/>
    <w:rsid w:val="00D92B37"/>
    <w:rsid w:val="00D92BA5"/>
    <w:rsid w:val="00D92DCE"/>
    <w:rsid w:val="00D92F22"/>
    <w:rsid w:val="00D930B2"/>
    <w:rsid w:val="00D9318C"/>
    <w:rsid w:val="00D93D4E"/>
    <w:rsid w:val="00D93FB4"/>
    <w:rsid w:val="00D94199"/>
    <w:rsid w:val="00D944A6"/>
    <w:rsid w:val="00D952DA"/>
    <w:rsid w:val="00D95A28"/>
    <w:rsid w:val="00D95B5F"/>
    <w:rsid w:val="00D9604B"/>
    <w:rsid w:val="00D96486"/>
    <w:rsid w:val="00D96C33"/>
    <w:rsid w:val="00D96D9E"/>
    <w:rsid w:val="00D96FC3"/>
    <w:rsid w:val="00D97D53"/>
    <w:rsid w:val="00D97F31"/>
    <w:rsid w:val="00DA000B"/>
    <w:rsid w:val="00DA04BC"/>
    <w:rsid w:val="00DA05B1"/>
    <w:rsid w:val="00DA0839"/>
    <w:rsid w:val="00DA0D92"/>
    <w:rsid w:val="00DA12C3"/>
    <w:rsid w:val="00DA15A6"/>
    <w:rsid w:val="00DA1956"/>
    <w:rsid w:val="00DA1982"/>
    <w:rsid w:val="00DA1B87"/>
    <w:rsid w:val="00DA1E1C"/>
    <w:rsid w:val="00DA1FB5"/>
    <w:rsid w:val="00DA218C"/>
    <w:rsid w:val="00DA22B5"/>
    <w:rsid w:val="00DA25B2"/>
    <w:rsid w:val="00DA3A8C"/>
    <w:rsid w:val="00DA3D9E"/>
    <w:rsid w:val="00DA3EAE"/>
    <w:rsid w:val="00DA3F99"/>
    <w:rsid w:val="00DA495D"/>
    <w:rsid w:val="00DA49F7"/>
    <w:rsid w:val="00DA4B63"/>
    <w:rsid w:val="00DA4F15"/>
    <w:rsid w:val="00DA500A"/>
    <w:rsid w:val="00DA5277"/>
    <w:rsid w:val="00DA5851"/>
    <w:rsid w:val="00DA5DCA"/>
    <w:rsid w:val="00DA638C"/>
    <w:rsid w:val="00DA6891"/>
    <w:rsid w:val="00DA69DA"/>
    <w:rsid w:val="00DA74EF"/>
    <w:rsid w:val="00DA7BA0"/>
    <w:rsid w:val="00DA7E60"/>
    <w:rsid w:val="00DB0220"/>
    <w:rsid w:val="00DB03D0"/>
    <w:rsid w:val="00DB057D"/>
    <w:rsid w:val="00DB1281"/>
    <w:rsid w:val="00DB1E79"/>
    <w:rsid w:val="00DB1ED3"/>
    <w:rsid w:val="00DB221A"/>
    <w:rsid w:val="00DB252D"/>
    <w:rsid w:val="00DB3658"/>
    <w:rsid w:val="00DB3909"/>
    <w:rsid w:val="00DB3D73"/>
    <w:rsid w:val="00DB42F5"/>
    <w:rsid w:val="00DB4561"/>
    <w:rsid w:val="00DB469A"/>
    <w:rsid w:val="00DB4791"/>
    <w:rsid w:val="00DB52C3"/>
    <w:rsid w:val="00DB5454"/>
    <w:rsid w:val="00DB5469"/>
    <w:rsid w:val="00DB5612"/>
    <w:rsid w:val="00DB5DA3"/>
    <w:rsid w:val="00DB633E"/>
    <w:rsid w:val="00DB635D"/>
    <w:rsid w:val="00DB643F"/>
    <w:rsid w:val="00DB67D3"/>
    <w:rsid w:val="00DB69D1"/>
    <w:rsid w:val="00DB6A10"/>
    <w:rsid w:val="00DB6C6C"/>
    <w:rsid w:val="00DB6F5C"/>
    <w:rsid w:val="00DB7890"/>
    <w:rsid w:val="00DB78A0"/>
    <w:rsid w:val="00DB7965"/>
    <w:rsid w:val="00DB7B71"/>
    <w:rsid w:val="00DB7E5F"/>
    <w:rsid w:val="00DC0398"/>
    <w:rsid w:val="00DC07FB"/>
    <w:rsid w:val="00DC10B0"/>
    <w:rsid w:val="00DC1246"/>
    <w:rsid w:val="00DC14EE"/>
    <w:rsid w:val="00DC1594"/>
    <w:rsid w:val="00DC1AB4"/>
    <w:rsid w:val="00DC1FB6"/>
    <w:rsid w:val="00DC2993"/>
    <w:rsid w:val="00DC29CB"/>
    <w:rsid w:val="00DC3291"/>
    <w:rsid w:val="00DC3461"/>
    <w:rsid w:val="00DC3CC0"/>
    <w:rsid w:val="00DC44A8"/>
    <w:rsid w:val="00DC44C2"/>
    <w:rsid w:val="00DC4913"/>
    <w:rsid w:val="00DC4BCD"/>
    <w:rsid w:val="00DC521D"/>
    <w:rsid w:val="00DC5655"/>
    <w:rsid w:val="00DC58D0"/>
    <w:rsid w:val="00DC5A34"/>
    <w:rsid w:val="00DC5BFE"/>
    <w:rsid w:val="00DC6827"/>
    <w:rsid w:val="00DC6B15"/>
    <w:rsid w:val="00DC6CB0"/>
    <w:rsid w:val="00DC7369"/>
    <w:rsid w:val="00DC781C"/>
    <w:rsid w:val="00DD02EA"/>
    <w:rsid w:val="00DD0526"/>
    <w:rsid w:val="00DD0603"/>
    <w:rsid w:val="00DD0DBA"/>
    <w:rsid w:val="00DD1107"/>
    <w:rsid w:val="00DD145D"/>
    <w:rsid w:val="00DD178F"/>
    <w:rsid w:val="00DD1A1E"/>
    <w:rsid w:val="00DD1FE4"/>
    <w:rsid w:val="00DD2040"/>
    <w:rsid w:val="00DD20C7"/>
    <w:rsid w:val="00DD2373"/>
    <w:rsid w:val="00DD25A6"/>
    <w:rsid w:val="00DD25E8"/>
    <w:rsid w:val="00DD27A2"/>
    <w:rsid w:val="00DD2899"/>
    <w:rsid w:val="00DD35D6"/>
    <w:rsid w:val="00DD383B"/>
    <w:rsid w:val="00DD3A21"/>
    <w:rsid w:val="00DD4A4E"/>
    <w:rsid w:val="00DD53C4"/>
    <w:rsid w:val="00DD5403"/>
    <w:rsid w:val="00DD573A"/>
    <w:rsid w:val="00DD5FD2"/>
    <w:rsid w:val="00DD60CC"/>
    <w:rsid w:val="00DD60DD"/>
    <w:rsid w:val="00DD6EE6"/>
    <w:rsid w:val="00DD72D4"/>
    <w:rsid w:val="00DD787B"/>
    <w:rsid w:val="00DD7D3B"/>
    <w:rsid w:val="00DE1287"/>
    <w:rsid w:val="00DE181E"/>
    <w:rsid w:val="00DE22A4"/>
    <w:rsid w:val="00DE2966"/>
    <w:rsid w:val="00DE2C8D"/>
    <w:rsid w:val="00DE32E4"/>
    <w:rsid w:val="00DE3DAB"/>
    <w:rsid w:val="00DE40E0"/>
    <w:rsid w:val="00DE4107"/>
    <w:rsid w:val="00DE47FC"/>
    <w:rsid w:val="00DE5B8D"/>
    <w:rsid w:val="00DE6289"/>
    <w:rsid w:val="00DE6A37"/>
    <w:rsid w:val="00DE6BB1"/>
    <w:rsid w:val="00DE6C18"/>
    <w:rsid w:val="00DE6E05"/>
    <w:rsid w:val="00DE7299"/>
    <w:rsid w:val="00DE73F1"/>
    <w:rsid w:val="00DE7FBD"/>
    <w:rsid w:val="00DF04ED"/>
    <w:rsid w:val="00DF09AB"/>
    <w:rsid w:val="00DF0B5E"/>
    <w:rsid w:val="00DF0ED5"/>
    <w:rsid w:val="00DF111A"/>
    <w:rsid w:val="00DF17AF"/>
    <w:rsid w:val="00DF18C3"/>
    <w:rsid w:val="00DF1901"/>
    <w:rsid w:val="00DF1D68"/>
    <w:rsid w:val="00DF1E58"/>
    <w:rsid w:val="00DF1E83"/>
    <w:rsid w:val="00DF2BB7"/>
    <w:rsid w:val="00DF2DB8"/>
    <w:rsid w:val="00DF2E76"/>
    <w:rsid w:val="00DF2FED"/>
    <w:rsid w:val="00DF322B"/>
    <w:rsid w:val="00DF3362"/>
    <w:rsid w:val="00DF341C"/>
    <w:rsid w:val="00DF3B15"/>
    <w:rsid w:val="00DF43D9"/>
    <w:rsid w:val="00DF454F"/>
    <w:rsid w:val="00DF4DE1"/>
    <w:rsid w:val="00DF4F7A"/>
    <w:rsid w:val="00DF53E5"/>
    <w:rsid w:val="00DF61A3"/>
    <w:rsid w:val="00DF70CC"/>
    <w:rsid w:val="00DF72D9"/>
    <w:rsid w:val="00DF7BFC"/>
    <w:rsid w:val="00DF7DF3"/>
    <w:rsid w:val="00DF7EC8"/>
    <w:rsid w:val="00E009F7"/>
    <w:rsid w:val="00E00E69"/>
    <w:rsid w:val="00E01276"/>
    <w:rsid w:val="00E016DD"/>
    <w:rsid w:val="00E018E8"/>
    <w:rsid w:val="00E01C4A"/>
    <w:rsid w:val="00E02371"/>
    <w:rsid w:val="00E028ED"/>
    <w:rsid w:val="00E02A67"/>
    <w:rsid w:val="00E02E30"/>
    <w:rsid w:val="00E03082"/>
    <w:rsid w:val="00E03A57"/>
    <w:rsid w:val="00E03F9F"/>
    <w:rsid w:val="00E043D3"/>
    <w:rsid w:val="00E0499F"/>
    <w:rsid w:val="00E04DBA"/>
    <w:rsid w:val="00E05476"/>
    <w:rsid w:val="00E055BA"/>
    <w:rsid w:val="00E05638"/>
    <w:rsid w:val="00E05A1C"/>
    <w:rsid w:val="00E060F1"/>
    <w:rsid w:val="00E0667D"/>
    <w:rsid w:val="00E06904"/>
    <w:rsid w:val="00E06D7A"/>
    <w:rsid w:val="00E07294"/>
    <w:rsid w:val="00E07833"/>
    <w:rsid w:val="00E07C34"/>
    <w:rsid w:val="00E100F0"/>
    <w:rsid w:val="00E10444"/>
    <w:rsid w:val="00E10491"/>
    <w:rsid w:val="00E104F6"/>
    <w:rsid w:val="00E10748"/>
    <w:rsid w:val="00E10B24"/>
    <w:rsid w:val="00E10B5A"/>
    <w:rsid w:val="00E10E0D"/>
    <w:rsid w:val="00E12013"/>
    <w:rsid w:val="00E12582"/>
    <w:rsid w:val="00E12A8A"/>
    <w:rsid w:val="00E12ABF"/>
    <w:rsid w:val="00E12F57"/>
    <w:rsid w:val="00E13347"/>
    <w:rsid w:val="00E14106"/>
    <w:rsid w:val="00E14282"/>
    <w:rsid w:val="00E14CDD"/>
    <w:rsid w:val="00E156F2"/>
    <w:rsid w:val="00E15926"/>
    <w:rsid w:val="00E15C8D"/>
    <w:rsid w:val="00E15EF1"/>
    <w:rsid w:val="00E173BE"/>
    <w:rsid w:val="00E17412"/>
    <w:rsid w:val="00E17FA7"/>
    <w:rsid w:val="00E201F3"/>
    <w:rsid w:val="00E205B7"/>
    <w:rsid w:val="00E20642"/>
    <w:rsid w:val="00E213B3"/>
    <w:rsid w:val="00E21488"/>
    <w:rsid w:val="00E21887"/>
    <w:rsid w:val="00E21B5A"/>
    <w:rsid w:val="00E221EE"/>
    <w:rsid w:val="00E2250E"/>
    <w:rsid w:val="00E22C3D"/>
    <w:rsid w:val="00E22FBD"/>
    <w:rsid w:val="00E2330C"/>
    <w:rsid w:val="00E234C4"/>
    <w:rsid w:val="00E23912"/>
    <w:rsid w:val="00E240EF"/>
    <w:rsid w:val="00E2484F"/>
    <w:rsid w:val="00E24BF5"/>
    <w:rsid w:val="00E24E3E"/>
    <w:rsid w:val="00E24FE3"/>
    <w:rsid w:val="00E25EE9"/>
    <w:rsid w:val="00E269B0"/>
    <w:rsid w:val="00E26B71"/>
    <w:rsid w:val="00E26FAA"/>
    <w:rsid w:val="00E278A5"/>
    <w:rsid w:val="00E27DDF"/>
    <w:rsid w:val="00E27E01"/>
    <w:rsid w:val="00E27ECE"/>
    <w:rsid w:val="00E302E0"/>
    <w:rsid w:val="00E3041F"/>
    <w:rsid w:val="00E30550"/>
    <w:rsid w:val="00E30946"/>
    <w:rsid w:val="00E30A90"/>
    <w:rsid w:val="00E30D52"/>
    <w:rsid w:val="00E3109F"/>
    <w:rsid w:val="00E31325"/>
    <w:rsid w:val="00E32106"/>
    <w:rsid w:val="00E32849"/>
    <w:rsid w:val="00E32DBA"/>
    <w:rsid w:val="00E32FD6"/>
    <w:rsid w:val="00E3356E"/>
    <w:rsid w:val="00E34196"/>
    <w:rsid w:val="00E34FA5"/>
    <w:rsid w:val="00E35512"/>
    <w:rsid w:val="00E35C45"/>
    <w:rsid w:val="00E36138"/>
    <w:rsid w:val="00E36677"/>
    <w:rsid w:val="00E369AA"/>
    <w:rsid w:val="00E36D18"/>
    <w:rsid w:val="00E37186"/>
    <w:rsid w:val="00E37A92"/>
    <w:rsid w:val="00E37DED"/>
    <w:rsid w:val="00E400A0"/>
    <w:rsid w:val="00E40628"/>
    <w:rsid w:val="00E407A6"/>
    <w:rsid w:val="00E409F4"/>
    <w:rsid w:val="00E41415"/>
    <w:rsid w:val="00E4156C"/>
    <w:rsid w:val="00E41574"/>
    <w:rsid w:val="00E416F6"/>
    <w:rsid w:val="00E418C0"/>
    <w:rsid w:val="00E4237C"/>
    <w:rsid w:val="00E42FFD"/>
    <w:rsid w:val="00E4313D"/>
    <w:rsid w:val="00E43469"/>
    <w:rsid w:val="00E4369C"/>
    <w:rsid w:val="00E43955"/>
    <w:rsid w:val="00E43A0F"/>
    <w:rsid w:val="00E43F8F"/>
    <w:rsid w:val="00E442CE"/>
    <w:rsid w:val="00E445DA"/>
    <w:rsid w:val="00E44AF7"/>
    <w:rsid w:val="00E45379"/>
    <w:rsid w:val="00E465CB"/>
    <w:rsid w:val="00E46800"/>
    <w:rsid w:val="00E4768A"/>
    <w:rsid w:val="00E47C0D"/>
    <w:rsid w:val="00E47D4C"/>
    <w:rsid w:val="00E47E2E"/>
    <w:rsid w:val="00E506E3"/>
    <w:rsid w:val="00E50B22"/>
    <w:rsid w:val="00E50D7F"/>
    <w:rsid w:val="00E51E18"/>
    <w:rsid w:val="00E51F0F"/>
    <w:rsid w:val="00E529BE"/>
    <w:rsid w:val="00E53038"/>
    <w:rsid w:val="00E533BD"/>
    <w:rsid w:val="00E53447"/>
    <w:rsid w:val="00E53706"/>
    <w:rsid w:val="00E53955"/>
    <w:rsid w:val="00E53A4B"/>
    <w:rsid w:val="00E5402C"/>
    <w:rsid w:val="00E549A8"/>
    <w:rsid w:val="00E55F02"/>
    <w:rsid w:val="00E5685A"/>
    <w:rsid w:val="00E57CE2"/>
    <w:rsid w:val="00E57E96"/>
    <w:rsid w:val="00E60075"/>
    <w:rsid w:val="00E60E0B"/>
    <w:rsid w:val="00E60ED8"/>
    <w:rsid w:val="00E613CE"/>
    <w:rsid w:val="00E617BD"/>
    <w:rsid w:val="00E61A48"/>
    <w:rsid w:val="00E61C0C"/>
    <w:rsid w:val="00E61D38"/>
    <w:rsid w:val="00E61E05"/>
    <w:rsid w:val="00E61F7C"/>
    <w:rsid w:val="00E63C5F"/>
    <w:rsid w:val="00E6413A"/>
    <w:rsid w:val="00E64954"/>
    <w:rsid w:val="00E64A4C"/>
    <w:rsid w:val="00E64BD9"/>
    <w:rsid w:val="00E6519C"/>
    <w:rsid w:val="00E661F3"/>
    <w:rsid w:val="00E6643C"/>
    <w:rsid w:val="00E6728E"/>
    <w:rsid w:val="00E675DF"/>
    <w:rsid w:val="00E67C0F"/>
    <w:rsid w:val="00E67E50"/>
    <w:rsid w:val="00E67EF5"/>
    <w:rsid w:val="00E67FC6"/>
    <w:rsid w:val="00E70567"/>
    <w:rsid w:val="00E705B4"/>
    <w:rsid w:val="00E706AD"/>
    <w:rsid w:val="00E70B38"/>
    <w:rsid w:val="00E71C1B"/>
    <w:rsid w:val="00E72967"/>
    <w:rsid w:val="00E72B40"/>
    <w:rsid w:val="00E72BFA"/>
    <w:rsid w:val="00E72C88"/>
    <w:rsid w:val="00E72CE5"/>
    <w:rsid w:val="00E72EEE"/>
    <w:rsid w:val="00E72F02"/>
    <w:rsid w:val="00E72F91"/>
    <w:rsid w:val="00E73522"/>
    <w:rsid w:val="00E7356B"/>
    <w:rsid w:val="00E735CF"/>
    <w:rsid w:val="00E738C2"/>
    <w:rsid w:val="00E739D0"/>
    <w:rsid w:val="00E73FFE"/>
    <w:rsid w:val="00E7517A"/>
    <w:rsid w:val="00E754F8"/>
    <w:rsid w:val="00E7576E"/>
    <w:rsid w:val="00E759E3"/>
    <w:rsid w:val="00E75AD6"/>
    <w:rsid w:val="00E75B8B"/>
    <w:rsid w:val="00E75EA9"/>
    <w:rsid w:val="00E75F39"/>
    <w:rsid w:val="00E7654C"/>
    <w:rsid w:val="00E76739"/>
    <w:rsid w:val="00E76DE3"/>
    <w:rsid w:val="00E76E33"/>
    <w:rsid w:val="00E7778E"/>
    <w:rsid w:val="00E77B81"/>
    <w:rsid w:val="00E77CF5"/>
    <w:rsid w:val="00E80000"/>
    <w:rsid w:val="00E803D1"/>
    <w:rsid w:val="00E8053D"/>
    <w:rsid w:val="00E8155D"/>
    <w:rsid w:val="00E818E8"/>
    <w:rsid w:val="00E8201E"/>
    <w:rsid w:val="00E8211B"/>
    <w:rsid w:val="00E82811"/>
    <w:rsid w:val="00E828C9"/>
    <w:rsid w:val="00E8297F"/>
    <w:rsid w:val="00E829A5"/>
    <w:rsid w:val="00E82A2E"/>
    <w:rsid w:val="00E82B23"/>
    <w:rsid w:val="00E83A16"/>
    <w:rsid w:val="00E8415E"/>
    <w:rsid w:val="00E84AD7"/>
    <w:rsid w:val="00E85177"/>
    <w:rsid w:val="00E85379"/>
    <w:rsid w:val="00E85CC0"/>
    <w:rsid w:val="00E86C92"/>
    <w:rsid w:val="00E8792B"/>
    <w:rsid w:val="00E87AEE"/>
    <w:rsid w:val="00E87C2D"/>
    <w:rsid w:val="00E90004"/>
    <w:rsid w:val="00E90E2A"/>
    <w:rsid w:val="00E90F8D"/>
    <w:rsid w:val="00E915FF"/>
    <w:rsid w:val="00E91C18"/>
    <w:rsid w:val="00E920E3"/>
    <w:rsid w:val="00E93006"/>
    <w:rsid w:val="00E93078"/>
    <w:rsid w:val="00E931A0"/>
    <w:rsid w:val="00E93B7A"/>
    <w:rsid w:val="00E93CA9"/>
    <w:rsid w:val="00E93DB2"/>
    <w:rsid w:val="00E93FEA"/>
    <w:rsid w:val="00E94BA9"/>
    <w:rsid w:val="00E94C7E"/>
    <w:rsid w:val="00E94D54"/>
    <w:rsid w:val="00E94F1A"/>
    <w:rsid w:val="00E95235"/>
    <w:rsid w:val="00E95924"/>
    <w:rsid w:val="00E95B5A"/>
    <w:rsid w:val="00E95DFA"/>
    <w:rsid w:val="00E96031"/>
    <w:rsid w:val="00E96101"/>
    <w:rsid w:val="00E963E3"/>
    <w:rsid w:val="00E96E1A"/>
    <w:rsid w:val="00E971C0"/>
    <w:rsid w:val="00E9734B"/>
    <w:rsid w:val="00E977B6"/>
    <w:rsid w:val="00E978BE"/>
    <w:rsid w:val="00E978D0"/>
    <w:rsid w:val="00E97C75"/>
    <w:rsid w:val="00E97E50"/>
    <w:rsid w:val="00EA000E"/>
    <w:rsid w:val="00EA0CA6"/>
    <w:rsid w:val="00EA0E04"/>
    <w:rsid w:val="00EA1392"/>
    <w:rsid w:val="00EA1AD4"/>
    <w:rsid w:val="00EA200D"/>
    <w:rsid w:val="00EA220D"/>
    <w:rsid w:val="00EA29A2"/>
    <w:rsid w:val="00EA2C24"/>
    <w:rsid w:val="00EA3017"/>
    <w:rsid w:val="00EA312A"/>
    <w:rsid w:val="00EA3156"/>
    <w:rsid w:val="00EA31C7"/>
    <w:rsid w:val="00EA339E"/>
    <w:rsid w:val="00EA380C"/>
    <w:rsid w:val="00EA3C69"/>
    <w:rsid w:val="00EA3E1C"/>
    <w:rsid w:val="00EA40A2"/>
    <w:rsid w:val="00EA4949"/>
    <w:rsid w:val="00EA4CD5"/>
    <w:rsid w:val="00EA5241"/>
    <w:rsid w:val="00EA52EB"/>
    <w:rsid w:val="00EA562F"/>
    <w:rsid w:val="00EA5D2C"/>
    <w:rsid w:val="00EA5D8E"/>
    <w:rsid w:val="00EA66FC"/>
    <w:rsid w:val="00EA6858"/>
    <w:rsid w:val="00EA6DEB"/>
    <w:rsid w:val="00EA7B57"/>
    <w:rsid w:val="00EA7FB4"/>
    <w:rsid w:val="00EB07CF"/>
    <w:rsid w:val="00EB0F9B"/>
    <w:rsid w:val="00EB11E8"/>
    <w:rsid w:val="00EB1A02"/>
    <w:rsid w:val="00EB1CDE"/>
    <w:rsid w:val="00EB1D0D"/>
    <w:rsid w:val="00EB1FC7"/>
    <w:rsid w:val="00EB33D2"/>
    <w:rsid w:val="00EB3860"/>
    <w:rsid w:val="00EB3A16"/>
    <w:rsid w:val="00EB3B88"/>
    <w:rsid w:val="00EB3C57"/>
    <w:rsid w:val="00EB3EED"/>
    <w:rsid w:val="00EB5566"/>
    <w:rsid w:val="00EB57E4"/>
    <w:rsid w:val="00EB5C6C"/>
    <w:rsid w:val="00EB60EF"/>
    <w:rsid w:val="00EB644E"/>
    <w:rsid w:val="00EB6811"/>
    <w:rsid w:val="00EB6E1E"/>
    <w:rsid w:val="00EB71CE"/>
    <w:rsid w:val="00EB7530"/>
    <w:rsid w:val="00EB775D"/>
    <w:rsid w:val="00EB7B1B"/>
    <w:rsid w:val="00EC0711"/>
    <w:rsid w:val="00EC0C14"/>
    <w:rsid w:val="00EC15A9"/>
    <w:rsid w:val="00EC1AA8"/>
    <w:rsid w:val="00EC208D"/>
    <w:rsid w:val="00EC2B42"/>
    <w:rsid w:val="00EC380E"/>
    <w:rsid w:val="00EC39D9"/>
    <w:rsid w:val="00EC3B8F"/>
    <w:rsid w:val="00EC3C8F"/>
    <w:rsid w:val="00EC489E"/>
    <w:rsid w:val="00EC4BEF"/>
    <w:rsid w:val="00EC515B"/>
    <w:rsid w:val="00EC55B7"/>
    <w:rsid w:val="00EC58EC"/>
    <w:rsid w:val="00EC5CA0"/>
    <w:rsid w:val="00EC5CFE"/>
    <w:rsid w:val="00EC65F1"/>
    <w:rsid w:val="00EC6C86"/>
    <w:rsid w:val="00EC6E3A"/>
    <w:rsid w:val="00EC7372"/>
    <w:rsid w:val="00EC7821"/>
    <w:rsid w:val="00ED075E"/>
    <w:rsid w:val="00ED109A"/>
    <w:rsid w:val="00ED156C"/>
    <w:rsid w:val="00ED1590"/>
    <w:rsid w:val="00ED17F9"/>
    <w:rsid w:val="00ED19D1"/>
    <w:rsid w:val="00ED1FC1"/>
    <w:rsid w:val="00ED20A0"/>
    <w:rsid w:val="00ED2203"/>
    <w:rsid w:val="00ED2437"/>
    <w:rsid w:val="00ED2617"/>
    <w:rsid w:val="00ED2AC0"/>
    <w:rsid w:val="00ED30E8"/>
    <w:rsid w:val="00ED3618"/>
    <w:rsid w:val="00ED3B69"/>
    <w:rsid w:val="00ED3ECA"/>
    <w:rsid w:val="00ED3F39"/>
    <w:rsid w:val="00ED4168"/>
    <w:rsid w:val="00ED4286"/>
    <w:rsid w:val="00ED4A4A"/>
    <w:rsid w:val="00ED527A"/>
    <w:rsid w:val="00ED55B8"/>
    <w:rsid w:val="00ED5692"/>
    <w:rsid w:val="00ED578C"/>
    <w:rsid w:val="00ED6067"/>
    <w:rsid w:val="00ED60A2"/>
    <w:rsid w:val="00ED63AE"/>
    <w:rsid w:val="00ED679B"/>
    <w:rsid w:val="00ED67CB"/>
    <w:rsid w:val="00ED68D1"/>
    <w:rsid w:val="00ED691D"/>
    <w:rsid w:val="00ED6B06"/>
    <w:rsid w:val="00ED6CD1"/>
    <w:rsid w:val="00ED6D27"/>
    <w:rsid w:val="00ED6E65"/>
    <w:rsid w:val="00ED6FA8"/>
    <w:rsid w:val="00ED715E"/>
    <w:rsid w:val="00ED7225"/>
    <w:rsid w:val="00ED7A42"/>
    <w:rsid w:val="00ED7F89"/>
    <w:rsid w:val="00EE04BA"/>
    <w:rsid w:val="00EE06C9"/>
    <w:rsid w:val="00EE0C6D"/>
    <w:rsid w:val="00EE0EA1"/>
    <w:rsid w:val="00EE1147"/>
    <w:rsid w:val="00EE13C3"/>
    <w:rsid w:val="00EE13D7"/>
    <w:rsid w:val="00EE1EDF"/>
    <w:rsid w:val="00EE22AF"/>
    <w:rsid w:val="00EE235C"/>
    <w:rsid w:val="00EE2A64"/>
    <w:rsid w:val="00EE2D7B"/>
    <w:rsid w:val="00EE3574"/>
    <w:rsid w:val="00EE360B"/>
    <w:rsid w:val="00EE3B22"/>
    <w:rsid w:val="00EE42C5"/>
    <w:rsid w:val="00EE44D5"/>
    <w:rsid w:val="00EE555B"/>
    <w:rsid w:val="00EE5A3B"/>
    <w:rsid w:val="00EE5D92"/>
    <w:rsid w:val="00EE5F2E"/>
    <w:rsid w:val="00EE6564"/>
    <w:rsid w:val="00EE6C6B"/>
    <w:rsid w:val="00EE7019"/>
    <w:rsid w:val="00EE7CE7"/>
    <w:rsid w:val="00EE7FDF"/>
    <w:rsid w:val="00EF011B"/>
    <w:rsid w:val="00EF025E"/>
    <w:rsid w:val="00EF0517"/>
    <w:rsid w:val="00EF06FA"/>
    <w:rsid w:val="00EF0734"/>
    <w:rsid w:val="00EF0979"/>
    <w:rsid w:val="00EF0BFD"/>
    <w:rsid w:val="00EF0D1F"/>
    <w:rsid w:val="00EF0EA0"/>
    <w:rsid w:val="00EF16A6"/>
    <w:rsid w:val="00EF1783"/>
    <w:rsid w:val="00EF1B47"/>
    <w:rsid w:val="00EF1EA8"/>
    <w:rsid w:val="00EF20D6"/>
    <w:rsid w:val="00EF2C2D"/>
    <w:rsid w:val="00EF2CC6"/>
    <w:rsid w:val="00EF317C"/>
    <w:rsid w:val="00EF3247"/>
    <w:rsid w:val="00EF3669"/>
    <w:rsid w:val="00EF392A"/>
    <w:rsid w:val="00EF3AFE"/>
    <w:rsid w:val="00EF3F21"/>
    <w:rsid w:val="00EF4132"/>
    <w:rsid w:val="00EF437D"/>
    <w:rsid w:val="00EF4422"/>
    <w:rsid w:val="00EF45F3"/>
    <w:rsid w:val="00EF4A64"/>
    <w:rsid w:val="00EF4D52"/>
    <w:rsid w:val="00EF53B3"/>
    <w:rsid w:val="00EF59EA"/>
    <w:rsid w:val="00EF5E42"/>
    <w:rsid w:val="00EF61A4"/>
    <w:rsid w:val="00EF6284"/>
    <w:rsid w:val="00EF665D"/>
    <w:rsid w:val="00EF66DE"/>
    <w:rsid w:val="00EF7184"/>
    <w:rsid w:val="00EF72F4"/>
    <w:rsid w:val="00EF7447"/>
    <w:rsid w:val="00EF763D"/>
    <w:rsid w:val="00EF7E25"/>
    <w:rsid w:val="00EF7F43"/>
    <w:rsid w:val="00F00012"/>
    <w:rsid w:val="00F00199"/>
    <w:rsid w:val="00F00847"/>
    <w:rsid w:val="00F008DE"/>
    <w:rsid w:val="00F0127F"/>
    <w:rsid w:val="00F0165E"/>
    <w:rsid w:val="00F018AD"/>
    <w:rsid w:val="00F01929"/>
    <w:rsid w:val="00F01B81"/>
    <w:rsid w:val="00F02171"/>
    <w:rsid w:val="00F02184"/>
    <w:rsid w:val="00F02419"/>
    <w:rsid w:val="00F02433"/>
    <w:rsid w:val="00F027CE"/>
    <w:rsid w:val="00F032F9"/>
    <w:rsid w:val="00F033EF"/>
    <w:rsid w:val="00F0363D"/>
    <w:rsid w:val="00F04112"/>
    <w:rsid w:val="00F047CE"/>
    <w:rsid w:val="00F04D28"/>
    <w:rsid w:val="00F0528B"/>
    <w:rsid w:val="00F061A6"/>
    <w:rsid w:val="00F0633B"/>
    <w:rsid w:val="00F06FC2"/>
    <w:rsid w:val="00F0710C"/>
    <w:rsid w:val="00F0778D"/>
    <w:rsid w:val="00F10586"/>
    <w:rsid w:val="00F1095F"/>
    <w:rsid w:val="00F10DC4"/>
    <w:rsid w:val="00F111B4"/>
    <w:rsid w:val="00F1121D"/>
    <w:rsid w:val="00F11AA0"/>
    <w:rsid w:val="00F11AB3"/>
    <w:rsid w:val="00F11AC4"/>
    <w:rsid w:val="00F122FF"/>
    <w:rsid w:val="00F13180"/>
    <w:rsid w:val="00F137F3"/>
    <w:rsid w:val="00F138AB"/>
    <w:rsid w:val="00F14017"/>
    <w:rsid w:val="00F140B0"/>
    <w:rsid w:val="00F1436E"/>
    <w:rsid w:val="00F14388"/>
    <w:rsid w:val="00F14E2F"/>
    <w:rsid w:val="00F1562B"/>
    <w:rsid w:val="00F1569B"/>
    <w:rsid w:val="00F15972"/>
    <w:rsid w:val="00F16186"/>
    <w:rsid w:val="00F16696"/>
    <w:rsid w:val="00F1684C"/>
    <w:rsid w:val="00F16B38"/>
    <w:rsid w:val="00F16ED4"/>
    <w:rsid w:val="00F171C5"/>
    <w:rsid w:val="00F17EF1"/>
    <w:rsid w:val="00F202BB"/>
    <w:rsid w:val="00F20527"/>
    <w:rsid w:val="00F20633"/>
    <w:rsid w:val="00F20876"/>
    <w:rsid w:val="00F20D9C"/>
    <w:rsid w:val="00F20FC8"/>
    <w:rsid w:val="00F21DD6"/>
    <w:rsid w:val="00F22082"/>
    <w:rsid w:val="00F224DC"/>
    <w:rsid w:val="00F2257F"/>
    <w:rsid w:val="00F22A28"/>
    <w:rsid w:val="00F2428A"/>
    <w:rsid w:val="00F24B62"/>
    <w:rsid w:val="00F25CFE"/>
    <w:rsid w:val="00F26ACF"/>
    <w:rsid w:val="00F27030"/>
    <w:rsid w:val="00F2753A"/>
    <w:rsid w:val="00F27542"/>
    <w:rsid w:val="00F27562"/>
    <w:rsid w:val="00F27D18"/>
    <w:rsid w:val="00F3018B"/>
    <w:rsid w:val="00F30371"/>
    <w:rsid w:val="00F306ED"/>
    <w:rsid w:val="00F309B5"/>
    <w:rsid w:val="00F3166A"/>
    <w:rsid w:val="00F31744"/>
    <w:rsid w:val="00F31DEE"/>
    <w:rsid w:val="00F31E12"/>
    <w:rsid w:val="00F31F07"/>
    <w:rsid w:val="00F31FA0"/>
    <w:rsid w:val="00F3241F"/>
    <w:rsid w:val="00F329FF"/>
    <w:rsid w:val="00F32E91"/>
    <w:rsid w:val="00F333FF"/>
    <w:rsid w:val="00F334BC"/>
    <w:rsid w:val="00F342B5"/>
    <w:rsid w:val="00F34879"/>
    <w:rsid w:val="00F35243"/>
    <w:rsid w:val="00F35611"/>
    <w:rsid w:val="00F357C4"/>
    <w:rsid w:val="00F35B48"/>
    <w:rsid w:val="00F35B99"/>
    <w:rsid w:val="00F35C2E"/>
    <w:rsid w:val="00F36CA3"/>
    <w:rsid w:val="00F36D7C"/>
    <w:rsid w:val="00F36E9F"/>
    <w:rsid w:val="00F37436"/>
    <w:rsid w:val="00F376E1"/>
    <w:rsid w:val="00F37A51"/>
    <w:rsid w:val="00F4047E"/>
    <w:rsid w:val="00F408B8"/>
    <w:rsid w:val="00F40F08"/>
    <w:rsid w:val="00F413E4"/>
    <w:rsid w:val="00F41B19"/>
    <w:rsid w:val="00F41B5E"/>
    <w:rsid w:val="00F42347"/>
    <w:rsid w:val="00F4252C"/>
    <w:rsid w:val="00F42AB5"/>
    <w:rsid w:val="00F42DC3"/>
    <w:rsid w:val="00F43411"/>
    <w:rsid w:val="00F434B9"/>
    <w:rsid w:val="00F43E6E"/>
    <w:rsid w:val="00F43EB4"/>
    <w:rsid w:val="00F43EBF"/>
    <w:rsid w:val="00F44118"/>
    <w:rsid w:val="00F44423"/>
    <w:rsid w:val="00F44558"/>
    <w:rsid w:val="00F451B4"/>
    <w:rsid w:val="00F4542F"/>
    <w:rsid w:val="00F456C9"/>
    <w:rsid w:val="00F458BB"/>
    <w:rsid w:val="00F469D7"/>
    <w:rsid w:val="00F4708F"/>
    <w:rsid w:val="00F47DDA"/>
    <w:rsid w:val="00F50BE6"/>
    <w:rsid w:val="00F50CD4"/>
    <w:rsid w:val="00F50DE1"/>
    <w:rsid w:val="00F51236"/>
    <w:rsid w:val="00F512FB"/>
    <w:rsid w:val="00F51438"/>
    <w:rsid w:val="00F5374C"/>
    <w:rsid w:val="00F541B8"/>
    <w:rsid w:val="00F546D7"/>
    <w:rsid w:val="00F54A26"/>
    <w:rsid w:val="00F54AAD"/>
    <w:rsid w:val="00F5527B"/>
    <w:rsid w:val="00F560B2"/>
    <w:rsid w:val="00F565A2"/>
    <w:rsid w:val="00F569DF"/>
    <w:rsid w:val="00F56B6D"/>
    <w:rsid w:val="00F56CC2"/>
    <w:rsid w:val="00F5787E"/>
    <w:rsid w:val="00F57A7F"/>
    <w:rsid w:val="00F57ADE"/>
    <w:rsid w:val="00F60BC0"/>
    <w:rsid w:val="00F60F29"/>
    <w:rsid w:val="00F6113C"/>
    <w:rsid w:val="00F61302"/>
    <w:rsid w:val="00F615A8"/>
    <w:rsid w:val="00F61B7F"/>
    <w:rsid w:val="00F61F62"/>
    <w:rsid w:val="00F62370"/>
    <w:rsid w:val="00F62888"/>
    <w:rsid w:val="00F628D3"/>
    <w:rsid w:val="00F628EC"/>
    <w:rsid w:val="00F62A4D"/>
    <w:rsid w:val="00F62BED"/>
    <w:rsid w:val="00F62EF2"/>
    <w:rsid w:val="00F63079"/>
    <w:rsid w:val="00F6322B"/>
    <w:rsid w:val="00F63242"/>
    <w:rsid w:val="00F6339C"/>
    <w:rsid w:val="00F638C3"/>
    <w:rsid w:val="00F63BB0"/>
    <w:rsid w:val="00F64918"/>
    <w:rsid w:val="00F6497E"/>
    <w:rsid w:val="00F64C6E"/>
    <w:rsid w:val="00F64FB0"/>
    <w:rsid w:val="00F65C71"/>
    <w:rsid w:val="00F65C7F"/>
    <w:rsid w:val="00F65E79"/>
    <w:rsid w:val="00F6646A"/>
    <w:rsid w:val="00F669F0"/>
    <w:rsid w:val="00F66D5E"/>
    <w:rsid w:val="00F66DD8"/>
    <w:rsid w:val="00F675B1"/>
    <w:rsid w:val="00F677E2"/>
    <w:rsid w:val="00F6793C"/>
    <w:rsid w:val="00F67F41"/>
    <w:rsid w:val="00F70109"/>
    <w:rsid w:val="00F703E3"/>
    <w:rsid w:val="00F708CD"/>
    <w:rsid w:val="00F70D45"/>
    <w:rsid w:val="00F70D50"/>
    <w:rsid w:val="00F710FC"/>
    <w:rsid w:val="00F716FB"/>
    <w:rsid w:val="00F717E6"/>
    <w:rsid w:val="00F71E5E"/>
    <w:rsid w:val="00F720F5"/>
    <w:rsid w:val="00F72608"/>
    <w:rsid w:val="00F72B67"/>
    <w:rsid w:val="00F72DE6"/>
    <w:rsid w:val="00F72EA2"/>
    <w:rsid w:val="00F734F7"/>
    <w:rsid w:val="00F73751"/>
    <w:rsid w:val="00F73A45"/>
    <w:rsid w:val="00F73B6E"/>
    <w:rsid w:val="00F73DC5"/>
    <w:rsid w:val="00F74042"/>
    <w:rsid w:val="00F7484C"/>
    <w:rsid w:val="00F74F2F"/>
    <w:rsid w:val="00F7521F"/>
    <w:rsid w:val="00F75D71"/>
    <w:rsid w:val="00F75EAD"/>
    <w:rsid w:val="00F76163"/>
    <w:rsid w:val="00F76248"/>
    <w:rsid w:val="00F7670D"/>
    <w:rsid w:val="00F76934"/>
    <w:rsid w:val="00F76C7A"/>
    <w:rsid w:val="00F77154"/>
    <w:rsid w:val="00F7795C"/>
    <w:rsid w:val="00F77C80"/>
    <w:rsid w:val="00F77CDD"/>
    <w:rsid w:val="00F77F54"/>
    <w:rsid w:val="00F77F88"/>
    <w:rsid w:val="00F77FC0"/>
    <w:rsid w:val="00F809F6"/>
    <w:rsid w:val="00F80CBF"/>
    <w:rsid w:val="00F80F33"/>
    <w:rsid w:val="00F811A6"/>
    <w:rsid w:val="00F8142B"/>
    <w:rsid w:val="00F81CCE"/>
    <w:rsid w:val="00F824BB"/>
    <w:rsid w:val="00F82EC0"/>
    <w:rsid w:val="00F832FF"/>
    <w:rsid w:val="00F834C0"/>
    <w:rsid w:val="00F835C6"/>
    <w:rsid w:val="00F83744"/>
    <w:rsid w:val="00F83946"/>
    <w:rsid w:val="00F83C66"/>
    <w:rsid w:val="00F8431E"/>
    <w:rsid w:val="00F843D7"/>
    <w:rsid w:val="00F846D6"/>
    <w:rsid w:val="00F84DC8"/>
    <w:rsid w:val="00F84DFE"/>
    <w:rsid w:val="00F85093"/>
    <w:rsid w:val="00F85133"/>
    <w:rsid w:val="00F851AE"/>
    <w:rsid w:val="00F85294"/>
    <w:rsid w:val="00F856C8"/>
    <w:rsid w:val="00F85736"/>
    <w:rsid w:val="00F859CF"/>
    <w:rsid w:val="00F8647F"/>
    <w:rsid w:val="00F8664A"/>
    <w:rsid w:val="00F86997"/>
    <w:rsid w:val="00F86F57"/>
    <w:rsid w:val="00F86F9E"/>
    <w:rsid w:val="00F86FCA"/>
    <w:rsid w:val="00F87093"/>
    <w:rsid w:val="00F871D7"/>
    <w:rsid w:val="00F878C9"/>
    <w:rsid w:val="00F878EE"/>
    <w:rsid w:val="00F87943"/>
    <w:rsid w:val="00F87B4B"/>
    <w:rsid w:val="00F901CF"/>
    <w:rsid w:val="00F90CB8"/>
    <w:rsid w:val="00F9134C"/>
    <w:rsid w:val="00F9173A"/>
    <w:rsid w:val="00F91800"/>
    <w:rsid w:val="00F91A33"/>
    <w:rsid w:val="00F93469"/>
    <w:rsid w:val="00F93BB2"/>
    <w:rsid w:val="00F93D56"/>
    <w:rsid w:val="00F9414C"/>
    <w:rsid w:val="00F94991"/>
    <w:rsid w:val="00F94E40"/>
    <w:rsid w:val="00F94E99"/>
    <w:rsid w:val="00F956D5"/>
    <w:rsid w:val="00F95AD2"/>
    <w:rsid w:val="00F95CBD"/>
    <w:rsid w:val="00F9650A"/>
    <w:rsid w:val="00F967C7"/>
    <w:rsid w:val="00F971E0"/>
    <w:rsid w:val="00F97781"/>
    <w:rsid w:val="00F9797D"/>
    <w:rsid w:val="00FA001D"/>
    <w:rsid w:val="00FA0437"/>
    <w:rsid w:val="00FA061F"/>
    <w:rsid w:val="00FA0988"/>
    <w:rsid w:val="00FA1495"/>
    <w:rsid w:val="00FA155E"/>
    <w:rsid w:val="00FA1FE6"/>
    <w:rsid w:val="00FA228C"/>
    <w:rsid w:val="00FA233F"/>
    <w:rsid w:val="00FA2A1A"/>
    <w:rsid w:val="00FA2C29"/>
    <w:rsid w:val="00FA2E05"/>
    <w:rsid w:val="00FA3093"/>
    <w:rsid w:val="00FA39DE"/>
    <w:rsid w:val="00FA3DF0"/>
    <w:rsid w:val="00FA4073"/>
    <w:rsid w:val="00FA43AD"/>
    <w:rsid w:val="00FA43C5"/>
    <w:rsid w:val="00FA43CE"/>
    <w:rsid w:val="00FA4768"/>
    <w:rsid w:val="00FA4851"/>
    <w:rsid w:val="00FA48B8"/>
    <w:rsid w:val="00FA4997"/>
    <w:rsid w:val="00FA4E7D"/>
    <w:rsid w:val="00FA541C"/>
    <w:rsid w:val="00FA54F1"/>
    <w:rsid w:val="00FA55BD"/>
    <w:rsid w:val="00FA5A80"/>
    <w:rsid w:val="00FA5BC7"/>
    <w:rsid w:val="00FA5F05"/>
    <w:rsid w:val="00FA63A1"/>
    <w:rsid w:val="00FA64B9"/>
    <w:rsid w:val="00FA6FAA"/>
    <w:rsid w:val="00FA7199"/>
    <w:rsid w:val="00FA7547"/>
    <w:rsid w:val="00FA7765"/>
    <w:rsid w:val="00FA7D57"/>
    <w:rsid w:val="00FA7DDD"/>
    <w:rsid w:val="00FB0008"/>
    <w:rsid w:val="00FB01F3"/>
    <w:rsid w:val="00FB071C"/>
    <w:rsid w:val="00FB08D3"/>
    <w:rsid w:val="00FB0B09"/>
    <w:rsid w:val="00FB139C"/>
    <w:rsid w:val="00FB179C"/>
    <w:rsid w:val="00FB19FC"/>
    <w:rsid w:val="00FB1A0B"/>
    <w:rsid w:val="00FB1ACE"/>
    <w:rsid w:val="00FB1C30"/>
    <w:rsid w:val="00FB20E2"/>
    <w:rsid w:val="00FB2309"/>
    <w:rsid w:val="00FB2A36"/>
    <w:rsid w:val="00FB3013"/>
    <w:rsid w:val="00FB32DD"/>
    <w:rsid w:val="00FB3E76"/>
    <w:rsid w:val="00FB3EA0"/>
    <w:rsid w:val="00FB4787"/>
    <w:rsid w:val="00FB4B27"/>
    <w:rsid w:val="00FB55F4"/>
    <w:rsid w:val="00FB58D8"/>
    <w:rsid w:val="00FB5FC2"/>
    <w:rsid w:val="00FB6035"/>
    <w:rsid w:val="00FB6525"/>
    <w:rsid w:val="00FB697D"/>
    <w:rsid w:val="00FB7059"/>
    <w:rsid w:val="00FB7140"/>
    <w:rsid w:val="00FB7615"/>
    <w:rsid w:val="00FB77CE"/>
    <w:rsid w:val="00FC0B63"/>
    <w:rsid w:val="00FC0F07"/>
    <w:rsid w:val="00FC112B"/>
    <w:rsid w:val="00FC12ED"/>
    <w:rsid w:val="00FC153F"/>
    <w:rsid w:val="00FC19B1"/>
    <w:rsid w:val="00FC2209"/>
    <w:rsid w:val="00FC248C"/>
    <w:rsid w:val="00FC24BF"/>
    <w:rsid w:val="00FC28EF"/>
    <w:rsid w:val="00FC29B3"/>
    <w:rsid w:val="00FC29CE"/>
    <w:rsid w:val="00FC2D84"/>
    <w:rsid w:val="00FC3448"/>
    <w:rsid w:val="00FC36A4"/>
    <w:rsid w:val="00FC371B"/>
    <w:rsid w:val="00FC3D0A"/>
    <w:rsid w:val="00FC3D90"/>
    <w:rsid w:val="00FC3FF7"/>
    <w:rsid w:val="00FC41CC"/>
    <w:rsid w:val="00FC499E"/>
    <w:rsid w:val="00FC49E6"/>
    <w:rsid w:val="00FC4F38"/>
    <w:rsid w:val="00FC6482"/>
    <w:rsid w:val="00FC678C"/>
    <w:rsid w:val="00FC682C"/>
    <w:rsid w:val="00FC715C"/>
    <w:rsid w:val="00FC7531"/>
    <w:rsid w:val="00FC7EAA"/>
    <w:rsid w:val="00FD0169"/>
    <w:rsid w:val="00FD055A"/>
    <w:rsid w:val="00FD0E62"/>
    <w:rsid w:val="00FD161B"/>
    <w:rsid w:val="00FD2169"/>
    <w:rsid w:val="00FD2EB8"/>
    <w:rsid w:val="00FD3198"/>
    <w:rsid w:val="00FD3290"/>
    <w:rsid w:val="00FD359D"/>
    <w:rsid w:val="00FD3961"/>
    <w:rsid w:val="00FD3974"/>
    <w:rsid w:val="00FD3BEB"/>
    <w:rsid w:val="00FD3DBA"/>
    <w:rsid w:val="00FD438F"/>
    <w:rsid w:val="00FD440A"/>
    <w:rsid w:val="00FD4903"/>
    <w:rsid w:val="00FD4D80"/>
    <w:rsid w:val="00FD4EEF"/>
    <w:rsid w:val="00FD4FA5"/>
    <w:rsid w:val="00FD50A0"/>
    <w:rsid w:val="00FD5166"/>
    <w:rsid w:val="00FD542E"/>
    <w:rsid w:val="00FD6836"/>
    <w:rsid w:val="00FD692D"/>
    <w:rsid w:val="00FD69FB"/>
    <w:rsid w:val="00FD7007"/>
    <w:rsid w:val="00FD758C"/>
    <w:rsid w:val="00FD77AF"/>
    <w:rsid w:val="00FD7D6D"/>
    <w:rsid w:val="00FE027B"/>
    <w:rsid w:val="00FE05EF"/>
    <w:rsid w:val="00FE090E"/>
    <w:rsid w:val="00FE0D6F"/>
    <w:rsid w:val="00FE14A9"/>
    <w:rsid w:val="00FE1723"/>
    <w:rsid w:val="00FE1845"/>
    <w:rsid w:val="00FE19FD"/>
    <w:rsid w:val="00FE1E45"/>
    <w:rsid w:val="00FE2232"/>
    <w:rsid w:val="00FE2D65"/>
    <w:rsid w:val="00FE3279"/>
    <w:rsid w:val="00FE33F6"/>
    <w:rsid w:val="00FE3AF9"/>
    <w:rsid w:val="00FE3C70"/>
    <w:rsid w:val="00FE432C"/>
    <w:rsid w:val="00FE449D"/>
    <w:rsid w:val="00FE45A2"/>
    <w:rsid w:val="00FE4B4D"/>
    <w:rsid w:val="00FE54C5"/>
    <w:rsid w:val="00FE57B8"/>
    <w:rsid w:val="00FE6BB9"/>
    <w:rsid w:val="00FE7128"/>
    <w:rsid w:val="00FE756D"/>
    <w:rsid w:val="00FE764E"/>
    <w:rsid w:val="00FE7811"/>
    <w:rsid w:val="00FE7D9A"/>
    <w:rsid w:val="00FF05B9"/>
    <w:rsid w:val="00FF077B"/>
    <w:rsid w:val="00FF0A9B"/>
    <w:rsid w:val="00FF0EB1"/>
    <w:rsid w:val="00FF0F5C"/>
    <w:rsid w:val="00FF1064"/>
    <w:rsid w:val="00FF1349"/>
    <w:rsid w:val="00FF1450"/>
    <w:rsid w:val="00FF1C37"/>
    <w:rsid w:val="00FF2075"/>
    <w:rsid w:val="00FF214B"/>
    <w:rsid w:val="00FF2256"/>
    <w:rsid w:val="00FF22E5"/>
    <w:rsid w:val="00FF2476"/>
    <w:rsid w:val="00FF2A9B"/>
    <w:rsid w:val="00FF2AF8"/>
    <w:rsid w:val="00FF2CFD"/>
    <w:rsid w:val="00FF3009"/>
    <w:rsid w:val="00FF3498"/>
    <w:rsid w:val="00FF3860"/>
    <w:rsid w:val="00FF3E19"/>
    <w:rsid w:val="00FF43C6"/>
    <w:rsid w:val="00FF456A"/>
    <w:rsid w:val="00FF460C"/>
    <w:rsid w:val="00FF46FD"/>
    <w:rsid w:val="00FF4D7C"/>
    <w:rsid w:val="00FF6204"/>
    <w:rsid w:val="00FF634D"/>
    <w:rsid w:val="00FF6446"/>
    <w:rsid w:val="00FF6507"/>
    <w:rsid w:val="00FF6DFB"/>
    <w:rsid w:val="00FF7066"/>
    <w:rsid w:val="00FF71C1"/>
    <w:rsid w:val="00FF7610"/>
    <w:rsid w:val="00FF7899"/>
    <w:rsid w:val="00FF79E9"/>
    <w:rsid w:val="00FF7EA7"/>
    <w:rsid w:val="00FF7F66"/>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518807"/>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3D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8E59C8"/>
    <w:rPr>
      <w:color w:val="605E5C"/>
      <w:shd w:val="clear" w:color="auto" w:fill="E1DFDD"/>
    </w:rPr>
  </w:style>
  <w:style w:type="character" w:customStyle="1" w:styleId="Mencinsinresolver8">
    <w:name w:val="Mención sin resolver8"/>
    <w:basedOn w:val="Fuentedeprrafopredeter"/>
    <w:uiPriority w:val="99"/>
    <w:semiHidden/>
    <w:unhideWhenUsed/>
    <w:rsid w:val="00641A20"/>
    <w:rPr>
      <w:color w:val="605E5C"/>
      <w:shd w:val="clear" w:color="auto" w:fill="E1DFDD"/>
    </w:rPr>
  </w:style>
  <w:style w:type="character" w:customStyle="1" w:styleId="Mencinsinresolver9">
    <w:name w:val="Mención sin resolver9"/>
    <w:basedOn w:val="Fuentedeprrafopredeter"/>
    <w:uiPriority w:val="99"/>
    <w:semiHidden/>
    <w:unhideWhenUsed/>
    <w:rsid w:val="00577224"/>
    <w:rPr>
      <w:color w:val="605E5C"/>
      <w:shd w:val="clear" w:color="auto" w:fill="E1DFDD"/>
    </w:rPr>
  </w:style>
  <w:style w:type="character" w:customStyle="1" w:styleId="Mencinsinresolver10">
    <w:name w:val="Mención sin resolver10"/>
    <w:basedOn w:val="Fuentedeprrafopredeter"/>
    <w:uiPriority w:val="99"/>
    <w:semiHidden/>
    <w:unhideWhenUsed/>
    <w:rsid w:val="006534DF"/>
    <w:rPr>
      <w:color w:val="605E5C"/>
      <w:shd w:val="clear" w:color="auto" w:fill="E1DFDD"/>
    </w:rPr>
  </w:style>
  <w:style w:type="character" w:customStyle="1" w:styleId="Mencinsinresolver11">
    <w:name w:val="Mención sin resolver11"/>
    <w:basedOn w:val="Fuentedeprrafopredeter"/>
    <w:uiPriority w:val="99"/>
    <w:semiHidden/>
    <w:unhideWhenUsed/>
    <w:rsid w:val="00A44EE9"/>
    <w:rPr>
      <w:color w:val="605E5C"/>
      <w:shd w:val="clear" w:color="auto" w:fill="E1DFDD"/>
    </w:rPr>
  </w:style>
  <w:style w:type="character" w:customStyle="1" w:styleId="Mencinsinresolver12">
    <w:name w:val="Mención sin resolver12"/>
    <w:basedOn w:val="Fuentedeprrafopredeter"/>
    <w:uiPriority w:val="99"/>
    <w:semiHidden/>
    <w:unhideWhenUsed/>
    <w:rsid w:val="00BE3C95"/>
    <w:rPr>
      <w:color w:val="605E5C"/>
      <w:shd w:val="clear" w:color="auto" w:fill="E1DFDD"/>
    </w:rPr>
  </w:style>
  <w:style w:type="character" w:customStyle="1" w:styleId="Mencinsinresolver13">
    <w:name w:val="Mención sin resolver13"/>
    <w:basedOn w:val="Fuentedeprrafopredeter"/>
    <w:uiPriority w:val="99"/>
    <w:semiHidden/>
    <w:unhideWhenUsed/>
    <w:rsid w:val="00C93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1219481">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0951852">
      <w:bodyDiv w:val="1"/>
      <w:marLeft w:val="0"/>
      <w:marRight w:val="0"/>
      <w:marTop w:val="0"/>
      <w:marBottom w:val="0"/>
      <w:divBdr>
        <w:top w:val="none" w:sz="0" w:space="0" w:color="auto"/>
        <w:left w:val="none" w:sz="0" w:space="0" w:color="auto"/>
        <w:bottom w:val="none" w:sz="0" w:space="0" w:color="auto"/>
        <w:right w:val="none" w:sz="0" w:space="0" w:color="auto"/>
      </w:divBdr>
    </w:div>
    <w:div w:id="138310092">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67213032">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390625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13392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0325532">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4489044">
      <w:bodyDiv w:val="1"/>
      <w:marLeft w:val="0"/>
      <w:marRight w:val="0"/>
      <w:marTop w:val="0"/>
      <w:marBottom w:val="0"/>
      <w:divBdr>
        <w:top w:val="none" w:sz="0" w:space="0" w:color="auto"/>
        <w:left w:val="none" w:sz="0" w:space="0" w:color="auto"/>
        <w:bottom w:val="none" w:sz="0" w:space="0" w:color="auto"/>
        <w:right w:val="none" w:sz="0" w:space="0" w:color="auto"/>
      </w:divBdr>
    </w:div>
    <w:div w:id="47529575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0556005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5139679">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08045112">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841412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698085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78829">
      <w:bodyDiv w:val="1"/>
      <w:marLeft w:val="0"/>
      <w:marRight w:val="0"/>
      <w:marTop w:val="0"/>
      <w:marBottom w:val="0"/>
      <w:divBdr>
        <w:top w:val="none" w:sz="0" w:space="0" w:color="auto"/>
        <w:left w:val="none" w:sz="0" w:space="0" w:color="auto"/>
        <w:bottom w:val="none" w:sz="0" w:space="0" w:color="auto"/>
        <w:right w:val="none" w:sz="0" w:space="0" w:color="auto"/>
      </w:divBdr>
      <w:divsChild>
        <w:div w:id="438456450">
          <w:marLeft w:val="0"/>
          <w:marRight w:val="0"/>
          <w:marTop w:val="0"/>
          <w:marBottom w:val="0"/>
          <w:divBdr>
            <w:top w:val="none" w:sz="0" w:space="0" w:color="auto"/>
            <w:left w:val="none" w:sz="0" w:space="0" w:color="auto"/>
            <w:bottom w:val="none" w:sz="0" w:space="0" w:color="auto"/>
            <w:right w:val="none" w:sz="0" w:space="0" w:color="auto"/>
          </w:divBdr>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36619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8803118">
      <w:bodyDiv w:val="1"/>
      <w:marLeft w:val="0"/>
      <w:marRight w:val="0"/>
      <w:marTop w:val="0"/>
      <w:marBottom w:val="0"/>
      <w:divBdr>
        <w:top w:val="none" w:sz="0" w:space="0" w:color="auto"/>
        <w:left w:val="none" w:sz="0" w:space="0" w:color="auto"/>
        <w:bottom w:val="none" w:sz="0" w:space="0" w:color="auto"/>
        <w:right w:val="none" w:sz="0" w:space="0" w:color="auto"/>
      </w:divBdr>
    </w:div>
    <w:div w:id="89477822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538074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6061251">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1376888">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147453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1465956">
      <w:bodyDiv w:val="1"/>
      <w:marLeft w:val="0"/>
      <w:marRight w:val="0"/>
      <w:marTop w:val="0"/>
      <w:marBottom w:val="0"/>
      <w:divBdr>
        <w:top w:val="none" w:sz="0" w:space="0" w:color="auto"/>
        <w:left w:val="none" w:sz="0" w:space="0" w:color="auto"/>
        <w:bottom w:val="none" w:sz="0" w:space="0" w:color="auto"/>
        <w:right w:val="none" w:sz="0" w:space="0" w:color="auto"/>
      </w:divBdr>
      <w:divsChild>
        <w:div w:id="1710686612">
          <w:marLeft w:val="0"/>
          <w:marRight w:val="0"/>
          <w:marTop w:val="0"/>
          <w:marBottom w:val="0"/>
          <w:divBdr>
            <w:top w:val="none" w:sz="0" w:space="0" w:color="auto"/>
            <w:left w:val="none" w:sz="0" w:space="0" w:color="auto"/>
            <w:bottom w:val="none" w:sz="0" w:space="0" w:color="auto"/>
            <w:right w:val="none" w:sz="0" w:space="0" w:color="auto"/>
          </w:divBdr>
        </w:div>
      </w:divsChild>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078083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4545448">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7741554">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25526599">
      <w:bodyDiv w:val="1"/>
      <w:marLeft w:val="0"/>
      <w:marRight w:val="0"/>
      <w:marTop w:val="0"/>
      <w:marBottom w:val="0"/>
      <w:divBdr>
        <w:top w:val="none" w:sz="0" w:space="0" w:color="auto"/>
        <w:left w:val="none" w:sz="0" w:space="0" w:color="auto"/>
        <w:bottom w:val="none" w:sz="0" w:space="0" w:color="auto"/>
        <w:right w:val="none" w:sz="0" w:space="0" w:color="auto"/>
      </w:divBdr>
      <w:divsChild>
        <w:div w:id="2010019048">
          <w:marLeft w:val="0"/>
          <w:marRight w:val="0"/>
          <w:marTop w:val="0"/>
          <w:marBottom w:val="0"/>
          <w:divBdr>
            <w:top w:val="none" w:sz="0" w:space="0" w:color="auto"/>
            <w:left w:val="none" w:sz="0" w:space="0" w:color="auto"/>
            <w:bottom w:val="none" w:sz="0" w:space="0" w:color="auto"/>
            <w:right w:val="none" w:sz="0" w:space="0" w:color="auto"/>
          </w:divBdr>
        </w:div>
      </w:divsChild>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99782">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3234088">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49936948">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420448">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73446071">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1031946">
      <w:bodyDiv w:val="1"/>
      <w:marLeft w:val="0"/>
      <w:marRight w:val="0"/>
      <w:marTop w:val="0"/>
      <w:marBottom w:val="0"/>
      <w:divBdr>
        <w:top w:val="none" w:sz="0" w:space="0" w:color="auto"/>
        <w:left w:val="none" w:sz="0" w:space="0" w:color="auto"/>
        <w:bottom w:val="none" w:sz="0" w:space="0" w:color="auto"/>
        <w:right w:val="none" w:sz="0" w:space="0" w:color="auto"/>
      </w:divBdr>
      <w:divsChild>
        <w:div w:id="1242523237">
          <w:marLeft w:val="0"/>
          <w:marRight w:val="0"/>
          <w:marTop w:val="0"/>
          <w:marBottom w:val="0"/>
          <w:divBdr>
            <w:top w:val="none" w:sz="0" w:space="0" w:color="auto"/>
            <w:left w:val="none" w:sz="0" w:space="0" w:color="auto"/>
            <w:bottom w:val="none" w:sz="0" w:space="0" w:color="auto"/>
            <w:right w:val="none" w:sz="0" w:space="0" w:color="auto"/>
          </w:divBdr>
        </w:div>
      </w:divsChild>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2019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0106881">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3497699">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39487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6138591">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1185198">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044989">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7835762">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42020">
      <w:bodyDiv w:val="1"/>
      <w:marLeft w:val="0"/>
      <w:marRight w:val="0"/>
      <w:marTop w:val="0"/>
      <w:marBottom w:val="0"/>
      <w:divBdr>
        <w:top w:val="none" w:sz="0" w:space="0" w:color="auto"/>
        <w:left w:val="none" w:sz="0" w:space="0" w:color="auto"/>
        <w:bottom w:val="none" w:sz="0" w:space="0" w:color="auto"/>
        <w:right w:val="none" w:sz="0" w:space="0" w:color="auto"/>
      </w:divBdr>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07049375">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egislacion.edomex.gob.mx/sites/legislacion.edomex.gob.mx/files/files/pdf/cod/vig/codvig007.pdf" TargetMode="External"/><Relationship Id="rId2" Type="http://schemas.openxmlformats.org/officeDocument/2006/relationships/numbering" Target="numbering.xml"/><Relationship Id="rId16" Type="http://schemas.openxmlformats.org/officeDocument/2006/relationships/hyperlink" Target="https://legislacion.edomex.gob.mx/sites/legislacion.edomex.gob.mx/files/files/pdf/ley/vig/leyvig21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EDA1E-9E34-46E1-A288-3684FAB10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69</Pages>
  <Words>17724</Words>
  <Characters>97485</Characters>
  <Application>Microsoft Office Word</Application>
  <DocSecurity>0</DocSecurity>
  <Lines>812</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Oswaldo Hernández</cp:lastModifiedBy>
  <cp:revision>6</cp:revision>
  <cp:lastPrinted>2019-11-07T17:48:00Z</cp:lastPrinted>
  <dcterms:created xsi:type="dcterms:W3CDTF">2023-05-04T15:54:00Z</dcterms:created>
  <dcterms:modified xsi:type="dcterms:W3CDTF">2023-05-11T15:35:00Z</dcterms:modified>
</cp:coreProperties>
</file>