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Pr>
          <w:rFonts w:ascii="Palatino Linotype" w:eastAsia="Palatino Linotype" w:hAnsi="Palatino Linotype" w:cs="Palatino Linotype"/>
        </w:rPr>
        <w:t>pec, Estado</w:t>
      </w:r>
      <w:r w:rsidR="006A2C19">
        <w:rPr>
          <w:rFonts w:ascii="Palatino Linotype" w:eastAsia="Palatino Linotype" w:hAnsi="Palatino Linotype" w:cs="Palatino Linotype"/>
        </w:rPr>
        <w:t xml:space="preserve"> de México, a </w:t>
      </w:r>
      <w:r w:rsidR="00FA0794">
        <w:rPr>
          <w:rFonts w:ascii="Palatino Linotype" w:eastAsia="Palatino Linotype" w:hAnsi="Palatino Linotype" w:cs="Palatino Linotype"/>
          <w:b/>
        </w:rPr>
        <w:t>doce de abril de dos mil veintitrés</w:t>
      </w:r>
      <w:r>
        <w:rPr>
          <w:rFonts w:ascii="Palatino Linotype" w:eastAsia="Palatino Linotype" w:hAnsi="Palatino Linotype" w:cs="Palatino Linotype"/>
        </w:rPr>
        <w:t xml:space="preserve">. </w:t>
      </w:r>
    </w:p>
    <w:p w:rsidR="00C8730C" w:rsidRDefault="006A2C1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sidR="00D23B6E">
        <w:rPr>
          <w:rFonts w:ascii="Palatino Linotype" w:eastAsia="Palatino Linotype" w:hAnsi="Palatino Linotype" w:cs="Palatino Linotype"/>
        </w:rPr>
        <w:t xml:space="preserve"> el expediente formado con motivo del recurso de revisión </w:t>
      </w:r>
      <w:r w:rsidR="00FA0794">
        <w:rPr>
          <w:rFonts w:ascii="Palatino Linotype" w:eastAsia="Palatino Linotype" w:hAnsi="Palatino Linotype" w:cs="Palatino Linotype"/>
          <w:b/>
        </w:rPr>
        <w:t>16169</w:t>
      </w:r>
      <w:r w:rsidR="00D229CC" w:rsidRPr="00D229CC">
        <w:rPr>
          <w:rFonts w:ascii="Palatino Linotype" w:eastAsia="Palatino Linotype" w:hAnsi="Palatino Linotype" w:cs="Palatino Linotype"/>
          <w:b/>
        </w:rPr>
        <w:t>/INFOEM/IP/RR/2022</w:t>
      </w:r>
      <w:r w:rsidR="00D23B6E">
        <w:rPr>
          <w:rFonts w:ascii="Palatino Linotype" w:eastAsia="Palatino Linotype" w:hAnsi="Palatino Linotype" w:cs="Palatino Linotype"/>
        </w:rPr>
        <w:t xml:space="preserve">, por </w:t>
      </w:r>
      <w:r w:rsidR="00081AE0">
        <w:rPr>
          <w:rFonts w:ascii="Palatino Linotype" w:eastAsia="Palatino Linotype" w:hAnsi="Palatino Linotype" w:cs="Palatino Linotype"/>
        </w:rPr>
        <w:t>interpuesto por</w:t>
      </w:r>
      <w:r w:rsidR="005F1354">
        <w:rPr>
          <w:rFonts w:ascii="Palatino Linotype" w:eastAsia="Palatino Linotype" w:hAnsi="Palatino Linotype" w:cs="Palatino Linotype"/>
          <w:b/>
        </w:rPr>
        <w:t xml:space="preserve"> </w:t>
      </w:r>
      <w:r w:rsidR="00A026B6">
        <w:rPr>
          <w:rFonts w:ascii="Palatino Linotype" w:eastAsia="Palatino Linotype" w:hAnsi="Palatino Linotype" w:cs="Palatino Linotype"/>
          <w:b/>
        </w:rPr>
        <w:t>XXXXXXX XXXXX XXXXXX</w:t>
      </w:r>
      <w:bookmarkStart w:id="0" w:name="_GoBack"/>
      <w:bookmarkEnd w:id="0"/>
      <w:r>
        <w:rPr>
          <w:rFonts w:ascii="Palatino Linotype" w:eastAsia="Palatino Linotype" w:hAnsi="Palatino Linotype" w:cs="Palatino Linotype"/>
        </w:rPr>
        <w:t xml:space="preserve">, en lo sucesivo </w:t>
      </w:r>
      <w:r w:rsidR="00FA0794">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D23B6E">
        <w:rPr>
          <w:rFonts w:ascii="Palatino Linotype" w:eastAsia="Palatino Linotype" w:hAnsi="Palatino Linotype" w:cs="Palatino Linotype"/>
          <w:b/>
        </w:rPr>
        <w:t>,</w:t>
      </w:r>
      <w:r w:rsidR="00D23B6E">
        <w:rPr>
          <w:rFonts w:ascii="Palatino Linotype" w:eastAsia="Palatino Linotype" w:hAnsi="Palatino Linotype" w:cs="Palatino Linotype"/>
        </w:rPr>
        <w:t xml:space="preserve"> en contra de la respuesta a su solicitud p</w:t>
      </w:r>
      <w:r w:rsidR="005F1354">
        <w:rPr>
          <w:rFonts w:ascii="Palatino Linotype" w:eastAsia="Palatino Linotype" w:hAnsi="Palatino Linotype" w:cs="Palatino Linotype"/>
        </w:rPr>
        <w:t>or parte de</w:t>
      </w:r>
      <w:r w:rsidR="00D229CC">
        <w:rPr>
          <w:rFonts w:ascii="Palatino Linotype" w:eastAsia="Palatino Linotype" w:hAnsi="Palatino Linotype" w:cs="Palatino Linotype"/>
        </w:rPr>
        <w:t>l</w:t>
      </w:r>
      <w:r w:rsidR="00D23B6E">
        <w:rPr>
          <w:rFonts w:ascii="Palatino Linotype" w:eastAsia="Palatino Linotype" w:hAnsi="Palatino Linotype" w:cs="Palatino Linotype"/>
        </w:rPr>
        <w:t xml:space="preserve"> </w:t>
      </w:r>
      <w:r w:rsidR="00FA0794" w:rsidRPr="00FA0794">
        <w:rPr>
          <w:rFonts w:ascii="Palatino Linotype" w:eastAsia="Palatino Linotype" w:hAnsi="Palatino Linotype" w:cs="Palatino Linotype"/>
          <w:b/>
        </w:rPr>
        <w:t>Ayuntamiento de Huixquilucan</w:t>
      </w:r>
      <w:r w:rsidR="00D23B6E">
        <w:rPr>
          <w:rFonts w:ascii="Palatino Linotype" w:eastAsia="Palatino Linotype" w:hAnsi="Palatino Linotype" w:cs="Palatino Linotype"/>
          <w:b/>
        </w:rPr>
        <w:t xml:space="preserve">, </w:t>
      </w:r>
      <w:r w:rsidR="00D23B6E">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Sujeto Obligado</w:t>
      </w:r>
      <w:r w:rsidR="00D23B6E">
        <w:rPr>
          <w:rFonts w:ascii="Palatino Linotype" w:eastAsia="Palatino Linotype" w:hAnsi="Palatino Linotype" w:cs="Palatino Linotype"/>
          <w:b/>
        </w:rPr>
        <w:t xml:space="preserve">, </w:t>
      </w:r>
      <w:r w:rsidR="00D23B6E">
        <w:rPr>
          <w:rFonts w:ascii="Palatino Linotype" w:eastAsia="Palatino Linotype" w:hAnsi="Palatino Linotype" w:cs="Palatino Linotype"/>
        </w:rPr>
        <w:t xml:space="preserve">se procede a dictar la presente resolución con base en los siguientes: </w:t>
      </w:r>
    </w:p>
    <w:p w:rsidR="00C8730C" w:rsidRDefault="00D23B6E">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sidR="00D229CC">
        <w:rPr>
          <w:rFonts w:ascii="Palatino Linotype" w:eastAsia="Palatino Linotype" w:hAnsi="Palatino Linotype" w:cs="Palatino Linotype"/>
        </w:rPr>
        <w:t xml:space="preserve"> El</w:t>
      </w:r>
      <w:r>
        <w:rPr>
          <w:rFonts w:ascii="Palatino Linotype" w:eastAsia="Palatino Linotype" w:hAnsi="Palatino Linotype" w:cs="Palatino Linotype"/>
        </w:rPr>
        <w:t xml:space="preserve"> </w:t>
      </w:r>
      <w:r w:rsidR="00FA0794">
        <w:rPr>
          <w:rFonts w:ascii="Palatino Linotype" w:eastAsia="Palatino Linotype" w:hAnsi="Palatino Linotype" w:cs="Palatino Linotype"/>
          <w:b/>
        </w:rPr>
        <w:t>tres</w:t>
      </w:r>
      <w:r w:rsidR="00690783" w:rsidRPr="00690783">
        <w:rPr>
          <w:rFonts w:ascii="Palatino Linotype" w:eastAsia="Palatino Linotype" w:hAnsi="Palatino Linotype" w:cs="Palatino Linotype"/>
          <w:b/>
        </w:rPr>
        <w:t xml:space="preserve"> de </w:t>
      </w:r>
      <w:r w:rsidR="00FA0794">
        <w:rPr>
          <w:rFonts w:ascii="Palatino Linotype" w:eastAsia="Palatino Linotype" w:hAnsi="Palatino Linotype" w:cs="Palatino Linotype"/>
          <w:b/>
        </w:rPr>
        <w:t>octubre</w:t>
      </w:r>
      <w:r w:rsidR="00690783" w:rsidRPr="00690783">
        <w:rPr>
          <w:rFonts w:ascii="Palatino Linotype" w:eastAsia="Palatino Linotype" w:hAnsi="Palatino Linotype" w:cs="Palatino Linotype"/>
          <w:b/>
        </w:rPr>
        <w:t xml:space="preserve"> d</w:t>
      </w:r>
      <w:r w:rsidRPr="00690783">
        <w:rPr>
          <w:rFonts w:ascii="Palatino Linotype" w:eastAsia="Palatino Linotype" w:hAnsi="Palatino Linotype" w:cs="Palatino Linotype"/>
          <w:b/>
        </w:rPr>
        <w:t>e</w:t>
      </w:r>
      <w:r w:rsidR="00690783" w:rsidRPr="00690783">
        <w:rPr>
          <w:rFonts w:ascii="Palatino Linotype" w:eastAsia="Palatino Linotype" w:hAnsi="Palatino Linotype" w:cs="Palatino Linotype"/>
          <w:b/>
        </w:rPr>
        <w:t>l</w:t>
      </w:r>
      <w:r w:rsidRPr="00690783">
        <w:rPr>
          <w:rFonts w:ascii="Palatino Linotype" w:eastAsia="Palatino Linotype" w:hAnsi="Palatino Linotype" w:cs="Palatino Linotype"/>
          <w:b/>
        </w:rPr>
        <w:t xml:space="preserve"> dos </w:t>
      </w:r>
      <w:r>
        <w:rPr>
          <w:rFonts w:ascii="Palatino Linotype" w:eastAsia="Palatino Linotype" w:hAnsi="Palatino Linotype" w:cs="Palatino Linotype"/>
          <w:b/>
        </w:rPr>
        <w:t>mil veintidós,</w:t>
      </w:r>
      <w:r>
        <w:rPr>
          <w:rFonts w:ascii="Palatino Linotype" w:eastAsia="Palatino Linotype" w:hAnsi="Palatino Linotype" w:cs="Palatino Linotype"/>
        </w:rPr>
        <w:t xml:space="preserve"> </w:t>
      </w:r>
      <w:r w:rsidR="00FA0794">
        <w:rPr>
          <w:rFonts w:ascii="Palatino Linotype" w:eastAsia="Palatino Linotype" w:hAnsi="Palatino Linotype" w:cs="Palatino Linotype"/>
          <w:b/>
        </w:rPr>
        <w:t>el</w:t>
      </w:r>
      <w:r w:rsidRPr="006A2C19">
        <w:rPr>
          <w:rFonts w:ascii="Palatino Linotype" w:eastAsia="Palatino Linotype" w:hAnsi="Palatino Linotype" w:cs="Palatino Linotype"/>
          <w:b/>
        </w:rPr>
        <w:t xml:space="preserve"> </w:t>
      </w:r>
      <w:r w:rsidR="006A2C19">
        <w:rPr>
          <w:rFonts w:ascii="Palatino Linotype" w:eastAsia="Palatino Linotype" w:hAnsi="Palatino Linotype" w:cs="Palatino Linotype"/>
          <w:b/>
        </w:rPr>
        <w:t>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presentó, </w:t>
      </w:r>
      <w:r w:rsidR="006A2C19">
        <w:rPr>
          <w:rFonts w:ascii="Palatino Linotype" w:eastAsia="Palatino Linotype" w:hAnsi="Palatino Linotype" w:cs="Palatino Linotype"/>
        </w:rPr>
        <w:t xml:space="preserve">a </w:t>
      </w:r>
      <w:r>
        <w:rPr>
          <w:rFonts w:ascii="Palatino Linotype" w:eastAsia="Palatino Linotype" w:hAnsi="Palatino Linotype" w:cs="Palatino Linotype"/>
        </w:rPr>
        <w:t xml:space="preserve">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sidR="006A2C19">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sidR="00FA0794" w:rsidRPr="00FA0794">
        <w:rPr>
          <w:rFonts w:ascii="Palatino Linotype" w:eastAsia="Palatino Linotype" w:hAnsi="Palatino Linotype" w:cs="Palatino Linotype"/>
          <w:b/>
          <w:bCs/>
        </w:rPr>
        <w:t>00619/HUIXQUIL/IP/2022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C8730C" w:rsidRDefault="00D23B6E">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t>“</w:t>
      </w:r>
      <w:r w:rsidR="00FA0794" w:rsidRPr="00FA0794">
        <w:rPr>
          <w:rFonts w:ascii="Palatino Linotype" w:eastAsia="Palatino Linotype" w:hAnsi="Palatino Linotype" w:cs="Palatino Linotype"/>
          <w:i/>
          <w:sz w:val="22"/>
          <w:szCs w:val="22"/>
        </w:rPr>
        <w:t xml:space="preserve">Documento en el que conste </w:t>
      </w:r>
      <w:r w:rsidR="00FA0794" w:rsidRPr="00FA0794">
        <w:rPr>
          <w:rFonts w:ascii="Palatino Linotype" w:eastAsia="Palatino Linotype" w:hAnsi="Palatino Linotype" w:cs="Palatino Linotype"/>
          <w:b/>
          <w:i/>
          <w:sz w:val="22"/>
          <w:szCs w:val="22"/>
          <w:u w:val="single"/>
        </w:rPr>
        <w:t>la integración y toma de protesta de los integrantes del Comité de Dictamen de Giro Municipal</w:t>
      </w:r>
      <w:r w:rsidR="00081AE0" w:rsidRPr="00081AE0">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xml:space="preserve"> (Sic)</w:t>
      </w:r>
      <w:r w:rsidR="00D229CC">
        <w:rPr>
          <w:rFonts w:ascii="Palatino Linotype" w:eastAsia="Palatino Linotype" w:hAnsi="Palatino Linotype" w:cs="Palatino Linotype"/>
          <w:i/>
          <w:sz w:val="22"/>
          <w:szCs w:val="22"/>
        </w:rPr>
        <w:t xml:space="preserve"> (Énfasis añadido)</w:t>
      </w:r>
    </w:p>
    <w:p w:rsidR="00C8730C" w:rsidRDefault="00C8730C">
      <w:pPr>
        <w:spacing w:line="360" w:lineRule="auto"/>
        <w:jc w:val="both"/>
        <w:rPr>
          <w:rFonts w:ascii="Palatino Linotype" w:eastAsia="Palatino Linotype" w:hAnsi="Palatino Linotype" w:cs="Palatino Linotype"/>
        </w:rPr>
      </w:pPr>
    </w:p>
    <w:p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w:t>
      </w:r>
      <w:r w:rsidRPr="006A2C19">
        <w:rPr>
          <w:rFonts w:ascii="Palatino Linotype" w:eastAsia="Palatino Linotype" w:hAnsi="Palatino Linotype" w:cs="Palatino Linotype"/>
          <w:b/>
        </w:rPr>
        <w:t>SAIMEX</w:t>
      </w:r>
      <w:r>
        <w:rPr>
          <w:rFonts w:ascii="Palatino Linotype" w:eastAsia="Palatino Linotype" w:hAnsi="Palatino Linotype" w:cs="Palatino Linotype"/>
        </w:rPr>
        <w:t>.</w:t>
      </w:r>
    </w:p>
    <w:p w:rsidR="00C8730C" w:rsidRDefault="00C8730C">
      <w:pPr>
        <w:spacing w:line="360" w:lineRule="auto"/>
        <w:jc w:val="both"/>
        <w:rPr>
          <w:rFonts w:ascii="Palatino Linotype" w:eastAsia="Palatino Linotype" w:hAnsi="Palatino Linotype" w:cs="Palatino Linotype"/>
        </w:rPr>
      </w:pPr>
    </w:p>
    <w:p w:rsidR="00C8730C" w:rsidRDefault="00D23B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sidR="00D229CC">
        <w:rPr>
          <w:rFonts w:ascii="Palatino Linotype" w:eastAsia="Palatino Linotype" w:hAnsi="Palatino Linotype" w:cs="Palatino Linotype"/>
        </w:rPr>
        <w:t>El</w:t>
      </w:r>
      <w:r>
        <w:rPr>
          <w:rFonts w:ascii="Palatino Linotype" w:eastAsia="Palatino Linotype" w:hAnsi="Palatino Linotype" w:cs="Palatino Linotype"/>
        </w:rPr>
        <w:t xml:space="preserve"> </w:t>
      </w:r>
      <w:r w:rsidR="00FA0794">
        <w:rPr>
          <w:rFonts w:ascii="Palatino Linotype" w:eastAsia="Palatino Linotype" w:hAnsi="Palatino Linotype" w:cs="Palatino Linotype"/>
          <w:b/>
        </w:rPr>
        <w:t>veinte de octubre</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el </w:t>
      </w:r>
      <w:r w:rsidR="006A2C19">
        <w:rPr>
          <w:rFonts w:ascii="Palatino Linotype" w:eastAsia="Palatino Linotype" w:hAnsi="Palatino Linotype" w:cs="Palatino Linotype"/>
          <w:b/>
        </w:rPr>
        <w:t xml:space="preserve">Sujeto Obligado </w:t>
      </w:r>
      <w:r w:rsidR="006A2C19">
        <w:rPr>
          <w:rFonts w:ascii="Palatino Linotype" w:eastAsia="Palatino Linotype" w:hAnsi="Palatino Linotype" w:cs="Palatino Linotype"/>
        </w:rPr>
        <w:t>remiti</w:t>
      </w:r>
      <w:r>
        <w:rPr>
          <w:rFonts w:ascii="Palatino Linotype" w:eastAsia="Palatino Linotype" w:hAnsi="Palatino Linotype" w:cs="Palatino Linotype"/>
        </w:rPr>
        <w:t xml:space="preserve">ó su respuesta a la solicitud de acceso a la información a través de SAIMEX, sustancialmente en los términos siguientes:   </w:t>
      </w:r>
    </w:p>
    <w:p w:rsidR="00FA0794" w:rsidRPr="00FA0794" w:rsidRDefault="006A2C19" w:rsidP="00FA0794">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FA0794" w:rsidRPr="00FA079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A0794" w:rsidRPr="00FA0794" w:rsidRDefault="00FA0794" w:rsidP="00FA0794">
      <w:pPr>
        <w:spacing w:before="240" w:after="240"/>
        <w:ind w:left="567" w:right="902"/>
        <w:jc w:val="both"/>
        <w:rPr>
          <w:rFonts w:ascii="Palatino Linotype" w:eastAsia="Palatino Linotype" w:hAnsi="Palatino Linotype" w:cs="Palatino Linotype"/>
          <w:i/>
          <w:sz w:val="22"/>
          <w:szCs w:val="22"/>
        </w:rPr>
      </w:pPr>
      <w:r w:rsidRPr="00FA0794">
        <w:rPr>
          <w:rFonts w:ascii="Palatino Linotype" w:eastAsia="Palatino Linotype" w:hAnsi="Palatino Linotype" w:cs="Palatino Linotype"/>
          <w:i/>
          <w:sz w:val="22"/>
          <w:szCs w:val="22"/>
        </w:rPr>
        <w:t>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00619/HUIXQUIL/IP/2022, MISMA QUE A LA LETRA DICE: “Documento en el que conste la integración y toma de protesta de los integrantes del Comité de Dictamen de Giro Municipal.”(</w:t>
      </w:r>
      <w:proofErr w:type="gramStart"/>
      <w:r w:rsidRPr="00FA0794">
        <w:rPr>
          <w:rFonts w:ascii="Palatino Linotype" w:eastAsia="Palatino Linotype" w:hAnsi="Palatino Linotype" w:cs="Palatino Linotype"/>
          <w:i/>
          <w:sz w:val="22"/>
          <w:szCs w:val="22"/>
        </w:rPr>
        <w:t>sic</w:t>
      </w:r>
      <w:proofErr w:type="gramEnd"/>
      <w:r w:rsidRPr="00FA0794">
        <w:rPr>
          <w:rFonts w:ascii="Palatino Linotype" w:eastAsia="Palatino Linotype" w:hAnsi="Palatino Linotype" w:cs="Palatino Linotype"/>
          <w:i/>
          <w:sz w:val="22"/>
          <w:szCs w:val="22"/>
        </w:rPr>
        <w:t xml:space="preserve">) SOBRE EL PARTICULAR, ESTA UNIDAD DE TRANSPARENCIA EN EJERCICIO DE LAS ATRIBUCIONES QUE LA LEY LE CONFIERE, TURNO SU SOLICITUD DE INFORMACIÓN A LAS SIGUIENTES AREAS ADMINISTRATIVAS: DIRECCIÒN GENERAL DE DESARROLLO ECONOMICO Y EMPRESARIAL QUE DE CONFORMIDAD CON LO ESTABLECIDO EN EL REGRLAMENTO ORGANICO MUNICIPAL SON COMPETENTES PARA CONTESTAR SU SOLICITUD DE INFORMACIÓN, MISMAS QUE MANIFESTARÓN LO SIGUIENTE: </w:t>
      </w:r>
      <w:r w:rsidRPr="00FA0794">
        <w:rPr>
          <w:rFonts w:ascii="Palatino Linotype" w:eastAsia="Palatino Linotype" w:hAnsi="Palatino Linotype" w:cs="Palatino Linotype"/>
          <w:i/>
          <w:sz w:val="22"/>
          <w:szCs w:val="22"/>
        </w:rPr>
        <w:lastRenderedPageBreak/>
        <w:t xml:space="preserve">DIRECCIÒN GENERAL DE DESARROLLO ECONOMICO Y EMPRESARIAL: </w:t>
      </w:r>
      <w:r w:rsidRPr="008C4E61">
        <w:rPr>
          <w:rFonts w:ascii="Palatino Linotype" w:eastAsia="Palatino Linotype" w:hAnsi="Palatino Linotype" w:cs="Palatino Linotype"/>
          <w:b/>
          <w:i/>
          <w:sz w:val="22"/>
          <w:szCs w:val="22"/>
        </w:rPr>
        <w:t>“Anexamos en formato PDF el Reglamento del Comité Municipal de Dictámenes de Giro, Huixquilucan, Estado de México</w:t>
      </w:r>
      <w:r w:rsidRPr="00FA0794">
        <w:rPr>
          <w:rFonts w:ascii="Palatino Linotype" w:eastAsia="Palatino Linotype" w:hAnsi="Palatino Linotype" w:cs="Palatino Linotype"/>
          <w:i/>
          <w:sz w:val="22"/>
          <w:szCs w:val="22"/>
        </w:rPr>
        <w:t>.” (SIC)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rsidR="00FA0794" w:rsidRPr="00FA0794" w:rsidRDefault="00FA0794" w:rsidP="00FA0794">
      <w:pPr>
        <w:spacing w:before="240" w:after="240"/>
        <w:ind w:left="567" w:right="902"/>
        <w:jc w:val="both"/>
        <w:rPr>
          <w:rFonts w:ascii="Palatino Linotype" w:eastAsia="Palatino Linotype" w:hAnsi="Palatino Linotype" w:cs="Palatino Linotype"/>
          <w:i/>
          <w:sz w:val="22"/>
          <w:szCs w:val="22"/>
        </w:rPr>
      </w:pPr>
      <w:r w:rsidRPr="00FA0794">
        <w:rPr>
          <w:rFonts w:ascii="Palatino Linotype" w:eastAsia="Palatino Linotype" w:hAnsi="Palatino Linotype" w:cs="Palatino Linotype"/>
          <w:i/>
          <w:sz w:val="22"/>
          <w:szCs w:val="22"/>
        </w:rPr>
        <w:t>ATENTAMENTE</w:t>
      </w:r>
    </w:p>
    <w:p w:rsidR="00C8730C" w:rsidRDefault="00FA0794" w:rsidP="00FA0794">
      <w:pPr>
        <w:spacing w:before="240" w:after="240"/>
        <w:ind w:left="567" w:right="902"/>
        <w:jc w:val="both"/>
        <w:rPr>
          <w:rFonts w:ascii="Palatino Linotype" w:eastAsia="Palatino Linotype" w:hAnsi="Palatino Linotype" w:cs="Palatino Linotype"/>
          <w:i/>
          <w:sz w:val="22"/>
          <w:szCs w:val="22"/>
        </w:rPr>
      </w:pPr>
      <w:r w:rsidRPr="00FA0794">
        <w:rPr>
          <w:rFonts w:ascii="Palatino Linotype" w:eastAsia="Palatino Linotype" w:hAnsi="Palatino Linotype" w:cs="Palatino Linotype"/>
          <w:i/>
          <w:sz w:val="22"/>
          <w:szCs w:val="22"/>
        </w:rPr>
        <w:t>C. ULISES MAURICIO SALAZAR FRANCO</w:t>
      </w:r>
      <w:r w:rsidR="00D23B6E">
        <w:rPr>
          <w:rFonts w:ascii="Palatino Linotype" w:eastAsia="Palatino Linotype" w:hAnsi="Palatino Linotype" w:cs="Palatino Linotype"/>
          <w:i/>
          <w:sz w:val="22"/>
          <w:szCs w:val="22"/>
        </w:rPr>
        <w:t>” (Sic)</w:t>
      </w:r>
    </w:p>
    <w:p w:rsidR="006A2C19" w:rsidRDefault="006A2C19" w:rsidP="006A2C19">
      <w:pPr>
        <w:spacing w:before="240" w:after="240" w:line="360" w:lineRule="auto"/>
        <w:ind w:left="567" w:right="49"/>
        <w:jc w:val="both"/>
        <w:rPr>
          <w:rFonts w:ascii="Palatino Linotype" w:eastAsia="Palatino Linotype" w:hAnsi="Palatino Linotype" w:cs="Palatino Linotype"/>
          <w:b/>
        </w:rPr>
      </w:pPr>
      <w:r w:rsidRPr="006A2C19">
        <w:rPr>
          <w:rFonts w:ascii="Palatino Linotype" w:eastAsia="Palatino Linotype" w:hAnsi="Palatino Linotype" w:cs="Palatino Linotype"/>
          <w:b/>
        </w:rPr>
        <w:t xml:space="preserve">Archivos adjuntos: </w:t>
      </w:r>
    </w:p>
    <w:p w:rsidR="005F1354" w:rsidRDefault="005F1354" w:rsidP="00FA0794">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w:t>
      </w:r>
      <w:r w:rsidR="00FA0794" w:rsidRPr="00FA0794">
        <w:rPr>
          <w:rFonts w:ascii="Palatino Linotype" w:eastAsia="Palatino Linotype" w:hAnsi="Palatino Linotype" w:cs="Palatino Linotype"/>
          <w:b/>
          <w:i/>
        </w:rPr>
        <w:t>GACETA 9 SECCION III- REGLAMENTO DICTAMENES DE GIRO.pdf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Documento de </w:t>
      </w:r>
      <w:r w:rsidR="00FA0794">
        <w:rPr>
          <w:rFonts w:ascii="Palatino Linotype" w:eastAsia="Palatino Linotype" w:hAnsi="Palatino Linotype" w:cs="Palatino Linotype"/>
        </w:rPr>
        <w:t xml:space="preserve">treinta fojas, en el que se advierte el </w:t>
      </w:r>
      <w:r w:rsidR="00FA0794" w:rsidRPr="00FA0794">
        <w:rPr>
          <w:rFonts w:ascii="Palatino Linotype" w:eastAsia="Palatino Linotype" w:hAnsi="Palatino Linotype" w:cs="Palatino Linotype"/>
        </w:rPr>
        <w:t>Reglamento del Comité Municipal de Dictámenes de giro,</w:t>
      </w:r>
      <w:r w:rsidR="00FA0794">
        <w:rPr>
          <w:rFonts w:ascii="Palatino Linotype" w:eastAsia="Palatino Linotype" w:hAnsi="Palatino Linotype" w:cs="Palatino Linotype"/>
        </w:rPr>
        <w:t xml:space="preserve"> </w:t>
      </w:r>
      <w:r w:rsidR="00FA0794" w:rsidRPr="00FA0794">
        <w:rPr>
          <w:rFonts w:ascii="Palatino Linotype" w:eastAsia="Palatino Linotype" w:hAnsi="Palatino Linotype" w:cs="Palatino Linotype"/>
        </w:rPr>
        <w:t>Huixquilucan, Estado de M</w:t>
      </w:r>
      <w:r w:rsidR="00FA0794">
        <w:rPr>
          <w:rFonts w:ascii="Palatino Linotype" w:eastAsia="Palatino Linotype" w:hAnsi="Palatino Linotype" w:cs="Palatino Linotype"/>
        </w:rPr>
        <w:t xml:space="preserve">éxico. </w:t>
      </w:r>
    </w:p>
    <w:p w:rsidR="00FA0794" w:rsidRDefault="00FA0794" w:rsidP="00FA0794">
      <w:pPr>
        <w:spacing w:before="240" w:after="240" w:line="360" w:lineRule="auto"/>
        <w:ind w:left="567" w:right="900"/>
        <w:jc w:val="both"/>
        <w:rPr>
          <w:rFonts w:ascii="Palatino Linotype" w:eastAsia="Palatino Linotype" w:hAnsi="Palatino Linotype" w:cs="Palatino Linotype"/>
        </w:rPr>
      </w:pPr>
      <w:r w:rsidRPr="00FA0794">
        <w:rPr>
          <w:rFonts w:ascii="Palatino Linotype" w:eastAsia="Palatino Linotype" w:hAnsi="Palatino Linotype" w:cs="Palatino Linotype"/>
          <w:noProof/>
          <w:lang w:val="es-MX"/>
        </w:rPr>
        <w:lastRenderedPageBreak/>
        <w:drawing>
          <wp:anchor distT="0" distB="0" distL="114300" distR="114300" simplePos="0" relativeHeight="251662336" behindDoc="0" locked="0" layoutInCell="1" allowOverlap="1">
            <wp:simplePos x="0" y="0"/>
            <wp:positionH relativeFrom="column">
              <wp:posOffset>167640</wp:posOffset>
            </wp:positionH>
            <wp:positionV relativeFrom="paragraph">
              <wp:posOffset>19050</wp:posOffset>
            </wp:positionV>
            <wp:extent cx="4682765" cy="5791200"/>
            <wp:effectExtent l="19050" t="19050" r="22860" b="1905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82765" cy="5791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8730C" w:rsidRDefault="00D23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sidR="0089229D">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sidR="00013456">
        <w:rPr>
          <w:rFonts w:ascii="Palatino Linotype" w:eastAsia="Palatino Linotype" w:hAnsi="Palatino Linotype" w:cs="Palatino Linotype"/>
          <w:b/>
        </w:rPr>
        <w:t>siete</w:t>
      </w:r>
      <w:r w:rsidR="00FA0794">
        <w:rPr>
          <w:rFonts w:ascii="Palatino Linotype" w:eastAsia="Palatino Linotype" w:hAnsi="Palatino Linotype" w:cs="Palatino Linotype"/>
          <w:b/>
        </w:rPr>
        <w:t xml:space="preserve"> de noviembre</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r w:rsidR="00FA0794">
        <w:rPr>
          <w:rFonts w:ascii="Palatino Linotype" w:eastAsia="Palatino Linotype" w:hAnsi="Palatino Linotype" w:cs="Palatino Linotype"/>
          <w:b/>
        </w:rPr>
        <w:t>el</w:t>
      </w:r>
      <w:r w:rsidR="0089229D" w:rsidRPr="0089229D">
        <w:rPr>
          <w:rFonts w:ascii="Palatino Linotype" w:eastAsia="Palatino Linotype" w:hAnsi="Palatino Linotype" w:cs="Palatino Linotype"/>
          <w:b/>
        </w:rPr>
        <w:t xml:space="preserve"> </w:t>
      </w:r>
      <w:r w:rsidR="0089229D" w:rsidRPr="00917DAD">
        <w:rPr>
          <w:rFonts w:ascii="Palatino Linotype" w:eastAsia="Palatino Linotype" w:hAnsi="Palatino Linotype" w:cs="Palatino Linotype"/>
          <w:b/>
        </w:rPr>
        <w:t>Recurrente</w:t>
      </w:r>
      <w:r w:rsidR="0089229D">
        <w:rPr>
          <w:rFonts w:ascii="Palatino Linotype" w:eastAsia="Palatino Linotype" w:hAnsi="Palatino Linotype" w:cs="Palatino Linotype"/>
        </w:rPr>
        <w:t xml:space="preserve"> </w:t>
      </w:r>
      <w:r>
        <w:rPr>
          <w:rFonts w:ascii="Palatino Linotype" w:eastAsia="Palatino Linotype" w:hAnsi="Palatino Linotype" w:cs="Palatino Linotype"/>
        </w:rPr>
        <w:t xml:space="preserve">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C8730C" w:rsidRDefault="0089229D">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a) </w:t>
      </w:r>
      <w:r w:rsidR="00D23B6E">
        <w:rPr>
          <w:rFonts w:ascii="Palatino Linotype" w:eastAsia="Palatino Linotype" w:hAnsi="Palatino Linotype" w:cs="Palatino Linotype"/>
          <w:b/>
        </w:rPr>
        <w:t xml:space="preserve">Acto impugnado: </w:t>
      </w:r>
      <w:r w:rsidR="00D23B6E">
        <w:rPr>
          <w:rFonts w:ascii="Palatino Linotype" w:eastAsia="Palatino Linotype" w:hAnsi="Palatino Linotype" w:cs="Palatino Linotype"/>
          <w:b/>
        </w:rPr>
        <w:tab/>
      </w:r>
    </w:p>
    <w:p w:rsidR="00C8730C" w:rsidRDefault="00D23B6E" w:rsidP="00FA0794">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FA0794" w:rsidRPr="00FA0794">
        <w:rPr>
          <w:rFonts w:ascii="Palatino Linotype" w:eastAsia="Palatino Linotype" w:hAnsi="Palatino Linotype" w:cs="Palatino Linotype"/>
          <w:i/>
          <w:sz w:val="22"/>
          <w:szCs w:val="22"/>
        </w:rPr>
        <w:t>la respuesta dada a la petición con número de folio 00619/HUIXQUIL/IP/2022</w:t>
      </w:r>
      <w:r>
        <w:rPr>
          <w:rFonts w:ascii="Palatino Linotype" w:eastAsia="Palatino Linotype" w:hAnsi="Palatino Linotype" w:cs="Palatino Linotype"/>
          <w:i/>
          <w:sz w:val="22"/>
          <w:szCs w:val="22"/>
        </w:rPr>
        <w:t>” (Sic)</w:t>
      </w:r>
    </w:p>
    <w:p w:rsidR="00C8730C" w:rsidRDefault="00C8730C">
      <w:pPr>
        <w:ind w:left="851" w:right="902"/>
        <w:jc w:val="both"/>
        <w:rPr>
          <w:rFonts w:ascii="Palatino Linotype" w:eastAsia="Palatino Linotype" w:hAnsi="Palatino Linotype" w:cs="Palatino Linotype"/>
          <w:i/>
          <w:sz w:val="22"/>
          <w:szCs w:val="22"/>
        </w:rPr>
      </w:pPr>
    </w:p>
    <w:p w:rsidR="00C8730C" w:rsidRDefault="0089229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b) </w:t>
      </w:r>
      <w:r w:rsidR="00D23B6E">
        <w:rPr>
          <w:rFonts w:ascii="Palatino Linotype" w:eastAsia="Palatino Linotype" w:hAnsi="Palatino Linotype" w:cs="Palatino Linotype"/>
          <w:b/>
        </w:rPr>
        <w:t>Razones o motivos de inconformidad</w:t>
      </w:r>
      <w:r w:rsidR="00D23B6E">
        <w:rPr>
          <w:rFonts w:ascii="Palatino Linotype" w:eastAsia="Palatino Linotype" w:hAnsi="Palatino Linotype" w:cs="Palatino Linotype"/>
        </w:rPr>
        <w:t>:</w:t>
      </w:r>
    </w:p>
    <w:p w:rsidR="00C8730C" w:rsidRDefault="00D23B6E" w:rsidP="00FA0794">
      <w:pPr>
        <w:ind w:left="567" w:right="902"/>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 xml:space="preserve"> “</w:t>
      </w:r>
      <w:r w:rsidR="00FA0794" w:rsidRPr="00FA0794">
        <w:rPr>
          <w:rFonts w:ascii="Palatino Linotype" w:eastAsia="Palatino Linotype" w:hAnsi="Palatino Linotype" w:cs="Palatino Linotype"/>
          <w:i/>
          <w:sz w:val="22"/>
          <w:szCs w:val="22"/>
        </w:rPr>
        <w:t xml:space="preserve">se solicitó “Documento en el que conste la integración y toma de protesta de los integrantes del Comité de Dictamen de Giro Municipal.” </w:t>
      </w:r>
      <w:r w:rsidR="00FA0794" w:rsidRPr="00FA0794">
        <w:rPr>
          <w:rFonts w:ascii="Palatino Linotype" w:eastAsia="Palatino Linotype" w:hAnsi="Palatino Linotype" w:cs="Palatino Linotype"/>
          <w:b/>
          <w:i/>
          <w:sz w:val="22"/>
          <w:szCs w:val="22"/>
        </w:rPr>
        <w:t>no obstante dicha petición fue respondida con el reglamento del Comité Municipal de Dictámenes de Giro, Huixquilucan, Estado de México, en dónde sólo se alude al cargo de las personas que lo integran más no así la identificación plena de los mismos, es decir, su nombre; cabe mencionar que en ningún momento me fue hecho de conocimiento el documento en el que consta la integración de este Comité</w:t>
      </w:r>
      <w:r w:rsidR="00FA0794" w:rsidRPr="00FA0794">
        <w:rPr>
          <w:rFonts w:ascii="Palatino Linotype" w:eastAsia="Palatino Linotype" w:hAnsi="Palatino Linotype" w:cs="Palatino Linotype"/>
          <w:i/>
          <w:sz w:val="22"/>
          <w:szCs w:val="22"/>
        </w:rPr>
        <w:t>, pues no se advierte el acta de sesión que la instale, mucho menos el documento que avale la toma de protesta respectiva.</w:t>
      </w:r>
      <w:r w:rsidRPr="00A97581">
        <w:rPr>
          <w:rFonts w:ascii="Palatino Linotype" w:eastAsia="Palatino Linotype" w:hAnsi="Palatino Linotype" w:cs="Palatino Linotype"/>
          <w:i/>
          <w:sz w:val="22"/>
          <w:szCs w:val="22"/>
        </w:rPr>
        <w:t>” (Sic</w:t>
      </w:r>
      <w:r>
        <w:rPr>
          <w:rFonts w:ascii="Palatino Linotype" w:eastAsia="Palatino Linotype" w:hAnsi="Palatino Linotype" w:cs="Palatino Linotype"/>
          <w:i/>
          <w:sz w:val="22"/>
          <w:szCs w:val="22"/>
        </w:rPr>
        <w:t>)</w:t>
      </w:r>
      <w:r w:rsidR="00FA0794">
        <w:rPr>
          <w:rFonts w:ascii="Palatino Linotype" w:eastAsia="Palatino Linotype" w:hAnsi="Palatino Linotype" w:cs="Palatino Linotype"/>
          <w:i/>
          <w:sz w:val="22"/>
          <w:szCs w:val="22"/>
        </w:rPr>
        <w:t xml:space="preserve"> (Énfasis añadido)</w:t>
      </w:r>
    </w:p>
    <w:p w:rsidR="00C8730C" w:rsidRDefault="00C8730C">
      <w:pPr>
        <w:ind w:left="851" w:right="902"/>
        <w:jc w:val="both"/>
        <w:rPr>
          <w:rFonts w:ascii="Palatino Linotype" w:eastAsia="Palatino Linotype" w:hAnsi="Palatino Linotype" w:cs="Palatino Linotype"/>
          <w:i/>
          <w:sz w:val="22"/>
          <w:szCs w:val="22"/>
        </w:rPr>
      </w:pPr>
    </w:p>
    <w:p w:rsidR="00C93F06" w:rsidRPr="00590DB6" w:rsidRDefault="00590DB6" w:rsidP="00590DB6">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color w:val="000000" w:themeColor="text1"/>
          <w:sz w:val="22"/>
          <w:szCs w:val="22"/>
        </w:rPr>
        <w:t>“</w:t>
      </w:r>
      <w:r w:rsidRPr="00590DB6">
        <w:rPr>
          <w:rFonts w:ascii="Palatino Linotype" w:eastAsia="Palatino Linotype" w:hAnsi="Palatino Linotype" w:cs="Palatino Linotype"/>
          <w:b/>
          <w:i/>
          <w:color w:val="000000" w:themeColor="text1"/>
          <w:sz w:val="22"/>
          <w:szCs w:val="22"/>
        </w:rPr>
        <w:t>GACETA 9 SECCION III- REGLAMENTO DICTAMENES DE GIRO.pdf</w:t>
      </w:r>
      <w:r>
        <w:rPr>
          <w:rFonts w:ascii="Palatino Linotype" w:eastAsia="Palatino Linotype" w:hAnsi="Palatino Linotype" w:cs="Palatino Linotype"/>
          <w:b/>
          <w:i/>
          <w:color w:val="000000" w:themeColor="text1"/>
          <w:sz w:val="22"/>
          <w:szCs w:val="22"/>
        </w:rPr>
        <w:t>”:</w:t>
      </w:r>
      <w:r w:rsidRPr="00590DB6">
        <w:rPr>
          <w:rFonts w:ascii="Palatino Linotype" w:eastAsia="Palatino Linotype" w:hAnsi="Palatino Linotype" w:cs="Palatino Linotype"/>
        </w:rPr>
        <w:t xml:space="preserve"> </w:t>
      </w:r>
      <w:r>
        <w:rPr>
          <w:rFonts w:ascii="Palatino Linotype" w:eastAsia="Palatino Linotype" w:hAnsi="Palatino Linotype" w:cs="Palatino Linotype"/>
        </w:rPr>
        <w:t xml:space="preserve">Consiste en el </w:t>
      </w:r>
      <w:r w:rsidRPr="00FA0794">
        <w:rPr>
          <w:rFonts w:ascii="Palatino Linotype" w:eastAsia="Palatino Linotype" w:hAnsi="Palatino Linotype" w:cs="Palatino Linotype"/>
        </w:rPr>
        <w:t>Reglamento del Comité Municipal de Dictámenes de giro,</w:t>
      </w:r>
      <w:r>
        <w:rPr>
          <w:rFonts w:ascii="Palatino Linotype" w:eastAsia="Palatino Linotype" w:hAnsi="Palatino Linotype" w:cs="Palatino Linotype"/>
        </w:rPr>
        <w:t xml:space="preserve"> </w:t>
      </w:r>
      <w:r w:rsidRPr="00FA0794">
        <w:rPr>
          <w:rFonts w:ascii="Palatino Linotype" w:eastAsia="Palatino Linotype" w:hAnsi="Palatino Linotype" w:cs="Palatino Linotype"/>
        </w:rPr>
        <w:t>Huixquilucan, Estado de M</w:t>
      </w:r>
      <w:r>
        <w:rPr>
          <w:rFonts w:ascii="Palatino Linotype" w:eastAsia="Palatino Linotype" w:hAnsi="Palatino Linotype" w:cs="Palatino Linotype"/>
        </w:rPr>
        <w:t>éxico, remitido en respuesta.</w:t>
      </w:r>
    </w:p>
    <w:p w:rsidR="00590DB6" w:rsidRPr="00C93F06" w:rsidRDefault="00590DB6" w:rsidP="00C93F06">
      <w:pPr>
        <w:ind w:right="902"/>
        <w:jc w:val="both"/>
        <w:rPr>
          <w:rFonts w:ascii="Palatino Linotype" w:eastAsia="Palatino Linotype" w:hAnsi="Palatino Linotype" w:cs="Palatino Linotype"/>
          <w:sz w:val="22"/>
          <w:szCs w:val="22"/>
        </w:rPr>
      </w:pPr>
    </w:p>
    <w:p w:rsidR="00C8730C" w:rsidRDefault="00D23B6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89229D">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C8730C" w:rsidRDefault="00C8730C">
      <w:pPr>
        <w:spacing w:line="360" w:lineRule="auto"/>
        <w:ind w:right="51"/>
        <w:jc w:val="both"/>
        <w:rPr>
          <w:rFonts w:ascii="Palatino Linotype" w:eastAsia="Palatino Linotype" w:hAnsi="Palatino Linotype" w:cs="Palatino Linotype"/>
        </w:rPr>
      </w:pPr>
    </w:p>
    <w:p w:rsidR="00C8730C" w:rsidRDefault="00E60A0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w:t>
      </w:r>
      <w:r w:rsidR="00D23B6E">
        <w:rPr>
          <w:rFonts w:ascii="Palatino Linotype" w:eastAsia="Palatino Linotype" w:hAnsi="Palatino Linotype" w:cs="Palatino Linotype"/>
          <w:b/>
        </w:rPr>
        <w:t>evisión.</w:t>
      </w:r>
      <w:r w:rsidR="00D229CC">
        <w:rPr>
          <w:rFonts w:ascii="Palatino Linotype" w:eastAsia="Palatino Linotype" w:hAnsi="Palatino Linotype" w:cs="Palatino Linotype"/>
        </w:rPr>
        <w:t xml:space="preserve"> El</w:t>
      </w:r>
      <w:r w:rsidR="00FA0794">
        <w:rPr>
          <w:rFonts w:ascii="Palatino Linotype" w:eastAsia="Palatino Linotype" w:hAnsi="Palatino Linotype" w:cs="Palatino Linotype"/>
          <w:b/>
        </w:rPr>
        <w:t xml:space="preserve"> diez de noviembre</w:t>
      </w:r>
      <w:r w:rsidR="00D23B6E">
        <w:rPr>
          <w:rFonts w:ascii="Palatino Linotype" w:eastAsia="Palatino Linotype" w:hAnsi="Palatino Linotype" w:cs="Palatino Linotype"/>
          <w:b/>
        </w:rPr>
        <w:t xml:space="preserve"> de dos mil veintidós, </w:t>
      </w:r>
      <w:r w:rsidR="00D23B6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w:t>
      </w:r>
      <w:r w:rsidR="00D23B6E">
        <w:rPr>
          <w:rFonts w:ascii="Palatino Linotype" w:eastAsia="Palatino Linotype" w:hAnsi="Palatino Linotype" w:cs="Palatino Linotype"/>
        </w:rPr>
        <w:lastRenderedPageBreak/>
        <w:t xml:space="preserve">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sidR="00D23B6E">
        <w:rPr>
          <w:rFonts w:ascii="Palatino Linotype" w:eastAsia="Palatino Linotype" w:hAnsi="Palatino Linotype" w:cs="Palatino Linotype"/>
        </w:rPr>
        <w:t>presentara su informe justificado.</w:t>
      </w:r>
    </w:p>
    <w:p w:rsidR="00C8730C" w:rsidRDefault="00D23B6E">
      <w:pPr>
        <w:spacing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t>6. Manifestaciones</w:t>
      </w:r>
      <w:r>
        <w:rPr>
          <w:rFonts w:ascii="Palatino Linotype" w:eastAsia="Palatino Linotype" w:hAnsi="Palatino Linotype" w:cs="Palatino Linotype"/>
        </w:rPr>
        <w:t>.</w:t>
      </w:r>
      <w:r w:rsidR="00D229CC">
        <w:rPr>
          <w:rFonts w:ascii="Palatino Linotype" w:eastAsia="Palatino Linotype" w:hAnsi="Palatino Linotype" w:cs="Palatino Linotype"/>
        </w:rPr>
        <w:t xml:space="preserve"> Los días </w:t>
      </w:r>
      <w:r w:rsidR="00D229CC" w:rsidRPr="00543B73">
        <w:rPr>
          <w:rFonts w:ascii="Palatino Linotype" w:eastAsia="Palatino Linotype" w:hAnsi="Palatino Linotype" w:cs="Palatino Linotype"/>
          <w:b/>
        </w:rPr>
        <w:t>veintitrés</w:t>
      </w:r>
      <w:r w:rsidR="00FA0794">
        <w:rPr>
          <w:rFonts w:ascii="Palatino Linotype" w:eastAsia="Palatino Linotype" w:hAnsi="Palatino Linotype" w:cs="Palatino Linotype"/>
          <w:b/>
        </w:rPr>
        <w:t xml:space="preserve"> y veinticuatro de noviembre</w:t>
      </w:r>
      <w:r w:rsidR="00D229CC" w:rsidRPr="00543B73">
        <w:rPr>
          <w:rFonts w:ascii="Palatino Linotype" w:eastAsia="Palatino Linotype" w:hAnsi="Palatino Linotype" w:cs="Palatino Linotype"/>
          <w:b/>
        </w:rPr>
        <w:t xml:space="preserve"> </w:t>
      </w:r>
      <w:r w:rsidR="00FA0794">
        <w:rPr>
          <w:rFonts w:ascii="Palatino Linotype" w:eastAsia="Palatino Linotype" w:hAnsi="Palatino Linotype" w:cs="Palatino Linotype"/>
          <w:b/>
        </w:rPr>
        <w:t>de dos mil veintidós</w:t>
      </w:r>
      <w:r>
        <w:rPr>
          <w:rFonts w:ascii="Palatino Linotype" w:eastAsia="Palatino Linotype" w:hAnsi="Palatino Linotype" w:cs="Palatino Linotype"/>
          <w:b/>
        </w:rPr>
        <w:t xml:space="preserve">, </w:t>
      </w:r>
      <w:r>
        <w:rPr>
          <w:rFonts w:ascii="Palatino Linotype" w:eastAsia="Palatino Linotype" w:hAnsi="Palatino Linotype" w:cs="Palatino Linotype"/>
        </w:rPr>
        <w:t>el</w:t>
      </w:r>
      <w:r w:rsidR="00543B73" w:rsidRPr="00543B73">
        <w:rPr>
          <w:rFonts w:ascii="Palatino Linotype" w:eastAsia="Palatino Linotype" w:hAnsi="Palatino Linotype" w:cs="Palatino Linotype"/>
          <w:b/>
        </w:rPr>
        <w:t xml:space="preserve"> Sujeto Obligado </w:t>
      </w:r>
      <w:r w:rsidR="00543B73">
        <w:rPr>
          <w:rFonts w:ascii="Palatino Linotype" w:eastAsia="Palatino Linotype" w:hAnsi="Palatino Linotype" w:cs="Palatino Linotype"/>
        </w:rPr>
        <w:t>rindió su informe justificado</w:t>
      </w:r>
      <w:r w:rsidR="00543B73" w:rsidRPr="00543B73">
        <w:rPr>
          <w:rFonts w:ascii="Palatino Linotype" w:eastAsia="Palatino Linotype" w:hAnsi="Palatino Linotype" w:cs="Palatino Linotype"/>
        </w:rPr>
        <w:t xml:space="preserve">, a través del </w:t>
      </w:r>
      <w:r w:rsidR="00543B73" w:rsidRPr="00543B73">
        <w:rPr>
          <w:rFonts w:ascii="Palatino Linotype" w:eastAsia="Palatino Linotype" w:hAnsi="Palatino Linotype" w:cs="Palatino Linotype"/>
          <w:b/>
        </w:rPr>
        <w:t>SAIMEX</w:t>
      </w:r>
      <w:r w:rsidR="00543B73" w:rsidRPr="00543B73">
        <w:rPr>
          <w:rFonts w:ascii="Palatino Linotype" w:eastAsia="Palatino Linotype" w:hAnsi="Palatino Linotype" w:cs="Palatino Linotype"/>
        </w:rPr>
        <w:t>, mediante los siguientes archivos</w:t>
      </w:r>
      <w:r>
        <w:rPr>
          <w:rFonts w:ascii="Palatino Linotype" w:eastAsia="Palatino Linotype" w:hAnsi="Palatino Linotype" w:cs="Palatino Linotype"/>
        </w:rPr>
        <w:t xml:space="preserve"> </w:t>
      </w:r>
      <w:r w:rsidR="00917DAD">
        <w:rPr>
          <w:rFonts w:ascii="Palatino Linotype" w:eastAsia="Palatino Linotype" w:hAnsi="Palatino Linotype" w:cs="Palatino Linotype"/>
        </w:rPr>
        <w:t>electrónico</w:t>
      </w:r>
      <w:r w:rsidR="00C24D86">
        <w:rPr>
          <w:rFonts w:ascii="Palatino Linotype" w:eastAsia="Palatino Linotype" w:hAnsi="Palatino Linotype" w:cs="Palatino Linotype"/>
        </w:rPr>
        <w:t>s</w:t>
      </w:r>
      <w:r>
        <w:rPr>
          <w:rFonts w:ascii="Palatino Linotype" w:eastAsia="Palatino Linotype" w:hAnsi="Palatino Linotype" w:cs="Palatino Linotype"/>
        </w:rPr>
        <w:t>:</w:t>
      </w:r>
    </w:p>
    <w:p w:rsidR="00FA0794" w:rsidRPr="00276EA9" w:rsidRDefault="00FA0794" w:rsidP="00276EA9">
      <w:pPr>
        <w:spacing w:after="240" w:line="276" w:lineRule="auto"/>
        <w:ind w:left="567" w:right="900"/>
        <w:jc w:val="both"/>
        <w:rPr>
          <w:rFonts w:ascii="Palatino Linotype" w:eastAsia="Palatino Linotype" w:hAnsi="Palatino Linotype" w:cs="Palatino Linotype"/>
          <w:i/>
        </w:rPr>
      </w:pPr>
      <w:r w:rsidRPr="00276EA9">
        <w:rPr>
          <w:rFonts w:ascii="Palatino Linotype" w:eastAsia="Palatino Linotype" w:hAnsi="Palatino Linotype" w:cs="Palatino Linotype"/>
          <w:b/>
          <w:i/>
          <w:sz w:val="22"/>
        </w:rPr>
        <w:t>“RESPUESTA, COMITE MUNICIPAL DE DICTAMENES DE GIRO.pdf”:</w:t>
      </w:r>
      <w:r w:rsidR="00687486" w:rsidRPr="00276EA9">
        <w:rPr>
          <w:rFonts w:ascii="Palatino Linotype" w:eastAsia="Palatino Linotype" w:hAnsi="Palatino Linotype" w:cs="Palatino Linotype"/>
          <w:b/>
          <w:i/>
          <w:sz w:val="22"/>
        </w:rPr>
        <w:t xml:space="preserve"> </w:t>
      </w:r>
      <w:r w:rsidRPr="00276EA9">
        <w:rPr>
          <w:rFonts w:ascii="Palatino Linotype" w:eastAsia="Palatino Linotype" w:hAnsi="Palatino Linotype" w:cs="Palatino Linotype"/>
          <w:i/>
        </w:rPr>
        <w:t>Documento de dos fojas, signado por el Director General de Desarrollo Económico y Empresarial</w:t>
      </w:r>
      <w:r w:rsidR="00687486" w:rsidRPr="00276EA9">
        <w:rPr>
          <w:rFonts w:ascii="Palatino Linotype" w:eastAsia="Palatino Linotype" w:hAnsi="Palatino Linotype" w:cs="Palatino Linotype"/>
          <w:i/>
        </w:rPr>
        <w:t xml:space="preserve"> en el cual señala que derivado de no haberse realizado una sesión del comité de dictámenes de giro, no se cuenta con el acta de instalación, ya que esta debe ser aprobada en la segunda sesión y en virtud de no haber solicitudes oficiales de dictámenes de giro, la misma comisión no ha sesionado, por lo que no se cuenta con acta de instalación.</w:t>
      </w:r>
    </w:p>
    <w:p w:rsidR="00FA0794" w:rsidRPr="00FA0794" w:rsidRDefault="00FA0794" w:rsidP="00687486">
      <w:pPr>
        <w:spacing w:after="240" w:line="360" w:lineRule="auto"/>
        <w:ind w:left="567" w:right="900"/>
        <w:jc w:val="center"/>
        <w:rPr>
          <w:rFonts w:ascii="Palatino Linotype" w:eastAsia="Palatino Linotype" w:hAnsi="Palatino Linotype" w:cs="Palatino Linotype"/>
          <w:b/>
          <w:i/>
          <w:sz w:val="22"/>
        </w:rPr>
      </w:pPr>
      <w:r w:rsidRPr="00FA0794">
        <w:rPr>
          <w:rFonts w:ascii="Palatino Linotype" w:eastAsia="Palatino Linotype" w:hAnsi="Palatino Linotype" w:cs="Palatino Linotype"/>
          <w:b/>
          <w:i/>
          <w:noProof/>
          <w:sz w:val="22"/>
          <w:lang w:val="es-MX"/>
        </w:rPr>
        <w:lastRenderedPageBreak/>
        <w:drawing>
          <wp:inline distT="0" distB="0" distL="0" distR="0" wp14:anchorId="17F477EC" wp14:editId="4110F4E0">
            <wp:extent cx="5015359" cy="6153150"/>
            <wp:effectExtent l="19050" t="19050" r="1397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7245" cy="6253613"/>
                    </a:xfrm>
                    <a:prstGeom prst="rect">
                      <a:avLst/>
                    </a:prstGeom>
                    <a:ln>
                      <a:solidFill>
                        <a:schemeClr val="tx1"/>
                      </a:solidFill>
                    </a:ln>
                  </pic:spPr>
                </pic:pic>
              </a:graphicData>
            </a:graphic>
          </wp:inline>
        </w:drawing>
      </w:r>
    </w:p>
    <w:p w:rsidR="00687486" w:rsidRDefault="00FA0794" w:rsidP="00FA0794">
      <w:pPr>
        <w:spacing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r w:rsidRPr="00FA0794">
        <w:rPr>
          <w:rFonts w:ascii="Palatino Linotype" w:eastAsia="Palatino Linotype" w:hAnsi="Palatino Linotype" w:cs="Palatino Linotype"/>
          <w:b/>
          <w:i/>
          <w:sz w:val="22"/>
        </w:rPr>
        <w:t>INFORME JUSTIFICADO RR 06169 2022.pdf</w:t>
      </w:r>
      <w:r>
        <w:rPr>
          <w:rFonts w:ascii="Palatino Linotype" w:eastAsia="Palatino Linotype" w:hAnsi="Palatino Linotype" w:cs="Palatino Linotype"/>
          <w:b/>
          <w:i/>
          <w:sz w:val="22"/>
        </w:rPr>
        <w:t>”:</w:t>
      </w:r>
      <w:r w:rsidR="00687486">
        <w:rPr>
          <w:rFonts w:ascii="Palatino Linotype" w:eastAsia="Palatino Linotype" w:hAnsi="Palatino Linotype" w:cs="Palatino Linotype"/>
          <w:b/>
          <w:i/>
          <w:sz w:val="22"/>
        </w:rPr>
        <w:t xml:space="preserve"> </w:t>
      </w:r>
      <w:r w:rsidR="00687486" w:rsidRPr="00687486">
        <w:rPr>
          <w:rFonts w:ascii="Palatino Linotype" w:eastAsia="Palatino Linotype" w:hAnsi="Palatino Linotype" w:cs="Palatino Linotype"/>
        </w:rPr>
        <w:t>Archivo electrónico de tres fojas en el que se rinde informe justificado del presente asunto.</w:t>
      </w:r>
    </w:p>
    <w:p w:rsidR="00FA0794" w:rsidRPr="00FA0794" w:rsidRDefault="00687486" w:rsidP="00FA0794">
      <w:pPr>
        <w:spacing w:after="240" w:line="360" w:lineRule="auto"/>
        <w:ind w:left="567" w:right="900"/>
        <w:jc w:val="both"/>
        <w:rPr>
          <w:rFonts w:ascii="Palatino Linotype" w:eastAsia="Palatino Linotype" w:hAnsi="Palatino Linotype" w:cs="Palatino Linotype"/>
          <w:b/>
          <w:i/>
          <w:sz w:val="22"/>
        </w:rPr>
      </w:pPr>
      <w:r w:rsidRPr="00687486">
        <w:rPr>
          <w:rFonts w:ascii="Palatino Linotype" w:eastAsia="Palatino Linotype" w:hAnsi="Palatino Linotype" w:cs="Palatino Linotype"/>
          <w:b/>
          <w:i/>
          <w:noProof/>
          <w:sz w:val="22"/>
          <w:lang w:val="es-MX"/>
        </w:rPr>
        <w:lastRenderedPageBreak/>
        <w:drawing>
          <wp:inline distT="0" distB="0" distL="0" distR="0" wp14:anchorId="3DE39CDE" wp14:editId="062758D7">
            <wp:extent cx="4587812" cy="5457825"/>
            <wp:effectExtent l="19050" t="19050" r="2286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2120" cy="5462949"/>
                    </a:xfrm>
                    <a:prstGeom prst="rect">
                      <a:avLst/>
                    </a:prstGeom>
                    <a:ln>
                      <a:solidFill>
                        <a:schemeClr val="tx1"/>
                      </a:solidFill>
                    </a:ln>
                  </pic:spPr>
                </pic:pic>
              </a:graphicData>
            </a:graphic>
          </wp:inline>
        </w:drawing>
      </w:r>
      <w:r w:rsidR="00FA0794" w:rsidRPr="00FA0794">
        <w:rPr>
          <w:rFonts w:ascii="Palatino Linotype" w:eastAsia="Palatino Linotype" w:hAnsi="Palatino Linotype" w:cs="Palatino Linotype"/>
          <w:b/>
          <w:i/>
          <w:sz w:val="22"/>
        </w:rPr>
        <w:tab/>
      </w:r>
    </w:p>
    <w:p w:rsidR="00E561A3" w:rsidRPr="00687486" w:rsidRDefault="00FA0794" w:rsidP="00FA0794">
      <w:pPr>
        <w:spacing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sz w:val="22"/>
        </w:rPr>
        <w:t>“</w:t>
      </w:r>
      <w:r w:rsidRPr="00FA0794">
        <w:rPr>
          <w:rFonts w:ascii="Palatino Linotype" w:eastAsia="Palatino Linotype" w:hAnsi="Palatino Linotype" w:cs="Palatino Linotype"/>
          <w:b/>
          <w:i/>
          <w:sz w:val="22"/>
        </w:rPr>
        <w:t>ACUERDO 46 EXT 2022.pdf</w:t>
      </w:r>
      <w:r>
        <w:rPr>
          <w:rFonts w:ascii="Palatino Linotype" w:eastAsia="Palatino Linotype" w:hAnsi="Palatino Linotype" w:cs="Palatino Linotype"/>
          <w:b/>
          <w:i/>
          <w:sz w:val="22"/>
        </w:rPr>
        <w:t>”:</w:t>
      </w:r>
      <w:r w:rsidR="00687486">
        <w:rPr>
          <w:rFonts w:ascii="Palatino Linotype" w:eastAsia="Palatino Linotype" w:hAnsi="Palatino Linotype" w:cs="Palatino Linotype"/>
          <w:b/>
          <w:i/>
          <w:sz w:val="22"/>
        </w:rPr>
        <w:t xml:space="preserve"> </w:t>
      </w:r>
      <w:r w:rsidR="00687486">
        <w:rPr>
          <w:rFonts w:ascii="Palatino Linotype" w:eastAsia="Palatino Linotype" w:hAnsi="Palatino Linotype" w:cs="Palatino Linotype"/>
        </w:rPr>
        <w:t>Documento de tres fojas que consiste en el Acuerdo de declaratoria de inexistencia de la información solicitada.</w:t>
      </w:r>
    </w:p>
    <w:p w:rsidR="00687486" w:rsidRPr="00FA0794" w:rsidRDefault="00687486" w:rsidP="00FA0794">
      <w:pPr>
        <w:spacing w:after="240" w:line="360" w:lineRule="auto"/>
        <w:ind w:left="567" w:right="900"/>
        <w:jc w:val="both"/>
        <w:rPr>
          <w:rFonts w:ascii="Palatino Linotype" w:eastAsia="Palatino Linotype" w:hAnsi="Palatino Linotype" w:cs="Palatino Linotype"/>
          <w:b/>
          <w:i/>
          <w:sz w:val="22"/>
        </w:rPr>
      </w:pPr>
      <w:r w:rsidRPr="00687486">
        <w:rPr>
          <w:rFonts w:ascii="Palatino Linotype" w:eastAsia="Palatino Linotype" w:hAnsi="Palatino Linotype" w:cs="Palatino Linotype"/>
          <w:b/>
          <w:i/>
          <w:noProof/>
          <w:sz w:val="22"/>
          <w:lang w:val="es-MX"/>
        </w:rPr>
        <w:lastRenderedPageBreak/>
        <w:drawing>
          <wp:anchor distT="0" distB="0" distL="114300" distR="114300" simplePos="0" relativeHeight="251663360" behindDoc="0" locked="0" layoutInCell="1" allowOverlap="1">
            <wp:simplePos x="0" y="0"/>
            <wp:positionH relativeFrom="column">
              <wp:posOffset>34290</wp:posOffset>
            </wp:positionH>
            <wp:positionV relativeFrom="paragraph">
              <wp:posOffset>76200</wp:posOffset>
            </wp:positionV>
            <wp:extent cx="5612130" cy="7183755"/>
            <wp:effectExtent l="19050" t="19050" r="26670" b="1714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7183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561A3" w:rsidRDefault="00687486" w:rsidP="00B1187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Debe señalarse que el particular fue omiso</w:t>
      </w:r>
      <w:r w:rsidR="00543B73">
        <w:rPr>
          <w:rFonts w:ascii="Palatino Linotype" w:eastAsia="Palatino Linotype" w:hAnsi="Palatino Linotype" w:cs="Palatino Linotype"/>
        </w:rPr>
        <w:t xml:space="preserve"> en emitir algún pronunciamiento o manifestación que a su derecho conviniera, por lo tanto se tiene por </w:t>
      </w:r>
      <w:proofErr w:type="spellStart"/>
      <w:r w:rsidR="00543B73">
        <w:rPr>
          <w:rFonts w:ascii="Palatino Linotype" w:eastAsia="Palatino Linotype" w:hAnsi="Palatino Linotype" w:cs="Palatino Linotype"/>
        </w:rPr>
        <w:t>precluido</w:t>
      </w:r>
      <w:proofErr w:type="spellEnd"/>
      <w:r w:rsidR="00543B73">
        <w:rPr>
          <w:rFonts w:ascii="Palatino Linotype" w:eastAsia="Palatino Linotype" w:hAnsi="Palatino Linotype" w:cs="Palatino Linotype"/>
        </w:rPr>
        <w:t xml:space="preserve"> su derecho para tal efecto.</w:t>
      </w:r>
    </w:p>
    <w:p w:rsidR="00C8730C" w:rsidRDefault="00B1187C" w:rsidP="00B1187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que </w:t>
      </w:r>
      <w:r w:rsidR="00917DAD">
        <w:rPr>
          <w:rFonts w:ascii="Palatino Linotype" w:eastAsia="Palatino Linotype" w:hAnsi="Palatino Linotype" w:cs="Palatino Linotype"/>
        </w:rPr>
        <w:t>una vez analizado</w:t>
      </w:r>
      <w:r w:rsidR="00AD5C01">
        <w:rPr>
          <w:rFonts w:ascii="Palatino Linotype" w:eastAsia="Palatino Linotype" w:hAnsi="Palatino Linotype" w:cs="Palatino Linotype"/>
        </w:rPr>
        <w:t>s estos</w:t>
      </w:r>
      <w:r>
        <w:rPr>
          <w:rFonts w:ascii="Palatino Linotype" w:eastAsia="Palatino Linotype" w:hAnsi="Palatino Linotype" w:cs="Palatino Linotype"/>
        </w:rPr>
        <w:t xml:space="preserve"> documento</w:t>
      </w:r>
      <w:r w:rsidR="00AD5C01">
        <w:rPr>
          <w:rFonts w:ascii="Palatino Linotype" w:eastAsia="Palatino Linotype" w:hAnsi="Palatino Linotype" w:cs="Palatino Linotype"/>
        </w:rPr>
        <w:t>s, se hicieron</w:t>
      </w:r>
      <w:r w:rsidR="00687486">
        <w:rPr>
          <w:rFonts w:ascii="Palatino Linotype" w:eastAsia="Palatino Linotype" w:hAnsi="Palatino Linotype" w:cs="Palatino Linotype"/>
        </w:rPr>
        <w:t xml:space="preserve"> del conocimiento del</w:t>
      </w:r>
      <w:r w:rsidR="00D23B6E" w:rsidRPr="00B1187C">
        <w:rPr>
          <w:rFonts w:ascii="Palatino Linotype" w:eastAsia="Palatino Linotype" w:hAnsi="Palatino Linotype" w:cs="Palatino Linotype"/>
          <w:b/>
        </w:rPr>
        <w:t xml:space="preserve"> </w:t>
      </w:r>
      <w:r w:rsidRPr="00B1187C">
        <w:rPr>
          <w:rFonts w:ascii="Palatino Linotype" w:eastAsia="Palatino Linotype" w:hAnsi="Palatino Linotype" w:cs="Palatino Linotype"/>
          <w:b/>
        </w:rPr>
        <w:t>Recurrente</w:t>
      </w:r>
      <w:r>
        <w:rPr>
          <w:rFonts w:ascii="Palatino Linotype" w:eastAsia="Palatino Linotype" w:hAnsi="Palatino Linotype" w:cs="Palatino Linotype"/>
        </w:rPr>
        <w:t xml:space="preserve">, mediante acuerdo emitido por la Comisionada Ponente en fecha </w:t>
      </w:r>
      <w:r w:rsidR="00687486">
        <w:rPr>
          <w:rFonts w:ascii="Palatino Linotype" w:eastAsia="Palatino Linotype" w:hAnsi="Palatino Linotype" w:cs="Palatino Linotype"/>
          <w:b/>
        </w:rPr>
        <w:t>veintiocho de marzo</w:t>
      </w:r>
      <w:r w:rsidR="00E561A3">
        <w:rPr>
          <w:rFonts w:ascii="Palatino Linotype" w:eastAsia="Palatino Linotype" w:hAnsi="Palatino Linotype" w:cs="Palatino Linotype"/>
          <w:b/>
        </w:rPr>
        <w:t xml:space="preserve"> </w:t>
      </w:r>
      <w:r w:rsidR="00687486">
        <w:rPr>
          <w:rFonts w:ascii="Palatino Linotype" w:eastAsia="Palatino Linotype" w:hAnsi="Palatino Linotype" w:cs="Palatino Linotype"/>
          <w:b/>
        </w:rPr>
        <w:t>de dos mil veintitré</w:t>
      </w:r>
      <w:r w:rsidRPr="00B1187C">
        <w:rPr>
          <w:rFonts w:ascii="Palatino Linotype" w:eastAsia="Palatino Linotype" w:hAnsi="Palatino Linotype" w:cs="Palatino Linotype"/>
          <w:b/>
        </w:rPr>
        <w:t>s</w:t>
      </w:r>
      <w:r>
        <w:rPr>
          <w:rFonts w:ascii="Palatino Linotype" w:eastAsia="Palatino Linotype" w:hAnsi="Palatino Linotype" w:cs="Palatino Linotype"/>
        </w:rPr>
        <w:t xml:space="preserve">, </w:t>
      </w:r>
      <w:r w:rsidR="00D23B6E">
        <w:rPr>
          <w:rFonts w:ascii="Palatino Linotype" w:eastAsia="Palatino Linotype" w:hAnsi="Palatino Linotype" w:cs="Palatino Linotype"/>
        </w:rPr>
        <w:t>a efecto de que manifestara lo que a su derecho estimara conv</w:t>
      </w:r>
      <w:r w:rsidR="00B1597B">
        <w:rPr>
          <w:rFonts w:ascii="Palatino Linotype" w:eastAsia="Palatino Linotype" w:hAnsi="Palatino Linotype" w:cs="Palatino Linotype"/>
        </w:rPr>
        <w:t xml:space="preserve">eniente, sin embargo, fue omisa </w:t>
      </w:r>
      <w:r w:rsidR="00D23B6E">
        <w:rPr>
          <w:rFonts w:ascii="Palatino Linotype" w:eastAsia="Palatino Linotype" w:hAnsi="Palatino Linotype" w:cs="Palatino Linotype"/>
        </w:rPr>
        <w:t>en ejercer dicha prerrogativa en el plazo establecido para tal efecto.</w:t>
      </w:r>
    </w:p>
    <w:p w:rsidR="007C5945" w:rsidRDefault="00687486" w:rsidP="00B1187C">
      <w:pPr>
        <w:spacing w:after="240" w:line="360" w:lineRule="auto"/>
        <w:jc w:val="both"/>
        <w:rPr>
          <w:rFonts w:ascii="Palatino Linotype" w:eastAsia="Palatino Linotype" w:hAnsi="Palatino Linotype" w:cs="Palatino Linotype"/>
        </w:rPr>
      </w:pPr>
      <w:r w:rsidRPr="00687486">
        <w:rPr>
          <w:rFonts w:ascii="Palatino Linotype" w:eastAsia="Palatino Linotype" w:hAnsi="Palatino Linotype" w:cs="Palatino Linotype"/>
          <w:noProof/>
          <w:lang w:val="es-MX"/>
        </w:rPr>
        <w:drawing>
          <wp:inline distT="0" distB="0" distL="0" distR="0" wp14:anchorId="6A24E797" wp14:editId="5B8C2E32">
            <wp:extent cx="5612130" cy="2201545"/>
            <wp:effectExtent l="19050" t="19050" r="26670" b="273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201545"/>
                    </a:xfrm>
                    <a:prstGeom prst="rect">
                      <a:avLst/>
                    </a:prstGeom>
                    <a:ln>
                      <a:solidFill>
                        <a:schemeClr val="tx1"/>
                      </a:solidFill>
                    </a:ln>
                  </pic:spPr>
                </pic:pic>
              </a:graphicData>
            </a:graphic>
          </wp:inline>
        </w:drawing>
      </w:r>
    </w:p>
    <w:p w:rsidR="00917DAD" w:rsidRDefault="00D23B6E" w:rsidP="00917DAD">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w:t>
      </w:r>
      <w:r w:rsidR="00AD5C01">
        <w:rPr>
          <w:rFonts w:ascii="Palatino Linotype" w:eastAsia="Palatino Linotype" w:hAnsi="Palatino Linotype" w:cs="Palatino Linotype"/>
        </w:rPr>
        <w:t>El</w:t>
      </w:r>
      <w:r w:rsidR="00B1187C">
        <w:rPr>
          <w:rFonts w:ascii="Palatino Linotype" w:eastAsia="Palatino Linotype" w:hAnsi="Palatino Linotype" w:cs="Palatino Linotype"/>
        </w:rPr>
        <w:t xml:space="preserve"> </w:t>
      </w:r>
      <w:r w:rsidR="00687486">
        <w:rPr>
          <w:rFonts w:ascii="Palatino Linotype" w:eastAsia="Palatino Linotype" w:hAnsi="Palatino Linotype" w:cs="Palatino Linotype"/>
          <w:b/>
        </w:rPr>
        <w:t xml:space="preserve">veintinueve de </w:t>
      </w:r>
      <w:r w:rsidR="00013456">
        <w:rPr>
          <w:rFonts w:ascii="Palatino Linotype" w:eastAsia="Palatino Linotype" w:hAnsi="Palatino Linotype" w:cs="Palatino Linotype"/>
          <w:b/>
        </w:rPr>
        <w:t>marzo del año dos mil veintitré</w:t>
      </w:r>
      <w:r w:rsidR="00917DAD" w:rsidRPr="003F43AF">
        <w:rPr>
          <w:rFonts w:ascii="Palatino Linotype" w:eastAsia="Palatino Linotype" w:hAnsi="Palatino Linotype" w:cs="Palatino Linotype"/>
          <w:b/>
        </w:rPr>
        <w:t>s</w:t>
      </w:r>
      <w:r w:rsidR="00917DAD">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w:t>
      </w:r>
      <w:r w:rsidRPr="00590DB6">
        <w:rPr>
          <w:rFonts w:ascii="Palatino Linotype" w:eastAsia="Palatino Linotype" w:hAnsi="Palatino Linotype" w:cs="Palatino Linotype"/>
        </w:rPr>
        <w:t>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que, en comparación con los recibidos </w:t>
      </w:r>
      <w:r w:rsidR="00590DB6" w:rsidRPr="00590DB6">
        <w:rPr>
          <w:rFonts w:ascii="Palatino Linotype" w:eastAsia="Palatino Linotype" w:hAnsi="Palatino Linotype" w:cs="Palatino Linotype"/>
          <w:color w:val="000000" w:themeColor="text1"/>
        </w:rPr>
        <w:t>el año dos mil veintiuno</w:t>
      </w:r>
      <w:r w:rsidRPr="00590DB6">
        <w:rPr>
          <w:rFonts w:ascii="Palatino Linotype" w:eastAsia="Palatino Linotype" w:hAnsi="Palatino Linotype" w:cs="Palatino Linotype"/>
          <w:color w:val="000000" w:themeColor="text1"/>
        </w:rPr>
        <w:t xml:space="preserve"> </w:t>
      </w:r>
      <w:r>
        <w:rPr>
          <w:rFonts w:ascii="Palatino Linotype" w:eastAsia="Palatino Linotype" w:hAnsi="Palatino Linotype" w:cs="Palatino Linotype"/>
        </w:rPr>
        <w:t>dentro del mismo periodo, se ha incrementado aproximadamente un 400%, circunstancia atípica que ha rebasado las capacidades técnicas y humanas del personal encargado de la proyección de las resoluciones a dichos medios de impugnación.</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013456">
        <w:rPr>
          <w:rFonts w:ascii="Palatino Linotype" w:eastAsia="Palatino Linotype" w:hAnsi="Palatino Linotype" w:cs="Palatino Linotype"/>
          <w:b/>
        </w:rPr>
        <w:t>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917DAD" w:rsidRPr="00013456" w:rsidRDefault="00917DAD" w:rsidP="00AD5C01">
      <w:pPr>
        <w:spacing w:line="360" w:lineRule="auto"/>
        <w:ind w:left="567" w:right="900" w:hanging="141"/>
        <w:jc w:val="both"/>
        <w:rPr>
          <w:rFonts w:ascii="Palatino Linotype" w:eastAsia="Palatino Linotype" w:hAnsi="Palatino Linotype" w:cs="Palatino Linotype"/>
          <w:b/>
        </w:rPr>
      </w:pPr>
    </w:p>
    <w:p w:rsidR="00917DAD"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013456">
        <w:rPr>
          <w:rFonts w:ascii="Palatino Linotype" w:eastAsia="Palatino Linotype" w:hAnsi="Palatino Linotype" w:cs="Palatino Linotype"/>
          <w:b/>
        </w:rPr>
        <w:t>Actividad Procesal del interesado.</w:t>
      </w:r>
      <w:r>
        <w:rPr>
          <w:rFonts w:ascii="Palatino Linotype" w:eastAsia="Palatino Linotype" w:hAnsi="Palatino Linotype" w:cs="Palatino Linotype"/>
        </w:rPr>
        <w:t xml:space="preserve"> Acciones u omisiones del interesado.</w:t>
      </w:r>
    </w:p>
    <w:p w:rsidR="00917DAD" w:rsidRDefault="00917DAD" w:rsidP="00AD5C01">
      <w:pPr>
        <w:spacing w:line="360" w:lineRule="auto"/>
        <w:ind w:left="567" w:right="900" w:hanging="141"/>
        <w:jc w:val="both"/>
        <w:rPr>
          <w:rFonts w:ascii="Palatino Linotype" w:eastAsia="Palatino Linotype" w:hAnsi="Palatino Linotype" w:cs="Palatino Linotype"/>
        </w:rPr>
      </w:pPr>
    </w:p>
    <w:p w:rsidR="00917DAD"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013456">
        <w:rPr>
          <w:rFonts w:ascii="Palatino Linotype" w:eastAsia="Palatino Linotype" w:hAnsi="Palatino Linotype" w:cs="Palatino Linotype"/>
          <w:b/>
        </w:rPr>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rsidR="00917DAD" w:rsidRDefault="00917DAD" w:rsidP="00AD5C01">
      <w:pPr>
        <w:spacing w:line="360" w:lineRule="auto"/>
        <w:ind w:left="567" w:right="900" w:hanging="141"/>
        <w:rPr>
          <w:rFonts w:ascii="Palatino Linotype" w:eastAsia="Palatino Linotype" w:hAnsi="Palatino Linotype" w:cs="Palatino Linotype"/>
        </w:rPr>
      </w:pPr>
    </w:p>
    <w:p w:rsidR="00917DAD" w:rsidRDefault="00917DAD" w:rsidP="00AD5C01">
      <w:pPr>
        <w:spacing w:line="360" w:lineRule="auto"/>
        <w:ind w:left="567" w:right="900" w:hanging="141"/>
        <w:jc w:val="both"/>
        <w:rPr>
          <w:rFonts w:ascii="Palatino Linotype" w:eastAsia="Palatino Linotype" w:hAnsi="Palatino Linotype" w:cs="Palatino Linotype"/>
        </w:rPr>
      </w:pPr>
      <w:r w:rsidRPr="00013456">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Violación a sus derechos humanos.</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917DAD" w:rsidRDefault="00917DAD" w:rsidP="00917DAD">
      <w:pPr>
        <w:spacing w:line="360" w:lineRule="auto"/>
        <w:jc w:val="both"/>
        <w:rPr>
          <w:rFonts w:ascii="Palatino Linotype" w:eastAsia="Palatino Linotype" w:hAnsi="Palatino Linotype" w:cs="Palatino Linotype"/>
          <w:b/>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917DAD" w:rsidRDefault="00917DAD" w:rsidP="00917DAD">
      <w:pPr>
        <w:spacing w:line="360" w:lineRule="auto"/>
        <w:jc w:val="both"/>
        <w:rPr>
          <w:rFonts w:ascii="Palatino Linotype" w:eastAsia="Palatino Linotype" w:hAnsi="Palatino Linotype" w:cs="Palatino Linotype"/>
        </w:rPr>
      </w:pPr>
    </w:p>
    <w:p w:rsidR="00C8730C" w:rsidRDefault="00D23B6E" w:rsidP="00917DAD">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Una vez transcurrido el periodo otorgado a las partes para realizar sus manifestaciones y no habiendo documentos que in</w:t>
      </w:r>
      <w:r w:rsidR="00AD5C01">
        <w:rPr>
          <w:rFonts w:ascii="Palatino Linotype" w:eastAsia="Palatino Linotype" w:hAnsi="Palatino Linotype" w:cs="Palatino Linotype"/>
        </w:rPr>
        <w:t xml:space="preserve">tegrar al expediente, </w:t>
      </w:r>
      <w:r w:rsidR="00AD5C01" w:rsidRPr="00A34AE7">
        <w:rPr>
          <w:rFonts w:ascii="Palatino Linotype" w:eastAsia="Palatino Linotype" w:hAnsi="Palatino Linotype" w:cs="Palatino Linotype"/>
        </w:rPr>
        <w:t xml:space="preserve">el </w:t>
      </w:r>
      <w:r w:rsidR="00013456">
        <w:rPr>
          <w:rFonts w:ascii="Palatino Linotype" w:eastAsia="Palatino Linotype" w:hAnsi="Palatino Linotype" w:cs="Palatino Linotype"/>
          <w:b/>
          <w:color w:val="000000" w:themeColor="text1"/>
        </w:rPr>
        <w:t>diez</w:t>
      </w:r>
      <w:r w:rsidR="00AD5C01" w:rsidRPr="00A34AE7">
        <w:rPr>
          <w:rFonts w:ascii="Palatino Linotype" w:eastAsia="Palatino Linotype" w:hAnsi="Palatino Linotype" w:cs="Palatino Linotype"/>
          <w:b/>
          <w:color w:val="000000" w:themeColor="text1"/>
        </w:rPr>
        <w:t xml:space="preserve"> de </w:t>
      </w:r>
      <w:r w:rsidR="00013456">
        <w:rPr>
          <w:rFonts w:ascii="Palatino Linotype" w:eastAsia="Palatino Linotype" w:hAnsi="Palatino Linotype" w:cs="Palatino Linotype"/>
          <w:b/>
        </w:rPr>
        <w:t>abril de dos mil veintitré</w:t>
      </w:r>
      <w:r>
        <w:rPr>
          <w:rFonts w:ascii="Palatino Linotype" w:eastAsia="Palatino Linotype" w:hAnsi="Palatino Linotype" w:cs="Palatino Linotype"/>
          <w:b/>
        </w:rPr>
        <w:t>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C8730C" w:rsidRDefault="00D23B6E">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8730C" w:rsidRDefault="00D23B6E">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 </w:t>
      </w:r>
      <w:r>
        <w:rPr>
          <w:rFonts w:ascii="Palatino Linotype" w:eastAsia="Palatino Linotype" w:hAnsi="Palatino Linotype" w:cs="Palatino Linotype"/>
        </w:rPr>
        <w:t xml:space="preserve">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rsidR="00C8730C" w:rsidRDefault="00D23B6E">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sidR="00013456">
        <w:rPr>
          <w:rFonts w:ascii="Palatino Linotype" w:eastAsia="Palatino Linotype" w:hAnsi="Palatino Linotype" w:cs="Palatino Linotype"/>
          <w:b/>
        </w:rPr>
        <w:t>veinte de octubre</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mientras que el recurso de revisión interpuesto por </w:t>
      </w:r>
      <w:r w:rsidR="00013456">
        <w:rPr>
          <w:rFonts w:ascii="Palatino Linotype" w:eastAsia="Palatino Linotype" w:hAnsi="Palatino Linotype" w:cs="Palatino Linotype"/>
          <w:b/>
        </w:rPr>
        <w:t>el</w:t>
      </w:r>
      <w:r w:rsidRPr="003F43AF">
        <w:rPr>
          <w:rFonts w:ascii="Palatino Linotype" w:eastAsia="Palatino Linotype" w:hAnsi="Palatino Linotype" w:cs="Palatino Linotype"/>
          <w:b/>
        </w:rPr>
        <w:t xml:space="preserve"> </w:t>
      </w:r>
      <w:r w:rsidR="003F43AF">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sidR="00013456">
        <w:rPr>
          <w:rFonts w:ascii="Palatino Linotype" w:eastAsia="Palatino Linotype" w:hAnsi="Palatino Linotype" w:cs="Palatino Linotype"/>
          <w:b/>
        </w:rPr>
        <w:t>cinco de noviembre</w:t>
      </w:r>
      <w:r w:rsidR="00E561A3">
        <w:rPr>
          <w:rFonts w:ascii="Palatino Linotype" w:eastAsia="Palatino Linotype" w:hAnsi="Palatino Linotype" w:cs="Palatino Linotype"/>
          <w:b/>
        </w:rPr>
        <w:t xml:space="preserve"> </w:t>
      </w:r>
      <w:r>
        <w:rPr>
          <w:rFonts w:ascii="Palatino Linotype" w:eastAsia="Palatino Linotype" w:hAnsi="Palatino Linotype" w:cs="Palatino Linotype"/>
          <w:b/>
        </w:rPr>
        <w:t>de dos mil veintidós</w:t>
      </w:r>
      <w:r w:rsidR="003F43AF">
        <w:rPr>
          <w:rFonts w:ascii="Palatino Linotype" w:eastAsia="Palatino Linotype" w:hAnsi="Palatino Linotype" w:cs="Palatino Linotype"/>
        </w:rPr>
        <w:t xml:space="preserve">; esto es, al </w:t>
      </w:r>
      <w:r w:rsidR="00013456" w:rsidRPr="00013456">
        <w:rPr>
          <w:rFonts w:ascii="Palatino Linotype" w:eastAsia="Palatino Linotype" w:hAnsi="Palatino Linotype" w:cs="Palatino Linotype"/>
          <w:b/>
        </w:rPr>
        <w:t>décimo</w:t>
      </w:r>
      <w:r w:rsidR="00013456">
        <w:rPr>
          <w:rFonts w:ascii="Palatino Linotype" w:eastAsia="Palatino Linotype" w:hAnsi="Palatino Linotype" w:cs="Palatino Linotype"/>
        </w:rPr>
        <w:t xml:space="preserve"> </w:t>
      </w:r>
      <w:r w:rsidR="00AD5C01">
        <w:rPr>
          <w:rFonts w:ascii="Palatino Linotype" w:eastAsia="Palatino Linotype" w:hAnsi="Palatino Linotype" w:cs="Palatino Linotype"/>
          <w:b/>
        </w:rPr>
        <w:t>primer</w:t>
      </w:r>
      <w:r w:rsidR="00E561A3">
        <w:rPr>
          <w:rFonts w:ascii="Palatino Linotype" w:eastAsia="Palatino Linotype" w:hAnsi="Palatino Linotype" w:cs="Palatino Linotype"/>
          <w:b/>
        </w:rPr>
        <w:t xml:space="preserve"> </w:t>
      </w:r>
      <w:r w:rsidRPr="003F43AF">
        <w:rPr>
          <w:rFonts w:ascii="Palatino Linotype" w:eastAsia="Palatino Linotype" w:hAnsi="Palatino Linotype" w:cs="Palatino Linotype"/>
          <w:b/>
        </w:rPr>
        <w:t>día hábil</w:t>
      </w:r>
      <w:r>
        <w:rPr>
          <w:rFonts w:ascii="Palatino Linotype" w:eastAsia="Palatino Linotype" w:hAnsi="Palatino Linotype" w:cs="Palatino Linotype"/>
        </w:rPr>
        <w:t xml:space="preserve"> </w:t>
      </w:r>
      <w:r w:rsidR="00B1597B">
        <w:rPr>
          <w:rFonts w:ascii="Palatino Linotype" w:eastAsia="Palatino Linotype" w:hAnsi="Palatino Linotype" w:cs="Palatino Linotype"/>
        </w:rPr>
        <w:t xml:space="preserve">siguiente de aquel </w:t>
      </w:r>
      <w:r>
        <w:rPr>
          <w:rFonts w:ascii="Palatino Linotype" w:eastAsia="Palatino Linotype" w:hAnsi="Palatino Linotype" w:cs="Palatino Linotype"/>
        </w:rPr>
        <w:t>en que tuvo conocimiento de la respuesta impugnada.</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8730C"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según lo aducido por la </w:t>
      </w:r>
      <w:r w:rsidR="007F4140">
        <w:rPr>
          <w:rFonts w:ascii="Palatino Linotype" w:eastAsia="Palatino Linotype" w:hAnsi="Palatino Linotype" w:cs="Palatino Linotype"/>
          <w:color w:val="000000"/>
        </w:rPr>
        <w:t xml:space="preserve">parte </w:t>
      </w:r>
      <w:r>
        <w:rPr>
          <w:rFonts w:ascii="Palatino Linotype" w:eastAsia="Palatino Linotype" w:hAnsi="Palatino Linotype" w:cs="Palatino Linotype"/>
          <w:color w:val="000000"/>
        </w:rPr>
        <w:t xml:space="preserve">recurrente en sus razones o motivos de inconformidad, de acuerdo al artículo 179, </w:t>
      </w:r>
      <w:r w:rsidR="008065A2">
        <w:rPr>
          <w:rFonts w:ascii="Palatino Linotype" w:eastAsia="Palatino Linotype" w:hAnsi="Palatino Linotype" w:cs="Palatino Linotype"/>
        </w:rPr>
        <w:t>fracción</w:t>
      </w:r>
      <w:r w:rsidR="00013456">
        <w:rPr>
          <w:rFonts w:ascii="Palatino Linotype" w:eastAsia="Palatino Linotype" w:hAnsi="Palatino Linotype" w:cs="Palatino Linotype"/>
        </w:rPr>
        <w:t xml:space="preserve"> VI </w:t>
      </w:r>
      <w:r w:rsidRPr="00690783">
        <w:rPr>
          <w:rFonts w:ascii="Palatino Linotype" w:eastAsia="Palatino Linotype" w:hAnsi="Palatino Linotype" w:cs="Palatino Linotype"/>
        </w:rPr>
        <w:t xml:space="preserve">de </w:t>
      </w:r>
      <w:r>
        <w:rPr>
          <w:rFonts w:ascii="Palatino Linotype" w:eastAsia="Palatino Linotype" w:hAnsi="Palatino Linotype" w:cs="Palatino Linotype"/>
          <w:color w:val="000000"/>
        </w:rPr>
        <w:t>la Ley de Transparencia y Acceso a la Información Pública del Estado de México y Municipios; que a la letra dice:</w:t>
      </w:r>
    </w:p>
    <w:p w:rsidR="00C8730C"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C8730C" w:rsidRPr="00690783" w:rsidRDefault="00013456"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013456">
        <w:rPr>
          <w:rFonts w:ascii="Palatino Linotype" w:eastAsia="Palatino Linotype" w:hAnsi="Palatino Linotype" w:cs="Palatino Linotype"/>
          <w:b/>
          <w:i/>
          <w:color w:val="000000"/>
          <w:sz w:val="22"/>
          <w:szCs w:val="22"/>
        </w:rPr>
        <w:lastRenderedPageBreak/>
        <w:t>VI. La entrega de información que n</w:t>
      </w:r>
      <w:r>
        <w:rPr>
          <w:rFonts w:ascii="Palatino Linotype" w:eastAsia="Palatino Linotype" w:hAnsi="Palatino Linotype" w:cs="Palatino Linotype"/>
          <w:b/>
          <w:i/>
          <w:color w:val="000000"/>
          <w:sz w:val="22"/>
          <w:szCs w:val="22"/>
        </w:rPr>
        <w:t>o corresponda con lo solicitado</w:t>
      </w:r>
      <w:r w:rsidR="004C36DC" w:rsidRPr="004C36DC">
        <w:rPr>
          <w:rFonts w:ascii="Palatino Linotype" w:eastAsia="Palatino Linotype" w:hAnsi="Palatino Linotype" w:cs="Palatino Linotype"/>
          <w:b/>
          <w:i/>
          <w:color w:val="000000"/>
          <w:sz w:val="22"/>
          <w:szCs w:val="22"/>
        </w:rPr>
        <w:t>;</w:t>
      </w:r>
      <w:r w:rsidR="00D23B6E" w:rsidRPr="00690783">
        <w:rPr>
          <w:rFonts w:ascii="Palatino Linotype" w:eastAsia="Palatino Linotype" w:hAnsi="Palatino Linotype" w:cs="Palatino Linotype"/>
          <w:i/>
          <w:color w:val="000000"/>
          <w:sz w:val="22"/>
          <w:szCs w:val="22"/>
        </w:rPr>
        <w:t>” (Sic)</w:t>
      </w:r>
    </w:p>
    <w:p w:rsidR="00F845DA" w:rsidRPr="006D6970" w:rsidRDefault="00F845DA" w:rsidP="00F845DA">
      <w:pPr>
        <w:spacing w:before="240" w:after="240" w:line="360" w:lineRule="auto"/>
        <w:jc w:val="both"/>
        <w:rPr>
          <w:rFonts w:ascii="Palatino Linotype" w:eastAsia="Palatino Linotype" w:hAnsi="Palatino Linotype" w:cs="Palatino Linotype"/>
        </w:rPr>
      </w:pPr>
      <w:r w:rsidRPr="006D6970">
        <w:rPr>
          <w:rFonts w:ascii="Palatino Linotype" w:eastAsia="Palatino Linotype" w:hAnsi="Palatino Linotype" w:cs="Palatino Linotype"/>
          <w:b/>
        </w:rPr>
        <w:t xml:space="preserve">Tercero. Materia de la revisión. </w:t>
      </w:r>
      <w:r w:rsidRPr="006D697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D697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6D6970">
        <w:rPr>
          <w:rFonts w:ascii="Palatino Linotype" w:eastAsia="Palatino Linotype" w:hAnsi="Palatino Linotype" w:cs="Palatino Linotype"/>
        </w:rPr>
        <w:t xml:space="preserve">de </w:t>
      </w:r>
      <w:r w:rsidRPr="006D6970">
        <w:rPr>
          <w:rFonts w:ascii="Palatino Linotype" w:eastAsia="Palatino Linotype" w:hAnsi="Palatino Linotype" w:cs="Palatino Linotype"/>
          <w:b/>
        </w:rPr>
        <w:t>la parte Recurrente,</w:t>
      </w:r>
      <w:r w:rsidRPr="006D6970">
        <w:rPr>
          <w:rFonts w:ascii="Palatino Linotype" w:eastAsia="Palatino Linotype" w:hAnsi="Palatino Linotype" w:cs="Palatino Linotype"/>
        </w:rPr>
        <w:t xml:space="preserve"> o en su defecto, en caso de ser procedente, ordenar la entrega de información oportuna.</w:t>
      </w:r>
    </w:p>
    <w:p w:rsidR="00F845DA" w:rsidRPr="006D6970" w:rsidRDefault="00F845DA" w:rsidP="00F845DA">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b/>
          <w:color w:val="000000"/>
        </w:rPr>
        <w:t xml:space="preserve">Cuarto. Estudio del asunto. </w:t>
      </w:r>
      <w:r w:rsidRPr="006D6970">
        <w:rPr>
          <w:rFonts w:ascii="Palatino Linotype" w:eastAsia="Palatino Linotype" w:hAnsi="Palatino Linotype" w:cs="Palatino Linotype"/>
          <w:color w:val="000000"/>
        </w:rPr>
        <w:t xml:space="preserve">Antes de entrar al análisis de los pronunciamientos del </w:t>
      </w:r>
      <w:r w:rsidRPr="006D6970">
        <w:rPr>
          <w:rFonts w:ascii="Palatino Linotype" w:eastAsia="Palatino Linotype" w:hAnsi="Palatino Linotype" w:cs="Palatino Linotype"/>
          <w:b/>
          <w:color w:val="000000"/>
        </w:rPr>
        <w:t>Sujeto Obligado</w:t>
      </w:r>
      <w:r w:rsidRPr="006D6970">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845DA" w:rsidRPr="006D6970" w:rsidRDefault="00F845DA" w:rsidP="00F845DA">
      <w:pPr>
        <w:pBdr>
          <w:top w:val="nil"/>
          <w:left w:val="nil"/>
          <w:bottom w:val="nil"/>
          <w:right w:val="nil"/>
          <w:between w:val="nil"/>
        </w:pBdr>
        <w:spacing w:before="240" w:after="240"/>
        <w:ind w:left="851" w:right="850"/>
        <w:jc w:val="both"/>
        <w:rPr>
          <w:color w:val="000000"/>
        </w:rPr>
      </w:pPr>
      <w:r w:rsidRPr="006D6970">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6D6970">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F845DA" w:rsidRPr="006D6970" w:rsidRDefault="00F845DA" w:rsidP="00F845DA">
      <w:pPr>
        <w:pBdr>
          <w:top w:val="nil"/>
          <w:left w:val="nil"/>
          <w:bottom w:val="nil"/>
          <w:right w:val="nil"/>
          <w:between w:val="nil"/>
        </w:pBdr>
        <w:spacing w:before="240" w:after="240"/>
        <w:ind w:left="851" w:right="850"/>
        <w:jc w:val="both"/>
        <w:rPr>
          <w:color w:val="000000"/>
        </w:rPr>
      </w:pPr>
      <w:r w:rsidRPr="006D6970">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F845DA" w:rsidRPr="006D6970" w:rsidRDefault="00F845DA" w:rsidP="00F845DA">
      <w:pPr>
        <w:pBdr>
          <w:top w:val="nil"/>
          <w:left w:val="nil"/>
          <w:bottom w:val="nil"/>
          <w:right w:val="nil"/>
          <w:between w:val="nil"/>
        </w:pBdr>
        <w:spacing w:before="240" w:after="240"/>
        <w:ind w:left="851" w:right="850"/>
        <w:jc w:val="both"/>
        <w:rPr>
          <w:color w:val="000000"/>
        </w:rPr>
      </w:pPr>
      <w:r w:rsidRPr="006D6970">
        <w:rPr>
          <w:rFonts w:ascii="Palatino Linotype" w:eastAsia="Palatino Linotype" w:hAnsi="Palatino Linotype" w:cs="Palatino Linotype"/>
          <w:b/>
          <w:i/>
          <w:color w:val="000000"/>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6D6970">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F845DA" w:rsidRPr="006D6970" w:rsidRDefault="00F845DA" w:rsidP="00F845DA">
      <w:pPr>
        <w:pBdr>
          <w:top w:val="nil"/>
          <w:left w:val="nil"/>
          <w:bottom w:val="nil"/>
          <w:right w:val="nil"/>
          <w:between w:val="nil"/>
        </w:pBdr>
        <w:spacing w:before="240" w:after="240"/>
        <w:ind w:left="851" w:right="850"/>
        <w:jc w:val="both"/>
        <w:rPr>
          <w:color w:val="000000"/>
        </w:rPr>
      </w:pPr>
      <w:r w:rsidRPr="006D6970">
        <w:rPr>
          <w:rFonts w:ascii="Palatino Linotype" w:eastAsia="Palatino Linotype" w:hAnsi="Palatino Linotype" w:cs="Palatino Linotype"/>
          <w:i/>
          <w:color w:val="000000"/>
          <w:sz w:val="22"/>
          <w:szCs w:val="22"/>
        </w:rPr>
        <w:t>[…]</w:t>
      </w:r>
    </w:p>
    <w:p w:rsidR="00F845DA" w:rsidRPr="006D6970" w:rsidRDefault="00F845DA" w:rsidP="00F845DA">
      <w:pPr>
        <w:pBdr>
          <w:top w:val="nil"/>
          <w:left w:val="nil"/>
          <w:bottom w:val="nil"/>
          <w:right w:val="nil"/>
          <w:between w:val="nil"/>
        </w:pBdr>
        <w:spacing w:before="240" w:after="240"/>
        <w:ind w:left="851" w:right="901"/>
        <w:jc w:val="both"/>
        <w:rPr>
          <w:color w:val="000000"/>
        </w:rPr>
      </w:pPr>
      <w:r w:rsidRPr="006D6970">
        <w:rPr>
          <w:rFonts w:ascii="Palatino Linotype" w:eastAsia="Palatino Linotype" w:hAnsi="Palatino Linotype" w:cs="Palatino Linotype"/>
          <w:b/>
          <w:i/>
          <w:color w:val="000000"/>
          <w:sz w:val="22"/>
          <w:szCs w:val="22"/>
        </w:rPr>
        <w:t>“Artículo 6o.</w:t>
      </w:r>
    </w:p>
    <w:p w:rsidR="00F845DA" w:rsidRPr="006D6970" w:rsidRDefault="00F845DA" w:rsidP="00F845DA">
      <w:pPr>
        <w:pBdr>
          <w:top w:val="nil"/>
          <w:left w:val="nil"/>
          <w:bottom w:val="nil"/>
          <w:right w:val="nil"/>
          <w:between w:val="nil"/>
        </w:pBdr>
        <w:spacing w:before="240" w:after="240"/>
        <w:ind w:left="851" w:right="901"/>
        <w:jc w:val="both"/>
        <w:rPr>
          <w:color w:val="000000"/>
        </w:rPr>
      </w:pPr>
      <w:r w:rsidRPr="006D6970">
        <w:rPr>
          <w:rFonts w:ascii="Palatino Linotype" w:eastAsia="Palatino Linotype" w:hAnsi="Palatino Linotype" w:cs="Palatino Linotype"/>
          <w:i/>
          <w:color w:val="000000"/>
          <w:sz w:val="22"/>
          <w:szCs w:val="22"/>
        </w:rPr>
        <w:t>[...]</w:t>
      </w:r>
    </w:p>
    <w:p w:rsidR="00F845DA" w:rsidRPr="006D6970" w:rsidRDefault="00F845DA" w:rsidP="00F845DA">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b/>
          <w:i/>
          <w:color w:val="000000"/>
          <w:sz w:val="22"/>
          <w:szCs w:val="22"/>
        </w:rPr>
        <w:t xml:space="preserve">A. Para el ejercicio del derecho de acceso a la información, la Federación y </w:t>
      </w:r>
      <w:r w:rsidRPr="006D6970">
        <w:rPr>
          <w:rFonts w:ascii="Palatino Linotype" w:eastAsia="Palatino Linotype" w:hAnsi="Palatino Linotype" w:cs="Palatino Linotype"/>
          <w:b/>
          <w:i/>
          <w:color w:val="000000"/>
          <w:sz w:val="22"/>
          <w:szCs w:val="22"/>
          <w:u w:val="single"/>
        </w:rPr>
        <w:t>las entidades federativas</w:t>
      </w:r>
      <w:r w:rsidRPr="006D6970">
        <w:rPr>
          <w:rFonts w:ascii="Palatino Linotype" w:eastAsia="Palatino Linotype" w:hAnsi="Palatino Linotype" w:cs="Palatino Linotype"/>
          <w:b/>
          <w:i/>
          <w:color w:val="000000"/>
          <w:sz w:val="22"/>
          <w:szCs w:val="22"/>
        </w:rPr>
        <w:t>,</w:t>
      </w:r>
      <w:r w:rsidRPr="006D6970">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F845DA" w:rsidRPr="006D6970" w:rsidRDefault="00F845DA" w:rsidP="00F845DA">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i/>
          <w:color w:val="000000"/>
          <w:sz w:val="22"/>
          <w:szCs w:val="22"/>
        </w:rPr>
        <w:t> </w:t>
      </w:r>
      <w:r w:rsidRPr="006D6970">
        <w:rPr>
          <w:rFonts w:ascii="Palatino Linotype" w:eastAsia="Palatino Linotype" w:hAnsi="Palatino Linotype" w:cs="Palatino Linotype"/>
          <w:b/>
          <w:i/>
          <w:color w:val="000000"/>
          <w:sz w:val="22"/>
          <w:szCs w:val="22"/>
        </w:rPr>
        <w:t xml:space="preserve">I. </w:t>
      </w:r>
      <w:r w:rsidRPr="006D6970">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6D6970">
        <w:rPr>
          <w:rFonts w:ascii="Palatino Linotype" w:eastAsia="Palatino Linotype" w:hAnsi="Palatino Linotype" w:cs="Palatino Linotype"/>
          <w:i/>
          <w:color w:val="000000"/>
          <w:sz w:val="22"/>
          <w:szCs w:val="22"/>
        </w:rPr>
        <w:t xml:space="preserve"> Ejecutivo, Legislativo </w:t>
      </w:r>
      <w:r w:rsidRPr="006D6970">
        <w:rPr>
          <w:rFonts w:ascii="Palatino Linotype" w:eastAsia="Palatino Linotype" w:hAnsi="Palatino Linotype" w:cs="Palatino Linotype"/>
          <w:b/>
          <w:i/>
          <w:color w:val="000000"/>
          <w:sz w:val="22"/>
          <w:szCs w:val="22"/>
          <w:u w:val="single"/>
        </w:rPr>
        <w:t>y Judicial</w:t>
      </w:r>
      <w:r w:rsidRPr="006D6970">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D6970">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6D6970">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845DA" w:rsidRPr="006D6970" w:rsidRDefault="00F845DA" w:rsidP="00F845DA">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i/>
          <w:color w:val="000000"/>
          <w:sz w:val="22"/>
          <w:szCs w:val="22"/>
        </w:rPr>
        <w:t> </w:t>
      </w:r>
      <w:r w:rsidRPr="006D6970">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F845DA" w:rsidRPr="006D6970" w:rsidRDefault="00F845DA" w:rsidP="00F845DA">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i/>
          <w:color w:val="000000"/>
          <w:sz w:val="22"/>
          <w:szCs w:val="22"/>
        </w:rPr>
        <w:t> </w:t>
      </w:r>
      <w:r w:rsidRPr="006D6970">
        <w:rPr>
          <w:rFonts w:ascii="Palatino Linotype" w:eastAsia="Palatino Linotype" w:hAnsi="Palatino Linotype" w:cs="Palatino Linotype"/>
          <w:b/>
          <w:i/>
          <w:color w:val="000000"/>
          <w:sz w:val="22"/>
          <w:szCs w:val="22"/>
        </w:rPr>
        <w:t xml:space="preserve">III. </w:t>
      </w:r>
      <w:r w:rsidRPr="006D6970">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6D6970">
        <w:rPr>
          <w:rFonts w:ascii="Palatino Linotype" w:eastAsia="Palatino Linotype" w:hAnsi="Palatino Linotype" w:cs="Palatino Linotype"/>
          <w:i/>
          <w:color w:val="000000"/>
          <w:sz w:val="22"/>
          <w:szCs w:val="22"/>
        </w:rPr>
        <w:t xml:space="preserve"> a sus datos personales o a la rectificación de éstos.</w:t>
      </w:r>
    </w:p>
    <w:p w:rsidR="00F845DA" w:rsidRPr="006D6970" w:rsidRDefault="00F845DA" w:rsidP="00F845DA">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i/>
          <w:color w:val="000000"/>
          <w:sz w:val="22"/>
          <w:szCs w:val="22"/>
        </w:rPr>
        <w:t> </w:t>
      </w:r>
      <w:r w:rsidRPr="006D6970">
        <w:rPr>
          <w:rFonts w:ascii="Palatino Linotype" w:eastAsia="Palatino Linotype" w:hAnsi="Palatino Linotype" w:cs="Palatino Linotype"/>
          <w:b/>
          <w:i/>
          <w:color w:val="000000"/>
          <w:sz w:val="22"/>
          <w:szCs w:val="22"/>
        </w:rPr>
        <w:t xml:space="preserve">IV. </w:t>
      </w:r>
      <w:r w:rsidRPr="006D6970">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F845DA" w:rsidRPr="006D6970" w:rsidRDefault="00F845DA" w:rsidP="00F845DA">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b/>
          <w:i/>
          <w:color w:val="000000"/>
          <w:sz w:val="22"/>
          <w:szCs w:val="22"/>
        </w:rPr>
        <w:t xml:space="preserve">V. </w:t>
      </w:r>
      <w:r w:rsidRPr="006D6970">
        <w:rPr>
          <w:rFonts w:ascii="Palatino Linotype" w:eastAsia="Palatino Linotype" w:hAnsi="Palatino Linotype" w:cs="Palatino Linotype"/>
          <w:i/>
          <w:color w:val="000000"/>
          <w:sz w:val="22"/>
          <w:szCs w:val="22"/>
        </w:rPr>
        <w:t xml:space="preserve">Los sujetos obligados deberán preservar sus documentos en archivos administrativos actualizados y publicarán, a través de los medios electrónicos </w:t>
      </w:r>
      <w:r w:rsidRPr="006D6970">
        <w:rPr>
          <w:rFonts w:ascii="Palatino Linotype" w:eastAsia="Palatino Linotype" w:hAnsi="Palatino Linotype" w:cs="Palatino Linotype"/>
          <w:i/>
          <w:color w:val="000000"/>
          <w:sz w:val="22"/>
          <w:szCs w:val="22"/>
        </w:rPr>
        <w:lastRenderedPageBreak/>
        <w:t>disponibles, la información completa y actualizada sobre el ejercicio de los recursos públicos y los indicadores que permitan rendir cuenta del cumplimiento de sus objetivos y de los resultados obtenidos.</w:t>
      </w:r>
    </w:p>
    <w:p w:rsidR="00F845DA" w:rsidRPr="006D6970" w:rsidRDefault="00F845DA" w:rsidP="00F845DA">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i/>
          <w:color w:val="000000"/>
          <w:sz w:val="22"/>
          <w:szCs w:val="22"/>
        </w:rPr>
        <w:t> </w:t>
      </w:r>
      <w:r w:rsidRPr="006D6970">
        <w:rPr>
          <w:rFonts w:ascii="Palatino Linotype" w:eastAsia="Palatino Linotype" w:hAnsi="Palatino Linotype" w:cs="Palatino Linotype"/>
          <w:b/>
          <w:i/>
          <w:color w:val="000000"/>
          <w:sz w:val="22"/>
          <w:szCs w:val="22"/>
        </w:rPr>
        <w:t xml:space="preserve">VI. </w:t>
      </w:r>
      <w:r w:rsidRPr="006D6970">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F845DA" w:rsidRPr="006D6970" w:rsidRDefault="00F845DA" w:rsidP="00F845DA">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i/>
          <w:color w:val="000000"/>
          <w:sz w:val="22"/>
          <w:szCs w:val="22"/>
        </w:rPr>
        <w:t> </w:t>
      </w:r>
      <w:r w:rsidRPr="006D6970">
        <w:rPr>
          <w:rFonts w:ascii="Palatino Linotype" w:eastAsia="Palatino Linotype" w:hAnsi="Palatino Linotype" w:cs="Palatino Linotype"/>
          <w:b/>
          <w:i/>
          <w:color w:val="000000"/>
          <w:sz w:val="22"/>
          <w:szCs w:val="22"/>
        </w:rPr>
        <w:t xml:space="preserve">VII. </w:t>
      </w:r>
      <w:r w:rsidRPr="006D6970">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F845DA" w:rsidRPr="006D6970" w:rsidRDefault="00F845DA" w:rsidP="00F845DA">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845DA" w:rsidRPr="006D6970" w:rsidRDefault="00F845DA" w:rsidP="00F845DA">
      <w:pPr>
        <w:pBdr>
          <w:top w:val="nil"/>
          <w:left w:val="nil"/>
          <w:bottom w:val="nil"/>
          <w:right w:val="nil"/>
          <w:between w:val="nil"/>
        </w:pBdr>
        <w:spacing w:before="240" w:after="240"/>
        <w:ind w:left="709" w:right="760"/>
        <w:jc w:val="both"/>
        <w:rPr>
          <w:color w:val="000000"/>
        </w:rPr>
      </w:pPr>
      <w:r w:rsidRPr="006D6970">
        <w:rPr>
          <w:rFonts w:ascii="Palatino Linotype" w:eastAsia="Palatino Linotype" w:hAnsi="Palatino Linotype" w:cs="Palatino Linotype"/>
          <w:i/>
          <w:color w:val="000000"/>
          <w:sz w:val="22"/>
          <w:szCs w:val="22"/>
        </w:rPr>
        <w:t>“</w:t>
      </w:r>
      <w:r w:rsidRPr="006D6970">
        <w:rPr>
          <w:rFonts w:ascii="Palatino Linotype" w:eastAsia="Palatino Linotype" w:hAnsi="Palatino Linotype" w:cs="Palatino Linotype"/>
          <w:b/>
          <w:i/>
          <w:color w:val="000000"/>
          <w:sz w:val="22"/>
          <w:szCs w:val="22"/>
        </w:rPr>
        <w:t>Artículo 4</w:t>
      </w:r>
      <w:r w:rsidRPr="006D6970">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F845DA" w:rsidRPr="006D6970" w:rsidRDefault="00F845DA" w:rsidP="00F845DA">
      <w:pPr>
        <w:pBdr>
          <w:top w:val="nil"/>
          <w:left w:val="nil"/>
          <w:bottom w:val="nil"/>
          <w:right w:val="nil"/>
          <w:between w:val="nil"/>
        </w:pBdr>
        <w:spacing w:before="240" w:after="240"/>
        <w:ind w:left="709" w:right="760"/>
        <w:jc w:val="both"/>
        <w:rPr>
          <w:color w:val="000000"/>
        </w:rPr>
      </w:pPr>
      <w:r w:rsidRPr="006D6970">
        <w:rPr>
          <w:rFonts w:ascii="Palatino Linotype" w:eastAsia="Palatino Linotype" w:hAnsi="Palatino Linotype" w:cs="Palatino Linotype"/>
          <w:b/>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6D6970">
        <w:rPr>
          <w:rFonts w:ascii="Palatino Linotype" w:eastAsia="Palatino Linotype" w:hAnsi="Palatino Linotype" w:cs="Palatino Linotype"/>
          <w:b/>
          <w:i/>
          <w:color w:val="000000"/>
          <w:sz w:val="22"/>
          <w:szCs w:val="22"/>
        </w:rPr>
        <w:lastRenderedPageBreak/>
        <w:t>público, en los términos de las causas legítimas y estrictamente necesarias previstas por esta Ley.</w:t>
      </w:r>
    </w:p>
    <w:p w:rsidR="00F845DA" w:rsidRPr="006D6970" w:rsidRDefault="00F845DA" w:rsidP="00F845DA">
      <w:pPr>
        <w:pBdr>
          <w:top w:val="nil"/>
          <w:left w:val="nil"/>
          <w:bottom w:val="nil"/>
          <w:right w:val="nil"/>
          <w:between w:val="nil"/>
        </w:pBdr>
        <w:spacing w:before="240" w:after="240"/>
        <w:ind w:left="709" w:right="760"/>
        <w:jc w:val="both"/>
        <w:rPr>
          <w:color w:val="000000"/>
        </w:rPr>
      </w:pPr>
      <w:r w:rsidRPr="006D6970">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F845DA" w:rsidRPr="006D6970" w:rsidRDefault="00F845DA" w:rsidP="00F845DA">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F845DA" w:rsidRPr="006D6970" w:rsidRDefault="00F845DA" w:rsidP="00F845DA">
      <w:pPr>
        <w:pBdr>
          <w:top w:val="nil"/>
          <w:left w:val="nil"/>
          <w:bottom w:val="nil"/>
          <w:right w:val="nil"/>
          <w:between w:val="nil"/>
        </w:pBdr>
        <w:spacing w:before="240" w:after="240"/>
        <w:ind w:left="567" w:right="758"/>
        <w:jc w:val="both"/>
        <w:rPr>
          <w:color w:val="000000"/>
        </w:rPr>
      </w:pPr>
      <w:r w:rsidRPr="006D6970">
        <w:rPr>
          <w:rFonts w:ascii="Palatino Linotype" w:eastAsia="Palatino Linotype" w:hAnsi="Palatino Linotype" w:cs="Palatino Linotype"/>
          <w:i/>
          <w:color w:val="000000"/>
          <w:sz w:val="22"/>
          <w:szCs w:val="22"/>
        </w:rPr>
        <w:t>“</w:t>
      </w:r>
      <w:r w:rsidRPr="006D6970">
        <w:rPr>
          <w:rFonts w:ascii="Palatino Linotype" w:eastAsia="Palatino Linotype" w:hAnsi="Palatino Linotype" w:cs="Palatino Linotype"/>
          <w:b/>
          <w:i/>
          <w:color w:val="000000"/>
          <w:sz w:val="22"/>
          <w:szCs w:val="22"/>
        </w:rPr>
        <w:t>Artículo 12</w:t>
      </w:r>
      <w:r w:rsidRPr="006D6970">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F845DA" w:rsidRPr="006D6970" w:rsidRDefault="00F845DA" w:rsidP="00F845DA">
      <w:pPr>
        <w:pBdr>
          <w:top w:val="nil"/>
          <w:left w:val="nil"/>
          <w:bottom w:val="nil"/>
          <w:right w:val="nil"/>
          <w:between w:val="nil"/>
        </w:pBdr>
        <w:spacing w:before="240" w:after="240"/>
        <w:ind w:left="567" w:right="758"/>
        <w:jc w:val="both"/>
        <w:rPr>
          <w:color w:val="000000"/>
        </w:rPr>
      </w:pPr>
      <w:r w:rsidRPr="006D6970">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F845DA" w:rsidRPr="006D6970" w:rsidRDefault="00F845DA" w:rsidP="00F845DA">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845DA" w:rsidRPr="006D6970" w:rsidRDefault="00F845DA" w:rsidP="00F845DA">
      <w:pPr>
        <w:pBdr>
          <w:top w:val="nil"/>
          <w:left w:val="nil"/>
          <w:bottom w:val="nil"/>
          <w:right w:val="nil"/>
          <w:between w:val="nil"/>
        </w:pBdr>
        <w:spacing w:before="240" w:after="240" w:line="360" w:lineRule="auto"/>
        <w:ind w:right="49"/>
        <w:jc w:val="both"/>
        <w:rPr>
          <w:color w:val="000000"/>
        </w:rPr>
      </w:pPr>
      <w:r w:rsidRPr="006D6970">
        <w:rPr>
          <w:rFonts w:ascii="Palatino Linotype" w:eastAsia="Palatino Linotype" w:hAnsi="Palatino Linotype" w:cs="Palatino Linotype"/>
          <w:color w:val="000000"/>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6D6970">
        <w:rPr>
          <w:rFonts w:ascii="Palatino Linotype" w:eastAsia="Palatino Linotype" w:hAnsi="Palatino Linotype" w:cs="Palatino Linotype"/>
          <w:color w:val="000000"/>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845DA" w:rsidRPr="006D6970" w:rsidRDefault="00F845DA" w:rsidP="00F845DA">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845DA" w:rsidRPr="006D6970" w:rsidRDefault="00F845DA" w:rsidP="00F845DA">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i/>
          <w:color w:val="000000"/>
          <w:sz w:val="22"/>
          <w:szCs w:val="22"/>
        </w:rPr>
        <w:t>“</w:t>
      </w:r>
      <w:r w:rsidRPr="006D6970">
        <w:rPr>
          <w:rFonts w:ascii="Palatino Linotype" w:eastAsia="Palatino Linotype" w:hAnsi="Palatino Linotype" w:cs="Palatino Linotype"/>
          <w:b/>
          <w:i/>
          <w:color w:val="000000"/>
          <w:sz w:val="22"/>
          <w:szCs w:val="22"/>
        </w:rPr>
        <w:t xml:space="preserve">Artículo 3. </w:t>
      </w:r>
      <w:r w:rsidRPr="006D6970">
        <w:rPr>
          <w:rFonts w:ascii="Palatino Linotype" w:eastAsia="Palatino Linotype" w:hAnsi="Palatino Linotype" w:cs="Palatino Linotype"/>
          <w:i/>
          <w:color w:val="000000"/>
          <w:sz w:val="22"/>
          <w:szCs w:val="22"/>
        </w:rPr>
        <w:t>Para los efectos de la presente Ley se entenderá por:</w:t>
      </w:r>
    </w:p>
    <w:p w:rsidR="00F845DA" w:rsidRPr="006D6970" w:rsidRDefault="00F845DA" w:rsidP="00F845DA">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i/>
          <w:color w:val="000000"/>
          <w:sz w:val="22"/>
          <w:szCs w:val="22"/>
        </w:rPr>
        <w:t>…</w:t>
      </w:r>
    </w:p>
    <w:p w:rsidR="00F845DA" w:rsidRPr="006D6970" w:rsidRDefault="00F845DA" w:rsidP="00F845DA">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b/>
          <w:i/>
          <w:color w:val="000000"/>
          <w:sz w:val="22"/>
          <w:szCs w:val="22"/>
        </w:rPr>
        <w:t>XI. Documento:</w:t>
      </w:r>
      <w:r w:rsidRPr="006D6970">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D6970">
        <w:rPr>
          <w:rFonts w:ascii="Palatino Linotype" w:eastAsia="Palatino Linotype" w:hAnsi="Palatino Linotype" w:cs="Palatino Linotype"/>
          <w:b/>
          <w:i/>
          <w:color w:val="000000"/>
          <w:sz w:val="22"/>
          <w:szCs w:val="22"/>
        </w:rPr>
        <w:t>…</w:t>
      </w:r>
      <w:r w:rsidRPr="006D6970">
        <w:rPr>
          <w:rFonts w:ascii="Palatino Linotype" w:eastAsia="Palatino Linotype" w:hAnsi="Palatino Linotype" w:cs="Palatino Linotype"/>
          <w:i/>
          <w:color w:val="000000"/>
          <w:sz w:val="22"/>
          <w:szCs w:val="22"/>
        </w:rPr>
        <w:t>” (Sic)</w:t>
      </w:r>
    </w:p>
    <w:p w:rsidR="00F845DA" w:rsidRPr="006D6970" w:rsidRDefault="00F845DA" w:rsidP="00F845DA">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6D6970">
        <w:rPr>
          <w:rFonts w:ascii="Palatino Linotype" w:eastAsia="Palatino Linotype" w:hAnsi="Palatino Linotype" w:cs="Palatino Linotype"/>
          <w:color w:val="000000"/>
        </w:rPr>
        <w:lastRenderedPageBreak/>
        <w:t>Oficial del Gobierno del Estado Libre y Soberano de México “Gaceta del Gobierno”, el diecinueve de octubre de dos mil once, cuyo rubro y texto refieren lo siguiente:</w:t>
      </w:r>
    </w:p>
    <w:p w:rsidR="00F845DA" w:rsidRPr="006D6970" w:rsidRDefault="00F845DA" w:rsidP="00F845DA">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b/>
          <w:color w:val="000000"/>
          <w:sz w:val="22"/>
          <w:szCs w:val="22"/>
        </w:rPr>
        <w:t>“</w:t>
      </w:r>
      <w:r w:rsidRPr="006D6970">
        <w:rPr>
          <w:rFonts w:ascii="Palatino Linotype" w:eastAsia="Palatino Linotype" w:hAnsi="Palatino Linotype" w:cs="Palatino Linotype"/>
          <w:b/>
          <w:i/>
          <w:color w:val="000000"/>
          <w:sz w:val="22"/>
          <w:szCs w:val="22"/>
        </w:rPr>
        <w:t>CRITERIO 0002-11</w:t>
      </w:r>
    </w:p>
    <w:p w:rsidR="00F845DA" w:rsidRPr="006D6970" w:rsidRDefault="00F845DA" w:rsidP="00F845DA">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6D6970">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845DA" w:rsidRPr="006D6970" w:rsidRDefault="00F845DA" w:rsidP="00F845DA">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F845DA" w:rsidRPr="006D6970"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6D6970">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F845DA" w:rsidRPr="006D6970"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6D6970">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F845DA" w:rsidRPr="006D6970" w:rsidRDefault="00F845DA" w:rsidP="00F845DA">
      <w:pPr>
        <w:pBdr>
          <w:top w:val="nil"/>
          <w:left w:val="nil"/>
          <w:bottom w:val="nil"/>
          <w:right w:val="nil"/>
          <w:between w:val="nil"/>
        </w:pBdr>
        <w:spacing w:before="240" w:after="240"/>
        <w:ind w:left="567" w:right="567" w:hanging="284"/>
        <w:jc w:val="both"/>
        <w:rPr>
          <w:color w:val="000000"/>
        </w:rPr>
      </w:pPr>
      <w:r w:rsidRPr="006D6970">
        <w:rPr>
          <w:rFonts w:ascii="Palatino Linotype" w:eastAsia="Palatino Linotype" w:hAnsi="Palatino Linotype" w:cs="Palatino Linotype"/>
          <w:i/>
          <w:color w:val="000000"/>
          <w:sz w:val="22"/>
          <w:szCs w:val="22"/>
        </w:rPr>
        <w:t xml:space="preserve">3. </w:t>
      </w:r>
      <w:r w:rsidRPr="006D6970">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F845DA" w:rsidRPr="006D6970" w:rsidRDefault="00F845DA" w:rsidP="00F845DA">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 xml:space="preserve">De ahí que el </w:t>
      </w:r>
      <w:r w:rsidRPr="006D6970">
        <w:rPr>
          <w:rFonts w:ascii="Palatino Linotype" w:eastAsia="Palatino Linotype" w:hAnsi="Palatino Linotype" w:cs="Palatino Linotype"/>
          <w:b/>
          <w:color w:val="000000"/>
        </w:rPr>
        <w:t>Sujeto Obligado</w:t>
      </w:r>
      <w:r w:rsidRPr="006D6970">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B1597B" w:rsidRPr="006D6970" w:rsidRDefault="00F845DA" w:rsidP="00F845DA">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lastRenderedPageBreak/>
        <w:t xml:space="preserve">Ahora bien, para profundizar en el estudio del presente asunto, es conveniente recordar que la parte solicitante requirió al </w:t>
      </w:r>
      <w:r w:rsidRPr="006D6970">
        <w:rPr>
          <w:rFonts w:ascii="Palatino Linotype" w:eastAsia="Palatino Linotype" w:hAnsi="Palatino Linotype" w:cs="Palatino Linotype"/>
          <w:b/>
          <w:color w:val="000000"/>
        </w:rPr>
        <w:t>Sujeto Obligado</w:t>
      </w:r>
      <w:r w:rsidRPr="006D6970">
        <w:rPr>
          <w:rFonts w:ascii="Palatino Linotype" w:eastAsia="Palatino Linotype" w:hAnsi="Palatino Linotype" w:cs="Palatino Linotype"/>
          <w:color w:val="000000"/>
        </w:rPr>
        <w:t>, le proporcionara lo siguiente:</w:t>
      </w:r>
    </w:p>
    <w:p w:rsidR="002F4688" w:rsidRPr="002F4688" w:rsidRDefault="002F4688" w:rsidP="002F4688">
      <w:pPr>
        <w:pStyle w:val="Prrafodelista"/>
        <w:numPr>
          <w:ilvl w:val="0"/>
          <w:numId w:val="25"/>
        </w:numPr>
        <w:tabs>
          <w:tab w:val="left" w:pos="7513"/>
        </w:tabs>
        <w:adjustRightInd w:val="0"/>
        <w:spacing w:after="240" w:line="360" w:lineRule="auto"/>
        <w:ind w:left="567" w:right="900" w:hanging="141"/>
        <w:jc w:val="both"/>
        <w:rPr>
          <w:rFonts w:ascii="Palatino Linotype" w:hAnsi="Palatino Linotype" w:cs="Arial"/>
          <w:b/>
          <w:sz w:val="22"/>
          <w:lang w:eastAsia="en-US"/>
        </w:rPr>
      </w:pPr>
      <w:r w:rsidRPr="003949B4">
        <w:rPr>
          <w:rFonts w:ascii="Palatino Linotype" w:hAnsi="Palatino Linotype" w:cs="Arial"/>
          <w:b/>
          <w:sz w:val="22"/>
          <w:u w:val="single"/>
          <w:lang w:eastAsia="en-US"/>
        </w:rPr>
        <w:t xml:space="preserve">Documento en el que conste la integración </w:t>
      </w:r>
      <w:r w:rsidRPr="002F4688">
        <w:rPr>
          <w:rFonts w:ascii="Palatino Linotype" w:hAnsi="Palatino Linotype" w:cs="Arial"/>
          <w:b/>
          <w:sz w:val="22"/>
          <w:lang w:eastAsia="en-US"/>
        </w:rPr>
        <w:t xml:space="preserve">y </w:t>
      </w:r>
      <w:r w:rsidRPr="003949B4">
        <w:rPr>
          <w:rFonts w:ascii="Palatino Linotype" w:hAnsi="Palatino Linotype" w:cs="Arial"/>
          <w:b/>
          <w:sz w:val="22"/>
          <w:u w:val="single"/>
          <w:lang w:eastAsia="en-US"/>
        </w:rPr>
        <w:t>toma de protesta de los integrantes</w:t>
      </w:r>
      <w:r w:rsidRPr="002F4688">
        <w:rPr>
          <w:rFonts w:ascii="Palatino Linotype" w:hAnsi="Palatino Linotype" w:cs="Arial"/>
          <w:b/>
          <w:sz w:val="22"/>
          <w:lang w:eastAsia="en-US"/>
        </w:rPr>
        <w:t xml:space="preserve"> del Comité de Dictamen de Giro Municipal</w:t>
      </w:r>
    </w:p>
    <w:p w:rsidR="002F4688" w:rsidRPr="002F4688" w:rsidRDefault="003F43AF" w:rsidP="002F4688">
      <w:pPr>
        <w:spacing w:before="240" w:after="240" w:line="360" w:lineRule="auto"/>
        <w:ind w:right="-93"/>
        <w:jc w:val="both"/>
        <w:rPr>
          <w:rFonts w:ascii="Palatino Linotype" w:hAnsi="Palatino Linotype" w:cs="Arial"/>
          <w:lang w:eastAsia="es-ES"/>
        </w:rPr>
      </w:pPr>
      <w:r w:rsidRPr="006D6970">
        <w:rPr>
          <w:rFonts w:ascii="Palatino Linotype" w:hAnsi="Palatino Linotype" w:cs="Arial"/>
          <w:lang w:val="es-MX" w:eastAsia="es-ES"/>
        </w:rPr>
        <w:t xml:space="preserve">El </w:t>
      </w:r>
      <w:r w:rsidRPr="006D6970">
        <w:rPr>
          <w:rFonts w:ascii="Palatino Linotype" w:hAnsi="Palatino Linotype" w:cs="Arial"/>
          <w:b/>
          <w:lang w:val="es-MX" w:eastAsia="es-ES"/>
        </w:rPr>
        <w:t>Sujeto Obligado</w:t>
      </w:r>
      <w:r w:rsidR="007C5945" w:rsidRPr="006D6970">
        <w:rPr>
          <w:rFonts w:ascii="Palatino Linotype" w:hAnsi="Palatino Linotype" w:cs="Arial"/>
          <w:lang w:val="es-MX" w:eastAsia="es-ES"/>
        </w:rPr>
        <w:t xml:space="preserve"> en r</w:t>
      </w:r>
      <w:r w:rsidR="001F359C" w:rsidRPr="006D6970">
        <w:rPr>
          <w:rFonts w:ascii="Palatino Linotype" w:hAnsi="Palatino Linotype" w:cs="Arial"/>
          <w:lang w:val="es-MX" w:eastAsia="es-ES"/>
        </w:rPr>
        <w:t xml:space="preserve">espuesta remitió </w:t>
      </w:r>
      <w:r w:rsidR="004C36DC" w:rsidRPr="006D6970">
        <w:rPr>
          <w:rFonts w:ascii="Palatino Linotype" w:hAnsi="Palatino Linotype" w:cs="Arial"/>
          <w:lang w:val="es-MX" w:eastAsia="es-ES"/>
        </w:rPr>
        <w:t xml:space="preserve">el archivo electrónico </w:t>
      </w:r>
      <w:r w:rsidR="002F4688" w:rsidRPr="002F4688">
        <w:rPr>
          <w:rFonts w:ascii="Palatino Linotype" w:hAnsi="Palatino Linotype" w:cs="Arial"/>
          <w:b/>
          <w:i/>
          <w:lang w:eastAsia="es-ES"/>
        </w:rPr>
        <w:t>“GACETA 9 SECCION III- REGLAMENTO DICTAMENES DE GIRO.pdf</w:t>
      </w:r>
      <w:r w:rsidR="002F4688">
        <w:rPr>
          <w:rFonts w:ascii="Palatino Linotype" w:hAnsi="Palatino Linotype" w:cs="Arial"/>
          <w:b/>
          <w:i/>
          <w:lang w:eastAsia="es-ES"/>
        </w:rPr>
        <w:t xml:space="preserve">”, </w:t>
      </w:r>
      <w:r w:rsidR="002F4688" w:rsidRPr="002F4688">
        <w:rPr>
          <w:rFonts w:ascii="Palatino Linotype" w:hAnsi="Palatino Linotype" w:cs="Arial"/>
          <w:lang w:eastAsia="es-ES"/>
        </w:rPr>
        <w:t xml:space="preserve">en el que se advierte el Reglamento del Comité Municipal de Dictámenes de giro, Huixquilucan, Estado de México. </w:t>
      </w:r>
    </w:p>
    <w:p w:rsidR="007E7AB4" w:rsidRPr="002F4688" w:rsidRDefault="003F43AF" w:rsidP="002F4688">
      <w:pPr>
        <w:spacing w:before="240" w:after="240" w:line="360" w:lineRule="auto"/>
        <w:ind w:right="-93"/>
        <w:jc w:val="both"/>
        <w:rPr>
          <w:rFonts w:ascii="Palatino Linotype" w:eastAsia="Palatino Linotype" w:hAnsi="Palatino Linotype" w:cs="Palatino Linotype"/>
          <w:i/>
          <w:lang w:eastAsia="es-ES"/>
        </w:rPr>
      </w:pPr>
      <w:r w:rsidRPr="006D6970">
        <w:rPr>
          <w:rFonts w:ascii="Palatino Linotype" w:eastAsia="Palatino Linotype" w:hAnsi="Palatino Linotype" w:cs="Palatino Linotype"/>
          <w:lang w:eastAsia="es-ES"/>
        </w:rPr>
        <w:t xml:space="preserve">En esta tesitura, una vez conocida la respuesta emitida por el </w:t>
      </w:r>
      <w:r w:rsidRPr="006D6970">
        <w:rPr>
          <w:rFonts w:ascii="Palatino Linotype" w:eastAsia="Palatino Linotype" w:hAnsi="Palatino Linotype" w:cs="Palatino Linotype"/>
          <w:b/>
          <w:lang w:eastAsia="es-ES"/>
        </w:rPr>
        <w:t>Sujeto Obligado</w:t>
      </w:r>
      <w:r w:rsidR="009F7E8A" w:rsidRPr="006D6970">
        <w:rPr>
          <w:rFonts w:ascii="Palatino Linotype" w:eastAsia="Palatino Linotype" w:hAnsi="Palatino Linotype" w:cs="Palatino Linotype"/>
          <w:lang w:eastAsia="es-ES"/>
        </w:rPr>
        <w:t xml:space="preserve">,  </w:t>
      </w:r>
      <w:r w:rsidR="009F7E8A" w:rsidRPr="006D6970">
        <w:rPr>
          <w:rFonts w:ascii="Palatino Linotype" w:eastAsia="Palatino Linotype" w:hAnsi="Palatino Linotype" w:cs="Palatino Linotype"/>
          <w:b/>
          <w:lang w:eastAsia="es-ES"/>
        </w:rPr>
        <w:t>la</w:t>
      </w:r>
      <w:r w:rsidR="003949B4">
        <w:rPr>
          <w:rFonts w:ascii="Palatino Linotype" w:eastAsia="Palatino Linotype" w:hAnsi="Palatino Linotype" w:cs="Palatino Linotype"/>
          <w:b/>
          <w:lang w:eastAsia="es-ES"/>
        </w:rPr>
        <w:t xml:space="preserve"> parte </w:t>
      </w:r>
      <w:r w:rsidR="004C36DC" w:rsidRPr="006D6970">
        <w:rPr>
          <w:rFonts w:ascii="Palatino Linotype" w:eastAsia="Palatino Linotype" w:hAnsi="Palatino Linotype" w:cs="Palatino Linotype"/>
          <w:b/>
          <w:lang w:eastAsia="es-ES"/>
        </w:rPr>
        <w:t>R</w:t>
      </w:r>
      <w:r w:rsidR="009F7E8A" w:rsidRPr="006D6970">
        <w:rPr>
          <w:rFonts w:ascii="Palatino Linotype" w:eastAsia="Palatino Linotype" w:hAnsi="Palatino Linotype" w:cs="Palatino Linotype"/>
          <w:b/>
          <w:lang w:eastAsia="es-ES"/>
        </w:rPr>
        <w:t>ecurrente</w:t>
      </w:r>
      <w:r w:rsidRPr="006D6970">
        <w:rPr>
          <w:rFonts w:ascii="Palatino Linotype" w:eastAsia="Palatino Linotype" w:hAnsi="Palatino Linotype" w:cs="Palatino Linotype"/>
          <w:lang w:eastAsia="es-ES"/>
        </w:rPr>
        <w:t xml:space="preserve">, al no estar conforme con los términos de la misma, interpuso el recurso de revisión que nos ocupa, donde señaló en sus razones o motivos de inconformidad lo siguiente: </w:t>
      </w:r>
      <w:r w:rsidR="002F4688" w:rsidRPr="002F4688">
        <w:rPr>
          <w:rFonts w:ascii="Palatino Linotype" w:eastAsia="Palatino Linotype" w:hAnsi="Palatino Linotype" w:cs="Palatino Linotype"/>
          <w:i/>
          <w:lang w:eastAsia="es-ES"/>
        </w:rPr>
        <w:t xml:space="preserve">“se solicitó “Documento en el que conste la integración y toma de protesta de los integrantes del Comité de Dictamen de Giro Municipal.” </w:t>
      </w:r>
      <w:r w:rsidR="002F4688" w:rsidRPr="002F4688">
        <w:rPr>
          <w:rFonts w:ascii="Palatino Linotype" w:eastAsia="Palatino Linotype" w:hAnsi="Palatino Linotype" w:cs="Palatino Linotype"/>
          <w:b/>
          <w:i/>
          <w:lang w:eastAsia="es-ES"/>
        </w:rPr>
        <w:t>no obstante dicha petición fue respondida con el reglamento del Comité Municipal de Dictámenes de Giro, Huixquilucan, Estado de México, en dónde sólo se alude al cargo de las personas que lo integran más no así la identificación plena de los mismos, es decir, su nombre; cabe mencionar que en ningún momento me fue hecho de conocimiento el documento en el que consta la integración de este Comité</w:t>
      </w:r>
      <w:r w:rsidR="002F4688" w:rsidRPr="002F4688">
        <w:rPr>
          <w:rFonts w:ascii="Palatino Linotype" w:eastAsia="Palatino Linotype" w:hAnsi="Palatino Linotype" w:cs="Palatino Linotype"/>
          <w:i/>
          <w:lang w:eastAsia="es-ES"/>
        </w:rPr>
        <w:t>, pues no se advierte el acta de sesión que la instale, mucho menos el documento que avale la toma de protesta respectiva.” (Sic) (Énfasis añadido)</w:t>
      </w:r>
      <w:r w:rsidR="002F4688">
        <w:rPr>
          <w:rFonts w:ascii="Palatino Linotype" w:eastAsia="Palatino Linotype" w:hAnsi="Palatino Linotype" w:cs="Palatino Linotype"/>
          <w:i/>
          <w:lang w:eastAsia="es-ES"/>
        </w:rPr>
        <w:t xml:space="preserve">, </w:t>
      </w:r>
      <w:r w:rsidRPr="006D6970">
        <w:rPr>
          <w:rFonts w:ascii="Palatino Linotype" w:eastAsia="Palatino Linotype" w:hAnsi="Palatino Linotype" w:cs="Palatino Linotype"/>
          <w:lang w:eastAsia="es-ES"/>
        </w:rPr>
        <w:t xml:space="preserve">es decir, su inconformidad medularmente versa sobre la </w:t>
      </w:r>
      <w:r w:rsidR="002F4688">
        <w:rPr>
          <w:rFonts w:ascii="Palatino Linotype" w:eastAsia="Palatino Linotype" w:hAnsi="Palatino Linotype" w:cs="Palatino Linotype"/>
          <w:lang w:eastAsia="es-ES"/>
        </w:rPr>
        <w:t>entrega de la información que no corresponde con lo solicitado.</w:t>
      </w:r>
    </w:p>
    <w:p w:rsidR="002F4688" w:rsidRPr="00F41D77" w:rsidRDefault="002F4688" w:rsidP="002F4688">
      <w:pPr>
        <w:spacing w:before="240" w:after="240" w:line="360" w:lineRule="auto"/>
        <w:jc w:val="both"/>
        <w:rPr>
          <w:rFonts w:ascii="Palatino Linotype" w:eastAsia="Palatino Linotype" w:hAnsi="Palatino Linotype" w:cs="Palatino Linotype"/>
          <w:b/>
          <w:i/>
          <w:lang w:eastAsia="es-ES"/>
        </w:rPr>
      </w:pPr>
      <w:r>
        <w:rPr>
          <w:rFonts w:ascii="Palatino Linotype" w:eastAsia="Palatino Linotype" w:hAnsi="Palatino Linotype" w:cs="Palatino Linotype"/>
          <w:lang w:eastAsia="es-ES"/>
        </w:rPr>
        <w:lastRenderedPageBreak/>
        <w:t xml:space="preserve">Una vez admitido el medio de impugnación que nos ocupa, se procedió a conjuntar el expediente electrónico, concediéndole a las partes un plazo de siete días para rendir sus alegatos, por lo que </w:t>
      </w:r>
      <w:r w:rsidR="003F43AF" w:rsidRPr="006D6970">
        <w:rPr>
          <w:rFonts w:ascii="Palatino Linotype" w:eastAsia="Palatino Linotype" w:hAnsi="Palatino Linotype" w:cs="Palatino Linotype"/>
          <w:lang w:eastAsia="es-ES"/>
        </w:rPr>
        <w:t xml:space="preserve">durante la etapa de manifestaciones, el </w:t>
      </w:r>
      <w:r w:rsidR="003F43AF" w:rsidRPr="006D6970">
        <w:rPr>
          <w:rFonts w:ascii="Palatino Linotype" w:eastAsia="Palatino Linotype" w:hAnsi="Palatino Linotype" w:cs="Palatino Linotype"/>
          <w:b/>
          <w:lang w:eastAsia="es-ES"/>
        </w:rPr>
        <w:t>Sujeto Obligado</w:t>
      </w:r>
      <w:r w:rsidR="003F43AF" w:rsidRPr="006D6970">
        <w:rPr>
          <w:rFonts w:ascii="Palatino Linotype" w:eastAsia="Palatino Linotype" w:hAnsi="Palatino Linotype" w:cs="Palatino Linotype"/>
          <w:lang w:eastAsia="es-ES"/>
        </w:rPr>
        <w:t xml:space="preserve"> rindió su informe justificado, </w:t>
      </w:r>
      <w:r w:rsidR="00F41D77">
        <w:rPr>
          <w:rFonts w:ascii="Palatino Linotype" w:eastAsia="Palatino Linotype" w:hAnsi="Palatino Linotype" w:cs="Palatino Linotype"/>
          <w:lang w:eastAsia="es-ES"/>
        </w:rPr>
        <w:t>mediante tres</w:t>
      </w:r>
      <w:r w:rsidR="007C5945" w:rsidRPr="006D6970">
        <w:rPr>
          <w:rFonts w:ascii="Palatino Linotype" w:eastAsia="Palatino Linotype" w:hAnsi="Palatino Linotype" w:cs="Palatino Linotype"/>
          <w:lang w:eastAsia="es-ES"/>
        </w:rPr>
        <w:t xml:space="preserve"> archivo</w:t>
      </w:r>
      <w:r w:rsidR="009F5475" w:rsidRPr="006D6970">
        <w:rPr>
          <w:rFonts w:ascii="Palatino Linotype" w:eastAsia="Palatino Linotype" w:hAnsi="Palatino Linotype" w:cs="Palatino Linotype"/>
          <w:lang w:eastAsia="es-ES"/>
        </w:rPr>
        <w:t>s</w:t>
      </w:r>
      <w:r w:rsidR="007C5945" w:rsidRPr="006D6970">
        <w:rPr>
          <w:rFonts w:ascii="Palatino Linotype" w:eastAsia="Palatino Linotype" w:hAnsi="Palatino Linotype" w:cs="Palatino Linotype"/>
          <w:lang w:eastAsia="es-ES"/>
        </w:rPr>
        <w:t xml:space="preserve"> electrónico</w:t>
      </w:r>
      <w:r w:rsidR="009F5475" w:rsidRPr="006D6970">
        <w:rPr>
          <w:rFonts w:ascii="Palatino Linotype" w:eastAsia="Palatino Linotype" w:hAnsi="Palatino Linotype" w:cs="Palatino Linotype"/>
          <w:lang w:eastAsia="es-ES"/>
        </w:rPr>
        <w:t>s</w:t>
      </w:r>
      <w:r w:rsidR="00F41D77">
        <w:rPr>
          <w:rFonts w:ascii="Palatino Linotype" w:eastAsia="Palatino Linotype" w:hAnsi="Palatino Linotype" w:cs="Palatino Linotype"/>
          <w:lang w:eastAsia="es-ES"/>
        </w:rPr>
        <w:t xml:space="preserve">, sin embargo, revisten interés por su contenido, los siguientes: </w:t>
      </w:r>
      <w:r w:rsidRPr="002F4688">
        <w:rPr>
          <w:rFonts w:ascii="Palatino Linotype" w:eastAsia="Palatino Linotype" w:hAnsi="Palatino Linotype" w:cs="Palatino Linotype"/>
          <w:b/>
          <w:i/>
          <w:lang w:eastAsia="es-ES"/>
        </w:rPr>
        <w:t>“RESPUESTA, COMITE MUNICIPAL DE DICTAMENES DE GIRO.pdf”</w:t>
      </w:r>
      <w:r>
        <w:rPr>
          <w:rFonts w:ascii="Palatino Linotype" w:eastAsia="Palatino Linotype" w:hAnsi="Palatino Linotype" w:cs="Palatino Linotype"/>
          <w:b/>
          <w:i/>
          <w:lang w:eastAsia="es-ES"/>
        </w:rPr>
        <w:t xml:space="preserve">, </w:t>
      </w:r>
      <w:r>
        <w:rPr>
          <w:rFonts w:ascii="Palatino Linotype" w:eastAsia="Palatino Linotype" w:hAnsi="Palatino Linotype" w:cs="Palatino Linotype"/>
          <w:lang w:eastAsia="es-ES"/>
        </w:rPr>
        <w:t>en el cual se advierte el pronunciamiento del</w:t>
      </w:r>
      <w:r w:rsidRPr="002F4688">
        <w:rPr>
          <w:rFonts w:ascii="Palatino Linotype" w:eastAsia="Palatino Linotype" w:hAnsi="Palatino Linotype" w:cs="Palatino Linotype"/>
          <w:b/>
          <w:i/>
          <w:lang w:eastAsia="es-ES"/>
        </w:rPr>
        <w:t xml:space="preserve"> </w:t>
      </w:r>
      <w:r w:rsidRPr="002F4688">
        <w:rPr>
          <w:rFonts w:ascii="Palatino Linotype" w:eastAsia="Palatino Linotype" w:hAnsi="Palatino Linotype" w:cs="Palatino Linotype"/>
          <w:lang w:eastAsia="es-ES"/>
        </w:rPr>
        <w:t>Director General de Desarrollo Económico y Empresarial</w:t>
      </w:r>
      <w:r>
        <w:rPr>
          <w:rFonts w:ascii="Palatino Linotype" w:eastAsia="Palatino Linotype" w:hAnsi="Palatino Linotype" w:cs="Palatino Linotype"/>
          <w:lang w:eastAsia="es-ES"/>
        </w:rPr>
        <w:t xml:space="preserve">, quien </w:t>
      </w:r>
      <w:r w:rsidRPr="002F4688">
        <w:rPr>
          <w:rFonts w:ascii="Palatino Linotype" w:eastAsia="Palatino Linotype" w:hAnsi="Palatino Linotype" w:cs="Palatino Linotype"/>
          <w:lang w:eastAsia="es-ES"/>
        </w:rPr>
        <w:t xml:space="preserve">señala que </w:t>
      </w:r>
      <w:r w:rsidRPr="002F4688">
        <w:rPr>
          <w:rFonts w:ascii="Palatino Linotype" w:eastAsia="Palatino Linotype" w:hAnsi="Palatino Linotype" w:cs="Palatino Linotype"/>
          <w:b/>
          <w:lang w:eastAsia="es-ES"/>
        </w:rPr>
        <w:t xml:space="preserve">derivado de no haberse realizado una sesión del comité de dictámenes de giro, </w:t>
      </w:r>
      <w:r w:rsidRPr="003949B4">
        <w:rPr>
          <w:rFonts w:ascii="Palatino Linotype" w:eastAsia="Palatino Linotype" w:hAnsi="Palatino Linotype" w:cs="Palatino Linotype"/>
          <w:b/>
          <w:u w:val="single"/>
          <w:lang w:eastAsia="es-ES"/>
        </w:rPr>
        <w:t>no se cuenta con el acta de instalación</w:t>
      </w:r>
      <w:r w:rsidRPr="002F4688">
        <w:rPr>
          <w:rFonts w:ascii="Palatino Linotype" w:eastAsia="Palatino Linotype" w:hAnsi="Palatino Linotype" w:cs="Palatino Linotype"/>
          <w:b/>
          <w:lang w:eastAsia="es-ES"/>
        </w:rPr>
        <w:t xml:space="preserve">, ya que esta debe ser aprobada en la segunda sesión y en virtud de no haber solicitudes oficiales de dictámenes de giro, la misma comisión no ha sesionado, por lo que no se </w:t>
      </w:r>
      <w:r w:rsidR="00F41D77">
        <w:rPr>
          <w:rFonts w:ascii="Palatino Linotype" w:eastAsia="Palatino Linotype" w:hAnsi="Palatino Linotype" w:cs="Palatino Linotype"/>
          <w:b/>
          <w:lang w:eastAsia="es-ES"/>
        </w:rPr>
        <w:t xml:space="preserve">cuenta con acta de instalación, </w:t>
      </w:r>
      <w:r w:rsidR="00F41D77">
        <w:rPr>
          <w:rFonts w:ascii="Palatino Linotype" w:eastAsia="Palatino Linotype" w:hAnsi="Palatino Linotype" w:cs="Palatino Linotype"/>
          <w:b/>
          <w:i/>
          <w:lang w:eastAsia="es-ES"/>
        </w:rPr>
        <w:t xml:space="preserve">“ACUERDO 46 EXT 2022.pdf”, </w:t>
      </w:r>
      <w:r w:rsidRPr="002F4688">
        <w:rPr>
          <w:rFonts w:ascii="Palatino Linotype" w:eastAsia="Palatino Linotype" w:hAnsi="Palatino Linotype" w:cs="Palatino Linotype"/>
          <w:lang w:eastAsia="es-ES"/>
        </w:rPr>
        <w:t>consiste en el Acuerdo de declaratoria de inexistencia de la información solicitada.</w:t>
      </w:r>
    </w:p>
    <w:p w:rsidR="00F41D77" w:rsidRDefault="00F845DA" w:rsidP="00F41D77">
      <w:pPr>
        <w:spacing w:after="240" w:line="360" w:lineRule="auto"/>
        <w:ind w:right="49"/>
        <w:jc w:val="both"/>
        <w:rPr>
          <w:rFonts w:ascii="Palatino Linotype" w:eastAsia="Palatino Linotype" w:hAnsi="Palatino Linotype" w:cs="Palatino Linotype"/>
        </w:rPr>
      </w:pPr>
      <w:bookmarkStart w:id="5" w:name="_heading=h.3rdcrjn" w:colFirst="0" w:colLast="0"/>
      <w:bookmarkEnd w:id="5"/>
      <w:r w:rsidRPr="006D6970">
        <w:rPr>
          <w:rFonts w:ascii="Palatino Linotype" w:eastAsia="Palatino Linotype" w:hAnsi="Palatino Linotype" w:cs="Palatino Linotype"/>
        </w:rPr>
        <w:t xml:space="preserve">Expuestas las posturas de las partes, resulta importante iniciar este análisis mencionando que </w:t>
      </w:r>
      <w:r w:rsidR="00F41D77">
        <w:rPr>
          <w:rFonts w:ascii="Palatino Linotype" w:eastAsia="Palatino Linotype" w:hAnsi="Palatino Linotype" w:cs="Palatino Linotype"/>
        </w:rPr>
        <w:t xml:space="preserve">la </w:t>
      </w:r>
      <w:r w:rsidR="00F41D77" w:rsidRPr="00F41D77">
        <w:rPr>
          <w:rFonts w:ascii="Palatino Linotype" w:eastAsia="Palatino Linotype" w:hAnsi="Palatino Linotype" w:cs="Palatino Linotype"/>
        </w:rPr>
        <w:t>Ley de Competitividad y Ordenamiento Comercial del Estado de México</w:t>
      </w:r>
      <w:r w:rsidR="00F41D77">
        <w:rPr>
          <w:rFonts w:ascii="Palatino Linotype" w:eastAsia="Palatino Linotype" w:hAnsi="Palatino Linotype" w:cs="Palatino Linotype"/>
        </w:rPr>
        <w:t xml:space="preserve"> regula la figura del Comité Municipal de Dictamen de Giro, tal como se advierte en la siguiente cita:</w:t>
      </w:r>
    </w:p>
    <w:p w:rsidR="00F41D77" w:rsidRPr="00F41D77" w:rsidRDefault="00F41D77" w:rsidP="00F41D77">
      <w:pPr>
        <w:spacing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F41D77">
        <w:rPr>
          <w:rFonts w:ascii="Palatino Linotype" w:eastAsia="Palatino Linotype" w:hAnsi="Palatino Linotype" w:cs="Palatino Linotype"/>
          <w:i/>
          <w:sz w:val="22"/>
        </w:rPr>
        <w:t xml:space="preserve">Artículo 20 Bis. - </w:t>
      </w:r>
      <w:r w:rsidRPr="00F41D77">
        <w:rPr>
          <w:rFonts w:ascii="Palatino Linotype" w:eastAsia="Palatino Linotype" w:hAnsi="Palatino Linotype" w:cs="Palatino Linotype"/>
          <w:b/>
          <w:i/>
          <w:sz w:val="22"/>
        </w:rPr>
        <w:t>El Dictamen de Giro es el documento de carácter permanente emitido por el Comité Municipal de Dictámenes de Giro</w:t>
      </w:r>
      <w:r w:rsidRPr="00F41D77">
        <w:rPr>
          <w:rFonts w:ascii="Palatino Linotype" w:eastAsia="Palatino Linotype" w:hAnsi="Palatino Linotype" w:cs="Palatino Linotype"/>
          <w:i/>
          <w:sz w:val="22"/>
        </w:rPr>
        <w:t>, sustentado en las evaluaciones técnicas de factibilidad en materias de salubridad local tratándose de venta de bebidas alcohólicas y rastros, cuya finalidad es determinar el funcionamiento de unidades económicas, en términos de esta Ley y las disposiciones jurídicas aplicables de acuerdo con los principios de transparencia y publicidad.</w:t>
      </w:r>
    </w:p>
    <w:p w:rsidR="00F41D77" w:rsidRDefault="00F41D77" w:rsidP="00F41D77">
      <w:pPr>
        <w:spacing w:after="240" w:line="276" w:lineRule="auto"/>
        <w:ind w:left="567" w:right="900"/>
        <w:jc w:val="both"/>
        <w:rPr>
          <w:rFonts w:ascii="Palatino Linotype" w:eastAsia="Palatino Linotype" w:hAnsi="Palatino Linotype" w:cs="Palatino Linotype"/>
          <w:i/>
          <w:sz w:val="22"/>
        </w:rPr>
      </w:pPr>
      <w:r w:rsidRPr="00F41D77">
        <w:rPr>
          <w:rFonts w:ascii="Palatino Linotype" w:eastAsia="Palatino Linotype" w:hAnsi="Palatino Linotype" w:cs="Palatino Linotype"/>
          <w:b/>
          <w:i/>
          <w:sz w:val="22"/>
        </w:rPr>
        <w:t xml:space="preserve">El Comité a que se refiere el párrafo anterior, estará integrado por las personas titulares de las Direcciones municipales de Desarrollo Económico, </w:t>
      </w:r>
      <w:r w:rsidRPr="00F41D77">
        <w:rPr>
          <w:rFonts w:ascii="Palatino Linotype" w:eastAsia="Palatino Linotype" w:hAnsi="Palatino Linotype" w:cs="Palatino Linotype"/>
          <w:b/>
          <w:i/>
          <w:sz w:val="22"/>
        </w:rPr>
        <w:lastRenderedPageBreak/>
        <w:t>Desarrollo Urbano, Ecología, Protección Civil, Salud o sus equivalentes, un representante de las Cámaras Empresariales, así como un representante del Comité Coordinador del Sistema Municipal Anticorrupción y un representante de la Contraloría Municipal. Será presidido por la o el Presidente Municipal o quien éste determine, y tendrá la finalidad de establecer la factibilidad para la operación de las actividades previstas en la presente Ley en términos de las disposiciones jurídicas aplicables</w:t>
      </w:r>
      <w:r w:rsidRPr="00F41D77">
        <w:rPr>
          <w:rFonts w:ascii="Palatino Linotype" w:eastAsia="Palatino Linotype" w:hAnsi="Palatino Linotype" w:cs="Palatino Linotype"/>
          <w:i/>
          <w:sz w:val="22"/>
        </w:rPr>
        <w:t>.</w:t>
      </w:r>
      <w:r>
        <w:rPr>
          <w:rFonts w:ascii="Palatino Linotype" w:eastAsia="Palatino Linotype" w:hAnsi="Palatino Linotype" w:cs="Palatino Linotype"/>
          <w:i/>
          <w:sz w:val="22"/>
        </w:rPr>
        <w:t>” (Sic) (Énfasis añadido)</w:t>
      </w:r>
    </w:p>
    <w:p w:rsidR="00F41D77" w:rsidRDefault="0093005B" w:rsidP="0093005B">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armonía con lo insertado anteriormente, el </w:t>
      </w:r>
      <w:r w:rsidRPr="0093005B">
        <w:rPr>
          <w:rFonts w:ascii="Palatino Linotype" w:eastAsia="Palatino Linotype" w:hAnsi="Palatino Linotype" w:cs="Palatino Linotype"/>
        </w:rPr>
        <w:t>Reglamento del Comité Municipal de Dictámenes de giro,</w:t>
      </w:r>
      <w:r>
        <w:rPr>
          <w:rFonts w:ascii="Palatino Linotype" w:eastAsia="Palatino Linotype" w:hAnsi="Palatino Linotype" w:cs="Palatino Linotype"/>
        </w:rPr>
        <w:t xml:space="preserve"> Huixquilucan, Estado de México, dispone lo siguiente:</w:t>
      </w:r>
    </w:p>
    <w:p w:rsidR="0093005B" w:rsidRPr="0093005B" w:rsidRDefault="0093005B" w:rsidP="0093005B">
      <w:pPr>
        <w:spacing w:after="240"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i/>
          <w:sz w:val="22"/>
        </w:rPr>
        <w:t>“</w:t>
      </w:r>
      <w:r w:rsidRPr="0093005B">
        <w:rPr>
          <w:rFonts w:ascii="Palatino Linotype" w:eastAsia="Palatino Linotype" w:hAnsi="Palatino Linotype" w:cs="Palatino Linotype"/>
          <w:i/>
          <w:sz w:val="22"/>
        </w:rPr>
        <w:t xml:space="preserve">Artículo 6.- Con base en la Sección Tercera, Artículo 20 Bis y Quinto Transitorio de la Ley de Competitividad y Ordenamiento Del Estado de México, </w:t>
      </w:r>
      <w:r w:rsidRPr="0093005B">
        <w:rPr>
          <w:rFonts w:ascii="Palatino Linotype" w:eastAsia="Palatino Linotype" w:hAnsi="Palatino Linotype" w:cs="Palatino Linotype"/>
          <w:b/>
          <w:i/>
          <w:sz w:val="22"/>
        </w:rPr>
        <w:t>el Comité Municipal de Dictamen de Giro se integra por:</w:t>
      </w:r>
    </w:p>
    <w:p w:rsidR="0093005B" w:rsidRPr="0093005B" w:rsidRDefault="0093005B" w:rsidP="0093005B">
      <w:pPr>
        <w:spacing w:after="240" w:line="276" w:lineRule="auto"/>
        <w:ind w:left="567" w:right="900"/>
        <w:jc w:val="both"/>
        <w:rPr>
          <w:rFonts w:ascii="Palatino Linotype" w:eastAsia="Palatino Linotype" w:hAnsi="Palatino Linotype" w:cs="Palatino Linotype"/>
          <w:i/>
          <w:sz w:val="22"/>
        </w:rPr>
      </w:pPr>
      <w:r w:rsidRPr="0093005B">
        <w:rPr>
          <w:rFonts w:ascii="Palatino Linotype" w:eastAsia="Palatino Linotype" w:hAnsi="Palatino Linotype" w:cs="Palatino Linotype"/>
          <w:i/>
          <w:sz w:val="22"/>
        </w:rPr>
        <w:t xml:space="preserve">I. Una Presidenta </w:t>
      </w:r>
      <w:proofErr w:type="spellStart"/>
      <w:r w:rsidRPr="0093005B">
        <w:rPr>
          <w:rFonts w:ascii="Palatino Linotype" w:eastAsia="Palatino Linotype" w:hAnsi="Palatino Linotype" w:cs="Palatino Linotype"/>
          <w:i/>
          <w:sz w:val="22"/>
        </w:rPr>
        <w:t>ó</w:t>
      </w:r>
      <w:proofErr w:type="spellEnd"/>
      <w:r w:rsidRPr="0093005B">
        <w:rPr>
          <w:rFonts w:ascii="Palatino Linotype" w:eastAsia="Palatino Linotype" w:hAnsi="Palatino Linotype" w:cs="Palatino Linotype"/>
          <w:i/>
          <w:sz w:val="22"/>
        </w:rPr>
        <w:t xml:space="preserve"> Presidente Municipal, quien lo presidirá;</w:t>
      </w:r>
    </w:p>
    <w:p w:rsidR="0093005B" w:rsidRPr="0093005B" w:rsidRDefault="0093005B" w:rsidP="0093005B">
      <w:pPr>
        <w:spacing w:after="240" w:line="276" w:lineRule="auto"/>
        <w:ind w:left="567" w:right="900"/>
        <w:jc w:val="both"/>
        <w:rPr>
          <w:rFonts w:ascii="Palatino Linotype" w:eastAsia="Palatino Linotype" w:hAnsi="Palatino Linotype" w:cs="Palatino Linotype"/>
          <w:i/>
          <w:sz w:val="22"/>
        </w:rPr>
      </w:pPr>
      <w:r w:rsidRPr="0093005B">
        <w:rPr>
          <w:rFonts w:ascii="Palatino Linotype" w:eastAsia="Palatino Linotype" w:hAnsi="Palatino Linotype" w:cs="Palatino Linotype"/>
          <w:i/>
          <w:sz w:val="22"/>
        </w:rPr>
        <w:t>II. El Titular de Desarrollo Económico. Quien fungirá como Secretario Técnico;</w:t>
      </w:r>
    </w:p>
    <w:p w:rsidR="0093005B" w:rsidRPr="0093005B" w:rsidRDefault="0093005B" w:rsidP="0093005B">
      <w:pPr>
        <w:spacing w:after="240" w:line="276" w:lineRule="auto"/>
        <w:ind w:left="567" w:right="900"/>
        <w:jc w:val="both"/>
        <w:rPr>
          <w:rFonts w:ascii="Palatino Linotype" w:eastAsia="Palatino Linotype" w:hAnsi="Palatino Linotype" w:cs="Palatino Linotype"/>
          <w:i/>
          <w:sz w:val="22"/>
        </w:rPr>
      </w:pPr>
      <w:r w:rsidRPr="0093005B">
        <w:rPr>
          <w:rFonts w:ascii="Palatino Linotype" w:eastAsia="Palatino Linotype" w:hAnsi="Palatino Linotype" w:cs="Palatino Linotype"/>
          <w:i/>
          <w:sz w:val="22"/>
        </w:rPr>
        <w:t>III. El Titular de Desarrollo Urbano. Integrante consultivo de seguimiento;</w:t>
      </w:r>
    </w:p>
    <w:p w:rsidR="0093005B" w:rsidRPr="0093005B" w:rsidRDefault="0093005B" w:rsidP="0093005B">
      <w:pPr>
        <w:spacing w:after="240" w:line="276" w:lineRule="auto"/>
        <w:ind w:left="567" w:right="900"/>
        <w:jc w:val="both"/>
        <w:rPr>
          <w:rFonts w:ascii="Palatino Linotype" w:eastAsia="Palatino Linotype" w:hAnsi="Palatino Linotype" w:cs="Palatino Linotype"/>
          <w:i/>
          <w:sz w:val="22"/>
        </w:rPr>
      </w:pPr>
      <w:r w:rsidRPr="0093005B">
        <w:rPr>
          <w:rFonts w:ascii="Palatino Linotype" w:eastAsia="Palatino Linotype" w:hAnsi="Palatino Linotype" w:cs="Palatino Linotype"/>
          <w:i/>
          <w:sz w:val="22"/>
        </w:rPr>
        <w:t>IV. El Titular de Ecología y Medio Ambiente. Integrante consultivo de seguimiento;</w:t>
      </w:r>
    </w:p>
    <w:p w:rsidR="0093005B" w:rsidRPr="0093005B" w:rsidRDefault="0093005B" w:rsidP="0093005B">
      <w:pPr>
        <w:spacing w:after="240" w:line="276" w:lineRule="auto"/>
        <w:ind w:left="567" w:right="900"/>
        <w:jc w:val="both"/>
        <w:rPr>
          <w:rFonts w:ascii="Palatino Linotype" w:eastAsia="Palatino Linotype" w:hAnsi="Palatino Linotype" w:cs="Palatino Linotype"/>
          <w:i/>
          <w:sz w:val="22"/>
        </w:rPr>
      </w:pPr>
      <w:r w:rsidRPr="0093005B">
        <w:rPr>
          <w:rFonts w:ascii="Palatino Linotype" w:eastAsia="Palatino Linotype" w:hAnsi="Palatino Linotype" w:cs="Palatino Linotype"/>
          <w:i/>
          <w:sz w:val="22"/>
        </w:rPr>
        <w:t>V. El Titular de Protección Civil. Integrante consultivo de seguimiento;</w:t>
      </w:r>
    </w:p>
    <w:p w:rsidR="0093005B" w:rsidRPr="0093005B" w:rsidRDefault="0093005B" w:rsidP="0093005B">
      <w:pPr>
        <w:spacing w:after="240" w:line="276" w:lineRule="auto"/>
        <w:ind w:left="567" w:right="900"/>
        <w:jc w:val="both"/>
        <w:rPr>
          <w:rFonts w:ascii="Palatino Linotype" w:eastAsia="Palatino Linotype" w:hAnsi="Palatino Linotype" w:cs="Palatino Linotype"/>
          <w:i/>
          <w:sz w:val="22"/>
        </w:rPr>
      </w:pPr>
      <w:r w:rsidRPr="0093005B">
        <w:rPr>
          <w:rFonts w:ascii="Palatino Linotype" w:eastAsia="Palatino Linotype" w:hAnsi="Palatino Linotype" w:cs="Palatino Linotype"/>
          <w:i/>
          <w:sz w:val="22"/>
        </w:rPr>
        <w:t>VI. El Titular de Desarrollo Agropecuario y Forestal. Auxiliará al Comité en los ámbitos de su competencia, principalmente en la materia de rastros;</w:t>
      </w:r>
    </w:p>
    <w:p w:rsidR="0093005B" w:rsidRPr="0093005B" w:rsidRDefault="0093005B" w:rsidP="0093005B">
      <w:pPr>
        <w:spacing w:after="240" w:line="276" w:lineRule="auto"/>
        <w:ind w:left="567" w:right="900"/>
        <w:jc w:val="both"/>
        <w:rPr>
          <w:rFonts w:ascii="Palatino Linotype" w:eastAsia="Palatino Linotype" w:hAnsi="Palatino Linotype" w:cs="Palatino Linotype"/>
          <w:i/>
          <w:sz w:val="22"/>
        </w:rPr>
      </w:pPr>
      <w:r w:rsidRPr="0093005B">
        <w:rPr>
          <w:rFonts w:ascii="Palatino Linotype" w:eastAsia="Palatino Linotype" w:hAnsi="Palatino Linotype" w:cs="Palatino Linotype"/>
          <w:i/>
          <w:sz w:val="22"/>
        </w:rPr>
        <w:t>VII. Presidenta o Presidente de la Comisión Edilicia de Salud Pública o a su vez a quien designe como titular;</w:t>
      </w:r>
    </w:p>
    <w:p w:rsidR="0093005B" w:rsidRPr="0093005B" w:rsidRDefault="0093005B" w:rsidP="0093005B">
      <w:pPr>
        <w:spacing w:after="240" w:line="276" w:lineRule="auto"/>
        <w:ind w:left="567" w:right="900"/>
        <w:jc w:val="both"/>
        <w:rPr>
          <w:rFonts w:ascii="Palatino Linotype" w:eastAsia="Palatino Linotype" w:hAnsi="Palatino Linotype" w:cs="Palatino Linotype"/>
          <w:i/>
          <w:sz w:val="22"/>
        </w:rPr>
      </w:pPr>
      <w:r w:rsidRPr="0093005B">
        <w:rPr>
          <w:rFonts w:ascii="Palatino Linotype" w:eastAsia="Palatino Linotype" w:hAnsi="Palatino Linotype" w:cs="Palatino Linotype"/>
          <w:i/>
          <w:sz w:val="22"/>
        </w:rPr>
        <w:t>VIII. Contralor Interno Municipal;</w:t>
      </w:r>
    </w:p>
    <w:p w:rsidR="0093005B" w:rsidRPr="0093005B" w:rsidRDefault="0093005B" w:rsidP="0093005B">
      <w:pPr>
        <w:spacing w:after="240" w:line="276" w:lineRule="auto"/>
        <w:ind w:left="567" w:right="900"/>
        <w:jc w:val="both"/>
        <w:rPr>
          <w:rFonts w:ascii="Palatino Linotype" w:eastAsia="Palatino Linotype" w:hAnsi="Palatino Linotype" w:cs="Palatino Linotype"/>
          <w:i/>
          <w:sz w:val="22"/>
        </w:rPr>
      </w:pPr>
      <w:r w:rsidRPr="0093005B">
        <w:rPr>
          <w:rFonts w:ascii="Palatino Linotype" w:eastAsia="Palatino Linotype" w:hAnsi="Palatino Linotype" w:cs="Palatino Linotype"/>
          <w:i/>
          <w:sz w:val="22"/>
        </w:rPr>
        <w:t>IX. Representante del Sistema Municipal Anticorrupción; y</w:t>
      </w:r>
    </w:p>
    <w:p w:rsidR="0093005B" w:rsidRPr="0093005B" w:rsidRDefault="0093005B" w:rsidP="0093005B">
      <w:pPr>
        <w:spacing w:after="240" w:line="276" w:lineRule="auto"/>
        <w:ind w:left="567" w:right="900"/>
        <w:jc w:val="both"/>
        <w:rPr>
          <w:rFonts w:ascii="Palatino Linotype" w:eastAsia="Palatino Linotype" w:hAnsi="Palatino Linotype" w:cs="Palatino Linotype"/>
          <w:i/>
          <w:sz w:val="22"/>
        </w:rPr>
      </w:pPr>
      <w:r w:rsidRPr="0093005B">
        <w:rPr>
          <w:rFonts w:ascii="Palatino Linotype" w:eastAsia="Palatino Linotype" w:hAnsi="Palatino Linotype" w:cs="Palatino Linotype"/>
          <w:i/>
          <w:sz w:val="22"/>
        </w:rPr>
        <w:t>X. Representante del sector empresarial de Huixquilucan.</w:t>
      </w:r>
    </w:p>
    <w:p w:rsidR="0093005B" w:rsidRPr="0093005B" w:rsidRDefault="0093005B" w:rsidP="0093005B">
      <w:pPr>
        <w:spacing w:after="240" w:line="276" w:lineRule="auto"/>
        <w:ind w:left="567" w:right="900"/>
        <w:jc w:val="both"/>
        <w:rPr>
          <w:rFonts w:ascii="Palatino Linotype" w:eastAsia="Palatino Linotype" w:hAnsi="Palatino Linotype" w:cs="Palatino Linotype"/>
          <w:i/>
          <w:sz w:val="22"/>
        </w:rPr>
      </w:pPr>
      <w:r w:rsidRPr="0093005B">
        <w:rPr>
          <w:rFonts w:ascii="Palatino Linotype" w:eastAsia="Palatino Linotype" w:hAnsi="Palatino Linotype" w:cs="Palatino Linotype"/>
          <w:i/>
          <w:sz w:val="22"/>
        </w:rPr>
        <w:lastRenderedPageBreak/>
        <w:t>En las sesiones del Comité, la Presidencia podrá ser suplida por quien ella misma determine. El resto de las y los integrantes podrán designar a una o un suplente, quienes tendrán derecho a voz y voto.</w:t>
      </w:r>
    </w:p>
    <w:p w:rsidR="0093005B" w:rsidRPr="0093005B" w:rsidRDefault="0093005B" w:rsidP="0093005B">
      <w:pPr>
        <w:spacing w:after="240" w:line="276" w:lineRule="auto"/>
        <w:ind w:left="567" w:right="900"/>
        <w:jc w:val="both"/>
        <w:rPr>
          <w:rFonts w:ascii="Palatino Linotype" w:eastAsia="Palatino Linotype" w:hAnsi="Palatino Linotype" w:cs="Palatino Linotype"/>
          <w:i/>
          <w:sz w:val="22"/>
        </w:rPr>
      </w:pPr>
      <w:r w:rsidRPr="0093005B">
        <w:rPr>
          <w:rFonts w:ascii="Palatino Linotype" w:eastAsia="Palatino Linotype" w:hAnsi="Palatino Linotype" w:cs="Palatino Linotype"/>
          <w:i/>
          <w:sz w:val="22"/>
        </w:rPr>
        <w:t>Los integrantes tendrán derecho a voz y voto, excepto el titular de Desarrollo Agropecuario y Forestal y el representante del sector empresarial, quienes sólo tendrán derecho a voz.</w:t>
      </w:r>
      <w:r>
        <w:rPr>
          <w:rFonts w:ascii="Palatino Linotype" w:eastAsia="Palatino Linotype" w:hAnsi="Palatino Linotype" w:cs="Palatino Linotype"/>
          <w:i/>
          <w:sz w:val="22"/>
        </w:rPr>
        <w:t>” (Sic) (Énfasis añadido)</w:t>
      </w:r>
    </w:p>
    <w:p w:rsidR="00F41D77" w:rsidRPr="00126621" w:rsidRDefault="00126621" w:rsidP="00F41D77">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con lo insertado anteriormente, se advierte que en efecto, la figura del Comité Municipal de Dictamen de Giro existe dentro del Ayuntamiento de Huixquilucan, sin embargo, debemos recordar que en su respuesta, el </w:t>
      </w:r>
      <w:r w:rsidRPr="00126621">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limitó a enviar el Reglamento que rige a este </w:t>
      </w:r>
      <w:r w:rsidR="001663C1">
        <w:rPr>
          <w:rFonts w:ascii="Palatino Linotype" w:eastAsia="Palatino Linotype" w:hAnsi="Palatino Linotype" w:cs="Palatino Linotype"/>
        </w:rPr>
        <w:t>comité</w:t>
      </w:r>
      <w:r>
        <w:rPr>
          <w:rFonts w:ascii="Palatino Linotype" w:eastAsia="Palatino Linotype" w:hAnsi="Palatino Linotype" w:cs="Palatino Linotype"/>
        </w:rPr>
        <w:t xml:space="preserve"> y posteriormente en informe justificado señaló que </w:t>
      </w:r>
      <w:r w:rsidRPr="00BC6175">
        <w:rPr>
          <w:rFonts w:ascii="Palatino Linotype" w:eastAsia="Palatino Linotype" w:hAnsi="Palatino Linotype" w:cs="Palatino Linotype"/>
          <w:b/>
          <w:i/>
          <w:lang w:eastAsia="es-ES"/>
        </w:rPr>
        <w:t xml:space="preserve">derivado de no haberse realizado una sesión del comité de dictámenes de giro, no se cuenta con el </w:t>
      </w:r>
      <w:r w:rsidRPr="00BC6175">
        <w:rPr>
          <w:rFonts w:ascii="Palatino Linotype" w:eastAsia="Palatino Linotype" w:hAnsi="Palatino Linotype" w:cs="Palatino Linotype"/>
          <w:b/>
          <w:i/>
          <w:u w:val="single"/>
          <w:lang w:eastAsia="es-ES"/>
        </w:rPr>
        <w:t>acta de instalación</w:t>
      </w:r>
      <w:r w:rsidRPr="00BC6175">
        <w:rPr>
          <w:rFonts w:ascii="Palatino Linotype" w:eastAsia="Palatino Linotype" w:hAnsi="Palatino Linotype" w:cs="Palatino Linotype"/>
          <w:b/>
          <w:i/>
          <w:lang w:eastAsia="es-ES"/>
        </w:rPr>
        <w:t xml:space="preserve">, ya que esta </w:t>
      </w:r>
      <w:r w:rsidRPr="00590DB6">
        <w:rPr>
          <w:rFonts w:ascii="Palatino Linotype" w:eastAsia="Palatino Linotype" w:hAnsi="Palatino Linotype" w:cs="Palatino Linotype"/>
          <w:b/>
          <w:i/>
          <w:lang w:eastAsia="es-ES"/>
        </w:rPr>
        <w:t>debe ser aprobada en la segunda sesión</w:t>
      </w:r>
      <w:r w:rsidRPr="00BC6175">
        <w:rPr>
          <w:rFonts w:ascii="Palatino Linotype" w:eastAsia="Palatino Linotype" w:hAnsi="Palatino Linotype" w:cs="Palatino Linotype"/>
          <w:b/>
          <w:i/>
          <w:lang w:eastAsia="es-ES"/>
        </w:rPr>
        <w:t xml:space="preserve"> y en virtud de no haber solicitudes oficiales de dictámenes de giro, la misma comisión no ha sesionado, por lo que no se cuenta con acta de instalación, </w:t>
      </w:r>
      <w:r w:rsidRPr="00184C47">
        <w:rPr>
          <w:rFonts w:ascii="Palatino Linotype" w:eastAsia="Palatino Linotype" w:hAnsi="Palatino Linotype" w:cs="Palatino Linotype"/>
          <w:lang w:eastAsia="es-ES"/>
        </w:rPr>
        <w:t>acompañand</w:t>
      </w:r>
      <w:r w:rsidRPr="00BC6175">
        <w:rPr>
          <w:rFonts w:ascii="Palatino Linotype" w:eastAsia="Palatino Linotype" w:hAnsi="Palatino Linotype" w:cs="Palatino Linotype"/>
          <w:i/>
          <w:lang w:eastAsia="es-ES"/>
        </w:rPr>
        <w:t xml:space="preserve">o </w:t>
      </w:r>
      <w:r>
        <w:rPr>
          <w:rFonts w:ascii="Palatino Linotype" w:eastAsia="Palatino Linotype" w:hAnsi="Palatino Linotype" w:cs="Palatino Linotype"/>
          <w:lang w:eastAsia="es-ES"/>
        </w:rPr>
        <w:t>a su dicho el acuerdo de declaratoria de inexistencia de la información.</w:t>
      </w:r>
    </w:p>
    <w:p w:rsidR="00C23677" w:rsidRDefault="007F29A9" w:rsidP="00184C47">
      <w:pPr>
        <w:spacing w:before="240" w:after="240" w:line="360" w:lineRule="auto"/>
        <w:ind w:right="49"/>
        <w:jc w:val="both"/>
        <w:rPr>
          <w:rFonts w:ascii="Palatino Linotype" w:eastAsia="Palatino Linotype" w:hAnsi="Palatino Linotype" w:cs="Palatino Linotype"/>
          <w:color w:val="000000" w:themeColor="text1"/>
        </w:rPr>
      </w:pPr>
      <w:r w:rsidRPr="00184C47">
        <w:rPr>
          <w:rFonts w:ascii="Palatino Linotype" w:eastAsia="Palatino Linotype" w:hAnsi="Palatino Linotype" w:cs="Palatino Linotype"/>
          <w:color w:val="000000" w:themeColor="text1"/>
        </w:rPr>
        <w:t xml:space="preserve">Bajo esta línea de pensamiento, no pasa desapercibido para este Instituto que </w:t>
      </w:r>
      <w:r w:rsidR="00085312" w:rsidRPr="00184C47">
        <w:rPr>
          <w:rFonts w:ascii="Palatino Linotype" w:eastAsia="Palatino Linotype" w:hAnsi="Palatino Linotype" w:cs="Palatino Linotype"/>
          <w:color w:val="000000" w:themeColor="text1"/>
        </w:rPr>
        <w:t xml:space="preserve">el </w:t>
      </w:r>
      <w:r w:rsidR="00184C47" w:rsidRPr="00184C47">
        <w:rPr>
          <w:rFonts w:ascii="Palatino Linotype" w:eastAsia="Palatino Linotype" w:hAnsi="Palatino Linotype" w:cs="Palatino Linotype"/>
          <w:b/>
          <w:color w:val="000000" w:themeColor="text1"/>
        </w:rPr>
        <w:t>Sujeto Obligado</w:t>
      </w:r>
      <w:r w:rsidR="00184C47" w:rsidRPr="00184C47">
        <w:rPr>
          <w:rFonts w:ascii="Palatino Linotype" w:eastAsia="Palatino Linotype" w:hAnsi="Palatino Linotype" w:cs="Palatino Linotype"/>
          <w:color w:val="000000" w:themeColor="text1"/>
        </w:rPr>
        <w:t xml:space="preserve"> </w:t>
      </w:r>
      <w:r w:rsidR="00085312" w:rsidRPr="00184C47">
        <w:rPr>
          <w:rFonts w:ascii="Palatino Linotype" w:eastAsia="Palatino Linotype" w:hAnsi="Palatino Linotype" w:cs="Palatino Linotype"/>
          <w:color w:val="000000" w:themeColor="text1"/>
        </w:rPr>
        <w:t xml:space="preserve">se pronuncia en el sentido de no haber </w:t>
      </w:r>
      <w:r w:rsidR="00085312" w:rsidRPr="00184C47">
        <w:rPr>
          <w:rFonts w:ascii="Palatino Linotype" w:eastAsia="Palatino Linotype" w:hAnsi="Palatino Linotype" w:cs="Palatino Linotype"/>
          <w:b/>
          <w:color w:val="000000" w:themeColor="text1"/>
          <w:u w:val="single"/>
        </w:rPr>
        <w:t>instalado</w:t>
      </w:r>
      <w:r w:rsidR="001B1169" w:rsidRPr="00184C47">
        <w:rPr>
          <w:rFonts w:ascii="Palatino Linotype" w:eastAsia="Palatino Linotype" w:hAnsi="Palatino Linotype" w:cs="Palatino Linotype"/>
          <w:b/>
          <w:color w:val="000000" w:themeColor="text1"/>
          <w:u w:val="single"/>
        </w:rPr>
        <w:t xml:space="preserve">  el referido comité</w:t>
      </w:r>
      <w:r w:rsidR="00085312" w:rsidRPr="00184C47">
        <w:rPr>
          <w:rFonts w:ascii="Palatino Linotype" w:eastAsia="Palatino Linotype" w:hAnsi="Palatino Linotype" w:cs="Palatino Linotype"/>
          <w:b/>
          <w:color w:val="000000" w:themeColor="text1"/>
          <w:u w:val="single"/>
        </w:rPr>
        <w:t>,</w:t>
      </w:r>
      <w:r w:rsidR="00085312" w:rsidRPr="00184C47">
        <w:rPr>
          <w:rFonts w:ascii="Palatino Linotype" w:eastAsia="Palatino Linotype" w:hAnsi="Palatino Linotype" w:cs="Palatino Linotype"/>
          <w:color w:val="000000" w:themeColor="text1"/>
        </w:rPr>
        <w:t xml:space="preserve"> </w:t>
      </w:r>
      <w:r w:rsidR="001B1169" w:rsidRPr="00184C47">
        <w:rPr>
          <w:rFonts w:ascii="Palatino Linotype" w:eastAsia="Palatino Linotype" w:hAnsi="Palatino Linotype" w:cs="Palatino Linotype"/>
          <w:color w:val="000000" w:themeColor="text1"/>
        </w:rPr>
        <w:t xml:space="preserve">sin embargo no debemos perder de vista que el particular </w:t>
      </w:r>
      <w:r w:rsidR="001B1169" w:rsidRPr="00154E93">
        <w:rPr>
          <w:rFonts w:ascii="Palatino Linotype" w:eastAsia="Palatino Linotype" w:hAnsi="Palatino Linotype" w:cs="Palatino Linotype"/>
          <w:b/>
          <w:color w:val="000000" w:themeColor="text1"/>
          <w:u w:val="single"/>
        </w:rPr>
        <w:t>no solicitó el acta de instalación,</w:t>
      </w:r>
      <w:r w:rsidR="00085312" w:rsidRPr="00154E93">
        <w:rPr>
          <w:rFonts w:ascii="Palatino Linotype" w:eastAsia="Palatino Linotype" w:hAnsi="Palatino Linotype" w:cs="Palatino Linotype"/>
          <w:b/>
          <w:color w:val="000000" w:themeColor="text1"/>
          <w:u w:val="single"/>
        </w:rPr>
        <w:t xml:space="preserve"> sino el documento donde conste la integración y toma de protesta</w:t>
      </w:r>
      <w:r w:rsidR="001B1169" w:rsidRPr="00154E93">
        <w:rPr>
          <w:rFonts w:ascii="Palatino Linotype" w:eastAsia="Palatino Linotype" w:hAnsi="Palatino Linotype" w:cs="Palatino Linotype"/>
          <w:b/>
          <w:color w:val="000000" w:themeColor="text1"/>
          <w:u w:val="single"/>
        </w:rPr>
        <w:t xml:space="preserve"> </w:t>
      </w:r>
      <w:r w:rsidR="001B1169" w:rsidRPr="00184C47">
        <w:rPr>
          <w:rFonts w:ascii="Palatino Linotype" w:eastAsia="Palatino Linotype" w:hAnsi="Palatino Linotype" w:cs="Palatino Linotype"/>
          <w:color w:val="000000" w:themeColor="text1"/>
        </w:rPr>
        <w:t>de los integrantes del</w:t>
      </w:r>
      <w:r w:rsidR="00184C47">
        <w:rPr>
          <w:rFonts w:ascii="Palatino Linotype" w:eastAsia="Palatino Linotype" w:hAnsi="Palatino Linotype" w:cs="Palatino Linotype"/>
          <w:color w:val="000000" w:themeColor="text1"/>
        </w:rPr>
        <w:t xml:space="preserve"> Comité Municipal de Dictamen de Giro, </w:t>
      </w:r>
      <w:r w:rsidR="00C23677">
        <w:rPr>
          <w:rFonts w:ascii="Palatino Linotype" w:eastAsia="Palatino Linotype" w:hAnsi="Palatino Linotype" w:cs="Palatino Linotype"/>
          <w:color w:val="000000" w:themeColor="text1"/>
        </w:rPr>
        <w:t xml:space="preserve">por lo </w:t>
      </w:r>
      <w:r w:rsidR="00184C47">
        <w:rPr>
          <w:rFonts w:ascii="Palatino Linotype" w:eastAsia="Palatino Linotype" w:hAnsi="Palatino Linotype" w:cs="Palatino Linotype"/>
          <w:color w:val="000000" w:themeColor="text1"/>
        </w:rPr>
        <w:t>que se estima que la respuesta obedece a un requerimiento de información distinto al s</w:t>
      </w:r>
      <w:r w:rsidR="00C23677">
        <w:rPr>
          <w:rFonts w:ascii="Palatino Linotype" w:eastAsia="Palatino Linotype" w:hAnsi="Palatino Linotype" w:cs="Palatino Linotype"/>
          <w:color w:val="000000" w:themeColor="text1"/>
        </w:rPr>
        <w:t>olicitado.</w:t>
      </w:r>
    </w:p>
    <w:p w:rsidR="00B25FE5" w:rsidRPr="00184C47" w:rsidRDefault="00C23677" w:rsidP="00184C47">
      <w:pPr>
        <w:spacing w:before="240" w:after="240" w:line="360" w:lineRule="auto"/>
        <w:ind w:right="49"/>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Bajo este tenor de ideas,</w:t>
      </w:r>
      <w:r w:rsidR="00B25FE5">
        <w:rPr>
          <w:rFonts w:ascii="Palatino Linotype" w:eastAsia="Palatino Linotype" w:hAnsi="Palatino Linotype" w:cs="Palatino Linotype"/>
          <w:color w:val="000000"/>
        </w:rPr>
        <w:t xml:space="preserve"> al referirse exclusivamente </w:t>
      </w:r>
      <w:r w:rsidR="001B1169" w:rsidRPr="00C23677">
        <w:rPr>
          <w:rFonts w:ascii="Palatino Linotype" w:eastAsia="Palatino Linotype" w:hAnsi="Palatino Linotype" w:cs="Palatino Linotype"/>
          <w:color w:val="000000"/>
        </w:rPr>
        <w:t>a la instalación</w:t>
      </w:r>
      <w:r w:rsidRPr="00C23677">
        <w:rPr>
          <w:rFonts w:ascii="Palatino Linotype" w:eastAsia="Palatino Linotype" w:hAnsi="Palatino Linotype" w:cs="Palatino Linotype"/>
          <w:color w:val="000000"/>
        </w:rPr>
        <w:t xml:space="preserve"> del Comité</w:t>
      </w:r>
      <w:r w:rsidR="001B1169" w:rsidRPr="00C23677">
        <w:rPr>
          <w:rFonts w:ascii="Palatino Linotype" w:eastAsia="Palatino Linotype" w:hAnsi="Palatino Linotype" w:cs="Palatino Linotype"/>
          <w:color w:val="000000"/>
        </w:rPr>
        <w:t xml:space="preserve"> y</w:t>
      </w:r>
      <w:r w:rsidR="001B1169">
        <w:rPr>
          <w:rFonts w:ascii="Palatino Linotype" w:eastAsia="Palatino Linotype" w:hAnsi="Palatino Linotype" w:cs="Palatino Linotype"/>
          <w:color w:val="000000"/>
        </w:rPr>
        <w:t xml:space="preserve"> no así respecto al documento donde conste la</w:t>
      </w:r>
      <w:r w:rsidR="00B25FE5">
        <w:rPr>
          <w:rFonts w:ascii="Palatino Linotype" w:eastAsia="Palatino Linotype" w:hAnsi="Palatino Linotype" w:cs="Palatino Linotype"/>
          <w:color w:val="000000"/>
        </w:rPr>
        <w:t xml:space="preserve"> integración y toma de protesta, </w:t>
      </w:r>
      <w:r>
        <w:rPr>
          <w:rFonts w:ascii="Palatino Linotype" w:eastAsia="Palatino Linotype" w:hAnsi="Palatino Linotype" w:cs="Palatino Linotype"/>
          <w:color w:val="000000"/>
        </w:rPr>
        <w:t xml:space="preserve">se estima </w:t>
      </w:r>
      <w:r>
        <w:rPr>
          <w:rFonts w:ascii="Palatino Linotype" w:eastAsia="Palatino Linotype" w:hAnsi="Palatino Linotype" w:cs="Palatino Linotype"/>
          <w:color w:val="000000"/>
        </w:rPr>
        <w:lastRenderedPageBreak/>
        <w:t>que la</w:t>
      </w:r>
      <w:r w:rsidR="00B25FE5">
        <w:rPr>
          <w:rFonts w:ascii="Palatino Linotype" w:eastAsia="Palatino Linotype" w:hAnsi="Palatino Linotype" w:cs="Palatino Linotype"/>
          <w:color w:val="000000"/>
        </w:rPr>
        <w:t xml:space="preserve"> respuesta </w:t>
      </w:r>
      <w:r>
        <w:rPr>
          <w:rFonts w:ascii="Palatino Linotype" w:eastAsia="Palatino Linotype" w:hAnsi="Palatino Linotype" w:cs="Palatino Linotype"/>
          <w:color w:val="000000"/>
        </w:rPr>
        <w:t xml:space="preserve">del </w:t>
      </w:r>
      <w:r w:rsidRPr="00C23677">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sidR="00B25FE5">
        <w:rPr>
          <w:rFonts w:ascii="Palatino Linotype" w:eastAsia="Palatino Linotype" w:hAnsi="Palatino Linotype" w:cs="Palatino Linotype"/>
          <w:color w:val="000000"/>
        </w:rPr>
        <w:t>careció de los principios de congruencia y exhaustividad, como refuerzo de lo anterior</w:t>
      </w:r>
      <w:r w:rsidR="00B25FE5">
        <w:rPr>
          <w:rFonts w:ascii="Palatino Linotype" w:eastAsia="Palatino Linotype" w:hAnsi="Palatino Linotype" w:cs="Palatino Linotype"/>
          <w:color w:val="000000"/>
          <w:u w:val="single"/>
        </w:rPr>
        <w:t xml:space="preserve">, resulta crucial el Criterio 02/17, emitido por el Pleno del </w:t>
      </w:r>
      <w:r w:rsidR="00B25FE5">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B25FE5" w:rsidRDefault="00B25FE5" w:rsidP="00B25FE5">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B25FE5" w:rsidRDefault="00B25FE5" w:rsidP="00B25FE5">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7F29A9" w:rsidRPr="006D6970" w:rsidRDefault="00C23677" w:rsidP="007F29A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respecto a la integración y toma de protesta del Comité Municipal de Dictamen de Giro, este </w:t>
      </w:r>
      <w:r w:rsidR="007F29A9" w:rsidRPr="006D6970">
        <w:rPr>
          <w:rFonts w:ascii="Palatino Linotype" w:eastAsia="Palatino Linotype" w:hAnsi="Palatino Linotype" w:cs="Palatino Linotype"/>
        </w:rPr>
        <w:t xml:space="preserve">Instituto logró advertir </w:t>
      </w:r>
      <w:r w:rsidR="00E51169">
        <w:rPr>
          <w:rFonts w:ascii="Palatino Linotype" w:eastAsia="Palatino Linotype" w:hAnsi="Palatino Linotype" w:cs="Palatino Linotype"/>
        </w:rPr>
        <w:t xml:space="preserve">que está tuvo </w:t>
      </w:r>
      <w:r w:rsidR="00126621">
        <w:rPr>
          <w:rFonts w:ascii="Palatino Linotype" w:eastAsia="Palatino Linotype" w:hAnsi="Palatino Linotype" w:cs="Palatino Linotype"/>
        </w:rPr>
        <w:t>verificativo,</w:t>
      </w:r>
      <w:r w:rsidR="00E51169">
        <w:rPr>
          <w:rFonts w:ascii="Palatino Linotype" w:eastAsia="Palatino Linotype" w:hAnsi="Palatino Linotype" w:cs="Palatino Linotype"/>
        </w:rPr>
        <w:t xml:space="preserve"> el 24 de abril de 2022</w:t>
      </w:r>
      <w:r w:rsidR="00126621">
        <w:rPr>
          <w:rFonts w:ascii="Palatino Linotype" w:eastAsia="Palatino Linotype" w:hAnsi="Palatino Linotype" w:cs="Palatino Linotype"/>
        </w:rPr>
        <w:t xml:space="preserve"> sirve</w:t>
      </w:r>
      <w:r w:rsidR="007F29A9" w:rsidRPr="006D6970">
        <w:rPr>
          <w:rFonts w:ascii="Palatino Linotype" w:eastAsia="Palatino Linotype" w:hAnsi="Palatino Linotype" w:cs="Palatino Linotype"/>
        </w:rPr>
        <w:t xml:space="preserve"> de ilustración la</w:t>
      </w:r>
      <w:r w:rsidR="00796E26" w:rsidRPr="006D6970">
        <w:rPr>
          <w:rFonts w:ascii="Palatino Linotype" w:eastAsia="Palatino Linotype" w:hAnsi="Palatino Linotype" w:cs="Palatino Linotype"/>
        </w:rPr>
        <w:t xml:space="preserve"> siguiente liga</w:t>
      </w:r>
      <w:r w:rsidR="007F29A9" w:rsidRPr="006D6970">
        <w:rPr>
          <w:rFonts w:ascii="Palatino Linotype" w:eastAsia="Palatino Linotype" w:hAnsi="Palatino Linotype" w:cs="Palatino Linotype"/>
        </w:rPr>
        <w:t xml:space="preserve"> electrónica: </w:t>
      </w:r>
    </w:p>
    <w:p w:rsidR="007F29A9" w:rsidRPr="006D6970" w:rsidRDefault="007F29A9" w:rsidP="007F29A9">
      <w:pPr>
        <w:spacing w:before="240" w:after="240" w:line="360" w:lineRule="auto"/>
        <w:ind w:left="567" w:right="900"/>
        <w:jc w:val="both"/>
        <w:rPr>
          <w:rFonts w:ascii="Palatino Linotype" w:eastAsia="Palatino Linotype" w:hAnsi="Palatino Linotype" w:cs="Palatino Linotype"/>
          <w:b/>
          <w:bCs/>
          <w:lang w:val="es-MX"/>
        </w:rPr>
      </w:pPr>
      <w:r w:rsidRPr="006D6970">
        <w:rPr>
          <w:rFonts w:ascii="Palatino Linotype" w:eastAsia="Palatino Linotype" w:hAnsi="Palatino Linotype" w:cs="Palatino Linotype"/>
          <w:b/>
          <w:color w:val="000000"/>
          <w:sz w:val="22"/>
          <w:szCs w:val="22"/>
        </w:rPr>
        <w:t xml:space="preserve"> </w:t>
      </w:r>
      <w:r w:rsidRPr="006D6970">
        <w:rPr>
          <w:rFonts w:ascii="Palatino Linotype" w:eastAsia="Palatino Linotype" w:hAnsi="Palatino Linotype" w:cs="Palatino Linotype"/>
        </w:rPr>
        <w:t>“</w:t>
      </w:r>
      <w:r w:rsidR="00126621" w:rsidRPr="00126621">
        <w:rPr>
          <w:rFonts w:ascii="Palatino Linotype" w:eastAsia="Palatino Linotype" w:hAnsi="Palatino Linotype" w:cs="Palatino Linotype"/>
          <w:b/>
          <w:bCs/>
          <w:lang w:val="es-MX"/>
        </w:rPr>
        <w:t>Instalan Comité de Dictamen de Giro en Huixquilucan</w:t>
      </w:r>
      <w:r w:rsidRPr="006D6970">
        <w:rPr>
          <w:rFonts w:ascii="Palatino Linotype" w:eastAsia="Palatino Linotype" w:hAnsi="Palatino Linotype" w:cs="Palatino Linotype"/>
          <w:lang w:val="es-MX"/>
        </w:rPr>
        <w:t>”</w:t>
      </w:r>
    </w:p>
    <w:p w:rsidR="007F29A9" w:rsidRPr="006D6970" w:rsidRDefault="007F29A9" w:rsidP="007F29A9">
      <w:pPr>
        <w:spacing w:before="240" w:after="240" w:line="276" w:lineRule="auto"/>
        <w:ind w:left="567" w:right="900"/>
        <w:jc w:val="both"/>
        <w:rPr>
          <w:rFonts w:ascii="Palatino Linotype" w:eastAsia="Palatino Linotype" w:hAnsi="Palatino Linotype" w:cs="Palatino Linotype"/>
          <w:sz w:val="22"/>
        </w:rPr>
      </w:pPr>
      <w:r w:rsidRPr="006D6970">
        <w:rPr>
          <w:rFonts w:ascii="Palatino Linotype" w:eastAsia="Palatino Linotype" w:hAnsi="Palatino Linotype" w:cs="Palatino Linotype"/>
          <w:sz w:val="22"/>
        </w:rPr>
        <w:t>Publ</w:t>
      </w:r>
      <w:r w:rsidR="00126621">
        <w:rPr>
          <w:rFonts w:ascii="Palatino Linotype" w:eastAsia="Palatino Linotype" w:hAnsi="Palatino Linotype" w:cs="Palatino Linotype"/>
          <w:sz w:val="22"/>
        </w:rPr>
        <w:t>icada el 24 de abril</w:t>
      </w:r>
      <w:r w:rsidRPr="006D6970">
        <w:rPr>
          <w:rFonts w:ascii="Palatino Linotype" w:eastAsia="Palatino Linotype" w:hAnsi="Palatino Linotype" w:cs="Palatino Linotype"/>
          <w:sz w:val="22"/>
        </w:rPr>
        <w:t xml:space="preserve"> de 2022 en el enlace: </w:t>
      </w:r>
      <w:r w:rsidR="00126621" w:rsidRPr="00126621">
        <w:rPr>
          <w:rStyle w:val="Hipervnculo"/>
          <w:rFonts w:ascii="Palatino Linotype" w:eastAsia="Palatino Linotype" w:hAnsi="Palatino Linotype" w:cs="Palatino Linotype"/>
          <w:sz w:val="22"/>
        </w:rPr>
        <w:t>https://www.capitaledomex.com.mx/local/instalan-comite-de-dictamen-de-giro-en-huixquilucan/</w:t>
      </w:r>
      <w:r w:rsidR="00126621">
        <w:rPr>
          <w:rFonts w:ascii="Palatino Linotype" w:eastAsia="Palatino Linotype" w:hAnsi="Palatino Linotype" w:cs="Palatino Linotype"/>
          <w:sz w:val="22"/>
        </w:rPr>
        <w:t xml:space="preserve"> (consultado el veintiocho de marzo de 2023 a las 18:30</w:t>
      </w:r>
      <w:r w:rsidRPr="006D6970">
        <w:rPr>
          <w:rFonts w:ascii="Palatino Linotype" w:eastAsia="Palatino Linotype" w:hAnsi="Palatino Linotype" w:cs="Palatino Linotype"/>
          <w:sz w:val="22"/>
        </w:rPr>
        <w:t xml:space="preserve"> p.m.)</w:t>
      </w:r>
    </w:p>
    <w:p w:rsidR="00126621" w:rsidRPr="00126621" w:rsidRDefault="007F29A9" w:rsidP="00126621">
      <w:pPr>
        <w:spacing w:before="240" w:after="240" w:line="276" w:lineRule="auto"/>
        <w:ind w:left="567" w:right="900"/>
        <w:jc w:val="both"/>
        <w:rPr>
          <w:rFonts w:ascii="Palatino Linotype" w:eastAsia="Palatino Linotype" w:hAnsi="Palatino Linotype" w:cs="Palatino Linotype"/>
          <w:b/>
          <w:sz w:val="22"/>
          <w:u w:val="single"/>
        </w:rPr>
      </w:pPr>
      <w:r w:rsidRPr="006D6970">
        <w:rPr>
          <w:rFonts w:ascii="Palatino Linotype" w:eastAsia="Palatino Linotype" w:hAnsi="Palatino Linotype" w:cs="Palatino Linotype"/>
          <w:sz w:val="22"/>
        </w:rPr>
        <w:t xml:space="preserve">Refiere que </w:t>
      </w:r>
      <w:r w:rsidR="00126621" w:rsidRPr="00126621">
        <w:rPr>
          <w:rFonts w:ascii="Palatino Linotype" w:eastAsia="Palatino Linotype" w:hAnsi="Palatino Linotype" w:cs="Palatino Linotype"/>
          <w:b/>
          <w:sz w:val="22"/>
          <w:u w:val="single"/>
        </w:rPr>
        <w:t xml:space="preserve">Huixquilucan se suma a los municipios que instalan la </w:t>
      </w:r>
      <w:r w:rsidR="00126621" w:rsidRPr="002E2438">
        <w:rPr>
          <w:rFonts w:ascii="Palatino Linotype" w:eastAsia="Palatino Linotype" w:hAnsi="Palatino Linotype" w:cs="Palatino Linotype"/>
          <w:b/>
          <w:sz w:val="22"/>
          <w:u w:val="single"/>
        </w:rPr>
        <w:t>Comisión</w:t>
      </w:r>
      <w:r w:rsidR="00126621" w:rsidRPr="00926E1E">
        <w:rPr>
          <w:rFonts w:ascii="Palatino Linotype" w:eastAsia="Palatino Linotype" w:hAnsi="Palatino Linotype" w:cs="Palatino Linotype"/>
          <w:b/>
          <w:sz w:val="22"/>
          <w:u w:val="single"/>
        </w:rPr>
        <w:t xml:space="preserve"> de Dictamen de Giro</w:t>
      </w:r>
      <w:r w:rsidR="00126621" w:rsidRPr="00126621">
        <w:rPr>
          <w:rFonts w:ascii="Palatino Linotype" w:eastAsia="Palatino Linotype" w:hAnsi="Palatino Linotype" w:cs="Palatino Linotype"/>
          <w:b/>
          <w:sz w:val="22"/>
        </w:rPr>
        <w:t xml:space="preserve">, para emitir los dictámenes de operación </w:t>
      </w:r>
      <w:r w:rsidR="00126621" w:rsidRPr="00126621">
        <w:rPr>
          <w:rFonts w:ascii="Palatino Linotype" w:eastAsia="Palatino Linotype" w:hAnsi="Palatino Linotype" w:cs="Palatino Linotype"/>
          <w:b/>
          <w:sz w:val="22"/>
        </w:rPr>
        <w:lastRenderedPageBreak/>
        <w:t>de unidades económicas de alto impacto, tras la derogación del Dictamen Único de Factibilidad (DUF).</w:t>
      </w:r>
      <w:r w:rsidR="00126621">
        <w:rPr>
          <w:rFonts w:ascii="Palatino Linotype" w:eastAsia="Palatino Linotype" w:hAnsi="Palatino Linotype" w:cs="Palatino Linotype"/>
          <w:b/>
          <w:sz w:val="22"/>
          <w:u w:val="single"/>
        </w:rPr>
        <w:t xml:space="preserve"> </w:t>
      </w:r>
    </w:p>
    <w:p w:rsidR="007F29A9" w:rsidRPr="00126621" w:rsidRDefault="00126621" w:rsidP="00126621">
      <w:pPr>
        <w:spacing w:before="240" w:after="240" w:line="276" w:lineRule="auto"/>
        <w:ind w:left="567" w:right="900"/>
        <w:jc w:val="both"/>
        <w:rPr>
          <w:rFonts w:ascii="Palatino Linotype" w:eastAsia="Palatino Linotype" w:hAnsi="Palatino Linotype" w:cs="Palatino Linotype"/>
          <w:b/>
          <w:sz w:val="22"/>
        </w:rPr>
      </w:pPr>
      <w:r w:rsidRPr="002E2438">
        <w:rPr>
          <w:rFonts w:ascii="Palatino Linotype" w:eastAsia="Palatino Linotype" w:hAnsi="Palatino Linotype" w:cs="Palatino Linotype"/>
          <w:b/>
          <w:noProof/>
          <w:sz w:val="22"/>
          <w:u w:val="single"/>
          <w:lang w:val="es-MX"/>
        </w:rPr>
        <w:drawing>
          <wp:anchor distT="0" distB="0" distL="114300" distR="114300" simplePos="0" relativeHeight="251664384" behindDoc="0" locked="0" layoutInCell="1" allowOverlap="1">
            <wp:simplePos x="0" y="0"/>
            <wp:positionH relativeFrom="column">
              <wp:posOffset>-127635</wp:posOffset>
            </wp:positionH>
            <wp:positionV relativeFrom="paragraph">
              <wp:posOffset>1041400</wp:posOffset>
            </wp:positionV>
            <wp:extent cx="5612130" cy="4053840"/>
            <wp:effectExtent l="19050" t="19050" r="26670" b="2286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12130" cy="4053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E2438">
        <w:rPr>
          <w:rFonts w:ascii="Palatino Linotype" w:eastAsia="Palatino Linotype" w:hAnsi="Palatino Linotype" w:cs="Palatino Linotype"/>
          <w:b/>
          <w:sz w:val="22"/>
        </w:rPr>
        <w:t>La Comisión será presidida por la alcaldesa, Romina Contreras Carrasco, quien al tomar protesta señaló que, a través del Dictamen de Giro, su administración</w:t>
      </w:r>
      <w:r w:rsidRPr="00126621">
        <w:rPr>
          <w:rFonts w:ascii="Palatino Linotype" w:eastAsia="Palatino Linotype" w:hAnsi="Palatino Linotype" w:cs="Palatino Linotype"/>
          <w:b/>
          <w:sz w:val="22"/>
        </w:rPr>
        <w:t xml:space="preserve"> brinda mayor certidumbre a los empresarios que quieran asentarse en el municipio.</w:t>
      </w:r>
    </w:p>
    <w:p w:rsidR="00796E26" w:rsidRPr="006D6970" w:rsidRDefault="00796E26" w:rsidP="007F29A9">
      <w:pPr>
        <w:spacing w:before="240" w:after="240" w:line="276" w:lineRule="auto"/>
        <w:ind w:left="567" w:right="900"/>
        <w:jc w:val="both"/>
        <w:rPr>
          <w:rFonts w:ascii="Palatino Linotype" w:eastAsia="Palatino Linotype" w:hAnsi="Palatino Linotype" w:cs="Palatino Linotype"/>
          <w:b/>
          <w:sz w:val="22"/>
          <w:u w:val="single"/>
        </w:rPr>
      </w:pPr>
    </w:p>
    <w:p w:rsidR="00070935" w:rsidRPr="006D6970" w:rsidRDefault="00126621" w:rsidP="007F29A9">
      <w:pPr>
        <w:spacing w:line="360" w:lineRule="auto"/>
        <w:jc w:val="both"/>
        <w:rPr>
          <w:rFonts w:ascii="Palatino Linotype" w:eastAsia="Palatino Linotype" w:hAnsi="Palatino Linotype" w:cs="Palatino Linotype"/>
          <w:lang w:eastAsia="es-ES"/>
        </w:rPr>
      </w:pPr>
      <w:r w:rsidRPr="00126621">
        <w:rPr>
          <w:rFonts w:ascii="Palatino Linotype" w:eastAsia="Palatino Linotype" w:hAnsi="Palatino Linotype" w:cs="Palatino Linotype"/>
          <w:noProof/>
          <w:lang w:val="es-MX"/>
        </w:rPr>
        <w:lastRenderedPageBreak/>
        <w:drawing>
          <wp:anchor distT="0" distB="0" distL="114300" distR="114300" simplePos="0" relativeHeight="251665408" behindDoc="0" locked="0" layoutInCell="1" allowOverlap="1">
            <wp:simplePos x="0" y="0"/>
            <wp:positionH relativeFrom="column">
              <wp:posOffset>-299085</wp:posOffset>
            </wp:positionH>
            <wp:positionV relativeFrom="paragraph">
              <wp:posOffset>19050</wp:posOffset>
            </wp:positionV>
            <wp:extent cx="5612130" cy="4024630"/>
            <wp:effectExtent l="19050" t="19050" r="26670" b="1397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12130" cy="4024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F29A9" w:rsidRDefault="007F29A9" w:rsidP="007F29A9">
      <w:pPr>
        <w:spacing w:line="360" w:lineRule="auto"/>
        <w:jc w:val="both"/>
        <w:rPr>
          <w:rFonts w:ascii="Palatino Linotype" w:eastAsia="Palatino Linotype" w:hAnsi="Palatino Linotype" w:cs="Palatino Linotype"/>
          <w:lang w:eastAsia="es-ES"/>
        </w:rPr>
      </w:pPr>
      <w:r w:rsidRPr="006D6970">
        <w:rPr>
          <w:rFonts w:ascii="Palatino Linotype" w:eastAsia="Palatino Linotype" w:hAnsi="Palatino Linotype" w:cs="Palatino Linotype"/>
          <w:lang w:eastAsia="es-ES"/>
        </w:rPr>
        <w:t xml:space="preserve">De tal suerte que con lo vertido anteriormente, podemos </w:t>
      </w:r>
      <w:r w:rsidR="00070935" w:rsidRPr="006D6970">
        <w:rPr>
          <w:rFonts w:ascii="Palatino Linotype" w:eastAsia="Palatino Linotype" w:hAnsi="Palatino Linotype" w:cs="Palatino Linotype"/>
          <w:lang w:eastAsia="es-ES"/>
        </w:rPr>
        <w:t>c</w:t>
      </w:r>
      <w:r w:rsidR="00154E93">
        <w:rPr>
          <w:rFonts w:ascii="Palatino Linotype" w:eastAsia="Palatino Linotype" w:hAnsi="Palatino Linotype" w:cs="Palatino Linotype"/>
          <w:lang w:eastAsia="es-ES"/>
        </w:rPr>
        <w:t xml:space="preserve">oncluir que hay un indicio respecto de haberse generado un </w:t>
      </w:r>
      <w:r w:rsidR="002E2438" w:rsidRPr="00154E93">
        <w:rPr>
          <w:rFonts w:ascii="Palatino Linotype" w:eastAsia="Palatino Linotype" w:hAnsi="Palatino Linotype" w:cs="Palatino Linotype"/>
          <w:b/>
          <w:u w:val="single"/>
          <w:lang w:eastAsia="es-ES"/>
        </w:rPr>
        <w:t xml:space="preserve">documento donde conste </w:t>
      </w:r>
      <w:r w:rsidR="00154E93" w:rsidRPr="00154E93">
        <w:rPr>
          <w:rFonts w:ascii="Palatino Linotype" w:eastAsia="Palatino Linotype" w:hAnsi="Palatino Linotype" w:cs="Palatino Linotype"/>
          <w:b/>
          <w:u w:val="single"/>
          <w:lang w:eastAsia="es-ES"/>
        </w:rPr>
        <w:t xml:space="preserve">la integración y </w:t>
      </w:r>
      <w:r w:rsidR="00126621" w:rsidRPr="00154E93">
        <w:rPr>
          <w:rFonts w:ascii="Palatino Linotype" w:eastAsia="Palatino Linotype" w:hAnsi="Palatino Linotype" w:cs="Palatino Linotype"/>
          <w:b/>
          <w:u w:val="single"/>
          <w:lang w:eastAsia="es-ES"/>
        </w:rPr>
        <w:t>t</w:t>
      </w:r>
      <w:r w:rsidR="00126621" w:rsidRPr="00085312">
        <w:rPr>
          <w:rFonts w:ascii="Palatino Linotype" w:eastAsia="Palatino Linotype" w:hAnsi="Palatino Linotype" w:cs="Palatino Linotype"/>
          <w:b/>
          <w:u w:val="single"/>
          <w:lang w:eastAsia="es-ES"/>
        </w:rPr>
        <w:t>oma de protesta</w:t>
      </w:r>
      <w:r w:rsidR="00126621">
        <w:rPr>
          <w:rFonts w:ascii="Palatino Linotype" w:eastAsia="Palatino Linotype" w:hAnsi="Palatino Linotype" w:cs="Palatino Linotype"/>
          <w:lang w:eastAsia="es-ES"/>
        </w:rPr>
        <w:t xml:space="preserve"> </w:t>
      </w:r>
      <w:r w:rsidR="002E2438">
        <w:rPr>
          <w:rFonts w:ascii="Palatino Linotype" w:eastAsia="Palatino Linotype" w:hAnsi="Palatino Linotype" w:cs="Palatino Linotype"/>
          <w:lang w:eastAsia="es-ES"/>
        </w:rPr>
        <w:t xml:space="preserve">de los integrantes </w:t>
      </w:r>
      <w:r w:rsidR="00126621">
        <w:rPr>
          <w:rFonts w:ascii="Palatino Linotype" w:eastAsia="Palatino Linotype" w:hAnsi="Palatino Linotype" w:cs="Palatino Linotype"/>
          <w:lang w:eastAsia="es-ES"/>
        </w:rPr>
        <w:t>del referido Comité Municipal de Dictamen de Giro</w:t>
      </w:r>
      <w:r w:rsidRPr="006D6970">
        <w:rPr>
          <w:rFonts w:ascii="Palatino Linotype" w:eastAsia="Palatino Linotype" w:hAnsi="Palatino Linotype" w:cs="Palatino Linotype"/>
          <w:lang w:eastAsia="es-ES"/>
        </w:rPr>
        <w:t xml:space="preserve">, por lo que estaríamos ante un hecho notorio, el cual se sustenta conforme a </w:t>
      </w:r>
      <w:r w:rsidRPr="006D6970">
        <w:rPr>
          <w:rFonts w:ascii="Palatino Linotype" w:eastAsia="Palatino Linotype" w:hAnsi="Palatino Linotype" w:cs="Palatino Linotype"/>
          <w:color w:val="000000"/>
          <w:lang w:eastAsia="es-ES"/>
        </w:rPr>
        <w:t>las siguientes tesis jurisprudenciales</w:t>
      </w:r>
      <w:r w:rsidRPr="006D6970">
        <w:rPr>
          <w:rFonts w:ascii="Palatino Linotype" w:eastAsia="Palatino Linotype" w:hAnsi="Palatino Linotype" w:cs="Palatino Linotype"/>
          <w:lang w:eastAsia="es-ES"/>
        </w:rPr>
        <w:t>:</w:t>
      </w:r>
    </w:p>
    <w:p w:rsidR="00085312" w:rsidRPr="006D6970" w:rsidRDefault="00085312" w:rsidP="007F29A9">
      <w:pPr>
        <w:spacing w:line="360" w:lineRule="auto"/>
        <w:jc w:val="both"/>
        <w:rPr>
          <w:rFonts w:ascii="Palatino Linotype" w:eastAsia="Palatino Linotype" w:hAnsi="Palatino Linotype" w:cs="Palatino Linotype"/>
          <w:lang w:eastAsia="es-ES"/>
        </w:rPr>
      </w:pPr>
    </w:p>
    <w:p w:rsidR="007F29A9" w:rsidRPr="006D6970" w:rsidRDefault="007F29A9" w:rsidP="007F29A9">
      <w:pPr>
        <w:ind w:left="567" w:right="616"/>
        <w:jc w:val="center"/>
        <w:rPr>
          <w:rFonts w:ascii="Palatino Linotype" w:eastAsia="Palatino Linotype" w:hAnsi="Palatino Linotype" w:cs="Palatino Linotype"/>
          <w:b/>
          <w:i/>
          <w:sz w:val="22"/>
          <w:szCs w:val="22"/>
        </w:rPr>
      </w:pPr>
      <w:r w:rsidRPr="006D6970">
        <w:rPr>
          <w:rFonts w:ascii="Palatino Linotype" w:eastAsia="Palatino Linotype" w:hAnsi="Palatino Linotype" w:cs="Palatino Linotype"/>
          <w:b/>
          <w:i/>
          <w:sz w:val="22"/>
          <w:szCs w:val="22"/>
        </w:rPr>
        <w:t xml:space="preserve"> “HECHOS NOTORIOS. CONCEPTOS GENERAL Y JURÍDICO</w:t>
      </w:r>
    </w:p>
    <w:p w:rsidR="007F29A9" w:rsidRPr="006D6970" w:rsidRDefault="007F29A9" w:rsidP="007F29A9">
      <w:pPr>
        <w:ind w:left="567" w:right="616"/>
        <w:jc w:val="both"/>
        <w:rPr>
          <w:rFonts w:ascii="Palatino Linotype" w:eastAsia="Palatino Linotype" w:hAnsi="Palatino Linotype" w:cs="Palatino Linotype"/>
          <w:i/>
          <w:sz w:val="22"/>
          <w:szCs w:val="22"/>
        </w:rPr>
      </w:pPr>
      <w:r w:rsidRPr="006D6970">
        <w:rPr>
          <w:rFonts w:ascii="Palatino Linotype" w:eastAsia="Palatino Linotype" w:hAnsi="Palatino Linotype" w:cs="Palatino Linotype"/>
          <w:b/>
          <w:i/>
          <w:sz w:val="22"/>
          <w:szCs w:val="22"/>
        </w:rPr>
        <w:t xml:space="preserve">Conforme al artículo </w:t>
      </w:r>
      <w:hyperlink r:id="rId16">
        <w:r w:rsidRPr="006D6970">
          <w:rPr>
            <w:rFonts w:ascii="Palatino Linotype" w:eastAsia="Palatino Linotype" w:hAnsi="Palatino Linotype" w:cs="Palatino Linotype"/>
            <w:b/>
            <w:i/>
            <w:sz w:val="22"/>
            <w:szCs w:val="22"/>
          </w:rPr>
          <w:t>88 del Código Federal de Procedimientos Civiles</w:t>
        </w:r>
      </w:hyperlink>
      <w:r w:rsidRPr="006D6970">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6D6970">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6D6970">
        <w:rPr>
          <w:rFonts w:ascii="Palatino Linotype" w:eastAsia="Palatino Linotype" w:hAnsi="Palatino Linotype" w:cs="Palatino Linotype"/>
          <w:b/>
          <w:i/>
          <w:sz w:val="22"/>
          <w:szCs w:val="22"/>
        </w:rPr>
        <w:t xml:space="preserve">, a las vicisitudes de la vida pública actual o a circunstancias comúnmente conocidas en un determinado </w:t>
      </w:r>
      <w:r w:rsidRPr="006D6970">
        <w:rPr>
          <w:rFonts w:ascii="Palatino Linotype" w:eastAsia="Palatino Linotype" w:hAnsi="Palatino Linotype" w:cs="Palatino Linotype"/>
          <w:b/>
          <w:i/>
          <w:sz w:val="22"/>
          <w:szCs w:val="22"/>
        </w:rPr>
        <w:lastRenderedPageBreak/>
        <w:t>lugar</w:t>
      </w:r>
      <w:r w:rsidRPr="006D6970">
        <w:rPr>
          <w:rFonts w:ascii="Palatino Linotype" w:eastAsia="Palatino Linotype" w:hAnsi="Palatino Linotype" w:cs="Palatino Linotype"/>
          <w:i/>
          <w:sz w:val="22"/>
          <w:szCs w:val="22"/>
        </w:rPr>
        <w:t xml:space="preserve">, </w:t>
      </w:r>
      <w:r w:rsidRPr="006D6970">
        <w:rPr>
          <w:rFonts w:ascii="Palatino Linotype" w:eastAsia="Palatino Linotype" w:hAnsi="Palatino Linotype" w:cs="Palatino Linotype"/>
          <w:b/>
          <w:i/>
          <w:sz w:val="22"/>
          <w:szCs w:val="22"/>
        </w:rPr>
        <w:t>de modo que toda persona de ese medio esté en condiciones de saberlo</w:t>
      </w:r>
      <w:r w:rsidRPr="006D6970">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7F29A9" w:rsidRPr="006D6970" w:rsidRDefault="007F29A9" w:rsidP="007F29A9">
      <w:pPr>
        <w:ind w:left="567" w:right="616"/>
        <w:rPr>
          <w:rFonts w:ascii="Palatino Linotype" w:eastAsia="Palatino Linotype" w:hAnsi="Palatino Linotype" w:cs="Palatino Linotype"/>
          <w:i/>
          <w:sz w:val="22"/>
          <w:szCs w:val="22"/>
        </w:rPr>
      </w:pPr>
    </w:p>
    <w:p w:rsidR="007F29A9" w:rsidRPr="006D6970" w:rsidRDefault="007F29A9" w:rsidP="007F29A9">
      <w:pPr>
        <w:ind w:left="567" w:right="616"/>
        <w:jc w:val="both"/>
        <w:rPr>
          <w:rFonts w:ascii="Palatino Linotype" w:eastAsia="Palatino Linotype" w:hAnsi="Palatino Linotype" w:cs="Palatino Linotype"/>
          <w:i/>
          <w:sz w:val="22"/>
          <w:szCs w:val="22"/>
        </w:rPr>
      </w:pPr>
      <w:r w:rsidRPr="006D6970">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rsidR="007F29A9" w:rsidRPr="006D6970" w:rsidRDefault="007F29A9" w:rsidP="007F29A9">
      <w:pPr>
        <w:ind w:left="567" w:right="616"/>
        <w:jc w:val="both"/>
        <w:rPr>
          <w:rFonts w:ascii="Palatino Linotype" w:eastAsia="Palatino Linotype" w:hAnsi="Palatino Linotype" w:cs="Palatino Linotype"/>
          <w:i/>
          <w:sz w:val="22"/>
          <w:szCs w:val="22"/>
        </w:rPr>
      </w:pPr>
      <w:r w:rsidRPr="006D6970">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rsidR="007F29A9" w:rsidRPr="006D6970" w:rsidRDefault="007F29A9" w:rsidP="007F29A9">
      <w:pPr>
        <w:ind w:left="567" w:right="616"/>
        <w:jc w:val="both"/>
        <w:rPr>
          <w:rFonts w:ascii="Palatino Linotype" w:eastAsia="Palatino Linotype" w:hAnsi="Palatino Linotype" w:cs="Palatino Linotype"/>
          <w:i/>
          <w:sz w:val="22"/>
          <w:szCs w:val="22"/>
        </w:rPr>
      </w:pPr>
      <w:r w:rsidRPr="006D6970">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rsidR="007F29A9" w:rsidRPr="006D6970" w:rsidRDefault="007F29A9" w:rsidP="007F29A9">
      <w:pPr>
        <w:ind w:left="567" w:right="616"/>
        <w:jc w:val="both"/>
        <w:rPr>
          <w:rFonts w:ascii="Palatino Linotype" w:eastAsia="Palatino Linotype" w:hAnsi="Palatino Linotype" w:cs="Palatino Linotype"/>
          <w:i/>
          <w:sz w:val="22"/>
          <w:szCs w:val="22"/>
        </w:rPr>
      </w:pPr>
    </w:p>
    <w:p w:rsidR="007F29A9" w:rsidRPr="006D6970" w:rsidRDefault="007F29A9" w:rsidP="007F29A9">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color w:val="000000"/>
          <w:sz w:val="22"/>
          <w:szCs w:val="22"/>
        </w:rPr>
      </w:pPr>
      <w:r w:rsidRPr="006D6970">
        <w:rPr>
          <w:rFonts w:ascii="Palatino Linotype" w:eastAsia="Palatino Linotype" w:hAnsi="Palatino Linotype" w:cs="Palatino Linotype"/>
          <w:b/>
          <w:i/>
          <w:color w:val="000000"/>
          <w:sz w:val="22"/>
          <w:szCs w:val="22"/>
        </w:rPr>
        <w:t>PÁGINAS WEB O ELECTRÓNICAS. SU CONTENIDO ES UN HECHO NOTORIO Y SUSCEPTIBLE DE SER VALORADO EN UNA DECISIÓN JUDICIAL.</w:t>
      </w:r>
      <w:r w:rsidRPr="006D6970">
        <w:rPr>
          <w:color w:val="000000"/>
          <w:sz w:val="22"/>
          <w:szCs w:val="22"/>
        </w:rPr>
        <w:t xml:space="preserve"> </w:t>
      </w:r>
      <w:r w:rsidRPr="006D6970">
        <w:rPr>
          <w:rFonts w:ascii="Palatino Linotype" w:eastAsia="Palatino Linotype" w:hAnsi="Palatino Linotype" w:cs="Palatino Linotype"/>
          <w:i/>
          <w:color w:val="000000"/>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6D6970">
        <w:rPr>
          <w:rFonts w:ascii="Palatino Linotype" w:eastAsia="Palatino Linotype" w:hAnsi="Palatino Linotype" w:cs="Palatino Linotype"/>
          <w:i/>
          <w:color w:val="000000"/>
          <w:sz w:val="22"/>
          <w:szCs w:val="22"/>
        </w:rPr>
        <w:t>Mardygras</w:t>
      </w:r>
      <w:proofErr w:type="spellEnd"/>
      <w:r w:rsidRPr="006D6970">
        <w:rPr>
          <w:rFonts w:ascii="Palatino Linotype" w:eastAsia="Palatino Linotype" w:hAnsi="Palatino Linotype" w:cs="Palatino Linotype"/>
          <w:i/>
          <w:color w:val="000000"/>
          <w:sz w:val="22"/>
          <w:szCs w:val="22"/>
        </w:rPr>
        <w:t xml:space="preserve">, S.A. de C.V. 7 de diciembre de 2012. Unanimidad de votos. Ponente: Neófito López Ramos. Secretaria: Ana Lilia Osorno Arroyo. HECHO NOTORIO. LO CONSTITUYEN LOS DATOS QUE APARECEN EN LAS PÁGINAS </w:t>
      </w:r>
      <w:r w:rsidRPr="006D6970">
        <w:rPr>
          <w:rFonts w:ascii="Palatino Linotype" w:eastAsia="Palatino Linotype" w:hAnsi="Palatino Linotype" w:cs="Palatino Linotype"/>
          <w:i/>
          <w:color w:val="000000"/>
          <w:sz w:val="22"/>
          <w:szCs w:val="22"/>
        </w:rPr>
        <w:lastRenderedPageBreak/>
        <w:t xml:space="preserve">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6D6970">
        <w:rPr>
          <w:rFonts w:ascii="Palatino Linotype" w:eastAsia="Palatino Linotype" w:hAnsi="Palatino Linotype" w:cs="Palatino Linotype"/>
          <w:i/>
          <w:color w:val="000000"/>
          <w:sz w:val="22"/>
          <w:szCs w:val="22"/>
        </w:rPr>
        <w:t>Pag</w:t>
      </w:r>
      <w:proofErr w:type="spellEnd"/>
      <w:r w:rsidRPr="006D6970">
        <w:rPr>
          <w:rFonts w:ascii="Palatino Linotype" w:eastAsia="Palatino Linotype" w:hAnsi="Palatino Linotype" w:cs="Palatino Linotype"/>
          <w:i/>
          <w:color w:val="000000"/>
          <w:sz w:val="22"/>
          <w:szCs w:val="22"/>
        </w:rPr>
        <w:t>.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rsidR="00126621" w:rsidRDefault="00042F53" w:rsidP="00042F5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conviene señalar que </w:t>
      </w:r>
      <w:r w:rsidR="00126621">
        <w:rPr>
          <w:rFonts w:ascii="Palatino Linotype" w:eastAsia="Palatino Linotype" w:hAnsi="Palatino Linotype" w:cs="Palatino Linotype"/>
        </w:rPr>
        <w:t xml:space="preserve">quien se pronunció en el presente asunto es el </w:t>
      </w:r>
      <w:r w:rsidR="00126621" w:rsidRPr="00F41D77">
        <w:rPr>
          <w:rFonts w:ascii="Palatino Linotype" w:eastAsia="Palatino Linotype" w:hAnsi="Palatino Linotype" w:cs="Palatino Linotype"/>
        </w:rPr>
        <w:t>Director General de Desarrollo Económico y Empresarial</w:t>
      </w:r>
      <w:r w:rsidR="00126621">
        <w:rPr>
          <w:rFonts w:ascii="Palatino Linotype" w:eastAsia="Palatino Linotype" w:hAnsi="Palatino Linotype" w:cs="Palatino Linotype"/>
        </w:rPr>
        <w:t xml:space="preserve">, quien de </w:t>
      </w:r>
      <w:r w:rsidR="00126621">
        <w:rPr>
          <w:rFonts w:ascii="Palatino Linotype" w:eastAsia="Palatino Linotype" w:hAnsi="Palatino Linotype" w:cs="Palatino Linotype"/>
        </w:rPr>
        <w:lastRenderedPageBreak/>
        <w:t xml:space="preserve">conformidad con </w:t>
      </w:r>
      <w:r>
        <w:rPr>
          <w:rFonts w:ascii="Palatino Linotype" w:eastAsia="Palatino Linotype" w:hAnsi="Palatino Linotype" w:cs="Palatino Linotype"/>
        </w:rPr>
        <w:t xml:space="preserve">el </w:t>
      </w:r>
      <w:r w:rsidRPr="00042F53">
        <w:rPr>
          <w:rFonts w:ascii="Palatino Linotype" w:eastAsia="Palatino Linotype" w:hAnsi="Palatino Linotype" w:cs="Palatino Linotype"/>
        </w:rPr>
        <w:t>Reglamento Orgánico de la Administración Pública Municipal de Huixquilucan, Estado de México</w:t>
      </w:r>
      <w:r>
        <w:rPr>
          <w:rFonts w:ascii="Palatino Linotype" w:eastAsia="Palatino Linotype" w:hAnsi="Palatino Linotype" w:cs="Palatino Linotype"/>
        </w:rPr>
        <w:t>, cuenta con las siguientes atribuciones:</w:t>
      </w:r>
    </w:p>
    <w:p w:rsidR="00042F53" w:rsidRPr="00042F53" w:rsidRDefault="00042F53" w:rsidP="00042F53">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042F53">
        <w:rPr>
          <w:rFonts w:ascii="Palatino Linotype" w:eastAsia="Palatino Linotype" w:hAnsi="Palatino Linotype" w:cs="Palatino Linotype"/>
          <w:i/>
          <w:sz w:val="22"/>
        </w:rPr>
        <w:t>DE LA DIRECCIÓN GENERAL DE DESARROLLO ECONÓMICO Y EMPRESARIAL</w:t>
      </w:r>
    </w:p>
    <w:p w:rsidR="00042F53" w:rsidRPr="00042F53" w:rsidRDefault="00042F53" w:rsidP="00042F53">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Artículo 135. La Dirección General de Desarrollo Económico y Empresarial será la encargada de implementar y ejecutar las políticas y programas que ayuden al fortalecimiento y desarrollo de la industria, el comercio y la prestación de servicios, incentivando el crecimiento del sector, a través de la generación de un modelo económico sustentable, basado en impulsar las oportunidades de negocio, tecnológicas, financieras, de asociación comercial, alianzas estratégicas, apertura rápida de negocios y la promoción del empleo. Su Titular tendrá como atribuciones, responsabilidades y funciones las que le otorguen las leyes, reglamentos y demás disposiciones legales aplicables en la materia, así como las que a continuación se establecen:</w:t>
      </w:r>
    </w:p>
    <w:p w:rsidR="00042F53" w:rsidRPr="00042F53" w:rsidRDefault="00042F53" w:rsidP="00042F53">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I. Proponer las políticas, programas, proyectos y acciones, para la promoción y fomento del desarrollo económico sustentable del Municipio, apoyando las actividades de los particulares en los sectores primario, secundario y terciario de la economía;</w:t>
      </w:r>
    </w:p>
    <w:p w:rsidR="00042F53" w:rsidRPr="00042F53" w:rsidRDefault="00042F53" w:rsidP="00042F53">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II. Promover e impulsar la inversión privada en el municipio para lograr y mantener una activación económica adecuada al crecimiento de la población y a la generación de empleos;</w:t>
      </w:r>
    </w:p>
    <w:p w:rsidR="00042F53" w:rsidRPr="00042F53" w:rsidRDefault="00042F53" w:rsidP="00042F53">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III. Proponer, opinar y participar en la ejecución de convenios de colaboración institucional, fomento y concertación económica entre el Municipio y otras entidades o particulares;</w:t>
      </w:r>
    </w:p>
    <w:p w:rsidR="00042F53" w:rsidRPr="00042F53" w:rsidRDefault="00042F53" w:rsidP="00042F53">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IV. Colaborar con instancias públicas de los demás municipios del Estado de México, de los estados de la República y del extranjero, en materia de intercambio comercial y cooperación para el desarrollo;</w:t>
      </w:r>
    </w:p>
    <w:p w:rsidR="00042F53" w:rsidRPr="00042F53" w:rsidRDefault="00042F53" w:rsidP="00042F53">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lastRenderedPageBreak/>
        <w:t>V. Coordinar con el Instituto Mexiquense del Emprendedor la implementación de programas de promoción y apoyo, para el desarrollo de una cultura empresarial de calidad, competitiva, solidaria e innovadora;</w:t>
      </w:r>
    </w:p>
    <w:p w:rsidR="00042F53" w:rsidRPr="00042F53" w:rsidRDefault="00042F53" w:rsidP="00042F53">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VI. Gestionar apoyos para acceder a fuentes de financiamiento para el fondeo de los programas a cargo de la Dirección; y</w:t>
      </w:r>
    </w:p>
    <w:p w:rsidR="00042F53" w:rsidRPr="00042F53" w:rsidRDefault="00042F53" w:rsidP="00042F53">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VII. Las demás que le otorgue por acuerdo el Ayuntamiento o le asigne la Presidenta Municipal.</w:t>
      </w:r>
      <w:r>
        <w:rPr>
          <w:rFonts w:ascii="Palatino Linotype" w:eastAsia="Palatino Linotype" w:hAnsi="Palatino Linotype" w:cs="Palatino Linotype"/>
          <w:i/>
          <w:sz w:val="22"/>
        </w:rPr>
        <w:t>”</w:t>
      </w:r>
      <w:r w:rsidR="003079C4">
        <w:rPr>
          <w:rFonts w:ascii="Palatino Linotype" w:eastAsia="Palatino Linotype" w:hAnsi="Palatino Linotype" w:cs="Palatino Linotype"/>
          <w:i/>
          <w:sz w:val="22"/>
        </w:rPr>
        <w:t>(Sic)</w:t>
      </w:r>
    </w:p>
    <w:p w:rsidR="00126621" w:rsidRDefault="00042F53" w:rsidP="007F29A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de acuerdo al artículo 6, fracción II del </w:t>
      </w:r>
      <w:r w:rsidRPr="00042F53">
        <w:rPr>
          <w:rFonts w:ascii="Palatino Linotype" w:eastAsia="Palatino Linotype" w:hAnsi="Palatino Linotype" w:cs="Palatino Linotype"/>
        </w:rPr>
        <w:t>Reglamento del Comité Municipal de Dictámenes de giro, Huixquilucan, Estado de México</w:t>
      </w:r>
      <w:r>
        <w:rPr>
          <w:rFonts w:ascii="Palatino Linotype" w:eastAsia="Palatino Linotype" w:hAnsi="Palatino Linotype" w:cs="Palatino Linotype"/>
        </w:rPr>
        <w:t xml:space="preserve">, este servidor público ostenta el cargo de Secretario Técnico </w:t>
      </w:r>
      <w:r w:rsidR="008D3D24">
        <w:rPr>
          <w:rFonts w:ascii="Palatino Linotype" w:eastAsia="Palatino Linotype" w:hAnsi="Palatino Linotype" w:cs="Palatino Linotype"/>
        </w:rPr>
        <w:t>y en consecuencia, ostenta las siguientes funciones:</w:t>
      </w:r>
    </w:p>
    <w:p w:rsidR="008D3D24" w:rsidRDefault="00042F53" w:rsidP="00042F53">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8D3D24">
        <w:rPr>
          <w:rFonts w:ascii="Palatino Linotype" w:eastAsia="Palatino Linotype" w:hAnsi="Palatino Linotype" w:cs="Palatino Linotype"/>
          <w:b/>
          <w:i/>
          <w:sz w:val="22"/>
        </w:rPr>
        <w:t>Artículo 11.- Corresponde al Secretario Técnico:</w:t>
      </w:r>
    </w:p>
    <w:p w:rsidR="008D3D24" w:rsidRPr="008D3D24" w:rsidRDefault="00042F53" w:rsidP="00042F53">
      <w:pPr>
        <w:spacing w:before="240" w:after="240" w:line="276" w:lineRule="auto"/>
        <w:ind w:left="567" w:right="900"/>
        <w:jc w:val="both"/>
        <w:rPr>
          <w:rFonts w:ascii="Palatino Linotype" w:eastAsia="Palatino Linotype" w:hAnsi="Palatino Linotype" w:cs="Palatino Linotype"/>
          <w:b/>
          <w:i/>
          <w:sz w:val="22"/>
        </w:rPr>
      </w:pPr>
      <w:r w:rsidRPr="008D3D24">
        <w:rPr>
          <w:rFonts w:ascii="Palatino Linotype" w:eastAsia="Palatino Linotype" w:hAnsi="Palatino Linotype" w:cs="Palatino Linotype"/>
          <w:b/>
          <w:i/>
          <w:sz w:val="22"/>
        </w:rPr>
        <w:t xml:space="preserve"> I. Asistir obligatoriamente a las sesiones convocadas por el Comité; </w:t>
      </w:r>
    </w:p>
    <w:p w:rsidR="008D3D24" w:rsidRDefault="00042F53" w:rsidP="00042F53">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 xml:space="preserve">II. Elaborar la convocatoria y orden del día de las sesiones que le ordene la Presidencia del Comité; </w:t>
      </w:r>
    </w:p>
    <w:p w:rsidR="008D3D24" w:rsidRPr="008D3D24" w:rsidRDefault="00042F53" w:rsidP="00042F53">
      <w:pPr>
        <w:spacing w:before="240" w:after="240" w:line="276" w:lineRule="auto"/>
        <w:ind w:left="567" w:right="900"/>
        <w:jc w:val="both"/>
        <w:rPr>
          <w:rFonts w:ascii="Palatino Linotype" w:eastAsia="Palatino Linotype" w:hAnsi="Palatino Linotype" w:cs="Palatino Linotype"/>
          <w:b/>
          <w:i/>
          <w:sz w:val="22"/>
        </w:rPr>
      </w:pPr>
      <w:r w:rsidRPr="008D3D24">
        <w:rPr>
          <w:rFonts w:ascii="Palatino Linotype" w:eastAsia="Palatino Linotype" w:hAnsi="Palatino Linotype" w:cs="Palatino Linotype"/>
          <w:b/>
          <w:i/>
          <w:sz w:val="22"/>
        </w:rPr>
        <w:t xml:space="preserve">III. Auxiliar a la Presidencia del Comité, en la ejecución de las sesiones; </w:t>
      </w:r>
    </w:p>
    <w:p w:rsidR="008D3D24" w:rsidRDefault="00042F53" w:rsidP="00042F53">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 xml:space="preserve">IV. Notificar de manera oportuna a los miembros permanentes e invitados la Convocatoria y orden del día de la sesión, anexando las copias de los documentos que sean tratados en el Comité; </w:t>
      </w:r>
    </w:p>
    <w:p w:rsidR="008D3D24" w:rsidRDefault="00042F53" w:rsidP="00042F53">
      <w:pPr>
        <w:spacing w:before="240" w:after="240" w:line="276" w:lineRule="auto"/>
        <w:ind w:left="567" w:right="900"/>
        <w:jc w:val="both"/>
        <w:rPr>
          <w:i/>
          <w:sz w:val="22"/>
        </w:rPr>
      </w:pPr>
      <w:r w:rsidRPr="00042F53">
        <w:rPr>
          <w:rFonts w:ascii="Palatino Linotype" w:eastAsia="Palatino Linotype" w:hAnsi="Palatino Linotype" w:cs="Palatino Linotype"/>
          <w:i/>
          <w:sz w:val="22"/>
        </w:rPr>
        <w:t>V. Integrar la carpeta de sesión que deberá contener: la convocatoria, el orden del día, acuerdos de la sesión anterior, relación de documentos a analizar y acuerdos pendientes;</w:t>
      </w:r>
      <w:r w:rsidRPr="00042F53">
        <w:rPr>
          <w:i/>
          <w:sz w:val="22"/>
        </w:rPr>
        <w:t xml:space="preserve"> </w:t>
      </w:r>
    </w:p>
    <w:p w:rsidR="00042F53" w:rsidRPr="00042F53" w:rsidRDefault="00042F53" w:rsidP="008D3D24">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VI. Iniciar la Sesión con la instrucción de la Presidencia y dar lectura al orden del</w:t>
      </w:r>
      <w:r w:rsidR="008D3D24">
        <w:rPr>
          <w:rFonts w:ascii="Palatino Linotype" w:eastAsia="Palatino Linotype" w:hAnsi="Palatino Linotype" w:cs="Palatino Linotype"/>
          <w:i/>
          <w:sz w:val="22"/>
        </w:rPr>
        <w:t xml:space="preserve"> </w:t>
      </w:r>
      <w:r w:rsidRPr="00042F53">
        <w:rPr>
          <w:rFonts w:ascii="Palatino Linotype" w:eastAsia="Palatino Linotype" w:hAnsi="Palatino Linotype" w:cs="Palatino Linotype"/>
          <w:i/>
          <w:sz w:val="22"/>
        </w:rPr>
        <w:t>día y el acta de sesión anterior;</w:t>
      </w:r>
    </w:p>
    <w:p w:rsidR="00042F53" w:rsidRPr="00042F53" w:rsidRDefault="00042F53" w:rsidP="00042F53">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VII. Registrar la asistencia y declarar la existencia de quorum legal;</w:t>
      </w:r>
    </w:p>
    <w:p w:rsidR="00042F53" w:rsidRPr="00042F53" w:rsidRDefault="00042F53" w:rsidP="008D3D24">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lastRenderedPageBreak/>
        <w:t>VIII. Conocer y analizar la documentación que conf</w:t>
      </w:r>
      <w:r w:rsidR="008D3D24">
        <w:rPr>
          <w:rFonts w:ascii="Palatino Linotype" w:eastAsia="Palatino Linotype" w:hAnsi="Palatino Linotype" w:cs="Palatino Linotype"/>
          <w:i/>
          <w:sz w:val="22"/>
        </w:rPr>
        <w:t xml:space="preserve">orma el expediente de solicitud </w:t>
      </w:r>
      <w:r w:rsidRPr="00042F53">
        <w:rPr>
          <w:rFonts w:ascii="Palatino Linotype" w:eastAsia="Palatino Linotype" w:hAnsi="Palatino Linotype" w:cs="Palatino Linotype"/>
          <w:i/>
          <w:sz w:val="22"/>
        </w:rPr>
        <w:t>de Dictamen de Giro;</w:t>
      </w:r>
    </w:p>
    <w:p w:rsidR="00042F53" w:rsidRPr="00042F53" w:rsidRDefault="00042F53" w:rsidP="008D3D24">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IX. Presentar ante el Comité su opinión sobre la</w:t>
      </w:r>
      <w:r w:rsidR="008D3D24">
        <w:rPr>
          <w:rFonts w:ascii="Palatino Linotype" w:eastAsia="Palatino Linotype" w:hAnsi="Palatino Linotype" w:cs="Palatino Linotype"/>
          <w:i/>
          <w:sz w:val="22"/>
        </w:rPr>
        <w:t xml:space="preserve"> procedencia de la solicitud de </w:t>
      </w:r>
      <w:r w:rsidRPr="00042F53">
        <w:rPr>
          <w:rFonts w:ascii="Palatino Linotype" w:eastAsia="Palatino Linotype" w:hAnsi="Palatino Linotype" w:cs="Palatino Linotype"/>
          <w:i/>
          <w:sz w:val="22"/>
        </w:rPr>
        <w:t>Dictamen de Giro con base en los documentos que conforman el expediente;</w:t>
      </w:r>
    </w:p>
    <w:p w:rsidR="00042F53" w:rsidRPr="00042F53" w:rsidRDefault="00042F53" w:rsidP="008D3D24">
      <w:pPr>
        <w:spacing w:before="240" w:after="240" w:line="276" w:lineRule="auto"/>
        <w:ind w:left="567" w:right="900"/>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X. Requerir a las unidades administrativas, visitas de verificación a solicitud de</w:t>
      </w:r>
      <w:r w:rsidR="008D3D24">
        <w:rPr>
          <w:rFonts w:ascii="Palatino Linotype" w:eastAsia="Palatino Linotype" w:hAnsi="Palatino Linotype" w:cs="Palatino Linotype"/>
          <w:i/>
          <w:sz w:val="22"/>
        </w:rPr>
        <w:t xml:space="preserve"> </w:t>
      </w:r>
      <w:r w:rsidRPr="00042F53">
        <w:rPr>
          <w:rFonts w:ascii="Palatino Linotype" w:eastAsia="Palatino Linotype" w:hAnsi="Palatino Linotype" w:cs="Palatino Linotype"/>
          <w:i/>
          <w:sz w:val="22"/>
        </w:rPr>
        <w:t>la Presidencia;</w:t>
      </w:r>
    </w:p>
    <w:p w:rsidR="00042F53" w:rsidRPr="008D3D24" w:rsidRDefault="00042F53" w:rsidP="008D3D24">
      <w:pPr>
        <w:spacing w:before="240" w:after="240" w:line="276" w:lineRule="auto"/>
        <w:ind w:left="567" w:right="900"/>
        <w:jc w:val="both"/>
        <w:rPr>
          <w:rFonts w:ascii="Palatino Linotype" w:eastAsia="Palatino Linotype" w:hAnsi="Palatino Linotype" w:cs="Palatino Linotype"/>
          <w:b/>
          <w:i/>
          <w:sz w:val="22"/>
        </w:rPr>
      </w:pPr>
      <w:r w:rsidRPr="008D3D24">
        <w:rPr>
          <w:rFonts w:ascii="Palatino Linotype" w:eastAsia="Palatino Linotype" w:hAnsi="Palatino Linotype" w:cs="Palatino Linotype"/>
          <w:b/>
          <w:i/>
          <w:sz w:val="22"/>
        </w:rPr>
        <w:t>XI. Elaborar y firmar el acta de sesión y recabar la</w:t>
      </w:r>
      <w:r w:rsidR="008D3D24" w:rsidRPr="008D3D24">
        <w:rPr>
          <w:rFonts w:ascii="Palatino Linotype" w:eastAsia="Palatino Linotype" w:hAnsi="Palatino Linotype" w:cs="Palatino Linotype"/>
          <w:b/>
          <w:i/>
          <w:sz w:val="22"/>
        </w:rPr>
        <w:t xml:space="preserve">s firmas de los asistentes para </w:t>
      </w:r>
      <w:r w:rsidRPr="008D3D24">
        <w:rPr>
          <w:rFonts w:ascii="Palatino Linotype" w:eastAsia="Palatino Linotype" w:hAnsi="Palatino Linotype" w:cs="Palatino Linotype"/>
          <w:b/>
          <w:i/>
          <w:sz w:val="22"/>
        </w:rPr>
        <w:t>que surtan sus efectos;</w:t>
      </w:r>
    </w:p>
    <w:p w:rsidR="008D3D24" w:rsidRPr="008D3D24" w:rsidRDefault="00042F53" w:rsidP="008D3D24">
      <w:pPr>
        <w:spacing w:before="240" w:after="240" w:line="276" w:lineRule="auto"/>
        <w:ind w:left="567" w:right="1041"/>
        <w:jc w:val="both"/>
        <w:rPr>
          <w:rFonts w:ascii="Palatino Linotype" w:eastAsia="Palatino Linotype" w:hAnsi="Palatino Linotype" w:cs="Palatino Linotype"/>
          <w:b/>
          <w:i/>
          <w:sz w:val="22"/>
        </w:rPr>
      </w:pPr>
      <w:r w:rsidRPr="008D3D24">
        <w:rPr>
          <w:rFonts w:ascii="Palatino Linotype" w:eastAsia="Palatino Linotype" w:hAnsi="Palatino Linotype" w:cs="Palatino Linotype"/>
          <w:b/>
          <w:i/>
          <w:sz w:val="22"/>
        </w:rPr>
        <w:t>XII. Notificarlos acuerdos tomados</w:t>
      </w:r>
      <w:r w:rsidR="008D3D24" w:rsidRPr="008D3D24">
        <w:rPr>
          <w:rFonts w:ascii="Palatino Linotype" w:eastAsia="Palatino Linotype" w:hAnsi="Palatino Linotype" w:cs="Palatino Linotype"/>
          <w:b/>
          <w:i/>
          <w:sz w:val="22"/>
        </w:rPr>
        <w:t xml:space="preserve"> en la sesión al final de esta;</w:t>
      </w:r>
    </w:p>
    <w:p w:rsidR="008D3D24" w:rsidRDefault="00042F53" w:rsidP="008D3D24">
      <w:pPr>
        <w:spacing w:before="240" w:after="240" w:line="276" w:lineRule="auto"/>
        <w:ind w:left="567" w:right="1041"/>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XIII. Llevar el control de las votaciones e informar su resultado a</w:t>
      </w:r>
      <w:r w:rsidR="008D3D24">
        <w:rPr>
          <w:rFonts w:ascii="Palatino Linotype" w:eastAsia="Palatino Linotype" w:hAnsi="Palatino Linotype" w:cs="Palatino Linotype"/>
          <w:i/>
          <w:sz w:val="22"/>
        </w:rPr>
        <w:t xml:space="preserve"> la Presidencia;</w:t>
      </w:r>
    </w:p>
    <w:p w:rsidR="008D3D24" w:rsidRDefault="00042F53" w:rsidP="008D3D24">
      <w:pPr>
        <w:spacing w:before="240" w:after="240" w:line="276" w:lineRule="auto"/>
        <w:ind w:left="567" w:right="1041"/>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XIV. Dar seguimiento a los acuerdos e in</w:t>
      </w:r>
      <w:r w:rsidR="008D3D24">
        <w:rPr>
          <w:rFonts w:ascii="Palatino Linotype" w:eastAsia="Palatino Linotype" w:hAnsi="Palatino Linotype" w:cs="Palatino Linotype"/>
          <w:i/>
          <w:sz w:val="22"/>
        </w:rPr>
        <w:t xml:space="preserve">formar al Comité de su avance y </w:t>
      </w:r>
      <w:r w:rsidRPr="00042F53">
        <w:rPr>
          <w:rFonts w:ascii="Palatino Linotype" w:eastAsia="Palatino Linotype" w:hAnsi="Palatino Linotype" w:cs="Palatino Linotype"/>
          <w:i/>
          <w:sz w:val="22"/>
        </w:rPr>
        <w:t>cumpli</w:t>
      </w:r>
      <w:r w:rsidR="008D3D24">
        <w:rPr>
          <w:rFonts w:ascii="Palatino Linotype" w:eastAsia="Palatino Linotype" w:hAnsi="Palatino Linotype" w:cs="Palatino Linotype"/>
          <w:i/>
          <w:sz w:val="22"/>
        </w:rPr>
        <w:t>miento, en la siguiente sesión;</w:t>
      </w:r>
    </w:p>
    <w:p w:rsidR="008D3D24" w:rsidRDefault="00042F53" w:rsidP="008D3D24">
      <w:pPr>
        <w:spacing w:before="240" w:after="240" w:line="276" w:lineRule="auto"/>
        <w:ind w:left="567" w:right="1041"/>
        <w:jc w:val="both"/>
        <w:rPr>
          <w:rFonts w:ascii="Palatino Linotype" w:eastAsia="Palatino Linotype" w:hAnsi="Palatino Linotype" w:cs="Palatino Linotype"/>
          <w:i/>
          <w:sz w:val="22"/>
        </w:rPr>
      </w:pPr>
      <w:r w:rsidRPr="00042F53">
        <w:rPr>
          <w:rFonts w:ascii="Palatino Linotype" w:eastAsia="Palatino Linotype" w:hAnsi="Palatino Linotype" w:cs="Palatino Linotype"/>
          <w:i/>
          <w:sz w:val="22"/>
        </w:rPr>
        <w:t>XV. Llevar el registro de solicitudes de Dictamen</w:t>
      </w:r>
      <w:r w:rsidR="008D3D24">
        <w:rPr>
          <w:rFonts w:ascii="Palatino Linotype" w:eastAsia="Palatino Linotype" w:hAnsi="Palatino Linotype" w:cs="Palatino Linotype"/>
          <w:i/>
          <w:sz w:val="22"/>
        </w:rPr>
        <w:t xml:space="preserve"> de Giro que contenga el estado que guarda el procedimiento;</w:t>
      </w:r>
    </w:p>
    <w:p w:rsidR="008D3D24" w:rsidRDefault="00042F53" w:rsidP="008D3D24">
      <w:pPr>
        <w:spacing w:before="240" w:after="240" w:line="276" w:lineRule="auto"/>
        <w:ind w:left="567" w:right="1041"/>
        <w:jc w:val="both"/>
        <w:rPr>
          <w:rFonts w:ascii="Palatino Linotype" w:eastAsia="Palatino Linotype" w:hAnsi="Palatino Linotype" w:cs="Palatino Linotype"/>
          <w:b/>
          <w:i/>
          <w:sz w:val="22"/>
        </w:rPr>
      </w:pPr>
      <w:r w:rsidRPr="008D3D24">
        <w:rPr>
          <w:rFonts w:ascii="Palatino Linotype" w:eastAsia="Palatino Linotype" w:hAnsi="Palatino Linotype" w:cs="Palatino Linotype"/>
          <w:b/>
          <w:i/>
          <w:sz w:val="22"/>
        </w:rPr>
        <w:t xml:space="preserve">XVI. Conservar las </w:t>
      </w:r>
      <w:r w:rsidR="008D3D24">
        <w:rPr>
          <w:rFonts w:ascii="Palatino Linotype" w:eastAsia="Palatino Linotype" w:hAnsi="Palatino Linotype" w:cs="Palatino Linotype"/>
          <w:b/>
          <w:i/>
          <w:sz w:val="22"/>
        </w:rPr>
        <w:t>actas de sesión del Comité;</w:t>
      </w:r>
    </w:p>
    <w:p w:rsidR="008D3D24" w:rsidRDefault="00042F53" w:rsidP="008D3D24">
      <w:pPr>
        <w:spacing w:before="240" w:after="240" w:line="276" w:lineRule="auto"/>
        <w:ind w:left="567" w:right="1041"/>
        <w:jc w:val="both"/>
        <w:rPr>
          <w:rFonts w:ascii="Palatino Linotype" w:eastAsia="Palatino Linotype" w:hAnsi="Palatino Linotype" w:cs="Palatino Linotype"/>
          <w:b/>
          <w:i/>
          <w:sz w:val="22"/>
        </w:rPr>
      </w:pPr>
      <w:r w:rsidRPr="00042F53">
        <w:rPr>
          <w:rFonts w:ascii="Palatino Linotype" w:eastAsia="Palatino Linotype" w:hAnsi="Palatino Linotype" w:cs="Palatino Linotype"/>
          <w:i/>
          <w:sz w:val="22"/>
        </w:rPr>
        <w:t>XVII. Elaborar de manera fundada y motivada la determinación de procedencia o</w:t>
      </w:r>
      <w:r w:rsidR="008D3D24">
        <w:rPr>
          <w:rFonts w:ascii="Palatino Linotype" w:eastAsia="Palatino Linotype" w:hAnsi="Palatino Linotype" w:cs="Palatino Linotype"/>
          <w:b/>
          <w:i/>
          <w:sz w:val="22"/>
        </w:rPr>
        <w:t xml:space="preserve"> </w:t>
      </w:r>
      <w:r w:rsidRPr="00042F53">
        <w:rPr>
          <w:rFonts w:ascii="Palatino Linotype" w:eastAsia="Palatino Linotype" w:hAnsi="Palatino Linotype" w:cs="Palatino Linotype"/>
          <w:i/>
          <w:sz w:val="22"/>
        </w:rPr>
        <w:t>improcedencia del Dictamen de Giro con base en los resultados de la Sesión;</w:t>
      </w:r>
      <w:r w:rsidR="008D3D24">
        <w:rPr>
          <w:rFonts w:ascii="Palatino Linotype" w:eastAsia="Palatino Linotype" w:hAnsi="Palatino Linotype" w:cs="Palatino Linotype"/>
          <w:b/>
          <w:i/>
          <w:sz w:val="22"/>
        </w:rPr>
        <w:t xml:space="preserve">  </w:t>
      </w:r>
    </w:p>
    <w:p w:rsidR="008D3D24" w:rsidRDefault="00042F53" w:rsidP="008D3D24">
      <w:pPr>
        <w:spacing w:before="240" w:after="240" w:line="276" w:lineRule="auto"/>
        <w:ind w:left="567" w:right="1041"/>
        <w:jc w:val="both"/>
        <w:rPr>
          <w:rFonts w:ascii="Palatino Linotype" w:eastAsia="Palatino Linotype" w:hAnsi="Palatino Linotype" w:cs="Palatino Linotype"/>
          <w:b/>
          <w:i/>
          <w:sz w:val="22"/>
        </w:rPr>
      </w:pPr>
      <w:r w:rsidRPr="00042F53">
        <w:rPr>
          <w:rFonts w:ascii="Palatino Linotype" w:eastAsia="Palatino Linotype" w:hAnsi="Palatino Linotype" w:cs="Palatino Linotype"/>
          <w:i/>
          <w:sz w:val="22"/>
        </w:rPr>
        <w:t>XVIII. Remitir los documentos necesarios a las unidades administrativas para la</w:t>
      </w:r>
      <w:r w:rsidR="008D3D24">
        <w:rPr>
          <w:rFonts w:ascii="Palatino Linotype" w:eastAsia="Palatino Linotype" w:hAnsi="Palatino Linotype" w:cs="Palatino Linotype"/>
          <w:b/>
          <w:i/>
          <w:sz w:val="22"/>
        </w:rPr>
        <w:t xml:space="preserve"> </w:t>
      </w:r>
      <w:r w:rsidRPr="00042F53">
        <w:rPr>
          <w:rFonts w:ascii="Palatino Linotype" w:eastAsia="Palatino Linotype" w:hAnsi="Palatino Linotype" w:cs="Palatino Linotype"/>
          <w:i/>
          <w:sz w:val="22"/>
        </w:rPr>
        <w:t>elaboración de la evaluación técnica de factibilidad;</w:t>
      </w:r>
    </w:p>
    <w:p w:rsidR="008D3D24" w:rsidRDefault="00042F53" w:rsidP="008D3D24">
      <w:pPr>
        <w:spacing w:before="240" w:after="240" w:line="276" w:lineRule="auto"/>
        <w:ind w:left="567" w:right="1041"/>
        <w:jc w:val="both"/>
        <w:rPr>
          <w:rFonts w:ascii="Palatino Linotype" w:eastAsia="Palatino Linotype" w:hAnsi="Palatino Linotype" w:cs="Palatino Linotype"/>
          <w:b/>
          <w:i/>
          <w:sz w:val="22"/>
        </w:rPr>
      </w:pPr>
      <w:r w:rsidRPr="00042F53">
        <w:rPr>
          <w:rFonts w:ascii="Palatino Linotype" w:eastAsia="Palatino Linotype" w:hAnsi="Palatino Linotype" w:cs="Palatino Linotype"/>
          <w:i/>
          <w:sz w:val="22"/>
        </w:rPr>
        <w:t>XIX. Fungir como enlace ante la Comisión Municipal de Mejora Regulatoria; y</w:t>
      </w:r>
    </w:p>
    <w:p w:rsidR="00042F53" w:rsidRPr="008D3D24" w:rsidRDefault="00042F53" w:rsidP="008D3D24">
      <w:pPr>
        <w:spacing w:before="240" w:after="240" w:line="276" w:lineRule="auto"/>
        <w:ind w:left="567" w:right="1041"/>
        <w:jc w:val="both"/>
        <w:rPr>
          <w:rFonts w:ascii="Palatino Linotype" w:eastAsia="Palatino Linotype" w:hAnsi="Palatino Linotype" w:cs="Palatino Linotype"/>
          <w:b/>
          <w:i/>
          <w:sz w:val="22"/>
        </w:rPr>
      </w:pPr>
      <w:r w:rsidRPr="00042F53">
        <w:rPr>
          <w:rFonts w:ascii="Palatino Linotype" w:eastAsia="Palatino Linotype" w:hAnsi="Palatino Linotype" w:cs="Palatino Linotype"/>
          <w:i/>
          <w:sz w:val="22"/>
        </w:rPr>
        <w:t>XX. Las demás que le confié el Consejo a través de la o el Presidente, las</w:t>
      </w:r>
      <w:r w:rsidR="008D3D24">
        <w:rPr>
          <w:rFonts w:ascii="Palatino Linotype" w:eastAsia="Palatino Linotype" w:hAnsi="Palatino Linotype" w:cs="Palatino Linotype"/>
          <w:b/>
          <w:i/>
          <w:sz w:val="22"/>
        </w:rPr>
        <w:t xml:space="preserve"> </w:t>
      </w:r>
      <w:r w:rsidRPr="00042F53">
        <w:rPr>
          <w:rFonts w:ascii="Palatino Linotype" w:eastAsia="Palatino Linotype" w:hAnsi="Palatino Linotype" w:cs="Palatino Linotype"/>
          <w:i/>
          <w:sz w:val="22"/>
        </w:rPr>
        <w:t>derivadas de este Reglamento y de las demás disposiciones aplicables.</w:t>
      </w:r>
      <w:r w:rsidR="008D3D24">
        <w:rPr>
          <w:rFonts w:ascii="Palatino Linotype" w:eastAsia="Palatino Linotype" w:hAnsi="Palatino Linotype" w:cs="Palatino Linotype"/>
          <w:i/>
          <w:sz w:val="22"/>
        </w:rPr>
        <w:t xml:space="preserve">” (Sic) (Énfasis añadido) </w:t>
      </w:r>
    </w:p>
    <w:p w:rsidR="003079C4" w:rsidRDefault="008D3D24" w:rsidP="00B25FE5">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tal suerte que como se vislumbró con la cita insertada, el servidor público habilitado competente</w:t>
      </w:r>
      <w:r w:rsidR="001320D9">
        <w:rPr>
          <w:rFonts w:ascii="Palatino Linotype" w:eastAsia="Palatino Linotype" w:hAnsi="Palatino Linotype" w:cs="Palatino Linotype"/>
        </w:rPr>
        <w:t xml:space="preserve"> para generar, poseer o administrar la información solicitada</w:t>
      </w:r>
      <w:r>
        <w:rPr>
          <w:rFonts w:ascii="Palatino Linotype" w:eastAsia="Palatino Linotype" w:hAnsi="Palatino Linotype" w:cs="Palatino Linotype"/>
        </w:rPr>
        <w:t xml:space="preserve"> es el Director General de Desarrollo Económico y Empresarial, sin embargo,</w:t>
      </w:r>
      <w:r w:rsidR="001320D9">
        <w:rPr>
          <w:rFonts w:ascii="Palatino Linotype" w:eastAsia="Palatino Linotype" w:hAnsi="Palatino Linotype" w:cs="Palatino Linotype"/>
        </w:rPr>
        <w:t xml:space="preserve"> como </w:t>
      </w:r>
      <w:r w:rsidR="001320D9">
        <w:rPr>
          <w:rFonts w:ascii="Palatino Linotype" w:eastAsia="Palatino Linotype" w:hAnsi="Palatino Linotype" w:cs="Palatino Linotype"/>
        </w:rPr>
        <w:lastRenderedPageBreak/>
        <w:t>ya se señaló</w:t>
      </w:r>
      <w:r w:rsidR="00154E93">
        <w:rPr>
          <w:rFonts w:ascii="Palatino Linotype" w:eastAsia="Palatino Linotype" w:hAnsi="Palatino Linotype" w:cs="Palatino Linotype"/>
        </w:rPr>
        <w:t>,</w:t>
      </w:r>
      <w:r w:rsidR="001320D9">
        <w:rPr>
          <w:rFonts w:ascii="Palatino Linotype" w:eastAsia="Palatino Linotype" w:hAnsi="Palatino Linotype" w:cs="Palatino Linotype"/>
        </w:rPr>
        <w:t xml:space="preserve"> </w:t>
      </w:r>
      <w:r>
        <w:rPr>
          <w:rFonts w:ascii="Palatino Linotype" w:eastAsia="Palatino Linotype" w:hAnsi="Palatino Linotype" w:cs="Palatino Linotype"/>
        </w:rPr>
        <w:t xml:space="preserve">su pronunciamiento fue específicamente </w:t>
      </w:r>
      <w:r w:rsidR="00154E93">
        <w:rPr>
          <w:rFonts w:ascii="Palatino Linotype" w:eastAsia="Palatino Linotype" w:hAnsi="Palatino Linotype" w:cs="Palatino Linotype"/>
        </w:rPr>
        <w:t xml:space="preserve">en el siguiente sentido: </w:t>
      </w:r>
      <w:r w:rsidR="00154E93" w:rsidRPr="00154E93">
        <w:rPr>
          <w:rFonts w:ascii="Palatino Linotype" w:eastAsia="Palatino Linotype" w:hAnsi="Palatino Linotype" w:cs="Palatino Linotype"/>
          <w:i/>
        </w:rPr>
        <w:t xml:space="preserve">“…es importante señalar que </w:t>
      </w:r>
      <w:r w:rsidR="00154E93" w:rsidRPr="005D5F5A">
        <w:rPr>
          <w:rFonts w:ascii="Palatino Linotype" w:eastAsia="Palatino Linotype" w:hAnsi="Palatino Linotype" w:cs="Palatino Linotype"/>
          <w:b/>
          <w:i/>
        </w:rPr>
        <w:t xml:space="preserve">derivado de no haberse realizado una sesión del comité de dictámenes de giro, no se cuenta con el acta de instalación, ya que esta </w:t>
      </w:r>
      <w:r w:rsidRPr="005D5F5A">
        <w:rPr>
          <w:rFonts w:ascii="Palatino Linotype" w:eastAsia="Palatino Linotype" w:hAnsi="Palatino Linotype" w:cs="Palatino Linotype"/>
          <w:b/>
          <w:i/>
          <w:color w:val="000000" w:themeColor="text1"/>
        </w:rPr>
        <w:t>d</w:t>
      </w:r>
      <w:r w:rsidRPr="00154E93">
        <w:rPr>
          <w:rFonts w:ascii="Palatino Linotype" w:eastAsia="Palatino Linotype" w:hAnsi="Palatino Linotype" w:cs="Palatino Linotype"/>
          <w:b/>
          <w:i/>
          <w:color w:val="000000" w:themeColor="text1"/>
        </w:rPr>
        <w:t>ebe ser aprobada en la segunda sesión</w:t>
      </w:r>
      <w:r w:rsidR="005D5F5A">
        <w:rPr>
          <w:rFonts w:ascii="Palatino Linotype" w:eastAsia="Palatino Linotype" w:hAnsi="Palatino Linotype" w:cs="Palatino Linotype"/>
          <w:b/>
          <w:i/>
          <w:color w:val="000000" w:themeColor="text1"/>
        </w:rPr>
        <w:t xml:space="preserve">, de acuerdo al artículo 333 fracción V, artículo 19, del Reglamento del Comité Municipal de Dictámenes de Giro Huixquilucan Edo. De México, y en virtud de no haber solicitudes oficiales de dictámenes de giro, la misma comisión no ha sesionado, por ello no se cuenta con el acta de instalación…”, </w:t>
      </w:r>
      <w:r>
        <w:rPr>
          <w:rFonts w:ascii="Palatino Linotype" w:eastAsia="Palatino Linotype" w:hAnsi="Palatino Linotype" w:cs="Palatino Linotype"/>
        </w:rPr>
        <w:t>sin embargo, con el indicio insertado en líneas anteriores, se aprecia</w:t>
      </w:r>
      <w:r w:rsidR="003079C4">
        <w:rPr>
          <w:rFonts w:ascii="Palatino Linotype" w:eastAsia="Palatino Linotype" w:hAnsi="Palatino Linotype" w:cs="Palatino Linotype"/>
        </w:rPr>
        <w:t xml:space="preserve"> en el indicio que la toma de protesta e integración de los integrantes del Comité Municipal de Dictámenes de Giro ya tuvo verificativo, por lo que en términos del artículo 18 de la Ley de Transparencia Local, el </w:t>
      </w:r>
      <w:r w:rsidR="003079C4" w:rsidRPr="003079C4">
        <w:rPr>
          <w:rFonts w:ascii="Palatino Linotype" w:eastAsia="Palatino Linotype" w:hAnsi="Palatino Linotype" w:cs="Palatino Linotype"/>
          <w:b/>
        </w:rPr>
        <w:t>Sujeto Obligado</w:t>
      </w:r>
      <w:r w:rsidR="003079C4">
        <w:rPr>
          <w:rFonts w:ascii="Palatino Linotype" w:eastAsia="Palatino Linotype" w:hAnsi="Palatino Linotype" w:cs="Palatino Linotype"/>
        </w:rPr>
        <w:t xml:space="preserve"> se encuentra constreñido a documentar todo acto que derive del ejercicio de sus facultades, sirve de sustento la siguiente cita:</w:t>
      </w:r>
    </w:p>
    <w:p w:rsidR="003079C4" w:rsidRPr="003079C4" w:rsidRDefault="003079C4" w:rsidP="003079C4">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3079C4">
        <w:rPr>
          <w:rFonts w:ascii="Palatino Linotype" w:eastAsia="Palatino Linotype" w:hAnsi="Palatino Linotype" w:cs="Palatino Linotype"/>
          <w:b/>
          <w:i/>
          <w:sz w:val="22"/>
        </w:rPr>
        <w:t>Artículo 18</w:t>
      </w:r>
      <w:r w:rsidRPr="003079C4">
        <w:rPr>
          <w:rFonts w:ascii="Palatino Linotype" w:eastAsia="Palatino Linotype" w:hAnsi="Palatino Linotype" w:cs="Palatino Linotype"/>
          <w:i/>
          <w:sz w:val="22"/>
        </w:rPr>
        <w:t>. Los sujetos obligados deberán documentar todo acto que derive del ejercicio de sus facultades, competencias o funciones, considerando desde su origen la eventual publicidad y reutilización de la información que generen.</w:t>
      </w:r>
      <w:r>
        <w:rPr>
          <w:rFonts w:ascii="Palatino Linotype" w:eastAsia="Palatino Linotype" w:hAnsi="Palatino Linotype" w:cs="Palatino Linotype"/>
          <w:i/>
          <w:sz w:val="22"/>
        </w:rPr>
        <w:t>”</w:t>
      </w:r>
    </w:p>
    <w:p w:rsidR="00B25FE5" w:rsidRPr="003079C4" w:rsidRDefault="003079C4" w:rsidP="00B25FE5">
      <w:pPr>
        <w:spacing w:before="240" w:after="240" w:line="360" w:lineRule="auto"/>
        <w:ind w:right="51"/>
        <w:jc w:val="both"/>
        <w:rPr>
          <w:rFonts w:ascii="Palatino Linotype" w:eastAsia="Palatino Linotype" w:hAnsi="Palatino Linotype" w:cs="Palatino Linotype"/>
          <w:color w:val="000000" w:themeColor="text1"/>
          <w:szCs w:val="22"/>
        </w:rPr>
      </w:pPr>
      <w:r w:rsidRPr="003079C4">
        <w:rPr>
          <w:rFonts w:ascii="Palatino Linotype" w:eastAsia="Palatino Linotype" w:hAnsi="Palatino Linotype" w:cs="Palatino Linotype"/>
          <w:color w:val="000000" w:themeColor="text1"/>
          <w:szCs w:val="22"/>
        </w:rPr>
        <w:t>A</w:t>
      </w:r>
      <w:r>
        <w:rPr>
          <w:rFonts w:ascii="Palatino Linotype" w:eastAsia="Palatino Linotype" w:hAnsi="Palatino Linotype" w:cs="Palatino Linotype"/>
          <w:color w:val="000000" w:themeColor="text1"/>
          <w:szCs w:val="22"/>
        </w:rPr>
        <w:t xml:space="preserve">unado a lo anterior, se colige que al existir un soporte documental en el que obre la información requerida, resulta pertinente traer a colación el contenido del criterio orientador emitido por el Instituto Nacional de Transparencia, Acceso a la Información y Protección de Datos Personales, </w:t>
      </w:r>
      <w:r w:rsidRPr="003079C4">
        <w:rPr>
          <w:rFonts w:ascii="Palatino Linotype" w:eastAsia="Palatino Linotype" w:hAnsi="Palatino Linotype" w:cs="Palatino Linotype"/>
          <w:color w:val="000000" w:themeColor="text1"/>
          <w:szCs w:val="22"/>
        </w:rPr>
        <w:t>SO/016/2017</w:t>
      </w:r>
      <w:r>
        <w:rPr>
          <w:rFonts w:ascii="Palatino Linotype" w:eastAsia="Palatino Linotype" w:hAnsi="Palatino Linotype" w:cs="Palatino Linotype"/>
          <w:color w:val="000000" w:themeColor="text1"/>
          <w:szCs w:val="22"/>
        </w:rPr>
        <w:t xml:space="preserve">, mismo que versa de la siguiente manera: </w:t>
      </w:r>
    </w:p>
    <w:p w:rsidR="00C0318D" w:rsidRPr="003079C4" w:rsidRDefault="003079C4" w:rsidP="003079C4">
      <w:pPr>
        <w:spacing w:before="240" w:after="240" w:line="276" w:lineRule="auto"/>
        <w:ind w:left="567" w:right="900"/>
        <w:jc w:val="both"/>
        <w:rPr>
          <w:rFonts w:ascii="Palatino Linotype" w:eastAsia="Palatino Linotype" w:hAnsi="Palatino Linotype" w:cs="Palatino Linotype"/>
          <w:i/>
          <w:color w:val="000000" w:themeColor="text1"/>
          <w:sz w:val="22"/>
          <w:szCs w:val="22"/>
          <w:lang w:val="es-MX"/>
        </w:rPr>
      </w:pPr>
      <w:r>
        <w:rPr>
          <w:rFonts w:ascii="Palatino Linotype" w:eastAsia="Palatino Linotype" w:hAnsi="Palatino Linotype" w:cs="Palatino Linotype"/>
          <w:b/>
          <w:bCs/>
          <w:i/>
          <w:color w:val="000000" w:themeColor="text1"/>
          <w:sz w:val="22"/>
          <w:szCs w:val="22"/>
          <w:lang w:val="es-MX"/>
        </w:rPr>
        <w:t>“</w:t>
      </w:r>
      <w:r w:rsidRPr="003079C4">
        <w:rPr>
          <w:rFonts w:ascii="Palatino Linotype" w:eastAsia="Palatino Linotype" w:hAnsi="Palatino Linotype" w:cs="Palatino Linotype"/>
          <w:b/>
          <w:bCs/>
          <w:i/>
          <w:color w:val="000000" w:themeColor="text1"/>
          <w:sz w:val="22"/>
          <w:szCs w:val="22"/>
          <w:lang w:val="es-MX"/>
        </w:rPr>
        <w:t xml:space="preserve">Expresión documental. </w:t>
      </w:r>
      <w:r w:rsidRPr="003079C4">
        <w:rPr>
          <w:rFonts w:ascii="Palatino Linotype" w:eastAsia="Palatino Linotype" w:hAnsi="Palatino Linotype" w:cs="Palatino Linotype"/>
          <w:bCs/>
          <w:i/>
          <w:color w:val="000000" w:themeColor="text1"/>
          <w:sz w:val="22"/>
          <w:szCs w:val="22"/>
          <w:lang w:val="es-MX"/>
        </w:rPr>
        <w:t>Cuando</w:t>
      </w:r>
      <w:r w:rsidRPr="003079C4">
        <w:rPr>
          <w:rFonts w:ascii="Palatino Linotype" w:eastAsia="Palatino Linotype" w:hAnsi="Palatino Linotype" w:cs="Palatino Linotype"/>
          <w:i/>
          <w:color w:val="000000" w:themeColor="text1"/>
          <w:sz w:val="22"/>
          <w:szCs w:val="22"/>
        </w:rPr>
        <w:t xml:space="preserve"> los particulares presenten solicitudes de acceso a la información sin identificar de forma precisa la documentación que pudiera contener la información de su interés, </w:t>
      </w:r>
      <w:r w:rsidRPr="003079C4">
        <w:rPr>
          <w:rFonts w:ascii="Palatino Linotype" w:eastAsia="Palatino Linotype" w:hAnsi="Palatino Linotype" w:cs="Palatino Linotype"/>
          <w:i/>
          <w:color w:val="000000" w:themeColor="text1"/>
          <w:sz w:val="22"/>
          <w:szCs w:val="22"/>
          <w:lang w:val="es-MX"/>
        </w:rPr>
        <w:t>o bien, la solicitud constituya una consulta,</w:t>
      </w:r>
      <w:r w:rsidRPr="003079C4">
        <w:rPr>
          <w:rFonts w:ascii="Palatino Linotype" w:eastAsia="Palatino Linotype" w:hAnsi="Palatino Linotype" w:cs="Palatino Linotype"/>
          <w:i/>
          <w:color w:val="000000" w:themeColor="text1"/>
          <w:sz w:val="22"/>
          <w:szCs w:val="22"/>
        </w:rPr>
        <w:t xml:space="preserve"> pero la respuesta pudiera obrar en algún documento en poder de los sujetos obligados, </w:t>
      </w:r>
      <w:r w:rsidRPr="003079C4">
        <w:rPr>
          <w:rFonts w:ascii="Palatino Linotype" w:eastAsia="Palatino Linotype" w:hAnsi="Palatino Linotype" w:cs="Palatino Linotype"/>
          <w:i/>
          <w:color w:val="000000" w:themeColor="text1"/>
          <w:sz w:val="22"/>
          <w:szCs w:val="22"/>
        </w:rPr>
        <w:lastRenderedPageBreak/>
        <w:t>éstos deben dar a dichas solicitudes una interpretación que les ot</w:t>
      </w:r>
      <w:r>
        <w:rPr>
          <w:rFonts w:ascii="Palatino Linotype" w:eastAsia="Palatino Linotype" w:hAnsi="Palatino Linotype" w:cs="Palatino Linotype"/>
          <w:i/>
          <w:color w:val="000000" w:themeColor="text1"/>
          <w:sz w:val="22"/>
          <w:szCs w:val="22"/>
        </w:rPr>
        <w:t>orgue una expresión documental. “</w:t>
      </w:r>
    </w:p>
    <w:p w:rsidR="002A7B5E" w:rsidRDefault="008D3D24" w:rsidP="008D3D2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de todo lo planteado, es dable </w:t>
      </w:r>
      <w:r w:rsidR="00BC151F" w:rsidRPr="006D6970">
        <w:rPr>
          <w:rFonts w:ascii="Palatino Linotype" w:eastAsia="Palatino Linotype" w:hAnsi="Palatino Linotype" w:cs="Palatino Linotype"/>
        </w:rPr>
        <w:t xml:space="preserve">ordenar al </w:t>
      </w:r>
      <w:r w:rsidR="00BC151F" w:rsidRPr="006D6970">
        <w:rPr>
          <w:rFonts w:ascii="Palatino Linotype" w:eastAsia="Palatino Linotype" w:hAnsi="Palatino Linotype" w:cs="Palatino Linotype"/>
          <w:b/>
        </w:rPr>
        <w:t>Sujeto Obligado</w:t>
      </w:r>
      <w:r w:rsidR="00BC151F" w:rsidRPr="006D6970">
        <w:rPr>
          <w:rFonts w:ascii="Palatino Linotype" w:eastAsia="Palatino Linotype" w:hAnsi="Palatino Linotype" w:cs="Palatino Linotype"/>
        </w:rPr>
        <w:t xml:space="preserve">, </w:t>
      </w:r>
      <w:r>
        <w:rPr>
          <w:rFonts w:ascii="Palatino Linotype" w:eastAsia="Palatino Linotype" w:hAnsi="Palatino Linotype" w:cs="Palatino Linotype"/>
        </w:rPr>
        <w:t xml:space="preserve">una </w:t>
      </w:r>
      <w:r w:rsidR="00211DC3" w:rsidRPr="006D6970">
        <w:rPr>
          <w:rFonts w:ascii="Palatino Linotype" w:eastAsia="Palatino Linotype" w:hAnsi="Palatino Linotype" w:cs="Palatino Linotype"/>
        </w:rPr>
        <w:t>búsqueda exhaustiva y razonable</w:t>
      </w:r>
      <w:r w:rsidR="004D3A15" w:rsidRPr="006D6970">
        <w:rPr>
          <w:rFonts w:ascii="Palatino Linotype" w:eastAsia="Palatino Linotype" w:hAnsi="Palatino Linotype" w:cs="Palatino Linotype"/>
        </w:rPr>
        <w:t xml:space="preserve"> en </w:t>
      </w:r>
      <w:r>
        <w:rPr>
          <w:rFonts w:ascii="Palatino Linotype" w:eastAsia="Palatino Linotype" w:hAnsi="Palatino Linotype" w:cs="Palatino Linotype"/>
        </w:rPr>
        <w:t xml:space="preserve">sus archivos </w:t>
      </w:r>
      <w:r w:rsidR="004D3A15" w:rsidRPr="006D6970">
        <w:rPr>
          <w:rFonts w:ascii="Palatino Linotype" w:eastAsia="Palatino Linotype" w:hAnsi="Palatino Linotype" w:cs="Palatino Linotype"/>
        </w:rPr>
        <w:t xml:space="preserve">para efectuar </w:t>
      </w:r>
      <w:r w:rsidR="00BC151F" w:rsidRPr="006D6970">
        <w:rPr>
          <w:rFonts w:ascii="Palatino Linotype" w:eastAsia="Palatino Linotype" w:hAnsi="Palatino Linotype" w:cs="Palatino Linotype"/>
        </w:rPr>
        <w:t>la entrega de</w:t>
      </w:r>
      <w:r>
        <w:rPr>
          <w:rFonts w:ascii="Palatino Linotype" w:eastAsia="Palatino Linotype" w:hAnsi="Palatino Linotype" w:cs="Palatino Linotype"/>
        </w:rPr>
        <w:t>l</w:t>
      </w:r>
      <w:r w:rsidR="00BC151F" w:rsidRPr="006D6970">
        <w:rPr>
          <w:rFonts w:ascii="Palatino Linotype" w:eastAsia="Palatino Linotype" w:hAnsi="Palatino Linotype" w:cs="Palatino Linotype"/>
        </w:rPr>
        <w:t xml:space="preserve"> </w:t>
      </w:r>
      <w:r>
        <w:rPr>
          <w:rFonts w:ascii="Palatino Linotype" w:eastAsia="Palatino Linotype" w:hAnsi="Palatino Linotype" w:cs="Palatino Linotype"/>
        </w:rPr>
        <w:t>d</w:t>
      </w:r>
      <w:r w:rsidRPr="008D3D24">
        <w:rPr>
          <w:rFonts w:ascii="Palatino Linotype" w:eastAsia="Palatino Linotype" w:hAnsi="Palatino Linotype" w:cs="Palatino Linotype"/>
        </w:rPr>
        <w:t>ocumento en el que conste la integración y toma de protesta de los integrantes del Comit</w:t>
      </w:r>
      <w:r>
        <w:rPr>
          <w:rFonts w:ascii="Palatino Linotype" w:eastAsia="Palatino Linotype" w:hAnsi="Palatino Linotype" w:cs="Palatino Linotype"/>
        </w:rPr>
        <w:t>é de Dictamen de Giro Municipal</w:t>
      </w:r>
      <w:r w:rsidR="003079C4">
        <w:rPr>
          <w:rFonts w:ascii="Palatino Linotype" w:eastAsia="Palatino Linotype" w:hAnsi="Palatino Linotype" w:cs="Palatino Linotype"/>
        </w:rPr>
        <w:t xml:space="preserve"> al tres de octubre de dos mil veintidós</w:t>
      </w:r>
      <w:r>
        <w:rPr>
          <w:rFonts w:ascii="Palatino Linotype" w:eastAsia="Palatino Linotype" w:hAnsi="Palatino Linotype" w:cs="Palatino Linotype"/>
        </w:rPr>
        <w:t xml:space="preserve">, </w:t>
      </w:r>
      <w:r w:rsidR="002A7B5E">
        <w:rPr>
          <w:rFonts w:ascii="Palatino Linotype" w:eastAsia="Palatino Linotype" w:hAnsi="Palatino Linotype" w:cs="Palatino Linotype"/>
        </w:rPr>
        <w:t>de</w:t>
      </w:r>
      <w:r w:rsidR="00BC151F" w:rsidRPr="006D6970">
        <w:rPr>
          <w:rFonts w:ascii="Palatino Linotype" w:eastAsia="Palatino Linotype" w:hAnsi="Palatino Linotype" w:cs="Palatino Linotype"/>
        </w:rPr>
        <w:t xml:space="preserve"> </w:t>
      </w:r>
      <w:r w:rsidR="001A19EF" w:rsidRPr="006D6970">
        <w:rPr>
          <w:rFonts w:ascii="Palatino Linotype" w:eastAsia="Palatino Linotype" w:hAnsi="Palatino Linotype" w:cs="Palatino Linotype"/>
        </w:rPr>
        <w:t>ser procedente</w:t>
      </w:r>
      <w:r w:rsidR="002A7B5E">
        <w:rPr>
          <w:rFonts w:ascii="Palatino Linotype" w:eastAsia="Palatino Linotype" w:hAnsi="Palatino Linotype" w:cs="Palatino Linotype"/>
        </w:rPr>
        <w:t xml:space="preserve"> </w:t>
      </w:r>
      <w:r w:rsidR="002A7B5E" w:rsidRPr="006D6970">
        <w:rPr>
          <w:rFonts w:ascii="Palatino Linotype" w:eastAsia="Palatino Linotype" w:hAnsi="Palatino Linotype" w:cs="Palatino Linotype"/>
        </w:rPr>
        <w:t>en versión pública</w:t>
      </w:r>
      <w:r w:rsidR="00BC151F" w:rsidRPr="006D6970">
        <w:rPr>
          <w:rFonts w:ascii="Palatino Linotype" w:eastAsia="Palatino Linotype" w:hAnsi="Palatino Linotype" w:cs="Palatino Linotype"/>
        </w:rPr>
        <w:t xml:space="preserve">, </w:t>
      </w:r>
      <w:r w:rsidR="002A7B5E">
        <w:rPr>
          <w:rFonts w:ascii="Palatino Linotype" w:eastAsia="Palatino Linotype" w:hAnsi="Palatino Linotype" w:cs="Palatino Linotype"/>
        </w:rPr>
        <w:t xml:space="preserve">en términos del siguiente considerando. </w:t>
      </w:r>
    </w:p>
    <w:p w:rsidR="002A7B5E" w:rsidRPr="006D6970" w:rsidRDefault="002A7B5E" w:rsidP="008D3D24">
      <w:pPr>
        <w:spacing w:line="360" w:lineRule="auto"/>
        <w:jc w:val="both"/>
        <w:rPr>
          <w:rFonts w:ascii="Palatino Linotype" w:eastAsia="Palatino Linotype" w:hAnsi="Palatino Linotype" w:cs="Palatino Linotype"/>
          <w:lang w:eastAsia="es-ES"/>
        </w:rPr>
      </w:pPr>
    </w:p>
    <w:p w:rsidR="008D3D24" w:rsidRPr="0035052E" w:rsidRDefault="008D3D24" w:rsidP="008D3D24">
      <w:pPr>
        <w:spacing w:line="360" w:lineRule="auto"/>
        <w:jc w:val="both"/>
        <w:rPr>
          <w:rFonts w:ascii="Palatino Linotype" w:eastAsia="Palatino Linotype" w:hAnsi="Palatino Linotype" w:cs="Palatino Linotype"/>
        </w:rPr>
      </w:pPr>
      <w:r w:rsidRPr="0035052E">
        <w:rPr>
          <w:rFonts w:ascii="Palatino Linotype" w:eastAsia="Palatino Linotype" w:hAnsi="Palatino Linotype" w:cs="Palatino Linotype"/>
          <w:b/>
        </w:rPr>
        <w:t xml:space="preserve">Quinto. Versión Pública. </w:t>
      </w:r>
      <w:r w:rsidRPr="0035052E">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35052E">
        <w:rPr>
          <w:rFonts w:ascii="Palatino Linotype" w:eastAsia="Palatino Linotype" w:hAnsi="Palatino Linotype" w:cs="Palatino Linotype"/>
          <w:b/>
        </w:rPr>
        <w:t>Sujeto Obligado</w:t>
      </w:r>
      <w:r w:rsidRPr="0035052E">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8D3D24" w:rsidRPr="0035052E" w:rsidRDefault="008D3D24" w:rsidP="008D3D24">
      <w:pPr>
        <w:spacing w:before="240" w:after="240" w:line="360" w:lineRule="auto"/>
        <w:ind w:right="50"/>
        <w:jc w:val="both"/>
        <w:rPr>
          <w:rFonts w:ascii="Palatino Linotype" w:eastAsia="Palatino Linotype" w:hAnsi="Palatino Linotype" w:cs="Palatino Linotype"/>
        </w:rPr>
      </w:pPr>
      <w:r w:rsidRPr="0035052E">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35052E">
        <w:rPr>
          <w:rFonts w:ascii="Palatino Linotype" w:eastAsia="Palatino Linotype" w:hAnsi="Palatino Linotype" w:cs="Palatino Linotype"/>
        </w:rPr>
        <w:t>fracción</w:t>
      </w:r>
      <w:proofErr w:type="gramEnd"/>
      <w:r w:rsidRPr="0035052E">
        <w:rPr>
          <w:rFonts w:ascii="Palatino Linotype" w:eastAsia="Palatino Linotype" w:hAnsi="Palatino Linotype" w:cs="Palatino Linotype"/>
        </w:rPr>
        <w:t xml:space="preserve"> I de la Ley de Transparencia y Acceso a la Información Pública del Estado de México y Municipios que establecen:</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w:t>
      </w:r>
      <w:r w:rsidRPr="0035052E">
        <w:rPr>
          <w:rFonts w:ascii="Palatino Linotype" w:eastAsia="Palatino Linotype" w:hAnsi="Palatino Linotype" w:cs="Palatino Linotype"/>
          <w:b/>
          <w:i/>
          <w:sz w:val="22"/>
          <w:szCs w:val="22"/>
        </w:rPr>
        <w:t>Artículo 3</w:t>
      </w:r>
      <w:r w:rsidRPr="0035052E">
        <w:rPr>
          <w:rFonts w:ascii="Palatino Linotype" w:eastAsia="Palatino Linotype" w:hAnsi="Palatino Linotype" w:cs="Palatino Linotype"/>
          <w:i/>
          <w:sz w:val="22"/>
          <w:szCs w:val="22"/>
        </w:rPr>
        <w:t>. Para los efectos de la presente Ley se entenderá por:</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lastRenderedPageBreak/>
        <w:t>IX. Datos personales:</w:t>
      </w:r>
      <w:r w:rsidRPr="0035052E">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XX. Información clasificada</w:t>
      </w:r>
      <w:r w:rsidRPr="0035052E">
        <w:rPr>
          <w:rFonts w:ascii="Palatino Linotype" w:eastAsia="Palatino Linotype" w:hAnsi="Palatino Linotype" w:cs="Palatino Linotype"/>
          <w:i/>
          <w:sz w:val="22"/>
          <w:szCs w:val="22"/>
        </w:rPr>
        <w:t>: Aquella considerada por la presente Ley como reservada o confidencial;</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XXI. Información confidencial:</w:t>
      </w:r>
      <w:r w:rsidRPr="0035052E">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XLV. Versión pública:</w:t>
      </w:r>
      <w:r w:rsidRPr="0035052E">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 xml:space="preserve">Artículo 91. </w:t>
      </w:r>
      <w:r w:rsidRPr="0035052E">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 xml:space="preserve">Artículo 132. </w:t>
      </w:r>
      <w:r w:rsidRPr="0035052E">
        <w:rPr>
          <w:rFonts w:ascii="Palatino Linotype" w:eastAsia="Palatino Linotype" w:hAnsi="Palatino Linotype" w:cs="Palatino Linotype"/>
          <w:i/>
          <w:sz w:val="22"/>
          <w:szCs w:val="22"/>
        </w:rPr>
        <w:t>La clasificación de la información se llevará a cabo en el momento en que:</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w:t>
      </w:r>
      <w:r w:rsidRPr="0035052E">
        <w:rPr>
          <w:rFonts w:ascii="Palatino Linotype" w:eastAsia="Palatino Linotype" w:hAnsi="Palatino Linotype" w:cs="Palatino Linotype"/>
          <w:i/>
          <w:sz w:val="22"/>
          <w:szCs w:val="22"/>
        </w:rPr>
        <w:t>. Se reciba una solicitud de acceso a la información;</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II</w:t>
      </w:r>
      <w:r w:rsidRPr="0035052E">
        <w:rPr>
          <w:rFonts w:ascii="Palatino Linotype" w:eastAsia="Palatino Linotype" w:hAnsi="Palatino Linotype" w:cs="Palatino Linotype"/>
          <w:i/>
          <w:sz w:val="22"/>
          <w:szCs w:val="22"/>
        </w:rPr>
        <w:t>. Se determine mediante resolución de autoridad competente; o</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III</w:t>
      </w:r>
      <w:r w:rsidRPr="0035052E">
        <w:rPr>
          <w:rFonts w:ascii="Palatino Linotype" w:eastAsia="Palatino Linotype" w:hAnsi="Palatino Linotype" w:cs="Palatino Linotype"/>
          <w:i/>
          <w:sz w:val="22"/>
          <w:szCs w:val="22"/>
        </w:rPr>
        <w:t>. Se generen versiones públicas para dar cumplimiento a las obligaciones de transparencia previstas en esta Ley.</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Artículo 143</w:t>
      </w:r>
      <w:r w:rsidRPr="0035052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w:t>
      </w:r>
      <w:r w:rsidRPr="0035052E">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35052E">
        <w:rPr>
          <w:rFonts w:ascii="Palatino Linotype" w:eastAsia="Palatino Linotype" w:hAnsi="Palatino Linotype" w:cs="Palatino Linotype"/>
          <w:i/>
          <w:sz w:val="22"/>
          <w:szCs w:val="22"/>
        </w:rPr>
        <w:t>jurídico</w:t>
      </w:r>
      <w:proofErr w:type="gramEnd"/>
      <w:r w:rsidRPr="0035052E">
        <w:rPr>
          <w:rFonts w:ascii="Palatino Linotype" w:eastAsia="Palatino Linotype" w:hAnsi="Palatino Linotype" w:cs="Palatino Linotype"/>
          <w:i/>
          <w:sz w:val="22"/>
          <w:szCs w:val="22"/>
        </w:rPr>
        <w:t xml:space="preserve"> colectiva identificada o identificable;</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II.</w:t>
      </w:r>
      <w:r w:rsidRPr="0035052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III</w:t>
      </w:r>
      <w:r w:rsidRPr="0035052E">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8D3D24" w:rsidRPr="0035052E" w:rsidRDefault="008D3D24" w:rsidP="008D3D2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rsidR="008D3D24" w:rsidRPr="0035052E" w:rsidRDefault="008D3D24" w:rsidP="008D3D24">
      <w:pPr>
        <w:spacing w:before="240" w:after="240" w:line="360" w:lineRule="auto"/>
        <w:jc w:val="both"/>
        <w:rPr>
          <w:rFonts w:ascii="Palatino Linotype" w:eastAsia="Palatino Linotype" w:hAnsi="Palatino Linotype" w:cs="Palatino Linotype"/>
        </w:rPr>
      </w:pPr>
      <w:r w:rsidRPr="0035052E">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8D3D24" w:rsidRPr="0035052E" w:rsidRDefault="008D3D24" w:rsidP="008D3D24">
      <w:pPr>
        <w:spacing w:line="360" w:lineRule="auto"/>
        <w:jc w:val="both"/>
        <w:rPr>
          <w:rFonts w:ascii="Palatino Linotype" w:eastAsia="Palatino Linotype" w:hAnsi="Palatino Linotype" w:cs="Palatino Linotype"/>
        </w:rPr>
      </w:pPr>
      <w:r w:rsidRPr="0035052E">
        <w:rPr>
          <w:rFonts w:ascii="Palatino Linotype" w:eastAsia="Palatino Linotype" w:hAnsi="Palatino Linotype" w:cs="Palatino Linotype"/>
        </w:rPr>
        <w:t>Entorno a lo que aquí nos interesa,</w:t>
      </w:r>
      <w:r w:rsidRPr="0035052E">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35052E">
        <w:rPr>
          <w:rFonts w:ascii="Palatino Linotype" w:eastAsia="Palatino Linotype" w:hAnsi="Palatino Linotype" w:cs="Palatino Linotype"/>
        </w:rPr>
        <w:t xml:space="preserve"> señalan las formalidades que deberá llevar el acuerdo de clasificación que deberá emitir el </w:t>
      </w:r>
      <w:r w:rsidRPr="0035052E">
        <w:rPr>
          <w:rFonts w:ascii="Palatino Linotype" w:eastAsia="Palatino Linotype" w:hAnsi="Palatino Linotype" w:cs="Palatino Linotype"/>
          <w:b/>
        </w:rPr>
        <w:t>Sujeto Obligado</w:t>
      </w:r>
      <w:r w:rsidRPr="0035052E">
        <w:rPr>
          <w:rFonts w:ascii="Palatino Linotype" w:eastAsia="Palatino Linotype" w:hAnsi="Palatino Linotype" w:cs="Palatino Linotype"/>
        </w:rPr>
        <w:t>, siendo estas las siguientes:</w:t>
      </w:r>
    </w:p>
    <w:p w:rsidR="008D3D24" w:rsidRPr="0035052E" w:rsidRDefault="008D3D24" w:rsidP="008D3D24">
      <w:pPr>
        <w:spacing w:line="360" w:lineRule="auto"/>
        <w:jc w:val="both"/>
        <w:rPr>
          <w:rFonts w:ascii="Palatino Linotype" w:eastAsia="Palatino Linotype" w:hAnsi="Palatino Linotype" w:cs="Palatino Linotype"/>
        </w:rPr>
      </w:pPr>
    </w:p>
    <w:p w:rsidR="008D3D24" w:rsidRPr="0035052E" w:rsidRDefault="008D3D24" w:rsidP="008D3D24">
      <w:pPr>
        <w:spacing w:line="276" w:lineRule="auto"/>
        <w:ind w:left="567"/>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 xml:space="preserve">“CAPÍTULO VIII </w:t>
      </w:r>
    </w:p>
    <w:p w:rsidR="008D3D24" w:rsidRPr="0035052E" w:rsidRDefault="008D3D24" w:rsidP="008D3D24">
      <w:pPr>
        <w:spacing w:line="276" w:lineRule="auto"/>
        <w:ind w:left="567"/>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 xml:space="preserve">DE LOS ELEMENTOS PARA LA CLASIFICACIÓN </w:t>
      </w:r>
    </w:p>
    <w:p w:rsidR="008D3D24" w:rsidRPr="0035052E" w:rsidRDefault="008D3D24" w:rsidP="008D3D24">
      <w:pPr>
        <w:spacing w:line="276" w:lineRule="auto"/>
        <w:ind w:left="567" w:right="900"/>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Quincuagésimo.</w:t>
      </w:r>
      <w:r w:rsidRPr="0035052E">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8D3D24" w:rsidRPr="0035052E" w:rsidRDefault="008D3D24" w:rsidP="008D3D24">
      <w:pPr>
        <w:spacing w:line="276" w:lineRule="auto"/>
        <w:ind w:left="567" w:right="900"/>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Quincuagésimo primero.</w:t>
      </w:r>
      <w:r w:rsidRPr="0035052E">
        <w:rPr>
          <w:rFonts w:ascii="Palatino Linotype" w:eastAsia="Palatino Linotype" w:hAnsi="Palatino Linotype" w:cs="Palatino Linotype"/>
          <w:i/>
          <w:sz w:val="22"/>
          <w:szCs w:val="22"/>
        </w:rPr>
        <w:t xml:space="preserve"> Toda acta del Comité de Transparencia deberá contener: </w:t>
      </w:r>
    </w:p>
    <w:p w:rsidR="008D3D24" w:rsidRPr="0035052E" w:rsidRDefault="008D3D24" w:rsidP="008D3D24">
      <w:pPr>
        <w:numPr>
          <w:ilvl w:val="1"/>
          <w:numId w:val="26"/>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El número de sesión y fecha; </w:t>
      </w:r>
    </w:p>
    <w:p w:rsidR="008D3D24" w:rsidRPr="0035052E" w:rsidRDefault="008D3D24" w:rsidP="008D3D24">
      <w:pPr>
        <w:numPr>
          <w:ilvl w:val="1"/>
          <w:numId w:val="2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El nombre del área que solicitó la clasificación de información; </w:t>
      </w:r>
    </w:p>
    <w:p w:rsidR="008D3D24" w:rsidRPr="0035052E" w:rsidRDefault="008D3D24" w:rsidP="008D3D24">
      <w:pPr>
        <w:numPr>
          <w:ilvl w:val="1"/>
          <w:numId w:val="2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lastRenderedPageBreak/>
        <w:t xml:space="preserve">La fundamentación legal y motivación correspondiente; </w:t>
      </w:r>
    </w:p>
    <w:p w:rsidR="008D3D24" w:rsidRPr="0035052E" w:rsidRDefault="008D3D24" w:rsidP="008D3D24">
      <w:pPr>
        <w:numPr>
          <w:ilvl w:val="1"/>
          <w:numId w:val="2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La resolución o resoluciones aprobadas; y </w:t>
      </w:r>
    </w:p>
    <w:p w:rsidR="008D3D24" w:rsidRPr="0035052E" w:rsidRDefault="008D3D24" w:rsidP="008D3D24">
      <w:pPr>
        <w:numPr>
          <w:ilvl w:val="1"/>
          <w:numId w:val="2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La rúbrica o firma digital de cada integrante del Comité de Transparencia. </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II. Descripción de las partes o secciones reservadas, en caso de clasificación parcial; </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III. El periodo por el que mantendrá su clasificación y fecha de expiración; y </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35052E">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b/>
          <w:i/>
          <w:color w:val="000000"/>
          <w:sz w:val="22"/>
          <w:szCs w:val="22"/>
        </w:rPr>
        <w:t xml:space="preserve">Quincuagésimo segundo. </w:t>
      </w:r>
      <w:r w:rsidRPr="0035052E">
        <w:rPr>
          <w:rFonts w:ascii="Palatino Linotype" w:eastAsia="Palatino Linotype" w:hAnsi="Palatino Linotype" w:cs="Palatino Linotype"/>
          <w:i/>
          <w:color w:val="000000"/>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35052E">
        <w:rPr>
          <w:rFonts w:ascii="Palatino Linotype" w:eastAsia="Palatino Linotype" w:hAnsi="Palatino Linotype" w:cs="Palatino Linotype"/>
          <w:i/>
          <w:color w:val="000000"/>
          <w:sz w:val="22"/>
          <w:szCs w:val="22"/>
        </w:rPr>
        <w:t>sobreposición</w:t>
      </w:r>
      <w:proofErr w:type="spellEnd"/>
      <w:r w:rsidRPr="0035052E">
        <w:rPr>
          <w:rFonts w:ascii="Palatino Linotype" w:eastAsia="Palatino Linotype" w:hAnsi="Palatino Linotype" w:cs="Palatino Linotype"/>
          <w:i/>
          <w:color w:val="000000"/>
          <w:sz w:val="22"/>
          <w:szCs w:val="22"/>
        </w:rPr>
        <w:t xml:space="preserve"> de contenido distinto al autorizado por el Comité.</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I. Fijar la fecha en que se elaboró la versión pública y la fecha en la cual el Comité de</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Transparencia confirmó dicha versión;</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III. Señalar las personas o instancias autorizadas a acceder a la información clasificada.</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lastRenderedPageBreak/>
        <w:t>En los documentos de difusión electrónica, señalar en la primera hoja y en el nombre del archivo, que la versión pública corresponde a un documento que contiene información confidencial.</w:t>
      </w:r>
      <w:r w:rsidRPr="0035052E">
        <w:rPr>
          <w:noProof/>
          <w:lang w:val="es-MX"/>
        </w:rPr>
        <w:drawing>
          <wp:anchor distT="0" distB="0" distL="114300" distR="114300" simplePos="0" relativeHeight="251667456" behindDoc="0" locked="0" layoutInCell="1" hidden="0" allowOverlap="1" wp14:anchorId="1E1C1EC3" wp14:editId="37D4E4C0">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568190" cy="330200"/>
                    </a:xfrm>
                    <a:prstGeom prst="rect">
                      <a:avLst/>
                    </a:prstGeom>
                    <a:ln/>
                  </pic:spPr>
                </pic:pic>
              </a:graphicData>
            </a:graphic>
          </wp:anchor>
        </w:drawing>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35052E">
        <w:rPr>
          <w:rFonts w:ascii="Palatino Linotype" w:eastAsia="Palatino Linotype" w:hAnsi="Palatino Linotype" w:cs="Palatino Linotype"/>
          <w:b/>
          <w:i/>
          <w:noProof/>
          <w:color w:val="000000"/>
          <w:sz w:val="22"/>
          <w:szCs w:val="22"/>
          <w:lang w:val="es-MX"/>
        </w:rPr>
        <w:drawing>
          <wp:inline distT="0" distB="0" distL="0" distR="0" wp14:anchorId="7D585F48" wp14:editId="424C3C93">
            <wp:extent cx="4576404" cy="513965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576404" cy="5139653"/>
                    </a:xfrm>
                    <a:prstGeom prst="rect">
                      <a:avLst/>
                    </a:prstGeom>
                    <a:ln/>
                  </pic:spPr>
                </pic:pic>
              </a:graphicData>
            </a:graphic>
          </wp:inline>
        </w:drawing>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b/>
          <w:i/>
          <w:color w:val="000000"/>
          <w:sz w:val="22"/>
          <w:szCs w:val="22"/>
        </w:rPr>
        <w:t xml:space="preserve">Quincuagésimo cuarto. </w:t>
      </w:r>
      <w:r w:rsidRPr="0035052E">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8D3D24" w:rsidRPr="0035052E"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b/>
          <w:i/>
          <w:color w:val="000000"/>
          <w:sz w:val="22"/>
          <w:szCs w:val="22"/>
        </w:rPr>
        <w:t xml:space="preserve">Quincuagésimo quinto. </w:t>
      </w:r>
      <w:r w:rsidRPr="0035052E">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35052E">
        <w:rPr>
          <w:rFonts w:ascii="Palatino Linotype" w:eastAsia="Palatino Linotype" w:hAnsi="Palatino Linotype" w:cs="Palatino Linotype"/>
          <w:i/>
          <w:color w:val="000000"/>
          <w:sz w:val="22"/>
          <w:szCs w:val="22"/>
        </w:rPr>
        <w:t>testado</w:t>
      </w:r>
      <w:proofErr w:type="spellEnd"/>
      <w:r w:rsidRPr="0035052E">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8D3D24" w:rsidRPr="0035052E" w:rsidRDefault="008D3D24" w:rsidP="008D3D24">
      <w:pPr>
        <w:spacing w:before="240" w:after="240" w:line="360" w:lineRule="auto"/>
        <w:jc w:val="both"/>
        <w:rPr>
          <w:rFonts w:ascii="Palatino Linotype" w:eastAsia="Palatino Linotype" w:hAnsi="Palatino Linotype" w:cs="Palatino Linotype"/>
        </w:rPr>
      </w:pPr>
      <w:r w:rsidRPr="0035052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5052E">
        <w:rPr>
          <w:rFonts w:ascii="Palatino Linotype" w:eastAsia="Palatino Linotype" w:hAnsi="Palatino Linotype" w:cs="Palatino Linotype"/>
          <w:b/>
        </w:rPr>
        <w:t>Sujeto Obligado</w:t>
      </w:r>
      <w:r w:rsidRPr="0035052E">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C151F" w:rsidRPr="006D6970" w:rsidRDefault="00D974B6" w:rsidP="00BC151F">
      <w:pPr>
        <w:spacing w:before="240" w:after="240" w:line="360" w:lineRule="auto"/>
        <w:jc w:val="both"/>
        <w:rPr>
          <w:rFonts w:ascii="Palatino Linotype" w:eastAsia="Palatino Linotype" w:hAnsi="Palatino Linotype" w:cs="Palatino Linotype"/>
        </w:rPr>
      </w:pPr>
      <w:r w:rsidRPr="006D6970">
        <w:rPr>
          <w:rFonts w:ascii="Palatino Linotype" w:eastAsia="Palatino Linotype" w:hAnsi="Palatino Linotype" w:cs="Palatino Linotype"/>
        </w:rPr>
        <w:t>Es por todo lo expuesto que</w:t>
      </w:r>
      <w:r w:rsidR="006E23CF">
        <w:rPr>
          <w:rFonts w:ascii="Palatino Linotype" w:eastAsia="Palatino Linotype" w:hAnsi="Palatino Linotype" w:cs="Palatino Linotype"/>
        </w:rPr>
        <w:t xml:space="preserve"> resulta procedente revo</w:t>
      </w:r>
      <w:r w:rsidR="00BC151F" w:rsidRPr="006D6970">
        <w:rPr>
          <w:rFonts w:ascii="Palatino Linotype" w:eastAsia="Palatino Linotype" w:hAnsi="Palatino Linotype" w:cs="Palatino Linotype"/>
        </w:rPr>
        <w:t xml:space="preserve">car la respuesta en términos de la fracción III del artículo 186 de la Ley de Transparencia y Acceso a la Información Pública del Estado de México y Municipios, a efectos de que el </w:t>
      </w:r>
      <w:r w:rsidR="00BC151F" w:rsidRPr="006D6970">
        <w:rPr>
          <w:rFonts w:ascii="Palatino Linotype" w:eastAsia="Palatino Linotype" w:hAnsi="Palatino Linotype" w:cs="Palatino Linotype"/>
          <w:b/>
        </w:rPr>
        <w:t xml:space="preserve">Sujeto Obligado </w:t>
      </w:r>
      <w:r w:rsidR="00BC151F" w:rsidRPr="006D6970">
        <w:rPr>
          <w:rFonts w:ascii="Palatino Linotype" w:eastAsia="Palatino Linotype" w:hAnsi="Palatino Linotype" w:cs="Palatino Linotype"/>
        </w:rPr>
        <w:t>entregue la información requerida.</w:t>
      </w:r>
    </w:p>
    <w:p w:rsidR="00BC151F" w:rsidRPr="006D6970" w:rsidRDefault="00BC151F" w:rsidP="00BC151F">
      <w:pPr>
        <w:spacing w:after="240" w:line="360" w:lineRule="auto"/>
        <w:jc w:val="both"/>
        <w:rPr>
          <w:rFonts w:ascii="Palatino Linotype" w:eastAsia="Palatino Linotype" w:hAnsi="Palatino Linotype" w:cs="Palatino Linotype"/>
        </w:rPr>
      </w:pPr>
      <w:r w:rsidRPr="006D6970">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de la Ley de </w:t>
      </w:r>
      <w:r w:rsidRPr="006D6970">
        <w:rPr>
          <w:rFonts w:ascii="Palatino Linotype" w:eastAsia="Palatino Linotype" w:hAnsi="Palatino Linotype" w:cs="Palatino Linotype"/>
        </w:rPr>
        <w:lastRenderedPageBreak/>
        <w:t>Transparencia y Acceso a la Información Pública del Estado de México y Municipios, este Pleno:</w:t>
      </w:r>
    </w:p>
    <w:p w:rsidR="00BC151F" w:rsidRPr="006D6970" w:rsidRDefault="00BC151F" w:rsidP="00BC151F">
      <w:pPr>
        <w:numPr>
          <w:ilvl w:val="0"/>
          <w:numId w:val="24"/>
        </w:numPr>
        <w:spacing w:after="240" w:line="360" w:lineRule="auto"/>
        <w:ind w:left="2552" w:hanging="142"/>
        <w:jc w:val="both"/>
        <w:rPr>
          <w:rFonts w:ascii="Palatino Linotype" w:eastAsia="Palatino Linotype" w:hAnsi="Palatino Linotype" w:cs="Palatino Linotype"/>
          <w:b/>
        </w:rPr>
      </w:pPr>
      <w:r w:rsidRPr="006D6970">
        <w:rPr>
          <w:rFonts w:ascii="Palatino Linotype" w:eastAsia="Palatino Linotype" w:hAnsi="Palatino Linotype" w:cs="Palatino Linotype"/>
          <w:b/>
        </w:rPr>
        <w:t>R E S U E L V E:</w:t>
      </w:r>
    </w:p>
    <w:p w:rsidR="00BC151F" w:rsidRPr="006D6970" w:rsidRDefault="00BC151F" w:rsidP="00BC151F">
      <w:pPr>
        <w:spacing w:before="240" w:after="240" w:line="360" w:lineRule="auto"/>
        <w:jc w:val="both"/>
        <w:rPr>
          <w:rFonts w:ascii="Palatino Linotype" w:eastAsia="Palatino Linotype" w:hAnsi="Palatino Linotype" w:cs="Palatino Linotype"/>
        </w:rPr>
      </w:pPr>
      <w:r w:rsidRPr="006D6970">
        <w:rPr>
          <w:rFonts w:ascii="Palatino Linotype" w:eastAsia="Palatino Linotype" w:hAnsi="Palatino Linotype" w:cs="Palatino Linotype"/>
          <w:b/>
        </w:rPr>
        <w:t xml:space="preserve">Primero. </w:t>
      </w:r>
      <w:r w:rsidRPr="006D6970">
        <w:rPr>
          <w:rFonts w:ascii="Palatino Linotype" w:eastAsia="Palatino Linotype" w:hAnsi="Palatino Linotype" w:cs="Palatino Linotype"/>
        </w:rPr>
        <w:t xml:space="preserve">Resultan </w:t>
      </w:r>
      <w:r w:rsidRPr="006D6970">
        <w:rPr>
          <w:rFonts w:ascii="Palatino Linotype" w:eastAsia="Palatino Linotype" w:hAnsi="Palatino Linotype" w:cs="Palatino Linotype"/>
          <w:b/>
        </w:rPr>
        <w:t>fundadas</w:t>
      </w:r>
      <w:r w:rsidRPr="006D6970">
        <w:rPr>
          <w:rFonts w:ascii="Palatino Linotype" w:eastAsia="Palatino Linotype" w:hAnsi="Palatino Linotype" w:cs="Palatino Linotype"/>
        </w:rPr>
        <w:t xml:space="preserve"> las razones o motivos de inconformidad hechos valer por </w:t>
      </w:r>
      <w:r w:rsidR="00926E1E">
        <w:rPr>
          <w:rFonts w:ascii="Palatino Linotype" w:eastAsia="Palatino Linotype" w:hAnsi="Palatino Linotype" w:cs="Palatino Linotype"/>
          <w:b/>
          <w:color w:val="000000"/>
        </w:rPr>
        <w:t>el</w:t>
      </w:r>
      <w:r w:rsidRPr="006D6970">
        <w:rPr>
          <w:rFonts w:ascii="Palatino Linotype" w:eastAsia="Palatino Linotype" w:hAnsi="Palatino Linotype" w:cs="Palatino Linotype"/>
          <w:b/>
          <w:color w:val="000000"/>
        </w:rPr>
        <w:t xml:space="preserve"> Recurrente</w:t>
      </w:r>
      <w:r w:rsidRPr="006D6970">
        <w:rPr>
          <w:rFonts w:ascii="Palatino Linotype" w:eastAsia="Palatino Linotype" w:hAnsi="Palatino Linotype" w:cs="Palatino Linotype"/>
          <w:color w:val="000000"/>
        </w:rPr>
        <w:t xml:space="preserve"> </w:t>
      </w:r>
      <w:r w:rsidRPr="006D6970">
        <w:rPr>
          <w:rFonts w:ascii="Palatino Linotype" w:eastAsia="Palatino Linotype" w:hAnsi="Palatino Linotype" w:cs="Palatino Linotype"/>
        </w:rPr>
        <w:t xml:space="preserve">en el recurso de revisión </w:t>
      </w:r>
      <w:r w:rsidR="00926E1E">
        <w:rPr>
          <w:rFonts w:ascii="Palatino Linotype" w:eastAsia="Palatino Linotype" w:hAnsi="Palatino Linotype" w:cs="Palatino Linotype"/>
          <w:b/>
        </w:rPr>
        <w:t>16169</w:t>
      </w:r>
      <w:r w:rsidRPr="006D6970">
        <w:rPr>
          <w:rFonts w:ascii="Palatino Linotype" w:eastAsia="Palatino Linotype" w:hAnsi="Palatino Linotype" w:cs="Palatino Linotype"/>
          <w:b/>
        </w:rPr>
        <w:t>/INFOEM/IP/RR/2022</w:t>
      </w:r>
      <w:r w:rsidRPr="006D6970">
        <w:rPr>
          <w:rFonts w:ascii="Palatino Linotype" w:eastAsia="Palatino Linotype" w:hAnsi="Palatino Linotype" w:cs="Palatino Linotype"/>
        </w:rPr>
        <w:t xml:space="preserve">; por lo que, en términos del </w:t>
      </w:r>
      <w:r w:rsidRPr="006D6970">
        <w:rPr>
          <w:rFonts w:ascii="Palatino Linotype" w:eastAsia="Palatino Linotype" w:hAnsi="Palatino Linotype" w:cs="Palatino Linotype"/>
          <w:b/>
        </w:rPr>
        <w:t>Considerando</w:t>
      </w:r>
      <w:r w:rsidRPr="006D6970">
        <w:rPr>
          <w:rFonts w:ascii="Palatino Linotype" w:eastAsia="Palatino Linotype" w:hAnsi="Palatino Linotype" w:cs="Palatino Linotype"/>
        </w:rPr>
        <w:t xml:space="preserve"> </w:t>
      </w:r>
      <w:r w:rsidRPr="006D6970">
        <w:rPr>
          <w:rFonts w:ascii="Palatino Linotype" w:eastAsia="Palatino Linotype" w:hAnsi="Palatino Linotype" w:cs="Palatino Linotype"/>
          <w:b/>
        </w:rPr>
        <w:t xml:space="preserve">Cuarto </w:t>
      </w:r>
      <w:r w:rsidRPr="006D6970">
        <w:rPr>
          <w:rFonts w:ascii="Palatino Linotype" w:eastAsia="Palatino Linotype" w:hAnsi="Palatino Linotype" w:cs="Palatino Linotype"/>
        </w:rPr>
        <w:t>de esta resolución, s</w:t>
      </w:r>
      <w:r w:rsidR="00926E1E">
        <w:rPr>
          <w:rFonts w:ascii="Palatino Linotype" w:eastAsia="Palatino Linotype" w:hAnsi="Palatino Linotype" w:cs="Palatino Linotype"/>
        </w:rPr>
        <w:t xml:space="preserve">e </w:t>
      </w:r>
      <w:r w:rsidR="00926E1E" w:rsidRPr="00926E1E">
        <w:rPr>
          <w:rFonts w:ascii="Palatino Linotype" w:eastAsia="Palatino Linotype" w:hAnsi="Palatino Linotype" w:cs="Palatino Linotype"/>
          <w:b/>
        </w:rPr>
        <w:t>REVO</w:t>
      </w:r>
      <w:r w:rsidRPr="006D6970">
        <w:rPr>
          <w:rFonts w:ascii="Palatino Linotype" w:eastAsia="Palatino Linotype" w:hAnsi="Palatino Linotype" w:cs="Palatino Linotype"/>
          <w:b/>
        </w:rPr>
        <w:t xml:space="preserve">CA </w:t>
      </w:r>
      <w:r w:rsidRPr="006D6970">
        <w:rPr>
          <w:rFonts w:ascii="Palatino Linotype" w:eastAsia="Palatino Linotype" w:hAnsi="Palatino Linotype" w:cs="Palatino Linotype"/>
        </w:rPr>
        <w:t xml:space="preserve">la respuesta emitida por el </w:t>
      </w:r>
      <w:r w:rsidRPr="006D6970">
        <w:rPr>
          <w:rFonts w:ascii="Palatino Linotype" w:eastAsia="Palatino Linotype" w:hAnsi="Palatino Linotype" w:cs="Palatino Linotype"/>
          <w:b/>
        </w:rPr>
        <w:t>Sujeto Obligado.</w:t>
      </w:r>
      <w:r w:rsidRPr="006D6970">
        <w:rPr>
          <w:rFonts w:ascii="Palatino Linotype" w:eastAsia="Palatino Linotype" w:hAnsi="Palatino Linotype" w:cs="Palatino Linotype"/>
          <w:b/>
          <w:color w:val="FF0000"/>
        </w:rPr>
        <w:t xml:space="preserve"> </w:t>
      </w:r>
    </w:p>
    <w:p w:rsidR="00BC151F" w:rsidRPr="00154E93" w:rsidRDefault="00BC151F" w:rsidP="00BC151F">
      <w:pPr>
        <w:spacing w:before="240" w:after="240" w:line="360" w:lineRule="auto"/>
        <w:ind w:right="49"/>
        <w:jc w:val="both"/>
        <w:rPr>
          <w:rFonts w:ascii="Palatino Linotype" w:eastAsia="Palatino Linotype" w:hAnsi="Palatino Linotype" w:cs="Palatino Linotype"/>
          <w:b/>
        </w:rPr>
      </w:pPr>
      <w:bookmarkStart w:id="6" w:name="_heading=h.1fob9te" w:colFirst="0" w:colLast="0"/>
      <w:bookmarkEnd w:id="6"/>
      <w:r w:rsidRPr="006D6970">
        <w:rPr>
          <w:rFonts w:ascii="Palatino Linotype" w:eastAsia="Palatino Linotype" w:hAnsi="Palatino Linotype" w:cs="Palatino Linotype"/>
          <w:b/>
        </w:rPr>
        <w:t xml:space="preserve">Segundo. </w:t>
      </w:r>
      <w:r w:rsidRPr="006D6970">
        <w:rPr>
          <w:rFonts w:ascii="Palatino Linotype" w:eastAsia="Palatino Linotype" w:hAnsi="Palatino Linotype" w:cs="Palatino Linotype"/>
        </w:rPr>
        <w:t xml:space="preserve">Se </w:t>
      </w:r>
      <w:r w:rsidRPr="006D6970">
        <w:rPr>
          <w:rFonts w:ascii="Palatino Linotype" w:eastAsia="Palatino Linotype" w:hAnsi="Palatino Linotype" w:cs="Palatino Linotype"/>
          <w:b/>
        </w:rPr>
        <w:t xml:space="preserve">Ordena </w:t>
      </w:r>
      <w:r w:rsidRPr="006D6970">
        <w:rPr>
          <w:rFonts w:ascii="Palatino Linotype" w:eastAsia="Palatino Linotype" w:hAnsi="Palatino Linotype" w:cs="Palatino Linotype"/>
        </w:rPr>
        <w:t xml:space="preserve">al </w:t>
      </w:r>
      <w:r w:rsidRPr="006D6970">
        <w:rPr>
          <w:rFonts w:ascii="Palatino Linotype" w:eastAsia="Palatino Linotype" w:hAnsi="Palatino Linotype" w:cs="Palatino Linotype"/>
          <w:b/>
        </w:rPr>
        <w:t>Sujeto Obligado</w:t>
      </w:r>
      <w:r w:rsidR="00926E1E">
        <w:rPr>
          <w:rFonts w:ascii="Palatino Linotype" w:eastAsia="Palatino Linotype" w:hAnsi="Palatino Linotype" w:cs="Palatino Linotype"/>
        </w:rPr>
        <w:t xml:space="preserve"> haga entrega a</w:t>
      </w:r>
      <w:r w:rsidR="00926E1E">
        <w:rPr>
          <w:rFonts w:ascii="Palatino Linotype" w:eastAsia="Palatino Linotype" w:hAnsi="Palatino Linotype" w:cs="Palatino Linotype"/>
          <w:b/>
        </w:rPr>
        <w:t>l</w:t>
      </w:r>
      <w:r w:rsidRPr="006D6970">
        <w:rPr>
          <w:rFonts w:ascii="Palatino Linotype" w:eastAsia="Palatino Linotype" w:hAnsi="Palatino Linotype" w:cs="Palatino Linotype"/>
          <w:b/>
        </w:rPr>
        <w:t xml:space="preserve"> </w:t>
      </w:r>
      <w:r w:rsidRPr="006D6970">
        <w:rPr>
          <w:rFonts w:ascii="Palatino Linotype" w:eastAsia="Palatino Linotype" w:hAnsi="Palatino Linotype" w:cs="Palatino Linotype"/>
        </w:rPr>
        <w:t xml:space="preserve"> </w:t>
      </w:r>
      <w:r w:rsidRPr="006D6970">
        <w:rPr>
          <w:rFonts w:ascii="Palatino Linotype" w:eastAsia="Palatino Linotype" w:hAnsi="Palatino Linotype" w:cs="Palatino Linotype"/>
          <w:b/>
        </w:rPr>
        <w:t>Recurrente, previa búsqueda exhaustiva y razonable,</w:t>
      </w:r>
      <w:r w:rsidRPr="006D6970">
        <w:rPr>
          <w:rFonts w:ascii="Palatino Linotype" w:eastAsia="Palatino Linotype" w:hAnsi="Palatino Linotype" w:cs="Palatino Linotype"/>
        </w:rPr>
        <w:t xml:space="preserve"> vía SAIMEX</w:t>
      </w:r>
      <w:r w:rsidRPr="006D6970">
        <w:rPr>
          <w:rFonts w:ascii="Palatino Linotype" w:eastAsia="Palatino Linotype" w:hAnsi="Palatino Linotype" w:cs="Palatino Linotype"/>
          <w:b/>
        </w:rPr>
        <w:t>, en versión pública de ser procedente</w:t>
      </w:r>
      <w:r w:rsidRPr="006D6970">
        <w:rPr>
          <w:rFonts w:ascii="Palatino Linotype" w:eastAsia="Palatino Linotype" w:hAnsi="Palatino Linotype" w:cs="Palatino Linotype"/>
        </w:rPr>
        <w:t xml:space="preserve">, en términos de los </w:t>
      </w:r>
      <w:r w:rsidRPr="006D6970">
        <w:rPr>
          <w:rFonts w:ascii="Palatino Linotype" w:eastAsia="Palatino Linotype" w:hAnsi="Palatino Linotype" w:cs="Palatino Linotype"/>
          <w:b/>
        </w:rPr>
        <w:t>Considerandos</w:t>
      </w:r>
      <w:r w:rsidRPr="006D6970">
        <w:rPr>
          <w:rFonts w:ascii="Palatino Linotype" w:eastAsia="Palatino Linotype" w:hAnsi="Palatino Linotype" w:cs="Palatino Linotype"/>
        </w:rPr>
        <w:t xml:space="preserve"> </w:t>
      </w:r>
      <w:r w:rsidRPr="006D6970">
        <w:rPr>
          <w:rFonts w:ascii="Palatino Linotype" w:eastAsia="Palatino Linotype" w:hAnsi="Palatino Linotype" w:cs="Palatino Linotype"/>
          <w:b/>
        </w:rPr>
        <w:t xml:space="preserve">Cuarto y Quinto de la presente </w:t>
      </w:r>
      <w:r w:rsidRPr="00154E93">
        <w:rPr>
          <w:rFonts w:ascii="Palatino Linotype" w:eastAsia="Palatino Linotype" w:hAnsi="Palatino Linotype" w:cs="Palatino Linotype"/>
          <w:b/>
        </w:rPr>
        <w:t xml:space="preserve">resolución, lo siguiente: </w:t>
      </w:r>
    </w:p>
    <w:p w:rsidR="006E23CF" w:rsidRPr="00154E93" w:rsidRDefault="006E23CF" w:rsidP="00154E93">
      <w:pPr>
        <w:pStyle w:val="Prrafodelista"/>
        <w:numPr>
          <w:ilvl w:val="0"/>
          <w:numId w:val="25"/>
        </w:numPr>
        <w:tabs>
          <w:tab w:val="left" w:pos="7938"/>
        </w:tabs>
        <w:spacing w:after="120"/>
        <w:ind w:right="900"/>
        <w:jc w:val="both"/>
        <w:rPr>
          <w:rFonts w:ascii="Palatino Linotype" w:hAnsi="Palatino Linotype" w:cs="Arial"/>
          <w:b/>
          <w:i/>
          <w:sz w:val="22"/>
          <w:lang w:eastAsia="en-US"/>
        </w:rPr>
      </w:pPr>
      <w:r w:rsidRPr="00154E93">
        <w:rPr>
          <w:rFonts w:ascii="Palatino Linotype" w:hAnsi="Palatino Linotype" w:cs="Arial"/>
          <w:b/>
          <w:i/>
          <w:sz w:val="22"/>
          <w:lang w:eastAsia="en-US"/>
        </w:rPr>
        <w:t>Documento en el que conste la integración y toma de protesta de los integrantes del Comité de Dictamen de Giro Municipal</w:t>
      </w:r>
      <w:r w:rsidR="00154E93">
        <w:rPr>
          <w:rFonts w:ascii="Palatino Linotype" w:hAnsi="Palatino Linotype" w:cs="Arial"/>
          <w:b/>
          <w:i/>
          <w:sz w:val="22"/>
          <w:lang w:eastAsia="en-US"/>
        </w:rPr>
        <w:t>, al tres de octubre de dos mil veintidós.</w:t>
      </w:r>
    </w:p>
    <w:p w:rsidR="00BC151F" w:rsidRPr="006D6970" w:rsidRDefault="00BC151F" w:rsidP="00BC151F">
      <w:pPr>
        <w:tabs>
          <w:tab w:val="left" w:pos="7938"/>
        </w:tabs>
        <w:spacing w:after="120"/>
        <w:ind w:left="567" w:right="900"/>
        <w:jc w:val="both"/>
        <w:rPr>
          <w:rFonts w:ascii="Palatino Linotype" w:hAnsi="Palatino Linotype" w:cs="Arial"/>
          <w:i/>
          <w:sz w:val="22"/>
          <w:szCs w:val="20"/>
          <w:lang w:eastAsia="en-US"/>
        </w:rPr>
      </w:pPr>
      <w:r w:rsidRPr="006D6970">
        <w:rPr>
          <w:rFonts w:ascii="Palatino Linotype" w:hAnsi="Palatino Linotype" w:cs="Arial"/>
          <w:i/>
          <w:sz w:val="22"/>
          <w:szCs w:val="20"/>
          <w:lang w:eastAsia="en-US"/>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6D6970">
        <w:rPr>
          <w:rFonts w:ascii="Palatino Linotype" w:hAnsi="Palatino Linotype" w:cs="Arial"/>
          <w:b/>
          <w:i/>
          <w:sz w:val="22"/>
          <w:szCs w:val="20"/>
          <w:lang w:eastAsia="en-US"/>
        </w:rPr>
        <w:t>Recurrente</w:t>
      </w:r>
      <w:r w:rsidRPr="006D6970">
        <w:rPr>
          <w:rFonts w:ascii="Palatino Linotype" w:hAnsi="Palatino Linotype" w:cs="Arial"/>
          <w:i/>
          <w:sz w:val="22"/>
          <w:szCs w:val="20"/>
          <w:lang w:eastAsia="en-US"/>
        </w:rPr>
        <w:t>.</w:t>
      </w:r>
    </w:p>
    <w:p w:rsidR="00431796" w:rsidRPr="006D6970" w:rsidRDefault="00431796" w:rsidP="00431796">
      <w:pPr>
        <w:spacing w:before="240" w:after="240" w:line="360" w:lineRule="auto"/>
        <w:jc w:val="both"/>
        <w:rPr>
          <w:rFonts w:ascii="Palatino Linotype" w:eastAsia="Palatino Linotype" w:hAnsi="Palatino Linotype" w:cs="Palatino Linotype"/>
        </w:rPr>
      </w:pPr>
      <w:r w:rsidRPr="006D6970">
        <w:rPr>
          <w:rFonts w:ascii="Palatino Linotype" w:eastAsia="Palatino Linotype" w:hAnsi="Palatino Linotype" w:cs="Palatino Linotype"/>
          <w:b/>
        </w:rPr>
        <w:t>Tercero</w:t>
      </w:r>
      <w:r w:rsidRPr="006D6970">
        <w:rPr>
          <w:rFonts w:ascii="Palatino Linotype" w:eastAsia="Palatino Linotype" w:hAnsi="Palatino Linotype" w:cs="Palatino Linotype"/>
          <w:b/>
          <w:sz w:val="28"/>
          <w:szCs w:val="28"/>
        </w:rPr>
        <w:t xml:space="preserve">.  </w:t>
      </w:r>
      <w:r w:rsidRPr="006D6970">
        <w:rPr>
          <w:rFonts w:ascii="Palatino Linotype" w:eastAsia="Palatino Linotype" w:hAnsi="Palatino Linotype" w:cs="Palatino Linotype"/>
          <w:b/>
        </w:rPr>
        <w:t>Notifíquese vía SAIMEX,</w:t>
      </w:r>
      <w:r w:rsidRPr="006D6970">
        <w:rPr>
          <w:rFonts w:ascii="Palatino Linotype" w:eastAsia="Palatino Linotype" w:hAnsi="Palatino Linotype" w:cs="Palatino Linotype"/>
          <w:b/>
          <w:sz w:val="28"/>
          <w:szCs w:val="28"/>
        </w:rPr>
        <w:t xml:space="preserve"> </w:t>
      </w:r>
      <w:r w:rsidRPr="006D6970">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31796" w:rsidRPr="006D6970" w:rsidRDefault="00431796" w:rsidP="00431796">
      <w:pPr>
        <w:spacing w:before="240" w:after="240" w:line="360" w:lineRule="auto"/>
        <w:jc w:val="both"/>
        <w:rPr>
          <w:rFonts w:ascii="Palatino Linotype" w:eastAsia="Palatino Linotype" w:hAnsi="Palatino Linotype" w:cs="Palatino Linotype"/>
        </w:rPr>
      </w:pPr>
      <w:r w:rsidRPr="006D6970">
        <w:rPr>
          <w:rFonts w:ascii="Palatino Linotype" w:eastAsia="Palatino Linotype" w:hAnsi="Palatino Linotype" w:cs="Palatino Linotype"/>
          <w:b/>
        </w:rPr>
        <w:lastRenderedPageBreak/>
        <w:t>Cuarto</w:t>
      </w:r>
      <w:r w:rsidRPr="006D6970">
        <w:rPr>
          <w:rFonts w:ascii="Palatino Linotype" w:eastAsia="Palatino Linotype" w:hAnsi="Palatino Linotype" w:cs="Palatino Linotype"/>
          <w:b/>
          <w:sz w:val="28"/>
          <w:szCs w:val="28"/>
        </w:rPr>
        <w:t xml:space="preserve">. </w:t>
      </w:r>
      <w:r w:rsidRPr="006D697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D6970">
        <w:rPr>
          <w:rFonts w:ascii="Palatino Linotype" w:eastAsia="Palatino Linotype" w:hAnsi="Palatino Linotype" w:cs="Palatino Linotype"/>
          <w:b/>
        </w:rPr>
        <w:t>Sujeto Obligado</w:t>
      </w:r>
      <w:r w:rsidRPr="006D6970">
        <w:rPr>
          <w:rFonts w:ascii="Palatino Linotype" w:eastAsia="Palatino Linotype" w:hAnsi="Palatino Linotype" w:cs="Palatino Linotype"/>
        </w:rPr>
        <w:t xml:space="preserve"> de manera fundada y motivada, podrá solicitar una ampliación de plazo para el cumplimiento de la presente resolución.</w:t>
      </w:r>
    </w:p>
    <w:p w:rsidR="00431796" w:rsidRDefault="00431796" w:rsidP="00431796">
      <w:pPr>
        <w:spacing w:before="240" w:after="240" w:line="360" w:lineRule="auto"/>
        <w:jc w:val="both"/>
        <w:rPr>
          <w:rFonts w:ascii="Palatino Linotype" w:eastAsia="Palatino Linotype" w:hAnsi="Palatino Linotype" w:cs="Palatino Linotype"/>
        </w:rPr>
      </w:pPr>
      <w:r w:rsidRPr="006D6970">
        <w:rPr>
          <w:rFonts w:ascii="Palatino Linotype" w:eastAsia="Palatino Linotype" w:hAnsi="Palatino Linotype" w:cs="Palatino Linotype"/>
          <w:b/>
        </w:rPr>
        <w:t>Quinto</w:t>
      </w:r>
      <w:r w:rsidRPr="006D6970">
        <w:rPr>
          <w:rFonts w:ascii="Palatino Linotype" w:eastAsia="Palatino Linotype" w:hAnsi="Palatino Linotype" w:cs="Palatino Linotype"/>
          <w:b/>
          <w:sz w:val="28"/>
          <w:szCs w:val="28"/>
        </w:rPr>
        <w:t xml:space="preserve">. </w:t>
      </w:r>
      <w:r w:rsidRPr="006D6970">
        <w:rPr>
          <w:rFonts w:ascii="Palatino Linotype" w:eastAsia="Palatino Linotype" w:hAnsi="Palatino Linotype" w:cs="Palatino Linotype"/>
          <w:b/>
        </w:rPr>
        <w:t xml:space="preserve">Notifíquese vía SAIMEX, </w:t>
      </w:r>
      <w:r w:rsidR="0000250A">
        <w:rPr>
          <w:rFonts w:ascii="Palatino Linotype" w:eastAsia="Palatino Linotype" w:hAnsi="Palatino Linotype" w:cs="Palatino Linotype"/>
        </w:rPr>
        <w:t>a</w:t>
      </w:r>
      <w:r w:rsidR="0000250A">
        <w:rPr>
          <w:rFonts w:ascii="Palatino Linotype" w:eastAsia="Palatino Linotype" w:hAnsi="Palatino Linotype" w:cs="Palatino Linotype"/>
          <w:b/>
        </w:rPr>
        <w:t>l</w:t>
      </w:r>
      <w:r w:rsidRPr="006D6970">
        <w:rPr>
          <w:rFonts w:ascii="Palatino Linotype" w:eastAsia="Palatino Linotype" w:hAnsi="Palatino Linotype" w:cs="Palatino Linotype"/>
          <w:b/>
        </w:rPr>
        <w:t xml:space="preserve"> Recurrente</w:t>
      </w:r>
      <w:r w:rsidRPr="006D6970">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r>
        <w:rPr>
          <w:rFonts w:ascii="Palatino Linotype" w:eastAsia="Palatino Linotype" w:hAnsi="Palatino Linotype" w:cs="Palatino Linotype"/>
        </w:rPr>
        <w:t xml:space="preserve"> </w:t>
      </w:r>
    </w:p>
    <w:p w:rsidR="007F29A9" w:rsidRDefault="007F29A9" w:rsidP="007F29A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A1BDA">
        <w:rPr>
          <w:rFonts w:ascii="Palatino Linotype" w:eastAsia="Palatino Linotype" w:hAnsi="Palatino Linotype" w:cs="Palatino Linotype"/>
        </w:rPr>
        <w:t xml:space="preserve"> </w:t>
      </w:r>
      <w:r>
        <w:rPr>
          <w:rFonts w:ascii="Palatino Linotype" w:eastAsia="Palatino Linotype" w:hAnsi="Palatino Linotype" w:cs="Palatino Linotype"/>
        </w:rPr>
        <w:t xml:space="preserve">Y GUADALUPE RAMÍREZ PEÑA; EN LA </w:t>
      </w:r>
      <w:r w:rsidR="007A1BDA">
        <w:rPr>
          <w:rFonts w:ascii="Palatino Linotype" w:eastAsia="Palatino Linotype" w:hAnsi="Palatino Linotype" w:cs="Palatino Linotype"/>
        </w:rPr>
        <w:t xml:space="preserve">DÉCIMA TERCERA </w:t>
      </w:r>
      <w:r>
        <w:rPr>
          <w:rFonts w:ascii="Palatino Linotype" w:eastAsia="Palatino Linotype" w:hAnsi="Palatino Linotype" w:cs="Palatino Linotype"/>
        </w:rPr>
        <w:t>SES</w:t>
      </w:r>
      <w:r w:rsidR="007A1BDA">
        <w:rPr>
          <w:rFonts w:ascii="Palatino Linotype" w:eastAsia="Palatino Linotype" w:hAnsi="Palatino Linotype" w:cs="Palatino Linotype"/>
        </w:rPr>
        <w:t>IÓN ORDINARIA CELEBRADA EL DOCE DE ABRIL DE DOS MIL VEINTITRÉ</w:t>
      </w:r>
      <w:r>
        <w:rPr>
          <w:rFonts w:ascii="Palatino Linotype" w:eastAsia="Palatino Linotype" w:hAnsi="Palatino Linotype" w:cs="Palatino Linotype"/>
        </w:rPr>
        <w:t>S, ANTE EL SECRETARIO TÉCNICO DEL PLENO ALEXIS TAPIA RAMÍREZ.</w:t>
      </w:r>
    </w:p>
    <w:p w:rsidR="007F29A9" w:rsidRDefault="007F29A9" w:rsidP="007F29A9">
      <w:pPr>
        <w:spacing w:before="240" w:after="240" w:line="360" w:lineRule="auto"/>
        <w:jc w:val="both"/>
        <w:rPr>
          <w:rFonts w:ascii="Palatino Linotype" w:eastAsia="Palatino Linotype" w:hAnsi="Palatino Linotype" w:cs="Palatino Linotype"/>
        </w:rPr>
      </w:pPr>
    </w:p>
    <w:p w:rsidR="007A1BDA" w:rsidRDefault="007A1BDA" w:rsidP="007F29A9">
      <w:pPr>
        <w:spacing w:before="240" w:after="240" w:line="360" w:lineRule="auto"/>
        <w:jc w:val="both"/>
        <w:rPr>
          <w:rFonts w:ascii="Palatino Linotype" w:eastAsia="Palatino Linotype" w:hAnsi="Palatino Linotype" w:cs="Palatino Linotype"/>
        </w:rPr>
      </w:pPr>
    </w:p>
    <w:p w:rsidR="007A1BDA" w:rsidRDefault="007A1BDA" w:rsidP="007F29A9">
      <w:pPr>
        <w:spacing w:before="240" w:after="240" w:line="360" w:lineRule="auto"/>
        <w:jc w:val="both"/>
        <w:rPr>
          <w:rFonts w:ascii="Palatino Linotype" w:eastAsia="Palatino Linotype" w:hAnsi="Palatino Linotype" w:cs="Palatino Linotype"/>
        </w:rPr>
      </w:pPr>
    </w:p>
    <w:p w:rsidR="007F29A9" w:rsidRDefault="007F29A9" w:rsidP="007F29A9">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sectPr w:rsidR="005B72F7">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5BB" w:rsidRDefault="005945BB">
      <w:r>
        <w:separator/>
      </w:r>
    </w:p>
  </w:endnote>
  <w:endnote w:type="continuationSeparator" w:id="0">
    <w:p w:rsidR="005945BB" w:rsidRDefault="00594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88" w:rsidRDefault="002F468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62E11">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62E11">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rsidR="002F4688" w:rsidRDefault="002F468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88" w:rsidRDefault="002F468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26B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26B6">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rsidR="002F4688" w:rsidRDefault="002F468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5BB" w:rsidRDefault="005945BB">
      <w:r>
        <w:separator/>
      </w:r>
    </w:p>
  </w:footnote>
  <w:footnote w:type="continuationSeparator" w:id="0">
    <w:p w:rsidR="005945BB" w:rsidRDefault="005945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88" w:rsidRDefault="002F4688">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2F4688">
      <w:tc>
        <w:tcPr>
          <w:tcW w:w="2489" w:type="dxa"/>
          <w:shd w:val="clear" w:color="auto" w:fill="auto"/>
        </w:tcPr>
        <w:p w:rsidR="002F4688" w:rsidRDefault="002F46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2F4688" w:rsidRDefault="002F4688"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16169</w:t>
          </w:r>
          <w:r w:rsidRPr="00D229CC">
            <w:rPr>
              <w:rFonts w:ascii="Palatino Linotype" w:eastAsia="Palatino Linotype" w:hAnsi="Palatino Linotype" w:cs="Palatino Linotype"/>
              <w:b/>
              <w:sz w:val="22"/>
              <w:szCs w:val="22"/>
            </w:rPr>
            <w:t>/INFOEM/IP/RR/2022</w:t>
          </w:r>
        </w:p>
      </w:tc>
    </w:tr>
    <w:tr w:rsidR="002F4688">
      <w:trPr>
        <w:trHeight w:val="228"/>
      </w:trPr>
      <w:tc>
        <w:tcPr>
          <w:tcW w:w="2489" w:type="dxa"/>
          <w:shd w:val="clear" w:color="auto" w:fill="auto"/>
          <w:vAlign w:val="center"/>
        </w:tcPr>
        <w:p w:rsidR="002F4688" w:rsidRDefault="002F46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2F4688" w:rsidRDefault="002F4688" w:rsidP="00FA0794">
          <w:pPr>
            <w:ind w:left="-45" w:right="-257"/>
            <w:jc w:val="both"/>
            <w:rPr>
              <w:rFonts w:ascii="Palatino Linotype" w:eastAsia="Palatino Linotype" w:hAnsi="Palatino Linotype" w:cs="Palatino Linotype"/>
              <w:b/>
              <w:sz w:val="22"/>
              <w:szCs w:val="22"/>
            </w:rPr>
          </w:pPr>
          <w:r w:rsidRPr="00FA0794">
            <w:rPr>
              <w:rFonts w:ascii="Palatino Linotype" w:eastAsia="Palatino Linotype" w:hAnsi="Palatino Linotype" w:cs="Palatino Linotype"/>
              <w:b/>
              <w:sz w:val="22"/>
              <w:szCs w:val="22"/>
            </w:rPr>
            <w:t>Ayuntamiento de Huixquilucan</w:t>
          </w:r>
        </w:p>
      </w:tc>
    </w:tr>
    <w:tr w:rsidR="002F4688">
      <w:tc>
        <w:tcPr>
          <w:tcW w:w="2489" w:type="dxa"/>
          <w:shd w:val="clear" w:color="auto" w:fill="auto"/>
          <w:vAlign w:val="center"/>
        </w:tcPr>
        <w:p w:rsidR="002F4688" w:rsidRDefault="002F468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2F4688" w:rsidRDefault="002F4688"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F4688" w:rsidRDefault="002F468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88" w:rsidRDefault="002F468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2F4688">
      <w:tc>
        <w:tcPr>
          <w:tcW w:w="2551" w:type="dxa"/>
          <w:shd w:val="clear" w:color="auto" w:fill="auto"/>
          <w:vAlign w:val="center"/>
        </w:tcPr>
        <w:p w:rsidR="002F4688" w:rsidRDefault="002F46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2F4688" w:rsidRDefault="002F468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16169/INFOEM/IP/RR/2022</w:t>
          </w:r>
        </w:p>
      </w:tc>
    </w:tr>
    <w:tr w:rsidR="002F4688">
      <w:trPr>
        <w:trHeight w:val="130"/>
      </w:trPr>
      <w:tc>
        <w:tcPr>
          <w:tcW w:w="2551" w:type="dxa"/>
          <w:shd w:val="clear" w:color="auto" w:fill="auto"/>
          <w:vAlign w:val="center"/>
        </w:tcPr>
        <w:p w:rsidR="002F4688" w:rsidRDefault="002F46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2F4688" w:rsidRDefault="00A026B6" w:rsidP="00A026B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 XXXXXX</w:t>
          </w:r>
        </w:p>
      </w:tc>
    </w:tr>
    <w:tr w:rsidR="002F4688">
      <w:trPr>
        <w:trHeight w:val="228"/>
      </w:trPr>
      <w:tc>
        <w:tcPr>
          <w:tcW w:w="2551" w:type="dxa"/>
          <w:shd w:val="clear" w:color="auto" w:fill="auto"/>
          <w:vAlign w:val="center"/>
        </w:tcPr>
        <w:p w:rsidR="002F4688" w:rsidRDefault="002F46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2F4688" w:rsidRDefault="002F4688" w:rsidP="00FA0794">
          <w:pPr>
            <w:ind w:left="-45" w:right="1019"/>
            <w:jc w:val="both"/>
            <w:rPr>
              <w:rFonts w:ascii="Palatino Linotype" w:eastAsia="Palatino Linotype" w:hAnsi="Palatino Linotype" w:cs="Palatino Linotype"/>
              <w:b/>
              <w:sz w:val="22"/>
              <w:szCs w:val="22"/>
            </w:rPr>
          </w:pPr>
          <w:r w:rsidRPr="00FA0794">
            <w:rPr>
              <w:rFonts w:ascii="Palatino Linotype" w:eastAsia="Palatino Linotype" w:hAnsi="Palatino Linotype" w:cs="Palatino Linotype"/>
              <w:b/>
              <w:sz w:val="22"/>
              <w:szCs w:val="22"/>
            </w:rPr>
            <w:t>Ayuntamiento de Huixquilucan</w:t>
          </w:r>
        </w:p>
      </w:tc>
    </w:tr>
    <w:tr w:rsidR="002F4688">
      <w:tc>
        <w:tcPr>
          <w:tcW w:w="2551" w:type="dxa"/>
          <w:shd w:val="clear" w:color="auto" w:fill="auto"/>
          <w:vAlign w:val="center"/>
        </w:tcPr>
        <w:p w:rsidR="002F4688" w:rsidRDefault="002F46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2F4688" w:rsidRDefault="002F4688"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F4688" w:rsidRDefault="002F468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1B1637"/>
    <w:multiLevelType w:val="multilevel"/>
    <w:tmpl w:val="C4DA85F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ACA29D6"/>
    <w:multiLevelType w:val="multilevel"/>
    <w:tmpl w:val="712AEA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3">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5DDB65F6"/>
    <w:multiLevelType w:val="hybridMultilevel"/>
    <w:tmpl w:val="17822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2102FA"/>
    <w:multiLevelType w:val="multilevel"/>
    <w:tmpl w:val="B784E8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0"/>
  </w:num>
  <w:num w:numId="4">
    <w:abstractNumId w:val="21"/>
  </w:num>
  <w:num w:numId="5">
    <w:abstractNumId w:val="6"/>
  </w:num>
  <w:num w:numId="6">
    <w:abstractNumId w:val="15"/>
  </w:num>
  <w:num w:numId="7">
    <w:abstractNumId w:val="12"/>
  </w:num>
  <w:num w:numId="8">
    <w:abstractNumId w:val="18"/>
  </w:num>
  <w:num w:numId="9">
    <w:abstractNumId w:val="13"/>
  </w:num>
  <w:num w:numId="10">
    <w:abstractNumId w:val="8"/>
  </w:num>
  <w:num w:numId="11">
    <w:abstractNumId w:val="5"/>
  </w:num>
  <w:num w:numId="12">
    <w:abstractNumId w:val="2"/>
  </w:num>
  <w:num w:numId="13">
    <w:abstractNumId w:val="3"/>
  </w:num>
  <w:num w:numId="14">
    <w:abstractNumId w:val="1"/>
  </w:num>
  <w:num w:numId="15">
    <w:abstractNumId w:val="7"/>
  </w:num>
  <w:num w:numId="16">
    <w:abstractNumId w:val="9"/>
  </w:num>
  <w:num w:numId="17">
    <w:abstractNumId w:val="14"/>
  </w:num>
  <w:num w:numId="18">
    <w:abstractNumId w:val="22"/>
  </w:num>
  <w:num w:numId="19">
    <w:abstractNumId w:val="10"/>
  </w:num>
  <w:num w:numId="20">
    <w:abstractNumId w:val="25"/>
  </w:num>
  <w:num w:numId="21">
    <w:abstractNumId w:val="24"/>
  </w:num>
  <w:num w:numId="22">
    <w:abstractNumId w:val="19"/>
  </w:num>
  <w:num w:numId="23">
    <w:abstractNumId w:val="0"/>
  </w:num>
  <w:num w:numId="24">
    <w:abstractNumId w:val="11"/>
  </w:num>
  <w:num w:numId="25">
    <w:abstractNumId w:val="1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0250A"/>
    <w:rsid w:val="00013456"/>
    <w:rsid w:val="00027B30"/>
    <w:rsid w:val="00033F3F"/>
    <w:rsid w:val="00042F53"/>
    <w:rsid w:val="00070935"/>
    <w:rsid w:val="00081AE0"/>
    <w:rsid w:val="00085312"/>
    <w:rsid w:val="000B474C"/>
    <w:rsid w:val="000C27EF"/>
    <w:rsid w:val="000C374E"/>
    <w:rsid w:val="000C6D2D"/>
    <w:rsid w:val="000E1B02"/>
    <w:rsid w:val="001013C5"/>
    <w:rsid w:val="00126621"/>
    <w:rsid w:val="00131056"/>
    <w:rsid w:val="001320D9"/>
    <w:rsid w:val="00154E93"/>
    <w:rsid w:val="00164E8A"/>
    <w:rsid w:val="00165F27"/>
    <w:rsid w:val="001663C1"/>
    <w:rsid w:val="00182D51"/>
    <w:rsid w:val="00184C47"/>
    <w:rsid w:val="001865A4"/>
    <w:rsid w:val="001A0228"/>
    <w:rsid w:val="001A19EF"/>
    <w:rsid w:val="001B1169"/>
    <w:rsid w:val="001B2C19"/>
    <w:rsid w:val="001C2228"/>
    <w:rsid w:val="001C526F"/>
    <w:rsid w:val="001D48CB"/>
    <w:rsid w:val="001F359C"/>
    <w:rsid w:val="001F7B71"/>
    <w:rsid w:val="00211DC3"/>
    <w:rsid w:val="002222D5"/>
    <w:rsid w:val="00236AB5"/>
    <w:rsid w:val="00276EA9"/>
    <w:rsid w:val="002A5862"/>
    <w:rsid w:val="002A7B5E"/>
    <w:rsid w:val="002D1F08"/>
    <w:rsid w:val="002E2438"/>
    <w:rsid w:val="002F1D69"/>
    <w:rsid w:val="002F4688"/>
    <w:rsid w:val="003079C4"/>
    <w:rsid w:val="00343704"/>
    <w:rsid w:val="00344F56"/>
    <w:rsid w:val="003949B4"/>
    <w:rsid w:val="003A0378"/>
    <w:rsid w:val="003A5F54"/>
    <w:rsid w:val="003D79D4"/>
    <w:rsid w:val="003F43AF"/>
    <w:rsid w:val="00431796"/>
    <w:rsid w:val="00476BF3"/>
    <w:rsid w:val="004B357E"/>
    <w:rsid w:val="004C36DC"/>
    <w:rsid w:val="004D3A15"/>
    <w:rsid w:val="005001C2"/>
    <w:rsid w:val="00505FBA"/>
    <w:rsid w:val="00543B73"/>
    <w:rsid w:val="00546237"/>
    <w:rsid w:val="005613B5"/>
    <w:rsid w:val="005677DC"/>
    <w:rsid w:val="00567E32"/>
    <w:rsid w:val="00572018"/>
    <w:rsid w:val="00580CDE"/>
    <w:rsid w:val="00590DB6"/>
    <w:rsid w:val="005945BB"/>
    <w:rsid w:val="005B4C89"/>
    <w:rsid w:val="005B6992"/>
    <w:rsid w:val="005B72F7"/>
    <w:rsid w:val="005B7C96"/>
    <w:rsid w:val="005D5F5A"/>
    <w:rsid w:val="005E5709"/>
    <w:rsid w:val="005F1354"/>
    <w:rsid w:val="005F21DB"/>
    <w:rsid w:val="005F5C11"/>
    <w:rsid w:val="00617C7F"/>
    <w:rsid w:val="00623F10"/>
    <w:rsid w:val="006626D8"/>
    <w:rsid w:val="00687486"/>
    <w:rsid w:val="00690783"/>
    <w:rsid w:val="006A1DA6"/>
    <w:rsid w:val="006A2C19"/>
    <w:rsid w:val="006D6970"/>
    <w:rsid w:val="006E23CF"/>
    <w:rsid w:val="00725CE5"/>
    <w:rsid w:val="007300DD"/>
    <w:rsid w:val="00743B48"/>
    <w:rsid w:val="0075566B"/>
    <w:rsid w:val="00756FCB"/>
    <w:rsid w:val="00762E11"/>
    <w:rsid w:val="00763B55"/>
    <w:rsid w:val="007948EA"/>
    <w:rsid w:val="00796E26"/>
    <w:rsid w:val="007A1BDA"/>
    <w:rsid w:val="007C5945"/>
    <w:rsid w:val="007D1493"/>
    <w:rsid w:val="007D1773"/>
    <w:rsid w:val="007E7AB4"/>
    <w:rsid w:val="007F29A9"/>
    <w:rsid w:val="007F4140"/>
    <w:rsid w:val="008065A2"/>
    <w:rsid w:val="008261A2"/>
    <w:rsid w:val="00836B59"/>
    <w:rsid w:val="00860425"/>
    <w:rsid w:val="008823FF"/>
    <w:rsid w:val="0089229D"/>
    <w:rsid w:val="008C4E61"/>
    <w:rsid w:val="008D3D24"/>
    <w:rsid w:val="008D68C6"/>
    <w:rsid w:val="008F2C98"/>
    <w:rsid w:val="00906329"/>
    <w:rsid w:val="00917DAD"/>
    <w:rsid w:val="00926E1E"/>
    <w:rsid w:val="0093005B"/>
    <w:rsid w:val="00951DDD"/>
    <w:rsid w:val="00954308"/>
    <w:rsid w:val="00963489"/>
    <w:rsid w:val="00970104"/>
    <w:rsid w:val="00985286"/>
    <w:rsid w:val="009A6885"/>
    <w:rsid w:val="009B1CE9"/>
    <w:rsid w:val="009E11A6"/>
    <w:rsid w:val="009F5475"/>
    <w:rsid w:val="009F7E8A"/>
    <w:rsid w:val="00A026B6"/>
    <w:rsid w:val="00A034FF"/>
    <w:rsid w:val="00A1683D"/>
    <w:rsid w:val="00A2465F"/>
    <w:rsid w:val="00A25B28"/>
    <w:rsid w:val="00A34AE7"/>
    <w:rsid w:val="00A35218"/>
    <w:rsid w:val="00A749E8"/>
    <w:rsid w:val="00A77307"/>
    <w:rsid w:val="00A847D7"/>
    <w:rsid w:val="00A9178B"/>
    <w:rsid w:val="00A93956"/>
    <w:rsid w:val="00A97581"/>
    <w:rsid w:val="00AA6ACF"/>
    <w:rsid w:val="00AB1303"/>
    <w:rsid w:val="00AD43D6"/>
    <w:rsid w:val="00AD5C01"/>
    <w:rsid w:val="00AD6E6D"/>
    <w:rsid w:val="00AF416B"/>
    <w:rsid w:val="00B01B38"/>
    <w:rsid w:val="00B1187C"/>
    <w:rsid w:val="00B123CE"/>
    <w:rsid w:val="00B1597B"/>
    <w:rsid w:val="00B25FE5"/>
    <w:rsid w:val="00B309DE"/>
    <w:rsid w:val="00B45549"/>
    <w:rsid w:val="00BA53D7"/>
    <w:rsid w:val="00BC151F"/>
    <w:rsid w:val="00BC6175"/>
    <w:rsid w:val="00C0318D"/>
    <w:rsid w:val="00C23677"/>
    <w:rsid w:val="00C242FB"/>
    <w:rsid w:val="00C24D86"/>
    <w:rsid w:val="00C628BA"/>
    <w:rsid w:val="00C8730C"/>
    <w:rsid w:val="00C93F06"/>
    <w:rsid w:val="00CE7E05"/>
    <w:rsid w:val="00D229CC"/>
    <w:rsid w:val="00D23B6E"/>
    <w:rsid w:val="00D4593F"/>
    <w:rsid w:val="00D51873"/>
    <w:rsid w:val="00D7399F"/>
    <w:rsid w:val="00D8228E"/>
    <w:rsid w:val="00D84F2F"/>
    <w:rsid w:val="00D87171"/>
    <w:rsid w:val="00D94A7A"/>
    <w:rsid w:val="00D974B6"/>
    <w:rsid w:val="00DD7970"/>
    <w:rsid w:val="00E00219"/>
    <w:rsid w:val="00E12EBB"/>
    <w:rsid w:val="00E14CE5"/>
    <w:rsid w:val="00E216D9"/>
    <w:rsid w:val="00E32CB7"/>
    <w:rsid w:val="00E415DF"/>
    <w:rsid w:val="00E51169"/>
    <w:rsid w:val="00E561A3"/>
    <w:rsid w:val="00E60A0C"/>
    <w:rsid w:val="00E822FC"/>
    <w:rsid w:val="00E928A4"/>
    <w:rsid w:val="00EC7DE8"/>
    <w:rsid w:val="00ED6BAF"/>
    <w:rsid w:val="00EF2DF8"/>
    <w:rsid w:val="00EF46E2"/>
    <w:rsid w:val="00EF51F3"/>
    <w:rsid w:val="00F32BF1"/>
    <w:rsid w:val="00F41D77"/>
    <w:rsid w:val="00F4515D"/>
    <w:rsid w:val="00F6574D"/>
    <w:rsid w:val="00F7048A"/>
    <w:rsid w:val="00F813E3"/>
    <w:rsid w:val="00F83FC0"/>
    <w:rsid w:val="00F845DA"/>
    <w:rsid w:val="00F87520"/>
    <w:rsid w:val="00FA0794"/>
    <w:rsid w:val="00FA09B8"/>
    <w:rsid w:val="00FA0E0A"/>
    <w:rsid w:val="00FC067E"/>
    <w:rsid w:val="00FC7851"/>
    <w:rsid w:val="00FD7AD1"/>
    <w:rsid w:val="00FE3B47"/>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592788360">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289774617">
      <w:bodyDiv w:val="1"/>
      <w:marLeft w:val="0"/>
      <w:marRight w:val="0"/>
      <w:marTop w:val="0"/>
      <w:marBottom w:val="0"/>
      <w:divBdr>
        <w:top w:val="none" w:sz="0" w:space="0" w:color="auto"/>
        <w:left w:val="none" w:sz="0" w:space="0" w:color="auto"/>
        <w:bottom w:val="none" w:sz="0" w:space="0" w:color="auto"/>
        <w:right w:val="none" w:sz="0" w:space="0" w:color="auto"/>
      </w:divBdr>
    </w:div>
    <w:div w:id="1695381779">
      <w:bodyDiv w:val="1"/>
      <w:marLeft w:val="0"/>
      <w:marRight w:val="0"/>
      <w:marTop w:val="0"/>
      <w:marBottom w:val="0"/>
      <w:divBdr>
        <w:top w:val="none" w:sz="0" w:space="0" w:color="auto"/>
        <w:left w:val="none" w:sz="0" w:space="0" w:color="auto"/>
        <w:bottom w:val="none" w:sz="0" w:space="0" w:color="auto"/>
        <w:right w:val="none" w:sz="0" w:space="0" w:color="auto"/>
      </w:divBdr>
    </w:div>
    <w:div w:id="1880781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F0B254-A0AA-40EC-B934-DF7DEDA96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10048</Words>
  <Characters>55270</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2023-04-14T16:59:00Z</cp:lastPrinted>
  <dcterms:created xsi:type="dcterms:W3CDTF">2023-04-25T18:35:00Z</dcterms:created>
  <dcterms:modified xsi:type="dcterms:W3CDTF">2023-04-25T18:35:00Z</dcterms:modified>
</cp:coreProperties>
</file>