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B835B" w14:textId="63132BCC" w:rsidR="00870B18" w:rsidRDefault="00870B18" w:rsidP="00870B18">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50A4C">
        <w:rPr>
          <w:rFonts w:ascii="Palatino Linotype" w:eastAsia="Times New Roman" w:hAnsi="Palatino Linotype" w:cs="Arial"/>
          <w:color w:val="000000"/>
          <w:sz w:val="24"/>
          <w:szCs w:val="24"/>
          <w:lang w:eastAsia="es-MX"/>
        </w:rPr>
        <w:t>trece de diciembre</w:t>
      </w:r>
      <w:r w:rsidR="00F919F5">
        <w:rPr>
          <w:rFonts w:ascii="Palatino Linotype" w:eastAsia="Times New Roman" w:hAnsi="Palatino Linotype" w:cs="Arial"/>
          <w:color w:val="000000"/>
          <w:sz w:val="24"/>
          <w:szCs w:val="24"/>
          <w:lang w:eastAsia="es-MX"/>
        </w:rPr>
        <w:t xml:space="preserve"> de dos mil veintitrés. </w:t>
      </w:r>
      <w:r w:rsidR="00372A32">
        <w:rPr>
          <w:rFonts w:ascii="Palatino Linotype" w:eastAsia="Times New Roman" w:hAnsi="Palatino Linotype" w:cs="Arial"/>
          <w:color w:val="000000"/>
          <w:sz w:val="24"/>
          <w:szCs w:val="24"/>
          <w:lang w:eastAsia="es-MX"/>
        </w:rPr>
        <w:t xml:space="preserve"> </w:t>
      </w:r>
      <w:r w:rsidR="003C0DF8">
        <w:rPr>
          <w:rFonts w:ascii="Palatino Linotype" w:eastAsia="Times New Roman" w:hAnsi="Palatino Linotype" w:cs="Arial"/>
          <w:color w:val="000000"/>
          <w:sz w:val="24"/>
          <w:szCs w:val="24"/>
          <w:lang w:eastAsia="es-MX"/>
        </w:rPr>
        <w:t xml:space="preserve"> </w:t>
      </w:r>
      <w:r w:rsidR="00E25A1A">
        <w:rPr>
          <w:rFonts w:ascii="Palatino Linotype" w:eastAsia="Times New Roman" w:hAnsi="Palatino Linotype" w:cs="Arial"/>
          <w:color w:val="000000"/>
          <w:sz w:val="24"/>
          <w:szCs w:val="24"/>
          <w:lang w:eastAsia="es-MX"/>
        </w:rPr>
        <w:t xml:space="preserve"> </w:t>
      </w:r>
      <w:r w:rsidR="0021546A">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015E1F10" w14:textId="6C7BFDCD" w:rsidR="0039027A" w:rsidRPr="0039027A" w:rsidRDefault="00870B18" w:rsidP="00870B18">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F048D7">
        <w:rPr>
          <w:rFonts w:ascii="Palatino Linotype" w:hAnsi="Palatino Linotype" w:cs="Arial"/>
          <w:b/>
          <w:bCs/>
          <w:sz w:val="24"/>
          <w:lang w:eastAsia="es-MX"/>
        </w:rPr>
        <w:t>0</w:t>
      </w:r>
      <w:r w:rsidR="0039027A">
        <w:rPr>
          <w:rFonts w:ascii="Palatino Linotype" w:hAnsi="Palatino Linotype" w:cs="Arial"/>
          <w:b/>
          <w:bCs/>
          <w:sz w:val="24"/>
          <w:lang w:eastAsia="es-MX"/>
        </w:rPr>
        <w:t>7780</w:t>
      </w:r>
      <w:r>
        <w:rPr>
          <w:rFonts w:ascii="Palatino Linotype" w:hAnsi="Palatino Linotype" w:cs="Arial"/>
          <w:b/>
          <w:bCs/>
          <w:sz w:val="24"/>
          <w:lang w:eastAsia="es-MX"/>
        </w:rPr>
        <w:t>/</w:t>
      </w:r>
      <w:proofErr w:type="spellStart"/>
      <w:r w:rsidRPr="00F403EA">
        <w:rPr>
          <w:rFonts w:ascii="Palatino Linotype" w:hAnsi="Palatino Linotype" w:cs="Arial"/>
          <w:b/>
          <w:bCs/>
          <w:sz w:val="24"/>
          <w:lang w:eastAsia="es-MX"/>
        </w:rPr>
        <w:t>INFOEM</w:t>
      </w:r>
      <w:proofErr w:type="spellEnd"/>
      <w:r w:rsidRPr="00F403EA">
        <w:rPr>
          <w:rFonts w:ascii="Palatino Linotype" w:hAnsi="Palatino Linotype" w:cs="Arial"/>
          <w:b/>
          <w:bCs/>
          <w:sz w:val="24"/>
          <w:lang w:eastAsia="es-MX"/>
        </w:rPr>
        <w:t>/IP/</w:t>
      </w:r>
      <w:proofErr w:type="spellStart"/>
      <w:r w:rsidRPr="00F403EA">
        <w:rPr>
          <w:rFonts w:ascii="Palatino Linotype" w:hAnsi="Palatino Linotype" w:cs="Arial"/>
          <w:b/>
          <w:bCs/>
          <w:sz w:val="24"/>
          <w:lang w:eastAsia="es-MX"/>
        </w:rPr>
        <w:t>RR</w:t>
      </w:r>
      <w:proofErr w:type="spellEnd"/>
      <w:r w:rsidRPr="00F403EA">
        <w:rPr>
          <w:rFonts w:ascii="Palatino Linotype" w:hAnsi="Palatino Linotype" w:cs="Arial"/>
          <w:b/>
          <w:bCs/>
          <w:sz w:val="24"/>
          <w:lang w:eastAsia="es-MX"/>
        </w:rPr>
        <w:t>/20</w:t>
      </w:r>
      <w:r>
        <w:rPr>
          <w:rFonts w:ascii="Palatino Linotype" w:hAnsi="Palatino Linotype" w:cs="Arial"/>
          <w:b/>
          <w:bCs/>
          <w:sz w:val="24"/>
          <w:lang w:eastAsia="es-MX"/>
        </w:rPr>
        <w:t>23</w:t>
      </w:r>
      <w:r w:rsidRPr="00F403EA">
        <w:rPr>
          <w:rFonts w:ascii="Palatino Linotype" w:hAnsi="Palatino Linotype" w:cs="Arial"/>
          <w:sz w:val="24"/>
        </w:rPr>
        <w:t xml:space="preserve">, </w:t>
      </w:r>
      <w:r w:rsidRPr="00F403EA">
        <w:rPr>
          <w:rFonts w:ascii="Palatino Linotype" w:hAnsi="Palatino Linotype" w:cs="Arial"/>
          <w:sz w:val="24"/>
          <w:szCs w:val="24"/>
        </w:rPr>
        <w:t>interpuesto por</w:t>
      </w:r>
      <w:r>
        <w:rPr>
          <w:rFonts w:ascii="Palatino Linotype" w:hAnsi="Palatino Linotype" w:cs="Arial"/>
          <w:sz w:val="24"/>
          <w:szCs w:val="24"/>
        </w:rPr>
        <w:t xml:space="preserve"> </w:t>
      </w:r>
      <w:r w:rsidR="00372A32">
        <w:rPr>
          <w:rFonts w:ascii="Palatino Linotype" w:hAnsi="Palatino Linotype" w:cs="Arial"/>
          <w:sz w:val="24"/>
          <w:szCs w:val="24"/>
        </w:rPr>
        <w:t xml:space="preserve">el </w:t>
      </w:r>
      <w:r w:rsidR="00372A32">
        <w:rPr>
          <w:rFonts w:ascii="Palatino Linotype" w:hAnsi="Palatino Linotype" w:cs="Arial"/>
          <w:b/>
          <w:bCs/>
          <w:sz w:val="24"/>
          <w:szCs w:val="24"/>
        </w:rPr>
        <w:t xml:space="preserve">C. </w:t>
      </w:r>
      <w:proofErr w:type="spellStart"/>
      <w:r w:rsidR="00C558EC">
        <w:rPr>
          <w:rFonts w:ascii="Palatino Linotype" w:hAnsi="Palatino Linotype" w:cs="Arial"/>
          <w:b/>
          <w:bCs/>
          <w:sz w:val="24"/>
          <w:szCs w:val="24"/>
        </w:rPr>
        <w:t>XXXX</w:t>
      </w:r>
      <w:proofErr w:type="spellEnd"/>
      <w:r w:rsidR="0039027A">
        <w:rPr>
          <w:rFonts w:ascii="Palatino Linotype" w:hAnsi="Palatino Linotype" w:cs="Arial"/>
          <w:b/>
          <w:bCs/>
          <w:sz w:val="24"/>
          <w:szCs w:val="24"/>
        </w:rPr>
        <w:t xml:space="preserve">, </w:t>
      </w:r>
      <w:r w:rsidR="0039027A">
        <w:rPr>
          <w:rFonts w:ascii="Palatino Linotype" w:hAnsi="Palatino Linotype" w:cs="Arial"/>
          <w:sz w:val="24"/>
          <w:szCs w:val="24"/>
        </w:rPr>
        <w:t xml:space="preserve">en lo sucesivo </w:t>
      </w:r>
      <w:r w:rsidR="0039027A">
        <w:rPr>
          <w:rFonts w:ascii="Palatino Linotype" w:hAnsi="Palatino Linotype" w:cs="Arial"/>
          <w:b/>
          <w:bCs/>
          <w:sz w:val="24"/>
          <w:szCs w:val="24"/>
        </w:rPr>
        <w:t xml:space="preserve">El Recurrente, </w:t>
      </w:r>
      <w:r w:rsidR="0039027A">
        <w:rPr>
          <w:rFonts w:ascii="Palatino Linotype" w:hAnsi="Palatino Linotype" w:cs="Arial"/>
          <w:sz w:val="24"/>
          <w:szCs w:val="24"/>
        </w:rPr>
        <w:t xml:space="preserve">en contra de la respuesta del </w:t>
      </w:r>
      <w:r w:rsidR="0039027A">
        <w:rPr>
          <w:rFonts w:ascii="Palatino Linotype" w:hAnsi="Palatino Linotype" w:cs="Arial"/>
          <w:b/>
          <w:bCs/>
          <w:sz w:val="24"/>
          <w:szCs w:val="24"/>
        </w:rPr>
        <w:t xml:space="preserve">Tribunal Electoral del Estado de México, </w:t>
      </w:r>
      <w:r w:rsidR="0039027A">
        <w:rPr>
          <w:rFonts w:ascii="Palatino Linotype" w:hAnsi="Palatino Linotype" w:cs="Arial"/>
          <w:sz w:val="24"/>
          <w:szCs w:val="24"/>
        </w:rPr>
        <w:t xml:space="preserve">en lo subsecuente </w:t>
      </w:r>
      <w:r w:rsidR="0039027A">
        <w:rPr>
          <w:rFonts w:ascii="Palatino Linotype" w:hAnsi="Palatino Linotype" w:cs="Arial"/>
          <w:b/>
          <w:bCs/>
          <w:sz w:val="24"/>
          <w:szCs w:val="24"/>
        </w:rPr>
        <w:t xml:space="preserve">El Sujeto Obligado, </w:t>
      </w:r>
      <w:r w:rsidR="0039027A">
        <w:rPr>
          <w:rFonts w:ascii="Palatino Linotype" w:hAnsi="Palatino Linotype" w:cs="Arial"/>
          <w:sz w:val="24"/>
          <w:szCs w:val="24"/>
        </w:rPr>
        <w:t xml:space="preserve">se procede a dictar la presente resolución. </w:t>
      </w:r>
    </w:p>
    <w:p w14:paraId="6032A79C" w14:textId="77777777" w:rsidR="0039027A" w:rsidRDefault="0039027A" w:rsidP="00870B18">
      <w:pPr>
        <w:tabs>
          <w:tab w:val="left" w:pos="1701"/>
        </w:tabs>
        <w:spacing w:before="240" w:line="360" w:lineRule="auto"/>
        <w:jc w:val="both"/>
        <w:rPr>
          <w:rFonts w:ascii="Palatino Linotype" w:hAnsi="Palatino Linotype" w:cs="Arial"/>
          <w:b/>
          <w:bCs/>
          <w:sz w:val="24"/>
          <w:szCs w:val="24"/>
        </w:rPr>
      </w:pPr>
    </w:p>
    <w:p w14:paraId="51FDFCCD" w14:textId="491C3A4B" w:rsidR="00870B18" w:rsidRPr="00F205B9" w:rsidRDefault="00870B18" w:rsidP="00870B18">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7D82356" w14:textId="77777777" w:rsidR="00870B18" w:rsidRDefault="00870B18" w:rsidP="00870B18">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285A7FC3" w14:textId="5EEE0450" w:rsidR="0039027A" w:rsidRDefault="00870B18" w:rsidP="00870B18">
      <w:pPr>
        <w:spacing w:before="240" w:line="360" w:lineRule="auto"/>
        <w:jc w:val="both"/>
        <w:rPr>
          <w:rFonts w:ascii="Palatino Linotype" w:hAnsi="Palatino Linotype" w:cs="Arial"/>
          <w:sz w:val="24"/>
        </w:rPr>
      </w:pPr>
      <w:r>
        <w:rPr>
          <w:rFonts w:ascii="Palatino Linotype" w:hAnsi="Palatino Linotype" w:cs="Arial"/>
          <w:sz w:val="24"/>
        </w:rPr>
        <w:t>Con fecha</w:t>
      </w:r>
      <w:r w:rsidR="00F919F5">
        <w:rPr>
          <w:rFonts w:ascii="Palatino Linotype" w:hAnsi="Palatino Linotype" w:cs="Arial"/>
          <w:sz w:val="24"/>
        </w:rPr>
        <w:t xml:space="preserve"> </w:t>
      </w:r>
      <w:r w:rsidR="0039027A">
        <w:rPr>
          <w:rFonts w:ascii="Palatino Linotype" w:hAnsi="Palatino Linotype" w:cs="Arial"/>
          <w:sz w:val="24"/>
        </w:rPr>
        <w:t xml:space="preserve">diecinueve de octubre de dos mil veintitrés, </w:t>
      </w:r>
      <w:r w:rsidR="0039027A">
        <w:rPr>
          <w:rFonts w:ascii="Palatino Linotype" w:hAnsi="Palatino Linotype" w:cs="Arial"/>
          <w:b/>
          <w:bCs/>
          <w:sz w:val="24"/>
        </w:rPr>
        <w:t xml:space="preserve">El Recurrente, </w:t>
      </w:r>
      <w:r w:rsidR="0039027A">
        <w:rPr>
          <w:rFonts w:ascii="Palatino Linotype" w:hAnsi="Palatino Linotype" w:cs="Arial"/>
          <w:sz w:val="24"/>
        </w:rPr>
        <w:t>presentó a través del Sistema de Acceso a la Información Mexiquense (</w:t>
      </w:r>
      <w:proofErr w:type="spellStart"/>
      <w:r w:rsidR="0039027A">
        <w:rPr>
          <w:rFonts w:ascii="Palatino Linotype" w:hAnsi="Palatino Linotype" w:cs="Arial"/>
          <w:b/>
          <w:sz w:val="24"/>
        </w:rPr>
        <w:t>SAIMEX</w:t>
      </w:r>
      <w:proofErr w:type="spellEnd"/>
      <w:r w:rsidR="0039027A">
        <w:rPr>
          <w:rFonts w:ascii="Palatino Linotype" w:hAnsi="Palatino Linotype" w:cs="Arial"/>
          <w:b/>
          <w:sz w:val="24"/>
        </w:rPr>
        <w:t>)</w:t>
      </w:r>
      <w:r w:rsidR="0039027A">
        <w:rPr>
          <w:rFonts w:ascii="Palatino Linotype" w:hAnsi="Palatino Linotype" w:cs="Arial"/>
          <w:sz w:val="24"/>
        </w:rPr>
        <w:t xml:space="preserve"> ante </w:t>
      </w:r>
      <w:r w:rsidR="0039027A">
        <w:rPr>
          <w:rFonts w:ascii="Palatino Linotype" w:hAnsi="Palatino Linotype" w:cs="Arial"/>
          <w:b/>
          <w:sz w:val="24"/>
        </w:rPr>
        <w:t>El Sujeto Obligado</w:t>
      </w:r>
      <w:r w:rsidR="0039027A">
        <w:rPr>
          <w:rFonts w:ascii="Palatino Linotype" w:hAnsi="Palatino Linotype" w:cs="Arial"/>
          <w:sz w:val="24"/>
        </w:rPr>
        <w:t xml:space="preserve">, solicitud de acceso a la información pública, registrada bajo el número de expediente </w:t>
      </w:r>
      <w:r w:rsidR="0039027A">
        <w:rPr>
          <w:rFonts w:ascii="Palatino Linotype" w:hAnsi="Palatino Linotype" w:cs="Arial"/>
          <w:b/>
          <w:bCs/>
          <w:sz w:val="24"/>
        </w:rPr>
        <w:t>00119/</w:t>
      </w:r>
      <w:proofErr w:type="spellStart"/>
      <w:r w:rsidR="0039027A">
        <w:rPr>
          <w:rFonts w:ascii="Palatino Linotype" w:hAnsi="Palatino Linotype" w:cs="Arial"/>
          <w:b/>
          <w:bCs/>
          <w:sz w:val="24"/>
        </w:rPr>
        <w:t>TRIEEM</w:t>
      </w:r>
      <w:proofErr w:type="spellEnd"/>
      <w:r w:rsidR="0039027A">
        <w:rPr>
          <w:rFonts w:ascii="Palatino Linotype" w:hAnsi="Palatino Linotype" w:cs="Arial"/>
          <w:b/>
          <w:bCs/>
          <w:sz w:val="24"/>
        </w:rPr>
        <w:t xml:space="preserve">/IP/2023, </w:t>
      </w:r>
      <w:r w:rsidR="0039027A">
        <w:rPr>
          <w:rFonts w:ascii="Palatino Linotype" w:hAnsi="Palatino Linotype" w:cs="Arial"/>
          <w:sz w:val="24"/>
        </w:rPr>
        <w:t xml:space="preserve">mediante la cual solicitó información en el tenor siguiente: </w:t>
      </w:r>
    </w:p>
    <w:p w14:paraId="6329F66E" w14:textId="59DD147B" w:rsidR="0039027A" w:rsidRPr="0039027A" w:rsidRDefault="0039027A" w:rsidP="0039027A">
      <w:pPr>
        <w:pStyle w:val="Citas"/>
        <w:rPr>
          <w:b/>
          <w:bCs/>
          <w:sz w:val="24"/>
        </w:rPr>
      </w:pPr>
      <w:r>
        <w:t xml:space="preserve">“Se requiere el finiquito y la </w:t>
      </w:r>
      <w:proofErr w:type="spellStart"/>
      <w:r>
        <w:t>liquidacion</w:t>
      </w:r>
      <w:proofErr w:type="spellEnd"/>
      <w:r>
        <w:t xml:space="preserve"> y el cheque y la prima de antigüedad y todo eso pagado a Rodrigo Garcia Fandiño por separación voluntaria del cargo” </w:t>
      </w:r>
      <w:r>
        <w:rPr>
          <w:b/>
          <w:bCs/>
        </w:rPr>
        <w:t>(Sic)</w:t>
      </w:r>
    </w:p>
    <w:p w14:paraId="3DFD50C0" w14:textId="77777777" w:rsidR="00870B18"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A través del </w:t>
      </w:r>
      <w:proofErr w:type="spellStart"/>
      <w:r>
        <w:rPr>
          <w:rFonts w:ascii="Palatino Linotype" w:eastAsia="Times New Roman" w:hAnsi="Palatino Linotype" w:cs="Times New Roman"/>
          <w:sz w:val="24"/>
          <w:szCs w:val="24"/>
          <w:lang w:val="es-ES_tradnl" w:eastAsia="es-ES"/>
        </w:rPr>
        <w:t>SAIMEX</w:t>
      </w:r>
      <w:proofErr w:type="spellEnd"/>
      <w:r>
        <w:rPr>
          <w:rFonts w:ascii="Palatino Linotype" w:eastAsia="Times New Roman" w:hAnsi="Palatino Linotype" w:cs="Times New Roman"/>
          <w:sz w:val="24"/>
          <w:szCs w:val="24"/>
          <w:lang w:val="es-ES_tradnl" w:eastAsia="es-ES"/>
        </w:rPr>
        <w:t xml:space="preserve">. </w:t>
      </w:r>
    </w:p>
    <w:p w14:paraId="609B2597" w14:textId="446EB90F" w:rsidR="00870B18" w:rsidRDefault="00C81AD4" w:rsidP="00870B18">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870B18">
        <w:rPr>
          <w:rFonts w:ascii="Palatino Linotype" w:hAnsi="Palatino Linotype" w:cs="Arial"/>
          <w:b/>
          <w:sz w:val="28"/>
        </w:rPr>
        <w:t xml:space="preserve">. </w:t>
      </w:r>
      <w:r w:rsidR="00870B18" w:rsidRPr="00165D6E">
        <w:rPr>
          <w:rFonts w:ascii="Palatino Linotype" w:hAnsi="Palatino Linotype" w:cs="Arial"/>
          <w:b/>
          <w:sz w:val="28"/>
          <w:szCs w:val="20"/>
        </w:rPr>
        <w:t xml:space="preserve">De la respuesta </w:t>
      </w:r>
      <w:r w:rsidR="00870B18">
        <w:rPr>
          <w:rFonts w:ascii="Palatino Linotype" w:hAnsi="Palatino Linotype" w:cs="Arial"/>
          <w:b/>
          <w:sz w:val="28"/>
          <w:szCs w:val="20"/>
        </w:rPr>
        <w:t>del Sujeto Obligado</w:t>
      </w:r>
      <w:r w:rsidR="00870B18" w:rsidRPr="00165D6E">
        <w:rPr>
          <w:rFonts w:ascii="Palatino Linotype" w:hAnsi="Palatino Linotype" w:cs="Arial"/>
          <w:b/>
          <w:sz w:val="28"/>
          <w:szCs w:val="20"/>
        </w:rPr>
        <w:t>.</w:t>
      </w:r>
    </w:p>
    <w:p w14:paraId="4E780BFA" w14:textId="0A1D1E86" w:rsidR="0039027A" w:rsidRDefault="00870B18" w:rsidP="00870B18">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proofErr w:type="spellStart"/>
      <w:r w:rsidRPr="001B05B9">
        <w:rPr>
          <w:rFonts w:ascii="Palatino Linotype" w:hAnsi="Palatino Linotype" w:cs="Arial"/>
          <w:b/>
          <w:sz w:val="24"/>
          <w:szCs w:val="24"/>
        </w:rPr>
        <w:t>SAIMEX</w:t>
      </w:r>
      <w:proofErr w:type="spellEnd"/>
      <w:r w:rsidRPr="001B05B9">
        <w:rPr>
          <w:rFonts w:ascii="Palatino Linotype" w:hAnsi="Palatino Linotype" w:cs="Arial"/>
          <w:sz w:val="24"/>
          <w:szCs w:val="24"/>
        </w:rPr>
        <w:t>, se aprecia que el</w:t>
      </w:r>
      <w:r>
        <w:rPr>
          <w:rFonts w:ascii="Palatino Linotype" w:hAnsi="Palatino Linotype" w:cs="Arial"/>
          <w:sz w:val="24"/>
          <w:szCs w:val="24"/>
        </w:rPr>
        <w:t xml:space="preserve"> </w:t>
      </w:r>
      <w:r w:rsidR="0039027A">
        <w:rPr>
          <w:rFonts w:ascii="Palatino Linotype" w:hAnsi="Palatino Linotype" w:cs="Arial"/>
          <w:b/>
          <w:bCs/>
          <w:sz w:val="24"/>
          <w:szCs w:val="24"/>
        </w:rPr>
        <w:t xml:space="preserve">veinticinco de octubre de dos mil veintitrés, El Sujeto Obligado </w:t>
      </w:r>
      <w:r w:rsidR="0039027A">
        <w:rPr>
          <w:rFonts w:ascii="Palatino Linotype" w:hAnsi="Palatino Linotype" w:cs="Arial"/>
          <w:sz w:val="24"/>
          <w:szCs w:val="24"/>
        </w:rPr>
        <w:t xml:space="preserve">dio respuesta a la solicitud de información </w:t>
      </w:r>
      <w:r w:rsidR="0039027A">
        <w:rPr>
          <w:rFonts w:ascii="Palatino Linotype" w:hAnsi="Palatino Linotype" w:cs="Arial"/>
          <w:b/>
          <w:bCs/>
          <w:sz w:val="24"/>
          <w:szCs w:val="24"/>
        </w:rPr>
        <w:t>00119/</w:t>
      </w:r>
      <w:proofErr w:type="spellStart"/>
      <w:r w:rsidR="0039027A">
        <w:rPr>
          <w:rFonts w:ascii="Palatino Linotype" w:hAnsi="Palatino Linotype" w:cs="Arial"/>
          <w:b/>
          <w:bCs/>
          <w:sz w:val="24"/>
          <w:szCs w:val="24"/>
        </w:rPr>
        <w:t>TRIEEM</w:t>
      </w:r>
      <w:proofErr w:type="spellEnd"/>
      <w:r w:rsidR="0039027A">
        <w:rPr>
          <w:rFonts w:ascii="Palatino Linotype" w:hAnsi="Palatino Linotype" w:cs="Arial"/>
          <w:b/>
          <w:bCs/>
          <w:sz w:val="24"/>
          <w:szCs w:val="24"/>
        </w:rPr>
        <w:t xml:space="preserve">/IP/2023, </w:t>
      </w:r>
      <w:r w:rsidR="0039027A">
        <w:rPr>
          <w:rFonts w:ascii="Palatino Linotype" w:hAnsi="Palatino Linotype" w:cs="Arial"/>
          <w:sz w:val="24"/>
          <w:szCs w:val="24"/>
        </w:rPr>
        <w:t xml:space="preserve">resultando de nuestro interés lo siguiente: </w:t>
      </w:r>
    </w:p>
    <w:p w14:paraId="269F7B57" w14:textId="47BA0A0E" w:rsidR="0039027A" w:rsidRDefault="0039027A" w:rsidP="0039027A">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2B57BCFB" w14:textId="00E589EF" w:rsidR="0039027A" w:rsidRPr="0039027A" w:rsidRDefault="0039027A" w:rsidP="0039027A">
      <w:pPr>
        <w:pStyle w:val="Citas"/>
        <w:rPr>
          <w:b/>
          <w:bCs/>
          <w:sz w:val="24"/>
          <w:szCs w:val="24"/>
        </w:rPr>
      </w:pPr>
      <w:r>
        <w:t>Con fundamento en lo dispuesto por los artículos 3, fracción XLIV, 12, ,24, último párrafo, 50, 51, 53, fracciones II, III, IV, V y VI, 150 y 167, párrafo segundo, de la Ley de Transparencia y Acceso a la Información Pública del Estado de México y Municipios; y en atención a la Solicitud de Información recibida el diecinueve de octubre del año en curso, a través del Sistema de Acceso a la Información Mexiquense (</w:t>
      </w:r>
      <w:proofErr w:type="spellStart"/>
      <w:r>
        <w:t>SAIMEX</w:t>
      </w:r>
      <w:proofErr w:type="spellEnd"/>
      <w:r>
        <w:t>), con número de folio 0119/</w:t>
      </w:r>
      <w:proofErr w:type="spellStart"/>
      <w:r>
        <w:t>TRIEEM</w:t>
      </w:r>
      <w:proofErr w:type="spellEnd"/>
      <w:r>
        <w:t xml:space="preserve">/IP/2023. Al respecto, hago de su conocimiento que por medio del </w:t>
      </w:r>
      <w:proofErr w:type="spellStart"/>
      <w:r>
        <w:t>SAIMEX</w:t>
      </w:r>
      <w:proofErr w:type="spellEnd"/>
      <w:r>
        <w:t xml:space="preserve">, se remite respuesta de la persona servidora pública habilitada de la Dirección de Administración, unidad administrativa del Tribunal Electoral del Estado de México, competente para tal propósito” </w:t>
      </w:r>
      <w:r>
        <w:rPr>
          <w:b/>
          <w:bCs/>
        </w:rPr>
        <w:t>(Sic)</w:t>
      </w:r>
    </w:p>
    <w:p w14:paraId="67FFDD4B" w14:textId="77777777" w:rsidR="0039027A" w:rsidRDefault="0039027A" w:rsidP="00870B18">
      <w:pPr>
        <w:spacing w:before="240" w:line="360" w:lineRule="auto"/>
        <w:jc w:val="both"/>
        <w:rPr>
          <w:rFonts w:ascii="Palatino Linotype" w:hAnsi="Palatino Linotype" w:cs="Arial"/>
          <w:sz w:val="24"/>
          <w:szCs w:val="24"/>
        </w:rPr>
      </w:pPr>
    </w:p>
    <w:p w14:paraId="29445DD7" w14:textId="445023E4" w:rsidR="00C81AD4" w:rsidRPr="00C81AD4" w:rsidRDefault="00870B18"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adjuntó</w:t>
      </w:r>
      <w:r w:rsidR="0039027A">
        <w:rPr>
          <w:rFonts w:ascii="Palatino Linotype" w:hAnsi="Palatino Linotype" w:cs="Arial"/>
          <w:sz w:val="24"/>
          <w:szCs w:val="24"/>
        </w:rPr>
        <w:t xml:space="preserve"> los documentos electrónicos </w:t>
      </w:r>
      <w:r w:rsidR="0039027A">
        <w:rPr>
          <w:rFonts w:ascii="Palatino Linotype" w:hAnsi="Palatino Linotype" w:cs="Arial"/>
          <w:b/>
          <w:bCs/>
          <w:sz w:val="24"/>
          <w:szCs w:val="24"/>
        </w:rPr>
        <w:t xml:space="preserve">“respuesta </w:t>
      </w:r>
      <w:proofErr w:type="spellStart"/>
      <w:r w:rsidR="0039027A">
        <w:rPr>
          <w:rFonts w:ascii="Palatino Linotype" w:hAnsi="Palatino Linotype" w:cs="Arial"/>
          <w:b/>
          <w:bCs/>
          <w:sz w:val="24"/>
          <w:szCs w:val="24"/>
        </w:rPr>
        <w:t>saimex</w:t>
      </w:r>
      <w:proofErr w:type="spellEnd"/>
      <w:r w:rsidR="0039027A">
        <w:rPr>
          <w:rFonts w:ascii="Palatino Linotype" w:hAnsi="Palatino Linotype" w:cs="Arial"/>
          <w:b/>
          <w:bCs/>
          <w:sz w:val="24"/>
          <w:szCs w:val="24"/>
        </w:rPr>
        <w:t xml:space="preserve"> 119.pdf”, “NOTIFICACIÓN </w:t>
      </w:r>
      <w:proofErr w:type="spellStart"/>
      <w:r w:rsidR="0039027A">
        <w:rPr>
          <w:rFonts w:ascii="Palatino Linotype" w:hAnsi="Palatino Linotype" w:cs="Arial"/>
          <w:b/>
          <w:bCs/>
          <w:sz w:val="24"/>
          <w:szCs w:val="24"/>
        </w:rPr>
        <w:t>CIUD</w:t>
      </w:r>
      <w:proofErr w:type="spellEnd"/>
      <w:r w:rsidR="0039027A">
        <w:rPr>
          <w:rFonts w:ascii="Palatino Linotype" w:hAnsi="Palatino Linotype" w:cs="Arial"/>
          <w:b/>
          <w:bCs/>
          <w:sz w:val="24"/>
          <w:szCs w:val="24"/>
        </w:rPr>
        <w:t xml:space="preserve"> S. 119 2023</w:t>
      </w:r>
      <w:r w:rsidR="007721F5">
        <w:rPr>
          <w:rFonts w:ascii="Palatino Linotype" w:hAnsi="Palatino Linotype" w:cs="Arial"/>
          <w:b/>
          <w:bCs/>
          <w:sz w:val="24"/>
          <w:szCs w:val="24"/>
        </w:rPr>
        <w:t xml:space="preserve">.pdf” </w:t>
      </w:r>
      <w:r w:rsidR="007721F5">
        <w:rPr>
          <w:rFonts w:ascii="Palatino Linotype" w:hAnsi="Palatino Linotype" w:cs="Arial"/>
          <w:sz w:val="24"/>
          <w:szCs w:val="24"/>
        </w:rPr>
        <w:t xml:space="preserve">y </w:t>
      </w:r>
      <w:r w:rsidR="007721F5">
        <w:rPr>
          <w:rFonts w:ascii="Palatino Linotype" w:hAnsi="Palatino Linotype" w:cs="Arial"/>
          <w:b/>
          <w:bCs/>
          <w:sz w:val="24"/>
          <w:szCs w:val="24"/>
        </w:rPr>
        <w:t xml:space="preserve">“NOTIFICACIÓN </w:t>
      </w:r>
      <w:proofErr w:type="spellStart"/>
      <w:r w:rsidR="007721F5">
        <w:rPr>
          <w:rFonts w:ascii="Palatino Linotype" w:hAnsi="Palatino Linotype" w:cs="Arial"/>
          <w:b/>
          <w:bCs/>
          <w:sz w:val="24"/>
          <w:szCs w:val="24"/>
        </w:rPr>
        <w:t>CIUD</w:t>
      </w:r>
      <w:proofErr w:type="spellEnd"/>
      <w:r w:rsidR="007721F5">
        <w:rPr>
          <w:rFonts w:ascii="Palatino Linotype" w:hAnsi="Palatino Linotype" w:cs="Arial"/>
          <w:b/>
          <w:bCs/>
          <w:sz w:val="24"/>
          <w:szCs w:val="24"/>
        </w:rPr>
        <w:t xml:space="preserve"> S. 119 2023.docx” </w:t>
      </w:r>
      <w:r w:rsidR="00C81AD4">
        <w:rPr>
          <w:rFonts w:ascii="Palatino Linotype" w:hAnsi="Palatino Linotype" w:cs="Arial"/>
          <w:sz w:val="24"/>
          <w:szCs w:val="24"/>
        </w:rPr>
        <w:t xml:space="preserve">cuyo contenido se tiene por reproducido </w:t>
      </w:r>
      <w:r w:rsidR="00C81AD4">
        <w:rPr>
          <w:rFonts w:ascii="Palatino Linotype" w:hAnsi="Palatino Linotype" w:cs="Arial"/>
          <w:sz w:val="24"/>
          <w:szCs w:val="24"/>
        </w:rPr>
        <w:lastRenderedPageBreak/>
        <w:t xml:space="preserve">como si a la letra se insertase en virtud de que será materia de análisis en el considerando respectivo. </w:t>
      </w:r>
    </w:p>
    <w:p w14:paraId="7458B584" w14:textId="77777777" w:rsidR="00C81AD4" w:rsidRDefault="00C81AD4" w:rsidP="00870B18">
      <w:pPr>
        <w:spacing w:before="240" w:line="360" w:lineRule="auto"/>
        <w:jc w:val="both"/>
        <w:rPr>
          <w:rFonts w:ascii="Palatino Linotype" w:hAnsi="Palatino Linotype" w:cs="Arial"/>
          <w:b/>
          <w:sz w:val="28"/>
        </w:rPr>
      </w:pPr>
    </w:p>
    <w:p w14:paraId="2F3F8225" w14:textId="29BD049D" w:rsidR="00870B18" w:rsidRDefault="00C81AD4" w:rsidP="00870B18">
      <w:pPr>
        <w:spacing w:before="240" w:line="360" w:lineRule="auto"/>
        <w:jc w:val="both"/>
        <w:rPr>
          <w:rFonts w:ascii="Palatino Linotype" w:hAnsi="Palatino Linotype" w:cs="Arial"/>
          <w:b/>
          <w:sz w:val="28"/>
        </w:rPr>
      </w:pPr>
      <w:r>
        <w:rPr>
          <w:rFonts w:ascii="Palatino Linotype" w:hAnsi="Palatino Linotype" w:cs="Arial"/>
          <w:b/>
          <w:sz w:val="28"/>
        </w:rPr>
        <w:t>TERCERO</w:t>
      </w:r>
      <w:r w:rsidR="00870B18">
        <w:rPr>
          <w:rFonts w:ascii="Palatino Linotype" w:hAnsi="Palatino Linotype" w:cs="Arial"/>
          <w:b/>
          <w:sz w:val="28"/>
        </w:rPr>
        <w:t xml:space="preserve">. </w:t>
      </w:r>
      <w:r w:rsidR="00870B18">
        <w:rPr>
          <w:rFonts w:ascii="Palatino Linotype" w:hAnsi="Palatino Linotype"/>
          <w:b/>
          <w:sz w:val="28"/>
        </w:rPr>
        <w:t>Del recurso de revisión.</w:t>
      </w:r>
    </w:p>
    <w:p w14:paraId="001DCE59" w14:textId="1A8ED057" w:rsidR="007721F5" w:rsidRPr="007721F5" w:rsidRDefault="00870B18" w:rsidP="00870B18">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Pr="008B42B1">
        <w:rPr>
          <w:rFonts w:ascii="Palatino Linotype" w:hAnsi="Palatino Linotype" w:cs="Arial"/>
          <w:b/>
          <w:sz w:val="24"/>
          <w:szCs w:val="24"/>
        </w:rPr>
        <w:t xml:space="preserve">El Sujeto Obligado, </w:t>
      </w:r>
      <w:r>
        <w:rPr>
          <w:rFonts w:ascii="Palatino Linotype" w:hAnsi="Palatino Linotype" w:cs="Arial"/>
          <w:b/>
          <w:sz w:val="24"/>
          <w:szCs w:val="24"/>
        </w:rPr>
        <w:t xml:space="preserve">El Recurrente </w:t>
      </w:r>
      <w:r>
        <w:rPr>
          <w:rFonts w:ascii="Palatino Linotype" w:hAnsi="Palatino Linotype" w:cs="Arial"/>
          <w:bCs/>
          <w:sz w:val="24"/>
          <w:szCs w:val="24"/>
        </w:rPr>
        <w:t>interpuso el recurso de revisión, en fecha</w:t>
      </w:r>
      <w:r w:rsidR="00E25A1A">
        <w:rPr>
          <w:rFonts w:ascii="Palatino Linotype" w:hAnsi="Palatino Linotype" w:cs="Arial"/>
          <w:bCs/>
          <w:sz w:val="24"/>
          <w:szCs w:val="24"/>
        </w:rPr>
        <w:t xml:space="preserve"> </w:t>
      </w:r>
      <w:r w:rsidR="007721F5">
        <w:rPr>
          <w:rFonts w:ascii="Palatino Linotype" w:hAnsi="Palatino Linotype" w:cs="Arial"/>
          <w:b/>
          <w:sz w:val="24"/>
          <w:szCs w:val="24"/>
        </w:rPr>
        <w:t xml:space="preserve">siete de noviembre de dos mil veintitrés, </w:t>
      </w:r>
      <w:r w:rsidR="007721F5">
        <w:rPr>
          <w:rFonts w:ascii="Palatino Linotype" w:hAnsi="Palatino Linotype" w:cs="Arial"/>
          <w:bCs/>
          <w:sz w:val="24"/>
          <w:szCs w:val="24"/>
        </w:rPr>
        <w:t xml:space="preserve">el cual fue registrado en el sistema electrónico con el expediente </w:t>
      </w:r>
      <w:r w:rsidR="007721F5">
        <w:rPr>
          <w:rFonts w:ascii="Palatino Linotype" w:hAnsi="Palatino Linotype" w:cs="Arial"/>
          <w:b/>
          <w:sz w:val="24"/>
          <w:szCs w:val="24"/>
        </w:rPr>
        <w:t>07780/</w:t>
      </w:r>
      <w:proofErr w:type="spellStart"/>
      <w:r w:rsidR="007721F5">
        <w:rPr>
          <w:rFonts w:ascii="Palatino Linotype" w:hAnsi="Palatino Linotype" w:cs="Arial"/>
          <w:b/>
          <w:sz w:val="24"/>
          <w:szCs w:val="24"/>
        </w:rPr>
        <w:t>INFOEM</w:t>
      </w:r>
      <w:proofErr w:type="spellEnd"/>
      <w:r w:rsidR="007721F5">
        <w:rPr>
          <w:rFonts w:ascii="Palatino Linotype" w:hAnsi="Palatino Linotype" w:cs="Arial"/>
          <w:b/>
          <w:sz w:val="24"/>
          <w:szCs w:val="24"/>
        </w:rPr>
        <w:t>/IP/</w:t>
      </w:r>
      <w:proofErr w:type="spellStart"/>
      <w:r w:rsidR="007721F5">
        <w:rPr>
          <w:rFonts w:ascii="Palatino Linotype" w:hAnsi="Palatino Linotype" w:cs="Arial"/>
          <w:b/>
          <w:sz w:val="24"/>
          <w:szCs w:val="24"/>
        </w:rPr>
        <w:t>RR</w:t>
      </w:r>
      <w:proofErr w:type="spellEnd"/>
      <w:r w:rsidR="007721F5">
        <w:rPr>
          <w:rFonts w:ascii="Palatino Linotype" w:hAnsi="Palatino Linotype" w:cs="Arial"/>
          <w:b/>
          <w:sz w:val="24"/>
          <w:szCs w:val="24"/>
        </w:rPr>
        <w:t xml:space="preserve">/2023, </w:t>
      </w:r>
      <w:r w:rsidR="007721F5">
        <w:rPr>
          <w:rFonts w:ascii="Palatino Linotype" w:hAnsi="Palatino Linotype" w:cs="Arial"/>
          <w:bCs/>
          <w:sz w:val="24"/>
          <w:szCs w:val="24"/>
        </w:rPr>
        <w:t xml:space="preserve">en el cual arguye las siguientes manifestaciones: </w:t>
      </w:r>
    </w:p>
    <w:p w14:paraId="22BB7FF0" w14:textId="77777777" w:rsidR="00870B18" w:rsidRDefault="00870B18" w:rsidP="00870B18">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E27E066" w14:textId="5767C7CF" w:rsidR="00870B18" w:rsidRPr="003406C5" w:rsidRDefault="00870B18" w:rsidP="00870B18">
      <w:pPr>
        <w:pStyle w:val="Citas"/>
        <w:rPr>
          <w:b/>
          <w:bCs/>
          <w:sz w:val="24"/>
        </w:rPr>
      </w:pPr>
      <w:r w:rsidRPr="007721F5">
        <w:t>“</w:t>
      </w:r>
      <w:r w:rsidR="007721F5" w:rsidRPr="007721F5">
        <w:t>LA respuesta</w:t>
      </w:r>
      <w:r w:rsidR="005C5860" w:rsidRPr="007721F5">
        <w:t>”</w:t>
      </w:r>
      <w:r>
        <w:t xml:space="preserve"> </w:t>
      </w:r>
      <w:r>
        <w:rPr>
          <w:b/>
          <w:bCs/>
        </w:rPr>
        <w:t>(Sic)</w:t>
      </w:r>
    </w:p>
    <w:p w14:paraId="2AD8641A" w14:textId="77777777" w:rsidR="00870B18" w:rsidRDefault="00870B18" w:rsidP="00870B18">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A84F204" w14:textId="4B0CC86E" w:rsidR="00870B18" w:rsidRPr="003406C5" w:rsidRDefault="00870B18" w:rsidP="00870B18">
      <w:pPr>
        <w:pStyle w:val="Citas"/>
        <w:rPr>
          <w:b/>
          <w:bCs/>
        </w:rPr>
      </w:pPr>
      <w:r w:rsidRPr="007721F5">
        <w:t>“</w:t>
      </w:r>
      <w:r w:rsidR="007721F5" w:rsidRPr="007721F5">
        <w:t>ya deberían de tener esta información. porque tardan tanto.</w:t>
      </w:r>
      <w:r w:rsidRPr="007721F5">
        <w:t>”</w:t>
      </w:r>
      <w:r>
        <w:t xml:space="preserve"> </w:t>
      </w:r>
      <w:r>
        <w:rPr>
          <w:b/>
          <w:bCs/>
        </w:rPr>
        <w:t>(Sic)</w:t>
      </w:r>
    </w:p>
    <w:p w14:paraId="451B9C96" w14:textId="77777777" w:rsidR="00F42452" w:rsidRPr="00AA207C" w:rsidRDefault="00F42452" w:rsidP="00F42452">
      <w:pPr>
        <w:pStyle w:val="Citas"/>
        <w:ind w:left="0"/>
        <w:rPr>
          <w:b/>
        </w:rPr>
      </w:pPr>
    </w:p>
    <w:p w14:paraId="25E4EEBD" w14:textId="6C8AED59" w:rsidR="00870B18" w:rsidRDefault="00C81AD4" w:rsidP="00870B18">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870B18" w:rsidRPr="008551ED">
        <w:rPr>
          <w:rFonts w:ascii="Palatino Linotype" w:hAnsi="Palatino Linotype" w:cs="Arial"/>
          <w:b/>
          <w:sz w:val="24"/>
          <w:szCs w:val="24"/>
        </w:rPr>
        <w:t xml:space="preserve">. </w:t>
      </w:r>
      <w:r w:rsidR="00870B18" w:rsidRPr="0087163A">
        <w:rPr>
          <w:rFonts w:ascii="Palatino Linotype" w:hAnsi="Palatino Linotype" w:cs="Arial"/>
          <w:b/>
          <w:sz w:val="28"/>
          <w:szCs w:val="28"/>
        </w:rPr>
        <w:t>Del turno del recurso de revisión.</w:t>
      </w:r>
    </w:p>
    <w:p w14:paraId="5AA789FF" w14:textId="5F024A16" w:rsidR="00870B18" w:rsidRDefault="00870B18"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José Martínez Vilchis</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7721F5">
        <w:rPr>
          <w:rFonts w:ascii="Palatino Linotype" w:hAnsi="Palatino Linotype" w:cs="Arial"/>
          <w:sz w:val="24"/>
          <w:szCs w:val="24"/>
        </w:rPr>
        <w:t xml:space="preserve"> </w:t>
      </w:r>
      <w:r w:rsidR="007721F5">
        <w:rPr>
          <w:rFonts w:ascii="Palatino Linotype" w:hAnsi="Palatino Linotype" w:cs="Arial"/>
          <w:b/>
          <w:bCs/>
          <w:sz w:val="24"/>
          <w:szCs w:val="24"/>
        </w:rPr>
        <w:t xml:space="preserve">nueve de noviembre del presente, </w:t>
      </w:r>
      <w:r>
        <w:rPr>
          <w:rFonts w:ascii="Palatino Linotype" w:hAnsi="Palatino Linotype" w:cs="Arial"/>
          <w:sz w:val="24"/>
          <w:szCs w:val="24"/>
        </w:rPr>
        <w:lastRenderedPageBreak/>
        <w:t>determinándose en él, un plazo de siete días para que las partes manifestaran lo que a su derecho corresponda en términos del numeral ya citado.</w:t>
      </w:r>
    </w:p>
    <w:p w14:paraId="701B8C3C" w14:textId="77777777" w:rsidR="00AB0893" w:rsidRDefault="00AB0893" w:rsidP="00870B18">
      <w:pPr>
        <w:spacing w:before="240" w:line="360" w:lineRule="auto"/>
        <w:jc w:val="both"/>
        <w:rPr>
          <w:rFonts w:ascii="Palatino Linotype" w:hAnsi="Palatino Linotype" w:cs="Arial"/>
          <w:b/>
          <w:sz w:val="28"/>
        </w:rPr>
      </w:pPr>
    </w:p>
    <w:p w14:paraId="27FA6121" w14:textId="32D1AC72" w:rsidR="00870B18" w:rsidRPr="00B07D6D" w:rsidRDefault="0027225D" w:rsidP="00870B18">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870B18" w:rsidRPr="00B07D6D">
        <w:rPr>
          <w:rFonts w:ascii="Palatino Linotype" w:hAnsi="Palatino Linotype" w:cs="Arial"/>
          <w:b/>
          <w:sz w:val="24"/>
          <w:szCs w:val="24"/>
        </w:rPr>
        <w:t xml:space="preserve">. </w:t>
      </w:r>
      <w:r w:rsidR="00870B18" w:rsidRPr="00B07D6D">
        <w:rPr>
          <w:rFonts w:ascii="Palatino Linotype" w:hAnsi="Palatino Linotype" w:cs="Arial"/>
          <w:b/>
          <w:sz w:val="28"/>
          <w:szCs w:val="28"/>
        </w:rPr>
        <w:t>De la etapa de instrucción.</w:t>
      </w:r>
    </w:p>
    <w:p w14:paraId="577A2B15" w14:textId="59060ACA" w:rsidR="007721F5" w:rsidRPr="007729BE" w:rsidRDefault="00870B18" w:rsidP="00870B18">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7729BE">
        <w:rPr>
          <w:rFonts w:ascii="Palatino Linotype" w:hAnsi="Palatino Linotype" w:cs="Arial"/>
          <w:bCs/>
          <w:sz w:val="24"/>
          <w:szCs w:val="24"/>
        </w:rPr>
        <w:t xml:space="preserve">rindió su informe justificado en fecha </w:t>
      </w:r>
      <w:r w:rsidR="007729BE">
        <w:rPr>
          <w:rFonts w:ascii="Palatino Linotype" w:hAnsi="Palatino Linotype" w:cs="Arial"/>
          <w:b/>
          <w:sz w:val="24"/>
          <w:szCs w:val="24"/>
        </w:rPr>
        <w:t xml:space="preserve">veintiuno de noviembre, </w:t>
      </w:r>
      <w:r w:rsidR="007729BE">
        <w:rPr>
          <w:rFonts w:ascii="Palatino Linotype" w:hAnsi="Palatino Linotype" w:cs="Arial"/>
          <w:bCs/>
          <w:sz w:val="24"/>
          <w:szCs w:val="24"/>
        </w:rPr>
        <w:t xml:space="preserve">mismo que fue puesto a la vista el </w:t>
      </w:r>
      <w:r w:rsidR="007729BE">
        <w:rPr>
          <w:rFonts w:ascii="Palatino Linotype" w:hAnsi="Palatino Linotype" w:cs="Arial"/>
          <w:b/>
          <w:sz w:val="24"/>
          <w:szCs w:val="24"/>
        </w:rPr>
        <w:t xml:space="preserve">veintidós de noviembre, ambos de dos mil veintitrés. </w:t>
      </w:r>
    </w:p>
    <w:p w14:paraId="2E1E5F8A" w14:textId="4ED62C78" w:rsidR="00870B18" w:rsidRDefault="007729BE" w:rsidP="00870B18">
      <w:pPr>
        <w:spacing w:before="24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sidR="00150A4C">
        <w:rPr>
          <w:rFonts w:ascii="Palatino Linotype" w:hAnsi="Palatino Linotype" w:cs="Arial"/>
          <w:b/>
          <w:sz w:val="24"/>
          <w:szCs w:val="24"/>
        </w:rPr>
        <w:t>uno de diciembre</w:t>
      </w:r>
      <w:r>
        <w:rPr>
          <w:rFonts w:ascii="Palatino Linotype" w:hAnsi="Palatino Linotype" w:cs="Arial"/>
          <w:b/>
          <w:sz w:val="24"/>
          <w:szCs w:val="24"/>
        </w:rPr>
        <w:t xml:space="preserve"> de dos mil veintitrés, </w:t>
      </w:r>
      <w:r w:rsidR="00870B18" w:rsidRPr="00E008E2">
        <w:rPr>
          <w:rFonts w:ascii="Palatino Linotype" w:hAnsi="Palatino Linotype" w:cs="Arial"/>
          <w:bCs/>
          <w:sz w:val="24"/>
          <w:szCs w:val="24"/>
        </w:rPr>
        <w:t>e</w:t>
      </w:r>
      <w:r w:rsidR="00870B18"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2A6651AF" w14:textId="77777777" w:rsidR="00D36C02" w:rsidRDefault="00D36C02" w:rsidP="00870B18">
      <w:pPr>
        <w:spacing w:before="240" w:line="360" w:lineRule="auto"/>
        <w:jc w:val="center"/>
        <w:rPr>
          <w:rFonts w:ascii="Palatino Linotype" w:hAnsi="Palatino Linotype" w:cs="Arial"/>
          <w:b/>
          <w:sz w:val="24"/>
        </w:rPr>
      </w:pPr>
    </w:p>
    <w:p w14:paraId="34D2D0F1" w14:textId="026CFE59" w:rsidR="00870B18" w:rsidRDefault="00870B18" w:rsidP="00870B18">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16A675B6" w14:textId="77777777" w:rsidR="00870B18" w:rsidRDefault="00870B18" w:rsidP="00870B18">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2EA1ADC6" w14:textId="77777777" w:rsidR="007E07B4" w:rsidRDefault="007E07B4" w:rsidP="007E07B4">
      <w:pPr>
        <w:spacing w:before="240" w:line="360" w:lineRule="auto"/>
        <w:jc w:val="both"/>
        <w:rPr>
          <w:rFonts w:ascii="Palatino Linotype" w:eastAsia="Calibri" w:hAnsi="Palatino Linotype" w:cs="Arial"/>
          <w:bCs/>
          <w:color w:val="000000" w:themeColor="text1"/>
          <w:sz w:val="24"/>
          <w:szCs w:val="24"/>
        </w:rPr>
      </w:pPr>
      <w:r>
        <w:rPr>
          <w:rFonts w:ascii="Palatino Linotype" w:eastAsia="Calibri" w:hAnsi="Palatino Linotype" w:cs="Arial"/>
          <w:bCs/>
          <w:color w:val="000000" w:themeColor="text1"/>
          <w:sz w:val="24"/>
          <w:szCs w:val="24"/>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w:t>
      </w:r>
      <w:r>
        <w:rPr>
          <w:rFonts w:ascii="Palatino Linotype" w:eastAsia="Calibri" w:hAnsi="Palatino Linotype" w:cs="Arial"/>
          <w:bCs/>
          <w:color w:val="000000" w:themeColor="text1"/>
          <w:sz w:val="24"/>
          <w:szCs w:val="24"/>
        </w:rPr>
        <w:lastRenderedPageBreak/>
        <w:t>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BC2B973" w14:textId="77777777" w:rsidR="007E07B4" w:rsidRDefault="007E07B4" w:rsidP="00870B1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E4610B4" w14:textId="325866A4"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0FB8842"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CA70EAA"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p>
    <w:p w14:paraId="769800FC" w14:textId="77777777" w:rsidR="007721F5" w:rsidRDefault="007721F5" w:rsidP="007721F5">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406AA853" w14:textId="4AAF2E10" w:rsidR="007721F5" w:rsidRDefault="007721F5" w:rsidP="007721F5">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w:t>
      </w:r>
      <w:r>
        <w:rPr>
          <w:rFonts w:ascii="Palatino Linotype" w:hAnsi="Palatino Linotype"/>
          <w:sz w:val="24"/>
          <w:szCs w:val="24"/>
        </w:rPr>
        <w:lastRenderedPageBreak/>
        <w:t xml:space="preserve">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C558EC">
        <w:rPr>
          <w:rFonts w:ascii="Palatino Linotype" w:hAnsi="Palatino Linotype" w:cs="Arial"/>
          <w:b/>
          <w:sz w:val="24"/>
          <w:szCs w:val="24"/>
        </w:rPr>
        <w:t>XXX</w:t>
      </w:r>
      <w:r>
        <w:rPr>
          <w:rFonts w:ascii="Palatino Linotype" w:hAnsi="Palatino Linotype" w:cs="Arial"/>
          <w:sz w:val="24"/>
        </w:rPr>
        <w:t>, del cual no se colige que corresponda al nombre de una persona.</w:t>
      </w:r>
    </w:p>
    <w:p w14:paraId="56C85DD4" w14:textId="77777777" w:rsidR="007721F5" w:rsidRDefault="007721F5" w:rsidP="007721F5">
      <w:pPr>
        <w:spacing w:after="0" w:line="360" w:lineRule="auto"/>
        <w:jc w:val="both"/>
        <w:rPr>
          <w:rFonts w:ascii="Palatino Linotype" w:hAnsi="Palatino Linotype"/>
          <w:sz w:val="24"/>
          <w:szCs w:val="24"/>
        </w:rPr>
      </w:pPr>
    </w:p>
    <w:p w14:paraId="5FC47A83" w14:textId="77777777" w:rsidR="007721F5" w:rsidRDefault="007721F5" w:rsidP="007721F5">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0F9CCE08" w14:textId="77777777" w:rsidR="007721F5" w:rsidRDefault="007721F5" w:rsidP="007721F5">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0D98C59A" w14:textId="77777777" w:rsidR="007721F5" w:rsidRDefault="007721F5" w:rsidP="007721F5">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38E15D5E" w14:textId="77777777" w:rsidR="007721F5" w:rsidRDefault="007721F5" w:rsidP="007721F5">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38C7B05F" w14:textId="77777777" w:rsidR="007721F5" w:rsidRDefault="007721F5" w:rsidP="007721F5">
      <w:pPr>
        <w:spacing w:before="240" w:line="360" w:lineRule="auto"/>
        <w:ind w:left="851" w:right="851"/>
        <w:rPr>
          <w:rFonts w:ascii="Palatino Linotype" w:hAnsi="Palatino Linotype"/>
          <w:i/>
        </w:rPr>
      </w:pPr>
      <w:r>
        <w:rPr>
          <w:rFonts w:ascii="Palatino Linotype" w:hAnsi="Palatino Linotype"/>
          <w:b/>
          <w:i/>
        </w:rPr>
        <w:t>(…)” [Sic]</w:t>
      </w:r>
    </w:p>
    <w:p w14:paraId="5FC60274" w14:textId="77777777" w:rsidR="007721F5" w:rsidRDefault="007721F5" w:rsidP="007721F5">
      <w:pPr>
        <w:pStyle w:val="Prrafodelista"/>
        <w:widowControl w:val="0"/>
        <w:autoSpaceDE w:val="0"/>
        <w:autoSpaceDN w:val="0"/>
        <w:adjustRightInd w:val="0"/>
        <w:ind w:left="0"/>
        <w:jc w:val="both"/>
        <w:rPr>
          <w:rFonts w:ascii="Palatino Linotype" w:hAnsi="Palatino Linotype"/>
          <w:highlight w:val="yellow"/>
        </w:rPr>
      </w:pPr>
    </w:p>
    <w:p w14:paraId="4A590317" w14:textId="23248E8B" w:rsidR="007721F5" w:rsidRDefault="007721F5" w:rsidP="007721F5">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proofErr w:type="spellStart"/>
      <w:r>
        <w:rPr>
          <w:rFonts w:ascii="Palatino Linotype" w:hAnsi="Palatino Linotype"/>
          <w:b/>
        </w:rPr>
        <w:t>SAIMEX</w:t>
      </w:r>
      <w:proofErr w:type="spellEnd"/>
      <w:r>
        <w:rPr>
          <w:rFonts w:ascii="Palatino Linotype" w:hAnsi="Palatino Linotype"/>
        </w:rPr>
        <w:t xml:space="preserve"> se desprende que el solicitante y ahora </w:t>
      </w:r>
      <w:r>
        <w:rPr>
          <w:rFonts w:ascii="Palatino Linotype" w:hAnsi="Palatino Linotype"/>
        </w:rPr>
        <w:lastRenderedPageBreak/>
        <w:t xml:space="preserve">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proofErr w:type="spellStart"/>
      <w:r w:rsidR="00C558EC">
        <w:rPr>
          <w:rFonts w:ascii="Palatino Linotype" w:hAnsi="Palatino Linotype" w:cs="Arial"/>
          <w:b/>
        </w:rPr>
        <w:t>XXXX</w:t>
      </w:r>
      <w:proofErr w:type="spellEnd"/>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53D87939" w14:textId="77777777" w:rsidR="007721F5" w:rsidRDefault="007721F5" w:rsidP="007721F5">
      <w:pPr>
        <w:pStyle w:val="Prrafodelista"/>
        <w:widowControl w:val="0"/>
        <w:autoSpaceDE w:val="0"/>
        <w:autoSpaceDN w:val="0"/>
        <w:adjustRightInd w:val="0"/>
        <w:spacing w:line="360" w:lineRule="auto"/>
        <w:ind w:left="0"/>
        <w:jc w:val="both"/>
        <w:rPr>
          <w:rFonts w:ascii="Palatino Linotype" w:hAnsi="Palatino Linotype"/>
        </w:rPr>
      </w:pPr>
    </w:p>
    <w:p w14:paraId="32AF60D1" w14:textId="77777777" w:rsidR="007721F5" w:rsidRDefault="007721F5" w:rsidP="007721F5">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0D21F4FD" w14:textId="77777777" w:rsidR="007721F5" w:rsidRDefault="007721F5" w:rsidP="007721F5">
      <w:pPr>
        <w:pStyle w:val="Prrafodelista"/>
        <w:widowControl w:val="0"/>
        <w:autoSpaceDE w:val="0"/>
        <w:autoSpaceDN w:val="0"/>
        <w:adjustRightInd w:val="0"/>
        <w:ind w:left="0"/>
        <w:jc w:val="both"/>
        <w:rPr>
          <w:rFonts w:ascii="Palatino Linotype" w:hAnsi="Palatino Linotype"/>
          <w:highlight w:val="yellow"/>
        </w:rPr>
      </w:pPr>
    </w:p>
    <w:p w14:paraId="6AC05730" w14:textId="77777777" w:rsidR="007721F5" w:rsidRDefault="007721F5" w:rsidP="007721F5">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7A634CE" w14:textId="77777777" w:rsidR="007E07B4" w:rsidRDefault="007E07B4" w:rsidP="00154C5F">
      <w:pPr>
        <w:tabs>
          <w:tab w:val="left" w:pos="709"/>
        </w:tabs>
        <w:spacing w:before="240" w:line="360" w:lineRule="auto"/>
        <w:ind w:right="51"/>
        <w:jc w:val="both"/>
        <w:rPr>
          <w:rFonts w:ascii="Palatino Linotype" w:hAnsi="Palatino Linotype"/>
          <w:b/>
          <w:sz w:val="28"/>
          <w:szCs w:val="28"/>
          <w:lang w:val="es-ES"/>
        </w:rPr>
      </w:pPr>
    </w:p>
    <w:p w14:paraId="5FCF2949" w14:textId="77777777" w:rsidR="007729BE" w:rsidRDefault="007729BE" w:rsidP="007729BE">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lastRenderedPageBreak/>
        <w:t xml:space="preserve">CUARTO. </w:t>
      </w:r>
      <w:r w:rsidRPr="009510B5">
        <w:rPr>
          <w:rFonts w:ascii="Palatino Linotype" w:hAnsi="Palatino Linotype" w:cs="Arial"/>
          <w:b/>
          <w:sz w:val="28"/>
          <w:szCs w:val="28"/>
        </w:rPr>
        <w:t>Del estudio de las causas de improcedencia y sobreseimiento</w:t>
      </w:r>
    </w:p>
    <w:p w14:paraId="296FCC95" w14:textId="77777777" w:rsidR="007729BE" w:rsidRDefault="007729BE" w:rsidP="007729BE">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41083BA8" w14:textId="77777777" w:rsidR="007729BE" w:rsidRDefault="007729BE" w:rsidP="007729BE">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73E57977" w14:textId="77777777" w:rsidR="007729BE" w:rsidRDefault="007729BE" w:rsidP="007729BE">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lastRenderedPageBreak/>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4571B77A" w14:textId="77777777" w:rsidR="007729BE" w:rsidRDefault="007729BE" w:rsidP="007729BE">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 xml:space="preserve">Ya que el planteamiento del problema es de toral importancia, a efecto de determinar la intención o voluntad </w:t>
      </w:r>
      <w:r>
        <w:rPr>
          <w:rFonts w:ascii="Palatino Linotype" w:hAnsi="Palatino Linotype" w:cs="Arial"/>
          <w:sz w:val="24"/>
          <w:szCs w:val="24"/>
        </w:rPr>
        <w:t>del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0AA8C207" w14:textId="73F754A7" w:rsidR="005C5860" w:rsidRDefault="00F42452" w:rsidP="00F42452">
      <w:pPr>
        <w:spacing w:before="240" w:line="360" w:lineRule="auto"/>
        <w:jc w:val="both"/>
        <w:rPr>
          <w:rFonts w:ascii="Palatino Linotype" w:hAnsi="Palatino Linotype" w:cs="Arial"/>
          <w:sz w:val="24"/>
          <w:szCs w:val="24"/>
        </w:rPr>
      </w:pPr>
      <w:r w:rsidRPr="00A279CF">
        <w:rPr>
          <w:rFonts w:ascii="Palatino Linotype" w:hAnsi="Palatino Linotype"/>
          <w:sz w:val="24"/>
          <w:szCs w:val="24"/>
        </w:rPr>
        <w:t xml:space="preserve">Una vez sentado lo anterior, </w:t>
      </w:r>
      <w:r>
        <w:rPr>
          <w:rFonts w:ascii="Palatino Linotype" w:hAnsi="Palatino Linotype" w:cs="Arial"/>
          <w:sz w:val="24"/>
          <w:szCs w:val="24"/>
        </w:rPr>
        <w:t xml:space="preserve">de una interpretación </w:t>
      </w:r>
      <w:r w:rsidR="00C15C47">
        <w:rPr>
          <w:rFonts w:ascii="Palatino Linotype" w:hAnsi="Palatino Linotype" w:cs="Arial"/>
          <w:sz w:val="24"/>
          <w:szCs w:val="24"/>
        </w:rPr>
        <w:t xml:space="preserve">literal a la solicitud de información </w:t>
      </w:r>
      <w:r w:rsidR="002537F1">
        <w:rPr>
          <w:rFonts w:ascii="Palatino Linotype" w:hAnsi="Palatino Linotype" w:cs="Arial"/>
          <w:b/>
          <w:bCs/>
          <w:sz w:val="24"/>
          <w:szCs w:val="24"/>
        </w:rPr>
        <w:t>00119/</w:t>
      </w:r>
      <w:proofErr w:type="spellStart"/>
      <w:r w:rsidR="002537F1">
        <w:rPr>
          <w:rFonts w:ascii="Palatino Linotype" w:hAnsi="Palatino Linotype" w:cs="Arial"/>
          <w:b/>
          <w:bCs/>
          <w:sz w:val="24"/>
          <w:szCs w:val="24"/>
        </w:rPr>
        <w:t>TRIEEM</w:t>
      </w:r>
      <w:proofErr w:type="spellEnd"/>
      <w:r w:rsidR="002537F1">
        <w:rPr>
          <w:rFonts w:ascii="Palatino Linotype" w:hAnsi="Palatino Linotype" w:cs="Arial"/>
          <w:b/>
          <w:bCs/>
          <w:sz w:val="24"/>
          <w:szCs w:val="24"/>
        </w:rPr>
        <w:t>/IP/2023</w:t>
      </w:r>
      <w:r w:rsidR="005C5860">
        <w:rPr>
          <w:rFonts w:ascii="Palatino Linotype" w:hAnsi="Palatino Linotype" w:cs="Arial"/>
          <w:b/>
          <w:bCs/>
          <w:sz w:val="24"/>
          <w:szCs w:val="24"/>
        </w:rPr>
        <w:t xml:space="preserve">, </w:t>
      </w:r>
      <w:r w:rsidR="005C5860">
        <w:rPr>
          <w:rFonts w:ascii="Palatino Linotype" w:hAnsi="Palatino Linotype" w:cs="Arial"/>
          <w:sz w:val="24"/>
          <w:szCs w:val="24"/>
        </w:rPr>
        <w:t xml:space="preserve">se desprenden las siguientes consideraciones: </w:t>
      </w:r>
    </w:p>
    <w:p w14:paraId="0BE3FD43" w14:textId="77777777" w:rsidR="00B27F33" w:rsidRPr="002537F1" w:rsidRDefault="005C5860" w:rsidP="00B27F33">
      <w:pPr>
        <w:pStyle w:val="Prrafodelista"/>
        <w:numPr>
          <w:ilvl w:val="0"/>
          <w:numId w:val="29"/>
        </w:numPr>
        <w:autoSpaceDE w:val="0"/>
        <w:autoSpaceDN w:val="0"/>
        <w:adjustRightInd w:val="0"/>
        <w:spacing w:line="360" w:lineRule="auto"/>
        <w:jc w:val="both"/>
        <w:rPr>
          <w:rFonts w:ascii="Palatino Linotype" w:hAnsi="Palatino Linotype" w:cs="Arial"/>
        </w:rPr>
      </w:pPr>
      <w:r w:rsidRPr="002537F1">
        <w:rPr>
          <w:rFonts w:ascii="Palatino Linotype" w:hAnsi="Palatino Linotype" w:cs="Arial"/>
        </w:rPr>
        <w:lastRenderedPageBreak/>
        <w:t xml:space="preserve">Que el </w:t>
      </w:r>
      <w:r w:rsidR="00B27F33" w:rsidRPr="002537F1">
        <w:rPr>
          <w:rFonts w:ascii="Palatino Linotype" w:hAnsi="Palatino Linotype" w:cs="Arial"/>
        </w:rPr>
        <w:t xml:space="preserve">derecho de acceso a la información pública estriba en la prerrogativa de carácter constitucional que reconoce la potestad de los ciudadanos para solicitar soportes documentales generados, poseídos o administrados por los </w:t>
      </w:r>
      <w:r w:rsidR="00B27F33" w:rsidRPr="002537F1">
        <w:rPr>
          <w:rFonts w:ascii="Palatino Linotype" w:hAnsi="Palatino Linotype" w:cs="Arial"/>
          <w:b/>
          <w:bCs/>
        </w:rPr>
        <w:t>Sujetos Obligados.</w:t>
      </w:r>
    </w:p>
    <w:p w14:paraId="704DD0CA" w14:textId="3C9AC03D" w:rsidR="002537F1" w:rsidRDefault="00B27F33" w:rsidP="005C5860">
      <w:pPr>
        <w:pStyle w:val="Prrafodelista"/>
        <w:numPr>
          <w:ilvl w:val="0"/>
          <w:numId w:val="28"/>
        </w:numPr>
        <w:spacing w:before="240" w:line="360" w:lineRule="auto"/>
        <w:jc w:val="both"/>
        <w:rPr>
          <w:rFonts w:ascii="Palatino Linotype" w:hAnsi="Palatino Linotype" w:cs="Arial"/>
        </w:rPr>
      </w:pPr>
      <w:r>
        <w:rPr>
          <w:rFonts w:ascii="Palatino Linotype" w:hAnsi="Palatino Linotype" w:cs="Arial"/>
        </w:rPr>
        <w:t>Que fue</w:t>
      </w:r>
      <w:r w:rsidR="002537F1">
        <w:rPr>
          <w:rFonts w:ascii="Palatino Linotype" w:hAnsi="Palatino Linotype" w:cs="Arial"/>
        </w:rPr>
        <w:t xml:space="preserve">ron formulados </w:t>
      </w:r>
      <w:r w:rsidR="002537F1">
        <w:rPr>
          <w:rFonts w:ascii="Palatino Linotype" w:hAnsi="Palatino Linotype" w:cs="Arial"/>
          <w:b/>
          <w:bCs/>
        </w:rPr>
        <w:t xml:space="preserve">4 -cuatro- </w:t>
      </w:r>
      <w:r w:rsidR="002537F1">
        <w:rPr>
          <w:rFonts w:ascii="Palatino Linotype" w:hAnsi="Palatino Linotype" w:cs="Arial"/>
        </w:rPr>
        <w:t xml:space="preserve">requerimientos respecto de los cuales no fue señalado elemento temporal, debiendo de ser fijado a la fecha en que se ejerció el derecho de acceso a la información pública, es decir, al diecinueve de octubre de dos mil veintitrés. </w:t>
      </w:r>
    </w:p>
    <w:p w14:paraId="64C96A6A" w14:textId="20AA0273" w:rsidR="00B27F33" w:rsidRDefault="00B27F33" w:rsidP="00B27F33">
      <w:pPr>
        <w:spacing w:before="240" w:line="360" w:lineRule="auto"/>
        <w:jc w:val="both"/>
        <w:rPr>
          <w:rFonts w:ascii="Palatino Linotype" w:hAnsi="Palatino Linotype" w:cs="Arial"/>
        </w:rPr>
      </w:pPr>
    </w:p>
    <w:p w14:paraId="5E10B501" w14:textId="77777777" w:rsidR="00B27F33" w:rsidRPr="0051062B" w:rsidRDefault="00B27F33" w:rsidP="00B27F33">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41FCBDE8" w14:textId="77777777" w:rsidR="00B27F33" w:rsidRPr="0051062B" w:rsidRDefault="00B27F33" w:rsidP="00B27F33">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180E3F41" w14:textId="77777777" w:rsidR="00B27F33" w:rsidRPr="0051062B" w:rsidRDefault="00B27F33" w:rsidP="00B27F33">
      <w:pPr>
        <w:pStyle w:val="Citas"/>
        <w:rPr>
          <w:b/>
        </w:rPr>
      </w:pPr>
      <w:r w:rsidRPr="0051062B">
        <w:rPr>
          <w:b/>
        </w:rPr>
        <w:t xml:space="preserve">Artículo 181. … </w:t>
      </w:r>
    </w:p>
    <w:p w14:paraId="759D6F83" w14:textId="77777777" w:rsidR="00B27F33" w:rsidRDefault="00B27F33" w:rsidP="00B27F33">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6BD606FA" w14:textId="77777777" w:rsidR="007E07B4" w:rsidRDefault="007E07B4" w:rsidP="00B27F33">
      <w:pPr>
        <w:spacing w:before="240" w:line="360" w:lineRule="auto"/>
        <w:jc w:val="both"/>
        <w:rPr>
          <w:rFonts w:ascii="Palatino Linotype" w:hAnsi="Palatino Linotype"/>
          <w:sz w:val="24"/>
          <w:szCs w:val="24"/>
        </w:rPr>
      </w:pPr>
    </w:p>
    <w:p w14:paraId="4CFBEB27" w14:textId="636D1BF2" w:rsidR="00B27F33" w:rsidRDefault="00B27F33" w:rsidP="00B27F33">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7D8ADF7F" w14:textId="471983BB" w:rsidR="00B27F33" w:rsidRPr="00B27F33" w:rsidRDefault="002537F1" w:rsidP="00B27F33">
      <w:pPr>
        <w:pStyle w:val="Prrafodelista"/>
        <w:numPr>
          <w:ilvl w:val="0"/>
          <w:numId w:val="30"/>
        </w:numPr>
        <w:spacing w:before="240" w:line="360" w:lineRule="auto"/>
        <w:jc w:val="both"/>
        <w:rPr>
          <w:rFonts w:ascii="Palatino Linotype" w:hAnsi="Palatino Linotype" w:cs="Arial"/>
        </w:rPr>
      </w:pPr>
      <w:r>
        <w:rPr>
          <w:rFonts w:ascii="Palatino Linotype" w:hAnsi="Palatino Linotype" w:cs="Arial"/>
        </w:rPr>
        <w:t xml:space="preserve">Finiquito, liquidación, cheque y prima de antigüedad pagado a favor del C. Rodrigo García Fandiño por separación voluntaria, al diecinueve de octubre de dos mil veintitrés. </w:t>
      </w:r>
    </w:p>
    <w:p w14:paraId="2D43C39E" w14:textId="77777777" w:rsidR="005C5860" w:rsidRDefault="005C5860" w:rsidP="00F42452">
      <w:pPr>
        <w:spacing w:before="240" w:line="360" w:lineRule="auto"/>
        <w:jc w:val="both"/>
        <w:rPr>
          <w:rFonts w:ascii="Palatino Linotype" w:hAnsi="Palatino Linotype" w:cs="Arial"/>
          <w:sz w:val="24"/>
          <w:szCs w:val="24"/>
        </w:rPr>
      </w:pPr>
    </w:p>
    <w:p w14:paraId="447CBBEC" w14:textId="7F9AD949" w:rsidR="000F110B" w:rsidRDefault="000F110B" w:rsidP="000F110B">
      <w:pPr>
        <w:autoSpaceDE w:val="0"/>
        <w:autoSpaceDN w:val="0"/>
        <w:adjustRightInd w:val="0"/>
        <w:spacing w:line="360" w:lineRule="auto"/>
        <w:jc w:val="both"/>
        <w:rPr>
          <w:rFonts w:ascii="Palatino Linotype" w:hAnsi="Palatino Linotype" w:cs="Arial"/>
          <w:sz w:val="24"/>
          <w:szCs w:val="24"/>
        </w:rPr>
      </w:pPr>
      <w:r w:rsidRPr="00AE463F">
        <w:rPr>
          <w:rFonts w:ascii="Palatino Linotype" w:hAnsi="Palatino Linotype" w:cs="Arial"/>
          <w:sz w:val="24"/>
          <w:szCs w:val="24"/>
        </w:rPr>
        <w:t xml:space="preserve">Una vez precisado lo anterior y </w:t>
      </w:r>
      <w:r>
        <w:rPr>
          <w:rFonts w:ascii="Palatino Linotype" w:hAnsi="Palatino Linotype" w:cs="Arial"/>
          <w:sz w:val="24"/>
          <w:szCs w:val="24"/>
        </w:rPr>
        <w:t>con el propósito</w:t>
      </w:r>
      <w:r w:rsidRPr="00AE463F">
        <w:rPr>
          <w:rFonts w:ascii="Palatino Linotype" w:hAnsi="Palatino Linotype" w:cs="Arial"/>
          <w:sz w:val="24"/>
          <w:szCs w:val="24"/>
        </w:rPr>
        <w:t xml:space="preserve"> de realizar un análisis exhaustivo de la información requerida, resulta oportu</w:t>
      </w:r>
      <w:r>
        <w:rPr>
          <w:rFonts w:ascii="Palatino Linotype" w:hAnsi="Palatino Linotype" w:cs="Arial"/>
          <w:sz w:val="24"/>
          <w:szCs w:val="24"/>
        </w:rPr>
        <w:t xml:space="preserve">no desentrañar la naturaleza del Tribunal Electoral del Estado de México.  </w:t>
      </w:r>
    </w:p>
    <w:p w14:paraId="004237F6" w14:textId="77777777" w:rsidR="000F110B" w:rsidRDefault="000F110B" w:rsidP="000F110B">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Para tal efecto, se destaca que,</w:t>
      </w:r>
      <w:r w:rsidRPr="00AE463F">
        <w:rPr>
          <w:rFonts w:ascii="Palatino Linotype" w:hAnsi="Palatino Linotype" w:cs="Arial"/>
          <w:sz w:val="24"/>
          <w:szCs w:val="24"/>
        </w:rPr>
        <w:t xml:space="preserve"> desde </w:t>
      </w:r>
      <w:r>
        <w:rPr>
          <w:rFonts w:ascii="Palatino Linotype" w:hAnsi="Palatino Linotype" w:cs="Arial"/>
          <w:sz w:val="24"/>
          <w:szCs w:val="24"/>
        </w:rPr>
        <w:t>una óptica</w:t>
      </w:r>
      <w:r w:rsidRPr="00AE463F">
        <w:rPr>
          <w:rFonts w:ascii="Palatino Linotype" w:hAnsi="Palatino Linotype" w:cs="Arial"/>
          <w:sz w:val="24"/>
          <w:szCs w:val="24"/>
        </w:rPr>
        <w:t xml:space="preserve"> constitucional</w:t>
      </w:r>
      <w:r>
        <w:rPr>
          <w:rFonts w:ascii="Palatino Linotype" w:hAnsi="Palatino Linotype" w:cs="Arial"/>
          <w:sz w:val="24"/>
          <w:szCs w:val="24"/>
        </w:rPr>
        <w:t xml:space="preserve"> de corte contemporáneo, el poder del Estado se encuentra distribuido entre distintos órganos que frenan mutuamente el ejercicio de sus competencias, superando la teoría clásica de división tripartita de poderes (Poder Ejecutivo, Legislativo y Judicial), replanteando la función operativa del Estado, y atendiendo las nuevas exigencias sociales, jurídicas y políticas.  </w:t>
      </w:r>
    </w:p>
    <w:p w14:paraId="07698913" w14:textId="77777777" w:rsidR="000F110B" w:rsidRDefault="000F110B" w:rsidP="000F110B">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En este tenor, Susana Thalía Pedroza de la Llave (2002) en la obra </w:t>
      </w:r>
      <w:r w:rsidRPr="00AF12B2">
        <w:rPr>
          <w:rFonts w:ascii="Palatino Linotype" w:hAnsi="Palatino Linotype" w:cs="Arial"/>
          <w:i/>
          <w:sz w:val="24"/>
          <w:szCs w:val="24"/>
        </w:rPr>
        <w:t>“Estado</w:t>
      </w:r>
      <w:r>
        <w:rPr>
          <w:rFonts w:ascii="Palatino Linotype" w:hAnsi="Palatino Linotype" w:cs="Arial"/>
          <w:sz w:val="24"/>
          <w:szCs w:val="24"/>
        </w:rPr>
        <w:t xml:space="preserve"> </w:t>
      </w:r>
      <w:r>
        <w:rPr>
          <w:rFonts w:ascii="Palatino Linotype" w:hAnsi="Palatino Linotype" w:cs="Arial"/>
          <w:i/>
          <w:sz w:val="24"/>
          <w:szCs w:val="24"/>
        </w:rPr>
        <w:t xml:space="preserve">de Derecho y Transición Jurídica” </w:t>
      </w:r>
      <w:r>
        <w:rPr>
          <w:rFonts w:ascii="Palatino Linotype" w:hAnsi="Palatino Linotype" w:cs="Arial"/>
          <w:sz w:val="24"/>
          <w:szCs w:val="24"/>
        </w:rPr>
        <w:t>delimita los principales atributos de los órganos autónomos al señalar que:</w:t>
      </w:r>
    </w:p>
    <w:p w14:paraId="76BC53ED" w14:textId="77777777" w:rsidR="000F110B" w:rsidRDefault="000F110B" w:rsidP="000F110B">
      <w:pPr>
        <w:pStyle w:val="Prrafodelista"/>
        <w:numPr>
          <w:ilvl w:val="0"/>
          <w:numId w:val="4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Son entes públicos previstos en la Constitución que gozan de autonomía de tipo política-jurídica. </w:t>
      </w:r>
    </w:p>
    <w:p w14:paraId="31EC91E4" w14:textId="77777777" w:rsidR="000F110B" w:rsidRDefault="000F110B" w:rsidP="000F110B">
      <w:pPr>
        <w:pStyle w:val="Prrafodelista"/>
        <w:numPr>
          <w:ilvl w:val="0"/>
          <w:numId w:val="45"/>
        </w:num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Gozan de personalidad jurídica y potestad normativa o reglamentaria. </w:t>
      </w:r>
    </w:p>
    <w:p w14:paraId="5BA5AA9F" w14:textId="77777777" w:rsidR="000F110B" w:rsidRDefault="000F110B" w:rsidP="000F110B">
      <w:pPr>
        <w:pStyle w:val="Prrafodelista"/>
        <w:numPr>
          <w:ilvl w:val="0"/>
          <w:numId w:val="45"/>
        </w:numPr>
        <w:autoSpaceDE w:val="0"/>
        <w:autoSpaceDN w:val="0"/>
        <w:adjustRightInd w:val="0"/>
        <w:spacing w:line="360" w:lineRule="auto"/>
        <w:jc w:val="both"/>
        <w:rPr>
          <w:rFonts w:ascii="Palatino Linotype" w:hAnsi="Palatino Linotype" w:cs="Arial"/>
        </w:rPr>
      </w:pPr>
      <w:r>
        <w:rPr>
          <w:rFonts w:ascii="Palatino Linotype" w:hAnsi="Palatino Linotype" w:cs="Arial"/>
        </w:rPr>
        <w:t>Se establece de forma precisa sus competencias propias y exclusivas.</w:t>
      </w:r>
    </w:p>
    <w:p w14:paraId="7D8F8AF2" w14:textId="77777777" w:rsidR="000F110B" w:rsidRDefault="000F110B" w:rsidP="000F110B">
      <w:pPr>
        <w:pStyle w:val="Prrafodelista"/>
        <w:numPr>
          <w:ilvl w:val="0"/>
          <w:numId w:val="4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Elaboran sus políticas, planes y programas respecto de las funciones a su cargo. </w:t>
      </w:r>
    </w:p>
    <w:p w14:paraId="06D2696B" w14:textId="77777777" w:rsidR="000F110B" w:rsidRDefault="000F110B" w:rsidP="000F110B">
      <w:pPr>
        <w:pStyle w:val="Prrafodelista"/>
        <w:numPr>
          <w:ilvl w:val="0"/>
          <w:numId w:val="4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Cuentan con capacidad para auto organizarse. </w:t>
      </w:r>
    </w:p>
    <w:p w14:paraId="5122D8F4" w14:textId="77777777" w:rsidR="000F110B" w:rsidRDefault="000F110B" w:rsidP="000F110B">
      <w:pPr>
        <w:pStyle w:val="Prrafodelista"/>
        <w:numPr>
          <w:ilvl w:val="0"/>
          <w:numId w:val="4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Gozan de autonomía financiera, o de gasto. </w:t>
      </w:r>
    </w:p>
    <w:p w14:paraId="40E9F37D" w14:textId="77777777" w:rsidR="000F110B" w:rsidRDefault="000F110B" w:rsidP="000F110B">
      <w:pPr>
        <w:pStyle w:val="Prrafodelista"/>
        <w:numPr>
          <w:ilvl w:val="0"/>
          <w:numId w:val="4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Sus titulares tienen un estatuto jurídico especial que los resguarda de la presión, influencia o poderes fácticos de la sociedad. </w:t>
      </w:r>
    </w:p>
    <w:p w14:paraId="6A2EDCFF" w14:textId="77777777" w:rsidR="000F110B" w:rsidRDefault="000F110B" w:rsidP="000F110B">
      <w:pPr>
        <w:pStyle w:val="Prrafodelista"/>
        <w:numPr>
          <w:ilvl w:val="0"/>
          <w:numId w:val="45"/>
        </w:numPr>
        <w:autoSpaceDE w:val="0"/>
        <w:autoSpaceDN w:val="0"/>
        <w:adjustRightInd w:val="0"/>
        <w:spacing w:line="360" w:lineRule="auto"/>
        <w:jc w:val="both"/>
        <w:rPr>
          <w:rFonts w:ascii="Palatino Linotype" w:hAnsi="Palatino Linotype" w:cs="Arial"/>
        </w:rPr>
      </w:pPr>
      <w:r>
        <w:rPr>
          <w:rFonts w:ascii="Palatino Linotype" w:hAnsi="Palatino Linotype" w:cs="Arial"/>
        </w:rPr>
        <w:t>Los nombramientos de sus titulares son de mayor duración que los de las demás autoridades políticas.</w:t>
      </w:r>
    </w:p>
    <w:p w14:paraId="22E113A1" w14:textId="77777777" w:rsidR="000F110B" w:rsidRDefault="000F110B" w:rsidP="000F110B">
      <w:pPr>
        <w:pStyle w:val="Prrafodelista"/>
        <w:numPr>
          <w:ilvl w:val="0"/>
          <w:numId w:val="45"/>
        </w:numPr>
        <w:autoSpaceDE w:val="0"/>
        <w:autoSpaceDN w:val="0"/>
        <w:adjustRightInd w:val="0"/>
        <w:spacing w:line="360" w:lineRule="auto"/>
        <w:jc w:val="both"/>
        <w:rPr>
          <w:rFonts w:ascii="Palatino Linotype" w:hAnsi="Palatino Linotype" w:cs="Arial"/>
        </w:rPr>
      </w:pPr>
      <w:r>
        <w:rPr>
          <w:rFonts w:ascii="Palatino Linotype" w:hAnsi="Palatino Linotype" w:cs="Arial"/>
        </w:rPr>
        <w:t>Tienen el derecho de iniciativa legislativa</w:t>
      </w:r>
    </w:p>
    <w:p w14:paraId="2FBADE08" w14:textId="77777777" w:rsidR="000F110B" w:rsidRDefault="000F110B" w:rsidP="000F110B">
      <w:pPr>
        <w:pStyle w:val="Prrafodelista"/>
        <w:numPr>
          <w:ilvl w:val="0"/>
          <w:numId w:val="45"/>
        </w:numPr>
        <w:autoSpaceDE w:val="0"/>
        <w:autoSpaceDN w:val="0"/>
        <w:adjustRightInd w:val="0"/>
        <w:spacing w:line="360" w:lineRule="auto"/>
        <w:jc w:val="both"/>
        <w:rPr>
          <w:rFonts w:ascii="Palatino Linotype" w:hAnsi="Palatino Linotype" w:cs="Arial"/>
        </w:rPr>
      </w:pPr>
      <w:r>
        <w:rPr>
          <w:rFonts w:ascii="Palatino Linotype" w:hAnsi="Palatino Linotype" w:cs="Arial"/>
        </w:rPr>
        <w:t>Otras.</w:t>
      </w:r>
    </w:p>
    <w:p w14:paraId="5987E0D2" w14:textId="77777777" w:rsidR="000F110B" w:rsidRDefault="000F110B" w:rsidP="00CA4158">
      <w:pPr>
        <w:spacing w:after="0" w:line="360" w:lineRule="auto"/>
        <w:jc w:val="both"/>
        <w:rPr>
          <w:rFonts w:ascii="Palatino Linotype" w:hAnsi="Palatino Linotype" w:cs="Arial"/>
          <w:sz w:val="24"/>
          <w:szCs w:val="24"/>
        </w:rPr>
      </w:pPr>
    </w:p>
    <w:p w14:paraId="499CA784" w14:textId="4AD50AFB" w:rsidR="00CA4158" w:rsidRDefault="000F110B" w:rsidP="00CA4158">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Una vez sentado lo anterior</w:t>
      </w:r>
      <w:r w:rsidR="00CA4158">
        <w:rPr>
          <w:rFonts w:ascii="Palatino Linotype" w:hAnsi="Palatino Linotype" w:cs="Arial"/>
          <w:sz w:val="24"/>
          <w:szCs w:val="24"/>
        </w:rPr>
        <w:t xml:space="preserve">, a efecto de identificar las unidades administrativas competentes se traen a colación los </w:t>
      </w:r>
      <w:r w:rsidR="00CA4158">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19D35915" w14:textId="77777777" w:rsidR="00CA4158" w:rsidRPr="009535E0" w:rsidRDefault="00CA4158" w:rsidP="00CA4158">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5C0D4435" w14:textId="77777777" w:rsidR="00CA4158" w:rsidRPr="009535E0" w:rsidRDefault="00CA4158" w:rsidP="00CA415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03FE8D55" w14:textId="77777777" w:rsidR="00CA4158" w:rsidRPr="009535E0" w:rsidRDefault="00CA4158" w:rsidP="00CA415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 xml:space="preserve">Artículo 92. Los sujetos obligados deberán poner a disposición del público de manera permanente y actualizada de forma sencilla, precisa y entendible, en los respectivos </w:t>
      </w:r>
      <w:r w:rsidRPr="009535E0">
        <w:rPr>
          <w:rFonts w:ascii="Palatino Linotype" w:hAnsi="Palatino Linotype"/>
          <w:i/>
        </w:rPr>
        <w:lastRenderedPageBreak/>
        <w:t>medios electrónicos, de acuerdo con sus facultades, atribuciones, funciones u objeto social, según corresponda, la información, por lo menos, de los temas, documentos y políticas que a continuación se señalan:</w:t>
      </w:r>
    </w:p>
    <w:p w14:paraId="5780B4D1" w14:textId="77777777" w:rsidR="00CA4158" w:rsidRDefault="00CA4158" w:rsidP="00CA4158">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7FA5A5F1" w14:textId="77777777" w:rsidR="00CA4158" w:rsidRPr="00A94BBE" w:rsidRDefault="00CA4158" w:rsidP="00CA4158">
      <w:pPr>
        <w:pStyle w:val="INFOEM"/>
        <w:rPr>
          <w:b/>
        </w:rPr>
      </w:pPr>
      <w:r>
        <w:t xml:space="preserve"> (…)” </w:t>
      </w:r>
      <w:r>
        <w:rPr>
          <w:b/>
        </w:rPr>
        <w:t xml:space="preserve">[Sic] </w:t>
      </w:r>
    </w:p>
    <w:p w14:paraId="10DBFD99" w14:textId="77777777" w:rsidR="00CA4158" w:rsidRDefault="00CA4158" w:rsidP="00CA4158">
      <w:pPr>
        <w:pStyle w:val="Sinespaciado"/>
        <w:spacing w:line="360" w:lineRule="auto"/>
        <w:jc w:val="both"/>
        <w:rPr>
          <w:rFonts w:ascii="Palatino Linotype" w:hAnsi="Palatino Linotype"/>
        </w:rPr>
      </w:pPr>
    </w:p>
    <w:p w14:paraId="6A9632B7" w14:textId="4E3A490A" w:rsidR="00B7701B" w:rsidRPr="00530E42" w:rsidRDefault="00CA4158" w:rsidP="00CA4158">
      <w:pPr>
        <w:spacing w:after="0" w:line="360" w:lineRule="auto"/>
        <w:jc w:val="both"/>
        <w:rPr>
          <w:rFonts w:ascii="Palatino Linotype" w:hAnsi="Palatino Linotype" w:cs="Arial"/>
          <w:sz w:val="24"/>
          <w:szCs w:val="24"/>
        </w:rPr>
      </w:pPr>
      <w:r w:rsidRPr="00530E42">
        <w:rPr>
          <w:rFonts w:ascii="Palatino Linotype" w:hAnsi="Palatino Linotype"/>
          <w:sz w:val="24"/>
          <w:szCs w:val="24"/>
        </w:rPr>
        <w:t xml:space="preserve">Resulta oportuno traer a colación las siguientes imágenes ilustrativas, correspondientes al organigrama del </w:t>
      </w:r>
      <w:r w:rsidRPr="00530E42">
        <w:rPr>
          <w:rFonts w:ascii="Palatino Linotype" w:hAnsi="Palatino Linotype"/>
          <w:b/>
          <w:bCs/>
          <w:sz w:val="24"/>
          <w:szCs w:val="24"/>
        </w:rPr>
        <w:t>Sujeto Obligado</w:t>
      </w:r>
    </w:p>
    <w:p w14:paraId="444FD948" w14:textId="560680CE" w:rsidR="005E4F53" w:rsidRDefault="002537F1" w:rsidP="003F094C">
      <w:pPr>
        <w:spacing w:after="0" w:line="360" w:lineRule="auto"/>
        <w:jc w:val="both"/>
        <w:rPr>
          <w:rFonts w:ascii="Palatino Linotype" w:hAnsi="Palatino Linotype" w:cs="Arial"/>
          <w:sz w:val="24"/>
          <w:szCs w:val="24"/>
        </w:rPr>
      </w:pPr>
      <w:r>
        <w:rPr>
          <w:rFonts w:ascii="Palatino Linotype" w:hAnsi="Palatino Linotype" w:cs="Arial"/>
          <w:noProof/>
          <w:sz w:val="24"/>
          <w:szCs w:val="24"/>
        </w:rPr>
        <w:drawing>
          <wp:anchor distT="0" distB="0" distL="114300" distR="114300" simplePos="0" relativeHeight="251775999" behindDoc="0" locked="0" layoutInCell="1" allowOverlap="1" wp14:anchorId="71D1D637" wp14:editId="3F4665BF">
            <wp:simplePos x="0" y="0"/>
            <wp:positionH relativeFrom="page">
              <wp:align>center</wp:align>
            </wp:positionH>
            <wp:positionV relativeFrom="paragraph">
              <wp:posOffset>474980</wp:posOffset>
            </wp:positionV>
            <wp:extent cx="5753100" cy="3200400"/>
            <wp:effectExtent l="19050" t="19050" r="19050" b="19050"/>
            <wp:wrapThrough wrapText="bothSides">
              <wp:wrapPolygon edited="0">
                <wp:start x="-72" y="-129"/>
                <wp:lineTo x="-72" y="21600"/>
                <wp:lineTo x="21600" y="21600"/>
                <wp:lineTo x="21600" y="-129"/>
                <wp:lineTo x="-72" y="-129"/>
              </wp:wrapPolygon>
            </wp:wrapThrough>
            <wp:docPr id="57945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200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4208671" w14:textId="08D22C1D" w:rsidR="005E4F53" w:rsidRDefault="005E4F53" w:rsidP="003F094C">
      <w:pPr>
        <w:spacing w:after="0" w:line="360" w:lineRule="auto"/>
        <w:jc w:val="both"/>
        <w:rPr>
          <w:rFonts w:ascii="Palatino Linotype" w:hAnsi="Palatino Linotype" w:cs="Arial"/>
          <w:sz w:val="24"/>
          <w:szCs w:val="24"/>
        </w:rPr>
      </w:pPr>
    </w:p>
    <w:p w14:paraId="0E0D7936" w14:textId="5288305B" w:rsidR="005E4F53" w:rsidRDefault="002537F1" w:rsidP="003F094C">
      <w:pPr>
        <w:spacing w:after="0" w:line="360" w:lineRule="auto"/>
        <w:jc w:val="both"/>
        <w:rPr>
          <w:rFonts w:ascii="Palatino Linotype" w:hAnsi="Palatino Linotype" w:cs="Arial"/>
          <w:sz w:val="24"/>
          <w:szCs w:val="24"/>
        </w:rPr>
      </w:pPr>
      <w:r>
        <w:rPr>
          <w:rFonts w:ascii="Palatino Linotype" w:hAnsi="Palatino Linotype" w:cs="Arial"/>
          <w:noProof/>
          <w:sz w:val="24"/>
          <w:szCs w:val="24"/>
        </w:rPr>
        <w:drawing>
          <wp:anchor distT="0" distB="0" distL="114300" distR="114300" simplePos="0" relativeHeight="251777023" behindDoc="0" locked="0" layoutInCell="1" allowOverlap="1" wp14:anchorId="469265EC" wp14:editId="4DB404E0">
            <wp:simplePos x="0" y="0"/>
            <wp:positionH relativeFrom="page">
              <wp:align>center</wp:align>
            </wp:positionH>
            <wp:positionV relativeFrom="paragraph">
              <wp:posOffset>29845</wp:posOffset>
            </wp:positionV>
            <wp:extent cx="2028825" cy="1533525"/>
            <wp:effectExtent l="19050" t="19050" r="28575" b="28575"/>
            <wp:wrapThrough wrapText="bothSides">
              <wp:wrapPolygon edited="0">
                <wp:start x="-203" y="-268"/>
                <wp:lineTo x="-203" y="21734"/>
                <wp:lineTo x="21701" y="21734"/>
                <wp:lineTo x="21701" y="-268"/>
                <wp:lineTo x="-203" y="-268"/>
              </wp:wrapPolygon>
            </wp:wrapThrough>
            <wp:docPr id="1233073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825" cy="15335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C46EC42" w14:textId="69E11927" w:rsidR="005E4F53" w:rsidRDefault="005E4F53" w:rsidP="003F094C">
      <w:pPr>
        <w:spacing w:after="0" w:line="360" w:lineRule="auto"/>
        <w:jc w:val="both"/>
        <w:rPr>
          <w:rFonts w:ascii="Palatino Linotype" w:hAnsi="Palatino Linotype" w:cs="Arial"/>
          <w:sz w:val="24"/>
          <w:szCs w:val="24"/>
        </w:rPr>
      </w:pPr>
    </w:p>
    <w:p w14:paraId="484AE09A" w14:textId="0A7E26D3" w:rsidR="005E4F53" w:rsidRDefault="005E4F53" w:rsidP="003F094C">
      <w:pPr>
        <w:spacing w:after="0" w:line="360" w:lineRule="auto"/>
        <w:jc w:val="both"/>
        <w:rPr>
          <w:rFonts w:ascii="Palatino Linotype" w:hAnsi="Palatino Linotype" w:cs="Arial"/>
          <w:sz w:val="24"/>
          <w:szCs w:val="24"/>
        </w:rPr>
      </w:pPr>
    </w:p>
    <w:p w14:paraId="76C9671A" w14:textId="00EEDDB8" w:rsidR="005E4F53" w:rsidRDefault="005E4F53" w:rsidP="003F094C">
      <w:pPr>
        <w:spacing w:after="0" w:line="360" w:lineRule="auto"/>
        <w:jc w:val="both"/>
        <w:rPr>
          <w:rFonts w:ascii="Palatino Linotype" w:hAnsi="Palatino Linotype" w:cs="Arial"/>
          <w:sz w:val="24"/>
          <w:szCs w:val="24"/>
        </w:rPr>
      </w:pPr>
    </w:p>
    <w:p w14:paraId="3F8DCC66" w14:textId="1112291D" w:rsidR="005E4F53" w:rsidRDefault="005E4F53" w:rsidP="003F094C">
      <w:pPr>
        <w:spacing w:after="0" w:line="360" w:lineRule="auto"/>
        <w:jc w:val="both"/>
        <w:rPr>
          <w:rFonts w:ascii="Palatino Linotype" w:hAnsi="Palatino Linotype" w:cs="Arial"/>
          <w:sz w:val="24"/>
          <w:szCs w:val="24"/>
        </w:rPr>
      </w:pPr>
    </w:p>
    <w:p w14:paraId="6A08D882" w14:textId="77777777" w:rsidR="005E4F53" w:rsidRDefault="005E4F53" w:rsidP="003F094C">
      <w:pPr>
        <w:spacing w:after="0" w:line="360" w:lineRule="auto"/>
        <w:jc w:val="both"/>
        <w:rPr>
          <w:rFonts w:ascii="Palatino Linotype" w:hAnsi="Palatino Linotype" w:cs="Arial"/>
          <w:sz w:val="24"/>
          <w:szCs w:val="24"/>
        </w:rPr>
      </w:pPr>
    </w:p>
    <w:p w14:paraId="6AFE65F3" w14:textId="77777777" w:rsidR="0027225D" w:rsidRDefault="0027225D" w:rsidP="00B27F33">
      <w:pPr>
        <w:pStyle w:val="Prrafodelista"/>
        <w:autoSpaceDE w:val="0"/>
        <w:autoSpaceDN w:val="0"/>
        <w:adjustRightInd w:val="0"/>
        <w:spacing w:before="240" w:after="160" w:line="360" w:lineRule="auto"/>
        <w:ind w:left="0"/>
        <w:jc w:val="both"/>
        <w:rPr>
          <w:rFonts w:ascii="Palatino Linotype" w:hAnsi="Palatino Linotype" w:cs="Arial"/>
        </w:rPr>
      </w:pPr>
    </w:p>
    <w:p w14:paraId="3D512A3F" w14:textId="30D15D8B" w:rsidR="000163D4" w:rsidRDefault="00B27F33" w:rsidP="00B27F3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bCs/>
        </w:rPr>
        <w:t xml:space="preserve">El Sujeto Obligado </w:t>
      </w:r>
      <w:r>
        <w:rPr>
          <w:rFonts w:ascii="Palatino Linotype" w:hAnsi="Palatino Linotype" w:cs="Arial"/>
        </w:rPr>
        <w:t xml:space="preserve">se auxilia de diversas Direcciones, Subdirecciones, Departamentos y Unidades Administrativas </w:t>
      </w:r>
      <w:r w:rsidRPr="000C3E68">
        <w:rPr>
          <w:rFonts w:ascii="Palatino Linotype" w:hAnsi="Palatino Linotype" w:cs="Arial"/>
        </w:rPr>
        <w:t xml:space="preserve">para cumplir con sus fines y objetivos, resultando de nuestro más amplio interés </w:t>
      </w:r>
      <w:r w:rsidR="00513FC4" w:rsidRPr="000C3E68">
        <w:rPr>
          <w:rFonts w:ascii="Palatino Linotype" w:hAnsi="Palatino Linotype" w:cs="Arial"/>
        </w:rPr>
        <w:t xml:space="preserve">la </w:t>
      </w:r>
      <w:r w:rsidR="002537F1">
        <w:rPr>
          <w:rFonts w:ascii="Palatino Linotype" w:hAnsi="Palatino Linotype" w:cs="Arial"/>
        </w:rPr>
        <w:t xml:space="preserve">Dirección de Administración. </w:t>
      </w:r>
    </w:p>
    <w:p w14:paraId="050948A7" w14:textId="0A8B023F" w:rsidR="000F110B" w:rsidRDefault="00B7701B" w:rsidP="007A5F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 forma complementaria, a efecto de ilustrar la esfera competencial </w:t>
      </w:r>
      <w:r w:rsidR="000F110B">
        <w:rPr>
          <w:rFonts w:ascii="Palatino Linotype" w:hAnsi="Palatino Linotype" w:cs="Arial"/>
        </w:rPr>
        <w:t xml:space="preserve">de la unidad administrativa en cita, resulta oportuno traer a colación el artículo 383 del Código Electoral del Estado de México, que dispone a la literalidad lo siguiente: </w:t>
      </w:r>
    </w:p>
    <w:p w14:paraId="68C2F3D6" w14:textId="2EE5A0FD" w:rsidR="003B6792" w:rsidRPr="000F110B" w:rsidRDefault="000F110B" w:rsidP="000F110B">
      <w:pPr>
        <w:pStyle w:val="Citas"/>
        <w:jc w:val="center"/>
        <w:rPr>
          <w:b/>
          <w:bCs/>
          <w:sz w:val="24"/>
          <w:szCs w:val="24"/>
        </w:rPr>
      </w:pPr>
      <w:r w:rsidRPr="000F110B">
        <w:rPr>
          <w:b/>
          <w:bCs/>
          <w:sz w:val="24"/>
          <w:szCs w:val="24"/>
        </w:rPr>
        <w:t>CÓDIGO ELECTORAL DEL ESTADO DE MÉXICO</w:t>
      </w:r>
    </w:p>
    <w:p w14:paraId="4CFDA76C" w14:textId="77777777" w:rsidR="000F110B" w:rsidRDefault="000F110B" w:rsidP="000F110B">
      <w:pPr>
        <w:pStyle w:val="Citas"/>
      </w:pPr>
      <w:r>
        <w:t>“</w:t>
      </w:r>
      <w:r w:rsidR="002537F1">
        <w:t xml:space="preserve">Artículo 383. El Tribunal Electoral es el órgano público autónomo, de carácter permanente, con personalidad jurídica y patrimonio propios, independiente en sus decisiones y máxima autoridad jurisdiccional en la materia, con la jurisdicción y competencia que determinen la Constitución Local y este Código. El Tribunal </w:t>
      </w:r>
      <w:r w:rsidR="002537F1">
        <w:lastRenderedPageBreak/>
        <w:t xml:space="preserve">Electoral deberá cumplir sus </w:t>
      </w:r>
      <w:proofErr w:type="gramStart"/>
      <w:r w:rsidR="002537F1">
        <w:t>funciones bajos</w:t>
      </w:r>
      <w:proofErr w:type="gramEnd"/>
      <w:r w:rsidR="002537F1">
        <w:t xml:space="preserve"> los principios de certeza, imparcialidad, objetividad, legalidad y probidad. </w:t>
      </w:r>
    </w:p>
    <w:p w14:paraId="256AAF74" w14:textId="492466B3" w:rsidR="002537F1" w:rsidRPr="000F110B" w:rsidRDefault="002537F1" w:rsidP="000F110B">
      <w:pPr>
        <w:pStyle w:val="Citas"/>
        <w:rPr>
          <w:b/>
          <w:bCs/>
        </w:rPr>
      </w:pPr>
      <w:r>
        <w:t>Al Tribunal Electoral le corresponderá resolver de forma definitiva e inatacable las impugnaciones contra actos y resoluciones del Instituto a través de los medios de impugnación establecidos en este Código, los conflictos o diferencias laborales entre el Tribunal Electoral y sus servidores y entre el Instituto y sus servidores, las determinaciones sobre imposición de sanciones por parte del Instituto y la resolución de los procedimientos sancionadores administrativos, previa sustanciación por parte del Instituto, así como garantizar la protección de los derechos políticos electorales de los ciudadanos.</w:t>
      </w:r>
      <w:r w:rsidR="000F110B">
        <w:t xml:space="preserve">” </w:t>
      </w:r>
      <w:r w:rsidR="000F110B">
        <w:rPr>
          <w:b/>
          <w:bCs/>
        </w:rPr>
        <w:t>(Sic)</w:t>
      </w:r>
    </w:p>
    <w:p w14:paraId="40CAEB5E" w14:textId="77777777" w:rsidR="002537F1" w:rsidRDefault="002537F1" w:rsidP="007A5F49">
      <w:pPr>
        <w:pStyle w:val="Prrafodelista"/>
        <w:autoSpaceDE w:val="0"/>
        <w:autoSpaceDN w:val="0"/>
        <w:adjustRightInd w:val="0"/>
        <w:spacing w:before="240" w:after="160" w:line="360" w:lineRule="auto"/>
        <w:ind w:left="0"/>
        <w:jc w:val="both"/>
        <w:rPr>
          <w:rFonts w:ascii="Palatino Linotype" w:hAnsi="Palatino Linotype" w:cs="Arial"/>
        </w:rPr>
      </w:pPr>
    </w:p>
    <w:p w14:paraId="21758373" w14:textId="210B8663" w:rsidR="000F110B" w:rsidRDefault="000F110B" w:rsidP="007A5F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 forma complementaria, resulta oportuno traer a colación el procedimiento III “Movimientos de baja de personal” del Manual de Procedimientos Administrativos del área de nómina y recursos humanos, sirve de sustento la siguiente imagen ilustrativa: </w:t>
      </w:r>
    </w:p>
    <w:p w14:paraId="0057DC0C" w14:textId="4EC09A45" w:rsidR="000F110B" w:rsidRDefault="000F110B" w:rsidP="007A5F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778047" behindDoc="0" locked="0" layoutInCell="1" allowOverlap="1" wp14:anchorId="4DEB15F1" wp14:editId="6A5DB791">
                <wp:simplePos x="0" y="0"/>
                <wp:positionH relativeFrom="column">
                  <wp:posOffset>-127635</wp:posOffset>
                </wp:positionH>
                <wp:positionV relativeFrom="paragraph">
                  <wp:posOffset>199391</wp:posOffset>
                </wp:positionV>
                <wp:extent cx="6200775" cy="2152650"/>
                <wp:effectExtent l="0" t="0" r="28575" b="19050"/>
                <wp:wrapNone/>
                <wp:docPr id="1811449219" name="Straight Connector 3"/>
                <wp:cNvGraphicFramePr/>
                <a:graphic xmlns:a="http://schemas.openxmlformats.org/drawingml/2006/main">
                  <a:graphicData uri="http://schemas.microsoft.com/office/word/2010/wordprocessingShape">
                    <wps:wsp>
                      <wps:cNvCnPr/>
                      <wps:spPr>
                        <a:xfrm>
                          <a:off x="0" y="0"/>
                          <a:ext cx="6200775" cy="2152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A45B1" id="Straight Connector 3" o:spid="_x0000_s1026" style="position:absolute;z-index:251778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5.7pt" to="478.2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f/ogEAAJoDAAAOAAAAZHJzL2Uyb0RvYy54bWysU8tu2zAQvBfoPxC815IM2AkEyz4kaC9F&#10;GyTpBzDU0iLAF5asJf99lrQtB02BokUvFJfcmd0Zrja7yRp2AIzau443i5ozcNL32u07/uP586db&#10;zmISrhfGO+j4ESLfbT9+2IyhhaUfvOkBGZG42I6h40NKoa2qKAewIi58AEeXyqMViULcVz2Kkdit&#10;qZZ1va5Gj31ALyFGOr0/XfJt4VcKZPquVITETMept1RWLOtLXqvtRrR7FGHQ8tyG+IcurNCOis5U&#10;9yIJ9hP1OyqrJfroVVpIbyuvlJZQNJCapv5FzdMgAhQtZE4Ms03x/9HKb4c794BkwxhiG8MDZhWT&#10;Qpu/1B+bilnH2SyYEpN0uCb7b25WnEm6Wzar5XpV7Kyu8IAxfQFvWd503GiX1YhWHL7GRCUp9ZJC&#10;wbWBsktHAznZuEdQTPdUsinoMhtwZ5AdBL2qkBJcavJLEl/JzjCljZmB9Z+B5/wMhTI3fwOeEaWy&#10;d2kGW+08/q56mi4tq1P+xYGT7mzBi++P5WmKNTQAReF5WPOEvY0L/PpLbV8BAAD//wMAUEsDBBQA&#10;BgAIAAAAIQD4gz394gAAAAoBAAAPAAAAZHJzL2Rvd25yZXYueG1sTI9dT8IwFIbvTfwPzTHxDtpN&#10;BJ3rCCExIokhgglelrVu0/V0aQsb/57jld6djyfveU4+H2zLTsaHxqGEZCyAGSydbrCS8LF7Hj0A&#10;C1GhVq1DI+FsAsyL66tcZdr1+G5O21gxCsGQKQl1jF3GeShrY1UYu84g7b6ctypS6yuuveop3LY8&#10;FWLKrWqQLtSqM8valD/bo5Xw5ler5WJ9/sbNp+336Xq/eR1epLy9GRZPwKIZ4h8Mv/qkDgU5HdwR&#10;dWCthFEqEkIl3CUTYAQ83k+pONBgJibAi5z/f6G4AAAA//8DAFBLAQItABQABgAIAAAAIQC2gziS&#10;/gAAAOEBAAATAAAAAAAAAAAAAAAAAAAAAABbQ29udGVudF9UeXBlc10ueG1sUEsBAi0AFAAGAAgA&#10;AAAhADj9If/WAAAAlAEAAAsAAAAAAAAAAAAAAAAALwEAAF9yZWxzLy5yZWxzUEsBAi0AFAAGAAgA&#10;AAAhACBYZ/+iAQAAmgMAAA4AAAAAAAAAAAAAAAAALgIAAGRycy9lMm9Eb2MueG1sUEsBAi0AFAAG&#10;AAgAAAAhAPiDPf3iAAAACgEAAA8AAAAAAAAAAAAAAAAA/AMAAGRycy9kb3ducmV2LnhtbFBLBQYA&#10;AAAABAAEAPMAAAALBQAAAAA=&#10;" strokecolor="#5b9bd5 [3204]" strokeweight=".5pt">
                <v:stroke joinstyle="miter"/>
              </v:line>
            </w:pict>
          </mc:Fallback>
        </mc:AlternateContent>
      </w:r>
    </w:p>
    <w:p w14:paraId="5C14A987" w14:textId="77777777" w:rsidR="000F110B" w:rsidRDefault="000F110B" w:rsidP="007A5F49">
      <w:pPr>
        <w:pStyle w:val="Prrafodelista"/>
        <w:autoSpaceDE w:val="0"/>
        <w:autoSpaceDN w:val="0"/>
        <w:adjustRightInd w:val="0"/>
        <w:spacing w:before="240" w:after="160" w:line="360" w:lineRule="auto"/>
        <w:ind w:left="0"/>
        <w:jc w:val="both"/>
        <w:rPr>
          <w:rFonts w:ascii="Palatino Linotype" w:hAnsi="Palatino Linotype" w:cs="Arial"/>
        </w:rPr>
      </w:pPr>
    </w:p>
    <w:p w14:paraId="04B832CD" w14:textId="77777777" w:rsidR="000F110B" w:rsidRDefault="000F110B" w:rsidP="007A5F49">
      <w:pPr>
        <w:pStyle w:val="Prrafodelista"/>
        <w:autoSpaceDE w:val="0"/>
        <w:autoSpaceDN w:val="0"/>
        <w:adjustRightInd w:val="0"/>
        <w:spacing w:before="240" w:after="160" w:line="360" w:lineRule="auto"/>
        <w:ind w:left="0"/>
        <w:jc w:val="both"/>
        <w:rPr>
          <w:rFonts w:ascii="Palatino Linotype" w:hAnsi="Palatino Linotype" w:cs="Arial"/>
        </w:rPr>
      </w:pPr>
    </w:p>
    <w:p w14:paraId="6BB5B932" w14:textId="77777777" w:rsidR="000F110B" w:rsidRDefault="000F110B" w:rsidP="007A5F49">
      <w:pPr>
        <w:pStyle w:val="Prrafodelista"/>
        <w:autoSpaceDE w:val="0"/>
        <w:autoSpaceDN w:val="0"/>
        <w:adjustRightInd w:val="0"/>
        <w:spacing w:before="240" w:after="160" w:line="360" w:lineRule="auto"/>
        <w:ind w:left="0"/>
        <w:jc w:val="both"/>
        <w:rPr>
          <w:rFonts w:ascii="Palatino Linotype" w:hAnsi="Palatino Linotype" w:cs="Arial"/>
        </w:rPr>
      </w:pPr>
    </w:p>
    <w:p w14:paraId="3DC91760" w14:textId="77777777" w:rsidR="000F110B" w:rsidRDefault="000F110B" w:rsidP="007A5F49">
      <w:pPr>
        <w:pStyle w:val="Prrafodelista"/>
        <w:autoSpaceDE w:val="0"/>
        <w:autoSpaceDN w:val="0"/>
        <w:adjustRightInd w:val="0"/>
        <w:spacing w:before="240" w:after="160" w:line="360" w:lineRule="auto"/>
        <w:ind w:left="0"/>
        <w:jc w:val="both"/>
        <w:rPr>
          <w:rFonts w:ascii="Palatino Linotype" w:hAnsi="Palatino Linotype" w:cs="Arial"/>
        </w:rPr>
      </w:pPr>
    </w:p>
    <w:p w14:paraId="42F908B5" w14:textId="37EF6221" w:rsidR="000F110B" w:rsidRDefault="000F110B" w:rsidP="007A5F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rPr>
        <w:lastRenderedPageBreak/>
        <w:drawing>
          <wp:anchor distT="0" distB="0" distL="114300" distR="114300" simplePos="0" relativeHeight="251779071" behindDoc="0" locked="0" layoutInCell="1" allowOverlap="1" wp14:anchorId="3001680E" wp14:editId="006301A8">
            <wp:simplePos x="0" y="0"/>
            <wp:positionH relativeFrom="page">
              <wp:align>center</wp:align>
            </wp:positionH>
            <wp:positionV relativeFrom="paragraph">
              <wp:posOffset>19223</wp:posOffset>
            </wp:positionV>
            <wp:extent cx="5735955" cy="7254240"/>
            <wp:effectExtent l="19050" t="19050" r="17145" b="22860"/>
            <wp:wrapThrough wrapText="bothSides">
              <wp:wrapPolygon edited="0">
                <wp:start x="-72" y="-57"/>
                <wp:lineTo x="-72" y="21611"/>
                <wp:lineTo x="21593" y="21611"/>
                <wp:lineTo x="21593" y="-57"/>
                <wp:lineTo x="-72" y="-57"/>
              </wp:wrapPolygon>
            </wp:wrapThrough>
            <wp:docPr id="1325507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7419" cy="725643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0E208FA" w14:textId="77777777" w:rsidR="0076241D" w:rsidRDefault="0076241D" w:rsidP="0076241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De ahí que deba de arribarse a las siguientes consideraciones:</w:t>
      </w:r>
    </w:p>
    <w:p w14:paraId="4A7F088E" w14:textId="795EC8A4" w:rsidR="0076241D" w:rsidRDefault="0076241D" w:rsidP="0076241D">
      <w:pPr>
        <w:pStyle w:val="Prrafodelista"/>
        <w:numPr>
          <w:ilvl w:val="0"/>
          <w:numId w:val="46"/>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Que el Tribunal Electoral del Estado de México es un organismo público autónomo, cuyo objetivo medular consiste en ser la máxima autoridad jurisdiccional electoral en el Estado de México. </w:t>
      </w:r>
    </w:p>
    <w:p w14:paraId="470E40C2" w14:textId="62A98D30" w:rsidR="0076241D" w:rsidRDefault="0076241D" w:rsidP="0076241D">
      <w:pPr>
        <w:pStyle w:val="Prrafodelista"/>
        <w:numPr>
          <w:ilvl w:val="0"/>
          <w:numId w:val="46"/>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Que la Dirección de Administración y sus unidades administrativas tienen competencia para programar, controlar y organizar recursos humanos, materiales, financieros. </w:t>
      </w:r>
    </w:p>
    <w:p w14:paraId="08D73CBB" w14:textId="77777777" w:rsidR="0076241D" w:rsidRPr="00B3467A" w:rsidRDefault="0076241D" w:rsidP="0076241D">
      <w:pPr>
        <w:pStyle w:val="Prrafodelista"/>
        <w:numPr>
          <w:ilvl w:val="0"/>
          <w:numId w:val="46"/>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Que de acuerdo con la naturaleza de la información solicitada se concluye que ésta es de interés general y alcance público, puesto que la ciudadanía tiene derecho saber el destino y uso de recursos públicos. </w:t>
      </w:r>
    </w:p>
    <w:p w14:paraId="72518AC0" w14:textId="77777777" w:rsidR="000F110B" w:rsidRDefault="000F110B" w:rsidP="007A5F49">
      <w:pPr>
        <w:pStyle w:val="Prrafodelista"/>
        <w:autoSpaceDE w:val="0"/>
        <w:autoSpaceDN w:val="0"/>
        <w:adjustRightInd w:val="0"/>
        <w:spacing w:before="240" w:after="160" w:line="360" w:lineRule="auto"/>
        <w:ind w:left="0"/>
        <w:jc w:val="both"/>
        <w:rPr>
          <w:rFonts w:ascii="Palatino Linotype" w:hAnsi="Palatino Linotype" w:cs="Arial"/>
        </w:rPr>
      </w:pPr>
    </w:p>
    <w:p w14:paraId="4F9C9AF3" w14:textId="77777777" w:rsidR="0076241D" w:rsidRDefault="0076241D" w:rsidP="0076241D">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5F12D33" w14:textId="77777777" w:rsidR="0076241D" w:rsidRDefault="0076241D" w:rsidP="0076241D">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505FDDF6" w14:textId="77777777" w:rsidR="0076241D" w:rsidRDefault="0076241D" w:rsidP="0076241D">
      <w:pPr>
        <w:pStyle w:val="Citas"/>
      </w:pPr>
      <w:r>
        <w:t xml:space="preserve">Artículo 19. Se presume que la información debe existir si se refiere a las facultades, competencias y funciones que los ordenamientos jurídicos aplicables otorgan a los sujetos obligados. </w:t>
      </w:r>
    </w:p>
    <w:p w14:paraId="08D2F771" w14:textId="77777777" w:rsidR="0076241D" w:rsidRDefault="0076241D" w:rsidP="0076241D">
      <w:pPr>
        <w:pStyle w:val="Citas"/>
      </w:pPr>
      <w:r>
        <w:lastRenderedPageBreak/>
        <w:t xml:space="preserve">En los casos en que ciertas facultades, competencias o funciones no se hayan ejercido, se debe motivar la respuesta en función de las causas que motiven tal circunstancia. </w:t>
      </w:r>
    </w:p>
    <w:p w14:paraId="206B720F" w14:textId="77777777" w:rsidR="0076241D" w:rsidRPr="00407C65" w:rsidRDefault="0076241D" w:rsidP="0076241D">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13AC399F" w14:textId="77777777" w:rsidR="000F110B" w:rsidRDefault="000F110B" w:rsidP="007A5F49">
      <w:pPr>
        <w:pStyle w:val="Prrafodelista"/>
        <w:autoSpaceDE w:val="0"/>
        <w:autoSpaceDN w:val="0"/>
        <w:adjustRightInd w:val="0"/>
        <w:spacing w:before="240" w:after="160" w:line="360" w:lineRule="auto"/>
        <w:ind w:left="0"/>
        <w:jc w:val="both"/>
        <w:rPr>
          <w:rFonts w:ascii="Palatino Linotype" w:hAnsi="Palatino Linotype" w:cs="Arial"/>
        </w:rPr>
      </w:pPr>
    </w:p>
    <w:p w14:paraId="4742B286" w14:textId="185D7778" w:rsidR="0076241D" w:rsidRDefault="00FD7050" w:rsidP="00FD7050">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lang w:val="es-MX"/>
        </w:rPr>
        <w:t xml:space="preserve">Una vez sentado lo anterior, como se mencionó en el antecedente </w:t>
      </w:r>
      <w:r w:rsidR="00745444">
        <w:rPr>
          <w:rFonts w:ascii="Palatino Linotype" w:hAnsi="Palatino Linotype" w:cs="Arial"/>
          <w:lang w:val="es-MX"/>
        </w:rPr>
        <w:t>segundo</w:t>
      </w:r>
      <w:r>
        <w:rPr>
          <w:rFonts w:ascii="Palatino Linotype" w:hAnsi="Palatino Linotype" w:cs="Arial"/>
          <w:lang w:val="es-MX"/>
        </w:rPr>
        <w:t xml:space="preserve">, </w:t>
      </w:r>
      <w:r>
        <w:rPr>
          <w:rFonts w:ascii="Palatino Linotype" w:hAnsi="Palatino Linotype" w:cs="Arial"/>
          <w:b/>
          <w:bCs/>
          <w:lang w:val="es-MX"/>
        </w:rPr>
        <w:t xml:space="preserve">El Sujeto Obligado </w:t>
      </w:r>
      <w:r>
        <w:rPr>
          <w:rFonts w:ascii="Palatino Linotype" w:hAnsi="Palatino Linotype" w:cs="Arial"/>
          <w:lang w:val="es-MX"/>
        </w:rPr>
        <w:t xml:space="preserve">en fecha </w:t>
      </w:r>
      <w:r w:rsidR="0076241D">
        <w:rPr>
          <w:rFonts w:ascii="Palatino Linotype" w:hAnsi="Palatino Linotype" w:cs="Arial"/>
          <w:b/>
          <w:bCs/>
          <w:lang w:val="es-MX"/>
        </w:rPr>
        <w:t xml:space="preserve">veinticinco de octubre de dos mil veintitrés, </w:t>
      </w:r>
      <w:r w:rsidR="0076241D">
        <w:rPr>
          <w:rFonts w:ascii="Palatino Linotype" w:hAnsi="Palatino Linotype" w:cs="Arial"/>
          <w:lang w:val="es-MX"/>
        </w:rPr>
        <w:t>rindió su respuesta a la solicitud de información, adjuntando para tal efecto lo siguiente:</w:t>
      </w:r>
    </w:p>
    <w:p w14:paraId="7240BA1C" w14:textId="7AB0AEDF" w:rsidR="0076241D" w:rsidRPr="00D812A2" w:rsidRDefault="0076241D" w:rsidP="0076241D">
      <w:pPr>
        <w:pStyle w:val="Prrafodelista"/>
        <w:numPr>
          <w:ilvl w:val="0"/>
          <w:numId w:val="47"/>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 xml:space="preserve">“respuesta </w:t>
      </w:r>
      <w:proofErr w:type="spellStart"/>
      <w:r>
        <w:rPr>
          <w:rFonts w:ascii="Palatino Linotype" w:hAnsi="Palatino Linotype" w:cs="Arial"/>
          <w:b/>
          <w:bCs/>
          <w:lang w:val="es-MX"/>
        </w:rPr>
        <w:t>saimex</w:t>
      </w:r>
      <w:proofErr w:type="spellEnd"/>
      <w:r>
        <w:rPr>
          <w:rFonts w:ascii="Palatino Linotype" w:hAnsi="Palatino Linotype" w:cs="Arial"/>
          <w:b/>
          <w:bCs/>
          <w:lang w:val="es-MX"/>
        </w:rPr>
        <w:t xml:space="preserve"> 119.pdf”:</w:t>
      </w:r>
      <w:r w:rsidR="00D812A2">
        <w:rPr>
          <w:rFonts w:ascii="Palatino Linotype" w:hAnsi="Palatino Linotype" w:cs="Arial"/>
          <w:b/>
          <w:bCs/>
          <w:lang w:val="es-MX"/>
        </w:rPr>
        <w:t xml:space="preserve"> </w:t>
      </w:r>
      <w:r w:rsidR="00D812A2">
        <w:rPr>
          <w:rFonts w:ascii="Palatino Linotype" w:hAnsi="Palatino Linotype" w:cs="Arial"/>
          <w:lang w:val="es-MX"/>
        </w:rPr>
        <w:t xml:space="preserve">Oficio número </w:t>
      </w:r>
      <w:proofErr w:type="spellStart"/>
      <w:r w:rsidR="00D812A2">
        <w:rPr>
          <w:rFonts w:ascii="Palatino Linotype" w:hAnsi="Palatino Linotype" w:cs="Arial"/>
          <w:b/>
          <w:bCs/>
          <w:lang w:val="es-MX"/>
        </w:rPr>
        <w:t>TEEM</w:t>
      </w:r>
      <w:proofErr w:type="spellEnd"/>
      <w:r w:rsidR="00D812A2">
        <w:rPr>
          <w:rFonts w:ascii="Palatino Linotype" w:hAnsi="Palatino Linotype" w:cs="Arial"/>
          <w:b/>
          <w:bCs/>
          <w:lang w:val="es-MX"/>
        </w:rPr>
        <w:t xml:space="preserve">/DA/101/2023 </w:t>
      </w:r>
      <w:r w:rsidR="00D812A2">
        <w:rPr>
          <w:rFonts w:ascii="Palatino Linotype" w:hAnsi="Palatino Linotype" w:cs="Arial"/>
          <w:lang w:val="es-MX"/>
        </w:rPr>
        <w:t>signado por el director de administración y dirigido al titular de la unidad de información, planeación, programación, evaluación y transparencia, de fecha veinticinco de octubre de dos mil veintitrés, resulta de nuestro interés el siguiente extracto:</w:t>
      </w:r>
    </w:p>
    <w:p w14:paraId="75A690DD" w14:textId="0298BB3F" w:rsidR="00D812A2" w:rsidRPr="00D812A2" w:rsidRDefault="00D812A2" w:rsidP="00D812A2">
      <w:pPr>
        <w:pStyle w:val="Prrafodelista"/>
        <w:autoSpaceDE w:val="0"/>
        <w:autoSpaceDN w:val="0"/>
        <w:adjustRightInd w:val="0"/>
        <w:spacing w:before="240" w:after="160" w:line="360" w:lineRule="auto"/>
        <w:ind w:left="720"/>
        <w:jc w:val="both"/>
        <w:rPr>
          <w:rFonts w:ascii="Palatino Linotype" w:hAnsi="Palatino Linotype" w:cs="Arial"/>
          <w:b/>
          <w:bCs/>
          <w:i/>
          <w:iCs/>
          <w:lang w:val="es-MX"/>
        </w:rPr>
      </w:pPr>
      <w:r>
        <w:rPr>
          <w:rFonts w:ascii="Palatino Linotype" w:hAnsi="Palatino Linotype" w:cs="Arial"/>
          <w:i/>
          <w:iCs/>
          <w:lang w:val="es-MX"/>
        </w:rPr>
        <w:t xml:space="preserve">“(…) le informo que se realizó una búsqueda exhaustiva y minuciosa en los archivos que obran en la Subdirección de Recursos Humanos y </w:t>
      </w:r>
      <w:r w:rsidRPr="00D812A2">
        <w:rPr>
          <w:rFonts w:ascii="Palatino Linotype" w:hAnsi="Palatino Linotype" w:cs="Arial"/>
          <w:b/>
          <w:bCs/>
          <w:i/>
          <w:iCs/>
          <w:u w:val="single"/>
          <w:lang w:val="es-MX"/>
        </w:rPr>
        <w:t>no se encontró documental alguno que contenga lo solicitado, toda vez que a la fecha se encuentra en proceso de cálculo</w:t>
      </w:r>
      <w:r>
        <w:rPr>
          <w:rFonts w:ascii="Palatino Linotype" w:hAnsi="Palatino Linotype" w:cs="Arial"/>
          <w:i/>
          <w:iCs/>
          <w:lang w:val="es-MX"/>
        </w:rPr>
        <w:t xml:space="preserve"> el monto que deba cubrirse con motivo del término de la relación laboral derivado de la renuncia voluntaria (…)” </w:t>
      </w:r>
      <w:r>
        <w:rPr>
          <w:rFonts w:ascii="Palatino Linotype" w:hAnsi="Palatino Linotype" w:cs="Arial"/>
          <w:b/>
          <w:bCs/>
          <w:i/>
          <w:iCs/>
          <w:lang w:val="es-MX"/>
        </w:rPr>
        <w:t>(Sic)</w:t>
      </w:r>
    </w:p>
    <w:p w14:paraId="6F446722" w14:textId="59B3D08B" w:rsidR="0076241D" w:rsidRDefault="0076241D" w:rsidP="0076241D">
      <w:pPr>
        <w:pStyle w:val="Prrafodelista"/>
        <w:numPr>
          <w:ilvl w:val="0"/>
          <w:numId w:val="47"/>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 xml:space="preserve">“NOTIFICACIÓN </w:t>
      </w:r>
      <w:proofErr w:type="spellStart"/>
      <w:r>
        <w:rPr>
          <w:rFonts w:ascii="Palatino Linotype" w:hAnsi="Palatino Linotype" w:cs="Arial"/>
          <w:b/>
          <w:bCs/>
          <w:lang w:val="es-MX"/>
        </w:rPr>
        <w:t>CIUD</w:t>
      </w:r>
      <w:proofErr w:type="spellEnd"/>
      <w:r>
        <w:rPr>
          <w:rFonts w:ascii="Palatino Linotype" w:hAnsi="Palatino Linotype" w:cs="Arial"/>
          <w:b/>
          <w:bCs/>
          <w:lang w:val="es-MX"/>
        </w:rPr>
        <w:t xml:space="preserve"> S. 119 2023.pdf”:</w:t>
      </w:r>
      <w:r w:rsidR="00D812A2">
        <w:rPr>
          <w:rFonts w:ascii="Palatino Linotype" w:hAnsi="Palatino Linotype" w:cs="Arial"/>
          <w:b/>
          <w:bCs/>
          <w:lang w:val="es-MX"/>
        </w:rPr>
        <w:t xml:space="preserve"> </w:t>
      </w:r>
      <w:r w:rsidR="00D812A2">
        <w:rPr>
          <w:rFonts w:ascii="Palatino Linotype" w:hAnsi="Palatino Linotype" w:cs="Arial"/>
          <w:lang w:val="es-MX"/>
        </w:rPr>
        <w:t xml:space="preserve">Oficio número </w:t>
      </w:r>
      <w:proofErr w:type="spellStart"/>
      <w:r w:rsidR="00D812A2">
        <w:rPr>
          <w:rFonts w:ascii="Palatino Linotype" w:hAnsi="Palatino Linotype" w:cs="Arial"/>
          <w:b/>
          <w:bCs/>
          <w:lang w:val="es-MX"/>
        </w:rPr>
        <w:t>TEEM</w:t>
      </w:r>
      <w:proofErr w:type="spellEnd"/>
      <w:r w:rsidR="00D812A2">
        <w:rPr>
          <w:rFonts w:ascii="Palatino Linotype" w:hAnsi="Palatino Linotype" w:cs="Arial"/>
          <w:b/>
          <w:bCs/>
          <w:lang w:val="es-MX"/>
        </w:rPr>
        <w:t>/</w:t>
      </w:r>
      <w:proofErr w:type="spellStart"/>
      <w:r w:rsidR="00D812A2">
        <w:rPr>
          <w:rFonts w:ascii="Palatino Linotype" w:hAnsi="Palatino Linotype" w:cs="Arial"/>
          <w:b/>
          <w:bCs/>
          <w:lang w:val="es-MX"/>
        </w:rPr>
        <w:t>UIPPET</w:t>
      </w:r>
      <w:proofErr w:type="spellEnd"/>
      <w:r w:rsidR="00D812A2">
        <w:rPr>
          <w:rFonts w:ascii="Palatino Linotype" w:hAnsi="Palatino Linotype" w:cs="Arial"/>
          <w:b/>
          <w:bCs/>
          <w:lang w:val="es-MX"/>
        </w:rPr>
        <w:t xml:space="preserve">/963/2023 </w:t>
      </w:r>
      <w:r w:rsidR="00D812A2">
        <w:rPr>
          <w:rFonts w:ascii="Palatino Linotype" w:hAnsi="Palatino Linotype" w:cs="Arial"/>
          <w:lang w:val="es-MX"/>
        </w:rPr>
        <w:t xml:space="preserve">signado por el titular de la unidad de información, </w:t>
      </w:r>
      <w:r w:rsidR="00D812A2">
        <w:rPr>
          <w:rFonts w:ascii="Palatino Linotype" w:hAnsi="Palatino Linotype" w:cs="Arial"/>
          <w:lang w:val="es-MX"/>
        </w:rPr>
        <w:lastRenderedPageBreak/>
        <w:t xml:space="preserve">planeación, programación, evaluación y trasparencia y dirigido al solicitante de información, de fecha veinticinco de octubre de dos mil veintitrés, en </w:t>
      </w:r>
      <w:proofErr w:type="gramStart"/>
      <w:r w:rsidR="00D812A2">
        <w:rPr>
          <w:rFonts w:ascii="Palatino Linotype" w:hAnsi="Palatino Linotype" w:cs="Arial"/>
          <w:lang w:val="es-MX"/>
        </w:rPr>
        <w:t>síntesis</w:t>
      </w:r>
      <w:proofErr w:type="gramEnd"/>
      <w:r w:rsidR="00D812A2">
        <w:rPr>
          <w:rFonts w:ascii="Palatino Linotype" w:hAnsi="Palatino Linotype" w:cs="Arial"/>
          <w:lang w:val="es-MX"/>
        </w:rPr>
        <w:t xml:space="preserve"> refiere adjuntar respuesta emitida por el servidor público habilitado adscrito a la Dirección de Administración. </w:t>
      </w:r>
    </w:p>
    <w:p w14:paraId="48BB3696" w14:textId="3EE30BAE" w:rsidR="0076241D" w:rsidRPr="0076241D" w:rsidRDefault="0076241D" w:rsidP="0076241D">
      <w:pPr>
        <w:pStyle w:val="Prrafodelista"/>
        <w:numPr>
          <w:ilvl w:val="0"/>
          <w:numId w:val="47"/>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 xml:space="preserve">“NOTIFICACIÓN </w:t>
      </w:r>
      <w:proofErr w:type="spellStart"/>
      <w:r>
        <w:rPr>
          <w:rFonts w:ascii="Palatino Linotype" w:hAnsi="Palatino Linotype" w:cs="Arial"/>
          <w:b/>
          <w:bCs/>
          <w:lang w:val="es-MX"/>
        </w:rPr>
        <w:t>CIUD</w:t>
      </w:r>
      <w:proofErr w:type="spellEnd"/>
      <w:r>
        <w:rPr>
          <w:rFonts w:ascii="Palatino Linotype" w:hAnsi="Palatino Linotype" w:cs="Arial"/>
          <w:b/>
          <w:bCs/>
          <w:lang w:val="es-MX"/>
        </w:rPr>
        <w:t xml:space="preserve"> S. 119 2023.docx”: </w:t>
      </w:r>
      <w:r w:rsidR="00D812A2">
        <w:rPr>
          <w:rFonts w:ascii="Palatino Linotype" w:hAnsi="Palatino Linotype" w:cs="Arial"/>
          <w:lang w:val="es-MX"/>
        </w:rPr>
        <w:t xml:space="preserve">Oficio número </w:t>
      </w:r>
      <w:proofErr w:type="spellStart"/>
      <w:r w:rsidR="00D812A2">
        <w:rPr>
          <w:rFonts w:ascii="Palatino Linotype" w:hAnsi="Palatino Linotype" w:cs="Arial"/>
          <w:b/>
          <w:bCs/>
          <w:lang w:val="es-MX"/>
        </w:rPr>
        <w:t>TEEM</w:t>
      </w:r>
      <w:proofErr w:type="spellEnd"/>
      <w:r w:rsidR="00D812A2">
        <w:rPr>
          <w:rFonts w:ascii="Palatino Linotype" w:hAnsi="Palatino Linotype" w:cs="Arial"/>
          <w:b/>
          <w:bCs/>
          <w:lang w:val="es-MX"/>
        </w:rPr>
        <w:t>/</w:t>
      </w:r>
      <w:proofErr w:type="spellStart"/>
      <w:r w:rsidR="00D812A2">
        <w:rPr>
          <w:rFonts w:ascii="Palatino Linotype" w:hAnsi="Palatino Linotype" w:cs="Arial"/>
          <w:b/>
          <w:bCs/>
          <w:lang w:val="es-MX"/>
        </w:rPr>
        <w:t>UIPPET</w:t>
      </w:r>
      <w:proofErr w:type="spellEnd"/>
      <w:r w:rsidR="00D812A2">
        <w:rPr>
          <w:rFonts w:ascii="Palatino Linotype" w:hAnsi="Palatino Linotype" w:cs="Arial"/>
          <w:b/>
          <w:bCs/>
          <w:lang w:val="es-MX"/>
        </w:rPr>
        <w:t xml:space="preserve">/963/2023 </w:t>
      </w:r>
      <w:r w:rsidR="00D812A2">
        <w:rPr>
          <w:rFonts w:ascii="Palatino Linotype" w:hAnsi="Palatino Linotype" w:cs="Arial"/>
          <w:lang w:val="es-MX"/>
        </w:rPr>
        <w:t xml:space="preserve">en formato abierto, cuyo contenido fue descrito con antelación. </w:t>
      </w:r>
    </w:p>
    <w:p w14:paraId="4CA6BBD0" w14:textId="77777777" w:rsidR="00FD7050" w:rsidRDefault="00FD7050" w:rsidP="00FD7050">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1FDAB985" w14:textId="77777777" w:rsidR="007A0AE8" w:rsidRPr="00CE784A" w:rsidRDefault="007A0AE8" w:rsidP="007A0AE8">
      <w:pPr>
        <w:autoSpaceDE w:val="0"/>
        <w:autoSpaceDN w:val="0"/>
        <w:adjustRightInd w:val="0"/>
        <w:spacing w:before="240" w:line="360" w:lineRule="auto"/>
        <w:jc w:val="both"/>
        <w:rPr>
          <w:rFonts w:ascii="Arial" w:hAnsi="Arial" w:cs="Arial"/>
          <w:color w:val="222222"/>
          <w:sz w:val="24"/>
          <w:szCs w:val="24"/>
          <w:lang w:eastAsia="es-MX"/>
        </w:rPr>
      </w:pPr>
      <w:r>
        <w:rPr>
          <w:rFonts w:ascii="Palatino Linotype" w:hAnsi="Palatino Linotype" w:cs="Arial"/>
          <w:noProof/>
          <w:color w:val="000000"/>
          <w:sz w:val="24"/>
          <w:lang w:val="es-ES" w:eastAsia="es-MX"/>
        </w:rPr>
        <w:t xml:space="preserve">Luego entonces, resulta obice señalar que </w:t>
      </w:r>
      <w:r w:rsidRPr="003167F4">
        <w:rPr>
          <w:rFonts w:ascii="Palatino Linotype" w:hAnsi="Palatino Linotype"/>
          <w:sz w:val="24"/>
          <w:szCs w:val="24"/>
        </w:rPr>
        <w:t xml:space="preserve">el Pleno del Órgano Garante local ha sostenido que, </w:t>
      </w:r>
      <w:r w:rsidRPr="003167F4">
        <w:rPr>
          <w:rFonts w:ascii="Palatino Linotype" w:hAnsi="Palatino Linotype" w:cs="Arial"/>
          <w:sz w:val="24"/>
          <w:szCs w:val="24"/>
        </w:rPr>
        <w:t>ante la presencia de un hecho negativo,</w:t>
      </w:r>
      <w:r w:rsidRPr="00CE784A">
        <w:rPr>
          <w:rFonts w:ascii="Palatino Linotype" w:hAnsi="Palatino Linotype" w:cs="Arial"/>
          <w:sz w:val="24"/>
          <w:szCs w:val="24"/>
        </w:rPr>
        <w:t xml:space="preserve"> resultaría innecesaria una declaratoria de inexistencia en términos de 19, 169 y 170 de la Ley de Transparencia y Acceso a la Información Pública del Estado de México y Municipios, y ante un hecho negativo resulta aplicable la siguiente tesis</w:t>
      </w:r>
      <w:r w:rsidRPr="00CE784A">
        <w:rPr>
          <w:rFonts w:ascii="Palatino Linotype" w:hAnsi="Palatino Linotype" w:cs="Arial"/>
          <w:color w:val="222222"/>
          <w:sz w:val="24"/>
          <w:szCs w:val="24"/>
        </w:rPr>
        <w:t>:</w:t>
      </w:r>
    </w:p>
    <w:p w14:paraId="250BDBBD" w14:textId="77777777" w:rsidR="007A0AE8" w:rsidRPr="004C117E" w:rsidRDefault="007A0AE8" w:rsidP="007A0AE8">
      <w:pPr>
        <w:pStyle w:val="Prrafodelista"/>
        <w:spacing w:before="240" w:line="360" w:lineRule="auto"/>
        <w:ind w:left="720" w:right="851"/>
        <w:jc w:val="both"/>
        <w:rPr>
          <w:rFonts w:ascii="Arial" w:hAnsi="Arial" w:cs="Arial"/>
          <w:color w:val="222222"/>
        </w:rPr>
      </w:pPr>
      <w:r w:rsidRPr="004C117E">
        <w:rPr>
          <w:rFonts w:ascii="Palatino Linotype" w:hAnsi="Palatino Linotype" w:cs="Arial"/>
          <w:color w:val="222222"/>
        </w:rPr>
        <w:t> </w:t>
      </w:r>
      <w:r w:rsidRPr="004C117E">
        <w:rPr>
          <w:rFonts w:ascii="Palatino Linotype" w:hAnsi="Palatino Linotype" w:cs="Arial"/>
          <w:b/>
          <w:bCs/>
          <w:i/>
          <w:iCs/>
          <w:color w:val="222222"/>
        </w:rPr>
        <w:t xml:space="preserve">“HECHOS NEGATIVOS, NO SON SUSCEPTIBLES DE </w:t>
      </w:r>
      <w:proofErr w:type="spellStart"/>
      <w:r w:rsidRPr="004C117E">
        <w:rPr>
          <w:rFonts w:ascii="Palatino Linotype" w:hAnsi="Palatino Linotype" w:cs="Arial"/>
          <w:b/>
          <w:bCs/>
          <w:i/>
          <w:iCs/>
          <w:color w:val="222222"/>
        </w:rPr>
        <w:t>DEMOSTRACION</w:t>
      </w:r>
      <w:proofErr w:type="spellEnd"/>
      <w:r w:rsidRPr="004C117E">
        <w:rPr>
          <w:rFonts w:ascii="Palatino Linotype" w:hAnsi="Palatino Linotype" w:cs="Arial"/>
          <w:b/>
          <w:bCs/>
          <w:i/>
          <w:iCs/>
          <w:color w:val="222222"/>
        </w:rPr>
        <w:t>.</w:t>
      </w:r>
    </w:p>
    <w:p w14:paraId="52F9B2E2" w14:textId="77777777" w:rsidR="007A0AE8" w:rsidRPr="004C117E" w:rsidRDefault="007A0AE8" w:rsidP="007A0AE8">
      <w:pPr>
        <w:pStyle w:val="Prrafodelista"/>
        <w:spacing w:before="240" w:line="360" w:lineRule="auto"/>
        <w:ind w:left="720" w:right="851"/>
        <w:jc w:val="both"/>
        <w:rPr>
          <w:rFonts w:ascii="Palatino Linotype" w:hAnsi="Palatino Linotype" w:cs="Arial"/>
          <w:i/>
          <w:iCs/>
          <w:color w:val="222222"/>
        </w:rPr>
      </w:pPr>
      <w:r w:rsidRPr="004C117E">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4C117E">
        <w:rPr>
          <w:rFonts w:ascii="Palatino Linotype" w:hAnsi="Palatino Linotype" w:cs="Arial"/>
          <w:b/>
          <w:i/>
          <w:iCs/>
          <w:color w:val="222222"/>
        </w:rPr>
        <w:t>[Sic]</w:t>
      </w:r>
    </w:p>
    <w:p w14:paraId="15AB9BA1" w14:textId="77777777" w:rsidR="007A0AE8" w:rsidRDefault="007A0AE8" w:rsidP="00FD7050">
      <w:pPr>
        <w:pStyle w:val="Citas"/>
        <w:ind w:left="0" w:right="-18"/>
        <w:rPr>
          <w:i w:val="0"/>
          <w:iCs/>
          <w:sz w:val="24"/>
          <w:szCs w:val="24"/>
        </w:rPr>
      </w:pPr>
    </w:p>
    <w:p w14:paraId="0A4BCA93" w14:textId="77777777" w:rsidR="007A0AE8" w:rsidRDefault="007A0AE8" w:rsidP="007A0AE8">
      <w:pPr>
        <w:pStyle w:val="Citas"/>
        <w:ind w:left="0" w:right="-18"/>
        <w:rPr>
          <w:i w:val="0"/>
          <w:iCs/>
          <w:sz w:val="24"/>
          <w:szCs w:val="24"/>
        </w:rPr>
      </w:pPr>
      <w:r>
        <w:rPr>
          <w:i w:val="0"/>
          <w:iCs/>
          <w:sz w:val="24"/>
          <w:szCs w:val="24"/>
        </w:rPr>
        <w:lastRenderedPageBreak/>
        <w:t>Por otra parte</w:t>
      </w:r>
      <w:r w:rsidRPr="00C92D10">
        <w:rPr>
          <w:i w:val="0"/>
          <w:iCs/>
          <w:sz w:val="24"/>
          <w:szCs w:val="24"/>
        </w:rPr>
        <w:t>, resulta óbice señalar que el derecho de acceso a la información excluye la obligación de generar, documentos</w:t>
      </w:r>
      <w:r w:rsidRPr="00D812A2">
        <w:rPr>
          <w:b/>
          <w:bCs/>
          <w:i w:val="0"/>
          <w:iCs/>
          <w:sz w:val="24"/>
          <w:szCs w:val="24"/>
          <w:u w:val="single"/>
        </w:rPr>
        <w:t>, procesar información</w:t>
      </w:r>
      <w:r w:rsidRPr="00C92D10">
        <w:rPr>
          <w:i w:val="0"/>
          <w:iCs/>
          <w:sz w:val="24"/>
          <w:szCs w:val="24"/>
        </w:rPr>
        <w:t xml:space="preserve"> o incluso generar soportes documentales encauzados a atender la pretensión de los particulares</w:t>
      </w:r>
      <w:r>
        <w:rPr>
          <w:i w:val="0"/>
          <w:iCs/>
          <w:sz w:val="24"/>
          <w:szCs w:val="24"/>
        </w:rPr>
        <w:t xml:space="preserve">, es decir no tiene obligación de documentos para colmar la pretensión del particular. </w:t>
      </w:r>
    </w:p>
    <w:p w14:paraId="18A70EB8" w14:textId="77777777" w:rsidR="007A0AE8" w:rsidRPr="00C94BC0" w:rsidRDefault="007A0AE8" w:rsidP="007A0AE8">
      <w:pPr>
        <w:spacing w:line="360" w:lineRule="auto"/>
        <w:jc w:val="both"/>
        <w:rPr>
          <w:sz w:val="24"/>
          <w:szCs w:val="24"/>
          <w:lang w:val="es-ES_tradnl"/>
        </w:rPr>
      </w:pPr>
      <w:r w:rsidRPr="00C94BC0">
        <w:rPr>
          <w:rFonts w:ascii="Palatino Linotype" w:hAnsi="Palatino Linotype"/>
          <w:iCs/>
          <w:sz w:val="24"/>
          <w:szCs w:val="24"/>
        </w:rPr>
        <w:t xml:space="preserve">Robustece lo anterior, el criterio </w:t>
      </w:r>
      <w:r w:rsidRPr="00C94BC0">
        <w:rPr>
          <w:rFonts w:ascii="Palatino Linotype" w:hAnsi="Palatino Linotype" w:cs="Arial"/>
          <w:color w:val="000000"/>
          <w:sz w:val="24"/>
          <w:szCs w:val="24"/>
          <w:lang w:val="es-ES_tradnl"/>
        </w:rPr>
        <w:t xml:space="preserve">03-17, emitido por </w:t>
      </w:r>
      <w:r w:rsidRPr="00C94BC0">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5BEC6DDA" w14:textId="77777777" w:rsidR="007A0AE8" w:rsidRDefault="007A0AE8" w:rsidP="007A0AE8">
      <w:pPr>
        <w:pStyle w:val="Citas"/>
        <w:rPr>
          <w:b/>
          <w:spacing w:val="18"/>
        </w:rPr>
      </w:pPr>
      <w:r>
        <w:rPr>
          <w:b/>
        </w:rPr>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p>
    <w:p w14:paraId="183F2934" w14:textId="77777777" w:rsidR="007A0AE8" w:rsidRPr="00465B9A" w:rsidRDefault="007A0AE8" w:rsidP="007A0AE8">
      <w:pPr>
        <w:pStyle w:val="Citas"/>
      </w:pP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p>
    <w:p w14:paraId="4A1C5DAC" w14:textId="77777777" w:rsidR="007A0AE8" w:rsidRDefault="007A0AE8" w:rsidP="007A0AE8">
      <w:pPr>
        <w:pStyle w:val="Citas"/>
        <w:rPr>
          <w:b/>
        </w:rPr>
      </w:pPr>
      <w:r>
        <w:rPr>
          <w:b/>
        </w:rPr>
        <w:t>Resoluciones</w:t>
      </w:r>
      <w:r w:rsidRPr="00015541">
        <w:rPr>
          <w:b/>
        </w:rPr>
        <w:t>:</w:t>
      </w:r>
    </w:p>
    <w:p w14:paraId="3D4268A6" w14:textId="77777777" w:rsidR="007A0AE8" w:rsidRDefault="007A0AE8" w:rsidP="007A0AE8">
      <w:pPr>
        <w:pStyle w:val="Citas"/>
      </w:pPr>
      <w:proofErr w:type="spellStart"/>
      <w:r w:rsidRPr="00015541">
        <w:rPr>
          <w:b/>
        </w:rPr>
        <w:t>RRA</w:t>
      </w:r>
      <w:proofErr w:type="spellEnd"/>
      <w:r w:rsidRPr="00015541">
        <w:rPr>
          <w:b/>
        </w:rPr>
        <w:t xml:space="preserve"> </w:t>
      </w:r>
      <w:r>
        <w:rPr>
          <w:b/>
        </w:rPr>
        <w:t>0050</w:t>
      </w:r>
      <w:r w:rsidRPr="00015541">
        <w:rPr>
          <w:b/>
        </w:rPr>
        <w:t>/16.</w:t>
      </w:r>
      <w:r w:rsidRPr="00015541">
        <w:t xml:space="preserve"> </w:t>
      </w:r>
      <w:r w:rsidRPr="004D1288">
        <w:t>Instituto Nacional para la Evaluación de la Educación</w:t>
      </w:r>
      <w:r w:rsidRPr="00015541">
        <w:t xml:space="preserve">. </w:t>
      </w:r>
      <w:r>
        <w:t>13 julio d</w:t>
      </w:r>
      <w:r w:rsidRPr="00015541">
        <w:t xml:space="preserve">e 2016. Por unanimidad. </w:t>
      </w:r>
      <w:r>
        <w:t>Comisionado Ponente</w:t>
      </w:r>
      <w:r w:rsidRPr="004D1288">
        <w:t>: Francisco Javier Acuña Llamas</w:t>
      </w:r>
      <w:r w:rsidRPr="00015541">
        <w:t>.</w:t>
      </w:r>
    </w:p>
    <w:p w14:paraId="37B587FD" w14:textId="77777777" w:rsidR="007A0AE8" w:rsidRPr="008C50C4" w:rsidRDefault="007A0AE8" w:rsidP="007A0AE8">
      <w:pPr>
        <w:pStyle w:val="Citas"/>
        <w:rPr>
          <w:rFonts w:ascii="Times New Roman" w:hAnsi="Times New Roman" w:cs="Times New Roman"/>
        </w:rPr>
      </w:pPr>
      <w:proofErr w:type="spellStart"/>
      <w:r w:rsidRPr="008C50C4">
        <w:rPr>
          <w:b/>
        </w:rPr>
        <w:lastRenderedPageBreak/>
        <w:t>RRA</w:t>
      </w:r>
      <w:proofErr w:type="spellEnd"/>
      <w:r w:rsidRPr="008C50C4">
        <w:rPr>
          <w:b/>
        </w:rPr>
        <w:t xml:space="preserve"> 0310/16. </w:t>
      </w:r>
      <w:r>
        <w:t>Instituto Nacional de Transparencia, Acceso a la Información y Protección de Datos Personales</w:t>
      </w:r>
      <w:r w:rsidRPr="00015541">
        <w:t xml:space="preserve">. </w:t>
      </w:r>
      <w:r>
        <w:t>10</w:t>
      </w:r>
      <w:r w:rsidRPr="00015541">
        <w:t xml:space="preserve"> de </w:t>
      </w:r>
      <w:r>
        <w:t>agosto</w:t>
      </w:r>
      <w:r w:rsidRPr="00015541">
        <w:t xml:space="preserve"> de 2016. Por unanimidad. Comisionada Ponente. Areli Cano Guadiana.</w:t>
      </w:r>
    </w:p>
    <w:p w14:paraId="4A2ECD07" w14:textId="77777777" w:rsidR="007A0AE8" w:rsidRPr="003A136D" w:rsidRDefault="007A0AE8" w:rsidP="007A0AE8">
      <w:pPr>
        <w:pStyle w:val="Citas"/>
        <w:rPr>
          <w:b/>
        </w:rPr>
      </w:pPr>
      <w:proofErr w:type="spellStart"/>
      <w:r w:rsidRPr="008C50C4">
        <w:rPr>
          <w:b/>
        </w:rPr>
        <w:t>RRA</w:t>
      </w:r>
      <w:proofErr w:type="spellEnd"/>
      <w:r w:rsidRPr="008C50C4">
        <w:rPr>
          <w:b/>
        </w:rPr>
        <w:t xml:space="preserve"> 1889/16. </w:t>
      </w:r>
      <w:r w:rsidRPr="002A3CCA">
        <w:t>Secretaría de Hacienda y Crédito Público. 05 de octubre de 2016. Por unanimidad. Comisionada Ponente. Ximena Puente de la Mora</w:t>
      </w:r>
      <w:r>
        <w:t xml:space="preserve">” </w:t>
      </w:r>
      <w:r>
        <w:rPr>
          <w:b/>
        </w:rPr>
        <w:t>[Sic]</w:t>
      </w:r>
    </w:p>
    <w:p w14:paraId="50D56A7E" w14:textId="007C5067" w:rsidR="007A0AE8" w:rsidRDefault="007A0AE8" w:rsidP="00FD7050">
      <w:pPr>
        <w:pStyle w:val="Citas"/>
        <w:ind w:left="0" w:right="-18"/>
        <w:rPr>
          <w:i w:val="0"/>
          <w:iCs/>
          <w:sz w:val="24"/>
          <w:szCs w:val="24"/>
        </w:rPr>
      </w:pPr>
    </w:p>
    <w:p w14:paraId="147F6E19" w14:textId="60390689" w:rsidR="007729BE" w:rsidRPr="007729BE" w:rsidRDefault="007729BE" w:rsidP="007729BE">
      <w:pPr>
        <w:pStyle w:val="Citas"/>
        <w:ind w:left="0" w:right="-18"/>
        <w:rPr>
          <w:i w:val="0"/>
          <w:iCs/>
          <w:sz w:val="24"/>
          <w:szCs w:val="24"/>
        </w:rPr>
      </w:pPr>
      <w:r>
        <w:rPr>
          <w:i w:val="0"/>
          <w:iCs/>
          <w:sz w:val="24"/>
          <w:szCs w:val="24"/>
        </w:rPr>
        <w:t>Hasta aquí lo expuesto</w:t>
      </w:r>
      <w:r w:rsidRPr="007729BE">
        <w:rPr>
          <w:i w:val="0"/>
          <w:iCs/>
          <w:sz w:val="24"/>
          <w:szCs w:val="24"/>
        </w:rPr>
        <w:t xml:space="preserve">, </w:t>
      </w:r>
      <w:r>
        <w:rPr>
          <w:i w:val="0"/>
          <w:iCs/>
          <w:sz w:val="24"/>
          <w:szCs w:val="24"/>
        </w:rPr>
        <w:t xml:space="preserve">se concluye que </w:t>
      </w:r>
      <w:r w:rsidRPr="007729BE">
        <w:rPr>
          <w:i w:val="0"/>
          <w:iCs/>
          <w:sz w:val="24"/>
          <w:szCs w:val="24"/>
        </w:rPr>
        <w:t xml:space="preserve">el derecho de acceso a la información estriba respecto de aquellos soportes documentales generados, poseídos o administrados por </w:t>
      </w:r>
      <w:r w:rsidRPr="007729BE">
        <w:rPr>
          <w:b/>
          <w:bCs/>
          <w:i w:val="0"/>
          <w:iCs/>
          <w:sz w:val="24"/>
          <w:szCs w:val="24"/>
        </w:rPr>
        <w:t xml:space="preserve">El Sujeto Obligado </w:t>
      </w:r>
      <w:r w:rsidRPr="007729BE">
        <w:rPr>
          <w:i w:val="0"/>
          <w:iCs/>
          <w:sz w:val="24"/>
          <w:szCs w:val="24"/>
        </w:rPr>
        <w:t>que se encuentren disponibles al momento de ejercer dicha prerrogativa, es decir, excluye los siguientes actos:</w:t>
      </w:r>
    </w:p>
    <w:p w14:paraId="77AF7691" w14:textId="77777777" w:rsidR="007729BE" w:rsidRPr="007729BE" w:rsidRDefault="007729BE" w:rsidP="007729BE">
      <w:pPr>
        <w:pStyle w:val="Prrafodelista"/>
        <w:numPr>
          <w:ilvl w:val="0"/>
          <w:numId w:val="48"/>
        </w:numPr>
        <w:spacing w:before="240" w:line="360" w:lineRule="auto"/>
        <w:jc w:val="both"/>
        <w:rPr>
          <w:rFonts w:ascii="Palatino Linotype" w:hAnsi="Palatino Linotype"/>
        </w:rPr>
      </w:pPr>
      <w:r w:rsidRPr="007729BE">
        <w:rPr>
          <w:rFonts w:ascii="Palatino Linotype" w:hAnsi="Palatino Linotype"/>
          <w:b/>
          <w:bCs/>
        </w:rPr>
        <w:t xml:space="preserve">Actos futuros inminentes: </w:t>
      </w:r>
      <w:r w:rsidRPr="007729BE">
        <w:rPr>
          <w:rFonts w:ascii="Palatino Linotype" w:hAnsi="Palatino Linotype"/>
        </w:rPr>
        <w:t xml:space="preserve">Son aquellos cuyo mandamiento ya se ha dictado y su ejecución puede realizarse de un momento a otro. </w:t>
      </w:r>
    </w:p>
    <w:p w14:paraId="21648F70" w14:textId="77777777" w:rsidR="007729BE" w:rsidRPr="007729BE" w:rsidRDefault="007729BE" w:rsidP="007729BE">
      <w:pPr>
        <w:pStyle w:val="Prrafodelista"/>
        <w:numPr>
          <w:ilvl w:val="0"/>
          <w:numId w:val="48"/>
        </w:numPr>
        <w:spacing w:before="240" w:line="360" w:lineRule="auto"/>
        <w:jc w:val="both"/>
        <w:rPr>
          <w:rFonts w:ascii="Palatino Linotype" w:hAnsi="Palatino Linotype"/>
        </w:rPr>
      </w:pPr>
      <w:r w:rsidRPr="007729BE">
        <w:rPr>
          <w:rFonts w:ascii="Palatino Linotype" w:hAnsi="Palatino Linotype"/>
          <w:b/>
          <w:bCs/>
        </w:rPr>
        <w:t xml:space="preserve">Actos futuros probables: </w:t>
      </w:r>
      <w:r w:rsidRPr="007729BE">
        <w:rPr>
          <w:rFonts w:ascii="Palatino Linotype" w:hAnsi="Palatino Linotype"/>
        </w:rPr>
        <w:t xml:space="preserve">Son aquellos que pueden o no suceder, es decir, son de remota realización. </w:t>
      </w:r>
    </w:p>
    <w:p w14:paraId="0A70EA43" w14:textId="77777777" w:rsidR="007729BE" w:rsidRDefault="007729BE" w:rsidP="007A0AE8">
      <w:pPr>
        <w:autoSpaceDE w:val="0"/>
        <w:autoSpaceDN w:val="0"/>
        <w:adjustRightInd w:val="0"/>
        <w:spacing w:before="240" w:line="360" w:lineRule="auto"/>
        <w:jc w:val="both"/>
        <w:rPr>
          <w:rFonts w:ascii="Palatino Linotype" w:hAnsi="Palatino Linotype" w:cs="Arial"/>
          <w:sz w:val="24"/>
          <w:szCs w:val="24"/>
        </w:rPr>
      </w:pPr>
    </w:p>
    <w:p w14:paraId="7167DB8D" w14:textId="06BC8CC4" w:rsidR="00D812A2" w:rsidRDefault="007A0AE8" w:rsidP="007A0AE8">
      <w:pPr>
        <w:autoSpaceDE w:val="0"/>
        <w:autoSpaceDN w:val="0"/>
        <w:adjustRightInd w:val="0"/>
        <w:spacing w:before="240" w:line="360" w:lineRule="auto"/>
        <w:jc w:val="both"/>
        <w:rPr>
          <w:rFonts w:ascii="Palatino Linotype" w:hAnsi="Palatino Linotype" w:cs="Arial"/>
          <w:sz w:val="24"/>
          <w:szCs w:val="24"/>
        </w:rPr>
      </w:pPr>
      <w:r w:rsidRPr="000D77ED">
        <w:rPr>
          <w:rFonts w:ascii="Palatino Linotype" w:hAnsi="Palatino Linotype" w:cs="Arial"/>
          <w:sz w:val="24"/>
          <w:szCs w:val="24"/>
        </w:rPr>
        <w:t xml:space="preserve">Inconforme con la respuesta rendida por </w:t>
      </w:r>
      <w:r w:rsidRPr="000D77ED">
        <w:rPr>
          <w:rFonts w:ascii="Palatino Linotype" w:hAnsi="Palatino Linotype" w:cs="Arial"/>
          <w:b/>
          <w:bCs/>
          <w:sz w:val="24"/>
          <w:szCs w:val="24"/>
        </w:rPr>
        <w:t xml:space="preserve">El Sujeto Obligado, El Recurrente </w:t>
      </w:r>
      <w:r w:rsidRPr="000D77ED">
        <w:rPr>
          <w:rFonts w:ascii="Palatino Linotype" w:hAnsi="Palatino Linotype" w:cs="Arial"/>
          <w:sz w:val="24"/>
          <w:szCs w:val="24"/>
        </w:rPr>
        <w:t>interpuso recurso de revisión en fecha</w:t>
      </w:r>
      <w:r w:rsidR="00BB0F3F">
        <w:rPr>
          <w:rFonts w:ascii="Palatino Linotype" w:hAnsi="Palatino Linotype" w:cs="Arial"/>
          <w:sz w:val="24"/>
          <w:szCs w:val="24"/>
        </w:rPr>
        <w:t xml:space="preserve"> </w:t>
      </w:r>
      <w:r w:rsidR="00D812A2">
        <w:rPr>
          <w:rFonts w:ascii="Palatino Linotype" w:hAnsi="Palatino Linotype" w:cs="Arial"/>
          <w:b/>
          <w:bCs/>
          <w:sz w:val="24"/>
          <w:szCs w:val="24"/>
        </w:rPr>
        <w:t xml:space="preserve">siete de noviembre, </w:t>
      </w:r>
      <w:r w:rsidR="00D812A2">
        <w:rPr>
          <w:rFonts w:ascii="Palatino Linotype" w:hAnsi="Palatino Linotype" w:cs="Arial"/>
          <w:sz w:val="24"/>
          <w:szCs w:val="24"/>
        </w:rPr>
        <w:t xml:space="preserve">admitiéndose el </w:t>
      </w:r>
      <w:r w:rsidR="000D28F9">
        <w:rPr>
          <w:rFonts w:ascii="Palatino Linotype" w:hAnsi="Palatino Linotype" w:cs="Arial"/>
          <w:b/>
          <w:bCs/>
          <w:sz w:val="24"/>
          <w:szCs w:val="24"/>
        </w:rPr>
        <w:t xml:space="preserve">nueve de noviembre, ambos de dos mil veintitrés. </w:t>
      </w:r>
      <w:r w:rsidR="000D28F9">
        <w:rPr>
          <w:rFonts w:ascii="Palatino Linotype" w:hAnsi="Palatino Linotype" w:cs="Arial"/>
          <w:sz w:val="24"/>
          <w:szCs w:val="24"/>
        </w:rPr>
        <w:t xml:space="preserve">Señalando como acto impugnado y como razones o motivos de inconformidad: </w:t>
      </w:r>
    </w:p>
    <w:p w14:paraId="7955D4D4" w14:textId="77777777" w:rsidR="000D28F9" w:rsidRDefault="000D28F9" w:rsidP="000D28F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6CD2B2F6" w14:textId="77777777" w:rsidR="000D28F9" w:rsidRPr="003406C5" w:rsidRDefault="000D28F9" w:rsidP="000D28F9">
      <w:pPr>
        <w:pStyle w:val="Citas"/>
        <w:rPr>
          <w:b/>
          <w:bCs/>
          <w:sz w:val="24"/>
        </w:rPr>
      </w:pPr>
      <w:r w:rsidRPr="007721F5">
        <w:lastRenderedPageBreak/>
        <w:t>“LA respuesta”</w:t>
      </w:r>
      <w:r>
        <w:t xml:space="preserve"> </w:t>
      </w:r>
      <w:r>
        <w:rPr>
          <w:b/>
          <w:bCs/>
        </w:rPr>
        <w:t>(Sic)</w:t>
      </w:r>
    </w:p>
    <w:p w14:paraId="6A288193" w14:textId="77777777" w:rsidR="000D28F9" w:rsidRDefault="000D28F9" w:rsidP="000D28F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EFFC822" w14:textId="77777777" w:rsidR="000D28F9" w:rsidRPr="003406C5" w:rsidRDefault="000D28F9" w:rsidP="000D28F9">
      <w:pPr>
        <w:pStyle w:val="Citas"/>
        <w:rPr>
          <w:b/>
          <w:bCs/>
        </w:rPr>
      </w:pPr>
      <w:r w:rsidRPr="007721F5">
        <w:t>“ya deberían de tener esta información. porque tardan tanto.”</w:t>
      </w:r>
      <w:r>
        <w:t xml:space="preserve"> </w:t>
      </w:r>
      <w:r>
        <w:rPr>
          <w:b/>
          <w:bCs/>
        </w:rPr>
        <w:t>(Sic)</w:t>
      </w:r>
    </w:p>
    <w:p w14:paraId="03E0D363" w14:textId="77777777" w:rsidR="000D28F9" w:rsidRPr="000D28F9" w:rsidRDefault="000D28F9" w:rsidP="007A0AE8">
      <w:pPr>
        <w:autoSpaceDE w:val="0"/>
        <w:autoSpaceDN w:val="0"/>
        <w:adjustRightInd w:val="0"/>
        <w:spacing w:before="240" w:line="360" w:lineRule="auto"/>
        <w:jc w:val="both"/>
        <w:rPr>
          <w:rFonts w:ascii="Palatino Linotype" w:hAnsi="Palatino Linotype" w:cs="Arial"/>
          <w:sz w:val="24"/>
          <w:szCs w:val="24"/>
        </w:rPr>
      </w:pPr>
    </w:p>
    <w:p w14:paraId="53012E24" w14:textId="1D8C9FFF" w:rsidR="007A0AE8" w:rsidRPr="00105956" w:rsidRDefault="007A0AE8" w:rsidP="007A0AE8">
      <w:pPr>
        <w:spacing w:after="240" w:line="360" w:lineRule="auto"/>
        <w:jc w:val="both"/>
        <w:rPr>
          <w:rFonts w:ascii="Palatino Linotype" w:hAnsi="Palatino Linotype" w:cs="Arial"/>
          <w:bCs/>
          <w:noProof/>
          <w:color w:val="000000"/>
          <w:sz w:val="24"/>
          <w:lang w:eastAsia="es-MX"/>
        </w:rPr>
      </w:pPr>
      <w:r w:rsidRPr="00105956">
        <w:rPr>
          <w:rFonts w:ascii="Palatino Linotype" w:hAnsi="Palatino Linotype"/>
          <w:sz w:val="24"/>
          <w:szCs w:val="24"/>
        </w:rPr>
        <w:t xml:space="preserve">Así las cosas, hasta aquí lo expuesto, resulta inconcuso que </w:t>
      </w:r>
      <w:r w:rsidRPr="00105956">
        <w:rPr>
          <w:rFonts w:ascii="Palatino Linotype" w:hAnsi="Palatino Linotype"/>
          <w:bCs/>
          <w:sz w:val="24"/>
          <w:szCs w:val="24"/>
        </w:rPr>
        <w:t>los motivos de inconformidad aducidos por</w:t>
      </w:r>
      <w:r w:rsidRPr="00105956">
        <w:rPr>
          <w:rFonts w:ascii="Palatino Linotype" w:hAnsi="Palatino Linotype" w:cs="Arial"/>
          <w:noProof/>
          <w:color w:val="000000"/>
          <w:sz w:val="24"/>
          <w:lang w:eastAsia="es-MX"/>
        </w:rPr>
        <w:t xml:space="preserve"> </w:t>
      </w:r>
      <w:r w:rsidRPr="00105956">
        <w:rPr>
          <w:rFonts w:ascii="Palatino Linotype" w:hAnsi="Palatino Linotype" w:cs="Arial"/>
          <w:b/>
          <w:noProof/>
          <w:color w:val="000000"/>
          <w:sz w:val="24"/>
          <w:lang w:eastAsia="es-MX"/>
        </w:rPr>
        <w:t>El Recurrente,</w:t>
      </w:r>
      <w:r>
        <w:rPr>
          <w:rFonts w:ascii="Palatino Linotype" w:hAnsi="Palatino Linotype" w:cs="Arial"/>
          <w:b/>
          <w:noProof/>
          <w:color w:val="000000"/>
          <w:sz w:val="24"/>
          <w:lang w:eastAsia="es-MX"/>
        </w:rPr>
        <w:t xml:space="preserve"> </w:t>
      </w:r>
      <w:r>
        <w:rPr>
          <w:rFonts w:ascii="Palatino Linotype" w:hAnsi="Palatino Linotype" w:cs="Arial"/>
          <w:bCs/>
          <w:noProof/>
          <w:color w:val="000000"/>
          <w:sz w:val="24"/>
          <w:lang w:eastAsia="es-MX"/>
        </w:rPr>
        <w:t xml:space="preserve">actualizan la hipotesis normativa prevista en el artículo 179, fracción I de la Ley de Transparencia y Acceso a la Información Pública del Estado de México y Municipios, cuyo contenido literal es el siguiente: </w:t>
      </w:r>
    </w:p>
    <w:p w14:paraId="6F540E04" w14:textId="77777777" w:rsidR="007A0AE8" w:rsidRDefault="007A0AE8" w:rsidP="007A0AE8">
      <w:pPr>
        <w:pStyle w:val="Citas"/>
      </w:pPr>
      <w:r>
        <w:t>“Artículo 179. El recurso de revisión es un medio de protección que la Ley otorga a los particulares, para hacer valer su derecho de acceso a la información pública, y procederá en contra de las siguientes causas:</w:t>
      </w:r>
    </w:p>
    <w:p w14:paraId="06AAA1B9" w14:textId="77777777" w:rsidR="007A0AE8" w:rsidRDefault="007A0AE8" w:rsidP="007A0AE8">
      <w:pPr>
        <w:pStyle w:val="Citas"/>
      </w:pPr>
      <w:r>
        <w:t>I. La negativa a la información solicitada;</w:t>
      </w:r>
    </w:p>
    <w:p w14:paraId="5B0AE9D5" w14:textId="77777777" w:rsidR="007A0AE8" w:rsidRPr="005A12AE" w:rsidRDefault="007A0AE8" w:rsidP="007A0AE8">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10DB1BB6" w14:textId="77777777" w:rsidR="007A0AE8" w:rsidRDefault="007A0AE8" w:rsidP="00FD7050">
      <w:pPr>
        <w:pStyle w:val="Citas"/>
        <w:ind w:left="0" w:right="-18"/>
        <w:rPr>
          <w:i w:val="0"/>
          <w:iCs/>
          <w:sz w:val="24"/>
          <w:szCs w:val="24"/>
        </w:rPr>
      </w:pPr>
    </w:p>
    <w:p w14:paraId="784E01F0" w14:textId="707B21D5" w:rsidR="007729BE" w:rsidRDefault="007A0AE8" w:rsidP="007A0AE8">
      <w:pPr>
        <w:pStyle w:val="Citas"/>
        <w:ind w:left="0" w:right="-18"/>
        <w:rPr>
          <w:i w:val="0"/>
          <w:iCs/>
          <w:color w:val="000000"/>
          <w:sz w:val="24"/>
          <w:szCs w:val="24"/>
          <w:lang w:val="es-ES_tradnl"/>
        </w:rPr>
      </w:pPr>
      <w:r w:rsidRPr="007A0AE8">
        <w:rPr>
          <w:i w:val="0"/>
          <w:iCs/>
          <w:color w:val="000000"/>
          <w:sz w:val="24"/>
          <w:szCs w:val="24"/>
          <w:lang w:val="es-ES_tradnl"/>
        </w:rPr>
        <w:t xml:space="preserve">Por otra parte, como fue referido en el antecedente quinto, </w:t>
      </w:r>
      <w:r w:rsidRPr="007A0AE8">
        <w:rPr>
          <w:b/>
          <w:bCs/>
          <w:i w:val="0"/>
          <w:iCs/>
          <w:color w:val="000000"/>
          <w:sz w:val="24"/>
          <w:szCs w:val="24"/>
          <w:lang w:val="es-ES_tradnl"/>
        </w:rPr>
        <w:t>El Sujeto Obligado</w:t>
      </w:r>
      <w:r>
        <w:rPr>
          <w:b/>
          <w:bCs/>
          <w:i w:val="0"/>
          <w:iCs/>
          <w:color w:val="000000"/>
          <w:sz w:val="24"/>
          <w:szCs w:val="24"/>
          <w:lang w:val="es-ES_tradnl"/>
        </w:rPr>
        <w:t xml:space="preserve"> </w:t>
      </w:r>
      <w:r w:rsidR="007729BE">
        <w:rPr>
          <w:i w:val="0"/>
          <w:iCs/>
          <w:color w:val="000000"/>
          <w:sz w:val="24"/>
          <w:szCs w:val="24"/>
          <w:lang w:val="es-ES_tradnl"/>
        </w:rPr>
        <w:t>rindió su informe justificado en los siguientes términos:</w:t>
      </w:r>
    </w:p>
    <w:p w14:paraId="791073F3" w14:textId="03645D6A" w:rsidR="007729BE" w:rsidRDefault="007729BE" w:rsidP="007729BE">
      <w:pPr>
        <w:pStyle w:val="Citas"/>
        <w:numPr>
          <w:ilvl w:val="0"/>
          <w:numId w:val="49"/>
        </w:numPr>
        <w:ind w:right="-18"/>
        <w:rPr>
          <w:b/>
          <w:bCs/>
          <w:i w:val="0"/>
          <w:iCs/>
          <w:color w:val="000000"/>
          <w:sz w:val="24"/>
          <w:szCs w:val="24"/>
          <w:lang w:val="es-ES_tradnl"/>
        </w:rPr>
      </w:pPr>
      <w:r>
        <w:rPr>
          <w:b/>
          <w:bCs/>
          <w:i w:val="0"/>
          <w:iCs/>
          <w:color w:val="000000"/>
          <w:sz w:val="24"/>
          <w:szCs w:val="24"/>
          <w:lang w:val="es-ES_tradnl"/>
        </w:rPr>
        <w:t>“OFICIO REMISIÓN INFORME JUSTIFICADO COMISIONADO.pdf”:</w:t>
      </w:r>
      <w:r w:rsidR="00C16B5D">
        <w:rPr>
          <w:b/>
          <w:bCs/>
          <w:i w:val="0"/>
          <w:iCs/>
          <w:color w:val="000000"/>
          <w:sz w:val="24"/>
          <w:szCs w:val="24"/>
          <w:lang w:val="es-ES_tradnl"/>
        </w:rPr>
        <w:t xml:space="preserve"> </w:t>
      </w:r>
      <w:r w:rsidR="00C16B5D">
        <w:rPr>
          <w:i w:val="0"/>
          <w:iCs/>
          <w:color w:val="000000"/>
          <w:sz w:val="24"/>
          <w:szCs w:val="24"/>
          <w:lang w:val="es-ES_tradnl"/>
        </w:rPr>
        <w:t xml:space="preserve">Oficio número </w:t>
      </w:r>
      <w:proofErr w:type="spellStart"/>
      <w:r w:rsidR="00C16B5D">
        <w:rPr>
          <w:b/>
          <w:bCs/>
          <w:i w:val="0"/>
          <w:iCs/>
          <w:color w:val="000000"/>
          <w:sz w:val="24"/>
          <w:szCs w:val="24"/>
          <w:lang w:val="es-ES_tradnl"/>
        </w:rPr>
        <w:t>TEEM</w:t>
      </w:r>
      <w:proofErr w:type="spellEnd"/>
      <w:r w:rsidR="00C16B5D">
        <w:rPr>
          <w:b/>
          <w:bCs/>
          <w:i w:val="0"/>
          <w:iCs/>
          <w:color w:val="000000"/>
          <w:sz w:val="24"/>
          <w:szCs w:val="24"/>
          <w:lang w:val="es-ES_tradnl"/>
        </w:rPr>
        <w:t>/</w:t>
      </w:r>
      <w:proofErr w:type="spellStart"/>
      <w:r w:rsidR="00C16B5D">
        <w:rPr>
          <w:b/>
          <w:bCs/>
          <w:i w:val="0"/>
          <w:iCs/>
          <w:color w:val="000000"/>
          <w:sz w:val="24"/>
          <w:szCs w:val="24"/>
          <w:lang w:val="es-ES_tradnl"/>
        </w:rPr>
        <w:t>UIPPET</w:t>
      </w:r>
      <w:proofErr w:type="spellEnd"/>
      <w:r w:rsidR="00C16B5D">
        <w:rPr>
          <w:b/>
          <w:bCs/>
          <w:i w:val="0"/>
          <w:iCs/>
          <w:color w:val="000000"/>
          <w:sz w:val="24"/>
          <w:szCs w:val="24"/>
          <w:lang w:val="es-ES_tradnl"/>
        </w:rPr>
        <w:t xml:space="preserve">/1046/2023 </w:t>
      </w:r>
      <w:r w:rsidR="00C16B5D">
        <w:rPr>
          <w:i w:val="0"/>
          <w:iCs/>
          <w:color w:val="000000"/>
          <w:sz w:val="24"/>
          <w:szCs w:val="24"/>
          <w:lang w:val="es-ES_tradnl"/>
        </w:rPr>
        <w:t xml:space="preserve">signado por el Titular de la unidad de información, planeación, programación, evaluación y transparencia, y dirigido </w:t>
      </w:r>
      <w:r w:rsidR="00C16B5D">
        <w:rPr>
          <w:i w:val="0"/>
          <w:iCs/>
          <w:color w:val="000000"/>
          <w:sz w:val="24"/>
          <w:szCs w:val="24"/>
          <w:lang w:val="es-ES_tradnl"/>
        </w:rPr>
        <w:lastRenderedPageBreak/>
        <w:t xml:space="preserve">al comisionado presidente, de fecha veintiuno de noviembre de dos mil veintitrés, en </w:t>
      </w:r>
      <w:r w:rsidR="00F853E8">
        <w:rPr>
          <w:i w:val="0"/>
          <w:iCs/>
          <w:color w:val="000000"/>
          <w:sz w:val="24"/>
          <w:szCs w:val="24"/>
          <w:lang w:val="es-ES_tradnl"/>
        </w:rPr>
        <w:t>síntesis,</w:t>
      </w:r>
      <w:r w:rsidR="00C16B5D">
        <w:rPr>
          <w:i w:val="0"/>
          <w:iCs/>
          <w:color w:val="000000"/>
          <w:sz w:val="24"/>
          <w:szCs w:val="24"/>
          <w:lang w:val="es-ES_tradnl"/>
        </w:rPr>
        <w:t xml:space="preserve"> refiere adjuntar oficio emitido por el servidor público habilitado adscrito a la dirección de administración. </w:t>
      </w:r>
    </w:p>
    <w:p w14:paraId="5C07C73E" w14:textId="448BB897" w:rsidR="007729BE" w:rsidRPr="00C16B5D" w:rsidRDefault="007729BE" w:rsidP="007729BE">
      <w:pPr>
        <w:pStyle w:val="Citas"/>
        <w:numPr>
          <w:ilvl w:val="0"/>
          <w:numId w:val="49"/>
        </w:numPr>
        <w:ind w:right="-18"/>
        <w:rPr>
          <w:b/>
          <w:bCs/>
          <w:i w:val="0"/>
          <w:iCs/>
          <w:color w:val="000000"/>
          <w:sz w:val="24"/>
          <w:szCs w:val="24"/>
          <w:lang w:val="es-ES_tradnl"/>
        </w:rPr>
      </w:pPr>
      <w:r>
        <w:rPr>
          <w:b/>
          <w:bCs/>
          <w:i w:val="0"/>
          <w:iCs/>
          <w:color w:val="000000"/>
          <w:sz w:val="24"/>
          <w:szCs w:val="24"/>
          <w:lang w:val="es-ES_tradnl"/>
        </w:rPr>
        <w:t xml:space="preserve">“informe justificado </w:t>
      </w:r>
      <w:proofErr w:type="spellStart"/>
      <w:r>
        <w:rPr>
          <w:b/>
          <w:bCs/>
          <w:i w:val="0"/>
          <w:iCs/>
          <w:color w:val="000000"/>
          <w:sz w:val="24"/>
          <w:szCs w:val="24"/>
          <w:lang w:val="es-ES_tradnl"/>
        </w:rPr>
        <w:t>saimex</w:t>
      </w:r>
      <w:proofErr w:type="spellEnd"/>
      <w:r>
        <w:rPr>
          <w:b/>
          <w:bCs/>
          <w:i w:val="0"/>
          <w:iCs/>
          <w:color w:val="000000"/>
          <w:sz w:val="24"/>
          <w:szCs w:val="24"/>
          <w:lang w:val="es-ES_tradnl"/>
        </w:rPr>
        <w:t xml:space="preserve"> 119 Dirección de Administración.pdf”: </w:t>
      </w:r>
      <w:r w:rsidR="00C16B5D">
        <w:rPr>
          <w:i w:val="0"/>
          <w:iCs/>
          <w:color w:val="000000"/>
          <w:sz w:val="24"/>
          <w:szCs w:val="24"/>
          <w:lang w:val="es-ES_tradnl"/>
        </w:rPr>
        <w:t xml:space="preserve">Oficio número </w:t>
      </w:r>
      <w:proofErr w:type="spellStart"/>
      <w:r w:rsidR="00C16B5D">
        <w:rPr>
          <w:b/>
          <w:bCs/>
          <w:i w:val="0"/>
          <w:iCs/>
          <w:color w:val="000000"/>
          <w:sz w:val="24"/>
          <w:szCs w:val="24"/>
          <w:lang w:val="es-ES_tradnl"/>
        </w:rPr>
        <w:t>TEEM</w:t>
      </w:r>
      <w:proofErr w:type="spellEnd"/>
      <w:r w:rsidR="00C16B5D">
        <w:rPr>
          <w:b/>
          <w:bCs/>
          <w:i w:val="0"/>
          <w:iCs/>
          <w:color w:val="000000"/>
          <w:sz w:val="24"/>
          <w:szCs w:val="24"/>
          <w:lang w:val="es-ES_tradnl"/>
        </w:rPr>
        <w:t xml:space="preserve">/DA/223/2023 </w:t>
      </w:r>
      <w:r w:rsidR="00C16B5D">
        <w:rPr>
          <w:i w:val="0"/>
          <w:iCs/>
          <w:color w:val="000000"/>
          <w:sz w:val="24"/>
          <w:szCs w:val="24"/>
          <w:lang w:val="es-ES_tradnl"/>
        </w:rPr>
        <w:t>signado por el director de administración y dirigido al titular de la unidad de información, planeación, programación, evaluación y transparencia, de fecha veintiuno de noviembre de dos mil veintitrés, resulta de nuestro interés el siguiente extracto:</w:t>
      </w:r>
    </w:p>
    <w:p w14:paraId="7E13ACEA" w14:textId="21282289" w:rsidR="00C16B5D" w:rsidRDefault="00C16B5D" w:rsidP="00C16B5D">
      <w:pPr>
        <w:pStyle w:val="Citas"/>
        <w:ind w:left="720" w:right="-18"/>
        <w:rPr>
          <w:color w:val="000000"/>
          <w:sz w:val="24"/>
          <w:szCs w:val="24"/>
          <w:lang w:val="es-ES_tradnl"/>
        </w:rPr>
      </w:pPr>
      <w:r>
        <w:rPr>
          <w:color w:val="000000"/>
          <w:sz w:val="24"/>
          <w:szCs w:val="24"/>
          <w:lang w:val="es-ES_tradnl"/>
        </w:rPr>
        <w:t xml:space="preserve">“Le informo, que a la fecha de la presentación de la solicitud se encontraba en proceso de cálculo, el monto que debía cubrirse con motivo del término de la relación laboral, derivado de la renuncia voluntaria de la persona solicitada, es por ello que no se proporcionó el monto requerido en esa ocasión, por lo que en ningún momento se está ocultando nada, este órgano jurisdiccional ha dado cumplimiento en todo momento, al derecho de acceso a la información, y al principio de máxima publicidad. </w:t>
      </w:r>
    </w:p>
    <w:p w14:paraId="6CA14264" w14:textId="653D7471" w:rsidR="00C16B5D" w:rsidRPr="00C16B5D" w:rsidRDefault="00C16B5D" w:rsidP="00C16B5D">
      <w:pPr>
        <w:pStyle w:val="Citas"/>
        <w:ind w:left="720" w:right="-18"/>
        <w:rPr>
          <w:b/>
          <w:bCs/>
          <w:color w:val="000000"/>
          <w:sz w:val="24"/>
          <w:szCs w:val="24"/>
          <w:lang w:val="es-ES_tradnl"/>
        </w:rPr>
      </w:pPr>
      <w:r w:rsidRPr="00C16B5D">
        <w:rPr>
          <w:b/>
          <w:bCs/>
          <w:color w:val="000000"/>
          <w:sz w:val="24"/>
          <w:szCs w:val="24"/>
          <w:u w:val="single"/>
          <w:lang w:val="es-ES_tradnl"/>
        </w:rPr>
        <w:t>En ese contexto hago de su conocimiento, que a la persona quien fuera servidor público por concepto de finiquito se le entregará la cantidad neta de $154, 078.95 (ciento cincuenta y cuatro mil sesenta y ocho pesos 95/100 M.N.) monto que se integra por las partes proporcionales de aguinaldo, prima vacacional, gratificación burócrata y retribución al desempeño por término de la relación laboral”</w:t>
      </w:r>
      <w:r>
        <w:rPr>
          <w:color w:val="000000"/>
          <w:sz w:val="24"/>
          <w:szCs w:val="24"/>
          <w:lang w:val="es-ES_tradnl"/>
        </w:rPr>
        <w:t xml:space="preserve"> </w:t>
      </w:r>
      <w:r>
        <w:rPr>
          <w:b/>
          <w:bCs/>
          <w:color w:val="000000"/>
          <w:sz w:val="24"/>
          <w:szCs w:val="24"/>
          <w:lang w:val="es-ES_tradnl"/>
        </w:rPr>
        <w:t>(Sic)</w:t>
      </w:r>
    </w:p>
    <w:p w14:paraId="0C3D8A0F" w14:textId="77777777" w:rsidR="007729BE" w:rsidRDefault="007729BE" w:rsidP="007A0AE8">
      <w:pPr>
        <w:pStyle w:val="Citas"/>
        <w:ind w:left="0" w:right="-18"/>
        <w:rPr>
          <w:b/>
          <w:bCs/>
          <w:i w:val="0"/>
          <w:iCs/>
          <w:color w:val="000000"/>
          <w:sz w:val="24"/>
          <w:szCs w:val="24"/>
          <w:lang w:val="es-ES_tradnl"/>
        </w:rPr>
      </w:pPr>
    </w:p>
    <w:p w14:paraId="3220977C" w14:textId="223C412F" w:rsidR="0017308D" w:rsidRPr="00FE30F4" w:rsidRDefault="0017308D" w:rsidP="0017308D">
      <w:pPr>
        <w:spacing w:before="100" w:beforeAutospacing="1" w:after="100" w:afterAutospacing="1" w:line="360" w:lineRule="auto"/>
        <w:jc w:val="both"/>
        <w:rPr>
          <w:rFonts w:ascii="Palatino Linotype" w:hAnsi="Palatino Linotype"/>
          <w:iCs/>
          <w:sz w:val="24"/>
          <w:szCs w:val="24"/>
        </w:rPr>
      </w:pPr>
      <w:r>
        <w:rPr>
          <w:rFonts w:ascii="Palatino Linotype" w:hAnsi="Palatino Linotype"/>
          <w:sz w:val="24"/>
          <w:szCs w:val="24"/>
        </w:rPr>
        <w:lastRenderedPageBreak/>
        <w:t>Se plantea entonces con relación a la cantidad</w:t>
      </w:r>
      <w:r w:rsidR="00F853E8">
        <w:rPr>
          <w:rFonts w:ascii="Palatino Linotype" w:hAnsi="Palatino Linotype"/>
          <w:sz w:val="24"/>
          <w:szCs w:val="24"/>
        </w:rPr>
        <w:t xml:space="preserve"> </w:t>
      </w:r>
      <w:r>
        <w:rPr>
          <w:rFonts w:ascii="Palatino Linotype" w:hAnsi="Palatino Linotype"/>
          <w:sz w:val="24"/>
          <w:szCs w:val="24"/>
        </w:rPr>
        <w:t>señalada</w:t>
      </w:r>
      <w:r w:rsidR="00F853E8">
        <w:rPr>
          <w:rFonts w:ascii="Palatino Linotype" w:hAnsi="Palatino Linotype"/>
          <w:sz w:val="24"/>
          <w:szCs w:val="24"/>
        </w:rPr>
        <w:t xml:space="preserve"> o incluso respecto de los conceptos que la integran</w:t>
      </w:r>
      <w:r>
        <w:rPr>
          <w:rFonts w:ascii="Palatino Linotype" w:hAnsi="Palatino Linotype"/>
          <w:b/>
          <w:bCs/>
          <w:sz w:val="24"/>
          <w:szCs w:val="24"/>
        </w:rPr>
        <w:t xml:space="preserve">, </w:t>
      </w:r>
      <w:r>
        <w:rPr>
          <w:rFonts w:ascii="Palatino Linotype" w:hAnsi="Palatino Linotype"/>
          <w:sz w:val="24"/>
          <w:szCs w:val="24"/>
        </w:rPr>
        <w:t xml:space="preserve">que este Instituto no está facultado </w:t>
      </w:r>
      <w:r w:rsidRPr="00FE30F4">
        <w:rPr>
          <w:rFonts w:ascii="Palatino Linotype" w:hAnsi="Palatino Linotype"/>
          <w:iCs/>
          <w:sz w:val="24"/>
          <w:szCs w:val="24"/>
        </w:rPr>
        <w:t xml:space="preserve">para manifestarse sobre la veracidad de la información proporcionada, pues este Órgano Garante, conforme al artículo 36 de la Ley de la Materia, no se encuentra facultado para pronunciarse acerca de la autenticidad de dicho pronunciamiento.  </w:t>
      </w:r>
    </w:p>
    <w:p w14:paraId="27603AE7" w14:textId="77777777" w:rsidR="0017308D" w:rsidRPr="00093E92" w:rsidRDefault="0017308D" w:rsidP="0017308D">
      <w:pPr>
        <w:spacing w:before="100" w:beforeAutospacing="1" w:after="100" w:afterAutospacing="1" w:line="360" w:lineRule="auto"/>
        <w:jc w:val="both"/>
        <w:rPr>
          <w:rFonts w:ascii="Palatino Linotype" w:hAnsi="Palatino Linotype" w:cs="Arial"/>
          <w:iCs/>
          <w:sz w:val="24"/>
          <w:szCs w:val="24"/>
        </w:rPr>
      </w:pPr>
      <w:r w:rsidRPr="00093E92">
        <w:rPr>
          <w:rFonts w:ascii="Palatino Linotype" w:hAnsi="Palatino Linotype" w:cs="Arial"/>
          <w:iCs/>
          <w:sz w:val="24"/>
          <w:szCs w:val="24"/>
        </w:rPr>
        <w:t xml:space="preserve">Sirve de sustento a lo anterior, el criterio </w:t>
      </w:r>
      <w:r w:rsidRPr="00093E92">
        <w:rPr>
          <w:rFonts w:ascii="Palatino Linotype" w:hAnsi="Palatino Linotype" w:cs="Arial"/>
          <w:b/>
          <w:bCs/>
          <w:iCs/>
          <w:sz w:val="24"/>
          <w:szCs w:val="24"/>
        </w:rPr>
        <w:t>31/10</w:t>
      </w:r>
      <w:r w:rsidRPr="00093E92">
        <w:rPr>
          <w:rFonts w:ascii="Palatino Linotype" w:hAnsi="Palatino Linotype" w:cs="Arial"/>
          <w:iCs/>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31C07501" w14:textId="77777777" w:rsidR="0017308D" w:rsidRPr="003A41AE" w:rsidRDefault="0017308D" w:rsidP="0017308D">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3F556CF9" w14:textId="77777777" w:rsidR="0017308D" w:rsidRDefault="0017308D" w:rsidP="0017308D">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w:t>
      </w:r>
      <w:r w:rsidRPr="00D02076">
        <w:lastRenderedPageBreak/>
        <w:t xml:space="preserve">prevé una causal que permita al Instituto Federal de Acceso a la Información y Protección de Datos conocer, vía recurso revisión, al respecto. </w:t>
      </w:r>
    </w:p>
    <w:p w14:paraId="4B425C7B" w14:textId="77777777" w:rsidR="0017308D" w:rsidRDefault="0017308D" w:rsidP="0017308D">
      <w:pPr>
        <w:pStyle w:val="Citas"/>
      </w:pPr>
      <w:r w:rsidRPr="00D02076">
        <w:t xml:space="preserve">Expedientes: </w:t>
      </w:r>
    </w:p>
    <w:p w14:paraId="4BE2B439" w14:textId="77777777" w:rsidR="0017308D" w:rsidRDefault="0017308D" w:rsidP="0017308D">
      <w:pPr>
        <w:pStyle w:val="Citas"/>
        <w:numPr>
          <w:ilvl w:val="0"/>
          <w:numId w:val="1"/>
        </w:numPr>
      </w:pPr>
      <w:r w:rsidRPr="00D02076">
        <w:t xml:space="preserve">2440/07 Comisión Federal de Electricidad - Alonso Lujambio Irazábal </w:t>
      </w:r>
    </w:p>
    <w:p w14:paraId="5328CADE" w14:textId="77777777" w:rsidR="0017308D" w:rsidRDefault="0017308D" w:rsidP="0017308D">
      <w:pPr>
        <w:pStyle w:val="Citas"/>
        <w:numPr>
          <w:ilvl w:val="0"/>
          <w:numId w:val="1"/>
        </w:numPr>
      </w:pPr>
      <w:r w:rsidRPr="00D02076">
        <w:t xml:space="preserve">0113/09 Instituto de Seguridad y Servicios Sociales de los Trabajadores del Estado – Alonso Lujambio Irazábal </w:t>
      </w:r>
    </w:p>
    <w:p w14:paraId="5EFB9085" w14:textId="77777777" w:rsidR="0017308D" w:rsidRDefault="0017308D" w:rsidP="0017308D">
      <w:pPr>
        <w:pStyle w:val="Citas"/>
        <w:numPr>
          <w:ilvl w:val="0"/>
          <w:numId w:val="1"/>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73E43167" w14:textId="77777777" w:rsidR="0017308D" w:rsidRDefault="0017308D" w:rsidP="0017308D">
      <w:pPr>
        <w:pStyle w:val="Citas"/>
        <w:numPr>
          <w:ilvl w:val="0"/>
          <w:numId w:val="1"/>
        </w:numPr>
      </w:pPr>
      <w:r w:rsidRPr="00D02076">
        <w:t xml:space="preserve">2395/09 Secretaría de Economía - María </w:t>
      </w:r>
      <w:proofErr w:type="spellStart"/>
      <w:r w:rsidRPr="00D02076">
        <w:t>Marván</w:t>
      </w:r>
      <w:proofErr w:type="spellEnd"/>
      <w:r w:rsidRPr="00D02076">
        <w:t xml:space="preserve"> Laborde </w:t>
      </w:r>
    </w:p>
    <w:p w14:paraId="14483CA0" w14:textId="77777777" w:rsidR="0017308D" w:rsidRPr="00D02076" w:rsidRDefault="0017308D" w:rsidP="0017308D">
      <w:pPr>
        <w:pStyle w:val="Citas"/>
        <w:numPr>
          <w:ilvl w:val="0"/>
          <w:numId w:val="1"/>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324A7182" w14:textId="77777777" w:rsidR="0017308D" w:rsidRDefault="0017308D" w:rsidP="0017308D">
      <w:pPr>
        <w:spacing w:after="0" w:line="360" w:lineRule="auto"/>
        <w:jc w:val="both"/>
        <w:rPr>
          <w:rFonts w:ascii="Palatino Linotype" w:hAnsi="Palatino Linotype" w:cs="Arial"/>
          <w:noProof/>
          <w:color w:val="000000"/>
          <w:sz w:val="24"/>
          <w:szCs w:val="24"/>
          <w:lang w:eastAsia="es-MX"/>
        </w:rPr>
      </w:pPr>
    </w:p>
    <w:p w14:paraId="6CF16895" w14:textId="77777777" w:rsidR="0017308D" w:rsidRDefault="0017308D" w:rsidP="0017308D">
      <w:pPr>
        <w:spacing w:after="0" w:line="360" w:lineRule="auto"/>
        <w:jc w:val="both"/>
        <w:rPr>
          <w:rFonts w:ascii="Palatino Linotype" w:hAnsi="Palatino Linotype" w:cs="Arial"/>
          <w:b/>
          <w:bCs/>
          <w:noProof/>
          <w:color w:val="000000"/>
          <w:sz w:val="24"/>
          <w:szCs w:val="24"/>
          <w:lang w:eastAsia="es-MX"/>
        </w:rPr>
      </w:pPr>
      <w:r w:rsidRPr="000D77ED">
        <w:rPr>
          <w:rFonts w:ascii="Palatino Linotype" w:hAnsi="Palatino Linotype" w:cs="Arial"/>
          <w:noProof/>
          <w:color w:val="000000"/>
          <w:sz w:val="24"/>
          <w:szCs w:val="24"/>
          <w:lang w:eastAsia="es-MX"/>
        </w:rPr>
        <w:t xml:space="preserve">Con base en lo anteriormente expuesto, se arriba a la premisa de que este Instituto no se encuentra facultado para dudar de la veracidad respecto de la información proporcionada por los </w:t>
      </w:r>
      <w:r w:rsidRPr="000D77ED">
        <w:rPr>
          <w:rFonts w:ascii="Palatino Linotype" w:hAnsi="Palatino Linotype" w:cs="Arial"/>
          <w:b/>
          <w:bCs/>
          <w:noProof/>
          <w:color w:val="000000"/>
          <w:sz w:val="24"/>
          <w:szCs w:val="24"/>
          <w:lang w:eastAsia="es-MX"/>
        </w:rPr>
        <w:t>Sujetos Obligados.</w:t>
      </w:r>
    </w:p>
    <w:p w14:paraId="026E06CA" w14:textId="77777777" w:rsidR="0017308D" w:rsidRDefault="0017308D" w:rsidP="0017308D">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En este sentido, 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w:t>
      </w:r>
      <w:r>
        <w:rPr>
          <w:rFonts w:ascii="Palatino Linotype" w:hAnsi="Palatino Linotype" w:cs="Arial"/>
          <w:b/>
          <w:sz w:val="24"/>
          <w:szCs w:val="24"/>
        </w:rPr>
        <w:t xml:space="preserve"> Recurrente </w:t>
      </w:r>
      <w:r>
        <w:rPr>
          <w:rFonts w:ascii="Palatino Linotype" w:hAnsi="Palatino Linotype" w:cs="Arial"/>
          <w:sz w:val="24"/>
          <w:szCs w:val="24"/>
        </w:rPr>
        <w:t xml:space="preserve">o que el </w:t>
      </w:r>
      <w:r>
        <w:rPr>
          <w:rFonts w:ascii="Palatino Linotype" w:hAnsi="Palatino Linotype" w:cs="Arial"/>
          <w:b/>
          <w:sz w:val="24"/>
          <w:szCs w:val="24"/>
        </w:rPr>
        <w:t xml:space="preserve">Sujeto Obligado </w:t>
      </w:r>
      <w:r>
        <w:rPr>
          <w:rFonts w:ascii="Palatino Linotype" w:hAnsi="Palatino Linotype" w:cs="Arial"/>
          <w:b/>
          <w:sz w:val="24"/>
          <w:szCs w:val="24"/>
          <w:u w:val="single"/>
        </w:rPr>
        <w:t xml:space="preserve">modifique el acto; </w:t>
      </w:r>
      <w:r>
        <w:rPr>
          <w:rFonts w:ascii="Palatino Linotype" w:hAnsi="Palatino Linotype" w:cs="Arial"/>
          <w:sz w:val="24"/>
          <w:szCs w:val="24"/>
        </w:rPr>
        <w:t xml:space="preserve">de ahí que la actualización </w:t>
      </w:r>
      <w:r>
        <w:rPr>
          <w:rFonts w:ascii="Palatino Linotype" w:hAnsi="Palatino Linotype" w:cs="Arial"/>
          <w:sz w:val="24"/>
          <w:szCs w:val="24"/>
        </w:rPr>
        <w:lastRenderedPageBreak/>
        <w:t xml:space="preserve">de alguno de éstos trae como consecuencia que el medio de impugnación se concluya sin que se analice el objeto de estudio planteado, es decir se sobresea. </w:t>
      </w:r>
    </w:p>
    <w:p w14:paraId="520717B9" w14:textId="77777777" w:rsidR="0017308D" w:rsidRDefault="0017308D" w:rsidP="0017308D">
      <w:pPr>
        <w:spacing w:line="360" w:lineRule="auto"/>
        <w:jc w:val="both"/>
        <w:rPr>
          <w:rFonts w:ascii="Palatino Linotype" w:hAnsi="Palatino Linotype" w:cs="Arial"/>
          <w:sz w:val="24"/>
          <w:szCs w:val="24"/>
        </w:rPr>
      </w:pPr>
      <w:r>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7525F1B8" w14:textId="77777777" w:rsidR="0017308D" w:rsidRDefault="0017308D" w:rsidP="0017308D">
      <w:pPr>
        <w:spacing w:line="360" w:lineRule="auto"/>
        <w:ind w:left="851" w:right="851"/>
        <w:jc w:val="both"/>
        <w:rPr>
          <w:rFonts w:ascii="Palatino Linotype" w:hAnsi="Palatino Linotype" w:cs="Arial"/>
          <w:b/>
          <w:i/>
        </w:rPr>
      </w:pPr>
      <w:r>
        <w:rPr>
          <w:rFonts w:ascii="Palatino Linotype" w:hAnsi="Palatino Linotype" w:cs="Arial"/>
          <w:b/>
          <w:i/>
        </w:rPr>
        <w:t>“SOBRESEIMIENTO EN EL JUICIO DE AMPARO DIRECTO. IMPIDE EL ESTUDIO DE LAS VIOLACIONES PROCESALES PLANTEADAS EN LOS CONCEPTOS DE VIOLACIÓN.</w:t>
      </w:r>
    </w:p>
    <w:p w14:paraId="4BB704B2" w14:textId="77777777" w:rsidR="0017308D" w:rsidRDefault="0017308D" w:rsidP="0017308D">
      <w:pPr>
        <w:spacing w:line="360" w:lineRule="auto"/>
        <w:ind w:left="851" w:right="851"/>
        <w:jc w:val="both"/>
        <w:rPr>
          <w:rFonts w:ascii="Palatino Linotype" w:hAnsi="Palatino Linotype"/>
          <w:i/>
          <w:color w:val="000000"/>
        </w:rPr>
      </w:pPr>
      <w:r>
        <w:rPr>
          <w:rFonts w:ascii="Palatino Linotype" w:hAnsi="Palatino Linotype" w:cs="Arial"/>
          <w:b/>
          <w:i/>
          <w:u w:val="single"/>
        </w:rPr>
        <w:t>El sobreseimiento</w:t>
      </w:r>
      <w:r>
        <w:rPr>
          <w:rFonts w:ascii="Palatino Linotype" w:hAnsi="Palatino Linotype" w:cs="Arial"/>
          <w:b/>
          <w:i/>
        </w:rPr>
        <w:t xml:space="preserve"> </w:t>
      </w:r>
      <w:r>
        <w:rPr>
          <w:rFonts w:ascii="Palatino Linotype" w:hAnsi="Palatino Linotype" w:cs="Arial"/>
          <w:i/>
        </w:rPr>
        <w:t xml:space="preserve">en el juicio de amparo directo </w:t>
      </w:r>
      <w:r>
        <w:rPr>
          <w:rFonts w:ascii="Palatino Linotype" w:hAnsi="Palatino Linotype" w:cs="Arial"/>
          <w:b/>
          <w:i/>
          <w:u w:val="single"/>
        </w:rPr>
        <w:t>provoca la terminación de la controversia planteada</w:t>
      </w:r>
      <w:r>
        <w:rPr>
          <w:rFonts w:ascii="Palatino Linotype" w:hAnsi="Palatino Linotype" w:cs="Arial"/>
          <w:b/>
          <w:i/>
        </w:rPr>
        <w:t xml:space="preserve"> </w:t>
      </w:r>
      <w:r>
        <w:rPr>
          <w:rFonts w:ascii="Palatino Linotype" w:hAnsi="Palatino Linotype" w:cs="Arial"/>
          <w:i/>
        </w:rPr>
        <w:t>por el quejoso en la demanda de amparo</w:t>
      </w:r>
      <w:r>
        <w:rPr>
          <w:rFonts w:ascii="Calibri" w:hAnsi="Calibri"/>
          <w:color w:val="000000"/>
          <w:sz w:val="26"/>
          <w:szCs w:val="26"/>
        </w:rPr>
        <w:t xml:space="preserve"> </w:t>
      </w:r>
      <w:r>
        <w:rPr>
          <w:rFonts w:ascii="Palatino Linotype" w:hAnsi="Palatino Linotype"/>
          <w:i/>
          <w:color w:val="000000"/>
        </w:rPr>
        <w:t xml:space="preserve">provoca la terminación de la controversia planteada por el quejoso en la demanda de </w:t>
      </w:r>
      <w:r>
        <w:rPr>
          <w:rFonts w:ascii="Palatino Linotype" w:hAnsi="Palatino Linotype"/>
          <w:b/>
          <w:i/>
          <w:color w:val="000000"/>
        </w:rPr>
        <w:t>amparo</w:t>
      </w:r>
      <w:r>
        <w:rPr>
          <w:rFonts w:ascii="Palatino Linotype" w:hAnsi="Palatino Linotype"/>
          <w:i/>
          <w:color w:val="000000"/>
        </w:rPr>
        <w:t>, sin hacer un pronunciamiento de fondo sobre la legalidad o ilegalidad de la sentencia reclamada. Por consiguiente, si al sobreseerse en el</w:t>
      </w:r>
      <w:r>
        <w:rPr>
          <w:rFonts w:ascii="Palatino Linotype" w:hAnsi="Palatino Linotype"/>
          <w:b/>
          <w:i/>
          <w:color w:val="000000"/>
        </w:rPr>
        <w:t xml:space="preserve"> juicio </w:t>
      </w:r>
      <w:r>
        <w:rPr>
          <w:rFonts w:ascii="Palatino Linotype" w:hAnsi="Palatino Linotype"/>
          <w:i/>
          <w:color w:val="000000"/>
        </w:rPr>
        <w:t xml:space="preserve">de </w:t>
      </w:r>
      <w:r>
        <w:rPr>
          <w:rFonts w:ascii="Palatino Linotype" w:hAnsi="Palatino Linotype"/>
          <w:b/>
          <w:i/>
          <w:color w:val="000000"/>
        </w:rPr>
        <w:t>amparo</w:t>
      </w:r>
      <w:r>
        <w:rPr>
          <w:rFonts w:ascii="Palatino Linotype" w:hAnsi="Palatino Linotype"/>
          <w:i/>
          <w:color w:val="000000"/>
        </w:rPr>
        <w:t xml:space="preserve"> no se pueden estudiar los planteamientos que se hacen valer en contra del fallo reclamado, tampoco se deben analizar las</w:t>
      </w:r>
      <w:r>
        <w:rPr>
          <w:rFonts w:ascii="Palatino Linotype" w:hAnsi="Palatino Linotype"/>
          <w:b/>
          <w:i/>
          <w:color w:val="000000"/>
        </w:rPr>
        <w:t xml:space="preserve"> violaciones procesales</w:t>
      </w:r>
      <w:r>
        <w:rPr>
          <w:rFonts w:ascii="Palatino Linotype" w:hAnsi="Palatino Linotype"/>
          <w:i/>
          <w:color w:val="000000"/>
        </w:rPr>
        <w:t xml:space="preserve"> propuestas en los </w:t>
      </w:r>
      <w:r>
        <w:rPr>
          <w:rFonts w:ascii="Palatino Linotype" w:hAnsi="Palatino Linotype"/>
          <w:b/>
          <w:i/>
          <w:color w:val="000000"/>
        </w:rPr>
        <w:t xml:space="preserve">conceptos </w:t>
      </w:r>
      <w:r>
        <w:rPr>
          <w:rFonts w:ascii="Palatino Linotype" w:hAnsi="Palatino Linotype"/>
          <w:i/>
          <w:color w:val="000000"/>
        </w:rPr>
        <w:t xml:space="preserve">de </w:t>
      </w:r>
      <w:r>
        <w:rPr>
          <w:rFonts w:ascii="Palatino Linotype" w:hAnsi="Palatino Linotype"/>
          <w:b/>
          <w:i/>
          <w:color w:val="000000"/>
        </w:rPr>
        <w:t>violación</w:t>
      </w:r>
      <w:r>
        <w:rPr>
          <w:rFonts w:ascii="Palatino Linotype" w:hAnsi="Palatino Linotype"/>
          <w:i/>
          <w:color w:val="000000"/>
        </w:rPr>
        <w:t xml:space="preserve">, dado que, la principal consecuencia del </w:t>
      </w:r>
      <w:r>
        <w:rPr>
          <w:rFonts w:ascii="Palatino Linotype" w:hAnsi="Palatino Linotype"/>
          <w:b/>
          <w:i/>
          <w:color w:val="000000"/>
        </w:rPr>
        <w:t>sobreseimiento</w:t>
      </w:r>
      <w:r>
        <w:rPr>
          <w:rFonts w:ascii="Palatino Linotype" w:hAnsi="Palatino Linotype"/>
          <w:i/>
          <w:color w:val="000000"/>
        </w:rPr>
        <w:t xml:space="preserve"> es poner fin al </w:t>
      </w:r>
      <w:r>
        <w:rPr>
          <w:rFonts w:ascii="Palatino Linotype" w:hAnsi="Palatino Linotype"/>
          <w:b/>
          <w:i/>
          <w:color w:val="000000"/>
        </w:rPr>
        <w:t xml:space="preserve">juicio </w:t>
      </w:r>
      <w:r>
        <w:rPr>
          <w:rFonts w:ascii="Palatino Linotype" w:hAnsi="Palatino Linotype"/>
          <w:i/>
          <w:color w:val="000000"/>
        </w:rPr>
        <w:t xml:space="preserve">de </w:t>
      </w:r>
      <w:r>
        <w:rPr>
          <w:rFonts w:ascii="Palatino Linotype" w:hAnsi="Palatino Linotype"/>
          <w:b/>
          <w:i/>
          <w:color w:val="000000"/>
        </w:rPr>
        <w:t xml:space="preserve">amparo </w:t>
      </w:r>
      <w:r>
        <w:rPr>
          <w:rFonts w:ascii="Palatino Linotype" w:hAnsi="Palatino Linotype"/>
          <w:i/>
          <w:color w:val="000000"/>
        </w:rPr>
        <w:t>sin resolver la controversia en sus méritos.  </w:t>
      </w:r>
    </w:p>
    <w:p w14:paraId="473C0D63" w14:textId="77777777" w:rsidR="0017308D" w:rsidRDefault="0017308D" w:rsidP="0017308D">
      <w:pPr>
        <w:spacing w:line="360" w:lineRule="auto"/>
        <w:ind w:left="851" w:right="851"/>
        <w:jc w:val="both"/>
        <w:rPr>
          <w:rFonts w:ascii="Palatino Linotype" w:hAnsi="Palatino Linotype" w:cs="Arial"/>
          <w:b/>
          <w:i/>
        </w:rPr>
      </w:pPr>
      <w:r>
        <w:rPr>
          <w:rFonts w:ascii="Palatino Linotype" w:hAnsi="Palatino Linotype" w:cs="Arial"/>
          <w:b/>
          <w:i/>
        </w:rPr>
        <w:t>SÉPTIMO TRIBUNAL COLEGIADO EN MATERIA CIVIL DEL PRIMER CIRCUITO.</w:t>
      </w:r>
    </w:p>
    <w:p w14:paraId="65DA57F1" w14:textId="77777777" w:rsidR="0017308D" w:rsidRDefault="0017308D" w:rsidP="0017308D">
      <w:pPr>
        <w:spacing w:line="360" w:lineRule="auto"/>
        <w:ind w:left="851" w:right="851"/>
        <w:jc w:val="both"/>
        <w:rPr>
          <w:rFonts w:ascii="Palatino Linotype" w:hAnsi="Palatino Linotype" w:cs="Arial"/>
          <w:i/>
        </w:rPr>
      </w:pPr>
      <w:r>
        <w:rPr>
          <w:rFonts w:ascii="Palatino Linotype" w:hAnsi="Palatino Linotype" w:cs="Arial"/>
          <w:i/>
        </w:rPr>
        <w:lastRenderedPageBreak/>
        <w:t>Amparo directo 699/2008. Mariana Leticia González Steele. 13 de noviembre de 2008. Unanimidad de votos. Ponente: Sara Judith Montalvo Trejo. Secretario: Arnulfo Mateos García.”</w:t>
      </w:r>
      <w:r>
        <w:rPr>
          <w:rFonts w:ascii="Palatino Linotype" w:eastAsia="Times New Roman" w:hAnsi="Palatino Linotype" w:cs="Times New Roman"/>
          <w:b/>
          <w:i/>
          <w:lang w:val="es-ES_tradnl" w:eastAsia="es-ES"/>
        </w:rPr>
        <w:t xml:space="preserve"> [Sic]</w:t>
      </w:r>
    </w:p>
    <w:p w14:paraId="046CB59C" w14:textId="77777777" w:rsidR="0017308D" w:rsidRDefault="0017308D" w:rsidP="0017308D">
      <w:pPr>
        <w:ind w:right="141"/>
        <w:jc w:val="both"/>
        <w:rPr>
          <w:rFonts w:ascii="Palatino Linotype" w:hAnsi="Palatino Linotype" w:cs="Arial"/>
        </w:rPr>
      </w:pPr>
    </w:p>
    <w:p w14:paraId="597FDB37" w14:textId="77777777" w:rsidR="0017308D" w:rsidRDefault="0017308D" w:rsidP="0017308D">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Pr>
          <w:rFonts w:ascii="Palatino Linotype" w:hAnsi="Palatino Linotype" w:cs="Arial"/>
          <w:b/>
          <w:sz w:val="24"/>
          <w:szCs w:val="24"/>
        </w:rPr>
        <w:t xml:space="preserve">artículo 192 </w:t>
      </w:r>
      <w:r>
        <w:rPr>
          <w:rFonts w:ascii="Palatino Linotype" w:hAnsi="Palatino Linotype" w:cs="Arial"/>
          <w:sz w:val="24"/>
          <w:szCs w:val="24"/>
        </w:rPr>
        <w:t xml:space="preserve">de la </w:t>
      </w:r>
      <w:r>
        <w:rPr>
          <w:rFonts w:ascii="Palatino Linotype" w:hAnsi="Palatino Linotype" w:cs="Arial"/>
          <w:b/>
          <w:sz w:val="24"/>
          <w:szCs w:val="24"/>
        </w:rPr>
        <w:t xml:space="preserve">Ley de Transparencia y Acceso a la Información Pública del Estado de México y Municipios, </w:t>
      </w:r>
      <w:r>
        <w:rPr>
          <w:rFonts w:ascii="Palatino Linotype" w:hAnsi="Palatino Linotype" w:cs="Arial"/>
          <w:sz w:val="24"/>
          <w:szCs w:val="24"/>
        </w:rPr>
        <w:t xml:space="preserve">nos encontramos ante un sobreseimiento definitivo toda vez que pone fin al procedimiento sin entrar al estudio de fondo del mismo. </w:t>
      </w:r>
    </w:p>
    <w:p w14:paraId="1909BA01" w14:textId="77777777" w:rsidR="0017308D" w:rsidRDefault="0017308D" w:rsidP="0017308D">
      <w:pPr>
        <w:spacing w:line="360" w:lineRule="auto"/>
        <w:jc w:val="both"/>
        <w:rPr>
          <w:rFonts w:ascii="Palatino Linotype" w:hAnsi="Palatino Linotype" w:cs="Arial"/>
          <w:b/>
          <w:sz w:val="24"/>
          <w:szCs w:val="24"/>
        </w:rPr>
      </w:pPr>
      <w:r>
        <w:rPr>
          <w:rFonts w:ascii="Palatino Linotype" w:hAnsi="Palatino Linotype" w:cs="Arial"/>
          <w:sz w:val="24"/>
          <w:szCs w:val="24"/>
        </w:rPr>
        <w:t xml:space="preserve">Para los efectos de esta resolución, resulta oportuno precisar los alcances jurídicos de la </w:t>
      </w:r>
      <w:r>
        <w:rPr>
          <w:rFonts w:ascii="Palatino Linotype" w:hAnsi="Palatino Linotype" w:cs="Arial"/>
          <w:b/>
          <w:sz w:val="24"/>
          <w:szCs w:val="24"/>
        </w:rPr>
        <w:t xml:space="preserve">fracción III </w:t>
      </w:r>
      <w:r>
        <w:rPr>
          <w:rFonts w:ascii="Palatino Linotype" w:hAnsi="Palatino Linotype" w:cs="Arial"/>
          <w:sz w:val="24"/>
          <w:szCs w:val="24"/>
        </w:rPr>
        <w:t xml:space="preserve">de la disposición legal transcrita. Así, procede el sobreseimiento del recurso de revisión cuando el </w:t>
      </w:r>
      <w:r>
        <w:rPr>
          <w:rFonts w:ascii="Palatino Linotype" w:hAnsi="Palatino Linotype" w:cs="Arial"/>
          <w:b/>
          <w:sz w:val="24"/>
          <w:szCs w:val="24"/>
        </w:rPr>
        <w:t xml:space="preserve">Sujeto Obligado: </w:t>
      </w:r>
    </w:p>
    <w:p w14:paraId="253176DB" w14:textId="77777777" w:rsidR="0017308D" w:rsidRDefault="0017308D" w:rsidP="0017308D">
      <w:pPr>
        <w:pStyle w:val="Prrafodelista"/>
        <w:numPr>
          <w:ilvl w:val="0"/>
          <w:numId w:val="50"/>
        </w:numPr>
        <w:spacing w:line="360" w:lineRule="auto"/>
        <w:ind w:right="851"/>
        <w:jc w:val="both"/>
        <w:rPr>
          <w:rFonts w:ascii="Palatino Linotype" w:hAnsi="Palatino Linotype" w:cs="Arial"/>
          <w:b/>
        </w:rPr>
      </w:pPr>
      <w:r>
        <w:rPr>
          <w:rFonts w:ascii="Palatino Linotype" w:hAnsi="Palatino Linotype" w:cs="Arial"/>
          <w:b/>
        </w:rPr>
        <w:t xml:space="preserve">Modifique el acto impugnado: </w:t>
      </w:r>
      <w:r>
        <w:rPr>
          <w:rFonts w:ascii="Palatino Linotype" w:hAnsi="Palatino Linotype" w:cs="Arial"/>
        </w:rPr>
        <w:t xml:space="preserve">Se actualiza cuando el </w:t>
      </w:r>
      <w:r>
        <w:rPr>
          <w:rFonts w:ascii="Palatino Linotype" w:hAnsi="Palatino Linotype" w:cs="Arial"/>
          <w:b/>
        </w:rPr>
        <w:t xml:space="preserve">Sujeto Obligado </w:t>
      </w:r>
      <w:r>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75A975C3" w14:textId="77777777" w:rsidR="0017308D" w:rsidRDefault="0017308D" w:rsidP="0017308D">
      <w:pPr>
        <w:pStyle w:val="Prrafodelista"/>
        <w:spacing w:line="360" w:lineRule="auto"/>
        <w:ind w:left="720" w:right="851"/>
        <w:jc w:val="both"/>
        <w:rPr>
          <w:rFonts w:ascii="Palatino Linotype" w:hAnsi="Palatino Linotype" w:cs="Arial"/>
          <w:b/>
        </w:rPr>
      </w:pPr>
    </w:p>
    <w:p w14:paraId="0117C19D" w14:textId="77777777" w:rsidR="0017308D" w:rsidRDefault="0017308D" w:rsidP="0017308D">
      <w:pPr>
        <w:spacing w:line="360" w:lineRule="auto"/>
        <w:jc w:val="both"/>
        <w:rPr>
          <w:rFonts w:ascii="Palatino Linotype" w:hAnsi="Palatino Linotype" w:cs="Arial"/>
          <w:sz w:val="24"/>
          <w:szCs w:val="24"/>
          <w:u w:val="single"/>
        </w:rPr>
      </w:pPr>
      <w:r>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Pr>
          <w:rFonts w:ascii="Palatino Linotype" w:hAnsi="Palatino Linotype" w:cs="Arial"/>
          <w:b/>
          <w:sz w:val="24"/>
          <w:szCs w:val="24"/>
          <w:u w:val="single"/>
        </w:rPr>
        <w:lastRenderedPageBreak/>
        <w:t xml:space="preserve">cuando ha sido satisfecha la pretensión del particular, </w:t>
      </w:r>
      <w:r>
        <w:rPr>
          <w:rFonts w:ascii="Palatino Linotype" w:hAnsi="Palatino Linotype" w:cs="Arial"/>
          <w:sz w:val="24"/>
          <w:szCs w:val="24"/>
        </w:rPr>
        <w:t>ya sea porque se hizo la entrega de la información solicitada o porque se completó la misma.</w:t>
      </w:r>
      <w:r>
        <w:rPr>
          <w:rFonts w:ascii="Palatino Linotype" w:hAnsi="Palatino Linotype" w:cs="Arial"/>
          <w:sz w:val="24"/>
          <w:szCs w:val="24"/>
          <w:u w:val="single"/>
        </w:rPr>
        <w:t xml:space="preserve"> </w:t>
      </w:r>
    </w:p>
    <w:p w14:paraId="076B5C9C" w14:textId="77777777" w:rsidR="0017308D" w:rsidRDefault="0017308D" w:rsidP="0017308D">
      <w:pPr>
        <w:spacing w:line="360" w:lineRule="auto"/>
        <w:jc w:val="both"/>
        <w:rPr>
          <w:rFonts w:ascii="Palatino Linotype" w:hAnsi="Palatino Linotype" w:cs="Arial"/>
          <w:sz w:val="24"/>
          <w:szCs w:val="24"/>
        </w:rPr>
      </w:pPr>
      <w:r>
        <w:rPr>
          <w:rFonts w:ascii="Palatino Linotype" w:hAnsi="Palatino Linotype" w:cs="Arial"/>
          <w:sz w:val="24"/>
          <w:szCs w:val="24"/>
        </w:rPr>
        <w:t xml:space="preserve">En este tenor, se advierte que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con la información enviada a este Órgano Garante, </w:t>
      </w:r>
      <w:r>
        <w:rPr>
          <w:rFonts w:ascii="Palatino Linotype" w:hAnsi="Palatino Linotype" w:cs="Arial"/>
          <w:b/>
          <w:sz w:val="24"/>
          <w:szCs w:val="24"/>
        </w:rPr>
        <w:t xml:space="preserve">modifica </w:t>
      </w:r>
      <w:r>
        <w:rPr>
          <w:rFonts w:ascii="Palatino Linotype" w:hAnsi="Palatino Linotype" w:cs="Arial"/>
          <w:sz w:val="24"/>
          <w:szCs w:val="24"/>
        </w:rPr>
        <w:t xml:space="preserve">el acto que le dio origen al recurso de revisión, </w:t>
      </w:r>
      <w:r>
        <w:rPr>
          <w:rFonts w:ascii="Palatino Linotype" w:hAnsi="Palatino Linotype" w:cs="Arial"/>
          <w:b/>
          <w:sz w:val="24"/>
          <w:szCs w:val="24"/>
        </w:rPr>
        <w:t xml:space="preserve">por lo que trae como consecuencia que el mismo quede sin materia, </w:t>
      </w:r>
      <w:r>
        <w:rPr>
          <w:rFonts w:ascii="Palatino Linotype" w:hAnsi="Palatino Linotype" w:cs="Arial"/>
          <w:sz w:val="24"/>
          <w:szCs w:val="24"/>
        </w:rPr>
        <w:t xml:space="preserve">actualizándose de este modo, la hipótesis jurídica contenida en la fracción III del artículo 192. </w:t>
      </w:r>
    </w:p>
    <w:p w14:paraId="3CCC8578" w14:textId="77777777" w:rsidR="0017308D" w:rsidRDefault="0017308D" w:rsidP="0017308D">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cuando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Sujeto Obligado</w:t>
      </w:r>
      <w:r>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r>
        <w:rPr>
          <w:rFonts w:ascii="Palatino Linotype" w:hAnsi="Palatino Linotype" w:cs="Arial"/>
          <w:b/>
          <w:i/>
          <w:sz w:val="24"/>
          <w:szCs w:val="24"/>
        </w:rPr>
        <w:t xml:space="preserve">litis </w:t>
      </w:r>
      <w:r>
        <w:rPr>
          <w:rFonts w:ascii="Palatino Linotype" w:hAnsi="Palatino Linotype" w:cs="Arial"/>
          <w:sz w:val="24"/>
          <w:szCs w:val="24"/>
        </w:rPr>
        <w:t xml:space="preserve">planteada, debido a que la afectación en su esfera de derechos fue restituida por la propia autoridad que emitió el acto de impugnación. </w:t>
      </w:r>
    </w:p>
    <w:p w14:paraId="0D2925CD" w14:textId="77777777" w:rsidR="0017308D" w:rsidRDefault="0017308D" w:rsidP="0017308D">
      <w:pPr>
        <w:tabs>
          <w:tab w:val="left" w:pos="7797"/>
        </w:tabs>
        <w:spacing w:line="360" w:lineRule="auto"/>
        <w:jc w:val="both"/>
        <w:rPr>
          <w:rFonts w:ascii="Palatino Linotype" w:hAnsi="Palatino Linotype" w:cs="Arial"/>
          <w:sz w:val="24"/>
          <w:szCs w:val="24"/>
        </w:rPr>
      </w:pPr>
      <w:r>
        <w:rPr>
          <w:rFonts w:ascii="Palatino Linotype" w:hAnsi="Palatino Linotype" w:cs="Arial"/>
          <w:sz w:val="24"/>
          <w:szCs w:val="24"/>
        </w:rPr>
        <w:t xml:space="preserve">Por lo tanto, para que se actualice el sobreseimiento de un recurso de revisión,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puede entregar o completar la información al momento de rendir su </w:t>
      </w:r>
      <w:r>
        <w:rPr>
          <w:rFonts w:ascii="Palatino Linotype" w:hAnsi="Palatino Linotype" w:cs="Arial"/>
          <w:b/>
          <w:sz w:val="24"/>
          <w:szCs w:val="24"/>
          <w:u w:val="single"/>
        </w:rPr>
        <w:t>informe de justificación dentro de los siete días</w:t>
      </w:r>
      <w:r>
        <w:rPr>
          <w:rFonts w:ascii="Palatino Linotype" w:hAnsi="Palatino Linotype" w:cs="Arial"/>
          <w:b/>
          <w:sz w:val="24"/>
          <w:szCs w:val="24"/>
        </w:rPr>
        <w:t xml:space="preserve"> </w:t>
      </w:r>
      <w:r>
        <w:rPr>
          <w:rFonts w:ascii="Palatino Linotype" w:hAnsi="Palatino Linotype" w:cs="Arial"/>
          <w:sz w:val="24"/>
          <w:szCs w:val="24"/>
        </w:rPr>
        <w:t>previstos para manifestar lo que a su derecho convenga.</w:t>
      </w:r>
    </w:p>
    <w:p w14:paraId="7E9BD321" w14:textId="39D79082" w:rsidR="0017308D" w:rsidRDefault="0017308D" w:rsidP="0017308D">
      <w:pPr>
        <w:tabs>
          <w:tab w:val="left" w:pos="8080"/>
        </w:tabs>
        <w:spacing w:line="360" w:lineRule="auto"/>
        <w:jc w:val="both"/>
        <w:rPr>
          <w:rFonts w:ascii="Palatino Linotype" w:hAnsi="Palatino Linotype" w:cs="Arial"/>
          <w:sz w:val="24"/>
          <w:szCs w:val="24"/>
        </w:rPr>
      </w:pPr>
      <w:r>
        <w:rPr>
          <w:rFonts w:ascii="Palatino Linotype" w:hAnsi="Palatino Linotype" w:cs="Arial"/>
          <w:sz w:val="24"/>
          <w:szCs w:val="24"/>
        </w:rPr>
        <w:t xml:space="preserve">En mérito de lo expuesto en líneas anteriores, resultan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su medio de impugnación que fue materia de estudio, por ello </w:t>
      </w:r>
      <w:r>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Pr>
          <w:rFonts w:ascii="Palatino Linotype" w:hAnsi="Palatino Linotype" w:cs="Arial"/>
          <w:sz w:val="24"/>
          <w:szCs w:val="24"/>
        </w:rPr>
        <w:t xml:space="preserve">se </w:t>
      </w:r>
      <w:r>
        <w:rPr>
          <w:rFonts w:ascii="Palatino Linotype" w:hAnsi="Palatino Linotype" w:cs="Arial"/>
          <w:b/>
          <w:sz w:val="24"/>
          <w:szCs w:val="24"/>
        </w:rPr>
        <w:t xml:space="preserve">SOBRESEE </w:t>
      </w:r>
      <w:r>
        <w:rPr>
          <w:rFonts w:ascii="Palatino Linotype" w:hAnsi="Palatino Linotype" w:cs="Arial"/>
          <w:sz w:val="24"/>
          <w:szCs w:val="24"/>
        </w:rPr>
        <w:t xml:space="preserve">el recurso de revisión </w:t>
      </w:r>
      <w:r>
        <w:rPr>
          <w:rFonts w:ascii="Palatino Linotype" w:hAnsi="Palatino Linotype" w:cs="Arial"/>
          <w:b/>
          <w:sz w:val="24"/>
          <w:szCs w:val="24"/>
        </w:rPr>
        <w:t>07780/</w:t>
      </w:r>
      <w:proofErr w:type="spellStart"/>
      <w:r>
        <w:rPr>
          <w:rFonts w:ascii="Palatino Linotype" w:hAnsi="Palatino Linotype" w:cs="Arial"/>
          <w:b/>
          <w:sz w:val="24"/>
          <w:szCs w:val="24"/>
        </w:rPr>
        <w:t>INFOEM</w:t>
      </w:r>
      <w:proofErr w:type="spellEnd"/>
      <w:r>
        <w:rPr>
          <w:rFonts w:ascii="Palatino Linotype" w:hAnsi="Palatino Linotype" w:cs="Arial"/>
          <w:b/>
          <w:sz w:val="24"/>
          <w:szCs w:val="24"/>
        </w:rPr>
        <w:t>/IP/</w:t>
      </w:r>
      <w:proofErr w:type="spellStart"/>
      <w:r>
        <w:rPr>
          <w:rFonts w:ascii="Palatino Linotype" w:hAnsi="Palatino Linotype" w:cs="Arial"/>
          <w:b/>
          <w:sz w:val="24"/>
          <w:szCs w:val="24"/>
        </w:rPr>
        <w:t>RR</w:t>
      </w:r>
      <w:proofErr w:type="spellEnd"/>
      <w:r>
        <w:rPr>
          <w:rFonts w:ascii="Palatino Linotype" w:hAnsi="Palatino Linotype" w:cs="Arial"/>
          <w:b/>
          <w:sz w:val="24"/>
          <w:szCs w:val="24"/>
        </w:rPr>
        <w:t>/2023</w:t>
      </w:r>
      <w:r>
        <w:rPr>
          <w:rFonts w:ascii="Palatino Linotype" w:hAnsi="Palatino Linotype" w:cs="Arial"/>
          <w:b/>
          <w:sz w:val="24"/>
          <w:szCs w:val="24"/>
          <w:lang w:val="es-ES_tradnl"/>
        </w:rPr>
        <w:t xml:space="preserve">, </w:t>
      </w:r>
      <w:r>
        <w:rPr>
          <w:rFonts w:ascii="Palatino Linotype" w:hAnsi="Palatino Linotype" w:cs="Arial"/>
          <w:sz w:val="24"/>
          <w:szCs w:val="24"/>
          <w:lang w:val="es-ES_tradnl"/>
        </w:rPr>
        <w:t xml:space="preserve">que ha sido materia del presente fallo. </w:t>
      </w:r>
    </w:p>
    <w:p w14:paraId="3AFF98E4" w14:textId="77777777" w:rsidR="0017308D" w:rsidRDefault="0017308D" w:rsidP="0017308D">
      <w:pPr>
        <w:tabs>
          <w:tab w:val="left" w:pos="8080"/>
        </w:tabs>
        <w:spacing w:line="360" w:lineRule="auto"/>
        <w:jc w:val="both"/>
        <w:rPr>
          <w:rFonts w:ascii="Palatino Linotype" w:hAnsi="Palatino Linotype" w:cs="Arial"/>
          <w:bCs/>
          <w:sz w:val="24"/>
          <w:szCs w:val="24"/>
        </w:rPr>
      </w:pPr>
      <w:r>
        <w:rPr>
          <w:rFonts w:ascii="Palatino Linotype" w:hAnsi="Palatino Linotype" w:cs="Arial"/>
          <w:bCs/>
          <w:sz w:val="24"/>
          <w:szCs w:val="24"/>
        </w:rPr>
        <w:lastRenderedPageBreak/>
        <w:t>Por lo antes expuesto y fundado es de resolverse y,</w:t>
      </w:r>
    </w:p>
    <w:p w14:paraId="4097DEE2" w14:textId="77777777" w:rsidR="0017308D" w:rsidRDefault="0017308D" w:rsidP="0017308D">
      <w:pPr>
        <w:spacing w:after="0" w:line="360" w:lineRule="auto"/>
        <w:jc w:val="center"/>
        <w:rPr>
          <w:rFonts w:ascii="Palatino Linotype" w:eastAsia="Times New Roman" w:hAnsi="Palatino Linotype" w:cs="Times New Roman"/>
          <w:b/>
          <w:bCs/>
          <w:spacing w:val="60"/>
          <w:sz w:val="28"/>
          <w:szCs w:val="24"/>
          <w:lang w:val="es-ES_tradnl" w:eastAsia="es-ES"/>
        </w:rPr>
      </w:pPr>
    </w:p>
    <w:p w14:paraId="7A993F10" w14:textId="1DCF9BC7" w:rsidR="0017308D" w:rsidRPr="00895C52" w:rsidRDefault="0017308D" w:rsidP="0017308D">
      <w:pPr>
        <w:spacing w:after="0" w:line="360" w:lineRule="auto"/>
        <w:jc w:val="center"/>
        <w:rPr>
          <w:rFonts w:ascii="Palatino Linotype" w:eastAsia="Times New Roman" w:hAnsi="Palatino Linotype" w:cs="Times New Roman"/>
          <w:b/>
          <w:bCs/>
          <w:spacing w:val="60"/>
          <w:sz w:val="28"/>
          <w:szCs w:val="24"/>
          <w:lang w:val="es-ES_tradnl" w:eastAsia="es-ES"/>
        </w:rPr>
      </w:pPr>
      <w:r w:rsidRPr="00895C52">
        <w:rPr>
          <w:rFonts w:ascii="Palatino Linotype" w:eastAsia="Times New Roman" w:hAnsi="Palatino Linotype" w:cs="Times New Roman"/>
          <w:b/>
          <w:bCs/>
          <w:spacing w:val="60"/>
          <w:sz w:val="28"/>
          <w:szCs w:val="24"/>
          <w:lang w:val="es-ES_tradnl" w:eastAsia="es-ES"/>
        </w:rPr>
        <w:t>SE    RESUELVE</w:t>
      </w:r>
    </w:p>
    <w:p w14:paraId="641539A7" w14:textId="77777777" w:rsidR="0017308D" w:rsidRPr="00895C52" w:rsidRDefault="0017308D" w:rsidP="0017308D">
      <w:pPr>
        <w:spacing w:after="0" w:line="360" w:lineRule="auto"/>
        <w:jc w:val="center"/>
        <w:rPr>
          <w:rFonts w:ascii="Palatino Linotype" w:eastAsia="Times New Roman" w:hAnsi="Palatino Linotype" w:cs="Times New Roman"/>
          <w:bCs/>
          <w:spacing w:val="60"/>
          <w:sz w:val="24"/>
          <w:szCs w:val="24"/>
          <w:lang w:val="es-ES_tradnl" w:eastAsia="es-ES"/>
        </w:rPr>
      </w:pPr>
    </w:p>
    <w:p w14:paraId="1D51AACA" w14:textId="7AFFE3C0" w:rsidR="0017308D" w:rsidRDefault="0017308D" w:rsidP="0017308D">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PRIMERO.</w:t>
      </w:r>
      <w:r w:rsidRPr="00895C52">
        <w:rPr>
          <w:rFonts w:ascii="Palatino Linotype" w:eastAsiaTheme="minorEastAsia" w:hAnsi="Palatino Linotype" w:cs="Arial"/>
          <w:sz w:val="24"/>
          <w:szCs w:val="24"/>
          <w:lang w:val="es-ES_tradnl" w:eastAsia="es-ES"/>
        </w:rPr>
        <w:t xml:space="preserve"> </w:t>
      </w:r>
      <w:r w:rsidRPr="00C40C29">
        <w:rPr>
          <w:rFonts w:ascii="Palatino Linotype" w:eastAsiaTheme="minorEastAsia" w:hAnsi="Palatino Linotype" w:cs="Arial"/>
          <w:sz w:val="24"/>
          <w:szCs w:val="24"/>
          <w:lang w:val="es-ES_tradnl" w:eastAsia="es-ES"/>
        </w:rPr>
        <w:t xml:space="preserve">Se </w:t>
      </w:r>
      <w:r w:rsidRPr="00C40C29">
        <w:rPr>
          <w:rFonts w:ascii="Palatino Linotype" w:eastAsiaTheme="minorEastAsia" w:hAnsi="Palatino Linotype" w:cs="Arial"/>
          <w:b/>
          <w:sz w:val="24"/>
          <w:szCs w:val="24"/>
          <w:lang w:val="es-ES_tradnl" w:eastAsia="es-ES"/>
        </w:rPr>
        <w:t>SOBRESEE</w:t>
      </w:r>
      <w:r w:rsidRPr="00C40C29">
        <w:rPr>
          <w:rFonts w:ascii="Palatino Linotype" w:eastAsiaTheme="minorEastAsia" w:hAnsi="Palatino Linotype" w:cs="Arial"/>
          <w:sz w:val="24"/>
          <w:szCs w:val="24"/>
          <w:lang w:val="es-ES_tradnl" w:eastAsia="es-ES"/>
        </w:rPr>
        <w:t xml:space="preserve"> el recurso de revisión número </w:t>
      </w:r>
      <w:r>
        <w:rPr>
          <w:rFonts w:ascii="Palatino Linotype" w:hAnsi="Palatino Linotype" w:cs="Arial"/>
          <w:b/>
          <w:sz w:val="24"/>
          <w:szCs w:val="24"/>
        </w:rPr>
        <w:t>07780/</w:t>
      </w:r>
      <w:proofErr w:type="spellStart"/>
      <w:r>
        <w:rPr>
          <w:rFonts w:ascii="Palatino Linotype" w:hAnsi="Palatino Linotype" w:cs="Arial"/>
          <w:b/>
          <w:sz w:val="24"/>
          <w:szCs w:val="24"/>
        </w:rPr>
        <w:t>INFOEM</w:t>
      </w:r>
      <w:proofErr w:type="spellEnd"/>
      <w:r>
        <w:rPr>
          <w:rFonts w:ascii="Palatino Linotype" w:hAnsi="Palatino Linotype" w:cs="Arial"/>
          <w:b/>
          <w:sz w:val="24"/>
          <w:szCs w:val="24"/>
        </w:rPr>
        <w:t>/IP/</w:t>
      </w:r>
      <w:proofErr w:type="spellStart"/>
      <w:r>
        <w:rPr>
          <w:rFonts w:ascii="Palatino Linotype" w:hAnsi="Palatino Linotype" w:cs="Arial"/>
          <w:b/>
          <w:sz w:val="24"/>
          <w:szCs w:val="24"/>
        </w:rPr>
        <w:t>RR</w:t>
      </w:r>
      <w:proofErr w:type="spellEnd"/>
      <w:r>
        <w:rPr>
          <w:rFonts w:ascii="Palatino Linotype" w:hAnsi="Palatino Linotype" w:cs="Arial"/>
          <w:b/>
          <w:sz w:val="24"/>
          <w:szCs w:val="24"/>
        </w:rPr>
        <w:t>/2023</w:t>
      </w:r>
      <w:r w:rsidRPr="00C40C29">
        <w:rPr>
          <w:rFonts w:ascii="Palatino Linotype" w:eastAsiaTheme="minorEastAsia" w:hAnsi="Palatino Linotype" w:cs="Arial"/>
          <w:sz w:val="24"/>
          <w:szCs w:val="24"/>
          <w:lang w:val="es-ES_tradnl" w:eastAsia="es-ES"/>
        </w:rPr>
        <w:t>, por</w:t>
      </w:r>
      <w:r>
        <w:rPr>
          <w:rFonts w:ascii="Palatino Linotype" w:eastAsiaTheme="minorEastAsia" w:hAnsi="Palatino Linotype" w:cs="Arial"/>
          <w:sz w:val="24"/>
          <w:szCs w:val="24"/>
          <w:lang w:val="es-ES_tradnl" w:eastAsia="es-ES"/>
        </w:rPr>
        <w:t xml:space="preserve">que </w:t>
      </w:r>
      <w:r w:rsidRPr="00DB139B">
        <w:rPr>
          <w:rFonts w:ascii="Palatino Linotype" w:eastAsiaTheme="minorEastAsia" w:hAnsi="Palatino Linotype" w:cs="Arial"/>
          <w:b/>
          <w:bCs/>
          <w:sz w:val="24"/>
          <w:szCs w:val="24"/>
          <w:lang w:val="es-ES_tradnl" w:eastAsia="es-ES"/>
        </w:rPr>
        <w:t>EL SUJETO OBLIGADO</w:t>
      </w:r>
      <w:r>
        <w:rPr>
          <w:rFonts w:ascii="Palatino Linotype" w:eastAsiaTheme="minorEastAsia" w:hAnsi="Palatino Linotype" w:cs="Arial"/>
          <w:sz w:val="24"/>
          <w:szCs w:val="24"/>
          <w:lang w:val="es-ES_tradnl" w:eastAsia="es-ES"/>
        </w:rPr>
        <w:t xml:space="preserve"> al modificar su respuesta, el recurso de revisión quedó </w:t>
      </w:r>
      <w:r w:rsidRPr="00C40C29">
        <w:rPr>
          <w:rFonts w:ascii="Palatino Linotype" w:eastAsiaTheme="minorEastAsia" w:hAnsi="Palatino Linotype" w:cs="Arial"/>
          <w:sz w:val="24"/>
          <w:szCs w:val="24"/>
          <w:lang w:val="es-ES_tradnl" w:eastAsia="es-ES"/>
        </w:rPr>
        <w:t>sin materia</w:t>
      </w:r>
      <w:r>
        <w:rPr>
          <w:rFonts w:ascii="Palatino Linotype" w:eastAsiaTheme="minorEastAsia" w:hAnsi="Palatino Linotype" w:cs="Arial"/>
          <w:sz w:val="24"/>
          <w:szCs w:val="24"/>
          <w:lang w:val="es-ES_tradnl" w:eastAsia="es-ES"/>
        </w:rPr>
        <w:t xml:space="preserve">, en términos del </w:t>
      </w:r>
      <w:r w:rsidRPr="00C40C29">
        <w:rPr>
          <w:rFonts w:ascii="Palatino Linotype" w:eastAsiaTheme="minorEastAsia" w:hAnsi="Palatino Linotype" w:cs="Arial"/>
          <w:sz w:val="24"/>
          <w:szCs w:val="24"/>
          <w:lang w:val="es-ES_tradnl" w:eastAsia="es-ES"/>
        </w:rPr>
        <w:t xml:space="preserve">artículo 192 fracción III de la Ley de Transparencia y Acceso a la Información Pública del Estado de México y Municipios, en términos del Considerando </w:t>
      </w:r>
      <w:r>
        <w:rPr>
          <w:rFonts w:ascii="Palatino Linotype" w:eastAsiaTheme="minorEastAsia" w:hAnsi="Palatino Linotype" w:cs="Arial"/>
          <w:b/>
          <w:sz w:val="24"/>
          <w:szCs w:val="24"/>
          <w:lang w:val="es-ES_tradnl" w:eastAsia="es-ES"/>
        </w:rPr>
        <w:t>CUARTO</w:t>
      </w:r>
      <w:r w:rsidRPr="00C40C29">
        <w:rPr>
          <w:rFonts w:ascii="Palatino Linotype" w:eastAsiaTheme="minorEastAsia" w:hAnsi="Palatino Linotype" w:cs="Arial"/>
          <w:sz w:val="24"/>
          <w:szCs w:val="24"/>
          <w:lang w:val="es-ES_tradnl" w:eastAsia="es-ES"/>
        </w:rPr>
        <w:t xml:space="preserve"> de la presente resolución.</w:t>
      </w:r>
    </w:p>
    <w:p w14:paraId="6111C92B" w14:textId="77777777" w:rsidR="0017308D" w:rsidRPr="00895C52" w:rsidRDefault="0017308D" w:rsidP="0017308D">
      <w:pPr>
        <w:tabs>
          <w:tab w:val="left" w:pos="8647"/>
        </w:tabs>
        <w:spacing w:after="0" w:line="360" w:lineRule="auto"/>
        <w:ind w:right="51"/>
        <w:jc w:val="both"/>
        <w:rPr>
          <w:rFonts w:ascii="Palatino Linotype" w:eastAsiaTheme="minorEastAsia" w:hAnsi="Palatino Linotype" w:cs="Arial"/>
          <w:sz w:val="24"/>
          <w:szCs w:val="24"/>
          <w:lang w:eastAsia="es-ES"/>
        </w:rPr>
      </w:pPr>
    </w:p>
    <w:p w14:paraId="025F62E6" w14:textId="77777777" w:rsidR="0017308D" w:rsidRDefault="0017308D" w:rsidP="0017308D">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SEGUNDO</w:t>
      </w:r>
      <w:r w:rsidRPr="00895C52">
        <w:rPr>
          <w:rFonts w:ascii="Palatino Linotype" w:eastAsiaTheme="minorEastAsia" w:hAnsi="Palatino Linotype" w:cs="Arial"/>
          <w:b/>
          <w:sz w:val="24"/>
          <w:szCs w:val="24"/>
          <w:lang w:val="es-ES_tradnl" w:eastAsia="es-ES"/>
        </w:rPr>
        <w:t>.</w:t>
      </w:r>
      <w:r w:rsidRPr="00895C52">
        <w:rPr>
          <w:rFonts w:ascii="Palatino Linotype" w:eastAsiaTheme="minorEastAsia" w:hAnsi="Palatino Linotype" w:cs="Arial"/>
          <w:sz w:val="24"/>
          <w:szCs w:val="24"/>
          <w:lang w:val="es-ES_tradnl" w:eastAsia="es-ES"/>
        </w:rPr>
        <w:t xml:space="preserve"> </w:t>
      </w:r>
      <w:r w:rsidRPr="00895C52">
        <w:rPr>
          <w:rFonts w:ascii="Palatino Linotype" w:eastAsiaTheme="minorEastAsia" w:hAnsi="Palatino Linotype" w:cs="Arial"/>
          <w:b/>
          <w:sz w:val="24"/>
          <w:szCs w:val="24"/>
          <w:lang w:val="es-ES_tradnl" w:eastAsia="es-ES"/>
        </w:rPr>
        <w:t>NOTIFÍQUESE</w:t>
      </w:r>
      <w:r w:rsidRPr="00895C52">
        <w:rPr>
          <w:rFonts w:ascii="Palatino Linotype" w:eastAsiaTheme="minorEastAsia" w:hAnsi="Palatino Linotype" w:cs="Arial"/>
          <w:sz w:val="24"/>
          <w:szCs w:val="24"/>
          <w:lang w:val="es-ES_tradnl" w:eastAsia="es-ES"/>
        </w:rPr>
        <w:t xml:space="preserve"> vía </w:t>
      </w:r>
      <w:r w:rsidRPr="00895C52">
        <w:rPr>
          <w:rFonts w:ascii="Palatino Linotype" w:eastAsia="Times New Roman" w:hAnsi="Palatino Linotype" w:cs="Times New Roman"/>
          <w:sz w:val="24"/>
          <w:szCs w:val="24"/>
          <w:lang w:val="es-ES" w:eastAsia="es-ES"/>
        </w:rPr>
        <w:t>Sistema de Acceso a la Información Mexiquense</w:t>
      </w:r>
      <w:r w:rsidRPr="00DB139B">
        <w:rPr>
          <w:rFonts w:ascii="Palatino Linotype" w:eastAsiaTheme="minorEastAsia" w:hAnsi="Palatino Linotype" w:cs="Arial"/>
          <w:b/>
          <w:bCs/>
          <w:sz w:val="24"/>
          <w:szCs w:val="24"/>
          <w:lang w:val="es-ES_tradnl" w:eastAsia="es-ES"/>
        </w:rPr>
        <w:t xml:space="preserve"> </w:t>
      </w:r>
      <w:r>
        <w:rPr>
          <w:rFonts w:ascii="Palatino Linotype" w:eastAsiaTheme="minorEastAsia" w:hAnsi="Palatino Linotype" w:cs="Arial"/>
          <w:b/>
          <w:bCs/>
          <w:sz w:val="24"/>
          <w:szCs w:val="24"/>
          <w:lang w:val="es-ES_tradnl" w:eastAsia="es-ES"/>
        </w:rPr>
        <w:t>(</w:t>
      </w:r>
      <w:proofErr w:type="spellStart"/>
      <w:r w:rsidRPr="00DB139B">
        <w:rPr>
          <w:rFonts w:ascii="Palatino Linotype" w:eastAsiaTheme="minorEastAsia" w:hAnsi="Palatino Linotype" w:cs="Arial"/>
          <w:b/>
          <w:bCs/>
          <w:sz w:val="24"/>
          <w:szCs w:val="24"/>
          <w:lang w:val="es-ES_tradnl" w:eastAsia="es-ES"/>
        </w:rPr>
        <w:t>SAIMEX</w:t>
      </w:r>
      <w:proofErr w:type="spellEnd"/>
      <w:r>
        <w:rPr>
          <w:rFonts w:ascii="Palatino Linotype" w:eastAsiaTheme="minorEastAsia" w:hAnsi="Palatino Linotype" w:cs="Arial"/>
          <w:b/>
          <w:bCs/>
          <w:sz w:val="24"/>
          <w:szCs w:val="24"/>
          <w:lang w:val="es-ES_tradnl" w:eastAsia="es-ES"/>
        </w:rPr>
        <w:t>)</w:t>
      </w:r>
      <w:r w:rsidRPr="00895C52">
        <w:rPr>
          <w:rFonts w:ascii="Palatino Linotype" w:eastAsiaTheme="minorEastAsia" w:hAnsi="Palatino Linotype" w:cs="Arial"/>
          <w:sz w:val="24"/>
          <w:szCs w:val="24"/>
          <w:lang w:val="es-ES_tradnl" w:eastAsia="es-ES"/>
        </w:rPr>
        <w:t xml:space="preserve"> la presente resolución al Titular de la Unidad de Transparencia del </w:t>
      </w:r>
      <w:r w:rsidRPr="00895C52">
        <w:rPr>
          <w:rFonts w:ascii="Palatino Linotype" w:eastAsiaTheme="minorEastAsia" w:hAnsi="Palatino Linotype" w:cs="Arial"/>
          <w:b/>
          <w:sz w:val="24"/>
          <w:szCs w:val="24"/>
          <w:lang w:val="es-ES_tradnl" w:eastAsia="es-ES"/>
        </w:rPr>
        <w:t>Sujeto Obligado</w:t>
      </w:r>
      <w:r w:rsidRPr="00895C52">
        <w:rPr>
          <w:rFonts w:ascii="Palatino Linotype" w:eastAsiaTheme="minorEastAsia" w:hAnsi="Palatino Linotype" w:cs="Arial"/>
          <w:sz w:val="24"/>
          <w:szCs w:val="24"/>
          <w:lang w:val="es-ES_tradnl" w:eastAsia="es-ES"/>
        </w:rPr>
        <w:t>.</w:t>
      </w:r>
    </w:p>
    <w:p w14:paraId="2061B0BA" w14:textId="77777777" w:rsidR="0017308D" w:rsidRDefault="0017308D" w:rsidP="0017308D">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5EC598A0" w14:textId="77777777" w:rsidR="0017308D" w:rsidRPr="00895C52" w:rsidRDefault="0017308D" w:rsidP="0017308D">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5D7D26C9" w14:textId="77777777" w:rsidR="0017308D" w:rsidRDefault="0017308D" w:rsidP="0017308D">
      <w:pPr>
        <w:spacing w:after="0" w:line="360" w:lineRule="auto"/>
        <w:jc w:val="both"/>
        <w:rPr>
          <w:rFonts w:ascii="Palatino Linotype" w:eastAsia="Times New Roman" w:hAnsi="Palatino Linotype" w:cs="Arial"/>
          <w:sz w:val="24"/>
          <w:szCs w:val="24"/>
          <w:lang w:val="es-ES" w:eastAsia="es-ES"/>
        </w:rPr>
      </w:pPr>
      <w:r w:rsidRPr="00895C52">
        <w:rPr>
          <w:rFonts w:ascii="Palatino Linotype" w:eastAsia="Times New Roman" w:hAnsi="Palatino Linotype" w:cs="Arial"/>
          <w:b/>
          <w:sz w:val="28"/>
          <w:szCs w:val="24"/>
          <w:lang w:val="es-ES" w:eastAsia="es-ES"/>
        </w:rPr>
        <w:t>TERCERO</w:t>
      </w:r>
      <w:r w:rsidRPr="00895C52">
        <w:rPr>
          <w:rFonts w:ascii="Palatino Linotype" w:eastAsia="Times New Roman" w:hAnsi="Palatino Linotype" w:cs="Arial"/>
          <w:b/>
          <w:sz w:val="24"/>
          <w:szCs w:val="24"/>
          <w:lang w:val="es-ES" w:eastAsia="es-ES"/>
        </w:rPr>
        <w:t>.</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NOTIFÍQUESE</w:t>
      </w:r>
      <w:r w:rsidRPr="00895C52">
        <w:rPr>
          <w:rFonts w:ascii="Palatino Linotype" w:eastAsia="Times New Roman" w:hAnsi="Palatino Linotype" w:cs="Arial"/>
          <w:sz w:val="24"/>
          <w:szCs w:val="24"/>
          <w:lang w:val="es-ES" w:eastAsia="es-ES"/>
        </w:rPr>
        <w:t xml:space="preserve"> a través del</w:t>
      </w:r>
      <w:r w:rsidRPr="00895C52">
        <w:rPr>
          <w:rFonts w:ascii="Palatino Linotype" w:eastAsia="Times New Roman" w:hAnsi="Palatino Linotype" w:cs="Times New Roman"/>
          <w:sz w:val="24"/>
          <w:szCs w:val="24"/>
          <w:lang w:val="es-ES" w:eastAsia="es-ES"/>
        </w:rPr>
        <w:t xml:space="preserve"> Sistema de Acceso a la Información Mexiquense </w:t>
      </w:r>
      <w:r w:rsidRPr="00DB139B">
        <w:rPr>
          <w:rFonts w:ascii="Palatino Linotype" w:eastAsia="Times New Roman" w:hAnsi="Palatino Linotype" w:cs="Times New Roman"/>
          <w:b/>
          <w:bCs/>
          <w:sz w:val="24"/>
          <w:szCs w:val="24"/>
          <w:lang w:val="es-ES" w:eastAsia="es-ES"/>
        </w:rPr>
        <w:t>(</w:t>
      </w:r>
      <w:proofErr w:type="spellStart"/>
      <w:r w:rsidRPr="00DB139B">
        <w:rPr>
          <w:rFonts w:ascii="Palatino Linotype" w:eastAsia="Times New Roman" w:hAnsi="Palatino Linotype" w:cs="Times New Roman"/>
          <w:b/>
          <w:bCs/>
          <w:sz w:val="24"/>
          <w:szCs w:val="24"/>
          <w:lang w:val="es-ES" w:eastAsia="es-ES"/>
        </w:rPr>
        <w:t>SAIMEX</w:t>
      </w:r>
      <w:proofErr w:type="spellEnd"/>
      <w:r w:rsidRPr="00DB139B">
        <w:rPr>
          <w:rFonts w:ascii="Palatino Linotype" w:eastAsia="Times New Roman" w:hAnsi="Palatino Linotype" w:cs="Times New Roman"/>
          <w:b/>
          <w:bCs/>
          <w:sz w:val="24"/>
          <w:szCs w:val="24"/>
          <w:lang w:val="es-ES" w:eastAsia="es-ES"/>
        </w:rPr>
        <w:t>)</w:t>
      </w:r>
      <w:r w:rsidRPr="00DB139B">
        <w:rPr>
          <w:rFonts w:ascii="Palatino Linotype" w:eastAsia="Times New Roman" w:hAnsi="Palatino Linotype" w:cs="Arial"/>
          <w:b/>
          <w:bCs/>
          <w:sz w:val="24"/>
          <w:szCs w:val="24"/>
          <w:lang w:val="es-ES" w:eastAsia="es-ES"/>
        </w:rPr>
        <w:t>,</w:t>
      </w:r>
      <w:r w:rsidRPr="00895C52">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al</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 xml:space="preserve">RECURRENTE </w:t>
      </w:r>
      <w:r w:rsidRPr="00895C52">
        <w:rPr>
          <w:rFonts w:ascii="Palatino Linotype" w:eastAsia="Times New Roman" w:hAnsi="Palatino Linotype" w:cs="Arial"/>
          <w:sz w:val="24"/>
          <w:szCs w:val="24"/>
          <w:lang w:val="es-ES" w:eastAsia="es-ES"/>
        </w:rPr>
        <w:t>la presente resolución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14:paraId="05131F4B" w14:textId="6250A211" w:rsidR="00154C5F" w:rsidRPr="00AA7E8A" w:rsidRDefault="00154C5F" w:rsidP="00154C5F">
      <w:pPr>
        <w:pStyle w:val="Prrafodelista"/>
        <w:autoSpaceDE w:val="0"/>
        <w:autoSpaceDN w:val="0"/>
        <w:adjustRightInd w:val="0"/>
        <w:spacing w:before="240" w:after="160" w:line="360" w:lineRule="auto"/>
        <w:ind w:left="0"/>
        <w:jc w:val="both"/>
        <w:rPr>
          <w:rFonts w:ascii="Palatino Linotype" w:hAnsi="Palatino Linotype" w:cs="Arial"/>
        </w:rPr>
      </w:pPr>
      <w:r w:rsidRPr="00AA7E8A">
        <w:rPr>
          <w:rFonts w:ascii="Palatino Linotype" w:hAnsi="Palatino Linotype" w:cs="Arial"/>
        </w:rPr>
        <w:lastRenderedPageBreak/>
        <w:t>ASÍ LO ACORDÓ, POR UNANIMIDAD DE VOTOS, EL PLENO DEL</w:t>
      </w:r>
      <w:r w:rsidRPr="00AA7E8A">
        <w:rPr>
          <w:rFonts w:ascii="Palatino Linotype" w:eastAsia="Arial Unicode MS" w:hAnsi="Palatino Linotype" w:cs="Arial"/>
        </w:rPr>
        <w:t xml:space="preserve"> INSTITUTO DE TRANSPARENCIA, ACCESO A LA INFORMACIÓN PÚBLICA Y PROTECCIÓN DE DATOS PERSONALES DEL ESTADO DE MÉXICO Y MUNICIPIOS</w:t>
      </w:r>
      <w:r w:rsidRPr="00AA7E8A">
        <w:rPr>
          <w:rFonts w:ascii="Palatino Linotype" w:hAnsi="Palatino Linotype" w:cs="Arial"/>
        </w:rPr>
        <w:t xml:space="preserve">, CONFORMADO POR LOS COMISIONADOS JOSÉ MARTÍNEZ VILCHIS, </w:t>
      </w:r>
      <w:r w:rsidR="00E37B66" w:rsidRPr="00AA7E8A">
        <w:rPr>
          <w:rFonts w:ascii="Palatino Linotype" w:hAnsi="Palatino Linotype" w:cs="Arial"/>
        </w:rPr>
        <w:t>MARÍA DEL ROSARIO MEJÍA AYALA, SHARON CRISTINA MORALES MARTÍNEZ, LUIS GUSTAVO PARRA NORIEGA Y GUADALUPE RAMÍREZ PEÑA</w:t>
      </w:r>
      <w:r w:rsidR="00E37B66">
        <w:rPr>
          <w:rFonts w:ascii="Palatino Linotype" w:hAnsi="Palatino Linotype" w:cs="Arial"/>
        </w:rPr>
        <w:t xml:space="preserve">; </w:t>
      </w:r>
      <w:r w:rsidR="00E37B66" w:rsidRPr="00AA7E8A">
        <w:rPr>
          <w:rFonts w:ascii="Palatino Linotype" w:hAnsi="Palatino Linotype" w:cs="Arial"/>
        </w:rPr>
        <w:t xml:space="preserve">EN LA </w:t>
      </w:r>
      <w:r w:rsidR="00E37B66">
        <w:rPr>
          <w:rFonts w:ascii="Palatino Linotype" w:hAnsi="Palatino Linotype" w:cs="Arial"/>
        </w:rPr>
        <w:t xml:space="preserve">CUADRAGÉSIMA </w:t>
      </w:r>
      <w:r w:rsidR="00150A4C">
        <w:rPr>
          <w:rFonts w:ascii="Palatino Linotype" w:hAnsi="Palatino Linotype" w:cs="Arial"/>
        </w:rPr>
        <w:t>QUINTA</w:t>
      </w:r>
      <w:r w:rsidR="000D28F9">
        <w:rPr>
          <w:rFonts w:ascii="Palatino Linotype" w:hAnsi="Palatino Linotype" w:cs="Arial"/>
        </w:rPr>
        <w:t xml:space="preserve"> </w:t>
      </w:r>
      <w:r w:rsidR="00E37B66">
        <w:rPr>
          <w:rFonts w:ascii="Palatino Linotype" w:hAnsi="Palatino Linotype" w:cs="Arial"/>
        </w:rPr>
        <w:t xml:space="preserve">SESIÓN ORDINARIA, CELEBRADA EL </w:t>
      </w:r>
      <w:r w:rsidR="00150A4C">
        <w:rPr>
          <w:rFonts w:ascii="Palatino Linotype" w:hAnsi="Palatino Linotype" w:cs="Arial"/>
        </w:rPr>
        <w:t>TRECE DE DICIEMBRE</w:t>
      </w:r>
      <w:r w:rsidR="00E37B66">
        <w:rPr>
          <w:rFonts w:ascii="Palatino Linotype" w:hAnsi="Palatino Linotype" w:cs="Arial"/>
        </w:rPr>
        <w:t xml:space="preserve"> DE DOS MIL VEINTITRÉS, ANTE EL </w:t>
      </w:r>
      <w:r w:rsidR="00E37B66" w:rsidRPr="00AA7E8A">
        <w:rPr>
          <w:rFonts w:ascii="Palatino Linotype" w:hAnsi="Palatino Linotype" w:cs="Arial"/>
        </w:rPr>
        <w:t xml:space="preserve">SECRETARIO TÉCNICO DEL PLENO, ALEXIS TAPIA RAMÍREZ. </w:t>
      </w:r>
    </w:p>
    <w:p w14:paraId="49A43F1C" w14:textId="63E80107" w:rsidR="00154C5F" w:rsidRDefault="00154C5F" w:rsidP="00154C5F">
      <w:pPr>
        <w:pStyle w:val="Prrafodelista"/>
        <w:autoSpaceDE w:val="0"/>
        <w:autoSpaceDN w:val="0"/>
        <w:adjustRightInd w:val="0"/>
        <w:spacing w:before="240" w:after="160" w:line="360" w:lineRule="auto"/>
        <w:ind w:left="0"/>
        <w:jc w:val="both"/>
        <w:rPr>
          <w:rFonts w:ascii="Palatino Linotype" w:hAnsi="Palatino Linotype"/>
          <w:bCs/>
          <w:sz w:val="18"/>
          <w:szCs w:val="18"/>
        </w:rPr>
      </w:pPr>
      <w:proofErr w:type="spellStart"/>
      <w:r>
        <w:rPr>
          <w:rFonts w:ascii="Palatino Linotype" w:hAnsi="Palatino Linotype"/>
          <w:bCs/>
          <w:sz w:val="18"/>
          <w:szCs w:val="18"/>
        </w:rPr>
        <w:t>CCR</w:t>
      </w:r>
      <w:proofErr w:type="spellEnd"/>
      <w:r>
        <w:rPr>
          <w:rFonts w:ascii="Palatino Linotype" w:hAnsi="Palatino Linotype"/>
          <w:bCs/>
          <w:sz w:val="18"/>
          <w:szCs w:val="18"/>
        </w:rPr>
        <w:t>/</w:t>
      </w:r>
      <w:proofErr w:type="spellStart"/>
      <w:r>
        <w:rPr>
          <w:rFonts w:ascii="Palatino Linotype" w:hAnsi="Palatino Linotype"/>
          <w:bCs/>
          <w:sz w:val="18"/>
          <w:szCs w:val="18"/>
        </w:rPr>
        <w:t>J</w:t>
      </w:r>
      <w:r w:rsidRPr="00280B8B">
        <w:rPr>
          <w:rFonts w:ascii="Palatino Linotype" w:hAnsi="Palatino Linotype"/>
          <w:bCs/>
          <w:sz w:val="18"/>
          <w:szCs w:val="18"/>
        </w:rPr>
        <w:t>CMA</w:t>
      </w:r>
      <w:proofErr w:type="spellEnd"/>
    </w:p>
    <w:p w14:paraId="62070D02" w14:textId="44A6761C" w:rsidR="00154C5F" w:rsidRDefault="0027225D" w:rsidP="00B436EA">
      <w:pPr>
        <w:spacing w:before="240" w:line="360" w:lineRule="auto"/>
        <w:jc w:val="both"/>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780095" behindDoc="0" locked="0" layoutInCell="1" allowOverlap="1" wp14:anchorId="410DF7DF" wp14:editId="2736EB00">
                <wp:simplePos x="0" y="0"/>
                <wp:positionH relativeFrom="column">
                  <wp:posOffset>15239</wp:posOffset>
                </wp:positionH>
                <wp:positionV relativeFrom="paragraph">
                  <wp:posOffset>170814</wp:posOffset>
                </wp:positionV>
                <wp:extent cx="6181725" cy="3895725"/>
                <wp:effectExtent l="0" t="0" r="28575" b="28575"/>
                <wp:wrapNone/>
                <wp:docPr id="1871015355" name="Straight Connector 5"/>
                <wp:cNvGraphicFramePr/>
                <a:graphic xmlns:a="http://schemas.openxmlformats.org/drawingml/2006/main">
                  <a:graphicData uri="http://schemas.microsoft.com/office/word/2010/wordprocessingShape">
                    <wps:wsp>
                      <wps:cNvCnPr/>
                      <wps:spPr>
                        <a:xfrm>
                          <a:off x="0" y="0"/>
                          <a:ext cx="6181725" cy="3895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D720B" id="Straight Connector 5" o:spid="_x0000_s1026" style="position:absolute;z-index:251780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3.45pt" to="487.95pt,3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QloAEAAJoDAAAOAAAAZHJzL2Uyb0RvYy54bWysU8tu2zAQvBfoPxC8x5IcJHEFyzkkaC9F&#10;G6TpBzDU0iLAF5aMJf99l7QtF02BokEuFJfcmd0Zrta3kzVsBxi1dx1vFjVn4KTvtdt2/OfT54sV&#10;ZzEJ1wvjHXR8D5Hfbj5+WI+hhaUfvOkBGZG42I6h40NKoa2qKAewIi58AEeXyqMViULcVj2Kkdit&#10;qZZ1fV2NHvuAXkKMdHp/uOSbwq8UyPRdqQiJmY5Tb6msWNbnvFabtWi3KMKg5bEN8YYurNCOis5U&#10;9yIJ9oL6FZXVEn30Ki2kt5VXSksoGkhNU/+h5scgAhQtZE4Ms03x/Wjlt92de0CyYQyxjeEBs4pJ&#10;oc1f6o9Nxaz9bBZMiUk6vG5Wzc3yijNJd5erT1c5IJ7qDA8Y0xfwluVNx412WY1oxe5rTIfUUwrh&#10;zg2UXdobyMnGPYJiuqeSTUGX2YA7g2wn6FWFlOBScyxdsjNMaWNmYP1v4DE/Q6HMzf+AZ0Sp7F2a&#10;wVY7j3+rnqZTy+qQf3LgoDtb8Oz7fXmaYg0NQDH3OKx5wn6PC/z8S21+AQAA//8DAFBLAwQUAAYA&#10;CAAAACEA5Opd/OAAAAAIAQAADwAAAGRycy9kb3ducmV2LnhtbEyPQUvDQBCF74L/YRnBm90YYmxj&#10;NqUUxFooxVaox212TKLZ2ZDdNum/dzzpaWZ4jzffy+ejbcUZe984UnA/iUAglc40VCl43z/fTUH4&#10;oMno1hEquKCHeXF9levMuIHe8LwLleAQ8plWUIfQZVL6skar/cR1SKx9ut7qwGdfSdPrgcNtK+Mo&#10;SqXVDfGHWne4rLH83p2sgk2/Wi0X68sXbT/scIjXh+3r+KLU7c24eAIRcAx/ZvjFZ3QomOnoTmS8&#10;aBXECRt5pDMQLM8eH3g5KkiTKAFZ5PJ/geIHAAD//wMAUEsBAi0AFAAGAAgAAAAhALaDOJL+AAAA&#10;4QEAABMAAAAAAAAAAAAAAAAAAAAAAFtDb250ZW50X1R5cGVzXS54bWxQSwECLQAUAAYACAAAACEA&#10;OP0h/9YAAACUAQAACwAAAAAAAAAAAAAAAAAvAQAAX3JlbHMvLnJlbHNQSwECLQAUAAYACAAAACEA&#10;0YI0JaABAACaAwAADgAAAAAAAAAAAAAAAAAuAgAAZHJzL2Uyb0RvYy54bWxQSwECLQAUAAYACAAA&#10;ACEA5Opd/OAAAAAIAQAADwAAAAAAAAAAAAAAAAD6AwAAZHJzL2Rvd25yZXYueG1sUEsFBgAAAAAE&#10;AAQA8wAAAAcFAAAAAA==&#10;" strokecolor="#5b9bd5 [3204]" strokeweight=".5pt">
                <v:stroke joinstyle="miter"/>
              </v:line>
            </w:pict>
          </mc:Fallback>
        </mc:AlternateContent>
      </w:r>
    </w:p>
    <w:p w14:paraId="1FAFA7ED" w14:textId="77777777" w:rsidR="00154C5F" w:rsidRDefault="00154C5F" w:rsidP="00B436EA">
      <w:pPr>
        <w:spacing w:before="240" w:line="360" w:lineRule="auto"/>
        <w:jc w:val="both"/>
        <w:rPr>
          <w:rFonts w:ascii="Palatino Linotype" w:hAnsi="Palatino Linotype"/>
          <w:sz w:val="24"/>
          <w:szCs w:val="24"/>
        </w:rPr>
      </w:pPr>
    </w:p>
    <w:p w14:paraId="4FC607E1" w14:textId="77777777" w:rsidR="00154C5F" w:rsidRDefault="00154C5F" w:rsidP="00B436EA">
      <w:pPr>
        <w:spacing w:before="240" w:line="360" w:lineRule="auto"/>
        <w:jc w:val="both"/>
        <w:rPr>
          <w:rFonts w:ascii="Palatino Linotype" w:hAnsi="Palatino Linotype"/>
          <w:sz w:val="24"/>
          <w:szCs w:val="24"/>
        </w:rPr>
      </w:pPr>
    </w:p>
    <w:p w14:paraId="73DB2431" w14:textId="77777777" w:rsidR="00154C5F" w:rsidRDefault="00154C5F" w:rsidP="00B436EA">
      <w:pPr>
        <w:spacing w:before="240" w:line="360" w:lineRule="auto"/>
        <w:jc w:val="both"/>
        <w:rPr>
          <w:rFonts w:ascii="Palatino Linotype" w:hAnsi="Palatino Linotype"/>
          <w:sz w:val="24"/>
          <w:szCs w:val="24"/>
        </w:rPr>
      </w:pPr>
    </w:p>
    <w:p w14:paraId="1301B5AA" w14:textId="77777777" w:rsidR="00154C5F" w:rsidRDefault="00154C5F" w:rsidP="00B436EA">
      <w:pPr>
        <w:spacing w:before="240" w:line="360" w:lineRule="auto"/>
        <w:jc w:val="both"/>
        <w:rPr>
          <w:rFonts w:ascii="Palatino Linotype" w:hAnsi="Palatino Linotype"/>
          <w:sz w:val="24"/>
          <w:szCs w:val="24"/>
        </w:rPr>
      </w:pPr>
    </w:p>
    <w:p w14:paraId="7263DA32" w14:textId="77777777" w:rsidR="003E3072" w:rsidRDefault="003E3072" w:rsidP="00B436EA">
      <w:pPr>
        <w:spacing w:before="240" w:line="360" w:lineRule="auto"/>
        <w:jc w:val="both"/>
        <w:rPr>
          <w:rFonts w:ascii="Palatino Linotype" w:hAnsi="Palatino Linotype"/>
          <w:sz w:val="24"/>
          <w:szCs w:val="24"/>
        </w:rPr>
      </w:pPr>
    </w:p>
    <w:p w14:paraId="27A4D9D6" w14:textId="77777777" w:rsidR="003E3072" w:rsidRDefault="003E3072" w:rsidP="00B436EA">
      <w:pPr>
        <w:spacing w:before="240" w:line="360" w:lineRule="auto"/>
        <w:jc w:val="both"/>
        <w:rPr>
          <w:rFonts w:ascii="Palatino Linotype" w:hAnsi="Palatino Linotype"/>
          <w:sz w:val="24"/>
          <w:szCs w:val="24"/>
        </w:rPr>
      </w:pPr>
    </w:p>
    <w:p w14:paraId="5C9E97FA" w14:textId="77777777" w:rsidR="003E3072" w:rsidRDefault="003E3072" w:rsidP="00B436EA">
      <w:pPr>
        <w:spacing w:before="240" w:line="360" w:lineRule="auto"/>
        <w:jc w:val="both"/>
        <w:rPr>
          <w:rFonts w:ascii="Palatino Linotype" w:hAnsi="Palatino Linotype"/>
          <w:sz w:val="24"/>
          <w:szCs w:val="24"/>
        </w:rPr>
      </w:pPr>
    </w:p>
    <w:p w14:paraId="6F299793" w14:textId="77777777" w:rsidR="003E3072" w:rsidRDefault="003E3072" w:rsidP="00B436EA">
      <w:pPr>
        <w:spacing w:before="240" w:line="360" w:lineRule="auto"/>
        <w:jc w:val="both"/>
        <w:rPr>
          <w:rFonts w:ascii="Palatino Linotype" w:hAnsi="Palatino Linotype"/>
          <w:sz w:val="24"/>
          <w:szCs w:val="24"/>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p w14:paraId="734B1E2F" w14:textId="77777777" w:rsidR="003E3072" w:rsidRDefault="003E3072" w:rsidP="00B436EA">
      <w:pPr>
        <w:spacing w:before="240" w:line="360" w:lineRule="auto"/>
        <w:jc w:val="both"/>
        <w:rPr>
          <w:rFonts w:ascii="Palatino Linotype" w:hAnsi="Palatino Linotype"/>
          <w:sz w:val="24"/>
          <w:szCs w:val="24"/>
        </w:rPr>
      </w:pPr>
    </w:p>
    <w:p w14:paraId="456781E4" w14:textId="77777777" w:rsidR="003E3072" w:rsidRDefault="003E3072" w:rsidP="00B436EA">
      <w:pPr>
        <w:spacing w:before="240" w:line="360" w:lineRule="auto"/>
        <w:jc w:val="both"/>
        <w:rPr>
          <w:rFonts w:ascii="Palatino Linotype" w:hAnsi="Palatino Linotype"/>
          <w:sz w:val="24"/>
          <w:szCs w:val="24"/>
        </w:rPr>
      </w:pPr>
    </w:p>
    <w:p w14:paraId="1DDB48B8" w14:textId="77777777" w:rsidR="003E3072" w:rsidRDefault="003E3072" w:rsidP="00B436EA">
      <w:pPr>
        <w:spacing w:before="240" w:line="360" w:lineRule="auto"/>
        <w:jc w:val="both"/>
        <w:rPr>
          <w:rFonts w:ascii="Palatino Linotype" w:hAnsi="Palatino Linotype"/>
          <w:sz w:val="24"/>
          <w:szCs w:val="24"/>
        </w:rPr>
      </w:pPr>
    </w:p>
    <w:p w14:paraId="0018F579" w14:textId="77777777" w:rsidR="003E3072" w:rsidRDefault="003E3072" w:rsidP="00B436EA">
      <w:pPr>
        <w:spacing w:before="240" w:line="360" w:lineRule="auto"/>
        <w:jc w:val="both"/>
        <w:rPr>
          <w:rFonts w:ascii="Palatino Linotype" w:hAnsi="Palatino Linotype"/>
          <w:sz w:val="24"/>
          <w:szCs w:val="24"/>
        </w:rPr>
      </w:pPr>
    </w:p>
    <w:sectPr w:rsidR="003E3072" w:rsidSect="00FB4AAD">
      <w:headerReference w:type="even" r:id="rId11"/>
      <w:headerReference w:type="default" r:id="rId12"/>
      <w:footerReference w:type="even"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E3D0C" w14:textId="77777777" w:rsidR="00BE2E30" w:rsidRDefault="00BE2E30" w:rsidP="006168E4">
      <w:pPr>
        <w:spacing w:after="0" w:line="240" w:lineRule="auto"/>
      </w:pPr>
      <w:r>
        <w:separator/>
      </w:r>
    </w:p>
  </w:endnote>
  <w:endnote w:type="continuationSeparator" w:id="0">
    <w:p w14:paraId="0846A1D9" w14:textId="77777777" w:rsidR="00BE2E30" w:rsidRDefault="00BE2E3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3B9F" w14:textId="77777777" w:rsidR="00C558EC" w:rsidRDefault="00C558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31</w:t>
    </w:r>
    <w:r w:rsidRPr="000B69FA">
      <w:rPr>
        <w:rFonts w:ascii="Palatino Linotype" w:hAnsi="Palatino Linotype"/>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BA46A" w14:textId="77777777" w:rsidR="00BE2E30" w:rsidRDefault="00BE2E30" w:rsidP="006168E4">
      <w:pPr>
        <w:spacing w:after="0" w:line="240" w:lineRule="auto"/>
      </w:pPr>
      <w:r>
        <w:separator/>
      </w:r>
    </w:p>
  </w:footnote>
  <w:footnote w:type="continuationSeparator" w:id="0">
    <w:p w14:paraId="13077318" w14:textId="77777777" w:rsidR="00BE2E30" w:rsidRDefault="00BE2E30" w:rsidP="006168E4">
      <w:pPr>
        <w:spacing w:after="0" w:line="240" w:lineRule="auto"/>
      </w:pPr>
      <w:r>
        <w:continuationSeparator/>
      </w:r>
    </w:p>
  </w:footnote>
  <w:footnote w:id="1">
    <w:p w14:paraId="369896DE" w14:textId="77777777" w:rsidR="007729BE" w:rsidRPr="00911081" w:rsidRDefault="007729BE" w:rsidP="007729BE">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6E08A6F" w14:textId="77777777" w:rsidR="007729BE" w:rsidRPr="00911081" w:rsidRDefault="007729BE" w:rsidP="007729BE">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A3B31" w14:textId="77777777" w:rsidR="00C558EC" w:rsidRDefault="00C558E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7F2DE57B" w14:textId="0FB02051"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39027A">
            <w:rPr>
              <w:rFonts w:ascii="Palatino Linotype" w:hAnsi="Palatino Linotype" w:cs="Arial"/>
              <w:bCs/>
              <w:sz w:val="24"/>
              <w:lang w:eastAsia="es-MX"/>
            </w:rPr>
            <w:t>7780</w:t>
          </w:r>
          <w:r w:rsidR="00C70B4A">
            <w:rPr>
              <w:rFonts w:ascii="Palatino Linotype" w:hAnsi="Palatino Linotype" w:cs="Arial"/>
              <w:bCs/>
              <w:sz w:val="24"/>
              <w:lang w:eastAsia="es-MX"/>
            </w:rPr>
            <w:t>/</w:t>
          </w:r>
          <w:proofErr w:type="spellStart"/>
          <w:r w:rsidR="00C70B4A">
            <w:rPr>
              <w:rFonts w:ascii="Palatino Linotype" w:hAnsi="Palatino Linotype" w:cs="Arial"/>
              <w:bCs/>
              <w:sz w:val="24"/>
              <w:lang w:eastAsia="es-MX"/>
            </w:rPr>
            <w:t>INFOEM</w:t>
          </w:r>
          <w:proofErr w:type="spellEnd"/>
          <w:r w:rsidR="00C70B4A">
            <w:rPr>
              <w:rFonts w:ascii="Palatino Linotype" w:hAnsi="Palatino Linotype" w:cs="Arial"/>
              <w:bCs/>
              <w:sz w:val="24"/>
              <w:lang w:eastAsia="es-MX"/>
            </w:rPr>
            <w:t>/IP/</w:t>
          </w:r>
          <w:proofErr w:type="spellStart"/>
          <w:r w:rsidR="00C70B4A">
            <w:rPr>
              <w:rFonts w:ascii="Palatino Linotype" w:hAnsi="Palatino Linotype" w:cs="Arial"/>
              <w:bCs/>
              <w:sz w:val="24"/>
              <w:lang w:eastAsia="es-MX"/>
            </w:rPr>
            <w:t>RR</w:t>
          </w:r>
          <w:proofErr w:type="spellEnd"/>
          <w:r w:rsidR="00C70B4A">
            <w:rPr>
              <w:rFonts w:ascii="Palatino Linotype" w:hAnsi="Palatino Linotype" w:cs="Arial"/>
              <w:bCs/>
              <w:sz w:val="24"/>
              <w:lang w:eastAsia="es-MX"/>
            </w:rPr>
            <w:t>/202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7AE6738E" w:rsidR="00C70B4A" w:rsidRPr="00F06FED" w:rsidRDefault="0039027A"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Tribunal Electoral del Estado de México </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084B110A" w14:textId="520AA5AB"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39027A">
            <w:rPr>
              <w:rFonts w:ascii="Palatino Linotype" w:hAnsi="Palatino Linotype" w:cs="Arial"/>
              <w:bCs/>
              <w:sz w:val="24"/>
              <w:lang w:eastAsia="es-MX"/>
            </w:rPr>
            <w:t>7780</w:t>
          </w:r>
          <w:r w:rsidR="00C70B4A">
            <w:rPr>
              <w:rFonts w:ascii="Palatino Linotype" w:hAnsi="Palatino Linotype" w:cs="Arial"/>
              <w:bCs/>
              <w:sz w:val="24"/>
              <w:lang w:eastAsia="es-MX"/>
            </w:rPr>
            <w:t>/</w:t>
          </w:r>
          <w:proofErr w:type="spellStart"/>
          <w:r w:rsidR="00C70B4A">
            <w:rPr>
              <w:rFonts w:ascii="Palatino Linotype" w:hAnsi="Palatino Linotype" w:cs="Arial"/>
              <w:bCs/>
              <w:sz w:val="24"/>
              <w:lang w:eastAsia="es-MX"/>
            </w:rPr>
            <w:t>INFOEM</w:t>
          </w:r>
          <w:proofErr w:type="spellEnd"/>
          <w:r w:rsidR="00C70B4A">
            <w:rPr>
              <w:rFonts w:ascii="Palatino Linotype" w:hAnsi="Palatino Linotype" w:cs="Arial"/>
              <w:bCs/>
              <w:sz w:val="24"/>
              <w:lang w:eastAsia="es-MX"/>
            </w:rPr>
            <w:t>/IP/</w:t>
          </w:r>
          <w:proofErr w:type="spellStart"/>
          <w:r w:rsidR="00C70B4A">
            <w:rPr>
              <w:rFonts w:ascii="Palatino Linotype" w:hAnsi="Palatino Linotype" w:cs="Arial"/>
              <w:bCs/>
              <w:sz w:val="24"/>
              <w:lang w:eastAsia="es-MX"/>
            </w:rPr>
            <w:t>RR</w:t>
          </w:r>
          <w:proofErr w:type="spellEnd"/>
          <w:r w:rsidR="00C70B4A">
            <w:rPr>
              <w:rFonts w:ascii="Palatino Linotype" w:hAnsi="Palatino Linotype" w:cs="Arial"/>
              <w:bCs/>
              <w:sz w:val="24"/>
              <w:lang w:eastAsia="es-MX"/>
            </w:rPr>
            <w:t>/202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6BC49443" w:rsidR="00C70B4A" w:rsidRPr="00F06FED" w:rsidRDefault="00C558EC" w:rsidP="00870B18">
          <w:pPr>
            <w:spacing w:after="120" w:line="256" w:lineRule="auto"/>
            <w:ind w:left="637" w:right="214"/>
            <w:jc w:val="both"/>
            <w:rPr>
              <w:rFonts w:ascii="Palatino Linotype" w:hAnsi="Palatino Linotype" w:cs="Arial"/>
            </w:rPr>
          </w:pPr>
          <w:proofErr w:type="spellStart"/>
          <w:r>
            <w:rPr>
              <w:rFonts w:ascii="Palatino Linotype" w:hAnsi="Palatino Linotype" w:cs="Arial"/>
            </w:rPr>
            <w:t>XXXX</w:t>
          </w:r>
          <w:proofErr w:type="spellEnd"/>
          <w:r w:rsidR="0039027A">
            <w:rPr>
              <w:rFonts w:ascii="Palatino Linotype" w:hAnsi="Palatino Linotype" w:cs="Arial"/>
            </w:rPr>
            <w:t xml:space="preserve"> </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15461638" w:rsidR="00C70B4A" w:rsidRDefault="0039027A"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Tribunal Electoral del Estado de México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6A28"/>
    <w:multiLevelType w:val="hybridMultilevel"/>
    <w:tmpl w:val="19DE9950"/>
    <w:lvl w:ilvl="0" w:tplc="307EA660">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4F6271"/>
    <w:multiLevelType w:val="hybridMultilevel"/>
    <w:tmpl w:val="890646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F4468D"/>
    <w:multiLevelType w:val="hybridMultilevel"/>
    <w:tmpl w:val="9B42A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F04268"/>
    <w:multiLevelType w:val="hybridMultilevel"/>
    <w:tmpl w:val="9F5C0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632511"/>
    <w:multiLevelType w:val="hybridMultilevel"/>
    <w:tmpl w:val="3A74ED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1FDE4F93"/>
    <w:multiLevelType w:val="hybridMultilevel"/>
    <w:tmpl w:val="E7D8C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8259F8"/>
    <w:multiLevelType w:val="hybridMultilevel"/>
    <w:tmpl w:val="AEA22B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1E3971"/>
    <w:multiLevelType w:val="hybridMultilevel"/>
    <w:tmpl w:val="B198B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D744F8"/>
    <w:multiLevelType w:val="hybridMultilevel"/>
    <w:tmpl w:val="2CD8C2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B8435B"/>
    <w:multiLevelType w:val="hybridMultilevel"/>
    <w:tmpl w:val="E26869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2" w15:restartNumberingAfterBreak="0">
    <w:nsid w:val="37DE7809"/>
    <w:multiLevelType w:val="hybridMultilevel"/>
    <w:tmpl w:val="61FA48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3E446C"/>
    <w:multiLevelType w:val="hybridMultilevel"/>
    <w:tmpl w:val="2B96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D5634E"/>
    <w:multiLevelType w:val="hybridMultilevel"/>
    <w:tmpl w:val="35E06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6A04FD"/>
    <w:multiLevelType w:val="hybridMultilevel"/>
    <w:tmpl w:val="4C3E590E"/>
    <w:lvl w:ilvl="0" w:tplc="4A900424">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42D369B9"/>
    <w:multiLevelType w:val="hybridMultilevel"/>
    <w:tmpl w:val="6956A03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7" w15:restartNumberingAfterBreak="0">
    <w:nsid w:val="444B34F8"/>
    <w:multiLevelType w:val="hybridMultilevel"/>
    <w:tmpl w:val="76C011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44966B2C"/>
    <w:multiLevelType w:val="hybridMultilevel"/>
    <w:tmpl w:val="A4BAE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8A3FAA"/>
    <w:multiLevelType w:val="hybridMultilevel"/>
    <w:tmpl w:val="5DD63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C67A7F"/>
    <w:multiLevelType w:val="hybridMultilevel"/>
    <w:tmpl w:val="7AACB9E0"/>
    <w:lvl w:ilvl="0" w:tplc="B54A62D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A13903"/>
    <w:multiLevelType w:val="hybridMultilevel"/>
    <w:tmpl w:val="250828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47550F3"/>
    <w:multiLevelType w:val="hybridMultilevel"/>
    <w:tmpl w:val="A79ED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1F2C16"/>
    <w:multiLevelType w:val="hybridMultilevel"/>
    <w:tmpl w:val="2B5CE9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9013DFC"/>
    <w:multiLevelType w:val="hybridMultilevel"/>
    <w:tmpl w:val="45BEE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8" w15:restartNumberingAfterBreak="0">
    <w:nsid w:val="5C9B6767"/>
    <w:multiLevelType w:val="hybridMultilevel"/>
    <w:tmpl w:val="9042C7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2D576D"/>
    <w:multiLevelType w:val="hybridMultilevel"/>
    <w:tmpl w:val="71D442DE"/>
    <w:lvl w:ilvl="0" w:tplc="933A9A28">
      <w:start w:val="1"/>
      <w:numFmt w:val="bullet"/>
      <w:lvlText w:val="-"/>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66F63E8A"/>
    <w:multiLevelType w:val="hybridMultilevel"/>
    <w:tmpl w:val="41105988"/>
    <w:lvl w:ilvl="0" w:tplc="37F2B7F2">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E978A1"/>
    <w:multiLevelType w:val="hybridMultilevel"/>
    <w:tmpl w:val="2704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8FD78BE"/>
    <w:multiLevelType w:val="hybridMultilevel"/>
    <w:tmpl w:val="13CCE64A"/>
    <w:lvl w:ilvl="0" w:tplc="E4AC588A">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69DD061F"/>
    <w:multiLevelType w:val="hybridMultilevel"/>
    <w:tmpl w:val="96C6AF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5"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6B403C8A"/>
    <w:multiLevelType w:val="hybridMultilevel"/>
    <w:tmpl w:val="818C597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7" w15:restartNumberingAfterBreak="0">
    <w:nsid w:val="6BEC1AFF"/>
    <w:multiLevelType w:val="hybridMultilevel"/>
    <w:tmpl w:val="E02A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CC7AA4"/>
    <w:multiLevelType w:val="hybridMultilevel"/>
    <w:tmpl w:val="5B96FF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2169A9"/>
    <w:multiLevelType w:val="hybridMultilevel"/>
    <w:tmpl w:val="8392EC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CB593B"/>
    <w:multiLevelType w:val="hybridMultilevel"/>
    <w:tmpl w:val="F7947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1D72084"/>
    <w:multiLevelType w:val="hybridMultilevel"/>
    <w:tmpl w:val="5EEAC29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15:restartNumberingAfterBreak="0">
    <w:nsid w:val="723A59A2"/>
    <w:multiLevelType w:val="hybridMultilevel"/>
    <w:tmpl w:val="DA60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963C15"/>
    <w:multiLevelType w:val="hybridMultilevel"/>
    <w:tmpl w:val="A386D794"/>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386340"/>
    <w:multiLevelType w:val="hybridMultilevel"/>
    <w:tmpl w:val="8A901A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342423"/>
    <w:multiLevelType w:val="hybridMultilevel"/>
    <w:tmpl w:val="84647480"/>
    <w:lvl w:ilvl="0" w:tplc="8E4A1094">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7" w15:restartNumberingAfterBreak="0">
    <w:nsid w:val="79713176"/>
    <w:multiLevelType w:val="hybridMultilevel"/>
    <w:tmpl w:val="62A00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E6262D"/>
    <w:multiLevelType w:val="hybridMultilevel"/>
    <w:tmpl w:val="1AA69D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06072757">
    <w:abstractNumId w:val="34"/>
  </w:num>
  <w:num w:numId="2" w16cid:durableId="1636250913">
    <w:abstractNumId w:val="47"/>
  </w:num>
  <w:num w:numId="3" w16cid:durableId="1409838631">
    <w:abstractNumId w:val="6"/>
  </w:num>
  <w:num w:numId="4" w16cid:durableId="1312102109">
    <w:abstractNumId w:val="28"/>
  </w:num>
  <w:num w:numId="5" w16cid:durableId="1682047203">
    <w:abstractNumId w:val="45"/>
  </w:num>
  <w:num w:numId="6" w16cid:durableId="1331366660">
    <w:abstractNumId w:val="23"/>
  </w:num>
  <w:num w:numId="7" w16cid:durableId="1632592892">
    <w:abstractNumId w:val="49"/>
  </w:num>
  <w:num w:numId="8" w16cid:durableId="2066369611">
    <w:abstractNumId w:val="11"/>
  </w:num>
  <w:num w:numId="9" w16cid:durableId="281227578">
    <w:abstractNumId w:val="36"/>
  </w:num>
  <w:num w:numId="10" w16cid:durableId="862279735">
    <w:abstractNumId w:val="16"/>
  </w:num>
  <w:num w:numId="11" w16cid:durableId="287442552">
    <w:abstractNumId w:val="5"/>
  </w:num>
  <w:num w:numId="12" w16cid:durableId="1269775793">
    <w:abstractNumId w:val="26"/>
  </w:num>
  <w:num w:numId="13" w16cid:durableId="2036733833">
    <w:abstractNumId w:val="44"/>
  </w:num>
  <w:num w:numId="14" w16cid:durableId="1483155067">
    <w:abstractNumId w:val="1"/>
  </w:num>
  <w:num w:numId="15" w16cid:durableId="1960530610">
    <w:abstractNumId w:val="42"/>
  </w:num>
  <w:num w:numId="16" w16cid:durableId="45613175">
    <w:abstractNumId w:val="39"/>
  </w:num>
  <w:num w:numId="17" w16cid:durableId="397896962">
    <w:abstractNumId w:val="12"/>
  </w:num>
  <w:num w:numId="18" w16cid:durableId="744227832">
    <w:abstractNumId w:val="27"/>
  </w:num>
  <w:num w:numId="19" w16cid:durableId="1950352748">
    <w:abstractNumId w:val="13"/>
  </w:num>
  <w:num w:numId="20" w16cid:durableId="442462972">
    <w:abstractNumId w:val="41"/>
  </w:num>
  <w:num w:numId="21" w16cid:durableId="746194281">
    <w:abstractNumId w:val="31"/>
  </w:num>
  <w:num w:numId="22" w16cid:durableId="1466005069">
    <w:abstractNumId w:val="33"/>
  </w:num>
  <w:num w:numId="23" w16cid:durableId="2084328958">
    <w:abstractNumId w:val="46"/>
  </w:num>
  <w:num w:numId="24" w16cid:durableId="971402525">
    <w:abstractNumId w:val="43"/>
  </w:num>
  <w:num w:numId="25" w16cid:durableId="763961220">
    <w:abstractNumId w:val="29"/>
  </w:num>
  <w:num w:numId="26" w16cid:durableId="1355961080">
    <w:abstractNumId w:val="25"/>
  </w:num>
  <w:num w:numId="27" w16cid:durableId="740371077">
    <w:abstractNumId w:val="15"/>
  </w:num>
  <w:num w:numId="28" w16cid:durableId="1585643564">
    <w:abstractNumId w:val="14"/>
  </w:num>
  <w:num w:numId="29" w16cid:durableId="12996145">
    <w:abstractNumId w:val="35"/>
  </w:num>
  <w:num w:numId="30" w16cid:durableId="1309168510">
    <w:abstractNumId w:val="18"/>
  </w:num>
  <w:num w:numId="31" w16cid:durableId="537280119">
    <w:abstractNumId w:val="24"/>
  </w:num>
  <w:num w:numId="32" w16cid:durableId="1599174447">
    <w:abstractNumId w:val="2"/>
  </w:num>
  <w:num w:numId="33" w16cid:durableId="1694769598">
    <w:abstractNumId w:val="3"/>
  </w:num>
  <w:num w:numId="34" w16cid:durableId="1829666123">
    <w:abstractNumId w:val="0"/>
  </w:num>
  <w:num w:numId="35" w16cid:durableId="485899348">
    <w:abstractNumId w:val="4"/>
  </w:num>
  <w:num w:numId="36" w16cid:durableId="820118866">
    <w:abstractNumId w:val="17"/>
  </w:num>
  <w:num w:numId="37" w16cid:durableId="177551686">
    <w:abstractNumId w:val="37"/>
  </w:num>
  <w:num w:numId="38" w16cid:durableId="441800586">
    <w:abstractNumId w:val="48"/>
  </w:num>
  <w:num w:numId="39" w16cid:durableId="90009209">
    <w:abstractNumId w:val="20"/>
  </w:num>
  <w:num w:numId="40" w16cid:durableId="1812166766">
    <w:abstractNumId w:val="10"/>
  </w:num>
  <w:num w:numId="41" w16cid:durableId="1966499175">
    <w:abstractNumId w:val="32"/>
  </w:num>
  <w:num w:numId="42" w16cid:durableId="2138638955">
    <w:abstractNumId w:val="7"/>
  </w:num>
  <w:num w:numId="43" w16cid:durableId="1442186980">
    <w:abstractNumId w:val="30"/>
  </w:num>
  <w:num w:numId="44" w16cid:durableId="919950708">
    <w:abstractNumId w:val="22"/>
  </w:num>
  <w:num w:numId="45" w16cid:durableId="1300185753">
    <w:abstractNumId w:val="40"/>
  </w:num>
  <w:num w:numId="46" w16cid:durableId="333727746">
    <w:abstractNumId w:val="8"/>
  </w:num>
  <w:num w:numId="47" w16cid:durableId="1335180012">
    <w:abstractNumId w:val="38"/>
  </w:num>
  <w:num w:numId="48" w16cid:durableId="1426225151">
    <w:abstractNumId w:val="19"/>
  </w:num>
  <w:num w:numId="49" w16cid:durableId="1919173499">
    <w:abstractNumId w:val="9"/>
  </w:num>
  <w:num w:numId="50" w16cid:durableId="11474754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630D"/>
    <w:rsid w:val="000163D4"/>
    <w:rsid w:val="000170DF"/>
    <w:rsid w:val="00020A70"/>
    <w:rsid w:val="00021CBD"/>
    <w:rsid w:val="00022604"/>
    <w:rsid w:val="000236FA"/>
    <w:rsid w:val="0002450B"/>
    <w:rsid w:val="00025509"/>
    <w:rsid w:val="0002766F"/>
    <w:rsid w:val="000306A7"/>
    <w:rsid w:val="00031C92"/>
    <w:rsid w:val="000363A2"/>
    <w:rsid w:val="0004199A"/>
    <w:rsid w:val="00045379"/>
    <w:rsid w:val="000461DF"/>
    <w:rsid w:val="00046AD8"/>
    <w:rsid w:val="00054BC2"/>
    <w:rsid w:val="00054DD0"/>
    <w:rsid w:val="00055224"/>
    <w:rsid w:val="0005543E"/>
    <w:rsid w:val="0005622A"/>
    <w:rsid w:val="0006076C"/>
    <w:rsid w:val="00060C0C"/>
    <w:rsid w:val="00060FB3"/>
    <w:rsid w:val="00061821"/>
    <w:rsid w:val="000623F9"/>
    <w:rsid w:val="00062482"/>
    <w:rsid w:val="00062D5C"/>
    <w:rsid w:val="00063A10"/>
    <w:rsid w:val="00063EFB"/>
    <w:rsid w:val="00063F93"/>
    <w:rsid w:val="000644E5"/>
    <w:rsid w:val="000662F8"/>
    <w:rsid w:val="00073E78"/>
    <w:rsid w:val="000758EF"/>
    <w:rsid w:val="00081988"/>
    <w:rsid w:val="0008582E"/>
    <w:rsid w:val="00090AFC"/>
    <w:rsid w:val="00091552"/>
    <w:rsid w:val="00091C3A"/>
    <w:rsid w:val="00093E92"/>
    <w:rsid w:val="000A157B"/>
    <w:rsid w:val="000A2D37"/>
    <w:rsid w:val="000A3486"/>
    <w:rsid w:val="000A44C7"/>
    <w:rsid w:val="000A4DD1"/>
    <w:rsid w:val="000A70F8"/>
    <w:rsid w:val="000A71F4"/>
    <w:rsid w:val="000A733E"/>
    <w:rsid w:val="000A79DA"/>
    <w:rsid w:val="000B0B8F"/>
    <w:rsid w:val="000B1702"/>
    <w:rsid w:val="000B4B51"/>
    <w:rsid w:val="000B7158"/>
    <w:rsid w:val="000C1477"/>
    <w:rsid w:val="000C309C"/>
    <w:rsid w:val="000C3E68"/>
    <w:rsid w:val="000C5B8B"/>
    <w:rsid w:val="000C797E"/>
    <w:rsid w:val="000C7E6E"/>
    <w:rsid w:val="000D0BC5"/>
    <w:rsid w:val="000D1B55"/>
    <w:rsid w:val="000D28F9"/>
    <w:rsid w:val="000D3C75"/>
    <w:rsid w:val="000D53CB"/>
    <w:rsid w:val="000D6116"/>
    <w:rsid w:val="000D7A3D"/>
    <w:rsid w:val="000D7B04"/>
    <w:rsid w:val="000E0557"/>
    <w:rsid w:val="000E0655"/>
    <w:rsid w:val="000E0A71"/>
    <w:rsid w:val="000E686B"/>
    <w:rsid w:val="000F110B"/>
    <w:rsid w:val="000F3EDB"/>
    <w:rsid w:val="000F3EE7"/>
    <w:rsid w:val="000F68B1"/>
    <w:rsid w:val="000F6F19"/>
    <w:rsid w:val="000F7AC2"/>
    <w:rsid w:val="00100E19"/>
    <w:rsid w:val="00102D69"/>
    <w:rsid w:val="00110EDB"/>
    <w:rsid w:val="00111DCD"/>
    <w:rsid w:val="00114CF9"/>
    <w:rsid w:val="0011564C"/>
    <w:rsid w:val="001167AA"/>
    <w:rsid w:val="00117157"/>
    <w:rsid w:val="00123898"/>
    <w:rsid w:val="00124855"/>
    <w:rsid w:val="00124EC6"/>
    <w:rsid w:val="001254F5"/>
    <w:rsid w:val="001336D3"/>
    <w:rsid w:val="001364AA"/>
    <w:rsid w:val="00136FAD"/>
    <w:rsid w:val="00140579"/>
    <w:rsid w:val="00143D5F"/>
    <w:rsid w:val="00144B4A"/>
    <w:rsid w:val="00146F0A"/>
    <w:rsid w:val="00146FFD"/>
    <w:rsid w:val="00147B36"/>
    <w:rsid w:val="00150196"/>
    <w:rsid w:val="00150A4C"/>
    <w:rsid w:val="00150D1D"/>
    <w:rsid w:val="00152124"/>
    <w:rsid w:val="00152C2B"/>
    <w:rsid w:val="001542FC"/>
    <w:rsid w:val="00154C5F"/>
    <w:rsid w:val="001646D0"/>
    <w:rsid w:val="001657E6"/>
    <w:rsid w:val="0017006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91926"/>
    <w:rsid w:val="00193784"/>
    <w:rsid w:val="00193FB6"/>
    <w:rsid w:val="001942EE"/>
    <w:rsid w:val="001A02EC"/>
    <w:rsid w:val="001A0906"/>
    <w:rsid w:val="001A22D7"/>
    <w:rsid w:val="001A32F0"/>
    <w:rsid w:val="001A577E"/>
    <w:rsid w:val="001A58DE"/>
    <w:rsid w:val="001A7C9B"/>
    <w:rsid w:val="001B05B9"/>
    <w:rsid w:val="001B1519"/>
    <w:rsid w:val="001B1BC8"/>
    <w:rsid w:val="001B1F55"/>
    <w:rsid w:val="001B7B88"/>
    <w:rsid w:val="001C0BAD"/>
    <w:rsid w:val="001C1E07"/>
    <w:rsid w:val="001C7319"/>
    <w:rsid w:val="001C7D87"/>
    <w:rsid w:val="001D299A"/>
    <w:rsid w:val="001D3E87"/>
    <w:rsid w:val="001D5F16"/>
    <w:rsid w:val="001D6FAB"/>
    <w:rsid w:val="001E0EC8"/>
    <w:rsid w:val="001E1D18"/>
    <w:rsid w:val="001E2C0F"/>
    <w:rsid w:val="001E668A"/>
    <w:rsid w:val="001E6A63"/>
    <w:rsid w:val="001F0A4F"/>
    <w:rsid w:val="001F2A14"/>
    <w:rsid w:val="001F3F0E"/>
    <w:rsid w:val="001F4ADC"/>
    <w:rsid w:val="001F5597"/>
    <w:rsid w:val="001F71ED"/>
    <w:rsid w:val="00203D3A"/>
    <w:rsid w:val="00203FF3"/>
    <w:rsid w:val="002044B4"/>
    <w:rsid w:val="00207086"/>
    <w:rsid w:val="00210B06"/>
    <w:rsid w:val="00211D60"/>
    <w:rsid w:val="0021501E"/>
    <w:rsid w:val="0021546A"/>
    <w:rsid w:val="0021572A"/>
    <w:rsid w:val="002205C0"/>
    <w:rsid w:val="0022494A"/>
    <w:rsid w:val="00225507"/>
    <w:rsid w:val="00232223"/>
    <w:rsid w:val="0023373D"/>
    <w:rsid w:val="00233D7E"/>
    <w:rsid w:val="00233EF7"/>
    <w:rsid w:val="0023423C"/>
    <w:rsid w:val="00237F4F"/>
    <w:rsid w:val="0024112D"/>
    <w:rsid w:val="002428BA"/>
    <w:rsid w:val="00244177"/>
    <w:rsid w:val="002537F1"/>
    <w:rsid w:val="00254477"/>
    <w:rsid w:val="00257337"/>
    <w:rsid w:val="002577FE"/>
    <w:rsid w:val="0025780C"/>
    <w:rsid w:val="002609D8"/>
    <w:rsid w:val="00262CBE"/>
    <w:rsid w:val="002642D3"/>
    <w:rsid w:val="002646EF"/>
    <w:rsid w:val="00266AE6"/>
    <w:rsid w:val="00267C18"/>
    <w:rsid w:val="0027225D"/>
    <w:rsid w:val="00273D0E"/>
    <w:rsid w:val="002764D6"/>
    <w:rsid w:val="00280B8B"/>
    <w:rsid w:val="00282235"/>
    <w:rsid w:val="0029026C"/>
    <w:rsid w:val="00292350"/>
    <w:rsid w:val="00292DC0"/>
    <w:rsid w:val="00293C29"/>
    <w:rsid w:val="00294345"/>
    <w:rsid w:val="00297EF9"/>
    <w:rsid w:val="002A0E16"/>
    <w:rsid w:val="002A2034"/>
    <w:rsid w:val="002A24F4"/>
    <w:rsid w:val="002A38BF"/>
    <w:rsid w:val="002A429A"/>
    <w:rsid w:val="002A597E"/>
    <w:rsid w:val="002A79A4"/>
    <w:rsid w:val="002B0FB9"/>
    <w:rsid w:val="002B4382"/>
    <w:rsid w:val="002B5DBD"/>
    <w:rsid w:val="002B72F9"/>
    <w:rsid w:val="002B7D92"/>
    <w:rsid w:val="002C498D"/>
    <w:rsid w:val="002C4FE1"/>
    <w:rsid w:val="002C72D2"/>
    <w:rsid w:val="002D1B28"/>
    <w:rsid w:val="002D2F00"/>
    <w:rsid w:val="002D79E2"/>
    <w:rsid w:val="002D7A5D"/>
    <w:rsid w:val="002E0A4A"/>
    <w:rsid w:val="002E0BC4"/>
    <w:rsid w:val="002E21B4"/>
    <w:rsid w:val="002E2D7B"/>
    <w:rsid w:val="002E5E6A"/>
    <w:rsid w:val="002E6FBB"/>
    <w:rsid w:val="002F22FA"/>
    <w:rsid w:val="002F37BE"/>
    <w:rsid w:val="002F41CA"/>
    <w:rsid w:val="002F4C6A"/>
    <w:rsid w:val="002F527C"/>
    <w:rsid w:val="002F70F6"/>
    <w:rsid w:val="00300D0B"/>
    <w:rsid w:val="003043BE"/>
    <w:rsid w:val="00305181"/>
    <w:rsid w:val="00306096"/>
    <w:rsid w:val="00306974"/>
    <w:rsid w:val="00307014"/>
    <w:rsid w:val="00307CAC"/>
    <w:rsid w:val="00313A1F"/>
    <w:rsid w:val="00314F93"/>
    <w:rsid w:val="0031645D"/>
    <w:rsid w:val="00320A67"/>
    <w:rsid w:val="00324AC9"/>
    <w:rsid w:val="003272FB"/>
    <w:rsid w:val="00330857"/>
    <w:rsid w:val="00330C50"/>
    <w:rsid w:val="00331499"/>
    <w:rsid w:val="0033580E"/>
    <w:rsid w:val="00337F09"/>
    <w:rsid w:val="00343D1E"/>
    <w:rsid w:val="0035054D"/>
    <w:rsid w:val="00354258"/>
    <w:rsid w:val="00355593"/>
    <w:rsid w:val="00357548"/>
    <w:rsid w:val="00357E0E"/>
    <w:rsid w:val="00361B9C"/>
    <w:rsid w:val="00361D89"/>
    <w:rsid w:val="00367265"/>
    <w:rsid w:val="003672FB"/>
    <w:rsid w:val="00370588"/>
    <w:rsid w:val="00370797"/>
    <w:rsid w:val="003707FE"/>
    <w:rsid w:val="00370C79"/>
    <w:rsid w:val="003712F3"/>
    <w:rsid w:val="00372A32"/>
    <w:rsid w:val="00372D3E"/>
    <w:rsid w:val="00374549"/>
    <w:rsid w:val="003746C6"/>
    <w:rsid w:val="00375763"/>
    <w:rsid w:val="00375BEA"/>
    <w:rsid w:val="00376CEC"/>
    <w:rsid w:val="00380758"/>
    <w:rsid w:val="003810B1"/>
    <w:rsid w:val="003815E5"/>
    <w:rsid w:val="00381E2B"/>
    <w:rsid w:val="003821A1"/>
    <w:rsid w:val="003838B4"/>
    <w:rsid w:val="00384029"/>
    <w:rsid w:val="00385BBD"/>
    <w:rsid w:val="00387929"/>
    <w:rsid w:val="0039027A"/>
    <w:rsid w:val="00390988"/>
    <w:rsid w:val="0039347E"/>
    <w:rsid w:val="00393D5B"/>
    <w:rsid w:val="0039460D"/>
    <w:rsid w:val="00394873"/>
    <w:rsid w:val="00394A1E"/>
    <w:rsid w:val="003968C7"/>
    <w:rsid w:val="003A2246"/>
    <w:rsid w:val="003A2658"/>
    <w:rsid w:val="003A4CF6"/>
    <w:rsid w:val="003A61F9"/>
    <w:rsid w:val="003A6975"/>
    <w:rsid w:val="003B0793"/>
    <w:rsid w:val="003B0D66"/>
    <w:rsid w:val="003B11BA"/>
    <w:rsid w:val="003B1E88"/>
    <w:rsid w:val="003B5E96"/>
    <w:rsid w:val="003B6792"/>
    <w:rsid w:val="003C0DF8"/>
    <w:rsid w:val="003C3F7B"/>
    <w:rsid w:val="003C5243"/>
    <w:rsid w:val="003C53ED"/>
    <w:rsid w:val="003D0B7E"/>
    <w:rsid w:val="003D4E0F"/>
    <w:rsid w:val="003D5C0A"/>
    <w:rsid w:val="003E16E1"/>
    <w:rsid w:val="003E1871"/>
    <w:rsid w:val="003E3072"/>
    <w:rsid w:val="003E504D"/>
    <w:rsid w:val="003E656A"/>
    <w:rsid w:val="003E78B7"/>
    <w:rsid w:val="003F0230"/>
    <w:rsid w:val="003F094C"/>
    <w:rsid w:val="003F3016"/>
    <w:rsid w:val="003F38EB"/>
    <w:rsid w:val="003F76E5"/>
    <w:rsid w:val="003F7952"/>
    <w:rsid w:val="004012CF"/>
    <w:rsid w:val="004015EE"/>
    <w:rsid w:val="00402FF3"/>
    <w:rsid w:val="0040673A"/>
    <w:rsid w:val="004069EB"/>
    <w:rsid w:val="00410ACB"/>
    <w:rsid w:val="00411E6F"/>
    <w:rsid w:val="00412600"/>
    <w:rsid w:val="004150FE"/>
    <w:rsid w:val="00421D09"/>
    <w:rsid w:val="00422ED2"/>
    <w:rsid w:val="00423213"/>
    <w:rsid w:val="0042416D"/>
    <w:rsid w:val="00424487"/>
    <w:rsid w:val="00424EA1"/>
    <w:rsid w:val="00435290"/>
    <w:rsid w:val="00436802"/>
    <w:rsid w:val="00437E68"/>
    <w:rsid w:val="00442E45"/>
    <w:rsid w:val="00443AD4"/>
    <w:rsid w:val="0044438E"/>
    <w:rsid w:val="00445C0F"/>
    <w:rsid w:val="00451448"/>
    <w:rsid w:val="004516EB"/>
    <w:rsid w:val="004529B6"/>
    <w:rsid w:val="00453DBD"/>
    <w:rsid w:val="00454CE6"/>
    <w:rsid w:val="00455463"/>
    <w:rsid w:val="00457305"/>
    <w:rsid w:val="00457955"/>
    <w:rsid w:val="00462881"/>
    <w:rsid w:val="00462DA6"/>
    <w:rsid w:val="004640F2"/>
    <w:rsid w:val="00467337"/>
    <w:rsid w:val="00467C17"/>
    <w:rsid w:val="00471D57"/>
    <w:rsid w:val="00475345"/>
    <w:rsid w:val="00475F48"/>
    <w:rsid w:val="00476790"/>
    <w:rsid w:val="00477CC2"/>
    <w:rsid w:val="00477D47"/>
    <w:rsid w:val="00480C32"/>
    <w:rsid w:val="004814EA"/>
    <w:rsid w:val="0048180A"/>
    <w:rsid w:val="00481C7A"/>
    <w:rsid w:val="00487DB5"/>
    <w:rsid w:val="004906C8"/>
    <w:rsid w:val="00491877"/>
    <w:rsid w:val="00492BC7"/>
    <w:rsid w:val="004938E6"/>
    <w:rsid w:val="0049549B"/>
    <w:rsid w:val="004967E2"/>
    <w:rsid w:val="004975A8"/>
    <w:rsid w:val="004A114B"/>
    <w:rsid w:val="004A2363"/>
    <w:rsid w:val="004A290F"/>
    <w:rsid w:val="004A55D8"/>
    <w:rsid w:val="004A5FFD"/>
    <w:rsid w:val="004A6A62"/>
    <w:rsid w:val="004A7CE2"/>
    <w:rsid w:val="004B031A"/>
    <w:rsid w:val="004B1236"/>
    <w:rsid w:val="004B1ACE"/>
    <w:rsid w:val="004B234F"/>
    <w:rsid w:val="004B353F"/>
    <w:rsid w:val="004B59BB"/>
    <w:rsid w:val="004B5CCC"/>
    <w:rsid w:val="004C117E"/>
    <w:rsid w:val="004C2845"/>
    <w:rsid w:val="004C3081"/>
    <w:rsid w:val="004C5149"/>
    <w:rsid w:val="004C7961"/>
    <w:rsid w:val="004D0658"/>
    <w:rsid w:val="004D08EB"/>
    <w:rsid w:val="004D16C3"/>
    <w:rsid w:val="004D3B15"/>
    <w:rsid w:val="004D54E3"/>
    <w:rsid w:val="004D6459"/>
    <w:rsid w:val="004D761E"/>
    <w:rsid w:val="004E1A3D"/>
    <w:rsid w:val="004E1A71"/>
    <w:rsid w:val="004E2371"/>
    <w:rsid w:val="004E3C3B"/>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28DD"/>
    <w:rsid w:val="00513F18"/>
    <w:rsid w:val="00513FC4"/>
    <w:rsid w:val="00514207"/>
    <w:rsid w:val="005146B1"/>
    <w:rsid w:val="005149BE"/>
    <w:rsid w:val="00515090"/>
    <w:rsid w:val="005179E4"/>
    <w:rsid w:val="00520593"/>
    <w:rsid w:val="00521E57"/>
    <w:rsid w:val="00525093"/>
    <w:rsid w:val="005305EA"/>
    <w:rsid w:val="00530E42"/>
    <w:rsid w:val="0053201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472B"/>
    <w:rsid w:val="00555D9A"/>
    <w:rsid w:val="00556513"/>
    <w:rsid w:val="00557F13"/>
    <w:rsid w:val="00561ABC"/>
    <w:rsid w:val="00562653"/>
    <w:rsid w:val="00563CE8"/>
    <w:rsid w:val="00564AD9"/>
    <w:rsid w:val="005662E2"/>
    <w:rsid w:val="00571389"/>
    <w:rsid w:val="005733EB"/>
    <w:rsid w:val="005734C5"/>
    <w:rsid w:val="00573F5C"/>
    <w:rsid w:val="0057453A"/>
    <w:rsid w:val="00575268"/>
    <w:rsid w:val="00576D51"/>
    <w:rsid w:val="0057792B"/>
    <w:rsid w:val="00580802"/>
    <w:rsid w:val="00581A22"/>
    <w:rsid w:val="00585EC8"/>
    <w:rsid w:val="005860CB"/>
    <w:rsid w:val="005918F3"/>
    <w:rsid w:val="00592EF9"/>
    <w:rsid w:val="00593E91"/>
    <w:rsid w:val="0059442D"/>
    <w:rsid w:val="00594D38"/>
    <w:rsid w:val="005951DA"/>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B70"/>
    <w:rsid w:val="005B5F05"/>
    <w:rsid w:val="005C06AA"/>
    <w:rsid w:val="005C17BF"/>
    <w:rsid w:val="005C57BA"/>
    <w:rsid w:val="005C5860"/>
    <w:rsid w:val="005C6982"/>
    <w:rsid w:val="005C6B74"/>
    <w:rsid w:val="005C7AEA"/>
    <w:rsid w:val="005D125D"/>
    <w:rsid w:val="005D29BF"/>
    <w:rsid w:val="005D2B59"/>
    <w:rsid w:val="005D362F"/>
    <w:rsid w:val="005D370F"/>
    <w:rsid w:val="005D3E85"/>
    <w:rsid w:val="005D44D1"/>
    <w:rsid w:val="005D53D6"/>
    <w:rsid w:val="005E1B06"/>
    <w:rsid w:val="005E265D"/>
    <w:rsid w:val="005E3D7D"/>
    <w:rsid w:val="005E4D7C"/>
    <w:rsid w:val="005E4F53"/>
    <w:rsid w:val="005E5F6A"/>
    <w:rsid w:val="005F048E"/>
    <w:rsid w:val="005F2047"/>
    <w:rsid w:val="005F2C76"/>
    <w:rsid w:val="005F57F0"/>
    <w:rsid w:val="00601010"/>
    <w:rsid w:val="006028C9"/>
    <w:rsid w:val="0060676C"/>
    <w:rsid w:val="00606B79"/>
    <w:rsid w:val="0060721D"/>
    <w:rsid w:val="0061042F"/>
    <w:rsid w:val="006168E4"/>
    <w:rsid w:val="00621F47"/>
    <w:rsid w:val="00622359"/>
    <w:rsid w:val="0062497C"/>
    <w:rsid w:val="00625200"/>
    <w:rsid w:val="006255AA"/>
    <w:rsid w:val="00630846"/>
    <w:rsid w:val="00631806"/>
    <w:rsid w:val="00636FD7"/>
    <w:rsid w:val="00637512"/>
    <w:rsid w:val="00640EE4"/>
    <w:rsid w:val="006456FA"/>
    <w:rsid w:val="006466F5"/>
    <w:rsid w:val="00646C24"/>
    <w:rsid w:val="00652BC5"/>
    <w:rsid w:val="00656060"/>
    <w:rsid w:val="00661753"/>
    <w:rsid w:val="0066216F"/>
    <w:rsid w:val="00663A16"/>
    <w:rsid w:val="00663C3F"/>
    <w:rsid w:val="00664B05"/>
    <w:rsid w:val="006654F6"/>
    <w:rsid w:val="00666CAF"/>
    <w:rsid w:val="00675390"/>
    <w:rsid w:val="00676CAA"/>
    <w:rsid w:val="006802CF"/>
    <w:rsid w:val="006827AB"/>
    <w:rsid w:val="006831E4"/>
    <w:rsid w:val="00683B62"/>
    <w:rsid w:val="006848B7"/>
    <w:rsid w:val="006868A7"/>
    <w:rsid w:val="00690791"/>
    <w:rsid w:val="006915EA"/>
    <w:rsid w:val="00694828"/>
    <w:rsid w:val="006A1B2A"/>
    <w:rsid w:val="006A3810"/>
    <w:rsid w:val="006A65EE"/>
    <w:rsid w:val="006A68B8"/>
    <w:rsid w:val="006A6B72"/>
    <w:rsid w:val="006A7CEB"/>
    <w:rsid w:val="006B1953"/>
    <w:rsid w:val="006B1BF1"/>
    <w:rsid w:val="006B20F0"/>
    <w:rsid w:val="006B26E3"/>
    <w:rsid w:val="006B3085"/>
    <w:rsid w:val="006B69CF"/>
    <w:rsid w:val="006B7444"/>
    <w:rsid w:val="006C00DA"/>
    <w:rsid w:val="006C1157"/>
    <w:rsid w:val="006C17FD"/>
    <w:rsid w:val="006C1884"/>
    <w:rsid w:val="006C28CA"/>
    <w:rsid w:val="006C350D"/>
    <w:rsid w:val="006C5E56"/>
    <w:rsid w:val="006C66E4"/>
    <w:rsid w:val="006D23FC"/>
    <w:rsid w:val="006D643D"/>
    <w:rsid w:val="006E063C"/>
    <w:rsid w:val="006E0EA3"/>
    <w:rsid w:val="006E3851"/>
    <w:rsid w:val="006E53FF"/>
    <w:rsid w:val="006E7EEE"/>
    <w:rsid w:val="006F1167"/>
    <w:rsid w:val="006F4044"/>
    <w:rsid w:val="006F46DC"/>
    <w:rsid w:val="006F4CC6"/>
    <w:rsid w:val="006F6BBD"/>
    <w:rsid w:val="00701033"/>
    <w:rsid w:val="00701A3F"/>
    <w:rsid w:val="00701E4C"/>
    <w:rsid w:val="007028EB"/>
    <w:rsid w:val="00702A03"/>
    <w:rsid w:val="00704BD8"/>
    <w:rsid w:val="00704EFD"/>
    <w:rsid w:val="007051A0"/>
    <w:rsid w:val="00705B96"/>
    <w:rsid w:val="007078C8"/>
    <w:rsid w:val="00710005"/>
    <w:rsid w:val="00712E3A"/>
    <w:rsid w:val="00713CE6"/>
    <w:rsid w:val="007169EF"/>
    <w:rsid w:val="00717DB6"/>
    <w:rsid w:val="00721506"/>
    <w:rsid w:val="007216DB"/>
    <w:rsid w:val="0072323D"/>
    <w:rsid w:val="007246D3"/>
    <w:rsid w:val="00725F5A"/>
    <w:rsid w:val="007274EC"/>
    <w:rsid w:val="00737175"/>
    <w:rsid w:val="00737605"/>
    <w:rsid w:val="007404D5"/>
    <w:rsid w:val="00740BDD"/>
    <w:rsid w:val="007417C8"/>
    <w:rsid w:val="00744287"/>
    <w:rsid w:val="00744EEF"/>
    <w:rsid w:val="00745444"/>
    <w:rsid w:val="00745D76"/>
    <w:rsid w:val="00747109"/>
    <w:rsid w:val="00747487"/>
    <w:rsid w:val="007505EB"/>
    <w:rsid w:val="00751B4B"/>
    <w:rsid w:val="00752A9A"/>
    <w:rsid w:val="00753B42"/>
    <w:rsid w:val="00754CAE"/>
    <w:rsid w:val="00760D70"/>
    <w:rsid w:val="0076241D"/>
    <w:rsid w:val="00763EE7"/>
    <w:rsid w:val="00764DB2"/>
    <w:rsid w:val="0076623B"/>
    <w:rsid w:val="00766EFD"/>
    <w:rsid w:val="00767E4B"/>
    <w:rsid w:val="007718AD"/>
    <w:rsid w:val="007721F5"/>
    <w:rsid w:val="007729BE"/>
    <w:rsid w:val="007742A7"/>
    <w:rsid w:val="00777034"/>
    <w:rsid w:val="007851D5"/>
    <w:rsid w:val="0078766F"/>
    <w:rsid w:val="00793CFD"/>
    <w:rsid w:val="00794589"/>
    <w:rsid w:val="0079486A"/>
    <w:rsid w:val="00794F80"/>
    <w:rsid w:val="007A00E9"/>
    <w:rsid w:val="007A0454"/>
    <w:rsid w:val="007A0AE8"/>
    <w:rsid w:val="007A0E44"/>
    <w:rsid w:val="007A1C9E"/>
    <w:rsid w:val="007A4CA1"/>
    <w:rsid w:val="007A5DFD"/>
    <w:rsid w:val="007A5F49"/>
    <w:rsid w:val="007B0398"/>
    <w:rsid w:val="007B2C77"/>
    <w:rsid w:val="007B2E78"/>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07B4"/>
    <w:rsid w:val="007E319E"/>
    <w:rsid w:val="007E4FA1"/>
    <w:rsid w:val="007E7B07"/>
    <w:rsid w:val="007E7BAB"/>
    <w:rsid w:val="007E7DCE"/>
    <w:rsid w:val="007E7FA9"/>
    <w:rsid w:val="007F20AC"/>
    <w:rsid w:val="007F4BB2"/>
    <w:rsid w:val="007F6623"/>
    <w:rsid w:val="00802C56"/>
    <w:rsid w:val="008053CE"/>
    <w:rsid w:val="008056BC"/>
    <w:rsid w:val="00806EE9"/>
    <w:rsid w:val="00807750"/>
    <w:rsid w:val="00807E35"/>
    <w:rsid w:val="00811205"/>
    <w:rsid w:val="00812C48"/>
    <w:rsid w:val="00814097"/>
    <w:rsid w:val="008146F9"/>
    <w:rsid w:val="00814D7C"/>
    <w:rsid w:val="00821413"/>
    <w:rsid w:val="008218CD"/>
    <w:rsid w:val="00821AEB"/>
    <w:rsid w:val="00821E26"/>
    <w:rsid w:val="00824DCD"/>
    <w:rsid w:val="00827964"/>
    <w:rsid w:val="008311A6"/>
    <w:rsid w:val="008327EA"/>
    <w:rsid w:val="00833E8A"/>
    <w:rsid w:val="008349CC"/>
    <w:rsid w:val="00834D2F"/>
    <w:rsid w:val="0083510D"/>
    <w:rsid w:val="008357C0"/>
    <w:rsid w:val="00836987"/>
    <w:rsid w:val="00844009"/>
    <w:rsid w:val="00844569"/>
    <w:rsid w:val="00844CDE"/>
    <w:rsid w:val="00845083"/>
    <w:rsid w:val="00847CAF"/>
    <w:rsid w:val="00847D23"/>
    <w:rsid w:val="008556FF"/>
    <w:rsid w:val="0085680C"/>
    <w:rsid w:val="00857106"/>
    <w:rsid w:val="00857765"/>
    <w:rsid w:val="00861770"/>
    <w:rsid w:val="00863327"/>
    <w:rsid w:val="00863A40"/>
    <w:rsid w:val="0086704E"/>
    <w:rsid w:val="00867B0E"/>
    <w:rsid w:val="00867F7E"/>
    <w:rsid w:val="00870B18"/>
    <w:rsid w:val="00870F44"/>
    <w:rsid w:val="00872ECB"/>
    <w:rsid w:val="0087456A"/>
    <w:rsid w:val="008763E4"/>
    <w:rsid w:val="008770FC"/>
    <w:rsid w:val="00877C8E"/>
    <w:rsid w:val="00884054"/>
    <w:rsid w:val="00890B7A"/>
    <w:rsid w:val="00890C62"/>
    <w:rsid w:val="0089173B"/>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4DF4"/>
    <w:rsid w:val="008B5971"/>
    <w:rsid w:val="008B6C58"/>
    <w:rsid w:val="008B70DC"/>
    <w:rsid w:val="008B7C54"/>
    <w:rsid w:val="008C08BE"/>
    <w:rsid w:val="008C229F"/>
    <w:rsid w:val="008C32A8"/>
    <w:rsid w:val="008C3445"/>
    <w:rsid w:val="008C366D"/>
    <w:rsid w:val="008C4E94"/>
    <w:rsid w:val="008C5595"/>
    <w:rsid w:val="008C55A3"/>
    <w:rsid w:val="008C7368"/>
    <w:rsid w:val="008D32F0"/>
    <w:rsid w:val="008D595F"/>
    <w:rsid w:val="008E012F"/>
    <w:rsid w:val="008E6375"/>
    <w:rsid w:val="008F010F"/>
    <w:rsid w:val="008F17A1"/>
    <w:rsid w:val="008F2158"/>
    <w:rsid w:val="008F3D79"/>
    <w:rsid w:val="008F4670"/>
    <w:rsid w:val="008F4C65"/>
    <w:rsid w:val="008F5D20"/>
    <w:rsid w:val="008F7579"/>
    <w:rsid w:val="0090019F"/>
    <w:rsid w:val="009020B3"/>
    <w:rsid w:val="00902944"/>
    <w:rsid w:val="009041AF"/>
    <w:rsid w:val="00905422"/>
    <w:rsid w:val="009067B3"/>
    <w:rsid w:val="00906BD5"/>
    <w:rsid w:val="0090759E"/>
    <w:rsid w:val="009104D1"/>
    <w:rsid w:val="00911863"/>
    <w:rsid w:val="00913133"/>
    <w:rsid w:val="009131C3"/>
    <w:rsid w:val="0091475B"/>
    <w:rsid w:val="00914DC8"/>
    <w:rsid w:val="0092120C"/>
    <w:rsid w:val="00921AC3"/>
    <w:rsid w:val="00921DB9"/>
    <w:rsid w:val="0092403D"/>
    <w:rsid w:val="00924E40"/>
    <w:rsid w:val="0092524A"/>
    <w:rsid w:val="00925E60"/>
    <w:rsid w:val="00926C36"/>
    <w:rsid w:val="009304CD"/>
    <w:rsid w:val="00933BEE"/>
    <w:rsid w:val="00934304"/>
    <w:rsid w:val="00934415"/>
    <w:rsid w:val="009402DB"/>
    <w:rsid w:val="00942E41"/>
    <w:rsid w:val="009440D8"/>
    <w:rsid w:val="009449B8"/>
    <w:rsid w:val="00944DC9"/>
    <w:rsid w:val="00944F1C"/>
    <w:rsid w:val="00945203"/>
    <w:rsid w:val="009454E7"/>
    <w:rsid w:val="0094603F"/>
    <w:rsid w:val="00946F3D"/>
    <w:rsid w:val="009478D8"/>
    <w:rsid w:val="00951F85"/>
    <w:rsid w:val="00952850"/>
    <w:rsid w:val="009555DC"/>
    <w:rsid w:val="009611E0"/>
    <w:rsid w:val="00961302"/>
    <w:rsid w:val="00962383"/>
    <w:rsid w:val="00963120"/>
    <w:rsid w:val="009645F8"/>
    <w:rsid w:val="0096478F"/>
    <w:rsid w:val="00965FEE"/>
    <w:rsid w:val="0096643B"/>
    <w:rsid w:val="00966B7A"/>
    <w:rsid w:val="00967852"/>
    <w:rsid w:val="009706B5"/>
    <w:rsid w:val="009726B9"/>
    <w:rsid w:val="00972BDF"/>
    <w:rsid w:val="00972CF8"/>
    <w:rsid w:val="009732F5"/>
    <w:rsid w:val="00973AFB"/>
    <w:rsid w:val="00973F49"/>
    <w:rsid w:val="00981203"/>
    <w:rsid w:val="0098182D"/>
    <w:rsid w:val="00982A98"/>
    <w:rsid w:val="009855E2"/>
    <w:rsid w:val="00987C03"/>
    <w:rsid w:val="00990E3D"/>
    <w:rsid w:val="00992977"/>
    <w:rsid w:val="00992B07"/>
    <w:rsid w:val="0099557F"/>
    <w:rsid w:val="009A148F"/>
    <w:rsid w:val="009A3511"/>
    <w:rsid w:val="009A686F"/>
    <w:rsid w:val="009A7912"/>
    <w:rsid w:val="009B0094"/>
    <w:rsid w:val="009B28E9"/>
    <w:rsid w:val="009B33A8"/>
    <w:rsid w:val="009B3487"/>
    <w:rsid w:val="009B390A"/>
    <w:rsid w:val="009B7C61"/>
    <w:rsid w:val="009C22B1"/>
    <w:rsid w:val="009C3793"/>
    <w:rsid w:val="009C62BD"/>
    <w:rsid w:val="009C68AC"/>
    <w:rsid w:val="009D26AD"/>
    <w:rsid w:val="009D341C"/>
    <w:rsid w:val="009D3C55"/>
    <w:rsid w:val="009D45BD"/>
    <w:rsid w:val="009D5261"/>
    <w:rsid w:val="009D76A3"/>
    <w:rsid w:val="009D7939"/>
    <w:rsid w:val="009E1411"/>
    <w:rsid w:val="009E19FC"/>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136"/>
    <w:rsid w:val="00A00604"/>
    <w:rsid w:val="00A02047"/>
    <w:rsid w:val="00A02B9D"/>
    <w:rsid w:val="00A035C0"/>
    <w:rsid w:val="00A036BE"/>
    <w:rsid w:val="00A0575E"/>
    <w:rsid w:val="00A068CE"/>
    <w:rsid w:val="00A06A16"/>
    <w:rsid w:val="00A10F77"/>
    <w:rsid w:val="00A12205"/>
    <w:rsid w:val="00A139AF"/>
    <w:rsid w:val="00A20113"/>
    <w:rsid w:val="00A24B74"/>
    <w:rsid w:val="00A3248C"/>
    <w:rsid w:val="00A339E6"/>
    <w:rsid w:val="00A33EF8"/>
    <w:rsid w:val="00A34362"/>
    <w:rsid w:val="00A343D5"/>
    <w:rsid w:val="00A358E6"/>
    <w:rsid w:val="00A37C0F"/>
    <w:rsid w:val="00A409B6"/>
    <w:rsid w:val="00A422B7"/>
    <w:rsid w:val="00A424E5"/>
    <w:rsid w:val="00A44291"/>
    <w:rsid w:val="00A453DC"/>
    <w:rsid w:val="00A46457"/>
    <w:rsid w:val="00A47E33"/>
    <w:rsid w:val="00A50182"/>
    <w:rsid w:val="00A50B14"/>
    <w:rsid w:val="00A51024"/>
    <w:rsid w:val="00A51109"/>
    <w:rsid w:val="00A51F37"/>
    <w:rsid w:val="00A544DC"/>
    <w:rsid w:val="00A54E6E"/>
    <w:rsid w:val="00A55818"/>
    <w:rsid w:val="00A56153"/>
    <w:rsid w:val="00A56556"/>
    <w:rsid w:val="00A5790A"/>
    <w:rsid w:val="00A625E2"/>
    <w:rsid w:val="00A63DC7"/>
    <w:rsid w:val="00A65B7E"/>
    <w:rsid w:val="00A70289"/>
    <w:rsid w:val="00A72105"/>
    <w:rsid w:val="00A72465"/>
    <w:rsid w:val="00A75978"/>
    <w:rsid w:val="00A80C92"/>
    <w:rsid w:val="00A82461"/>
    <w:rsid w:val="00A84417"/>
    <w:rsid w:val="00A851D8"/>
    <w:rsid w:val="00A870C4"/>
    <w:rsid w:val="00A87326"/>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226E"/>
    <w:rsid w:val="00AC722C"/>
    <w:rsid w:val="00AC75C1"/>
    <w:rsid w:val="00AC7906"/>
    <w:rsid w:val="00AD1291"/>
    <w:rsid w:val="00AD134F"/>
    <w:rsid w:val="00AD1F40"/>
    <w:rsid w:val="00AD3428"/>
    <w:rsid w:val="00AD3604"/>
    <w:rsid w:val="00AD3AA2"/>
    <w:rsid w:val="00AD43B8"/>
    <w:rsid w:val="00AD4B1A"/>
    <w:rsid w:val="00AD5295"/>
    <w:rsid w:val="00AE008F"/>
    <w:rsid w:val="00AF0161"/>
    <w:rsid w:val="00AF2A1F"/>
    <w:rsid w:val="00AF2D9B"/>
    <w:rsid w:val="00B00628"/>
    <w:rsid w:val="00B0749B"/>
    <w:rsid w:val="00B10050"/>
    <w:rsid w:val="00B10A1E"/>
    <w:rsid w:val="00B11866"/>
    <w:rsid w:val="00B11E08"/>
    <w:rsid w:val="00B12FF9"/>
    <w:rsid w:val="00B14039"/>
    <w:rsid w:val="00B149FA"/>
    <w:rsid w:val="00B177F4"/>
    <w:rsid w:val="00B22242"/>
    <w:rsid w:val="00B2232C"/>
    <w:rsid w:val="00B2330D"/>
    <w:rsid w:val="00B23384"/>
    <w:rsid w:val="00B27F33"/>
    <w:rsid w:val="00B32CD3"/>
    <w:rsid w:val="00B34CED"/>
    <w:rsid w:val="00B35A93"/>
    <w:rsid w:val="00B3672D"/>
    <w:rsid w:val="00B37E9B"/>
    <w:rsid w:val="00B433C9"/>
    <w:rsid w:val="00B436EA"/>
    <w:rsid w:val="00B437D8"/>
    <w:rsid w:val="00B44ADE"/>
    <w:rsid w:val="00B46B42"/>
    <w:rsid w:val="00B4745C"/>
    <w:rsid w:val="00B52D3E"/>
    <w:rsid w:val="00B52E55"/>
    <w:rsid w:val="00B534F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24E8"/>
    <w:rsid w:val="00B73FE9"/>
    <w:rsid w:val="00B7701B"/>
    <w:rsid w:val="00B87D50"/>
    <w:rsid w:val="00B91BCB"/>
    <w:rsid w:val="00B9223B"/>
    <w:rsid w:val="00B94AAC"/>
    <w:rsid w:val="00B94AE7"/>
    <w:rsid w:val="00B953BD"/>
    <w:rsid w:val="00B95905"/>
    <w:rsid w:val="00B95E96"/>
    <w:rsid w:val="00B97421"/>
    <w:rsid w:val="00BA2A94"/>
    <w:rsid w:val="00BA4D1F"/>
    <w:rsid w:val="00BA5339"/>
    <w:rsid w:val="00BA6226"/>
    <w:rsid w:val="00BA7AD1"/>
    <w:rsid w:val="00BB0F3F"/>
    <w:rsid w:val="00BB2250"/>
    <w:rsid w:val="00BB3132"/>
    <w:rsid w:val="00BB5448"/>
    <w:rsid w:val="00BB68CA"/>
    <w:rsid w:val="00BB721B"/>
    <w:rsid w:val="00BC0FDD"/>
    <w:rsid w:val="00BC130D"/>
    <w:rsid w:val="00BC22E0"/>
    <w:rsid w:val="00BC2A46"/>
    <w:rsid w:val="00BC3FA4"/>
    <w:rsid w:val="00BD004A"/>
    <w:rsid w:val="00BD352C"/>
    <w:rsid w:val="00BD5023"/>
    <w:rsid w:val="00BD5133"/>
    <w:rsid w:val="00BD58AB"/>
    <w:rsid w:val="00BE28ED"/>
    <w:rsid w:val="00BE2E30"/>
    <w:rsid w:val="00BE3339"/>
    <w:rsid w:val="00BF1D3A"/>
    <w:rsid w:val="00C008B2"/>
    <w:rsid w:val="00C0130E"/>
    <w:rsid w:val="00C01ABC"/>
    <w:rsid w:val="00C01E1C"/>
    <w:rsid w:val="00C01F6B"/>
    <w:rsid w:val="00C02A84"/>
    <w:rsid w:val="00C07B2D"/>
    <w:rsid w:val="00C12209"/>
    <w:rsid w:val="00C135B2"/>
    <w:rsid w:val="00C14CD6"/>
    <w:rsid w:val="00C15C47"/>
    <w:rsid w:val="00C16927"/>
    <w:rsid w:val="00C16B5D"/>
    <w:rsid w:val="00C2082E"/>
    <w:rsid w:val="00C20835"/>
    <w:rsid w:val="00C22CC5"/>
    <w:rsid w:val="00C23BE8"/>
    <w:rsid w:val="00C24A09"/>
    <w:rsid w:val="00C25084"/>
    <w:rsid w:val="00C274BE"/>
    <w:rsid w:val="00C274C6"/>
    <w:rsid w:val="00C27A37"/>
    <w:rsid w:val="00C310B6"/>
    <w:rsid w:val="00C321D9"/>
    <w:rsid w:val="00C3330D"/>
    <w:rsid w:val="00C34654"/>
    <w:rsid w:val="00C347FE"/>
    <w:rsid w:val="00C357BE"/>
    <w:rsid w:val="00C4006D"/>
    <w:rsid w:val="00C4530E"/>
    <w:rsid w:val="00C45C21"/>
    <w:rsid w:val="00C52786"/>
    <w:rsid w:val="00C53F93"/>
    <w:rsid w:val="00C558EC"/>
    <w:rsid w:val="00C56C44"/>
    <w:rsid w:val="00C57028"/>
    <w:rsid w:val="00C572BB"/>
    <w:rsid w:val="00C57645"/>
    <w:rsid w:val="00C604B3"/>
    <w:rsid w:val="00C6332C"/>
    <w:rsid w:val="00C6721D"/>
    <w:rsid w:val="00C677A9"/>
    <w:rsid w:val="00C678B3"/>
    <w:rsid w:val="00C70B4A"/>
    <w:rsid w:val="00C71CD1"/>
    <w:rsid w:val="00C73143"/>
    <w:rsid w:val="00C7710B"/>
    <w:rsid w:val="00C77685"/>
    <w:rsid w:val="00C77815"/>
    <w:rsid w:val="00C77977"/>
    <w:rsid w:val="00C77ABA"/>
    <w:rsid w:val="00C8085F"/>
    <w:rsid w:val="00C81AD4"/>
    <w:rsid w:val="00C821B6"/>
    <w:rsid w:val="00C8471E"/>
    <w:rsid w:val="00C850CE"/>
    <w:rsid w:val="00C85378"/>
    <w:rsid w:val="00C90BE5"/>
    <w:rsid w:val="00C91B10"/>
    <w:rsid w:val="00C925E0"/>
    <w:rsid w:val="00C9271F"/>
    <w:rsid w:val="00C9297C"/>
    <w:rsid w:val="00C932F8"/>
    <w:rsid w:val="00C950C0"/>
    <w:rsid w:val="00C95A92"/>
    <w:rsid w:val="00C976C0"/>
    <w:rsid w:val="00CA4158"/>
    <w:rsid w:val="00CA5334"/>
    <w:rsid w:val="00CA6A85"/>
    <w:rsid w:val="00CA6FDA"/>
    <w:rsid w:val="00CB0886"/>
    <w:rsid w:val="00CB2CC0"/>
    <w:rsid w:val="00CB3B6F"/>
    <w:rsid w:val="00CB5099"/>
    <w:rsid w:val="00CC0C5F"/>
    <w:rsid w:val="00CC2F3D"/>
    <w:rsid w:val="00CC4CF6"/>
    <w:rsid w:val="00CC51A7"/>
    <w:rsid w:val="00CC5FF3"/>
    <w:rsid w:val="00CC6072"/>
    <w:rsid w:val="00CD1612"/>
    <w:rsid w:val="00CD262A"/>
    <w:rsid w:val="00CD365B"/>
    <w:rsid w:val="00CD4BFA"/>
    <w:rsid w:val="00CE0E72"/>
    <w:rsid w:val="00CE2ADF"/>
    <w:rsid w:val="00CE367D"/>
    <w:rsid w:val="00CE3B78"/>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4FEC"/>
    <w:rsid w:val="00D15546"/>
    <w:rsid w:val="00D16C97"/>
    <w:rsid w:val="00D17789"/>
    <w:rsid w:val="00D21565"/>
    <w:rsid w:val="00D2277C"/>
    <w:rsid w:val="00D22F7D"/>
    <w:rsid w:val="00D257C6"/>
    <w:rsid w:val="00D25BEE"/>
    <w:rsid w:val="00D27079"/>
    <w:rsid w:val="00D2737E"/>
    <w:rsid w:val="00D274A9"/>
    <w:rsid w:val="00D302CF"/>
    <w:rsid w:val="00D31397"/>
    <w:rsid w:val="00D32644"/>
    <w:rsid w:val="00D33619"/>
    <w:rsid w:val="00D36C02"/>
    <w:rsid w:val="00D400F4"/>
    <w:rsid w:val="00D43CF1"/>
    <w:rsid w:val="00D449AE"/>
    <w:rsid w:val="00D477C3"/>
    <w:rsid w:val="00D508EB"/>
    <w:rsid w:val="00D51B89"/>
    <w:rsid w:val="00D52AC7"/>
    <w:rsid w:val="00D54CA9"/>
    <w:rsid w:val="00D54D64"/>
    <w:rsid w:val="00D5567D"/>
    <w:rsid w:val="00D55FBE"/>
    <w:rsid w:val="00D604FD"/>
    <w:rsid w:val="00D61241"/>
    <w:rsid w:val="00D6165D"/>
    <w:rsid w:val="00D6340F"/>
    <w:rsid w:val="00D6535E"/>
    <w:rsid w:val="00D654EC"/>
    <w:rsid w:val="00D6681B"/>
    <w:rsid w:val="00D66C0C"/>
    <w:rsid w:val="00D720DC"/>
    <w:rsid w:val="00D72D16"/>
    <w:rsid w:val="00D742B9"/>
    <w:rsid w:val="00D7492C"/>
    <w:rsid w:val="00D766CC"/>
    <w:rsid w:val="00D81029"/>
    <w:rsid w:val="00D812A2"/>
    <w:rsid w:val="00D8195B"/>
    <w:rsid w:val="00D821F8"/>
    <w:rsid w:val="00D832FA"/>
    <w:rsid w:val="00D848F9"/>
    <w:rsid w:val="00D84DDC"/>
    <w:rsid w:val="00D85695"/>
    <w:rsid w:val="00D857BA"/>
    <w:rsid w:val="00D8619F"/>
    <w:rsid w:val="00D86764"/>
    <w:rsid w:val="00D870AC"/>
    <w:rsid w:val="00D90B92"/>
    <w:rsid w:val="00D92036"/>
    <w:rsid w:val="00D95611"/>
    <w:rsid w:val="00DA0DF2"/>
    <w:rsid w:val="00DA1152"/>
    <w:rsid w:val="00DA3D5F"/>
    <w:rsid w:val="00DA41D7"/>
    <w:rsid w:val="00DA494B"/>
    <w:rsid w:val="00DA58E1"/>
    <w:rsid w:val="00DA5B72"/>
    <w:rsid w:val="00DB0265"/>
    <w:rsid w:val="00DB0CE0"/>
    <w:rsid w:val="00DB5C0A"/>
    <w:rsid w:val="00DC0220"/>
    <w:rsid w:val="00DC0A85"/>
    <w:rsid w:val="00DC6B33"/>
    <w:rsid w:val="00DC6FF8"/>
    <w:rsid w:val="00DD01FC"/>
    <w:rsid w:val="00DD13E2"/>
    <w:rsid w:val="00DD435C"/>
    <w:rsid w:val="00DE47A1"/>
    <w:rsid w:val="00DE7DCC"/>
    <w:rsid w:val="00DF003C"/>
    <w:rsid w:val="00DF0E8B"/>
    <w:rsid w:val="00DF0F8A"/>
    <w:rsid w:val="00DF137F"/>
    <w:rsid w:val="00DF4501"/>
    <w:rsid w:val="00DF5C75"/>
    <w:rsid w:val="00DF65E5"/>
    <w:rsid w:val="00DF6971"/>
    <w:rsid w:val="00DF78AE"/>
    <w:rsid w:val="00E00E78"/>
    <w:rsid w:val="00E0759A"/>
    <w:rsid w:val="00E076C1"/>
    <w:rsid w:val="00E11E2E"/>
    <w:rsid w:val="00E1235F"/>
    <w:rsid w:val="00E13C83"/>
    <w:rsid w:val="00E15555"/>
    <w:rsid w:val="00E15B7D"/>
    <w:rsid w:val="00E23477"/>
    <w:rsid w:val="00E2408E"/>
    <w:rsid w:val="00E25A1A"/>
    <w:rsid w:val="00E27CDB"/>
    <w:rsid w:val="00E371EC"/>
    <w:rsid w:val="00E37B66"/>
    <w:rsid w:val="00E43116"/>
    <w:rsid w:val="00E444DA"/>
    <w:rsid w:val="00E50F38"/>
    <w:rsid w:val="00E51A48"/>
    <w:rsid w:val="00E51ACE"/>
    <w:rsid w:val="00E550AA"/>
    <w:rsid w:val="00E571F8"/>
    <w:rsid w:val="00E57E5A"/>
    <w:rsid w:val="00E6173D"/>
    <w:rsid w:val="00E6369C"/>
    <w:rsid w:val="00E63C1D"/>
    <w:rsid w:val="00E64F0A"/>
    <w:rsid w:val="00E67668"/>
    <w:rsid w:val="00E70AEE"/>
    <w:rsid w:val="00E7107E"/>
    <w:rsid w:val="00E71C93"/>
    <w:rsid w:val="00E725D5"/>
    <w:rsid w:val="00E72AE3"/>
    <w:rsid w:val="00E73B51"/>
    <w:rsid w:val="00E76B98"/>
    <w:rsid w:val="00E76D0D"/>
    <w:rsid w:val="00E8151C"/>
    <w:rsid w:val="00E81A88"/>
    <w:rsid w:val="00E81E9C"/>
    <w:rsid w:val="00E82E15"/>
    <w:rsid w:val="00E83FE9"/>
    <w:rsid w:val="00E84151"/>
    <w:rsid w:val="00E86FA6"/>
    <w:rsid w:val="00E91409"/>
    <w:rsid w:val="00E91D17"/>
    <w:rsid w:val="00E91EED"/>
    <w:rsid w:val="00E936FF"/>
    <w:rsid w:val="00E939C8"/>
    <w:rsid w:val="00E93A33"/>
    <w:rsid w:val="00E93B6B"/>
    <w:rsid w:val="00E94308"/>
    <w:rsid w:val="00E9465C"/>
    <w:rsid w:val="00E96C74"/>
    <w:rsid w:val="00EA1F89"/>
    <w:rsid w:val="00EA2512"/>
    <w:rsid w:val="00EA5177"/>
    <w:rsid w:val="00EA7FEF"/>
    <w:rsid w:val="00EB117B"/>
    <w:rsid w:val="00EB2BEB"/>
    <w:rsid w:val="00EB40D6"/>
    <w:rsid w:val="00EB4222"/>
    <w:rsid w:val="00EB5F75"/>
    <w:rsid w:val="00EB79CD"/>
    <w:rsid w:val="00EC52A5"/>
    <w:rsid w:val="00ED4C91"/>
    <w:rsid w:val="00ED5985"/>
    <w:rsid w:val="00EE0648"/>
    <w:rsid w:val="00EE079C"/>
    <w:rsid w:val="00EE0F2E"/>
    <w:rsid w:val="00EE1868"/>
    <w:rsid w:val="00EE2610"/>
    <w:rsid w:val="00EE2A41"/>
    <w:rsid w:val="00EE354B"/>
    <w:rsid w:val="00EE3C1D"/>
    <w:rsid w:val="00EE6EC2"/>
    <w:rsid w:val="00EF0144"/>
    <w:rsid w:val="00EF09FB"/>
    <w:rsid w:val="00EF102E"/>
    <w:rsid w:val="00EF1553"/>
    <w:rsid w:val="00EF1925"/>
    <w:rsid w:val="00EF1FAF"/>
    <w:rsid w:val="00EF2489"/>
    <w:rsid w:val="00EF697A"/>
    <w:rsid w:val="00F02923"/>
    <w:rsid w:val="00F0351B"/>
    <w:rsid w:val="00F048D7"/>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42B2"/>
    <w:rsid w:val="00F367F2"/>
    <w:rsid w:val="00F370A2"/>
    <w:rsid w:val="00F403EA"/>
    <w:rsid w:val="00F42452"/>
    <w:rsid w:val="00F42753"/>
    <w:rsid w:val="00F42E10"/>
    <w:rsid w:val="00F440D8"/>
    <w:rsid w:val="00F44A7B"/>
    <w:rsid w:val="00F44FFA"/>
    <w:rsid w:val="00F45B6F"/>
    <w:rsid w:val="00F46BBF"/>
    <w:rsid w:val="00F510DB"/>
    <w:rsid w:val="00F516E3"/>
    <w:rsid w:val="00F5627B"/>
    <w:rsid w:val="00F567CC"/>
    <w:rsid w:val="00F5724D"/>
    <w:rsid w:val="00F6021E"/>
    <w:rsid w:val="00F60AB3"/>
    <w:rsid w:val="00F61E57"/>
    <w:rsid w:val="00F62329"/>
    <w:rsid w:val="00F635AC"/>
    <w:rsid w:val="00F65A74"/>
    <w:rsid w:val="00F727B0"/>
    <w:rsid w:val="00F72A12"/>
    <w:rsid w:val="00F76A74"/>
    <w:rsid w:val="00F81124"/>
    <w:rsid w:val="00F816C6"/>
    <w:rsid w:val="00F817C5"/>
    <w:rsid w:val="00F841CB"/>
    <w:rsid w:val="00F853E8"/>
    <w:rsid w:val="00F858D5"/>
    <w:rsid w:val="00F909A9"/>
    <w:rsid w:val="00F919F5"/>
    <w:rsid w:val="00F91AEE"/>
    <w:rsid w:val="00F97C07"/>
    <w:rsid w:val="00FA047C"/>
    <w:rsid w:val="00FA19D2"/>
    <w:rsid w:val="00FA2545"/>
    <w:rsid w:val="00FA2625"/>
    <w:rsid w:val="00FA7EF6"/>
    <w:rsid w:val="00FB2524"/>
    <w:rsid w:val="00FB4AAD"/>
    <w:rsid w:val="00FB4E3D"/>
    <w:rsid w:val="00FB5EBB"/>
    <w:rsid w:val="00FB5F2A"/>
    <w:rsid w:val="00FB6CF8"/>
    <w:rsid w:val="00FC16E9"/>
    <w:rsid w:val="00FC279C"/>
    <w:rsid w:val="00FC45DE"/>
    <w:rsid w:val="00FC48CB"/>
    <w:rsid w:val="00FC4F9B"/>
    <w:rsid w:val="00FC59F0"/>
    <w:rsid w:val="00FC626B"/>
    <w:rsid w:val="00FD0B6D"/>
    <w:rsid w:val="00FD2DEC"/>
    <w:rsid w:val="00FD40CE"/>
    <w:rsid w:val="00FD4599"/>
    <w:rsid w:val="00FD4784"/>
    <w:rsid w:val="00FD51A0"/>
    <w:rsid w:val="00FD65FE"/>
    <w:rsid w:val="00FD7050"/>
    <w:rsid w:val="00FD74EB"/>
    <w:rsid w:val="00FE009C"/>
    <w:rsid w:val="00FE01E5"/>
    <w:rsid w:val="00FE214F"/>
    <w:rsid w:val="00FE30F4"/>
    <w:rsid w:val="00FE3DA3"/>
    <w:rsid w:val="00FE4094"/>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B8550-DB4B-4E20-B3DE-43F1E1838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2294</TotalTime>
  <Pages>31</Pages>
  <Words>5651</Words>
  <Characters>31081</Characters>
  <Application>Microsoft Office Word</Application>
  <DocSecurity>0</DocSecurity>
  <Lines>259</Lines>
  <Paragraphs>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Arturo Estanislao Macedo Albarrán</cp:lastModifiedBy>
  <cp:revision>59</cp:revision>
  <cp:lastPrinted>2019-11-07T00:56:00Z</cp:lastPrinted>
  <dcterms:created xsi:type="dcterms:W3CDTF">2023-09-04T20:43:00Z</dcterms:created>
  <dcterms:modified xsi:type="dcterms:W3CDTF">2024-01-16T17:12:00Z</dcterms:modified>
</cp:coreProperties>
</file>