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990" w:rsidRPr="00364DDC" w:rsidRDefault="00D87A3C">
      <w:pPr>
        <w:spacing w:before="240" w:after="240" w:line="360" w:lineRule="auto"/>
        <w:jc w:val="both"/>
        <w:rPr>
          <w:rFonts w:ascii="Palatino Linotype" w:eastAsia="Palatino Linotype" w:hAnsi="Palatino Linotype" w:cs="Palatino Linotype"/>
        </w:rPr>
      </w:pPr>
      <w:bookmarkStart w:id="0" w:name="_heading=h.1fob9te" w:colFirst="0" w:colLast="0"/>
      <w:bookmarkEnd w:id="0"/>
      <w:r w:rsidRPr="00364DD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veintinueve de noviembre de dos mil veintitrés. </w:t>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b/>
        </w:rPr>
        <w:t>VISTO</w:t>
      </w:r>
      <w:r w:rsidRPr="00364DDC">
        <w:rPr>
          <w:rFonts w:ascii="Palatino Linotype" w:eastAsia="Palatino Linotype" w:hAnsi="Palatino Linotype" w:cs="Palatino Linotype"/>
        </w:rPr>
        <w:t xml:space="preserve"> el expediente formado con motivo del recurso de revisión </w:t>
      </w:r>
      <w:r w:rsidRPr="00364DDC">
        <w:rPr>
          <w:rFonts w:ascii="Palatino Linotype" w:eastAsia="Palatino Linotype" w:hAnsi="Palatino Linotype" w:cs="Palatino Linotype"/>
          <w:b/>
        </w:rPr>
        <w:t>02654/INFOEM/IP/RR/2023</w:t>
      </w:r>
      <w:r w:rsidRPr="00364DDC">
        <w:rPr>
          <w:rFonts w:ascii="Palatino Linotype" w:eastAsia="Palatino Linotype" w:hAnsi="Palatino Linotype" w:cs="Palatino Linotype"/>
        </w:rPr>
        <w:t>, interpuesto por</w:t>
      </w:r>
      <w:r w:rsidR="006A4940">
        <w:rPr>
          <w:rFonts w:ascii="Palatino Linotype" w:eastAsia="Palatino Linotype" w:hAnsi="Palatino Linotype" w:cs="Palatino Linotype"/>
          <w:b/>
        </w:rPr>
        <w:t xml:space="preserve"> XXXXXXX XXXX XXXX</w:t>
      </w:r>
      <w:r w:rsidRPr="00364DDC">
        <w:rPr>
          <w:rFonts w:ascii="Palatino Linotype" w:eastAsia="Palatino Linotype" w:hAnsi="Palatino Linotype" w:cs="Palatino Linotype"/>
          <w:b/>
        </w:rPr>
        <w:t xml:space="preserve">, </w:t>
      </w:r>
      <w:r w:rsidRPr="00364DDC">
        <w:rPr>
          <w:rFonts w:ascii="Palatino Linotype" w:eastAsia="Palatino Linotype" w:hAnsi="Palatino Linotype" w:cs="Palatino Linotype"/>
        </w:rPr>
        <w:t xml:space="preserve">en lo sucesivo la parte </w:t>
      </w:r>
      <w:r w:rsidRPr="00364DDC">
        <w:rPr>
          <w:rFonts w:ascii="Palatino Linotype" w:eastAsia="Palatino Linotype" w:hAnsi="Palatino Linotype" w:cs="Palatino Linotype"/>
          <w:b/>
        </w:rPr>
        <w:t>RECURRENTE,</w:t>
      </w:r>
      <w:r w:rsidRPr="00364DDC">
        <w:rPr>
          <w:rFonts w:ascii="Palatino Linotype" w:eastAsia="Palatino Linotype" w:hAnsi="Palatino Linotype" w:cs="Palatino Linotype"/>
        </w:rPr>
        <w:t xml:space="preserve"> en contra de la respuesta a su solicitud de información con número de folio</w:t>
      </w:r>
      <w:r w:rsidRPr="00364DDC">
        <w:rPr>
          <w:rFonts w:ascii="Palatino Linotype" w:eastAsia="Palatino Linotype" w:hAnsi="Palatino Linotype" w:cs="Palatino Linotype"/>
          <w:b/>
        </w:rPr>
        <w:t xml:space="preserve"> 00064/ALMOJU/IP/2023, </w:t>
      </w:r>
      <w:r w:rsidRPr="00364DDC">
        <w:rPr>
          <w:rFonts w:ascii="Palatino Linotype" w:eastAsia="Palatino Linotype" w:hAnsi="Palatino Linotype" w:cs="Palatino Linotype"/>
        </w:rPr>
        <w:t xml:space="preserve">por parte del </w:t>
      </w:r>
      <w:r w:rsidRPr="00364DDC">
        <w:rPr>
          <w:rFonts w:ascii="Palatino Linotype" w:eastAsia="Palatino Linotype" w:hAnsi="Palatino Linotype" w:cs="Palatino Linotype"/>
          <w:b/>
        </w:rPr>
        <w:t xml:space="preserve">Ayuntamiento de Almoloya de Juárez, </w:t>
      </w:r>
      <w:r w:rsidRPr="00364DDC">
        <w:rPr>
          <w:rFonts w:ascii="Palatino Linotype" w:eastAsia="Palatino Linotype" w:hAnsi="Palatino Linotype" w:cs="Palatino Linotype"/>
        </w:rPr>
        <w:t xml:space="preserve">en lo sucesivo el </w:t>
      </w:r>
      <w:r w:rsidRPr="00364DDC">
        <w:rPr>
          <w:rFonts w:ascii="Palatino Linotype" w:eastAsia="Palatino Linotype" w:hAnsi="Palatino Linotype" w:cs="Palatino Linotype"/>
          <w:b/>
        </w:rPr>
        <w:t xml:space="preserve">SUJETO OBLIGADO, </w:t>
      </w:r>
      <w:r w:rsidRPr="00364DDC">
        <w:rPr>
          <w:rFonts w:ascii="Palatino Linotype" w:eastAsia="Palatino Linotype" w:hAnsi="Palatino Linotype" w:cs="Palatino Linotype"/>
        </w:rPr>
        <w:t xml:space="preserve">se procede a dictar la presente resolución con base en los siguientes: </w:t>
      </w:r>
    </w:p>
    <w:p w:rsidR="00306990" w:rsidRPr="00364DDC" w:rsidRDefault="00D87A3C">
      <w:pPr>
        <w:spacing w:before="240" w:after="240" w:line="360" w:lineRule="auto"/>
        <w:jc w:val="center"/>
        <w:rPr>
          <w:rFonts w:ascii="Palatino Linotype" w:eastAsia="Palatino Linotype" w:hAnsi="Palatino Linotype" w:cs="Palatino Linotype"/>
          <w:b/>
        </w:rPr>
      </w:pPr>
      <w:r w:rsidRPr="00364DDC">
        <w:rPr>
          <w:rFonts w:ascii="Palatino Linotype" w:eastAsia="Palatino Linotype" w:hAnsi="Palatino Linotype" w:cs="Palatino Linotype"/>
          <w:b/>
        </w:rPr>
        <w:t>I. A N T E C E D E N T E S</w:t>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b/>
        </w:rPr>
        <w:t>1. Solicitud de acceso a la información.</w:t>
      </w:r>
      <w:r w:rsidRPr="00364DDC">
        <w:rPr>
          <w:rFonts w:ascii="Palatino Linotype" w:eastAsia="Palatino Linotype" w:hAnsi="Palatino Linotype" w:cs="Palatino Linotype"/>
        </w:rPr>
        <w:t xml:space="preserve"> Con fecha </w:t>
      </w:r>
      <w:r w:rsidRPr="00364DDC">
        <w:rPr>
          <w:rFonts w:ascii="Palatino Linotype" w:eastAsia="Palatino Linotype" w:hAnsi="Palatino Linotype" w:cs="Palatino Linotype"/>
          <w:b/>
        </w:rPr>
        <w:t>dieciocho de abril de dos mil veintitrés,</w:t>
      </w:r>
      <w:r w:rsidRPr="00364DDC">
        <w:rPr>
          <w:rFonts w:ascii="Palatino Linotype" w:eastAsia="Palatino Linotype" w:hAnsi="Palatino Linotype" w:cs="Palatino Linotype"/>
        </w:rPr>
        <w:t xml:space="preserve"> la parte </w:t>
      </w:r>
      <w:r w:rsidRPr="00364DDC">
        <w:rPr>
          <w:rFonts w:ascii="Palatino Linotype" w:eastAsia="Palatino Linotype" w:hAnsi="Palatino Linotype" w:cs="Palatino Linotype"/>
          <w:b/>
        </w:rPr>
        <w:t xml:space="preserve">RECURRENTE </w:t>
      </w:r>
      <w:r w:rsidRPr="00364DDC">
        <w:rPr>
          <w:rFonts w:ascii="Palatino Linotype" w:eastAsia="Palatino Linotype" w:hAnsi="Palatino Linotype" w:cs="Palatino Linotype"/>
        </w:rPr>
        <w:t xml:space="preserve">presentó, a través del Sistema de Acceso a la Información Mexiquense, en lo subsecuente el </w:t>
      </w:r>
      <w:r w:rsidRPr="00364DDC">
        <w:rPr>
          <w:rFonts w:ascii="Palatino Linotype" w:eastAsia="Palatino Linotype" w:hAnsi="Palatino Linotype" w:cs="Palatino Linotype"/>
          <w:b/>
        </w:rPr>
        <w:t>SAIMEX,</w:t>
      </w:r>
      <w:r w:rsidRPr="00364DDC">
        <w:rPr>
          <w:rFonts w:ascii="Palatino Linotype" w:eastAsia="Palatino Linotype" w:hAnsi="Palatino Linotype" w:cs="Palatino Linotype"/>
        </w:rPr>
        <w:t xml:space="preserve"> ante el </w:t>
      </w:r>
      <w:r w:rsidRPr="00364DDC">
        <w:rPr>
          <w:rFonts w:ascii="Palatino Linotype" w:eastAsia="Palatino Linotype" w:hAnsi="Palatino Linotype" w:cs="Palatino Linotype"/>
          <w:b/>
        </w:rPr>
        <w:t>SUJETO OBLIGADO</w:t>
      </w:r>
      <w:r w:rsidRPr="00364DDC">
        <w:rPr>
          <w:rFonts w:ascii="Palatino Linotype" w:eastAsia="Palatino Linotype" w:hAnsi="Palatino Linotype" w:cs="Palatino Linotype"/>
        </w:rPr>
        <w:t>, la solicitud de acceso a la información pública, a la que se le asignó el número</w:t>
      </w:r>
      <w:r w:rsidRPr="00364DDC">
        <w:rPr>
          <w:rFonts w:ascii="Palatino Linotype" w:eastAsia="Palatino Linotype" w:hAnsi="Palatino Linotype" w:cs="Palatino Linotype"/>
          <w:b/>
        </w:rPr>
        <w:t xml:space="preserve"> 00064/ALMOJU/IP/2023, </w:t>
      </w:r>
      <w:r w:rsidRPr="00364DDC">
        <w:rPr>
          <w:rFonts w:ascii="Palatino Linotype" w:eastAsia="Palatino Linotype" w:hAnsi="Palatino Linotype" w:cs="Palatino Linotype"/>
        </w:rPr>
        <w:t xml:space="preserve">mediante la cual requirió la información siguiente: </w:t>
      </w:r>
    </w:p>
    <w:p w:rsidR="00306990" w:rsidRPr="00364DDC" w:rsidRDefault="00D87A3C">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364DDC">
        <w:rPr>
          <w:rFonts w:ascii="Palatino Linotype" w:eastAsia="Palatino Linotype" w:hAnsi="Palatino Linotype" w:cs="Palatino Linotype"/>
          <w:i/>
          <w:sz w:val="22"/>
          <w:szCs w:val="22"/>
        </w:rPr>
        <w:t xml:space="preserve">“solicito </w:t>
      </w:r>
      <w:proofErr w:type="spellStart"/>
      <w:r w:rsidRPr="00364DDC">
        <w:rPr>
          <w:rFonts w:ascii="Palatino Linotype" w:eastAsia="Palatino Linotype" w:hAnsi="Palatino Linotype" w:cs="Palatino Linotype"/>
          <w:i/>
          <w:sz w:val="22"/>
          <w:szCs w:val="22"/>
        </w:rPr>
        <w:t>nomina</w:t>
      </w:r>
      <w:proofErr w:type="spellEnd"/>
      <w:r w:rsidRPr="00364DDC">
        <w:rPr>
          <w:rFonts w:ascii="Palatino Linotype" w:eastAsia="Palatino Linotype" w:hAnsi="Palatino Linotype" w:cs="Palatino Linotype"/>
          <w:i/>
          <w:sz w:val="22"/>
          <w:szCs w:val="22"/>
        </w:rPr>
        <w:t xml:space="preserve"> y lista de raya del municipio de la </w:t>
      </w:r>
      <w:proofErr w:type="spellStart"/>
      <w:r w:rsidRPr="00364DDC">
        <w:rPr>
          <w:rFonts w:ascii="Palatino Linotype" w:eastAsia="Palatino Linotype" w:hAnsi="Palatino Linotype" w:cs="Palatino Linotype"/>
          <w:i/>
          <w:sz w:val="22"/>
          <w:szCs w:val="22"/>
        </w:rPr>
        <w:t>ultima</w:t>
      </w:r>
      <w:proofErr w:type="spellEnd"/>
      <w:r w:rsidRPr="00364DDC">
        <w:rPr>
          <w:rFonts w:ascii="Palatino Linotype" w:eastAsia="Palatino Linotype" w:hAnsi="Palatino Linotype" w:cs="Palatino Linotype"/>
          <w:i/>
          <w:sz w:val="22"/>
          <w:szCs w:val="22"/>
        </w:rPr>
        <w:t xml:space="preserve"> quincena de este mes.” (Sic)</w:t>
      </w:r>
    </w:p>
    <w:p w:rsidR="00306990" w:rsidRPr="00364DDC" w:rsidRDefault="00306990">
      <w:pPr>
        <w:spacing w:before="240"/>
        <w:ind w:left="851" w:right="902"/>
        <w:jc w:val="both"/>
        <w:rPr>
          <w:rFonts w:ascii="Palatino Linotype" w:eastAsia="Palatino Linotype" w:hAnsi="Palatino Linotype" w:cs="Palatino Linotype"/>
          <w:i/>
          <w:sz w:val="22"/>
          <w:szCs w:val="22"/>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b/>
        </w:rPr>
        <w:t>Modalidad de Entrega:</w:t>
      </w:r>
      <w:r w:rsidRPr="00364DDC">
        <w:rPr>
          <w:rFonts w:ascii="Palatino Linotype" w:eastAsia="Palatino Linotype" w:hAnsi="Palatino Linotype" w:cs="Palatino Linotype"/>
        </w:rPr>
        <w:t xml:space="preserve"> A través de SAIMEX.</w:t>
      </w:r>
    </w:p>
    <w:p w:rsidR="00306990" w:rsidRPr="00364DDC" w:rsidRDefault="00D87A3C">
      <w:pPr>
        <w:spacing w:before="240" w:after="240" w:line="360" w:lineRule="auto"/>
        <w:ind w:right="49"/>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rPr>
        <w:lastRenderedPageBreak/>
        <w:t xml:space="preserve">2. Respuesta. </w:t>
      </w:r>
      <w:r w:rsidRPr="00364DDC">
        <w:rPr>
          <w:rFonts w:ascii="Palatino Linotype" w:eastAsia="Palatino Linotype" w:hAnsi="Palatino Linotype" w:cs="Palatino Linotype"/>
        </w:rPr>
        <w:t xml:space="preserve">Con fecha </w:t>
      </w:r>
      <w:r w:rsidRPr="00364DDC">
        <w:rPr>
          <w:rFonts w:ascii="Palatino Linotype" w:eastAsia="Palatino Linotype" w:hAnsi="Palatino Linotype" w:cs="Palatino Linotype"/>
          <w:b/>
        </w:rPr>
        <w:t>doce de mayo de dos mil veintitrés</w:t>
      </w:r>
      <w:r w:rsidRPr="00364DDC">
        <w:rPr>
          <w:rFonts w:ascii="Palatino Linotype" w:eastAsia="Palatino Linotype" w:hAnsi="Palatino Linotype" w:cs="Palatino Linotype"/>
        </w:rPr>
        <w:t xml:space="preserve">, el </w:t>
      </w:r>
      <w:r w:rsidRPr="00364DDC">
        <w:rPr>
          <w:rFonts w:ascii="Palatino Linotype" w:eastAsia="Palatino Linotype" w:hAnsi="Palatino Linotype" w:cs="Palatino Linotype"/>
          <w:b/>
        </w:rPr>
        <w:t xml:space="preserve">SUJETO OBLIGADO </w:t>
      </w:r>
      <w:r w:rsidRPr="00364DDC">
        <w:rPr>
          <w:rFonts w:ascii="Palatino Linotype" w:eastAsia="Palatino Linotype" w:hAnsi="Palatino Linotype" w:cs="Palatino Linotype"/>
        </w:rPr>
        <w:t xml:space="preserve">envió su respuesta a la solicitud de acceso a la información a través de SAIMEX, sustancialmente en los términos siguientes: </w:t>
      </w:r>
      <w:r w:rsidRPr="00364DDC">
        <w:rPr>
          <w:rFonts w:ascii="Palatino Linotype" w:eastAsia="Palatino Linotype" w:hAnsi="Palatino Linotype" w:cs="Palatino Linotype"/>
          <w:i/>
          <w:sz w:val="22"/>
          <w:szCs w:val="22"/>
        </w:rPr>
        <w:t xml:space="preserve">  </w:t>
      </w:r>
    </w:p>
    <w:p w:rsidR="00306990" w:rsidRPr="00364DDC" w:rsidRDefault="00D87A3C">
      <w:pPr>
        <w:spacing w:before="240"/>
        <w:ind w:left="851" w:right="902"/>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06990" w:rsidRPr="00364DDC" w:rsidRDefault="00D87A3C">
      <w:pPr>
        <w:spacing w:before="240"/>
        <w:ind w:left="851" w:right="902"/>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 xml:space="preserve">Con fundamento en los Artículos 4, 12 y 59 de la Ley de Transparencia y Acceso a la Información Pública del Estado de México y Municipios se </w:t>
      </w:r>
      <w:proofErr w:type="gramStart"/>
      <w:r w:rsidRPr="00364DDC">
        <w:rPr>
          <w:rFonts w:ascii="Palatino Linotype" w:eastAsia="Palatino Linotype" w:hAnsi="Palatino Linotype" w:cs="Palatino Linotype"/>
          <w:i/>
          <w:sz w:val="22"/>
          <w:szCs w:val="22"/>
        </w:rPr>
        <w:t>adjunta</w:t>
      </w:r>
      <w:proofErr w:type="gramEnd"/>
      <w:r w:rsidRPr="00364DDC">
        <w:rPr>
          <w:rFonts w:ascii="Palatino Linotype" w:eastAsia="Palatino Linotype" w:hAnsi="Palatino Linotype" w:cs="Palatino Linotype"/>
          <w:i/>
          <w:sz w:val="22"/>
          <w:szCs w:val="22"/>
        </w:rPr>
        <w:t xml:space="preserve"> al presente la respuesta emitida por la Coordinación de Recursos Humanos, para dar cumplimiento al requerimiento interpuesto por el solicitante</w:t>
      </w:r>
    </w:p>
    <w:p w:rsidR="00306990" w:rsidRPr="00364DDC" w:rsidRDefault="00D87A3C">
      <w:pPr>
        <w:spacing w:before="240"/>
        <w:ind w:left="851" w:right="902"/>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ATENTAMENTE</w:t>
      </w:r>
    </w:p>
    <w:p w:rsidR="00306990" w:rsidRPr="00364DDC" w:rsidRDefault="00D87A3C">
      <w:pPr>
        <w:spacing w:before="240"/>
        <w:ind w:left="851" w:right="902"/>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L.D ANA KAREN RODRIGUEZ QUIJADA.” (Sic)</w:t>
      </w:r>
    </w:p>
    <w:p w:rsidR="00306990" w:rsidRPr="00364DDC" w:rsidRDefault="00D87A3C">
      <w:pPr>
        <w:spacing w:before="240" w:after="240" w:line="360" w:lineRule="auto"/>
        <w:ind w:right="49"/>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El </w:t>
      </w:r>
      <w:r w:rsidRPr="00364DDC">
        <w:rPr>
          <w:rFonts w:ascii="Palatino Linotype" w:eastAsia="Palatino Linotype" w:hAnsi="Palatino Linotype" w:cs="Palatino Linotype"/>
          <w:b/>
        </w:rPr>
        <w:t>SUJETO OBLIGADO</w:t>
      </w:r>
      <w:r w:rsidRPr="00364DDC">
        <w:rPr>
          <w:rFonts w:ascii="Palatino Linotype" w:eastAsia="Palatino Linotype" w:hAnsi="Palatino Linotype" w:cs="Palatino Linotype"/>
        </w:rPr>
        <w:t>, adjuntó a su respuesta los siguientes archivos electrónicos:</w:t>
      </w:r>
    </w:p>
    <w:p w:rsidR="00306990" w:rsidRPr="00364DDC" w:rsidRDefault="00D87A3C">
      <w:pPr>
        <w:spacing w:before="240" w:after="240"/>
        <w:ind w:right="49"/>
        <w:jc w:val="both"/>
        <w:rPr>
          <w:rFonts w:ascii="Palatino Linotype" w:eastAsia="Palatino Linotype" w:hAnsi="Palatino Linotype" w:cs="Palatino Linotype"/>
        </w:rPr>
      </w:pPr>
      <w:r w:rsidRPr="00364DDC">
        <w:rPr>
          <w:rFonts w:ascii="Palatino Linotype" w:eastAsia="Palatino Linotype" w:hAnsi="Palatino Linotype" w:cs="Palatino Linotype"/>
          <w:b/>
        </w:rPr>
        <w:t>-</w:t>
      </w:r>
      <w:r w:rsidRPr="00364DDC">
        <w:rPr>
          <w:rFonts w:ascii="Palatino Linotype" w:eastAsia="Palatino Linotype" w:hAnsi="Palatino Linotype" w:cs="Palatino Linotype"/>
        </w:rPr>
        <w:t xml:space="preserve"> “</w:t>
      </w:r>
      <w:proofErr w:type="spellStart"/>
      <w:r w:rsidRPr="00364DDC">
        <w:rPr>
          <w:rFonts w:ascii="Palatino Linotype" w:eastAsia="Palatino Linotype" w:hAnsi="Palatino Linotype" w:cs="Palatino Linotype"/>
          <w:b/>
        </w:rPr>
        <w:t>CamScanner</w:t>
      </w:r>
      <w:proofErr w:type="spellEnd"/>
      <w:r w:rsidRPr="00364DDC">
        <w:rPr>
          <w:rFonts w:ascii="Palatino Linotype" w:eastAsia="Palatino Linotype" w:hAnsi="Palatino Linotype" w:cs="Palatino Linotype"/>
          <w:b/>
        </w:rPr>
        <w:t xml:space="preserve"> 12-05-2023 10.42.pdf”, </w:t>
      </w:r>
      <w:r w:rsidRPr="00364DDC">
        <w:rPr>
          <w:rFonts w:ascii="Palatino Linotype" w:eastAsia="Palatino Linotype" w:hAnsi="Palatino Linotype" w:cs="Palatino Linotype"/>
        </w:rPr>
        <w:t>archivo electrónico el cual consta el Oficio No: PMAJ/CRH/HCV/207/2023 de cuatro fojas, suscrito por el Coordinador de Recursos Humanos en fecha once de mayo de dos mil veintitrés, en donde refiere:</w:t>
      </w:r>
    </w:p>
    <w:p w:rsidR="00306990" w:rsidRPr="00364DDC" w:rsidRDefault="00D87A3C">
      <w:pPr>
        <w:spacing w:before="240" w:after="240" w:line="360" w:lineRule="auto"/>
        <w:ind w:right="616"/>
        <w:jc w:val="both"/>
        <w:rPr>
          <w:rFonts w:ascii="Palatino Linotype" w:eastAsia="Palatino Linotype" w:hAnsi="Palatino Linotype" w:cs="Palatino Linotype"/>
        </w:rPr>
      </w:pPr>
      <w:r w:rsidRPr="00364DDC">
        <w:rPr>
          <w:rFonts w:ascii="Palatino Linotype" w:eastAsia="Palatino Linotype" w:hAnsi="Palatino Linotype" w:cs="Palatino Linotype"/>
        </w:rPr>
        <w:lastRenderedPageBreak/>
        <w:t xml:space="preserve">    </w:t>
      </w:r>
      <w:r w:rsidRPr="00364DDC">
        <w:rPr>
          <w:rFonts w:ascii="Palatino Linotype" w:eastAsia="Palatino Linotype" w:hAnsi="Palatino Linotype" w:cs="Palatino Linotype"/>
          <w:noProof/>
          <w:lang w:val="es-MX"/>
        </w:rPr>
        <w:drawing>
          <wp:inline distT="0" distB="0" distL="0" distR="0">
            <wp:extent cx="5507156" cy="7107247"/>
            <wp:effectExtent l="0" t="0" r="0" b="0"/>
            <wp:docPr id="10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507156" cy="7107247"/>
                    </a:xfrm>
                    <a:prstGeom prst="rect">
                      <a:avLst/>
                    </a:prstGeom>
                    <a:ln/>
                  </pic:spPr>
                </pic:pic>
              </a:graphicData>
            </a:graphic>
          </wp:inline>
        </w:drawing>
      </w:r>
    </w:p>
    <w:p w:rsidR="00306990" w:rsidRPr="00364DDC" w:rsidRDefault="00D87A3C">
      <w:pPr>
        <w:spacing w:before="240" w:after="240" w:line="360" w:lineRule="auto"/>
        <w:ind w:right="616"/>
        <w:jc w:val="both"/>
        <w:rPr>
          <w:rFonts w:ascii="Palatino Linotype" w:eastAsia="Palatino Linotype" w:hAnsi="Palatino Linotype" w:cs="Palatino Linotype"/>
        </w:rPr>
      </w:pPr>
      <w:r w:rsidRPr="00364DDC">
        <w:rPr>
          <w:rFonts w:ascii="Palatino Linotype" w:eastAsia="Palatino Linotype" w:hAnsi="Palatino Linotype" w:cs="Palatino Linotype"/>
          <w:noProof/>
          <w:lang w:val="es-MX"/>
        </w:rPr>
        <w:lastRenderedPageBreak/>
        <w:drawing>
          <wp:inline distT="0" distB="0" distL="0" distR="0">
            <wp:extent cx="5391902" cy="6954220"/>
            <wp:effectExtent l="0" t="0" r="0" b="0"/>
            <wp:docPr id="1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391902" cy="6954220"/>
                    </a:xfrm>
                    <a:prstGeom prst="rect">
                      <a:avLst/>
                    </a:prstGeom>
                    <a:ln/>
                  </pic:spPr>
                </pic:pic>
              </a:graphicData>
            </a:graphic>
          </wp:inline>
        </w:drawing>
      </w:r>
    </w:p>
    <w:p w:rsidR="00306990" w:rsidRPr="00364DDC" w:rsidRDefault="00D87A3C">
      <w:pPr>
        <w:spacing w:before="240" w:after="240" w:line="360" w:lineRule="auto"/>
        <w:ind w:right="616"/>
        <w:jc w:val="both"/>
        <w:rPr>
          <w:rFonts w:ascii="Palatino Linotype" w:eastAsia="Palatino Linotype" w:hAnsi="Palatino Linotype" w:cs="Palatino Linotype"/>
        </w:rPr>
      </w:pPr>
      <w:r w:rsidRPr="00364DDC">
        <w:rPr>
          <w:rFonts w:ascii="Palatino Linotype" w:eastAsia="Palatino Linotype" w:hAnsi="Palatino Linotype" w:cs="Palatino Linotype"/>
          <w:noProof/>
          <w:lang w:val="es-MX"/>
        </w:rPr>
        <w:drawing>
          <wp:inline distT="0" distB="0" distL="0" distR="0">
            <wp:extent cx="5458587" cy="7401958"/>
            <wp:effectExtent l="0" t="0" r="0" b="0"/>
            <wp:docPr id="10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458587" cy="7401958"/>
                    </a:xfrm>
                    <a:prstGeom prst="rect">
                      <a:avLst/>
                    </a:prstGeom>
                    <a:ln/>
                  </pic:spPr>
                </pic:pic>
              </a:graphicData>
            </a:graphic>
          </wp:inline>
        </w:drawing>
      </w:r>
      <w:r w:rsidRPr="00364DDC">
        <w:rPr>
          <w:rFonts w:ascii="Palatino Linotype" w:eastAsia="Palatino Linotype" w:hAnsi="Palatino Linotype" w:cs="Palatino Linotype"/>
        </w:rPr>
        <w:t xml:space="preserve">   </w:t>
      </w:r>
    </w:p>
    <w:p w:rsidR="00306990" w:rsidRPr="00364DDC" w:rsidRDefault="00D87A3C">
      <w:pPr>
        <w:spacing w:before="240" w:after="240" w:line="360" w:lineRule="auto"/>
        <w:ind w:right="49"/>
        <w:jc w:val="both"/>
        <w:rPr>
          <w:rFonts w:ascii="Palatino Linotype" w:eastAsia="Palatino Linotype" w:hAnsi="Palatino Linotype" w:cs="Palatino Linotype"/>
        </w:rPr>
      </w:pPr>
      <w:r w:rsidRPr="00364DDC">
        <w:rPr>
          <w:rFonts w:ascii="Palatino Linotype" w:eastAsia="Palatino Linotype" w:hAnsi="Palatino Linotype" w:cs="Palatino Linotype"/>
          <w:b/>
        </w:rPr>
        <w:t xml:space="preserve">3. Interposición del recurso de revisión. </w:t>
      </w:r>
      <w:r w:rsidRPr="00364DDC">
        <w:rPr>
          <w:rFonts w:ascii="Palatino Linotype" w:eastAsia="Palatino Linotype" w:hAnsi="Palatino Linotype" w:cs="Palatino Linotype"/>
        </w:rPr>
        <w:t xml:space="preserve">Inconforme con los términos de la respuesta emitida por parte del </w:t>
      </w:r>
      <w:r w:rsidRPr="00364DDC">
        <w:rPr>
          <w:rFonts w:ascii="Palatino Linotype" w:eastAsia="Palatino Linotype" w:hAnsi="Palatino Linotype" w:cs="Palatino Linotype"/>
          <w:b/>
        </w:rPr>
        <w:t>SUJETO OBLIGADO</w:t>
      </w:r>
      <w:r w:rsidRPr="00364DDC">
        <w:rPr>
          <w:rFonts w:ascii="Palatino Linotype" w:eastAsia="Palatino Linotype" w:hAnsi="Palatino Linotype" w:cs="Palatino Linotype"/>
        </w:rPr>
        <w:t xml:space="preserve">, el </w:t>
      </w:r>
      <w:r w:rsidRPr="00364DDC">
        <w:rPr>
          <w:rFonts w:ascii="Palatino Linotype" w:eastAsia="Palatino Linotype" w:hAnsi="Palatino Linotype" w:cs="Palatino Linotype"/>
          <w:b/>
        </w:rPr>
        <w:t>quince de mayo del dos mil veintitrés,</w:t>
      </w:r>
      <w:r w:rsidRPr="00364DDC">
        <w:rPr>
          <w:rFonts w:ascii="Palatino Linotype" w:eastAsia="Palatino Linotype" w:hAnsi="Palatino Linotype" w:cs="Palatino Linotype"/>
        </w:rPr>
        <w:t xml:space="preserve"> la parte </w:t>
      </w:r>
      <w:r w:rsidRPr="00364DDC">
        <w:rPr>
          <w:rFonts w:ascii="Palatino Linotype" w:eastAsia="Palatino Linotype" w:hAnsi="Palatino Linotype" w:cs="Palatino Linotype"/>
          <w:b/>
        </w:rPr>
        <w:t>RECURRENTE</w:t>
      </w:r>
      <w:r w:rsidRPr="00364DDC">
        <w:rPr>
          <w:rFonts w:ascii="Palatino Linotype" w:eastAsia="Palatino Linotype" w:hAnsi="Palatino Linotype" w:cs="Palatino Linotype"/>
        </w:rPr>
        <w:t xml:space="preserve"> interpuso el recurso de revisión a través de </w:t>
      </w:r>
      <w:r w:rsidRPr="00364DDC">
        <w:rPr>
          <w:rFonts w:ascii="Palatino Linotype" w:eastAsia="Palatino Linotype" w:hAnsi="Palatino Linotype" w:cs="Palatino Linotype"/>
          <w:b/>
        </w:rPr>
        <w:t xml:space="preserve">SAIMEX, </w:t>
      </w:r>
      <w:r w:rsidRPr="00364DDC">
        <w:rPr>
          <w:rFonts w:ascii="Palatino Linotype" w:eastAsia="Palatino Linotype" w:hAnsi="Palatino Linotype" w:cs="Palatino Linotype"/>
        </w:rPr>
        <w:t>en donde se manifestó de la siguiente manera:</w:t>
      </w:r>
    </w:p>
    <w:p w:rsidR="00306990" w:rsidRPr="00364DDC" w:rsidRDefault="00D87A3C">
      <w:pPr>
        <w:tabs>
          <w:tab w:val="left" w:pos="2745"/>
        </w:tabs>
        <w:spacing w:before="240" w:after="240" w:line="360" w:lineRule="auto"/>
        <w:jc w:val="both"/>
        <w:rPr>
          <w:rFonts w:ascii="Palatino Linotype" w:eastAsia="Palatino Linotype" w:hAnsi="Palatino Linotype" w:cs="Palatino Linotype"/>
          <w:b/>
        </w:rPr>
      </w:pPr>
      <w:r w:rsidRPr="00364DDC">
        <w:rPr>
          <w:rFonts w:ascii="Palatino Linotype" w:eastAsia="Palatino Linotype" w:hAnsi="Palatino Linotype" w:cs="Palatino Linotype"/>
          <w:b/>
        </w:rPr>
        <w:t xml:space="preserve">Acto impugnado: </w:t>
      </w:r>
      <w:r w:rsidRPr="00364DDC">
        <w:rPr>
          <w:rFonts w:ascii="Palatino Linotype" w:eastAsia="Palatino Linotype" w:hAnsi="Palatino Linotype" w:cs="Palatino Linotype"/>
          <w:b/>
        </w:rPr>
        <w:tab/>
      </w:r>
    </w:p>
    <w:p w:rsidR="00306990" w:rsidRPr="00364DDC" w:rsidRDefault="00D87A3C">
      <w:pPr>
        <w:ind w:left="851" w:right="902"/>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“respuesta emitida” (Sic)</w:t>
      </w:r>
    </w:p>
    <w:p w:rsidR="00306990" w:rsidRPr="00364DDC" w:rsidRDefault="00306990">
      <w:pPr>
        <w:ind w:left="851" w:right="902"/>
        <w:jc w:val="both"/>
        <w:rPr>
          <w:rFonts w:ascii="Palatino Linotype" w:eastAsia="Palatino Linotype" w:hAnsi="Palatino Linotype" w:cs="Palatino Linotype"/>
          <w:i/>
          <w:sz w:val="22"/>
          <w:szCs w:val="22"/>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b/>
        </w:rPr>
        <w:t>Y Razones o motivos de inconformidad</w:t>
      </w:r>
      <w:r w:rsidRPr="00364DDC">
        <w:rPr>
          <w:rFonts w:ascii="Palatino Linotype" w:eastAsia="Palatino Linotype" w:hAnsi="Palatino Linotype" w:cs="Palatino Linotype"/>
        </w:rPr>
        <w:t>:</w:t>
      </w:r>
    </w:p>
    <w:p w:rsidR="00306990" w:rsidRPr="00364DDC" w:rsidRDefault="00D87A3C">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364DDC">
        <w:rPr>
          <w:rFonts w:ascii="Palatino Linotype" w:eastAsia="Palatino Linotype" w:hAnsi="Palatino Linotype" w:cs="Palatino Linotype"/>
          <w:i/>
          <w:sz w:val="22"/>
          <w:szCs w:val="22"/>
        </w:rPr>
        <w:t xml:space="preserve"> “niegan la información ya sea por desconocimiento o bien por clara evidencia de no mostrar que y como ejercen el recurso </w:t>
      </w:r>
      <w:proofErr w:type="spellStart"/>
      <w:r w:rsidRPr="00364DDC">
        <w:rPr>
          <w:rFonts w:ascii="Palatino Linotype" w:eastAsia="Palatino Linotype" w:hAnsi="Palatino Linotype" w:cs="Palatino Linotype"/>
          <w:i/>
          <w:sz w:val="22"/>
          <w:szCs w:val="22"/>
        </w:rPr>
        <w:t>publico</w:t>
      </w:r>
      <w:proofErr w:type="spellEnd"/>
      <w:r w:rsidRPr="00364DDC">
        <w:rPr>
          <w:rFonts w:ascii="Palatino Linotype" w:eastAsia="Palatino Linotype" w:hAnsi="Palatino Linotype" w:cs="Palatino Linotype"/>
          <w:i/>
          <w:sz w:val="22"/>
          <w:szCs w:val="22"/>
        </w:rPr>
        <w:t xml:space="preserve"> en mi municipalidad, dejando claro que si no conocen el tema de transparencia </w:t>
      </w:r>
      <w:proofErr w:type="spellStart"/>
      <w:r w:rsidRPr="00364DDC">
        <w:rPr>
          <w:rFonts w:ascii="Palatino Linotype" w:eastAsia="Palatino Linotype" w:hAnsi="Palatino Linotype" w:cs="Palatino Linotype"/>
          <w:i/>
          <w:sz w:val="22"/>
          <w:szCs w:val="22"/>
        </w:rPr>
        <w:t>púedo</w:t>
      </w:r>
      <w:proofErr w:type="spellEnd"/>
      <w:r w:rsidRPr="00364DDC">
        <w:rPr>
          <w:rFonts w:ascii="Palatino Linotype" w:eastAsia="Palatino Linotype" w:hAnsi="Palatino Linotype" w:cs="Palatino Linotype"/>
          <w:i/>
          <w:sz w:val="22"/>
          <w:szCs w:val="22"/>
        </w:rPr>
        <w:t xml:space="preserve"> a </w:t>
      </w:r>
      <w:proofErr w:type="spellStart"/>
      <w:r w:rsidRPr="00364DDC">
        <w:rPr>
          <w:rFonts w:ascii="Palatino Linotype" w:eastAsia="Palatino Linotype" w:hAnsi="Palatino Linotype" w:cs="Palatino Linotype"/>
          <w:i/>
          <w:sz w:val="22"/>
          <w:szCs w:val="22"/>
        </w:rPr>
        <w:t>cudir</w:t>
      </w:r>
      <w:proofErr w:type="spellEnd"/>
      <w:r w:rsidRPr="00364DDC">
        <w:rPr>
          <w:rFonts w:ascii="Palatino Linotype" w:eastAsia="Palatino Linotype" w:hAnsi="Palatino Linotype" w:cs="Palatino Linotype"/>
          <w:i/>
          <w:sz w:val="22"/>
          <w:szCs w:val="22"/>
        </w:rPr>
        <w:t xml:space="preserve"> y darles un curso en transparencia el cual tome con gente del </w:t>
      </w:r>
      <w:proofErr w:type="spellStart"/>
      <w:r w:rsidRPr="00364DDC">
        <w:rPr>
          <w:rFonts w:ascii="Palatino Linotype" w:eastAsia="Palatino Linotype" w:hAnsi="Palatino Linotype" w:cs="Palatino Linotype"/>
          <w:i/>
          <w:sz w:val="22"/>
          <w:szCs w:val="22"/>
        </w:rPr>
        <w:t>inai</w:t>
      </w:r>
      <w:proofErr w:type="spellEnd"/>
      <w:r w:rsidRPr="00364DDC">
        <w:rPr>
          <w:rFonts w:ascii="Palatino Linotype" w:eastAsia="Palatino Linotype" w:hAnsi="Palatino Linotype" w:cs="Palatino Linotype"/>
          <w:i/>
          <w:sz w:val="22"/>
          <w:szCs w:val="22"/>
        </w:rPr>
        <w:t xml:space="preserve"> e </w:t>
      </w:r>
      <w:proofErr w:type="spellStart"/>
      <w:r w:rsidRPr="00364DDC">
        <w:rPr>
          <w:rFonts w:ascii="Palatino Linotype" w:eastAsia="Palatino Linotype" w:hAnsi="Palatino Linotype" w:cs="Palatino Linotype"/>
          <w:i/>
          <w:sz w:val="22"/>
          <w:szCs w:val="22"/>
        </w:rPr>
        <w:t>infoem</w:t>
      </w:r>
      <w:proofErr w:type="spellEnd"/>
      <w:r w:rsidRPr="00364DDC">
        <w:rPr>
          <w:rFonts w:ascii="Palatino Linotype" w:eastAsia="Palatino Linotype" w:hAnsi="Palatino Linotype" w:cs="Palatino Linotype"/>
          <w:i/>
          <w:sz w:val="22"/>
          <w:szCs w:val="22"/>
        </w:rPr>
        <w:t xml:space="preserve"> y se </w:t>
      </w:r>
      <w:proofErr w:type="spellStart"/>
      <w:r w:rsidRPr="00364DDC">
        <w:rPr>
          <w:rFonts w:ascii="Palatino Linotype" w:eastAsia="Palatino Linotype" w:hAnsi="Palatino Linotype" w:cs="Palatino Linotype"/>
          <w:i/>
          <w:sz w:val="22"/>
          <w:szCs w:val="22"/>
        </w:rPr>
        <w:t>cuales</w:t>
      </w:r>
      <w:proofErr w:type="spellEnd"/>
      <w:r w:rsidRPr="00364DDC">
        <w:rPr>
          <w:rFonts w:ascii="Palatino Linotype" w:eastAsia="Palatino Linotype" w:hAnsi="Palatino Linotype" w:cs="Palatino Linotype"/>
          <w:i/>
          <w:sz w:val="22"/>
          <w:szCs w:val="22"/>
        </w:rPr>
        <w:t xml:space="preserve"> son los alcances del derecho a la información </w:t>
      </w:r>
      <w:proofErr w:type="spellStart"/>
      <w:r w:rsidRPr="00364DDC">
        <w:rPr>
          <w:rFonts w:ascii="Palatino Linotype" w:eastAsia="Palatino Linotype" w:hAnsi="Palatino Linotype" w:cs="Palatino Linotype"/>
          <w:i/>
          <w:sz w:val="22"/>
          <w:szCs w:val="22"/>
        </w:rPr>
        <w:t>publica</w:t>
      </w:r>
      <w:proofErr w:type="spellEnd"/>
      <w:r w:rsidRPr="00364DDC">
        <w:rPr>
          <w:rFonts w:ascii="Palatino Linotype" w:eastAsia="Palatino Linotype" w:hAnsi="Palatino Linotype" w:cs="Palatino Linotype"/>
          <w:i/>
          <w:sz w:val="22"/>
          <w:szCs w:val="22"/>
        </w:rPr>
        <w:t xml:space="preserve">, comisionados </w:t>
      </w:r>
      <w:proofErr w:type="spellStart"/>
      <w:r w:rsidRPr="00364DDC">
        <w:rPr>
          <w:rFonts w:ascii="Palatino Linotype" w:eastAsia="Palatino Linotype" w:hAnsi="Palatino Linotype" w:cs="Palatino Linotype"/>
          <w:i/>
          <w:sz w:val="22"/>
          <w:szCs w:val="22"/>
        </w:rPr>
        <w:t>exigo</w:t>
      </w:r>
      <w:proofErr w:type="spellEnd"/>
      <w:r w:rsidRPr="00364DDC">
        <w:rPr>
          <w:rFonts w:ascii="Palatino Linotype" w:eastAsia="Palatino Linotype" w:hAnsi="Palatino Linotype" w:cs="Palatino Linotype"/>
          <w:i/>
          <w:sz w:val="22"/>
          <w:szCs w:val="22"/>
        </w:rPr>
        <w:t xml:space="preserve"> claridad y se me otorgue mi petición </w:t>
      </w:r>
      <w:proofErr w:type="spellStart"/>
      <w:r w:rsidRPr="00364DDC">
        <w:rPr>
          <w:rFonts w:ascii="Palatino Linotype" w:eastAsia="Palatino Linotype" w:hAnsi="Palatino Linotype" w:cs="Palatino Linotype"/>
          <w:i/>
          <w:sz w:val="22"/>
          <w:szCs w:val="22"/>
        </w:rPr>
        <w:t>asi</w:t>
      </w:r>
      <w:proofErr w:type="spellEnd"/>
      <w:r w:rsidRPr="00364DDC">
        <w:rPr>
          <w:rFonts w:ascii="Palatino Linotype" w:eastAsia="Palatino Linotype" w:hAnsi="Palatino Linotype" w:cs="Palatino Linotype"/>
          <w:i/>
          <w:sz w:val="22"/>
          <w:szCs w:val="22"/>
        </w:rPr>
        <w:t xml:space="preserve"> como turnar a </w:t>
      </w:r>
      <w:proofErr w:type="spellStart"/>
      <w:r w:rsidRPr="00364DDC">
        <w:rPr>
          <w:rFonts w:ascii="Palatino Linotype" w:eastAsia="Palatino Linotype" w:hAnsi="Palatino Linotype" w:cs="Palatino Linotype"/>
          <w:i/>
          <w:sz w:val="22"/>
          <w:szCs w:val="22"/>
        </w:rPr>
        <w:t>lacontraloria</w:t>
      </w:r>
      <w:proofErr w:type="spellEnd"/>
      <w:r w:rsidRPr="00364DDC">
        <w:rPr>
          <w:rFonts w:ascii="Palatino Linotype" w:eastAsia="Palatino Linotype" w:hAnsi="Palatino Linotype" w:cs="Palatino Linotype"/>
          <w:i/>
          <w:sz w:val="22"/>
          <w:szCs w:val="22"/>
        </w:rPr>
        <w:t xml:space="preserve"> interna para el inicio de la responsabilidad a la que haya lugar.,” (Sic)</w:t>
      </w:r>
    </w:p>
    <w:p w:rsidR="00306990" w:rsidRPr="00364DDC" w:rsidRDefault="00306990">
      <w:pPr>
        <w:ind w:left="851" w:right="902"/>
        <w:jc w:val="both"/>
        <w:rPr>
          <w:rFonts w:ascii="Palatino Linotype" w:eastAsia="Palatino Linotype" w:hAnsi="Palatino Linotype" w:cs="Palatino Linotype"/>
          <w:i/>
          <w:sz w:val="22"/>
          <w:szCs w:val="22"/>
        </w:rPr>
      </w:pPr>
    </w:p>
    <w:p w:rsidR="00306990" w:rsidRPr="00364DDC" w:rsidRDefault="00D87A3C">
      <w:pPr>
        <w:spacing w:line="360" w:lineRule="auto"/>
        <w:ind w:right="51"/>
        <w:jc w:val="both"/>
        <w:rPr>
          <w:rFonts w:ascii="Palatino Linotype" w:eastAsia="Palatino Linotype" w:hAnsi="Palatino Linotype" w:cs="Palatino Linotype"/>
        </w:rPr>
      </w:pPr>
      <w:r w:rsidRPr="00364DDC">
        <w:rPr>
          <w:rFonts w:ascii="Palatino Linotype" w:eastAsia="Palatino Linotype" w:hAnsi="Palatino Linotype" w:cs="Palatino Linotype"/>
          <w:b/>
        </w:rPr>
        <w:t xml:space="preserve">4. Turno. </w:t>
      </w:r>
      <w:r w:rsidRPr="00364DDC">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364DDC">
        <w:rPr>
          <w:rFonts w:ascii="Palatino Linotype" w:eastAsia="Palatino Linotype" w:hAnsi="Palatino Linotype" w:cs="Palatino Linotype"/>
          <w:b/>
        </w:rPr>
        <w:t xml:space="preserve">Guadalupe Ramírez Peña, </w:t>
      </w:r>
      <w:r w:rsidRPr="00364DDC">
        <w:rPr>
          <w:rFonts w:ascii="Palatino Linotype" w:eastAsia="Palatino Linotype" w:hAnsi="Palatino Linotype" w:cs="Palatino Linotype"/>
        </w:rPr>
        <w:t xml:space="preserve">a efecto de que analizara sobre su admisión o su </w:t>
      </w:r>
      <w:proofErr w:type="spellStart"/>
      <w:r w:rsidRPr="00364DDC">
        <w:rPr>
          <w:rFonts w:ascii="Palatino Linotype" w:eastAsia="Palatino Linotype" w:hAnsi="Palatino Linotype" w:cs="Palatino Linotype"/>
        </w:rPr>
        <w:t>desechamiento</w:t>
      </w:r>
      <w:proofErr w:type="spellEnd"/>
      <w:r w:rsidRPr="00364DDC">
        <w:rPr>
          <w:rFonts w:ascii="Palatino Linotype" w:eastAsia="Palatino Linotype" w:hAnsi="Palatino Linotype" w:cs="Palatino Linotype"/>
        </w:rPr>
        <w:t>.</w:t>
      </w:r>
    </w:p>
    <w:p w:rsidR="00306990" w:rsidRPr="00364DDC" w:rsidRDefault="00306990">
      <w:pPr>
        <w:spacing w:line="360" w:lineRule="auto"/>
        <w:ind w:right="51"/>
        <w:jc w:val="both"/>
        <w:rPr>
          <w:rFonts w:ascii="Palatino Linotype" w:eastAsia="Palatino Linotype" w:hAnsi="Palatino Linotype" w:cs="Palatino Linotype"/>
        </w:rPr>
      </w:pPr>
    </w:p>
    <w:p w:rsidR="00306990" w:rsidRPr="00364DDC" w:rsidRDefault="00D87A3C">
      <w:pPr>
        <w:spacing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b/>
        </w:rPr>
        <w:t>5. Admisión del Recurso de revisión.</w:t>
      </w:r>
      <w:r w:rsidRPr="00364DDC">
        <w:rPr>
          <w:rFonts w:ascii="Palatino Linotype" w:eastAsia="Palatino Linotype" w:hAnsi="Palatino Linotype" w:cs="Palatino Linotype"/>
        </w:rPr>
        <w:t xml:space="preserve"> Con fecha</w:t>
      </w:r>
      <w:r w:rsidRPr="00364DDC">
        <w:rPr>
          <w:rFonts w:ascii="Palatino Linotype" w:eastAsia="Palatino Linotype" w:hAnsi="Palatino Linotype" w:cs="Palatino Linotype"/>
          <w:b/>
        </w:rPr>
        <w:t xml:space="preserve"> dieciocho de mayo de dos mil veintitrés, </w:t>
      </w:r>
      <w:r w:rsidRPr="00364DDC">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64DDC">
        <w:rPr>
          <w:rFonts w:ascii="Palatino Linotype" w:eastAsia="Palatino Linotype" w:hAnsi="Palatino Linotype" w:cs="Palatino Linotype"/>
          <w:b/>
        </w:rPr>
        <w:t xml:space="preserve">SUJETO OBLIGADO </w:t>
      </w:r>
      <w:r w:rsidRPr="00364DDC">
        <w:rPr>
          <w:rFonts w:ascii="Palatino Linotype" w:eastAsia="Palatino Linotype" w:hAnsi="Palatino Linotype" w:cs="Palatino Linotype"/>
        </w:rPr>
        <w:t>presentara su informe justificado.</w:t>
      </w:r>
    </w:p>
    <w:p w:rsidR="00306990" w:rsidRPr="00364DDC" w:rsidRDefault="00D87A3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sidRPr="00364DDC">
        <w:rPr>
          <w:rFonts w:ascii="Palatino Linotype" w:eastAsia="Palatino Linotype" w:hAnsi="Palatino Linotype" w:cs="Palatino Linotype"/>
          <w:b/>
        </w:rPr>
        <w:t>6. Manifestaciones</w:t>
      </w:r>
      <w:r w:rsidRPr="00364DDC">
        <w:rPr>
          <w:rFonts w:ascii="Palatino Linotype" w:eastAsia="Palatino Linotype" w:hAnsi="Palatino Linotype" w:cs="Palatino Linotype"/>
        </w:rPr>
        <w:t xml:space="preserve">. </w:t>
      </w:r>
      <w:r w:rsidRPr="00364DDC">
        <w:rPr>
          <w:rFonts w:ascii="Palatino Linotype" w:eastAsia="Palatino Linotype" w:hAnsi="Palatino Linotype" w:cs="Palatino Linotype"/>
          <w:color w:val="000000"/>
        </w:rPr>
        <w:t xml:space="preserve">De las constancias que integran el expediente en que se actúa se advierte que ambas </w:t>
      </w:r>
      <w:r w:rsidRPr="00364DDC">
        <w:rPr>
          <w:rFonts w:ascii="Palatino Linotype" w:eastAsia="Palatino Linotype" w:hAnsi="Palatino Linotype" w:cs="Palatino Linotype"/>
          <w:b/>
          <w:color w:val="000000"/>
        </w:rPr>
        <w:t>PARTES</w:t>
      </w:r>
      <w:r w:rsidRPr="00364DDC">
        <w:rPr>
          <w:rFonts w:ascii="Palatino Linotype" w:eastAsia="Palatino Linotype" w:hAnsi="Palatino Linotype" w:cs="Palatino Linotype"/>
          <w:color w:val="000000"/>
        </w:rPr>
        <w:t>, fueron omisas en presentar sus alegatos o manifestación alguna.</w:t>
      </w:r>
    </w:p>
    <w:p w:rsidR="00306990" w:rsidRPr="00364DDC" w:rsidRDefault="00D87A3C">
      <w:pPr>
        <w:widowControl w:val="0"/>
        <w:spacing w:line="360" w:lineRule="auto"/>
        <w:jc w:val="both"/>
        <w:rPr>
          <w:rFonts w:ascii="Palatino Linotype" w:eastAsia="Palatino Linotype" w:hAnsi="Palatino Linotype" w:cs="Palatino Linotype"/>
        </w:rPr>
      </w:pPr>
      <w:r w:rsidRPr="00364DDC">
        <w:rPr>
          <w:noProof/>
          <w:lang w:val="es-MX"/>
        </w:rPr>
        <w:drawing>
          <wp:inline distT="0" distB="0" distL="0" distR="0">
            <wp:extent cx="5530391" cy="1726249"/>
            <wp:effectExtent l="0" t="0" r="0" b="0"/>
            <wp:docPr id="1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7807" t="35017" r="33469" b="32381"/>
                    <a:stretch>
                      <a:fillRect/>
                    </a:stretch>
                  </pic:blipFill>
                  <pic:spPr>
                    <a:xfrm>
                      <a:off x="0" y="0"/>
                      <a:ext cx="5530391" cy="1726249"/>
                    </a:xfrm>
                    <a:prstGeom prst="rect">
                      <a:avLst/>
                    </a:prstGeom>
                    <a:ln/>
                  </pic:spPr>
                </pic:pic>
              </a:graphicData>
            </a:graphic>
          </wp:inline>
        </w:drawing>
      </w:r>
    </w:p>
    <w:p w:rsidR="00306990" w:rsidRPr="00364DDC" w:rsidRDefault="00D87A3C">
      <w:pPr>
        <w:widowControl w:val="0"/>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b/>
        </w:rPr>
        <w:t>7</w:t>
      </w:r>
      <w:r w:rsidRPr="00364DDC">
        <w:rPr>
          <w:rFonts w:ascii="Palatino Linotype" w:eastAsia="Palatino Linotype" w:hAnsi="Palatino Linotype" w:cs="Palatino Linotype"/>
        </w:rPr>
        <w:t xml:space="preserve">. </w:t>
      </w:r>
      <w:r w:rsidRPr="00364DDC">
        <w:rPr>
          <w:rFonts w:ascii="Palatino Linotype" w:eastAsia="Palatino Linotype" w:hAnsi="Palatino Linotype" w:cs="Palatino Linotype"/>
          <w:b/>
        </w:rPr>
        <w:t>Ampliación del plazo.</w:t>
      </w:r>
      <w:r w:rsidRPr="00364DDC">
        <w:rPr>
          <w:rFonts w:ascii="Palatino Linotype" w:eastAsia="Palatino Linotype" w:hAnsi="Palatino Linotype" w:cs="Palatino Linotype"/>
        </w:rPr>
        <w:t xml:space="preserve"> En fecha </w:t>
      </w:r>
      <w:r w:rsidRPr="00364DDC">
        <w:rPr>
          <w:rFonts w:ascii="Palatino Linotype" w:eastAsia="Palatino Linotype" w:hAnsi="Palatino Linotype" w:cs="Palatino Linotype"/>
          <w:b/>
        </w:rPr>
        <w:t>seis de noviembre del año dos mil veintitrés</w:t>
      </w:r>
      <w:r w:rsidRPr="00364DDC">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306990" w:rsidRPr="00364DDC" w:rsidRDefault="00306990">
      <w:pPr>
        <w:widowControl w:val="0"/>
        <w:spacing w:line="360" w:lineRule="auto"/>
        <w:jc w:val="both"/>
        <w:rPr>
          <w:rFonts w:ascii="Palatino Linotype" w:eastAsia="Palatino Linotype" w:hAnsi="Palatino Linotype" w:cs="Palatino Linotype"/>
        </w:rPr>
      </w:pPr>
    </w:p>
    <w:p w:rsidR="00306990" w:rsidRPr="00364DDC" w:rsidRDefault="00D87A3C">
      <w:pPr>
        <w:widowControl w:val="0"/>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rsidR="00306990" w:rsidRPr="00364DDC" w:rsidRDefault="00306990">
      <w:pPr>
        <w:widowControl w:val="0"/>
        <w:spacing w:line="360" w:lineRule="auto"/>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strike/>
          <w:color w:val="FF0000"/>
        </w:rPr>
      </w:pPr>
      <w:r w:rsidRPr="00364DDC">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numPr>
          <w:ilvl w:val="0"/>
          <w:numId w:val="2"/>
        </w:numPr>
        <w:ind w:left="851"/>
        <w:jc w:val="both"/>
        <w:rPr>
          <w:rFonts w:ascii="Palatino Linotype" w:eastAsia="Palatino Linotype" w:hAnsi="Palatino Linotype" w:cs="Palatino Linotype"/>
        </w:rPr>
      </w:pPr>
      <w:r w:rsidRPr="00364DDC">
        <w:rPr>
          <w:rFonts w:ascii="Palatino Linotype" w:eastAsia="Palatino Linotype" w:hAnsi="Palatino Linotype" w:cs="Palatino Linotype"/>
          <w:b/>
        </w:rPr>
        <w:t>Complejidad del Asunto:</w:t>
      </w:r>
      <w:r w:rsidRPr="00364DDC">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306990" w:rsidRPr="00364DDC" w:rsidRDefault="00306990">
      <w:pPr>
        <w:ind w:left="851" w:hanging="360"/>
        <w:jc w:val="both"/>
        <w:rPr>
          <w:rFonts w:ascii="Palatino Linotype" w:eastAsia="Palatino Linotype" w:hAnsi="Palatino Linotype" w:cs="Palatino Linotype"/>
        </w:rPr>
      </w:pPr>
    </w:p>
    <w:p w:rsidR="00306990" w:rsidRPr="00364DDC" w:rsidRDefault="00D87A3C">
      <w:pPr>
        <w:numPr>
          <w:ilvl w:val="0"/>
          <w:numId w:val="2"/>
        </w:numPr>
        <w:ind w:left="851"/>
        <w:jc w:val="both"/>
        <w:rPr>
          <w:rFonts w:ascii="Palatino Linotype" w:eastAsia="Palatino Linotype" w:hAnsi="Palatino Linotype" w:cs="Palatino Linotype"/>
        </w:rPr>
      </w:pPr>
      <w:r w:rsidRPr="00364DDC">
        <w:rPr>
          <w:rFonts w:ascii="Palatino Linotype" w:eastAsia="Palatino Linotype" w:hAnsi="Palatino Linotype" w:cs="Palatino Linotype"/>
          <w:b/>
        </w:rPr>
        <w:t>Actividad Procesal del interesado.</w:t>
      </w:r>
      <w:r w:rsidRPr="00364DDC">
        <w:rPr>
          <w:rFonts w:ascii="Palatino Linotype" w:eastAsia="Palatino Linotype" w:hAnsi="Palatino Linotype" w:cs="Palatino Linotype"/>
        </w:rPr>
        <w:t xml:space="preserve"> Acciones u omisiones del interesado.</w:t>
      </w:r>
    </w:p>
    <w:p w:rsidR="00306990" w:rsidRPr="00364DDC" w:rsidRDefault="00306990">
      <w:pPr>
        <w:ind w:left="851" w:hanging="360"/>
        <w:jc w:val="both"/>
        <w:rPr>
          <w:rFonts w:ascii="Palatino Linotype" w:eastAsia="Palatino Linotype" w:hAnsi="Palatino Linotype" w:cs="Palatino Linotype"/>
        </w:rPr>
      </w:pPr>
    </w:p>
    <w:p w:rsidR="00306990" w:rsidRPr="00364DDC" w:rsidRDefault="00D87A3C">
      <w:pPr>
        <w:numPr>
          <w:ilvl w:val="0"/>
          <w:numId w:val="2"/>
        </w:numPr>
        <w:ind w:left="851"/>
        <w:jc w:val="both"/>
        <w:rPr>
          <w:rFonts w:ascii="Palatino Linotype" w:eastAsia="Palatino Linotype" w:hAnsi="Palatino Linotype" w:cs="Palatino Linotype"/>
        </w:rPr>
      </w:pPr>
      <w:r w:rsidRPr="00364DDC">
        <w:rPr>
          <w:rFonts w:ascii="Palatino Linotype" w:eastAsia="Palatino Linotype" w:hAnsi="Palatino Linotype" w:cs="Palatino Linotype"/>
          <w:b/>
        </w:rPr>
        <w:t>Conducta de la Autoridad:</w:t>
      </w:r>
      <w:r w:rsidRPr="00364DDC">
        <w:rPr>
          <w:rFonts w:ascii="Palatino Linotype" w:eastAsia="Palatino Linotype" w:hAnsi="Palatino Linotype" w:cs="Palatino Linotype"/>
        </w:rPr>
        <w:t xml:space="preserve"> Las Acciones u omisiones realizadas en el procedimiento. Así como si la autoridad actuó con la debida diligencia.</w:t>
      </w:r>
    </w:p>
    <w:p w:rsidR="00306990" w:rsidRPr="00364DDC" w:rsidRDefault="00306990">
      <w:pPr>
        <w:ind w:left="851" w:hanging="360"/>
        <w:rPr>
          <w:rFonts w:ascii="Palatino Linotype" w:eastAsia="Palatino Linotype" w:hAnsi="Palatino Linotype" w:cs="Palatino Linotype"/>
        </w:rPr>
      </w:pPr>
    </w:p>
    <w:p w:rsidR="00306990" w:rsidRPr="00364DDC" w:rsidRDefault="00D87A3C">
      <w:pPr>
        <w:ind w:left="851" w:hanging="360"/>
        <w:jc w:val="both"/>
        <w:rPr>
          <w:rFonts w:ascii="Palatino Linotype" w:eastAsia="Palatino Linotype" w:hAnsi="Palatino Linotype" w:cs="Palatino Linotype"/>
        </w:rPr>
      </w:pPr>
      <w:r w:rsidRPr="00364DDC">
        <w:rPr>
          <w:rFonts w:ascii="Palatino Linotype" w:eastAsia="Palatino Linotype" w:hAnsi="Palatino Linotype" w:cs="Palatino Linotype"/>
          <w:b/>
        </w:rPr>
        <w:t>d) La afectación generada en la situación jurídica de la persona involucrada en el proceso:</w:t>
      </w:r>
      <w:r w:rsidRPr="00364DDC">
        <w:rPr>
          <w:rFonts w:ascii="Palatino Linotype" w:eastAsia="Palatino Linotype" w:hAnsi="Palatino Linotype" w:cs="Palatino Linotype"/>
        </w:rPr>
        <w:t xml:space="preserve"> Violación a sus derechos humanos.</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b/>
        </w:rPr>
      </w:pPr>
      <w:r w:rsidRPr="00364DDC">
        <w:rPr>
          <w:rFonts w:ascii="Palatino Linotype" w:eastAsia="Palatino Linotype" w:hAnsi="Palatino Linotype" w:cs="Palatino Linotype"/>
        </w:rPr>
        <w:t>Argumento que encuentra sustento en la jurisprudencia P</w:t>
      </w:r>
      <w:proofErr w:type="gramStart"/>
      <w:r w:rsidRPr="00364DDC">
        <w:rPr>
          <w:rFonts w:ascii="Palatino Linotype" w:eastAsia="Palatino Linotype" w:hAnsi="Palatino Linotype" w:cs="Palatino Linotype"/>
        </w:rPr>
        <w:t>./</w:t>
      </w:r>
      <w:proofErr w:type="gramEnd"/>
      <w:r w:rsidRPr="00364DDC">
        <w:rPr>
          <w:rFonts w:ascii="Palatino Linotype" w:eastAsia="Palatino Linotype" w:hAnsi="Palatino Linotype" w:cs="Palatino Linotype"/>
        </w:rPr>
        <w:t xml:space="preserve">J. 32/92 emitida por el Pleno de la Suprema Corte de Justicia de la Nación de rubro </w:t>
      </w:r>
      <w:r w:rsidRPr="00364DDC">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364DDC">
        <w:rPr>
          <w:rFonts w:ascii="Palatino Linotype" w:eastAsia="Palatino Linotype" w:hAnsi="Palatino Linotype" w:cs="Palatino Linotype"/>
        </w:rPr>
        <w:t>, visible en la Gaceta del Seminario Judicial de la Federación con el registro digital 205635.</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 </w:t>
      </w:r>
      <w:r w:rsidRPr="00364DDC">
        <w:rPr>
          <w:rFonts w:ascii="Palatino Linotype" w:eastAsia="Palatino Linotype" w:hAnsi="Palatino Linotype" w:cs="Palatino Linotype"/>
          <w:i/>
        </w:rPr>
        <w:t>“PLAZO RAZONABLE PARA RESOLVER. DIMENSIÓN Y EFECTOS DE ESTE CONCEPTO CUANDO SE ADUCE EXCESIVA CARGA DE TRABAJO.”</w:t>
      </w:r>
      <w:r w:rsidRPr="00364DDC">
        <w:rPr>
          <w:rFonts w:ascii="Palatino Linotype" w:eastAsia="Palatino Linotype" w:hAnsi="Palatino Linotype" w:cs="Palatino Linotype"/>
        </w:rPr>
        <w:t xml:space="preserve"> consultable en el Seminario Judicial de la Federación y su gaceta, con el registro digital 2002351.</w:t>
      </w:r>
    </w:p>
    <w:p w:rsidR="00306990" w:rsidRPr="00364DDC" w:rsidRDefault="00306990">
      <w:pPr>
        <w:spacing w:line="360" w:lineRule="auto"/>
        <w:jc w:val="both"/>
        <w:rPr>
          <w:rFonts w:ascii="Palatino Linotype" w:eastAsia="Palatino Linotype" w:hAnsi="Palatino Linotype" w:cs="Palatino Linotype"/>
          <w:b/>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i/>
        </w:rPr>
        <w:t>“PLAZO RAZONABLE PARA RESOLVER. CONCEPTO Y ELEMENTOS QUE LO INTEGRAN A LA LUZ DEL DERECHO INTERNACIONAL DE LOS DERECHOS HUMANOS.”</w:t>
      </w:r>
      <w:r w:rsidRPr="00364DDC">
        <w:rPr>
          <w:rFonts w:ascii="Palatino Linotype" w:eastAsia="Palatino Linotype" w:hAnsi="Palatino Linotype" w:cs="Palatino Linotype"/>
        </w:rPr>
        <w:t>, visible en el Seminario Judicial de la Federación y su gaceta, con el registro digital 2002350.</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b/>
        </w:rPr>
        <w:t xml:space="preserve">8. Cierre de instrucción. </w:t>
      </w:r>
      <w:r w:rsidRPr="00364DDC">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364DDC">
        <w:rPr>
          <w:rFonts w:ascii="Palatino Linotype" w:eastAsia="Palatino Linotype" w:hAnsi="Palatino Linotype" w:cs="Palatino Linotype"/>
          <w:b/>
        </w:rPr>
        <w:t>seis de noviembre de dos mil veintitrés</w:t>
      </w:r>
      <w:r w:rsidRPr="00364DDC">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 </w:t>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306990" w:rsidRPr="00364DDC" w:rsidRDefault="00D87A3C">
      <w:pPr>
        <w:widowControl w:val="0"/>
        <w:spacing w:line="360" w:lineRule="auto"/>
        <w:jc w:val="center"/>
        <w:rPr>
          <w:rFonts w:ascii="Palatino Linotype" w:eastAsia="Palatino Linotype" w:hAnsi="Palatino Linotype" w:cs="Palatino Linotype"/>
          <w:b/>
        </w:rPr>
      </w:pPr>
      <w:r w:rsidRPr="00364DDC">
        <w:rPr>
          <w:rFonts w:ascii="Palatino Linotype" w:eastAsia="Palatino Linotype" w:hAnsi="Palatino Linotype" w:cs="Palatino Linotype"/>
          <w:b/>
        </w:rPr>
        <w:t>II. C O N S I D E R A N D O S</w:t>
      </w:r>
    </w:p>
    <w:p w:rsidR="00306990" w:rsidRPr="00364DDC" w:rsidRDefault="00306990">
      <w:pPr>
        <w:widowControl w:val="0"/>
        <w:spacing w:line="360" w:lineRule="auto"/>
        <w:jc w:val="center"/>
        <w:rPr>
          <w:rFonts w:ascii="Palatino Linotype" w:eastAsia="Palatino Linotype" w:hAnsi="Palatino Linotype" w:cs="Palatino Linotype"/>
          <w:b/>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b/>
        </w:rPr>
        <w:t>Primero. Competencia.</w:t>
      </w:r>
      <w:r w:rsidRPr="00364DD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306990" w:rsidRPr="00364DDC" w:rsidRDefault="00D87A3C">
      <w:pPr>
        <w:spacing w:before="240" w:after="240" w:line="360" w:lineRule="auto"/>
        <w:ind w:right="49"/>
        <w:jc w:val="both"/>
        <w:rPr>
          <w:rFonts w:ascii="Palatino Linotype" w:eastAsia="Palatino Linotype" w:hAnsi="Palatino Linotype" w:cs="Palatino Linotype"/>
        </w:rPr>
      </w:pPr>
      <w:bookmarkStart w:id="3" w:name="_heading=h.tyjcwt" w:colFirst="0" w:colLast="0"/>
      <w:bookmarkEnd w:id="3"/>
      <w:r w:rsidRPr="00364DDC">
        <w:rPr>
          <w:rFonts w:ascii="Palatino Linotype" w:eastAsia="Palatino Linotype" w:hAnsi="Palatino Linotype" w:cs="Palatino Linotype"/>
          <w:b/>
        </w:rPr>
        <w:t xml:space="preserve">Segundo. Oportunidad y </w:t>
      </w:r>
      <w:proofErr w:type="spellStart"/>
      <w:r w:rsidRPr="00364DDC">
        <w:rPr>
          <w:rFonts w:ascii="Palatino Linotype" w:eastAsia="Palatino Linotype" w:hAnsi="Palatino Linotype" w:cs="Palatino Linotype"/>
          <w:b/>
        </w:rPr>
        <w:t>Procedibilidad</w:t>
      </w:r>
      <w:proofErr w:type="spellEnd"/>
      <w:r w:rsidRPr="00364DDC">
        <w:rPr>
          <w:rFonts w:ascii="Palatino Linotype" w:eastAsia="Palatino Linotype" w:hAnsi="Palatino Linotype" w:cs="Palatino Linotype"/>
          <w:b/>
        </w:rPr>
        <w:t xml:space="preserve"> del Recurso de Revisión. </w:t>
      </w:r>
      <w:r w:rsidRPr="00364DDC">
        <w:rPr>
          <w:rFonts w:ascii="Palatino Linotype" w:eastAsia="Palatino Linotype" w:hAnsi="Palatino Linotype" w:cs="Palatino Linotype"/>
        </w:rPr>
        <w:t xml:space="preserve">De conformidad con los requisitos de Oportunidad y </w:t>
      </w:r>
      <w:proofErr w:type="spellStart"/>
      <w:r w:rsidRPr="00364DDC">
        <w:rPr>
          <w:rFonts w:ascii="Palatino Linotype" w:eastAsia="Palatino Linotype" w:hAnsi="Palatino Linotype" w:cs="Palatino Linotype"/>
        </w:rPr>
        <w:t>Procedibilidad</w:t>
      </w:r>
      <w:proofErr w:type="spellEnd"/>
      <w:r w:rsidRPr="00364DDC">
        <w:rPr>
          <w:rFonts w:ascii="Palatino Linotype" w:eastAsia="Palatino Linotype" w:hAnsi="Palatino Linotype" w:cs="Palatino Linotype"/>
        </w:rPr>
        <w:t xml:space="preserve">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364DDC">
        <w:rPr>
          <w:rFonts w:ascii="Palatino Linotype" w:eastAsia="Palatino Linotype" w:hAnsi="Palatino Linotype" w:cs="Palatino Linotype"/>
          <w:b/>
        </w:rPr>
        <w:t>SUJETO OBLIGADO</w:t>
      </w:r>
      <w:r w:rsidRPr="00364DDC">
        <w:rPr>
          <w:rFonts w:ascii="Palatino Linotype" w:eastAsia="Palatino Linotype" w:hAnsi="Palatino Linotype" w:cs="Palatino Linotype"/>
        </w:rPr>
        <w:t xml:space="preserve"> emitió su respuesta a la solicitud planteada por la parte solicitante el </w:t>
      </w:r>
      <w:r w:rsidRPr="00364DDC">
        <w:rPr>
          <w:rFonts w:ascii="Palatino Linotype" w:eastAsia="Palatino Linotype" w:hAnsi="Palatino Linotype" w:cs="Palatino Linotype"/>
          <w:b/>
          <w:u w:val="single"/>
        </w:rPr>
        <w:t>doce de mayo del año dos mil veintitrés</w:t>
      </w:r>
      <w:r w:rsidRPr="00364DDC">
        <w:rPr>
          <w:rFonts w:ascii="Palatino Linotype" w:eastAsia="Palatino Linotype" w:hAnsi="Palatino Linotype" w:cs="Palatino Linotype"/>
        </w:rPr>
        <w:t xml:space="preserve"> y la parte </w:t>
      </w:r>
      <w:r w:rsidRPr="00364DDC">
        <w:rPr>
          <w:rFonts w:ascii="Palatino Linotype" w:eastAsia="Palatino Linotype" w:hAnsi="Palatino Linotype" w:cs="Palatino Linotype"/>
          <w:b/>
        </w:rPr>
        <w:t>RECURRENTE</w:t>
      </w:r>
      <w:r w:rsidRPr="00364DDC">
        <w:rPr>
          <w:rFonts w:ascii="Palatino Linotype" w:eastAsia="Palatino Linotype" w:hAnsi="Palatino Linotype" w:cs="Palatino Linotype"/>
        </w:rPr>
        <w:t xml:space="preserve"> presentó su recurso de revisión </w:t>
      </w:r>
      <w:r w:rsidRPr="00364DDC">
        <w:rPr>
          <w:rFonts w:ascii="Palatino Linotype" w:eastAsia="Palatino Linotype" w:hAnsi="Palatino Linotype" w:cs="Palatino Linotype"/>
          <w:b/>
          <w:u w:val="single"/>
        </w:rPr>
        <w:t>el quince de mayo del mismo año</w:t>
      </w:r>
      <w:r w:rsidRPr="00364DDC">
        <w:rPr>
          <w:rFonts w:ascii="Palatino Linotype" w:eastAsia="Palatino Linotype" w:hAnsi="Palatino Linotype" w:cs="Palatino Linotype"/>
          <w:b/>
        </w:rPr>
        <w:t>,</w:t>
      </w:r>
      <w:r w:rsidRPr="00364DDC">
        <w:rPr>
          <w:rFonts w:ascii="Palatino Linotype" w:eastAsia="Palatino Linotype" w:hAnsi="Palatino Linotype" w:cs="Palatino Linotype"/>
        </w:rPr>
        <w:t xml:space="preserve"> esto es, al siguiente día hábil siguiente del conocimiento de la respuesta. </w:t>
      </w:r>
    </w:p>
    <w:p w:rsidR="00306990" w:rsidRPr="00364DDC" w:rsidRDefault="00D87A3C">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sidRPr="00364DDC">
        <w:rPr>
          <w:rFonts w:ascii="Palatino Linotype" w:eastAsia="Palatino Linotype" w:hAnsi="Palatino Linotype" w:cs="Palatino Linotype"/>
          <w:color w:val="000000"/>
        </w:rPr>
        <w:t xml:space="preserve">Además, por cuanto hace a la </w:t>
      </w:r>
      <w:proofErr w:type="spellStart"/>
      <w:r w:rsidRPr="00364DDC">
        <w:rPr>
          <w:rFonts w:ascii="Palatino Linotype" w:eastAsia="Palatino Linotype" w:hAnsi="Palatino Linotype" w:cs="Palatino Linotype"/>
          <w:color w:val="000000"/>
        </w:rPr>
        <w:t>procedibilidad</w:t>
      </w:r>
      <w:proofErr w:type="spellEnd"/>
      <w:r w:rsidRPr="00364DDC">
        <w:rPr>
          <w:rFonts w:ascii="Palatino Linotype" w:eastAsia="Palatino Linotype" w:hAnsi="Palatino Linotype" w:cs="Palatino Linotype"/>
          <w:color w:val="000000"/>
        </w:rPr>
        <w:t xml:space="preserve"> de</w:t>
      </w:r>
      <w:r w:rsidRPr="00364DDC">
        <w:rPr>
          <w:rFonts w:ascii="Palatino Linotype" w:eastAsia="Palatino Linotype" w:hAnsi="Palatino Linotype" w:cs="Palatino Linotype"/>
        </w:rPr>
        <w:t>l</w:t>
      </w:r>
      <w:r w:rsidRPr="00364DDC">
        <w:rPr>
          <w:rFonts w:ascii="Palatino Linotype" w:eastAsia="Palatino Linotype" w:hAnsi="Palatino Linotype" w:cs="Palatino Linotype"/>
          <w:color w:val="000000"/>
        </w:rPr>
        <w:t xml:space="preserve"> recurso de revisión una vez realizado el análisis de</w:t>
      </w:r>
      <w:r w:rsidRPr="00364DDC">
        <w:rPr>
          <w:rFonts w:ascii="Palatino Linotype" w:eastAsia="Palatino Linotype" w:hAnsi="Palatino Linotype" w:cs="Palatino Linotype"/>
        </w:rPr>
        <w:t>l</w:t>
      </w:r>
      <w:r w:rsidRPr="00364DDC">
        <w:rPr>
          <w:rFonts w:ascii="Palatino Linotype" w:eastAsia="Palatino Linotype" w:hAnsi="Palatino Linotype" w:cs="Palatino Linotype"/>
          <w:color w:val="000000"/>
        </w:rPr>
        <w:t xml:space="preserve"> formato de interposición de</w:t>
      </w:r>
      <w:r w:rsidRPr="00364DDC">
        <w:rPr>
          <w:rFonts w:ascii="Palatino Linotype" w:eastAsia="Palatino Linotype" w:hAnsi="Palatino Linotype" w:cs="Palatino Linotype"/>
        </w:rPr>
        <w:t>l</w:t>
      </w:r>
      <w:r w:rsidRPr="00364DDC">
        <w:rPr>
          <w:rFonts w:ascii="Palatino Linotype" w:eastAsia="Palatino Linotype" w:hAnsi="Palatino Linotype" w:cs="Palatino Linotype"/>
          <w:color w:val="000000"/>
        </w:rPr>
        <w:t xml:space="preserve">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364DDC">
        <w:rPr>
          <w:rFonts w:ascii="Palatino Linotype" w:eastAsia="Palatino Linotype" w:hAnsi="Palatino Linotype" w:cs="Palatino Linotype"/>
          <w:b/>
          <w:color w:val="000000"/>
        </w:rPr>
        <w:t>EL</w:t>
      </w:r>
      <w:r w:rsidRPr="00364DDC">
        <w:rPr>
          <w:rFonts w:ascii="Palatino Linotype" w:eastAsia="Palatino Linotype" w:hAnsi="Palatino Linotype" w:cs="Palatino Linotype"/>
          <w:color w:val="000000"/>
        </w:rPr>
        <w:t xml:space="preserve"> </w:t>
      </w:r>
      <w:r w:rsidRPr="00364DDC">
        <w:rPr>
          <w:rFonts w:ascii="Palatino Linotype" w:eastAsia="Palatino Linotype" w:hAnsi="Palatino Linotype" w:cs="Palatino Linotype"/>
          <w:b/>
          <w:color w:val="000000"/>
        </w:rPr>
        <w:t>SAIMEX</w:t>
      </w:r>
      <w:r w:rsidRPr="00364DDC">
        <w:rPr>
          <w:rFonts w:ascii="Palatino Linotype" w:eastAsia="Palatino Linotype" w:hAnsi="Palatino Linotype" w:cs="Palatino Linotype"/>
          <w:color w:val="000000"/>
        </w:rPr>
        <w:t>.</w:t>
      </w:r>
    </w:p>
    <w:p w:rsidR="00306990" w:rsidRPr="00364DDC" w:rsidRDefault="00306990">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p>
    <w:p w:rsidR="00306990" w:rsidRPr="00364DDC" w:rsidRDefault="00D87A3C">
      <w:pPr>
        <w:spacing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Finalmente, resulta procedente la interposición del recurso de revisión al rubro anotado, toda vez que se actualiza las hipótesis previstas en el artículo 179, fracción I de la ley de la materia, que a la letra dice:</w:t>
      </w:r>
    </w:p>
    <w:p w:rsidR="00306990" w:rsidRPr="00364DDC" w:rsidRDefault="00D87A3C">
      <w:pPr>
        <w:ind w:left="1276" w:right="1752"/>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w:t>
      </w:r>
      <w:r w:rsidRPr="00364DDC">
        <w:rPr>
          <w:rFonts w:ascii="Palatino Linotype" w:eastAsia="Palatino Linotype" w:hAnsi="Palatino Linotype" w:cs="Palatino Linotype"/>
          <w:b/>
          <w:i/>
          <w:sz w:val="22"/>
          <w:szCs w:val="22"/>
        </w:rPr>
        <w:t xml:space="preserve">Artículo 179. </w:t>
      </w:r>
      <w:r w:rsidRPr="00364DDC">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306990" w:rsidRPr="00364DDC" w:rsidRDefault="00306990">
      <w:pPr>
        <w:ind w:left="1276" w:right="1752"/>
        <w:jc w:val="both"/>
        <w:rPr>
          <w:rFonts w:ascii="Palatino Linotype" w:eastAsia="Palatino Linotype" w:hAnsi="Palatino Linotype" w:cs="Palatino Linotype"/>
          <w:i/>
          <w:sz w:val="22"/>
          <w:szCs w:val="22"/>
        </w:rPr>
      </w:pPr>
    </w:p>
    <w:p w:rsidR="00306990" w:rsidRPr="00364DDC" w:rsidRDefault="00D87A3C">
      <w:pPr>
        <w:ind w:left="1276" w:right="1752"/>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I. La negativa de la información solicitada…” (Sic)</w:t>
      </w:r>
    </w:p>
    <w:p w:rsidR="00306990" w:rsidRPr="00364DDC" w:rsidRDefault="00D87A3C">
      <w:pPr>
        <w:spacing w:before="280" w:after="28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b/>
          <w:color w:val="000000"/>
        </w:rPr>
        <w:t>Tercero. Materia de Revisión</w:t>
      </w:r>
      <w:r w:rsidRPr="00364DDC">
        <w:rPr>
          <w:rFonts w:ascii="Palatino Linotype" w:eastAsia="Palatino Linotype" w:hAnsi="Palatino Linotype" w:cs="Palatino Linotype"/>
          <w:color w:val="000000"/>
        </w:rPr>
        <w:t xml:space="preserve">: </w:t>
      </w:r>
      <w:r w:rsidRPr="00364DDC">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364DDC">
        <w:rPr>
          <w:rFonts w:ascii="Palatino Linotype" w:eastAsia="Palatino Linotype" w:hAnsi="Palatino Linotype" w:cs="Palatino Linotype"/>
          <w:b/>
        </w:rPr>
        <w:t xml:space="preserve">verificar si la respuesta por el SUJETO OBLIGADO es adecuada y suficiente para satisfacer el derecho de acceso a la información pública </w:t>
      </w:r>
      <w:r w:rsidRPr="00364DDC">
        <w:rPr>
          <w:rFonts w:ascii="Palatino Linotype" w:eastAsia="Palatino Linotype" w:hAnsi="Palatino Linotype" w:cs="Palatino Linotype"/>
        </w:rPr>
        <w:t xml:space="preserve">de la parte </w:t>
      </w:r>
      <w:r w:rsidRPr="00364DDC">
        <w:rPr>
          <w:rFonts w:ascii="Palatino Linotype" w:eastAsia="Palatino Linotype" w:hAnsi="Palatino Linotype" w:cs="Palatino Linotype"/>
          <w:b/>
        </w:rPr>
        <w:t>RECURRENTE</w:t>
      </w:r>
      <w:r w:rsidRPr="00364DDC">
        <w:rPr>
          <w:rFonts w:ascii="Palatino Linotype" w:eastAsia="Palatino Linotype" w:hAnsi="Palatino Linotype" w:cs="Palatino Linotype"/>
        </w:rPr>
        <w:t>, o en su defecto, en caso de ser procedente, ordenar la entrega de información.</w:t>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b/>
        </w:rPr>
        <w:t xml:space="preserve">Cuarto. Estudio de fondo del asunto. </w:t>
      </w:r>
      <w:r w:rsidRPr="00364DDC">
        <w:rPr>
          <w:rFonts w:ascii="Palatino Linotype" w:eastAsia="Palatino Linotype" w:hAnsi="Palatino Linotype" w:cs="Palatino Linotype"/>
        </w:rPr>
        <w:t xml:space="preserve">es conveniente analizar si la respuesta del </w:t>
      </w:r>
      <w:r w:rsidRPr="00364DDC">
        <w:rPr>
          <w:rFonts w:ascii="Palatino Linotype" w:eastAsia="Palatino Linotype" w:hAnsi="Palatino Linotype" w:cs="Palatino Linotype"/>
          <w:b/>
        </w:rPr>
        <w:t>SUJETO OBLIGADO</w:t>
      </w:r>
      <w:r w:rsidRPr="00364DDC">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Pr="00364DDC">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306990" w:rsidRPr="00364DDC" w:rsidRDefault="00D87A3C">
      <w:pPr>
        <w:spacing w:before="240"/>
        <w:ind w:left="709" w:right="760"/>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w:t>
      </w:r>
      <w:r w:rsidRPr="00364DDC">
        <w:rPr>
          <w:rFonts w:ascii="Palatino Linotype" w:eastAsia="Palatino Linotype" w:hAnsi="Palatino Linotype" w:cs="Palatino Linotype"/>
          <w:b/>
          <w:i/>
          <w:sz w:val="22"/>
          <w:szCs w:val="22"/>
        </w:rPr>
        <w:t>Artículo 4.</w:t>
      </w:r>
      <w:r w:rsidRPr="00364DD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306990" w:rsidRPr="00364DDC" w:rsidRDefault="00D87A3C">
      <w:pPr>
        <w:ind w:left="709" w:right="760"/>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64DDC">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306990" w:rsidRPr="00364DDC" w:rsidRDefault="00D87A3C">
      <w:pPr>
        <w:ind w:left="709" w:right="760"/>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364DDC">
        <w:rPr>
          <w:rFonts w:ascii="Palatino Linotype" w:eastAsia="Palatino Linotype" w:hAnsi="Palatino Linotype" w:cs="Palatino Linotype"/>
          <w:i/>
          <w:sz w:val="22"/>
          <w:szCs w:val="22"/>
        </w:rPr>
        <w:t>.”(Sic)</w:t>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306990" w:rsidRPr="00364DDC" w:rsidRDefault="00D87A3C">
      <w:pPr>
        <w:ind w:left="567" w:right="758"/>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w:t>
      </w:r>
      <w:r w:rsidRPr="00364DDC">
        <w:rPr>
          <w:rFonts w:ascii="Palatino Linotype" w:eastAsia="Palatino Linotype" w:hAnsi="Palatino Linotype" w:cs="Palatino Linotype"/>
          <w:b/>
          <w:i/>
          <w:sz w:val="22"/>
          <w:szCs w:val="22"/>
        </w:rPr>
        <w:t>Artículo12.-</w:t>
      </w:r>
      <w:r w:rsidRPr="00364DD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306990" w:rsidRPr="00364DDC" w:rsidRDefault="00D87A3C">
      <w:pPr>
        <w:ind w:left="567" w:right="758"/>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64DDC">
        <w:rPr>
          <w:rFonts w:ascii="Palatino Linotype" w:eastAsia="Palatino Linotype" w:hAnsi="Palatino Linotype" w:cs="Palatino Linotype"/>
          <w:i/>
          <w:sz w:val="22"/>
          <w:szCs w:val="22"/>
        </w:rPr>
        <w:t xml:space="preserve">. </w:t>
      </w:r>
      <w:r w:rsidRPr="00364DDC">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306990" w:rsidRPr="00364DDC" w:rsidRDefault="00306990">
      <w:pPr>
        <w:spacing w:line="360" w:lineRule="auto"/>
        <w:ind w:right="-93"/>
        <w:jc w:val="both"/>
        <w:rPr>
          <w:rFonts w:ascii="Palatino Linotype" w:eastAsia="Palatino Linotype" w:hAnsi="Palatino Linotype" w:cs="Palatino Linotype"/>
          <w:color w:val="000000"/>
        </w:rPr>
      </w:pPr>
    </w:p>
    <w:p w:rsidR="00306990" w:rsidRPr="00364DDC" w:rsidRDefault="00D87A3C">
      <w:pPr>
        <w:spacing w:line="360" w:lineRule="auto"/>
        <w:ind w:right="-93"/>
        <w:jc w:val="both"/>
        <w:rPr>
          <w:rFonts w:ascii="Palatino Linotype" w:eastAsia="Palatino Linotype" w:hAnsi="Palatino Linotype" w:cs="Palatino Linotype"/>
          <w:color w:val="000000"/>
        </w:rPr>
      </w:pPr>
      <w:r w:rsidRPr="00364DDC">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rsidR="00306990" w:rsidRPr="00364DDC" w:rsidRDefault="00306990">
      <w:pPr>
        <w:spacing w:line="360" w:lineRule="auto"/>
        <w:ind w:right="-93"/>
        <w:jc w:val="both"/>
        <w:rPr>
          <w:rFonts w:ascii="Palatino Linotype" w:eastAsia="Palatino Linotype" w:hAnsi="Palatino Linotype" w:cs="Palatino Linotype"/>
          <w:color w:val="000000"/>
        </w:rPr>
      </w:pPr>
    </w:p>
    <w:p w:rsidR="00306990" w:rsidRPr="00364DDC" w:rsidRDefault="00D87A3C">
      <w:pPr>
        <w:spacing w:line="360" w:lineRule="auto"/>
        <w:jc w:val="both"/>
        <w:rPr>
          <w:rFonts w:ascii="Palatino Linotype" w:eastAsia="Palatino Linotype" w:hAnsi="Palatino Linotype" w:cs="Palatino Linotype"/>
          <w:b/>
          <w:color w:val="000000"/>
        </w:rPr>
      </w:pPr>
      <w:r w:rsidRPr="00364DDC">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364DDC">
        <w:rPr>
          <w:rFonts w:ascii="Palatino Linotype" w:eastAsia="Palatino Linotype" w:hAnsi="Palatino Linotype" w:cs="Palatino Linotype"/>
          <w:b/>
          <w:color w:val="000000"/>
        </w:rPr>
        <w:t xml:space="preserve"> </w:t>
      </w:r>
    </w:p>
    <w:p w:rsidR="00306990" w:rsidRPr="00364DDC" w:rsidRDefault="00306990">
      <w:pPr>
        <w:spacing w:line="360" w:lineRule="auto"/>
        <w:jc w:val="both"/>
        <w:rPr>
          <w:rFonts w:ascii="Palatino Linotype" w:eastAsia="Palatino Linotype" w:hAnsi="Palatino Linotype" w:cs="Palatino Linotype"/>
          <w:b/>
          <w:color w:val="000000"/>
        </w:rPr>
      </w:pPr>
    </w:p>
    <w:p w:rsidR="00306990" w:rsidRPr="00364DDC" w:rsidRDefault="00D87A3C">
      <w:pPr>
        <w:ind w:left="851" w:right="901"/>
        <w:jc w:val="both"/>
        <w:rPr>
          <w:rFonts w:ascii="Palatino Linotype" w:eastAsia="Palatino Linotype" w:hAnsi="Palatino Linotype" w:cs="Palatino Linotype"/>
          <w:i/>
          <w:color w:val="000000"/>
          <w:sz w:val="22"/>
          <w:szCs w:val="22"/>
        </w:rPr>
      </w:pPr>
      <w:r w:rsidRPr="00364DDC">
        <w:rPr>
          <w:rFonts w:ascii="Palatino Linotype" w:eastAsia="Palatino Linotype" w:hAnsi="Palatino Linotype" w:cs="Palatino Linotype"/>
          <w:i/>
          <w:color w:val="000000"/>
          <w:sz w:val="22"/>
          <w:szCs w:val="22"/>
        </w:rPr>
        <w:t>“</w:t>
      </w:r>
      <w:r w:rsidRPr="00364DDC">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364DDC">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06990" w:rsidRPr="00364DDC" w:rsidRDefault="00D87A3C">
      <w:pPr>
        <w:ind w:left="851" w:right="901"/>
        <w:jc w:val="both"/>
        <w:rPr>
          <w:rFonts w:ascii="Palatino Linotype" w:eastAsia="Palatino Linotype" w:hAnsi="Palatino Linotype" w:cs="Palatino Linotype"/>
          <w:i/>
          <w:color w:val="000000"/>
          <w:sz w:val="22"/>
          <w:szCs w:val="22"/>
        </w:rPr>
      </w:pPr>
      <w:r w:rsidRPr="00364DDC">
        <w:rPr>
          <w:rFonts w:ascii="Palatino Linotype" w:eastAsia="Palatino Linotype" w:hAnsi="Palatino Linotype" w:cs="Palatino Linotype"/>
          <w:i/>
          <w:color w:val="000000"/>
          <w:sz w:val="22"/>
          <w:szCs w:val="22"/>
        </w:rPr>
        <w:t xml:space="preserve">Resoluciones: </w:t>
      </w:r>
    </w:p>
    <w:p w:rsidR="00306990" w:rsidRPr="00364DDC" w:rsidRDefault="00D87A3C">
      <w:pPr>
        <w:ind w:left="851" w:right="901"/>
        <w:jc w:val="both"/>
        <w:rPr>
          <w:rFonts w:ascii="Palatino Linotype" w:eastAsia="Palatino Linotype" w:hAnsi="Palatino Linotype" w:cs="Palatino Linotype"/>
          <w:i/>
          <w:color w:val="000000"/>
          <w:sz w:val="22"/>
          <w:szCs w:val="22"/>
        </w:rPr>
      </w:pPr>
      <w:r w:rsidRPr="00364DDC">
        <w:rPr>
          <w:rFonts w:ascii="Noto Sans Symbols" w:eastAsia="Noto Sans Symbols" w:hAnsi="Noto Sans Symbols" w:cs="Noto Sans Symbols"/>
          <w:i/>
          <w:color w:val="000000"/>
          <w:sz w:val="22"/>
          <w:szCs w:val="22"/>
        </w:rPr>
        <w:t>∙</w:t>
      </w:r>
      <w:r w:rsidRPr="00364DDC">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306990" w:rsidRPr="00364DDC" w:rsidRDefault="00D87A3C">
      <w:pPr>
        <w:ind w:left="851" w:right="901"/>
        <w:jc w:val="both"/>
        <w:rPr>
          <w:rFonts w:ascii="Palatino Linotype" w:eastAsia="Palatino Linotype" w:hAnsi="Palatino Linotype" w:cs="Palatino Linotype"/>
          <w:i/>
          <w:color w:val="000000"/>
          <w:sz w:val="22"/>
          <w:szCs w:val="22"/>
        </w:rPr>
      </w:pPr>
      <w:r w:rsidRPr="00364DDC">
        <w:rPr>
          <w:rFonts w:ascii="Noto Sans Symbols" w:eastAsia="Noto Sans Symbols" w:hAnsi="Noto Sans Symbols" w:cs="Noto Sans Symbols"/>
          <w:i/>
          <w:color w:val="000000"/>
          <w:sz w:val="22"/>
          <w:szCs w:val="22"/>
        </w:rPr>
        <w:t>∙</w:t>
      </w:r>
      <w:r w:rsidRPr="00364DDC">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306990" w:rsidRPr="00364DDC" w:rsidRDefault="00D87A3C">
      <w:pPr>
        <w:ind w:left="851" w:right="901"/>
        <w:jc w:val="both"/>
        <w:rPr>
          <w:rFonts w:ascii="Palatino Linotype" w:eastAsia="Palatino Linotype" w:hAnsi="Palatino Linotype" w:cs="Palatino Linotype"/>
          <w:i/>
          <w:color w:val="000000"/>
          <w:sz w:val="22"/>
          <w:szCs w:val="22"/>
        </w:rPr>
      </w:pPr>
      <w:r w:rsidRPr="00364DDC">
        <w:rPr>
          <w:rFonts w:ascii="Noto Sans Symbols" w:eastAsia="Noto Sans Symbols" w:hAnsi="Noto Sans Symbols" w:cs="Noto Sans Symbols"/>
          <w:i/>
          <w:color w:val="000000"/>
          <w:sz w:val="22"/>
          <w:szCs w:val="22"/>
        </w:rPr>
        <w:t>∙</w:t>
      </w:r>
      <w:r w:rsidRPr="00364DDC">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color w:val="000000"/>
        </w:rPr>
      </w:pPr>
      <w:r w:rsidRPr="00364DDC">
        <w:rPr>
          <w:rFonts w:ascii="Palatino Linotype" w:eastAsia="Palatino Linotype" w:hAnsi="Palatino Linotype" w:cs="Palatino Linotype"/>
        </w:rPr>
        <w:t xml:space="preserve">En esa tesitura, el artículo 24 en su último párrafo de la Ley de la Materia, dispone que los Sujetos Obligados </w:t>
      </w:r>
      <w:r w:rsidRPr="00364DDC">
        <w:rPr>
          <w:rFonts w:ascii="Palatino Linotype" w:eastAsia="Palatino Linotype" w:hAnsi="Palatino Linotype" w:cs="Palatino Linotype"/>
          <w:color w:val="000000"/>
        </w:rPr>
        <w:t xml:space="preserve">sólo proporcionarán la información pública que </w:t>
      </w:r>
      <w:r w:rsidRPr="00364DDC">
        <w:rPr>
          <w:rFonts w:ascii="Palatino Linotype" w:eastAsia="Palatino Linotype" w:hAnsi="Palatino Linotype" w:cs="Palatino Linotype"/>
        </w:rPr>
        <w:t>generen</w:t>
      </w:r>
      <w:r w:rsidRPr="00364DDC">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306990" w:rsidRPr="00364DDC" w:rsidRDefault="00306990">
      <w:pPr>
        <w:spacing w:line="360" w:lineRule="auto"/>
        <w:jc w:val="both"/>
        <w:rPr>
          <w:rFonts w:ascii="Palatino Linotype" w:eastAsia="Palatino Linotype" w:hAnsi="Palatino Linotype" w:cs="Palatino Linotype"/>
          <w:color w:val="000000"/>
        </w:rPr>
      </w:pPr>
    </w:p>
    <w:p w:rsidR="00306990" w:rsidRPr="00364DDC" w:rsidRDefault="00D87A3C">
      <w:pPr>
        <w:spacing w:line="360" w:lineRule="auto"/>
        <w:ind w:right="49"/>
        <w:jc w:val="both"/>
        <w:rPr>
          <w:rFonts w:ascii="Palatino Linotype" w:eastAsia="Palatino Linotype" w:hAnsi="Palatino Linotype" w:cs="Palatino Linotype"/>
        </w:rPr>
      </w:pPr>
      <w:r w:rsidRPr="00364DDC">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306990" w:rsidRPr="00364DDC" w:rsidRDefault="00306990">
      <w:pPr>
        <w:spacing w:line="360" w:lineRule="auto"/>
        <w:ind w:right="49"/>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306990" w:rsidRPr="00364DDC" w:rsidRDefault="00306990">
      <w:pPr>
        <w:ind w:left="851" w:right="899"/>
        <w:jc w:val="both"/>
        <w:rPr>
          <w:rFonts w:ascii="Palatino Linotype" w:eastAsia="Palatino Linotype" w:hAnsi="Palatino Linotype" w:cs="Palatino Linotype"/>
          <w:i/>
          <w:sz w:val="22"/>
          <w:szCs w:val="22"/>
        </w:rPr>
      </w:pPr>
    </w:p>
    <w:p w:rsidR="00306990" w:rsidRPr="00364DDC" w:rsidRDefault="00D87A3C">
      <w:pPr>
        <w:ind w:left="851" w:right="899"/>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w:t>
      </w:r>
      <w:r w:rsidRPr="00364DDC">
        <w:rPr>
          <w:rFonts w:ascii="Palatino Linotype" w:eastAsia="Palatino Linotype" w:hAnsi="Palatino Linotype" w:cs="Palatino Linotype"/>
          <w:b/>
          <w:i/>
          <w:sz w:val="22"/>
          <w:szCs w:val="22"/>
        </w:rPr>
        <w:t xml:space="preserve">Artículo 3. </w:t>
      </w:r>
      <w:r w:rsidRPr="00364DDC">
        <w:rPr>
          <w:rFonts w:ascii="Palatino Linotype" w:eastAsia="Palatino Linotype" w:hAnsi="Palatino Linotype" w:cs="Palatino Linotype"/>
          <w:i/>
          <w:sz w:val="22"/>
          <w:szCs w:val="22"/>
        </w:rPr>
        <w:t>Para los efectos de la presente Ley se entenderá por:</w:t>
      </w:r>
    </w:p>
    <w:p w:rsidR="00306990" w:rsidRPr="00364DDC" w:rsidRDefault="00D87A3C">
      <w:pPr>
        <w:ind w:left="851" w:right="899"/>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w:t>
      </w:r>
    </w:p>
    <w:p w:rsidR="00306990" w:rsidRPr="00364DDC" w:rsidRDefault="00D87A3C">
      <w:pPr>
        <w:ind w:left="851" w:right="899"/>
        <w:jc w:val="both"/>
        <w:rPr>
          <w:rFonts w:ascii="Palatino Linotype" w:eastAsia="Palatino Linotype" w:hAnsi="Palatino Linotype" w:cs="Palatino Linotype"/>
          <w:i/>
          <w:color w:val="000000"/>
          <w:sz w:val="22"/>
          <w:szCs w:val="22"/>
        </w:rPr>
      </w:pPr>
      <w:r w:rsidRPr="00364DDC">
        <w:rPr>
          <w:rFonts w:ascii="Palatino Linotype" w:eastAsia="Palatino Linotype" w:hAnsi="Palatino Linotype" w:cs="Palatino Linotype"/>
          <w:b/>
          <w:i/>
          <w:color w:val="000000"/>
          <w:sz w:val="22"/>
          <w:szCs w:val="22"/>
        </w:rPr>
        <w:t>XI. Documento:</w:t>
      </w:r>
      <w:r w:rsidRPr="00364DDC">
        <w:rPr>
          <w:rFonts w:ascii="Palatino Linotype" w:eastAsia="Palatino Linotype" w:hAnsi="Palatino Linotype" w:cs="Palatino Linotype"/>
          <w:i/>
          <w:color w:val="000000"/>
          <w:sz w:val="22"/>
          <w:szCs w:val="22"/>
        </w:rPr>
        <w:t xml:space="preserve"> Los expedientes, reportes, estudios, actas</w:t>
      </w:r>
      <w:r w:rsidRPr="00364DDC">
        <w:rPr>
          <w:rFonts w:ascii="Palatino Linotype" w:eastAsia="Palatino Linotype" w:hAnsi="Palatino Linotype" w:cs="Palatino Linotype"/>
          <w:b/>
          <w:i/>
          <w:color w:val="000000"/>
          <w:sz w:val="22"/>
          <w:szCs w:val="22"/>
        </w:rPr>
        <w:t>,</w:t>
      </w:r>
      <w:r w:rsidRPr="00364DDC">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306990" w:rsidRPr="00364DDC" w:rsidRDefault="00306990">
      <w:pPr>
        <w:ind w:left="851" w:right="899"/>
        <w:jc w:val="both"/>
        <w:rPr>
          <w:rFonts w:ascii="Palatino Linotype" w:eastAsia="Palatino Linotype" w:hAnsi="Palatino Linotype" w:cs="Palatino Linotype"/>
          <w:sz w:val="22"/>
          <w:szCs w:val="22"/>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306990" w:rsidRPr="00364DDC" w:rsidRDefault="00D87A3C">
      <w:pPr>
        <w:ind w:left="851" w:right="899"/>
        <w:jc w:val="both"/>
        <w:rPr>
          <w:rFonts w:ascii="Palatino Linotype" w:eastAsia="Palatino Linotype" w:hAnsi="Palatino Linotype" w:cs="Palatino Linotype"/>
          <w:b/>
          <w:i/>
          <w:sz w:val="22"/>
          <w:szCs w:val="22"/>
        </w:rPr>
      </w:pPr>
      <w:r w:rsidRPr="00364DDC">
        <w:rPr>
          <w:rFonts w:ascii="Palatino Linotype" w:eastAsia="Palatino Linotype" w:hAnsi="Palatino Linotype" w:cs="Palatino Linotype"/>
          <w:b/>
          <w:sz w:val="22"/>
          <w:szCs w:val="22"/>
        </w:rPr>
        <w:t>“</w:t>
      </w:r>
      <w:r w:rsidRPr="00364DDC">
        <w:rPr>
          <w:rFonts w:ascii="Palatino Linotype" w:eastAsia="Palatino Linotype" w:hAnsi="Palatino Linotype" w:cs="Palatino Linotype"/>
          <w:b/>
          <w:i/>
          <w:sz w:val="22"/>
          <w:szCs w:val="22"/>
        </w:rPr>
        <w:t>CRITERIO 0002-11</w:t>
      </w:r>
    </w:p>
    <w:p w:rsidR="00306990" w:rsidRPr="00364DDC" w:rsidRDefault="00D87A3C">
      <w:pPr>
        <w:ind w:left="851" w:right="899"/>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64DD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06990" w:rsidRPr="00364DDC" w:rsidRDefault="00D87A3C">
      <w:pPr>
        <w:ind w:left="851" w:right="899"/>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En consecuencia el acceso a la información se refiere a que se cumplan cualquiera de los siguientes tres supuestos:</w:t>
      </w:r>
    </w:p>
    <w:p w:rsidR="00306990" w:rsidRPr="00364DDC" w:rsidRDefault="00D87A3C">
      <w:pPr>
        <w:ind w:left="851" w:right="899"/>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306990" w:rsidRPr="00364DDC" w:rsidRDefault="00D87A3C">
      <w:pPr>
        <w:ind w:left="851" w:right="899"/>
        <w:jc w:val="both"/>
        <w:rPr>
          <w:rFonts w:ascii="Palatino Linotype" w:eastAsia="Palatino Linotype" w:hAnsi="Palatino Linotype" w:cs="Palatino Linotype"/>
          <w:b/>
          <w:i/>
          <w:sz w:val="22"/>
          <w:szCs w:val="22"/>
        </w:rPr>
      </w:pPr>
      <w:r w:rsidRPr="00364DDC">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306990" w:rsidRPr="00364DDC" w:rsidRDefault="00D87A3C">
      <w:pPr>
        <w:ind w:left="851" w:right="899"/>
        <w:jc w:val="both"/>
        <w:rPr>
          <w:rFonts w:ascii="Palatino Linotype" w:eastAsia="Palatino Linotype" w:hAnsi="Palatino Linotype" w:cs="Palatino Linotype"/>
          <w:b/>
          <w:i/>
          <w:sz w:val="22"/>
          <w:szCs w:val="22"/>
        </w:rPr>
      </w:pPr>
      <w:r w:rsidRPr="00364DDC">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rsidR="00306990" w:rsidRPr="00364DDC" w:rsidRDefault="00D87A3C">
      <w:pPr>
        <w:spacing w:before="280" w:after="28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De ahí que el </w:t>
      </w:r>
      <w:r w:rsidRPr="00364DDC">
        <w:rPr>
          <w:rFonts w:ascii="Palatino Linotype" w:eastAsia="Palatino Linotype" w:hAnsi="Palatino Linotype" w:cs="Palatino Linotype"/>
          <w:b/>
        </w:rPr>
        <w:t>Sujeto Obligado</w:t>
      </w:r>
      <w:r w:rsidRPr="00364DDC">
        <w:rPr>
          <w:rFonts w:ascii="Palatino Linotype" w:eastAsia="Palatino Linotype" w:hAnsi="Palatino Linotype" w:cs="Palatino Linotype"/>
        </w:rPr>
        <w:t xml:space="preserve"> cuenta con el deber de satisfacer la solicitud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364DDC">
        <w:rPr>
          <w:rFonts w:ascii="Palatino Linotype" w:eastAsia="Palatino Linotype" w:hAnsi="Palatino Linotype" w:cs="Palatino Linotype"/>
          <w:vertAlign w:val="superscript"/>
        </w:rPr>
        <w:footnoteReference w:id="1"/>
      </w:r>
      <w:r w:rsidRPr="00364DDC">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364DDC">
        <w:rPr>
          <w:rFonts w:ascii="Palatino Linotype" w:eastAsia="Palatino Linotype" w:hAnsi="Palatino Linotype" w:cs="Palatino Linotype"/>
          <w:vertAlign w:val="superscript"/>
        </w:rPr>
        <w:footnoteReference w:id="2"/>
      </w:r>
      <w:r w:rsidRPr="00364DDC">
        <w:rPr>
          <w:rFonts w:ascii="Palatino Linotype" w:eastAsia="Palatino Linotype" w:hAnsi="Palatino Linotype" w:cs="Palatino Linotype"/>
        </w:rPr>
        <w:t>, como pudiera tratarse de aquella relacionada con las obligaciones de transparencia señaladas en los artículos 92 y 100 de la Ley de la Materia.</w:t>
      </w:r>
    </w:p>
    <w:p w:rsidR="00306990" w:rsidRPr="00364DDC" w:rsidRDefault="00D87A3C">
      <w:pPr>
        <w:tabs>
          <w:tab w:val="left" w:pos="8647"/>
        </w:tabs>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Del análisis de la solicitud de información, motivo del recurso de revisión que ahora se resuelve se advierte que la parte </w:t>
      </w:r>
      <w:r w:rsidRPr="00364DDC">
        <w:rPr>
          <w:rFonts w:ascii="Palatino Linotype" w:eastAsia="Palatino Linotype" w:hAnsi="Palatino Linotype" w:cs="Palatino Linotype"/>
          <w:b/>
        </w:rPr>
        <w:t>Recurrente</w:t>
      </w:r>
      <w:r w:rsidRPr="00364DDC">
        <w:rPr>
          <w:rFonts w:ascii="Palatino Linotype" w:eastAsia="Palatino Linotype" w:hAnsi="Palatino Linotype" w:cs="Palatino Linotype"/>
        </w:rPr>
        <w:t xml:space="preserve"> requirió al </w:t>
      </w:r>
      <w:r w:rsidRPr="00364DDC">
        <w:rPr>
          <w:rFonts w:ascii="Palatino Linotype" w:eastAsia="Palatino Linotype" w:hAnsi="Palatino Linotype" w:cs="Palatino Linotype"/>
          <w:b/>
        </w:rPr>
        <w:t xml:space="preserve">Sujeto Obligado </w:t>
      </w:r>
      <w:r w:rsidRPr="00364DDC">
        <w:rPr>
          <w:rFonts w:ascii="Palatino Linotype" w:eastAsia="Palatino Linotype" w:hAnsi="Palatino Linotype" w:cs="Palatino Linotype"/>
        </w:rPr>
        <w:t>le proporcione, información consistente en lo siguiente:</w:t>
      </w:r>
    </w:p>
    <w:p w:rsidR="00306990" w:rsidRPr="00364DDC" w:rsidRDefault="00D87A3C">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364DDC">
        <w:rPr>
          <w:rFonts w:ascii="Palatino Linotype" w:eastAsia="Palatino Linotype" w:hAnsi="Palatino Linotype" w:cs="Palatino Linotype"/>
          <w:color w:val="000000"/>
        </w:rPr>
        <w:t>La nómina y lista de raya del municipio de la última quincena de este mes.</w:t>
      </w:r>
    </w:p>
    <w:p w:rsidR="00306990" w:rsidRPr="00364DDC" w:rsidRDefault="00D87A3C">
      <w:pPr>
        <w:spacing w:before="240" w:after="240" w:line="360" w:lineRule="auto"/>
        <w:ind w:right="49"/>
        <w:jc w:val="both"/>
        <w:rPr>
          <w:rFonts w:ascii="Palatino Linotype" w:eastAsia="Palatino Linotype" w:hAnsi="Palatino Linotype" w:cs="Palatino Linotype"/>
        </w:rPr>
      </w:pPr>
      <w:r w:rsidRPr="00364DDC">
        <w:rPr>
          <w:rFonts w:ascii="Palatino Linotype" w:eastAsia="Palatino Linotype" w:hAnsi="Palatino Linotype" w:cs="Palatino Linotype"/>
          <w:color w:val="000000"/>
        </w:rPr>
        <w:t xml:space="preserve">En respuesta, </w:t>
      </w:r>
      <w:r w:rsidRPr="00364DDC">
        <w:rPr>
          <w:rFonts w:ascii="Palatino Linotype" w:eastAsia="Palatino Linotype" w:hAnsi="Palatino Linotype" w:cs="Palatino Linotype"/>
          <w:b/>
          <w:color w:val="000000"/>
        </w:rPr>
        <w:t xml:space="preserve">EL SUJETO OBLIGADO, </w:t>
      </w:r>
      <w:r w:rsidRPr="00364DDC">
        <w:rPr>
          <w:rFonts w:ascii="Palatino Linotype" w:eastAsia="Palatino Linotype" w:hAnsi="Palatino Linotype" w:cs="Palatino Linotype"/>
          <w:color w:val="000000"/>
        </w:rPr>
        <w:t xml:space="preserve">por conducto del área de Recursos Humanos menciona que la información solicitada suma un total de 1,256 hojas, cantidad que supera </w:t>
      </w:r>
      <w:r w:rsidRPr="00364DDC">
        <w:rPr>
          <w:rFonts w:ascii="Palatino Linotype" w:eastAsia="Palatino Linotype" w:hAnsi="Palatino Linotype" w:cs="Palatino Linotype"/>
        </w:rPr>
        <w:t xml:space="preserve">el supuesto de gratuidad establecido en la legislación aplicable. Es preciso señalar que el número de hojas que involucran </w:t>
      </w:r>
      <w:proofErr w:type="gramStart"/>
      <w:r w:rsidRPr="00364DDC">
        <w:rPr>
          <w:rFonts w:ascii="Palatino Linotype" w:eastAsia="Palatino Linotype" w:hAnsi="Palatino Linotype" w:cs="Palatino Linotype"/>
        </w:rPr>
        <w:t>la nómina requeridos</w:t>
      </w:r>
      <w:proofErr w:type="gramEnd"/>
      <w:r w:rsidRPr="00364DDC">
        <w:rPr>
          <w:rFonts w:ascii="Palatino Linotype" w:eastAsia="Palatino Linotype" w:hAnsi="Palatino Linotype" w:cs="Palatino Linotype"/>
        </w:rPr>
        <w:t xml:space="preserve"> implica el mismo número de fotocopias o de escaneos en caso de ser requeridos en formato digital. En este sentido, el volumen sobre pasa los límites establecidos por el artículo 174 último párrafo de la Ley de Transparencia y Acceso a la Información Pública del Estado de México y Municipios.</w:t>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Como se señaló en el apartado de antecedentes, inconforme con la respuesta, el entonces solicitante promovió recurso de revisión haciendo valer dentro de sus motivos de inconformidad que no se le había entregado la información que solicitó.</w:t>
      </w:r>
    </w:p>
    <w:p w:rsidR="00306990" w:rsidRPr="00364DDC" w:rsidRDefault="00D87A3C">
      <w:pPr>
        <w:spacing w:line="360" w:lineRule="auto"/>
        <w:jc w:val="both"/>
        <w:rPr>
          <w:rFonts w:ascii="Palatino Linotype" w:eastAsia="Palatino Linotype" w:hAnsi="Palatino Linotype" w:cs="Palatino Linotype"/>
          <w:color w:val="000000"/>
        </w:rPr>
      </w:pPr>
      <w:r w:rsidRPr="00364DDC">
        <w:rPr>
          <w:rFonts w:ascii="Palatino Linotype" w:eastAsia="Palatino Linotype" w:hAnsi="Palatino Linotype" w:cs="Palatino Linotype"/>
          <w:color w:val="000000"/>
        </w:rPr>
        <w:t xml:space="preserve">Cabe resaltar que durante la etapa de manifestaciones </w:t>
      </w:r>
      <w:r w:rsidRPr="00364DDC">
        <w:rPr>
          <w:rFonts w:ascii="Palatino Linotype" w:eastAsia="Palatino Linotype" w:hAnsi="Palatino Linotype" w:cs="Palatino Linotype"/>
          <w:b/>
          <w:color w:val="000000"/>
        </w:rPr>
        <w:t>LA PARTE</w:t>
      </w:r>
      <w:r w:rsidRPr="00364DDC">
        <w:rPr>
          <w:rFonts w:ascii="Palatino Linotype" w:eastAsia="Palatino Linotype" w:hAnsi="Palatino Linotype" w:cs="Palatino Linotype"/>
          <w:color w:val="000000"/>
        </w:rPr>
        <w:t xml:space="preserve"> </w:t>
      </w:r>
      <w:r w:rsidRPr="00364DDC">
        <w:rPr>
          <w:rFonts w:ascii="Palatino Linotype" w:eastAsia="Palatino Linotype" w:hAnsi="Palatino Linotype" w:cs="Palatino Linotype"/>
          <w:b/>
          <w:color w:val="000000"/>
        </w:rPr>
        <w:t>RECURRENTE</w:t>
      </w:r>
      <w:r w:rsidRPr="00364DDC">
        <w:rPr>
          <w:rFonts w:ascii="Palatino Linotype" w:eastAsia="Palatino Linotype" w:hAnsi="Palatino Linotype" w:cs="Palatino Linotype"/>
          <w:color w:val="000000"/>
        </w:rPr>
        <w:t xml:space="preserve"> </w:t>
      </w:r>
      <w:r w:rsidRPr="00364DDC">
        <w:rPr>
          <w:rFonts w:ascii="Palatino Linotype" w:eastAsia="Palatino Linotype" w:hAnsi="Palatino Linotype" w:cs="Palatino Linotype"/>
        </w:rPr>
        <w:t>omito</w:t>
      </w:r>
      <w:r w:rsidRPr="00364DDC">
        <w:rPr>
          <w:rFonts w:ascii="Palatino Linotype" w:eastAsia="Palatino Linotype" w:hAnsi="Palatino Linotype" w:cs="Palatino Linotype"/>
          <w:color w:val="000000"/>
        </w:rPr>
        <w:t xml:space="preserve"> rendir alegatos, así como el </w:t>
      </w:r>
      <w:r w:rsidRPr="00364DDC">
        <w:rPr>
          <w:rFonts w:ascii="Palatino Linotype" w:eastAsia="Palatino Linotype" w:hAnsi="Palatino Linotype" w:cs="Palatino Linotype"/>
          <w:b/>
          <w:color w:val="000000"/>
        </w:rPr>
        <w:t xml:space="preserve">SUJETO OBLIGADO, </w:t>
      </w:r>
      <w:r w:rsidRPr="00364DDC">
        <w:rPr>
          <w:rFonts w:ascii="Palatino Linotype" w:eastAsia="Palatino Linotype" w:hAnsi="Palatino Linotype" w:cs="Palatino Linotype"/>
          <w:color w:val="000000"/>
        </w:rPr>
        <w:t>omitió rendir lo que a su derecho corresponda.</w:t>
      </w:r>
    </w:p>
    <w:p w:rsidR="00306990" w:rsidRPr="00364DDC" w:rsidRDefault="00306990">
      <w:pPr>
        <w:spacing w:line="360" w:lineRule="auto"/>
        <w:jc w:val="both"/>
        <w:rPr>
          <w:rFonts w:ascii="Palatino Linotype" w:eastAsia="Palatino Linotype" w:hAnsi="Palatino Linotype" w:cs="Palatino Linotype"/>
          <w:color w:val="000000"/>
        </w:rPr>
      </w:pPr>
    </w:p>
    <w:p w:rsidR="00306990" w:rsidRPr="00364DDC" w:rsidRDefault="00D87A3C">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364DDC">
        <w:rPr>
          <w:rFonts w:ascii="Palatino Linotype" w:eastAsia="Palatino Linotype" w:hAnsi="Palatino Linotype" w:cs="Palatino Linotype"/>
          <w:b/>
          <w:color w:val="000000"/>
        </w:rPr>
        <w:t>DEL TURNO A LOS SERVIDORES PÚBLICOS HABILITADOS COMPETENTES</w:t>
      </w:r>
    </w:p>
    <w:p w:rsidR="00306990" w:rsidRPr="00364DDC" w:rsidRDefault="00306990">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Aclarado lo anterior, resulta oportuno señalar que la respuesta brindada por </w:t>
      </w:r>
      <w:r w:rsidRPr="00364DDC">
        <w:rPr>
          <w:rFonts w:ascii="Palatino Linotype" w:eastAsia="Palatino Linotype" w:hAnsi="Palatino Linotype" w:cs="Palatino Linotype"/>
          <w:b/>
        </w:rPr>
        <w:t>EL SUJETO OLIGADO</w:t>
      </w:r>
      <w:r w:rsidRPr="00364DDC">
        <w:rPr>
          <w:rFonts w:ascii="Palatino Linotype" w:eastAsia="Palatino Linotype" w:hAnsi="Palatino Linotype" w:cs="Palatino Linotype"/>
        </w:rPr>
        <w:t xml:space="preserve">, fue rendido por la </w:t>
      </w:r>
      <w:r w:rsidRPr="00364DDC">
        <w:rPr>
          <w:rFonts w:ascii="Palatino Linotype" w:eastAsia="Palatino Linotype" w:hAnsi="Palatino Linotype" w:cs="Palatino Linotype"/>
          <w:u w:val="single"/>
        </w:rPr>
        <w:t>Coordinación de Recursos Humanos</w:t>
      </w:r>
      <w:r w:rsidRPr="00364DDC">
        <w:rPr>
          <w:rFonts w:ascii="Palatino Linotype" w:eastAsia="Palatino Linotype" w:hAnsi="Palatino Linotype" w:cs="Palatino Linotype"/>
        </w:rPr>
        <w:t xml:space="preserve">, misma que depende de la </w:t>
      </w:r>
      <w:r w:rsidRPr="00364DDC">
        <w:rPr>
          <w:rFonts w:ascii="Palatino Linotype" w:eastAsia="Palatino Linotype" w:hAnsi="Palatino Linotype" w:cs="Palatino Linotype"/>
          <w:u w:val="single"/>
        </w:rPr>
        <w:t>Dirección de Administración</w:t>
      </w:r>
      <w:r w:rsidRPr="00364DDC">
        <w:rPr>
          <w:rFonts w:ascii="Palatino Linotype" w:eastAsia="Palatino Linotype" w:hAnsi="Palatino Linotype" w:cs="Palatino Linotype"/>
        </w:rPr>
        <w:t>, que de acuerdo a la siguiente reglamentación cuenta con las siguientes atribuciones:</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ind w:left="851" w:right="616"/>
        <w:jc w:val="both"/>
        <w:rPr>
          <w:rFonts w:ascii="Palatino Linotype" w:eastAsia="Palatino Linotype" w:hAnsi="Palatino Linotype" w:cs="Palatino Linotype"/>
          <w:b/>
          <w:i/>
          <w:sz w:val="22"/>
          <w:szCs w:val="22"/>
        </w:rPr>
      </w:pPr>
      <w:r w:rsidRPr="00364DDC">
        <w:rPr>
          <w:rFonts w:ascii="Palatino Linotype" w:eastAsia="Palatino Linotype" w:hAnsi="Palatino Linotype" w:cs="Palatino Linotype"/>
          <w:b/>
          <w:i/>
          <w:sz w:val="22"/>
          <w:szCs w:val="22"/>
        </w:rPr>
        <w:t>BANDO MUNICIPAL DE ALMOLOYA DE JUÁREZ 2023.</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CÁPITULO XVI</w:t>
      </w:r>
    </w:p>
    <w:p w:rsidR="00306990" w:rsidRPr="00364DDC" w:rsidRDefault="00D87A3C">
      <w:pPr>
        <w:ind w:left="851" w:right="616"/>
        <w:jc w:val="both"/>
        <w:rPr>
          <w:rFonts w:ascii="Palatino Linotype" w:eastAsia="Palatino Linotype" w:hAnsi="Palatino Linotype" w:cs="Palatino Linotype"/>
          <w:b/>
          <w:i/>
          <w:sz w:val="22"/>
          <w:szCs w:val="22"/>
        </w:rPr>
      </w:pPr>
      <w:r w:rsidRPr="00364DDC">
        <w:rPr>
          <w:rFonts w:ascii="Palatino Linotype" w:eastAsia="Palatino Linotype" w:hAnsi="Palatino Linotype" w:cs="Palatino Linotype"/>
          <w:b/>
          <w:i/>
          <w:sz w:val="22"/>
          <w:szCs w:val="22"/>
        </w:rPr>
        <w:t>DE LA DIRECCIÓN DE ADMINISTRACIÓN</w:t>
      </w:r>
    </w:p>
    <w:p w:rsidR="00306990" w:rsidRPr="00364DDC" w:rsidRDefault="00D87A3C">
      <w:pPr>
        <w:spacing w:before="240"/>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Artículo 233.- La Dirección de Administración tiene por objeto proveer de los bienes y herramientas necesarias a las diferentes dependencias municipales para el cumplimiento de sus objetivos específicos, y el brindar los mecanismos para el control de flujo de recursos financieros.</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Artículo 234.- Son atribuciones de la Dirección de Administración las siguientes:</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I. Aplicar las políticas, normas y procedimientos para la administración de los recursos financieros y materiales del Municipio;</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II. Organizar y dirigir la administración de los recursos materiales y financieros, así como la prestación de los servicios generales del municipio;</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III. Atender las necesidades administrativas de las dependencias del Municipio;</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IV. Elaborar el Programa Anual de Adquisiciones de Bienes y Contratación de Servicios;</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V. Planear, organizar, coordinar y controlar las actividades referentes a adquisiciones, arrendamientos y contratación de servicios requeridos por las Dependencias y Unidades Administrativas del Ayuntamiento;</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VI. Establecer los instrumentos que permitan llevar a cabo los procedimientos de adquisiciones, arrendamientos y contratación de servicios;</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VII. Atender oportunamente las solicitudes de requerimientos de bienes y servicios que envíen las Dependencias y Unidades Administrativas;</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VIII. Controlar y mantener actualizado el Catálogo de Proveedores;</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IX. Efectuar las cotizaciones y elaborar los cuadros comparativos que determinen las mejores opciones de compra, renta o contratación, que convengan a los intereses del Ayuntamiento;</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X. Elaborar los Procedimientos Administrativos que permitan hacer más eficiente la atención a los servidores públicos, así como las condiciones laborales que prestan las Unidades y Dependencias Administrativas;</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XI. Manejo y control del personal de intendencia para la oportuna atención a las Unidades y Dependencias Administrativas;</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XII. Control y Actualización del parque vehicular propiedad del Ayuntamiento;</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XIII. Mantener actualizadas las plantillas de plazas de acuerdo a la estructura orgánica autorizada, así como la integración y depuración de los expedientes de personal de las Dependencias y Unidades Administrativas;</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XIV. Actualizar los catálogos de puestos y los tabuladores de sueldos de los servidores públicos del Ayuntamiento, para que exista congruencia entre la función a desempeñar y la remuneración a percibir;</w:t>
      </w:r>
    </w:p>
    <w:p w:rsidR="00306990" w:rsidRPr="00364DDC" w:rsidRDefault="00D87A3C">
      <w:pPr>
        <w:ind w:left="851" w:right="616"/>
        <w:jc w:val="both"/>
        <w:rPr>
          <w:rFonts w:ascii="Palatino Linotype" w:eastAsia="Palatino Linotype" w:hAnsi="Palatino Linotype" w:cs="Palatino Linotype"/>
          <w:b/>
          <w:i/>
          <w:sz w:val="22"/>
          <w:szCs w:val="22"/>
          <w:u w:val="single"/>
        </w:rPr>
      </w:pPr>
      <w:r w:rsidRPr="00364DDC">
        <w:rPr>
          <w:rFonts w:ascii="Palatino Linotype" w:eastAsia="Palatino Linotype" w:hAnsi="Palatino Linotype" w:cs="Palatino Linotype"/>
          <w:b/>
          <w:i/>
          <w:sz w:val="22"/>
          <w:szCs w:val="22"/>
          <w:u w:val="single"/>
        </w:rPr>
        <w:t>XV. Elaborar el reporte de movimientos que se generan por altas, bajas, promociones, cambios de adscripción, licencias y vacaciones del personal entre otras para su actualización y registro en el sistema de nómina establecido;</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XVI. Elaborar el documento para la solicitud de identificación oficial (credenciales o gafetes) a los servidores públicos del Ayuntamiento de acuerdo a la normatividad vigente; y</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XVII. Desarrollar las demás funciones inherentes al área de su competencia.</w:t>
      </w:r>
    </w:p>
    <w:p w:rsidR="00306990" w:rsidRPr="00364DDC" w:rsidRDefault="00306990">
      <w:pPr>
        <w:ind w:left="851" w:right="616"/>
        <w:jc w:val="both"/>
        <w:rPr>
          <w:rFonts w:ascii="Palatino Linotype" w:eastAsia="Palatino Linotype" w:hAnsi="Palatino Linotype" w:cs="Palatino Linotype"/>
          <w:i/>
          <w:sz w:val="22"/>
          <w:szCs w:val="22"/>
        </w:rPr>
      </w:pPr>
    </w:p>
    <w:p w:rsidR="00306990" w:rsidRPr="00364DDC" w:rsidRDefault="00D87A3C">
      <w:pPr>
        <w:ind w:left="851" w:right="616"/>
        <w:jc w:val="both"/>
        <w:rPr>
          <w:rFonts w:ascii="Palatino Linotype" w:eastAsia="Palatino Linotype" w:hAnsi="Palatino Linotype" w:cs="Palatino Linotype"/>
          <w:b/>
          <w:i/>
          <w:sz w:val="22"/>
          <w:szCs w:val="22"/>
        </w:rPr>
      </w:pPr>
      <w:r w:rsidRPr="00364DDC">
        <w:rPr>
          <w:rFonts w:ascii="Palatino Linotype" w:eastAsia="Palatino Linotype" w:hAnsi="Palatino Linotype" w:cs="Palatino Linotype"/>
          <w:b/>
          <w:i/>
          <w:sz w:val="22"/>
          <w:szCs w:val="22"/>
        </w:rPr>
        <w:t>MANUAL GENERAL DE ORGANIZACIÓN DE LA ADMINISTRACIÓN PÚBLICA MUNICIPAL DE ALMOLOYA DE JUÁREZ 2022-2024.</w:t>
      </w:r>
    </w:p>
    <w:p w:rsidR="00306990" w:rsidRPr="00364DDC" w:rsidRDefault="00D87A3C">
      <w:pPr>
        <w:ind w:left="851" w:right="616"/>
        <w:jc w:val="both"/>
        <w:rPr>
          <w:rFonts w:ascii="Palatino Linotype" w:eastAsia="Palatino Linotype" w:hAnsi="Palatino Linotype" w:cs="Palatino Linotype"/>
          <w:b/>
          <w:i/>
          <w:sz w:val="22"/>
          <w:szCs w:val="22"/>
        </w:rPr>
      </w:pPr>
      <w:r w:rsidRPr="00364DDC">
        <w:rPr>
          <w:rFonts w:ascii="Palatino Linotype" w:eastAsia="Palatino Linotype" w:hAnsi="Palatino Linotype" w:cs="Palatino Linotype"/>
          <w:b/>
          <w:i/>
          <w:sz w:val="22"/>
          <w:szCs w:val="22"/>
        </w:rPr>
        <w:t>19. Dirección de Administración</w:t>
      </w:r>
    </w:p>
    <w:p w:rsidR="00306990" w:rsidRPr="00364DDC" w:rsidRDefault="00D87A3C">
      <w:pPr>
        <w:ind w:left="851" w:right="616"/>
        <w:jc w:val="both"/>
        <w:rPr>
          <w:rFonts w:ascii="Palatino Linotype" w:eastAsia="Palatino Linotype" w:hAnsi="Palatino Linotype" w:cs="Palatino Linotype"/>
          <w:b/>
          <w:i/>
          <w:sz w:val="22"/>
          <w:szCs w:val="22"/>
        </w:rPr>
      </w:pPr>
      <w:r w:rsidRPr="00364DDC">
        <w:rPr>
          <w:rFonts w:ascii="Palatino Linotype" w:eastAsia="Palatino Linotype" w:hAnsi="Palatino Linotype" w:cs="Palatino Linotype"/>
          <w:b/>
          <w:i/>
          <w:sz w:val="22"/>
          <w:szCs w:val="22"/>
        </w:rPr>
        <w:t>Objetivo:</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Realiza las adquisiciones que haga el Ayuntamiento en cumplimiento de sus funciones; asimismo, tendrá bajo su responsabilidad, la operación de los recursos humanos y materiales con que cuenta el Municipio; todo ello de conformidad a lo estipulado en el Bando Municipal vigente.</w:t>
      </w:r>
    </w:p>
    <w:p w:rsidR="00306990" w:rsidRPr="00364DDC" w:rsidRDefault="00D87A3C">
      <w:pPr>
        <w:ind w:left="851" w:right="616"/>
        <w:jc w:val="both"/>
        <w:rPr>
          <w:rFonts w:ascii="Palatino Linotype" w:eastAsia="Palatino Linotype" w:hAnsi="Palatino Linotype" w:cs="Palatino Linotype"/>
          <w:b/>
          <w:i/>
          <w:sz w:val="22"/>
          <w:szCs w:val="22"/>
        </w:rPr>
      </w:pPr>
      <w:r w:rsidRPr="00364DDC">
        <w:rPr>
          <w:rFonts w:ascii="Palatino Linotype" w:eastAsia="Palatino Linotype" w:hAnsi="Palatino Linotype" w:cs="Palatino Linotype"/>
          <w:b/>
          <w:i/>
          <w:sz w:val="22"/>
          <w:szCs w:val="22"/>
        </w:rPr>
        <w:t>Funciones:</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I. Planear, organizar, consolidar y ejecutar, el Programa Anual de Adquisiciones.</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II. Supervisar que las Unidades Administrativas Municipales, cumplan con la elaboración del Programa Anual Consolidado de Adquisiciones de Bienes Muebles y Prestación de Servicios.</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III. Supervisar la correcta elaboración, integración y actualización, de los Catálogos de Bienes y Servicios; Proveedores y Prestadores de Servicios.</w:t>
      </w:r>
    </w:p>
    <w:p w:rsidR="00306990" w:rsidRPr="00364DDC" w:rsidRDefault="00306990">
      <w:pPr>
        <w:ind w:left="851" w:right="616"/>
        <w:jc w:val="both"/>
        <w:rPr>
          <w:rFonts w:ascii="Palatino Linotype" w:eastAsia="Palatino Linotype" w:hAnsi="Palatino Linotype" w:cs="Palatino Linotype"/>
          <w:i/>
          <w:sz w:val="22"/>
          <w:szCs w:val="22"/>
        </w:rPr>
      </w:pP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IV. Realizar adquisiciones de bienes muebles y contratación de servicios acorde a los lineamientos, procedimientos y normatividad establecidos.</w:t>
      </w:r>
    </w:p>
    <w:p w:rsidR="00306990" w:rsidRPr="00364DDC" w:rsidRDefault="00D87A3C">
      <w:pPr>
        <w:ind w:left="851" w:right="616"/>
        <w:jc w:val="both"/>
        <w:rPr>
          <w:rFonts w:ascii="Palatino Linotype" w:eastAsia="Palatino Linotype" w:hAnsi="Palatino Linotype" w:cs="Palatino Linotype"/>
          <w:b/>
          <w:i/>
          <w:sz w:val="22"/>
          <w:szCs w:val="22"/>
        </w:rPr>
      </w:pPr>
      <w:r w:rsidRPr="00364DDC">
        <w:rPr>
          <w:rFonts w:ascii="Palatino Linotype" w:eastAsia="Palatino Linotype" w:hAnsi="Palatino Linotype" w:cs="Palatino Linotype"/>
          <w:b/>
          <w:i/>
          <w:sz w:val="22"/>
          <w:szCs w:val="22"/>
        </w:rPr>
        <w:t>V. Administrar los recursos humanos a su cargo.</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VI. Tramitar los nombramientos, remociones, renuncias, licencias y jubilaciones de los Servidores Públicos de la Administración Pública, de conformidad con la normatividad aplicable en la materia.</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VII. Mantener al corriente el escalafón de los trabajadores al servicio del Municipio.</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VIII. Llevar a cabo los trámites de selección, contratación y capacitación para el personal que requieran las Dependencias, de conformidad con la normatividad aplicable en la materia.</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IX. Supervisar y verificar los montos resultantes de los estudios de liquidación, prima de antigüedad, renuncia voluntaria, parte proporcional de aguinaldo y prima vacacional, solicitado por los Servidores Públicos.</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X. Elaborar un escalafón progresivo de antigüedades del personal de base y mantenerlo actualizado.</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XI. Administrar y controlar los servicios de energía eléctrica, comunicación, telefonía y suministro de energéticos proporcionados a las Unidades Administrativas.</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XII. Administrar y llevar el seguimiento de los servicios de arrendamiento de bienes muebles e inmuebles contratados para las Dependencias.</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XIII. Realizar los Programas de mantenimiento y acondicionamiento de los bienes muebles e inmuebles propiedad del Municipio.</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XIV. Mantener actualizado el registro del parque vehicular del Municipio, con todos los datos relacionados a cada una de las unidades vehiculares, así como los Servidores</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Públicos a los que le son asignados.</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XV. Vigilar que los vehículos oficiales cuenten con la documentación en regla para su correcta circulación.</w:t>
      </w:r>
    </w:p>
    <w:p w:rsidR="00306990" w:rsidRPr="00364DDC" w:rsidRDefault="00D87A3C">
      <w:pPr>
        <w:ind w:left="851" w:right="616"/>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 xml:space="preserve">XVI. Dar seguimiento a los pagos de tenencia y derechos de control vehicular, así como de verificación, correspondientes a los vehículos oficiales del Municipio, y acordar con el Director de Administración Municipal, para que se lleven a cabo en tiempo y forma. </w:t>
      </w:r>
    </w:p>
    <w:p w:rsidR="00306990" w:rsidRPr="00364DDC" w:rsidRDefault="00D87A3C">
      <w:pPr>
        <w:spacing w:line="360" w:lineRule="auto"/>
        <w:jc w:val="both"/>
        <w:rPr>
          <w:rFonts w:ascii="Palatino Linotype" w:eastAsia="Palatino Linotype" w:hAnsi="Palatino Linotype" w:cs="Palatino Linotype"/>
          <w:sz w:val="22"/>
          <w:szCs w:val="22"/>
        </w:rPr>
      </w:pPr>
      <w:r w:rsidRPr="00364DDC">
        <w:rPr>
          <w:rFonts w:ascii="Palatino Linotype" w:eastAsia="Palatino Linotype" w:hAnsi="Palatino Linotype" w:cs="Palatino Linotype"/>
        </w:rPr>
        <w:t xml:space="preserve">De acuerdo a lo anterior y </w:t>
      </w:r>
      <w:r w:rsidRPr="00364DDC">
        <w:rPr>
          <w:rFonts w:ascii="Palatino Linotype" w:eastAsia="Palatino Linotype" w:hAnsi="Palatino Linotype" w:cs="Palatino Linotype"/>
          <w:b/>
          <w:u w:val="single"/>
        </w:rPr>
        <w:t>por lo señalado del SUJETO OBLIGADO</w:t>
      </w:r>
      <w:r w:rsidRPr="00364DDC">
        <w:rPr>
          <w:rFonts w:ascii="Palatino Linotype" w:eastAsia="Palatino Linotype" w:hAnsi="Palatino Linotype" w:cs="Palatino Linotype"/>
        </w:rPr>
        <w:t xml:space="preserve">, la Coordinación de Recursos Humanos depende de la Dirección de Administración en y esta misma tiene como objetivo, realizar las adquisiciones que haga el Ayuntamiento en cumplimiento de sus funciones; asimismo, tendrá bajo su responsabilidad, la operación de los recursos humanos y materiales con que cuenta el Municipio; todo ello de conformidad a lo estipulado en el Bando Municipal vigente. </w:t>
      </w:r>
    </w:p>
    <w:p w:rsidR="00306990" w:rsidRPr="00364DDC" w:rsidRDefault="00306990">
      <w:pPr>
        <w:spacing w:line="360" w:lineRule="auto"/>
        <w:jc w:val="both"/>
        <w:rPr>
          <w:rFonts w:ascii="Palatino Linotype" w:eastAsia="Palatino Linotype" w:hAnsi="Palatino Linotype" w:cs="Palatino Linotype"/>
          <w:sz w:val="22"/>
          <w:szCs w:val="22"/>
        </w:rPr>
      </w:pPr>
    </w:p>
    <w:p w:rsidR="00306990" w:rsidRPr="00364DDC" w:rsidRDefault="00D87A3C">
      <w:pPr>
        <w:pBdr>
          <w:top w:val="nil"/>
          <w:left w:val="nil"/>
          <w:bottom w:val="nil"/>
          <w:right w:val="nil"/>
          <w:between w:val="nil"/>
        </w:pBdr>
        <w:spacing w:line="360" w:lineRule="auto"/>
        <w:ind w:right="51"/>
        <w:jc w:val="both"/>
        <w:rPr>
          <w:color w:val="000000"/>
        </w:rPr>
      </w:pPr>
      <w:r w:rsidRPr="00364DDC">
        <w:rPr>
          <w:rFonts w:ascii="Palatino Linotype" w:eastAsia="Palatino Linotype" w:hAnsi="Palatino Linotype" w:cs="Palatino Linotype"/>
          <w:color w:val="000000"/>
        </w:rPr>
        <w:t xml:space="preserve">Así, tenemos que </w:t>
      </w:r>
      <w:r w:rsidRPr="00364DDC">
        <w:rPr>
          <w:rFonts w:ascii="Palatino Linotype" w:eastAsia="Palatino Linotype" w:hAnsi="Palatino Linotype" w:cs="Palatino Linotype"/>
          <w:b/>
          <w:color w:val="000000"/>
        </w:rPr>
        <w:t>EL SUJETO OBLIGADO</w:t>
      </w:r>
      <w:r w:rsidRPr="00364DDC">
        <w:rPr>
          <w:rFonts w:ascii="Palatino Linotype" w:eastAsia="Palatino Linotype" w:hAnsi="Palatino Linotype" w:cs="Palatino Linotype"/>
          <w:color w:val="000000"/>
        </w:rPr>
        <w:t>, siguió el procedimiento establecido por el artículo 162 de la Ley de Transparencia y Acceso a la Información Pública del Estado de México y Municipios, ya que turnó la solicitud a las áreas en las que podría obrar la información de conformidad con la fracción XXXIX del artículo tercero de la legislación local vigente en materia de transparencia, la Persona Servidora Pública Habilitada es el competente para apoyar, gestionar y entregar la información: </w:t>
      </w:r>
    </w:p>
    <w:p w:rsidR="00306990" w:rsidRPr="00364DDC" w:rsidRDefault="00306990"/>
    <w:p w:rsidR="00306990" w:rsidRPr="00364DDC" w:rsidRDefault="00D87A3C">
      <w:pPr>
        <w:pBdr>
          <w:top w:val="nil"/>
          <w:left w:val="nil"/>
          <w:bottom w:val="nil"/>
          <w:right w:val="nil"/>
          <w:between w:val="nil"/>
        </w:pBdr>
        <w:ind w:left="864" w:right="864"/>
        <w:jc w:val="both"/>
        <w:rPr>
          <w:color w:val="000000"/>
        </w:rPr>
      </w:pPr>
      <w:r w:rsidRPr="00364DDC">
        <w:rPr>
          <w:rFonts w:ascii="Palatino Linotype" w:eastAsia="Palatino Linotype" w:hAnsi="Palatino Linotype" w:cs="Palatino Linotype"/>
          <w:i/>
          <w:color w:val="000000"/>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rsidR="00306990" w:rsidRPr="00364DDC" w:rsidRDefault="00306990"/>
    <w:p w:rsidR="00306990" w:rsidRPr="00364DDC" w:rsidRDefault="00D87A3C">
      <w:pPr>
        <w:pBdr>
          <w:top w:val="nil"/>
          <w:left w:val="nil"/>
          <w:bottom w:val="nil"/>
          <w:right w:val="nil"/>
          <w:between w:val="nil"/>
        </w:pBdr>
        <w:shd w:val="clear" w:color="auto" w:fill="FFFFFF"/>
        <w:spacing w:line="360" w:lineRule="auto"/>
        <w:jc w:val="both"/>
        <w:rPr>
          <w:color w:val="000000"/>
        </w:rPr>
      </w:pPr>
      <w:r w:rsidRPr="00364DDC">
        <w:rPr>
          <w:rFonts w:ascii="Palatino Linotype" w:eastAsia="Palatino Linotype" w:hAnsi="Palatino Linotype" w:cs="Palatino Linotype"/>
          <w:color w:val="000000"/>
        </w:rPr>
        <w:t>En este orden de ideas, se advierte que efectivamente la Unidad de Transparencia cumplió con lo expresado en el artículo 162 de la Ley de Transparencia y Acceso a la Información Pública del Estado de México y Municipios, el cual menciona lo siguiente:</w:t>
      </w:r>
    </w:p>
    <w:p w:rsidR="00306990" w:rsidRPr="00364DDC" w:rsidRDefault="00306990"/>
    <w:p w:rsidR="00306990" w:rsidRPr="00364DDC" w:rsidRDefault="00D87A3C">
      <w:pPr>
        <w:pBdr>
          <w:top w:val="nil"/>
          <w:left w:val="nil"/>
          <w:bottom w:val="nil"/>
          <w:right w:val="nil"/>
          <w:between w:val="nil"/>
        </w:pBdr>
        <w:ind w:left="864" w:right="864"/>
        <w:jc w:val="both"/>
        <w:rPr>
          <w:color w:val="000000"/>
        </w:rPr>
      </w:pPr>
      <w:r w:rsidRPr="00364DDC">
        <w:rPr>
          <w:rFonts w:ascii="Palatino Linotype" w:eastAsia="Palatino Linotype" w:hAnsi="Palatino Linotype" w:cs="Palatino Linotype"/>
          <w:i/>
          <w:color w:val="000000"/>
          <w:sz w:val="22"/>
          <w:szCs w:val="22"/>
        </w:rPr>
        <w:t xml:space="preserve">Artículo 162. Las unidades de transparencia deberán garantizar que las solicitudes </w:t>
      </w:r>
      <w:r w:rsidRPr="00364DDC">
        <w:rPr>
          <w:rFonts w:ascii="Palatino Linotype" w:eastAsia="Palatino Linotype" w:hAnsi="Palatino Linotype" w:cs="Palatino Linotype"/>
          <w:b/>
          <w:i/>
          <w:color w:val="000000"/>
          <w:sz w:val="22"/>
          <w:szCs w:val="22"/>
        </w:rPr>
        <w:t xml:space="preserve">se turnen a todas las Áreas competentes </w:t>
      </w:r>
      <w:r w:rsidRPr="00364DDC">
        <w:rPr>
          <w:rFonts w:ascii="Palatino Linotype" w:eastAsia="Palatino Linotype" w:hAnsi="Palatino Linotype" w:cs="Palatino Linotype"/>
          <w:i/>
          <w:color w:val="000000"/>
          <w:sz w:val="22"/>
          <w:szCs w:val="22"/>
        </w:rPr>
        <w:t>que cuenten con la información o deban tenerla de acuerdo a sus facultades, competencias y funciones, con el objeto de que realicen una búsqueda exhaustiva y razonable de la información solicitada.</w:t>
      </w:r>
    </w:p>
    <w:p w:rsidR="00306990" w:rsidRPr="00364DDC" w:rsidRDefault="00306990">
      <w:pPr>
        <w:pBdr>
          <w:top w:val="nil"/>
          <w:left w:val="nil"/>
          <w:bottom w:val="nil"/>
          <w:right w:val="nil"/>
          <w:between w:val="nil"/>
        </w:pBdr>
        <w:shd w:val="clear" w:color="auto" w:fill="FFFFFF"/>
        <w:ind w:right="49"/>
        <w:jc w:val="both"/>
        <w:rPr>
          <w:color w:val="000000"/>
        </w:rPr>
      </w:pPr>
    </w:p>
    <w:p w:rsidR="00306990" w:rsidRPr="00364DDC" w:rsidRDefault="00306990"/>
    <w:p w:rsidR="00306990" w:rsidRPr="00364DDC" w:rsidRDefault="00D87A3C">
      <w:pPr>
        <w:pBdr>
          <w:top w:val="nil"/>
          <w:left w:val="nil"/>
          <w:bottom w:val="nil"/>
          <w:right w:val="nil"/>
          <w:between w:val="nil"/>
        </w:pBdr>
        <w:spacing w:line="360" w:lineRule="auto"/>
        <w:jc w:val="both"/>
        <w:rPr>
          <w:color w:val="000000"/>
        </w:rPr>
      </w:pPr>
      <w:r w:rsidRPr="00364DDC">
        <w:rPr>
          <w:rFonts w:ascii="Palatino Linotype" w:eastAsia="Palatino Linotype" w:hAnsi="Palatino Linotype" w:cs="Palatino Linotype"/>
          <w:color w:val="000000"/>
        </w:rPr>
        <w:t xml:space="preserve">Sin detrimento de lo expuesto, no es óbice para esta Autoridad Mexiquense referirse al contenido de la información, y es que de una revisión minuciosa del Oficio No: PMAJ/CRH/HCV/207/2023, advierte el cobro por la entrega de la información. </w:t>
      </w:r>
    </w:p>
    <w:p w:rsidR="00306990" w:rsidRPr="00364DDC" w:rsidRDefault="00306990">
      <w:pPr>
        <w:rPr>
          <w:b/>
        </w:rPr>
      </w:pPr>
    </w:p>
    <w:p w:rsidR="00306990" w:rsidRPr="00364DDC" w:rsidRDefault="00D87A3C">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364DDC">
        <w:rPr>
          <w:rFonts w:ascii="Palatino Linotype" w:eastAsia="Palatino Linotype" w:hAnsi="Palatino Linotype" w:cs="Palatino Linotype"/>
          <w:b/>
          <w:color w:val="000000"/>
        </w:rPr>
        <w:t>DE LA NATURALEZA DE LA INFORMACIÓN SOLICITADA</w:t>
      </w:r>
    </w:p>
    <w:p w:rsidR="00306990" w:rsidRPr="00364DDC" w:rsidRDefault="00306990">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rsidR="00306990" w:rsidRPr="00364DDC" w:rsidRDefault="00D87A3C">
      <w:pPr>
        <w:pBdr>
          <w:top w:val="nil"/>
          <w:left w:val="nil"/>
          <w:bottom w:val="nil"/>
          <w:right w:val="nil"/>
          <w:between w:val="nil"/>
        </w:pBdr>
        <w:spacing w:line="360" w:lineRule="auto"/>
        <w:jc w:val="both"/>
        <w:rPr>
          <w:color w:val="000000"/>
        </w:rPr>
      </w:pPr>
      <w:r w:rsidRPr="00364DDC">
        <w:rPr>
          <w:rFonts w:ascii="Palatino Linotype" w:eastAsia="Palatino Linotype" w:hAnsi="Palatino Linotype" w:cs="Palatino Linotype"/>
          <w:color w:val="000000"/>
        </w:rPr>
        <w:t xml:space="preserve">Determinado lo anterior, analizaremos la información que podría satisfacer el requerimiento de </w:t>
      </w:r>
      <w:r w:rsidRPr="00364DDC">
        <w:rPr>
          <w:rFonts w:ascii="Palatino Linotype" w:eastAsia="Palatino Linotype" w:hAnsi="Palatino Linotype" w:cs="Palatino Linotype"/>
          <w:b/>
          <w:color w:val="000000"/>
        </w:rPr>
        <w:t>LA PARTE RECURRENTE,</w:t>
      </w:r>
      <w:r w:rsidRPr="00364DDC">
        <w:rPr>
          <w:rFonts w:ascii="Palatino Linotype" w:eastAsia="Palatino Linotype" w:hAnsi="Palatino Linotype" w:cs="Palatino Linotype"/>
          <w:color w:val="000000"/>
        </w:rPr>
        <w:t xml:space="preserve"> y conveniente citar el Marco Normativo que faculta al </w:t>
      </w:r>
      <w:r w:rsidRPr="00364DDC">
        <w:rPr>
          <w:rFonts w:ascii="Palatino Linotype" w:eastAsia="Palatino Linotype" w:hAnsi="Palatino Linotype" w:cs="Palatino Linotype"/>
          <w:b/>
          <w:color w:val="000000"/>
        </w:rPr>
        <w:t>SUJETO OBLIGADO</w:t>
      </w:r>
      <w:r w:rsidRPr="00364DDC">
        <w:rPr>
          <w:rFonts w:ascii="Palatino Linotype" w:eastAsia="Palatino Linotype" w:hAnsi="Palatino Linotype" w:cs="Palatino Linotype"/>
          <w:color w:val="000000"/>
        </w:rPr>
        <w:t xml:space="preserve"> para dotar de la información requerida, se estima que de manera enunciativa más no limitativa, el documento con el cual se puede colmar el requerimiento de información es la conciliación de nómina de los servidores públicos que se genera para entregar al Órgano Superior de Fiscalización del Estado de México como parte del informe trimestral.</w:t>
      </w:r>
    </w:p>
    <w:p w:rsidR="00306990" w:rsidRPr="00364DDC" w:rsidRDefault="00306990">
      <w:pPr>
        <w:spacing w:line="360" w:lineRule="auto"/>
        <w:jc w:val="both"/>
        <w:rPr>
          <w:rFonts w:ascii="Palatino Linotype" w:eastAsia="Palatino Linotype" w:hAnsi="Palatino Linotype" w:cs="Palatino Linotype"/>
          <w:sz w:val="22"/>
          <w:szCs w:val="22"/>
        </w:rPr>
      </w:pPr>
    </w:p>
    <w:p w:rsidR="00306990" w:rsidRPr="00364DDC" w:rsidRDefault="00D87A3C">
      <w:pPr>
        <w:spacing w:line="360" w:lineRule="auto"/>
        <w:jc w:val="both"/>
        <w:rPr>
          <w:rFonts w:ascii="Palatino Linotype" w:eastAsia="Palatino Linotype" w:hAnsi="Palatino Linotype" w:cs="Palatino Linotype"/>
          <w:i/>
        </w:rPr>
      </w:pPr>
      <w:r w:rsidRPr="00364DDC">
        <w:rPr>
          <w:rFonts w:ascii="Palatino Linotype" w:eastAsia="Palatino Linotype" w:hAnsi="Palatino Linotype" w:cs="Palatino Linotype"/>
        </w:rPr>
        <w:t>Aclarado lo anterior, conviene precisar que si bien el término “</w:t>
      </w:r>
      <w:r w:rsidRPr="00364DDC">
        <w:rPr>
          <w:rFonts w:ascii="Palatino Linotype" w:eastAsia="Palatino Linotype" w:hAnsi="Palatino Linotype" w:cs="Palatino Linotype"/>
          <w:i/>
        </w:rPr>
        <w:t xml:space="preserve">nómina” </w:t>
      </w:r>
      <w:r w:rsidRPr="00364DDC">
        <w:rPr>
          <w:rFonts w:ascii="Palatino Linotype" w:eastAsia="Palatino Linotype" w:hAnsi="Palatino Linotype" w:cs="Palatino Linotype"/>
        </w:rPr>
        <w:t xml:space="preserve">no está definido en nuestra legislación, también lo es que el “Glosario de Términos para el Proceso de Planeación, Programación, </w:t>
      </w:r>
      <w:proofErr w:type="spellStart"/>
      <w:r w:rsidRPr="00364DDC">
        <w:rPr>
          <w:rFonts w:ascii="Palatino Linotype" w:eastAsia="Palatino Linotype" w:hAnsi="Palatino Linotype" w:cs="Palatino Linotype"/>
        </w:rPr>
        <w:t>Presupuestación</w:t>
      </w:r>
      <w:proofErr w:type="spellEnd"/>
      <w:r w:rsidRPr="00364DDC">
        <w:rPr>
          <w:rFonts w:ascii="Palatino Linotype" w:eastAsia="Palatino Linotype" w:hAnsi="Palatino Linotype" w:cs="Palatino Linotype"/>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364DDC">
        <w:rPr>
          <w:rFonts w:ascii="Palatino Linotype" w:eastAsia="Palatino Linotype" w:hAnsi="Palatino Linotype" w:cs="Palatino Linotype"/>
          <w:i/>
        </w:rPr>
        <w:t>listado general de los trabajadores de una institución, en</w:t>
      </w:r>
      <w:r w:rsidRPr="00364DDC">
        <w:rPr>
          <w:rFonts w:ascii="Palatino Linotype" w:eastAsia="Palatino Linotype" w:hAnsi="Palatino Linotype" w:cs="Palatino Linotype"/>
          <w:b/>
          <w:i/>
        </w:rPr>
        <w:t xml:space="preserve"> </w:t>
      </w:r>
      <w:r w:rsidRPr="00364DDC">
        <w:rPr>
          <w:rFonts w:ascii="Palatino Linotype" w:eastAsia="Palatino Linotype" w:hAnsi="Palatino Linotype" w:cs="Palatino Linotype"/>
          <w:i/>
        </w:rPr>
        <w:t xml:space="preserve">el cual se </w:t>
      </w:r>
      <w:r w:rsidRPr="00364DDC">
        <w:rPr>
          <w:rFonts w:ascii="Palatino Linotype" w:eastAsia="Palatino Linotype" w:hAnsi="Palatino Linotype" w:cs="Palatino Linotype"/>
          <w:b/>
          <w:i/>
        </w:rPr>
        <w:t xml:space="preserve">asientan las </w:t>
      </w:r>
      <w:r w:rsidRPr="00364DDC">
        <w:rPr>
          <w:rFonts w:ascii="Palatino Linotype" w:eastAsia="Palatino Linotype" w:hAnsi="Palatino Linotype" w:cs="Palatino Linotype"/>
          <w:b/>
          <w:i/>
          <w:u w:val="single"/>
        </w:rPr>
        <w:t>percepciones brutas, deducciones y alcance neto de las mismas</w:t>
      </w:r>
      <w:r w:rsidRPr="00364DDC">
        <w:rPr>
          <w:rFonts w:ascii="Palatino Linotype" w:eastAsia="Palatino Linotype" w:hAnsi="Palatino Linotype" w:cs="Palatino Linotype"/>
          <w:i/>
        </w:rPr>
        <w:t>; la nómina es utilizada para</w:t>
      </w:r>
      <w:r w:rsidRPr="00364DDC">
        <w:rPr>
          <w:rFonts w:ascii="Palatino Linotype" w:eastAsia="Palatino Linotype" w:hAnsi="Palatino Linotype" w:cs="Palatino Linotype"/>
          <w:b/>
          <w:i/>
        </w:rPr>
        <w:t xml:space="preserve"> efectuar los pagos periódicos</w:t>
      </w:r>
      <w:r w:rsidRPr="00364DDC">
        <w:rPr>
          <w:rFonts w:ascii="Palatino Linotype" w:eastAsia="Palatino Linotype" w:hAnsi="Palatino Linotype" w:cs="Palatino Linotype"/>
          <w:i/>
        </w:rPr>
        <w:t xml:space="preserve"> (semanales, quincenales o</w:t>
      </w:r>
      <w:r w:rsidRPr="00364DDC">
        <w:rPr>
          <w:rFonts w:ascii="Palatino Linotype" w:eastAsia="Palatino Linotype" w:hAnsi="Palatino Linotype" w:cs="Palatino Linotype"/>
          <w:b/>
          <w:i/>
        </w:rPr>
        <w:t xml:space="preserve"> </w:t>
      </w:r>
      <w:r w:rsidRPr="00364DDC">
        <w:rPr>
          <w:rFonts w:ascii="Palatino Linotype" w:eastAsia="Palatino Linotype" w:hAnsi="Palatino Linotype" w:cs="Palatino Linotype"/>
          <w:i/>
        </w:rPr>
        <w:t xml:space="preserve">mensuales) a los trabajadores por concepto de </w:t>
      </w:r>
      <w:r w:rsidRPr="00364DDC">
        <w:rPr>
          <w:rFonts w:ascii="Palatino Linotype" w:eastAsia="Palatino Linotype" w:hAnsi="Palatino Linotype" w:cs="Palatino Linotype"/>
          <w:b/>
          <w:i/>
        </w:rPr>
        <w:t>sueldos y salarios</w:t>
      </w:r>
      <w:r w:rsidRPr="00364DDC">
        <w:rPr>
          <w:rFonts w:ascii="Palatino Linotype" w:eastAsia="Palatino Linotype" w:hAnsi="Palatino Linotype" w:cs="Palatino Linotype"/>
          <w:i/>
        </w:rPr>
        <w:t>.</w:t>
      </w:r>
    </w:p>
    <w:p w:rsidR="00306990" w:rsidRPr="00364DDC" w:rsidRDefault="00306990">
      <w:pPr>
        <w:spacing w:line="360" w:lineRule="auto"/>
        <w:jc w:val="both"/>
        <w:rPr>
          <w:rFonts w:ascii="Palatino Linotype" w:eastAsia="Palatino Linotype" w:hAnsi="Palatino Linotype" w:cs="Palatino Linotype"/>
          <w:i/>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Documento o término que ha sido mencionado en diferentes ordenamientos legales, tal es el caso, de la </w:t>
      </w:r>
      <w:r w:rsidRPr="00364DDC">
        <w:rPr>
          <w:rFonts w:ascii="Palatino Linotype" w:eastAsia="Palatino Linotype" w:hAnsi="Palatino Linotype" w:cs="Palatino Linotype"/>
          <w:i/>
        </w:rPr>
        <w:t>Ley Federal del Trabajo</w:t>
      </w:r>
      <w:r w:rsidRPr="00364DDC">
        <w:rPr>
          <w:rFonts w:ascii="Palatino Linotype" w:eastAsia="Palatino Linotype" w:hAnsi="Palatino Linotype" w:cs="Palatino Linotype"/>
        </w:rPr>
        <w:t xml:space="preserve"> en el artículo 804 fracción II, que además reconoce los recibos de pagos de salarios, por lo que resulta indispensable citar el artículo de referencia.</w:t>
      </w:r>
    </w:p>
    <w:p w:rsidR="00306990" w:rsidRPr="00364DDC" w:rsidRDefault="00306990">
      <w:pPr>
        <w:spacing w:line="360" w:lineRule="auto"/>
        <w:jc w:val="both"/>
        <w:rPr>
          <w:rFonts w:ascii="Palatino Linotype" w:eastAsia="Palatino Linotype" w:hAnsi="Palatino Linotype" w:cs="Palatino Linotype"/>
          <w:i/>
        </w:rPr>
      </w:pPr>
    </w:p>
    <w:p w:rsidR="00306990" w:rsidRPr="00364DDC" w:rsidRDefault="00D87A3C">
      <w:pPr>
        <w:pBdr>
          <w:top w:val="nil"/>
          <w:left w:val="nil"/>
          <w:bottom w:val="nil"/>
          <w:right w:val="nil"/>
          <w:between w:val="nil"/>
        </w:pBdr>
        <w:spacing w:after="120" w:line="276" w:lineRule="auto"/>
        <w:ind w:left="851" w:right="902"/>
        <w:jc w:val="both"/>
        <w:rPr>
          <w:rFonts w:ascii="Palatino Linotype" w:eastAsia="Palatino Linotype" w:hAnsi="Palatino Linotype" w:cs="Palatino Linotype"/>
          <w:i/>
        </w:rPr>
      </w:pPr>
      <w:r w:rsidRPr="00364DDC">
        <w:rPr>
          <w:rFonts w:ascii="Palatino Linotype" w:eastAsia="Palatino Linotype" w:hAnsi="Palatino Linotype" w:cs="Palatino Linotype"/>
          <w:b/>
          <w:i/>
        </w:rPr>
        <w:t>“Artículo 804.-</w:t>
      </w:r>
      <w:r w:rsidRPr="00364DDC">
        <w:rPr>
          <w:rFonts w:ascii="Palatino Linotype" w:eastAsia="Palatino Linotype" w:hAnsi="Palatino Linotype" w:cs="Palatino Linotype"/>
          <w:i/>
        </w:rPr>
        <w:t xml:space="preserve"> El patrón tiene obligación de conservar y exhibir en juicio los documentos que a continuación se precisan:</w:t>
      </w:r>
    </w:p>
    <w:p w:rsidR="00306990" w:rsidRPr="00364DDC" w:rsidRDefault="00D87A3C">
      <w:pPr>
        <w:pBdr>
          <w:top w:val="nil"/>
          <w:left w:val="nil"/>
          <w:bottom w:val="nil"/>
          <w:right w:val="nil"/>
          <w:between w:val="nil"/>
        </w:pBdr>
        <w:spacing w:line="276" w:lineRule="auto"/>
        <w:ind w:left="993" w:right="902"/>
        <w:jc w:val="both"/>
        <w:rPr>
          <w:rFonts w:ascii="Palatino Linotype" w:eastAsia="Palatino Linotype" w:hAnsi="Palatino Linotype" w:cs="Palatino Linotype"/>
          <w:i/>
        </w:rPr>
      </w:pPr>
      <w:r w:rsidRPr="00364DDC">
        <w:rPr>
          <w:rFonts w:ascii="Palatino Linotype" w:eastAsia="Palatino Linotype" w:hAnsi="Palatino Linotype" w:cs="Palatino Linotype"/>
          <w:b/>
          <w:i/>
        </w:rPr>
        <w:t>…</w:t>
      </w:r>
    </w:p>
    <w:p w:rsidR="00306990" w:rsidRPr="00364DDC" w:rsidRDefault="00D87A3C">
      <w:pPr>
        <w:pBdr>
          <w:top w:val="nil"/>
          <w:left w:val="nil"/>
          <w:bottom w:val="nil"/>
          <w:right w:val="nil"/>
          <w:between w:val="nil"/>
        </w:pBdr>
        <w:spacing w:line="276" w:lineRule="auto"/>
        <w:ind w:left="993" w:right="902"/>
        <w:jc w:val="both"/>
        <w:rPr>
          <w:rFonts w:ascii="Palatino Linotype" w:eastAsia="Palatino Linotype" w:hAnsi="Palatino Linotype" w:cs="Palatino Linotype"/>
          <w:b/>
          <w:i/>
        </w:rPr>
      </w:pPr>
      <w:r w:rsidRPr="00364DDC">
        <w:rPr>
          <w:rFonts w:ascii="Palatino Linotype" w:eastAsia="Palatino Linotype" w:hAnsi="Palatino Linotype" w:cs="Palatino Linotype"/>
          <w:b/>
          <w:i/>
        </w:rPr>
        <w:t>II.</w:t>
      </w:r>
      <w:r w:rsidRPr="00364DDC">
        <w:rPr>
          <w:rFonts w:ascii="Palatino Linotype" w:eastAsia="Palatino Linotype" w:hAnsi="Palatino Linotype" w:cs="Palatino Linotype"/>
          <w:i/>
        </w:rPr>
        <w:t xml:space="preserve"> </w:t>
      </w:r>
      <w:r w:rsidRPr="00364DDC">
        <w:rPr>
          <w:rFonts w:ascii="Palatino Linotype" w:eastAsia="Palatino Linotype" w:hAnsi="Palatino Linotype" w:cs="Palatino Linotype"/>
          <w:b/>
          <w:i/>
        </w:rPr>
        <w:t>Listas de raya o nómina de personal</w:t>
      </w:r>
      <w:r w:rsidRPr="00364DDC">
        <w:rPr>
          <w:rFonts w:ascii="Palatino Linotype" w:eastAsia="Palatino Linotype" w:hAnsi="Palatino Linotype" w:cs="Palatino Linotype"/>
          <w:i/>
        </w:rPr>
        <w:t xml:space="preserve">, cuando se lleven en el centro de trabajo; </w:t>
      </w:r>
      <w:r w:rsidRPr="00364DDC">
        <w:rPr>
          <w:rFonts w:ascii="Palatino Linotype" w:eastAsia="Palatino Linotype" w:hAnsi="Palatino Linotype" w:cs="Palatino Linotype"/>
          <w:b/>
          <w:i/>
        </w:rPr>
        <w:t>o recibos de pagos de salarios;</w:t>
      </w:r>
    </w:p>
    <w:p w:rsidR="00306990" w:rsidRPr="00364DDC" w:rsidRDefault="00D87A3C">
      <w:pPr>
        <w:pBdr>
          <w:top w:val="nil"/>
          <w:left w:val="nil"/>
          <w:bottom w:val="nil"/>
          <w:right w:val="nil"/>
          <w:between w:val="nil"/>
        </w:pBdr>
        <w:spacing w:line="276" w:lineRule="auto"/>
        <w:ind w:left="993" w:right="902"/>
        <w:jc w:val="both"/>
        <w:rPr>
          <w:rFonts w:ascii="Palatino Linotype" w:eastAsia="Palatino Linotype" w:hAnsi="Palatino Linotype" w:cs="Palatino Linotype"/>
          <w:i/>
        </w:rPr>
      </w:pPr>
      <w:r w:rsidRPr="00364DDC">
        <w:rPr>
          <w:rFonts w:ascii="Palatino Linotype" w:eastAsia="Palatino Linotype" w:hAnsi="Palatino Linotype" w:cs="Palatino Linotype"/>
          <w:i/>
        </w:rPr>
        <w:t>…</w:t>
      </w:r>
    </w:p>
    <w:p w:rsidR="00306990" w:rsidRPr="00364DDC" w:rsidRDefault="00D87A3C">
      <w:pPr>
        <w:pBdr>
          <w:top w:val="nil"/>
          <w:left w:val="nil"/>
          <w:bottom w:val="nil"/>
          <w:right w:val="nil"/>
          <w:between w:val="nil"/>
        </w:pBdr>
        <w:spacing w:line="276" w:lineRule="auto"/>
        <w:ind w:left="855" w:right="902"/>
        <w:jc w:val="both"/>
        <w:rPr>
          <w:rFonts w:ascii="Palatino Linotype" w:eastAsia="Palatino Linotype" w:hAnsi="Palatino Linotype" w:cs="Palatino Linotype"/>
          <w:i/>
        </w:rPr>
      </w:pPr>
      <w:r w:rsidRPr="00364DDC">
        <w:rPr>
          <w:rFonts w:ascii="Palatino Linotype" w:eastAsia="Palatino Linotype" w:hAnsi="Palatino Linotype" w:cs="Palatino Linotype"/>
          <w:i/>
        </w:rPr>
        <w:t xml:space="preserve">Los documentos señalados en la fracción I deberán conservarse mientras dure la relación laboral y hasta un año después; los señalados en las fracciones </w:t>
      </w:r>
      <w:r w:rsidRPr="00364DDC">
        <w:rPr>
          <w:rFonts w:ascii="Palatino Linotype" w:eastAsia="Palatino Linotype" w:hAnsi="Palatino Linotype" w:cs="Palatino Linotype"/>
          <w:b/>
          <w:i/>
        </w:rPr>
        <w:t>II</w:t>
      </w:r>
      <w:r w:rsidRPr="00364DDC">
        <w:rPr>
          <w:rFonts w:ascii="Palatino Linotype" w:eastAsia="Palatino Linotype" w:hAnsi="Palatino Linotype" w:cs="Palatino Linotype"/>
          <w:i/>
        </w:rPr>
        <w:t>, III y IV, durante el último año y un año después de que se extinga la relación laboral; y los mencionados en la fracción V, conforme lo señalen las Leyes que los rijan.”</w:t>
      </w:r>
    </w:p>
    <w:p w:rsidR="00306990" w:rsidRPr="00364DDC" w:rsidRDefault="00306990">
      <w:pPr>
        <w:pBdr>
          <w:top w:val="nil"/>
          <w:left w:val="nil"/>
          <w:bottom w:val="nil"/>
          <w:right w:val="nil"/>
          <w:between w:val="nil"/>
        </w:pBdr>
        <w:spacing w:line="360" w:lineRule="auto"/>
        <w:ind w:left="855" w:right="902"/>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De lo anteriormente citado, se puede llegar a la conclusión de que la nómina, es el documento que contiene el registro de los trabajadores a los cuales se va a remunerar por los </w:t>
      </w:r>
      <w:hyperlink r:id="rId12">
        <w:r w:rsidRPr="00364DDC">
          <w:rPr>
            <w:rFonts w:ascii="Palatino Linotype" w:eastAsia="Palatino Linotype" w:hAnsi="Palatino Linotype" w:cs="Palatino Linotype"/>
          </w:rPr>
          <w:t>servicios</w:t>
        </w:r>
      </w:hyperlink>
      <w:r w:rsidRPr="00364DDC">
        <w:rPr>
          <w:rFonts w:ascii="Palatino Linotype" w:eastAsia="Palatino Linotype" w:hAnsi="Palatino Linotype" w:cs="Palatino Linotype"/>
        </w:rPr>
        <w:t xml:space="preserve"> que éstos le prestan al patrón, en el cual </w:t>
      </w:r>
      <w:r w:rsidRPr="00364DDC">
        <w:rPr>
          <w:rFonts w:ascii="Palatino Linotype" w:eastAsia="Palatino Linotype" w:hAnsi="Palatino Linotype" w:cs="Palatino Linotype"/>
          <w:b/>
        </w:rPr>
        <w:t>se asientan las percepciones brutas, deducciones y el neto</w:t>
      </w:r>
      <w:r w:rsidRPr="00364DDC">
        <w:rPr>
          <w:rFonts w:ascii="Palatino Linotype" w:eastAsia="Palatino Linotype" w:hAnsi="Palatino Linotype" w:cs="Palatino Linotype"/>
        </w:rPr>
        <w:t xml:space="preserve"> a recibir de dichos trabajadores.</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En tal sentido, es oportuno traer a colación el contenido del artículo 350 del Código Financiero del Estado de México y Municipios, en el que se establece la obligación a cargo de las entidades fiscalizables, -como lo es el Sujeto Obligado-, de comunicar al Órgano Superior de Fiscalización del Estado de México, todo lo relacionado con la información contable, presupuestal y financiera, en los términos siguientes:</w:t>
      </w:r>
    </w:p>
    <w:p w:rsidR="00306990" w:rsidRPr="00364DDC" w:rsidRDefault="00D87A3C">
      <w:pPr>
        <w:spacing w:line="276" w:lineRule="auto"/>
        <w:ind w:left="851" w:right="851"/>
        <w:jc w:val="both"/>
        <w:rPr>
          <w:rFonts w:ascii="Palatino Linotype" w:eastAsia="Palatino Linotype" w:hAnsi="Palatino Linotype" w:cs="Palatino Linotype"/>
          <w:i/>
        </w:rPr>
      </w:pPr>
      <w:r w:rsidRPr="00364DDC">
        <w:rPr>
          <w:rFonts w:ascii="Palatino Linotype" w:eastAsia="Palatino Linotype" w:hAnsi="Palatino Linotype" w:cs="Palatino Linotype"/>
          <w:i/>
        </w:rPr>
        <w:t xml:space="preserve"> “</w:t>
      </w:r>
      <w:r w:rsidRPr="00364DDC">
        <w:rPr>
          <w:rFonts w:ascii="Palatino Linotype" w:eastAsia="Palatino Linotype" w:hAnsi="Palatino Linotype" w:cs="Palatino Linotype"/>
          <w:b/>
          <w:i/>
        </w:rPr>
        <w:t>Artículo 350.-</w:t>
      </w:r>
      <w:r w:rsidRPr="00364DDC">
        <w:rPr>
          <w:rFonts w:ascii="Palatino Linotype" w:eastAsia="Palatino Linotype" w:hAnsi="Palatino Linotype" w:cs="Palatino Linotype"/>
          <w:i/>
        </w:rPr>
        <w:t xml:space="preserve"> La Secretaría y </w:t>
      </w:r>
      <w:r w:rsidRPr="00364DDC">
        <w:rPr>
          <w:rFonts w:ascii="Palatino Linotype" w:eastAsia="Palatino Linotype" w:hAnsi="Palatino Linotype" w:cs="Palatino Linotype"/>
          <w:b/>
          <w:i/>
        </w:rPr>
        <w:t>las tesorerías</w:t>
      </w:r>
      <w:r w:rsidRPr="00364DDC">
        <w:rPr>
          <w:rFonts w:ascii="Palatino Linotype" w:eastAsia="Palatino Linotype" w:hAnsi="Palatino Linotype" w:cs="Palatino Linotype"/>
          <w:i/>
        </w:rPr>
        <w:t xml:space="preserve"> enviarán al Órgano Superior, de manera trimestral, dentro de los primeros veinte días hábiles posteriores al término del trimestre que se informa, para su análisis, la siguiente información:</w:t>
      </w:r>
    </w:p>
    <w:p w:rsidR="00306990" w:rsidRPr="00364DDC" w:rsidRDefault="00D87A3C">
      <w:pPr>
        <w:spacing w:line="276" w:lineRule="auto"/>
        <w:ind w:left="1134" w:right="851"/>
        <w:jc w:val="both"/>
        <w:rPr>
          <w:rFonts w:ascii="Palatino Linotype" w:eastAsia="Palatino Linotype" w:hAnsi="Palatino Linotype" w:cs="Palatino Linotype"/>
          <w:i/>
        </w:rPr>
      </w:pPr>
      <w:r w:rsidRPr="00364DDC">
        <w:rPr>
          <w:rFonts w:ascii="Palatino Linotype" w:eastAsia="Palatino Linotype" w:hAnsi="Palatino Linotype" w:cs="Palatino Linotype"/>
          <w:b/>
          <w:i/>
        </w:rPr>
        <w:t>I.</w:t>
      </w:r>
      <w:r w:rsidRPr="00364DDC">
        <w:rPr>
          <w:rFonts w:ascii="Palatino Linotype" w:eastAsia="Palatino Linotype" w:hAnsi="Palatino Linotype" w:cs="Palatino Linotype"/>
          <w:i/>
        </w:rPr>
        <w:t xml:space="preserve"> Patrimonial. </w:t>
      </w:r>
    </w:p>
    <w:p w:rsidR="00306990" w:rsidRPr="00364DDC" w:rsidRDefault="00D87A3C">
      <w:pPr>
        <w:spacing w:line="276" w:lineRule="auto"/>
        <w:ind w:left="1134" w:right="851"/>
        <w:jc w:val="both"/>
        <w:rPr>
          <w:rFonts w:ascii="Palatino Linotype" w:eastAsia="Palatino Linotype" w:hAnsi="Palatino Linotype" w:cs="Palatino Linotype"/>
          <w:i/>
        </w:rPr>
      </w:pPr>
      <w:r w:rsidRPr="00364DDC">
        <w:rPr>
          <w:rFonts w:ascii="Palatino Linotype" w:eastAsia="Palatino Linotype" w:hAnsi="Palatino Linotype" w:cs="Palatino Linotype"/>
          <w:b/>
          <w:i/>
        </w:rPr>
        <w:t>II</w:t>
      </w:r>
      <w:r w:rsidRPr="00364DDC">
        <w:rPr>
          <w:rFonts w:ascii="Palatino Linotype" w:eastAsia="Palatino Linotype" w:hAnsi="Palatino Linotype" w:cs="Palatino Linotype"/>
          <w:i/>
        </w:rPr>
        <w:t xml:space="preserve">. Presupuestal. </w:t>
      </w:r>
    </w:p>
    <w:p w:rsidR="00306990" w:rsidRPr="00364DDC" w:rsidRDefault="00D87A3C">
      <w:pPr>
        <w:spacing w:line="276" w:lineRule="auto"/>
        <w:ind w:left="1134" w:right="851"/>
        <w:jc w:val="both"/>
        <w:rPr>
          <w:rFonts w:ascii="Palatino Linotype" w:eastAsia="Palatino Linotype" w:hAnsi="Palatino Linotype" w:cs="Palatino Linotype"/>
          <w:i/>
        </w:rPr>
      </w:pPr>
      <w:r w:rsidRPr="00364DDC">
        <w:rPr>
          <w:rFonts w:ascii="Palatino Linotype" w:eastAsia="Palatino Linotype" w:hAnsi="Palatino Linotype" w:cs="Palatino Linotype"/>
          <w:b/>
          <w:i/>
        </w:rPr>
        <w:t>III</w:t>
      </w:r>
      <w:r w:rsidRPr="00364DDC">
        <w:rPr>
          <w:rFonts w:ascii="Palatino Linotype" w:eastAsia="Palatino Linotype" w:hAnsi="Palatino Linotype" w:cs="Palatino Linotype"/>
          <w:i/>
        </w:rPr>
        <w:t>. De la obra pública.</w:t>
      </w:r>
    </w:p>
    <w:p w:rsidR="00306990" w:rsidRPr="00364DDC" w:rsidRDefault="00D87A3C">
      <w:pPr>
        <w:spacing w:line="276" w:lineRule="auto"/>
        <w:ind w:left="1134" w:right="851"/>
        <w:jc w:val="both"/>
        <w:rPr>
          <w:rFonts w:ascii="Palatino Linotype" w:eastAsia="Palatino Linotype" w:hAnsi="Palatino Linotype" w:cs="Palatino Linotype"/>
          <w:b/>
          <w:i/>
        </w:rPr>
      </w:pPr>
      <w:r w:rsidRPr="00364DDC">
        <w:rPr>
          <w:rFonts w:ascii="Palatino Linotype" w:eastAsia="Palatino Linotype" w:hAnsi="Palatino Linotype" w:cs="Palatino Linotype"/>
          <w:b/>
          <w:i/>
        </w:rPr>
        <w:t>IV. De nómina.</w:t>
      </w:r>
    </w:p>
    <w:p w:rsidR="00306990" w:rsidRPr="00364DDC" w:rsidRDefault="00D87A3C">
      <w:pPr>
        <w:spacing w:line="276" w:lineRule="auto"/>
        <w:ind w:left="1134" w:right="851"/>
        <w:jc w:val="both"/>
        <w:rPr>
          <w:rFonts w:ascii="Palatino Linotype" w:eastAsia="Palatino Linotype" w:hAnsi="Palatino Linotype" w:cs="Palatino Linotype"/>
          <w:i/>
        </w:rPr>
      </w:pPr>
      <w:r w:rsidRPr="00364DDC">
        <w:rPr>
          <w:rFonts w:ascii="Palatino Linotype" w:eastAsia="Palatino Linotype" w:hAnsi="Palatino Linotype" w:cs="Palatino Linotype"/>
          <w:b/>
          <w:i/>
        </w:rPr>
        <w:t>V</w:t>
      </w:r>
      <w:r w:rsidRPr="00364DDC">
        <w:rPr>
          <w:rFonts w:ascii="Palatino Linotype" w:eastAsia="Palatino Linotype" w:hAnsi="Palatino Linotype" w:cs="Palatino Linotype"/>
          <w:i/>
        </w:rPr>
        <w:t xml:space="preserve">. Avance del cumplimiento del Plan de Desarrollo del Estado de México. </w:t>
      </w:r>
    </w:p>
    <w:p w:rsidR="00306990" w:rsidRPr="00364DDC" w:rsidRDefault="00D87A3C">
      <w:pPr>
        <w:spacing w:line="276" w:lineRule="auto"/>
        <w:ind w:left="851" w:right="851"/>
        <w:jc w:val="both"/>
        <w:rPr>
          <w:rFonts w:ascii="Palatino Linotype" w:eastAsia="Palatino Linotype" w:hAnsi="Palatino Linotype" w:cs="Palatino Linotype"/>
          <w:i/>
        </w:rPr>
      </w:pPr>
      <w:r w:rsidRPr="00364DDC">
        <w:rPr>
          <w:rFonts w:ascii="Palatino Linotype" w:eastAsia="Palatino Linotype" w:hAnsi="Palatino Linotype" w:cs="Palatino Linotype"/>
          <w:i/>
        </w:rPr>
        <w:t>Los informes trimestrales deberán contener la evolución de las finanzas públicas integradas con los comentarios correspondientes y los estados financieros consolidados, así como un reporte de los ingresos y egresos de los organismos auxiliares.</w:t>
      </w:r>
    </w:p>
    <w:p w:rsidR="00306990" w:rsidRPr="00364DDC" w:rsidRDefault="00D87A3C">
      <w:pPr>
        <w:spacing w:line="276" w:lineRule="auto"/>
        <w:ind w:left="851" w:right="851"/>
        <w:jc w:val="both"/>
        <w:rPr>
          <w:rFonts w:ascii="Palatino Linotype" w:eastAsia="Palatino Linotype" w:hAnsi="Palatino Linotype" w:cs="Palatino Linotype"/>
          <w:b/>
          <w:i/>
        </w:rPr>
      </w:pPr>
      <w:r w:rsidRPr="00364DDC">
        <w:rPr>
          <w:rFonts w:ascii="Palatino Linotype" w:eastAsia="Palatino Linotype" w:hAnsi="Palatino Linotype" w:cs="Palatino Linotype"/>
          <w:i/>
        </w:rPr>
        <w:t>El informe trimestral correspondiente al cuarto trimestre se entregará junto con las Cuentas Públicas del ejercicio fiscal de que se trate</w:t>
      </w:r>
      <w:r w:rsidRPr="00364DDC">
        <w:rPr>
          <w:rFonts w:ascii="Palatino Linotype" w:eastAsia="Palatino Linotype" w:hAnsi="Palatino Linotype" w:cs="Palatino Linotype"/>
          <w:b/>
          <w:i/>
        </w:rPr>
        <w:t>.”</w:t>
      </w:r>
    </w:p>
    <w:p w:rsidR="00306990" w:rsidRPr="00364DDC" w:rsidRDefault="00306990">
      <w:pPr>
        <w:spacing w:line="360" w:lineRule="auto"/>
        <w:ind w:left="851" w:right="849"/>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Por su parte la Ley del Trabajo de los Servidores Públicos del Estado y Municipios, en su artículo 220-K fracciones II y IV y último párrafo, establecen lo siguiente:</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tabs>
          <w:tab w:val="left" w:pos="9072"/>
        </w:tabs>
        <w:spacing w:line="276" w:lineRule="auto"/>
        <w:ind w:left="851" w:right="902"/>
        <w:jc w:val="both"/>
        <w:rPr>
          <w:rFonts w:ascii="Palatino Linotype" w:eastAsia="Palatino Linotype" w:hAnsi="Palatino Linotype" w:cs="Palatino Linotype"/>
          <w:i/>
        </w:rPr>
      </w:pPr>
      <w:r w:rsidRPr="00364DDC">
        <w:rPr>
          <w:rFonts w:ascii="Palatino Linotype" w:eastAsia="Palatino Linotype" w:hAnsi="Palatino Linotype" w:cs="Palatino Linotype"/>
          <w:b/>
          <w:i/>
        </w:rPr>
        <w:t>“ARTÍCULO 220 K.-</w:t>
      </w:r>
      <w:r w:rsidRPr="00364DDC">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w:t>
      </w:r>
    </w:p>
    <w:p w:rsidR="00306990" w:rsidRPr="00364DDC" w:rsidRDefault="00D87A3C">
      <w:pPr>
        <w:tabs>
          <w:tab w:val="left" w:pos="9072"/>
        </w:tabs>
        <w:spacing w:line="276" w:lineRule="auto"/>
        <w:ind w:left="1134" w:right="902"/>
        <w:jc w:val="both"/>
        <w:rPr>
          <w:rFonts w:ascii="Palatino Linotype" w:eastAsia="Palatino Linotype" w:hAnsi="Palatino Linotype" w:cs="Palatino Linotype"/>
          <w:i/>
        </w:rPr>
      </w:pPr>
      <w:r w:rsidRPr="00364DDC">
        <w:rPr>
          <w:rFonts w:ascii="Palatino Linotype" w:eastAsia="Palatino Linotype" w:hAnsi="Palatino Linotype" w:cs="Palatino Linotype"/>
          <w:i/>
        </w:rPr>
        <w:t>(…)</w:t>
      </w:r>
    </w:p>
    <w:p w:rsidR="00306990" w:rsidRPr="00364DDC" w:rsidRDefault="00D87A3C">
      <w:pPr>
        <w:tabs>
          <w:tab w:val="left" w:pos="9072"/>
        </w:tabs>
        <w:spacing w:line="276" w:lineRule="auto"/>
        <w:ind w:left="1134" w:right="902"/>
        <w:jc w:val="both"/>
        <w:rPr>
          <w:rFonts w:ascii="Palatino Linotype" w:eastAsia="Palatino Linotype" w:hAnsi="Palatino Linotype" w:cs="Palatino Linotype"/>
          <w:i/>
        </w:rPr>
      </w:pPr>
      <w:r w:rsidRPr="00364DDC">
        <w:rPr>
          <w:rFonts w:ascii="Palatino Linotype" w:eastAsia="Palatino Linotype" w:hAnsi="Palatino Linotype" w:cs="Palatino Linotype"/>
          <w:i/>
        </w:rPr>
        <w:t xml:space="preserve">II. </w:t>
      </w:r>
      <w:r w:rsidRPr="00364DDC">
        <w:rPr>
          <w:rFonts w:ascii="Palatino Linotype" w:eastAsia="Palatino Linotype" w:hAnsi="Palatino Linotype" w:cs="Palatino Linotype"/>
          <w:b/>
          <w:i/>
        </w:rPr>
        <w:t>Recibos de pagos de salarios</w:t>
      </w:r>
      <w:r w:rsidRPr="00364DDC">
        <w:rPr>
          <w:rFonts w:ascii="Palatino Linotype" w:eastAsia="Palatino Linotype" w:hAnsi="Palatino Linotype" w:cs="Palatino Linotype"/>
          <w:i/>
        </w:rPr>
        <w:t xml:space="preserve"> o las constancias documentales del pago de salario cuando sea por depósito o mediante información electrónica;</w:t>
      </w:r>
    </w:p>
    <w:p w:rsidR="00306990" w:rsidRPr="00364DDC" w:rsidRDefault="00D87A3C">
      <w:pPr>
        <w:tabs>
          <w:tab w:val="left" w:pos="9072"/>
        </w:tabs>
        <w:spacing w:line="276" w:lineRule="auto"/>
        <w:ind w:left="1134" w:right="902"/>
        <w:jc w:val="both"/>
        <w:rPr>
          <w:rFonts w:ascii="Palatino Linotype" w:eastAsia="Palatino Linotype" w:hAnsi="Palatino Linotype" w:cs="Palatino Linotype"/>
          <w:i/>
        </w:rPr>
      </w:pPr>
      <w:r w:rsidRPr="00364DDC">
        <w:rPr>
          <w:rFonts w:ascii="Palatino Linotype" w:eastAsia="Palatino Linotype" w:hAnsi="Palatino Linotype" w:cs="Palatino Linotype"/>
          <w:i/>
        </w:rPr>
        <w:t>(…)</w:t>
      </w:r>
    </w:p>
    <w:p w:rsidR="00306990" w:rsidRPr="00364DDC" w:rsidRDefault="00D87A3C">
      <w:pPr>
        <w:tabs>
          <w:tab w:val="left" w:pos="9072"/>
        </w:tabs>
        <w:spacing w:line="276" w:lineRule="auto"/>
        <w:ind w:left="1134" w:right="902"/>
        <w:jc w:val="both"/>
        <w:rPr>
          <w:rFonts w:ascii="Palatino Linotype" w:eastAsia="Palatino Linotype" w:hAnsi="Palatino Linotype" w:cs="Palatino Linotype"/>
          <w:i/>
        </w:rPr>
      </w:pPr>
      <w:r w:rsidRPr="00364DDC">
        <w:rPr>
          <w:rFonts w:ascii="Palatino Linotype" w:eastAsia="Palatino Linotype" w:hAnsi="Palatino Linotype" w:cs="Palatino Linotype"/>
          <w:i/>
        </w:rPr>
        <w:t>IV. Recibos o las constancias de depósito o del medio de información magnética o electrónica que sean utilizadas para el pago de salarios, prima vacacional, aguinaldo y demás prestaciones establecidas en la presente ley; y…</w:t>
      </w:r>
    </w:p>
    <w:p w:rsidR="00306990" w:rsidRPr="00364DDC" w:rsidRDefault="00D87A3C">
      <w:pPr>
        <w:tabs>
          <w:tab w:val="left" w:pos="9072"/>
        </w:tabs>
        <w:spacing w:line="276" w:lineRule="auto"/>
        <w:ind w:left="1134" w:right="902"/>
        <w:jc w:val="both"/>
        <w:rPr>
          <w:rFonts w:ascii="Palatino Linotype" w:eastAsia="Palatino Linotype" w:hAnsi="Palatino Linotype" w:cs="Palatino Linotype"/>
          <w:i/>
        </w:rPr>
      </w:pPr>
      <w:r w:rsidRPr="00364DDC">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306990" w:rsidRPr="00364DDC" w:rsidRDefault="00D87A3C">
      <w:pPr>
        <w:tabs>
          <w:tab w:val="left" w:pos="9072"/>
        </w:tabs>
        <w:spacing w:line="276" w:lineRule="auto"/>
        <w:ind w:left="1134" w:right="902"/>
        <w:jc w:val="both"/>
        <w:rPr>
          <w:rFonts w:ascii="Palatino Linotype" w:eastAsia="Palatino Linotype" w:hAnsi="Palatino Linotype" w:cs="Palatino Linotype"/>
          <w:i/>
        </w:rPr>
      </w:pPr>
      <w:r w:rsidRPr="00364DDC">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306990" w:rsidRPr="00364DDC" w:rsidRDefault="00D87A3C">
      <w:pPr>
        <w:tabs>
          <w:tab w:val="left" w:pos="9072"/>
        </w:tabs>
        <w:spacing w:line="276" w:lineRule="auto"/>
        <w:ind w:left="1134" w:right="902"/>
        <w:jc w:val="both"/>
        <w:rPr>
          <w:rFonts w:ascii="Palatino Linotype" w:eastAsia="Palatino Linotype" w:hAnsi="Palatino Linotype" w:cs="Palatino Linotype"/>
          <w:i/>
        </w:rPr>
      </w:pPr>
      <w:r w:rsidRPr="00364DDC">
        <w:rPr>
          <w:rFonts w:ascii="Palatino Linotype" w:eastAsia="Palatino Linotype" w:hAnsi="Palatino Linotype" w:cs="Palatino Linotype"/>
          <w:i/>
        </w:rPr>
        <w:t>El incumplimiento por lo dispuesto por este artículo, establecerá la presunción de ser ciertos los hechos que el actor exprese en su demanda, en relación con tales documentos, salvo prueba en contrario.”</w:t>
      </w:r>
    </w:p>
    <w:p w:rsidR="00306990" w:rsidRPr="00364DDC" w:rsidRDefault="00306990">
      <w:pPr>
        <w:spacing w:line="360" w:lineRule="auto"/>
        <w:ind w:left="851" w:right="902"/>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Sobre la base del precepto legal citado, se advierte que </w:t>
      </w:r>
      <w:r w:rsidRPr="00364DDC">
        <w:rPr>
          <w:rFonts w:ascii="Palatino Linotype" w:eastAsia="Palatino Linotype" w:hAnsi="Palatino Linotype" w:cs="Palatino Linotype"/>
          <w:i/>
        </w:rPr>
        <w:t>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sidRPr="00364DDC">
        <w:rPr>
          <w:rFonts w:ascii="Palatino Linotype" w:eastAsia="Palatino Linotype" w:hAnsi="Palatino Linotype" w:cs="Palatino Linotype"/>
        </w:rPr>
        <w:t>.</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276" w:lineRule="auto"/>
        <w:ind w:left="851" w:right="902"/>
        <w:jc w:val="both"/>
        <w:rPr>
          <w:rFonts w:ascii="Palatino Linotype" w:eastAsia="Palatino Linotype" w:hAnsi="Palatino Linotype" w:cs="Palatino Linotype"/>
          <w:i/>
        </w:rPr>
      </w:pPr>
      <w:r w:rsidRPr="00364DDC">
        <w:rPr>
          <w:rFonts w:ascii="Palatino Linotype" w:eastAsia="Palatino Linotype" w:hAnsi="Palatino Linotype" w:cs="Palatino Linotype"/>
          <w:b/>
          <w:i/>
        </w:rPr>
        <w:t>“Artículo 8.-</w:t>
      </w:r>
      <w:r w:rsidRPr="00364DDC">
        <w:rPr>
          <w:rFonts w:ascii="Palatino Linotype" w:eastAsia="Palatino Linotype" w:hAnsi="Palatino Linotype" w:cs="Palatino Linotype"/>
          <w:i/>
        </w:rPr>
        <w:t xml:space="preserve"> El </w:t>
      </w:r>
      <w:r w:rsidRPr="00364DDC">
        <w:rPr>
          <w:rFonts w:ascii="Palatino Linotype" w:eastAsia="Palatino Linotype" w:hAnsi="Palatino Linotype" w:cs="Palatino Linotype"/>
          <w:b/>
          <w:i/>
        </w:rPr>
        <w:t>Órgano Superior</w:t>
      </w:r>
      <w:r w:rsidRPr="00364DDC">
        <w:rPr>
          <w:rFonts w:ascii="Palatino Linotype" w:eastAsia="Palatino Linotype" w:hAnsi="Palatino Linotype" w:cs="Palatino Linotype"/>
          <w:i/>
        </w:rPr>
        <w:t xml:space="preserve"> tendrá las siguientes atribuciones:</w:t>
      </w:r>
    </w:p>
    <w:p w:rsidR="00306990" w:rsidRPr="00364DDC" w:rsidRDefault="00D87A3C">
      <w:pPr>
        <w:spacing w:line="276" w:lineRule="auto"/>
        <w:ind w:left="1134" w:right="902"/>
        <w:jc w:val="both"/>
        <w:rPr>
          <w:rFonts w:ascii="Palatino Linotype" w:eastAsia="Palatino Linotype" w:hAnsi="Palatino Linotype" w:cs="Palatino Linotype"/>
          <w:i/>
        </w:rPr>
      </w:pPr>
      <w:r w:rsidRPr="00364DDC">
        <w:rPr>
          <w:rFonts w:ascii="Palatino Linotype" w:eastAsia="Palatino Linotype" w:hAnsi="Palatino Linotype" w:cs="Palatino Linotype"/>
          <w:i/>
        </w:rPr>
        <w:t>…</w:t>
      </w:r>
    </w:p>
    <w:p w:rsidR="00306990" w:rsidRPr="00364DDC" w:rsidRDefault="00D87A3C">
      <w:pPr>
        <w:spacing w:line="276" w:lineRule="auto"/>
        <w:ind w:left="1134" w:right="902"/>
        <w:jc w:val="both"/>
        <w:rPr>
          <w:rFonts w:ascii="Palatino Linotype" w:eastAsia="Palatino Linotype" w:hAnsi="Palatino Linotype" w:cs="Palatino Linotype"/>
          <w:i/>
        </w:rPr>
      </w:pPr>
      <w:r w:rsidRPr="00364DDC">
        <w:rPr>
          <w:rFonts w:ascii="Palatino Linotype" w:eastAsia="Palatino Linotype" w:hAnsi="Palatino Linotype" w:cs="Palatino Linotype"/>
          <w:b/>
          <w:i/>
        </w:rPr>
        <w:t>XI</w:t>
      </w:r>
      <w:r w:rsidRPr="00364DDC">
        <w:rPr>
          <w:rFonts w:ascii="Palatino Linotype" w:eastAsia="Palatino Linotype" w:hAnsi="Palatino Linotype" w:cs="Palatino Linotype"/>
          <w:i/>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rsidR="00306990" w:rsidRPr="00364DDC" w:rsidRDefault="00306990">
      <w:pPr>
        <w:spacing w:line="276" w:lineRule="auto"/>
        <w:ind w:left="1134" w:right="902"/>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La información documental comprobatoria de los informes trimestrales presentados, debe conservarse en los archivos de la entidad fiscalizada -municipio- en original y debidamente integrada en términos de los lineamientos de referencia, pues son susceptibles de revisión directa por el Órgano Superior de Fiscalización del Estado de México.</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after="80" w:line="360" w:lineRule="auto"/>
        <w:ind w:right="49"/>
        <w:jc w:val="both"/>
        <w:rPr>
          <w:rFonts w:ascii="Palatino Linotype" w:eastAsia="Palatino Linotype" w:hAnsi="Palatino Linotype" w:cs="Palatino Linotype"/>
        </w:rPr>
      </w:pPr>
      <w:r w:rsidRPr="00364DDC">
        <w:rPr>
          <w:rFonts w:ascii="Palatino Linotype" w:eastAsia="Palatino Linotype" w:hAnsi="Palatino Linotype" w:cs="Palatino Linotype"/>
        </w:rPr>
        <w:t>En este contexto, el Órgano Superior de Fiscalización del Estado de México, emite en cada ejercicio fiscal los Lineamientos para la integración y entrega del Informe Trimestral Municipal, para el ejercicio 2023 y los Instructivos de llenado correspondientes, mismos que se encuentran disponibles en su sitio de internet</w:t>
      </w:r>
      <w:r w:rsidRPr="00364DDC">
        <w:rPr>
          <w:rFonts w:ascii="Palatino Linotype" w:eastAsia="Palatino Linotype" w:hAnsi="Palatino Linotype" w:cs="Palatino Linotype"/>
          <w:vertAlign w:val="superscript"/>
        </w:rPr>
        <w:footnoteReference w:id="3"/>
      </w:r>
      <w:r w:rsidRPr="00364DDC">
        <w:rPr>
          <w:rFonts w:ascii="Palatino Linotype" w:eastAsia="Palatino Linotype" w:hAnsi="Palatino Linotype" w:cs="Palatino Linotype"/>
        </w:rPr>
        <w:t>, con la finalidad de definir los criterios, los formatos y la documentación necesaria para presentar los informes trimestrales, que deben ser entregados a través de cuatro módulos.</w:t>
      </w:r>
    </w:p>
    <w:p w:rsidR="00306990" w:rsidRPr="00364DDC" w:rsidRDefault="00D87A3C">
      <w:pPr>
        <w:spacing w:before="240" w:line="360" w:lineRule="auto"/>
        <w:ind w:right="49"/>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La información que con motivo de la nómina genera </w:t>
      </w:r>
      <w:r w:rsidRPr="00364DDC">
        <w:rPr>
          <w:rFonts w:ascii="Palatino Linotype" w:eastAsia="Palatino Linotype" w:hAnsi="Palatino Linotype" w:cs="Palatino Linotype"/>
          <w:b/>
        </w:rPr>
        <w:t>EL SUJETO OBLIGADO</w:t>
      </w:r>
      <w:r w:rsidRPr="00364DDC">
        <w:rPr>
          <w:rFonts w:ascii="Palatino Linotype" w:eastAsia="Palatino Linotype" w:hAnsi="Palatino Linotype" w:cs="Palatino Linotype"/>
        </w:rPr>
        <w:t xml:space="preserve">, se encuentra contenida en el Módulo 4 Información administrativa, </w:t>
      </w:r>
      <w:proofErr w:type="spellStart"/>
      <w:r w:rsidRPr="00364DDC">
        <w:rPr>
          <w:rFonts w:ascii="Palatino Linotype" w:eastAsia="Palatino Linotype" w:hAnsi="Palatino Linotype" w:cs="Palatino Linotype"/>
        </w:rPr>
        <w:t>Submódulo</w:t>
      </w:r>
      <w:proofErr w:type="spellEnd"/>
      <w:r w:rsidRPr="00364DDC">
        <w:rPr>
          <w:rFonts w:ascii="Palatino Linotype" w:eastAsia="Palatino Linotype" w:hAnsi="Palatino Linotype" w:cs="Palatino Linotype"/>
        </w:rPr>
        <w:t xml:space="preserve"> Nómina y Comprobantes Fiscales, como se muestra a continuación:</w:t>
      </w:r>
    </w:p>
    <w:p w:rsidR="00306990" w:rsidRPr="00364DDC" w:rsidRDefault="00D87A3C">
      <w:pPr>
        <w:spacing w:before="240" w:line="360" w:lineRule="auto"/>
        <w:ind w:right="49"/>
        <w:jc w:val="both"/>
        <w:rPr>
          <w:rFonts w:ascii="Palatino Linotype" w:eastAsia="Palatino Linotype" w:hAnsi="Palatino Linotype" w:cs="Palatino Linotype"/>
        </w:rPr>
      </w:pPr>
      <w:r w:rsidRPr="00364DDC">
        <w:rPr>
          <w:rFonts w:ascii="Palatino Linotype" w:eastAsia="Palatino Linotype" w:hAnsi="Palatino Linotype" w:cs="Palatino Linotype"/>
          <w:noProof/>
          <w:lang w:val="es-MX"/>
        </w:rPr>
        <w:drawing>
          <wp:inline distT="114300" distB="114300" distL="114300" distR="114300">
            <wp:extent cx="5612130" cy="4889500"/>
            <wp:effectExtent l="0" t="0" r="0" b="0"/>
            <wp:docPr id="1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612130" cy="4889500"/>
                    </a:xfrm>
                    <a:prstGeom prst="rect">
                      <a:avLst/>
                    </a:prstGeom>
                    <a:ln/>
                  </pic:spPr>
                </pic:pic>
              </a:graphicData>
            </a:graphic>
          </wp:inline>
        </w:drawing>
      </w:r>
    </w:p>
    <w:p w:rsidR="00306990" w:rsidRPr="00364DDC" w:rsidRDefault="00306990">
      <w:pPr>
        <w:spacing w:line="360" w:lineRule="auto"/>
        <w:jc w:val="both"/>
      </w:pPr>
    </w:p>
    <w:p w:rsidR="00306990" w:rsidRPr="00364DDC" w:rsidRDefault="00D87A3C">
      <w:pPr>
        <w:pBdr>
          <w:top w:val="nil"/>
          <w:left w:val="nil"/>
          <w:bottom w:val="nil"/>
          <w:right w:val="nil"/>
          <w:between w:val="nil"/>
        </w:pBdr>
        <w:spacing w:line="360" w:lineRule="auto"/>
        <w:ind w:right="49"/>
        <w:jc w:val="both"/>
        <w:rPr>
          <w:color w:val="000000"/>
        </w:rPr>
      </w:pPr>
      <w:r w:rsidRPr="00364DDC">
        <w:rPr>
          <w:rFonts w:ascii="Palatino Linotype" w:eastAsia="Palatino Linotype" w:hAnsi="Palatino Linotype" w:cs="Palatino Linotype"/>
          <w:color w:val="000000"/>
        </w:rPr>
        <w:t xml:space="preserve">Atentos a lo anterior, se visualiza que los documentos a través de los cuales </w:t>
      </w:r>
      <w:r w:rsidRPr="00364DDC">
        <w:rPr>
          <w:rFonts w:ascii="Palatino Linotype" w:eastAsia="Palatino Linotype" w:hAnsi="Palatino Linotype" w:cs="Palatino Linotype"/>
          <w:b/>
          <w:color w:val="000000"/>
        </w:rPr>
        <w:t xml:space="preserve">EL SUJETO OBLIGADO </w:t>
      </w:r>
      <w:r w:rsidRPr="00364DDC">
        <w:rPr>
          <w:rFonts w:ascii="Palatino Linotype" w:eastAsia="Palatino Linotype" w:hAnsi="Palatino Linotype" w:cs="Palatino Linotype"/>
          <w:color w:val="000000"/>
        </w:rPr>
        <w:t>puede a satisfacer el requerimiento de información son los formatos de conciliación de nómina que, como ente fiscalizable se encentra obligado a entregar al Órgano Superior de Fiscalización, a través de los informes trimestrales, mismos que se entregan en formato XLS.</w:t>
      </w:r>
    </w:p>
    <w:p w:rsidR="00306990" w:rsidRPr="00364DDC" w:rsidRDefault="00306990">
      <w:pPr>
        <w:spacing w:line="360" w:lineRule="auto"/>
      </w:pPr>
    </w:p>
    <w:p w:rsidR="00306990" w:rsidRPr="00364DDC" w:rsidRDefault="00D87A3C">
      <w:pPr>
        <w:pBdr>
          <w:top w:val="nil"/>
          <w:left w:val="nil"/>
          <w:bottom w:val="nil"/>
          <w:right w:val="nil"/>
          <w:between w:val="nil"/>
        </w:pBdr>
        <w:spacing w:line="360" w:lineRule="auto"/>
        <w:jc w:val="both"/>
        <w:rPr>
          <w:color w:val="000000"/>
        </w:rPr>
      </w:pPr>
      <w:r w:rsidRPr="00364DDC">
        <w:rPr>
          <w:rFonts w:ascii="Palatino Linotype" w:eastAsia="Palatino Linotype" w:hAnsi="Palatino Linotype" w:cs="Palatino Linotype"/>
          <w:color w:val="000000"/>
        </w:rPr>
        <w:t>Para mayor referencia a continuación se inserta el formato mediante el cual dicha información se presenta, así como el instructivo de llenado: </w:t>
      </w:r>
    </w:p>
    <w:p w:rsidR="00306990" w:rsidRPr="00364DDC" w:rsidRDefault="00306990"/>
    <w:p w:rsidR="00306990" w:rsidRPr="00364DDC" w:rsidRDefault="00D87A3C">
      <w:pPr>
        <w:pBdr>
          <w:top w:val="nil"/>
          <w:left w:val="nil"/>
          <w:bottom w:val="nil"/>
          <w:right w:val="nil"/>
          <w:between w:val="nil"/>
        </w:pBdr>
        <w:jc w:val="center"/>
        <w:rPr>
          <w:color w:val="000000"/>
        </w:rPr>
      </w:pPr>
      <w:r w:rsidRPr="00364DDC">
        <w:rPr>
          <w:rFonts w:ascii="Palatino Linotype" w:eastAsia="Palatino Linotype" w:hAnsi="Palatino Linotype" w:cs="Palatino Linotype"/>
          <w:noProof/>
          <w:color w:val="000000"/>
          <w:lang w:val="es-MX"/>
        </w:rPr>
        <w:drawing>
          <wp:inline distT="0" distB="0" distL="0" distR="0">
            <wp:extent cx="4826617" cy="5661784"/>
            <wp:effectExtent l="0" t="0" r="0" b="0"/>
            <wp:docPr id="111" name="image7.png" descr="https://lh7-us.googleusercontent.com/NpaMQ0145pYF2tYhqzLAeaJs9PwHuR6YBhohswGaGO6rPDvkiFI2pX6oleDYWy9B4r0o_Ag4FUgbKiOJhGvKGvnThpLM44nddDogX8K6B6hFG2_aMM2gl0vhSkGZ_7gdaiTK1xbBGxWaHjP7qxM2"/>
            <wp:cNvGraphicFramePr/>
            <a:graphic xmlns:a="http://schemas.openxmlformats.org/drawingml/2006/main">
              <a:graphicData uri="http://schemas.openxmlformats.org/drawingml/2006/picture">
                <pic:pic xmlns:pic="http://schemas.openxmlformats.org/drawingml/2006/picture">
                  <pic:nvPicPr>
                    <pic:cNvPr id="0" name="image7.png" descr="https://lh7-us.googleusercontent.com/NpaMQ0145pYF2tYhqzLAeaJs9PwHuR6YBhohswGaGO6rPDvkiFI2pX6oleDYWy9B4r0o_Ag4FUgbKiOJhGvKGvnThpLM44nddDogX8K6B6hFG2_aMM2gl0vhSkGZ_7gdaiTK1xbBGxWaHjP7qxM2"/>
                    <pic:cNvPicPr preferRelativeResize="0"/>
                  </pic:nvPicPr>
                  <pic:blipFill>
                    <a:blip r:embed="rId14"/>
                    <a:srcRect/>
                    <a:stretch>
                      <a:fillRect/>
                    </a:stretch>
                  </pic:blipFill>
                  <pic:spPr>
                    <a:xfrm>
                      <a:off x="0" y="0"/>
                      <a:ext cx="4826617" cy="5661784"/>
                    </a:xfrm>
                    <a:prstGeom prst="rect">
                      <a:avLst/>
                    </a:prstGeom>
                    <a:ln/>
                  </pic:spPr>
                </pic:pic>
              </a:graphicData>
            </a:graphic>
          </wp:inline>
        </w:drawing>
      </w:r>
    </w:p>
    <w:p w:rsidR="00306990" w:rsidRPr="00364DDC" w:rsidRDefault="00D87A3C">
      <w:pPr>
        <w:pBdr>
          <w:top w:val="nil"/>
          <w:left w:val="nil"/>
          <w:bottom w:val="nil"/>
          <w:right w:val="nil"/>
          <w:between w:val="nil"/>
        </w:pBdr>
        <w:jc w:val="center"/>
        <w:rPr>
          <w:color w:val="000000"/>
        </w:rPr>
      </w:pPr>
      <w:r w:rsidRPr="00364DDC">
        <w:rPr>
          <w:rFonts w:ascii="Palatino Linotype" w:eastAsia="Palatino Linotype" w:hAnsi="Palatino Linotype" w:cs="Palatino Linotype"/>
          <w:noProof/>
          <w:color w:val="000000"/>
          <w:lang w:val="es-MX"/>
        </w:rPr>
        <w:drawing>
          <wp:inline distT="0" distB="0" distL="0" distR="0">
            <wp:extent cx="5867400" cy="7067550"/>
            <wp:effectExtent l="0" t="0" r="0" b="0"/>
            <wp:docPr id="113" name="image2.png" descr="https://lh7-us.googleusercontent.com/hkj6oW72zkAAhI_Eh7-XiuH1KAgP3vENFE1nY145d2P8gHSTt__l9zrRDvAK46I4MMmaK4rO6wrDTZlAZwb-ZCl4T7xNK6KB1-G7wXDYSjSWnI6AW---diUYtJk0_qDSc9TURvZAcJ304cOI2aPH"/>
            <wp:cNvGraphicFramePr/>
            <a:graphic xmlns:a="http://schemas.openxmlformats.org/drawingml/2006/main">
              <a:graphicData uri="http://schemas.openxmlformats.org/drawingml/2006/picture">
                <pic:pic xmlns:pic="http://schemas.openxmlformats.org/drawingml/2006/picture">
                  <pic:nvPicPr>
                    <pic:cNvPr id="0" name="image2.png" descr="https://lh7-us.googleusercontent.com/hkj6oW72zkAAhI_Eh7-XiuH1KAgP3vENFE1nY145d2P8gHSTt__l9zrRDvAK46I4MMmaK4rO6wrDTZlAZwb-ZCl4T7xNK6KB1-G7wXDYSjSWnI6AW---diUYtJk0_qDSc9TURvZAcJ304cOI2aPH"/>
                    <pic:cNvPicPr preferRelativeResize="0"/>
                  </pic:nvPicPr>
                  <pic:blipFill>
                    <a:blip r:embed="rId15"/>
                    <a:srcRect/>
                    <a:stretch>
                      <a:fillRect/>
                    </a:stretch>
                  </pic:blipFill>
                  <pic:spPr>
                    <a:xfrm>
                      <a:off x="0" y="0"/>
                      <a:ext cx="5867400" cy="7067550"/>
                    </a:xfrm>
                    <a:prstGeom prst="rect">
                      <a:avLst/>
                    </a:prstGeom>
                    <a:ln/>
                  </pic:spPr>
                </pic:pic>
              </a:graphicData>
            </a:graphic>
          </wp:inline>
        </w:drawing>
      </w:r>
    </w:p>
    <w:p w:rsidR="00306990" w:rsidRPr="00364DDC" w:rsidRDefault="00D87A3C">
      <w:pPr>
        <w:pBdr>
          <w:top w:val="nil"/>
          <w:left w:val="nil"/>
          <w:bottom w:val="nil"/>
          <w:right w:val="nil"/>
          <w:between w:val="nil"/>
        </w:pBdr>
        <w:jc w:val="center"/>
        <w:rPr>
          <w:color w:val="000000"/>
        </w:rPr>
      </w:pPr>
      <w:r w:rsidRPr="00364DDC">
        <w:rPr>
          <w:rFonts w:ascii="Palatino Linotype" w:eastAsia="Palatino Linotype" w:hAnsi="Palatino Linotype" w:cs="Palatino Linotype"/>
          <w:noProof/>
          <w:color w:val="000000"/>
          <w:lang w:val="es-MX"/>
        </w:rPr>
        <w:drawing>
          <wp:inline distT="0" distB="0" distL="0" distR="0">
            <wp:extent cx="5286375" cy="3790950"/>
            <wp:effectExtent l="0" t="0" r="0" b="0"/>
            <wp:docPr id="112" name="image12.png" descr="https://lh7-us.googleusercontent.com/agO0HTDyvXGudyeIvTZmRPVxjfD5b3CN0LUZukTiXcJLGjVq1cVW_TKHOl0bsPH0tE19emOW_Klw6uJdr596zv3NfkCEmZgp8gku7HZInHz-yJNi9Y79Pi0G9hsFgQMnP0-gVaHaLJ6PKF1jDOOZ"/>
            <wp:cNvGraphicFramePr/>
            <a:graphic xmlns:a="http://schemas.openxmlformats.org/drawingml/2006/main">
              <a:graphicData uri="http://schemas.openxmlformats.org/drawingml/2006/picture">
                <pic:pic xmlns:pic="http://schemas.openxmlformats.org/drawingml/2006/picture">
                  <pic:nvPicPr>
                    <pic:cNvPr id="0" name="image12.png" descr="https://lh7-us.googleusercontent.com/agO0HTDyvXGudyeIvTZmRPVxjfD5b3CN0LUZukTiXcJLGjVq1cVW_TKHOl0bsPH0tE19emOW_Klw6uJdr596zv3NfkCEmZgp8gku7HZInHz-yJNi9Y79Pi0G9hsFgQMnP0-gVaHaLJ6PKF1jDOOZ"/>
                    <pic:cNvPicPr preferRelativeResize="0"/>
                  </pic:nvPicPr>
                  <pic:blipFill>
                    <a:blip r:embed="rId16"/>
                    <a:srcRect/>
                    <a:stretch>
                      <a:fillRect/>
                    </a:stretch>
                  </pic:blipFill>
                  <pic:spPr>
                    <a:xfrm>
                      <a:off x="0" y="0"/>
                      <a:ext cx="5286375" cy="3790950"/>
                    </a:xfrm>
                    <a:prstGeom prst="rect">
                      <a:avLst/>
                    </a:prstGeom>
                    <a:ln/>
                  </pic:spPr>
                </pic:pic>
              </a:graphicData>
            </a:graphic>
          </wp:inline>
        </w:drawing>
      </w: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Ahora bien, respecto a la lista de raya, el Glosario de Términos Administrativos, de la Coordinación General de Estudios Administrativos del Instituto Nacional de Administración Pública, A. C establece el concepto de personal a “lista de raya”, del cual se infiere el término que nos ocupa, tal y como se aprecia a continuación </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276" w:lineRule="auto"/>
        <w:ind w:left="566" w:right="912"/>
        <w:jc w:val="both"/>
        <w:rPr>
          <w:rFonts w:ascii="Palatino Linotype" w:eastAsia="Palatino Linotype" w:hAnsi="Palatino Linotype" w:cs="Palatino Linotype"/>
          <w:b/>
          <w:i/>
          <w:sz w:val="22"/>
          <w:szCs w:val="22"/>
        </w:rPr>
      </w:pPr>
      <w:r w:rsidRPr="00364DDC">
        <w:rPr>
          <w:rFonts w:ascii="Palatino Linotype" w:eastAsia="Palatino Linotype" w:hAnsi="Palatino Linotype" w:cs="Palatino Linotype"/>
          <w:b/>
          <w:i/>
          <w:sz w:val="22"/>
          <w:szCs w:val="22"/>
        </w:rPr>
        <w:t xml:space="preserve">“PERSONAL A LISTA DE RAYA. Lo integran los trabajadores temporales cuya relación laboral se formaliza por su inclusión en nómina o documentos denominados "Lista de Raya" y que, por lo tanto, carecen de nombramiento.” (Énfasis añadido) </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Así como se apuntó, si bien nuestra legislación no establece la definición de “lista de raya” o “nómina de personal”, estos términos son mencionados en diferentes ordenamientos legales; por ejemplo, en el artículo 804 en su fracción II de la Ley Federal de Trabajo señala: </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276" w:lineRule="auto"/>
        <w:ind w:left="566" w:right="912"/>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 xml:space="preserve">“Artículo 804.- El patrón tiene obligación de conservar y exhibir en juicio los documentos que a continuación se precisan: </w:t>
      </w:r>
    </w:p>
    <w:p w:rsidR="00306990" w:rsidRPr="00364DDC" w:rsidRDefault="00D87A3C">
      <w:pPr>
        <w:spacing w:line="276" w:lineRule="auto"/>
        <w:ind w:left="566" w:right="912"/>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 xml:space="preserve">… </w:t>
      </w:r>
    </w:p>
    <w:p w:rsidR="00306990" w:rsidRPr="00364DDC" w:rsidRDefault="00D87A3C">
      <w:pPr>
        <w:spacing w:line="276" w:lineRule="auto"/>
        <w:ind w:left="566" w:right="912"/>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u w:val="single"/>
        </w:rPr>
        <w:t>II. Listas de raya</w:t>
      </w:r>
      <w:r w:rsidRPr="00364DDC">
        <w:rPr>
          <w:rFonts w:ascii="Palatino Linotype" w:eastAsia="Palatino Linotype" w:hAnsi="Palatino Linotype" w:cs="Palatino Linotype"/>
          <w:i/>
          <w:sz w:val="22"/>
          <w:szCs w:val="22"/>
        </w:rPr>
        <w:t xml:space="preserve"> o nómina de personal, cuando se lleven en el centro de trabajo; o recibos de pagos de salarios; </w:t>
      </w:r>
    </w:p>
    <w:p w:rsidR="00306990" w:rsidRPr="00364DDC" w:rsidRDefault="00D87A3C">
      <w:pPr>
        <w:spacing w:line="276" w:lineRule="auto"/>
        <w:ind w:left="566" w:right="912"/>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 xml:space="preserve">… </w:t>
      </w:r>
    </w:p>
    <w:p w:rsidR="00306990" w:rsidRPr="00364DDC" w:rsidRDefault="00D87A3C">
      <w:pPr>
        <w:spacing w:line="276" w:lineRule="auto"/>
        <w:ind w:left="566" w:right="912"/>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 (Énfasis añadido)</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De lo establecido en dicho precepto legal, se advierte que la lista de raya consiste en registros conformados por el conjunto de trabajadores a los cuales se les va a remunerar por los servicios que éstos le prestan al patrón, en el cual se asientan las percepciones brutas, deducciones y el neto a recibir de dichos trabajadores, con la única especificación de que la lista de raya refiere únicamente a los trabajadores temporales.</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En relación a ello, el artículo 50 de la Ley del Trabajo de los Servidores Públicos del Estado y Municipios, señala: </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276" w:lineRule="auto"/>
        <w:ind w:left="566" w:right="912"/>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 xml:space="preserve">“Artículo 50.- El nombramiento, contrato o formato único de Movimientos de Personal aceptado obliga al servidor público a cumplir con los deberes inherentes al puesto especificado en el mismo y a las consecuencias que sean conforme a la ley, al uso y a la buena fe. </w:t>
      </w:r>
    </w:p>
    <w:p w:rsidR="00306990" w:rsidRPr="00364DDC" w:rsidRDefault="00D87A3C">
      <w:pPr>
        <w:spacing w:line="276" w:lineRule="auto"/>
        <w:ind w:left="566" w:right="912"/>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I</w:t>
      </w:r>
      <w:r w:rsidRPr="00364DDC">
        <w:rPr>
          <w:rFonts w:ascii="Palatino Linotype" w:eastAsia="Palatino Linotype" w:hAnsi="Palatino Linotype" w:cs="Palatino Linotype"/>
          <w:b/>
          <w:i/>
          <w:sz w:val="22"/>
          <w:szCs w:val="22"/>
          <w:u w:val="single"/>
        </w:rPr>
        <w:t>guales consecuencias se generarán para todos los servidores públicos, cuando la relación de trabajo se formalice mediante un contrato o por encontrarse en lista de raya</w:t>
      </w:r>
      <w:r w:rsidRPr="00364DDC">
        <w:rPr>
          <w:rFonts w:ascii="Palatino Linotype" w:eastAsia="Palatino Linotype" w:hAnsi="Palatino Linotype" w:cs="Palatino Linotype"/>
          <w:i/>
          <w:sz w:val="22"/>
          <w:szCs w:val="22"/>
        </w:rPr>
        <w:t xml:space="preserve">.” </w:t>
      </w:r>
    </w:p>
    <w:p w:rsidR="00306990" w:rsidRPr="00364DDC" w:rsidRDefault="00D87A3C">
      <w:pPr>
        <w:spacing w:line="276" w:lineRule="auto"/>
        <w:ind w:left="566" w:right="912"/>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 xml:space="preserve">(Énfasis añadido) </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De lo anterior, se advierte que la relación de trabajo de un servidor público se formaliza mediante nombramiento, contrato, formato único de movimientos de personal y lo referente a la lista de raya es por cuanto a la forma de pago del personal por contrato. Una vez puntualizado lo anterior, se colige que la lista de raya contiene la información relativa a las remuneraciones de los servidores públicos temporales. </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Así las cosas, en el caso que nos ocupa, se tiene que el SUJETO OBLIGADO aseveró contar con la información al realizar el cambio de modalidad, por lo tanto, </w:t>
      </w: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resulta claro que la información de mérito fue generada en ejercicio de las atribuciones del </w:t>
      </w:r>
      <w:r w:rsidRPr="00364DDC">
        <w:rPr>
          <w:rFonts w:ascii="Palatino Linotype" w:eastAsia="Palatino Linotype" w:hAnsi="Palatino Linotype" w:cs="Palatino Linotype"/>
          <w:b/>
        </w:rPr>
        <w:t>SUJETO OBLIGADO</w:t>
      </w:r>
      <w:r w:rsidRPr="00364DDC">
        <w:rPr>
          <w:rFonts w:ascii="Palatino Linotype" w:eastAsia="Palatino Linotype" w:hAnsi="Palatino Linotype" w:cs="Palatino Linotype"/>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 es por ello que procede ordenar la entrega de la información.</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Además, de que la información solicitada,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w:t>
      </w:r>
      <w:bookmarkStart w:id="4" w:name="_GoBack"/>
      <w:bookmarkEnd w:id="4"/>
      <w:r w:rsidRPr="00364DDC">
        <w:rPr>
          <w:rFonts w:ascii="Palatino Linotype" w:eastAsia="Palatino Linotype" w:hAnsi="Palatino Linotype" w:cs="Palatino Linotype"/>
        </w:rPr>
        <w:t>rsonas a quienes se entreguen recursos públicos y con ello transparentar la forma, términos, causas y finalidad en la disposición de esos recursos; precepto legal que es del tenor siguiente:</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276" w:lineRule="auto"/>
        <w:ind w:left="851" w:right="851"/>
        <w:jc w:val="both"/>
        <w:rPr>
          <w:rFonts w:ascii="Palatino Linotype" w:eastAsia="Palatino Linotype" w:hAnsi="Palatino Linotype" w:cs="Palatino Linotype"/>
          <w:i/>
          <w:sz w:val="22"/>
          <w:szCs w:val="22"/>
          <w:u w:val="single"/>
        </w:rPr>
      </w:pPr>
      <w:r w:rsidRPr="00364DDC">
        <w:rPr>
          <w:rFonts w:ascii="Palatino Linotype" w:eastAsia="Palatino Linotype" w:hAnsi="Palatino Linotype" w:cs="Palatino Linotype"/>
          <w:b/>
          <w:i/>
          <w:u w:val="single"/>
        </w:rPr>
        <w:t>“</w:t>
      </w:r>
      <w:r w:rsidRPr="00364DDC">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364DDC">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364DDC">
        <w:rPr>
          <w:rFonts w:ascii="Palatino Linotype" w:eastAsia="Palatino Linotype" w:hAnsi="Palatino Linotype" w:cs="Palatino Linotype"/>
          <w:b/>
          <w:i/>
          <w:sz w:val="22"/>
          <w:szCs w:val="22"/>
          <w:u w:val="single"/>
        </w:rPr>
        <w:t>que reciba y ejerza recursos públicos</w:t>
      </w:r>
      <w:r w:rsidRPr="00364DDC">
        <w:rPr>
          <w:rFonts w:ascii="Palatino Linotype" w:eastAsia="Palatino Linotype" w:hAnsi="Palatino Linotype" w:cs="Palatino Linotype"/>
          <w:i/>
          <w:sz w:val="22"/>
          <w:szCs w:val="22"/>
        </w:rPr>
        <w:t xml:space="preserve"> o realice actos de autoridad </w:t>
      </w:r>
      <w:r w:rsidRPr="00364DDC">
        <w:rPr>
          <w:rFonts w:ascii="Palatino Linotype" w:eastAsia="Palatino Linotype" w:hAnsi="Palatino Linotype" w:cs="Palatino Linotype"/>
          <w:b/>
          <w:i/>
          <w:sz w:val="22"/>
          <w:szCs w:val="22"/>
          <w:u w:val="single"/>
        </w:rPr>
        <w:t>en el ámbito de competencia del Estado de México y sus municipios</w:t>
      </w:r>
      <w:r w:rsidRPr="00364DDC">
        <w:rPr>
          <w:rFonts w:ascii="Palatino Linotype" w:eastAsia="Palatino Linotype" w:hAnsi="Palatino Linotype" w:cs="Palatino Linotype"/>
          <w:i/>
          <w:sz w:val="22"/>
          <w:szCs w:val="22"/>
          <w:u w:val="single"/>
        </w:rPr>
        <w:t>.</w:t>
      </w:r>
    </w:p>
    <w:p w:rsidR="00306990" w:rsidRPr="00364DDC" w:rsidRDefault="00D87A3C">
      <w:pPr>
        <w:spacing w:line="276" w:lineRule="auto"/>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rsidR="00306990" w:rsidRPr="00364DDC" w:rsidRDefault="00D87A3C">
      <w:pPr>
        <w:spacing w:line="276" w:lineRule="auto"/>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w:t>
      </w:r>
    </w:p>
    <w:p w:rsidR="00306990" w:rsidRPr="00364DDC" w:rsidRDefault="00D87A3C">
      <w:pPr>
        <w:spacing w:line="276" w:lineRule="auto"/>
        <w:ind w:left="851" w:right="851"/>
        <w:jc w:val="both"/>
        <w:rPr>
          <w:rFonts w:ascii="Palatino Linotype" w:eastAsia="Palatino Linotype" w:hAnsi="Palatino Linotype" w:cs="Palatino Linotype"/>
          <w:b/>
          <w:i/>
          <w:sz w:val="22"/>
          <w:szCs w:val="22"/>
          <w:u w:val="single"/>
        </w:rPr>
      </w:pPr>
      <w:r w:rsidRPr="00364DDC">
        <w:rPr>
          <w:rFonts w:ascii="Palatino Linotype" w:eastAsia="Palatino Linotype" w:hAnsi="Palatino Linotype" w:cs="Palatino Linotype"/>
          <w:b/>
          <w:i/>
          <w:sz w:val="22"/>
          <w:szCs w:val="22"/>
          <w:u w:val="single"/>
        </w:rPr>
        <w:t>IV. Los ayuntamientos y las dependencias, organismos, órganos y entidades de la administración municipal;</w:t>
      </w:r>
    </w:p>
    <w:p w:rsidR="00306990" w:rsidRPr="00364DDC" w:rsidRDefault="00D87A3C">
      <w:pPr>
        <w:spacing w:line="276" w:lineRule="auto"/>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w:t>
      </w:r>
    </w:p>
    <w:p w:rsidR="00306990" w:rsidRPr="00364DDC" w:rsidRDefault="00D87A3C">
      <w:pPr>
        <w:spacing w:line="276" w:lineRule="auto"/>
        <w:ind w:left="851" w:right="851"/>
        <w:jc w:val="both"/>
        <w:rPr>
          <w:rFonts w:ascii="Palatino Linotype" w:eastAsia="Palatino Linotype" w:hAnsi="Palatino Linotype" w:cs="Palatino Linotype"/>
          <w:b/>
          <w:i/>
          <w:sz w:val="22"/>
          <w:szCs w:val="22"/>
          <w:u w:val="single"/>
        </w:rPr>
      </w:pPr>
      <w:r w:rsidRPr="00364DDC">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306990" w:rsidRPr="00364DDC" w:rsidRDefault="00D87A3C">
      <w:pPr>
        <w:spacing w:line="276" w:lineRule="auto"/>
        <w:ind w:left="851" w:right="851"/>
        <w:jc w:val="both"/>
        <w:rPr>
          <w:rFonts w:ascii="Palatino Linotype" w:eastAsia="Palatino Linotype" w:hAnsi="Palatino Linotype" w:cs="Palatino Linotype"/>
          <w:b/>
          <w:i/>
          <w:sz w:val="22"/>
          <w:szCs w:val="22"/>
        </w:rPr>
      </w:pPr>
      <w:r w:rsidRPr="00364DDC">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sidRPr="00364DDC">
        <w:rPr>
          <w:rFonts w:ascii="Palatino Linotype" w:eastAsia="Palatino Linotype" w:hAnsi="Palatino Linotype" w:cs="Palatino Linotype"/>
          <w:b/>
          <w:i/>
          <w:sz w:val="22"/>
          <w:szCs w:val="22"/>
        </w:rPr>
        <w:t xml:space="preserve"> [Sic]</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364DDC">
        <w:rPr>
          <w:rFonts w:ascii="Palatino Linotype" w:eastAsia="Palatino Linotype" w:hAnsi="Palatino Linotype" w:cs="Palatino Linotype"/>
          <w:b/>
        </w:rPr>
        <w:t>01/2003</w:t>
      </w:r>
      <w:r w:rsidRPr="00364DDC">
        <w:rPr>
          <w:rFonts w:ascii="Palatino Linotype" w:eastAsia="Palatino Linotype" w:hAnsi="Palatino Linotype" w:cs="Palatino Linotype"/>
        </w:rPr>
        <w:t xml:space="preserve"> y </w:t>
      </w:r>
      <w:r w:rsidRPr="00364DDC">
        <w:rPr>
          <w:rFonts w:ascii="Palatino Linotype" w:eastAsia="Palatino Linotype" w:hAnsi="Palatino Linotype" w:cs="Palatino Linotype"/>
          <w:b/>
        </w:rPr>
        <w:t>02/2003</w:t>
      </w:r>
      <w:r w:rsidRPr="00364DDC">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276" w:lineRule="auto"/>
        <w:ind w:left="851" w:right="851"/>
        <w:rPr>
          <w:rFonts w:ascii="Palatino Linotype" w:eastAsia="Palatino Linotype" w:hAnsi="Palatino Linotype" w:cs="Palatino Linotype"/>
          <w:b/>
          <w:i/>
          <w:sz w:val="22"/>
          <w:szCs w:val="22"/>
        </w:rPr>
      </w:pPr>
      <w:r w:rsidRPr="00364DDC">
        <w:rPr>
          <w:rFonts w:ascii="Palatino Linotype" w:eastAsia="Palatino Linotype" w:hAnsi="Palatino Linotype" w:cs="Palatino Linotype"/>
          <w:b/>
          <w:i/>
          <w:sz w:val="22"/>
          <w:szCs w:val="22"/>
        </w:rPr>
        <w:t>“Criterio 01/2003.</w:t>
      </w:r>
    </w:p>
    <w:p w:rsidR="00306990" w:rsidRPr="00364DDC" w:rsidRDefault="00D87A3C">
      <w:pPr>
        <w:spacing w:line="276" w:lineRule="auto"/>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364DDC">
        <w:rPr>
          <w:rFonts w:ascii="Palatino Linotype" w:eastAsia="Palatino Linotype" w:hAnsi="Palatino Linotype" w:cs="Palatino Linotype"/>
          <w:i/>
          <w:sz w:val="22"/>
          <w:szCs w:val="22"/>
        </w:rPr>
        <w:t xml:space="preserve"> </w:t>
      </w:r>
    </w:p>
    <w:p w:rsidR="00306990" w:rsidRPr="00364DDC" w:rsidRDefault="00D87A3C">
      <w:pPr>
        <w:ind w:left="851" w:right="851"/>
        <w:jc w:val="both"/>
        <w:rPr>
          <w:rFonts w:ascii="Palatino Linotype" w:eastAsia="Palatino Linotype" w:hAnsi="Palatino Linotype" w:cs="Palatino Linotype"/>
          <w:i/>
          <w:sz w:val="22"/>
          <w:szCs w:val="22"/>
          <w:u w:val="single"/>
        </w:rPr>
      </w:pPr>
      <w:r w:rsidRPr="00364DDC">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64DDC">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64DDC">
        <w:rPr>
          <w:rFonts w:ascii="Palatino Linotype" w:eastAsia="Palatino Linotype" w:hAnsi="Palatino Linotype" w:cs="Palatino Linotype"/>
          <w:i/>
          <w:sz w:val="22"/>
          <w:szCs w:val="22"/>
          <w:u w:val="single"/>
        </w:rPr>
        <w:t>…”</w:t>
      </w:r>
    </w:p>
    <w:p w:rsidR="00306990" w:rsidRPr="00364DDC" w:rsidRDefault="00306990">
      <w:pPr>
        <w:spacing w:line="276" w:lineRule="auto"/>
        <w:ind w:left="851" w:right="851"/>
        <w:jc w:val="both"/>
        <w:rPr>
          <w:rFonts w:ascii="Palatino Linotype" w:eastAsia="Palatino Linotype" w:hAnsi="Palatino Linotype" w:cs="Palatino Linotype"/>
          <w:i/>
          <w:sz w:val="22"/>
          <w:szCs w:val="22"/>
        </w:rPr>
      </w:pPr>
    </w:p>
    <w:p w:rsidR="00306990" w:rsidRPr="00364DDC" w:rsidRDefault="00D87A3C">
      <w:pPr>
        <w:spacing w:line="276" w:lineRule="auto"/>
        <w:ind w:left="851" w:right="851"/>
        <w:rPr>
          <w:rFonts w:ascii="Palatino Linotype" w:eastAsia="Palatino Linotype" w:hAnsi="Palatino Linotype" w:cs="Palatino Linotype"/>
          <w:b/>
          <w:i/>
          <w:sz w:val="22"/>
          <w:szCs w:val="22"/>
        </w:rPr>
      </w:pPr>
      <w:r w:rsidRPr="00364DDC">
        <w:rPr>
          <w:rFonts w:ascii="Palatino Linotype" w:eastAsia="Palatino Linotype" w:hAnsi="Palatino Linotype" w:cs="Palatino Linotype"/>
          <w:b/>
          <w:i/>
          <w:sz w:val="22"/>
          <w:szCs w:val="22"/>
        </w:rPr>
        <w:t>“Criterio 02/2003.</w:t>
      </w:r>
    </w:p>
    <w:p w:rsidR="00306990" w:rsidRPr="00364DDC" w:rsidRDefault="00D87A3C">
      <w:pPr>
        <w:spacing w:line="276" w:lineRule="auto"/>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364DDC">
        <w:rPr>
          <w:rFonts w:ascii="Palatino Linotype" w:eastAsia="Palatino Linotype" w:hAnsi="Palatino Linotype" w:cs="Palatino Linotype"/>
          <w:i/>
          <w:sz w:val="22"/>
          <w:szCs w:val="22"/>
        </w:rPr>
        <w:t xml:space="preserve"> </w:t>
      </w:r>
    </w:p>
    <w:p w:rsidR="00306990" w:rsidRPr="00364DDC" w:rsidRDefault="00D87A3C">
      <w:pPr>
        <w:spacing w:line="276" w:lineRule="auto"/>
        <w:ind w:left="851" w:right="851"/>
        <w:jc w:val="both"/>
        <w:rPr>
          <w:rFonts w:ascii="Palatino Linotype" w:eastAsia="Palatino Linotype" w:hAnsi="Palatino Linotype" w:cs="Palatino Linotype"/>
          <w:b/>
          <w:i/>
          <w:sz w:val="22"/>
          <w:szCs w:val="22"/>
        </w:rPr>
      </w:pPr>
      <w:r w:rsidRPr="00364DDC">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64DDC">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364DDC">
        <w:rPr>
          <w:rFonts w:ascii="Palatino Linotype" w:eastAsia="Palatino Linotype" w:hAnsi="Palatino Linotype" w:cs="Palatino Linotype"/>
          <w:i/>
          <w:sz w:val="22"/>
          <w:szCs w:val="22"/>
        </w:rPr>
        <w:t xml:space="preserve"> el sistema de compensación…” </w:t>
      </w:r>
      <w:r w:rsidRPr="00364DDC">
        <w:rPr>
          <w:rFonts w:ascii="Palatino Linotype" w:eastAsia="Palatino Linotype" w:hAnsi="Palatino Linotype" w:cs="Palatino Linotype"/>
          <w:b/>
          <w:i/>
          <w:sz w:val="22"/>
          <w:szCs w:val="22"/>
        </w:rPr>
        <w:t>[Sic]</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Ahora bien, el artículo 70 de la Ley General de Transparencia y Acceso a la Información Pública dispone lo siguiente: </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ind w:left="851" w:right="900"/>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rsidR="00306990" w:rsidRPr="00364DDC" w:rsidRDefault="00D87A3C">
      <w:pPr>
        <w:ind w:left="851" w:right="900"/>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 xml:space="preserve">… </w:t>
      </w:r>
    </w:p>
    <w:p w:rsidR="00306990" w:rsidRPr="00364DDC" w:rsidRDefault="00D87A3C">
      <w:pPr>
        <w:ind w:left="851" w:right="900"/>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360" w:lineRule="auto"/>
        <w:ind w:right="49"/>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Robustece lo anterior, el artículo 92, fracción VIII de la Ley de Transparencia y Acceso a la Información Pública del Estado de México y Municipios, señala: </w:t>
      </w:r>
    </w:p>
    <w:p w:rsidR="00306990" w:rsidRPr="00364DDC" w:rsidRDefault="00306990">
      <w:pPr>
        <w:spacing w:line="360" w:lineRule="auto"/>
        <w:ind w:right="49"/>
        <w:jc w:val="both"/>
        <w:rPr>
          <w:rFonts w:ascii="Palatino Linotype" w:eastAsia="Palatino Linotype" w:hAnsi="Palatino Linotype" w:cs="Palatino Linotype"/>
        </w:rPr>
      </w:pPr>
    </w:p>
    <w:p w:rsidR="00306990" w:rsidRPr="00364DDC" w:rsidRDefault="00D87A3C">
      <w:pPr>
        <w:spacing w:line="276" w:lineRule="auto"/>
        <w:ind w:left="851" w:right="900"/>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306990" w:rsidRPr="00364DDC" w:rsidRDefault="00D87A3C">
      <w:pPr>
        <w:spacing w:line="276" w:lineRule="auto"/>
        <w:ind w:left="851" w:right="900"/>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w:t>
      </w:r>
    </w:p>
    <w:p w:rsidR="00306990" w:rsidRPr="00364DDC" w:rsidRDefault="00D87A3C">
      <w:pPr>
        <w:spacing w:line="276" w:lineRule="auto"/>
        <w:ind w:left="851" w:right="900"/>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widowControl w:val="0"/>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En consecuencia, podemos concluir que </w:t>
      </w:r>
      <w:r w:rsidRPr="00364DDC">
        <w:rPr>
          <w:rFonts w:ascii="Palatino Linotype" w:eastAsia="Palatino Linotype" w:hAnsi="Palatino Linotype" w:cs="Palatino Linotype"/>
          <w:b/>
        </w:rPr>
        <w:t xml:space="preserve">EL SUJETO OBLIGADO </w:t>
      </w:r>
      <w:r w:rsidRPr="00364DDC">
        <w:rPr>
          <w:rFonts w:ascii="Palatino Linotype" w:eastAsia="Palatino Linotype" w:hAnsi="Palatino Linotype" w:cs="Palatino Linotype"/>
        </w:rPr>
        <w:t xml:space="preserve">se encuentra en posibilidad de atender lo solicitado. </w:t>
      </w:r>
    </w:p>
    <w:p w:rsidR="00306990" w:rsidRPr="00364DDC" w:rsidRDefault="00306990">
      <w:pPr>
        <w:spacing w:line="360" w:lineRule="auto"/>
        <w:ind w:right="49"/>
        <w:jc w:val="both"/>
        <w:rPr>
          <w:rFonts w:ascii="Palatino Linotype" w:eastAsia="Palatino Linotype" w:hAnsi="Palatino Linotype" w:cs="Palatino Linotype"/>
        </w:rPr>
      </w:pPr>
    </w:p>
    <w:p w:rsidR="00306990" w:rsidRPr="00364DDC" w:rsidRDefault="00D87A3C">
      <w:pPr>
        <w:spacing w:line="360" w:lineRule="auto"/>
        <w:ind w:right="49"/>
        <w:jc w:val="both"/>
        <w:rPr>
          <w:rFonts w:ascii="Palatino Linotype" w:eastAsia="Palatino Linotype" w:hAnsi="Palatino Linotype" w:cs="Palatino Linotype"/>
        </w:rPr>
      </w:pPr>
      <w:r w:rsidRPr="00364DDC">
        <w:rPr>
          <w:rFonts w:ascii="Palatino Linotype" w:eastAsia="Palatino Linotype" w:hAnsi="Palatino Linotype" w:cs="Palatino Linotype"/>
        </w:rPr>
        <w:t>Ahora bien, es de resaltar que la solicitud de información ingreso el dieciocho de abril del dos mil veintitrés, motivo por el sujeto obligado deberá proporcionar la conciliación de nómina de la primera quincena de abril de dos mil veintitrés de los servidores públicos que integran el Ayuntamiento de Almoloya de Juárez en términos del considerando quinto, siendo esta la última que se generó a la fecha de la presentación de la solicitud de información.</w:t>
      </w:r>
    </w:p>
    <w:p w:rsidR="0022199A" w:rsidRPr="00364DDC" w:rsidRDefault="0022199A">
      <w:pPr>
        <w:spacing w:line="360" w:lineRule="auto"/>
        <w:ind w:right="49"/>
        <w:jc w:val="both"/>
        <w:rPr>
          <w:rFonts w:ascii="Palatino Linotype" w:eastAsia="Palatino Linotype" w:hAnsi="Palatino Linotype" w:cs="Palatino Linotype"/>
        </w:rPr>
      </w:pPr>
    </w:p>
    <w:p w:rsidR="0022199A" w:rsidRPr="00364DDC" w:rsidRDefault="0022199A" w:rsidP="0022199A">
      <w:pPr>
        <w:pStyle w:val="NormalWeb"/>
        <w:spacing w:before="0" w:beforeAutospacing="0" w:after="0" w:afterAutospacing="0" w:line="360" w:lineRule="auto"/>
        <w:ind w:right="-91"/>
        <w:contextualSpacing/>
        <w:jc w:val="both"/>
      </w:pPr>
      <w:r w:rsidRPr="00364DDC">
        <w:rPr>
          <w:rFonts w:ascii="Palatino Linotype" w:hAnsi="Palatino Linotype"/>
          <w:color w:val="000000"/>
        </w:rPr>
        <w:t>Sin embargo, toda vez que la normatividad aplicable al caso concreto no establece de manera precisa como una obligación la generación de listas de raya, para el caso de que no se llegara a localizar información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rsidR="0022199A" w:rsidRPr="00364DDC" w:rsidRDefault="0022199A" w:rsidP="0022199A">
      <w:pPr>
        <w:spacing w:line="360" w:lineRule="auto"/>
        <w:contextualSpacing/>
        <w:jc w:val="both"/>
        <w:rPr>
          <w:rFonts w:ascii="Palatino Linotype" w:hAnsi="Palatino Linotype"/>
        </w:rPr>
      </w:pPr>
    </w:p>
    <w:p w:rsidR="0022199A" w:rsidRPr="00364DDC" w:rsidRDefault="0022199A" w:rsidP="0022199A">
      <w:pPr>
        <w:pStyle w:val="NormalWeb"/>
        <w:spacing w:before="0" w:beforeAutospacing="0" w:after="0" w:afterAutospacing="0" w:line="276" w:lineRule="auto"/>
        <w:ind w:left="851" w:right="616"/>
        <w:contextualSpacing/>
        <w:jc w:val="both"/>
      </w:pPr>
      <w:r w:rsidRPr="00364DDC">
        <w:rPr>
          <w:rFonts w:ascii="Palatino Linotype" w:hAnsi="Palatino Linotype"/>
          <w:i/>
          <w:iCs/>
          <w:color w:val="000000"/>
        </w:rPr>
        <w:t>“Artículo 19…</w:t>
      </w:r>
    </w:p>
    <w:p w:rsidR="0022199A" w:rsidRPr="00364DDC" w:rsidRDefault="0022199A" w:rsidP="0022199A">
      <w:pPr>
        <w:pStyle w:val="NormalWeb"/>
        <w:spacing w:before="0" w:beforeAutospacing="0" w:after="0" w:afterAutospacing="0" w:line="276" w:lineRule="auto"/>
        <w:ind w:left="851" w:right="616"/>
        <w:contextualSpacing/>
        <w:jc w:val="both"/>
      </w:pPr>
      <w:r w:rsidRPr="00364DDC">
        <w:rPr>
          <w:rFonts w:ascii="Palatino Linotype" w:hAnsi="Palatino Linotype"/>
          <w:i/>
          <w:iCs/>
          <w:color w:val="000000"/>
        </w:rPr>
        <w:t>En los casos en que ciertas facultades, competencias o funciones no se hayan ejercido, se debe motivar la respuesta en función de las causas que motiven tal circunstancia.”</w:t>
      </w:r>
    </w:p>
    <w:p w:rsidR="0022199A" w:rsidRPr="00364DDC" w:rsidRDefault="0022199A" w:rsidP="0022199A">
      <w:pPr>
        <w:spacing w:line="360" w:lineRule="auto"/>
        <w:contextualSpacing/>
        <w:jc w:val="both"/>
        <w:rPr>
          <w:rFonts w:ascii="Palatino Linotype" w:hAnsi="Palatino Linotype"/>
        </w:rPr>
      </w:pPr>
    </w:p>
    <w:p w:rsidR="0022199A" w:rsidRPr="00364DDC" w:rsidRDefault="0022199A" w:rsidP="0022199A">
      <w:pPr>
        <w:pStyle w:val="NormalWeb"/>
        <w:spacing w:before="0" w:beforeAutospacing="0" w:after="0" w:afterAutospacing="0" w:line="360" w:lineRule="auto"/>
        <w:ind w:right="-91"/>
        <w:contextualSpacing/>
        <w:jc w:val="both"/>
      </w:pPr>
      <w:r w:rsidRPr="00364DDC">
        <w:rPr>
          <w:rFonts w:ascii="Palatino Linotype" w:hAnsi="Palatino Linotype"/>
          <w:color w:val="000000"/>
        </w:rPr>
        <w:t>Siendo improcedente, en tal supuesto,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rsidR="00306990" w:rsidRPr="00364DDC" w:rsidRDefault="00306990">
      <w:pPr>
        <w:spacing w:line="360" w:lineRule="auto"/>
        <w:ind w:right="49"/>
        <w:jc w:val="both"/>
        <w:rPr>
          <w:rFonts w:ascii="Palatino Linotype" w:eastAsia="Palatino Linotype" w:hAnsi="Palatino Linotype" w:cs="Palatino Linotype"/>
          <w:color w:val="FF0000"/>
        </w:rPr>
      </w:pPr>
    </w:p>
    <w:p w:rsidR="00306990" w:rsidRPr="00364DDC" w:rsidRDefault="00D87A3C">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sidRPr="00364DDC">
        <w:rPr>
          <w:rFonts w:ascii="Palatino Linotype" w:eastAsia="Palatino Linotype" w:hAnsi="Palatino Linotype" w:cs="Palatino Linotype"/>
          <w:b/>
          <w:color w:val="000000"/>
        </w:rPr>
        <w:t xml:space="preserve">DEL CAMBIO EN LA MODALIDAD DE ENTREGA. </w:t>
      </w:r>
    </w:p>
    <w:p w:rsidR="00306990" w:rsidRPr="00364DDC" w:rsidRDefault="00306990">
      <w:pPr>
        <w:pBdr>
          <w:top w:val="nil"/>
          <w:left w:val="nil"/>
          <w:bottom w:val="nil"/>
          <w:right w:val="nil"/>
          <w:between w:val="nil"/>
        </w:pBdr>
        <w:spacing w:line="360" w:lineRule="auto"/>
        <w:ind w:left="720" w:right="49"/>
        <w:jc w:val="both"/>
        <w:rPr>
          <w:rFonts w:ascii="Palatino Linotype" w:eastAsia="Palatino Linotype" w:hAnsi="Palatino Linotype" w:cs="Palatino Linotype"/>
          <w:b/>
          <w:color w:val="000000"/>
        </w:rPr>
      </w:pPr>
    </w:p>
    <w:p w:rsidR="00306990" w:rsidRPr="00364DDC" w:rsidRDefault="00D87A3C">
      <w:pPr>
        <w:spacing w:line="360" w:lineRule="auto"/>
        <w:ind w:right="49"/>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En atención al motivo de inconformidad de </w:t>
      </w:r>
      <w:r w:rsidRPr="00364DDC">
        <w:rPr>
          <w:rFonts w:ascii="Palatino Linotype" w:eastAsia="Palatino Linotype" w:hAnsi="Palatino Linotype" w:cs="Palatino Linotype"/>
          <w:b/>
        </w:rPr>
        <w:t>LA PARTE RECURRENTE</w:t>
      </w:r>
      <w:r w:rsidRPr="00364DDC">
        <w:rPr>
          <w:rFonts w:ascii="Palatino Linotype" w:eastAsia="Palatino Linotype" w:hAnsi="Palatino Linotype" w:cs="Palatino Linotype"/>
        </w:rPr>
        <w:t xml:space="preserve"> en el que refiere que “… Niegan la información ya sea por desconocimiento o bien por clara evidencia de no mostrar que y como ejercen el recurso público en mi municipalidad, dejando claro que si no conocen el tema de transparencia puedo acudir y darles un curso en transparencia el cual tome con gente del </w:t>
      </w:r>
      <w:proofErr w:type="spellStart"/>
      <w:r w:rsidRPr="00364DDC">
        <w:rPr>
          <w:rFonts w:ascii="Palatino Linotype" w:eastAsia="Palatino Linotype" w:hAnsi="Palatino Linotype" w:cs="Palatino Linotype"/>
        </w:rPr>
        <w:t>inai</w:t>
      </w:r>
      <w:proofErr w:type="spellEnd"/>
      <w:r w:rsidRPr="00364DDC">
        <w:rPr>
          <w:rFonts w:ascii="Palatino Linotype" w:eastAsia="Palatino Linotype" w:hAnsi="Palatino Linotype" w:cs="Palatino Linotype"/>
        </w:rPr>
        <w:t xml:space="preserve"> e </w:t>
      </w:r>
      <w:proofErr w:type="spellStart"/>
      <w:r w:rsidRPr="00364DDC">
        <w:rPr>
          <w:rFonts w:ascii="Palatino Linotype" w:eastAsia="Palatino Linotype" w:hAnsi="Palatino Linotype" w:cs="Palatino Linotype"/>
        </w:rPr>
        <w:t>infoem</w:t>
      </w:r>
      <w:proofErr w:type="spellEnd"/>
      <w:r w:rsidRPr="00364DDC">
        <w:rPr>
          <w:rFonts w:ascii="Palatino Linotype" w:eastAsia="Palatino Linotype" w:hAnsi="Palatino Linotype" w:cs="Palatino Linotype"/>
        </w:rPr>
        <w:t xml:space="preserve"> y se </w:t>
      </w:r>
      <w:proofErr w:type="spellStart"/>
      <w:r w:rsidRPr="00364DDC">
        <w:rPr>
          <w:rFonts w:ascii="Palatino Linotype" w:eastAsia="Palatino Linotype" w:hAnsi="Palatino Linotype" w:cs="Palatino Linotype"/>
        </w:rPr>
        <w:t>cuales</w:t>
      </w:r>
      <w:proofErr w:type="spellEnd"/>
      <w:r w:rsidRPr="00364DDC">
        <w:rPr>
          <w:rFonts w:ascii="Palatino Linotype" w:eastAsia="Palatino Linotype" w:hAnsi="Palatino Linotype" w:cs="Palatino Linotype"/>
        </w:rPr>
        <w:t xml:space="preserve"> son los alcances del derecho a la información pública, comisionados </w:t>
      </w:r>
      <w:proofErr w:type="spellStart"/>
      <w:r w:rsidRPr="00364DDC">
        <w:rPr>
          <w:rFonts w:ascii="Palatino Linotype" w:eastAsia="Palatino Linotype" w:hAnsi="Palatino Linotype" w:cs="Palatino Linotype"/>
        </w:rPr>
        <w:t>exigo</w:t>
      </w:r>
      <w:proofErr w:type="spellEnd"/>
      <w:r w:rsidRPr="00364DDC">
        <w:rPr>
          <w:rFonts w:ascii="Palatino Linotype" w:eastAsia="Palatino Linotype" w:hAnsi="Palatino Linotype" w:cs="Palatino Linotype"/>
        </w:rPr>
        <w:t xml:space="preserve"> claridad y se me otorgue mi petición </w:t>
      </w:r>
      <w:proofErr w:type="spellStart"/>
      <w:r w:rsidRPr="00364DDC">
        <w:rPr>
          <w:rFonts w:ascii="Palatino Linotype" w:eastAsia="Palatino Linotype" w:hAnsi="Palatino Linotype" w:cs="Palatino Linotype"/>
        </w:rPr>
        <w:t>asi</w:t>
      </w:r>
      <w:proofErr w:type="spellEnd"/>
      <w:r w:rsidRPr="00364DDC">
        <w:rPr>
          <w:rFonts w:ascii="Palatino Linotype" w:eastAsia="Palatino Linotype" w:hAnsi="Palatino Linotype" w:cs="Palatino Linotype"/>
        </w:rPr>
        <w:t xml:space="preserve"> como turnar a la </w:t>
      </w:r>
      <w:proofErr w:type="spellStart"/>
      <w:r w:rsidRPr="00364DDC">
        <w:rPr>
          <w:rFonts w:ascii="Palatino Linotype" w:eastAsia="Palatino Linotype" w:hAnsi="Palatino Linotype" w:cs="Palatino Linotype"/>
        </w:rPr>
        <w:t>contraloria</w:t>
      </w:r>
      <w:proofErr w:type="spellEnd"/>
      <w:r w:rsidRPr="00364DDC">
        <w:rPr>
          <w:rFonts w:ascii="Palatino Linotype" w:eastAsia="Palatino Linotype" w:hAnsi="Palatino Linotype" w:cs="Palatino Linotype"/>
        </w:rPr>
        <w:t xml:space="preserve"> interna para el inicio de la responsabilidad a la que haya lugar…” (Sic). </w:t>
      </w:r>
    </w:p>
    <w:p w:rsidR="00306990" w:rsidRPr="00364DDC" w:rsidRDefault="00306990">
      <w:pPr>
        <w:spacing w:line="360" w:lineRule="auto"/>
        <w:ind w:right="49"/>
        <w:jc w:val="both"/>
        <w:rPr>
          <w:rFonts w:ascii="Palatino Linotype" w:eastAsia="Palatino Linotype" w:hAnsi="Palatino Linotype" w:cs="Palatino Linotype"/>
        </w:rPr>
      </w:pPr>
    </w:p>
    <w:p w:rsidR="00306990" w:rsidRPr="00364DDC" w:rsidRDefault="00D87A3C">
      <w:pPr>
        <w:spacing w:line="360" w:lineRule="auto"/>
        <w:ind w:right="49"/>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Ahora bien, es pertinente recordar que la parte solicitante requirió la información a través de SAIMEX, sin embargo, </w:t>
      </w:r>
      <w:r w:rsidRPr="00364DDC">
        <w:rPr>
          <w:rFonts w:ascii="Palatino Linotype" w:eastAsia="Palatino Linotype" w:hAnsi="Palatino Linotype" w:cs="Palatino Linotype"/>
          <w:b/>
        </w:rPr>
        <w:t>EL SUJETO OBLIGADO</w:t>
      </w:r>
      <w:r w:rsidRPr="00364DDC">
        <w:rPr>
          <w:rFonts w:ascii="Palatino Linotype" w:eastAsia="Palatino Linotype" w:hAnsi="Palatino Linotype" w:cs="Palatino Linotype"/>
        </w:rPr>
        <w:t xml:space="preserve"> señaló en respuesta a la solicitud de información que “… Suma un total de 1,256 hojas, cantidad que supera el supuesto de gratitud establecido en la legislación aplicable…” (Sic), y además señaló que “… Por la expedición de documentos solicitados en el ejercicio del derecho a la información pública, se pagarán los derechos conforme a lo siguiente…” (Sic)</w:t>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Cambio de modalidad de entrega de la información que resulta improcedente, toda vez que como ha sido evidenciado por este Pleno, </w:t>
      </w:r>
      <w:r w:rsidRPr="00364DDC">
        <w:rPr>
          <w:rFonts w:ascii="Palatino Linotype" w:eastAsia="Palatino Linotype" w:hAnsi="Palatino Linotype" w:cs="Palatino Linotype"/>
          <w:b/>
        </w:rPr>
        <w:t>EL SUJETO OBLIGADO</w:t>
      </w:r>
      <w:r w:rsidRPr="00364DDC">
        <w:rPr>
          <w:rFonts w:ascii="Palatino Linotype" w:eastAsia="Palatino Linotype" w:hAnsi="Palatino Linotype" w:cs="Palatino Linotype"/>
        </w:rPr>
        <w:t xml:space="preserve"> cuenta con la capacidad para remitir la información solicitada, pues la misma es remitida en formatos electrónicos XLS de manera trimestral al Órgano Superior de Fiscalización del Estado de México. </w:t>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Ahora bien, respecto al pago requerido debemos partir de la premisa de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w:t>
      </w:r>
      <w:r w:rsidRPr="00364DDC">
        <w:rPr>
          <w:rFonts w:ascii="Palatino Linotype" w:eastAsia="Palatino Linotype" w:hAnsi="Palatino Linotype" w:cs="Palatino Linotype"/>
          <w:b/>
        </w:rPr>
        <w:t>de gratuidad</w:t>
      </w:r>
      <w:r w:rsidRPr="00364DDC">
        <w:rPr>
          <w:rFonts w:ascii="Palatino Linotype" w:eastAsia="Palatino Linotype" w:hAnsi="Palatino Linotype" w:cs="Palatino Linotype"/>
        </w:rPr>
        <w:t xml:space="preserve">, de certeza, de celeridad, de objetividad, entre otros. </w:t>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Así, a través </w:t>
      </w:r>
      <w:r w:rsidRPr="00364DDC">
        <w:rPr>
          <w:rFonts w:ascii="Palatino Linotype" w:eastAsia="Palatino Linotype" w:hAnsi="Palatino Linotype" w:cs="Palatino Linotype"/>
          <w:b/>
        </w:rPr>
        <w:t>del principio de gratuidad</w:t>
      </w:r>
      <w:r w:rsidRPr="00364DDC">
        <w:rPr>
          <w:rFonts w:ascii="Palatino Linotype" w:eastAsia="Palatino Linotype" w:hAnsi="Palatino Linotype" w:cs="Palatino Linotype"/>
        </w:rPr>
        <w:t xml:space="preserve">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 </w:t>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sidRPr="00364DDC">
        <w:rPr>
          <w:rFonts w:ascii="Palatino Linotype" w:eastAsia="Palatino Linotype" w:hAnsi="Palatino Linotype" w:cs="Palatino Linotype"/>
          <w:b/>
        </w:rPr>
        <w:t>reproducción</w:t>
      </w:r>
      <w:r w:rsidRPr="00364DDC">
        <w:rPr>
          <w:rFonts w:ascii="Palatino Linotype" w:eastAsia="Palatino Linotype" w:hAnsi="Palatino Linotype" w:cs="Palatino Linotype"/>
        </w:rPr>
        <w:t xml:space="preserve"> de la información, y en su caso del costo de envío, finalmente, conlleva implícitamente un esfuerzo por parte de los Sujetos Obligados para reducir los costos de entrega de la información.</w:t>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Atento a lo anterior, nuestra Carta Magna, así como la Constitución Política de nuestro Estado,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 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gratuitos, refiere en los artículos 17 y 150, que la búsqueda y acceso a la información es gratuita y </w:t>
      </w:r>
      <w:r w:rsidRPr="00364DDC">
        <w:rPr>
          <w:rFonts w:ascii="Palatino Linotype" w:eastAsia="Palatino Linotype" w:hAnsi="Palatino Linotype" w:cs="Palatino Linotype"/>
          <w:b/>
          <w:u w:val="single"/>
        </w:rPr>
        <w:t xml:space="preserve">sólo se cubrirá en su caso, los gastos de reproducción, por la modalidad de entrega solicitada, o por </w:t>
      </w:r>
      <w:proofErr w:type="spellStart"/>
      <w:r w:rsidRPr="00364DDC">
        <w:rPr>
          <w:rFonts w:ascii="Palatino Linotype" w:eastAsia="Palatino Linotype" w:hAnsi="Palatino Linotype" w:cs="Palatino Linotype"/>
          <w:b/>
          <w:u w:val="single"/>
        </w:rPr>
        <w:t>el</w:t>
      </w:r>
      <w:proofErr w:type="spellEnd"/>
      <w:r w:rsidRPr="00364DDC">
        <w:rPr>
          <w:rFonts w:ascii="Palatino Linotype" w:eastAsia="Palatino Linotype" w:hAnsi="Palatino Linotype" w:cs="Palatino Linotype"/>
          <w:b/>
          <w:u w:val="single"/>
        </w:rPr>
        <w:t xml:space="preserve"> envió </w:t>
      </w:r>
      <w:r w:rsidRPr="00364DDC">
        <w:rPr>
          <w:rFonts w:ascii="Palatino Linotype" w:eastAsia="Palatino Linotype" w:hAnsi="Palatino Linotype" w:cs="Palatino Linotype"/>
        </w:rPr>
        <w:t xml:space="preserve">de conformidad con los derechos, productos y aprovechamientos establecidos en la legislación aplicable, en razón de que el procedimiento de acceso a la información es la garantía primaria del derecho en cuestión y se rige por los principios de simplicidad, rapidez, </w:t>
      </w:r>
      <w:r w:rsidRPr="00364DDC">
        <w:rPr>
          <w:rFonts w:ascii="Palatino Linotype" w:eastAsia="Palatino Linotype" w:hAnsi="Palatino Linotype" w:cs="Palatino Linotype"/>
          <w:b/>
          <w:i/>
        </w:rPr>
        <w:t>gratuidad</w:t>
      </w:r>
      <w:r w:rsidRPr="00364DDC">
        <w:rPr>
          <w:rFonts w:ascii="Palatino Linotype" w:eastAsia="Palatino Linotype" w:hAnsi="Palatino Linotype" w:cs="Palatino Linotype"/>
        </w:rPr>
        <w:t>, auxilio y orientación a los particulares, en virtud de que constituye el primer paso para integrar activamente a la ciudadanía en la acción gubernamental, toda vez que con la información proporcionada por medio de las políticas de Transparencia, los ciudadanos son partícipes de las acciones realizadas por los entes públicos, lo que favorece la rendición de cuentas.</w:t>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w:t>
      </w:r>
      <w:r w:rsidRPr="00364DDC">
        <w:rPr>
          <w:rFonts w:ascii="Palatino Linotype" w:eastAsia="Palatino Linotype" w:hAnsi="Palatino Linotype" w:cs="Palatino Linotype"/>
          <w:b/>
        </w:rPr>
        <w:t>ocurrirá en caso de que se tenga que generar un gasto por la reproducción, por el envío, o por la modalidad de entrega solicitada,</w:t>
      </w:r>
      <w:r w:rsidRPr="00364DDC">
        <w:rPr>
          <w:rFonts w:ascii="Palatino Linotype" w:eastAsia="Palatino Linotype" w:hAnsi="Palatino Linotype" w:cs="Palatino Linotype"/>
        </w:rPr>
        <w:t xml:space="preserve"> supuestos que encuadran con lo establecido en los artículos 9 fracción III, 17, 165, 174, 175 de la Ley de Acceso a la Información Pública del Estado de México y Municipios, así como el artículo 4.22 de su Reglamento.´</w:t>
      </w:r>
    </w:p>
    <w:p w:rsidR="00306990" w:rsidRPr="00364DDC" w:rsidRDefault="00D87A3C">
      <w:pPr>
        <w:spacing w:before="240" w:after="240" w:line="360" w:lineRule="auto"/>
        <w:jc w:val="both"/>
        <w:rPr>
          <w:rFonts w:ascii="Palatino Linotype" w:eastAsia="Palatino Linotype" w:hAnsi="Palatino Linotype" w:cs="Palatino Linotype"/>
          <w:color w:val="FF0000"/>
        </w:rPr>
      </w:pPr>
      <w:r w:rsidRPr="00364DDC">
        <w:rPr>
          <w:rFonts w:ascii="Palatino Linotype" w:eastAsia="Palatino Linotype" w:hAnsi="Palatino Linotype" w:cs="Palatino Linotype"/>
        </w:rPr>
        <w:t>No obstante, en el caso concreto, dichos preceptos son interpretados en perjuicio de la persona solicitante, como se explica enseguida, para lo cual es necesario hacer referencia a los mismos en su parte conducente:</w:t>
      </w:r>
    </w:p>
    <w:p w:rsidR="00306990" w:rsidRPr="00364DDC" w:rsidRDefault="00D87A3C">
      <w:pPr>
        <w:ind w:left="851" w:right="900"/>
        <w:jc w:val="both"/>
        <w:rPr>
          <w:rFonts w:ascii="Palatino Linotype" w:eastAsia="Palatino Linotype" w:hAnsi="Palatino Linotype" w:cs="Palatino Linotype"/>
          <w:i/>
        </w:rPr>
      </w:pPr>
      <w:r w:rsidRPr="00364DDC">
        <w:rPr>
          <w:rFonts w:ascii="Palatino Linotype" w:eastAsia="Palatino Linotype" w:hAnsi="Palatino Linotype" w:cs="Palatino Linotype"/>
          <w:b/>
          <w:i/>
        </w:rPr>
        <w:t>“Artículo 9.</w:t>
      </w:r>
      <w:r w:rsidRPr="00364DDC">
        <w:rPr>
          <w:rFonts w:ascii="Palatino Linotype" w:eastAsia="Palatino Linotype" w:hAnsi="Palatino Linotype" w:cs="Palatino Linotype"/>
          <w:i/>
        </w:rPr>
        <w:t xml:space="preserve"> El Instituto deberá regir su funcionamiento de acuerdo a los siguientes principios: </w:t>
      </w:r>
    </w:p>
    <w:p w:rsidR="00306990" w:rsidRPr="00364DDC" w:rsidRDefault="00D87A3C">
      <w:pPr>
        <w:ind w:left="851" w:right="900"/>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 xml:space="preserve">... </w:t>
      </w:r>
    </w:p>
    <w:p w:rsidR="00306990" w:rsidRPr="00364DDC" w:rsidRDefault="00D87A3C">
      <w:pPr>
        <w:ind w:left="851" w:right="900"/>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III. Gratuidad:</w:t>
      </w:r>
      <w:r w:rsidRPr="00364DDC">
        <w:rPr>
          <w:rFonts w:ascii="Palatino Linotype" w:eastAsia="Palatino Linotype" w:hAnsi="Palatino Linotype" w:cs="Palatino Linotype"/>
          <w:i/>
          <w:sz w:val="22"/>
          <w:szCs w:val="22"/>
        </w:rPr>
        <w:t xml:space="preserve">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rsidR="00306990" w:rsidRPr="00364DDC" w:rsidRDefault="00D87A3C">
      <w:pPr>
        <w:ind w:left="851" w:right="900"/>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 xml:space="preserve">(…) </w:t>
      </w:r>
    </w:p>
    <w:p w:rsidR="00306990" w:rsidRPr="00364DDC" w:rsidRDefault="00D87A3C">
      <w:pPr>
        <w:ind w:left="851" w:right="900"/>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Artículo 17.</w:t>
      </w:r>
      <w:r w:rsidRPr="00364DDC">
        <w:rPr>
          <w:rFonts w:ascii="Palatino Linotype" w:eastAsia="Palatino Linotype" w:hAnsi="Palatino Linotype" w:cs="Palatino Linotype"/>
          <w:i/>
          <w:sz w:val="22"/>
          <w:szCs w:val="22"/>
        </w:rPr>
        <w:t xml:space="preserve"> La búsqueda y acceso a la información es gratuita y </w:t>
      </w:r>
      <w:r w:rsidRPr="00364DDC">
        <w:rPr>
          <w:rFonts w:ascii="Palatino Linotype" w:eastAsia="Palatino Linotype" w:hAnsi="Palatino Linotype" w:cs="Palatino Linotype"/>
          <w:b/>
          <w:i/>
          <w:sz w:val="22"/>
          <w:szCs w:val="22"/>
        </w:rPr>
        <w:t>solo se cubrirán los gastos de reproducción, o por la modalidad de entrega solicitada, así como por el envío,</w:t>
      </w:r>
      <w:r w:rsidRPr="00364DDC">
        <w:rPr>
          <w:rFonts w:ascii="Palatino Linotype" w:eastAsia="Palatino Linotype" w:hAnsi="Palatino Linotype" w:cs="Palatino Linotype"/>
          <w:i/>
          <w:sz w:val="22"/>
          <w:szCs w:val="22"/>
        </w:rPr>
        <w:t xml:space="preserve"> que en su caso se genere, de conformidad con los derechos, productos y aprovechamientos establecidos en la legislación aplicable, sin que exceda de los límites establecidos en la presente Ley. </w:t>
      </w:r>
    </w:p>
    <w:p w:rsidR="00306990" w:rsidRPr="00364DDC" w:rsidRDefault="00D87A3C">
      <w:pPr>
        <w:ind w:left="851" w:right="900"/>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 xml:space="preserve">(…) </w:t>
      </w:r>
    </w:p>
    <w:p w:rsidR="00306990" w:rsidRPr="00364DDC" w:rsidRDefault="00D87A3C">
      <w:pPr>
        <w:ind w:left="851" w:right="900"/>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Artículo 165</w:t>
      </w:r>
      <w:r w:rsidRPr="00364DDC">
        <w:rPr>
          <w:rFonts w:ascii="Palatino Linotype" w:eastAsia="Palatino Linotype" w:hAnsi="Palatino Linotype" w:cs="Palatino Linotype"/>
          <w:i/>
          <w:sz w:val="22"/>
          <w:szCs w:val="22"/>
        </w:rPr>
        <w:t xml:space="preserve">. … </w:t>
      </w:r>
    </w:p>
    <w:p w:rsidR="00306990" w:rsidRPr="00364DDC" w:rsidRDefault="00D87A3C">
      <w:pPr>
        <w:ind w:left="851" w:right="900"/>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 xml:space="preserve">La información que se entregue en versión pública, cuya modalidad de reproducción o envío tenga un costo, procederá una vez que se acredite el pago respectivo. No puede entenderse como reproducción la elaboración de la misma. </w:t>
      </w:r>
    </w:p>
    <w:p w:rsidR="00306990" w:rsidRPr="00364DDC" w:rsidRDefault="00D87A3C">
      <w:pPr>
        <w:ind w:left="851" w:right="900"/>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 xml:space="preserve">(…) </w:t>
      </w:r>
    </w:p>
    <w:p w:rsidR="00306990" w:rsidRPr="00364DDC" w:rsidRDefault="00D87A3C">
      <w:pPr>
        <w:ind w:left="851" w:right="900"/>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Artículo 174.</w:t>
      </w:r>
      <w:r w:rsidRPr="00364DDC">
        <w:rPr>
          <w:rFonts w:ascii="Palatino Linotype" w:eastAsia="Palatino Linotype" w:hAnsi="Palatino Linotype" w:cs="Palatino Linotype"/>
          <w:i/>
          <w:sz w:val="22"/>
          <w:szCs w:val="22"/>
        </w:rPr>
        <w:t xml:space="preserve"> </w:t>
      </w:r>
      <w:r w:rsidRPr="00364DDC">
        <w:rPr>
          <w:rFonts w:ascii="Palatino Linotype" w:eastAsia="Palatino Linotype" w:hAnsi="Palatino Linotype" w:cs="Palatino Linotype"/>
          <w:b/>
          <w:i/>
          <w:sz w:val="22"/>
          <w:szCs w:val="22"/>
        </w:rPr>
        <w:t>En caso de existir costos para obtener la informació</w:t>
      </w:r>
      <w:r w:rsidRPr="00364DDC">
        <w:rPr>
          <w:rFonts w:ascii="Palatino Linotype" w:eastAsia="Palatino Linotype" w:hAnsi="Palatino Linotype" w:cs="Palatino Linotype"/>
          <w:i/>
          <w:sz w:val="22"/>
          <w:szCs w:val="22"/>
        </w:rPr>
        <w:t xml:space="preserve">n deberán cubrirse de manera previa a la entrega </w:t>
      </w:r>
      <w:r w:rsidRPr="00364DDC">
        <w:rPr>
          <w:rFonts w:ascii="Palatino Linotype" w:eastAsia="Palatino Linotype" w:hAnsi="Palatino Linotype" w:cs="Palatino Linotype"/>
          <w:b/>
          <w:i/>
          <w:sz w:val="22"/>
          <w:szCs w:val="22"/>
        </w:rPr>
        <w:t xml:space="preserve">y no podrán ser superiores a la suma de: </w:t>
      </w:r>
    </w:p>
    <w:p w:rsidR="00306990" w:rsidRPr="00364DDC" w:rsidRDefault="00D87A3C">
      <w:pPr>
        <w:ind w:left="851" w:right="900"/>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I. El costo de los materiales utilizados en la reproducción</w:t>
      </w:r>
      <w:r w:rsidRPr="00364DDC">
        <w:rPr>
          <w:rFonts w:ascii="Palatino Linotype" w:eastAsia="Palatino Linotype" w:hAnsi="Palatino Linotype" w:cs="Palatino Linotype"/>
          <w:i/>
          <w:sz w:val="22"/>
          <w:szCs w:val="22"/>
        </w:rPr>
        <w:t xml:space="preserve"> de la información; </w:t>
      </w:r>
    </w:p>
    <w:p w:rsidR="00306990" w:rsidRPr="00364DDC" w:rsidRDefault="00D87A3C">
      <w:pPr>
        <w:ind w:left="851" w:right="900"/>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II. El costo de envío,</w:t>
      </w:r>
      <w:r w:rsidRPr="00364DDC">
        <w:rPr>
          <w:rFonts w:ascii="Palatino Linotype" w:eastAsia="Palatino Linotype" w:hAnsi="Palatino Linotype" w:cs="Palatino Linotype"/>
          <w:i/>
          <w:sz w:val="22"/>
          <w:szCs w:val="22"/>
        </w:rPr>
        <w:t xml:space="preserve"> en su caso; y </w:t>
      </w:r>
    </w:p>
    <w:p w:rsidR="00306990" w:rsidRPr="00364DDC" w:rsidRDefault="00D87A3C">
      <w:pPr>
        <w:ind w:left="851" w:right="900"/>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III. El pago de la certificación de los documentos</w:t>
      </w:r>
      <w:r w:rsidRPr="00364DDC">
        <w:rPr>
          <w:rFonts w:ascii="Palatino Linotype" w:eastAsia="Palatino Linotype" w:hAnsi="Palatino Linotype" w:cs="Palatino Linotype"/>
          <w:i/>
          <w:sz w:val="22"/>
          <w:szCs w:val="22"/>
        </w:rPr>
        <w:t xml:space="preserve">, cuando proceda. Las cuotas de los derechos aplicables deberán establecerse, en su caso, en el </w:t>
      </w:r>
      <w:r w:rsidRPr="00364DDC">
        <w:rPr>
          <w:rFonts w:ascii="Palatino Linotype" w:eastAsia="Palatino Linotype" w:hAnsi="Palatino Linotype" w:cs="Palatino Linotype"/>
          <w:b/>
          <w:i/>
          <w:sz w:val="22"/>
          <w:szCs w:val="22"/>
        </w:rPr>
        <w:t>Código Financiero del Estado de México y Municipios</w:t>
      </w:r>
      <w:r w:rsidRPr="00364DDC">
        <w:rPr>
          <w:rFonts w:ascii="Palatino Linotype" w:eastAsia="Palatino Linotype" w:hAnsi="Palatino Linotype" w:cs="Palatino Linotype"/>
          <w:i/>
          <w:sz w:val="22"/>
          <w:szCs w:val="22"/>
        </w:rPr>
        <w:t xml:space="preserve"> y demás disposiciones jurídicas aplicables, las cuales se publicarán en los sitios de internet de los sujetos obligados…” </w:t>
      </w:r>
    </w:p>
    <w:p w:rsidR="00306990" w:rsidRPr="00364DDC" w:rsidRDefault="00D87A3C">
      <w:pPr>
        <w:ind w:left="851" w:right="900"/>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w:t>
      </w:r>
    </w:p>
    <w:p w:rsidR="00306990" w:rsidRPr="00364DDC" w:rsidRDefault="00D87A3C">
      <w:pPr>
        <w:ind w:left="851" w:right="900"/>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Artículo 175</w:t>
      </w:r>
      <w:r w:rsidRPr="00364DDC">
        <w:rPr>
          <w:rFonts w:ascii="Palatino Linotype" w:eastAsia="Palatino Linotype" w:hAnsi="Palatino Linotype" w:cs="Palatino Linotype"/>
          <w:i/>
          <w:sz w:val="22"/>
          <w:szCs w:val="22"/>
        </w:rPr>
        <w:t xml:space="preserve">. … </w:t>
      </w:r>
    </w:p>
    <w:p w:rsidR="00306990" w:rsidRPr="00364DDC" w:rsidRDefault="00D87A3C">
      <w:pPr>
        <w:ind w:left="851" w:right="900"/>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 xml:space="preserve">En ningún caso, el pago de derechos deberá exceder el costo de reproducción de la información en el material solicitado.” </w:t>
      </w:r>
    </w:p>
    <w:p w:rsidR="00306990" w:rsidRPr="00364DDC" w:rsidRDefault="00D87A3C">
      <w:pPr>
        <w:ind w:left="851" w:right="900"/>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“Artículo 4.22.-</w:t>
      </w:r>
      <w:r w:rsidRPr="00364DDC">
        <w:rPr>
          <w:rFonts w:ascii="Palatino Linotype" w:eastAsia="Palatino Linotype" w:hAnsi="Palatino Linotype" w:cs="Palatino Linotype"/>
          <w:i/>
          <w:sz w:val="22"/>
          <w:szCs w:val="22"/>
        </w:rPr>
        <w:t xml:space="preserve"> 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p>
    <w:p w:rsidR="00306990" w:rsidRPr="00364DDC" w:rsidRDefault="00306990">
      <w:pPr>
        <w:spacing w:before="240" w:after="240" w:line="360" w:lineRule="auto"/>
        <w:ind w:left="851" w:right="900"/>
        <w:jc w:val="both"/>
        <w:rPr>
          <w:rFonts w:ascii="Palatino Linotype" w:eastAsia="Palatino Linotype" w:hAnsi="Palatino Linotype" w:cs="Palatino Linotype"/>
          <w:i/>
          <w:color w:val="FF0000"/>
        </w:rPr>
      </w:pP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En efecto, de los preceptos citados se desprende que ley de la materia estableció el cobró de derechos para la entrega de la información, con el objeto de que se cubran los costos de los materiales utilizados en la reproducción de la información, el costo por </w:t>
      </w:r>
      <w:proofErr w:type="spellStart"/>
      <w:r w:rsidRPr="00364DDC">
        <w:rPr>
          <w:rFonts w:ascii="Palatino Linotype" w:eastAsia="Palatino Linotype" w:hAnsi="Palatino Linotype" w:cs="Palatino Linotype"/>
        </w:rPr>
        <w:t>el</w:t>
      </w:r>
      <w:proofErr w:type="spellEnd"/>
      <w:r w:rsidRPr="00364DDC">
        <w:rPr>
          <w:rFonts w:ascii="Palatino Linotype" w:eastAsia="Palatino Linotype" w:hAnsi="Palatino Linotype" w:cs="Palatino Linotype"/>
        </w:rPr>
        <w:t xml:space="preserve"> envió de la misma o el pago por la certificación; sin embargo, en el caso que nos ocupa, </w:t>
      </w:r>
      <w:r w:rsidRPr="00364DDC">
        <w:rPr>
          <w:rFonts w:ascii="Palatino Linotype" w:eastAsia="Palatino Linotype" w:hAnsi="Palatino Linotype" w:cs="Palatino Linotype"/>
          <w:b/>
        </w:rPr>
        <w:t xml:space="preserve">no se estima que se actualice alguno de los supuestos previstos en la norma, </w:t>
      </w:r>
      <w:r w:rsidRPr="00364DDC">
        <w:rPr>
          <w:rFonts w:ascii="Palatino Linotype" w:eastAsia="Palatino Linotype" w:hAnsi="Palatino Linotype" w:cs="Palatino Linotype"/>
        </w:rPr>
        <w:t xml:space="preserve">toda vez que la parte solicitante requirió la información a través del sistema SAIMEX, por lo tanto no se le está requiriendo al </w:t>
      </w:r>
      <w:r w:rsidRPr="00364DDC">
        <w:rPr>
          <w:rFonts w:ascii="Palatino Linotype" w:eastAsia="Palatino Linotype" w:hAnsi="Palatino Linotype" w:cs="Palatino Linotype"/>
          <w:b/>
        </w:rPr>
        <w:t xml:space="preserve">SUJETO OBLIGADO </w:t>
      </w:r>
      <w:r w:rsidRPr="00364DDC">
        <w:rPr>
          <w:rFonts w:ascii="Palatino Linotype" w:eastAsia="Palatino Linotype" w:hAnsi="Palatino Linotype" w:cs="Palatino Linotype"/>
        </w:rPr>
        <w:t xml:space="preserve">que expida copias certificadas o que reproduzca la información que ya asumió poseer, en cualquier otro medio físico, sino que proporcione la información de manera electrónica, en otras palabras, con la finalidad de satisfacer la solicitud, no es </w:t>
      </w:r>
      <w:r w:rsidRPr="00364DDC">
        <w:rPr>
          <w:rFonts w:ascii="Palatino Linotype" w:eastAsia="Palatino Linotype" w:hAnsi="Palatino Linotype" w:cs="Palatino Linotype"/>
          <w:b/>
        </w:rPr>
        <w:t>necesario que EL SUJETO OBLIGADO realice una reproducción física de la información que conserva en sus archivos,</w:t>
      </w:r>
      <w:r w:rsidRPr="00364DDC">
        <w:rPr>
          <w:rFonts w:ascii="Palatino Linotype" w:eastAsia="Palatino Linotype" w:hAnsi="Palatino Linotype" w:cs="Palatino Linotype"/>
        </w:rPr>
        <w:t xml:space="preserve"> más bien implicaría realizar una digitalización o escaneo de aquellos documentos que por su naturaleza se encuentran en un medio físico.</w:t>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Siendo necesario precisar que la digitalización o escaneo de la información, no </w:t>
      </w:r>
      <w:r w:rsidRPr="00364DDC">
        <w:rPr>
          <w:rFonts w:ascii="Palatino Linotype" w:eastAsia="Palatino Linotype" w:hAnsi="Palatino Linotype" w:cs="Palatino Linotype"/>
          <w:b/>
        </w:rPr>
        <w:t>conlleva la utilización de materiales que le generen un costo,</w:t>
      </w:r>
      <w:r w:rsidRPr="00364DDC">
        <w:rPr>
          <w:rFonts w:ascii="Palatino Linotype" w:eastAsia="Palatino Linotype" w:hAnsi="Palatino Linotype" w:cs="Palatino Linotype"/>
        </w:rPr>
        <w:t xml:space="preserve"> como podría serlo por ejemplo hojas de papel para la emisión de copias; de igual manera, tampoco se actualiza el cobro por certificación, ya que la parte solicitante no requirió la entrega en dicha modalidad, así tampoco se genera un gasto por </w:t>
      </w:r>
      <w:proofErr w:type="spellStart"/>
      <w:r w:rsidRPr="00364DDC">
        <w:rPr>
          <w:rFonts w:ascii="Palatino Linotype" w:eastAsia="Palatino Linotype" w:hAnsi="Palatino Linotype" w:cs="Palatino Linotype"/>
        </w:rPr>
        <w:t>el</w:t>
      </w:r>
      <w:proofErr w:type="spellEnd"/>
      <w:r w:rsidRPr="00364DDC">
        <w:rPr>
          <w:rFonts w:ascii="Palatino Linotype" w:eastAsia="Palatino Linotype" w:hAnsi="Palatino Linotype" w:cs="Palatino Linotype"/>
        </w:rPr>
        <w:t xml:space="preserve"> envió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 </w:t>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Aunado a lo anterior, la exposición de motivos de la Ley de Transparencia y Acceso 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w:t>
      </w:r>
      <w:r w:rsidRPr="00364DDC">
        <w:rPr>
          <w:rFonts w:ascii="Palatino Linotype" w:eastAsia="Palatino Linotype" w:hAnsi="Palatino Linotype" w:cs="Palatino Linotype"/>
          <w:b/>
        </w:rPr>
        <w:t>ningún costo</w:t>
      </w:r>
      <w:r w:rsidRPr="00364DDC">
        <w:rPr>
          <w:rFonts w:ascii="Palatino Linotype" w:eastAsia="Palatino Linotype" w:hAnsi="Palatino Linotype" w:cs="Palatino Linotype"/>
        </w:rPr>
        <w:t>, incluyendo aquella que se hubiera digitalizado previamente por cualquier motivo, y aún menos en aquellos casos en que la modalidad de entrega sea por medio de la plataforma o vía electrónica.</w:t>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Por lo que no existe presupuesto jurídico que autorice al </w:t>
      </w:r>
      <w:r w:rsidRPr="00364DDC">
        <w:rPr>
          <w:rFonts w:ascii="Palatino Linotype" w:eastAsia="Palatino Linotype" w:hAnsi="Palatino Linotype" w:cs="Palatino Linotype"/>
          <w:b/>
        </w:rPr>
        <w:t>SUJETO OBLIGADO</w:t>
      </w:r>
      <w:r w:rsidRPr="00364DDC">
        <w:rPr>
          <w:rFonts w:ascii="Palatino Linotype" w:eastAsia="Palatino Linotype" w:hAnsi="Palatino Linotype" w:cs="Palatino Linotype"/>
        </w:rPr>
        <w:t xml:space="preserve"> a requerir un pago para entregar la información vía SAIMEX, debido a que dicho sistema fue creado para facilitar el registro y atención de las solicitudes de información, y es su obligación trasladar la información de un soporte físico a uno electrónico y cuidar que los medios electrónicos o impresos en los que conste tanto información pública, como confidencial y reservada se entreguen en versión pública en los casos que eso resulte necesario. </w:t>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Pensar lo contrario, sería tanto como reconocer que la utilización del sistema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cierta información no existe la obligación de tenerla digitalizada.</w:t>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Bajo esta óptica, el derecho de la persona solicitante de acceder a los documentos que obran en posesión del </w:t>
      </w:r>
      <w:r w:rsidRPr="00364DDC">
        <w:rPr>
          <w:rFonts w:ascii="Palatino Linotype" w:eastAsia="Palatino Linotype" w:hAnsi="Palatino Linotype" w:cs="Palatino Linotype"/>
          <w:b/>
        </w:rPr>
        <w:t>SUJETO OBLIGADO</w:t>
      </w:r>
      <w:r w:rsidRPr="00364DDC">
        <w:rPr>
          <w:rFonts w:ascii="Palatino Linotype" w:eastAsia="Palatino Linotype" w:hAnsi="Palatino Linotype" w:cs="Palatino Linotype"/>
        </w:rPr>
        <w:t xml:space="preserve"> se encuentra limitado, en virtud de que no le fue proporcionada la información solicitada, incumpliendo así lo previsto en el artículo 4 de la ley de la materia;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sólo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Finalmente, bajo los argumentos expuestos, se presume que </w:t>
      </w:r>
      <w:r w:rsidRPr="00364DDC">
        <w:rPr>
          <w:rFonts w:ascii="Palatino Linotype" w:eastAsia="Palatino Linotype" w:hAnsi="Palatino Linotype" w:cs="Palatino Linotype"/>
          <w:b/>
        </w:rPr>
        <w:t>EL SUJETO OBLIGADO</w:t>
      </w:r>
      <w:r w:rsidRPr="00364DDC">
        <w:rPr>
          <w:rFonts w:ascii="Palatino Linotype" w:eastAsia="Palatino Linotype" w:hAnsi="Palatino Linotype" w:cs="Palatino Linotype"/>
        </w:rPr>
        <w:t xml:space="preserve"> cuenta con los medios para poder llevar a cabo la referida digitalización y posteriormente realizar la versión pública, de ser el caso, -mediante algún software o algún programa, sin que deba necesariamente reproducir la información en formato físico-, para estar en condiciones de atender la solicitud, este Organismo Garante estima procedente ordenar la entrega de dicho soporte documental, mediante el sistema SAIMEX, sin costo para la solicitante.</w:t>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Por lo que si bien, la información solicitada se encuentra digitalizada, la misma no se encuentra en versión pública, sin embargo, ello no es impedimento para hacer entrega de la información en la modalidad solicitada, ya que se cuentan con diversos programas que puede ayudar a su elaboración, como lo analizaremos a continuación:</w:t>
      </w:r>
    </w:p>
    <w:p w:rsidR="00306990" w:rsidRPr="00364DDC" w:rsidRDefault="00D87A3C">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sidRPr="00364DDC">
        <w:rPr>
          <w:rFonts w:ascii="Palatino Linotype" w:eastAsia="Palatino Linotype" w:hAnsi="Palatino Linotype" w:cs="Palatino Linotype"/>
          <w:b/>
          <w:color w:val="000000"/>
        </w:rPr>
        <w:t xml:space="preserve">DEL PROCEDIMIENTO PARA LA CORRECTA ELABORACIÓN DE VERSIONES PÚBLICAS. </w:t>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Así, este Instituto preocupado por protección de la información susceptible de ser clasificada como confidencial, y en aras de privilegiar el Derecho de Acceso a la Información, procede a señalar los pasos a seguir para realizar una correcta versión pública digital. </w:t>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Primeramente, se requiere adquirir un programa de aplicación informática denominado </w:t>
      </w:r>
      <w:r w:rsidRPr="00364DDC">
        <w:rPr>
          <w:rFonts w:ascii="Palatino Linotype" w:eastAsia="Palatino Linotype" w:hAnsi="Palatino Linotype" w:cs="Palatino Linotype"/>
          <w:b/>
        </w:rPr>
        <w:t>“Adobe Acrobat Reader”</w:t>
      </w:r>
      <w:r w:rsidRPr="00364DDC">
        <w:rPr>
          <w:rFonts w:ascii="Palatino Linotype" w:eastAsia="Palatino Linotype" w:hAnsi="Palatino Linotype" w:cs="Palatino Linotype"/>
        </w:rPr>
        <w:t xml:space="preserve"> diseñado para visualizar, crear y modificar archivos con el formato “Portable </w:t>
      </w:r>
      <w:proofErr w:type="spellStart"/>
      <w:r w:rsidRPr="00364DDC">
        <w:rPr>
          <w:rFonts w:ascii="Palatino Linotype" w:eastAsia="Palatino Linotype" w:hAnsi="Palatino Linotype" w:cs="Palatino Linotype"/>
        </w:rPr>
        <w:t>Document</w:t>
      </w:r>
      <w:proofErr w:type="spellEnd"/>
      <w:r w:rsidRPr="00364DDC">
        <w:rPr>
          <w:rFonts w:ascii="Palatino Linotype" w:eastAsia="Palatino Linotype" w:hAnsi="Palatino Linotype" w:cs="Palatino Linotype"/>
        </w:rPr>
        <w:t xml:space="preserve"> </w:t>
      </w:r>
      <w:proofErr w:type="spellStart"/>
      <w:r w:rsidRPr="00364DDC">
        <w:rPr>
          <w:rFonts w:ascii="Palatino Linotype" w:eastAsia="Palatino Linotype" w:hAnsi="Palatino Linotype" w:cs="Palatino Linotype"/>
        </w:rPr>
        <w:t>Format</w:t>
      </w:r>
      <w:proofErr w:type="spellEnd"/>
      <w:r w:rsidRPr="00364DDC">
        <w:rPr>
          <w:rFonts w:ascii="Palatino Linotype" w:eastAsia="Palatino Linotype" w:hAnsi="Palatino Linotype" w:cs="Palatino Linotype"/>
        </w:rPr>
        <w:t xml:space="preserve">”, más conocido como “PDF”, programa que, de acuerdo a las tareas y actividades efectuadas por </w:t>
      </w:r>
      <w:r w:rsidRPr="00364DDC">
        <w:rPr>
          <w:rFonts w:ascii="Palatino Linotype" w:eastAsia="Palatino Linotype" w:hAnsi="Palatino Linotype" w:cs="Palatino Linotype"/>
          <w:b/>
        </w:rPr>
        <w:t>EL SUJETO OBLIGADO,</w:t>
      </w:r>
      <w:r w:rsidRPr="00364DDC">
        <w:rPr>
          <w:rFonts w:ascii="Palatino Linotype" w:eastAsia="Palatino Linotype" w:hAnsi="Palatino Linotype" w:cs="Palatino Linotype"/>
        </w:rPr>
        <w:t xml:space="preserve"> se colige se encuentra instalado en sus equipos de cómputo. </w:t>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De no ser así se encuentra disponible para descarga en español en la dirección electrónica siguiente:</w:t>
      </w:r>
    </w:p>
    <w:p w:rsidR="00306990" w:rsidRPr="00364DDC" w:rsidRDefault="00306990">
      <w:pPr>
        <w:spacing w:before="240" w:after="240" w:line="360" w:lineRule="auto"/>
        <w:jc w:val="both"/>
        <w:rPr>
          <w:rFonts w:ascii="Palatino Linotype" w:eastAsia="Palatino Linotype" w:hAnsi="Palatino Linotype" w:cs="Palatino Linotype"/>
        </w:rPr>
      </w:pPr>
    </w:p>
    <w:p w:rsidR="00306990" w:rsidRPr="00364DDC" w:rsidRDefault="006A4940">
      <w:pPr>
        <w:spacing w:before="240" w:after="240" w:line="360" w:lineRule="auto"/>
        <w:jc w:val="both"/>
        <w:rPr>
          <w:rFonts w:ascii="Palatino Linotype" w:eastAsia="Palatino Linotype" w:hAnsi="Palatino Linotype" w:cs="Palatino Linotype"/>
        </w:rPr>
      </w:pPr>
      <w:hyperlink r:id="rId17">
        <w:r w:rsidR="00D87A3C" w:rsidRPr="00364DDC">
          <w:rPr>
            <w:rFonts w:ascii="Palatino Linotype" w:eastAsia="Palatino Linotype" w:hAnsi="Palatino Linotype" w:cs="Palatino Linotype"/>
            <w:color w:val="0000FF"/>
            <w:u w:val="single"/>
          </w:rPr>
          <w:t>https://acrobat.adobe.com/mx/es/acrobat/pdf-reader.html</w:t>
        </w:r>
      </w:hyperlink>
      <w:r w:rsidR="00D87A3C" w:rsidRPr="00364DDC">
        <w:rPr>
          <w:rFonts w:ascii="Palatino Linotype" w:eastAsia="Palatino Linotype" w:hAnsi="Palatino Linotype" w:cs="Palatino Linotype"/>
        </w:rPr>
        <w:t xml:space="preserve"> </w:t>
      </w:r>
    </w:p>
    <w:p w:rsidR="00306990" w:rsidRPr="00364DDC" w:rsidRDefault="00306990">
      <w:pPr>
        <w:spacing w:before="240" w:after="240" w:line="360" w:lineRule="auto"/>
        <w:jc w:val="both"/>
        <w:rPr>
          <w:rFonts w:ascii="Palatino Linotype" w:eastAsia="Palatino Linotype" w:hAnsi="Palatino Linotype" w:cs="Palatino Linotype"/>
        </w:rPr>
      </w:pP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Una vez descargado el programa, el proceso de testado reside en lo siguiente: Se procede a abrir el archivo a editar, dar clic en la pestaña </w:t>
      </w:r>
      <w:r w:rsidRPr="00364DDC">
        <w:rPr>
          <w:rFonts w:ascii="Palatino Linotype" w:eastAsia="Palatino Linotype" w:hAnsi="Palatino Linotype" w:cs="Palatino Linotype"/>
          <w:b/>
          <w:i/>
        </w:rPr>
        <w:t>Herramientas</w:t>
      </w:r>
      <w:r w:rsidRPr="00364DDC">
        <w:rPr>
          <w:rFonts w:ascii="Palatino Linotype" w:eastAsia="Palatino Linotype" w:hAnsi="Palatino Linotype" w:cs="Palatino Linotype"/>
        </w:rPr>
        <w:t xml:space="preserve">, y seleccionar la herramienta de </w:t>
      </w:r>
      <w:r w:rsidRPr="00364DDC">
        <w:rPr>
          <w:rFonts w:ascii="Palatino Linotype" w:eastAsia="Palatino Linotype" w:hAnsi="Palatino Linotype" w:cs="Palatino Linotype"/>
          <w:b/>
          <w:i/>
        </w:rPr>
        <w:t>Censurar.</w:t>
      </w:r>
      <w:r w:rsidRPr="00364DDC">
        <w:rPr>
          <w:rFonts w:ascii="Palatino Linotype" w:eastAsia="Palatino Linotype" w:hAnsi="Palatino Linotype" w:cs="Palatino Linotype"/>
        </w:rPr>
        <w:t xml:space="preserve"> </w:t>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noProof/>
          <w:lang w:val="es-MX"/>
        </w:rPr>
        <w:drawing>
          <wp:inline distT="0" distB="0" distL="0" distR="0">
            <wp:extent cx="5466447" cy="2575915"/>
            <wp:effectExtent l="0" t="0" r="0" b="0"/>
            <wp:docPr id="1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l="26477" t="25659" r="26341" b="34796"/>
                    <a:stretch>
                      <a:fillRect/>
                    </a:stretch>
                  </pic:blipFill>
                  <pic:spPr>
                    <a:xfrm>
                      <a:off x="0" y="0"/>
                      <a:ext cx="5466447" cy="2575915"/>
                    </a:xfrm>
                    <a:prstGeom prst="rect">
                      <a:avLst/>
                    </a:prstGeom>
                    <a:ln/>
                  </pic:spPr>
                </pic:pic>
              </a:graphicData>
            </a:graphic>
          </wp:inline>
        </w:drawing>
      </w:r>
    </w:p>
    <w:p w:rsidR="00306990" w:rsidRPr="00364DDC" w:rsidRDefault="00306990">
      <w:pPr>
        <w:spacing w:before="240" w:after="240" w:line="360" w:lineRule="auto"/>
        <w:jc w:val="both"/>
        <w:rPr>
          <w:rFonts w:ascii="Palatino Linotype" w:eastAsia="Palatino Linotype" w:hAnsi="Palatino Linotype" w:cs="Palatino Linotype"/>
        </w:rPr>
      </w:pP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Posteriormente seleccionar la pestaña denominada </w:t>
      </w:r>
      <w:r w:rsidRPr="00364DDC">
        <w:rPr>
          <w:rFonts w:ascii="Palatino Linotype" w:eastAsia="Palatino Linotype" w:hAnsi="Palatino Linotype" w:cs="Palatino Linotype"/>
          <w:b/>
        </w:rPr>
        <w:t>Marcar para censura</w:t>
      </w:r>
      <w:r w:rsidRPr="00364DDC">
        <w:rPr>
          <w:rFonts w:ascii="Palatino Linotype" w:eastAsia="Palatino Linotype" w:hAnsi="Palatino Linotype" w:cs="Palatino Linotype"/>
        </w:rPr>
        <w:t xml:space="preserve">, y seleccionar la opción de </w:t>
      </w:r>
      <w:r w:rsidRPr="00364DDC">
        <w:rPr>
          <w:rFonts w:ascii="Palatino Linotype" w:eastAsia="Palatino Linotype" w:hAnsi="Palatino Linotype" w:cs="Palatino Linotype"/>
          <w:b/>
        </w:rPr>
        <w:t>Texto e Imágenes</w:t>
      </w:r>
      <w:r w:rsidRPr="00364DDC">
        <w:rPr>
          <w:rFonts w:ascii="Palatino Linotype" w:eastAsia="Palatino Linotype" w:hAnsi="Palatino Linotype" w:cs="Palatino Linotype"/>
        </w:rPr>
        <w:t>, y proceder al testado del documento.</w:t>
      </w:r>
    </w:p>
    <w:p w:rsidR="00306990" w:rsidRPr="00364DDC" w:rsidRDefault="00D87A3C">
      <w:pPr>
        <w:spacing w:before="240" w:after="240" w:line="360" w:lineRule="auto"/>
        <w:jc w:val="both"/>
        <w:rPr>
          <w:rFonts w:ascii="Palatino Linotype" w:eastAsia="Palatino Linotype" w:hAnsi="Palatino Linotype" w:cs="Palatino Linotype"/>
          <w:color w:val="FF0000"/>
        </w:rPr>
      </w:pPr>
      <w:r w:rsidRPr="00364DDC">
        <w:rPr>
          <w:rFonts w:ascii="Palatino Linotype" w:eastAsia="Palatino Linotype" w:hAnsi="Palatino Linotype" w:cs="Palatino Linotype"/>
          <w:noProof/>
          <w:lang w:val="es-MX"/>
        </w:rPr>
        <w:drawing>
          <wp:inline distT="0" distB="0" distL="0" distR="0">
            <wp:extent cx="5432808" cy="5554620"/>
            <wp:effectExtent l="0" t="0" r="0" b="0"/>
            <wp:docPr id="1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l="59573" t="21432" r="2578" b="9741"/>
                    <a:stretch>
                      <a:fillRect/>
                    </a:stretch>
                  </pic:blipFill>
                  <pic:spPr>
                    <a:xfrm>
                      <a:off x="0" y="0"/>
                      <a:ext cx="5432808" cy="5554620"/>
                    </a:xfrm>
                    <a:prstGeom prst="rect">
                      <a:avLst/>
                    </a:prstGeom>
                    <a:ln/>
                  </pic:spPr>
                </pic:pic>
              </a:graphicData>
            </a:graphic>
          </wp:inline>
        </w:drawing>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Una vez realizado lo anterior, se procede a seleccionar el texto que se desea testar, y se debe presionar el apartado </w:t>
      </w:r>
      <w:r w:rsidRPr="00364DDC">
        <w:rPr>
          <w:rFonts w:ascii="Palatino Linotype" w:eastAsia="Palatino Linotype" w:hAnsi="Palatino Linotype" w:cs="Palatino Linotype"/>
          <w:b/>
          <w:i/>
        </w:rPr>
        <w:t>Aplicar,</w:t>
      </w:r>
      <w:r w:rsidRPr="00364DDC">
        <w:rPr>
          <w:rFonts w:ascii="Palatino Linotype" w:eastAsia="Palatino Linotype" w:hAnsi="Palatino Linotype" w:cs="Palatino Linotype"/>
        </w:rPr>
        <w:t xml:space="preserve"> para que el documento quede de la siguiente manera:</w:t>
      </w:r>
    </w:p>
    <w:p w:rsidR="00306990" w:rsidRPr="00364DDC" w:rsidRDefault="00D87A3C">
      <w:pPr>
        <w:spacing w:before="240" w:after="240" w:line="360" w:lineRule="auto"/>
        <w:jc w:val="both"/>
        <w:rPr>
          <w:rFonts w:ascii="Palatino Linotype" w:eastAsia="Palatino Linotype" w:hAnsi="Palatino Linotype" w:cs="Palatino Linotype"/>
          <w:color w:val="FF0000"/>
        </w:rPr>
      </w:pPr>
      <w:r w:rsidRPr="00364DDC">
        <w:rPr>
          <w:rFonts w:ascii="Palatino Linotype" w:eastAsia="Palatino Linotype" w:hAnsi="Palatino Linotype" w:cs="Palatino Linotype"/>
          <w:noProof/>
          <w:lang w:val="es-MX"/>
        </w:rPr>
        <w:drawing>
          <wp:inline distT="0" distB="0" distL="0" distR="0">
            <wp:extent cx="5376485" cy="5233746"/>
            <wp:effectExtent l="0" t="0" r="0" b="0"/>
            <wp:docPr id="1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l="58893" t="19018" r="2749" b="14570"/>
                    <a:stretch>
                      <a:fillRect/>
                    </a:stretch>
                  </pic:blipFill>
                  <pic:spPr>
                    <a:xfrm>
                      <a:off x="0" y="0"/>
                      <a:ext cx="5376485" cy="5233746"/>
                    </a:xfrm>
                    <a:prstGeom prst="rect">
                      <a:avLst/>
                    </a:prstGeom>
                    <a:ln/>
                  </pic:spPr>
                </pic:pic>
              </a:graphicData>
            </a:graphic>
          </wp:inline>
        </w:drawing>
      </w:r>
    </w:p>
    <w:p w:rsidR="00306990" w:rsidRPr="00364DDC"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Asimismo, no pasa desapercibido que la opción de censura se encuentra disponible en la versión más completa del programa de referencia, la cual tiene un costo; sin embargo, dicho programa también puede ser descargado en una versión gratuita de prueba con acceso a todas sus funciones, en el hipervínculo adjunto en párrafos anteriores. Además, también es necesario señalar que no es el único medio de poder elaborar una versión pública de un documento, toda vez que existen algunos que por su formato, puede ser suprimida la información sin necesidad de utilizar el método anterior, por lo que la versión pública que se realice debe de ser permanente, y </w:t>
      </w:r>
      <w:r w:rsidRPr="00364DDC">
        <w:rPr>
          <w:rFonts w:ascii="Palatino Linotype" w:eastAsia="Palatino Linotype" w:hAnsi="Palatino Linotype" w:cs="Palatino Linotype"/>
          <w:b/>
        </w:rPr>
        <w:t>EL SUJETO OBLIGADO</w:t>
      </w:r>
      <w:r w:rsidRPr="00364DDC">
        <w:rPr>
          <w:rFonts w:ascii="Palatino Linotype" w:eastAsia="Palatino Linotype" w:hAnsi="Palatino Linotype" w:cs="Palatino Linotype"/>
        </w:rPr>
        <w:t xml:space="preserve"> deberá asegurarse de que la misma no pueda ser retirada por ningún motivo.</w:t>
      </w:r>
    </w:p>
    <w:p w:rsidR="00306990" w:rsidRPr="00364DDC" w:rsidRDefault="00D87A3C">
      <w:pPr>
        <w:spacing w:before="240" w:after="240" w:line="360" w:lineRule="auto"/>
        <w:contextualSpacing/>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En tal contexto, y del análisis de las constancias que integran el expediente en que se actúa, así como de la materia sobre la que versa la solicitud de acceso a la información pública, se advierte que las razones o motivos de inconformidad devienen </w:t>
      </w:r>
      <w:r w:rsidRPr="00364DDC">
        <w:rPr>
          <w:rFonts w:ascii="Palatino Linotype" w:eastAsia="Palatino Linotype" w:hAnsi="Palatino Linotype" w:cs="Palatino Linotype"/>
          <w:b/>
        </w:rPr>
        <w:t>FUNDADOS,</w:t>
      </w:r>
      <w:r w:rsidRPr="00364DDC">
        <w:rPr>
          <w:rFonts w:ascii="Palatino Linotype" w:eastAsia="Palatino Linotype" w:hAnsi="Palatino Linotype" w:cs="Palatino Linotype"/>
        </w:rPr>
        <w:t xml:space="preserve"> en razón de que </w:t>
      </w:r>
      <w:r w:rsidRPr="00364DDC">
        <w:rPr>
          <w:rFonts w:ascii="Palatino Linotype" w:eastAsia="Palatino Linotype" w:hAnsi="Palatino Linotype" w:cs="Palatino Linotype"/>
          <w:b/>
        </w:rPr>
        <w:t>EL SUJETO OBLIGADO</w:t>
      </w:r>
      <w:r w:rsidRPr="00364DDC">
        <w:rPr>
          <w:rFonts w:ascii="Palatino Linotype" w:eastAsia="Palatino Linotype" w:hAnsi="Palatino Linotype" w:cs="Palatino Linotype"/>
        </w:rPr>
        <w:t xml:space="preserve"> no proporcionó la información que le fue requerida, a pesar de haber reconocido, de manera expresa, que cuenta con ella, por tal motivo el derecho de acceso de </w:t>
      </w:r>
      <w:r w:rsidRPr="00364DDC">
        <w:rPr>
          <w:rFonts w:ascii="Palatino Linotype" w:eastAsia="Palatino Linotype" w:hAnsi="Palatino Linotype" w:cs="Palatino Linotype"/>
          <w:b/>
        </w:rPr>
        <w:t>LA PARTE RECURRENTE</w:t>
      </w:r>
      <w:r w:rsidRPr="00364DDC">
        <w:rPr>
          <w:rFonts w:ascii="Palatino Linotype" w:eastAsia="Palatino Linotype" w:hAnsi="Palatino Linotype" w:cs="Palatino Linotype"/>
        </w:rPr>
        <w:t xml:space="preserve"> no ha quedado colmado, toda vez que se condiciona la entrega de dicha información a la realización de un pago por concepto de derechos para la expedición de copias simples bajo el argumento de que la información que se entregue en versión pública, cuya modalidad de reproducción o envío tenga un costo, procederá una vez que se acredite el pago respectivo, fundamentando dicha determinación en el Código Financiero del Estado de México.</w:t>
      </w:r>
    </w:p>
    <w:p w:rsidR="001C523B" w:rsidRPr="00364DDC" w:rsidRDefault="001C523B">
      <w:pPr>
        <w:spacing w:before="240" w:after="240" w:line="360" w:lineRule="auto"/>
        <w:contextualSpacing/>
        <w:jc w:val="both"/>
        <w:rPr>
          <w:rFonts w:ascii="Palatino Linotype" w:eastAsia="Palatino Linotype" w:hAnsi="Palatino Linotype" w:cs="Palatino Linotype"/>
        </w:rPr>
      </w:pPr>
    </w:p>
    <w:p w:rsidR="001C523B" w:rsidRPr="00364DDC" w:rsidRDefault="001C523B" w:rsidP="001C523B">
      <w:pPr>
        <w:spacing w:line="360" w:lineRule="auto"/>
        <w:contextualSpacing/>
        <w:jc w:val="both"/>
        <w:rPr>
          <w:rFonts w:ascii="Palatino Linotype" w:eastAsia="Palatino Linotype" w:hAnsi="Palatino Linotype" w:cs="Palatino Linotype"/>
          <w:color w:val="000000"/>
        </w:rPr>
      </w:pPr>
      <w:r w:rsidRPr="00364DDC">
        <w:rPr>
          <w:rFonts w:ascii="Palatino Linotype" w:eastAsia="Palatino Linotype" w:hAnsi="Palatino Linotype" w:cs="Palatino Linotype"/>
          <w:color w:val="000000"/>
        </w:rPr>
        <w:t xml:space="preserve">Finalmente, respecto de las manifestaciones realizadas por </w:t>
      </w:r>
      <w:r w:rsidRPr="00364DDC">
        <w:rPr>
          <w:rFonts w:ascii="Palatino Linotype" w:eastAsia="Palatino Linotype" w:hAnsi="Palatino Linotype" w:cs="Palatino Linotype"/>
          <w:b/>
          <w:color w:val="000000"/>
        </w:rPr>
        <w:t>LA PARTE RECURRENTE</w:t>
      </w:r>
      <w:r w:rsidRPr="00364DDC">
        <w:rPr>
          <w:rFonts w:ascii="Palatino Linotype" w:eastAsia="Palatino Linotype" w:hAnsi="Palatino Linotype" w:cs="Palatino Linotype"/>
          <w:color w:val="000000"/>
        </w:rPr>
        <w:t xml:space="preserve"> como razones o motivos de inconformidad, consistentes en “…</w:t>
      </w:r>
      <w:r w:rsidRPr="00364DDC">
        <w:rPr>
          <w:rFonts w:ascii="Palatino Linotype" w:eastAsia="Palatino Linotype" w:hAnsi="Palatino Linotype" w:cs="Palatino Linotype"/>
          <w:i/>
          <w:color w:val="000000"/>
        </w:rPr>
        <w:t xml:space="preserve">se me otorgue mi petición </w:t>
      </w:r>
      <w:proofErr w:type="spellStart"/>
      <w:r w:rsidRPr="00364DDC">
        <w:rPr>
          <w:rFonts w:ascii="Palatino Linotype" w:eastAsia="Palatino Linotype" w:hAnsi="Palatino Linotype" w:cs="Palatino Linotype"/>
          <w:i/>
          <w:color w:val="000000"/>
        </w:rPr>
        <w:t>asi</w:t>
      </w:r>
      <w:proofErr w:type="spellEnd"/>
      <w:r w:rsidRPr="00364DDC">
        <w:rPr>
          <w:rFonts w:ascii="Palatino Linotype" w:eastAsia="Palatino Linotype" w:hAnsi="Palatino Linotype" w:cs="Palatino Linotype"/>
          <w:i/>
          <w:color w:val="000000"/>
        </w:rPr>
        <w:t xml:space="preserve"> como turnar a </w:t>
      </w:r>
      <w:proofErr w:type="spellStart"/>
      <w:r w:rsidRPr="00364DDC">
        <w:rPr>
          <w:rFonts w:ascii="Palatino Linotype" w:eastAsia="Palatino Linotype" w:hAnsi="Palatino Linotype" w:cs="Palatino Linotype"/>
          <w:i/>
          <w:color w:val="000000"/>
        </w:rPr>
        <w:t>lacontraloria</w:t>
      </w:r>
      <w:proofErr w:type="spellEnd"/>
      <w:r w:rsidRPr="00364DDC">
        <w:rPr>
          <w:rFonts w:ascii="Palatino Linotype" w:eastAsia="Palatino Linotype" w:hAnsi="Palatino Linotype" w:cs="Palatino Linotype"/>
          <w:i/>
          <w:color w:val="000000"/>
        </w:rPr>
        <w:t xml:space="preserve"> interna para el inicio de la responsabilidad a la que haya lugar.,</w:t>
      </w:r>
      <w:r w:rsidRPr="00364DDC">
        <w:rPr>
          <w:rFonts w:ascii="Palatino Linotype" w:eastAsia="Palatino Linotype" w:hAnsi="Palatino Linotype" w:cs="Palatino Linotype"/>
          <w:color w:val="000000"/>
        </w:rPr>
        <w:t>” (sic); y derivado que el Recurso de Revisión no es el medio para sancionar, este Organismo Garante sugiere a la persona solicitante, interponer su queja o denuncia ante la autoridad competente.</w:t>
      </w:r>
    </w:p>
    <w:p w:rsidR="00306990" w:rsidRPr="00364DDC" w:rsidRDefault="00306990">
      <w:pPr>
        <w:spacing w:before="240" w:after="240" w:line="360" w:lineRule="auto"/>
        <w:contextualSpacing/>
        <w:jc w:val="both"/>
        <w:rPr>
          <w:rFonts w:ascii="Palatino Linotype" w:eastAsia="Palatino Linotype" w:hAnsi="Palatino Linotype" w:cs="Palatino Linotype"/>
          <w:color w:val="FF0000"/>
        </w:rPr>
      </w:pPr>
    </w:p>
    <w:p w:rsidR="00306990" w:rsidRPr="00364DDC" w:rsidRDefault="00D87A3C">
      <w:pPr>
        <w:pBdr>
          <w:top w:val="nil"/>
          <w:left w:val="nil"/>
          <w:bottom w:val="nil"/>
          <w:right w:val="nil"/>
          <w:between w:val="nil"/>
        </w:pBdr>
        <w:spacing w:line="360" w:lineRule="auto"/>
        <w:ind w:right="51"/>
        <w:jc w:val="both"/>
      </w:pPr>
      <w:r w:rsidRPr="00364DDC">
        <w:rPr>
          <w:rFonts w:ascii="Palatino Linotype" w:eastAsia="Palatino Linotype" w:hAnsi="Palatino Linotype" w:cs="Palatino Linotype"/>
          <w:b/>
        </w:rPr>
        <w:t xml:space="preserve">Quinto. Versión Pública. </w:t>
      </w:r>
      <w:r w:rsidRPr="00364DDC">
        <w:rPr>
          <w:rFonts w:ascii="Palatino Linotype" w:eastAsia="Palatino Linotype" w:hAnsi="Palatino Linotype" w:cs="Palatino Linotype"/>
        </w:rPr>
        <w:t xml:space="preserve">Como fue debidamente apuntado, </w:t>
      </w:r>
      <w:r w:rsidRPr="00364DDC">
        <w:rPr>
          <w:rFonts w:ascii="Palatino Linotype" w:eastAsia="Palatino Linotype" w:hAnsi="Palatino Linotype" w:cs="Palatino Linotype"/>
          <w:b/>
        </w:rPr>
        <w:t>EL SUJETO OBLIGADO</w:t>
      </w:r>
      <w:r w:rsidRPr="00364DDC">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306990" w:rsidRPr="00364DDC" w:rsidRDefault="00306990">
      <w:pPr>
        <w:spacing w:line="360" w:lineRule="auto"/>
      </w:pPr>
    </w:p>
    <w:p w:rsidR="00306990" w:rsidRPr="00364DDC" w:rsidRDefault="00D87A3C">
      <w:pPr>
        <w:pBdr>
          <w:top w:val="nil"/>
          <w:left w:val="nil"/>
          <w:bottom w:val="nil"/>
          <w:right w:val="nil"/>
          <w:between w:val="nil"/>
        </w:pBdr>
        <w:spacing w:line="360" w:lineRule="auto"/>
        <w:ind w:right="49"/>
        <w:jc w:val="both"/>
      </w:pPr>
      <w:r w:rsidRPr="00364DDC">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306990" w:rsidRPr="00364DDC" w:rsidRDefault="00D87A3C">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364DDC">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306990" w:rsidRPr="00364DDC" w:rsidRDefault="00306990">
      <w:pPr>
        <w:pBdr>
          <w:top w:val="nil"/>
          <w:left w:val="nil"/>
          <w:bottom w:val="nil"/>
          <w:right w:val="nil"/>
          <w:between w:val="nil"/>
        </w:pBdr>
        <w:spacing w:line="360" w:lineRule="auto"/>
        <w:ind w:right="49"/>
        <w:jc w:val="both"/>
      </w:pPr>
    </w:p>
    <w:p w:rsidR="00306990" w:rsidRPr="00364DDC" w:rsidRDefault="00D87A3C">
      <w:pPr>
        <w:pBdr>
          <w:top w:val="nil"/>
          <w:left w:val="nil"/>
          <w:bottom w:val="nil"/>
          <w:right w:val="nil"/>
          <w:between w:val="nil"/>
        </w:pBdr>
        <w:spacing w:line="360" w:lineRule="auto"/>
        <w:ind w:right="49"/>
        <w:jc w:val="both"/>
      </w:pPr>
      <w:r w:rsidRPr="00364DDC">
        <w:rPr>
          <w:rFonts w:ascii="Palatino Linotype" w:eastAsia="Palatino Linotype" w:hAnsi="Palatino Linotype" w:cs="Palatino Linotype"/>
        </w:rPr>
        <w:t xml:space="preserve">Al respecto, los artículos 3, fracciones IX, XX, XXI, XXXII, XLV; 6, 91, 137, 143 </w:t>
      </w:r>
      <w:proofErr w:type="gramStart"/>
      <w:r w:rsidRPr="00364DDC">
        <w:rPr>
          <w:rFonts w:ascii="Palatino Linotype" w:eastAsia="Palatino Linotype" w:hAnsi="Palatino Linotype" w:cs="Palatino Linotype"/>
        </w:rPr>
        <w:t>fracción</w:t>
      </w:r>
      <w:proofErr w:type="gramEnd"/>
      <w:r w:rsidRPr="00364DDC">
        <w:rPr>
          <w:rFonts w:ascii="Palatino Linotype" w:eastAsia="Palatino Linotype" w:hAnsi="Palatino Linotype" w:cs="Palatino Linotype"/>
        </w:rPr>
        <w:t xml:space="preserve"> I, de la Ley de Transparencia y Acceso a la Información Pública del Estado de México y Municipios vigente establecen:</w:t>
      </w:r>
    </w:p>
    <w:p w:rsidR="00306990" w:rsidRPr="00364DDC" w:rsidRDefault="00306990">
      <w:pPr>
        <w:spacing w:line="360" w:lineRule="auto"/>
      </w:pP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 </w:t>
      </w:r>
      <w:r w:rsidRPr="00364DDC">
        <w:rPr>
          <w:rFonts w:ascii="Palatino Linotype" w:eastAsia="Palatino Linotype" w:hAnsi="Palatino Linotype" w:cs="Palatino Linotype"/>
          <w:b/>
          <w:i/>
          <w:sz w:val="22"/>
          <w:szCs w:val="22"/>
        </w:rPr>
        <w:t>Artículo 3.</w:t>
      </w:r>
      <w:r w:rsidRPr="00364DDC">
        <w:rPr>
          <w:rFonts w:ascii="Palatino Linotype" w:eastAsia="Palatino Linotype" w:hAnsi="Palatino Linotype" w:cs="Palatino Linotype"/>
          <w:i/>
          <w:sz w:val="22"/>
          <w:szCs w:val="22"/>
        </w:rPr>
        <w:t xml:space="preserve"> Para los efectos de la presente Ley se entenderá por:</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b/>
          <w:i/>
          <w:sz w:val="22"/>
          <w:szCs w:val="22"/>
        </w:rPr>
        <w:t>IX. Datos personales</w:t>
      </w:r>
      <w:r w:rsidRPr="00364DDC">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b/>
          <w:i/>
          <w:sz w:val="22"/>
          <w:szCs w:val="22"/>
        </w:rPr>
        <w:t>XX. Información clasificada</w:t>
      </w:r>
      <w:r w:rsidRPr="00364DDC">
        <w:rPr>
          <w:rFonts w:ascii="Palatino Linotype" w:eastAsia="Palatino Linotype" w:hAnsi="Palatino Linotype" w:cs="Palatino Linotype"/>
          <w:i/>
          <w:sz w:val="22"/>
          <w:szCs w:val="22"/>
        </w:rPr>
        <w:t>: Aquella considerada por la presente Ley como reservada o confidencial;</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b/>
          <w:i/>
          <w:sz w:val="22"/>
          <w:szCs w:val="22"/>
        </w:rPr>
        <w:t>XXI. Información confidencial</w:t>
      </w:r>
      <w:r w:rsidRPr="00364DDC">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b/>
          <w:i/>
          <w:sz w:val="22"/>
          <w:szCs w:val="22"/>
        </w:rPr>
        <w:t>XXXII. Protección de Datos Personales</w:t>
      </w:r>
      <w:r w:rsidRPr="00364DDC">
        <w:rPr>
          <w:rFonts w:ascii="Palatino Linotype" w:eastAsia="Palatino Linotype" w:hAnsi="Palatino Linotype" w:cs="Palatino Linotype"/>
          <w:i/>
          <w:sz w:val="22"/>
          <w:szCs w:val="22"/>
        </w:rPr>
        <w:t>: Derecho humano que tutela la privacidad de datos personales en poder de los sujetos obligados y sujetos particulares;</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b/>
          <w:i/>
          <w:sz w:val="22"/>
          <w:szCs w:val="22"/>
        </w:rPr>
        <w:t>XLV. Versión pública</w:t>
      </w:r>
      <w:r w:rsidRPr="00364DDC">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b/>
          <w:i/>
          <w:sz w:val="22"/>
          <w:szCs w:val="22"/>
        </w:rPr>
        <w:t> Artículo 6</w:t>
      </w:r>
      <w:r w:rsidRPr="00364DDC">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 (…)</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b/>
          <w:i/>
          <w:sz w:val="22"/>
          <w:szCs w:val="22"/>
        </w:rPr>
        <w:t>Artículo 91.</w:t>
      </w:r>
      <w:r w:rsidRPr="00364DDC">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b/>
          <w:i/>
          <w:sz w:val="22"/>
          <w:szCs w:val="22"/>
        </w:rPr>
        <w:t>Artículo 137.</w:t>
      </w:r>
      <w:r w:rsidRPr="00364DDC">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b/>
          <w:i/>
          <w:sz w:val="22"/>
          <w:szCs w:val="22"/>
        </w:rPr>
        <w:t> Artículo 143.</w:t>
      </w:r>
      <w:r w:rsidRPr="00364DDC">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b/>
          <w:i/>
          <w:sz w:val="22"/>
          <w:szCs w:val="22"/>
        </w:rPr>
        <w:t>I.</w:t>
      </w:r>
      <w:r w:rsidRPr="00364DDC">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364DDC">
        <w:rPr>
          <w:rFonts w:ascii="Palatino Linotype" w:eastAsia="Palatino Linotype" w:hAnsi="Palatino Linotype" w:cs="Palatino Linotype"/>
          <w:i/>
          <w:sz w:val="22"/>
          <w:szCs w:val="22"/>
        </w:rPr>
        <w:t>jurídico</w:t>
      </w:r>
      <w:proofErr w:type="gramEnd"/>
      <w:r w:rsidRPr="00364DDC">
        <w:rPr>
          <w:rFonts w:ascii="Palatino Linotype" w:eastAsia="Palatino Linotype" w:hAnsi="Palatino Linotype" w:cs="Palatino Linotype"/>
          <w:i/>
          <w:sz w:val="22"/>
          <w:szCs w:val="22"/>
        </w:rPr>
        <w:t xml:space="preserve"> colectiva identificada o identificable;</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w:t>
      </w:r>
    </w:p>
    <w:p w:rsidR="00306990" w:rsidRPr="00364DDC" w:rsidRDefault="00306990">
      <w:pPr>
        <w:spacing w:line="360" w:lineRule="auto"/>
      </w:pPr>
    </w:p>
    <w:p w:rsidR="00306990" w:rsidRPr="00364DDC" w:rsidRDefault="00D87A3C">
      <w:pPr>
        <w:pBdr>
          <w:top w:val="nil"/>
          <w:left w:val="nil"/>
          <w:bottom w:val="nil"/>
          <w:right w:val="nil"/>
          <w:between w:val="nil"/>
        </w:pBdr>
        <w:spacing w:line="360" w:lineRule="auto"/>
        <w:ind w:right="50"/>
        <w:jc w:val="both"/>
      </w:pPr>
      <w:r w:rsidRPr="00364DDC">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RPr="00364DDC">
        <w:rPr>
          <w:rFonts w:ascii="Palatino Linotype" w:eastAsia="Palatino Linotype" w:hAnsi="Palatino Linotype" w:cs="Palatino Linotype"/>
          <w:b/>
        </w:rPr>
        <w:t xml:space="preserve">EL SUJETO OBLIGADO </w:t>
      </w:r>
      <w:r w:rsidRPr="00364DDC">
        <w:rPr>
          <w:rFonts w:ascii="Palatino Linotype" w:eastAsia="Palatino Linotype" w:hAnsi="Palatino Linotype" w:cs="Palatino Linotype"/>
        </w:rPr>
        <w:t xml:space="preserve">deberá proceder a testar los datos personales que se encuentre contenidos en los documentos a entregar para satisfacer el derecho de acceso a la información pública de </w:t>
      </w:r>
      <w:r w:rsidRPr="00364DDC">
        <w:rPr>
          <w:rFonts w:ascii="Palatino Linotype" w:eastAsia="Palatino Linotype" w:hAnsi="Palatino Linotype" w:cs="Palatino Linotype"/>
          <w:b/>
        </w:rPr>
        <w:t>LA PARTE RECURRENTE,</w:t>
      </w:r>
      <w:r w:rsidRPr="00364DDC">
        <w:rPr>
          <w:rFonts w:ascii="Palatino Linotype" w:eastAsia="Palatino Linotype" w:hAnsi="Palatino Linotype" w:cs="Palatino Linotype"/>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306990" w:rsidRPr="00364DDC" w:rsidRDefault="00306990">
      <w:pPr>
        <w:spacing w:line="360" w:lineRule="auto"/>
      </w:pPr>
    </w:p>
    <w:p w:rsidR="00306990" w:rsidRPr="00364DDC" w:rsidRDefault="00D87A3C">
      <w:pPr>
        <w:pBdr>
          <w:top w:val="nil"/>
          <w:left w:val="nil"/>
          <w:bottom w:val="nil"/>
          <w:right w:val="nil"/>
          <w:between w:val="nil"/>
        </w:pBdr>
        <w:spacing w:line="360" w:lineRule="auto"/>
        <w:ind w:right="50"/>
        <w:jc w:val="both"/>
      </w:pPr>
      <w:r w:rsidRPr="00364DDC">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306990" w:rsidRPr="00364DDC" w:rsidRDefault="00306990">
      <w:pPr>
        <w:spacing w:line="360" w:lineRule="auto"/>
      </w:pPr>
    </w:p>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364DDC">
        <w:rPr>
          <w:rFonts w:ascii="Palatino Linotype" w:eastAsia="Palatino Linotype" w:hAnsi="Palatino Linotype" w:cs="Palatino Linotype"/>
          <w:b/>
        </w:rPr>
        <w:t>SUJETO OBLIGADO</w:t>
      </w:r>
      <w:r w:rsidRPr="00364DDC">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364DDC">
        <w:rPr>
          <w:rFonts w:ascii="Palatino Linotype" w:eastAsia="Palatino Linotype" w:hAnsi="Palatino Linotype" w:cs="Palatino Linotype"/>
          <w:b/>
        </w:rPr>
        <w:t>Registro Federal de Contribuyentes</w:t>
      </w:r>
      <w:r w:rsidRPr="00364DDC">
        <w:rPr>
          <w:rFonts w:ascii="Palatino Linotype" w:eastAsia="Palatino Linotype" w:hAnsi="Palatino Linotype" w:cs="Palatino Linotype"/>
        </w:rPr>
        <w:t xml:space="preserve"> (RFC), la </w:t>
      </w:r>
      <w:r w:rsidRPr="00364DDC">
        <w:rPr>
          <w:rFonts w:ascii="Palatino Linotype" w:eastAsia="Palatino Linotype" w:hAnsi="Palatino Linotype" w:cs="Palatino Linotype"/>
          <w:b/>
        </w:rPr>
        <w:t>Clave Única de Registro de Población</w:t>
      </w:r>
      <w:r w:rsidRPr="00364DDC">
        <w:rPr>
          <w:rFonts w:ascii="Palatino Linotype" w:eastAsia="Palatino Linotype" w:hAnsi="Palatino Linotype" w:cs="Palatino Linotype"/>
        </w:rPr>
        <w:t xml:space="preserve"> (CURP), la </w:t>
      </w:r>
      <w:r w:rsidRPr="00364DDC">
        <w:rPr>
          <w:rFonts w:ascii="Palatino Linotype" w:eastAsia="Palatino Linotype" w:hAnsi="Palatino Linotype" w:cs="Palatino Linotype"/>
          <w:b/>
        </w:rPr>
        <w:t>Clave de cualquier tipo de seguridad social</w:t>
      </w:r>
      <w:r w:rsidRPr="00364DDC">
        <w:rPr>
          <w:rFonts w:ascii="Palatino Linotype" w:eastAsia="Palatino Linotype" w:hAnsi="Palatino Linotype" w:cs="Palatino Linotype"/>
        </w:rPr>
        <w:t xml:space="preserve"> (ISSEMYM, u otros), los </w:t>
      </w:r>
      <w:r w:rsidRPr="00364DDC">
        <w:rPr>
          <w:rFonts w:ascii="Palatino Linotype" w:eastAsia="Palatino Linotype" w:hAnsi="Palatino Linotype" w:cs="Palatino Linotype"/>
          <w:b/>
        </w:rPr>
        <w:t>números de cuentas bancarias</w:t>
      </w:r>
      <w:r w:rsidRPr="00364DDC">
        <w:rPr>
          <w:rFonts w:ascii="Palatino Linotype" w:eastAsia="Palatino Linotype" w:hAnsi="Palatino Linotype" w:cs="Palatino Linotype"/>
        </w:rPr>
        <w:t xml:space="preserve">, claves estandarizadas – interbancarias - (CLABES) y de tarjetas, los </w:t>
      </w:r>
      <w:r w:rsidRPr="00364DDC">
        <w:rPr>
          <w:rFonts w:ascii="Palatino Linotype" w:eastAsia="Palatino Linotype" w:hAnsi="Palatino Linotype" w:cs="Palatino Linotype"/>
          <w:b/>
        </w:rPr>
        <w:t>préstamos o descuentos</w:t>
      </w:r>
      <w:r w:rsidRPr="00364DDC">
        <w:rPr>
          <w:rFonts w:ascii="Palatino Linotype" w:eastAsia="Palatino Linotype" w:hAnsi="Palatino Linotype" w:cs="Palatino Linotype"/>
        </w:rPr>
        <w:t xml:space="preserve"> que se le hagan a la persona y que no tengan relación con los impuestos o la cuota por seguridad social, el</w:t>
      </w:r>
      <w:r w:rsidRPr="00364DDC">
        <w:rPr>
          <w:rFonts w:ascii="Palatino Linotype" w:eastAsia="Palatino Linotype" w:hAnsi="Palatino Linotype" w:cs="Palatino Linotype"/>
          <w:b/>
        </w:rPr>
        <w:t xml:space="preserve"> número de empleado, </w:t>
      </w:r>
      <w:r w:rsidRPr="00364DDC">
        <w:rPr>
          <w:rFonts w:ascii="Palatino Linotype" w:eastAsia="Palatino Linotype" w:hAnsi="Palatino Linotype" w:cs="Palatino Linotype"/>
        </w:rPr>
        <w:t xml:space="preserve">así como de ser el caso, el </w:t>
      </w:r>
      <w:r w:rsidRPr="00364DDC">
        <w:rPr>
          <w:rFonts w:ascii="Palatino Linotype" w:eastAsia="Palatino Linotype" w:hAnsi="Palatino Linotype" w:cs="Palatino Linotype"/>
          <w:b/>
        </w:rPr>
        <w:t>folio fiscal</w:t>
      </w:r>
      <w:r w:rsidRPr="00364DDC">
        <w:rPr>
          <w:rFonts w:ascii="Palatino Linotype" w:eastAsia="Palatino Linotype" w:hAnsi="Palatino Linotype" w:cs="Palatino Linotype"/>
        </w:rPr>
        <w:t xml:space="preserve">, la  </w:t>
      </w:r>
      <w:r w:rsidRPr="00364DDC">
        <w:rPr>
          <w:rFonts w:ascii="Palatino Linotype" w:eastAsia="Palatino Linotype" w:hAnsi="Palatino Linotype" w:cs="Palatino Linotype"/>
          <w:b/>
        </w:rPr>
        <w:t xml:space="preserve">cadena original, </w:t>
      </w:r>
      <w:r w:rsidRPr="00364DDC">
        <w:rPr>
          <w:rFonts w:ascii="Palatino Linotype" w:eastAsia="Palatino Linotype" w:hAnsi="Palatino Linotype" w:cs="Palatino Linotype"/>
        </w:rPr>
        <w:t>los</w:t>
      </w:r>
      <w:r w:rsidRPr="00364DDC">
        <w:rPr>
          <w:rFonts w:ascii="Palatino Linotype" w:eastAsia="Palatino Linotype" w:hAnsi="Palatino Linotype" w:cs="Palatino Linotype"/>
          <w:b/>
        </w:rPr>
        <w:t xml:space="preserve"> códigos bidimensionales o códigos QR,</w:t>
      </w:r>
      <w:r w:rsidRPr="00364DDC">
        <w:rPr>
          <w:rFonts w:ascii="Palatino Linotype" w:eastAsia="Palatino Linotype" w:hAnsi="Palatino Linotype" w:cs="Palatino Linotype"/>
        </w:rPr>
        <w:t xml:space="preserve"> y cualquier información de carácter fiscal, bajo las siguientes consideraciones. </w:t>
      </w:r>
    </w:p>
    <w:p w:rsidR="00306990" w:rsidRPr="00364DDC" w:rsidRDefault="00306990">
      <w:pPr>
        <w:spacing w:line="360" w:lineRule="auto"/>
      </w:pPr>
    </w:p>
    <w:p w:rsidR="00306990" w:rsidRPr="00364DDC" w:rsidRDefault="00D87A3C">
      <w:pPr>
        <w:pBdr>
          <w:top w:val="nil"/>
          <w:left w:val="nil"/>
          <w:bottom w:val="nil"/>
          <w:right w:val="nil"/>
          <w:between w:val="nil"/>
        </w:pBdr>
        <w:spacing w:line="360" w:lineRule="auto"/>
        <w:ind w:right="50"/>
        <w:jc w:val="both"/>
      </w:pPr>
      <w:r w:rsidRPr="00364DDC">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306990" w:rsidRPr="00364DDC" w:rsidRDefault="00306990">
      <w:pPr>
        <w:spacing w:line="360" w:lineRule="auto"/>
      </w:pPr>
    </w:p>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364DDC">
        <w:rPr>
          <w:rFonts w:ascii="Palatino Linotype" w:eastAsia="Palatino Linotype" w:hAnsi="Palatino Linotype" w:cs="Palatino Linotype"/>
        </w:rPr>
        <w:t>homoclave</w:t>
      </w:r>
      <w:proofErr w:type="spellEnd"/>
      <w:r w:rsidRPr="00364DDC">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306990" w:rsidRPr="00364DDC" w:rsidRDefault="00306990">
      <w:pPr>
        <w:spacing w:line="360" w:lineRule="auto"/>
      </w:pPr>
    </w:p>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rsidR="00306990" w:rsidRPr="00364DDC" w:rsidRDefault="00306990">
      <w:pPr>
        <w:spacing w:line="360" w:lineRule="auto"/>
      </w:pP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b/>
          <w:i/>
          <w:sz w:val="22"/>
          <w:szCs w:val="22"/>
        </w:rPr>
        <w:t> Registro Federal de Contribuyentes (RFC) de personas físicas</w:t>
      </w:r>
      <w:r w:rsidRPr="00364DDC">
        <w:rPr>
          <w:rFonts w:ascii="Palatino Linotype" w:eastAsia="Palatino Linotype" w:hAnsi="Palatino Linotype" w:cs="Palatino Linotype"/>
          <w:i/>
          <w:sz w:val="22"/>
          <w:szCs w:val="22"/>
        </w:rPr>
        <w:t xml:space="preserve">. El RFC es una clave de carácter fiscal, </w:t>
      </w:r>
      <w:proofErr w:type="gramStart"/>
      <w:r w:rsidRPr="00364DDC">
        <w:rPr>
          <w:rFonts w:ascii="Palatino Linotype" w:eastAsia="Palatino Linotype" w:hAnsi="Palatino Linotype" w:cs="Palatino Linotype"/>
          <w:i/>
          <w:sz w:val="22"/>
          <w:szCs w:val="22"/>
        </w:rPr>
        <w:t>única</w:t>
      </w:r>
      <w:proofErr w:type="gramEnd"/>
      <w:r w:rsidRPr="00364DDC">
        <w:rPr>
          <w:rFonts w:ascii="Palatino Linotype" w:eastAsia="Palatino Linotype" w:hAnsi="Palatino Linotype" w:cs="Palatino Linotype"/>
          <w:i/>
          <w:sz w:val="22"/>
          <w:szCs w:val="22"/>
        </w:rPr>
        <w:t xml:space="preserve"> e irrepetible, que permite identificar al titular, su edad y fecha de nacimiento, por lo que es un dato personal de carácter confidencial.</w:t>
      </w:r>
    </w:p>
    <w:p w:rsidR="00306990" w:rsidRPr="00364DDC" w:rsidRDefault="00306990"/>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364DDC">
        <w:rPr>
          <w:rFonts w:ascii="Palatino Linotype" w:eastAsia="Palatino Linotype" w:hAnsi="Palatino Linotype" w:cs="Palatino Linotype"/>
        </w:rPr>
        <w:t>homoclave</w:t>
      </w:r>
      <w:proofErr w:type="spellEnd"/>
      <w:r w:rsidRPr="00364DDC">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306990" w:rsidRPr="00364DDC" w:rsidRDefault="00306990">
      <w:pPr>
        <w:spacing w:line="360" w:lineRule="auto"/>
      </w:pPr>
    </w:p>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rsidR="00306990" w:rsidRPr="00364DDC" w:rsidRDefault="00D87A3C">
      <w:pPr>
        <w:pBdr>
          <w:top w:val="nil"/>
          <w:left w:val="nil"/>
          <w:bottom w:val="nil"/>
          <w:right w:val="nil"/>
          <w:between w:val="nil"/>
        </w:pBdr>
        <w:spacing w:line="360" w:lineRule="auto"/>
        <w:ind w:left="864" w:right="864"/>
        <w:jc w:val="both"/>
      </w:pPr>
      <w:r w:rsidRPr="00364DDC">
        <w:rPr>
          <w:rFonts w:ascii="Calibri" w:eastAsia="Calibri" w:hAnsi="Calibri" w:cs="Calibri"/>
          <w:i/>
          <w:sz w:val="22"/>
          <w:szCs w:val="22"/>
        </w:rPr>
        <w:t> </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306990" w:rsidRPr="00364DDC" w:rsidRDefault="00306990"/>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306990" w:rsidRPr="00364DDC" w:rsidRDefault="00306990">
      <w:pPr>
        <w:spacing w:line="360" w:lineRule="auto"/>
      </w:pPr>
    </w:p>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306990" w:rsidRPr="00364DDC" w:rsidRDefault="00306990">
      <w:pPr>
        <w:spacing w:line="360" w:lineRule="auto"/>
      </w:pPr>
    </w:p>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306990" w:rsidRPr="00364DDC" w:rsidRDefault="00306990">
      <w:pPr>
        <w:spacing w:line="360" w:lineRule="auto"/>
      </w:pPr>
    </w:p>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rsidR="00306990" w:rsidRPr="00364DDC" w:rsidRDefault="00306990">
      <w:pPr>
        <w:spacing w:line="360" w:lineRule="auto"/>
      </w:pPr>
    </w:p>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En esa virtud, este Pleno determina que dicha información no puede ser del dominio público, toda vez que se podría dar un uso inadecuado a la misma o cometer algún ilícito o fraude como ya ha sido expuesto. </w:t>
      </w:r>
    </w:p>
    <w:p w:rsidR="00306990" w:rsidRPr="00364DDC" w:rsidRDefault="00306990">
      <w:pPr>
        <w:spacing w:line="360" w:lineRule="auto"/>
      </w:pPr>
    </w:p>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rsidR="00306990" w:rsidRPr="00364DDC" w:rsidRDefault="00306990">
      <w:pPr>
        <w:spacing w:line="360" w:lineRule="auto"/>
      </w:pP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b/>
          <w:i/>
          <w:sz w:val="22"/>
          <w:szCs w:val="22"/>
        </w:rPr>
        <w:t>Cuentas bancarias y/o CLABE interbancaria de personas físicas y morales privadas.</w:t>
      </w:r>
      <w:r w:rsidRPr="00364DDC">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306990" w:rsidRPr="00364DDC" w:rsidRDefault="00306990"/>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364DDC">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306990" w:rsidRPr="00364DDC" w:rsidRDefault="00306990"/>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 xml:space="preserve">Por cuanto hace a los </w:t>
      </w:r>
      <w:r w:rsidRPr="00364DDC">
        <w:rPr>
          <w:rFonts w:ascii="Palatino Linotype" w:eastAsia="Palatino Linotype" w:hAnsi="Palatino Linotype" w:cs="Palatino Linotype"/>
          <w:b/>
        </w:rPr>
        <w:t>préstamos o descuentos de carácter personal</w:t>
      </w:r>
      <w:r w:rsidRPr="00364DDC">
        <w:rPr>
          <w:rFonts w:ascii="Palatino Linotype" w:eastAsia="Palatino Linotype" w:hAnsi="Palatino Linotype" w:cs="Palatino Linotype"/>
        </w:rPr>
        <w:t>, en virtud de no tener relación con la prestación del servicio y al no involucrar instituciones públicas, se consideran datos confidenciales.</w:t>
      </w:r>
    </w:p>
    <w:p w:rsidR="00306990" w:rsidRPr="00364DDC" w:rsidRDefault="00306990">
      <w:pPr>
        <w:spacing w:line="360" w:lineRule="auto"/>
      </w:pPr>
    </w:p>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rsidR="00306990" w:rsidRPr="00364DDC" w:rsidRDefault="00306990">
      <w:pPr>
        <w:spacing w:line="360" w:lineRule="auto"/>
      </w:pP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b/>
          <w:i/>
          <w:sz w:val="22"/>
          <w:szCs w:val="22"/>
        </w:rPr>
        <w:t xml:space="preserve">ARTÍCULO 84. </w:t>
      </w:r>
      <w:r w:rsidRPr="00364DDC">
        <w:rPr>
          <w:rFonts w:ascii="Palatino Linotype" w:eastAsia="Palatino Linotype" w:hAnsi="Palatino Linotype" w:cs="Palatino Linotype"/>
          <w:i/>
          <w:sz w:val="22"/>
          <w:szCs w:val="22"/>
        </w:rPr>
        <w:t>Sólo podrán hacerse retenciones, descuentos o deducciones al sueldo de los servidores públicos por concepto de:</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I. Gravámenes fiscales relacionados con el sueldo;</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III. Cuotas sindicales;</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VII. Faltas de puntualidad o de asistencia injustificadas;</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b/>
          <w:i/>
          <w:sz w:val="22"/>
          <w:szCs w:val="22"/>
        </w:rPr>
        <w:t>VIII. Pensiones alimenticias ordenadas por la autoridad judicial;</w:t>
      </w:r>
      <w:r w:rsidRPr="00364DDC">
        <w:rPr>
          <w:rFonts w:ascii="Palatino Linotype" w:eastAsia="Palatino Linotype" w:hAnsi="Palatino Linotype" w:cs="Palatino Linotype"/>
          <w:i/>
          <w:sz w:val="22"/>
          <w:szCs w:val="22"/>
        </w:rPr>
        <w:t xml:space="preserve"> o</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b/>
          <w:i/>
          <w:sz w:val="22"/>
          <w:szCs w:val="22"/>
        </w:rPr>
        <w:t>IX. Cualquier otro convenido con instituciones de servicios y aceptado por el servidor público.</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306990" w:rsidRPr="00364DDC" w:rsidRDefault="00306990"/>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306990" w:rsidRPr="00364DDC" w:rsidRDefault="00306990">
      <w:pPr>
        <w:pBdr>
          <w:top w:val="nil"/>
          <w:left w:val="nil"/>
          <w:bottom w:val="nil"/>
          <w:right w:val="nil"/>
          <w:between w:val="nil"/>
        </w:pBdr>
        <w:spacing w:line="360" w:lineRule="auto"/>
        <w:jc w:val="both"/>
        <w:rPr>
          <w:rFonts w:ascii="Palatino Linotype" w:eastAsia="Palatino Linotype" w:hAnsi="Palatino Linotype" w:cs="Palatino Linotype"/>
        </w:rPr>
      </w:pPr>
    </w:p>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 xml:space="preserve">Con relación al </w:t>
      </w:r>
      <w:r w:rsidRPr="00364DDC">
        <w:rPr>
          <w:rFonts w:ascii="Palatino Linotype" w:eastAsia="Palatino Linotype" w:hAnsi="Palatino Linotype" w:cs="Palatino Linotype"/>
          <w:b/>
        </w:rPr>
        <w:t>número de empleado</w:t>
      </w:r>
      <w:r w:rsidRPr="00364DDC">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rsidR="00306990" w:rsidRPr="00364DDC" w:rsidRDefault="00306990">
      <w:pPr>
        <w:spacing w:line="360" w:lineRule="auto"/>
      </w:pP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b/>
          <w:i/>
          <w:sz w:val="22"/>
          <w:szCs w:val="22"/>
        </w:rPr>
        <w:t xml:space="preserve">Número de empleado. </w:t>
      </w:r>
      <w:r w:rsidRPr="00364DDC">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00306990" w:rsidRPr="00364DDC" w:rsidRDefault="00306990"/>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w:t>
      </w:r>
      <w:r w:rsidRPr="00364DDC">
        <w:rPr>
          <w:rFonts w:ascii="Palatino Linotype" w:eastAsia="Palatino Linotype" w:hAnsi="Palatino Linotype" w:cs="Palatino Linotype"/>
          <w:b/>
        </w:rPr>
        <w:t>EL SUJETO OBLIGADO</w:t>
      </w:r>
      <w:r w:rsidRPr="00364DDC">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rsidR="00306990" w:rsidRPr="00364DDC" w:rsidRDefault="00D87A3C">
      <w:pPr>
        <w:spacing w:after="240" w:line="360" w:lineRule="auto"/>
      </w:pPr>
      <w:r w:rsidRPr="00364DDC">
        <w:br/>
      </w:r>
      <w:r w:rsidRPr="00364DDC">
        <w:rPr>
          <w:rFonts w:ascii="Palatino Linotype" w:eastAsia="Palatino Linotype" w:hAnsi="Palatino Linotype" w:cs="Palatino Linotype"/>
          <w:b/>
        </w:rPr>
        <w:t>De la información fiscal</w:t>
      </w:r>
      <w:r w:rsidRPr="00364DDC">
        <w:rPr>
          <w:rFonts w:ascii="Palatino Linotype" w:eastAsia="Palatino Linotype" w:hAnsi="Palatino Linotype" w:cs="Palatino Linotype"/>
        </w:rPr>
        <w:t>: </w:t>
      </w:r>
    </w:p>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 xml:space="preserve">La </w:t>
      </w:r>
      <w:r w:rsidRPr="00364DDC">
        <w:rPr>
          <w:rFonts w:ascii="Palatino Linotype" w:eastAsia="Palatino Linotype" w:hAnsi="Palatino Linotype" w:cs="Palatino Linotype"/>
          <w:b/>
        </w:rPr>
        <w:t>Cadena Original</w:t>
      </w:r>
      <w:r w:rsidRPr="00364DDC">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364DDC">
        <w:rPr>
          <w:rFonts w:ascii="Palatino Linotype" w:eastAsia="Palatino Linotype" w:hAnsi="Palatino Linotype" w:cs="Palatino Linotype"/>
          <w:b/>
        </w:rPr>
        <w:t>Sujeto Obligado</w:t>
      </w:r>
      <w:r w:rsidRPr="00364DDC">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rsidR="00306990" w:rsidRPr="00364DDC" w:rsidRDefault="00306990">
      <w:pPr>
        <w:spacing w:line="360" w:lineRule="auto"/>
      </w:pPr>
    </w:p>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 xml:space="preserve">Los </w:t>
      </w:r>
      <w:r w:rsidRPr="00364DDC">
        <w:rPr>
          <w:rFonts w:ascii="Palatino Linotype" w:eastAsia="Palatino Linotype" w:hAnsi="Palatino Linotype" w:cs="Palatino Linotype"/>
          <w:b/>
        </w:rPr>
        <w:t>códigos bidimensionales</w:t>
      </w:r>
      <w:r w:rsidRPr="00364DDC">
        <w:rPr>
          <w:rFonts w:ascii="Palatino Linotype" w:eastAsia="Palatino Linotype" w:hAnsi="Palatino Linotype" w:cs="Palatino Linotype"/>
        </w:rPr>
        <w:t xml:space="preserve"> o </w:t>
      </w:r>
      <w:r w:rsidRPr="00364DDC">
        <w:rPr>
          <w:rFonts w:ascii="Palatino Linotype" w:eastAsia="Palatino Linotype" w:hAnsi="Palatino Linotype" w:cs="Palatino Linotype"/>
          <w:b/>
        </w:rPr>
        <w:t xml:space="preserve">códigos QR, </w:t>
      </w:r>
      <w:r w:rsidRPr="00364DDC">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364DDC">
        <w:rPr>
          <w:rFonts w:ascii="Palatino Linotype" w:eastAsia="Palatino Linotype" w:hAnsi="Palatino Linotype" w:cs="Palatino Linotype"/>
          <w:b/>
        </w:rPr>
        <w:t xml:space="preserve">Sujeto Obligado </w:t>
      </w:r>
      <w:r w:rsidRPr="00364DDC">
        <w:rPr>
          <w:rFonts w:ascii="Palatino Linotype" w:eastAsia="Palatino Linotype" w:hAnsi="Palatino Linotype" w:cs="Palatino Linotype"/>
        </w:rPr>
        <w:t>analizar dicha circunstancia con la finalidad de determinar si se actualiza algún supuesto de confidencialidad.</w:t>
      </w:r>
    </w:p>
    <w:p w:rsidR="00306990" w:rsidRPr="00364DDC" w:rsidRDefault="00306990">
      <w:pPr>
        <w:spacing w:line="360" w:lineRule="auto"/>
      </w:pPr>
    </w:p>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 xml:space="preserve">En tal sentido, si derivado del análisis efectuado por </w:t>
      </w:r>
      <w:r w:rsidRPr="00364DDC">
        <w:rPr>
          <w:rFonts w:ascii="Palatino Linotype" w:eastAsia="Palatino Linotype" w:hAnsi="Palatino Linotype" w:cs="Palatino Linotype"/>
          <w:b/>
        </w:rPr>
        <w:t xml:space="preserve">EL SUJETO OBLIGADO </w:t>
      </w:r>
      <w:r w:rsidRPr="00364DDC">
        <w:rPr>
          <w:rFonts w:ascii="Palatino Linotype" w:eastAsia="Palatino Linotype" w:hAnsi="Palatino Linotype" w:cs="Palatino Linotype"/>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rsidR="00306990" w:rsidRPr="00364DDC" w:rsidRDefault="00306990">
      <w:pPr>
        <w:spacing w:line="360" w:lineRule="auto"/>
      </w:pPr>
    </w:p>
    <w:p w:rsidR="00306990" w:rsidRPr="00364DDC" w:rsidRDefault="00D87A3C">
      <w:pPr>
        <w:pBdr>
          <w:top w:val="nil"/>
          <w:left w:val="nil"/>
          <w:bottom w:val="nil"/>
          <w:right w:val="nil"/>
          <w:between w:val="nil"/>
        </w:pBd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Por otro lado, derivado de la información que se ordena entregar pudiera existir información de la </w:t>
      </w:r>
      <w:r w:rsidRPr="00364DDC">
        <w:rPr>
          <w:rFonts w:ascii="Palatino Linotype" w:eastAsia="Palatino Linotype" w:hAnsi="Palatino Linotype" w:cs="Palatino Linotype"/>
          <w:b/>
        </w:rPr>
        <w:t>Dirección de Seguridad Pública del Ayuntamiento o su equivalente,</w:t>
      </w:r>
      <w:r w:rsidRPr="00364DDC">
        <w:rPr>
          <w:rFonts w:ascii="Palatino Linotype" w:eastAsia="Palatino Linotype" w:hAnsi="Palatino Linotype" w:cs="Palatino Linotype"/>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364DDC">
        <w:rPr>
          <w:rFonts w:ascii="Palatino Linotype" w:eastAsia="Palatino Linotype" w:hAnsi="Palatino Linotype" w:cs="Palatino Linotype"/>
          <w:b/>
        </w:rPr>
        <w:t>que desempeñen funciones operativas</w:t>
      </w:r>
      <w:r w:rsidRPr="00364DDC">
        <w:rPr>
          <w:rFonts w:ascii="Palatino Linotype" w:eastAsia="Palatino Linotype" w:hAnsi="Palatino Linotype" w:cs="Palatino Linotype"/>
        </w:rPr>
        <w:t>.</w:t>
      </w:r>
    </w:p>
    <w:p w:rsidR="00306990" w:rsidRPr="00364DDC" w:rsidRDefault="00306990">
      <w:pPr>
        <w:pBdr>
          <w:top w:val="nil"/>
          <w:left w:val="nil"/>
          <w:bottom w:val="nil"/>
          <w:right w:val="nil"/>
          <w:between w:val="nil"/>
        </w:pBdr>
        <w:spacing w:line="360" w:lineRule="auto"/>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Al respecto, la información </w:t>
      </w:r>
      <w:r w:rsidRPr="00364DDC">
        <w:rPr>
          <w:rFonts w:ascii="Palatino Linotype" w:eastAsia="Palatino Linotype" w:hAnsi="Palatino Linotype" w:cs="Palatino Linotype"/>
          <w:b/>
        </w:rPr>
        <w:t>de los elementos que realizan funciones operativas, entre ellos su nombre debe ser protegido</w:t>
      </w:r>
      <w:r w:rsidRPr="00364DDC">
        <w:rPr>
          <w:rFonts w:ascii="Palatino Linotype" w:eastAsia="Palatino Linotype" w:hAnsi="Palatino Linotype" w:cs="Palatino Linotype"/>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Asimismo, respecto a la hora de entrada y salida, al dar cuenta de manera puntual del horario de trabajo que determinado servidor público cumplió, durante cierto periodo de tiempo, se considera que su publicidad en el caso concreto pudiera poner en riesgo la integridad física de los elementos de seguridad pública dedicados a actividades operativas, al permitir que sea identificada la jornada laboral de determinado elemento y por tanto poner en riesgo su vida, más aún, suponiendo sin conceder, que el interés de la persona solicitante pudiera versar en conocer concretamente dichos datos con la finalidad de identificar a determinado elemento o elementos que pudieran haber participado en alguna detención en cumplimiento de sus funciones.</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rsidR="00306990" w:rsidRPr="00364DDC" w:rsidRDefault="00306990">
      <w:pPr>
        <w:spacing w:line="360" w:lineRule="auto"/>
      </w:pPr>
    </w:p>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rsidR="00306990" w:rsidRPr="00364DDC" w:rsidRDefault="00306990">
      <w:pPr>
        <w:spacing w:line="360" w:lineRule="auto"/>
      </w:pPr>
    </w:p>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rsidR="00306990" w:rsidRPr="00364DDC" w:rsidRDefault="00306990">
      <w:pPr>
        <w:spacing w:line="360" w:lineRule="auto"/>
      </w:pPr>
    </w:p>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rsidR="00306990" w:rsidRPr="00364DDC" w:rsidRDefault="00306990"/>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sidRPr="00364DDC">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306990" w:rsidRPr="00364DDC" w:rsidRDefault="00306990"/>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364DDC">
        <w:rPr>
          <w:rFonts w:ascii="Palatino Linotype" w:eastAsia="Palatino Linotype" w:hAnsi="Palatino Linotype" w:cs="Palatino Linotype"/>
          <w:b/>
        </w:rPr>
        <w:t>funciones de carácter operativo.</w:t>
      </w:r>
    </w:p>
    <w:p w:rsidR="00306990" w:rsidRPr="00364DDC" w:rsidRDefault="00306990">
      <w:pPr>
        <w:spacing w:line="360" w:lineRule="auto"/>
      </w:pPr>
    </w:p>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Sirven de sustento a lo anterior las tesis jurisprudenciales emitidas por la Suprema corte de Justicia de la Nación, que son del literal siguiente:</w:t>
      </w:r>
    </w:p>
    <w:p w:rsidR="00306990" w:rsidRPr="00364DDC" w:rsidRDefault="00306990">
      <w:pPr>
        <w:spacing w:line="360" w:lineRule="auto"/>
      </w:pP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364DDC">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364DDC">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364DDC">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sidRPr="00364DDC">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p>
    <w:p w:rsidR="00306990" w:rsidRPr="00364DDC" w:rsidRDefault="00306990"/>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b/>
          <w:i/>
          <w:sz w:val="22"/>
          <w:szCs w:val="22"/>
        </w:rPr>
        <w:t>TRANSPARENCIA Y ACCESO A LA INFORMACIÓN PÚBLICA GUBERNAMENTAL. EL ARTÍCULO 14, FRACCIÓN I, DE LA LEY FEDERAL RELATIVA, NO VIOLA LA GARANTÍA DE ACCESO A LA INFORMACIÓN.</w:t>
      </w:r>
      <w:r w:rsidRPr="00364DDC">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364DDC">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364DDC">
        <w:rPr>
          <w:rFonts w:ascii="Palatino Linotype" w:eastAsia="Palatino Linotype" w:hAnsi="Palatino Linotype" w:cs="Palatino Linotype"/>
          <w:i/>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rsidR="00306990" w:rsidRPr="00364DDC" w:rsidRDefault="00306990"/>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364DDC">
        <w:rPr>
          <w:rFonts w:ascii="Palatino Linotype" w:eastAsia="Palatino Linotype" w:hAnsi="Palatino Linotype" w:cs="Palatino Linotype"/>
          <w:b/>
          <w:u w:val="single"/>
        </w:rPr>
        <w:t>razones, motivos o circunstancias especiales</w:t>
      </w:r>
      <w:r w:rsidRPr="00364DDC">
        <w:rPr>
          <w:rFonts w:ascii="Palatino Linotype" w:eastAsia="Palatino Linotype" w:hAnsi="Palatino Linotype" w:cs="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rsidR="00306990" w:rsidRPr="00364DDC" w:rsidRDefault="00306990">
      <w:pPr>
        <w:spacing w:line="360" w:lineRule="auto"/>
      </w:pPr>
    </w:p>
    <w:p w:rsidR="00306990" w:rsidRPr="00364DDC" w:rsidRDefault="00D87A3C">
      <w:pPr>
        <w:pBdr>
          <w:top w:val="nil"/>
          <w:left w:val="nil"/>
          <w:bottom w:val="nil"/>
          <w:right w:val="nil"/>
          <w:between w:val="nil"/>
        </w:pBdr>
        <w:spacing w:line="360" w:lineRule="auto"/>
        <w:ind w:right="50"/>
        <w:jc w:val="both"/>
      </w:pPr>
      <w:r w:rsidRPr="00364DDC">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306990" w:rsidRPr="00364DDC" w:rsidRDefault="00306990">
      <w:pPr>
        <w:spacing w:line="360" w:lineRule="auto"/>
      </w:pP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Artículo 49. Los Comités de Transparencia tendrán las siguientes atribuciones:</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VIII. Aprobar, modificar o revocar la clasificación de la información;</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w:t>
      </w:r>
    </w:p>
    <w:p w:rsidR="00306990" w:rsidRPr="00364DDC" w:rsidRDefault="00306990"/>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Artículo 53. Las Unidades de Transparencia tendrán las siguientes funciones:</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X. Presentar ante el Comité, el proyecto de clasificación de información…</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w:t>
      </w:r>
    </w:p>
    <w:p w:rsidR="00306990" w:rsidRPr="00364DDC" w:rsidRDefault="00306990"/>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Artículo 59. Los servidores públicos habilitados tendrán las funciones siguientes:</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w:t>
      </w:r>
    </w:p>
    <w:p w:rsidR="00306990" w:rsidRPr="00364DDC" w:rsidRDefault="00306990"/>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306990" w:rsidRPr="00364DDC" w:rsidRDefault="00306990">
      <w:pPr>
        <w:spacing w:line="360" w:lineRule="auto"/>
      </w:pPr>
    </w:p>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306990" w:rsidRPr="00364DDC" w:rsidRDefault="00306990">
      <w:pPr>
        <w:spacing w:line="360" w:lineRule="auto"/>
      </w:pP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Artículo 149. El acuerdo que clasifique la información como confidencial deberá contener un razonamiento lógico en el que demuestre que la información se encuentra en alguna o algunas de las hipótesis previstas en la presente Ley.</w:t>
      </w:r>
    </w:p>
    <w:p w:rsidR="00306990" w:rsidRPr="00364DDC" w:rsidRDefault="00306990"/>
    <w:p w:rsidR="00306990" w:rsidRPr="00364DDC" w:rsidRDefault="00D87A3C">
      <w:p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364DDC">
        <w:rPr>
          <w:rFonts w:ascii="Palatino Linotype" w:eastAsia="Palatino Linotype" w:hAnsi="Palatino Linotype" w:cs="Palatino Linotype"/>
        </w:rPr>
        <w:t xml:space="preserve">Es decir, </w:t>
      </w:r>
      <w:r w:rsidRPr="00364DDC">
        <w:rPr>
          <w:rFonts w:ascii="Palatino Linotype" w:eastAsia="Palatino Linotype" w:hAnsi="Palatino Linotype" w:cs="Palatino Linotype"/>
          <w:b/>
        </w:rPr>
        <w:t>EL SUJETO OBLIGADO</w:t>
      </w:r>
      <w:r w:rsidRPr="00364DDC">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306990" w:rsidRPr="00364DDC" w:rsidRDefault="00306990">
      <w:pPr>
        <w:pBdr>
          <w:top w:val="nil"/>
          <w:left w:val="nil"/>
          <w:bottom w:val="nil"/>
          <w:right w:val="nil"/>
          <w:between w:val="nil"/>
        </w:pBdr>
        <w:spacing w:line="360" w:lineRule="auto"/>
        <w:ind w:right="51"/>
        <w:jc w:val="both"/>
      </w:pPr>
    </w:p>
    <w:p w:rsidR="00306990" w:rsidRPr="00364DDC" w:rsidRDefault="00D87A3C">
      <w:pPr>
        <w:pBdr>
          <w:top w:val="nil"/>
          <w:left w:val="nil"/>
          <w:bottom w:val="nil"/>
          <w:right w:val="nil"/>
          <w:between w:val="nil"/>
        </w:pBdr>
        <w:spacing w:line="360" w:lineRule="auto"/>
        <w:ind w:right="49"/>
        <w:jc w:val="both"/>
      </w:pPr>
      <w:r w:rsidRPr="00364DDC">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sidRPr="00364DDC">
        <w:rPr>
          <w:rFonts w:ascii="Palatino Linotype" w:eastAsia="Palatino Linotype" w:hAnsi="Palatino Linotype" w:cs="Palatino Linotype"/>
          <w:b/>
        </w:rPr>
        <w:t xml:space="preserve">SUJETO OBLIGADO, </w:t>
      </w:r>
      <w:r w:rsidRPr="00364DDC">
        <w:rPr>
          <w:rFonts w:ascii="Palatino Linotype" w:eastAsia="Palatino Linotype" w:hAnsi="Palatino Linotype" w:cs="Palatino Linotype"/>
        </w:rPr>
        <w:t>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rsidR="00306990" w:rsidRPr="00364DDC" w:rsidRDefault="00306990">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306990" w:rsidRPr="00364DDC" w:rsidRDefault="00D87A3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Artículo 132.</w:t>
      </w:r>
      <w:r w:rsidRPr="00364DDC">
        <w:rPr>
          <w:rFonts w:ascii="Palatino Linotype" w:eastAsia="Palatino Linotype" w:hAnsi="Palatino Linotype" w:cs="Palatino Linotype"/>
          <w:i/>
          <w:sz w:val="22"/>
          <w:szCs w:val="22"/>
        </w:rPr>
        <w:t xml:space="preserve"> </w:t>
      </w:r>
      <w:r w:rsidRPr="00364DDC">
        <w:rPr>
          <w:rFonts w:ascii="Palatino Linotype" w:eastAsia="Palatino Linotype" w:hAnsi="Palatino Linotype" w:cs="Palatino Linotype"/>
          <w:b/>
          <w:i/>
          <w:sz w:val="22"/>
          <w:szCs w:val="22"/>
        </w:rPr>
        <w:t>La clasificación de la información se llevará a cabo en el momento en que:</w:t>
      </w:r>
    </w:p>
    <w:p w:rsidR="00306990" w:rsidRPr="00364DDC" w:rsidRDefault="00D87A3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w:t>
      </w:r>
    </w:p>
    <w:p w:rsidR="00306990" w:rsidRPr="00364DDC" w:rsidRDefault="00D87A3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II.</w:t>
      </w:r>
      <w:r w:rsidRPr="00364DDC">
        <w:rPr>
          <w:rFonts w:ascii="Palatino Linotype" w:eastAsia="Palatino Linotype" w:hAnsi="Palatino Linotype" w:cs="Palatino Linotype"/>
          <w:i/>
          <w:sz w:val="22"/>
          <w:szCs w:val="22"/>
        </w:rPr>
        <w:t xml:space="preserve"> Se determine mediante resolución de autoridad competente; o</w:t>
      </w:r>
    </w:p>
    <w:p w:rsidR="00306990" w:rsidRPr="00364DDC" w:rsidRDefault="00D87A3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III</w:t>
      </w:r>
      <w:r w:rsidRPr="00364DDC">
        <w:rPr>
          <w:rFonts w:ascii="Palatino Linotype" w:eastAsia="Palatino Linotype" w:hAnsi="Palatino Linotype" w:cs="Palatino Linotype"/>
          <w:i/>
          <w:sz w:val="22"/>
          <w:szCs w:val="22"/>
        </w:rPr>
        <w:t xml:space="preserve">. </w:t>
      </w:r>
      <w:r w:rsidRPr="00364DDC">
        <w:rPr>
          <w:rFonts w:ascii="Palatino Linotype" w:eastAsia="Palatino Linotype" w:hAnsi="Palatino Linotype" w:cs="Palatino Linotype"/>
          <w:b/>
          <w:i/>
          <w:sz w:val="22"/>
          <w:szCs w:val="22"/>
        </w:rPr>
        <w:t>Se generen versiones públicas para dar cumplimiento a las obligaciones de transparencia previstas en esta Ley</w:t>
      </w:r>
      <w:r w:rsidRPr="00364DDC">
        <w:rPr>
          <w:rFonts w:ascii="Palatino Linotype" w:eastAsia="Palatino Linotype" w:hAnsi="Palatino Linotype" w:cs="Palatino Linotype"/>
          <w:i/>
          <w:sz w:val="22"/>
          <w:szCs w:val="22"/>
        </w:rPr>
        <w:t>.</w:t>
      </w:r>
    </w:p>
    <w:p w:rsidR="00306990" w:rsidRPr="00364DDC" w:rsidRDefault="00306990">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306990" w:rsidRPr="00364DDC" w:rsidRDefault="00D87A3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Segundo.-</w:t>
      </w:r>
      <w:r w:rsidRPr="00364DDC">
        <w:rPr>
          <w:rFonts w:ascii="Palatino Linotype" w:eastAsia="Palatino Linotype" w:hAnsi="Palatino Linotype" w:cs="Palatino Linotype"/>
          <w:i/>
          <w:sz w:val="22"/>
          <w:szCs w:val="22"/>
        </w:rPr>
        <w:t xml:space="preserve"> Para efectos de los presentes Lineamientos Generales, se entenderá por:</w:t>
      </w:r>
    </w:p>
    <w:p w:rsidR="00306990" w:rsidRPr="00364DDC" w:rsidRDefault="00D87A3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w:t>
      </w:r>
      <w:r w:rsidRPr="00364DDC">
        <w:rPr>
          <w:rFonts w:ascii="Palatino Linotype" w:eastAsia="Palatino Linotype" w:hAnsi="Palatino Linotype" w:cs="Palatino Linotype"/>
          <w:i/>
          <w:sz w:val="22"/>
          <w:szCs w:val="22"/>
        </w:rPr>
        <w:t>)</w:t>
      </w:r>
    </w:p>
    <w:p w:rsidR="00306990" w:rsidRPr="00364DDC" w:rsidRDefault="00D87A3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XVIII.</w:t>
      </w:r>
      <w:r w:rsidRPr="00364DDC">
        <w:rPr>
          <w:rFonts w:ascii="Palatino Linotype" w:eastAsia="Palatino Linotype" w:hAnsi="Palatino Linotype" w:cs="Palatino Linotype"/>
          <w:i/>
          <w:sz w:val="22"/>
          <w:szCs w:val="22"/>
        </w:rPr>
        <w:t xml:space="preserve"> </w:t>
      </w:r>
      <w:r w:rsidRPr="00364DDC">
        <w:rPr>
          <w:rFonts w:ascii="Palatino Linotype" w:eastAsia="Palatino Linotype" w:hAnsi="Palatino Linotype" w:cs="Palatino Linotype"/>
          <w:b/>
          <w:i/>
          <w:sz w:val="22"/>
          <w:szCs w:val="22"/>
        </w:rPr>
        <w:t>Versión pública:</w:t>
      </w:r>
      <w:r w:rsidRPr="00364DDC">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364DDC">
        <w:rPr>
          <w:rFonts w:ascii="Palatino Linotype" w:eastAsia="Palatino Linotype" w:hAnsi="Palatino Linotype" w:cs="Palatino Linotype"/>
          <w:b/>
          <w:i/>
          <w:sz w:val="22"/>
          <w:szCs w:val="22"/>
        </w:rPr>
        <w:t>fundando y motivando la</w:t>
      </w:r>
      <w:r w:rsidRPr="00364DDC">
        <w:rPr>
          <w:rFonts w:ascii="Palatino Linotype" w:eastAsia="Palatino Linotype" w:hAnsi="Palatino Linotype" w:cs="Palatino Linotype"/>
          <w:i/>
          <w:sz w:val="22"/>
          <w:szCs w:val="22"/>
        </w:rPr>
        <w:t xml:space="preserve"> reserva o </w:t>
      </w:r>
      <w:r w:rsidRPr="00364DDC">
        <w:rPr>
          <w:rFonts w:ascii="Palatino Linotype" w:eastAsia="Palatino Linotype" w:hAnsi="Palatino Linotype" w:cs="Palatino Linotype"/>
          <w:b/>
          <w:i/>
          <w:sz w:val="22"/>
          <w:szCs w:val="22"/>
        </w:rPr>
        <w:t>confidencialidad</w:t>
      </w:r>
      <w:r w:rsidRPr="00364DDC">
        <w:rPr>
          <w:rFonts w:ascii="Palatino Linotype" w:eastAsia="Palatino Linotype" w:hAnsi="Palatino Linotype" w:cs="Palatino Linotype"/>
          <w:i/>
          <w:sz w:val="22"/>
          <w:szCs w:val="22"/>
        </w:rPr>
        <w:t>, a través de la resolución que para tal efecto emita el Comité de Transparencia.</w:t>
      </w:r>
    </w:p>
    <w:p w:rsidR="00306990" w:rsidRPr="00364DDC" w:rsidRDefault="00D87A3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w:t>
      </w:r>
      <w:r w:rsidRPr="00364DDC">
        <w:rPr>
          <w:rFonts w:ascii="Palatino Linotype" w:eastAsia="Palatino Linotype" w:hAnsi="Palatino Linotype" w:cs="Palatino Linotype"/>
          <w:i/>
          <w:sz w:val="22"/>
          <w:szCs w:val="22"/>
        </w:rPr>
        <w:t>)</w:t>
      </w:r>
    </w:p>
    <w:p w:rsidR="00306990" w:rsidRPr="00364DDC" w:rsidRDefault="00306990">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306990" w:rsidRPr="00364DDC" w:rsidRDefault="00D87A3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Cuarto.</w:t>
      </w:r>
      <w:r w:rsidRPr="00364DDC">
        <w:rPr>
          <w:rFonts w:ascii="Palatino Linotype" w:eastAsia="Palatino Linotype" w:hAnsi="Palatino Linotype" w:cs="Palatino Linotype"/>
          <w:i/>
          <w:sz w:val="22"/>
          <w:szCs w:val="22"/>
        </w:rPr>
        <w:t xml:space="preserve"> </w:t>
      </w:r>
      <w:r w:rsidRPr="00364DDC">
        <w:rPr>
          <w:rFonts w:ascii="Palatino Linotype" w:eastAsia="Palatino Linotype" w:hAnsi="Palatino Linotype" w:cs="Palatino Linotype"/>
          <w:b/>
          <w:i/>
          <w:sz w:val="22"/>
          <w:szCs w:val="22"/>
        </w:rPr>
        <w:t>Para clasificar la información como</w:t>
      </w:r>
      <w:r w:rsidRPr="00364DDC">
        <w:rPr>
          <w:rFonts w:ascii="Palatino Linotype" w:eastAsia="Palatino Linotype" w:hAnsi="Palatino Linotype" w:cs="Palatino Linotype"/>
          <w:i/>
          <w:sz w:val="22"/>
          <w:szCs w:val="22"/>
        </w:rPr>
        <w:t xml:space="preserve"> reservada o </w:t>
      </w:r>
      <w:r w:rsidRPr="00364DDC">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364DDC">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06990" w:rsidRPr="00364DDC" w:rsidRDefault="00D87A3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306990" w:rsidRPr="00364DDC" w:rsidRDefault="00306990">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306990" w:rsidRPr="00364DDC" w:rsidRDefault="00D87A3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Quinto.</w:t>
      </w:r>
      <w:r w:rsidRPr="00364DDC">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06990" w:rsidRPr="00364DDC" w:rsidRDefault="00306990">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306990" w:rsidRPr="00364DDC" w:rsidRDefault="00D87A3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Sexto.</w:t>
      </w:r>
      <w:r w:rsidRPr="00364DDC">
        <w:rPr>
          <w:rFonts w:ascii="Palatino Linotype" w:eastAsia="Palatino Linotype" w:hAnsi="Palatino Linotype" w:cs="Palatino Linotype"/>
          <w:i/>
          <w:sz w:val="22"/>
          <w:szCs w:val="22"/>
        </w:rPr>
        <w:t xml:space="preserve"> Se deroga. </w:t>
      </w:r>
    </w:p>
    <w:p w:rsidR="00306990" w:rsidRPr="00364DDC" w:rsidRDefault="00306990">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306990" w:rsidRPr="00364DDC" w:rsidRDefault="00D87A3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Séptimo.</w:t>
      </w:r>
      <w:r w:rsidRPr="00364DDC">
        <w:rPr>
          <w:rFonts w:ascii="Palatino Linotype" w:eastAsia="Palatino Linotype" w:hAnsi="Palatino Linotype" w:cs="Palatino Linotype"/>
          <w:i/>
          <w:sz w:val="22"/>
          <w:szCs w:val="22"/>
        </w:rPr>
        <w:t xml:space="preserve"> La clasificación de la información se llevará a cabo en el momento en que:</w:t>
      </w:r>
    </w:p>
    <w:p w:rsidR="00306990" w:rsidRPr="00364DDC" w:rsidRDefault="00D87A3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I.</w:t>
      </w:r>
      <w:r w:rsidRPr="00364DDC">
        <w:rPr>
          <w:rFonts w:ascii="Palatino Linotype" w:eastAsia="Palatino Linotype" w:hAnsi="Palatino Linotype" w:cs="Palatino Linotype"/>
          <w:i/>
          <w:sz w:val="22"/>
          <w:szCs w:val="22"/>
        </w:rPr>
        <w:t xml:space="preserve"> Se reciba una solicitud de acceso a la información;</w:t>
      </w:r>
    </w:p>
    <w:p w:rsidR="00306990" w:rsidRPr="00364DDC" w:rsidRDefault="00D87A3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II: Se determine mediante resolución del Comité de Transparencia, el órgano garante competente, o en cumplimiento a una sentencia del Poder Judicial; o</w:t>
      </w:r>
    </w:p>
    <w:p w:rsidR="00306990" w:rsidRPr="00364DDC" w:rsidRDefault="00D87A3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 xml:space="preserve">III. </w:t>
      </w:r>
      <w:r w:rsidRPr="00364DDC">
        <w:rPr>
          <w:rFonts w:ascii="Palatino Linotype" w:eastAsia="Palatino Linotype" w:hAnsi="Palatino Linotype" w:cs="Palatino Linotype"/>
          <w:i/>
          <w:sz w:val="22"/>
          <w:szCs w:val="22"/>
        </w:rPr>
        <w:t xml:space="preserve">Se generen versiones públicas para dar cumplimiento a las obligaciones </w:t>
      </w:r>
      <w:proofErr w:type="spellStart"/>
      <w:r w:rsidRPr="00364DDC">
        <w:rPr>
          <w:rFonts w:ascii="Palatino Linotype" w:eastAsia="Palatino Linotype" w:hAnsi="Palatino Linotype" w:cs="Palatino Linotype"/>
          <w:i/>
          <w:sz w:val="22"/>
          <w:szCs w:val="22"/>
        </w:rPr>
        <w:t>detransparencia</w:t>
      </w:r>
      <w:proofErr w:type="spellEnd"/>
      <w:r w:rsidRPr="00364DDC">
        <w:rPr>
          <w:rFonts w:ascii="Palatino Linotype" w:eastAsia="Palatino Linotype" w:hAnsi="Palatino Linotype" w:cs="Palatino Linotype"/>
          <w:i/>
          <w:sz w:val="22"/>
          <w:szCs w:val="22"/>
        </w:rPr>
        <w:t xml:space="preserve"> previstas en la Ley General, la Ley Federal y las correspondientes de </w:t>
      </w:r>
      <w:proofErr w:type="spellStart"/>
      <w:r w:rsidRPr="00364DDC">
        <w:rPr>
          <w:rFonts w:ascii="Palatino Linotype" w:eastAsia="Palatino Linotype" w:hAnsi="Palatino Linotype" w:cs="Palatino Linotype"/>
          <w:i/>
          <w:sz w:val="22"/>
          <w:szCs w:val="22"/>
        </w:rPr>
        <w:t>laentidades</w:t>
      </w:r>
      <w:proofErr w:type="spellEnd"/>
      <w:r w:rsidRPr="00364DDC">
        <w:rPr>
          <w:rFonts w:ascii="Palatino Linotype" w:eastAsia="Palatino Linotype" w:hAnsi="Palatino Linotype" w:cs="Palatino Linotype"/>
          <w:i/>
          <w:sz w:val="22"/>
          <w:szCs w:val="22"/>
        </w:rPr>
        <w:t xml:space="preserve"> federativas.</w:t>
      </w:r>
    </w:p>
    <w:p w:rsidR="00306990" w:rsidRPr="00364DDC" w:rsidRDefault="00D87A3C">
      <w:pPr>
        <w:pBdr>
          <w:top w:val="nil"/>
          <w:left w:val="nil"/>
          <w:bottom w:val="nil"/>
          <w:right w:val="nil"/>
          <w:between w:val="nil"/>
        </w:pBdr>
        <w:ind w:left="851" w:right="851"/>
        <w:jc w:val="both"/>
        <w:rPr>
          <w:rFonts w:ascii="Palatino Linotype" w:eastAsia="Palatino Linotype" w:hAnsi="Palatino Linotype" w:cs="Palatino Linotype"/>
          <w:i/>
        </w:rPr>
      </w:pPr>
      <w:r w:rsidRPr="00364DDC">
        <w:rPr>
          <w:rFonts w:ascii="Palatino Linotype" w:eastAsia="Palatino Linotype" w:hAnsi="Palatino Linotype" w:cs="Palatino Linotype"/>
          <w:i/>
          <w:sz w:val="22"/>
          <w:szCs w:val="22"/>
        </w:rPr>
        <w:t xml:space="preserve">Los titulares de las áreas deberán revisar la información requerida al momento de </w:t>
      </w:r>
      <w:proofErr w:type="spellStart"/>
      <w:r w:rsidRPr="00364DDC">
        <w:rPr>
          <w:rFonts w:ascii="Palatino Linotype" w:eastAsia="Palatino Linotype" w:hAnsi="Palatino Linotype" w:cs="Palatino Linotype"/>
          <w:i/>
          <w:sz w:val="22"/>
          <w:szCs w:val="22"/>
        </w:rPr>
        <w:t>larecepción</w:t>
      </w:r>
      <w:proofErr w:type="spellEnd"/>
      <w:r w:rsidRPr="00364DDC">
        <w:rPr>
          <w:rFonts w:ascii="Palatino Linotype" w:eastAsia="Palatino Linotype" w:hAnsi="Palatino Linotype" w:cs="Palatino Linotype"/>
          <w:i/>
          <w:sz w:val="22"/>
          <w:szCs w:val="22"/>
        </w:rPr>
        <w:t xml:space="preserve"> de una solicitud de acceso, para verificar, conforme a su naturaleza, si </w:t>
      </w:r>
      <w:proofErr w:type="spellStart"/>
      <w:r w:rsidRPr="00364DDC">
        <w:rPr>
          <w:rFonts w:ascii="Palatino Linotype" w:eastAsia="Palatino Linotype" w:hAnsi="Palatino Linotype" w:cs="Palatino Linotype"/>
          <w:i/>
          <w:sz w:val="22"/>
          <w:szCs w:val="22"/>
        </w:rPr>
        <w:t>encuadraen</w:t>
      </w:r>
      <w:proofErr w:type="spellEnd"/>
      <w:r w:rsidRPr="00364DDC">
        <w:rPr>
          <w:rFonts w:ascii="Palatino Linotype" w:eastAsia="Palatino Linotype" w:hAnsi="Palatino Linotype" w:cs="Palatino Linotype"/>
          <w:i/>
          <w:sz w:val="22"/>
          <w:szCs w:val="22"/>
        </w:rPr>
        <w:t xml:space="preserve"> una causal de reserva o de confidencialidad.</w:t>
      </w:r>
    </w:p>
    <w:p w:rsidR="00306990" w:rsidRPr="00364DDC" w:rsidRDefault="00306990">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306990" w:rsidRPr="00364DDC" w:rsidRDefault="00D87A3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Octavo.</w:t>
      </w:r>
      <w:r w:rsidRPr="00364DDC">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rsidR="00306990" w:rsidRPr="00364DDC" w:rsidRDefault="00D87A3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306990" w:rsidRPr="00364DDC" w:rsidRDefault="00D87A3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w:t>
      </w:r>
    </w:p>
    <w:p w:rsidR="00306990" w:rsidRPr="00364DDC" w:rsidRDefault="00306990">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306990" w:rsidRPr="00364DDC" w:rsidRDefault="00D87A3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Noveno.</w:t>
      </w:r>
      <w:r w:rsidRPr="00364DDC">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06990" w:rsidRPr="00364DDC" w:rsidRDefault="00306990">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306990" w:rsidRPr="00364DDC" w:rsidRDefault="00D87A3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Décimo.</w:t>
      </w:r>
      <w:r w:rsidRPr="00364DDC">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 </w:t>
      </w:r>
    </w:p>
    <w:p w:rsidR="00306990" w:rsidRPr="00364DDC" w:rsidRDefault="00D87A3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306990" w:rsidRPr="00364DDC" w:rsidRDefault="00306990">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306990" w:rsidRPr="00364DDC" w:rsidRDefault="00D87A3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b/>
          <w:i/>
          <w:sz w:val="22"/>
          <w:szCs w:val="22"/>
        </w:rPr>
        <w:t>Décimo primero.</w:t>
      </w:r>
      <w:r w:rsidRPr="00364DDC">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306990" w:rsidRPr="00364DDC" w:rsidRDefault="00306990">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306990" w:rsidRPr="00364DDC" w:rsidRDefault="00D87A3C">
      <w:pPr>
        <w:pBdr>
          <w:top w:val="nil"/>
          <w:left w:val="nil"/>
          <w:bottom w:val="nil"/>
          <w:right w:val="nil"/>
          <w:between w:val="nil"/>
        </w:pBdr>
        <w:spacing w:line="360" w:lineRule="auto"/>
        <w:jc w:val="both"/>
      </w:pPr>
      <w:r w:rsidRPr="00364DDC">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w:t>
      </w:r>
      <w:proofErr w:type="spellStart"/>
      <w:r w:rsidRPr="00364DDC">
        <w:rPr>
          <w:rFonts w:ascii="Palatino Linotype" w:eastAsia="Palatino Linotype" w:hAnsi="Palatino Linotype" w:cs="Palatino Linotype"/>
        </w:rPr>
        <w:t>supraindicados</w:t>
      </w:r>
      <w:proofErr w:type="spellEnd"/>
      <w:r w:rsidRPr="00364DDC">
        <w:rPr>
          <w:rFonts w:ascii="Palatino Linotype" w:eastAsia="Palatino Linotype" w:hAnsi="Palatino Linotype" w:cs="Palatino Linotype"/>
        </w:rPr>
        <w:t>, que establecen los formatos para la clasificación parcial y total de los documentos, conforme a lo siguiente: </w:t>
      </w:r>
    </w:p>
    <w:p w:rsidR="00306990" w:rsidRPr="00364DDC" w:rsidRDefault="00306990">
      <w:pPr>
        <w:spacing w:line="360" w:lineRule="auto"/>
      </w:pP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CAPÍTULO VIII</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DE LA LEYENDA DE CLASIFICACIÓN</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w:t>
      </w:r>
    </w:p>
    <w:p w:rsidR="00306990" w:rsidRPr="00364DDC" w:rsidRDefault="00D87A3C">
      <w:pPr>
        <w:pBdr>
          <w:top w:val="nil"/>
          <w:left w:val="nil"/>
          <w:bottom w:val="nil"/>
          <w:right w:val="nil"/>
          <w:between w:val="nil"/>
        </w:pBdr>
        <w:ind w:left="864" w:right="864"/>
        <w:jc w:val="both"/>
      </w:pPr>
      <w:r w:rsidRPr="00364DDC">
        <w:rPr>
          <w:rFonts w:ascii="Palatino Linotype" w:eastAsia="Palatino Linotype" w:hAnsi="Palatino Linotype" w:cs="Palatino Linotype"/>
          <w:i/>
          <w:sz w:val="22"/>
          <w:szCs w:val="22"/>
        </w:rPr>
        <w:t xml:space="preserve">Quincuagésimo tercero. </w:t>
      </w:r>
      <w:r w:rsidRPr="00364DDC">
        <w:rPr>
          <w:rFonts w:ascii="Palatino Linotype" w:eastAsia="Palatino Linotype" w:hAnsi="Palatino Linotype" w:cs="Palatino Linotype"/>
          <w:i/>
          <w:sz w:val="22"/>
          <w:szCs w:val="22"/>
          <w:u w:val="single"/>
        </w:rPr>
        <w:t>El formato para señalar la clasificación parcial de un documento</w:t>
      </w:r>
      <w:r w:rsidRPr="00364DDC">
        <w:rPr>
          <w:rFonts w:ascii="Palatino Linotype" w:eastAsia="Palatino Linotype" w:hAnsi="Palatino Linotype" w:cs="Palatino Linotype"/>
          <w:i/>
          <w:sz w:val="22"/>
          <w:szCs w:val="22"/>
        </w:rPr>
        <w:t>, es el siguiente:</w:t>
      </w:r>
    </w:p>
    <w:p w:rsidR="00306990" w:rsidRPr="00364DDC" w:rsidRDefault="00306990">
      <w:pPr>
        <w:pBdr>
          <w:top w:val="nil"/>
          <w:left w:val="nil"/>
          <w:bottom w:val="nil"/>
          <w:right w:val="nil"/>
          <w:between w:val="nil"/>
        </w:pBdr>
        <w:ind w:right="864"/>
        <w:jc w:val="both"/>
        <w:rPr>
          <w:rFonts w:ascii="Palatino Linotype" w:eastAsia="Palatino Linotype" w:hAnsi="Palatino Linotype" w:cs="Palatino Linotype"/>
          <w:i/>
          <w:sz w:val="22"/>
          <w:szCs w:val="22"/>
        </w:rPr>
      </w:pPr>
    </w:p>
    <w:tbl>
      <w:tblPr>
        <w:tblStyle w:val="ad"/>
        <w:tblW w:w="6946" w:type="dxa"/>
        <w:jc w:val="center"/>
        <w:tblInd w:w="0" w:type="dxa"/>
        <w:tblLayout w:type="fixed"/>
        <w:tblLook w:val="0400" w:firstRow="0" w:lastRow="0" w:firstColumn="0" w:lastColumn="0" w:noHBand="0" w:noVBand="1"/>
      </w:tblPr>
      <w:tblGrid>
        <w:gridCol w:w="1173"/>
        <w:gridCol w:w="1710"/>
        <w:gridCol w:w="4063"/>
      </w:tblGrid>
      <w:tr w:rsidR="00306990" w:rsidRPr="00364DDC">
        <w:trPr>
          <w:jc w:val="center"/>
        </w:trPr>
        <w:tc>
          <w:tcPr>
            <w:tcW w:w="1173" w:type="dxa"/>
            <w:tcBorders>
              <w:bottom w:val="single" w:sz="4" w:space="0" w:color="000000"/>
              <w:right w:val="single" w:sz="4" w:space="0" w:color="000000"/>
            </w:tcBorders>
            <w:tcMar>
              <w:top w:w="0" w:type="dxa"/>
              <w:left w:w="115" w:type="dxa"/>
              <w:bottom w:w="0" w:type="dxa"/>
              <w:right w:w="115" w:type="dxa"/>
            </w:tcMar>
          </w:tcPr>
          <w:p w:rsidR="00306990" w:rsidRPr="00364DDC" w:rsidRDefault="00306990"/>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6990" w:rsidRPr="00364DDC" w:rsidRDefault="00D87A3C">
            <w:pPr>
              <w:pBdr>
                <w:top w:val="nil"/>
                <w:left w:val="nil"/>
                <w:bottom w:val="nil"/>
                <w:right w:val="nil"/>
                <w:between w:val="nil"/>
              </w:pBdr>
              <w:jc w:val="center"/>
            </w:pPr>
            <w:r w:rsidRPr="00364DDC">
              <w:rPr>
                <w:rFonts w:ascii="Palatino Linotype" w:eastAsia="Palatino Linotype" w:hAnsi="Palatino Linotype" w:cs="Palatino Linotype"/>
                <w:b/>
                <w:i/>
              </w:rPr>
              <w:t>Concepto</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6990" w:rsidRPr="00364DDC" w:rsidRDefault="00D87A3C">
            <w:pPr>
              <w:pBdr>
                <w:top w:val="nil"/>
                <w:left w:val="nil"/>
                <w:bottom w:val="nil"/>
                <w:right w:val="nil"/>
                <w:between w:val="nil"/>
              </w:pBdr>
              <w:jc w:val="center"/>
            </w:pPr>
            <w:r w:rsidRPr="00364DDC">
              <w:rPr>
                <w:rFonts w:ascii="Palatino Linotype" w:eastAsia="Palatino Linotype" w:hAnsi="Palatino Linotype" w:cs="Palatino Linotype"/>
                <w:b/>
                <w:i/>
              </w:rPr>
              <w:t>Dónde:</w:t>
            </w:r>
          </w:p>
        </w:tc>
      </w:tr>
      <w:tr w:rsidR="00306990" w:rsidRPr="00364DDC">
        <w:trPr>
          <w:jc w:val="center"/>
        </w:trPr>
        <w:tc>
          <w:tcPr>
            <w:tcW w:w="117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06990" w:rsidRPr="00364DDC" w:rsidRDefault="00D87A3C">
            <w:pPr>
              <w:pBdr>
                <w:top w:val="nil"/>
                <w:left w:val="nil"/>
                <w:bottom w:val="nil"/>
                <w:right w:val="nil"/>
                <w:between w:val="nil"/>
              </w:pBdr>
              <w:jc w:val="center"/>
            </w:pPr>
            <w:r w:rsidRPr="00364DDC">
              <w:rPr>
                <w:rFonts w:ascii="Palatino Linotype" w:eastAsia="Palatino Linotype" w:hAnsi="Palatino Linotype" w:cs="Palatino Linotype"/>
                <w:b/>
                <w:i/>
              </w:rPr>
              <w:t>Sello oficial o logotipo del sujeto obligado</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6990" w:rsidRPr="00364DDC" w:rsidRDefault="00D87A3C">
            <w:pPr>
              <w:pBdr>
                <w:top w:val="nil"/>
                <w:left w:val="nil"/>
                <w:bottom w:val="nil"/>
                <w:right w:val="nil"/>
                <w:between w:val="nil"/>
              </w:pBdr>
              <w:jc w:val="center"/>
            </w:pPr>
            <w:r w:rsidRPr="00364DDC">
              <w:rPr>
                <w:rFonts w:ascii="Palatino Linotype" w:eastAsia="Palatino Linotype" w:hAnsi="Palatino Linotype" w:cs="Palatino Linotype"/>
                <w:i/>
              </w:rPr>
              <w:t>Fecha de clasificación</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6990" w:rsidRPr="00364DDC" w:rsidRDefault="00D87A3C">
            <w:pPr>
              <w:pBdr>
                <w:top w:val="nil"/>
                <w:left w:val="nil"/>
                <w:bottom w:val="nil"/>
                <w:right w:val="nil"/>
                <w:between w:val="nil"/>
              </w:pBdr>
              <w:jc w:val="both"/>
            </w:pPr>
            <w:r w:rsidRPr="00364DDC">
              <w:rPr>
                <w:rFonts w:ascii="Palatino Linotype" w:eastAsia="Palatino Linotype" w:hAnsi="Palatino Linotype" w:cs="Palatino Linotype"/>
                <w:i/>
              </w:rPr>
              <w:t>Se anotará la fecha en la que el Comité de Transparencia confirmó la clasificación del documento o expediente, en su caso.</w:t>
            </w:r>
          </w:p>
        </w:tc>
      </w:tr>
      <w:tr w:rsidR="00306990" w:rsidRPr="00364DDC">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06990" w:rsidRPr="00364DDC" w:rsidRDefault="00306990">
            <w:pPr>
              <w:widowControl w:val="0"/>
              <w:pBdr>
                <w:top w:val="nil"/>
                <w:left w:val="nil"/>
                <w:bottom w:val="nil"/>
                <w:right w:val="nil"/>
                <w:between w:val="nil"/>
              </w:pBdr>
              <w:spacing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6990" w:rsidRPr="00364DDC" w:rsidRDefault="00D87A3C">
            <w:pPr>
              <w:pBdr>
                <w:top w:val="nil"/>
                <w:left w:val="nil"/>
                <w:bottom w:val="nil"/>
                <w:right w:val="nil"/>
                <w:between w:val="nil"/>
              </w:pBdr>
              <w:jc w:val="center"/>
            </w:pPr>
            <w:r w:rsidRPr="00364DDC">
              <w:rPr>
                <w:rFonts w:ascii="Palatino Linotype" w:eastAsia="Palatino Linotype" w:hAnsi="Palatino Linotype" w:cs="Palatino Linotype"/>
                <w:i/>
              </w:rPr>
              <w:t>Área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6990" w:rsidRPr="00364DDC" w:rsidRDefault="00D87A3C">
            <w:pPr>
              <w:pBdr>
                <w:top w:val="nil"/>
                <w:left w:val="nil"/>
                <w:bottom w:val="nil"/>
                <w:right w:val="nil"/>
                <w:between w:val="nil"/>
              </w:pBdr>
              <w:jc w:val="both"/>
            </w:pPr>
            <w:r w:rsidRPr="00364DDC">
              <w:rPr>
                <w:rFonts w:ascii="Palatino Linotype" w:eastAsia="Palatino Linotype" w:hAnsi="Palatino Linotype" w:cs="Palatino Linotype"/>
                <w:i/>
              </w:rPr>
              <w:t>Se señalará el nombre del área del cual es titular quien clasifica.</w:t>
            </w:r>
          </w:p>
        </w:tc>
      </w:tr>
      <w:tr w:rsidR="00306990" w:rsidRPr="00364DDC">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06990" w:rsidRPr="00364DDC" w:rsidRDefault="00306990">
            <w:pPr>
              <w:widowControl w:val="0"/>
              <w:pBdr>
                <w:top w:val="nil"/>
                <w:left w:val="nil"/>
                <w:bottom w:val="nil"/>
                <w:right w:val="nil"/>
                <w:between w:val="nil"/>
              </w:pBdr>
              <w:spacing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6990" w:rsidRPr="00364DDC" w:rsidRDefault="00D87A3C">
            <w:pPr>
              <w:pBdr>
                <w:top w:val="nil"/>
                <w:left w:val="nil"/>
                <w:bottom w:val="nil"/>
                <w:right w:val="nil"/>
                <w:between w:val="nil"/>
              </w:pBdr>
              <w:jc w:val="center"/>
            </w:pPr>
            <w:r w:rsidRPr="00364DDC">
              <w:rPr>
                <w:rFonts w:ascii="Palatino Linotype" w:eastAsia="Palatino Linotype" w:hAnsi="Palatino Linotype" w:cs="Palatino Linotype"/>
                <w:i/>
              </w:rPr>
              <w:t>Información reservada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6990" w:rsidRPr="00364DDC" w:rsidRDefault="00D87A3C">
            <w:pPr>
              <w:pBdr>
                <w:top w:val="nil"/>
                <w:left w:val="nil"/>
                <w:bottom w:val="nil"/>
                <w:right w:val="nil"/>
                <w:between w:val="nil"/>
              </w:pBdr>
              <w:jc w:val="both"/>
            </w:pPr>
            <w:r w:rsidRPr="00364DDC">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306990" w:rsidRPr="00364DDC">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06990" w:rsidRPr="00364DDC" w:rsidRDefault="00306990">
            <w:pPr>
              <w:widowControl w:val="0"/>
              <w:pBdr>
                <w:top w:val="nil"/>
                <w:left w:val="nil"/>
                <w:bottom w:val="nil"/>
                <w:right w:val="nil"/>
                <w:between w:val="nil"/>
              </w:pBdr>
              <w:spacing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6990" w:rsidRPr="00364DDC" w:rsidRDefault="00D87A3C">
            <w:pPr>
              <w:pBdr>
                <w:top w:val="nil"/>
                <w:left w:val="nil"/>
                <w:bottom w:val="nil"/>
                <w:right w:val="nil"/>
                <w:between w:val="nil"/>
              </w:pBdr>
              <w:jc w:val="center"/>
            </w:pPr>
            <w:r w:rsidRPr="00364DDC">
              <w:rPr>
                <w:rFonts w:ascii="Palatino Linotype" w:eastAsia="Palatino Linotype" w:hAnsi="Palatino Linotype" w:cs="Palatino Linotype"/>
                <w:i/>
              </w:rPr>
              <w:t>Periodo de reserva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6990" w:rsidRPr="00364DDC" w:rsidRDefault="00D87A3C">
            <w:pPr>
              <w:pBdr>
                <w:top w:val="nil"/>
                <w:left w:val="nil"/>
                <w:bottom w:val="nil"/>
                <w:right w:val="nil"/>
                <w:between w:val="nil"/>
              </w:pBdr>
              <w:jc w:val="both"/>
            </w:pPr>
            <w:r w:rsidRPr="00364DDC">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306990" w:rsidRPr="00364DDC">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06990" w:rsidRPr="00364DDC" w:rsidRDefault="00306990">
            <w:pPr>
              <w:widowControl w:val="0"/>
              <w:pBdr>
                <w:top w:val="nil"/>
                <w:left w:val="nil"/>
                <w:bottom w:val="nil"/>
                <w:right w:val="nil"/>
                <w:between w:val="nil"/>
              </w:pBdr>
              <w:spacing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6990" w:rsidRPr="00364DDC" w:rsidRDefault="00D87A3C">
            <w:pPr>
              <w:pBdr>
                <w:top w:val="nil"/>
                <w:left w:val="nil"/>
                <w:bottom w:val="nil"/>
                <w:right w:val="nil"/>
                <w:between w:val="nil"/>
              </w:pBdr>
              <w:jc w:val="center"/>
            </w:pPr>
            <w:r w:rsidRPr="00364DDC">
              <w:rPr>
                <w:rFonts w:ascii="Palatino Linotype" w:eastAsia="Palatino Linotype" w:hAnsi="Palatino Linotype" w:cs="Palatino Linotype"/>
                <w:i/>
              </w:rPr>
              <w:t>Fundamento legal</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6990" w:rsidRPr="00364DDC" w:rsidRDefault="00D87A3C">
            <w:pPr>
              <w:pBdr>
                <w:top w:val="nil"/>
                <w:left w:val="nil"/>
                <w:bottom w:val="nil"/>
                <w:right w:val="nil"/>
                <w:between w:val="nil"/>
              </w:pBdr>
              <w:jc w:val="both"/>
            </w:pPr>
            <w:r w:rsidRPr="00364DDC">
              <w:rPr>
                <w:rFonts w:ascii="Palatino Linotype" w:eastAsia="Palatino Linotype" w:hAnsi="Palatino Linotype" w:cs="Palatino Linotype"/>
                <w:i/>
              </w:rPr>
              <w:t>Se señalará el nombre del ordenamiento, el o los artículos, fracción(es), párrafo(s) con base en los cuales se sustente la reserva.</w:t>
            </w:r>
          </w:p>
        </w:tc>
      </w:tr>
      <w:tr w:rsidR="00306990" w:rsidRPr="00364DDC">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06990" w:rsidRPr="00364DDC" w:rsidRDefault="00306990">
            <w:pPr>
              <w:widowControl w:val="0"/>
              <w:pBdr>
                <w:top w:val="nil"/>
                <w:left w:val="nil"/>
                <w:bottom w:val="nil"/>
                <w:right w:val="nil"/>
                <w:between w:val="nil"/>
              </w:pBdr>
              <w:spacing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6990" w:rsidRPr="00364DDC" w:rsidRDefault="00D87A3C">
            <w:pPr>
              <w:pBdr>
                <w:top w:val="nil"/>
                <w:left w:val="nil"/>
                <w:bottom w:val="nil"/>
                <w:right w:val="nil"/>
                <w:between w:val="nil"/>
              </w:pBdr>
              <w:jc w:val="center"/>
            </w:pPr>
            <w:r w:rsidRPr="00364DDC">
              <w:rPr>
                <w:rFonts w:ascii="Palatino Linotype" w:eastAsia="Palatino Linotype" w:hAnsi="Palatino Linotype" w:cs="Palatino Linotype"/>
                <w:i/>
              </w:rPr>
              <w:t>Ampliación del periodo de reserva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6990" w:rsidRPr="00364DDC" w:rsidRDefault="00D87A3C">
            <w:pPr>
              <w:pBdr>
                <w:top w:val="nil"/>
                <w:left w:val="nil"/>
                <w:bottom w:val="nil"/>
                <w:right w:val="nil"/>
                <w:between w:val="nil"/>
              </w:pBdr>
              <w:jc w:val="both"/>
            </w:pPr>
            <w:r w:rsidRPr="00364DDC">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306990" w:rsidRPr="00364DDC">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06990" w:rsidRPr="00364DDC" w:rsidRDefault="00306990">
            <w:pPr>
              <w:widowControl w:val="0"/>
              <w:pBdr>
                <w:top w:val="nil"/>
                <w:left w:val="nil"/>
                <w:bottom w:val="nil"/>
                <w:right w:val="nil"/>
                <w:between w:val="nil"/>
              </w:pBdr>
              <w:spacing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6990" w:rsidRPr="00364DDC" w:rsidRDefault="00D87A3C">
            <w:pPr>
              <w:pBdr>
                <w:top w:val="nil"/>
                <w:left w:val="nil"/>
                <w:bottom w:val="nil"/>
                <w:right w:val="nil"/>
                <w:between w:val="nil"/>
              </w:pBdr>
              <w:jc w:val="center"/>
            </w:pPr>
            <w:r w:rsidRPr="00364DDC">
              <w:rPr>
                <w:rFonts w:ascii="Palatino Linotype" w:eastAsia="Palatino Linotype" w:hAnsi="Palatino Linotype" w:cs="Palatino Linotype"/>
                <w:i/>
              </w:rPr>
              <w:t>Rúbrica del titular del área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6990" w:rsidRPr="00364DDC" w:rsidRDefault="00D87A3C">
            <w:pPr>
              <w:pBdr>
                <w:top w:val="nil"/>
                <w:left w:val="nil"/>
                <w:bottom w:val="nil"/>
                <w:right w:val="nil"/>
                <w:between w:val="nil"/>
              </w:pBdr>
              <w:jc w:val="both"/>
            </w:pPr>
            <w:r w:rsidRPr="00364DDC">
              <w:rPr>
                <w:rFonts w:ascii="Palatino Linotype" w:eastAsia="Palatino Linotype" w:hAnsi="Palatino Linotype" w:cs="Palatino Linotype"/>
                <w:i/>
              </w:rPr>
              <w:t>Rúbrica autógrafa o firma digital de quien clasifica.</w:t>
            </w:r>
          </w:p>
        </w:tc>
      </w:tr>
      <w:tr w:rsidR="00306990" w:rsidRPr="00364DDC">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06990" w:rsidRPr="00364DDC" w:rsidRDefault="00306990">
            <w:pPr>
              <w:widowControl w:val="0"/>
              <w:pBdr>
                <w:top w:val="nil"/>
                <w:left w:val="nil"/>
                <w:bottom w:val="nil"/>
                <w:right w:val="nil"/>
                <w:between w:val="nil"/>
              </w:pBdr>
              <w:spacing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6990" w:rsidRPr="00364DDC" w:rsidRDefault="00D87A3C">
            <w:pPr>
              <w:pBdr>
                <w:top w:val="nil"/>
                <w:left w:val="nil"/>
                <w:bottom w:val="nil"/>
                <w:right w:val="nil"/>
                <w:between w:val="nil"/>
              </w:pBdr>
              <w:jc w:val="center"/>
            </w:pPr>
            <w:r w:rsidRPr="00364DDC">
              <w:rPr>
                <w:rFonts w:ascii="Palatino Linotype" w:eastAsia="Palatino Linotype" w:hAnsi="Palatino Linotype" w:cs="Palatino Linotype"/>
                <w:i/>
              </w:rPr>
              <w:t>Fecha de desclasificación</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6990" w:rsidRPr="00364DDC" w:rsidRDefault="00D87A3C">
            <w:pPr>
              <w:pBdr>
                <w:top w:val="nil"/>
                <w:left w:val="nil"/>
                <w:bottom w:val="nil"/>
                <w:right w:val="nil"/>
                <w:between w:val="nil"/>
              </w:pBdr>
              <w:jc w:val="both"/>
            </w:pPr>
            <w:r w:rsidRPr="00364DDC">
              <w:rPr>
                <w:rFonts w:ascii="Palatino Linotype" w:eastAsia="Palatino Linotype" w:hAnsi="Palatino Linotype" w:cs="Palatino Linotype"/>
                <w:i/>
              </w:rPr>
              <w:t>Se anotará la fecha en que se desclasifica el documento.</w:t>
            </w:r>
          </w:p>
        </w:tc>
      </w:tr>
      <w:tr w:rsidR="00306990" w:rsidRPr="00364DDC">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06990" w:rsidRPr="00364DDC" w:rsidRDefault="00306990">
            <w:pPr>
              <w:widowControl w:val="0"/>
              <w:pBdr>
                <w:top w:val="nil"/>
                <w:left w:val="nil"/>
                <w:bottom w:val="nil"/>
                <w:right w:val="nil"/>
                <w:between w:val="nil"/>
              </w:pBdr>
              <w:spacing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06990" w:rsidRPr="00364DDC" w:rsidRDefault="00D87A3C">
            <w:pPr>
              <w:pBdr>
                <w:top w:val="nil"/>
                <w:left w:val="nil"/>
                <w:bottom w:val="nil"/>
                <w:right w:val="nil"/>
                <w:between w:val="nil"/>
              </w:pBdr>
              <w:jc w:val="center"/>
            </w:pPr>
            <w:r w:rsidRPr="00364DDC">
              <w:rPr>
                <w:rFonts w:ascii="Palatino Linotype" w:eastAsia="Palatino Linotype" w:hAnsi="Palatino Linotype" w:cs="Palatino Linotype"/>
                <w:i/>
              </w:rPr>
              <w:t>Rúbrica y cargo del servidor público</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06990" w:rsidRPr="00364DDC" w:rsidRDefault="00D87A3C">
            <w:pPr>
              <w:pBdr>
                <w:top w:val="nil"/>
                <w:left w:val="nil"/>
                <w:bottom w:val="nil"/>
                <w:right w:val="nil"/>
                <w:between w:val="nil"/>
              </w:pBdr>
              <w:jc w:val="both"/>
            </w:pPr>
            <w:r w:rsidRPr="00364DDC">
              <w:rPr>
                <w:rFonts w:ascii="Palatino Linotype" w:eastAsia="Palatino Linotype" w:hAnsi="Palatino Linotype" w:cs="Palatino Linotype"/>
                <w:i/>
              </w:rPr>
              <w:t>Rúbrica autógrafa o firma digital de quien desclasifica.</w:t>
            </w:r>
          </w:p>
        </w:tc>
      </w:tr>
      <w:tr w:rsidR="00306990" w:rsidRPr="00364DDC">
        <w:trPr>
          <w:gridAfter w:val="1"/>
          <w:wAfter w:w="4063" w:type="dxa"/>
          <w:trHeight w:val="317"/>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06990" w:rsidRPr="00364DDC" w:rsidRDefault="00306990">
            <w:pPr>
              <w:widowControl w:val="0"/>
              <w:pBdr>
                <w:top w:val="nil"/>
                <w:left w:val="nil"/>
                <w:bottom w:val="nil"/>
                <w:right w:val="nil"/>
                <w:between w:val="nil"/>
              </w:pBdr>
              <w:spacing w:line="276" w:lineRule="auto"/>
            </w:pPr>
          </w:p>
        </w:tc>
        <w:tc>
          <w:tcPr>
            <w:tcW w:w="1710" w:type="dxa"/>
            <w:vAlign w:val="center"/>
          </w:tcPr>
          <w:p w:rsidR="00306990" w:rsidRPr="00364DDC" w:rsidRDefault="00306990">
            <w:pPr>
              <w:rPr>
                <w:sz w:val="20"/>
                <w:szCs w:val="20"/>
              </w:rPr>
            </w:pPr>
          </w:p>
        </w:tc>
      </w:tr>
    </w:tbl>
    <w:p w:rsidR="00306990" w:rsidRPr="00364DDC" w:rsidRDefault="00306990">
      <w:pPr>
        <w:pBdr>
          <w:top w:val="nil"/>
          <w:left w:val="nil"/>
          <w:bottom w:val="nil"/>
          <w:right w:val="nil"/>
          <w:between w:val="nil"/>
        </w:pBdr>
        <w:ind w:right="851"/>
        <w:jc w:val="both"/>
        <w:rPr>
          <w:rFonts w:ascii="Palatino Linotype" w:eastAsia="Palatino Linotype" w:hAnsi="Palatino Linotype" w:cs="Palatino Linotype"/>
          <w:i/>
          <w:sz w:val="22"/>
          <w:szCs w:val="22"/>
        </w:rPr>
      </w:pPr>
    </w:p>
    <w:p w:rsidR="00306990" w:rsidRPr="00364DDC" w:rsidRDefault="00D87A3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64DDC">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364DDC">
        <w:rPr>
          <w:rFonts w:ascii="Palatino Linotype" w:eastAsia="Palatino Linotype" w:hAnsi="Palatino Linotype" w:cs="Palatino Linotype"/>
          <w:i/>
          <w:sz w:val="22"/>
          <w:szCs w:val="22"/>
        </w:rPr>
        <w:t>testado</w:t>
      </w:r>
      <w:proofErr w:type="spellEnd"/>
      <w:r w:rsidRPr="00364DDC">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306990" w:rsidRPr="00364DDC" w:rsidRDefault="00306990">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306990" w:rsidRPr="00364DDC" w:rsidRDefault="00D87A3C">
      <w:pPr>
        <w:spacing w:before="240" w:after="240" w:line="360" w:lineRule="auto"/>
        <w:jc w:val="both"/>
        <w:rPr>
          <w:rFonts w:ascii="Palatino Linotype" w:eastAsia="Palatino Linotype" w:hAnsi="Palatino Linotype" w:cs="Palatino Linotype"/>
          <w:b/>
          <w:color w:val="000000"/>
        </w:rPr>
      </w:pPr>
      <w:r w:rsidRPr="00364DDC">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rsidR="00306990" w:rsidRPr="00364DDC" w:rsidRDefault="00D87A3C">
      <w:pPr>
        <w:widowControl w:val="0"/>
        <w:spacing w:line="360" w:lineRule="auto"/>
        <w:jc w:val="center"/>
        <w:rPr>
          <w:rFonts w:ascii="Palatino Linotype" w:eastAsia="Palatino Linotype" w:hAnsi="Palatino Linotype" w:cs="Palatino Linotype"/>
          <w:b/>
          <w:color w:val="000000"/>
        </w:rPr>
      </w:pPr>
      <w:r w:rsidRPr="00364DDC">
        <w:rPr>
          <w:rFonts w:ascii="Palatino Linotype" w:eastAsia="Palatino Linotype" w:hAnsi="Palatino Linotype" w:cs="Palatino Linotype"/>
          <w:b/>
          <w:color w:val="000000"/>
        </w:rPr>
        <w:t>R E S U E L V E:</w:t>
      </w:r>
    </w:p>
    <w:p w:rsidR="00306990" w:rsidRPr="00364DDC" w:rsidRDefault="00306990">
      <w:pPr>
        <w:pBdr>
          <w:top w:val="nil"/>
          <w:left w:val="nil"/>
          <w:bottom w:val="nil"/>
          <w:right w:val="nil"/>
          <w:between w:val="nil"/>
        </w:pBdr>
        <w:spacing w:line="360" w:lineRule="auto"/>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b/>
        </w:rPr>
      </w:pPr>
      <w:r w:rsidRPr="00364DDC">
        <w:rPr>
          <w:rFonts w:ascii="Palatino Linotype" w:eastAsia="Palatino Linotype" w:hAnsi="Palatino Linotype" w:cs="Palatino Linotype"/>
          <w:b/>
        </w:rPr>
        <w:t xml:space="preserve">PRIMERO. </w:t>
      </w:r>
      <w:r w:rsidRPr="00364DDC">
        <w:rPr>
          <w:rFonts w:ascii="Palatino Linotype" w:eastAsia="Palatino Linotype" w:hAnsi="Palatino Linotype" w:cs="Palatino Linotype"/>
        </w:rPr>
        <w:t>Resultan</w:t>
      </w:r>
      <w:r w:rsidRPr="00364DDC">
        <w:rPr>
          <w:rFonts w:ascii="Palatino Linotype" w:eastAsia="Palatino Linotype" w:hAnsi="Palatino Linotype" w:cs="Palatino Linotype"/>
          <w:b/>
        </w:rPr>
        <w:t xml:space="preserve"> fundados</w:t>
      </w:r>
      <w:r w:rsidRPr="00364DDC">
        <w:rPr>
          <w:rFonts w:ascii="Palatino Linotype" w:eastAsia="Palatino Linotype" w:hAnsi="Palatino Linotype" w:cs="Palatino Linotype"/>
        </w:rPr>
        <w:t xml:space="preserve"> los motivos de inconformidad hechos valer por la parte </w:t>
      </w:r>
      <w:r w:rsidRPr="00364DDC">
        <w:rPr>
          <w:rFonts w:ascii="Palatino Linotype" w:eastAsia="Palatino Linotype" w:hAnsi="Palatino Linotype" w:cs="Palatino Linotype"/>
          <w:b/>
        </w:rPr>
        <w:t xml:space="preserve">Recurrente </w:t>
      </w:r>
      <w:r w:rsidRPr="00364DDC">
        <w:rPr>
          <w:rFonts w:ascii="Palatino Linotype" w:eastAsia="Palatino Linotype" w:hAnsi="Palatino Linotype" w:cs="Palatino Linotype"/>
        </w:rPr>
        <w:t xml:space="preserve">en el recurso de revisión </w:t>
      </w:r>
      <w:r w:rsidRPr="00364DDC">
        <w:rPr>
          <w:rFonts w:ascii="Palatino Linotype" w:eastAsia="Palatino Linotype" w:hAnsi="Palatino Linotype" w:cs="Palatino Linotype"/>
          <w:b/>
          <w:sz w:val="22"/>
          <w:szCs w:val="22"/>
        </w:rPr>
        <w:t xml:space="preserve">02654/INFOEM/IP/RR/2023, </w:t>
      </w:r>
      <w:r w:rsidRPr="00364DDC">
        <w:rPr>
          <w:rFonts w:ascii="Palatino Linotype" w:eastAsia="Palatino Linotype" w:hAnsi="Palatino Linotype" w:cs="Palatino Linotype"/>
        </w:rPr>
        <w:t xml:space="preserve">por lo que, en términos del Considerando </w:t>
      </w:r>
      <w:r w:rsidRPr="00364DDC">
        <w:rPr>
          <w:rFonts w:ascii="Palatino Linotype" w:eastAsia="Palatino Linotype" w:hAnsi="Palatino Linotype" w:cs="Palatino Linotype"/>
          <w:b/>
        </w:rPr>
        <w:t>Cuarto</w:t>
      </w:r>
      <w:r w:rsidRPr="00364DDC">
        <w:rPr>
          <w:rFonts w:ascii="Palatino Linotype" w:eastAsia="Palatino Linotype" w:hAnsi="Palatino Linotype" w:cs="Palatino Linotype"/>
        </w:rPr>
        <w:t xml:space="preserve"> de la presente resolución, se</w:t>
      </w:r>
      <w:r w:rsidRPr="00364DDC">
        <w:rPr>
          <w:rFonts w:ascii="Palatino Linotype" w:eastAsia="Palatino Linotype" w:hAnsi="Palatino Linotype" w:cs="Palatino Linotype"/>
          <w:b/>
        </w:rPr>
        <w:t xml:space="preserve"> Revoca </w:t>
      </w:r>
      <w:r w:rsidRPr="00364DDC">
        <w:rPr>
          <w:rFonts w:ascii="Palatino Linotype" w:eastAsia="Palatino Linotype" w:hAnsi="Palatino Linotype" w:cs="Palatino Linotype"/>
        </w:rPr>
        <w:t>la respuesta</w:t>
      </w:r>
      <w:r w:rsidRPr="00364DDC">
        <w:rPr>
          <w:rFonts w:ascii="Palatino Linotype" w:eastAsia="Palatino Linotype" w:hAnsi="Palatino Linotype" w:cs="Palatino Linotype"/>
          <w:b/>
        </w:rPr>
        <w:t xml:space="preserve"> </w:t>
      </w:r>
      <w:r w:rsidRPr="00364DDC">
        <w:rPr>
          <w:rFonts w:ascii="Palatino Linotype" w:eastAsia="Palatino Linotype" w:hAnsi="Palatino Linotype" w:cs="Palatino Linotype"/>
        </w:rPr>
        <w:t xml:space="preserve">del </w:t>
      </w:r>
      <w:r w:rsidRPr="00364DDC">
        <w:rPr>
          <w:rFonts w:ascii="Palatino Linotype" w:eastAsia="Palatino Linotype" w:hAnsi="Palatino Linotype" w:cs="Palatino Linotype"/>
          <w:b/>
        </w:rPr>
        <w:t>Sujeto Obligado.</w:t>
      </w:r>
    </w:p>
    <w:p w:rsidR="00306990" w:rsidRPr="00364DDC" w:rsidRDefault="00306990">
      <w:pPr>
        <w:spacing w:line="360" w:lineRule="auto"/>
        <w:jc w:val="both"/>
        <w:rPr>
          <w:rFonts w:ascii="Palatino Linotype" w:eastAsia="Palatino Linotype" w:hAnsi="Palatino Linotype" w:cs="Palatino Linotype"/>
          <w:b/>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b/>
        </w:rPr>
        <w:t xml:space="preserve">SEGUNDO. </w:t>
      </w:r>
      <w:r w:rsidRPr="00364DDC">
        <w:rPr>
          <w:rFonts w:ascii="Palatino Linotype" w:eastAsia="Palatino Linotype" w:hAnsi="Palatino Linotype" w:cs="Palatino Linotype"/>
        </w:rPr>
        <w:t>Se</w:t>
      </w:r>
      <w:r w:rsidRPr="00364DDC">
        <w:rPr>
          <w:rFonts w:ascii="Palatino Linotype" w:eastAsia="Palatino Linotype" w:hAnsi="Palatino Linotype" w:cs="Palatino Linotype"/>
          <w:b/>
        </w:rPr>
        <w:t xml:space="preserve"> ORDENA </w:t>
      </w:r>
      <w:r w:rsidRPr="00364DDC">
        <w:rPr>
          <w:rFonts w:ascii="Palatino Linotype" w:eastAsia="Palatino Linotype" w:hAnsi="Palatino Linotype" w:cs="Palatino Linotype"/>
        </w:rPr>
        <w:t xml:space="preserve">al </w:t>
      </w:r>
      <w:r w:rsidRPr="00364DDC">
        <w:rPr>
          <w:rFonts w:ascii="Palatino Linotype" w:eastAsia="Palatino Linotype" w:hAnsi="Palatino Linotype" w:cs="Palatino Linotype"/>
          <w:b/>
        </w:rPr>
        <w:t>SUJETO OBLIGADO</w:t>
      </w:r>
      <w:r w:rsidRPr="00364DDC">
        <w:rPr>
          <w:rFonts w:ascii="Palatino Linotype" w:eastAsia="Palatino Linotype" w:hAnsi="Palatino Linotype" w:cs="Palatino Linotype"/>
        </w:rPr>
        <w:t xml:space="preserve"> a que,</w:t>
      </w:r>
      <w:r w:rsidRPr="00364DDC">
        <w:rPr>
          <w:rFonts w:ascii="Palatino Linotype" w:eastAsia="Palatino Linotype" w:hAnsi="Palatino Linotype" w:cs="Palatino Linotype"/>
          <w:b/>
        </w:rPr>
        <w:t xml:space="preserve"> </w:t>
      </w:r>
      <w:r w:rsidRPr="00364DDC">
        <w:rPr>
          <w:rFonts w:ascii="Palatino Linotype" w:eastAsia="Palatino Linotype" w:hAnsi="Palatino Linotype" w:cs="Palatino Linotype"/>
        </w:rPr>
        <w:t xml:space="preserve">en términos del </w:t>
      </w:r>
      <w:r w:rsidRPr="00364DDC">
        <w:rPr>
          <w:rFonts w:ascii="Palatino Linotype" w:eastAsia="Palatino Linotype" w:hAnsi="Palatino Linotype" w:cs="Palatino Linotype"/>
          <w:b/>
        </w:rPr>
        <w:t>Considerando Cuarto y Quinto</w:t>
      </w:r>
      <w:r w:rsidRPr="00364DDC">
        <w:rPr>
          <w:rFonts w:ascii="Palatino Linotype" w:eastAsia="Palatino Linotype" w:hAnsi="Palatino Linotype" w:cs="Palatino Linotype"/>
        </w:rPr>
        <w:t>, haga entrega vía Sistema de Acceso a la Información Mexiquense (SAIMEX) y en versión pública, de lo siguiente:</w:t>
      </w:r>
    </w:p>
    <w:p w:rsidR="00306990" w:rsidRPr="00364DDC" w:rsidRDefault="00306990">
      <w:pPr>
        <w:spacing w:line="360" w:lineRule="auto"/>
        <w:jc w:val="both"/>
        <w:rPr>
          <w:rFonts w:ascii="Palatino Linotype" w:eastAsia="Palatino Linotype" w:hAnsi="Palatino Linotype" w:cs="Palatino Linotype"/>
        </w:rPr>
      </w:pPr>
    </w:p>
    <w:p w:rsidR="00306990" w:rsidRPr="00364DDC" w:rsidRDefault="00D87A3C">
      <w:pPr>
        <w:pBdr>
          <w:top w:val="nil"/>
          <w:left w:val="nil"/>
          <w:bottom w:val="nil"/>
          <w:right w:val="nil"/>
          <w:between w:val="nil"/>
        </w:pBdr>
        <w:spacing w:line="360" w:lineRule="auto"/>
        <w:ind w:left="720" w:right="49"/>
        <w:jc w:val="both"/>
        <w:rPr>
          <w:rFonts w:ascii="Palatino Linotype" w:eastAsia="Palatino Linotype" w:hAnsi="Palatino Linotype" w:cs="Palatino Linotype"/>
          <w:color w:val="FF0000"/>
        </w:rPr>
      </w:pPr>
      <w:r w:rsidRPr="00364DDC">
        <w:rPr>
          <w:rFonts w:ascii="Palatino Linotype" w:eastAsia="Palatino Linotype" w:hAnsi="Palatino Linotype" w:cs="Palatino Linotype"/>
          <w:color w:val="000000"/>
        </w:rPr>
        <w:t xml:space="preserve">a) </w:t>
      </w:r>
      <w:r w:rsidRPr="00364DDC">
        <w:rPr>
          <w:rFonts w:ascii="Palatino Linotype" w:eastAsia="Palatino Linotype" w:hAnsi="Palatino Linotype" w:cs="Palatino Linotype"/>
        </w:rPr>
        <w:t>L</w:t>
      </w:r>
      <w:r w:rsidRPr="00364DDC">
        <w:rPr>
          <w:rFonts w:ascii="Palatino Linotype" w:eastAsia="Palatino Linotype" w:hAnsi="Palatino Linotype" w:cs="Palatino Linotype"/>
          <w:color w:val="000000"/>
        </w:rPr>
        <w:t xml:space="preserve">a conciliación de nómina y lista de raya de todos los servidores públicos del Ayuntamiento, correspondiente a la primera quincena de abril de dos mil veintitrés. </w:t>
      </w:r>
    </w:p>
    <w:p w:rsidR="00306990" w:rsidRPr="00364DDC" w:rsidRDefault="00306990">
      <w:pPr>
        <w:pBdr>
          <w:top w:val="nil"/>
          <w:left w:val="nil"/>
          <w:bottom w:val="nil"/>
          <w:right w:val="nil"/>
          <w:between w:val="nil"/>
        </w:pBdr>
        <w:tabs>
          <w:tab w:val="left" w:pos="851"/>
        </w:tabs>
        <w:ind w:left="709"/>
        <w:jc w:val="both"/>
        <w:rPr>
          <w:rFonts w:ascii="Palatino Linotype" w:eastAsia="Palatino Linotype" w:hAnsi="Palatino Linotype" w:cs="Palatino Linotype"/>
          <w:i/>
          <w:color w:val="000000"/>
        </w:rPr>
      </w:pPr>
    </w:p>
    <w:p w:rsidR="00306990" w:rsidRPr="00364DDC" w:rsidRDefault="00D87A3C">
      <w:pPr>
        <w:pBdr>
          <w:top w:val="nil"/>
          <w:left w:val="nil"/>
          <w:bottom w:val="nil"/>
          <w:right w:val="nil"/>
          <w:between w:val="nil"/>
        </w:pBdr>
        <w:tabs>
          <w:tab w:val="left" w:pos="851"/>
        </w:tabs>
        <w:spacing w:after="240"/>
        <w:ind w:left="709"/>
        <w:jc w:val="both"/>
        <w:rPr>
          <w:rFonts w:ascii="Palatino Linotype" w:eastAsia="Palatino Linotype" w:hAnsi="Palatino Linotype" w:cs="Palatino Linotype"/>
          <w:i/>
          <w:color w:val="000000"/>
        </w:rPr>
      </w:pPr>
      <w:r w:rsidRPr="00364DDC">
        <w:rPr>
          <w:rFonts w:ascii="Palatino Linotype" w:eastAsia="Palatino Linotype" w:hAnsi="Palatino Linotype" w:cs="Palatino Linotype"/>
          <w:i/>
          <w:color w:val="000000"/>
        </w:rPr>
        <w:t xml:space="preserve">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los que se deberán poner a disposición del </w:t>
      </w:r>
      <w:r w:rsidRPr="00364DDC">
        <w:rPr>
          <w:rFonts w:ascii="Palatino Linotype" w:eastAsia="Palatino Linotype" w:hAnsi="Palatino Linotype" w:cs="Palatino Linotype"/>
          <w:b/>
          <w:i/>
          <w:color w:val="000000"/>
        </w:rPr>
        <w:t>RECURRENTE</w:t>
      </w:r>
      <w:r w:rsidRPr="00364DDC">
        <w:rPr>
          <w:rFonts w:ascii="Palatino Linotype" w:eastAsia="Palatino Linotype" w:hAnsi="Palatino Linotype" w:cs="Palatino Linotype"/>
          <w:i/>
          <w:color w:val="000000"/>
        </w:rPr>
        <w:t>, mismo que igualmente hará de su conocimiento.</w:t>
      </w:r>
    </w:p>
    <w:p w:rsidR="0022199A" w:rsidRPr="00364DDC" w:rsidRDefault="0022199A">
      <w:pPr>
        <w:pBdr>
          <w:top w:val="nil"/>
          <w:left w:val="nil"/>
          <w:bottom w:val="nil"/>
          <w:right w:val="nil"/>
          <w:between w:val="nil"/>
        </w:pBdr>
        <w:tabs>
          <w:tab w:val="left" w:pos="851"/>
        </w:tabs>
        <w:spacing w:after="240"/>
        <w:ind w:left="709"/>
        <w:jc w:val="both"/>
        <w:rPr>
          <w:rFonts w:ascii="Palatino Linotype" w:eastAsia="Palatino Linotype" w:hAnsi="Palatino Linotype" w:cs="Palatino Linotype"/>
          <w:i/>
          <w:color w:val="000000"/>
        </w:rPr>
      </w:pPr>
      <w:r w:rsidRPr="00364DDC">
        <w:rPr>
          <w:rFonts w:ascii="Palatino Linotype" w:eastAsia="Palatino Linotype" w:hAnsi="Palatino Linotype" w:cs="Palatino Linotype"/>
          <w:i/>
          <w:color w:val="000000"/>
        </w:rPr>
        <w:t>En el supuesto que las listas de raya, no obren en los archivos del Sujeto Obligado por no haberse generado,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rsidR="00306990" w:rsidRPr="00364DDC" w:rsidRDefault="00306990">
      <w:pPr>
        <w:pBdr>
          <w:top w:val="nil"/>
          <w:left w:val="nil"/>
          <w:bottom w:val="nil"/>
          <w:right w:val="nil"/>
          <w:between w:val="nil"/>
        </w:pBdr>
        <w:spacing w:line="276" w:lineRule="auto"/>
        <w:ind w:left="567" w:right="49"/>
        <w:jc w:val="both"/>
        <w:rPr>
          <w:rFonts w:ascii="Palatino Linotype" w:eastAsia="Palatino Linotype" w:hAnsi="Palatino Linotype" w:cs="Palatino Linotype"/>
          <w:i/>
          <w:color w:val="000000"/>
        </w:rPr>
      </w:pPr>
    </w:p>
    <w:p w:rsidR="00306990" w:rsidRPr="00364DDC" w:rsidRDefault="00D87A3C">
      <w:pPr>
        <w:spacing w:line="360" w:lineRule="auto"/>
        <w:ind w:right="-93"/>
        <w:jc w:val="both"/>
        <w:rPr>
          <w:rFonts w:ascii="Palatino Linotype" w:eastAsia="Palatino Linotype" w:hAnsi="Palatino Linotype" w:cs="Palatino Linotype"/>
        </w:rPr>
      </w:pPr>
      <w:r w:rsidRPr="00364DDC">
        <w:rPr>
          <w:rFonts w:ascii="Palatino Linotype" w:eastAsia="Palatino Linotype" w:hAnsi="Palatino Linotype" w:cs="Palatino Linotype"/>
          <w:b/>
        </w:rPr>
        <w:t xml:space="preserve">TERCERO. Notifíquese </w:t>
      </w:r>
      <w:r w:rsidRPr="00364DDC">
        <w:rPr>
          <w:rFonts w:ascii="Palatino Linotype" w:eastAsia="Palatino Linotype" w:hAnsi="Palatino Linotype" w:cs="Palatino Linotype"/>
        </w:rPr>
        <w:t>la presente resolución al T</w:t>
      </w:r>
      <w:r w:rsidRPr="00364DDC">
        <w:rPr>
          <w:rFonts w:ascii="Palatino Linotype" w:eastAsia="Palatino Linotype" w:hAnsi="Palatino Linotype" w:cs="Palatino Linotype"/>
          <w:b/>
        </w:rPr>
        <w:t xml:space="preserve">itular de la Unidad de Transparencia </w:t>
      </w:r>
      <w:r w:rsidRPr="00364DDC">
        <w:rPr>
          <w:rFonts w:ascii="Palatino Linotype" w:eastAsia="Palatino Linotype" w:hAnsi="Palatino Linotype" w:cs="Palatino Linotype"/>
        </w:rPr>
        <w:t xml:space="preserve">del </w:t>
      </w:r>
      <w:r w:rsidRPr="00364DDC">
        <w:rPr>
          <w:rFonts w:ascii="Palatino Linotype" w:eastAsia="Palatino Linotype" w:hAnsi="Palatino Linotype" w:cs="Palatino Linotype"/>
          <w:b/>
        </w:rPr>
        <w:t>SUJETO OBLIGADO</w:t>
      </w:r>
      <w:r w:rsidRPr="00364DDC">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306990" w:rsidRPr="00364DDC" w:rsidRDefault="00306990">
      <w:pPr>
        <w:spacing w:line="360" w:lineRule="auto"/>
        <w:ind w:right="-93"/>
        <w:jc w:val="both"/>
        <w:rPr>
          <w:rFonts w:ascii="Palatino Linotype" w:eastAsia="Palatino Linotype" w:hAnsi="Palatino Linotype" w:cs="Palatino Linotype"/>
        </w:rPr>
      </w:pPr>
    </w:p>
    <w:p w:rsidR="00306990" w:rsidRPr="00364DDC" w:rsidRDefault="00D87A3C">
      <w:pPr>
        <w:spacing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b/>
        </w:rPr>
        <w:t xml:space="preserve">CUARTO. </w:t>
      </w:r>
      <w:r w:rsidRPr="00364DDC">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364DDC">
        <w:rPr>
          <w:rFonts w:ascii="Palatino Linotype" w:eastAsia="Palatino Linotype" w:hAnsi="Palatino Linotype" w:cs="Palatino Linotype"/>
          <w:b/>
        </w:rPr>
        <w:t>EL SUJETO OBLIGADO</w:t>
      </w:r>
      <w:r w:rsidRPr="00364DDC">
        <w:rPr>
          <w:rFonts w:ascii="Palatino Linotype" w:eastAsia="Palatino Linotype" w:hAnsi="Palatino Linotype" w:cs="Palatino Linotype"/>
        </w:rPr>
        <w:t xml:space="preserve"> de manera fundada y motivada, podrá solicitar una ampliación de plazo para el cumplimiento de la presente resolución.</w:t>
      </w:r>
    </w:p>
    <w:p w:rsidR="00306990" w:rsidRPr="00364DDC" w:rsidRDefault="00306990">
      <w:pPr>
        <w:spacing w:line="360" w:lineRule="auto"/>
        <w:jc w:val="both"/>
        <w:rPr>
          <w:rFonts w:ascii="Palatino Linotype" w:eastAsia="Palatino Linotype" w:hAnsi="Palatino Linotype" w:cs="Palatino Linotype"/>
          <w:b/>
        </w:rPr>
      </w:pPr>
    </w:p>
    <w:p w:rsidR="00306990" w:rsidRPr="00364DDC" w:rsidRDefault="00D87A3C">
      <w:pPr>
        <w:spacing w:line="360" w:lineRule="auto"/>
        <w:ind w:right="49"/>
        <w:jc w:val="both"/>
        <w:rPr>
          <w:rFonts w:ascii="Palatino Linotype" w:eastAsia="Palatino Linotype" w:hAnsi="Palatino Linotype" w:cs="Palatino Linotype"/>
        </w:rPr>
      </w:pPr>
      <w:bookmarkStart w:id="5" w:name="_heading=h.2et92p0" w:colFirst="0" w:colLast="0"/>
      <w:bookmarkEnd w:id="5"/>
      <w:r w:rsidRPr="00364DDC">
        <w:rPr>
          <w:rFonts w:ascii="Palatino Linotype" w:eastAsia="Palatino Linotype" w:hAnsi="Palatino Linotype" w:cs="Palatino Linotype"/>
          <w:b/>
        </w:rPr>
        <w:t>QUINTO. Notifíquese vía SAIMEX</w:t>
      </w:r>
      <w:r w:rsidRPr="00364DDC">
        <w:rPr>
          <w:rFonts w:ascii="Palatino Linotype" w:eastAsia="Palatino Linotype" w:hAnsi="Palatino Linotype" w:cs="Palatino Linotype"/>
        </w:rPr>
        <w:t xml:space="preserve">, a la parte </w:t>
      </w:r>
      <w:r w:rsidRPr="00364DDC">
        <w:rPr>
          <w:rFonts w:ascii="Palatino Linotype" w:eastAsia="Palatino Linotype" w:hAnsi="Palatino Linotype" w:cs="Palatino Linotype"/>
          <w:b/>
        </w:rPr>
        <w:t>RECURRENTE</w:t>
      </w:r>
      <w:r w:rsidRPr="00364DDC">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306990" w:rsidRDefault="00D87A3C">
      <w:pPr>
        <w:spacing w:before="240" w:after="240" w:line="360" w:lineRule="auto"/>
        <w:jc w:val="both"/>
        <w:rPr>
          <w:rFonts w:ascii="Palatino Linotype" w:eastAsia="Palatino Linotype" w:hAnsi="Palatino Linotype" w:cs="Palatino Linotype"/>
        </w:rPr>
      </w:pPr>
      <w:r w:rsidRPr="00364DDC">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494E87" w:rsidRPr="00364DDC">
        <w:rPr>
          <w:rFonts w:ascii="Palatino Linotype" w:eastAsia="Palatino Linotype" w:hAnsi="Palatino Linotype" w:cs="Palatino Linotype"/>
        </w:rPr>
        <w:t xml:space="preserve"> EMITIENDO VOTO PARTICULAR,</w:t>
      </w:r>
      <w:r w:rsidRPr="00364DDC">
        <w:rPr>
          <w:rFonts w:ascii="Palatino Linotype" w:eastAsia="Palatino Linotype" w:hAnsi="Palatino Linotype" w:cs="Palatino Linotype"/>
        </w:rPr>
        <w:t xml:space="preserve"> LUIS GUSTAVO PARRA NORIEGA</w:t>
      </w:r>
      <w:r w:rsidR="00494E87" w:rsidRPr="00364DDC">
        <w:rPr>
          <w:rFonts w:ascii="Palatino Linotype" w:eastAsia="Palatino Linotype" w:hAnsi="Palatino Linotype" w:cs="Palatino Linotype"/>
        </w:rPr>
        <w:t xml:space="preserve">, EMITIENDO VOTO PARTICULAR </w:t>
      </w:r>
      <w:r w:rsidRPr="00364DDC">
        <w:rPr>
          <w:rFonts w:ascii="Palatino Linotype" w:eastAsia="Palatino Linotype" w:hAnsi="Palatino Linotype" w:cs="Palatino Linotype"/>
        </w:rPr>
        <w:t xml:space="preserve"> Y GUADALUPE RAMÍREZ PEÑA</w:t>
      </w:r>
      <w:r w:rsidR="00494E87" w:rsidRPr="00364DDC">
        <w:rPr>
          <w:rFonts w:ascii="Palatino Linotype" w:eastAsia="Palatino Linotype" w:hAnsi="Palatino Linotype" w:cs="Palatino Linotype"/>
        </w:rPr>
        <w:t>, EMITIENDO VOTO PARTICULAR</w:t>
      </w:r>
      <w:r w:rsidRPr="00364DDC">
        <w:rPr>
          <w:rFonts w:ascii="Palatino Linotype" w:eastAsia="Palatino Linotype" w:hAnsi="Palatino Linotype" w:cs="Palatino Linotype"/>
        </w:rPr>
        <w:t>; EN LA CUADRÁGESIMA TERCERA SESIÓN ORDINARIA CELEBRADA EL VEINTINUEVE DE NOVIEMBRE DE DOS MIL VEINTITRÉS, ANTE EL SECRETARIO TÉCNICO DEL PLENO ALEXIS TAPIA RAMÍREZ.</w:t>
      </w:r>
    </w:p>
    <w:p w:rsidR="00494E87" w:rsidRDefault="00494E87">
      <w:pPr>
        <w:spacing w:before="240" w:after="240" w:line="360" w:lineRule="auto"/>
        <w:jc w:val="both"/>
        <w:rPr>
          <w:rFonts w:ascii="Palatino Linotype" w:eastAsia="Palatino Linotype" w:hAnsi="Palatino Linotype" w:cs="Palatino Linotype"/>
        </w:rPr>
      </w:pPr>
    </w:p>
    <w:p w:rsidR="00494E87" w:rsidRDefault="00494E87">
      <w:pPr>
        <w:spacing w:before="240" w:after="240" w:line="360" w:lineRule="auto"/>
        <w:jc w:val="both"/>
        <w:rPr>
          <w:rFonts w:ascii="Palatino Linotype" w:eastAsia="Palatino Linotype" w:hAnsi="Palatino Linotype" w:cs="Palatino Linotype"/>
        </w:rPr>
      </w:pPr>
    </w:p>
    <w:p w:rsidR="00494E87" w:rsidRDefault="00494E87">
      <w:pPr>
        <w:spacing w:before="240" w:after="240" w:line="360" w:lineRule="auto"/>
        <w:jc w:val="both"/>
        <w:rPr>
          <w:rFonts w:ascii="Palatino Linotype" w:eastAsia="Palatino Linotype" w:hAnsi="Palatino Linotype" w:cs="Palatino Linotype"/>
        </w:rPr>
      </w:pPr>
    </w:p>
    <w:p w:rsidR="00494E87" w:rsidRDefault="00494E87">
      <w:pPr>
        <w:spacing w:before="240" w:after="240" w:line="360" w:lineRule="auto"/>
        <w:jc w:val="both"/>
        <w:rPr>
          <w:rFonts w:ascii="Palatino Linotype" w:eastAsia="Palatino Linotype" w:hAnsi="Palatino Linotype" w:cs="Palatino Linotype"/>
        </w:rPr>
      </w:pPr>
    </w:p>
    <w:p w:rsidR="00494E87" w:rsidRDefault="00494E87">
      <w:pPr>
        <w:spacing w:before="240" w:after="240" w:line="360" w:lineRule="auto"/>
        <w:jc w:val="both"/>
        <w:rPr>
          <w:rFonts w:ascii="Palatino Linotype" w:eastAsia="Palatino Linotype" w:hAnsi="Palatino Linotype" w:cs="Palatino Linotype"/>
        </w:rPr>
      </w:pPr>
    </w:p>
    <w:p w:rsidR="00494E87" w:rsidRDefault="00494E87">
      <w:pPr>
        <w:spacing w:before="240" w:after="240" w:line="360" w:lineRule="auto"/>
        <w:jc w:val="both"/>
        <w:rPr>
          <w:rFonts w:ascii="Palatino Linotype" w:eastAsia="Palatino Linotype" w:hAnsi="Palatino Linotype" w:cs="Palatino Linotype"/>
        </w:rPr>
      </w:pPr>
    </w:p>
    <w:p w:rsidR="00494E87" w:rsidRDefault="00494E87">
      <w:pPr>
        <w:spacing w:before="240" w:after="240" w:line="360" w:lineRule="auto"/>
        <w:jc w:val="both"/>
        <w:rPr>
          <w:rFonts w:ascii="Palatino Linotype" w:eastAsia="Palatino Linotype" w:hAnsi="Palatino Linotype" w:cs="Palatino Linotype"/>
        </w:rPr>
      </w:pPr>
    </w:p>
    <w:p w:rsidR="00494E87" w:rsidRDefault="00494E87">
      <w:pPr>
        <w:spacing w:before="240" w:after="240" w:line="360" w:lineRule="auto"/>
        <w:jc w:val="both"/>
        <w:rPr>
          <w:rFonts w:ascii="Palatino Linotype" w:eastAsia="Palatino Linotype" w:hAnsi="Palatino Linotype" w:cs="Palatino Linotype"/>
        </w:rPr>
      </w:pPr>
    </w:p>
    <w:p w:rsidR="00494E87" w:rsidRDefault="00494E87">
      <w:pPr>
        <w:spacing w:before="240" w:after="240" w:line="360" w:lineRule="auto"/>
        <w:jc w:val="both"/>
        <w:rPr>
          <w:rFonts w:ascii="Palatino Linotype" w:eastAsia="Palatino Linotype" w:hAnsi="Palatino Linotype" w:cs="Palatino Linotype"/>
        </w:rPr>
      </w:pPr>
    </w:p>
    <w:p w:rsidR="00494E87" w:rsidRDefault="00494E87">
      <w:pPr>
        <w:spacing w:before="240" w:after="240" w:line="360" w:lineRule="auto"/>
        <w:jc w:val="both"/>
        <w:rPr>
          <w:rFonts w:ascii="Palatino Linotype" w:eastAsia="Palatino Linotype" w:hAnsi="Palatino Linotype" w:cs="Palatino Linotype"/>
        </w:rPr>
      </w:pPr>
    </w:p>
    <w:p w:rsidR="00494E87" w:rsidRDefault="00494E87">
      <w:pPr>
        <w:spacing w:before="240" w:after="240" w:line="360" w:lineRule="auto"/>
        <w:jc w:val="both"/>
        <w:rPr>
          <w:rFonts w:ascii="Palatino Linotype" w:eastAsia="Palatino Linotype" w:hAnsi="Palatino Linotype" w:cs="Palatino Linotype"/>
        </w:rPr>
      </w:pPr>
    </w:p>
    <w:p w:rsidR="00494E87" w:rsidRDefault="00494E87">
      <w:pPr>
        <w:spacing w:before="240" w:after="240" w:line="360" w:lineRule="auto"/>
        <w:jc w:val="both"/>
        <w:rPr>
          <w:rFonts w:ascii="Palatino Linotype" w:eastAsia="Palatino Linotype" w:hAnsi="Palatino Linotype" w:cs="Palatino Linotype"/>
        </w:rPr>
      </w:pPr>
    </w:p>
    <w:sectPr w:rsidR="00494E87">
      <w:headerReference w:type="default" r:id="rId21"/>
      <w:footerReference w:type="default" r:id="rId22"/>
      <w:headerReference w:type="first" r:id="rId23"/>
      <w:footerReference w:type="first" r:id="rId24"/>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940" w:rsidRDefault="006A4940">
      <w:r>
        <w:separator/>
      </w:r>
    </w:p>
  </w:endnote>
  <w:endnote w:type="continuationSeparator" w:id="0">
    <w:p w:rsidR="006A4940" w:rsidRDefault="006A4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swiss"/>
    <w:pitch w:val="variable"/>
    <w:sig w:usb0="00000003" w:usb1="0200E0A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940" w:rsidRDefault="006A494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C44DD">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C44DD">
      <w:rPr>
        <w:rFonts w:ascii="Palatino Linotype" w:eastAsia="Palatino Linotype" w:hAnsi="Palatino Linotype" w:cs="Palatino Linotype"/>
        <w:b/>
        <w:noProof/>
        <w:color w:val="000000"/>
        <w:sz w:val="20"/>
        <w:szCs w:val="20"/>
      </w:rPr>
      <w:t>78</w:t>
    </w:r>
    <w:r>
      <w:rPr>
        <w:rFonts w:ascii="Palatino Linotype" w:eastAsia="Palatino Linotype" w:hAnsi="Palatino Linotype" w:cs="Palatino Linotype"/>
        <w:b/>
        <w:color w:val="000000"/>
        <w:sz w:val="20"/>
        <w:szCs w:val="20"/>
      </w:rPr>
      <w:fldChar w:fldCharType="end"/>
    </w:r>
  </w:p>
  <w:p w:rsidR="006A4940" w:rsidRDefault="006A494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940" w:rsidRDefault="006A494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C44D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C44DD">
      <w:rPr>
        <w:rFonts w:ascii="Palatino Linotype" w:eastAsia="Palatino Linotype" w:hAnsi="Palatino Linotype" w:cs="Palatino Linotype"/>
        <w:b/>
        <w:noProof/>
        <w:color w:val="000000"/>
        <w:sz w:val="20"/>
        <w:szCs w:val="20"/>
      </w:rPr>
      <w:t>78</w:t>
    </w:r>
    <w:r>
      <w:rPr>
        <w:rFonts w:ascii="Palatino Linotype" w:eastAsia="Palatino Linotype" w:hAnsi="Palatino Linotype" w:cs="Palatino Linotype"/>
        <w:b/>
        <w:color w:val="000000"/>
        <w:sz w:val="20"/>
        <w:szCs w:val="20"/>
      </w:rPr>
      <w:fldChar w:fldCharType="end"/>
    </w:r>
  </w:p>
  <w:p w:rsidR="006A4940" w:rsidRDefault="006A494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940" w:rsidRDefault="006A4940">
      <w:r>
        <w:separator/>
      </w:r>
    </w:p>
  </w:footnote>
  <w:footnote w:type="continuationSeparator" w:id="0">
    <w:p w:rsidR="006A4940" w:rsidRDefault="006A4940">
      <w:r>
        <w:continuationSeparator/>
      </w:r>
    </w:p>
  </w:footnote>
  <w:footnote w:id="1">
    <w:p w:rsidR="006A4940" w:rsidRDefault="006A494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6A4940" w:rsidRDefault="006A494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6A4940" w:rsidRDefault="006A494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https://www.osfem.gob.mx/04_Iconografia/Ent_Fisc/Doc_Apoy/Doc_Apoy.html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940" w:rsidRDefault="006A494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-1080130</wp:posOffset>
          </wp:positionH>
          <wp:positionV relativeFrom="paragraph">
            <wp:posOffset>-488310</wp:posOffset>
          </wp:positionV>
          <wp:extent cx="7809865" cy="10165715"/>
          <wp:effectExtent l="0" t="0" r="0" b="0"/>
          <wp:wrapNone/>
          <wp:docPr id="1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
      <w:tblW w:w="5953" w:type="dxa"/>
      <w:tblInd w:w="3261" w:type="dxa"/>
      <w:tblLayout w:type="fixed"/>
      <w:tblLook w:val="0400" w:firstRow="0" w:lastRow="0" w:firstColumn="0" w:lastColumn="0" w:noHBand="0" w:noVBand="1"/>
    </w:tblPr>
    <w:tblGrid>
      <w:gridCol w:w="2489"/>
      <w:gridCol w:w="3464"/>
    </w:tblGrid>
    <w:tr w:rsidR="006A4940">
      <w:tc>
        <w:tcPr>
          <w:tcW w:w="2489" w:type="dxa"/>
          <w:shd w:val="clear" w:color="auto" w:fill="auto"/>
        </w:tcPr>
        <w:p w:rsidR="006A4940" w:rsidRDefault="006A49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6A4940" w:rsidRDefault="006A494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02654/INFOEM/IP/RR/2023</w:t>
          </w:r>
        </w:p>
      </w:tc>
    </w:tr>
    <w:tr w:rsidR="006A4940">
      <w:trPr>
        <w:trHeight w:val="228"/>
      </w:trPr>
      <w:tc>
        <w:tcPr>
          <w:tcW w:w="2489" w:type="dxa"/>
          <w:shd w:val="clear" w:color="auto" w:fill="auto"/>
          <w:vAlign w:val="center"/>
        </w:tcPr>
        <w:p w:rsidR="006A4940" w:rsidRDefault="006A49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6A4940" w:rsidRDefault="006A4940">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Almoloya de Juárez </w:t>
          </w:r>
        </w:p>
      </w:tc>
    </w:tr>
    <w:tr w:rsidR="006A4940">
      <w:tc>
        <w:tcPr>
          <w:tcW w:w="2489" w:type="dxa"/>
          <w:shd w:val="clear" w:color="auto" w:fill="auto"/>
          <w:vAlign w:val="center"/>
        </w:tcPr>
        <w:p w:rsidR="006A4940" w:rsidRDefault="006A494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6A4940" w:rsidRDefault="006A494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A4940" w:rsidRDefault="006A494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940" w:rsidRDefault="006A494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e"/>
      <w:tblW w:w="5670" w:type="dxa"/>
      <w:tblInd w:w="3261" w:type="dxa"/>
      <w:tblLayout w:type="fixed"/>
      <w:tblLook w:val="0400" w:firstRow="0" w:lastRow="0" w:firstColumn="0" w:lastColumn="0" w:noHBand="0" w:noVBand="1"/>
    </w:tblPr>
    <w:tblGrid>
      <w:gridCol w:w="2551"/>
      <w:gridCol w:w="3119"/>
    </w:tblGrid>
    <w:tr w:rsidR="006A4940">
      <w:tc>
        <w:tcPr>
          <w:tcW w:w="2551" w:type="dxa"/>
          <w:shd w:val="clear" w:color="auto" w:fill="auto"/>
          <w:vAlign w:val="center"/>
        </w:tcPr>
        <w:p w:rsidR="006A4940" w:rsidRDefault="006A49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6A4940" w:rsidRDefault="006A494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02654/INFOEM/IP/RR/2023</w:t>
          </w:r>
        </w:p>
      </w:tc>
    </w:tr>
    <w:tr w:rsidR="006A4940">
      <w:trPr>
        <w:trHeight w:val="130"/>
      </w:trPr>
      <w:tc>
        <w:tcPr>
          <w:tcW w:w="2551" w:type="dxa"/>
          <w:shd w:val="clear" w:color="auto" w:fill="auto"/>
          <w:vAlign w:val="center"/>
        </w:tcPr>
        <w:p w:rsidR="006A4940" w:rsidRDefault="006A49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6A4940" w:rsidRDefault="006A4940" w:rsidP="006A494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 XXXX</w:t>
          </w:r>
        </w:p>
      </w:tc>
    </w:tr>
    <w:tr w:rsidR="006A4940">
      <w:trPr>
        <w:trHeight w:val="228"/>
      </w:trPr>
      <w:tc>
        <w:tcPr>
          <w:tcW w:w="2551" w:type="dxa"/>
          <w:shd w:val="clear" w:color="auto" w:fill="auto"/>
          <w:vAlign w:val="center"/>
        </w:tcPr>
        <w:p w:rsidR="006A4940" w:rsidRDefault="006A49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6A4940" w:rsidRDefault="006A4940">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Almoloya de Juárez </w:t>
          </w:r>
        </w:p>
      </w:tc>
    </w:tr>
    <w:tr w:rsidR="006A4940">
      <w:tc>
        <w:tcPr>
          <w:tcW w:w="2551" w:type="dxa"/>
          <w:shd w:val="clear" w:color="auto" w:fill="auto"/>
          <w:vAlign w:val="center"/>
        </w:tcPr>
        <w:p w:rsidR="006A4940" w:rsidRDefault="006A49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6A4940" w:rsidRDefault="006A4940">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A4940" w:rsidRDefault="006A4940">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-1089655</wp:posOffset>
          </wp:positionH>
          <wp:positionV relativeFrom="paragraph">
            <wp:posOffset>-1169665</wp:posOffset>
          </wp:positionV>
          <wp:extent cx="7809865" cy="10165715"/>
          <wp:effectExtent l="0" t="0" r="0" b="0"/>
          <wp:wrapNone/>
          <wp:docPr id="1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06770"/>
    <w:multiLevelType w:val="multilevel"/>
    <w:tmpl w:val="E0C44CAC"/>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6B0465F"/>
    <w:multiLevelType w:val="multilevel"/>
    <w:tmpl w:val="FBCC7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0D8605C"/>
    <w:multiLevelType w:val="multilevel"/>
    <w:tmpl w:val="DA14E718"/>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990"/>
    <w:rsid w:val="001C523B"/>
    <w:rsid w:val="0022199A"/>
    <w:rsid w:val="00306990"/>
    <w:rsid w:val="00364DDC"/>
    <w:rsid w:val="00494E87"/>
    <w:rsid w:val="004C44DD"/>
    <w:rsid w:val="006A4940"/>
    <w:rsid w:val="0073534D"/>
    <w:rsid w:val="00765BD0"/>
    <w:rsid w:val="009A6B5C"/>
    <w:rsid w:val="00BD1FA4"/>
    <w:rsid w:val="00D87A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E416F8-8251-4518-9609-D4DA2CB09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5FB"/>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8840C2"/>
    <w:rPr>
      <w:color w:val="605E5C"/>
      <w:shd w:val="clear" w:color="auto" w:fill="E1DFDD"/>
    </w:rPr>
  </w:style>
  <w:style w:type="character" w:customStyle="1" w:styleId="UnresolvedMention">
    <w:name w:val="Unresolved Mention"/>
    <w:basedOn w:val="Fuentedeprrafopredeter"/>
    <w:uiPriority w:val="99"/>
    <w:semiHidden/>
    <w:unhideWhenUsed/>
    <w:rsid w:val="00EF18A4"/>
    <w:rPr>
      <w:color w:val="605E5C"/>
      <w:shd w:val="clear" w:color="auto" w:fill="E1DFDD"/>
    </w:r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top w:w="15" w:type="dxa"/>
        <w:left w:w="115" w:type="dxa"/>
        <w:bottom w:w="15" w:type="dxa"/>
        <w:right w:w="115" w:type="dxa"/>
      </w:tblCellMar>
    </w:tblPr>
  </w:style>
  <w:style w:type="table" w:customStyle="1" w:styleId="af">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4990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monografias.com/trabajos14/verific-servicios/verific-servicios.shtml" TargetMode="External"/><Relationship Id="rId17" Type="http://schemas.openxmlformats.org/officeDocument/2006/relationships/hyperlink" Target="https://acrobat.adobe.com/mx/es/acrobat/pdf-reader.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aUbZjBb5evFICsk0plAb1V4Stw==">CgMxLjAyCWguMWZvYjl0ZTIIaC5namRneHMyCWguMzBqMHpsbDIIaC50eWpjd3QyCWguMmV0OTJwMDgAciExZU1sZVQwWmIxUW9laC1WRXJ1WWMxY0FpUERlNHB3M04=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17927</Words>
  <Characters>98599</Characters>
  <Application>Microsoft Office Word</Application>
  <DocSecurity>0</DocSecurity>
  <Lines>821</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INFOEM563</cp:lastModifiedBy>
  <cp:revision>2</cp:revision>
  <cp:lastPrinted>2023-12-01T16:10:00Z</cp:lastPrinted>
  <dcterms:created xsi:type="dcterms:W3CDTF">2023-12-06T17:56:00Z</dcterms:created>
  <dcterms:modified xsi:type="dcterms:W3CDTF">2023-12-06T17:56:00Z</dcterms:modified>
</cp:coreProperties>
</file>