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72839C" w:rsidR="00662C69" w:rsidRPr="00037B65" w:rsidRDefault="009B11D6" w:rsidP="00466C65">
      <w:pPr>
        <w:tabs>
          <w:tab w:val="left" w:pos="3465"/>
        </w:tabs>
        <w:spacing w:line="360" w:lineRule="auto"/>
        <w:jc w:val="both"/>
        <w:rPr>
          <w:rFonts w:ascii="Palatino Linotype" w:hAnsi="Palatino Linotype"/>
          <w:color w:val="000000" w:themeColor="text1"/>
        </w:rPr>
      </w:pPr>
      <w:r w:rsidRPr="00037B65">
        <w:rPr>
          <w:rFonts w:ascii="Palatino Linotype" w:hAnsi="Palatino Linotype"/>
          <w:color w:val="000000" w:themeColor="text1"/>
        </w:rPr>
        <w:t>R</w:t>
      </w:r>
      <w:r w:rsidR="00662C69" w:rsidRPr="00037B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37B65">
        <w:rPr>
          <w:rFonts w:ascii="Palatino Linotype" w:hAnsi="Palatino Linotype"/>
          <w:color w:val="000000" w:themeColor="text1"/>
        </w:rPr>
        <w:t>icipios, con</w:t>
      </w:r>
      <w:r w:rsidR="00662C69" w:rsidRPr="00037B65">
        <w:rPr>
          <w:rFonts w:ascii="Palatino Linotype" w:hAnsi="Palatino Linotype"/>
          <w:color w:val="000000" w:themeColor="text1"/>
        </w:rPr>
        <w:t xml:space="preserve"> </w:t>
      </w:r>
      <w:r w:rsidR="00485DB6" w:rsidRPr="00037B65">
        <w:rPr>
          <w:rFonts w:ascii="Palatino Linotype" w:hAnsi="Palatino Linotype"/>
          <w:color w:val="000000" w:themeColor="text1"/>
        </w:rPr>
        <w:t xml:space="preserve">domicilio </w:t>
      </w:r>
      <w:r w:rsidR="00662C69" w:rsidRPr="00037B65">
        <w:rPr>
          <w:rFonts w:ascii="Palatino Linotype" w:hAnsi="Palatino Linotype"/>
          <w:color w:val="000000" w:themeColor="text1"/>
        </w:rPr>
        <w:t xml:space="preserve">en Metepec, Estado de México; de </w:t>
      </w:r>
      <w:r w:rsidR="006E6AEE" w:rsidRPr="00037B65">
        <w:rPr>
          <w:rFonts w:ascii="Palatino Linotype" w:hAnsi="Palatino Linotype"/>
          <w:color w:val="000000" w:themeColor="text1"/>
        </w:rPr>
        <w:t xml:space="preserve">cuatro </w:t>
      </w:r>
      <w:r w:rsidR="007076C5" w:rsidRPr="00037B65">
        <w:rPr>
          <w:rFonts w:ascii="Palatino Linotype" w:hAnsi="Palatino Linotype"/>
          <w:color w:val="000000" w:themeColor="text1"/>
        </w:rPr>
        <w:t>(</w:t>
      </w:r>
      <w:r w:rsidR="006E6AEE" w:rsidRPr="00037B65">
        <w:rPr>
          <w:rFonts w:ascii="Palatino Linotype" w:hAnsi="Palatino Linotype"/>
          <w:color w:val="000000" w:themeColor="text1"/>
        </w:rPr>
        <w:t>04</w:t>
      </w:r>
      <w:r w:rsidR="007076C5" w:rsidRPr="00037B65">
        <w:rPr>
          <w:rFonts w:ascii="Palatino Linotype" w:hAnsi="Palatino Linotype"/>
          <w:color w:val="000000" w:themeColor="text1"/>
        </w:rPr>
        <w:t>) de</w:t>
      </w:r>
      <w:r w:rsidR="00363740" w:rsidRPr="00037B65">
        <w:rPr>
          <w:rFonts w:ascii="Palatino Linotype" w:hAnsi="Palatino Linotype"/>
          <w:color w:val="000000" w:themeColor="text1"/>
        </w:rPr>
        <w:t xml:space="preserve"> </w:t>
      </w:r>
      <w:r w:rsidR="006E6AEE" w:rsidRPr="00037B65">
        <w:rPr>
          <w:rFonts w:ascii="Palatino Linotype" w:hAnsi="Palatino Linotype"/>
          <w:color w:val="000000" w:themeColor="text1"/>
        </w:rPr>
        <w:t>mayo</w:t>
      </w:r>
      <w:r w:rsidR="002D1AA7" w:rsidRPr="00037B65">
        <w:rPr>
          <w:rFonts w:ascii="Palatino Linotype" w:hAnsi="Palatino Linotype"/>
          <w:color w:val="000000" w:themeColor="text1"/>
        </w:rPr>
        <w:t xml:space="preserve"> de dos mil veinti</w:t>
      </w:r>
      <w:r w:rsidR="00363740" w:rsidRPr="00037B65">
        <w:rPr>
          <w:rFonts w:ascii="Palatino Linotype" w:hAnsi="Palatino Linotype"/>
          <w:color w:val="000000" w:themeColor="text1"/>
        </w:rPr>
        <w:t>trés.</w:t>
      </w:r>
    </w:p>
    <w:p w14:paraId="1181C59D" w14:textId="77777777" w:rsidR="00B31E90" w:rsidRPr="00037B65" w:rsidRDefault="00B31E90" w:rsidP="00466C65">
      <w:pPr>
        <w:tabs>
          <w:tab w:val="left" w:pos="3465"/>
        </w:tabs>
        <w:spacing w:line="360" w:lineRule="auto"/>
        <w:jc w:val="both"/>
        <w:rPr>
          <w:rFonts w:ascii="Palatino Linotype" w:hAnsi="Palatino Linotype"/>
          <w:color w:val="000000" w:themeColor="text1"/>
        </w:rPr>
      </w:pPr>
    </w:p>
    <w:p w14:paraId="1736AC81" w14:textId="48BBBBB7" w:rsidR="00363740" w:rsidRPr="00037B65" w:rsidRDefault="00662C69" w:rsidP="00466C65">
      <w:pPr>
        <w:spacing w:line="360" w:lineRule="auto"/>
        <w:jc w:val="both"/>
        <w:rPr>
          <w:rFonts w:ascii="Palatino Linotype" w:eastAsia="Times New Roman" w:hAnsi="Palatino Linotype" w:cs="Times New Roman"/>
          <w:color w:val="000000" w:themeColor="text1"/>
        </w:rPr>
      </w:pPr>
      <w:r w:rsidRPr="00037B65">
        <w:rPr>
          <w:rFonts w:ascii="Palatino Linotype" w:hAnsi="Palatino Linotype"/>
          <w:b/>
          <w:color w:val="000000" w:themeColor="text1"/>
        </w:rPr>
        <w:t>VISTO</w:t>
      </w:r>
      <w:r w:rsidRPr="00037B65">
        <w:rPr>
          <w:rFonts w:ascii="Palatino Linotype" w:hAnsi="Palatino Linotype"/>
          <w:color w:val="000000" w:themeColor="text1"/>
        </w:rPr>
        <w:t xml:space="preserve"> el expediente electrónico for</w:t>
      </w:r>
      <w:r w:rsidR="00D37494" w:rsidRPr="00037B65">
        <w:rPr>
          <w:rFonts w:ascii="Palatino Linotype" w:hAnsi="Palatino Linotype"/>
          <w:color w:val="000000" w:themeColor="text1"/>
        </w:rPr>
        <w:t>mado con motivo del</w:t>
      </w:r>
      <w:r w:rsidRPr="00037B65">
        <w:rPr>
          <w:rFonts w:ascii="Palatino Linotype" w:hAnsi="Palatino Linotype"/>
          <w:color w:val="000000" w:themeColor="text1"/>
        </w:rPr>
        <w:t xml:space="preserve"> recurso de revisión </w:t>
      </w:r>
      <w:r w:rsidR="006E6AEE" w:rsidRPr="00037B65">
        <w:rPr>
          <w:rFonts w:ascii="Palatino Linotype" w:hAnsi="Palatino Linotype"/>
          <w:b/>
        </w:rPr>
        <w:t>16318</w:t>
      </w:r>
      <w:r w:rsidR="007F6232" w:rsidRPr="00037B65">
        <w:rPr>
          <w:rFonts w:ascii="Palatino Linotype" w:hAnsi="Palatino Linotype"/>
          <w:b/>
        </w:rPr>
        <w:t>/INFOEM/IP/RR/2022</w:t>
      </w:r>
      <w:r w:rsidR="005F1362" w:rsidRPr="00037B65">
        <w:rPr>
          <w:rFonts w:ascii="Palatino Linotype" w:eastAsia="Times New Roman" w:hAnsi="Palatino Linotype" w:cs="Arial"/>
          <w:bCs/>
          <w:color w:val="000000" w:themeColor="text1"/>
        </w:rPr>
        <w:t xml:space="preserve">, </w:t>
      </w:r>
      <w:r w:rsidR="006B31E7" w:rsidRPr="00037B65">
        <w:rPr>
          <w:rFonts w:ascii="Palatino Linotype" w:eastAsia="Times New Roman" w:hAnsi="Palatino Linotype" w:cs="Times New Roman"/>
          <w:color w:val="000000" w:themeColor="text1"/>
        </w:rPr>
        <w:t xml:space="preserve">interpuesto </w:t>
      </w:r>
      <w:r w:rsidR="0062431E" w:rsidRPr="00037B65">
        <w:rPr>
          <w:rFonts w:ascii="Palatino Linotype" w:eastAsia="Times New Roman" w:hAnsi="Palatino Linotype" w:cs="Times New Roman"/>
          <w:color w:val="000000" w:themeColor="text1"/>
        </w:rPr>
        <w:t xml:space="preserve">por </w:t>
      </w:r>
      <w:r w:rsidR="00F727E3">
        <w:rPr>
          <w:rFonts w:ascii="Palatino Linotype" w:eastAsia="Times New Roman" w:hAnsi="Palatino Linotype" w:cs="Times New Roman"/>
          <w:b/>
          <w:color w:val="000000" w:themeColor="text1"/>
        </w:rPr>
        <w:t>XXXXXXX</w:t>
      </w:r>
      <w:r w:rsidR="0062431E" w:rsidRPr="00037B65">
        <w:rPr>
          <w:rFonts w:ascii="Palatino Linotype" w:eastAsia="Times New Roman" w:hAnsi="Palatino Linotype" w:cs="Times New Roman"/>
          <w:b/>
          <w:bCs/>
          <w:color w:val="000000" w:themeColor="text1"/>
        </w:rPr>
        <w:t xml:space="preserve">, </w:t>
      </w:r>
      <w:r w:rsidR="007076C5" w:rsidRPr="00037B65">
        <w:rPr>
          <w:rFonts w:ascii="Palatino Linotype" w:eastAsia="Times New Roman" w:hAnsi="Palatino Linotype" w:cs="Times New Roman"/>
          <w:color w:val="000000" w:themeColor="text1"/>
        </w:rPr>
        <w:t>en</w:t>
      </w:r>
      <w:r w:rsidR="0062431E" w:rsidRPr="00037B65">
        <w:rPr>
          <w:rFonts w:ascii="Palatino Linotype" w:eastAsia="Times New Roman" w:hAnsi="Palatino Linotype" w:cs="Times New Roman"/>
          <w:color w:val="000000" w:themeColor="text1"/>
        </w:rPr>
        <w:t xml:space="preserve"> su calidad de </w:t>
      </w:r>
      <w:r w:rsidR="006B31E7" w:rsidRPr="00037B65">
        <w:rPr>
          <w:rFonts w:ascii="Palatino Linotype" w:eastAsia="Times New Roman" w:hAnsi="Palatino Linotype" w:cs="Times New Roman"/>
          <w:b/>
          <w:bCs/>
          <w:color w:val="000000" w:themeColor="text1"/>
        </w:rPr>
        <w:t>RECURRENTE</w:t>
      </w:r>
      <w:r w:rsidR="00E647FF" w:rsidRPr="00037B65">
        <w:rPr>
          <w:rFonts w:ascii="Palatino Linotype" w:eastAsia="Times New Roman" w:hAnsi="Palatino Linotype" w:cs="Arial"/>
          <w:color w:val="000000" w:themeColor="text1"/>
        </w:rPr>
        <w:t>;</w:t>
      </w:r>
      <w:r w:rsidR="005F1362" w:rsidRPr="00037B65">
        <w:rPr>
          <w:rFonts w:ascii="Palatino Linotype" w:eastAsia="Times New Roman" w:hAnsi="Palatino Linotype" w:cs="Arial"/>
          <w:color w:val="000000" w:themeColor="text1"/>
        </w:rPr>
        <w:t xml:space="preserve"> en contra de la respuesta de</w:t>
      </w:r>
      <w:r w:rsidR="006E6AEE" w:rsidRPr="00037B65">
        <w:rPr>
          <w:rFonts w:ascii="Palatino Linotype" w:eastAsia="Times New Roman" w:hAnsi="Palatino Linotype" w:cs="Arial"/>
          <w:color w:val="000000" w:themeColor="text1"/>
        </w:rPr>
        <w:t xml:space="preserve"> </w:t>
      </w:r>
      <w:r w:rsidR="00BB7E88" w:rsidRPr="00037B65">
        <w:rPr>
          <w:rFonts w:ascii="Palatino Linotype" w:eastAsia="Times New Roman" w:hAnsi="Palatino Linotype" w:cs="Arial"/>
          <w:color w:val="000000" w:themeColor="text1"/>
        </w:rPr>
        <w:t>l</w:t>
      </w:r>
      <w:r w:rsidR="006E6AEE" w:rsidRPr="00037B65">
        <w:rPr>
          <w:rFonts w:ascii="Palatino Linotype" w:eastAsia="Times New Roman" w:hAnsi="Palatino Linotype" w:cs="Arial"/>
          <w:color w:val="000000" w:themeColor="text1"/>
        </w:rPr>
        <w:t>a</w:t>
      </w:r>
      <w:r w:rsidR="007F6232" w:rsidRPr="00037B65">
        <w:rPr>
          <w:rFonts w:ascii="Palatino Linotype" w:eastAsia="Calibri" w:hAnsi="Palatino Linotype" w:cs="Arial"/>
          <w:b/>
          <w:bCs/>
          <w:lang w:val="es-ES"/>
        </w:rPr>
        <w:t xml:space="preserve"> </w:t>
      </w:r>
      <w:r w:rsidR="006E6AEE" w:rsidRPr="00037B65">
        <w:rPr>
          <w:rFonts w:ascii="Palatino Linotype" w:eastAsia="Calibri" w:hAnsi="Palatino Linotype" w:cs="Arial"/>
          <w:b/>
          <w:bCs/>
          <w:lang w:val="es-ES"/>
        </w:rPr>
        <w:t>Secretaría de Finanzas</w:t>
      </w:r>
      <w:r w:rsidR="009572EE" w:rsidRPr="00037B65">
        <w:rPr>
          <w:rFonts w:ascii="Palatino Linotype" w:eastAsia="Calibri" w:hAnsi="Palatino Linotype" w:cs="Arial"/>
          <w:color w:val="000000" w:themeColor="text1"/>
          <w:lang w:val="es-ES"/>
        </w:rPr>
        <w:t>,</w:t>
      </w:r>
      <w:r w:rsidR="005F1362" w:rsidRPr="00037B65">
        <w:rPr>
          <w:rFonts w:ascii="Palatino Linotype" w:eastAsia="Calibri" w:hAnsi="Palatino Linotype" w:cs="Arial"/>
          <w:color w:val="000000" w:themeColor="text1"/>
          <w:lang w:val="es-ES"/>
        </w:rPr>
        <w:t xml:space="preserve"> </w:t>
      </w:r>
      <w:r w:rsidR="005F1362" w:rsidRPr="00037B65">
        <w:rPr>
          <w:rFonts w:ascii="Palatino Linotype" w:eastAsia="Times New Roman" w:hAnsi="Palatino Linotype" w:cs="Times New Roman"/>
          <w:color w:val="000000" w:themeColor="text1"/>
        </w:rPr>
        <w:t>en lo sucesivo el</w:t>
      </w:r>
      <w:r w:rsidR="005F1362" w:rsidRPr="00037B65">
        <w:rPr>
          <w:rFonts w:ascii="Palatino Linotype" w:eastAsia="Times New Roman" w:hAnsi="Palatino Linotype" w:cs="Times New Roman"/>
          <w:b/>
          <w:color w:val="000000" w:themeColor="text1"/>
        </w:rPr>
        <w:t xml:space="preserve"> SUJETO OBLIGADO, </w:t>
      </w:r>
      <w:r w:rsidR="005F1362" w:rsidRPr="00037B65">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037B65"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037B65"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037B65">
        <w:rPr>
          <w:b/>
          <w:color w:val="000000" w:themeColor="text1"/>
        </w:rPr>
        <w:t>A</w:t>
      </w:r>
      <w:r w:rsidR="00C967DD" w:rsidRPr="00037B65">
        <w:rPr>
          <w:b/>
          <w:color w:val="000000" w:themeColor="text1"/>
        </w:rPr>
        <w:t xml:space="preserve"> </w:t>
      </w:r>
      <w:r w:rsidRPr="00037B65">
        <w:rPr>
          <w:b/>
          <w:color w:val="000000" w:themeColor="text1"/>
        </w:rPr>
        <w:t>N</w:t>
      </w:r>
      <w:r w:rsidR="00C967DD" w:rsidRPr="00037B65">
        <w:rPr>
          <w:b/>
          <w:color w:val="000000" w:themeColor="text1"/>
        </w:rPr>
        <w:t xml:space="preserve"> </w:t>
      </w:r>
      <w:r w:rsidRPr="00037B65">
        <w:rPr>
          <w:b/>
          <w:color w:val="000000" w:themeColor="text1"/>
        </w:rPr>
        <w:t>T</w:t>
      </w:r>
      <w:r w:rsidR="00C967DD" w:rsidRPr="00037B65">
        <w:rPr>
          <w:b/>
          <w:color w:val="000000" w:themeColor="text1"/>
        </w:rPr>
        <w:t xml:space="preserve"> </w:t>
      </w:r>
      <w:r w:rsidRPr="00037B65">
        <w:rPr>
          <w:b/>
          <w:color w:val="000000" w:themeColor="text1"/>
        </w:rPr>
        <w:t>E</w:t>
      </w:r>
      <w:r w:rsidR="00C967DD" w:rsidRPr="00037B65">
        <w:rPr>
          <w:b/>
          <w:color w:val="000000" w:themeColor="text1"/>
        </w:rPr>
        <w:t xml:space="preserve"> </w:t>
      </w:r>
      <w:r w:rsidRPr="00037B65">
        <w:rPr>
          <w:b/>
          <w:color w:val="000000" w:themeColor="text1"/>
        </w:rPr>
        <w:t>C</w:t>
      </w:r>
      <w:r w:rsidR="00C967DD" w:rsidRPr="00037B65">
        <w:rPr>
          <w:b/>
          <w:color w:val="000000" w:themeColor="text1"/>
        </w:rPr>
        <w:t xml:space="preserve"> </w:t>
      </w:r>
      <w:r w:rsidRPr="00037B65">
        <w:rPr>
          <w:b/>
          <w:color w:val="000000" w:themeColor="text1"/>
        </w:rPr>
        <w:t>E</w:t>
      </w:r>
      <w:r w:rsidR="00C967DD" w:rsidRPr="00037B65">
        <w:rPr>
          <w:b/>
          <w:color w:val="000000" w:themeColor="text1"/>
        </w:rPr>
        <w:t xml:space="preserve"> </w:t>
      </w:r>
      <w:r w:rsidRPr="00037B65">
        <w:rPr>
          <w:b/>
          <w:color w:val="000000" w:themeColor="text1"/>
        </w:rPr>
        <w:t>D</w:t>
      </w:r>
      <w:r w:rsidR="00C967DD" w:rsidRPr="00037B65">
        <w:rPr>
          <w:b/>
          <w:color w:val="000000" w:themeColor="text1"/>
        </w:rPr>
        <w:t xml:space="preserve"> </w:t>
      </w:r>
      <w:r w:rsidRPr="00037B65">
        <w:rPr>
          <w:b/>
          <w:color w:val="000000" w:themeColor="text1"/>
        </w:rPr>
        <w:t>E</w:t>
      </w:r>
      <w:r w:rsidR="00C967DD" w:rsidRPr="00037B65">
        <w:rPr>
          <w:b/>
          <w:color w:val="000000" w:themeColor="text1"/>
        </w:rPr>
        <w:t xml:space="preserve"> </w:t>
      </w:r>
      <w:r w:rsidRPr="00037B65">
        <w:rPr>
          <w:b/>
          <w:color w:val="000000" w:themeColor="text1"/>
        </w:rPr>
        <w:t>N</w:t>
      </w:r>
      <w:r w:rsidR="00C967DD" w:rsidRPr="00037B65">
        <w:rPr>
          <w:b/>
          <w:color w:val="000000" w:themeColor="text1"/>
        </w:rPr>
        <w:t xml:space="preserve"> </w:t>
      </w:r>
      <w:r w:rsidRPr="00037B65">
        <w:rPr>
          <w:b/>
          <w:color w:val="000000" w:themeColor="text1"/>
        </w:rPr>
        <w:t>T</w:t>
      </w:r>
      <w:r w:rsidR="00C967DD" w:rsidRPr="00037B65">
        <w:rPr>
          <w:b/>
          <w:color w:val="000000" w:themeColor="text1"/>
        </w:rPr>
        <w:t xml:space="preserve"> </w:t>
      </w:r>
      <w:r w:rsidRPr="00037B65">
        <w:rPr>
          <w:b/>
          <w:color w:val="000000" w:themeColor="text1"/>
        </w:rPr>
        <w:t>E</w:t>
      </w:r>
      <w:r w:rsidR="00C967DD" w:rsidRPr="00037B65">
        <w:rPr>
          <w:b/>
          <w:color w:val="000000" w:themeColor="text1"/>
        </w:rPr>
        <w:t xml:space="preserve"> </w:t>
      </w:r>
      <w:r w:rsidRPr="00037B65">
        <w:rPr>
          <w:b/>
          <w:color w:val="000000" w:themeColor="text1"/>
        </w:rPr>
        <w:t>S</w:t>
      </w:r>
      <w:bookmarkEnd w:id="0"/>
      <w:bookmarkEnd w:id="1"/>
      <w:bookmarkEnd w:id="2"/>
    </w:p>
    <w:p w14:paraId="402A4C0A" w14:textId="080AFC09" w:rsidR="00D9392E" w:rsidRPr="00037B65"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37B65">
        <w:rPr>
          <w:rFonts w:ascii="Palatino Linotype" w:eastAsia="Calibri" w:hAnsi="Palatino Linotype" w:cs="Arial"/>
          <w:color w:val="000000" w:themeColor="text1"/>
          <w:lang w:val="es-ES"/>
        </w:rPr>
        <w:t>El</w:t>
      </w:r>
      <w:r w:rsidR="00D9392E" w:rsidRPr="00037B65">
        <w:rPr>
          <w:rFonts w:ascii="Palatino Linotype" w:eastAsia="Calibri" w:hAnsi="Palatino Linotype" w:cs="Arial"/>
          <w:color w:val="000000" w:themeColor="text1"/>
          <w:lang w:val="es-ES"/>
        </w:rPr>
        <w:t xml:space="preserve"> </w:t>
      </w:r>
      <w:r w:rsidR="00B52BEE" w:rsidRPr="00037B65">
        <w:rPr>
          <w:rFonts w:ascii="Palatino Linotype" w:eastAsia="Calibri" w:hAnsi="Palatino Linotype" w:cs="Arial"/>
          <w:color w:val="000000" w:themeColor="text1"/>
          <w:lang w:val="es-ES"/>
        </w:rPr>
        <w:t>diecisiete</w:t>
      </w:r>
      <w:r w:rsidR="00304056" w:rsidRPr="00037B65">
        <w:rPr>
          <w:rFonts w:ascii="Palatino Linotype" w:eastAsia="Calibri" w:hAnsi="Palatino Linotype" w:cs="Arial"/>
          <w:color w:val="000000" w:themeColor="text1"/>
          <w:lang w:val="es-ES"/>
        </w:rPr>
        <w:t xml:space="preserve"> </w:t>
      </w:r>
      <w:r w:rsidR="007076C5" w:rsidRPr="00037B65">
        <w:rPr>
          <w:rFonts w:ascii="Palatino Linotype" w:eastAsia="Calibri" w:hAnsi="Palatino Linotype" w:cs="Arial"/>
          <w:color w:val="000000" w:themeColor="text1"/>
          <w:lang w:val="es-ES"/>
        </w:rPr>
        <w:t>(</w:t>
      </w:r>
      <w:r w:rsidR="00B52BEE" w:rsidRPr="00037B65">
        <w:rPr>
          <w:rFonts w:ascii="Palatino Linotype" w:eastAsia="Calibri" w:hAnsi="Palatino Linotype" w:cs="Arial"/>
          <w:color w:val="000000" w:themeColor="text1"/>
          <w:lang w:val="es-ES"/>
        </w:rPr>
        <w:t>17</w:t>
      </w:r>
      <w:r w:rsidR="007076C5" w:rsidRPr="00037B65">
        <w:rPr>
          <w:rFonts w:ascii="Palatino Linotype" w:eastAsia="Calibri" w:hAnsi="Palatino Linotype" w:cs="Arial"/>
          <w:color w:val="000000" w:themeColor="text1"/>
          <w:lang w:val="es-ES"/>
        </w:rPr>
        <w:t xml:space="preserve">) de </w:t>
      </w:r>
      <w:r w:rsidR="006E6AEE" w:rsidRPr="00037B65">
        <w:rPr>
          <w:rFonts w:ascii="Palatino Linotype" w:eastAsia="Calibri" w:hAnsi="Palatino Linotype" w:cs="Arial"/>
          <w:color w:val="000000" w:themeColor="text1"/>
          <w:lang w:val="es-ES"/>
        </w:rPr>
        <w:t>octubre</w:t>
      </w:r>
      <w:r w:rsidR="00B31E90" w:rsidRPr="00037B65">
        <w:rPr>
          <w:rFonts w:ascii="Palatino Linotype" w:eastAsia="Calibri" w:hAnsi="Palatino Linotype" w:cs="Arial"/>
          <w:color w:val="000000" w:themeColor="text1"/>
          <w:lang w:val="es-ES"/>
        </w:rPr>
        <w:t xml:space="preserve"> de dos mil veinti</w:t>
      </w:r>
      <w:r w:rsidR="00DC6944" w:rsidRPr="00037B65">
        <w:rPr>
          <w:rFonts w:ascii="Palatino Linotype" w:eastAsia="Calibri" w:hAnsi="Palatino Linotype" w:cs="Arial"/>
          <w:color w:val="000000" w:themeColor="text1"/>
          <w:lang w:val="es-ES"/>
        </w:rPr>
        <w:t>dós</w:t>
      </w:r>
      <w:r w:rsidR="005F1362" w:rsidRPr="00037B65">
        <w:rPr>
          <w:rFonts w:ascii="Palatino Linotype" w:eastAsia="Calibri" w:hAnsi="Palatino Linotype" w:cs="Arial"/>
          <w:color w:val="000000" w:themeColor="text1"/>
          <w:lang w:val="es-ES"/>
        </w:rPr>
        <w:t xml:space="preserve">, </w:t>
      </w:r>
      <w:r w:rsidR="004E197E" w:rsidRPr="00037B65">
        <w:rPr>
          <w:rFonts w:ascii="Palatino Linotype" w:eastAsia="Calibri" w:hAnsi="Palatino Linotype" w:cs="Arial"/>
          <w:color w:val="000000" w:themeColor="text1"/>
          <w:lang w:val="es-ES"/>
        </w:rPr>
        <w:t>el</w:t>
      </w:r>
      <w:r w:rsidR="00B31E90" w:rsidRPr="00037B65">
        <w:rPr>
          <w:rFonts w:ascii="Palatino Linotype" w:hAnsi="Palatino Linotype"/>
          <w:color w:val="000000" w:themeColor="text1"/>
        </w:rPr>
        <w:t xml:space="preserve"> </w:t>
      </w:r>
      <w:r w:rsidR="006E6AEE" w:rsidRPr="00037B65">
        <w:rPr>
          <w:rFonts w:ascii="Palatino Linotype" w:hAnsi="Palatino Linotype"/>
          <w:color w:val="000000" w:themeColor="text1"/>
        </w:rPr>
        <w:t>P</w:t>
      </w:r>
      <w:r w:rsidR="00B31E90" w:rsidRPr="00037B65">
        <w:rPr>
          <w:rFonts w:ascii="Palatino Linotype" w:hAnsi="Palatino Linotype"/>
          <w:color w:val="000000" w:themeColor="text1"/>
        </w:rPr>
        <w:t>articular</w:t>
      </w:r>
      <w:r w:rsidR="005F1362" w:rsidRPr="00037B65">
        <w:rPr>
          <w:rFonts w:ascii="Palatino Linotype" w:hAnsi="Palatino Linotype"/>
          <w:color w:val="000000" w:themeColor="text1"/>
        </w:rPr>
        <w:t xml:space="preserve"> presentó</w:t>
      </w:r>
      <w:r w:rsidR="005F1362" w:rsidRPr="00037B65">
        <w:rPr>
          <w:rFonts w:ascii="Palatino Linotype" w:hAnsi="Palatino Linotype"/>
          <w:b/>
          <w:color w:val="000000" w:themeColor="text1"/>
        </w:rPr>
        <w:t xml:space="preserve"> </w:t>
      </w:r>
      <w:r w:rsidR="00127E68" w:rsidRPr="00037B65">
        <w:rPr>
          <w:rFonts w:ascii="Palatino Linotype" w:hAnsi="Palatino Linotype"/>
          <w:bCs/>
          <w:color w:val="000000" w:themeColor="text1"/>
        </w:rPr>
        <w:t xml:space="preserve">a través </w:t>
      </w:r>
      <w:r w:rsidR="00DE4F75" w:rsidRPr="00037B65">
        <w:rPr>
          <w:rFonts w:ascii="Palatino Linotype" w:hAnsi="Palatino Linotype"/>
          <w:bCs/>
          <w:color w:val="000000" w:themeColor="text1"/>
        </w:rPr>
        <w:t>de</w:t>
      </w:r>
      <w:r w:rsidR="004863BC" w:rsidRPr="00037B65">
        <w:rPr>
          <w:rFonts w:ascii="Palatino Linotype" w:hAnsi="Palatino Linotype"/>
          <w:bCs/>
          <w:color w:val="000000" w:themeColor="text1"/>
        </w:rPr>
        <w:t xml:space="preserve">l </w:t>
      </w:r>
      <w:r w:rsidR="005F1362" w:rsidRPr="00037B65">
        <w:rPr>
          <w:rFonts w:ascii="Palatino Linotype" w:eastAsia="Calibri" w:hAnsi="Palatino Linotype" w:cs="Arial"/>
          <w:color w:val="000000" w:themeColor="text1"/>
          <w:lang w:val="es-ES"/>
        </w:rPr>
        <w:t xml:space="preserve">Sistema de Acceso a la Información Mexiquense </w:t>
      </w:r>
      <w:r w:rsidR="005F1362" w:rsidRPr="00037B65">
        <w:rPr>
          <w:rFonts w:ascii="Palatino Linotype" w:eastAsia="Calibri" w:hAnsi="Palatino Linotype" w:cs="Arial"/>
          <w:bCs/>
          <w:color w:val="000000" w:themeColor="text1"/>
          <w:lang w:val="es-ES"/>
        </w:rPr>
        <w:t>(SAIMEX)</w:t>
      </w:r>
      <w:r w:rsidR="005F1362" w:rsidRPr="00037B65">
        <w:rPr>
          <w:rFonts w:ascii="Palatino Linotype" w:eastAsia="Calibri" w:hAnsi="Palatino Linotype" w:cs="Arial"/>
          <w:color w:val="000000" w:themeColor="text1"/>
          <w:lang w:val="es-ES"/>
        </w:rPr>
        <w:t>, la solicitud de información pública registrada con el número</w:t>
      </w:r>
      <w:r w:rsidR="005F1362" w:rsidRPr="00037B65">
        <w:rPr>
          <w:rFonts w:ascii="Palatino Linotype" w:hAnsi="Palatino Linotype"/>
          <w:b/>
          <w:bCs/>
          <w:color w:val="000000" w:themeColor="text1"/>
        </w:rPr>
        <w:t xml:space="preserve"> </w:t>
      </w:r>
      <w:r w:rsidR="000544CE" w:rsidRPr="00037B65">
        <w:rPr>
          <w:rFonts w:ascii="Palatino Linotype" w:hAnsi="Palatino Linotype"/>
          <w:b/>
          <w:bCs/>
          <w:color w:val="000000" w:themeColor="text1"/>
        </w:rPr>
        <w:t>00</w:t>
      </w:r>
      <w:r w:rsidR="006E6AEE" w:rsidRPr="00037B65">
        <w:rPr>
          <w:rFonts w:ascii="Palatino Linotype" w:hAnsi="Palatino Linotype"/>
          <w:b/>
          <w:bCs/>
          <w:color w:val="000000" w:themeColor="text1"/>
        </w:rPr>
        <w:t>480</w:t>
      </w:r>
      <w:r w:rsidR="00304056" w:rsidRPr="00037B65">
        <w:rPr>
          <w:rFonts w:ascii="Palatino Linotype" w:hAnsi="Palatino Linotype"/>
          <w:b/>
          <w:bCs/>
          <w:color w:val="000000" w:themeColor="text1"/>
        </w:rPr>
        <w:t>/</w:t>
      </w:r>
      <w:r w:rsidR="006E6AEE" w:rsidRPr="00037B65">
        <w:rPr>
          <w:rFonts w:ascii="Palatino Linotype" w:hAnsi="Palatino Linotype"/>
          <w:b/>
          <w:bCs/>
          <w:color w:val="000000" w:themeColor="text1"/>
        </w:rPr>
        <w:t>SF</w:t>
      </w:r>
      <w:r w:rsidR="007B50DF" w:rsidRPr="00037B65">
        <w:rPr>
          <w:rFonts w:ascii="Palatino Linotype" w:hAnsi="Palatino Linotype"/>
          <w:b/>
          <w:bCs/>
          <w:color w:val="000000" w:themeColor="text1"/>
        </w:rPr>
        <w:t>/IP/202</w:t>
      </w:r>
      <w:r w:rsidR="000544CE" w:rsidRPr="00037B65">
        <w:rPr>
          <w:rFonts w:ascii="Palatino Linotype" w:hAnsi="Palatino Linotype"/>
          <w:b/>
          <w:bCs/>
          <w:color w:val="000000" w:themeColor="text1"/>
        </w:rPr>
        <w:t>2</w:t>
      </w:r>
      <w:r w:rsidR="005F1362" w:rsidRPr="00037B65">
        <w:rPr>
          <w:rFonts w:ascii="Palatino Linotype" w:hAnsi="Palatino Linotype"/>
          <w:b/>
          <w:bCs/>
          <w:color w:val="000000" w:themeColor="text1"/>
        </w:rPr>
        <w:t>,</w:t>
      </w:r>
      <w:r w:rsidR="005F1362" w:rsidRPr="00037B65">
        <w:rPr>
          <w:rFonts w:ascii="Palatino Linotype" w:eastAsia="Calibri" w:hAnsi="Palatino Linotype" w:cs="Arial"/>
          <w:color w:val="000000" w:themeColor="text1"/>
          <w:lang w:val="es-ES"/>
        </w:rPr>
        <w:t xml:space="preserve"> mediante la cual requirió</w:t>
      </w:r>
      <w:r w:rsidR="00022D89" w:rsidRPr="00037B65">
        <w:rPr>
          <w:rFonts w:ascii="Palatino Linotype" w:eastAsia="Calibri" w:hAnsi="Palatino Linotype" w:cs="Arial"/>
          <w:color w:val="000000" w:themeColor="text1"/>
          <w:lang w:val="es-ES"/>
        </w:rPr>
        <w:t xml:space="preserve"> lo siguiente</w:t>
      </w:r>
      <w:r w:rsidR="005F1362" w:rsidRPr="00037B65">
        <w:rPr>
          <w:rFonts w:ascii="Palatino Linotype" w:eastAsia="Calibri" w:hAnsi="Palatino Linotype" w:cs="Arial"/>
          <w:color w:val="000000" w:themeColor="text1"/>
          <w:lang w:val="es-ES"/>
        </w:rPr>
        <w:t>:</w:t>
      </w:r>
    </w:p>
    <w:p w14:paraId="76EB7490" w14:textId="77777777" w:rsidR="00B31E90" w:rsidRPr="00037B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56EB954A" w:rsidR="0097210F" w:rsidRPr="00037B65" w:rsidRDefault="005F1362" w:rsidP="006E6AEE">
      <w:pPr>
        <w:pStyle w:val="Prrafodelista"/>
        <w:ind w:left="567" w:right="567"/>
        <w:jc w:val="both"/>
        <w:rPr>
          <w:rFonts w:ascii="Palatino Linotype" w:hAnsi="Palatino Linotype"/>
          <w:i/>
          <w:color w:val="000000" w:themeColor="text1"/>
          <w:sz w:val="22"/>
          <w:szCs w:val="22"/>
        </w:rPr>
      </w:pPr>
      <w:r w:rsidRPr="00037B65">
        <w:rPr>
          <w:rFonts w:ascii="Palatino Linotype" w:hAnsi="Palatino Linotype"/>
          <w:i/>
          <w:color w:val="000000" w:themeColor="text1"/>
          <w:sz w:val="22"/>
          <w:szCs w:val="22"/>
        </w:rPr>
        <w:t>“</w:t>
      </w:r>
      <w:r w:rsidR="006E6AEE" w:rsidRPr="00037B65">
        <w:rPr>
          <w:rFonts w:ascii="Palatino Linotype" w:hAnsi="Palatino Linotype"/>
          <w:i/>
          <w:color w:val="000000"/>
          <w:sz w:val="22"/>
          <w:szCs w:val="22"/>
        </w:rPr>
        <w:t>Solicito se me informe porque en la Coordinación de Servicios Auxiliares a Contingencias y Emergencias se contrató a una persona para ocupar una plaza de Director de Control de Mantenimiento, la cual no tiene experiencia en Helicópteros. solicito se me informe el porque no se les da la oportunidad a los técnicos que laboran desde hace años en la Coordinación que cuentan con experiencia y capacidad. Solicito se me informe el porque contratar otro Director cuando ya se tenía uno.</w:t>
      </w:r>
      <w:r w:rsidRPr="00037B65">
        <w:rPr>
          <w:rFonts w:ascii="Palatino Linotype" w:hAnsi="Palatino Linotype"/>
          <w:i/>
          <w:color w:val="000000" w:themeColor="text1"/>
          <w:sz w:val="22"/>
          <w:szCs w:val="22"/>
        </w:rPr>
        <w:t>” (Sic)</w:t>
      </w:r>
    </w:p>
    <w:p w14:paraId="010F49EF" w14:textId="4293FA51" w:rsidR="004E197E" w:rsidRPr="00037B65" w:rsidRDefault="004E197E" w:rsidP="00466C65">
      <w:pPr>
        <w:pStyle w:val="Prrafodelista"/>
        <w:spacing w:line="360" w:lineRule="auto"/>
        <w:ind w:left="567" w:right="567"/>
        <w:jc w:val="both"/>
        <w:rPr>
          <w:rFonts w:ascii="Palatino Linotype" w:hAnsi="Palatino Linotype"/>
          <w:i/>
          <w:color w:val="000000" w:themeColor="text1"/>
          <w:szCs w:val="22"/>
        </w:rPr>
      </w:pPr>
    </w:p>
    <w:p w14:paraId="7BF7625E" w14:textId="77777777" w:rsidR="006E6AEE" w:rsidRPr="00037B65" w:rsidRDefault="00836FF4" w:rsidP="0036374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37B65">
        <w:rPr>
          <w:rFonts w:ascii="Palatino Linotype" w:hAnsi="Palatino Linotype" w:cs="Arial"/>
          <w:color w:val="000000" w:themeColor="text1"/>
        </w:rPr>
        <w:t>Modalidad de entrega: A través d</w:t>
      </w:r>
      <w:r w:rsidR="009C0215" w:rsidRPr="00037B65">
        <w:rPr>
          <w:rFonts w:ascii="Palatino Linotype" w:hAnsi="Palatino Linotype" w:cs="Arial"/>
          <w:color w:val="000000" w:themeColor="text1"/>
        </w:rPr>
        <w:t>e</w:t>
      </w:r>
      <w:r w:rsidR="007F6232" w:rsidRPr="00037B65">
        <w:rPr>
          <w:rFonts w:ascii="Palatino Linotype" w:hAnsi="Palatino Linotype" w:cs="Arial"/>
          <w:color w:val="000000" w:themeColor="text1"/>
        </w:rPr>
        <w:t xml:space="preserve">l </w:t>
      </w:r>
      <w:r w:rsidR="007F6232" w:rsidRPr="00037B65">
        <w:rPr>
          <w:rFonts w:ascii="Palatino Linotype" w:hAnsi="Palatino Linotype" w:cs="Arial"/>
          <w:b/>
          <w:bCs/>
          <w:color w:val="000000" w:themeColor="text1"/>
        </w:rPr>
        <w:t>SAIMEX.</w:t>
      </w:r>
    </w:p>
    <w:p w14:paraId="35BA18A9" w14:textId="09577A31" w:rsidR="0039142B" w:rsidRPr="00037B65" w:rsidRDefault="009E6A7E" w:rsidP="006E6AEE">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037B65">
        <w:rPr>
          <w:rFonts w:ascii="Palatino Linotype" w:hAnsi="Palatino Linotype" w:cs="Arial"/>
          <w:color w:val="000000" w:themeColor="text1"/>
        </w:rPr>
        <w:t xml:space="preserve"> </w:t>
      </w:r>
    </w:p>
    <w:p w14:paraId="40746E57" w14:textId="53E6B2B5" w:rsidR="00363740" w:rsidRPr="00037B65" w:rsidRDefault="00B52BEE"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037B65">
        <w:rPr>
          <w:rFonts w:ascii="Palatino Linotype" w:hAnsi="Palatino Linotype"/>
          <w:color w:val="000000" w:themeColor="text1"/>
          <w:szCs w:val="14"/>
        </w:rPr>
        <w:lastRenderedPageBreak/>
        <w:t>El ocho (18</w:t>
      </w:r>
      <w:r w:rsidR="00363740" w:rsidRPr="00037B65">
        <w:rPr>
          <w:rFonts w:ascii="Palatino Linotype" w:hAnsi="Palatino Linotype"/>
          <w:color w:val="000000" w:themeColor="text1"/>
          <w:szCs w:val="14"/>
        </w:rPr>
        <w:t xml:space="preserve">) de </w:t>
      </w:r>
      <w:r w:rsidR="006E6AEE" w:rsidRPr="00037B65">
        <w:rPr>
          <w:rFonts w:ascii="Palatino Linotype" w:hAnsi="Palatino Linotype"/>
          <w:color w:val="000000" w:themeColor="text1"/>
          <w:szCs w:val="14"/>
        </w:rPr>
        <w:t>noviembre</w:t>
      </w:r>
      <w:r w:rsidR="00363740" w:rsidRPr="00037B65">
        <w:rPr>
          <w:rFonts w:ascii="Palatino Linotype" w:hAnsi="Palatino Linotype"/>
          <w:color w:val="000000" w:themeColor="text1"/>
          <w:szCs w:val="14"/>
        </w:rPr>
        <w:t xml:space="preserve"> de dos mil veintidós, el </w:t>
      </w:r>
      <w:r w:rsidR="00363740" w:rsidRPr="00037B65">
        <w:rPr>
          <w:rFonts w:ascii="Palatino Linotype" w:hAnsi="Palatino Linotype"/>
          <w:b/>
          <w:bCs/>
          <w:color w:val="000000" w:themeColor="text1"/>
          <w:szCs w:val="14"/>
        </w:rPr>
        <w:t>SUJETO OBLIGADO</w:t>
      </w:r>
      <w:r w:rsidR="00363740" w:rsidRPr="00037B65">
        <w:rPr>
          <w:rFonts w:ascii="Palatino Linotype" w:hAnsi="Palatino Linotype"/>
          <w:color w:val="000000" w:themeColor="text1"/>
          <w:szCs w:val="14"/>
        </w:rPr>
        <w:t xml:space="preserve"> realizó un requerimiento de información al Servi</w:t>
      </w:r>
      <w:r w:rsidR="00005877" w:rsidRPr="00037B65">
        <w:rPr>
          <w:rFonts w:ascii="Palatino Linotype" w:hAnsi="Palatino Linotype"/>
          <w:color w:val="000000" w:themeColor="text1"/>
          <w:szCs w:val="14"/>
        </w:rPr>
        <w:t>d</w:t>
      </w:r>
      <w:r w:rsidR="00363740" w:rsidRPr="00037B65">
        <w:rPr>
          <w:rFonts w:ascii="Palatino Linotype" w:hAnsi="Palatino Linotype"/>
          <w:color w:val="000000" w:themeColor="text1"/>
          <w:szCs w:val="14"/>
        </w:rPr>
        <w:t>or Público Habilitado, como se observa:</w:t>
      </w:r>
    </w:p>
    <w:p w14:paraId="05F05488" w14:textId="77777777" w:rsidR="00363740" w:rsidRPr="00037B65" w:rsidRDefault="00363740" w:rsidP="00363740">
      <w:pPr>
        <w:pStyle w:val="Prrafodelista"/>
        <w:tabs>
          <w:tab w:val="left" w:pos="426"/>
        </w:tabs>
        <w:spacing w:line="360" w:lineRule="auto"/>
        <w:ind w:left="0"/>
        <w:jc w:val="both"/>
        <w:rPr>
          <w:rFonts w:ascii="Palatino Linotype" w:hAnsi="Palatino Linotype"/>
          <w:color w:val="000000" w:themeColor="text1"/>
          <w:szCs w:val="14"/>
        </w:rPr>
      </w:pPr>
    </w:p>
    <w:p w14:paraId="02234105" w14:textId="2FA3F646" w:rsidR="00363740" w:rsidRPr="00037B65" w:rsidRDefault="006E6AEE" w:rsidP="00B52BEE">
      <w:pPr>
        <w:pStyle w:val="Prrafodelista"/>
        <w:tabs>
          <w:tab w:val="left" w:pos="426"/>
        </w:tabs>
        <w:spacing w:line="360" w:lineRule="auto"/>
        <w:ind w:left="0"/>
        <w:jc w:val="center"/>
        <w:rPr>
          <w:rFonts w:ascii="Palatino Linotype" w:hAnsi="Palatino Linotype"/>
          <w:color w:val="000000" w:themeColor="text1"/>
          <w:szCs w:val="14"/>
        </w:rPr>
      </w:pPr>
      <w:r w:rsidRPr="00037B65">
        <w:rPr>
          <w:noProof/>
          <w:lang w:eastAsia="es-MX"/>
        </w:rPr>
        <w:drawing>
          <wp:inline distT="0" distB="0" distL="0" distR="0" wp14:anchorId="147449D4" wp14:editId="65F2FF77">
            <wp:extent cx="5612130" cy="375920"/>
            <wp:effectExtent l="12700" t="12700" r="13970"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5612130" cy="375920"/>
                    </a:xfrm>
                    <a:prstGeom prst="rect">
                      <a:avLst/>
                    </a:prstGeom>
                    <a:ln>
                      <a:solidFill>
                        <a:schemeClr val="tx1"/>
                      </a:solidFill>
                    </a:ln>
                  </pic:spPr>
                </pic:pic>
              </a:graphicData>
            </a:graphic>
          </wp:inline>
        </w:drawing>
      </w:r>
    </w:p>
    <w:p w14:paraId="1A2EE54F" w14:textId="77777777" w:rsidR="00963723" w:rsidRPr="00037B65" w:rsidRDefault="00963723" w:rsidP="00466C65">
      <w:pPr>
        <w:pStyle w:val="Prrafodelista"/>
        <w:tabs>
          <w:tab w:val="left" w:pos="426"/>
        </w:tabs>
        <w:spacing w:line="360" w:lineRule="auto"/>
        <w:ind w:left="0"/>
        <w:jc w:val="both"/>
        <w:rPr>
          <w:rFonts w:ascii="Palatino Linotype" w:hAnsi="Palatino Linotype"/>
          <w:color w:val="000000" w:themeColor="text1"/>
          <w:szCs w:val="14"/>
        </w:rPr>
      </w:pPr>
    </w:p>
    <w:p w14:paraId="60DCDA4B" w14:textId="7EFE6E46" w:rsidR="0022448D" w:rsidRPr="00037B65"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037B65">
        <w:rPr>
          <w:rFonts w:ascii="Palatino Linotype" w:eastAsia="MS Mincho" w:hAnsi="Palatino Linotype" w:cs="Times New Roman"/>
          <w:color w:val="000000" w:themeColor="text1"/>
        </w:rPr>
        <w:t xml:space="preserve">El </w:t>
      </w:r>
      <w:r w:rsidR="00B52BEE" w:rsidRPr="00037B65">
        <w:rPr>
          <w:rFonts w:ascii="Palatino Linotype" w:eastAsia="MS Mincho" w:hAnsi="Palatino Linotype" w:cs="Times New Roman"/>
          <w:color w:val="000000" w:themeColor="text1"/>
        </w:rPr>
        <w:t xml:space="preserve">veinticuatro </w:t>
      </w:r>
      <w:r w:rsidR="007076C5" w:rsidRPr="00037B65">
        <w:rPr>
          <w:rFonts w:ascii="Palatino Linotype" w:eastAsia="MS Mincho" w:hAnsi="Palatino Linotype" w:cs="Times New Roman"/>
          <w:color w:val="000000" w:themeColor="text1"/>
        </w:rPr>
        <w:t>(</w:t>
      </w:r>
      <w:r w:rsidR="00B52BEE" w:rsidRPr="00037B65">
        <w:rPr>
          <w:rFonts w:ascii="Palatino Linotype" w:eastAsia="MS Mincho" w:hAnsi="Palatino Linotype" w:cs="Times New Roman"/>
          <w:color w:val="000000" w:themeColor="text1"/>
        </w:rPr>
        <w:t>24</w:t>
      </w:r>
      <w:r w:rsidR="007076C5" w:rsidRPr="00037B65">
        <w:rPr>
          <w:rFonts w:ascii="Palatino Linotype" w:eastAsia="MS Mincho" w:hAnsi="Palatino Linotype" w:cs="Times New Roman"/>
          <w:color w:val="000000" w:themeColor="text1"/>
        </w:rPr>
        <w:t xml:space="preserve">) de </w:t>
      </w:r>
      <w:r w:rsidR="00363740" w:rsidRPr="00037B65">
        <w:rPr>
          <w:rFonts w:ascii="Palatino Linotype" w:eastAsia="MS Mincho" w:hAnsi="Palatino Linotype" w:cs="Times New Roman"/>
          <w:color w:val="000000" w:themeColor="text1"/>
        </w:rPr>
        <w:t>febrero</w:t>
      </w:r>
      <w:r w:rsidR="007F6232" w:rsidRPr="00037B65">
        <w:rPr>
          <w:rFonts w:ascii="Palatino Linotype" w:eastAsia="MS Mincho" w:hAnsi="Palatino Linotype" w:cs="Times New Roman"/>
          <w:color w:val="000000" w:themeColor="text1"/>
        </w:rPr>
        <w:t xml:space="preserve"> </w:t>
      </w:r>
      <w:r w:rsidR="00963723" w:rsidRPr="00037B65">
        <w:rPr>
          <w:rFonts w:ascii="Palatino Linotype" w:eastAsia="MS Mincho" w:hAnsi="Palatino Linotype" w:cs="Times New Roman"/>
          <w:color w:val="000000" w:themeColor="text1"/>
        </w:rPr>
        <w:t xml:space="preserve">de </w:t>
      </w:r>
      <w:r w:rsidR="00363740" w:rsidRPr="00037B65">
        <w:rPr>
          <w:rFonts w:ascii="Palatino Linotype" w:eastAsia="MS Mincho" w:hAnsi="Palatino Linotype" w:cs="Times New Roman"/>
          <w:color w:val="000000" w:themeColor="text1"/>
        </w:rPr>
        <w:t>dos mil veintidós</w:t>
      </w:r>
      <w:r w:rsidR="00963723" w:rsidRPr="00037B65">
        <w:rPr>
          <w:rFonts w:ascii="Palatino Linotype" w:eastAsia="MS Mincho" w:hAnsi="Palatino Linotype" w:cs="Times New Roman"/>
          <w:color w:val="000000" w:themeColor="text1"/>
        </w:rPr>
        <w:t xml:space="preserve">, </w:t>
      </w:r>
      <w:r w:rsidR="007A5BFC" w:rsidRPr="00037B65">
        <w:rPr>
          <w:rFonts w:ascii="Palatino Linotype" w:hAnsi="Palatino Linotype"/>
          <w:color w:val="000000" w:themeColor="text1"/>
          <w:szCs w:val="14"/>
        </w:rPr>
        <w:t xml:space="preserve">el </w:t>
      </w:r>
      <w:r w:rsidR="00363740" w:rsidRPr="00037B65">
        <w:rPr>
          <w:rFonts w:ascii="Palatino Linotype" w:hAnsi="Palatino Linotype"/>
          <w:b/>
          <w:bCs/>
          <w:color w:val="000000" w:themeColor="text1"/>
          <w:szCs w:val="14"/>
        </w:rPr>
        <w:t>SUJETO OBLIGADO</w:t>
      </w:r>
      <w:r w:rsidR="00363740" w:rsidRPr="00037B65">
        <w:rPr>
          <w:rFonts w:ascii="Palatino Linotype" w:hAnsi="Palatino Linotype"/>
          <w:color w:val="000000" w:themeColor="text1"/>
          <w:szCs w:val="14"/>
        </w:rPr>
        <w:t xml:space="preserve"> </w:t>
      </w:r>
      <w:r w:rsidR="00B52BEE" w:rsidRPr="00037B65">
        <w:rPr>
          <w:rFonts w:ascii="Palatino Linotype" w:hAnsi="Palatino Linotype"/>
          <w:color w:val="000000" w:themeColor="text1"/>
          <w:szCs w:val="14"/>
        </w:rPr>
        <w:t xml:space="preserve">dio respuesta, </w:t>
      </w:r>
      <w:r w:rsidR="007076C5" w:rsidRPr="00037B65">
        <w:rPr>
          <w:rFonts w:ascii="Palatino Linotype" w:hAnsi="Palatino Linotype"/>
          <w:color w:val="000000" w:themeColor="text1"/>
          <w:szCs w:val="14"/>
        </w:rPr>
        <w:t>en los siguientes términos</w:t>
      </w:r>
      <w:r w:rsidR="005F1362" w:rsidRPr="00037B65">
        <w:rPr>
          <w:rFonts w:ascii="Palatino Linotype" w:hAnsi="Palatino Linotype"/>
          <w:color w:val="000000" w:themeColor="text1"/>
          <w:szCs w:val="14"/>
        </w:rPr>
        <w:t>:</w:t>
      </w:r>
    </w:p>
    <w:p w14:paraId="0E759FD5" w14:textId="77777777" w:rsidR="009A593A" w:rsidRPr="00037B65" w:rsidRDefault="009A593A" w:rsidP="006E6AEE">
      <w:pPr>
        <w:pStyle w:val="Sinespaciado"/>
        <w:ind w:left="567" w:right="567"/>
        <w:rPr>
          <w:rFonts w:ascii="Palatino Linotype" w:hAnsi="Palatino Linotype"/>
          <w:i/>
          <w:noProof/>
          <w:color w:val="000000" w:themeColor="text1"/>
          <w:lang w:eastAsia="es-MX"/>
        </w:rPr>
      </w:pPr>
    </w:p>
    <w:p w14:paraId="1D06BD0E" w14:textId="719104A3" w:rsidR="00B52BEE" w:rsidRPr="00037B65" w:rsidRDefault="005F1362" w:rsidP="006E6AEE">
      <w:pPr>
        <w:pStyle w:val="Sinespaciado"/>
        <w:ind w:left="567" w:right="567"/>
        <w:jc w:val="both"/>
        <w:rPr>
          <w:rFonts w:ascii="Palatino Linotype" w:hAnsi="Palatino Linotype"/>
          <w:i/>
          <w:color w:val="000000"/>
          <w:sz w:val="22"/>
          <w:szCs w:val="22"/>
        </w:rPr>
      </w:pPr>
      <w:r w:rsidRPr="00037B65">
        <w:rPr>
          <w:rFonts w:ascii="Palatino Linotype" w:hAnsi="Palatino Linotype"/>
          <w:i/>
          <w:noProof/>
          <w:color w:val="000000" w:themeColor="text1"/>
          <w:sz w:val="22"/>
          <w:szCs w:val="22"/>
          <w:lang w:val="es-MX" w:eastAsia="es-MX"/>
        </w:rPr>
        <w:t>“</w:t>
      </w:r>
      <w:r w:rsidR="00363740" w:rsidRPr="00037B65">
        <w:rPr>
          <w:rFonts w:ascii="Palatino Linotype" w:hAnsi="Palatino Linotype"/>
          <w:i/>
          <w:noProof/>
          <w:color w:val="000000" w:themeColor="text1"/>
          <w:sz w:val="22"/>
          <w:szCs w:val="22"/>
          <w:lang w:val="es-MX" w:eastAsia="es-MX"/>
        </w:rPr>
        <w:t>…</w:t>
      </w:r>
      <w:r w:rsidR="00B52BEE" w:rsidRPr="00037B65">
        <w:rPr>
          <w:rFonts w:ascii="Palatino Linotype" w:hAnsi="Palatino Linotype"/>
          <w:i/>
          <w:noProof/>
          <w:color w:val="000000" w:themeColor="text1"/>
          <w:sz w:val="22"/>
          <w:szCs w:val="22"/>
          <w:lang w:val="es-MX" w:eastAsia="es-MX"/>
        </w:rPr>
        <w:t xml:space="preserve">En </w:t>
      </w:r>
      <w:r w:rsidR="006E6AEE" w:rsidRPr="00037B65">
        <w:rPr>
          <w:rFonts w:ascii="Palatino Linotype" w:hAnsi="Palatino Linotype"/>
          <w:i/>
          <w:color w:val="000000"/>
          <w:sz w:val="22"/>
          <w:szCs w:val="22"/>
        </w:rPr>
        <w:t>respuesta a la solicitud recibida, nos permitimos hacer de su conocimiento que con fundamento en el artículo 53, Fracciones: II, V y VI de la Ley de Transparencia y Acceso a la Información Pública del Estado de México y Municipios, le contestamos que:</w:t>
      </w:r>
    </w:p>
    <w:p w14:paraId="6D4C910E" w14:textId="77777777" w:rsidR="00B52BEE" w:rsidRPr="00037B65" w:rsidRDefault="00B52BEE" w:rsidP="006E6AEE">
      <w:pPr>
        <w:pStyle w:val="Sinespaciado"/>
        <w:ind w:left="567" w:right="567"/>
        <w:jc w:val="both"/>
        <w:rPr>
          <w:rFonts w:ascii="Palatino Linotype" w:hAnsi="Palatino Linotype"/>
          <w:i/>
          <w:color w:val="000000"/>
          <w:sz w:val="22"/>
          <w:szCs w:val="22"/>
        </w:rPr>
      </w:pPr>
    </w:p>
    <w:p w14:paraId="35A36DE0" w14:textId="0821F038" w:rsidR="0039142B" w:rsidRPr="00037B65" w:rsidRDefault="006E6AEE" w:rsidP="006E6AEE">
      <w:pPr>
        <w:pStyle w:val="Sinespaciado"/>
        <w:ind w:left="567" w:right="567"/>
        <w:jc w:val="both"/>
        <w:rPr>
          <w:rFonts w:ascii="Palatino Linotype" w:hAnsi="Palatino Linotype"/>
          <w:i/>
          <w:color w:val="000000"/>
          <w:sz w:val="22"/>
          <w:szCs w:val="22"/>
        </w:rPr>
      </w:pPr>
      <w:r w:rsidRPr="00037B65">
        <w:rPr>
          <w:rFonts w:ascii="Palatino Linotype" w:hAnsi="Palatino Linotype"/>
          <w:i/>
          <w:color w:val="000000"/>
          <w:sz w:val="22"/>
          <w:szCs w:val="22"/>
        </w:rPr>
        <w:t xml:space="preserve">Sobre el particular, sírvase encontrar en archivo adjunto copia del oficio de notificación número 20700004S/UT-1925/2022 mediante el cual se detalla lo referente a su solicitud. </w:t>
      </w:r>
      <w:r w:rsidR="00363740" w:rsidRPr="00037B65">
        <w:rPr>
          <w:rFonts w:ascii="Palatino Linotype" w:hAnsi="Palatino Linotype"/>
          <w:i/>
          <w:color w:val="000000"/>
          <w:sz w:val="22"/>
          <w:szCs w:val="22"/>
        </w:rPr>
        <w:t>…” (Sic)</w:t>
      </w:r>
    </w:p>
    <w:p w14:paraId="169F0767" w14:textId="6DEBC5CB" w:rsidR="00262958" w:rsidRPr="00037B65" w:rsidRDefault="00262958" w:rsidP="00262958">
      <w:pPr>
        <w:pStyle w:val="Sinespaciado"/>
        <w:ind w:right="567"/>
        <w:jc w:val="both"/>
        <w:rPr>
          <w:rFonts w:ascii="Palatino Linotype" w:hAnsi="Palatino Linotype"/>
          <w:i/>
          <w:noProof/>
          <w:color w:val="000000" w:themeColor="text1"/>
          <w:sz w:val="22"/>
          <w:szCs w:val="22"/>
          <w:lang w:val="es-MX" w:eastAsia="es-MX"/>
        </w:rPr>
      </w:pPr>
    </w:p>
    <w:p w14:paraId="7FA15442" w14:textId="55E2B8A4" w:rsidR="00B52BEE" w:rsidRPr="00037B65" w:rsidRDefault="00262958" w:rsidP="008F4094">
      <w:pPr>
        <w:pStyle w:val="Sinespaciado"/>
        <w:ind w:right="49"/>
        <w:jc w:val="both"/>
        <w:rPr>
          <w:rFonts w:ascii="Palatino Linotype" w:hAnsi="Palatino Linotype"/>
          <w:iCs/>
          <w:noProof/>
          <w:color w:val="000000" w:themeColor="text1"/>
          <w:sz w:val="22"/>
          <w:szCs w:val="22"/>
          <w:lang w:val="es-MX" w:eastAsia="es-MX"/>
        </w:rPr>
      </w:pPr>
      <w:r w:rsidRPr="00037B65">
        <w:rPr>
          <w:rFonts w:ascii="Palatino Linotype" w:hAnsi="Palatino Linotype"/>
          <w:iCs/>
          <w:noProof/>
          <w:color w:val="000000" w:themeColor="text1"/>
          <w:sz w:val="22"/>
          <w:szCs w:val="22"/>
          <w:lang w:val="es-MX" w:eastAsia="es-MX"/>
        </w:rPr>
        <w:t>Se adjunt</w:t>
      </w:r>
      <w:r w:rsidR="006E6AEE" w:rsidRPr="00037B65">
        <w:rPr>
          <w:rFonts w:ascii="Palatino Linotype" w:hAnsi="Palatino Linotype"/>
          <w:iCs/>
          <w:noProof/>
          <w:color w:val="000000" w:themeColor="text1"/>
          <w:sz w:val="22"/>
          <w:szCs w:val="22"/>
          <w:lang w:val="es-MX" w:eastAsia="es-MX"/>
        </w:rPr>
        <w:t>aron los siguientes archivos electrónicos:</w:t>
      </w:r>
    </w:p>
    <w:p w14:paraId="5524FBDF" w14:textId="77777777" w:rsidR="00B52BEE" w:rsidRPr="00037B65" w:rsidRDefault="00B52BEE" w:rsidP="008F4094">
      <w:pPr>
        <w:pStyle w:val="Sinespaciado"/>
        <w:ind w:right="49"/>
        <w:jc w:val="both"/>
        <w:rPr>
          <w:rFonts w:ascii="Palatino Linotype" w:hAnsi="Palatino Linotype"/>
          <w:iCs/>
          <w:noProof/>
          <w:color w:val="000000" w:themeColor="text1"/>
          <w:sz w:val="22"/>
          <w:szCs w:val="22"/>
          <w:lang w:val="es-MX" w:eastAsia="es-MX"/>
        </w:rPr>
      </w:pPr>
    </w:p>
    <w:p w14:paraId="4336E598" w14:textId="4FF88545" w:rsidR="006E6AEE" w:rsidRPr="00037B65" w:rsidRDefault="004D3E93" w:rsidP="001B7D3F">
      <w:pPr>
        <w:pStyle w:val="Sinespaciado"/>
        <w:ind w:left="567" w:right="616"/>
        <w:jc w:val="both"/>
        <w:rPr>
          <w:rFonts w:ascii="Palatino Linotype" w:hAnsi="Palatino Linotype"/>
          <w:b/>
          <w:bCs/>
          <w:color w:val="000000" w:themeColor="text1"/>
          <w:sz w:val="22"/>
          <w:szCs w:val="22"/>
        </w:rPr>
      </w:pPr>
      <w:hyperlink r:id="rId9" w:tgtFrame="_blank" w:history="1">
        <w:r w:rsidR="006E6AEE" w:rsidRPr="00037B65">
          <w:rPr>
            <w:rStyle w:val="Hipervnculo"/>
            <w:rFonts w:ascii="Palatino Linotype" w:hAnsi="Palatino Linotype" w:cs="Arial"/>
            <w:b/>
            <w:bCs/>
            <w:color w:val="000000" w:themeColor="text1"/>
            <w:sz w:val="22"/>
            <w:szCs w:val="22"/>
            <w:u w:val="none"/>
          </w:rPr>
          <w:t>480 CSACE.pdf</w:t>
        </w:r>
      </w:hyperlink>
      <w:r w:rsidR="006E6AEE" w:rsidRPr="00037B65">
        <w:rPr>
          <w:rFonts w:ascii="Palatino Linotype" w:hAnsi="Palatino Linotype"/>
          <w:b/>
          <w:bCs/>
          <w:color w:val="000000" w:themeColor="text1"/>
          <w:sz w:val="22"/>
          <w:szCs w:val="22"/>
        </w:rPr>
        <w:t xml:space="preserve">: </w:t>
      </w:r>
      <w:r w:rsidR="006E6AEE" w:rsidRPr="00037B65">
        <w:rPr>
          <w:rFonts w:ascii="Palatino Linotype" w:hAnsi="Palatino Linotype"/>
          <w:color w:val="000000" w:themeColor="text1"/>
          <w:sz w:val="22"/>
          <w:szCs w:val="22"/>
        </w:rPr>
        <w:t>Oficio número 20706002000100S/DA/1115/2022 del 24 de octubre de 2022, suscrito y signado por el Servidor Público Habilitado</w:t>
      </w:r>
      <w:r w:rsidR="008B58C8" w:rsidRPr="00037B65">
        <w:rPr>
          <w:rFonts w:ascii="Palatino Linotype" w:hAnsi="Palatino Linotype"/>
          <w:color w:val="000000" w:themeColor="text1"/>
          <w:sz w:val="22"/>
          <w:szCs w:val="22"/>
        </w:rPr>
        <w:t xml:space="preserve"> de la Coordinación de Servicios Auxiliares a Contingencias y Emergencias, por medio del cual, informó que, del análisis de lo solicitado, se advierte que se realizaron cuestionamientos que no constituyen información de interés público, motivo por el cual, la Unidad Administrativa se encuentra imposibilitada jurídicamente para atender la solicitud de información.</w:t>
      </w:r>
    </w:p>
    <w:p w14:paraId="2D68519B" w14:textId="546B8DA0" w:rsidR="0097210F" w:rsidRPr="00037B65" w:rsidRDefault="006E6AEE" w:rsidP="001B7D3F">
      <w:pPr>
        <w:pStyle w:val="Sinespaciado"/>
        <w:ind w:left="567" w:right="616"/>
        <w:jc w:val="both"/>
        <w:rPr>
          <w:rFonts w:ascii="Palatino Linotype" w:hAnsi="Palatino Linotype"/>
          <w:iCs/>
          <w:noProof/>
          <w:color w:val="000000" w:themeColor="text1"/>
          <w:sz w:val="22"/>
          <w:szCs w:val="22"/>
          <w:lang w:val="es-MX" w:eastAsia="es-MX"/>
        </w:rPr>
      </w:pPr>
      <w:r w:rsidRPr="00037B65">
        <w:rPr>
          <w:rFonts w:ascii="Palatino Linotype" w:hAnsi="Palatino Linotype" w:cs="Arial"/>
          <w:b/>
          <w:bCs/>
          <w:color w:val="000000" w:themeColor="text1"/>
          <w:sz w:val="22"/>
          <w:szCs w:val="22"/>
        </w:rPr>
        <w:br/>
      </w:r>
      <w:hyperlink r:id="rId10" w:tgtFrame="_blank" w:history="1">
        <w:r w:rsidRPr="00037B65">
          <w:rPr>
            <w:rStyle w:val="Hipervnculo"/>
            <w:rFonts w:ascii="Palatino Linotype" w:hAnsi="Palatino Linotype" w:cs="Arial"/>
            <w:b/>
            <w:bCs/>
            <w:color w:val="000000" w:themeColor="text1"/>
            <w:sz w:val="22"/>
            <w:szCs w:val="22"/>
            <w:u w:val="none"/>
          </w:rPr>
          <w:t>UIPPE 480.pdf</w:t>
        </w:r>
      </w:hyperlink>
      <w:r w:rsidRPr="00037B65">
        <w:rPr>
          <w:rFonts w:ascii="Palatino Linotype" w:hAnsi="Palatino Linotype"/>
          <w:b/>
          <w:bCs/>
          <w:i/>
          <w:noProof/>
          <w:color w:val="000000" w:themeColor="text1"/>
          <w:sz w:val="22"/>
          <w:szCs w:val="22"/>
          <w:lang w:val="es-MX" w:eastAsia="es-MX"/>
        </w:rPr>
        <w:t>:</w:t>
      </w:r>
      <w:r w:rsidR="008B58C8" w:rsidRPr="00037B65">
        <w:rPr>
          <w:rFonts w:ascii="Palatino Linotype" w:hAnsi="Palatino Linotype"/>
          <w:b/>
          <w:bCs/>
          <w:i/>
          <w:noProof/>
          <w:color w:val="000000" w:themeColor="text1"/>
          <w:sz w:val="22"/>
          <w:szCs w:val="22"/>
          <w:lang w:val="es-MX" w:eastAsia="es-MX"/>
        </w:rPr>
        <w:t xml:space="preserve"> </w:t>
      </w:r>
      <w:r w:rsidR="008B58C8" w:rsidRPr="00037B65">
        <w:rPr>
          <w:rFonts w:ascii="Palatino Linotype" w:hAnsi="Palatino Linotype"/>
          <w:iCs/>
          <w:noProof/>
          <w:color w:val="000000" w:themeColor="text1"/>
          <w:sz w:val="22"/>
          <w:szCs w:val="22"/>
          <w:lang w:val="es-MX" w:eastAsia="es-MX"/>
        </w:rPr>
        <w:t>Oficio número 20700004S/UT.1925/2022 del 26 de octubre de 2022, suscrito y signado por el Jefe de la UIPPE y Titular de la Unidad de Transparencia, por medio del cual, informó lo siguiente:</w:t>
      </w:r>
    </w:p>
    <w:p w14:paraId="3D2519ED" w14:textId="53607B07" w:rsidR="008B58C8" w:rsidRPr="00037B65" w:rsidRDefault="008B58C8" w:rsidP="001B7D3F">
      <w:pPr>
        <w:pStyle w:val="Sinespaciado"/>
        <w:ind w:left="567" w:right="616"/>
        <w:jc w:val="both"/>
        <w:rPr>
          <w:rFonts w:ascii="Palatino Linotype" w:hAnsi="Palatino Linotype"/>
          <w:iCs/>
          <w:noProof/>
          <w:color w:val="000000" w:themeColor="text1"/>
          <w:sz w:val="22"/>
          <w:szCs w:val="22"/>
          <w:lang w:val="es-MX" w:eastAsia="es-MX"/>
        </w:rPr>
      </w:pPr>
    </w:p>
    <w:p w14:paraId="375CA4E5" w14:textId="2291C2B6" w:rsidR="008B58C8" w:rsidRPr="00037B65" w:rsidRDefault="008B58C8" w:rsidP="001B7D3F">
      <w:pPr>
        <w:pStyle w:val="Sinespaciado"/>
        <w:ind w:left="567" w:right="616"/>
        <w:jc w:val="both"/>
        <w:rPr>
          <w:rFonts w:ascii="Palatino Linotype" w:hAnsi="Palatino Linotype"/>
          <w:i/>
          <w:noProof/>
          <w:color w:val="000000" w:themeColor="text1"/>
          <w:sz w:val="22"/>
          <w:szCs w:val="22"/>
          <w:lang w:val="es-MX" w:eastAsia="es-MX"/>
        </w:rPr>
      </w:pPr>
      <w:r w:rsidRPr="00037B65">
        <w:rPr>
          <w:rFonts w:ascii="Palatino Linotype" w:hAnsi="Palatino Linotype"/>
          <w:i/>
          <w:noProof/>
          <w:color w:val="000000" w:themeColor="text1"/>
          <w:sz w:val="22"/>
          <w:szCs w:val="22"/>
          <w:lang w:val="es-MX" w:eastAsia="es-MX"/>
        </w:rPr>
        <w:t xml:space="preserve">“…en atención a la solicitud de información pública registrada con folio </w:t>
      </w:r>
      <w:r w:rsidR="001B7D3F" w:rsidRPr="00037B65">
        <w:rPr>
          <w:rFonts w:ascii="Palatino Linotype" w:hAnsi="Palatino Linotype"/>
          <w:i/>
          <w:noProof/>
          <w:color w:val="000000" w:themeColor="text1"/>
          <w:sz w:val="22"/>
          <w:szCs w:val="22"/>
          <w:lang w:val="es-MX" w:eastAsia="es-MX"/>
        </w:rPr>
        <w:t xml:space="preserve">número 00480/SF/IP/2022, sirvase encontrar en el archivo adjunto, copia del oficio número </w:t>
      </w:r>
      <w:r w:rsidR="001B7D3F" w:rsidRPr="00037B65">
        <w:rPr>
          <w:rFonts w:ascii="Palatino Linotype" w:hAnsi="Palatino Linotype"/>
          <w:i/>
          <w:color w:val="000000" w:themeColor="text1"/>
          <w:sz w:val="22"/>
          <w:szCs w:val="22"/>
        </w:rPr>
        <w:t xml:space="preserve">20706002000100S/DA/1115/2022, emitido por el servidor público habilitado de la </w:t>
      </w:r>
      <w:r w:rsidR="001B7D3F" w:rsidRPr="00037B65">
        <w:rPr>
          <w:rFonts w:ascii="Palatino Linotype" w:hAnsi="Palatino Linotype"/>
          <w:i/>
          <w:color w:val="000000" w:themeColor="text1"/>
          <w:sz w:val="22"/>
          <w:szCs w:val="22"/>
        </w:rPr>
        <w:lastRenderedPageBreak/>
        <w:t>Coordinación de Servicios Auxiliares a Contingencias y Emergencias, en el que se detalla lo referente a la solicitud mencionada…” (Sic)</w:t>
      </w:r>
    </w:p>
    <w:p w14:paraId="3E918654" w14:textId="77777777" w:rsidR="006E6AEE" w:rsidRPr="00037B65" w:rsidRDefault="006E6AEE" w:rsidP="006E6AEE">
      <w:pPr>
        <w:pStyle w:val="Sinespaciado"/>
        <w:ind w:left="567" w:right="616"/>
        <w:jc w:val="both"/>
        <w:rPr>
          <w:rFonts w:ascii="Palatino Linotype" w:hAnsi="Palatino Linotype"/>
          <w:i/>
          <w:noProof/>
          <w:color w:val="000000" w:themeColor="text1"/>
          <w:sz w:val="22"/>
          <w:szCs w:val="22"/>
          <w:lang w:val="es-MX" w:eastAsia="es-MX"/>
        </w:rPr>
      </w:pPr>
    </w:p>
    <w:p w14:paraId="272B63B3" w14:textId="6BBAC28C" w:rsidR="000D5A1D" w:rsidRPr="00037B65"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037B65">
        <w:rPr>
          <w:rFonts w:ascii="Palatino Linotype" w:eastAsia="Times New Roman" w:hAnsi="Palatino Linotype" w:cs="Arial"/>
          <w:color w:val="000000" w:themeColor="text1"/>
          <w:lang w:val="es-ES"/>
        </w:rPr>
        <w:t>D</w:t>
      </w:r>
      <w:r w:rsidR="00561ED1" w:rsidRPr="00037B65">
        <w:rPr>
          <w:rFonts w:ascii="Palatino Linotype" w:eastAsia="Times New Roman" w:hAnsi="Palatino Linotype" w:cs="Arial"/>
          <w:color w:val="000000" w:themeColor="text1"/>
          <w:lang w:val="es-ES"/>
        </w:rPr>
        <w:t xml:space="preserve">erivado de la respuesta emitida por el </w:t>
      </w:r>
      <w:r w:rsidR="00561ED1" w:rsidRPr="00037B65">
        <w:rPr>
          <w:rFonts w:ascii="Palatino Linotype" w:eastAsia="Times New Roman" w:hAnsi="Palatino Linotype" w:cs="Arial"/>
          <w:b/>
          <w:color w:val="000000" w:themeColor="text1"/>
          <w:lang w:val="es-ES"/>
        </w:rPr>
        <w:t>SUJETO OBLIGADO</w:t>
      </w:r>
      <w:r w:rsidR="00561ED1" w:rsidRPr="00037B65">
        <w:rPr>
          <w:rFonts w:ascii="Palatino Linotype" w:eastAsia="Times New Roman" w:hAnsi="Palatino Linotype" w:cs="Arial"/>
          <w:color w:val="000000" w:themeColor="text1"/>
          <w:lang w:val="es-ES"/>
        </w:rPr>
        <w:t>, e</w:t>
      </w:r>
      <w:r w:rsidR="00FA1F9B" w:rsidRPr="00037B65">
        <w:rPr>
          <w:rFonts w:ascii="Palatino Linotype" w:eastAsia="Times New Roman" w:hAnsi="Palatino Linotype" w:cs="Arial"/>
          <w:color w:val="000000" w:themeColor="text1"/>
          <w:lang w:val="es-ES"/>
        </w:rPr>
        <w:t xml:space="preserve">l </w:t>
      </w:r>
      <w:r w:rsidR="001B7D3F" w:rsidRPr="00037B65">
        <w:rPr>
          <w:rFonts w:ascii="Palatino Linotype" w:eastAsia="Times New Roman" w:hAnsi="Palatino Linotype" w:cs="Arial"/>
          <w:color w:val="000000" w:themeColor="text1"/>
          <w:lang w:val="es-ES"/>
        </w:rPr>
        <w:t>ocho</w:t>
      </w:r>
      <w:r w:rsidR="002D6CF5" w:rsidRPr="00037B65">
        <w:rPr>
          <w:rFonts w:ascii="Palatino Linotype" w:eastAsia="Times New Roman" w:hAnsi="Palatino Linotype" w:cs="Arial"/>
          <w:color w:val="000000" w:themeColor="text1"/>
          <w:lang w:val="es-ES"/>
        </w:rPr>
        <w:t xml:space="preserve"> (</w:t>
      </w:r>
      <w:r w:rsidR="001B7D3F" w:rsidRPr="00037B65">
        <w:rPr>
          <w:rFonts w:ascii="Palatino Linotype" w:eastAsia="Times New Roman" w:hAnsi="Palatino Linotype" w:cs="Arial"/>
          <w:color w:val="000000" w:themeColor="text1"/>
          <w:lang w:val="es-ES"/>
        </w:rPr>
        <w:t>08</w:t>
      </w:r>
      <w:r w:rsidR="007A078A" w:rsidRPr="00037B65">
        <w:rPr>
          <w:rFonts w:ascii="Palatino Linotype" w:eastAsia="Times New Roman" w:hAnsi="Palatino Linotype" w:cs="Arial"/>
          <w:color w:val="000000" w:themeColor="text1"/>
          <w:lang w:val="es-ES"/>
        </w:rPr>
        <w:t xml:space="preserve">) de </w:t>
      </w:r>
      <w:r w:rsidR="001B7D3F" w:rsidRPr="00037B65">
        <w:rPr>
          <w:rFonts w:ascii="Palatino Linotype" w:eastAsia="Times New Roman" w:hAnsi="Palatino Linotype" w:cs="Arial"/>
          <w:color w:val="000000" w:themeColor="text1"/>
          <w:lang w:val="es-ES"/>
        </w:rPr>
        <w:t>noviembre</w:t>
      </w:r>
      <w:r w:rsidR="008965EF" w:rsidRPr="00037B65">
        <w:rPr>
          <w:rFonts w:ascii="Palatino Linotype" w:eastAsia="Times New Roman" w:hAnsi="Palatino Linotype" w:cs="Arial"/>
          <w:color w:val="000000" w:themeColor="text1"/>
          <w:lang w:val="es-ES"/>
        </w:rPr>
        <w:t xml:space="preserve"> </w:t>
      </w:r>
      <w:r w:rsidR="00613655" w:rsidRPr="00037B65">
        <w:rPr>
          <w:rFonts w:ascii="Palatino Linotype" w:eastAsia="Times New Roman" w:hAnsi="Palatino Linotype" w:cs="Arial"/>
          <w:color w:val="000000" w:themeColor="text1"/>
          <w:lang w:val="es-ES"/>
        </w:rPr>
        <w:t>de dos mil veinti</w:t>
      </w:r>
      <w:r w:rsidR="00751F6F" w:rsidRPr="00037B65">
        <w:rPr>
          <w:rFonts w:ascii="Palatino Linotype" w:eastAsia="Times New Roman" w:hAnsi="Palatino Linotype" w:cs="Arial"/>
          <w:color w:val="000000" w:themeColor="text1"/>
          <w:lang w:val="es-ES"/>
        </w:rPr>
        <w:t>dós</w:t>
      </w:r>
      <w:r w:rsidR="00FE49E3" w:rsidRPr="00037B65">
        <w:rPr>
          <w:rFonts w:ascii="Palatino Linotype" w:eastAsia="Times New Roman" w:hAnsi="Palatino Linotype" w:cs="Arial"/>
          <w:color w:val="000000" w:themeColor="text1"/>
          <w:lang w:val="es-ES"/>
        </w:rPr>
        <w:t xml:space="preserve">, </w:t>
      </w:r>
      <w:r w:rsidR="00363740" w:rsidRPr="00037B65">
        <w:rPr>
          <w:rFonts w:ascii="Palatino Linotype" w:eastAsia="Times New Roman" w:hAnsi="Palatino Linotype" w:cs="Arial"/>
          <w:color w:val="000000" w:themeColor="text1"/>
          <w:lang w:val="es-ES"/>
        </w:rPr>
        <w:t>el P</w:t>
      </w:r>
      <w:r w:rsidR="005F1362" w:rsidRPr="00037B65">
        <w:rPr>
          <w:rFonts w:ascii="Palatino Linotype" w:eastAsia="Times New Roman" w:hAnsi="Palatino Linotype" w:cs="Arial"/>
          <w:color w:val="000000" w:themeColor="text1"/>
          <w:lang w:val="es-ES"/>
        </w:rPr>
        <w:t>articular</w:t>
      </w:r>
      <w:r w:rsidR="00DB4BEF" w:rsidRPr="00037B65">
        <w:rPr>
          <w:rFonts w:ascii="Palatino Linotype" w:eastAsia="Times New Roman" w:hAnsi="Palatino Linotype" w:cs="Arial"/>
          <w:color w:val="000000" w:themeColor="text1"/>
          <w:lang w:val="es-ES"/>
        </w:rPr>
        <w:t xml:space="preserve"> interpuso</w:t>
      </w:r>
      <w:r w:rsidR="009316E9" w:rsidRPr="00037B65">
        <w:rPr>
          <w:rFonts w:ascii="Palatino Linotype" w:eastAsia="Times New Roman" w:hAnsi="Palatino Linotype" w:cs="Arial"/>
          <w:color w:val="000000" w:themeColor="text1"/>
          <w:lang w:val="es-ES"/>
        </w:rPr>
        <w:t xml:space="preserve"> </w:t>
      </w:r>
      <w:r w:rsidR="00102D65" w:rsidRPr="00037B65">
        <w:rPr>
          <w:rFonts w:ascii="Palatino Linotype" w:eastAsia="Times New Roman" w:hAnsi="Palatino Linotype" w:cs="Arial"/>
          <w:color w:val="000000" w:themeColor="text1"/>
          <w:lang w:val="es-ES"/>
        </w:rPr>
        <w:t>el</w:t>
      </w:r>
      <w:r w:rsidR="004D68F8" w:rsidRPr="00037B65">
        <w:rPr>
          <w:rFonts w:ascii="Palatino Linotype" w:eastAsia="Times New Roman" w:hAnsi="Palatino Linotype" w:cs="Arial"/>
          <w:color w:val="000000" w:themeColor="text1"/>
          <w:lang w:val="es-ES"/>
        </w:rPr>
        <w:t xml:space="preserve"> recurso de revisión </w:t>
      </w:r>
      <w:r w:rsidR="001B7D3F" w:rsidRPr="00037B65">
        <w:rPr>
          <w:rFonts w:ascii="Palatino Linotype" w:hAnsi="Palatino Linotype"/>
          <w:b/>
          <w:lang w:val="es-ES"/>
        </w:rPr>
        <w:t>16318</w:t>
      </w:r>
      <w:r w:rsidR="007F6232" w:rsidRPr="00037B65">
        <w:rPr>
          <w:rFonts w:ascii="Palatino Linotype" w:hAnsi="Palatino Linotype"/>
          <w:b/>
        </w:rPr>
        <w:t>/INFOEM/IP/RR/2022</w:t>
      </w:r>
      <w:r w:rsidR="009A0461" w:rsidRPr="00037B65">
        <w:rPr>
          <w:rFonts w:ascii="Palatino Linotype" w:eastAsia="Calibri" w:hAnsi="Palatino Linotype" w:cs="Arial"/>
          <w:b/>
          <w:color w:val="000000" w:themeColor="text1"/>
          <w:lang w:val="es-ES"/>
        </w:rPr>
        <w:t>;</w:t>
      </w:r>
      <w:r w:rsidR="00102D65" w:rsidRPr="00037B65">
        <w:rPr>
          <w:rFonts w:ascii="Palatino Linotype" w:eastAsia="Times New Roman" w:hAnsi="Palatino Linotype" w:cs="Arial"/>
          <w:color w:val="000000" w:themeColor="text1"/>
          <w:lang w:val="es-ES"/>
        </w:rPr>
        <w:t xml:space="preserve"> impugnación</w:t>
      </w:r>
      <w:r w:rsidR="004D68F8" w:rsidRPr="00037B65">
        <w:rPr>
          <w:rFonts w:ascii="Palatino Linotype" w:eastAsia="Times New Roman" w:hAnsi="Palatino Linotype" w:cs="Arial"/>
          <w:color w:val="000000" w:themeColor="text1"/>
          <w:lang w:val="es-ES"/>
        </w:rPr>
        <w:t xml:space="preserve"> </w:t>
      </w:r>
      <w:r w:rsidR="00A45546" w:rsidRPr="00037B65">
        <w:rPr>
          <w:rFonts w:ascii="Palatino Linotype" w:eastAsia="Times New Roman" w:hAnsi="Palatino Linotype" w:cs="Arial"/>
          <w:color w:val="000000" w:themeColor="text1"/>
          <w:lang w:val="es-ES"/>
        </w:rPr>
        <w:t xml:space="preserve">en </w:t>
      </w:r>
      <w:r w:rsidR="00977D37" w:rsidRPr="00037B65">
        <w:rPr>
          <w:rFonts w:ascii="Palatino Linotype" w:eastAsia="Times New Roman" w:hAnsi="Palatino Linotype" w:cs="Arial"/>
          <w:color w:val="000000" w:themeColor="text1"/>
          <w:lang w:val="es-ES"/>
        </w:rPr>
        <w:t>la</w:t>
      </w:r>
      <w:r w:rsidR="00A45546" w:rsidRPr="00037B65">
        <w:rPr>
          <w:rFonts w:ascii="Palatino Linotype" w:eastAsia="Times New Roman" w:hAnsi="Palatino Linotype" w:cs="Arial"/>
          <w:color w:val="000000" w:themeColor="text1"/>
          <w:lang w:val="es-ES"/>
        </w:rPr>
        <w:t xml:space="preserve"> que refirió </w:t>
      </w:r>
      <w:r w:rsidR="004D68F8" w:rsidRPr="00037B65">
        <w:rPr>
          <w:rFonts w:ascii="Palatino Linotype" w:eastAsia="Times New Roman" w:hAnsi="Palatino Linotype" w:cs="Arial"/>
          <w:color w:val="000000" w:themeColor="text1"/>
          <w:lang w:val="es-ES"/>
        </w:rPr>
        <w:t>lo siguiente:</w:t>
      </w:r>
    </w:p>
    <w:p w14:paraId="054906C6" w14:textId="77777777" w:rsidR="00E34622" w:rsidRPr="00037B6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FDE243D" w:rsidR="00E34622" w:rsidRPr="00037B65" w:rsidRDefault="00E34622" w:rsidP="001B7D3F">
      <w:pPr>
        <w:ind w:left="567" w:right="616"/>
        <w:jc w:val="both"/>
        <w:rPr>
          <w:rFonts w:ascii="Palatino Linotype" w:eastAsia="Times New Roman" w:hAnsi="Palatino Linotype" w:cs="Arial"/>
          <w:i/>
          <w:color w:val="000000" w:themeColor="text1"/>
          <w:sz w:val="22"/>
          <w:szCs w:val="22"/>
          <w:lang w:val="es-ES"/>
        </w:rPr>
      </w:pPr>
      <w:r w:rsidRPr="00037B65">
        <w:rPr>
          <w:rFonts w:ascii="Palatino Linotype" w:eastAsia="Times New Roman" w:hAnsi="Palatino Linotype" w:cs="Arial"/>
          <w:b/>
          <w:color w:val="000000" w:themeColor="text1"/>
          <w:sz w:val="22"/>
          <w:szCs w:val="22"/>
          <w:lang w:val="es-ES"/>
        </w:rPr>
        <w:t>Acto impugnado:</w:t>
      </w:r>
      <w:r w:rsidRPr="00037B65">
        <w:rPr>
          <w:rFonts w:ascii="Palatino Linotype" w:eastAsia="Times New Roman" w:hAnsi="Palatino Linotype" w:cs="Arial"/>
          <w:color w:val="000000" w:themeColor="text1"/>
          <w:sz w:val="22"/>
          <w:szCs w:val="22"/>
          <w:lang w:val="es-ES"/>
        </w:rPr>
        <w:t xml:space="preserve"> </w:t>
      </w:r>
      <w:r w:rsidRPr="00037B65">
        <w:rPr>
          <w:rFonts w:ascii="Palatino Linotype" w:eastAsia="Times New Roman" w:hAnsi="Palatino Linotype" w:cs="Arial"/>
          <w:i/>
          <w:color w:val="000000" w:themeColor="text1"/>
          <w:sz w:val="22"/>
          <w:szCs w:val="22"/>
          <w:lang w:val="es-ES"/>
        </w:rPr>
        <w:t>“</w:t>
      </w:r>
      <w:r w:rsidR="001B7D3F" w:rsidRPr="00037B65">
        <w:rPr>
          <w:rFonts w:ascii="Palatino Linotype" w:eastAsia="Times New Roman" w:hAnsi="Palatino Linotype" w:cs="Times New Roman"/>
          <w:i/>
          <w:sz w:val="22"/>
          <w:szCs w:val="22"/>
          <w:lang w:eastAsia="es-MX"/>
        </w:rPr>
        <w:t xml:space="preserve">solicitud </w:t>
      </w:r>
      <w:r w:rsidR="001B7D3F" w:rsidRPr="00037B65">
        <w:rPr>
          <w:rFonts w:ascii="Palatino Linotype" w:hAnsi="Palatino Linotype"/>
          <w:i/>
          <w:color w:val="000000"/>
          <w:sz w:val="22"/>
          <w:szCs w:val="22"/>
        </w:rPr>
        <w:t>de información 00480/SF/IP/3033</w:t>
      </w:r>
      <w:r w:rsidRPr="00037B65">
        <w:rPr>
          <w:rFonts w:ascii="Palatino Linotype" w:eastAsia="Times New Roman" w:hAnsi="Palatino Linotype" w:cs="Arial"/>
          <w:i/>
          <w:color w:val="000000" w:themeColor="text1"/>
          <w:sz w:val="22"/>
          <w:szCs w:val="22"/>
          <w:lang w:val="es-ES"/>
        </w:rPr>
        <w:t>” (Sic).</w:t>
      </w:r>
    </w:p>
    <w:p w14:paraId="1CD94D04" w14:textId="77777777" w:rsidR="00B52BEE" w:rsidRPr="00037B65" w:rsidRDefault="00B52BEE" w:rsidP="00363740">
      <w:pPr>
        <w:ind w:left="567" w:right="616"/>
        <w:jc w:val="both"/>
        <w:rPr>
          <w:rFonts w:ascii="Palatino Linotype" w:eastAsia="Times New Roman" w:hAnsi="Palatino Linotype" w:cs="Times New Roman"/>
          <w:sz w:val="22"/>
          <w:szCs w:val="22"/>
          <w:lang w:eastAsia="es-MX"/>
        </w:rPr>
      </w:pPr>
    </w:p>
    <w:p w14:paraId="17F94CC8" w14:textId="6C49D1B0" w:rsidR="00991FD9" w:rsidRPr="00037B65" w:rsidRDefault="00901BB1" w:rsidP="00B52BEE">
      <w:pPr>
        <w:tabs>
          <w:tab w:val="left" w:pos="426"/>
        </w:tabs>
        <w:ind w:left="567" w:right="616"/>
        <w:jc w:val="both"/>
        <w:rPr>
          <w:rFonts w:ascii="Palatino Linotype" w:eastAsia="Times New Roman" w:hAnsi="Palatino Linotype" w:cs="Arial"/>
          <w:i/>
          <w:color w:val="000000" w:themeColor="text1"/>
          <w:sz w:val="22"/>
          <w:szCs w:val="22"/>
          <w:lang w:val="es-ES"/>
        </w:rPr>
      </w:pPr>
      <w:r w:rsidRPr="00037B65">
        <w:rPr>
          <w:rFonts w:ascii="Palatino Linotype" w:eastAsia="Times New Roman" w:hAnsi="Palatino Linotype" w:cs="Arial"/>
          <w:b/>
          <w:color w:val="000000" w:themeColor="text1"/>
          <w:sz w:val="22"/>
          <w:szCs w:val="22"/>
          <w:lang w:val="es-ES"/>
        </w:rPr>
        <w:t>Motivos o razones de inconformidad:</w:t>
      </w:r>
      <w:r w:rsidRPr="00037B65">
        <w:rPr>
          <w:rFonts w:ascii="Palatino Linotype" w:eastAsia="Times New Roman" w:hAnsi="Palatino Linotype" w:cs="Arial"/>
          <w:color w:val="000000" w:themeColor="text1"/>
          <w:sz w:val="22"/>
          <w:szCs w:val="22"/>
          <w:lang w:val="es-ES"/>
        </w:rPr>
        <w:t xml:space="preserve"> </w:t>
      </w:r>
      <w:r w:rsidR="00991FD9" w:rsidRPr="00037B65">
        <w:rPr>
          <w:rFonts w:ascii="Palatino Linotype" w:eastAsia="Times New Roman" w:hAnsi="Palatino Linotype" w:cs="Arial"/>
          <w:i/>
          <w:color w:val="000000" w:themeColor="text1"/>
          <w:sz w:val="22"/>
          <w:szCs w:val="22"/>
          <w:lang w:val="es-ES"/>
        </w:rPr>
        <w:t>“</w:t>
      </w:r>
      <w:r w:rsidR="00363740" w:rsidRPr="00037B65">
        <w:rPr>
          <w:rFonts w:ascii="Palatino Linotype" w:eastAsia="Times New Roman" w:hAnsi="Palatino Linotype" w:cs="Arial"/>
          <w:i/>
          <w:color w:val="000000" w:themeColor="text1"/>
          <w:sz w:val="22"/>
          <w:szCs w:val="22"/>
          <w:lang w:val="es-ES"/>
        </w:rPr>
        <w:t>La</w:t>
      </w:r>
      <w:r w:rsidR="001B7D3F" w:rsidRPr="00037B65">
        <w:rPr>
          <w:rFonts w:ascii="Palatino Linotype" w:hAnsi="Palatino Linotype"/>
          <w:i/>
          <w:color w:val="000000"/>
          <w:sz w:val="22"/>
          <w:szCs w:val="22"/>
        </w:rPr>
        <w:t xml:space="preserve"> información solicitada es de interés de todos los que laboran dentro de la Coordinación, de todos los servidores públicos ya que estamos sujetos a procedimientos para contratación y movimientos en escalafón ¿Como es posible que un Coordinador pueda hacer y deshacer a su antojo organigramas y estructuras? el caso del que se solicita información es un ejemplo de que no se siguen los procedimientos generando duplicidad de funciones y falta de oportunidades al personal solo para satisfacer caprichos del Coordinador con la complacencia del Delegado Administrativo. ¿</w:t>
      </w:r>
      <w:bookmarkStart w:id="3" w:name="_GoBack"/>
      <w:r w:rsidR="001B7D3F" w:rsidRPr="00037B65">
        <w:rPr>
          <w:rFonts w:ascii="Palatino Linotype" w:hAnsi="Palatino Linotype"/>
          <w:i/>
          <w:color w:val="000000"/>
          <w:sz w:val="22"/>
          <w:szCs w:val="22"/>
        </w:rPr>
        <w:t>Como pueden contratar un Director de Mantenimiento si ya tienen uno?</w:t>
      </w:r>
      <w:r w:rsidR="00991FD9" w:rsidRPr="00037B65">
        <w:rPr>
          <w:rFonts w:ascii="Palatino Linotype" w:eastAsia="Times New Roman" w:hAnsi="Palatino Linotype" w:cs="Arial"/>
          <w:i/>
          <w:color w:val="000000" w:themeColor="text1"/>
          <w:sz w:val="22"/>
          <w:szCs w:val="22"/>
          <w:lang w:val="es-ES"/>
        </w:rPr>
        <w:t>”</w:t>
      </w:r>
      <w:r w:rsidR="00363740" w:rsidRPr="00037B65">
        <w:rPr>
          <w:rFonts w:ascii="Palatino Linotype" w:eastAsia="Times New Roman" w:hAnsi="Palatino Linotype" w:cs="Arial"/>
          <w:i/>
          <w:color w:val="000000" w:themeColor="text1"/>
          <w:sz w:val="22"/>
          <w:szCs w:val="22"/>
          <w:lang w:val="es-ES"/>
        </w:rPr>
        <w:t xml:space="preserve"> (Sic)</w:t>
      </w:r>
    </w:p>
    <w:bookmarkEnd w:id="3"/>
    <w:p w14:paraId="3875A9E7" w14:textId="77777777" w:rsidR="00AD2900" w:rsidRPr="00037B65" w:rsidRDefault="00AD2900" w:rsidP="00363740">
      <w:pPr>
        <w:tabs>
          <w:tab w:val="left" w:pos="426"/>
        </w:tabs>
        <w:spacing w:line="360" w:lineRule="auto"/>
        <w:jc w:val="both"/>
        <w:rPr>
          <w:rFonts w:ascii="Palatino Linotype" w:eastAsia="Times New Roman" w:hAnsi="Palatino Linotype" w:cs="Arial"/>
          <w:color w:val="000000" w:themeColor="text1"/>
          <w:lang w:val="es-ES"/>
        </w:rPr>
      </w:pPr>
    </w:p>
    <w:p w14:paraId="65CB77BE" w14:textId="0DD25F33" w:rsidR="005F1362" w:rsidRPr="00037B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37B65">
        <w:rPr>
          <w:rFonts w:ascii="Palatino Linotype" w:eastAsia="Times New Roman" w:hAnsi="Palatino Linotype" w:cs="Arial"/>
          <w:color w:val="000000" w:themeColor="text1"/>
          <w:lang w:val="es-ES"/>
        </w:rPr>
        <w:t xml:space="preserve">Se registró el recurso de revisión bajo el número de expediente </w:t>
      </w:r>
      <w:r w:rsidR="004F785F" w:rsidRPr="00037B65">
        <w:rPr>
          <w:rFonts w:ascii="Palatino Linotype" w:hAnsi="Palatino Linotype" w:cs="Arial"/>
          <w:bCs/>
          <w:color w:val="000000" w:themeColor="text1"/>
        </w:rPr>
        <w:t>al rubro indicado, asi</w:t>
      </w:r>
      <w:r w:rsidRPr="00037B65">
        <w:rPr>
          <w:rFonts w:ascii="Palatino Linotype" w:hAnsi="Palatino Linotype" w:cs="Arial"/>
          <w:bCs/>
          <w:color w:val="000000" w:themeColor="text1"/>
        </w:rPr>
        <w:t xml:space="preserve">mismo, con fundamento en lo dispuesto por el </w:t>
      </w:r>
      <w:r w:rsidRPr="00037B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37B65">
        <w:rPr>
          <w:rFonts w:ascii="Palatino Linotype" w:eastAsia="Times New Roman" w:hAnsi="Palatino Linotype" w:cs="Arial"/>
          <w:bCs/>
          <w:color w:val="000000" w:themeColor="text1"/>
          <w:lang w:val="es-ES"/>
        </w:rPr>
        <w:t xml:space="preserve">se turnó </w:t>
      </w:r>
      <w:r w:rsidR="0096234B" w:rsidRPr="00037B65">
        <w:rPr>
          <w:rFonts w:ascii="Palatino Linotype" w:eastAsia="Times New Roman" w:hAnsi="Palatino Linotype" w:cs="Arial"/>
          <w:bCs/>
          <w:color w:val="000000" w:themeColor="text1"/>
          <w:lang w:val="es-ES"/>
        </w:rPr>
        <w:t xml:space="preserve">a la </w:t>
      </w:r>
      <w:r w:rsidR="0096234B" w:rsidRPr="00037B65">
        <w:rPr>
          <w:rFonts w:ascii="Palatino Linotype" w:eastAsia="Times New Roman" w:hAnsi="Palatino Linotype" w:cs="Arial"/>
          <w:b/>
          <w:bCs/>
          <w:color w:val="000000" w:themeColor="text1"/>
          <w:lang w:val="es-ES"/>
        </w:rPr>
        <w:t xml:space="preserve">Comisionada </w:t>
      </w:r>
      <w:r w:rsidR="00D12402" w:rsidRPr="00037B65">
        <w:rPr>
          <w:rFonts w:ascii="Palatino Linotype" w:eastAsia="Times New Roman" w:hAnsi="Palatino Linotype" w:cs="Arial"/>
          <w:b/>
          <w:bCs/>
          <w:color w:val="000000" w:themeColor="text1"/>
          <w:lang w:val="es-ES"/>
        </w:rPr>
        <w:t>María del Rosario Mejía Ayala</w:t>
      </w:r>
      <w:r w:rsidRPr="00037B65">
        <w:rPr>
          <w:rFonts w:ascii="Palatino Linotype" w:eastAsia="Times New Roman" w:hAnsi="Palatino Linotype" w:cs="Arial"/>
          <w:bCs/>
          <w:color w:val="000000" w:themeColor="text1"/>
          <w:lang w:val="es-ES"/>
        </w:rPr>
        <w:t xml:space="preserve">, con el objeto de </w:t>
      </w:r>
      <w:r w:rsidRPr="00037B65">
        <w:rPr>
          <w:rFonts w:ascii="Palatino Linotype" w:eastAsia="Times New Roman" w:hAnsi="Palatino Linotype" w:cs="Arial"/>
          <w:bCs/>
          <w:color w:val="000000" w:themeColor="text1"/>
        </w:rPr>
        <w:t>su análisis.</w:t>
      </w:r>
    </w:p>
    <w:p w14:paraId="2BDE682E" w14:textId="77777777" w:rsidR="005F1362" w:rsidRPr="00037B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3EAE8DF" w:rsidR="007446C2" w:rsidRPr="00037B65"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37B65">
        <w:rPr>
          <w:rFonts w:ascii="Palatino Linotype" w:eastAsia="Times New Roman" w:hAnsi="Palatino Linotype" w:cs="Arial"/>
          <w:color w:val="000000" w:themeColor="text1"/>
          <w:lang w:val="es-ES"/>
        </w:rPr>
        <w:t>La</w:t>
      </w:r>
      <w:r w:rsidR="00E647FF" w:rsidRPr="00037B65">
        <w:rPr>
          <w:rFonts w:ascii="Palatino Linotype" w:eastAsia="Times New Roman" w:hAnsi="Palatino Linotype" w:cs="Arial"/>
          <w:color w:val="000000" w:themeColor="text1"/>
          <w:lang w:val="es-ES"/>
        </w:rPr>
        <w:t xml:space="preserve"> </w:t>
      </w:r>
      <w:r w:rsidR="0004686A" w:rsidRPr="00037B65">
        <w:rPr>
          <w:rFonts w:ascii="Palatino Linotype" w:eastAsia="Calibri" w:hAnsi="Palatino Linotype" w:cs="Arial"/>
          <w:color w:val="000000" w:themeColor="text1"/>
          <w:lang w:val="es-ES"/>
        </w:rPr>
        <w:t>Comisionad</w:t>
      </w:r>
      <w:r w:rsidRPr="00037B65">
        <w:rPr>
          <w:rFonts w:ascii="Palatino Linotype" w:eastAsia="Calibri" w:hAnsi="Palatino Linotype" w:cs="Arial"/>
          <w:color w:val="000000" w:themeColor="text1"/>
          <w:lang w:val="es-ES"/>
        </w:rPr>
        <w:t>a</w:t>
      </w:r>
      <w:r w:rsidR="0004686A" w:rsidRPr="00037B65">
        <w:rPr>
          <w:rFonts w:ascii="Palatino Linotype" w:eastAsia="Calibri" w:hAnsi="Palatino Linotype" w:cs="Arial"/>
          <w:color w:val="000000" w:themeColor="text1"/>
          <w:lang w:val="es-ES"/>
        </w:rPr>
        <w:t xml:space="preserve"> Ponente</w:t>
      </w:r>
      <w:r w:rsidR="006B31E7" w:rsidRPr="00037B65">
        <w:rPr>
          <w:rFonts w:ascii="Palatino Linotype" w:eastAsia="Calibri" w:hAnsi="Palatino Linotype" w:cs="Arial"/>
          <w:color w:val="000000" w:themeColor="text1"/>
          <w:lang w:val="es-ES"/>
        </w:rPr>
        <w:t>,</w:t>
      </w:r>
      <w:r w:rsidR="0004686A" w:rsidRPr="00037B65">
        <w:rPr>
          <w:rFonts w:ascii="Palatino Linotype" w:eastAsia="Calibri" w:hAnsi="Palatino Linotype" w:cs="Arial"/>
          <w:color w:val="000000" w:themeColor="text1"/>
          <w:lang w:val="es-ES"/>
        </w:rPr>
        <w:t xml:space="preserve"> con fundamento en lo dispuesto por el artículo 185 fracción II de la </w:t>
      </w:r>
      <w:r w:rsidR="00613655" w:rsidRPr="00037B65">
        <w:rPr>
          <w:rFonts w:ascii="Palatino Linotype" w:eastAsia="Calibri" w:hAnsi="Palatino Linotype" w:cs="Arial"/>
          <w:color w:val="000000" w:themeColor="text1"/>
          <w:lang w:val="es-ES"/>
        </w:rPr>
        <w:t>Ley de Transparencia y Acceso a la Información Pública del Estado de México y Municipios</w:t>
      </w:r>
      <w:r w:rsidR="0004686A" w:rsidRPr="00037B65">
        <w:rPr>
          <w:rFonts w:ascii="Palatino Linotype" w:eastAsia="Calibri" w:hAnsi="Palatino Linotype" w:cs="Arial"/>
          <w:color w:val="000000" w:themeColor="text1"/>
          <w:lang w:val="es-ES"/>
        </w:rPr>
        <w:t xml:space="preserve">, a través </w:t>
      </w:r>
      <w:r w:rsidR="006E4E2A" w:rsidRPr="00037B65">
        <w:rPr>
          <w:rFonts w:ascii="Palatino Linotype" w:eastAsia="Calibri" w:hAnsi="Palatino Linotype" w:cs="Arial"/>
          <w:color w:val="000000" w:themeColor="text1"/>
          <w:lang w:val="es-ES"/>
        </w:rPr>
        <w:t>del</w:t>
      </w:r>
      <w:r w:rsidR="0004686A" w:rsidRPr="00037B65">
        <w:rPr>
          <w:rFonts w:ascii="Palatino Linotype" w:eastAsia="Calibri" w:hAnsi="Palatino Linotype" w:cs="Arial"/>
          <w:color w:val="000000" w:themeColor="text1"/>
          <w:lang w:val="es-ES"/>
        </w:rPr>
        <w:t xml:space="preserve"> </w:t>
      </w:r>
      <w:r w:rsidR="00B81371" w:rsidRPr="00037B65">
        <w:rPr>
          <w:rFonts w:ascii="Palatino Linotype" w:eastAsia="Calibri" w:hAnsi="Palatino Linotype" w:cs="Arial"/>
          <w:color w:val="000000" w:themeColor="text1"/>
          <w:lang w:val="es-ES"/>
        </w:rPr>
        <w:t xml:space="preserve">acuerdo </w:t>
      </w:r>
      <w:r w:rsidR="00F147C6" w:rsidRPr="00037B65">
        <w:rPr>
          <w:rFonts w:ascii="Palatino Linotype" w:eastAsia="Calibri" w:hAnsi="Palatino Linotype" w:cs="Arial"/>
          <w:color w:val="000000" w:themeColor="text1"/>
          <w:lang w:val="es-ES"/>
        </w:rPr>
        <w:t xml:space="preserve">de admisión </w:t>
      </w:r>
      <w:r w:rsidR="00091F3E" w:rsidRPr="00037B65">
        <w:rPr>
          <w:rFonts w:ascii="Palatino Linotype" w:eastAsia="Calibri" w:hAnsi="Palatino Linotype" w:cs="Arial"/>
          <w:color w:val="000000" w:themeColor="text1"/>
          <w:lang w:val="es-ES"/>
        </w:rPr>
        <w:t xml:space="preserve">de fecha </w:t>
      </w:r>
      <w:r w:rsidR="001B7D3F" w:rsidRPr="00037B65">
        <w:rPr>
          <w:rFonts w:ascii="Palatino Linotype" w:eastAsia="Calibri" w:hAnsi="Palatino Linotype" w:cs="Arial"/>
          <w:color w:val="000000" w:themeColor="text1"/>
          <w:lang w:val="es-ES"/>
        </w:rPr>
        <w:t>quince</w:t>
      </w:r>
      <w:r w:rsidR="00BD6C40" w:rsidRPr="00037B65">
        <w:rPr>
          <w:rFonts w:ascii="Palatino Linotype" w:eastAsia="Calibri" w:hAnsi="Palatino Linotype" w:cs="Arial"/>
          <w:color w:val="000000" w:themeColor="text1"/>
          <w:lang w:val="es-ES"/>
        </w:rPr>
        <w:t xml:space="preserve"> (</w:t>
      </w:r>
      <w:r w:rsidR="001B7D3F" w:rsidRPr="00037B65">
        <w:rPr>
          <w:rFonts w:ascii="Palatino Linotype" w:eastAsia="Calibri" w:hAnsi="Palatino Linotype" w:cs="Arial"/>
          <w:color w:val="000000" w:themeColor="text1"/>
          <w:lang w:val="es-ES"/>
        </w:rPr>
        <w:t>15</w:t>
      </w:r>
      <w:r w:rsidR="00BD6C40" w:rsidRPr="00037B65">
        <w:rPr>
          <w:rFonts w:ascii="Palatino Linotype" w:eastAsia="Calibri" w:hAnsi="Palatino Linotype" w:cs="Arial"/>
          <w:color w:val="000000" w:themeColor="text1"/>
          <w:lang w:val="es-ES"/>
        </w:rPr>
        <w:t xml:space="preserve">) de </w:t>
      </w:r>
      <w:r w:rsidR="001B7D3F" w:rsidRPr="00037B65">
        <w:rPr>
          <w:rFonts w:ascii="Palatino Linotype" w:eastAsia="Calibri" w:hAnsi="Palatino Linotype" w:cs="Arial"/>
          <w:color w:val="000000" w:themeColor="text1"/>
          <w:lang w:val="es-ES"/>
        </w:rPr>
        <w:t>noviembre</w:t>
      </w:r>
      <w:r w:rsidR="00613655" w:rsidRPr="00037B65">
        <w:rPr>
          <w:rFonts w:ascii="Palatino Linotype" w:eastAsia="Calibri" w:hAnsi="Palatino Linotype" w:cs="Arial"/>
          <w:color w:val="000000" w:themeColor="text1"/>
          <w:lang w:val="es-ES"/>
        </w:rPr>
        <w:t xml:space="preserve"> de dos mil veinti</w:t>
      </w:r>
      <w:r w:rsidR="00751F6F" w:rsidRPr="00037B65">
        <w:rPr>
          <w:rFonts w:ascii="Palatino Linotype" w:eastAsia="Calibri" w:hAnsi="Palatino Linotype" w:cs="Arial"/>
          <w:color w:val="000000" w:themeColor="text1"/>
          <w:lang w:val="es-ES"/>
        </w:rPr>
        <w:t>dós</w:t>
      </w:r>
      <w:r w:rsidR="006A1047" w:rsidRPr="00037B65">
        <w:rPr>
          <w:rFonts w:ascii="Palatino Linotype" w:eastAsia="Calibri" w:hAnsi="Palatino Linotype" w:cs="Arial"/>
          <w:color w:val="000000" w:themeColor="text1"/>
          <w:lang w:val="es-ES"/>
        </w:rPr>
        <w:t xml:space="preserve">, </w:t>
      </w:r>
      <w:r w:rsidR="00B81371" w:rsidRPr="00037B65">
        <w:rPr>
          <w:rFonts w:ascii="Palatino Linotype" w:eastAsia="Calibri" w:hAnsi="Palatino Linotype" w:cs="Arial"/>
          <w:color w:val="000000" w:themeColor="text1"/>
          <w:lang w:val="es-ES"/>
        </w:rPr>
        <w:t xml:space="preserve">puso a </w:t>
      </w:r>
      <w:r w:rsidR="00875167" w:rsidRPr="00037B65">
        <w:rPr>
          <w:rFonts w:ascii="Palatino Linotype" w:eastAsia="Calibri" w:hAnsi="Palatino Linotype" w:cs="Arial"/>
          <w:color w:val="000000" w:themeColor="text1"/>
          <w:lang w:val="es-ES"/>
        </w:rPr>
        <w:t>disposición</w:t>
      </w:r>
      <w:r w:rsidR="00B81371" w:rsidRPr="00037B65">
        <w:rPr>
          <w:rFonts w:ascii="Palatino Linotype" w:eastAsia="Calibri" w:hAnsi="Palatino Linotype" w:cs="Arial"/>
          <w:color w:val="000000" w:themeColor="text1"/>
          <w:lang w:val="es-ES"/>
        </w:rPr>
        <w:t xml:space="preserve"> de las partes el expediente electrónico </w:t>
      </w:r>
      <w:r w:rsidR="00B81371" w:rsidRPr="00037B65">
        <w:rPr>
          <w:rFonts w:ascii="Palatino Linotype" w:eastAsia="Calibri" w:hAnsi="Palatino Linotype" w:cs="Arial"/>
          <w:color w:val="000000" w:themeColor="text1"/>
        </w:rPr>
        <w:t xml:space="preserve">vía </w:t>
      </w:r>
      <w:r w:rsidR="00B81371" w:rsidRPr="00037B65">
        <w:rPr>
          <w:rFonts w:ascii="Palatino Linotype" w:eastAsia="Calibri" w:hAnsi="Palatino Linotype" w:cs="Arial"/>
          <w:color w:val="000000" w:themeColor="text1"/>
          <w:lang w:val="es-ES"/>
        </w:rPr>
        <w:t xml:space="preserve">Sistema de Acceso a la Información Mexiquense </w:t>
      </w:r>
      <w:r w:rsidR="001468E9" w:rsidRPr="00037B65">
        <w:rPr>
          <w:rFonts w:ascii="Palatino Linotype" w:eastAsia="Calibri" w:hAnsi="Palatino Linotype" w:cs="Arial"/>
          <w:color w:val="000000" w:themeColor="text1"/>
          <w:lang w:val="es-ES"/>
        </w:rPr>
        <w:t>(</w:t>
      </w:r>
      <w:r w:rsidR="00B81371" w:rsidRPr="00037B65">
        <w:rPr>
          <w:rFonts w:ascii="Palatino Linotype" w:eastAsia="Calibri" w:hAnsi="Palatino Linotype" w:cs="Arial"/>
          <w:b/>
          <w:i/>
          <w:color w:val="000000" w:themeColor="text1"/>
          <w:lang w:val="es-ES"/>
        </w:rPr>
        <w:t>SAIMEX</w:t>
      </w:r>
      <w:r w:rsidR="001468E9" w:rsidRPr="00037B65">
        <w:rPr>
          <w:rFonts w:ascii="Palatino Linotype" w:eastAsia="Calibri" w:hAnsi="Palatino Linotype" w:cs="Arial"/>
          <w:b/>
          <w:i/>
          <w:color w:val="000000" w:themeColor="text1"/>
          <w:lang w:val="es-ES"/>
        </w:rPr>
        <w:t>)</w:t>
      </w:r>
      <w:r w:rsidR="00B81371" w:rsidRPr="00037B65">
        <w:rPr>
          <w:rFonts w:ascii="Palatino Linotype" w:eastAsia="Calibri" w:hAnsi="Palatino Linotype" w:cs="Arial"/>
          <w:b/>
          <w:color w:val="000000" w:themeColor="text1"/>
          <w:lang w:val="es-ES"/>
        </w:rPr>
        <w:t xml:space="preserve"> </w:t>
      </w:r>
      <w:r w:rsidR="00B81371" w:rsidRPr="00037B65">
        <w:rPr>
          <w:rFonts w:ascii="Palatino Linotype" w:eastAsia="Calibri" w:hAnsi="Palatino Linotype" w:cs="Arial"/>
          <w:color w:val="000000" w:themeColor="text1"/>
          <w:lang w:val="es-ES"/>
        </w:rPr>
        <w:t xml:space="preserve">a efecto </w:t>
      </w:r>
      <w:r w:rsidR="00B81371" w:rsidRPr="00037B65">
        <w:rPr>
          <w:rFonts w:ascii="Palatino Linotype" w:eastAsia="Calibri" w:hAnsi="Palatino Linotype" w:cs="Arial"/>
          <w:color w:val="000000" w:themeColor="text1"/>
          <w:lang w:val="es-ES"/>
        </w:rPr>
        <w:lastRenderedPageBreak/>
        <w:t xml:space="preserve">de que en un plazo máximo de siete días </w:t>
      </w:r>
      <w:r w:rsidR="00875167" w:rsidRPr="00037B65">
        <w:rPr>
          <w:rFonts w:ascii="Palatino Linotype" w:eastAsia="Calibri" w:hAnsi="Palatino Linotype" w:cs="Arial"/>
          <w:color w:val="000000" w:themeColor="text1"/>
          <w:lang w:val="es-ES"/>
        </w:rPr>
        <w:t>manifestaran</w:t>
      </w:r>
      <w:r w:rsidR="00B81371" w:rsidRPr="00037B65">
        <w:rPr>
          <w:rFonts w:ascii="Palatino Linotype" w:eastAsia="Calibri" w:hAnsi="Palatino Linotype" w:cs="Arial"/>
          <w:color w:val="000000" w:themeColor="text1"/>
          <w:lang w:val="es-ES"/>
        </w:rPr>
        <w:t xml:space="preserve"> lo que a</w:t>
      </w:r>
      <w:r w:rsidR="003A2029" w:rsidRPr="00037B65">
        <w:rPr>
          <w:rFonts w:ascii="Palatino Linotype" w:eastAsia="Calibri" w:hAnsi="Palatino Linotype" w:cs="Arial"/>
          <w:color w:val="000000" w:themeColor="text1"/>
          <w:lang w:val="es-ES"/>
        </w:rPr>
        <w:t xml:space="preserve"> su</w:t>
      </w:r>
      <w:r w:rsidR="00B81371" w:rsidRPr="00037B65">
        <w:rPr>
          <w:rFonts w:ascii="Palatino Linotype" w:eastAsia="Calibri" w:hAnsi="Palatino Linotype" w:cs="Arial"/>
          <w:color w:val="000000" w:themeColor="text1"/>
          <w:lang w:val="es-ES"/>
        </w:rPr>
        <w:t xml:space="preserve"> derecho conviniera</w:t>
      </w:r>
      <w:r w:rsidR="00875167" w:rsidRPr="00037B65">
        <w:rPr>
          <w:rFonts w:ascii="Palatino Linotype" w:eastAsia="Calibri" w:hAnsi="Palatino Linotype" w:cs="Arial"/>
          <w:color w:val="000000" w:themeColor="text1"/>
          <w:lang w:val="es-ES"/>
        </w:rPr>
        <w:t>n</w:t>
      </w:r>
      <w:r w:rsidR="00032493" w:rsidRPr="00037B65">
        <w:rPr>
          <w:rFonts w:ascii="Palatino Linotype" w:eastAsia="Calibri" w:hAnsi="Palatino Linotype" w:cs="Arial"/>
          <w:color w:val="000000" w:themeColor="text1"/>
          <w:lang w:val="es-ES"/>
        </w:rPr>
        <w:t>,</w:t>
      </w:r>
      <w:r w:rsidR="00B81371" w:rsidRPr="00037B65">
        <w:rPr>
          <w:rFonts w:ascii="Palatino Linotype" w:eastAsia="Calibri" w:hAnsi="Palatino Linotype" w:cs="Arial"/>
          <w:color w:val="000000" w:themeColor="text1"/>
          <w:lang w:val="es-ES"/>
        </w:rPr>
        <w:t xml:space="preserve"> </w:t>
      </w:r>
      <w:r w:rsidR="00875167" w:rsidRPr="00037B65">
        <w:rPr>
          <w:rFonts w:ascii="Palatino Linotype" w:eastAsia="Calibri" w:hAnsi="Palatino Linotype" w:cs="Arial"/>
          <w:color w:val="000000" w:themeColor="text1"/>
          <w:lang w:val="es-ES"/>
        </w:rPr>
        <w:t>ofrecieran pruebas y</w:t>
      </w:r>
      <w:r w:rsidR="00132C06" w:rsidRPr="00037B65">
        <w:rPr>
          <w:rFonts w:ascii="Palatino Linotype" w:eastAsia="Calibri" w:hAnsi="Palatino Linotype" w:cs="Arial"/>
          <w:color w:val="000000" w:themeColor="text1"/>
          <w:lang w:val="es-ES"/>
        </w:rPr>
        <w:t xml:space="preserve"> </w:t>
      </w:r>
      <w:r w:rsidR="00875167" w:rsidRPr="00037B65">
        <w:rPr>
          <w:rFonts w:ascii="Palatino Linotype" w:eastAsia="Calibri" w:hAnsi="Palatino Linotype" w:cs="Arial"/>
          <w:color w:val="000000" w:themeColor="text1"/>
          <w:lang w:val="es-ES"/>
        </w:rPr>
        <w:t>alegatos según corresponda a</w:t>
      </w:r>
      <w:r w:rsidR="004C20F2" w:rsidRPr="00037B65">
        <w:rPr>
          <w:rFonts w:ascii="Palatino Linotype" w:eastAsia="Calibri" w:hAnsi="Palatino Linotype" w:cs="Arial"/>
          <w:color w:val="000000" w:themeColor="text1"/>
          <w:lang w:val="es-ES"/>
        </w:rPr>
        <w:t xml:space="preserve"> </w:t>
      </w:r>
      <w:r w:rsidR="00875167" w:rsidRPr="00037B65">
        <w:rPr>
          <w:rFonts w:ascii="Palatino Linotype" w:eastAsia="Calibri" w:hAnsi="Palatino Linotype" w:cs="Arial"/>
          <w:color w:val="000000" w:themeColor="text1"/>
          <w:lang w:val="es-ES"/>
        </w:rPr>
        <w:t>l</w:t>
      </w:r>
      <w:r w:rsidR="004C20F2" w:rsidRPr="00037B65">
        <w:rPr>
          <w:rFonts w:ascii="Palatino Linotype" w:eastAsia="Calibri" w:hAnsi="Palatino Linotype" w:cs="Arial"/>
          <w:color w:val="000000" w:themeColor="text1"/>
          <w:lang w:val="es-ES"/>
        </w:rPr>
        <w:t>os</w:t>
      </w:r>
      <w:r w:rsidR="00875167" w:rsidRPr="00037B65">
        <w:rPr>
          <w:rFonts w:ascii="Palatino Linotype" w:eastAsia="Calibri" w:hAnsi="Palatino Linotype" w:cs="Arial"/>
          <w:color w:val="000000" w:themeColor="text1"/>
          <w:lang w:val="es-ES"/>
        </w:rPr>
        <w:t xml:space="preserve"> caso</w:t>
      </w:r>
      <w:r w:rsidR="004C20F2" w:rsidRPr="00037B65">
        <w:rPr>
          <w:rFonts w:ascii="Palatino Linotype" w:eastAsia="Calibri" w:hAnsi="Palatino Linotype" w:cs="Arial"/>
          <w:color w:val="000000" w:themeColor="text1"/>
          <w:lang w:val="es-ES"/>
        </w:rPr>
        <w:t>s</w:t>
      </w:r>
      <w:r w:rsidR="00875167" w:rsidRPr="00037B65">
        <w:rPr>
          <w:rFonts w:ascii="Palatino Linotype" w:eastAsia="Calibri" w:hAnsi="Palatino Linotype" w:cs="Arial"/>
          <w:color w:val="000000" w:themeColor="text1"/>
          <w:lang w:val="es-ES"/>
        </w:rPr>
        <w:t xml:space="preserve"> concreto</w:t>
      </w:r>
      <w:r w:rsidR="004C20F2" w:rsidRPr="00037B65">
        <w:rPr>
          <w:rFonts w:ascii="Palatino Linotype" w:eastAsia="Calibri" w:hAnsi="Palatino Linotype" w:cs="Arial"/>
          <w:color w:val="000000" w:themeColor="text1"/>
          <w:lang w:val="es-ES"/>
        </w:rPr>
        <w:t>s</w:t>
      </w:r>
      <w:r w:rsidR="00875167" w:rsidRPr="00037B65">
        <w:rPr>
          <w:rFonts w:ascii="Palatino Linotype" w:eastAsia="Calibri" w:hAnsi="Palatino Linotype" w:cs="Arial"/>
          <w:color w:val="000000" w:themeColor="text1"/>
          <w:lang w:val="es-ES"/>
        </w:rPr>
        <w:t xml:space="preserve">, </w:t>
      </w:r>
      <w:r w:rsidR="00F147C6" w:rsidRPr="00037B65">
        <w:rPr>
          <w:rFonts w:ascii="Palatino Linotype" w:eastAsia="Calibri" w:hAnsi="Palatino Linotype" w:cs="Arial"/>
          <w:color w:val="000000" w:themeColor="text1"/>
          <w:lang w:val="es-ES"/>
        </w:rPr>
        <w:t>de esta forma</w:t>
      </w:r>
      <w:r w:rsidR="00875167" w:rsidRPr="00037B65">
        <w:rPr>
          <w:rFonts w:ascii="Palatino Linotype" w:eastAsia="Calibri" w:hAnsi="Palatino Linotype" w:cs="Arial"/>
          <w:color w:val="000000" w:themeColor="text1"/>
          <w:lang w:val="es-ES"/>
        </w:rPr>
        <w:t xml:space="preserve"> para que el </w:t>
      </w:r>
      <w:r w:rsidR="00875167" w:rsidRPr="00037B65">
        <w:rPr>
          <w:rFonts w:ascii="Palatino Linotype" w:eastAsia="Calibri" w:hAnsi="Palatino Linotype" w:cs="Arial"/>
          <w:b/>
          <w:color w:val="000000" w:themeColor="text1"/>
          <w:lang w:val="es-ES"/>
        </w:rPr>
        <w:t>SUJETO OBLIGADO</w:t>
      </w:r>
      <w:r w:rsidR="00875167" w:rsidRPr="00037B65">
        <w:rPr>
          <w:rFonts w:ascii="Palatino Linotype" w:eastAsia="Calibri" w:hAnsi="Palatino Linotype" w:cs="Arial"/>
          <w:color w:val="000000" w:themeColor="text1"/>
          <w:lang w:val="es-ES"/>
        </w:rPr>
        <w:t xml:space="preserve"> </w:t>
      </w:r>
      <w:r w:rsidR="00B81371" w:rsidRPr="00037B65">
        <w:rPr>
          <w:rFonts w:ascii="Palatino Linotype" w:eastAsia="Calibri" w:hAnsi="Palatino Linotype" w:cs="Arial"/>
          <w:color w:val="000000" w:themeColor="text1"/>
          <w:lang w:val="es-ES"/>
        </w:rPr>
        <w:t>presentar</w:t>
      </w:r>
      <w:r w:rsidR="003A03D0" w:rsidRPr="00037B65">
        <w:rPr>
          <w:rFonts w:ascii="Palatino Linotype" w:eastAsia="Calibri" w:hAnsi="Palatino Linotype" w:cs="Arial"/>
          <w:color w:val="000000" w:themeColor="text1"/>
          <w:lang w:val="es-ES"/>
        </w:rPr>
        <w:t>a</w:t>
      </w:r>
      <w:r w:rsidR="00B81371" w:rsidRPr="00037B65">
        <w:rPr>
          <w:rFonts w:ascii="Palatino Linotype" w:eastAsia="Calibri" w:hAnsi="Palatino Linotype" w:cs="Arial"/>
          <w:color w:val="000000" w:themeColor="text1"/>
          <w:lang w:val="es-ES"/>
        </w:rPr>
        <w:t xml:space="preserve"> el </w:t>
      </w:r>
      <w:r w:rsidR="00556F72" w:rsidRPr="00037B65">
        <w:rPr>
          <w:rFonts w:ascii="Palatino Linotype" w:eastAsia="Calibri" w:hAnsi="Palatino Linotype" w:cs="Arial"/>
          <w:color w:val="000000" w:themeColor="text1"/>
          <w:lang w:val="es-ES"/>
        </w:rPr>
        <w:t xml:space="preserve">informe justificado </w:t>
      </w:r>
      <w:r w:rsidR="00875167" w:rsidRPr="00037B65">
        <w:rPr>
          <w:rFonts w:ascii="Palatino Linotype" w:eastAsia="Calibri" w:hAnsi="Palatino Linotype" w:cs="Arial"/>
          <w:color w:val="000000" w:themeColor="text1"/>
          <w:lang w:val="es-ES"/>
        </w:rPr>
        <w:t>procedente</w:t>
      </w:r>
      <w:r w:rsidR="00787184" w:rsidRPr="00037B65">
        <w:rPr>
          <w:rFonts w:ascii="Palatino Linotype" w:eastAsia="Calibri" w:hAnsi="Palatino Linotype" w:cs="Arial"/>
          <w:color w:val="000000" w:themeColor="text1"/>
          <w:lang w:val="es-ES"/>
        </w:rPr>
        <w:t>.</w:t>
      </w:r>
    </w:p>
    <w:p w14:paraId="67D7209A" w14:textId="77777777" w:rsidR="001B32B2" w:rsidRPr="00037B65" w:rsidRDefault="001B32B2" w:rsidP="00363740">
      <w:pPr>
        <w:spacing w:line="360" w:lineRule="auto"/>
        <w:rPr>
          <w:rFonts w:ascii="Palatino Linotype" w:eastAsia="Calibri" w:hAnsi="Palatino Linotype" w:cs="Arial"/>
          <w:color w:val="000000" w:themeColor="text1"/>
          <w:lang w:val="es-ES"/>
        </w:rPr>
      </w:pPr>
    </w:p>
    <w:p w14:paraId="71399E52" w14:textId="71D8D912" w:rsidR="001B7D3F" w:rsidRPr="00037B65" w:rsidRDefault="001B7D3F"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037B65">
        <w:rPr>
          <w:rFonts w:ascii="Palatino Linotype" w:eastAsia="Calibri" w:hAnsi="Palatino Linotype" w:cs="Arial"/>
          <w:color w:val="000000" w:themeColor="text1"/>
          <w:lang w:val="es-ES"/>
        </w:rPr>
        <w:t xml:space="preserve">El veintitrés (23) de noviembre de dos mil veintidós, el </w:t>
      </w:r>
      <w:r w:rsidRPr="00037B65">
        <w:rPr>
          <w:rFonts w:ascii="Palatino Linotype" w:eastAsia="Calibri" w:hAnsi="Palatino Linotype" w:cs="Arial"/>
          <w:b/>
          <w:bCs/>
          <w:color w:val="000000" w:themeColor="text1"/>
          <w:lang w:val="es-ES"/>
        </w:rPr>
        <w:t>SUJETO OBLIGADO</w:t>
      </w:r>
      <w:r w:rsidRPr="00037B65">
        <w:rPr>
          <w:rFonts w:ascii="Palatino Linotype" w:eastAsia="Calibri" w:hAnsi="Palatino Linotype" w:cs="Arial"/>
          <w:color w:val="000000" w:themeColor="text1"/>
          <w:lang w:val="es-ES"/>
        </w:rPr>
        <w:t xml:space="preserve"> rindió el informe justificado correspondiente a través de los</w:t>
      </w:r>
      <w:r w:rsidR="00852E22" w:rsidRPr="00037B65">
        <w:rPr>
          <w:rFonts w:ascii="Palatino Linotype" w:eastAsia="Calibri" w:hAnsi="Palatino Linotype" w:cs="Arial"/>
          <w:color w:val="000000" w:themeColor="text1"/>
          <w:lang w:val="es-ES"/>
        </w:rPr>
        <w:t xml:space="preserve"> siguientes</w:t>
      </w:r>
      <w:r w:rsidRPr="00037B65">
        <w:rPr>
          <w:rFonts w:ascii="Palatino Linotype" w:eastAsia="Calibri" w:hAnsi="Palatino Linotype" w:cs="Arial"/>
          <w:color w:val="000000" w:themeColor="text1"/>
          <w:lang w:val="es-ES"/>
        </w:rPr>
        <w:t xml:space="preserve"> archivos electrónicos</w:t>
      </w:r>
      <w:r w:rsidR="00852E22" w:rsidRPr="00037B65">
        <w:rPr>
          <w:rFonts w:ascii="Palatino Linotype" w:eastAsia="Calibri" w:hAnsi="Palatino Linotype" w:cs="Arial"/>
          <w:color w:val="000000" w:themeColor="text1"/>
          <w:lang w:val="es-ES"/>
        </w:rPr>
        <w:t>:</w:t>
      </w:r>
    </w:p>
    <w:p w14:paraId="4A7B9936" w14:textId="77777777" w:rsidR="001B7D3F" w:rsidRPr="00037B65" w:rsidRDefault="001B7D3F" w:rsidP="001B7D3F">
      <w:pPr>
        <w:pStyle w:val="Prrafodelista"/>
        <w:ind w:left="567" w:right="616"/>
        <w:rPr>
          <w:rFonts w:ascii="Palatino Linotype" w:hAnsi="Palatino Linotype"/>
          <w:b/>
          <w:bCs/>
          <w:color w:val="000000" w:themeColor="text1"/>
        </w:rPr>
      </w:pPr>
    </w:p>
    <w:p w14:paraId="56828196" w14:textId="6B18E2A0" w:rsidR="001B7D3F" w:rsidRPr="00037B65" w:rsidRDefault="004D3E93" w:rsidP="00852E22">
      <w:pPr>
        <w:pStyle w:val="Prrafodelista"/>
        <w:ind w:left="567" w:right="616"/>
        <w:jc w:val="both"/>
        <w:rPr>
          <w:rFonts w:ascii="Palatino Linotype" w:hAnsi="Palatino Linotype"/>
          <w:b/>
          <w:bCs/>
          <w:color w:val="000000" w:themeColor="text1"/>
          <w:sz w:val="22"/>
          <w:szCs w:val="22"/>
        </w:rPr>
      </w:pPr>
      <w:hyperlink r:id="rId11" w:history="1">
        <w:r w:rsidR="001B7D3F" w:rsidRPr="00037B65">
          <w:rPr>
            <w:rStyle w:val="Hipervnculo"/>
            <w:rFonts w:ascii="Palatino Linotype" w:hAnsi="Palatino Linotype"/>
            <w:b/>
            <w:bCs/>
            <w:color w:val="000000" w:themeColor="text1"/>
            <w:sz w:val="22"/>
            <w:szCs w:val="22"/>
            <w:u w:val="none"/>
          </w:rPr>
          <w:t>RR 16318-2022 CSACE.pdf</w:t>
        </w:r>
      </w:hyperlink>
      <w:r w:rsidR="001B7D3F" w:rsidRPr="00037B65">
        <w:rPr>
          <w:rFonts w:ascii="Palatino Linotype" w:hAnsi="Palatino Linotype"/>
          <w:b/>
          <w:bCs/>
          <w:color w:val="000000" w:themeColor="text1"/>
          <w:sz w:val="22"/>
          <w:szCs w:val="22"/>
        </w:rPr>
        <w:t xml:space="preserve">: </w:t>
      </w:r>
      <w:r w:rsidR="001B7D3F" w:rsidRPr="00037B65">
        <w:rPr>
          <w:rFonts w:ascii="Palatino Linotype" w:hAnsi="Palatino Linotype"/>
          <w:color w:val="000000" w:themeColor="text1"/>
          <w:sz w:val="22"/>
          <w:szCs w:val="22"/>
        </w:rPr>
        <w:t>Oficio número 20706002000100S/DA/1192/2022 del 14 de noviembre de 2022</w:t>
      </w:r>
      <w:r w:rsidR="00852E22" w:rsidRPr="00037B65">
        <w:rPr>
          <w:rFonts w:ascii="Palatino Linotype" w:hAnsi="Palatino Linotype"/>
          <w:color w:val="000000" w:themeColor="text1"/>
          <w:sz w:val="22"/>
          <w:szCs w:val="22"/>
        </w:rPr>
        <w:t xml:space="preserve">, suscrito y signado por Servidor Público Habilitado de la Coordinación de Servicios Auxiliares a Contingencias y Emergencias, por medió el cual, </w:t>
      </w:r>
      <w:r w:rsidR="00852E22" w:rsidRPr="00037B65">
        <w:rPr>
          <w:rFonts w:ascii="Palatino Linotype" w:hAnsi="Palatino Linotype"/>
          <w:b/>
          <w:bCs/>
          <w:color w:val="000000" w:themeColor="text1"/>
          <w:sz w:val="22"/>
          <w:szCs w:val="22"/>
        </w:rPr>
        <w:t>ratificó en toda y cada una de sus partes la respuesta emitida a soli</w:t>
      </w:r>
      <w:r w:rsidR="00005877" w:rsidRPr="00037B65">
        <w:rPr>
          <w:rFonts w:ascii="Palatino Linotype" w:hAnsi="Palatino Linotype"/>
          <w:b/>
          <w:bCs/>
          <w:color w:val="000000" w:themeColor="text1"/>
          <w:sz w:val="22"/>
          <w:szCs w:val="22"/>
        </w:rPr>
        <w:t>ci</w:t>
      </w:r>
      <w:r w:rsidR="00852E22" w:rsidRPr="00037B65">
        <w:rPr>
          <w:rFonts w:ascii="Palatino Linotype" w:hAnsi="Palatino Linotype"/>
          <w:b/>
          <w:bCs/>
          <w:color w:val="000000" w:themeColor="text1"/>
          <w:sz w:val="22"/>
          <w:szCs w:val="22"/>
        </w:rPr>
        <w:t>tud de información.</w:t>
      </w:r>
    </w:p>
    <w:p w14:paraId="4203064A" w14:textId="77777777" w:rsidR="00852E22" w:rsidRPr="00037B65" w:rsidRDefault="00852E22" w:rsidP="00852E22">
      <w:pPr>
        <w:pStyle w:val="Prrafodelista"/>
        <w:tabs>
          <w:tab w:val="left" w:pos="426"/>
        </w:tabs>
        <w:ind w:left="567" w:right="616"/>
        <w:jc w:val="both"/>
        <w:rPr>
          <w:rFonts w:ascii="Palatino Linotype" w:eastAsia="Calibri" w:hAnsi="Palatino Linotype" w:cs="Arial"/>
          <w:b/>
          <w:bCs/>
          <w:color w:val="000000" w:themeColor="text1"/>
          <w:sz w:val="22"/>
          <w:szCs w:val="22"/>
          <w:lang w:val="es-ES"/>
        </w:rPr>
      </w:pPr>
    </w:p>
    <w:p w14:paraId="08B9F323" w14:textId="0486D49E" w:rsidR="001B7D3F" w:rsidRPr="00037B65" w:rsidRDefault="004D3E93" w:rsidP="00852E22">
      <w:pPr>
        <w:ind w:left="567" w:right="616"/>
        <w:rPr>
          <w:rFonts w:ascii="Palatino Linotype" w:hAnsi="Palatino Linotype"/>
          <w:b/>
          <w:bCs/>
          <w:color w:val="000000" w:themeColor="text1"/>
          <w:sz w:val="22"/>
          <w:szCs w:val="22"/>
        </w:rPr>
      </w:pPr>
      <w:hyperlink r:id="rId12" w:history="1">
        <w:r w:rsidR="001B7D3F" w:rsidRPr="00037B65">
          <w:rPr>
            <w:rStyle w:val="Hipervnculo"/>
            <w:rFonts w:ascii="Palatino Linotype" w:hAnsi="Palatino Linotype"/>
            <w:b/>
            <w:bCs/>
            <w:color w:val="000000" w:themeColor="text1"/>
            <w:sz w:val="22"/>
            <w:szCs w:val="22"/>
            <w:u w:val="none"/>
          </w:rPr>
          <w:t>Informe Justificado RR 16318-2022.pdf</w:t>
        </w:r>
      </w:hyperlink>
      <w:r w:rsidR="001B7D3F" w:rsidRPr="00037B65">
        <w:rPr>
          <w:rFonts w:ascii="Palatino Linotype" w:hAnsi="Palatino Linotype"/>
          <w:b/>
          <w:bCs/>
          <w:color w:val="000000" w:themeColor="text1"/>
          <w:sz w:val="22"/>
          <w:szCs w:val="22"/>
        </w:rPr>
        <w:t>:</w:t>
      </w:r>
      <w:r w:rsidR="00852E22" w:rsidRPr="00037B65">
        <w:rPr>
          <w:rFonts w:ascii="Palatino Linotype" w:hAnsi="Palatino Linotype"/>
          <w:b/>
          <w:bCs/>
          <w:color w:val="000000" w:themeColor="text1"/>
          <w:sz w:val="22"/>
          <w:szCs w:val="22"/>
        </w:rPr>
        <w:t xml:space="preserve"> </w:t>
      </w:r>
      <w:r w:rsidR="00852E22" w:rsidRPr="00037B65">
        <w:rPr>
          <w:rFonts w:ascii="Palatino Linotype" w:hAnsi="Palatino Linotype"/>
          <w:color w:val="000000" w:themeColor="text1"/>
          <w:sz w:val="22"/>
          <w:szCs w:val="22"/>
        </w:rPr>
        <w:t xml:space="preserve">Oficio suscrito por el Titular de la Unidad de Transparencia, por medio del cual, </w:t>
      </w:r>
      <w:r w:rsidR="00852E22" w:rsidRPr="00037B65">
        <w:rPr>
          <w:rFonts w:ascii="Palatino Linotype" w:hAnsi="Palatino Linotype"/>
          <w:b/>
          <w:bCs/>
          <w:color w:val="000000" w:themeColor="text1"/>
          <w:sz w:val="22"/>
          <w:szCs w:val="22"/>
        </w:rPr>
        <w:t>ratificó en todas y cada una de sus partes la respuesta emitida a soli</w:t>
      </w:r>
      <w:r w:rsidR="00005877" w:rsidRPr="00037B65">
        <w:rPr>
          <w:rFonts w:ascii="Palatino Linotype" w:hAnsi="Palatino Linotype"/>
          <w:b/>
          <w:bCs/>
          <w:color w:val="000000" w:themeColor="text1"/>
          <w:sz w:val="22"/>
          <w:szCs w:val="22"/>
        </w:rPr>
        <w:t>ci</w:t>
      </w:r>
      <w:r w:rsidR="00852E22" w:rsidRPr="00037B65">
        <w:rPr>
          <w:rFonts w:ascii="Palatino Linotype" w:hAnsi="Palatino Linotype"/>
          <w:b/>
          <w:bCs/>
          <w:color w:val="000000" w:themeColor="text1"/>
          <w:sz w:val="22"/>
          <w:szCs w:val="22"/>
        </w:rPr>
        <w:t>tud de información.</w:t>
      </w:r>
    </w:p>
    <w:p w14:paraId="48532C5D" w14:textId="77777777" w:rsidR="001B7D3F" w:rsidRPr="00037B65" w:rsidRDefault="001B7D3F" w:rsidP="001B7D3F"/>
    <w:p w14:paraId="38BCECD3" w14:textId="77777777" w:rsidR="001B7D3F" w:rsidRPr="00037B65" w:rsidRDefault="001B7D3F" w:rsidP="001B7D3F">
      <w:pPr>
        <w:rPr>
          <w:rFonts w:ascii="Palatino Linotype" w:eastAsia="Calibri" w:hAnsi="Palatino Linotype" w:cs="Arial"/>
          <w:color w:val="000000" w:themeColor="text1"/>
          <w:lang w:val="es-ES"/>
        </w:rPr>
      </w:pPr>
    </w:p>
    <w:p w14:paraId="5B2E3C69" w14:textId="2036EBDF" w:rsidR="00963723" w:rsidRPr="00037B65" w:rsidRDefault="001B7D3F" w:rsidP="001B7D3F">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037B65">
        <w:rPr>
          <w:rFonts w:ascii="Palatino Linotype" w:eastAsia="Calibri" w:hAnsi="Palatino Linotype" w:cs="Arial"/>
          <w:color w:val="000000" w:themeColor="text1"/>
          <w:lang w:val="es-ES"/>
        </w:rPr>
        <w:t xml:space="preserve">Por su parte, </w:t>
      </w:r>
      <w:r w:rsidR="00963723" w:rsidRPr="00037B65">
        <w:rPr>
          <w:rFonts w:ascii="Palatino Linotype" w:eastAsia="Calibri" w:hAnsi="Palatino Linotype" w:cs="Arial"/>
          <w:color w:val="000000" w:themeColor="text1"/>
          <w:lang w:val="es-ES"/>
        </w:rPr>
        <w:t>el Recurrente fue</w:t>
      </w:r>
      <w:r w:rsidRPr="00037B65">
        <w:rPr>
          <w:rFonts w:ascii="Palatino Linotype" w:eastAsia="Calibri" w:hAnsi="Palatino Linotype" w:cs="Arial"/>
          <w:color w:val="000000" w:themeColor="text1"/>
          <w:lang w:val="es-ES"/>
        </w:rPr>
        <w:t xml:space="preserve"> </w:t>
      </w:r>
      <w:r w:rsidR="00963723" w:rsidRPr="00037B65">
        <w:rPr>
          <w:rFonts w:ascii="Palatino Linotype" w:eastAsia="Calibri" w:hAnsi="Palatino Linotype" w:cs="Arial"/>
          <w:color w:val="000000" w:themeColor="text1"/>
          <w:lang w:val="es-ES"/>
        </w:rPr>
        <w:t>omiso en realizar manifestaciones</w:t>
      </w:r>
      <w:r w:rsidRPr="00037B65">
        <w:rPr>
          <w:rFonts w:ascii="Palatino Linotype" w:eastAsia="Calibri" w:hAnsi="Palatino Linotype" w:cs="Arial"/>
          <w:color w:val="000000" w:themeColor="text1"/>
          <w:lang w:val="es-ES"/>
        </w:rPr>
        <w:t xml:space="preserve"> o </w:t>
      </w:r>
      <w:r w:rsidR="00963723" w:rsidRPr="00037B65">
        <w:rPr>
          <w:rFonts w:ascii="Palatino Linotype" w:eastAsia="Calibri" w:hAnsi="Palatino Linotype" w:cs="Arial"/>
          <w:color w:val="000000" w:themeColor="text1"/>
          <w:lang w:val="es-ES"/>
        </w:rPr>
        <w:t>presentar alega</w:t>
      </w:r>
      <w:r w:rsidR="00005877" w:rsidRPr="00037B65">
        <w:rPr>
          <w:rFonts w:ascii="Palatino Linotype" w:eastAsia="Calibri" w:hAnsi="Palatino Linotype" w:cs="Arial"/>
          <w:color w:val="000000" w:themeColor="text1"/>
          <w:lang w:val="es-ES"/>
        </w:rPr>
        <w:t>t</w:t>
      </w:r>
      <w:r w:rsidR="00963723" w:rsidRPr="00037B65">
        <w:rPr>
          <w:rFonts w:ascii="Palatino Linotype" w:eastAsia="Calibri" w:hAnsi="Palatino Linotype" w:cs="Arial"/>
          <w:color w:val="000000" w:themeColor="text1"/>
          <w:lang w:val="es-ES"/>
        </w:rPr>
        <w:t>os</w:t>
      </w:r>
      <w:r w:rsidRPr="00037B65">
        <w:rPr>
          <w:rFonts w:ascii="Palatino Linotype" w:eastAsia="Calibri" w:hAnsi="Palatino Linotype" w:cs="Arial"/>
          <w:color w:val="000000" w:themeColor="text1"/>
          <w:lang w:val="es-ES"/>
        </w:rPr>
        <w:t>.</w:t>
      </w:r>
    </w:p>
    <w:p w14:paraId="05D73555" w14:textId="77777777" w:rsidR="00963723" w:rsidRPr="00037B65" w:rsidRDefault="00963723"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76038859" w:rsidR="008965EF" w:rsidRPr="00037B65" w:rsidRDefault="00963723"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037B65">
        <w:rPr>
          <w:rFonts w:ascii="Palatino Linotype" w:eastAsia="Calibri" w:hAnsi="Palatino Linotype" w:cs="Arial"/>
          <w:color w:val="000000" w:themeColor="text1"/>
          <w:lang w:val="es-ES"/>
        </w:rPr>
        <w:t xml:space="preserve">El </w:t>
      </w:r>
      <w:r w:rsidR="001669B3" w:rsidRPr="00037B65">
        <w:rPr>
          <w:rFonts w:ascii="Palatino Linotype" w:eastAsia="Calibri" w:hAnsi="Palatino Linotype" w:cs="Arial"/>
          <w:color w:val="000000" w:themeColor="text1"/>
          <w:lang w:val="es-ES"/>
        </w:rPr>
        <w:t>d</w:t>
      </w:r>
      <w:r w:rsidR="00852E22" w:rsidRPr="00037B65">
        <w:rPr>
          <w:rFonts w:ascii="Palatino Linotype" w:eastAsia="Calibri" w:hAnsi="Palatino Linotype" w:cs="Arial"/>
          <w:color w:val="000000" w:themeColor="text1"/>
          <w:lang w:val="es-ES"/>
        </w:rPr>
        <w:t>ieciséis</w:t>
      </w:r>
      <w:r w:rsidR="00316B09" w:rsidRPr="00037B65">
        <w:rPr>
          <w:rFonts w:ascii="Palatino Linotype" w:eastAsia="Calibri" w:hAnsi="Palatino Linotype" w:cs="Arial"/>
          <w:color w:val="000000" w:themeColor="text1"/>
          <w:lang w:val="es-ES"/>
        </w:rPr>
        <w:t xml:space="preserve"> (</w:t>
      </w:r>
      <w:r w:rsidR="00852E22" w:rsidRPr="00037B65">
        <w:rPr>
          <w:rFonts w:ascii="Palatino Linotype" w:eastAsia="Calibri" w:hAnsi="Palatino Linotype" w:cs="Arial"/>
          <w:color w:val="000000" w:themeColor="text1"/>
          <w:lang w:val="es-ES"/>
        </w:rPr>
        <w:t>16</w:t>
      </w:r>
      <w:r w:rsidR="00316B09" w:rsidRPr="00037B65">
        <w:rPr>
          <w:rFonts w:ascii="Palatino Linotype" w:eastAsia="Calibri" w:hAnsi="Palatino Linotype" w:cs="Arial"/>
          <w:color w:val="000000" w:themeColor="text1"/>
          <w:lang w:val="es-ES"/>
        </w:rPr>
        <w:t xml:space="preserve">) de </w:t>
      </w:r>
      <w:r w:rsidR="00852E22" w:rsidRPr="00037B65">
        <w:rPr>
          <w:rFonts w:ascii="Palatino Linotype" w:eastAsia="Calibri" w:hAnsi="Palatino Linotype" w:cs="Arial"/>
          <w:color w:val="000000" w:themeColor="text1"/>
          <w:lang w:val="es-ES"/>
        </w:rPr>
        <w:t xml:space="preserve">marzo </w:t>
      </w:r>
      <w:r w:rsidR="001669B3" w:rsidRPr="00037B65">
        <w:rPr>
          <w:rFonts w:ascii="Palatino Linotype" w:eastAsia="Calibri" w:hAnsi="Palatino Linotype" w:cs="Arial"/>
          <w:color w:val="000000" w:themeColor="text1"/>
          <w:lang w:val="es-ES"/>
        </w:rPr>
        <w:t>de dos mil veinti</w:t>
      </w:r>
      <w:r w:rsidR="00852E22" w:rsidRPr="00037B65">
        <w:rPr>
          <w:rFonts w:ascii="Palatino Linotype" w:eastAsia="Calibri" w:hAnsi="Palatino Linotype" w:cs="Arial"/>
          <w:color w:val="000000" w:themeColor="text1"/>
          <w:lang w:val="es-ES"/>
        </w:rPr>
        <w:t>trés</w:t>
      </w:r>
      <w:r w:rsidR="00316B09" w:rsidRPr="00037B65">
        <w:rPr>
          <w:rFonts w:ascii="Palatino Linotype" w:eastAsia="Calibri" w:hAnsi="Palatino Linotype" w:cs="Arial"/>
          <w:color w:val="000000" w:themeColor="text1"/>
          <w:lang w:val="es-ES"/>
        </w:rPr>
        <w:t>, se notificó el acuerdo mediante el cual se amplió el plazo para emitir resolución por un</w:t>
      </w:r>
      <w:r w:rsidRPr="00037B65">
        <w:rPr>
          <w:rFonts w:ascii="Palatino Linotype" w:eastAsia="Calibri" w:hAnsi="Palatino Linotype" w:cs="Arial"/>
          <w:color w:val="000000" w:themeColor="text1"/>
          <w:lang w:val="es-ES"/>
        </w:rPr>
        <w:t xml:space="preserve"> periodo de quince días hábiles</w:t>
      </w:r>
      <w:r w:rsidR="00C40021" w:rsidRPr="00037B65">
        <w:rPr>
          <w:rFonts w:ascii="Palatino Linotype" w:eastAsia="Calibri" w:hAnsi="Palatino Linotype" w:cs="Arial"/>
          <w:color w:val="000000" w:themeColor="text1"/>
          <w:lang w:val="es-ES"/>
        </w:rPr>
        <w:t>.</w:t>
      </w:r>
      <w:r w:rsidRPr="00037B65">
        <w:rPr>
          <w:rFonts w:ascii="Palatino Linotype" w:eastAsia="Calibri" w:hAnsi="Palatino Linotype" w:cs="Arial"/>
          <w:color w:val="000000" w:themeColor="text1"/>
          <w:lang w:val="es-ES"/>
        </w:rPr>
        <w:t xml:space="preserve"> </w:t>
      </w:r>
    </w:p>
    <w:p w14:paraId="195C573E" w14:textId="77777777" w:rsidR="00005877" w:rsidRPr="00037B65" w:rsidRDefault="00005877" w:rsidP="00005877">
      <w:pPr>
        <w:pStyle w:val="Prrafodelista"/>
        <w:rPr>
          <w:rFonts w:ascii="Palatino Linotype" w:hAnsi="Palatino Linotype"/>
          <w:color w:val="000000" w:themeColor="text1"/>
        </w:rPr>
      </w:pPr>
    </w:p>
    <w:p w14:paraId="42B3374B"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color w:val="000000" w:themeColor="text1"/>
        </w:rPr>
        <w:t xml:space="preserve">Este </w:t>
      </w:r>
      <w:r w:rsidRPr="00037B65">
        <w:rPr>
          <w:rFonts w:ascii="Palatino Linotype" w:hAnsi="Palatino Linotype"/>
        </w:rPr>
        <w:t xml:space="preserve">organismo garante no pasa por alto justificar, que el plazo para emitir resolución en el presente asunto encuentra justificación en el alto número de </w:t>
      </w:r>
      <w:r w:rsidRPr="00037B65">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853A0F5"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10353EC2"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0E9729"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76FAF12C"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2A4600"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7EDBAA93"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2BC87B" w14:textId="77777777" w:rsidR="00005877" w:rsidRPr="00037B65" w:rsidRDefault="00005877" w:rsidP="00005877">
      <w:pPr>
        <w:pStyle w:val="Prrafodelista"/>
        <w:rPr>
          <w:rFonts w:ascii="Palatino Linotype" w:hAnsi="Palatino Linotype"/>
        </w:rPr>
      </w:pPr>
    </w:p>
    <w:p w14:paraId="7F22204E" w14:textId="66C518D3"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2564CBE"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19000C6D" w14:textId="77777777" w:rsidR="00005877" w:rsidRPr="00037B65" w:rsidRDefault="00005877" w:rsidP="00005877">
      <w:pPr>
        <w:pStyle w:val="Prrafodelista"/>
        <w:spacing w:before="240" w:after="240"/>
        <w:ind w:left="567" w:right="616"/>
        <w:jc w:val="both"/>
        <w:rPr>
          <w:rFonts w:ascii="Palatino Linotype" w:hAnsi="Palatino Linotype"/>
          <w:sz w:val="22"/>
          <w:szCs w:val="22"/>
        </w:rPr>
      </w:pPr>
      <w:r w:rsidRPr="00037B65">
        <w:rPr>
          <w:rFonts w:ascii="Palatino Linotype" w:hAnsi="Palatino Linotype"/>
        </w:rPr>
        <w:t>a</w:t>
      </w:r>
      <w:r w:rsidRPr="00037B65">
        <w:rPr>
          <w:rFonts w:ascii="Palatino Linotype" w:hAnsi="Palatino Linotype"/>
          <w:sz w:val="22"/>
          <w:szCs w:val="22"/>
        </w:rPr>
        <w:t>)      Complejidad del asunto: La complejidad de la prueba, la pluralidad de sujetos procesales, el tiempo transcurrido, las características y contexto del recurso.</w:t>
      </w:r>
    </w:p>
    <w:p w14:paraId="31E96E71" w14:textId="77777777" w:rsidR="00005877" w:rsidRPr="00037B65" w:rsidRDefault="00005877" w:rsidP="00005877">
      <w:pPr>
        <w:pStyle w:val="Prrafodelista"/>
        <w:spacing w:before="240" w:after="240"/>
        <w:ind w:left="567" w:right="616"/>
        <w:jc w:val="both"/>
        <w:rPr>
          <w:rFonts w:ascii="Palatino Linotype" w:hAnsi="Palatino Linotype"/>
          <w:sz w:val="22"/>
          <w:szCs w:val="22"/>
        </w:rPr>
      </w:pPr>
      <w:r w:rsidRPr="00037B65">
        <w:rPr>
          <w:rFonts w:ascii="Palatino Linotype" w:hAnsi="Palatino Linotype"/>
          <w:sz w:val="22"/>
          <w:szCs w:val="22"/>
        </w:rPr>
        <w:t>b)     Actividad Procesal del interesado: Acciones u omisiones del interesado.</w:t>
      </w:r>
    </w:p>
    <w:p w14:paraId="633EAB68" w14:textId="77777777" w:rsidR="00005877" w:rsidRPr="00037B65" w:rsidRDefault="00005877" w:rsidP="00005877">
      <w:pPr>
        <w:pStyle w:val="Prrafodelista"/>
        <w:spacing w:before="240" w:after="240"/>
        <w:ind w:left="567" w:right="616"/>
        <w:jc w:val="both"/>
        <w:rPr>
          <w:rFonts w:ascii="Palatino Linotype" w:hAnsi="Palatino Linotype"/>
          <w:sz w:val="22"/>
          <w:szCs w:val="22"/>
        </w:rPr>
      </w:pPr>
      <w:r w:rsidRPr="00037B65">
        <w:rPr>
          <w:rFonts w:ascii="Palatino Linotype" w:hAnsi="Palatino Linotype"/>
          <w:sz w:val="22"/>
          <w:szCs w:val="22"/>
        </w:rPr>
        <w:t>c)      Conducta de la Autoridad: Las Acciones u omisiones realizadas en el procedimiento. Así como si la autoridad actuó con la debida diligencia.</w:t>
      </w:r>
    </w:p>
    <w:p w14:paraId="602A34F9" w14:textId="759F3650" w:rsidR="00005877" w:rsidRPr="00037B65" w:rsidRDefault="00005877" w:rsidP="00005877">
      <w:pPr>
        <w:pStyle w:val="Prrafodelista"/>
        <w:spacing w:before="240" w:after="240"/>
        <w:ind w:left="567" w:right="616"/>
        <w:jc w:val="both"/>
        <w:rPr>
          <w:rFonts w:ascii="Palatino Linotype" w:hAnsi="Palatino Linotype"/>
          <w:sz w:val="22"/>
          <w:szCs w:val="22"/>
        </w:rPr>
      </w:pPr>
      <w:r w:rsidRPr="00037B65">
        <w:rPr>
          <w:rFonts w:ascii="Palatino Linotype" w:hAnsi="Palatino Linotype"/>
          <w:sz w:val="22"/>
          <w:szCs w:val="22"/>
        </w:rPr>
        <w:t>d) La afectación generada en la situación jurídica de la persona involucrada en el proceso: Violación a sus derechos humanos.</w:t>
      </w:r>
    </w:p>
    <w:p w14:paraId="64B54409"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7B2955C4"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F225F9" w14:textId="77777777" w:rsidR="00005877" w:rsidRPr="00037B65" w:rsidRDefault="00005877" w:rsidP="00005877">
      <w:pPr>
        <w:pStyle w:val="Prrafodelista"/>
        <w:tabs>
          <w:tab w:val="left" w:pos="426"/>
        </w:tabs>
        <w:spacing w:line="360" w:lineRule="auto"/>
        <w:ind w:left="0"/>
        <w:jc w:val="both"/>
        <w:rPr>
          <w:rFonts w:ascii="Palatino Linotype" w:hAnsi="Palatino Linotype"/>
          <w:color w:val="000000" w:themeColor="text1"/>
        </w:rPr>
      </w:pPr>
    </w:p>
    <w:p w14:paraId="3349AFE2"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ED4BD7" w14:textId="77777777" w:rsidR="00005877" w:rsidRPr="00037B65" w:rsidRDefault="00005877" w:rsidP="00005877">
      <w:pPr>
        <w:pStyle w:val="Prrafodelista"/>
        <w:rPr>
          <w:rFonts w:ascii="Palatino Linotype" w:hAnsi="Palatino Linotype"/>
        </w:rPr>
      </w:pPr>
    </w:p>
    <w:p w14:paraId="24516C7D" w14:textId="77777777" w:rsidR="00005877"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BBC901" w14:textId="77777777" w:rsidR="00005877" w:rsidRPr="00037B65" w:rsidRDefault="00005877" w:rsidP="00005877">
      <w:pPr>
        <w:rPr>
          <w:rFonts w:ascii="Palatino Linotype" w:hAnsi="Palatino Linotype"/>
        </w:rPr>
      </w:pPr>
    </w:p>
    <w:p w14:paraId="673E4754" w14:textId="23F5B5F0" w:rsidR="001669B3" w:rsidRPr="00037B65" w:rsidRDefault="001669B3" w:rsidP="00005877">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434B20" w14:textId="77777777" w:rsidR="001669B3" w:rsidRPr="00037B65" w:rsidRDefault="001669B3" w:rsidP="001669B3">
      <w:pPr>
        <w:pStyle w:val="Prrafodelista"/>
        <w:rPr>
          <w:rFonts w:ascii="Palatino Linotype" w:hAnsi="Palatino Linotype"/>
        </w:rPr>
      </w:pPr>
    </w:p>
    <w:p w14:paraId="3FA5F878" w14:textId="77777777" w:rsidR="001669B3" w:rsidRPr="00037B65" w:rsidRDefault="001669B3" w:rsidP="001669B3">
      <w:pPr>
        <w:pStyle w:val="Prrafodelista"/>
        <w:spacing w:before="240" w:after="240"/>
        <w:ind w:left="567"/>
        <w:jc w:val="both"/>
        <w:rPr>
          <w:rFonts w:ascii="Palatino Linotype" w:hAnsi="Palatino Linotype"/>
          <w:sz w:val="22"/>
          <w:szCs w:val="22"/>
        </w:rPr>
      </w:pPr>
      <w:r w:rsidRPr="00037B65">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5D39F85F" w14:textId="1BD9B8CE" w:rsidR="001669B3" w:rsidRPr="00037B65" w:rsidRDefault="001669B3" w:rsidP="001669B3">
      <w:pPr>
        <w:pStyle w:val="Prrafodelista"/>
        <w:spacing w:before="240" w:after="240"/>
        <w:ind w:left="567"/>
        <w:jc w:val="both"/>
        <w:rPr>
          <w:rFonts w:ascii="Palatino Linotype" w:hAnsi="Palatino Linotype"/>
          <w:sz w:val="22"/>
          <w:szCs w:val="22"/>
        </w:rPr>
      </w:pPr>
      <w:r w:rsidRPr="00037B65">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0A93855D" w14:textId="77777777" w:rsidR="001669B3" w:rsidRPr="00037B65" w:rsidRDefault="001669B3" w:rsidP="001669B3">
      <w:pPr>
        <w:pStyle w:val="Prrafodelista"/>
        <w:spacing w:before="240" w:after="240" w:line="360" w:lineRule="auto"/>
        <w:ind w:left="567"/>
        <w:jc w:val="both"/>
        <w:rPr>
          <w:rFonts w:ascii="Palatino Linotype" w:hAnsi="Palatino Linotype"/>
        </w:rPr>
      </w:pPr>
    </w:p>
    <w:p w14:paraId="77998495" w14:textId="344DA75D" w:rsidR="001669B3" w:rsidRPr="00037B65" w:rsidRDefault="001669B3"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852E22" w:rsidRPr="00037B65">
        <w:rPr>
          <w:rFonts w:ascii="Palatino Linotype" w:hAnsi="Palatino Linotype"/>
        </w:rPr>
        <w:t>.</w:t>
      </w:r>
    </w:p>
    <w:p w14:paraId="221A7108" w14:textId="77777777" w:rsidR="00852E22" w:rsidRPr="00037B65" w:rsidRDefault="00852E22" w:rsidP="00852E22">
      <w:pPr>
        <w:pStyle w:val="Prrafodelista"/>
        <w:tabs>
          <w:tab w:val="left" w:pos="426"/>
        </w:tabs>
        <w:spacing w:line="360" w:lineRule="auto"/>
        <w:ind w:left="0"/>
        <w:jc w:val="both"/>
        <w:rPr>
          <w:rFonts w:ascii="Palatino Linotype" w:hAnsi="Palatino Linotype"/>
          <w:color w:val="000000" w:themeColor="text1"/>
        </w:rPr>
      </w:pPr>
    </w:p>
    <w:p w14:paraId="6F0BD740" w14:textId="22EF9C26" w:rsidR="00852E22" w:rsidRPr="00037B65" w:rsidRDefault="00C40021"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037B65">
        <w:rPr>
          <w:rFonts w:ascii="Palatino Linotype" w:hAnsi="Palatino Linotype"/>
          <w:color w:val="000000" w:themeColor="text1"/>
        </w:rPr>
        <w:lastRenderedPageBreak/>
        <w:t xml:space="preserve">El cuatro (04) de mayo de dos mil veintitrés, la </w:t>
      </w:r>
      <w:r w:rsidRPr="00037B65">
        <w:rPr>
          <w:rFonts w:ascii="Palatino Linotype" w:eastAsia="Calibri" w:hAnsi="Palatino Linotype" w:cs="Arial"/>
          <w:color w:val="000000" w:themeColor="text1"/>
          <w:lang w:val="es-ES"/>
        </w:rPr>
        <w:t>Comisionada Ponente decretó</w:t>
      </w:r>
      <w:r w:rsidRPr="00037B65">
        <w:rPr>
          <w:rFonts w:ascii="Palatino Linotype" w:hAnsi="Palatino Linotype" w:cs="Arial"/>
          <w:color w:val="000000" w:themeColor="text1"/>
        </w:rPr>
        <w:t xml:space="preserve"> el cierre del periodo de instrucción, por lo que ordenó turnar el expediente para su resolución, misma que ahora se pronuncia.-.-.-.-.-.-.-.-.-.-.-.-.-.-.-.-.-.-.-.-.-.-.-.-.-.-.-.-.-.-.-</w:t>
      </w:r>
    </w:p>
    <w:p w14:paraId="5D4624E9" w14:textId="77777777" w:rsidR="00C40021" w:rsidRPr="00037B65" w:rsidRDefault="00C40021" w:rsidP="00C40021">
      <w:pPr>
        <w:pStyle w:val="Prrafodelista"/>
        <w:tabs>
          <w:tab w:val="left" w:pos="426"/>
        </w:tabs>
        <w:spacing w:line="360" w:lineRule="auto"/>
        <w:ind w:left="0"/>
        <w:jc w:val="both"/>
        <w:rPr>
          <w:rFonts w:ascii="Palatino Linotype" w:hAnsi="Palatino Linotype"/>
          <w:color w:val="000000" w:themeColor="text1"/>
        </w:rPr>
      </w:pPr>
    </w:p>
    <w:p w14:paraId="433D3DD8" w14:textId="7920A746" w:rsidR="003718A1" w:rsidRPr="00037B65" w:rsidRDefault="003718A1"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37B65" w:rsidRDefault="007C0013" w:rsidP="00466C65">
      <w:pPr>
        <w:pStyle w:val="Ttulo1"/>
        <w:spacing w:before="0" w:line="360" w:lineRule="auto"/>
        <w:jc w:val="center"/>
        <w:rPr>
          <w:b/>
          <w:color w:val="000000" w:themeColor="text1"/>
        </w:rPr>
      </w:pPr>
      <w:bookmarkStart w:id="6" w:name="_Toc87456485"/>
      <w:r w:rsidRPr="00037B65">
        <w:rPr>
          <w:b/>
          <w:color w:val="000000" w:themeColor="text1"/>
        </w:rPr>
        <w:t>CONSIDERANDO</w:t>
      </w:r>
      <w:bookmarkEnd w:id="4"/>
      <w:bookmarkEnd w:id="5"/>
      <w:bookmarkEnd w:id="6"/>
    </w:p>
    <w:p w14:paraId="435CF9A4" w14:textId="77777777" w:rsidR="00FC1DA7" w:rsidRPr="00037B65" w:rsidRDefault="00FC1DA7" w:rsidP="00466C65">
      <w:pPr>
        <w:spacing w:line="360" w:lineRule="auto"/>
        <w:rPr>
          <w:rFonts w:ascii="Palatino Linotype" w:hAnsi="Palatino Linotype"/>
          <w:color w:val="000000" w:themeColor="text1"/>
          <w:lang w:eastAsia="en-US"/>
        </w:rPr>
      </w:pPr>
    </w:p>
    <w:p w14:paraId="629A5BE2" w14:textId="56C3E7D5" w:rsidR="007C0013" w:rsidRPr="00037B65" w:rsidRDefault="007C0013" w:rsidP="00466C65">
      <w:pPr>
        <w:pStyle w:val="Ttulo2"/>
        <w:spacing w:before="0" w:line="360" w:lineRule="auto"/>
        <w:rPr>
          <w:rFonts w:ascii="Palatino Linotype" w:hAnsi="Palatino Linotype"/>
          <w:b/>
          <w:color w:val="000000" w:themeColor="text1"/>
          <w:sz w:val="24"/>
        </w:rPr>
      </w:pPr>
      <w:bookmarkStart w:id="7" w:name="_Toc461555890"/>
      <w:bookmarkStart w:id="8" w:name="_Toc466371859"/>
      <w:bookmarkStart w:id="9" w:name="_Toc87456486"/>
      <w:r w:rsidRPr="00037B65">
        <w:rPr>
          <w:rFonts w:ascii="Palatino Linotype" w:hAnsi="Palatino Linotype"/>
          <w:b/>
          <w:color w:val="000000" w:themeColor="text1"/>
          <w:sz w:val="24"/>
        </w:rPr>
        <w:t>PRIMERO. De la competencia</w:t>
      </w:r>
      <w:bookmarkEnd w:id="7"/>
      <w:bookmarkEnd w:id="8"/>
      <w:bookmarkEnd w:id="9"/>
    </w:p>
    <w:p w14:paraId="60FBD8C7" w14:textId="77777777" w:rsidR="00FC1DA7" w:rsidRPr="00037B65" w:rsidRDefault="00FC1DA7" w:rsidP="00466C65">
      <w:pPr>
        <w:spacing w:line="360" w:lineRule="auto"/>
        <w:rPr>
          <w:rFonts w:ascii="Palatino Linotype" w:hAnsi="Palatino Linotype"/>
          <w:color w:val="000000" w:themeColor="text1"/>
          <w:lang w:eastAsia="en-US"/>
        </w:rPr>
      </w:pPr>
    </w:p>
    <w:p w14:paraId="792599BF" w14:textId="77777777" w:rsidR="00AE00F5" w:rsidRPr="00037B65" w:rsidRDefault="00AE00F5" w:rsidP="00AE00F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37B6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37B65">
        <w:rPr>
          <w:rFonts w:ascii="Palatino Linotype" w:eastAsia="Calibri" w:hAnsi="Palatino Linotype" w:cs="Times New Roman"/>
          <w:b/>
          <w:color w:val="000000" w:themeColor="text1"/>
          <w:lang w:val="es-ES"/>
        </w:rPr>
        <w:t>Constitución Política de los Estados Unidos Mexicanos</w:t>
      </w:r>
      <w:r w:rsidRPr="00037B65">
        <w:rPr>
          <w:rFonts w:ascii="Palatino Linotype" w:eastAsia="Calibri" w:hAnsi="Palatino Linotype" w:cs="Times New Roman"/>
          <w:color w:val="000000" w:themeColor="text1"/>
          <w:lang w:val="es-ES"/>
        </w:rPr>
        <w:t xml:space="preserve">; 5, párrafos trigésimo, trigésimo primero y trigésimo segundo, fracciones IV y V, de la </w:t>
      </w:r>
      <w:r w:rsidRPr="00037B65">
        <w:rPr>
          <w:rFonts w:ascii="Palatino Linotype" w:eastAsia="Calibri" w:hAnsi="Palatino Linotype" w:cs="Times New Roman"/>
          <w:b/>
          <w:color w:val="000000" w:themeColor="text1"/>
          <w:lang w:val="es-ES"/>
        </w:rPr>
        <w:t>Constitución Política del Estado Libre y Soberano de México</w:t>
      </w:r>
      <w:r w:rsidRPr="00037B6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37B65">
        <w:rPr>
          <w:rFonts w:ascii="Palatino Linotype" w:eastAsia="Calibri" w:hAnsi="Palatino Linotype" w:cs="Arial"/>
          <w:color w:val="000000" w:themeColor="text1"/>
          <w:lang w:val="es-ES"/>
        </w:rPr>
        <w:t xml:space="preserve">de la </w:t>
      </w:r>
      <w:r w:rsidRPr="00037B65">
        <w:rPr>
          <w:rFonts w:ascii="Palatino Linotype" w:eastAsia="Calibri" w:hAnsi="Palatino Linotype" w:cs="Arial"/>
          <w:b/>
          <w:color w:val="000000" w:themeColor="text1"/>
          <w:lang w:val="es-ES"/>
        </w:rPr>
        <w:t>Ley de Transparencia y Acceso a la Información Pública del Estado de México y Municipios</w:t>
      </w:r>
      <w:r w:rsidRPr="00037B65">
        <w:rPr>
          <w:rFonts w:ascii="Palatino Linotype" w:eastAsia="Calibri" w:hAnsi="Palatino Linotype" w:cs="Arial"/>
          <w:color w:val="000000" w:themeColor="text1"/>
          <w:lang w:val="es-ES"/>
        </w:rPr>
        <w:t xml:space="preserve">; y 6, 9 fracciones I y XXIII, y 11 del </w:t>
      </w:r>
      <w:r w:rsidRPr="00037B6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A2D43C9" w14:textId="77777777" w:rsidR="008F4094" w:rsidRPr="00037B65"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37B65" w:rsidRDefault="007C0013" w:rsidP="00466C65">
      <w:pPr>
        <w:pStyle w:val="Ttulo2"/>
        <w:tabs>
          <w:tab w:val="left" w:pos="426"/>
        </w:tabs>
        <w:spacing w:before="0" w:line="360" w:lineRule="auto"/>
        <w:rPr>
          <w:rFonts w:ascii="Palatino Linotype" w:hAnsi="Palatino Linotype"/>
          <w:b/>
          <w:color w:val="000000" w:themeColor="text1"/>
          <w:sz w:val="24"/>
        </w:rPr>
      </w:pPr>
      <w:bookmarkStart w:id="10" w:name="_Toc461555891"/>
      <w:bookmarkStart w:id="11" w:name="_Toc466371860"/>
      <w:bookmarkStart w:id="12" w:name="_Toc87456487"/>
      <w:r w:rsidRPr="00037B65">
        <w:rPr>
          <w:rFonts w:ascii="Palatino Linotype" w:hAnsi="Palatino Linotype"/>
          <w:b/>
          <w:color w:val="000000" w:themeColor="text1"/>
          <w:sz w:val="24"/>
        </w:rPr>
        <w:t>SEGUNDO. De la oportunidad y proced</w:t>
      </w:r>
      <w:r w:rsidR="00F35C44" w:rsidRPr="00037B65">
        <w:rPr>
          <w:rFonts w:ascii="Palatino Linotype" w:hAnsi="Palatino Linotype"/>
          <w:b/>
          <w:color w:val="000000" w:themeColor="text1"/>
          <w:sz w:val="24"/>
        </w:rPr>
        <w:t>encia</w:t>
      </w:r>
      <w:r w:rsidRPr="00037B65">
        <w:rPr>
          <w:rFonts w:ascii="Palatino Linotype" w:hAnsi="Palatino Linotype"/>
          <w:b/>
          <w:color w:val="000000" w:themeColor="text1"/>
          <w:sz w:val="24"/>
        </w:rPr>
        <w:t>.</w:t>
      </w:r>
      <w:bookmarkEnd w:id="10"/>
      <w:bookmarkEnd w:id="11"/>
      <w:bookmarkEnd w:id="12"/>
    </w:p>
    <w:p w14:paraId="18E22450" w14:textId="77777777" w:rsidR="00C6440A" w:rsidRPr="00037B65" w:rsidRDefault="00C6440A" w:rsidP="00466C65">
      <w:pPr>
        <w:spacing w:line="360" w:lineRule="auto"/>
        <w:rPr>
          <w:rFonts w:ascii="Palatino Linotype" w:hAnsi="Palatino Linotype"/>
          <w:color w:val="000000" w:themeColor="text1"/>
          <w:lang w:eastAsia="en-US"/>
        </w:rPr>
      </w:pPr>
    </w:p>
    <w:p w14:paraId="42D1643D" w14:textId="50FFD9CC" w:rsidR="00262958" w:rsidRPr="00037B65" w:rsidRDefault="003E6D0F" w:rsidP="002629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37B65">
        <w:rPr>
          <w:rFonts w:ascii="Palatino Linotype" w:eastAsia="Calibri" w:hAnsi="Palatino Linotype" w:cs="Arial"/>
          <w:color w:val="000000" w:themeColor="text1"/>
        </w:rPr>
        <w:t xml:space="preserve">El </w:t>
      </w:r>
      <w:r w:rsidR="00740BA4" w:rsidRPr="00037B65">
        <w:rPr>
          <w:rFonts w:ascii="Palatino Linotype" w:eastAsia="Calibri" w:hAnsi="Palatino Linotype" w:cs="Arial"/>
          <w:color w:val="000000" w:themeColor="text1"/>
        </w:rPr>
        <w:t xml:space="preserve">medio de impugnación fue presentado a través del </w:t>
      </w:r>
      <w:r w:rsidR="00740BA4" w:rsidRPr="00037B65">
        <w:rPr>
          <w:rFonts w:ascii="Palatino Linotype" w:eastAsia="Calibri" w:hAnsi="Palatino Linotype" w:cs="Arial"/>
          <w:bCs/>
          <w:iCs/>
          <w:color w:val="000000" w:themeColor="text1"/>
        </w:rPr>
        <w:t>SAIMEX</w:t>
      </w:r>
      <w:r w:rsidR="00740BA4" w:rsidRPr="00037B65">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037B65">
        <w:rPr>
          <w:rFonts w:ascii="Palatino Linotype" w:eastAsia="Calibri" w:hAnsi="Palatino Linotype" w:cs="Arial"/>
          <w:color w:val="000000" w:themeColor="text1"/>
        </w:rPr>
        <w:lastRenderedPageBreak/>
        <w:t xml:space="preserve">otorgados; siendo así que el </w:t>
      </w:r>
      <w:r w:rsidR="00740BA4" w:rsidRPr="00037B65">
        <w:rPr>
          <w:rFonts w:ascii="Palatino Linotype" w:eastAsia="Calibri" w:hAnsi="Palatino Linotype" w:cs="Arial"/>
          <w:b/>
          <w:color w:val="000000" w:themeColor="text1"/>
        </w:rPr>
        <w:t>SUJETO OBLIGADO</w:t>
      </w:r>
      <w:r w:rsidR="00740BA4" w:rsidRPr="00037B65">
        <w:rPr>
          <w:rFonts w:ascii="Palatino Linotype" w:eastAsia="Calibri" w:hAnsi="Palatino Linotype" w:cs="Arial"/>
          <w:color w:val="000000" w:themeColor="text1"/>
        </w:rPr>
        <w:t xml:space="preserve"> entregó respuesta el </w:t>
      </w:r>
      <w:r w:rsidR="00C40021" w:rsidRPr="00037B65">
        <w:rPr>
          <w:rFonts w:ascii="Palatino Linotype" w:eastAsia="Calibri" w:hAnsi="Palatino Linotype" w:cs="Arial"/>
          <w:color w:val="000000" w:themeColor="text1"/>
        </w:rPr>
        <w:t>ocho</w:t>
      </w:r>
      <w:r w:rsidR="00921375" w:rsidRPr="00037B65">
        <w:rPr>
          <w:rFonts w:ascii="Palatino Linotype" w:eastAsia="Calibri" w:hAnsi="Palatino Linotype" w:cs="Arial"/>
          <w:color w:val="000000" w:themeColor="text1"/>
        </w:rPr>
        <w:t xml:space="preserve"> (</w:t>
      </w:r>
      <w:r w:rsidR="00C40021" w:rsidRPr="00037B65">
        <w:rPr>
          <w:rFonts w:ascii="Palatino Linotype" w:eastAsia="Calibri" w:hAnsi="Palatino Linotype" w:cs="Arial"/>
          <w:color w:val="000000" w:themeColor="text1"/>
        </w:rPr>
        <w:t>08</w:t>
      </w:r>
      <w:r w:rsidR="00921375" w:rsidRPr="00037B65">
        <w:rPr>
          <w:rFonts w:ascii="Palatino Linotype" w:eastAsia="Calibri" w:hAnsi="Palatino Linotype" w:cs="Arial"/>
          <w:color w:val="000000" w:themeColor="text1"/>
        </w:rPr>
        <w:t>) de</w:t>
      </w:r>
      <w:r w:rsidR="00C40021" w:rsidRPr="00037B65">
        <w:rPr>
          <w:rFonts w:ascii="Palatino Linotype" w:eastAsia="Calibri" w:hAnsi="Palatino Linotype" w:cs="Arial"/>
          <w:color w:val="000000" w:themeColor="text1"/>
        </w:rPr>
        <w:t xml:space="preserve"> noviembre</w:t>
      </w:r>
      <w:r w:rsidR="007F372C" w:rsidRPr="00037B65">
        <w:rPr>
          <w:rFonts w:ascii="Palatino Linotype" w:eastAsia="Calibri" w:hAnsi="Palatino Linotype" w:cs="Arial"/>
          <w:color w:val="000000" w:themeColor="text1"/>
        </w:rPr>
        <w:t xml:space="preserve"> </w:t>
      </w:r>
      <w:r w:rsidR="00740BA4" w:rsidRPr="00037B65">
        <w:rPr>
          <w:rFonts w:ascii="Palatino Linotype" w:eastAsia="Calibri" w:hAnsi="Palatino Linotype" w:cs="Arial"/>
          <w:color w:val="000000" w:themeColor="text1"/>
        </w:rPr>
        <w:t>de dos mil veinti</w:t>
      </w:r>
      <w:r w:rsidR="00C40021" w:rsidRPr="00037B65">
        <w:rPr>
          <w:rFonts w:ascii="Palatino Linotype" w:eastAsia="Calibri" w:hAnsi="Palatino Linotype" w:cs="Arial"/>
          <w:color w:val="000000" w:themeColor="text1"/>
        </w:rPr>
        <w:t>dós</w:t>
      </w:r>
      <w:r w:rsidR="00740BA4" w:rsidRPr="00037B65">
        <w:rPr>
          <w:rFonts w:ascii="Palatino Linotype" w:eastAsia="Calibri" w:hAnsi="Palatino Linotype" w:cs="Arial"/>
          <w:color w:val="000000" w:themeColor="text1"/>
        </w:rPr>
        <w:t>, de tal forma que el plazo para interponer el recurso de revisión transcurrió del</w:t>
      </w:r>
      <w:r w:rsidR="005A3F61" w:rsidRPr="00037B65">
        <w:rPr>
          <w:rFonts w:ascii="Palatino Linotype" w:eastAsia="Calibri" w:hAnsi="Palatino Linotype" w:cs="Arial"/>
          <w:color w:val="000000" w:themeColor="text1"/>
        </w:rPr>
        <w:t xml:space="preserve"> </w:t>
      </w:r>
      <w:r w:rsidR="00C40021" w:rsidRPr="00037B65">
        <w:rPr>
          <w:rFonts w:ascii="Palatino Linotype" w:eastAsia="Calibri" w:hAnsi="Palatino Linotype" w:cs="Arial"/>
          <w:color w:val="000000" w:themeColor="text1"/>
        </w:rPr>
        <w:t xml:space="preserve">nueve </w:t>
      </w:r>
      <w:r w:rsidR="00921375" w:rsidRPr="00037B65">
        <w:rPr>
          <w:rFonts w:ascii="Palatino Linotype" w:eastAsia="Calibri" w:hAnsi="Palatino Linotype" w:cs="Arial"/>
          <w:color w:val="000000" w:themeColor="text1"/>
        </w:rPr>
        <w:t>(</w:t>
      </w:r>
      <w:r w:rsidR="00C40021" w:rsidRPr="00037B65">
        <w:rPr>
          <w:rFonts w:ascii="Palatino Linotype" w:eastAsia="Calibri" w:hAnsi="Palatino Linotype" w:cs="Arial"/>
          <w:color w:val="000000" w:themeColor="text1"/>
        </w:rPr>
        <w:t>09</w:t>
      </w:r>
      <w:r w:rsidR="00921375" w:rsidRPr="00037B65">
        <w:rPr>
          <w:rFonts w:ascii="Palatino Linotype" w:eastAsia="Calibri" w:hAnsi="Palatino Linotype" w:cs="Arial"/>
          <w:color w:val="000000" w:themeColor="text1"/>
        </w:rPr>
        <w:t xml:space="preserve">) </w:t>
      </w:r>
      <w:r w:rsidR="001D1B9D" w:rsidRPr="00037B65">
        <w:rPr>
          <w:rFonts w:ascii="Palatino Linotype" w:eastAsia="Calibri" w:hAnsi="Palatino Linotype" w:cs="Arial"/>
          <w:color w:val="000000" w:themeColor="text1"/>
        </w:rPr>
        <w:t>de</w:t>
      </w:r>
      <w:r w:rsidR="00C40021" w:rsidRPr="00037B65">
        <w:rPr>
          <w:rFonts w:ascii="Palatino Linotype" w:eastAsia="Calibri" w:hAnsi="Palatino Linotype" w:cs="Arial"/>
          <w:color w:val="000000" w:themeColor="text1"/>
        </w:rPr>
        <w:t xml:space="preserve"> </w:t>
      </w:r>
      <w:r w:rsidR="001D1B9D" w:rsidRPr="00037B65">
        <w:rPr>
          <w:rFonts w:ascii="Palatino Linotype" w:eastAsia="Calibri" w:hAnsi="Palatino Linotype" w:cs="Arial"/>
          <w:color w:val="000000" w:themeColor="text1"/>
        </w:rPr>
        <w:t xml:space="preserve">al </w:t>
      </w:r>
      <w:r w:rsidR="00C40021" w:rsidRPr="00037B65">
        <w:rPr>
          <w:rFonts w:ascii="Palatino Linotype" w:eastAsia="Calibri" w:hAnsi="Palatino Linotype" w:cs="Arial"/>
          <w:color w:val="000000" w:themeColor="text1"/>
        </w:rPr>
        <w:t>treinta</w:t>
      </w:r>
      <w:r w:rsidR="00316B09" w:rsidRPr="00037B65">
        <w:rPr>
          <w:rFonts w:ascii="Palatino Linotype" w:eastAsia="Calibri" w:hAnsi="Palatino Linotype" w:cs="Arial"/>
          <w:color w:val="000000" w:themeColor="text1"/>
        </w:rPr>
        <w:t xml:space="preserve"> </w:t>
      </w:r>
      <w:r w:rsidR="0032449F" w:rsidRPr="00037B65">
        <w:rPr>
          <w:rFonts w:ascii="Palatino Linotype" w:eastAsia="Calibri" w:hAnsi="Palatino Linotype" w:cs="Arial"/>
          <w:color w:val="000000" w:themeColor="text1"/>
        </w:rPr>
        <w:t>(</w:t>
      </w:r>
      <w:r w:rsidR="00C40021" w:rsidRPr="00037B65">
        <w:rPr>
          <w:rFonts w:ascii="Palatino Linotype" w:eastAsia="Calibri" w:hAnsi="Palatino Linotype" w:cs="Arial"/>
          <w:color w:val="000000" w:themeColor="text1"/>
        </w:rPr>
        <w:t>30</w:t>
      </w:r>
      <w:r w:rsidR="00316B09" w:rsidRPr="00037B65">
        <w:rPr>
          <w:rFonts w:ascii="Palatino Linotype" w:eastAsia="Calibri" w:hAnsi="Palatino Linotype" w:cs="Arial"/>
          <w:color w:val="000000" w:themeColor="text1"/>
        </w:rPr>
        <w:t xml:space="preserve">) de </w:t>
      </w:r>
      <w:r w:rsidR="00C40021" w:rsidRPr="00037B65">
        <w:rPr>
          <w:rFonts w:ascii="Palatino Linotype" w:eastAsia="Calibri" w:hAnsi="Palatino Linotype" w:cs="Arial"/>
          <w:color w:val="000000" w:themeColor="text1"/>
        </w:rPr>
        <w:t>noviembre</w:t>
      </w:r>
      <w:r w:rsidR="001669B3" w:rsidRPr="00037B65">
        <w:rPr>
          <w:rFonts w:ascii="Palatino Linotype" w:eastAsia="Calibri" w:hAnsi="Palatino Linotype" w:cs="Arial"/>
          <w:color w:val="000000" w:themeColor="text1"/>
        </w:rPr>
        <w:t xml:space="preserve"> </w:t>
      </w:r>
      <w:r w:rsidR="00921375" w:rsidRPr="00037B65">
        <w:rPr>
          <w:rFonts w:ascii="Palatino Linotype" w:eastAsia="Calibri" w:hAnsi="Palatino Linotype" w:cs="Arial"/>
          <w:color w:val="000000" w:themeColor="text1"/>
        </w:rPr>
        <w:t xml:space="preserve">de dos mil </w:t>
      </w:r>
      <w:r w:rsidR="00AA37A7" w:rsidRPr="00037B65">
        <w:rPr>
          <w:rFonts w:ascii="Palatino Linotype" w:eastAsia="Calibri" w:hAnsi="Palatino Linotype" w:cs="Arial"/>
          <w:color w:val="000000" w:themeColor="text1"/>
        </w:rPr>
        <w:t>veintidós</w:t>
      </w:r>
      <w:r w:rsidR="00CE035D" w:rsidRPr="00037B65">
        <w:rPr>
          <w:rFonts w:ascii="Palatino Linotype" w:eastAsia="Calibri" w:hAnsi="Palatino Linotype" w:cs="Arial"/>
          <w:color w:val="000000" w:themeColor="text1"/>
        </w:rPr>
        <w:t xml:space="preserve">, el recurso de revisión </w:t>
      </w:r>
      <w:r w:rsidR="00E95534" w:rsidRPr="00037B65">
        <w:rPr>
          <w:rFonts w:ascii="Palatino Linotype" w:hAnsi="Palatino Linotype"/>
          <w:color w:val="000000" w:themeColor="text1"/>
        </w:rPr>
        <w:t xml:space="preserve">fue interpuesto el </w:t>
      </w:r>
      <w:r w:rsidR="00C40021" w:rsidRPr="00037B65">
        <w:rPr>
          <w:rFonts w:ascii="Palatino Linotype" w:hAnsi="Palatino Linotype"/>
          <w:color w:val="000000" w:themeColor="text1"/>
        </w:rPr>
        <w:t>ocho</w:t>
      </w:r>
      <w:r w:rsidR="00CE035D" w:rsidRPr="00037B65">
        <w:rPr>
          <w:rFonts w:ascii="Palatino Linotype" w:hAnsi="Palatino Linotype"/>
          <w:color w:val="000000" w:themeColor="text1"/>
        </w:rPr>
        <w:t xml:space="preserve"> </w:t>
      </w:r>
      <w:r w:rsidR="00921375" w:rsidRPr="00037B65">
        <w:rPr>
          <w:rFonts w:ascii="Palatino Linotype" w:hAnsi="Palatino Linotype"/>
          <w:color w:val="000000" w:themeColor="text1"/>
        </w:rPr>
        <w:t>(</w:t>
      </w:r>
      <w:r w:rsidR="00C40021" w:rsidRPr="00037B65">
        <w:rPr>
          <w:rFonts w:ascii="Palatino Linotype" w:hAnsi="Palatino Linotype"/>
          <w:color w:val="000000" w:themeColor="text1"/>
        </w:rPr>
        <w:t>08</w:t>
      </w:r>
      <w:r w:rsidR="00921375" w:rsidRPr="00037B65">
        <w:rPr>
          <w:rFonts w:ascii="Palatino Linotype" w:hAnsi="Palatino Linotype"/>
          <w:color w:val="000000" w:themeColor="text1"/>
        </w:rPr>
        <w:t>) de</w:t>
      </w:r>
      <w:r w:rsidR="00005877" w:rsidRPr="00037B65">
        <w:rPr>
          <w:rFonts w:ascii="Palatino Linotype" w:hAnsi="Palatino Linotype"/>
          <w:color w:val="000000" w:themeColor="text1"/>
        </w:rPr>
        <w:t xml:space="preserve"> </w:t>
      </w:r>
      <w:r w:rsidR="00C40021" w:rsidRPr="00037B65">
        <w:rPr>
          <w:rFonts w:ascii="Palatino Linotype" w:hAnsi="Palatino Linotype"/>
          <w:color w:val="000000" w:themeColor="text1"/>
        </w:rPr>
        <w:t>noviembre</w:t>
      </w:r>
      <w:r w:rsidR="00262958" w:rsidRPr="00037B65">
        <w:rPr>
          <w:rFonts w:ascii="Palatino Linotype" w:hAnsi="Palatino Linotype"/>
          <w:color w:val="000000" w:themeColor="text1"/>
        </w:rPr>
        <w:t xml:space="preserve"> </w:t>
      </w:r>
      <w:r w:rsidR="00061A86" w:rsidRPr="00037B65">
        <w:rPr>
          <w:rFonts w:ascii="Palatino Linotype" w:hAnsi="Palatino Linotype"/>
          <w:color w:val="000000" w:themeColor="text1"/>
        </w:rPr>
        <w:t>de dos mil veintidós</w:t>
      </w:r>
      <w:r w:rsidR="00E95534" w:rsidRPr="00037B65">
        <w:rPr>
          <w:rFonts w:ascii="Palatino Linotype" w:hAnsi="Palatino Linotype"/>
          <w:color w:val="000000" w:themeColor="text1"/>
        </w:rPr>
        <w:t>, éste</w:t>
      </w:r>
      <w:r w:rsidR="00E95534" w:rsidRPr="00037B6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037B65">
        <w:rPr>
          <w:rFonts w:ascii="Palatino Linotype" w:hAnsi="Palatino Linotype" w:cs="Arial"/>
          <w:b/>
          <w:color w:val="000000" w:themeColor="text1"/>
        </w:rPr>
        <w:t xml:space="preserve"> </w:t>
      </w:r>
      <w:r w:rsidR="00E95534" w:rsidRPr="00037B65">
        <w:rPr>
          <w:rFonts w:ascii="Palatino Linotype" w:hAnsi="Palatino Linotype" w:cs="Arial"/>
          <w:color w:val="000000" w:themeColor="text1"/>
        </w:rPr>
        <w:t>vigente.</w:t>
      </w:r>
    </w:p>
    <w:p w14:paraId="5BE9155A" w14:textId="77777777" w:rsidR="00B52BEE" w:rsidRPr="00037B65" w:rsidRDefault="00B52BEE" w:rsidP="00B52BE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56B52F0C" w:rsidR="005F1362" w:rsidRPr="00037B65" w:rsidRDefault="00C6440A"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37B65">
        <w:rPr>
          <w:rFonts w:ascii="Palatino Linotype" w:eastAsia="Calibri" w:hAnsi="Palatino Linotype" w:cs="Arial"/>
          <w:color w:val="000000" w:themeColor="text1"/>
        </w:rPr>
        <w:t>C</w:t>
      </w:r>
      <w:r w:rsidR="00AF6795" w:rsidRPr="00037B65">
        <w:rPr>
          <w:rFonts w:ascii="Palatino Linotype" w:eastAsia="Calibri" w:hAnsi="Palatino Linotype" w:cs="Arial"/>
          <w:color w:val="000000" w:themeColor="text1"/>
        </w:rPr>
        <w:t>onsecuencia de lo anterior, este</w:t>
      </w:r>
      <w:r w:rsidRPr="00037B65">
        <w:rPr>
          <w:rFonts w:ascii="Palatino Linotype" w:eastAsia="Calibri" w:hAnsi="Palatino Linotype" w:cs="Arial"/>
          <w:color w:val="000000" w:themeColor="text1"/>
        </w:rPr>
        <w:t xml:space="preserve"> </w:t>
      </w:r>
      <w:r w:rsidR="00AF6795" w:rsidRPr="00037B65">
        <w:rPr>
          <w:rFonts w:ascii="Palatino Linotype" w:eastAsia="Calibri" w:hAnsi="Palatino Linotype" w:cs="Arial"/>
          <w:color w:val="000000" w:themeColor="text1"/>
        </w:rPr>
        <w:t>Órgano Garante</w:t>
      </w:r>
      <w:r w:rsidRPr="00037B65">
        <w:rPr>
          <w:rFonts w:ascii="Palatino Linotype" w:eastAsia="Calibri" w:hAnsi="Palatino Linotype" w:cs="Arial"/>
          <w:color w:val="000000" w:themeColor="text1"/>
        </w:rPr>
        <w:t xml:space="preserve"> advierte que </w:t>
      </w:r>
      <w:r w:rsidR="00540208" w:rsidRPr="00037B65">
        <w:rPr>
          <w:rFonts w:ascii="Palatino Linotype" w:eastAsia="Calibri" w:hAnsi="Palatino Linotype" w:cs="Arial"/>
          <w:color w:val="000000" w:themeColor="text1"/>
        </w:rPr>
        <w:t xml:space="preserve">el escrito contiene las formalidades previstas por el artículo 180 último párrafo de la Ley </w:t>
      </w:r>
      <w:r w:rsidR="004911B6" w:rsidRPr="00037B65">
        <w:rPr>
          <w:rFonts w:ascii="Palatino Linotype" w:eastAsia="Calibri" w:hAnsi="Palatino Linotype" w:cs="Arial"/>
          <w:color w:val="000000" w:themeColor="text1"/>
        </w:rPr>
        <w:t>de Transparencia y Acceso a la Información Pública del Estado de México y Municipios</w:t>
      </w:r>
      <w:r w:rsidR="00540208" w:rsidRPr="00037B65">
        <w:rPr>
          <w:rFonts w:ascii="Palatino Linotype" w:eastAsia="Calibri" w:hAnsi="Palatino Linotype" w:cs="Arial"/>
          <w:color w:val="000000" w:themeColor="text1"/>
        </w:rPr>
        <w:t xml:space="preserve">, por lo que es procedente que </w:t>
      </w:r>
      <w:r w:rsidR="004911B6" w:rsidRPr="00037B65">
        <w:rPr>
          <w:rFonts w:ascii="Palatino Linotype" w:eastAsia="Calibri" w:hAnsi="Palatino Linotype" w:cs="Arial"/>
          <w:color w:val="000000" w:themeColor="text1"/>
        </w:rPr>
        <w:t>e</w:t>
      </w:r>
      <w:r w:rsidR="00540208" w:rsidRPr="00037B6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489D081" w14:textId="5D3896C2" w:rsidR="00AC2537" w:rsidRPr="00037B65" w:rsidRDefault="00AC2537" w:rsidP="00AC2537">
      <w:pPr>
        <w:rPr>
          <w:rFonts w:ascii="Palatino Linotype" w:eastAsia="Times New Roman" w:hAnsi="Palatino Linotype" w:cs="Arial"/>
          <w:bCs/>
          <w:color w:val="000000" w:themeColor="text1"/>
          <w:lang w:eastAsia="es-MX"/>
        </w:rPr>
      </w:pPr>
    </w:p>
    <w:p w14:paraId="306FE827" w14:textId="17E507DF" w:rsidR="00AC2537" w:rsidRPr="00037B65" w:rsidRDefault="00AC2537" w:rsidP="00B52BEE">
      <w:pPr>
        <w:pStyle w:val="Ttulo1"/>
        <w:spacing w:line="360" w:lineRule="auto"/>
        <w:rPr>
          <w:b/>
        </w:rPr>
      </w:pPr>
      <w:bookmarkStart w:id="13" w:name="_Toc82017149"/>
      <w:r w:rsidRPr="00037B65">
        <w:rPr>
          <w:b/>
        </w:rPr>
        <w:t>TERCERO. De las causales del sobreseimiento.</w:t>
      </w:r>
      <w:bookmarkEnd w:id="13"/>
    </w:p>
    <w:p w14:paraId="5029F729" w14:textId="77777777" w:rsidR="00AC2537" w:rsidRPr="00037B65" w:rsidRDefault="00AC2537" w:rsidP="00AC2537">
      <w:pPr>
        <w:pStyle w:val="Ttulo2"/>
        <w:numPr>
          <w:ilvl w:val="0"/>
          <w:numId w:val="23"/>
        </w:numPr>
        <w:spacing w:line="360" w:lineRule="auto"/>
        <w:rPr>
          <w:rFonts w:ascii="Palatino Linotype" w:hAnsi="Palatino Linotype"/>
          <w:b/>
          <w:color w:val="auto"/>
          <w:sz w:val="24"/>
          <w:szCs w:val="24"/>
        </w:rPr>
      </w:pPr>
      <w:bookmarkStart w:id="14" w:name="_Toc26960595"/>
      <w:bookmarkStart w:id="15" w:name="_Toc82017150"/>
      <w:r w:rsidRPr="00037B65">
        <w:rPr>
          <w:rFonts w:ascii="Palatino Linotype" w:hAnsi="Palatino Linotype"/>
          <w:b/>
          <w:color w:val="auto"/>
          <w:sz w:val="24"/>
          <w:szCs w:val="24"/>
        </w:rPr>
        <w:t>De las actuaciones de las partes.</w:t>
      </w:r>
      <w:bookmarkEnd w:id="14"/>
      <w:bookmarkEnd w:id="15"/>
    </w:p>
    <w:p w14:paraId="27493F99" w14:textId="77777777" w:rsidR="00AC2537" w:rsidRPr="00037B65" w:rsidRDefault="00AC2537" w:rsidP="00AC2537">
      <w:pPr>
        <w:rPr>
          <w:rFonts w:ascii="Palatino Linotype" w:eastAsia="Times New Roman" w:hAnsi="Palatino Linotype" w:cs="Arial"/>
          <w:bCs/>
          <w:color w:val="000000" w:themeColor="text1"/>
          <w:lang w:eastAsia="es-MX"/>
        </w:rPr>
      </w:pPr>
    </w:p>
    <w:p w14:paraId="41CBC010" w14:textId="3AAD2944" w:rsidR="00AC2537" w:rsidRPr="00037B65" w:rsidRDefault="009A64E9" w:rsidP="00AC2537">
      <w:pPr>
        <w:pStyle w:val="Prrafodelista"/>
        <w:numPr>
          <w:ilvl w:val="0"/>
          <w:numId w:val="1"/>
        </w:numPr>
        <w:tabs>
          <w:tab w:val="left" w:pos="426"/>
        </w:tabs>
        <w:spacing w:line="360" w:lineRule="auto"/>
        <w:ind w:right="49"/>
        <w:jc w:val="both"/>
        <w:rPr>
          <w:rFonts w:ascii="Palatino Linotype" w:eastAsia="Times New Roman" w:hAnsi="Palatino Linotype" w:cs="Arial"/>
          <w:bCs/>
          <w:iCs/>
          <w:color w:val="000000" w:themeColor="text1"/>
          <w:lang w:eastAsia="es-MX"/>
        </w:rPr>
      </w:pPr>
      <w:bookmarkStart w:id="16" w:name="_Toc459174366"/>
      <w:bookmarkStart w:id="17" w:name="_Toc459659884"/>
      <w:bookmarkStart w:id="18" w:name="_Toc461687280"/>
      <w:bookmarkStart w:id="19" w:name="_Toc462771051"/>
      <w:bookmarkStart w:id="20" w:name="_Toc464139201"/>
      <w:bookmarkStart w:id="21" w:name="_Toc87456489"/>
      <w:r w:rsidRPr="00037B65">
        <w:rPr>
          <w:rFonts w:ascii="Palatino Linotype" w:hAnsi="Palatino Linotype"/>
          <w:bCs/>
        </w:rPr>
        <w:t xml:space="preserve">El </w:t>
      </w:r>
      <w:r w:rsidR="00C40021" w:rsidRPr="00037B65">
        <w:rPr>
          <w:rFonts w:ascii="Palatino Linotype" w:hAnsi="Palatino Linotype"/>
          <w:bCs/>
        </w:rPr>
        <w:t>R</w:t>
      </w:r>
      <w:r w:rsidRPr="00037B65">
        <w:rPr>
          <w:rFonts w:ascii="Palatino Linotype" w:hAnsi="Palatino Linotype"/>
          <w:bCs/>
        </w:rPr>
        <w:t>ecurrente solicitó la siguiente información:</w:t>
      </w:r>
      <w:r w:rsidR="00262958" w:rsidRPr="00037B65">
        <w:rPr>
          <w:rFonts w:ascii="Palatino Linotype" w:hAnsi="Palatino Linotype"/>
          <w:i/>
          <w:color w:val="000000"/>
        </w:rPr>
        <w:t xml:space="preserve"> </w:t>
      </w:r>
      <w:r w:rsidR="00B52BEE" w:rsidRPr="00037B65">
        <w:rPr>
          <w:rFonts w:ascii="Palatino Linotype" w:hAnsi="Palatino Linotype"/>
          <w:i/>
        </w:rPr>
        <w:t>“</w:t>
      </w:r>
      <w:r w:rsidR="00C40021" w:rsidRPr="00037B65">
        <w:rPr>
          <w:rFonts w:ascii="Palatino Linotype" w:hAnsi="Palatino Linotype"/>
          <w:i/>
        </w:rPr>
        <w:t xml:space="preserve">solicito </w:t>
      </w:r>
      <w:r w:rsidR="00C40021" w:rsidRPr="00037B65">
        <w:rPr>
          <w:rFonts w:ascii="Palatino Linotype" w:hAnsi="Palatino Linotype"/>
          <w:i/>
          <w:color w:val="000000"/>
        </w:rPr>
        <w:t xml:space="preserve">se me informe </w:t>
      </w:r>
      <w:r w:rsidR="00C40021" w:rsidRPr="00037B65">
        <w:rPr>
          <w:rFonts w:ascii="Palatino Linotype" w:hAnsi="Palatino Linotype"/>
          <w:b/>
          <w:bCs/>
          <w:i/>
          <w:color w:val="000000"/>
        </w:rPr>
        <w:t>porque en la Coordinación de Servicios Auxiliares a Contingencias y Emergencias se contrató a una persona para ocupar una plaza de Director de Control de Mantenimiento, la cual no tiene experiencia en Helicópteros.</w:t>
      </w:r>
      <w:r w:rsidR="00C40021" w:rsidRPr="00037B65">
        <w:rPr>
          <w:rFonts w:ascii="Palatino Linotype" w:hAnsi="Palatino Linotype"/>
          <w:i/>
          <w:color w:val="000000"/>
        </w:rPr>
        <w:t xml:space="preserve"> solicito se me informe el </w:t>
      </w:r>
      <w:r w:rsidR="00C40021" w:rsidRPr="00037B65">
        <w:rPr>
          <w:rFonts w:ascii="Palatino Linotype" w:hAnsi="Palatino Linotype"/>
          <w:b/>
          <w:bCs/>
          <w:i/>
          <w:color w:val="000000"/>
        </w:rPr>
        <w:t>porque no se les da la oportunidad a los técnicos que laboran desde hace años en la Coordinación que cuentan con experiencia y capacidad</w:t>
      </w:r>
      <w:r w:rsidR="00C40021" w:rsidRPr="00037B65">
        <w:rPr>
          <w:rFonts w:ascii="Palatino Linotype" w:hAnsi="Palatino Linotype"/>
          <w:i/>
          <w:color w:val="000000"/>
        </w:rPr>
        <w:t xml:space="preserve">. Solicito se me informe el </w:t>
      </w:r>
      <w:r w:rsidR="00C40021" w:rsidRPr="00037B65">
        <w:rPr>
          <w:rFonts w:ascii="Palatino Linotype" w:hAnsi="Palatino Linotype"/>
          <w:b/>
          <w:bCs/>
          <w:i/>
          <w:color w:val="000000"/>
        </w:rPr>
        <w:t>porque contratar otro Director cuando ya se tenía uno</w:t>
      </w:r>
      <w:r w:rsidR="00C40021" w:rsidRPr="00037B65">
        <w:rPr>
          <w:rFonts w:ascii="Palatino Linotype" w:hAnsi="Palatino Linotype"/>
          <w:i/>
          <w:color w:val="000000"/>
        </w:rPr>
        <w:t xml:space="preserve"> </w:t>
      </w:r>
      <w:r w:rsidR="00B52BEE" w:rsidRPr="00037B65">
        <w:rPr>
          <w:rFonts w:ascii="Palatino Linotype" w:hAnsi="Palatino Linotype"/>
          <w:i/>
        </w:rPr>
        <w:t>” (Sic).</w:t>
      </w:r>
    </w:p>
    <w:p w14:paraId="5A23CEC3" w14:textId="2014FADC" w:rsidR="00C40021" w:rsidRPr="00037B65" w:rsidRDefault="009A64E9" w:rsidP="00C40021">
      <w:pPr>
        <w:pStyle w:val="Prrafodelista"/>
        <w:numPr>
          <w:ilvl w:val="0"/>
          <w:numId w:val="1"/>
        </w:numPr>
        <w:tabs>
          <w:tab w:val="left" w:pos="426"/>
        </w:tabs>
        <w:spacing w:line="360" w:lineRule="auto"/>
        <w:ind w:right="49"/>
        <w:jc w:val="both"/>
        <w:rPr>
          <w:rFonts w:ascii="Palatino Linotype" w:eastAsia="Times New Roman" w:hAnsi="Palatino Linotype" w:cs="Arial"/>
          <w:bCs/>
          <w:i/>
          <w:color w:val="000000" w:themeColor="text1"/>
          <w:lang w:eastAsia="es-MX"/>
        </w:rPr>
      </w:pPr>
      <w:r w:rsidRPr="00037B65">
        <w:rPr>
          <w:rFonts w:ascii="Palatino Linotype" w:hAnsi="Palatino Linotype"/>
        </w:rPr>
        <w:lastRenderedPageBreak/>
        <w:t>E</w:t>
      </w:r>
      <w:r w:rsidR="009B40D7" w:rsidRPr="00037B65">
        <w:rPr>
          <w:rFonts w:ascii="Palatino Linotype" w:hAnsi="Palatino Linotype"/>
        </w:rPr>
        <w:t>n respuesta, e</w:t>
      </w:r>
      <w:r w:rsidRPr="00037B65">
        <w:rPr>
          <w:rFonts w:ascii="Palatino Linotype" w:hAnsi="Palatino Linotype"/>
        </w:rPr>
        <w:t xml:space="preserve">l </w:t>
      </w:r>
      <w:r w:rsidR="00262958" w:rsidRPr="00037B65">
        <w:rPr>
          <w:rFonts w:ascii="Palatino Linotype" w:hAnsi="Palatino Linotype"/>
          <w:b/>
          <w:bCs/>
        </w:rPr>
        <w:t>SUJETO OBLIGADO</w:t>
      </w:r>
      <w:r w:rsidR="009B40D7" w:rsidRPr="00037B65">
        <w:rPr>
          <w:rFonts w:ascii="Palatino Linotype" w:hAnsi="Palatino Linotype"/>
          <w:b/>
          <w:bCs/>
        </w:rPr>
        <w:t xml:space="preserve"> </w:t>
      </w:r>
      <w:r w:rsidR="009B40D7" w:rsidRPr="00037B65">
        <w:rPr>
          <w:rFonts w:ascii="Palatino Linotype" w:hAnsi="Palatino Linotype"/>
          <w:iCs/>
          <w:noProof/>
          <w:color w:val="000000" w:themeColor="text1"/>
          <w:lang w:eastAsia="es-MX"/>
        </w:rPr>
        <w:t xml:space="preserve">adjuntó el archivo electrónico denominado </w:t>
      </w:r>
      <w:hyperlink r:id="rId13" w:tgtFrame="_blank" w:history="1">
        <w:r w:rsidR="00C40021" w:rsidRPr="00037B65">
          <w:rPr>
            <w:rStyle w:val="Hipervnculo"/>
            <w:rFonts w:ascii="Palatino Linotype" w:hAnsi="Palatino Linotype" w:cs="Arial"/>
            <w:b/>
            <w:bCs/>
            <w:color w:val="000000" w:themeColor="text1"/>
            <w:u w:val="none"/>
          </w:rPr>
          <w:t>480 CSACE.pdf</w:t>
        </w:r>
      </w:hyperlink>
      <w:r w:rsidR="009B40D7" w:rsidRPr="00037B65">
        <w:rPr>
          <w:rFonts w:ascii="Palatino Linotype" w:hAnsi="Palatino Linotype"/>
          <w:iCs/>
          <w:noProof/>
          <w:color w:val="000000" w:themeColor="text1"/>
          <w:lang w:eastAsia="es-MX"/>
        </w:rPr>
        <w:t xml:space="preserve">, que consta del oficio número </w:t>
      </w:r>
      <w:r w:rsidR="00C40021" w:rsidRPr="00037B65">
        <w:rPr>
          <w:rFonts w:ascii="Palatino Linotype" w:hAnsi="Palatino Linotype"/>
          <w:color w:val="000000" w:themeColor="text1"/>
        </w:rPr>
        <w:t>20706002000100S/DA/1115/2022 del 24 de octubre de 2022</w:t>
      </w:r>
      <w:r w:rsidR="009B40D7" w:rsidRPr="00037B65">
        <w:rPr>
          <w:rFonts w:ascii="Palatino Linotype" w:hAnsi="Palatino Linotype"/>
          <w:iCs/>
          <w:noProof/>
          <w:color w:val="000000" w:themeColor="text1"/>
          <w:lang w:eastAsia="es-MX"/>
        </w:rPr>
        <w:t xml:space="preserve">, suscrito y signado por el </w:t>
      </w:r>
      <w:r w:rsidR="00C40021" w:rsidRPr="00037B65">
        <w:rPr>
          <w:rFonts w:ascii="Palatino Linotype" w:hAnsi="Palatino Linotype"/>
          <w:color w:val="000000" w:themeColor="text1"/>
        </w:rPr>
        <w:t>Servidor Público Habilitado de la Coordinación de Servicios Auxiliares a Contingencias y Emergencias</w:t>
      </w:r>
      <w:r w:rsidR="00B52BEE" w:rsidRPr="00037B65">
        <w:rPr>
          <w:rFonts w:ascii="Palatino Linotype" w:hAnsi="Palatino Linotype"/>
          <w:iCs/>
          <w:noProof/>
          <w:color w:val="000000" w:themeColor="text1"/>
          <w:lang w:eastAsia="es-MX"/>
        </w:rPr>
        <w:t>, por medio del cual</w:t>
      </w:r>
      <w:r w:rsidR="00C40021" w:rsidRPr="00037B65">
        <w:rPr>
          <w:rFonts w:ascii="Palatino Linotype" w:hAnsi="Palatino Linotype"/>
          <w:color w:val="000000" w:themeColor="text1"/>
        </w:rPr>
        <w:t xml:space="preserve">, informó que, del análisis de lo solicitado, se advierte que </w:t>
      </w:r>
      <w:r w:rsidR="00C40021" w:rsidRPr="00037B65">
        <w:rPr>
          <w:rFonts w:ascii="Palatino Linotype" w:hAnsi="Palatino Linotype"/>
          <w:b/>
          <w:bCs/>
          <w:color w:val="000000" w:themeColor="text1"/>
        </w:rPr>
        <w:t>se realizaron cuestionamientos que no constituyen información de interés público, motivo por el cual, la Unidad Administrativa se encuentra imposibilitada jurídicamente para atender la solicitud de información.</w:t>
      </w:r>
    </w:p>
    <w:p w14:paraId="5FE885A3" w14:textId="77777777" w:rsidR="00C40021" w:rsidRPr="00037B65" w:rsidRDefault="00C40021" w:rsidP="00C40021">
      <w:pPr>
        <w:pStyle w:val="Prrafodelista"/>
        <w:tabs>
          <w:tab w:val="left" w:pos="426"/>
        </w:tabs>
        <w:spacing w:line="360" w:lineRule="auto"/>
        <w:ind w:left="0" w:right="49"/>
        <w:jc w:val="both"/>
        <w:rPr>
          <w:rFonts w:ascii="Palatino Linotype" w:eastAsia="Times New Roman" w:hAnsi="Palatino Linotype" w:cs="Arial"/>
          <w:bCs/>
          <w:i/>
          <w:color w:val="000000" w:themeColor="text1"/>
          <w:lang w:eastAsia="es-MX"/>
        </w:rPr>
      </w:pPr>
    </w:p>
    <w:p w14:paraId="4025FB3F" w14:textId="374ECFEF" w:rsidR="00B52BEE" w:rsidRPr="00037B65" w:rsidRDefault="00C40021" w:rsidP="00C40021">
      <w:pPr>
        <w:pStyle w:val="Prrafodelista"/>
        <w:tabs>
          <w:tab w:val="left" w:pos="426"/>
        </w:tabs>
        <w:spacing w:line="360" w:lineRule="auto"/>
        <w:ind w:left="0" w:right="49"/>
        <w:jc w:val="center"/>
        <w:rPr>
          <w:rFonts w:ascii="Palatino Linotype" w:eastAsia="Times New Roman" w:hAnsi="Palatino Linotype" w:cs="Arial"/>
          <w:bCs/>
          <w:i/>
          <w:color w:val="000000" w:themeColor="text1"/>
          <w:lang w:eastAsia="es-MX"/>
        </w:rPr>
      </w:pPr>
      <w:r w:rsidRPr="00037B65">
        <w:rPr>
          <w:rFonts w:ascii="Palatino Linotype" w:hAnsi="Palatino Linotype"/>
          <w:noProof/>
          <w:color w:val="000000" w:themeColor="text1"/>
          <w:lang w:eastAsia="es-MX"/>
        </w:rPr>
        <w:drawing>
          <wp:inline distT="0" distB="0" distL="0" distR="0" wp14:anchorId="074E8BB8" wp14:editId="61447412">
            <wp:extent cx="5218518" cy="4815840"/>
            <wp:effectExtent l="12700" t="12700" r="1397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stretch>
                      <a:fillRect/>
                    </a:stretch>
                  </pic:blipFill>
                  <pic:spPr>
                    <a:xfrm>
                      <a:off x="0" y="0"/>
                      <a:ext cx="5252900" cy="4847569"/>
                    </a:xfrm>
                    <a:prstGeom prst="rect">
                      <a:avLst/>
                    </a:prstGeom>
                    <a:ln>
                      <a:solidFill>
                        <a:schemeClr val="tx1"/>
                      </a:solidFill>
                    </a:ln>
                  </pic:spPr>
                </pic:pic>
              </a:graphicData>
            </a:graphic>
          </wp:inline>
        </w:drawing>
      </w:r>
    </w:p>
    <w:p w14:paraId="5D8FFFB1" w14:textId="4D0ED704" w:rsidR="0032449F" w:rsidRPr="00037B65" w:rsidRDefault="00986C28" w:rsidP="00B52BEE">
      <w:pPr>
        <w:pStyle w:val="Prrafodelista"/>
        <w:numPr>
          <w:ilvl w:val="0"/>
          <w:numId w:val="1"/>
        </w:numPr>
        <w:spacing w:line="360" w:lineRule="auto"/>
        <w:jc w:val="both"/>
        <w:rPr>
          <w:rFonts w:ascii="Palatino Linotype" w:eastAsia="MS Mincho" w:hAnsi="Palatino Linotype"/>
        </w:rPr>
      </w:pPr>
      <w:r w:rsidRPr="00037B65">
        <w:rPr>
          <w:rFonts w:ascii="Palatino Linotype" w:hAnsi="Palatino Linotype"/>
          <w:bCs/>
        </w:rPr>
        <w:lastRenderedPageBreak/>
        <w:t>De lo expuesto</w:t>
      </w:r>
      <w:r w:rsidR="0032449F" w:rsidRPr="00037B65">
        <w:rPr>
          <w:rFonts w:ascii="Palatino Linotype" w:hAnsi="Palatino Linotype"/>
          <w:bCs/>
        </w:rPr>
        <w:t xml:space="preserve">, </w:t>
      </w:r>
      <w:r w:rsidR="0032449F" w:rsidRPr="00037B65">
        <w:rPr>
          <w:rFonts w:ascii="Palatino Linotype" w:hAnsi="Palatino Linotype" w:cs="Arial"/>
        </w:rPr>
        <w:t xml:space="preserve">este Órgano Garante </w:t>
      </w:r>
      <w:r w:rsidR="00651EA1" w:rsidRPr="00037B65">
        <w:rPr>
          <w:rFonts w:ascii="Palatino Linotype" w:hAnsi="Palatino Linotype" w:cs="Arial"/>
        </w:rPr>
        <w:t>advierte</w:t>
      </w:r>
      <w:r w:rsidR="0032449F" w:rsidRPr="00037B65">
        <w:rPr>
          <w:rFonts w:ascii="Palatino Linotype" w:hAnsi="Palatino Linotype" w:cs="Arial"/>
        </w:rPr>
        <w:t xml:space="preserve"> que </w:t>
      </w:r>
      <w:r w:rsidR="00B52BEE" w:rsidRPr="00037B65">
        <w:rPr>
          <w:rFonts w:ascii="Palatino Linotype" w:hAnsi="Palatino Linotype" w:cs="Arial"/>
          <w:lang w:eastAsia="es-MX"/>
        </w:rPr>
        <w:t>el</w:t>
      </w:r>
      <w:r w:rsidR="00B52BEE" w:rsidRPr="00037B65">
        <w:rPr>
          <w:rFonts w:ascii="Palatino Linotype" w:hAnsi="Palatino Linotype" w:cs="Arial"/>
          <w:b/>
          <w:lang w:eastAsia="es-MX"/>
        </w:rPr>
        <w:t xml:space="preserve"> R</w:t>
      </w:r>
      <w:r w:rsidR="001B088C" w:rsidRPr="00037B65">
        <w:rPr>
          <w:rFonts w:ascii="Palatino Linotype" w:hAnsi="Palatino Linotype" w:cs="Arial"/>
          <w:b/>
          <w:lang w:eastAsia="es-MX"/>
        </w:rPr>
        <w:t>ecurrente</w:t>
      </w:r>
      <w:r w:rsidR="00B52BEE" w:rsidRPr="00037B65">
        <w:rPr>
          <w:rFonts w:ascii="Palatino Linotype" w:hAnsi="Palatino Linotype" w:cs="Arial"/>
          <w:bCs/>
        </w:rPr>
        <w:t xml:space="preserve"> requirió</w:t>
      </w:r>
      <w:r w:rsidR="00B52BEE" w:rsidRPr="00037B65">
        <w:rPr>
          <w:rFonts w:ascii="Palatino Linotype" w:hAnsi="Palatino Linotype" w:cs="Arial"/>
        </w:rPr>
        <w:t xml:space="preserve"> una razón, o bien, un razonamiento por parte del</w:t>
      </w:r>
      <w:r w:rsidR="00B52BEE" w:rsidRPr="00037B65">
        <w:rPr>
          <w:rFonts w:ascii="Palatino Linotype" w:hAnsi="Palatino Linotype" w:cs="Arial"/>
          <w:b/>
        </w:rPr>
        <w:t xml:space="preserve"> SUJETO OBLIGADO</w:t>
      </w:r>
      <w:r w:rsidR="00B52BEE" w:rsidRPr="00037B65">
        <w:rPr>
          <w:rFonts w:ascii="Palatino Linotype" w:hAnsi="Palatino Linotype" w:cs="Arial"/>
        </w:rPr>
        <w:t xml:space="preserve"> mediante la realización de un cuestionamiento</w:t>
      </w:r>
      <w:r w:rsidR="001B088C" w:rsidRPr="00037B65">
        <w:rPr>
          <w:rFonts w:ascii="Palatino Linotype" w:hAnsi="Palatino Linotype" w:cs="Arial"/>
        </w:rPr>
        <w:t xml:space="preserve"> espec</w:t>
      </w:r>
      <w:r w:rsidR="00005877" w:rsidRPr="00037B65">
        <w:rPr>
          <w:rFonts w:ascii="Palatino Linotype" w:hAnsi="Palatino Linotype" w:cs="Arial"/>
        </w:rPr>
        <w:t>í</w:t>
      </w:r>
      <w:r w:rsidR="001B088C" w:rsidRPr="00037B65">
        <w:rPr>
          <w:rFonts w:ascii="Palatino Linotype" w:hAnsi="Palatino Linotype" w:cs="Arial"/>
        </w:rPr>
        <w:t>fico</w:t>
      </w:r>
      <w:r w:rsidR="00B52BEE" w:rsidRPr="00037B65">
        <w:rPr>
          <w:rFonts w:ascii="Palatino Linotype" w:eastAsia="MS Mincho" w:hAnsi="Palatino Linotype"/>
        </w:rPr>
        <w:t xml:space="preserve">, en este sentido, </w:t>
      </w:r>
      <w:r w:rsidR="00B52BEE" w:rsidRPr="00037B65">
        <w:rPr>
          <w:rFonts w:ascii="Palatino Linotype" w:hAnsi="Palatino Linotype" w:cs="Arial"/>
        </w:rPr>
        <w:t>lo solicitado no constituye</w:t>
      </w:r>
      <w:r w:rsidR="00B52BEE" w:rsidRPr="00037B65">
        <w:rPr>
          <w:rFonts w:ascii="Palatino Linotype" w:eastAsia="MS Mincho" w:hAnsi="Palatino Linotype"/>
        </w:rPr>
        <w:t xml:space="preserve"> </w:t>
      </w:r>
      <w:r w:rsidR="0032449F" w:rsidRPr="00037B65">
        <w:rPr>
          <w:rFonts w:ascii="Palatino Linotype" w:hAnsi="Palatino Linotype" w:cs="Arial"/>
        </w:rPr>
        <w:t>un derecho de acceso a la información pública</w:t>
      </w:r>
      <w:r w:rsidR="0032449F" w:rsidRPr="00037B65">
        <w:rPr>
          <w:rFonts w:ascii="Palatino Linotype" w:hAnsi="Palatino Linotype" w:cs="Arial"/>
          <w:szCs w:val="20"/>
        </w:rPr>
        <w:t>, es decir,</w:t>
      </w:r>
      <w:r w:rsidR="00651EA1" w:rsidRPr="00037B65">
        <w:rPr>
          <w:rFonts w:ascii="Palatino Linotype" w:hAnsi="Palatino Linotype" w:cs="Arial"/>
          <w:szCs w:val="20"/>
        </w:rPr>
        <w:t xml:space="preserve"> </w:t>
      </w:r>
      <w:r w:rsidR="0032449F" w:rsidRPr="00037B65">
        <w:rPr>
          <w:rFonts w:ascii="Palatino Linotype" w:hAnsi="Palatino Linotype" w:cs="Arial"/>
          <w:szCs w:val="20"/>
        </w:rPr>
        <w:t>dicha información no consta</w:t>
      </w:r>
      <w:r w:rsidR="001B088C" w:rsidRPr="00037B65">
        <w:rPr>
          <w:rFonts w:ascii="Palatino Linotype" w:hAnsi="Palatino Linotype" w:cs="Arial"/>
          <w:szCs w:val="20"/>
        </w:rPr>
        <w:t xml:space="preserve"> </w:t>
      </w:r>
      <w:r w:rsidR="0032449F" w:rsidRPr="00037B65">
        <w:rPr>
          <w:rFonts w:ascii="Palatino Linotype" w:hAnsi="Palatino Linotype" w:cs="Arial"/>
          <w:szCs w:val="20"/>
        </w:rPr>
        <w:t xml:space="preserve">en </w:t>
      </w:r>
      <w:r w:rsidR="00651EA1" w:rsidRPr="00037B65">
        <w:rPr>
          <w:rFonts w:ascii="Palatino Linotype" w:hAnsi="Palatino Linotype" w:cs="Arial"/>
          <w:szCs w:val="20"/>
        </w:rPr>
        <w:t xml:space="preserve">un </w:t>
      </w:r>
      <w:r w:rsidR="0032449F" w:rsidRPr="00037B65">
        <w:rPr>
          <w:rFonts w:ascii="Palatino Linotype" w:hAnsi="Palatino Linotype" w:cs="Arial"/>
          <w:szCs w:val="20"/>
        </w:rPr>
        <w:t xml:space="preserve">documento derivado del ejercicio de facultades, atribuciones o competencias del </w:t>
      </w:r>
      <w:r w:rsidR="0032449F" w:rsidRPr="00037B65">
        <w:rPr>
          <w:rFonts w:ascii="Palatino Linotype" w:hAnsi="Palatino Linotype" w:cs="Arial"/>
          <w:b/>
          <w:szCs w:val="20"/>
        </w:rPr>
        <w:t>SUJETO OBLIGADO</w:t>
      </w:r>
      <w:r w:rsidR="0032449F" w:rsidRPr="00037B65">
        <w:rPr>
          <w:rFonts w:ascii="Palatino Linotype" w:hAnsi="Palatino Linotype" w:cs="Arial"/>
          <w:szCs w:val="20"/>
        </w:rPr>
        <w:t>, o bien, dentro de una base de datos o medio electrónico, que éste t</w:t>
      </w:r>
      <w:r w:rsidR="00651EA1" w:rsidRPr="00037B65">
        <w:rPr>
          <w:rFonts w:ascii="Palatino Linotype" w:hAnsi="Palatino Linotype" w:cs="Arial"/>
          <w:szCs w:val="20"/>
        </w:rPr>
        <w:t>uviera</w:t>
      </w:r>
      <w:r w:rsidR="0032449F" w:rsidRPr="00037B65">
        <w:rPr>
          <w:rFonts w:ascii="Palatino Linotype" w:hAnsi="Palatino Linotype" w:cs="Arial"/>
          <w:szCs w:val="20"/>
        </w:rPr>
        <w:t xml:space="preserve"> obligación de generar, poseer y administrar</w:t>
      </w:r>
      <w:r w:rsidR="00B52BEE" w:rsidRPr="00037B65">
        <w:rPr>
          <w:rFonts w:ascii="Palatino Linotype" w:hAnsi="Palatino Linotype" w:cs="Arial"/>
          <w:szCs w:val="20"/>
        </w:rPr>
        <w:t>.</w:t>
      </w:r>
    </w:p>
    <w:p w14:paraId="3F106B20" w14:textId="77777777" w:rsidR="0032449F" w:rsidRPr="00037B65" w:rsidRDefault="0032449F" w:rsidP="00466C65">
      <w:pPr>
        <w:pStyle w:val="Prrafodelista"/>
        <w:spacing w:line="360" w:lineRule="auto"/>
        <w:ind w:left="0"/>
        <w:jc w:val="both"/>
        <w:rPr>
          <w:rFonts w:ascii="Palatino Linotype" w:eastAsia="MS Mincho" w:hAnsi="Palatino Linotype"/>
        </w:rPr>
      </w:pPr>
    </w:p>
    <w:p w14:paraId="78510DC7" w14:textId="77777777" w:rsidR="0032449F" w:rsidRPr="00037B65" w:rsidRDefault="0032449F" w:rsidP="00466C65">
      <w:pPr>
        <w:pStyle w:val="Prrafodelista"/>
        <w:numPr>
          <w:ilvl w:val="0"/>
          <w:numId w:val="1"/>
        </w:numPr>
        <w:spacing w:line="360" w:lineRule="auto"/>
        <w:jc w:val="both"/>
        <w:rPr>
          <w:rFonts w:ascii="Palatino Linotype" w:eastAsia="MS Mincho" w:hAnsi="Palatino Linotype"/>
        </w:rPr>
      </w:pPr>
      <w:r w:rsidRPr="00037B6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1ADEA69A" w14:textId="77777777" w:rsidR="00466C65" w:rsidRPr="00037B65" w:rsidRDefault="00466C65" w:rsidP="00986C28">
      <w:pPr>
        <w:spacing w:line="360" w:lineRule="auto"/>
        <w:rPr>
          <w:rFonts w:ascii="Palatino Linotype" w:eastAsia="MS Mincho" w:hAnsi="Palatino Linotype"/>
        </w:rPr>
      </w:pPr>
    </w:p>
    <w:p w14:paraId="588A7B62" w14:textId="7CDF76BB" w:rsidR="0032449F" w:rsidRPr="00037B65" w:rsidRDefault="0032449F" w:rsidP="00466C65">
      <w:pPr>
        <w:pStyle w:val="Prrafodelista"/>
        <w:numPr>
          <w:ilvl w:val="0"/>
          <w:numId w:val="1"/>
        </w:numPr>
        <w:spacing w:line="360" w:lineRule="auto"/>
        <w:jc w:val="both"/>
        <w:rPr>
          <w:rFonts w:ascii="Palatino Linotype" w:eastAsia="MS Mincho" w:hAnsi="Palatino Linotype"/>
        </w:rPr>
      </w:pPr>
      <w:r w:rsidRPr="00037B65">
        <w:rPr>
          <w:rFonts w:ascii="Palatino Linotype" w:hAnsi="Palatino Linotype" w:cs="Arial"/>
        </w:rPr>
        <w:t xml:space="preserve">Por lo que respecta a la definición de Derecho de Petición, el Maestro Ignacio Burgoa Orihuela refiere: </w:t>
      </w:r>
    </w:p>
    <w:p w14:paraId="23DAD766" w14:textId="77777777" w:rsidR="00986C28" w:rsidRPr="00037B65" w:rsidRDefault="00986C28" w:rsidP="00986C28">
      <w:pPr>
        <w:pStyle w:val="Prrafodelista"/>
        <w:spacing w:line="360" w:lineRule="auto"/>
        <w:ind w:left="0"/>
        <w:jc w:val="both"/>
        <w:rPr>
          <w:rFonts w:ascii="Palatino Linotype" w:eastAsia="MS Mincho" w:hAnsi="Palatino Linotype"/>
        </w:rPr>
      </w:pPr>
    </w:p>
    <w:p w14:paraId="53AC549D" w14:textId="4AEC1D07" w:rsidR="0032449F" w:rsidRPr="00037B65" w:rsidRDefault="0032449F" w:rsidP="00986C28">
      <w:pPr>
        <w:tabs>
          <w:tab w:val="left" w:pos="9214"/>
        </w:tabs>
        <w:ind w:left="709" w:right="709"/>
        <w:jc w:val="both"/>
        <w:rPr>
          <w:rFonts w:ascii="Palatino Linotype" w:hAnsi="Palatino Linotype"/>
          <w:sz w:val="22"/>
          <w:szCs w:val="22"/>
          <w:lang w:eastAsia="es-MX"/>
        </w:rPr>
      </w:pPr>
      <w:r w:rsidRPr="00037B65">
        <w:rPr>
          <w:rFonts w:ascii="Palatino Linotype" w:hAnsi="Palatino Linotype"/>
          <w:i/>
          <w:sz w:val="22"/>
          <w:szCs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47B1D887" w14:textId="77777777" w:rsidR="00466C65" w:rsidRPr="00037B65"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5F226471" w:rsidR="0032449F" w:rsidRPr="00037B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037B65">
        <w:rPr>
          <w:rFonts w:ascii="Palatino Linotype" w:hAnsi="Palatino Linotype" w:cs="Arial"/>
        </w:rPr>
        <w:t xml:space="preserve">Por su parte, David Cienfuegos Salgado, concibe al derecho de petición como: </w:t>
      </w:r>
    </w:p>
    <w:p w14:paraId="45742728" w14:textId="77777777" w:rsidR="00986C28" w:rsidRPr="00037B65" w:rsidRDefault="00986C28" w:rsidP="00986C28">
      <w:pPr>
        <w:pStyle w:val="Prrafodelista"/>
        <w:autoSpaceDE w:val="0"/>
        <w:autoSpaceDN w:val="0"/>
        <w:adjustRightInd w:val="0"/>
        <w:spacing w:before="120" w:line="360" w:lineRule="auto"/>
        <w:ind w:left="0"/>
        <w:jc w:val="both"/>
        <w:rPr>
          <w:rFonts w:ascii="Palatino Linotype" w:hAnsi="Palatino Linotype" w:cs="Arial"/>
        </w:rPr>
      </w:pPr>
    </w:p>
    <w:p w14:paraId="7672D17C" w14:textId="07B0CAA2" w:rsidR="0032449F" w:rsidRPr="00037B65" w:rsidRDefault="0032449F" w:rsidP="00986C28">
      <w:pPr>
        <w:tabs>
          <w:tab w:val="left" w:pos="9214"/>
        </w:tabs>
        <w:ind w:left="567" w:right="616"/>
        <w:jc w:val="both"/>
        <w:rPr>
          <w:rFonts w:ascii="Palatino Linotype" w:hAnsi="Palatino Linotype"/>
          <w:sz w:val="22"/>
          <w:szCs w:val="22"/>
          <w:lang w:eastAsia="es-MX"/>
        </w:rPr>
      </w:pPr>
      <w:r w:rsidRPr="00037B65">
        <w:rPr>
          <w:rFonts w:ascii="Palatino Linotype" w:hAnsi="Palatino Linotype"/>
          <w:i/>
          <w:sz w:val="22"/>
          <w:szCs w:val="22"/>
          <w:lang w:eastAsia="es-MX"/>
        </w:rPr>
        <w:t>“… el derecho de toda persona a ser escuchado por quienes ejercen el poder público...”</w:t>
      </w:r>
    </w:p>
    <w:p w14:paraId="0CCC8445" w14:textId="77777777" w:rsidR="00466C65" w:rsidRPr="00037B65" w:rsidRDefault="00466C65" w:rsidP="00986C28">
      <w:pPr>
        <w:tabs>
          <w:tab w:val="left" w:pos="9214"/>
        </w:tabs>
        <w:spacing w:line="360" w:lineRule="auto"/>
        <w:ind w:right="709"/>
        <w:jc w:val="both"/>
        <w:rPr>
          <w:rFonts w:ascii="Palatino Linotype" w:hAnsi="Palatino Linotype"/>
          <w:i/>
          <w:sz w:val="22"/>
          <w:szCs w:val="22"/>
          <w:lang w:eastAsia="es-MX"/>
        </w:rPr>
      </w:pPr>
    </w:p>
    <w:p w14:paraId="2DDB6A0C" w14:textId="6C96988E" w:rsidR="0032449F" w:rsidRPr="00037B6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037B65">
        <w:rPr>
          <w:rFonts w:ascii="Palatino Linotype" w:hAnsi="Palatino Linotype" w:cs="Arial"/>
        </w:rPr>
        <w:lastRenderedPageBreak/>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037B65"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18212775" w:rsidR="0032449F" w:rsidRPr="00037B65" w:rsidRDefault="0032449F" w:rsidP="00986C28">
      <w:pPr>
        <w:tabs>
          <w:tab w:val="left" w:pos="9214"/>
        </w:tabs>
        <w:ind w:left="709" w:right="709"/>
        <w:jc w:val="both"/>
        <w:rPr>
          <w:rFonts w:ascii="Palatino Linotype" w:hAnsi="Palatino Linotype"/>
          <w:i/>
          <w:sz w:val="22"/>
          <w:szCs w:val="22"/>
          <w:lang w:eastAsia="es-MX"/>
        </w:rPr>
      </w:pPr>
      <w:r w:rsidRPr="00037B65">
        <w:rPr>
          <w:rFonts w:ascii="Palatino Linotype" w:hAnsi="Palatino Linotype"/>
          <w:i/>
          <w:sz w:val="22"/>
          <w:szCs w:val="22"/>
          <w:lang w:eastAsia="es-MX"/>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p>
    <w:p w14:paraId="4AF36328" w14:textId="77777777" w:rsidR="00986C28" w:rsidRPr="00037B65" w:rsidRDefault="00986C28" w:rsidP="00986C28">
      <w:pPr>
        <w:tabs>
          <w:tab w:val="left" w:pos="9214"/>
        </w:tabs>
        <w:ind w:right="709"/>
        <w:jc w:val="both"/>
        <w:rPr>
          <w:rFonts w:ascii="Palatino Linotype" w:hAnsi="Palatino Linotype"/>
          <w:i/>
          <w:sz w:val="22"/>
          <w:szCs w:val="22"/>
          <w:lang w:eastAsia="es-MX"/>
        </w:rPr>
      </w:pPr>
    </w:p>
    <w:p w14:paraId="313F7671" w14:textId="26359E87"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037B65">
        <w:rPr>
          <w:rFonts w:ascii="Palatino Linotype" w:hAnsi="Palatino Linotype" w:cs="Arial"/>
        </w:rPr>
        <w:t xml:space="preserve">Ahora bien, el derecho </w:t>
      </w:r>
      <w:r w:rsidRPr="00037B65">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720F5C4F"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rPr>
      </w:pPr>
    </w:p>
    <w:p w14:paraId="6AAF955B" w14:textId="77777777" w:rsidR="0032449F" w:rsidRPr="00037B65" w:rsidRDefault="0032449F" w:rsidP="00986C28">
      <w:pPr>
        <w:spacing w:before="120" w:after="120"/>
        <w:ind w:left="567" w:right="616"/>
        <w:jc w:val="both"/>
        <w:rPr>
          <w:rFonts w:ascii="Palatino Linotype" w:hAnsi="Palatino Linotype"/>
          <w:i/>
          <w:sz w:val="22"/>
        </w:rPr>
      </w:pPr>
      <w:r w:rsidRPr="00037B65">
        <w:rPr>
          <w:rFonts w:ascii="Palatino Linotype" w:hAnsi="Palatino Linotype"/>
          <w:sz w:val="22"/>
        </w:rPr>
        <w:t>“</w:t>
      </w:r>
      <w:r w:rsidRPr="00037B65">
        <w:rPr>
          <w:rFonts w:ascii="Palatino Linotype" w:hAnsi="Palatino Linotype"/>
          <w:b/>
          <w:i/>
          <w:sz w:val="22"/>
        </w:rPr>
        <w:t>Artículo 4.</w:t>
      </w:r>
      <w:r w:rsidRPr="00037B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037B65" w:rsidRDefault="0032449F" w:rsidP="00986C28">
      <w:pPr>
        <w:spacing w:before="120" w:after="120"/>
        <w:ind w:left="567" w:right="616"/>
        <w:jc w:val="both"/>
        <w:rPr>
          <w:rFonts w:ascii="Palatino Linotype" w:hAnsi="Palatino Linotype"/>
          <w:i/>
          <w:sz w:val="22"/>
        </w:rPr>
      </w:pPr>
      <w:r w:rsidRPr="00037B6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37B65">
        <w:rPr>
          <w:rFonts w:ascii="Palatino Linotype" w:hAnsi="Palatino Linotype" w:cs="Arial"/>
          <w:i/>
          <w:color w:val="000000"/>
          <w:sz w:val="22"/>
          <w:szCs w:val="22"/>
        </w:rPr>
        <w:t>mexicano</w:t>
      </w:r>
      <w:r w:rsidRPr="00037B6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B41F79" w14:textId="5255368A" w:rsidR="0032449F" w:rsidRPr="00037B65" w:rsidRDefault="0032449F" w:rsidP="00986C28">
      <w:pPr>
        <w:spacing w:before="120" w:after="120"/>
        <w:ind w:left="567" w:right="616"/>
        <w:jc w:val="both"/>
        <w:rPr>
          <w:rFonts w:ascii="Palatino Linotype" w:hAnsi="Palatino Linotype"/>
          <w:i/>
          <w:sz w:val="22"/>
        </w:rPr>
      </w:pPr>
      <w:r w:rsidRPr="00037B65">
        <w:rPr>
          <w:rFonts w:ascii="Palatino Linotype" w:hAnsi="Palatino Linotype"/>
          <w:i/>
          <w:sz w:val="22"/>
        </w:rPr>
        <w:t>Los sujetos obligados deben poner en práctica, políticas y programas de acceso a la información</w:t>
      </w:r>
      <w:r w:rsidRPr="00037B65">
        <w:rPr>
          <w:rFonts w:ascii="Palatino Linotype" w:hAnsi="Palatino Linotype"/>
        </w:rPr>
        <w:t xml:space="preserve"> </w:t>
      </w:r>
      <w:r w:rsidRPr="00037B65">
        <w:rPr>
          <w:rFonts w:ascii="Palatino Linotype" w:hAnsi="Palatino Linotype"/>
          <w:i/>
          <w:sz w:val="22"/>
        </w:rPr>
        <w:t>que se apeguen a criterios de publicidad, veracidad, oportunidad, precisión y suficiencia en beneficio de los solicitantes.”</w:t>
      </w:r>
    </w:p>
    <w:p w14:paraId="2A1A1F15" w14:textId="77777777" w:rsidR="00986C28" w:rsidRPr="00037B65" w:rsidRDefault="00986C28" w:rsidP="00986C28">
      <w:pPr>
        <w:spacing w:before="120" w:after="120" w:line="360" w:lineRule="auto"/>
        <w:ind w:right="709"/>
        <w:jc w:val="both"/>
        <w:rPr>
          <w:rFonts w:ascii="Palatino Linotype" w:hAnsi="Palatino Linotype"/>
          <w:i/>
          <w:sz w:val="22"/>
        </w:rPr>
      </w:pPr>
    </w:p>
    <w:p w14:paraId="60284EAE" w14:textId="1CAA7D3D"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037B65"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7E1A2B39" w14:textId="30003780" w:rsidR="0032449F" w:rsidRPr="00037B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5DE778"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0DA122F9" w14:textId="77777777" w:rsidR="00466C65"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037B65" w:rsidRDefault="00466C65" w:rsidP="00AE2DF8">
      <w:pPr>
        <w:rPr>
          <w:rFonts w:ascii="Palatino Linotype" w:hAnsi="Palatino Linotype" w:cs="Arial"/>
        </w:rPr>
      </w:pPr>
    </w:p>
    <w:p w14:paraId="23A2AA77" w14:textId="7B670538"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Lo anterior tiene sustento en los artículos 3 fracciones XI y XXII; 4; 11 y 41 de la Ley de Transparencia y Acceso a la Información Pública del Estado de México y Municipios:</w:t>
      </w:r>
    </w:p>
    <w:p w14:paraId="3A403938"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327251AD"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rPr>
        <w:lastRenderedPageBreak/>
        <w:t xml:space="preserve">“Artículo 3. </w:t>
      </w:r>
      <w:r w:rsidRPr="00037B65">
        <w:rPr>
          <w:rFonts w:ascii="Palatino Linotype" w:hAnsi="Palatino Linotype" w:cs="Arial"/>
          <w:b/>
          <w:bCs/>
          <w:i/>
          <w:noProof/>
          <w:sz w:val="22"/>
          <w:u w:val="single"/>
        </w:rPr>
        <w:t xml:space="preserve">Para los efectos </w:t>
      </w:r>
      <w:r w:rsidRPr="00037B65">
        <w:rPr>
          <w:rFonts w:ascii="Palatino Linotype" w:hAnsi="Palatino Linotype" w:cs="Arial"/>
          <w:b/>
          <w:i/>
          <w:sz w:val="22"/>
          <w:szCs w:val="22"/>
          <w:u w:val="single"/>
        </w:rPr>
        <w:t>de</w:t>
      </w:r>
      <w:r w:rsidRPr="00037B65">
        <w:rPr>
          <w:rFonts w:ascii="Palatino Linotype" w:hAnsi="Palatino Linotype" w:cs="Arial"/>
          <w:b/>
          <w:bCs/>
          <w:i/>
          <w:noProof/>
          <w:sz w:val="22"/>
          <w:u w:val="single"/>
        </w:rPr>
        <w:t xml:space="preserve"> la presente Ley se entenderá por</w:t>
      </w:r>
      <w:r w:rsidRPr="00037B65">
        <w:rPr>
          <w:rFonts w:ascii="Palatino Linotype" w:hAnsi="Palatino Linotype" w:cs="Arial"/>
          <w:b/>
          <w:bCs/>
          <w:i/>
          <w:noProof/>
          <w:sz w:val="22"/>
        </w:rPr>
        <w:t xml:space="preserve">: </w:t>
      </w:r>
      <w:r w:rsidRPr="00037B65">
        <w:rPr>
          <w:rFonts w:ascii="Palatino Linotype" w:hAnsi="Palatino Linotype" w:cs="Arial"/>
          <w:bCs/>
          <w:i/>
          <w:noProof/>
          <w:sz w:val="22"/>
        </w:rPr>
        <w:t>…</w:t>
      </w:r>
    </w:p>
    <w:p w14:paraId="66B42765"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Cs/>
          <w:i/>
          <w:noProof/>
          <w:sz w:val="22"/>
        </w:rPr>
        <w:t>…</w:t>
      </w:r>
    </w:p>
    <w:p w14:paraId="28584DD2"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rPr>
        <w:t>XI. Documento:</w:t>
      </w:r>
      <w:r w:rsidRPr="00037B6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037B65">
        <w:rPr>
          <w:rFonts w:ascii="Palatino Linotype" w:hAnsi="Palatino Linotype" w:cs="Arial"/>
          <w:i/>
          <w:color w:val="000000"/>
          <w:sz w:val="22"/>
          <w:szCs w:val="22"/>
        </w:rPr>
        <w:t>servidores</w:t>
      </w:r>
      <w:r w:rsidRPr="00037B6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5EAE3BFE"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rPr>
        <w:t>Artículo 4.</w:t>
      </w:r>
      <w:r w:rsidRPr="00037B65">
        <w:rPr>
          <w:rFonts w:ascii="Palatino Linotype" w:hAnsi="Palatino Linotype" w:cs="Arial"/>
          <w:bCs/>
          <w:i/>
          <w:noProof/>
          <w:sz w:val="22"/>
        </w:rPr>
        <w:t xml:space="preserve"> </w:t>
      </w:r>
      <w:r w:rsidRPr="00037B65">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037B65">
        <w:rPr>
          <w:rFonts w:ascii="Palatino Linotype" w:hAnsi="Palatino Linotype" w:cs="Arial"/>
          <w:bCs/>
          <w:i/>
          <w:noProof/>
          <w:sz w:val="22"/>
        </w:rPr>
        <w:t xml:space="preserve">, sin necesidad de acreditar personalidad ni interés jurídico. </w:t>
      </w:r>
    </w:p>
    <w:p w14:paraId="5D405CC8"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37B65">
        <w:rPr>
          <w:rFonts w:ascii="Palatino Linotype" w:hAnsi="Palatino Linotype" w:cs="Arial"/>
          <w:i/>
          <w:color w:val="000000"/>
          <w:sz w:val="22"/>
          <w:szCs w:val="22"/>
        </w:rPr>
        <w:t>información</w:t>
      </w:r>
      <w:r w:rsidRPr="00037B6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rPr>
        <w:t>Artículo 11.-</w:t>
      </w:r>
      <w:r w:rsidRPr="00037B65">
        <w:rPr>
          <w:rFonts w:ascii="Palatino Linotype" w:hAnsi="Palatino Linotype" w:cs="Arial"/>
          <w:bCs/>
          <w:i/>
          <w:noProof/>
          <w:sz w:val="22"/>
        </w:rPr>
        <w:t xml:space="preserve"> </w:t>
      </w:r>
      <w:r w:rsidRPr="00037B65">
        <w:rPr>
          <w:rFonts w:ascii="Palatino Linotype" w:hAnsi="Palatino Linotype" w:cs="Arial"/>
          <w:b/>
          <w:bCs/>
          <w:i/>
          <w:noProof/>
          <w:sz w:val="22"/>
          <w:u w:val="single"/>
        </w:rPr>
        <w:t>Los Sujetos Obligados sólo proporcionarán la información que generen en el ejercicio de sus atribuciones</w:t>
      </w:r>
      <w:r w:rsidRPr="00037B65">
        <w:rPr>
          <w:rFonts w:ascii="Palatino Linotype" w:hAnsi="Palatino Linotype" w:cs="Arial"/>
          <w:bCs/>
          <w:i/>
          <w:noProof/>
          <w:sz w:val="22"/>
        </w:rPr>
        <w:t>.</w:t>
      </w:r>
    </w:p>
    <w:p w14:paraId="5E8FFB1A" w14:textId="77777777"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rPr>
        <w:t>Artículo 12.</w:t>
      </w:r>
      <w:r w:rsidRPr="00037B65">
        <w:rPr>
          <w:rFonts w:ascii="Palatino Linotype" w:hAnsi="Palatino Linotype" w:cs="Arial"/>
          <w:bCs/>
          <w:i/>
          <w:noProof/>
          <w:sz w:val="22"/>
        </w:rPr>
        <w:t xml:space="preserve"> Quienes generen, recopilen, administren, manejen, procesen, archiven o conserven información pública</w:t>
      </w:r>
      <w:r w:rsidRPr="00037B65">
        <w:rPr>
          <w:rFonts w:ascii="Palatino Linotype" w:hAnsi="Palatino Linotype" w:cs="Arial"/>
          <w:b/>
          <w:bCs/>
          <w:i/>
          <w:noProof/>
          <w:sz w:val="22"/>
        </w:rPr>
        <w:t xml:space="preserve"> </w:t>
      </w:r>
      <w:r w:rsidRPr="00037B65">
        <w:rPr>
          <w:rFonts w:ascii="Palatino Linotype" w:hAnsi="Palatino Linotype" w:cs="Arial"/>
          <w:bCs/>
          <w:i/>
          <w:noProof/>
          <w:sz w:val="22"/>
        </w:rPr>
        <w:t xml:space="preserve">serán responsables de la misma en los términos de las disposiciones jurídicas </w:t>
      </w:r>
      <w:r w:rsidRPr="00037B65">
        <w:rPr>
          <w:rFonts w:ascii="Palatino Linotype" w:hAnsi="Palatino Linotype" w:cs="Arial"/>
          <w:i/>
          <w:color w:val="000000"/>
          <w:sz w:val="22"/>
          <w:szCs w:val="22"/>
        </w:rPr>
        <w:t>aplicables</w:t>
      </w:r>
      <w:r w:rsidRPr="00037B65">
        <w:rPr>
          <w:rFonts w:ascii="Palatino Linotype" w:hAnsi="Palatino Linotype" w:cs="Arial"/>
          <w:bCs/>
          <w:i/>
          <w:noProof/>
          <w:sz w:val="22"/>
        </w:rPr>
        <w:t xml:space="preserve">. </w:t>
      </w:r>
    </w:p>
    <w:p w14:paraId="3DA88F45" w14:textId="0207AF88" w:rsidR="0032449F" w:rsidRPr="00037B65" w:rsidRDefault="0032449F" w:rsidP="00986C28">
      <w:pPr>
        <w:spacing w:before="120" w:after="120"/>
        <w:ind w:left="709" w:right="709"/>
        <w:jc w:val="both"/>
        <w:rPr>
          <w:rFonts w:ascii="Palatino Linotype" w:hAnsi="Palatino Linotype" w:cs="Arial"/>
          <w:bCs/>
          <w:i/>
          <w:noProof/>
          <w:sz w:val="22"/>
        </w:rPr>
      </w:pPr>
      <w:r w:rsidRPr="00037B65">
        <w:rPr>
          <w:rFonts w:ascii="Palatino Linotype" w:hAnsi="Palatino Linotype" w:cs="Arial"/>
          <w:b/>
          <w:bCs/>
          <w:i/>
          <w:noProof/>
          <w:sz w:val="22"/>
          <w:u w:val="single"/>
        </w:rPr>
        <w:t>Los sujetos obligados sólo proporcionarán la información pública que se les requiera y que obre en sus archivos</w:t>
      </w:r>
      <w:r w:rsidRPr="00037B6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5AD80" w14:textId="77777777" w:rsidR="00986C28" w:rsidRPr="00037B65" w:rsidRDefault="00986C28" w:rsidP="00986C28">
      <w:pPr>
        <w:spacing w:before="120" w:after="120" w:line="360" w:lineRule="auto"/>
        <w:ind w:right="709"/>
        <w:jc w:val="both"/>
        <w:rPr>
          <w:rFonts w:ascii="Palatino Linotype" w:hAnsi="Palatino Linotype" w:cs="Arial"/>
          <w:bCs/>
          <w:i/>
          <w:noProof/>
          <w:sz w:val="22"/>
        </w:rPr>
      </w:pPr>
    </w:p>
    <w:p w14:paraId="71D287EA" w14:textId="77777777" w:rsidR="00466C65"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1BD842A" w14:textId="77777777" w:rsidR="00466C65" w:rsidRPr="00037B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8FAF157" w14:textId="73E369D2" w:rsidR="00466C65" w:rsidRPr="00037B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5F9146"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1DC6E370" w14:textId="346B957B" w:rsidR="00466C65" w:rsidRPr="00037B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 xml:space="preserve">Por otro lado, así como la Constitución y la Ley de la materia otorgan a los </w:t>
      </w:r>
      <w:r w:rsidR="00986C28" w:rsidRPr="00037B65">
        <w:rPr>
          <w:rFonts w:ascii="Palatino Linotype" w:hAnsi="Palatino Linotype" w:cs="Arial"/>
        </w:rPr>
        <w:t>P</w:t>
      </w:r>
      <w:r w:rsidRPr="00037B65">
        <w:rPr>
          <w:rFonts w:ascii="Palatino Linotype" w:hAnsi="Palatino Linotype" w:cs="Arial"/>
        </w:rPr>
        <w:t>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E526B1A"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4474F572" w14:textId="226E8909" w:rsidR="00466C65" w:rsidRPr="00037B65" w:rsidRDefault="0032449F" w:rsidP="00986C28">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037B65">
        <w:rPr>
          <w:rFonts w:ascii="Palatino Linotype" w:hAnsi="Palatino Linotype" w:cs="Arial"/>
          <w:b/>
        </w:rPr>
        <w:t xml:space="preserve"> </w:t>
      </w:r>
      <w:r w:rsidRPr="00037B65">
        <w:rPr>
          <w:rFonts w:ascii="Palatino Linotype" w:hAnsi="Palatino Linotype" w:cs="Arial"/>
        </w:rPr>
        <w:t xml:space="preserve">no tienen el deber de </w:t>
      </w:r>
      <w:r w:rsidRPr="00037B65">
        <w:rPr>
          <w:rFonts w:ascii="Palatino Linotype" w:hAnsi="Palatino Linotype" w:cs="Arial"/>
        </w:rPr>
        <w:lastRenderedPageBreak/>
        <w:t xml:space="preserve">generar, poseer o administrar la información pública con el grado de detalle que se señala en la solicitud de información pública; esto es, que no tienen el deber de generar un documento </w:t>
      </w:r>
      <w:r w:rsidRPr="00037B65">
        <w:rPr>
          <w:rFonts w:ascii="Palatino Linotype" w:hAnsi="Palatino Linotype" w:cs="Arial"/>
          <w:b/>
          <w:i/>
        </w:rPr>
        <w:t>ad hoc</w:t>
      </w:r>
      <w:r w:rsidRPr="00037B65">
        <w:rPr>
          <w:rFonts w:ascii="Palatino Linotype" w:hAnsi="Palatino Linotype" w:cs="Arial"/>
        </w:rPr>
        <w:t>, para satisfacer el derecho de acceso a la información pública.</w:t>
      </w:r>
    </w:p>
    <w:p w14:paraId="058BDA71" w14:textId="77777777" w:rsidR="00986C28" w:rsidRPr="00037B65" w:rsidRDefault="00986C28" w:rsidP="00986C28">
      <w:pPr>
        <w:pStyle w:val="Prrafodelista"/>
        <w:autoSpaceDE w:val="0"/>
        <w:autoSpaceDN w:val="0"/>
        <w:adjustRightInd w:val="0"/>
        <w:spacing w:before="120" w:after="120" w:line="360" w:lineRule="auto"/>
        <w:ind w:left="0"/>
        <w:jc w:val="both"/>
        <w:rPr>
          <w:rFonts w:ascii="Palatino Linotype" w:hAnsi="Palatino Linotype" w:cs="Arial"/>
        </w:rPr>
      </w:pPr>
    </w:p>
    <w:p w14:paraId="21CD2B46" w14:textId="5FB496D4"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 xml:space="preserve">Lo anterior se traduce en que el documento o documentos a que se hizo referencia, podrán ser entregados al </w:t>
      </w:r>
      <w:r w:rsidRPr="00037B65">
        <w:rPr>
          <w:rFonts w:ascii="Palatino Linotype" w:hAnsi="Palatino Linotype" w:cs="Arial"/>
          <w:b/>
        </w:rPr>
        <w:t>R</w:t>
      </w:r>
      <w:r w:rsidR="001B088C" w:rsidRPr="00037B65">
        <w:rPr>
          <w:rFonts w:ascii="Palatino Linotype" w:hAnsi="Palatino Linotype" w:cs="Arial"/>
          <w:b/>
        </w:rPr>
        <w:t>ecurrente</w:t>
      </w:r>
      <w:r w:rsidRPr="00037B65">
        <w:rPr>
          <w:rFonts w:ascii="Palatino Linotype" w:hAnsi="Palatino Linotype" w:cs="Arial"/>
        </w:rPr>
        <w:t>, tal y como hayan sido generados por</w:t>
      </w:r>
      <w:r w:rsidR="001B088C" w:rsidRPr="00037B65">
        <w:rPr>
          <w:rFonts w:ascii="Palatino Linotype" w:hAnsi="Palatino Linotype" w:cs="Arial"/>
        </w:rPr>
        <w:t xml:space="preserve"> el </w:t>
      </w:r>
      <w:r w:rsidRPr="00037B65">
        <w:rPr>
          <w:rFonts w:ascii="Palatino Linotype" w:hAnsi="Palatino Linotype" w:cs="Arial"/>
          <w:b/>
        </w:rPr>
        <w:t>SUJETO OBLIGADO</w:t>
      </w:r>
      <w:r w:rsidRPr="00037B65">
        <w:rPr>
          <w:rFonts w:ascii="Palatino Linotype" w:hAnsi="Palatino Linotype" w:cs="Arial"/>
        </w:rPr>
        <w:t xml:space="preserve">, sin que subsista la obligación para éste último de generar un documento </w:t>
      </w:r>
      <w:r w:rsidRPr="00037B65">
        <w:rPr>
          <w:rFonts w:ascii="Palatino Linotype" w:hAnsi="Palatino Linotype" w:cs="Arial"/>
          <w:b/>
          <w:i/>
        </w:rPr>
        <w:t>ad hoc</w:t>
      </w:r>
      <w:r w:rsidRPr="00037B65">
        <w:rPr>
          <w:rFonts w:ascii="Palatino Linotype" w:hAnsi="Palatino Linotype" w:cs="Arial"/>
        </w:rPr>
        <w:t xml:space="preserve">, para satisfacer el derecho de acceso a la información pública del </w:t>
      </w:r>
      <w:r w:rsidRPr="00037B65">
        <w:rPr>
          <w:rFonts w:ascii="Palatino Linotype" w:hAnsi="Palatino Linotype" w:cs="Arial"/>
          <w:b/>
        </w:rPr>
        <w:t>R</w:t>
      </w:r>
      <w:r w:rsidR="001B088C" w:rsidRPr="00037B65">
        <w:rPr>
          <w:rFonts w:ascii="Palatino Linotype" w:hAnsi="Palatino Linotype" w:cs="Arial"/>
          <w:b/>
        </w:rPr>
        <w:t>ecurrente</w:t>
      </w:r>
      <w:r w:rsidRPr="00037B65">
        <w:rPr>
          <w:rFonts w:ascii="Palatino Linotype" w:hAnsi="Palatino Linotype" w:cs="Arial"/>
        </w:rPr>
        <w:t>.</w:t>
      </w:r>
    </w:p>
    <w:p w14:paraId="0A153578" w14:textId="77777777" w:rsidR="00466C65" w:rsidRPr="00037B65" w:rsidRDefault="00466C65" w:rsidP="00B52BEE">
      <w:pPr>
        <w:rPr>
          <w:rFonts w:ascii="Palatino Linotype" w:hAnsi="Palatino Linotype" w:cs="Arial"/>
        </w:rPr>
      </w:pPr>
    </w:p>
    <w:p w14:paraId="0565DC18" w14:textId="5701D453"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 xml:space="preserve">Como apoyo a lo anterior, es aplicable el Criterio 09-10, emitido por </w:t>
      </w:r>
      <w:r w:rsidRPr="00037B65">
        <w:rPr>
          <w:rFonts w:ascii="Palatino Linotype" w:eastAsia="Arial Unicode MS" w:hAnsi="Palatino Linotype" w:cs="Arial"/>
        </w:rPr>
        <w:t xml:space="preserve">el Pleno del entonces </w:t>
      </w:r>
      <w:r w:rsidRPr="00037B65">
        <w:rPr>
          <w:rFonts w:ascii="Palatino Linotype" w:eastAsia="Arial Unicode MS" w:hAnsi="Palatino Linotype" w:cs="Arial"/>
          <w:bCs/>
        </w:rPr>
        <w:t xml:space="preserve">Instituto Federal </w:t>
      </w:r>
      <w:r w:rsidRPr="00037B65">
        <w:rPr>
          <w:rFonts w:ascii="Palatino Linotype" w:hAnsi="Palatino Linotype" w:cs="Arial"/>
        </w:rPr>
        <w:t>de</w:t>
      </w:r>
      <w:r w:rsidRPr="00037B65">
        <w:rPr>
          <w:rFonts w:ascii="Palatino Linotype" w:eastAsia="Arial Unicode MS" w:hAnsi="Palatino Linotype" w:cs="Arial"/>
          <w:bCs/>
        </w:rPr>
        <w:t xml:space="preserve"> Acceso a la Información y Protección de Datos (IFAI), </w:t>
      </w:r>
      <w:r w:rsidRPr="00037B65">
        <w:rPr>
          <w:rFonts w:ascii="Palatino Linotype" w:eastAsia="Arial Unicode MS" w:hAnsi="Palatino Linotype" w:cs="Arial"/>
        </w:rPr>
        <w:t>ahora Instituto Nacional de Transparencia, Acceso a la Información y Protección de Datos Personales (INAI),</w:t>
      </w:r>
      <w:r w:rsidRPr="00037B65">
        <w:rPr>
          <w:rFonts w:ascii="Palatino Linotype" w:hAnsi="Palatino Linotype"/>
          <w:bCs/>
        </w:rPr>
        <w:t xml:space="preserve"> que dice:</w:t>
      </w:r>
      <w:r w:rsidRPr="00037B65">
        <w:rPr>
          <w:rFonts w:ascii="Palatino Linotype" w:hAnsi="Palatino Linotype"/>
          <w:b/>
          <w:bCs/>
        </w:rPr>
        <w:t xml:space="preserve"> </w:t>
      </w:r>
    </w:p>
    <w:p w14:paraId="70C5D579" w14:textId="77777777" w:rsidR="00466C65" w:rsidRPr="00037B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w:t>
      </w:r>
      <w:r w:rsidRPr="00037B65">
        <w:rPr>
          <w:rFonts w:ascii="Palatino Linotype" w:hAnsi="Palatino Linotype" w:cs="Arial"/>
          <w:b/>
          <w:i/>
          <w:sz w:val="22"/>
          <w:szCs w:val="22"/>
          <w:u w:val="single"/>
        </w:rPr>
        <w:t>Las dependencias y entidades no están obligadas a generar documentos ad hoc para responder una solicitud de acceso a la información.</w:t>
      </w:r>
      <w:r w:rsidRPr="00037B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Expedientes:</w:t>
      </w:r>
    </w:p>
    <w:p w14:paraId="10034F34"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0438/08 Pemex Exploración y Producción – Alonso Lujambio Irazábal</w:t>
      </w:r>
    </w:p>
    <w:p w14:paraId="6A0249F1"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1751/09 Laboratorios de Biológicos y Reactivos de México S.A. de C.V. – María Marván Laborde</w:t>
      </w:r>
    </w:p>
    <w:p w14:paraId="74DB8A66"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lastRenderedPageBreak/>
        <w:t>2868/09 Consejo Nacional de Ciencia y Tecnología – Jacqueline Peschard Mariscal</w:t>
      </w:r>
    </w:p>
    <w:p w14:paraId="255961D1" w14:textId="77777777"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5160/09 Secretaría de Hacienda y Crédito Público – Ángel Trinidad Zaldívar</w:t>
      </w:r>
    </w:p>
    <w:p w14:paraId="710A6504" w14:textId="6F747A5D" w:rsidR="0032449F" w:rsidRPr="00037B65" w:rsidRDefault="0032449F" w:rsidP="00986C28">
      <w:pPr>
        <w:ind w:left="709" w:right="709"/>
        <w:jc w:val="both"/>
        <w:rPr>
          <w:rFonts w:ascii="Palatino Linotype" w:hAnsi="Palatino Linotype" w:cs="Arial"/>
          <w:i/>
          <w:sz w:val="22"/>
          <w:szCs w:val="22"/>
        </w:rPr>
      </w:pPr>
      <w:r w:rsidRPr="00037B65">
        <w:rPr>
          <w:rFonts w:ascii="Palatino Linotype" w:hAnsi="Palatino Linotype" w:cs="Arial"/>
          <w:i/>
          <w:sz w:val="22"/>
          <w:szCs w:val="22"/>
        </w:rPr>
        <w:t>0304/10 Instituto Nacional de Cancerología – Jacqueline Peschard Mariscal”</w:t>
      </w:r>
    </w:p>
    <w:p w14:paraId="62873F5D" w14:textId="77777777" w:rsidR="00986C28" w:rsidRPr="00037B65" w:rsidRDefault="00986C28" w:rsidP="00986C28">
      <w:pPr>
        <w:spacing w:line="360" w:lineRule="auto"/>
        <w:ind w:right="709"/>
        <w:jc w:val="both"/>
        <w:rPr>
          <w:rFonts w:ascii="Palatino Linotype" w:hAnsi="Palatino Linotype" w:cs="Arial"/>
          <w:i/>
          <w:sz w:val="22"/>
          <w:szCs w:val="22"/>
        </w:rPr>
      </w:pPr>
    </w:p>
    <w:p w14:paraId="5693381F" w14:textId="77777777" w:rsidR="0032449F" w:rsidRPr="00037B65" w:rsidRDefault="0032449F" w:rsidP="00466C65">
      <w:pPr>
        <w:pStyle w:val="Prrafodelista"/>
        <w:numPr>
          <w:ilvl w:val="0"/>
          <w:numId w:val="1"/>
        </w:numPr>
        <w:spacing w:before="120" w:after="120" w:line="360" w:lineRule="auto"/>
        <w:jc w:val="both"/>
        <w:rPr>
          <w:rFonts w:ascii="Palatino Linotype" w:hAnsi="Palatino Linotype"/>
        </w:rPr>
      </w:pPr>
      <w:r w:rsidRPr="00037B65">
        <w:rPr>
          <w:rFonts w:ascii="Palatino Linotype" w:hAnsi="Palatino Linotype"/>
        </w:rPr>
        <w:t xml:space="preserve">Al respecto, es conveniente señalar que los Sujetos Obligados, no están constreñidos a generar documentos </w:t>
      </w:r>
      <w:r w:rsidRPr="00037B65">
        <w:rPr>
          <w:rFonts w:ascii="Palatino Linotype" w:hAnsi="Palatino Linotype"/>
          <w:b/>
          <w:i/>
        </w:rPr>
        <w:t>ad hoc</w:t>
      </w:r>
      <w:r w:rsidRPr="00037B65">
        <w:rPr>
          <w:rFonts w:ascii="Palatino Linotype" w:hAnsi="Palatino Linotype"/>
        </w:rPr>
        <w:t>, para responder a las solicitud de información que les sean formuladas.</w:t>
      </w:r>
    </w:p>
    <w:p w14:paraId="709B7898" w14:textId="77777777" w:rsidR="00466C65" w:rsidRPr="00037B65" w:rsidRDefault="00466C65" w:rsidP="00466C65">
      <w:pPr>
        <w:pStyle w:val="Prrafodelista"/>
        <w:spacing w:before="120" w:after="120" w:line="360" w:lineRule="auto"/>
        <w:ind w:left="0"/>
        <w:jc w:val="both"/>
        <w:rPr>
          <w:rFonts w:ascii="Palatino Linotype" w:hAnsi="Palatino Linotype"/>
        </w:rPr>
      </w:pPr>
    </w:p>
    <w:p w14:paraId="11DEBD4B" w14:textId="54D6D76D" w:rsidR="0032449F" w:rsidRPr="00037B65" w:rsidRDefault="0032449F" w:rsidP="00466C65">
      <w:pPr>
        <w:pStyle w:val="Prrafodelista"/>
        <w:numPr>
          <w:ilvl w:val="0"/>
          <w:numId w:val="1"/>
        </w:numPr>
        <w:spacing w:before="120" w:after="120" w:line="360" w:lineRule="auto"/>
        <w:jc w:val="both"/>
        <w:rPr>
          <w:rFonts w:ascii="Palatino Linotype" w:hAnsi="Palatino Linotype"/>
        </w:rPr>
      </w:pPr>
      <w:r w:rsidRPr="00037B65">
        <w:rPr>
          <w:rFonts w:ascii="Palatino Linotype" w:hAnsi="Palatino Linotype" w:cs="Arial"/>
          <w:lang w:eastAsia="es-MX"/>
        </w:rPr>
        <w:t xml:space="preserve">Corolario a lo anterior, el doctrinario Ernesto Villanueva Villanueva define al derecho de acceso a la información como: </w:t>
      </w:r>
    </w:p>
    <w:p w14:paraId="51135108" w14:textId="77777777" w:rsidR="00986C28" w:rsidRPr="00037B65" w:rsidRDefault="00986C28" w:rsidP="00986C28">
      <w:pPr>
        <w:pStyle w:val="Prrafodelista"/>
        <w:spacing w:before="120" w:after="120" w:line="360" w:lineRule="auto"/>
        <w:ind w:left="0"/>
        <w:jc w:val="both"/>
        <w:rPr>
          <w:rFonts w:ascii="Palatino Linotype" w:hAnsi="Palatino Linotype"/>
        </w:rPr>
      </w:pPr>
    </w:p>
    <w:p w14:paraId="2910A244" w14:textId="7A02B496" w:rsidR="0032449F" w:rsidRPr="00037B65" w:rsidRDefault="0032449F" w:rsidP="00986C28">
      <w:pPr>
        <w:spacing w:before="120" w:after="120"/>
        <w:ind w:left="709" w:right="709"/>
        <w:jc w:val="both"/>
        <w:rPr>
          <w:rFonts w:ascii="Palatino Linotype" w:hAnsi="Palatino Linotype" w:cs="Arial"/>
          <w:bCs/>
          <w:noProof/>
          <w:sz w:val="22"/>
        </w:rPr>
      </w:pPr>
      <w:r w:rsidRPr="00037B65">
        <w:rPr>
          <w:rFonts w:ascii="Palatino Linotype" w:hAnsi="Palatino Linotype" w:cs="Arial"/>
          <w:bCs/>
          <w:i/>
          <w:noProof/>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76E3FF4" w14:textId="77777777" w:rsidR="00466C65" w:rsidRPr="00037B65" w:rsidRDefault="00466C65" w:rsidP="00986C28">
      <w:pPr>
        <w:spacing w:before="120" w:after="120" w:line="360" w:lineRule="auto"/>
        <w:ind w:right="709"/>
        <w:jc w:val="both"/>
        <w:rPr>
          <w:rFonts w:ascii="Palatino Linotype" w:hAnsi="Palatino Linotype" w:cs="Arial"/>
          <w:bCs/>
          <w:noProof/>
          <w:sz w:val="22"/>
        </w:rPr>
      </w:pPr>
    </w:p>
    <w:p w14:paraId="6FB751F3" w14:textId="77777777"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037B6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37B6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37B65">
        <w:rPr>
          <w:rFonts w:ascii="Palatino Linotype" w:hAnsi="Palatino Linotype" w:cs="Arial"/>
          <w:bCs/>
          <w:lang w:eastAsia="es-CO"/>
        </w:rPr>
        <w:t xml:space="preserve">segundo supuesto </w:t>
      </w:r>
      <w:r w:rsidRPr="00037B65">
        <w:rPr>
          <w:rFonts w:ascii="Palatino Linotype" w:hAnsi="Palatino Linotype" w:cs="Arial"/>
          <w:b/>
          <w:bCs/>
          <w:u w:val="single"/>
          <w:lang w:eastAsia="es-CO"/>
        </w:rPr>
        <w:t>la solicitud de acceso a la información pública se encamina primordialmente a</w:t>
      </w:r>
      <w:r w:rsidRPr="00037B65">
        <w:rPr>
          <w:rFonts w:ascii="Palatino Linotype" w:hAnsi="Palatino Linotype" w:cs="Arial"/>
          <w:b/>
          <w:u w:val="single"/>
        </w:rPr>
        <w:t xml:space="preserve"> permitir el </w:t>
      </w:r>
      <w:r w:rsidRPr="00037B6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037B65">
        <w:rPr>
          <w:rFonts w:ascii="Palatino Linotype" w:hAnsi="Palatino Linotype" w:cs="Arial"/>
          <w:b/>
          <w:u w:val="single"/>
        </w:rPr>
        <w:t xml:space="preserve">la autoridad. </w:t>
      </w:r>
    </w:p>
    <w:p w14:paraId="7B983A4B" w14:textId="77777777" w:rsidR="00466C65" w:rsidRPr="00037B65"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4AF28B7A" w:rsidR="0032449F" w:rsidRPr="00037B65"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037B65">
        <w:rPr>
          <w:rFonts w:ascii="Palatino Linotype" w:hAnsi="Palatino Linotype" w:cs="Arial"/>
        </w:rPr>
        <w:lastRenderedPageBreak/>
        <w:t xml:space="preserve">Así las cosas, debe señalarse que en la solicitud de información presentada en </w:t>
      </w:r>
      <w:r w:rsidRPr="00037B65">
        <w:rPr>
          <w:rFonts w:ascii="Palatino Linotype" w:hAnsi="Palatino Linotype" w:cs="Arial"/>
          <w:b/>
        </w:rPr>
        <w:t>EL SAIMEX,</w:t>
      </w:r>
      <w:r w:rsidRPr="00037B65">
        <w:rPr>
          <w:rFonts w:ascii="Palatino Linotype" w:hAnsi="Palatino Linotype" w:cs="Arial"/>
        </w:rPr>
        <w:t xml:space="preserve"> </w:t>
      </w:r>
      <w:r w:rsidR="00986C28" w:rsidRPr="00037B65">
        <w:rPr>
          <w:rFonts w:ascii="Palatino Linotype" w:hAnsi="Palatino Linotype" w:cs="Arial"/>
          <w:b/>
          <w:lang w:eastAsia="es-MX"/>
        </w:rPr>
        <w:t>el</w:t>
      </w:r>
      <w:r w:rsidRPr="00037B65">
        <w:rPr>
          <w:rFonts w:ascii="Palatino Linotype" w:hAnsi="Palatino Linotype" w:cs="Arial"/>
          <w:b/>
          <w:lang w:eastAsia="es-MX"/>
        </w:rPr>
        <w:t xml:space="preserve"> R</w:t>
      </w:r>
      <w:r w:rsidR="001B088C" w:rsidRPr="00037B65">
        <w:rPr>
          <w:rFonts w:ascii="Palatino Linotype" w:hAnsi="Palatino Linotype" w:cs="Arial"/>
          <w:b/>
          <w:lang w:eastAsia="es-MX"/>
        </w:rPr>
        <w:t>ecurrente</w:t>
      </w:r>
      <w:r w:rsidRPr="00037B65">
        <w:rPr>
          <w:rFonts w:ascii="Palatino Linotype" w:hAnsi="Palatino Linotype" w:cs="Arial"/>
        </w:rPr>
        <w:t xml:space="preserve"> requiere una razón, o bie</w:t>
      </w:r>
      <w:r w:rsidR="00B52BEE" w:rsidRPr="00037B65">
        <w:rPr>
          <w:rFonts w:ascii="Palatino Linotype" w:hAnsi="Palatino Linotype" w:cs="Arial"/>
        </w:rPr>
        <w:t>n, un razonamiento por parte del</w:t>
      </w:r>
      <w:r w:rsidRPr="00037B65">
        <w:rPr>
          <w:rFonts w:ascii="Palatino Linotype" w:hAnsi="Palatino Linotype" w:cs="Arial"/>
          <w:b/>
        </w:rPr>
        <w:t xml:space="preserve"> SUJETO OBLIGADO</w:t>
      </w:r>
      <w:r w:rsidRPr="00037B65">
        <w:rPr>
          <w:rFonts w:ascii="Palatino Linotype" w:hAnsi="Palatino Linotype" w:cs="Arial"/>
        </w:rPr>
        <w:t xml:space="preserve"> mediante la realización de un </w:t>
      </w:r>
      <w:r w:rsidRPr="00037B65">
        <w:rPr>
          <w:rFonts w:ascii="Palatino Linotype" w:hAnsi="Palatino Linotype" w:cs="Arial"/>
          <w:b/>
          <w:u w:val="single"/>
        </w:rPr>
        <w:t>cuestionamiento</w:t>
      </w:r>
      <w:r w:rsidR="00AE2DF8" w:rsidRPr="00037B65">
        <w:rPr>
          <w:rFonts w:ascii="Palatino Linotype" w:hAnsi="Palatino Linotype" w:cs="Arial"/>
        </w:rPr>
        <w:t>.</w:t>
      </w:r>
    </w:p>
    <w:p w14:paraId="0B127D2F" w14:textId="77777777" w:rsidR="00466C65" w:rsidRPr="00037B65" w:rsidRDefault="00466C65" w:rsidP="00986C28">
      <w:pPr>
        <w:rPr>
          <w:rFonts w:ascii="Palatino Linotype" w:eastAsia="Arial Unicode MS" w:hAnsi="Palatino Linotype" w:cs="Arial"/>
          <w:sz w:val="22"/>
          <w:szCs w:val="22"/>
          <w:lang w:eastAsia="es-MX"/>
        </w:rPr>
      </w:pPr>
    </w:p>
    <w:p w14:paraId="367B5564" w14:textId="373D109E" w:rsidR="009A64E9" w:rsidRPr="00037B65"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037B65">
        <w:rPr>
          <w:rFonts w:ascii="Palatino Linotype" w:hAnsi="Palatino Linotype" w:cs="Arial"/>
        </w:rPr>
        <w:t>Por lo que, la entrega de una razón o un razonamiento por parte del</w:t>
      </w:r>
      <w:r w:rsidRPr="00037B65">
        <w:rPr>
          <w:rFonts w:ascii="Palatino Linotype" w:hAnsi="Palatino Linotype" w:cs="Arial"/>
          <w:b/>
          <w:lang w:eastAsia="es-MX"/>
        </w:rPr>
        <w:t xml:space="preserve"> SUJETO OBLIGADO</w:t>
      </w:r>
      <w:r w:rsidRPr="00037B65">
        <w:rPr>
          <w:rFonts w:ascii="Palatino Linotype" w:hAnsi="Palatino Linotype" w:cs="Arial"/>
        </w:rPr>
        <w:t xml:space="preserve"> no es algo que la ley establezca como atribución, derecho, o facultad; pues ello implicaría </w:t>
      </w:r>
      <w:r w:rsidRPr="00037B65">
        <w:rPr>
          <w:rFonts w:ascii="Palatino Linotype" w:hAnsi="Palatino Linotype" w:cs="Arial"/>
          <w:b/>
          <w:u w:val="single"/>
        </w:rPr>
        <w:t>un juicio de valor</w:t>
      </w:r>
      <w:r w:rsidRPr="00037B65">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5C96BC6" w14:textId="77777777" w:rsidR="00BA7326" w:rsidRPr="00037B65"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43572DC8" w14:textId="37A60CFB" w:rsidR="00BA7326" w:rsidRPr="00037B65" w:rsidRDefault="00BA7326" w:rsidP="00BA7326">
      <w:pPr>
        <w:pStyle w:val="Prrafodelista"/>
        <w:numPr>
          <w:ilvl w:val="0"/>
          <w:numId w:val="1"/>
        </w:numPr>
        <w:spacing w:line="360" w:lineRule="auto"/>
        <w:ind w:right="49"/>
        <w:jc w:val="both"/>
        <w:rPr>
          <w:rFonts w:ascii="Palatino Linotype" w:hAnsi="Palatino Linotype" w:cs="Arial"/>
          <w:color w:val="000000"/>
        </w:rPr>
      </w:pPr>
      <w:r w:rsidRPr="00037B65">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037B65">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037B65"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5477D5BE" w:rsidR="00BA7326" w:rsidRPr="00037B65" w:rsidRDefault="00986C28"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b/>
          <w:bCs/>
          <w:i/>
          <w:sz w:val="22"/>
          <w:szCs w:val="22"/>
        </w:rPr>
        <w:t>“</w:t>
      </w:r>
      <w:r w:rsidR="00BA7326" w:rsidRPr="00037B65">
        <w:rPr>
          <w:rFonts w:ascii="Palatino Linotype" w:hAnsi="Palatino Linotype"/>
          <w:b/>
          <w:bCs/>
          <w:i/>
          <w:sz w:val="22"/>
          <w:szCs w:val="22"/>
        </w:rPr>
        <w:t>Artículo 191.</w:t>
      </w:r>
      <w:r w:rsidR="00BA7326" w:rsidRPr="00037B65">
        <w:rPr>
          <w:rFonts w:ascii="Palatino Linotype" w:hAnsi="Palatino Linotype"/>
          <w:i/>
          <w:sz w:val="22"/>
          <w:szCs w:val="22"/>
        </w:rPr>
        <w:t xml:space="preserve"> El recurso será desechado por improcedente cuando:</w:t>
      </w:r>
    </w:p>
    <w:p w14:paraId="22E1435A" w14:textId="77777777"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 Sea extemporáneo por haber transcurrido el plazo establecido en la presente Ley, a partir de la respuesta; </w:t>
      </w:r>
    </w:p>
    <w:p w14:paraId="36E187C5" w14:textId="77777777"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II. Se esté tramitando ante el Poder Judicial de la Federación algún recurso o medio de defensa interpuesto por el recurrente; </w:t>
      </w:r>
    </w:p>
    <w:p w14:paraId="052273A0" w14:textId="77777777"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III. No actualice alguno de los supuestos previstos en la presente Ley; </w:t>
      </w:r>
    </w:p>
    <w:p w14:paraId="15BA798D" w14:textId="77777777"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IV. No se haya desahogado la prevención en los términos establecidos en la presente Ley; </w:t>
      </w:r>
    </w:p>
    <w:p w14:paraId="2DD5C115" w14:textId="77777777"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V. Se impugne la veracidad de la información proporcionada; </w:t>
      </w:r>
    </w:p>
    <w:p w14:paraId="7C5D1891" w14:textId="77777777" w:rsidR="00BA7326" w:rsidRPr="00037B65" w:rsidRDefault="00BA7326" w:rsidP="00986C28">
      <w:pPr>
        <w:pStyle w:val="Prrafodelista"/>
        <w:tabs>
          <w:tab w:val="left" w:pos="567"/>
        </w:tabs>
        <w:ind w:left="567" w:right="822"/>
        <w:jc w:val="both"/>
        <w:rPr>
          <w:rFonts w:ascii="Palatino Linotype" w:hAnsi="Palatino Linotype"/>
          <w:b/>
          <w:i/>
          <w:sz w:val="22"/>
          <w:szCs w:val="22"/>
        </w:rPr>
      </w:pPr>
      <w:r w:rsidRPr="00037B65">
        <w:rPr>
          <w:rFonts w:ascii="Palatino Linotype" w:hAnsi="Palatino Linotype"/>
          <w:b/>
          <w:i/>
          <w:sz w:val="22"/>
          <w:szCs w:val="22"/>
        </w:rPr>
        <w:t xml:space="preserve">VI. Se trate de una consulta, o trámite en específico; y </w:t>
      </w:r>
    </w:p>
    <w:p w14:paraId="1A847FFE" w14:textId="49DA6E50" w:rsidR="00BA7326" w:rsidRPr="00037B65" w:rsidRDefault="00BA7326" w:rsidP="00986C28">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VII. El recurrente amplíe su solicitud en el recurso de revisión, únicamente respecto de los nuevos contenidos.</w:t>
      </w:r>
      <w:r w:rsidR="00986C28" w:rsidRPr="00037B65">
        <w:rPr>
          <w:rFonts w:ascii="Palatino Linotype" w:hAnsi="Palatino Linotype"/>
          <w:i/>
          <w:sz w:val="22"/>
          <w:szCs w:val="22"/>
        </w:rPr>
        <w:t>”</w:t>
      </w:r>
    </w:p>
    <w:p w14:paraId="682EFCED" w14:textId="77777777" w:rsidR="00BA7326" w:rsidRPr="00037B65" w:rsidRDefault="00BA7326" w:rsidP="00BA7326">
      <w:pPr>
        <w:pStyle w:val="Prrafodelista"/>
        <w:tabs>
          <w:tab w:val="left" w:pos="567"/>
        </w:tabs>
        <w:spacing w:line="360" w:lineRule="auto"/>
        <w:ind w:left="0"/>
        <w:jc w:val="both"/>
      </w:pPr>
    </w:p>
    <w:p w14:paraId="6DA9FF24" w14:textId="2AE1A7F5" w:rsidR="00BA7326" w:rsidRPr="00037B6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037B65">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2DADE943" w14:textId="77777777" w:rsidR="00BA7326" w:rsidRPr="00037B65" w:rsidRDefault="00BA7326" w:rsidP="00BA7326">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037B6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037B65">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6F71D68A" w14:textId="77777777" w:rsidR="00BA7326" w:rsidRPr="00037B65" w:rsidRDefault="00BA7326" w:rsidP="00BA7326">
      <w:pPr>
        <w:pStyle w:val="Prrafodelista"/>
        <w:tabs>
          <w:tab w:val="left" w:pos="567"/>
        </w:tabs>
        <w:spacing w:line="360" w:lineRule="auto"/>
        <w:ind w:left="0"/>
        <w:jc w:val="both"/>
        <w:rPr>
          <w:rFonts w:ascii="Palatino Linotype" w:eastAsia="Calibri" w:hAnsi="Palatino Linotype" w:cs="Arial"/>
        </w:rPr>
      </w:pPr>
    </w:p>
    <w:p w14:paraId="7D405AF3" w14:textId="1A4AEA41" w:rsidR="00BA7326" w:rsidRPr="00037B65" w:rsidRDefault="00872FEE" w:rsidP="00872FEE">
      <w:pPr>
        <w:pStyle w:val="Prrafodelista"/>
        <w:tabs>
          <w:tab w:val="left" w:pos="567"/>
        </w:tabs>
        <w:ind w:left="567" w:right="822"/>
        <w:jc w:val="both"/>
        <w:rPr>
          <w:rFonts w:ascii="Palatino Linotype" w:eastAsia="Calibri" w:hAnsi="Palatino Linotype" w:cs="Arial"/>
          <w:i/>
          <w:sz w:val="22"/>
          <w:szCs w:val="22"/>
        </w:rPr>
      </w:pPr>
      <w:r w:rsidRPr="00037B65">
        <w:rPr>
          <w:rFonts w:ascii="Palatino Linotype" w:hAnsi="Palatino Linotype"/>
          <w:i/>
          <w:sz w:val="22"/>
          <w:szCs w:val="22"/>
        </w:rPr>
        <w:t>“</w:t>
      </w:r>
      <w:r w:rsidR="00BA7326" w:rsidRPr="00037B65">
        <w:rPr>
          <w:rFonts w:ascii="Palatino Linotype" w:hAnsi="Palatino Linotype"/>
          <w:b/>
          <w:bCs/>
          <w:i/>
          <w:sz w:val="22"/>
          <w:szCs w:val="22"/>
        </w:rPr>
        <w:t>Artículo 192.</w:t>
      </w:r>
      <w:r w:rsidR="00BA7326" w:rsidRPr="00037B65">
        <w:rPr>
          <w:rFonts w:ascii="Palatino Linotype" w:hAnsi="Palatino Linotype"/>
          <w:i/>
          <w:sz w:val="22"/>
          <w:szCs w:val="22"/>
        </w:rPr>
        <w:t xml:space="preserve"> El recurso será sobreseído, en todo o en parte, cuando una vez admitido, se actualicen alguno de los siguientes supuestos:</w:t>
      </w:r>
    </w:p>
    <w:p w14:paraId="28EE0EFF" w14:textId="77777777" w:rsidR="00BA7326" w:rsidRPr="00037B65" w:rsidRDefault="00BA7326" w:rsidP="00872FEE">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 El recurrente se desista expresamente del recurso; </w:t>
      </w:r>
    </w:p>
    <w:p w14:paraId="4FC203B5" w14:textId="77777777" w:rsidR="00BA7326" w:rsidRPr="00037B65" w:rsidRDefault="00BA7326" w:rsidP="00872FEE">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II. El recurrente fallezca o, tratándose de personas jurídicas colectivas, se disuelva; </w:t>
      </w:r>
    </w:p>
    <w:p w14:paraId="611523FF" w14:textId="77777777" w:rsidR="00BA7326" w:rsidRPr="00037B65" w:rsidRDefault="00BA7326" w:rsidP="00872FEE">
      <w:pPr>
        <w:pStyle w:val="Prrafodelista"/>
        <w:tabs>
          <w:tab w:val="left" w:pos="567"/>
        </w:tabs>
        <w:ind w:left="567" w:right="822"/>
        <w:jc w:val="both"/>
        <w:rPr>
          <w:rFonts w:ascii="Palatino Linotype" w:hAnsi="Palatino Linotype"/>
          <w:i/>
          <w:sz w:val="22"/>
          <w:szCs w:val="22"/>
        </w:rPr>
      </w:pPr>
      <w:r w:rsidRPr="00037B65">
        <w:rPr>
          <w:rFonts w:ascii="Palatino Linotype" w:hAnsi="Palatino Linotype"/>
          <w:i/>
          <w:sz w:val="22"/>
          <w:szCs w:val="22"/>
        </w:rPr>
        <w:t xml:space="preserve">III. El sujeto obligado responsable del acto lo modifique o revoque de tal manera que el recurso de revisión quede sin materia; </w:t>
      </w:r>
    </w:p>
    <w:p w14:paraId="0312E766" w14:textId="77777777" w:rsidR="00BA7326" w:rsidRPr="00037B65" w:rsidRDefault="00BA7326" w:rsidP="00872FEE">
      <w:pPr>
        <w:pStyle w:val="Prrafodelista"/>
        <w:tabs>
          <w:tab w:val="left" w:pos="567"/>
        </w:tabs>
        <w:ind w:left="567" w:right="822"/>
        <w:jc w:val="both"/>
        <w:rPr>
          <w:rFonts w:ascii="Palatino Linotype" w:hAnsi="Palatino Linotype"/>
          <w:b/>
          <w:i/>
          <w:sz w:val="22"/>
          <w:szCs w:val="22"/>
        </w:rPr>
      </w:pPr>
      <w:r w:rsidRPr="00037B65">
        <w:rPr>
          <w:rFonts w:ascii="Palatino Linotype" w:hAnsi="Palatino Linotype"/>
          <w:b/>
          <w:i/>
          <w:sz w:val="22"/>
          <w:szCs w:val="22"/>
        </w:rPr>
        <w:t xml:space="preserve">IV. Admitido el recurso de revisión, aparezca alguna causal de improcedencia en los términos de la presente Ley; y </w:t>
      </w:r>
    </w:p>
    <w:p w14:paraId="0743EDE7" w14:textId="4143D3A2" w:rsidR="00BA7326" w:rsidRPr="00037B65" w:rsidRDefault="00BA7326" w:rsidP="00872FEE">
      <w:pPr>
        <w:pStyle w:val="Prrafodelista"/>
        <w:tabs>
          <w:tab w:val="left" w:pos="567"/>
        </w:tabs>
        <w:ind w:left="567" w:right="822"/>
        <w:jc w:val="both"/>
        <w:rPr>
          <w:rFonts w:ascii="Palatino Linotype" w:eastAsia="Calibri" w:hAnsi="Palatino Linotype" w:cs="Arial"/>
          <w:i/>
          <w:sz w:val="22"/>
          <w:szCs w:val="22"/>
        </w:rPr>
      </w:pPr>
      <w:r w:rsidRPr="00037B65">
        <w:rPr>
          <w:rFonts w:ascii="Palatino Linotype" w:hAnsi="Palatino Linotype"/>
          <w:i/>
          <w:sz w:val="22"/>
          <w:szCs w:val="22"/>
        </w:rPr>
        <w:t>V. Cuando por cualquier motivo quede sin materia el recurso.</w:t>
      </w:r>
      <w:r w:rsidR="00872FEE" w:rsidRPr="00037B65">
        <w:rPr>
          <w:rFonts w:ascii="Palatino Linotype" w:hAnsi="Palatino Linotype"/>
          <w:i/>
          <w:sz w:val="22"/>
          <w:szCs w:val="22"/>
        </w:rPr>
        <w:t>”</w:t>
      </w:r>
    </w:p>
    <w:p w14:paraId="540A7316" w14:textId="77777777" w:rsidR="00BA7326" w:rsidRPr="00037B65" w:rsidRDefault="00BA7326" w:rsidP="00BA7326">
      <w:pPr>
        <w:pStyle w:val="Prrafodelista"/>
        <w:tabs>
          <w:tab w:val="left" w:pos="567"/>
        </w:tabs>
        <w:spacing w:line="360" w:lineRule="auto"/>
        <w:ind w:left="0"/>
        <w:jc w:val="both"/>
        <w:rPr>
          <w:rFonts w:ascii="Palatino Linotype" w:eastAsia="Calibri" w:hAnsi="Palatino Linotype" w:cs="Arial"/>
        </w:rPr>
      </w:pPr>
    </w:p>
    <w:p w14:paraId="2FEDFE5B" w14:textId="63192EA6" w:rsidR="00BA7326" w:rsidRPr="00037B6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037B65">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sidRPr="00037B65">
        <w:rPr>
          <w:rFonts w:ascii="Palatino Linotype" w:eastAsia="Calibri" w:hAnsi="Palatino Linotype" w:cs="Arial"/>
        </w:rPr>
        <w:t>V</w:t>
      </w:r>
      <w:r w:rsidRPr="00037B65">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037B65"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037B65" w:rsidRDefault="00BA7326" w:rsidP="00BA7326">
      <w:pPr>
        <w:pStyle w:val="Prrafodelista"/>
        <w:numPr>
          <w:ilvl w:val="0"/>
          <w:numId w:val="1"/>
        </w:numPr>
        <w:spacing w:before="240" w:after="240" w:line="360" w:lineRule="auto"/>
        <w:jc w:val="both"/>
        <w:rPr>
          <w:rFonts w:ascii="Palatino Linotype" w:hAnsi="Palatino Linotype"/>
        </w:rPr>
      </w:pPr>
      <w:r w:rsidRPr="00037B6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037B65" w:rsidRDefault="00BA7326" w:rsidP="00872FEE">
      <w:pPr>
        <w:ind w:left="567" w:right="567"/>
        <w:jc w:val="both"/>
        <w:rPr>
          <w:rFonts w:ascii="Palatino Linotype" w:hAnsi="Palatino Linotype" w:cs="Arial"/>
          <w:i/>
          <w:sz w:val="22"/>
          <w:szCs w:val="22"/>
        </w:rPr>
      </w:pPr>
      <w:r w:rsidRPr="00037B65">
        <w:rPr>
          <w:rFonts w:ascii="Palatino Linotype" w:hAnsi="Palatino Linotype" w:cs="Arial"/>
          <w:i/>
          <w:sz w:val="22"/>
          <w:szCs w:val="22"/>
        </w:rPr>
        <w:lastRenderedPageBreak/>
        <w:t>“</w:t>
      </w:r>
      <w:r w:rsidRPr="00037B65">
        <w:rPr>
          <w:rFonts w:ascii="Palatino Linotype" w:hAnsi="Palatino Linotype" w:cs="Arial"/>
          <w:b/>
          <w:i/>
          <w:sz w:val="22"/>
          <w:szCs w:val="22"/>
        </w:rPr>
        <w:t>SOBRESEIMIENTO EN EL JUICIO DE AMPARO DIRECTO. IMPIDE EL ESTUDIO DE LAS VIOLACIONES PROCESALES PLANTEADAS EN LOS CONCEPTOS DE VIOLACIÓN.</w:t>
      </w:r>
      <w:r w:rsidRPr="00037B65">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037B65" w:rsidRDefault="00BA7326" w:rsidP="00872FEE">
      <w:pPr>
        <w:ind w:left="567" w:right="567"/>
        <w:jc w:val="both"/>
        <w:rPr>
          <w:rFonts w:ascii="Palatino Linotype" w:hAnsi="Palatino Linotype" w:cs="Arial"/>
          <w:i/>
          <w:sz w:val="22"/>
          <w:szCs w:val="22"/>
        </w:rPr>
      </w:pPr>
      <w:r w:rsidRPr="00037B65">
        <w:rPr>
          <w:rFonts w:ascii="Palatino Linotype" w:hAnsi="Palatino Linotype" w:cs="Arial"/>
          <w:i/>
          <w:sz w:val="22"/>
          <w:szCs w:val="22"/>
        </w:rPr>
        <w:t>SEPTIMO TRIBUNAL COLEGIADO EN MATERIA CIVIL DEL PRIMER CIRCUITO</w:t>
      </w:r>
    </w:p>
    <w:p w14:paraId="6642B12D" w14:textId="77777777" w:rsidR="00BA7326" w:rsidRPr="00037B65" w:rsidRDefault="00BA7326" w:rsidP="00872FEE">
      <w:pPr>
        <w:ind w:left="567" w:right="567"/>
        <w:jc w:val="both"/>
        <w:rPr>
          <w:rFonts w:ascii="Palatino Linotype" w:hAnsi="Palatino Linotype" w:cs="Arial"/>
          <w:i/>
          <w:sz w:val="22"/>
          <w:szCs w:val="22"/>
        </w:rPr>
      </w:pPr>
      <w:r w:rsidRPr="00037B65">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037B65"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2A3E937C" w:rsidR="00BA7326" w:rsidRPr="00037B6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037B65">
        <w:rPr>
          <w:rFonts w:ascii="Palatino Linotype" w:eastAsia="Calibri" w:hAnsi="Palatino Linotype" w:cs="Arial"/>
        </w:rPr>
        <w:t>No obstante, a efecto d</w:t>
      </w:r>
      <w:r w:rsidR="00B52BEE" w:rsidRPr="00037B65">
        <w:rPr>
          <w:rFonts w:ascii="Palatino Linotype" w:eastAsia="Calibri" w:hAnsi="Palatino Linotype" w:cs="Arial"/>
        </w:rPr>
        <w:t xml:space="preserve">e no vulnerar los derechos del </w:t>
      </w:r>
      <w:r w:rsidR="001B088C" w:rsidRPr="00037B65">
        <w:rPr>
          <w:rFonts w:ascii="Palatino Linotype" w:eastAsia="Calibri" w:hAnsi="Palatino Linotype" w:cs="Arial"/>
          <w:b/>
          <w:bCs/>
        </w:rPr>
        <w:t>Recurrente</w:t>
      </w:r>
      <w:r w:rsidRPr="00037B65">
        <w:rPr>
          <w:rFonts w:ascii="Palatino Linotype" w:eastAsia="Calibri" w:hAnsi="Palatino Linotype" w:cs="Arial"/>
        </w:rPr>
        <w:t>, este Órgano Garante deja a salvo sus derechos para que, si así lo desea, presente una nueva solicitud de acceso a la información requiriendo información que sea de su interés.</w:t>
      </w:r>
    </w:p>
    <w:p w14:paraId="491B9CB2" w14:textId="77777777" w:rsidR="00BA7326" w:rsidRPr="00037B65"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5331B944" w:rsidR="000F7AAD" w:rsidRPr="00037B65" w:rsidRDefault="009A64E9" w:rsidP="00466C65">
      <w:pPr>
        <w:pStyle w:val="Prrafodelista"/>
        <w:numPr>
          <w:ilvl w:val="0"/>
          <w:numId w:val="1"/>
        </w:numPr>
        <w:spacing w:line="360" w:lineRule="auto"/>
        <w:jc w:val="both"/>
        <w:rPr>
          <w:rFonts w:ascii="Palatino Linotype" w:hAnsi="Palatino Linotype" w:cs="Palatino Linotype"/>
        </w:rPr>
      </w:pPr>
      <w:r w:rsidRPr="00037B65">
        <w:rPr>
          <w:rFonts w:ascii="Palatino Linotype" w:hAnsi="Palatino Linotype" w:cs="Arial"/>
        </w:rPr>
        <w:t>Bajo esas consideraciones, se afirma que en el recurso de revisión sujeto a estudio se actualiza la hipótesis jurídica citada, toda vez que quedó probado</w:t>
      </w:r>
      <w:r w:rsidR="00005877" w:rsidRPr="00037B65">
        <w:rPr>
          <w:rFonts w:ascii="Palatino Linotype" w:hAnsi="Palatino Linotype" w:cs="Arial"/>
        </w:rPr>
        <w:t xml:space="preserve"> que</w:t>
      </w:r>
      <w:r w:rsidRPr="00037B65">
        <w:rPr>
          <w:rFonts w:ascii="Palatino Linotype" w:hAnsi="Palatino Linotype" w:cs="Arial"/>
        </w:rPr>
        <w:t xml:space="preserve"> </w:t>
      </w:r>
      <w:r w:rsidR="000F7AAD" w:rsidRPr="00037B65">
        <w:rPr>
          <w:rFonts w:ascii="Palatino Linotype" w:hAnsi="Palatino Linotype" w:cs="Arial"/>
        </w:rPr>
        <w:t xml:space="preserve">la solicitud de acceso a la información que promovió el </w:t>
      </w:r>
      <w:r w:rsidR="00005877" w:rsidRPr="00037B65">
        <w:rPr>
          <w:rFonts w:ascii="Palatino Linotype" w:hAnsi="Palatino Linotype" w:cs="Arial"/>
          <w:b/>
          <w:bCs/>
        </w:rPr>
        <w:t>Recurrente</w:t>
      </w:r>
      <w:r w:rsidR="000F7AAD" w:rsidRPr="00037B65">
        <w:rPr>
          <w:rFonts w:ascii="Palatino Linotype" w:hAnsi="Palatino Linotype" w:cs="Arial"/>
        </w:rPr>
        <w:t xml:space="preserve"> corresponde al ejercicio de un derecho de petición y no al derecho de acceso a la información pública</w:t>
      </w:r>
      <w:r w:rsidR="00872FEE" w:rsidRPr="00037B65">
        <w:rPr>
          <w:rFonts w:ascii="Palatino Linotype" w:hAnsi="Palatino Linotype" w:cs="Arial"/>
        </w:rPr>
        <w:t>.</w:t>
      </w:r>
    </w:p>
    <w:p w14:paraId="0EA931F9" w14:textId="77777777" w:rsidR="009A64E9" w:rsidRPr="00037B65" w:rsidRDefault="009A64E9" w:rsidP="00B52BEE">
      <w:pPr>
        <w:spacing w:line="360" w:lineRule="auto"/>
        <w:rPr>
          <w:rFonts w:ascii="Palatino Linotype" w:hAnsi="Palatino Linotype" w:cs="Arial"/>
        </w:rPr>
      </w:pPr>
    </w:p>
    <w:p w14:paraId="17C37A8F" w14:textId="6C6F44AF" w:rsidR="00AE2DF8" w:rsidRPr="00037B65"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037B65">
        <w:rPr>
          <w:rFonts w:ascii="Palatino Linotype" w:hAnsi="Palatino Linotype"/>
          <w:color w:val="000000"/>
          <w:lang w:val="es-ES" w:eastAsia="es-MX"/>
        </w:rPr>
        <w:t xml:space="preserve">Por lo anteriormente expuesto y fundado, este </w:t>
      </w:r>
      <w:r w:rsidRPr="00037B65">
        <w:rPr>
          <w:rFonts w:ascii="Palatino Linotype" w:hAnsi="Palatino Linotype"/>
          <w:b/>
          <w:bCs/>
          <w:color w:val="000000"/>
          <w:lang w:val="es-ES" w:eastAsia="es-MX"/>
        </w:rPr>
        <w:t>ÓRGANO GARANTE</w:t>
      </w:r>
      <w:r w:rsidR="00B52BEE" w:rsidRPr="00037B65">
        <w:rPr>
          <w:rFonts w:ascii="Palatino Linotype" w:hAnsi="Palatino Linotype"/>
          <w:color w:val="000000"/>
          <w:lang w:val="es-ES" w:eastAsia="es-MX"/>
        </w:rPr>
        <w:t xml:space="preserve"> emite los siguientes:</w:t>
      </w:r>
    </w:p>
    <w:p w14:paraId="1D0F3BA1" w14:textId="77777777" w:rsidR="00B52BEE" w:rsidRPr="00037B65"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037B65" w:rsidRDefault="009A64E9" w:rsidP="00466C65">
      <w:pPr>
        <w:keepNext/>
        <w:keepLines/>
        <w:spacing w:line="360" w:lineRule="auto"/>
        <w:jc w:val="center"/>
        <w:outlineLvl w:val="0"/>
        <w:rPr>
          <w:rFonts w:ascii="Palatino Linotype" w:hAnsi="Palatino Linotype" w:cstheme="majorBidi"/>
          <w:b/>
          <w:bCs/>
        </w:rPr>
      </w:pPr>
      <w:bookmarkStart w:id="22" w:name="_Toc26960598"/>
      <w:bookmarkStart w:id="23" w:name="_Toc82017154"/>
      <w:r w:rsidRPr="00037B65">
        <w:rPr>
          <w:rFonts w:ascii="Palatino Linotype" w:hAnsi="Palatino Linotype" w:cstheme="majorBidi"/>
          <w:b/>
          <w:bCs/>
        </w:rPr>
        <w:lastRenderedPageBreak/>
        <w:t>R E S O L U T I V O S</w:t>
      </w:r>
      <w:bookmarkEnd w:id="22"/>
      <w:bookmarkEnd w:id="23"/>
    </w:p>
    <w:p w14:paraId="6E291D64" w14:textId="77777777" w:rsidR="009A64E9" w:rsidRPr="00037B65" w:rsidRDefault="009A64E9" w:rsidP="00B52BEE">
      <w:pPr>
        <w:spacing w:line="360" w:lineRule="auto"/>
        <w:rPr>
          <w:rFonts w:ascii="Palatino Linotype" w:hAnsi="Palatino Linotype" w:cs="Palatino Linotype"/>
        </w:rPr>
      </w:pPr>
    </w:p>
    <w:p w14:paraId="3A5975A5" w14:textId="504557F0" w:rsidR="009A64E9" w:rsidRPr="00037B6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4" w:name="_Toc450120669"/>
      <w:bookmarkStart w:id="25" w:name="_Toc460947011"/>
      <w:r w:rsidRPr="00037B65">
        <w:rPr>
          <w:rFonts w:ascii="Palatino Linotype" w:hAnsi="Palatino Linotype" w:cs="Arial"/>
          <w:b/>
        </w:rPr>
        <w:t xml:space="preserve">PRIMERO. </w:t>
      </w:r>
      <w:r w:rsidRPr="00037B65">
        <w:rPr>
          <w:rFonts w:ascii="Palatino Linotype" w:hAnsi="Palatino Linotype"/>
        </w:rPr>
        <w:t xml:space="preserve">Se </w:t>
      </w:r>
      <w:r w:rsidRPr="00037B65">
        <w:rPr>
          <w:rFonts w:ascii="Palatino Linotype" w:hAnsi="Palatino Linotype"/>
          <w:b/>
        </w:rPr>
        <w:t>SOBRESEE</w:t>
      </w:r>
      <w:r w:rsidRPr="00037B65">
        <w:rPr>
          <w:rFonts w:ascii="Palatino Linotype" w:hAnsi="Palatino Linotype"/>
        </w:rPr>
        <w:t xml:space="preserve"> el recurso de revisión número </w:t>
      </w:r>
      <w:r w:rsidR="001B088C" w:rsidRPr="00037B65">
        <w:rPr>
          <w:rFonts w:ascii="Palatino Linotype" w:eastAsia="Calibri" w:hAnsi="Palatino Linotype" w:cs="Tahoma"/>
          <w:b/>
          <w:bCs/>
          <w:lang w:eastAsia="en-US"/>
        </w:rPr>
        <w:t>16318</w:t>
      </w:r>
      <w:r w:rsidRPr="00037B65">
        <w:rPr>
          <w:rFonts w:ascii="Palatino Linotype" w:eastAsia="Calibri" w:hAnsi="Palatino Linotype" w:cs="Tahoma"/>
          <w:b/>
          <w:bCs/>
          <w:lang w:eastAsia="en-US"/>
        </w:rPr>
        <w:t>/INFOEM/IP/RR/2022</w:t>
      </w:r>
      <w:r w:rsidR="00CE351A" w:rsidRPr="00037B65">
        <w:rPr>
          <w:rFonts w:ascii="Palatino Linotype" w:hAnsi="Palatino Linotype"/>
          <w:b/>
        </w:rPr>
        <w:t xml:space="preserve">, </w:t>
      </w:r>
      <w:r w:rsidR="00CE351A" w:rsidRPr="00037B65">
        <w:rPr>
          <w:rFonts w:ascii="Palatino Linotype" w:hAnsi="Palatino Linotype"/>
        </w:rPr>
        <w:t xml:space="preserve">conforme al artículo 192 fracción IV, en relación con el artículo 191 fracción </w:t>
      </w:r>
      <w:r w:rsidR="00FD38D8" w:rsidRPr="00037B65">
        <w:rPr>
          <w:rFonts w:ascii="Palatino Linotype" w:hAnsi="Palatino Linotype"/>
        </w:rPr>
        <w:t>V</w:t>
      </w:r>
      <w:r w:rsidR="00CE351A" w:rsidRPr="00037B65">
        <w:rPr>
          <w:rFonts w:ascii="Palatino Linotype" w:hAnsi="Palatino Linotype"/>
        </w:rPr>
        <w:t xml:space="preserve">I de la Ley de Transparencia y Acceso a la Información Pública del Estado de México y Municipios, en términos del Considerando </w:t>
      </w:r>
      <w:r w:rsidR="00CE351A" w:rsidRPr="00037B65">
        <w:rPr>
          <w:rFonts w:ascii="Palatino Linotype" w:hAnsi="Palatino Linotype"/>
          <w:b/>
        </w:rPr>
        <w:t>TERCERO</w:t>
      </w:r>
      <w:r w:rsidR="00CE351A" w:rsidRPr="00037B65">
        <w:rPr>
          <w:rFonts w:ascii="Palatino Linotype" w:hAnsi="Palatino Linotype"/>
        </w:rPr>
        <w:t xml:space="preserve"> </w:t>
      </w:r>
      <w:r w:rsidRPr="00037B65">
        <w:rPr>
          <w:rFonts w:ascii="Palatino Linotype" w:hAnsi="Palatino Linotype"/>
        </w:rPr>
        <w:t>de la presente resolución.</w:t>
      </w:r>
    </w:p>
    <w:p w14:paraId="15031F93" w14:textId="77777777" w:rsidR="009A64E9" w:rsidRPr="00037B65" w:rsidRDefault="009A64E9" w:rsidP="00466C65">
      <w:pPr>
        <w:spacing w:before="240" w:after="360" w:line="360" w:lineRule="auto"/>
        <w:jc w:val="both"/>
        <w:rPr>
          <w:rStyle w:val="Ttulo2Car"/>
          <w:rFonts w:ascii="Palatino Linotype" w:hAnsi="Palatino Linotype"/>
          <w:b/>
          <w:color w:val="000000" w:themeColor="text1"/>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037B65">
        <w:rPr>
          <w:rFonts w:ascii="Palatino Linotype" w:hAnsi="Palatino Linotype" w:cs="Arial"/>
          <w:b/>
        </w:rPr>
        <w:t>SEGUNDO.</w:t>
      </w:r>
      <w:bookmarkEnd w:id="26"/>
      <w:bookmarkEnd w:id="27"/>
      <w:bookmarkEnd w:id="28"/>
      <w:bookmarkEnd w:id="29"/>
      <w:bookmarkEnd w:id="30"/>
      <w:bookmarkEnd w:id="31"/>
      <w:bookmarkEnd w:id="32"/>
      <w:bookmarkEnd w:id="33"/>
      <w:bookmarkEnd w:id="34"/>
      <w:r w:rsidRPr="00037B65">
        <w:rPr>
          <w:rStyle w:val="Ttulo2Car"/>
          <w:rFonts w:ascii="Palatino Linotype" w:hAnsi="Palatino Linotype"/>
          <w:b/>
          <w:color w:val="000000" w:themeColor="text1"/>
        </w:rPr>
        <w:t xml:space="preserve"> </w:t>
      </w:r>
      <w:r w:rsidRPr="00037B65">
        <w:rPr>
          <w:rFonts w:ascii="Palatino Linotype" w:eastAsia="MS Mincho" w:hAnsi="Palatino Linotype" w:cs="Arial"/>
          <w:b/>
          <w:bCs/>
          <w:color w:val="000000" w:themeColor="text1"/>
          <w:shd w:val="clear" w:color="auto" w:fill="FFFFFF"/>
        </w:rPr>
        <w:t xml:space="preserve">Remítase </w:t>
      </w:r>
      <w:r w:rsidRPr="00037B65">
        <w:rPr>
          <w:rFonts w:ascii="Palatino Linotype" w:eastAsia="MS Mincho" w:hAnsi="Palatino Linotype"/>
          <w:color w:val="000000" w:themeColor="text1"/>
          <w:shd w:val="clear" w:color="auto" w:fill="FFFFFF"/>
        </w:rPr>
        <w:t>al Titular de la Unidad de Transparencia del</w:t>
      </w:r>
      <w:r w:rsidRPr="00037B65">
        <w:rPr>
          <w:rFonts w:ascii="Palatino Linotype" w:eastAsia="MS Mincho" w:hAnsi="Palatino Linotype"/>
          <w:b/>
          <w:bCs/>
          <w:color w:val="000000" w:themeColor="text1"/>
          <w:shd w:val="clear" w:color="auto" w:fill="FFFFFF"/>
        </w:rPr>
        <w:t xml:space="preserve"> SUJETO OBLIGADO</w:t>
      </w:r>
      <w:r w:rsidRPr="00037B65">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138E733D" w14:textId="4EB746C2" w:rsidR="001B088C" w:rsidRPr="00037B65" w:rsidRDefault="009A64E9" w:rsidP="00466C65">
      <w:pPr>
        <w:spacing w:line="360" w:lineRule="auto"/>
        <w:jc w:val="both"/>
        <w:rPr>
          <w:rFonts w:ascii="Palatino Linotype" w:hAnsi="Palatino Linotype"/>
        </w:rPr>
      </w:pPr>
      <w:bookmarkStart w:id="35" w:name="_Toc460947013"/>
      <w:bookmarkEnd w:id="24"/>
      <w:bookmarkEnd w:id="25"/>
      <w:r w:rsidRPr="00037B65">
        <w:rPr>
          <w:rFonts w:ascii="Palatino Linotype" w:hAnsi="Palatino Linotype" w:cs="Arial"/>
          <w:b/>
        </w:rPr>
        <w:t xml:space="preserve">TERCERO. </w:t>
      </w:r>
      <w:r w:rsidRPr="00037B65">
        <w:rPr>
          <w:rFonts w:ascii="Palatino Linotype" w:hAnsi="Palatino Linotype"/>
          <w:b/>
          <w:bCs/>
          <w:color w:val="222222"/>
          <w:lang w:val="es-ES"/>
        </w:rPr>
        <w:t>Notifíquese a</w:t>
      </w:r>
      <w:r w:rsidRPr="00037B65">
        <w:rPr>
          <w:rFonts w:ascii="Palatino Linotype" w:hAnsi="Palatino Linotype"/>
          <w:b/>
        </w:rPr>
        <w:t xml:space="preserve">l RECURRENTE </w:t>
      </w:r>
      <w:r w:rsidRPr="00037B65">
        <w:rPr>
          <w:rFonts w:ascii="Palatino Linotype" w:hAnsi="Palatino Linotype"/>
        </w:rPr>
        <w:t>la presente resolución</w:t>
      </w:r>
      <w:r w:rsidR="00AC2537" w:rsidRPr="00037B65">
        <w:rPr>
          <w:rFonts w:ascii="Palatino Linotype" w:hAnsi="Palatino Linotype"/>
        </w:rPr>
        <w:t xml:space="preserve"> a través de SAIMEX.</w:t>
      </w:r>
    </w:p>
    <w:p w14:paraId="68226255" w14:textId="77777777" w:rsidR="001B088C" w:rsidRPr="00037B65" w:rsidRDefault="001B088C" w:rsidP="00466C65">
      <w:pPr>
        <w:spacing w:line="360" w:lineRule="auto"/>
        <w:jc w:val="both"/>
        <w:rPr>
          <w:rFonts w:ascii="Palatino Linotype" w:hAnsi="Palatino Linotype"/>
        </w:rPr>
      </w:pPr>
    </w:p>
    <w:bookmarkEnd w:id="35"/>
    <w:p w14:paraId="1334B8F9" w14:textId="45E2418B" w:rsidR="00B37301" w:rsidRPr="00037B65" w:rsidRDefault="009A64E9" w:rsidP="00466C65">
      <w:pPr>
        <w:spacing w:line="360" w:lineRule="auto"/>
        <w:jc w:val="both"/>
        <w:rPr>
          <w:rFonts w:ascii="Palatino Linotype" w:eastAsia="MS Mincho" w:hAnsi="Palatino Linotype"/>
          <w:lang w:val="es-ES"/>
        </w:rPr>
      </w:pPr>
      <w:r w:rsidRPr="00037B65">
        <w:rPr>
          <w:rFonts w:ascii="Palatino Linotype" w:eastAsia="MS Mincho" w:hAnsi="Palatino Linotype"/>
          <w:b/>
        </w:rPr>
        <w:t>CUARTO.</w:t>
      </w:r>
      <w:r w:rsidRPr="00037B65">
        <w:rPr>
          <w:rFonts w:ascii="Palatino Linotype" w:eastAsia="MS Mincho" w:hAnsi="Palatino Linotype"/>
        </w:rPr>
        <w:t xml:space="preserve"> </w:t>
      </w:r>
      <w:r w:rsidRPr="00037B65">
        <w:rPr>
          <w:rFonts w:ascii="Palatino Linotype" w:eastAsia="MS Mincho" w:hAnsi="Palatino Linotype"/>
          <w:lang w:val="es-ES"/>
        </w:rPr>
        <w:t>Se hace del conocimiento de</w:t>
      </w:r>
      <w:r w:rsidR="00B52BEE" w:rsidRPr="00037B65">
        <w:rPr>
          <w:rFonts w:ascii="Palatino Linotype" w:eastAsia="MS Mincho" w:hAnsi="Palatino Linotype"/>
          <w:lang w:val="es-ES"/>
        </w:rPr>
        <w:t>l</w:t>
      </w:r>
      <w:r w:rsidRPr="00037B65">
        <w:rPr>
          <w:rFonts w:ascii="Palatino Linotype" w:eastAsia="MS Mincho" w:hAnsi="Palatino Linotype"/>
          <w:lang w:val="es-ES"/>
        </w:rPr>
        <w:t xml:space="preserve"> </w:t>
      </w:r>
      <w:r w:rsidRPr="00037B65">
        <w:rPr>
          <w:rFonts w:ascii="Palatino Linotype" w:eastAsia="Calibri" w:hAnsi="Palatino Linotype" w:cs="Tahoma"/>
          <w:b/>
          <w:lang w:eastAsia="en-US"/>
        </w:rPr>
        <w:t>RECURRENTE</w:t>
      </w:r>
      <w:r w:rsidRPr="00037B6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037B65">
        <w:rPr>
          <w:rFonts w:ascii="Palatino Linotype" w:eastAsia="MS Mincho" w:hAnsi="Palatino Linotype"/>
          <w:lang w:val="es-ES"/>
        </w:rPr>
        <w:t xml:space="preserve">lgún perjuicio podrá impugnarla </w:t>
      </w:r>
      <w:r w:rsidRPr="00037B65">
        <w:rPr>
          <w:rFonts w:ascii="Palatino Linotype" w:eastAsia="MS Mincho" w:hAnsi="Palatino Linotype"/>
          <w:bCs/>
          <w:lang w:val="es-ES"/>
        </w:rPr>
        <w:t>vía juicio de amparo</w:t>
      </w:r>
      <w:r w:rsidRPr="00037B65">
        <w:rPr>
          <w:rFonts w:ascii="Palatino Linotype" w:eastAsia="MS Mincho" w:hAnsi="Palatino Linotype"/>
          <w:lang w:val="es-ES"/>
        </w:rPr>
        <w:t> en los términos de las leyes aplicables.</w:t>
      </w:r>
      <w:bookmarkStart w:id="36" w:name="_Toc466371865"/>
      <w:bookmarkStart w:id="37" w:name="_Toc466377653"/>
      <w:bookmarkEnd w:id="16"/>
      <w:bookmarkEnd w:id="17"/>
      <w:bookmarkEnd w:id="18"/>
      <w:bookmarkEnd w:id="19"/>
      <w:bookmarkEnd w:id="20"/>
      <w:bookmarkEnd w:id="21"/>
    </w:p>
    <w:p w14:paraId="4F59C2FC" w14:textId="77777777" w:rsidR="0078597B" w:rsidRPr="009E29E4" w:rsidRDefault="0078597B" w:rsidP="0078597B">
      <w:pPr>
        <w:spacing w:before="240" w:after="240" w:line="360" w:lineRule="auto"/>
        <w:ind w:firstLine="1"/>
        <w:jc w:val="both"/>
        <w:rPr>
          <w:rFonts w:ascii="Palatino Linotype" w:hAnsi="Palatino Linotype"/>
          <w:smallCaps/>
        </w:rPr>
      </w:pPr>
      <w:bookmarkStart w:id="38" w:name="_Hlk129792997"/>
      <w:bookmarkEnd w:id="36"/>
      <w:bookmarkEnd w:id="37"/>
      <w:r w:rsidRPr="00037B65">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37B65">
        <w:rPr>
          <w:rStyle w:val="Referenciasutil"/>
          <w:rFonts w:ascii="Palatino Linotype" w:hAnsi="Palatino Linotype"/>
          <w:color w:val="auto"/>
        </w:rPr>
        <w:lastRenderedPageBreak/>
        <w:t>MARTÍNEZ; LUIS GUSTAVO PARRA NORIEGA Y GUADALUPE RAMÍREZ PEÑA, EN LA DÉCIMA SEXTA  SESIÓN ORDINARIA CELEBRADA EL CUATRO (4) DE MAYO DE DOS MIL VEINTITRÉS, ANTE EL SECRETARIO TÉCNICO DEL PLENO ALEXIS TAPIA RAMÍREZ.</w:t>
      </w:r>
      <w:r w:rsidRPr="009E29E4">
        <w:rPr>
          <w:rStyle w:val="Referenciasutil"/>
          <w:rFonts w:ascii="Palatino Linotype" w:hAnsi="Palatino Linotype"/>
          <w:color w:val="auto"/>
        </w:rPr>
        <w:t xml:space="preserve"> </w:t>
      </w:r>
      <w:bookmarkEnd w:id="38"/>
    </w:p>
    <w:p w14:paraId="08F786C4" w14:textId="77777777" w:rsidR="00B52BEE" w:rsidRPr="00B52BEE" w:rsidRDefault="00B52BEE" w:rsidP="00B52BEE">
      <w:pPr>
        <w:spacing w:before="240" w:after="240" w:line="360" w:lineRule="auto"/>
        <w:ind w:firstLine="1"/>
        <w:jc w:val="both"/>
        <w:rPr>
          <w:rFonts w:ascii="Palatino Linotype" w:hAnsi="Palatino Linotype"/>
        </w:rPr>
      </w:pPr>
    </w:p>
    <w:sectPr w:rsidR="00B52BEE" w:rsidRPr="00B52BEE" w:rsidSect="008E4483">
      <w:headerReference w:type="default" r:id="rId15"/>
      <w:footerReference w:type="default" r:id="rId16"/>
      <w:headerReference w:type="first" r:id="rId17"/>
      <w:footerReference w:type="first" r:id="rId18"/>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C9EBC" w14:textId="77777777" w:rsidR="004D3E93" w:rsidRDefault="004D3E93" w:rsidP="00587366">
      <w:r>
        <w:separator/>
      </w:r>
    </w:p>
  </w:endnote>
  <w:endnote w:type="continuationSeparator" w:id="0">
    <w:p w14:paraId="0B51E9EF" w14:textId="77777777" w:rsidR="004D3E93" w:rsidRDefault="004D3E9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27E3">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27E3">
              <w:rPr>
                <w:rFonts w:ascii="Palatino Linotype" w:hAnsi="Palatino Linotype"/>
                <w:b/>
                <w:bCs/>
                <w:noProof/>
                <w:sz w:val="22"/>
                <w:szCs w:val="20"/>
              </w:rPr>
              <w:t>22</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27E3" w:rsidRPr="00F727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27E3" w:rsidRPr="00F727E3">
      <w:rPr>
        <w:rFonts w:ascii="Palatino Linotype" w:hAnsi="Palatino Linotype"/>
        <w:noProof/>
        <w:sz w:val="22"/>
        <w:szCs w:val="22"/>
        <w:lang w:val="es-ES"/>
      </w:rPr>
      <w:t>22</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C7D12" w14:textId="77777777" w:rsidR="004D3E93" w:rsidRDefault="004D3E93" w:rsidP="00587366">
      <w:r>
        <w:separator/>
      </w:r>
    </w:p>
  </w:footnote>
  <w:footnote w:type="continuationSeparator" w:id="0">
    <w:p w14:paraId="3CA96759" w14:textId="77777777" w:rsidR="004D3E93" w:rsidRDefault="004D3E9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2ECD8E9" w:rsidR="00B416E0" w:rsidRPr="00025127" w:rsidRDefault="006E6AEE" w:rsidP="00BB7E88">
          <w:pPr>
            <w:pStyle w:val="Encabezado"/>
            <w:jc w:val="both"/>
            <w:rPr>
              <w:rFonts w:ascii="Palatino Linotype" w:hAnsi="Palatino Linotype"/>
              <w:b/>
              <w:sz w:val="22"/>
              <w:szCs w:val="22"/>
            </w:rPr>
          </w:pPr>
          <w:r>
            <w:rPr>
              <w:rFonts w:ascii="Palatino Linotype" w:hAnsi="Palatino Linotype"/>
              <w:b/>
              <w:sz w:val="22"/>
            </w:rPr>
            <w:t>16318</w:t>
          </w:r>
          <w:r w:rsidR="00B416E0"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9BA93BF" w:rsidR="00B416E0" w:rsidRPr="00025127" w:rsidRDefault="00037B65" w:rsidP="0062431E">
          <w:pPr>
            <w:pStyle w:val="Encabezado"/>
            <w:rPr>
              <w:rFonts w:ascii="Palatino Linotype" w:hAnsi="Palatino Linotype"/>
              <w:b/>
              <w:sz w:val="22"/>
              <w:szCs w:val="22"/>
            </w:rPr>
          </w:pPr>
          <w:r>
            <w:rPr>
              <w:rFonts w:ascii="Palatino Linotype" w:eastAsia="Calibri" w:hAnsi="Palatino Linotype" w:cs="Arial"/>
              <w:b/>
              <w:bCs/>
              <w:lang w:val="es-ES"/>
            </w:rPr>
            <w:t>Secretaría de Finanzas</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4D3E9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D879E88" w:rsidR="00B416E0" w:rsidRPr="00025127" w:rsidRDefault="006E6AEE" w:rsidP="00BB7E88">
          <w:pPr>
            <w:pStyle w:val="Encabezado"/>
            <w:rPr>
              <w:rFonts w:ascii="Palatino Linotype" w:hAnsi="Palatino Linotype"/>
              <w:b/>
              <w:sz w:val="22"/>
              <w:szCs w:val="22"/>
            </w:rPr>
          </w:pPr>
          <w:r>
            <w:rPr>
              <w:rFonts w:ascii="Palatino Linotype" w:hAnsi="Palatino Linotype"/>
              <w:b/>
              <w:sz w:val="22"/>
            </w:rPr>
            <w:t>16318</w:t>
          </w:r>
          <w:r w:rsidR="00B416E0"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9E35140" w:rsidR="00B416E0" w:rsidRPr="0035066B" w:rsidRDefault="00F727E3" w:rsidP="007B50DF">
          <w:pPr>
            <w:pStyle w:val="Encabezado"/>
            <w:rPr>
              <w:rFonts w:ascii="Palatino Linotype" w:hAnsi="Palatino Linotype"/>
              <w:b/>
              <w:sz w:val="22"/>
              <w:szCs w:val="22"/>
            </w:rPr>
          </w:pPr>
          <w:r>
            <w:rPr>
              <w:rFonts w:ascii="Palatino Linotype" w:hAnsi="Palatino Linotype"/>
              <w:b/>
              <w:sz w:val="22"/>
              <w:szCs w:val="22"/>
            </w:rPr>
            <w:t>XXXXXXX</w:t>
          </w: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5F750E4" w:rsidR="00B416E0" w:rsidRPr="00025127" w:rsidRDefault="006E6AEE" w:rsidP="0062431E">
          <w:pPr>
            <w:pStyle w:val="Encabezado"/>
            <w:rPr>
              <w:rFonts w:ascii="Palatino Linotype" w:hAnsi="Palatino Linotype"/>
              <w:b/>
              <w:sz w:val="22"/>
              <w:szCs w:val="22"/>
            </w:rPr>
          </w:pPr>
          <w:r>
            <w:rPr>
              <w:rFonts w:ascii="Palatino Linotype" w:eastAsia="Calibri" w:hAnsi="Palatino Linotype" w:cs="Arial"/>
              <w:b/>
              <w:bCs/>
              <w:sz w:val="22"/>
              <w:lang w:val="es-ES"/>
            </w:rPr>
            <w:t>Secretaría de Finanzas</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10"/>
  </w:num>
  <w:num w:numId="5">
    <w:abstractNumId w:val="21"/>
  </w:num>
  <w:num w:numId="6">
    <w:abstractNumId w:val="24"/>
  </w:num>
  <w:num w:numId="7">
    <w:abstractNumId w:val="12"/>
  </w:num>
  <w:num w:numId="8">
    <w:abstractNumId w:val="10"/>
  </w:num>
  <w:num w:numId="9">
    <w:abstractNumId w:val="13"/>
  </w:num>
  <w:num w:numId="10">
    <w:abstractNumId w:val="5"/>
  </w:num>
  <w:num w:numId="11">
    <w:abstractNumId w:val="16"/>
  </w:num>
  <w:num w:numId="12">
    <w:abstractNumId w:val="3"/>
  </w:num>
  <w:num w:numId="13">
    <w:abstractNumId w:val="11"/>
  </w:num>
  <w:num w:numId="14">
    <w:abstractNumId w:val="1"/>
  </w:num>
  <w:num w:numId="15">
    <w:abstractNumId w:val="6"/>
  </w:num>
  <w:num w:numId="16">
    <w:abstractNumId w:val="7"/>
  </w:num>
  <w:num w:numId="17">
    <w:abstractNumId w:val="20"/>
  </w:num>
  <w:num w:numId="18">
    <w:abstractNumId w:val="19"/>
  </w:num>
  <w:num w:numId="19">
    <w:abstractNumId w:val="9"/>
  </w:num>
  <w:num w:numId="20">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3"/>
  </w:num>
  <w:num w:numId="23">
    <w:abstractNumId w:val="17"/>
  </w:num>
  <w:num w:numId="24">
    <w:abstractNumId w:val="4"/>
  </w:num>
  <w:num w:numId="25">
    <w:abstractNumId w:val="15"/>
  </w:num>
  <w:num w:numId="26">
    <w:abstractNumId w:val="25"/>
  </w:num>
  <w:num w:numId="27">
    <w:abstractNumId w:val="22"/>
  </w:num>
  <w:num w:numId="28">
    <w:abstractNumId w:val="18"/>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37B65"/>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125"/>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088C"/>
    <w:rsid w:val="001B30F9"/>
    <w:rsid w:val="001B32B2"/>
    <w:rsid w:val="001B3659"/>
    <w:rsid w:val="001B40F3"/>
    <w:rsid w:val="001B53A0"/>
    <w:rsid w:val="001B5F70"/>
    <w:rsid w:val="001B6845"/>
    <w:rsid w:val="001B6B2E"/>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200"/>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3E93"/>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555C"/>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97B"/>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00F5"/>
    <w:rsid w:val="00AE1C92"/>
    <w:rsid w:val="00AE2DF8"/>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00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7E3"/>
    <w:rsid w:val="00F72B99"/>
    <w:rsid w:val="00F72CCD"/>
    <w:rsid w:val="00F72E9F"/>
    <w:rsid w:val="00F73166"/>
    <w:rsid w:val="00F736F9"/>
    <w:rsid w:val="00F739E9"/>
    <w:rsid w:val="00F77B5E"/>
    <w:rsid w:val="00F81620"/>
    <w:rsid w:val="00F841FB"/>
    <w:rsid w:val="00F84240"/>
    <w:rsid w:val="00F84865"/>
    <w:rsid w:val="00F851AF"/>
    <w:rsid w:val="00F85237"/>
    <w:rsid w:val="00F8564F"/>
    <w:rsid w:val="00F85CC3"/>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490"/>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78597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627732.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642475.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42474.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627754.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27732.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C5E8B-05E2-4A6A-A52A-A33B95A7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5140</Words>
  <Characters>28273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2023-04-28T20:20:00Z</dcterms:created>
  <dcterms:modified xsi:type="dcterms:W3CDTF">2023-05-11T23:56:00Z</dcterms:modified>
</cp:coreProperties>
</file>