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847B78" w14:textId="0D1799DE" w:rsidR="005000AA" w:rsidRPr="007C7FFD" w:rsidRDefault="005000AA" w:rsidP="005000AA">
      <w:pPr>
        <w:spacing w:before="240" w:after="240" w:line="360" w:lineRule="auto"/>
        <w:jc w:val="both"/>
        <w:rPr>
          <w:rFonts w:ascii="Palatino Linotype" w:hAnsi="Palatino Linotype"/>
          <w:sz w:val="24"/>
          <w:szCs w:val="24"/>
        </w:rPr>
      </w:pPr>
      <w:r w:rsidRPr="007C7FFD">
        <w:rPr>
          <w:rFonts w:ascii="Palatino Linotype" w:hAnsi="Palatino Linotype"/>
          <w:sz w:val="24"/>
          <w:szCs w:val="24"/>
        </w:rPr>
        <w:t xml:space="preserve">Resolución del Pleno del Instituto de Transparencia, Acceso a la Información Pública y Protección de Datos Personales del Estado </w:t>
      </w:r>
      <w:r w:rsidR="0000039D">
        <w:rPr>
          <w:rFonts w:ascii="Palatino Linotype" w:hAnsi="Palatino Linotype"/>
          <w:sz w:val="24"/>
          <w:szCs w:val="24"/>
        </w:rPr>
        <w:t>de México y Municipios, con domi</w:t>
      </w:r>
      <w:r w:rsidRPr="007C7FFD">
        <w:rPr>
          <w:rFonts w:ascii="Palatino Linotype" w:hAnsi="Palatino Linotype"/>
          <w:sz w:val="24"/>
          <w:szCs w:val="24"/>
        </w:rPr>
        <w:t>cilio e</w:t>
      </w:r>
      <w:r w:rsidR="00124A99">
        <w:rPr>
          <w:rFonts w:ascii="Palatino Linotype" w:hAnsi="Palatino Linotype"/>
          <w:sz w:val="24"/>
          <w:szCs w:val="24"/>
        </w:rPr>
        <w:t xml:space="preserve">n Metepec, </w:t>
      </w:r>
      <w:r w:rsidR="0000039D">
        <w:rPr>
          <w:rFonts w:ascii="Palatino Linotype" w:hAnsi="Palatino Linotype"/>
          <w:sz w:val="24"/>
          <w:szCs w:val="24"/>
        </w:rPr>
        <w:t>Es</w:t>
      </w:r>
      <w:r w:rsidR="00301972">
        <w:rPr>
          <w:rFonts w:ascii="Palatino Linotype" w:hAnsi="Palatino Linotype"/>
          <w:sz w:val="24"/>
          <w:szCs w:val="24"/>
        </w:rPr>
        <w:t>tado</w:t>
      </w:r>
      <w:r w:rsidR="00E75D72">
        <w:rPr>
          <w:rFonts w:ascii="Palatino Linotype" w:hAnsi="Palatino Linotype"/>
          <w:sz w:val="24"/>
          <w:szCs w:val="24"/>
        </w:rPr>
        <w:t xml:space="preserve"> de México; de doce</w:t>
      </w:r>
      <w:r w:rsidRPr="007C7FFD">
        <w:rPr>
          <w:rFonts w:ascii="Palatino Linotype" w:hAnsi="Palatino Linotype"/>
          <w:sz w:val="24"/>
          <w:szCs w:val="24"/>
        </w:rPr>
        <w:t xml:space="preserve"> (</w:t>
      </w:r>
      <w:r w:rsidR="001811FB">
        <w:rPr>
          <w:rFonts w:ascii="Palatino Linotype" w:hAnsi="Palatino Linotype"/>
          <w:sz w:val="24"/>
          <w:szCs w:val="24"/>
        </w:rPr>
        <w:t>1</w:t>
      </w:r>
      <w:r w:rsidR="00E75D72">
        <w:rPr>
          <w:rFonts w:ascii="Palatino Linotype" w:hAnsi="Palatino Linotype"/>
          <w:sz w:val="24"/>
          <w:szCs w:val="24"/>
        </w:rPr>
        <w:t>2</w:t>
      </w:r>
      <w:r w:rsidR="00BE6E79" w:rsidRPr="007C7FFD">
        <w:rPr>
          <w:rFonts w:ascii="Palatino Linotype" w:hAnsi="Palatino Linotype"/>
          <w:sz w:val="24"/>
          <w:szCs w:val="24"/>
        </w:rPr>
        <w:t>) de</w:t>
      </w:r>
      <w:r w:rsidR="0000039D">
        <w:rPr>
          <w:rFonts w:ascii="Palatino Linotype" w:hAnsi="Palatino Linotype"/>
          <w:sz w:val="24"/>
          <w:szCs w:val="24"/>
        </w:rPr>
        <w:t xml:space="preserve"> </w:t>
      </w:r>
      <w:r w:rsidR="004277F1">
        <w:rPr>
          <w:rFonts w:ascii="Palatino Linotype" w:hAnsi="Palatino Linotype"/>
          <w:sz w:val="24"/>
          <w:szCs w:val="24"/>
        </w:rPr>
        <w:t>octubre</w:t>
      </w:r>
      <w:r w:rsidRPr="007C7FFD">
        <w:rPr>
          <w:rFonts w:ascii="Palatino Linotype" w:hAnsi="Palatino Linotype"/>
          <w:sz w:val="24"/>
          <w:szCs w:val="24"/>
        </w:rPr>
        <w:t xml:space="preserve"> de dos mil veinti</w:t>
      </w:r>
      <w:r w:rsidR="00573C5F">
        <w:rPr>
          <w:rFonts w:ascii="Palatino Linotype" w:hAnsi="Palatino Linotype"/>
          <w:sz w:val="24"/>
          <w:szCs w:val="24"/>
        </w:rPr>
        <w:t>trés</w:t>
      </w:r>
      <w:r w:rsidRPr="007C7FFD">
        <w:rPr>
          <w:rFonts w:ascii="Palatino Linotype" w:hAnsi="Palatino Linotype"/>
          <w:sz w:val="24"/>
          <w:szCs w:val="24"/>
        </w:rPr>
        <w:t>.</w:t>
      </w:r>
    </w:p>
    <w:p w14:paraId="4C818016" w14:textId="68FDB1A1" w:rsidR="005000AA" w:rsidRPr="003374B1" w:rsidRDefault="005000AA" w:rsidP="005000AA">
      <w:pPr>
        <w:pStyle w:val="Encabezado"/>
        <w:spacing w:line="360" w:lineRule="auto"/>
        <w:jc w:val="both"/>
        <w:rPr>
          <w:rFonts w:ascii="Palatino Linotype" w:hAnsi="Palatino Linotype"/>
          <w:sz w:val="24"/>
          <w:szCs w:val="24"/>
        </w:rPr>
      </w:pPr>
      <w:r w:rsidRPr="007C7FFD">
        <w:rPr>
          <w:rFonts w:ascii="Palatino Linotype" w:hAnsi="Palatino Linotype"/>
          <w:b/>
          <w:sz w:val="24"/>
          <w:szCs w:val="24"/>
        </w:rPr>
        <w:t xml:space="preserve">VISTO </w:t>
      </w:r>
      <w:r w:rsidR="00B13121">
        <w:rPr>
          <w:rFonts w:ascii="Palatino Linotype" w:hAnsi="Palatino Linotype"/>
          <w:b/>
          <w:sz w:val="24"/>
          <w:szCs w:val="24"/>
        </w:rPr>
        <w:t>e</w:t>
      </w:r>
      <w:r w:rsidR="00F714A9" w:rsidRPr="007C7FFD">
        <w:rPr>
          <w:rFonts w:ascii="Palatino Linotype" w:hAnsi="Palatino Linotype"/>
          <w:b/>
          <w:sz w:val="24"/>
          <w:szCs w:val="24"/>
        </w:rPr>
        <w:t>l</w:t>
      </w:r>
      <w:r w:rsidRPr="007C7FFD">
        <w:rPr>
          <w:rFonts w:ascii="Palatino Linotype" w:hAnsi="Palatino Linotype"/>
          <w:sz w:val="24"/>
          <w:szCs w:val="24"/>
        </w:rPr>
        <w:t xml:space="preserve"> expediente electrónico formado</w:t>
      </w:r>
      <w:r w:rsidR="00B13121">
        <w:rPr>
          <w:rFonts w:ascii="Palatino Linotype" w:hAnsi="Palatino Linotype"/>
          <w:sz w:val="24"/>
          <w:szCs w:val="24"/>
        </w:rPr>
        <w:t xml:space="preserve"> </w:t>
      </w:r>
      <w:r w:rsidRPr="007C7FFD">
        <w:rPr>
          <w:rFonts w:ascii="Palatino Linotype" w:hAnsi="Palatino Linotype"/>
          <w:sz w:val="24"/>
          <w:szCs w:val="24"/>
        </w:rPr>
        <w:t>con motivo del</w:t>
      </w:r>
      <w:r w:rsidR="003374B1">
        <w:rPr>
          <w:rFonts w:ascii="Palatino Linotype" w:hAnsi="Palatino Linotype"/>
          <w:sz w:val="24"/>
          <w:szCs w:val="24"/>
        </w:rPr>
        <w:t xml:space="preserve"> recurso de revisión</w:t>
      </w:r>
      <w:r w:rsidR="00B13121">
        <w:rPr>
          <w:rFonts w:ascii="Palatino Linotype" w:hAnsi="Palatino Linotype"/>
          <w:sz w:val="24"/>
          <w:szCs w:val="24"/>
        </w:rPr>
        <w:t xml:space="preserve"> </w:t>
      </w:r>
      <w:r w:rsidR="001811FB" w:rsidRPr="001811FB">
        <w:rPr>
          <w:rFonts w:ascii="Palatino Linotype" w:eastAsia="Calibri" w:hAnsi="Palatino Linotype" w:cs="Tahoma"/>
          <w:b/>
          <w:sz w:val="24"/>
          <w:lang w:eastAsia="en-US"/>
        </w:rPr>
        <w:t>04253/INFOEM/IP/RR/2023</w:t>
      </w:r>
      <w:r w:rsidR="00174363" w:rsidRPr="00174363">
        <w:rPr>
          <w:rFonts w:ascii="Palatino Linotype" w:hAnsi="Palatino Linotype"/>
          <w:b/>
          <w:sz w:val="24"/>
          <w:szCs w:val="24"/>
        </w:rPr>
        <w:t>,</w:t>
      </w:r>
      <w:r w:rsidR="00174363">
        <w:rPr>
          <w:rFonts w:ascii="Palatino Linotype" w:hAnsi="Palatino Linotype"/>
          <w:b/>
          <w:sz w:val="24"/>
          <w:szCs w:val="24"/>
        </w:rPr>
        <w:t xml:space="preserve"> </w:t>
      </w:r>
      <w:r w:rsidRPr="007C7FFD">
        <w:rPr>
          <w:rFonts w:ascii="Palatino Linotype" w:hAnsi="Palatino Linotype"/>
          <w:sz w:val="24"/>
          <w:szCs w:val="24"/>
        </w:rPr>
        <w:t>promovido por</w:t>
      </w:r>
      <w:r w:rsidR="00396CF5" w:rsidRPr="007C7FFD">
        <w:rPr>
          <w:rFonts w:ascii="Palatino Linotype" w:hAnsi="Palatino Linotype"/>
          <w:sz w:val="24"/>
          <w:szCs w:val="24"/>
        </w:rPr>
        <w:t xml:space="preserve"> </w:t>
      </w:r>
      <w:r w:rsidR="00C71745" w:rsidRPr="002916A9">
        <w:rPr>
          <w:rFonts w:ascii="Palatino Linotype" w:hAnsi="Palatino Linotype"/>
          <w:b/>
          <w:sz w:val="24"/>
          <w:szCs w:val="24"/>
        </w:rPr>
        <w:t>un Usuario del Sistema de Acceso a la Información Mexiquense,</w:t>
      </w:r>
      <w:r w:rsidR="00C71745">
        <w:rPr>
          <w:rFonts w:ascii="Palatino Linotype" w:hAnsi="Palatino Linotype"/>
          <w:sz w:val="24"/>
          <w:szCs w:val="24"/>
        </w:rPr>
        <w:t xml:space="preserve"> </w:t>
      </w:r>
      <w:r w:rsidR="005D09C1" w:rsidRPr="007C7FFD">
        <w:rPr>
          <w:rFonts w:ascii="Palatino Linotype" w:hAnsi="Palatino Linotype"/>
          <w:sz w:val="24"/>
          <w:szCs w:val="24"/>
        </w:rPr>
        <w:t xml:space="preserve">en su calidad de </w:t>
      </w:r>
      <w:r w:rsidRPr="007C7FFD">
        <w:rPr>
          <w:rFonts w:ascii="Palatino Linotype" w:hAnsi="Palatino Linotype"/>
          <w:b/>
          <w:sz w:val="24"/>
          <w:szCs w:val="24"/>
        </w:rPr>
        <w:t>RECURRENTE</w:t>
      </w:r>
      <w:r w:rsidRPr="007C7FFD">
        <w:rPr>
          <w:rFonts w:ascii="Palatino Linotype" w:hAnsi="Palatino Linotype" w:cs="Arial"/>
          <w:sz w:val="24"/>
          <w:szCs w:val="24"/>
        </w:rPr>
        <w:t>, en contra de la</w:t>
      </w:r>
      <w:r w:rsidR="00C56D1A">
        <w:rPr>
          <w:rFonts w:ascii="Palatino Linotype" w:hAnsi="Palatino Linotype" w:cs="Arial"/>
          <w:sz w:val="24"/>
          <w:szCs w:val="24"/>
        </w:rPr>
        <w:t xml:space="preserve"> </w:t>
      </w:r>
      <w:r w:rsidRPr="007C7FFD">
        <w:rPr>
          <w:rFonts w:ascii="Palatino Linotype" w:hAnsi="Palatino Linotype" w:cs="Arial"/>
          <w:sz w:val="24"/>
          <w:szCs w:val="24"/>
        </w:rPr>
        <w:t xml:space="preserve">respuesta del </w:t>
      </w:r>
      <w:r w:rsidR="001811FB" w:rsidRPr="001811FB">
        <w:rPr>
          <w:rFonts w:ascii="Palatino Linotype" w:eastAsia="Calibri" w:hAnsi="Palatino Linotype" w:cs="Arial"/>
          <w:b/>
          <w:sz w:val="24"/>
        </w:rPr>
        <w:t>Sistema Municipal Para el Desarrollo Integral de la Familia de Toluca</w:t>
      </w:r>
      <w:r w:rsidRPr="007C7FFD">
        <w:rPr>
          <w:rFonts w:ascii="Palatino Linotype" w:hAnsi="Palatino Linotype" w:cs="Arial"/>
          <w:sz w:val="24"/>
          <w:szCs w:val="24"/>
        </w:rPr>
        <w:t>,</w:t>
      </w:r>
      <w:r w:rsidRPr="007C7FFD">
        <w:rPr>
          <w:rFonts w:ascii="Palatino Linotype" w:hAnsi="Palatino Linotype"/>
          <w:b/>
          <w:sz w:val="24"/>
          <w:szCs w:val="24"/>
        </w:rPr>
        <w:t xml:space="preserve"> </w:t>
      </w:r>
      <w:r w:rsidRPr="007C7FFD">
        <w:rPr>
          <w:rFonts w:ascii="Palatino Linotype" w:hAnsi="Palatino Linotype"/>
          <w:sz w:val="24"/>
          <w:szCs w:val="24"/>
        </w:rPr>
        <w:t>en lo sucesivo el</w:t>
      </w:r>
      <w:r w:rsidRPr="007C7FFD">
        <w:rPr>
          <w:rFonts w:ascii="Palatino Linotype" w:hAnsi="Palatino Linotype"/>
          <w:b/>
          <w:sz w:val="24"/>
          <w:szCs w:val="24"/>
        </w:rPr>
        <w:t xml:space="preserve"> SUJETO OBLIGADO, </w:t>
      </w:r>
      <w:r w:rsidRPr="007C7FFD">
        <w:rPr>
          <w:rFonts w:ascii="Palatino Linotype" w:hAnsi="Palatino Linotype"/>
          <w:sz w:val="24"/>
          <w:szCs w:val="24"/>
        </w:rPr>
        <w:t>se procede a dictar la presente resolución, con base en los siguientes:</w:t>
      </w:r>
    </w:p>
    <w:p w14:paraId="1F1BAF80" w14:textId="77777777" w:rsidR="005000AA" w:rsidRPr="007C7FFD" w:rsidRDefault="005000AA" w:rsidP="005000AA">
      <w:pPr>
        <w:pStyle w:val="Ttulo1"/>
        <w:jc w:val="center"/>
        <w:rPr>
          <w:rFonts w:ascii="Palatino Linotype" w:hAnsi="Palatino Linotype"/>
          <w:b/>
          <w:color w:val="auto"/>
          <w:sz w:val="24"/>
          <w:szCs w:val="24"/>
        </w:rPr>
      </w:pPr>
      <w:bookmarkStart w:id="0" w:name="_Toc87549671"/>
      <w:r w:rsidRPr="007C7FFD">
        <w:rPr>
          <w:rFonts w:ascii="Palatino Linotype" w:hAnsi="Palatino Linotype"/>
          <w:b/>
          <w:color w:val="auto"/>
          <w:sz w:val="24"/>
          <w:szCs w:val="24"/>
        </w:rPr>
        <w:t>ANTECEDENTES</w:t>
      </w:r>
      <w:bookmarkEnd w:id="0"/>
    </w:p>
    <w:p w14:paraId="04287D5F" w14:textId="77777777" w:rsidR="005000AA" w:rsidRPr="007C7FFD" w:rsidRDefault="005000AA" w:rsidP="005000AA">
      <w:pPr>
        <w:rPr>
          <w:rFonts w:ascii="Palatino Linotype" w:hAnsi="Palatino Linotype"/>
          <w:sz w:val="24"/>
          <w:szCs w:val="24"/>
          <w:lang w:eastAsia="en-US"/>
        </w:rPr>
      </w:pPr>
    </w:p>
    <w:p w14:paraId="5ED33D9B" w14:textId="1C1BA4D7" w:rsidR="00A87524" w:rsidRPr="006C28CC" w:rsidRDefault="00A36BE2" w:rsidP="006C28CC">
      <w:pPr>
        <w:pStyle w:val="Prrafodelista"/>
        <w:numPr>
          <w:ilvl w:val="0"/>
          <w:numId w:val="3"/>
        </w:numPr>
        <w:spacing w:line="360" w:lineRule="auto"/>
        <w:ind w:left="0" w:firstLine="0"/>
        <w:jc w:val="both"/>
        <w:rPr>
          <w:rFonts w:ascii="Palatino Linotype" w:hAnsi="Palatino Linotype" w:cs="Arial"/>
          <w:sz w:val="24"/>
          <w:lang w:val="es-ES"/>
        </w:rPr>
      </w:pPr>
      <w:r w:rsidRPr="007C7FFD">
        <w:rPr>
          <w:rFonts w:ascii="Palatino Linotype" w:eastAsia="Calibri" w:hAnsi="Palatino Linotype" w:cs="Arial"/>
          <w:sz w:val="24"/>
          <w:lang w:val="es-ES"/>
        </w:rPr>
        <w:t xml:space="preserve">El </w:t>
      </w:r>
      <w:r w:rsidR="001811FB">
        <w:rPr>
          <w:rFonts w:ascii="Palatino Linotype" w:eastAsia="Calibri" w:hAnsi="Palatino Linotype" w:cs="Arial"/>
          <w:sz w:val="24"/>
          <w:lang w:val="es-ES"/>
        </w:rPr>
        <w:t>veintiocho</w:t>
      </w:r>
      <w:r w:rsidR="000904E7">
        <w:rPr>
          <w:rFonts w:ascii="Palatino Linotype" w:eastAsia="Calibri" w:hAnsi="Palatino Linotype" w:cs="Arial"/>
          <w:sz w:val="24"/>
          <w:lang w:val="es-ES"/>
        </w:rPr>
        <w:t xml:space="preserve"> (</w:t>
      </w:r>
      <w:r w:rsidR="001811FB">
        <w:rPr>
          <w:rFonts w:ascii="Palatino Linotype" w:eastAsia="Calibri" w:hAnsi="Palatino Linotype" w:cs="Arial"/>
          <w:sz w:val="24"/>
          <w:lang w:val="es-ES"/>
        </w:rPr>
        <w:t>28</w:t>
      </w:r>
      <w:r w:rsidR="000904E7">
        <w:rPr>
          <w:rFonts w:ascii="Palatino Linotype" w:eastAsia="Calibri" w:hAnsi="Palatino Linotype" w:cs="Arial"/>
          <w:sz w:val="24"/>
          <w:lang w:val="es-ES"/>
        </w:rPr>
        <w:t xml:space="preserve">) </w:t>
      </w:r>
      <w:r w:rsidR="00A87524" w:rsidRPr="007C7FFD">
        <w:rPr>
          <w:rFonts w:ascii="Palatino Linotype" w:eastAsia="Calibri" w:hAnsi="Palatino Linotype" w:cs="Arial"/>
          <w:sz w:val="24"/>
          <w:lang w:val="es-ES"/>
        </w:rPr>
        <w:t xml:space="preserve">de </w:t>
      </w:r>
      <w:r w:rsidR="004277F1">
        <w:rPr>
          <w:rFonts w:ascii="Palatino Linotype" w:eastAsia="Calibri" w:hAnsi="Palatino Linotype" w:cs="Arial"/>
          <w:sz w:val="24"/>
          <w:lang w:val="es-ES"/>
        </w:rPr>
        <w:t>junio</w:t>
      </w:r>
      <w:r w:rsidR="00A526EE">
        <w:rPr>
          <w:rFonts w:ascii="Palatino Linotype" w:eastAsia="Calibri" w:hAnsi="Palatino Linotype"/>
          <w:sz w:val="24"/>
          <w:lang w:val="es-ES"/>
        </w:rPr>
        <w:t xml:space="preserve"> </w:t>
      </w:r>
      <w:r w:rsidR="005000AA" w:rsidRPr="007C7FFD">
        <w:rPr>
          <w:rFonts w:ascii="Palatino Linotype" w:eastAsia="Calibri" w:hAnsi="Palatino Linotype"/>
          <w:sz w:val="24"/>
          <w:lang w:val="es-ES"/>
        </w:rPr>
        <w:t>de dos mil veinti</w:t>
      </w:r>
      <w:r w:rsidR="0000039D">
        <w:rPr>
          <w:rFonts w:ascii="Palatino Linotype" w:eastAsia="Calibri" w:hAnsi="Palatino Linotype"/>
          <w:sz w:val="24"/>
          <w:lang w:val="es-ES"/>
        </w:rPr>
        <w:t>trés</w:t>
      </w:r>
      <w:r w:rsidR="005000AA" w:rsidRPr="007C7FFD">
        <w:rPr>
          <w:rFonts w:ascii="Palatino Linotype" w:eastAsia="Calibri" w:hAnsi="Palatino Linotype" w:cs="Arial"/>
          <w:sz w:val="24"/>
          <w:lang w:val="es-ES"/>
        </w:rPr>
        <w:t>,</w:t>
      </w:r>
      <w:r w:rsidR="005000AA" w:rsidRPr="007C7FFD">
        <w:rPr>
          <w:rFonts w:ascii="Palatino Linotype" w:eastAsia="Calibri" w:hAnsi="Palatino Linotype"/>
          <w:sz w:val="24"/>
          <w:lang w:val="es-ES"/>
        </w:rPr>
        <w:t xml:space="preserve"> </w:t>
      </w:r>
      <w:r w:rsidR="005000AA" w:rsidRPr="007C7FFD">
        <w:rPr>
          <w:rFonts w:ascii="Palatino Linotype" w:eastAsia="Calibri" w:hAnsi="Palatino Linotype"/>
          <w:b/>
          <w:sz w:val="24"/>
          <w:lang w:val="es-ES"/>
        </w:rPr>
        <w:t xml:space="preserve">EL RECURRENTE </w:t>
      </w:r>
      <w:r w:rsidR="005000AA" w:rsidRPr="007C7FFD">
        <w:rPr>
          <w:rFonts w:ascii="Palatino Linotype" w:eastAsia="Calibri" w:hAnsi="Palatino Linotype"/>
          <w:bCs/>
          <w:sz w:val="24"/>
          <w:lang w:val="es-ES"/>
        </w:rPr>
        <w:t>presentó</w:t>
      </w:r>
      <w:r w:rsidR="005000AA" w:rsidRPr="007C7FFD">
        <w:rPr>
          <w:rFonts w:ascii="Palatino Linotype" w:hAnsi="Palatino Linotype"/>
          <w:b/>
          <w:sz w:val="24"/>
        </w:rPr>
        <w:t>,</w:t>
      </w:r>
      <w:r w:rsidR="005000AA" w:rsidRPr="007C7FFD">
        <w:rPr>
          <w:rFonts w:ascii="Palatino Linotype" w:eastAsia="Calibri" w:hAnsi="Palatino Linotype" w:cs="Arial"/>
          <w:sz w:val="24"/>
          <w:lang w:val="es-ES"/>
        </w:rPr>
        <w:t xml:space="preserve"> ante el </w:t>
      </w:r>
      <w:r w:rsidR="005000AA" w:rsidRPr="007C7FFD">
        <w:rPr>
          <w:rFonts w:ascii="Palatino Linotype" w:eastAsia="Calibri" w:hAnsi="Palatino Linotype" w:cs="Arial"/>
          <w:b/>
          <w:sz w:val="24"/>
          <w:lang w:val="es-ES"/>
        </w:rPr>
        <w:t>SUJETO OBLIGADO</w:t>
      </w:r>
      <w:r w:rsidR="005000AA" w:rsidRPr="007C7FFD">
        <w:rPr>
          <w:rFonts w:ascii="Palatino Linotype" w:eastAsia="Calibri" w:hAnsi="Palatino Linotype" w:cs="Arial"/>
          <w:sz w:val="24"/>
        </w:rPr>
        <w:t xml:space="preserve"> vía </w:t>
      </w:r>
      <w:r w:rsidR="005000AA" w:rsidRPr="007C7FFD">
        <w:rPr>
          <w:rFonts w:ascii="Palatino Linotype" w:eastAsia="Calibri" w:hAnsi="Palatino Linotype" w:cs="Arial"/>
          <w:sz w:val="24"/>
          <w:lang w:val="es-ES"/>
        </w:rPr>
        <w:t>Sistema de Acceso a la Información Mexiquense (</w:t>
      </w:r>
      <w:r w:rsidR="005000AA" w:rsidRPr="007C7FFD">
        <w:rPr>
          <w:rFonts w:ascii="Palatino Linotype" w:eastAsia="Calibri" w:hAnsi="Palatino Linotype" w:cs="Arial"/>
          <w:b/>
          <w:sz w:val="24"/>
          <w:lang w:val="es-ES"/>
        </w:rPr>
        <w:t>SAIMEX)</w:t>
      </w:r>
      <w:r w:rsidR="005000AA" w:rsidRPr="007C7FFD">
        <w:rPr>
          <w:rFonts w:ascii="Palatino Linotype" w:eastAsia="Calibri" w:hAnsi="Palatino Linotype" w:cs="Arial"/>
          <w:sz w:val="24"/>
          <w:lang w:val="es-ES"/>
        </w:rPr>
        <w:t xml:space="preserve">, la solicitud de información pública registrada con el número </w:t>
      </w:r>
      <w:r w:rsidR="006C28CC" w:rsidRPr="006C28CC">
        <w:rPr>
          <w:rFonts w:ascii="Palatino Linotype" w:hAnsi="Palatino Linotype" w:cs="Arial"/>
          <w:b/>
          <w:sz w:val="24"/>
          <w:lang w:val="es-ES"/>
        </w:rPr>
        <w:t>0</w:t>
      </w:r>
      <w:r w:rsidR="00124A99">
        <w:rPr>
          <w:rFonts w:ascii="Palatino Linotype" w:hAnsi="Palatino Linotype" w:cs="Arial"/>
          <w:b/>
          <w:sz w:val="24"/>
          <w:lang w:val="es-ES"/>
        </w:rPr>
        <w:t>0</w:t>
      </w:r>
      <w:r w:rsidR="004277F1">
        <w:rPr>
          <w:rFonts w:ascii="Palatino Linotype" w:hAnsi="Palatino Linotype" w:cs="Arial"/>
          <w:b/>
          <w:sz w:val="24"/>
          <w:lang w:val="es-ES"/>
        </w:rPr>
        <w:t>346</w:t>
      </w:r>
      <w:r w:rsidR="006C28CC" w:rsidRPr="006C28CC">
        <w:rPr>
          <w:rFonts w:ascii="Palatino Linotype" w:hAnsi="Palatino Linotype" w:cs="Arial"/>
          <w:b/>
          <w:sz w:val="24"/>
          <w:lang w:val="es-ES"/>
        </w:rPr>
        <w:t>/</w:t>
      </w:r>
      <w:r w:rsidR="004277F1">
        <w:rPr>
          <w:rFonts w:ascii="Palatino Linotype" w:hAnsi="Palatino Linotype" w:cs="Arial"/>
          <w:b/>
          <w:sz w:val="24"/>
          <w:lang w:val="es-ES"/>
        </w:rPr>
        <w:t>CUAUTIZC</w:t>
      </w:r>
      <w:r w:rsidR="00B13121">
        <w:rPr>
          <w:rFonts w:ascii="Palatino Linotype" w:hAnsi="Palatino Linotype" w:cs="Arial"/>
          <w:b/>
          <w:sz w:val="24"/>
          <w:lang w:val="es-ES"/>
        </w:rPr>
        <w:t>/IP/202</w:t>
      </w:r>
      <w:r w:rsidR="00124A99">
        <w:rPr>
          <w:rFonts w:ascii="Palatino Linotype" w:hAnsi="Palatino Linotype" w:cs="Arial"/>
          <w:b/>
          <w:sz w:val="24"/>
          <w:lang w:val="es-ES"/>
        </w:rPr>
        <w:t>3</w:t>
      </w:r>
      <w:r w:rsidR="002916A9">
        <w:rPr>
          <w:rFonts w:ascii="Palatino Linotype" w:hAnsi="Palatino Linotype" w:cs="Arial"/>
          <w:b/>
          <w:sz w:val="24"/>
          <w:lang w:val="es-ES"/>
        </w:rPr>
        <w:t>,</w:t>
      </w:r>
      <w:r w:rsidR="00B13121">
        <w:rPr>
          <w:rFonts w:ascii="Palatino Linotype" w:hAnsi="Palatino Linotype" w:cs="Arial"/>
          <w:b/>
          <w:sz w:val="24"/>
          <w:lang w:val="es-ES"/>
        </w:rPr>
        <w:t xml:space="preserve"> </w:t>
      </w:r>
      <w:r w:rsidR="002916A9">
        <w:rPr>
          <w:rFonts w:ascii="Palatino Linotype" w:hAnsi="Palatino Linotype" w:cs="Arial"/>
          <w:sz w:val="24"/>
          <w:lang w:val="es-ES"/>
        </w:rPr>
        <w:t>en la que</w:t>
      </w:r>
      <w:r w:rsidR="008A2519" w:rsidRPr="006C28CC">
        <w:rPr>
          <w:rFonts w:ascii="Palatino Linotype" w:eastAsia="Calibri" w:hAnsi="Palatino Linotype" w:cs="Arial"/>
          <w:sz w:val="24"/>
          <w:lang w:val="es-ES"/>
        </w:rPr>
        <w:t xml:space="preserve"> solicitó lo siguiente:</w:t>
      </w:r>
    </w:p>
    <w:p w14:paraId="39EB81E9" w14:textId="77777777" w:rsidR="008A2519" w:rsidRDefault="008A2519" w:rsidP="008A2519">
      <w:pPr>
        <w:pStyle w:val="Prrafodelista"/>
        <w:spacing w:line="360" w:lineRule="auto"/>
        <w:ind w:left="0"/>
        <w:jc w:val="both"/>
        <w:rPr>
          <w:rFonts w:ascii="Palatino Linotype" w:hAnsi="Palatino Linotype" w:cs="Arial"/>
          <w:sz w:val="24"/>
          <w:lang w:val="es-ES"/>
        </w:rPr>
      </w:pPr>
    </w:p>
    <w:p w14:paraId="34D96AAB" w14:textId="0624CA9C" w:rsidR="00AF085A" w:rsidRPr="002916A9" w:rsidRDefault="00124A99" w:rsidP="00301972">
      <w:pPr>
        <w:pStyle w:val="Prrafodelista"/>
        <w:spacing w:line="360" w:lineRule="auto"/>
        <w:ind w:left="567" w:right="539"/>
        <w:jc w:val="both"/>
        <w:rPr>
          <w:rFonts w:ascii="Palatino Linotype" w:hAnsi="Palatino Linotype"/>
          <w:i/>
          <w:sz w:val="24"/>
        </w:rPr>
      </w:pPr>
      <w:r w:rsidRPr="002916A9">
        <w:rPr>
          <w:rFonts w:ascii="Palatino Linotype" w:hAnsi="Palatino Linotype"/>
          <w:i/>
          <w:sz w:val="24"/>
        </w:rPr>
        <w:t>“</w:t>
      </w:r>
      <w:r w:rsidR="001811FB" w:rsidRPr="002916A9">
        <w:rPr>
          <w:rFonts w:ascii="Palatino Linotype" w:hAnsi="Palatino Linotype"/>
          <w:i/>
          <w:sz w:val="24"/>
        </w:rPr>
        <w:t>Requiero los horarios de atención en los comedores comunitarios</w:t>
      </w:r>
      <w:r w:rsidRPr="002916A9">
        <w:rPr>
          <w:rFonts w:ascii="Palatino Linotype" w:hAnsi="Palatino Linotype"/>
          <w:i/>
          <w:sz w:val="24"/>
        </w:rPr>
        <w:t>”</w:t>
      </w:r>
    </w:p>
    <w:p w14:paraId="32AFC1B0" w14:textId="77777777" w:rsidR="00124A99" w:rsidRDefault="00124A99" w:rsidP="00124A99">
      <w:pPr>
        <w:pStyle w:val="Prrafodelista"/>
        <w:spacing w:line="360" w:lineRule="auto"/>
        <w:ind w:left="567"/>
        <w:jc w:val="both"/>
        <w:rPr>
          <w:rFonts w:ascii="Palatino Linotype" w:hAnsi="Palatino Linotype"/>
          <w:i/>
        </w:rPr>
      </w:pPr>
    </w:p>
    <w:p w14:paraId="10A9E574" w14:textId="77777777" w:rsidR="00573C5F" w:rsidRPr="0000039D" w:rsidRDefault="005000AA" w:rsidP="00573C5F">
      <w:pPr>
        <w:pStyle w:val="Prrafodelista"/>
        <w:numPr>
          <w:ilvl w:val="0"/>
          <w:numId w:val="3"/>
        </w:numPr>
        <w:spacing w:line="360" w:lineRule="auto"/>
        <w:ind w:left="0" w:firstLine="0"/>
        <w:jc w:val="both"/>
        <w:rPr>
          <w:rFonts w:ascii="Palatino Linotype" w:hAnsi="Palatino Linotype" w:cs="Arial"/>
          <w:sz w:val="24"/>
          <w:lang w:val="es-ES"/>
        </w:rPr>
      </w:pPr>
      <w:r w:rsidRPr="007C7FFD">
        <w:rPr>
          <w:rFonts w:ascii="Palatino Linotype" w:hAnsi="Palatino Linotype" w:cs="Arial"/>
          <w:sz w:val="24"/>
          <w:lang w:val="es-ES"/>
        </w:rPr>
        <w:t>Señaló como modalidad de entrega</w:t>
      </w:r>
      <w:r w:rsidR="006C28CC">
        <w:rPr>
          <w:rFonts w:ascii="Palatino Linotype" w:hAnsi="Palatino Linotype" w:cs="Arial"/>
          <w:sz w:val="24"/>
          <w:lang w:val="es-ES"/>
        </w:rPr>
        <w:t xml:space="preserve"> de la información a través de</w:t>
      </w:r>
      <w:r w:rsidR="00573C5F">
        <w:rPr>
          <w:rFonts w:ascii="Palatino Linotype" w:hAnsi="Palatino Linotype" w:cs="Arial"/>
          <w:sz w:val="24"/>
          <w:lang w:val="es-ES"/>
        </w:rPr>
        <w:t>l</w:t>
      </w:r>
      <w:r w:rsidR="006C28CC">
        <w:rPr>
          <w:rFonts w:ascii="Palatino Linotype" w:hAnsi="Palatino Linotype" w:cs="Arial"/>
          <w:sz w:val="24"/>
          <w:lang w:val="es-ES"/>
        </w:rPr>
        <w:t xml:space="preserve"> </w:t>
      </w:r>
      <w:r w:rsidRPr="007C7FFD">
        <w:rPr>
          <w:rFonts w:ascii="Palatino Linotype" w:hAnsi="Palatino Linotype" w:cs="Arial"/>
          <w:b/>
          <w:sz w:val="24"/>
          <w:lang w:val="es-ES"/>
        </w:rPr>
        <w:t>SAIMEX.</w:t>
      </w:r>
    </w:p>
    <w:p w14:paraId="5D607744" w14:textId="77777777" w:rsidR="0000039D" w:rsidRDefault="0000039D" w:rsidP="0000039D">
      <w:pPr>
        <w:pStyle w:val="Prrafodelista"/>
        <w:spacing w:line="360" w:lineRule="auto"/>
        <w:ind w:left="0"/>
        <w:jc w:val="both"/>
        <w:rPr>
          <w:rFonts w:ascii="Palatino Linotype" w:hAnsi="Palatino Linotype" w:cs="Arial"/>
          <w:sz w:val="24"/>
          <w:lang w:val="es-ES"/>
        </w:rPr>
      </w:pPr>
    </w:p>
    <w:p w14:paraId="0F742B25" w14:textId="5EEAC294" w:rsidR="00670CBE" w:rsidRDefault="00237142" w:rsidP="00573C5F">
      <w:pPr>
        <w:pStyle w:val="Prrafodelista"/>
        <w:numPr>
          <w:ilvl w:val="0"/>
          <w:numId w:val="3"/>
        </w:numPr>
        <w:spacing w:line="360" w:lineRule="auto"/>
        <w:ind w:left="0" w:firstLine="0"/>
        <w:jc w:val="both"/>
        <w:rPr>
          <w:rFonts w:ascii="Palatino Linotype" w:hAnsi="Palatino Linotype" w:cs="Arial"/>
          <w:sz w:val="24"/>
          <w:lang w:val="es-ES"/>
        </w:rPr>
      </w:pPr>
      <w:r>
        <w:rPr>
          <w:rFonts w:ascii="Palatino Linotype" w:hAnsi="Palatino Linotype" w:cs="Arial"/>
          <w:sz w:val="24"/>
          <w:lang w:val="es-ES"/>
        </w:rPr>
        <w:lastRenderedPageBreak/>
        <w:t>El cuatro</w:t>
      </w:r>
      <w:r w:rsidR="00670CBE">
        <w:rPr>
          <w:rFonts w:ascii="Palatino Linotype" w:hAnsi="Palatino Linotype" w:cs="Arial"/>
          <w:sz w:val="24"/>
          <w:lang w:val="es-ES"/>
        </w:rPr>
        <w:t xml:space="preserve"> (</w:t>
      </w:r>
      <w:r>
        <w:rPr>
          <w:rFonts w:ascii="Palatino Linotype" w:hAnsi="Palatino Linotype" w:cs="Arial"/>
          <w:sz w:val="24"/>
          <w:lang w:val="es-ES"/>
        </w:rPr>
        <w:t>04</w:t>
      </w:r>
      <w:r w:rsidR="00670CBE">
        <w:rPr>
          <w:rFonts w:ascii="Palatino Linotype" w:hAnsi="Palatino Linotype" w:cs="Arial"/>
          <w:sz w:val="24"/>
          <w:lang w:val="es-ES"/>
        </w:rPr>
        <w:t xml:space="preserve">) de </w:t>
      </w:r>
      <w:r>
        <w:rPr>
          <w:rFonts w:ascii="Palatino Linotype" w:hAnsi="Palatino Linotype" w:cs="Arial"/>
          <w:sz w:val="24"/>
          <w:lang w:val="es-ES"/>
        </w:rPr>
        <w:t>julio</w:t>
      </w:r>
      <w:r w:rsidR="00301972">
        <w:rPr>
          <w:rFonts w:ascii="Palatino Linotype" w:hAnsi="Palatino Linotype" w:cs="Arial"/>
          <w:sz w:val="24"/>
          <w:lang w:val="es-ES"/>
        </w:rPr>
        <w:t xml:space="preserve"> de dos mil veintitrés</w:t>
      </w:r>
      <w:r w:rsidR="00670CBE">
        <w:rPr>
          <w:rFonts w:ascii="Palatino Linotype" w:hAnsi="Palatino Linotype" w:cs="Arial"/>
          <w:sz w:val="24"/>
          <w:lang w:val="es-ES"/>
        </w:rPr>
        <w:t xml:space="preserve">, el Sujeto Obligado </w:t>
      </w:r>
      <w:r w:rsidR="0000039D">
        <w:rPr>
          <w:rFonts w:ascii="Palatino Linotype" w:hAnsi="Palatino Linotype" w:cs="Arial"/>
          <w:sz w:val="24"/>
          <w:lang w:val="es-ES"/>
        </w:rPr>
        <w:t>dio respuesta a la solicitud, en los siguientes términos:</w:t>
      </w:r>
    </w:p>
    <w:p w14:paraId="6FE27DC0" w14:textId="77777777" w:rsidR="0000039D" w:rsidRPr="0000039D" w:rsidRDefault="0000039D" w:rsidP="0000039D">
      <w:pPr>
        <w:pStyle w:val="Prrafodelista"/>
        <w:rPr>
          <w:rFonts w:ascii="Palatino Linotype" w:hAnsi="Palatino Linotype" w:cs="Arial"/>
          <w:sz w:val="24"/>
          <w:lang w:val="es-ES"/>
        </w:rPr>
      </w:pPr>
    </w:p>
    <w:p w14:paraId="32B39801" w14:textId="77777777" w:rsidR="00237142" w:rsidRPr="00237142" w:rsidRDefault="00237142" w:rsidP="00237142">
      <w:pPr>
        <w:pStyle w:val="Prrafodelista"/>
        <w:spacing w:line="360" w:lineRule="auto"/>
        <w:jc w:val="both"/>
        <w:rPr>
          <w:rFonts w:ascii="Palatino Linotype" w:hAnsi="Palatino Linotype" w:cs="Arial"/>
          <w:i/>
          <w:szCs w:val="22"/>
          <w:lang w:val="es-ES"/>
        </w:rPr>
      </w:pPr>
      <w:r w:rsidRPr="00237142">
        <w:rPr>
          <w:rFonts w:ascii="Palatino Linotype" w:hAnsi="Palatino Linotype" w:cs="Arial"/>
          <w:i/>
          <w:szCs w:val="22"/>
          <w:lang w:val="es-ES"/>
        </w:rPr>
        <w:t>SE ANEXA OFICIO 200B10200/517/2023 DE FECHA E DE JULIO DE 2023</w:t>
      </w:r>
    </w:p>
    <w:p w14:paraId="2EDB1A88" w14:textId="77777777" w:rsidR="00237142" w:rsidRPr="00237142" w:rsidRDefault="00237142" w:rsidP="00237142">
      <w:pPr>
        <w:pStyle w:val="Prrafodelista"/>
        <w:spacing w:line="360" w:lineRule="auto"/>
        <w:jc w:val="both"/>
        <w:rPr>
          <w:rFonts w:ascii="Palatino Linotype" w:hAnsi="Palatino Linotype" w:cs="Arial"/>
          <w:i/>
          <w:szCs w:val="22"/>
          <w:lang w:val="es-ES"/>
        </w:rPr>
      </w:pPr>
      <w:r w:rsidRPr="00237142">
        <w:rPr>
          <w:rFonts w:ascii="Palatino Linotype" w:hAnsi="Palatino Linotype" w:cs="Arial"/>
          <w:i/>
          <w:szCs w:val="22"/>
          <w:lang w:val="es-ES"/>
        </w:rPr>
        <w:t>ATENTAMENTE</w:t>
      </w:r>
    </w:p>
    <w:p w14:paraId="4E68162C" w14:textId="2695A7C7" w:rsidR="0000039D" w:rsidRDefault="00237142" w:rsidP="00237142">
      <w:pPr>
        <w:pStyle w:val="Prrafodelista"/>
        <w:spacing w:line="360" w:lineRule="auto"/>
        <w:jc w:val="both"/>
        <w:rPr>
          <w:rFonts w:ascii="Palatino Linotype" w:hAnsi="Palatino Linotype" w:cs="Arial"/>
          <w:i/>
          <w:szCs w:val="22"/>
          <w:lang w:val="es-ES"/>
        </w:rPr>
      </w:pPr>
      <w:r w:rsidRPr="00237142">
        <w:rPr>
          <w:rFonts w:ascii="Palatino Linotype" w:hAnsi="Palatino Linotype" w:cs="Arial"/>
          <w:i/>
          <w:szCs w:val="22"/>
          <w:lang w:val="es-ES"/>
        </w:rPr>
        <w:t>Lic. Jasmín Arlet Sánchez Gutiérrez</w:t>
      </w:r>
    </w:p>
    <w:p w14:paraId="56524500" w14:textId="77777777" w:rsidR="00237142" w:rsidRDefault="00237142" w:rsidP="00237142">
      <w:pPr>
        <w:pStyle w:val="Prrafodelista"/>
        <w:spacing w:line="360" w:lineRule="auto"/>
        <w:jc w:val="both"/>
        <w:rPr>
          <w:rFonts w:ascii="Palatino Linotype" w:hAnsi="Palatino Linotype" w:cs="Arial"/>
          <w:sz w:val="24"/>
          <w:lang w:val="es-ES"/>
        </w:rPr>
      </w:pPr>
    </w:p>
    <w:p w14:paraId="03B58531" w14:textId="52277998" w:rsidR="00237142" w:rsidRPr="002916A9" w:rsidRDefault="00237142" w:rsidP="00237142">
      <w:pPr>
        <w:pStyle w:val="Prrafodelista"/>
        <w:numPr>
          <w:ilvl w:val="0"/>
          <w:numId w:val="40"/>
        </w:numPr>
        <w:spacing w:line="360" w:lineRule="auto"/>
        <w:ind w:left="426"/>
        <w:jc w:val="both"/>
        <w:rPr>
          <w:rStyle w:val="Hipervnculo"/>
          <w:rFonts w:ascii="Palatino Linotype" w:hAnsi="Palatino Linotype" w:cs="Arial"/>
          <w:color w:val="auto"/>
          <w:sz w:val="20"/>
          <w:szCs w:val="22"/>
          <w:u w:val="none"/>
          <w:lang w:val="es-ES"/>
        </w:rPr>
      </w:pPr>
      <w:r w:rsidRPr="002916A9">
        <w:rPr>
          <w:rStyle w:val="Hipervnculo"/>
          <w:rFonts w:ascii="Palatino Linotype" w:hAnsi="Palatino Linotype" w:cs="Arial"/>
          <w:bCs/>
          <w:color w:val="auto"/>
          <w:szCs w:val="22"/>
          <w:u w:val="none"/>
        </w:rPr>
        <w:t>El particular adjuntó el documento electrónico denominado RESPUESTA 00213.pdf, que contiene el oficio 200B10200/517/2023 suscrito por el Titular de la Unidad de Transparencia y de la Unidad de Información, Planeación, Programación y Evaluación mediante el cual refiere que se llevó a cabo una revisión a los programas y acciones sociales del Sujeto Obligado, sin encontrarse ninguno que haga referencia a comedores comunitarios, por lo que no es posible entregar la información contenida en la solicitud.</w:t>
      </w:r>
    </w:p>
    <w:p w14:paraId="125905BC" w14:textId="77777777" w:rsidR="00237142" w:rsidRPr="00237142" w:rsidRDefault="00237142" w:rsidP="00237142">
      <w:pPr>
        <w:pStyle w:val="Prrafodelista"/>
        <w:spacing w:line="360" w:lineRule="auto"/>
        <w:jc w:val="both"/>
        <w:rPr>
          <w:rStyle w:val="Hipervnculo"/>
          <w:rFonts w:ascii="Palatino Linotype" w:hAnsi="Palatino Linotype" w:cs="Arial"/>
          <w:color w:val="auto"/>
          <w:szCs w:val="22"/>
          <w:u w:val="none"/>
          <w:lang w:val="es-ES"/>
        </w:rPr>
      </w:pPr>
    </w:p>
    <w:p w14:paraId="518CDCD9" w14:textId="7DD1010D" w:rsidR="005000AA" w:rsidRPr="007C7FFD" w:rsidRDefault="002A4AE4" w:rsidP="005000AA">
      <w:pPr>
        <w:pStyle w:val="Prrafodelista"/>
        <w:numPr>
          <w:ilvl w:val="0"/>
          <w:numId w:val="3"/>
        </w:numPr>
        <w:spacing w:before="240" w:after="240" w:line="360" w:lineRule="auto"/>
        <w:ind w:left="0" w:firstLine="0"/>
        <w:jc w:val="both"/>
        <w:rPr>
          <w:rFonts w:ascii="Palatino Linotype" w:hAnsi="Palatino Linotype" w:cs="Arial"/>
          <w:i/>
          <w:sz w:val="24"/>
        </w:rPr>
      </w:pPr>
      <w:r w:rsidRPr="007C7FFD">
        <w:rPr>
          <w:rFonts w:ascii="Palatino Linotype" w:eastAsia="Calibri" w:hAnsi="Palatino Linotype" w:cs="Arial"/>
          <w:sz w:val="24"/>
          <w:lang w:val="es-AR"/>
        </w:rPr>
        <w:t xml:space="preserve">El </w:t>
      </w:r>
      <w:r w:rsidR="00237142">
        <w:rPr>
          <w:rFonts w:ascii="Palatino Linotype" w:eastAsia="Calibri" w:hAnsi="Palatino Linotype" w:cs="Arial"/>
          <w:sz w:val="24"/>
          <w:lang w:val="es-AR"/>
        </w:rPr>
        <w:t>treinta y uno</w:t>
      </w:r>
      <w:r w:rsidR="00A871C4">
        <w:rPr>
          <w:rFonts w:ascii="Palatino Linotype" w:eastAsia="Calibri" w:hAnsi="Palatino Linotype" w:cs="Arial"/>
          <w:sz w:val="24"/>
          <w:lang w:val="es-AR"/>
        </w:rPr>
        <w:t xml:space="preserve"> </w:t>
      </w:r>
      <w:r w:rsidR="00D74DC2">
        <w:rPr>
          <w:rFonts w:ascii="Palatino Linotype" w:eastAsia="Calibri" w:hAnsi="Palatino Linotype" w:cs="Arial"/>
          <w:sz w:val="24"/>
          <w:lang w:val="es-AR"/>
        </w:rPr>
        <w:t>(</w:t>
      </w:r>
      <w:r w:rsidR="00237142">
        <w:rPr>
          <w:rFonts w:ascii="Palatino Linotype" w:eastAsia="Calibri" w:hAnsi="Palatino Linotype" w:cs="Arial"/>
          <w:sz w:val="24"/>
          <w:lang w:val="es-AR"/>
        </w:rPr>
        <w:t>31</w:t>
      </w:r>
      <w:r w:rsidR="00D74DC2">
        <w:rPr>
          <w:rFonts w:ascii="Palatino Linotype" w:eastAsia="Calibri" w:hAnsi="Palatino Linotype" w:cs="Arial"/>
          <w:sz w:val="24"/>
          <w:lang w:val="es-AR"/>
        </w:rPr>
        <w:t>)</w:t>
      </w:r>
      <w:r w:rsidR="005000AA" w:rsidRPr="007C7FFD">
        <w:rPr>
          <w:rFonts w:ascii="Palatino Linotype" w:eastAsia="Calibri" w:hAnsi="Palatino Linotype" w:cs="Arial"/>
          <w:sz w:val="24"/>
          <w:lang w:val="es-AR"/>
        </w:rPr>
        <w:t xml:space="preserve"> </w:t>
      </w:r>
      <w:r w:rsidR="00A871C4">
        <w:rPr>
          <w:rFonts w:ascii="Palatino Linotype" w:eastAsia="Calibri" w:hAnsi="Palatino Linotype" w:cs="Arial"/>
          <w:sz w:val="24"/>
          <w:lang w:val="es-AR"/>
        </w:rPr>
        <w:t xml:space="preserve">de </w:t>
      </w:r>
      <w:r w:rsidR="00237142">
        <w:rPr>
          <w:rFonts w:ascii="Palatino Linotype" w:eastAsia="Calibri" w:hAnsi="Palatino Linotype" w:cs="Arial"/>
          <w:sz w:val="24"/>
          <w:lang w:val="es-AR"/>
        </w:rPr>
        <w:t>julio</w:t>
      </w:r>
      <w:r w:rsidR="00D74DC2">
        <w:rPr>
          <w:rFonts w:ascii="Palatino Linotype" w:eastAsia="Calibri" w:hAnsi="Palatino Linotype" w:cs="Arial"/>
          <w:sz w:val="24"/>
          <w:lang w:val="es-AR"/>
        </w:rPr>
        <w:t xml:space="preserve"> </w:t>
      </w:r>
      <w:r w:rsidR="005000AA" w:rsidRPr="007C7FFD">
        <w:rPr>
          <w:rFonts w:ascii="Palatino Linotype" w:eastAsia="Calibri" w:hAnsi="Palatino Linotype" w:cs="Arial"/>
          <w:sz w:val="24"/>
          <w:lang w:val="es-AR"/>
        </w:rPr>
        <w:t>de</w:t>
      </w:r>
      <w:r w:rsidR="005000AA" w:rsidRPr="007C7FFD">
        <w:rPr>
          <w:rFonts w:ascii="Palatino Linotype" w:hAnsi="Palatino Linotype" w:cs="Arial"/>
          <w:sz w:val="24"/>
          <w:lang w:val="es-ES"/>
        </w:rPr>
        <w:t xml:space="preserve"> dos mil veinti</w:t>
      </w:r>
      <w:r w:rsidR="00637120">
        <w:rPr>
          <w:rFonts w:ascii="Palatino Linotype" w:hAnsi="Palatino Linotype" w:cs="Arial"/>
          <w:sz w:val="24"/>
          <w:lang w:val="es-ES"/>
        </w:rPr>
        <w:t>trés</w:t>
      </w:r>
      <w:r w:rsidR="005000AA" w:rsidRPr="007C7FFD">
        <w:rPr>
          <w:rFonts w:ascii="Palatino Linotype" w:hAnsi="Palatino Linotype" w:cs="Arial"/>
          <w:sz w:val="24"/>
          <w:lang w:val="es-ES"/>
        </w:rPr>
        <w:t xml:space="preserve">, </w:t>
      </w:r>
      <w:r w:rsidR="005000AA" w:rsidRPr="007C7FFD">
        <w:rPr>
          <w:rFonts w:ascii="Palatino Linotype" w:hAnsi="Palatino Linotype"/>
          <w:b/>
          <w:sz w:val="24"/>
        </w:rPr>
        <w:t>EL RECURRENTE</w:t>
      </w:r>
      <w:r w:rsidR="005000AA" w:rsidRPr="007C7FFD">
        <w:rPr>
          <w:rFonts w:ascii="Palatino Linotype" w:hAnsi="Palatino Linotype" w:cs="Arial"/>
          <w:sz w:val="24"/>
          <w:lang w:val="es-ES"/>
        </w:rPr>
        <w:t xml:space="preserve"> interpuso </w:t>
      </w:r>
      <w:r w:rsidR="00411CE7">
        <w:rPr>
          <w:rFonts w:ascii="Palatino Linotype" w:hAnsi="Palatino Linotype" w:cs="Arial"/>
          <w:sz w:val="24"/>
          <w:lang w:val="es-ES"/>
        </w:rPr>
        <w:t>el</w:t>
      </w:r>
      <w:r w:rsidR="005000AA" w:rsidRPr="007C7FFD">
        <w:rPr>
          <w:rFonts w:ascii="Palatino Linotype" w:hAnsi="Palatino Linotype" w:cs="Arial"/>
          <w:sz w:val="24"/>
          <w:lang w:val="es-ES"/>
        </w:rPr>
        <w:t xml:space="preserve"> recurso de revisión, en contra de la respuesta</w:t>
      </w:r>
      <w:r w:rsidR="00411CE7">
        <w:rPr>
          <w:rFonts w:ascii="Palatino Linotype" w:hAnsi="Palatino Linotype" w:cs="Arial"/>
          <w:sz w:val="24"/>
          <w:lang w:val="es-ES"/>
        </w:rPr>
        <w:t xml:space="preserve"> y</w:t>
      </w:r>
      <w:r w:rsidR="005000AA" w:rsidRPr="007C7FFD">
        <w:rPr>
          <w:rFonts w:ascii="Palatino Linotype" w:hAnsi="Palatino Linotype" w:cs="Arial"/>
          <w:sz w:val="24"/>
          <w:lang w:val="es-ES"/>
        </w:rPr>
        <w:t xml:space="preserve"> señaló</w:t>
      </w:r>
      <w:r w:rsidR="00411CE7">
        <w:rPr>
          <w:rFonts w:ascii="Palatino Linotype" w:hAnsi="Palatino Linotype" w:cs="Arial"/>
          <w:sz w:val="24"/>
          <w:lang w:val="es-ES"/>
        </w:rPr>
        <w:t xml:space="preserve"> </w:t>
      </w:r>
      <w:r w:rsidR="005000AA" w:rsidRPr="007C7FFD">
        <w:rPr>
          <w:rFonts w:ascii="Palatino Linotype" w:hAnsi="Palatino Linotype" w:cs="Arial"/>
          <w:sz w:val="24"/>
          <w:lang w:val="es-ES"/>
        </w:rPr>
        <w:t>como:</w:t>
      </w:r>
      <w:bookmarkStart w:id="1" w:name="_Toc462307683"/>
      <w:bookmarkStart w:id="2" w:name="_Toc472427085"/>
      <w:bookmarkStart w:id="3" w:name="_Toc472500652"/>
    </w:p>
    <w:p w14:paraId="4BAC304F" w14:textId="77777777" w:rsidR="00F714A9" w:rsidRPr="007C7FFD" w:rsidRDefault="00F714A9" w:rsidP="005000AA">
      <w:pPr>
        <w:pStyle w:val="Prrafodelista"/>
        <w:rPr>
          <w:rFonts w:ascii="Palatino Linotype" w:eastAsia="Calibri" w:hAnsi="Palatino Linotype" w:cs="Tahoma"/>
          <w:b/>
          <w:sz w:val="24"/>
          <w:lang w:eastAsia="en-US"/>
        </w:rPr>
      </w:pPr>
    </w:p>
    <w:p w14:paraId="137ACA93" w14:textId="1334F230" w:rsidR="00F714A9" w:rsidRPr="002916A9" w:rsidRDefault="00F714A9" w:rsidP="00F714A9">
      <w:pPr>
        <w:pStyle w:val="Prrafodelista"/>
        <w:spacing w:line="360" w:lineRule="auto"/>
        <w:jc w:val="both"/>
        <w:rPr>
          <w:rFonts w:ascii="Palatino Linotype" w:hAnsi="Palatino Linotype"/>
          <w:bCs/>
          <w:i/>
          <w:iCs/>
          <w:szCs w:val="22"/>
        </w:rPr>
      </w:pPr>
      <w:r w:rsidRPr="002916A9">
        <w:rPr>
          <w:rFonts w:ascii="Palatino Linotype" w:hAnsi="Palatino Linotype"/>
          <w:b/>
          <w:szCs w:val="22"/>
        </w:rPr>
        <w:t xml:space="preserve">Acto impugnado: </w:t>
      </w:r>
      <w:r w:rsidRPr="002916A9">
        <w:rPr>
          <w:rFonts w:ascii="Palatino Linotype" w:hAnsi="Palatino Linotype"/>
          <w:bCs/>
          <w:i/>
          <w:iCs/>
          <w:szCs w:val="22"/>
        </w:rPr>
        <w:t>“</w:t>
      </w:r>
      <w:r w:rsidR="00237142" w:rsidRPr="002916A9">
        <w:rPr>
          <w:rFonts w:ascii="Palatino Linotype" w:hAnsi="Palatino Linotype"/>
          <w:bCs/>
          <w:i/>
          <w:iCs/>
          <w:szCs w:val="22"/>
        </w:rPr>
        <w:t>No entrega la información solicitada</w:t>
      </w:r>
      <w:r w:rsidRPr="002916A9">
        <w:rPr>
          <w:rFonts w:ascii="Palatino Linotype" w:hAnsi="Palatino Linotype"/>
          <w:bCs/>
          <w:i/>
          <w:iCs/>
          <w:szCs w:val="22"/>
        </w:rPr>
        <w:t>”</w:t>
      </w:r>
      <w:r w:rsidR="00B83EE1" w:rsidRPr="002916A9">
        <w:rPr>
          <w:rFonts w:ascii="Palatino Linotype" w:hAnsi="Palatino Linotype"/>
          <w:bCs/>
          <w:i/>
          <w:iCs/>
          <w:szCs w:val="22"/>
        </w:rPr>
        <w:t xml:space="preserve"> (sic)</w:t>
      </w:r>
    </w:p>
    <w:p w14:paraId="0F38B6A1" w14:textId="08550A54" w:rsidR="001A0283" w:rsidRPr="002916A9" w:rsidRDefault="00ED737F" w:rsidP="00ED737F">
      <w:pPr>
        <w:pStyle w:val="Prrafodelista"/>
        <w:spacing w:line="360" w:lineRule="auto"/>
        <w:jc w:val="both"/>
        <w:rPr>
          <w:rFonts w:ascii="Palatino Linotype" w:hAnsi="Palatino Linotype"/>
          <w:b/>
          <w:szCs w:val="22"/>
        </w:rPr>
      </w:pPr>
      <w:r w:rsidRPr="002916A9">
        <w:rPr>
          <w:rFonts w:ascii="Palatino Linotype" w:hAnsi="Palatino Linotype"/>
          <w:b/>
          <w:szCs w:val="22"/>
        </w:rPr>
        <w:t>Motivos o razones de inconformidad</w:t>
      </w:r>
      <w:r w:rsidR="001A0283" w:rsidRPr="002916A9">
        <w:rPr>
          <w:rFonts w:ascii="Palatino Linotype" w:hAnsi="Palatino Linotype"/>
          <w:b/>
          <w:szCs w:val="22"/>
        </w:rPr>
        <w:t>: “</w:t>
      </w:r>
      <w:r w:rsidR="00237142" w:rsidRPr="002916A9">
        <w:rPr>
          <w:rFonts w:ascii="Palatino Linotype" w:hAnsi="Palatino Linotype"/>
          <w:bCs/>
          <w:i/>
          <w:iCs/>
          <w:szCs w:val="22"/>
        </w:rPr>
        <w:t>No entrega la información solicitada</w:t>
      </w:r>
      <w:r w:rsidR="001A0283" w:rsidRPr="002916A9">
        <w:rPr>
          <w:rFonts w:ascii="Palatino Linotype" w:hAnsi="Palatino Linotype" w:cstheme="minorBidi"/>
          <w:bCs/>
          <w:i/>
          <w:iCs/>
          <w:szCs w:val="22"/>
        </w:rPr>
        <w:t>” (sic)</w:t>
      </w:r>
    </w:p>
    <w:p w14:paraId="7CE208EC" w14:textId="77777777" w:rsidR="001A0283" w:rsidRPr="002916A9" w:rsidRDefault="001A0283" w:rsidP="00F714A9">
      <w:pPr>
        <w:pStyle w:val="Prrafodelista"/>
        <w:spacing w:line="360" w:lineRule="auto"/>
        <w:jc w:val="both"/>
        <w:rPr>
          <w:rFonts w:ascii="Palatino Linotype" w:hAnsi="Palatino Linotype" w:cstheme="minorBidi"/>
          <w:bCs/>
          <w:i/>
          <w:iCs/>
          <w:szCs w:val="22"/>
        </w:rPr>
      </w:pPr>
    </w:p>
    <w:bookmarkEnd w:id="1"/>
    <w:bookmarkEnd w:id="2"/>
    <w:bookmarkEnd w:id="3"/>
    <w:p w14:paraId="5BE2AC11" w14:textId="7EB33F8B" w:rsidR="005000AA" w:rsidRPr="007C7FFD" w:rsidRDefault="005000AA" w:rsidP="005000AA">
      <w:pPr>
        <w:pStyle w:val="Prrafodelista"/>
        <w:numPr>
          <w:ilvl w:val="0"/>
          <w:numId w:val="3"/>
        </w:numPr>
        <w:spacing w:before="240" w:after="240" w:line="360" w:lineRule="auto"/>
        <w:ind w:left="0" w:firstLine="0"/>
        <w:jc w:val="both"/>
        <w:rPr>
          <w:rFonts w:ascii="Palatino Linotype" w:eastAsia="Calibri" w:hAnsi="Palatino Linotype" w:cs="Arial"/>
          <w:sz w:val="24"/>
          <w:lang w:val="es-AR"/>
        </w:rPr>
      </w:pPr>
      <w:r w:rsidRPr="007C7FFD">
        <w:rPr>
          <w:rFonts w:ascii="Palatino Linotype" w:hAnsi="Palatino Linotype" w:cs="Arial"/>
          <w:sz w:val="24"/>
          <w:lang w:val="es-ES"/>
        </w:rPr>
        <w:t>Se regist</w:t>
      </w:r>
      <w:r w:rsidR="00043374" w:rsidRPr="007C7FFD">
        <w:rPr>
          <w:rFonts w:ascii="Palatino Linotype" w:hAnsi="Palatino Linotype" w:cs="Arial"/>
          <w:sz w:val="24"/>
          <w:lang w:val="es-ES"/>
        </w:rPr>
        <w:t>raron</w:t>
      </w:r>
      <w:r w:rsidRPr="007C7FFD">
        <w:rPr>
          <w:rFonts w:ascii="Palatino Linotype" w:hAnsi="Palatino Linotype" w:cs="Arial"/>
          <w:sz w:val="24"/>
          <w:lang w:val="es-ES"/>
        </w:rPr>
        <w:t xml:space="preserve"> </w:t>
      </w:r>
      <w:r w:rsidR="00043374" w:rsidRPr="007C7FFD">
        <w:rPr>
          <w:rFonts w:ascii="Palatino Linotype" w:hAnsi="Palatino Linotype" w:cs="Arial"/>
          <w:sz w:val="24"/>
          <w:lang w:val="es-ES"/>
        </w:rPr>
        <w:t>los</w:t>
      </w:r>
      <w:r w:rsidRPr="007C7FFD">
        <w:rPr>
          <w:rFonts w:ascii="Palatino Linotype" w:hAnsi="Palatino Linotype" w:cs="Arial"/>
          <w:sz w:val="24"/>
          <w:lang w:val="es-ES"/>
        </w:rPr>
        <w:t xml:space="preserve"> recurso</w:t>
      </w:r>
      <w:r w:rsidR="00043374" w:rsidRPr="007C7FFD">
        <w:rPr>
          <w:rFonts w:ascii="Palatino Linotype" w:hAnsi="Palatino Linotype" w:cs="Arial"/>
          <w:sz w:val="24"/>
          <w:lang w:val="es-ES"/>
        </w:rPr>
        <w:t>s</w:t>
      </w:r>
      <w:r w:rsidRPr="007C7FFD">
        <w:rPr>
          <w:rFonts w:ascii="Palatino Linotype" w:hAnsi="Palatino Linotype" w:cs="Arial"/>
          <w:sz w:val="24"/>
          <w:lang w:val="es-ES"/>
        </w:rPr>
        <w:t xml:space="preserve"> de revisión bajo </w:t>
      </w:r>
      <w:r w:rsidR="00043374" w:rsidRPr="007C7FFD">
        <w:rPr>
          <w:rFonts w:ascii="Palatino Linotype" w:hAnsi="Palatino Linotype" w:cs="Arial"/>
          <w:sz w:val="24"/>
          <w:lang w:val="es-ES"/>
        </w:rPr>
        <w:t>los</w:t>
      </w:r>
      <w:r w:rsidRPr="007C7FFD">
        <w:rPr>
          <w:rFonts w:ascii="Palatino Linotype" w:hAnsi="Palatino Linotype" w:cs="Arial"/>
          <w:sz w:val="24"/>
          <w:lang w:val="es-ES"/>
        </w:rPr>
        <w:t xml:space="preserve"> número</w:t>
      </w:r>
      <w:r w:rsidR="00043374" w:rsidRPr="007C7FFD">
        <w:rPr>
          <w:rFonts w:ascii="Palatino Linotype" w:hAnsi="Palatino Linotype" w:cs="Arial"/>
          <w:sz w:val="24"/>
          <w:lang w:val="es-ES"/>
        </w:rPr>
        <w:t>s</w:t>
      </w:r>
      <w:r w:rsidRPr="007C7FFD">
        <w:rPr>
          <w:rFonts w:ascii="Palatino Linotype" w:hAnsi="Palatino Linotype" w:cs="Arial"/>
          <w:sz w:val="24"/>
          <w:lang w:val="es-ES"/>
        </w:rPr>
        <w:t xml:space="preserve"> de expediente </w:t>
      </w:r>
      <w:r w:rsidRPr="007C7FFD">
        <w:rPr>
          <w:rFonts w:ascii="Palatino Linotype" w:hAnsi="Palatino Linotype" w:cs="Arial"/>
          <w:bCs/>
          <w:sz w:val="24"/>
        </w:rPr>
        <w:t>al rubro indicado</w:t>
      </w:r>
      <w:r w:rsidR="00043374" w:rsidRPr="007C7FFD">
        <w:rPr>
          <w:rFonts w:ascii="Palatino Linotype" w:hAnsi="Palatino Linotype" w:cs="Arial"/>
          <w:bCs/>
          <w:sz w:val="24"/>
        </w:rPr>
        <w:t>s</w:t>
      </w:r>
      <w:r w:rsidRPr="007C7FFD">
        <w:rPr>
          <w:rFonts w:ascii="Palatino Linotype" w:hAnsi="Palatino Linotype" w:cs="Arial"/>
          <w:bCs/>
          <w:sz w:val="24"/>
        </w:rPr>
        <w:t xml:space="preserve">, asimismo con fundamento en lo dispuesto por el </w:t>
      </w:r>
      <w:r w:rsidRPr="007C7FFD">
        <w:rPr>
          <w:rFonts w:ascii="Palatino Linotype" w:eastAsia="Calibri" w:hAnsi="Palatino Linotype" w:cs="Arial"/>
          <w:sz w:val="24"/>
          <w:lang w:val="es-ES"/>
        </w:rPr>
        <w:t xml:space="preserve">artículo 185 fracción I de la </w:t>
      </w:r>
      <w:r w:rsidRPr="007C7FFD">
        <w:rPr>
          <w:rFonts w:ascii="Palatino Linotype" w:eastAsia="Calibri" w:hAnsi="Palatino Linotype" w:cs="Arial"/>
          <w:b/>
          <w:sz w:val="24"/>
          <w:lang w:val="es-ES"/>
        </w:rPr>
        <w:t xml:space="preserve">Ley de Transparencia y Acceso a la Información Pública del Estado de México y </w:t>
      </w:r>
      <w:r w:rsidRPr="007C7FFD">
        <w:rPr>
          <w:rFonts w:ascii="Palatino Linotype" w:eastAsia="Calibri" w:hAnsi="Palatino Linotype" w:cs="Arial"/>
          <w:b/>
          <w:sz w:val="24"/>
          <w:lang w:val="es-ES"/>
        </w:rPr>
        <w:lastRenderedPageBreak/>
        <w:t xml:space="preserve">Municipios </w:t>
      </w:r>
      <w:r w:rsidR="00D31521" w:rsidRPr="007C7FFD">
        <w:rPr>
          <w:rFonts w:ascii="Palatino Linotype" w:hAnsi="Palatino Linotype" w:cs="Arial"/>
          <w:sz w:val="24"/>
          <w:lang w:val="es-ES"/>
        </w:rPr>
        <w:t>se turnó a</w:t>
      </w:r>
      <w:r w:rsidR="00F942BD" w:rsidRPr="007C7FFD">
        <w:rPr>
          <w:rFonts w:ascii="Palatino Linotype" w:hAnsi="Palatino Linotype" w:cs="Arial"/>
          <w:sz w:val="24"/>
          <w:lang w:val="es-ES"/>
        </w:rPr>
        <w:t xml:space="preserve"> </w:t>
      </w:r>
      <w:r w:rsidRPr="007C7FFD">
        <w:rPr>
          <w:rFonts w:ascii="Palatino Linotype" w:hAnsi="Palatino Linotype" w:cs="Arial"/>
          <w:sz w:val="24"/>
          <w:lang w:val="es-ES"/>
        </w:rPr>
        <w:t>l</w:t>
      </w:r>
      <w:r w:rsidR="00F942BD" w:rsidRPr="007C7FFD">
        <w:rPr>
          <w:rFonts w:ascii="Palatino Linotype" w:hAnsi="Palatino Linotype" w:cs="Arial"/>
          <w:sz w:val="24"/>
          <w:lang w:val="es-ES"/>
        </w:rPr>
        <w:t>a</w:t>
      </w:r>
      <w:r w:rsidRPr="007C7FFD">
        <w:rPr>
          <w:rFonts w:ascii="Palatino Linotype" w:hAnsi="Palatino Linotype" w:cs="Arial"/>
          <w:sz w:val="24"/>
          <w:lang w:val="es-ES"/>
        </w:rPr>
        <w:t xml:space="preserve"> </w:t>
      </w:r>
      <w:r w:rsidR="00F942BD" w:rsidRPr="007C7FFD">
        <w:rPr>
          <w:rFonts w:ascii="Palatino Linotype" w:hAnsi="Palatino Linotype" w:cs="Arial"/>
          <w:b/>
          <w:sz w:val="24"/>
          <w:lang w:val="es-ES"/>
        </w:rPr>
        <w:t>Comisionada</w:t>
      </w:r>
      <w:r w:rsidRPr="007C7FFD">
        <w:rPr>
          <w:rFonts w:ascii="Palatino Linotype" w:hAnsi="Palatino Linotype" w:cs="Arial"/>
          <w:b/>
          <w:sz w:val="24"/>
          <w:lang w:val="es-ES"/>
        </w:rPr>
        <w:t xml:space="preserve"> </w:t>
      </w:r>
      <w:r w:rsidR="00F942BD" w:rsidRPr="007C7FFD">
        <w:rPr>
          <w:rFonts w:ascii="Palatino Linotype" w:hAnsi="Palatino Linotype" w:cs="Arial"/>
          <w:b/>
          <w:sz w:val="24"/>
          <w:lang w:val="es-ES"/>
        </w:rPr>
        <w:t>María del Rosario Mejía Ayala</w:t>
      </w:r>
      <w:r w:rsidRPr="007C7FFD">
        <w:rPr>
          <w:rFonts w:ascii="Palatino Linotype" w:hAnsi="Palatino Linotype" w:cs="Arial"/>
          <w:b/>
          <w:sz w:val="24"/>
          <w:lang w:val="es-ES"/>
        </w:rPr>
        <w:t xml:space="preserve">, </w:t>
      </w:r>
      <w:r w:rsidR="002916A9">
        <w:rPr>
          <w:rFonts w:ascii="Palatino Linotype" w:hAnsi="Palatino Linotype" w:cs="Arial"/>
          <w:sz w:val="24"/>
          <w:lang w:val="es-ES"/>
        </w:rPr>
        <w:t>para</w:t>
      </w:r>
      <w:r w:rsidRPr="007C7FFD">
        <w:rPr>
          <w:rFonts w:ascii="Palatino Linotype" w:hAnsi="Palatino Linotype" w:cs="Arial"/>
          <w:sz w:val="24"/>
          <w:lang w:val="es-ES"/>
        </w:rPr>
        <w:t xml:space="preserve"> </w:t>
      </w:r>
      <w:r w:rsidRPr="007C7FFD">
        <w:rPr>
          <w:rFonts w:ascii="Palatino Linotype" w:hAnsi="Palatino Linotype" w:cs="Arial"/>
          <w:sz w:val="24"/>
        </w:rPr>
        <w:t>su análisis.</w:t>
      </w:r>
    </w:p>
    <w:p w14:paraId="21EFF6B2" w14:textId="77777777" w:rsidR="005000AA" w:rsidRPr="007C7FFD" w:rsidRDefault="005000AA" w:rsidP="005000AA">
      <w:pPr>
        <w:pStyle w:val="Prrafodelista"/>
        <w:spacing w:before="240" w:after="240" w:line="360" w:lineRule="auto"/>
        <w:ind w:left="0"/>
        <w:jc w:val="both"/>
        <w:rPr>
          <w:rFonts w:ascii="Palatino Linotype" w:eastAsia="Calibri" w:hAnsi="Palatino Linotype" w:cs="Arial"/>
          <w:sz w:val="24"/>
          <w:lang w:val="es-AR"/>
        </w:rPr>
      </w:pPr>
    </w:p>
    <w:p w14:paraId="0DD7E16F" w14:textId="3D99AD0F" w:rsidR="005000AA" w:rsidRPr="007C7FFD" w:rsidRDefault="00D73603" w:rsidP="005000AA">
      <w:pPr>
        <w:pStyle w:val="Prrafodelista"/>
        <w:numPr>
          <w:ilvl w:val="0"/>
          <w:numId w:val="3"/>
        </w:numPr>
        <w:spacing w:before="240" w:after="240" w:line="360" w:lineRule="auto"/>
        <w:ind w:left="0" w:firstLine="0"/>
        <w:jc w:val="both"/>
        <w:rPr>
          <w:rFonts w:ascii="Palatino Linotype" w:eastAsiaTheme="minorEastAsia" w:hAnsi="Palatino Linotype" w:cstheme="minorBidi"/>
          <w:i/>
          <w:color w:val="000000"/>
          <w:sz w:val="24"/>
          <w:lang w:val="es-ES_tradnl"/>
        </w:rPr>
      </w:pPr>
      <w:r w:rsidRPr="007C7FFD">
        <w:rPr>
          <w:rFonts w:ascii="Palatino Linotype" w:eastAsia="Calibri" w:hAnsi="Palatino Linotype" w:cs="Arial"/>
          <w:sz w:val="24"/>
          <w:lang w:val="es-ES"/>
        </w:rPr>
        <w:t>La Comisionada</w:t>
      </w:r>
      <w:r w:rsidR="005000AA" w:rsidRPr="007C7FFD">
        <w:rPr>
          <w:rFonts w:ascii="Palatino Linotype" w:eastAsia="Calibri" w:hAnsi="Palatino Linotype" w:cs="Arial"/>
          <w:sz w:val="24"/>
          <w:lang w:val="es-ES"/>
        </w:rPr>
        <w:t xml:space="preserve"> Ponente</w:t>
      </w:r>
      <w:r w:rsidR="002916A9">
        <w:rPr>
          <w:rFonts w:ascii="Palatino Linotype" w:eastAsia="Calibri" w:hAnsi="Palatino Linotype" w:cs="Arial"/>
          <w:sz w:val="24"/>
          <w:lang w:val="es-ES"/>
        </w:rPr>
        <w:t>,</w:t>
      </w:r>
      <w:r w:rsidR="005000AA" w:rsidRPr="007C7FFD">
        <w:rPr>
          <w:rFonts w:ascii="Palatino Linotype" w:eastAsia="Calibri" w:hAnsi="Palatino Linotype" w:cs="Arial"/>
          <w:sz w:val="24"/>
          <w:lang w:val="es-ES"/>
        </w:rPr>
        <w:t xml:space="preserve"> con fundamento en lo dispuesto por el artículo 185 fracción II de la ley de la materia, a través del acuerdo de admisión de fecha</w:t>
      </w:r>
      <w:r w:rsidR="00A871C4">
        <w:rPr>
          <w:rFonts w:ascii="Palatino Linotype" w:eastAsia="Calibri" w:hAnsi="Palatino Linotype" w:cs="Arial"/>
          <w:sz w:val="24"/>
          <w:lang w:val="es-ES"/>
        </w:rPr>
        <w:t xml:space="preserve"> </w:t>
      </w:r>
      <w:r w:rsidR="00237142">
        <w:rPr>
          <w:rFonts w:ascii="Palatino Linotype" w:eastAsia="Calibri" w:hAnsi="Palatino Linotype" w:cs="Arial"/>
          <w:sz w:val="24"/>
          <w:lang w:val="es-ES"/>
        </w:rPr>
        <w:t>dos</w:t>
      </w:r>
      <w:r w:rsidR="00ED737F">
        <w:rPr>
          <w:rFonts w:ascii="Palatino Linotype" w:eastAsia="Calibri" w:hAnsi="Palatino Linotype" w:cs="Arial"/>
          <w:sz w:val="24"/>
          <w:lang w:val="es-ES"/>
        </w:rPr>
        <w:t xml:space="preserve"> (</w:t>
      </w:r>
      <w:r w:rsidR="00B2645F">
        <w:rPr>
          <w:rFonts w:ascii="Palatino Linotype" w:eastAsia="Calibri" w:hAnsi="Palatino Linotype" w:cs="Arial"/>
          <w:sz w:val="24"/>
          <w:lang w:val="es-ES"/>
        </w:rPr>
        <w:t>2</w:t>
      </w:r>
      <w:r w:rsidR="00ED737F">
        <w:rPr>
          <w:rFonts w:ascii="Palatino Linotype" w:eastAsia="Calibri" w:hAnsi="Palatino Linotype" w:cs="Arial"/>
          <w:sz w:val="24"/>
          <w:lang w:val="es-ES"/>
        </w:rPr>
        <w:t xml:space="preserve">) </w:t>
      </w:r>
      <w:r w:rsidR="004B6D60">
        <w:rPr>
          <w:rFonts w:ascii="Palatino Linotype" w:eastAsia="Calibri" w:hAnsi="Palatino Linotype" w:cs="Arial"/>
          <w:sz w:val="24"/>
          <w:lang w:val="es-ES"/>
        </w:rPr>
        <w:t xml:space="preserve">de </w:t>
      </w:r>
      <w:r w:rsidR="00237142">
        <w:rPr>
          <w:rFonts w:ascii="Palatino Linotype" w:eastAsia="Calibri" w:hAnsi="Palatino Linotype" w:cs="Arial"/>
          <w:sz w:val="24"/>
          <w:lang w:val="es-ES"/>
        </w:rPr>
        <w:t>agosto</w:t>
      </w:r>
      <w:r w:rsidR="005000AA" w:rsidRPr="007C7FFD">
        <w:rPr>
          <w:rFonts w:ascii="Palatino Linotype" w:eastAsia="Calibri" w:hAnsi="Palatino Linotype" w:cs="Arial"/>
          <w:sz w:val="24"/>
          <w:lang w:val="es-ES"/>
        </w:rPr>
        <w:t xml:space="preserve"> de dos mil veinti</w:t>
      </w:r>
      <w:r w:rsidR="006C47C8">
        <w:rPr>
          <w:rFonts w:ascii="Palatino Linotype" w:eastAsia="Calibri" w:hAnsi="Palatino Linotype" w:cs="Arial"/>
          <w:sz w:val="24"/>
          <w:lang w:val="es-ES"/>
        </w:rPr>
        <w:t>trés</w:t>
      </w:r>
      <w:r w:rsidR="005000AA" w:rsidRPr="007C7FFD">
        <w:rPr>
          <w:rFonts w:ascii="Palatino Linotype" w:eastAsia="Calibri" w:hAnsi="Palatino Linotype" w:cs="Arial"/>
          <w:sz w:val="24"/>
          <w:lang w:val="es-ES"/>
        </w:rPr>
        <w:t xml:space="preserve">, puso a disposición de las partes el expediente electrónico </w:t>
      </w:r>
      <w:r w:rsidR="005000AA" w:rsidRPr="007C7FFD">
        <w:rPr>
          <w:rFonts w:ascii="Palatino Linotype" w:eastAsia="Calibri" w:hAnsi="Palatino Linotype" w:cs="Arial"/>
          <w:sz w:val="24"/>
        </w:rPr>
        <w:t xml:space="preserve">vía </w:t>
      </w:r>
      <w:r w:rsidR="005000AA" w:rsidRPr="007C7FFD">
        <w:rPr>
          <w:rFonts w:ascii="Palatino Linotype" w:eastAsia="Calibri" w:hAnsi="Palatino Linotype" w:cs="Arial"/>
          <w:b/>
          <w:sz w:val="24"/>
          <w:lang w:val="es-ES"/>
        </w:rPr>
        <w:t xml:space="preserve">SAIMEX </w:t>
      </w:r>
      <w:r w:rsidR="005000AA" w:rsidRPr="007C7FFD">
        <w:rPr>
          <w:rFonts w:ascii="Palatino Linotype" w:eastAsia="Calibri" w:hAnsi="Palatino Linotype" w:cs="Arial"/>
          <w:sz w:val="24"/>
          <w:lang w:val="es-ES"/>
        </w:rPr>
        <w:t xml:space="preserve">a efecto de que en un plazo máximo de siete días manifestaran lo que a derecho convinieran, ofrecieran pruebas y alegatos según corresponda al caso concreto, de esta forma para que el </w:t>
      </w:r>
      <w:r w:rsidR="005000AA" w:rsidRPr="007C7FFD">
        <w:rPr>
          <w:rFonts w:ascii="Palatino Linotype" w:eastAsia="Calibri" w:hAnsi="Palatino Linotype" w:cs="Arial"/>
          <w:b/>
          <w:sz w:val="24"/>
          <w:lang w:val="es-ES"/>
        </w:rPr>
        <w:t>SUJETO OBLIGADO</w:t>
      </w:r>
      <w:r w:rsidR="005000AA" w:rsidRPr="007C7FFD">
        <w:rPr>
          <w:rFonts w:ascii="Palatino Linotype" w:eastAsia="Calibri" w:hAnsi="Palatino Linotype" w:cs="Arial"/>
          <w:sz w:val="24"/>
          <w:lang w:val="es-ES"/>
        </w:rPr>
        <w:t xml:space="preserve"> presentara el informe justificado procedente.</w:t>
      </w:r>
    </w:p>
    <w:p w14:paraId="5D3F9F87" w14:textId="75F5FE5F" w:rsidR="00907D89" w:rsidRPr="00E974D1" w:rsidRDefault="006C47C8" w:rsidP="006C47C8">
      <w:pPr>
        <w:numPr>
          <w:ilvl w:val="0"/>
          <w:numId w:val="2"/>
        </w:numPr>
        <w:tabs>
          <w:tab w:val="left" w:pos="284"/>
        </w:tabs>
        <w:spacing w:before="240" w:after="240" w:line="360" w:lineRule="auto"/>
        <w:ind w:left="0" w:firstLine="0"/>
        <w:contextualSpacing/>
        <w:jc w:val="both"/>
        <w:rPr>
          <w:rFonts w:ascii="Palatino Linotype" w:hAnsi="Palatino Linotype"/>
          <w:i/>
          <w:color w:val="000000"/>
          <w:sz w:val="24"/>
          <w:lang w:val="es-ES_tradnl"/>
        </w:rPr>
      </w:pPr>
      <w:r w:rsidRPr="006C47C8">
        <w:rPr>
          <w:rFonts w:ascii="Palatino Linotype" w:hAnsi="Palatino Linotype"/>
          <w:color w:val="000000"/>
          <w:sz w:val="24"/>
          <w:lang w:val="es-ES_tradnl"/>
        </w:rPr>
        <w:t xml:space="preserve">El </w:t>
      </w:r>
      <w:r w:rsidRPr="006C47C8">
        <w:rPr>
          <w:rFonts w:ascii="Palatino Linotype" w:hAnsi="Palatino Linotype"/>
          <w:b/>
          <w:color w:val="000000"/>
          <w:sz w:val="24"/>
          <w:lang w:val="es-ES_tradnl"/>
        </w:rPr>
        <w:t>SUJETO OBLIGADO</w:t>
      </w:r>
      <w:r w:rsidR="00907D89">
        <w:rPr>
          <w:rFonts w:ascii="Palatino Linotype" w:hAnsi="Palatino Linotype"/>
          <w:b/>
          <w:color w:val="000000"/>
          <w:sz w:val="24"/>
          <w:lang w:val="es-ES_tradnl"/>
        </w:rPr>
        <w:t xml:space="preserve"> </w:t>
      </w:r>
      <w:r w:rsidR="00907D89">
        <w:rPr>
          <w:rFonts w:ascii="Palatino Linotype" w:hAnsi="Palatino Linotype"/>
          <w:color w:val="000000"/>
          <w:sz w:val="24"/>
          <w:lang w:val="es-ES_tradnl"/>
        </w:rPr>
        <w:t>ri</w:t>
      </w:r>
      <w:r w:rsidR="00DA11F1">
        <w:rPr>
          <w:rFonts w:ascii="Palatino Linotype" w:hAnsi="Palatino Linotype"/>
          <w:color w:val="000000"/>
          <w:sz w:val="24"/>
          <w:lang w:val="es-ES_tradnl"/>
        </w:rPr>
        <w:t xml:space="preserve">ndió su informe justificado el </w:t>
      </w:r>
      <w:r w:rsidR="00E974D1">
        <w:rPr>
          <w:rFonts w:ascii="Palatino Linotype" w:hAnsi="Palatino Linotype"/>
          <w:color w:val="000000"/>
          <w:sz w:val="24"/>
          <w:lang w:val="es-ES_tradnl"/>
        </w:rPr>
        <w:t>veinticinco</w:t>
      </w:r>
      <w:r w:rsidR="00907D89">
        <w:rPr>
          <w:rFonts w:ascii="Palatino Linotype" w:hAnsi="Palatino Linotype"/>
          <w:color w:val="000000"/>
          <w:sz w:val="24"/>
          <w:lang w:val="es-ES_tradnl"/>
        </w:rPr>
        <w:t xml:space="preserve"> (</w:t>
      </w:r>
      <w:r w:rsidR="00E974D1">
        <w:rPr>
          <w:rFonts w:ascii="Palatino Linotype" w:hAnsi="Palatino Linotype"/>
          <w:color w:val="000000"/>
          <w:sz w:val="24"/>
          <w:lang w:val="es-ES_tradnl"/>
        </w:rPr>
        <w:t>25</w:t>
      </w:r>
      <w:r w:rsidR="00907D89">
        <w:rPr>
          <w:rFonts w:ascii="Palatino Linotype" w:hAnsi="Palatino Linotype"/>
          <w:color w:val="000000"/>
          <w:sz w:val="24"/>
          <w:lang w:val="es-ES_tradnl"/>
        </w:rPr>
        <w:t xml:space="preserve">) de </w:t>
      </w:r>
      <w:r w:rsidR="00E974D1">
        <w:rPr>
          <w:rFonts w:ascii="Palatino Linotype" w:hAnsi="Palatino Linotype"/>
          <w:color w:val="000000"/>
          <w:sz w:val="24"/>
          <w:lang w:val="es-ES_tradnl"/>
        </w:rPr>
        <w:t>agosto</w:t>
      </w:r>
      <w:r w:rsidR="00907D89">
        <w:rPr>
          <w:rFonts w:ascii="Palatino Linotype" w:hAnsi="Palatino Linotype"/>
          <w:color w:val="000000"/>
          <w:sz w:val="24"/>
          <w:lang w:val="es-ES_tradnl"/>
        </w:rPr>
        <w:t xml:space="preserve"> de dos mil veintitrés, a través de</w:t>
      </w:r>
      <w:r w:rsidR="00E974D1">
        <w:rPr>
          <w:rFonts w:ascii="Palatino Linotype" w:hAnsi="Palatino Linotype"/>
          <w:color w:val="000000"/>
          <w:sz w:val="24"/>
          <w:lang w:val="es-ES_tradnl"/>
        </w:rPr>
        <w:t xml:space="preserve">l documento electrónico denominado </w:t>
      </w:r>
      <w:r w:rsidR="00E974D1" w:rsidRPr="00E974D1">
        <w:rPr>
          <w:rFonts w:ascii="Palatino Linotype" w:hAnsi="Palatino Linotype"/>
          <w:b/>
          <w:color w:val="000000"/>
          <w:sz w:val="24"/>
          <w:lang w:val="es-ES_tradnl"/>
        </w:rPr>
        <w:t>IJ_RR_04253_2023 S00213_2023.pdf</w:t>
      </w:r>
      <w:r w:rsidR="00E974D1">
        <w:rPr>
          <w:rFonts w:ascii="Palatino Linotype" w:hAnsi="Palatino Linotype"/>
          <w:color w:val="000000"/>
          <w:sz w:val="24"/>
          <w:lang w:val="es-ES_tradnl"/>
        </w:rPr>
        <w:t xml:space="preserve">, el cual se puso a la vista </w:t>
      </w:r>
      <w:r w:rsidR="005C7C1E" w:rsidRPr="005C7C1E">
        <w:rPr>
          <w:rFonts w:ascii="Palatino Linotype" w:hAnsi="Palatino Linotype"/>
          <w:color w:val="000000"/>
          <w:sz w:val="24"/>
          <w:lang w:val="es-ES_tradnl"/>
        </w:rPr>
        <w:t>del particular el veinticinco (25) de s</w:t>
      </w:r>
      <w:r w:rsidR="00E974D1">
        <w:rPr>
          <w:rFonts w:ascii="Palatino Linotype" w:hAnsi="Palatino Linotype"/>
          <w:color w:val="000000"/>
          <w:sz w:val="24"/>
          <w:lang w:val="es-ES_tradnl"/>
        </w:rPr>
        <w:t>eptiembre de la misma anualidad; sin embargo, se describe su contenido medular:</w:t>
      </w:r>
    </w:p>
    <w:p w14:paraId="792C8BB4" w14:textId="77777777" w:rsidR="00E974D1" w:rsidRPr="002916A9" w:rsidRDefault="00E974D1" w:rsidP="00E974D1">
      <w:pPr>
        <w:tabs>
          <w:tab w:val="left" w:pos="284"/>
        </w:tabs>
        <w:spacing w:before="240" w:after="240" w:line="360" w:lineRule="auto"/>
        <w:contextualSpacing/>
        <w:jc w:val="both"/>
        <w:rPr>
          <w:rFonts w:ascii="Palatino Linotype" w:hAnsi="Palatino Linotype"/>
          <w:color w:val="000000"/>
          <w:sz w:val="22"/>
          <w:lang w:val="es-ES_tradnl"/>
        </w:rPr>
      </w:pPr>
    </w:p>
    <w:p w14:paraId="3CF868B5" w14:textId="0710C3C8" w:rsidR="00E974D1" w:rsidRPr="002916A9" w:rsidRDefault="00E974D1" w:rsidP="00E974D1">
      <w:pPr>
        <w:pStyle w:val="Prrafodelista"/>
        <w:numPr>
          <w:ilvl w:val="0"/>
          <w:numId w:val="40"/>
        </w:numPr>
        <w:tabs>
          <w:tab w:val="left" w:pos="284"/>
        </w:tabs>
        <w:spacing w:before="240" w:after="240" w:line="360" w:lineRule="auto"/>
        <w:jc w:val="both"/>
        <w:rPr>
          <w:rFonts w:ascii="Palatino Linotype" w:hAnsi="Palatino Linotype"/>
          <w:color w:val="000000"/>
          <w:lang w:val="es-ES_tradnl"/>
        </w:rPr>
      </w:pPr>
      <w:r w:rsidRPr="002916A9">
        <w:rPr>
          <w:rFonts w:ascii="Palatino Linotype" w:hAnsi="Palatino Linotype"/>
          <w:b/>
          <w:color w:val="000000"/>
          <w:lang w:val="es-ES_tradnl"/>
        </w:rPr>
        <w:t xml:space="preserve">IJ_RR_04253_2023 S00213_2023.pdf: </w:t>
      </w:r>
      <w:r w:rsidRPr="002916A9">
        <w:rPr>
          <w:rFonts w:ascii="Palatino Linotype" w:hAnsi="Palatino Linotype"/>
          <w:color w:val="000000"/>
          <w:lang w:val="es-ES_tradnl"/>
        </w:rPr>
        <w:t xml:space="preserve">Oficio No. 200B10200/690/2023 suscrito por el Titular de la Unidad de Transparencia y de la Unidad de Información, Planeación, Programación y Evaluación mediante el cual declara incompetencia para generar, administrar o poseer la información, por corresponder a la Secretaría del Gobierno de </w:t>
      </w:r>
      <w:r w:rsidRPr="002916A9">
        <w:rPr>
          <w:rFonts w:ascii="Palatino Linotype" w:hAnsi="Palatino Linotype"/>
          <w:color w:val="000000"/>
          <w:lang w:val="es-ES_tradnl"/>
        </w:rPr>
        <w:lastRenderedPageBreak/>
        <w:t>la Republica, el cual operaba en todo el territorio nacional, de acuerdo con sus reglas de operación.</w:t>
      </w:r>
    </w:p>
    <w:p w14:paraId="5EC6766E" w14:textId="77777777" w:rsidR="00E974D1" w:rsidRPr="002916A9" w:rsidRDefault="00E974D1" w:rsidP="00E974D1">
      <w:pPr>
        <w:pStyle w:val="Prrafodelista"/>
        <w:spacing w:line="360" w:lineRule="auto"/>
        <w:ind w:left="0"/>
        <w:jc w:val="both"/>
        <w:rPr>
          <w:rFonts w:ascii="Palatino Linotype" w:hAnsi="Palatino Linotype" w:cs="Tahoma"/>
        </w:rPr>
      </w:pPr>
    </w:p>
    <w:p w14:paraId="04016115" w14:textId="046F27B8" w:rsidR="00BC6FDD" w:rsidRDefault="007E43A0" w:rsidP="008A06D7">
      <w:pPr>
        <w:pStyle w:val="Prrafodelista"/>
        <w:numPr>
          <w:ilvl w:val="0"/>
          <w:numId w:val="3"/>
        </w:numPr>
        <w:spacing w:line="360" w:lineRule="auto"/>
        <w:ind w:left="0" w:firstLine="0"/>
        <w:jc w:val="both"/>
        <w:rPr>
          <w:rFonts w:ascii="Palatino Linotype" w:hAnsi="Palatino Linotype" w:cs="Tahoma"/>
          <w:sz w:val="24"/>
        </w:rPr>
      </w:pPr>
      <w:r>
        <w:rPr>
          <w:rFonts w:ascii="Palatino Linotype" w:hAnsi="Palatino Linotype" w:cs="Arial"/>
          <w:sz w:val="24"/>
        </w:rPr>
        <w:t xml:space="preserve">El </w:t>
      </w:r>
      <w:r w:rsidR="002C77BE">
        <w:rPr>
          <w:rFonts w:ascii="Palatino Linotype" w:hAnsi="Palatino Linotype" w:cs="Arial"/>
          <w:sz w:val="24"/>
        </w:rPr>
        <w:t>tres</w:t>
      </w:r>
      <w:r>
        <w:rPr>
          <w:rFonts w:ascii="Palatino Linotype" w:hAnsi="Palatino Linotype" w:cs="Arial"/>
          <w:sz w:val="24"/>
        </w:rPr>
        <w:t xml:space="preserve"> (</w:t>
      </w:r>
      <w:r w:rsidR="002C77BE">
        <w:rPr>
          <w:rFonts w:ascii="Palatino Linotype" w:hAnsi="Palatino Linotype" w:cs="Arial"/>
          <w:sz w:val="24"/>
        </w:rPr>
        <w:t>3</w:t>
      </w:r>
      <w:r>
        <w:rPr>
          <w:rFonts w:ascii="Palatino Linotype" w:hAnsi="Palatino Linotype" w:cs="Arial"/>
          <w:sz w:val="24"/>
        </w:rPr>
        <w:t xml:space="preserve">) de </w:t>
      </w:r>
      <w:r w:rsidR="002C77BE">
        <w:rPr>
          <w:rFonts w:ascii="Palatino Linotype" w:hAnsi="Palatino Linotype" w:cs="Arial"/>
          <w:sz w:val="24"/>
        </w:rPr>
        <w:t xml:space="preserve">octubre </w:t>
      </w:r>
      <w:r>
        <w:rPr>
          <w:rFonts w:ascii="Palatino Linotype" w:hAnsi="Palatino Linotype" w:cs="Arial"/>
          <w:sz w:val="24"/>
        </w:rPr>
        <w:t>de dos mil veinti</w:t>
      </w:r>
      <w:r w:rsidR="00B0606A">
        <w:rPr>
          <w:rFonts w:ascii="Palatino Linotype" w:hAnsi="Palatino Linotype" w:cs="Arial"/>
          <w:sz w:val="24"/>
        </w:rPr>
        <w:t>trés</w:t>
      </w:r>
      <w:r>
        <w:rPr>
          <w:rFonts w:ascii="Palatino Linotype" w:hAnsi="Palatino Linotype" w:cs="Arial"/>
          <w:sz w:val="24"/>
        </w:rPr>
        <w:t>, la Comisionada Ponente</w:t>
      </w:r>
      <w:r w:rsidR="00734D59">
        <w:rPr>
          <w:rFonts w:ascii="Palatino Linotype" w:hAnsi="Palatino Linotype" w:cs="Arial"/>
          <w:sz w:val="24"/>
        </w:rPr>
        <w:t xml:space="preserve"> notificó el acuerdo mediante el cual se amplió el plazo para emitir resolución</w:t>
      </w:r>
      <w:r w:rsidR="00C73A15">
        <w:rPr>
          <w:rFonts w:ascii="Palatino Linotype" w:hAnsi="Palatino Linotype" w:cs="Arial"/>
          <w:sz w:val="24"/>
        </w:rPr>
        <w:t>; asimismo, notificó el acuerdo mediante el cual se decretó el cierre de instrucción</w:t>
      </w:r>
      <w:r w:rsidR="00734D59">
        <w:rPr>
          <w:rFonts w:ascii="Palatino Linotype" w:hAnsi="Palatino Linotype" w:cs="Arial"/>
          <w:sz w:val="24"/>
        </w:rPr>
        <w:t>,</w:t>
      </w:r>
      <w:r w:rsidR="001A0283">
        <w:rPr>
          <w:rFonts w:ascii="Palatino Linotype" w:hAnsi="Palatino Linotype" w:cs="Arial"/>
          <w:sz w:val="24"/>
        </w:rPr>
        <w:t xml:space="preserve"> </w:t>
      </w:r>
      <w:r w:rsidR="00B83EE1">
        <w:rPr>
          <w:rFonts w:ascii="Palatino Linotype" w:hAnsi="Palatino Linotype" w:cs="Arial"/>
          <w:sz w:val="24"/>
        </w:rPr>
        <w:t>p</w:t>
      </w:r>
      <w:r w:rsidR="003C497F" w:rsidRPr="00C21A0D">
        <w:rPr>
          <w:rFonts w:ascii="Palatino Linotype" w:hAnsi="Palatino Linotype" w:cs="Tahoma"/>
          <w:sz w:val="24"/>
        </w:rPr>
        <w:t xml:space="preserve">or lo que turnó la presente resolución </w:t>
      </w:r>
      <w:r w:rsidR="003C5753" w:rsidRPr="00C21A0D">
        <w:rPr>
          <w:rFonts w:ascii="Palatino Linotype" w:hAnsi="Palatino Linotype" w:cs="Tahoma"/>
          <w:sz w:val="24"/>
        </w:rPr>
        <w:t>para su aprobación.</w:t>
      </w:r>
    </w:p>
    <w:p w14:paraId="42247110" w14:textId="77777777" w:rsidR="003E4CA3" w:rsidRDefault="003E4CA3" w:rsidP="003E4CA3">
      <w:pPr>
        <w:pStyle w:val="Prrafodelista"/>
        <w:spacing w:line="360" w:lineRule="auto"/>
        <w:ind w:left="0"/>
        <w:jc w:val="both"/>
        <w:rPr>
          <w:rFonts w:ascii="Palatino Linotype" w:eastAsia="Calibri" w:hAnsi="Palatino Linotype" w:cs="Arial"/>
          <w:sz w:val="24"/>
          <w:lang w:val="es-ES"/>
        </w:rPr>
      </w:pPr>
    </w:p>
    <w:p w14:paraId="094A6D31" w14:textId="77777777" w:rsidR="00734D59" w:rsidRPr="003E4CA3" w:rsidRDefault="00734D59" w:rsidP="00734D59">
      <w:pPr>
        <w:pStyle w:val="Prrafodelista"/>
        <w:numPr>
          <w:ilvl w:val="0"/>
          <w:numId w:val="2"/>
        </w:numPr>
        <w:spacing w:before="240" w:after="240" w:line="360" w:lineRule="auto"/>
        <w:ind w:left="0" w:hanging="11"/>
        <w:jc w:val="both"/>
        <w:rPr>
          <w:rFonts w:ascii="Palatino Linotype" w:hAnsi="Palatino Linotype"/>
          <w:b/>
          <w:sz w:val="36"/>
          <w:u w:val="single"/>
        </w:rPr>
      </w:pPr>
      <w:r w:rsidRPr="003E4CA3">
        <w:rPr>
          <w:rFonts w:ascii="Palatino Linotype" w:hAnsi="Palatino Linotype"/>
          <w:sz w:val="24"/>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074BA089" w14:textId="77777777" w:rsidR="00734D59" w:rsidRPr="003E4CA3" w:rsidRDefault="00734D59" w:rsidP="00734D59">
      <w:pPr>
        <w:pStyle w:val="Prrafodelista"/>
        <w:rPr>
          <w:rFonts w:ascii="Palatino Linotype" w:hAnsi="Palatino Linotype"/>
          <w:sz w:val="24"/>
        </w:rPr>
      </w:pPr>
    </w:p>
    <w:p w14:paraId="7B5A4FEE" w14:textId="77777777" w:rsidR="00734D59" w:rsidRPr="003E4CA3" w:rsidRDefault="00734D59" w:rsidP="00734D59">
      <w:pPr>
        <w:pStyle w:val="Prrafodelista"/>
        <w:numPr>
          <w:ilvl w:val="0"/>
          <w:numId w:val="2"/>
        </w:numPr>
        <w:spacing w:before="240" w:after="240" w:line="360" w:lineRule="auto"/>
        <w:ind w:left="0" w:firstLine="0"/>
        <w:jc w:val="both"/>
        <w:rPr>
          <w:rFonts w:ascii="Palatino Linotype" w:hAnsi="Palatino Linotype"/>
          <w:sz w:val="24"/>
        </w:rPr>
      </w:pPr>
      <w:r w:rsidRPr="003E4CA3">
        <w:rPr>
          <w:rFonts w:ascii="Palatino Linotype" w:hAnsi="Palatino Linotype"/>
          <w:sz w:val="24"/>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289C3EED" w14:textId="77777777" w:rsidR="00734D59" w:rsidRPr="003E4CA3" w:rsidRDefault="00734D59" w:rsidP="00734D59">
      <w:pPr>
        <w:pStyle w:val="Prrafodelista"/>
        <w:numPr>
          <w:ilvl w:val="0"/>
          <w:numId w:val="2"/>
        </w:numPr>
        <w:spacing w:before="240" w:after="240" w:line="360" w:lineRule="auto"/>
        <w:ind w:left="0" w:firstLine="0"/>
        <w:jc w:val="both"/>
        <w:rPr>
          <w:rFonts w:ascii="Palatino Linotype" w:hAnsi="Palatino Linotype"/>
          <w:sz w:val="24"/>
        </w:rPr>
      </w:pPr>
      <w:r w:rsidRPr="003E4CA3">
        <w:rPr>
          <w:rFonts w:ascii="Palatino Linotype" w:hAnsi="Palatino Linotype"/>
          <w:sz w:val="24"/>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D26CD16" w14:textId="77777777" w:rsidR="00734D59" w:rsidRPr="003E4CA3" w:rsidRDefault="00734D59" w:rsidP="00734D59">
      <w:pPr>
        <w:pStyle w:val="Prrafodelista"/>
        <w:rPr>
          <w:rFonts w:ascii="Palatino Linotype" w:hAnsi="Palatino Linotype"/>
          <w:sz w:val="24"/>
        </w:rPr>
      </w:pPr>
    </w:p>
    <w:p w14:paraId="2496874E" w14:textId="77777777" w:rsidR="00734D59" w:rsidRPr="003E4CA3" w:rsidRDefault="00734D59" w:rsidP="00734D59">
      <w:pPr>
        <w:pStyle w:val="Prrafodelista"/>
        <w:numPr>
          <w:ilvl w:val="0"/>
          <w:numId w:val="2"/>
        </w:numPr>
        <w:spacing w:before="240" w:after="240" w:line="360" w:lineRule="auto"/>
        <w:ind w:left="0" w:firstLine="0"/>
        <w:jc w:val="both"/>
        <w:rPr>
          <w:rFonts w:ascii="Palatino Linotype" w:hAnsi="Palatino Linotype"/>
          <w:sz w:val="24"/>
        </w:rPr>
      </w:pPr>
      <w:r w:rsidRPr="003E4CA3">
        <w:rPr>
          <w:rFonts w:ascii="Palatino Linotype" w:hAnsi="Palatino Linotype"/>
          <w:sz w:val="24"/>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3DD18BA9" w14:textId="77777777" w:rsidR="00734D59" w:rsidRPr="003E4CA3" w:rsidRDefault="00734D59" w:rsidP="00734D59">
      <w:pPr>
        <w:pStyle w:val="Prrafodelista"/>
        <w:spacing w:before="240" w:after="240" w:line="360" w:lineRule="auto"/>
        <w:ind w:left="0"/>
        <w:jc w:val="both"/>
        <w:rPr>
          <w:rFonts w:ascii="Palatino Linotype" w:hAnsi="Palatino Linotype"/>
          <w:sz w:val="24"/>
        </w:rPr>
      </w:pPr>
    </w:p>
    <w:p w14:paraId="2AE7A172" w14:textId="77777777" w:rsidR="00734D59" w:rsidRPr="003E4CA3" w:rsidRDefault="00734D59" w:rsidP="00734D59">
      <w:pPr>
        <w:pStyle w:val="Prrafodelista"/>
        <w:numPr>
          <w:ilvl w:val="0"/>
          <w:numId w:val="2"/>
        </w:numPr>
        <w:spacing w:before="240" w:after="240" w:line="360" w:lineRule="auto"/>
        <w:ind w:left="0" w:firstLine="0"/>
        <w:jc w:val="both"/>
        <w:rPr>
          <w:rFonts w:ascii="Palatino Linotype" w:hAnsi="Palatino Linotype"/>
          <w:sz w:val="24"/>
        </w:rPr>
      </w:pPr>
      <w:r w:rsidRPr="003E4CA3">
        <w:rPr>
          <w:rFonts w:ascii="Palatino Linotype" w:hAnsi="Palatino Linotype"/>
          <w:sz w:val="24"/>
        </w:rPr>
        <w:t xml:space="preserve">Por ello, excepcionalmente, si un asunto es resuelto con posterioridad a los plazos señalados por la norma debe analizarse la razonabilidad del tiempo necesario para su resolución, atentos a los siguientes criterios:   </w:t>
      </w:r>
    </w:p>
    <w:p w14:paraId="13295E18" w14:textId="77777777" w:rsidR="00734D59" w:rsidRPr="002916A9" w:rsidRDefault="00734D59" w:rsidP="00734D59">
      <w:pPr>
        <w:pStyle w:val="Prrafodelista"/>
        <w:spacing w:before="240" w:after="240" w:line="360" w:lineRule="auto"/>
        <w:ind w:left="0"/>
        <w:jc w:val="both"/>
        <w:rPr>
          <w:rFonts w:ascii="Palatino Linotype" w:hAnsi="Palatino Linotype"/>
        </w:rPr>
      </w:pPr>
    </w:p>
    <w:p w14:paraId="350B83BB" w14:textId="12A612D1" w:rsidR="00734D59" w:rsidRPr="002916A9" w:rsidRDefault="002916A9" w:rsidP="00734D59">
      <w:pPr>
        <w:pStyle w:val="Prrafodelista"/>
        <w:spacing w:before="240" w:after="240" w:line="360" w:lineRule="auto"/>
        <w:ind w:left="284"/>
        <w:jc w:val="both"/>
        <w:rPr>
          <w:rFonts w:ascii="Palatino Linotype" w:hAnsi="Palatino Linotype"/>
        </w:rPr>
      </w:pPr>
      <w:r>
        <w:rPr>
          <w:rFonts w:ascii="Palatino Linotype" w:hAnsi="Palatino Linotype"/>
        </w:rPr>
        <w:t xml:space="preserve">a)  </w:t>
      </w:r>
      <w:r w:rsidR="00734D59" w:rsidRPr="002916A9">
        <w:rPr>
          <w:rFonts w:ascii="Palatino Linotype" w:hAnsi="Palatino Linotype"/>
        </w:rPr>
        <w:t>Complejidad del asunto: La complejidad de la prueba, la pluralidad de sujetos procesales, el tiempo transcurrido, las características y contexto del recurso.</w:t>
      </w:r>
    </w:p>
    <w:p w14:paraId="15C95B94" w14:textId="082C9733" w:rsidR="00734D59" w:rsidRPr="002916A9" w:rsidRDefault="00734D59" w:rsidP="00734D59">
      <w:pPr>
        <w:pStyle w:val="Prrafodelista"/>
        <w:spacing w:before="240" w:after="240" w:line="360" w:lineRule="auto"/>
        <w:ind w:left="284"/>
        <w:jc w:val="both"/>
        <w:rPr>
          <w:rFonts w:ascii="Palatino Linotype" w:hAnsi="Palatino Linotype"/>
        </w:rPr>
      </w:pPr>
      <w:r w:rsidRPr="002916A9">
        <w:rPr>
          <w:rFonts w:ascii="Palatino Linotype" w:hAnsi="Palatino Linotype"/>
        </w:rPr>
        <w:t>b)    Actividad Procesal del interesado: Acciones u omisiones del interesado.</w:t>
      </w:r>
    </w:p>
    <w:p w14:paraId="68CAEA8B" w14:textId="7424345F" w:rsidR="00734D59" w:rsidRPr="002916A9" w:rsidRDefault="00734D59" w:rsidP="00734D59">
      <w:pPr>
        <w:pStyle w:val="Prrafodelista"/>
        <w:spacing w:before="240" w:after="240" w:line="360" w:lineRule="auto"/>
        <w:ind w:left="284"/>
        <w:jc w:val="both"/>
        <w:rPr>
          <w:rFonts w:ascii="Palatino Linotype" w:hAnsi="Palatino Linotype"/>
        </w:rPr>
      </w:pPr>
      <w:r w:rsidRPr="002916A9">
        <w:rPr>
          <w:rFonts w:ascii="Palatino Linotype" w:hAnsi="Palatino Linotype"/>
        </w:rPr>
        <w:t>c)    Conducta de la Autoridad: Las Acciones u omisiones realizadas en el procedimiento. Así como si la autoridad actuó con la debida diligencia.</w:t>
      </w:r>
    </w:p>
    <w:p w14:paraId="4B94D606" w14:textId="2BFA15B3" w:rsidR="00734D59" w:rsidRPr="002916A9" w:rsidRDefault="00734D59" w:rsidP="00734D59">
      <w:pPr>
        <w:pStyle w:val="Prrafodelista"/>
        <w:spacing w:before="240" w:after="240" w:line="360" w:lineRule="auto"/>
        <w:ind w:left="284"/>
        <w:jc w:val="both"/>
        <w:rPr>
          <w:rFonts w:ascii="Palatino Linotype" w:hAnsi="Palatino Linotype"/>
        </w:rPr>
      </w:pPr>
      <w:r w:rsidRPr="002916A9">
        <w:rPr>
          <w:rFonts w:ascii="Palatino Linotype" w:hAnsi="Palatino Linotype"/>
        </w:rPr>
        <w:t xml:space="preserve">d) </w:t>
      </w:r>
      <w:r w:rsidR="002916A9">
        <w:rPr>
          <w:rFonts w:ascii="Palatino Linotype" w:hAnsi="Palatino Linotype"/>
        </w:rPr>
        <w:t xml:space="preserve">   </w:t>
      </w:r>
      <w:r w:rsidRPr="002916A9">
        <w:rPr>
          <w:rFonts w:ascii="Palatino Linotype" w:hAnsi="Palatino Linotype"/>
        </w:rPr>
        <w:t>La afectación generada en la situación jurídica de la persona involucrada en el proceso: Violación a sus derechos humanos.</w:t>
      </w:r>
    </w:p>
    <w:p w14:paraId="27E383DD" w14:textId="77777777" w:rsidR="00734D59" w:rsidRPr="002916A9" w:rsidRDefault="00734D59" w:rsidP="00734D59">
      <w:pPr>
        <w:pStyle w:val="Prrafodelista"/>
        <w:spacing w:before="240" w:after="240" w:line="360" w:lineRule="auto"/>
        <w:ind w:left="0"/>
        <w:jc w:val="both"/>
        <w:rPr>
          <w:rFonts w:ascii="Palatino Linotype" w:hAnsi="Palatino Linotype"/>
        </w:rPr>
      </w:pPr>
    </w:p>
    <w:p w14:paraId="5E468D66" w14:textId="77777777" w:rsidR="00734D59" w:rsidRPr="003E4CA3" w:rsidRDefault="00734D59" w:rsidP="00734D59">
      <w:pPr>
        <w:pStyle w:val="Prrafodelista"/>
        <w:numPr>
          <w:ilvl w:val="0"/>
          <w:numId w:val="2"/>
        </w:numPr>
        <w:spacing w:before="240" w:after="240" w:line="360" w:lineRule="auto"/>
        <w:ind w:left="0" w:firstLine="0"/>
        <w:jc w:val="both"/>
        <w:rPr>
          <w:rFonts w:ascii="Palatino Linotype" w:hAnsi="Palatino Linotype"/>
          <w:sz w:val="24"/>
        </w:rPr>
      </w:pPr>
      <w:r w:rsidRPr="003E4CA3">
        <w:rPr>
          <w:rFonts w:ascii="Palatino Linotype" w:hAnsi="Palatino Linotype"/>
          <w:sz w:val="24"/>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3AB7345" w14:textId="77777777" w:rsidR="00734D59" w:rsidRPr="003E4CA3" w:rsidRDefault="00734D59" w:rsidP="00734D59">
      <w:pPr>
        <w:pStyle w:val="Prrafodelista"/>
        <w:spacing w:before="240" w:after="240" w:line="360" w:lineRule="auto"/>
        <w:ind w:left="0"/>
        <w:jc w:val="both"/>
        <w:rPr>
          <w:rFonts w:ascii="Palatino Linotype" w:hAnsi="Palatino Linotype"/>
          <w:sz w:val="24"/>
        </w:rPr>
      </w:pPr>
    </w:p>
    <w:p w14:paraId="73720983" w14:textId="77777777" w:rsidR="00734D59" w:rsidRPr="003E4CA3" w:rsidRDefault="00734D59" w:rsidP="00734D59">
      <w:pPr>
        <w:pStyle w:val="Prrafodelista"/>
        <w:numPr>
          <w:ilvl w:val="0"/>
          <w:numId w:val="2"/>
        </w:numPr>
        <w:spacing w:before="240" w:after="240" w:line="360" w:lineRule="auto"/>
        <w:ind w:left="0" w:firstLine="0"/>
        <w:jc w:val="both"/>
        <w:rPr>
          <w:rFonts w:ascii="Palatino Linotype" w:hAnsi="Palatino Linotype"/>
          <w:sz w:val="24"/>
        </w:rPr>
      </w:pPr>
      <w:r w:rsidRPr="003E4CA3">
        <w:rPr>
          <w:rFonts w:ascii="Palatino Linotype" w:hAnsi="Palatino Linotype"/>
          <w:sz w:val="24"/>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78E3D28F" w14:textId="77777777" w:rsidR="00734D59" w:rsidRPr="003E4CA3" w:rsidRDefault="00734D59" w:rsidP="00734D59">
      <w:pPr>
        <w:pStyle w:val="Prrafodelista"/>
        <w:rPr>
          <w:rFonts w:ascii="Palatino Linotype" w:hAnsi="Palatino Linotype"/>
          <w:sz w:val="24"/>
        </w:rPr>
      </w:pPr>
    </w:p>
    <w:p w14:paraId="5711AE69" w14:textId="77777777" w:rsidR="00734D59" w:rsidRPr="003E4CA3" w:rsidRDefault="00734D59" w:rsidP="00734D59">
      <w:pPr>
        <w:pStyle w:val="Prrafodelista"/>
        <w:numPr>
          <w:ilvl w:val="0"/>
          <w:numId w:val="2"/>
        </w:numPr>
        <w:spacing w:before="240" w:after="240" w:line="360" w:lineRule="auto"/>
        <w:ind w:left="0" w:firstLine="0"/>
        <w:jc w:val="both"/>
        <w:rPr>
          <w:rFonts w:ascii="Palatino Linotype" w:hAnsi="Palatino Linotype"/>
          <w:sz w:val="24"/>
        </w:rPr>
      </w:pPr>
      <w:r w:rsidRPr="003E4CA3">
        <w:rPr>
          <w:rFonts w:ascii="Palatino Linotype" w:hAnsi="Palatino Linotype"/>
          <w:sz w:val="24"/>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w:t>
      </w:r>
      <w:r w:rsidRPr="003E4CA3">
        <w:rPr>
          <w:rFonts w:ascii="Palatino Linotype" w:hAnsi="Palatino Linotype"/>
          <w:sz w:val="24"/>
        </w:rPr>
        <w:lastRenderedPageBreak/>
        <w:t>términos legales previamente establecidos por la Ley, por tratarse de causas de fuerza mayor.</w:t>
      </w:r>
    </w:p>
    <w:p w14:paraId="5C5CD2BA" w14:textId="77777777" w:rsidR="00734D59" w:rsidRPr="003E4CA3" w:rsidRDefault="00734D59" w:rsidP="00734D59">
      <w:pPr>
        <w:pStyle w:val="Prrafodelista"/>
        <w:spacing w:before="240" w:after="240" w:line="360" w:lineRule="auto"/>
        <w:ind w:left="0"/>
        <w:jc w:val="both"/>
        <w:rPr>
          <w:rFonts w:ascii="Palatino Linotype" w:hAnsi="Palatino Linotype"/>
          <w:sz w:val="24"/>
        </w:rPr>
      </w:pPr>
    </w:p>
    <w:p w14:paraId="700D0894" w14:textId="77777777" w:rsidR="00734D59" w:rsidRPr="003E4CA3" w:rsidRDefault="00734D59" w:rsidP="00734D59">
      <w:pPr>
        <w:pStyle w:val="Prrafodelista"/>
        <w:numPr>
          <w:ilvl w:val="0"/>
          <w:numId w:val="2"/>
        </w:numPr>
        <w:spacing w:before="240" w:after="240" w:line="360" w:lineRule="auto"/>
        <w:ind w:left="0" w:firstLine="0"/>
        <w:jc w:val="both"/>
        <w:rPr>
          <w:rFonts w:ascii="Palatino Linotype" w:hAnsi="Palatino Linotype"/>
          <w:sz w:val="24"/>
        </w:rPr>
      </w:pPr>
      <w:r w:rsidRPr="003E4CA3">
        <w:rPr>
          <w:rFonts w:ascii="Palatino Linotype" w:hAnsi="Palatino Linotype"/>
          <w:sz w:val="24"/>
        </w:rPr>
        <w:t>Al respecto, también son de considerar los criterios sostenidos por el Cuarto Tribunal Colegiado en Materia Administrativa del Primer Circuito, cuyos rubros y datos de identificación son los siguientes:</w:t>
      </w:r>
    </w:p>
    <w:p w14:paraId="3F0EFBE5" w14:textId="77777777" w:rsidR="00734D59" w:rsidRPr="002916A9" w:rsidRDefault="00734D59" w:rsidP="00734D59">
      <w:pPr>
        <w:pStyle w:val="Prrafodelista"/>
        <w:rPr>
          <w:rFonts w:ascii="Palatino Linotype" w:hAnsi="Palatino Linotype"/>
        </w:rPr>
      </w:pPr>
    </w:p>
    <w:p w14:paraId="3CE249D9" w14:textId="77777777" w:rsidR="00734D59" w:rsidRPr="002916A9" w:rsidRDefault="00734D59" w:rsidP="00734D59">
      <w:pPr>
        <w:pStyle w:val="Prrafodelista"/>
        <w:spacing w:before="240" w:after="240" w:line="360" w:lineRule="auto"/>
        <w:ind w:left="567"/>
        <w:jc w:val="both"/>
        <w:rPr>
          <w:rFonts w:ascii="Palatino Linotype" w:hAnsi="Palatino Linotype"/>
        </w:rPr>
      </w:pPr>
      <w:r w:rsidRPr="002916A9">
        <w:rPr>
          <w:rFonts w:ascii="Palatino Linotype" w:hAnsi="Palatino Linotype"/>
        </w:rPr>
        <w:t>“PLAZO RAZONABLE PARA RESOLVER. DIMENSIÓN Y EFECTOS DE ESTE CONCEPTO CUANDO SE ADUCE EXCESIVA CARGA DE TRABAJO.” consultable en el Seminario Judicial de la Federación y su gaceta, con el registro digital 2002351.</w:t>
      </w:r>
    </w:p>
    <w:p w14:paraId="5037D283" w14:textId="77777777" w:rsidR="00734D59" w:rsidRPr="002916A9" w:rsidRDefault="00734D59" w:rsidP="00734D59">
      <w:pPr>
        <w:pStyle w:val="Prrafodelista"/>
        <w:spacing w:before="240" w:after="240" w:line="360" w:lineRule="auto"/>
        <w:ind w:left="567"/>
        <w:jc w:val="both"/>
        <w:rPr>
          <w:rFonts w:ascii="Palatino Linotype" w:hAnsi="Palatino Linotype"/>
        </w:rPr>
      </w:pPr>
      <w:r w:rsidRPr="002916A9">
        <w:rPr>
          <w:rFonts w:ascii="Palatino Linotype" w:hAnsi="Palatino Linotype"/>
        </w:rPr>
        <w:t>“PLAZO RAZONABLE PARA RESOLVER. CONCEPTO Y ELEMENTOS QUE LO INTEGRAN A LA LUZ DEL DERECHO INTERNACIONAL DE LOS DERECHOS HUMANOS.”, visible en el Seminario Judicial de la Federación y su gaceta, con el registro digital 2002350.</w:t>
      </w:r>
    </w:p>
    <w:p w14:paraId="0893CCC7" w14:textId="77777777" w:rsidR="00734D59" w:rsidRPr="002916A9" w:rsidRDefault="00734D59" w:rsidP="00734D59">
      <w:pPr>
        <w:pStyle w:val="Prrafodelista"/>
        <w:spacing w:before="240" w:after="240" w:line="360" w:lineRule="auto"/>
        <w:ind w:left="708"/>
        <w:jc w:val="both"/>
        <w:rPr>
          <w:rFonts w:ascii="Palatino Linotype" w:hAnsi="Palatino Linotype"/>
        </w:rPr>
      </w:pPr>
    </w:p>
    <w:p w14:paraId="292391F6" w14:textId="77777777" w:rsidR="00734D59" w:rsidRPr="002916A9" w:rsidRDefault="00734D59" w:rsidP="00734D59">
      <w:pPr>
        <w:pStyle w:val="Prrafodelista"/>
        <w:numPr>
          <w:ilvl w:val="0"/>
          <w:numId w:val="2"/>
        </w:numPr>
        <w:spacing w:line="360" w:lineRule="auto"/>
        <w:ind w:left="0" w:firstLine="0"/>
        <w:jc w:val="both"/>
        <w:rPr>
          <w:rFonts w:ascii="Palatino Linotype" w:hAnsi="Palatino Linotype" w:cs="Tahoma"/>
          <w:sz w:val="28"/>
        </w:rPr>
      </w:pPr>
      <w:r w:rsidRPr="003E4CA3">
        <w:rPr>
          <w:rFonts w:ascii="Palatino Linotype" w:hAnsi="Palatino Linotype"/>
          <w:sz w:val="24"/>
        </w:rPr>
        <w:t>Por ello, este organismo garante comprometido con la tutela de los derechos humanos confiados, señala que este exceso del plazo legal para resolver el presente asunto, resulta de carácter excepcional.</w:t>
      </w:r>
    </w:p>
    <w:p w14:paraId="341F512A" w14:textId="77777777" w:rsidR="002916A9" w:rsidRDefault="002916A9" w:rsidP="002916A9">
      <w:pPr>
        <w:spacing w:line="360" w:lineRule="auto"/>
        <w:jc w:val="both"/>
        <w:rPr>
          <w:rFonts w:ascii="Palatino Linotype" w:hAnsi="Palatino Linotype" w:cs="Tahoma"/>
          <w:sz w:val="28"/>
        </w:rPr>
      </w:pPr>
    </w:p>
    <w:p w14:paraId="360FE998" w14:textId="77777777" w:rsidR="002916A9" w:rsidRDefault="002916A9" w:rsidP="002916A9">
      <w:pPr>
        <w:spacing w:line="360" w:lineRule="auto"/>
        <w:jc w:val="both"/>
        <w:rPr>
          <w:rFonts w:ascii="Palatino Linotype" w:hAnsi="Palatino Linotype" w:cs="Tahoma"/>
          <w:sz w:val="28"/>
        </w:rPr>
      </w:pPr>
    </w:p>
    <w:p w14:paraId="1515265D" w14:textId="77777777" w:rsidR="002916A9" w:rsidRPr="002916A9" w:rsidRDefault="002916A9" w:rsidP="002916A9">
      <w:pPr>
        <w:spacing w:line="360" w:lineRule="auto"/>
        <w:jc w:val="both"/>
        <w:rPr>
          <w:rFonts w:ascii="Palatino Linotype" w:hAnsi="Palatino Linotype" w:cs="Tahoma"/>
          <w:sz w:val="28"/>
        </w:rPr>
      </w:pPr>
    </w:p>
    <w:p w14:paraId="0F9176A0" w14:textId="77777777" w:rsidR="005000AA" w:rsidRPr="007C7FFD" w:rsidRDefault="005000AA" w:rsidP="005000AA">
      <w:pPr>
        <w:pStyle w:val="Ttulo1"/>
        <w:jc w:val="center"/>
        <w:rPr>
          <w:rFonts w:ascii="Palatino Linotype" w:hAnsi="Palatino Linotype"/>
          <w:b/>
          <w:color w:val="auto"/>
          <w:sz w:val="24"/>
          <w:szCs w:val="24"/>
        </w:rPr>
      </w:pPr>
      <w:bookmarkStart w:id="4" w:name="_Toc87549672"/>
      <w:r w:rsidRPr="007C7FFD">
        <w:rPr>
          <w:rFonts w:ascii="Palatino Linotype" w:hAnsi="Palatino Linotype"/>
          <w:b/>
          <w:color w:val="auto"/>
          <w:sz w:val="24"/>
          <w:szCs w:val="24"/>
        </w:rPr>
        <w:lastRenderedPageBreak/>
        <w:t>CONSIDERANDO</w:t>
      </w:r>
      <w:bookmarkEnd w:id="4"/>
      <w:r w:rsidRPr="007C7FFD">
        <w:rPr>
          <w:rFonts w:ascii="Palatino Linotype" w:hAnsi="Palatino Linotype"/>
          <w:b/>
          <w:color w:val="auto"/>
          <w:sz w:val="24"/>
          <w:szCs w:val="24"/>
        </w:rPr>
        <w:t xml:space="preserve"> </w:t>
      </w:r>
    </w:p>
    <w:p w14:paraId="5A808AC6" w14:textId="77777777" w:rsidR="005000AA" w:rsidRPr="007C7FFD" w:rsidRDefault="005000AA" w:rsidP="005000AA">
      <w:pPr>
        <w:rPr>
          <w:rFonts w:ascii="Palatino Linotype" w:hAnsi="Palatino Linotype"/>
          <w:sz w:val="24"/>
          <w:szCs w:val="24"/>
          <w:lang w:eastAsia="en-US"/>
        </w:rPr>
      </w:pPr>
    </w:p>
    <w:p w14:paraId="1058C60B" w14:textId="77777777" w:rsidR="005000AA" w:rsidRPr="007C7FFD" w:rsidRDefault="005000AA" w:rsidP="005000AA">
      <w:pPr>
        <w:pStyle w:val="Ttulo2"/>
        <w:rPr>
          <w:rFonts w:ascii="Palatino Linotype" w:hAnsi="Palatino Linotype"/>
          <w:b/>
          <w:bCs/>
          <w:color w:val="auto"/>
          <w:spacing w:val="60"/>
          <w:sz w:val="24"/>
          <w:szCs w:val="24"/>
          <w:lang w:eastAsia="en-US"/>
        </w:rPr>
      </w:pPr>
      <w:bookmarkStart w:id="5" w:name="_Toc87549673"/>
      <w:r w:rsidRPr="007C7FFD">
        <w:rPr>
          <w:rFonts w:ascii="Palatino Linotype" w:hAnsi="Palatino Linotype"/>
          <w:b/>
          <w:color w:val="auto"/>
          <w:sz w:val="24"/>
          <w:szCs w:val="24"/>
        </w:rPr>
        <w:t>PRIMERO. De la competencia</w:t>
      </w:r>
      <w:bookmarkEnd w:id="5"/>
    </w:p>
    <w:p w14:paraId="38B24DFE" w14:textId="79FB5C78" w:rsidR="005000AA" w:rsidRPr="007C7FFD" w:rsidRDefault="005000AA" w:rsidP="005000AA">
      <w:pPr>
        <w:pStyle w:val="Prrafodelista"/>
        <w:numPr>
          <w:ilvl w:val="0"/>
          <w:numId w:val="3"/>
        </w:numPr>
        <w:spacing w:before="240" w:after="240" w:line="360" w:lineRule="auto"/>
        <w:ind w:left="0" w:firstLine="0"/>
        <w:jc w:val="both"/>
        <w:rPr>
          <w:rFonts w:ascii="Palatino Linotype" w:hAnsi="Palatino Linotype"/>
          <w:sz w:val="24"/>
        </w:rPr>
      </w:pPr>
      <w:r w:rsidRPr="007C7FFD">
        <w:rPr>
          <w:rFonts w:ascii="Palatino Linotype" w:eastAsia="Calibri" w:hAnsi="Palatino Linotype"/>
          <w:sz w:val="24"/>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7C7FFD">
        <w:rPr>
          <w:rFonts w:ascii="Palatino Linotype" w:eastAsia="Calibri" w:hAnsi="Palatino Linotype"/>
          <w:b/>
          <w:sz w:val="24"/>
          <w:lang w:val="es-ES"/>
        </w:rPr>
        <w:t>Constitución Política de los Estados Unidos Mexicanos</w:t>
      </w:r>
      <w:r w:rsidRPr="007C7FFD">
        <w:rPr>
          <w:rFonts w:ascii="Palatino Linotype" w:eastAsia="Calibri" w:hAnsi="Palatino Linotype"/>
          <w:sz w:val="24"/>
          <w:lang w:val="es-ES"/>
        </w:rPr>
        <w:t xml:space="preserve">; 5, párrafos </w:t>
      </w:r>
      <w:r w:rsidRPr="007C7FFD">
        <w:rPr>
          <w:rFonts w:ascii="Palatino Linotype" w:hAnsi="Palatino Linotype" w:cs="Arial"/>
          <w:bCs/>
          <w:color w:val="222222"/>
          <w:sz w:val="24"/>
          <w:lang w:val="es-ES"/>
        </w:rPr>
        <w:t xml:space="preserve">trigésimo </w:t>
      </w:r>
      <w:r w:rsidR="005C7C1E">
        <w:rPr>
          <w:rFonts w:ascii="Palatino Linotype" w:hAnsi="Palatino Linotype" w:cs="Arial"/>
          <w:bCs/>
          <w:color w:val="222222"/>
          <w:sz w:val="24"/>
          <w:lang w:val="es-ES"/>
        </w:rPr>
        <w:t xml:space="preserve">segundo, trigésimo tercero y trigésimo cuarto </w:t>
      </w:r>
      <w:r w:rsidRPr="007C7FFD">
        <w:rPr>
          <w:rFonts w:ascii="Palatino Linotype" w:hAnsi="Palatino Linotype" w:cs="Arial"/>
          <w:bCs/>
          <w:color w:val="222222"/>
          <w:sz w:val="24"/>
          <w:lang w:val="es-ES"/>
        </w:rPr>
        <w:t>fracciones</w:t>
      </w:r>
      <w:r w:rsidRPr="007C7FFD">
        <w:rPr>
          <w:rFonts w:ascii="Palatino Linotype" w:eastAsia="Calibri" w:hAnsi="Palatino Linotype"/>
          <w:sz w:val="24"/>
          <w:lang w:val="es-ES"/>
        </w:rPr>
        <w:t xml:space="preserve"> IV y V de la </w:t>
      </w:r>
      <w:r w:rsidRPr="007C7FFD">
        <w:rPr>
          <w:rFonts w:ascii="Palatino Linotype" w:eastAsia="Calibri" w:hAnsi="Palatino Linotype"/>
          <w:b/>
          <w:sz w:val="24"/>
          <w:lang w:val="es-ES"/>
        </w:rPr>
        <w:t>Constitución Política del Estado Libre y Soberano de México</w:t>
      </w:r>
      <w:r w:rsidRPr="007C7FFD">
        <w:rPr>
          <w:rFonts w:ascii="Palatino Linotype" w:eastAsia="Calibri" w:hAnsi="Palatino Linotype"/>
          <w:sz w:val="24"/>
          <w:lang w:val="es-ES"/>
        </w:rPr>
        <w:t xml:space="preserve">; artículos 1, 2 fracción II, 13, 29, 36 fracciones I y II, 176, 178, 179, 181 párrafo tercero y 185 </w:t>
      </w:r>
      <w:r w:rsidRPr="007C7FFD">
        <w:rPr>
          <w:rFonts w:ascii="Palatino Linotype" w:eastAsia="Calibri" w:hAnsi="Palatino Linotype" w:cs="Arial"/>
          <w:sz w:val="24"/>
          <w:lang w:val="es-ES"/>
        </w:rPr>
        <w:t xml:space="preserve">de la </w:t>
      </w:r>
      <w:r w:rsidRPr="007C7FFD">
        <w:rPr>
          <w:rFonts w:ascii="Palatino Linotype" w:eastAsia="Calibri" w:hAnsi="Palatino Linotype" w:cs="Arial"/>
          <w:b/>
          <w:sz w:val="24"/>
          <w:lang w:val="es-ES"/>
        </w:rPr>
        <w:t>Ley de Transparencia y Acceso a la Información Pública del Estado de México y Municipios</w:t>
      </w:r>
      <w:r w:rsidRPr="007C7FFD">
        <w:rPr>
          <w:rFonts w:ascii="Palatino Linotype" w:eastAsia="Calibri" w:hAnsi="Palatino Linotype" w:cs="Arial"/>
          <w:sz w:val="24"/>
          <w:lang w:val="es-ES"/>
        </w:rPr>
        <w:t xml:space="preserve">; y 7, 9 fracciones I y XXIV, y 11 del </w:t>
      </w:r>
      <w:r w:rsidRPr="007C7FFD">
        <w:rPr>
          <w:rFonts w:ascii="Palatino Linotype" w:eastAsia="Calibri" w:hAnsi="Palatino Linotype" w:cs="Arial"/>
          <w:b/>
          <w:sz w:val="24"/>
          <w:lang w:val="es-ES"/>
        </w:rPr>
        <w:t>Reglamento Interior del Instituto de Transparencia, Acceso a la Información Pública y Protección de Datos Personales del Estado de México y Municipios</w:t>
      </w:r>
      <w:r w:rsidRPr="007C7FFD">
        <w:rPr>
          <w:rFonts w:ascii="Palatino Linotype" w:hAnsi="Palatino Linotype"/>
          <w:sz w:val="24"/>
        </w:rPr>
        <w:t>.</w:t>
      </w:r>
    </w:p>
    <w:p w14:paraId="6D296A9A" w14:textId="77777777" w:rsidR="005000AA" w:rsidRPr="007C7FFD" w:rsidRDefault="005000AA" w:rsidP="005000AA">
      <w:pPr>
        <w:pStyle w:val="Ttulo2"/>
        <w:rPr>
          <w:rFonts w:ascii="Palatino Linotype" w:hAnsi="Palatino Linotype"/>
          <w:b/>
          <w:color w:val="auto"/>
          <w:sz w:val="24"/>
          <w:szCs w:val="24"/>
        </w:rPr>
      </w:pPr>
      <w:bookmarkStart w:id="6" w:name="_Toc87549674"/>
      <w:r w:rsidRPr="007C7FFD">
        <w:rPr>
          <w:rFonts w:ascii="Palatino Linotype" w:hAnsi="Palatino Linotype"/>
          <w:b/>
          <w:color w:val="auto"/>
          <w:sz w:val="24"/>
          <w:szCs w:val="24"/>
        </w:rPr>
        <w:t>SEGUNDO. De la oportunidad y procedencia.</w:t>
      </w:r>
      <w:bookmarkEnd w:id="6"/>
    </w:p>
    <w:p w14:paraId="34A6A51D" w14:textId="77777777" w:rsidR="00DA420D" w:rsidRPr="007C7FFD" w:rsidRDefault="00DA420D" w:rsidP="00DA420D">
      <w:pPr>
        <w:rPr>
          <w:rFonts w:ascii="Palatino Linotype" w:hAnsi="Palatino Linotype"/>
        </w:rPr>
      </w:pPr>
    </w:p>
    <w:p w14:paraId="7736B178" w14:textId="2E558C32" w:rsidR="00D604FD" w:rsidRPr="00D604FD" w:rsidRDefault="00D604FD" w:rsidP="00D604FD">
      <w:pPr>
        <w:pStyle w:val="Prrafodelista"/>
        <w:numPr>
          <w:ilvl w:val="0"/>
          <w:numId w:val="2"/>
        </w:numPr>
        <w:tabs>
          <w:tab w:val="left" w:pos="426"/>
        </w:tabs>
        <w:spacing w:line="360" w:lineRule="auto"/>
        <w:ind w:left="0" w:right="49" w:firstLine="0"/>
        <w:jc w:val="both"/>
        <w:rPr>
          <w:rFonts w:ascii="Palatino Linotype" w:hAnsi="Palatino Linotype" w:cs="Arial"/>
          <w:bCs/>
          <w:color w:val="000000" w:themeColor="text1"/>
          <w:sz w:val="24"/>
          <w:lang w:eastAsia="es-MX"/>
        </w:rPr>
      </w:pPr>
      <w:bookmarkStart w:id="7" w:name="_Toc87549675"/>
      <w:r w:rsidRPr="00D604FD">
        <w:rPr>
          <w:rFonts w:ascii="Palatino Linotype" w:eastAsia="Calibri" w:hAnsi="Palatino Linotype" w:cs="Arial"/>
          <w:color w:val="000000" w:themeColor="text1"/>
          <w:sz w:val="24"/>
        </w:rPr>
        <w:t xml:space="preserve">El medio de impugnación fue presentado a través del </w:t>
      </w:r>
      <w:r w:rsidRPr="00D604FD">
        <w:rPr>
          <w:rFonts w:ascii="Palatino Linotype" w:eastAsia="Calibri" w:hAnsi="Palatino Linotype" w:cs="Arial"/>
          <w:bCs/>
          <w:iCs/>
          <w:color w:val="000000" w:themeColor="text1"/>
          <w:sz w:val="24"/>
        </w:rPr>
        <w:t>SAIMEX</w:t>
      </w:r>
      <w:r w:rsidRPr="00D604FD">
        <w:rPr>
          <w:rFonts w:ascii="Palatino Linotype" w:eastAsia="Calibri" w:hAnsi="Palatino Linotype" w:cs="Arial"/>
          <w:color w:val="000000" w:themeColor="text1"/>
          <w:sz w:val="24"/>
        </w:rPr>
        <w:t xml:space="preserve"> en el formato previamente aprobado para tal efecto y dentro del plazo legal de quince días hábiles otorgados; siendo así que el </w:t>
      </w:r>
      <w:r w:rsidRPr="00D604FD">
        <w:rPr>
          <w:rFonts w:ascii="Palatino Linotype" w:eastAsia="Calibri" w:hAnsi="Palatino Linotype" w:cs="Arial"/>
          <w:b/>
          <w:color w:val="000000" w:themeColor="text1"/>
          <w:sz w:val="24"/>
        </w:rPr>
        <w:t>SUJETO OBLIGADO</w:t>
      </w:r>
      <w:r w:rsidRPr="00D604FD">
        <w:rPr>
          <w:rFonts w:ascii="Palatino Linotype" w:eastAsia="Calibri" w:hAnsi="Palatino Linotype" w:cs="Arial"/>
          <w:color w:val="000000" w:themeColor="text1"/>
          <w:sz w:val="24"/>
        </w:rPr>
        <w:t xml:space="preserve"> entregó respuesta el </w:t>
      </w:r>
      <w:r w:rsidR="009369E4">
        <w:rPr>
          <w:rFonts w:ascii="Palatino Linotype" w:eastAsia="Calibri" w:hAnsi="Palatino Linotype" w:cs="Arial"/>
          <w:color w:val="000000" w:themeColor="text1"/>
          <w:sz w:val="24"/>
        </w:rPr>
        <w:t>veintiséis</w:t>
      </w:r>
      <w:r>
        <w:rPr>
          <w:rFonts w:ascii="Palatino Linotype" w:eastAsia="Calibri" w:hAnsi="Palatino Linotype" w:cs="Arial"/>
          <w:color w:val="000000" w:themeColor="text1"/>
          <w:sz w:val="24"/>
        </w:rPr>
        <w:t xml:space="preserve"> </w:t>
      </w:r>
      <w:r w:rsidRPr="00D604FD">
        <w:rPr>
          <w:rFonts w:ascii="Palatino Linotype" w:eastAsia="Calibri" w:hAnsi="Palatino Linotype" w:cs="Arial"/>
          <w:color w:val="000000" w:themeColor="text1"/>
          <w:sz w:val="24"/>
        </w:rPr>
        <w:t>(</w:t>
      </w:r>
      <w:r w:rsidR="009369E4">
        <w:rPr>
          <w:rFonts w:ascii="Palatino Linotype" w:eastAsia="Calibri" w:hAnsi="Palatino Linotype" w:cs="Arial"/>
          <w:color w:val="000000" w:themeColor="text1"/>
          <w:sz w:val="24"/>
        </w:rPr>
        <w:t>26</w:t>
      </w:r>
      <w:r w:rsidRPr="00D604FD">
        <w:rPr>
          <w:rFonts w:ascii="Palatino Linotype" w:eastAsia="Calibri" w:hAnsi="Palatino Linotype" w:cs="Arial"/>
          <w:color w:val="000000" w:themeColor="text1"/>
          <w:sz w:val="24"/>
        </w:rPr>
        <w:t xml:space="preserve">) de </w:t>
      </w:r>
      <w:r w:rsidR="009369E4">
        <w:rPr>
          <w:rFonts w:ascii="Palatino Linotype" w:eastAsia="Calibri" w:hAnsi="Palatino Linotype" w:cs="Arial"/>
          <w:color w:val="000000" w:themeColor="text1"/>
          <w:sz w:val="24"/>
        </w:rPr>
        <w:t>junio</w:t>
      </w:r>
      <w:r w:rsidRPr="00D604FD">
        <w:rPr>
          <w:rFonts w:ascii="Palatino Linotype" w:eastAsia="Calibri" w:hAnsi="Palatino Linotype" w:cs="Arial"/>
          <w:color w:val="000000" w:themeColor="text1"/>
          <w:sz w:val="24"/>
        </w:rPr>
        <w:t xml:space="preserve"> de dos mil veinti</w:t>
      </w:r>
      <w:r w:rsidR="006C47C8">
        <w:rPr>
          <w:rFonts w:ascii="Palatino Linotype" w:eastAsia="Calibri" w:hAnsi="Palatino Linotype" w:cs="Arial"/>
          <w:color w:val="000000" w:themeColor="text1"/>
          <w:sz w:val="24"/>
        </w:rPr>
        <w:t>trés</w:t>
      </w:r>
      <w:r w:rsidRPr="00D604FD">
        <w:rPr>
          <w:rFonts w:ascii="Palatino Linotype" w:eastAsia="Calibri" w:hAnsi="Palatino Linotype" w:cs="Arial"/>
          <w:color w:val="000000" w:themeColor="text1"/>
          <w:sz w:val="24"/>
        </w:rPr>
        <w:t xml:space="preserve">, de tal forma que el plazo para interponer el recurso de revisión transcurrió del </w:t>
      </w:r>
      <w:r w:rsidR="009369E4">
        <w:rPr>
          <w:rFonts w:ascii="Palatino Linotype" w:eastAsia="Calibri" w:hAnsi="Palatino Linotype" w:cs="Arial"/>
          <w:color w:val="000000" w:themeColor="text1"/>
          <w:sz w:val="24"/>
        </w:rPr>
        <w:t>veintisiete</w:t>
      </w:r>
      <w:r w:rsidRPr="00D604FD">
        <w:rPr>
          <w:rFonts w:ascii="Palatino Linotype" w:eastAsia="Calibri" w:hAnsi="Palatino Linotype" w:cs="Arial"/>
          <w:color w:val="000000" w:themeColor="text1"/>
          <w:sz w:val="24"/>
        </w:rPr>
        <w:t xml:space="preserve"> (</w:t>
      </w:r>
      <w:r w:rsidR="009369E4">
        <w:rPr>
          <w:rFonts w:ascii="Palatino Linotype" w:eastAsia="Calibri" w:hAnsi="Palatino Linotype" w:cs="Arial"/>
          <w:color w:val="000000" w:themeColor="text1"/>
          <w:sz w:val="24"/>
        </w:rPr>
        <w:t>27</w:t>
      </w:r>
      <w:r w:rsidRPr="00D604FD">
        <w:rPr>
          <w:rFonts w:ascii="Palatino Linotype" w:eastAsia="Calibri" w:hAnsi="Palatino Linotype" w:cs="Arial"/>
          <w:color w:val="000000" w:themeColor="text1"/>
          <w:sz w:val="24"/>
        </w:rPr>
        <w:t xml:space="preserve">) </w:t>
      </w:r>
      <w:r w:rsidR="009369E4">
        <w:rPr>
          <w:rFonts w:ascii="Palatino Linotype" w:eastAsia="Calibri" w:hAnsi="Palatino Linotype" w:cs="Arial"/>
          <w:color w:val="000000" w:themeColor="text1"/>
          <w:sz w:val="24"/>
        </w:rPr>
        <w:t>de junio al cinco</w:t>
      </w:r>
      <w:r w:rsidR="00B0606A">
        <w:rPr>
          <w:rFonts w:ascii="Palatino Linotype" w:eastAsia="Calibri" w:hAnsi="Palatino Linotype" w:cs="Arial"/>
          <w:color w:val="000000" w:themeColor="text1"/>
          <w:sz w:val="24"/>
        </w:rPr>
        <w:t xml:space="preserve"> (</w:t>
      </w:r>
      <w:r w:rsidR="009369E4">
        <w:rPr>
          <w:rFonts w:ascii="Palatino Linotype" w:eastAsia="Calibri" w:hAnsi="Palatino Linotype" w:cs="Arial"/>
          <w:color w:val="000000" w:themeColor="text1"/>
          <w:sz w:val="24"/>
        </w:rPr>
        <w:t>5</w:t>
      </w:r>
      <w:r w:rsidR="00B0606A">
        <w:rPr>
          <w:rFonts w:ascii="Palatino Linotype" w:eastAsia="Calibri" w:hAnsi="Palatino Linotype" w:cs="Arial"/>
          <w:color w:val="000000" w:themeColor="text1"/>
          <w:sz w:val="24"/>
        </w:rPr>
        <w:t xml:space="preserve">) </w:t>
      </w:r>
      <w:r w:rsidR="00334E1A">
        <w:rPr>
          <w:rFonts w:ascii="Palatino Linotype" w:eastAsia="Calibri" w:hAnsi="Palatino Linotype" w:cs="Arial"/>
          <w:color w:val="000000" w:themeColor="text1"/>
          <w:sz w:val="24"/>
        </w:rPr>
        <w:t xml:space="preserve">de </w:t>
      </w:r>
      <w:r w:rsidR="009369E4">
        <w:rPr>
          <w:rFonts w:ascii="Palatino Linotype" w:eastAsia="Calibri" w:hAnsi="Palatino Linotype" w:cs="Arial"/>
          <w:color w:val="000000" w:themeColor="text1"/>
          <w:sz w:val="24"/>
        </w:rPr>
        <w:t xml:space="preserve">julio </w:t>
      </w:r>
      <w:r w:rsidR="00B0606A">
        <w:rPr>
          <w:rFonts w:ascii="Palatino Linotype" w:eastAsia="Calibri" w:hAnsi="Palatino Linotype" w:cs="Arial"/>
          <w:color w:val="000000" w:themeColor="text1"/>
          <w:sz w:val="24"/>
        </w:rPr>
        <w:t xml:space="preserve">de </w:t>
      </w:r>
      <w:r w:rsidRPr="00D604FD">
        <w:rPr>
          <w:rFonts w:ascii="Palatino Linotype" w:eastAsia="Calibri" w:hAnsi="Palatino Linotype" w:cs="Arial"/>
          <w:color w:val="000000" w:themeColor="text1"/>
          <w:sz w:val="24"/>
        </w:rPr>
        <w:t>dos mil veinti</w:t>
      </w:r>
      <w:r w:rsidR="006C47C8">
        <w:rPr>
          <w:rFonts w:ascii="Palatino Linotype" w:eastAsia="Calibri" w:hAnsi="Palatino Linotype" w:cs="Arial"/>
          <w:color w:val="000000" w:themeColor="text1"/>
          <w:sz w:val="24"/>
        </w:rPr>
        <w:t>trés</w:t>
      </w:r>
      <w:r w:rsidRPr="00D604FD">
        <w:rPr>
          <w:rFonts w:ascii="Palatino Linotype" w:eastAsia="Calibri" w:hAnsi="Palatino Linotype" w:cs="Arial"/>
          <w:color w:val="000000" w:themeColor="text1"/>
          <w:sz w:val="24"/>
        </w:rPr>
        <w:t xml:space="preserve">, el recurso de revisión </w:t>
      </w:r>
      <w:r w:rsidRPr="00D604FD">
        <w:rPr>
          <w:rFonts w:ascii="Palatino Linotype" w:hAnsi="Palatino Linotype"/>
          <w:color w:val="000000" w:themeColor="text1"/>
          <w:sz w:val="24"/>
        </w:rPr>
        <w:t xml:space="preserve">fue interpuesto el </w:t>
      </w:r>
      <w:r w:rsidR="009369E4">
        <w:rPr>
          <w:rFonts w:ascii="Palatino Linotype" w:hAnsi="Palatino Linotype"/>
          <w:color w:val="000000" w:themeColor="text1"/>
          <w:sz w:val="24"/>
        </w:rPr>
        <w:t>veintitrés</w:t>
      </w:r>
      <w:r w:rsidRPr="00D604FD">
        <w:rPr>
          <w:rFonts w:ascii="Palatino Linotype" w:hAnsi="Palatino Linotype"/>
          <w:color w:val="000000" w:themeColor="text1"/>
          <w:sz w:val="24"/>
        </w:rPr>
        <w:t xml:space="preserve"> (</w:t>
      </w:r>
      <w:r w:rsidR="009369E4">
        <w:rPr>
          <w:rFonts w:ascii="Palatino Linotype" w:hAnsi="Palatino Linotype"/>
          <w:color w:val="000000" w:themeColor="text1"/>
          <w:sz w:val="24"/>
        </w:rPr>
        <w:t>23</w:t>
      </w:r>
      <w:r w:rsidRPr="00D604FD">
        <w:rPr>
          <w:rFonts w:ascii="Palatino Linotype" w:hAnsi="Palatino Linotype"/>
          <w:color w:val="000000" w:themeColor="text1"/>
          <w:sz w:val="24"/>
        </w:rPr>
        <w:t xml:space="preserve">) de </w:t>
      </w:r>
      <w:r w:rsidR="009369E4">
        <w:rPr>
          <w:rFonts w:ascii="Palatino Linotype" w:hAnsi="Palatino Linotype"/>
          <w:color w:val="000000" w:themeColor="text1"/>
          <w:sz w:val="24"/>
        </w:rPr>
        <w:t>junio</w:t>
      </w:r>
      <w:r w:rsidR="006C47C8">
        <w:rPr>
          <w:rFonts w:ascii="Palatino Linotype" w:hAnsi="Palatino Linotype"/>
          <w:color w:val="000000" w:themeColor="text1"/>
          <w:sz w:val="24"/>
        </w:rPr>
        <w:t xml:space="preserve"> de</w:t>
      </w:r>
      <w:r w:rsidRPr="00D604FD">
        <w:rPr>
          <w:rFonts w:ascii="Palatino Linotype" w:hAnsi="Palatino Linotype"/>
          <w:color w:val="000000" w:themeColor="text1"/>
          <w:sz w:val="24"/>
        </w:rPr>
        <w:t xml:space="preserve"> dos mil </w:t>
      </w:r>
      <w:r w:rsidRPr="00D604FD">
        <w:rPr>
          <w:rFonts w:ascii="Palatino Linotype" w:hAnsi="Palatino Linotype"/>
          <w:color w:val="000000" w:themeColor="text1"/>
          <w:sz w:val="24"/>
        </w:rPr>
        <w:lastRenderedPageBreak/>
        <w:t>veinti</w:t>
      </w:r>
      <w:r w:rsidR="006C47C8">
        <w:rPr>
          <w:rFonts w:ascii="Palatino Linotype" w:hAnsi="Palatino Linotype"/>
          <w:color w:val="000000" w:themeColor="text1"/>
          <w:sz w:val="24"/>
        </w:rPr>
        <w:t>trés</w:t>
      </w:r>
      <w:r w:rsidRPr="00D604FD">
        <w:rPr>
          <w:rFonts w:ascii="Palatino Linotype" w:hAnsi="Palatino Linotype"/>
          <w:color w:val="000000" w:themeColor="text1"/>
          <w:sz w:val="24"/>
        </w:rPr>
        <w:t>, éste</w:t>
      </w:r>
      <w:r w:rsidRPr="00D604FD">
        <w:rPr>
          <w:rFonts w:ascii="Palatino Linotype" w:hAnsi="Palatino Linotype" w:cs="Arial"/>
          <w:color w:val="000000" w:themeColor="text1"/>
          <w:sz w:val="24"/>
        </w:rPr>
        <w:t xml:space="preserve"> se encuentra dentro de los márgenes temporales previstos en el artículo 178 de la Ley de Transparencia y Acceso a la Información Pública del Estado de México y Municipios</w:t>
      </w:r>
      <w:r w:rsidRPr="00D604FD">
        <w:rPr>
          <w:rFonts w:ascii="Palatino Linotype" w:hAnsi="Palatino Linotype" w:cs="Arial"/>
          <w:b/>
          <w:color w:val="000000" w:themeColor="text1"/>
          <w:sz w:val="24"/>
        </w:rPr>
        <w:t xml:space="preserve"> </w:t>
      </w:r>
      <w:r w:rsidRPr="00D604FD">
        <w:rPr>
          <w:rFonts w:ascii="Palatino Linotype" w:hAnsi="Palatino Linotype" w:cs="Arial"/>
          <w:color w:val="000000" w:themeColor="text1"/>
          <w:sz w:val="24"/>
        </w:rPr>
        <w:t xml:space="preserve">vigente. </w:t>
      </w:r>
    </w:p>
    <w:p w14:paraId="08433B63" w14:textId="77777777" w:rsidR="00D604FD" w:rsidRPr="00D604FD" w:rsidRDefault="00D604FD" w:rsidP="00D604FD">
      <w:pPr>
        <w:tabs>
          <w:tab w:val="left" w:pos="426"/>
        </w:tabs>
        <w:spacing w:line="360" w:lineRule="auto"/>
        <w:ind w:right="49"/>
        <w:jc w:val="both"/>
        <w:rPr>
          <w:rFonts w:ascii="Palatino Linotype" w:hAnsi="Palatino Linotype" w:cs="Arial"/>
          <w:bCs/>
          <w:color w:val="000000" w:themeColor="text1"/>
          <w:sz w:val="22"/>
          <w:lang w:eastAsia="es-MX"/>
        </w:rPr>
      </w:pPr>
    </w:p>
    <w:p w14:paraId="164A02EF" w14:textId="77777777" w:rsidR="00D604FD" w:rsidRPr="00D604FD" w:rsidRDefault="00D604FD" w:rsidP="00D604FD">
      <w:pPr>
        <w:pStyle w:val="Prrafodelista"/>
        <w:numPr>
          <w:ilvl w:val="0"/>
          <w:numId w:val="2"/>
        </w:numPr>
        <w:tabs>
          <w:tab w:val="left" w:pos="426"/>
        </w:tabs>
        <w:spacing w:line="360" w:lineRule="auto"/>
        <w:ind w:left="0" w:right="49" w:firstLine="0"/>
        <w:jc w:val="both"/>
        <w:rPr>
          <w:rFonts w:ascii="Palatino Linotype" w:hAnsi="Palatino Linotype" w:cs="Arial"/>
          <w:bCs/>
          <w:color w:val="000000" w:themeColor="text1"/>
          <w:sz w:val="24"/>
          <w:lang w:eastAsia="es-MX"/>
        </w:rPr>
      </w:pPr>
      <w:r w:rsidRPr="00D604FD">
        <w:rPr>
          <w:rFonts w:ascii="Palatino Linotype" w:eastAsia="Calibri" w:hAnsi="Palatino Linotype" w:cs="Arial"/>
          <w:color w:val="000000" w:themeColor="text1"/>
          <w:sz w:val="24"/>
        </w:rPr>
        <w:t>Consecuencia de lo anterior, este Órgano Garante advierte que el escrito contiene las formalidades previstas por el artículo 180 último párrafo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14:paraId="12851EBB" w14:textId="415C1767" w:rsidR="005000AA" w:rsidRPr="007C7FFD" w:rsidRDefault="005000AA" w:rsidP="005000AA">
      <w:pPr>
        <w:pStyle w:val="Ttulo1"/>
        <w:rPr>
          <w:rFonts w:ascii="Palatino Linotype" w:eastAsia="MS Mincho" w:hAnsi="Palatino Linotype" w:cs="Times New Roman"/>
          <w:b/>
          <w:color w:val="auto"/>
          <w:sz w:val="24"/>
          <w:szCs w:val="24"/>
        </w:rPr>
      </w:pPr>
      <w:r w:rsidRPr="007C7FFD">
        <w:rPr>
          <w:rFonts w:ascii="Palatino Linotype" w:hAnsi="Palatino Linotype"/>
          <w:b/>
          <w:color w:val="auto"/>
          <w:sz w:val="24"/>
          <w:szCs w:val="24"/>
        </w:rPr>
        <w:t>TERCERO. Planteamiento de la Litis</w:t>
      </w:r>
      <w:bookmarkEnd w:id="7"/>
      <w:r w:rsidRPr="007C7FFD">
        <w:rPr>
          <w:rFonts w:ascii="Palatino Linotype" w:hAnsi="Palatino Linotype"/>
          <w:b/>
          <w:color w:val="auto"/>
          <w:sz w:val="24"/>
          <w:szCs w:val="24"/>
        </w:rPr>
        <w:t xml:space="preserve"> </w:t>
      </w:r>
    </w:p>
    <w:p w14:paraId="1364B556" w14:textId="77777777" w:rsidR="005F31FE" w:rsidRPr="00961C3D" w:rsidRDefault="005000AA" w:rsidP="005000AA">
      <w:pPr>
        <w:pStyle w:val="Prrafodelista"/>
        <w:numPr>
          <w:ilvl w:val="0"/>
          <w:numId w:val="3"/>
        </w:numPr>
        <w:spacing w:before="240" w:after="240" w:line="360" w:lineRule="auto"/>
        <w:ind w:left="0" w:right="49" w:firstLine="0"/>
        <w:jc w:val="both"/>
        <w:rPr>
          <w:rFonts w:ascii="Palatino Linotype" w:hAnsi="Palatino Linotype"/>
          <w:i/>
          <w:sz w:val="24"/>
          <w:lang w:eastAsia="es-MX"/>
        </w:rPr>
      </w:pPr>
      <w:r w:rsidRPr="007C7FFD">
        <w:rPr>
          <w:rFonts w:ascii="Palatino Linotype" w:hAnsi="Palatino Linotype"/>
          <w:bCs/>
          <w:sz w:val="24"/>
        </w:rPr>
        <w:t>El recurrente solicitó</w:t>
      </w:r>
      <w:r w:rsidR="00030C87" w:rsidRPr="007C7FFD">
        <w:rPr>
          <w:rFonts w:ascii="Palatino Linotype" w:hAnsi="Palatino Linotype"/>
          <w:bCs/>
          <w:sz w:val="24"/>
        </w:rPr>
        <w:t xml:space="preserve"> </w:t>
      </w:r>
      <w:r w:rsidR="005F31FE">
        <w:rPr>
          <w:rFonts w:ascii="Palatino Linotype" w:hAnsi="Palatino Linotype"/>
          <w:bCs/>
          <w:sz w:val="24"/>
        </w:rPr>
        <w:t>la siguiente información:</w:t>
      </w:r>
    </w:p>
    <w:p w14:paraId="37536EC6" w14:textId="77777777" w:rsidR="002C77BE" w:rsidRPr="002916A9" w:rsidRDefault="002C77BE" w:rsidP="002C77BE">
      <w:pPr>
        <w:pStyle w:val="Prrafodelista"/>
        <w:spacing w:line="360" w:lineRule="auto"/>
        <w:ind w:left="708"/>
        <w:jc w:val="both"/>
        <w:rPr>
          <w:rFonts w:ascii="Palatino Linotype" w:hAnsi="Palatino Linotype"/>
          <w:lang w:eastAsia="es-MX"/>
        </w:rPr>
      </w:pPr>
    </w:p>
    <w:p w14:paraId="4961A3DF" w14:textId="3DE43401" w:rsidR="009369E4" w:rsidRPr="002916A9" w:rsidRDefault="002C77BE" w:rsidP="002C77BE">
      <w:pPr>
        <w:pStyle w:val="Prrafodelista"/>
        <w:numPr>
          <w:ilvl w:val="0"/>
          <w:numId w:val="41"/>
        </w:numPr>
        <w:spacing w:line="360" w:lineRule="auto"/>
        <w:ind w:left="708"/>
        <w:jc w:val="both"/>
        <w:rPr>
          <w:rFonts w:ascii="Palatino Linotype" w:hAnsi="Palatino Linotype"/>
          <w:lang w:eastAsia="es-MX"/>
        </w:rPr>
      </w:pPr>
      <w:r w:rsidRPr="002916A9">
        <w:rPr>
          <w:rFonts w:ascii="Palatino Linotype" w:hAnsi="Palatino Linotype"/>
          <w:lang w:eastAsia="es-MX"/>
        </w:rPr>
        <w:t>Horarios de atención en los comedores comunitarios.</w:t>
      </w:r>
    </w:p>
    <w:p w14:paraId="34217175" w14:textId="77777777" w:rsidR="005F31FE" w:rsidRPr="002916A9" w:rsidRDefault="005F31FE" w:rsidP="005F31FE">
      <w:pPr>
        <w:pStyle w:val="Prrafodelista"/>
        <w:spacing w:before="240" w:after="240" w:line="360" w:lineRule="auto"/>
        <w:ind w:left="0" w:right="49"/>
        <w:jc w:val="both"/>
        <w:rPr>
          <w:rFonts w:ascii="Palatino Linotype" w:hAnsi="Palatino Linotype"/>
          <w:i/>
          <w:lang w:eastAsia="es-MX"/>
        </w:rPr>
      </w:pPr>
    </w:p>
    <w:p w14:paraId="384DB3DF" w14:textId="308D5E66" w:rsidR="002C77BE" w:rsidRDefault="00030C87" w:rsidP="00BC5160">
      <w:pPr>
        <w:pStyle w:val="Prrafodelista"/>
        <w:numPr>
          <w:ilvl w:val="0"/>
          <w:numId w:val="2"/>
        </w:numPr>
        <w:tabs>
          <w:tab w:val="left" w:pos="284"/>
        </w:tabs>
        <w:spacing w:before="240" w:after="240" w:line="360" w:lineRule="auto"/>
        <w:ind w:left="0" w:firstLine="0"/>
        <w:jc w:val="both"/>
        <w:rPr>
          <w:rFonts w:ascii="Palatino Linotype" w:eastAsiaTheme="minorEastAsia" w:hAnsi="Palatino Linotype"/>
          <w:iCs/>
          <w:sz w:val="24"/>
          <w:lang w:val="es-ES_tradnl"/>
        </w:rPr>
      </w:pPr>
      <w:r w:rsidRPr="00D604FD">
        <w:rPr>
          <w:rFonts w:ascii="Palatino Linotype" w:eastAsiaTheme="minorEastAsia" w:hAnsi="Palatino Linotype"/>
          <w:iCs/>
          <w:sz w:val="24"/>
          <w:lang w:val="es-ES_tradnl"/>
        </w:rPr>
        <w:t>El Sujeto Obligado</w:t>
      </w:r>
      <w:r w:rsidR="00B17EC8">
        <w:rPr>
          <w:rFonts w:ascii="Palatino Linotype" w:eastAsiaTheme="minorEastAsia" w:hAnsi="Palatino Linotype"/>
          <w:iCs/>
          <w:sz w:val="24"/>
          <w:lang w:val="es-ES_tradnl"/>
        </w:rPr>
        <w:t xml:space="preserve"> </w:t>
      </w:r>
      <w:r w:rsidR="002C77BE">
        <w:rPr>
          <w:rFonts w:ascii="Palatino Linotype" w:eastAsiaTheme="minorEastAsia" w:hAnsi="Palatino Linotype"/>
          <w:iCs/>
          <w:sz w:val="24"/>
          <w:lang w:val="es-ES_tradnl"/>
        </w:rPr>
        <w:t>refirió que no genera, administra o posee la información requerida.</w:t>
      </w:r>
    </w:p>
    <w:p w14:paraId="66764A63" w14:textId="5A985219" w:rsidR="00A77AED" w:rsidRPr="00BC5160" w:rsidRDefault="002C77BE" w:rsidP="00B30557">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sz w:val="24"/>
          <w:szCs w:val="24"/>
          <w:lang w:val="es-ES_tradnl"/>
        </w:rPr>
      </w:pPr>
      <w:r>
        <w:rPr>
          <w:rFonts w:ascii="Palatino Linotype" w:eastAsiaTheme="minorEastAsia" w:hAnsi="Palatino Linotype"/>
          <w:sz w:val="24"/>
          <w:szCs w:val="24"/>
          <w:lang w:val="es-ES_tradnl"/>
        </w:rPr>
        <w:t>No entrega la información solicitada.</w:t>
      </w:r>
    </w:p>
    <w:p w14:paraId="7A5437AD" w14:textId="77777777" w:rsidR="00BC5160" w:rsidRPr="00A77AED" w:rsidRDefault="00BC5160" w:rsidP="00BC5160">
      <w:pPr>
        <w:tabs>
          <w:tab w:val="left" w:pos="284"/>
        </w:tabs>
        <w:spacing w:before="240" w:after="240" w:line="360" w:lineRule="auto"/>
        <w:contextualSpacing/>
        <w:jc w:val="both"/>
        <w:rPr>
          <w:rFonts w:ascii="Palatino Linotype" w:eastAsiaTheme="minorEastAsia" w:hAnsi="Palatino Linotype"/>
          <w:i/>
          <w:sz w:val="24"/>
          <w:szCs w:val="24"/>
          <w:lang w:val="es-ES_tradnl"/>
        </w:rPr>
      </w:pPr>
    </w:p>
    <w:p w14:paraId="46653142" w14:textId="5401CFBF" w:rsidR="00B30557" w:rsidRPr="00A77AED" w:rsidRDefault="00B30557" w:rsidP="002B5977">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sz w:val="24"/>
          <w:szCs w:val="24"/>
          <w:lang w:val="es-ES_tradnl"/>
        </w:rPr>
      </w:pPr>
      <w:r w:rsidRPr="00A77AED">
        <w:rPr>
          <w:rFonts w:ascii="Palatino Linotype" w:eastAsiaTheme="minorEastAsia" w:hAnsi="Palatino Linotype" w:cs="Arial"/>
          <w:sz w:val="24"/>
          <w:szCs w:val="24"/>
          <w:lang w:val="es-ES_tradnl"/>
        </w:rPr>
        <w:lastRenderedPageBreak/>
        <w:t xml:space="preserve">Por lo tanto, el presente recurso de revisión se circunscribe en determinar si se </w:t>
      </w:r>
      <w:r w:rsidRPr="00A77AED">
        <w:rPr>
          <w:rFonts w:ascii="Palatino Linotype" w:hAnsi="Palatino Linotype"/>
          <w:sz w:val="24"/>
          <w:szCs w:val="24"/>
          <w:lang w:val="es-ES_tradnl"/>
        </w:rPr>
        <w:t>actualiza las causales de procedencia</w:t>
      </w:r>
      <w:r w:rsidRPr="00A77AED">
        <w:rPr>
          <w:rFonts w:ascii="Palatino Linotype" w:hAnsi="Palatino Linotype"/>
          <w:b/>
          <w:sz w:val="24"/>
          <w:szCs w:val="24"/>
          <w:lang w:val="es-ES_tradnl"/>
        </w:rPr>
        <w:t xml:space="preserve"> </w:t>
      </w:r>
      <w:r w:rsidRPr="00A77AED">
        <w:rPr>
          <w:rFonts w:ascii="Palatino Linotype" w:hAnsi="Palatino Linotype" w:cs="Arial"/>
          <w:sz w:val="24"/>
          <w:szCs w:val="24"/>
          <w:lang w:val="es-ES_tradnl" w:eastAsia="es-MX"/>
        </w:rPr>
        <w:t xml:space="preserve">contenidas en </w:t>
      </w:r>
      <w:r w:rsidRPr="00A77AED">
        <w:rPr>
          <w:rFonts w:ascii="Palatino Linotype" w:hAnsi="Palatino Linotype" w:cs="Arial"/>
          <w:sz w:val="24"/>
          <w:szCs w:val="24"/>
          <w:lang w:val="es-ES" w:eastAsia="es-MX"/>
        </w:rPr>
        <w:t xml:space="preserve">el artículo 179 fracciones </w:t>
      </w:r>
      <w:r w:rsidR="002C77BE">
        <w:rPr>
          <w:rFonts w:ascii="Palatino Linotype" w:hAnsi="Palatino Linotype" w:cs="Arial"/>
          <w:sz w:val="24"/>
          <w:szCs w:val="24"/>
          <w:lang w:val="es-ES" w:eastAsia="es-MX"/>
        </w:rPr>
        <w:t>IV</w:t>
      </w:r>
      <w:r w:rsidR="00961C3D">
        <w:rPr>
          <w:rFonts w:ascii="Palatino Linotype" w:hAnsi="Palatino Linotype" w:cs="Arial"/>
          <w:sz w:val="24"/>
          <w:szCs w:val="24"/>
          <w:lang w:val="es-ES" w:eastAsia="es-MX"/>
        </w:rPr>
        <w:t xml:space="preserve">, relativo a la </w:t>
      </w:r>
      <w:r w:rsidR="002C77BE">
        <w:rPr>
          <w:rFonts w:ascii="Palatino Linotype" w:hAnsi="Palatino Linotype" w:cs="Arial"/>
          <w:sz w:val="24"/>
          <w:szCs w:val="24"/>
          <w:lang w:val="es-ES" w:eastAsia="es-MX"/>
        </w:rPr>
        <w:t>declaración de incompetencia</w:t>
      </w:r>
      <w:r w:rsidR="00B35B3B" w:rsidRPr="00A77AED">
        <w:rPr>
          <w:rFonts w:ascii="Palatino Linotype" w:hAnsi="Palatino Linotype" w:cs="Arial"/>
          <w:sz w:val="24"/>
          <w:szCs w:val="24"/>
          <w:lang w:val="es-ES" w:eastAsia="es-MX"/>
        </w:rPr>
        <w:t>,</w:t>
      </w:r>
      <w:r w:rsidRPr="00A77AED">
        <w:rPr>
          <w:rFonts w:ascii="Palatino Linotype" w:hAnsi="Palatino Linotype" w:cs="Arial"/>
          <w:sz w:val="24"/>
          <w:szCs w:val="24"/>
          <w:lang w:val="es-ES" w:eastAsia="es-MX"/>
        </w:rPr>
        <w:t xml:space="preserve"> de la </w:t>
      </w:r>
      <w:r w:rsidRPr="00A77AED">
        <w:rPr>
          <w:rFonts w:ascii="Palatino Linotype" w:eastAsia="Calibri" w:hAnsi="Palatino Linotype" w:cs="Arial"/>
          <w:b/>
          <w:sz w:val="24"/>
          <w:szCs w:val="24"/>
          <w:lang w:val="es-ES"/>
        </w:rPr>
        <w:t>Ley de Transparencia y Acceso a la Información Pública del Estado de México y Municipios</w:t>
      </w:r>
      <w:r w:rsidRPr="00A77AED">
        <w:rPr>
          <w:rFonts w:ascii="Palatino Linotype" w:hAnsi="Palatino Linotype" w:cs="Arial"/>
          <w:sz w:val="24"/>
          <w:szCs w:val="24"/>
          <w:lang w:val="es-ES" w:eastAsia="es-MX"/>
        </w:rPr>
        <w:t>.</w:t>
      </w:r>
    </w:p>
    <w:p w14:paraId="7F7546DD" w14:textId="77777777" w:rsidR="00601054" w:rsidRPr="007C7FFD" w:rsidRDefault="00601054" w:rsidP="00030C87">
      <w:pPr>
        <w:tabs>
          <w:tab w:val="left" w:pos="426"/>
        </w:tabs>
        <w:spacing w:line="360" w:lineRule="auto"/>
        <w:ind w:left="567" w:right="616"/>
        <w:jc w:val="both"/>
        <w:rPr>
          <w:rFonts w:ascii="Palatino Linotype" w:hAnsi="Palatino Linotype" w:cs="Arial"/>
          <w:i/>
          <w:iCs/>
          <w:color w:val="000000" w:themeColor="text1"/>
          <w:sz w:val="22"/>
          <w:szCs w:val="22"/>
        </w:rPr>
      </w:pPr>
    </w:p>
    <w:p w14:paraId="5A5C4D9D" w14:textId="77777777" w:rsidR="00030C87" w:rsidRPr="007C7FFD" w:rsidRDefault="00030C87" w:rsidP="00030C87">
      <w:pPr>
        <w:pStyle w:val="Ttulo2"/>
        <w:tabs>
          <w:tab w:val="left" w:pos="426"/>
        </w:tabs>
        <w:rPr>
          <w:rFonts w:ascii="Palatino Linotype" w:hAnsi="Palatino Linotype" w:cs="Arial"/>
          <w:b/>
          <w:color w:val="000000" w:themeColor="text1"/>
          <w:sz w:val="24"/>
          <w:szCs w:val="24"/>
        </w:rPr>
      </w:pPr>
      <w:bookmarkStart w:id="8" w:name="_Toc87456489"/>
      <w:bookmarkStart w:id="9" w:name="_Toc34911390"/>
      <w:r w:rsidRPr="007C7FFD">
        <w:rPr>
          <w:rFonts w:ascii="Palatino Linotype" w:hAnsi="Palatino Linotype" w:cs="Arial"/>
          <w:b/>
          <w:color w:val="000000" w:themeColor="text1"/>
          <w:sz w:val="24"/>
          <w:szCs w:val="24"/>
        </w:rPr>
        <w:t>CUARTO. Estudio y Resolución del asunto.</w:t>
      </w:r>
      <w:bookmarkEnd w:id="8"/>
    </w:p>
    <w:p w14:paraId="221A5442" w14:textId="77777777" w:rsidR="00030C87" w:rsidRPr="007C7FFD" w:rsidRDefault="00030C87" w:rsidP="00030C87">
      <w:pPr>
        <w:pStyle w:val="Prrafodelista"/>
        <w:tabs>
          <w:tab w:val="left" w:pos="426"/>
        </w:tabs>
        <w:spacing w:line="360" w:lineRule="auto"/>
        <w:ind w:left="0" w:right="51"/>
        <w:jc w:val="both"/>
        <w:rPr>
          <w:rFonts w:ascii="Palatino Linotype" w:hAnsi="Palatino Linotype"/>
          <w:color w:val="000000" w:themeColor="text1"/>
          <w:sz w:val="24"/>
        </w:rPr>
      </w:pPr>
    </w:p>
    <w:p w14:paraId="671F21BF" w14:textId="77777777" w:rsidR="00030C87" w:rsidRPr="007C7FFD" w:rsidRDefault="00030C87" w:rsidP="00030C87">
      <w:pPr>
        <w:pStyle w:val="Prrafodelista"/>
        <w:tabs>
          <w:tab w:val="left" w:pos="426"/>
        </w:tabs>
        <w:spacing w:before="240" w:after="240" w:line="360" w:lineRule="auto"/>
        <w:ind w:left="0" w:right="51"/>
        <w:jc w:val="both"/>
        <w:outlineLvl w:val="2"/>
        <w:rPr>
          <w:rFonts w:ascii="Palatino Linotype" w:hAnsi="Palatino Linotype"/>
          <w:b/>
          <w:bCs/>
          <w:color w:val="000000" w:themeColor="text1"/>
          <w:sz w:val="24"/>
        </w:rPr>
      </w:pPr>
      <w:bookmarkStart w:id="10" w:name="_Toc87456490"/>
      <w:r w:rsidRPr="007C7FFD">
        <w:rPr>
          <w:rFonts w:ascii="Palatino Linotype" w:hAnsi="Palatino Linotype"/>
          <w:b/>
          <w:bCs/>
          <w:color w:val="000000" w:themeColor="text1"/>
          <w:sz w:val="24"/>
        </w:rPr>
        <w:t>I. De la atención a la solicitud de información.</w:t>
      </w:r>
      <w:bookmarkEnd w:id="10"/>
    </w:p>
    <w:p w14:paraId="305E77F3" w14:textId="77777777" w:rsidR="00030C87" w:rsidRPr="007C7FFD" w:rsidRDefault="00030C87" w:rsidP="00030C87">
      <w:pPr>
        <w:pStyle w:val="Ttulo2"/>
        <w:numPr>
          <w:ilvl w:val="1"/>
          <w:numId w:val="2"/>
        </w:numPr>
        <w:spacing w:line="259" w:lineRule="auto"/>
        <w:ind w:left="993" w:hanging="360"/>
        <w:rPr>
          <w:rFonts w:ascii="Palatino Linotype" w:hAnsi="Palatino Linotype"/>
          <w:b/>
          <w:color w:val="auto"/>
          <w:sz w:val="24"/>
          <w:szCs w:val="24"/>
        </w:rPr>
      </w:pPr>
      <w:bookmarkStart w:id="11" w:name="_Toc59195561"/>
      <w:bookmarkStart w:id="12" w:name="_Toc83830727"/>
      <w:bookmarkStart w:id="13" w:name="_Toc85112350"/>
      <w:bookmarkStart w:id="14" w:name="_Toc27141117"/>
      <w:bookmarkStart w:id="15" w:name="_Toc4061684"/>
      <w:r w:rsidRPr="007C7FFD">
        <w:rPr>
          <w:rFonts w:ascii="Palatino Linotype" w:hAnsi="Palatino Linotype"/>
          <w:b/>
          <w:color w:val="auto"/>
          <w:sz w:val="24"/>
          <w:szCs w:val="24"/>
        </w:rPr>
        <w:t>De la fuente obligacional</w:t>
      </w:r>
      <w:bookmarkEnd w:id="11"/>
      <w:bookmarkEnd w:id="12"/>
      <w:bookmarkEnd w:id="13"/>
    </w:p>
    <w:bookmarkEnd w:id="14"/>
    <w:bookmarkEnd w:id="15"/>
    <w:p w14:paraId="332C7DC5" w14:textId="77777777" w:rsidR="00030C87" w:rsidRPr="007C7FFD" w:rsidRDefault="00030C87" w:rsidP="00030C87">
      <w:pPr>
        <w:rPr>
          <w:rFonts w:ascii="Palatino Linotype" w:hAnsi="Palatino Linotype"/>
          <w:sz w:val="24"/>
          <w:szCs w:val="24"/>
          <w:lang w:val="es-ES"/>
        </w:rPr>
      </w:pPr>
    </w:p>
    <w:p w14:paraId="4CE1B5E6" w14:textId="77777777" w:rsidR="00030C87" w:rsidRPr="007C7FFD" w:rsidRDefault="00030C87" w:rsidP="00030C87">
      <w:pPr>
        <w:numPr>
          <w:ilvl w:val="0"/>
          <w:numId w:val="2"/>
        </w:numPr>
        <w:spacing w:line="360" w:lineRule="auto"/>
        <w:ind w:left="0" w:right="34" w:firstLine="0"/>
        <w:contextualSpacing/>
        <w:jc w:val="both"/>
        <w:rPr>
          <w:rFonts w:ascii="Palatino Linotype" w:eastAsia="MS Mincho" w:hAnsi="Palatino Linotype" w:cs="Arial"/>
          <w:sz w:val="24"/>
          <w:szCs w:val="24"/>
        </w:rPr>
      </w:pPr>
      <w:r w:rsidRPr="007C7FFD">
        <w:rPr>
          <w:rFonts w:ascii="Palatino Linotype" w:hAnsi="Palatino Linotype" w:cs="Arial"/>
          <w:color w:val="000000"/>
          <w:sz w:val="24"/>
          <w:szCs w:val="24"/>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7C7FFD">
        <w:rPr>
          <w:rFonts w:ascii="Palatino Linotype" w:hAnsi="Palatino Linotype" w:cs="Arial"/>
          <w:color w:val="000000"/>
          <w:sz w:val="24"/>
          <w:szCs w:val="24"/>
        </w:rPr>
        <w:t xml:space="preserve"> </w:t>
      </w:r>
      <w:r w:rsidRPr="007C7FFD">
        <w:rPr>
          <w:rFonts w:ascii="Palatino Linotype" w:hAnsi="Palatino Linotype" w:cs="Arial"/>
          <w:b/>
          <w:color w:val="000000"/>
          <w:sz w:val="24"/>
          <w:szCs w:val="24"/>
        </w:rPr>
        <w:t>SUJETO OBLIGADO</w:t>
      </w:r>
      <w:r w:rsidRPr="007C7FFD">
        <w:rPr>
          <w:rFonts w:ascii="Palatino Linotype" w:hAnsi="Palatino Linotype" w:cs="Arial"/>
          <w:color w:val="000000"/>
          <w:sz w:val="24"/>
          <w:szCs w:val="24"/>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7C7FFD">
        <w:rPr>
          <w:rFonts w:ascii="Palatino Linotype" w:hAnsi="Palatino Linotype" w:cs="Arial"/>
          <w:b/>
          <w:color w:val="000000"/>
          <w:sz w:val="24"/>
          <w:szCs w:val="24"/>
        </w:rPr>
        <w:t xml:space="preserve">Constitución Política de los Estados Unidos Mexicanos </w:t>
      </w:r>
      <w:r w:rsidRPr="007C7FFD">
        <w:rPr>
          <w:rFonts w:ascii="Palatino Linotype" w:hAnsi="Palatino Linotype" w:cs="Arial"/>
          <w:color w:val="000000"/>
          <w:sz w:val="24"/>
          <w:szCs w:val="24"/>
        </w:rPr>
        <w:t xml:space="preserve">al señalar la obligación de “promover, </w:t>
      </w:r>
      <w:r w:rsidRPr="007C7FFD">
        <w:rPr>
          <w:rFonts w:ascii="Palatino Linotype" w:hAnsi="Palatino Linotype" w:cs="Arial"/>
          <w:b/>
          <w:color w:val="000000"/>
          <w:sz w:val="24"/>
          <w:szCs w:val="24"/>
        </w:rPr>
        <w:t>respetar</w:t>
      </w:r>
      <w:r w:rsidRPr="007C7FFD">
        <w:rPr>
          <w:rFonts w:ascii="Palatino Linotype" w:hAnsi="Palatino Linotype" w:cs="Arial"/>
          <w:color w:val="000000"/>
          <w:sz w:val="24"/>
          <w:szCs w:val="24"/>
        </w:rPr>
        <w:t xml:space="preserve">, proteger y </w:t>
      </w:r>
      <w:r w:rsidRPr="007C7FFD">
        <w:rPr>
          <w:rFonts w:ascii="Palatino Linotype" w:hAnsi="Palatino Linotype" w:cs="Arial"/>
          <w:b/>
          <w:color w:val="000000"/>
          <w:sz w:val="24"/>
          <w:szCs w:val="24"/>
        </w:rPr>
        <w:t>garantizar</w:t>
      </w:r>
      <w:r w:rsidRPr="007C7FFD">
        <w:rPr>
          <w:rFonts w:ascii="Palatino Linotype" w:hAnsi="Palatino Linotype" w:cs="Arial"/>
          <w:color w:val="000000"/>
          <w:sz w:val="24"/>
          <w:szCs w:val="24"/>
        </w:rPr>
        <w:t xml:space="preserve"> los derechos humanos”, entre los cuales se encuentra dicho derecho. </w:t>
      </w:r>
    </w:p>
    <w:p w14:paraId="0A0C0F66" w14:textId="77777777" w:rsidR="00030C87" w:rsidRPr="007C7FFD" w:rsidRDefault="00030C87" w:rsidP="00030C87">
      <w:pPr>
        <w:tabs>
          <w:tab w:val="left" w:pos="284"/>
        </w:tabs>
        <w:spacing w:before="240" w:after="240" w:line="360" w:lineRule="auto"/>
        <w:ind w:right="49"/>
        <w:contextualSpacing/>
        <w:jc w:val="both"/>
        <w:rPr>
          <w:rFonts w:ascii="Palatino Linotype" w:eastAsia="MS Mincho" w:hAnsi="Palatino Linotype"/>
          <w:color w:val="000000"/>
          <w:sz w:val="24"/>
          <w:szCs w:val="24"/>
        </w:rPr>
      </w:pPr>
    </w:p>
    <w:p w14:paraId="0BB7838A" w14:textId="77777777" w:rsidR="00030C87" w:rsidRPr="007C7FFD" w:rsidRDefault="00030C87" w:rsidP="00030C87">
      <w:pPr>
        <w:numPr>
          <w:ilvl w:val="0"/>
          <w:numId w:val="2"/>
        </w:numPr>
        <w:tabs>
          <w:tab w:val="left" w:pos="284"/>
        </w:tabs>
        <w:spacing w:before="240" w:after="240" w:line="360" w:lineRule="auto"/>
        <w:ind w:left="0" w:firstLine="0"/>
        <w:contextualSpacing/>
        <w:jc w:val="both"/>
        <w:rPr>
          <w:rFonts w:ascii="Palatino Linotype" w:hAnsi="Palatino Linotype"/>
          <w:sz w:val="24"/>
          <w:szCs w:val="24"/>
        </w:rPr>
      </w:pPr>
      <w:r w:rsidRPr="007C7FFD">
        <w:rPr>
          <w:rFonts w:ascii="Palatino Linotype" w:hAnsi="Palatino Linotype"/>
          <w:sz w:val="24"/>
          <w:szCs w:val="24"/>
        </w:rPr>
        <w:lastRenderedPageBreak/>
        <w:t xml:space="preserve">Definiendo el Derecho de Acceso a la Información Pública como: </w:t>
      </w:r>
      <w:r w:rsidRPr="007C7FFD">
        <w:rPr>
          <w:rFonts w:ascii="Palatino Linotype" w:hAnsi="Palatino Linotype"/>
          <w:i/>
          <w:color w:val="000000"/>
          <w:sz w:val="24"/>
          <w:szCs w:val="24"/>
        </w:rPr>
        <w:t>La igualdad de oportunidades para recibir, buscar e impartir información</w:t>
      </w:r>
      <w:r w:rsidRPr="007C7FFD">
        <w:rPr>
          <w:rFonts w:ascii="Palatino Linotype" w:hAnsi="Palatino Linotype"/>
          <w:i/>
          <w:color w:val="000000"/>
          <w:sz w:val="24"/>
          <w:szCs w:val="24"/>
          <w:vertAlign w:val="superscript"/>
        </w:rPr>
        <w:footnoteReference w:id="1"/>
      </w:r>
      <w:r w:rsidRPr="007C7FFD">
        <w:rPr>
          <w:rFonts w:ascii="Palatino Linotype" w:hAnsi="Palatino Linotype"/>
          <w:i/>
          <w:color w:val="000000"/>
          <w:sz w:val="24"/>
          <w:szCs w:val="24"/>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7C7FFD">
        <w:rPr>
          <w:rFonts w:ascii="Palatino Linotype" w:hAnsi="Palatino Linotype"/>
          <w:i/>
          <w:color w:val="000000"/>
          <w:sz w:val="24"/>
          <w:szCs w:val="24"/>
          <w:vertAlign w:val="superscript"/>
        </w:rPr>
        <w:footnoteReference w:id="2"/>
      </w:r>
      <w:r w:rsidRPr="007C7FFD">
        <w:rPr>
          <w:rFonts w:ascii="Palatino Linotype" w:hAnsi="Palatino Linotype"/>
          <w:color w:val="000000"/>
          <w:sz w:val="24"/>
          <w:szCs w:val="24"/>
        </w:rPr>
        <w:t>que se constituye como una herramienta fundamental para ejercer</w:t>
      </w:r>
      <w:r w:rsidRPr="007C7FFD">
        <w:rPr>
          <w:rFonts w:ascii="Palatino Linotype" w:hAnsi="Palatino Linotype"/>
          <w:i/>
          <w:color w:val="000000"/>
          <w:sz w:val="24"/>
          <w:szCs w:val="24"/>
        </w:rPr>
        <w:t xml:space="preserve"> el control democrático de las gestiones estatales, de forma tal que puedan cuestionar, indagar y considerar si se está dando un adecuado cumplimiento a las funciones públicas,</w:t>
      </w:r>
      <w:r w:rsidRPr="007C7FFD">
        <w:rPr>
          <w:rFonts w:ascii="Palatino Linotype" w:hAnsi="Palatino Linotype"/>
          <w:i/>
          <w:color w:val="000000"/>
          <w:sz w:val="24"/>
          <w:szCs w:val="24"/>
          <w:vertAlign w:val="superscript"/>
        </w:rPr>
        <w:footnoteReference w:id="3"/>
      </w:r>
      <w:r w:rsidRPr="007C7FFD">
        <w:rPr>
          <w:rFonts w:ascii="Palatino Linotype" w:hAnsi="Palatino Linotype"/>
          <w:color w:val="000000"/>
          <w:sz w:val="24"/>
          <w:szCs w:val="24"/>
        </w:rPr>
        <w:t>fomentando</w:t>
      </w:r>
      <w:r w:rsidRPr="007C7FFD">
        <w:rPr>
          <w:rFonts w:ascii="Palatino Linotype" w:hAnsi="Palatino Linotype"/>
          <w:i/>
          <w:color w:val="000000"/>
          <w:sz w:val="24"/>
          <w:szCs w:val="24"/>
        </w:rPr>
        <w:t xml:space="preserve"> la transparencia de las actividades estatales y </w:t>
      </w:r>
      <w:r w:rsidRPr="007C7FFD">
        <w:rPr>
          <w:rFonts w:ascii="Palatino Linotype" w:hAnsi="Palatino Linotype"/>
          <w:color w:val="000000"/>
          <w:sz w:val="24"/>
          <w:szCs w:val="24"/>
        </w:rPr>
        <w:t>promoviendo</w:t>
      </w:r>
      <w:r w:rsidRPr="007C7FFD">
        <w:rPr>
          <w:rFonts w:ascii="Palatino Linotype" w:hAnsi="Palatino Linotype"/>
          <w:i/>
          <w:color w:val="000000"/>
          <w:sz w:val="24"/>
          <w:szCs w:val="24"/>
        </w:rPr>
        <w:t xml:space="preserve"> la responsabilidad de los funcionarios sobre su gestión pública,</w:t>
      </w:r>
      <w:r w:rsidRPr="007C7FFD">
        <w:rPr>
          <w:rFonts w:ascii="Palatino Linotype" w:hAnsi="Palatino Linotype"/>
          <w:i/>
          <w:color w:val="000000"/>
          <w:sz w:val="24"/>
          <w:szCs w:val="24"/>
          <w:vertAlign w:val="superscript"/>
        </w:rPr>
        <w:footnoteReference w:id="4"/>
      </w:r>
      <w:r w:rsidRPr="007C7FFD">
        <w:rPr>
          <w:rFonts w:ascii="Palatino Linotype" w:hAnsi="Palatino Linotype"/>
          <w:color w:val="000000"/>
          <w:sz w:val="24"/>
          <w:szCs w:val="24"/>
        </w:rPr>
        <w:t>que permite</w:t>
      </w:r>
      <w:r w:rsidRPr="007C7FFD">
        <w:rPr>
          <w:rFonts w:ascii="Palatino Linotype" w:hAnsi="Palatino Linotype"/>
          <w:i/>
          <w:color w:val="000000"/>
          <w:sz w:val="24"/>
          <w:szCs w:val="24"/>
        </w:rPr>
        <w:t xml:space="preserve"> saber qué están haciendo los gobiernos por sus pueblos, sin lo cual la verdad languidecería y la participación en el gobierno permanecería fragmentada.</w:t>
      </w:r>
    </w:p>
    <w:p w14:paraId="1A3E038D" w14:textId="77777777" w:rsidR="00030C87" w:rsidRPr="007C7FFD" w:rsidRDefault="00030C87" w:rsidP="00030C87">
      <w:pPr>
        <w:tabs>
          <w:tab w:val="left" w:pos="284"/>
        </w:tabs>
        <w:contextualSpacing/>
        <w:rPr>
          <w:rFonts w:ascii="Palatino Linotype" w:hAnsi="Palatino Linotype"/>
          <w:sz w:val="24"/>
          <w:szCs w:val="24"/>
        </w:rPr>
      </w:pPr>
    </w:p>
    <w:p w14:paraId="581AF776" w14:textId="77777777" w:rsidR="00030C87" w:rsidRPr="007C7FFD" w:rsidRDefault="00030C87" w:rsidP="00030C87">
      <w:pPr>
        <w:numPr>
          <w:ilvl w:val="0"/>
          <w:numId w:val="2"/>
        </w:numPr>
        <w:tabs>
          <w:tab w:val="left" w:pos="284"/>
        </w:tabs>
        <w:spacing w:before="240" w:after="240" w:line="360" w:lineRule="auto"/>
        <w:ind w:left="0" w:firstLine="0"/>
        <w:contextualSpacing/>
        <w:jc w:val="both"/>
        <w:rPr>
          <w:rFonts w:ascii="Palatino Linotype" w:hAnsi="Palatino Linotype"/>
          <w:i/>
          <w:sz w:val="24"/>
          <w:szCs w:val="24"/>
        </w:rPr>
      </w:pPr>
      <w:r w:rsidRPr="007C7FFD">
        <w:rPr>
          <w:rFonts w:ascii="Palatino Linotype" w:hAnsi="Palatino Linotype"/>
          <w:sz w:val="24"/>
          <w:szCs w:val="24"/>
        </w:rPr>
        <w:t>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1D944F66" w14:textId="77777777" w:rsidR="00030C87" w:rsidRPr="007C7FFD" w:rsidRDefault="00030C87" w:rsidP="00030C87">
      <w:pPr>
        <w:tabs>
          <w:tab w:val="left" w:pos="284"/>
        </w:tabs>
        <w:spacing w:before="240" w:after="240" w:line="360" w:lineRule="auto"/>
        <w:contextualSpacing/>
        <w:jc w:val="both"/>
        <w:rPr>
          <w:rFonts w:ascii="Palatino Linotype" w:hAnsi="Palatino Linotype"/>
          <w:i/>
          <w:sz w:val="24"/>
          <w:szCs w:val="24"/>
        </w:rPr>
      </w:pPr>
      <w:r w:rsidRPr="007C7FFD">
        <w:rPr>
          <w:rFonts w:ascii="Palatino Linotype" w:hAnsi="Palatino Linotype"/>
          <w:i/>
          <w:sz w:val="24"/>
          <w:szCs w:val="24"/>
        </w:rPr>
        <w:t xml:space="preserve"> </w:t>
      </w:r>
    </w:p>
    <w:p w14:paraId="5DB6B440" w14:textId="77777777" w:rsidR="00030C87" w:rsidRPr="007C7FFD" w:rsidRDefault="00030C87" w:rsidP="00030C87">
      <w:pPr>
        <w:numPr>
          <w:ilvl w:val="0"/>
          <w:numId w:val="2"/>
        </w:numPr>
        <w:tabs>
          <w:tab w:val="left" w:pos="284"/>
        </w:tabs>
        <w:spacing w:before="240" w:line="360" w:lineRule="auto"/>
        <w:ind w:left="0" w:firstLine="0"/>
        <w:contextualSpacing/>
        <w:jc w:val="both"/>
        <w:rPr>
          <w:rFonts w:ascii="Palatino Linotype" w:hAnsi="Palatino Linotype"/>
          <w:sz w:val="24"/>
          <w:szCs w:val="24"/>
        </w:rPr>
      </w:pPr>
      <w:r w:rsidRPr="007C7FFD">
        <w:rPr>
          <w:rFonts w:ascii="Palatino Linotype" w:hAnsi="Palatino Linotype" w:cs="Arial"/>
          <w:sz w:val="24"/>
          <w:szCs w:val="24"/>
        </w:rPr>
        <w:lastRenderedPageBreak/>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7C7FFD">
        <w:rPr>
          <w:rFonts w:ascii="Palatino Linotype" w:hAnsi="Palatino Linotype" w:cs="Arial"/>
          <w:i/>
          <w:sz w:val="24"/>
          <w:szCs w:val="24"/>
        </w:rPr>
        <w:t>por los principios de simplicidad, rapidez gratuidad del procedimiento, auxilio y orientación a los particulares</w:t>
      </w:r>
      <w:r w:rsidRPr="007C7FFD">
        <w:rPr>
          <w:rFonts w:ascii="Palatino Linotype" w:hAnsi="Palatino Linotype" w:cs="Arial"/>
          <w:sz w:val="24"/>
          <w:szCs w:val="24"/>
        </w:rPr>
        <w:t xml:space="preserve">, contemplando el derecho de las personas con discapacidad y hablantes de lengua indígena. </w:t>
      </w:r>
    </w:p>
    <w:p w14:paraId="452DDDEE" w14:textId="77777777" w:rsidR="00030C87" w:rsidRPr="007C7FFD" w:rsidRDefault="00030C87" w:rsidP="00030C87">
      <w:pPr>
        <w:tabs>
          <w:tab w:val="left" w:pos="284"/>
        </w:tabs>
        <w:spacing w:before="240" w:after="240" w:line="360" w:lineRule="auto"/>
        <w:contextualSpacing/>
        <w:jc w:val="both"/>
        <w:rPr>
          <w:rFonts w:ascii="Palatino Linotype" w:hAnsi="Palatino Linotype"/>
          <w:sz w:val="24"/>
          <w:szCs w:val="24"/>
        </w:rPr>
      </w:pPr>
    </w:p>
    <w:p w14:paraId="0BA7D5C5" w14:textId="77777777" w:rsidR="00030C87" w:rsidRPr="007C7FFD" w:rsidRDefault="00030C87" w:rsidP="00030C87">
      <w:pPr>
        <w:numPr>
          <w:ilvl w:val="0"/>
          <w:numId w:val="2"/>
        </w:numPr>
        <w:tabs>
          <w:tab w:val="left" w:pos="284"/>
        </w:tabs>
        <w:spacing w:before="240" w:after="240" w:line="360" w:lineRule="auto"/>
        <w:ind w:left="0" w:firstLine="0"/>
        <w:contextualSpacing/>
        <w:jc w:val="both"/>
        <w:rPr>
          <w:rFonts w:ascii="Palatino Linotype" w:hAnsi="Palatino Linotype"/>
          <w:sz w:val="24"/>
          <w:szCs w:val="24"/>
        </w:rPr>
      </w:pPr>
      <w:r w:rsidRPr="007C7FFD">
        <w:rPr>
          <w:rFonts w:ascii="Palatino Linotype" w:hAnsi="Palatino Linotype"/>
          <w:sz w:val="24"/>
          <w:szCs w:val="24"/>
        </w:rPr>
        <w:t xml:space="preserve">Es así que la </w:t>
      </w:r>
      <w:r w:rsidRPr="007C7FFD">
        <w:rPr>
          <w:rFonts w:ascii="Palatino Linotype" w:hAnsi="Palatino Linotype"/>
          <w:b/>
          <w:sz w:val="24"/>
          <w:szCs w:val="24"/>
        </w:rPr>
        <w:t xml:space="preserve">Ley de Transparencia y Acceso a la Información Pública del Estado de México y Municipios, </w:t>
      </w:r>
      <w:r w:rsidRPr="007C7FFD">
        <w:rPr>
          <w:rFonts w:ascii="Palatino Linotype" w:hAnsi="Palatino Linotype"/>
          <w:sz w:val="24"/>
          <w:szCs w:val="24"/>
        </w:rPr>
        <w:t>cuyo objeto es establecer principios, bases generales y procedimientos para tutelar y garantizar la transparencia y el derecho humano de acceso a la información pública en posesión de los sujetos obligados; en su artículo 176</w:t>
      </w:r>
      <w:r w:rsidRPr="007C7FFD">
        <w:rPr>
          <w:rFonts w:ascii="Palatino Linotype" w:hAnsi="Palatino Linotype"/>
          <w:b/>
          <w:sz w:val="24"/>
          <w:szCs w:val="24"/>
        </w:rPr>
        <w:t xml:space="preserve"> </w:t>
      </w:r>
      <w:r w:rsidRPr="007C7FFD">
        <w:rPr>
          <w:rFonts w:ascii="Palatino Linotype" w:hAnsi="Palatino Linotype"/>
          <w:sz w:val="24"/>
          <w:szCs w:val="24"/>
        </w:rPr>
        <w:t xml:space="preserve">establece que </w:t>
      </w:r>
      <w:r w:rsidRPr="007C7FFD">
        <w:rPr>
          <w:rFonts w:ascii="Palatino Linotype" w:hAnsi="Palatino Linotype"/>
          <w:b/>
          <w:i/>
          <w:sz w:val="24"/>
          <w:szCs w:val="24"/>
          <w:u w:val="single"/>
        </w:rPr>
        <w:t>el recurso de revisión es la garantía secundaria</w:t>
      </w:r>
      <w:r w:rsidRPr="007C7FFD">
        <w:rPr>
          <w:rFonts w:ascii="Palatino Linotype" w:hAnsi="Palatino Linotype"/>
          <w:b/>
          <w:i/>
          <w:sz w:val="24"/>
          <w:szCs w:val="24"/>
        </w:rPr>
        <w:t xml:space="preserve"> mediante la cual se pretende reparar cualquier posible afectación al derecho de acceso a la información pública</w:t>
      </w:r>
      <w:r w:rsidRPr="007C7FFD">
        <w:rPr>
          <w:rFonts w:ascii="Palatino Linotype" w:hAnsi="Palatino Linotype"/>
          <w:b/>
          <w:sz w:val="24"/>
          <w:szCs w:val="24"/>
        </w:rPr>
        <w:t>, s</w:t>
      </w:r>
      <w:r w:rsidRPr="007C7FFD">
        <w:rPr>
          <w:rFonts w:ascii="Palatino Linotype" w:hAnsi="Palatino Linotype"/>
          <w:sz w:val="24"/>
          <w:szCs w:val="24"/>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40C0A608" w14:textId="77777777" w:rsidR="00030C87" w:rsidRPr="007C7FFD" w:rsidRDefault="00030C87" w:rsidP="00030C87">
      <w:pPr>
        <w:tabs>
          <w:tab w:val="left" w:pos="284"/>
        </w:tabs>
        <w:rPr>
          <w:rFonts w:ascii="Palatino Linotype" w:eastAsia="MS Mincho" w:hAnsi="Palatino Linotype" w:cs="Arial"/>
          <w:sz w:val="24"/>
          <w:szCs w:val="24"/>
        </w:rPr>
      </w:pPr>
    </w:p>
    <w:p w14:paraId="39AE54FA" w14:textId="77777777" w:rsidR="00030C87" w:rsidRPr="007C7FFD" w:rsidRDefault="00030C87" w:rsidP="00030C87">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rPr>
      </w:pPr>
      <w:r w:rsidRPr="007C7FFD">
        <w:rPr>
          <w:rFonts w:ascii="Palatino Linotype" w:eastAsia="Calibri" w:hAnsi="Palatino Linotype"/>
          <w:sz w:val="24"/>
          <w:szCs w:val="24"/>
        </w:rPr>
        <w:t xml:space="preserve">Establecido lo anterior, resulta evidente que las razones o motivos de inconformidad hechos valer en el recurso de revisión resultan </w:t>
      </w:r>
      <w:r w:rsidRPr="007C7FFD">
        <w:rPr>
          <w:rFonts w:ascii="Palatino Linotype" w:eastAsia="Calibri" w:hAnsi="Palatino Linotype"/>
          <w:b/>
          <w:sz w:val="24"/>
          <w:szCs w:val="24"/>
        </w:rPr>
        <w:t>fundadas y procedentes</w:t>
      </w:r>
      <w:r w:rsidRPr="007C7FFD">
        <w:rPr>
          <w:rFonts w:ascii="Palatino Linotype" w:eastAsia="Calibri" w:hAnsi="Palatino Linotype"/>
          <w:sz w:val="24"/>
          <w:szCs w:val="24"/>
        </w:rPr>
        <w:t xml:space="preserve">, debido a que el </w:t>
      </w:r>
      <w:r w:rsidRPr="007C7FFD">
        <w:rPr>
          <w:rFonts w:ascii="Palatino Linotype" w:eastAsia="Calibri" w:hAnsi="Palatino Linotype"/>
          <w:b/>
          <w:sz w:val="24"/>
          <w:szCs w:val="24"/>
        </w:rPr>
        <w:t>SUJETO OBLIGADO</w:t>
      </w:r>
      <w:r w:rsidRPr="007C7FFD">
        <w:rPr>
          <w:rFonts w:ascii="Palatino Linotype" w:eastAsia="Calibri" w:hAnsi="Palatino Linotype"/>
          <w:sz w:val="24"/>
          <w:szCs w:val="24"/>
        </w:rPr>
        <w:t xml:space="preserve"> proporcionó información que no corresponde con lo solicitado.</w:t>
      </w:r>
    </w:p>
    <w:p w14:paraId="6FFECD04" w14:textId="77777777" w:rsidR="00030C87" w:rsidRPr="007C7FFD" w:rsidRDefault="00030C87" w:rsidP="00030C87">
      <w:pPr>
        <w:pStyle w:val="Prrafodelista"/>
        <w:numPr>
          <w:ilvl w:val="0"/>
          <w:numId w:val="2"/>
        </w:numPr>
        <w:spacing w:before="240" w:after="360" w:line="360" w:lineRule="auto"/>
        <w:ind w:left="0" w:firstLine="0"/>
        <w:jc w:val="both"/>
        <w:rPr>
          <w:rFonts w:ascii="Palatino Linotype" w:hAnsi="Palatino Linotype" w:cs="Arial"/>
          <w:i/>
          <w:color w:val="000000" w:themeColor="text1"/>
          <w:sz w:val="24"/>
        </w:rPr>
      </w:pPr>
      <w:r w:rsidRPr="007C7FFD">
        <w:rPr>
          <w:rFonts w:ascii="Palatino Linotype" w:hAnsi="Palatino Linotype" w:cs="Arial"/>
          <w:sz w:val="24"/>
        </w:rPr>
        <w:lastRenderedPageBreak/>
        <w:t xml:space="preserve">Ahora bien, para entender los alcances de la información pública se considera importante citar el criterio </w:t>
      </w:r>
      <w:r w:rsidRPr="007C7FFD">
        <w:rPr>
          <w:rFonts w:ascii="Palatino Linotype" w:hAnsi="Palatino Linotype" w:cs="Arial"/>
          <w:bCs/>
          <w:sz w:val="24"/>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7C7FFD">
        <w:rPr>
          <w:rFonts w:ascii="Palatino Linotype" w:hAnsi="Palatino Linotype" w:cs="Arial"/>
          <w:sz w:val="24"/>
        </w:rPr>
        <w:t>cuyo rubro y texto dispone:</w:t>
      </w:r>
    </w:p>
    <w:p w14:paraId="1D0BF643" w14:textId="77777777" w:rsidR="00030C87" w:rsidRPr="007C7FFD" w:rsidRDefault="00030C87" w:rsidP="00030C87">
      <w:pPr>
        <w:pStyle w:val="Prrafodelista"/>
        <w:autoSpaceDE w:val="0"/>
        <w:autoSpaceDN w:val="0"/>
        <w:adjustRightInd w:val="0"/>
        <w:spacing w:line="360" w:lineRule="auto"/>
        <w:ind w:left="0"/>
        <w:jc w:val="both"/>
        <w:rPr>
          <w:rFonts w:ascii="Palatino Linotype" w:hAnsi="Palatino Linotype" w:cs="Arial"/>
          <w:sz w:val="24"/>
        </w:rPr>
      </w:pPr>
    </w:p>
    <w:p w14:paraId="6EF319B7" w14:textId="77777777" w:rsidR="00030C87" w:rsidRPr="007C7FFD" w:rsidRDefault="00030C87" w:rsidP="00030C87">
      <w:pPr>
        <w:autoSpaceDE w:val="0"/>
        <w:autoSpaceDN w:val="0"/>
        <w:adjustRightInd w:val="0"/>
        <w:ind w:left="567" w:right="567"/>
        <w:jc w:val="both"/>
        <w:rPr>
          <w:rFonts w:ascii="Palatino Linotype" w:hAnsi="Palatino Linotype" w:cs="Arial"/>
          <w:b/>
          <w:i/>
          <w:sz w:val="22"/>
          <w:szCs w:val="24"/>
          <w:lang w:eastAsia="es-MX"/>
        </w:rPr>
      </w:pPr>
      <w:r w:rsidRPr="007C7FFD">
        <w:rPr>
          <w:rFonts w:ascii="Palatino Linotype" w:hAnsi="Palatino Linotype" w:cs="Arial"/>
          <w:b/>
          <w:i/>
          <w:sz w:val="22"/>
          <w:szCs w:val="24"/>
          <w:lang w:eastAsia="es-MX"/>
        </w:rPr>
        <w:t>“CRITERIO 0002-11</w:t>
      </w:r>
    </w:p>
    <w:p w14:paraId="7F2E7637" w14:textId="77777777" w:rsidR="00030C87" w:rsidRPr="007C7FFD"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7C7FFD">
        <w:rPr>
          <w:rFonts w:ascii="Palatino Linotype" w:hAnsi="Palatino Linotype" w:cs="Arial"/>
          <w:b/>
          <w:i/>
          <w:sz w:val="22"/>
          <w:szCs w:val="24"/>
          <w:lang w:eastAsia="es-MX"/>
        </w:rPr>
        <w:t xml:space="preserve">INFORMACIÓN PÚBLICA, CONCEPTO DE, EN MATERIA DE TRANSPARENCIA. INTERPRETACIÓN TEMÁTICA DE LOS ARTÍCULOS 2, FRACCIÓN </w:t>
      </w:r>
      <w:r w:rsidRPr="007C7FFD">
        <w:rPr>
          <w:rFonts w:ascii="Palatino Linotype" w:hAnsi="Palatino Linotype" w:cs="Arial"/>
          <w:b/>
          <w:bCs/>
          <w:i/>
          <w:sz w:val="22"/>
          <w:szCs w:val="24"/>
          <w:lang w:eastAsia="es-MX"/>
        </w:rPr>
        <w:t xml:space="preserve">V, XV, Y XVI, </w:t>
      </w:r>
      <w:r w:rsidRPr="007C7FFD">
        <w:rPr>
          <w:rFonts w:ascii="Palatino Linotype" w:hAnsi="Palatino Linotype" w:cs="Arial"/>
          <w:b/>
          <w:i/>
          <w:sz w:val="22"/>
          <w:szCs w:val="24"/>
          <w:lang w:eastAsia="es-MX"/>
        </w:rPr>
        <w:t>3, 4,11 Y 41.</w:t>
      </w:r>
      <w:r w:rsidRPr="007C7FFD">
        <w:rPr>
          <w:rFonts w:ascii="Palatino Linotype" w:hAnsi="Palatino Linotype" w:cs="Arial"/>
          <w:i/>
          <w:sz w:val="22"/>
          <w:szCs w:val="24"/>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47A1C2F" w14:textId="77777777" w:rsidR="00030C87" w:rsidRPr="007C7FFD"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7C7FFD">
        <w:rPr>
          <w:rFonts w:ascii="Palatino Linotype" w:hAnsi="Palatino Linotype" w:cs="Arial"/>
          <w:i/>
          <w:sz w:val="22"/>
          <w:szCs w:val="24"/>
          <w:lang w:eastAsia="es-MX"/>
        </w:rPr>
        <w:t>En consecuencia el acceso a la información se refiere a que se cumplan cualquiera de los siguientes tres supuestos:</w:t>
      </w:r>
    </w:p>
    <w:p w14:paraId="4B9808D2" w14:textId="77777777" w:rsidR="00030C87" w:rsidRPr="007C7FFD"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7C7FFD">
        <w:rPr>
          <w:rFonts w:ascii="Palatino Linotype" w:hAnsi="Palatino Linotype" w:cs="Arial"/>
          <w:i/>
          <w:sz w:val="22"/>
          <w:szCs w:val="24"/>
          <w:lang w:eastAsia="es-MX"/>
        </w:rPr>
        <w:t>Que se trate de información registrada en cualquier soporte documental, que en ejercicio de las atribuciones conferidas, sea generada por los Sujetos Obligados;</w:t>
      </w:r>
    </w:p>
    <w:p w14:paraId="229740A6" w14:textId="77777777" w:rsidR="00030C87" w:rsidRPr="007C7FFD"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7C7FFD">
        <w:rPr>
          <w:rFonts w:ascii="Palatino Linotype" w:hAnsi="Palatino Linotype" w:cs="Arial"/>
          <w:i/>
          <w:sz w:val="22"/>
          <w:szCs w:val="24"/>
          <w:lang w:eastAsia="es-MX"/>
        </w:rPr>
        <w:t>Que se trate de información registrada en cualquier soporte documental, que en ejercicio de las atribuciones conferidas, sea administrada por los Sujetos Obligados, y</w:t>
      </w:r>
    </w:p>
    <w:p w14:paraId="1F97EA69" w14:textId="77777777" w:rsidR="00030C87" w:rsidRPr="007C7FFD" w:rsidRDefault="00030C87" w:rsidP="00030C87">
      <w:pPr>
        <w:ind w:left="567" w:right="567"/>
        <w:jc w:val="both"/>
        <w:rPr>
          <w:rFonts w:ascii="Palatino Linotype" w:hAnsi="Palatino Linotype" w:cs="Arial"/>
          <w:i/>
          <w:color w:val="000000" w:themeColor="text1"/>
          <w:sz w:val="22"/>
          <w:szCs w:val="24"/>
        </w:rPr>
      </w:pPr>
      <w:r w:rsidRPr="007C7FFD">
        <w:rPr>
          <w:rFonts w:ascii="Palatino Linotype" w:hAnsi="Palatino Linotype" w:cs="Arial"/>
          <w:i/>
          <w:sz w:val="22"/>
          <w:szCs w:val="24"/>
          <w:lang w:eastAsia="es-MX"/>
        </w:rPr>
        <w:t>Que se trate de información registrada en cualquier soporte documental, que en ejercicio de las atribuciones conferidas, se encuentre en posesión de los Sujetos Obligados.”</w:t>
      </w:r>
    </w:p>
    <w:p w14:paraId="22088A46" w14:textId="77777777" w:rsidR="00030C87" w:rsidRPr="007C7FFD" w:rsidRDefault="00030C87" w:rsidP="00030C87">
      <w:pPr>
        <w:pStyle w:val="Prrafodelista"/>
        <w:tabs>
          <w:tab w:val="left" w:pos="851"/>
        </w:tabs>
        <w:spacing w:line="360" w:lineRule="auto"/>
        <w:ind w:left="0" w:right="49"/>
        <w:jc w:val="both"/>
        <w:rPr>
          <w:rFonts w:ascii="Palatino Linotype" w:hAnsi="Palatino Linotype"/>
          <w:sz w:val="24"/>
          <w:lang w:val="es-ES"/>
        </w:rPr>
      </w:pPr>
    </w:p>
    <w:p w14:paraId="3CAD67E3" w14:textId="77777777" w:rsidR="00030C87" w:rsidRPr="007C7FFD" w:rsidRDefault="00030C87" w:rsidP="00030C87">
      <w:pPr>
        <w:pStyle w:val="Prrafodelista"/>
        <w:numPr>
          <w:ilvl w:val="0"/>
          <w:numId w:val="2"/>
        </w:numPr>
        <w:tabs>
          <w:tab w:val="left" w:pos="851"/>
        </w:tabs>
        <w:spacing w:before="240" w:after="240" w:line="360" w:lineRule="auto"/>
        <w:ind w:left="0" w:right="49" w:firstLine="0"/>
        <w:jc w:val="both"/>
        <w:rPr>
          <w:rFonts w:ascii="Palatino Linotype" w:hAnsi="Palatino Linotype" w:cs="Arial"/>
          <w:sz w:val="24"/>
          <w:lang w:val="es-ES"/>
        </w:rPr>
      </w:pPr>
      <w:r w:rsidRPr="007C7FFD">
        <w:rPr>
          <w:rFonts w:ascii="Palatino Linotype" w:hAnsi="Palatino Linotype"/>
          <w:sz w:val="24"/>
          <w:lang w:val="es-ES"/>
        </w:rPr>
        <w:t>El derecho de acceso a la información encuentra su materia elemental en los documentos, y la Ley de Transparencia local nos brinda el siguiente concepto, para darnos un mejor panorama:</w:t>
      </w:r>
    </w:p>
    <w:p w14:paraId="63773BBD" w14:textId="77777777" w:rsidR="00030C87" w:rsidRPr="007C7FFD" w:rsidRDefault="00030C87" w:rsidP="00030C87">
      <w:pPr>
        <w:autoSpaceDE w:val="0"/>
        <w:autoSpaceDN w:val="0"/>
        <w:adjustRightInd w:val="0"/>
        <w:ind w:left="567" w:right="567"/>
        <w:jc w:val="both"/>
        <w:rPr>
          <w:rFonts w:ascii="Palatino Linotype" w:hAnsi="Palatino Linotype"/>
          <w:i/>
          <w:sz w:val="22"/>
          <w:szCs w:val="24"/>
          <w:lang w:val="es-ES"/>
        </w:rPr>
      </w:pPr>
      <w:r w:rsidRPr="007C7FFD">
        <w:rPr>
          <w:rFonts w:ascii="Palatino Linotype" w:eastAsiaTheme="minorHAnsi" w:hAnsi="Palatino Linotype" w:cs="Bookman Old Style,Bold"/>
          <w:b/>
          <w:bCs/>
          <w:i/>
          <w:sz w:val="22"/>
          <w:szCs w:val="24"/>
          <w:lang w:eastAsia="en-US"/>
        </w:rPr>
        <w:lastRenderedPageBreak/>
        <w:t xml:space="preserve">XI. Documento: </w:t>
      </w:r>
      <w:r w:rsidRPr="007C7FFD">
        <w:rPr>
          <w:rFonts w:ascii="Palatino Linotype" w:eastAsiaTheme="minorHAnsi" w:hAnsi="Palatino Linotype" w:cs="Bookman Old Style"/>
          <w:i/>
          <w:sz w:val="22"/>
          <w:szCs w:val="24"/>
          <w:lang w:eastAsia="en-US"/>
        </w:rPr>
        <w:t xml:space="preserve">Los expedientes, reportes, estudios, actas, resoluciones, </w:t>
      </w:r>
      <w:r w:rsidRPr="007C7FFD">
        <w:rPr>
          <w:rFonts w:ascii="Palatino Linotype" w:eastAsiaTheme="minorHAnsi" w:hAnsi="Palatino Linotype" w:cs="Bookman Old Style"/>
          <w:b/>
          <w:i/>
          <w:sz w:val="22"/>
          <w:szCs w:val="24"/>
          <w:lang w:eastAsia="en-US"/>
        </w:rPr>
        <w:t>oficios,</w:t>
      </w:r>
      <w:r w:rsidRPr="007C7FFD">
        <w:rPr>
          <w:rFonts w:ascii="Palatino Linotype" w:eastAsiaTheme="minorHAnsi" w:hAnsi="Palatino Linotype" w:cs="Bookman Old Style"/>
          <w:i/>
          <w:sz w:val="22"/>
          <w:szCs w:val="24"/>
          <w:lang w:eastAsia="en-US"/>
        </w:rPr>
        <w:t xml:space="preserve"> correspondencia, acuerdos, directivas, directrices, circulares, contratos, convenios, instructivos, notas, memorandos, estadísticas o bien, </w:t>
      </w:r>
      <w:r w:rsidRPr="007C7FFD">
        <w:rPr>
          <w:rFonts w:ascii="Palatino Linotype" w:eastAsiaTheme="minorHAnsi" w:hAnsi="Palatino Linotype" w:cs="Bookman Old Style"/>
          <w:b/>
          <w:i/>
          <w:sz w:val="22"/>
          <w:szCs w:val="24"/>
          <w:lang w:eastAsia="en-US"/>
        </w:rPr>
        <w:t>cualquier otro registro</w:t>
      </w:r>
      <w:r w:rsidRPr="007C7FFD">
        <w:rPr>
          <w:rFonts w:ascii="Palatino Linotype" w:eastAsiaTheme="minorHAnsi" w:hAnsi="Palatino Linotype" w:cs="Bookman Old Style"/>
          <w:i/>
          <w:sz w:val="22"/>
          <w:szCs w:val="24"/>
          <w:lang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03BBE6A" w14:textId="77777777" w:rsidR="00030C87" w:rsidRPr="007C7FFD" w:rsidRDefault="00030C87" w:rsidP="00030C87">
      <w:pPr>
        <w:pStyle w:val="Prrafodelista"/>
        <w:tabs>
          <w:tab w:val="left" w:pos="851"/>
        </w:tabs>
        <w:spacing w:line="360" w:lineRule="auto"/>
        <w:ind w:left="0" w:right="49"/>
        <w:jc w:val="both"/>
        <w:rPr>
          <w:rFonts w:ascii="Palatino Linotype" w:hAnsi="Palatino Linotype"/>
          <w:lang w:val="es-ES"/>
        </w:rPr>
      </w:pPr>
    </w:p>
    <w:p w14:paraId="3F04D2E8" w14:textId="77777777" w:rsidR="00030C87" w:rsidRPr="007C7FFD"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7C7FFD">
        <w:rPr>
          <w:rFonts w:ascii="Palatino Linotype" w:hAnsi="Palatino Linotype"/>
          <w:sz w:val="24"/>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371BE56C" w14:textId="77777777" w:rsidR="00030C87" w:rsidRPr="007C7FFD" w:rsidRDefault="00030C87" w:rsidP="00030C87">
      <w:pPr>
        <w:pStyle w:val="Prrafodelista"/>
        <w:spacing w:line="360" w:lineRule="auto"/>
        <w:ind w:left="0"/>
        <w:jc w:val="both"/>
        <w:rPr>
          <w:rFonts w:ascii="Palatino Linotype" w:eastAsia="Calibri" w:hAnsi="Palatino Linotype" w:cs="Arial"/>
          <w:sz w:val="24"/>
        </w:rPr>
      </w:pPr>
    </w:p>
    <w:p w14:paraId="443D4397" w14:textId="77777777" w:rsidR="00030C87" w:rsidRPr="007C7FFD" w:rsidRDefault="00030C87" w:rsidP="00030C87">
      <w:pPr>
        <w:pStyle w:val="Prrafodelista"/>
        <w:numPr>
          <w:ilvl w:val="0"/>
          <w:numId w:val="2"/>
        </w:numPr>
        <w:spacing w:line="360" w:lineRule="auto"/>
        <w:ind w:left="0" w:firstLine="0"/>
        <w:jc w:val="both"/>
        <w:rPr>
          <w:rFonts w:ascii="Palatino Linotype" w:eastAsia="Calibri" w:hAnsi="Palatino Linotype" w:cs="Arial"/>
          <w:sz w:val="24"/>
        </w:rPr>
      </w:pPr>
      <w:r w:rsidRPr="007C7FFD">
        <w:rPr>
          <w:rFonts w:ascii="Palatino Linotype" w:hAnsi="Palatino Linotype"/>
          <w:color w:val="000000" w:themeColor="text1"/>
          <w:sz w:val="24"/>
        </w:rPr>
        <w:t xml:space="preserve">Resulta necesario referir que, el </w:t>
      </w:r>
      <w:r w:rsidRPr="007C7FFD">
        <w:rPr>
          <w:rFonts w:ascii="Palatino Linotype" w:eastAsia="Calibri" w:hAnsi="Palatino Linotype" w:cs="Arial"/>
          <w:sz w:val="24"/>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7C7FFD">
        <w:rPr>
          <w:rFonts w:ascii="Palatino Linotype" w:eastAsia="Calibri" w:hAnsi="Palatino Linotype" w:cs="Arial"/>
          <w:b/>
          <w:sz w:val="24"/>
        </w:rPr>
        <w:t>los Sujetos Obligados deberán documentar todo acto que se derive del ejercicio de sus facultades, competencias o funciones,</w:t>
      </w:r>
      <w:r w:rsidRPr="007C7FFD">
        <w:rPr>
          <w:rFonts w:ascii="Palatino Linotype" w:eastAsia="Calibri" w:hAnsi="Palatino Linotype" w:cs="Arial"/>
          <w:sz w:val="24"/>
        </w:rPr>
        <w:t xml:space="preserve"> considerando desde su origen la eventual publicidad y reutilización de la información que generen, posean o administren.</w:t>
      </w:r>
    </w:p>
    <w:p w14:paraId="7D56CC25" w14:textId="77777777" w:rsidR="00030C87" w:rsidRPr="007C7FFD" w:rsidRDefault="00030C87" w:rsidP="00030C87">
      <w:pPr>
        <w:pStyle w:val="Prrafodelista"/>
        <w:rPr>
          <w:rFonts w:ascii="Palatino Linotype" w:eastAsia="Calibri" w:hAnsi="Palatino Linotype" w:cs="Arial"/>
          <w:sz w:val="24"/>
        </w:rPr>
      </w:pPr>
    </w:p>
    <w:p w14:paraId="05E2B4E9" w14:textId="77777777" w:rsidR="00030C87" w:rsidRPr="007C7FFD" w:rsidRDefault="00030C87" w:rsidP="00030C87">
      <w:pPr>
        <w:pStyle w:val="Prrafodelista"/>
        <w:numPr>
          <w:ilvl w:val="0"/>
          <w:numId w:val="2"/>
        </w:numPr>
        <w:spacing w:line="360" w:lineRule="auto"/>
        <w:ind w:left="0" w:firstLine="0"/>
        <w:jc w:val="both"/>
        <w:rPr>
          <w:rFonts w:ascii="Palatino Linotype" w:eastAsia="Calibri" w:hAnsi="Palatino Linotype" w:cs="Arial"/>
          <w:sz w:val="24"/>
        </w:rPr>
      </w:pPr>
      <w:r w:rsidRPr="007C7FFD">
        <w:rPr>
          <w:rFonts w:ascii="Palatino Linotype" w:hAnsi="Palatino Linotype" w:cs="Arial"/>
          <w:color w:val="000000"/>
          <w:sz w:val="24"/>
        </w:rPr>
        <w:lastRenderedPageBreak/>
        <w:t>Además, debemos tomar en cuenta los artículos 4 y 12, de la Ley de Transparencia y Acceso a la Información Pública del Estado de México y Municipios, los cuales establecen lo siguiente:</w:t>
      </w:r>
    </w:p>
    <w:p w14:paraId="6542FFB8" w14:textId="77777777" w:rsidR="00030C87" w:rsidRPr="007C7FFD" w:rsidRDefault="00030C87" w:rsidP="00030C87">
      <w:pPr>
        <w:pStyle w:val="Prrafodelista"/>
        <w:spacing w:line="360" w:lineRule="auto"/>
        <w:rPr>
          <w:rFonts w:ascii="Palatino Linotype" w:hAnsi="Palatino Linotype" w:cs="Arial"/>
          <w:color w:val="000000"/>
          <w:sz w:val="24"/>
        </w:rPr>
      </w:pPr>
    </w:p>
    <w:p w14:paraId="56593512" w14:textId="77777777" w:rsidR="00030C87" w:rsidRPr="007C7FFD" w:rsidRDefault="00030C87" w:rsidP="00030C87">
      <w:pPr>
        <w:autoSpaceDE w:val="0"/>
        <w:autoSpaceDN w:val="0"/>
        <w:adjustRightInd w:val="0"/>
        <w:ind w:left="567" w:right="567"/>
        <w:jc w:val="both"/>
        <w:rPr>
          <w:rFonts w:ascii="Palatino Linotype" w:hAnsi="Palatino Linotype" w:cs="Bookman Old Style"/>
          <w:i/>
          <w:sz w:val="22"/>
          <w:szCs w:val="24"/>
        </w:rPr>
      </w:pPr>
      <w:r w:rsidRPr="007C7FFD">
        <w:rPr>
          <w:rFonts w:ascii="Palatino Linotype" w:hAnsi="Palatino Linotype" w:cs="Bookman Old Style,Bold"/>
          <w:b/>
          <w:bCs/>
          <w:i/>
          <w:sz w:val="22"/>
          <w:szCs w:val="24"/>
        </w:rPr>
        <w:t xml:space="preserve">Artículo 4. </w:t>
      </w:r>
      <w:r w:rsidRPr="007C7FFD">
        <w:rPr>
          <w:rFonts w:ascii="Palatino Linotype" w:hAnsi="Palatino Linotype" w:cs="Bookman Old Style"/>
          <w:i/>
          <w:sz w:val="22"/>
          <w:szCs w:val="24"/>
        </w:rPr>
        <w:t>El derecho humano de acceso a la información pública es la prerrogativa de las personas para buscar, difundir, investigar, recabar, recibir y solicitar información pública, sin necesidad de acreditar personalidad ni interés jurídico.</w:t>
      </w:r>
    </w:p>
    <w:p w14:paraId="3755DDB7" w14:textId="77777777" w:rsidR="00030C87" w:rsidRPr="007C7FFD" w:rsidRDefault="00030C87" w:rsidP="00030C87">
      <w:pPr>
        <w:autoSpaceDE w:val="0"/>
        <w:autoSpaceDN w:val="0"/>
        <w:adjustRightInd w:val="0"/>
        <w:ind w:left="567" w:right="567"/>
        <w:jc w:val="both"/>
        <w:rPr>
          <w:rFonts w:ascii="Palatino Linotype" w:hAnsi="Palatino Linotype" w:cs="Bookman Old Style"/>
          <w:i/>
          <w:sz w:val="22"/>
          <w:szCs w:val="24"/>
        </w:rPr>
      </w:pPr>
    </w:p>
    <w:p w14:paraId="742777B7" w14:textId="77777777" w:rsidR="00030C87" w:rsidRPr="007C7FFD" w:rsidRDefault="00030C87" w:rsidP="00030C87">
      <w:pPr>
        <w:autoSpaceDE w:val="0"/>
        <w:autoSpaceDN w:val="0"/>
        <w:adjustRightInd w:val="0"/>
        <w:ind w:left="567" w:right="567"/>
        <w:jc w:val="both"/>
        <w:rPr>
          <w:rFonts w:ascii="Palatino Linotype" w:hAnsi="Palatino Linotype" w:cs="Bookman Old Style"/>
          <w:i/>
          <w:sz w:val="22"/>
          <w:szCs w:val="24"/>
        </w:rPr>
      </w:pPr>
      <w:r w:rsidRPr="007C7FFD">
        <w:rPr>
          <w:rFonts w:ascii="Palatino Linotype" w:hAnsi="Palatino Linotype" w:cs="Bookman Old Style"/>
          <w:i/>
          <w:sz w:val="22"/>
          <w:szCs w:val="24"/>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9289733" w14:textId="77777777" w:rsidR="00030C87" w:rsidRPr="007C7FFD" w:rsidRDefault="00030C87" w:rsidP="00030C87">
      <w:pPr>
        <w:autoSpaceDE w:val="0"/>
        <w:autoSpaceDN w:val="0"/>
        <w:adjustRightInd w:val="0"/>
        <w:ind w:left="567" w:right="567"/>
        <w:jc w:val="both"/>
        <w:rPr>
          <w:rFonts w:ascii="Palatino Linotype" w:hAnsi="Palatino Linotype" w:cs="Bookman Old Style"/>
          <w:i/>
          <w:sz w:val="22"/>
          <w:szCs w:val="24"/>
        </w:rPr>
      </w:pPr>
    </w:p>
    <w:p w14:paraId="153D52C7" w14:textId="77777777" w:rsidR="00030C87" w:rsidRPr="007C7FFD" w:rsidRDefault="00030C87" w:rsidP="00030C87">
      <w:pPr>
        <w:autoSpaceDE w:val="0"/>
        <w:autoSpaceDN w:val="0"/>
        <w:adjustRightInd w:val="0"/>
        <w:ind w:left="567" w:right="567"/>
        <w:jc w:val="both"/>
        <w:rPr>
          <w:rFonts w:ascii="Palatino Linotype" w:hAnsi="Palatino Linotype" w:cs="Bookman Old Style"/>
          <w:i/>
          <w:sz w:val="22"/>
          <w:szCs w:val="24"/>
        </w:rPr>
      </w:pPr>
      <w:r w:rsidRPr="007C7FFD">
        <w:rPr>
          <w:rFonts w:ascii="Palatino Linotype" w:hAnsi="Palatino Linotype" w:cs="Bookman Old Style"/>
          <w:i/>
          <w:sz w:val="22"/>
          <w:szCs w:val="24"/>
        </w:rPr>
        <w:t>Los sujetos obligados deben poner en práctica, políticas y programas de acceso a la información que se apeguen a criterios de publicidad, veracidad, oportunidad, precisión y suficiencia en beneficio de los solicitantes.</w:t>
      </w:r>
    </w:p>
    <w:p w14:paraId="6C9D4833" w14:textId="77777777" w:rsidR="00030C87" w:rsidRPr="007C7FFD" w:rsidRDefault="00030C87" w:rsidP="00030C87">
      <w:pPr>
        <w:autoSpaceDE w:val="0"/>
        <w:autoSpaceDN w:val="0"/>
        <w:adjustRightInd w:val="0"/>
        <w:ind w:left="567" w:right="567"/>
        <w:jc w:val="both"/>
        <w:rPr>
          <w:rFonts w:ascii="Palatino Linotype" w:hAnsi="Palatino Linotype" w:cs="Arial"/>
          <w:i/>
          <w:color w:val="000000"/>
          <w:sz w:val="22"/>
          <w:szCs w:val="24"/>
        </w:rPr>
      </w:pPr>
    </w:p>
    <w:p w14:paraId="68E7B74C" w14:textId="77777777" w:rsidR="00030C87" w:rsidRPr="007C7FFD" w:rsidRDefault="00030C87" w:rsidP="00030C87">
      <w:pPr>
        <w:autoSpaceDE w:val="0"/>
        <w:autoSpaceDN w:val="0"/>
        <w:adjustRightInd w:val="0"/>
        <w:ind w:left="567" w:right="567"/>
        <w:jc w:val="both"/>
        <w:rPr>
          <w:rFonts w:ascii="Palatino Linotype" w:hAnsi="Palatino Linotype" w:cs="Bookman Old Style"/>
          <w:i/>
          <w:sz w:val="22"/>
          <w:szCs w:val="24"/>
        </w:rPr>
      </w:pPr>
      <w:r w:rsidRPr="007C7FFD">
        <w:rPr>
          <w:rFonts w:ascii="Palatino Linotype" w:hAnsi="Palatino Linotype" w:cs="Bookman Old Style,Bold"/>
          <w:b/>
          <w:bCs/>
          <w:i/>
          <w:sz w:val="22"/>
          <w:szCs w:val="24"/>
        </w:rPr>
        <w:t xml:space="preserve">Artículo 12. </w:t>
      </w:r>
      <w:r w:rsidRPr="007C7FFD">
        <w:rPr>
          <w:rFonts w:ascii="Palatino Linotype" w:hAnsi="Palatino Linotype" w:cs="Bookman Old Style"/>
          <w:i/>
          <w:sz w:val="22"/>
          <w:szCs w:val="24"/>
        </w:rPr>
        <w:t xml:space="preserve">Quienes generen, recopilen, administren, manejen, procesen, archiven o conserven información pública serán responsables de la misma en los términos de las disposiciones jurídicas aplicables. </w:t>
      </w:r>
    </w:p>
    <w:p w14:paraId="1C6FD8AC" w14:textId="77777777" w:rsidR="00030C87" w:rsidRPr="007C7FFD" w:rsidRDefault="00030C87" w:rsidP="00030C87">
      <w:pPr>
        <w:autoSpaceDE w:val="0"/>
        <w:autoSpaceDN w:val="0"/>
        <w:adjustRightInd w:val="0"/>
        <w:ind w:left="567" w:right="567"/>
        <w:jc w:val="both"/>
        <w:rPr>
          <w:rFonts w:ascii="Palatino Linotype" w:hAnsi="Palatino Linotype" w:cs="Bookman Old Style"/>
          <w:i/>
          <w:sz w:val="22"/>
          <w:szCs w:val="24"/>
        </w:rPr>
      </w:pPr>
    </w:p>
    <w:p w14:paraId="09D7EDD8" w14:textId="77777777" w:rsidR="00030C87" w:rsidRPr="007C7FFD" w:rsidRDefault="00030C87" w:rsidP="00030C87">
      <w:pPr>
        <w:autoSpaceDE w:val="0"/>
        <w:autoSpaceDN w:val="0"/>
        <w:adjustRightInd w:val="0"/>
        <w:ind w:left="567" w:right="567"/>
        <w:jc w:val="both"/>
        <w:rPr>
          <w:rFonts w:ascii="Palatino Linotype" w:hAnsi="Palatino Linotype" w:cs="Bookman Old Style"/>
          <w:b/>
          <w:i/>
          <w:sz w:val="22"/>
          <w:szCs w:val="24"/>
        </w:rPr>
      </w:pPr>
      <w:r w:rsidRPr="007C7FFD">
        <w:rPr>
          <w:rFonts w:ascii="Palatino Linotype" w:hAnsi="Palatino Linotype" w:cs="Bookman Old Style"/>
          <w:i/>
          <w:sz w:val="22"/>
          <w:szCs w:val="24"/>
        </w:rPr>
        <w:t xml:space="preserve">Los sujetos obligados sólo proporcionarán la información pública que se les requiera y que obre en sus archivos y en el estado en que ésta se encuentre. </w:t>
      </w:r>
      <w:r w:rsidRPr="007C7FFD">
        <w:rPr>
          <w:rFonts w:ascii="Palatino Linotype" w:hAnsi="Palatino Linotype" w:cs="Bookman Old Style"/>
          <w:b/>
          <w:i/>
          <w:sz w:val="22"/>
          <w:szCs w:val="24"/>
        </w:rPr>
        <w:t>La obligación de proporcionar información no comprende el procesamiento de la misma, ni el presentarla conforme al interés del solicitante; no estarán obligados a generarla, resumirla, efectuar cálculos o practicar investigaciones.</w:t>
      </w:r>
    </w:p>
    <w:p w14:paraId="3BCC2327" w14:textId="77777777" w:rsidR="00030C87" w:rsidRPr="007C7FFD" w:rsidRDefault="00030C87" w:rsidP="00030C87">
      <w:pPr>
        <w:autoSpaceDE w:val="0"/>
        <w:autoSpaceDN w:val="0"/>
        <w:adjustRightInd w:val="0"/>
        <w:spacing w:line="360" w:lineRule="auto"/>
        <w:ind w:left="567" w:right="567"/>
        <w:jc w:val="both"/>
        <w:rPr>
          <w:rFonts w:ascii="Palatino Linotype" w:hAnsi="Palatino Linotype" w:cs="Bookman Old Style"/>
          <w:i/>
          <w:sz w:val="24"/>
          <w:szCs w:val="24"/>
        </w:rPr>
      </w:pPr>
    </w:p>
    <w:p w14:paraId="216D650A" w14:textId="77777777" w:rsidR="00030C87" w:rsidRPr="007C7FFD"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7C7FFD">
        <w:rPr>
          <w:rFonts w:ascii="Palatino Linotype" w:hAnsi="Palatino Linotype"/>
          <w:sz w:val="24"/>
          <w:lang w:val="es-ES"/>
        </w:rPr>
        <w:lastRenderedPageBreak/>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7C7FFD">
        <w:rPr>
          <w:rStyle w:val="Refdenotaalpie"/>
          <w:rFonts w:ascii="Palatino Linotype" w:hAnsi="Palatino Linotype"/>
          <w:sz w:val="24"/>
        </w:rPr>
        <w:footnoteReference w:id="5"/>
      </w:r>
      <w:r w:rsidRPr="007C7FFD">
        <w:rPr>
          <w:rFonts w:ascii="Palatino Linotype" w:hAnsi="Palatino Linotype"/>
          <w:sz w:val="24"/>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7CC9EA40" w14:textId="77777777" w:rsidR="00030C87" w:rsidRPr="007C7FFD" w:rsidRDefault="00030C87" w:rsidP="00030C87">
      <w:pPr>
        <w:pStyle w:val="Prrafodelista"/>
        <w:tabs>
          <w:tab w:val="left" w:pos="851"/>
        </w:tabs>
        <w:spacing w:line="360" w:lineRule="auto"/>
        <w:ind w:left="0" w:right="49"/>
        <w:jc w:val="both"/>
        <w:rPr>
          <w:rFonts w:ascii="Palatino Linotype" w:hAnsi="Palatino Linotype"/>
          <w:sz w:val="24"/>
          <w:lang w:val="es-ES"/>
        </w:rPr>
      </w:pPr>
    </w:p>
    <w:p w14:paraId="692C8D3D" w14:textId="77777777" w:rsidR="00030C87" w:rsidRPr="007C7FFD"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7C7FFD">
        <w:rPr>
          <w:rFonts w:ascii="Palatino Linotype" w:hAnsi="Palatino Linotype"/>
          <w:sz w:val="24"/>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6D333DE4" w14:textId="77777777" w:rsidR="00030C87" w:rsidRPr="007C7FFD" w:rsidRDefault="00030C87" w:rsidP="00030C87">
      <w:pPr>
        <w:pStyle w:val="Prrafodelista"/>
        <w:spacing w:line="360" w:lineRule="auto"/>
        <w:rPr>
          <w:rFonts w:ascii="Palatino Linotype" w:hAnsi="Palatino Linotype"/>
          <w:sz w:val="24"/>
          <w:lang w:val="es-ES"/>
        </w:rPr>
      </w:pPr>
    </w:p>
    <w:p w14:paraId="61DA40C6" w14:textId="77777777" w:rsidR="00030C87" w:rsidRPr="007C7FFD" w:rsidRDefault="00030C87" w:rsidP="00030C87">
      <w:pPr>
        <w:pStyle w:val="Prrafodelista"/>
        <w:tabs>
          <w:tab w:val="left" w:pos="851"/>
        </w:tabs>
        <w:ind w:left="567" w:right="567"/>
        <w:jc w:val="both"/>
        <w:rPr>
          <w:rFonts w:ascii="Palatino Linotype" w:hAnsi="Palatino Linotype"/>
          <w:i/>
        </w:rPr>
      </w:pPr>
      <w:r w:rsidRPr="007C7FFD">
        <w:rPr>
          <w:rFonts w:ascii="Palatino Linotype" w:hAnsi="Palatino Linotype"/>
          <w:b/>
          <w:i/>
        </w:rPr>
        <w:t>ACCESO A LA INFORMACIÓN. IMPLICACIÓN DEL PRINCIPIO DE MÁXIMA PUBLICIDAD EN EL DERECHO FUNDAMENTAL RELATIVO.</w:t>
      </w:r>
      <w:r w:rsidRPr="007C7FFD">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w:t>
      </w:r>
      <w:r w:rsidRPr="007C7FFD">
        <w:rPr>
          <w:rFonts w:ascii="Palatino Linotype" w:hAnsi="Palatino Linotype"/>
          <w:i/>
        </w:rPr>
        <w:lastRenderedPageBreak/>
        <w:t xml:space="preserve">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0CF3C9F8" w14:textId="77777777" w:rsidR="00030C87" w:rsidRPr="007C7FFD" w:rsidRDefault="00030C87" w:rsidP="00030C87">
      <w:pPr>
        <w:pStyle w:val="Prrafodelista"/>
        <w:tabs>
          <w:tab w:val="left" w:pos="851"/>
        </w:tabs>
        <w:ind w:left="567" w:right="567"/>
        <w:jc w:val="both"/>
        <w:rPr>
          <w:rFonts w:ascii="Palatino Linotype" w:hAnsi="Palatino Linotype"/>
          <w:i/>
        </w:rPr>
      </w:pPr>
    </w:p>
    <w:p w14:paraId="7F97E0FE" w14:textId="77777777" w:rsidR="00030C87" w:rsidRPr="007C7FFD" w:rsidRDefault="00030C87" w:rsidP="00030C87">
      <w:pPr>
        <w:pStyle w:val="Prrafodelista"/>
        <w:tabs>
          <w:tab w:val="left" w:pos="851"/>
        </w:tabs>
        <w:ind w:left="567" w:right="567"/>
        <w:jc w:val="both"/>
        <w:rPr>
          <w:rFonts w:ascii="Palatino Linotype" w:hAnsi="Palatino Linotype"/>
          <w:i/>
        </w:rPr>
      </w:pPr>
      <w:r w:rsidRPr="007C7FFD">
        <w:rPr>
          <w:rFonts w:ascii="Palatino Linotype" w:hAnsi="Palatino Linotype"/>
          <w:i/>
        </w:rPr>
        <w:t xml:space="preserve">CUARTO TRIBUNAL COLEGIADO EN MATERIA ADMINISTRATIVA DEL PRIMER CIRCUITO. </w:t>
      </w:r>
    </w:p>
    <w:p w14:paraId="009F6F6E" w14:textId="77777777" w:rsidR="00030C87" w:rsidRPr="007C7FFD" w:rsidRDefault="00030C87" w:rsidP="00030C87">
      <w:pPr>
        <w:pStyle w:val="Prrafodelista"/>
        <w:tabs>
          <w:tab w:val="left" w:pos="851"/>
        </w:tabs>
        <w:ind w:left="567" w:right="567"/>
        <w:jc w:val="both"/>
        <w:rPr>
          <w:rFonts w:ascii="Palatino Linotype" w:hAnsi="Palatino Linotype"/>
          <w:i/>
        </w:rPr>
      </w:pPr>
    </w:p>
    <w:p w14:paraId="7F828BE0" w14:textId="77777777" w:rsidR="00030C87" w:rsidRPr="007C7FFD" w:rsidRDefault="00030C87" w:rsidP="00030C87">
      <w:pPr>
        <w:pStyle w:val="Prrafodelista"/>
        <w:tabs>
          <w:tab w:val="left" w:pos="851"/>
        </w:tabs>
        <w:ind w:left="567" w:right="567"/>
        <w:jc w:val="both"/>
        <w:rPr>
          <w:rFonts w:ascii="Palatino Linotype" w:hAnsi="Palatino Linotype"/>
          <w:i/>
        </w:rPr>
      </w:pPr>
      <w:r w:rsidRPr="007C7FFD">
        <w:rPr>
          <w:rFonts w:ascii="Palatino Linotype" w:hAnsi="Palatino Linotype"/>
          <w:i/>
        </w:rPr>
        <w:t>Amparo en revisión 257/2012. Ruth Corona Muñoz. 6 de diciembre de 2012. Unanimidad de votos. Ponente: Jean Claude Tron Petit. Secretaria: Mayra Susana Martínez López.</w:t>
      </w:r>
    </w:p>
    <w:p w14:paraId="4E3D0411" w14:textId="77777777" w:rsidR="00030C87" w:rsidRPr="007C7FFD" w:rsidRDefault="00030C87" w:rsidP="00030C87">
      <w:pPr>
        <w:pStyle w:val="Prrafodelista"/>
        <w:tabs>
          <w:tab w:val="left" w:pos="851"/>
        </w:tabs>
        <w:ind w:left="567" w:right="567"/>
        <w:jc w:val="both"/>
        <w:rPr>
          <w:rFonts w:ascii="Palatino Linotype" w:hAnsi="Palatino Linotype"/>
          <w:i/>
          <w:sz w:val="24"/>
          <w:lang w:val="es-ES"/>
        </w:rPr>
      </w:pPr>
    </w:p>
    <w:p w14:paraId="15D1D094" w14:textId="77777777" w:rsidR="00030C87" w:rsidRPr="007C7FFD"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7C7FFD">
        <w:rPr>
          <w:rFonts w:ascii="Palatino Linotype" w:hAnsi="Palatino Linotype"/>
          <w:sz w:val="24"/>
          <w:lang w:val="es-ES"/>
        </w:rPr>
        <w:t xml:space="preserve">Como se ha señalado, los Sujetos Obligados deberán proporcionar toda la información que se encuentre en su posesión bajo los estándares más altos de transparencia y máxima publicidad. </w:t>
      </w:r>
    </w:p>
    <w:p w14:paraId="2D3B6D6C" w14:textId="77777777" w:rsidR="00030C87" w:rsidRPr="007C7FFD" w:rsidRDefault="00030C87" w:rsidP="00030C87">
      <w:pPr>
        <w:tabs>
          <w:tab w:val="left" w:pos="851"/>
        </w:tabs>
        <w:spacing w:line="360" w:lineRule="auto"/>
        <w:ind w:right="49"/>
        <w:jc w:val="both"/>
        <w:rPr>
          <w:rFonts w:ascii="Palatino Linotype" w:hAnsi="Palatino Linotype"/>
          <w:sz w:val="24"/>
          <w:szCs w:val="24"/>
          <w:lang w:val="es-ES"/>
        </w:rPr>
      </w:pPr>
    </w:p>
    <w:p w14:paraId="5BE18FCA" w14:textId="77777777" w:rsidR="00030C87" w:rsidRDefault="00030C87" w:rsidP="00030C87">
      <w:pPr>
        <w:pStyle w:val="Prrafodelista"/>
        <w:numPr>
          <w:ilvl w:val="0"/>
          <w:numId w:val="2"/>
        </w:numPr>
        <w:tabs>
          <w:tab w:val="left" w:pos="0"/>
        </w:tabs>
        <w:spacing w:line="360" w:lineRule="auto"/>
        <w:ind w:left="0" w:right="49" w:firstLine="0"/>
        <w:jc w:val="both"/>
        <w:rPr>
          <w:rFonts w:ascii="Palatino Linotype" w:hAnsi="Palatino Linotype" w:cs="Arial"/>
          <w:sz w:val="24"/>
          <w:lang w:eastAsia="es-MX"/>
        </w:rPr>
      </w:pPr>
      <w:r w:rsidRPr="007C7FFD">
        <w:rPr>
          <w:rFonts w:ascii="Palatino Linotype" w:hAnsi="Palatino Linotype" w:cs="Arial"/>
          <w:sz w:val="24"/>
        </w:rPr>
        <w:t>Es pertinente enfatizar lo que respecto al derecho de acceso a la información pública, refiere el artículo 6° de la Constitución Política de los Estados Unidos Mexicanos, que en su parte conducente señala:</w:t>
      </w:r>
    </w:p>
    <w:p w14:paraId="40B29121" w14:textId="77777777" w:rsidR="00F05CCB" w:rsidRPr="00F05CCB" w:rsidRDefault="00F05CCB" w:rsidP="00F05CCB">
      <w:pPr>
        <w:pStyle w:val="Prrafodelista"/>
        <w:rPr>
          <w:rFonts w:ascii="Palatino Linotype" w:hAnsi="Palatino Linotype" w:cs="Arial"/>
          <w:sz w:val="24"/>
          <w:lang w:eastAsia="es-MX"/>
        </w:rPr>
      </w:pPr>
    </w:p>
    <w:p w14:paraId="77562420"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b/>
          <w:i/>
          <w:sz w:val="22"/>
          <w:szCs w:val="24"/>
        </w:rPr>
        <w:lastRenderedPageBreak/>
        <w:t>“Artículo 6o.</w:t>
      </w:r>
      <w:r w:rsidRPr="007C7FFD">
        <w:rPr>
          <w:rFonts w:ascii="Palatino Linotype" w:hAnsi="Palatino Linotype" w:cs="Arial"/>
          <w:i/>
          <w:sz w:val="22"/>
          <w:szCs w:val="24"/>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7C7FFD">
        <w:rPr>
          <w:rFonts w:ascii="Palatino Linotype" w:hAnsi="Palatino Linotype" w:cs="Arial"/>
          <w:b/>
          <w:i/>
          <w:sz w:val="22"/>
          <w:szCs w:val="24"/>
        </w:rPr>
        <w:t>El derecho a la información será garantizado por el Estado.</w:t>
      </w:r>
      <w:r w:rsidRPr="007C7FFD">
        <w:rPr>
          <w:rFonts w:ascii="Palatino Linotype" w:hAnsi="Palatino Linotype" w:cs="Arial"/>
          <w:i/>
          <w:sz w:val="22"/>
          <w:szCs w:val="24"/>
        </w:rPr>
        <w:t xml:space="preserve"> </w:t>
      </w:r>
    </w:p>
    <w:p w14:paraId="3EB4E778" w14:textId="77777777" w:rsidR="00030C87" w:rsidRPr="007C7FFD" w:rsidRDefault="00030C87" w:rsidP="00030C87">
      <w:pPr>
        <w:ind w:left="567" w:right="567"/>
        <w:jc w:val="both"/>
        <w:rPr>
          <w:rFonts w:ascii="Palatino Linotype" w:hAnsi="Palatino Linotype" w:cs="Arial"/>
          <w:i/>
          <w:sz w:val="22"/>
          <w:szCs w:val="24"/>
        </w:rPr>
      </w:pPr>
    </w:p>
    <w:p w14:paraId="3D20CC92"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Toda persona tiene derecho al libre acceso a información plural y oportuna, así como a buscar, recibir y difundir información e ideas de toda índole por cualquier medio de expresión.</w:t>
      </w:r>
    </w:p>
    <w:p w14:paraId="2E54DF0C" w14:textId="77777777" w:rsidR="00030C87" w:rsidRPr="007C7FFD" w:rsidRDefault="00030C87" w:rsidP="00030C87">
      <w:pPr>
        <w:ind w:left="567" w:right="567"/>
        <w:jc w:val="both"/>
        <w:rPr>
          <w:rFonts w:ascii="Palatino Linotype" w:hAnsi="Palatino Linotype" w:cs="Arial"/>
          <w:i/>
          <w:sz w:val="22"/>
          <w:szCs w:val="24"/>
        </w:rPr>
      </w:pPr>
    </w:p>
    <w:p w14:paraId="08FD9951"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Para efectos de lo dispuesto en el presente artículo se observará lo siguiente:</w:t>
      </w:r>
    </w:p>
    <w:p w14:paraId="03EF769F" w14:textId="77777777" w:rsidR="00030C87" w:rsidRPr="007C7FFD" w:rsidRDefault="00030C87" w:rsidP="00030C87">
      <w:pPr>
        <w:ind w:left="567" w:right="567"/>
        <w:jc w:val="both"/>
        <w:rPr>
          <w:rFonts w:ascii="Palatino Linotype" w:hAnsi="Palatino Linotype" w:cs="Arial"/>
          <w:i/>
          <w:sz w:val="22"/>
          <w:szCs w:val="24"/>
        </w:rPr>
      </w:pPr>
    </w:p>
    <w:p w14:paraId="14A65C19"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A. Para el ejercicio del derecho de acceso a la información, la Federación, los Estados y el Distrito Federal, en el ámbito de sus respectivas competencias, se regirán por los siguientes principios y bases:</w:t>
      </w:r>
    </w:p>
    <w:p w14:paraId="4D27F69C" w14:textId="77777777" w:rsidR="00030C87" w:rsidRPr="007C7FFD" w:rsidRDefault="00030C87" w:rsidP="00030C87">
      <w:pPr>
        <w:ind w:left="567" w:right="567"/>
        <w:jc w:val="both"/>
        <w:rPr>
          <w:rFonts w:ascii="Palatino Linotype" w:hAnsi="Palatino Linotype" w:cs="Arial"/>
          <w:b/>
          <w:i/>
          <w:sz w:val="22"/>
          <w:szCs w:val="24"/>
        </w:rPr>
      </w:pPr>
    </w:p>
    <w:p w14:paraId="112C9C1C"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b/>
          <w:i/>
          <w:sz w:val="22"/>
          <w:szCs w:val="24"/>
        </w:rPr>
        <w:t>I. Toda la información en posesión de</w:t>
      </w:r>
      <w:r w:rsidRPr="007C7FFD">
        <w:rPr>
          <w:rFonts w:ascii="Palatino Linotype" w:hAnsi="Palatino Linotype" w:cs="Arial"/>
          <w:i/>
          <w:sz w:val="22"/>
          <w:szCs w:val="24"/>
        </w:rPr>
        <w:t xml:space="preserve"> </w:t>
      </w:r>
      <w:r w:rsidRPr="007C7FFD">
        <w:rPr>
          <w:rFonts w:ascii="Palatino Linotype" w:hAnsi="Palatino Linotype" w:cs="Arial"/>
          <w:b/>
          <w:i/>
          <w:sz w:val="22"/>
          <w:szCs w:val="24"/>
        </w:rPr>
        <w:t>cualquier autoridad</w:t>
      </w:r>
      <w:r w:rsidRPr="007C7FFD">
        <w:rPr>
          <w:rFonts w:ascii="Palatino Linotype" w:hAnsi="Palatino Linotype" w:cs="Arial"/>
          <w:i/>
          <w:sz w:val="22"/>
          <w:szCs w:val="24"/>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7C7FFD">
        <w:rPr>
          <w:rFonts w:ascii="Palatino Linotype" w:hAnsi="Palatino Linotype" w:cs="Arial"/>
          <w:b/>
          <w:i/>
          <w:sz w:val="22"/>
          <w:szCs w:val="24"/>
        </w:rPr>
        <w:t>es pública</w:t>
      </w:r>
      <w:r w:rsidRPr="007C7FFD">
        <w:rPr>
          <w:rFonts w:ascii="Palatino Linotype" w:hAnsi="Palatino Linotype" w:cs="Arial"/>
          <w:i/>
          <w:sz w:val="22"/>
          <w:szCs w:val="24"/>
        </w:rPr>
        <w:t xml:space="preserve"> y sólo podrá ser reservada temporalmente por razones de interés público y seguridad nacional, en los términos que fijen las leyes. En la interpretación de este derecho deberá prevalecer el principio de máxima publicidad. </w:t>
      </w:r>
      <w:r w:rsidRPr="007C7FFD">
        <w:rPr>
          <w:rFonts w:ascii="Palatino Linotype" w:hAnsi="Palatino Linotype" w:cs="Arial"/>
          <w:b/>
          <w:i/>
          <w:sz w:val="22"/>
          <w:szCs w:val="24"/>
        </w:rPr>
        <w:t>Los sujetos obligados deberán documentar todo acto que derive del ejercicio de sus facultades, competencias o funciones</w:t>
      </w:r>
      <w:r w:rsidRPr="007C7FFD">
        <w:rPr>
          <w:rFonts w:ascii="Palatino Linotype" w:hAnsi="Palatino Linotype" w:cs="Arial"/>
          <w:i/>
          <w:sz w:val="22"/>
          <w:szCs w:val="24"/>
        </w:rPr>
        <w:t>, la ley determinará los supuestos específicos bajo los cuales procederá la declaración de inexistencia de la información.</w:t>
      </w:r>
    </w:p>
    <w:p w14:paraId="776DA50D" w14:textId="77777777" w:rsidR="00030C87" w:rsidRPr="007C7FFD" w:rsidRDefault="00030C87" w:rsidP="00030C87">
      <w:pPr>
        <w:ind w:left="567" w:right="567"/>
        <w:jc w:val="both"/>
        <w:rPr>
          <w:rFonts w:ascii="Palatino Linotype" w:hAnsi="Palatino Linotype" w:cs="Arial"/>
          <w:i/>
          <w:sz w:val="22"/>
          <w:szCs w:val="24"/>
        </w:rPr>
      </w:pPr>
    </w:p>
    <w:p w14:paraId="4461DD7B"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II. La información que se refiere a la vida privada y los datos personales será protegida en los términos y con las excepciones que fijen las leyes.</w:t>
      </w:r>
    </w:p>
    <w:p w14:paraId="797A97F7" w14:textId="77777777" w:rsidR="00030C87" w:rsidRPr="007C7FFD" w:rsidRDefault="00030C87" w:rsidP="00030C87">
      <w:pPr>
        <w:ind w:left="567" w:right="567"/>
        <w:jc w:val="both"/>
        <w:rPr>
          <w:rFonts w:ascii="Palatino Linotype" w:hAnsi="Palatino Linotype" w:cs="Arial"/>
          <w:i/>
          <w:sz w:val="22"/>
          <w:szCs w:val="24"/>
        </w:rPr>
      </w:pPr>
    </w:p>
    <w:p w14:paraId="6F24C83A"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III. Toda persona, sin necesidad de acreditar interés alguno o justificar su utilización, tendrá acceso gratuito a la información pública, a sus datos personales o a la rectificación de éstos.</w:t>
      </w:r>
    </w:p>
    <w:p w14:paraId="71224FAE" w14:textId="77777777" w:rsidR="00030C87" w:rsidRPr="007C7FFD" w:rsidRDefault="00030C87" w:rsidP="00030C87">
      <w:pPr>
        <w:ind w:left="567" w:right="567"/>
        <w:jc w:val="both"/>
        <w:rPr>
          <w:rFonts w:ascii="Palatino Linotype" w:hAnsi="Palatino Linotype" w:cs="Arial"/>
          <w:i/>
          <w:sz w:val="22"/>
          <w:szCs w:val="24"/>
        </w:rPr>
      </w:pPr>
    </w:p>
    <w:p w14:paraId="4C57B4BB"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lastRenderedPageBreak/>
        <w:t>IV.   Se establecerán mecanismos de acceso a la información y procedimientos de revisión expeditos que se sustanciarán ante los organismos autónomos especializados e imparciales que establece esta Constitución.</w:t>
      </w:r>
    </w:p>
    <w:p w14:paraId="5BBD40C6" w14:textId="77777777" w:rsidR="00030C87" w:rsidRPr="007C7FFD" w:rsidRDefault="00030C87" w:rsidP="00030C87">
      <w:pPr>
        <w:ind w:left="567" w:right="567"/>
        <w:jc w:val="both"/>
        <w:rPr>
          <w:rFonts w:ascii="Palatino Linotype" w:hAnsi="Palatino Linotype" w:cs="Arial"/>
          <w:b/>
          <w:i/>
          <w:sz w:val="22"/>
          <w:szCs w:val="24"/>
        </w:rPr>
      </w:pPr>
    </w:p>
    <w:p w14:paraId="066AD9C7"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b/>
          <w:i/>
          <w:sz w:val="22"/>
          <w:szCs w:val="24"/>
        </w:rPr>
        <w:t>V. Los sujetos obligados deberán preservar sus documentos en archivos administrativos actualizados y publicarán, a través de los medios electrónicos disponibles</w:t>
      </w:r>
      <w:r w:rsidRPr="007C7FFD">
        <w:rPr>
          <w:rFonts w:ascii="Palatino Linotype" w:hAnsi="Palatino Linotype" w:cs="Arial"/>
          <w:i/>
          <w:sz w:val="22"/>
          <w:szCs w:val="24"/>
        </w:rPr>
        <w:t>, la información completa y actualizada sobre el ejercicio de los recursos públicos y los indicadores que permitan rendir cuenta del cumplimiento de sus objetivos y de los resultados obtenidos.</w:t>
      </w:r>
    </w:p>
    <w:p w14:paraId="4C3165B5" w14:textId="77777777" w:rsidR="00030C87" w:rsidRPr="007C7FFD" w:rsidRDefault="00030C87" w:rsidP="00030C87">
      <w:pPr>
        <w:ind w:left="567" w:right="567"/>
        <w:jc w:val="both"/>
        <w:rPr>
          <w:rFonts w:ascii="Palatino Linotype" w:hAnsi="Palatino Linotype" w:cs="Arial"/>
          <w:i/>
          <w:sz w:val="22"/>
          <w:szCs w:val="24"/>
        </w:rPr>
      </w:pPr>
    </w:p>
    <w:p w14:paraId="1E17B65C"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VI. Las leyes determinarán la manera en que los sujetos obligados deberán hacer pública la información relativa a los recursos públicos que entreguen a personas físicas o morales.</w:t>
      </w:r>
    </w:p>
    <w:p w14:paraId="0EBBA697" w14:textId="77777777" w:rsidR="00030C87" w:rsidRPr="007C7FFD" w:rsidRDefault="00030C87" w:rsidP="00030C87">
      <w:pPr>
        <w:ind w:left="567" w:right="567"/>
        <w:jc w:val="both"/>
        <w:rPr>
          <w:rFonts w:ascii="Palatino Linotype" w:hAnsi="Palatino Linotype" w:cs="Arial"/>
          <w:i/>
          <w:sz w:val="22"/>
          <w:szCs w:val="24"/>
        </w:rPr>
      </w:pPr>
    </w:p>
    <w:p w14:paraId="4FF2A70D"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VII. La inobservancia a las disposiciones en materia de acceso a la información pública será sancionada en los términos que dispongan las leyes.</w:t>
      </w:r>
    </w:p>
    <w:p w14:paraId="2AFF8068" w14:textId="77777777" w:rsidR="00030C87" w:rsidRPr="007C7FFD" w:rsidRDefault="00030C87" w:rsidP="00030C87">
      <w:pPr>
        <w:ind w:left="567" w:right="567"/>
        <w:jc w:val="both"/>
        <w:rPr>
          <w:rFonts w:ascii="Palatino Linotype" w:hAnsi="Palatino Linotype" w:cs="Arial"/>
          <w:i/>
          <w:sz w:val="22"/>
          <w:szCs w:val="24"/>
        </w:rPr>
      </w:pPr>
    </w:p>
    <w:p w14:paraId="26EDD1BA"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0C938C0A"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w:t>
      </w:r>
    </w:p>
    <w:p w14:paraId="13700958"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cs="Arial"/>
          <w:i/>
          <w:sz w:val="22"/>
          <w:szCs w:val="24"/>
        </w:rPr>
        <w:t>La ley establecerá aquella información que se considere reservada o confidencial.”</w:t>
      </w:r>
    </w:p>
    <w:p w14:paraId="4C2320CD" w14:textId="77777777" w:rsidR="00030C87" w:rsidRPr="007C7FFD" w:rsidRDefault="00030C87" w:rsidP="00030C87">
      <w:pPr>
        <w:ind w:left="567" w:right="567"/>
        <w:jc w:val="both"/>
        <w:rPr>
          <w:rFonts w:ascii="Palatino Linotype" w:hAnsi="Palatino Linotype"/>
          <w:i/>
          <w:sz w:val="22"/>
          <w:szCs w:val="24"/>
        </w:rPr>
      </w:pPr>
    </w:p>
    <w:p w14:paraId="7AAE3C46"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i/>
          <w:sz w:val="22"/>
          <w:szCs w:val="24"/>
        </w:rPr>
        <w:t>(Énfasis añadido)</w:t>
      </w:r>
    </w:p>
    <w:p w14:paraId="094B478A" w14:textId="77777777" w:rsidR="00030C87" w:rsidRPr="007C7FFD" w:rsidRDefault="00030C87" w:rsidP="00030C87">
      <w:pPr>
        <w:spacing w:line="360" w:lineRule="auto"/>
        <w:ind w:left="709" w:right="757"/>
        <w:jc w:val="both"/>
        <w:rPr>
          <w:rFonts w:ascii="Palatino Linotype" w:hAnsi="Palatino Linotype"/>
          <w:sz w:val="24"/>
          <w:szCs w:val="24"/>
        </w:rPr>
      </w:pPr>
    </w:p>
    <w:p w14:paraId="28042139" w14:textId="77777777" w:rsidR="00030C87" w:rsidRPr="007C7FFD"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7C7FFD">
        <w:rPr>
          <w:rFonts w:ascii="Palatino Linotype" w:hAnsi="Palatino Linotype" w:cs="Arial"/>
          <w:sz w:val="24"/>
        </w:rPr>
        <w:t>Por su parte, la Constitución Política del Estado Libre y Soberano de México, en su artículo 5°, dispone en su parte conducente, lo siguiente:</w:t>
      </w:r>
    </w:p>
    <w:p w14:paraId="309FDFFB" w14:textId="77777777" w:rsidR="00030C87" w:rsidRPr="007C7FFD" w:rsidRDefault="00030C87" w:rsidP="00030C87">
      <w:pPr>
        <w:ind w:left="567" w:right="567"/>
        <w:jc w:val="both"/>
        <w:rPr>
          <w:rFonts w:ascii="Palatino Linotype" w:hAnsi="Palatino Linotype" w:cs="Arial"/>
          <w:b/>
          <w:i/>
          <w:sz w:val="22"/>
          <w:szCs w:val="24"/>
        </w:rPr>
      </w:pPr>
      <w:r w:rsidRPr="007C7FFD">
        <w:rPr>
          <w:rFonts w:ascii="Palatino Linotype" w:hAnsi="Palatino Linotype" w:cs="Arial"/>
          <w:b/>
          <w:i/>
          <w:sz w:val="22"/>
          <w:szCs w:val="24"/>
        </w:rPr>
        <w:t xml:space="preserve">“Artículo 5. … </w:t>
      </w:r>
    </w:p>
    <w:p w14:paraId="00605BD5"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b/>
          <w:i/>
          <w:sz w:val="22"/>
          <w:szCs w:val="24"/>
        </w:rPr>
        <w:t>El derecho a la información será garantizado por el Estado</w:t>
      </w:r>
      <w:r w:rsidRPr="007C7FFD">
        <w:rPr>
          <w:rFonts w:ascii="Palatino Linotype" w:hAnsi="Palatino Linotype"/>
          <w:i/>
          <w:sz w:val="22"/>
          <w:szCs w:val="24"/>
        </w:rPr>
        <w:t xml:space="preserve">. La ley establecerá las previsiones que permitan asegurar la protección, el respeto y la difusión de este derecho. </w:t>
      </w:r>
    </w:p>
    <w:p w14:paraId="0BAF9DF9"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i/>
          <w:sz w:val="22"/>
          <w:szCs w:val="24"/>
        </w:rPr>
        <w:lastRenderedPageBreak/>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6B4C17A6" w14:textId="77777777" w:rsidR="00030C87" w:rsidRPr="007C7FFD" w:rsidRDefault="00030C87" w:rsidP="00030C87">
      <w:pPr>
        <w:ind w:left="567" w:right="567"/>
        <w:jc w:val="both"/>
        <w:rPr>
          <w:rFonts w:ascii="Palatino Linotype" w:hAnsi="Palatino Linotype"/>
          <w:i/>
          <w:sz w:val="22"/>
          <w:szCs w:val="24"/>
        </w:rPr>
      </w:pPr>
    </w:p>
    <w:p w14:paraId="61341A61"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i/>
          <w:sz w:val="22"/>
          <w:szCs w:val="24"/>
        </w:rPr>
        <w:t>Este derecho se regirá por los principios y bases siguientes:</w:t>
      </w:r>
    </w:p>
    <w:p w14:paraId="26E4D920" w14:textId="77777777" w:rsidR="00030C87" w:rsidRPr="007C7FFD" w:rsidRDefault="00030C87" w:rsidP="00030C87">
      <w:pPr>
        <w:ind w:left="567" w:right="567"/>
        <w:jc w:val="both"/>
        <w:rPr>
          <w:rFonts w:ascii="Palatino Linotype" w:hAnsi="Palatino Linotype"/>
          <w:b/>
          <w:i/>
          <w:sz w:val="22"/>
          <w:szCs w:val="24"/>
        </w:rPr>
      </w:pPr>
    </w:p>
    <w:p w14:paraId="346A6AF4"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b/>
          <w:i/>
          <w:sz w:val="22"/>
          <w:szCs w:val="24"/>
        </w:rPr>
        <w:t xml:space="preserve">I. Toda la información en posesión </w:t>
      </w:r>
      <w:r w:rsidRPr="007C7FFD">
        <w:rPr>
          <w:rFonts w:ascii="Palatino Linotype" w:hAnsi="Palatino Linotype"/>
          <w:i/>
          <w:sz w:val="22"/>
          <w:szCs w:val="24"/>
        </w:rPr>
        <w:t xml:space="preserve">de cualquier autoridad, entidad, órgano y organismos de los Poderes Ejecutivo, Legislativo y Judicial, órganos autónomos, partidos políticos, fideicomisos y fondos públicos estatales y municipales, así como </w:t>
      </w:r>
      <w:r w:rsidRPr="007C7FFD">
        <w:rPr>
          <w:rFonts w:ascii="Palatino Linotype" w:hAnsi="Palatino Linotype"/>
          <w:b/>
          <w:i/>
          <w:sz w:val="22"/>
          <w:szCs w:val="24"/>
        </w:rPr>
        <w:t>del gobierno y de la administración pública municipal y sus organismos descentralizados</w:t>
      </w:r>
      <w:r w:rsidRPr="007C7FFD">
        <w:rPr>
          <w:rFonts w:ascii="Palatino Linotype" w:hAnsi="Palatino Linotype"/>
          <w:i/>
          <w:sz w:val="22"/>
          <w:szCs w:val="24"/>
        </w:rPr>
        <w:t xml:space="preserve">, asimismo de cualquier persona física, jurídica colectiva o sindicato que reciba y ejerza recursos públicos o realice actos de autoridad en el ámbito estatal y municipal, </w:t>
      </w:r>
      <w:r w:rsidRPr="007C7FFD">
        <w:rPr>
          <w:rFonts w:ascii="Palatino Linotype" w:hAnsi="Palatino Linotype"/>
          <w:b/>
          <w:i/>
          <w:sz w:val="22"/>
          <w:szCs w:val="24"/>
        </w:rPr>
        <w:t>es pública</w:t>
      </w:r>
      <w:r w:rsidRPr="007C7FFD">
        <w:rPr>
          <w:rFonts w:ascii="Palatino Linotype" w:hAnsi="Palatino Linotype"/>
          <w:i/>
          <w:sz w:val="22"/>
          <w:szCs w:val="24"/>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195F3AC" w14:textId="77777777" w:rsidR="00030C87" w:rsidRPr="007C7FFD" w:rsidRDefault="00030C87" w:rsidP="00030C87">
      <w:pPr>
        <w:ind w:left="567" w:right="567"/>
        <w:jc w:val="both"/>
        <w:rPr>
          <w:rFonts w:ascii="Palatino Linotype" w:hAnsi="Palatino Linotype"/>
          <w:i/>
          <w:sz w:val="22"/>
          <w:szCs w:val="24"/>
        </w:rPr>
      </w:pPr>
    </w:p>
    <w:p w14:paraId="20B1EFF1"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i/>
          <w:sz w:val="22"/>
          <w:szCs w:val="24"/>
        </w:rPr>
        <w:t>II. La información referente a la intimidad de la vida privada y la imagen de las personas será protegida a través de un marco jurídico rígido de tratamiento y manejo de datos personales, con las excepciones que establezca la ley reglamentaria.</w:t>
      </w:r>
    </w:p>
    <w:p w14:paraId="654EBE1A" w14:textId="77777777" w:rsidR="00030C87" w:rsidRPr="007C7FFD" w:rsidRDefault="00030C87" w:rsidP="00030C87">
      <w:pPr>
        <w:ind w:left="567" w:right="567"/>
        <w:jc w:val="both"/>
        <w:rPr>
          <w:rFonts w:ascii="Palatino Linotype" w:hAnsi="Palatino Linotype"/>
          <w:i/>
          <w:sz w:val="22"/>
          <w:szCs w:val="24"/>
        </w:rPr>
      </w:pPr>
    </w:p>
    <w:p w14:paraId="18DFC536"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i/>
          <w:sz w:val="22"/>
          <w:szCs w:val="24"/>
        </w:rPr>
        <w:t>III. Toda persona, sin necesidad de acreditar interés alguno o justificar su utilización, tendrá acceso gratuito a la información pública, a sus datos personales o a la rectificación de éstos.</w:t>
      </w:r>
    </w:p>
    <w:p w14:paraId="5B9D7352" w14:textId="77777777" w:rsidR="00030C87" w:rsidRPr="007C7FFD" w:rsidRDefault="00030C87" w:rsidP="00030C87">
      <w:pPr>
        <w:ind w:left="567" w:right="567"/>
        <w:jc w:val="both"/>
        <w:rPr>
          <w:rFonts w:ascii="Palatino Linotype" w:hAnsi="Palatino Linotype"/>
          <w:i/>
          <w:sz w:val="22"/>
          <w:szCs w:val="24"/>
        </w:rPr>
      </w:pPr>
    </w:p>
    <w:p w14:paraId="425DEE4D"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i/>
          <w:sz w:val="22"/>
          <w:szCs w:val="24"/>
        </w:rPr>
        <w:t>IV. Se establecerán mecanismos de acceso a la información y procedimientos de revisión expeditos que se sustanciarán ante el organismo autónomo especializado e imparcial que establece esta Constitución.</w:t>
      </w:r>
    </w:p>
    <w:p w14:paraId="288BCDD3" w14:textId="77777777" w:rsidR="00030C87" w:rsidRPr="007C7FFD" w:rsidRDefault="00030C87" w:rsidP="00030C87">
      <w:pPr>
        <w:ind w:left="567" w:right="567"/>
        <w:jc w:val="both"/>
        <w:rPr>
          <w:rFonts w:ascii="Palatino Linotype" w:hAnsi="Palatino Linotype"/>
          <w:i/>
          <w:sz w:val="22"/>
          <w:szCs w:val="24"/>
        </w:rPr>
      </w:pPr>
    </w:p>
    <w:p w14:paraId="1663E6EE"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i/>
          <w:sz w:val="22"/>
          <w:szCs w:val="24"/>
        </w:rPr>
        <w:t xml:space="preserve">V. Los procedimientos de acceso a la información pública, de acceso, corrección y supresión de datos personales, así como los recursos de revisión derivados de los mismos, podrán </w:t>
      </w:r>
      <w:r w:rsidRPr="007C7FFD">
        <w:rPr>
          <w:rFonts w:ascii="Palatino Linotype" w:hAnsi="Palatino Linotype"/>
          <w:i/>
          <w:sz w:val="22"/>
          <w:szCs w:val="24"/>
        </w:rPr>
        <w:lastRenderedPageBreak/>
        <w:t>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119EF2AF" w14:textId="77777777" w:rsidR="00030C87" w:rsidRPr="007C7FFD" w:rsidRDefault="00030C87" w:rsidP="00030C87">
      <w:pPr>
        <w:ind w:left="567" w:right="567"/>
        <w:jc w:val="both"/>
        <w:rPr>
          <w:rFonts w:ascii="Palatino Linotype" w:hAnsi="Palatino Linotype"/>
          <w:b/>
          <w:i/>
          <w:sz w:val="22"/>
          <w:szCs w:val="24"/>
        </w:rPr>
      </w:pPr>
    </w:p>
    <w:p w14:paraId="19D0DC39" w14:textId="77777777" w:rsidR="00030C87" w:rsidRPr="007C7FFD" w:rsidRDefault="00030C87" w:rsidP="00030C87">
      <w:pPr>
        <w:ind w:left="567" w:right="567"/>
        <w:jc w:val="both"/>
        <w:rPr>
          <w:rFonts w:ascii="Palatino Linotype" w:hAnsi="Palatino Linotype"/>
          <w:i/>
          <w:sz w:val="22"/>
          <w:szCs w:val="24"/>
        </w:rPr>
      </w:pPr>
      <w:r w:rsidRPr="007C7FFD">
        <w:rPr>
          <w:rFonts w:ascii="Palatino Linotype" w:hAnsi="Palatino Linotype"/>
          <w:b/>
          <w:i/>
          <w:sz w:val="22"/>
          <w:szCs w:val="24"/>
        </w:rPr>
        <w:t>VI. Los sujetos obligados deberán preservar sus documentos en archivos administrativos actualizados y publicarán, a través de los medios electrónicos disponibles, la información completa y actualizada sobre el ejercicio de los recursos públicos</w:t>
      </w:r>
      <w:r w:rsidRPr="007C7FFD">
        <w:rPr>
          <w:rFonts w:ascii="Palatino Linotype" w:hAnsi="Palatino Linotype"/>
          <w:i/>
          <w:sz w:val="22"/>
          <w:szCs w:val="24"/>
        </w:rPr>
        <w:t xml:space="preserve"> y los indicadores que permitan rendir cuenta del cumplimiento de sus objetivos y los resultados obtenidos.</w:t>
      </w:r>
    </w:p>
    <w:p w14:paraId="7C9D3678" w14:textId="77777777" w:rsidR="00030C87" w:rsidRPr="007C7FFD" w:rsidRDefault="00030C87" w:rsidP="00030C87">
      <w:pPr>
        <w:ind w:left="567" w:right="567"/>
        <w:jc w:val="both"/>
        <w:rPr>
          <w:rFonts w:ascii="Palatino Linotype" w:hAnsi="Palatino Linotype"/>
          <w:i/>
          <w:sz w:val="22"/>
          <w:szCs w:val="24"/>
        </w:rPr>
      </w:pPr>
    </w:p>
    <w:p w14:paraId="363F898A" w14:textId="77777777" w:rsidR="00030C87" w:rsidRPr="007C7FFD" w:rsidRDefault="00030C87" w:rsidP="00030C87">
      <w:pPr>
        <w:ind w:left="567" w:right="567"/>
        <w:jc w:val="both"/>
        <w:rPr>
          <w:rFonts w:ascii="Palatino Linotype" w:hAnsi="Palatino Linotype" w:cs="Arial"/>
          <w:i/>
          <w:sz w:val="22"/>
          <w:szCs w:val="24"/>
        </w:rPr>
      </w:pPr>
      <w:r w:rsidRPr="007C7FFD">
        <w:rPr>
          <w:rFonts w:ascii="Palatino Linotype" w:hAnsi="Palatino Linotype"/>
          <w:i/>
          <w:sz w:val="22"/>
          <w:szCs w:val="24"/>
        </w:rPr>
        <w:t>VII. La ley reglamentaria, determinará la manera en que los sujetos obligados deberán hacer pública la información relativa a los recursos públicos que entreguen a personas físicas o jurídicas colectivas.”</w:t>
      </w:r>
    </w:p>
    <w:p w14:paraId="3E8C34FF" w14:textId="77777777" w:rsidR="00030C87" w:rsidRPr="007C7FFD" w:rsidRDefault="00030C87" w:rsidP="00030C87">
      <w:pPr>
        <w:ind w:left="567" w:right="567"/>
        <w:jc w:val="both"/>
        <w:rPr>
          <w:rFonts w:ascii="Palatino Linotype" w:hAnsi="Palatino Linotype"/>
          <w:sz w:val="22"/>
          <w:szCs w:val="24"/>
        </w:rPr>
      </w:pPr>
    </w:p>
    <w:p w14:paraId="23D9E784" w14:textId="77777777" w:rsidR="00030C87" w:rsidRPr="007C7FFD" w:rsidRDefault="00030C87" w:rsidP="00030C87">
      <w:pPr>
        <w:ind w:left="567" w:right="567"/>
        <w:jc w:val="both"/>
        <w:rPr>
          <w:rFonts w:ascii="Palatino Linotype" w:hAnsi="Palatino Linotype"/>
          <w:sz w:val="22"/>
          <w:szCs w:val="24"/>
        </w:rPr>
      </w:pPr>
      <w:r w:rsidRPr="007C7FFD">
        <w:rPr>
          <w:rFonts w:ascii="Palatino Linotype" w:hAnsi="Palatino Linotype"/>
          <w:sz w:val="22"/>
          <w:szCs w:val="24"/>
        </w:rPr>
        <w:t>(Énfasis añadido)</w:t>
      </w:r>
    </w:p>
    <w:p w14:paraId="7993745D" w14:textId="77777777" w:rsidR="00030C87" w:rsidRPr="007C7FFD" w:rsidRDefault="00030C87" w:rsidP="00030C87">
      <w:pPr>
        <w:spacing w:line="360" w:lineRule="auto"/>
        <w:ind w:left="567" w:right="567"/>
        <w:jc w:val="both"/>
        <w:rPr>
          <w:rFonts w:ascii="Palatino Linotype" w:hAnsi="Palatino Linotype"/>
          <w:sz w:val="24"/>
          <w:szCs w:val="24"/>
        </w:rPr>
      </w:pPr>
    </w:p>
    <w:p w14:paraId="28E40394" w14:textId="77777777" w:rsidR="00030C87" w:rsidRPr="007C7FFD"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7C7FFD">
        <w:rPr>
          <w:rFonts w:ascii="Palatino Linotype" w:hAnsi="Palatino Linotype" w:cs="Arial"/>
          <w:sz w:val="24"/>
        </w:rPr>
        <w:t>Adicional, tenemos que la Ley de Transparencia y Acceso a la Información Pública del Estado de México y Municipios, prevé en su artículo 23 fracción IV, lo siguiente:</w:t>
      </w:r>
    </w:p>
    <w:p w14:paraId="4E6A1EE7" w14:textId="77777777" w:rsidR="00030C87" w:rsidRPr="007C7FFD" w:rsidRDefault="00030C87" w:rsidP="00030C87">
      <w:pPr>
        <w:spacing w:line="360" w:lineRule="auto"/>
        <w:jc w:val="both"/>
        <w:rPr>
          <w:rFonts w:ascii="Palatino Linotype" w:hAnsi="Palatino Linotype" w:cs="Arial"/>
          <w:sz w:val="24"/>
          <w:szCs w:val="24"/>
        </w:rPr>
      </w:pPr>
    </w:p>
    <w:p w14:paraId="58307176" w14:textId="77777777" w:rsidR="00030C87" w:rsidRPr="007C7FFD" w:rsidRDefault="00030C87" w:rsidP="00030C87">
      <w:pPr>
        <w:ind w:left="567" w:right="822"/>
        <w:jc w:val="both"/>
        <w:rPr>
          <w:rFonts w:ascii="Palatino Linotype" w:eastAsia="MS Mincho" w:hAnsi="Palatino Linotype" w:cs="Arial"/>
          <w:i/>
          <w:sz w:val="22"/>
          <w:szCs w:val="24"/>
        </w:rPr>
      </w:pPr>
      <w:r w:rsidRPr="007C7FFD">
        <w:rPr>
          <w:rFonts w:ascii="Palatino Linotype" w:eastAsia="MS Mincho" w:hAnsi="Palatino Linotype" w:cs="Arial"/>
          <w:b/>
          <w:i/>
          <w:sz w:val="22"/>
          <w:szCs w:val="24"/>
        </w:rPr>
        <w:t xml:space="preserve">“Artículo 23. Son sujetos obligados a transparentar y permitir el acceso a su información y </w:t>
      </w:r>
      <w:r w:rsidRPr="007C7FFD">
        <w:rPr>
          <w:rFonts w:ascii="Palatino Linotype" w:eastAsia="MS Mincho" w:hAnsi="Palatino Linotype"/>
          <w:b/>
          <w:i/>
          <w:sz w:val="22"/>
          <w:szCs w:val="24"/>
        </w:rPr>
        <w:t>proteger</w:t>
      </w:r>
      <w:r w:rsidRPr="007C7FFD">
        <w:rPr>
          <w:rFonts w:ascii="Palatino Linotype" w:eastAsia="MS Mincho" w:hAnsi="Palatino Linotype" w:cs="Arial"/>
          <w:b/>
          <w:i/>
          <w:sz w:val="22"/>
          <w:szCs w:val="24"/>
        </w:rPr>
        <w:t xml:space="preserve"> los datos personales que obren en su poder</w:t>
      </w:r>
      <w:r w:rsidRPr="007C7FFD">
        <w:rPr>
          <w:rFonts w:ascii="Palatino Linotype" w:eastAsia="MS Mincho" w:hAnsi="Palatino Linotype" w:cs="Arial"/>
          <w:i/>
          <w:sz w:val="22"/>
          <w:szCs w:val="24"/>
        </w:rPr>
        <w:t>:</w:t>
      </w:r>
    </w:p>
    <w:p w14:paraId="557DAB22" w14:textId="77777777" w:rsidR="00030C87" w:rsidRPr="007C7FFD" w:rsidRDefault="00030C87" w:rsidP="00030C87">
      <w:pPr>
        <w:ind w:left="567" w:right="822"/>
        <w:jc w:val="both"/>
        <w:rPr>
          <w:rFonts w:ascii="Palatino Linotype" w:eastAsia="MS Mincho" w:hAnsi="Palatino Linotype" w:cs="Arial"/>
          <w:i/>
          <w:sz w:val="22"/>
          <w:szCs w:val="24"/>
        </w:rPr>
      </w:pPr>
      <w:r w:rsidRPr="007C7FFD">
        <w:rPr>
          <w:rFonts w:ascii="Palatino Linotype" w:eastAsia="MS Mincho" w:hAnsi="Palatino Linotype" w:cs="Arial"/>
          <w:i/>
          <w:sz w:val="22"/>
          <w:szCs w:val="24"/>
        </w:rPr>
        <w:t>…</w:t>
      </w:r>
    </w:p>
    <w:p w14:paraId="511B2D70" w14:textId="77777777" w:rsidR="00030C87" w:rsidRPr="007C7FFD" w:rsidRDefault="00030C87" w:rsidP="00030C87">
      <w:pPr>
        <w:ind w:left="567" w:right="822"/>
        <w:jc w:val="both"/>
        <w:rPr>
          <w:rFonts w:ascii="Palatino Linotype" w:eastAsia="MS Mincho" w:hAnsi="Palatino Linotype" w:cs="Arial"/>
          <w:b/>
          <w:i/>
          <w:iCs/>
          <w:sz w:val="22"/>
          <w:szCs w:val="24"/>
        </w:rPr>
      </w:pPr>
      <w:r w:rsidRPr="007C7FFD">
        <w:rPr>
          <w:rFonts w:ascii="Palatino Linotype" w:hAnsi="Palatino Linotype"/>
          <w:i/>
          <w:iCs/>
          <w:sz w:val="22"/>
          <w:szCs w:val="24"/>
        </w:rPr>
        <w:t>IV. Los ayuntamientos y las dependencias, organismos, órganos y entidades de la administración municipal;</w:t>
      </w:r>
      <w:r w:rsidRPr="007C7FFD">
        <w:rPr>
          <w:rFonts w:ascii="Palatino Linotype" w:eastAsia="MS Mincho" w:hAnsi="Palatino Linotype" w:cs="Arial"/>
          <w:b/>
          <w:i/>
          <w:iCs/>
          <w:sz w:val="22"/>
          <w:szCs w:val="24"/>
        </w:rPr>
        <w:t xml:space="preserve"> </w:t>
      </w:r>
    </w:p>
    <w:p w14:paraId="1AAB05B8" w14:textId="77777777" w:rsidR="00030C87" w:rsidRPr="007C7FFD" w:rsidRDefault="00030C87" w:rsidP="00030C87">
      <w:pPr>
        <w:ind w:left="567" w:right="822"/>
        <w:jc w:val="both"/>
        <w:rPr>
          <w:rFonts w:ascii="Palatino Linotype" w:eastAsia="MS Mincho" w:hAnsi="Palatino Linotype" w:cs="Arial"/>
          <w:b/>
          <w:i/>
          <w:sz w:val="22"/>
          <w:szCs w:val="24"/>
        </w:rPr>
      </w:pPr>
      <w:r w:rsidRPr="007C7FFD">
        <w:rPr>
          <w:rFonts w:ascii="Palatino Linotype" w:eastAsia="MS Mincho" w:hAnsi="Palatino Linotype" w:cs="Arial"/>
          <w:b/>
          <w:i/>
          <w:sz w:val="22"/>
          <w:szCs w:val="24"/>
        </w:rPr>
        <w:t>…</w:t>
      </w:r>
    </w:p>
    <w:p w14:paraId="2E072A21" w14:textId="77777777" w:rsidR="00030C87" w:rsidRPr="007C7FFD" w:rsidRDefault="00030C87" w:rsidP="00030C87">
      <w:pPr>
        <w:ind w:left="567" w:right="822"/>
        <w:jc w:val="both"/>
        <w:rPr>
          <w:rFonts w:ascii="Palatino Linotype" w:eastAsia="MS Mincho" w:hAnsi="Palatino Linotype"/>
          <w:b/>
          <w:i/>
          <w:sz w:val="22"/>
          <w:szCs w:val="24"/>
        </w:rPr>
      </w:pPr>
      <w:r w:rsidRPr="007C7FFD">
        <w:rPr>
          <w:rFonts w:ascii="Palatino Linotype" w:eastAsia="MS Mincho" w:hAnsi="Palatino Linotype"/>
          <w:b/>
          <w:i/>
          <w:sz w:val="22"/>
          <w:szCs w:val="24"/>
        </w:rPr>
        <w:t>Los sujetos obligados deberán hacer pública toda aquella información relativa a los montos y las personas a quienes entreguen, por cualquier motivo, recursos públicos</w:t>
      </w:r>
      <w:r w:rsidRPr="007C7FFD">
        <w:rPr>
          <w:rFonts w:ascii="Palatino Linotype" w:eastAsia="MS Mincho" w:hAnsi="Palatino Linotype"/>
          <w:i/>
          <w:sz w:val="22"/>
          <w:szCs w:val="24"/>
        </w:rPr>
        <w:t xml:space="preserve">, </w:t>
      </w:r>
      <w:r w:rsidRPr="007C7FFD">
        <w:rPr>
          <w:rFonts w:ascii="Palatino Linotype" w:eastAsia="MS Mincho" w:hAnsi="Palatino Linotype"/>
          <w:b/>
          <w:i/>
          <w:sz w:val="22"/>
          <w:szCs w:val="24"/>
        </w:rPr>
        <w:t>así como</w:t>
      </w:r>
      <w:r w:rsidRPr="007C7FFD">
        <w:rPr>
          <w:rFonts w:ascii="Palatino Linotype" w:eastAsia="MS Mincho" w:hAnsi="Palatino Linotype"/>
          <w:i/>
          <w:sz w:val="22"/>
          <w:szCs w:val="24"/>
        </w:rPr>
        <w:t xml:space="preserve"> </w:t>
      </w:r>
      <w:r w:rsidRPr="007C7FFD">
        <w:rPr>
          <w:rFonts w:ascii="Palatino Linotype" w:eastAsia="MS Mincho" w:hAnsi="Palatino Linotype"/>
          <w:b/>
          <w:i/>
          <w:sz w:val="22"/>
          <w:szCs w:val="24"/>
        </w:rPr>
        <w:t>los informes que dichas personas les entreguen sobre el uso y destino de dichos recursos.</w:t>
      </w:r>
    </w:p>
    <w:p w14:paraId="63E7F600" w14:textId="77777777" w:rsidR="00030C87" w:rsidRPr="007C7FFD" w:rsidRDefault="00030C87" w:rsidP="00030C87">
      <w:pPr>
        <w:ind w:left="567" w:right="822"/>
        <w:jc w:val="both"/>
        <w:rPr>
          <w:rFonts w:ascii="Palatino Linotype" w:eastAsia="MS Mincho" w:hAnsi="Palatino Linotype"/>
          <w:b/>
          <w:i/>
          <w:sz w:val="22"/>
          <w:szCs w:val="24"/>
        </w:rPr>
      </w:pPr>
    </w:p>
    <w:p w14:paraId="54D538D0" w14:textId="77777777" w:rsidR="00030C87" w:rsidRPr="007C7FFD" w:rsidRDefault="00030C87" w:rsidP="00030C87">
      <w:pPr>
        <w:ind w:left="567" w:right="822"/>
        <w:jc w:val="both"/>
        <w:rPr>
          <w:rFonts w:ascii="Palatino Linotype" w:eastAsia="MS Mincho" w:hAnsi="Palatino Linotype" w:cs="Arial"/>
          <w:i/>
          <w:sz w:val="22"/>
          <w:szCs w:val="24"/>
        </w:rPr>
      </w:pPr>
      <w:r w:rsidRPr="007C7FFD">
        <w:rPr>
          <w:rFonts w:ascii="Palatino Linotype" w:eastAsia="MS Mincho" w:hAnsi="Palatino Linotype" w:cs="Arial"/>
          <w:b/>
          <w:i/>
          <w:sz w:val="22"/>
          <w:szCs w:val="24"/>
        </w:rPr>
        <w:t>Los servidores públicos deberán transparentar sus acciones así como garantizar y respetar el derecho de acceso a la información pública.”</w:t>
      </w:r>
    </w:p>
    <w:p w14:paraId="12F16319" w14:textId="77777777" w:rsidR="00030C87" w:rsidRPr="007C7FFD" w:rsidRDefault="00030C87" w:rsidP="00030C87">
      <w:pPr>
        <w:ind w:left="567" w:right="822"/>
        <w:jc w:val="both"/>
        <w:rPr>
          <w:rFonts w:ascii="Palatino Linotype" w:eastAsia="MS Mincho" w:hAnsi="Palatino Linotype" w:cs="Arial"/>
          <w:i/>
          <w:sz w:val="22"/>
          <w:szCs w:val="24"/>
        </w:rPr>
      </w:pPr>
      <w:r w:rsidRPr="007C7FFD">
        <w:rPr>
          <w:rFonts w:ascii="Palatino Linotype" w:eastAsia="MS Mincho" w:hAnsi="Palatino Linotype" w:cs="Arial"/>
          <w:i/>
          <w:sz w:val="22"/>
          <w:szCs w:val="24"/>
        </w:rPr>
        <w:t>(Énfasis añadido)</w:t>
      </w:r>
    </w:p>
    <w:p w14:paraId="51738043" w14:textId="77777777" w:rsidR="00030C87" w:rsidRPr="007C7FFD" w:rsidRDefault="00030C87" w:rsidP="00030C87">
      <w:pPr>
        <w:spacing w:line="360" w:lineRule="auto"/>
        <w:jc w:val="both"/>
        <w:rPr>
          <w:rFonts w:ascii="Palatino Linotype" w:hAnsi="Palatino Linotype" w:cs="Arial"/>
          <w:sz w:val="24"/>
          <w:szCs w:val="24"/>
        </w:rPr>
      </w:pPr>
    </w:p>
    <w:p w14:paraId="570C5D6F" w14:textId="77777777" w:rsidR="00030C87" w:rsidRPr="007C7FFD"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7C7FFD">
        <w:rPr>
          <w:rFonts w:ascii="Palatino Linotype" w:hAnsi="Palatino Linotype" w:cs="Arial"/>
          <w:sz w:val="24"/>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10695606" w14:textId="77777777" w:rsidR="00030C87" w:rsidRPr="007C7FFD" w:rsidRDefault="00030C87" w:rsidP="00030C87">
      <w:pPr>
        <w:pStyle w:val="Prrafodelista"/>
        <w:spacing w:line="360" w:lineRule="auto"/>
        <w:ind w:left="0"/>
        <w:jc w:val="both"/>
        <w:rPr>
          <w:rFonts w:ascii="Palatino Linotype" w:hAnsi="Palatino Linotype" w:cs="Arial"/>
          <w:sz w:val="24"/>
        </w:rPr>
      </w:pPr>
    </w:p>
    <w:p w14:paraId="3415F0D5" w14:textId="3BC28566" w:rsidR="00030C87"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7C7FFD">
        <w:rPr>
          <w:rFonts w:ascii="Palatino Linotype" w:hAnsi="Palatino Linotype" w:cs="Arial"/>
          <w:sz w:val="24"/>
        </w:rPr>
        <w:t>Por lo anterior, es de referir que,</w:t>
      </w:r>
      <w:r w:rsidRPr="007C7FFD">
        <w:rPr>
          <w:rFonts w:ascii="Palatino Linotype" w:hAnsi="Palatino Linotype" w:cs="Arial"/>
          <w:b/>
          <w:sz w:val="24"/>
        </w:rPr>
        <w:t xml:space="preserve"> el</w:t>
      </w:r>
      <w:r w:rsidRPr="007C7FFD">
        <w:rPr>
          <w:rFonts w:ascii="Palatino Linotype" w:hAnsi="Palatino Linotype"/>
          <w:b/>
          <w:bCs/>
          <w:sz w:val="24"/>
        </w:rPr>
        <w:t xml:space="preserve"> </w:t>
      </w:r>
      <w:r w:rsidR="001811FB" w:rsidRPr="001811FB">
        <w:rPr>
          <w:rFonts w:ascii="Palatino Linotype" w:eastAsia="Calibri" w:hAnsi="Palatino Linotype" w:cs="Arial"/>
          <w:b/>
          <w:sz w:val="24"/>
        </w:rPr>
        <w:t>Sistema Municipal Para el Desarrollo Integral de la Familia de Toluca</w:t>
      </w:r>
      <w:r w:rsidRPr="007C7FFD">
        <w:rPr>
          <w:rFonts w:ascii="Palatino Linotype" w:hAnsi="Palatino Linotype" w:cs="Arial"/>
          <w:sz w:val="24"/>
        </w:rPr>
        <w:t>, al ser un Sujeto Obligado comprendido por la Legislación Local en materia de Transparencia, se encuentra obligado a hacer pública toda aquella información que genere, administre o posea.</w:t>
      </w:r>
    </w:p>
    <w:p w14:paraId="5B796CF8" w14:textId="77777777" w:rsidR="00B30557" w:rsidRPr="00B30557" w:rsidRDefault="00B30557" w:rsidP="00B30557">
      <w:pPr>
        <w:pStyle w:val="Prrafodelista"/>
        <w:rPr>
          <w:rFonts w:ascii="Palatino Linotype" w:hAnsi="Palatino Linotype" w:cs="Arial"/>
          <w:sz w:val="24"/>
        </w:rPr>
      </w:pPr>
    </w:p>
    <w:p w14:paraId="4653FD44" w14:textId="13D7E82F" w:rsidR="00085010" w:rsidRPr="008A06D7" w:rsidRDefault="00030C87" w:rsidP="00085010">
      <w:pPr>
        <w:pStyle w:val="Prrafodelista"/>
        <w:tabs>
          <w:tab w:val="left" w:pos="426"/>
        </w:tabs>
        <w:spacing w:before="240" w:after="240" w:line="360" w:lineRule="auto"/>
        <w:ind w:left="0" w:right="51"/>
        <w:jc w:val="both"/>
        <w:outlineLvl w:val="2"/>
        <w:rPr>
          <w:rFonts w:ascii="Palatino Linotype" w:hAnsi="Palatino Linotype"/>
          <w:b/>
          <w:color w:val="000000" w:themeColor="text1"/>
          <w:sz w:val="24"/>
        </w:rPr>
      </w:pPr>
      <w:bookmarkStart w:id="16" w:name="_Toc87456491"/>
      <w:r w:rsidRPr="008A06D7">
        <w:rPr>
          <w:rFonts w:ascii="Palatino Linotype" w:hAnsi="Palatino Linotype"/>
          <w:b/>
          <w:color w:val="000000" w:themeColor="text1"/>
          <w:sz w:val="24"/>
        </w:rPr>
        <w:t xml:space="preserve">II. </w:t>
      </w:r>
      <w:bookmarkEnd w:id="16"/>
      <w:r w:rsidR="00085010" w:rsidRPr="008A06D7">
        <w:rPr>
          <w:rFonts w:ascii="Palatino Linotype" w:hAnsi="Palatino Linotype"/>
          <w:b/>
          <w:color w:val="000000" w:themeColor="text1"/>
          <w:sz w:val="24"/>
        </w:rPr>
        <w:t>De la</w:t>
      </w:r>
      <w:r w:rsidR="008A06D7">
        <w:rPr>
          <w:rFonts w:ascii="Palatino Linotype" w:hAnsi="Palatino Linotype"/>
          <w:b/>
          <w:color w:val="000000" w:themeColor="text1"/>
          <w:sz w:val="24"/>
        </w:rPr>
        <w:t xml:space="preserve"> </w:t>
      </w:r>
      <w:r w:rsidR="005716BE">
        <w:rPr>
          <w:rFonts w:ascii="Palatino Linotype" w:hAnsi="Palatino Linotype"/>
          <w:b/>
          <w:color w:val="000000" w:themeColor="text1"/>
          <w:sz w:val="24"/>
        </w:rPr>
        <w:t>declaración de incompetencia</w:t>
      </w:r>
      <w:r w:rsidR="00AE265F">
        <w:rPr>
          <w:rFonts w:ascii="Palatino Linotype" w:hAnsi="Palatino Linotype"/>
          <w:b/>
          <w:color w:val="000000" w:themeColor="text1"/>
          <w:sz w:val="24"/>
        </w:rPr>
        <w:t>.</w:t>
      </w:r>
    </w:p>
    <w:p w14:paraId="1F27F711" w14:textId="77777777" w:rsidR="00085010" w:rsidRPr="00EE0B41" w:rsidRDefault="00085010" w:rsidP="00085010">
      <w:pPr>
        <w:pStyle w:val="Prrafodelista"/>
        <w:spacing w:line="360" w:lineRule="auto"/>
        <w:ind w:left="0"/>
        <w:jc w:val="both"/>
        <w:rPr>
          <w:rFonts w:ascii="Palatino Linotype" w:eastAsia="MS Mincho" w:hAnsi="Palatino Linotype"/>
        </w:rPr>
      </w:pPr>
    </w:p>
    <w:p w14:paraId="4CA1DF00" w14:textId="284987B5" w:rsidR="00D61CEC" w:rsidRPr="002916A9" w:rsidRDefault="005716BE" w:rsidP="000C782B">
      <w:pPr>
        <w:pStyle w:val="Prrafodelista"/>
        <w:numPr>
          <w:ilvl w:val="0"/>
          <w:numId w:val="2"/>
        </w:numPr>
        <w:tabs>
          <w:tab w:val="left" w:pos="567"/>
        </w:tabs>
        <w:spacing w:line="360" w:lineRule="auto"/>
        <w:ind w:left="0" w:firstLine="0"/>
        <w:jc w:val="both"/>
        <w:rPr>
          <w:rFonts w:ascii="Palatino Linotype" w:eastAsia="Calibri" w:hAnsi="Palatino Linotype" w:cs="Arial"/>
        </w:rPr>
      </w:pPr>
      <w:r w:rsidRPr="002916A9">
        <w:rPr>
          <w:rFonts w:ascii="Palatino Linotype" w:eastAsia="Calibri" w:hAnsi="Palatino Linotype" w:cs="Arial"/>
          <w:sz w:val="24"/>
        </w:rPr>
        <w:t>El Particular solicitó el horario de los comedores comunitarios.</w:t>
      </w:r>
      <w:r w:rsidR="007024C1" w:rsidRPr="002916A9">
        <w:rPr>
          <w:rFonts w:ascii="Palatino Linotype" w:eastAsia="Calibri" w:hAnsi="Palatino Linotype" w:cs="Arial"/>
          <w:sz w:val="24"/>
        </w:rPr>
        <w:t xml:space="preserve"> </w:t>
      </w:r>
    </w:p>
    <w:p w14:paraId="67107B86" w14:textId="77777777" w:rsidR="00D61CEC" w:rsidRPr="002916A9" w:rsidRDefault="00D61CEC" w:rsidP="00D61CEC">
      <w:pPr>
        <w:pStyle w:val="Prrafodelista"/>
        <w:tabs>
          <w:tab w:val="left" w:pos="567"/>
        </w:tabs>
        <w:spacing w:line="360" w:lineRule="auto"/>
        <w:ind w:left="0"/>
        <w:jc w:val="both"/>
        <w:rPr>
          <w:rFonts w:ascii="Palatino Linotype" w:eastAsia="Calibri" w:hAnsi="Palatino Linotype" w:cs="Arial"/>
        </w:rPr>
      </w:pPr>
    </w:p>
    <w:p w14:paraId="0F1B8BAE" w14:textId="0DDE01B4" w:rsidR="005716BE" w:rsidRPr="002916A9" w:rsidRDefault="00D61CEC" w:rsidP="000C782B">
      <w:pPr>
        <w:pStyle w:val="Prrafodelista"/>
        <w:numPr>
          <w:ilvl w:val="0"/>
          <w:numId w:val="2"/>
        </w:numPr>
        <w:tabs>
          <w:tab w:val="left" w:pos="567"/>
        </w:tabs>
        <w:spacing w:line="360" w:lineRule="auto"/>
        <w:ind w:left="0" w:firstLine="0"/>
        <w:jc w:val="both"/>
        <w:rPr>
          <w:rFonts w:ascii="Palatino Linotype" w:eastAsia="Calibri" w:hAnsi="Palatino Linotype" w:cs="Arial"/>
        </w:rPr>
      </w:pPr>
      <w:r w:rsidRPr="002916A9">
        <w:rPr>
          <w:rFonts w:ascii="Palatino Linotype" w:eastAsia="Calibri" w:hAnsi="Palatino Linotype" w:cs="Arial"/>
          <w:sz w:val="24"/>
        </w:rPr>
        <w:t xml:space="preserve">El Sujeto Obligado </w:t>
      </w:r>
      <w:r w:rsidR="005716BE" w:rsidRPr="002916A9">
        <w:rPr>
          <w:rFonts w:ascii="Palatino Linotype" w:eastAsia="Calibri" w:hAnsi="Palatino Linotype" w:cs="Arial"/>
          <w:sz w:val="24"/>
        </w:rPr>
        <w:t>realizó una revisión a los programas y acciones sociales del DIF, sin encontrarse ninguno que haga referencia a comedores comunitarios, por lo que no es posible entregar la información requerida.</w:t>
      </w:r>
    </w:p>
    <w:p w14:paraId="1FA9D094" w14:textId="77777777" w:rsidR="005716BE" w:rsidRPr="005716BE" w:rsidRDefault="005716BE" w:rsidP="005716BE">
      <w:pPr>
        <w:pStyle w:val="Prrafodelista"/>
        <w:rPr>
          <w:rFonts w:ascii="Palatino Linotype" w:eastAsia="Calibri" w:hAnsi="Palatino Linotype" w:cs="Arial"/>
          <w:sz w:val="24"/>
        </w:rPr>
      </w:pPr>
    </w:p>
    <w:p w14:paraId="26497496" w14:textId="7CE33E76" w:rsidR="004A356F" w:rsidRDefault="005716BE" w:rsidP="004A356F">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sidRPr="005716BE">
        <w:rPr>
          <w:rFonts w:ascii="Palatino Linotype" w:eastAsia="Calibri" w:hAnsi="Palatino Linotype" w:cs="Arial"/>
          <w:sz w:val="24"/>
        </w:rPr>
        <w:t xml:space="preserve">Sin embargo, mediante informe justificado </w:t>
      </w:r>
      <w:r w:rsidRPr="005716BE">
        <w:rPr>
          <w:rFonts w:ascii="Palatino Linotype" w:hAnsi="Palatino Linotype"/>
          <w:color w:val="000000"/>
          <w:sz w:val="24"/>
          <w:lang w:val="es-ES_tradnl"/>
        </w:rPr>
        <w:t>el Titular de la Unidad de Transparencia y de la Unidad de Información, Planeación, Programación y Evaluación mediante el cual declara incompetencia para generar, administrar o poseer la información, por corresponder a la Secretaría del Gobierno de la Republica, el cual operaba en todo el territorio nacional, de acuerdo con sus reglas de operación.</w:t>
      </w:r>
    </w:p>
    <w:p w14:paraId="179A6E49" w14:textId="77777777" w:rsidR="004A356F" w:rsidRPr="004A356F" w:rsidRDefault="004A356F" w:rsidP="004A356F">
      <w:pPr>
        <w:pStyle w:val="Prrafodelista"/>
        <w:rPr>
          <w:rFonts w:ascii="Palatino Linotype" w:eastAsia="Calibri" w:hAnsi="Palatino Linotype" w:cs="Arial"/>
          <w:sz w:val="24"/>
        </w:rPr>
      </w:pPr>
    </w:p>
    <w:p w14:paraId="639C2FD0" w14:textId="0BC00C2B" w:rsidR="009873AA" w:rsidRPr="009873AA" w:rsidRDefault="004A356F" w:rsidP="009873AA">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Pr>
          <w:rFonts w:ascii="Palatino Linotype" w:eastAsia="Calibri" w:hAnsi="Palatino Linotype" w:cs="Arial"/>
          <w:sz w:val="24"/>
        </w:rPr>
        <w:t xml:space="preserve">De la manifestación vertida por el Sujeto Obligado, es necesario traer a contexto los </w:t>
      </w:r>
      <w:r w:rsidRPr="004A356F">
        <w:rPr>
          <w:rFonts w:ascii="Palatino Linotype" w:eastAsia="Calibri" w:hAnsi="Palatino Linotype" w:cs="Arial"/>
          <w:b/>
          <w:sz w:val="24"/>
        </w:rPr>
        <w:t>Lineamientos Específicos del Programa de Comedores Comunitarios, en el marco de la Cruzada contra el Hambre</w:t>
      </w:r>
      <w:r>
        <w:rPr>
          <w:rStyle w:val="Refdenotaalpie"/>
          <w:rFonts w:ascii="Palatino Linotype" w:eastAsia="Calibri" w:hAnsi="Palatino Linotype" w:cs="Arial"/>
          <w:b/>
          <w:sz w:val="24"/>
        </w:rPr>
        <w:footnoteReference w:id="6"/>
      </w:r>
      <w:r w:rsidR="009873AA">
        <w:rPr>
          <w:rFonts w:ascii="Palatino Linotype" w:eastAsia="Calibri" w:hAnsi="Palatino Linotype" w:cs="Arial"/>
          <w:b/>
          <w:sz w:val="24"/>
        </w:rPr>
        <w:t xml:space="preserve"> </w:t>
      </w:r>
      <w:r w:rsidR="009873AA">
        <w:rPr>
          <w:rFonts w:ascii="Palatino Linotype" w:eastAsia="Calibri" w:hAnsi="Palatino Linotype" w:cs="Arial"/>
          <w:sz w:val="24"/>
        </w:rPr>
        <w:t xml:space="preserve">que tiene como objetivo </w:t>
      </w:r>
      <w:r w:rsidR="009873AA" w:rsidRPr="009873AA">
        <w:rPr>
          <w:rFonts w:ascii="Palatino Linotype" w:eastAsia="Calibri" w:hAnsi="Palatino Linotype" w:cs="Arial"/>
          <w:i/>
          <w:szCs w:val="22"/>
        </w:rPr>
        <w:t xml:space="preserve">el Desarrollar, </w:t>
      </w:r>
      <w:r w:rsidR="009873AA" w:rsidRPr="009873AA">
        <w:rPr>
          <w:rFonts w:ascii="Palatino Linotype" w:hAnsi="Palatino Linotype"/>
          <w:i/>
          <w:szCs w:val="22"/>
        </w:rPr>
        <w:t>fortalecer y consolidar una estrategia de atención alimentaria y nutricional, proporcionando alimentos nutritivos de calidad y cantidad suficientes, a grupos poblacionales con problemas de desnutrición, en riesgo de padecerla y en inseguridad alimentaria, a partir del fomento de la participación comunitaria, y con ello, contribuir a abatir la carencia por acceso a la alimentación, objetivo de la Cruzada contra el Hambre.</w:t>
      </w:r>
    </w:p>
    <w:p w14:paraId="3F7BCA01" w14:textId="77777777" w:rsidR="009873AA" w:rsidRPr="009873AA" w:rsidRDefault="009873AA" w:rsidP="009873AA">
      <w:pPr>
        <w:pStyle w:val="Prrafodelista"/>
        <w:rPr>
          <w:rFonts w:ascii="Palatino Linotype" w:eastAsia="Calibri" w:hAnsi="Palatino Linotype" w:cs="Arial"/>
          <w:sz w:val="24"/>
        </w:rPr>
      </w:pPr>
    </w:p>
    <w:p w14:paraId="619F8345" w14:textId="47956711" w:rsidR="009873AA" w:rsidRPr="00BB656A" w:rsidRDefault="009873AA" w:rsidP="009873AA">
      <w:pPr>
        <w:pStyle w:val="Prrafodelista"/>
        <w:numPr>
          <w:ilvl w:val="0"/>
          <w:numId w:val="2"/>
        </w:numPr>
        <w:tabs>
          <w:tab w:val="left" w:pos="567"/>
        </w:tabs>
        <w:spacing w:line="360" w:lineRule="auto"/>
        <w:ind w:left="0" w:firstLine="0"/>
        <w:jc w:val="both"/>
        <w:rPr>
          <w:rFonts w:ascii="Palatino Linotype" w:eastAsia="Calibri" w:hAnsi="Palatino Linotype" w:cs="Arial"/>
          <w:i/>
          <w:szCs w:val="22"/>
        </w:rPr>
      </w:pPr>
      <w:r w:rsidRPr="009873AA">
        <w:rPr>
          <w:rFonts w:ascii="Palatino Linotype" w:eastAsia="Calibri" w:hAnsi="Palatino Linotype" w:cs="Arial"/>
          <w:sz w:val="24"/>
        </w:rPr>
        <w:t xml:space="preserve">Asimismo, dichos lineamientos, </w:t>
      </w:r>
      <w:r w:rsidRPr="00BB656A">
        <w:rPr>
          <w:rFonts w:ascii="Palatino Linotype" w:eastAsia="Calibri" w:hAnsi="Palatino Linotype" w:cs="Arial"/>
          <w:i/>
          <w:szCs w:val="22"/>
        </w:rPr>
        <w:t xml:space="preserve">El Gobierno Federal otorgará por </w:t>
      </w:r>
      <w:r w:rsidRPr="00BB656A">
        <w:rPr>
          <w:rFonts w:ascii="Palatino Linotype" w:hAnsi="Palatino Linotype"/>
          <w:i/>
          <w:szCs w:val="22"/>
        </w:rPr>
        <w:t>conducto de la Dirección General de Participación Social, de la Subsecretaría de Desarrollo Comunitario y Participación Social, para el Programa tendrán como beneficiario directo a los Comités Comunitarios, con la finalidad de mejorar la situación nutricional de niños y niñas de 0 a 11 años de edad, mujeres en gestación y lactantes, personas con alguna discapacidad, adultos mayores de 65 años y aquellas personas que determine por su condición de pobreza multidimensional extrema y carencia de acceso a la alimentación.</w:t>
      </w:r>
    </w:p>
    <w:p w14:paraId="4FA44A43" w14:textId="77777777" w:rsidR="00BB656A" w:rsidRPr="00BB656A" w:rsidRDefault="00BB656A" w:rsidP="00BB656A">
      <w:pPr>
        <w:pStyle w:val="Prrafodelista"/>
        <w:rPr>
          <w:rFonts w:ascii="Palatino Linotype" w:eastAsia="Calibri" w:hAnsi="Palatino Linotype" w:cs="Arial"/>
          <w:i/>
          <w:szCs w:val="22"/>
        </w:rPr>
      </w:pPr>
    </w:p>
    <w:p w14:paraId="3ECBC6D2" w14:textId="77777777" w:rsidR="00BB656A" w:rsidRPr="00BB656A" w:rsidRDefault="00BB656A" w:rsidP="00BB656A">
      <w:pPr>
        <w:pStyle w:val="Prrafodelista"/>
        <w:tabs>
          <w:tab w:val="left" w:pos="567"/>
        </w:tabs>
        <w:spacing w:line="360" w:lineRule="auto"/>
        <w:ind w:left="567" w:right="822"/>
        <w:jc w:val="both"/>
        <w:rPr>
          <w:rFonts w:ascii="Palatino Linotype" w:hAnsi="Palatino Linotype"/>
          <w:i/>
        </w:rPr>
      </w:pPr>
      <w:r w:rsidRPr="00BB656A">
        <w:rPr>
          <w:rFonts w:ascii="Palatino Linotype" w:hAnsi="Palatino Linotype"/>
          <w:i/>
        </w:rPr>
        <w:t xml:space="preserve">Los recursos del Programa tienen como finalidades: </w:t>
      </w:r>
    </w:p>
    <w:p w14:paraId="08E873A1" w14:textId="77777777" w:rsidR="00BB656A" w:rsidRPr="00BB656A" w:rsidRDefault="00BB656A" w:rsidP="00BB656A">
      <w:pPr>
        <w:pStyle w:val="Prrafodelista"/>
        <w:tabs>
          <w:tab w:val="left" w:pos="567"/>
        </w:tabs>
        <w:spacing w:line="360" w:lineRule="auto"/>
        <w:ind w:left="567" w:right="822"/>
        <w:jc w:val="both"/>
        <w:rPr>
          <w:rFonts w:ascii="Palatino Linotype" w:hAnsi="Palatino Linotype"/>
          <w:i/>
        </w:rPr>
      </w:pPr>
      <w:r w:rsidRPr="00BB656A">
        <w:rPr>
          <w:rFonts w:ascii="Palatino Linotype" w:hAnsi="Palatino Linotype"/>
          <w:i/>
        </w:rPr>
        <w:sym w:font="Symbol" w:char="F0B7"/>
      </w:r>
      <w:r w:rsidRPr="00BB656A">
        <w:rPr>
          <w:rFonts w:ascii="Palatino Linotype" w:hAnsi="Palatino Linotype"/>
          <w:i/>
        </w:rPr>
        <w:t xml:space="preserve"> Equipar el Comedor Comunitario (gasto de única vez) (Anexo 1.1.- Cocinas rústicas y Anexo 1.2.- Cocinas de gas),</w:t>
      </w:r>
    </w:p>
    <w:p w14:paraId="23254266" w14:textId="77777777" w:rsidR="00BB656A" w:rsidRPr="00BB656A" w:rsidRDefault="00BB656A" w:rsidP="00BB656A">
      <w:pPr>
        <w:pStyle w:val="Prrafodelista"/>
        <w:tabs>
          <w:tab w:val="left" w:pos="567"/>
        </w:tabs>
        <w:spacing w:line="360" w:lineRule="auto"/>
        <w:ind w:left="567" w:right="822"/>
        <w:jc w:val="both"/>
        <w:rPr>
          <w:rFonts w:ascii="Palatino Linotype" w:hAnsi="Palatino Linotype"/>
          <w:i/>
        </w:rPr>
      </w:pPr>
      <w:r w:rsidRPr="00BB656A">
        <w:rPr>
          <w:rFonts w:ascii="Palatino Linotype" w:hAnsi="Palatino Linotype"/>
          <w:i/>
        </w:rPr>
        <w:sym w:font="Symbol" w:char="F0B7"/>
      </w:r>
      <w:r w:rsidRPr="00BB656A">
        <w:rPr>
          <w:rFonts w:ascii="Palatino Linotype" w:hAnsi="Palatino Linotype"/>
          <w:i/>
        </w:rPr>
        <w:t xml:space="preserve"> Operar el Comedor mediante el abasto de insumos no perecederos, y en su caso, carga de gas, y; </w:t>
      </w:r>
    </w:p>
    <w:p w14:paraId="35711E4D" w14:textId="6770F7F4" w:rsidR="00BB656A" w:rsidRPr="00BB656A" w:rsidRDefault="00BB656A" w:rsidP="00BB656A">
      <w:pPr>
        <w:pStyle w:val="Prrafodelista"/>
        <w:tabs>
          <w:tab w:val="left" w:pos="567"/>
        </w:tabs>
        <w:spacing w:line="360" w:lineRule="auto"/>
        <w:ind w:left="567" w:right="822"/>
        <w:jc w:val="both"/>
        <w:rPr>
          <w:rFonts w:ascii="Palatino Linotype" w:eastAsia="Calibri" w:hAnsi="Palatino Linotype" w:cs="Arial"/>
          <w:i/>
          <w:szCs w:val="22"/>
        </w:rPr>
      </w:pPr>
      <w:r w:rsidRPr="00BB656A">
        <w:rPr>
          <w:rFonts w:ascii="Palatino Linotype" w:hAnsi="Palatino Linotype"/>
          <w:i/>
        </w:rPr>
        <w:sym w:font="Symbol" w:char="F0B7"/>
      </w:r>
      <w:r w:rsidRPr="00BB656A">
        <w:rPr>
          <w:rFonts w:ascii="Palatino Linotype" w:hAnsi="Palatino Linotype"/>
          <w:i/>
        </w:rPr>
        <w:t xml:space="preserve"> Instalar un huerto demostrativo de traspatio o solar para la producción agropecuaria de perecederos y cría de aves y animales de corral (gasto de única vez).</w:t>
      </w:r>
    </w:p>
    <w:p w14:paraId="32AF9B2C" w14:textId="77777777" w:rsidR="00BB656A" w:rsidRPr="00BB656A" w:rsidRDefault="00BB656A" w:rsidP="00BB656A">
      <w:pPr>
        <w:pStyle w:val="Prrafodelista"/>
        <w:rPr>
          <w:rFonts w:ascii="Palatino Linotype" w:eastAsia="Calibri" w:hAnsi="Palatino Linotype" w:cs="Arial"/>
          <w:i/>
          <w:szCs w:val="22"/>
        </w:rPr>
      </w:pPr>
    </w:p>
    <w:p w14:paraId="41C80D36" w14:textId="5EAC4913" w:rsidR="00BB656A" w:rsidRPr="00BB656A" w:rsidRDefault="00BB656A" w:rsidP="009873AA">
      <w:pPr>
        <w:pStyle w:val="Prrafodelista"/>
        <w:numPr>
          <w:ilvl w:val="0"/>
          <w:numId w:val="2"/>
        </w:numPr>
        <w:tabs>
          <w:tab w:val="left" w:pos="567"/>
        </w:tabs>
        <w:spacing w:line="360" w:lineRule="auto"/>
        <w:ind w:left="0" w:firstLine="0"/>
        <w:jc w:val="both"/>
        <w:rPr>
          <w:rFonts w:ascii="Palatino Linotype" w:eastAsia="Calibri" w:hAnsi="Palatino Linotype" w:cs="Arial"/>
          <w:i/>
          <w:sz w:val="24"/>
          <w:szCs w:val="22"/>
        </w:rPr>
      </w:pPr>
      <w:r w:rsidRPr="00BB656A">
        <w:rPr>
          <w:rFonts w:ascii="Palatino Linotype" w:eastAsia="Calibri" w:hAnsi="Palatino Linotype" w:cs="Arial"/>
          <w:sz w:val="24"/>
          <w:szCs w:val="22"/>
        </w:rPr>
        <w:t>Los comedores comunitarios tienen la finalidad de ap</w:t>
      </w:r>
      <w:r>
        <w:rPr>
          <w:rFonts w:ascii="Palatino Linotype" w:eastAsia="Calibri" w:hAnsi="Palatino Linotype" w:cs="Arial"/>
          <w:sz w:val="24"/>
          <w:szCs w:val="22"/>
        </w:rPr>
        <w:t>oyar a la comunidad para mejorar la situación de niños y niñas de 0 a 11 años de edad, mujeres en gestación y lactantes, personas con discapacidad, adultos mayores, entre otros.</w:t>
      </w:r>
      <w:r w:rsidR="00ED780F">
        <w:rPr>
          <w:rFonts w:ascii="Palatino Linotype" w:eastAsia="Calibri" w:hAnsi="Palatino Linotype" w:cs="Arial"/>
          <w:sz w:val="24"/>
          <w:szCs w:val="22"/>
        </w:rPr>
        <w:t xml:space="preserve"> Asimismo, refieren el ámbito de actuación </w:t>
      </w:r>
    </w:p>
    <w:p w14:paraId="7CE4C0EF" w14:textId="77777777" w:rsidR="00BB656A" w:rsidRDefault="00BB656A" w:rsidP="00ED780F">
      <w:pPr>
        <w:pStyle w:val="Prrafodelista"/>
        <w:tabs>
          <w:tab w:val="left" w:pos="567"/>
        </w:tabs>
        <w:spacing w:line="360" w:lineRule="auto"/>
        <w:ind w:left="567"/>
        <w:jc w:val="both"/>
        <w:rPr>
          <w:rFonts w:ascii="Palatino Linotype" w:eastAsia="Calibri" w:hAnsi="Palatino Linotype" w:cs="Arial"/>
          <w:i/>
          <w:szCs w:val="22"/>
        </w:rPr>
      </w:pPr>
    </w:p>
    <w:p w14:paraId="1B975FC6" w14:textId="77777777" w:rsidR="00BB656A" w:rsidRPr="00BB656A" w:rsidRDefault="00BB656A" w:rsidP="00ED780F">
      <w:pPr>
        <w:pStyle w:val="Prrafodelista"/>
        <w:tabs>
          <w:tab w:val="left" w:pos="567"/>
        </w:tabs>
        <w:spacing w:line="360" w:lineRule="auto"/>
        <w:ind w:left="567"/>
        <w:jc w:val="both"/>
        <w:rPr>
          <w:rFonts w:ascii="Palatino Linotype" w:hAnsi="Palatino Linotype"/>
          <w:i/>
        </w:rPr>
      </w:pPr>
      <w:r w:rsidRPr="00BB656A">
        <w:rPr>
          <w:rFonts w:ascii="Palatino Linotype" w:hAnsi="Palatino Linotype"/>
          <w:i/>
        </w:rPr>
        <w:t xml:space="preserve">15. Ámbito de actuación Estos Lineamientos Específicos son aplicables a: </w:t>
      </w:r>
    </w:p>
    <w:p w14:paraId="0F190726" w14:textId="77777777" w:rsidR="00BB656A" w:rsidRPr="00BB656A" w:rsidRDefault="00BB656A" w:rsidP="00ED780F">
      <w:pPr>
        <w:pStyle w:val="Prrafodelista"/>
        <w:tabs>
          <w:tab w:val="left" w:pos="567"/>
        </w:tabs>
        <w:spacing w:line="360" w:lineRule="auto"/>
        <w:ind w:left="567"/>
        <w:jc w:val="both"/>
        <w:rPr>
          <w:rFonts w:ascii="Palatino Linotype" w:hAnsi="Palatino Linotype"/>
          <w:i/>
        </w:rPr>
      </w:pPr>
      <w:r w:rsidRPr="00BB656A">
        <w:rPr>
          <w:rFonts w:ascii="Palatino Linotype" w:hAnsi="Palatino Linotype"/>
          <w:i/>
        </w:rPr>
        <w:sym w:font="Symbol" w:char="F0B7"/>
      </w:r>
      <w:r w:rsidRPr="00BB656A">
        <w:rPr>
          <w:rFonts w:ascii="Palatino Linotype" w:hAnsi="Palatino Linotype"/>
          <w:i/>
        </w:rPr>
        <w:t xml:space="preserve"> La Subsecretaría de Desarrollo Comunitario y Participación Social; </w:t>
      </w:r>
    </w:p>
    <w:p w14:paraId="37F21EB6" w14:textId="77777777" w:rsidR="00BB656A" w:rsidRPr="00BB656A" w:rsidRDefault="00BB656A" w:rsidP="00ED780F">
      <w:pPr>
        <w:pStyle w:val="Prrafodelista"/>
        <w:tabs>
          <w:tab w:val="left" w:pos="567"/>
        </w:tabs>
        <w:spacing w:line="360" w:lineRule="auto"/>
        <w:ind w:left="567"/>
        <w:jc w:val="both"/>
        <w:rPr>
          <w:rFonts w:ascii="Palatino Linotype" w:hAnsi="Palatino Linotype"/>
          <w:i/>
        </w:rPr>
      </w:pPr>
      <w:r w:rsidRPr="00BB656A">
        <w:rPr>
          <w:rFonts w:ascii="Palatino Linotype" w:hAnsi="Palatino Linotype"/>
          <w:i/>
        </w:rPr>
        <w:sym w:font="Symbol" w:char="F0B7"/>
      </w:r>
      <w:r w:rsidRPr="00BB656A">
        <w:rPr>
          <w:rFonts w:ascii="Palatino Linotype" w:hAnsi="Palatino Linotype"/>
          <w:i/>
        </w:rPr>
        <w:t xml:space="preserve"> La Dirección General de Participación Social; </w:t>
      </w:r>
    </w:p>
    <w:p w14:paraId="7ABB6F66" w14:textId="77777777" w:rsidR="00BB656A" w:rsidRPr="00BB656A" w:rsidRDefault="00BB656A" w:rsidP="00ED780F">
      <w:pPr>
        <w:pStyle w:val="Prrafodelista"/>
        <w:tabs>
          <w:tab w:val="left" w:pos="567"/>
        </w:tabs>
        <w:spacing w:line="360" w:lineRule="auto"/>
        <w:ind w:left="567"/>
        <w:jc w:val="both"/>
        <w:rPr>
          <w:rFonts w:ascii="Palatino Linotype" w:hAnsi="Palatino Linotype"/>
          <w:i/>
        </w:rPr>
      </w:pPr>
      <w:r w:rsidRPr="00BB656A">
        <w:rPr>
          <w:rFonts w:ascii="Palatino Linotype" w:hAnsi="Palatino Linotype"/>
          <w:i/>
        </w:rPr>
        <w:sym w:font="Symbol" w:char="F0B7"/>
      </w:r>
      <w:r w:rsidRPr="00BB656A">
        <w:rPr>
          <w:rFonts w:ascii="Palatino Linotype" w:hAnsi="Palatino Linotype"/>
          <w:i/>
        </w:rPr>
        <w:t xml:space="preserve"> La Delegación de la Secretaría de Desarrollo Social en el Estado; </w:t>
      </w:r>
    </w:p>
    <w:p w14:paraId="36841F65" w14:textId="77777777" w:rsidR="00BB656A" w:rsidRPr="00BB656A" w:rsidRDefault="00BB656A" w:rsidP="00ED780F">
      <w:pPr>
        <w:pStyle w:val="Prrafodelista"/>
        <w:tabs>
          <w:tab w:val="left" w:pos="567"/>
        </w:tabs>
        <w:spacing w:line="360" w:lineRule="auto"/>
        <w:ind w:left="567"/>
        <w:jc w:val="both"/>
        <w:rPr>
          <w:rFonts w:ascii="Palatino Linotype" w:hAnsi="Palatino Linotype"/>
          <w:i/>
        </w:rPr>
      </w:pPr>
      <w:r w:rsidRPr="00BB656A">
        <w:rPr>
          <w:rFonts w:ascii="Palatino Linotype" w:hAnsi="Palatino Linotype"/>
          <w:i/>
        </w:rPr>
        <w:sym w:font="Symbol" w:char="F0B7"/>
      </w:r>
      <w:r w:rsidRPr="00BB656A">
        <w:rPr>
          <w:rFonts w:ascii="Palatino Linotype" w:hAnsi="Palatino Linotype"/>
          <w:i/>
        </w:rPr>
        <w:t xml:space="preserve"> Los Comités Comunitarios del Programa de Comedores Comunitarios; </w:t>
      </w:r>
    </w:p>
    <w:p w14:paraId="16AEE66F" w14:textId="77777777" w:rsidR="00BB656A" w:rsidRPr="00BB656A" w:rsidRDefault="00BB656A" w:rsidP="00ED780F">
      <w:pPr>
        <w:pStyle w:val="Prrafodelista"/>
        <w:tabs>
          <w:tab w:val="left" w:pos="567"/>
        </w:tabs>
        <w:spacing w:line="360" w:lineRule="auto"/>
        <w:ind w:left="567"/>
        <w:jc w:val="both"/>
        <w:rPr>
          <w:rFonts w:ascii="Palatino Linotype" w:hAnsi="Palatino Linotype"/>
          <w:i/>
        </w:rPr>
      </w:pPr>
      <w:r w:rsidRPr="00BB656A">
        <w:rPr>
          <w:rFonts w:ascii="Palatino Linotype" w:hAnsi="Palatino Linotype"/>
          <w:i/>
        </w:rPr>
        <w:sym w:font="Symbol" w:char="F0B7"/>
      </w:r>
      <w:r w:rsidRPr="00BB656A">
        <w:rPr>
          <w:rFonts w:ascii="Palatino Linotype" w:hAnsi="Palatino Linotype"/>
          <w:i/>
        </w:rPr>
        <w:t xml:space="preserve"> La Comisión de Alimentación respectiva; y </w:t>
      </w:r>
    </w:p>
    <w:p w14:paraId="4D5EDF67" w14:textId="4ECAE36D" w:rsidR="00BB656A" w:rsidRPr="00BB656A" w:rsidRDefault="00BB656A" w:rsidP="00ED780F">
      <w:pPr>
        <w:pStyle w:val="Prrafodelista"/>
        <w:tabs>
          <w:tab w:val="left" w:pos="567"/>
        </w:tabs>
        <w:spacing w:line="360" w:lineRule="auto"/>
        <w:ind w:left="567"/>
        <w:jc w:val="both"/>
        <w:rPr>
          <w:rFonts w:ascii="Palatino Linotype" w:hAnsi="Palatino Linotype"/>
          <w:i/>
        </w:rPr>
      </w:pPr>
      <w:r w:rsidRPr="00BB656A">
        <w:rPr>
          <w:rFonts w:ascii="Palatino Linotype" w:hAnsi="Palatino Linotype"/>
          <w:i/>
        </w:rPr>
        <w:sym w:font="Symbol" w:char="F0B7"/>
      </w:r>
      <w:r w:rsidRPr="00BB656A">
        <w:rPr>
          <w:rFonts w:ascii="Palatino Linotype" w:hAnsi="Palatino Linotype"/>
          <w:i/>
        </w:rPr>
        <w:t xml:space="preserve"> La Población Atendida</w:t>
      </w:r>
    </w:p>
    <w:p w14:paraId="067F9B5B" w14:textId="77777777" w:rsidR="004A356F" w:rsidRPr="004A356F" w:rsidRDefault="004A356F" w:rsidP="004A356F">
      <w:pPr>
        <w:pStyle w:val="Prrafodelista"/>
        <w:rPr>
          <w:rFonts w:ascii="Palatino Linotype" w:eastAsia="Calibri" w:hAnsi="Palatino Linotype" w:cs="Arial"/>
          <w:sz w:val="24"/>
        </w:rPr>
      </w:pPr>
    </w:p>
    <w:p w14:paraId="0C0DBFB1" w14:textId="77777777" w:rsidR="004A356F" w:rsidRDefault="004A356F" w:rsidP="004A356F">
      <w:pPr>
        <w:tabs>
          <w:tab w:val="left" w:pos="567"/>
        </w:tabs>
        <w:spacing w:line="360" w:lineRule="auto"/>
        <w:jc w:val="both"/>
        <w:rPr>
          <w:rFonts w:ascii="Palatino Linotype" w:eastAsia="Calibri" w:hAnsi="Palatino Linotype" w:cs="Arial"/>
          <w:sz w:val="24"/>
        </w:rPr>
      </w:pPr>
    </w:p>
    <w:p w14:paraId="473BCE9A" w14:textId="61ED5C67" w:rsidR="00ED780F" w:rsidRDefault="00ED780F" w:rsidP="00F300BE">
      <w:pPr>
        <w:pStyle w:val="Prrafodelista"/>
        <w:numPr>
          <w:ilvl w:val="0"/>
          <w:numId w:val="2"/>
        </w:numPr>
        <w:spacing w:line="360" w:lineRule="auto"/>
        <w:ind w:left="0" w:firstLine="0"/>
        <w:jc w:val="both"/>
        <w:rPr>
          <w:rFonts w:ascii="Palatino Linotype" w:eastAsia="MS Mincho" w:hAnsi="Palatino Linotype"/>
          <w:sz w:val="24"/>
        </w:rPr>
      </w:pPr>
      <w:r>
        <w:rPr>
          <w:rFonts w:ascii="Palatino Linotype" w:eastAsia="MS Mincho" w:hAnsi="Palatino Linotype"/>
          <w:sz w:val="24"/>
        </w:rPr>
        <w:lastRenderedPageBreak/>
        <w:t>Tal y como se aprecia, en el ámbito de actuación, se advierte que el Programa de Comedores Comunitarios es totalmente atribución de la Secretaría de Desarrollo Social, a través de la Subsecretaría de Desarrollo Comunitario y Participación S</w:t>
      </w:r>
      <w:r w:rsidR="00CA5D82">
        <w:rPr>
          <w:rFonts w:ascii="Palatino Linotype" w:eastAsia="MS Mincho" w:hAnsi="Palatino Linotype"/>
          <w:sz w:val="24"/>
        </w:rPr>
        <w:t>ocial, sin que medie la participación de los Ayuntamientos, aún y cuando los comedores se sitúen dentro de las demarcaciones territoriales municipales.</w:t>
      </w:r>
    </w:p>
    <w:p w14:paraId="676D8411" w14:textId="77777777" w:rsidR="002916A9" w:rsidRPr="002916A9" w:rsidRDefault="002916A9" w:rsidP="002916A9">
      <w:pPr>
        <w:spacing w:line="360" w:lineRule="auto"/>
        <w:jc w:val="both"/>
        <w:rPr>
          <w:rFonts w:ascii="Palatino Linotype" w:eastAsia="MS Mincho" w:hAnsi="Palatino Linotype"/>
          <w:sz w:val="24"/>
        </w:rPr>
      </w:pPr>
    </w:p>
    <w:p w14:paraId="6EBB3145" w14:textId="4FD111D2" w:rsidR="00CA5D82" w:rsidRDefault="00CA5D82" w:rsidP="00F300BE">
      <w:pPr>
        <w:pStyle w:val="Prrafodelista"/>
        <w:numPr>
          <w:ilvl w:val="0"/>
          <w:numId w:val="2"/>
        </w:numPr>
        <w:spacing w:line="360" w:lineRule="auto"/>
        <w:ind w:left="0" w:firstLine="0"/>
        <w:jc w:val="both"/>
        <w:rPr>
          <w:rFonts w:ascii="Palatino Linotype" w:eastAsia="MS Mincho" w:hAnsi="Palatino Linotype"/>
          <w:sz w:val="24"/>
        </w:rPr>
      </w:pPr>
      <w:r>
        <w:rPr>
          <w:rFonts w:ascii="Palatino Linotype" w:eastAsia="MS Mincho" w:hAnsi="Palatino Linotype"/>
          <w:sz w:val="24"/>
        </w:rPr>
        <w:t xml:space="preserve">Entonces, si bien, los comedores comunitarios inicialmente formaron parte de la denominada “Cruzada contra el Hambre” impulsada por el Gobierno Federal, a través de la Secretaría de Desarrollo Social (SEDESOL)  también lo es que, se localizaron  diversas notas periodísticas de abril de dos mil veintidós, en las que se señala que el “Ayuntamiento de Toluca rehabilitará comedores comunitarios en el Municipio”; Retomarán comedores comunitarios en Toluca”; y “regresarán comedores comunitarios a Toluca” por parte del alcalde Raymundo Martínez Carbajal: </w:t>
      </w:r>
    </w:p>
    <w:p w14:paraId="2CCBB980" w14:textId="77777777" w:rsidR="00CA5D82" w:rsidRPr="002916A9" w:rsidRDefault="00CA5D82" w:rsidP="00CA5D82">
      <w:pPr>
        <w:pStyle w:val="Prrafodelista"/>
        <w:spacing w:line="360" w:lineRule="auto"/>
        <w:ind w:left="0"/>
        <w:jc w:val="both"/>
        <w:rPr>
          <w:rFonts w:ascii="Palatino Linotype" w:eastAsia="MS Mincho" w:hAnsi="Palatino Linotype"/>
          <w:szCs w:val="22"/>
        </w:rPr>
      </w:pPr>
    </w:p>
    <w:p w14:paraId="2F13DE4F" w14:textId="63A27254" w:rsidR="00CA5D82" w:rsidRPr="002916A9" w:rsidRDefault="002D7320" w:rsidP="00CA5D82">
      <w:pPr>
        <w:pStyle w:val="Prrafodelista"/>
        <w:numPr>
          <w:ilvl w:val="0"/>
          <w:numId w:val="40"/>
        </w:numPr>
        <w:spacing w:line="360" w:lineRule="auto"/>
        <w:jc w:val="both"/>
        <w:rPr>
          <w:rFonts w:ascii="Palatino Linotype" w:eastAsia="MS Mincho" w:hAnsi="Palatino Linotype"/>
          <w:szCs w:val="22"/>
        </w:rPr>
      </w:pPr>
      <w:hyperlink r:id="rId9" w:history="1">
        <w:r w:rsidR="00CA5D82" w:rsidRPr="002916A9">
          <w:rPr>
            <w:rStyle w:val="Hipervnculo"/>
            <w:rFonts w:ascii="Palatino Linotype" w:eastAsia="MS Mincho" w:hAnsi="Palatino Linotype"/>
            <w:szCs w:val="22"/>
          </w:rPr>
          <w:t>https://www.elsoldetoluca.com.mx/local/retomaran-comedores-comunitarios-en-toluca-8165136.html</w:t>
        </w:r>
      </w:hyperlink>
    </w:p>
    <w:p w14:paraId="1E983A32" w14:textId="5BB2768A" w:rsidR="00CA5D82" w:rsidRPr="002916A9" w:rsidRDefault="002D7320" w:rsidP="00CA5D82">
      <w:pPr>
        <w:pStyle w:val="Prrafodelista"/>
        <w:numPr>
          <w:ilvl w:val="0"/>
          <w:numId w:val="40"/>
        </w:numPr>
        <w:spacing w:line="360" w:lineRule="auto"/>
        <w:jc w:val="both"/>
        <w:rPr>
          <w:rFonts w:ascii="Palatino Linotype" w:eastAsia="MS Mincho" w:hAnsi="Palatino Linotype"/>
          <w:szCs w:val="22"/>
        </w:rPr>
      </w:pPr>
      <w:hyperlink r:id="rId10" w:history="1">
        <w:r w:rsidR="00CA5D82" w:rsidRPr="002916A9">
          <w:rPr>
            <w:rStyle w:val="Hipervnculo"/>
            <w:rFonts w:ascii="Palatino Linotype" w:eastAsia="MS Mincho" w:hAnsi="Palatino Linotype"/>
            <w:szCs w:val="22"/>
          </w:rPr>
          <w:t>https://www.ultranoticias.com.mx/theme-features/estado-de-mexico-portada/panorama-general-edomex/item/111806-regresaran-comedores-comunitarios-a-toluca.html</w:t>
        </w:r>
      </w:hyperlink>
    </w:p>
    <w:p w14:paraId="687A85AA" w14:textId="6061DD5A" w:rsidR="00CA5D82" w:rsidRPr="002916A9" w:rsidRDefault="002D7320" w:rsidP="00CA5D82">
      <w:pPr>
        <w:pStyle w:val="Prrafodelista"/>
        <w:numPr>
          <w:ilvl w:val="0"/>
          <w:numId w:val="40"/>
        </w:numPr>
        <w:spacing w:line="360" w:lineRule="auto"/>
        <w:jc w:val="both"/>
        <w:rPr>
          <w:rFonts w:ascii="Palatino Linotype" w:eastAsia="MS Mincho" w:hAnsi="Palatino Linotype"/>
          <w:szCs w:val="22"/>
        </w:rPr>
      </w:pPr>
      <w:hyperlink r:id="rId11" w:history="1">
        <w:r w:rsidR="00CA5D82" w:rsidRPr="002916A9">
          <w:rPr>
            <w:rStyle w:val="Hipervnculo"/>
            <w:rFonts w:ascii="Palatino Linotype" w:eastAsia="MS Mincho" w:hAnsi="Palatino Linotype"/>
            <w:szCs w:val="22"/>
          </w:rPr>
          <w:t>https://www.milenio.com/politica/comunidad/en-toluca-se-rehabilitaran-comedores-comunitarios-alcalde</w:t>
        </w:r>
      </w:hyperlink>
    </w:p>
    <w:p w14:paraId="5F9F3A32" w14:textId="77777777" w:rsidR="007C2D1E" w:rsidRPr="007C2D1E" w:rsidRDefault="007C2D1E" w:rsidP="007C2D1E">
      <w:pPr>
        <w:numPr>
          <w:ilvl w:val="0"/>
          <w:numId w:val="2"/>
        </w:numPr>
        <w:spacing w:line="360" w:lineRule="auto"/>
        <w:ind w:left="0" w:right="34" w:firstLine="0"/>
        <w:contextualSpacing/>
        <w:jc w:val="both"/>
        <w:rPr>
          <w:rFonts w:ascii="Palatino Linotype" w:eastAsia="Calibri" w:hAnsi="Palatino Linotype"/>
          <w:sz w:val="24"/>
        </w:rPr>
      </w:pPr>
      <w:r w:rsidRPr="007C2D1E">
        <w:rPr>
          <w:rFonts w:ascii="Palatino Linotype" w:hAnsi="Palatino Linotype" w:cs="Arial"/>
          <w:sz w:val="24"/>
          <w:lang w:eastAsia="es-MX"/>
        </w:rPr>
        <w:lastRenderedPageBreak/>
        <w:t xml:space="preserve">Es necesario enfatizar que las publicaciones en páginas web o electrónicas a través de la red de internet </w:t>
      </w:r>
      <w:r w:rsidRPr="007C2D1E">
        <w:rPr>
          <w:rFonts w:ascii="Palatino Linotype" w:eastAsia="Calibri" w:hAnsi="Palatino Linotype"/>
          <w:sz w:val="24"/>
        </w:rPr>
        <w:t>co</w:t>
      </w:r>
      <w:r w:rsidRPr="007C2D1E">
        <w:rPr>
          <w:rFonts w:ascii="Palatino Linotype" w:hAnsi="Palatino Linotype" w:cs="Arial"/>
          <w:sz w:val="24"/>
        </w:rPr>
        <w:t xml:space="preserve">nstituyen el derecho a la libre expresión de los profesionales de la materia, previsto en el artículo 7 de la </w:t>
      </w:r>
      <w:r w:rsidRPr="007C2D1E">
        <w:rPr>
          <w:rFonts w:ascii="Palatino Linotype" w:hAnsi="Palatino Linotype" w:cs="Arial"/>
          <w:b/>
          <w:sz w:val="24"/>
        </w:rPr>
        <w:t>Constitución Política de los Estados Unidos Mexicanos</w:t>
      </w:r>
      <w:r w:rsidRPr="007C2D1E">
        <w:rPr>
          <w:rFonts w:ascii="Palatino Linotype" w:hAnsi="Palatino Linotype" w:cs="Arial"/>
          <w:sz w:val="24"/>
        </w:rPr>
        <w:t>, en las cuales cada medio informativo vierte su opinión, comentario o señalamiento respecto de hechos que al parecer se suscitaron en un tiempo y lugar determinado y no pueden ser consideradas como un medio de prueba; también lo es que</w:t>
      </w:r>
      <w:r w:rsidRPr="007C2D1E">
        <w:rPr>
          <w:rFonts w:ascii="Palatino Linotype" w:hAnsi="Palatino Linotype"/>
          <w:sz w:val="24"/>
        </w:rPr>
        <w:t xml:space="preserve">, arrojan </w:t>
      </w:r>
      <w:r w:rsidRPr="007C2D1E">
        <w:rPr>
          <w:rFonts w:ascii="Palatino Linotype" w:hAnsi="Palatino Linotype"/>
          <w:b/>
          <w:sz w:val="24"/>
        </w:rPr>
        <w:t xml:space="preserve">indicios </w:t>
      </w:r>
      <w:r w:rsidRPr="007C2D1E">
        <w:rPr>
          <w:rFonts w:ascii="Palatino Linotype" w:hAnsi="Palatino Linotype"/>
          <w:sz w:val="24"/>
        </w:rPr>
        <w:t>sobre los hechos a que se refieren.</w:t>
      </w:r>
    </w:p>
    <w:p w14:paraId="7A88881F" w14:textId="77777777" w:rsidR="007C2D1E" w:rsidRPr="007C2D1E" w:rsidRDefault="007C2D1E" w:rsidP="007C2D1E">
      <w:pPr>
        <w:spacing w:line="360" w:lineRule="auto"/>
        <w:ind w:right="34"/>
        <w:contextualSpacing/>
        <w:jc w:val="both"/>
        <w:rPr>
          <w:rFonts w:ascii="Palatino Linotype" w:eastAsia="Calibri" w:hAnsi="Palatino Linotype"/>
          <w:sz w:val="24"/>
        </w:rPr>
      </w:pPr>
    </w:p>
    <w:p w14:paraId="62DB060B" w14:textId="77777777" w:rsidR="007C2D1E" w:rsidRPr="007C2D1E" w:rsidRDefault="007C2D1E" w:rsidP="007C2D1E">
      <w:pPr>
        <w:numPr>
          <w:ilvl w:val="0"/>
          <w:numId w:val="2"/>
        </w:numPr>
        <w:spacing w:line="360" w:lineRule="auto"/>
        <w:ind w:left="0" w:right="34" w:firstLine="0"/>
        <w:contextualSpacing/>
        <w:jc w:val="both"/>
        <w:rPr>
          <w:rFonts w:ascii="Palatino Linotype" w:eastAsia="Calibri" w:hAnsi="Palatino Linotype"/>
          <w:sz w:val="24"/>
        </w:rPr>
      </w:pPr>
      <w:r w:rsidRPr="007C2D1E">
        <w:rPr>
          <w:rFonts w:ascii="Palatino Linotype" w:hAnsi="Palatino Linotype"/>
          <w:sz w:val="24"/>
        </w:rPr>
        <w:t xml:space="preserve">Apoya lo anterior, la Jurisprudencia con número de registro 1000830, emitida por la Sala Superior, Apéndice de 2011, localizable en VIII. Electoral Primera Parte Vigentes, Materia Electoral, tesis 191, página 244, cuyo rubro y contenido del tenor literal siguiente: </w:t>
      </w:r>
    </w:p>
    <w:p w14:paraId="0783CCB6" w14:textId="77777777" w:rsidR="007C2D1E" w:rsidRDefault="007C2D1E" w:rsidP="007C2D1E">
      <w:pPr>
        <w:pStyle w:val="Textonotapie"/>
        <w:ind w:right="-709"/>
        <w:jc w:val="both"/>
        <w:rPr>
          <w:rFonts w:ascii="Palatino Linotype" w:hAnsi="Palatino Linotype"/>
          <w:sz w:val="18"/>
          <w:szCs w:val="18"/>
        </w:rPr>
      </w:pPr>
    </w:p>
    <w:p w14:paraId="66510721" w14:textId="77777777" w:rsidR="007C2D1E" w:rsidRPr="00A76ED4" w:rsidRDefault="007C2D1E" w:rsidP="007C2D1E">
      <w:pPr>
        <w:pStyle w:val="Prrafodelista"/>
        <w:spacing w:line="360" w:lineRule="auto"/>
        <w:ind w:left="567" w:right="567"/>
        <w:jc w:val="both"/>
        <w:rPr>
          <w:rFonts w:ascii="Palatino Linotype" w:hAnsi="Palatino Linotype"/>
          <w:i/>
        </w:rPr>
      </w:pPr>
      <w:r w:rsidRPr="00A76ED4">
        <w:rPr>
          <w:rFonts w:ascii="Palatino Linotype" w:hAnsi="Palatino Linotype"/>
          <w:b/>
          <w:i/>
        </w:rPr>
        <w:t xml:space="preserve">“NOTAS PERIODÍSTICAS. ELEMENTOS PARA DETERMINAR SU FUERZA INDICIARIA. </w:t>
      </w:r>
      <w:r w:rsidRPr="00A76ED4">
        <w:rPr>
          <w:rFonts w:ascii="Palatino Linotype" w:hAnsi="Palatino Linotype"/>
          <w:i/>
        </w:rPr>
        <w:t xml:space="preserve">Los medios probatorios que se hacen consistir en notas periodísticas, sólo pueden arrojar indicios sobre los hechos a que se refieren, pero para calificar si se trata de indicios simples o de indicios de mayor grado convictivo, el juzgador debe ponderar las circunstancias existentes en cada caso concreto. Así, si se aportaron varias notas, provenientes de distintos órganos de información, atribuidas a diferentes autores y coincidentes en lo sustancial, y si además no obra constancia de que el afectado con su contenido haya ofrecido algún mentís sobre lo que en las noticias se le atribuye, y en el juicio donde se presenten se concreta a manifestar que esos medios informativos carecen de </w:t>
      </w:r>
      <w:r w:rsidRPr="00A76ED4">
        <w:rPr>
          <w:rFonts w:ascii="Palatino Linotype" w:hAnsi="Palatino Linotype"/>
          <w:i/>
        </w:rPr>
        <w:lastRenderedPageBreak/>
        <w:t>valor probatorio, pero omite pronunciarse sobre la certeza o falsedad de los hechos consignados en ellos, al sopesar todas esas circunstancias con la aplicación de las reglas de la lógica, la sana crítica y las máximas de experiencia, en términos del artículo 16, apartado 1, de la Ley General del Sistema de Medios de Impugnación en Materia Electoral, o de la ley que sea aplicable, esto permite.</w:t>
      </w:r>
    </w:p>
    <w:p w14:paraId="4D8B72DA" w14:textId="77777777" w:rsidR="007C2D1E" w:rsidRDefault="007C2D1E" w:rsidP="007C2D1E">
      <w:pPr>
        <w:pStyle w:val="Prrafodelista"/>
        <w:spacing w:line="360" w:lineRule="auto"/>
        <w:ind w:left="0"/>
        <w:jc w:val="both"/>
        <w:rPr>
          <w:rFonts w:ascii="Palatino Linotype" w:eastAsia="MS Mincho" w:hAnsi="Palatino Linotype"/>
        </w:rPr>
      </w:pPr>
    </w:p>
    <w:p w14:paraId="79C1E451" w14:textId="77777777" w:rsidR="007C2D1E" w:rsidRPr="007C2D1E" w:rsidRDefault="007C2D1E" w:rsidP="007C2D1E">
      <w:pPr>
        <w:pStyle w:val="Prrafodelista"/>
        <w:numPr>
          <w:ilvl w:val="0"/>
          <w:numId w:val="2"/>
        </w:numPr>
        <w:spacing w:line="360" w:lineRule="auto"/>
        <w:ind w:left="0" w:firstLine="0"/>
        <w:jc w:val="both"/>
        <w:rPr>
          <w:rFonts w:ascii="Palatino Linotype" w:eastAsia="MS Mincho" w:hAnsi="Palatino Linotype"/>
          <w:sz w:val="24"/>
        </w:rPr>
      </w:pPr>
      <w:r w:rsidRPr="007C2D1E">
        <w:rPr>
          <w:rFonts w:ascii="Palatino Linotype" w:eastAsia="MS Mincho" w:hAnsi="Palatino Linotype"/>
          <w:sz w:val="24"/>
        </w:rPr>
        <w:t xml:space="preserve">Asimismo, robustece la postura por analogía, la Jurisprudencia en materia civil </w:t>
      </w:r>
      <w:r w:rsidRPr="007C2D1E">
        <w:rPr>
          <w:rFonts w:ascii="Palatino Linotype" w:hAnsi="Palatino Linotype" w:cs="Arial"/>
          <w:bCs/>
          <w:sz w:val="24"/>
        </w:rPr>
        <w:t>I.3o.C35K (10a.), de la Décima Época, con número de identificación 2004949, emitido por el Tercer Tribunal Colegiado en Materia Civil del Primer Circuito que refiere lo siguiente:</w:t>
      </w:r>
    </w:p>
    <w:p w14:paraId="1E60F070" w14:textId="77777777" w:rsidR="007C2D1E" w:rsidRPr="003721E3" w:rsidRDefault="007C2D1E" w:rsidP="007C2D1E">
      <w:pPr>
        <w:ind w:left="567" w:right="567"/>
        <w:jc w:val="both"/>
        <w:rPr>
          <w:rFonts w:ascii="Palatino Linotype" w:hAnsi="Palatino Linotype" w:cs="Calibri"/>
          <w:i/>
          <w:iCs/>
          <w:color w:val="000000"/>
          <w:sz w:val="22"/>
          <w:szCs w:val="22"/>
        </w:rPr>
      </w:pPr>
      <w:r w:rsidRPr="00AE0030">
        <w:rPr>
          <w:rFonts w:ascii="Palatino Linotype" w:hAnsi="Palatino Linotype" w:cs="Calibri"/>
          <w:b/>
          <w:bCs/>
          <w:i/>
          <w:iCs/>
          <w:color w:val="000000"/>
          <w:sz w:val="22"/>
          <w:szCs w:val="22"/>
        </w:rPr>
        <w:t>PÁGINAS</w:t>
      </w:r>
      <w:r>
        <w:rPr>
          <w:rFonts w:ascii="Palatino Linotype" w:hAnsi="Palatino Linotype" w:cs="Calibri"/>
          <w:b/>
          <w:bCs/>
          <w:i/>
          <w:iCs/>
          <w:color w:val="000000"/>
          <w:sz w:val="22"/>
          <w:szCs w:val="22"/>
        </w:rPr>
        <w:t xml:space="preserve"> WEB </w:t>
      </w:r>
      <w:r w:rsidRPr="00AE0030">
        <w:rPr>
          <w:rFonts w:ascii="Palatino Linotype" w:hAnsi="Palatino Linotype" w:cs="Calibri"/>
          <w:b/>
          <w:bCs/>
          <w:i/>
          <w:iCs/>
          <w:color w:val="000000"/>
          <w:sz w:val="22"/>
          <w:szCs w:val="22"/>
        </w:rPr>
        <w:t>O ELECTRÓNICAS. SU CONTENIDO ES UN HECHO NOTORIO</w:t>
      </w:r>
      <w:r w:rsidRPr="003721E3">
        <w:rPr>
          <w:rFonts w:ascii="Palatino Linotype" w:hAnsi="Palatino Linotype" w:cs="Calibri"/>
          <w:b/>
          <w:bCs/>
          <w:i/>
          <w:iCs/>
          <w:color w:val="000000"/>
          <w:sz w:val="22"/>
          <w:szCs w:val="22"/>
        </w:rPr>
        <w:t xml:space="preserve"> Y SUSCEPTIBLE DE SER VALORADO EN UNA DECISIÓN JUDICIAL.</w:t>
      </w:r>
      <w:r>
        <w:rPr>
          <w:rFonts w:ascii="Palatino Linotype" w:hAnsi="Palatino Linotype" w:cs="Calibri"/>
          <w:i/>
          <w:iCs/>
          <w:color w:val="000000"/>
          <w:sz w:val="22"/>
          <w:szCs w:val="22"/>
        </w:rPr>
        <w:t xml:space="preserve"> “</w:t>
      </w:r>
      <w:r w:rsidRPr="00AE0030">
        <w:rPr>
          <w:rFonts w:ascii="Palatino Linotype" w:hAnsi="Palatino Linotype" w:cs="Calibri"/>
          <w:b/>
          <w:bCs/>
          <w:i/>
          <w:iCs/>
          <w:color w:val="000000"/>
          <w:sz w:val="22"/>
          <w:szCs w:val="22"/>
        </w:rPr>
        <w:t>Los datos publicados en documentos o páginas situados en redes informáticas constituyen un hecho notorio por formar parte del conocimiento público a través de tales medios al momento en que se dicta una resolución judicial</w:t>
      </w:r>
      <w:r w:rsidRPr="003721E3">
        <w:rPr>
          <w:rFonts w:ascii="Palatino Linotype" w:hAnsi="Palatino Linotype" w:cs="Calibri"/>
          <w:i/>
          <w:iCs/>
          <w:color w:val="000000"/>
          <w:sz w:val="22"/>
          <w:szCs w:val="22"/>
        </w:rPr>
        <w:t>, de conformidad con el artículo </w:t>
      </w:r>
      <w:hyperlink r:id="rId12" w:history="1">
        <w:r w:rsidRPr="003721E3">
          <w:rPr>
            <w:rStyle w:val="Hipervnculo"/>
            <w:rFonts w:ascii="Palatino Linotype" w:hAnsi="Palatino Linotype" w:cs="Calibri"/>
            <w:i/>
            <w:iCs/>
            <w:sz w:val="22"/>
            <w:szCs w:val="22"/>
          </w:rPr>
          <w:t>88 del Código Federal de Procedimientos Civiles</w:t>
        </w:r>
      </w:hyperlink>
      <w:r w:rsidRPr="003721E3">
        <w:rPr>
          <w:rFonts w:ascii="Palatino Linotype" w:hAnsi="Palatino Linotype" w:cs="Calibri"/>
          <w:i/>
          <w:iCs/>
          <w:color w:val="000000"/>
          <w:sz w:val="22"/>
          <w:szCs w:val="22"/>
        </w:rPr>
        <w:t xml:space="preserve">. El acceso al uso de Internet para buscar información sobre la existencia de personas morales, establecimientos mercantiles, domicilios y en general cualquier dato publicado en redes informáticas, forma parte de la cultura normal de sectores específicos de la sociedad dependiendo del tipo de información de que se trate. De ahí que, si bien no es posible afirmar que esa información se encuentra al alcance de todos los sectores de la sociedad, lo cierto es que sí </w:t>
      </w:r>
      <w:r w:rsidRPr="00AE0030">
        <w:rPr>
          <w:rFonts w:ascii="Palatino Linotype" w:hAnsi="Palatino Linotype" w:cs="Calibri"/>
          <w:b/>
          <w:bCs/>
          <w:i/>
          <w:iCs/>
          <w:color w:val="000000"/>
          <w:sz w:val="22"/>
          <w:szCs w:val="22"/>
        </w:rPr>
        <w:t>es posible determinar si por el tipo de datos un hecho forma parte de la cultura normal de un sector de la sociedad y pueda ser considerado como notorio por el juzgador y, consecuentemente, valorado en una decisión judicial, por tratarse de un dato u opinión común indiscutible</w:t>
      </w:r>
      <w:r w:rsidRPr="003721E3">
        <w:rPr>
          <w:rFonts w:ascii="Palatino Linotype" w:hAnsi="Palatino Linotype" w:cs="Calibri"/>
          <w:i/>
          <w:iCs/>
          <w:color w:val="000000"/>
          <w:sz w:val="22"/>
          <w:szCs w:val="22"/>
        </w:rPr>
        <w:t xml:space="preserve">, no por el número de personas que conocen ese hecho, sino por la notoriedad, accesibilidad, aceptación e imparcialidad de este conocimiento. Por tanto, el contenido de una página de Internet que refleja hechos propios de una de las partes en cualquier juicio, puede ser tomado como prueba plena, a menos que </w:t>
      </w:r>
      <w:r w:rsidRPr="003721E3">
        <w:rPr>
          <w:rFonts w:ascii="Palatino Linotype" w:hAnsi="Palatino Linotype" w:cs="Calibri"/>
          <w:i/>
          <w:iCs/>
          <w:color w:val="000000"/>
          <w:sz w:val="22"/>
          <w:szCs w:val="22"/>
        </w:rPr>
        <w:lastRenderedPageBreak/>
        <w:t>haya una en contrario que no fue creada por orden del interesado, ya que se le reputará autor y podrá perjudicarle lo que ofrezca en sus términos.</w:t>
      </w:r>
      <w:r>
        <w:rPr>
          <w:rFonts w:ascii="Palatino Linotype" w:hAnsi="Palatino Linotype" w:cs="Calibri"/>
          <w:i/>
          <w:iCs/>
          <w:color w:val="000000"/>
          <w:sz w:val="22"/>
          <w:szCs w:val="22"/>
        </w:rPr>
        <w:t>”</w:t>
      </w:r>
    </w:p>
    <w:p w14:paraId="07F4B9A7" w14:textId="77777777" w:rsidR="007C2D1E" w:rsidRDefault="007C2D1E" w:rsidP="007C2D1E">
      <w:pPr>
        <w:spacing w:line="360" w:lineRule="auto"/>
        <w:jc w:val="both"/>
        <w:rPr>
          <w:rFonts w:ascii="Palatino Linotype" w:eastAsia="MS Mincho" w:hAnsi="Palatino Linotype"/>
        </w:rPr>
      </w:pPr>
    </w:p>
    <w:p w14:paraId="43B13168" w14:textId="0EED17BC" w:rsidR="007C2D1E" w:rsidRDefault="007C2D1E" w:rsidP="007C2D1E">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sidRPr="007C2D1E">
        <w:rPr>
          <w:rFonts w:ascii="Palatino Linotype" w:eastAsia="Calibri" w:hAnsi="Palatino Linotype" w:cs="Arial"/>
          <w:sz w:val="24"/>
        </w:rPr>
        <w:t>Entonces,</w:t>
      </w:r>
      <w:r>
        <w:rPr>
          <w:rFonts w:ascii="Palatino Linotype" w:eastAsia="Calibri" w:hAnsi="Palatino Linotype" w:cs="Arial"/>
          <w:sz w:val="24"/>
        </w:rPr>
        <w:t xml:space="preserve"> </w:t>
      </w:r>
      <w:r w:rsidR="0034799E">
        <w:rPr>
          <w:rFonts w:ascii="Palatino Linotype" w:eastAsia="Calibri" w:hAnsi="Palatino Linotype" w:cs="Arial"/>
          <w:sz w:val="24"/>
        </w:rPr>
        <w:t xml:space="preserve">de las notas periodísticas se tiene conocimiento que </w:t>
      </w:r>
      <w:r>
        <w:rPr>
          <w:rFonts w:ascii="Palatino Linotype" w:eastAsia="Calibri" w:hAnsi="Palatino Linotype" w:cs="Arial"/>
          <w:sz w:val="24"/>
        </w:rPr>
        <w:t>el Ayuntamiento de Toluca implementará de nueva cuenta los comedores comunitarios en el año 2022. Por lo anterior, se aprecia que el Sujeto Obligado denominado Sistema Municipal para el Desarrollo Integral de la Familia de Toluca, tal y como se señaló en respuesta e informe justificado no es competente para atender la solicitud, sino corresponde al Ayuntamiento de Toluca y a la Secretaría de Desarrollo Social.</w:t>
      </w:r>
    </w:p>
    <w:p w14:paraId="14BE38B1" w14:textId="77777777" w:rsidR="00ED780F" w:rsidRDefault="00ED780F" w:rsidP="00CA5D82">
      <w:pPr>
        <w:pStyle w:val="Prrafodelista"/>
        <w:spacing w:line="360" w:lineRule="auto"/>
        <w:ind w:left="0"/>
        <w:jc w:val="both"/>
        <w:rPr>
          <w:rFonts w:ascii="Palatino Linotype" w:eastAsia="MS Mincho" w:hAnsi="Palatino Linotype"/>
          <w:sz w:val="24"/>
        </w:rPr>
      </w:pPr>
    </w:p>
    <w:p w14:paraId="03C0BA19" w14:textId="5C71CC79" w:rsidR="00F300BE" w:rsidRPr="005F527E" w:rsidRDefault="00F300BE" w:rsidP="00F300BE">
      <w:pPr>
        <w:pStyle w:val="Prrafodelista"/>
        <w:numPr>
          <w:ilvl w:val="0"/>
          <w:numId w:val="2"/>
        </w:numPr>
        <w:spacing w:line="360" w:lineRule="auto"/>
        <w:ind w:left="0" w:firstLine="0"/>
        <w:jc w:val="both"/>
        <w:rPr>
          <w:rFonts w:ascii="Palatino Linotype" w:eastAsia="MS Mincho" w:hAnsi="Palatino Linotype"/>
          <w:sz w:val="24"/>
        </w:rPr>
      </w:pPr>
      <w:r w:rsidRPr="005F527E">
        <w:rPr>
          <w:rFonts w:ascii="Palatino Linotype" w:eastAsia="MS Mincho" w:hAnsi="Palatino Linotype"/>
          <w:sz w:val="24"/>
        </w:rPr>
        <w:t xml:space="preserve">Es necesario mencionar que el acceso a la información es un derecho humano constitucional y convencionalmente reconocido y para tal efecto </w:t>
      </w:r>
      <w:r w:rsidRPr="005F527E">
        <w:rPr>
          <w:rFonts w:ascii="Palatino Linotype" w:eastAsia="Calibri" w:hAnsi="Palatino Linotype"/>
          <w:sz w:val="24"/>
          <w:lang w:val="es-ES"/>
        </w:rPr>
        <w:t xml:space="preserve">el párrafo tercero del artículo primero de la Constitución Política de los Estados Unidos Mexicanos establece que el deber de todas las autoridades, </w:t>
      </w:r>
      <w:r w:rsidRPr="005F527E">
        <w:rPr>
          <w:rFonts w:ascii="Palatino Linotype" w:eastAsia="Calibri" w:hAnsi="Palatino Linotype"/>
          <w:i/>
          <w:sz w:val="24"/>
          <w:lang w:val="es-ES"/>
        </w:rPr>
        <w:t xml:space="preserve">en el ámbito de sus atribuciones, de promover, respetar, proteger y </w:t>
      </w:r>
      <w:r w:rsidRPr="005F527E">
        <w:rPr>
          <w:rFonts w:ascii="Palatino Linotype" w:eastAsia="Calibri" w:hAnsi="Palatino Linotype"/>
          <w:b/>
          <w:i/>
          <w:sz w:val="24"/>
          <w:lang w:val="es-ES"/>
        </w:rPr>
        <w:t>garantizar</w:t>
      </w:r>
      <w:r w:rsidRPr="005F527E">
        <w:rPr>
          <w:rFonts w:ascii="Palatino Linotype" w:eastAsia="Calibri" w:hAnsi="Palatino Linotype"/>
          <w:i/>
          <w:sz w:val="24"/>
          <w:lang w:val="es-ES"/>
        </w:rPr>
        <w:t xml:space="preserve"> los derechos humanos. </w:t>
      </w:r>
      <w:r w:rsidRPr="005F527E">
        <w:rPr>
          <w:rFonts w:ascii="Palatino Linotype" w:eastAsia="Calibri" w:hAnsi="Palatino Linotype"/>
          <w:b/>
          <w:i/>
          <w:sz w:val="24"/>
          <w:lang w:val="es-ES"/>
        </w:rPr>
        <w:t>En cuanto al derecho de acceso a la información, la Ley de Transparencia y Acceso a la Información Pública del Estado de México y Municipios prevé establece que e</w:t>
      </w:r>
      <w:r w:rsidRPr="005F527E">
        <w:rPr>
          <w:rFonts w:ascii="Palatino Linotype" w:hAnsi="Palatino Linotype"/>
          <w:i/>
          <w:sz w:val="24"/>
        </w:rPr>
        <w:t>l procedimiento de acceso a la información es la garantía primaria del derecho en cuestión y se rige por los principios de simplicidad, rapidez y gratuidad del procedimiento, auxilio y orientación a los particulares</w:t>
      </w:r>
      <w:r w:rsidRPr="005F527E">
        <w:rPr>
          <w:rStyle w:val="Refdenotaalpie"/>
          <w:rFonts w:ascii="Palatino Linotype" w:hAnsi="Palatino Linotype"/>
          <w:i/>
          <w:sz w:val="24"/>
        </w:rPr>
        <w:footnoteReference w:id="7"/>
      </w:r>
      <w:r w:rsidRPr="005F527E">
        <w:rPr>
          <w:rFonts w:ascii="Palatino Linotype" w:hAnsi="Palatino Linotype"/>
          <w:i/>
          <w:sz w:val="24"/>
        </w:rPr>
        <w:t xml:space="preserve">, </w:t>
      </w:r>
      <w:r w:rsidRPr="005F527E">
        <w:rPr>
          <w:rFonts w:ascii="Palatino Linotype" w:hAnsi="Palatino Linotype"/>
          <w:sz w:val="24"/>
        </w:rPr>
        <w:t>asimismo establece</w:t>
      </w:r>
      <w:r w:rsidRPr="005F527E">
        <w:rPr>
          <w:rFonts w:ascii="Palatino Linotype" w:hAnsi="Palatino Linotype"/>
          <w:i/>
          <w:sz w:val="24"/>
        </w:rPr>
        <w:t xml:space="preserve"> que las unidades de transparencia de los Sujetos Obligados deberán garantizar las medidas y </w:t>
      </w:r>
      <w:r w:rsidRPr="005F527E">
        <w:rPr>
          <w:rFonts w:ascii="Palatino Linotype" w:hAnsi="Palatino Linotype"/>
          <w:i/>
          <w:sz w:val="24"/>
        </w:rPr>
        <w:lastRenderedPageBreak/>
        <w:t>condiciones de accesibilidad para que toda persona pueda ejercer el derecho de acceso a la información, mediante solicitudes de información y deberá apoyar al solicitante en la elaboración de las mismas.</w:t>
      </w:r>
    </w:p>
    <w:p w14:paraId="13AFFCEB" w14:textId="77777777" w:rsidR="00F300BE" w:rsidRPr="005F527E" w:rsidRDefault="00F300BE" w:rsidP="00F300BE">
      <w:pPr>
        <w:pStyle w:val="Prrafodelista"/>
        <w:rPr>
          <w:rFonts w:ascii="Palatino Linotype" w:eastAsia="Calibri" w:hAnsi="Palatino Linotype" w:cs="Arial"/>
          <w:sz w:val="24"/>
        </w:rPr>
      </w:pPr>
    </w:p>
    <w:p w14:paraId="618680D0" w14:textId="77777777" w:rsidR="00F300BE" w:rsidRPr="005F527E" w:rsidRDefault="00F300BE" w:rsidP="00F300BE">
      <w:pPr>
        <w:pStyle w:val="Prrafodelista"/>
        <w:numPr>
          <w:ilvl w:val="0"/>
          <w:numId w:val="2"/>
        </w:numPr>
        <w:spacing w:line="360" w:lineRule="auto"/>
        <w:ind w:left="0" w:firstLine="0"/>
        <w:jc w:val="both"/>
        <w:rPr>
          <w:rFonts w:ascii="Palatino Linotype" w:eastAsia="Calibri" w:hAnsi="Palatino Linotype" w:cs="Arial"/>
          <w:sz w:val="24"/>
        </w:rPr>
      </w:pPr>
      <w:r w:rsidRPr="005F527E">
        <w:rPr>
          <w:rFonts w:ascii="Palatino Linotype" w:hAnsi="Palatino Linotype"/>
          <w:sz w:val="24"/>
        </w:rPr>
        <w:t>Por lo que las actuaciones diligentes que lleven a cabo en un primer momento las Unidades de Transparencia y posteriormente cada servidor público en su área es fundamental para la correcta tutela y el eficaz cumplimiento al derecho de acceso a la información, pues los primeros son el vínculo entre los particulares y los servidores públicos que generan, administra o poseen la información, mientras que los segundos tienen la responsabilidad de realizar una correcta gestión documental que permita localizar de manera rápida los documentos que se soliciten o bien, simplemente para el desarrollo de sus facultades, competencias y atribuciones que a diario desempeñan.</w:t>
      </w:r>
    </w:p>
    <w:p w14:paraId="0008834F" w14:textId="77777777" w:rsidR="00F300BE" w:rsidRPr="005F527E" w:rsidRDefault="00F300BE" w:rsidP="00F300BE">
      <w:pPr>
        <w:pStyle w:val="Prrafodelista"/>
        <w:rPr>
          <w:rFonts w:ascii="Palatino Linotype" w:hAnsi="Palatino Linotype"/>
          <w:sz w:val="24"/>
        </w:rPr>
      </w:pPr>
    </w:p>
    <w:p w14:paraId="61A215B6" w14:textId="77777777" w:rsidR="00F300BE" w:rsidRPr="005F527E" w:rsidRDefault="00F300BE" w:rsidP="00F300BE">
      <w:pPr>
        <w:pStyle w:val="Prrafodelista"/>
        <w:numPr>
          <w:ilvl w:val="0"/>
          <w:numId w:val="2"/>
        </w:numPr>
        <w:spacing w:line="360" w:lineRule="auto"/>
        <w:ind w:left="0" w:firstLine="0"/>
        <w:jc w:val="both"/>
        <w:rPr>
          <w:rFonts w:ascii="Palatino Linotype" w:eastAsia="Calibri" w:hAnsi="Palatino Linotype" w:cs="Arial"/>
          <w:sz w:val="24"/>
        </w:rPr>
      </w:pPr>
      <w:r w:rsidRPr="005F527E">
        <w:rPr>
          <w:rFonts w:ascii="Palatino Linotype" w:hAnsi="Palatino Linotype"/>
          <w:sz w:val="24"/>
        </w:rPr>
        <w:t xml:space="preserve">Es así que, su obligación es </w:t>
      </w:r>
      <w:r w:rsidRPr="005F527E">
        <w:rPr>
          <w:rFonts w:ascii="Palatino Linotype" w:hAnsi="Palatino Linotype"/>
          <w:i/>
          <w:sz w:val="24"/>
        </w:rPr>
        <w:t>realizar, con efectividad, los trámites internos necesarios para la atención de las solicitudes de información</w:t>
      </w:r>
      <w:r w:rsidRPr="005F527E">
        <w:rPr>
          <w:rStyle w:val="Refdenotaalpie"/>
          <w:rFonts w:ascii="Palatino Linotype" w:hAnsi="Palatino Linotype"/>
          <w:sz w:val="24"/>
        </w:rPr>
        <w:footnoteReference w:id="8"/>
      </w:r>
      <w:r w:rsidRPr="005F527E">
        <w:rPr>
          <w:rFonts w:ascii="Palatino Linotype" w:hAnsi="Palatino Linotype"/>
          <w:sz w:val="24"/>
        </w:rPr>
        <w:t>, es decir, deben otorgar respuestas concisas, contundentes y sobre todo que den la certeza de los actos que realizan.</w:t>
      </w:r>
    </w:p>
    <w:p w14:paraId="2227C0CF" w14:textId="77777777" w:rsidR="00F300BE" w:rsidRPr="005F527E" w:rsidRDefault="00F300BE" w:rsidP="00F300BE">
      <w:pPr>
        <w:pStyle w:val="Prrafodelista"/>
        <w:spacing w:line="360" w:lineRule="auto"/>
        <w:ind w:left="0"/>
        <w:jc w:val="both"/>
        <w:rPr>
          <w:rFonts w:ascii="Palatino Linotype" w:eastAsia="Calibri" w:hAnsi="Palatino Linotype" w:cs="Arial"/>
          <w:sz w:val="24"/>
        </w:rPr>
      </w:pPr>
    </w:p>
    <w:p w14:paraId="6A1C9692" w14:textId="77777777" w:rsidR="00F300BE" w:rsidRPr="005F527E" w:rsidRDefault="00F300BE" w:rsidP="00F300BE">
      <w:pPr>
        <w:pStyle w:val="Prrafodelista"/>
        <w:numPr>
          <w:ilvl w:val="0"/>
          <w:numId w:val="2"/>
        </w:numPr>
        <w:spacing w:line="360" w:lineRule="auto"/>
        <w:ind w:left="0" w:firstLine="0"/>
        <w:jc w:val="both"/>
        <w:rPr>
          <w:rFonts w:ascii="Palatino Linotype" w:eastAsia="Calibri" w:hAnsi="Palatino Linotype" w:cs="Arial"/>
          <w:sz w:val="24"/>
        </w:rPr>
      </w:pPr>
      <w:r w:rsidRPr="005F527E">
        <w:rPr>
          <w:rFonts w:ascii="Palatino Linotype" w:hAnsi="Palatino Linotype" w:cs="Arial"/>
          <w:bCs/>
          <w:sz w:val="24"/>
        </w:rPr>
        <w:t>Dicho lo anterior, es necesario traer a colación el artículo 167 de la Ley de Transparencia y Acceso a la Información Pública del Estado de México y Municipios, el cual establece lo siguiente:</w:t>
      </w:r>
    </w:p>
    <w:p w14:paraId="65C942EB" w14:textId="77777777" w:rsidR="00F300BE" w:rsidRDefault="00F300BE" w:rsidP="00F300BE">
      <w:pPr>
        <w:pStyle w:val="Prrafodelista"/>
        <w:spacing w:line="360" w:lineRule="auto"/>
        <w:ind w:left="0"/>
        <w:jc w:val="both"/>
        <w:rPr>
          <w:rFonts w:ascii="Palatino Linotype" w:eastAsia="Calibri" w:hAnsi="Palatino Linotype" w:cs="Arial"/>
          <w:highlight w:val="cyan"/>
        </w:rPr>
      </w:pPr>
    </w:p>
    <w:p w14:paraId="75191014" w14:textId="77777777" w:rsidR="00F300BE" w:rsidRPr="00C074D9" w:rsidRDefault="00F300BE" w:rsidP="00F300BE">
      <w:pPr>
        <w:autoSpaceDE w:val="0"/>
        <w:autoSpaceDN w:val="0"/>
        <w:adjustRightInd w:val="0"/>
        <w:spacing w:line="360" w:lineRule="auto"/>
        <w:ind w:left="567" w:right="567"/>
        <w:jc w:val="both"/>
        <w:rPr>
          <w:rFonts w:ascii="Palatino Linotype" w:hAnsi="Palatino Linotype" w:cs="Bookman Old Style"/>
          <w:i/>
          <w:sz w:val="22"/>
        </w:rPr>
      </w:pPr>
      <w:r w:rsidRPr="00C074D9">
        <w:rPr>
          <w:rFonts w:ascii="Palatino Linotype" w:hAnsi="Palatino Linotype" w:cs="Bookman Old Style,Bold"/>
          <w:b/>
          <w:bCs/>
          <w:i/>
          <w:sz w:val="22"/>
        </w:rPr>
        <w:lastRenderedPageBreak/>
        <w:t xml:space="preserve">Artículo 167. </w:t>
      </w:r>
      <w:r w:rsidRPr="00C074D9">
        <w:rPr>
          <w:rFonts w:ascii="Palatino Linotype" w:hAnsi="Palatino Linotype" w:cs="Bookman Old Style"/>
          <w:i/>
          <w:sz w:val="22"/>
        </w:rPr>
        <w:t xml:space="preserve">Cuando las </w:t>
      </w:r>
      <w:r w:rsidRPr="00C074D9">
        <w:rPr>
          <w:rFonts w:ascii="Palatino Linotype" w:hAnsi="Palatino Linotype" w:cs="Bookman Old Style"/>
          <w:b/>
          <w:i/>
          <w:sz w:val="22"/>
        </w:rPr>
        <w:t>unidades de transparencia determinen la notoria incompetencia por parte de los sujetos obligado</w:t>
      </w:r>
      <w:r w:rsidRPr="00C074D9">
        <w:rPr>
          <w:rFonts w:ascii="Palatino Linotype" w:hAnsi="Palatino Linotype" w:cs="Bookman Old Style"/>
          <w:i/>
          <w:sz w:val="22"/>
        </w:rPr>
        <w:t xml:space="preserve">s, dentro del ámbito de aplicación, para atender la solicitud de acceso a la información, deberán comunicarlo al solicitante, dentro de los </w:t>
      </w:r>
      <w:r w:rsidRPr="00C074D9">
        <w:rPr>
          <w:rFonts w:ascii="Palatino Linotype" w:hAnsi="Palatino Linotype" w:cs="Bookman Old Style"/>
          <w:b/>
          <w:i/>
          <w:sz w:val="22"/>
          <w:u w:val="single"/>
        </w:rPr>
        <w:t>tres días hábiles posteriores a la recepción de la solicitud</w:t>
      </w:r>
      <w:r w:rsidRPr="00C074D9">
        <w:rPr>
          <w:rFonts w:ascii="Palatino Linotype" w:hAnsi="Palatino Linotype" w:cs="Bookman Old Style"/>
          <w:i/>
          <w:sz w:val="22"/>
        </w:rPr>
        <w:t xml:space="preserve"> y, en su caso orientar al solicitante, el o los sujetos obligados competentes. </w:t>
      </w:r>
    </w:p>
    <w:p w14:paraId="5D8ABFE2" w14:textId="77777777" w:rsidR="00F300BE" w:rsidRPr="00C074D9" w:rsidRDefault="00F300BE" w:rsidP="00F300BE">
      <w:pPr>
        <w:pStyle w:val="Prrafodelista"/>
        <w:spacing w:line="360" w:lineRule="auto"/>
        <w:ind w:left="0"/>
        <w:jc w:val="both"/>
        <w:rPr>
          <w:rFonts w:ascii="Palatino Linotype" w:eastAsia="Calibri" w:hAnsi="Palatino Linotype" w:cs="Arial"/>
        </w:rPr>
      </w:pPr>
    </w:p>
    <w:p w14:paraId="2EF01B3E" w14:textId="77777777" w:rsidR="00F300BE" w:rsidRPr="005F527E" w:rsidRDefault="00F300BE" w:rsidP="00F300BE">
      <w:pPr>
        <w:pStyle w:val="Prrafodelista"/>
        <w:numPr>
          <w:ilvl w:val="0"/>
          <w:numId w:val="2"/>
        </w:numPr>
        <w:spacing w:before="100" w:beforeAutospacing="1" w:after="100" w:afterAutospacing="1" w:line="360" w:lineRule="auto"/>
        <w:ind w:left="0" w:firstLine="0"/>
        <w:jc w:val="both"/>
        <w:rPr>
          <w:rFonts w:ascii="Palatino Linotype" w:eastAsia="Calibri" w:hAnsi="Palatino Linotype" w:cs="Arial"/>
          <w:sz w:val="24"/>
        </w:rPr>
      </w:pPr>
      <w:r w:rsidRPr="005F527E">
        <w:rPr>
          <w:rFonts w:ascii="Palatino Linotype" w:eastAsia="Calibri" w:hAnsi="Palatino Linotype" w:cs="Arial"/>
          <w:sz w:val="24"/>
        </w:rPr>
        <w:t xml:space="preserve">Tal y como se aprecia, los Sujetos Obligados al detectar qué una solicitud de acceso a la información </w:t>
      </w:r>
      <w:r w:rsidRPr="005F527E">
        <w:rPr>
          <w:rFonts w:ascii="Palatino Linotype" w:eastAsia="Calibri" w:hAnsi="Palatino Linotype" w:cs="Arial"/>
          <w:b/>
          <w:sz w:val="24"/>
        </w:rPr>
        <w:t>NO</w:t>
      </w:r>
      <w:r w:rsidRPr="005F527E">
        <w:rPr>
          <w:rFonts w:ascii="Palatino Linotype" w:eastAsia="Calibri" w:hAnsi="Palatino Linotype" w:cs="Arial"/>
          <w:sz w:val="24"/>
        </w:rPr>
        <w:t xml:space="preserve"> es de su competencia, dentro de los 3 días posteriores a su recepción, deberán de comunicar tal situación al recurrente </w:t>
      </w:r>
      <w:r w:rsidRPr="005F527E">
        <w:rPr>
          <w:rFonts w:ascii="Palatino Linotype" w:eastAsia="Calibri" w:hAnsi="Palatino Linotype" w:cs="Arial"/>
          <w:sz w:val="24"/>
          <w:u w:val="single"/>
        </w:rPr>
        <w:t>y, en su caso</w:t>
      </w:r>
      <w:r w:rsidRPr="005F527E">
        <w:rPr>
          <w:rFonts w:ascii="Palatino Linotype" w:eastAsia="Calibri" w:hAnsi="Palatino Linotype" w:cs="Arial"/>
          <w:sz w:val="24"/>
        </w:rPr>
        <w:t xml:space="preserve"> orientarlo al Sujeto Obligado correspondiente.</w:t>
      </w:r>
    </w:p>
    <w:p w14:paraId="4C51E0B4" w14:textId="77777777" w:rsidR="00F300BE" w:rsidRPr="005F527E" w:rsidRDefault="00F300BE" w:rsidP="00F300BE">
      <w:pPr>
        <w:pStyle w:val="Prrafodelista"/>
        <w:spacing w:before="100" w:beforeAutospacing="1" w:after="100" w:afterAutospacing="1" w:line="360" w:lineRule="auto"/>
        <w:ind w:left="0"/>
        <w:jc w:val="both"/>
        <w:rPr>
          <w:rFonts w:ascii="Palatino Linotype" w:eastAsia="Calibri" w:hAnsi="Palatino Linotype" w:cs="Arial"/>
          <w:sz w:val="24"/>
        </w:rPr>
      </w:pPr>
    </w:p>
    <w:p w14:paraId="7C2648A8" w14:textId="22DC95C9" w:rsidR="00F300BE" w:rsidRPr="005F527E" w:rsidRDefault="00F300BE" w:rsidP="00F300BE">
      <w:pPr>
        <w:pStyle w:val="Prrafodelista"/>
        <w:numPr>
          <w:ilvl w:val="0"/>
          <w:numId w:val="2"/>
        </w:numPr>
        <w:spacing w:before="100" w:beforeAutospacing="1" w:after="100" w:afterAutospacing="1" w:line="360" w:lineRule="auto"/>
        <w:ind w:left="0" w:firstLine="0"/>
        <w:jc w:val="both"/>
        <w:rPr>
          <w:rFonts w:ascii="Palatino Linotype" w:eastAsia="Calibri" w:hAnsi="Palatino Linotype" w:cs="Arial"/>
          <w:sz w:val="24"/>
        </w:rPr>
      </w:pPr>
      <w:r w:rsidRPr="005F527E">
        <w:rPr>
          <w:rFonts w:ascii="Palatino Linotype" w:eastAsia="Calibri" w:hAnsi="Palatino Linotype" w:cs="Arial"/>
          <w:sz w:val="24"/>
        </w:rPr>
        <w:t xml:space="preserve">En el presente asunto en particular, el recurrente presentó su solicitud de acceso a la información el día </w:t>
      </w:r>
      <w:r>
        <w:rPr>
          <w:rFonts w:ascii="Palatino Linotype" w:eastAsia="Calibri" w:hAnsi="Palatino Linotype" w:cs="Arial"/>
          <w:sz w:val="24"/>
        </w:rPr>
        <w:t>veinti</w:t>
      </w:r>
      <w:r w:rsidRPr="005F527E">
        <w:rPr>
          <w:rFonts w:ascii="Palatino Linotype" w:eastAsia="Calibri" w:hAnsi="Palatino Linotype" w:cs="Arial"/>
          <w:sz w:val="24"/>
        </w:rPr>
        <w:t>ocho (</w:t>
      </w:r>
      <w:r>
        <w:rPr>
          <w:rFonts w:ascii="Palatino Linotype" w:eastAsia="Calibri" w:hAnsi="Palatino Linotype" w:cs="Arial"/>
          <w:sz w:val="24"/>
        </w:rPr>
        <w:t>28</w:t>
      </w:r>
      <w:r w:rsidRPr="005F527E">
        <w:rPr>
          <w:rFonts w:ascii="Palatino Linotype" w:eastAsia="Calibri" w:hAnsi="Palatino Linotype" w:cs="Arial"/>
          <w:sz w:val="24"/>
        </w:rPr>
        <w:t xml:space="preserve">) de </w:t>
      </w:r>
      <w:r>
        <w:rPr>
          <w:rFonts w:ascii="Palatino Linotype" w:eastAsia="Calibri" w:hAnsi="Palatino Linotype" w:cs="Arial"/>
          <w:sz w:val="24"/>
        </w:rPr>
        <w:t>junio</w:t>
      </w:r>
      <w:r w:rsidRPr="005F527E">
        <w:rPr>
          <w:rFonts w:ascii="Palatino Linotype" w:eastAsia="Calibri" w:hAnsi="Palatino Linotype" w:cs="Arial"/>
          <w:sz w:val="24"/>
        </w:rPr>
        <w:t xml:space="preserve"> de dos mil veintidós, por su parte, el Sujeto Obligado manifestó su incompetencia el cuatro (4) de </w:t>
      </w:r>
      <w:r>
        <w:rPr>
          <w:rFonts w:ascii="Palatino Linotype" w:eastAsia="Calibri" w:hAnsi="Palatino Linotype" w:cs="Arial"/>
          <w:sz w:val="24"/>
        </w:rPr>
        <w:t>julio</w:t>
      </w:r>
      <w:r w:rsidRPr="005F527E">
        <w:rPr>
          <w:rFonts w:ascii="Palatino Linotype" w:eastAsia="Calibri" w:hAnsi="Palatino Linotype" w:cs="Arial"/>
          <w:sz w:val="24"/>
        </w:rPr>
        <w:t xml:space="preserve"> de la misma anualidad, por lo cual, evidentemente se encuentra fuera del plazo previamente establecido para declarar la incompetencia.</w:t>
      </w:r>
    </w:p>
    <w:p w14:paraId="63BE4B1E" w14:textId="77777777" w:rsidR="00F300BE" w:rsidRPr="005F527E" w:rsidRDefault="00F300BE" w:rsidP="00F300BE">
      <w:pPr>
        <w:pStyle w:val="Prrafodelista"/>
        <w:rPr>
          <w:rFonts w:ascii="Palatino Linotype" w:eastAsia="Calibri" w:hAnsi="Palatino Linotype" w:cs="Arial"/>
          <w:sz w:val="24"/>
          <w:highlight w:val="cyan"/>
        </w:rPr>
      </w:pPr>
    </w:p>
    <w:p w14:paraId="1654A1EE" w14:textId="036B0AA7" w:rsidR="00F300BE" w:rsidRPr="005F527E" w:rsidRDefault="00F300BE" w:rsidP="00F300BE">
      <w:pPr>
        <w:pStyle w:val="Prrafodelista"/>
        <w:numPr>
          <w:ilvl w:val="0"/>
          <w:numId w:val="2"/>
        </w:numPr>
        <w:spacing w:line="360" w:lineRule="auto"/>
        <w:ind w:left="0" w:firstLine="0"/>
        <w:jc w:val="both"/>
        <w:rPr>
          <w:rFonts w:ascii="Palatino Linotype" w:eastAsia="Calibri" w:hAnsi="Palatino Linotype" w:cs="Arial"/>
          <w:sz w:val="32"/>
        </w:rPr>
      </w:pPr>
      <w:r w:rsidRPr="005F527E">
        <w:rPr>
          <w:rFonts w:ascii="Palatino Linotype" w:eastAsia="Calibri" w:hAnsi="Palatino Linotype" w:cs="Arial"/>
          <w:sz w:val="24"/>
        </w:rPr>
        <w:t xml:space="preserve">Sin embargo, que sea procedente una declaración de incompetencia, esta debe contar con dos elementos de suma importancia que son de tiempo y forma, tal y como se ha señalado, la declaración de incompetencia se realizó fuera del plazo establecido por la legislación; además, no es procedente en razón de que no cumplió con las </w:t>
      </w:r>
      <w:r w:rsidRPr="005F527E">
        <w:rPr>
          <w:rFonts w:ascii="Palatino Linotype" w:eastAsia="Calibri" w:hAnsi="Palatino Linotype" w:cs="Arial"/>
          <w:b/>
          <w:sz w:val="24"/>
        </w:rPr>
        <w:lastRenderedPageBreak/>
        <w:t>formalidades</w:t>
      </w:r>
      <w:r w:rsidRPr="005F527E">
        <w:rPr>
          <w:rFonts w:ascii="Palatino Linotype" w:eastAsia="Calibri" w:hAnsi="Palatino Linotype" w:cs="Arial"/>
          <w:sz w:val="24"/>
        </w:rPr>
        <w:t xml:space="preserve"> necesarias, incumpliendo con una primordial, que es </w:t>
      </w:r>
      <w:r w:rsidRPr="005F527E">
        <w:rPr>
          <w:rFonts w:ascii="Palatino Linotype" w:hAnsi="Palatino Linotype" w:cs="Arial"/>
          <w:sz w:val="24"/>
        </w:rPr>
        <w:t>brindar certeza</w:t>
      </w:r>
      <w:r w:rsidRPr="005F527E">
        <w:rPr>
          <w:rStyle w:val="Refdenotaalpie"/>
          <w:rFonts w:ascii="Palatino Linotype" w:hAnsi="Palatino Linotype" w:cs="Arial"/>
          <w:sz w:val="24"/>
        </w:rPr>
        <w:footnoteReference w:id="9"/>
      </w:r>
      <w:r w:rsidRPr="005F527E">
        <w:rPr>
          <w:rFonts w:ascii="Palatino Linotype" w:hAnsi="Palatino Linotype" w:cs="Arial"/>
          <w:sz w:val="24"/>
        </w:rPr>
        <w:t xml:space="preserve"> en las acciones tomadas en el tratamiento de la solicitud. Las declinaciones de competencia que realicen los Sujetos Obligados deben estar apegadas al artículo 49 fracciones I y II de la Ley de Transparencia y Acceso a la Información Pública del Estado de México y Municipios que dispone los siguiente:</w:t>
      </w:r>
    </w:p>
    <w:p w14:paraId="47D4EDBE" w14:textId="77777777" w:rsidR="00F300BE" w:rsidRPr="001B07D5" w:rsidRDefault="00F300BE" w:rsidP="00F300BE">
      <w:pPr>
        <w:pStyle w:val="Prrafodelista"/>
        <w:rPr>
          <w:rFonts w:ascii="Palatino Linotype" w:hAnsi="Palatino Linotype" w:cs="Arial"/>
        </w:rPr>
      </w:pPr>
    </w:p>
    <w:p w14:paraId="4EB17A66" w14:textId="77777777" w:rsidR="00F300BE" w:rsidRPr="001B07D5" w:rsidRDefault="00F300BE" w:rsidP="00F300BE">
      <w:pPr>
        <w:spacing w:line="360" w:lineRule="auto"/>
        <w:ind w:left="567" w:right="757"/>
        <w:jc w:val="both"/>
        <w:rPr>
          <w:rFonts w:ascii="Palatino Linotype" w:eastAsia="Calibri" w:hAnsi="Palatino Linotype" w:cs="Arial"/>
          <w:i/>
          <w:sz w:val="22"/>
        </w:rPr>
      </w:pPr>
      <w:r w:rsidRPr="001B07D5">
        <w:rPr>
          <w:rFonts w:ascii="Palatino Linotype" w:eastAsia="Calibri" w:hAnsi="Palatino Linotype" w:cs="Arial"/>
          <w:b/>
          <w:i/>
          <w:sz w:val="22"/>
        </w:rPr>
        <w:t>Artículo 49</w:t>
      </w:r>
      <w:r w:rsidRPr="001B07D5">
        <w:rPr>
          <w:rFonts w:ascii="Palatino Linotype" w:eastAsia="Calibri" w:hAnsi="Palatino Linotype" w:cs="Arial"/>
          <w:i/>
          <w:sz w:val="22"/>
        </w:rPr>
        <w:t>. Los Comités de Transparencia tendrán las siguientes atribuciones:</w:t>
      </w:r>
    </w:p>
    <w:p w14:paraId="09B175DF" w14:textId="77777777" w:rsidR="00F300BE" w:rsidRPr="001B07D5" w:rsidRDefault="00F300BE" w:rsidP="00F300BE">
      <w:pPr>
        <w:spacing w:line="360" w:lineRule="auto"/>
        <w:ind w:left="567" w:right="757"/>
        <w:jc w:val="both"/>
        <w:rPr>
          <w:rFonts w:ascii="Palatino Linotype" w:eastAsia="Calibri" w:hAnsi="Palatino Linotype" w:cs="Arial"/>
          <w:i/>
          <w:sz w:val="22"/>
        </w:rPr>
      </w:pPr>
      <w:r>
        <w:rPr>
          <w:rFonts w:ascii="Palatino Linotype" w:eastAsia="Calibri" w:hAnsi="Palatino Linotype" w:cs="Arial"/>
          <w:b/>
          <w:i/>
          <w:sz w:val="22"/>
        </w:rPr>
        <w:t>…</w:t>
      </w:r>
    </w:p>
    <w:p w14:paraId="7803A52E" w14:textId="77777777" w:rsidR="00F300BE" w:rsidRPr="00606682" w:rsidRDefault="00F300BE" w:rsidP="00F300BE">
      <w:pPr>
        <w:spacing w:line="360" w:lineRule="auto"/>
        <w:ind w:left="567" w:right="757"/>
        <w:jc w:val="both"/>
        <w:rPr>
          <w:rFonts w:ascii="Palatino Linotype" w:eastAsia="Calibri" w:hAnsi="Palatino Linotype" w:cs="Arial"/>
          <w:b/>
          <w:i/>
          <w:sz w:val="22"/>
        </w:rPr>
      </w:pPr>
      <w:r w:rsidRPr="001B07D5">
        <w:rPr>
          <w:rFonts w:ascii="Palatino Linotype" w:eastAsia="Calibri" w:hAnsi="Palatino Linotype" w:cs="Arial"/>
          <w:b/>
          <w:i/>
          <w:sz w:val="22"/>
        </w:rPr>
        <w:t>II</w:t>
      </w:r>
      <w:r w:rsidRPr="001B07D5">
        <w:rPr>
          <w:rFonts w:ascii="Palatino Linotype" w:eastAsia="Calibri" w:hAnsi="Palatino Linotype" w:cs="Arial"/>
          <w:i/>
          <w:sz w:val="22"/>
        </w:rPr>
        <w:t xml:space="preserve">. </w:t>
      </w:r>
      <w:r w:rsidRPr="00606682">
        <w:rPr>
          <w:rFonts w:ascii="Palatino Linotype" w:eastAsia="Calibri" w:hAnsi="Palatino Linotype" w:cs="Arial"/>
          <w:b/>
          <w:i/>
          <w:sz w:val="22"/>
        </w:rPr>
        <w:t>Confirmar,</w:t>
      </w:r>
      <w:r w:rsidRPr="001B07D5">
        <w:rPr>
          <w:rFonts w:ascii="Palatino Linotype" w:eastAsia="Calibri" w:hAnsi="Palatino Linotype" w:cs="Arial"/>
          <w:i/>
          <w:sz w:val="22"/>
        </w:rPr>
        <w:t xml:space="preserve"> modificar o revocar </w:t>
      </w:r>
      <w:r w:rsidRPr="00606682">
        <w:rPr>
          <w:rFonts w:ascii="Palatino Linotype" w:eastAsia="Calibri" w:hAnsi="Palatino Linotype" w:cs="Arial"/>
          <w:b/>
          <w:i/>
          <w:sz w:val="22"/>
        </w:rPr>
        <w:t>las determinaciones que en materia</w:t>
      </w:r>
      <w:r w:rsidRPr="001B07D5">
        <w:rPr>
          <w:rFonts w:ascii="Palatino Linotype" w:eastAsia="Calibri" w:hAnsi="Palatino Linotype" w:cs="Arial"/>
          <w:i/>
          <w:sz w:val="22"/>
        </w:rPr>
        <w:t xml:space="preserve"> de ampliación del plazo de respuesta, clasificación de la información y declaración de inexistencia o de </w:t>
      </w:r>
      <w:r w:rsidRPr="00606682">
        <w:rPr>
          <w:rFonts w:ascii="Palatino Linotype" w:eastAsia="Calibri" w:hAnsi="Palatino Linotype" w:cs="Arial"/>
          <w:b/>
          <w:i/>
          <w:sz w:val="22"/>
        </w:rPr>
        <w:t>incompetencia realicen los titulares de las áreas de los sujetos obligados;</w:t>
      </w:r>
    </w:p>
    <w:p w14:paraId="3EE4C641" w14:textId="77777777" w:rsidR="00F300BE" w:rsidRPr="001B07D5" w:rsidRDefault="00F300BE" w:rsidP="00F300BE">
      <w:pPr>
        <w:spacing w:line="360" w:lineRule="auto"/>
        <w:ind w:left="567" w:right="757"/>
        <w:jc w:val="both"/>
        <w:rPr>
          <w:rFonts w:ascii="Palatino Linotype" w:eastAsia="Calibri" w:hAnsi="Palatino Linotype" w:cs="Arial"/>
          <w:i/>
        </w:rPr>
      </w:pPr>
      <w:r w:rsidRPr="001B07D5">
        <w:rPr>
          <w:rFonts w:ascii="Palatino Linotype" w:eastAsia="Calibri" w:hAnsi="Palatino Linotype" w:cs="Arial"/>
          <w:i/>
          <w:sz w:val="22"/>
        </w:rPr>
        <w:t>…</w:t>
      </w:r>
    </w:p>
    <w:p w14:paraId="69967EDB" w14:textId="77777777" w:rsidR="00F300BE" w:rsidRPr="005F527E" w:rsidRDefault="00F300BE" w:rsidP="00F300BE">
      <w:pPr>
        <w:pStyle w:val="Prrafodelista"/>
        <w:numPr>
          <w:ilvl w:val="0"/>
          <w:numId w:val="2"/>
        </w:numPr>
        <w:spacing w:before="100" w:beforeAutospacing="1" w:after="100" w:afterAutospacing="1" w:line="360" w:lineRule="auto"/>
        <w:ind w:left="0" w:firstLine="0"/>
        <w:jc w:val="both"/>
        <w:rPr>
          <w:rFonts w:ascii="Palatino Linotype" w:eastAsia="Calibri" w:hAnsi="Palatino Linotype" w:cs="Arial"/>
          <w:sz w:val="24"/>
        </w:rPr>
      </w:pPr>
      <w:r w:rsidRPr="005F527E">
        <w:rPr>
          <w:rFonts w:ascii="Palatino Linotype" w:eastAsia="Calibri" w:hAnsi="Palatino Linotype" w:cs="Arial"/>
          <w:sz w:val="24"/>
        </w:rPr>
        <w:t>En efecto, si bien el</w:t>
      </w:r>
      <w:r w:rsidRPr="005F527E">
        <w:rPr>
          <w:rFonts w:ascii="Palatino Linotype" w:eastAsia="Calibri" w:hAnsi="Palatino Linotype" w:cs="Arial"/>
          <w:b/>
          <w:sz w:val="24"/>
        </w:rPr>
        <w:t xml:space="preserve"> </w:t>
      </w:r>
      <w:r w:rsidRPr="005F527E">
        <w:rPr>
          <w:rFonts w:ascii="Palatino Linotype" w:eastAsia="Calibri" w:hAnsi="Palatino Linotype" w:cs="Arial"/>
          <w:sz w:val="24"/>
        </w:rPr>
        <w:t>Sujeto Obligado</w:t>
      </w:r>
      <w:r w:rsidRPr="005F527E">
        <w:rPr>
          <w:rFonts w:ascii="Palatino Linotype" w:eastAsia="Calibri" w:hAnsi="Palatino Linotype" w:cs="Arial"/>
          <w:b/>
          <w:sz w:val="24"/>
        </w:rPr>
        <w:t xml:space="preserve"> </w:t>
      </w:r>
      <w:r w:rsidRPr="005F527E">
        <w:rPr>
          <w:rFonts w:ascii="Palatino Linotype" w:eastAsia="Calibri" w:hAnsi="Palatino Linotype" w:cs="Arial"/>
          <w:sz w:val="24"/>
        </w:rPr>
        <w:t>no tiene competencia para administrar, generar o poseer la información solicitada en el presente asunto, dicha incompetencia debió haber sido confirmada, modificada o revocada por el Comité de Transparencia en términos del precepto legal referido.</w:t>
      </w:r>
    </w:p>
    <w:p w14:paraId="4D8D9031" w14:textId="77777777" w:rsidR="00F300BE" w:rsidRPr="005F527E" w:rsidRDefault="00F300BE" w:rsidP="00F300BE">
      <w:pPr>
        <w:pStyle w:val="Prrafodelista"/>
        <w:spacing w:before="100" w:beforeAutospacing="1" w:after="100" w:afterAutospacing="1" w:line="360" w:lineRule="auto"/>
        <w:ind w:left="0"/>
        <w:jc w:val="both"/>
        <w:rPr>
          <w:rFonts w:ascii="Palatino Linotype" w:eastAsia="Calibri" w:hAnsi="Palatino Linotype" w:cs="Arial"/>
          <w:sz w:val="24"/>
        </w:rPr>
      </w:pPr>
    </w:p>
    <w:p w14:paraId="4AE19293" w14:textId="77777777" w:rsidR="00F300BE" w:rsidRPr="005F527E" w:rsidRDefault="00F300BE" w:rsidP="00F300BE">
      <w:pPr>
        <w:pStyle w:val="Prrafodelista"/>
        <w:numPr>
          <w:ilvl w:val="0"/>
          <w:numId w:val="2"/>
        </w:numPr>
        <w:spacing w:before="100" w:beforeAutospacing="1" w:after="100" w:afterAutospacing="1" w:line="360" w:lineRule="auto"/>
        <w:ind w:left="0" w:firstLine="0"/>
        <w:jc w:val="both"/>
        <w:rPr>
          <w:rFonts w:ascii="Palatino Linotype" w:eastAsia="Calibri" w:hAnsi="Palatino Linotype" w:cs="Arial"/>
          <w:sz w:val="24"/>
        </w:rPr>
      </w:pPr>
      <w:r w:rsidRPr="005F527E">
        <w:rPr>
          <w:rFonts w:ascii="Palatino Linotype" w:eastAsia="Calibri" w:hAnsi="Palatino Linotype" w:cs="Arial"/>
          <w:sz w:val="24"/>
        </w:rPr>
        <w:lastRenderedPageBreak/>
        <w:t>El hecho que el Comité de Transparencia emita un acuerdo en donde se plasmen los fundamentos y razones por las cuales no es competente para generar, poseer y/o administrar la información requerida, es como se ha dicho, para no afectar el derecho del particular y al mismo tiempo, brindar certeza a través de un documento firmado por los integrantes del Comité de Transparencia que la información no se encuentra en sus archivos por el motivo que no se cuenta con normatividad que lo disponga.</w:t>
      </w:r>
    </w:p>
    <w:p w14:paraId="4AC0E506" w14:textId="77777777" w:rsidR="00F300BE" w:rsidRPr="005F527E" w:rsidRDefault="00F300BE" w:rsidP="00F300BE">
      <w:pPr>
        <w:pStyle w:val="Prrafodelista"/>
        <w:rPr>
          <w:rFonts w:ascii="Palatino Linotype" w:eastAsia="Calibri" w:hAnsi="Palatino Linotype" w:cs="Arial"/>
          <w:sz w:val="24"/>
        </w:rPr>
      </w:pPr>
    </w:p>
    <w:p w14:paraId="3B308B45" w14:textId="2C22EF60" w:rsidR="009261D3" w:rsidRDefault="00F300BE" w:rsidP="00F300BE">
      <w:pPr>
        <w:pStyle w:val="Prrafodelista"/>
        <w:numPr>
          <w:ilvl w:val="0"/>
          <w:numId w:val="2"/>
        </w:numPr>
        <w:spacing w:before="100" w:beforeAutospacing="1" w:after="100" w:afterAutospacing="1" w:line="360" w:lineRule="auto"/>
        <w:ind w:left="0" w:firstLine="0"/>
        <w:jc w:val="both"/>
        <w:rPr>
          <w:rFonts w:ascii="Palatino Linotype" w:eastAsia="Calibri" w:hAnsi="Palatino Linotype" w:cs="Arial"/>
          <w:sz w:val="24"/>
        </w:rPr>
      </w:pPr>
      <w:r w:rsidRPr="005F527E">
        <w:rPr>
          <w:rFonts w:ascii="Palatino Linotype" w:eastAsia="Calibri" w:hAnsi="Palatino Linotype" w:cs="Arial"/>
          <w:sz w:val="24"/>
        </w:rPr>
        <w:t xml:space="preserve">Para robustecer lo anterior, el artículo 195 de la Ley de Transparencia y Acceso a la Información Pública del Estado de México y Municipios refiere que </w:t>
      </w:r>
      <w:r w:rsidRPr="005F527E">
        <w:rPr>
          <w:rFonts w:ascii="Palatino Linotype" w:eastAsia="Calibri" w:hAnsi="Palatino Linotype" w:cs="Arial"/>
          <w:i/>
          <w:sz w:val="24"/>
        </w:rPr>
        <w:t xml:space="preserve">en la tramitación del recurso de revisión se aplicarán supletoriamente las disposiciones contenidas en el Código de Procedimientos Administrativos del Estado de México, </w:t>
      </w:r>
      <w:r w:rsidRPr="005F527E">
        <w:rPr>
          <w:rFonts w:ascii="Palatino Linotype" w:eastAsia="Calibri" w:hAnsi="Palatino Linotype" w:cs="Arial"/>
          <w:sz w:val="24"/>
        </w:rPr>
        <w:t>luego entonces, se determina que la declaración de incompetencia que manifestó el Sujeto Obligado no se apega a lo dispuesto en la normatividad en la materia.</w:t>
      </w:r>
    </w:p>
    <w:p w14:paraId="42096ED3" w14:textId="77777777" w:rsidR="00F300BE" w:rsidRPr="00F300BE" w:rsidRDefault="00F300BE" w:rsidP="00F300BE">
      <w:pPr>
        <w:pStyle w:val="Prrafodelista"/>
        <w:rPr>
          <w:rFonts w:ascii="Palatino Linotype" w:eastAsia="Calibri" w:hAnsi="Palatino Linotype" w:cs="Arial"/>
          <w:sz w:val="24"/>
        </w:rPr>
      </w:pPr>
    </w:p>
    <w:p w14:paraId="53461110" w14:textId="4AFE6E4C" w:rsidR="00F300BE" w:rsidRPr="00F300BE" w:rsidRDefault="00F300BE" w:rsidP="00F300BE">
      <w:pPr>
        <w:pStyle w:val="Prrafodelista"/>
        <w:numPr>
          <w:ilvl w:val="0"/>
          <w:numId w:val="2"/>
        </w:numPr>
        <w:spacing w:before="100" w:beforeAutospacing="1" w:after="100" w:afterAutospacing="1" w:line="360" w:lineRule="auto"/>
        <w:ind w:left="0" w:firstLine="0"/>
        <w:jc w:val="both"/>
        <w:rPr>
          <w:rFonts w:ascii="Palatino Linotype" w:eastAsia="Calibri" w:hAnsi="Palatino Linotype" w:cs="Arial"/>
          <w:sz w:val="24"/>
        </w:rPr>
      </w:pPr>
      <w:r>
        <w:rPr>
          <w:rFonts w:ascii="Palatino Linotype" w:eastAsia="Calibri" w:hAnsi="Palatino Linotype" w:cs="Arial"/>
          <w:sz w:val="24"/>
        </w:rPr>
        <w:t>En consecuencia, se ORDENA al Sujeto Obligado entregar el acuerdo de Comité de Transparencia mediante el cual se declare la incompetencia para generar, administrar o poseer la información relativa a comedores comunitarios.</w:t>
      </w:r>
    </w:p>
    <w:p w14:paraId="6D3A6BC9" w14:textId="77777777" w:rsidR="00F300BE" w:rsidRDefault="00F300BE" w:rsidP="009261D3">
      <w:pPr>
        <w:pStyle w:val="Prrafodelista"/>
        <w:tabs>
          <w:tab w:val="left" w:pos="567"/>
        </w:tabs>
        <w:spacing w:line="360" w:lineRule="auto"/>
        <w:ind w:left="0"/>
        <w:jc w:val="center"/>
        <w:rPr>
          <w:rFonts w:ascii="Palatino Linotype" w:eastAsia="Calibri" w:hAnsi="Palatino Linotype" w:cs="Arial"/>
          <w:noProof/>
          <w:lang w:eastAsia="es-MX"/>
        </w:rPr>
      </w:pPr>
    </w:p>
    <w:bookmarkEnd w:id="9"/>
    <w:p w14:paraId="18814E0F" w14:textId="1D07D168" w:rsidR="005000AA" w:rsidRPr="00CB2836" w:rsidRDefault="005000AA" w:rsidP="005000AA">
      <w:pPr>
        <w:pStyle w:val="Prrafodelista"/>
        <w:numPr>
          <w:ilvl w:val="0"/>
          <w:numId w:val="3"/>
        </w:numPr>
        <w:tabs>
          <w:tab w:val="left" w:pos="567"/>
        </w:tabs>
        <w:spacing w:line="360" w:lineRule="auto"/>
        <w:ind w:left="0" w:firstLine="0"/>
        <w:jc w:val="both"/>
        <w:rPr>
          <w:rFonts w:ascii="Palatino Linotype" w:eastAsia="Calibri" w:hAnsi="Palatino Linotype" w:cs="Arial"/>
          <w:sz w:val="24"/>
        </w:rPr>
      </w:pPr>
      <w:r w:rsidRPr="00CB2836">
        <w:rPr>
          <w:rFonts w:ascii="Palatino Linotype" w:hAnsi="Palatino Linotype" w:cs="Arial"/>
          <w:color w:val="222222"/>
          <w:sz w:val="24"/>
          <w:lang w:eastAsia="es-MX"/>
        </w:rPr>
        <w:t xml:space="preserve">Por lo anteriormente expuesto y fundado, este </w:t>
      </w:r>
      <w:r w:rsidRPr="00CB2836">
        <w:rPr>
          <w:rFonts w:ascii="Palatino Linotype" w:hAnsi="Palatino Linotype" w:cs="Arial"/>
          <w:b/>
          <w:bCs/>
          <w:color w:val="222222"/>
          <w:sz w:val="24"/>
          <w:lang w:eastAsia="es-MX"/>
        </w:rPr>
        <w:t>ÓRGANO GARANTE</w:t>
      </w:r>
      <w:r w:rsidRPr="00CB2836">
        <w:rPr>
          <w:rFonts w:ascii="Palatino Linotype" w:hAnsi="Palatino Linotype" w:cs="Arial"/>
          <w:color w:val="222222"/>
          <w:sz w:val="24"/>
          <w:lang w:eastAsia="es-MX"/>
        </w:rPr>
        <w:t xml:space="preserve"> emite los siguientes:</w:t>
      </w:r>
    </w:p>
    <w:p w14:paraId="15F72B0A" w14:textId="77777777" w:rsidR="005000AA" w:rsidRPr="007C7FFD" w:rsidRDefault="005000AA" w:rsidP="00DB2180">
      <w:pPr>
        <w:pStyle w:val="Ttulo1"/>
        <w:jc w:val="center"/>
        <w:rPr>
          <w:rFonts w:ascii="Palatino Linotype" w:hAnsi="Palatino Linotype"/>
          <w:b/>
          <w:color w:val="auto"/>
          <w:sz w:val="24"/>
          <w:szCs w:val="24"/>
        </w:rPr>
      </w:pPr>
      <w:bookmarkStart w:id="17" w:name="_Toc4061692"/>
      <w:bookmarkStart w:id="18" w:name="_Toc486525261"/>
      <w:bookmarkStart w:id="19" w:name="_Toc445745148"/>
      <w:bookmarkStart w:id="20" w:name="_Toc447699324"/>
      <w:bookmarkStart w:id="21" w:name="_Toc87549684"/>
      <w:r w:rsidRPr="007C7FFD">
        <w:rPr>
          <w:rFonts w:ascii="Palatino Linotype" w:hAnsi="Palatino Linotype"/>
          <w:b/>
          <w:color w:val="auto"/>
          <w:sz w:val="24"/>
          <w:szCs w:val="24"/>
        </w:rPr>
        <w:lastRenderedPageBreak/>
        <w:t>R E S O L U T I V O S</w:t>
      </w:r>
      <w:bookmarkEnd w:id="17"/>
      <w:bookmarkEnd w:id="18"/>
      <w:bookmarkEnd w:id="19"/>
      <w:bookmarkEnd w:id="20"/>
      <w:bookmarkEnd w:id="21"/>
    </w:p>
    <w:p w14:paraId="463AEB82" w14:textId="77777777" w:rsidR="005000AA" w:rsidRPr="007C7FFD" w:rsidRDefault="005000AA" w:rsidP="005000AA">
      <w:pPr>
        <w:keepNext/>
        <w:keepLines/>
        <w:spacing w:line="360" w:lineRule="auto"/>
        <w:jc w:val="center"/>
        <w:outlineLvl w:val="0"/>
        <w:rPr>
          <w:rFonts w:ascii="Palatino Linotype" w:hAnsi="Palatino Linotype" w:cstheme="majorBidi"/>
          <w:b/>
          <w:bCs/>
          <w:sz w:val="24"/>
          <w:szCs w:val="24"/>
        </w:rPr>
      </w:pPr>
    </w:p>
    <w:p w14:paraId="00B13E62" w14:textId="663F73EA" w:rsidR="00CB2836" w:rsidRPr="00946F7F" w:rsidRDefault="00CB2836" w:rsidP="00946F7F">
      <w:pPr>
        <w:spacing w:line="360" w:lineRule="auto"/>
        <w:jc w:val="both"/>
        <w:rPr>
          <w:rFonts w:ascii="Palatino Linotype" w:hAnsi="Palatino Linotype"/>
          <w:sz w:val="24"/>
          <w:szCs w:val="24"/>
        </w:rPr>
      </w:pPr>
      <w:r w:rsidRPr="00946F7F">
        <w:rPr>
          <w:rFonts w:ascii="Palatino Linotype" w:hAnsi="Palatino Linotype" w:cs="Arial"/>
          <w:b/>
          <w:sz w:val="24"/>
          <w:szCs w:val="24"/>
        </w:rPr>
        <w:t xml:space="preserve">PRIMERO. </w:t>
      </w:r>
      <w:r w:rsidRPr="00946F7F">
        <w:rPr>
          <w:rFonts w:ascii="Palatino Linotype" w:hAnsi="Palatino Linotype" w:cs="Arial"/>
          <w:sz w:val="24"/>
          <w:szCs w:val="24"/>
        </w:rPr>
        <w:t>Resultan fundadas las</w:t>
      </w:r>
      <w:r w:rsidRPr="00946F7F">
        <w:rPr>
          <w:rFonts w:ascii="Palatino Linotype" w:hAnsi="Palatino Linotype" w:cs="Arial"/>
          <w:b/>
          <w:sz w:val="24"/>
          <w:szCs w:val="24"/>
        </w:rPr>
        <w:t xml:space="preserve"> </w:t>
      </w:r>
      <w:r w:rsidRPr="00946F7F">
        <w:rPr>
          <w:rFonts w:ascii="Palatino Linotype" w:hAnsi="Palatino Linotype" w:cs="Arial"/>
          <w:sz w:val="24"/>
          <w:szCs w:val="24"/>
          <w:lang w:val="es-ES"/>
        </w:rPr>
        <w:t xml:space="preserve">razones o motivos de inconformidad hechos valer </w:t>
      </w:r>
      <w:r w:rsidRPr="00946F7F">
        <w:rPr>
          <w:rFonts w:ascii="Palatino Linotype" w:eastAsia="Calibri" w:hAnsi="Palatino Linotype" w:cs="Arial"/>
          <w:sz w:val="24"/>
          <w:szCs w:val="24"/>
          <w:lang w:val="es-ES"/>
        </w:rPr>
        <w:t xml:space="preserve">en </w:t>
      </w:r>
      <w:r w:rsidR="00B13121">
        <w:rPr>
          <w:rFonts w:ascii="Palatino Linotype" w:eastAsia="Calibri" w:hAnsi="Palatino Linotype" w:cs="Arial"/>
          <w:sz w:val="24"/>
          <w:szCs w:val="24"/>
          <w:lang w:val="es-ES"/>
        </w:rPr>
        <w:t>el recurso</w:t>
      </w:r>
      <w:r w:rsidRPr="00946F7F">
        <w:rPr>
          <w:rFonts w:ascii="Palatino Linotype" w:eastAsia="Calibri" w:hAnsi="Palatino Linotype" w:cs="Arial"/>
          <w:sz w:val="24"/>
          <w:szCs w:val="24"/>
          <w:lang w:val="es-ES"/>
        </w:rPr>
        <w:t xml:space="preserve"> de revisión </w:t>
      </w:r>
      <w:r w:rsidR="001811FB" w:rsidRPr="001811FB">
        <w:rPr>
          <w:rFonts w:ascii="Palatino Linotype" w:eastAsia="Calibri" w:hAnsi="Palatino Linotype" w:cs="Tahoma"/>
          <w:b/>
          <w:sz w:val="24"/>
          <w:lang w:eastAsia="en-US"/>
        </w:rPr>
        <w:t>04253/INFOEM/IP/RR/2023</w:t>
      </w:r>
      <w:r w:rsidR="002916A9">
        <w:rPr>
          <w:rFonts w:ascii="Palatino Linotype" w:eastAsia="Calibri" w:hAnsi="Palatino Linotype" w:cs="Tahoma"/>
          <w:b/>
          <w:sz w:val="24"/>
          <w:lang w:eastAsia="en-US"/>
        </w:rPr>
        <w:t>,</w:t>
      </w:r>
      <w:r w:rsidRPr="00301972">
        <w:rPr>
          <w:rFonts w:ascii="Palatino Linotype" w:hAnsi="Palatino Linotype"/>
          <w:b/>
          <w:sz w:val="32"/>
          <w:szCs w:val="24"/>
        </w:rPr>
        <w:t xml:space="preserve"> </w:t>
      </w:r>
      <w:r w:rsidRPr="00946F7F">
        <w:rPr>
          <w:rFonts w:ascii="Palatino Linotype" w:hAnsi="Palatino Linotype"/>
          <w:sz w:val="24"/>
          <w:szCs w:val="24"/>
        </w:rPr>
        <w:t>en términos del</w:t>
      </w:r>
      <w:r w:rsidR="002916A9">
        <w:rPr>
          <w:rFonts w:ascii="Palatino Linotype" w:hAnsi="Palatino Linotype"/>
          <w:b/>
          <w:bCs/>
          <w:sz w:val="24"/>
          <w:szCs w:val="24"/>
        </w:rPr>
        <w:t xml:space="preserve"> c</w:t>
      </w:r>
      <w:r w:rsidRPr="00946F7F">
        <w:rPr>
          <w:rFonts w:ascii="Palatino Linotype" w:hAnsi="Palatino Linotype"/>
          <w:b/>
          <w:bCs/>
          <w:sz w:val="24"/>
          <w:szCs w:val="24"/>
        </w:rPr>
        <w:t>onsiderando</w:t>
      </w:r>
      <w:r w:rsidRPr="00946F7F">
        <w:rPr>
          <w:rFonts w:ascii="Palatino Linotype" w:hAnsi="Palatino Linotype"/>
          <w:sz w:val="24"/>
          <w:szCs w:val="24"/>
        </w:rPr>
        <w:t xml:space="preserve"> </w:t>
      </w:r>
      <w:r w:rsidRPr="00946F7F">
        <w:rPr>
          <w:rFonts w:ascii="Palatino Linotype" w:hAnsi="Palatino Linotype"/>
          <w:b/>
          <w:sz w:val="24"/>
          <w:szCs w:val="24"/>
        </w:rPr>
        <w:t xml:space="preserve">CUARTO </w:t>
      </w:r>
      <w:r w:rsidRPr="00946F7F">
        <w:rPr>
          <w:rFonts w:ascii="Palatino Linotype" w:hAnsi="Palatino Linotype"/>
          <w:sz w:val="24"/>
          <w:szCs w:val="24"/>
        </w:rPr>
        <w:t>de la presente resolución.</w:t>
      </w:r>
    </w:p>
    <w:p w14:paraId="2AB2F298" w14:textId="77777777" w:rsidR="00CB2836" w:rsidRPr="00946F7F" w:rsidRDefault="00CB2836" w:rsidP="00946F7F">
      <w:pPr>
        <w:spacing w:line="360" w:lineRule="auto"/>
        <w:contextualSpacing/>
        <w:jc w:val="both"/>
        <w:rPr>
          <w:rFonts w:ascii="Palatino Linotype" w:eastAsia="Calibri" w:hAnsi="Palatino Linotype" w:cs="Arial"/>
          <w:b/>
          <w:bCs/>
          <w:sz w:val="24"/>
          <w:szCs w:val="24"/>
          <w:lang w:val="es-ES"/>
        </w:rPr>
      </w:pPr>
    </w:p>
    <w:p w14:paraId="575681BB" w14:textId="4558E7C4" w:rsidR="004D7062" w:rsidRDefault="00CB2836" w:rsidP="00946F7F">
      <w:pPr>
        <w:pStyle w:val="Sinespaciado"/>
        <w:spacing w:line="360" w:lineRule="auto"/>
        <w:ind w:left="0" w:right="0"/>
        <w:rPr>
          <w:rFonts w:ascii="Palatino Linotype" w:eastAsia="Calibri" w:hAnsi="Palatino Linotype" w:cs="Arial"/>
          <w:b/>
          <w:bCs/>
          <w:sz w:val="24"/>
          <w:lang w:val="es-ES"/>
        </w:rPr>
      </w:pPr>
      <w:r w:rsidRPr="009369E4">
        <w:rPr>
          <w:rFonts w:ascii="Palatino Linotype" w:eastAsia="Calibri" w:hAnsi="Palatino Linotype" w:cs="Arial"/>
          <w:b/>
          <w:bCs/>
          <w:sz w:val="24"/>
          <w:lang w:val="es-ES"/>
        </w:rPr>
        <w:t xml:space="preserve">SEGUNDO. </w:t>
      </w:r>
      <w:r w:rsidR="00C13112" w:rsidRPr="009369E4">
        <w:rPr>
          <w:rFonts w:ascii="Palatino Linotype" w:eastAsia="Calibri" w:hAnsi="Palatino Linotype" w:cs="Arial"/>
          <w:bCs/>
          <w:sz w:val="24"/>
          <w:lang w:val="es-ES"/>
        </w:rPr>
        <w:t xml:space="preserve">Se </w:t>
      </w:r>
      <w:r w:rsidR="009369E4" w:rsidRPr="009369E4">
        <w:rPr>
          <w:rFonts w:ascii="Palatino Linotype" w:eastAsia="Calibri" w:hAnsi="Palatino Linotype" w:cs="Arial"/>
          <w:b/>
          <w:bCs/>
          <w:sz w:val="24"/>
          <w:lang w:val="es-ES"/>
        </w:rPr>
        <w:t>MODIFICA</w:t>
      </w:r>
      <w:r w:rsidR="00C13112" w:rsidRPr="009369E4">
        <w:rPr>
          <w:rFonts w:ascii="Palatino Linotype" w:eastAsia="Calibri" w:hAnsi="Palatino Linotype" w:cs="Arial"/>
          <w:bCs/>
          <w:sz w:val="24"/>
          <w:lang w:val="es-ES"/>
        </w:rPr>
        <w:t xml:space="preserve"> la respuesta y se </w:t>
      </w:r>
      <w:r w:rsidRPr="009369E4">
        <w:rPr>
          <w:rFonts w:ascii="Palatino Linotype" w:eastAsia="Calibri" w:hAnsi="Palatino Linotype" w:cs="Arial"/>
          <w:b/>
          <w:bCs/>
          <w:sz w:val="24"/>
          <w:lang w:val="es-ES"/>
        </w:rPr>
        <w:t xml:space="preserve">ORDENA </w:t>
      </w:r>
      <w:r w:rsidRPr="009369E4">
        <w:rPr>
          <w:rFonts w:ascii="Palatino Linotype" w:eastAsia="Calibri" w:hAnsi="Palatino Linotype" w:cs="Arial"/>
          <w:bCs/>
          <w:sz w:val="24"/>
          <w:lang w:val="es-ES"/>
        </w:rPr>
        <w:t xml:space="preserve">al </w:t>
      </w:r>
      <w:r w:rsidR="001811FB" w:rsidRPr="001811FB">
        <w:rPr>
          <w:rFonts w:ascii="Palatino Linotype" w:eastAsia="Calibri" w:hAnsi="Palatino Linotype" w:cs="Arial"/>
          <w:b/>
          <w:sz w:val="24"/>
        </w:rPr>
        <w:t>Sistema Municipal Para el Desarrollo Integral de la Familia de Toluca</w:t>
      </w:r>
      <w:r w:rsidRPr="009369E4">
        <w:rPr>
          <w:rFonts w:ascii="Palatino Linotype" w:eastAsia="Calibri" w:hAnsi="Palatino Linotype" w:cs="Arial"/>
          <w:b/>
          <w:bCs/>
          <w:sz w:val="24"/>
          <w:lang w:val="es-ES"/>
        </w:rPr>
        <w:t xml:space="preserve"> </w:t>
      </w:r>
      <w:r w:rsidRPr="009369E4">
        <w:rPr>
          <w:rFonts w:ascii="Palatino Linotype" w:eastAsia="Calibri" w:hAnsi="Palatino Linotype" w:cs="Arial"/>
          <w:bCs/>
          <w:sz w:val="24"/>
          <w:lang w:val="es-ES"/>
        </w:rPr>
        <w:t>entregar vía</w:t>
      </w:r>
      <w:r w:rsidR="004D7062" w:rsidRPr="009369E4">
        <w:rPr>
          <w:rFonts w:ascii="Palatino Linotype" w:eastAsia="Calibri" w:hAnsi="Palatino Linotype" w:cs="Arial"/>
          <w:b/>
          <w:bCs/>
          <w:sz w:val="24"/>
          <w:lang w:val="es-ES"/>
        </w:rPr>
        <w:t xml:space="preserve"> </w:t>
      </w:r>
      <w:r w:rsidR="00AC1E70" w:rsidRPr="009369E4">
        <w:rPr>
          <w:rFonts w:ascii="Palatino Linotype" w:eastAsia="Calibri" w:hAnsi="Palatino Linotype" w:cs="Arial"/>
          <w:bCs/>
          <w:sz w:val="24"/>
          <w:lang w:val="es-ES"/>
        </w:rPr>
        <w:t>Sistema de Acceso a la Información Mexiquense</w:t>
      </w:r>
      <w:r w:rsidR="00AC1E70" w:rsidRPr="009369E4">
        <w:rPr>
          <w:rFonts w:ascii="Palatino Linotype" w:eastAsia="Calibri" w:hAnsi="Palatino Linotype" w:cs="Arial"/>
          <w:b/>
          <w:bCs/>
          <w:sz w:val="24"/>
          <w:lang w:val="es-ES"/>
        </w:rPr>
        <w:t xml:space="preserve"> (SAIMEX), </w:t>
      </w:r>
      <w:r w:rsidR="00AC1E70" w:rsidRPr="009369E4">
        <w:rPr>
          <w:rFonts w:ascii="Palatino Linotype" w:eastAsia="Calibri" w:hAnsi="Palatino Linotype" w:cs="Arial"/>
          <w:bCs/>
          <w:sz w:val="24"/>
          <w:lang w:val="es-ES"/>
        </w:rPr>
        <w:t>la siguiente información:</w:t>
      </w:r>
    </w:p>
    <w:p w14:paraId="713BE531" w14:textId="77777777" w:rsidR="00CB2836" w:rsidRPr="002916A9" w:rsidRDefault="00CB2836" w:rsidP="00CB2836">
      <w:pPr>
        <w:spacing w:line="360" w:lineRule="auto"/>
        <w:ind w:right="-93"/>
        <w:jc w:val="both"/>
        <w:rPr>
          <w:rFonts w:ascii="Palatino Linotype" w:hAnsi="Palatino Linotype" w:cs="Tahoma"/>
          <w:szCs w:val="22"/>
          <w:lang w:val="es-ES"/>
        </w:rPr>
      </w:pPr>
    </w:p>
    <w:p w14:paraId="1D5E6164" w14:textId="10E2E795" w:rsidR="00173CD7" w:rsidRPr="002916A9" w:rsidRDefault="00173CD7" w:rsidP="004D7062">
      <w:pPr>
        <w:pStyle w:val="Prrafodelista"/>
        <w:numPr>
          <w:ilvl w:val="0"/>
          <w:numId w:val="26"/>
        </w:numPr>
        <w:spacing w:line="360" w:lineRule="auto"/>
        <w:ind w:right="616"/>
        <w:jc w:val="both"/>
        <w:rPr>
          <w:rFonts w:ascii="Palatino Linotype" w:hAnsi="Palatino Linotype" w:cs="Arial"/>
          <w:b/>
          <w:bCs/>
          <w:lang w:eastAsia="es-MX"/>
        </w:rPr>
      </w:pPr>
      <w:r w:rsidRPr="002916A9">
        <w:rPr>
          <w:rFonts w:ascii="Palatino Linotype" w:eastAsia="Arial Unicode MS" w:hAnsi="Palatino Linotype" w:cs="Arial"/>
          <w:b/>
          <w:lang w:eastAsia="en-US"/>
        </w:rPr>
        <w:t>Acuerdo del Comité de Transparencia mediante el cual se declare la incompetencia para contar con la información relativa al horario de los comedores comunitarios que se encuentran dentro del Ayuntamiento de Toluca.</w:t>
      </w:r>
    </w:p>
    <w:p w14:paraId="76181989" w14:textId="77777777" w:rsidR="009628E9" w:rsidRPr="002916A9" w:rsidRDefault="009628E9" w:rsidP="009628E9">
      <w:pPr>
        <w:spacing w:line="360" w:lineRule="auto"/>
        <w:ind w:right="616"/>
        <w:jc w:val="both"/>
        <w:rPr>
          <w:rFonts w:ascii="Palatino Linotype" w:hAnsi="Palatino Linotype" w:cs="Arial"/>
          <w:b/>
          <w:bCs/>
          <w:sz w:val="22"/>
          <w:lang w:eastAsia="es-MX"/>
        </w:rPr>
      </w:pPr>
    </w:p>
    <w:p w14:paraId="485B837A" w14:textId="77777777" w:rsidR="00013639" w:rsidRDefault="00CB2836" w:rsidP="00CB2836">
      <w:pPr>
        <w:tabs>
          <w:tab w:val="left" w:pos="284"/>
          <w:tab w:val="left" w:pos="8080"/>
        </w:tabs>
        <w:spacing w:line="360" w:lineRule="auto"/>
        <w:ind w:right="49"/>
        <w:contextualSpacing/>
        <w:jc w:val="both"/>
        <w:rPr>
          <w:rFonts w:ascii="Palatino Linotype" w:hAnsi="Palatino Linotype" w:cs="Arial"/>
          <w:color w:val="222222"/>
          <w:shd w:val="clear" w:color="auto" w:fill="FFFFFF"/>
        </w:rPr>
      </w:pPr>
      <w:r w:rsidRPr="00255189">
        <w:rPr>
          <w:rFonts w:ascii="Palatino Linotype" w:eastAsia="Palatino Linotype" w:hAnsi="Palatino Linotype" w:cs="Palatino Linotype"/>
          <w:b/>
          <w:sz w:val="24"/>
          <w:szCs w:val="24"/>
          <w:lang w:val="es-ES_tradnl"/>
        </w:rPr>
        <w:t xml:space="preserve">TERCERO. </w:t>
      </w:r>
      <w:r w:rsidR="00013639" w:rsidRPr="00013639">
        <w:rPr>
          <w:rFonts w:ascii="Palatino Linotype" w:hAnsi="Palatino Linotype" w:cs="Arial"/>
          <w:b/>
          <w:color w:val="222222"/>
          <w:sz w:val="24"/>
          <w:shd w:val="clear" w:color="auto" w:fill="FFFFFF"/>
        </w:rPr>
        <w:t>NOTIFÍQUESE</w:t>
      </w:r>
      <w:r w:rsidR="00013639" w:rsidRPr="00013639">
        <w:rPr>
          <w:rFonts w:ascii="Palatino Linotype" w:hAnsi="Palatino Linotype" w:cs="Arial"/>
          <w:color w:val="222222"/>
          <w:sz w:val="24"/>
          <w:shd w:val="clear" w:color="auto" w:fill="FFFFFF"/>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w:t>
      </w:r>
      <w:r w:rsidR="00013639" w:rsidRPr="00BD5F04">
        <w:rPr>
          <w:rFonts w:ascii="Palatino Linotype" w:hAnsi="Palatino Linotype" w:cs="Arial"/>
          <w:b/>
          <w:color w:val="222222"/>
          <w:sz w:val="24"/>
          <w:shd w:val="clear" w:color="auto" w:fill="FFFFFF"/>
        </w:rPr>
        <w:t>diez días hábiles</w:t>
      </w:r>
      <w:r w:rsidR="00013639" w:rsidRPr="00013639">
        <w:rPr>
          <w:rFonts w:ascii="Palatino Linotype" w:hAnsi="Palatino Linotype" w:cs="Arial"/>
          <w:color w:val="222222"/>
          <w:sz w:val="24"/>
          <w:shd w:val="clear" w:color="auto" w:fill="FFFFFF"/>
        </w:rPr>
        <w:t xml:space="preserve">, e informe a este Instituto en un plazo de tres días hábiles siguientes sobre el cumplimiento dado a la presente y, se le apercibe que en caso de negarse a cumplir la presente resolución o hacerlo de manera parcial, se le </w:t>
      </w:r>
      <w:r w:rsidR="00013639" w:rsidRPr="00013639">
        <w:rPr>
          <w:rFonts w:ascii="Palatino Linotype" w:hAnsi="Palatino Linotype" w:cs="Arial"/>
          <w:color w:val="222222"/>
          <w:sz w:val="24"/>
          <w:shd w:val="clear" w:color="auto" w:fill="FFFFFF"/>
        </w:rPr>
        <w:lastRenderedPageBreak/>
        <w:t>impondrá una medida de apremio de conformidad con lo previsto en los artículos 198, 200, fracción III; 214, 215 y 216 de la Ley  de Transparencia y Acceso a la Información Pública del Estado de México y Municipios.</w:t>
      </w:r>
    </w:p>
    <w:p w14:paraId="0F33B507" w14:textId="77777777" w:rsidR="00CB2836" w:rsidRDefault="00CB2836" w:rsidP="00CB2836">
      <w:pPr>
        <w:tabs>
          <w:tab w:val="left" w:pos="284"/>
          <w:tab w:val="left" w:pos="8080"/>
        </w:tabs>
        <w:spacing w:line="360" w:lineRule="auto"/>
        <w:ind w:right="49"/>
        <w:contextualSpacing/>
        <w:jc w:val="both"/>
        <w:rPr>
          <w:rFonts w:ascii="Palatino Linotype" w:eastAsiaTheme="minorEastAsia" w:hAnsi="Palatino Linotype"/>
          <w:color w:val="222222"/>
          <w:sz w:val="24"/>
          <w:szCs w:val="24"/>
          <w:shd w:val="clear" w:color="auto" w:fill="FFFFFF"/>
          <w:lang w:val="es-ES_tradnl"/>
        </w:rPr>
      </w:pPr>
    </w:p>
    <w:p w14:paraId="65CFF4B0" w14:textId="5DC3504A" w:rsidR="00CB2836" w:rsidRPr="00255189" w:rsidRDefault="00BA1D50" w:rsidP="00CB2836">
      <w:pPr>
        <w:shd w:val="clear" w:color="auto" w:fill="FFFFFF"/>
        <w:tabs>
          <w:tab w:val="left" w:pos="284"/>
        </w:tabs>
        <w:spacing w:line="360" w:lineRule="auto"/>
        <w:jc w:val="both"/>
        <w:rPr>
          <w:rFonts w:ascii="Palatino Linotype" w:eastAsia="MS Mincho" w:hAnsi="Palatino Linotype"/>
          <w:sz w:val="24"/>
          <w:szCs w:val="24"/>
          <w:lang w:val="es-ES_tradnl"/>
        </w:rPr>
      </w:pPr>
      <w:r>
        <w:rPr>
          <w:rFonts w:ascii="Palatino Linotype" w:hAnsi="Palatino Linotype" w:cs="Arial"/>
          <w:b/>
          <w:sz w:val="24"/>
          <w:szCs w:val="24"/>
          <w:lang w:val="es-ES_tradnl"/>
        </w:rPr>
        <w:t>CUARTO</w:t>
      </w:r>
      <w:r w:rsidR="00CB2836" w:rsidRPr="00255189">
        <w:rPr>
          <w:rFonts w:ascii="Palatino Linotype" w:hAnsi="Palatino Linotype" w:cs="Arial"/>
          <w:b/>
          <w:sz w:val="24"/>
          <w:szCs w:val="24"/>
          <w:lang w:val="es-ES_tradnl"/>
        </w:rPr>
        <w:t xml:space="preserve">. </w:t>
      </w:r>
      <w:r w:rsidR="00CB2836" w:rsidRPr="00255189">
        <w:rPr>
          <w:rFonts w:ascii="Palatino Linotype" w:hAnsi="Palatino Linotype"/>
          <w:b/>
          <w:bCs/>
          <w:color w:val="222222"/>
          <w:sz w:val="24"/>
          <w:szCs w:val="24"/>
          <w:lang w:val="es-ES"/>
        </w:rPr>
        <w:t xml:space="preserve">Notifíquese </w:t>
      </w:r>
      <w:r w:rsidR="00CB2836">
        <w:rPr>
          <w:rFonts w:ascii="Palatino Linotype" w:hAnsi="Palatino Linotype"/>
          <w:bCs/>
          <w:color w:val="222222"/>
          <w:sz w:val="24"/>
          <w:szCs w:val="24"/>
          <w:lang w:val="es-ES"/>
        </w:rPr>
        <w:t xml:space="preserve">al </w:t>
      </w:r>
      <w:r w:rsidR="00CB2836" w:rsidRPr="00396CF5">
        <w:rPr>
          <w:rFonts w:ascii="Palatino Linotype" w:hAnsi="Palatino Linotype"/>
          <w:b/>
          <w:bCs/>
          <w:color w:val="222222"/>
          <w:sz w:val="24"/>
          <w:szCs w:val="24"/>
          <w:lang w:val="es-ES"/>
        </w:rPr>
        <w:t>RECURRENTE</w:t>
      </w:r>
      <w:r w:rsidR="00CB2836">
        <w:rPr>
          <w:rFonts w:ascii="Palatino Linotype" w:hAnsi="Palatino Linotype"/>
          <w:b/>
          <w:color w:val="222222"/>
          <w:sz w:val="24"/>
          <w:szCs w:val="24"/>
          <w:lang w:val="es-ES"/>
        </w:rPr>
        <w:t xml:space="preserve"> </w:t>
      </w:r>
      <w:r w:rsidR="00CB2836" w:rsidRPr="00255189">
        <w:rPr>
          <w:rFonts w:ascii="Palatino Linotype" w:eastAsiaTheme="minorEastAsia" w:hAnsi="Palatino Linotype"/>
          <w:sz w:val="24"/>
          <w:szCs w:val="24"/>
          <w:lang w:val="es-ES_tradnl"/>
        </w:rPr>
        <w:t>la presente resolución</w:t>
      </w:r>
      <w:r w:rsidR="00CB2836">
        <w:rPr>
          <w:rFonts w:ascii="Palatino Linotype" w:eastAsia="MS Mincho" w:hAnsi="Palatino Linotype"/>
          <w:sz w:val="24"/>
          <w:szCs w:val="24"/>
          <w:lang w:val="es-ES_tradnl"/>
        </w:rPr>
        <w:t xml:space="preserve"> a través del Sistema de Acceso a la Información Mexiquense (SAIMEX)</w:t>
      </w:r>
    </w:p>
    <w:p w14:paraId="56FFFA1F" w14:textId="4ECDBBA1" w:rsidR="008B3B7F" w:rsidRDefault="008B3B7F" w:rsidP="008B3B7F">
      <w:pPr>
        <w:shd w:val="clear" w:color="auto" w:fill="FFFFFF"/>
        <w:spacing w:before="240" w:after="360" w:line="360" w:lineRule="auto"/>
        <w:jc w:val="both"/>
        <w:rPr>
          <w:rFonts w:ascii="Palatino Linotype" w:eastAsia="MS Mincho" w:hAnsi="Palatino Linotype"/>
          <w:sz w:val="24"/>
          <w:szCs w:val="24"/>
          <w:lang w:val="es-ES"/>
        </w:rPr>
      </w:pPr>
      <w:r w:rsidRPr="0036769D">
        <w:rPr>
          <w:rFonts w:ascii="Palatino Linotype" w:eastAsia="MS Mincho" w:hAnsi="Palatino Linotype"/>
          <w:b/>
          <w:sz w:val="24"/>
          <w:szCs w:val="24"/>
          <w:lang w:val="es-ES_tradnl"/>
        </w:rPr>
        <w:t>QUINTO.</w:t>
      </w:r>
      <w:r w:rsidRPr="0036769D">
        <w:rPr>
          <w:rFonts w:ascii="Palatino Linotype" w:eastAsia="MS Mincho" w:hAnsi="Palatino Linotype"/>
          <w:b/>
          <w:color w:val="000000"/>
          <w:sz w:val="24"/>
          <w:szCs w:val="24"/>
          <w:lang w:val="es-ES_tradnl"/>
        </w:rPr>
        <w:t xml:space="preserve"> </w:t>
      </w:r>
      <w:r w:rsidRPr="0036769D">
        <w:rPr>
          <w:rFonts w:ascii="Palatino Linotype" w:eastAsia="MS Mincho" w:hAnsi="Palatino Linotype"/>
          <w:sz w:val="24"/>
          <w:szCs w:val="24"/>
          <w:lang w:val="es-ES"/>
        </w:rPr>
        <w:t xml:space="preserve">Se hace del conocimiento de </w:t>
      </w:r>
      <w:r w:rsidRPr="0036769D">
        <w:rPr>
          <w:rFonts w:ascii="Palatino Linotype" w:hAnsi="Palatino Linotype"/>
          <w:b/>
          <w:sz w:val="24"/>
          <w:szCs w:val="24"/>
        </w:rPr>
        <w:t>RECURRENTE</w:t>
      </w:r>
      <w:r w:rsidRPr="0036769D">
        <w:rPr>
          <w:rFonts w:ascii="Palatino Linotype" w:hAnsi="Palatino Linotype"/>
          <w:sz w:val="24"/>
          <w:szCs w:val="24"/>
        </w:rPr>
        <w:t xml:space="preserve"> </w:t>
      </w:r>
      <w:r w:rsidRPr="0036769D">
        <w:rPr>
          <w:rFonts w:ascii="Palatino Linotype" w:eastAsia="MS Mincho" w:hAnsi="Palatino Linotype"/>
          <w:sz w:val="24"/>
          <w:szCs w:val="24"/>
          <w:lang w:val="es-ES"/>
        </w:rPr>
        <w:t xml:space="preserve">que, de conformidad con lo establecido en el artículo 196 de la Ley de Transparencia y Acceso a la Información Pública del Estado de México y Municipios, </w:t>
      </w:r>
      <w:r w:rsidRPr="0036769D">
        <w:rPr>
          <w:rFonts w:ascii="Palatino Linotype" w:hAnsi="Palatino Linotype"/>
          <w:color w:val="000000"/>
          <w:sz w:val="24"/>
          <w:szCs w:val="24"/>
        </w:rPr>
        <w:t xml:space="preserve">en caso de que considere que la resolución le cause algún perjuicio podrá impugnarla vía </w:t>
      </w:r>
      <w:r w:rsidRPr="0036769D">
        <w:rPr>
          <w:rFonts w:ascii="Palatino Linotype" w:eastAsia="MS Mincho" w:hAnsi="Palatino Linotype"/>
          <w:bCs/>
          <w:sz w:val="24"/>
          <w:szCs w:val="24"/>
          <w:lang w:val="es-ES"/>
        </w:rPr>
        <w:t>juicio de amparo</w:t>
      </w:r>
      <w:r w:rsidRPr="0036769D">
        <w:rPr>
          <w:rFonts w:ascii="Palatino Linotype" w:eastAsia="MS Mincho" w:hAnsi="Palatino Linotype"/>
          <w:sz w:val="24"/>
          <w:szCs w:val="24"/>
          <w:lang w:val="es-ES"/>
        </w:rPr>
        <w:t> en los términos de las leyes aplicables.</w:t>
      </w:r>
    </w:p>
    <w:p w14:paraId="5184847A" w14:textId="764B6B4E" w:rsidR="00C6403B" w:rsidRPr="00C6403B" w:rsidRDefault="00C6403B" w:rsidP="00C6403B">
      <w:pPr>
        <w:spacing w:before="240" w:after="240" w:line="360" w:lineRule="auto"/>
        <w:ind w:firstLine="1"/>
        <w:jc w:val="both"/>
        <w:rPr>
          <w:rFonts w:ascii="Palatino Linotype" w:hAnsi="Palatino Linotype"/>
          <w:smallCaps/>
          <w:sz w:val="24"/>
        </w:rPr>
      </w:pPr>
      <w:bookmarkStart w:id="22" w:name="_Hlk129792997"/>
      <w:r w:rsidRPr="00C6403B">
        <w:rPr>
          <w:rStyle w:val="Referenciasutil"/>
          <w:rFonts w:ascii="Palatino Linotype" w:hAnsi="Palatino Linotype"/>
          <w:color w:val="auto"/>
          <w:sz w:val="24"/>
        </w:rPr>
        <w:t>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BD5F04">
        <w:rPr>
          <w:rStyle w:val="Referenciasutil"/>
          <w:rFonts w:ascii="Palatino Linotype" w:hAnsi="Palatino Linotype"/>
          <w:color w:val="auto"/>
          <w:sz w:val="24"/>
        </w:rPr>
        <w:t xml:space="preserve"> (AUSENCIA JUSTIFICADA)</w:t>
      </w:r>
      <w:r w:rsidRPr="00C6403B">
        <w:rPr>
          <w:rStyle w:val="Referenciasutil"/>
          <w:rFonts w:ascii="Palatino Linotype" w:hAnsi="Palatino Linotype"/>
          <w:color w:val="auto"/>
          <w:sz w:val="24"/>
        </w:rPr>
        <w:t>; LUIS GUSTAVO PARRA NORIEGA Y GUADALUPE RAMÍREZ PEÑA; EN LA TRIGÉSIMA SÉPT</w:t>
      </w:r>
      <w:bookmarkStart w:id="23" w:name="_GoBack"/>
      <w:bookmarkEnd w:id="23"/>
      <w:r w:rsidRPr="00C6403B">
        <w:rPr>
          <w:rStyle w:val="Referenciasutil"/>
          <w:rFonts w:ascii="Palatino Linotype" w:hAnsi="Palatino Linotype"/>
          <w:color w:val="auto"/>
          <w:sz w:val="24"/>
        </w:rPr>
        <w:t xml:space="preserve">IMA SESIÓN ORDINARIA CELEBRADA EL DOCE (12) DE OCTUBRE DE DOS MIL VEINTITRÉS, ANTE EL SECRETARIO TÉCNICO DEL PLENO ALEXIS TAPIA RAMÍREZ. </w:t>
      </w:r>
      <w:bookmarkEnd w:id="22"/>
    </w:p>
    <w:p w14:paraId="6D10D57F" w14:textId="77777777" w:rsidR="005000AA" w:rsidRPr="00030C87" w:rsidRDefault="005000AA" w:rsidP="005000AA">
      <w:pPr>
        <w:spacing w:before="240" w:after="360" w:line="360" w:lineRule="auto"/>
        <w:jc w:val="both"/>
        <w:rPr>
          <w:rFonts w:ascii="Palatino Linotype" w:hAnsi="Palatino Linotype"/>
          <w:color w:val="222222"/>
          <w:sz w:val="24"/>
          <w:szCs w:val="24"/>
          <w:lang w:val="es-ES" w:eastAsia="es-MX"/>
        </w:rPr>
      </w:pPr>
    </w:p>
    <w:p w14:paraId="613D5394"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08BC2E9C"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3654C1FB"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6CA29392"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34043CA1"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2196B83E"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2E26EE81"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26988562"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sectPr w:rsidR="00DF54E4" w:rsidRPr="00030C87">
      <w:headerReference w:type="even" r:id="rId13"/>
      <w:headerReference w:type="default" r:id="rId14"/>
      <w:footerReference w:type="default" r:id="rId15"/>
      <w:headerReference w:type="first" r:id="rId16"/>
      <w:footerReference w:type="first" r:id="rId17"/>
      <w:type w:val="continuous"/>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6C85CC" w14:textId="77777777" w:rsidR="002D7320" w:rsidRDefault="002D7320">
      <w:r>
        <w:separator/>
      </w:r>
    </w:p>
  </w:endnote>
  <w:endnote w:type="continuationSeparator" w:id="0">
    <w:p w14:paraId="587E1C1F" w14:textId="77777777" w:rsidR="002D7320" w:rsidRDefault="002D73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等线">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等线 Light">
    <w:altName w:val="Segoe Print"/>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980448"/>
      <w:docPartObj>
        <w:docPartGallery w:val="AutoText"/>
      </w:docPartObj>
    </w:sdtPr>
    <w:sdtEndPr/>
    <w:sdtContent>
      <w:sdt>
        <w:sdtPr>
          <w:id w:val="935561987"/>
          <w:docPartObj>
            <w:docPartGallery w:val="AutoText"/>
          </w:docPartObj>
        </w:sdtPr>
        <w:sdtEndPr/>
        <w:sdtContent>
          <w:p w14:paraId="2020A581" w14:textId="42058121" w:rsidR="001811FB" w:rsidRDefault="001811FB">
            <w:pPr>
              <w:pStyle w:val="Piedepgina"/>
              <w:jc w:val="right"/>
            </w:pPr>
          </w:p>
          <w:p w14:paraId="1F7A191C" w14:textId="2A69F491" w:rsidR="001811FB" w:rsidRDefault="001811FB">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BD5F04">
              <w:rPr>
                <w:b/>
                <w:bCs/>
                <w:noProof/>
              </w:rPr>
              <w:t>33</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BD5F04">
              <w:rPr>
                <w:b/>
                <w:bCs/>
                <w:noProof/>
              </w:rPr>
              <w:t>35</w:t>
            </w:r>
            <w:r>
              <w:rPr>
                <w:b/>
                <w:bCs/>
                <w:sz w:val="24"/>
                <w:szCs w:val="24"/>
              </w:rPr>
              <w:fldChar w:fldCharType="end"/>
            </w:r>
          </w:p>
        </w:sdtContent>
      </w:sdt>
    </w:sdtContent>
  </w:sdt>
  <w:p w14:paraId="2A221972" w14:textId="77777777" w:rsidR="001811FB" w:rsidRDefault="001811FB">
    <w:pPr>
      <w:pStyle w:val="Piedepgina"/>
    </w:pPr>
  </w:p>
  <w:p w14:paraId="1D6FF208" w14:textId="77777777" w:rsidR="001811FB" w:rsidRDefault="001811FB"/>
  <w:p w14:paraId="70055CD7" w14:textId="77777777" w:rsidR="001811FB" w:rsidRDefault="001811FB"/>
  <w:p w14:paraId="5452645F" w14:textId="77777777" w:rsidR="001811FB" w:rsidRDefault="001811F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1533840"/>
      <w:docPartObj>
        <w:docPartGallery w:val="AutoText"/>
      </w:docPartObj>
    </w:sdtPr>
    <w:sdtEndPr/>
    <w:sdtContent>
      <w:sdt>
        <w:sdtPr>
          <w:id w:val="1068300638"/>
          <w:docPartObj>
            <w:docPartGallery w:val="AutoText"/>
          </w:docPartObj>
        </w:sdtPr>
        <w:sdtEndPr/>
        <w:sdtContent>
          <w:p w14:paraId="696399DD" w14:textId="598BCC50" w:rsidR="001811FB" w:rsidRDefault="001811FB">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BD5F04">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BD5F04">
              <w:rPr>
                <w:b/>
                <w:bCs/>
                <w:noProof/>
              </w:rPr>
              <w:t>35</w:t>
            </w:r>
            <w:r>
              <w:rPr>
                <w:b/>
                <w:bCs/>
                <w:sz w:val="24"/>
                <w:szCs w:val="24"/>
              </w:rPr>
              <w:fldChar w:fldCharType="end"/>
            </w:r>
          </w:p>
        </w:sdtContent>
      </w:sdt>
    </w:sdtContent>
  </w:sdt>
  <w:p w14:paraId="2D12AEB2" w14:textId="77777777" w:rsidR="001811FB" w:rsidRDefault="001811FB">
    <w:pPr>
      <w:pStyle w:val="Piedepgina"/>
    </w:pPr>
  </w:p>
  <w:p w14:paraId="54227169" w14:textId="77777777" w:rsidR="001811FB" w:rsidRDefault="001811FB"/>
  <w:p w14:paraId="7DE40FB1" w14:textId="77777777" w:rsidR="001811FB" w:rsidRDefault="001811FB"/>
  <w:p w14:paraId="33755E87" w14:textId="77777777" w:rsidR="001811FB" w:rsidRDefault="001811F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EB24E2" w14:textId="77777777" w:rsidR="002D7320" w:rsidRDefault="002D7320">
      <w:r>
        <w:separator/>
      </w:r>
    </w:p>
  </w:footnote>
  <w:footnote w:type="continuationSeparator" w:id="0">
    <w:p w14:paraId="1EE2AA16" w14:textId="77777777" w:rsidR="002D7320" w:rsidRDefault="002D7320">
      <w:r>
        <w:continuationSeparator/>
      </w:r>
    </w:p>
  </w:footnote>
  <w:footnote w:id="1">
    <w:p w14:paraId="625BCC19" w14:textId="77777777" w:rsidR="001811FB" w:rsidRDefault="001811FB" w:rsidP="00030C87">
      <w:pPr>
        <w:pStyle w:val="Textonotapie"/>
      </w:pPr>
      <w:r>
        <w:rPr>
          <w:rStyle w:val="Refdenotaalpie"/>
        </w:rPr>
        <w:footnoteRef/>
      </w:r>
      <w:r>
        <w:t xml:space="preserve"> Convención Americana sobre Derechos Humanos. Artículo 13.</w:t>
      </w:r>
    </w:p>
  </w:footnote>
  <w:footnote w:id="2">
    <w:p w14:paraId="76B1CB8C" w14:textId="77777777" w:rsidR="001811FB" w:rsidRDefault="001811FB" w:rsidP="00030C87">
      <w:pPr>
        <w:pStyle w:val="Textonotapie"/>
      </w:pPr>
      <w:r>
        <w:rPr>
          <w:rStyle w:val="Refdenotaalpie"/>
        </w:rPr>
        <w:footnoteRef/>
      </w:r>
      <w:r>
        <w:t xml:space="preserve"> Constitución Política de los Estados Unidos Mexicanos. Artículo sexto, sección A, fracción I.</w:t>
      </w:r>
    </w:p>
  </w:footnote>
  <w:footnote w:id="3">
    <w:p w14:paraId="1DDAAC5A" w14:textId="77777777" w:rsidR="001811FB" w:rsidRDefault="001811FB" w:rsidP="00030C87">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6912C126" w14:textId="77777777" w:rsidR="001811FB" w:rsidRDefault="001811FB" w:rsidP="00030C87">
      <w:pPr>
        <w:pStyle w:val="Textonotapie"/>
      </w:pPr>
      <w:r>
        <w:rPr>
          <w:rStyle w:val="Refdenotaalpie"/>
        </w:rPr>
        <w:footnoteRef/>
      </w:r>
      <w:r>
        <w:t xml:space="preserve"> Ibídem. Parr. 87.</w:t>
      </w:r>
    </w:p>
  </w:footnote>
  <w:footnote w:id="5">
    <w:p w14:paraId="0F88C173" w14:textId="77777777" w:rsidR="001811FB" w:rsidRDefault="001811FB" w:rsidP="00030C87">
      <w:pPr>
        <w:pStyle w:val="Textonotapie"/>
      </w:pPr>
      <w:r>
        <w:rPr>
          <w:rStyle w:val="Refdenotaalpie"/>
        </w:rPr>
        <w:footnoteRef/>
      </w:r>
      <w:r>
        <w:t xml:space="preserve"> Ley de Transparencia y Acceso a la Información Pública del Estado de México y Municipios. Artículo 9. …</w:t>
      </w:r>
    </w:p>
    <w:p w14:paraId="0C7208CF" w14:textId="77777777" w:rsidR="001811FB" w:rsidRDefault="001811FB" w:rsidP="00030C87">
      <w:pPr>
        <w:pStyle w:val="Textonotapie"/>
      </w:pPr>
      <w:r>
        <w:t>II. Eficacia: Obligación del Instituto para tutelar, de manera efectiva, el derecho de acceso a la información;</w:t>
      </w:r>
    </w:p>
    <w:p w14:paraId="0DC8B13D" w14:textId="77777777" w:rsidR="001811FB" w:rsidRDefault="001811FB" w:rsidP="00030C87">
      <w:pPr>
        <w:pStyle w:val="Textonotapie"/>
      </w:pPr>
      <w:r>
        <w:t xml:space="preserve">… </w:t>
      </w:r>
    </w:p>
  </w:footnote>
  <w:footnote w:id="6">
    <w:p w14:paraId="05F42C0C" w14:textId="30467043" w:rsidR="004A356F" w:rsidRDefault="004A356F">
      <w:pPr>
        <w:pStyle w:val="Textonotapie"/>
      </w:pPr>
      <w:r>
        <w:rPr>
          <w:rStyle w:val="Refdenotaalpie"/>
        </w:rPr>
        <w:footnoteRef/>
      </w:r>
      <w:r>
        <w:t xml:space="preserve"> Disponible para su consulta en </w:t>
      </w:r>
      <w:hyperlink r:id="rId1" w:history="1">
        <w:r w:rsidRPr="004A5969">
          <w:rPr>
            <w:rStyle w:val="Hipervnculo"/>
          </w:rPr>
          <w:t>https://www.gob.mx/cms/uploads/attachment/file/11055/Lineamientos_Prog_Comedores_Comunitarios.pdf</w:t>
        </w:r>
      </w:hyperlink>
    </w:p>
  </w:footnote>
  <w:footnote w:id="7">
    <w:p w14:paraId="6D67B1A0" w14:textId="77777777" w:rsidR="00F300BE" w:rsidRDefault="00F300BE" w:rsidP="00F300BE">
      <w:pPr>
        <w:pStyle w:val="Textonotapie"/>
      </w:pPr>
      <w:r>
        <w:rPr>
          <w:rStyle w:val="Refdenotaalpie"/>
        </w:rPr>
        <w:footnoteRef/>
      </w:r>
      <w:r>
        <w:t xml:space="preserve"> Artículo 150. Ley de Transparencia y Acceso a la Información Pública del Estado de México y Municipios.</w:t>
      </w:r>
    </w:p>
    <w:p w14:paraId="3E1642FB" w14:textId="77777777" w:rsidR="00F300BE" w:rsidRDefault="00F300BE" w:rsidP="00F300BE">
      <w:pPr>
        <w:pStyle w:val="Textonotapie"/>
      </w:pPr>
      <w:r>
        <w:t>Artículo 151. Ibídem.</w:t>
      </w:r>
    </w:p>
  </w:footnote>
  <w:footnote w:id="8">
    <w:p w14:paraId="77147AC3" w14:textId="77777777" w:rsidR="00F300BE" w:rsidRDefault="00F300BE" w:rsidP="00F300BE">
      <w:pPr>
        <w:pStyle w:val="Textonotapie"/>
      </w:pPr>
      <w:r>
        <w:rPr>
          <w:rStyle w:val="Refdenotaalpie"/>
        </w:rPr>
        <w:footnoteRef/>
      </w:r>
      <w:r>
        <w:t xml:space="preserve"> Fracción IV. Artículo 53. Ibídem.</w:t>
      </w:r>
    </w:p>
  </w:footnote>
  <w:footnote w:id="9">
    <w:p w14:paraId="67B67409" w14:textId="77777777" w:rsidR="00F300BE" w:rsidRPr="007E4F02" w:rsidRDefault="00F300BE" w:rsidP="00F300BE">
      <w:pPr>
        <w:autoSpaceDE w:val="0"/>
        <w:autoSpaceDN w:val="0"/>
        <w:adjustRightInd w:val="0"/>
        <w:jc w:val="both"/>
      </w:pPr>
      <w:r>
        <w:rPr>
          <w:rStyle w:val="Refdenotaalpie"/>
        </w:rPr>
        <w:footnoteRef/>
      </w:r>
      <w:r>
        <w:t xml:space="preserve"> </w:t>
      </w:r>
      <w:r w:rsidRPr="007E4F02">
        <w:t xml:space="preserve">Ley de Transparencia y Acceso a la Información Pública del Estado de México y Municipios, artículo 9, fracción </w:t>
      </w:r>
      <w:r w:rsidRPr="007E4F02">
        <w:rPr>
          <w:b/>
        </w:rPr>
        <w:t>I. Certeza:</w:t>
      </w:r>
      <w:r>
        <w:t xml:space="preserve"> </w:t>
      </w:r>
      <w:r w:rsidRPr="007E4F02">
        <w:rPr>
          <w:rFonts w:cs="Bookman Old Style"/>
        </w:rPr>
        <w:t>Principio que otorga seguridad y certidumbre jurídica a los particulares, en virtud de que permite conocer si las acciones del Instituto son apegadas a derecho y garantiza que los procedimientos sean completamente verificables, fidedignos y confiables;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70EE7" w14:textId="0AFD4CA4" w:rsidR="001811FB" w:rsidRDefault="002D7320">
    <w:pPr>
      <w:pStyle w:val="Encabezado"/>
    </w:pPr>
    <w:r>
      <w:rPr>
        <w:noProof/>
        <w:lang w:eastAsia="es-MX"/>
      </w:rPr>
      <w:pict w14:anchorId="41E6CF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0" o:spid="_x0000_s2050" type="#_x0000_t75" style="position:absolute;margin-left:0;margin-top:0;width:663.5pt;height:12in;z-index:-251657216;mso-position-horizontal:center;mso-position-horizontal-relative:margin;mso-position-vertical:center;mso-position-vertical-relative:margin" o:allowincell="f">
          <v:imagedata r:id="rId1" o:title="marcaaguaINFOEM"/>
          <w10:wrap anchorx="margin" anchory="margin"/>
        </v:shape>
      </w:pict>
    </w:r>
  </w:p>
  <w:p w14:paraId="133C4830" w14:textId="77777777" w:rsidR="001811FB" w:rsidRDefault="001811FB"/>
  <w:p w14:paraId="77B719CE" w14:textId="77777777" w:rsidR="001811FB" w:rsidRDefault="001811FB"/>
  <w:p w14:paraId="50A3AAAA" w14:textId="77777777" w:rsidR="001811FB" w:rsidRDefault="001811F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Layout w:type="fixed"/>
      <w:tblLook w:val="04A0" w:firstRow="1" w:lastRow="0" w:firstColumn="1" w:lastColumn="0" w:noHBand="0" w:noVBand="1"/>
    </w:tblPr>
    <w:tblGrid>
      <w:gridCol w:w="1843"/>
      <w:gridCol w:w="7513"/>
    </w:tblGrid>
    <w:tr w:rsidR="001811FB" w14:paraId="6255E3A4" w14:textId="77777777" w:rsidTr="00814079">
      <w:trPr>
        <w:trHeight w:val="1435"/>
      </w:trPr>
      <w:tc>
        <w:tcPr>
          <w:tcW w:w="1843" w:type="dxa"/>
          <w:shd w:val="clear" w:color="auto" w:fill="auto"/>
        </w:tcPr>
        <w:p w14:paraId="3E05202F" w14:textId="4A7C9DF8" w:rsidR="001811FB" w:rsidRDefault="001811FB">
          <w:pPr>
            <w:tabs>
              <w:tab w:val="right" w:pos="4273"/>
            </w:tabs>
            <w:rPr>
              <w:rFonts w:ascii="Garamond" w:eastAsia="Calibri" w:hAnsi="Garamond"/>
              <w:sz w:val="16"/>
              <w:szCs w:val="16"/>
              <w:lang w:eastAsia="en-US"/>
            </w:rPr>
          </w:pPr>
          <w:r>
            <w:rPr>
              <w:rFonts w:ascii="Garamond" w:eastAsia="Calibri" w:hAnsi="Garamond"/>
              <w:sz w:val="16"/>
              <w:szCs w:val="16"/>
              <w:lang w:eastAsia="en-US"/>
            </w:rPr>
            <w:t xml:space="preserve"> </w:t>
          </w:r>
        </w:p>
      </w:tc>
      <w:tc>
        <w:tcPr>
          <w:tcW w:w="7513" w:type="dxa"/>
          <w:shd w:val="clear" w:color="auto" w:fill="auto"/>
        </w:tcPr>
        <w:p w14:paraId="65B08C7B" w14:textId="77777777" w:rsidR="001811FB" w:rsidRDefault="001811FB"/>
        <w:tbl>
          <w:tblPr>
            <w:tblStyle w:val="Tablaconcuadrcula"/>
            <w:tblW w:w="5528" w:type="dxa"/>
            <w:tblInd w:w="15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2977"/>
          </w:tblGrid>
          <w:tr w:rsidR="001811FB" w14:paraId="727F90BF" w14:textId="77777777" w:rsidTr="007441D8">
            <w:trPr>
              <w:trHeight w:val="338"/>
            </w:trPr>
            <w:tc>
              <w:tcPr>
                <w:tcW w:w="2551" w:type="dxa"/>
              </w:tcPr>
              <w:p w14:paraId="410A3741" w14:textId="535C9D39" w:rsidR="001811FB" w:rsidRDefault="001811FB">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Recurso de Revisión:</w:t>
                </w:r>
              </w:p>
            </w:tc>
            <w:tc>
              <w:tcPr>
                <w:tcW w:w="2977" w:type="dxa"/>
              </w:tcPr>
              <w:p w14:paraId="3FF69A05" w14:textId="04A35EF2" w:rsidR="001811FB" w:rsidRDefault="001811FB" w:rsidP="0000039D">
                <w:pPr>
                  <w:tabs>
                    <w:tab w:val="right" w:pos="8838"/>
                  </w:tabs>
                  <w:ind w:right="-105" w:hanging="101"/>
                  <w:jc w:val="both"/>
                  <w:rPr>
                    <w:rFonts w:ascii="Palatino Linotype" w:eastAsia="Calibri" w:hAnsi="Palatino Linotype" w:cs="Tahoma"/>
                    <w:bCs/>
                    <w:sz w:val="22"/>
                    <w:szCs w:val="22"/>
                    <w:lang w:eastAsia="en-US"/>
                  </w:rPr>
                </w:pPr>
                <w:r>
                  <w:rPr>
                    <w:rFonts w:ascii="Palatino Linotype" w:eastAsia="Calibri" w:hAnsi="Palatino Linotype" w:cs="Tahoma"/>
                    <w:sz w:val="22"/>
                    <w:lang w:eastAsia="en-US"/>
                  </w:rPr>
                  <w:t>04253/INFOEM/IP/RR/2023</w:t>
                </w:r>
              </w:p>
            </w:tc>
          </w:tr>
          <w:tr w:rsidR="001811FB" w14:paraId="1389436A" w14:textId="128385F2" w:rsidTr="007441D8">
            <w:trPr>
              <w:trHeight w:val="283"/>
            </w:trPr>
            <w:tc>
              <w:tcPr>
                <w:tcW w:w="2551" w:type="dxa"/>
              </w:tcPr>
              <w:p w14:paraId="22E0F4E9" w14:textId="77777777" w:rsidR="001811FB" w:rsidRDefault="001811FB">
                <w:pPr>
                  <w:tabs>
                    <w:tab w:val="right" w:pos="8838"/>
                  </w:tabs>
                  <w:ind w:right="-105"/>
                  <w:rPr>
                    <w:rFonts w:ascii="Palatino Linotype" w:eastAsia="Calibri" w:hAnsi="Palatino Linotype" w:cs="Tahoma"/>
                    <w:b/>
                    <w:sz w:val="22"/>
                    <w:szCs w:val="22"/>
                    <w:lang w:eastAsia="en-US"/>
                  </w:rPr>
                </w:pPr>
                <w:bookmarkStart w:id="24" w:name="_Hlk33010189"/>
                <w:r>
                  <w:rPr>
                    <w:rFonts w:ascii="Palatino Linotype" w:eastAsia="Calibri" w:hAnsi="Palatino Linotype" w:cs="Tahoma"/>
                    <w:b/>
                    <w:sz w:val="22"/>
                    <w:szCs w:val="22"/>
                    <w:lang w:eastAsia="en-US"/>
                  </w:rPr>
                  <w:t>Sujeto Obligado:</w:t>
                </w:r>
              </w:p>
            </w:tc>
            <w:tc>
              <w:tcPr>
                <w:tcW w:w="2977" w:type="dxa"/>
              </w:tcPr>
              <w:p w14:paraId="2B205C7F" w14:textId="58D45485" w:rsidR="001811FB" w:rsidRPr="004277F1" w:rsidRDefault="001811FB" w:rsidP="007451C1">
                <w:pPr>
                  <w:tabs>
                    <w:tab w:val="left" w:pos="2834"/>
                    <w:tab w:val="right" w:pos="8838"/>
                  </w:tabs>
                  <w:ind w:left="-113" w:right="-107"/>
                  <w:jc w:val="both"/>
                  <w:rPr>
                    <w:rFonts w:ascii="Palatino Linotype" w:eastAsia="Calibri" w:hAnsi="Palatino Linotype" w:cs="Tahoma"/>
                    <w:sz w:val="22"/>
                    <w:szCs w:val="22"/>
                    <w:lang w:eastAsia="en-US"/>
                  </w:rPr>
                </w:pPr>
                <w:r>
                  <w:rPr>
                    <w:rFonts w:ascii="Palatino Linotype" w:eastAsia="Calibri" w:hAnsi="Palatino Linotype" w:cs="Arial"/>
                    <w:sz w:val="22"/>
                  </w:rPr>
                  <w:t>Sistema Municipal Para el Desarrollo Integral de la Familia de Toluca</w:t>
                </w:r>
              </w:p>
            </w:tc>
          </w:tr>
          <w:bookmarkEnd w:id="24"/>
          <w:tr w:rsidR="001811FB" w14:paraId="28CCE4E5" w14:textId="77777777" w:rsidTr="007441D8">
            <w:trPr>
              <w:trHeight w:val="283"/>
            </w:trPr>
            <w:tc>
              <w:tcPr>
                <w:tcW w:w="2551" w:type="dxa"/>
              </w:tcPr>
              <w:p w14:paraId="13EBF3BB" w14:textId="6E4ECE4B" w:rsidR="001811FB" w:rsidRDefault="001811FB">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2977" w:type="dxa"/>
              </w:tcPr>
              <w:p w14:paraId="5DF20594" w14:textId="1A6CDEA4" w:rsidR="001811FB" w:rsidRDefault="001811FB" w:rsidP="00187E51">
                <w:pPr>
                  <w:tabs>
                    <w:tab w:val="right" w:pos="8838"/>
                  </w:tabs>
                  <w:ind w:left="-113" w:right="-105"/>
                  <w:jc w:val="both"/>
                  <w:rPr>
                    <w:rFonts w:ascii="Palatino Linotype" w:eastAsia="Calibri" w:hAnsi="Palatino Linotype" w:cs="Tahoma"/>
                    <w:b/>
                    <w:sz w:val="22"/>
                    <w:szCs w:val="22"/>
                    <w:lang w:eastAsia="en-US"/>
                  </w:rPr>
                </w:pPr>
                <w:r>
                  <w:rPr>
                    <w:rFonts w:ascii="Palatino Linotype" w:eastAsia="Calibri" w:hAnsi="Palatino Linotype" w:cs="Tahoma"/>
                    <w:sz w:val="22"/>
                    <w:szCs w:val="22"/>
                    <w:lang w:eastAsia="en-US"/>
                  </w:rPr>
                  <w:t>María del Rosario Mejía Ayala</w:t>
                </w:r>
              </w:p>
            </w:tc>
          </w:tr>
        </w:tbl>
        <w:p w14:paraId="5775EEC5" w14:textId="77777777" w:rsidR="001811FB" w:rsidRDefault="001811FB">
          <w:pPr>
            <w:tabs>
              <w:tab w:val="right" w:pos="8838"/>
            </w:tabs>
            <w:ind w:left="-28"/>
            <w:jc w:val="both"/>
            <w:rPr>
              <w:rFonts w:ascii="Arial" w:eastAsia="Calibri" w:hAnsi="Arial" w:cs="Arial"/>
              <w:b/>
              <w:sz w:val="22"/>
              <w:szCs w:val="22"/>
              <w:lang w:eastAsia="en-US"/>
            </w:rPr>
          </w:pPr>
        </w:p>
      </w:tc>
    </w:tr>
  </w:tbl>
  <w:p w14:paraId="07EF2D29" w14:textId="1620A8B4" w:rsidR="001811FB" w:rsidRDefault="002D7320" w:rsidP="00814079">
    <w:pPr>
      <w:pStyle w:val="Encabezado"/>
      <w:rPr>
        <w:sz w:val="14"/>
      </w:rPr>
    </w:pPr>
    <w:r>
      <w:rPr>
        <w:noProof/>
        <w:sz w:val="14"/>
        <w:lang w:eastAsia="es-MX"/>
      </w:rPr>
      <w:pict w14:anchorId="32A1AE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1" o:spid="_x0000_s2051" type="#_x0000_t75" style="position:absolute;margin-left:-104.3pt;margin-top:-133.1pt;width:663.5pt;height:12in;z-index:-251656192;mso-position-horizontal-relative:margin;mso-position-vertical-relative:margin" o:allowincell="f">
          <v:imagedata r:id="rId1" o:title="marcaaguaINFOEM"/>
          <w10:wrap anchorx="margin" anchory="margin"/>
        </v:shape>
      </w:pict>
    </w:r>
  </w:p>
  <w:p w14:paraId="0AE465A1" w14:textId="77777777" w:rsidR="001811FB" w:rsidRDefault="001811FB"/>
  <w:p w14:paraId="104386EF" w14:textId="77777777" w:rsidR="001811FB" w:rsidRDefault="001811FB"/>
  <w:p w14:paraId="60A3E393" w14:textId="77777777" w:rsidR="001811FB" w:rsidRDefault="001811F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Look w:val="04A0" w:firstRow="1" w:lastRow="0" w:firstColumn="1" w:lastColumn="0" w:noHBand="0" w:noVBand="1"/>
    </w:tblPr>
    <w:tblGrid>
      <w:gridCol w:w="1560"/>
      <w:gridCol w:w="7938"/>
    </w:tblGrid>
    <w:tr w:rsidR="001811FB" w14:paraId="61517A1D" w14:textId="77777777" w:rsidTr="003A6126">
      <w:trPr>
        <w:trHeight w:val="1435"/>
      </w:trPr>
      <w:tc>
        <w:tcPr>
          <w:tcW w:w="1560" w:type="dxa"/>
          <w:shd w:val="clear" w:color="auto" w:fill="auto"/>
        </w:tcPr>
        <w:p w14:paraId="4B74E846" w14:textId="1E0D62B9" w:rsidR="001811FB" w:rsidRDefault="001811FB">
          <w:pPr>
            <w:tabs>
              <w:tab w:val="right" w:pos="4273"/>
            </w:tabs>
            <w:rPr>
              <w:rFonts w:ascii="Garamond" w:eastAsia="Calibri" w:hAnsi="Garamond"/>
              <w:sz w:val="22"/>
              <w:szCs w:val="22"/>
              <w:lang w:eastAsia="en-US"/>
            </w:rPr>
          </w:pPr>
        </w:p>
      </w:tc>
      <w:tc>
        <w:tcPr>
          <w:tcW w:w="7938" w:type="dxa"/>
          <w:shd w:val="clear" w:color="auto" w:fill="auto"/>
        </w:tcPr>
        <w:tbl>
          <w:tblPr>
            <w:tblStyle w:val="Tablaconcuadrcula"/>
            <w:tblW w:w="8930" w:type="dxa"/>
            <w:tblInd w:w="1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4"/>
            <w:gridCol w:w="3084"/>
            <w:gridCol w:w="3402"/>
          </w:tblGrid>
          <w:tr w:rsidR="001811FB" w14:paraId="7F59E1EF" w14:textId="77777777" w:rsidTr="007441D8">
            <w:trPr>
              <w:trHeight w:val="144"/>
            </w:trPr>
            <w:tc>
              <w:tcPr>
                <w:tcW w:w="2444" w:type="dxa"/>
              </w:tcPr>
              <w:p w14:paraId="5EFF942E" w14:textId="77777777" w:rsidR="001811FB" w:rsidRDefault="001811FB" w:rsidP="000D485D">
                <w:pPr>
                  <w:tabs>
                    <w:tab w:val="right" w:pos="8838"/>
                  </w:tabs>
                  <w:ind w:left="-74" w:right="-105"/>
                  <w:rPr>
                    <w:rFonts w:ascii="Palatino Linotype" w:eastAsia="Calibri" w:hAnsi="Palatino Linotype" w:cs="Tahoma"/>
                    <w:b/>
                    <w:sz w:val="22"/>
                    <w:szCs w:val="22"/>
                    <w:lang w:eastAsia="en-US"/>
                  </w:rPr>
                </w:pPr>
                <w:bookmarkStart w:id="25" w:name="_Hlk12526980"/>
                <w:r>
                  <w:rPr>
                    <w:rFonts w:ascii="Palatino Linotype" w:eastAsia="Calibri" w:hAnsi="Palatino Linotype" w:cs="Tahoma"/>
                    <w:b/>
                    <w:sz w:val="22"/>
                    <w:szCs w:val="22"/>
                    <w:lang w:eastAsia="en-US"/>
                  </w:rPr>
                  <w:t>Recurso de Revisión:</w:t>
                </w:r>
              </w:p>
            </w:tc>
            <w:tc>
              <w:tcPr>
                <w:tcW w:w="3084" w:type="dxa"/>
              </w:tcPr>
              <w:p w14:paraId="0DE47EE2" w14:textId="40AD2EB0" w:rsidR="001811FB" w:rsidRPr="002B2042" w:rsidRDefault="001811FB" w:rsidP="001811FB">
                <w:pPr>
                  <w:tabs>
                    <w:tab w:val="right" w:pos="8838"/>
                  </w:tabs>
                  <w:ind w:left="-3" w:right="-105"/>
                  <w:jc w:val="both"/>
                  <w:rPr>
                    <w:rFonts w:ascii="Palatino Linotype" w:eastAsia="Calibri" w:hAnsi="Palatino Linotype" w:cs="Tahoma"/>
                    <w:sz w:val="22"/>
                    <w:szCs w:val="22"/>
                    <w:lang w:eastAsia="en-US"/>
                  </w:rPr>
                </w:pPr>
                <w:r>
                  <w:rPr>
                    <w:rFonts w:ascii="Palatino Linotype" w:eastAsia="Calibri" w:hAnsi="Palatino Linotype" w:cs="Tahoma"/>
                    <w:sz w:val="22"/>
                    <w:lang w:eastAsia="en-US"/>
                  </w:rPr>
                  <w:t>04253/INFOEM/IP/RR/2023</w:t>
                </w:r>
                <w:r w:rsidRPr="00B13121">
                  <w:rPr>
                    <w:rFonts w:ascii="Palatino Linotype" w:eastAsia="Calibri" w:hAnsi="Palatino Linotype" w:cs="Tahoma"/>
                    <w:lang w:eastAsia="en-US"/>
                  </w:rPr>
                  <w:t xml:space="preserve"> </w:t>
                </w:r>
              </w:p>
            </w:tc>
            <w:tc>
              <w:tcPr>
                <w:tcW w:w="3402" w:type="dxa"/>
              </w:tcPr>
              <w:p w14:paraId="11E4533C" w14:textId="3B21362A" w:rsidR="001811FB" w:rsidRDefault="001811FB">
                <w:pPr>
                  <w:tabs>
                    <w:tab w:val="right" w:pos="8838"/>
                  </w:tabs>
                  <w:ind w:left="-74" w:right="-105"/>
                  <w:jc w:val="both"/>
                  <w:rPr>
                    <w:rFonts w:ascii="Palatino Linotype" w:eastAsia="Calibri" w:hAnsi="Palatino Linotype" w:cs="Tahoma"/>
                    <w:bCs/>
                    <w:sz w:val="22"/>
                    <w:szCs w:val="22"/>
                    <w:lang w:eastAsia="en-US"/>
                  </w:rPr>
                </w:pPr>
              </w:p>
            </w:tc>
          </w:tr>
          <w:tr w:rsidR="001811FB" w14:paraId="3FC4FA7D" w14:textId="77777777" w:rsidTr="007441D8">
            <w:trPr>
              <w:trHeight w:val="144"/>
            </w:trPr>
            <w:tc>
              <w:tcPr>
                <w:tcW w:w="2444" w:type="dxa"/>
              </w:tcPr>
              <w:p w14:paraId="363D966B" w14:textId="77777777" w:rsidR="001811FB" w:rsidRDefault="001811FB" w:rsidP="000D485D">
                <w:pPr>
                  <w:tabs>
                    <w:tab w:val="right" w:pos="8838"/>
                  </w:tabs>
                  <w:ind w:left="-74" w:right="-105"/>
                  <w:rPr>
                    <w:rFonts w:ascii="Palatino Linotype" w:eastAsia="Calibri" w:hAnsi="Palatino Linotype" w:cs="Tahoma"/>
                    <w:b/>
                    <w:sz w:val="22"/>
                    <w:szCs w:val="22"/>
                    <w:lang w:eastAsia="en-US"/>
                  </w:rPr>
                </w:pPr>
                <w:bookmarkStart w:id="26" w:name="_Hlk10641523"/>
                <w:bookmarkEnd w:id="25"/>
                <w:r>
                  <w:rPr>
                    <w:rFonts w:ascii="Palatino Linotype" w:eastAsia="Calibri" w:hAnsi="Palatino Linotype" w:cs="Tahoma"/>
                    <w:b/>
                    <w:sz w:val="22"/>
                    <w:szCs w:val="22"/>
                    <w:lang w:eastAsia="en-US"/>
                  </w:rPr>
                  <w:t>Recurrente:</w:t>
                </w:r>
              </w:p>
            </w:tc>
            <w:tc>
              <w:tcPr>
                <w:tcW w:w="3084" w:type="dxa"/>
              </w:tcPr>
              <w:p w14:paraId="73C065CD" w14:textId="795DB296" w:rsidR="001811FB" w:rsidRPr="00301972" w:rsidRDefault="001811FB" w:rsidP="0000039D">
                <w:pPr>
                  <w:tabs>
                    <w:tab w:val="left" w:pos="3122"/>
                    <w:tab w:val="right" w:pos="8838"/>
                  </w:tabs>
                  <w:ind w:right="178"/>
                  <w:jc w:val="both"/>
                  <w:rPr>
                    <w:rFonts w:ascii="Palatino Linotype" w:eastAsia="Calibri" w:hAnsi="Palatino Linotype" w:cs="Tahoma"/>
                    <w:sz w:val="22"/>
                    <w:szCs w:val="22"/>
                    <w:lang w:eastAsia="en-US"/>
                  </w:rPr>
                </w:pPr>
              </w:p>
            </w:tc>
            <w:tc>
              <w:tcPr>
                <w:tcW w:w="3402" w:type="dxa"/>
              </w:tcPr>
              <w:p w14:paraId="370E6EFF" w14:textId="57E965B5" w:rsidR="001811FB" w:rsidRDefault="001811FB" w:rsidP="003037E1">
                <w:pPr>
                  <w:tabs>
                    <w:tab w:val="left" w:pos="3122"/>
                    <w:tab w:val="right" w:pos="8838"/>
                  </w:tabs>
                  <w:ind w:right="-105"/>
                  <w:jc w:val="both"/>
                  <w:rPr>
                    <w:rFonts w:ascii="Palatino Linotype" w:eastAsia="Calibri" w:hAnsi="Palatino Linotype" w:cs="Tahoma"/>
                    <w:sz w:val="22"/>
                    <w:szCs w:val="22"/>
                    <w:lang w:eastAsia="en-US"/>
                  </w:rPr>
                </w:pPr>
              </w:p>
            </w:tc>
          </w:tr>
          <w:bookmarkEnd w:id="26"/>
          <w:tr w:rsidR="001811FB" w14:paraId="4D832A43" w14:textId="77777777" w:rsidTr="007441D8">
            <w:trPr>
              <w:trHeight w:val="283"/>
            </w:trPr>
            <w:tc>
              <w:tcPr>
                <w:tcW w:w="2444" w:type="dxa"/>
              </w:tcPr>
              <w:p w14:paraId="02CA5CB0" w14:textId="77777777" w:rsidR="001811FB" w:rsidRDefault="001811FB"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Sujeto Obligado:</w:t>
                </w:r>
              </w:p>
            </w:tc>
            <w:tc>
              <w:tcPr>
                <w:tcW w:w="3084" w:type="dxa"/>
              </w:tcPr>
              <w:p w14:paraId="28528629" w14:textId="1B1A12DD" w:rsidR="001811FB" w:rsidRPr="00396CF5" w:rsidRDefault="001811FB" w:rsidP="00301972">
                <w:pPr>
                  <w:tabs>
                    <w:tab w:val="left" w:pos="2834"/>
                    <w:tab w:val="right" w:pos="8838"/>
                  </w:tabs>
                  <w:ind w:left="-3" w:right="-105"/>
                  <w:jc w:val="both"/>
                  <w:rPr>
                    <w:rFonts w:ascii="Palatino Linotype" w:eastAsia="Calibri" w:hAnsi="Palatino Linotype" w:cs="Tahoma"/>
                    <w:sz w:val="22"/>
                    <w:szCs w:val="22"/>
                    <w:lang w:eastAsia="en-US"/>
                  </w:rPr>
                </w:pPr>
                <w:r>
                  <w:rPr>
                    <w:rFonts w:ascii="Palatino Linotype" w:eastAsia="Calibri" w:hAnsi="Palatino Linotype" w:cs="Arial"/>
                    <w:sz w:val="22"/>
                  </w:rPr>
                  <w:t>Sistema Municipal Para el Desarrollo Integral de la Familia de Toluca</w:t>
                </w:r>
              </w:p>
            </w:tc>
            <w:tc>
              <w:tcPr>
                <w:tcW w:w="3402" w:type="dxa"/>
              </w:tcPr>
              <w:p w14:paraId="00F18B8C" w14:textId="77777777" w:rsidR="001811FB" w:rsidRDefault="001811FB">
                <w:pPr>
                  <w:tabs>
                    <w:tab w:val="left" w:pos="2834"/>
                    <w:tab w:val="right" w:pos="8838"/>
                  </w:tabs>
                  <w:ind w:left="-74" w:right="-105"/>
                  <w:jc w:val="both"/>
                  <w:rPr>
                    <w:rFonts w:ascii="Palatino Linotype" w:eastAsia="Calibri" w:hAnsi="Palatino Linotype" w:cs="Tahoma"/>
                    <w:sz w:val="22"/>
                    <w:szCs w:val="22"/>
                    <w:lang w:eastAsia="en-US"/>
                  </w:rPr>
                </w:pPr>
              </w:p>
            </w:tc>
          </w:tr>
          <w:tr w:rsidR="001811FB" w14:paraId="7BC74D7A" w14:textId="77777777" w:rsidTr="007441D8">
            <w:trPr>
              <w:trHeight w:val="283"/>
            </w:trPr>
            <w:tc>
              <w:tcPr>
                <w:tcW w:w="2444" w:type="dxa"/>
              </w:tcPr>
              <w:p w14:paraId="3BF93338" w14:textId="01E84F2D" w:rsidR="001811FB" w:rsidRDefault="001811FB"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3084" w:type="dxa"/>
              </w:tcPr>
              <w:p w14:paraId="3589422E" w14:textId="64278750" w:rsidR="001811FB" w:rsidRPr="003037E1" w:rsidRDefault="001811FB" w:rsidP="003037E1">
                <w:pPr>
                  <w:tabs>
                    <w:tab w:val="right" w:pos="8838"/>
                  </w:tabs>
                  <w:ind w:left="-3" w:right="-105"/>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María del Rosario Mejía Ayala</w:t>
                </w:r>
              </w:p>
            </w:tc>
            <w:tc>
              <w:tcPr>
                <w:tcW w:w="3402" w:type="dxa"/>
              </w:tcPr>
              <w:p w14:paraId="6DBCB70D" w14:textId="77777777" w:rsidR="001811FB" w:rsidRDefault="001811FB">
                <w:pPr>
                  <w:tabs>
                    <w:tab w:val="right" w:pos="8838"/>
                  </w:tabs>
                  <w:ind w:left="-74" w:right="-105"/>
                  <w:jc w:val="both"/>
                  <w:rPr>
                    <w:rFonts w:ascii="Palatino Linotype" w:eastAsia="Calibri" w:hAnsi="Palatino Linotype" w:cs="Tahoma"/>
                    <w:sz w:val="22"/>
                    <w:szCs w:val="22"/>
                    <w:lang w:eastAsia="en-US"/>
                  </w:rPr>
                </w:pPr>
              </w:p>
            </w:tc>
          </w:tr>
        </w:tbl>
        <w:p w14:paraId="27F446EB" w14:textId="77777777" w:rsidR="001811FB" w:rsidRDefault="001811FB">
          <w:pPr>
            <w:tabs>
              <w:tab w:val="right" w:pos="8838"/>
            </w:tabs>
            <w:ind w:left="-28"/>
            <w:jc w:val="both"/>
            <w:rPr>
              <w:rFonts w:ascii="Arial" w:eastAsia="Calibri" w:hAnsi="Arial" w:cs="Arial"/>
              <w:b/>
              <w:sz w:val="22"/>
              <w:szCs w:val="22"/>
              <w:lang w:eastAsia="en-US"/>
            </w:rPr>
          </w:pPr>
        </w:p>
      </w:tc>
    </w:tr>
  </w:tbl>
  <w:p w14:paraId="5F654A99" w14:textId="6CB7D4AE" w:rsidR="001811FB" w:rsidRDefault="002D7320" w:rsidP="003A6126">
    <w:pPr>
      <w:pStyle w:val="Encabezado"/>
      <w:tabs>
        <w:tab w:val="clear" w:pos="4419"/>
        <w:tab w:val="clear" w:pos="8838"/>
        <w:tab w:val="center" w:pos="4522"/>
      </w:tabs>
    </w:pPr>
    <w:r>
      <w:rPr>
        <w:noProof/>
        <w:sz w:val="14"/>
        <w:szCs w:val="22"/>
        <w:lang w:eastAsia="es-MX"/>
      </w:rPr>
      <w:pict w14:anchorId="666F2B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09" o:spid="_x0000_s2049" type="#_x0000_t75" style="position:absolute;margin-left:-75.8pt;margin-top:-134.3pt;width:663.5pt;height:12in;z-index:-251658240;mso-position-horizontal-relative:margin;mso-position-vertical-relative:margin" o:allowincell="f">
          <v:imagedata r:id="rId1" o:title="marcaaguaINFOEM"/>
          <w10:wrap anchorx="margin" anchory="margin"/>
        </v:shape>
      </w:pict>
    </w:r>
  </w:p>
  <w:p w14:paraId="673BC59D" w14:textId="77777777" w:rsidR="001811FB" w:rsidRDefault="001811FB"/>
  <w:p w14:paraId="69AC6122" w14:textId="77777777" w:rsidR="001811FB" w:rsidRDefault="001811F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FFFFFF83"/>
    <w:lvl w:ilvl="0">
      <w:start w:val="1"/>
      <w:numFmt w:val="bullet"/>
      <w:pStyle w:val="Listaconvietas2"/>
      <w:lvlText w:val=""/>
      <w:lvlJc w:val="left"/>
      <w:pPr>
        <w:tabs>
          <w:tab w:val="left" w:pos="643"/>
        </w:tabs>
        <w:ind w:left="643" w:hanging="360"/>
      </w:pPr>
      <w:rPr>
        <w:rFonts w:ascii="Symbol" w:hAnsi="Symbol" w:hint="default"/>
      </w:rPr>
    </w:lvl>
  </w:abstractNum>
  <w:abstractNum w:abstractNumId="1" w15:restartNumberingAfterBreak="0">
    <w:nsid w:val="008061F2"/>
    <w:multiLevelType w:val="hybridMultilevel"/>
    <w:tmpl w:val="BD807ED4"/>
    <w:lvl w:ilvl="0" w:tplc="080A000B">
      <w:start w:val="1"/>
      <w:numFmt w:val="bullet"/>
      <w:lvlText w:val=""/>
      <w:lvlJc w:val="left"/>
      <w:pPr>
        <w:ind w:left="1353" w:hanging="360"/>
      </w:pPr>
      <w:rPr>
        <w:rFonts w:ascii="Wingdings" w:hAnsi="Wingdings" w:hint="default"/>
      </w:rPr>
    </w:lvl>
    <w:lvl w:ilvl="1" w:tplc="080A0003" w:tentative="1">
      <w:start w:val="1"/>
      <w:numFmt w:val="bullet"/>
      <w:lvlText w:val="o"/>
      <w:lvlJc w:val="left"/>
      <w:pPr>
        <w:ind w:left="2073" w:hanging="360"/>
      </w:pPr>
      <w:rPr>
        <w:rFonts w:ascii="Courier New" w:hAnsi="Courier New" w:cs="Courier New" w:hint="default"/>
      </w:rPr>
    </w:lvl>
    <w:lvl w:ilvl="2" w:tplc="080A0005" w:tentative="1">
      <w:start w:val="1"/>
      <w:numFmt w:val="bullet"/>
      <w:lvlText w:val=""/>
      <w:lvlJc w:val="left"/>
      <w:pPr>
        <w:ind w:left="2793" w:hanging="360"/>
      </w:pPr>
      <w:rPr>
        <w:rFonts w:ascii="Wingdings" w:hAnsi="Wingdings" w:hint="default"/>
      </w:rPr>
    </w:lvl>
    <w:lvl w:ilvl="3" w:tplc="080A0001" w:tentative="1">
      <w:start w:val="1"/>
      <w:numFmt w:val="bullet"/>
      <w:lvlText w:val=""/>
      <w:lvlJc w:val="left"/>
      <w:pPr>
        <w:ind w:left="3513" w:hanging="360"/>
      </w:pPr>
      <w:rPr>
        <w:rFonts w:ascii="Symbol" w:hAnsi="Symbol" w:hint="default"/>
      </w:rPr>
    </w:lvl>
    <w:lvl w:ilvl="4" w:tplc="080A0003" w:tentative="1">
      <w:start w:val="1"/>
      <w:numFmt w:val="bullet"/>
      <w:lvlText w:val="o"/>
      <w:lvlJc w:val="left"/>
      <w:pPr>
        <w:ind w:left="4233" w:hanging="360"/>
      </w:pPr>
      <w:rPr>
        <w:rFonts w:ascii="Courier New" w:hAnsi="Courier New" w:cs="Courier New" w:hint="default"/>
      </w:rPr>
    </w:lvl>
    <w:lvl w:ilvl="5" w:tplc="080A0005" w:tentative="1">
      <w:start w:val="1"/>
      <w:numFmt w:val="bullet"/>
      <w:lvlText w:val=""/>
      <w:lvlJc w:val="left"/>
      <w:pPr>
        <w:ind w:left="4953" w:hanging="360"/>
      </w:pPr>
      <w:rPr>
        <w:rFonts w:ascii="Wingdings" w:hAnsi="Wingdings" w:hint="default"/>
      </w:rPr>
    </w:lvl>
    <w:lvl w:ilvl="6" w:tplc="080A0001" w:tentative="1">
      <w:start w:val="1"/>
      <w:numFmt w:val="bullet"/>
      <w:lvlText w:val=""/>
      <w:lvlJc w:val="left"/>
      <w:pPr>
        <w:ind w:left="5673" w:hanging="360"/>
      </w:pPr>
      <w:rPr>
        <w:rFonts w:ascii="Symbol" w:hAnsi="Symbol" w:hint="default"/>
      </w:rPr>
    </w:lvl>
    <w:lvl w:ilvl="7" w:tplc="080A0003" w:tentative="1">
      <w:start w:val="1"/>
      <w:numFmt w:val="bullet"/>
      <w:lvlText w:val="o"/>
      <w:lvlJc w:val="left"/>
      <w:pPr>
        <w:ind w:left="6393" w:hanging="360"/>
      </w:pPr>
      <w:rPr>
        <w:rFonts w:ascii="Courier New" w:hAnsi="Courier New" w:cs="Courier New" w:hint="default"/>
      </w:rPr>
    </w:lvl>
    <w:lvl w:ilvl="8" w:tplc="080A0005" w:tentative="1">
      <w:start w:val="1"/>
      <w:numFmt w:val="bullet"/>
      <w:lvlText w:val=""/>
      <w:lvlJc w:val="left"/>
      <w:pPr>
        <w:ind w:left="7113" w:hanging="360"/>
      </w:pPr>
      <w:rPr>
        <w:rFonts w:ascii="Wingdings" w:hAnsi="Wingdings" w:hint="default"/>
      </w:rPr>
    </w:lvl>
  </w:abstractNum>
  <w:abstractNum w:abstractNumId="2" w15:restartNumberingAfterBreak="0">
    <w:nsid w:val="03C55BEE"/>
    <w:multiLevelType w:val="hybridMultilevel"/>
    <w:tmpl w:val="C7C8DEB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15:restartNumberingAfterBreak="0">
    <w:nsid w:val="03DC2E87"/>
    <w:multiLevelType w:val="hybridMultilevel"/>
    <w:tmpl w:val="478EA1CE"/>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 w15:restartNumberingAfterBreak="0">
    <w:nsid w:val="05704FFF"/>
    <w:multiLevelType w:val="hybridMultilevel"/>
    <w:tmpl w:val="5A28240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5" w15:restartNumberingAfterBreak="0">
    <w:nsid w:val="05F77AEE"/>
    <w:multiLevelType w:val="hybridMultilevel"/>
    <w:tmpl w:val="C456AE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11A4428"/>
    <w:multiLevelType w:val="hybridMultilevel"/>
    <w:tmpl w:val="597EA79A"/>
    <w:lvl w:ilvl="0" w:tplc="FFFFFFFF">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440" w:hanging="360"/>
      </w:pPr>
      <w:rPr>
        <w:rFonts w:ascii="Wingdings" w:hAnsi="Wingdings" w:cs="Wingdings" w:hint="default"/>
        <w:strike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26E3E65"/>
    <w:multiLevelType w:val="hybridMultilevel"/>
    <w:tmpl w:val="AA82C2A8"/>
    <w:lvl w:ilvl="0" w:tplc="2DC417EC">
      <w:start w:val="1"/>
      <w:numFmt w:val="decimal"/>
      <w:lvlText w:val="%1."/>
      <w:lvlJc w:val="left"/>
      <w:pPr>
        <w:ind w:left="720" w:hanging="360"/>
      </w:pPr>
      <w:rPr>
        <w:b/>
        <w:i w:val="0"/>
      </w:rPr>
    </w:lvl>
    <w:lvl w:ilvl="1" w:tplc="5C580E56">
      <w:start w:val="5"/>
      <w:numFmt w:val="bullet"/>
      <w:lvlText w:val="•"/>
      <w:lvlJc w:val="left"/>
      <w:pPr>
        <w:ind w:left="1785" w:hanging="705"/>
      </w:pPr>
      <w:rPr>
        <w:rFonts w:ascii="Palatino Linotype" w:eastAsiaTheme="minorEastAsia" w:hAnsi="Palatino Linotype" w:cs="Arial" w:hint="default"/>
      </w:rPr>
    </w:lvl>
    <w:lvl w:ilvl="2" w:tplc="8D2E970C">
      <w:start w:val="1"/>
      <w:numFmt w:val="lowerLetter"/>
      <w:lvlText w:val="%3)"/>
      <w:lvlJc w:val="left"/>
      <w:pPr>
        <w:ind w:left="2820" w:hanging="840"/>
      </w:pPr>
      <w:rPr>
        <w:rFonts w:hint="default"/>
      </w:rPr>
    </w:lvl>
    <w:lvl w:ilvl="3" w:tplc="354C2A32">
      <w:start w:val="1"/>
      <w:numFmt w:val="upperRoman"/>
      <w:lvlText w:val="%4."/>
      <w:lvlJc w:val="left"/>
      <w:pPr>
        <w:ind w:left="3240" w:hanging="720"/>
      </w:pPr>
      <w:rPr>
        <w:rFonts w:hint="default"/>
      </w:rPr>
    </w:lvl>
    <w:lvl w:ilvl="4" w:tplc="5F60518E">
      <w:start w:val="1"/>
      <w:numFmt w:val="upperLetter"/>
      <w:lvlText w:val="%5."/>
      <w:lvlJc w:val="left"/>
      <w:pPr>
        <w:ind w:left="3600" w:hanging="360"/>
      </w:pPr>
      <w:rPr>
        <w:rFonts w:hint="default"/>
      </w:rPr>
    </w:lvl>
    <w:lvl w:ilvl="5" w:tplc="DAF0C25E">
      <w:start w:val="70"/>
      <w:numFmt w:val="bullet"/>
      <w:lvlText w:val="·"/>
      <w:lvlJc w:val="left"/>
      <w:pPr>
        <w:ind w:left="4500" w:hanging="360"/>
      </w:pPr>
      <w:rPr>
        <w:rFonts w:ascii="Palatino Linotype" w:eastAsiaTheme="minorEastAsia" w:hAnsi="Palatino Linotype" w:cs="Arial" w:hint="default"/>
      </w:r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EF669BF"/>
    <w:multiLevelType w:val="hybridMultilevel"/>
    <w:tmpl w:val="03D2F08C"/>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F856966"/>
    <w:multiLevelType w:val="hybridMultilevel"/>
    <w:tmpl w:val="8F0ADF54"/>
    <w:lvl w:ilvl="0" w:tplc="1BC82DE8">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3CA4360"/>
    <w:multiLevelType w:val="hybridMultilevel"/>
    <w:tmpl w:val="D410E5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5A15179"/>
    <w:multiLevelType w:val="hybridMultilevel"/>
    <w:tmpl w:val="C3320DC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A5370FF"/>
    <w:multiLevelType w:val="hybridMultilevel"/>
    <w:tmpl w:val="82602F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1C219C0"/>
    <w:multiLevelType w:val="hybridMultilevel"/>
    <w:tmpl w:val="1B0AD8A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5" w15:restartNumberingAfterBreak="0">
    <w:nsid w:val="34317490"/>
    <w:multiLevelType w:val="hybridMultilevel"/>
    <w:tmpl w:val="9244E622"/>
    <w:lvl w:ilvl="0" w:tplc="92BE0B36">
      <w:start w:val="1"/>
      <w:numFmt w:val="decimal"/>
      <w:lvlText w:val="%1."/>
      <w:lvlJc w:val="left"/>
      <w:pPr>
        <w:ind w:left="4613" w:hanging="360"/>
      </w:pPr>
      <w:rPr>
        <w:rFonts w:ascii="Palatino Linotype" w:hAnsi="Palatino Linotype" w:hint="default"/>
        <w:b/>
        <w:i w:val="0"/>
        <w:color w:val="auto"/>
        <w:sz w:val="24"/>
      </w:rPr>
    </w:lvl>
    <w:lvl w:ilvl="1" w:tplc="47FC0D3C">
      <w:start w:val="1"/>
      <w:numFmt w:val="upperRoman"/>
      <w:lvlText w:val="%2."/>
      <w:lvlJc w:val="left"/>
      <w:pPr>
        <w:ind w:left="1800" w:hanging="720"/>
      </w:pPr>
      <w:rPr>
        <w:rFonts w:ascii="Palatino Linotype" w:hAnsi="Palatino Linotype" w:hint="default"/>
        <w:b/>
        <w:color w:val="auto"/>
        <w:sz w:val="24"/>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51B0459"/>
    <w:multiLevelType w:val="hybridMultilevel"/>
    <w:tmpl w:val="D996D9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5D44ADA"/>
    <w:multiLevelType w:val="hybridMultilevel"/>
    <w:tmpl w:val="484CEC70"/>
    <w:lvl w:ilvl="0" w:tplc="494A33C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80F52D1"/>
    <w:multiLevelType w:val="hybridMultilevel"/>
    <w:tmpl w:val="B396F2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91D3E08"/>
    <w:multiLevelType w:val="hybridMultilevel"/>
    <w:tmpl w:val="6F8CD4EE"/>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0" w15:restartNumberingAfterBreak="0">
    <w:nsid w:val="39A64DFE"/>
    <w:multiLevelType w:val="hybridMultilevel"/>
    <w:tmpl w:val="8AC06A84"/>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1" w15:restartNumberingAfterBreak="0">
    <w:nsid w:val="3A340B68"/>
    <w:multiLevelType w:val="multilevel"/>
    <w:tmpl w:val="965EFA02"/>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22" w15:restartNumberingAfterBreak="0">
    <w:nsid w:val="3D89032F"/>
    <w:multiLevelType w:val="hybridMultilevel"/>
    <w:tmpl w:val="B97A1F80"/>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3" w15:restartNumberingAfterBreak="0">
    <w:nsid w:val="404D0FA7"/>
    <w:multiLevelType w:val="hybridMultilevel"/>
    <w:tmpl w:val="7F10F0C2"/>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4" w15:restartNumberingAfterBreak="0">
    <w:nsid w:val="42CD7416"/>
    <w:multiLevelType w:val="hybridMultilevel"/>
    <w:tmpl w:val="6150A51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5" w15:restartNumberingAfterBreak="0">
    <w:nsid w:val="44C62F7E"/>
    <w:multiLevelType w:val="hybridMultilevel"/>
    <w:tmpl w:val="7BEED71C"/>
    <w:lvl w:ilvl="0" w:tplc="D0422DB6">
      <w:start w:val="1"/>
      <w:numFmt w:val="bullet"/>
      <w:lvlText w:val=""/>
      <w:lvlJc w:val="left"/>
      <w:pPr>
        <w:ind w:left="720" w:hanging="360"/>
      </w:pPr>
      <w:rPr>
        <w:rFonts w:ascii="Symbol" w:hAnsi="Symbol"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48AD49D1"/>
    <w:multiLevelType w:val="hybridMultilevel"/>
    <w:tmpl w:val="F8103B92"/>
    <w:lvl w:ilvl="0" w:tplc="FFFFFFFF">
      <w:start w:val="1"/>
      <w:numFmt w:val="decimal"/>
      <w:lvlText w:val="%1."/>
      <w:lvlJc w:val="left"/>
      <w:pPr>
        <w:ind w:left="0" w:firstLine="0"/>
      </w:pPr>
      <w:rPr>
        <w:rFonts w:ascii="Palatino Linotype" w:hAnsi="Palatino Linotype" w:hint="default"/>
        <w:b/>
        <w:i w:val="0"/>
        <w:sz w:val="24"/>
      </w:rPr>
    </w:lvl>
    <w:lvl w:ilvl="1" w:tplc="C69033A8">
      <w:start w:val="1"/>
      <w:numFmt w:val="lowerLetter"/>
      <w:lvlText w:val="%2)"/>
      <w:lvlJc w:val="lef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A7D67DC"/>
    <w:multiLevelType w:val="hybridMultilevel"/>
    <w:tmpl w:val="65F6F47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8" w15:restartNumberingAfterBreak="0">
    <w:nsid w:val="4C2F6F2A"/>
    <w:multiLevelType w:val="hybridMultilevel"/>
    <w:tmpl w:val="D8942FBA"/>
    <w:lvl w:ilvl="0" w:tplc="080A000D">
      <w:start w:val="1"/>
      <w:numFmt w:val="bullet"/>
      <w:lvlText w:val=""/>
      <w:lvlJc w:val="left"/>
      <w:pPr>
        <w:ind w:left="2160" w:hanging="360"/>
      </w:pPr>
      <w:rPr>
        <w:rFonts w:ascii="Wingdings" w:hAnsi="Wingdings"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29" w15:restartNumberingAfterBreak="0">
    <w:nsid w:val="4D8C342F"/>
    <w:multiLevelType w:val="hybridMultilevel"/>
    <w:tmpl w:val="6972D054"/>
    <w:lvl w:ilvl="0" w:tplc="080A000B">
      <w:start w:val="1"/>
      <w:numFmt w:val="bullet"/>
      <w:lvlText w:val=""/>
      <w:lvlJc w:val="left"/>
      <w:pPr>
        <w:ind w:left="720" w:hanging="360"/>
      </w:pPr>
      <w:rPr>
        <w:rFonts w:ascii="Wingdings" w:hAnsi="Wingdings"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0" w15:restartNumberingAfterBreak="0">
    <w:nsid w:val="4DE50D85"/>
    <w:multiLevelType w:val="hybridMultilevel"/>
    <w:tmpl w:val="9618B51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4F536EE4"/>
    <w:multiLevelType w:val="hybridMultilevel"/>
    <w:tmpl w:val="7B6090E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2415893"/>
    <w:multiLevelType w:val="hybridMultilevel"/>
    <w:tmpl w:val="6F349E0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3" w15:restartNumberingAfterBreak="0">
    <w:nsid w:val="536E79C8"/>
    <w:multiLevelType w:val="hybridMultilevel"/>
    <w:tmpl w:val="29A620C4"/>
    <w:lvl w:ilvl="0" w:tplc="7EFE7F1A">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560827B9"/>
    <w:multiLevelType w:val="hybridMultilevel"/>
    <w:tmpl w:val="281647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59486E21"/>
    <w:multiLevelType w:val="hybridMultilevel"/>
    <w:tmpl w:val="1B1AFA1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59FB4D32"/>
    <w:multiLevelType w:val="hybridMultilevel"/>
    <w:tmpl w:val="B1BC2DF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7" w15:restartNumberingAfterBreak="0">
    <w:nsid w:val="5AF94A7E"/>
    <w:multiLevelType w:val="hybridMultilevel"/>
    <w:tmpl w:val="0BEE1290"/>
    <w:lvl w:ilvl="0" w:tplc="080A000F">
      <w:start w:val="1"/>
      <w:numFmt w:val="decimal"/>
      <w:lvlText w:val="%1."/>
      <w:lvlJc w:val="left"/>
      <w:pPr>
        <w:ind w:left="720" w:hanging="360"/>
      </w:pPr>
      <w:rPr>
        <w:rFonts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5F1A3589"/>
    <w:multiLevelType w:val="hybridMultilevel"/>
    <w:tmpl w:val="EFB239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8DE5AC9"/>
    <w:multiLevelType w:val="hybridMultilevel"/>
    <w:tmpl w:val="11AE93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B1374AA"/>
    <w:multiLevelType w:val="hybridMultilevel"/>
    <w:tmpl w:val="1B1AFA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C315726"/>
    <w:multiLevelType w:val="hybridMultilevel"/>
    <w:tmpl w:val="4AC2896C"/>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6D703E19"/>
    <w:multiLevelType w:val="hybridMultilevel"/>
    <w:tmpl w:val="F950FCA8"/>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43" w15:restartNumberingAfterBreak="0">
    <w:nsid w:val="6E1E3B3F"/>
    <w:multiLevelType w:val="hybridMultilevel"/>
    <w:tmpl w:val="B6068E44"/>
    <w:lvl w:ilvl="0" w:tplc="6556F56E">
      <w:start w:val="1"/>
      <w:numFmt w:val="bullet"/>
      <w:lvlText w:val=""/>
      <w:lvlJc w:val="left"/>
      <w:pPr>
        <w:ind w:left="720" w:hanging="360"/>
      </w:pPr>
      <w:rPr>
        <w:rFonts w:ascii="Symbol" w:hAnsi="Symbol"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5422B96"/>
    <w:multiLevelType w:val="hybridMultilevel"/>
    <w:tmpl w:val="D9D67B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5"/>
  </w:num>
  <w:num w:numId="3">
    <w:abstractNumId w:val="15"/>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14"/>
  </w:num>
  <w:num w:numId="6">
    <w:abstractNumId w:val="1"/>
  </w:num>
  <w:num w:numId="7">
    <w:abstractNumId w:val="4"/>
  </w:num>
  <w:num w:numId="8">
    <w:abstractNumId w:val="35"/>
  </w:num>
  <w:num w:numId="9">
    <w:abstractNumId w:val="40"/>
  </w:num>
  <w:num w:numId="10">
    <w:abstractNumId w:val="34"/>
  </w:num>
  <w:num w:numId="11">
    <w:abstractNumId w:val="5"/>
  </w:num>
  <w:num w:numId="12">
    <w:abstractNumId w:val="21"/>
  </w:num>
  <w:num w:numId="13">
    <w:abstractNumId w:val="43"/>
  </w:num>
  <w:num w:numId="14">
    <w:abstractNumId w:val="2"/>
  </w:num>
  <w:num w:numId="15">
    <w:abstractNumId w:val="24"/>
  </w:num>
  <w:num w:numId="16">
    <w:abstractNumId w:val="22"/>
  </w:num>
  <w:num w:numId="17">
    <w:abstractNumId w:val="31"/>
  </w:num>
  <w:num w:numId="18">
    <w:abstractNumId w:val="30"/>
  </w:num>
  <w:num w:numId="19">
    <w:abstractNumId w:val="23"/>
  </w:num>
  <w:num w:numId="20">
    <w:abstractNumId w:val="12"/>
  </w:num>
  <w:num w:numId="21">
    <w:abstractNumId w:val="16"/>
  </w:num>
  <w:num w:numId="22">
    <w:abstractNumId w:val="41"/>
  </w:num>
  <w:num w:numId="23">
    <w:abstractNumId w:val="27"/>
  </w:num>
  <w:num w:numId="24">
    <w:abstractNumId w:val="32"/>
  </w:num>
  <w:num w:numId="25">
    <w:abstractNumId w:val="39"/>
  </w:num>
  <w:num w:numId="26">
    <w:abstractNumId w:val="37"/>
  </w:num>
  <w:num w:numId="27">
    <w:abstractNumId w:val="44"/>
  </w:num>
  <w:num w:numId="28">
    <w:abstractNumId w:val="33"/>
  </w:num>
  <w:num w:numId="29">
    <w:abstractNumId w:val="9"/>
  </w:num>
  <w:num w:numId="30">
    <w:abstractNumId w:val="10"/>
  </w:num>
  <w:num w:numId="31">
    <w:abstractNumId w:val="29"/>
  </w:num>
  <w:num w:numId="32">
    <w:abstractNumId w:val="17"/>
  </w:num>
  <w:num w:numId="33">
    <w:abstractNumId w:val="19"/>
  </w:num>
  <w:num w:numId="34">
    <w:abstractNumId w:val="18"/>
  </w:num>
  <w:num w:numId="35">
    <w:abstractNumId w:val="38"/>
  </w:num>
  <w:num w:numId="36">
    <w:abstractNumId w:val="13"/>
  </w:num>
  <w:num w:numId="37">
    <w:abstractNumId w:val="20"/>
  </w:num>
  <w:num w:numId="38">
    <w:abstractNumId w:val="26"/>
  </w:num>
  <w:num w:numId="39">
    <w:abstractNumId w:val="6"/>
  </w:num>
  <w:num w:numId="40">
    <w:abstractNumId w:val="11"/>
  </w:num>
  <w:num w:numId="41">
    <w:abstractNumId w:val="25"/>
  </w:num>
  <w:num w:numId="42">
    <w:abstractNumId w:val="3"/>
  </w:num>
  <w:num w:numId="43">
    <w:abstractNumId w:val="42"/>
  </w:num>
  <w:num w:numId="44">
    <w:abstractNumId w:val="28"/>
  </w:num>
  <w:num w:numId="45">
    <w:abstractNumId w:val="36"/>
  </w:num>
  <w:num w:numId="46">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039D"/>
    <w:rsid w:val="00000AF6"/>
    <w:rsid w:val="000016AA"/>
    <w:rsid w:val="00001EA7"/>
    <w:rsid w:val="00002485"/>
    <w:rsid w:val="000027EB"/>
    <w:rsid w:val="00002B33"/>
    <w:rsid w:val="0000485A"/>
    <w:rsid w:val="000048DD"/>
    <w:rsid w:val="00006543"/>
    <w:rsid w:val="00006EB8"/>
    <w:rsid w:val="000077E8"/>
    <w:rsid w:val="00010B0D"/>
    <w:rsid w:val="00012CD0"/>
    <w:rsid w:val="00013454"/>
    <w:rsid w:val="00013639"/>
    <w:rsid w:val="00013A19"/>
    <w:rsid w:val="00013DD9"/>
    <w:rsid w:val="000143FA"/>
    <w:rsid w:val="00014465"/>
    <w:rsid w:val="000159F0"/>
    <w:rsid w:val="00015A4E"/>
    <w:rsid w:val="00017348"/>
    <w:rsid w:val="00017858"/>
    <w:rsid w:val="00017D26"/>
    <w:rsid w:val="00020818"/>
    <w:rsid w:val="00020CAE"/>
    <w:rsid w:val="00020CF1"/>
    <w:rsid w:val="000212E5"/>
    <w:rsid w:val="000217A4"/>
    <w:rsid w:val="00021C64"/>
    <w:rsid w:val="00022835"/>
    <w:rsid w:val="00024052"/>
    <w:rsid w:val="000241C5"/>
    <w:rsid w:val="0002442D"/>
    <w:rsid w:val="00024D74"/>
    <w:rsid w:val="00025941"/>
    <w:rsid w:val="00025F1B"/>
    <w:rsid w:val="00025F5D"/>
    <w:rsid w:val="00030C87"/>
    <w:rsid w:val="000313A7"/>
    <w:rsid w:val="000321C5"/>
    <w:rsid w:val="0003260C"/>
    <w:rsid w:val="00032F5B"/>
    <w:rsid w:val="00033079"/>
    <w:rsid w:val="00033881"/>
    <w:rsid w:val="00033BCA"/>
    <w:rsid w:val="00033BE7"/>
    <w:rsid w:val="00034777"/>
    <w:rsid w:val="00034E9D"/>
    <w:rsid w:val="00035F9E"/>
    <w:rsid w:val="0003659E"/>
    <w:rsid w:val="000373BC"/>
    <w:rsid w:val="000378BC"/>
    <w:rsid w:val="00037B34"/>
    <w:rsid w:val="00037F4B"/>
    <w:rsid w:val="0004017A"/>
    <w:rsid w:val="00041201"/>
    <w:rsid w:val="000415F1"/>
    <w:rsid w:val="00043374"/>
    <w:rsid w:val="00043C4B"/>
    <w:rsid w:val="000441A1"/>
    <w:rsid w:val="000441C4"/>
    <w:rsid w:val="000444CE"/>
    <w:rsid w:val="000446B3"/>
    <w:rsid w:val="0004646B"/>
    <w:rsid w:val="00050224"/>
    <w:rsid w:val="00051672"/>
    <w:rsid w:val="000527B4"/>
    <w:rsid w:val="000528E6"/>
    <w:rsid w:val="00052AB3"/>
    <w:rsid w:val="00052EB7"/>
    <w:rsid w:val="00053EEF"/>
    <w:rsid w:val="000542F8"/>
    <w:rsid w:val="0005574A"/>
    <w:rsid w:val="00057250"/>
    <w:rsid w:val="00057E50"/>
    <w:rsid w:val="0006017B"/>
    <w:rsid w:val="00060323"/>
    <w:rsid w:val="000605D1"/>
    <w:rsid w:val="00060855"/>
    <w:rsid w:val="00061502"/>
    <w:rsid w:val="000620E1"/>
    <w:rsid w:val="00062CA2"/>
    <w:rsid w:val="00064855"/>
    <w:rsid w:val="00064EC4"/>
    <w:rsid w:val="00065B48"/>
    <w:rsid w:val="00066328"/>
    <w:rsid w:val="000663F6"/>
    <w:rsid w:val="00066AD8"/>
    <w:rsid w:val="000677C5"/>
    <w:rsid w:val="0007134D"/>
    <w:rsid w:val="00071A4A"/>
    <w:rsid w:val="00071F02"/>
    <w:rsid w:val="00072BFF"/>
    <w:rsid w:val="000741E2"/>
    <w:rsid w:val="000758B2"/>
    <w:rsid w:val="0007605E"/>
    <w:rsid w:val="0008033A"/>
    <w:rsid w:val="000813B0"/>
    <w:rsid w:val="0008148B"/>
    <w:rsid w:val="00082026"/>
    <w:rsid w:val="000827E1"/>
    <w:rsid w:val="00082B18"/>
    <w:rsid w:val="00084E6C"/>
    <w:rsid w:val="00085010"/>
    <w:rsid w:val="00085304"/>
    <w:rsid w:val="00085D14"/>
    <w:rsid w:val="000904E7"/>
    <w:rsid w:val="0009197A"/>
    <w:rsid w:val="00092475"/>
    <w:rsid w:val="00092518"/>
    <w:rsid w:val="00095E71"/>
    <w:rsid w:val="00097211"/>
    <w:rsid w:val="0009748A"/>
    <w:rsid w:val="000A0518"/>
    <w:rsid w:val="000A0861"/>
    <w:rsid w:val="000A0C91"/>
    <w:rsid w:val="000A2009"/>
    <w:rsid w:val="000A20A4"/>
    <w:rsid w:val="000A2577"/>
    <w:rsid w:val="000A2DB6"/>
    <w:rsid w:val="000A4AC7"/>
    <w:rsid w:val="000A5058"/>
    <w:rsid w:val="000A5C6A"/>
    <w:rsid w:val="000A60ED"/>
    <w:rsid w:val="000A7211"/>
    <w:rsid w:val="000A77A3"/>
    <w:rsid w:val="000A7E5D"/>
    <w:rsid w:val="000B12E2"/>
    <w:rsid w:val="000B1D37"/>
    <w:rsid w:val="000B2C93"/>
    <w:rsid w:val="000B36DD"/>
    <w:rsid w:val="000B411B"/>
    <w:rsid w:val="000B4C62"/>
    <w:rsid w:val="000B5355"/>
    <w:rsid w:val="000B5711"/>
    <w:rsid w:val="000B6020"/>
    <w:rsid w:val="000B6107"/>
    <w:rsid w:val="000B7F48"/>
    <w:rsid w:val="000C1986"/>
    <w:rsid w:val="000C2283"/>
    <w:rsid w:val="000C2347"/>
    <w:rsid w:val="000C27CA"/>
    <w:rsid w:val="000C2D70"/>
    <w:rsid w:val="000C36A4"/>
    <w:rsid w:val="000C469B"/>
    <w:rsid w:val="000C4A20"/>
    <w:rsid w:val="000C59CB"/>
    <w:rsid w:val="000C782B"/>
    <w:rsid w:val="000D0B08"/>
    <w:rsid w:val="000D1A29"/>
    <w:rsid w:val="000D1DDF"/>
    <w:rsid w:val="000D2A27"/>
    <w:rsid w:val="000D485D"/>
    <w:rsid w:val="000D5156"/>
    <w:rsid w:val="000D5383"/>
    <w:rsid w:val="000D60B0"/>
    <w:rsid w:val="000D62EF"/>
    <w:rsid w:val="000D686E"/>
    <w:rsid w:val="000D68C7"/>
    <w:rsid w:val="000D6CF8"/>
    <w:rsid w:val="000D77A7"/>
    <w:rsid w:val="000E008A"/>
    <w:rsid w:val="000E0BEA"/>
    <w:rsid w:val="000E36AB"/>
    <w:rsid w:val="000E3BE8"/>
    <w:rsid w:val="000E5550"/>
    <w:rsid w:val="000E6FEE"/>
    <w:rsid w:val="000E7AB1"/>
    <w:rsid w:val="000E7E4F"/>
    <w:rsid w:val="000F0A30"/>
    <w:rsid w:val="000F0C82"/>
    <w:rsid w:val="000F178F"/>
    <w:rsid w:val="000F24C8"/>
    <w:rsid w:val="000F2580"/>
    <w:rsid w:val="000F2EBF"/>
    <w:rsid w:val="000F3DA0"/>
    <w:rsid w:val="000F4183"/>
    <w:rsid w:val="000F4876"/>
    <w:rsid w:val="000F555D"/>
    <w:rsid w:val="000F58ED"/>
    <w:rsid w:val="000F5E32"/>
    <w:rsid w:val="000F60AE"/>
    <w:rsid w:val="000F6834"/>
    <w:rsid w:val="000F6966"/>
    <w:rsid w:val="000F76AB"/>
    <w:rsid w:val="000F7A45"/>
    <w:rsid w:val="000F7FD8"/>
    <w:rsid w:val="00100BAC"/>
    <w:rsid w:val="001011E4"/>
    <w:rsid w:val="001017B7"/>
    <w:rsid w:val="00101865"/>
    <w:rsid w:val="001024F2"/>
    <w:rsid w:val="001028A2"/>
    <w:rsid w:val="001034C6"/>
    <w:rsid w:val="001036BF"/>
    <w:rsid w:val="0010415F"/>
    <w:rsid w:val="001049B0"/>
    <w:rsid w:val="00104ADB"/>
    <w:rsid w:val="001057BC"/>
    <w:rsid w:val="001058B8"/>
    <w:rsid w:val="0010687C"/>
    <w:rsid w:val="00106FD4"/>
    <w:rsid w:val="00107D2F"/>
    <w:rsid w:val="00107EB6"/>
    <w:rsid w:val="001112C9"/>
    <w:rsid w:val="001130E0"/>
    <w:rsid w:val="001133D5"/>
    <w:rsid w:val="0011359A"/>
    <w:rsid w:val="001139FD"/>
    <w:rsid w:val="00114068"/>
    <w:rsid w:val="00114BD2"/>
    <w:rsid w:val="001150E9"/>
    <w:rsid w:val="001166C8"/>
    <w:rsid w:val="00116F92"/>
    <w:rsid w:val="001171BD"/>
    <w:rsid w:val="00117E18"/>
    <w:rsid w:val="0012077C"/>
    <w:rsid w:val="001221B8"/>
    <w:rsid w:val="001225A3"/>
    <w:rsid w:val="0012305A"/>
    <w:rsid w:val="001237D5"/>
    <w:rsid w:val="00124A99"/>
    <w:rsid w:val="00127757"/>
    <w:rsid w:val="001279BF"/>
    <w:rsid w:val="00127E43"/>
    <w:rsid w:val="00127FF6"/>
    <w:rsid w:val="001301F3"/>
    <w:rsid w:val="001313F8"/>
    <w:rsid w:val="00132573"/>
    <w:rsid w:val="00132A80"/>
    <w:rsid w:val="00132F95"/>
    <w:rsid w:val="00132FE8"/>
    <w:rsid w:val="00134409"/>
    <w:rsid w:val="0013647C"/>
    <w:rsid w:val="00137147"/>
    <w:rsid w:val="0013791C"/>
    <w:rsid w:val="00137AE3"/>
    <w:rsid w:val="00137B8F"/>
    <w:rsid w:val="00141895"/>
    <w:rsid w:val="0014307A"/>
    <w:rsid w:val="00143189"/>
    <w:rsid w:val="001432BD"/>
    <w:rsid w:val="00144747"/>
    <w:rsid w:val="00144D0B"/>
    <w:rsid w:val="00145B37"/>
    <w:rsid w:val="00146558"/>
    <w:rsid w:val="00147566"/>
    <w:rsid w:val="00147666"/>
    <w:rsid w:val="00147887"/>
    <w:rsid w:val="00147955"/>
    <w:rsid w:val="00147A67"/>
    <w:rsid w:val="001500C2"/>
    <w:rsid w:val="001508BE"/>
    <w:rsid w:val="00150E21"/>
    <w:rsid w:val="00151053"/>
    <w:rsid w:val="001519CC"/>
    <w:rsid w:val="00151DCA"/>
    <w:rsid w:val="00151FBB"/>
    <w:rsid w:val="00153143"/>
    <w:rsid w:val="0015381E"/>
    <w:rsid w:val="00155F96"/>
    <w:rsid w:val="001561CB"/>
    <w:rsid w:val="00156408"/>
    <w:rsid w:val="00156A6B"/>
    <w:rsid w:val="00156B34"/>
    <w:rsid w:val="00156BFA"/>
    <w:rsid w:val="001573DF"/>
    <w:rsid w:val="001605E6"/>
    <w:rsid w:val="00160677"/>
    <w:rsid w:val="00161C05"/>
    <w:rsid w:val="00161DF9"/>
    <w:rsid w:val="00162383"/>
    <w:rsid w:val="00162B72"/>
    <w:rsid w:val="00162CCE"/>
    <w:rsid w:val="0016457B"/>
    <w:rsid w:val="00165221"/>
    <w:rsid w:val="00165253"/>
    <w:rsid w:val="00165891"/>
    <w:rsid w:val="00166286"/>
    <w:rsid w:val="00167567"/>
    <w:rsid w:val="001679B4"/>
    <w:rsid w:val="00170545"/>
    <w:rsid w:val="00171ADD"/>
    <w:rsid w:val="00172D4F"/>
    <w:rsid w:val="00173CD7"/>
    <w:rsid w:val="00174363"/>
    <w:rsid w:val="0017459B"/>
    <w:rsid w:val="00174A74"/>
    <w:rsid w:val="00175428"/>
    <w:rsid w:val="00175BB6"/>
    <w:rsid w:val="00175CEB"/>
    <w:rsid w:val="00176367"/>
    <w:rsid w:val="00176773"/>
    <w:rsid w:val="00176E8E"/>
    <w:rsid w:val="00180118"/>
    <w:rsid w:val="001807FF"/>
    <w:rsid w:val="0018081B"/>
    <w:rsid w:val="001811FB"/>
    <w:rsid w:val="00181CD0"/>
    <w:rsid w:val="00182D6C"/>
    <w:rsid w:val="00182DCE"/>
    <w:rsid w:val="00182F0F"/>
    <w:rsid w:val="0018331B"/>
    <w:rsid w:val="00183D24"/>
    <w:rsid w:val="001849D4"/>
    <w:rsid w:val="00184C8A"/>
    <w:rsid w:val="001851A6"/>
    <w:rsid w:val="001875A7"/>
    <w:rsid w:val="001879E1"/>
    <w:rsid w:val="00187E51"/>
    <w:rsid w:val="0019070D"/>
    <w:rsid w:val="0019151D"/>
    <w:rsid w:val="00192AE6"/>
    <w:rsid w:val="0019361B"/>
    <w:rsid w:val="0019375E"/>
    <w:rsid w:val="0019389B"/>
    <w:rsid w:val="00194CDF"/>
    <w:rsid w:val="00194FF3"/>
    <w:rsid w:val="00195BA5"/>
    <w:rsid w:val="00196522"/>
    <w:rsid w:val="00196DD3"/>
    <w:rsid w:val="001A0283"/>
    <w:rsid w:val="001A0C96"/>
    <w:rsid w:val="001A1B94"/>
    <w:rsid w:val="001A22F5"/>
    <w:rsid w:val="001A32CB"/>
    <w:rsid w:val="001A3EA6"/>
    <w:rsid w:val="001A3EE2"/>
    <w:rsid w:val="001A4B83"/>
    <w:rsid w:val="001A6DA3"/>
    <w:rsid w:val="001A7FD2"/>
    <w:rsid w:val="001B0041"/>
    <w:rsid w:val="001B01AD"/>
    <w:rsid w:val="001B107D"/>
    <w:rsid w:val="001B1108"/>
    <w:rsid w:val="001B1E95"/>
    <w:rsid w:val="001B20A8"/>
    <w:rsid w:val="001B2CD9"/>
    <w:rsid w:val="001B38FF"/>
    <w:rsid w:val="001B39C2"/>
    <w:rsid w:val="001B62A0"/>
    <w:rsid w:val="001B7973"/>
    <w:rsid w:val="001C066E"/>
    <w:rsid w:val="001C17B0"/>
    <w:rsid w:val="001C2357"/>
    <w:rsid w:val="001C282F"/>
    <w:rsid w:val="001C2D8D"/>
    <w:rsid w:val="001C2F9F"/>
    <w:rsid w:val="001C3087"/>
    <w:rsid w:val="001C62E6"/>
    <w:rsid w:val="001C6A89"/>
    <w:rsid w:val="001C7F97"/>
    <w:rsid w:val="001D0086"/>
    <w:rsid w:val="001D0094"/>
    <w:rsid w:val="001D00D6"/>
    <w:rsid w:val="001D10E0"/>
    <w:rsid w:val="001D230D"/>
    <w:rsid w:val="001D2908"/>
    <w:rsid w:val="001D3E93"/>
    <w:rsid w:val="001D43DB"/>
    <w:rsid w:val="001D4965"/>
    <w:rsid w:val="001D4A5C"/>
    <w:rsid w:val="001D51A3"/>
    <w:rsid w:val="001D67AC"/>
    <w:rsid w:val="001D6F55"/>
    <w:rsid w:val="001D7012"/>
    <w:rsid w:val="001D7BD2"/>
    <w:rsid w:val="001E0C62"/>
    <w:rsid w:val="001E1AF6"/>
    <w:rsid w:val="001E2A4D"/>
    <w:rsid w:val="001E53C2"/>
    <w:rsid w:val="001E57C1"/>
    <w:rsid w:val="001E6927"/>
    <w:rsid w:val="001E6CF0"/>
    <w:rsid w:val="001E6FC5"/>
    <w:rsid w:val="001E756F"/>
    <w:rsid w:val="001F0E9C"/>
    <w:rsid w:val="001F0EB8"/>
    <w:rsid w:val="001F1540"/>
    <w:rsid w:val="001F176D"/>
    <w:rsid w:val="001F2768"/>
    <w:rsid w:val="001F2DB2"/>
    <w:rsid w:val="001F2FF9"/>
    <w:rsid w:val="001F3D1A"/>
    <w:rsid w:val="001F652C"/>
    <w:rsid w:val="001F67A1"/>
    <w:rsid w:val="001F7690"/>
    <w:rsid w:val="001F78D9"/>
    <w:rsid w:val="0020044B"/>
    <w:rsid w:val="00201349"/>
    <w:rsid w:val="00202766"/>
    <w:rsid w:val="00202DB8"/>
    <w:rsid w:val="00204265"/>
    <w:rsid w:val="00205934"/>
    <w:rsid w:val="00205F0B"/>
    <w:rsid w:val="002060B4"/>
    <w:rsid w:val="0020681A"/>
    <w:rsid w:val="00206E74"/>
    <w:rsid w:val="00207736"/>
    <w:rsid w:val="00207CD6"/>
    <w:rsid w:val="00210A50"/>
    <w:rsid w:val="002122CB"/>
    <w:rsid w:val="00212460"/>
    <w:rsid w:val="002127CA"/>
    <w:rsid w:val="002127E0"/>
    <w:rsid w:val="00213D51"/>
    <w:rsid w:val="0021453D"/>
    <w:rsid w:val="0021599D"/>
    <w:rsid w:val="00215D0D"/>
    <w:rsid w:val="00215E41"/>
    <w:rsid w:val="00217551"/>
    <w:rsid w:val="00217AEF"/>
    <w:rsid w:val="00217ED8"/>
    <w:rsid w:val="002207D3"/>
    <w:rsid w:val="00221EC9"/>
    <w:rsid w:val="00222731"/>
    <w:rsid w:val="002229C6"/>
    <w:rsid w:val="002232D9"/>
    <w:rsid w:val="00223C6D"/>
    <w:rsid w:val="00223ECD"/>
    <w:rsid w:val="002241A6"/>
    <w:rsid w:val="002241E8"/>
    <w:rsid w:val="002244D2"/>
    <w:rsid w:val="00224774"/>
    <w:rsid w:val="002247B0"/>
    <w:rsid w:val="00224F7A"/>
    <w:rsid w:val="00225152"/>
    <w:rsid w:val="002260D8"/>
    <w:rsid w:val="002275FF"/>
    <w:rsid w:val="00230E81"/>
    <w:rsid w:val="002312EA"/>
    <w:rsid w:val="00231D7C"/>
    <w:rsid w:val="00232673"/>
    <w:rsid w:val="0023301D"/>
    <w:rsid w:val="002348E4"/>
    <w:rsid w:val="00236863"/>
    <w:rsid w:val="00236B3F"/>
    <w:rsid w:val="00237142"/>
    <w:rsid w:val="00237C1F"/>
    <w:rsid w:val="00237D0D"/>
    <w:rsid w:val="00241116"/>
    <w:rsid w:val="002416C6"/>
    <w:rsid w:val="002417D7"/>
    <w:rsid w:val="00242711"/>
    <w:rsid w:val="00242C30"/>
    <w:rsid w:val="002432D8"/>
    <w:rsid w:val="002433A4"/>
    <w:rsid w:val="002435DC"/>
    <w:rsid w:val="0024366B"/>
    <w:rsid w:val="00243EAA"/>
    <w:rsid w:val="00246501"/>
    <w:rsid w:val="00246DC9"/>
    <w:rsid w:val="002475C7"/>
    <w:rsid w:val="00247B17"/>
    <w:rsid w:val="00250389"/>
    <w:rsid w:val="00251439"/>
    <w:rsid w:val="00251FF7"/>
    <w:rsid w:val="00252669"/>
    <w:rsid w:val="00254209"/>
    <w:rsid w:val="00254288"/>
    <w:rsid w:val="0025469C"/>
    <w:rsid w:val="00254BE7"/>
    <w:rsid w:val="0025667F"/>
    <w:rsid w:val="00256ED9"/>
    <w:rsid w:val="002579CE"/>
    <w:rsid w:val="00260492"/>
    <w:rsid w:val="00260FEC"/>
    <w:rsid w:val="002613A0"/>
    <w:rsid w:val="00261DD6"/>
    <w:rsid w:val="00262A50"/>
    <w:rsid w:val="002657E2"/>
    <w:rsid w:val="00267FAA"/>
    <w:rsid w:val="00271D68"/>
    <w:rsid w:val="00271E0B"/>
    <w:rsid w:val="002727CC"/>
    <w:rsid w:val="00273679"/>
    <w:rsid w:val="00275CC4"/>
    <w:rsid w:val="002767EE"/>
    <w:rsid w:val="00281A35"/>
    <w:rsid w:val="00281AD9"/>
    <w:rsid w:val="00281DA5"/>
    <w:rsid w:val="00282956"/>
    <w:rsid w:val="00283568"/>
    <w:rsid w:val="00284486"/>
    <w:rsid w:val="00285118"/>
    <w:rsid w:val="00285644"/>
    <w:rsid w:val="0028581E"/>
    <w:rsid w:val="00287034"/>
    <w:rsid w:val="00287DB9"/>
    <w:rsid w:val="00291497"/>
    <w:rsid w:val="002916A9"/>
    <w:rsid w:val="00291D61"/>
    <w:rsid w:val="0029209D"/>
    <w:rsid w:val="00293491"/>
    <w:rsid w:val="002934DF"/>
    <w:rsid w:val="00294301"/>
    <w:rsid w:val="00295F53"/>
    <w:rsid w:val="00296AE5"/>
    <w:rsid w:val="00296D46"/>
    <w:rsid w:val="00297D7D"/>
    <w:rsid w:val="002A0FB8"/>
    <w:rsid w:val="002A19D4"/>
    <w:rsid w:val="002A1B97"/>
    <w:rsid w:val="002A1FC1"/>
    <w:rsid w:val="002A3A25"/>
    <w:rsid w:val="002A42EA"/>
    <w:rsid w:val="002A4AE4"/>
    <w:rsid w:val="002A5191"/>
    <w:rsid w:val="002A57D2"/>
    <w:rsid w:val="002A6193"/>
    <w:rsid w:val="002A623C"/>
    <w:rsid w:val="002A66CD"/>
    <w:rsid w:val="002A7BD4"/>
    <w:rsid w:val="002A7F32"/>
    <w:rsid w:val="002B1648"/>
    <w:rsid w:val="002B2042"/>
    <w:rsid w:val="002B20A1"/>
    <w:rsid w:val="002B226E"/>
    <w:rsid w:val="002B3E72"/>
    <w:rsid w:val="002B41E5"/>
    <w:rsid w:val="002B46D4"/>
    <w:rsid w:val="002B531B"/>
    <w:rsid w:val="002B54CF"/>
    <w:rsid w:val="002B592B"/>
    <w:rsid w:val="002B5977"/>
    <w:rsid w:val="002B61C0"/>
    <w:rsid w:val="002B6533"/>
    <w:rsid w:val="002B68BD"/>
    <w:rsid w:val="002C02B9"/>
    <w:rsid w:val="002C0440"/>
    <w:rsid w:val="002C06E4"/>
    <w:rsid w:val="002C0DC2"/>
    <w:rsid w:val="002C255D"/>
    <w:rsid w:val="002C2EA7"/>
    <w:rsid w:val="002C33B4"/>
    <w:rsid w:val="002C4046"/>
    <w:rsid w:val="002C458A"/>
    <w:rsid w:val="002C51B6"/>
    <w:rsid w:val="002C711A"/>
    <w:rsid w:val="002C77BE"/>
    <w:rsid w:val="002C7F7E"/>
    <w:rsid w:val="002D15E8"/>
    <w:rsid w:val="002D1819"/>
    <w:rsid w:val="002D1BE4"/>
    <w:rsid w:val="002D1D6C"/>
    <w:rsid w:val="002D476E"/>
    <w:rsid w:val="002D4AE8"/>
    <w:rsid w:val="002D7320"/>
    <w:rsid w:val="002D7463"/>
    <w:rsid w:val="002E1C06"/>
    <w:rsid w:val="002E1E21"/>
    <w:rsid w:val="002E2418"/>
    <w:rsid w:val="002E4F9B"/>
    <w:rsid w:val="002E5015"/>
    <w:rsid w:val="002E55B9"/>
    <w:rsid w:val="002E5C3A"/>
    <w:rsid w:val="002E647A"/>
    <w:rsid w:val="002E6AD8"/>
    <w:rsid w:val="002E6BF7"/>
    <w:rsid w:val="002E78B1"/>
    <w:rsid w:val="002E7ACF"/>
    <w:rsid w:val="002F02B9"/>
    <w:rsid w:val="002F0C1A"/>
    <w:rsid w:val="002F0CE9"/>
    <w:rsid w:val="002F0FC5"/>
    <w:rsid w:val="002F3BD0"/>
    <w:rsid w:val="002F3DBF"/>
    <w:rsid w:val="002F58D8"/>
    <w:rsid w:val="002F5FCB"/>
    <w:rsid w:val="002F69C1"/>
    <w:rsid w:val="002F6F44"/>
    <w:rsid w:val="002F77DA"/>
    <w:rsid w:val="002F7B29"/>
    <w:rsid w:val="0030032A"/>
    <w:rsid w:val="003005D5"/>
    <w:rsid w:val="003007B1"/>
    <w:rsid w:val="00300A0B"/>
    <w:rsid w:val="003014A1"/>
    <w:rsid w:val="00301972"/>
    <w:rsid w:val="00301F46"/>
    <w:rsid w:val="003026E8"/>
    <w:rsid w:val="003037E1"/>
    <w:rsid w:val="00303CAD"/>
    <w:rsid w:val="00303CD6"/>
    <w:rsid w:val="00303E71"/>
    <w:rsid w:val="00304E7C"/>
    <w:rsid w:val="00306418"/>
    <w:rsid w:val="003074B3"/>
    <w:rsid w:val="003100F3"/>
    <w:rsid w:val="003107D9"/>
    <w:rsid w:val="00310B76"/>
    <w:rsid w:val="00310C11"/>
    <w:rsid w:val="00310FA6"/>
    <w:rsid w:val="00311D8B"/>
    <w:rsid w:val="00312456"/>
    <w:rsid w:val="00315551"/>
    <w:rsid w:val="00315604"/>
    <w:rsid w:val="00315651"/>
    <w:rsid w:val="00316600"/>
    <w:rsid w:val="0031664C"/>
    <w:rsid w:val="00316EEE"/>
    <w:rsid w:val="003172EC"/>
    <w:rsid w:val="00320F16"/>
    <w:rsid w:val="0032170B"/>
    <w:rsid w:val="00321C43"/>
    <w:rsid w:val="003221F7"/>
    <w:rsid w:val="003225B5"/>
    <w:rsid w:val="00322AF7"/>
    <w:rsid w:val="00323325"/>
    <w:rsid w:val="00323F56"/>
    <w:rsid w:val="00324372"/>
    <w:rsid w:val="003243B0"/>
    <w:rsid w:val="00325EC0"/>
    <w:rsid w:val="0032692F"/>
    <w:rsid w:val="00326A39"/>
    <w:rsid w:val="00330729"/>
    <w:rsid w:val="00330DA7"/>
    <w:rsid w:val="00332F55"/>
    <w:rsid w:val="00333116"/>
    <w:rsid w:val="003340EC"/>
    <w:rsid w:val="003345D8"/>
    <w:rsid w:val="00334811"/>
    <w:rsid w:val="00334E1A"/>
    <w:rsid w:val="00334F60"/>
    <w:rsid w:val="003350FF"/>
    <w:rsid w:val="0033581B"/>
    <w:rsid w:val="00335E24"/>
    <w:rsid w:val="003374B1"/>
    <w:rsid w:val="0034057C"/>
    <w:rsid w:val="003407FA"/>
    <w:rsid w:val="00340D51"/>
    <w:rsid w:val="00341DA8"/>
    <w:rsid w:val="00342BF2"/>
    <w:rsid w:val="00343417"/>
    <w:rsid w:val="00345880"/>
    <w:rsid w:val="00346926"/>
    <w:rsid w:val="003472DE"/>
    <w:rsid w:val="0034799E"/>
    <w:rsid w:val="00350142"/>
    <w:rsid w:val="00350D3D"/>
    <w:rsid w:val="003514F4"/>
    <w:rsid w:val="00352BAE"/>
    <w:rsid w:val="003535F4"/>
    <w:rsid w:val="00353724"/>
    <w:rsid w:val="00353B6D"/>
    <w:rsid w:val="00354920"/>
    <w:rsid w:val="00355DC6"/>
    <w:rsid w:val="00357700"/>
    <w:rsid w:val="003604D7"/>
    <w:rsid w:val="00360D94"/>
    <w:rsid w:val="00361176"/>
    <w:rsid w:val="0036164E"/>
    <w:rsid w:val="0036194F"/>
    <w:rsid w:val="003627C6"/>
    <w:rsid w:val="0036351E"/>
    <w:rsid w:val="00363615"/>
    <w:rsid w:val="00364521"/>
    <w:rsid w:val="00365026"/>
    <w:rsid w:val="0036506C"/>
    <w:rsid w:val="00365245"/>
    <w:rsid w:val="00366353"/>
    <w:rsid w:val="00367F82"/>
    <w:rsid w:val="00370CB0"/>
    <w:rsid w:val="003717CF"/>
    <w:rsid w:val="00372798"/>
    <w:rsid w:val="00372803"/>
    <w:rsid w:val="00373387"/>
    <w:rsid w:val="003749EC"/>
    <w:rsid w:val="003756AF"/>
    <w:rsid w:val="00375815"/>
    <w:rsid w:val="003758FD"/>
    <w:rsid w:val="00375E9B"/>
    <w:rsid w:val="00377383"/>
    <w:rsid w:val="003778BD"/>
    <w:rsid w:val="00380441"/>
    <w:rsid w:val="00380BDB"/>
    <w:rsid w:val="003811BA"/>
    <w:rsid w:val="00381431"/>
    <w:rsid w:val="00381447"/>
    <w:rsid w:val="00382696"/>
    <w:rsid w:val="00382E61"/>
    <w:rsid w:val="0038358D"/>
    <w:rsid w:val="00383ABA"/>
    <w:rsid w:val="00383D33"/>
    <w:rsid w:val="0038438A"/>
    <w:rsid w:val="003864D2"/>
    <w:rsid w:val="00390249"/>
    <w:rsid w:val="00390BF8"/>
    <w:rsid w:val="00390D40"/>
    <w:rsid w:val="0039109D"/>
    <w:rsid w:val="00392877"/>
    <w:rsid w:val="00392E12"/>
    <w:rsid w:val="0039353B"/>
    <w:rsid w:val="003940B0"/>
    <w:rsid w:val="003942BA"/>
    <w:rsid w:val="00394B72"/>
    <w:rsid w:val="00394C37"/>
    <w:rsid w:val="00394D7E"/>
    <w:rsid w:val="003956E9"/>
    <w:rsid w:val="00395809"/>
    <w:rsid w:val="00395EB4"/>
    <w:rsid w:val="003963CA"/>
    <w:rsid w:val="003965EC"/>
    <w:rsid w:val="00396BA0"/>
    <w:rsid w:val="00396CF5"/>
    <w:rsid w:val="00397543"/>
    <w:rsid w:val="00397BC9"/>
    <w:rsid w:val="003A009D"/>
    <w:rsid w:val="003A0927"/>
    <w:rsid w:val="003A0E17"/>
    <w:rsid w:val="003A0EBA"/>
    <w:rsid w:val="003A24F5"/>
    <w:rsid w:val="003A349F"/>
    <w:rsid w:val="003A357E"/>
    <w:rsid w:val="003A461D"/>
    <w:rsid w:val="003A6126"/>
    <w:rsid w:val="003A6663"/>
    <w:rsid w:val="003A6E62"/>
    <w:rsid w:val="003A6E68"/>
    <w:rsid w:val="003A72ED"/>
    <w:rsid w:val="003A78B5"/>
    <w:rsid w:val="003A7B37"/>
    <w:rsid w:val="003A7BE8"/>
    <w:rsid w:val="003A7C85"/>
    <w:rsid w:val="003A7FBE"/>
    <w:rsid w:val="003B0074"/>
    <w:rsid w:val="003B0450"/>
    <w:rsid w:val="003B0B01"/>
    <w:rsid w:val="003B0D09"/>
    <w:rsid w:val="003B0EDD"/>
    <w:rsid w:val="003B14CB"/>
    <w:rsid w:val="003B165A"/>
    <w:rsid w:val="003B1A7B"/>
    <w:rsid w:val="003B2140"/>
    <w:rsid w:val="003B5897"/>
    <w:rsid w:val="003B5AD4"/>
    <w:rsid w:val="003B5D41"/>
    <w:rsid w:val="003B6BEF"/>
    <w:rsid w:val="003B7134"/>
    <w:rsid w:val="003B71EB"/>
    <w:rsid w:val="003B794E"/>
    <w:rsid w:val="003C0AFA"/>
    <w:rsid w:val="003C1B21"/>
    <w:rsid w:val="003C28B8"/>
    <w:rsid w:val="003C497F"/>
    <w:rsid w:val="003C52A2"/>
    <w:rsid w:val="003C5327"/>
    <w:rsid w:val="003C5753"/>
    <w:rsid w:val="003C5C01"/>
    <w:rsid w:val="003C6934"/>
    <w:rsid w:val="003C798E"/>
    <w:rsid w:val="003C7FD0"/>
    <w:rsid w:val="003D0268"/>
    <w:rsid w:val="003D118A"/>
    <w:rsid w:val="003D1A43"/>
    <w:rsid w:val="003D1A64"/>
    <w:rsid w:val="003D1BFF"/>
    <w:rsid w:val="003D5FF4"/>
    <w:rsid w:val="003D624F"/>
    <w:rsid w:val="003D75E8"/>
    <w:rsid w:val="003D778F"/>
    <w:rsid w:val="003D7F2F"/>
    <w:rsid w:val="003E08EF"/>
    <w:rsid w:val="003E1166"/>
    <w:rsid w:val="003E31E5"/>
    <w:rsid w:val="003E32ED"/>
    <w:rsid w:val="003E3A39"/>
    <w:rsid w:val="003E47E0"/>
    <w:rsid w:val="003E4CA3"/>
    <w:rsid w:val="003E58C9"/>
    <w:rsid w:val="003E5AD4"/>
    <w:rsid w:val="003E61DD"/>
    <w:rsid w:val="003E655E"/>
    <w:rsid w:val="003E68B5"/>
    <w:rsid w:val="003E7C65"/>
    <w:rsid w:val="003F05FD"/>
    <w:rsid w:val="003F0DFC"/>
    <w:rsid w:val="003F164F"/>
    <w:rsid w:val="003F1A16"/>
    <w:rsid w:val="003F5558"/>
    <w:rsid w:val="003F5B65"/>
    <w:rsid w:val="003F650B"/>
    <w:rsid w:val="003F7D12"/>
    <w:rsid w:val="003F7E89"/>
    <w:rsid w:val="004004E9"/>
    <w:rsid w:val="004005A1"/>
    <w:rsid w:val="004011BD"/>
    <w:rsid w:val="0040185F"/>
    <w:rsid w:val="00401E7C"/>
    <w:rsid w:val="004030F5"/>
    <w:rsid w:val="004052C5"/>
    <w:rsid w:val="00405652"/>
    <w:rsid w:val="004059FB"/>
    <w:rsid w:val="00406B9B"/>
    <w:rsid w:val="00407715"/>
    <w:rsid w:val="00407A93"/>
    <w:rsid w:val="004100AA"/>
    <w:rsid w:val="00410CD2"/>
    <w:rsid w:val="00411CE7"/>
    <w:rsid w:val="00412203"/>
    <w:rsid w:val="004134C9"/>
    <w:rsid w:val="00413D17"/>
    <w:rsid w:val="00414814"/>
    <w:rsid w:val="00414F9B"/>
    <w:rsid w:val="004153E3"/>
    <w:rsid w:val="00415D63"/>
    <w:rsid w:val="00416D4C"/>
    <w:rsid w:val="00417C10"/>
    <w:rsid w:val="00417DE3"/>
    <w:rsid w:val="00420B07"/>
    <w:rsid w:val="00420BF3"/>
    <w:rsid w:val="00421BA5"/>
    <w:rsid w:val="00422869"/>
    <w:rsid w:val="00423D2F"/>
    <w:rsid w:val="00423DC3"/>
    <w:rsid w:val="00423F48"/>
    <w:rsid w:val="004247D0"/>
    <w:rsid w:val="0042519C"/>
    <w:rsid w:val="004259BA"/>
    <w:rsid w:val="00426448"/>
    <w:rsid w:val="00426613"/>
    <w:rsid w:val="00427457"/>
    <w:rsid w:val="004277F1"/>
    <w:rsid w:val="00427B6E"/>
    <w:rsid w:val="00427B9F"/>
    <w:rsid w:val="00430482"/>
    <w:rsid w:val="0043142A"/>
    <w:rsid w:val="00431C6D"/>
    <w:rsid w:val="00431CE3"/>
    <w:rsid w:val="004321C5"/>
    <w:rsid w:val="004324CF"/>
    <w:rsid w:val="0043257A"/>
    <w:rsid w:val="00432FB6"/>
    <w:rsid w:val="00433645"/>
    <w:rsid w:val="004339FC"/>
    <w:rsid w:val="00433B88"/>
    <w:rsid w:val="00434202"/>
    <w:rsid w:val="004344E2"/>
    <w:rsid w:val="00435661"/>
    <w:rsid w:val="004356F7"/>
    <w:rsid w:val="00436FD3"/>
    <w:rsid w:val="00437789"/>
    <w:rsid w:val="004406CF"/>
    <w:rsid w:val="00441804"/>
    <w:rsid w:val="004435B4"/>
    <w:rsid w:val="00443A63"/>
    <w:rsid w:val="004448B0"/>
    <w:rsid w:val="00444B20"/>
    <w:rsid w:val="004453A3"/>
    <w:rsid w:val="0044550A"/>
    <w:rsid w:val="0044673F"/>
    <w:rsid w:val="00447F7D"/>
    <w:rsid w:val="00451065"/>
    <w:rsid w:val="0045504F"/>
    <w:rsid w:val="00456223"/>
    <w:rsid w:val="00456495"/>
    <w:rsid w:val="00460032"/>
    <w:rsid w:val="0046048A"/>
    <w:rsid w:val="00460BA0"/>
    <w:rsid w:val="00461357"/>
    <w:rsid w:val="00463AE9"/>
    <w:rsid w:val="00463D81"/>
    <w:rsid w:val="004641EB"/>
    <w:rsid w:val="00465C75"/>
    <w:rsid w:val="00466346"/>
    <w:rsid w:val="00466604"/>
    <w:rsid w:val="004702B0"/>
    <w:rsid w:val="00472003"/>
    <w:rsid w:val="0047317B"/>
    <w:rsid w:val="004751D6"/>
    <w:rsid w:val="00475E6B"/>
    <w:rsid w:val="00476BA1"/>
    <w:rsid w:val="00476E2C"/>
    <w:rsid w:val="004777D3"/>
    <w:rsid w:val="00477DBA"/>
    <w:rsid w:val="00477E20"/>
    <w:rsid w:val="00480707"/>
    <w:rsid w:val="00480938"/>
    <w:rsid w:val="00480BB8"/>
    <w:rsid w:val="00481D51"/>
    <w:rsid w:val="00483482"/>
    <w:rsid w:val="00483936"/>
    <w:rsid w:val="00483AAE"/>
    <w:rsid w:val="0048519E"/>
    <w:rsid w:val="004851D5"/>
    <w:rsid w:val="00485C4A"/>
    <w:rsid w:val="00485E3E"/>
    <w:rsid w:val="00485EC7"/>
    <w:rsid w:val="004860BD"/>
    <w:rsid w:val="00487430"/>
    <w:rsid w:val="00490CC6"/>
    <w:rsid w:val="00492B02"/>
    <w:rsid w:val="00492B6A"/>
    <w:rsid w:val="00495773"/>
    <w:rsid w:val="00495DAC"/>
    <w:rsid w:val="00496768"/>
    <w:rsid w:val="00497C24"/>
    <w:rsid w:val="004A071D"/>
    <w:rsid w:val="004A0A7B"/>
    <w:rsid w:val="004A0A93"/>
    <w:rsid w:val="004A0BB0"/>
    <w:rsid w:val="004A1646"/>
    <w:rsid w:val="004A260B"/>
    <w:rsid w:val="004A26CD"/>
    <w:rsid w:val="004A2C97"/>
    <w:rsid w:val="004A300B"/>
    <w:rsid w:val="004A356F"/>
    <w:rsid w:val="004A3584"/>
    <w:rsid w:val="004A466C"/>
    <w:rsid w:val="004A5121"/>
    <w:rsid w:val="004A577A"/>
    <w:rsid w:val="004A5780"/>
    <w:rsid w:val="004A61D0"/>
    <w:rsid w:val="004A6ECB"/>
    <w:rsid w:val="004A76C5"/>
    <w:rsid w:val="004A7990"/>
    <w:rsid w:val="004B1796"/>
    <w:rsid w:val="004B1CC2"/>
    <w:rsid w:val="004B1DF4"/>
    <w:rsid w:val="004B372C"/>
    <w:rsid w:val="004B591D"/>
    <w:rsid w:val="004B6078"/>
    <w:rsid w:val="004B63BD"/>
    <w:rsid w:val="004B6D60"/>
    <w:rsid w:val="004B7542"/>
    <w:rsid w:val="004B769A"/>
    <w:rsid w:val="004B7D50"/>
    <w:rsid w:val="004B7DB2"/>
    <w:rsid w:val="004C14AC"/>
    <w:rsid w:val="004C201C"/>
    <w:rsid w:val="004C3224"/>
    <w:rsid w:val="004C36E5"/>
    <w:rsid w:val="004C4ACC"/>
    <w:rsid w:val="004C531C"/>
    <w:rsid w:val="004C6B28"/>
    <w:rsid w:val="004C6F68"/>
    <w:rsid w:val="004C74C3"/>
    <w:rsid w:val="004C7AA9"/>
    <w:rsid w:val="004C7E83"/>
    <w:rsid w:val="004D0A3B"/>
    <w:rsid w:val="004D1C06"/>
    <w:rsid w:val="004D2B43"/>
    <w:rsid w:val="004D2D1A"/>
    <w:rsid w:val="004D2F08"/>
    <w:rsid w:val="004D452E"/>
    <w:rsid w:val="004D45DF"/>
    <w:rsid w:val="004D583C"/>
    <w:rsid w:val="004D5DB3"/>
    <w:rsid w:val="004D6BFF"/>
    <w:rsid w:val="004D7062"/>
    <w:rsid w:val="004D7AB5"/>
    <w:rsid w:val="004D7B0B"/>
    <w:rsid w:val="004E1DCE"/>
    <w:rsid w:val="004E2126"/>
    <w:rsid w:val="004E24D9"/>
    <w:rsid w:val="004E345F"/>
    <w:rsid w:val="004E3B47"/>
    <w:rsid w:val="004E3BBA"/>
    <w:rsid w:val="004E401B"/>
    <w:rsid w:val="004E41C7"/>
    <w:rsid w:val="004E4274"/>
    <w:rsid w:val="004E4726"/>
    <w:rsid w:val="004E59B8"/>
    <w:rsid w:val="004E5EAD"/>
    <w:rsid w:val="004E6A3B"/>
    <w:rsid w:val="004E7DB7"/>
    <w:rsid w:val="004F1A6A"/>
    <w:rsid w:val="004F1E2D"/>
    <w:rsid w:val="004F2D88"/>
    <w:rsid w:val="004F3D21"/>
    <w:rsid w:val="004F44D0"/>
    <w:rsid w:val="004F583D"/>
    <w:rsid w:val="004F60EF"/>
    <w:rsid w:val="004F66B6"/>
    <w:rsid w:val="004F6BB7"/>
    <w:rsid w:val="004F7B6E"/>
    <w:rsid w:val="005000AA"/>
    <w:rsid w:val="005034EE"/>
    <w:rsid w:val="00504947"/>
    <w:rsid w:val="00506429"/>
    <w:rsid w:val="00506E71"/>
    <w:rsid w:val="005070C3"/>
    <w:rsid w:val="00507A11"/>
    <w:rsid w:val="00507C00"/>
    <w:rsid w:val="00510AB7"/>
    <w:rsid w:val="0051276F"/>
    <w:rsid w:val="00512D06"/>
    <w:rsid w:val="005130AC"/>
    <w:rsid w:val="005130CC"/>
    <w:rsid w:val="0051676E"/>
    <w:rsid w:val="005167AB"/>
    <w:rsid w:val="005178F8"/>
    <w:rsid w:val="00520212"/>
    <w:rsid w:val="005220BE"/>
    <w:rsid w:val="00522CC8"/>
    <w:rsid w:val="005244D0"/>
    <w:rsid w:val="0052453F"/>
    <w:rsid w:val="005248FB"/>
    <w:rsid w:val="00526575"/>
    <w:rsid w:val="00531DFA"/>
    <w:rsid w:val="00532546"/>
    <w:rsid w:val="00532842"/>
    <w:rsid w:val="005334E8"/>
    <w:rsid w:val="00533B79"/>
    <w:rsid w:val="00533FD4"/>
    <w:rsid w:val="00534258"/>
    <w:rsid w:val="00534815"/>
    <w:rsid w:val="00535F37"/>
    <w:rsid w:val="00536006"/>
    <w:rsid w:val="005370F3"/>
    <w:rsid w:val="005411EA"/>
    <w:rsid w:val="00541AD6"/>
    <w:rsid w:val="005421AC"/>
    <w:rsid w:val="00542B5F"/>
    <w:rsid w:val="00542D5F"/>
    <w:rsid w:val="005435DE"/>
    <w:rsid w:val="00543AD3"/>
    <w:rsid w:val="005441AD"/>
    <w:rsid w:val="00544916"/>
    <w:rsid w:val="00544C28"/>
    <w:rsid w:val="005452AA"/>
    <w:rsid w:val="0054589F"/>
    <w:rsid w:val="00546769"/>
    <w:rsid w:val="00546998"/>
    <w:rsid w:val="00546BAE"/>
    <w:rsid w:val="00546C4E"/>
    <w:rsid w:val="00547C2B"/>
    <w:rsid w:val="005502D2"/>
    <w:rsid w:val="00550C2F"/>
    <w:rsid w:val="005525C5"/>
    <w:rsid w:val="00552623"/>
    <w:rsid w:val="00552EBD"/>
    <w:rsid w:val="00553108"/>
    <w:rsid w:val="00553827"/>
    <w:rsid w:val="00553943"/>
    <w:rsid w:val="00553988"/>
    <w:rsid w:val="00554A04"/>
    <w:rsid w:val="00554B85"/>
    <w:rsid w:val="00555F71"/>
    <w:rsid w:val="00563BEB"/>
    <w:rsid w:val="00566849"/>
    <w:rsid w:val="00566F49"/>
    <w:rsid w:val="0056797B"/>
    <w:rsid w:val="00570981"/>
    <w:rsid w:val="005716BE"/>
    <w:rsid w:val="00571CE1"/>
    <w:rsid w:val="00571D56"/>
    <w:rsid w:val="0057318B"/>
    <w:rsid w:val="00573C5F"/>
    <w:rsid w:val="005740F6"/>
    <w:rsid w:val="005743D2"/>
    <w:rsid w:val="00575905"/>
    <w:rsid w:val="00577102"/>
    <w:rsid w:val="005774D1"/>
    <w:rsid w:val="00577C65"/>
    <w:rsid w:val="005802BD"/>
    <w:rsid w:val="00580BBC"/>
    <w:rsid w:val="00581A10"/>
    <w:rsid w:val="00581ABD"/>
    <w:rsid w:val="00583D42"/>
    <w:rsid w:val="00584F84"/>
    <w:rsid w:val="0058655A"/>
    <w:rsid w:val="00586586"/>
    <w:rsid w:val="00586C18"/>
    <w:rsid w:val="00586FA8"/>
    <w:rsid w:val="00587A4C"/>
    <w:rsid w:val="00587F23"/>
    <w:rsid w:val="0059068D"/>
    <w:rsid w:val="00591E3A"/>
    <w:rsid w:val="00592397"/>
    <w:rsid w:val="00592977"/>
    <w:rsid w:val="00593673"/>
    <w:rsid w:val="00593CB4"/>
    <w:rsid w:val="00593E68"/>
    <w:rsid w:val="00594652"/>
    <w:rsid w:val="005948CA"/>
    <w:rsid w:val="0059552A"/>
    <w:rsid w:val="00597B3C"/>
    <w:rsid w:val="005A0362"/>
    <w:rsid w:val="005A11E2"/>
    <w:rsid w:val="005A184C"/>
    <w:rsid w:val="005A237B"/>
    <w:rsid w:val="005A474A"/>
    <w:rsid w:val="005A52AC"/>
    <w:rsid w:val="005A5EB9"/>
    <w:rsid w:val="005A5F83"/>
    <w:rsid w:val="005A62BE"/>
    <w:rsid w:val="005A7188"/>
    <w:rsid w:val="005B0028"/>
    <w:rsid w:val="005B08E6"/>
    <w:rsid w:val="005B0D7C"/>
    <w:rsid w:val="005B0E86"/>
    <w:rsid w:val="005B1914"/>
    <w:rsid w:val="005B1ADD"/>
    <w:rsid w:val="005B2307"/>
    <w:rsid w:val="005B290B"/>
    <w:rsid w:val="005B3306"/>
    <w:rsid w:val="005B34BE"/>
    <w:rsid w:val="005B5CB1"/>
    <w:rsid w:val="005B5CC4"/>
    <w:rsid w:val="005B6157"/>
    <w:rsid w:val="005B6585"/>
    <w:rsid w:val="005B6854"/>
    <w:rsid w:val="005B7C23"/>
    <w:rsid w:val="005B7D18"/>
    <w:rsid w:val="005B7EA6"/>
    <w:rsid w:val="005C1943"/>
    <w:rsid w:val="005C2452"/>
    <w:rsid w:val="005C2EF8"/>
    <w:rsid w:val="005C2FFD"/>
    <w:rsid w:val="005C37A0"/>
    <w:rsid w:val="005C3851"/>
    <w:rsid w:val="005C4034"/>
    <w:rsid w:val="005C483A"/>
    <w:rsid w:val="005C4E3D"/>
    <w:rsid w:val="005C5A57"/>
    <w:rsid w:val="005C5FED"/>
    <w:rsid w:val="005C651C"/>
    <w:rsid w:val="005C656A"/>
    <w:rsid w:val="005C7C1E"/>
    <w:rsid w:val="005C7FA3"/>
    <w:rsid w:val="005D09C1"/>
    <w:rsid w:val="005D120B"/>
    <w:rsid w:val="005D1427"/>
    <w:rsid w:val="005D2178"/>
    <w:rsid w:val="005D22D3"/>
    <w:rsid w:val="005D2411"/>
    <w:rsid w:val="005D457F"/>
    <w:rsid w:val="005D4920"/>
    <w:rsid w:val="005D49C8"/>
    <w:rsid w:val="005D5607"/>
    <w:rsid w:val="005D5DA0"/>
    <w:rsid w:val="005D602C"/>
    <w:rsid w:val="005D63F4"/>
    <w:rsid w:val="005D6A2B"/>
    <w:rsid w:val="005D6AD9"/>
    <w:rsid w:val="005D72F9"/>
    <w:rsid w:val="005D7A98"/>
    <w:rsid w:val="005E1EE5"/>
    <w:rsid w:val="005E37E9"/>
    <w:rsid w:val="005E4402"/>
    <w:rsid w:val="005E4B8C"/>
    <w:rsid w:val="005E50A8"/>
    <w:rsid w:val="005E512C"/>
    <w:rsid w:val="005E750A"/>
    <w:rsid w:val="005F001D"/>
    <w:rsid w:val="005F03DB"/>
    <w:rsid w:val="005F2C8A"/>
    <w:rsid w:val="005F31FE"/>
    <w:rsid w:val="005F3B37"/>
    <w:rsid w:val="005F48F1"/>
    <w:rsid w:val="005F5564"/>
    <w:rsid w:val="005F605D"/>
    <w:rsid w:val="005F6158"/>
    <w:rsid w:val="005F71AB"/>
    <w:rsid w:val="005F761F"/>
    <w:rsid w:val="0060008D"/>
    <w:rsid w:val="0060077A"/>
    <w:rsid w:val="00601011"/>
    <w:rsid w:val="00601054"/>
    <w:rsid w:val="00601DD1"/>
    <w:rsid w:val="00601DEF"/>
    <w:rsid w:val="00601E59"/>
    <w:rsid w:val="00602CC0"/>
    <w:rsid w:val="006034C1"/>
    <w:rsid w:val="00603A46"/>
    <w:rsid w:val="00604E52"/>
    <w:rsid w:val="00606194"/>
    <w:rsid w:val="0061115C"/>
    <w:rsid w:val="00611550"/>
    <w:rsid w:val="00611A49"/>
    <w:rsid w:val="00613017"/>
    <w:rsid w:val="00613A54"/>
    <w:rsid w:val="00614819"/>
    <w:rsid w:val="00614EBF"/>
    <w:rsid w:val="00615C0E"/>
    <w:rsid w:val="00616189"/>
    <w:rsid w:val="00616297"/>
    <w:rsid w:val="006170EF"/>
    <w:rsid w:val="006172A0"/>
    <w:rsid w:val="006174B6"/>
    <w:rsid w:val="00617E7B"/>
    <w:rsid w:val="0062078C"/>
    <w:rsid w:val="00620868"/>
    <w:rsid w:val="00620C3E"/>
    <w:rsid w:val="00620E8F"/>
    <w:rsid w:val="00621760"/>
    <w:rsid w:val="006217BB"/>
    <w:rsid w:val="00623CC7"/>
    <w:rsid w:val="0062404F"/>
    <w:rsid w:val="00624AAD"/>
    <w:rsid w:val="00625BD5"/>
    <w:rsid w:val="00625C0E"/>
    <w:rsid w:val="00625DFB"/>
    <w:rsid w:val="006277B7"/>
    <w:rsid w:val="00627A01"/>
    <w:rsid w:val="00630438"/>
    <w:rsid w:val="006318F7"/>
    <w:rsid w:val="00631A09"/>
    <w:rsid w:val="00632139"/>
    <w:rsid w:val="006325E4"/>
    <w:rsid w:val="00633E0D"/>
    <w:rsid w:val="006342A2"/>
    <w:rsid w:val="00634D1A"/>
    <w:rsid w:val="00637120"/>
    <w:rsid w:val="00637179"/>
    <w:rsid w:val="00637D3A"/>
    <w:rsid w:val="006407AA"/>
    <w:rsid w:val="00640BD8"/>
    <w:rsid w:val="00640EF8"/>
    <w:rsid w:val="00641804"/>
    <w:rsid w:val="006418ED"/>
    <w:rsid w:val="00641C5F"/>
    <w:rsid w:val="00642A9E"/>
    <w:rsid w:val="00642B13"/>
    <w:rsid w:val="006431FF"/>
    <w:rsid w:val="0064345F"/>
    <w:rsid w:val="00643C2B"/>
    <w:rsid w:val="00645F7D"/>
    <w:rsid w:val="00646100"/>
    <w:rsid w:val="006476CA"/>
    <w:rsid w:val="006520BC"/>
    <w:rsid w:val="006544EC"/>
    <w:rsid w:val="00654855"/>
    <w:rsid w:val="00654967"/>
    <w:rsid w:val="00654D3C"/>
    <w:rsid w:val="006552AE"/>
    <w:rsid w:val="00655773"/>
    <w:rsid w:val="00656364"/>
    <w:rsid w:val="006563CA"/>
    <w:rsid w:val="0065686E"/>
    <w:rsid w:val="00656A7B"/>
    <w:rsid w:val="006578FC"/>
    <w:rsid w:val="00657AAB"/>
    <w:rsid w:val="006608AB"/>
    <w:rsid w:val="00660E52"/>
    <w:rsid w:val="0066143F"/>
    <w:rsid w:val="006620DA"/>
    <w:rsid w:val="00662C42"/>
    <w:rsid w:val="0066370E"/>
    <w:rsid w:val="00664587"/>
    <w:rsid w:val="00666BD7"/>
    <w:rsid w:val="00666F25"/>
    <w:rsid w:val="00667C1C"/>
    <w:rsid w:val="0067001F"/>
    <w:rsid w:val="00670A43"/>
    <w:rsid w:val="00670CBE"/>
    <w:rsid w:val="00671495"/>
    <w:rsid w:val="006725FC"/>
    <w:rsid w:val="0067273A"/>
    <w:rsid w:val="00673510"/>
    <w:rsid w:val="00673A41"/>
    <w:rsid w:val="00673B95"/>
    <w:rsid w:val="00673DD4"/>
    <w:rsid w:val="00674573"/>
    <w:rsid w:val="00674AEB"/>
    <w:rsid w:val="0067655A"/>
    <w:rsid w:val="0067785F"/>
    <w:rsid w:val="006811F2"/>
    <w:rsid w:val="00681785"/>
    <w:rsid w:val="006828D8"/>
    <w:rsid w:val="00682AD1"/>
    <w:rsid w:val="0068455C"/>
    <w:rsid w:val="00684887"/>
    <w:rsid w:val="0068490F"/>
    <w:rsid w:val="006850CE"/>
    <w:rsid w:val="006867FA"/>
    <w:rsid w:val="00687C4D"/>
    <w:rsid w:val="00691804"/>
    <w:rsid w:val="006919A5"/>
    <w:rsid w:val="00691B69"/>
    <w:rsid w:val="00692778"/>
    <w:rsid w:val="00692779"/>
    <w:rsid w:val="00692F47"/>
    <w:rsid w:val="00693AAD"/>
    <w:rsid w:val="00693BD3"/>
    <w:rsid w:val="00693C8E"/>
    <w:rsid w:val="006969BA"/>
    <w:rsid w:val="00696C0F"/>
    <w:rsid w:val="00697FF1"/>
    <w:rsid w:val="006A026A"/>
    <w:rsid w:val="006A0425"/>
    <w:rsid w:val="006A1D62"/>
    <w:rsid w:val="006A2CD8"/>
    <w:rsid w:val="006A4B87"/>
    <w:rsid w:val="006A4EAE"/>
    <w:rsid w:val="006A56C3"/>
    <w:rsid w:val="006A59BC"/>
    <w:rsid w:val="006A5A3A"/>
    <w:rsid w:val="006A6B88"/>
    <w:rsid w:val="006A6D7F"/>
    <w:rsid w:val="006A7A69"/>
    <w:rsid w:val="006B0298"/>
    <w:rsid w:val="006B0E83"/>
    <w:rsid w:val="006B2A0C"/>
    <w:rsid w:val="006B3FD4"/>
    <w:rsid w:val="006B490F"/>
    <w:rsid w:val="006B49BC"/>
    <w:rsid w:val="006B4CDA"/>
    <w:rsid w:val="006B5493"/>
    <w:rsid w:val="006B580F"/>
    <w:rsid w:val="006B72E4"/>
    <w:rsid w:val="006B7584"/>
    <w:rsid w:val="006B77E2"/>
    <w:rsid w:val="006C10C0"/>
    <w:rsid w:val="006C1136"/>
    <w:rsid w:val="006C1B1D"/>
    <w:rsid w:val="006C28CC"/>
    <w:rsid w:val="006C32BB"/>
    <w:rsid w:val="006C3747"/>
    <w:rsid w:val="006C3DED"/>
    <w:rsid w:val="006C41A8"/>
    <w:rsid w:val="006C47C8"/>
    <w:rsid w:val="006C6AD3"/>
    <w:rsid w:val="006C7015"/>
    <w:rsid w:val="006C713F"/>
    <w:rsid w:val="006C7760"/>
    <w:rsid w:val="006C7776"/>
    <w:rsid w:val="006C79C0"/>
    <w:rsid w:val="006C7EEA"/>
    <w:rsid w:val="006D052F"/>
    <w:rsid w:val="006D07CA"/>
    <w:rsid w:val="006D174B"/>
    <w:rsid w:val="006D1DEB"/>
    <w:rsid w:val="006D1F0C"/>
    <w:rsid w:val="006D233A"/>
    <w:rsid w:val="006D3356"/>
    <w:rsid w:val="006D3563"/>
    <w:rsid w:val="006D522C"/>
    <w:rsid w:val="006D56AA"/>
    <w:rsid w:val="006D579A"/>
    <w:rsid w:val="006D6D9B"/>
    <w:rsid w:val="006D7795"/>
    <w:rsid w:val="006D7ACB"/>
    <w:rsid w:val="006E00EF"/>
    <w:rsid w:val="006E06BB"/>
    <w:rsid w:val="006E190A"/>
    <w:rsid w:val="006E1A7A"/>
    <w:rsid w:val="006E4723"/>
    <w:rsid w:val="006E477D"/>
    <w:rsid w:val="006E5844"/>
    <w:rsid w:val="006E695D"/>
    <w:rsid w:val="006E716F"/>
    <w:rsid w:val="006E7D89"/>
    <w:rsid w:val="006E7DA9"/>
    <w:rsid w:val="006E7DEE"/>
    <w:rsid w:val="006F01E7"/>
    <w:rsid w:val="006F07D9"/>
    <w:rsid w:val="006F13AA"/>
    <w:rsid w:val="006F1F3A"/>
    <w:rsid w:val="006F20CD"/>
    <w:rsid w:val="006F260B"/>
    <w:rsid w:val="006F3C5E"/>
    <w:rsid w:val="006F70DE"/>
    <w:rsid w:val="006F785E"/>
    <w:rsid w:val="006F7EB8"/>
    <w:rsid w:val="007003A9"/>
    <w:rsid w:val="0070094A"/>
    <w:rsid w:val="00700AA4"/>
    <w:rsid w:val="007024C1"/>
    <w:rsid w:val="00702DD7"/>
    <w:rsid w:val="007047D3"/>
    <w:rsid w:val="00705334"/>
    <w:rsid w:val="00705663"/>
    <w:rsid w:val="00705C40"/>
    <w:rsid w:val="007102EC"/>
    <w:rsid w:val="00710757"/>
    <w:rsid w:val="0071087E"/>
    <w:rsid w:val="00710E1B"/>
    <w:rsid w:val="00711898"/>
    <w:rsid w:val="00714066"/>
    <w:rsid w:val="007147C2"/>
    <w:rsid w:val="00715B8D"/>
    <w:rsid w:val="00716894"/>
    <w:rsid w:val="007169A8"/>
    <w:rsid w:val="00717A74"/>
    <w:rsid w:val="00720311"/>
    <w:rsid w:val="00721648"/>
    <w:rsid w:val="007218DF"/>
    <w:rsid w:val="007229A1"/>
    <w:rsid w:val="00722F18"/>
    <w:rsid w:val="0072347B"/>
    <w:rsid w:val="007235AA"/>
    <w:rsid w:val="00723CD1"/>
    <w:rsid w:val="00725AEB"/>
    <w:rsid w:val="00725B49"/>
    <w:rsid w:val="00725E35"/>
    <w:rsid w:val="007268B2"/>
    <w:rsid w:val="00730151"/>
    <w:rsid w:val="00730D35"/>
    <w:rsid w:val="00732289"/>
    <w:rsid w:val="00732408"/>
    <w:rsid w:val="00732BBB"/>
    <w:rsid w:val="00734267"/>
    <w:rsid w:val="007343FD"/>
    <w:rsid w:val="0073449B"/>
    <w:rsid w:val="0073473F"/>
    <w:rsid w:val="007347F3"/>
    <w:rsid w:val="00734C8F"/>
    <w:rsid w:val="00734D59"/>
    <w:rsid w:val="00735915"/>
    <w:rsid w:val="00735C21"/>
    <w:rsid w:val="0073614A"/>
    <w:rsid w:val="00736158"/>
    <w:rsid w:val="007365D5"/>
    <w:rsid w:val="00736E5B"/>
    <w:rsid w:val="00736FF2"/>
    <w:rsid w:val="00736FF9"/>
    <w:rsid w:val="007372A8"/>
    <w:rsid w:val="00737A8A"/>
    <w:rsid w:val="00740927"/>
    <w:rsid w:val="00740C8C"/>
    <w:rsid w:val="00740E16"/>
    <w:rsid w:val="00741048"/>
    <w:rsid w:val="00741683"/>
    <w:rsid w:val="007416C6"/>
    <w:rsid w:val="00741AC4"/>
    <w:rsid w:val="007421DC"/>
    <w:rsid w:val="00742CA5"/>
    <w:rsid w:val="007433E5"/>
    <w:rsid w:val="007441D8"/>
    <w:rsid w:val="00744DE1"/>
    <w:rsid w:val="007451C1"/>
    <w:rsid w:val="007460D7"/>
    <w:rsid w:val="00746730"/>
    <w:rsid w:val="00750566"/>
    <w:rsid w:val="007513F0"/>
    <w:rsid w:val="007515BC"/>
    <w:rsid w:val="00752606"/>
    <w:rsid w:val="0075402E"/>
    <w:rsid w:val="00756B83"/>
    <w:rsid w:val="00756D3D"/>
    <w:rsid w:val="007573B2"/>
    <w:rsid w:val="007574BB"/>
    <w:rsid w:val="0075764C"/>
    <w:rsid w:val="00757897"/>
    <w:rsid w:val="007616E5"/>
    <w:rsid w:val="0076204C"/>
    <w:rsid w:val="00762198"/>
    <w:rsid w:val="00762D65"/>
    <w:rsid w:val="00763B8F"/>
    <w:rsid w:val="00763CE8"/>
    <w:rsid w:val="00765E5E"/>
    <w:rsid w:val="007705F9"/>
    <w:rsid w:val="00770792"/>
    <w:rsid w:val="007709DD"/>
    <w:rsid w:val="007737B5"/>
    <w:rsid w:val="00774BF5"/>
    <w:rsid w:val="00774FFE"/>
    <w:rsid w:val="00775638"/>
    <w:rsid w:val="00775677"/>
    <w:rsid w:val="0077599A"/>
    <w:rsid w:val="00776811"/>
    <w:rsid w:val="0077724D"/>
    <w:rsid w:val="00777353"/>
    <w:rsid w:val="00780CD6"/>
    <w:rsid w:val="00781A64"/>
    <w:rsid w:val="00782EA4"/>
    <w:rsid w:val="00782F1B"/>
    <w:rsid w:val="00783DC8"/>
    <w:rsid w:val="00785461"/>
    <w:rsid w:val="00785985"/>
    <w:rsid w:val="00786FF3"/>
    <w:rsid w:val="007876CF"/>
    <w:rsid w:val="00787B77"/>
    <w:rsid w:val="00791665"/>
    <w:rsid w:val="00792298"/>
    <w:rsid w:val="00792BE5"/>
    <w:rsid w:val="00793090"/>
    <w:rsid w:val="00795BA7"/>
    <w:rsid w:val="00796C9B"/>
    <w:rsid w:val="00796F2A"/>
    <w:rsid w:val="0079788B"/>
    <w:rsid w:val="007A0176"/>
    <w:rsid w:val="007A0314"/>
    <w:rsid w:val="007A0390"/>
    <w:rsid w:val="007A0F2A"/>
    <w:rsid w:val="007A2F67"/>
    <w:rsid w:val="007A323F"/>
    <w:rsid w:val="007A3918"/>
    <w:rsid w:val="007A4DF6"/>
    <w:rsid w:val="007A5398"/>
    <w:rsid w:val="007A5B6E"/>
    <w:rsid w:val="007A5D0E"/>
    <w:rsid w:val="007A5D9B"/>
    <w:rsid w:val="007A5E69"/>
    <w:rsid w:val="007A75DF"/>
    <w:rsid w:val="007B0CD9"/>
    <w:rsid w:val="007B0E33"/>
    <w:rsid w:val="007B0E89"/>
    <w:rsid w:val="007B1272"/>
    <w:rsid w:val="007B2C38"/>
    <w:rsid w:val="007B2E54"/>
    <w:rsid w:val="007B56A8"/>
    <w:rsid w:val="007B66A9"/>
    <w:rsid w:val="007B7498"/>
    <w:rsid w:val="007B7AEE"/>
    <w:rsid w:val="007C0F07"/>
    <w:rsid w:val="007C1D65"/>
    <w:rsid w:val="007C1FD9"/>
    <w:rsid w:val="007C28D5"/>
    <w:rsid w:val="007C2D1E"/>
    <w:rsid w:val="007C3593"/>
    <w:rsid w:val="007C500F"/>
    <w:rsid w:val="007C5B51"/>
    <w:rsid w:val="007C5C9B"/>
    <w:rsid w:val="007C5F5E"/>
    <w:rsid w:val="007C6C24"/>
    <w:rsid w:val="007C751E"/>
    <w:rsid w:val="007C7EB6"/>
    <w:rsid w:val="007C7FFD"/>
    <w:rsid w:val="007D03A1"/>
    <w:rsid w:val="007D1E16"/>
    <w:rsid w:val="007D2A5D"/>
    <w:rsid w:val="007D2F75"/>
    <w:rsid w:val="007D3839"/>
    <w:rsid w:val="007D3967"/>
    <w:rsid w:val="007D3DAA"/>
    <w:rsid w:val="007D5424"/>
    <w:rsid w:val="007D6473"/>
    <w:rsid w:val="007D710E"/>
    <w:rsid w:val="007D7952"/>
    <w:rsid w:val="007D7E3A"/>
    <w:rsid w:val="007E1177"/>
    <w:rsid w:val="007E1CCA"/>
    <w:rsid w:val="007E21DA"/>
    <w:rsid w:val="007E22E7"/>
    <w:rsid w:val="007E2893"/>
    <w:rsid w:val="007E3507"/>
    <w:rsid w:val="007E4078"/>
    <w:rsid w:val="007E4232"/>
    <w:rsid w:val="007E43A0"/>
    <w:rsid w:val="007E5C74"/>
    <w:rsid w:val="007E5F16"/>
    <w:rsid w:val="007E69BB"/>
    <w:rsid w:val="007E6AB8"/>
    <w:rsid w:val="007E6B23"/>
    <w:rsid w:val="007E7E96"/>
    <w:rsid w:val="007F0DF4"/>
    <w:rsid w:val="007F0F93"/>
    <w:rsid w:val="007F2109"/>
    <w:rsid w:val="007F21C5"/>
    <w:rsid w:val="007F2562"/>
    <w:rsid w:val="007F26EE"/>
    <w:rsid w:val="007F324F"/>
    <w:rsid w:val="007F366D"/>
    <w:rsid w:val="007F3849"/>
    <w:rsid w:val="007F3EF1"/>
    <w:rsid w:val="007F5179"/>
    <w:rsid w:val="007F56C5"/>
    <w:rsid w:val="007F7004"/>
    <w:rsid w:val="0080056E"/>
    <w:rsid w:val="00801457"/>
    <w:rsid w:val="00801BCE"/>
    <w:rsid w:val="00801E7D"/>
    <w:rsid w:val="00802515"/>
    <w:rsid w:val="00803BFF"/>
    <w:rsid w:val="008051F8"/>
    <w:rsid w:val="008057BD"/>
    <w:rsid w:val="00805BE2"/>
    <w:rsid w:val="00806A8E"/>
    <w:rsid w:val="00806ABD"/>
    <w:rsid w:val="00807232"/>
    <w:rsid w:val="008079E5"/>
    <w:rsid w:val="00810F06"/>
    <w:rsid w:val="0081144C"/>
    <w:rsid w:val="008115EE"/>
    <w:rsid w:val="00811BCA"/>
    <w:rsid w:val="0081283F"/>
    <w:rsid w:val="00812C0C"/>
    <w:rsid w:val="00812CD7"/>
    <w:rsid w:val="00813194"/>
    <w:rsid w:val="00813257"/>
    <w:rsid w:val="0081347B"/>
    <w:rsid w:val="008139F1"/>
    <w:rsid w:val="00814079"/>
    <w:rsid w:val="0081480A"/>
    <w:rsid w:val="00814EAD"/>
    <w:rsid w:val="008169C5"/>
    <w:rsid w:val="00817774"/>
    <w:rsid w:val="008202EB"/>
    <w:rsid w:val="008205C0"/>
    <w:rsid w:val="00820F86"/>
    <w:rsid w:val="00821199"/>
    <w:rsid w:val="008233F6"/>
    <w:rsid w:val="00824238"/>
    <w:rsid w:val="008242C5"/>
    <w:rsid w:val="00824600"/>
    <w:rsid w:val="0082664E"/>
    <w:rsid w:val="00827AEB"/>
    <w:rsid w:val="00827F88"/>
    <w:rsid w:val="008315CE"/>
    <w:rsid w:val="008336A5"/>
    <w:rsid w:val="00833DE9"/>
    <w:rsid w:val="00835474"/>
    <w:rsid w:val="00836DF1"/>
    <w:rsid w:val="008373C0"/>
    <w:rsid w:val="0084105A"/>
    <w:rsid w:val="0084145F"/>
    <w:rsid w:val="00841DA2"/>
    <w:rsid w:val="00843026"/>
    <w:rsid w:val="00843890"/>
    <w:rsid w:val="00844AE0"/>
    <w:rsid w:val="00844CB5"/>
    <w:rsid w:val="00844F78"/>
    <w:rsid w:val="008450BE"/>
    <w:rsid w:val="008458F6"/>
    <w:rsid w:val="00845AED"/>
    <w:rsid w:val="0084708E"/>
    <w:rsid w:val="00851AE4"/>
    <w:rsid w:val="00852697"/>
    <w:rsid w:val="008528FF"/>
    <w:rsid w:val="008531E9"/>
    <w:rsid w:val="00853E98"/>
    <w:rsid w:val="00855019"/>
    <w:rsid w:val="008554B6"/>
    <w:rsid w:val="008554E1"/>
    <w:rsid w:val="0085598D"/>
    <w:rsid w:val="00855DD6"/>
    <w:rsid w:val="00856919"/>
    <w:rsid w:val="00857E1C"/>
    <w:rsid w:val="00857FF2"/>
    <w:rsid w:val="00860941"/>
    <w:rsid w:val="00860B59"/>
    <w:rsid w:val="0086155C"/>
    <w:rsid w:val="00861AD3"/>
    <w:rsid w:val="00862771"/>
    <w:rsid w:val="008633B1"/>
    <w:rsid w:val="00863A1C"/>
    <w:rsid w:val="0086682F"/>
    <w:rsid w:val="00867328"/>
    <w:rsid w:val="008675BF"/>
    <w:rsid w:val="00867687"/>
    <w:rsid w:val="008704DF"/>
    <w:rsid w:val="00870B07"/>
    <w:rsid w:val="00871738"/>
    <w:rsid w:val="00871E32"/>
    <w:rsid w:val="008721EF"/>
    <w:rsid w:val="00872370"/>
    <w:rsid w:val="0087247B"/>
    <w:rsid w:val="0087268B"/>
    <w:rsid w:val="00874175"/>
    <w:rsid w:val="00874748"/>
    <w:rsid w:val="00874894"/>
    <w:rsid w:val="00874E86"/>
    <w:rsid w:val="00876017"/>
    <w:rsid w:val="00876F54"/>
    <w:rsid w:val="00877292"/>
    <w:rsid w:val="0087754A"/>
    <w:rsid w:val="0087766C"/>
    <w:rsid w:val="00880552"/>
    <w:rsid w:val="00880C7E"/>
    <w:rsid w:val="008839DA"/>
    <w:rsid w:val="00884EE8"/>
    <w:rsid w:val="00885168"/>
    <w:rsid w:val="0088615F"/>
    <w:rsid w:val="0089048E"/>
    <w:rsid w:val="0089173B"/>
    <w:rsid w:val="00891E76"/>
    <w:rsid w:val="0089220F"/>
    <w:rsid w:val="008924C1"/>
    <w:rsid w:val="008935AA"/>
    <w:rsid w:val="0089384F"/>
    <w:rsid w:val="00894E66"/>
    <w:rsid w:val="008951CA"/>
    <w:rsid w:val="008963F0"/>
    <w:rsid w:val="00896BD5"/>
    <w:rsid w:val="00897444"/>
    <w:rsid w:val="008978CF"/>
    <w:rsid w:val="0089799E"/>
    <w:rsid w:val="008A03A5"/>
    <w:rsid w:val="008A06D7"/>
    <w:rsid w:val="008A0DF3"/>
    <w:rsid w:val="008A12E2"/>
    <w:rsid w:val="008A1919"/>
    <w:rsid w:val="008A1B76"/>
    <w:rsid w:val="008A2519"/>
    <w:rsid w:val="008A282C"/>
    <w:rsid w:val="008A3765"/>
    <w:rsid w:val="008A4138"/>
    <w:rsid w:val="008A44D6"/>
    <w:rsid w:val="008A4DB1"/>
    <w:rsid w:val="008A5D96"/>
    <w:rsid w:val="008A6E96"/>
    <w:rsid w:val="008A7BB5"/>
    <w:rsid w:val="008B0922"/>
    <w:rsid w:val="008B1DF8"/>
    <w:rsid w:val="008B2357"/>
    <w:rsid w:val="008B3B7F"/>
    <w:rsid w:val="008B4826"/>
    <w:rsid w:val="008B5AB3"/>
    <w:rsid w:val="008B5CCB"/>
    <w:rsid w:val="008B666C"/>
    <w:rsid w:val="008B6765"/>
    <w:rsid w:val="008B6848"/>
    <w:rsid w:val="008B7265"/>
    <w:rsid w:val="008C2BBC"/>
    <w:rsid w:val="008C2FA1"/>
    <w:rsid w:val="008C3245"/>
    <w:rsid w:val="008C37E5"/>
    <w:rsid w:val="008C3F59"/>
    <w:rsid w:val="008C57C2"/>
    <w:rsid w:val="008C58DF"/>
    <w:rsid w:val="008D0090"/>
    <w:rsid w:val="008D1369"/>
    <w:rsid w:val="008D189A"/>
    <w:rsid w:val="008D2C4C"/>
    <w:rsid w:val="008D36ED"/>
    <w:rsid w:val="008D41B3"/>
    <w:rsid w:val="008D60EF"/>
    <w:rsid w:val="008D7AB7"/>
    <w:rsid w:val="008D7C6E"/>
    <w:rsid w:val="008D7E0D"/>
    <w:rsid w:val="008D7EDB"/>
    <w:rsid w:val="008E019E"/>
    <w:rsid w:val="008E0927"/>
    <w:rsid w:val="008E1829"/>
    <w:rsid w:val="008E1A61"/>
    <w:rsid w:val="008E2327"/>
    <w:rsid w:val="008E2D66"/>
    <w:rsid w:val="008E35D2"/>
    <w:rsid w:val="008E3CA2"/>
    <w:rsid w:val="008E412A"/>
    <w:rsid w:val="008E48CE"/>
    <w:rsid w:val="008E4C9B"/>
    <w:rsid w:val="008E5077"/>
    <w:rsid w:val="008E54AD"/>
    <w:rsid w:val="008E554C"/>
    <w:rsid w:val="008E57B1"/>
    <w:rsid w:val="008E6432"/>
    <w:rsid w:val="008E64F0"/>
    <w:rsid w:val="008E69F1"/>
    <w:rsid w:val="008E6FF3"/>
    <w:rsid w:val="008E799F"/>
    <w:rsid w:val="008E7B05"/>
    <w:rsid w:val="008E7EF3"/>
    <w:rsid w:val="008F0A29"/>
    <w:rsid w:val="008F18ED"/>
    <w:rsid w:val="008F23E5"/>
    <w:rsid w:val="008F35BB"/>
    <w:rsid w:val="008F4298"/>
    <w:rsid w:val="008F46C2"/>
    <w:rsid w:val="008F5209"/>
    <w:rsid w:val="008F6F29"/>
    <w:rsid w:val="008F7068"/>
    <w:rsid w:val="009021B9"/>
    <w:rsid w:val="00902912"/>
    <w:rsid w:val="00902D00"/>
    <w:rsid w:val="0090360E"/>
    <w:rsid w:val="00903D37"/>
    <w:rsid w:val="0090553A"/>
    <w:rsid w:val="00906F91"/>
    <w:rsid w:val="009079D1"/>
    <w:rsid w:val="00907D89"/>
    <w:rsid w:val="0091055D"/>
    <w:rsid w:val="00911958"/>
    <w:rsid w:val="00912F1D"/>
    <w:rsid w:val="009141C6"/>
    <w:rsid w:val="0091468B"/>
    <w:rsid w:val="00914C61"/>
    <w:rsid w:val="009157D9"/>
    <w:rsid w:val="00916923"/>
    <w:rsid w:val="00917248"/>
    <w:rsid w:val="00917B3F"/>
    <w:rsid w:val="00917D6F"/>
    <w:rsid w:val="0092007F"/>
    <w:rsid w:val="0092073B"/>
    <w:rsid w:val="00920E85"/>
    <w:rsid w:val="00921B1A"/>
    <w:rsid w:val="00921B7F"/>
    <w:rsid w:val="00921DDA"/>
    <w:rsid w:val="00921EBC"/>
    <w:rsid w:val="00922DE1"/>
    <w:rsid w:val="00923A73"/>
    <w:rsid w:val="0092411C"/>
    <w:rsid w:val="00925941"/>
    <w:rsid w:val="0092600D"/>
    <w:rsid w:val="009261D3"/>
    <w:rsid w:val="009264D6"/>
    <w:rsid w:val="009276AD"/>
    <w:rsid w:val="00930345"/>
    <w:rsid w:val="0093039D"/>
    <w:rsid w:val="00931E4F"/>
    <w:rsid w:val="00932B86"/>
    <w:rsid w:val="0093364D"/>
    <w:rsid w:val="009337E6"/>
    <w:rsid w:val="0093395C"/>
    <w:rsid w:val="009340E4"/>
    <w:rsid w:val="0093429F"/>
    <w:rsid w:val="009347EC"/>
    <w:rsid w:val="00935ED9"/>
    <w:rsid w:val="00936574"/>
    <w:rsid w:val="009369E4"/>
    <w:rsid w:val="00937EC5"/>
    <w:rsid w:val="00937EE1"/>
    <w:rsid w:val="00940C2D"/>
    <w:rsid w:val="00943BCE"/>
    <w:rsid w:val="00944EB0"/>
    <w:rsid w:val="00945902"/>
    <w:rsid w:val="00945AF8"/>
    <w:rsid w:val="00945B7E"/>
    <w:rsid w:val="00945DBE"/>
    <w:rsid w:val="00946F7F"/>
    <w:rsid w:val="009508A0"/>
    <w:rsid w:val="00953EDC"/>
    <w:rsid w:val="00953FF0"/>
    <w:rsid w:val="00954950"/>
    <w:rsid w:val="00955432"/>
    <w:rsid w:val="009566A5"/>
    <w:rsid w:val="00957702"/>
    <w:rsid w:val="00960346"/>
    <w:rsid w:val="009617D3"/>
    <w:rsid w:val="00961C3D"/>
    <w:rsid w:val="009628E9"/>
    <w:rsid w:val="009629BE"/>
    <w:rsid w:val="00962C63"/>
    <w:rsid w:val="00964061"/>
    <w:rsid w:val="0096463B"/>
    <w:rsid w:val="00964EAA"/>
    <w:rsid w:val="00967311"/>
    <w:rsid w:val="00967869"/>
    <w:rsid w:val="0096796E"/>
    <w:rsid w:val="00967DA5"/>
    <w:rsid w:val="00971A46"/>
    <w:rsid w:val="00971BF7"/>
    <w:rsid w:val="00971F24"/>
    <w:rsid w:val="00971F54"/>
    <w:rsid w:val="009725C5"/>
    <w:rsid w:val="00972AEA"/>
    <w:rsid w:val="00972B4E"/>
    <w:rsid w:val="009734E3"/>
    <w:rsid w:val="00973F40"/>
    <w:rsid w:val="00976F59"/>
    <w:rsid w:val="00977299"/>
    <w:rsid w:val="0097736F"/>
    <w:rsid w:val="00977485"/>
    <w:rsid w:val="00977520"/>
    <w:rsid w:val="0098056C"/>
    <w:rsid w:val="00980900"/>
    <w:rsid w:val="009823AF"/>
    <w:rsid w:val="009831DB"/>
    <w:rsid w:val="00983D6A"/>
    <w:rsid w:val="00983EDC"/>
    <w:rsid w:val="00983EED"/>
    <w:rsid w:val="009849EF"/>
    <w:rsid w:val="009850C9"/>
    <w:rsid w:val="00986909"/>
    <w:rsid w:val="00986DB7"/>
    <w:rsid w:val="009870A5"/>
    <w:rsid w:val="00987252"/>
    <w:rsid w:val="009873AA"/>
    <w:rsid w:val="00987465"/>
    <w:rsid w:val="00987917"/>
    <w:rsid w:val="0099041F"/>
    <w:rsid w:val="00990B6C"/>
    <w:rsid w:val="00990C3A"/>
    <w:rsid w:val="00991FA0"/>
    <w:rsid w:val="009934CF"/>
    <w:rsid w:val="00994396"/>
    <w:rsid w:val="00994FB1"/>
    <w:rsid w:val="0099730E"/>
    <w:rsid w:val="009A0031"/>
    <w:rsid w:val="009A0D75"/>
    <w:rsid w:val="009A2459"/>
    <w:rsid w:val="009A306D"/>
    <w:rsid w:val="009A323E"/>
    <w:rsid w:val="009A33E6"/>
    <w:rsid w:val="009A347A"/>
    <w:rsid w:val="009A3F45"/>
    <w:rsid w:val="009A54B4"/>
    <w:rsid w:val="009A620E"/>
    <w:rsid w:val="009A6606"/>
    <w:rsid w:val="009A6658"/>
    <w:rsid w:val="009A7B89"/>
    <w:rsid w:val="009B1289"/>
    <w:rsid w:val="009B33A1"/>
    <w:rsid w:val="009B37D1"/>
    <w:rsid w:val="009B3DF9"/>
    <w:rsid w:val="009B610E"/>
    <w:rsid w:val="009B6452"/>
    <w:rsid w:val="009B662C"/>
    <w:rsid w:val="009B6A6F"/>
    <w:rsid w:val="009C031C"/>
    <w:rsid w:val="009C0B58"/>
    <w:rsid w:val="009C0CAA"/>
    <w:rsid w:val="009C1360"/>
    <w:rsid w:val="009C1AFE"/>
    <w:rsid w:val="009C295D"/>
    <w:rsid w:val="009C3E33"/>
    <w:rsid w:val="009C447D"/>
    <w:rsid w:val="009C5F24"/>
    <w:rsid w:val="009C6A38"/>
    <w:rsid w:val="009C7B35"/>
    <w:rsid w:val="009D00D2"/>
    <w:rsid w:val="009D047D"/>
    <w:rsid w:val="009D048B"/>
    <w:rsid w:val="009D1B5C"/>
    <w:rsid w:val="009D1B5D"/>
    <w:rsid w:val="009D22C8"/>
    <w:rsid w:val="009D36A4"/>
    <w:rsid w:val="009D43FE"/>
    <w:rsid w:val="009D4856"/>
    <w:rsid w:val="009D4A04"/>
    <w:rsid w:val="009D5C33"/>
    <w:rsid w:val="009D6197"/>
    <w:rsid w:val="009D6634"/>
    <w:rsid w:val="009D69C6"/>
    <w:rsid w:val="009D6F70"/>
    <w:rsid w:val="009E10E1"/>
    <w:rsid w:val="009E110C"/>
    <w:rsid w:val="009E49AA"/>
    <w:rsid w:val="009E5419"/>
    <w:rsid w:val="009E5A6E"/>
    <w:rsid w:val="009E613C"/>
    <w:rsid w:val="009E671C"/>
    <w:rsid w:val="009E7004"/>
    <w:rsid w:val="009E70E7"/>
    <w:rsid w:val="009F074A"/>
    <w:rsid w:val="009F2492"/>
    <w:rsid w:val="009F25A8"/>
    <w:rsid w:val="009F3A6A"/>
    <w:rsid w:val="009F46DC"/>
    <w:rsid w:val="009F4C58"/>
    <w:rsid w:val="009F58BE"/>
    <w:rsid w:val="009F65AF"/>
    <w:rsid w:val="00A01666"/>
    <w:rsid w:val="00A01C00"/>
    <w:rsid w:val="00A02488"/>
    <w:rsid w:val="00A025B1"/>
    <w:rsid w:val="00A03A1B"/>
    <w:rsid w:val="00A05E6F"/>
    <w:rsid w:val="00A06A67"/>
    <w:rsid w:val="00A06CC5"/>
    <w:rsid w:val="00A06FAC"/>
    <w:rsid w:val="00A07EDA"/>
    <w:rsid w:val="00A07F30"/>
    <w:rsid w:val="00A07F71"/>
    <w:rsid w:val="00A10699"/>
    <w:rsid w:val="00A11CAD"/>
    <w:rsid w:val="00A131FA"/>
    <w:rsid w:val="00A13224"/>
    <w:rsid w:val="00A15DB7"/>
    <w:rsid w:val="00A1620D"/>
    <w:rsid w:val="00A16AC0"/>
    <w:rsid w:val="00A16DC1"/>
    <w:rsid w:val="00A1738B"/>
    <w:rsid w:val="00A2035C"/>
    <w:rsid w:val="00A2054B"/>
    <w:rsid w:val="00A228D6"/>
    <w:rsid w:val="00A22D45"/>
    <w:rsid w:val="00A23D31"/>
    <w:rsid w:val="00A24C9B"/>
    <w:rsid w:val="00A24F33"/>
    <w:rsid w:val="00A25083"/>
    <w:rsid w:val="00A265A1"/>
    <w:rsid w:val="00A26ECD"/>
    <w:rsid w:val="00A275DE"/>
    <w:rsid w:val="00A27D2B"/>
    <w:rsid w:val="00A30176"/>
    <w:rsid w:val="00A301A7"/>
    <w:rsid w:val="00A30545"/>
    <w:rsid w:val="00A30C34"/>
    <w:rsid w:val="00A30FD3"/>
    <w:rsid w:val="00A32266"/>
    <w:rsid w:val="00A33434"/>
    <w:rsid w:val="00A34223"/>
    <w:rsid w:val="00A344F1"/>
    <w:rsid w:val="00A349AA"/>
    <w:rsid w:val="00A34F11"/>
    <w:rsid w:val="00A35E2F"/>
    <w:rsid w:val="00A36013"/>
    <w:rsid w:val="00A36977"/>
    <w:rsid w:val="00A36BE2"/>
    <w:rsid w:val="00A37891"/>
    <w:rsid w:val="00A37A88"/>
    <w:rsid w:val="00A400AE"/>
    <w:rsid w:val="00A40503"/>
    <w:rsid w:val="00A40A51"/>
    <w:rsid w:val="00A415BA"/>
    <w:rsid w:val="00A437EC"/>
    <w:rsid w:val="00A43816"/>
    <w:rsid w:val="00A43CD2"/>
    <w:rsid w:val="00A4594F"/>
    <w:rsid w:val="00A47054"/>
    <w:rsid w:val="00A47916"/>
    <w:rsid w:val="00A47B0A"/>
    <w:rsid w:val="00A5088B"/>
    <w:rsid w:val="00A526EE"/>
    <w:rsid w:val="00A536DA"/>
    <w:rsid w:val="00A53E11"/>
    <w:rsid w:val="00A5406C"/>
    <w:rsid w:val="00A54720"/>
    <w:rsid w:val="00A54801"/>
    <w:rsid w:val="00A55271"/>
    <w:rsid w:val="00A5596D"/>
    <w:rsid w:val="00A56F39"/>
    <w:rsid w:val="00A571CD"/>
    <w:rsid w:val="00A57C3D"/>
    <w:rsid w:val="00A60A2E"/>
    <w:rsid w:val="00A62ED6"/>
    <w:rsid w:val="00A64F18"/>
    <w:rsid w:val="00A65FFD"/>
    <w:rsid w:val="00A66808"/>
    <w:rsid w:val="00A6697B"/>
    <w:rsid w:val="00A67022"/>
    <w:rsid w:val="00A67F68"/>
    <w:rsid w:val="00A71340"/>
    <w:rsid w:val="00A719AA"/>
    <w:rsid w:val="00A73DE3"/>
    <w:rsid w:val="00A74C2D"/>
    <w:rsid w:val="00A74D33"/>
    <w:rsid w:val="00A7564A"/>
    <w:rsid w:val="00A75BBA"/>
    <w:rsid w:val="00A76B34"/>
    <w:rsid w:val="00A77AED"/>
    <w:rsid w:val="00A8015B"/>
    <w:rsid w:val="00A83487"/>
    <w:rsid w:val="00A84A8E"/>
    <w:rsid w:val="00A84E9E"/>
    <w:rsid w:val="00A852AC"/>
    <w:rsid w:val="00A854FF"/>
    <w:rsid w:val="00A86DF4"/>
    <w:rsid w:val="00A86E30"/>
    <w:rsid w:val="00A87035"/>
    <w:rsid w:val="00A871C4"/>
    <w:rsid w:val="00A8745D"/>
    <w:rsid w:val="00A87524"/>
    <w:rsid w:val="00A90573"/>
    <w:rsid w:val="00A908DA"/>
    <w:rsid w:val="00A90B7A"/>
    <w:rsid w:val="00A90F9B"/>
    <w:rsid w:val="00A918FA"/>
    <w:rsid w:val="00A92694"/>
    <w:rsid w:val="00A93072"/>
    <w:rsid w:val="00A94965"/>
    <w:rsid w:val="00A9629C"/>
    <w:rsid w:val="00A96514"/>
    <w:rsid w:val="00A966F6"/>
    <w:rsid w:val="00A96E80"/>
    <w:rsid w:val="00A97448"/>
    <w:rsid w:val="00AA04D2"/>
    <w:rsid w:val="00AA18DB"/>
    <w:rsid w:val="00AA2289"/>
    <w:rsid w:val="00AA2AFF"/>
    <w:rsid w:val="00AA2E00"/>
    <w:rsid w:val="00AA35D5"/>
    <w:rsid w:val="00AA417B"/>
    <w:rsid w:val="00AA533F"/>
    <w:rsid w:val="00AA58C8"/>
    <w:rsid w:val="00AA5A86"/>
    <w:rsid w:val="00AA6CCD"/>
    <w:rsid w:val="00AA7F48"/>
    <w:rsid w:val="00AB0073"/>
    <w:rsid w:val="00AB010D"/>
    <w:rsid w:val="00AB0749"/>
    <w:rsid w:val="00AB273B"/>
    <w:rsid w:val="00AB44E5"/>
    <w:rsid w:val="00AB51B1"/>
    <w:rsid w:val="00AB5239"/>
    <w:rsid w:val="00AB5765"/>
    <w:rsid w:val="00AB61AD"/>
    <w:rsid w:val="00AB75E2"/>
    <w:rsid w:val="00AB7659"/>
    <w:rsid w:val="00AB76D8"/>
    <w:rsid w:val="00AB76F6"/>
    <w:rsid w:val="00AB7A1A"/>
    <w:rsid w:val="00AB7ABB"/>
    <w:rsid w:val="00AB7E6A"/>
    <w:rsid w:val="00AC1B50"/>
    <w:rsid w:val="00AC1B61"/>
    <w:rsid w:val="00AC1E70"/>
    <w:rsid w:val="00AC2C6E"/>
    <w:rsid w:val="00AC3DB7"/>
    <w:rsid w:val="00AC5EE6"/>
    <w:rsid w:val="00AC5F9E"/>
    <w:rsid w:val="00AC7DC1"/>
    <w:rsid w:val="00AC7E1F"/>
    <w:rsid w:val="00AD0D24"/>
    <w:rsid w:val="00AD0E38"/>
    <w:rsid w:val="00AD1923"/>
    <w:rsid w:val="00AD1F60"/>
    <w:rsid w:val="00AD2195"/>
    <w:rsid w:val="00AD2611"/>
    <w:rsid w:val="00AD27D6"/>
    <w:rsid w:val="00AD38FD"/>
    <w:rsid w:val="00AD3AC5"/>
    <w:rsid w:val="00AD3D57"/>
    <w:rsid w:val="00AD43A4"/>
    <w:rsid w:val="00AD497C"/>
    <w:rsid w:val="00AD4A8A"/>
    <w:rsid w:val="00AD50F9"/>
    <w:rsid w:val="00AD7C5E"/>
    <w:rsid w:val="00AE0B4B"/>
    <w:rsid w:val="00AE0CDB"/>
    <w:rsid w:val="00AE265F"/>
    <w:rsid w:val="00AE3BE3"/>
    <w:rsid w:val="00AE47BF"/>
    <w:rsid w:val="00AE489D"/>
    <w:rsid w:val="00AE4BD1"/>
    <w:rsid w:val="00AE552E"/>
    <w:rsid w:val="00AE65EB"/>
    <w:rsid w:val="00AE7132"/>
    <w:rsid w:val="00AF085A"/>
    <w:rsid w:val="00AF08DA"/>
    <w:rsid w:val="00AF0A77"/>
    <w:rsid w:val="00AF19F2"/>
    <w:rsid w:val="00AF28C8"/>
    <w:rsid w:val="00AF3B03"/>
    <w:rsid w:val="00AF3DDB"/>
    <w:rsid w:val="00AF4C29"/>
    <w:rsid w:val="00AF4E45"/>
    <w:rsid w:val="00AF51A8"/>
    <w:rsid w:val="00AF550F"/>
    <w:rsid w:val="00AF6432"/>
    <w:rsid w:val="00AF6D3D"/>
    <w:rsid w:val="00AF6DED"/>
    <w:rsid w:val="00AF7502"/>
    <w:rsid w:val="00AF79BD"/>
    <w:rsid w:val="00AF7DB8"/>
    <w:rsid w:val="00B007F7"/>
    <w:rsid w:val="00B00BF6"/>
    <w:rsid w:val="00B0103F"/>
    <w:rsid w:val="00B01191"/>
    <w:rsid w:val="00B01BB6"/>
    <w:rsid w:val="00B02445"/>
    <w:rsid w:val="00B03392"/>
    <w:rsid w:val="00B04CD6"/>
    <w:rsid w:val="00B0606A"/>
    <w:rsid w:val="00B06882"/>
    <w:rsid w:val="00B077ED"/>
    <w:rsid w:val="00B07F12"/>
    <w:rsid w:val="00B07FE3"/>
    <w:rsid w:val="00B103D7"/>
    <w:rsid w:val="00B10BAE"/>
    <w:rsid w:val="00B116CC"/>
    <w:rsid w:val="00B13121"/>
    <w:rsid w:val="00B1369F"/>
    <w:rsid w:val="00B14154"/>
    <w:rsid w:val="00B1415B"/>
    <w:rsid w:val="00B15278"/>
    <w:rsid w:val="00B15525"/>
    <w:rsid w:val="00B16975"/>
    <w:rsid w:val="00B17EC8"/>
    <w:rsid w:val="00B200CA"/>
    <w:rsid w:val="00B222A2"/>
    <w:rsid w:val="00B234EC"/>
    <w:rsid w:val="00B235FB"/>
    <w:rsid w:val="00B2564D"/>
    <w:rsid w:val="00B2645F"/>
    <w:rsid w:val="00B26C66"/>
    <w:rsid w:val="00B274AE"/>
    <w:rsid w:val="00B274BF"/>
    <w:rsid w:val="00B27BE1"/>
    <w:rsid w:val="00B30557"/>
    <w:rsid w:val="00B31222"/>
    <w:rsid w:val="00B318C9"/>
    <w:rsid w:val="00B31FDB"/>
    <w:rsid w:val="00B330C9"/>
    <w:rsid w:val="00B33258"/>
    <w:rsid w:val="00B35B3B"/>
    <w:rsid w:val="00B37DE4"/>
    <w:rsid w:val="00B40EE4"/>
    <w:rsid w:val="00B4114B"/>
    <w:rsid w:val="00B41DF3"/>
    <w:rsid w:val="00B42006"/>
    <w:rsid w:val="00B42648"/>
    <w:rsid w:val="00B4291A"/>
    <w:rsid w:val="00B42C7F"/>
    <w:rsid w:val="00B42E81"/>
    <w:rsid w:val="00B4329D"/>
    <w:rsid w:val="00B44FF5"/>
    <w:rsid w:val="00B45BEE"/>
    <w:rsid w:val="00B46F7A"/>
    <w:rsid w:val="00B5076A"/>
    <w:rsid w:val="00B520F9"/>
    <w:rsid w:val="00B52812"/>
    <w:rsid w:val="00B5495A"/>
    <w:rsid w:val="00B54A9C"/>
    <w:rsid w:val="00B568D8"/>
    <w:rsid w:val="00B56994"/>
    <w:rsid w:val="00B56F24"/>
    <w:rsid w:val="00B577A3"/>
    <w:rsid w:val="00B5785F"/>
    <w:rsid w:val="00B60C10"/>
    <w:rsid w:val="00B6144B"/>
    <w:rsid w:val="00B6170F"/>
    <w:rsid w:val="00B643AF"/>
    <w:rsid w:val="00B64641"/>
    <w:rsid w:val="00B647DE"/>
    <w:rsid w:val="00B65BCE"/>
    <w:rsid w:val="00B7262F"/>
    <w:rsid w:val="00B727C5"/>
    <w:rsid w:val="00B73267"/>
    <w:rsid w:val="00B7364D"/>
    <w:rsid w:val="00B73FD4"/>
    <w:rsid w:val="00B74FC5"/>
    <w:rsid w:val="00B750FC"/>
    <w:rsid w:val="00B75A6C"/>
    <w:rsid w:val="00B762EE"/>
    <w:rsid w:val="00B7795B"/>
    <w:rsid w:val="00B779F7"/>
    <w:rsid w:val="00B80C3D"/>
    <w:rsid w:val="00B80E90"/>
    <w:rsid w:val="00B82F2D"/>
    <w:rsid w:val="00B83E2A"/>
    <w:rsid w:val="00B83E38"/>
    <w:rsid w:val="00B83EE1"/>
    <w:rsid w:val="00B8408A"/>
    <w:rsid w:val="00B84F85"/>
    <w:rsid w:val="00B85DF3"/>
    <w:rsid w:val="00B86101"/>
    <w:rsid w:val="00B867DC"/>
    <w:rsid w:val="00B86C19"/>
    <w:rsid w:val="00B87167"/>
    <w:rsid w:val="00B90737"/>
    <w:rsid w:val="00B90F3B"/>
    <w:rsid w:val="00B9113E"/>
    <w:rsid w:val="00B91CE1"/>
    <w:rsid w:val="00B929E9"/>
    <w:rsid w:val="00B92EDF"/>
    <w:rsid w:val="00B9316E"/>
    <w:rsid w:val="00B93510"/>
    <w:rsid w:val="00B93640"/>
    <w:rsid w:val="00B93E33"/>
    <w:rsid w:val="00B93FFB"/>
    <w:rsid w:val="00B94957"/>
    <w:rsid w:val="00B94B67"/>
    <w:rsid w:val="00B954F3"/>
    <w:rsid w:val="00B95BCD"/>
    <w:rsid w:val="00B95CDC"/>
    <w:rsid w:val="00B95CE5"/>
    <w:rsid w:val="00B96107"/>
    <w:rsid w:val="00B9614C"/>
    <w:rsid w:val="00B96F60"/>
    <w:rsid w:val="00B97BD4"/>
    <w:rsid w:val="00BA0D0B"/>
    <w:rsid w:val="00BA0D3C"/>
    <w:rsid w:val="00BA1099"/>
    <w:rsid w:val="00BA10DC"/>
    <w:rsid w:val="00BA1732"/>
    <w:rsid w:val="00BA1D50"/>
    <w:rsid w:val="00BA206A"/>
    <w:rsid w:val="00BA4CE5"/>
    <w:rsid w:val="00BA688A"/>
    <w:rsid w:val="00BA6D03"/>
    <w:rsid w:val="00BB18B8"/>
    <w:rsid w:val="00BB1B3C"/>
    <w:rsid w:val="00BB2848"/>
    <w:rsid w:val="00BB375D"/>
    <w:rsid w:val="00BB391B"/>
    <w:rsid w:val="00BB3D85"/>
    <w:rsid w:val="00BB40A3"/>
    <w:rsid w:val="00BB49A0"/>
    <w:rsid w:val="00BB515F"/>
    <w:rsid w:val="00BB532B"/>
    <w:rsid w:val="00BB545D"/>
    <w:rsid w:val="00BB656A"/>
    <w:rsid w:val="00BC0924"/>
    <w:rsid w:val="00BC1FA5"/>
    <w:rsid w:val="00BC2592"/>
    <w:rsid w:val="00BC2C0C"/>
    <w:rsid w:val="00BC3C5F"/>
    <w:rsid w:val="00BC4DAC"/>
    <w:rsid w:val="00BC5160"/>
    <w:rsid w:val="00BC6FDD"/>
    <w:rsid w:val="00BC732A"/>
    <w:rsid w:val="00BC758B"/>
    <w:rsid w:val="00BD152C"/>
    <w:rsid w:val="00BD2EAC"/>
    <w:rsid w:val="00BD4059"/>
    <w:rsid w:val="00BD455F"/>
    <w:rsid w:val="00BD4617"/>
    <w:rsid w:val="00BD4BB3"/>
    <w:rsid w:val="00BD5F04"/>
    <w:rsid w:val="00BD782A"/>
    <w:rsid w:val="00BD798E"/>
    <w:rsid w:val="00BE17C6"/>
    <w:rsid w:val="00BE183F"/>
    <w:rsid w:val="00BE2BD3"/>
    <w:rsid w:val="00BE47E2"/>
    <w:rsid w:val="00BE4843"/>
    <w:rsid w:val="00BE4865"/>
    <w:rsid w:val="00BE5595"/>
    <w:rsid w:val="00BE5735"/>
    <w:rsid w:val="00BE69BF"/>
    <w:rsid w:val="00BE6C99"/>
    <w:rsid w:val="00BE6E79"/>
    <w:rsid w:val="00BE725A"/>
    <w:rsid w:val="00BE73C1"/>
    <w:rsid w:val="00BE7430"/>
    <w:rsid w:val="00BE7B48"/>
    <w:rsid w:val="00BE7C6B"/>
    <w:rsid w:val="00BF03EB"/>
    <w:rsid w:val="00BF1B9F"/>
    <w:rsid w:val="00BF28E7"/>
    <w:rsid w:val="00BF3381"/>
    <w:rsid w:val="00BF3AEA"/>
    <w:rsid w:val="00BF45F2"/>
    <w:rsid w:val="00BF475C"/>
    <w:rsid w:val="00BF48AB"/>
    <w:rsid w:val="00BF5322"/>
    <w:rsid w:val="00BF667D"/>
    <w:rsid w:val="00BF75D9"/>
    <w:rsid w:val="00BF799D"/>
    <w:rsid w:val="00C004B6"/>
    <w:rsid w:val="00C01579"/>
    <w:rsid w:val="00C03922"/>
    <w:rsid w:val="00C03AA9"/>
    <w:rsid w:val="00C04EE0"/>
    <w:rsid w:val="00C06AEE"/>
    <w:rsid w:val="00C076CE"/>
    <w:rsid w:val="00C07EB1"/>
    <w:rsid w:val="00C103DA"/>
    <w:rsid w:val="00C10FCF"/>
    <w:rsid w:val="00C12810"/>
    <w:rsid w:val="00C13112"/>
    <w:rsid w:val="00C145CF"/>
    <w:rsid w:val="00C14B76"/>
    <w:rsid w:val="00C14EE1"/>
    <w:rsid w:val="00C1588B"/>
    <w:rsid w:val="00C15903"/>
    <w:rsid w:val="00C16B4B"/>
    <w:rsid w:val="00C16D1C"/>
    <w:rsid w:val="00C16E51"/>
    <w:rsid w:val="00C17427"/>
    <w:rsid w:val="00C20A16"/>
    <w:rsid w:val="00C20C00"/>
    <w:rsid w:val="00C210FD"/>
    <w:rsid w:val="00C21A0D"/>
    <w:rsid w:val="00C22183"/>
    <w:rsid w:val="00C22901"/>
    <w:rsid w:val="00C25238"/>
    <w:rsid w:val="00C26B6F"/>
    <w:rsid w:val="00C2734F"/>
    <w:rsid w:val="00C305F2"/>
    <w:rsid w:val="00C31AF4"/>
    <w:rsid w:val="00C32A89"/>
    <w:rsid w:val="00C3345C"/>
    <w:rsid w:val="00C3426A"/>
    <w:rsid w:val="00C3678D"/>
    <w:rsid w:val="00C36A0F"/>
    <w:rsid w:val="00C36BB3"/>
    <w:rsid w:val="00C40653"/>
    <w:rsid w:val="00C407E5"/>
    <w:rsid w:val="00C40D52"/>
    <w:rsid w:val="00C41F64"/>
    <w:rsid w:val="00C42DAC"/>
    <w:rsid w:val="00C4342B"/>
    <w:rsid w:val="00C436E3"/>
    <w:rsid w:val="00C443B2"/>
    <w:rsid w:val="00C44666"/>
    <w:rsid w:val="00C44A1F"/>
    <w:rsid w:val="00C459A9"/>
    <w:rsid w:val="00C4752A"/>
    <w:rsid w:val="00C477E7"/>
    <w:rsid w:val="00C502A5"/>
    <w:rsid w:val="00C521F7"/>
    <w:rsid w:val="00C53008"/>
    <w:rsid w:val="00C5413A"/>
    <w:rsid w:val="00C54600"/>
    <w:rsid w:val="00C5509C"/>
    <w:rsid w:val="00C55151"/>
    <w:rsid w:val="00C5575D"/>
    <w:rsid w:val="00C558FF"/>
    <w:rsid w:val="00C55B3A"/>
    <w:rsid w:val="00C560FA"/>
    <w:rsid w:val="00C56772"/>
    <w:rsid w:val="00C56D1A"/>
    <w:rsid w:val="00C56E02"/>
    <w:rsid w:val="00C57C74"/>
    <w:rsid w:val="00C57FF9"/>
    <w:rsid w:val="00C60B87"/>
    <w:rsid w:val="00C6187E"/>
    <w:rsid w:val="00C61D80"/>
    <w:rsid w:val="00C62178"/>
    <w:rsid w:val="00C62694"/>
    <w:rsid w:val="00C6403B"/>
    <w:rsid w:val="00C64434"/>
    <w:rsid w:val="00C64A51"/>
    <w:rsid w:val="00C64B27"/>
    <w:rsid w:val="00C65C4D"/>
    <w:rsid w:val="00C65FED"/>
    <w:rsid w:val="00C6600C"/>
    <w:rsid w:val="00C66EEB"/>
    <w:rsid w:val="00C67AC2"/>
    <w:rsid w:val="00C700DA"/>
    <w:rsid w:val="00C7063C"/>
    <w:rsid w:val="00C714C9"/>
    <w:rsid w:val="00C71745"/>
    <w:rsid w:val="00C71F4C"/>
    <w:rsid w:val="00C73A15"/>
    <w:rsid w:val="00C73C57"/>
    <w:rsid w:val="00C746D9"/>
    <w:rsid w:val="00C74D12"/>
    <w:rsid w:val="00C74D43"/>
    <w:rsid w:val="00C75CA7"/>
    <w:rsid w:val="00C7683D"/>
    <w:rsid w:val="00C772A0"/>
    <w:rsid w:val="00C80751"/>
    <w:rsid w:val="00C80BC9"/>
    <w:rsid w:val="00C81EB6"/>
    <w:rsid w:val="00C8257A"/>
    <w:rsid w:val="00C8362F"/>
    <w:rsid w:val="00C83CDA"/>
    <w:rsid w:val="00C83F2A"/>
    <w:rsid w:val="00C8485E"/>
    <w:rsid w:val="00C84D57"/>
    <w:rsid w:val="00C84FD3"/>
    <w:rsid w:val="00C860A8"/>
    <w:rsid w:val="00C86432"/>
    <w:rsid w:val="00C86478"/>
    <w:rsid w:val="00C86FC6"/>
    <w:rsid w:val="00C901BB"/>
    <w:rsid w:val="00C9024D"/>
    <w:rsid w:val="00C90CD3"/>
    <w:rsid w:val="00C9116A"/>
    <w:rsid w:val="00C91637"/>
    <w:rsid w:val="00C92552"/>
    <w:rsid w:val="00C92C27"/>
    <w:rsid w:val="00C92DDB"/>
    <w:rsid w:val="00C939E8"/>
    <w:rsid w:val="00C93F1B"/>
    <w:rsid w:val="00C94EF0"/>
    <w:rsid w:val="00C95093"/>
    <w:rsid w:val="00C95AB0"/>
    <w:rsid w:val="00C96DFE"/>
    <w:rsid w:val="00C9709F"/>
    <w:rsid w:val="00C976D1"/>
    <w:rsid w:val="00C97851"/>
    <w:rsid w:val="00CA123D"/>
    <w:rsid w:val="00CA2419"/>
    <w:rsid w:val="00CA2DFC"/>
    <w:rsid w:val="00CA308F"/>
    <w:rsid w:val="00CA3902"/>
    <w:rsid w:val="00CA41D3"/>
    <w:rsid w:val="00CA5D82"/>
    <w:rsid w:val="00CA69DB"/>
    <w:rsid w:val="00CA6F0D"/>
    <w:rsid w:val="00CA71D4"/>
    <w:rsid w:val="00CA7CCC"/>
    <w:rsid w:val="00CA7D7D"/>
    <w:rsid w:val="00CB1630"/>
    <w:rsid w:val="00CB1A0D"/>
    <w:rsid w:val="00CB2836"/>
    <w:rsid w:val="00CB5D29"/>
    <w:rsid w:val="00CB675A"/>
    <w:rsid w:val="00CB6EC8"/>
    <w:rsid w:val="00CB782B"/>
    <w:rsid w:val="00CC082B"/>
    <w:rsid w:val="00CC0E77"/>
    <w:rsid w:val="00CC2092"/>
    <w:rsid w:val="00CC285C"/>
    <w:rsid w:val="00CC29E8"/>
    <w:rsid w:val="00CC327E"/>
    <w:rsid w:val="00CC34C5"/>
    <w:rsid w:val="00CC4C0B"/>
    <w:rsid w:val="00CC5595"/>
    <w:rsid w:val="00CC5E76"/>
    <w:rsid w:val="00CC6730"/>
    <w:rsid w:val="00CC69E7"/>
    <w:rsid w:val="00CC6C08"/>
    <w:rsid w:val="00CC7BB6"/>
    <w:rsid w:val="00CC7D3E"/>
    <w:rsid w:val="00CD0214"/>
    <w:rsid w:val="00CD049D"/>
    <w:rsid w:val="00CD1770"/>
    <w:rsid w:val="00CD3A5D"/>
    <w:rsid w:val="00CD51ED"/>
    <w:rsid w:val="00CD5FD4"/>
    <w:rsid w:val="00CD6A36"/>
    <w:rsid w:val="00CE0A60"/>
    <w:rsid w:val="00CE0DCE"/>
    <w:rsid w:val="00CE1B6A"/>
    <w:rsid w:val="00CE1BC9"/>
    <w:rsid w:val="00CE321D"/>
    <w:rsid w:val="00CE33C1"/>
    <w:rsid w:val="00CE4DD6"/>
    <w:rsid w:val="00CE597A"/>
    <w:rsid w:val="00CE6763"/>
    <w:rsid w:val="00CE70BC"/>
    <w:rsid w:val="00CE7442"/>
    <w:rsid w:val="00CE76FF"/>
    <w:rsid w:val="00CF1CF7"/>
    <w:rsid w:val="00CF2954"/>
    <w:rsid w:val="00CF3BFD"/>
    <w:rsid w:val="00CF3C35"/>
    <w:rsid w:val="00CF4012"/>
    <w:rsid w:val="00CF43D5"/>
    <w:rsid w:val="00CF474E"/>
    <w:rsid w:val="00CF5EC7"/>
    <w:rsid w:val="00CF76A8"/>
    <w:rsid w:val="00CF7D0F"/>
    <w:rsid w:val="00D01836"/>
    <w:rsid w:val="00D01F75"/>
    <w:rsid w:val="00D02BC6"/>
    <w:rsid w:val="00D02CFC"/>
    <w:rsid w:val="00D0310D"/>
    <w:rsid w:val="00D04099"/>
    <w:rsid w:val="00D041C8"/>
    <w:rsid w:val="00D047A7"/>
    <w:rsid w:val="00D051FE"/>
    <w:rsid w:val="00D05803"/>
    <w:rsid w:val="00D05C7C"/>
    <w:rsid w:val="00D05CA7"/>
    <w:rsid w:val="00D06906"/>
    <w:rsid w:val="00D07742"/>
    <w:rsid w:val="00D10A0F"/>
    <w:rsid w:val="00D10EF0"/>
    <w:rsid w:val="00D10F9D"/>
    <w:rsid w:val="00D1202D"/>
    <w:rsid w:val="00D1276A"/>
    <w:rsid w:val="00D12AEA"/>
    <w:rsid w:val="00D131D5"/>
    <w:rsid w:val="00D14DB7"/>
    <w:rsid w:val="00D14F18"/>
    <w:rsid w:val="00D15ED5"/>
    <w:rsid w:val="00D15F1A"/>
    <w:rsid w:val="00D16656"/>
    <w:rsid w:val="00D172C9"/>
    <w:rsid w:val="00D200AB"/>
    <w:rsid w:val="00D20B81"/>
    <w:rsid w:val="00D22AD2"/>
    <w:rsid w:val="00D23ACA"/>
    <w:rsid w:val="00D244BD"/>
    <w:rsid w:val="00D2465A"/>
    <w:rsid w:val="00D24EFC"/>
    <w:rsid w:val="00D24F48"/>
    <w:rsid w:val="00D26C9C"/>
    <w:rsid w:val="00D30834"/>
    <w:rsid w:val="00D31521"/>
    <w:rsid w:val="00D31CD5"/>
    <w:rsid w:val="00D31DC6"/>
    <w:rsid w:val="00D32B96"/>
    <w:rsid w:val="00D32E24"/>
    <w:rsid w:val="00D3354D"/>
    <w:rsid w:val="00D340C6"/>
    <w:rsid w:val="00D34402"/>
    <w:rsid w:val="00D344D5"/>
    <w:rsid w:val="00D348F7"/>
    <w:rsid w:val="00D35065"/>
    <w:rsid w:val="00D3564E"/>
    <w:rsid w:val="00D360CE"/>
    <w:rsid w:val="00D36EF4"/>
    <w:rsid w:val="00D371D0"/>
    <w:rsid w:val="00D403A3"/>
    <w:rsid w:val="00D4062A"/>
    <w:rsid w:val="00D407D3"/>
    <w:rsid w:val="00D40BC3"/>
    <w:rsid w:val="00D41A35"/>
    <w:rsid w:val="00D42F2E"/>
    <w:rsid w:val="00D431F4"/>
    <w:rsid w:val="00D434EC"/>
    <w:rsid w:val="00D43E69"/>
    <w:rsid w:val="00D44E9D"/>
    <w:rsid w:val="00D454A6"/>
    <w:rsid w:val="00D466D0"/>
    <w:rsid w:val="00D472A7"/>
    <w:rsid w:val="00D51515"/>
    <w:rsid w:val="00D53731"/>
    <w:rsid w:val="00D538C7"/>
    <w:rsid w:val="00D54BD5"/>
    <w:rsid w:val="00D55BB1"/>
    <w:rsid w:val="00D575F0"/>
    <w:rsid w:val="00D575F1"/>
    <w:rsid w:val="00D57A95"/>
    <w:rsid w:val="00D603BA"/>
    <w:rsid w:val="00D604FD"/>
    <w:rsid w:val="00D60578"/>
    <w:rsid w:val="00D61A0E"/>
    <w:rsid w:val="00D61CEC"/>
    <w:rsid w:val="00D62751"/>
    <w:rsid w:val="00D62B63"/>
    <w:rsid w:val="00D634BD"/>
    <w:rsid w:val="00D63FD4"/>
    <w:rsid w:val="00D64F30"/>
    <w:rsid w:val="00D71685"/>
    <w:rsid w:val="00D71CF9"/>
    <w:rsid w:val="00D72264"/>
    <w:rsid w:val="00D731A8"/>
    <w:rsid w:val="00D73603"/>
    <w:rsid w:val="00D74DC2"/>
    <w:rsid w:val="00D75990"/>
    <w:rsid w:val="00D7675E"/>
    <w:rsid w:val="00D768D8"/>
    <w:rsid w:val="00D80080"/>
    <w:rsid w:val="00D809E2"/>
    <w:rsid w:val="00D80F9D"/>
    <w:rsid w:val="00D80FFB"/>
    <w:rsid w:val="00D8189D"/>
    <w:rsid w:val="00D81BAE"/>
    <w:rsid w:val="00D8237E"/>
    <w:rsid w:val="00D83774"/>
    <w:rsid w:val="00D848E9"/>
    <w:rsid w:val="00D84B17"/>
    <w:rsid w:val="00D8507D"/>
    <w:rsid w:val="00D86735"/>
    <w:rsid w:val="00D8718E"/>
    <w:rsid w:val="00D871FB"/>
    <w:rsid w:val="00D87AA2"/>
    <w:rsid w:val="00D90C9D"/>
    <w:rsid w:val="00D90E57"/>
    <w:rsid w:val="00D91910"/>
    <w:rsid w:val="00D91AA8"/>
    <w:rsid w:val="00D944A6"/>
    <w:rsid w:val="00D949A3"/>
    <w:rsid w:val="00D957D0"/>
    <w:rsid w:val="00D95B5F"/>
    <w:rsid w:val="00D96FC3"/>
    <w:rsid w:val="00DA0839"/>
    <w:rsid w:val="00DA0FE1"/>
    <w:rsid w:val="00DA11F1"/>
    <w:rsid w:val="00DA12C3"/>
    <w:rsid w:val="00DA22B5"/>
    <w:rsid w:val="00DA267B"/>
    <w:rsid w:val="00DA420D"/>
    <w:rsid w:val="00DA495D"/>
    <w:rsid w:val="00DA4F15"/>
    <w:rsid w:val="00DA5512"/>
    <w:rsid w:val="00DA57BE"/>
    <w:rsid w:val="00DA5DCA"/>
    <w:rsid w:val="00DA7095"/>
    <w:rsid w:val="00DA70B4"/>
    <w:rsid w:val="00DA7BA0"/>
    <w:rsid w:val="00DB2180"/>
    <w:rsid w:val="00DB42F5"/>
    <w:rsid w:val="00DB469A"/>
    <w:rsid w:val="00DB4B01"/>
    <w:rsid w:val="00DB4B8A"/>
    <w:rsid w:val="00DB52C3"/>
    <w:rsid w:val="00DB5454"/>
    <w:rsid w:val="00DB5CBE"/>
    <w:rsid w:val="00DB5DA3"/>
    <w:rsid w:val="00DB7E5F"/>
    <w:rsid w:val="00DC10B0"/>
    <w:rsid w:val="00DC1246"/>
    <w:rsid w:val="00DC1594"/>
    <w:rsid w:val="00DC2884"/>
    <w:rsid w:val="00DC2B02"/>
    <w:rsid w:val="00DC4770"/>
    <w:rsid w:val="00DC4BCD"/>
    <w:rsid w:val="00DC4C30"/>
    <w:rsid w:val="00DC6770"/>
    <w:rsid w:val="00DC68D6"/>
    <w:rsid w:val="00DC770A"/>
    <w:rsid w:val="00DC7ECE"/>
    <w:rsid w:val="00DD086D"/>
    <w:rsid w:val="00DD0FEA"/>
    <w:rsid w:val="00DD1107"/>
    <w:rsid w:val="00DD11AC"/>
    <w:rsid w:val="00DD178F"/>
    <w:rsid w:val="00DD1A82"/>
    <w:rsid w:val="00DD1FE4"/>
    <w:rsid w:val="00DD2332"/>
    <w:rsid w:val="00DD2E71"/>
    <w:rsid w:val="00DD30C6"/>
    <w:rsid w:val="00DD5221"/>
    <w:rsid w:val="00DD7DC3"/>
    <w:rsid w:val="00DE0808"/>
    <w:rsid w:val="00DE1C03"/>
    <w:rsid w:val="00DE2065"/>
    <w:rsid w:val="00DE2966"/>
    <w:rsid w:val="00DE29E6"/>
    <w:rsid w:val="00DE3A0C"/>
    <w:rsid w:val="00DE3AF1"/>
    <w:rsid w:val="00DE40E0"/>
    <w:rsid w:val="00DE4107"/>
    <w:rsid w:val="00DE4F8D"/>
    <w:rsid w:val="00DE70AE"/>
    <w:rsid w:val="00DE7D92"/>
    <w:rsid w:val="00DF0353"/>
    <w:rsid w:val="00DF04ED"/>
    <w:rsid w:val="00DF06B6"/>
    <w:rsid w:val="00DF0B5E"/>
    <w:rsid w:val="00DF0ED5"/>
    <w:rsid w:val="00DF140A"/>
    <w:rsid w:val="00DF18E0"/>
    <w:rsid w:val="00DF39C6"/>
    <w:rsid w:val="00DF54E4"/>
    <w:rsid w:val="00DF5FA7"/>
    <w:rsid w:val="00DF6537"/>
    <w:rsid w:val="00DF6A00"/>
    <w:rsid w:val="00DF6F8B"/>
    <w:rsid w:val="00DF72D9"/>
    <w:rsid w:val="00DF7C06"/>
    <w:rsid w:val="00DF7DF3"/>
    <w:rsid w:val="00DF7EC8"/>
    <w:rsid w:val="00E00EC3"/>
    <w:rsid w:val="00E028ED"/>
    <w:rsid w:val="00E02901"/>
    <w:rsid w:val="00E02A5D"/>
    <w:rsid w:val="00E0499F"/>
    <w:rsid w:val="00E04AA7"/>
    <w:rsid w:val="00E0682E"/>
    <w:rsid w:val="00E06E31"/>
    <w:rsid w:val="00E079D7"/>
    <w:rsid w:val="00E104F6"/>
    <w:rsid w:val="00E10748"/>
    <w:rsid w:val="00E109BD"/>
    <w:rsid w:val="00E11282"/>
    <w:rsid w:val="00E123CC"/>
    <w:rsid w:val="00E12ED3"/>
    <w:rsid w:val="00E12F57"/>
    <w:rsid w:val="00E14282"/>
    <w:rsid w:val="00E155D8"/>
    <w:rsid w:val="00E156F2"/>
    <w:rsid w:val="00E17436"/>
    <w:rsid w:val="00E17728"/>
    <w:rsid w:val="00E17D55"/>
    <w:rsid w:val="00E17FA7"/>
    <w:rsid w:val="00E208B2"/>
    <w:rsid w:val="00E2250E"/>
    <w:rsid w:val="00E22FE4"/>
    <w:rsid w:val="00E23B2F"/>
    <w:rsid w:val="00E24BF5"/>
    <w:rsid w:val="00E25494"/>
    <w:rsid w:val="00E256C4"/>
    <w:rsid w:val="00E25982"/>
    <w:rsid w:val="00E2674B"/>
    <w:rsid w:val="00E272DC"/>
    <w:rsid w:val="00E27DDF"/>
    <w:rsid w:val="00E27E01"/>
    <w:rsid w:val="00E30469"/>
    <w:rsid w:val="00E30A90"/>
    <w:rsid w:val="00E32C71"/>
    <w:rsid w:val="00E32DBA"/>
    <w:rsid w:val="00E34B25"/>
    <w:rsid w:val="00E3553C"/>
    <w:rsid w:val="00E35655"/>
    <w:rsid w:val="00E36F0B"/>
    <w:rsid w:val="00E401D4"/>
    <w:rsid w:val="00E40B85"/>
    <w:rsid w:val="00E40E02"/>
    <w:rsid w:val="00E4236F"/>
    <w:rsid w:val="00E433BE"/>
    <w:rsid w:val="00E43469"/>
    <w:rsid w:val="00E4369C"/>
    <w:rsid w:val="00E43A0F"/>
    <w:rsid w:val="00E445DA"/>
    <w:rsid w:val="00E45379"/>
    <w:rsid w:val="00E465CB"/>
    <w:rsid w:val="00E47C0D"/>
    <w:rsid w:val="00E47D4C"/>
    <w:rsid w:val="00E50B22"/>
    <w:rsid w:val="00E51263"/>
    <w:rsid w:val="00E51E18"/>
    <w:rsid w:val="00E5287B"/>
    <w:rsid w:val="00E52F9B"/>
    <w:rsid w:val="00E533BD"/>
    <w:rsid w:val="00E53706"/>
    <w:rsid w:val="00E56AFE"/>
    <w:rsid w:val="00E56FE1"/>
    <w:rsid w:val="00E57CE2"/>
    <w:rsid w:val="00E6096D"/>
    <w:rsid w:val="00E60E5A"/>
    <w:rsid w:val="00E617BD"/>
    <w:rsid w:val="00E61CA8"/>
    <w:rsid w:val="00E61E05"/>
    <w:rsid w:val="00E63FA6"/>
    <w:rsid w:val="00E64BD9"/>
    <w:rsid w:val="00E6519C"/>
    <w:rsid w:val="00E65B7C"/>
    <w:rsid w:val="00E660AA"/>
    <w:rsid w:val="00E661F3"/>
    <w:rsid w:val="00E67E50"/>
    <w:rsid w:val="00E705B4"/>
    <w:rsid w:val="00E71C8B"/>
    <w:rsid w:val="00E7233D"/>
    <w:rsid w:val="00E72967"/>
    <w:rsid w:val="00E75472"/>
    <w:rsid w:val="00E75AF7"/>
    <w:rsid w:val="00E75D72"/>
    <w:rsid w:val="00E75E8F"/>
    <w:rsid w:val="00E773B4"/>
    <w:rsid w:val="00E77E5E"/>
    <w:rsid w:val="00E80DA7"/>
    <w:rsid w:val="00E8155D"/>
    <w:rsid w:val="00E816C6"/>
    <w:rsid w:val="00E82615"/>
    <w:rsid w:val="00E82F06"/>
    <w:rsid w:val="00E84132"/>
    <w:rsid w:val="00E84A66"/>
    <w:rsid w:val="00E84AD7"/>
    <w:rsid w:val="00E85CC0"/>
    <w:rsid w:val="00E861B4"/>
    <w:rsid w:val="00E905B8"/>
    <w:rsid w:val="00E90627"/>
    <w:rsid w:val="00E9193D"/>
    <w:rsid w:val="00E958AD"/>
    <w:rsid w:val="00E96E1A"/>
    <w:rsid w:val="00E974D1"/>
    <w:rsid w:val="00EA0E04"/>
    <w:rsid w:val="00EA1A98"/>
    <w:rsid w:val="00EA200D"/>
    <w:rsid w:val="00EA216F"/>
    <w:rsid w:val="00EA220D"/>
    <w:rsid w:val="00EA3156"/>
    <w:rsid w:val="00EA34A1"/>
    <w:rsid w:val="00EA40A2"/>
    <w:rsid w:val="00EA4CD5"/>
    <w:rsid w:val="00EA5D2C"/>
    <w:rsid w:val="00EA5D8E"/>
    <w:rsid w:val="00EA5D9F"/>
    <w:rsid w:val="00EA7E07"/>
    <w:rsid w:val="00EB07CF"/>
    <w:rsid w:val="00EB0D0E"/>
    <w:rsid w:val="00EB1363"/>
    <w:rsid w:val="00EB25E3"/>
    <w:rsid w:val="00EB266C"/>
    <w:rsid w:val="00EB3337"/>
    <w:rsid w:val="00EB36EC"/>
    <w:rsid w:val="00EB3B88"/>
    <w:rsid w:val="00EB3BB1"/>
    <w:rsid w:val="00EB4A02"/>
    <w:rsid w:val="00EB5718"/>
    <w:rsid w:val="00EB6288"/>
    <w:rsid w:val="00EC0928"/>
    <w:rsid w:val="00EC0C14"/>
    <w:rsid w:val="00EC2B42"/>
    <w:rsid w:val="00EC3B8F"/>
    <w:rsid w:val="00EC5CA0"/>
    <w:rsid w:val="00EC7372"/>
    <w:rsid w:val="00ED00D7"/>
    <w:rsid w:val="00ED0ADC"/>
    <w:rsid w:val="00ED107F"/>
    <w:rsid w:val="00ED19D1"/>
    <w:rsid w:val="00ED1A47"/>
    <w:rsid w:val="00ED2AC0"/>
    <w:rsid w:val="00ED30E8"/>
    <w:rsid w:val="00ED36D0"/>
    <w:rsid w:val="00ED3892"/>
    <w:rsid w:val="00ED3B69"/>
    <w:rsid w:val="00ED3CF9"/>
    <w:rsid w:val="00ED3ECA"/>
    <w:rsid w:val="00ED3F39"/>
    <w:rsid w:val="00ED4492"/>
    <w:rsid w:val="00ED63AE"/>
    <w:rsid w:val="00ED646D"/>
    <w:rsid w:val="00ED6CD1"/>
    <w:rsid w:val="00ED6EE7"/>
    <w:rsid w:val="00ED737F"/>
    <w:rsid w:val="00ED76D1"/>
    <w:rsid w:val="00ED780F"/>
    <w:rsid w:val="00ED7A42"/>
    <w:rsid w:val="00EE0395"/>
    <w:rsid w:val="00EE1D80"/>
    <w:rsid w:val="00EE1EE0"/>
    <w:rsid w:val="00EE2BFB"/>
    <w:rsid w:val="00EE2EEA"/>
    <w:rsid w:val="00EE5F2E"/>
    <w:rsid w:val="00EE5F55"/>
    <w:rsid w:val="00EF07AB"/>
    <w:rsid w:val="00EF16DB"/>
    <w:rsid w:val="00EF1F54"/>
    <w:rsid w:val="00EF2C2D"/>
    <w:rsid w:val="00EF4537"/>
    <w:rsid w:val="00EF4A64"/>
    <w:rsid w:val="00EF4D52"/>
    <w:rsid w:val="00EF54EA"/>
    <w:rsid w:val="00F016F0"/>
    <w:rsid w:val="00F02171"/>
    <w:rsid w:val="00F0260C"/>
    <w:rsid w:val="00F03228"/>
    <w:rsid w:val="00F033EF"/>
    <w:rsid w:val="00F04076"/>
    <w:rsid w:val="00F04B15"/>
    <w:rsid w:val="00F0528B"/>
    <w:rsid w:val="00F05CCB"/>
    <w:rsid w:val="00F061A6"/>
    <w:rsid w:val="00F06B3A"/>
    <w:rsid w:val="00F0710C"/>
    <w:rsid w:val="00F07A3A"/>
    <w:rsid w:val="00F07A69"/>
    <w:rsid w:val="00F07C58"/>
    <w:rsid w:val="00F11AB3"/>
    <w:rsid w:val="00F11E70"/>
    <w:rsid w:val="00F1286E"/>
    <w:rsid w:val="00F12B32"/>
    <w:rsid w:val="00F14017"/>
    <w:rsid w:val="00F14D17"/>
    <w:rsid w:val="00F15243"/>
    <w:rsid w:val="00F1608F"/>
    <w:rsid w:val="00F1684C"/>
    <w:rsid w:val="00F16CDD"/>
    <w:rsid w:val="00F16DC0"/>
    <w:rsid w:val="00F16EA7"/>
    <w:rsid w:val="00F20633"/>
    <w:rsid w:val="00F21A93"/>
    <w:rsid w:val="00F21DD6"/>
    <w:rsid w:val="00F225C9"/>
    <w:rsid w:val="00F24372"/>
    <w:rsid w:val="00F249E5"/>
    <w:rsid w:val="00F24CE9"/>
    <w:rsid w:val="00F251E7"/>
    <w:rsid w:val="00F25CFE"/>
    <w:rsid w:val="00F26CC2"/>
    <w:rsid w:val="00F300BE"/>
    <w:rsid w:val="00F302FE"/>
    <w:rsid w:val="00F31CC8"/>
    <w:rsid w:val="00F321B1"/>
    <w:rsid w:val="00F32ACB"/>
    <w:rsid w:val="00F33758"/>
    <w:rsid w:val="00F33D92"/>
    <w:rsid w:val="00F346C1"/>
    <w:rsid w:val="00F35243"/>
    <w:rsid w:val="00F36E9F"/>
    <w:rsid w:val="00F41B19"/>
    <w:rsid w:val="00F41BBB"/>
    <w:rsid w:val="00F41BDB"/>
    <w:rsid w:val="00F425D5"/>
    <w:rsid w:val="00F42AB5"/>
    <w:rsid w:val="00F42F01"/>
    <w:rsid w:val="00F43E6E"/>
    <w:rsid w:val="00F43EBF"/>
    <w:rsid w:val="00F44423"/>
    <w:rsid w:val="00F454F8"/>
    <w:rsid w:val="00F4653F"/>
    <w:rsid w:val="00F466DE"/>
    <w:rsid w:val="00F47677"/>
    <w:rsid w:val="00F50BE6"/>
    <w:rsid w:val="00F51236"/>
    <w:rsid w:val="00F51438"/>
    <w:rsid w:val="00F516D0"/>
    <w:rsid w:val="00F51CBF"/>
    <w:rsid w:val="00F533AB"/>
    <w:rsid w:val="00F5374C"/>
    <w:rsid w:val="00F541B8"/>
    <w:rsid w:val="00F55329"/>
    <w:rsid w:val="00F55D63"/>
    <w:rsid w:val="00F56368"/>
    <w:rsid w:val="00F56B6D"/>
    <w:rsid w:val="00F56CC2"/>
    <w:rsid w:val="00F57689"/>
    <w:rsid w:val="00F57CD4"/>
    <w:rsid w:val="00F60105"/>
    <w:rsid w:val="00F60B07"/>
    <w:rsid w:val="00F60BC0"/>
    <w:rsid w:val="00F615A8"/>
    <w:rsid w:val="00F61B7F"/>
    <w:rsid w:val="00F62370"/>
    <w:rsid w:val="00F62750"/>
    <w:rsid w:val="00F628D3"/>
    <w:rsid w:val="00F62EF2"/>
    <w:rsid w:val="00F638C3"/>
    <w:rsid w:val="00F64394"/>
    <w:rsid w:val="00F6497E"/>
    <w:rsid w:val="00F65227"/>
    <w:rsid w:val="00F65512"/>
    <w:rsid w:val="00F66047"/>
    <w:rsid w:val="00F66B06"/>
    <w:rsid w:val="00F671D1"/>
    <w:rsid w:val="00F677E2"/>
    <w:rsid w:val="00F67B74"/>
    <w:rsid w:val="00F70830"/>
    <w:rsid w:val="00F70C89"/>
    <w:rsid w:val="00F70FBD"/>
    <w:rsid w:val="00F71320"/>
    <w:rsid w:val="00F714A9"/>
    <w:rsid w:val="00F717E6"/>
    <w:rsid w:val="00F73751"/>
    <w:rsid w:val="00F73DC5"/>
    <w:rsid w:val="00F75EAD"/>
    <w:rsid w:val="00F76073"/>
    <w:rsid w:val="00F77154"/>
    <w:rsid w:val="00F772D5"/>
    <w:rsid w:val="00F779B0"/>
    <w:rsid w:val="00F77E2E"/>
    <w:rsid w:val="00F80243"/>
    <w:rsid w:val="00F80F33"/>
    <w:rsid w:val="00F84001"/>
    <w:rsid w:val="00F846D6"/>
    <w:rsid w:val="00F86059"/>
    <w:rsid w:val="00F86997"/>
    <w:rsid w:val="00F86C20"/>
    <w:rsid w:val="00F871D7"/>
    <w:rsid w:val="00F9173A"/>
    <w:rsid w:val="00F91800"/>
    <w:rsid w:val="00F93469"/>
    <w:rsid w:val="00F93AF9"/>
    <w:rsid w:val="00F942BD"/>
    <w:rsid w:val="00F94E99"/>
    <w:rsid w:val="00F9540C"/>
    <w:rsid w:val="00F960D5"/>
    <w:rsid w:val="00F9650A"/>
    <w:rsid w:val="00F967C7"/>
    <w:rsid w:val="00FA0437"/>
    <w:rsid w:val="00FA1166"/>
    <w:rsid w:val="00FA1A3E"/>
    <w:rsid w:val="00FA206B"/>
    <w:rsid w:val="00FA233F"/>
    <w:rsid w:val="00FA2E05"/>
    <w:rsid w:val="00FA30E8"/>
    <w:rsid w:val="00FA3DF0"/>
    <w:rsid w:val="00FA7547"/>
    <w:rsid w:val="00FA7D57"/>
    <w:rsid w:val="00FB0008"/>
    <w:rsid w:val="00FB029E"/>
    <w:rsid w:val="00FB05EB"/>
    <w:rsid w:val="00FB071C"/>
    <w:rsid w:val="00FB1030"/>
    <w:rsid w:val="00FB1ACE"/>
    <w:rsid w:val="00FB1B08"/>
    <w:rsid w:val="00FB2A36"/>
    <w:rsid w:val="00FB3EA0"/>
    <w:rsid w:val="00FB55F4"/>
    <w:rsid w:val="00FB58D8"/>
    <w:rsid w:val="00FB5C1A"/>
    <w:rsid w:val="00FB5E6F"/>
    <w:rsid w:val="00FB677F"/>
    <w:rsid w:val="00FB7115"/>
    <w:rsid w:val="00FB7140"/>
    <w:rsid w:val="00FC0B63"/>
    <w:rsid w:val="00FC12ED"/>
    <w:rsid w:val="00FC1748"/>
    <w:rsid w:val="00FC1EEB"/>
    <w:rsid w:val="00FC2209"/>
    <w:rsid w:val="00FC4367"/>
    <w:rsid w:val="00FC6F8C"/>
    <w:rsid w:val="00FC7531"/>
    <w:rsid w:val="00FC7EAA"/>
    <w:rsid w:val="00FD03EA"/>
    <w:rsid w:val="00FD05F2"/>
    <w:rsid w:val="00FD3753"/>
    <w:rsid w:val="00FD3C34"/>
    <w:rsid w:val="00FD49A2"/>
    <w:rsid w:val="00FD4FA5"/>
    <w:rsid w:val="00FD5166"/>
    <w:rsid w:val="00FD6CDE"/>
    <w:rsid w:val="00FD758C"/>
    <w:rsid w:val="00FE19D5"/>
    <w:rsid w:val="00FE3D58"/>
    <w:rsid w:val="00FE62DC"/>
    <w:rsid w:val="00FE731D"/>
    <w:rsid w:val="00FF05B9"/>
    <w:rsid w:val="00FF0EB1"/>
    <w:rsid w:val="00FF30DE"/>
    <w:rsid w:val="00FF456A"/>
    <w:rsid w:val="00FF46FD"/>
    <w:rsid w:val="00FF4B6B"/>
    <w:rsid w:val="00FF6204"/>
    <w:rsid w:val="00FF634D"/>
    <w:rsid w:val="6E0A5F70"/>
    <w:rsid w:val="78FB70C1"/>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1C92F87A"/>
  <w15:docId w15:val="{3B3888F1-6383-4E50-8040-B4BC843EA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unhideWhenUsed="1" w:qFormat="1"/>
    <w:lsdException w:name="List 4" w:unhideWhenUsed="1" w:qFormat="1"/>
    <w:lsdException w:name="List 5" w:semiHidden="1" w:unhideWhenUsed="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qFormat="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eastAsia="Times New Roman"/>
      <w:lang w:eastAsia="es-E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8E643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E6432"/>
    <w:pPr>
      <w:keepNext/>
      <w:keepLines/>
      <w:spacing w:before="40"/>
      <w:outlineLvl w:val="2"/>
    </w:pPr>
    <w:rPr>
      <w:rFonts w:asciiTheme="majorHAnsi" w:eastAsiaTheme="majorEastAsia" w:hAnsiTheme="majorHAnsi" w:cstheme="majorBidi"/>
      <w:color w:val="1F3763" w:themeColor="accent1" w:themeShade="7F"/>
      <w:sz w:val="24"/>
      <w:szCs w:val="24"/>
      <w:lang w:val="es-ES_tradnl"/>
    </w:rPr>
  </w:style>
  <w:style w:type="paragraph" w:styleId="Ttulo4">
    <w:name w:val="heading 4"/>
    <w:basedOn w:val="Normal"/>
    <w:next w:val="Normal"/>
    <w:link w:val="Ttulo4Car"/>
    <w:uiPriority w:val="9"/>
    <w:unhideWhenUsed/>
    <w:qFormat/>
    <w:rsid w:val="008E6432"/>
    <w:pPr>
      <w:keepNext/>
      <w:keepLines/>
      <w:spacing w:before="40"/>
      <w:outlineLvl w:val="3"/>
    </w:pPr>
    <w:rPr>
      <w:rFonts w:asciiTheme="majorHAnsi" w:eastAsiaTheme="majorEastAsia" w:hAnsiTheme="majorHAnsi" w:cstheme="majorBidi"/>
      <w:i/>
      <w:iCs/>
      <w:color w:val="2F5496" w:themeColor="accent1" w:themeShade="BF"/>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Lista3">
    <w:name w:val="List 3"/>
    <w:basedOn w:val="Normal"/>
    <w:uiPriority w:val="99"/>
    <w:unhideWhenUsed/>
    <w:qFormat/>
    <w:pPr>
      <w:ind w:left="849" w:hanging="283"/>
      <w:contextualSpacing/>
    </w:pPr>
  </w:style>
  <w:style w:type="paragraph" w:styleId="Encabezado">
    <w:name w:val="header"/>
    <w:basedOn w:val="Normal"/>
    <w:link w:val="EncabezadoCar"/>
    <w:uiPriority w:val="99"/>
    <w:unhideWhenUsed/>
    <w:qFormat/>
    <w:pPr>
      <w:tabs>
        <w:tab w:val="center" w:pos="4419"/>
        <w:tab w:val="right" w:pos="8838"/>
      </w:tabs>
    </w:pPr>
  </w:style>
  <w:style w:type="paragraph" w:styleId="HTMLconformatoprevio">
    <w:name w:val="HTML Preformatted"/>
    <w:basedOn w:val="Normal"/>
    <w:link w:val="HTMLconformatoprevioC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paragraph" w:styleId="Sangradetextonormal">
    <w:name w:val="Body Text Indent"/>
    <w:basedOn w:val="Normal"/>
    <w:link w:val="SangradetextonormalCar"/>
    <w:uiPriority w:val="99"/>
    <w:unhideWhenUsed/>
    <w:qFormat/>
    <w:pPr>
      <w:spacing w:after="120"/>
      <w:ind w:left="283"/>
    </w:pPr>
  </w:style>
  <w:style w:type="paragraph" w:styleId="Lista2">
    <w:name w:val="List 2"/>
    <w:basedOn w:val="Normal"/>
    <w:uiPriority w:val="99"/>
    <w:unhideWhenUsed/>
    <w:qFormat/>
    <w:pPr>
      <w:ind w:left="566" w:hanging="283"/>
      <w:contextualSpacing/>
    </w:pPr>
  </w:style>
  <w:style w:type="paragraph" w:styleId="Lista">
    <w:name w:val="List"/>
    <w:basedOn w:val="Normal"/>
    <w:uiPriority w:val="99"/>
    <w:unhideWhenUsed/>
    <w:qFormat/>
    <w:pPr>
      <w:ind w:left="283" w:hanging="283"/>
      <w:contextualSpacing/>
    </w:pPr>
  </w:style>
  <w:style w:type="paragraph" w:styleId="Lista4">
    <w:name w:val="List 4"/>
    <w:basedOn w:val="Normal"/>
    <w:uiPriority w:val="99"/>
    <w:unhideWhenUsed/>
    <w:qFormat/>
    <w:pPr>
      <w:ind w:left="1132" w:hanging="283"/>
      <w:contextualSpacing/>
    </w:pPr>
  </w:style>
  <w:style w:type="paragraph" w:styleId="Listaconvietas2">
    <w:name w:val="List Bullet 2"/>
    <w:basedOn w:val="Normal"/>
    <w:uiPriority w:val="99"/>
    <w:unhideWhenUsed/>
    <w:qFormat/>
    <w:pPr>
      <w:numPr>
        <w:numId w:val="1"/>
      </w:numPr>
      <w:contextualSpacing/>
    </w:pPr>
  </w:style>
  <w:style w:type="paragraph" w:styleId="Piedepgina">
    <w:name w:val="footer"/>
    <w:basedOn w:val="Normal"/>
    <w:link w:val="PiedepginaCar"/>
    <w:uiPriority w:val="99"/>
    <w:unhideWhenUsed/>
    <w:qFormat/>
    <w:pPr>
      <w:tabs>
        <w:tab w:val="center" w:pos="4419"/>
        <w:tab w:val="right" w:pos="8838"/>
      </w:tabs>
    </w:pPr>
  </w:style>
  <w:style w:type="paragraph" w:styleId="Saludo">
    <w:name w:val="Salutation"/>
    <w:basedOn w:val="Normal"/>
    <w:next w:val="Normal"/>
    <w:link w:val="SaludoCar"/>
    <w:uiPriority w:val="99"/>
    <w:unhideWhenUsed/>
    <w:qFormat/>
  </w:style>
  <w:style w:type="paragraph" w:styleId="Textoindependiente">
    <w:name w:val="Body Text"/>
    <w:basedOn w:val="Normal"/>
    <w:link w:val="TextoindependienteCar"/>
    <w:uiPriority w:val="99"/>
    <w:unhideWhenUsed/>
    <w:qFormat/>
    <w:pPr>
      <w:spacing w:after="120"/>
    </w:pPr>
  </w:style>
  <w:style w:type="paragraph" w:styleId="Textoindependienteprimerasangra2">
    <w:name w:val="Body Text First Indent 2"/>
    <w:basedOn w:val="Sangradetextonormal"/>
    <w:link w:val="Textoindependienteprimerasangra2Car"/>
    <w:uiPriority w:val="99"/>
    <w:unhideWhenUsed/>
    <w:qFormat/>
    <w:pPr>
      <w:spacing w:after="0"/>
      <w:ind w:left="360" w:firstLine="360"/>
    </w:pPr>
  </w:style>
  <w:style w:type="paragraph" w:styleId="Puesto">
    <w:name w:val="Title"/>
    <w:basedOn w:val="Normal"/>
    <w:next w:val="Normal"/>
    <w:link w:val="PuestoCar"/>
    <w:uiPriority w:val="10"/>
    <w:qFormat/>
    <w:pPr>
      <w:contextualSpacing/>
    </w:pPr>
    <w:rPr>
      <w:rFonts w:asciiTheme="majorHAnsi" w:eastAsiaTheme="majorEastAsia" w:hAnsiTheme="majorHAnsi" w:cstheme="majorBidi"/>
      <w:spacing w:val="-10"/>
      <w:kern w:val="28"/>
      <w:sz w:val="56"/>
      <w:szCs w:val="56"/>
    </w:rPr>
  </w:style>
  <w:style w:type="character" w:styleId="Refdecomentario">
    <w:name w:val="annotation reference"/>
    <w:basedOn w:val="Fuentedeprrafopredeter"/>
    <w:uiPriority w:val="99"/>
    <w:semiHidden/>
    <w:unhideWhenUsed/>
    <w:qFormat/>
    <w:rPr>
      <w:sz w:val="16"/>
      <w:szCs w:val="16"/>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954F72" w:themeColor="followedHyperlink"/>
      <w:u w:val="single"/>
    </w:rPr>
  </w:style>
  <w:style w:type="character" w:styleId="Textoennegrita">
    <w:name w:val="Strong"/>
    <w:uiPriority w:val="22"/>
    <w:qFormat/>
    <w:rPr>
      <w:b/>
      <w:bCs/>
    </w:rPr>
  </w:style>
  <w:style w:type="table" w:styleId="Tablaconcuadrcula">
    <w:name w:val="Table Grid"/>
    <w:basedOn w:val="Tablanormal"/>
    <w:uiPriority w:val="39"/>
    <w:qFormat/>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Pr>
      <w:rFonts w:asciiTheme="majorHAnsi" w:eastAsiaTheme="majorEastAsia" w:hAnsiTheme="majorHAnsi" w:cstheme="majorBidi"/>
      <w:color w:val="2F5496" w:themeColor="accent1" w:themeShade="BF"/>
      <w:sz w:val="32"/>
      <w:szCs w:val="32"/>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Pr>
      <w:rFonts w:ascii="Century Gothic" w:eastAsia="Times New Roman" w:hAnsi="Century Gothic" w:cs="Times New Roman"/>
      <w:szCs w:val="24"/>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Pr>
      <w:rFonts w:ascii="Calibri" w:eastAsia="Calibri" w:hAnsi="Calibri" w:cs="Times New Roman"/>
      <w:sz w:val="20"/>
      <w:szCs w:val="20"/>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eastAsia="es-ES"/>
    </w:rPr>
  </w:style>
  <w:style w:type="character" w:customStyle="1" w:styleId="TextocomentarioCar">
    <w:name w:val="Texto comentario Car"/>
    <w:basedOn w:val="Fuentedeprrafopredeter"/>
    <w:link w:val="Textocomentario"/>
    <w:uiPriority w:val="99"/>
    <w:semiHidden/>
    <w:qFormat/>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qFormat/>
    <w:rPr>
      <w:color w:val="2B579A"/>
      <w:shd w:val="clear" w:color="auto" w:fill="E6E6E6"/>
    </w:rPr>
  </w:style>
  <w:style w:type="character" w:customStyle="1" w:styleId="Mencionar2">
    <w:name w:val="Mencionar2"/>
    <w:basedOn w:val="Fuentedeprrafopredeter"/>
    <w:uiPriority w:val="99"/>
    <w:semiHidden/>
    <w:unhideWhenUsed/>
    <w:qFormat/>
    <w:rPr>
      <w:color w:val="2B579A"/>
      <w:shd w:val="clear" w:color="auto" w:fill="E6E6E6"/>
    </w:rPr>
  </w:style>
  <w:style w:type="character" w:customStyle="1" w:styleId="maestrofonttexto">
    <w:name w:val="maestro_fonttexto"/>
    <w:basedOn w:val="Fuentedeprrafopredeter"/>
    <w:qFormat/>
  </w:style>
  <w:style w:type="character" w:customStyle="1" w:styleId="HTMLconformatoprevioCar">
    <w:name w:val="HTML con formato previo Car"/>
    <w:basedOn w:val="Fuentedeprrafopredeter"/>
    <w:link w:val="HTMLconformatoprevio"/>
    <w:uiPriority w:val="99"/>
    <w:semiHidden/>
    <w:qFormat/>
    <w:rPr>
      <w:rFonts w:ascii="Courier New" w:eastAsia="Times New Roman" w:hAnsi="Courier New" w:cs="Courier New"/>
      <w:sz w:val="20"/>
      <w:szCs w:val="20"/>
      <w:lang w:eastAsia="es-MX"/>
    </w:rPr>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CharacterStyle1">
    <w:name w:val="Character Style 1"/>
    <w:uiPriority w:val="99"/>
    <w:qFormat/>
    <w:rPr>
      <w:sz w:val="20"/>
      <w:szCs w:val="20"/>
    </w:rPr>
  </w:style>
  <w:style w:type="paragraph" w:customStyle="1" w:styleId="Estilo1">
    <w:name w:val="Estilo1"/>
    <w:basedOn w:val="Textoindependiente"/>
    <w:qFormat/>
  </w:style>
  <w:style w:type="character" w:customStyle="1" w:styleId="TextoindependienteCar">
    <w:name w:val="Texto independiente Car"/>
    <w:basedOn w:val="Fuentedeprrafopredeter"/>
    <w:link w:val="Textoindependiente"/>
    <w:uiPriority w:val="99"/>
    <w:qFormat/>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pPr>
      <w:spacing w:after="0" w:line="240" w:lineRule="auto"/>
      <w:ind w:left="567" w:right="567"/>
      <w:jc w:val="both"/>
    </w:pPr>
    <w:rPr>
      <w:rFonts w:ascii="Arial" w:eastAsia="Batang" w:hAnsi="Arial"/>
      <w:szCs w:val="24"/>
      <w:lang w:eastAsia="es-ES"/>
    </w:rPr>
  </w:style>
  <w:style w:type="character" w:customStyle="1" w:styleId="SinespaciadoCar">
    <w:name w:val="Sin espaciado Car"/>
    <w:aliases w:val="Francesa Car,INAI Car"/>
    <w:basedOn w:val="Fuentedeprrafopredeter"/>
    <w:link w:val="Sinespaciado"/>
    <w:uiPriority w:val="1"/>
    <w:qFormat/>
    <w:rPr>
      <w:rFonts w:ascii="Arial" w:eastAsia="Batang" w:hAnsi="Arial" w:cs="Times New Roman"/>
      <w:sz w:val="20"/>
      <w:szCs w:val="24"/>
      <w:lang w:eastAsia="es-ES"/>
    </w:rPr>
  </w:style>
  <w:style w:type="character" w:customStyle="1" w:styleId="SaludoCar">
    <w:name w:val="Saludo Car"/>
    <w:basedOn w:val="Fuentedeprrafopredeter"/>
    <w:link w:val="Saludo"/>
    <w:uiPriority w:val="99"/>
    <w:qFormat/>
    <w:rPr>
      <w:rFonts w:ascii="Times New Roman" w:eastAsia="Times New Roman" w:hAnsi="Times New Roman" w:cs="Times New Roman"/>
      <w:sz w:val="20"/>
      <w:szCs w:val="20"/>
      <w:lang w:val="es-ES" w:eastAsia="es-ES"/>
    </w:rPr>
  </w:style>
  <w:style w:type="character" w:customStyle="1" w:styleId="PuestoCar">
    <w:name w:val="Puesto Car"/>
    <w:basedOn w:val="Fuentedeprrafopredeter"/>
    <w:link w:val="Puesto"/>
    <w:uiPriority w:val="10"/>
    <w:qFormat/>
    <w:rPr>
      <w:rFonts w:asciiTheme="majorHAnsi" w:eastAsiaTheme="majorEastAsia" w:hAnsiTheme="majorHAnsi" w:cstheme="majorBidi"/>
      <w:spacing w:val="-10"/>
      <w:kern w:val="28"/>
      <w:sz w:val="56"/>
      <w:szCs w:val="56"/>
      <w:lang w:val="es-ES" w:eastAsia="es-ES"/>
    </w:rPr>
  </w:style>
  <w:style w:type="character" w:customStyle="1" w:styleId="SangradetextonormalCar">
    <w:name w:val="Sangría de texto normal Car"/>
    <w:basedOn w:val="Fuentedeprrafopredeter"/>
    <w:link w:val="Sangradetextonormal"/>
    <w:uiPriority w:val="99"/>
    <w:qFormat/>
    <w:rPr>
      <w:rFonts w:ascii="Times New Roman" w:eastAsia="Times New Roman" w:hAnsi="Times New Roman" w:cs="Times New Roman"/>
      <w:sz w:val="20"/>
      <w:szCs w:val="20"/>
      <w:lang w:val="es-ES" w:eastAsia="es-ES"/>
    </w:rPr>
  </w:style>
  <w:style w:type="character" w:customStyle="1" w:styleId="Textoindependienteprimerasangra2Car">
    <w:name w:val="Texto independiente primera sangría 2 Car"/>
    <w:basedOn w:val="SangradetextonormalCar"/>
    <w:link w:val="Textoindependienteprimerasangra2"/>
    <w:uiPriority w:val="99"/>
    <w:qFormat/>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qFormat/>
    <w:rPr>
      <w:color w:val="2B579A"/>
      <w:shd w:val="clear" w:color="auto" w:fill="E6E6E6"/>
    </w:rPr>
  </w:style>
  <w:style w:type="character" w:customStyle="1" w:styleId="Mencionar4">
    <w:name w:val="Mencionar4"/>
    <w:basedOn w:val="Fuentedeprrafopredeter"/>
    <w:uiPriority w:val="99"/>
    <w:semiHidden/>
    <w:unhideWhenUsed/>
    <w:qFormat/>
    <w:rPr>
      <w:color w:val="2B579A"/>
      <w:shd w:val="clear" w:color="auto" w:fill="E6E6E6"/>
    </w:rPr>
  </w:style>
  <w:style w:type="character" w:customStyle="1" w:styleId="maestrofonttexto1">
    <w:name w:val="maestro_fonttexto1"/>
    <w:basedOn w:val="Fuentedeprrafopredeter"/>
    <w:qFormat/>
    <w:rPr>
      <w:rFonts w:ascii="Arial" w:hAnsi="Arial" w:cs="Arial" w:hint="default"/>
      <w:sz w:val="15"/>
      <w:szCs w:val="15"/>
    </w:rPr>
  </w:style>
  <w:style w:type="character" w:customStyle="1" w:styleId="apple-converted-space">
    <w:name w:val="apple-converted-space"/>
    <w:basedOn w:val="Fuentedeprrafopredeter"/>
    <w:qFormat/>
  </w:style>
  <w:style w:type="table" w:customStyle="1" w:styleId="Tablaconcuadrcula1">
    <w:name w:val="Tabla con cuadrícula1"/>
    <w:basedOn w:val="Tablanormal"/>
    <w:uiPriority w:val="59"/>
    <w:qFormat/>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8E6432"/>
    <w:rPr>
      <w:rFonts w:asciiTheme="majorHAnsi" w:eastAsiaTheme="majorEastAsia" w:hAnsiTheme="majorHAnsi" w:cstheme="majorBidi"/>
      <w:color w:val="2F5496" w:themeColor="accent1" w:themeShade="BF"/>
      <w:sz w:val="26"/>
      <w:szCs w:val="26"/>
      <w:lang w:eastAsia="es-ES"/>
    </w:rPr>
  </w:style>
  <w:style w:type="character" w:customStyle="1" w:styleId="Ttulo3Car">
    <w:name w:val="Título 3 Car"/>
    <w:basedOn w:val="Fuentedeprrafopredeter"/>
    <w:link w:val="Ttulo3"/>
    <w:uiPriority w:val="9"/>
    <w:rsid w:val="008E6432"/>
    <w:rPr>
      <w:rFonts w:asciiTheme="majorHAnsi" w:eastAsiaTheme="majorEastAsia" w:hAnsiTheme="majorHAnsi" w:cstheme="majorBidi"/>
      <w:color w:val="1F3763" w:themeColor="accent1" w:themeShade="7F"/>
      <w:sz w:val="24"/>
      <w:szCs w:val="24"/>
      <w:lang w:val="es-ES_tradnl" w:eastAsia="es-ES"/>
    </w:rPr>
  </w:style>
  <w:style w:type="character" w:customStyle="1" w:styleId="Ttulo4Car">
    <w:name w:val="Título 4 Car"/>
    <w:basedOn w:val="Fuentedeprrafopredeter"/>
    <w:link w:val="Ttulo4"/>
    <w:uiPriority w:val="9"/>
    <w:rsid w:val="008E6432"/>
    <w:rPr>
      <w:rFonts w:asciiTheme="majorHAnsi" w:eastAsiaTheme="majorEastAsia" w:hAnsiTheme="majorHAnsi" w:cstheme="majorBidi"/>
      <w:i/>
      <w:iCs/>
      <w:color w:val="2F5496" w:themeColor="accent1" w:themeShade="BF"/>
      <w:sz w:val="24"/>
      <w:szCs w:val="24"/>
      <w:lang w:val="es-ES_tradnl" w:eastAsia="es-ES"/>
    </w:rPr>
  </w:style>
  <w:style w:type="paragraph" w:styleId="TDC1">
    <w:name w:val="toc 1"/>
    <w:basedOn w:val="Normal"/>
    <w:next w:val="Normal"/>
    <w:autoRedefine/>
    <w:uiPriority w:val="39"/>
    <w:unhideWhenUsed/>
    <w:rsid w:val="008E6432"/>
    <w:pPr>
      <w:tabs>
        <w:tab w:val="right" w:leader="dot" w:pos="8779"/>
      </w:tabs>
      <w:spacing w:after="100"/>
      <w:ind w:left="142"/>
    </w:pPr>
    <w:rPr>
      <w:rFonts w:ascii="Palatino Linotype" w:eastAsiaTheme="minorEastAsia" w:hAnsi="Palatino Linotype" w:cstheme="minorBidi"/>
      <w:b/>
      <w:bCs/>
      <w:noProof/>
      <w:sz w:val="24"/>
      <w:szCs w:val="24"/>
      <w:lang w:val="es-ES_tradnl"/>
    </w:rPr>
  </w:style>
  <w:style w:type="paragraph" w:styleId="TDC2">
    <w:name w:val="toc 2"/>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styleId="TtulodeTDC">
    <w:name w:val="TOC Heading"/>
    <w:basedOn w:val="Ttulo1"/>
    <w:next w:val="Normal"/>
    <w:uiPriority w:val="39"/>
    <w:unhideWhenUsed/>
    <w:qFormat/>
    <w:rsid w:val="008E6432"/>
    <w:pPr>
      <w:spacing w:line="259" w:lineRule="auto"/>
      <w:outlineLvl w:val="9"/>
    </w:pPr>
    <w:rPr>
      <w:rFonts w:ascii="Palatino Linotype" w:hAnsi="Palatino Linotype"/>
      <w:b/>
      <w:color w:val="auto"/>
      <w:sz w:val="24"/>
      <w:lang w:eastAsia="es-MX"/>
    </w:rPr>
  </w:style>
  <w:style w:type="paragraph" w:styleId="Textoindependiente2">
    <w:name w:val="Body Text 2"/>
    <w:basedOn w:val="Normal"/>
    <w:link w:val="Textoindependiente2Car"/>
    <w:uiPriority w:val="99"/>
    <w:semiHidden/>
    <w:unhideWhenUsed/>
    <w:rsid w:val="008E6432"/>
    <w:pPr>
      <w:spacing w:after="120" w:line="480" w:lineRule="auto"/>
    </w:pPr>
    <w:rPr>
      <w:rFonts w:asciiTheme="minorHAnsi" w:eastAsiaTheme="minorEastAsia" w:hAnsiTheme="minorHAnsi" w:cstheme="minorBidi"/>
      <w:sz w:val="24"/>
      <w:szCs w:val="24"/>
      <w:lang w:val="es-ES_tradnl"/>
    </w:rPr>
  </w:style>
  <w:style w:type="character" w:customStyle="1" w:styleId="Textoindependiente2Car">
    <w:name w:val="Texto independiente 2 Car"/>
    <w:basedOn w:val="Fuentedeprrafopredeter"/>
    <w:link w:val="Textoindependiente2"/>
    <w:uiPriority w:val="99"/>
    <w:semiHidden/>
    <w:rsid w:val="008E6432"/>
    <w:rPr>
      <w:rFonts w:asciiTheme="minorHAnsi" w:eastAsiaTheme="minorEastAsia" w:hAnsiTheme="minorHAnsi" w:cstheme="minorBidi"/>
      <w:sz w:val="24"/>
      <w:szCs w:val="24"/>
      <w:lang w:val="es-ES_tradnl" w:eastAsia="es-ES"/>
    </w:rPr>
  </w:style>
  <w:style w:type="paragraph" w:customStyle="1" w:styleId="Textonotapie1">
    <w:name w:val="Texto nota pie1"/>
    <w:basedOn w:val="Normal"/>
    <w:next w:val="Textonotapie"/>
    <w:unhideWhenUsed/>
    <w:rsid w:val="008E6432"/>
    <w:rPr>
      <w:rFonts w:asciiTheme="minorHAnsi" w:eastAsia="Cambria" w:hAnsiTheme="minorHAnsi" w:cstheme="minorBidi"/>
      <w:lang w:eastAsia="en-US"/>
    </w:rPr>
  </w:style>
  <w:style w:type="paragraph" w:styleId="TDC3">
    <w:name w:val="toc 3"/>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customStyle="1" w:styleId="m1609377113336227858gmail-msonormal">
    <w:name w:val="m_1609377113336227858gmail-msonormal"/>
    <w:basedOn w:val="Normal"/>
    <w:rsid w:val="008E6432"/>
    <w:pPr>
      <w:spacing w:before="100" w:beforeAutospacing="1" w:after="100" w:afterAutospacing="1"/>
    </w:pPr>
    <w:rPr>
      <w:sz w:val="24"/>
      <w:szCs w:val="24"/>
      <w:lang w:val="es-ES"/>
    </w:rPr>
  </w:style>
  <w:style w:type="paragraph" w:customStyle="1" w:styleId="m3527742037047551335gmail-msolistparagraph">
    <w:name w:val="m_3527742037047551335gmail-msolistparagraph"/>
    <w:basedOn w:val="Normal"/>
    <w:rsid w:val="008E6432"/>
    <w:pPr>
      <w:spacing w:before="100" w:beforeAutospacing="1" w:after="100" w:afterAutospacing="1"/>
    </w:pPr>
    <w:rPr>
      <w:sz w:val="24"/>
      <w:szCs w:val="24"/>
      <w:lang w:eastAsia="es-MX"/>
    </w:rPr>
  </w:style>
  <w:style w:type="paragraph" w:customStyle="1" w:styleId="m-698976158124685028gmail-msolistparagraph">
    <w:name w:val="m_-698976158124685028gmail-msolistparagraph"/>
    <w:basedOn w:val="Normal"/>
    <w:rsid w:val="008E6432"/>
    <w:pPr>
      <w:spacing w:before="100" w:beforeAutospacing="1" w:after="100" w:afterAutospacing="1"/>
    </w:pPr>
    <w:rPr>
      <w:sz w:val="24"/>
      <w:szCs w:val="24"/>
      <w:lang w:eastAsia="es-MX"/>
    </w:rPr>
  </w:style>
  <w:style w:type="paragraph" w:customStyle="1" w:styleId="m-698976158124685028gmail-default">
    <w:name w:val="m_-698976158124685028gmail-default"/>
    <w:basedOn w:val="Normal"/>
    <w:rsid w:val="008E6432"/>
    <w:pPr>
      <w:spacing w:before="100" w:beforeAutospacing="1" w:after="100" w:afterAutospacing="1"/>
    </w:pPr>
    <w:rPr>
      <w:sz w:val="24"/>
      <w:szCs w:val="24"/>
      <w:lang w:eastAsia="es-MX"/>
    </w:rPr>
  </w:style>
  <w:style w:type="paragraph" w:customStyle="1" w:styleId="m-698976158124685028gmail-m483811427706604298gmail-msolistparagraph">
    <w:name w:val="m_-698976158124685028gmail-m483811427706604298gmail-msolistparagraph"/>
    <w:basedOn w:val="Normal"/>
    <w:rsid w:val="008E6432"/>
    <w:pPr>
      <w:spacing w:before="100" w:beforeAutospacing="1" w:after="100" w:afterAutospacing="1"/>
    </w:pPr>
    <w:rPr>
      <w:sz w:val="24"/>
      <w:szCs w:val="24"/>
      <w:lang w:eastAsia="es-MX"/>
    </w:rPr>
  </w:style>
  <w:style w:type="paragraph" w:customStyle="1" w:styleId="m-698976158124685028gmail-msonormal">
    <w:name w:val="m_-698976158124685028gmail-msonormal"/>
    <w:basedOn w:val="Normal"/>
    <w:rsid w:val="008E6432"/>
    <w:pPr>
      <w:spacing w:before="100" w:beforeAutospacing="1" w:after="100" w:afterAutospacing="1"/>
    </w:pPr>
    <w:rPr>
      <w:sz w:val="24"/>
      <w:szCs w:val="24"/>
      <w:lang w:eastAsia="es-MX"/>
    </w:rPr>
  </w:style>
  <w:style w:type="character" w:customStyle="1" w:styleId="m-698976158124685028gmail-apple-converted-space">
    <w:name w:val="m_-698976158124685028gmail-apple-converted-space"/>
    <w:basedOn w:val="Fuentedeprrafopredeter"/>
    <w:rsid w:val="008E6432"/>
  </w:style>
  <w:style w:type="character" w:customStyle="1" w:styleId="apple-style-span">
    <w:name w:val="apple-style-span"/>
    <w:rsid w:val="008E6432"/>
  </w:style>
  <w:style w:type="table" w:customStyle="1" w:styleId="Tablaconcuadrcula2">
    <w:name w:val="Tabla con cuadrícula2"/>
    <w:basedOn w:val="Tablanormal"/>
    <w:next w:val="Tablaconcuadrcula"/>
    <w:uiPriority w:val="39"/>
    <w:rsid w:val="008E6432"/>
    <w:pPr>
      <w:spacing w:after="0" w:line="240" w:lineRule="auto"/>
    </w:pPr>
    <w:rPr>
      <w:rFonts w:asciiTheme="minorHAnsi" w:eastAsiaTheme="minorEastAsia" w:hAnsiTheme="minorHAnsi" w:cstheme="minorBidi"/>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unhideWhenUsed/>
    <w:rsid w:val="008E6432"/>
    <w:pPr>
      <w:spacing w:before="100" w:beforeAutospacing="1" w:after="100" w:afterAutospacing="1"/>
    </w:pPr>
    <w:rPr>
      <w:sz w:val="24"/>
      <w:szCs w:val="24"/>
      <w:lang w:eastAsia="es-MX"/>
    </w:rPr>
  </w:style>
  <w:style w:type="table" w:styleId="Tabladecuadrcula6concolores">
    <w:name w:val="Grid Table 6 Colorful"/>
    <w:basedOn w:val="Tablanormal"/>
    <w:uiPriority w:val="51"/>
    <w:rsid w:val="008E6432"/>
    <w:pPr>
      <w:spacing w:after="0" w:line="240" w:lineRule="auto"/>
    </w:pPr>
    <w:rPr>
      <w:rFonts w:asciiTheme="minorHAnsi" w:eastAsiaTheme="minorEastAsia" w:hAnsiTheme="minorHAnsi" w:cstheme="minorBidi"/>
      <w:color w:val="000000" w:themeColor="text1"/>
      <w:sz w:val="24"/>
      <w:szCs w:val="24"/>
      <w:lang w:val="es-ES_tradnl" w:eastAsia="es-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E6432"/>
    <w:rPr>
      <w:rFonts w:asciiTheme="minorHAnsi" w:eastAsia="Cambria" w:hAnsiTheme="minorHAnsi" w:cstheme="minorBidi"/>
      <w:lang w:eastAsia="en-US"/>
    </w:rPr>
  </w:style>
  <w:style w:type="character" w:customStyle="1" w:styleId="Mencinsinresolver1">
    <w:name w:val="Mención sin resolver1"/>
    <w:basedOn w:val="Fuentedeprrafopredeter"/>
    <w:uiPriority w:val="99"/>
    <w:semiHidden/>
    <w:unhideWhenUsed/>
    <w:rsid w:val="008E6432"/>
    <w:rPr>
      <w:color w:val="605E5C"/>
      <w:shd w:val="clear" w:color="auto" w:fill="E1DFDD"/>
    </w:rPr>
  </w:style>
  <w:style w:type="table" w:customStyle="1" w:styleId="Tablaconcuadrcula11">
    <w:name w:val="Tabla con cuadrícula11"/>
    <w:basedOn w:val="Tablanormal"/>
    <w:next w:val="Tablaconcuadrcula"/>
    <w:uiPriority w:val="59"/>
    <w:rsid w:val="008E6432"/>
    <w:pPr>
      <w:spacing w:after="0" w:line="240" w:lineRule="auto"/>
    </w:pPr>
    <w:rPr>
      <w:rFonts w:asciiTheme="minorHAnsi" w:eastAsia="Times New Roman" w:hAnsiTheme="minorHAnsi" w:cstheme="minorBidi"/>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link w:val="TextoCar"/>
    <w:rsid w:val="008E6432"/>
    <w:pPr>
      <w:spacing w:after="101" w:line="216" w:lineRule="exact"/>
      <w:ind w:firstLine="288"/>
      <w:jc w:val="both"/>
    </w:pPr>
    <w:rPr>
      <w:rFonts w:ascii="Arial" w:hAnsi="Arial" w:cs="Arial"/>
      <w:sz w:val="18"/>
      <w:lang w:val="es-ES"/>
    </w:rPr>
  </w:style>
  <w:style w:type="character" w:customStyle="1" w:styleId="TextoCar">
    <w:name w:val="Texto Car"/>
    <w:link w:val="Texto"/>
    <w:locked/>
    <w:rsid w:val="008E6432"/>
    <w:rPr>
      <w:rFonts w:ascii="Arial" w:eastAsia="Times New Roman" w:hAnsi="Arial" w:cs="Arial"/>
      <w:sz w:val="18"/>
      <w:lang w:val="es-ES" w:eastAsia="es-ES"/>
    </w:rPr>
  </w:style>
  <w:style w:type="paragraph" w:customStyle="1" w:styleId="m5907675151158779931gmail-msolistparagraph">
    <w:name w:val="m_5907675151158779931gmail-msolistparagraph"/>
    <w:basedOn w:val="Normal"/>
    <w:rsid w:val="00427B9F"/>
    <w:pPr>
      <w:spacing w:before="100" w:beforeAutospacing="1" w:after="100" w:afterAutospacing="1"/>
    </w:pPr>
    <w:rPr>
      <w:sz w:val="24"/>
      <w:szCs w:val="24"/>
      <w:lang w:eastAsia="es-MX"/>
    </w:rPr>
  </w:style>
  <w:style w:type="paragraph" w:customStyle="1" w:styleId="j">
    <w:name w:val="j"/>
    <w:basedOn w:val="Normal"/>
    <w:rsid w:val="005502D2"/>
    <w:pPr>
      <w:spacing w:before="100" w:beforeAutospacing="1" w:after="100" w:afterAutospacing="1"/>
    </w:pPr>
    <w:rPr>
      <w:rFonts w:eastAsiaTheme="minorHAnsi"/>
      <w:sz w:val="24"/>
      <w:szCs w:val="24"/>
      <w:lang w:val="es-ES_tradnl" w:eastAsia="es-ES_tradnl"/>
    </w:rPr>
  </w:style>
  <w:style w:type="character" w:customStyle="1" w:styleId="medium">
    <w:name w:val="medium"/>
    <w:basedOn w:val="Fuentedeprrafopredeter"/>
    <w:rsid w:val="00E04AA7"/>
  </w:style>
  <w:style w:type="paragraph" w:styleId="Textosinformato">
    <w:name w:val="Plain Text"/>
    <w:basedOn w:val="Normal"/>
    <w:link w:val="TextosinformatoCar"/>
    <w:rsid w:val="00D10EF0"/>
    <w:rPr>
      <w:rFonts w:ascii="Courier New" w:hAnsi="Courier New"/>
      <w:lang w:val="es-ES"/>
    </w:rPr>
  </w:style>
  <w:style w:type="character" w:customStyle="1" w:styleId="TextosinformatoCar">
    <w:name w:val="Texto sin formato Car"/>
    <w:basedOn w:val="Fuentedeprrafopredeter"/>
    <w:link w:val="Textosinformato"/>
    <w:rsid w:val="00D10EF0"/>
    <w:rPr>
      <w:rFonts w:ascii="Courier New" w:eastAsia="Times New Roman" w:hAnsi="Courier New"/>
      <w:lang w:val="es-ES" w:eastAsia="es-ES"/>
    </w:rPr>
  </w:style>
  <w:style w:type="paragraph" w:customStyle="1" w:styleId="p">
    <w:name w:val="p"/>
    <w:basedOn w:val="Normal"/>
    <w:rsid w:val="00F05CCB"/>
    <w:pPr>
      <w:spacing w:before="100" w:beforeAutospacing="1" w:after="100" w:afterAutospacing="1"/>
    </w:pPr>
    <w:rPr>
      <w:sz w:val="24"/>
      <w:szCs w:val="24"/>
      <w:lang w:eastAsia="es-MX"/>
    </w:rPr>
  </w:style>
  <w:style w:type="character" w:customStyle="1" w:styleId="il">
    <w:name w:val="il"/>
    <w:basedOn w:val="Fuentedeprrafopredeter"/>
    <w:rsid w:val="008B3B7F"/>
  </w:style>
  <w:style w:type="character" w:styleId="Referenciasutil">
    <w:name w:val="Subtle Reference"/>
    <w:basedOn w:val="Fuentedeprrafopredeter"/>
    <w:uiPriority w:val="31"/>
    <w:qFormat/>
    <w:rsid w:val="002916A9"/>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4204">
      <w:bodyDiv w:val="1"/>
      <w:marLeft w:val="0"/>
      <w:marRight w:val="0"/>
      <w:marTop w:val="0"/>
      <w:marBottom w:val="0"/>
      <w:divBdr>
        <w:top w:val="none" w:sz="0" w:space="0" w:color="auto"/>
        <w:left w:val="none" w:sz="0" w:space="0" w:color="auto"/>
        <w:bottom w:val="none" w:sz="0" w:space="0" w:color="auto"/>
        <w:right w:val="none" w:sz="0" w:space="0" w:color="auto"/>
      </w:divBdr>
      <w:divsChild>
        <w:div w:id="346755064">
          <w:marLeft w:val="0"/>
          <w:marRight w:val="0"/>
          <w:marTop w:val="0"/>
          <w:marBottom w:val="0"/>
          <w:divBdr>
            <w:top w:val="none" w:sz="0" w:space="0" w:color="auto"/>
            <w:left w:val="none" w:sz="0" w:space="0" w:color="auto"/>
            <w:bottom w:val="none" w:sz="0" w:space="0" w:color="auto"/>
            <w:right w:val="none" w:sz="0" w:space="0" w:color="auto"/>
          </w:divBdr>
        </w:div>
      </w:divsChild>
    </w:div>
    <w:div w:id="6833043">
      <w:bodyDiv w:val="1"/>
      <w:marLeft w:val="0"/>
      <w:marRight w:val="0"/>
      <w:marTop w:val="0"/>
      <w:marBottom w:val="0"/>
      <w:divBdr>
        <w:top w:val="none" w:sz="0" w:space="0" w:color="auto"/>
        <w:left w:val="none" w:sz="0" w:space="0" w:color="auto"/>
        <w:bottom w:val="none" w:sz="0" w:space="0" w:color="auto"/>
        <w:right w:val="none" w:sz="0" w:space="0" w:color="auto"/>
      </w:divBdr>
    </w:div>
    <w:div w:id="15429451">
      <w:bodyDiv w:val="1"/>
      <w:marLeft w:val="0"/>
      <w:marRight w:val="0"/>
      <w:marTop w:val="0"/>
      <w:marBottom w:val="0"/>
      <w:divBdr>
        <w:top w:val="none" w:sz="0" w:space="0" w:color="auto"/>
        <w:left w:val="none" w:sz="0" w:space="0" w:color="auto"/>
        <w:bottom w:val="none" w:sz="0" w:space="0" w:color="auto"/>
        <w:right w:val="none" w:sz="0" w:space="0" w:color="auto"/>
      </w:divBdr>
    </w:div>
    <w:div w:id="20330046">
      <w:bodyDiv w:val="1"/>
      <w:marLeft w:val="0"/>
      <w:marRight w:val="0"/>
      <w:marTop w:val="0"/>
      <w:marBottom w:val="0"/>
      <w:divBdr>
        <w:top w:val="none" w:sz="0" w:space="0" w:color="auto"/>
        <w:left w:val="none" w:sz="0" w:space="0" w:color="auto"/>
        <w:bottom w:val="none" w:sz="0" w:space="0" w:color="auto"/>
        <w:right w:val="none" w:sz="0" w:space="0" w:color="auto"/>
      </w:divBdr>
    </w:div>
    <w:div w:id="39017932">
      <w:bodyDiv w:val="1"/>
      <w:marLeft w:val="0"/>
      <w:marRight w:val="0"/>
      <w:marTop w:val="0"/>
      <w:marBottom w:val="0"/>
      <w:divBdr>
        <w:top w:val="none" w:sz="0" w:space="0" w:color="auto"/>
        <w:left w:val="none" w:sz="0" w:space="0" w:color="auto"/>
        <w:bottom w:val="none" w:sz="0" w:space="0" w:color="auto"/>
        <w:right w:val="none" w:sz="0" w:space="0" w:color="auto"/>
      </w:divBdr>
    </w:div>
    <w:div w:id="47145389">
      <w:bodyDiv w:val="1"/>
      <w:marLeft w:val="0"/>
      <w:marRight w:val="0"/>
      <w:marTop w:val="0"/>
      <w:marBottom w:val="0"/>
      <w:divBdr>
        <w:top w:val="none" w:sz="0" w:space="0" w:color="auto"/>
        <w:left w:val="none" w:sz="0" w:space="0" w:color="auto"/>
        <w:bottom w:val="none" w:sz="0" w:space="0" w:color="auto"/>
        <w:right w:val="none" w:sz="0" w:space="0" w:color="auto"/>
      </w:divBdr>
    </w:div>
    <w:div w:id="49573316">
      <w:bodyDiv w:val="1"/>
      <w:marLeft w:val="0"/>
      <w:marRight w:val="0"/>
      <w:marTop w:val="0"/>
      <w:marBottom w:val="0"/>
      <w:divBdr>
        <w:top w:val="none" w:sz="0" w:space="0" w:color="auto"/>
        <w:left w:val="none" w:sz="0" w:space="0" w:color="auto"/>
        <w:bottom w:val="none" w:sz="0" w:space="0" w:color="auto"/>
        <w:right w:val="none" w:sz="0" w:space="0" w:color="auto"/>
      </w:divBdr>
    </w:div>
    <w:div w:id="60107296">
      <w:bodyDiv w:val="1"/>
      <w:marLeft w:val="0"/>
      <w:marRight w:val="0"/>
      <w:marTop w:val="0"/>
      <w:marBottom w:val="0"/>
      <w:divBdr>
        <w:top w:val="none" w:sz="0" w:space="0" w:color="auto"/>
        <w:left w:val="none" w:sz="0" w:space="0" w:color="auto"/>
        <w:bottom w:val="none" w:sz="0" w:space="0" w:color="auto"/>
        <w:right w:val="none" w:sz="0" w:space="0" w:color="auto"/>
      </w:divBdr>
    </w:div>
    <w:div w:id="62727166">
      <w:bodyDiv w:val="1"/>
      <w:marLeft w:val="0"/>
      <w:marRight w:val="0"/>
      <w:marTop w:val="0"/>
      <w:marBottom w:val="0"/>
      <w:divBdr>
        <w:top w:val="none" w:sz="0" w:space="0" w:color="auto"/>
        <w:left w:val="none" w:sz="0" w:space="0" w:color="auto"/>
        <w:bottom w:val="none" w:sz="0" w:space="0" w:color="auto"/>
        <w:right w:val="none" w:sz="0" w:space="0" w:color="auto"/>
      </w:divBdr>
    </w:div>
    <w:div w:id="69037247">
      <w:bodyDiv w:val="1"/>
      <w:marLeft w:val="0"/>
      <w:marRight w:val="0"/>
      <w:marTop w:val="0"/>
      <w:marBottom w:val="0"/>
      <w:divBdr>
        <w:top w:val="none" w:sz="0" w:space="0" w:color="auto"/>
        <w:left w:val="none" w:sz="0" w:space="0" w:color="auto"/>
        <w:bottom w:val="none" w:sz="0" w:space="0" w:color="auto"/>
        <w:right w:val="none" w:sz="0" w:space="0" w:color="auto"/>
      </w:divBdr>
    </w:div>
    <w:div w:id="80875594">
      <w:bodyDiv w:val="1"/>
      <w:marLeft w:val="0"/>
      <w:marRight w:val="0"/>
      <w:marTop w:val="0"/>
      <w:marBottom w:val="0"/>
      <w:divBdr>
        <w:top w:val="none" w:sz="0" w:space="0" w:color="auto"/>
        <w:left w:val="none" w:sz="0" w:space="0" w:color="auto"/>
        <w:bottom w:val="none" w:sz="0" w:space="0" w:color="auto"/>
        <w:right w:val="none" w:sz="0" w:space="0" w:color="auto"/>
      </w:divBdr>
    </w:div>
    <w:div w:id="83695522">
      <w:bodyDiv w:val="1"/>
      <w:marLeft w:val="0"/>
      <w:marRight w:val="0"/>
      <w:marTop w:val="0"/>
      <w:marBottom w:val="0"/>
      <w:divBdr>
        <w:top w:val="none" w:sz="0" w:space="0" w:color="auto"/>
        <w:left w:val="none" w:sz="0" w:space="0" w:color="auto"/>
        <w:bottom w:val="none" w:sz="0" w:space="0" w:color="auto"/>
        <w:right w:val="none" w:sz="0" w:space="0" w:color="auto"/>
      </w:divBdr>
    </w:div>
    <w:div w:id="95175533">
      <w:bodyDiv w:val="1"/>
      <w:marLeft w:val="0"/>
      <w:marRight w:val="0"/>
      <w:marTop w:val="0"/>
      <w:marBottom w:val="0"/>
      <w:divBdr>
        <w:top w:val="none" w:sz="0" w:space="0" w:color="auto"/>
        <w:left w:val="none" w:sz="0" w:space="0" w:color="auto"/>
        <w:bottom w:val="none" w:sz="0" w:space="0" w:color="auto"/>
        <w:right w:val="none" w:sz="0" w:space="0" w:color="auto"/>
      </w:divBdr>
    </w:div>
    <w:div w:id="112674043">
      <w:bodyDiv w:val="1"/>
      <w:marLeft w:val="0"/>
      <w:marRight w:val="0"/>
      <w:marTop w:val="0"/>
      <w:marBottom w:val="0"/>
      <w:divBdr>
        <w:top w:val="none" w:sz="0" w:space="0" w:color="auto"/>
        <w:left w:val="none" w:sz="0" w:space="0" w:color="auto"/>
        <w:bottom w:val="none" w:sz="0" w:space="0" w:color="auto"/>
        <w:right w:val="none" w:sz="0" w:space="0" w:color="auto"/>
      </w:divBdr>
    </w:div>
    <w:div w:id="115999151">
      <w:bodyDiv w:val="1"/>
      <w:marLeft w:val="0"/>
      <w:marRight w:val="0"/>
      <w:marTop w:val="0"/>
      <w:marBottom w:val="0"/>
      <w:divBdr>
        <w:top w:val="none" w:sz="0" w:space="0" w:color="auto"/>
        <w:left w:val="none" w:sz="0" w:space="0" w:color="auto"/>
        <w:bottom w:val="none" w:sz="0" w:space="0" w:color="auto"/>
        <w:right w:val="none" w:sz="0" w:space="0" w:color="auto"/>
      </w:divBdr>
    </w:div>
    <w:div w:id="125130487">
      <w:bodyDiv w:val="1"/>
      <w:marLeft w:val="0"/>
      <w:marRight w:val="0"/>
      <w:marTop w:val="0"/>
      <w:marBottom w:val="0"/>
      <w:divBdr>
        <w:top w:val="none" w:sz="0" w:space="0" w:color="auto"/>
        <w:left w:val="none" w:sz="0" w:space="0" w:color="auto"/>
        <w:bottom w:val="none" w:sz="0" w:space="0" w:color="auto"/>
        <w:right w:val="none" w:sz="0" w:space="0" w:color="auto"/>
      </w:divBdr>
    </w:div>
    <w:div w:id="129639936">
      <w:bodyDiv w:val="1"/>
      <w:marLeft w:val="0"/>
      <w:marRight w:val="0"/>
      <w:marTop w:val="0"/>
      <w:marBottom w:val="0"/>
      <w:divBdr>
        <w:top w:val="none" w:sz="0" w:space="0" w:color="auto"/>
        <w:left w:val="none" w:sz="0" w:space="0" w:color="auto"/>
        <w:bottom w:val="none" w:sz="0" w:space="0" w:color="auto"/>
        <w:right w:val="none" w:sz="0" w:space="0" w:color="auto"/>
      </w:divBdr>
    </w:div>
    <w:div w:id="131295755">
      <w:bodyDiv w:val="1"/>
      <w:marLeft w:val="0"/>
      <w:marRight w:val="0"/>
      <w:marTop w:val="0"/>
      <w:marBottom w:val="0"/>
      <w:divBdr>
        <w:top w:val="none" w:sz="0" w:space="0" w:color="auto"/>
        <w:left w:val="none" w:sz="0" w:space="0" w:color="auto"/>
        <w:bottom w:val="none" w:sz="0" w:space="0" w:color="auto"/>
        <w:right w:val="none" w:sz="0" w:space="0" w:color="auto"/>
      </w:divBdr>
    </w:div>
    <w:div w:id="139737937">
      <w:bodyDiv w:val="1"/>
      <w:marLeft w:val="0"/>
      <w:marRight w:val="0"/>
      <w:marTop w:val="0"/>
      <w:marBottom w:val="0"/>
      <w:divBdr>
        <w:top w:val="none" w:sz="0" w:space="0" w:color="auto"/>
        <w:left w:val="none" w:sz="0" w:space="0" w:color="auto"/>
        <w:bottom w:val="none" w:sz="0" w:space="0" w:color="auto"/>
        <w:right w:val="none" w:sz="0" w:space="0" w:color="auto"/>
      </w:divBdr>
    </w:div>
    <w:div w:id="141973752">
      <w:bodyDiv w:val="1"/>
      <w:marLeft w:val="0"/>
      <w:marRight w:val="0"/>
      <w:marTop w:val="0"/>
      <w:marBottom w:val="0"/>
      <w:divBdr>
        <w:top w:val="none" w:sz="0" w:space="0" w:color="auto"/>
        <w:left w:val="none" w:sz="0" w:space="0" w:color="auto"/>
        <w:bottom w:val="none" w:sz="0" w:space="0" w:color="auto"/>
        <w:right w:val="none" w:sz="0" w:space="0" w:color="auto"/>
      </w:divBdr>
    </w:div>
    <w:div w:id="144779992">
      <w:bodyDiv w:val="1"/>
      <w:marLeft w:val="0"/>
      <w:marRight w:val="0"/>
      <w:marTop w:val="0"/>
      <w:marBottom w:val="0"/>
      <w:divBdr>
        <w:top w:val="none" w:sz="0" w:space="0" w:color="auto"/>
        <w:left w:val="none" w:sz="0" w:space="0" w:color="auto"/>
        <w:bottom w:val="none" w:sz="0" w:space="0" w:color="auto"/>
        <w:right w:val="none" w:sz="0" w:space="0" w:color="auto"/>
      </w:divBdr>
    </w:div>
    <w:div w:id="155734722">
      <w:bodyDiv w:val="1"/>
      <w:marLeft w:val="0"/>
      <w:marRight w:val="0"/>
      <w:marTop w:val="0"/>
      <w:marBottom w:val="0"/>
      <w:divBdr>
        <w:top w:val="none" w:sz="0" w:space="0" w:color="auto"/>
        <w:left w:val="none" w:sz="0" w:space="0" w:color="auto"/>
        <w:bottom w:val="none" w:sz="0" w:space="0" w:color="auto"/>
        <w:right w:val="none" w:sz="0" w:space="0" w:color="auto"/>
      </w:divBdr>
    </w:div>
    <w:div w:id="157549671">
      <w:bodyDiv w:val="1"/>
      <w:marLeft w:val="0"/>
      <w:marRight w:val="0"/>
      <w:marTop w:val="0"/>
      <w:marBottom w:val="0"/>
      <w:divBdr>
        <w:top w:val="none" w:sz="0" w:space="0" w:color="auto"/>
        <w:left w:val="none" w:sz="0" w:space="0" w:color="auto"/>
        <w:bottom w:val="none" w:sz="0" w:space="0" w:color="auto"/>
        <w:right w:val="none" w:sz="0" w:space="0" w:color="auto"/>
      </w:divBdr>
    </w:div>
    <w:div w:id="173812781">
      <w:bodyDiv w:val="1"/>
      <w:marLeft w:val="0"/>
      <w:marRight w:val="0"/>
      <w:marTop w:val="0"/>
      <w:marBottom w:val="0"/>
      <w:divBdr>
        <w:top w:val="none" w:sz="0" w:space="0" w:color="auto"/>
        <w:left w:val="none" w:sz="0" w:space="0" w:color="auto"/>
        <w:bottom w:val="none" w:sz="0" w:space="0" w:color="auto"/>
        <w:right w:val="none" w:sz="0" w:space="0" w:color="auto"/>
      </w:divBdr>
    </w:div>
    <w:div w:id="177276154">
      <w:bodyDiv w:val="1"/>
      <w:marLeft w:val="0"/>
      <w:marRight w:val="0"/>
      <w:marTop w:val="0"/>
      <w:marBottom w:val="0"/>
      <w:divBdr>
        <w:top w:val="none" w:sz="0" w:space="0" w:color="auto"/>
        <w:left w:val="none" w:sz="0" w:space="0" w:color="auto"/>
        <w:bottom w:val="none" w:sz="0" w:space="0" w:color="auto"/>
        <w:right w:val="none" w:sz="0" w:space="0" w:color="auto"/>
      </w:divBdr>
    </w:div>
    <w:div w:id="190075990">
      <w:bodyDiv w:val="1"/>
      <w:marLeft w:val="0"/>
      <w:marRight w:val="0"/>
      <w:marTop w:val="0"/>
      <w:marBottom w:val="0"/>
      <w:divBdr>
        <w:top w:val="none" w:sz="0" w:space="0" w:color="auto"/>
        <w:left w:val="none" w:sz="0" w:space="0" w:color="auto"/>
        <w:bottom w:val="none" w:sz="0" w:space="0" w:color="auto"/>
        <w:right w:val="none" w:sz="0" w:space="0" w:color="auto"/>
      </w:divBdr>
    </w:div>
    <w:div w:id="190654307">
      <w:bodyDiv w:val="1"/>
      <w:marLeft w:val="0"/>
      <w:marRight w:val="0"/>
      <w:marTop w:val="0"/>
      <w:marBottom w:val="0"/>
      <w:divBdr>
        <w:top w:val="none" w:sz="0" w:space="0" w:color="auto"/>
        <w:left w:val="none" w:sz="0" w:space="0" w:color="auto"/>
        <w:bottom w:val="none" w:sz="0" w:space="0" w:color="auto"/>
        <w:right w:val="none" w:sz="0" w:space="0" w:color="auto"/>
      </w:divBdr>
    </w:div>
    <w:div w:id="190919084">
      <w:bodyDiv w:val="1"/>
      <w:marLeft w:val="0"/>
      <w:marRight w:val="0"/>
      <w:marTop w:val="0"/>
      <w:marBottom w:val="0"/>
      <w:divBdr>
        <w:top w:val="none" w:sz="0" w:space="0" w:color="auto"/>
        <w:left w:val="none" w:sz="0" w:space="0" w:color="auto"/>
        <w:bottom w:val="none" w:sz="0" w:space="0" w:color="auto"/>
        <w:right w:val="none" w:sz="0" w:space="0" w:color="auto"/>
      </w:divBdr>
    </w:div>
    <w:div w:id="194468249">
      <w:bodyDiv w:val="1"/>
      <w:marLeft w:val="0"/>
      <w:marRight w:val="0"/>
      <w:marTop w:val="0"/>
      <w:marBottom w:val="0"/>
      <w:divBdr>
        <w:top w:val="none" w:sz="0" w:space="0" w:color="auto"/>
        <w:left w:val="none" w:sz="0" w:space="0" w:color="auto"/>
        <w:bottom w:val="none" w:sz="0" w:space="0" w:color="auto"/>
        <w:right w:val="none" w:sz="0" w:space="0" w:color="auto"/>
      </w:divBdr>
    </w:div>
    <w:div w:id="202249434">
      <w:bodyDiv w:val="1"/>
      <w:marLeft w:val="0"/>
      <w:marRight w:val="0"/>
      <w:marTop w:val="0"/>
      <w:marBottom w:val="0"/>
      <w:divBdr>
        <w:top w:val="none" w:sz="0" w:space="0" w:color="auto"/>
        <w:left w:val="none" w:sz="0" w:space="0" w:color="auto"/>
        <w:bottom w:val="none" w:sz="0" w:space="0" w:color="auto"/>
        <w:right w:val="none" w:sz="0" w:space="0" w:color="auto"/>
      </w:divBdr>
    </w:div>
    <w:div w:id="207449975">
      <w:bodyDiv w:val="1"/>
      <w:marLeft w:val="0"/>
      <w:marRight w:val="0"/>
      <w:marTop w:val="0"/>
      <w:marBottom w:val="0"/>
      <w:divBdr>
        <w:top w:val="none" w:sz="0" w:space="0" w:color="auto"/>
        <w:left w:val="none" w:sz="0" w:space="0" w:color="auto"/>
        <w:bottom w:val="none" w:sz="0" w:space="0" w:color="auto"/>
        <w:right w:val="none" w:sz="0" w:space="0" w:color="auto"/>
      </w:divBdr>
    </w:div>
    <w:div w:id="230846437">
      <w:bodyDiv w:val="1"/>
      <w:marLeft w:val="0"/>
      <w:marRight w:val="0"/>
      <w:marTop w:val="0"/>
      <w:marBottom w:val="0"/>
      <w:divBdr>
        <w:top w:val="none" w:sz="0" w:space="0" w:color="auto"/>
        <w:left w:val="none" w:sz="0" w:space="0" w:color="auto"/>
        <w:bottom w:val="none" w:sz="0" w:space="0" w:color="auto"/>
        <w:right w:val="none" w:sz="0" w:space="0" w:color="auto"/>
      </w:divBdr>
    </w:div>
    <w:div w:id="235550228">
      <w:bodyDiv w:val="1"/>
      <w:marLeft w:val="0"/>
      <w:marRight w:val="0"/>
      <w:marTop w:val="0"/>
      <w:marBottom w:val="0"/>
      <w:divBdr>
        <w:top w:val="none" w:sz="0" w:space="0" w:color="auto"/>
        <w:left w:val="none" w:sz="0" w:space="0" w:color="auto"/>
        <w:bottom w:val="none" w:sz="0" w:space="0" w:color="auto"/>
        <w:right w:val="none" w:sz="0" w:space="0" w:color="auto"/>
      </w:divBdr>
    </w:div>
    <w:div w:id="238636194">
      <w:bodyDiv w:val="1"/>
      <w:marLeft w:val="0"/>
      <w:marRight w:val="0"/>
      <w:marTop w:val="0"/>
      <w:marBottom w:val="0"/>
      <w:divBdr>
        <w:top w:val="none" w:sz="0" w:space="0" w:color="auto"/>
        <w:left w:val="none" w:sz="0" w:space="0" w:color="auto"/>
        <w:bottom w:val="none" w:sz="0" w:space="0" w:color="auto"/>
        <w:right w:val="none" w:sz="0" w:space="0" w:color="auto"/>
      </w:divBdr>
    </w:div>
    <w:div w:id="247541361">
      <w:bodyDiv w:val="1"/>
      <w:marLeft w:val="0"/>
      <w:marRight w:val="0"/>
      <w:marTop w:val="0"/>
      <w:marBottom w:val="0"/>
      <w:divBdr>
        <w:top w:val="none" w:sz="0" w:space="0" w:color="auto"/>
        <w:left w:val="none" w:sz="0" w:space="0" w:color="auto"/>
        <w:bottom w:val="none" w:sz="0" w:space="0" w:color="auto"/>
        <w:right w:val="none" w:sz="0" w:space="0" w:color="auto"/>
      </w:divBdr>
    </w:div>
    <w:div w:id="247737561">
      <w:bodyDiv w:val="1"/>
      <w:marLeft w:val="0"/>
      <w:marRight w:val="0"/>
      <w:marTop w:val="0"/>
      <w:marBottom w:val="0"/>
      <w:divBdr>
        <w:top w:val="none" w:sz="0" w:space="0" w:color="auto"/>
        <w:left w:val="none" w:sz="0" w:space="0" w:color="auto"/>
        <w:bottom w:val="none" w:sz="0" w:space="0" w:color="auto"/>
        <w:right w:val="none" w:sz="0" w:space="0" w:color="auto"/>
      </w:divBdr>
    </w:div>
    <w:div w:id="253829736">
      <w:bodyDiv w:val="1"/>
      <w:marLeft w:val="0"/>
      <w:marRight w:val="0"/>
      <w:marTop w:val="0"/>
      <w:marBottom w:val="0"/>
      <w:divBdr>
        <w:top w:val="none" w:sz="0" w:space="0" w:color="auto"/>
        <w:left w:val="none" w:sz="0" w:space="0" w:color="auto"/>
        <w:bottom w:val="none" w:sz="0" w:space="0" w:color="auto"/>
        <w:right w:val="none" w:sz="0" w:space="0" w:color="auto"/>
      </w:divBdr>
    </w:div>
    <w:div w:id="258100924">
      <w:bodyDiv w:val="1"/>
      <w:marLeft w:val="0"/>
      <w:marRight w:val="0"/>
      <w:marTop w:val="0"/>
      <w:marBottom w:val="0"/>
      <w:divBdr>
        <w:top w:val="none" w:sz="0" w:space="0" w:color="auto"/>
        <w:left w:val="none" w:sz="0" w:space="0" w:color="auto"/>
        <w:bottom w:val="none" w:sz="0" w:space="0" w:color="auto"/>
        <w:right w:val="none" w:sz="0" w:space="0" w:color="auto"/>
      </w:divBdr>
    </w:div>
    <w:div w:id="269777761">
      <w:bodyDiv w:val="1"/>
      <w:marLeft w:val="0"/>
      <w:marRight w:val="0"/>
      <w:marTop w:val="0"/>
      <w:marBottom w:val="0"/>
      <w:divBdr>
        <w:top w:val="none" w:sz="0" w:space="0" w:color="auto"/>
        <w:left w:val="none" w:sz="0" w:space="0" w:color="auto"/>
        <w:bottom w:val="none" w:sz="0" w:space="0" w:color="auto"/>
        <w:right w:val="none" w:sz="0" w:space="0" w:color="auto"/>
      </w:divBdr>
    </w:div>
    <w:div w:id="271281598">
      <w:bodyDiv w:val="1"/>
      <w:marLeft w:val="0"/>
      <w:marRight w:val="0"/>
      <w:marTop w:val="0"/>
      <w:marBottom w:val="0"/>
      <w:divBdr>
        <w:top w:val="none" w:sz="0" w:space="0" w:color="auto"/>
        <w:left w:val="none" w:sz="0" w:space="0" w:color="auto"/>
        <w:bottom w:val="none" w:sz="0" w:space="0" w:color="auto"/>
        <w:right w:val="none" w:sz="0" w:space="0" w:color="auto"/>
      </w:divBdr>
    </w:div>
    <w:div w:id="281964772">
      <w:bodyDiv w:val="1"/>
      <w:marLeft w:val="0"/>
      <w:marRight w:val="0"/>
      <w:marTop w:val="0"/>
      <w:marBottom w:val="0"/>
      <w:divBdr>
        <w:top w:val="none" w:sz="0" w:space="0" w:color="auto"/>
        <w:left w:val="none" w:sz="0" w:space="0" w:color="auto"/>
        <w:bottom w:val="none" w:sz="0" w:space="0" w:color="auto"/>
        <w:right w:val="none" w:sz="0" w:space="0" w:color="auto"/>
      </w:divBdr>
    </w:div>
    <w:div w:id="301740936">
      <w:bodyDiv w:val="1"/>
      <w:marLeft w:val="0"/>
      <w:marRight w:val="0"/>
      <w:marTop w:val="0"/>
      <w:marBottom w:val="0"/>
      <w:divBdr>
        <w:top w:val="none" w:sz="0" w:space="0" w:color="auto"/>
        <w:left w:val="none" w:sz="0" w:space="0" w:color="auto"/>
        <w:bottom w:val="none" w:sz="0" w:space="0" w:color="auto"/>
        <w:right w:val="none" w:sz="0" w:space="0" w:color="auto"/>
      </w:divBdr>
    </w:div>
    <w:div w:id="308245836">
      <w:bodyDiv w:val="1"/>
      <w:marLeft w:val="0"/>
      <w:marRight w:val="0"/>
      <w:marTop w:val="0"/>
      <w:marBottom w:val="0"/>
      <w:divBdr>
        <w:top w:val="none" w:sz="0" w:space="0" w:color="auto"/>
        <w:left w:val="none" w:sz="0" w:space="0" w:color="auto"/>
        <w:bottom w:val="none" w:sz="0" w:space="0" w:color="auto"/>
        <w:right w:val="none" w:sz="0" w:space="0" w:color="auto"/>
      </w:divBdr>
    </w:div>
    <w:div w:id="310211995">
      <w:bodyDiv w:val="1"/>
      <w:marLeft w:val="0"/>
      <w:marRight w:val="0"/>
      <w:marTop w:val="0"/>
      <w:marBottom w:val="0"/>
      <w:divBdr>
        <w:top w:val="none" w:sz="0" w:space="0" w:color="auto"/>
        <w:left w:val="none" w:sz="0" w:space="0" w:color="auto"/>
        <w:bottom w:val="none" w:sz="0" w:space="0" w:color="auto"/>
        <w:right w:val="none" w:sz="0" w:space="0" w:color="auto"/>
      </w:divBdr>
    </w:div>
    <w:div w:id="321397133">
      <w:bodyDiv w:val="1"/>
      <w:marLeft w:val="0"/>
      <w:marRight w:val="0"/>
      <w:marTop w:val="0"/>
      <w:marBottom w:val="0"/>
      <w:divBdr>
        <w:top w:val="none" w:sz="0" w:space="0" w:color="auto"/>
        <w:left w:val="none" w:sz="0" w:space="0" w:color="auto"/>
        <w:bottom w:val="none" w:sz="0" w:space="0" w:color="auto"/>
        <w:right w:val="none" w:sz="0" w:space="0" w:color="auto"/>
      </w:divBdr>
    </w:div>
    <w:div w:id="325520571">
      <w:bodyDiv w:val="1"/>
      <w:marLeft w:val="0"/>
      <w:marRight w:val="0"/>
      <w:marTop w:val="0"/>
      <w:marBottom w:val="0"/>
      <w:divBdr>
        <w:top w:val="none" w:sz="0" w:space="0" w:color="auto"/>
        <w:left w:val="none" w:sz="0" w:space="0" w:color="auto"/>
        <w:bottom w:val="none" w:sz="0" w:space="0" w:color="auto"/>
        <w:right w:val="none" w:sz="0" w:space="0" w:color="auto"/>
      </w:divBdr>
    </w:div>
    <w:div w:id="339358110">
      <w:bodyDiv w:val="1"/>
      <w:marLeft w:val="0"/>
      <w:marRight w:val="0"/>
      <w:marTop w:val="0"/>
      <w:marBottom w:val="0"/>
      <w:divBdr>
        <w:top w:val="none" w:sz="0" w:space="0" w:color="auto"/>
        <w:left w:val="none" w:sz="0" w:space="0" w:color="auto"/>
        <w:bottom w:val="none" w:sz="0" w:space="0" w:color="auto"/>
        <w:right w:val="none" w:sz="0" w:space="0" w:color="auto"/>
      </w:divBdr>
    </w:div>
    <w:div w:id="349378182">
      <w:bodyDiv w:val="1"/>
      <w:marLeft w:val="0"/>
      <w:marRight w:val="0"/>
      <w:marTop w:val="0"/>
      <w:marBottom w:val="0"/>
      <w:divBdr>
        <w:top w:val="none" w:sz="0" w:space="0" w:color="auto"/>
        <w:left w:val="none" w:sz="0" w:space="0" w:color="auto"/>
        <w:bottom w:val="none" w:sz="0" w:space="0" w:color="auto"/>
        <w:right w:val="none" w:sz="0" w:space="0" w:color="auto"/>
      </w:divBdr>
    </w:div>
    <w:div w:id="355934205">
      <w:bodyDiv w:val="1"/>
      <w:marLeft w:val="0"/>
      <w:marRight w:val="0"/>
      <w:marTop w:val="0"/>
      <w:marBottom w:val="0"/>
      <w:divBdr>
        <w:top w:val="none" w:sz="0" w:space="0" w:color="auto"/>
        <w:left w:val="none" w:sz="0" w:space="0" w:color="auto"/>
        <w:bottom w:val="none" w:sz="0" w:space="0" w:color="auto"/>
        <w:right w:val="none" w:sz="0" w:space="0" w:color="auto"/>
      </w:divBdr>
    </w:div>
    <w:div w:id="369844929">
      <w:bodyDiv w:val="1"/>
      <w:marLeft w:val="0"/>
      <w:marRight w:val="0"/>
      <w:marTop w:val="0"/>
      <w:marBottom w:val="0"/>
      <w:divBdr>
        <w:top w:val="none" w:sz="0" w:space="0" w:color="auto"/>
        <w:left w:val="none" w:sz="0" w:space="0" w:color="auto"/>
        <w:bottom w:val="none" w:sz="0" w:space="0" w:color="auto"/>
        <w:right w:val="none" w:sz="0" w:space="0" w:color="auto"/>
      </w:divBdr>
    </w:div>
    <w:div w:id="376055543">
      <w:bodyDiv w:val="1"/>
      <w:marLeft w:val="0"/>
      <w:marRight w:val="0"/>
      <w:marTop w:val="0"/>
      <w:marBottom w:val="0"/>
      <w:divBdr>
        <w:top w:val="none" w:sz="0" w:space="0" w:color="auto"/>
        <w:left w:val="none" w:sz="0" w:space="0" w:color="auto"/>
        <w:bottom w:val="none" w:sz="0" w:space="0" w:color="auto"/>
        <w:right w:val="none" w:sz="0" w:space="0" w:color="auto"/>
      </w:divBdr>
    </w:div>
    <w:div w:id="387000353">
      <w:bodyDiv w:val="1"/>
      <w:marLeft w:val="0"/>
      <w:marRight w:val="0"/>
      <w:marTop w:val="0"/>
      <w:marBottom w:val="0"/>
      <w:divBdr>
        <w:top w:val="none" w:sz="0" w:space="0" w:color="auto"/>
        <w:left w:val="none" w:sz="0" w:space="0" w:color="auto"/>
        <w:bottom w:val="none" w:sz="0" w:space="0" w:color="auto"/>
        <w:right w:val="none" w:sz="0" w:space="0" w:color="auto"/>
      </w:divBdr>
    </w:div>
    <w:div w:id="413864414">
      <w:bodyDiv w:val="1"/>
      <w:marLeft w:val="0"/>
      <w:marRight w:val="0"/>
      <w:marTop w:val="0"/>
      <w:marBottom w:val="0"/>
      <w:divBdr>
        <w:top w:val="none" w:sz="0" w:space="0" w:color="auto"/>
        <w:left w:val="none" w:sz="0" w:space="0" w:color="auto"/>
        <w:bottom w:val="none" w:sz="0" w:space="0" w:color="auto"/>
        <w:right w:val="none" w:sz="0" w:space="0" w:color="auto"/>
      </w:divBdr>
    </w:div>
    <w:div w:id="425810479">
      <w:bodyDiv w:val="1"/>
      <w:marLeft w:val="0"/>
      <w:marRight w:val="0"/>
      <w:marTop w:val="0"/>
      <w:marBottom w:val="0"/>
      <w:divBdr>
        <w:top w:val="none" w:sz="0" w:space="0" w:color="auto"/>
        <w:left w:val="none" w:sz="0" w:space="0" w:color="auto"/>
        <w:bottom w:val="none" w:sz="0" w:space="0" w:color="auto"/>
        <w:right w:val="none" w:sz="0" w:space="0" w:color="auto"/>
      </w:divBdr>
    </w:div>
    <w:div w:id="435517771">
      <w:bodyDiv w:val="1"/>
      <w:marLeft w:val="0"/>
      <w:marRight w:val="0"/>
      <w:marTop w:val="0"/>
      <w:marBottom w:val="0"/>
      <w:divBdr>
        <w:top w:val="none" w:sz="0" w:space="0" w:color="auto"/>
        <w:left w:val="none" w:sz="0" w:space="0" w:color="auto"/>
        <w:bottom w:val="none" w:sz="0" w:space="0" w:color="auto"/>
        <w:right w:val="none" w:sz="0" w:space="0" w:color="auto"/>
      </w:divBdr>
    </w:div>
    <w:div w:id="438178860">
      <w:bodyDiv w:val="1"/>
      <w:marLeft w:val="0"/>
      <w:marRight w:val="0"/>
      <w:marTop w:val="0"/>
      <w:marBottom w:val="0"/>
      <w:divBdr>
        <w:top w:val="none" w:sz="0" w:space="0" w:color="auto"/>
        <w:left w:val="none" w:sz="0" w:space="0" w:color="auto"/>
        <w:bottom w:val="none" w:sz="0" w:space="0" w:color="auto"/>
        <w:right w:val="none" w:sz="0" w:space="0" w:color="auto"/>
      </w:divBdr>
    </w:div>
    <w:div w:id="456682123">
      <w:bodyDiv w:val="1"/>
      <w:marLeft w:val="0"/>
      <w:marRight w:val="0"/>
      <w:marTop w:val="0"/>
      <w:marBottom w:val="0"/>
      <w:divBdr>
        <w:top w:val="none" w:sz="0" w:space="0" w:color="auto"/>
        <w:left w:val="none" w:sz="0" w:space="0" w:color="auto"/>
        <w:bottom w:val="none" w:sz="0" w:space="0" w:color="auto"/>
        <w:right w:val="none" w:sz="0" w:space="0" w:color="auto"/>
      </w:divBdr>
    </w:div>
    <w:div w:id="464080785">
      <w:bodyDiv w:val="1"/>
      <w:marLeft w:val="0"/>
      <w:marRight w:val="0"/>
      <w:marTop w:val="0"/>
      <w:marBottom w:val="0"/>
      <w:divBdr>
        <w:top w:val="none" w:sz="0" w:space="0" w:color="auto"/>
        <w:left w:val="none" w:sz="0" w:space="0" w:color="auto"/>
        <w:bottom w:val="none" w:sz="0" w:space="0" w:color="auto"/>
        <w:right w:val="none" w:sz="0" w:space="0" w:color="auto"/>
      </w:divBdr>
    </w:div>
    <w:div w:id="472256329">
      <w:bodyDiv w:val="1"/>
      <w:marLeft w:val="0"/>
      <w:marRight w:val="0"/>
      <w:marTop w:val="0"/>
      <w:marBottom w:val="0"/>
      <w:divBdr>
        <w:top w:val="none" w:sz="0" w:space="0" w:color="auto"/>
        <w:left w:val="none" w:sz="0" w:space="0" w:color="auto"/>
        <w:bottom w:val="none" w:sz="0" w:space="0" w:color="auto"/>
        <w:right w:val="none" w:sz="0" w:space="0" w:color="auto"/>
      </w:divBdr>
    </w:div>
    <w:div w:id="485434140">
      <w:bodyDiv w:val="1"/>
      <w:marLeft w:val="0"/>
      <w:marRight w:val="0"/>
      <w:marTop w:val="0"/>
      <w:marBottom w:val="0"/>
      <w:divBdr>
        <w:top w:val="none" w:sz="0" w:space="0" w:color="auto"/>
        <w:left w:val="none" w:sz="0" w:space="0" w:color="auto"/>
        <w:bottom w:val="none" w:sz="0" w:space="0" w:color="auto"/>
        <w:right w:val="none" w:sz="0" w:space="0" w:color="auto"/>
      </w:divBdr>
    </w:div>
    <w:div w:id="488788351">
      <w:bodyDiv w:val="1"/>
      <w:marLeft w:val="0"/>
      <w:marRight w:val="0"/>
      <w:marTop w:val="0"/>
      <w:marBottom w:val="0"/>
      <w:divBdr>
        <w:top w:val="none" w:sz="0" w:space="0" w:color="auto"/>
        <w:left w:val="none" w:sz="0" w:space="0" w:color="auto"/>
        <w:bottom w:val="none" w:sz="0" w:space="0" w:color="auto"/>
        <w:right w:val="none" w:sz="0" w:space="0" w:color="auto"/>
      </w:divBdr>
    </w:div>
    <w:div w:id="491140161">
      <w:bodyDiv w:val="1"/>
      <w:marLeft w:val="0"/>
      <w:marRight w:val="0"/>
      <w:marTop w:val="0"/>
      <w:marBottom w:val="0"/>
      <w:divBdr>
        <w:top w:val="none" w:sz="0" w:space="0" w:color="auto"/>
        <w:left w:val="none" w:sz="0" w:space="0" w:color="auto"/>
        <w:bottom w:val="none" w:sz="0" w:space="0" w:color="auto"/>
        <w:right w:val="none" w:sz="0" w:space="0" w:color="auto"/>
      </w:divBdr>
    </w:div>
    <w:div w:id="502552798">
      <w:bodyDiv w:val="1"/>
      <w:marLeft w:val="0"/>
      <w:marRight w:val="0"/>
      <w:marTop w:val="0"/>
      <w:marBottom w:val="0"/>
      <w:divBdr>
        <w:top w:val="none" w:sz="0" w:space="0" w:color="auto"/>
        <w:left w:val="none" w:sz="0" w:space="0" w:color="auto"/>
        <w:bottom w:val="none" w:sz="0" w:space="0" w:color="auto"/>
        <w:right w:val="none" w:sz="0" w:space="0" w:color="auto"/>
      </w:divBdr>
    </w:div>
    <w:div w:id="504323226">
      <w:bodyDiv w:val="1"/>
      <w:marLeft w:val="0"/>
      <w:marRight w:val="0"/>
      <w:marTop w:val="0"/>
      <w:marBottom w:val="0"/>
      <w:divBdr>
        <w:top w:val="none" w:sz="0" w:space="0" w:color="auto"/>
        <w:left w:val="none" w:sz="0" w:space="0" w:color="auto"/>
        <w:bottom w:val="none" w:sz="0" w:space="0" w:color="auto"/>
        <w:right w:val="none" w:sz="0" w:space="0" w:color="auto"/>
      </w:divBdr>
    </w:div>
    <w:div w:id="518542096">
      <w:bodyDiv w:val="1"/>
      <w:marLeft w:val="0"/>
      <w:marRight w:val="0"/>
      <w:marTop w:val="0"/>
      <w:marBottom w:val="0"/>
      <w:divBdr>
        <w:top w:val="none" w:sz="0" w:space="0" w:color="auto"/>
        <w:left w:val="none" w:sz="0" w:space="0" w:color="auto"/>
        <w:bottom w:val="none" w:sz="0" w:space="0" w:color="auto"/>
        <w:right w:val="none" w:sz="0" w:space="0" w:color="auto"/>
      </w:divBdr>
    </w:div>
    <w:div w:id="532351346">
      <w:bodyDiv w:val="1"/>
      <w:marLeft w:val="0"/>
      <w:marRight w:val="0"/>
      <w:marTop w:val="0"/>
      <w:marBottom w:val="0"/>
      <w:divBdr>
        <w:top w:val="none" w:sz="0" w:space="0" w:color="auto"/>
        <w:left w:val="none" w:sz="0" w:space="0" w:color="auto"/>
        <w:bottom w:val="none" w:sz="0" w:space="0" w:color="auto"/>
        <w:right w:val="none" w:sz="0" w:space="0" w:color="auto"/>
      </w:divBdr>
    </w:div>
    <w:div w:id="536430139">
      <w:bodyDiv w:val="1"/>
      <w:marLeft w:val="0"/>
      <w:marRight w:val="0"/>
      <w:marTop w:val="0"/>
      <w:marBottom w:val="0"/>
      <w:divBdr>
        <w:top w:val="none" w:sz="0" w:space="0" w:color="auto"/>
        <w:left w:val="none" w:sz="0" w:space="0" w:color="auto"/>
        <w:bottom w:val="none" w:sz="0" w:space="0" w:color="auto"/>
        <w:right w:val="none" w:sz="0" w:space="0" w:color="auto"/>
      </w:divBdr>
    </w:div>
    <w:div w:id="549921223">
      <w:bodyDiv w:val="1"/>
      <w:marLeft w:val="0"/>
      <w:marRight w:val="0"/>
      <w:marTop w:val="0"/>
      <w:marBottom w:val="0"/>
      <w:divBdr>
        <w:top w:val="none" w:sz="0" w:space="0" w:color="auto"/>
        <w:left w:val="none" w:sz="0" w:space="0" w:color="auto"/>
        <w:bottom w:val="none" w:sz="0" w:space="0" w:color="auto"/>
        <w:right w:val="none" w:sz="0" w:space="0" w:color="auto"/>
      </w:divBdr>
    </w:div>
    <w:div w:id="549994479">
      <w:bodyDiv w:val="1"/>
      <w:marLeft w:val="0"/>
      <w:marRight w:val="0"/>
      <w:marTop w:val="0"/>
      <w:marBottom w:val="0"/>
      <w:divBdr>
        <w:top w:val="none" w:sz="0" w:space="0" w:color="auto"/>
        <w:left w:val="none" w:sz="0" w:space="0" w:color="auto"/>
        <w:bottom w:val="none" w:sz="0" w:space="0" w:color="auto"/>
        <w:right w:val="none" w:sz="0" w:space="0" w:color="auto"/>
      </w:divBdr>
    </w:div>
    <w:div w:id="558783783">
      <w:bodyDiv w:val="1"/>
      <w:marLeft w:val="0"/>
      <w:marRight w:val="0"/>
      <w:marTop w:val="0"/>
      <w:marBottom w:val="0"/>
      <w:divBdr>
        <w:top w:val="none" w:sz="0" w:space="0" w:color="auto"/>
        <w:left w:val="none" w:sz="0" w:space="0" w:color="auto"/>
        <w:bottom w:val="none" w:sz="0" w:space="0" w:color="auto"/>
        <w:right w:val="none" w:sz="0" w:space="0" w:color="auto"/>
      </w:divBdr>
    </w:div>
    <w:div w:id="565409672">
      <w:bodyDiv w:val="1"/>
      <w:marLeft w:val="0"/>
      <w:marRight w:val="0"/>
      <w:marTop w:val="0"/>
      <w:marBottom w:val="0"/>
      <w:divBdr>
        <w:top w:val="none" w:sz="0" w:space="0" w:color="auto"/>
        <w:left w:val="none" w:sz="0" w:space="0" w:color="auto"/>
        <w:bottom w:val="none" w:sz="0" w:space="0" w:color="auto"/>
        <w:right w:val="none" w:sz="0" w:space="0" w:color="auto"/>
      </w:divBdr>
    </w:div>
    <w:div w:id="570164580">
      <w:bodyDiv w:val="1"/>
      <w:marLeft w:val="0"/>
      <w:marRight w:val="0"/>
      <w:marTop w:val="0"/>
      <w:marBottom w:val="0"/>
      <w:divBdr>
        <w:top w:val="none" w:sz="0" w:space="0" w:color="auto"/>
        <w:left w:val="none" w:sz="0" w:space="0" w:color="auto"/>
        <w:bottom w:val="none" w:sz="0" w:space="0" w:color="auto"/>
        <w:right w:val="none" w:sz="0" w:space="0" w:color="auto"/>
      </w:divBdr>
    </w:div>
    <w:div w:id="570777781">
      <w:bodyDiv w:val="1"/>
      <w:marLeft w:val="0"/>
      <w:marRight w:val="0"/>
      <w:marTop w:val="0"/>
      <w:marBottom w:val="0"/>
      <w:divBdr>
        <w:top w:val="none" w:sz="0" w:space="0" w:color="auto"/>
        <w:left w:val="none" w:sz="0" w:space="0" w:color="auto"/>
        <w:bottom w:val="none" w:sz="0" w:space="0" w:color="auto"/>
        <w:right w:val="none" w:sz="0" w:space="0" w:color="auto"/>
      </w:divBdr>
      <w:divsChild>
        <w:div w:id="1622303985">
          <w:marLeft w:val="0"/>
          <w:marRight w:val="0"/>
          <w:marTop w:val="0"/>
          <w:marBottom w:val="0"/>
          <w:divBdr>
            <w:top w:val="none" w:sz="0" w:space="0" w:color="auto"/>
            <w:left w:val="none" w:sz="0" w:space="0" w:color="auto"/>
            <w:bottom w:val="none" w:sz="0" w:space="0" w:color="auto"/>
            <w:right w:val="none" w:sz="0" w:space="0" w:color="auto"/>
          </w:divBdr>
        </w:div>
      </w:divsChild>
    </w:div>
    <w:div w:id="576089458">
      <w:bodyDiv w:val="1"/>
      <w:marLeft w:val="0"/>
      <w:marRight w:val="0"/>
      <w:marTop w:val="0"/>
      <w:marBottom w:val="0"/>
      <w:divBdr>
        <w:top w:val="none" w:sz="0" w:space="0" w:color="auto"/>
        <w:left w:val="none" w:sz="0" w:space="0" w:color="auto"/>
        <w:bottom w:val="none" w:sz="0" w:space="0" w:color="auto"/>
        <w:right w:val="none" w:sz="0" w:space="0" w:color="auto"/>
      </w:divBdr>
    </w:div>
    <w:div w:id="576478720">
      <w:bodyDiv w:val="1"/>
      <w:marLeft w:val="0"/>
      <w:marRight w:val="0"/>
      <w:marTop w:val="0"/>
      <w:marBottom w:val="0"/>
      <w:divBdr>
        <w:top w:val="none" w:sz="0" w:space="0" w:color="auto"/>
        <w:left w:val="none" w:sz="0" w:space="0" w:color="auto"/>
        <w:bottom w:val="none" w:sz="0" w:space="0" w:color="auto"/>
        <w:right w:val="none" w:sz="0" w:space="0" w:color="auto"/>
      </w:divBdr>
    </w:div>
    <w:div w:id="610432743">
      <w:bodyDiv w:val="1"/>
      <w:marLeft w:val="0"/>
      <w:marRight w:val="0"/>
      <w:marTop w:val="0"/>
      <w:marBottom w:val="0"/>
      <w:divBdr>
        <w:top w:val="none" w:sz="0" w:space="0" w:color="auto"/>
        <w:left w:val="none" w:sz="0" w:space="0" w:color="auto"/>
        <w:bottom w:val="none" w:sz="0" w:space="0" w:color="auto"/>
        <w:right w:val="none" w:sz="0" w:space="0" w:color="auto"/>
      </w:divBdr>
    </w:div>
    <w:div w:id="625546537">
      <w:bodyDiv w:val="1"/>
      <w:marLeft w:val="0"/>
      <w:marRight w:val="0"/>
      <w:marTop w:val="0"/>
      <w:marBottom w:val="0"/>
      <w:divBdr>
        <w:top w:val="none" w:sz="0" w:space="0" w:color="auto"/>
        <w:left w:val="none" w:sz="0" w:space="0" w:color="auto"/>
        <w:bottom w:val="none" w:sz="0" w:space="0" w:color="auto"/>
        <w:right w:val="none" w:sz="0" w:space="0" w:color="auto"/>
      </w:divBdr>
    </w:div>
    <w:div w:id="627587448">
      <w:bodyDiv w:val="1"/>
      <w:marLeft w:val="0"/>
      <w:marRight w:val="0"/>
      <w:marTop w:val="0"/>
      <w:marBottom w:val="0"/>
      <w:divBdr>
        <w:top w:val="none" w:sz="0" w:space="0" w:color="auto"/>
        <w:left w:val="none" w:sz="0" w:space="0" w:color="auto"/>
        <w:bottom w:val="none" w:sz="0" w:space="0" w:color="auto"/>
        <w:right w:val="none" w:sz="0" w:space="0" w:color="auto"/>
      </w:divBdr>
    </w:div>
    <w:div w:id="630861840">
      <w:bodyDiv w:val="1"/>
      <w:marLeft w:val="0"/>
      <w:marRight w:val="0"/>
      <w:marTop w:val="0"/>
      <w:marBottom w:val="0"/>
      <w:divBdr>
        <w:top w:val="none" w:sz="0" w:space="0" w:color="auto"/>
        <w:left w:val="none" w:sz="0" w:space="0" w:color="auto"/>
        <w:bottom w:val="none" w:sz="0" w:space="0" w:color="auto"/>
        <w:right w:val="none" w:sz="0" w:space="0" w:color="auto"/>
      </w:divBdr>
    </w:div>
    <w:div w:id="631523462">
      <w:bodyDiv w:val="1"/>
      <w:marLeft w:val="0"/>
      <w:marRight w:val="0"/>
      <w:marTop w:val="0"/>
      <w:marBottom w:val="0"/>
      <w:divBdr>
        <w:top w:val="none" w:sz="0" w:space="0" w:color="auto"/>
        <w:left w:val="none" w:sz="0" w:space="0" w:color="auto"/>
        <w:bottom w:val="none" w:sz="0" w:space="0" w:color="auto"/>
        <w:right w:val="none" w:sz="0" w:space="0" w:color="auto"/>
      </w:divBdr>
    </w:div>
    <w:div w:id="633175003">
      <w:bodyDiv w:val="1"/>
      <w:marLeft w:val="0"/>
      <w:marRight w:val="0"/>
      <w:marTop w:val="0"/>
      <w:marBottom w:val="0"/>
      <w:divBdr>
        <w:top w:val="none" w:sz="0" w:space="0" w:color="auto"/>
        <w:left w:val="none" w:sz="0" w:space="0" w:color="auto"/>
        <w:bottom w:val="none" w:sz="0" w:space="0" w:color="auto"/>
        <w:right w:val="none" w:sz="0" w:space="0" w:color="auto"/>
      </w:divBdr>
    </w:div>
    <w:div w:id="639193226">
      <w:bodyDiv w:val="1"/>
      <w:marLeft w:val="0"/>
      <w:marRight w:val="0"/>
      <w:marTop w:val="0"/>
      <w:marBottom w:val="0"/>
      <w:divBdr>
        <w:top w:val="none" w:sz="0" w:space="0" w:color="auto"/>
        <w:left w:val="none" w:sz="0" w:space="0" w:color="auto"/>
        <w:bottom w:val="none" w:sz="0" w:space="0" w:color="auto"/>
        <w:right w:val="none" w:sz="0" w:space="0" w:color="auto"/>
      </w:divBdr>
    </w:div>
    <w:div w:id="664629813">
      <w:bodyDiv w:val="1"/>
      <w:marLeft w:val="0"/>
      <w:marRight w:val="0"/>
      <w:marTop w:val="0"/>
      <w:marBottom w:val="0"/>
      <w:divBdr>
        <w:top w:val="none" w:sz="0" w:space="0" w:color="auto"/>
        <w:left w:val="none" w:sz="0" w:space="0" w:color="auto"/>
        <w:bottom w:val="none" w:sz="0" w:space="0" w:color="auto"/>
        <w:right w:val="none" w:sz="0" w:space="0" w:color="auto"/>
      </w:divBdr>
    </w:div>
    <w:div w:id="678702713">
      <w:bodyDiv w:val="1"/>
      <w:marLeft w:val="0"/>
      <w:marRight w:val="0"/>
      <w:marTop w:val="0"/>
      <w:marBottom w:val="0"/>
      <w:divBdr>
        <w:top w:val="none" w:sz="0" w:space="0" w:color="auto"/>
        <w:left w:val="none" w:sz="0" w:space="0" w:color="auto"/>
        <w:bottom w:val="none" w:sz="0" w:space="0" w:color="auto"/>
        <w:right w:val="none" w:sz="0" w:space="0" w:color="auto"/>
      </w:divBdr>
    </w:div>
    <w:div w:id="707681860">
      <w:bodyDiv w:val="1"/>
      <w:marLeft w:val="0"/>
      <w:marRight w:val="0"/>
      <w:marTop w:val="0"/>
      <w:marBottom w:val="0"/>
      <w:divBdr>
        <w:top w:val="none" w:sz="0" w:space="0" w:color="auto"/>
        <w:left w:val="none" w:sz="0" w:space="0" w:color="auto"/>
        <w:bottom w:val="none" w:sz="0" w:space="0" w:color="auto"/>
        <w:right w:val="none" w:sz="0" w:space="0" w:color="auto"/>
      </w:divBdr>
    </w:div>
    <w:div w:id="719207465">
      <w:bodyDiv w:val="1"/>
      <w:marLeft w:val="0"/>
      <w:marRight w:val="0"/>
      <w:marTop w:val="0"/>
      <w:marBottom w:val="0"/>
      <w:divBdr>
        <w:top w:val="none" w:sz="0" w:space="0" w:color="auto"/>
        <w:left w:val="none" w:sz="0" w:space="0" w:color="auto"/>
        <w:bottom w:val="none" w:sz="0" w:space="0" w:color="auto"/>
        <w:right w:val="none" w:sz="0" w:space="0" w:color="auto"/>
      </w:divBdr>
      <w:divsChild>
        <w:div w:id="206570758">
          <w:marLeft w:val="864"/>
          <w:marRight w:val="0"/>
          <w:marTop w:val="0"/>
          <w:marBottom w:val="101"/>
          <w:divBdr>
            <w:top w:val="none" w:sz="0" w:space="0" w:color="auto"/>
            <w:left w:val="none" w:sz="0" w:space="0" w:color="auto"/>
            <w:bottom w:val="none" w:sz="0" w:space="0" w:color="auto"/>
            <w:right w:val="none" w:sz="0" w:space="0" w:color="auto"/>
          </w:divBdr>
        </w:div>
        <w:div w:id="300157043">
          <w:marLeft w:val="864"/>
          <w:marRight w:val="0"/>
          <w:marTop w:val="0"/>
          <w:marBottom w:val="101"/>
          <w:divBdr>
            <w:top w:val="none" w:sz="0" w:space="0" w:color="auto"/>
            <w:left w:val="none" w:sz="0" w:space="0" w:color="auto"/>
            <w:bottom w:val="none" w:sz="0" w:space="0" w:color="auto"/>
            <w:right w:val="none" w:sz="0" w:space="0" w:color="auto"/>
          </w:divBdr>
        </w:div>
        <w:div w:id="471336215">
          <w:marLeft w:val="0"/>
          <w:marRight w:val="0"/>
          <w:marTop w:val="0"/>
          <w:marBottom w:val="101"/>
          <w:divBdr>
            <w:top w:val="none" w:sz="0" w:space="0" w:color="auto"/>
            <w:left w:val="none" w:sz="0" w:space="0" w:color="auto"/>
            <w:bottom w:val="none" w:sz="0" w:space="0" w:color="auto"/>
            <w:right w:val="none" w:sz="0" w:space="0" w:color="auto"/>
          </w:divBdr>
        </w:div>
        <w:div w:id="913852647">
          <w:marLeft w:val="864"/>
          <w:marRight w:val="0"/>
          <w:marTop w:val="0"/>
          <w:marBottom w:val="101"/>
          <w:divBdr>
            <w:top w:val="none" w:sz="0" w:space="0" w:color="auto"/>
            <w:left w:val="none" w:sz="0" w:space="0" w:color="auto"/>
            <w:bottom w:val="none" w:sz="0" w:space="0" w:color="auto"/>
            <w:right w:val="none" w:sz="0" w:space="0" w:color="auto"/>
          </w:divBdr>
        </w:div>
        <w:div w:id="1136795023">
          <w:marLeft w:val="0"/>
          <w:marRight w:val="0"/>
          <w:marTop w:val="0"/>
          <w:marBottom w:val="101"/>
          <w:divBdr>
            <w:top w:val="none" w:sz="0" w:space="0" w:color="auto"/>
            <w:left w:val="none" w:sz="0" w:space="0" w:color="auto"/>
            <w:bottom w:val="none" w:sz="0" w:space="0" w:color="auto"/>
            <w:right w:val="none" w:sz="0" w:space="0" w:color="auto"/>
          </w:divBdr>
        </w:div>
        <w:div w:id="1932616041">
          <w:marLeft w:val="864"/>
          <w:marRight w:val="0"/>
          <w:marTop w:val="0"/>
          <w:marBottom w:val="101"/>
          <w:divBdr>
            <w:top w:val="none" w:sz="0" w:space="0" w:color="auto"/>
            <w:left w:val="none" w:sz="0" w:space="0" w:color="auto"/>
            <w:bottom w:val="none" w:sz="0" w:space="0" w:color="auto"/>
            <w:right w:val="none" w:sz="0" w:space="0" w:color="auto"/>
          </w:divBdr>
        </w:div>
      </w:divsChild>
    </w:div>
    <w:div w:id="733623360">
      <w:bodyDiv w:val="1"/>
      <w:marLeft w:val="0"/>
      <w:marRight w:val="0"/>
      <w:marTop w:val="0"/>
      <w:marBottom w:val="0"/>
      <w:divBdr>
        <w:top w:val="none" w:sz="0" w:space="0" w:color="auto"/>
        <w:left w:val="none" w:sz="0" w:space="0" w:color="auto"/>
        <w:bottom w:val="none" w:sz="0" w:space="0" w:color="auto"/>
        <w:right w:val="none" w:sz="0" w:space="0" w:color="auto"/>
      </w:divBdr>
    </w:div>
    <w:div w:id="740102458">
      <w:bodyDiv w:val="1"/>
      <w:marLeft w:val="0"/>
      <w:marRight w:val="0"/>
      <w:marTop w:val="0"/>
      <w:marBottom w:val="0"/>
      <w:divBdr>
        <w:top w:val="none" w:sz="0" w:space="0" w:color="auto"/>
        <w:left w:val="none" w:sz="0" w:space="0" w:color="auto"/>
        <w:bottom w:val="none" w:sz="0" w:space="0" w:color="auto"/>
        <w:right w:val="none" w:sz="0" w:space="0" w:color="auto"/>
      </w:divBdr>
    </w:div>
    <w:div w:id="759957181">
      <w:bodyDiv w:val="1"/>
      <w:marLeft w:val="0"/>
      <w:marRight w:val="0"/>
      <w:marTop w:val="0"/>
      <w:marBottom w:val="0"/>
      <w:divBdr>
        <w:top w:val="none" w:sz="0" w:space="0" w:color="auto"/>
        <w:left w:val="none" w:sz="0" w:space="0" w:color="auto"/>
        <w:bottom w:val="none" w:sz="0" w:space="0" w:color="auto"/>
        <w:right w:val="none" w:sz="0" w:space="0" w:color="auto"/>
      </w:divBdr>
    </w:div>
    <w:div w:id="763961113">
      <w:bodyDiv w:val="1"/>
      <w:marLeft w:val="0"/>
      <w:marRight w:val="0"/>
      <w:marTop w:val="0"/>
      <w:marBottom w:val="0"/>
      <w:divBdr>
        <w:top w:val="none" w:sz="0" w:space="0" w:color="auto"/>
        <w:left w:val="none" w:sz="0" w:space="0" w:color="auto"/>
        <w:bottom w:val="none" w:sz="0" w:space="0" w:color="auto"/>
        <w:right w:val="none" w:sz="0" w:space="0" w:color="auto"/>
      </w:divBdr>
    </w:div>
    <w:div w:id="765031404">
      <w:bodyDiv w:val="1"/>
      <w:marLeft w:val="0"/>
      <w:marRight w:val="0"/>
      <w:marTop w:val="0"/>
      <w:marBottom w:val="0"/>
      <w:divBdr>
        <w:top w:val="none" w:sz="0" w:space="0" w:color="auto"/>
        <w:left w:val="none" w:sz="0" w:space="0" w:color="auto"/>
        <w:bottom w:val="none" w:sz="0" w:space="0" w:color="auto"/>
        <w:right w:val="none" w:sz="0" w:space="0" w:color="auto"/>
      </w:divBdr>
    </w:div>
    <w:div w:id="775101071">
      <w:bodyDiv w:val="1"/>
      <w:marLeft w:val="0"/>
      <w:marRight w:val="0"/>
      <w:marTop w:val="0"/>
      <w:marBottom w:val="0"/>
      <w:divBdr>
        <w:top w:val="none" w:sz="0" w:space="0" w:color="auto"/>
        <w:left w:val="none" w:sz="0" w:space="0" w:color="auto"/>
        <w:bottom w:val="none" w:sz="0" w:space="0" w:color="auto"/>
        <w:right w:val="none" w:sz="0" w:space="0" w:color="auto"/>
      </w:divBdr>
    </w:div>
    <w:div w:id="779644870">
      <w:bodyDiv w:val="1"/>
      <w:marLeft w:val="0"/>
      <w:marRight w:val="0"/>
      <w:marTop w:val="0"/>
      <w:marBottom w:val="0"/>
      <w:divBdr>
        <w:top w:val="none" w:sz="0" w:space="0" w:color="auto"/>
        <w:left w:val="none" w:sz="0" w:space="0" w:color="auto"/>
        <w:bottom w:val="none" w:sz="0" w:space="0" w:color="auto"/>
        <w:right w:val="none" w:sz="0" w:space="0" w:color="auto"/>
      </w:divBdr>
    </w:div>
    <w:div w:id="781002080">
      <w:bodyDiv w:val="1"/>
      <w:marLeft w:val="0"/>
      <w:marRight w:val="0"/>
      <w:marTop w:val="0"/>
      <w:marBottom w:val="0"/>
      <w:divBdr>
        <w:top w:val="none" w:sz="0" w:space="0" w:color="auto"/>
        <w:left w:val="none" w:sz="0" w:space="0" w:color="auto"/>
        <w:bottom w:val="none" w:sz="0" w:space="0" w:color="auto"/>
        <w:right w:val="none" w:sz="0" w:space="0" w:color="auto"/>
      </w:divBdr>
      <w:divsChild>
        <w:div w:id="1006520419">
          <w:marLeft w:val="0"/>
          <w:marRight w:val="0"/>
          <w:marTop w:val="0"/>
          <w:marBottom w:val="82"/>
          <w:divBdr>
            <w:top w:val="none" w:sz="0" w:space="0" w:color="auto"/>
            <w:left w:val="none" w:sz="0" w:space="0" w:color="auto"/>
            <w:bottom w:val="none" w:sz="0" w:space="0" w:color="auto"/>
            <w:right w:val="none" w:sz="0" w:space="0" w:color="auto"/>
          </w:divBdr>
        </w:div>
        <w:div w:id="1837259677">
          <w:marLeft w:val="0"/>
          <w:marRight w:val="0"/>
          <w:marTop w:val="0"/>
          <w:marBottom w:val="82"/>
          <w:divBdr>
            <w:top w:val="none" w:sz="0" w:space="0" w:color="auto"/>
            <w:left w:val="none" w:sz="0" w:space="0" w:color="auto"/>
            <w:bottom w:val="none" w:sz="0" w:space="0" w:color="auto"/>
            <w:right w:val="none" w:sz="0" w:space="0" w:color="auto"/>
          </w:divBdr>
        </w:div>
        <w:div w:id="2057773598">
          <w:marLeft w:val="0"/>
          <w:marRight w:val="0"/>
          <w:marTop w:val="0"/>
          <w:marBottom w:val="82"/>
          <w:divBdr>
            <w:top w:val="none" w:sz="0" w:space="0" w:color="auto"/>
            <w:left w:val="none" w:sz="0" w:space="0" w:color="auto"/>
            <w:bottom w:val="none" w:sz="0" w:space="0" w:color="auto"/>
            <w:right w:val="none" w:sz="0" w:space="0" w:color="auto"/>
          </w:divBdr>
        </w:div>
      </w:divsChild>
    </w:div>
    <w:div w:id="793475896">
      <w:bodyDiv w:val="1"/>
      <w:marLeft w:val="0"/>
      <w:marRight w:val="0"/>
      <w:marTop w:val="0"/>
      <w:marBottom w:val="0"/>
      <w:divBdr>
        <w:top w:val="none" w:sz="0" w:space="0" w:color="auto"/>
        <w:left w:val="none" w:sz="0" w:space="0" w:color="auto"/>
        <w:bottom w:val="none" w:sz="0" w:space="0" w:color="auto"/>
        <w:right w:val="none" w:sz="0" w:space="0" w:color="auto"/>
      </w:divBdr>
    </w:div>
    <w:div w:id="805857505">
      <w:bodyDiv w:val="1"/>
      <w:marLeft w:val="0"/>
      <w:marRight w:val="0"/>
      <w:marTop w:val="0"/>
      <w:marBottom w:val="0"/>
      <w:divBdr>
        <w:top w:val="none" w:sz="0" w:space="0" w:color="auto"/>
        <w:left w:val="none" w:sz="0" w:space="0" w:color="auto"/>
        <w:bottom w:val="none" w:sz="0" w:space="0" w:color="auto"/>
        <w:right w:val="none" w:sz="0" w:space="0" w:color="auto"/>
      </w:divBdr>
    </w:div>
    <w:div w:id="821695453">
      <w:bodyDiv w:val="1"/>
      <w:marLeft w:val="0"/>
      <w:marRight w:val="0"/>
      <w:marTop w:val="0"/>
      <w:marBottom w:val="0"/>
      <w:divBdr>
        <w:top w:val="none" w:sz="0" w:space="0" w:color="auto"/>
        <w:left w:val="none" w:sz="0" w:space="0" w:color="auto"/>
        <w:bottom w:val="none" w:sz="0" w:space="0" w:color="auto"/>
        <w:right w:val="none" w:sz="0" w:space="0" w:color="auto"/>
      </w:divBdr>
    </w:div>
    <w:div w:id="822813506">
      <w:bodyDiv w:val="1"/>
      <w:marLeft w:val="0"/>
      <w:marRight w:val="0"/>
      <w:marTop w:val="0"/>
      <w:marBottom w:val="0"/>
      <w:divBdr>
        <w:top w:val="none" w:sz="0" w:space="0" w:color="auto"/>
        <w:left w:val="none" w:sz="0" w:space="0" w:color="auto"/>
        <w:bottom w:val="none" w:sz="0" w:space="0" w:color="auto"/>
        <w:right w:val="none" w:sz="0" w:space="0" w:color="auto"/>
      </w:divBdr>
    </w:div>
    <w:div w:id="827940060">
      <w:bodyDiv w:val="1"/>
      <w:marLeft w:val="0"/>
      <w:marRight w:val="0"/>
      <w:marTop w:val="0"/>
      <w:marBottom w:val="0"/>
      <w:divBdr>
        <w:top w:val="none" w:sz="0" w:space="0" w:color="auto"/>
        <w:left w:val="none" w:sz="0" w:space="0" w:color="auto"/>
        <w:bottom w:val="none" w:sz="0" w:space="0" w:color="auto"/>
        <w:right w:val="none" w:sz="0" w:space="0" w:color="auto"/>
      </w:divBdr>
    </w:div>
    <w:div w:id="836960406">
      <w:bodyDiv w:val="1"/>
      <w:marLeft w:val="0"/>
      <w:marRight w:val="0"/>
      <w:marTop w:val="0"/>
      <w:marBottom w:val="0"/>
      <w:divBdr>
        <w:top w:val="none" w:sz="0" w:space="0" w:color="auto"/>
        <w:left w:val="none" w:sz="0" w:space="0" w:color="auto"/>
        <w:bottom w:val="none" w:sz="0" w:space="0" w:color="auto"/>
        <w:right w:val="none" w:sz="0" w:space="0" w:color="auto"/>
      </w:divBdr>
    </w:div>
    <w:div w:id="846791831">
      <w:bodyDiv w:val="1"/>
      <w:marLeft w:val="0"/>
      <w:marRight w:val="0"/>
      <w:marTop w:val="0"/>
      <w:marBottom w:val="0"/>
      <w:divBdr>
        <w:top w:val="none" w:sz="0" w:space="0" w:color="auto"/>
        <w:left w:val="none" w:sz="0" w:space="0" w:color="auto"/>
        <w:bottom w:val="none" w:sz="0" w:space="0" w:color="auto"/>
        <w:right w:val="none" w:sz="0" w:space="0" w:color="auto"/>
      </w:divBdr>
    </w:div>
    <w:div w:id="882256641">
      <w:bodyDiv w:val="1"/>
      <w:marLeft w:val="0"/>
      <w:marRight w:val="0"/>
      <w:marTop w:val="0"/>
      <w:marBottom w:val="0"/>
      <w:divBdr>
        <w:top w:val="none" w:sz="0" w:space="0" w:color="auto"/>
        <w:left w:val="none" w:sz="0" w:space="0" w:color="auto"/>
        <w:bottom w:val="none" w:sz="0" w:space="0" w:color="auto"/>
        <w:right w:val="none" w:sz="0" w:space="0" w:color="auto"/>
      </w:divBdr>
    </w:div>
    <w:div w:id="887954049">
      <w:bodyDiv w:val="1"/>
      <w:marLeft w:val="0"/>
      <w:marRight w:val="0"/>
      <w:marTop w:val="0"/>
      <w:marBottom w:val="0"/>
      <w:divBdr>
        <w:top w:val="none" w:sz="0" w:space="0" w:color="auto"/>
        <w:left w:val="none" w:sz="0" w:space="0" w:color="auto"/>
        <w:bottom w:val="none" w:sz="0" w:space="0" w:color="auto"/>
        <w:right w:val="none" w:sz="0" w:space="0" w:color="auto"/>
      </w:divBdr>
    </w:div>
    <w:div w:id="891038541">
      <w:bodyDiv w:val="1"/>
      <w:marLeft w:val="0"/>
      <w:marRight w:val="0"/>
      <w:marTop w:val="0"/>
      <w:marBottom w:val="0"/>
      <w:divBdr>
        <w:top w:val="none" w:sz="0" w:space="0" w:color="auto"/>
        <w:left w:val="none" w:sz="0" w:space="0" w:color="auto"/>
        <w:bottom w:val="none" w:sz="0" w:space="0" w:color="auto"/>
        <w:right w:val="none" w:sz="0" w:space="0" w:color="auto"/>
      </w:divBdr>
    </w:div>
    <w:div w:id="898132658">
      <w:bodyDiv w:val="1"/>
      <w:marLeft w:val="0"/>
      <w:marRight w:val="0"/>
      <w:marTop w:val="0"/>
      <w:marBottom w:val="0"/>
      <w:divBdr>
        <w:top w:val="none" w:sz="0" w:space="0" w:color="auto"/>
        <w:left w:val="none" w:sz="0" w:space="0" w:color="auto"/>
        <w:bottom w:val="none" w:sz="0" w:space="0" w:color="auto"/>
        <w:right w:val="none" w:sz="0" w:space="0" w:color="auto"/>
      </w:divBdr>
    </w:div>
    <w:div w:id="940919116">
      <w:bodyDiv w:val="1"/>
      <w:marLeft w:val="0"/>
      <w:marRight w:val="0"/>
      <w:marTop w:val="0"/>
      <w:marBottom w:val="0"/>
      <w:divBdr>
        <w:top w:val="none" w:sz="0" w:space="0" w:color="auto"/>
        <w:left w:val="none" w:sz="0" w:space="0" w:color="auto"/>
        <w:bottom w:val="none" w:sz="0" w:space="0" w:color="auto"/>
        <w:right w:val="none" w:sz="0" w:space="0" w:color="auto"/>
      </w:divBdr>
    </w:div>
    <w:div w:id="967665999">
      <w:bodyDiv w:val="1"/>
      <w:marLeft w:val="0"/>
      <w:marRight w:val="0"/>
      <w:marTop w:val="0"/>
      <w:marBottom w:val="0"/>
      <w:divBdr>
        <w:top w:val="none" w:sz="0" w:space="0" w:color="auto"/>
        <w:left w:val="none" w:sz="0" w:space="0" w:color="auto"/>
        <w:bottom w:val="none" w:sz="0" w:space="0" w:color="auto"/>
        <w:right w:val="none" w:sz="0" w:space="0" w:color="auto"/>
      </w:divBdr>
    </w:div>
    <w:div w:id="971718265">
      <w:bodyDiv w:val="1"/>
      <w:marLeft w:val="0"/>
      <w:marRight w:val="0"/>
      <w:marTop w:val="0"/>
      <w:marBottom w:val="0"/>
      <w:divBdr>
        <w:top w:val="none" w:sz="0" w:space="0" w:color="auto"/>
        <w:left w:val="none" w:sz="0" w:space="0" w:color="auto"/>
        <w:bottom w:val="none" w:sz="0" w:space="0" w:color="auto"/>
        <w:right w:val="none" w:sz="0" w:space="0" w:color="auto"/>
      </w:divBdr>
    </w:div>
    <w:div w:id="995570247">
      <w:bodyDiv w:val="1"/>
      <w:marLeft w:val="0"/>
      <w:marRight w:val="0"/>
      <w:marTop w:val="0"/>
      <w:marBottom w:val="0"/>
      <w:divBdr>
        <w:top w:val="none" w:sz="0" w:space="0" w:color="auto"/>
        <w:left w:val="none" w:sz="0" w:space="0" w:color="auto"/>
        <w:bottom w:val="none" w:sz="0" w:space="0" w:color="auto"/>
        <w:right w:val="none" w:sz="0" w:space="0" w:color="auto"/>
      </w:divBdr>
    </w:div>
    <w:div w:id="1006178008">
      <w:bodyDiv w:val="1"/>
      <w:marLeft w:val="0"/>
      <w:marRight w:val="0"/>
      <w:marTop w:val="0"/>
      <w:marBottom w:val="0"/>
      <w:divBdr>
        <w:top w:val="none" w:sz="0" w:space="0" w:color="auto"/>
        <w:left w:val="none" w:sz="0" w:space="0" w:color="auto"/>
        <w:bottom w:val="none" w:sz="0" w:space="0" w:color="auto"/>
        <w:right w:val="none" w:sz="0" w:space="0" w:color="auto"/>
      </w:divBdr>
    </w:div>
    <w:div w:id="1024281478">
      <w:bodyDiv w:val="1"/>
      <w:marLeft w:val="0"/>
      <w:marRight w:val="0"/>
      <w:marTop w:val="0"/>
      <w:marBottom w:val="0"/>
      <w:divBdr>
        <w:top w:val="none" w:sz="0" w:space="0" w:color="auto"/>
        <w:left w:val="none" w:sz="0" w:space="0" w:color="auto"/>
        <w:bottom w:val="none" w:sz="0" w:space="0" w:color="auto"/>
        <w:right w:val="none" w:sz="0" w:space="0" w:color="auto"/>
      </w:divBdr>
    </w:div>
    <w:div w:id="1033966617">
      <w:bodyDiv w:val="1"/>
      <w:marLeft w:val="0"/>
      <w:marRight w:val="0"/>
      <w:marTop w:val="0"/>
      <w:marBottom w:val="0"/>
      <w:divBdr>
        <w:top w:val="none" w:sz="0" w:space="0" w:color="auto"/>
        <w:left w:val="none" w:sz="0" w:space="0" w:color="auto"/>
        <w:bottom w:val="none" w:sz="0" w:space="0" w:color="auto"/>
        <w:right w:val="none" w:sz="0" w:space="0" w:color="auto"/>
      </w:divBdr>
    </w:div>
    <w:div w:id="1041395086">
      <w:bodyDiv w:val="1"/>
      <w:marLeft w:val="0"/>
      <w:marRight w:val="0"/>
      <w:marTop w:val="0"/>
      <w:marBottom w:val="0"/>
      <w:divBdr>
        <w:top w:val="none" w:sz="0" w:space="0" w:color="auto"/>
        <w:left w:val="none" w:sz="0" w:space="0" w:color="auto"/>
        <w:bottom w:val="none" w:sz="0" w:space="0" w:color="auto"/>
        <w:right w:val="none" w:sz="0" w:space="0" w:color="auto"/>
      </w:divBdr>
    </w:div>
    <w:div w:id="1051079652">
      <w:bodyDiv w:val="1"/>
      <w:marLeft w:val="0"/>
      <w:marRight w:val="0"/>
      <w:marTop w:val="0"/>
      <w:marBottom w:val="0"/>
      <w:divBdr>
        <w:top w:val="none" w:sz="0" w:space="0" w:color="auto"/>
        <w:left w:val="none" w:sz="0" w:space="0" w:color="auto"/>
        <w:bottom w:val="none" w:sz="0" w:space="0" w:color="auto"/>
        <w:right w:val="none" w:sz="0" w:space="0" w:color="auto"/>
      </w:divBdr>
    </w:div>
    <w:div w:id="1057389729">
      <w:bodyDiv w:val="1"/>
      <w:marLeft w:val="0"/>
      <w:marRight w:val="0"/>
      <w:marTop w:val="0"/>
      <w:marBottom w:val="0"/>
      <w:divBdr>
        <w:top w:val="none" w:sz="0" w:space="0" w:color="auto"/>
        <w:left w:val="none" w:sz="0" w:space="0" w:color="auto"/>
        <w:bottom w:val="none" w:sz="0" w:space="0" w:color="auto"/>
        <w:right w:val="none" w:sz="0" w:space="0" w:color="auto"/>
      </w:divBdr>
    </w:div>
    <w:div w:id="1064066917">
      <w:bodyDiv w:val="1"/>
      <w:marLeft w:val="0"/>
      <w:marRight w:val="0"/>
      <w:marTop w:val="0"/>
      <w:marBottom w:val="0"/>
      <w:divBdr>
        <w:top w:val="none" w:sz="0" w:space="0" w:color="auto"/>
        <w:left w:val="none" w:sz="0" w:space="0" w:color="auto"/>
        <w:bottom w:val="none" w:sz="0" w:space="0" w:color="auto"/>
        <w:right w:val="none" w:sz="0" w:space="0" w:color="auto"/>
      </w:divBdr>
    </w:div>
    <w:div w:id="1066298772">
      <w:bodyDiv w:val="1"/>
      <w:marLeft w:val="0"/>
      <w:marRight w:val="0"/>
      <w:marTop w:val="0"/>
      <w:marBottom w:val="0"/>
      <w:divBdr>
        <w:top w:val="none" w:sz="0" w:space="0" w:color="auto"/>
        <w:left w:val="none" w:sz="0" w:space="0" w:color="auto"/>
        <w:bottom w:val="none" w:sz="0" w:space="0" w:color="auto"/>
        <w:right w:val="none" w:sz="0" w:space="0" w:color="auto"/>
      </w:divBdr>
    </w:div>
    <w:div w:id="1083260611">
      <w:bodyDiv w:val="1"/>
      <w:marLeft w:val="0"/>
      <w:marRight w:val="0"/>
      <w:marTop w:val="0"/>
      <w:marBottom w:val="0"/>
      <w:divBdr>
        <w:top w:val="none" w:sz="0" w:space="0" w:color="auto"/>
        <w:left w:val="none" w:sz="0" w:space="0" w:color="auto"/>
        <w:bottom w:val="none" w:sz="0" w:space="0" w:color="auto"/>
        <w:right w:val="none" w:sz="0" w:space="0" w:color="auto"/>
      </w:divBdr>
    </w:div>
    <w:div w:id="1088229630">
      <w:bodyDiv w:val="1"/>
      <w:marLeft w:val="0"/>
      <w:marRight w:val="0"/>
      <w:marTop w:val="0"/>
      <w:marBottom w:val="0"/>
      <w:divBdr>
        <w:top w:val="none" w:sz="0" w:space="0" w:color="auto"/>
        <w:left w:val="none" w:sz="0" w:space="0" w:color="auto"/>
        <w:bottom w:val="none" w:sz="0" w:space="0" w:color="auto"/>
        <w:right w:val="none" w:sz="0" w:space="0" w:color="auto"/>
      </w:divBdr>
    </w:div>
    <w:div w:id="1100681983">
      <w:bodyDiv w:val="1"/>
      <w:marLeft w:val="0"/>
      <w:marRight w:val="0"/>
      <w:marTop w:val="0"/>
      <w:marBottom w:val="0"/>
      <w:divBdr>
        <w:top w:val="none" w:sz="0" w:space="0" w:color="auto"/>
        <w:left w:val="none" w:sz="0" w:space="0" w:color="auto"/>
        <w:bottom w:val="none" w:sz="0" w:space="0" w:color="auto"/>
        <w:right w:val="none" w:sz="0" w:space="0" w:color="auto"/>
      </w:divBdr>
    </w:div>
    <w:div w:id="1103839501">
      <w:bodyDiv w:val="1"/>
      <w:marLeft w:val="0"/>
      <w:marRight w:val="0"/>
      <w:marTop w:val="0"/>
      <w:marBottom w:val="0"/>
      <w:divBdr>
        <w:top w:val="none" w:sz="0" w:space="0" w:color="auto"/>
        <w:left w:val="none" w:sz="0" w:space="0" w:color="auto"/>
        <w:bottom w:val="none" w:sz="0" w:space="0" w:color="auto"/>
        <w:right w:val="none" w:sz="0" w:space="0" w:color="auto"/>
      </w:divBdr>
    </w:div>
    <w:div w:id="1105492631">
      <w:bodyDiv w:val="1"/>
      <w:marLeft w:val="0"/>
      <w:marRight w:val="0"/>
      <w:marTop w:val="0"/>
      <w:marBottom w:val="0"/>
      <w:divBdr>
        <w:top w:val="none" w:sz="0" w:space="0" w:color="auto"/>
        <w:left w:val="none" w:sz="0" w:space="0" w:color="auto"/>
        <w:bottom w:val="none" w:sz="0" w:space="0" w:color="auto"/>
        <w:right w:val="none" w:sz="0" w:space="0" w:color="auto"/>
      </w:divBdr>
    </w:div>
    <w:div w:id="1108695413">
      <w:bodyDiv w:val="1"/>
      <w:marLeft w:val="0"/>
      <w:marRight w:val="0"/>
      <w:marTop w:val="0"/>
      <w:marBottom w:val="0"/>
      <w:divBdr>
        <w:top w:val="none" w:sz="0" w:space="0" w:color="auto"/>
        <w:left w:val="none" w:sz="0" w:space="0" w:color="auto"/>
        <w:bottom w:val="none" w:sz="0" w:space="0" w:color="auto"/>
        <w:right w:val="none" w:sz="0" w:space="0" w:color="auto"/>
      </w:divBdr>
    </w:div>
    <w:div w:id="1113750838">
      <w:bodyDiv w:val="1"/>
      <w:marLeft w:val="0"/>
      <w:marRight w:val="0"/>
      <w:marTop w:val="0"/>
      <w:marBottom w:val="0"/>
      <w:divBdr>
        <w:top w:val="none" w:sz="0" w:space="0" w:color="auto"/>
        <w:left w:val="none" w:sz="0" w:space="0" w:color="auto"/>
        <w:bottom w:val="none" w:sz="0" w:space="0" w:color="auto"/>
        <w:right w:val="none" w:sz="0" w:space="0" w:color="auto"/>
      </w:divBdr>
    </w:div>
    <w:div w:id="1120687603">
      <w:bodyDiv w:val="1"/>
      <w:marLeft w:val="0"/>
      <w:marRight w:val="0"/>
      <w:marTop w:val="0"/>
      <w:marBottom w:val="0"/>
      <w:divBdr>
        <w:top w:val="none" w:sz="0" w:space="0" w:color="auto"/>
        <w:left w:val="none" w:sz="0" w:space="0" w:color="auto"/>
        <w:bottom w:val="none" w:sz="0" w:space="0" w:color="auto"/>
        <w:right w:val="none" w:sz="0" w:space="0" w:color="auto"/>
      </w:divBdr>
    </w:div>
    <w:div w:id="1127508920">
      <w:bodyDiv w:val="1"/>
      <w:marLeft w:val="0"/>
      <w:marRight w:val="0"/>
      <w:marTop w:val="0"/>
      <w:marBottom w:val="0"/>
      <w:divBdr>
        <w:top w:val="none" w:sz="0" w:space="0" w:color="auto"/>
        <w:left w:val="none" w:sz="0" w:space="0" w:color="auto"/>
        <w:bottom w:val="none" w:sz="0" w:space="0" w:color="auto"/>
        <w:right w:val="none" w:sz="0" w:space="0" w:color="auto"/>
      </w:divBdr>
    </w:div>
    <w:div w:id="1130855729">
      <w:bodyDiv w:val="1"/>
      <w:marLeft w:val="0"/>
      <w:marRight w:val="0"/>
      <w:marTop w:val="0"/>
      <w:marBottom w:val="0"/>
      <w:divBdr>
        <w:top w:val="none" w:sz="0" w:space="0" w:color="auto"/>
        <w:left w:val="none" w:sz="0" w:space="0" w:color="auto"/>
        <w:bottom w:val="none" w:sz="0" w:space="0" w:color="auto"/>
        <w:right w:val="none" w:sz="0" w:space="0" w:color="auto"/>
      </w:divBdr>
    </w:div>
    <w:div w:id="1149857459">
      <w:bodyDiv w:val="1"/>
      <w:marLeft w:val="0"/>
      <w:marRight w:val="0"/>
      <w:marTop w:val="0"/>
      <w:marBottom w:val="0"/>
      <w:divBdr>
        <w:top w:val="none" w:sz="0" w:space="0" w:color="auto"/>
        <w:left w:val="none" w:sz="0" w:space="0" w:color="auto"/>
        <w:bottom w:val="none" w:sz="0" w:space="0" w:color="auto"/>
        <w:right w:val="none" w:sz="0" w:space="0" w:color="auto"/>
      </w:divBdr>
    </w:div>
    <w:div w:id="1172600720">
      <w:bodyDiv w:val="1"/>
      <w:marLeft w:val="0"/>
      <w:marRight w:val="0"/>
      <w:marTop w:val="0"/>
      <w:marBottom w:val="0"/>
      <w:divBdr>
        <w:top w:val="none" w:sz="0" w:space="0" w:color="auto"/>
        <w:left w:val="none" w:sz="0" w:space="0" w:color="auto"/>
        <w:bottom w:val="none" w:sz="0" w:space="0" w:color="auto"/>
        <w:right w:val="none" w:sz="0" w:space="0" w:color="auto"/>
      </w:divBdr>
    </w:div>
    <w:div w:id="1181745903">
      <w:bodyDiv w:val="1"/>
      <w:marLeft w:val="0"/>
      <w:marRight w:val="0"/>
      <w:marTop w:val="0"/>
      <w:marBottom w:val="0"/>
      <w:divBdr>
        <w:top w:val="none" w:sz="0" w:space="0" w:color="auto"/>
        <w:left w:val="none" w:sz="0" w:space="0" w:color="auto"/>
        <w:bottom w:val="none" w:sz="0" w:space="0" w:color="auto"/>
        <w:right w:val="none" w:sz="0" w:space="0" w:color="auto"/>
      </w:divBdr>
    </w:div>
    <w:div w:id="1192182570">
      <w:bodyDiv w:val="1"/>
      <w:marLeft w:val="0"/>
      <w:marRight w:val="0"/>
      <w:marTop w:val="0"/>
      <w:marBottom w:val="0"/>
      <w:divBdr>
        <w:top w:val="none" w:sz="0" w:space="0" w:color="auto"/>
        <w:left w:val="none" w:sz="0" w:space="0" w:color="auto"/>
        <w:bottom w:val="none" w:sz="0" w:space="0" w:color="auto"/>
        <w:right w:val="none" w:sz="0" w:space="0" w:color="auto"/>
      </w:divBdr>
    </w:div>
    <w:div w:id="1196428752">
      <w:bodyDiv w:val="1"/>
      <w:marLeft w:val="0"/>
      <w:marRight w:val="0"/>
      <w:marTop w:val="0"/>
      <w:marBottom w:val="0"/>
      <w:divBdr>
        <w:top w:val="none" w:sz="0" w:space="0" w:color="auto"/>
        <w:left w:val="none" w:sz="0" w:space="0" w:color="auto"/>
        <w:bottom w:val="none" w:sz="0" w:space="0" w:color="auto"/>
        <w:right w:val="none" w:sz="0" w:space="0" w:color="auto"/>
      </w:divBdr>
    </w:div>
    <w:div w:id="1204559646">
      <w:bodyDiv w:val="1"/>
      <w:marLeft w:val="0"/>
      <w:marRight w:val="0"/>
      <w:marTop w:val="0"/>
      <w:marBottom w:val="0"/>
      <w:divBdr>
        <w:top w:val="none" w:sz="0" w:space="0" w:color="auto"/>
        <w:left w:val="none" w:sz="0" w:space="0" w:color="auto"/>
        <w:bottom w:val="none" w:sz="0" w:space="0" w:color="auto"/>
        <w:right w:val="none" w:sz="0" w:space="0" w:color="auto"/>
      </w:divBdr>
    </w:div>
    <w:div w:id="1205143397">
      <w:bodyDiv w:val="1"/>
      <w:marLeft w:val="0"/>
      <w:marRight w:val="0"/>
      <w:marTop w:val="0"/>
      <w:marBottom w:val="0"/>
      <w:divBdr>
        <w:top w:val="none" w:sz="0" w:space="0" w:color="auto"/>
        <w:left w:val="none" w:sz="0" w:space="0" w:color="auto"/>
        <w:bottom w:val="none" w:sz="0" w:space="0" w:color="auto"/>
        <w:right w:val="none" w:sz="0" w:space="0" w:color="auto"/>
      </w:divBdr>
    </w:div>
    <w:div w:id="1230186640">
      <w:bodyDiv w:val="1"/>
      <w:marLeft w:val="0"/>
      <w:marRight w:val="0"/>
      <w:marTop w:val="0"/>
      <w:marBottom w:val="0"/>
      <w:divBdr>
        <w:top w:val="none" w:sz="0" w:space="0" w:color="auto"/>
        <w:left w:val="none" w:sz="0" w:space="0" w:color="auto"/>
        <w:bottom w:val="none" w:sz="0" w:space="0" w:color="auto"/>
        <w:right w:val="none" w:sz="0" w:space="0" w:color="auto"/>
      </w:divBdr>
    </w:div>
    <w:div w:id="1232079861">
      <w:bodyDiv w:val="1"/>
      <w:marLeft w:val="0"/>
      <w:marRight w:val="0"/>
      <w:marTop w:val="0"/>
      <w:marBottom w:val="0"/>
      <w:divBdr>
        <w:top w:val="none" w:sz="0" w:space="0" w:color="auto"/>
        <w:left w:val="none" w:sz="0" w:space="0" w:color="auto"/>
        <w:bottom w:val="none" w:sz="0" w:space="0" w:color="auto"/>
        <w:right w:val="none" w:sz="0" w:space="0" w:color="auto"/>
      </w:divBdr>
    </w:div>
    <w:div w:id="1236352625">
      <w:bodyDiv w:val="1"/>
      <w:marLeft w:val="0"/>
      <w:marRight w:val="0"/>
      <w:marTop w:val="0"/>
      <w:marBottom w:val="0"/>
      <w:divBdr>
        <w:top w:val="none" w:sz="0" w:space="0" w:color="auto"/>
        <w:left w:val="none" w:sz="0" w:space="0" w:color="auto"/>
        <w:bottom w:val="none" w:sz="0" w:space="0" w:color="auto"/>
        <w:right w:val="none" w:sz="0" w:space="0" w:color="auto"/>
      </w:divBdr>
    </w:div>
    <w:div w:id="1246770568">
      <w:bodyDiv w:val="1"/>
      <w:marLeft w:val="0"/>
      <w:marRight w:val="0"/>
      <w:marTop w:val="0"/>
      <w:marBottom w:val="0"/>
      <w:divBdr>
        <w:top w:val="none" w:sz="0" w:space="0" w:color="auto"/>
        <w:left w:val="none" w:sz="0" w:space="0" w:color="auto"/>
        <w:bottom w:val="none" w:sz="0" w:space="0" w:color="auto"/>
        <w:right w:val="none" w:sz="0" w:space="0" w:color="auto"/>
      </w:divBdr>
    </w:div>
    <w:div w:id="1275363284">
      <w:bodyDiv w:val="1"/>
      <w:marLeft w:val="0"/>
      <w:marRight w:val="0"/>
      <w:marTop w:val="0"/>
      <w:marBottom w:val="0"/>
      <w:divBdr>
        <w:top w:val="none" w:sz="0" w:space="0" w:color="auto"/>
        <w:left w:val="none" w:sz="0" w:space="0" w:color="auto"/>
        <w:bottom w:val="none" w:sz="0" w:space="0" w:color="auto"/>
        <w:right w:val="none" w:sz="0" w:space="0" w:color="auto"/>
      </w:divBdr>
    </w:div>
    <w:div w:id="1278217174">
      <w:bodyDiv w:val="1"/>
      <w:marLeft w:val="0"/>
      <w:marRight w:val="0"/>
      <w:marTop w:val="0"/>
      <w:marBottom w:val="0"/>
      <w:divBdr>
        <w:top w:val="none" w:sz="0" w:space="0" w:color="auto"/>
        <w:left w:val="none" w:sz="0" w:space="0" w:color="auto"/>
        <w:bottom w:val="none" w:sz="0" w:space="0" w:color="auto"/>
        <w:right w:val="none" w:sz="0" w:space="0" w:color="auto"/>
      </w:divBdr>
    </w:div>
    <w:div w:id="1281764780">
      <w:bodyDiv w:val="1"/>
      <w:marLeft w:val="0"/>
      <w:marRight w:val="0"/>
      <w:marTop w:val="0"/>
      <w:marBottom w:val="0"/>
      <w:divBdr>
        <w:top w:val="none" w:sz="0" w:space="0" w:color="auto"/>
        <w:left w:val="none" w:sz="0" w:space="0" w:color="auto"/>
        <w:bottom w:val="none" w:sz="0" w:space="0" w:color="auto"/>
        <w:right w:val="none" w:sz="0" w:space="0" w:color="auto"/>
      </w:divBdr>
    </w:div>
    <w:div w:id="1283075729">
      <w:bodyDiv w:val="1"/>
      <w:marLeft w:val="0"/>
      <w:marRight w:val="0"/>
      <w:marTop w:val="0"/>
      <w:marBottom w:val="0"/>
      <w:divBdr>
        <w:top w:val="none" w:sz="0" w:space="0" w:color="auto"/>
        <w:left w:val="none" w:sz="0" w:space="0" w:color="auto"/>
        <w:bottom w:val="none" w:sz="0" w:space="0" w:color="auto"/>
        <w:right w:val="none" w:sz="0" w:space="0" w:color="auto"/>
      </w:divBdr>
    </w:div>
    <w:div w:id="1295597826">
      <w:bodyDiv w:val="1"/>
      <w:marLeft w:val="0"/>
      <w:marRight w:val="0"/>
      <w:marTop w:val="0"/>
      <w:marBottom w:val="0"/>
      <w:divBdr>
        <w:top w:val="none" w:sz="0" w:space="0" w:color="auto"/>
        <w:left w:val="none" w:sz="0" w:space="0" w:color="auto"/>
        <w:bottom w:val="none" w:sz="0" w:space="0" w:color="auto"/>
        <w:right w:val="none" w:sz="0" w:space="0" w:color="auto"/>
      </w:divBdr>
    </w:div>
    <w:div w:id="1300763708">
      <w:bodyDiv w:val="1"/>
      <w:marLeft w:val="0"/>
      <w:marRight w:val="0"/>
      <w:marTop w:val="0"/>
      <w:marBottom w:val="0"/>
      <w:divBdr>
        <w:top w:val="none" w:sz="0" w:space="0" w:color="auto"/>
        <w:left w:val="none" w:sz="0" w:space="0" w:color="auto"/>
        <w:bottom w:val="none" w:sz="0" w:space="0" w:color="auto"/>
        <w:right w:val="none" w:sz="0" w:space="0" w:color="auto"/>
      </w:divBdr>
      <w:divsChild>
        <w:div w:id="1492062123">
          <w:marLeft w:val="0"/>
          <w:marRight w:val="0"/>
          <w:marTop w:val="0"/>
          <w:marBottom w:val="0"/>
          <w:divBdr>
            <w:top w:val="none" w:sz="0" w:space="0" w:color="auto"/>
            <w:left w:val="none" w:sz="0" w:space="0" w:color="auto"/>
            <w:bottom w:val="none" w:sz="0" w:space="0" w:color="auto"/>
            <w:right w:val="none" w:sz="0" w:space="0" w:color="auto"/>
          </w:divBdr>
        </w:div>
      </w:divsChild>
    </w:div>
    <w:div w:id="1306473537">
      <w:bodyDiv w:val="1"/>
      <w:marLeft w:val="0"/>
      <w:marRight w:val="0"/>
      <w:marTop w:val="0"/>
      <w:marBottom w:val="0"/>
      <w:divBdr>
        <w:top w:val="none" w:sz="0" w:space="0" w:color="auto"/>
        <w:left w:val="none" w:sz="0" w:space="0" w:color="auto"/>
        <w:bottom w:val="none" w:sz="0" w:space="0" w:color="auto"/>
        <w:right w:val="none" w:sz="0" w:space="0" w:color="auto"/>
      </w:divBdr>
    </w:div>
    <w:div w:id="1313289894">
      <w:bodyDiv w:val="1"/>
      <w:marLeft w:val="0"/>
      <w:marRight w:val="0"/>
      <w:marTop w:val="0"/>
      <w:marBottom w:val="0"/>
      <w:divBdr>
        <w:top w:val="none" w:sz="0" w:space="0" w:color="auto"/>
        <w:left w:val="none" w:sz="0" w:space="0" w:color="auto"/>
        <w:bottom w:val="none" w:sz="0" w:space="0" w:color="auto"/>
        <w:right w:val="none" w:sz="0" w:space="0" w:color="auto"/>
      </w:divBdr>
    </w:div>
    <w:div w:id="1314407756">
      <w:bodyDiv w:val="1"/>
      <w:marLeft w:val="0"/>
      <w:marRight w:val="0"/>
      <w:marTop w:val="0"/>
      <w:marBottom w:val="0"/>
      <w:divBdr>
        <w:top w:val="none" w:sz="0" w:space="0" w:color="auto"/>
        <w:left w:val="none" w:sz="0" w:space="0" w:color="auto"/>
        <w:bottom w:val="none" w:sz="0" w:space="0" w:color="auto"/>
        <w:right w:val="none" w:sz="0" w:space="0" w:color="auto"/>
      </w:divBdr>
    </w:div>
    <w:div w:id="1349991246">
      <w:bodyDiv w:val="1"/>
      <w:marLeft w:val="0"/>
      <w:marRight w:val="0"/>
      <w:marTop w:val="0"/>
      <w:marBottom w:val="0"/>
      <w:divBdr>
        <w:top w:val="none" w:sz="0" w:space="0" w:color="auto"/>
        <w:left w:val="none" w:sz="0" w:space="0" w:color="auto"/>
        <w:bottom w:val="none" w:sz="0" w:space="0" w:color="auto"/>
        <w:right w:val="none" w:sz="0" w:space="0" w:color="auto"/>
      </w:divBdr>
    </w:div>
    <w:div w:id="1357342308">
      <w:bodyDiv w:val="1"/>
      <w:marLeft w:val="0"/>
      <w:marRight w:val="0"/>
      <w:marTop w:val="0"/>
      <w:marBottom w:val="0"/>
      <w:divBdr>
        <w:top w:val="none" w:sz="0" w:space="0" w:color="auto"/>
        <w:left w:val="none" w:sz="0" w:space="0" w:color="auto"/>
        <w:bottom w:val="none" w:sz="0" w:space="0" w:color="auto"/>
        <w:right w:val="none" w:sz="0" w:space="0" w:color="auto"/>
      </w:divBdr>
    </w:div>
    <w:div w:id="1358315837">
      <w:bodyDiv w:val="1"/>
      <w:marLeft w:val="0"/>
      <w:marRight w:val="0"/>
      <w:marTop w:val="0"/>
      <w:marBottom w:val="0"/>
      <w:divBdr>
        <w:top w:val="none" w:sz="0" w:space="0" w:color="auto"/>
        <w:left w:val="none" w:sz="0" w:space="0" w:color="auto"/>
        <w:bottom w:val="none" w:sz="0" w:space="0" w:color="auto"/>
        <w:right w:val="none" w:sz="0" w:space="0" w:color="auto"/>
      </w:divBdr>
    </w:div>
    <w:div w:id="1365205606">
      <w:bodyDiv w:val="1"/>
      <w:marLeft w:val="0"/>
      <w:marRight w:val="0"/>
      <w:marTop w:val="0"/>
      <w:marBottom w:val="0"/>
      <w:divBdr>
        <w:top w:val="none" w:sz="0" w:space="0" w:color="auto"/>
        <w:left w:val="none" w:sz="0" w:space="0" w:color="auto"/>
        <w:bottom w:val="none" w:sz="0" w:space="0" w:color="auto"/>
        <w:right w:val="none" w:sz="0" w:space="0" w:color="auto"/>
      </w:divBdr>
    </w:div>
    <w:div w:id="1369984909">
      <w:bodyDiv w:val="1"/>
      <w:marLeft w:val="0"/>
      <w:marRight w:val="0"/>
      <w:marTop w:val="0"/>
      <w:marBottom w:val="0"/>
      <w:divBdr>
        <w:top w:val="none" w:sz="0" w:space="0" w:color="auto"/>
        <w:left w:val="none" w:sz="0" w:space="0" w:color="auto"/>
        <w:bottom w:val="none" w:sz="0" w:space="0" w:color="auto"/>
        <w:right w:val="none" w:sz="0" w:space="0" w:color="auto"/>
      </w:divBdr>
    </w:div>
    <w:div w:id="1375275317">
      <w:bodyDiv w:val="1"/>
      <w:marLeft w:val="0"/>
      <w:marRight w:val="0"/>
      <w:marTop w:val="0"/>
      <w:marBottom w:val="0"/>
      <w:divBdr>
        <w:top w:val="none" w:sz="0" w:space="0" w:color="auto"/>
        <w:left w:val="none" w:sz="0" w:space="0" w:color="auto"/>
        <w:bottom w:val="none" w:sz="0" w:space="0" w:color="auto"/>
        <w:right w:val="none" w:sz="0" w:space="0" w:color="auto"/>
      </w:divBdr>
    </w:div>
    <w:div w:id="1386638943">
      <w:bodyDiv w:val="1"/>
      <w:marLeft w:val="0"/>
      <w:marRight w:val="0"/>
      <w:marTop w:val="0"/>
      <w:marBottom w:val="0"/>
      <w:divBdr>
        <w:top w:val="none" w:sz="0" w:space="0" w:color="auto"/>
        <w:left w:val="none" w:sz="0" w:space="0" w:color="auto"/>
        <w:bottom w:val="none" w:sz="0" w:space="0" w:color="auto"/>
        <w:right w:val="none" w:sz="0" w:space="0" w:color="auto"/>
      </w:divBdr>
    </w:div>
    <w:div w:id="1390113905">
      <w:bodyDiv w:val="1"/>
      <w:marLeft w:val="0"/>
      <w:marRight w:val="0"/>
      <w:marTop w:val="0"/>
      <w:marBottom w:val="0"/>
      <w:divBdr>
        <w:top w:val="none" w:sz="0" w:space="0" w:color="auto"/>
        <w:left w:val="none" w:sz="0" w:space="0" w:color="auto"/>
        <w:bottom w:val="none" w:sz="0" w:space="0" w:color="auto"/>
        <w:right w:val="none" w:sz="0" w:space="0" w:color="auto"/>
      </w:divBdr>
    </w:div>
    <w:div w:id="1396198535">
      <w:bodyDiv w:val="1"/>
      <w:marLeft w:val="0"/>
      <w:marRight w:val="0"/>
      <w:marTop w:val="0"/>
      <w:marBottom w:val="0"/>
      <w:divBdr>
        <w:top w:val="none" w:sz="0" w:space="0" w:color="auto"/>
        <w:left w:val="none" w:sz="0" w:space="0" w:color="auto"/>
        <w:bottom w:val="none" w:sz="0" w:space="0" w:color="auto"/>
        <w:right w:val="none" w:sz="0" w:space="0" w:color="auto"/>
      </w:divBdr>
    </w:div>
    <w:div w:id="1397778221">
      <w:bodyDiv w:val="1"/>
      <w:marLeft w:val="0"/>
      <w:marRight w:val="0"/>
      <w:marTop w:val="0"/>
      <w:marBottom w:val="0"/>
      <w:divBdr>
        <w:top w:val="none" w:sz="0" w:space="0" w:color="auto"/>
        <w:left w:val="none" w:sz="0" w:space="0" w:color="auto"/>
        <w:bottom w:val="none" w:sz="0" w:space="0" w:color="auto"/>
        <w:right w:val="none" w:sz="0" w:space="0" w:color="auto"/>
      </w:divBdr>
    </w:div>
    <w:div w:id="1399093868">
      <w:bodyDiv w:val="1"/>
      <w:marLeft w:val="0"/>
      <w:marRight w:val="0"/>
      <w:marTop w:val="0"/>
      <w:marBottom w:val="0"/>
      <w:divBdr>
        <w:top w:val="none" w:sz="0" w:space="0" w:color="auto"/>
        <w:left w:val="none" w:sz="0" w:space="0" w:color="auto"/>
        <w:bottom w:val="none" w:sz="0" w:space="0" w:color="auto"/>
        <w:right w:val="none" w:sz="0" w:space="0" w:color="auto"/>
      </w:divBdr>
    </w:div>
    <w:div w:id="1437167536">
      <w:bodyDiv w:val="1"/>
      <w:marLeft w:val="0"/>
      <w:marRight w:val="0"/>
      <w:marTop w:val="0"/>
      <w:marBottom w:val="0"/>
      <w:divBdr>
        <w:top w:val="none" w:sz="0" w:space="0" w:color="auto"/>
        <w:left w:val="none" w:sz="0" w:space="0" w:color="auto"/>
        <w:bottom w:val="none" w:sz="0" w:space="0" w:color="auto"/>
        <w:right w:val="none" w:sz="0" w:space="0" w:color="auto"/>
      </w:divBdr>
    </w:div>
    <w:div w:id="1439526493">
      <w:bodyDiv w:val="1"/>
      <w:marLeft w:val="0"/>
      <w:marRight w:val="0"/>
      <w:marTop w:val="0"/>
      <w:marBottom w:val="0"/>
      <w:divBdr>
        <w:top w:val="none" w:sz="0" w:space="0" w:color="auto"/>
        <w:left w:val="none" w:sz="0" w:space="0" w:color="auto"/>
        <w:bottom w:val="none" w:sz="0" w:space="0" w:color="auto"/>
        <w:right w:val="none" w:sz="0" w:space="0" w:color="auto"/>
      </w:divBdr>
    </w:div>
    <w:div w:id="1441608862">
      <w:bodyDiv w:val="1"/>
      <w:marLeft w:val="0"/>
      <w:marRight w:val="0"/>
      <w:marTop w:val="0"/>
      <w:marBottom w:val="0"/>
      <w:divBdr>
        <w:top w:val="none" w:sz="0" w:space="0" w:color="auto"/>
        <w:left w:val="none" w:sz="0" w:space="0" w:color="auto"/>
        <w:bottom w:val="none" w:sz="0" w:space="0" w:color="auto"/>
        <w:right w:val="none" w:sz="0" w:space="0" w:color="auto"/>
      </w:divBdr>
    </w:div>
    <w:div w:id="1451128548">
      <w:bodyDiv w:val="1"/>
      <w:marLeft w:val="0"/>
      <w:marRight w:val="0"/>
      <w:marTop w:val="0"/>
      <w:marBottom w:val="0"/>
      <w:divBdr>
        <w:top w:val="none" w:sz="0" w:space="0" w:color="auto"/>
        <w:left w:val="none" w:sz="0" w:space="0" w:color="auto"/>
        <w:bottom w:val="none" w:sz="0" w:space="0" w:color="auto"/>
        <w:right w:val="none" w:sz="0" w:space="0" w:color="auto"/>
      </w:divBdr>
    </w:div>
    <w:div w:id="1462961040">
      <w:bodyDiv w:val="1"/>
      <w:marLeft w:val="0"/>
      <w:marRight w:val="0"/>
      <w:marTop w:val="0"/>
      <w:marBottom w:val="0"/>
      <w:divBdr>
        <w:top w:val="none" w:sz="0" w:space="0" w:color="auto"/>
        <w:left w:val="none" w:sz="0" w:space="0" w:color="auto"/>
        <w:bottom w:val="none" w:sz="0" w:space="0" w:color="auto"/>
        <w:right w:val="none" w:sz="0" w:space="0" w:color="auto"/>
      </w:divBdr>
    </w:div>
    <w:div w:id="1471633634">
      <w:bodyDiv w:val="1"/>
      <w:marLeft w:val="0"/>
      <w:marRight w:val="0"/>
      <w:marTop w:val="0"/>
      <w:marBottom w:val="0"/>
      <w:divBdr>
        <w:top w:val="none" w:sz="0" w:space="0" w:color="auto"/>
        <w:left w:val="none" w:sz="0" w:space="0" w:color="auto"/>
        <w:bottom w:val="none" w:sz="0" w:space="0" w:color="auto"/>
        <w:right w:val="none" w:sz="0" w:space="0" w:color="auto"/>
      </w:divBdr>
    </w:div>
    <w:div w:id="1483305739">
      <w:bodyDiv w:val="1"/>
      <w:marLeft w:val="0"/>
      <w:marRight w:val="0"/>
      <w:marTop w:val="0"/>
      <w:marBottom w:val="0"/>
      <w:divBdr>
        <w:top w:val="none" w:sz="0" w:space="0" w:color="auto"/>
        <w:left w:val="none" w:sz="0" w:space="0" w:color="auto"/>
        <w:bottom w:val="none" w:sz="0" w:space="0" w:color="auto"/>
        <w:right w:val="none" w:sz="0" w:space="0" w:color="auto"/>
      </w:divBdr>
    </w:div>
    <w:div w:id="1490902426">
      <w:bodyDiv w:val="1"/>
      <w:marLeft w:val="0"/>
      <w:marRight w:val="0"/>
      <w:marTop w:val="0"/>
      <w:marBottom w:val="0"/>
      <w:divBdr>
        <w:top w:val="none" w:sz="0" w:space="0" w:color="auto"/>
        <w:left w:val="none" w:sz="0" w:space="0" w:color="auto"/>
        <w:bottom w:val="none" w:sz="0" w:space="0" w:color="auto"/>
        <w:right w:val="none" w:sz="0" w:space="0" w:color="auto"/>
      </w:divBdr>
    </w:div>
    <w:div w:id="1491293753">
      <w:bodyDiv w:val="1"/>
      <w:marLeft w:val="0"/>
      <w:marRight w:val="0"/>
      <w:marTop w:val="0"/>
      <w:marBottom w:val="0"/>
      <w:divBdr>
        <w:top w:val="none" w:sz="0" w:space="0" w:color="auto"/>
        <w:left w:val="none" w:sz="0" w:space="0" w:color="auto"/>
        <w:bottom w:val="none" w:sz="0" w:space="0" w:color="auto"/>
        <w:right w:val="none" w:sz="0" w:space="0" w:color="auto"/>
      </w:divBdr>
    </w:div>
    <w:div w:id="1491867372">
      <w:bodyDiv w:val="1"/>
      <w:marLeft w:val="0"/>
      <w:marRight w:val="0"/>
      <w:marTop w:val="0"/>
      <w:marBottom w:val="0"/>
      <w:divBdr>
        <w:top w:val="none" w:sz="0" w:space="0" w:color="auto"/>
        <w:left w:val="none" w:sz="0" w:space="0" w:color="auto"/>
        <w:bottom w:val="none" w:sz="0" w:space="0" w:color="auto"/>
        <w:right w:val="none" w:sz="0" w:space="0" w:color="auto"/>
      </w:divBdr>
    </w:div>
    <w:div w:id="1498573636">
      <w:bodyDiv w:val="1"/>
      <w:marLeft w:val="0"/>
      <w:marRight w:val="0"/>
      <w:marTop w:val="0"/>
      <w:marBottom w:val="0"/>
      <w:divBdr>
        <w:top w:val="none" w:sz="0" w:space="0" w:color="auto"/>
        <w:left w:val="none" w:sz="0" w:space="0" w:color="auto"/>
        <w:bottom w:val="none" w:sz="0" w:space="0" w:color="auto"/>
        <w:right w:val="none" w:sz="0" w:space="0" w:color="auto"/>
      </w:divBdr>
    </w:div>
    <w:div w:id="1501003471">
      <w:bodyDiv w:val="1"/>
      <w:marLeft w:val="0"/>
      <w:marRight w:val="0"/>
      <w:marTop w:val="0"/>
      <w:marBottom w:val="0"/>
      <w:divBdr>
        <w:top w:val="none" w:sz="0" w:space="0" w:color="auto"/>
        <w:left w:val="none" w:sz="0" w:space="0" w:color="auto"/>
        <w:bottom w:val="none" w:sz="0" w:space="0" w:color="auto"/>
        <w:right w:val="none" w:sz="0" w:space="0" w:color="auto"/>
      </w:divBdr>
    </w:div>
    <w:div w:id="1513572299">
      <w:bodyDiv w:val="1"/>
      <w:marLeft w:val="0"/>
      <w:marRight w:val="0"/>
      <w:marTop w:val="0"/>
      <w:marBottom w:val="0"/>
      <w:divBdr>
        <w:top w:val="none" w:sz="0" w:space="0" w:color="auto"/>
        <w:left w:val="none" w:sz="0" w:space="0" w:color="auto"/>
        <w:bottom w:val="none" w:sz="0" w:space="0" w:color="auto"/>
        <w:right w:val="none" w:sz="0" w:space="0" w:color="auto"/>
      </w:divBdr>
    </w:div>
    <w:div w:id="1520316161">
      <w:bodyDiv w:val="1"/>
      <w:marLeft w:val="0"/>
      <w:marRight w:val="0"/>
      <w:marTop w:val="0"/>
      <w:marBottom w:val="0"/>
      <w:divBdr>
        <w:top w:val="none" w:sz="0" w:space="0" w:color="auto"/>
        <w:left w:val="none" w:sz="0" w:space="0" w:color="auto"/>
        <w:bottom w:val="none" w:sz="0" w:space="0" w:color="auto"/>
        <w:right w:val="none" w:sz="0" w:space="0" w:color="auto"/>
      </w:divBdr>
    </w:div>
    <w:div w:id="1525826027">
      <w:bodyDiv w:val="1"/>
      <w:marLeft w:val="0"/>
      <w:marRight w:val="0"/>
      <w:marTop w:val="0"/>
      <w:marBottom w:val="0"/>
      <w:divBdr>
        <w:top w:val="none" w:sz="0" w:space="0" w:color="auto"/>
        <w:left w:val="none" w:sz="0" w:space="0" w:color="auto"/>
        <w:bottom w:val="none" w:sz="0" w:space="0" w:color="auto"/>
        <w:right w:val="none" w:sz="0" w:space="0" w:color="auto"/>
      </w:divBdr>
    </w:div>
    <w:div w:id="1530145323">
      <w:bodyDiv w:val="1"/>
      <w:marLeft w:val="0"/>
      <w:marRight w:val="0"/>
      <w:marTop w:val="0"/>
      <w:marBottom w:val="0"/>
      <w:divBdr>
        <w:top w:val="none" w:sz="0" w:space="0" w:color="auto"/>
        <w:left w:val="none" w:sz="0" w:space="0" w:color="auto"/>
        <w:bottom w:val="none" w:sz="0" w:space="0" w:color="auto"/>
        <w:right w:val="none" w:sz="0" w:space="0" w:color="auto"/>
      </w:divBdr>
    </w:div>
    <w:div w:id="1535770988">
      <w:bodyDiv w:val="1"/>
      <w:marLeft w:val="0"/>
      <w:marRight w:val="0"/>
      <w:marTop w:val="0"/>
      <w:marBottom w:val="0"/>
      <w:divBdr>
        <w:top w:val="none" w:sz="0" w:space="0" w:color="auto"/>
        <w:left w:val="none" w:sz="0" w:space="0" w:color="auto"/>
        <w:bottom w:val="none" w:sz="0" w:space="0" w:color="auto"/>
        <w:right w:val="none" w:sz="0" w:space="0" w:color="auto"/>
      </w:divBdr>
    </w:div>
    <w:div w:id="1537427882">
      <w:bodyDiv w:val="1"/>
      <w:marLeft w:val="0"/>
      <w:marRight w:val="0"/>
      <w:marTop w:val="0"/>
      <w:marBottom w:val="0"/>
      <w:divBdr>
        <w:top w:val="none" w:sz="0" w:space="0" w:color="auto"/>
        <w:left w:val="none" w:sz="0" w:space="0" w:color="auto"/>
        <w:bottom w:val="none" w:sz="0" w:space="0" w:color="auto"/>
        <w:right w:val="none" w:sz="0" w:space="0" w:color="auto"/>
      </w:divBdr>
    </w:div>
    <w:div w:id="1544051412">
      <w:bodyDiv w:val="1"/>
      <w:marLeft w:val="0"/>
      <w:marRight w:val="0"/>
      <w:marTop w:val="0"/>
      <w:marBottom w:val="0"/>
      <w:divBdr>
        <w:top w:val="none" w:sz="0" w:space="0" w:color="auto"/>
        <w:left w:val="none" w:sz="0" w:space="0" w:color="auto"/>
        <w:bottom w:val="none" w:sz="0" w:space="0" w:color="auto"/>
        <w:right w:val="none" w:sz="0" w:space="0" w:color="auto"/>
      </w:divBdr>
    </w:div>
    <w:div w:id="1545675350">
      <w:bodyDiv w:val="1"/>
      <w:marLeft w:val="0"/>
      <w:marRight w:val="0"/>
      <w:marTop w:val="0"/>
      <w:marBottom w:val="0"/>
      <w:divBdr>
        <w:top w:val="none" w:sz="0" w:space="0" w:color="auto"/>
        <w:left w:val="none" w:sz="0" w:space="0" w:color="auto"/>
        <w:bottom w:val="none" w:sz="0" w:space="0" w:color="auto"/>
        <w:right w:val="none" w:sz="0" w:space="0" w:color="auto"/>
      </w:divBdr>
    </w:div>
    <w:div w:id="1545942265">
      <w:bodyDiv w:val="1"/>
      <w:marLeft w:val="0"/>
      <w:marRight w:val="0"/>
      <w:marTop w:val="0"/>
      <w:marBottom w:val="0"/>
      <w:divBdr>
        <w:top w:val="none" w:sz="0" w:space="0" w:color="auto"/>
        <w:left w:val="none" w:sz="0" w:space="0" w:color="auto"/>
        <w:bottom w:val="none" w:sz="0" w:space="0" w:color="auto"/>
        <w:right w:val="none" w:sz="0" w:space="0" w:color="auto"/>
      </w:divBdr>
    </w:div>
    <w:div w:id="1549561722">
      <w:bodyDiv w:val="1"/>
      <w:marLeft w:val="0"/>
      <w:marRight w:val="0"/>
      <w:marTop w:val="0"/>
      <w:marBottom w:val="0"/>
      <w:divBdr>
        <w:top w:val="none" w:sz="0" w:space="0" w:color="auto"/>
        <w:left w:val="none" w:sz="0" w:space="0" w:color="auto"/>
        <w:bottom w:val="none" w:sz="0" w:space="0" w:color="auto"/>
        <w:right w:val="none" w:sz="0" w:space="0" w:color="auto"/>
      </w:divBdr>
    </w:div>
    <w:div w:id="1552040631">
      <w:bodyDiv w:val="1"/>
      <w:marLeft w:val="0"/>
      <w:marRight w:val="0"/>
      <w:marTop w:val="0"/>
      <w:marBottom w:val="0"/>
      <w:divBdr>
        <w:top w:val="none" w:sz="0" w:space="0" w:color="auto"/>
        <w:left w:val="none" w:sz="0" w:space="0" w:color="auto"/>
        <w:bottom w:val="none" w:sz="0" w:space="0" w:color="auto"/>
        <w:right w:val="none" w:sz="0" w:space="0" w:color="auto"/>
      </w:divBdr>
    </w:div>
    <w:div w:id="1558513674">
      <w:bodyDiv w:val="1"/>
      <w:marLeft w:val="0"/>
      <w:marRight w:val="0"/>
      <w:marTop w:val="0"/>
      <w:marBottom w:val="0"/>
      <w:divBdr>
        <w:top w:val="none" w:sz="0" w:space="0" w:color="auto"/>
        <w:left w:val="none" w:sz="0" w:space="0" w:color="auto"/>
        <w:bottom w:val="none" w:sz="0" w:space="0" w:color="auto"/>
        <w:right w:val="none" w:sz="0" w:space="0" w:color="auto"/>
      </w:divBdr>
    </w:div>
    <w:div w:id="1575235150">
      <w:bodyDiv w:val="1"/>
      <w:marLeft w:val="0"/>
      <w:marRight w:val="0"/>
      <w:marTop w:val="0"/>
      <w:marBottom w:val="0"/>
      <w:divBdr>
        <w:top w:val="none" w:sz="0" w:space="0" w:color="auto"/>
        <w:left w:val="none" w:sz="0" w:space="0" w:color="auto"/>
        <w:bottom w:val="none" w:sz="0" w:space="0" w:color="auto"/>
        <w:right w:val="none" w:sz="0" w:space="0" w:color="auto"/>
      </w:divBdr>
    </w:div>
    <w:div w:id="1580401747">
      <w:bodyDiv w:val="1"/>
      <w:marLeft w:val="0"/>
      <w:marRight w:val="0"/>
      <w:marTop w:val="0"/>
      <w:marBottom w:val="0"/>
      <w:divBdr>
        <w:top w:val="none" w:sz="0" w:space="0" w:color="auto"/>
        <w:left w:val="none" w:sz="0" w:space="0" w:color="auto"/>
        <w:bottom w:val="none" w:sz="0" w:space="0" w:color="auto"/>
        <w:right w:val="none" w:sz="0" w:space="0" w:color="auto"/>
      </w:divBdr>
    </w:div>
    <w:div w:id="1596403438">
      <w:bodyDiv w:val="1"/>
      <w:marLeft w:val="0"/>
      <w:marRight w:val="0"/>
      <w:marTop w:val="0"/>
      <w:marBottom w:val="0"/>
      <w:divBdr>
        <w:top w:val="none" w:sz="0" w:space="0" w:color="auto"/>
        <w:left w:val="none" w:sz="0" w:space="0" w:color="auto"/>
        <w:bottom w:val="none" w:sz="0" w:space="0" w:color="auto"/>
        <w:right w:val="none" w:sz="0" w:space="0" w:color="auto"/>
      </w:divBdr>
    </w:div>
    <w:div w:id="1597860267">
      <w:bodyDiv w:val="1"/>
      <w:marLeft w:val="0"/>
      <w:marRight w:val="0"/>
      <w:marTop w:val="0"/>
      <w:marBottom w:val="0"/>
      <w:divBdr>
        <w:top w:val="none" w:sz="0" w:space="0" w:color="auto"/>
        <w:left w:val="none" w:sz="0" w:space="0" w:color="auto"/>
        <w:bottom w:val="none" w:sz="0" w:space="0" w:color="auto"/>
        <w:right w:val="none" w:sz="0" w:space="0" w:color="auto"/>
      </w:divBdr>
    </w:div>
    <w:div w:id="1600259596">
      <w:bodyDiv w:val="1"/>
      <w:marLeft w:val="0"/>
      <w:marRight w:val="0"/>
      <w:marTop w:val="0"/>
      <w:marBottom w:val="0"/>
      <w:divBdr>
        <w:top w:val="none" w:sz="0" w:space="0" w:color="auto"/>
        <w:left w:val="none" w:sz="0" w:space="0" w:color="auto"/>
        <w:bottom w:val="none" w:sz="0" w:space="0" w:color="auto"/>
        <w:right w:val="none" w:sz="0" w:space="0" w:color="auto"/>
      </w:divBdr>
    </w:div>
    <w:div w:id="1607272135">
      <w:bodyDiv w:val="1"/>
      <w:marLeft w:val="0"/>
      <w:marRight w:val="0"/>
      <w:marTop w:val="0"/>
      <w:marBottom w:val="0"/>
      <w:divBdr>
        <w:top w:val="none" w:sz="0" w:space="0" w:color="auto"/>
        <w:left w:val="none" w:sz="0" w:space="0" w:color="auto"/>
        <w:bottom w:val="none" w:sz="0" w:space="0" w:color="auto"/>
        <w:right w:val="none" w:sz="0" w:space="0" w:color="auto"/>
      </w:divBdr>
    </w:div>
    <w:div w:id="1635865652">
      <w:bodyDiv w:val="1"/>
      <w:marLeft w:val="0"/>
      <w:marRight w:val="0"/>
      <w:marTop w:val="0"/>
      <w:marBottom w:val="0"/>
      <w:divBdr>
        <w:top w:val="none" w:sz="0" w:space="0" w:color="auto"/>
        <w:left w:val="none" w:sz="0" w:space="0" w:color="auto"/>
        <w:bottom w:val="none" w:sz="0" w:space="0" w:color="auto"/>
        <w:right w:val="none" w:sz="0" w:space="0" w:color="auto"/>
      </w:divBdr>
    </w:div>
    <w:div w:id="1646281505">
      <w:bodyDiv w:val="1"/>
      <w:marLeft w:val="0"/>
      <w:marRight w:val="0"/>
      <w:marTop w:val="0"/>
      <w:marBottom w:val="0"/>
      <w:divBdr>
        <w:top w:val="none" w:sz="0" w:space="0" w:color="auto"/>
        <w:left w:val="none" w:sz="0" w:space="0" w:color="auto"/>
        <w:bottom w:val="none" w:sz="0" w:space="0" w:color="auto"/>
        <w:right w:val="none" w:sz="0" w:space="0" w:color="auto"/>
      </w:divBdr>
    </w:div>
    <w:div w:id="1661881022">
      <w:bodyDiv w:val="1"/>
      <w:marLeft w:val="0"/>
      <w:marRight w:val="0"/>
      <w:marTop w:val="0"/>
      <w:marBottom w:val="0"/>
      <w:divBdr>
        <w:top w:val="none" w:sz="0" w:space="0" w:color="auto"/>
        <w:left w:val="none" w:sz="0" w:space="0" w:color="auto"/>
        <w:bottom w:val="none" w:sz="0" w:space="0" w:color="auto"/>
        <w:right w:val="none" w:sz="0" w:space="0" w:color="auto"/>
      </w:divBdr>
    </w:div>
    <w:div w:id="1664091182">
      <w:bodyDiv w:val="1"/>
      <w:marLeft w:val="0"/>
      <w:marRight w:val="0"/>
      <w:marTop w:val="0"/>
      <w:marBottom w:val="0"/>
      <w:divBdr>
        <w:top w:val="none" w:sz="0" w:space="0" w:color="auto"/>
        <w:left w:val="none" w:sz="0" w:space="0" w:color="auto"/>
        <w:bottom w:val="none" w:sz="0" w:space="0" w:color="auto"/>
        <w:right w:val="none" w:sz="0" w:space="0" w:color="auto"/>
      </w:divBdr>
    </w:div>
    <w:div w:id="1681929754">
      <w:bodyDiv w:val="1"/>
      <w:marLeft w:val="0"/>
      <w:marRight w:val="0"/>
      <w:marTop w:val="0"/>
      <w:marBottom w:val="0"/>
      <w:divBdr>
        <w:top w:val="none" w:sz="0" w:space="0" w:color="auto"/>
        <w:left w:val="none" w:sz="0" w:space="0" w:color="auto"/>
        <w:bottom w:val="none" w:sz="0" w:space="0" w:color="auto"/>
        <w:right w:val="none" w:sz="0" w:space="0" w:color="auto"/>
      </w:divBdr>
    </w:div>
    <w:div w:id="1693845462">
      <w:bodyDiv w:val="1"/>
      <w:marLeft w:val="0"/>
      <w:marRight w:val="0"/>
      <w:marTop w:val="0"/>
      <w:marBottom w:val="0"/>
      <w:divBdr>
        <w:top w:val="none" w:sz="0" w:space="0" w:color="auto"/>
        <w:left w:val="none" w:sz="0" w:space="0" w:color="auto"/>
        <w:bottom w:val="none" w:sz="0" w:space="0" w:color="auto"/>
        <w:right w:val="none" w:sz="0" w:space="0" w:color="auto"/>
      </w:divBdr>
    </w:div>
    <w:div w:id="1707676001">
      <w:bodyDiv w:val="1"/>
      <w:marLeft w:val="0"/>
      <w:marRight w:val="0"/>
      <w:marTop w:val="0"/>
      <w:marBottom w:val="0"/>
      <w:divBdr>
        <w:top w:val="none" w:sz="0" w:space="0" w:color="auto"/>
        <w:left w:val="none" w:sz="0" w:space="0" w:color="auto"/>
        <w:bottom w:val="none" w:sz="0" w:space="0" w:color="auto"/>
        <w:right w:val="none" w:sz="0" w:space="0" w:color="auto"/>
      </w:divBdr>
    </w:div>
    <w:div w:id="1710034656">
      <w:bodyDiv w:val="1"/>
      <w:marLeft w:val="0"/>
      <w:marRight w:val="0"/>
      <w:marTop w:val="0"/>
      <w:marBottom w:val="0"/>
      <w:divBdr>
        <w:top w:val="none" w:sz="0" w:space="0" w:color="auto"/>
        <w:left w:val="none" w:sz="0" w:space="0" w:color="auto"/>
        <w:bottom w:val="none" w:sz="0" w:space="0" w:color="auto"/>
        <w:right w:val="none" w:sz="0" w:space="0" w:color="auto"/>
      </w:divBdr>
    </w:div>
    <w:div w:id="1715347226">
      <w:bodyDiv w:val="1"/>
      <w:marLeft w:val="0"/>
      <w:marRight w:val="0"/>
      <w:marTop w:val="0"/>
      <w:marBottom w:val="0"/>
      <w:divBdr>
        <w:top w:val="none" w:sz="0" w:space="0" w:color="auto"/>
        <w:left w:val="none" w:sz="0" w:space="0" w:color="auto"/>
        <w:bottom w:val="none" w:sz="0" w:space="0" w:color="auto"/>
        <w:right w:val="none" w:sz="0" w:space="0" w:color="auto"/>
      </w:divBdr>
    </w:div>
    <w:div w:id="1736539415">
      <w:bodyDiv w:val="1"/>
      <w:marLeft w:val="0"/>
      <w:marRight w:val="0"/>
      <w:marTop w:val="0"/>
      <w:marBottom w:val="0"/>
      <w:divBdr>
        <w:top w:val="none" w:sz="0" w:space="0" w:color="auto"/>
        <w:left w:val="none" w:sz="0" w:space="0" w:color="auto"/>
        <w:bottom w:val="none" w:sz="0" w:space="0" w:color="auto"/>
        <w:right w:val="none" w:sz="0" w:space="0" w:color="auto"/>
      </w:divBdr>
    </w:div>
    <w:div w:id="1745686692">
      <w:bodyDiv w:val="1"/>
      <w:marLeft w:val="0"/>
      <w:marRight w:val="0"/>
      <w:marTop w:val="0"/>
      <w:marBottom w:val="0"/>
      <w:divBdr>
        <w:top w:val="none" w:sz="0" w:space="0" w:color="auto"/>
        <w:left w:val="none" w:sz="0" w:space="0" w:color="auto"/>
        <w:bottom w:val="none" w:sz="0" w:space="0" w:color="auto"/>
        <w:right w:val="none" w:sz="0" w:space="0" w:color="auto"/>
      </w:divBdr>
    </w:div>
    <w:div w:id="1750998212">
      <w:bodyDiv w:val="1"/>
      <w:marLeft w:val="0"/>
      <w:marRight w:val="0"/>
      <w:marTop w:val="0"/>
      <w:marBottom w:val="0"/>
      <w:divBdr>
        <w:top w:val="none" w:sz="0" w:space="0" w:color="auto"/>
        <w:left w:val="none" w:sz="0" w:space="0" w:color="auto"/>
        <w:bottom w:val="none" w:sz="0" w:space="0" w:color="auto"/>
        <w:right w:val="none" w:sz="0" w:space="0" w:color="auto"/>
      </w:divBdr>
    </w:div>
    <w:div w:id="1767841432">
      <w:bodyDiv w:val="1"/>
      <w:marLeft w:val="0"/>
      <w:marRight w:val="0"/>
      <w:marTop w:val="0"/>
      <w:marBottom w:val="0"/>
      <w:divBdr>
        <w:top w:val="none" w:sz="0" w:space="0" w:color="auto"/>
        <w:left w:val="none" w:sz="0" w:space="0" w:color="auto"/>
        <w:bottom w:val="none" w:sz="0" w:space="0" w:color="auto"/>
        <w:right w:val="none" w:sz="0" w:space="0" w:color="auto"/>
      </w:divBdr>
    </w:div>
    <w:div w:id="1770004084">
      <w:bodyDiv w:val="1"/>
      <w:marLeft w:val="0"/>
      <w:marRight w:val="0"/>
      <w:marTop w:val="0"/>
      <w:marBottom w:val="0"/>
      <w:divBdr>
        <w:top w:val="none" w:sz="0" w:space="0" w:color="auto"/>
        <w:left w:val="none" w:sz="0" w:space="0" w:color="auto"/>
        <w:bottom w:val="none" w:sz="0" w:space="0" w:color="auto"/>
        <w:right w:val="none" w:sz="0" w:space="0" w:color="auto"/>
      </w:divBdr>
    </w:div>
    <w:div w:id="1772555358">
      <w:bodyDiv w:val="1"/>
      <w:marLeft w:val="0"/>
      <w:marRight w:val="0"/>
      <w:marTop w:val="0"/>
      <w:marBottom w:val="0"/>
      <w:divBdr>
        <w:top w:val="none" w:sz="0" w:space="0" w:color="auto"/>
        <w:left w:val="none" w:sz="0" w:space="0" w:color="auto"/>
        <w:bottom w:val="none" w:sz="0" w:space="0" w:color="auto"/>
        <w:right w:val="none" w:sz="0" w:space="0" w:color="auto"/>
      </w:divBdr>
    </w:div>
    <w:div w:id="1773738902">
      <w:bodyDiv w:val="1"/>
      <w:marLeft w:val="0"/>
      <w:marRight w:val="0"/>
      <w:marTop w:val="0"/>
      <w:marBottom w:val="0"/>
      <w:divBdr>
        <w:top w:val="none" w:sz="0" w:space="0" w:color="auto"/>
        <w:left w:val="none" w:sz="0" w:space="0" w:color="auto"/>
        <w:bottom w:val="none" w:sz="0" w:space="0" w:color="auto"/>
        <w:right w:val="none" w:sz="0" w:space="0" w:color="auto"/>
      </w:divBdr>
    </w:div>
    <w:div w:id="1774938336">
      <w:bodyDiv w:val="1"/>
      <w:marLeft w:val="0"/>
      <w:marRight w:val="0"/>
      <w:marTop w:val="0"/>
      <w:marBottom w:val="0"/>
      <w:divBdr>
        <w:top w:val="none" w:sz="0" w:space="0" w:color="auto"/>
        <w:left w:val="none" w:sz="0" w:space="0" w:color="auto"/>
        <w:bottom w:val="none" w:sz="0" w:space="0" w:color="auto"/>
        <w:right w:val="none" w:sz="0" w:space="0" w:color="auto"/>
      </w:divBdr>
    </w:div>
    <w:div w:id="1776516693">
      <w:bodyDiv w:val="1"/>
      <w:marLeft w:val="0"/>
      <w:marRight w:val="0"/>
      <w:marTop w:val="0"/>
      <w:marBottom w:val="0"/>
      <w:divBdr>
        <w:top w:val="none" w:sz="0" w:space="0" w:color="auto"/>
        <w:left w:val="none" w:sz="0" w:space="0" w:color="auto"/>
        <w:bottom w:val="none" w:sz="0" w:space="0" w:color="auto"/>
        <w:right w:val="none" w:sz="0" w:space="0" w:color="auto"/>
      </w:divBdr>
    </w:div>
    <w:div w:id="1789397547">
      <w:bodyDiv w:val="1"/>
      <w:marLeft w:val="0"/>
      <w:marRight w:val="0"/>
      <w:marTop w:val="0"/>
      <w:marBottom w:val="0"/>
      <w:divBdr>
        <w:top w:val="none" w:sz="0" w:space="0" w:color="auto"/>
        <w:left w:val="none" w:sz="0" w:space="0" w:color="auto"/>
        <w:bottom w:val="none" w:sz="0" w:space="0" w:color="auto"/>
        <w:right w:val="none" w:sz="0" w:space="0" w:color="auto"/>
      </w:divBdr>
    </w:div>
    <w:div w:id="1798990704">
      <w:bodyDiv w:val="1"/>
      <w:marLeft w:val="0"/>
      <w:marRight w:val="0"/>
      <w:marTop w:val="0"/>
      <w:marBottom w:val="0"/>
      <w:divBdr>
        <w:top w:val="none" w:sz="0" w:space="0" w:color="auto"/>
        <w:left w:val="none" w:sz="0" w:space="0" w:color="auto"/>
        <w:bottom w:val="none" w:sz="0" w:space="0" w:color="auto"/>
        <w:right w:val="none" w:sz="0" w:space="0" w:color="auto"/>
      </w:divBdr>
    </w:div>
    <w:div w:id="1804694842">
      <w:bodyDiv w:val="1"/>
      <w:marLeft w:val="0"/>
      <w:marRight w:val="0"/>
      <w:marTop w:val="0"/>
      <w:marBottom w:val="0"/>
      <w:divBdr>
        <w:top w:val="none" w:sz="0" w:space="0" w:color="auto"/>
        <w:left w:val="none" w:sz="0" w:space="0" w:color="auto"/>
        <w:bottom w:val="none" w:sz="0" w:space="0" w:color="auto"/>
        <w:right w:val="none" w:sz="0" w:space="0" w:color="auto"/>
      </w:divBdr>
    </w:div>
    <w:div w:id="1811433288">
      <w:bodyDiv w:val="1"/>
      <w:marLeft w:val="0"/>
      <w:marRight w:val="0"/>
      <w:marTop w:val="0"/>
      <w:marBottom w:val="0"/>
      <w:divBdr>
        <w:top w:val="none" w:sz="0" w:space="0" w:color="auto"/>
        <w:left w:val="none" w:sz="0" w:space="0" w:color="auto"/>
        <w:bottom w:val="none" w:sz="0" w:space="0" w:color="auto"/>
        <w:right w:val="none" w:sz="0" w:space="0" w:color="auto"/>
      </w:divBdr>
    </w:div>
    <w:div w:id="1816331152">
      <w:bodyDiv w:val="1"/>
      <w:marLeft w:val="0"/>
      <w:marRight w:val="0"/>
      <w:marTop w:val="0"/>
      <w:marBottom w:val="0"/>
      <w:divBdr>
        <w:top w:val="none" w:sz="0" w:space="0" w:color="auto"/>
        <w:left w:val="none" w:sz="0" w:space="0" w:color="auto"/>
        <w:bottom w:val="none" w:sz="0" w:space="0" w:color="auto"/>
        <w:right w:val="none" w:sz="0" w:space="0" w:color="auto"/>
      </w:divBdr>
    </w:div>
    <w:div w:id="1817255574">
      <w:bodyDiv w:val="1"/>
      <w:marLeft w:val="0"/>
      <w:marRight w:val="0"/>
      <w:marTop w:val="0"/>
      <w:marBottom w:val="0"/>
      <w:divBdr>
        <w:top w:val="none" w:sz="0" w:space="0" w:color="auto"/>
        <w:left w:val="none" w:sz="0" w:space="0" w:color="auto"/>
        <w:bottom w:val="none" w:sz="0" w:space="0" w:color="auto"/>
        <w:right w:val="none" w:sz="0" w:space="0" w:color="auto"/>
      </w:divBdr>
    </w:div>
    <w:div w:id="1826895626">
      <w:bodyDiv w:val="1"/>
      <w:marLeft w:val="0"/>
      <w:marRight w:val="0"/>
      <w:marTop w:val="0"/>
      <w:marBottom w:val="0"/>
      <w:divBdr>
        <w:top w:val="none" w:sz="0" w:space="0" w:color="auto"/>
        <w:left w:val="none" w:sz="0" w:space="0" w:color="auto"/>
        <w:bottom w:val="none" w:sz="0" w:space="0" w:color="auto"/>
        <w:right w:val="none" w:sz="0" w:space="0" w:color="auto"/>
      </w:divBdr>
    </w:div>
    <w:div w:id="1835992791">
      <w:bodyDiv w:val="1"/>
      <w:marLeft w:val="0"/>
      <w:marRight w:val="0"/>
      <w:marTop w:val="0"/>
      <w:marBottom w:val="0"/>
      <w:divBdr>
        <w:top w:val="none" w:sz="0" w:space="0" w:color="auto"/>
        <w:left w:val="none" w:sz="0" w:space="0" w:color="auto"/>
        <w:bottom w:val="none" w:sz="0" w:space="0" w:color="auto"/>
        <w:right w:val="none" w:sz="0" w:space="0" w:color="auto"/>
      </w:divBdr>
    </w:div>
    <w:div w:id="1856377809">
      <w:bodyDiv w:val="1"/>
      <w:marLeft w:val="0"/>
      <w:marRight w:val="0"/>
      <w:marTop w:val="0"/>
      <w:marBottom w:val="0"/>
      <w:divBdr>
        <w:top w:val="none" w:sz="0" w:space="0" w:color="auto"/>
        <w:left w:val="none" w:sz="0" w:space="0" w:color="auto"/>
        <w:bottom w:val="none" w:sz="0" w:space="0" w:color="auto"/>
        <w:right w:val="none" w:sz="0" w:space="0" w:color="auto"/>
      </w:divBdr>
    </w:div>
    <w:div w:id="1861164541">
      <w:bodyDiv w:val="1"/>
      <w:marLeft w:val="0"/>
      <w:marRight w:val="0"/>
      <w:marTop w:val="0"/>
      <w:marBottom w:val="0"/>
      <w:divBdr>
        <w:top w:val="none" w:sz="0" w:space="0" w:color="auto"/>
        <w:left w:val="none" w:sz="0" w:space="0" w:color="auto"/>
        <w:bottom w:val="none" w:sz="0" w:space="0" w:color="auto"/>
        <w:right w:val="none" w:sz="0" w:space="0" w:color="auto"/>
      </w:divBdr>
    </w:div>
    <w:div w:id="1861578163">
      <w:bodyDiv w:val="1"/>
      <w:marLeft w:val="0"/>
      <w:marRight w:val="0"/>
      <w:marTop w:val="0"/>
      <w:marBottom w:val="0"/>
      <w:divBdr>
        <w:top w:val="none" w:sz="0" w:space="0" w:color="auto"/>
        <w:left w:val="none" w:sz="0" w:space="0" w:color="auto"/>
        <w:bottom w:val="none" w:sz="0" w:space="0" w:color="auto"/>
        <w:right w:val="none" w:sz="0" w:space="0" w:color="auto"/>
      </w:divBdr>
    </w:div>
    <w:div w:id="1870221290">
      <w:bodyDiv w:val="1"/>
      <w:marLeft w:val="0"/>
      <w:marRight w:val="0"/>
      <w:marTop w:val="0"/>
      <w:marBottom w:val="0"/>
      <w:divBdr>
        <w:top w:val="none" w:sz="0" w:space="0" w:color="auto"/>
        <w:left w:val="none" w:sz="0" w:space="0" w:color="auto"/>
        <w:bottom w:val="none" w:sz="0" w:space="0" w:color="auto"/>
        <w:right w:val="none" w:sz="0" w:space="0" w:color="auto"/>
      </w:divBdr>
    </w:div>
    <w:div w:id="1908756446">
      <w:bodyDiv w:val="1"/>
      <w:marLeft w:val="0"/>
      <w:marRight w:val="0"/>
      <w:marTop w:val="0"/>
      <w:marBottom w:val="0"/>
      <w:divBdr>
        <w:top w:val="none" w:sz="0" w:space="0" w:color="auto"/>
        <w:left w:val="none" w:sz="0" w:space="0" w:color="auto"/>
        <w:bottom w:val="none" w:sz="0" w:space="0" w:color="auto"/>
        <w:right w:val="none" w:sz="0" w:space="0" w:color="auto"/>
      </w:divBdr>
    </w:div>
    <w:div w:id="1910075770">
      <w:bodyDiv w:val="1"/>
      <w:marLeft w:val="0"/>
      <w:marRight w:val="0"/>
      <w:marTop w:val="0"/>
      <w:marBottom w:val="0"/>
      <w:divBdr>
        <w:top w:val="none" w:sz="0" w:space="0" w:color="auto"/>
        <w:left w:val="none" w:sz="0" w:space="0" w:color="auto"/>
        <w:bottom w:val="none" w:sz="0" w:space="0" w:color="auto"/>
        <w:right w:val="none" w:sz="0" w:space="0" w:color="auto"/>
      </w:divBdr>
    </w:div>
    <w:div w:id="1910992747">
      <w:bodyDiv w:val="1"/>
      <w:marLeft w:val="0"/>
      <w:marRight w:val="0"/>
      <w:marTop w:val="0"/>
      <w:marBottom w:val="0"/>
      <w:divBdr>
        <w:top w:val="none" w:sz="0" w:space="0" w:color="auto"/>
        <w:left w:val="none" w:sz="0" w:space="0" w:color="auto"/>
        <w:bottom w:val="none" w:sz="0" w:space="0" w:color="auto"/>
        <w:right w:val="none" w:sz="0" w:space="0" w:color="auto"/>
      </w:divBdr>
    </w:div>
    <w:div w:id="1927760989">
      <w:bodyDiv w:val="1"/>
      <w:marLeft w:val="0"/>
      <w:marRight w:val="0"/>
      <w:marTop w:val="0"/>
      <w:marBottom w:val="0"/>
      <w:divBdr>
        <w:top w:val="none" w:sz="0" w:space="0" w:color="auto"/>
        <w:left w:val="none" w:sz="0" w:space="0" w:color="auto"/>
        <w:bottom w:val="none" w:sz="0" w:space="0" w:color="auto"/>
        <w:right w:val="none" w:sz="0" w:space="0" w:color="auto"/>
      </w:divBdr>
    </w:div>
    <w:div w:id="1933319251">
      <w:bodyDiv w:val="1"/>
      <w:marLeft w:val="0"/>
      <w:marRight w:val="0"/>
      <w:marTop w:val="0"/>
      <w:marBottom w:val="0"/>
      <w:divBdr>
        <w:top w:val="none" w:sz="0" w:space="0" w:color="auto"/>
        <w:left w:val="none" w:sz="0" w:space="0" w:color="auto"/>
        <w:bottom w:val="none" w:sz="0" w:space="0" w:color="auto"/>
        <w:right w:val="none" w:sz="0" w:space="0" w:color="auto"/>
      </w:divBdr>
    </w:div>
    <w:div w:id="1935435357">
      <w:bodyDiv w:val="1"/>
      <w:marLeft w:val="0"/>
      <w:marRight w:val="0"/>
      <w:marTop w:val="0"/>
      <w:marBottom w:val="0"/>
      <w:divBdr>
        <w:top w:val="none" w:sz="0" w:space="0" w:color="auto"/>
        <w:left w:val="none" w:sz="0" w:space="0" w:color="auto"/>
        <w:bottom w:val="none" w:sz="0" w:space="0" w:color="auto"/>
        <w:right w:val="none" w:sz="0" w:space="0" w:color="auto"/>
      </w:divBdr>
    </w:div>
    <w:div w:id="1947692327">
      <w:bodyDiv w:val="1"/>
      <w:marLeft w:val="0"/>
      <w:marRight w:val="0"/>
      <w:marTop w:val="0"/>
      <w:marBottom w:val="0"/>
      <w:divBdr>
        <w:top w:val="none" w:sz="0" w:space="0" w:color="auto"/>
        <w:left w:val="none" w:sz="0" w:space="0" w:color="auto"/>
        <w:bottom w:val="none" w:sz="0" w:space="0" w:color="auto"/>
        <w:right w:val="none" w:sz="0" w:space="0" w:color="auto"/>
      </w:divBdr>
    </w:div>
    <w:div w:id="1961565658">
      <w:bodyDiv w:val="1"/>
      <w:marLeft w:val="0"/>
      <w:marRight w:val="0"/>
      <w:marTop w:val="0"/>
      <w:marBottom w:val="0"/>
      <w:divBdr>
        <w:top w:val="none" w:sz="0" w:space="0" w:color="auto"/>
        <w:left w:val="none" w:sz="0" w:space="0" w:color="auto"/>
        <w:bottom w:val="none" w:sz="0" w:space="0" w:color="auto"/>
        <w:right w:val="none" w:sz="0" w:space="0" w:color="auto"/>
      </w:divBdr>
    </w:div>
    <w:div w:id="1968970854">
      <w:bodyDiv w:val="1"/>
      <w:marLeft w:val="0"/>
      <w:marRight w:val="0"/>
      <w:marTop w:val="0"/>
      <w:marBottom w:val="0"/>
      <w:divBdr>
        <w:top w:val="none" w:sz="0" w:space="0" w:color="auto"/>
        <w:left w:val="none" w:sz="0" w:space="0" w:color="auto"/>
        <w:bottom w:val="none" w:sz="0" w:space="0" w:color="auto"/>
        <w:right w:val="none" w:sz="0" w:space="0" w:color="auto"/>
      </w:divBdr>
    </w:div>
    <w:div w:id="1988435493">
      <w:bodyDiv w:val="1"/>
      <w:marLeft w:val="0"/>
      <w:marRight w:val="0"/>
      <w:marTop w:val="0"/>
      <w:marBottom w:val="0"/>
      <w:divBdr>
        <w:top w:val="none" w:sz="0" w:space="0" w:color="auto"/>
        <w:left w:val="none" w:sz="0" w:space="0" w:color="auto"/>
        <w:bottom w:val="none" w:sz="0" w:space="0" w:color="auto"/>
        <w:right w:val="none" w:sz="0" w:space="0" w:color="auto"/>
      </w:divBdr>
    </w:div>
    <w:div w:id="1991714911">
      <w:bodyDiv w:val="1"/>
      <w:marLeft w:val="0"/>
      <w:marRight w:val="0"/>
      <w:marTop w:val="0"/>
      <w:marBottom w:val="0"/>
      <w:divBdr>
        <w:top w:val="none" w:sz="0" w:space="0" w:color="auto"/>
        <w:left w:val="none" w:sz="0" w:space="0" w:color="auto"/>
        <w:bottom w:val="none" w:sz="0" w:space="0" w:color="auto"/>
        <w:right w:val="none" w:sz="0" w:space="0" w:color="auto"/>
      </w:divBdr>
    </w:div>
    <w:div w:id="2030720933">
      <w:bodyDiv w:val="1"/>
      <w:marLeft w:val="0"/>
      <w:marRight w:val="0"/>
      <w:marTop w:val="0"/>
      <w:marBottom w:val="0"/>
      <w:divBdr>
        <w:top w:val="none" w:sz="0" w:space="0" w:color="auto"/>
        <w:left w:val="none" w:sz="0" w:space="0" w:color="auto"/>
        <w:bottom w:val="none" w:sz="0" w:space="0" w:color="auto"/>
        <w:right w:val="none" w:sz="0" w:space="0" w:color="auto"/>
      </w:divBdr>
    </w:div>
    <w:div w:id="2031027847">
      <w:bodyDiv w:val="1"/>
      <w:marLeft w:val="0"/>
      <w:marRight w:val="0"/>
      <w:marTop w:val="0"/>
      <w:marBottom w:val="0"/>
      <w:divBdr>
        <w:top w:val="none" w:sz="0" w:space="0" w:color="auto"/>
        <w:left w:val="none" w:sz="0" w:space="0" w:color="auto"/>
        <w:bottom w:val="none" w:sz="0" w:space="0" w:color="auto"/>
        <w:right w:val="none" w:sz="0" w:space="0" w:color="auto"/>
      </w:divBdr>
    </w:div>
    <w:div w:id="2038919612">
      <w:bodyDiv w:val="1"/>
      <w:marLeft w:val="0"/>
      <w:marRight w:val="0"/>
      <w:marTop w:val="0"/>
      <w:marBottom w:val="0"/>
      <w:divBdr>
        <w:top w:val="none" w:sz="0" w:space="0" w:color="auto"/>
        <w:left w:val="none" w:sz="0" w:space="0" w:color="auto"/>
        <w:bottom w:val="none" w:sz="0" w:space="0" w:color="auto"/>
        <w:right w:val="none" w:sz="0" w:space="0" w:color="auto"/>
      </w:divBdr>
    </w:div>
    <w:div w:id="2039894004">
      <w:bodyDiv w:val="1"/>
      <w:marLeft w:val="0"/>
      <w:marRight w:val="0"/>
      <w:marTop w:val="0"/>
      <w:marBottom w:val="0"/>
      <w:divBdr>
        <w:top w:val="none" w:sz="0" w:space="0" w:color="auto"/>
        <w:left w:val="none" w:sz="0" w:space="0" w:color="auto"/>
        <w:bottom w:val="none" w:sz="0" w:space="0" w:color="auto"/>
        <w:right w:val="none" w:sz="0" w:space="0" w:color="auto"/>
      </w:divBdr>
    </w:div>
    <w:div w:id="2068799551">
      <w:bodyDiv w:val="1"/>
      <w:marLeft w:val="0"/>
      <w:marRight w:val="0"/>
      <w:marTop w:val="0"/>
      <w:marBottom w:val="0"/>
      <w:divBdr>
        <w:top w:val="none" w:sz="0" w:space="0" w:color="auto"/>
        <w:left w:val="none" w:sz="0" w:space="0" w:color="auto"/>
        <w:bottom w:val="none" w:sz="0" w:space="0" w:color="auto"/>
        <w:right w:val="none" w:sz="0" w:space="0" w:color="auto"/>
      </w:divBdr>
    </w:div>
    <w:div w:id="2079280638">
      <w:bodyDiv w:val="1"/>
      <w:marLeft w:val="0"/>
      <w:marRight w:val="0"/>
      <w:marTop w:val="0"/>
      <w:marBottom w:val="0"/>
      <w:divBdr>
        <w:top w:val="none" w:sz="0" w:space="0" w:color="auto"/>
        <w:left w:val="none" w:sz="0" w:space="0" w:color="auto"/>
        <w:bottom w:val="none" w:sz="0" w:space="0" w:color="auto"/>
        <w:right w:val="none" w:sz="0" w:space="0" w:color="auto"/>
      </w:divBdr>
    </w:div>
    <w:div w:id="2083063394">
      <w:bodyDiv w:val="1"/>
      <w:marLeft w:val="0"/>
      <w:marRight w:val="0"/>
      <w:marTop w:val="0"/>
      <w:marBottom w:val="0"/>
      <w:divBdr>
        <w:top w:val="none" w:sz="0" w:space="0" w:color="auto"/>
        <w:left w:val="none" w:sz="0" w:space="0" w:color="auto"/>
        <w:bottom w:val="none" w:sz="0" w:space="0" w:color="auto"/>
        <w:right w:val="none" w:sz="0" w:space="0" w:color="auto"/>
      </w:divBdr>
    </w:div>
    <w:div w:id="2084136045">
      <w:bodyDiv w:val="1"/>
      <w:marLeft w:val="0"/>
      <w:marRight w:val="0"/>
      <w:marTop w:val="0"/>
      <w:marBottom w:val="0"/>
      <w:divBdr>
        <w:top w:val="none" w:sz="0" w:space="0" w:color="auto"/>
        <w:left w:val="none" w:sz="0" w:space="0" w:color="auto"/>
        <w:bottom w:val="none" w:sz="0" w:space="0" w:color="auto"/>
        <w:right w:val="none" w:sz="0" w:space="0" w:color="auto"/>
      </w:divBdr>
    </w:div>
    <w:div w:id="2084178195">
      <w:bodyDiv w:val="1"/>
      <w:marLeft w:val="0"/>
      <w:marRight w:val="0"/>
      <w:marTop w:val="0"/>
      <w:marBottom w:val="0"/>
      <w:divBdr>
        <w:top w:val="none" w:sz="0" w:space="0" w:color="auto"/>
        <w:left w:val="none" w:sz="0" w:space="0" w:color="auto"/>
        <w:bottom w:val="none" w:sz="0" w:space="0" w:color="auto"/>
        <w:right w:val="none" w:sz="0" w:space="0" w:color="auto"/>
      </w:divBdr>
    </w:div>
    <w:div w:id="2094007621">
      <w:bodyDiv w:val="1"/>
      <w:marLeft w:val="0"/>
      <w:marRight w:val="0"/>
      <w:marTop w:val="0"/>
      <w:marBottom w:val="0"/>
      <w:divBdr>
        <w:top w:val="none" w:sz="0" w:space="0" w:color="auto"/>
        <w:left w:val="none" w:sz="0" w:space="0" w:color="auto"/>
        <w:bottom w:val="none" w:sz="0" w:space="0" w:color="auto"/>
        <w:right w:val="none" w:sz="0" w:space="0" w:color="auto"/>
      </w:divBdr>
    </w:div>
    <w:div w:id="2102792571">
      <w:bodyDiv w:val="1"/>
      <w:marLeft w:val="0"/>
      <w:marRight w:val="0"/>
      <w:marTop w:val="0"/>
      <w:marBottom w:val="0"/>
      <w:divBdr>
        <w:top w:val="none" w:sz="0" w:space="0" w:color="auto"/>
        <w:left w:val="none" w:sz="0" w:space="0" w:color="auto"/>
        <w:bottom w:val="none" w:sz="0" w:space="0" w:color="auto"/>
        <w:right w:val="none" w:sz="0" w:space="0" w:color="auto"/>
      </w:divBdr>
    </w:div>
    <w:div w:id="2108034609">
      <w:bodyDiv w:val="1"/>
      <w:marLeft w:val="0"/>
      <w:marRight w:val="0"/>
      <w:marTop w:val="0"/>
      <w:marBottom w:val="0"/>
      <w:divBdr>
        <w:top w:val="none" w:sz="0" w:space="0" w:color="auto"/>
        <w:left w:val="none" w:sz="0" w:space="0" w:color="auto"/>
        <w:bottom w:val="none" w:sz="0" w:space="0" w:color="auto"/>
        <w:right w:val="none" w:sz="0" w:space="0" w:color="auto"/>
      </w:divBdr>
    </w:div>
    <w:div w:id="2115125011">
      <w:bodyDiv w:val="1"/>
      <w:marLeft w:val="0"/>
      <w:marRight w:val="0"/>
      <w:marTop w:val="0"/>
      <w:marBottom w:val="0"/>
      <w:divBdr>
        <w:top w:val="none" w:sz="0" w:space="0" w:color="auto"/>
        <w:left w:val="none" w:sz="0" w:space="0" w:color="auto"/>
        <w:bottom w:val="none" w:sz="0" w:space="0" w:color="auto"/>
        <w:right w:val="none" w:sz="0" w:space="0" w:color="auto"/>
      </w:divBdr>
    </w:div>
    <w:div w:id="21359028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javascript:AbrirModal(1)"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ilenio.com/politica/comunidad/en-toluca-se-rehabilitaran-comedores-comunitarios-alcalde"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ultranoticias.com.mx/theme-features/estado-de-mexico-portada/panorama-general-edomex/item/111806-regresaran-comedores-comunitarios-a-toluca.html"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elsoldetoluca.com.mx/local/retomaran-comedores-comunitarios-en-toluca-8165136.html"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gob.mx/cms/uploads/attachment/file/11055/Lineamientos_Prog_Comedores_Comunitario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1BA8C64-E449-4825-BD8F-E74E5D925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1140</TotalTime>
  <Pages>35</Pages>
  <Words>7656</Words>
  <Characters>42109</Characters>
  <Application>Microsoft Office Word</Application>
  <DocSecurity>0</DocSecurity>
  <Lines>350</Lines>
  <Paragraphs>99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49666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Fernado Lobato Rodríguez</dc:creator>
  <cp:keywords/>
  <dc:description/>
  <cp:lastModifiedBy>USUARIO</cp:lastModifiedBy>
  <cp:revision>16</cp:revision>
  <cp:lastPrinted>2021-08-18T17:12:00Z</cp:lastPrinted>
  <dcterms:created xsi:type="dcterms:W3CDTF">2023-10-02T22:58:00Z</dcterms:created>
  <dcterms:modified xsi:type="dcterms:W3CDTF">2023-10-12T23:47:00Z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2058-11.2.0.9150</vt:lpwstr>
  </property>
</Properties>
</file>