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0521" w:rsidRPr="00153B16" w:rsidRDefault="007E0228">
      <w:pPr>
        <w:spacing w:before="240" w:after="0" w:line="360" w:lineRule="auto"/>
        <w:ind w:right="49"/>
        <w:jc w:val="both"/>
        <w:rPr>
          <w:rFonts w:ascii="Palatino Linotype" w:eastAsia="Palatino Linotype" w:hAnsi="Palatino Linotype" w:cs="Palatino Linotype"/>
          <w:sz w:val="24"/>
          <w:szCs w:val="24"/>
        </w:rPr>
      </w:pPr>
      <w:bookmarkStart w:id="0" w:name="_GoBack"/>
      <w:bookmarkEnd w:id="0"/>
      <w:r w:rsidRPr="00153B16">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cinco de septiembre de dos mil veintitrés.</w:t>
      </w:r>
    </w:p>
    <w:p w:rsidR="000B0521" w:rsidRPr="00153B16" w:rsidRDefault="000B0521">
      <w:pPr>
        <w:rPr>
          <w:rFonts w:ascii="Palatino Linotype" w:eastAsia="Palatino Linotype" w:hAnsi="Palatino Linotype" w:cs="Palatino Linotype"/>
        </w:rPr>
      </w:pPr>
    </w:p>
    <w:p w:rsidR="000B0521" w:rsidRPr="00153B16" w:rsidRDefault="007E0228">
      <w:pPr>
        <w:spacing w:after="0" w:line="360" w:lineRule="auto"/>
        <w:jc w:val="both"/>
        <w:rPr>
          <w:rFonts w:ascii="Palatino Linotype" w:eastAsia="Palatino Linotype" w:hAnsi="Palatino Linotype" w:cs="Palatino Linotype"/>
          <w:b/>
          <w:sz w:val="24"/>
          <w:szCs w:val="24"/>
        </w:rPr>
      </w:pPr>
      <w:r w:rsidRPr="00153B16">
        <w:rPr>
          <w:rFonts w:ascii="Palatino Linotype" w:eastAsia="Palatino Linotype" w:hAnsi="Palatino Linotype" w:cs="Palatino Linotype"/>
          <w:b/>
          <w:sz w:val="24"/>
          <w:szCs w:val="24"/>
        </w:rPr>
        <w:t xml:space="preserve">Visto </w:t>
      </w:r>
      <w:r w:rsidRPr="00153B16">
        <w:rPr>
          <w:rFonts w:ascii="Palatino Linotype" w:eastAsia="Palatino Linotype" w:hAnsi="Palatino Linotype" w:cs="Palatino Linotype"/>
          <w:sz w:val="24"/>
          <w:szCs w:val="24"/>
        </w:rPr>
        <w:t xml:space="preserve">el expediente relativo al recurso de revisión </w:t>
      </w:r>
      <w:r w:rsidRPr="00153B16">
        <w:rPr>
          <w:rFonts w:ascii="Palatino Linotype" w:eastAsia="Palatino Linotype" w:hAnsi="Palatino Linotype" w:cs="Palatino Linotype"/>
          <w:b/>
          <w:sz w:val="24"/>
          <w:szCs w:val="24"/>
        </w:rPr>
        <w:t>02014/INFOEM/IP/RR/2023</w:t>
      </w:r>
      <w:r w:rsidRPr="00153B16">
        <w:rPr>
          <w:rFonts w:ascii="Palatino Linotype" w:eastAsia="Palatino Linotype" w:hAnsi="Palatino Linotype" w:cs="Palatino Linotype"/>
          <w:sz w:val="24"/>
          <w:szCs w:val="24"/>
        </w:rPr>
        <w:t xml:space="preserve">, interpuesto por </w:t>
      </w:r>
      <w:r w:rsidRPr="00153B16">
        <w:rPr>
          <w:rFonts w:ascii="Palatino Linotype" w:eastAsia="Palatino Linotype" w:hAnsi="Palatino Linotype" w:cs="Palatino Linotype"/>
          <w:b/>
          <w:sz w:val="24"/>
          <w:szCs w:val="24"/>
        </w:rPr>
        <w:t>un particular de manera anónima</w:t>
      </w:r>
      <w:r w:rsidRPr="00153B16">
        <w:rPr>
          <w:rFonts w:ascii="Palatino Linotype" w:eastAsia="Palatino Linotype" w:hAnsi="Palatino Linotype" w:cs="Palatino Linotype"/>
          <w:sz w:val="24"/>
          <w:szCs w:val="24"/>
        </w:rPr>
        <w:t>,</w:t>
      </w:r>
      <w:r w:rsidRPr="00153B16">
        <w:rPr>
          <w:rFonts w:ascii="Palatino Linotype" w:eastAsia="Palatino Linotype" w:hAnsi="Palatino Linotype" w:cs="Palatino Linotype"/>
          <w:b/>
          <w:sz w:val="24"/>
          <w:szCs w:val="24"/>
        </w:rPr>
        <w:t xml:space="preserve"> </w:t>
      </w:r>
      <w:r w:rsidRPr="00153B16">
        <w:rPr>
          <w:rFonts w:ascii="Palatino Linotype" w:eastAsia="Palatino Linotype" w:hAnsi="Palatino Linotype" w:cs="Palatino Linotype"/>
          <w:sz w:val="24"/>
          <w:szCs w:val="24"/>
        </w:rPr>
        <w:t xml:space="preserve">a quien en lo sucesivo se le denominara </w:t>
      </w:r>
      <w:r w:rsidRPr="00153B16">
        <w:rPr>
          <w:rFonts w:ascii="Palatino Linotype" w:eastAsia="Palatino Linotype" w:hAnsi="Palatino Linotype" w:cs="Palatino Linotype"/>
          <w:b/>
          <w:sz w:val="24"/>
          <w:szCs w:val="24"/>
        </w:rPr>
        <w:t>LA PARTE RECURRENTE</w:t>
      </w:r>
      <w:r w:rsidRPr="00153B16">
        <w:rPr>
          <w:rFonts w:ascii="Palatino Linotype" w:eastAsia="Palatino Linotype" w:hAnsi="Palatino Linotype" w:cs="Palatino Linotype"/>
          <w:sz w:val="24"/>
          <w:szCs w:val="24"/>
        </w:rPr>
        <w:t xml:space="preserve">, en contra de la respuesta a la solicitud de información con número de folio </w:t>
      </w:r>
      <w:r w:rsidRPr="00153B16">
        <w:rPr>
          <w:rFonts w:ascii="Palatino Linotype" w:eastAsia="Palatino Linotype" w:hAnsi="Palatino Linotype" w:cs="Palatino Linotype"/>
          <w:b/>
          <w:sz w:val="24"/>
          <w:szCs w:val="24"/>
        </w:rPr>
        <w:t>00401/TOLUCA/IP/2023</w:t>
      </w:r>
      <w:r w:rsidRPr="00153B16">
        <w:rPr>
          <w:rFonts w:ascii="Palatino Linotype" w:eastAsia="Palatino Linotype" w:hAnsi="Palatino Linotype" w:cs="Palatino Linotype"/>
          <w:sz w:val="24"/>
          <w:szCs w:val="24"/>
        </w:rPr>
        <w:t xml:space="preserve">, por parte del </w:t>
      </w:r>
      <w:r w:rsidRPr="00153B16">
        <w:rPr>
          <w:rFonts w:ascii="Palatino Linotype" w:eastAsia="Palatino Linotype" w:hAnsi="Palatino Linotype" w:cs="Palatino Linotype"/>
          <w:b/>
          <w:sz w:val="24"/>
          <w:szCs w:val="24"/>
        </w:rPr>
        <w:t>Ayuntamiento de Toluca</w:t>
      </w:r>
      <w:r w:rsidRPr="00153B16">
        <w:rPr>
          <w:rFonts w:ascii="Palatino Linotype" w:eastAsia="Palatino Linotype" w:hAnsi="Palatino Linotype" w:cs="Palatino Linotype"/>
          <w:sz w:val="24"/>
          <w:szCs w:val="24"/>
        </w:rPr>
        <w:t xml:space="preserve">, en lo sucesivo </w:t>
      </w:r>
      <w:r w:rsidRPr="00153B16">
        <w:rPr>
          <w:rFonts w:ascii="Palatino Linotype" w:eastAsia="Palatino Linotype" w:hAnsi="Palatino Linotype" w:cs="Palatino Linotype"/>
          <w:b/>
          <w:sz w:val="24"/>
          <w:szCs w:val="24"/>
        </w:rPr>
        <w:t>EL</w:t>
      </w:r>
      <w:r w:rsidRPr="00153B16">
        <w:rPr>
          <w:rFonts w:ascii="Palatino Linotype" w:eastAsia="Palatino Linotype" w:hAnsi="Palatino Linotype" w:cs="Palatino Linotype"/>
          <w:sz w:val="24"/>
          <w:szCs w:val="24"/>
        </w:rPr>
        <w:t xml:space="preserve"> </w:t>
      </w:r>
      <w:r w:rsidRPr="00153B16">
        <w:rPr>
          <w:rFonts w:ascii="Palatino Linotype" w:eastAsia="Palatino Linotype" w:hAnsi="Palatino Linotype" w:cs="Palatino Linotype"/>
          <w:b/>
          <w:sz w:val="24"/>
          <w:szCs w:val="24"/>
        </w:rPr>
        <w:t xml:space="preserve">SUJETO OBLIGADO; </w:t>
      </w:r>
      <w:r w:rsidRPr="00153B16">
        <w:rPr>
          <w:rFonts w:ascii="Palatino Linotype" w:eastAsia="Palatino Linotype" w:hAnsi="Palatino Linotype" w:cs="Palatino Linotype"/>
          <w:sz w:val="24"/>
          <w:szCs w:val="24"/>
        </w:rPr>
        <w:t>se procede a dictar la presente resolución, con base en lo siguiente.</w:t>
      </w:r>
    </w:p>
    <w:p w:rsidR="000B0521" w:rsidRPr="00153B16" w:rsidRDefault="000B0521">
      <w:pPr>
        <w:rPr>
          <w:rFonts w:ascii="Palatino Linotype" w:eastAsia="Palatino Linotype" w:hAnsi="Palatino Linotype" w:cs="Palatino Linotype"/>
          <w:sz w:val="24"/>
          <w:szCs w:val="24"/>
        </w:rPr>
      </w:pPr>
    </w:p>
    <w:p w:rsidR="000B0521" w:rsidRPr="00153B16" w:rsidRDefault="007E0228">
      <w:pPr>
        <w:spacing w:after="0" w:line="360" w:lineRule="auto"/>
        <w:jc w:val="center"/>
        <w:rPr>
          <w:rFonts w:ascii="Palatino Linotype" w:eastAsia="Palatino Linotype" w:hAnsi="Palatino Linotype" w:cs="Palatino Linotype"/>
          <w:b/>
        </w:rPr>
      </w:pPr>
      <w:r w:rsidRPr="00153B16">
        <w:rPr>
          <w:rFonts w:ascii="Palatino Linotype" w:eastAsia="Palatino Linotype" w:hAnsi="Palatino Linotype" w:cs="Palatino Linotype"/>
          <w:b/>
        </w:rPr>
        <w:t xml:space="preserve">A N T E C E D E N T E S </w:t>
      </w:r>
    </w:p>
    <w:p w:rsidR="000B0521" w:rsidRPr="00153B16" w:rsidRDefault="000B0521">
      <w:pPr>
        <w:spacing w:after="0" w:line="360" w:lineRule="auto"/>
        <w:jc w:val="center"/>
        <w:rPr>
          <w:rFonts w:ascii="Palatino Linotype" w:eastAsia="Palatino Linotype" w:hAnsi="Palatino Linotype" w:cs="Palatino Linotype"/>
          <w:b/>
        </w:rPr>
      </w:pPr>
    </w:p>
    <w:p w:rsidR="000B0521" w:rsidRPr="00153B16" w:rsidRDefault="007E0228">
      <w:pPr>
        <w:spacing w:after="0" w:line="360" w:lineRule="auto"/>
        <w:ind w:right="49"/>
        <w:jc w:val="both"/>
        <w:rPr>
          <w:rFonts w:ascii="Palatino Linotype" w:eastAsia="Palatino Linotype" w:hAnsi="Palatino Linotype" w:cs="Palatino Linotype"/>
          <w:sz w:val="24"/>
          <w:szCs w:val="24"/>
        </w:rPr>
      </w:pPr>
      <w:r w:rsidRPr="00153B16">
        <w:rPr>
          <w:rFonts w:ascii="Palatino Linotype" w:eastAsia="Palatino Linotype" w:hAnsi="Palatino Linotype" w:cs="Palatino Linotype"/>
          <w:b/>
          <w:sz w:val="24"/>
          <w:szCs w:val="24"/>
        </w:rPr>
        <w:t>1.</w:t>
      </w:r>
      <w:r w:rsidRPr="00153B16">
        <w:rPr>
          <w:rFonts w:ascii="Palatino Linotype" w:eastAsia="Palatino Linotype" w:hAnsi="Palatino Linotype" w:cs="Palatino Linotype"/>
          <w:sz w:val="24"/>
          <w:szCs w:val="24"/>
        </w:rPr>
        <w:t xml:space="preserve"> </w:t>
      </w:r>
      <w:r w:rsidRPr="00153B16">
        <w:rPr>
          <w:rFonts w:ascii="Palatino Linotype" w:eastAsia="Palatino Linotype" w:hAnsi="Palatino Linotype" w:cs="Palatino Linotype"/>
          <w:b/>
          <w:sz w:val="24"/>
          <w:szCs w:val="24"/>
        </w:rPr>
        <w:t xml:space="preserve">SOLICITUD DE INFORMACIÓN. </w:t>
      </w:r>
      <w:r w:rsidRPr="00153B16">
        <w:rPr>
          <w:rFonts w:ascii="Palatino Linotype" w:eastAsia="Palatino Linotype" w:hAnsi="Palatino Linotype" w:cs="Palatino Linotype"/>
          <w:sz w:val="24"/>
          <w:szCs w:val="24"/>
        </w:rPr>
        <w:t xml:space="preserve">Con fecha siete de febrero de dos mil veintitrés, </w:t>
      </w:r>
      <w:r w:rsidRPr="00153B16">
        <w:rPr>
          <w:rFonts w:ascii="Palatino Linotype" w:eastAsia="Palatino Linotype" w:hAnsi="Palatino Linotype" w:cs="Palatino Linotype"/>
          <w:b/>
          <w:sz w:val="24"/>
          <w:szCs w:val="24"/>
        </w:rPr>
        <w:t>LA PARTE RECURRENTE</w:t>
      </w:r>
      <w:r w:rsidRPr="00153B16">
        <w:rPr>
          <w:rFonts w:ascii="Palatino Linotype" w:eastAsia="Palatino Linotype" w:hAnsi="Palatino Linotype" w:cs="Palatino Linotype"/>
          <w:sz w:val="24"/>
          <w:szCs w:val="24"/>
        </w:rPr>
        <w:t>, presentó a través del Sistema de Acceso a la Información Mexiquense (</w:t>
      </w:r>
      <w:r w:rsidRPr="00153B16">
        <w:rPr>
          <w:rFonts w:ascii="Palatino Linotype" w:eastAsia="Palatino Linotype" w:hAnsi="Palatino Linotype" w:cs="Palatino Linotype"/>
          <w:b/>
          <w:sz w:val="24"/>
          <w:szCs w:val="24"/>
        </w:rPr>
        <w:t>SAIMEX)</w:t>
      </w:r>
      <w:r w:rsidRPr="00153B16">
        <w:rPr>
          <w:rFonts w:ascii="Palatino Linotype" w:eastAsia="Palatino Linotype" w:hAnsi="Palatino Linotype" w:cs="Palatino Linotype"/>
          <w:sz w:val="24"/>
          <w:szCs w:val="24"/>
        </w:rPr>
        <w:t xml:space="preserve"> ante </w:t>
      </w:r>
      <w:r w:rsidRPr="00153B16">
        <w:rPr>
          <w:rFonts w:ascii="Palatino Linotype" w:eastAsia="Palatino Linotype" w:hAnsi="Palatino Linotype" w:cs="Palatino Linotype"/>
          <w:b/>
          <w:sz w:val="24"/>
          <w:szCs w:val="24"/>
        </w:rPr>
        <w:t>EL SUJETO OBLIGADO</w:t>
      </w:r>
      <w:r w:rsidRPr="00153B16">
        <w:rPr>
          <w:rFonts w:ascii="Palatino Linotype" w:eastAsia="Palatino Linotype" w:hAnsi="Palatino Linotype" w:cs="Palatino Linotype"/>
          <w:sz w:val="24"/>
          <w:szCs w:val="24"/>
        </w:rPr>
        <w:t>, solicitud de acceso a la información pública, registrada bajo el número de expediente</w:t>
      </w:r>
      <w:r w:rsidRPr="00153B16">
        <w:rPr>
          <w:rFonts w:ascii="Palatino Linotype" w:eastAsia="Palatino Linotype" w:hAnsi="Palatino Linotype" w:cs="Palatino Linotype"/>
          <w:b/>
        </w:rPr>
        <w:t> </w:t>
      </w:r>
      <w:r w:rsidRPr="00153B16">
        <w:rPr>
          <w:rFonts w:ascii="Palatino Linotype" w:eastAsia="Palatino Linotype" w:hAnsi="Palatino Linotype" w:cs="Palatino Linotype"/>
          <w:b/>
          <w:sz w:val="24"/>
          <w:szCs w:val="24"/>
        </w:rPr>
        <w:t>00401/TOLUCA/IP/2023</w:t>
      </w:r>
      <w:r w:rsidRPr="00153B16">
        <w:rPr>
          <w:rFonts w:ascii="Palatino Linotype" w:eastAsia="Palatino Linotype" w:hAnsi="Palatino Linotype" w:cs="Palatino Linotype"/>
          <w:sz w:val="24"/>
          <w:szCs w:val="24"/>
        </w:rPr>
        <w:t>,</w:t>
      </w:r>
      <w:r w:rsidRPr="00153B16">
        <w:rPr>
          <w:rFonts w:ascii="Palatino Linotype" w:eastAsia="Palatino Linotype" w:hAnsi="Palatino Linotype" w:cs="Palatino Linotype"/>
          <w:b/>
          <w:sz w:val="24"/>
          <w:szCs w:val="24"/>
        </w:rPr>
        <w:t xml:space="preserve"> </w:t>
      </w:r>
      <w:r w:rsidRPr="00153B16">
        <w:rPr>
          <w:rFonts w:ascii="Palatino Linotype" w:eastAsia="Palatino Linotype" w:hAnsi="Palatino Linotype" w:cs="Palatino Linotype"/>
          <w:sz w:val="24"/>
          <w:szCs w:val="24"/>
        </w:rPr>
        <w:t>mediante la cual solicitó la siguiente información:</w:t>
      </w:r>
    </w:p>
    <w:p w:rsidR="000B0521" w:rsidRPr="00153B16" w:rsidRDefault="000B0521">
      <w:pPr>
        <w:spacing w:after="0" w:line="360" w:lineRule="auto"/>
        <w:ind w:right="49"/>
        <w:jc w:val="both"/>
        <w:rPr>
          <w:rFonts w:ascii="Palatino Linotype" w:eastAsia="Palatino Linotype" w:hAnsi="Palatino Linotype" w:cs="Palatino Linotype"/>
          <w:sz w:val="24"/>
          <w:szCs w:val="24"/>
        </w:rPr>
      </w:pPr>
    </w:p>
    <w:p w:rsidR="000B0521" w:rsidRPr="00153B16" w:rsidRDefault="007E0228">
      <w:pPr>
        <w:spacing w:after="0" w:line="276" w:lineRule="auto"/>
        <w:ind w:left="709" w:right="758"/>
        <w:jc w:val="both"/>
        <w:rPr>
          <w:rFonts w:ascii="Palatino Linotype" w:eastAsia="Palatino Linotype" w:hAnsi="Palatino Linotype" w:cs="Palatino Linotype"/>
          <w:i/>
        </w:rPr>
      </w:pPr>
      <w:r w:rsidRPr="00153B16">
        <w:rPr>
          <w:rFonts w:ascii="Palatino Linotype" w:eastAsia="Palatino Linotype" w:hAnsi="Palatino Linotype" w:cs="Palatino Linotype"/>
          <w:i/>
        </w:rPr>
        <w:t xml:space="preserve">“Los contratos que el Ayuntamiento de Toluca suscribió, con motivo de la realización del Primer Informe de Gobierno del Dr. Raymundo Martínez Carbajal, Presidente Municipal de Toluca, Estado de México; me informen si la licitación fue por </w:t>
      </w:r>
      <w:r w:rsidRPr="00153B16">
        <w:rPr>
          <w:rFonts w:ascii="Palatino Linotype" w:eastAsia="Palatino Linotype" w:hAnsi="Palatino Linotype" w:cs="Palatino Linotype"/>
          <w:i/>
        </w:rPr>
        <w:lastRenderedPageBreak/>
        <w:t>invitación restringida o adjudicación directa; así como me proporcionen el dictamen de adjudicación que haya emitido el comité correspondiente; los gastos económicos de manera clara, precisa y desglosada que el ayuntamiento realizo para llevar a cabo el evento con motivo del Primer Informe de Gobierno del Dr. Raymundo Martínez Carbajal, Presidente Municipal de Toluca, Estado de México.” (Sic).</w:t>
      </w:r>
    </w:p>
    <w:p w:rsidR="000B0521" w:rsidRPr="00153B16" w:rsidRDefault="000B0521">
      <w:pPr>
        <w:spacing w:after="0" w:line="276" w:lineRule="auto"/>
        <w:ind w:left="709" w:right="758"/>
        <w:jc w:val="both"/>
        <w:rPr>
          <w:rFonts w:ascii="Palatino Linotype" w:eastAsia="Palatino Linotype" w:hAnsi="Palatino Linotype" w:cs="Palatino Linotype"/>
          <w:sz w:val="24"/>
          <w:szCs w:val="24"/>
        </w:rPr>
      </w:pPr>
    </w:p>
    <w:p w:rsidR="000B0521" w:rsidRPr="00153B16" w:rsidRDefault="007E0228">
      <w:pPr>
        <w:spacing w:after="0" w:line="360" w:lineRule="auto"/>
        <w:ind w:right="49"/>
        <w:jc w:val="both"/>
        <w:rPr>
          <w:rFonts w:ascii="Palatino Linotype" w:eastAsia="Palatino Linotype" w:hAnsi="Palatino Linotype" w:cs="Palatino Linotype"/>
          <w:sz w:val="24"/>
          <w:szCs w:val="24"/>
        </w:rPr>
      </w:pPr>
      <w:r w:rsidRPr="00153B16">
        <w:rPr>
          <w:rFonts w:ascii="Palatino Linotype" w:eastAsia="Palatino Linotype" w:hAnsi="Palatino Linotype" w:cs="Palatino Linotype"/>
          <w:sz w:val="24"/>
          <w:szCs w:val="24"/>
        </w:rPr>
        <w:t xml:space="preserve">Modalidad de entrega: A través del </w:t>
      </w:r>
      <w:r w:rsidRPr="00153B16">
        <w:rPr>
          <w:rFonts w:ascii="Palatino Linotype" w:eastAsia="Palatino Linotype" w:hAnsi="Palatino Linotype" w:cs="Palatino Linotype"/>
          <w:b/>
          <w:sz w:val="24"/>
          <w:szCs w:val="24"/>
        </w:rPr>
        <w:t>SAIMEX</w:t>
      </w:r>
      <w:r w:rsidRPr="00153B16">
        <w:rPr>
          <w:rFonts w:ascii="Palatino Linotype" w:eastAsia="Palatino Linotype" w:hAnsi="Palatino Linotype" w:cs="Palatino Linotype"/>
          <w:sz w:val="24"/>
          <w:szCs w:val="24"/>
        </w:rPr>
        <w:t>.</w:t>
      </w:r>
    </w:p>
    <w:p w:rsidR="000B0521" w:rsidRPr="00153B16" w:rsidRDefault="000B0521">
      <w:pPr>
        <w:rPr>
          <w:rFonts w:ascii="Palatino Linotype" w:eastAsia="Palatino Linotype" w:hAnsi="Palatino Linotype" w:cs="Palatino Linotype"/>
          <w:sz w:val="24"/>
          <w:szCs w:val="24"/>
        </w:rPr>
      </w:pPr>
    </w:p>
    <w:p w:rsidR="000B0521" w:rsidRPr="00153B16" w:rsidRDefault="007E0228">
      <w:pPr>
        <w:widowControl w:val="0"/>
        <w:spacing w:line="360" w:lineRule="auto"/>
        <w:jc w:val="both"/>
        <w:rPr>
          <w:rFonts w:ascii="Palatino Linotype" w:eastAsia="Palatino Linotype" w:hAnsi="Palatino Linotype" w:cs="Palatino Linotype"/>
          <w:sz w:val="24"/>
          <w:szCs w:val="24"/>
        </w:rPr>
      </w:pPr>
      <w:r w:rsidRPr="00153B16">
        <w:rPr>
          <w:rFonts w:ascii="Palatino Linotype" w:eastAsia="Palatino Linotype" w:hAnsi="Palatino Linotype" w:cs="Palatino Linotype"/>
          <w:b/>
          <w:sz w:val="24"/>
          <w:szCs w:val="24"/>
        </w:rPr>
        <w:t>2.</w:t>
      </w:r>
      <w:r w:rsidRPr="00153B16">
        <w:rPr>
          <w:rFonts w:ascii="Palatino Linotype" w:eastAsia="Palatino Linotype" w:hAnsi="Palatino Linotype" w:cs="Palatino Linotype"/>
          <w:sz w:val="24"/>
          <w:szCs w:val="24"/>
        </w:rPr>
        <w:t xml:space="preserve"> </w:t>
      </w:r>
      <w:r w:rsidRPr="00153B16">
        <w:rPr>
          <w:rFonts w:ascii="Palatino Linotype" w:eastAsia="Palatino Linotype" w:hAnsi="Palatino Linotype" w:cs="Palatino Linotype"/>
          <w:b/>
          <w:sz w:val="24"/>
          <w:szCs w:val="24"/>
        </w:rPr>
        <w:t>DE LA PRÓRROGA.</w:t>
      </w:r>
      <w:r w:rsidRPr="00153B16">
        <w:rPr>
          <w:rFonts w:ascii="Palatino Linotype" w:eastAsia="Palatino Linotype" w:hAnsi="Palatino Linotype" w:cs="Palatino Linotype"/>
          <w:sz w:val="24"/>
          <w:szCs w:val="24"/>
        </w:rPr>
        <w:t xml:space="preserve"> En fecha veintisiete de febrero de dos mil veintitrés, </w:t>
      </w:r>
      <w:r w:rsidRPr="00153B16">
        <w:rPr>
          <w:rFonts w:ascii="Palatino Linotype" w:eastAsia="Palatino Linotype" w:hAnsi="Palatino Linotype" w:cs="Palatino Linotype"/>
          <w:b/>
          <w:sz w:val="24"/>
          <w:szCs w:val="24"/>
        </w:rPr>
        <w:t>EL SUJETO OBLIGADO</w:t>
      </w:r>
      <w:r w:rsidRPr="00153B16">
        <w:rPr>
          <w:rFonts w:ascii="Palatino Linotype" w:eastAsia="Palatino Linotype" w:hAnsi="Palatino Linotype" w:cs="Palatino Linotype"/>
          <w:sz w:val="24"/>
          <w:szCs w:val="24"/>
        </w:rPr>
        <w:t xml:space="preserve"> solicitó una prórroga en la entrega de la información en la solicitud de acceso a la información tal como se observa a continuación:</w:t>
      </w:r>
    </w:p>
    <w:p w:rsidR="000B0521" w:rsidRPr="00153B16" w:rsidRDefault="007E0228">
      <w:pPr>
        <w:spacing w:before="120" w:after="120" w:line="276" w:lineRule="auto"/>
        <w:ind w:left="851" w:right="900"/>
        <w:jc w:val="both"/>
        <w:rPr>
          <w:rFonts w:ascii="Palatino Linotype" w:eastAsia="Palatino Linotype" w:hAnsi="Palatino Linotype" w:cs="Palatino Linotype"/>
          <w:i/>
        </w:rPr>
      </w:pPr>
      <w:r w:rsidRPr="00153B16">
        <w:rPr>
          <w:rFonts w:ascii="Palatino Linotype" w:eastAsia="Palatino Linotype" w:hAnsi="Palatino Linotype" w:cs="Palatino Linotype"/>
          <w:i/>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0B0521" w:rsidRPr="00153B16" w:rsidRDefault="007E0228">
      <w:pPr>
        <w:spacing w:before="120" w:after="120" w:line="276" w:lineRule="auto"/>
        <w:ind w:left="851" w:right="900"/>
        <w:jc w:val="both"/>
        <w:rPr>
          <w:rFonts w:ascii="Palatino Linotype" w:eastAsia="Palatino Linotype" w:hAnsi="Palatino Linotype" w:cs="Palatino Linotype"/>
          <w:i/>
        </w:rPr>
      </w:pPr>
      <w:r w:rsidRPr="00153B16">
        <w:rPr>
          <w:rFonts w:ascii="Palatino Linotype" w:eastAsia="Palatino Linotype" w:hAnsi="Palatino Linotype" w:cs="Palatino Linotype"/>
          <w:i/>
        </w:rPr>
        <w:t>De conformidad con el articulo 163 segundo párrafo de la Ley de Transparencia y Acceso a la Información Pública del estado de México y Municipios, se informa que en la Centésima Sexagésima Primera Sesión Extraordinaria, el Comité de transparencia aprobó mediante acuerdo número AT/CT/01/2023 una prorroga por siete días hábiles para dar atención a la presente solicitud.</w:t>
      </w:r>
    </w:p>
    <w:p w:rsidR="000B0521" w:rsidRPr="00153B16" w:rsidRDefault="007E0228">
      <w:pPr>
        <w:spacing w:before="120" w:after="120" w:line="276" w:lineRule="auto"/>
        <w:ind w:left="851" w:right="900"/>
        <w:jc w:val="both"/>
        <w:rPr>
          <w:rFonts w:ascii="Palatino Linotype" w:eastAsia="Palatino Linotype" w:hAnsi="Palatino Linotype" w:cs="Palatino Linotype"/>
          <w:i/>
        </w:rPr>
      </w:pPr>
      <w:r w:rsidRPr="00153B16">
        <w:rPr>
          <w:rFonts w:ascii="Palatino Linotype" w:eastAsia="Palatino Linotype" w:hAnsi="Palatino Linotype" w:cs="Palatino Linotype"/>
          <w:i/>
        </w:rPr>
        <w:t>Lic. Norma Sofía Pérez Martínez</w:t>
      </w:r>
    </w:p>
    <w:p w:rsidR="000B0521" w:rsidRPr="00153B16" w:rsidRDefault="007E0228">
      <w:pPr>
        <w:spacing w:before="120" w:after="120" w:line="276" w:lineRule="auto"/>
        <w:ind w:left="851" w:right="900"/>
        <w:jc w:val="both"/>
        <w:rPr>
          <w:rFonts w:ascii="Palatino Linotype" w:eastAsia="Palatino Linotype" w:hAnsi="Palatino Linotype" w:cs="Palatino Linotype"/>
          <w:i/>
        </w:rPr>
      </w:pPr>
      <w:r w:rsidRPr="00153B16">
        <w:rPr>
          <w:rFonts w:ascii="Palatino Linotype" w:eastAsia="Palatino Linotype" w:hAnsi="Palatino Linotype" w:cs="Palatino Linotype"/>
          <w:i/>
        </w:rPr>
        <w:t>Responsable de la Unidad de Transparencia</w:t>
      </w:r>
    </w:p>
    <w:p w:rsidR="000B0521" w:rsidRPr="00153B16" w:rsidRDefault="000B0521">
      <w:pPr>
        <w:rPr>
          <w:rFonts w:ascii="Palatino Linotype" w:eastAsia="Palatino Linotype" w:hAnsi="Palatino Linotype" w:cs="Palatino Linotype"/>
          <w:sz w:val="24"/>
          <w:szCs w:val="24"/>
        </w:rPr>
      </w:pPr>
    </w:p>
    <w:p w:rsidR="000B0521" w:rsidRPr="00153B16" w:rsidRDefault="007E0228">
      <w:pPr>
        <w:rPr>
          <w:rFonts w:ascii="Palatino Linotype" w:eastAsia="Palatino Linotype" w:hAnsi="Palatino Linotype" w:cs="Palatino Linotype"/>
          <w:sz w:val="24"/>
          <w:szCs w:val="24"/>
        </w:rPr>
      </w:pPr>
      <w:r w:rsidRPr="00153B16">
        <w:rPr>
          <w:rFonts w:ascii="Palatino Linotype" w:eastAsia="Palatino Linotype" w:hAnsi="Palatino Linotype" w:cs="Palatino Linotype"/>
          <w:b/>
          <w:sz w:val="24"/>
          <w:szCs w:val="24"/>
        </w:rPr>
        <w:t xml:space="preserve">EL SUJETO OBLIGADO </w:t>
      </w:r>
      <w:r w:rsidRPr="00153B16">
        <w:rPr>
          <w:rFonts w:ascii="Palatino Linotype" w:eastAsia="Palatino Linotype" w:hAnsi="Palatino Linotype" w:cs="Palatino Linotype"/>
          <w:sz w:val="24"/>
          <w:szCs w:val="24"/>
        </w:rPr>
        <w:t xml:space="preserve">adjuntó el siguiente archivo electrónico: </w:t>
      </w:r>
    </w:p>
    <w:p w:rsidR="000B0521" w:rsidRPr="00153B16" w:rsidRDefault="000B0521">
      <w:pPr>
        <w:rPr>
          <w:rFonts w:ascii="Palatino Linotype" w:eastAsia="Palatino Linotype" w:hAnsi="Palatino Linotype" w:cs="Palatino Linotype"/>
          <w:sz w:val="24"/>
          <w:szCs w:val="24"/>
        </w:rPr>
      </w:pPr>
    </w:p>
    <w:p w:rsidR="000B0521" w:rsidRPr="00153B16" w:rsidRDefault="007E0228">
      <w:pPr>
        <w:spacing w:after="0" w:line="360" w:lineRule="auto"/>
        <w:jc w:val="both"/>
        <w:rPr>
          <w:rFonts w:ascii="Palatino Linotype" w:eastAsia="Palatino Linotype" w:hAnsi="Palatino Linotype" w:cs="Palatino Linotype"/>
          <w:sz w:val="24"/>
          <w:szCs w:val="24"/>
        </w:rPr>
      </w:pPr>
      <w:r w:rsidRPr="00153B16">
        <w:rPr>
          <w:rFonts w:ascii="Palatino Linotype" w:eastAsia="Palatino Linotype" w:hAnsi="Palatino Linotype" w:cs="Palatino Linotype"/>
          <w:sz w:val="24"/>
          <w:szCs w:val="24"/>
        </w:rPr>
        <w:t>“</w:t>
      </w:r>
      <w:r w:rsidRPr="00153B16">
        <w:rPr>
          <w:rFonts w:ascii="Palatino Linotype" w:eastAsia="Palatino Linotype" w:hAnsi="Palatino Linotype" w:cs="Palatino Linotype"/>
          <w:b/>
          <w:i/>
          <w:sz w:val="24"/>
          <w:szCs w:val="24"/>
          <w:u w:val="single"/>
        </w:rPr>
        <w:t>Acta 161.pdf</w:t>
      </w:r>
      <w:r w:rsidRPr="00153B16">
        <w:rPr>
          <w:rFonts w:ascii="Palatino Linotype" w:eastAsia="Palatino Linotype" w:hAnsi="Palatino Linotype" w:cs="Palatino Linotype"/>
          <w:sz w:val="24"/>
          <w:szCs w:val="24"/>
        </w:rPr>
        <w:t xml:space="preserve">”: Acta de la Centésima Sexagésima Primera Sesión Extraordinaria 2020 del Comité de Transparencia del Municipio de Toluca 2022 – 2024, en donde su </w:t>
      </w:r>
      <w:r w:rsidRPr="00153B16">
        <w:rPr>
          <w:rFonts w:ascii="Palatino Linotype" w:eastAsia="Palatino Linotype" w:hAnsi="Palatino Linotype" w:cs="Palatino Linotype"/>
          <w:sz w:val="24"/>
          <w:szCs w:val="24"/>
        </w:rPr>
        <w:lastRenderedPageBreak/>
        <w:t xml:space="preserve">tercer punto del orden del día solicita y aprueba la prórroga para otorgar respuesta a la solicitud de información. </w:t>
      </w:r>
    </w:p>
    <w:p w:rsidR="000B0521" w:rsidRPr="00153B16" w:rsidRDefault="000B0521">
      <w:pPr>
        <w:spacing w:after="0" w:line="360" w:lineRule="auto"/>
        <w:jc w:val="both"/>
        <w:rPr>
          <w:rFonts w:ascii="Palatino Linotype" w:eastAsia="Palatino Linotype" w:hAnsi="Palatino Linotype" w:cs="Palatino Linotype"/>
          <w:sz w:val="24"/>
          <w:szCs w:val="24"/>
        </w:rPr>
      </w:pPr>
    </w:p>
    <w:p w:rsidR="000B0521" w:rsidRPr="00153B16" w:rsidRDefault="007E0228">
      <w:pPr>
        <w:spacing w:after="0" w:line="360" w:lineRule="auto"/>
        <w:jc w:val="both"/>
        <w:rPr>
          <w:rFonts w:ascii="Palatino Linotype" w:eastAsia="Palatino Linotype" w:hAnsi="Palatino Linotype" w:cs="Palatino Linotype"/>
        </w:rPr>
      </w:pPr>
      <w:r w:rsidRPr="00153B16">
        <w:rPr>
          <w:rFonts w:ascii="Palatino Linotype" w:eastAsia="Palatino Linotype" w:hAnsi="Palatino Linotype" w:cs="Palatino Linotype"/>
          <w:b/>
          <w:sz w:val="24"/>
          <w:szCs w:val="24"/>
        </w:rPr>
        <w:t xml:space="preserve">3. RESPUESTA.  </w:t>
      </w:r>
      <w:r w:rsidRPr="00153B16">
        <w:rPr>
          <w:rFonts w:ascii="Palatino Linotype" w:eastAsia="Palatino Linotype" w:hAnsi="Palatino Linotype" w:cs="Palatino Linotype"/>
          <w:sz w:val="24"/>
          <w:szCs w:val="24"/>
        </w:rPr>
        <w:t xml:space="preserve">Con fecha diecisiete de marzo del dos mil veintitrés, </w:t>
      </w:r>
      <w:r w:rsidRPr="00153B16">
        <w:rPr>
          <w:rFonts w:ascii="Palatino Linotype" w:eastAsia="Palatino Linotype" w:hAnsi="Palatino Linotype" w:cs="Palatino Linotype"/>
          <w:b/>
          <w:sz w:val="24"/>
          <w:szCs w:val="24"/>
        </w:rPr>
        <w:t>EL SUJETO OBLIGADO</w:t>
      </w:r>
      <w:r w:rsidRPr="00153B16">
        <w:rPr>
          <w:rFonts w:ascii="Palatino Linotype" w:eastAsia="Palatino Linotype" w:hAnsi="Palatino Linotype" w:cs="Palatino Linotype"/>
          <w:sz w:val="24"/>
          <w:szCs w:val="24"/>
        </w:rPr>
        <w:t xml:space="preserve"> otorgó, a través del SAIMEX, respuesta a la solicitud de acceso a la información de la siguiente manera:</w:t>
      </w:r>
      <w:r w:rsidRPr="00153B16">
        <w:rPr>
          <w:rFonts w:ascii="Palatino Linotype" w:eastAsia="Palatino Linotype" w:hAnsi="Palatino Linotype" w:cs="Palatino Linotype"/>
        </w:rPr>
        <w:t xml:space="preserve"> </w:t>
      </w:r>
    </w:p>
    <w:p w:rsidR="000B0521" w:rsidRPr="00153B16" w:rsidRDefault="000B0521">
      <w:pPr>
        <w:spacing w:after="0" w:line="360" w:lineRule="auto"/>
        <w:jc w:val="both"/>
        <w:rPr>
          <w:rFonts w:ascii="Palatino Linotype" w:eastAsia="Palatino Linotype" w:hAnsi="Palatino Linotype" w:cs="Palatino Linotype"/>
        </w:rPr>
      </w:pPr>
    </w:p>
    <w:p w:rsidR="000B0521" w:rsidRPr="00153B16" w:rsidRDefault="007E0228">
      <w:pPr>
        <w:spacing w:after="0" w:line="276" w:lineRule="auto"/>
        <w:ind w:left="851" w:right="900"/>
        <w:jc w:val="both"/>
        <w:rPr>
          <w:rFonts w:ascii="Palatino Linotype" w:eastAsia="Palatino Linotype" w:hAnsi="Palatino Linotype" w:cs="Palatino Linotype"/>
          <w:i/>
        </w:rPr>
      </w:pPr>
      <w:r w:rsidRPr="00153B16">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B0521" w:rsidRPr="00153B16" w:rsidRDefault="007E0228">
      <w:pPr>
        <w:spacing w:after="0" w:line="276" w:lineRule="auto"/>
        <w:ind w:left="851" w:right="900"/>
        <w:jc w:val="both"/>
        <w:rPr>
          <w:rFonts w:ascii="Palatino Linotype" w:eastAsia="Palatino Linotype" w:hAnsi="Palatino Linotype" w:cs="Palatino Linotype"/>
          <w:i/>
        </w:rPr>
      </w:pPr>
      <w:r w:rsidRPr="00153B16">
        <w:rPr>
          <w:rFonts w:ascii="Palatino Linotype" w:eastAsia="Palatino Linotype" w:hAnsi="Palatino Linotype" w:cs="Palatino Linotype"/>
          <w:i/>
        </w:rPr>
        <w:t xml:space="preserve">En atención a su solicitud de información de fecha siete de febrero del año dos mil veintitrés, a través del Sistema de Acceso a la Información Mexiquense (SAIMEX), número 00401/TOLUCA/IP/2023; mediante la cual solicitó lo siguiente: “Los contratos que el Ayuntamiento de Toluca suscribió, con motivo de la realización del Primer Informe de Gobierno del Dr. Raymundo Martínez Carbajal, Presidente Municipal de Toluca, Estado de México; me informen si la licitación fue por invitación restringida o adjudicación directa; así como me proporcionen el dictamen de adjudicación que haya emitido el comité correspondiente; los gastos económicos de manera clara, precisa y desglosada que el ayuntamiento realizo para llevar a cabo el evento con motivo del Primer Informe de Gobierno del Dr. Raymundo Martínez Carbajal, Presidente Municipal de Toluca, Estado de México.” (Sic) Al respecto y de conformidad con lo dispuesto en los artículos 6 apartado A de la Constitución Política de los Estados Unidos Mexicanos; 5 de la Constitución Política del Estado Libre y Soberano de México; 1, 2, 3 fracción XXXIX, 4, 7 fracción I, 8, 11, 12 párrafo segundo, 15, 17, 21, 23 fracción I, 24 último párrafo, 53 fracción I, II y V, 59 fracción I, II y III, 75, 150, 151, 162 y 163 de la Ley de Transparencia y Acceso a la Información Pública del Estado de México y Municipios; 5.41 Bis del Código Reglamentario de Toluca; además de lo relativo al Manual de Organización de la </w:t>
      </w:r>
      <w:r w:rsidRPr="00153B16">
        <w:rPr>
          <w:rFonts w:ascii="Palatino Linotype" w:eastAsia="Palatino Linotype" w:hAnsi="Palatino Linotype" w:cs="Palatino Linotype"/>
          <w:i/>
        </w:rPr>
        <w:lastRenderedPageBreak/>
        <w:t xml:space="preserve">Secretaría del Ayuntamiento y Manual de Procedimientos de Unidad de Transparencia de Toluca; hago de su conocimiento que la Dirección General de Administración y Servidor Público Habilitado, informó a la que suscribe que hace entrega de los Contratos que el Ayuntamiento de Toluca suscribió con motivo de la realización del Primer Informe de Gobierno del Dr. Raymundo Martínez Carbajal y las actas correspondientes al dictamen de adjudicación, mismos que se adjunta a la presente para su consulta en versión pública, sustentada con el Acta de la Centésima Octogésima Quinta Sesión Extraordinaria del Comité de Transparencia del Municipio de Toluca Administración 2022-2024, de fecha veintisiete de febrero de dos mil veintitrés. Por su parte, la Tesorería Municipal y Servidor Público Habilitado, informó que después de realizar una búsqueda exhaustiva y razonable dentro de sus archivos, advierte lo siguiente: 1. Contratación del servicio de arrendamiento de domo para el primer informe de gobierno en el parque Metropolitano el día 02 de diciembre de 2022, por un monto total de $1,719,700.00 (Un millón setecientos diecinueve mil setecientos pesos 100/M. N) I.V A incluido. 2. Contratación del servicio integral de audio, display y gradas para el primer informe de gobierno en el parque Metropolitano el día 2 de diciembre de 2022, por un monto total de $1,725,326.00 (Un millón setecientos veinticinco mil trecientos veintiséis pesos 100/M.N.) IV.A incluido. 3. Contratación del servicio de impresión del informe de gobierno municipal Toluca 2022, por un monto total de $1, 727,704.00 (Un millón setecientos veintisiete mil setecientos cuatro pesos 100/M.N.) I.V A. incluido 4. Adquisición de 8,000 box lunch para asistentes al mensaje conmemorativo del 1er. Informe de gobierno, por un monto total de $1,392,000.00 (Un millón trecientos noventa y dos mil 100/M.N.) I.V.A incluido. No omite comentar que únicamente cuenta con la información que le ha sido turnada por el área competente y de manera general. Lo anterior, de conformidad con los artículos 12 y 24 de la Ley de Transparencia, Acceso a la Información Pública del Estado de México y Municipios que a la letra dicen: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w:t>
      </w:r>
      <w:r w:rsidRPr="00153B16">
        <w:rPr>
          <w:rFonts w:ascii="Palatino Linotype" w:eastAsia="Palatino Linotype" w:hAnsi="Palatino Linotype" w:cs="Palatino Linotype"/>
          <w:i/>
        </w:rPr>
        <w:lastRenderedPageBreak/>
        <w:t>proporcionar información no comprende el procesamiento de la misma, ni el presentarla conforme al interés del solicitante; no estarán obligados a generarla, resumirla, efectuar cálculos o practicar investigaciones…” “…Artículo 24. Para el cumplimiento de los objetivos de esta Ley, los sujetos obligados deberán cumplir con las siguientes obligaciones, según corresponda, de acuerdo a su naturaleza: … Los sujetos obligados solo proporcionarán la información pública que generen, administren o posean en el ejercicio de sus atribuciones…” Sin otro particular por el momento, aprovecho la ocasión para enviarle un cordial saludo.”</w:t>
      </w:r>
    </w:p>
    <w:p w:rsidR="000B0521" w:rsidRPr="00153B16" w:rsidRDefault="000B0521">
      <w:pPr>
        <w:rPr>
          <w:rFonts w:ascii="Palatino Linotype" w:eastAsia="Palatino Linotype" w:hAnsi="Palatino Linotype" w:cs="Palatino Linotype"/>
        </w:rPr>
      </w:pPr>
    </w:p>
    <w:p w:rsidR="000B0521" w:rsidRPr="00153B16" w:rsidRDefault="007E0228">
      <w:pPr>
        <w:spacing w:after="0" w:line="360" w:lineRule="auto"/>
        <w:jc w:val="both"/>
        <w:rPr>
          <w:rFonts w:ascii="Palatino Linotype" w:eastAsia="Palatino Linotype" w:hAnsi="Palatino Linotype" w:cs="Palatino Linotype"/>
          <w:sz w:val="24"/>
          <w:szCs w:val="24"/>
        </w:rPr>
      </w:pPr>
      <w:r w:rsidRPr="00153B16">
        <w:rPr>
          <w:rFonts w:ascii="Palatino Linotype" w:eastAsia="Palatino Linotype" w:hAnsi="Palatino Linotype" w:cs="Palatino Linotype"/>
          <w:b/>
          <w:sz w:val="24"/>
          <w:szCs w:val="24"/>
        </w:rPr>
        <w:t xml:space="preserve">EL SUJETO OBLIGADO </w:t>
      </w:r>
      <w:r w:rsidRPr="00153B16">
        <w:rPr>
          <w:rFonts w:ascii="Palatino Linotype" w:eastAsia="Palatino Linotype" w:hAnsi="Palatino Linotype" w:cs="Palatino Linotype"/>
          <w:sz w:val="24"/>
          <w:szCs w:val="24"/>
        </w:rPr>
        <w:t xml:space="preserve">adjuntó los archivos electrónicos: </w:t>
      </w:r>
    </w:p>
    <w:p w:rsidR="000B0521" w:rsidRPr="00153B16" w:rsidRDefault="000B0521">
      <w:pPr>
        <w:spacing w:after="0" w:line="360" w:lineRule="auto"/>
        <w:jc w:val="both"/>
        <w:rPr>
          <w:rFonts w:ascii="Palatino Linotype" w:eastAsia="Palatino Linotype" w:hAnsi="Palatino Linotype" w:cs="Palatino Linotype"/>
          <w:sz w:val="24"/>
          <w:szCs w:val="24"/>
        </w:rPr>
      </w:pPr>
    </w:p>
    <w:p w:rsidR="000B0521" w:rsidRPr="00153B16" w:rsidRDefault="007E0228">
      <w:pPr>
        <w:spacing w:after="0" w:line="360" w:lineRule="auto"/>
        <w:jc w:val="both"/>
        <w:rPr>
          <w:rFonts w:ascii="Palatino Linotype" w:eastAsia="Palatino Linotype" w:hAnsi="Palatino Linotype" w:cs="Palatino Linotype"/>
          <w:sz w:val="24"/>
          <w:szCs w:val="24"/>
        </w:rPr>
      </w:pPr>
      <w:r w:rsidRPr="00153B16">
        <w:rPr>
          <w:rFonts w:ascii="Palatino Linotype" w:eastAsia="Palatino Linotype" w:hAnsi="Palatino Linotype" w:cs="Palatino Linotype"/>
          <w:sz w:val="24"/>
          <w:szCs w:val="24"/>
        </w:rPr>
        <w:t>“</w:t>
      </w:r>
      <w:r w:rsidRPr="00153B16">
        <w:rPr>
          <w:rFonts w:ascii="Palatino Linotype" w:eastAsia="Palatino Linotype" w:hAnsi="Palatino Linotype" w:cs="Palatino Linotype"/>
          <w:b/>
          <w:i/>
          <w:sz w:val="24"/>
          <w:szCs w:val="24"/>
          <w:u w:val="single"/>
        </w:rPr>
        <w:t>CONTRATO 43A.pdf</w:t>
      </w:r>
      <w:r w:rsidRPr="00153B16">
        <w:rPr>
          <w:rFonts w:ascii="Palatino Linotype" w:eastAsia="Palatino Linotype" w:hAnsi="Palatino Linotype" w:cs="Palatino Linotype"/>
          <w:sz w:val="24"/>
          <w:szCs w:val="24"/>
        </w:rPr>
        <w:t>”: Contrato de prestación de servicio que celebran por una parte el H. Ayuntamiento de Toluca, representado en este acto por el Doctor Raymundo Edgar Martínez Carbajal, Presidente Municipal Constitucional de Toluca y el Doctor Marco Antonio Sandoval González, Secretario del Ayuntamiento, a quien en lo sucesivo se denominara el “Ayuntamiento”, y por la otra parte la persona jurídico colectiva denominada “ALBARICOQUEVENTOS”, S.A. de C.V. representada en este acto por la Lic. Mauricia Miranda Esquivel, en su carácter de apoderada legal, a quien en lo sucesivo se le denominara el “proveedor” y al actuar de manera conjunta se les denominara las “partes”.</w:t>
      </w:r>
    </w:p>
    <w:p w:rsidR="000B0521" w:rsidRPr="00153B16" w:rsidRDefault="000B0521">
      <w:pPr>
        <w:spacing w:after="0" w:line="360" w:lineRule="auto"/>
        <w:jc w:val="both"/>
        <w:rPr>
          <w:rFonts w:ascii="Palatino Linotype" w:eastAsia="Palatino Linotype" w:hAnsi="Palatino Linotype" w:cs="Palatino Linotype"/>
          <w:b/>
          <w:i/>
          <w:sz w:val="24"/>
          <w:szCs w:val="24"/>
          <w:u w:val="single"/>
        </w:rPr>
      </w:pPr>
    </w:p>
    <w:p w:rsidR="000B0521" w:rsidRPr="00153B16" w:rsidRDefault="007E0228">
      <w:pPr>
        <w:spacing w:after="0" w:line="360" w:lineRule="auto"/>
        <w:jc w:val="both"/>
        <w:rPr>
          <w:rFonts w:ascii="Palatino Linotype" w:eastAsia="Palatino Linotype" w:hAnsi="Palatino Linotype" w:cs="Palatino Linotype"/>
          <w:sz w:val="24"/>
          <w:szCs w:val="24"/>
        </w:rPr>
      </w:pPr>
      <w:r w:rsidRPr="00153B16">
        <w:rPr>
          <w:rFonts w:ascii="Palatino Linotype" w:eastAsia="Palatino Linotype" w:hAnsi="Palatino Linotype" w:cs="Palatino Linotype"/>
          <w:sz w:val="24"/>
          <w:szCs w:val="24"/>
        </w:rPr>
        <w:t>“</w:t>
      </w:r>
      <w:r w:rsidRPr="00153B16">
        <w:rPr>
          <w:rFonts w:ascii="Palatino Linotype" w:eastAsia="Palatino Linotype" w:hAnsi="Palatino Linotype" w:cs="Palatino Linotype"/>
          <w:b/>
          <w:i/>
          <w:sz w:val="24"/>
          <w:szCs w:val="24"/>
          <w:u w:val="single"/>
        </w:rPr>
        <w:t>DICTAMEN IR42B.pdf</w:t>
      </w:r>
      <w:r w:rsidRPr="00153B16">
        <w:rPr>
          <w:rFonts w:ascii="Palatino Linotype" w:eastAsia="Palatino Linotype" w:hAnsi="Palatino Linotype" w:cs="Palatino Linotype"/>
          <w:sz w:val="24"/>
          <w:szCs w:val="24"/>
        </w:rPr>
        <w:t xml:space="preserve">”: Análisis y evaluación cualitativa de propuestas y emisión del dictamen de invitación restringida presencial HAT/CAYS/IR-SERV-042B/RP/2022, contratación del servicio de arrendamiento de domo para el primer informe de gobierno en el parque metropolitano el día dos de diciembre de dos mil veintidós. </w:t>
      </w:r>
    </w:p>
    <w:p w:rsidR="000B0521" w:rsidRPr="00153B16" w:rsidRDefault="000B0521">
      <w:pPr>
        <w:spacing w:after="0" w:line="360" w:lineRule="auto"/>
        <w:jc w:val="both"/>
        <w:rPr>
          <w:rFonts w:ascii="Palatino Linotype" w:eastAsia="Palatino Linotype" w:hAnsi="Palatino Linotype" w:cs="Palatino Linotype"/>
          <w:b/>
          <w:i/>
          <w:sz w:val="24"/>
          <w:szCs w:val="24"/>
          <w:u w:val="single"/>
        </w:rPr>
      </w:pPr>
    </w:p>
    <w:p w:rsidR="000B0521" w:rsidRPr="00153B16" w:rsidRDefault="007E0228">
      <w:pPr>
        <w:spacing w:after="0" w:line="360" w:lineRule="auto"/>
        <w:jc w:val="both"/>
        <w:rPr>
          <w:rFonts w:ascii="Palatino Linotype" w:eastAsia="Palatino Linotype" w:hAnsi="Palatino Linotype" w:cs="Palatino Linotype"/>
          <w:sz w:val="24"/>
          <w:szCs w:val="24"/>
        </w:rPr>
      </w:pPr>
      <w:r w:rsidRPr="00153B16">
        <w:rPr>
          <w:rFonts w:ascii="Palatino Linotype" w:eastAsia="Palatino Linotype" w:hAnsi="Palatino Linotype" w:cs="Palatino Linotype"/>
          <w:sz w:val="24"/>
          <w:szCs w:val="24"/>
        </w:rPr>
        <w:t>“</w:t>
      </w:r>
      <w:r w:rsidRPr="00153B16">
        <w:rPr>
          <w:rFonts w:ascii="Palatino Linotype" w:eastAsia="Palatino Linotype" w:hAnsi="Palatino Linotype" w:cs="Palatino Linotype"/>
          <w:b/>
          <w:i/>
          <w:sz w:val="24"/>
          <w:szCs w:val="24"/>
          <w:u w:val="single"/>
        </w:rPr>
        <w:t>DICTAMEN IR 43A.pdf</w:t>
      </w:r>
      <w:r w:rsidRPr="00153B16">
        <w:rPr>
          <w:rFonts w:ascii="Palatino Linotype" w:eastAsia="Palatino Linotype" w:hAnsi="Palatino Linotype" w:cs="Palatino Linotype"/>
          <w:sz w:val="24"/>
          <w:szCs w:val="24"/>
        </w:rPr>
        <w:t xml:space="preserve">”: Análisis y evaluación cualitativa de propuestas y emisión del dictamen de invitación restringida presencial HAT/CAYS/IR-ADQ-043A/RP/2022, relativo a la adquisición de 8000 box lunch para asistentes al mensaje con motivo del primer informe de gobierno. </w:t>
      </w:r>
    </w:p>
    <w:p w:rsidR="000B0521" w:rsidRPr="00153B16" w:rsidRDefault="000B0521">
      <w:pPr>
        <w:spacing w:after="0" w:line="360" w:lineRule="auto"/>
        <w:jc w:val="both"/>
        <w:rPr>
          <w:rFonts w:ascii="Palatino Linotype" w:eastAsia="Palatino Linotype" w:hAnsi="Palatino Linotype" w:cs="Palatino Linotype"/>
          <w:b/>
          <w:i/>
          <w:sz w:val="24"/>
          <w:szCs w:val="24"/>
          <w:u w:val="single"/>
        </w:rPr>
      </w:pPr>
    </w:p>
    <w:p w:rsidR="000B0521" w:rsidRPr="00153B16" w:rsidRDefault="007E0228">
      <w:pPr>
        <w:spacing w:after="0" w:line="360" w:lineRule="auto"/>
        <w:jc w:val="both"/>
        <w:rPr>
          <w:rFonts w:ascii="Palatino Linotype" w:eastAsia="Palatino Linotype" w:hAnsi="Palatino Linotype" w:cs="Palatino Linotype"/>
          <w:sz w:val="24"/>
          <w:szCs w:val="24"/>
        </w:rPr>
      </w:pPr>
      <w:r w:rsidRPr="00153B16">
        <w:rPr>
          <w:rFonts w:ascii="Palatino Linotype" w:eastAsia="Palatino Linotype" w:hAnsi="Palatino Linotype" w:cs="Palatino Linotype"/>
          <w:sz w:val="24"/>
          <w:szCs w:val="24"/>
        </w:rPr>
        <w:t>“</w:t>
      </w:r>
      <w:r w:rsidRPr="00153B16">
        <w:rPr>
          <w:rFonts w:ascii="Palatino Linotype" w:eastAsia="Palatino Linotype" w:hAnsi="Palatino Linotype" w:cs="Palatino Linotype"/>
          <w:b/>
          <w:i/>
          <w:sz w:val="24"/>
          <w:szCs w:val="24"/>
          <w:u w:val="single"/>
        </w:rPr>
        <w:t>DICTAMEN IR42C.pdf</w:t>
      </w:r>
      <w:r w:rsidRPr="00153B16">
        <w:rPr>
          <w:rFonts w:ascii="Palatino Linotype" w:eastAsia="Palatino Linotype" w:hAnsi="Palatino Linotype" w:cs="Palatino Linotype"/>
          <w:sz w:val="24"/>
          <w:szCs w:val="24"/>
        </w:rPr>
        <w:t xml:space="preserve">”: Análisis y evaluación cualitativa de propuestas y emisión del dictamen de invitación restringida presencial HAT/CAYS/IR-SERV-042C/RP/2022, la contratación del servicio integral de audio, display y gradas para el primer informe de gobierno en el parque metropolitano del día dos de diciembre del año dos mil veintidós.. </w:t>
      </w:r>
    </w:p>
    <w:p w:rsidR="000B0521" w:rsidRPr="00153B16" w:rsidRDefault="000B0521">
      <w:pPr>
        <w:spacing w:after="0" w:line="360" w:lineRule="auto"/>
        <w:jc w:val="both"/>
        <w:rPr>
          <w:rFonts w:ascii="Palatino Linotype" w:eastAsia="Palatino Linotype" w:hAnsi="Palatino Linotype" w:cs="Palatino Linotype"/>
          <w:sz w:val="24"/>
          <w:szCs w:val="24"/>
        </w:rPr>
      </w:pPr>
    </w:p>
    <w:p w:rsidR="000B0521" w:rsidRPr="00153B16" w:rsidRDefault="007E0228">
      <w:pPr>
        <w:spacing w:after="0" w:line="360" w:lineRule="auto"/>
        <w:jc w:val="both"/>
        <w:rPr>
          <w:rFonts w:ascii="Palatino Linotype" w:eastAsia="Palatino Linotype" w:hAnsi="Palatino Linotype" w:cs="Palatino Linotype"/>
          <w:sz w:val="24"/>
          <w:szCs w:val="24"/>
        </w:rPr>
      </w:pPr>
      <w:r w:rsidRPr="00153B16">
        <w:rPr>
          <w:rFonts w:ascii="Palatino Linotype" w:eastAsia="Palatino Linotype" w:hAnsi="Palatino Linotype" w:cs="Palatino Linotype"/>
          <w:sz w:val="24"/>
          <w:szCs w:val="24"/>
        </w:rPr>
        <w:t>“</w:t>
      </w:r>
      <w:r w:rsidRPr="00153B16">
        <w:rPr>
          <w:rFonts w:ascii="Palatino Linotype" w:eastAsia="Palatino Linotype" w:hAnsi="Palatino Linotype" w:cs="Palatino Linotype"/>
          <w:b/>
          <w:i/>
          <w:sz w:val="24"/>
          <w:szCs w:val="24"/>
          <w:u w:val="single"/>
        </w:rPr>
        <w:t>DICTAMEN IR 42D.pdf</w:t>
      </w:r>
      <w:r w:rsidRPr="00153B16">
        <w:rPr>
          <w:rFonts w:ascii="Palatino Linotype" w:eastAsia="Palatino Linotype" w:hAnsi="Palatino Linotype" w:cs="Palatino Linotype"/>
          <w:sz w:val="24"/>
          <w:szCs w:val="24"/>
        </w:rPr>
        <w:t xml:space="preserve">”: Análisis y evaluación cualitativa de propuestas y emisión del dictamen de invitación restringida presencial HAT/CAYS/IR-SERV-042D/RP/2022, relativo a la contratación del servicio de impresión del informe de gobierno municipal 2022. </w:t>
      </w:r>
    </w:p>
    <w:p w:rsidR="000B0521" w:rsidRPr="00153B16" w:rsidRDefault="000B0521">
      <w:pPr>
        <w:spacing w:after="0" w:line="360" w:lineRule="auto"/>
        <w:jc w:val="both"/>
        <w:rPr>
          <w:rFonts w:ascii="Palatino Linotype" w:eastAsia="Palatino Linotype" w:hAnsi="Palatino Linotype" w:cs="Palatino Linotype"/>
          <w:sz w:val="24"/>
          <w:szCs w:val="24"/>
        </w:rPr>
      </w:pPr>
    </w:p>
    <w:p w:rsidR="000B0521" w:rsidRPr="00153B16" w:rsidRDefault="007E0228">
      <w:pPr>
        <w:spacing w:after="0" w:line="360" w:lineRule="auto"/>
        <w:jc w:val="both"/>
        <w:rPr>
          <w:rFonts w:ascii="Palatino Linotype" w:eastAsia="Palatino Linotype" w:hAnsi="Palatino Linotype" w:cs="Palatino Linotype"/>
          <w:sz w:val="24"/>
          <w:szCs w:val="24"/>
        </w:rPr>
      </w:pPr>
      <w:r w:rsidRPr="00153B16">
        <w:rPr>
          <w:rFonts w:ascii="Palatino Linotype" w:eastAsia="Palatino Linotype" w:hAnsi="Palatino Linotype" w:cs="Palatino Linotype"/>
          <w:sz w:val="24"/>
          <w:szCs w:val="24"/>
        </w:rPr>
        <w:t>“</w:t>
      </w:r>
      <w:r w:rsidRPr="00153B16">
        <w:rPr>
          <w:rFonts w:ascii="Palatino Linotype" w:eastAsia="Palatino Linotype" w:hAnsi="Palatino Linotype" w:cs="Palatino Linotype"/>
          <w:b/>
          <w:i/>
          <w:sz w:val="24"/>
          <w:szCs w:val="24"/>
          <w:u w:val="single"/>
        </w:rPr>
        <w:t>CONTRATO IR 042B.pdf</w:t>
      </w:r>
      <w:r w:rsidRPr="00153B16">
        <w:rPr>
          <w:rFonts w:ascii="Palatino Linotype" w:eastAsia="Palatino Linotype" w:hAnsi="Palatino Linotype" w:cs="Palatino Linotype"/>
          <w:sz w:val="24"/>
          <w:szCs w:val="24"/>
        </w:rPr>
        <w:t xml:space="preserve">”: Contrato de prestación de servicio que celebran por una parte el H. Ayuntamiento de Toluca, representado en este acto por el Doctor Raymundo Edgar Martínez Carbajal, Presidente Municipal Constitucional de Toluca y el Doctor Marco Antonio Sandoval González, Secretario del Ayuntamiento, a quien en lo sucesivo se denominara el “Ayuntamiento”, y por la otra parte la persona física el C. Emmanuel Aguilar García, a quien en lo sucesivo se le </w:t>
      </w:r>
      <w:r w:rsidRPr="00153B16">
        <w:rPr>
          <w:rFonts w:ascii="Palatino Linotype" w:eastAsia="Palatino Linotype" w:hAnsi="Palatino Linotype" w:cs="Palatino Linotype"/>
          <w:sz w:val="24"/>
          <w:szCs w:val="24"/>
        </w:rPr>
        <w:lastRenderedPageBreak/>
        <w:t xml:space="preserve">denominará el “prestador”, y al actuar de manera conjunta se les denominará el “prestador”, y al actuar de manera conjunta se les denominará las “partes”. </w:t>
      </w:r>
    </w:p>
    <w:p w:rsidR="000B0521" w:rsidRPr="00153B16" w:rsidRDefault="000B0521">
      <w:pPr>
        <w:spacing w:after="0" w:line="360" w:lineRule="auto"/>
        <w:jc w:val="both"/>
        <w:rPr>
          <w:rFonts w:ascii="Palatino Linotype" w:eastAsia="Palatino Linotype" w:hAnsi="Palatino Linotype" w:cs="Palatino Linotype"/>
          <w:sz w:val="24"/>
          <w:szCs w:val="24"/>
        </w:rPr>
      </w:pPr>
    </w:p>
    <w:p w:rsidR="000B0521" w:rsidRPr="00153B16" w:rsidRDefault="007E0228">
      <w:pPr>
        <w:spacing w:after="0" w:line="360" w:lineRule="auto"/>
        <w:jc w:val="both"/>
        <w:rPr>
          <w:rFonts w:ascii="Palatino Linotype" w:eastAsia="Palatino Linotype" w:hAnsi="Palatino Linotype" w:cs="Palatino Linotype"/>
          <w:sz w:val="24"/>
          <w:szCs w:val="24"/>
        </w:rPr>
      </w:pPr>
      <w:r w:rsidRPr="00153B16">
        <w:rPr>
          <w:rFonts w:ascii="Palatino Linotype" w:eastAsia="Palatino Linotype" w:hAnsi="Palatino Linotype" w:cs="Palatino Linotype"/>
          <w:sz w:val="24"/>
          <w:szCs w:val="24"/>
        </w:rPr>
        <w:t>“</w:t>
      </w:r>
      <w:r w:rsidRPr="00153B16">
        <w:rPr>
          <w:rFonts w:ascii="Palatino Linotype" w:eastAsia="Palatino Linotype" w:hAnsi="Palatino Linotype" w:cs="Palatino Linotype"/>
          <w:b/>
          <w:i/>
          <w:sz w:val="24"/>
          <w:szCs w:val="24"/>
          <w:u w:val="single"/>
        </w:rPr>
        <w:t>CONTRATO IR 42D.pdf</w:t>
      </w:r>
      <w:r w:rsidRPr="00153B16">
        <w:rPr>
          <w:rFonts w:ascii="Palatino Linotype" w:eastAsia="Palatino Linotype" w:hAnsi="Palatino Linotype" w:cs="Palatino Linotype"/>
          <w:sz w:val="24"/>
          <w:szCs w:val="24"/>
        </w:rPr>
        <w:t xml:space="preserve">”: Contrato de prestación de servicio que celebran por una parte el H. Ayuntamiento de Toluca, representado en este acto por el Doctor Raymundo Edgar Martínez Carbajal, Presidente Municipal Constitucional de Toluca y el Doctor Marco Antonio Sandoval González, Secretario del Ayuntamiento, a quien en lo sucesivo se denominara el “Ayuntamiento”, y por la otra parte la persona física la C. Maria Vazquez Gracian, en lo sucesivo se le denominará el “prestador”y al actuar de manera conjunta se les denominará las “partes”. </w:t>
      </w:r>
    </w:p>
    <w:p w:rsidR="000B0521" w:rsidRPr="00153B16" w:rsidRDefault="000B0521">
      <w:pPr>
        <w:spacing w:after="0" w:line="360" w:lineRule="auto"/>
        <w:jc w:val="both"/>
        <w:rPr>
          <w:rFonts w:ascii="Palatino Linotype" w:eastAsia="Palatino Linotype" w:hAnsi="Palatino Linotype" w:cs="Palatino Linotype"/>
          <w:b/>
          <w:i/>
          <w:sz w:val="24"/>
          <w:szCs w:val="24"/>
          <w:u w:val="single"/>
        </w:rPr>
      </w:pPr>
    </w:p>
    <w:p w:rsidR="000B0521" w:rsidRPr="00153B16" w:rsidRDefault="007E0228">
      <w:pPr>
        <w:spacing w:line="360" w:lineRule="auto"/>
        <w:jc w:val="both"/>
        <w:rPr>
          <w:rFonts w:ascii="Palatino Linotype" w:eastAsia="Palatino Linotype" w:hAnsi="Palatino Linotype" w:cs="Palatino Linotype"/>
          <w:sz w:val="24"/>
          <w:szCs w:val="24"/>
        </w:rPr>
      </w:pPr>
      <w:r w:rsidRPr="00153B16">
        <w:rPr>
          <w:rFonts w:ascii="Palatino Linotype" w:eastAsia="Palatino Linotype" w:hAnsi="Palatino Linotype" w:cs="Palatino Linotype"/>
          <w:sz w:val="24"/>
          <w:szCs w:val="24"/>
        </w:rPr>
        <w:t>“</w:t>
      </w:r>
      <w:r w:rsidRPr="00153B16">
        <w:rPr>
          <w:rFonts w:ascii="Palatino Linotype" w:eastAsia="Palatino Linotype" w:hAnsi="Palatino Linotype" w:cs="Palatino Linotype"/>
          <w:b/>
          <w:i/>
          <w:sz w:val="24"/>
          <w:szCs w:val="24"/>
          <w:u w:val="single"/>
        </w:rPr>
        <w:t>Acta 185.pdf</w:t>
      </w:r>
      <w:r w:rsidRPr="00153B16">
        <w:rPr>
          <w:rFonts w:ascii="Palatino Linotype" w:eastAsia="Palatino Linotype" w:hAnsi="Palatino Linotype" w:cs="Palatino Linotype"/>
          <w:sz w:val="24"/>
          <w:szCs w:val="24"/>
        </w:rPr>
        <w:t xml:space="preserve">”: Acta de la Centésima Octogésima Quinta Sesión Extraordinaria 2023 del Comité de Transparencia del Municipio de Toluca 2022 – 2024, en donde su tercer punto del orden del día solicita y aprueba la clasificación de información como confidencial de forma parcial de los datos personales contenidas en los contratos, requeridos en la solicitud de información 00401/TOLUCA/IP/2023, esto presentado por el Servidor Público Habilitado de la Dirección General de administración. </w:t>
      </w:r>
    </w:p>
    <w:p w:rsidR="000B0521" w:rsidRPr="00153B16" w:rsidRDefault="000B0521">
      <w:pPr>
        <w:spacing w:after="0" w:line="360" w:lineRule="auto"/>
        <w:jc w:val="both"/>
        <w:rPr>
          <w:rFonts w:ascii="Palatino Linotype" w:eastAsia="Palatino Linotype" w:hAnsi="Palatino Linotype" w:cs="Palatino Linotype"/>
          <w:b/>
          <w:i/>
          <w:sz w:val="24"/>
          <w:szCs w:val="24"/>
          <w:u w:val="single"/>
        </w:rPr>
      </w:pPr>
    </w:p>
    <w:p w:rsidR="000B0521" w:rsidRPr="00153B16" w:rsidRDefault="007E0228">
      <w:pPr>
        <w:spacing w:after="0" w:line="360" w:lineRule="auto"/>
        <w:jc w:val="both"/>
        <w:rPr>
          <w:rFonts w:ascii="Palatino Linotype" w:eastAsia="Palatino Linotype" w:hAnsi="Palatino Linotype" w:cs="Palatino Linotype"/>
          <w:sz w:val="24"/>
          <w:szCs w:val="24"/>
        </w:rPr>
      </w:pPr>
      <w:r w:rsidRPr="00153B16">
        <w:rPr>
          <w:rFonts w:ascii="Palatino Linotype" w:eastAsia="Palatino Linotype" w:hAnsi="Palatino Linotype" w:cs="Palatino Linotype"/>
          <w:sz w:val="24"/>
          <w:szCs w:val="24"/>
        </w:rPr>
        <w:t>“</w:t>
      </w:r>
      <w:r w:rsidRPr="00153B16">
        <w:rPr>
          <w:rFonts w:ascii="Palatino Linotype" w:eastAsia="Palatino Linotype" w:hAnsi="Palatino Linotype" w:cs="Palatino Linotype"/>
          <w:b/>
          <w:i/>
          <w:sz w:val="24"/>
          <w:szCs w:val="24"/>
          <w:u w:val="single"/>
        </w:rPr>
        <w:t>CONTRATO IR 42C.pdf</w:t>
      </w:r>
      <w:r w:rsidRPr="00153B16">
        <w:rPr>
          <w:rFonts w:ascii="Palatino Linotype" w:eastAsia="Palatino Linotype" w:hAnsi="Palatino Linotype" w:cs="Palatino Linotype"/>
          <w:sz w:val="24"/>
          <w:szCs w:val="24"/>
        </w:rPr>
        <w:t xml:space="preserve">”: Contrato de prestación de servicio que celebran por una parte el H. Ayuntamiento de Toluca, representado en este acto por el Doctor Raymundo Edgar Martínez Carbajal, Presidente Municipal Constitucional de Toluca y el Doctor Marco Antonio Sandoval González, Secretario del Ayuntamiento, a quien en lo sucesivo se denominara el “Ayuntamiento”, y por la otra parte la </w:t>
      </w:r>
      <w:r w:rsidRPr="00153B16">
        <w:rPr>
          <w:rFonts w:ascii="Palatino Linotype" w:eastAsia="Palatino Linotype" w:hAnsi="Palatino Linotype" w:cs="Palatino Linotype"/>
          <w:sz w:val="24"/>
          <w:szCs w:val="24"/>
        </w:rPr>
        <w:lastRenderedPageBreak/>
        <w:t>persona física el C. José Iván del Villar González, a quien en lo sucesivo se le denominará el “prestador” y al actuar de manera conjunta se les denominará las “partes”.</w:t>
      </w:r>
    </w:p>
    <w:p w:rsidR="000B0521" w:rsidRPr="00153B16" w:rsidRDefault="000B0521">
      <w:pPr>
        <w:spacing w:after="0" w:line="360" w:lineRule="auto"/>
        <w:jc w:val="both"/>
        <w:rPr>
          <w:rFonts w:ascii="Palatino Linotype" w:eastAsia="Palatino Linotype" w:hAnsi="Palatino Linotype" w:cs="Palatino Linotype"/>
          <w:sz w:val="24"/>
          <w:szCs w:val="24"/>
        </w:rPr>
      </w:pPr>
    </w:p>
    <w:p w:rsidR="000B0521" w:rsidRPr="00153B16" w:rsidRDefault="007E0228">
      <w:pPr>
        <w:spacing w:after="0" w:line="360" w:lineRule="auto"/>
        <w:ind w:right="-234"/>
        <w:jc w:val="both"/>
        <w:rPr>
          <w:rFonts w:ascii="Palatino Linotype" w:eastAsia="Palatino Linotype" w:hAnsi="Palatino Linotype" w:cs="Palatino Linotype"/>
          <w:sz w:val="24"/>
          <w:szCs w:val="24"/>
        </w:rPr>
      </w:pPr>
      <w:r w:rsidRPr="00153B16">
        <w:rPr>
          <w:rFonts w:ascii="Palatino Linotype" w:eastAsia="Palatino Linotype" w:hAnsi="Palatino Linotype" w:cs="Palatino Linotype"/>
          <w:b/>
          <w:sz w:val="24"/>
          <w:szCs w:val="24"/>
        </w:rPr>
        <w:t xml:space="preserve">4. DEL RECURSO DE REVISIÓN. </w:t>
      </w:r>
      <w:r w:rsidRPr="00153B16">
        <w:rPr>
          <w:rFonts w:ascii="Palatino Linotype" w:eastAsia="Palatino Linotype" w:hAnsi="Palatino Linotype" w:cs="Palatino Linotype"/>
          <w:sz w:val="24"/>
          <w:szCs w:val="24"/>
        </w:rPr>
        <w:t>Inconforme con la respuesta del</w:t>
      </w:r>
      <w:r w:rsidRPr="00153B16">
        <w:rPr>
          <w:rFonts w:ascii="Palatino Linotype" w:eastAsia="Palatino Linotype" w:hAnsi="Palatino Linotype" w:cs="Palatino Linotype"/>
          <w:b/>
          <w:sz w:val="24"/>
          <w:szCs w:val="24"/>
        </w:rPr>
        <w:t xml:space="preserve"> SUJETO OBLIGADO, </w:t>
      </w:r>
      <w:r w:rsidRPr="00153B16">
        <w:rPr>
          <w:rFonts w:ascii="Palatino Linotype" w:eastAsia="Palatino Linotype" w:hAnsi="Palatino Linotype" w:cs="Palatino Linotype"/>
          <w:sz w:val="24"/>
          <w:szCs w:val="24"/>
        </w:rPr>
        <w:t>en fecha diecisiete de abril de dos mil veintitrés,</w:t>
      </w:r>
      <w:r w:rsidRPr="00153B16">
        <w:rPr>
          <w:rFonts w:ascii="Palatino Linotype" w:eastAsia="Palatino Linotype" w:hAnsi="Palatino Linotype" w:cs="Palatino Linotype"/>
          <w:b/>
          <w:sz w:val="24"/>
          <w:szCs w:val="24"/>
        </w:rPr>
        <w:t xml:space="preserve"> LA PARTE RECURRENTE </w:t>
      </w:r>
      <w:r w:rsidRPr="00153B16">
        <w:rPr>
          <w:rFonts w:ascii="Palatino Linotype" w:eastAsia="Palatino Linotype" w:hAnsi="Palatino Linotype" w:cs="Palatino Linotype"/>
          <w:sz w:val="24"/>
          <w:szCs w:val="24"/>
        </w:rPr>
        <w:t>interpuso el recurso de revisión, el cual fue registrado</w:t>
      </w:r>
      <w:r w:rsidRPr="00153B16">
        <w:rPr>
          <w:rFonts w:ascii="Palatino Linotype" w:eastAsia="Palatino Linotype" w:hAnsi="Palatino Linotype" w:cs="Palatino Linotype"/>
          <w:b/>
          <w:sz w:val="24"/>
          <w:szCs w:val="24"/>
        </w:rPr>
        <w:t xml:space="preserve"> </w:t>
      </w:r>
      <w:r w:rsidRPr="00153B16">
        <w:rPr>
          <w:rFonts w:ascii="Palatino Linotype" w:eastAsia="Palatino Linotype" w:hAnsi="Palatino Linotype" w:cs="Palatino Linotype"/>
          <w:sz w:val="24"/>
          <w:szCs w:val="24"/>
        </w:rPr>
        <w:t xml:space="preserve">en el sistema electrónico con el expediente número </w:t>
      </w:r>
      <w:r w:rsidRPr="00153B16">
        <w:rPr>
          <w:rFonts w:ascii="Palatino Linotype" w:eastAsia="Palatino Linotype" w:hAnsi="Palatino Linotype" w:cs="Palatino Linotype"/>
          <w:b/>
          <w:sz w:val="24"/>
          <w:szCs w:val="24"/>
        </w:rPr>
        <w:t>02014/INFOEM/IP/RR/2023</w:t>
      </w:r>
      <w:r w:rsidRPr="00153B16">
        <w:rPr>
          <w:rFonts w:ascii="Palatino Linotype" w:eastAsia="Palatino Linotype" w:hAnsi="Palatino Linotype" w:cs="Palatino Linotype"/>
          <w:sz w:val="24"/>
          <w:szCs w:val="24"/>
        </w:rPr>
        <w:t>, en el cual manifiesta, lo siguiente:</w:t>
      </w:r>
    </w:p>
    <w:p w:rsidR="000B0521" w:rsidRPr="00153B16" w:rsidRDefault="007E0228">
      <w:pPr>
        <w:spacing w:after="0" w:line="360" w:lineRule="auto"/>
        <w:ind w:right="-234"/>
        <w:jc w:val="both"/>
        <w:rPr>
          <w:rFonts w:ascii="Palatino Linotype" w:eastAsia="Palatino Linotype" w:hAnsi="Palatino Linotype" w:cs="Palatino Linotype"/>
          <w:b/>
          <w:sz w:val="24"/>
          <w:szCs w:val="24"/>
        </w:rPr>
      </w:pPr>
      <w:r w:rsidRPr="00153B16">
        <w:rPr>
          <w:rFonts w:ascii="Palatino Linotype" w:eastAsia="Palatino Linotype" w:hAnsi="Palatino Linotype" w:cs="Palatino Linotype"/>
          <w:sz w:val="24"/>
          <w:szCs w:val="24"/>
        </w:rPr>
        <w:t xml:space="preserve"> </w:t>
      </w:r>
    </w:p>
    <w:p w:rsidR="000B0521" w:rsidRPr="00153B16" w:rsidRDefault="007E0228">
      <w:pPr>
        <w:numPr>
          <w:ilvl w:val="0"/>
          <w:numId w:val="1"/>
        </w:numPr>
        <w:pBdr>
          <w:top w:val="nil"/>
          <w:left w:val="nil"/>
          <w:bottom w:val="nil"/>
          <w:right w:val="nil"/>
          <w:between w:val="nil"/>
        </w:pBdr>
        <w:spacing w:after="240" w:line="360" w:lineRule="auto"/>
        <w:jc w:val="both"/>
        <w:rPr>
          <w:rFonts w:ascii="Palatino Linotype" w:eastAsia="Palatino Linotype" w:hAnsi="Palatino Linotype" w:cs="Palatino Linotype"/>
          <w:b/>
          <w:i/>
          <w:sz w:val="24"/>
          <w:szCs w:val="24"/>
        </w:rPr>
      </w:pPr>
      <w:r w:rsidRPr="00153B16">
        <w:rPr>
          <w:rFonts w:ascii="Palatino Linotype" w:eastAsia="Palatino Linotype" w:hAnsi="Palatino Linotype" w:cs="Palatino Linotype"/>
          <w:b/>
          <w:i/>
          <w:sz w:val="24"/>
          <w:szCs w:val="24"/>
        </w:rPr>
        <w:t>Acto Impugnado:</w:t>
      </w:r>
    </w:p>
    <w:p w:rsidR="000B0521" w:rsidRPr="00153B16" w:rsidRDefault="007E0228">
      <w:pPr>
        <w:tabs>
          <w:tab w:val="left" w:pos="8222"/>
        </w:tabs>
        <w:spacing w:before="240" w:after="240" w:line="276" w:lineRule="auto"/>
        <w:ind w:left="851" w:right="616"/>
        <w:jc w:val="both"/>
        <w:rPr>
          <w:rFonts w:ascii="Palatino Linotype" w:eastAsia="Palatino Linotype" w:hAnsi="Palatino Linotype" w:cs="Palatino Linotype"/>
          <w:i/>
        </w:rPr>
      </w:pPr>
      <w:r w:rsidRPr="00153B16">
        <w:rPr>
          <w:rFonts w:ascii="Palatino Linotype" w:eastAsia="Palatino Linotype" w:hAnsi="Palatino Linotype" w:cs="Palatino Linotype"/>
          <w:i/>
        </w:rPr>
        <w:t>“LA RESPUESTA” [sic]</w:t>
      </w:r>
    </w:p>
    <w:p w:rsidR="000B0521" w:rsidRPr="00153B16" w:rsidRDefault="007E0228">
      <w:pPr>
        <w:numPr>
          <w:ilvl w:val="0"/>
          <w:numId w:val="1"/>
        </w:numPr>
        <w:pBdr>
          <w:top w:val="nil"/>
          <w:left w:val="nil"/>
          <w:bottom w:val="nil"/>
          <w:right w:val="nil"/>
          <w:between w:val="nil"/>
        </w:pBdr>
        <w:spacing w:before="240" w:after="240" w:line="360" w:lineRule="auto"/>
        <w:rPr>
          <w:rFonts w:ascii="Palatino Linotype" w:eastAsia="Palatino Linotype" w:hAnsi="Palatino Linotype" w:cs="Palatino Linotype"/>
          <w:i/>
          <w:sz w:val="24"/>
          <w:szCs w:val="24"/>
        </w:rPr>
      </w:pPr>
      <w:r w:rsidRPr="00153B16">
        <w:rPr>
          <w:rFonts w:ascii="Palatino Linotype" w:eastAsia="Palatino Linotype" w:hAnsi="Palatino Linotype" w:cs="Palatino Linotype"/>
          <w:b/>
          <w:i/>
          <w:sz w:val="24"/>
          <w:szCs w:val="24"/>
        </w:rPr>
        <w:t>Razones o Motivos de Inconformidad</w:t>
      </w:r>
      <w:r w:rsidRPr="00153B16">
        <w:rPr>
          <w:rFonts w:ascii="Palatino Linotype" w:eastAsia="Palatino Linotype" w:hAnsi="Palatino Linotype" w:cs="Palatino Linotype"/>
          <w:i/>
          <w:sz w:val="24"/>
          <w:szCs w:val="24"/>
        </w:rPr>
        <w:t>:</w:t>
      </w:r>
    </w:p>
    <w:p w:rsidR="000B0521" w:rsidRPr="00153B16" w:rsidRDefault="007E0228">
      <w:pPr>
        <w:spacing w:before="240" w:after="0" w:line="276" w:lineRule="auto"/>
        <w:ind w:left="851" w:right="616"/>
        <w:jc w:val="both"/>
        <w:rPr>
          <w:rFonts w:ascii="Palatino Linotype" w:eastAsia="Palatino Linotype" w:hAnsi="Palatino Linotype" w:cs="Palatino Linotype"/>
          <w:i/>
        </w:rPr>
      </w:pPr>
      <w:r w:rsidRPr="00153B16">
        <w:rPr>
          <w:rFonts w:ascii="Palatino Linotype" w:eastAsia="Palatino Linotype" w:hAnsi="Palatino Linotype" w:cs="Palatino Linotype"/>
          <w:i/>
          <w:sz w:val="24"/>
          <w:szCs w:val="24"/>
        </w:rPr>
        <w:t>“</w:t>
      </w:r>
      <w:r w:rsidRPr="00153B16">
        <w:rPr>
          <w:rFonts w:ascii="Palatino Linotype" w:eastAsia="Palatino Linotype" w:hAnsi="Palatino Linotype" w:cs="Palatino Linotype"/>
          <w:i/>
        </w:rPr>
        <w:t>EL SUJETIO OBLIGADO O</w:t>
      </w:r>
      <w:r w:rsidRPr="00153B16">
        <w:rPr>
          <w:rFonts w:ascii="Palatino Linotype" w:eastAsia="Palatino Linotype" w:hAnsi="Palatino Linotype" w:cs="Palatino Linotype"/>
          <w:b/>
          <w:i/>
        </w:rPr>
        <w:t>MITIR DAR RESPUESTA A MI SOLICITUD EN CUANTO A LOS GASTOS ECONÓMICOS DE MANERA CLARA, PRECISA Y DESGLOSADA QUE EL AYUNTAMIENTO REALIZO PARA LLEVAR A CABO EL EVENTO CON MOTIVO DEL PRIMER INFORME DE GOBIERNO</w:t>
      </w:r>
      <w:r w:rsidRPr="00153B16">
        <w:rPr>
          <w:rFonts w:ascii="Palatino Linotype" w:eastAsia="Palatino Linotype" w:hAnsi="Palatino Linotype" w:cs="Palatino Linotype"/>
          <w:i/>
        </w:rPr>
        <w:t xml:space="preserve"> DEL DR. RAYMUNDO MARTÍNEZ CARBAJAL, PRESIDENTE MUNICIPAL DE TOLUCA, ESTADO DE MÉXICO.” [sic]</w:t>
      </w:r>
    </w:p>
    <w:p w:rsidR="000B0521" w:rsidRPr="00153B16" w:rsidRDefault="000B0521">
      <w:pPr>
        <w:rPr>
          <w:rFonts w:ascii="Palatino Linotype" w:eastAsia="Palatino Linotype" w:hAnsi="Palatino Linotype" w:cs="Palatino Linotype"/>
          <w:sz w:val="24"/>
          <w:szCs w:val="24"/>
        </w:rPr>
      </w:pPr>
    </w:p>
    <w:p w:rsidR="000B0521" w:rsidRPr="00153B16" w:rsidRDefault="007E0228">
      <w:pPr>
        <w:spacing w:after="0" w:line="360" w:lineRule="auto"/>
        <w:jc w:val="both"/>
        <w:rPr>
          <w:rFonts w:ascii="Palatino Linotype" w:eastAsia="Palatino Linotype" w:hAnsi="Palatino Linotype" w:cs="Palatino Linotype"/>
          <w:sz w:val="24"/>
          <w:szCs w:val="24"/>
        </w:rPr>
      </w:pPr>
      <w:r w:rsidRPr="00153B16">
        <w:rPr>
          <w:rFonts w:ascii="Palatino Linotype" w:eastAsia="Palatino Linotype" w:hAnsi="Palatino Linotype" w:cs="Palatino Linotype"/>
          <w:b/>
          <w:sz w:val="24"/>
          <w:szCs w:val="24"/>
        </w:rPr>
        <w:t xml:space="preserve">5. TURNO. </w:t>
      </w:r>
      <w:r w:rsidRPr="00153B16">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w:t>
      </w:r>
      <w:r w:rsidRPr="00153B16">
        <w:rPr>
          <w:rFonts w:ascii="Palatino Linotype" w:eastAsia="Palatino Linotype" w:hAnsi="Palatino Linotype" w:cs="Palatino Linotype"/>
          <w:sz w:val="24"/>
          <w:szCs w:val="24"/>
        </w:rPr>
        <w:lastRenderedPageBreak/>
        <w:t xml:space="preserve">del Estado de México y Municipios, a la Comisionada </w:t>
      </w:r>
      <w:r w:rsidRPr="00153B16">
        <w:rPr>
          <w:rFonts w:ascii="Palatino Linotype" w:eastAsia="Palatino Linotype" w:hAnsi="Palatino Linotype" w:cs="Palatino Linotype"/>
          <w:b/>
          <w:sz w:val="24"/>
          <w:szCs w:val="24"/>
        </w:rPr>
        <w:t xml:space="preserve">Guadalupe Ramírez Peña, </w:t>
      </w:r>
      <w:r w:rsidRPr="00153B16">
        <w:rPr>
          <w:rFonts w:ascii="Palatino Linotype" w:eastAsia="Palatino Linotype" w:hAnsi="Palatino Linotype" w:cs="Palatino Linotype"/>
          <w:sz w:val="24"/>
          <w:szCs w:val="24"/>
        </w:rPr>
        <w:t>a efecto de que analizara sobre su admisión o su desechamiento.</w:t>
      </w:r>
    </w:p>
    <w:p w:rsidR="000B0521" w:rsidRPr="00153B16" w:rsidRDefault="000B0521">
      <w:pPr>
        <w:spacing w:after="0" w:line="360" w:lineRule="auto"/>
        <w:jc w:val="both"/>
        <w:rPr>
          <w:rFonts w:ascii="Palatino Linotype" w:eastAsia="Palatino Linotype" w:hAnsi="Palatino Linotype" w:cs="Palatino Linotype"/>
          <w:b/>
          <w:sz w:val="24"/>
          <w:szCs w:val="24"/>
        </w:rPr>
      </w:pPr>
    </w:p>
    <w:p w:rsidR="000B0521" w:rsidRPr="00153B16" w:rsidRDefault="007E0228">
      <w:pPr>
        <w:spacing w:after="0" w:line="360" w:lineRule="auto"/>
        <w:jc w:val="both"/>
        <w:rPr>
          <w:rFonts w:ascii="Palatino Linotype" w:eastAsia="Palatino Linotype" w:hAnsi="Palatino Linotype" w:cs="Palatino Linotype"/>
          <w:sz w:val="24"/>
          <w:szCs w:val="24"/>
        </w:rPr>
      </w:pPr>
      <w:r w:rsidRPr="00153B16">
        <w:rPr>
          <w:rFonts w:ascii="Palatino Linotype" w:eastAsia="Palatino Linotype" w:hAnsi="Palatino Linotype" w:cs="Palatino Linotype"/>
          <w:b/>
          <w:sz w:val="24"/>
          <w:szCs w:val="24"/>
        </w:rPr>
        <w:t>6. ADMISIÓN DEL RECURSO DE REVISIÓN.</w:t>
      </w:r>
      <w:r w:rsidRPr="00153B16">
        <w:rPr>
          <w:rFonts w:ascii="Palatino Linotype" w:eastAsia="Palatino Linotype" w:hAnsi="Palatino Linotype" w:cs="Palatino Linotype"/>
          <w:sz w:val="24"/>
          <w:szCs w:val="24"/>
        </w:rPr>
        <w:t xml:space="preserve"> Con fecha</w:t>
      </w:r>
      <w:r w:rsidRPr="00153B16">
        <w:rPr>
          <w:rFonts w:ascii="Palatino Linotype" w:eastAsia="Palatino Linotype" w:hAnsi="Palatino Linotype" w:cs="Palatino Linotype"/>
          <w:b/>
          <w:sz w:val="24"/>
          <w:szCs w:val="24"/>
        </w:rPr>
        <w:t xml:space="preserve"> veinte de abril de dos mil veintitrés</w:t>
      </w:r>
      <w:r w:rsidRPr="00153B16">
        <w:rPr>
          <w:rFonts w:ascii="Palatino Linotype" w:eastAsia="Palatino Linotype" w:hAnsi="Palatino Linotype" w:cs="Palatino Linotype"/>
          <w:sz w:val="24"/>
          <w:szCs w:val="24"/>
        </w:rPr>
        <w:t>,</w:t>
      </w:r>
      <w:r w:rsidRPr="00153B16">
        <w:rPr>
          <w:rFonts w:ascii="Palatino Linotype" w:eastAsia="Palatino Linotype" w:hAnsi="Palatino Linotype" w:cs="Palatino Linotype"/>
          <w:b/>
          <w:sz w:val="24"/>
          <w:szCs w:val="24"/>
        </w:rPr>
        <w:t xml:space="preserve"> </w:t>
      </w:r>
      <w:r w:rsidRPr="00153B16">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153B16">
        <w:rPr>
          <w:rFonts w:ascii="Palatino Linotype" w:eastAsia="Palatino Linotype" w:hAnsi="Palatino Linotype" w:cs="Palatino Linotype"/>
          <w:b/>
          <w:sz w:val="24"/>
          <w:szCs w:val="24"/>
        </w:rPr>
        <w:t xml:space="preserve">SUJETO OBLIGADO </w:t>
      </w:r>
      <w:r w:rsidRPr="00153B16">
        <w:rPr>
          <w:rFonts w:ascii="Palatino Linotype" w:eastAsia="Palatino Linotype" w:hAnsi="Palatino Linotype" w:cs="Palatino Linotype"/>
          <w:sz w:val="24"/>
          <w:szCs w:val="24"/>
        </w:rPr>
        <w:t>presentará su informe justificado.</w:t>
      </w:r>
    </w:p>
    <w:p w:rsidR="000B0521" w:rsidRPr="00153B16" w:rsidRDefault="000B0521">
      <w:pPr>
        <w:rPr>
          <w:rFonts w:ascii="Palatino Linotype" w:eastAsia="Palatino Linotype" w:hAnsi="Palatino Linotype" w:cs="Palatino Linotype"/>
          <w:sz w:val="24"/>
          <w:szCs w:val="24"/>
        </w:rPr>
      </w:pPr>
    </w:p>
    <w:p w:rsidR="000B0521" w:rsidRPr="00153B16" w:rsidRDefault="007E0228">
      <w:pPr>
        <w:spacing w:after="0" w:line="360" w:lineRule="auto"/>
        <w:ind w:right="49"/>
        <w:jc w:val="both"/>
        <w:rPr>
          <w:rFonts w:ascii="Palatino Linotype" w:eastAsia="Palatino Linotype" w:hAnsi="Palatino Linotype" w:cs="Palatino Linotype"/>
          <w:sz w:val="24"/>
          <w:szCs w:val="24"/>
        </w:rPr>
      </w:pPr>
      <w:r w:rsidRPr="00153B16">
        <w:rPr>
          <w:rFonts w:ascii="Palatino Linotype" w:eastAsia="Palatino Linotype" w:hAnsi="Palatino Linotype" w:cs="Palatino Linotype"/>
          <w:b/>
          <w:sz w:val="24"/>
          <w:szCs w:val="24"/>
        </w:rPr>
        <w:t>7. MANIFESTACIONES.</w:t>
      </w:r>
      <w:r w:rsidRPr="00153B16">
        <w:rPr>
          <w:rFonts w:ascii="Palatino Linotype" w:eastAsia="Palatino Linotype" w:hAnsi="Palatino Linotype" w:cs="Palatino Linotype"/>
          <w:sz w:val="24"/>
          <w:szCs w:val="24"/>
        </w:rPr>
        <w:t xml:space="preserve"> Con fecha dos de mayo dos mil veintitrés se recibió, a través del Sistema de Acceso a la Información Mexiquense (SAIMEX), el Informe Justificado del </w:t>
      </w:r>
      <w:r w:rsidRPr="00153B16">
        <w:rPr>
          <w:rFonts w:ascii="Palatino Linotype" w:eastAsia="Palatino Linotype" w:hAnsi="Palatino Linotype" w:cs="Palatino Linotype"/>
          <w:b/>
          <w:sz w:val="24"/>
          <w:szCs w:val="24"/>
        </w:rPr>
        <w:t>SUJETO OBLIGADO</w:t>
      </w:r>
      <w:r w:rsidRPr="00153B16">
        <w:rPr>
          <w:rFonts w:ascii="Palatino Linotype" w:eastAsia="Palatino Linotype" w:hAnsi="Palatino Linotype" w:cs="Palatino Linotype"/>
          <w:sz w:val="24"/>
          <w:szCs w:val="24"/>
        </w:rPr>
        <w:t>,</w:t>
      </w:r>
      <w:r w:rsidRPr="00153B16">
        <w:rPr>
          <w:rFonts w:ascii="Palatino Linotype" w:eastAsia="Palatino Linotype" w:hAnsi="Palatino Linotype" w:cs="Palatino Linotype"/>
          <w:b/>
          <w:sz w:val="24"/>
          <w:szCs w:val="24"/>
        </w:rPr>
        <w:t xml:space="preserve"> </w:t>
      </w:r>
      <w:r w:rsidRPr="00153B16">
        <w:rPr>
          <w:rFonts w:ascii="Palatino Linotype" w:eastAsia="Palatino Linotype" w:hAnsi="Palatino Linotype" w:cs="Palatino Linotype"/>
          <w:sz w:val="24"/>
          <w:szCs w:val="24"/>
        </w:rPr>
        <w:t xml:space="preserve">a través del siguiente archivo electrónico: </w:t>
      </w:r>
    </w:p>
    <w:p w:rsidR="000B0521" w:rsidRPr="00153B16" w:rsidRDefault="000B0521">
      <w:pPr>
        <w:spacing w:after="0" w:line="360" w:lineRule="auto"/>
        <w:ind w:right="49"/>
        <w:jc w:val="both"/>
        <w:rPr>
          <w:rFonts w:ascii="Palatino Linotype" w:eastAsia="Palatino Linotype" w:hAnsi="Palatino Linotype" w:cs="Palatino Linotype"/>
          <w:sz w:val="24"/>
          <w:szCs w:val="24"/>
        </w:rPr>
      </w:pPr>
    </w:p>
    <w:p w:rsidR="000B0521" w:rsidRPr="00153B16" w:rsidRDefault="007E0228">
      <w:pPr>
        <w:spacing w:after="0" w:line="360" w:lineRule="auto"/>
        <w:jc w:val="both"/>
        <w:rPr>
          <w:rFonts w:ascii="Palatino Linotype" w:eastAsia="Palatino Linotype" w:hAnsi="Palatino Linotype" w:cs="Palatino Linotype"/>
          <w:sz w:val="24"/>
          <w:szCs w:val="24"/>
        </w:rPr>
      </w:pPr>
      <w:r w:rsidRPr="00153B16">
        <w:rPr>
          <w:rFonts w:ascii="Palatino Linotype" w:eastAsia="Palatino Linotype" w:hAnsi="Palatino Linotype" w:cs="Palatino Linotype"/>
          <w:sz w:val="24"/>
          <w:szCs w:val="24"/>
        </w:rPr>
        <w:t>“</w:t>
      </w:r>
      <w:r w:rsidRPr="00153B16">
        <w:rPr>
          <w:rFonts w:ascii="Palatino Linotype" w:eastAsia="Palatino Linotype" w:hAnsi="Palatino Linotype" w:cs="Palatino Linotype"/>
          <w:b/>
          <w:i/>
          <w:sz w:val="24"/>
          <w:szCs w:val="24"/>
          <w:u w:val="single"/>
        </w:rPr>
        <w:t>RR2014.pdf</w:t>
      </w:r>
      <w:r w:rsidRPr="00153B16">
        <w:rPr>
          <w:rFonts w:ascii="Palatino Linotype" w:eastAsia="Palatino Linotype" w:hAnsi="Palatino Linotype" w:cs="Palatino Linotype"/>
          <w:sz w:val="24"/>
          <w:szCs w:val="24"/>
        </w:rPr>
        <w:t>”: Oficio de fecha dos de mayo de dos mil veintitrés, signado por la Titular de la Unidad de Transparencia, mediante el cual describe las constancias que obran en el SAIMEX y señalando que acuerdo a los archivos adjuntos se puede observar que es lo requerido y contiene la información con la que se colma la pretensión del particular, desglosada en los contratos y en la respuesta primigenia.</w:t>
      </w:r>
    </w:p>
    <w:p w:rsidR="000B0521" w:rsidRPr="00153B16" w:rsidRDefault="000B0521">
      <w:pPr>
        <w:spacing w:after="0" w:line="360" w:lineRule="auto"/>
        <w:ind w:firstLine="708"/>
        <w:jc w:val="both"/>
        <w:rPr>
          <w:rFonts w:ascii="Palatino Linotype" w:eastAsia="Palatino Linotype" w:hAnsi="Palatino Linotype" w:cs="Palatino Linotype"/>
          <w:sz w:val="24"/>
          <w:szCs w:val="24"/>
        </w:rPr>
      </w:pPr>
    </w:p>
    <w:p w:rsidR="000B0521" w:rsidRPr="00153B16" w:rsidRDefault="007E0228">
      <w:pPr>
        <w:spacing w:after="0" w:line="360" w:lineRule="auto"/>
        <w:jc w:val="both"/>
        <w:rPr>
          <w:rFonts w:ascii="Palatino Linotype" w:eastAsia="Palatino Linotype" w:hAnsi="Palatino Linotype" w:cs="Palatino Linotype"/>
          <w:sz w:val="24"/>
          <w:szCs w:val="24"/>
        </w:rPr>
      </w:pPr>
      <w:r w:rsidRPr="00153B16">
        <w:rPr>
          <w:rFonts w:ascii="Palatino Linotype" w:eastAsia="Palatino Linotype" w:hAnsi="Palatino Linotype" w:cs="Palatino Linotype"/>
          <w:sz w:val="24"/>
          <w:szCs w:val="24"/>
        </w:rPr>
        <w:t xml:space="preserve">Lo anterior, en atención a que requirió la modalidad de procedimiento licitatorio, así como los dictámenes de fallo, los cuales se adjuntaron a la respuesta, respecto al </w:t>
      </w:r>
      <w:r w:rsidRPr="00153B16">
        <w:rPr>
          <w:rFonts w:ascii="Palatino Linotype" w:eastAsia="Palatino Linotype" w:hAnsi="Palatino Linotype" w:cs="Palatino Linotype"/>
          <w:sz w:val="24"/>
          <w:szCs w:val="24"/>
        </w:rPr>
        <w:lastRenderedPageBreak/>
        <w:t xml:space="preserve">gasto detallado y de acuerdo a la información que obra en el archivo del Servidor Público Competente, quien le informó en respuesta los gastos detallados por cada contrato celebrado, solicitando para tal efecto, se confirme su respuesta inicial. </w:t>
      </w:r>
    </w:p>
    <w:p w:rsidR="000B0521" w:rsidRPr="00153B16" w:rsidRDefault="000B0521">
      <w:pPr>
        <w:spacing w:after="0" w:line="360" w:lineRule="auto"/>
        <w:jc w:val="both"/>
        <w:rPr>
          <w:rFonts w:ascii="Palatino Linotype" w:eastAsia="Palatino Linotype" w:hAnsi="Palatino Linotype" w:cs="Palatino Linotype"/>
          <w:sz w:val="24"/>
          <w:szCs w:val="24"/>
        </w:rPr>
      </w:pPr>
    </w:p>
    <w:p w:rsidR="000B0521" w:rsidRPr="00153B16" w:rsidRDefault="007E0228">
      <w:pPr>
        <w:spacing w:after="0" w:line="360" w:lineRule="auto"/>
        <w:jc w:val="both"/>
        <w:rPr>
          <w:rFonts w:ascii="Palatino Linotype" w:eastAsia="Palatino Linotype" w:hAnsi="Palatino Linotype" w:cs="Palatino Linotype"/>
          <w:sz w:val="24"/>
          <w:szCs w:val="24"/>
        </w:rPr>
      </w:pPr>
      <w:r w:rsidRPr="00153B16">
        <w:rPr>
          <w:rFonts w:ascii="Palatino Linotype" w:eastAsia="Palatino Linotype" w:hAnsi="Palatino Linotype" w:cs="Palatino Linotype"/>
          <w:sz w:val="24"/>
          <w:szCs w:val="24"/>
        </w:rPr>
        <w:t xml:space="preserve">Mismo que se puso a la vista de </w:t>
      </w:r>
      <w:r w:rsidRPr="00153B16">
        <w:rPr>
          <w:rFonts w:ascii="Palatino Linotype" w:eastAsia="Palatino Linotype" w:hAnsi="Palatino Linotype" w:cs="Palatino Linotype"/>
          <w:b/>
          <w:sz w:val="24"/>
          <w:szCs w:val="24"/>
        </w:rPr>
        <w:t xml:space="preserve">LA PARTE RECURRENTE </w:t>
      </w:r>
      <w:r w:rsidRPr="00153B16">
        <w:rPr>
          <w:rFonts w:ascii="Palatino Linotype" w:eastAsia="Palatino Linotype" w:hAnsi="Palatino Linotype" w:cs="Palatino Linotype"/>
          <w:sz w:val="24"/>
          <w:szCs w:val="24"/>
        </w:rPr>
        <w:t xml:space="preserve">en fecha veintinueve de agosto de dos mil veintitrés, misma que resultó omiso de emitir sus manifestaciones conforme a derecho le corresponde. </w:t>
      </w:r>
    </w:p>
    <w:p w:rsidR="000B0521" w:rsidRPr="00153B16" w:rsidRDefault="000B0521">
      <w:pPr>
        <w:spacing w:after="0" w:line="360" w:lineRule="auto"/>
        <w:jc w:val="both"/>
        <w:rPr>
          <w:rFonts w:ascii="Palatino Linotype" w:eastAsia="Palatino Linotype" w:hAnsi="Palatino Linotype" w:cs="Palatino Linotype"/>
          <w:sz w:val="24"/>
          <w:szCs w:val="24"/>
        </w:rPr>
      </w:pPr>
    </w:p>
    <w:p w:rsidR="000B0521" w:rsidRPr="00153B16" w:rsidRDefault="007E0228">
      <w:pPr>
        <w:spacing w:after="0" w:line="360" w:lineRule="auto"/>
        <w:jc w:val="both"/>
        <w:rPr>
          <w:rFonts w:ascii="Palatino Linotype" w:eastAsia="Palatino Linotype" w:hAnsi="Palatino Linotype" w:cs="Palatino Linotype"/>
          <w:sz w:val="24"/>
          <w:szCs w:val="24"/>
        </w:rPr>
      </w:pPr>
      <w:r w:rsidRPr="00153B16">
        <w:rPr>
          <w:rFonts w:ascii="Palatino Linotype" w:eastAsia="Palatino Linotype" w:hAnsi="Palatino Linotype" w:cs="Palatino Linotype"/>
          <w:b/>
          <w:sz w:val="24"/>
          <w:szCs w:val="24"/>
        </w:rPr>
        <w:t>8. AMPLIACIÓN DEL TÉRMINO PARA RESOLVER</w:t>
      </w:r>
      <w:r w:rsidRPr="00153B16">
        <w:rPr>
          <w:rFonts w:ascii="Palatino Linotype" w:eastAsia="Palatino Linotype" w:hAnsi="Palatino Linotype" w:cs="Palatino Linotype"/>
          <w:sz w:val="24"/>
          <w:szCs w:val="24"/>
        </w:rPr>
        <w:t>.</w:t>
      </w:r>
      <w:r w:rsidRPr="00153B16">
        <w:rPr>
          <w:rFonts w:ascii="Palatino Linotype" w:eastAsia="Palatino Linotype" w:hAnsi="Palatino Linotype" w:cs="Palatino Linotype"/>
        </w:rPr>
        <w:t xml:space="preserve"> </w:t>
      </w:r>
      <w:r w:rsidRPr="00153B16">
        <w:rPr>
          <w:rFonts w:ascii="Palatino Linotype" w:eastAsia="Palatino Linotype" w:hAnsi="Palatino Linotype" w:cs="Palatino Linotype"/>
          <w:sz w:val="24"/>
          <w:szCs w:val="24"/>
        </w:rPr>
        <w:t xml:space="preserve">El veintinueve de agosto de dos mil veintitrés, se amplió el término para resolver el recurso de revisión en términos del artículo 181 párrafo tercero de la Ley de Transparencia y Acceso a la Información Pública del Estado de México y Municipios. </w:t>
      </w:r>
    </w:p>
    <w:p w:rsidR="000B0521" w:rsidRPr="00153B16" w:rsidRDefault="000B0521">
      <w:pPr>
        <w:spacing w:after="0" w:line="360" w:lineRule="auto"/>
        <w:jc w:val="both"/>
        <w:rPr>
          <w:rFonts w:ascii="Palatino Linotype" w:eastAsia="Palatino Linotype" w:hAnsi="Palatino Linotype" w:cs="Palatino Linotype"/>
          <w:sz w:val="24"/>
          <w:szCs w:val="24"/>
        </w:rPr>
      </w:pPr>
    </w:p>
    <w:p w:rsidR="000B0521" w:rsidRPr="00153B16" w:rsidRDefault="007E0228">
      <w:pPr>
        <w:spacing w:after="0" w:line="360" w:lineRule="auto"/>
        <w:jc w:val="both"/>
        <w:rPr>
          <w:rFonts w:ascii="Palatino Linotype" w:eastAsia="Palatino Linotype" w:hAnsi="Palatino Linotype" w:cs="Palatino Linotype"/>
          <w:sz w:val="24"/>
          <w:szCs w:val="24"/>
        </w:rPr>
      </w:pPr>
      <w:r w:rsidRPr="00153B16">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rsidR="000B0521" w:rsidRPr="00153B16" w:rsidRDefault="000B0521">
      <w:pPr>
        <w:spacing w:after="0" w:line="360" w:lineRule="auto"/>
        <w:jc w:val="both"/>
        <w:rPr>
          <w:rFonts w:ascii="Palatino Linotype" w:eastAsia="Palatino Linotype" w:hAnsi="Palatino Linotype" w:cs="Palatino Linotype"/>
          <w:sz w:val="24"/>
          <w:szCs w:val="24"/>
        </w:rPr>
      </w:pPr>
    </w:p>
    <w:p w:rsidR="000B0521" w:rsidRPr="00153B16" w:rsidRDefault="007E0228">
      <w:pPr>
        <w:spacing w:after="0" w:line="360" w:lineRule="auto"/>
        <w:jc w:val="both"/>
        <w:rPr>
          <w:rFonts w:ascii="Palatino Linotype" w:eastAsia="Palatino Linotype" w:hAnsi="Palatino Linotype" w:cs="Palatino Linotype"/>
          <w:sz w:val="24"/>
          <w:szCs w:val="24"/>
        </w:rPr>
      </w:pPr>
      <w:r w:rsidRPr="00153B16">
        <w:rPr>
          <w:rFonts w:ascii="Palatino Linotype" w:eastAsia="Palatino Linotype" w:hAnsi="Palatino Linotype" w:cs="Palatino Linotype"/>
          <w:sz w:val="24"/>
          <w:szCs w:val="24"/>
        </w:rPr>
        <w:t xml:space="preserve">Por ello, es menester precisar que si bien se ha excedido el plazo para resolver el presente medio de impugnación, de conformidad con la ley de la materia, el plazo </w:t>
      </w:r>
      <w:r w:rsidRPr="00153B16">
        <w:rPr>
          <w:rFonts w:ascii="Palatino Linotype" w:eastAsia="Palatino Linotype" w:hAnsi="Palatino Linotype" w:cs="Palatino Linotype"/>
          <w:sz w:val="24"/>
          <w:szCs w:val="24"/>
        </w:rPr>
        <w:lastRenderedPageBreak/>
        <w:t>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0B0521" w:rsidRPr="00153B16" w:rsidRDefault="000B0521">
      <w:pPr>
        <w:spacing w:after="0" w:line="360" w:lineRule="auto"/>
        <w:jc w:val="both"/>
        <w:rPr>
          <w:rFonts w:ascii="Palatino Linotype" w:eastAsia="Palatino Linotype" w:hAnsi="Palatino Linotype" w:cs="Palatino Linotype"/>
          <w:sz w:val="24"/>
          <w:szCs w:val="24"/>
        </w:rPr>
      </w:pPr>
    </w:p>
    <w:p w:rsidR="000B0521" w:rsidRPr="00153B16" w:rsidRDefault="007E0228">
      <w:pPr>
        <w:spacing w:after="0" w:line="360" w:lineRule="auto"/>
        <w:jc w:val="both"/>
        <w:rPr>
          <w:rFonts w:ascii="Palatino Linotype" w:eastAsia="Palatino Linotype" w:hAnsi="Palatino Linotype" w:cs="Palatino Linotype"/>
          <w:sz w:val="24"/>
          <w:szCs w:val="24"/>
        </w:rPr>
      </w:pPr>
      <w:r w:rsidRPr="00153B16">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B0521" w:rsidRPr="00153B16" w:rsidRDefault="000B0521">
      <w:pPr>
        <w:spacing w:after="0" w:line="360" w:lineRule="auto"/>
        <w:jc w:val="both"/>
        <w:rPr>
          <w:rFonts w:ascii="Palatino Linotype" w:eastAsia="Palatino Linotype" w:hAnsi="Palatino Linotype" w:cs="Palatino Linotype"/>
          <w:sz w:val="24"/>
          <w:szCs w:val="24"/>
        </w:rPr>
      </w:pPr>
    </w:p>
    <w:p w:rsidR="000B0521" w:rsidRPr="00153B16" w:rsidRDefault="007E0228">
      <w:pPr>
        <w:spacing w:after="0" w:line="360" w:lineRule="auto"/>
        <w:jc w:val="both"/>
        <w:rPr>
          <w:rFonts w:ascii="Palatino Linotype" w:eastAsia="Palatino Linotype" w:hAnsi="Palatino Linotype" w:cs="Palatino Linotype"/>
          <w:sz w:val="24"/>
          <w:szCs w:val="24"/>
        </w:rPr>
      </w:pPr>
      <w:r w:rsidRPr="00153B16">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0B0521" w:rsidRPr="00153B16" w:rsidRDefault="000B0521">
      <w:pPr>
        <w:spacing w:after="0" w:line="360" w:lineRule="auto"/>
        <w:jc w:val="both"/>
        <w:rPr>
          <w:rFonts w:ascii="Palatino Linotype" w:eastAsia="Palatino Linotype" w:hAnsi="Palatino Linotype" w:cs="Palatino Linotype"/>
          <w:sz w:val="24"/>
          <w:szCs w:val="24"/>
        </w:rPr>
      </w:pPr>
    </w:p>
    <w:p w:rsidR="000B0521" w:rsidRPr="00153B16" w:rsidRDefault="007E0228">
      <w:pPr>
        <w:spacing w:after="0" w:line="360" w:lineRule="auto"/>
        <w:jc w:val="both"/>
        <w:rPr>
          <w:rFonts w:ascii="Palatino Linotype" w:eastAsia="Palatino Linotype" w:hAnsi="Palatino Linotype" w:cs="Palatino Linotype"/>
          <w:sz w:val="24"/>
          <w:szCs w:val="24"/>
        </w:rPr>
      </w:pPr>
      <w:r w:rsidRPr="00153B16">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rsidR="000B0521" w:rsidRPr="00153B16" w:rsidRDefault="000B0521">
      <w:pPr>
        <w:spacing w:after="0" w:line="360" w:lineRule="auto"/>
        <w:jc w:val="both"/>
        <w:rPr>
          <w:rFonts w:ascii="Palatino Linotype" w:eastAsia="Palatino Linotype" w:hAnsi="Palatino Linotype" w:cs="Palatino Linotype"/>
          <w:sz w:val="24"/>
          <w:szCs w:val="24"/>
        </w:rPr>
      </w:pPr>
    </w:p>
    <w:p w:rsidR="000B0521" w:rsidRPr="00153B16" w:rsidRDefault="007E0228">
      <w:pPr>
        <w:numPr>
          <w:ilvl w:val="0"/>
          <w:numId w:val="2"/>
        </w:numPr>
        <w:spacing w:after="0" w:line="360" w:lineRule="auto"/>
        <w:jc w:val="both"/>
        <w:rPr>
          <w:rFonts w:ascii="Palatino Linotype" w:eastAsia="Palatino Linotype" w:hAnsi="Palatino Linotype" w:cs="Palatino Linotype"/>
          <w:sz w:val="24"/>
          <w:szCs w:val="24"/>
        </w:rPr>
      </w:pPr>
      <w:r w:rsidRPr="00153B16">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rsidR="000B0521" w:rsidRPr="00153B16" w:rsidRDefault="000B0521">
      <w:pPr>
        <w:spacing w:after="0" w:line="360" w:lineRule="auto"/>
        <w:ind w:left="927"/>
        <w:jc w:val="both"/>
        <w:rPr>
          <w:rFonts w:ascii="Palatino Linotype" w:eastAsia="Palatino Linotype" w:hAnsi="Palatino Linotype" w:cs="Palatino Linotype"/>
          <w:sz w:val="24"/>
          <w:szCs w:val="24"/>
        </w:rPr>
      </w:pPr>
    </w:p>
    <w:p w:rsidR="000B0521" w:rsidRPr="00153B16" w:rsidRDefault="007E0228">
      <w:pPr>
        <w:numPr>
          <w:ilvl w:val="0"/>
          <w:numId w:val="2"/>
        </w:numPr>
        <w:spacing w:after="0" w:line="360" w:lineRule="auto"/>
        <w:jc w:val="both"/>
        <w:rPr>
          <w:rFonts w:ascii="Palatino Linotype" w:eastAsia="Palatino Linotype" w:hAnsi="Palatino Linotype" w:cs="Palatino Linotype"/>
          <w:sz w:val="24"/>
          <w:szCs w:val="24"/>
        </w:rPr>
      </w:pPr>
      <w:r w:rsidRPr="00153B16">
        <w:rPr>
          <w:rFonts w:ascii="Palatino Linotype" w:eastAsia="Palatino Linotype" w:hAnsi="Palatino Linotype" w:cs="Palatino Linotype"/>
          <w:sz w:val="24"/>
          <w:szCs w:val="24"/>
        </w:rPr>
        <w:lastRenderedPageBreak/>
        <w:t>Actividad Procesal del interesado. Acciones u omisiones del interesado.</w:t>
      </w:r>
    </w:p>
    <w:p w:rsidR="000B0521" w:rsidRPr="00153B16" w:rsidRDefault="000B0521">
      <w:pPr>
        <w:spacing w:after="0" w:line="360" w:lineRule="auto"/>
        <w:jc w:val="both"/>
        <w:rPr>
          <w:rFonts w:ascii="Palatino Linotype" w:eastAsia="Palatino Linotype" w:hAnsi="Palatino Linotype" w:cs="Palatino Linotype"/>
          <w:sz w:val="24"/>
          <w:szCs w:val="24"/>
        </w:rPr>
      </w:pPr>
    </w:p>
    <w:p w:rsidR="000B0521" w:rsidRPr="00153B16" w:rsidRDefault="007E0228">
      <w:pPr>
        <w:numPr>
          <w:ilvl w:val="0"/>
          <w:numId w:val="2"/>
        </w:numPr>
        <w:spacing w:after="0" w:line="360" w:lineRule="auto"/>
        <w:jc w:val="both"/>
        <w:rPr>
          <w:rFonts w:ascii="Palatino Linotype" w:eastAsia="Palatino Linotype" w:hAnsi="Palatino Linotype" w:cs="Palatino Linotype"/>
          <w:sz w:val="24"/>
          <w:szCs w:val="24"/>
        </w:rPr>
      </w:pPr>
      <w:r w:rsidRPr="00153B16">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rsidR="000B0521" w:rsidRPr="00153B16" w:rsidRDefault="000B0521">
      <w:pPr>
        <w:spacing w:after="0" w:line="360" w:lineRule="auto"/>
        <w:ind w:left="708"/>
        <w:rPr>
          <w:rFonts w:ascii="Palatino Linotype" w:eastAsia="Palatino Linotype" w:hAnsi="Palatino Linotype" w:cs="Palatino Linotype"/>
          <w:sz w:val="24"/>
          <w:szCs w:val="24"/>
        </w:rPr>
      </w:pPr>
    </w:p>
    <w:p w:rsidR="000B0521" w:rsidRPr="00153B16" w:rsidRDefault="007E0228">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153B16">
        <w:rPr>
          <w:rFonts w:ascii="Palatino Linotype" w:eastAsia="Palatino Linotype" w:hAnsi="Palatino Linotype" w:cs="Palatino Linotype"/>
          <w:sz w:val="24"/>
          <w:szCs w:val="24"/>
        </w:rPr>
        <w:t>La afectación generada en la situación jurídica de la persona involucrada en el proceso: Violación a sus derechos humanos.</w:t>
      </w:r>
    </w:p>
    <w:p w:rsidR="000B0521" w:rsidRPr="00153B16" w:rsidRDefault="000B0521">
      <w:pPr>
        <w:pBdr>
          <w:top w:val="nil"/>
          <w:left w:val="nil"/>
          <w:bottom w:val="nil"/>
          <w:right w:val="nil"/>
          <w:between w:val="nil"/>
        </w:pBdr>
        <w:spacing w:after="0" w:line="360" w:lineRule="auto"/>
        <w:ind w:left="927"/>
        <w:jc w:val="both"/>
        <w:rPr>
          <w:rFonts w:ascii="Palatino Linotype" w:eastAsia="Palatino Linotype" w:hAnsi="Palatino Linotype" w:cs="Palatino Linotype"/>
          <w:sz w:val="24"/>
          <w:szCs w:val="24"/>
        </w:rPr>
      </w:pPr>
    </w:p>
    <w:p w:rsidR="000B0521" w:rsidRPr="00153B16" w:rsidRDefault="007E0228">
      <w:pPr>
        <w:spacing w:after="0" w:line="360" w:lineRule="auto"/>
        <w:jc w:val="both"/>
        <w:rPr>
          <w:rFonts w:ascii="Palatino Linotype" w:eastAsia="Palatino Linotype" w:hAnsi="Palatino Linotype" w:cs="Palatino Linotype"/>
          <w:sz w:val="24"/>
          <w:szCs w:val="24"/>
        </w:rPr>
      </w:pPr>
      <w:r w:rsidRPr="00153B16">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B0521" w:rsidRPr="00153B16" w:rsidRDefault="000B0521">
      <w:pPr>
        <w:spacing w:after="0" w:line="360" w:lineRule="auto"/>
        <w:jc w:val="both"/>
        <w:rPr>
          <w:rFonts w:ascii="Palatino Linotype" w:eastAsia="Palatino Linotype" w:hAnsi="Palatino Linotype" w:cs="Palatino Linotype"/>
          <w:sz w:val="24"/>
          <w:szCs w:val="24"/>
        </w:rPr>
      </w:pPr>
    </w:p>
    <w:p w:rsidR="000B0521" w:rsidRPr="00153B16" w:rsidRDefault="007E0228">
      <w:pPr>
        <w:spacing w:after="0" w:line="360" w:lineRule="auto"/>
        <w:jc w:val="both"/>
        <w:rPr>
          <w:rFonts w:ascii="Palatino Linotype" w:eastAsia="Palatino Linotype" w:hAnsi="Palatino Linotype" w:cs="Palatino Linotype"/>
          <w:b/>
          <w:sz w:val="24"/>
          <w:szCs w:val="24"/>
        </w:rPr>
      </w:pPr>
      <w:r w:rsidRPr="00153B16">
        <w:rPr>
          <w:rFonts w:ascii="Palatino Linotype" w:eastAsia="Palatino Linotype" w:hAnsi="Palatino Linotype" w:cs="Palatino Linotype"/>
          <w:sz w:val="24"/>
          <w:szCs w:val="24"/>
        </w:rPr>
        <w:t xml:space="preserve">Argumento que encuentra sustento en la jurisprudencia P./J. 32/92 emitida por el Pleno de la Suprema Corte de Justicia de la Nación de rubro </w:t>
      </w:r>
      <w:r w:rsidRPr="00153B16">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sidRPr="00153B16">
        <w:rPr>
          <w:rFonts w:ascii="Palatino Linotype" w:eastAsia="Palatino Linotype" w:hAnsi="Palatino Linotype" w:cs="Palatino Linotype"/>
          <w:sz w:val="24"/>
          <w:szCs w:val="24"/>
        </w:rPr>
        <w:t>, visible en la Gaceta del Seminario Judicial de la Federación con el registro digital 205635.</w:t>
      </w:r>
    </w:p>
    <w:p w:rsidR="000B0521" w:rsidRPr="00153B16" w:rsidRDefault="000B0521">
      <w:pPr>
        <w:spacing w:after="0" w:line="360" w:lineRule="auto"/>
        <w:jc w:val="both"/>
        <w:rPr>
          <w:rFonts w:ascii="Palatino Linotype" w:eastAsia="Palatino Linotype" w:hAnsi="Palatino Linotype" w:cs="Palatino Linotype"/>
          <w:sz w:val="24"/>
          <w:szCs w:val="24"/>
        </w:rPr>
      </w:pPr>
    </w:p>
    <w:p w:rsidR="000B0521" w:rsidRPr="00153B16" w:rsidRDefault="007E0228">
      <w:pPr>
        <w:spacing w:after="0" w:line="360" w:lineRule="auto"/>
        <w:jc w:val="both"/>
        <w:rPr>
          <w:rFonts w:ascii="Palatino Linotype" w:eastAsia="Palatino Linotype" w:hAnsi="Palatino Linotype" w:cs="Palatino Linotype"/>
          <w:sz w:val="24"/>
          <w:szCs w:val="24"/>
        </w:rPr>
      </w:pPr>
      <w:r w:rsidRPr="00153B16">
        <w:rPr>
          <w:rFonts w:ascii="Palatino Linotype" w:eastAsia="Palatino Linotype" w:hAnsi="Palatino Linotype" w:cs="Palatino Linotype"/>
          <w:sz w:val="24"/>
          <w:szCs w:val="24"/>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B0521" w:rsidRPr="00153B16" w:rsidRDefault="000B0521">
      <w:pPr>
        <w:spacing w:after="0" w:line="360" w:lineRule="auto"/>
        <w:jc w:val="both"/>
        <w:rPr>
          <w:rFonts w:ascii="Palatino Linotype" w:eastAsia="Palatino Linotype" w:hAnsi="Palatino Linotype" w:cs="Palatino Linotype"/>
          <w:sz w:val="24"/>
          <w:szCs w:val="24"/>
        </w:rPr>
      </w:pPr>
    </w:p>
    <w:p w:rsidR="000B0521" w:rsidRPr="00153B16" w:rsidRDefault="007E0228">
      <w:pPr>
        <w:spacing w:after="0" w:line="360" w:lineRule="auto"/>
        <w:jc w:val="both"/>
        <w:rPr>
          <w:rFonts w:ascii="Palatino Linotype" w:eastAsia="Palatino Linotype" w:hAnsi="Palatino Linotype" w:cs="Palatino Linotype"/>
          <w:sz w:val="24"/>
          <w:szCs w:val="24"/>
        </w:rPr>
      </w:pPr>
      <w:r w:rsidRPr="00153B16">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rsidR="000B0521" w:rsidRPr="00153B16" w:rsidRDefault="000B0521">
      <w:pPr>
        <w:spacing w:after="0" w:line="360" w:lineRule="auto"/>
        <w:jc w:val="both"/>
        <w:rPr>
          <w:rFonts w:ascii="Palatino Linotype" w:eastAsia="Palatino Linotype" w:hAnsi="Palatino Linotype" w:cs="Palatino Linotype"/>
          <w:sz w:val="24"/>
          <w:szCs w:val="24"/>
        </w:rPr>
      </w:pPr>
    </w:p>
    <w:p w:rsidR="000B0521" w:rsidRPr="00153B16" w:rsidRDefault="007E0228">
      <w:pPr>
        <w:spacing w:after="0" w:line="360" w:lineRule="auto"/>
        <w:jc w:val="both"/>
        <w:rPr>
          <w:rFonts w:ascii="Palatino Linotype" w:eastAsia="Palatino Linotype" w:hAnsi="Palatino Linotype" w:cs="Palatino Linotype"/>
          <w:sz w:val="24"/>
          <w:szCs w:val="24"/>
        </w:rPr>
      </w:pPr>
      <w:r w:rsidRPr="00153B16">
        <w:rPr>
          <w:rFonts w:ascii="Palatino Linotype" w:eastAsia="Palatino Linotype" w:hAnsi="Palatino Linotype" w:cs="Palatino Linotype"/>
          <w:sz w:val="24"/>
          <w:szCs w:val="24"/>
        </w:rPr>
        <w:t xml:space="preserve"> </w:t>
      </w:r>
      <w:r w:rsidRPr="00153B16">
        <w:rPr>
          <w:rFonts w:ascii="Palatino Linotype" w:eastAsia="Palatino Linotype" w:hAnsi="Palatino Linotype" w:cs="Palatino Linotype"/>
          <w:i/>
          <w:sz w:val="24"/>
          <w:szCs w:val="24"/>
        </w:rPr>
        <w:t>“PLAZO RAZONABLE PARA RESOLVER. DIMENSIÓN Y EFECTOS DE ESTE CONCEPTO CUANDO SE ADUCE EXCESIVA CARGA DE TRABAJO.”</w:t>
      </w:r>
      <w:r w:rsidRPr="00153B16">
        <w:rPr>
          <w:rFonts w:ascii="Palatino Linotype" w:eastAsia="Palatino Linotype" w:hAnsi="Palatino Linotype" w:cs="Palatino Linotype"/>
          <w:sz w:val="24"/>
          <w:szCs w:val="24"/>
        </w:rPr>
        <w:t xml:space="preserve"> consultable en el Seminario Judicial de la Federación y su gaceta, con el registro digital 2002351.</w:t>
      </w:r>
    </w:p>
    <w:p w:rsidR="000B0521" w:rsidRPr="00153B16" w:rsidRDefault="000B0521">
      <w:pPr>
        <w:spacing w:after="0" w:line="360" w:lineRule="auto"/>
        <w:jc w:val="both"/>
        <w:rPr>
          <w:rFonts w:ascii="Palatino Linotype" w:eastAsia="Palatino Linotype" w:hAnsi="Palatino Linotype" w:cs="Palatino Linotype"/>
          <w:b/>
          <w:sz w:val="24"/>
          <w:szCs w:val="24"/>
        </w:rPr>
      </w:pPr>
    </w:p>
    <w:p w:rsidR="000B0521" w:rsidRPr="00153B16" w:rsidRDefault="007E0228">
      <w:pPr>
        <w:spacing w:after="0" w:line="360" w:lineRule="auto"/>
        <w:jc w:val="both"/>
        <w:rPr>
          <w:rFonts w:ascii="Palatino Linotype" w:eastAsia="Palatino Linotype" w:hAnsi="Palatino Linotype" w:cs="Palatino Linotype"/>
          <w:sz w:val="24"/>
          <w:szCs w:val="24"/>
        </w:rPr>
      </w:pPr>
      <w:r w:rsidRPr="00153B16">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sidRPr="00153B16">
        <w:rPr>
          <w:rFonts w:ascii="Palatino Linotype" w:eastAsia="Palatino Linotype" w:hAnsi="Palatino Linotype" w:cs="Palatino Linotype"/>
          <w:sz w:val="24"/>
          <w:szCs w:val="24"/>
        </w:rPr>
        <w:t>, visible en el Seminario Judicial de la Federación y su gaceta, con el registro digital 2002350.</w:t>
      </w:r>
    </w:p>
    <w:p w:rsidR="000B0521" w:rsidRPr="00153B16" w:rsidRDefault="000B0521">
      <w:pPr>
        <w:spacing w:after="0" w:line="360" w:lineRule="auto"/>
        <w:jc w:val="both"/>
        <w:rPr>
          <w:rFonts w:ascii="Palatino Linotype" w:eastAsia="Palatino Linotype" w:hAnsi="Palatino Linotype" w:cs="Palatino Linotype"/>
          <w:sz w:val="24"/>
          <w:szCs w:val="24"/>
        </w:rPr>
      </w:pPr>
    </w:p>
    <w:p w:rsidR="000B0521" w:rsidRPr="00153B16" w:rsidRDefault="007E0228">
      <w:pPr>
        <w:spacing w:after="0" w:line="360" w:lineRule="auto"/>
        <w:jc w:val="both"/>
        <w:rPr>
          <w:rFonts w:ascii="Palatino Linotype" w:eastAsia="Palatino Linotype" w:hAnsi="Palatino Linotype" w:cs="Palatino Linotype"/>
          <w:sz w:val="24"/>
          <w:szCs w:val="24"/>
        </w:rPr>
      </w:pPr>
      <w:r w:rsidRPr="00153B16">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rsidR="000B0521" w:rsidRPr="00153B16" w:rsidRDefault="000B0521">
      <w:pPr>
        <w:spacing w:after="0" w:line="360" w:lineRule="auto"/>
        <w:jc w:val="both"/>
        <w:rPr>
          <w:rFonts w:ascii="Palatino Linotype" w:eastAsia="Palatino Linotype" w:hAnsi="Palatino Linotype" w:cs="Palatino Linotype"/>
          <w:sz w:val="24"/>
          <w:szCs w:val="24"/>
        </w:rPr>
      </w:pPr>
    </w:p>
    <w:p w:rsidR="000B0521" w:rsidRPr="00153B16" w:rsidRDefault="007E0228">
      <w:pPr>
        <w:spacing w:after="0" w:line="360" w:lineRule="auto"/>
        <w:jc w:val="both"/>
        <w:rPr>
          <w:rFonts w:ascii="Palatino Linotype" w:eastAsia="Palatino Linotype" w:hAnsi="Palatino Linotype" w:cs="Palatino Linotype"/>
          <w:sz w:val="24"/>
          <w:szCs w:val="24"/>
        </w:rPr>
      </w:pPr>
      <w:r w:rsidRPr="00153B16">
        <w:rPr>
          <w:rFonts w:ascii="Palatino Linotype" w:eastAsia="Palatino Linotype" w:hAnsi="Palatino Linotype" w:cs="Palatino Linotype"/>
          <w:b/>
          <w:sz w:val="24"/>
          <w:szCs w:val="24"/>
        </w:rPr>
        <w:t xml:space="preserve">9. CIERRE DE INSTRUCCIÓN. </w:t>
      </w:r>
      <w:r w:rsidRPr="00153B16">
        <w:rPr>
          <w:rFonts w:ascii="Palatino Linotype" w:eastAsia="Palatino Linotype" w:hAnsi="Palatino Linotype" w:cs="Palatino Linotype"/>
          <w:sz w:val="24"/>
          <w:szCs w:val="24"/>
        </w:rPr>
        <w:t>El cuatro de septiembre de dos mil veintitrés,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rsidR="000B0521" w:rsidRPr="00153B16" w:rsidRDefault="000B0521">
      <w:pPr>
        <w:rPr>
          <w:rFonts w:ascii="Palatino Linotype" w:eastAsia="Palatino Linotype" w:hAnsi="Palatino Linotype" w:cs="Palatino Linotype"/>
        </w:rPr>
      </w:pPr>
    </w:p>
    <w:p w:rsidR="000B0521" w:rsidRPr="00153B16" w:rsidRDefault="007E0228">
      <w:pPr>
        <w:spacing w:after="0" w:line="360" w:lineRule="auto"/>
        <w:jc w:val="both"/>
        <w:rPr>
          <w:rFonts w:ascii="Palatino Linotype" w:eastAsia="Palatino Linotype" w:hAnsi="Palatino Linotype" w:cs="Palatino Linotype"/>
          <w:sz w:val="24"/>
          <w:szCs w:val="24"/>
        </w:rPr>
      </w:pPr>
      <w:r w:rsidRPr="00153B16">
        <w:rPr>
          <w:rFonts w:ascii="Palatino Linotype" w:eastAsia="Palatino Linotype" w:hAnsi="Palatino Linotype" w:cs="Palatino Linotype"/>
          <w:sz w:val="24"/>
          <w:szCs w:val="24"/>
        </w:rPr>
        <w:t>En razón de que fue debidamente sustanciado el expediente electrónico y no existe diligencia pendiente de desahogo, se emite la Resolución que conforme a Derecho proceda, de acuerdo con los siguientes:</w:t>
      </w:r>
    </w:p>
    <w:p w:rsidR="000B0521" w:rsidRPr="00153B16" w:rsidRDefault="000B0521">
      <w:pPr>
        <w:spacing w:after="0" w:line="360" w:lineRule="auto"/>
        <w:jc w:val="both"/>
        <w:rPr>
          <w:rFonts w:ascii="Palatino Linotype" w:eastAsia="Palatino Linotype" w:hAnsi="Palatino Linotype" w:cs="Palatino Linotype"/>
          <w:sz w:val="24"/>
          <w:szCs w:val="24"/>
        </w:rPr>
      </w:pPr>
    </w:p>
    <w:p w:rsidR="000B0521" w:rsidRPr="00153B16" w:rsidRDefault="007E0228">
      <w:pPr>
        <w:widowControl w:val="0"/>
        <w:spacing w:after="0" w:line="360" w:lineRule="auto"/>
        <w:jc w:val="center"/>
        <w:rPr>
          <w:rFonts w:ascii="Palatino Linotype" w:eastAsia="Palatino Linotype" w:hAnsi="Palatino Linotype" w:cs="Palatino Linotype"/>
          <w:b/>
          <w:sz w:val="24"/>
          <w:szCs w:val="24"/>
        </w:rPr>
      </w:pPr>
      <w:r w:rsidRPr="00153B16">
        <w:rPr>
          <w:rFonts w:ascii="Palatino Linotype" w:eastAsia="Palatino Linotype" w:hAnsi="Palatino Linotype" w:cs="Palatino Linotype"/>
          <w:b/>
          <w:sz w:val="24"/>
          <w:szCs w:val="24"/>
        </w:rPr>
        <w:t>C O N S I D E R A N D O S</w:t>
      </w:r>
    </w:p>
    <w:p w:rsidR="000B0521" w:rsidRPr="00153B16" w:rsidRDefault="000B0521">
      <w:pPr>
        <w:widowControl w:val="0"/>
        <w:spacing w:after="0" w:line="360" w:lineRule="auto"/>
        <w:jc w:val="center"/>
        <w:rPr>
          <w:rFonts w:ascii="Palatino Linotype" w:eastAsia="Palatino Linotype" w:hAnsi="Palatino Linotype" w:cs="Palatino Linotype"/>
          <w:b/>
          <w:sz w:val="24"/>
          <w:szCs w:val="24"/>
        </w:rPr>
      </w:pPr>
    </w:p>
    <w:p w:rsidR="000B0521" w:rsidRPr="00153B16" w:rsidRDefault="007E0228">
      <w:pPr>
        <w:spacing w:after="0" w:line="360" w:lineRule="auto"/>
        <w:jc w:val="both"/>
        <w:rPr>
          <w:rFonts w:ascii="Palatino Linotype" w:eastAsia="Palatino Linotype" w:hAnsi="Palatino Linotype" w:cs="Palatino Linotype"/>
          <w:sz w:val="24"/>
          <w:szCs w:val="24"/>
        </w:rPr>
      </w:pPr>
      <w:r w:rsidRPr="00153B16">
        <w:rPr>
          <w:rFonts w:ascii="Palatino Linotype" w:eastAsia="Palatino Linotype" w:hAnsi="Palatino Linotype" w:cs="Palatino Linotype"/>
          <w:b/>
          <w:sz w:val="24"/>
          <w:szCs w:val="24"/>
        </w:rPr>
        <w:t>PRIMERO. COMPETENCIA.</w:t>
      </w:r>
      <w:r w:rsidRPr="00153B16">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RPr="00153B16">
        <w:rPr>
          <w:rFonts w:ascii="Palatino Linotype" w:eastAsia="Palatino Linotype" w:hAnsi="Palatino Linotype" w:cs="Palatino Linotype"/>
          <w:sz w:val="24"/>
          <w:szCs w:val="24"/>
        </w:rPr>
        <w:lastRenderedPageBreak/>
        <w:t>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B0521" w:rsidRPr="00153B16" w:rsidRDefault="000B0521">
      <w:pPr>
        <w:spacing w:after="0" w:line="360" w:lineRule="auto"/>
        <w:jc w:val="both"/>
        <w:rPr>
          <w:rFonts w:ascii="Palatino Linotype" w:eastAsia="Palatino Linotype" w:hAnsi="Palatino Linotype" w:cs="Palatino Linotype"/>
          <w:sz w:val="24"/>
          <w:szCs w:val="24"/>
        </w:rPr>
      </w:pPr>
    </w:p>
    <w:p w:rsidR="000B0521" w:rsidRPr="00153B16" w:rsidRDefault="007E0228">
      <w:pPr>
        <w:spacing w:after="0" w:line="360" w:lineRule="auto"/>
        <w:ind w:right="49"/>
        <w:jc w:val="both"/>
        <w:rPr>
          <w:rFonts w:ascii="Palatino Linotype" w:eastAsia="Palatino Linotype" w:hAnsi="Palatino Linotype" w:cs="Palatino Linotype"/>
          <w:sz w:val="24"/>
          <w:szCs w:val="24"/>
        </w:rPr>
      </w:pPr>
      <w:r w:rsidRPr="00153B16">
        <w:rPr>
          <w:rFonts w:ascii="Palatino Linotype" w:eastAsia="Palatino Linotype" w:hAnsi="Palatino Linotype" w:cs="Palatino Linotype"/>
          <w:b/>
          <w:sz w:val="24"/>
          <w:szCs w:val="24"/>
        </w:rPr>
        <w:t xml:space="preserve">SEGUNDO. OPORTUNIDAD Y PROCEDIBILIDAD DEL RECURSO DE REVISIÓN.  </w:t>
      </w:r>
      <w:r w:rsidRPr="00153B16">
        <w:rPr>
          <w:rFonts w:ascii="Palatino Linotype" w:eastAsia="Palatino Linotype" w:hAnsi="Palatino Linotype" w:cs="Palatino Linotype"/>
          <w:sz w:val="24"/>
          <w:szCs w:val="24"/>
        </w:rPr>
        <w:t>Previo al estudio del fondo del asunto, se procede a analizar los requisitos de oportunidad y procedibilidad que debe reunir el recurso de revisión interpuesto, previsto en el artículo 178 y 180 de la Ley de Transparencia y Acceso a la Información Pública del Estado de México y Municipios.</w:t>
      </w:r>
    </w:p>
    <w:p w:rsidR="000B0521" w:rsidRPr="00153B16" w:rsidRDefault="000B0521">
      <w:pPr>
        <w:spacing w:after="0" w:line="360" w:lineRule="auto"/>
        <w:jc w:val="both"/>
        <w:rPr>
          <w:rFonts w:ascii="Palatino Linotype" w:eastAsia="Palatino Linotype" w:hAnsi="Palatino Linotype" w:cs="Palatino Linotype"/>
          <w:sz w:val="24"/>
          <w:szCs w:val="24"/>
        </w:rPr>
      </w:pPr>
    </w:p>
    <w:p w:rsidR="000B0521" w:rsidRPr="00153B16" w:rsidRDefault="007E0228">
      <w:pPr>
        <w:spacing w:after="0" w:line="360" w:lineRule="auto"/>
        <w:jc w:val="both"/>
        <w:rPr>
          <w:rFonts w:ascii="Palatino Linotype" w:eastAsia="Palatino Linotype" w:hAnsi="Palatino Linotype" w:cs="Palatino Linotype"/>
          <w:sz w:val="24"/>
          <w:szCs w:val="24"/>
        </w:rPr>
      </w:pPr>
      <w:r w:rsidRPr="00153B16">
        <w:rPr>
          <w:rFonts w:ascii="Palatino Linotype" w:eastAsia="Palatino Linotype" w:hAnsi="Palatino Linotype" w:cs="Palatino Linotype"/>
          <w:sz w:val="24"/>
          <w:szCs w:val="24"/>
        </w:rPr>
        <w:t>El recurso de revisión fue interpuesto dentro del plazo de quince días hábiles previsto en el artículo 178 de la Ley de Transparencia y Acceso a la Información Pública del Estado de México y Municipios, contados a partir de la fecha en que</w:t>
      </w:r>
      <w:r w:rsidRPr="00153B16">
        <w:rPr>
          <w:rFonts w:ascii="Palatino Linotype" w:eastAsia="Palatino Linotype" w:hAnsi="Palatino Linotype" w:cs="Palatino Linotype"/>
          <w:b/>
          <w:sz w:val="24"/>
          <w:szCs w:val="24"/>
        </w:rPr>
        <w:t xml:space="preserve"> EL SUJETO OBLIGADO </w:t>
      </w:r>
      <w:r w:rsidRPr="00153B16">
        <w:rPr>
          <w:rFonts w:ascii="Palatino Linotype" w:eastAsia="Palatino Linotype" w:hAnsi="Palatino Linotype" w:cs="Palatino Linotype"/>
          <w:sz w:val="24"/>
          <w:szCs w:val="24"/>
        </w:rPr>
        <w:t xml:space="preserve">emitió la respuesta, toda vez que esta fue pronunciada el día diecisiete de abril de dos mil veintitrés, mientras que </w:t>
      </w:r>
      <w:r w:rsidRPr="00153B16">
        <w:rPr>
          <w:rFonts w:ascii="Palatino Linotype" w:eastAsia="Palatino Linotype" w:hAnsi="Palatino Linotype" w:cs="Palatino Linotype"/>
          <w:b/>
          <w:sz w:val="24"/>
          <w:szCs w:val="24"/>
        </w:rPr>
        <w:t>LA PARTE</w:t>
      </w:r>
      <w:r w:rsidRPr="00153B16">
        <w:rPr>
          <w:rFonts w:ascii="Palatino Linotype" w:eastAsia="Palatino Linotype" w:hAnsi="Palatino Linotype" w:cs="Palatino Linotype"/>
          <w:sz w:val="24"/>
          <w:szCs w:val="24"/>
        </w:rPr>
        <w:t xml:space="preserve"> </w:t>
      </w:r>
      <w:r w:rsidRPr="00153B16">
        <w:rPr>
          <w:rFonts w:ascii="Palatino Linotype" w:eastAsia="Palatino Linotype" w:hAnsi="Palatino Linotype" w:cs="Palatino Linotype"/>
          <w:b/>
          <w:sz w:val="24"/>
          <w:szCs w:val="24"/>
        </w:rPr>
        <w:t>RECURRENTE</w:t>
      </w:r>
      <w:r w:rsidRPr="00153B16">
        <w:rPr>
          <w:rFonts w:ascii="Palatino Linotype" w:eastAsia="Palatino Linotype" w:hAnsi="Palatino Linotype" w:cs="Palatino Linotype"/>
          <w:sz w:val="24"/>
          <w:szCs w:val="24"/>
        </w:rPr>
        <w:t xml:space="preserve"> interpuso el recurso de revisión en la misma fecha que se pronunció la respuesta, circunstancia que no es determinante para declararlo extemporáneo, toda vez que el tiempo concedido es para delimitar el término en que puede impugnarse la </w:t>
      </w:r>
      <w:r w:rsidRPr="00153B16">
        <w:rPr>
          <w:rFonts w:ascii="Palatino Linotype" w:eastAsia="Palatino Linotype" w:hAnsi="Palatino Linotype" w:cs="Palatino Linotype"/>
          <w:sz w:val="24"/>
          <w:szCs w:val="24"/>
        </w:rPr>
        <w:lastRenderedPageBreak/>
        <w:t>respuesta, lo cual no impide que se presente antes de iniciado el plazo previsto, una vez conocida la respuesta.</w:t>
      </w:r>
    </w:p>
    <w:p w:rsidR="000B0521" w:rsidRPr="00153B16" w:rsidRDefault="000B0521">
      <w:pPr>
        <w:spacing w:after="0" w:line="360" w:lineRule="auto"/>
        <w:jc w:val="both"/>
        <w:rPr>
          <w:rFonts w:ascii="Palatino Linotype" w:eastAsia="Palatino Linotype" w:hAnsi="Palatino Linotype" w:cs="Palatino Linotype"/>
          <w:sz w:val="24"/>
          <w:szCs w:val="24"/>
        </w:rPr>
      </w:pPr>
    </w:p>
    <w:p w:rsidR="000B0521" w:rsidRPr="00153B16" w:rsidRDefault="007E0228">
      <w:pPr>
        <w:spacing w:after="0" w:line="360" w:lineRule="auto"/>
        <w:ind w:right="-234"/>
        <w:jc w:val="both"/>
        <w:rPr>
          <w:sz w:val="24"/>
          <w:szCs w:val="24"/>
        </w:rPr>
      </w:pPr>
      <w:r w:rsidRPr="00153B16">
        <w:rPr>
          <w:rFonts w:ascii="Palatino Linotype" w:eastAsia="Palatino Linotype" w:hAnsi="Palatino Linotype" w:cs="Palatino Linotype"/>
          <w:sz w:val="24"/>
          <w:szCs w:val="24"/>
        </w:rPr>
        <w:t>Resulta aplicable el siguiente criterio de este Organismo Garante que se robustece con la jurisprudencia número la./J.41/2015 (l0a.), Décima época, sustentada por la Primera Sala de la Suprema Corte de Justicia de la Nación, visible en la página 569, libro 19, tomo I, de la Gaceta del Semanario Judicial de la Federación, del mes de junio de 2015, cuyo rubro y texto esgrimen:</w:t>
      </w:r>
      <w:r w:rsidRPr="00153B16">
        <w:rPr>
          <w:i/>
          <w:sz w:val="24"/>
          <w:szCs w:val="24"/>
        </w:rPr>
        <w:t> </w:t>
      </w:r>
    </w:p>
    <w:p w:rsidR="000B0521" w:rsidRPr="00153B16" w:rsidRDefault="000B0521">
      <w:pPr>
        <w:shd w:val="clear" w:color="auto" w:fill="FFFFFF"/>
        <w:spacing w:after="0" w:line="360" w:lineRule="auto"/>
        <w:ind w:left="567" w:right="760"/>
        <w:jc w:val="both"/>
        <w:rPr>
          <w:rFonts w:ascii="Palatino Linotype" w:eastAsia="Palatino Linotype" w:hAnsi="Palatino Linotype" w:cs="Palatino Linotype"/>
        </w:rPr>
      </w:pPr>
    </w:p>
    <w:p w:rsidR="000B0521" w:rsidRPr="00153B16" w:rsidRDefault="007E0228">
      <w:pPr>
        <w:shd w:val="clear" w:color="auto" w:fill="FFFFFF"/>
        <w:spacing w:after="0" w:line="360" w:lineRule="auto"/>
        <w:ind w:left="567" w:right="760"/>
        <w:jc w:val="both"/>
      </w:pPr>
      <w:r w:rsidRPr="00153B16">
        <w:rPr>
          <w:rFonts w:ascii="Palatino Linotype" w:eastAsia="Palatino Linotype" w:hAnsi="Palatino Linotype" w:cs="Palatino Linotype"/>
        </w:rPr>
        <w:t>"</w:t>
      </w:r>
      <w:r w:rsidRPr="00153B16">
        <w:rPr>
          <w:rFonts w:ascii="Palatino Linotype" w:eastAsia="Palatino Linotype" w:hAnsi="Palatino Linotype" w:cs="Palatino Linotype"/>
          <w:i/>
        </w:rPr>
        <w:t>RECURSO DE RECLAMACIÓN. SU INTERPOSICIÓN NO ES EXTEMPORÁNEA SI SE REALIZA ANTES DE QUE INICIE EL PLAZO PARA HACERLO.</w:t>
      </w:r>
    </w:p>
    <w:p w:rsidR="000B0521" w:rsidRPr="00153B16" w:rsidRDefault="007E0228">
      <w:pPr>
        <w:shd w:val="clear" w:color="auto" w:fill="FFFFFF"/>
        <w:spacing w:after="0" w:line="276" w:lineRule="auto"/>
        <w:ind w:left="567" w:right="760"/>
        <w:jc w:val="both"/>
      </w:pPr>
      <w:r w:rsidRPr="00153B16">
        <w:rPr>
          <w:rFonts w:ascii="Palatino Linotype" w:eastAsia="Palatino Linotype" w:hAnsi="Palatino Linotype" w:cs="Palatino Linotype"/>
          <w:i/>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w:t>
      </w:r>
    </w:p>
    <w:p w:rsidR="000B0521" w:rsidRPr="00153B16" w:rsidRDefault="007E0228">
      <w:pPr>
        <w:shd w:val="clear" w:color="auto" w:fill="FFFFFF"/>
        <w:spacing w:after="0" w:line="360" w:lineRule="auto"/>
        <w:ind w:left="567" w:right="760"/>
        <w:jc w:val="both"/>
      </w:pPr>
      <w:r w:rsidRPr="00153B16">
        <w:rPr>
          <w:rFonts w:ascii="Palatino Linotype" w:eastAsia="Palatino Linotype" w:hAnsi="Palatino Linotype" w:cs="Palatino Linotype"/>
          <w:i/>
        </w:rPr>
        <w:t>De ahí que si dicho recurso se interpone antes de que inicie el plazo para hacerlo, su presentación no es extemporánea…</w:t>
      </w:r>
      <w:r w:rsidRPr="00153B16">
        <w:rPr>
          <w:rFonts w:ascii="Palatino Linotype" w:eastAsia="Palatino Linotype" w:hAnsi="Palatino Linotype" w:cs="Palatino Linotype"/>
        </w:rPr>
        <w:t>"(Sic)</w:t>
      </w:r>
    </w:p>
    <w:p w:rsidR="000B0521" w:rsidRPr="00153B16" w:rsidRDefault="000B0521">
      <w:pPr>
        <w:spacing w:after="0" w:line="360" w:lineRule="auto"/>
        <w:jc w:val="both"/>
        <w:rPr>
          <w:rFonts w:ascii="Palatino Linotype" w:eastAsia="Palatino Linotype" w:hAnsi="Palatino Linotype" w:cs="Palatino Linotype"/>
          <w:sz w:val="24"/>
          <w:szCs w:val="24"/>
        </w:rPr>
      </w:pPr>
    </w:p>
    <w:p w:rsidR="000B0521" w:rsidRPr="00153B16" w:rsidRDefault="007E0228">
      <w:pPr>
        <w:spacing w:after="0" w:line="360" w:lineRule="auto"/>
        <w:jc w:val="both"/>
        <w:rPr>
          <w:rFonts w:ascii="Palatino Linotype" w:eastAsia="Palatino Linotype" w:hAnsi="Palatino Linotype" w:cs="Palatino Linotype"/>
          <w:sz w:val="24"/>
          <w:szCs w:val="24"/>
        </w:rPr>
      </w:pPr>
      <w:r w:rsidRPr="00153B16">
        <w:rPr>
          <w:rFonts w:ascii="Palatino Linotype" w:eastAsia="Palatino Linotype" w:hAnsi="Palatino Linotype" w:cs="Palatino Linotype"/>
          <w:sz w:val="24"/>
          <w:szCs w:val="24"/>
        </w:rPr>
        <w:t xml:space="preserve">En ese sentido, al considerar la fecha en que se formuló la solicitud y la fecha en la que respondió a esta el </w:t>
      </w:r>
      <w:r w:rsidRPr="00153B16">
        <w:rPr>
          <w:rFonts w:ascii="Palatino Linotype" w:eastAsia="Palatino Linotype" w:hAnsi="Palatino Linotype" w:cs="Palatino Linotype"/>
          <w:b/>
          <w:sz w:val="24"/>
          <w:szCs w:val="24"/>
        </w:rPr>
        <w:t>SUJETO OBLIGADO</w:t>
      </w:r>
      <w:r w:rsidRPr="00153B16">
        <w:rPr>
          <w:rFonts w:ascii="Palatino Linotype" w:eastAsia="Palatino Linotype" w:hAnsi="Palatino Linotype" w:cs="Palatino Linotype"/>
          <w:sz w:val="24"/>
          <w:szCs w:val="24"/>
        </w:rPr>
        <w:t>; así como, en la que se interpuso el recurso de revisión, este se encuentra dentro de los márgenes temporales previstos en el citado precepto legal.</w:t>
      </w:r>
    </w:p>
    <w:p w:rsidR="000B0521" w:rsidRPr="00153B16" w:rsidRDefault="000B0521">
      <w:pPr>
        <w:spacing w:after="0" w:line="360" w:lineRule="auto"/>
        <w:jc w:val="both"/>
        <w:rPr>
          <w:rFonts w:ascii="Palatino Linotype" w:eastAsia="Palatino Linotype" w:hAnsi="Palatino Linotype" w:cs="Palatino Linotype"/>
          <w:sz w:val="24"/>
          <w:szCs w:val="24"/>
        </w:rPr>
      </w:pPr>
    </w:p>
    <w:p w:rsidR="000B0521" w:rsidRPr="00153B16" w:rsidRDefault="007E0228">
      <w:pPr>
        <w:spacing w:after="0" w:line="360" w:lineRule="auto"/>
        <w:jc w:val="both"/>
        <w:rPr>
          <w:rFonts w:ascii="Palatino Linotype" w:eastAsia="Palatino Linotype" w:hAnsi="Palatino Linotype" w:cs="Palatino Linotype"/>
          <w:sz w:val="24"/>
          <w:szCs w:val="24"/>
        </w:rPr>
      </w:pPr>
      <w:r w:rsidRPr="00153B16">
        <w:rPr>
          <w:rFonts w:ascii="Palatino Linotype" w:eastAsia="Palatino Linotype" w:hAnsi="Palatino Linotype" w:cs="Palatino Linotype"/>
          <w:sz w:val="24"/>
          <w:szCs w:val="24"/>
        </w:rPr>
        <w:lastRenderedPageBreak/>
        <w:t xml:space="preserve">Además, por cuanto hace a la procedibilidad del recurso de revisión, es de suma importancia señalar que </w:t>
      </w:r>
      <w:r w:rsidRPr="00153B16">
        <w:rPr>
          <w:rFonts w:ascii="Palatino Linotype" w:eastAsia="Palatino Linotype" w:hAnsi="Palatino Linotype" w:cs="Palatino Linotype"/>
          <w:b/>
          <w:sz w:val="24"/>
          <w:szCs w:val="24"/>
        </w:rPr>
        <w:t>LA PARTE</w:t>
      </w:r>
      <w:r w:rsidRPr="00153B16">
        <w:rPr>
          <w:rFonts w:ascii="Palatino Linotype" w:eastAsia="Palatino Linotype" w:hAnsi="Palatino Linotype" w:cs="Palatino Linotype"/>
          <w:sz w:val="24"/>
          <w:szCs w:val="24"/>
        </w:rPr>
        <w:t xml:space="preserve"> </w:t>
      </w:r>
      <w:r w:rsidRPr="00153B16">
        <w:rPr>
          <w:rFonts w:ascii="Palatino Linotype" w:eastAsia="Palatino Linotype" w:hAnsi="Palatino Linotype" w:cs="Palatino Linotype"/>
          <w:b/>
          <w:sz w:val="24"/>
          <w:szCs w:val="24"/>
        </w:rPr>
        <w:t>RECURRENTE</w:t>
      </w:r>
      <w:r w:rsidRPr="00153B16">
        <w:rPr>
          <w:rFonts w:ascii="Palatino Linotype" w:eastAsia="Palatino Linotype" w:hAnsi="Palatino Linotype" w:cs="Palatino Linotype"/>
          <w:sz w:val="24"/>
          <w:szCs w:val="24"/>
        </w:rPr>
        <w:t>, no señaló un nombre con el cual desea ser identificada,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B0521" w:rsidRPr="00153B16" w:rsidRDefault="007E0228">
      <w:pPr>
        <w:spacing w:after="0" w:line="240" w:lineRule="auto"/>
        <w:ind w:left="851" w:right="902"/>
        <w:jc w:val="both"/>
        <w:rPr>
          <w:rFonts w:ascii="Palatino Linotype" w:eastAsia="Palatino Linotype" w:hAnsi="Palatino Linotype" w:cs="Palatino Linotype"/>
          <w:i/>
        </w:rPr>
      </w:pPr>
      <w:r w:rsidRPr="00153B16">
        <w:rPr>
          <w:rFonts w:ascii="Palatino Linotype" w:eastAsia="Palatino Linotype" w:hAnsi="Palatino Linotype" w:cs="Palatino Linotype"/>
          <w:i/>
        </w:rPr>
        <w:t>"</w:t>
      </w:r>
      <w:r w:rsidRPr="00153B16">
        <w:rPr>
          <w:rFonts w:ascii="Palatino Linotype" w:eastAsia="Palatino Linotype" w:hAnsi="Palatino Linotype" w:cs="Palatino Linotype"/>
          <w:b/>
          <w:i/>
        </w:rPr>
        <w:t>Las solicitudes anónimas</w:t>
      </w:r>
      <w:r w:rsidRPr="00153B16">
        <w:rPr>
          <w:rFonts w:ascii="Palatino Linotype" w:eastAsia="Palatino Linotype" w:hAnsi="Palatino Linotype" w:cs="Palatino Linotype"/>
          <w:i/>
        </w:rPr>
        <w:t>, con nombre incompleto o seudónimo serán procedentes para su trámite por parte del sujeto obligado ante quien se presente. No podrá requerirse información adicional con motivo del nombre proporcionado por el solicitante."</w:t>
      </w:r>
    </w:p>
    <w:p w:rsidR="000B0521" w:rsidRPr="00153B16" w:rsidRDefault="000B0521">
      <w:pPr>
        <w:spacing w:after="0" w:line="240" w:lineRule="auto"/>
        <w:ind w:left="851" w:right="902"/>
        <w:jc w:val="both"/>
        <w:rPr>
          <w:rFonts w:ascii="Palatino Linotype" w:eastAsia="Palatino Linotype" w:hAnsi="Palatino Linotype" w:cs="Palatino Linotype"/>
          <w:sz w:val="24"/>
          <w:szCs w:val="24"/>
        </w:rPr>
      </w:pPr>
    </w:p>
    <w:p w:rsidR="000B0521" w:rsidRPr="00153B16" w:rsidRDefault="007E0228">
      <w:pPr>
        <w:spacing w:after="0" w:line="360" w:lineRule="auto"/>
        <w:jc w:val="both"/>
        <w:rPr>
          <w:rFonts w:ascii="Palatino Linotype" w:eastAsia="Palatino Linotype" w:hAnsi="Palatino Linotype" w:cs="Palatino Linotype"/>
          <w:b/>
          <w:sz w:val="24"/>
          <w:szCs w:val="24"/>
        </w:rPr>
      </w:pPr>
      <w:r w:rsidRPr="00153B16">
        <w:rPr>
          <w:rFonts w:ascii="Palatino Linotype" w:eastAsia="Palatino Linotype" w:hAnsi="Palatino Linotype" w:cs="Palatino Linotype"/>
          <w:sz w:val="24"/>
          <w:szCs w:val="24"/>
        </w:rPr>
        <w:t xml:space="preserve">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153B16">
        <w:rPr>
          <w:rFonts w:ascii="Palatino Linotype" w:eastAsia="Palatino Linotype" w:hAnsi="Palatino Linotype" w:cs="Palatino Linotype"/>
          <w:b/>
          <w:sz w:val="24"/>
          <w:szCs w:val="24"/>
        </w:rPr>
        <w:t xml:space="preserve">EL SAIMEX.  </w:t>
      </w:r>
    </w:p>
    <w:p w:rsidR="000B0521" w:rsidRPr="00153B16" w:rsidRDefault="000B0521">
      <w:pPr>
        <w:spacing w:after="0" w:line="360" w:lineRule="auto"/>
        <w:jc w:val="both"/>
        <w:rPr>
          <w:rFonts w:ascii="Palatino Linotype" w:eastAsia="Palatino Linotype" w:hAnsi="Palatino Linotype" w:cs="Palatino Linotype"/>
          <w:sz w:val="24"/>
          <w:szCs w:val="24"/>
        </w:rPr>
      </w:pPr>
    </w:p>
    <w:p w:rsidR="000B0521" w:rsidRPr="00153B16" w:rsidRDefault="007E0228">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r w:rsidRPr="00153B16">
        <w:rPr>
          <w:rFonts w:ascii="Palatino Linotype" w:eastAsia="Palatino Linotype" w:hAnsi="Palatino Linotype" w:cs="Palatino Linotype"/>
          <w:sz w:val="24"/>
          <w:szCs w:val="24"/>
        </w:rPr>
        <w:t xml:space="preserve">Finalmente, resulta procedente la interposición del recurso, según lo aducido por </w:t>
      </w:r>
      <w:r w:rsidRPr="00153B16">
        <w:rPr>
          <w:rFonts w:ascii="Palatino Linotype" w:eastAsia="Palatino Linotype" w:hAnsi="Palatino Linotype" w:cs="Palatino Linotype"/>
          <w:b/>
          <w:sz w:val="24"/>
          <w:szCs w:val="24"/>
        </w:rPr>
        <w:t>LA PARTE RECURRENTE</w:t>
      </w:r>
      <w:r w:rsidRPr="00153B16">
        <w:rPr>
          <w:rFonts w:ascii="Palatino Linotype" w:eastAsia="Palatino Linotype" w:hAnsi="Palatino Linotype" w:cs="Palatino Linotype"/>
          <w:sz w:val="24"/>
          <w:szCs w:val="24"/>
        </w:rPr>
        <w:t xml:space="preserve"> en sus razones o motivos de inconformidad, de acuerdo al artículo 179, fracción V de la Ley de Transparencia y Acceso a la Información Pública del Estado de México y Municipios; que a la letra dice:</w:t>
      </w:r>
    </w:p>
    <w:p w:rsidR="000B0521" w:rsidRPr="00153B16" w:rsidRDefault="000B0521">
      <w:pPr>
        <w:pBdr>
          <w:top w:val="nil"/>
          <w:left w:val="nil"/>
          <w:bottom w:val="nil"/>
          <w:right w:val="nil"/>
          <w:between w:val="nil"/>
        </w:pBdr>
        <w:spacing w:after="0" w:line="360" w:lineRule="auto"/>
        <w:ind w:right="-147"/>
        <w:jc w:val="both"/>
        <w:rPr>
          <w:rFonts w:ascii="Palatino Linotype" w:eastAsia="Palatino Linotype" w:hAnsi="Palatino Linotype" w:cs="Palatino Linotype"/>
        </w:rPr>
      </w:pPr>
    </w:p>
    <w:p w:rsidR="000B0521" w:rsidRPr="00153B16" w:rsidRDefault="007E0228">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153B16">
        <w:rPr>
          <w:rFonts w:ascii="Palatino Linotype" w:eastAsia="Palatino Linotype" w:hAnsi="Palatino Linotype" w:cs="Palatino Linotype"/>
          <w:b/>
          <w:i/>
        </w:rPr>
        <w:lastRenderedPageBreak/>
        <w:t>“Artículo 179</w:t>
      </w:r>
      <w:r w:rsidRPr="00153B16">
        <w:rPr>
          <w:rFonts w:ascii="Palatino Linotype" w:eastAsia="Palatino Linotype" w:hAnsi="Palatino Linotype" w:cs="Palatino Linotype"/>
          <w:i/>
        </w:rPr>
        <w:t xml:space="preserve">. </w:t>
      </w:r>
      <w:r w:rsidRPr="00153B16">
        <w:rPr>
          <w:rFonts w:ascii="Palatino Linotype" w:eastAsia="Palatino Linotype" w:hAnsi="Palatino Linotype" w:cs="Palatino Linotype"/>
          <w:b/>
          <w:i/>
        </w:rPr>
        <w:t>El recurso de revisión</w:t>
      </w:r>
      <w:r w:rsidRPr="00153B16">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153B16">
        <w:rPr>
          <w:rFonts w:ascii="Palatino Linotype" w:eastAsia="Palatino Linotype" w:hAnsi="Palatino Linotype" w:cs="Palatino Linotype"/>
          <w:b/>
          <w:i/>
        </w:rPr>
        <w:t>, y procederá en contra de las siguientes causas</w:t>
      </w:r>
      <w:r w:rsidRPr="00153B16">
        <w:rPr>
          <w:rFonts w:ascii="Palatino Linotype" w:eastAsia="Palatino Linotype" w:hAnsi="Palatino Linotype" w:cs="Palatino Linotype"/>
          <w:i/>
        </w:rPr>
        <w:t>:</w:t>
      </w:r>
    </w:p>
    <w:p w:rsidR="000B0521" w:rsidRPr="00153B16" w:rsidRDefault="007E0228">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153B16">
        <w:rPr>
          <w:rFonts w:ascii="Palatino Linotype" w:eastAsia="Palatino Linotype" w:hAnsi="Palatino Linotype" w:cs="Palatino Linotype"/>
          <w:b/>
          <w:i/>
        </w:rPr>
        <w:t>(</w:t>
      </w:r>
      <w:r w:rsidRPr="00153B16">
        <w:rPr>
          <w:rFonts w:ascii="Palatino Linotype" w:eastAsia="Palatino Linotype" w:hAnsi="Palatino Linotype" w:cs="Palatino Linotype"/>
          <w:i/>
        </w:rPr>
        <w:t>…)</w:t>
      </w:r>
    </w:p>
    <w:p w:rsidR="000B0521" w:rsidRPr="00153B16" w:rsidRDefault="007E0228">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153B16">
        <w:rPr>
          <w:rFonts w:ascii="Palatino Linotype" w:eastAsia="Palatino Linotype" w:hAnsi="Palatino Linotype" w:cs="Palatino Linotype"/>
          <w:i/>
        </w:rPr>
        <w:t xml:space="preserve">V. La entrega de información incompleta;” </w:t>
      </w:r>
    </w:p>
    <w:p w:rsidR="000B0521" w:rsidRPr="00153B16" w:rsidRDefault="000B0521">
      <w:pPr>
        <w:spacing w:after="0" w:line="360" w:lineRule="auto"/>
        <w:jc w:val="both"/>
        <w:rPr>
          <w:rFonts w:ascii="Palatino Linotype" w:eastAsia="Palatino Linotype" w:hAnsi="Palatino Linotype" w:cs="Palatino Linotype"/>
          <w:sz w:val="24"/>
          <w:szCs w:val="24"/>
        </w:rPr>
      </w:pPr>
    </w:p>
    <w:p w:rsidR="000B0521" w:rsidRPr="00153B16" w:rsidRDefault="007E0228">
      <w:pPr>
        <w:spacing w:after="0" w:line="360" w:lineRule="auto"/>
        <w:ind w:right="-234"/>
        <w:jc w:val="both"/>
        <w:rPr>
          <w:rFonts w:ascii="Palatino Linotype" w:eastAsia="Palatino Linotype" w:hAnsi="Palatino Linotype" w:cs="Palatino Linotype"/>
          <w:sz w:val="24"/>
          <w:szCs w:val="24"/>
        </w:rPr>
      </w:pPr>
      <w:r w:rsidRPr="00153B16">
        <w:rPr>
          <w:rFonts w:ascii="Palatino Linotype" w:eastAsia="Palatino Linotype" w:hAnsi="Palatino Linotype" w:cs="Palatino Linotype"/>
          <w:b/>
          <w:sz w:val="24"/>
          <w:szCs w:val="24"/>
        </w:rPr>
        <w:t xml:space="preserve">TERCERO. MATERIA DE LA REVISIÓN. </w:t>
      </w:r>
      <w:r w:rsidRPr="00153B16">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pronunciará será: verificar si la respuesta e informe justificado otorgado por el </w:t>
      </w:r>
      <w:r w:rsidRPr="00153B16">
        <w:rPr>
          <w:rFonts w:ascii="Palatino Linotype" w:eastAsia="Palatino Linotype" w:hAnsi="Palatino Linotype" w:cs="Palatino Linotype"/>
          <w:b/>
          <w:sz w:val="24"/>
          <w:szCs w:val="24"/>
        </w:rPr>
        <w:t>SUJETO OBLIGADO</w:t>
      </w:r>
      <w:r w:rsidRPr="00153B16">
        <w:rPr>
          <w:rFonts w:ascii="Palatino Linotype" w:eastAsia="Palatino Linotype" w:hAnsi="Palatino Linotype" w:cs="Palatino Linotype"/>
          <w:sz w:val="24"/>
          <w:szCs w:val="24"/>
        </w:rPr>
        <w:t xml:space="preserve"> son adecuados y suficientes para satisfacer el derecho de acceso a la información pública de la parte </w:t>
      </w:r>
      <w:r w:rsidRPr="00153B16">
        <w:rPr>
          <w:rFonts w:ascii="Palatino Linotype" w:eastAsia="Palatino Linotype" w:hAnsi="Palatino Linotype" w:cs="Palatino Linotype"/>
          <w:b/>
          <w:sz w:val="24"/>
          <w:szCs w:val="24"/>
        </w:rPr>
        <w:t>RECURRENTE</w:t>
      </w:r>
      <w:r w:rsidRPr="00153B16">
        <w:rPr>
          <w:rFonts w:ascii="Palatino Linotype" w:eastAsia="Palatino Linotype" w:hAnsi="Palatino Linotype" w:cs="Palatino Linotype"/>
          <w:sz w:val="24"/>
          <w:szCs w:val="24"/>
        </w:rPr>
        <w:t>, o en su defecto, en caso de ser procedente, ordenar la entrega de información oportuna.</w:t>
      </w:r>
    </w:p>
    <w:p w:rsidR="000B0521" w:rsidRPr="00153B16" w:rsidRDefault="000B0521">
      <w:pPr>
        <w:spacing w:after="0" w:line="360" w:lineRule="auto"/>
        <w:jc w:val="both"/>
        <w:rPr>
          <w:rFonts w:ascii="Palatino Linotype" w:eastAsia="Palatino Linotype" w:hAnsi="Palatino Linotype" w:cs="Palatino Linotype"/>
          <w:sz w:val="24"/>
          <w:szCs w:val="24"/>
        </w:rPr>
      </w:pPr>
    </w:p>
    <w:p w:rsidR="000B0521" w:rsidRPr="00153B16" w:rsidRDefault="007E0228">
      <w:pPr>
        <w:spacing w:after="0" w:line="360" w:lineRule="auto"/>
        <w:jc w:val="both"/>
        <w:rPr>
          <w:rFonts w:ascii="Palatino Linotype" w:eastAsia="Palatino Linotype" w:hAnsi="Palatino Linotype" w:cs="Palatino Linotype"/>
          <w:sz w:val="24"/>
          <w:szCs w:val="24"/>
        </w:rPr>
      </w:pPr>
      <w:r w:rsidRPr="00153B16">
        <w:rPr>
          <w:rFonts w:ascii="Palatino Linotype" w:eastAsia="Palatino Linotype" w:hAnsi="Palatino Linotype" w:cs="Palatino Linotype"/>
          <w:b/>
          <w:sz w:val="24"/>
          <w:szCs w:val="24"/>
        </w:rPr>
        <w:t xml:space="preserve">CUARTO. ESTUDIO Y RESOLUCIÓN DEL ASUNTO.  </w:t>
      </w:r>
      <w:r w:rsidRPr="00153B16">
        <w:rPr>
          <w:rFonts w:ascii="Palatino Linotype" w:eastAsia="Palatino Linotype" w:hAnsi="Palatino Linotype" w:cs="Palatino Linotype"/>
          <w:sz w:val="24"/>
          <w:szCs w:val="24"/>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0B0521" w:rsidRPr="00153B16" w:rsidRDefault="000B0521">
      <w:pPr>
        <w:spacing w:after="0" w:line="360" w:lineRule="auto"/>
        <w:jc w:val="both"/>
        <w:rPr>
          <w:rFonts w:ascii="Palatino Linotype" w:eastAsia="Palatino Linotype" w:hAnsi="Palatino Linotype" w:cs="Palatino Linotype"/>
          <w:sz w:val="24"/>
          <w:szCs w:val="24"/>
        </w:rPr>
      </w:pPr>
    </w:p>
    <w:p w:rsidR="000B0521" w:rsidRPr="00153B16" w:rsidRDefault="007E0228">
      <w:pPr>
        <w:tabs>
          <w:tab w:val="left" w:pos="709"/>
        </w:tabs>
        <w:spacing w:line="276" w:lineRule="auto"/>
        <w:ind w:left="851" w:right="850"/>
        <w:jc w:val="both"/>
        <w:rPr>
          <w:rFonts w:ascii="Palatino Linotype" w:eastAsia="Palatino Linotype" w:hAnsi="Palatino Linotype" w:cs="Palatino Linotype"/>
          <w:i/>
        </w:rPr>
      </w:pPr>
      <w:r w:rsidRPr="00153B16">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153B16">
        <w:rPr>
          <w:rFonts w:ascii="Palatino Linotype" w:eastAsia="Palatino Linotype" w:hAnsi="Palatino Linotype" w:cs="Palatino Linotype"/>
          <w:i/>
        </w:rPr>
        <w:t xml:space="preserve">, así como de las garantías para su protección, cuyo ejercicio no podrá restringirse ni </w:t>
      </w:r>
      <w:r w:rsidRPr="00153B16">
        <w:rPr>
          <w:rFonts w:ascii="Palatino Linotype" w:eastAsia="Palatino Linotype" w:hAnsi="Palatino Linotype" w:cs="Palatino Linotype"/>
          <w:i/>
        </w:rPr>
        <w:lastRenderedPageBreak/>
        <w:t>suspenderse, salvo en los casos y bajo las condiciones que esta Constitución establece.</w:t>
      </w:r>
    </w:p>
    <w:p w:rsidR="000B0521" w:rsidRPr="00153B16" w:rsidRDefault="007E0228">
      <w:pPr>
        <w:tabs>
          <w:tab w:val="left" w:pos="709"/>
        </w:tabs>
        <w:spacing w:line="276" w:lineRule="auto"/>
        <w:ind w:left="851" w:right="850"/>
        <w:jc w:val="both"/>
        <w:rPr>
          <w:rFonts w:ascii="Palatino Linotype" w:eastAsia="Palatino Linotype" w:hAnsi="Palatino Linotype" w:cs="Palatino Linotype"/>
          <w:b/>
          <w:i/>
        </w:rPr>
      </w:pPr>
      <w:r w:rsidRPr="00153B16">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rsidR="000B0521" w:rsidRPr="00153B16" w:rsidRDefault="007E0228">
      <w:pPr>
        <w:tabs>
          <w:tab w:val="left" w:pos="709"/>
        </w:tabs>
        <w:spacing w:line="276" w:lineRule="auto"/>
        <w:ind w:left="851" w:right="850"/>
        <w:jc w:val="both"/>
        <w:rPr>
          <w:rFonts w:ascii="Palatino Linotype" w:eastAsia="Palatino Linotype" w:hAnsi="Palatino Linotype" w:cs="Palatino Linotype"/>
          <w:i/>
        </w:rPr>
      </w:pPr>
      <w:r w:rsidRPr="00153B16">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153B16">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rsidR="000B0521" w:rsidRPr="00153B16" w:rsidRDefault="007E0228">
      <w:pPr>
        <w:tabs>
          <w:tab w:val="left" w:pos="709"/>
        </w:tabs>
        <w:ind w:left="851" w:right="850"/>
        <w:jc w:val="both"/>
        <w:rPr>
          <w:rFonts w:ascii="Palatino Linotype" w:eastAsia="Palatino Linotype" w:hAnsi="Palatino Linotype" w:cs="Palatino Linotype"/>
          <w:i/>
        </w:rPr>
      </w:pPr>
      <w:r w:rsidRPr="00153B16">
        <w:rPr>
          <w:rFonts w:ascii="Palatino Linotype" w:eastAsia="Palatino Linotype" w:hAnsi="Palatino Linotype" w:cs="Palatino Linotype"/>
          <w:i/>
        </w:rPr>
        <w:t>[…]</w:t>
      </w:r>
    </w:p>
    <w:p w:rsidR="000B0521" w:rsidRPr="00153B16" w:rsidRDefault="007E0228">
      <w:pPr>
        <w:ind w:left="851" w:right="901"/>
        <w:jc w:val="both"/>
        <w:rPr>
          <w:rFonts w:ascii="Palatino Linotype" w:eastAsia="Palatino Linotype" w:hAnsi="Palatino Linotype" w:cs="Palatino Linotype"/>
          <w:i/>
        </w:rPr>
      </w:pPr>
      <w:r w:rsidRPr="00153B16">
        <w:rPr>
          <w:rFonts w:ascii="Palatino Linotype" w:eastAsia="Palatino Linotype" w:hAnsi="Palatino Linotype" w:cs="Palatino Linotype"/>
          <w:b/>
          <w:i/>
        </w:rPr>
        <w:t>“Artículo 6o.</w:t>
      </w:r>
    </w:p>
    <w:p w:rsidR="000B0521" w:rsidRPr="00153B16" w:rsidRDefault="007E0228">
      <w:pPr>
        <w:ind w:left="851" w:right="901"/>
        <w:jc w:val="both"/>
        <w:rPr>
          <w:rFonts w:ascii="Palatino Linotype" w:eastAsia="Palatino Linotype" w:hAnsi="Palatino Linotype" w:cs="Palatino Linotype"/>
          <w:i/>
        </w:rPr>
      </w:pPr>
      <w:r w:rsidRPr="00153B16">
        <w:rPr>
          <w:rFonts w:ascii="Palatino Linotype" w:eastAsia="Palatino Linotype" w:hAnsi="Palatino Linotype" w:cs="Palatino Linotype"/>
          <w:i/>
        </w:rPr>
        <w:t>[...]</w:t>
      </w:r>
    </w:p>
    <w:p w:rsidR="000B0521" w:rsidRPr="00153B16" w:rsidRDefault="007E0228">
      <w:pPr>
        <w:ind w:left="851" w:right="851"/>
        <w:jc w:val="both"/>
        <w:rPr>
          <w:rFonts w:ascii="Palatino Linotype" w:eastAsia="Palatino Linotype" w:hAnsi="Palatino Linotype" w:cs="Palatino Linotype"/>
          <w:i/>
        </w:rPr>
      </w:pPr>
      <w:r w:rsidRPr="00153B16">
        <w:rPr>
          <w:rFonts w:ascii="Palatino Linotype" w:eastAsia="Palatino Linotype" w:hAnsi="Palatino Linotype" w:cs="Palatino Linotype"/>
          <w:b/>
          <w:i/>
        </w:rPr>
        <w:t xml:space="preserve">A. Para el ejercicio del derecho de acceso a la información, la Federación y </w:t>
      </w:r>
      <w:r w:rsidRPr="00153B16">
        <w:rPr>
          <w:rFonts w:ascii="Palatino Linotype" w:eastAsia="Palatino Linotype" w:hAnsi="Palatino Linotype" w:cs="Palatino Linotype"/>
          <w:b/>
          <w:i/>
          <w:u w:val="single"/>
        </w:rPr>
        <w:t>las entidades federativas</w:t>
      </w:r>
      <w:r w:rsidRPr="00153B16">
        <w:rPr>
          <w:rFonts w:ascii="Palatino Linotype" w:eastAsia="Palatino Linotype" w:hAnsi="Palatino Linotype" w:cs="Palatino Linotype"/>
          <w:b/>
          <w:i/>
        </w:rPr>
        <w:t>,</w:t>
      </w:r>
      <w:r w:rsidRPr="00153B16">
        <w:rPr>
          <w:rFonts w:ascii="Palatino Linotype" w:eastAsia="Palatino Linotype" w:hAnsi="Palatino Linotype" w:cs="Palatino Linotype"/>
          <w:i/>
        </w:rPr>
        <w:t xml:space="preserve"> en el ámbito de sus respectivas competencias, se regirán por los siguientes principios y bases:</w:t>
      </w:r>
    </w:p>
    <w:p w:rsidR="000B0521" w:rsidRPr="00153B16" w:rsidRDefault="007E0228">
      <w:pPr>
        <w:ind w:left="851" w:right="851"/>
        <w:jc w:val="both"/>
        <w:rPr>
          <w:rFonts w:ascii="Palatino Linotype" w:eastAsia="Palatino Linotype" w:hAnsi="Palatino Linotype" w:cs="Palatino Linotype"/>
          <w:i/>
        </w:rPr>
      </w:pPr>
      <w:r w:rsidRPr="00153B16">
        <w:rPr>
          <w:rFonts w:ascii="Palatino Linotype" w:eastAsia="Palatino Linotype" w:hAnsi="Palatino Linotype" w:cs="Palatino Linotype"/>
          <w:i/>
        </w:rPr>
        <w:t> </w:t>
      </w:r>
    </w:p>
    <w:p w:rsidR="000B0521" w:rsidRPr="00153B16" w:rsidRDefault="007E0228">
      <w:pPr>
        <w:spacing w:line="276" w:lineRule="auto"/>
        <w:ind w:left="851" w:right="851"/>
        <w:jc w:val="both"/>
        <w:rPr>
          <w:rFonts w:ascii="Palatino Linotype" w:eastAsia="Palatino Linotype" w:hAnsi="Palatino Linotype" w:cs="Palatino Linotype"/>
          <w:i/>
        </w:rPr>
      </w:pPr>
      <w:r w:rsidRPr="00153B16">
        <w:rPr>
          <w:rFonts w:ascii="Palatino Linotype" w:eastAsia="Palatino Linotype" w:hAnsi="Palatino Linotype" w:cs="Palatino Linotype"/>
          <w:b/>
          <w:i/>
        </w:rPr>
        <w:t xml:space="preserve">I. </w:t>
      </w:r>
      <w:r w:rsidRPr="00153B16">
        <w:rPr>
          <w:rFonts w:ascii="Palatino Linotype" w:eastAsia="Palatino Linotype" w:hAnsi="Palatino Linotype" w:cs="Palatino Linotype"/>
          <w:b/>
          <w:i/>
          <w:u w:val="single"/>
        </w:rPr>
        <w:t>Toda la información en posesión de cualquier autoridad, entidad, órgano y organismo de los Poderes</w:t>
      </w:r>
      <w:r w:rsidRPr="00153B16">
        <w:rPr>
          <w:rFonts w:ascii="Palatino Linotype" w:eastAsia="Palatino Linotype" w:hAnsi="Palatino Linotype" w:cs="Palatino Linotype"/>
          <w:i/>
        </w:rPr>
        <w:t xml:space="preserve"> Ejecutivo, Legislativo </w:t>
      </w:r>
      <w:r w:rsidRPr="00153B16">
        <w:rPr>
          <w:rFonts w:ascii="Palatino Linotype" w:eastAsia="Palatino Linotype" w:hAnsi="Palatino Linotype" w:cs="Palatino Linotype"/>
          <w:b/>
          <w:i/>
          <w:u w:val="single"/>
        </w:rPr>
        <w:t>y Judicial</w:t>
      </w:r>
      <w:r w:rsidRPr="00153B16">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153B16">
        <w:rPr>
          <w:rFonts w:ascii="Palatino Linotype" w:eastAsia="Palatino Linotype" w:hAnsi="Palatino Linotype" w:cs="Palatino Linotype"/>
          <w:b/>
          <w:i/>
        </w:rPr>
        <w:t>es pública y sólo podrá ser reservada temporalmente por razones de interés público y seguridad nacional,</w:t>
      </w:r>
      <w:r w:rsidRPr="00153B16">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B0521" w:rsidRPr="00153B16" w:rsidRDefault="007E0228">
      <w:pPr>
        <w:ind w:left="851" w:right="851"/>
        <w:jc w:val="both"/>
        <w:rPr>
          <w:rFonts w:ascii="Palatino Linotype" w:eastAsia="Palatino Linotype" w:hAnsi="Palatino Linotype" w:cs="Palatino Linotype"/>
          <w:i/>
        </w:rPr>
      </w:pPr>
      <w:r w:rsidRPr="00153B16">
        <w:rPr>
          <w:rFonts w:ascii="Palatino Linotype" w:eastAsia="Palatino Linotype" w:hAnsi="Palatino Linotype" w:cs="Palatino Linotype"/>
          <w:i/>
        </w:rPr>
        <w:lastRenderedPageBreak/>
        <w:t> </w:t>
      </w:r>
    </w:p>
    <w:p w:rsidR="000B0521" w:rsidRPr="00153B16" w:rsidRDefault="007E0228">
      <w:pPr>
        <w:spacing w:line="276" w:lineRule="auto"/>
        <w:ind w:left="851" w:right="851"/>
        <w:jc w:val="both"/>
        <w:rPr>
          <w:rFonts w:ascii="Palatino Linotype" w:eastAsia="Palatino Linotype" w:hAnsi="Palatino Linotype" w:cs="Palatino Linotype"/>
          <w:b/>
          <w:i/>
        </w:rPr>
      </w:pPr>
      <w:r w:rsidRPr="00153B16">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rsidR="000B0521" w:rsidRPr="00153B16" w:rsidRDefault="007E0228">
      <w:pPr>
        <w:spacing w:line="276" w:lineRule="auto"/>
        <w:ind w:left="851" w:right="851"/>
        <w:jc w:val="both"/>
        <w:rPr>
          <w:rFonts w:ascii="Palatino Linotype" w:eastAsia="Palatino Linotype" w:hAnsi="Palatino Linotype" w:cs="Palatino Linotype"/>
          <w:i/>
        </w:rPr>
      </w:pPr>
      <w:r w:rsidRPr="00153B16">
        <w:rPr>
          <w:rFonts w:ascii="Palatino Linotype" w:eastAsia="Palatino Linotype" w:hAnsi="Palatino Linotype" w:cs="Palatino Linotype"/>
          <w:i/>
        </w:rPr>
        <w:t> </w:t>
      </w:r>
    </w:p>
    <w:p w:rsidR="000B0521" w:rsidRPr="00153B16" w:rsidRDefault="007E0228">
      <w:pPr>
        <w:spacing w:line="276" w:lineRule="auto"/>
        <w:ind w:left="851" w:right="851"/>
        <w:jc w:val="both"/>
        <w:rPr>
          <w:rFonts w:ascii="Palatino Linotype" w:eastAsia="Palatino Linotype" w:hAnsi="Palatino Linotype" w:cs="Palatino Linotype"/>
          <w:i/>
        </w:rPr>
      </w:pPr>
      <w:r w:rsidRPr="00153B16">
        <w:rPr>
          <w:rFonts w:ascii="Palatino Linotype" w:eastAsia="Palatino Linotype" w:hAnsi="Palatino Linotype" w:cs="Palatino Linotype"/>
          <w:b/>
          <w:i/>
        </w:rPr>
        <w:t xml:space="preserve">III. </w:t>
      </w:r>
      <w:r w:rsidRPr="00153B16">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153B16">
        <w:rPr>
          <w:rFonts w:ascii="Palatino Linotype" w:eastAsia="Palatino Linotype" w:hAnsi="Palatino Linotype" w:cs="Palatino Linotype"/>
          <w:i/>
        </w:rPr>
        <w:t xml:space="preserve"> a sus datos personales o a la rectificación de éstos.</w:t>
      </w:r>
    </w:p>
    <w:p w:rsidR="000B0521" w:rsidRPr="00153B16" w:rsidRDefault="007E0228">
      <w:pPr>
        <w:spacing w:line="276" w:lineRule="auto"/>
        <w:ind w:left="851" w:right="851"/>
        <w:jc w:val="both"/>
        <w:rPr>
          <w:rFonts w:ascii="Palatino Linotype" w:eastAsia="Palatino Linotype" w:hAnsi="Palatino Linotype" w:cs="Palatino Linotype"/>
          <w:i/>
        </w:rPr>
      </w:pPr>
      <w:r w:rsidRPr="00153B16">
        <w:rPr>
          <w:rFonts w:ascii="Palatino Linotype" w:eastAsia="Palatino Linotype" w:hAnsi="Palatino Linotype" w:cs="Palatino Linotype"/>
          <w:i/>
        </w:rPr>
        <w:t> </w:t>
      </w:r>
    </w:p>
    <w:p w:rsidR="000B0521" w:rsidRPr="00153B16" w:rsidRDefault="007E0228">
      <w:pPr>
        <w:spacing w:line="276" w:lineRule="auto"/>
        <w:ind w:left="851" w:right="851"/>
        <w:jc w:val="both"/>
        <w:rPr>
          <w:rFonts w:ascii="Palatino Linotype" w:eastAsia="Palatino Linotype" w:hAnsi="Palatino Linotype" w:cs="Palatino Linotype"/>
          <w:i/>
        </w:rPr>
      </w:pPr>
      <w:r w:rsidRPr="00153B16">
        <w:rPr>
          <w:rFonts w:ascii="Palatino Linotype" w:eastAsia="Palatino Linotype" w:hAnsi="Palatino Linotype" w:cs="Palatino Linotype"/>
          <w:b/>
          <w:i/>
        </w:rPr>
        <w:t xml:space="preserve">IV. </w:t>
      </w:r>
      <w:r w:rsidRPr="00153B16">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rsidR="000B0521" w:rsidRPr="00153B16" w:rsidRDefault="007E0228">
      <w:pPr>
        <w:spacing w:line="276" w:lineRule="auto"/>
        <w:ind w:left="851" w:right="851"/>
        <w:jc w:val="both"/>
        <w:rPr>
          <w:rFonts w:ascii="Palatino Linotype" w:eastAsia="Palatino Linotype" w:hAnsi="Palatino Linotype" w:cs="Palatino Linotype"/>
          <w:i/>
        </w:rPr>
      </w:pPr>
      <w:r w:rsidRPr="00153B16">
        <w:rPr>
          <w:rFonts w:ascii="Palatino Linotype" w:eastAsia="Palatino Linotype" w:hAnsi="Palatino Linotype" w:cs="Palatino Linotype"/>
          <w:b/>
          <w:i/>
        </w:rPr>
        <w:t xml:space="preserve">V. </w:t>
      </w:r>
      <w:r w:rsidRPr="00153B16">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0B0521" w:rsidRPr="00153B16" w:rsidRDefault="007E0228">
      <w:pPr>
        <w:ind w:left="851" w:right="851"/>
        <w:jc w:val="both"/>
        <w:rPr>
          <w:rFonts w:ascii="Palatino Linotype" w:eastAsia="Palatino Linotype" w:hAnsi="Palatino Linotype" w:cs="Palatino Linotype"/>
          <w:i/>
        </w:rPr>
      </w:pPr>
      <w:r w:rsidRPr="00153B16">
        <w:rPr>
          <w:rFonts w:ascii="Palatino Linotype" w:eastAsia="Palatino Linotype" w:hAnsi="Palatino Linotype" w:cs="Palatino Linotype"/>
          <w:i/>
        </w:rPr>
        <w:t> </w:t>
      </w:r>
    </w:p>
    <w:p w:rsidR="000B0521" w:rsidRPr="00153B16" w:rsidRDefault="007E0228">
      <w:pPr>
        <w:ind w:left="851" w:right="851"/>
        <w:jc w:val="both"/>
        <w:rPr>
          <w:rFonts w:ascii="Palatino Linotype" w:eastAsia="Palatino Linotype" w:hAnsi="Palatino Linotype" w:cs="Palatino Linotype"/>
          <w:i/>
        </w:rPr>
      </w:pPr>
      <w:r w:rsidRPr="00153B16">
        <w:rPr>
          <w:rFonts w:ascii="Palatino Linotype" w:eastAsia="Palatino Linotype" w:hAnsi="Palatino Linotype" w:cs="Palatino Linotype"/>
          <w:b/>
          <w:i/>
        </w:rPr>
        <w:t xml:space="preserve">VI. </w:t>
      </w:r>
      <w:r w:rsidRPr="00153B16">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rsidR="000B0521" w:rsidRPr="00153B16" w:rsidRDefault="007E0228">
      <w:pPr>
        <w:ind w:left="851" w:right="851"/>
        <w:jc w:val="both"/>
        <w:rPr>
          <w:rFonts w:ascii="Palatino Linotype" w:eastAsia="Palatino Linotype" w:hAnsi="Palatino Linotype" w:cs="Palatino Linotype"/>
          <w:i/>
        </w:rPr>
      </w:pPr>
      <w:r w:rsidRPr="00153B16">
        <w:rPr>
          <w:rFonts w:ascii="Palatino Linotype" w:eastAsia="Palatino Linotype" w:hAnsi="Palatino Linotype" w:cs="Palatino Linotype"/>
          <w:i/>
        </w:rPr>
        <w:t> </w:t>
      </w:r>
    </w:p>
    <w:p w:rsidR="000B0521" w:rsidRPr="00153B16" w:rsidRDefault="007E0228">
      <w:pPr>
        <w:ind w:left="851" w:right="851"/>
        <w:jc w:val="both"/>
        <w:rPr>
          <w:rFonts w:ascii="Palatino Linotype" w:eastAsia="Palatino Linotype" w:hAnsi="Palatino Linotype" w:cs="Palatino Linotype"/>
          <w:i/>
        </w:rPr>
      </w:pPr>
      <w:r w:rsidRPr="00153B16">
        <w:rPr>
          <w:rFonts w:ascii="Palatino Linotype" w:eastAsia="Palatino Linotype" w:hAnsi="Palatino Linotype" w:cs="Palatino Linotype"/>
          <w:b/>
          <w:i/>
        </w:rPr>
        <w:t xml:space="preserve">VII. </w:t>
      </w:r>
      <w:r w:rsidRPr="00153B16">
        <w:rPr>
          <w:rFonts w:ascii="Palatino Linotype" w:eastAsia="Palatino Linotype" w:hAnsi="Palatino Linotype" w:cs="Palatino Linotype"/>
          <w:i/>
        </w:rPr>
        <w:t>La inobservancia a las disposiciones en materia de acceso a la información pública será sancionada en los términos que dispongan las leyes. [...]</w:t>
      </w:r>
    </w:p>
    <w:p w:rsidR="000B0521" w:rsidRPr="00153B16" w:rsidRDefault="000B0521">
      <w:pPr>
        <w:ind w:right="851"/>
        <w:jc w:val="both"/>
        <w:rPr>
          <w:rFonts w:ascii="Palatino Linotype" w:eastAsia="Palatino Linotype" w:hAnsi="Palatino Linotype" w:cs="Palatino Linotype"/>
          <w:i/>
        </w:rPr>
      </w:pPr>
    </w:p>
    <w:p w:rsidR="000B0521" w:rsidRPr="00153B16" w:rsidRDefault="007E0228">
      <w:pPr>
        <w:tabs>
          <w:tab w:val="left" w:pos="709"/>
        </w:tabs>
        <w:spacing w:before="160" w:after="0" w:line="360" w:lineRule="auto"/>
        <w:jc w:val="both"/>
        <w:rPr>
          <w:rFonts w:ascii="Palatino Linotype" w:eastAsia="Palatino Linotype" w:hAnsi="Palatino Linotype" w:cs="Palatino Linotype"/>
          <w:sz w:val="24"/>
          <w:szCs w:val="24"/>
        </w:rPr>
      </w:pPr>
      <w:r w:rsidRPr="00153B16">
        <w:rPr>
          <w:rFonts w:ascii="Palatino Linotype" w:eastAsia="Palatino Linotype" w:hAnsi="Palatino Linotype" w:cs="Palatino Linotype"/>
          <w:sz w:val="24"/>
          <w:szCs w:val="24"/>
        </w:rPr>
        <w:t xml:space="preserve">Así, de la interpretación sistémica de los numerales inmersos en los instrumentos legales Internacionales y Nacional, el derecho de acceso a la información es un derecho del cual goza toda persona sin discriminación alguna, el cual se ejerce ante </w:t>
      </w:r>
      <w:r w:rsidRPr="00153B16">
        <w:rPr>
          <w:rFonts w:ascii="Palatino Linotype" w:eastAsia="Palatino Linotype" w:hAnsi="Palatino Linotype" w:cs="Palatino Linotype"/>
          <w:sz w:val="24"/>
          <w:szCs w:val="24"/>
        </w:rPr>
        <w:lastRenderedPageBreak/>
        <w:t>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rsidR="000B0521" w:rsidRPr="00153B16" w:rsidRDefault="000B0521">
      <w:pPr>
        <w:spacing w:after="0" w:line="360" w:lineRule="auto"/>
        <w:jc w:val="both"/>
        <w:rPr>
          <w:rFonts w:ascii="Palatino Linotype" w:eastAsia="Palatino Linotype" w:hAnsi="Palatino Linotype" w:cs="Palatino Linotype"/>
          <w:sz w:val="24"/>
          <w:szCs w:val="24"/>
        </w:rPr>
      </w:pPr>
    </w:p>
    <w:p w:rsidR="000B0521" w:rsidRPr="00153B16" w:rsidRDefault="007E0228">
      <w:pPr>
        <w:spacing w:after="0" w:line="360" w:lineRule="auto"/>
        <w:jc w:val="both"/>
        <w:rPr>
          <w:rFonts w:ascii="Palatino Linotype" w:eastAsia="Palatino Linotype" w:hAnsi="Palatino Linotype" w:cs="Palatino Linotype"/>
          <w:sz w:val="24"/>
          <w:szCs w:val="24"/>
        </w:rPr>
      </w:pPr>
      <w:r w:rsidRPr="00153B16">
        <w:rPr>
          <w:rFonts w:ascii="Palatino Linotype" w:eastAsia="Palatino Linotype" w:hAnsi="Palatino Linotype" w:cs="Palatino Linotype"/>
          <w:sz w:val="24"/>
          <w:szCs w:val="24"/>
        </w:rPr>
        <w:t xml:space="preserve">En primer lugar, es conveniente analizar si la respuesta del </w:t>
      </w:r>
      <w:r w:rsidRPr="00153B16">
        <w:rPr>
          <w:rFonts w:ascii="Palatino Linotype" w:eastAsia="Palatino Linotype" w:hAnsi="Palatino Linotype" w:cs="Palatino Linotype"/>
          <w:b/>
          <w:sz w:val="24"/>
          <w:szCs w:val="24"/>
        </w:rPr>
        <w:t>SUJETO OBLIGADO</w:t>
      </w:r>
      <w:r w:rsidRPr="00153B16">
        <w:rPr>
          <w:rFonts w:ascii="Palatino Linotype" w:eastAsia="Palatino Linotype" w:hAnsi="Palatino Linotype" w:cs="Palatino Linotype"/>
          <w:sz w:val="24"/>
          <w:szCs w:val="24"/>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B0521" w:rsidRPr="00153B16" w:rsidRDefault="000B0521">
      <w:pPr>
        <w:spacing w:after="0" w:line="360" w:lineRule="auto"/>
        <w:jc w:val="both"/>
        <w:rPr>
          <w:rFonts w:ascii="Palatino Linotype" w:eastAsia="Palatino Linotype" w:hAnsi="Palatino Linotype" w:cs="Palatino Linotype"/>
          <w:sz w:val="24"/>
          <w:szCs w:val="24"/>
        </w:rPr>
      </w:pPr>
    </w:p>
    <w:p w:rsidR="000B0521" w:rsidRPr="00153B16" w:rsidRDefault="007E0228">
      <w:pPr>
        <w:spacing w:after="0" w:line="276" w:lineRule="auto"/>
        <w:ind w:left="709" w:right="760"/>
        <w:jc w:val="both"/>
        <w:rPr>
          <w:rFonts w:ascii="Palatino Linotype" w:eastAsia="Palatino Linotype" w:hAnsi="Palatino Linotype" w:cs="Palatino Linotype"/>
          <w:i/>
        </w:rPr>
      </w:pPr>
      <w:r w:rsidRPr="00153B16">
        <w:rPr>
          <w:rFonts w:ascii="Palatino Linotype" w:eastAsia="Palatino Linotype" w:hAnsi="Palatino Linotype" w:cs="Palatino Linotype"/>
          <w:i/>
        </w:rPr>
        <w:t>“</w:t>
      </w:r>
      <w:r w:rsidRPr="00153B16">
        <w:rPr>
          <w:rFonts w:ascii="Palatino Linotype" w:eastAsia="Palatino Linotype" w:hAnsi="Palatino Linotype" w:cs="Palatino Linotype"/>
          <w:b/>
          <w:i/>
        </w:rPr>
        <w:t>Artículo 4.</w:t>
      </w:r>
      <w:r w:rsidRPr="00153B16">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B0521" w:rsidRPr="00153B16" w:rsidRDefault="007E0228">
      <w:pPr>
        <w:spacing w:line="276" w:lineRule="auto"/>
        <w:ind w:left="709" w:right="760"/>
        <w:jc w:val="both"/>
        <w:rPr>
          <w:rFonts w:ascii="Palatino Linotype" w:eastAsia="Palatino Linotype" w:hAnsi="Palatino Linotype" w:cs="Palatino Linotype"/>
          <w:i/>
        </w:rPr>
      </w:pPr>
      <w:r w:rsidRPr="00153B16">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153B16">
        <w:rPr>
          <w:rFonts w:ascii="Palatino Linotype" w:eastAsia="Palatino Linotype" w:hAnsi="Palatino Linotype" w:cs="Palatino Linotype"/>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w:t>
      </w:r>
      <w:r w:rsidRPr="00153B16">
        <w:rPr>
          <w:rFonts w:ascii="Palatino Linotype" w:eastAsia="Palatino Linotype" w:hAnsi="Palatino Linotype" w:cs="Palatino Linotype"/>
          <w:i/>
        </w:rPr>
        <w:lastRenderedPageBreak/>
        <w:t>público, en los términos de las causas legítimas y estrictamente necesarias previstas por esta Ley.</w:t>
      </w:r>
    </w:p>
    <w:p w:rsidR="000B0521" w:rsidRPr="00153B16" w:rsidRDefault="007E0228">
      <w:pPr>
        <w:spacing w:after="0" w:line="276" w:lineRule="auto"/>
        <w:ind w:left="709" w:right="760"/>
        <w:jc w:val="both"/>
        <w:rPr>
          <w:rFonts w:ascii="Palatino Linotype" w:eastAsia="Palatino Linotype" w:hAnsi="Palatino Linotype" w:cs="Palatino Linotype"/>
          <w:i/>
        </w:rPr>
      </w:pPr>
      <w:r w:rsidRPr="00153B16">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153B16">
        <w:rPr>
          <w:rFonts w:ascii="Palatino Linotype" w:eastAsia="Palatino Linotype" w:hAnsi="Palatino Linotype" w:cs="Palatino Linotype"/>
          <w:i/>
        </w:rPr>
        <w:t>.”(Sic)</w:t>
      </w:r>
    </w:p>
    <w:p w:rsidR="000B0521" w:rsidRPr="00153B16" w:rsidRDefault="000B0521">
      <w:pPr>
        <w:spacing w:after="0" w:line="360" w:lineRule="auto"/>
        <w:ind w:left="709" w:right="760"/>
        <w:jc w:val="both"/>
        <w:rPr>
          <w:rFonts w:ascii="Palatino Linotype" w:eastAsia="Palatino Linotype" w:hAnsi="Palatino Linotype" w:cs="Palatino Linotype"/>
          <w:i/>
        </w:rPr>
      </w:pPr>
    </w:p>
    <w:p w:rsidR="000B0521" w:rsidRPr="00153B16" w:rsidRDefault="007E0228">
      <w:pPr>
        <w:spacing w:after="0" w:line="360" w:lineRule="auto"/>
        <w:jc w:val="both"/>
        <w:rPr>
          <w:rFonts w:ascii="Palatino Linotype" w:eastAsia="Palatino Linotype" w:hAnsi="Palatino Linotype" w:cs="Palatino Linotype"/>
          <w:sz w:val="24"/>
          <w:szCs w:val="24"/>
        </w:rPr>
      </w:pPr>
      <w:r w:rsidRPr="00153B16">
        <w:rPr>
          <w:rFonts w:ascii="Palatino Linotype" w:eastAsia="Palatino Linotype" w:hAnsi="Palatino Linotype" w:cs="Palatino Linotype"/>
          <w:sz w:val="24"/>
          <w:szCs w:val="24"/>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rsidR="000B0521" w:rsidRPr="00153B16" w:rsidRDefault="000B0521">
      <w:pPr>
        <w:spacing w:after="0" w:line="360" w:lineRule="auto"/>
        <w:jc w:val="both"/>
        <w:rPr>
          <w:rFonts w:ascii="Palatino Linotype" w:eastAsia="Palatino Linotype" w:hAnsi="Palatino Linotype" w:cs="Palatino Linotype"/>
          <w:sz w:val="24"/>
          <w:szCs w:val="24"/>
        </w:rPr>
      </w:pPr>
    </w:p>
    <w:p w:rsidR="000B0521" w:rsidRPr="00153B16" w:rsidRDefault="007E0228">
      <w:pPr>
        <w:spacing w:after="0" w:line="276" w:lineRule="auto"/>
        <w:ind w:left="567" w:right="758"/>
        <w:jc w:val="both"/>
        <w:rPr>
          <w:rFonts w:ascii="Palatino Linotype" w:eastAsia="Palatino Linotype" w:hAnsi="Palatino Linotype" w:cs="Palatino Linotype"/>
          <w:i/>
        </w:rPr>
      </w:pPr>
      <w:r w:rsidRPr="00153B16">
        <w:rPr>
          <w:rFonts w:ascii="Palatino Linotype" w:eastAsia="Palatino Linotype" w:hAnsi="Palatino Linotype" w:cs="Palatino Linotype"/>
          <w:i/>
        </w:rPr>
        <w:t>“</w:t>
      </w:r>
      <w:r w:rsidRPr="00153B16">
        <w:rPr>
          <w:rFonts w:ascii="Palatino Linotype" w:eastAsia="Palatino Linotype" w:hAnsi="Palatino Linotype" w:cs="Palatino Linotype"/>
          <w:b/>
          <w:i/>
        </w:rPr>
        <w:t>Artículo 12.-</w:t>
      </w:r>
      <w:r w:rsidRPr="00153B16">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rsidR="000B0521" w:rsidRPr="00153B16" w:rsidRDefault="007E0228">
      <w:pPr>
        <w:spacing w:after="0" w:line="276" w:lineRule="auto"/>
        <w:ind w:left="567" w:right="758"/>
        <w:jc w:val="both"/>
        <w:rPr>
          <w:rFonts w:ascii="Palatino Linotype" w:eastAsia="Palatino Linotype" w:hAnsi="Palatino Linotype" w:cs="Palatino Linotype"/>
          <w:b/>
          <w:i/>
        </w:rPr>
      </w:pPr>
      <w:r w:rsidRPr="00153B16">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153B16">
        <w:rPr>
          <w:rFonts w:ascii="Palatino Linotype" w:eastAsia="Palatino Linotype" w:hAnsi="Palatino Linotype" w:cs="Palatino Linotype"/>
          <w:i/>
        </w:rPr>
        <w:t xml:space="preserve">. </w:t>
      </w:r>
      <w:r w:rsidRPr="00153B16">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 (Sic)</w:t>
      </w:r>
    </w:p>
    <w:p w:rsidR="000B0521" w:rsidRPr="00153B16" w:rsidRDefault="000B0521">
      <w:pPr>
        <w:spacing w:after="0" w:line="360" w:lineRule="auto"/>
        <w:ind w:left="567" w:right="758"/>
        <w:jc w:val="both"/>
        <w:rPr>
          <w:rFonts w:ascii="Palatino Linotype" w:eastAsia="Palatino Linotype" w:hAnsi="Palatino Linotype" w:cs="Palatino Linotype"/>
          <w:sz w:val="24"/>
          <w:szCs w:val="24"/>
        </w:rPr>
      </w:pPr>
    </w:p>
    <w:p w:rsidR="000B0521" w:rsidRPr="00153B16" w:rsidRDefault="007E0228">
      <w:pPr>
        <w:spacing w:after="0" w:line="360" w:lineRule="auto"/>
        <w:jc w:val="both"/>
        <w:rPr>
          <w:rFonts w:ascii="Palatino Linotype" w:eastAsia="Palatino Linotype" w:hAnsi="Palatino Linotype" w:cs="Palatino Linotype"/>
          <w:sz w:val="24"/>
          <w:szCs w:val="24"/>
        </w:rPr>
      </w:pPr>
      <w:r w:rsidRPr="00153B16">
        <w:rPr>
          <w:rFonts w:ascii="Palatino Linotype" w:eastAsia="Palatino Linotype" w:hAnsi="Palatino Linotype" w:cs="Palatino Linotype"/>
          <w:sz w:val="24"/>
          <w:szCs w:val="24"/>
        </w:rPr>
        <w:t xml:space="preserve">En esa tesitura, el artículo 24 en su último párrafo de la Ley de la Materia, dispone que los Sujetos Obligados sólo proporcionarán la información pública que generen, administren o posean en el ejercicio de sus atribuciones; por consiguiente, la </w:t>
      </w:r>
      <w:r w:rsidRPr="00153B16">
        <w:rPr>
          <w:rFonts w:ascii="Palatino Linotype" w:eastAsia="Palatino Linotype" w:hAnsi="Palatino Linotype" w:cs="Palatino Linotype"/>
          <w:sz w:val="24"/>
          <w:szCs w:val="24"/>
        </w:rPr>
        <w:lastRenderedPageBreak/>
        <w:t>información pública se encuentra a disposición de cualquier persona, lo que implica que es deber de los Sujetos Obligados, garantizar el Derecho de Acceso a la Información Pública, lo que no sucedió en el presente caso.</w:t>
      </w:r>
    </w:p>
    <w:p w:rsidR="000B0521" w:rsidRPr="00153B16" w:rsidRDefault="000B0521">
      <w:pPr>
        <w:spacing w:after="0" w:line="360" w:lineRule="auto"/>
        <w:jc w:val="both"/>
        <w:rPr>
          <w:rFonts w:ascii="Palatino Linotype" w:eastAsia="Palatino Linotype" w:hAnsi="Palatino Linotype" w:cs="Palatino Linotype"/>
          <w:sz w:val="24"/>
          <w:szCs w:val="24"/>
        </w:rPr>
      </w:pPr>
    </w:p>
    <w:p w:rsidR="000B0521" w:rsidRPr="00153B16" w:rsidRDefault="007E0228">
      <w:pPr>
        <w:spacing w:after="0" w:line="360" w:lineRule="auto"/>
        <w:ind w:right="49"/>
        <w:jc w:val="both"/>
        <w:rPr>
          <w:rFonts w:ascii="Palatino Linotype" w:eastAsia="Palatino Linotype" w:hAnsi="Palatino Linotype" w:cs="Palatino Linotype"/>
          <w:sz w:val="24"/>
          <w:szCs w:val="24"/>
        </w:rPr>
      </w:pPr>
      <w:r w:rsidRPr="00153B16">
        <w:rPr>
          <w:rFonts w:ascii="Palatino Linotype" w:eastAsia="Palatino Linotype" w:hAnsi="Palatino Linotype" w:cs="Palatino Linotype"/>
          <w:sz w:val="24"/>
          <w:szCs w:val="24"/>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B0521" w:rsidRPr="00153B16" w:rsidRDefault="000B0521">
      <w:pPr>
        <w:spacing w:after="0" w:line="360" w:lineRule="auto"/>
        <w:ind w:right="49"/>
        <w:jc w:val="both"/>
        <w:rPr>
          <w:rFonts w:ascii="Palatino Linotype" w:eastAsia="Palatino Linotype" w:hAnsi="Palatino Linotype" w:cs="Palatino Linotype"/>
          <w:sz w:val="24"/>
          <w:szCs w:val="24"/>
        </w:rPr>
      </w:pPr>
    </w:p>
    <w:p w:rsidR="000B0521" w:rsidRPr="00153B16" w:rsidRDefault="007E0228">
      <w:pPr>
        <w:spacing w:after="0" w:line="360" w:lineRule="auto"/>
        <w:jc w:val="both"/>
        <w:rPr>
          <w:rFonts w:ascii="Palatino Linotype" w:eastAsia="Palatino Linotype" w:hAnsi="Palatino Linotype" w:cs="Palatino Linotype"/>
          <w:sz w:val="24"/>
          <w:szCs w:val="24"/>
        </w:rPr>
      </w:pPr>
      <w:r w:rsidRPr="00153B16">
        <w:rPr>
          <w:rFonts w:ascii="Palatino Linotype" w:eastAsia="Palatino Linotype" w:hAnsi="Palatino Linotype" w:cs="Palatino Linotype"/>
          <w:sz w:val="24"/>
          <w:szCs w:val="24"/>
        </w:rPr>
        <w:t xml:space="preserve">Por otra parte, conviene mencionar que la Ley de Transparencia vigente en el Estado de México refiere: </w:t>
      </w:r>
    </w:p>
    <w:p w:rsidR="000B0521" w:rsidRPr="00153B16" w:rsidRDefault="000B0521">
      <w:pPr>
        <w:spacing w:after="0" w:line="360" w:lineRule="auto"/>
        <w:jc w:val="both"/>
        <w:rPr>
          <w:rFonts w:ascii="Palatino Linotype" w:eastAsia="Palatino Linotype" w:hAnsi="Palatino Linotype" w:cs="Palatino Linotype"/>
          <w:sz w:val="24"/>
          <w:szCs w:val="24"/>
        </w:rPr>
      </w:pPr>
    </w:p>
    <w:p w:rsidR="000B0521" w:rsidRPr="00153B16" w:rsidRDefault="007E0228">
      <w:pPr>
        <w:spacing w:after="0" w:line="276" w:lineRule="auto"/>
        <w:ind w:left="851" w:right="851"/>
        <w:jc w:val="both"/>
        <w:rPr>
          <w:rFonts w:ascii="Palatino Linotype" w:eastAsia="Palatino Linotype" w:hAnsi="Palatino Linotype" w:cs="Palatino Linotype"/>
          <w:i/>
        </w:rPr>
      </w:pPr>
      <w:r w:rsidRPr="00153B16">
        <w:rPr>
          <w:rFonts w:ascii="Palatino Linotype" w:eastAsia="Palatino Linotype" w:hAnsi="Palatino Linotype" w:cs="Palatino Linotype"/>
          <w:b/>
          <w:i/>
        </w:rPr>
        <w:t>“Artículo 18.</w:t>
      </w:r>
      <w:r w:rsidRPr="00153B16">
        <w:rPr>
          <w:rFonts w:ascii="Palatino Linotype" w:eastAsia="Palatino Linotype" w:hAnsi="Palatino Linotype" w:cs="Palatino Linotype"/>
          <w:i/>
        </w:rPr>
        <w:t xml:space="preserve"> </w:t>
      </w:r>
      <w:r w:rsidRPr="00153B16">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sidRPr="00153B16">
        <w:rPr>
          <w:rFonts w:ascii="Palatino Linotype" w:eastAsia="Palatino Linotype" w:hAnsi="Palatino Linotype" w:cs="Palatino Linotype"/>
          <w:i/>
        </w:rPr>
        <w:t xml:space="preserve"> y reutilización de la información que generen.</w:t>
      </w:r>
    </w:p>
    <w:p w:rsidR="000B0521" w:rsidRPr="00153B16" w:rsidRDefault="007E0228">
      <w:pPr>
        <w:spacing w:after="0" w:line="276" w:lineRule="auto"/>
        <w:ind w:left="851" w:right="851"/>
        <w:jc w:val="both"/>
        <w:rPr>
          <w:rFonts w:ascii="Palatino Linotype" w:eastAsia="Palatino Linotype" w:hAnsi="Palatino Linotype" w:cs="Palatino Linotype"/>
          <w:i/>
        </w:rPr>
      </w:pPr>
      <w:r w:rsidRPr="00153B16">
        <w:rPr>
          <w:rFonts w:ascii="Palatino Linotype" w:eastAsia="Palatino Linotype" w:hAnsi="Palatino Linotype" w:cs="Palatino Linotype"/>
          <w:b/>
          <w:i/>
        </w:rPr>
        <w:t xml:space="preserve">Artículo 19. </w:t>
      </w:r>
      <w:r w:rsidRPr="00153B16">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sidRPr="00153B16">
        <w:rPr>
          <w:rFonts w:ascii="Palatino Linotype" w:eastAsia="Palatino Linotype" w:hAnsi="Palatino Linotype" w:cs="Palatino Linotype"/>
          <w:i/>
        </w:rPr>
        <w:t>.</w:t>
      </w:r>
    </w:p>
    <w:p w:rsidR="000B0521" w:rsidRPr="00153B16" w:rsidRDefault="007E0228">
      <w:pPr>
        <w:spacing w:after="0" w:line="276" w:lineRule="auto"/>
        <w:ind w:left="851" w:right="851"/>
        <w:jc w:val="both"/>
        <w:rPr>
          <w:rFonts w:ascii="Palatino Linotype" w:eastAsia="Palatino Linotype" w:hAnsi="Palatino Linotype" w:cs="Palatino Linotype"/>
          <w:i/>
        </w:rPr>
      </w:pPr>
      <w:r w:rsidRPr="00153B16">
        <w:rPr>
          <w:rFonts w:ascii="Palatino Linotype" w:eastAsia="Palatino Linotype" w:hAnsi="Palatino Linotype" w:cs="Palatino Linotype"/>
          <w:i/>
        </w:rPr>
        <w:t xml:space="preserve">En los casos en que ciertas facultades, competencias o funciones no se hayan ejercido, se debe motivar la respuesta en función de las causas que motiven tal circunstancia. </w:t>
      </w:r>
    </w:p>
    <w:p w:rsidR="000B0521" w:rsidRPr="00153B16" w:rsidRDefault="007E0228">
      <w:pPr>
        <w:spacing w:after="0" w:line="276" w:lineRule="auto"/>
        <w:ind w:left="851" w:right="851"/>
        <w:jc w:val="both"/>
        <w:rPr>
          <w:rFonts w:ascii="Palatino Linotype" w:eastAsia="Palatino Linotype" w:hAnsi="Palatino Linotype" w:cs="Palatino Linotype"/>
          <w:i/>
        </w:rPr>
      </w:pPr>
      <w:r w:rsidRPr="00153B16">
        <w:rPr>
          <w:rFonts w:ascii="Palatino Linotype" w:eastAsia="Palatino Linotype" w:hAnsi="Palatino Linotype" w:cs="Palatino Linotype"/>
          <w:i/>
        </w:rPr>
        <w:t xml:space="preserve">Si el sujeto obligado, en el ejercicio de sus atribuciones, debía generar, poseer o administrar la información, pero ésta no se encuentra, el Comité de transparencia </w:t>
      </w:r>
      <w:r w:rsidRPr="00153B16">
        <w:rPr>
          <w:rFonts w:ascii="Palatino Linotype" w:eastAsia="Palatino Linotype" w:hAnsi="Palatino Linotype" w:cs="Palatino Linotype"/>
          <w:i/>
        </w:rPr>
        <w:lastRenderedPageBreak/>
        <w:t>deberá emitir un acuerdo de inexistencia, debidamente fundado y motivado, en el que detalle las razones del por qué no obra en sus archivos.”</w:t>
      </w:r>
    </w:p>
    <w:p w:rsidR="000B0521" w:rsidRPr="00153B16" w:rsidRDefault="000B0521">
      <w:pPr>
        <w:spacing w:after="0" w:line="360" w:lineRule="auto"/>
        <w:jc w:val="both"/>
        <w:rPr>
          <w:rFonts w:ascii="Palatino Linotype" w:eastAsia="Palatino Linotype" w:hAnsi="Palatino Linotype" w:cs="Palatino Linotype"/>
          <w:sz w:val="24"/>
          <w:szCs w:val="24"/>
        </w:rPr>
      </w:pPr>
    </w:p>
    <w:p w:rsidR="000B0521" w:rsidRPr="00153B16" w:rsidRDefault="007E0228">
      <w:pPr>
        <w:spacing w:after="0" w:line="360" w:lineRule="auto"/>
        <w:jc w:val="both"/>
        <w:rPr>
          <w:rFonts w:ascii="Palatino Linotype" w:eastAsia="Palatino Linotype" w:hAnsi="Palatino Linotype" w:cs="Palatino Linotype"/>
          <w:sz w:val="24"/>
          <w:szCs w:val="24"/>
        </w:rPr>
      </w:pPr>
      <w:r w:rsidRPr="00153B16">
        <w:rPr>
          <w:rFonts w:ascii="Palatino Linotype" w:eastAsia="Palatino Linotype" w:hAnsi="Palatino Linotype" w:cs="Palatino Linotype"/>
          <w:sz w:val="24"/>
          <w:szCs w:val="24"/>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rsidR="000B0521" w:rsidRPr="00153B16" w:rsidRDefault="000B0521">
      <w:pPr>
        <w:spacing w:after="0" w:line="360" w:lineRule="auto"/>
        <w:jc w:val="both"/>
        <w:rPr>
          <w:rFonts w:ascii="Palatino Linotype" w:eastAsia="Palatino Linotype" w:hAnsi="Palatino Linotype" w:cs="Palatino Linotype"/>
          <w:sz w:val="24"/>
          <w:szCs w:val="24"/>
        </w:rPr>
      </w:pPr>
    </w:p>
    <w:p w:rsidR="000B0521" w:rsidRPr="00153B16" w:rsidRDefault="007E0228">
      <w:pPr>
        <w:spacing w:after="0" w:line="360" w:lineRule="auto"/>
        <w:jc w:val="both"/>
        <w:rPr>
          <w:rFonts w:ascii="Palatino Linotype" w:eastAsia="Palatino Linotype" w:hAnsi="Palatino Linotype" w:cs="Palatino Linotype"/>
          <w:sz w:val="24"/>
          <w:szCs w:val="24"/>
        </w:rPr>
      </w:pPr>
      <w:r w:rsidRPr="00153B16">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B0521" w:rsidRPr="00153B16" w:rsidRDefault="000B0521">
      <w:pPr>
        <w:spacing w:after="0" w:line="360" w:lineRule="auto"/>
        <w:jc w:val="both"/>
        <w:rPr>
          <w:rFonts w:ascii="Palatino Linotype" w:eastAsia="Palatino Linotype" w:hAnsi="Palatino Linotype" w:cs="Palatino Linotype"/>
          <w:sz w:val="24"/>
          <w:szCs w:val="24"/>
        </w:rPr>
      </w:pPr>
    </w:p>
    <w:p w:rsidR="000B0521" w:rsidRPr="00153B16" w:rsidRDefault="007E0228">
      <w:pPr>
        <w:spacing w:line="276" w:lineRule="auto"/>
        <w:ind w:left="851" w:right="899"/>
        <w:jc w:val="both"/>
        <w:rPr>
          <w:rFonts w:ascii="Palatino Linotype" w:eastAsia="Palatino Linotype" w:hAnsi="Palatino Linotype" w:cs="Palatino Linotype"/>
          <w:i/>
        </w:rPr>
      </w:pPr>
      <w:r w:rsidRPr="00153B16">
        <w:rPr>
          <w:rFonts w:ascii="Palatino Linotype" w:eastAsia="Palatino Linotype" w:hAnsi="Palatino Linotype" w:cs="Palatino Linotype"/>
          <w:i/>
        </w:rPr>
        <w:t>“</w:t>
      </w:r>
      <w:r w:rsidRPr="00153B16">
        <w:rPr>
          <w:rFonts w:ascii="Palatino Linotype" w:eastAsia="Palatino Linotype" w:hAnsi="Palatino Linotype" w:cs="Palatino Linotype"/>
          <w:b/>
          <w:i/>
        </w:rPr>
        <w:t xml:space="preserve">Artículo 3. </w:t>
      </w:r>
      <w:r w:rsidRPr="00153B16">
        <w:rPr>
          <w:rFonts w:ascii="Palatino Linotype" w:eastAsia="Palatino Linotype" w:hAnsi="Palatino Linotype" w:cs="Palatino Linotype"/>
          <w:i/>
        </w:rPr>
        <w:t>Para los efectos de la presente Ley se entenderá por:</w:t>
      </w:r>
    </w:p>
    <w:p w:rsidR="000B0521" w:rsidRPr="00153B16" w:rsidRDefault="007E0228">
      <w:pPr>
        <w:spacing w:line="276" w:lineRule="auto"/>
        <w:ind w:left="851" w:right="899"/>
        <w:jc w:val="both"/>
        <w:rPr>
          <w:rFonts w:ascii="Palatino Linotype" w:eastAsia="Palatino Linotype" w:hAnsi="Palatino Linotype" w:cs="Palatino Linotype"/>
          <w:i/>
        </w:rPr>
      </w:pPr>
      <w:r w:rsidRPr="00153B16">
        <w:rPr>
          <w:rFonts w:ascii="Palatino Linotype" w:eastAsia="Palatino Linotype" w:hAnsi="Palatino Linotype" w:cs="Palatino Linotype"/>
          <w:i/>
        </w:rPr>
        <w:lastRenderedPageBreak/>
        <w:t>…</w:t>
      </w:r>
    </w:p>
    <w:p w:rsidR="000B0521" w:rsidRPr="00153B16" w:rsidRDefault="007E0228">
      <w:pPr>
        <w:spacing w:after="0" w:line="276" w:lineRule="auto"/>
        <w:ind w:left="851" w:right="899"/>
        <w:jc w:val="both"/>
        <w:rPr>
          <w:rFonts w:ascii="Palatino Linotype" w:eastAsia="Palatino Linotype" w:hAnsi="Palatino Linotype" w:cs="Palatino Linotype"/>
          <w:i/>
        </w:rPr>
      </w:pPr>
      <w:r w:rsidRPr="00153B16">
        <w:rPr>
          <w:rFonts w:ascii="Palatino Linotype" w:eastAsia="Palatino Linotype" w:hAnsi="Palatino Linotype" w:cs="Palatino Linotype"/>
          <w:b/>
          <w:i/>
        </w:rPr>
        <w:t>XI. Documento:</w:t>
      </w:r>
      <w:r w:rsidRPr="00153B16">
        <w:rPr>
          <w:rFonts w:ascii="Palatino Linotype" w:eastAsia="Palatino Linotype" w:hAnsi="Palatino Linotype" w:cs="Palatino Linotype"/>
          <w:i/>
        </w:rPr>
        <w:t xml:space="preserve"> Los expedientes, reportes, estudios, actas</w:t>
      </w:r>
      <w:r w:rsidRPr="00153B16">
        <w:rPr>
          <w:rFonts w:ascii="Palatino Linotype" w:eastAsia="Palatino Linotype" w:hAnsi="Palatino Linotype" w:cs="Palatino Linotype"/>
          <w:b/>
          <w:i/>
        </w:rPr>
        <w:t>,</w:t>
      </w:r>
      <w:r w:rsidRPr="00153B16">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0B0521" w:rsidRPr="00153B16" w:rsidRDefault="000B0521">
      <w:pPr>
        <w:spacing w:after="0" w:line="360" w:lineRule="auto"/>
        <w:ind w:left="851" w:right="899"/>
        <w:jc w:val="both"/>
        <w:rPr>
          <w:rFonts w:ascii="Palatino Linotype" w:eastAsia="Palatino Linotype" w:hAnsi="Palatino Linotype" w:cs="Palatino Linotype"/>
          <w:sz w:val="24"/>
          <w:szCs w:val="24"/>
        </w:rPr>
      </w:pPr>
    </w:p>
    <w:p w:rsidR="000B0521" w:rsidRPr="00153B16" w:rsidRDefault="007E0228">
      <w:pPr>
        <w:spacing w:after="0" w:line="360" w:lineRule="auto"/>
        <w:jc w:val="both"/>
        <w:rPr>
          <w:rFonts w:ascii="Palatino Linotype" w:eastAsia="Palatino Linotype" w:hAnsi="Palatino Linotype" w:cs="Palatino Linotype"/>
          <w:sz w:val="24"/>
          <w:szCs w:val="24"/>
        </w:rPr>
      </w:pPr>
      <w:r w:rsidRPr="00153B16">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B0521" w:rsidRPr="00153B16" w:rsidRDefault="000B0521">
      <w:pPr>
        <w:spacing w:after="0" w:line="360" w:lineRule="auto"/>
        <w:jc w:val="both"/>
        <w:rPr>
          <w:rFonts w:ascii="Palatino Linotype" w:eastAsia="Palatino Linotype" w:hAnsi="Palatino Linotype" w:cs="Palatino Linotype"/>
          <w:sz w:val="24"/>
          <w:szCs w:val="24"/>
        </w:rPr>
      </w:pPr>
    </w:p>
    <w:p w:rsidR="000B0521" w:rsidRPr="00153B16" w:rsidRDefault="007E0228">
      <w:pPr>
        <w:spacing w:after="0" w:line="276" w:lineRule="auto"/>
        <w:ind w:left="851" w:right="902"/>
        <w:jc w:val="both"/>
        <w:rPr>
          <w:rFonts w:ascii="Palatino Linotype" w:eastAsia="Palatino Linotype" w:hAnsi="Palatino Linotype" w:cs="Palatino Linotype"/>
          <w:b/>
          <w:i/>
        </w:rPr>
      </w:pPr>
      <w:r w:rsidRPr="00153B16">
        <w:rPr>
          <w:rFonts w:ascii="Palatino Linotype" w:eastAsia="Palatino Linotype" w:hAnsi="Palatino Linotype" w:cs="Palatino Linotype"/>
          <w:b/>
        </w:rPr>
        <w:t>“</w:t>
      </w:r>
      <w:r w:rsidRPr="00153B16">
        <w:rPr>
          <w:rFonts w:ascii="Palatino Linotype" w:eastAsia="Palatino Linotype" w:hAnsi="Palatino Linotype" w:cs="Palatino Linotype"/>
          <w:b/>
          <w:i/>
        </w:rPr>
        <w:t>CRITERIO 0002-11</w:t>
      </w:r>
    </w:p>
    <w:p w:rsidR="000B0521" w:rsidRPr="00153B16" w:rsidRDefault="007E0228">
      <w:pPr>
        <w:spacing w:after="0" w:line="276" w:lineRule="auto"/>
        <w:ind w:left="851" w:right="902"/>
        <w:jc w:val="both"/>
        <w:rPr>
          <w:rFonts w:ascii="Palatino Linotype" w:eastAsia="Palatino Linotype" w:hAnsi="Palatino Linotype" w:cs="Palatino Linotype"/>
          <w:i/>
        </w:rPr>
      </w:pPr>
      <w:r w:rsidRPr="00153B16">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153B16">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B0521" w:rsidRPr="00153B16" w:rsidRDefault="007E0228">
      <w:pPr>
        <w:spacing w:after="0" w:line="276" w:lineRule="auto"/>
        <w:ind w:left="851" w:right="902"/>
        <w:jc w:val="both"/>
        <w:rPr>
          <w:rFonts w:ascii="Palatino Linotype" w:eastAsia="Palatino Linotype" w:hAnsi="Palatino Linotype" w:cs="Palatino Linotype"/>
          <w:i/>
        </w:rPr>
      </w:pPr>
      <w:r w:rsidRPr="00153B16">
        <w:rPr>
          <w:rFonts w:ascii="Palatino Linotype" w:eastAsia="Palatino Linotype" w:hAnsi="Palatino Linotype" w:cs="Palatino Linotype"/>
          <w:i/>
        </w:rPr>
        <w:t>En consecuencia el acceso a la información se refiere a que se cumplan cualquiera de los siguientes tres supuestos:</w:t>
      </w:r>
    </w:p>
    <w:p w:rsidR="000B0521" w:rsidRPr="00153B16" w:rsidRDefault="007E0228">
      <w:pPr>
        <w:spacing w:after="0" w:line="276" w:lineRule="auto"/>
        <w:ind w:left="851" w:right="902"/>
        <w:jc w:val="both"/>
        <w:rPr>
          <w:rFonts w:ascii="Palatino Linotype" w:eastAsia="Palatino Linotype" w:hAnsi="Palatino Linotype" w:cs="Palatino Linotype"/>
          <w:i/>
        </w:rPr>
      </w:pPr>
      <w:r w:rsidRPr="00153B16">
        <w:rPr>
          <w:rFonts w:ascii="Palatino Linotype" w:eastAsia="Palatino Linotype" w:hAnsi="Palatino Linotype" w:cs="Palatino Linotype"/>
          <w:i/>
        </w:rPr>
        <w:t>1) Que se trate de información registrada en cualquier soporte documental, que en ejercicio de las atribuciones conferidas, sea generada por los Sujetos Obligados;</w:t>
      </w:r>
    </w:p>
    <w:p w:rsidR="000B0521" w:rsidRPr="00153B16" w:rsidRDefault="007E0228">
      <w:pPr>
        <w:spacing w:after="0" w:line="276" w:lineRule="auto"/>
        <w:ind w:left="851" w:right="902"/>
        <w:jc w:val="both"/>
        <w:rPr>
          <w:rFonts w:ascii="Palatino Linotype" w:eastAsia="Palatino Linotype" w:hAnsi="Palatino Linotype" w:cs="Palatino Linotype"/>
          <w:i/>
        </w:rPr>
      </w:pPr>
      <w:r w:rsidRPr="00153B16">
        <w:rPr>
          <w:rFonts w:ascii="Palatino Linotype" w:eastAsia="Palatino Linotype" w:hAnsi="Palatino Linotype" w:cs="Palatino Linotype"/>
          <w:i/>
        </w:rPr>
        <w:lastRenderedPageBreak/>
        <w:t>2) Que se trate de información registrada en cualquier soporte documental, que en ejercicio de las atribuciones conferidas, sea administrada por los Sujetos Obligados, y</w:t>
      </w:r>
    </w:p>
    <w:p w:rsidR="000B0521" w:rsidRPr="00153B16" w:rsidRDefault="007E0228">
      <w:pPr>
        <w:spacing w:after="0" w:line="276" w:lineRule="auto"/>
        <w:ind w:left="851" w:right="902"/>
        <w:jc w:val="both"/>
        <w:rPr>
          <w:rFonts w:ascii="Palatino Linotype" w:eastAsia="Palatino Linotype" w:hAnsi="Palatino Linotype" w:cs="Palatino Linotype"/>
          <w:i/>
        </w:rPr>
      </w:pPr>
      <w:r w:rsidRPr="00153B16">
        <w:rPr>
          <w:rFonts w:ascii="Palatino Linotype" w:eastAsia="Palatino Linotype" w:hAnsi="Palatino Linotype" w:cs="Palatino Linotype"/>
          <w:i/>
        </w:rPr>
        <w:t xml:space="preserve">3) Que se trate de información registrada en cualquier soporte documental, que en ejercicio de las atribuciones conferidas, se encuentre en posesión de los Sujetos Obligados.” </w:t>
      </w:r>
    </w:p>
    <w:p w:rsidR="000B0521" w:rsidRPr="00153B16" w:rsidRDefault="007E0228">
      <w:pPr>
        <w:spacing w:after="0" w:line="360" w:lineRule="auto"/>
        <w:jc w:val="both"/>
        <w:rPr>
          <w:rFonts w:ascii="Palatino Linotype" w:eastAsia="Palatino Linotype" w:hAnsi="Palatino Linotype" w:cs="Palatino Linotype"/>
          <w:sz w:val="24"/>
          <w:szCs w:val="24"/>
        </w:rPr>
      </w:pPr>
      <w:r w:rsidRPr="00153B16">
        <w:rPr>
          <w:rFonts w:ascii="Palatino Linotype" w:eastAsia="Palatino Linotype" w:hAnsi="Palatino Linotype" w:cs="Palatino Linotype"/>
          <w:sz w:val="24"/>
          <w:szCs w:val="24"/>
        </w:rPr>
        <w:t xml:space="preserve">De ahí que </w:t>
      </w:r>
      <w:r w:rsidRPr="00153B16">
        <w:rPr>
          <w:rFonts w:ascii="Palatino Linotype" w:eastAsia="Palatino Linotype" w:hAnsi="Palatino Linotype" w:cs="Palatino Linotype"/>
          <w:b/>
          <w:sz w:val="24"/>
          <w:szCs w:val="24"/>
        </w:rPr>
        <w:t>EL</w:t>
      </w:r>
      <w:r w:rsidRPr="00153B16">
        <w:rPr>
          <w:rFonts w:ascii="Palatino Linotype" w:eastAsia="Palatino Linotype" w:hAnsi="Palatino Linotype" w:cs="Palatino Linotype"/>
          <w:sz w:val="24"/>
          <w:szCs w:val="24"/>
        </w:rPr>
        <w:t xml:space="preserve"> </w:t>
      </w:r>
      <w:r w:rsidRPr="00153B16">
        <w:rPr>
          <w:rFonts w:ascii="Palatino Linotype" w:eastAsia="Palatino Linotype" w:hAnsi="Palatino Linotype" w:cs="Palatino Linotype"/>
          <w:b/>
          <w:sz w:val="24"/>
          <w:szCs w:val="24"/>
        </w:rPr>
        <w:t>SUJETO OBLIGADO</w:t>
      </w:r>
      <w:r w:rsidRPr="00153B16">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153B16">
        <w:rPr>
          <w:rFonts w:ascii="Palatino Linotype" w:eastAsia="Palatino Linotype" w:hAnsi="Palatino Linotype" w:cs="Palatino Linotype"/>
          <w:sz w:val="24"/>
          <w:szCs w:val="24"/>
          <w:vertAlign w:val="superscript"/>
        </w:rPr>
        <w:footnoteReference w:id="1"/>
      </w:r>
      <w:r w:rsidRPr="00153B16">
        <w:rPr>
          <w:rFonts w:ascii="Palatino Linotype" w:eastAsia="Palatino Linotype" w:hAnsi="Palatino Linotype" w:cs="Palatino Linotype"/>
          <w:sz w:val="24"/>
          <w:szCs w:val="24"/>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153B16">
        <w:rPr>
          <w:rFonts w:ascii="Palatino Linotype" w:eastAsia="Palatino Linotype" w:hAnsi="Palatino Linotype" w:cs="Palatino Linotype"/>
          <w:sz w:val="24"/>
          <w:szCs w:val="24"/>
          <w:vertAlign w:val="superscript"/>
        </w:rPr>
        <w:footnoteReference w:id="2"/>
      </w:r>
      <w:r w:rsidRPr="00153B16">
        <w:rPr>
          <w:rFonts w:ascii="Palatino Linotype" w:eastAsia="Palatino Linotype" w:hAnsi="Palatino Linotype" w:cs="Palatino Linotype"/>
          <w:sz w:val="24"/>
          <w:szCs w:val="24"/>
        </w:rPr>
        <w:t>, como pudiera tratarse de aquella relacionada con las obligaciones de transparencia señaladas en los artículos 92 y 100 de la Ley de la Materia.</w:t>
      </w:r>
    </w:p>
    <w:p w:rsidR="000B0521" w:rsidRPr="00153B16" w:rsidRDefault="000B0521">
      <w:pPr>
        <w:spacing w:after="0" w:line="360" w:lineRule="auto"/>
        <w:jc w:val="both"/>
        <w:rPr>
          <w:rFonts w:ascii="Palatino Linotype" w:eastAsia="Palatino Linotype" w:hAnsi="Palatino Linotype" w:cs="Palatino Linotype"/>
          <w:sz w:val="24"/>
          <w:szCs w:val="24"/>
        </w:rPr>
      </w:pPr>
    </w:p>
    <w:p w:rsidR="000B0521" w:rsidRPr="00153B16" w:rsidRDefault="007E0228">
      <w:pPr>
        <w:spacing w:after="280" w:line="360" w:lineRule="auto"/>
        <w:jc w:val="both"/>
        <w:rPr>
          <w:rFonts w:ascii="Palatino Linotype" w:eastAsia="Palatino Linotype" w:hAnsi="Palatino Linotype" w:cs="Palatino Linotype"/>
          <w:sz w:val="24"/>
          <w:szCs w:val="24"/>
        </w:rPr>
      </w:pPr>
      <w:r w:rsidRPr="00153B16">
        <w:rPr>
          <w:rFonts w:ascii="Palatino Linotype" w:eastAsia="Palatino Linotype" w:hAnsi="Palatino Linotype" w:cs="Palatino Linotype"/>
          <w:sz w:val="24"/>
          <w:szCs w:val="24"/>
        </w:rPr>
        <w:lastRenderedPageBreak/>
        <w:t xml:space="preserve">En este sentido, cabe reiterar que el particular solicitó al </w:t>
      </w:r>
      <w:r w:rsidRPr="00153B16">
        <w:rPr>
          <w:rFonts w:ascii="Palatino Linotype" w:eastAsia="Palatino Linotype" w:hAnsi="Palatino Linotype" w:cs="Palatino Linotype"/>
          <w:b/>
          <w:sz w:val="24"/>
          <w:szCs w:val="24"/>
        </w:rPr>
        <w:t xml:space="preserve">SUJETO OBLIGADO </w:t>
      </w:r>
      <w:r w:rsidRPr="00153B16">
        <w:rPr>
          <w:rFonts w:ascii="Palatino Linotype" w:eastAsia="Palatino Linotype" w:hAnsi="Palatino Linotype" w:cs="Palatino Linotype"/>
          <w:sz w:val="24"/>
          <w:szCs w:val="24"/>
        </w:rPr>
        <w:t>de la realización del Primer Informe de Gobierno del Dr. Raymundo Martínez Carbajal, Presidente Municipal de Toluca, Estado de México lo siguiente:</w:t>
      </w:r>
    </w:p>
    <w:p w:rsidR="000B0521" w:rsidRPr="00153B16" w:rsidRDefault="007E0228">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153B16">
        <w:rPr>
          <w:rFonts w:ascii="Palatino Linotype" w:eastAsia="Palatino Linotype" w:hAnsi="Palatino Linotype" w:cs="Palatino Linotype"/>
          <w:sz w:val="24"/>
          <w:szCs w:val="24"/>
        </w:rPr>
        <w:t>Los contratos que el Ayuntamiento de Toluca suscribió.</w:t>
      </w:r>
    </w:p>
    <w:p w:rsidR="000B0521" w:rsidRPr="00153B16" w:rsidRDefault="007E0228">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153B16">
        <w:rPr>
          <w:rFonts w:ascii="Palatino Linotype" w:eastAsia="Palatino Linotype" w:hAnsi="Palatino Linotype" w:cs="Palatino Linotype"/>
          <w:sz w:val="24"/>
          <w:szCs w:val="24"/>
        </w:rPr>
        <w:t>Si la licitación fue por invitación restringida o adjudicación directa, el dictamen de adjudicación que haya emitido el comité correspondiente.</w:t>
      </w:r>
    </w:p>
    <w:p w:rsidR="000B0521" w:rsidRPr="00153B16" w:rsidRDefault="007E0228">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sz w:val="24"/>
          <w:szCs w:val="24"/>
        </w:rPr>
      </w:pPr>
      <w:r w:rsidRPr="00153B16">
        <w:rPr>
          <w:rFonts w:ascii="Palatino Linotype" w:eastAsia="Palatino Linotype" w:hAnsi="Palatino Linotype" w:cs="Palatino Linotype"/>
          <w:sz w:val="24"/>
          <w:szCs w:val="24"/>
        </w:rPr>
        <w:t>Los gastos económicos de manera clara, precisa y desglosada.</w:t>
      </w:r>
    </w:p>
    <w:p w:rsidR="000B0521" w:rsidRPr="00153B16" w:rsidRDefault="007E0228">
      <w:pPr>
        <w:spacing w:after="0" w:line="360" w:lineRule="auto"/>
        <w:jc w:val="both"/>
        <w:rPr>
          <w:rFonts w:ascii="Palatino Linotype" w:eastAsia="Palatino Linotype" w:hAnsi="Palatino Linotype" w:cs="Palatino Linotype"/>
          <w:sz w:val="24"/>
          <w:szCs w:val="24"/>
        </w:rPr>
      </w:pPr>
      <w:r w:rsidRPr="00153B16">
        <w:rPr>
          <w:rFonts w:ascii="Palatino Linotype" w:eastAsia="Palatino Linotype" w:hAnsi="Palatino Linotype" w:cs="Palatino Linotype"/>
          <w:sz w:val="24"/>
          <w:szCs w:val="24"/>
        </w:rPr>
        <w:t xml:space="preserve">En respuesta, </w:t>
      </w:r>
      <w:r w:rsidRPr="00153B16">
        <w:rPr>
          <w:rFonts w:ascii="Palatino Linotype" w:eastAsia="Palatino Linotype" w:hAnsi="Palatino Linotype" w:cs="Palatino Linotype"/>
          <w:b/>
          <w:sz w:val="24"/>
          <w:szCs w:val="24"/>
        </w:rPr>
        <w:t xml:space="preserve">EL SUJETO OBLIGADO </w:t>
      </w:r>
      <w:r w:rsidRPr="00153B16">
        <w:rPr>
          <w:rFonts w:ascii="Palatino Linotype" w:eastAsia="Palatino Linotype" w:hAnsi="Palatino Linotype" w:cs="Palatino Linotype"/>
          <w:sz w:val="24"/>
          <w:szCs w:val="24"/>
        </w:rPr>
        <w:t xml:space="preserve">por conducto de la Unidad de Transparencia, mencionó que la Dirección General de Administración y Servidora Pública Habilitada, informó que hace entrega de los Contratos que el Ayuntamiento de Toluca suscribió con motivo de la realización del Primer Informe de Gobierno del Dr. Raymundo Martínez Carbajal y las actas correspondientes al dictamen de adjudicación, incorporando a su respuesta lo siguiente: </w:t>
      </w:r>
    </w:p>
    <w:p w:rsidR="000B0521" w:rsidRPr="00153B16" w:rsidRDefault="000B0521">
      <w:pPr>
        <w:spacing w:after="0" w:line="360" w:lineRule="auto"/>
        <w:jc w:val="both"/>
        <w:rPr>
          <w:rFonts w:ascii="Palatino Linotype" w:eastAsia="Palatino Linotype" w:hAnsi="Palatino Linotype" w:cs="Palatino Linotype"/>
          <w:sz w:val="24"/>
          <w:szCs w:val="24"/>
        </w:rPr>
      </w:pPr>
    </w:p>
    <w:p w:rsidR="000B0521" w:rsidRPr="00153B16" w:rsidRDefault="007E0228">
      <w:pPr>
        <w:spacing w:after="0" w:line="360" w:lineRule="auto"/>
        <w:jc w:val="both"/>
        <w:rPr>
          <w:rFonts w:ascii="Palatino Linotype" w:eastAsia="Palatino Linotype" w:hAnsi="Palatino Linotype" w:cs="Palatino Linotype"/>
          <w:sz w:val="24"/>
          <w:szCs w:val="24"/>
        </w:rPr>
      </w:pPr>
      <w:r w:rsidRPr="00153B16">
        <w:rPr>
          <w:rFonts w:ascii="Palatino Linotype" w:eastAsia="Palatino Linotype" w:hAnsi="Palatino Linotype" w:cs="Palatino Linotype"/>
          <w:sz w:val="24"/>
          <w:szCs w:val="24"/>
        </w:rPr>
        <w:t xml:space="preserve">Contrato de prestación de servicio que celebran por una parte el H. Ayuntamiento de Toluca y por la otra parte la persona jurídico colectiva denominada “ALBARICOQUEVENTOS”, S.A. de C.V. </w:t>
      </w:r>
    </w:p>
    <w:p w:rsidR="000B0521" w:rsidRPr="00153B16" w:rsidRDefault="000B0521">
      <w:pPr>
        <w:spacing w:after="0" w:line="360" w:lineRule="auto"/>
        <w:jc w:val="both"/>
        <w:rPr>
          <w:rFonts w:ascii="Palatino Linotype" w:eastAsia="Palatino Linotype" w:hAnsi="Palatino Linotype" w:cs="Palatino Linotype"/>
          <w:sz w:val="24"/>
          <w:szCs w:val="24"/>
        </w:rPr>
      </w:pPr>
    </w:p>
    <w:p w:rsidR="000B0521" w:rsidRPr="00153B16" w:rsidRDefault="007E0228">
      <w:pPr>
        <w:spacing w:after="0" w:line="360" w:lineRule="auto"/>
        <w:jc w:val="both"/>
        <w:rPr>
          <w:rFonts w:ascii="Palatino Linotype" w:eastAsia="Palatino Linotype" w:hAnsi="Palatino Linotype" w:cs="Palatino Linotype"/>
          <w:sz w:val="24"/>
          <w:szCs w:val="24"/>
        </w:rPr>
      </w:pPr>
      <w:r w:rsidRPr="00153B16">
        <w:rPr>
          <w:rFonts w:ascii="Palatino Linotype" w:eastAsia="Palatino Linotype" w:hAnsi="Palatino Linotype" w:cs="Palatino Linotype"/>
          <w:sz w:val="24"/>
          <w:szCs w:val="24"/>
        </w:rPr>
        <w:t>Contrato de prestación de servicio que celebran por una parte el H. Ayuntamiento de Toluca y por la otra parte la persona física el C. Emmanuel Aguilar García.</w:t>
      </w:r>
    </w:p>
    <w:p w:rsidR="000B0521" w:rsidRPr="00153B16" w:rsidRDefault="000B0521">
      <w:pPr>
        <w:spacing w:after="0" w:line="360" w:lineRule="auto"/>
        <w:jc w:val="both"/>
        <w:rPr>
          <w:rFonts w:ascii="Palatino Linotype" w:eastAsia="Palatino Linotype" w:hAnsi="Palatino Linotype" w:cs="Palatino Linotype"/>
          <w:sz w:val="24"/>
          <w:szCs w:val="24"/>
        </w:rPr>
      </w:pPr>
    </w:p>
    <w:p w:rsidR="000B0521" w:rsidRPr="00153B16" w:rsidRDefault="007E0228">
      <w:pPr>
        <w:spacing w:after="0" w:line="360" w:lineRule="auto"/>
        <w:jc w:val="both"/>
        <w:rPr>
          <w:rFonts w:ascii="Palatino Linotype" w:eastAsia="Palatino Linotype" w:hAnsi="Palatino Linotype" w:cs="Palatino Linotype"/>
          <w:sz w:val="24"/>
          <w:szCs w:val="24"/>
        </w:rPr>
      </w:pPr>
      <w:r w:rsidRPr="00153B16">
        <w:rPr>
          <w:rFonts w:ascii="Palatino Linotype" w:eastAsia="Palatino Linotype" w:hAnsi="Palatino Linotype" w:cs="Palatino Linotype"/>
          <w:sz w:val="24"/>
          <w:szCs w:val="24"/>
        </w:rPr>
        <w:lastRenderedPageBreak/>
        <w:t xml:space="preserve">Contrato de prestación de servicio que celebra por una parte el H. Ayuntamiento de Toluca, y por la otra parte la persona física la C. María Vázquez Gracián. </w:t>
      </w:r>
    </w:p>
    <w:p w:rsidR="000B0521" w:rsidRPr="00153B16" w:rsidRDefault="000B0521">
      <w:pPr>
        <w:spacing w:after="0" w:line="360" w:lineRule="auto"/>
        <w:jc w:val="both"/>
        <w:rPr>
          <w:rFonts w:ascii="Palatino Linotype" w:eastAsia="Palatino Linotype" w:hAnsi="Palatino Linotype" w:cs="Palatino Linotype"/>
          <w:sz w:val="24"/>
          <w:szCs w:val="24"/>
        </w:rPr>
      </w:pPr>
    </w:p>
    <w:p w:rsidR="000B0521" w:rsidRPr="00153B16" w:rsidRDefault="007E0228">
      <w:pPr>
        <w:spacing w:after="0" w:line="360" w:lineRule="auto"/>
        <w:jc w:val="both"/>
        <w:rPr>
          <w:rFonts w:ascii="Palatino Linotype" w:eastAsia="Palatino Linotype" w:hAnsi="Palatino Linotype" w:cs="Palatino Linotype"/>
          <w:sz w:val="24"/>
          <w:szCs w:val="24"/>
        </w:rPr>
      </w:pPr>
      <w:r w:rsidRPr="00153B16">
        <w:rPr>
          <w:rFonts w:ascii="Palatino Linotype" w:eastAsia="Palatino Linotype" w:hAnsi="Palatino Linotype" w:cs="Palatino Linotype"/>
          <w:sz w:val="24"/>
          <w:szCs w:val="24"/>
        </w:rPr>
        <w:t>Contrato de prestación de servicio que celebran por una parte el H. Ayuntamiento de Toluca y por la otra parte la persona física el C. José Iván del Villar González.</w:t>
      </w:r>
    </w:p>
    <w:p w:rsidR="000B0521" w:rsidRPr="00153B16" w:rsidRDefault="000B0521">
      <w:pPr>
        <w:spacing w:after="0" w:line="360" w:lineRule="auto"/>
        <w:jc w:val="both"/>
        <w:rPr>
          <w:rFonts w:ascii="Palatino Linotype" w:eastAsia="Palatino Linotype" w:hAnsi="Palatino Linotype" w:cs="Palatino Linotype"/>
          <w:sz w:val="24"/>
          <w:szCs w:val="24"/>
        </w:rPr>
      </w:pPr>
    </w:p>
    <w:p w:rsidR="000B0521" w:rsidRPr="00153B16" w:rsidRDefault="007E0228">
      <w:pPr>
        <w:spacing w:after="0" w:line="360" w:lineRule="auto"/>
        <w:jc w:val="both"/>
        <w:rPr>
          <w:rFonts w:ascii="Palatino Linotype" w:eastAsia="Palatino Linotype" w:hAnsi="Palatino Linotype" w:cs="Palatino Linotype"/>
          <w:sz w:val="24"/>
          <w:szCs w:val="24"/>
        </w:rPr>
      </w:pPr>
      <w:r w:rsidRPr="00153B16">
        <w:rPr>
          <w:rFonts w:ascii="Palatino Linotype" w:eastAsia="Palatino Linotype" w:hAnsi="Palatino Linotype" w:cs="Palatino Linotype"/>
          <w:sz w:val="24"/>
          <w:szCs w:val="24"/>
        </w:rPr>
        <w:t xml:space="preserve">Análisis y evaluación cualitativa de propuestas y emisión del dictamen de invitación restringida presencial HAT/CAYS/IR-SERV-042B/RP/2022, contratación del servicio de arrendamiento de domo para el primer informe de gobierno en el parque metropolitano el día dos de diciembre de dos mil veintidós. </w:t>
      </w:r>
    </w:p>
    <w:p w:rsidR="000B0521" w:rsidRPr="00153B16" w:rsidRDefault="000B0521">
      <w:pPr>
        <w:spacing w:after="0" w:line="360" w:lineRule="auto"/>
        <w:jc w:val="both"/>
        <w:rPr>
          <w:rFonts w:ascii="Palatino Linotype" w:eastAsia="Palatino Linotype" w:hAnsi="Palatino Linotype" w:cs="Palatino Linotype"/>
          <w:sz w:val="24"/>
          <w:szCs w:val="24"/>
        </w:rPr>
      </w:pPr>
    </w:p>
    <w:p w:rsidR="000B0521" w:rsidRPr="00153B16" w:rsidRDefault="007E0228">
      <w:pPr>
        <w:spacing w:after="0" w:line="360" w:lineRule="auto"/>
        <w:jc w:val="both"/>
        <w:rPr>
          <w:rFonts w:ascii="Palatino Linotype" w:eastAsia="Palatino Linotype" w:hAnsi="Palatino Linotype" w:cs="Palatino Linotype"/>
          <w:sz w:val="24"/>
          <w:szCs w:val="24"/>
        </w:rPr>
      </w:pPr>
      <w:r w:rsidRPr="00153B16">
        <w:rPr>
          <w:rFonts w:ascii="Palatino Linotype" w:eastAsia="Palatino Linotype" w:hAnsi="Palatino Linotype" w:cs="Palatino Linotype"/>
          <w:sz w:val="24"/>
          <w:szCs w:val="24"/>
        </w:rPr>
        <w:t xml:space="preserve">Análisis y evaluación cualitativa de propuestas y emisión del dictamen de invitación restringida presencial HAT/CAYS/IR-ADQ-043A/RP/2022, relativo a la adquisición de 8000 box lunch para asistentes al mensaje con motivo del primer informe de gobierno. </w:t>
      </w:r>
    </w:p>
    <w:p w:rsidR="000B0521" w:rsidRPr="00153B16" w:rsidRDefault="000B0521">
      <w:pPr>
        <w:spacing w:after="0" w:line="360" w:lineRule="auto"/>
        <w:jc w:val="both"/>
        <w:rPr>
          <w:rFonts w:ascii="Palatino Linotype" w:eastAsia="Palatino Linotype" w:hAnsi="Palatino Linotype" w:cs="Palatino Linotype"/>
          <w:sz w:val="24"/>
          <w:szCs w:val="24"/>
        </w:rPr>
      </w:pPr>
    </w:p>
    <w:p w:rsidR="000B0521" w:rsidRPr="00153B16" w:rsidRDefault="007E0228">
      <w:pPr>
        <w:spacing w:after="0" w:line="360" w:lineRule="auto"/>
        <w:jc w:val="both"/>
        <w:rPr>
          <w:rFonts w:ascii="Palatino Linotype" w:eastAsia="Palatino Linotype" w:hAnsi="Palatino Linotype" w:cs="Palatino Linotype"/>
          <w:sz w:val="24"/>
          <w:szCs w:val="24"/>
        </w:rPr>
      </w:pPr>
      <w:r w:rsidRPr="00153B16">
        <w:rPr>
          <w:rFonts w:ascii="Palatino Linotype" w:eastAsia="Palatino Linotype" w:hAnsi="Palatino Linotype" w:cs="Palatino Linotype"/>
          <w:sz w:val="24"/>
          <w:szCs w:val="24"/>
        </w:rPr>
        <w:t>Análisis y evaluación cualitativa de propuestas y emisión del dictamen de invitación restringida presencial HAT/CAYS/IR-SERV-042C/RP/2022, la contratación del servicio integral de audio, display y gradas para el primer informe de gobierno en el parque metropolitano del día dos de diciembre del año dos mil veintidós.</w:t>
      </w:r>
    </w:p>
    <w:p w:rsidR="000B0521" w:rsidRPr="00153B16" w:rsidRDefault="000B0521">
      <w:pPr>
        <w:spacing w:after="0" w:line="360" w:lineRule="auto"/>
        <w:jc w:val="both"/>
        <w:rPr>
          <w:rFonts w:ascii="Palatino Linotype" w:eastAsia="Palatino Linotype" w:hAnsi="Palatino Linotype" w:cs="Palatino Linotype"/>
          <w:sz w:val="24"/>
          <w:szCs w:val="24"/>
        </w:rPr>
      </w:pPr>
    </w:p>
    <w:p w:rsidR="000B0521" w:rsidRPr="00153B16" w:rsidRDefault="007E0228">
      <w:pPr>
        <w:spacing w:after="0" w:line="360" w:lineRule="auto"/>
        <w:jc w:val="both"/>
        <w:rPr>
          <w:rFonts w:ascii="Palatino Linotype" w:eastAsia="Palatino Linotype" w:hAnsi="Palatino Linotype" w:cs="Palatino Linotype"/>
          <w:sz w:val="24"/>
          <w:szCs w:val="24"/>
        </w:rPr>
      </w:pPr>
      <w:r w:rsidRPr="00153B16">
        <w:rPr>
          <w:rFonts w:ascii="Palatino Linotype" w:eastAsia="Palatino Linotype" w:hAnsi="Palatino Linotype" w:cs="Palatino Linotype"/>
          <w:sz w:val="24"/>
          <w:szCs w:val="24"/>
        </w:rPr>
        <w:lastRenderedPageBreak/>
        <w:t xml:space="preserve">Análisis y evaluación cualitativa de propuestas y emisión del dictamen de invitación restringida presencial HAT/CAYS/IR-SERV-042D/RP/2022, relativo a la contratación del servicio de impresión del informe de gobierno municipal 2022. </w:t>
      </w:r>
    </w:p>
    <w:p w:rsidR="000B0521" w:rsidRPr="00153B16" w:rsidRDefault="000B0521">
      <w:pPr>
        <w:spacing w:after="0" w:line="360" w:lineRule="auto"/>
        <w:jc w:val="both"/>
        <w:rPr>
          <w:rFonts w:ascii="Palatino Linotype" w:eastAsia="Palatino Linotype" w:hAnsi="Palatino Linotype" w:cs="Palatino Linotype"/>
          <w:sz w:val="24"/>
          <w:szCs w:val="24"/>
        </w:rPr>
      </w:pPr>
    </w:p>
    <w:p w:rsidR="000B0521" w:rsidRPr="00153B16" w:rsidRDefault="007E0228">
      <w:pPr>
        <w:spacing w:after="0" w:line="360" w:lineRule="auto"/>
        <w:jc w:val="both"/>
        <w:rPr>
          <w:rFonts w:ascii="Palatino Linotype" w:eastAsia="Palatino Linotype" w:hAnsi="Palatino Linotype" w:cs="Palatino Linotype"/>
          <w:sz w:val="24"/>
          <w:szCs w:val="24"/>
        </w:rPr>
      </w:pPr>
      <w:r w:rsidRPr="00153B16">
        <w:rPr>
          <w:rFonts w:ascii="Palatino Linotype" w:eastAsia="Palatino Linotype" w:hAnsi="Palatino Linotype" w:cs="Palatino Linotype"/>
          <w:sz w:val="24"/>
          <w:szCs w:val="24"/>
        </w:rPr>
        <w:t xml:space="preserve">Sustentado la versión pública de los contratos con el Acta de la Centésima Octogésima Quinta Sesión Extraordinaria del Comité de Transparencia del Municipio de Toluca Administración 2022-2024. </w:t>
      </w:r>
    </w:p>
    <w:p w:rsidR="000B0521" w:rsidRPr="00153B16" w:rsidRDefault="000B0521">
      <w:pPr>
        <w:spacing w:after="0" w:line="360" w:lineRule="auto"/>
        <w:jc w:val="both"/>
        <w:rPr>
          <w:rFonts w:ascii="Palatino Linotype" w:eastAsia="Palatino Linotype" w:hAnsi="Palatino Linotype" w:cs="Palatino Linotype"/>
          <w:sz w:val="24"/>
          <w:szCs w:val="24"/>
        </w:rPr>
      </w:pPr>
    </w:p>
    <w:p w:rsidR="000B0521" w:rsidRPr="00153B16" w:rsidRDefault="007E0228">
      <w:pPr>
        <w:spacing w:after="0" w:line="360" w:lineRule="auto"/>
        <w:jc w:val="both"/>
        <w:rPr>
          <w:rFonts w:ascii="Palatino Linotype" w:eastAsia="Palatino Linotype" w:hAnsi="Palatino Linotype" w:cs="Palatino Linotype"/>
          <w:sz w:val="24"/>
          <w:szCs w:val="24"/>
        </w:rPr>
      </w:pPr>
      <w:r w:rsidRPr="00153B16">
        <w:rPr>
          <w:rFonts w:ascii="Palatino Linotype" w:eastAsia="Palatino Linotype" w:hAnsi="Palatino Linotype" w:cs="Palatino Linotype"/>
          <w:sz w:val="24"/>
          <w:szCs w:val="24"/>
        </w:rPr>
        <w:t xml:space="preserve">La Tesorería Municipal y Servidor Público Habilitado, informó que después de realizar una búsqueda exhaustiva y razonable dentro de sus archivos, advierte lo siguiente: </w:t>
      </w:r>
    </w:p>
    <w:p w:rsidR="000B0521" w:rsidRPr="00153B16" w:rsidRDefault="000B0521">
      <w:pPr>
        <w:spacing w:after="0" w:line="360" w:lineRule="auto"/>
        <w:jc w:val="both"/>
        <w:rPr>
          <w:rFonts w:ascii="Palatino Linotype" w:eastAsia="Palatino Linotype" w:hAnsi="Palatino Linotype" w:cs="Palatino Linotype"/>
          <w:sz w:val="24"/>
          <w:szCs w:val="24"/>
        </w:rPr>
      </w:pPr>
    </w:p>
    <w:p w:rsidR="000B0521" w:rsidRPr="00153B16" w:rsidRDefault="007E0228">
      <w:pPr>
        <w:spacing w:after="0" w:line="360" w:lineRule="auto"/>
        <w:jc w:val="both"/>
        <w:rPr>
          <w:rFonts w:ascii="Palatino Linotype" w:eastAsia="Palatino Linotype" w:hAnsi="Palatino Linotype" w:cs="Palatino Linotype"/>
          <w:sz w:val="24"/>
          <w:szCs w:val="24"/>
        </w:rPr>
      </w:pPr>
      <w:r w:rsidRPr="00153B16">
        <w:rPr>
          <w:rFonts w:ascii="Palatino Linotype" w:eastAsia="Palatino Linotype" w:hAnsi="Palatino Linotype" w:cs="Palatino Linotype"/>
          <w:sz w:val="24"/>
          <w:szCs w:val="24"/>
        </w:rPr>
        <w:t xml:space="preserve">1. Contratación del servicio de arrendamiento de domo para el primer informe de gobierno en el parque Metropolitano el día 02 de diciembre de 2022, por un monto total de $1,719,700.00 (Un millón setecientos diecinueve mil setecientos pesos 100/M. N) I.V A incluido. </w:t>
      </w:r>
    </w:p>
    <w:p w:rsidR="000B0521" w:rsidRPr="00153B16" w:rsidRDefault="000B0521">
      <w:pPr>
        <w:spacing w:after="0" w:line="360" w:lineRule="auto"/>
        <w:jc w:val="both"/>
        <w:rPr>
          <w:rFonts w:ascii="Palatino Linotype" w:eastAsia="Palatino Linotype" w:hAnsi="Palatino Linotype" w:cs="Palatino Linotype"/>
          <w:sz w:val="24"/>
          <w:szCs w:val="24"/>
        </w:rPr>
      </w:pPr>
    </w:p>
    <w:p w:rsidR="000B0521" w:rsidRPr="00153B16" w:rsidRDefault="007E0228">
      <w:pPr>
        <w:spacing w:after="0" w:line="360" w:lineRule="auto"/>
        <w:jc w:val="both"/>
        <w:rPr>
          <w:rFonts w:ascii="Palatino Linotype" w:eastAsia="Palatino Linotype" w:hAnsi="Palatino Linotype" w:cs="Palatino Linotype"/>
          <w:sz w:val="24"/>
          <w:szCs w:val="24"/>
        </w:rPr>
      </w:pPr>
      <w:r w:rsidRPr="00153B16">
        <w:rPr>
          <w:rFonts w:ascii="Palatino Linotype" w:eastAsia="Palatino Linotype" w:hAnsi="Palatino Linotype" w:cs="Palatino Linotype"/>
          <w:sz w:val="24"/>
          <w:szCs w:val="24"/>
        </w:rPr>
        <w:t xml:space="preserve">2. Contratación del servicio integral de audio, display y gradas para el primer informe de gobierno en el parque Metropolitano el día 2 de diciembre de 2022, por un monto total de $1,725,326.00 (Un millón setecientos veinticinco mil trescientos veintiséis pesos 100/M.N.) IV.A incluido. </w:t>
      </w:r>
    </w:p>
    <w:p w:rsidR="000B0521" w:rsidRPr="00153B16" w:rsidRDefault="000B0521">
      <w:pPr>
        <w:spacing w:after="0" w:line="360" w:lineRule="auto"/>
        <w:jc w:val="both"/>
        <w:rPr>
          <w:rFonts w:ascii="Palatino Linotype" w:eastAsia="Palatino Linotype" w:hAnsi="Palatino Linotype" w:cs="Palatino Linotype"/>
          <w:sz w:val="24"/>
          <w:szCs w:val="24"/>
        </w:rPr>
      </w:pPr>
    </w:p>
    <w:p w:rsidR="000B0521" w:rsidRPr="00153B16" w:rsidRDefault="007E0228">
      <w:pPr>
        <w:spacing w:after="0" w:line="360" w:lineRule="auto"/>
        <w:jc w:val="both"/>
        <w:rPr>
          <w:rFonts w:ascii="Palatino Linotype" w:eastAsia="Palatino Linotype" w:hAnsi="Palatino Linotype" w:cs="Palatino Linotype"/>
          <w:sz w:val="24"/>
          <w:szCs w:val="24"/>
        </w:rPr>
      </w:pPr>
      <w:r w:rsidRPr="00153B16">
        <w:rPr>
          <w:rFonts w:ascii="Palatino Linotype" w:eastAsia="Palatino Linotype" w:hAnsi="Palatino Linotype" w:cs="Palatino Linotype"/>
          <w:sz w:val="24"/>
          <w:szCs w:val="24"/>
        </w:rPr>
        <w:lastRenderedPageBreak/>
        <w:t xml:space="preserve">3. Contratación del servicio de impresión del informe de gobierno municipal Toluca 2022, por un monto total de $1, 727,704.00 (Un millón setecientos veintisiete mil setecientos cuatro pesos 100/M.N.) I.V A. incluido </w:t>
      </w:r>
    </w:p>
    <w:p w:rsidR="000B0521" w:rsidRPr="00153B16" w:rsidRDefault="000B0521">
      <w:pPr>
        <w:spacing w:after="0" w:line="360" w:lineRule="auto"/>
        <w:jc w:val="both"/>
        <w:rPr>
          <w:rFonts w:ascii="Palatino Linotype" w:eastAsia="Palatino Linotype" w:hAnsi="Palatino Linotype" w:cs="Palatino Linotype"/>
          <w:sz w:val="24"/>
          <w:szCs w:val="24"/>
        </w:rPr>
      </w:pPr>
    </w:p>
    <w:p w:rsidR="000B0521" w:rsidRPr="00153B16" w:rsidRDefault="007E0228">
      <w:pPr>
        <w:spacing w:after="0" w:line="360" w:lineRule="auto"/>
        <w:jc w:val="both"/>
        <w:rPr>
          <w:rFonts w:ascii="Palatino Linotype" w:eastAsia="Palatino Linotype" w:hAnsi="Palatino Linotype" w:cs="Palatino Linotype"/>
          <w:sz w:val="24"/>
          <w:szCs w:val="24"/>
        </w:rPr>
      </w:pPr>
      <w:r w:rsidRPr="00153B16">
        <w:rPr>
          <w:rFonts w:ascii="Palatino Linotype" w:eastAsia="Palatino Linotype" w:hAnsi="Palatino Linotype" w:cs="Palatino Linotype"/>
          <w:sz w:val="24"/>
          <w:szCs w:val="24"/>
        </w:rPr>
        <w:t>4. Adquisición de 8,000 box lunch para asistentes al mensaje conmemorativo del 1er. Informe de gobierno, por un monto total de $1,392,000.00 (Un millón trescientos noventa y dos mil 100/M.N.) I.V.A incluido.</w:t>
      </w:r>
    </w:p>
    <w:p w:rsidR="000B0521" w:rsidRPr="00153B16" w:rsidRDefault="000B0521">
      <w:pPr>
        <w:spacing w:line="360" w:lineRule="auto"/>
        <w:jc w:val="both"/>
        <w:rPr>
          <w:rFonts w:ascii="Palatino Linotype" w:eastAsia="Palatino Linotype" w:hAnsi="Palatino Linotype" w:cs="Palatino Linotype"/>
          <w:sz w:val="24"/>
          <w:szCs w:val="24"/>
        </w:rPr>
      </w:pPr>
    </w:p>
    <w:p w:rsidR="000B0521" w:rsidRPr="00153B16" w:rsidRDefault="007E0228">
      <w:pPr>
        <w:spacing w:after="0" w:line="360" w:lineRule="auto"/>
        <w:jc w:val="both"/>
        <w:rPr>
          <w:rFonts w:ascii="Palatino Linotype" w:eastAsia="Palatino Linotype" w:hAnsi="Palatino Linotype" w:cs="Palatino Linotype"/>
          <w:sz w:val="24"/>
          <w:szCs w:val="24"/>
        </w:rPr>
      </w:pPr>
      <w:r w:rsidRPr="00153B16">
        <w:rPr>
          <w:rFonts w:ascii="Palatino Linotype" w:eastAsia="Palatino Linotype" w:hAnsi="Palatino Linotype" w:cs="Palatino Linotype"/>
          <w:sz w:val="24"/>
          <w:szCs w:val="24"/>
        </w:rPr>
        <w:t xml:space="preserve">Conocida la respuesta por el particular, al no estar conforme con los términos de la misma, presentó el recurso de revisión que nos ocupa, mediante el cual señaló como motivo de inconformidad en lo medular que se omitió dar respuesta a la solicitud en cuanto a los gastos económicos de manera clara, precisa y desglosada. </w:t>
      </w:r>
    </w:p>
    <w:p w:rsidR="000B0521" w:rsidRPr="00153B16" w:rsidRDefault="000B0521">
      <w:pPr>
        <w:spacing w:after="0" w:line="360" w:lineRule="auto"/>
        <w:jc w:val="both"/>
        <w:rPr>
          <w:rFonts w:ascii="Palatino Linotype" w:eastAsia="Palatino Linotype" w:hAnsi="Palatino Linotype" w:cs="Palatino Linotype"/>
          <w:sz w:val="24"/>
          <w:szCs w:val="24"/>
        </w:rPr>
      </w:pPr>
    </w:p>
    <w:p w:rsidR="000B0521" w:rsidRPr="00153B16" w:rsidRDefault="007E0228">
      <w:pPr>
        <w:spacing w:after="0" w:line="360" w:lineRule="auto"/>
        <w:jc w:val="both"/>
        <w:rPr>
          <w:rFonts w:ascii="Palatino Linotype" w:eastAsia="Palatino Linotype" w:hAnsi="Palatino Linotype" w:cs="Palatino Linotype"/>
          <w:sz w:val="24"/>
          <w:szCs w:val="24"/>
        </w:rPr>
      </w:pPr>
      <w:r w:rsidRPr="00153B16">
        <w:rPr>
          <w:rFonts w:ascii="Palatino Linotype" w:eastAsia="Palatino Linotype" w:hAnsi="Palatino Linotype" w:cs="Palatino Linotype"/>
          <w:sz w:val="24"/>
          <w:szCs w:val="24"/>
        </w:rPr>
        <w:t xml:space="preserve">Cabe resaltar que durante la etapa de manifestaciones </w:t>
      </w:r>
      <w:r w:rsidRPr="00153B16">
        <w:rPr>
          <w:rFonts w:ascii="Palatino Linotype" w:eastAsia="Palatino Linotype" w:hAnsi="Palatino Linotype" w:cs="Palatino Linotype"/>
          <w:b/>
          <w:sz w:val="24"/>
          <w:szCs w:val="24"/>
        </w:rPr>
        <w:t>LA PARTE</w:t>
      </w:r>
      <w:r w:rsidRPr="00153B16">
        <w:rPr>
          <w:rFonts w:ascii="Palatino Linotype" w:eastAsia="Palatino Linotype" w:hAnsi="Palatino Linotype" w:cs="Palatino Linotype"/>
          <w:sz w:val="24"/>
          <w:szCs w:val="24"/>
        </w:rPr>
        <w:t xml:space="preserve"> </w:t>
      </w:r>
      <w:r w:rsidRPr="00153B16">
        <w:rPr>
          <w:rFonts w:ascii="Palatino Linotype" w:eastAsia="Palatino Linotype" w:hAnsi="Palatino Linotype" w:cs="Palatino Linotype"/>
          <w:b/>
          <w:sz w:val="24"/>
          <w:szCs w:val="24"/>
        </w:rPr>
        <w:t>RECURRENTE</w:t>
      </w:r>
      <w:r w:rsidRPr="00153B16">
        <w:rPr>
          <w:rFonts w:ascii="Palatino Linotype" w:eastAsia="Palatino Linotype" w:hAnsi="Palatino Linotype" w:cs="Palatino Linotype"/>
          <w:sz w:val="24"/>
          <w:szCs w:val="24"/>
        </w:rPr>
        <w:t xml:space="preserve"> fue omisa de rendir alegatos, por lo que respecta al</w:t>
      </w:r>
      <w:r w:rsidRPr="00153B16">
        <w:rPr>
          <w:rFonts w:ascii="Palatino Linotype" w:eastAsia="Palatino Linotype" w:hAnsi="Palatino Linotype" w:cs="Palatino Linotype"/>
          <w:b/>
          <w:sz w:val="24"/>
          <w:szCs w:val="24"/>
        </w:rPr>
        <w:t xml:space="preserve"> SUJETO OBLIGADO </w:t>
      </w:r>
      <w:r w:rsidRPr="00153B16">
        <w:rPr>
          <w:rFonts w:ascii="Palatino Linotype" w:eastAsia="Palatino Linotype" w:hAnsi="Palatino Linotype" w:cs="Palatino Linotype"/>
          <w:sz w:val="24"/>
          <w:szCs w:val="24"/>
        </w:rPr>
        <w:t>ratificó en términos generales su respuesta inicial, robusteciéndola al referir que los archivos adjuntos se pueden observar lo requerido y contiene la información con la que se colma la pretensión del particular, desglosada en los contratos y en la respuesta primigenia.</w:t>
      </w:r>
    </w:p>
    <w:p w:rsidR="000B0521" w:rsidRPr="00153B16" w:rsidRDefault="000B0521">
      <w:pPr>
        <w:spacing w:after="0" w:line="360" w:lineRule="auto"/>
        <w:jc w:val="both"/>
        <w:rPr>
          <w:rFonts w:ascii="Palatino Linotype" w:eastAsia="Palatino Linotype" w:hAnsi="Palatino Linotype" w:cs="Palatino Linotype"/>
          <w:sz w:val="24"/>
          <w:szCs w:val="24"/>
        </w:rPr>
      </w:pPr>
    </w:p>
    <w:p w:rsidR="000B0521" w:rsidRPr="00153B16" w:rsidRDefault="007E0228">
      <w:pPr>
        <w:spacing w:after="0" w:line="360" w:lineRule="auto"/>
        <w:jc w:val="both"/>
        <w:rPr>
          <w:rFonts w:ascii="Palatino Linotype" w:eastAsia="Palatino Linotype" w:hAnsi="Palatino Linotype" w:cs="Palatino Linotype"/>
          <w:sz w:val="24"/>
          <w:szCs w:val="24"/>
        </w:rPr>
      </w:pPr>
      <w:r w:rsidRPr="00153B16">
        <w:rPr>
          <w:rFonts w:ascii="Palatino Linotype" w:eastAsia="Palatino Linotype" w:hAnsi="Palatino Linotype" w:cs="Palatino Linotype"/>
          <w:sz w:val="24"/>
          <w:szCs w:val="24"/>
        </w:rPr>
        <w:t xml:space="preserve">Lo anterior, en atención a que requirió la modalidad de procedimiento licitatorio, así como los dictámenes de fallo, los cuales se adjuntaron a la respuesta, respecto al gasto detallado y de acuerdo a la información que obra en el archivo del Servidor </w:t>
      </w:r>
      <w:r w:rsidRPr="00153B16">
        <w:rPr>
          <w:rFonts w:ascii="Palatino Linotype" w:eastAsia="Palatino Linotype" w:hAnsi="Palatino Linotype" w:cs="Palatino Linotype"/>
          <w:sz w:val="24"/>
          <w:szCs w:val="24"/>
        </w:rPr>
        <w:lastRenderedPageBreak/>
        <w:t>Público Competente, quien le informó en respuesta los gastos detallados por cada contrato celebrado, solicitando para tal efecto, se confirme su respuesta inicial.</w:t>
      </w:r>
    </w:p>
    <w:p w:rsidR="000B0521" w:rsidRPr="00153B16" w:rsidRDefault="000B0521">
      <w:pPr>
        <w:spacing w:after="0" w:line="360" w:lineRule="auto"/>
        <w:jc w:val="both"/>
        <w:rPr>
          <w:rFonts w:ascii="Palatino Linotype" w:eastAsia="Palatino Linotype" w:hAnsi="Palatino Linotype" w:cs="Palatino Linotype"/>
          <w:sz w:val="24"/>
          <w:szCs w:val="24"/>
        </w:rPr>
      </w:pPr>
    </w:p>
    <w:p w:rsidR="000B0521" w:rsidRPr="00153B16" w:rsidRDefault="007E0228">
      <w:pPr>
        <w:spacing w:after="0" w:line="360" w:lineRule="auto"/>
        <w:jc w:val="both"/>
        <w:rPr>
          <w:rFonts w:ascii="Palatino Linotype" w:eastAsia="Palatino Linotype" w:hAnsi="Palatino Linotype" w:cs="Palatino Linotype"/>
          <w:sz w:val="24"/>
          <w:szCs w:val="24"/>
        </w:rPr>
      </w:pPr>
      <w:r w:rsidRPr="00153B16">
        <w:rPr>
          <w:rFonts w:ascii="Palatino Linotype" w:eastAsia="Palatino Linotype" w:hAnsi="Palatino Linotype" w:cs="Palatino Linotype"/>
          <w:sz w:val="24"/>
          <w:szCs w:val="24"/>
        </w:rPr>
        <w:t xml:space="preserve">Por lo que respecta a los motivos de inconformidad, se advierte que, </w:t>
      </w:r>
      <w:r w:rsidRPr="00153B16">
        <w:rPr>
          <w:rFonts w:ascii="Palatino Linotype" w:eastAsia="Palatino Linotype" w:hAnsi="Palatino Linotype" w:cs="Palatino Linotype"/>
          <w:b/>
          <w:sz w:val="24"/>
          <w:szCs w:val="24"/>
        </w:rPr>
        <w:t>LA PARTE</w:t>
      </w:r>
      <w:r w:rsidRPr="00153B16">
        <w:rPr>
          <w:rFonts w:ascii="Palatino Linotype" w:eastAsia="Palatino Linotype" w:hAnsi="Palatino Linotype" w:cs="Palatino Linotype"/>
          <w:sz w:val="24"/>
          <w:szCs w:val="24"/>
        </w:rPr>
        <w:t xml:space="preserve">  </w:t>
      </w:r>
      <w:r w:rsidRPr="00153B16">
        <w:rPr>
          <w:rFonts w:ascii="Palatino Linotype" w:eastAsia="Palatino Linotype" w:hAnsi="Palatino Linotype" w:cs="Palatino Linotype"/>
          <w:b/>
          <w:sz w:val="24"/>
          <w:szCs w:val="24"/>
        </w:rPr>
        <w:t>RECURRENTE</w:t>
      </w:r>
      <w:r w:rsidRPr="00153B16">
        <w:rPr>
          <w:rFonts w:ascii="Palatino Linotype" w:eastAsia="Palatino Linotype" w:hAnsi="Palatino Linotype" w:cs="Palatino Linotype"/>
          <w:sz w:val="24"/>
          <w:szCs w:val="24"/>
        </w:rPr>
        <w:t xml:space="preserve">, sólo se inconforma, porque se le omitió dar respuesta a la solicitud en cuanto a los gastos económicos de manera clara, precisa y desglosada, por consiguiente, la parte de la respuesta que no fue impugnada es decir, los contratos, si la licitación fue por invitación restringida o adjudicación directa y el dictamen de adjudicación que haya emitido el comité correspondiente, debe declararse consentida por la hoy </w:t>
      </w:r>
      <w:r w:rsidRPr="00153B16">
        <w:rPr>
          <w:rFonts w:ascii="Palatino Linotype" w:eastAsia="Palatino Linotype" w:hAnsi="Palatino Linotype" w:cs="Palatino Linotype"/>
          <w:b/>
          <w:sz w:val="24"/>
          <w:szCs w:val="24"/>
        </w:rPr>
        <w:t>PARTE</w:t>
      </w:r>
      <w:r w:rsidRPr="00153B16">
        <w:rPr>
          <w:rFonts w:ascii="Palatino Linotype" w:eastAsia="Palatino Linotype" w:hAnsi="Palatino Linotype" w:cs="Palatino Linotype"/>
          <w:sz w:val="24"/>
          <w:szCs w:val="24"/>
        </w:rPr>
        <w:t xml:space="preserve"> </w:t>
      </w:r>
      <w:r w:rsidRPr="00153B16">
        <w:rPr>
          <w:rFonts w:ascii="Palatino Linotype" w:eastAsia="Palatino Linotype" w:hAnsi="Palatino Linotype" w:cs="Palatino Linotype"/>
          <w:b/>
          <w:sz w:val="24"/>
          <w:szCs w:val="24"/>
        </w:rPr>
        <w:t>RECURRENTE</w:t>
      </w:r>
      <w:r w:rsidRPr="00153B16">
        <w:rPr>
          <w:rFonts w:ascii="Palatino Linotype" w:eastAsia="Palatino Linotype" w:hAnsi="Palatino Linotype" w:cs="Palatino Linotype"/>
          <w:sz w:val="24"/>
          <w:szCs w:val="24"/>
        </w:rPr>
        <w:t xml:space="preserve">, en razón de que no se realizaron manifestaciones de inconformidad en dichos puntos de la solicitud de información por lo que no pueden producirse efectos jurídicos tendentes a revocar, confirmar o modificar el acto reclamado ya que se infiere un consentimiento de </w:t>
      </w:r>
      <w:r w:rsidRPr="00153B16">
        <w:rPr>
          <w:rFonts w:ascii="Palatino Linotype" w:eastAsia="Palatino Linotype" w:hAnsi="Palatino Linotype" w:cs="Palatino Linotype"/>
          <w:b/>
          <w:sz w:val="24"/>
          <w:szCs w:val="24"/>
        </w:rPr>
        <w:t>LA PARTE RECURRENTE</w:t>
      </w:r>
      <w:r w:rsidRPr="00153B16">
        <w:rPr>
          <w:rFonts w:ascii="Palatino Linotype" w:eastAsia="Palatino Linotype" w:hAnsi="Palatino Linotype" w:cs="Palatino Linotype"/>
          <w:sz w:val="24"/>
          <w:szCs w:val="24"/>
        </w:rPr>
        <w:t xml:space="preserve"> ante la falta de impugnación eficaz. </w:t>
      </w:r>
    </w:p>
    <w:p w:rsidR="000B0521" w:rsidRPr="00153B16" w:rsidRDefault="000B0521">
      <w:pPr>
        <w:spacing w:after="0" w:line="360" w:lineRule="auto"/>
        <w:jc w:val="both"/>
        <w:rPr>
          <w:rFonts w:ascii="Palatino Linotype" w:eastAsia="Palatino Linotype" w:hAnsi="Palatino Linotype" w:cs="Palatino Linotype"/>
          <w:sz w:val="24"/>
          <w:szCs w:val="24"/>
        </w:rPr>
      </w:pPr>
    </w:p>
    <w:p w:rsidR="000B0521" w:rsidRPr="00153B16" w:rsidRDefault="007E0228">
      <w:pPr>
        <w:spacing w:after="0" w:line="360" w:lineRule="auto"/>
        <w:jc w:val="both"/>
        <w:rPr>
          <w:rFonts w:ascii="Palatino Linotype" w:eastAsia="Palatino Linotype" w:hAnsi="Palatino Linotype" w:cs="Palatino Linotype"/>
          <w:sz w:val="24"/>
          <w:szCs w:val="24"/>
        </w:rPr>
      </w:pPr>
      <w:r w:rsidRPr="00153B16">
        <w:rPr>
          <w:rFonts w:ascii="Palatino Linotype" w:eastAsia="Palatino Linotype" w:hAnsi="Palatino Linotype" w:cs="Palatino Linotype"/>
          <w:sz w:val="24"/>
          <w:szCs w:val="24"/>
        </w:rPr>
        <w:t>Sirve de sustento a lo anterior, por analogía, la tesis jurisprudencial número VI.3o.C. J/60, publicada en el Semanario Judicial de la Federación y su Gaceta bajo el número de registro 176,608 que a la letra dice:</w:t>
      </w:r>
    </w:p>
    <w:p w:rsidR="000B0521" w:rsidRPr="00153B16" w:rsidRDefault="000B0521">
      <w:pPr>
        <w:spacing w:after="0" w:line="360" w:lineRule="auto"/>
        <w:jc w:val="both"/>
        <w:rPr>
          <w:rFonts w:ascii="Palatino Linotype" w:eastAsia="Palatino Linotype" w:hAnsi="Palatino Linotype" w:cs="Palatino Linotype"/>
          <w:sz w:val="24"/>
          <w:szCs w:val="24"/>
        </w:rPr>
      </w:pPr>
    </w:p>
    <w:p w:rsidR="000B0521" w:rsidRPr="00153B16" w:rsidRDefault="007E0228">
      <w:pPr>
        <w:shd w:val="clear" w:color="auto" w:fill="FFFFFF"/>
        <w:spacing w:after="120" w:line="276" w:lineRule="auto"/>
        <w:ind w:left="851" w:right="902"/>
        <w:jc w:val="both"/>
        <w:rPr>
          <w:rFonts w:ascii="Palatino Linotype" w:eastAsia="Palatino Linotype" w:hAnsi="Palatino Linotype" w:cs="Palatino Linotype"/>
          <w:i/>
        </w:rPr>
      </w:pPr>
      <w:r w:rsidRPr="00153B16">
        <w:rPr>
          <w:rFonts w:ascii="Palatino Linotype" w:eastAsia="Palatino Linotype" w:hAnsi="Palatino Linotype" w:cs="Palatino Linotype"/>
          <w:i/>
        </w:rPr>
        <w:t>“</w:t>
      </w:r>
      <w:r w:rsidRPr="00153B16">
        <w:rPr>
          <w:rFonts w:ascii="Palatino Linotype" w:eastAsia="Palatino Linotype" w:hAnsi="Palatino Linotype" w:cs="Palatino Linotype"/>
          <w:b/>
          <w:i/>
        </w:rPr>
        <w:t>ACTOS CONSENTIDOS. SON LOS QUE NO SE IMPUGNAN MEDIANTE EL RECURSO IDÓNEO</w:t>
      </w:r>
      <w:r w:rsidRPr="00153B16">
        <w:rPr>
          <w:rFonts w:ascii="Palatino Linotype" w:eastAsia="Palatino Linotype" w:hAnsi="Palatino Linotype" w:cs="Palatino Linotype"/>
          <w:i/>
        </w:rPr>
        <w:t xml:space="preserve">.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w:t>
      </w:r>
      <w:r w:rsidRPr="00153B16">
        <w:rPr>
          <w:rFonts w:ascii="Palatino Linotype" w:eastAsia="Palatino Linotype" w:hAnsi="Palatino Linotype" w:cs="Palatino Linotype"/>
          <w:i/>
        </w:rPr>
        <w:lastRenderedPageBreak/>
        <w:t>modificar el acto reclamado en amparo, lo que significa consentimiento del mismo por falta de impugnación eficaz.”</w:t>
      </w:r>
    </w:p>
    <w:p w:rsidR="000B0521" w:rsidRPr="00153B16" w:rsidRDefault="000B0521">
      <w:pPr>
        <w:shd w:val="clear" w:color="auto" w:fill="FFFFFF"/>
        <w:spacing w:before="120" w:after="120" w:line="276" w:lineRule="auto"/>
        <w:ind w:left="851" w:right="902"/>
        <w:jc w:val="both"/>
        <w:rPr>
          <w:rFonts w:ascii="Palatino Linotype" w:eastAsia="Palatino Linotype" w:hAnsi="Palatino Linotype" w:cs="Palatino Linotype"/>
          <w:i/>
        </w:rPr>
      </w:pPr>
    </w:p>
    <w:p w:rsidR="000B0521" w:rsidRPr="00153B16" w:rsidRDefault="007E0228">
      <w:pPr>
        <w:spacing w:before="120" w:after="0" w:line="360" w:lineRule="auto"/>
        <w:ind w:right="49"/>
        <w:jc w:val="both"/>
        <w:rPr>
          <w:rFonts w:ascii="Palatino Linotype" w:eastAsia="Palatino Linotype" w:hAnsi="Palatino Linotype" w:cs="Palatino Linotype"/>
          <w:sz w:val="24"/>
          <w:szCs w:val="24"/>
        </w:rPr>
      </w:pPr>
      <w:r w:rsidRPr="00153B16">
        <w:rPr>
          <w:rFonts w:ascii="Palatino Linotype" w:eastAsia="Palatino Linotype" w:hAnsi="Palatino Linotype" w:cs="Palatino Linotype"/>
          <w:sz w:val="24"/>
          <w:szCs w:val="24"/>
        </w:rPr>
        <w:t xml:space="preserve">Lo anterior es así, debido a que, cuando </w:t>
      </w:r>
      <w:r w:rsidRPr="00153B16">
        <w:rPr>
          <w:rFonts w:ascii="Palatino Linotype" w:eastAsia="Palatino Linotype" w:hAnsi="Palatino Linotype" w:cs="Palatino Linotype"/>
          <w:b/>
          <w:sz w:val="24"/>
          <w:szCs w:val="24"/>
        </w:rPr>
        <w:t>LA PARTE</w:t>
      </w:r>
      <w:r w:rsidRPr="00153B16">
        <w:rPr>
          <w:rFonts w:ascii="Palatino Linotype" w:eastAsia="Palatino Linotype" w:hAnsi="Palatino Linotype" w:cs="Palatino Linotype"/>
          <w:sz w:val="24"/>
          <w:szCs w:val="24"/>
        </w:rPr>
        <w:t xml:space="preserve"> </w:t>
      </w:r>
      <w:r w:rsidRPr="00153B16">
        <w:rPr>
          <w:rFonts w:ascii="Palatino Linotype" w:eastAsia="Palatino Linotype" w:hAnsi="Palatino Linotype" w:cs="Palatino Linotype"/>
          <w:b/>
          <w:sz w:val="24"/>
          <w:szCs w:val="24"/>
        </w:rPr>
        <w:t xml:space="preserve">RECURRENTE </w:t>
      </w:r>
      <w:r w:rsidRPr="00153B16">
        <w:rPr>
          <w:rFonts w:ascii="Palatino Linotype" w:eastAsia="Palatino Linotype" w:hAnsi="Palatino Linotype" w:cs="Palatino Linotype"/>
          <w:sz w:val="24"/>
          <w:szCs w:val="24"/>
        </w:rPr>
        <w:t xml:space="preserve">impugnó la respuesta del </w:t>
      </w:r>
      <w:r w:rsidRPr="00153B16">
        <w:rPr>
          <w:rFonts w:ascii="Palatino Linotype" w:eastAsia="Palatino Linotype" w:hAnsi="Palatino Linotype" w:cs="Palatino Linotype"/>
          <w:b/>
          <w:sz w:val="24"/>
          <w:szCs w:val="24"/>
        </w:rPr>
        <w:t>SUJETO OBLIGADO</w:t>
      </w:r>
      <w:r w:rsidRPr="00153B16">
        <w:rPr>
          <w:rFonts w:ascii="Palatino Linotype" w:eastAsia="Palatino Linotype" w:hAnsi="Palatino Linotype" w:cs="Palatino Linotype"/>
          <w:sz w:val="24"/>
          <w:szCs w:val="24"/>
        </w:rPr>
        <w:t xml:space="preserve">, no expresó razón o motivo de inconformidad en contra de todos los rubros solicitados; por lo que, debe declararse atendido pues se entiende que </w:t>
      </w:r>
      <w:r w:rsidRPr="00153B16">
        <w:rPr>
          <w:rFonts w:ascii="Palatino Linotype" w:eastAsia="Palatino Linotype" w:hAnsi="Palatino Linotype" w:cs="Palatino Linotype"/>
          <w:b/>
          <w:sz w:val="24"/>
          <w:szCs w:val="24"/>
        </w:rPr>
        <w:t>LA PARTE</w:t>
      </w:r>
      <w:r w:rsidRPr="00153B16">
        <w:rPr>
          <w:rFonts w:ascii="Palatino Linotype" w:eastAsia="Palatino Linotype" w:hAnsi="Palatino Linotype" w:cs="Palatino Linotype"/>
          <w:sz w:val="24"/>
          <w:szCs w:val="24"/>
        </w:rPr>
        <w:t xml:space="preserve"> </w:t>
      </w:r>
      <w:r w:rsidRPr="00153B16">
        <w:rPr>
          <w:rFonts w:ascii="Palatino Linotype" w:eastAsia="Palatino Linotype" w:hAnsi="Palatino Linotype" w:cs="Palatino Linotype"/>
          <w:b/>
          <w:sz w:val="24"/>
          <w:szCs w:val="24"/>
        </w:rPr>
        <w:t>RECURRENTE</w:t>
      </w:r>
      <w:r w:rsidRPr="00153B16">
        <w:rPr>
          <w:rFonts w:ascii="Palatino Linotype" w:eastAsia="Palatino Linotype" w:hAnsi="Palatino Linotype" w:cs="Palatino Linotype"/>
          <w:sz w:val="24"/>
          <w:szCs w:val="24"/>
        </w:rPr>
        <w:t xml:space="preserve"> está conforme con la información al no contravenir la misma.</w:t>
      </w:r>
    </w:p>
    <w:p w:rsidR="000B0521" w:rsidRPr="00153B16" w:rsidRDefault="000B0521">
      <w:pPr>
        <w:spacing w:after="0" w:line="360" w:lineRule="auto"/>
        <w:ind w:right="49"/>
        <w:jc w:val="both"/>
        <w:rPr>
          <w:rFonts w:ascii="Palatino Linotype" w:eastAsia="Palatino Linotype" w:hAnsi="Palatino Linotype" w:cs="Palatino Linotype"/>
          <w:sz w:val="24"/>
          <w:szCs w:val="24"/>
        </w:rPr>
      </w:pPr>
    </w:p>
    <w:p w:rsidR="000B0521" w:rsidRPr="00153B16" w:rsidRDefault="007E0228">
      <w:pPr>
        <w:spacing w:after="0" w:line="360" w:lineRule="auto"/>
        <w:ind w:right="49"/>
        <w:jc w:val="both"/>
        <w:rPr>
          <w:rFonts w:ascii="Palatino Linotype" w:eastAsia="Palatino Linotype" w:hAnsi="Palatino Linotype" w:cs="Palatino Linotype"/>
          <w:sz w:val="24"/>
          <w:szCs w:val="24"/>
        </w:rPr>
      </w:pPr>
      <w:r w:rsidRPr="00153B16">
        <w:rPr>
          <w:rFonts w:ascii="Palatino Linotype" w:eastAsia="Palatino Linotype" w:hAnsi="Palatino Linotype" w:cs="Palatino Linotype"/>
          <w:sz w:val="24"/>
          <w:szCs w:val="24"/>
        </w:rPr>
        <w:t>Sirve como apoyo a lo anterior, por analogía, la Tesis Jurisprudencial Número 3ª./J.7/91, Publicada en el Semanario Judicial de la Federación y su Gaceta bajo el número de registro 174,177, que establece lo siguiente:</w:t>
      </w:r>
    </w:p>
    <w:p w:rsidR="000B0521" w:rsidRPr="00153B16" w:rsidRDefault="000B0521">
      <w:pPr>
        <w:spacing w:after="0" w:line="360" w:lineRule="auto"/>
        <w:ind w:right="49"/>
        <w:jc w:val="both"/>
        <w:rPr>
          <w:rFonts w:ascii="Palatino Linotype" w:eastAsia="Palatino Linotype" w:hAnsi="Palatino Linotype" w:cs="Palatino Linotype"/>
          <w:sz w:val="18"/>
          <w:szCs w:val="18"/>
        </w:rPr>
      </w:pPr>
    </w:p>
    <w:p w:rsidR="000B0521" w:rsidRPr="00153B16" w:rsidRDefault="007E0228">
      <w:pPr>
        <w:spacing w:after="0" w:line="240" w:lineRule="auto"/>
        <w:ind w:left="1080" w:right="918"/>
        <w:jc w:val="both"/>
        <w:rPr>
          <w:rFonts w:ascii="Palatino Linotype" w:eastAsia="Palatino Linotype" w:hAnsi="Palatino Linotype" w:cs="Palatino Linotype"/>
          <w:sz w:val="24"/>
          <w:szCs w:val="24"/>
        </w:rPr>
      </w:pPr>
      <w:r w:rsidRPr="00153B16">
        <w:rPr>
          <w:rFonts w:ascii="Palatino Linotype" w:eastAsia="Palatino Linotype" w:hAnsi="Palatino Linotype" w:cs="Palatino Linotype"/>
          <w:b/>
          <w:i/>
        </w:rPr>
        <w:t xml:space="preserve">“REVISIÓN EN AMPARO. LOS RESOLUTIVOS NO COMBATIDOS DEBEN DECLARARSE FIRMES. </w:t>
      </w:r>
      <w:r w:rsidRPr="00153B16">
        <w:rPr>
          <w:rFonts w:ascii="Palatino Linotype" w:eastAsia="Palatino Linotype" w:hAnsi="Palatino Linotype" w:cs="Palatino Linotype"/>
          <w:i/>
        </w:rPr>
        <w:t xml:space="preserve">Cuando algún resolutivo de la sentencia impugnada afecta a la </w:t>
      </w:r>
      <w:r w:rsidRPr="00153B16">
        <w:rPr>
          <w:rFonts w:ascii="Palatino Linotype" w:eastAsia="Palatino Linotype" w:hAnsi="Palatino Linotype" w:cs="Palatino Linotype"/>
          <w:b/>
          <w:i/>
        </w:rPr>
        <w:t>RECURRENTE</w:t>
      </w:r>
      <w:r w:rsidRPr="00153B16">
        <w:rPr>
          <w:rFonts w:ascii="Palatino Linotype" w:eastAsia="Palatino Linotype" w:hAnsi="Palatino Linotype" w:cs="Palatino Linotype"/>
          <w:i/>
        </w:rPr>
        <w:t xml:space="preserve">, y ésta no expresa agravio en contra de las consideraciones que le sirven de base, dicho resolutivo debe declararse firme. Esto es, en el caso referido, no obstante que la materia de la revisión comprende a todos los resolutivos que afectan a la </w:t>
      </w:r>
      <w:r w:rsidRPr="00153B16">
        <w:rPr>
          <w:rFonts w:ascii="Palatino Linotype" w:eastAsia="Palatino Linotype" w:hAnsi="Palatino Linotype" w:cs="Palatino Linotype"/>
          <w:b/>
          <w:i/>
        </w:rPr>
        <w:t>RECURRENTE</w:t>
      </w:r>
      <w:r w:rsidRPr="00153B16">
        <w:rPr>
          <w:rFonts w:ascii="Palatino Linotype" w:eastAsia="Palatino Linotype" w:hAnsi="Palatino Linotype" w:cs="Palatino Linotype"/>
          <w:i/>
        </w:rPr>
        <w:t>, deben declararse firmes aquéllos en contra de los cuales no se formuló agravio y dicha declaración de firmeza debe reflejarse en la parte considerativa y en los resolutivos debe confirmarse la sentencia recurrida en la parte correspondiente.”</w:t>
      </w:r>
    </w:p>
    <w:p w:rsidR="000B0521" w:rsidRPr="00153B16" w:rsidRDefault="000B0521">
      <w:pPr>
        <w:spacing w:after="0" w:line="360" w:lineRule="auto"/>
        <w:jc w:val="both"/>
        <w:rPr>
          <w:rFonts w:ascii="Palatino Linotype" w:eastAsia="Palatino Linotype" w:hAnsi="Palatino Linotype" w:cs="Palatino Linotype"/>
          <w:sz w:val="24"/>
          <w:szCs w:val="24"/>
        </w:rPr>
      </w:pPr>
    </w:p>
    <w:p w:rsidR="000B0521" w:rsidRPr="00153B16" w:rsidRDefault="007E0228">
      <w:pPr>
        <w:spacing w:after="0" w:line="360" w:lineRule="auto"/>
        <w:jc w:val="both"/>
        <w:rPr>
          <w:rFonts w:ascii="Palatino Linotype" w:eastAsia="Palatino Linotype" w:hAnsi="Palatino Linotype" w:cs="Palatino Linotype"/>
          <w:sz w:val="24"/>
          <w:szCs w:val="24"/>
        </w:rPr>
      </w:pPr>
      <w:r w:rsidRPr="00153B16">
        <w:rPr>
          <w:rFonts w:ascii="Palatino Linotype" w:eastAsia="Palatino Linotype" w:hAnsi="Palatino Linotype" w:cs="Palatino Linotype"/>
          <w:sz w:val="24"/>
          <w:szCs w:val="24"/>
        </w:rPr>
        <w:t xml:space="preserve">Aclarado lo anterior, de esta manera, se procede al análisis de la respuesta e informe justificado proporcionado por </w:t>
      </w:r>
      <w:r w:rsidRPr="00153B16">
        <w:rPr>
          <w:rFonts w:ascii="Palatino Linotype" w:eastAsia="Palatino Linotype" w:hAnsi="Palatino Linotype" w:cs="Palatino Linotype"/>
          <w:b/>
          <w:sz w:val="24"/>
          <w:szCs w:val="24"/>
        </w:rPr>
        <w:t>EL</w:t>
      </w:r>
      <w:r w:rsidRPr="00153B16">
        <w:rPr>
          <w:rFonts w:ascii="Palatino Linotype" w:eastAsia="Palatino Linotype" w:hAnsi="Palatino Linotype" w:cs="Palatino Linotype"/>
          <w:sz w:val="24"/>
          <w:szCs w:val="24"/>
        </w:rPr>
        <w:t xml:space="preserve"> </w:t>
      </w:r>
      <w:r w:rsidRPr="00153B16">
        <w:rPr>
          <w:rFonts w:ascii="Palatino Linotype" w:eastAsia="Palatino Linotype" w:hAnsi="Palatino Linotype" w:cs="Palatino Linotype"/>
          <w:b/>
          <w:sz w:val="24"/>
          <w:szCs w:val="24"/>
        </w:rPr>
        <w:t>SUJETO OBLIGADO</w:t>
      </w:r>
      <w:r w:rsidRPr="00153B16">
        <w:rPr>
          <w:rFonts w:ascii="Palatino Linotype" w:eastAsia="Palatino Linotype" w:hAnsi="Palatino Linotype" w:cs="Palatino Linotype"/>
          <w:sz w:val="24"/>
          <w:szCs w:val="24"/>
        </w:rPr>
        <w:t xml:space="preserve">, a efecto de determinar si es suficiente para tener por colmado el derecho de acceso a la información de </w:t>
      </w:r>
      <w:r w:rsidRPr="00153B16">
        <w:rPr>
          <w:rFonts w:ascii="Palatino Linotype" w:eastAsia="Palatino Linotype" w:hAnsi="Palatino Linotype" w:cs="Palatino Linotype"/>
          <w:b/>
          <w:sz w:val="24"/>
          <w:szCs w:val="24"/>
        </w:rPr>
        <w:t xml:space="preserve">LA </w:t>
      </w:r>
      <w:r w:rsidRPr="00153B16">
        <w:rPr>
          <w:rFonts w:ascii="Palatino Linotype" w:eastAsia="Palatino Linotype" w:hAnsi="Palatino Linotype" w:cs="Palatino Linotype"/>
          <w:b/>
          <w:sz w:val="24"/>
          <w:szCs w:val="24"/>
        </w:rPr>
        <w:lastRenderedPageBreak/>
        <w:t>PARTE</w:t>
      </w:r>
      <w:r w:rsidRPr="00153B16">
        <w:rPr>
          <w:rFonts w:ascii="Palatino Linotype" w:eastAsia="Palatino Linotype" w:hAnsi="Palatino Linotype" w:cs="Palatino Linotype"/>
          <w:sz w:val="24"/>
          <w:szCs w:val="24"/>
        </w:rPr>
        <w:t xml:space="preserve"> </w:t>
      </w:r>
      <w:r w:rsidRPr="00153B16">
        <w:rPr>
          <w:rFonts w:ascii="Palatino Linotype" w:eastAsia="Palatino Linotype" w:hAnsi="Palatino Linotype" w:cs="Palatino Linotype"/>
          <w:b/>
          <w:sz w:val="24"/>
          <w:szCs w:val="24"/>
        </w:rPr>
        <w:t>RECURRENTE</w:t>
      </w:r>
      <w:r w:rsidRPr="00153B16">
        <w:rPr>
          <w:rFonts w:ascii="Palatino Linotype" w:eastAsia="Palatino Linotype" w:hAnsi="Palatino Linotype" w:cs="Palatino Linotype"/>
          <w:sz w:val="24"/>
          <w:szCs w:val="24"/>
        </w:rPr>
        <w:t>, o en su defecto ordenar la entrega del o los documentos que lo satisfagan.</w:t>
      </w:r>
    </w:p>
    <w:p w:rsidR="000B0521" w:rsidRPr="00153B16" w:rsidRDefault="000B0521">
      <w:pPr>
        <w:spacing w:after="0" w:line="360" w:lineRule="auto"/>
        <w:jc w:val="both"/>
        <w:rPr>
          <w:rFonts w:ascii="Palatino Linotype" w:eastAsia="Palatino Linotype" w:hAnsi="Palatino Linotype" w:cs="Palatino Linotype"/>
          <w:sz w:val="24"/>
          <w:szCs w:val="24"/>
        </w:rPr>
      </w:pPr>
    </w:p>
    <w:p w:rsidR="000B0521" w:rsidRPr="00153B16" w:rsidRDefault="007E0228">
      <w:pPr>
        <w:spacing w:after="0" w:line="360" w:lineRule="auto"/>
        <w:jc w:val="both"/>
        <w:rPr>
          <w:rFonts w:ascii="Palatino Linotype" w:eastAsia="Palatino Linotype" w:hAnsi="Palatino Linotype" w:cs="Palatino Linotype"/>
          <w:sz w:val="24"/>
          <w:szCs w:val="24"/>
        </w:rPr>
      </w:pPr>
      <w:r w:rsidRPr="00153B16">
        <w:rPr>
          <w:rFonts w:ascii="Palatino Linotype" w:eastAsia="Palatino Linotype" w:hAnsi="Palatino Linotype" w:cs="Palatino Linotype"/>
          <w:sz w:val="24"/>
          <w:szCs w:val="24"/>
        </w:rPr>
        <w:t>En primera instancia es de señalar, que la Dirección de Administración y la Tesorería Municipal fueron las áreas responsables que otorgaron respuesta, las cuales cuentan con las siguientes atribuciones:</w:t>
      </w:r>
    </w:p>
    <w:p w:rsidR="000B0521" w:rsidRPr="00153B16" w:rsidRDefault="000B0521">
      <w:pPr>
        <w:spacing w:after="0" w:line="276" w:lineRule="auto"/>
        <w:ind w:right="901"/>
        <w:jc w:val="both"/>
        <w:rPr>
          <w:rFonts w:ascii="Palatino Linotype" w:eastAsia="Palatino Linotype" w:hAnsi="Palatino Linotype" w:cs="Palatino Linotype"/>
          <w:i/>
        </w:rPr>
      </w:pPr>
    </w:p>
    <w:p w:rsidR="000B0521" w:rsidRPr="00153B16" w:rsidRDefault="007E0228">
      <w:pPr>
        <w:spacing w:after="0" w:line="276" w:lineRule="auto"/>
        <w:ind w:left="851" w:right="901"/>
        <w:jc w:val="both"/>
        <w:rPr>
          <w:rFonts w:ascii="Palatino Linotype" w:eastAsia="Palatino Linotype" w:hAnsi="Palatino Linotype" w:cs="Palatino Linotype"/>
          <w:i/>
        </w:rPr>
      </w:pPr>
      <w:r w:rsidRPr="00153B16">
        <w:rPr>
          <w:rFonts w:ascii="Palatino Linotype" w:eastAsia="Palatino Linotype" w:hAnsi="Palatino Linotype" w:cs="Palatino Linotype"/>
          <w:b/>
          <w:i/>
        </w:rPr>
        <w:t>CÓDIGO REGLAMENTARIO MUNICIPAL DE TOLUCA</w:t>
      </w:r>
    </w:p>
    <w:p w:rsidR="000B0521" w:rsidRPr="00153B16" w:rsidRDefault="000B0521">
      <w:pPr>
        <w:spacing w:after="0" w:line="276" w:lineRule="auto"/>
        <w:ind w:left="851" w:right="901"/>
        <w:jc w:val="both"/>
        <w:rPr>
          <w:rFonts w:ascii="Palatino Linotype" w:eastAsia="Palatino Linotype" w:hAnsi="Palatino Linotype" w:cs="Palatino Linotype"/>
          <w:i/>
        </w:rPr>
      </w:pPr>
    </w:p>
    <w:p w:rsidR="000B0521" w:rsidRPr="00153B16" w:rsidRDefault="007E0228">
      <w:pPr>
        <w:spacing w:after="0" w:line="276" w:lineRule="auto"/>
        <w:ind w:left="851" w:right="901"/>
        <w:jc w:val="both"/>
        <w:rPr>
          <w:rFonts w:ascii="Palatino Linotype" w:eastAsia="Palatino Linotype" w:hAnsi="Palatino Linotype" w:cs="Palatino Linotype"/>
          <w:i/>
        </w:rPr>
      </w:pPr>
      <w:r w:rsidRPr="00153B16">
        <w:rPr>
          <w:rFonts w:ascii="Palatino Linotype" w:eastAsia="Palatino Linotype" w:hAnsi="Palatino Linotype" w:cs="Palatino Linotype"/>
          <w:i/>
        </w:rPr>
        <w:t>DE LA TESORERÍA MUNICIPAL</w:t>
      </w:r>
    </w:p>
    <w:p w:rsidR="000B0521" w:rsidRPr="00153B16" w:rsidRDefault="007E0228">
      <w:pPr>
        <w:spacing w:after="0" w:line="276" w:lineRule="auto"/>
        <w:ind w:left="851" w:right="901"/>
        <w:jc w:val="both"/>
        <w:rPr>
          <w:rFonts w:ascii="Palatino Linotype" w:eastAsia="Palatino Linotype" w:hAnsi="Palatino Linotype" w:cs="Palatino Linotype"/>
          <w:i/>
        </w:rPr>
      </w:pPr>
      <w:r w:rsidRPr="00153B16">
        <w:rPr>
          <w:rFonts w:ascii="Palatino Linotype" w:eastAsia="Palatino Linotype" w:hAnsi="Palatino Linotype" w:cs="Palatino Linotype"/>
          <w:b/>
          <w:i/>
        </w:rPr>
        <w:t xml:space="preserve">Artículo 3.19. </w:t>
      </w:r>
      <w:r w:rsidRPr="00153B16">
        <w:rPr>
          <w:rFonts w:ascii="Palatino Linotype" w:eastAsia="Palatino Linotype" w:hAnsi="Palatino Linotype" w:cs="Palatino Linotype"/>
          <w:i/>
        </w:rPr>
        <w:t>La o el titular de la Tesorería Municipal tendrá las siguientes atribuciones:</w:t>
      </w:r>
    </w:p>
    <w:p w:rsidR="000B0521" w:rsidRPr="00153B16" w:rsidRDefault="007E0228">
      <w:pPr>
        <w:spacing w:after="0" w:line="276" w:lineRule="auto"/>
        <w:ind w:left="851" w:right="901"/>
        <w:jc w:val="both"/>
        <w:rPr>
          <w:rFonts w:ascii="Palatino Linotype" w:eastAsia="Palatino Linotype" w:hAnsi="Palatino Linotype" w:cs="Palatino Linotype"/>
          <w:i/>
        </w:rPr>
      </w:pPr>
      <w:r w:rsidRPr="00153B16">
        <w:rPr>
          <w:rFonts w:ascii="Palatino Linotype" w:eastAsia="Palatino Linotype" w:hAnsi="Palatino Linotype" w:cs="Palatino Linotype"/>
          <w:i/>
        </w:rPr>
        <w:t>(...)</w:t>
      </w:r>
    </w:p>
    <w:p w:rsidR="000B0521" w:rsidRPr="00153B16" w:rsidRDefault="007E0228">
      <w:pPr>
        <w:spacing w:after="0" w:line="276" w:lineRule="auto"/>
        <w:ind w:left="851" w:right="901"/>
        <w:jc w:val="both"/>
        <w:rPr>
          <w:rFonts w:ascii="Palatino Linotype" w:eastAsia="Palatino Linotype" w:hAnsi="Palatino Linotype" w:cs="Palatino Linotype"/>
          <w:i/>
        </w:rPr>
      </w:pPr>
      <w:r w:rsidRPr="00153B16">
        <w:rPr>
          <w:rFonts w:ascii="Palatino Linotype" w:eastAsia="Palatino Linotype" w:hAnsi="Palatino Linotype" w:cs="Palatino Linotype"/>
          <w:i/>
        </w:rPr>
        <w:t xml:space="preserve">VII. Supervisar el registro y control de las operaciones financieras presupuestales y contables, revisar y autorizar la integración de los informes mensuales y la cuentapública anual del Municipio para que se entregue de manera oportuna y con apego a los lineamientos establecidos en los ordenamientos jurídicos aplicables; </w:t>
      </w:r>
    </w:p>
    <w:p w:rsidR="000B0521" w:rsidRPr="00153B16" w:rsidRDefault="007E0228">
      <w:pPr>
        <w:spacing w:after="0" w:line="276" w:lineRule="auto"/>
        <w:ind w:left="851" w:right="901"/>
        <w:jc w:val="both"/>
        <w:rPr>
          <w:rFonts w:ascii="Palatino Linotype" w:eastAsia="Palatino Linotype" w:hAnsi="Palatino Linotype" w:cs="Palatino Linotype"/>
          <w:i/>
        </w:rPr>
      </w:pPr>
      <w:r w:rsidRPr="00153B16">
        <w:rPr>
          <w:rFonts w:ascii="Palatino Linotype" w:eastAsia="Palatino Linotype" w:hAnsi="Palatino Linotype" w:cs="Palatino Linotype"/>
          <w:i/>
        </w:rPr>
        <w:t xml:space="preserve">DE LA DIRECCIÓN GENERAL DE ADMINISTRACIÓN </w:t>
      </w:r>
    </w:p>
    <w:p w:rsidR="000B0521" w:rsidRPr="00153B16" w:rsidRDefault="000B0521">
      <w:pPr>
        <w:spacing w:after="0" w:line="276" w:lineRule="auto"/>
        <w:ind w:left="851" w:right="901"/>
        <w:jc w:val="both"/>
        <w:rPr>
          <w:rFonts w:ascii="Palatino Linotype" w:eastAsia="Palatino Linotype" w:hAnsi="Palatino Linotype" w:cs="Palatino Linotype"/>
          <w:i/>
        </w:rPr>
      </w:pPr>
    </w:p>
    <w:p w:rsidR="000B0521" w:rsidRPr="00153B16" w:rsidRDefault="007E0228">
      <w:pPr>
        <w:spacing w:after="0" w:line="276" w:lineRule="auto"/>
        <w:ind w:left="851" w:right="901"/>
        <w:jc w:val="both"/>
        <w:rPr>
          <w:rFonts w:ascii="Palatino Linotype" w:eastAsia="Palatino Linotype" w:hAnsi="Palatino Linotype" w:cs="Palatino Linotype"/>
          <w:i/>
        </w:rPr>
      </w:pPr>
      <w:r w:rsidRPr="00153B16">
        <w:rPr>
          <w:rFonts w:ascii="Palatino Linotype" w:eastAsia="Palatino Linotype" w:hAnsi="Palatino Linotype" w:cs="Palatino Linotype"/>
          <w:b/>
          <w:i/>
        </w:rPr>
        <w:t xml:space="preserve">Artículo 3.40. </w:t>
      </w:r>
      <w:r w:rsidRPr="00153B16">
        <w:rPr>
          <w:rFonts w:ascii="Palatino Linotype" w:eastAsia="Palatino Linotype" w:hAnsi="Palatino Linotype" w:cs="Palatino Linotype"/>
          <w:i/>
        </w:rPr>
        <w:t>La o el titular de la Dirección General de Administración, tiene las siguientes atribuciones:</w:t>
      </w:r>
    </w:p>
    <w:p w:rsidR="000B0521" w:rsidRPr="00153B16" w:rsidRDefault="007E0228">
      <w:pPr>
        <w:spacing w:after="0" w:line="276" w:lineRule="auto"/>
        <w:ind w:left="851" w:right="901"/>
        <w:jc w:val="both"/>
        <w:rPr>
          <w:rFonts w:ascii="Palatino Linotype" w:eastAsia="Palatino Linotype" w:hAnsi="Palatino Linotype" w:cs="Palatino Linotype"/>
          <w:i/>
        </w:rPr>
      </w:pPr>
      <w:r w:rsidRPr="00153B16">
        <w:rPr>
          <w:rFonts w:ascii="Palatino Linotype" w:eastAsia="Palatino Linotype" w:hAnsi="Palatino Linotype" w:cs="Palatino Linotype"/>
          <w:i/>
        </w:rPr>
        <w:t>(…)</w:t>
      </w:r>
    </w:p>
    <w:p w:rsidR="000B0521" w:rsidRPr="00153B16" w:rsidRDefault="007E0228">
      <w:pPr>
        <w:spacing w:after="0" w:line="276" w:lineRule="auto"/>
        <w:ind w:left="851" w:right="901"/>
        <w:jc w:val="both"/>
        <w:rPr>
          <w:rFonts w:ascii="Palatino Linotype" w:eastAsia="Palatino Linotype" w:hAnsi="Palatino Linotype" w:cs="Palatino Linotype"/>
          <w:i/>
        </w:rPr>
      </w:pPr>
      <w:r w:rsidRPr="00153B16">
        <w:rPr>
          <w:rFonts w:ascii="Palatino Linotype" w:eastAsia="Palatino Linotype" w:hAnsi="Palatino Linotype" w:cs="Palatino Linotype"/>
          <w:i/>
        </w:rPr>
        <w:t>VII. Intervenir, vigilar y dar el seguimiento correspondiente a todos los procedimientos de adquisición, arrendamiento de inmuebles, contratación de servicios, enajenación y subasta de bienes, conforme a los lineamientos establecidos en la normatividad correspondiente;</w:t>
      </w:r>
    </w:p>
    <w:p w:rsidR="000B0521" w:rsidRPr="00153B16" w:rsidRDefault="007E0228">
      <w:pPr>
        <w:spacing w:after="0" w:line="276" w:lineRule="auto"/>
        <w:ind w:left="851" w:right="901"/>
        <w:jc w:val="both"/>
        <w:rPr>
          <w:rFonts w:ascii="Palatino Linotype" w:eastAsia="Palatino Linotype" w:hAnsi="Palatino Linotype" w:cs="Palatino Linotype"/>
          <w:i/>
        </w:rPr>
      </w:pPr>
      <w:r w:rsidRPr="00153B16">
        <w:rPr>
          <w:rFonts w:ascii="Palatino Linotype" w:eastAsia="Palatino Linotype" w:hAnsi="Palatino Linotype" w:cs="Palatino Linotype"/>
          <w:i/>
        </w:rPr>
        <w:t>(…)</w:t>
      </w:r>
    </w:p>
    <w:p w:rsidR="000B0521" w:rsidRPr="00153B16" w:rsidRDefault="007E0228">
      <w:pPr>
        <w:spacing w:after="0" w:line="276" w:lineRule="auto"/>
        <w:ind w:left="851" w:right="901"/>
        <w:jc w:val="both"/>
        <w:rPr>
          <w:rFonts w:ascii="Palatino Linotype" w:eastAsia="Palatino Linotype" w:hAnsi="Palatino Linotype" w:cs="Palatino Linotype"/>
          <w:i/>
        </w:rPr>
      </w:pPr>
      <w:r w:rsidRPr="00153B16">
        <w:rPr>
          <w:rFonts w:ascii="Palatino Linotype" w:eastAsia="Palatino Linotype" w:hAnsi="Palatino Linotype" w:cs="Palatino Linotype"/>
          <w:i/>
        </w:rPr>
        <w:t xml:space="preserve">X. Supervisar y vigilar que los procedimientos de licitaciones públicas, así como sus excepciones, se desarrollen conforme lo establece la normatividad respectiva </w:t>
      </w:r>
      <w:r w:rsidRPr="00153B16">
        <w:rPr>
          <w:rFonts w:ascii="Palatino Linotype" w:eastAsia="Palatino Linotype" w:hAnsi="Palatino Linotype" w:cs="Palatino Linotype"/>
          <w:i/>
        </w:rPr>
        <w:lastRenderedPageBreak/>
        <w:t>y en estricto apego a los lineamientos establecidos de eficiencia, eficacia, honradez y transparencia;</w:t>
      </w:r>
    </w:p>
    <w:p w:rsidR="000B0521" w:rsidRPr="00153B16" w:rsidRDefault="007E0228">
      <w:pPr>
        <w:spacing w:after="0" w:line="276" w:lineRule="auto"/>
        <w:ind w:left="851" w:right="901"/>
        <w:jc w:val="both"/>
        <w:rPr>
          <w:rFonts w:ascii="Palatino Linotype" w:eastAsia="Palatino Linotype" w:hAnsi="Palatino Linotype" w:cs="Palatino Linotype"/>
          <w:i/>
        </w:rPr>
      </w:pPr>
      <w:r w:rsidRPr="00153B16">
        <w:rPr>
          <w:rFonts w:ascii="Palatino Linotype" w:eastAsia="Palatino Linotype" w:hAnsi="Palatino Linotype" w:cs="Palatino Linotype"/>
          <w:i/>
        </w:rPr>
        <w:t>(…)</w:t>
      </w:r>
    </w:p>
    <w:p w:rsidR="000B0521" w:rsidRPr="00153B16" w:rsidRDefault="007E0228">
      <w:pPr>
        <w:spacing w:after="0" w:line="276" w:lineRule="auto"/>
        <w:ind w:left="851" w:right="901"/>
        <w:jc w:val="both"/>
        <w:rPr>
          <w:rFonts w:ascii="Palatino Linotype" w:eastAsia="Palatino Linotype" w:hAnsi="Palatino Linotype" w:cs="Palatino Linotype"/>
          <w:i/>
        </w:rPr>
      </w:pPr>
      <w:r w:rsidRPr="00153B16">
        <w:rPr>
          <w:rFonts w:ascii="Palatino Linotype" w:eastAsia="Palatino Linotype" w:hAnsi="Palatino Linotype" w:cs="Palatino Linotype"/>
          <w:i/>
        </w:rPr>
        <w:t>XII. Revisar, suscribir y vigilar todos aquellos contratos que se formalicen con proveedores, así como su ejecución y ejercicio, relativos a fallos de adjudicación de procesos de licitación pública o de sus excepciones, mismos que deberán cumplir con la normatividad en la materia;</w:t>
      </w:r>
    </w:p>
    <w:p w:rsidR="000B0521" w:rsidRPr="00153B16" w:rsidRDefault="000B0521">
      <w:pPr>
        <w:pBdr>
          <w:top w:val="nil"/>
          <w:left w:val="nil"/>
          <w:bottom w:val="nil"/>
          <w:right w:val="nil"/>
          <w:between w:val="nil"/>
        </w:pBdr>
        <w:spacing w:after="0" w:line="276" w:lineRule="auto"/>
        <w:ind w:right="1077"/>
        <w:jc w:val="both"/>
        <w:rPr>
          <w:rFonts w:ascii="Palatino Linotype" w:eastAsia="Palatino Linotype" w:hAnsi="Palatino Linotype" w:cs="Palatino Linotype"/>
          <w:sz w:val="24"/>
          <w:szCs w:val="24"/>
        </w:rPr>
      </w:pPr>
    </w:p>
    <w:p w:rsidR="000B0521" w:rsidRPr="00153B16" w:rsidRDefault="007E0228">
      <w:pPr>
        <w:spacing w:after="0" w:line="360" w:lineRule="auto"/>
        <w:jc w:val="both"/>
        <w:rPr>
          <w:rFonts w:ascii="Palatino Linotype" w:eastAsia="Palatino Linotype" w:hAnsi="Palatino Linotype" w:cs="Palatino Linotype"/>
          <w:sz w:val="24"/>
          <w:szCs w:val="24"/>
        </w:rPr>
      </w:pPr>
      <w:r w:rsidRPr="00153B16">
        <w:rPr>
          <w:rFonts w:ascii="Palatino Linotype" w:eastAsia="Palatino Linotype" w:hAnsi="Palatino Linotype" w:cs="Palatino Linotype"/>
          <w:sz w:val="24"/>
          <w:szCs w:val="24"/>
        </w:rPr>
        <w:t xml:space="preserve">De acuerdo a lo anterior, la Dirección General de Administración interviene, vigila y da seguimiento a los procedimientos de adquisición y procedimientos de licitaciones públicas, para tal efecto revisa, suscribe y vigila los contratos que se formalicen con proveedores relativos a fallos de adjudicación de procesos de licitación pública y el Tesorero Municipal es el responsable de supervisar el registro y control de las operaciones financieras presupuestales y contables, concluyendo así que la respuesta fue emitida por los servidores públicos habilitados competentes. </w:t>
      </w:r>
    </w:p>
    <w:p w:rsidR="000B0521" w:rsidRPr="00153B16" w:rsidRDefault="000B0521">
      <w:pPr>
        <w:spacing w:after="0" w:line="360" w:lineRule="auto"/>
        <w:jc w:val="both"/>
        <w:rPr>
          <w:rFonts w:ascii="Palatino Linotype" w:eastAsia="Palatino Linotype" w:hAnsi="Palatino Linotype" w:cs="Palatino Linotype"/>
          <w:sz w:val="24"/>
          <w:szCs w:val="24"/>
        </w:rPr>
      </w:pPr>
    </w:p>
    <w:p w:rsidR="000B0521" w:rsidRPr="00153B16" w:rsidRDefault="007E0228">
      <w:pPr>
        <w:spacing w:after="0" w:line="360" w:lineRule="auto"/>
        <w:ind w:right="51"/>
        <w:jc w:val="both"/>
        <w:rPr>
          <w:rFonts w:ascii="Palatino Linotype" w:eastAsia="Palatino Linotype" w:hAnsi="Palatino Linotype" w:cs="Palatino Linotype"/>
          <w:sz w:val="24"/>
          <w:szCs w:val="24"/>
        </w:rPr>
      </w:pPr>
      <w:r w:rsidRPr="00153B16">
        <w:rPr>
          <w:rFonts w:ascii="Palatino Linotype" w:eastAsia="Palatino Linotype" w:hAnsi="Palatino Linotype" w:cs="Palatino Linotype"/>
          <w:sz w:val="24"/>
          <w:szCs w:val="24"/>
        </w:rPr>
        <w:t xml:space="preserve">Conforme a lo anterior, resulta oportuno reiterar que el motivo de inconformidad de </w:t>
      </w:r>
      <w:r w:rsidRPr="00153B16">
        <w:rPr>
          <w:rFonts w:ascii="Palatino Linotype" w:eastAsia="Palatino Linotype" w:hAnsi="Palatino Linotype" w:cs="Palatino Linotype"/>
          <w:b/>
          <w:sz w:val="24"/>
          <w:szCs w:val="24"/>
        </w:rPr>
        <w:t xml:space="preserve">LA PARTE RECURRENTE </w:t>
      </w:r>
      <w:r w:rsidRPr="00153B16">
        <w:rPr>
          <w:rFonts w:ascii="Palatino Linotype" w:eastAsia="Palatino Linotype" w:hAnsi="Palatino Linotype" w:cs="Palatino Linotype"/>
          <w:sz w:val="24"/>
          <w:szCs w:val="24"/>
        </w:rPr>
        <w:t>versa que se omitió dar respuesta a la solicitud en cuanto a los gastos económicos de manera clara, precisa y desglosada, no obstante al revisar la respuesta del</w:t>
      </w:r>
      <w:r w:rsidRPr="00153B16">
        <w:rPr>
          <w:rFonts w:ascii="Palatino Linotype" w:eastAsia="Palatino Linotype" w:hAnsi="Palatino Linotype" w:cs="Palatino Linotype"/>
          <w:b/>
          <w:sz w:val="24"/>
          <w:szCs w:val="24"/>
        </w:rPr>
        <w:t xml:space="preserve"> SUJETO OBLIGADO </w:t>
      </w:r>
      <w:r w:rsidRPr="00153B16">
        <w:rPr>
          <w:rFonts w:ascii="Palatino Linotype" w:eastAsia="Palatino Linotype" w:hAnsi="Palatino Linotype" w:cs="Palatino Linotype"/>
          <w:sz w:val="24"/>
          <w:szCs w:val="24"/>
        </w:rPr>
        <w:t>a través del Tesorero Municipal se pronunció de la siguiente forma:</w:t>
      </w:r>
    </w:p>
    <w:p w:rsidR="000B0521" w:rsidRPr="00153B16" w:rsidRDefault="000B0521">
      <w:pPr>
        <w:spacing w:after="0" w:line="360" w:lineRule="auto"/>
        <w:ind w:right="51"/>
        <w:jc w:val="both"/>
        <w:rPr>
          <w:rFonts w:ascii="Palatino Linotype" w:eastAsia="Palatino Linotype" w:hAnsi="Palatino Linotype" w:cs="Palatino Linotype"/>
          <w:sz w:val="24"/>
          <w:szCs w:val="24"/>
        </w:rPr>
      </w:pPr>
    </w:p>
    <w:p w:rsidR="000B0521" w:rsidRPr="00153B16" w:rsidRDefault="007E0228">
      <w:pPr>
        <w:spacing w:after="0" w:line="360" w:lineRule="auto"/>
        <w:ind w:right="51"/>
        <w:jc w:val="both"/>
        <w:rPr>
          <w:rFonts w:ascii="Palatino Linotype" w:eastAsia="Palatino Linotype" w:hAnsi="Palatino Linotype" w:cs="Palatino Linotype"/>
          <w:sz w:val="24"/>
          <w:szCs w:val="24"/>
        </w:rPr>
      </w:pPr>
      <w:r w:rsidRPr="00153B16">
        <w:rPr>
          <w:rFonts w:ascii="Palatino Linotype" w:eastAsia="Palatino Linotype" w:hAnsi="Palatino Linotype" w:cs="Palatino Linotype"/>
          <w:sz w:val="24"/>
          <w:szCs w:val="24"/>
        </w:rPr>
        <w:t xml:space="preserve">1. Contratación del servicio de arrendamiento de domo para el primer informe de gobierno en el parque Metropolitano el día 02 de diciembre de 2022, por un monto total de $1,719,700.00 (Un millón setecientos diecinueve mil setecientos pesos 100/M. N) I.V A incluido. </w:t>
      </w:r>
    </w:p>
    <w:p w:rsidR="000B0521" w:rsidRPr="00153B16" w:rsidRDefault="007E0228">
      <w:pPr>
        <w:spacing w:after="0" w:line="360" w:lineRule="auto"/>
        <w:ind w:right="51"/>
        <w:jc w:val="both"/>
        <w:rPr>
          <w:rFonts w:ascii="Palatino Linotype" w:eastAsia="Palatino Linotype" w:hAnsi="Palatino Linotype" w:cs="Palatino Linotype"/>
          <w:sz w:val="24"/>
          <w:szCs w:val="24"/>
        </w:rPr>
      </w:pPr>
      <w:r w:rsidRPr="00153B16">
        <w:rPr>
          <w:rFonts w:ascii="Palatino Linotype" w:eastAsia="Palatino Linotype" w:hAnsi="Palatino Linotype" w:cs="Palatino Linotype"/>
          <w:sz w:val="24"/>
          <w:szCs w:val="24"/>
        </w:rPr>
        <w:lastRenderedPageBreak/>
        <w:t xml:space="preserve">2. Contratación del servicio integral de audio, display y gradas para el primer informe de gobierno en el parque Metropolitano el día 2 de diciembre de 2022, por un monto total de $1,725,326.00 (Un millón setecientos veinticinco mil trescientos veintiséis pesos 100/M.N.) IV.A incluido. </w:t>
      </w:r>
    </w:p>
    <w:p w:rsidR="000B0521" w:rsidRPr="00153B16" w:rsidRDefault="007E0228">
      <w:pPr>
        <w:spacing w:after="0" w:line="360" w:lineRule="auto"/>
        <w:ind w:right="51"/>
        <w:jc w:val="both"/>
        <w:rPr>
          <w:rFonts w:ascii="Palatino Linotype" w:eastAsia="Palatino Linotype" w:hAnsi="Palatino Linotype" w:cs="Palatino Linotype"/>
          <w:sz w:val="24"/>
          <w:szCs w:val="24"/>
        </w:rPr>
      </w:pPr>
      <w:r w:rsidRPr="00153B16">
        <w:rPr>
          <w:rFonts w:ascii="Palatino Linotype" w:eastAsia="Palatino Linotype" w:hAnsi="Palatino Linotype" w:cs="Palatino Linotype"/>
          <w:sz w:val="24"/>
          <w:szCs w:val="24"/>
        </w:rPr>
        <w:t xml:space="preserve">3. Contratación del servicio de impresión del informe de gobierno municipal Toluca 2022, por un monto total de $1, 727,704.00 (Un millón setecientos veintisiete mil setecientos cuatro pesos 100/M.N.) I.V A. incluido </w:t>
      </w:r>
    </w:p>
    <w:p w:rsidR="000B0521" w:rsidRPr="00153B16" w:rsidRDefault="007E0228">
      <w:pPr>
        <w:spacing w:after="0" w:line="360" w:lineRule="auto"/>
        <w:ind w:right="51"/>
        <w:jc w:val="both"/>
        <w:rPr>
          <w:rFonts w:ascii="Palatino Linotype" w:eastAsia="Palatino Linotype" w:hAnsi="Palatino Linotype" w:cs="Palatino Linotype"/>
          <w:sz w:val="24"/>
          <w:szCs w:val="24"/>
        </w:rPr>
      </w:pPr>
      <w:r w:rsidRPr="00153B16">
        <w:rPr>
          <w:rFonts w:ascii="Palatino Linotype" w:eastAsia="Palatino Linotype" w:hAnsi="Palatino Linotype" w:cs="Palatino Linotype"/>
          <w:sz w:val="24"/>
          <w:szCs w:val="24"/>
        </w:rPr>
        <w:t>4. Adquisición de 8,000 box lunch para asistentes al mensaje conmemorativo del 1er. Informe de gobierno, por un monto total de $1,392,000.00 (Un millón trescientos noventa y dos mil 100/M.N.) I.V.A incluido.</w:t>
      </w:r>
    </w:p>
    <w:p w:rsidR="000B0521" w:rsidRPr="00153B16" w:rsidRDefault="000B0521">
      <w:pPr>
        <w:spacing w:after="0" w:line="360" w:lineRule="auto"/>
        <w:ind w:right="51"/>
        <w:jc w:val="both"/>
        <w:rPr>
          <w:rFonts w:ascii="Palatino Linotype" w:eastAsia="Palatino Linotype" w:hAnsi="Palatino Linotype" w:cs="Palatino Linotype"/>
          <w:sz w:val="24"/>
          <w:szCs w:val="24"/>
        </w:rPr>
      </w:pPr>
    </w:p>
    <w:p w:rsidR="000B0521" w:rsidRPr="00153B16" w:rsidRDefault="007E0228">
      <w:pPr>
        <w:spacing w:after="0" w:line="360" w:lineRule="auto"/>
        <w:ind w:right="51"/>
        <w:jc w:val="both"/>
        <w:rPr>
          <w:rFonts w:ascii="Palatino Linotype" w:eastAsia="Palatino Linotype" w:hAnsi="Palatino Linotype" w:cs="Palatino Linotype"/>
          <w:sz w:val="24"/>
          <w:szCs w:val="24"/>
        </w:rPr>
      </w:pPr>
      <w:r w:rsidRPr="00153B16">
        <w:rPr>
          <w:rFonts w:ascii="Palatino Linotype" w:eastAsia="Palatino Linotype" w:hAnsi="Palatino Linotype" w:cs="Palatino Linotype"/>
          <w:sz w:val="24"/>
          <w:szCs w:val="24"/>
        </w:rPr>
        <w:t>Aunado a ello, en los contratos entregados, se precisan los gastos ejercidos para la contratación de los servicios destinados para la celebración del Primer Informe de Gobierno del Dr. Raymundo Martínez Carbajal, Presidente Municipal de Toluca, como se observa a continuación:</w:t>
      </w:r>
    </w:p>
    <w:p w:rsidR="000B0521" w:rsidRPr="00153B16" w:rsidRDefault="000B0521">
      <w:pPr>
        <w:spacing w:after="0" w:line="360" w:lineRule="auto"/>
        <w:ind w:right="51"/>
        <w:jc w:val="both"/>
        <w:rPr>
          <w:rFonts w:ascii="Palatino Linotype" w:eastAsia="Palatino Linotype" w:hAnsi="Palatino Linotype" w:cs="Palatino Linotype"/>
          <w:sz w:val="24"/>
          <w:szCs w:val="24"/>
        </w:rPr>
      </w:pPr>
    </w:p>
    <w:p w:rsidR="000B0521" w:rsidRPr="00153B16" w:rsidRDefault="007E0228">
      <w:pPr>
        <w:spacing w:after="0" w:line="360" w:lineRule="auto"/>
        <w:ind w:right="51"/>
        <w:jc w:val="both"/>
        <w:rPr>
          <w:rFonts w:ascii="Palatino Linotype" w:eastAsia="Palatino Linotype" w:hAnsi="Palatino Linotype" w:cs="Palatino Linotype"/>
          <w:sz w:val="24"/>
          <w:szCs w:val="24"/>
        </w:rPr>
      </w:pPr>
      <w:r w:rsidRPr="00153B16">
        <w:rPr>
          <w:noProof/>
        </w:rPr>
        <w:lastRenderedPageBreak/>
        <w:drawing>
          <wp:inline distT="0" distB="0" distL="0" distR="0">
            <wp:extent cx="5552333" cy="2983343"/>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l="16463" t="37719" r="49423" b="29692"/>
                    <a:stretch>
                      <a:fillRect/>
                    </a:stretch>
                  </pic:blipFill>
                  <pic:spPr>
                    <a:xfrm>
                      <a:off x="0" y="0"/>
                      <a:ext cx="5552333" cy="2983343"/>
                    </a:xfrm>
                    <a:prstGeom prst="rect">
                      <a:avLst/>
                    </a:prstGeom>
                    <a:ln/>
                  </pic:spPr>
                </pic:pic>
              </a:graphicData>
            </a:graphic>
          </wp:inline>
        </w:drawing>
      </w:r>
    </w:p>
    <w:p w:rsidR="000B0521" w:rsidRPr="00153B16" w:rsidRDefault="007E0228">
      <w:pPr>
        <w:spacing w:after="0" w:line="360" w:lineRule="auto"/>
        <w:ind w:right="51"/>
        <w:jc w:val="both"/>
        <w:rPr>
          <w:rFonts w:ascii="Palatino Linotype" w:eastAsia="Palatino Linotype" w:hAnsi="Palatino Linotype" w:cs="Palatino Linotype"/>
          <w:sz w:val="24"/>
          <w:szCs w:val="24"/>
        </w:rPr>
      </w:pPr>
      <w:r w:rsidRPr="00153B16">
        <w:rPr>
          <w:noProof/>
        </w:rPr>
        <w:drawing>
          <wp:inline distT="0" distB="0" distL="0" distR="0">
            <wp:extent cx="5326533" cy="4002855"/>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l="22743" t="45262" r="45009" b="6458"/>
                    <a:stretch>
                      <a:fillRect/>
                    </a:stretch>
                  </pic:blipFill>
                  <pic:spPr>
                    <a:xfrm>
                      <a:off x="0" y="0"/>
                      <a:ext cx="5326533" cy="4002855"/>
                    </a:xfrm>
                    <a:prstGeom prst="rect">
                      <a:avLst/>
                    </a:prstGeom>
                    <a:ln/>
                  </pic:spPr>
                </pic:pic>
              </a:graphicData>
            </a:graphic>
          </wp:inline>
        </w:drawing>
      </w:r>
    </w:p>
    <w:p w:rsidR="000B0521" w:rsidRPr="00153B16" w:rsidRDefault="007E0228">
      <w:pPr>
        <w:spacing w:line="360" w:lineRule="auto"/>
        <w:ind w:right="49"/>
        <w:jc w:val="both"/>
        <w:rPr>
          <w:rFonts w:ascii="Palatino Linotype" w:eastAsia="Palatino Linotype" w:hAnsi="Palatino Linotype" w:cs="Palatino Linotype"/>
          <w:sz w:val="36"/>
          <w:szCs w:val="36"/>
        </w:rPr>
      </w:pPr>
      <w:r w:rsidRPr="00153B16">
        <w:rPr>
          <w:noProof/>
        </w:rPr>
        <w:lastRenderedPageBreak/>
        <w:drawing>
          <wp:inline distT="0" distB="0" distL="0" distR="0">
            <wp:extent cx="5477028" cy="3268594"/>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l="22064" t="49790" r="45010" b="5718"/>
                    <a:stretch>
                      <a:fillRect/>
                    </a:stretch>
                  </pic:blipFill>
                  <pic:spPr>
                    <a:xfrm>
                      <a:off x="0" y="0"/>
                      <a:ext cx="5477028" cy="3268594"/>
                    </a:xfrm>
                    <a:prstGeom prst="rect">
                      <a:avLst/>
                    </a:prstGeom>
                    <a:ln/>
                  </pic:spPr>
                </pic:pic>
              </a:graphicData>
            </a:graphic>
          </wp:inline>
        </w:drawing>
      </w:r>
      <w:r w:rsidRPr="00153B16">
        <w:t xml:space="preserve"> </w:t>
      </w:r>
    </w:p>
    <w:p w:rsidR="000B0521" w:rsidRPr="00153B16" w:rsidRDefault="007E0228">
      <w:pPr>
        <w:pBdr>
          <w:top w:val="nil"/>
          <w:left w:val="nil"/>
          <w:bottom w:val="nil"/>
          <w:right w:val="nil"/>
          <w:between w:val="nil"/>
        </w:pBdr>
        <w:spacing w:after="0" w:line="276" w:lineRule="auto"/>
        <w:ind w:right="1077"/>
        <w:jc w:val="both"/>
        <w:rPr>
          <w:rFonts w:ascii="Palatino Linotype" w:eastAsia="Palatino Linotype" w:hAnsi="Palatino Linotype" w:cs="Palatino Linotype"/>
          <w:sz w:val="24"/>
          <w:szCs w:val="24"/>
        </w:rPr>
      </w:pPr>
      <w:r w:rsidRPr="00153B16">
        <w:rPr>
          <w:noProof/>
        </w:rPr>
        <w:lastRenderedPageBreak/>
        <w:drawing>
          <wp:inline distT="0" distB="0" distL="0" distR="0">
            <wp:extent cx="5489230" cy="4706501"/>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l="41072" t="23235" r="26681" b="27607"/>
                    <a:stretch>
                      <a:fillRect/>
                    </a:stretch>
                  </pic:blipFill>
                  <pic:spPr>
                    <a:xfrm>
                      <a:off x="0" y="0"/>
                      <a:ext cx="5489230" cy="4706501"/>
                    </a:xfrm>
                    <a:prstGeom prst="rect">
                      <a:avLst/>
                    </a:prstGeom>
                    <a:ln/>
                  </pic:spPr>
                </pic:pic>
              </a:graphicData>
            </a:graphic>
          </wp:inline>
        </w:drawing>
      </w:r>
    </w:p>
    <w:p w:rsidR="000B0521" w:rsidRPr="00153B16" w:rsidRDefault="007E0228">
      <w:pPr>
        <w:pBdr>
          <w:top w:val="nil"/>
          <w:left w:val="nil"/>
          <w:bottom w:val="nil"/>
          <w:right w:val="nil"/>
          <w:between w:val="nil"/>
        </w:pBdr>
        <w:spacing w:after="0" w:line="276" w:lineRule="auto"/>
        <w:ind w:right="1077"/>
        <w:jc w:val="both"/>
        <w:rPr>
          <w:rFonts w:ascii="Palatino Linotype" w:eastAsia="Palatino Linotype" w:hAnsi="Palatino Linotype" w:cs="Palatino Linotype"/>
          <w:sz w:val="24"/>
          <w:szCs w:val="24"/>
        </w:rPr>
      </w:pPr>
      <w:r w:rsidRPr="00153B16">
        <w:rPr>
          <w:noProof/>
        </w:rPr>
        <w:drawing>
          <wp:inline distT="0" distB="0" distL="0" distR="0">
            <wp:extent cx="5467207" cy="1539308"/>
            <wp:effectExtent l="0" t="0" r="0" b="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l="40562" t="46282" r="26511" b="37236"/>
                    <a:stretch>
                      <a:fillRect/>
                    </a:stretch>
                  </pic:blipFill>
                  <pic:spPr>
                    <a:xfrm>
                      <a:off x="0" y="0"/>
                      <a:ext cx="5467207" cy="1539308"/>
                    </a:xfrm>
                    <a:prstGeom prst="rect">
                      <a:avLst/>
                    </a:prstGeom>
                    <a:ln/>
                  </pic:spPr>
                </pic:pic>
              </a:graphicData>
            </a:graphic>
          </wp:inline>
        </w:drawing>
      </w:r>
    </w:p>
    <w:p w:rsidR="000B0521" w:rsidRPr="00153B16" w:rsidRDefault="000B0521">
      <w:pPr>
        <w:pBdr>
          <w:top w:val="nil"/>
          <w:left w:val="nil"/>
          <w:bottom w:val="nil"/>
          <w:right w:val="nil"/>
          <w:between w:val="nil"/>
        </w:pBdr>
        <w:spacing w:after="0" w:line="276" w:lineRule="auto"/>
        <w:ind w:right="1077"/>
        <w:jc w:val="both"/>
        <w:rPr>
          <w:rFonts w:ascii="Palatino Linotype" w:eastAsia="Palatino Linotype" w:hAnsi="Palatino Linotype" w:cs="Palatino Linotype"/>
          <w:sz w:val="24"/>
          <w:szCs w:val="24"/>
        </w:rPr>
      </w:pPr>
    </w:p>
    <w:p w:rsidR="000B0521" w:rsidRPr="00153B16" w:rsidRDefault="007E0228">
      <w:pPr>
        <w:shd w:val="clear" w:color="auto" w:fill="FFFFFF"/>
        <w:spacing w:after="0" w:line="360" w:lineRule="auto"/>
        <w:jc w:val="both"/>
        <w:rPr>
          <w:rFonts w:ascii="Palatino Linotype" w:eastAsia="Palatino Linotype" w:hAnsi="Palatino Linotype" w:cs="Palatino Linotype"/>
          <w:sz w:val="24"/>
          <w:szCs w:val="24"/>
        </w:rPr>
      </w:pPr>
      <w:r w:rsidRPr="00153B16">
        <w:rPr>
          <w:rFonts w:ascii="Palatino Linotype" w:eastAsia="Palatino Linotype" w:hAnsi="Palatino Linotype" w:cs="Palatino Linotype"/>
          <w:sz w:val="24"/>
          <w:szCs w:val="24"/>
        </w:rPr>
        <w:t xml:space="preserve">En este orden de ideas, se advierte que efectivamente la Unidad de Transparencia cumplió con lo expresado en el artículo 162 de la Ley de Transparencia y Acceso a </w:t>
      </w:r>
      <w:r w:rsidRPr="00153B16">
        <w:rPr>
          <w:rFonts w:ascii="Palatino Linotype" w:eastAsia="Palatino Linotype" w:hAnsi="Palatino Linotype" w:cs="Palatino Linotype"/>
          <w:sz w:val="24"/>
          <w:szCs w:val="24"/>
        </w:rPr>
        <w:lastRenderedPageBreak/>
        <w:t>la Información Pública del Estado de México y Municipios, el cual menciona lo siguiente:</w:t>
      </w:r>
    </w:p>
    <w:p w:rsidR="000B0521" w:rsidRPr="00153B16" w:rsidRDefault="000B0521">
      <w:pPr>
        <w:shd w:val="clear" w:color="auto" w:fill="FFFFFF"/>
        <w:spacing w:after="0" w:line="360" w:lineRule="auto"/>
        <w:jc w:val="both"/>
        <w:rPr>
          <w:rFonts w:ascii="Palatino Linotype" w:eastAsia="Palatino Linotype" w:hAnsi="Palatino Linotype" w:cs="Palatino Linotype"/>
          <w:sz w:val="24"/>
          <w:szCs w:val="24"/>
        </w:rPr>
      </w:pPr>
    </w:p>
    <w:p w:rsidR="000B0521" w:rsidRPr="00153B16" w:rsidRDefault="007E0228">
      <w:pPr>
        <w:shd w:val="clear" w:color="auto" w:fill="FFFFFF"/>
        <w:spacing w:after="0" w:line="276" w:lineRule="auto"/>
        <w:ind w:left="992" w:right="1043"/>
        <w:jc w:val="both"/>
        <w:rPr>
          <w:rFonts w:ascii="Palatino Linotype" w:eastAsia="Palatino Linotype" w:hAnsi="Palatino Linotype" w:cs="Palatino Linotype"/>
          <w:i/>
        </w:rPr>
      </w:pPr>
      <w:r w:rsidRPr="00153B16">
        <w:rPr>
          <w:rFonts w:ascii="Palatino Linotype" w:eastAsia="Palatino Linotype" w:hAnsi="Palatino Linotype" w:cs="Palatino Linotype"/>
          <w:b/>
          <w:i/>
        </w:rPr>
        <w:t>“Artículo 162.</w:t>
      </w:r>
      <w:r w:rsidRPr="00153B16">
        <w:rPr>
          <w:rFonts w:ascii="Palatino Linotype" w:eastAsia="Palatino Linotype" w:hAnsi="Palatino Linotype" w:cs="Palatino Linotype"/>
          <w:i/>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solicitada.”(Sic)</w:t>
      </w:r>
    </w:p>
    <w:p w:rsidR="000B0521" w:rsidRPr="00153B16" w:rsidRDefault="000B0521">
      <w:pPr>
        <w:shd w:val="clear" w:color="auto" w:fill="FFFFFF"/>
        <w:spacing w:after="0" w:line="360" w:lineRule="auto"/>
        <w:ind w:left="993" w:right="1041"/>
        <w:jc w:val="both"/>
        <w:rPr>
          <w:rFonts w:ascii="Palatino Linotype" w:eastAsia="Palatino Linotype" w:hAnsi="Palatino Linotype" w:cs="Palatino Linotype"/>
          <w:sz w:val="24"/>
          <w:szCs w:val="24"/>
        </w:rPr>
      </w:pPr>
    </w:p>
    <w:p w:rsidR="000B0521" w:rsidRPr="00153B16" w:rsidRDefault="007E0228">
      <w:pPr>
        <w:shd w:val="clear" w:color="auto" w:fill="FFFFFF"/>
        <w:spacing w:after="0" w:line="360" w:lineRule="auto"/>
        <w:jc w:val="both"/>
        <w:rPr>
          <w:rFonts w:ascii="Palatino Linotype" w:eastAsia="Palatino Linotype" w:hAnsi="Palatino Linotype" w:cs="Palatino Linotype"/>
          <w:sz w:val="24"/>
          <w:szCs w:val="24"/>
        </w:rPr>
      </w:pPr>
      <w:bookmarkStart w:id="1" w:name="_heading=h.gjdgxs" w:colFirst="0" w:colLast="0"/>
      <w:bookmarkEnd w:id="1"/>
      <w:r w:rsidRPr="00153B16">
        <w:rPr>
          <w:rFonts w:ascii="Palatino Linotype" w:eastAsia="Palatino Linotype" w:hAnsi="Palatino Linotype" w:cs="Palatino Linotype"/>
          <w:sz w:val="24"/>
          <w:szCs w:val="24"/>
        </w:rPr>
        <w:t xml:space="preserve">Ya que la solicitud se turnó y dieron respuesta las área competentes para brindar contestación y que además la información por el que se inconforma sí fue remitida en respuesta, por lo que lo procedente es </w:t>
      </w:r>
      <w:r w:rsidRPr="00153B16">
        <w:rPr>
          <w:rFonts w:ascii="Palatino Linotype" w:eastAsia="Palatino Linotype" w:hAnsi="Palatino Linotype" w:cs="Palatino Linotype"/>
          <w:b/>
          <w:sz w:val="24"/>
          <w:szCs w:val="24"/>
        </w:rPr>
        <w:t xml:space="preserve">CONFIRMAR </w:t>
      </w:r>
      <w:r w:rsidRPr="00153B16">
        <w:rPr>
          <w:rFonts w:ascii="Palatino Linotype" w:eastAsia="Palatino Linotype" w:hAnsi="Palatino Linotype" w:cs="Palatino Linotype"/>
          <w:sz w:val="24"/>
          <w:szCs w:val="24"/>
        </w:rPr>
        <w:t xml:space="preserve">la respuesta brindada al requerimiento de información de la solicitud de información </w:t>
      </w:r>
      <w:r w:rsidRPr="00153B16">
        <w:rPr>
          <w:rFonts w:ascii="Palatino Linotype" w:eastAsia="Palatino Linotype" w:hAnsi="Palatino Linotype" w:cs="Palatino Linotype"/>
          <w:b/>
          <w:sz w:val="24"/>
          <w:szCs w:val="24"/>
        </w:rPr>
        <w:t>00401/TOLUCA/IP/2023</w:t>
      </w:r>
      <w:r w:rsidRPr="00153B16">
        <w:rPr>
          <w:rFonts w:ascii="Palatino Linotype" w:eastAsia="Palatino Linotype" w:hAnsi="Palatino Linotype" w:cs="Palatino Linotype"/>
          <w:sz w:val="24"/>
          <w:szCs w:val="24"/>
        </w:rPr>
        <w:t>.</w:t>
      </w:r>
    </w:p>
    <w:p w:rsidR="000B0521" w:rsidRPr="00153B16" w:rsidRDefault="000B0521">
      <w:pPr>
        <w:spacing w:after="0" w:line="360" w:lineRule="auto"/>
        <w:jc w:val="both"/>
        <w:rPr>
          <w:rFonts w:ascii="Palatino Linotype" w:eastAsia="Palatino Linotype" w:hAnsi="Palatino Linotype" w:cs="Palatino Linotype"/>
          <w:sz w:val="24"/>
          <w:szCs w:val="24"/>
          <w:u w:val="single"/>
        </w:rPr>
      </w:pPr>
    </w:p>
    <w:p w:rsidR="000B0521" w:rsidRPr="00153B16" w:rsidRDefault="007E0228">
      <w:pPr>
        <w:spacing w:after="0" w:line="360" w:lineRule="auto"/>
        <w:jc w:val="both"/>
        <w:rPr>
          <w:rFonts w:ascii="Palatino Linotype" w:eastAsia="Palatino Linotype" w:hAnsi="Palatino Linotype" w:cs="Palatino Linotype"/>
          <w:sz w:val="24"/>
          <w:szCs w:val="24"/>
        </w:rPr>
      </w:pPr>
      <w:r w:rsidRPr="00153B16">
        <w:rPr>
          <w:rFonts w:ascii="Palatino Linotype" w:eastAsia="Palatino Linotype" w:hAnsi="Palatino Linotype" w:cs="Palatino Linotype"/>
          <w:sz w:val="24"/>
          <w:szCs w:val="24"/>
        </w:rPr>
        <w:t>Así, con fundamento en lo prescrito en los artículos 5 párrafos trigésimo segundo, trigésimo tercero y trigésimo cuarto fracciones IV y V de la Constitución Política del Estado Libre y Soberano de México; 2, fracción II; 29, 36 fracciones I y II; 176, 178, 181, 185 de la Ley de Transparencia y Acceso a la Información Pública del Estado de México y Municipios, este Pleno:</w:t>
      </w:r>
    </w:p>
    <w:p w:rsidR="000B0521" w:rsidRPr="00153B16" w:rsidRDefault="000B0521">
      <w:pPr>
        <w:pBdr>
          <w:top w:val="nil"/>
          <w:left w:val="nil"/>
          <w:bottom w:val="nil"/>
          <w:right w:val="nil"/>
          <w:between w:val="nil"/>
        </w:pBdr>
        <w:spacing w:after="0" w:line="276" w:lineRule="auto"/>
        <w:ind w:right="1077"/>
        <w:jc w:val="both"/>
        <w:rPr>
          <w:rFonts w:ascii="Palatino Linotype" w:eastAsia="Palatino Linotype" w:hAnsi="Palatino Linotype" w:cs="Palatino Linotype"/>
          <w:sz w:val="24"/>
          <w:szCs w:val="24"/>
        </w:rPr>
      </w:pPr>
    </w:p>
    <w:p w:rsidR="000B0521" w:rsidRPr="00153B16" w:rsidRDefault="007E0228">
      <w:pPr>
        <w:spacing w:after="0" w:line="360" w:lineRule="auto"/>
        <w:ind w:right="-93"/>
        <w:jc w:val="center"/>
        <w:rPr>
          <w:rFonts w:ascii="Palatino Linotype" w:eastAsia="Palatino Linotype" w:hAnsi="Palatino Linotype" w:cs="Palatino Linotype"/>
          <w:b/>
          <w:sz w:val="24"/>
          <w:szCs w:val="24"/>
        </w:rPr>
      </w:pPr>
      <w:r w:rsidRPr="00153B16">
        <w:rPr>
          <w:rFonts w:ascii="Palatino Linotype" w:eastAsia="Palatino Linotype" w:hAnsi="Palatino Linotype" w:cs="Palatino Linotype"/>
          <w:b/>
          <w:sz w:val="24"/>
          <w:szCs w:val="24"/>
        </w:rPr>
        <w:t>R E S U E L V E:</w:t>
      </w:r>
    </w:p>
    <w:p w:rsidR="000B0521" w:rsidRPr="00153B16" w:rsidRDefault="000B0521">
      <w:pPr>
        <w:spacing w:after="0" w:line="360" w:lineRule="auto"/>
        <w:ind w:right="-93"/>
        <w:jc w:val="center"/>
        <w:rPr>
          <w:rFonts w:ascii="Palatino Linotype" w:eastAsia="Palatino Linotype" w:hAnsi="Palatino Linotype" w:cs="Palatino Linotype"/>
          <w:b/>
          <w:sz w:val="24"/>
          <w:szCs w:val="24"/>
        </w:rPr>
      </w:pPr>
    </w:p>
    <w:p w:rsidR="000B0521" w:rsidRPr="00153B16" w:rsidRDefault="007E0228">
      <w:pPr>
        <w:spacing w:after="0" w:line="360" w:lineRule="auto"/>
        <w:ind w:right="51"/>
        <w:jc w:val="both"/>
        <w:rPr>
          <w:rFonts w:ascii="Palatino Linotype" w:eastAsia="Palatino Linotype" w:hAnsi="Palatino Linotype" w:cs="Palatino Linotype"/>
          <w:b/>
          <w:sz w:val="24"/>
          <w:szCs w:val="24"/>
        </w:rPr>
      </w:pPr>
      <w:r w:rsidRPr="00153B16">
        <w:rPr>
          <w:rFonts w:ascii="Palatino Linotype" w:eastAsia="Palatino Linotype" w:hAnsi="Palatino Linotype" w:cs="Palatino Linotype"/>
          <w:b/>
          <w:sz w:val="24"/>
          <w:szCs w:val="24"/>
        </w:rPr>
        <w:t xml:space="preserve">PRIMERO. </w:t>
      </w:r>
      <w:r w:rsidRPr="00153B16">
        <w:rPr>
          <w:rFonts w:ascii="Palatino Linotype" w:eastAsia="Palatino Linotype" w:hAnsi="Palatino Linotype" w:cs="Palatino Linotype"/>
          <w:sz w:val="24"/>
          <w:szCs w:val="24"/>
        </w:rPr>
        <w:t xml:space="preserve">Resultan infundados los motivos de inconformidad aducidos por </w:t>
      </w:r>
      <w:r w:rsidRPr="00153B16">
        <w:rPr>
          <w:rFonts w:ascii="Palatino Linotype" w:eastAsia="Palatino Linotype" w:hAnsi="Palatino Linotype" w:cs="Palatino Linotype"/>
          <w:b/>
          <w:sz w:val="24"/>
          <w:szCs w:val="24"/>
        </w:rPr>
        <w:t>LA PARTE</w:t>
      </w:r>
      <w:r w:rsidRPr="00153B16">
        <w:rPr>
          <w:rFonts w:ascii="Palatino Linotype" w:eastAsia="Palatino Linotype" w:hAnsi="Palatino Linotype" w:cs="Palatino Linotype"/>
          <w:sz w:val="24"/>
          <w:szCs w:val="24"/>
        </w:rPr>
        <w:t xml:space="preserve"> </w:t>
      </w:r>
      <w:r w:rsidRPr="00153B16">
        <w:rPr>
          <w:rFonts w:ascii="Palatino Linotype" w:eastAsia="Palatino Linotype" w:hAnsi="Palatino Linotype" w:cs="Palatino Linotype"/>
          <w:b/>
          <w:sz w:val="24"/>
          <w:szCs w:val="24"/>
        </w:rPr>
        <w:t>RECURRENTE</w:t>
      </w:r>
      <w:r w:rsidRPr="00153B16">
        <w:rPr>
          <w:rFonts w:ascii="Palatino Linotype" w:eastAsia="Palatino Linotype" w:hAnsi="Palatino Linotype" w:cs="Palatino Linotype"/>
          <w:sz w:val="24"/>
          <w:szCs w:val="24"/>
        </w:rPr>
        <w:t xml:space="preserve"> en el recurso de revisión </w:t>
      </w:r>
      <w:r w:rsidRPr="00153B16">
        <w:rPr>
          <w:rFonts w:ascii="Palatino Linotype" w:eastAsia="Palatino Linotype" w:hAnsi="Palatino Linotype" w:cs="Palatino Linotype"/>
          <w:b/>
          <w:sz w:val="24"/>
          <w:szCs w:val="24"/>
        </w:rPr>
        <w:t xml:space="preserve">02014/INFOEM/IP/RR/2023 </w:t>
      </w:r>
      <w:r w:rsidRPr="00153B16">
        <w:rPr>
          <w:rFonts w:ascii="Palatino Linotype" w:eastAsia="Palatino Linotype" w:hAnsi="Palatino Linotype" w:cs="Palatino Linotype"/>
          <w:sz w:val="24"/>
          <w:szCs w:val="24"/>
        </w:rPr>
        <w:t xml:space="preserve">por </w:t>
      </w:r>
      <w:r w:rsidRPr="00153B16">
        <w:rPr>
          <w:rFonts w:ascii="Palatino Linotype" w:eastAsia="Palatino Linotype" w:hAnsi="Palatino Linotype" w:cs="Palatino Linotype"/>
          <w:sz w:val="24"/>
          <w:szCs w:val="24"/>
        </w:rPr>
        <w:lastRenderedPageBreak/>
        <w:t xml:space="preserve">lo que, en términos del Considerando Cuarto de esta resolución, se </w:t>
      </w:r>
      <w:r w:rsidRPr="00153B16">
        <w:rPr>
          <w:rFonts w:ascii="Palatino Linotype" w:eastAsia="Palatino Linotype" w:hAnsi="Palatino Linotype" w:cs="Palatino Linotype"/>
          <w:b/>
          <w:sz w:val="24"/>
          <w:szCs w:val="24"/>
        </w:rPr>
        <w:t>CONFIRMA</w:t>
      </w:r>
      <w:r w:rsidRPr="00153B16">
        <w:rPr>
          <w:rFonts w:ascii="Palatino Linotype" w:eastAsia="Palatino Linotype" w:hAnsi="Palatino Linotype" w:cs="Palatino Linotype"/>
          <w:sz w:val="24"/>
          <w:szCs w:val="24"/>
        </w:rPr>
        <w:t xml:space="preserve"> la respuesta del </w:t>
      </w:r>
      <w:r w:rsidRPr="00153B16">
        <w:rPr>
          <w:rFonts w:ascii="Palatino Linotype" w:eastAsia="Palatino Linotype" w:hAnsi="Palatino Linotype" w:cs="Palatino Linotype"/>
          <w:b/>
          <w:sz w:val="24"/>
          <w:szCs w:val="24"/>
        </w:rPr>
        <w:t>SUJETO OBLIGADO.</w:t>
      </w:r>
    </w:p>
    <w:p w:rsidR="000B0521" w:rsidRPr="00153B16" w:rsidRDefault="007E0228">
      <w:pPr>
        <w:spacing w:after="0" w:line="360" w:lineRule="auto"/>
        <w:jc w:val="both"/>
        <w:rPr>
          <w:rFonts w:ascii="Palatino Linotype" w:eastAsia="Palatino Linotype" w:hAnsi="Palatino Linotype" w:cs="Palatino Linotype"/>
          <w:sz w:val="24"/>
          <w:szCs w:val="24"/>
        </w:rPr>
      </w:pPr>
      <w:r w:rsidRPr="00153B16">
        <w:rPr>
          <w:rFonts w:ascii="Palatino Linotype" w:eastAsia="Palatino Linotype" w:hAnsi="Palatino Linotype" w:cs="Palatino Linotype"/>
          <w:sz w:val="24"/>
          <w:szCs w:val="24"/>
        </w:rPr>
        <w:t xml:space="preserve"> </w:t>
      </w:r>
    </w:p>
    <w:p w:rsidR="000B0521" w:rsidRPr="00153B16" w:rsidRDefault="007E0228">
      <w:pPr>
        <w:spacing w:after="0" w:line="360" w:lineRule="auto"/>
        <w:ind w:right="51"/>
        <w:jc w:val="both"/>
        <w:rPr>
          <w:rFonts w:ascii="Palatino Linotype" w:eastAsia="Palatino Linotype" w:hAnsi="Palatino Linotype" w:cs="Palatino Linotype"/>
          <w:sz w:val="24"/>
          <w:szCs w:val="24"/>
        </w:rPr>
      </w:pPr>
      <w:r w:rsidRPr="00153B16">
        <w:rPr>
          <w:rFonts w:ascii="Palatino Linotype" w:eastAsia="Palatino Linotype" w:hAnsi="Palatino Linotype" w:cs="Palatino Linotype"/>
          <w:b/>
          <w:sz w:val="24"/>
          <w:szCs w:val="24"/>
        </w:rPr>
        <w:t>SEGUNDO. NOTIFÍQUESE </w:t>
      </w:r>
      <w:r w:rsidRPr="00153B16">
        <w:rPr>
          <w:rFonts w:ascii="Palatino Linotype" w:eastAsia="Palatino Linotype" w:hAnsi="Palatino Linotype" w:cs="Palatino Linotype"/>
          <w:sz w:val="24"/>
          <w:szCs w:val="24"/>
        </w:rPr>
        <w:t xml:space="preserve">vía SAIMEX la presente resolución al Titular de la Unidad de Transparencia del </w:t>
      </w:r>
      <w:r w:rsidRPr="00153B16">
        <w:rPr>
          <w:rFonts w:ascii="Palatino Linotype" w:eastAsia="Palatino Linotype" w:hAnsi="Palatino Linotype" w:cs="Palatino Linotype"/>
          <w:b/>
          <w:sz w:val="24"/>
          <w:szCs w:val="24"/>
        </w:rPr>
        <w:t>SUJETO OBLIGADO</w:t>
      </w:r>
      <w:r w:rsidRPr="00153B16">
        <w:rPr>
          <w:rFonts w:ascii="Palatino Linotype" w:eastAsia="Palatino Linotype" w:hAnsi="Palatino Linotype" w:cs="Palatino Linotype"/>
          <w:sz w:val="24"/>
          <w:szCs w:val="24"/>
        </w:rPr>
        <w:t>, para su conocimiento.</w:t>
      </w:r>
    </w:p>
    <w:p w:rsidR="000B0521" w:rsidRPr="00153B16" w:rsidRDefault="000B0521">
      <w:pPr>
        <w:spacing w:after="0" w:line="360" w:lineRule="auto"/>
        <w:ind w:right="51"/>
        <w:jc w:val="both"/>
        <w:rPr>
          <w:rFonts w:ascii="Palatino Linotype" w:eastAsia="Palatino Linotype" w:hAnsi="Palatino Linotype" w:cs="Palatino Linotype"/>
          <w:sz w:val="24"/>
          <w:szCs w:val="24"/>
        </w:rPr>
      </w:pPr>
    </w:p>
    <w:p w:rsidR="000B0521" w:rsidRPr="00153B16" w:rsidRDefault="007E0228">
      <w:pPr>
        <w:spacing w:after="0" w:line="360" w:lineRule="auto"/>
        <w:ind w:right="51"/>
        <w:jc w:val="both"/>
        <w:rPr>
          <w:rFonts w:ascii="Palatino Linotype" w:eastAsia="Palatino Linotype" w:hAnsi="Palatino Linotype" w:cs="Palatino Linotype"/>
          <w:sz w:val="24"/>
          <w:szCs w:val="24"/>
        </w:rPr>
      </w:pPr>
      <w:r w:rsidRPr="00153B16">
        <w:rPr>
          <w:rFonts w:ascii="Palatino Linotype" w:eastAsia="Palatino Linotype" w:hAnsi="Palatino Linotype" w:cs="Palatino Linotype"/>
          <w:b/>
          <w:sz w:val="24"/>
          <w:szCs w:val="24"/>
        </w:rPr>
        <w:t>TERCERO. NOTIFÍQUESE </w:t>
      </w:r>
      <w:r w:rsidRPr="00153B16">
        <w:rPr>
          <w:rFonts w:ascii="Palatino Linotype" w:eastAsia="Palatino Linotype" w:hAnsi="Palatino Linotype" w:cs="Palatino Linotype"/>
          <w:sz w:val="24"/>
          <w:szCs w:val="24"/>
        </w:rPr>
        <w:t>vía SAIMEX</w:t>
      </w:r>
      <w:r w:rsidRPr="00153B16">
        <w:rPr>
          <w:rFonts w:ascii="Palatino Linotype" w:eastAsia="Palatino Linotype" w:hAnsi="Palatino Linotype" w:cs="Palatino Linotype"/>
          <w:b/>
          <w:sz w:val="24"/>
          <w:szCs w:val="24"/>
        </w:rPr>
        <w:t xml:space="preserve"> a la parte RECURRENTE</w:t>
      </w:r>
      <w:r w:rsidRPr="00153B16">
        <w:rPr>
          <w:rFonts w:ascii="Palatino Linotype" w:eastAsia="Palatino Linotype" w:hAnsi="Palatino Linotype" w:cs="Palatino Linotype"/>
          <w:sz w:val="24"/>
          <w:szCs w:val="24"/>
        </w:rPr>
        <w:t>, la presente resolución, además que de conformidad con lo establecido en el artículo 196 de la Ley de Transparencia y Acceso a la Información Pública del Estado de México y Municipios, podrá impugnarla vía Juicio de Amparo en los términos de las leyes aplicables.</w:t>
      </w:r>
    </w:p>
    <w:p w:rsidR="000B0521" w:rsidRPr="00153B16" w:rsidRDefault="000B0521">
      <w:pPr>
        <w:spacing w:after="0" w:line="360" w:lineRule="auto"/>
        <w:jc w:val="both"/>
        <w:rPr>
          <w:rFonts w:ascii="Palatino Linotype" w:eastAsia="Palatino Linotype" w:hAnsi="Palatino Linotype" w:cs="Palatino Linotype"/>
          <w:sz w:val="24"/>
          <w:szCs w:val="24"/>
        </w:rPr>
      </w:pPr>
    </w:p>
    <w:p w:rsidR="000B0521" w:rsidRPr="00153B16" w:rsidRDefault="007E0228">
      <w:pPr>
        <w:spacing w:after="0" w:line="360" w:lineRule="auto"/>
        <w:jc w:val="both"/>
        <w:rPr>
          <w:rFonts w:ascii="Palatino Linotype" w:eastAsia="Palatino Linotype" w:hAnsi="Palatino Linotype" w:cs="Palatino Linotype"/>
          <w:sz w:val="24"/>
          <w:szCs w:val="24"/>
        </w:rPr>
      </w:pPr>
      <w:r w:rsidRPr="00153B16">
        <w:rPr>
          <w:rFonts w:ascii="Palatino Linotype" w:eastAsia="Palatino Linotype" w:hAnsi="Palatino Linotype" w:cs="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SEGUNDA SESIÓN ORDINARIA CELEBRADA EL CINCO DE SEPTIEMBRE DE DOS MIL VEINTITRÉS, ANTE EL SECRETARIO TÉCNICO DEL PLENO ALEXIS TAPIA RAMÍREZ.</w:t>
      </w:r>
    </w:p>
    <w:p w:rsidR="000B0521" w:rsidRPr="00153B16" w:rsidRDefault="000B0521">
      <w:pPr>
        <w:pBdr>
          <w:top w:val="nil"/>
          <w:left w:val="nil"/>
          <w:bottom w:val="nil"/>
          <w:right w:val="nil"/>
          <w:between w:val="nil"/>
        </w:pBdr>
        <w:spacing w:after="0" w:line="276" w:lineRule="auto"/>
        <w:ind w:right="1077"/>
        <w:jc w:val="both"/>
        <w:rPr>
          <w:rFonts w:ascii="Palatino Linotype" w:eastAsia="Palatino Linotype" w:hAnsi="Palatino Linotype" w:cs="Palatino Linotype"/>
          <w:sz w:val="24"/>
          <w:szCs w:val="24"/>
        </w:rPr>
      </w:pPr>
    </w:p>
    <w:p w:rsidR="000B0521" w:rsidRPr="00153B16" w:rsidRDefault="000B0521">
      <w:pPr>
        <w:pBdr>
          <w:top w:val="nil"/>
          <w:left w:val="nil"/>
          <w:bottom w:val="nil"/>
          <w:right w:val="nil"/>
          <w:between w:val="nil"/>
        </w:pBdr>
        <w:spacing w:after="0" w:line="276" w:lineRule="auto"/>
        <w:ind w:right="1077"/>
        <w:jc w:val="both"/>
        <w:rPr>
          <w:rFonts w:ascii="Palatino Linotype" w:eastAsia="Palatino Linotype" w:hAnsi="Palatino Linotype" w:cs="Palatino Linotype"/>
          <w:sz w:val="24"/>
          <w:szCs w:val="24"/>
        </w:rPr>
      </w:pPr>
    </w:p>
    <w:p w:rsidR="000B0521" w:rsidRPr="00153B16" w:rsidRDefault="000B0521">
      <w:pPr>
        <w:pBdr>
          <w:top w:val="nil"/>
          <w:left w:val="nil"/>
          <w:bottom w:val="nil"/>
          <w:right w:val="nil"/>
          <w:between w:val="nil"/>
        </w:pBdr>
        <w:spacing w:after="0" w:line="276" w:lineRule="auto"/>
        <w:ind w:right="1077"/>
        <w:jc w:val="both"/>
        <w:rPr>
          <w:rFonts w:ascii="Palatino Linotype" w:eastAsia="Palatino Linotype" w:hAnsi="Palatino Linotype" w:cs="Palatino Linotype"/>
          <w:sz w:val="24"/>
          <w:szCs w:val="24"/>
        </w:rPr>
      </w:pPr>
    </w:p>
    <w:p w:rsidR="000B0521" w:rsidRPr="00153B16" w:rsidRDefault="000B0521">
      <w:pPr>
        <w:pBdr>
          <w:top w:val="nil"/>
          <w:left w:val="nil"/>
          <w:bottom w:val="nil"/>
          <w:right w:val="nil"/>
          <w:between w:val="nil"/>
        </w:pBdr>
        <w:spacing w:after="0" w:line="276" w:lineRule="auto"/>
        <w:ind w:right="1077"/>
        <w:jc w:val="both"/>
        <w:rPr>
          <w:rFonts w:ascii="Palatino Linotype" w:eastAsia="Palatino Linotype" w:hAnsi="Palatino Linotype" w:cs="Palatino Linotype"/>
          <w:sz w:val="24"/>
          <w:szCs w:val="24"/>
        </w:rPr>
      </w:pPr>
    </w:p>
    <w:p w:rsidR="000B0521" w:rsidRPr="00153B16" w:rsidRDefault="000B0521">
      <w:pPr>
        <w:pBdr>
          <w:top w:val="nil"/>
          <w:left w:val="nil"/>
          <w:bottom w:val="nil"/>
          <w:right w:val="nil"/>
          <w:between w:val="nil"/>
        </w:pBdr>
        <w:spacing w:after="0" w:line="276" w:lineRule="auto"/>
        <w:ind w:right="1077"/>
        <w:jc w:val="both"/>
        <w:rPr>
          <w:rFonts w:ascii="Palatino Linotype" w:eastAsia="Palatino Linotype" w:hAnsi="Palatino Linotype" w:cs="Palatino Linotype"/>
          <w:sz w:val="24"/>
          <w:szCs w:val="24"/>
        </w:rPr>
      </w:pPr>
    </w:p>
    <w:p w:rsidR="000B0521" w:rsidRPr="00153B16" w:rsidRDefault="000B0521">
      <w:pPr>
        <w:pBdr>
          <w:top w:val="nil"/>
          <w:left w:val="nil"/>
          <w:bottom w:val="nil"/>
          <w:right w:val="nil"/>
          <w:between w:val="nil"/>
        </w:pBdr>
        <w:spacing w:after="0" w:line="276" w:lineRule="auto"/>
        <w:ind w:right="1077"/>
        <w:jc w:val="both"/>
        <w:rPr>
          <w:rFonts w:ascii="Palatino Linotype" w:eastAsia="Palatino Linotype" w:hAnsi="Palatino Linotype" w:cs="Palatino Linotype"/>
          <w:sz w:val="24"/>
          <w:szCs w:val="24"/>
        </w:rPr>
      </w:pPr>
    </w:p>
    <w:p w:rsidR="000B0521" w:rsidRPr="00153B16" w:rsidRDefault="000B0521">
      <w:pPr>
        <w:pBdr>
          <w:top w:val="nil"/>
          <w:left w:val="nil"/>
          <w:bottom w:val="nil"/>
          <w:right w:val="nil"/>
          <w:between w:val="nil"/>
        </w:pBdr>
        <w:spacing w:after="0" w:line="276" w:lineRule="auto"/>
        <w:ind w:right="1077"/>
        <w:jc w:val="both"/>
        <w:rPr>
          <w:rFonts w:ascii="Palatino Linotype" w:eastAsia="Palatino Linotype" w:hAnsi="Palatino Linotype" w:cs="Palatino Linotype"/>
          <w:sz w:val="24"/>
          <w:szCs w:val="24"/>
        </w:rPr>
      </w:pPr>
    </w:p>
    <w:p w:rsidR="000B0521" w:rsidRPr="00153B16" w:rsidRDefault="000B0521">
      <w:pPr>
        <w:pBdr>
          <w:top w:val="nil"/>
          <w:left w:val="nil"/>
          <w:bottom w:val="nil"/>
          <w:right w:val="nil"/>
          <w:between w:val="nil"/>
        </w:pBdr>
        <w:spacing w:after="0" w:line="276" w:lineRule="auto"/>
        <w:ind w:right="1077"/>
        <w:jc w:val="both"/>
        <w:rPr>
          <w:rFonts w:ascii="Palatino Linotype" w:eastAsia="Palatino Linotype" w:hAnsi="Palatino Linotype" w:cs="Palatino Linotype"/>
          <w:sz w:val="24"/>
          <w:szCs w:val="24"/>
        </w:rPr>
      </w:pPr>
    </w:p>
    <w:p w:rsidR="000B0521" w:rsidRPr="00153B16" w:rsidRDefault="000B0521">
      <w:pPr>
        <w:pBdr>
          <w:top w:val="nil"/>
          <w:left w:val="nil"/>
          <w:bottom w:val="nil"/>
          <w:right w:val="nil"/>
          <w:between w:val="nil"/>
        </w:pBdr>
        <w:spacing w:after="0" w:line="276" w:lineRule="auto"/>
        <w:ind w:right="1077"/>
        <w:jc w:val="both"/>
        <w:rPr>
          <w:rFonts w:ascii="Palatino Linotype" w:eastAsia="Palatino Linotype" w:hAnsi="Palatino Linotype" w:cs="Palatino Linotype"/>
          <w:sz w:val="24"/>
          <w:szCs w:val="24"/>
        </w:rPr>
      </w:pPr>
    </w:p>
    <w:p w:rsidR="000B0521" w:rsidRPr="00153B16" w:rsidRDefault="000B0521">
      <w:pPr>
        <w:pBdr>
          <w:top w:val="nil"/>
          <w:left w:val="nil"/>
          <w:bottom w:val="nil"/>
          <w:right w:val="nil"/>
          <w:between w:val="nil"/>
        </w:pBdr>
        <w:spacing w:after="0" w:line="276" w:lineRule="auto"/>
        <w:ind w:right="1077"/>
        <w:jc w:val="both"/>
        <w:rPr>
          <w:rFonts w:ascii="Palatino Linotype" w:eastAsia="Palatino Linotype" w:hAnsi="Palatino Linotype" w:cs="Palatino Linotype"/>
          <w:sz w:val="24"/>
          <w:szCs w:val="24"/>
        </w:rPr>
      </w:pPr>
    </w:p>
    <w:p w:rsidR="000B0521" w:rsidRPr="00153B16" w:rsidRDefault="000B0521">
      <w:pPr>
        <w:pBdr>
          <w:top w:val="nil"/>
          <w:left w:val="nil"/>
          <w:bottom w:val="nil"/>
          <w:right w:val="nil"/>
          <w:between w:val="nil"/>
        </w:pBdr>
        <w:spacing w:after="0" w:line="276" w:lineRule="auto"/>
        <w:ind w:right="1077"/>
        <w:jc w:val="both"/>
        <w:rPr>
          <w:rFonts w:ascii="Palatino Linotype" w:eastAsia="Palatino Linotype" w:hAnsi="Palatino Linotype" w:cs="Palatino Linotype"/>
          <w:sz w:val="24"/>
          <w:szCs w:val="24"/>
        </w:rPr>
      </w:pPr>
    </w:p>
    <w:p w:rsidR="000B0521" w:rsidRPr="00153B16" w:rsidRDefault="000B0521">
      <w:pPr>
        <w:pBdr>
          <w:top w:val="nil"/>
          <w:left w:val="nil"/>
          <w:bottom w:val="nil"/>
          <w:right w:val="nil"/>
          <w:between w:val="nil"/>
        </w:pBdr>
        <w:spacing w:after="0" w:line="276" w:lineRule="auto"/>
        <w:ind w:right="1077"/>
        <w:jc w:val="both"/>
        <w:rPr>
          <w:rFonts w:ascii="Palatino Linotype" w:eastAsia="Palatino Linotype" w:hAnsi="Palatino Linotype" w:cs="Palatino Linotype"/>
          <w:sz w:val="24"/>
          <w:szCs w:val="24"/>
        </w:rPr>
      </w:pPr>
    </w:p>
    <w:p w:rsidR="000B0521" w:rsidRPr="00153B16" w:rsidRDefault="000B0521">
      <w:pPr>
        <w:pBdr>
          <w:top w:val="nil"/>
          <w:left w:val="nil"/>
          <w:bottom w:val="nil"/>
          <w:right w:val="nil"/>
          <w:between w:val="nil"/>
        </w:pBdr>
        <w:spacing w:after="0" w:line="276" w:lineRule="auto"/>
        <w:ind w:right="1077"/>
        <w:jc w:val="both"/>
        <w:rPr>
          <w:rFonts w:ascii="Palatino Linotype" w:eastAsia="Palatino Linotype" w:hAnsi="Palatino Linotype" w:cs="Palatino Linotype"/>
          <w:sz w:val="24"/>
          <w:szCs w:val="24"/>
        </w:rPr>
      </w:pPr>
    </w:p>
    <w:p w:rsidR="000B0521" w:rsidRPr="00153B16" w:rsidRDefault="000B0521">
      <w:pPr>
        <w:pBdr>
          <w:top w:val="nil"/>
          <w:left w:val="nil"/>
          <w:bottom w:val="nil"/>
          <w:right w:val="nil"/>
          <w:between w:val="nil"/>
        </w:pBdr>
        <w:spacing w:after="0" w:line="276" w:lineRule="auto"/>
        <w:ind w:right="1077"/>
        <w:jc w:val="both"/>
        <w:rPr>
          <w:rFonts w:ascii="Palatino Linotype" w:eastAsia="Palatino Linotype" w:hAnsi="Palatino Linotype" w:cs="Palatino Linotype"/>
          <w:sz w:val="24"/>
          <w:szCs w:val="24"/>
        </w:rPr>
      </w:pPr>
    </w:p>
    <w:p w:rsidR="000B0521" w:rsidRPr="00153B16" w:rsidRDefault="000B0521">
      <w:pPr>
        <w:pBdr>
          <w:top w:val="nil"/>
          <w:left w:val="nil"/>
          <w:bottom w:val="nil"/>
          <w:right w:val="nil"/>
          <w:between w:val="nil"/>
        </w:pBdr>
        <w:spacing w:after="0" w:line="276" w:lineRule="auto"/>
        <w:ind w:right="1077"/>
        <w:jc w:val="both"/>
        <w:rPr>
          <w:rFonts w:ascii="Palatino Linotype" w:eastAsia="Palatino Linotype" w:hAnsi="Palatino Linotype" w:cs="Palatino Linotype"/>
          <w:sz w:val="24"/>
          <w:szCs w:val="24"/>
        </w:rPr>
      </w:pPr>
    </w:p>
    <w:p w:rsidR="000B0521" w:rsidRPr="00153B16" w:rsidRDefault="000B0521">
      <w:pPr>
        <w:pBdr>
          <w:top w:val="nil"/>
          <w:left w:val="nil"/>
          <w:bottom w:val="nil"/>
          <w:right w:val="nil"/>
          <w:between w:val="nil"/>
        </w:pBdr>
        <w:spacing w:after="0" w:line="276" w:lineRule="auto"/>
        <w:ind w:right="1077"/>
        <w:jc w:val="both"/>
        <w:rPr>
          <w:rFonts w:ascii="Palatino Linotype" w:eastAsia="Palatino Linotype" w:hAnsi="Palatino Linotype" w:cs="Palatino Linotype"/>
          <w:sz w:val="24"/>
          <w:szCs w:val="24"/>
        </w:rPr>
      </w:pPr>
    </w:p>
    <w:p w:rsidR="000B0521" w:rsidRPr="00153B16" w:rsidRDefault="000B0521">
      <w:pPr>
        <w:pBdr>
          <w:top w:val="nil"/>
          <w:left w:val="nil"/>
          <w:bottom w:val="nil"/>
          <w:right w:val="nil"/>
          <w:between w:val="nil"/>
        </w:pBdr>
        <w:spacing w:after="0" w:line="276" w:lineRule="auto"/>
        <w:ind w:right="1077"/>
        <w:jc w:val="both"/>
        <w:rPr>
          <w:rFonts w:ascii="Palatino Linotype" w:eastAsia="Palatino Linotype" w:hAnsi="Palatino Linotype" w:cs="Palatino Linotype"/>
          <w:sz w:val="24"/>
          <w:szCs w:val="24"/>
        </w:rPr>
      </w:pPr>
    </w:p>
    <w:sectPr w:rsidR="000B0521" w:rsidRPr="00153B16">
      <w:headerReference w:type="default" r:id="rId13"/>
      <w:footerReference w:type="default" r:id="rId14"/>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110D" w:rsidRDefault="00A0110D">
      <w:pPr>
        <w:spacing w:after="0" w:line="240" w:lineRule="auto"/>
      </w:pPr>
      <w:r>
        <w:separator/>
      </w:r>
    </w:p>
  </w:endnote>
  <w:endnote w:type="continuationSeparator" w:id="0">
    <w:p w:rsidR="00A0110D" w:rsidRDefault="00A011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0521" w:rsidRDefault="007E0228">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D6595E">
      <w:rPr>
        <w:rFonts w:ascii="Arial" w:eastAsia="Arial" w:hAnsi="Arial" w:cs="Arial"/>
        <w:b/>
        <w:noProof/>
        <w:color w:val="000000"/>
        <w:sz w:val="20"/>
        <w:szCs w:val="20"/>
      </w:rPr>
      <w:t>9</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D6595E">
      <w:rPr>
        <w:rFonts w:ascii="Arial" w:eastAsia="Arial" w:hAnsi="Arial" w:cs="Arial"/>
        <w:b/>
        <w:noProof/>
        <w:color w:val="000000"/>
        <w:sz w:val="20"/>
        <w:szCs w:val="20"/>
      </w:rPr>
      <w:t>41</w:t>
    </w:r>
    <w:r>
      <w:rPr>
        <w:rFonts w:ascii="Arial" w:eastAsia="Arial" w:hAnsi="Arial" w:cs="Arial"/>
        <w:b/>
        <w:color w:val="000000"/>
        <w:sz w:val="20"/>
        <w:szCs w:val="20"/>
      </w:rPr>
      <w:fldChar w:fldCharType="end"/>
    </w:r>
  </w:p>
  <w:p w:rsidR="000B0521" w:rsidRDefault="000B0521">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110D" w:rsidRDefault="00A0110D">
      <w:pPr>
        <w:spacing w:after="0" w:line="240" w:lineRule="auto"/>
      </w:pPr>
      <w:r>
        <w:separator/>
      </w:r>
    </w:p>
  </w:footnote>
  <w:footnote w:type="continuationSeparator" w:id="0">
    <w:p w:rsidR="00A0110D" w:rsidRDefault="00A0110D">
      <w:pPr>
        <w:spacing w:after="0" w:line="240" w:lineRule="auto"/>
      </w:pPr>
      <w:r>
        <w:continuationSeparator/>
      </w:r>
    </w:p>
  </w:footnote>
  <w:footnote w:id="1">
    <w:p w:rsidR="000B0521" w:rsidRDefault="007E0228">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rsidR="000B0521" w:rsidRDefault="007E0228">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0521" w:rsidRDefault="000B0521">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16"/>
        <w:szCs w:val="16"/>
      </w:rPr>
    </w:pPr>
  </w:p>
  <w:tbl>
    <w:tblPr>
      <w:tblStyle w:val="a"/>
      <w:tblW w:w="10497" w:type="dxa"/>
      <w:tblInd w:w="-1633" w:type="dxa"/>
      <w:tblLayout w:type="fixed"/>
      <w:tblLook w:val="0400" w:firstRow="0" w:lastRow="0" w:firstColumn="0" w:lastColumn="0" w:noHBand="0" w:noVBand="1"/>
    </w:tblPr>
    <w:tblGrid>
      <w:gridCol w:w="5841"/>
      <w:gridCol w:w="4656"/>
    </w:tblGrid>
    <w:tr w:rsidR="000B0521">
      <w:trPr>
        <w:trHeight w:val="254"/>
      </w:trPr>
      <w:tc>
        <w:tcPr>
          <w:tcW w:w="5841" w:type="dxa"/>
        </w:tcPr>
        <w:p w:rsidR="000B0521" w:rsidRDefault="007E0228">
          <w:pPr>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Recurso de Revisión N°:</w:t>
          </w:r>
        </w:p>
      </w:tc>
      <w:tc>
        <w:tcPr>
          <w:tcW w:w="4656" w:type="dxa"/>
        </w:tcPr>
        <w:p w:rsidR="000B0521" w:rsidRDefault="007E0228">
          <w:pPr>
            <w:spacing w:after="120"/>
            <w:ind w:left="-252" w:firstLine="1408"/>
            <w:jc w:val="right"/>
            <w:rPr>
              <w:rFonts w:ascii="Palatino Linotype" w:eastAsia="Palatino Linotype" w:hAnsi="Palatino Linotype" w:cs="Palatino Linotype"/>
            </w:rPr>
          </w:pPr>
          <w:r>
            <w:rPr>
              <w:rFonts w:ascii="Palatino Linotype" w:eastAsia="Palatino Linotype" w:hAnsi="Palatino Linotype" w:cs="Palatino Linotype"/>
            </w:rPr>
            <w:tab/>
            <w:t>02014/INFOEM/IP/RR/2023.</w:t>
          </w:r>
        </w:p>
      </w:tc>
    </w:tr>
    <w:tr w:rsidR="000B0521">
      <w:trPr>
        <w:trHeight w:val="219"/>
      </w:trPr>
      <w:tc>
        <w:tcPr>
          <w:tcW w:w="5841" w:type="dxa"/>
        </w:tcPr>
        <w:p w:rsidR="000B0521" w:rsidRDefault="007E0228">
          <w:pPr>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4656" w:type="dxa"/>
        </w:tcPr>
        <w:p w:rsidR="000B0521" w:rsidRDefault="000B0521">
          <w:pPr>
            <w:spacing w:after="120"/>
            <w:ind w:left="-252" w:firstLine="567"/>
            <w:jc w:val="right"/>
            <w:rPr>
              <w:rFonts w:ascii="Palatino Linotype" w:eastAsia="Palatino Linotype" w:hAnsi="Palatino Linotype" w:cs="Palatino Linotype"/>
            </w:rPr>
          </w:pPr>
        </w:p>
      </w:tc>
    </w:tr>
    <w:tr w:rsidR="000B0521">
      <w:trPr>
        <w:trHeight w:val="273"/>
      </w:trPr>
      <w:tc>
        <w:tcPr>
          <w:tcW w:w="5841" w:type="dxa"/>
        </w:tcPr>
        <w:p w:rsidR="000B0521" w:rsidRDefault="007E0228">
          <w:pPr>
            <w:ind w:left="-252"/>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656" w:type="dxa"/>
        </w:tcPr>
        <w:p w:rsidR="000B0521" w:rsidRDefault="007E0228">
          <w:pPr>
            <w:pBdr>
              <w:top w:val="nil"/>
              <w:left w:val="nil"/>
              <w:bottom w:val="nil"/>
              <w:right w:val="nil"/>
              <w:between w:val="nil"/>
            </w:pBdr>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                                   Ayuntamiento de Toluca.</w:t>
          </w:r>
        </w:p>
      </w:tc>
    </w:tr>
    <w:tr w:rsidR="000B0521">
      <w:trPr>
        <w:trHeight w:val="386"/>
      </w:trPr>
      <w:tc>
        <w:tcPr>
          <w:tcW w:w="5841" w:type="dxa"/>
        </w:tcPr>
        <w:p w:rsidR="000B0521" w:rsidRDefault="007E0228">
          <w:pPr>
            <w:tabs>
              <w:tab w:val="left" w:pos="4892"/>
            </w:tabs>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656" w:type="dxa"/>
        </w:tcPr>
        <w:p w:rsidR="000B0521" w:rsidRDefault="007E0228">
          <w:pPr>
            <w:spacing w:after="120"/>
            <w:ind w:left="-252" w:firstLine="567"/>
            <w:jc w:val="right"/>
            <w:rPr>
              <w:rFonts w:ascii="Palatino Linotype" w:eastAsia="Palatino Linotype" w:hAnsi="Palatino Linotype" w:cs="Palatino Linotype"/>
            </w:rPr>
          </w:pPr>
          <w:r>
            <w:rPr>
              <w:rFonts w:ascii="Palatino Linotype" w:eastAsia="Palatino Linotype" w:hAnsi="Palatino Linotype" w:cs="Palatino Linotype"/>
            </w:rPr>
            <w:t>Guadalupe Ramírez Peña.</w:t>
          </w:r>
        </w:p>
      </w:tc>
    </w:tr>
  </w:tbl>
  <w:p w:rsidR="000B0521" w:rsidRDefault="007E0228">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simplePos x="0" y="0"/>
          <wp:positionH relativeFrom="column">
            <wp:posOffset>-721994</wp:posOffset>
          </wp:positionH>
          <wp:positionV relativeFrom="paragraph">
            <wp:posOffset>-1329689</wp:posOffset>
          </wp:positionV>
          <wp:extent cx="7353300" cy="8658225"/>
          <wp:effectExtent l="0" t="0" r="0" b="0"/>
          <wp:wrapNone/>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353300" cy="865822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D029C3"/>
    <w:multiLevelType w:val="multilevel"/>
    <w:tmpl w:val="AEAA3E9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nsid w:val="17485545"/>
    <w:multiLevelType w:val="multilevel"/>
    <w:tmpl w:val="1D32800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30CA0109"/>
    <w:multiLevelType w:val="multilevel"/>
    <w:tmpl w:val="BF665F5E"/>
    <w:lvl w:ilvl="0">
      <w:start w:val="5"/>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0521"/>
    <w:rsid w:val="000736A4"/>
    <w:rsid w:val="000B0521"/>
    <w:rsid w:val="00153B16"/>
    <w:rsid w:val="003C5707"/>
    <w:rsid w:val="007E0228"/>
    <w:rsid w:val="00A0110D"/>
    <w:rsid w:val="00D6595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4293A7-ACFA-46F0-A1B9-A14D60DE2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798F"/>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E2798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2798F"/>
  </w:style>
  <w:style w:type="paragraph" w:styleId="Piedepgina">
    <w:name w:val="footer"/>
    <w:basedOn w:val="Normal"/>
    <w:link w:val="PiedepginaCar"/>
    <w:uiPriority w:val="99"/>
    <w:unhideWhenUsed/>
    <w:rsid w:val="00E2798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2798F"/>
  </w:style>
  <w:style w:type="paragraph" w:styleId="Prrafodelista">
    <w:name w:val="List Paragraph"/>
    <w:basedOn w:val="Normal"/>
    <w:uiPriority w:val="34"/>
    <w:qFormat/>
    <w:rsid w:val="005E5964"/>
    <w:pPr>
      <w:ind w:left="720"/>
      <w:contextualSpacing/>
    </w:p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0Clo1WKi/miv003Shd1vzO2RPw==">CgMxLjAyCGguZ2pkZ3hzOAByITFJUWhYZzVmMVJVRXZDc2NFaElNeWloeHJjY3ZpN2J2QQ==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8474</Words>
  <Characters>46612</Characters>
  <Application>Microsoft Office Word</Application>
  <DocSecurity>0</DocSecurity>
  <Lines>388</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54977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2023-09-07T15:54:00Z</cp:lastPrinted>
  <dcterms:created xsi:type="dcterms:W3CDTF">2023-09-20T20:12:00Z</dcterms:created>
  <dcterms:modified xsi:type="dcterms:W3CDTF">2023-09-20T20:12:00Z</dcterms:modified>
</cp:coreProperties>
</file>