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D6FB475" w:rsidR="007A5836" w:rsidRPr="00CD1A2E" w:rsidRDefault="007A5836" w:rsidP="00CD1A2E">
      <w:pPr>
        <w:spacing w:line="360" w:lineRule="auto"/>
        <w:jc w:val="both"/>
        <w:rPr>
          <w:rFonts w:ascii="Palatino Linotype" w:hAnsi="Palatino Linotype"/>
        </w:rPr>
      </w:pPr>
      <w:r w:rsidRPr="00CD1A2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661F6" w:rsidRPr="00CD1A2E">
        <w:rPr>
          <w:rFonts w:ascii="Palatino Linotype" w:hAnsi="Palatino Linotype"/>
        </w:rPr>
        <w:t>d</w:t>
      </w:r>
      <w:r w:rsidR="008274B1" w:rsidRPr="00CD1A2E">
        <w:rPr>
          <w:rFonts w:ascii="Palatino Linotype" w:hAnsi="Palatino Linotype"/>
        </w:rPr>
        <w:t xml:space="preserve">el </w:t>
      </w:r>
      <w:r w:rsidR="004309C2" w:rsidRPr="00CD1A2E">
        <w:rPr>
          <w:rFonts w:ascii="Palatino Linotype" w:hAnsi="Palatino Linotype"/>
        </w:rPr>
        <w:t xml:space="preserve">veintitrés </w:t>
      </w:r>
      <w:r w:rsidR="00B35DB8" w:rsidRPr="00CD1A2E">
        <w:rPr>
          <w:rFonts w:ascii="Palatino Linotype" w:hAnsi="Palatino Linotype"/>
        </w:rPr>
        <w:t>de agosto</w:t>
      </w:r>
      <w:r w:rsidR="00467B19" w:rsidRPr="00CD1A2E">
        <w:rPr>
          <w:rFonts w:ascii="Palatino Linotype" w:hAnsi="Palatino Linotype"/>
        </w:rPr>
        <w:t xml:space="preserve"> </w:t>
      </w:r>
      <w:r w:rsidR="003D6267" w:rsidRPr="00CD1A2E">
        <w:rPr>
          <w:rFonts w:ascii="Palatino Linotype" w:hAnsi="Palatino Linotype"/>
        </w:rPr>
        <w:t xml:space="preserve">de dos mil </w:t>
      </w:r>
      <w:r w:rsidR="00467B19" w:rsidRPr="00CD1A2E">
        <w:rPr>
          <w:rFonts w:ascii="Palatino Linotype" w:hAnsi="Palatino Linotype"/>
        </w:rPr>
        <w:t>veintitrés</w:t>
      </w:r>
      <w:r w:rsidR="003D6267" w:rsidRPr="00CD1A2E">
        <w:rPr>
          <w:rFonts w:ascii="Palatino Linotype" w:hAnsi="Palatino Linotype"/>
        </w:rPr>
        <w:t xml:space="preserve">. </w:t>
      </w:r>
    </w:p>
    <w:p w14:paraId="03450F91" w14:textId="77777777" w:rsidR="007A5836" w:rsidRPr="00CD1A2E" w:rsidRDefault="007A5836" w:rsidP="00CD1A2E">
      <w:pPr>
        <w:spacing w:line="360" w:lineRule="auto"/>
        <w:jc w:val="both"/>
        <w:rPr>
          <w:rFonts w:ascii="Palatino Linotype" w:hAnsi="Palatino Linotype"/>
        </w:rPr>
      </w:pPr>
    </w:p>
    <w:p w14:paraId="0B72D996" w14:textId="10036ABC" w:rsidR="007A5836" w:rsidRPr="00CD1A2E" w:rsidRDefault="007A5836" w:rsidP="00CD1A2E">
      <w:pPr>
        <w:spacing w:line="360" w:lineRule="auto"/>
        <w:jc w:val="both"/>
        <w:rPr>
          <w:rFonts w:ascii="Palatino Linotype" w:hAnsi="Palatino Linotype"/>
        </w:rPr>
      </w:pPr>
      <w:r w:rsidRPr="00CD1A2E">
        <w:rPr>
          <w:rFonts w:ascii="Palatino Linotype" w:hAnsi="Palatino Linotype"/>
          <w:b/>
        </w:rPr>
        <w:t>VISTO</w:t>
      </w:r>
      <w:r w:rsidRPr="00CD1A2E">
        <w:rPr>
          <w:rFonts w:ascii="Palatino Linotype" w:hAnsi="Palatino Linotype"/>
        </w:rPr>
        <w:t xml:space="preserve"> el expediente formado con motivo del </w:t>
      </w:r>
      <w:r w:rsidR="00BC5BEF" w:rsidRPr="00CD1A2E">
        <w:rPr>
          <w:rFonts w:ascii="Palatino Linotype" w:hAnsi="Palatino Linotype"/>
        </w:rPr>
        <w:t>Recurso de Revisión</w:t>
      </w:r>
      <w:r w:rsidRPr="00CD1A2E">
        <w:rPr>
          <w:rFonts w:ascii="Palatino Linotype" w:hAnsi="Palatino Linotype"/>
          <w:b/>
          <w:bCs/>
        </w:rPr>
        <w:t xml:space="preserve"> </w:t>
      </w:r>
      <w:r w:rsidR="00B35DB8" w:rsidRPr="00CD1A2E">
        <w:rPr>
          <w:rFonts w:ascii="Palatino Linotype" w:hAnsi="Palatino Linotype"/>
          <w:b/>
          <w:bCs/>
        </w:rPr>
        <w:t>17257</w:t>
      </w:r>
      <w:r w:rsidR="00A9204E" w:rsidRPr="00CD1A2E">
        <w:rPr>
          <w:rFonts w:ascii="Palatino Linotype" w:hAnsi="Palatino Linotype"/>
          <w:b/>
        </w:rPr>
        <w:t>/INFOEM/IP/RR/202</w:t>
      </w:r>
      <w:r w:rsidR="00B35DB8" w:rsidRPr="00CD1A2E">
        <w:rPr>
          <w:rFonts w:ascii="Palatino Linotype" w:hAnsi="Palatino Linotype"/>
          <w:b/>
        </w:rPr>
        <w:t>2</w:t>
      </w:r>
      <w:r w:rsidRPr="00CD1A2E">
        <w:rPr>
          <w:rFonts w:ascii="Palatino Linotype" w:hAnsi="Palatino Linotype"/>
        </w:rPr>
        <w:t xml:space="preserve">, </w:t>
      </w:r>
      <w:r w:rsidR="007C4F62" w:rsidRPr="00CD1A2E">
        <w:rPr>
          <w:rFonts w:ascii="Palatino Linotype" w:hAnsi="Palatino Linotype"/>
        </w:rPr>
        <w:t>promovido por</w:t>
      </w:r>
      <w:r w:rsidR="0010072C" w:rsidRPr="00CD1A2E">
        <w:rPr>
          <w:rFonts w:ascii="Palatino Linotype" w:hAnsi="Palatino Linotype"/>
        </w:rPr>
        <w:t xml:space="preserve"> </w:t>
      </w:r>
      <w:r w:rsidR="00111270">
        <w:rPr>
          <w:rFonts w:ascii="Palatino Linotype" w:hAnsi="Palatino Linotype"/>
          <w:b/>
          <w:bCs/>
        </w:rPr>
        <w:t>XX X</w:t>
      </w:r>
      <w:r w:rsidR="00B23C65" w:rsidRPr="00CD1A2E">
        <w:rPr>
          <w:rFonts w:ascii="Palatino Linotype" w:hAnsi="Palatino Linotype"/>
          <w:b/>
        </w:rPr>
        <w:t xml:space="preserve">, </w:t>
      </w:r>
      <w:r w:rsidR="00195B1E" w:rsidRPr="00CD1A2E">
        <w:rPr>
          <w:rFonts w:ascii="Palatino Linotype" w:hAnsi="Palatino Linotype"/>
        </w:rPr>
        <w:t>que</w:t>
      </w:r>
      <w:r w:rsidR="00195B1E" w:rsidRPr="00CD1A2E">
        <w:rPr>
          <w:rFonts w:ascii="Palatino Linotype" w:hAnsi="Palatino Linotype" w:cs="Arial"/>
          <w:b/>
        </w:rPr>
        <w:t xml:space="preserve"> </w:t>
      </w:r>
      <w:r w:rsidR="00195B1E" w:rsidRPr="00CD1A2E">
        <w:rPr>
          <w:rFonts w:ascii="Palatino Linotype" w:hAnsi="Palatino Linotype"/>
        </w:rPr>
        <w:t xml:space="preserve">en lo sucesivo se denominará </w:t>
      </w:r>
      <w:r w:rsidR="0058481E" w:rsidRPr="00CD1A2E">
        <w:rPr>
          <w:rFonts w:ascii="Palatino Linotype" w:hAnsi="Palatino Linotype"/>
          <w:b/>
        </w:rPr>
        <w:t>EL</w:t>
      </w:r>
      <w:r w:rsidR="00195B1E" w:rsidRPr="00CD1A2E">
        <w:rPr>
          <w:rFonts w:ascii="Palatino Linotype" w:hAnsi="Palatino Linotype"/>
          <w:b/>
        </w:rPr>
        <w:t xml:space="preserve"> </w:t>
      </w:r>
      <w:r w:rsidR="00195B1E" w:rsidRPr="00CD1A2E">
        <w:rPr>
          <w:rFonts w:ascii="Palatino Linotype" w:hAnsi="Palatino Linotype" w:cs="Arial"/>
          <w:b/>
        </w:rPr>
        <w:t>RECURRENTE</w:t>
      </w:r>
      <w:r w:rsidR="00195B1E" w:rsidRPr="00CD1A2E">
        <w:rPr>
          <w:rFonts w:ascii="Palatino Linotype" w:hAnsi="Palatino Linotype"/>
        </w:rPr>
        <w:t>,</w:t>
      </w:r>
      <w:r w:rsidRPr="00CD1A2E">
        <w:rPr>
          <w:rFonts w:ascii="Palatino Linotype" w:hAnsi="Palatino Linotype"/>
        </w:rPr>
        <w:t xml:space="preserve"> en contra de la respuesta emitida por</w:t>
      </w:r>
      <w:r w:rsidR="0079368B" w:rsidRPr="00CD1A2E">
        <w:rPr>
          <w:rFonts w:ascii="Palatino Linotype" w:hAnsi="Palatino Linotype"/>
        </w:rPr>
        <w:t xml:space="preserve"> </w:t>
      </w:r>
      <w:r w:rsidR="00EF7B63" w:rsidRPr="00CD1A2E">
        <w:rPr>
          <w:rFonts w:ascii="Palatino Linotype" w:hAnsi="Palatino Linotype"/>
        </w:rPr>
        <w:t>el</w:t>
      </w:r>
      <w:r w:rsidRPr="00CD1A2E">
        <w:rPr>
          <w:rFonts w:ascii="Palatino Linotype" w:hAnsi="Palatino Linotype"/>
        </w:rPr>
        <w:t xml:space="preserve"> </w:t>
      </w:r>
      <w:r w:rsidR="00B35DB8" w:rsidRPr="00CD1A2E">
        <w:rPr>
          <w:rFonts w:ascii="Palatino Linotype" w:hAnsi="Palatino Linotype"/>
          <w:b/>
          <w:szCs w:val="22"/>
          <w:lang w:val="es-ES_tradnl"/>
        </w:rPr>
        <w:t>Ayuntamiento de Tecámac</w:t>
      </w:r>
      <w:r w:rsidR="00020FB5" w:rsidRPr="00CD1A2E">
        <w:rPr>
          <w:rFonts w:ascii="Palatino Linotype" w:hAnsi="Palatino Linotype"/>
          <w:b/>
        </w:rPr>
        <w:t>,</w:t>
      </w:r>
      <w:r w:rsidRPr="00CD1A2E">
        <w:rPr>
          <w:rFonts w:ascii="Palatino Linotype" w:hAnsi="Palatino Linotype"/>
          <w:b/>
        </w:rPr>
        <w:t xml:space="preserve"> </w:t>
      </w:r>
      <w:r w:rsidR="00062086" w:rsidRPr="00CD1A2E">
        <w:rPr>
          <w:rFonts w:ascii="Palatino Linotype" w:hAnsi="Palatino Linotype"/>
        </w:rPr>
        <w:t xml:space="preserve">que </w:t>
      </w:r>
      <w:r w:rsidRPr="00CD1A2E">
        <w:rPr>
          <w:rFonts w:ascii="Palatino Linotype" w:hAnsi="Palatino Linotype"/>
        </w:rPr>
        <w:t>en lo sucesivo</w:t>
      </w:r>
      <w:r w:rsidR="00EA33EA" w:rsidRPr="00CD1A2E">
        <w:rPr>
          <w:rFonts w:ascii="Palatino Linotype" w:hAnsi="Palatino Linotype"/>
        </w:rPr>
        <w:t xml:space="preserve"> se denominará </w:t>
      </w:r>
      <w:r w:rsidRPr="00CD1A2E">
        <w:rPr>
          <w:rFonts w:ascii="Palatino Linotype" w:hAnsi="Palatino Linotype"/>
          <w:b/>
        </w:rPr>
        <w:t>EL SUJETO OBLIGADO</w:t>
      </w:r>
      <w:r w:rsidRPr="00CD1A2E">
        <w:rPr>
          <w:rFonts w:ascii="Palatino Linotype" w:hAnsi="Palatino Linotype"/>
        </w:rPr>
        <w:t xml:space="preserve">, se procede a dictar la presente resolución con base en lo siguiente: </w:t>
      </w:r>
    </w:p>
    <w:p w14:paraId="538071BA" w14:textId="77777777" w:rsidR="00DC12E5" w:rsidRPr="00CD1A2E" w:rsidRDefault="00DC12E5" w:rsidP="00CD1A2E">
      <w:pPr>
        <w:spacing w:line="360" w:lineRule="auto"/>
        <w:jc w:val="both"/>
        <w:rPr>
          <w:rFonts w:ascii="Palatino Linotype" w:hAnsi="Palatino Linotype"/>
        </w:rPr>
      </w:pPr>
    </w:p>
    <w:p w14:paraId="3A250926" w14:textId="77777777" w:rsidR="00B23C65" w:rsidRPr="00CD1A2E" w:rsidRDefault="00B23C65" w:rsidP="00CD1A2E">
      <w:pPr>
        <w:spacing w:line="360" w:lineRule="auto"/>
        <w:jc w:val="center"/>
        <w:rPr>
          <w:rFonts w:ascii="Palatino Linotype" w:hAnsi="Palatino Linotype"/>
          <w:b/>
          <w:bCs/>
          <w:spacing w:val="60"/>
        </w:rPr>
      </w:pPr>
      <w:r w:rsidRPr="00CD1A2E">
        <w:rPr>
          <w:rFonts w:ascii="Palatino Linotype" w:hAnsi="Palatino Linotype"/>
          <w:b/>
          <w:bCs/>
          <w:spacing w:val="60"/>
        </w:rPr>
        <w:t>ANTECEDENTES</w:t>
      </w:r>
      <w:bookmarkStart w:id="0" w:name="_GoBack"/>
      <w:bookmarkEnd w:id="0"/>
    </w:p>
    <w:p w14:paraId="6CCD912A" w14:textId="77777777" w:rsidR="007A5836" w:rsidRPr="00CD1A2E" w:rsidRDefault="007A5836" w:rsidP="00CD1A2E">
      <w:pPr>
        <w:spacing w:line="360" w:lineRule="auto"/>
        <w:jc w:val="center"/>
        <w:rPr>
          <w:rFonts w:ascii="Palatino Linotype" w:hAnsi="Palatino Linotype"/>
          <w:b/>
          <w:bCs/>
          <w:spacing w:val="60"/>
        </w:rPr>
      </w:pPr>
    </w:p>
    <w:p w14:paraId="03CC829F" w14:textId="57FF9DB2" w:rsidR="00EA7FD8" w:rsidRPr="00CD1A2E" w:rsidRDefault="00EA7FD8" w:rsidP="00CD1A2E">
      <w:pPr>
        <w:spacing w:line="360" w:lineRule="auto"/>
        <w:jc w:val="both"/>
        <w:rPr>
          <w:rFonts w:ascii="Palatino Linotype" w:hAnsi="Palatino Linotype"/>
          <w:b/>
          <w:bCs/>
          <w:spacing w:val="60"/>
        </w:rPr>
      </w:pPr>
      <w:r w:rsidRPr="00CD1A2E">
        <w:rPr>
          <w:rFonts w:ascii="Palatino Linotype" w:hAnsi="Palatino Linotype"/>
          <w:b/>
        </w:rPr>
        <w:t>I. De la Solicitud de Información</w:t>
      </w:r>
    </w:p>
    <w:p w14:paraId="4A2FB6D1" w14:textId="168521D0" w:rsidR="00273049" w:rsidRPr="00CD1A2E" w:rsidRDefault="0010072C" w:rsidP="00CD1A2E">
      <w:pPr>
        <w:spacing w:line="360" w:lineRule="auto"/>
        <w:jc w:val="both"/>
        <w:rPr>
          <w:rFonts w:ascii="Palatino Linotype" w:hAnsi="Palatino Linotype" w:cs="Arial"/>
          <w:b/>
          <w:bCs/>
          <w:lang w:val="es-ES"/>
        </w:rPr>
      </w:pPr>
      <w:r w:rsidRPr="00CD1A2E">
        <w:rPr>
          <w:rFonts w:ascii="Palatino Linotype" w:hAnsi="Palatino Linotype" w:cs="Arial"/>
        </w:rPr>
        <w:t>E</w:t>
      </w:r>
      <w:r w:rsidR="00F601FA" w:rsidRPr="00CD1A2E">
        <w:rPr>
          <w:rFonts w:ascii="Palatino Linotype" w:hAnsi="Palatino Linotype" w:cs="Arial"/>
        </w:rPr>
        <w:t xml:space="preserve">l </w:t>
      </w:r>
      <w:r w:rsidR="00B35DB8" w:rsidRPr="00CD1A2E">
        <w:rPr>
          <w:rFonts w:ascii="Palatino Linotype" w:hAnsi="Palatino Linotype" w:cs="Arial"/>
          <w:b/>
          <w:bCs/>
        </w:rPr>
        <w:t>ocho de noviembre</w:t>
      </w:r>
      <w:r w:rsidR="00F601FA" w:rsidRPr="00CD1A2E">
        <w:rPr>
          <w:rFonts w:ascii="Palatino Linotype" w:hAnsi="Palatino Linotype" w:cs="Arial"/>
          <w:b/>
          <w:bCs/>
        </w:rPr>
        <w:t xml:space="preserve"> </w:t>
      </w:r>
      <w:r w:rsidRPr="00CD1A2E">
        <w:rPr>
          <w:rFonts w:ascii="Palatino Linotype" w:hAnsi="Palatino Linotype" w:cs="Arial"/>
          <w:b/>
          <w:bCs/>
        </w:rPr>
        <w:t xml:space="preserve">de dos mil </w:t>
      </w:r>
      <w:r w:rsidR="00F22427" w:rsidRPr="00CD1A2E">
        <w:rPr>
          <w:rFonts w:ascii="Palatino Linotype" w:hAnsi="Palatino Linotype" w:cs="Arial"/>
          <w:b/>
          <w:bCs/>
        </w:rPr>
        <w:t>veintitrés</w:t>
      </w:r>
      <w:r w:rsidRPr="00CD1A2E">
        <w:rPr>
          <w:rFonts w:ascii="Palatino Linotype" w:hAnsi="Palatino Linotype" w:cs="Arial"/>
        </w:rPr>
        <w:t xml:space="preserve">, </w:t>
      </w:r>
      <w:r w:rsidRPr="00CD1A2E">
        <w:rPr>
          <w:rFonts w:ascii="Palatino Linotype" w:hAnsi="Palatino Linotype"/>
          <w:b/>
        </w:rPr>
        <w:t>EL RECURRENTE</w:t>
      </w:r>
      <w:r w:rsidRPr="00CD1A2E">
        <w:rPr>
          <w:rFonts w:ascii="Palatino Linotype" w:hAnsi="Palatino Linotype" w:cs="Arial"/>
        </w:rPr>
        <w:t xml:space="preserve"> presentó a través del Sistema de Acceso a la Información Mexiquense, que en lo subsecuente se denominará </w:t>
      </w:r>
      <w:r w:rsidRPr="00CD1A2E">
        <w:rPr>
          <w:rFonts w:ascii="Palatino Linotype" w:hAnsi="Palatino Linotype" w:cs="Arial"/>
          <w:b/>
        </w:rPr>
        <w:t>EL SAIMEX</w:t>
      </w:r>
      <w:r w:rsidRPr="00CD1A2E">
        <w:rPr>
          <w:rFonts w:ascii="Palatino Linotype" w:hAnsi="Palatino Linotype" w:cs="Arial"/>
        </w:rPr>
        <w:t xml:space="preserve"> ante </w:t>
      </w:r>
      <w:r w:rsidRPr="00CD1A2E">
        <w:rPr>
          <w:rFonts w:ascii="Palatino Linotype" w:hAnsi="Palatino Linotype" w:cs="Arial"/>
          <w:b/>
        </w:rPr>
        <w:t>EL SUJETO OBLIGADO</w:t>
      </w:r>
      <w:r w:rsidRPr="00CD1A2E">
        <w:rPr>
          <w:rFonts w:ascii="Palatino Linotype" w:hAnsi="Palatino Linotype" w:cs="Arial"/>
        </w:rPr>
        <w:t>, la solicitud de acceso a la información pública, a la que se le asignó el número de expediente</w:t>
      </w:r>
      <w:r w:rsidRPr="00CD1A2E">
        <w:rPr>
          <w:rFonts w:ascii="Palatino Linotype" w:hAnsi="Palatino Linotype" w:cs="Arial"/>
          <w:b/>
        </w:rPr>
        <w:t xml:space="preserve"> </w:t>
      </w:r>
      <w:r w:rsidR="00B35DB8" w:rsidRPr="00CD1A2E">
        <w:rPr>
          <w:rFonts w:ascii="Palatino Linotype" w:hAnsi="Palatino Linotype" w:cs="Arial"/>
          <w:b/>
          <w:bCs/>
        </w:rPr>
        <w:t>00416/TECAMAC/IP/2022</w:t>
      </w:r>
      <w:r w:rsidRPr="00CD1A2E">
        <w:rPr>
          <w:rFonts w:ascii="Palatino Linotype" w:hAnsi="Palatino Linotype" w:cs="Arial"/>
          <w:b/>
        </w:rPr>
        <w:t>,</w:t>
      </w:r>
      <w:r w:rsidRPr="00CD1A2E">
        <w:rPr>
          <w:rFonts w:ascii="Palatino Linotype" w:hAnsi="Palatino Linotype"/>
        </w:rPr>
        <w:t xml:space="preserve"> </w:t>
      </w:r>
      <w:r w:rsidR="00273049" w:rsidRPr="00CD1A2E">
        <w:rPr>
          <w:rFonts w:ascii="Palatino Linotype" w:hAnsi="Palatino Linotype" w:cs="Arial"/>
          <w:lang w:val="es-ES"/>
        </w:rPr>
        <w:t>mediante la cual requirió:</w:t>
      </w:r>
    </w:p>
    <w:p w14:paraId="09600E51" w14:textId="77777777" w:rsidR="00E528B0" w:rsidRPr="00CD1A2E" w:rsidRDefault="00E528B0" w:rsidP="00CD1A2E">
      <w:pPr>
        <w:pStyle w:val="Prrafodelista"/>
        <w:spacing w:line="360" w:lineRule="auto"/>
        <w:ind w:left="851" w:right="899"/>
        <w:jc w:val="both"/>
        <w:rPr>
          <w:rFonts w:ascii="Palatino Linotype" w:hAnsi="Palatino Linotype" w:cs="Arial"/>
          <w:i/>
        </w:rPr>
      </w:pPr>
    </w:p>
    <w:p w14:paraId="3FE2529C" w14:textId="506B9939" w:rsidR="007A5836" w:rsidRPr="00CD1A2E" w:rsidRDefault="007A5836" w:rsidP="00CD1A2E">
      <w:pPr>
        <w:pStyle w:val="Prrafodelista"/>
        <w:spacing w:line="360" w:lineRule="auto"/>
        <w:ind w:left="851" w:right="899"/>
        <w:jc w:val="both"/>
        <w:rPr>
          <w:rFonts w:ascii="Palatino Linotype" w:hAnsi="Palatino Linotype" w:cs="Arial"/>
          <w:i/>
        </w:rPr>
      </w:pPr>
      <w:bookmarkStart w:id="1" w:name="_Hlk96896517"/>
      <w:r w:rsidRPr="00CD1A2E">
        <w:rPr>
          <w:rFonts w:ascii="Palatino Linotype" w:hAnsi="Palatino Linotype" w:cs="Arial"/>
          <w:i/>
        </w:rPr>
        <w:t>“</w:t>
      </w:r>
      <w:r w:rsidR="00B35DB8" w:rsidRPr="00CD1A2E">
        <w:rPr>
          <w:rFonts w:ascii="Palatino Linotype" w:hAnsi="Palatino Linotype" w:cs="Arial"/>
          <w:i/>
        </w:rPr>
        <w:t xml:space="preserve">1.- Inversión total para la organización y desarrollo del Primer Festival Cultural Internacional Atmósfera Tecámac 2022, realizado en </w:t>
      </w:r>
      <w:proofErr w:type="spellStart"/>
      <w:r w:rsidR="00B35DB8" w:rsidRPr="00CD1A2E">
        <w:rPr>
          <w:rFonts w:ascii="Palatino Linotype" w:hAnsi="Palatino Linotype" w:cs="Arial"/>
          <w:i/>
        </w:rPr>
        <w:t>en</w:t>
      </w:r>
      <w:proofErr w:type="spellEnd"/>
      <w:r w:rsidR="00B35DB8" w:rsidRPr="00CD1A2E">
        <w:rPr>
          <w:rFonts w:ascii="Palatino Linotype" w:hAnsi="Palatino Linotype" w:cs="Arial"/>
          <w:i/>
        </w:rPr>
        <w:t xml:space="preserve"> el Parque Sierra Hermosa el 25, 26 y 27 de marzo del mismo año. 2.- Empresas o particulares contratados para la organización, logística y desarrollo del Festival. 3.- Desglose del gasto total. 4.- Copia de los contratos y facturas </w:t>
      </w:r>
      <w:r w:rsidR="00B35DB8" w:rsidRPr="00CD1A2E">
        <w:rPr>
          <w:rFonts w:ascii="Palatino Linotype" w:hAnsi="Palatino Linotype" w:cs="Arial"/>
          <w:i/>
        </w:rPr>
        <w:lastRenderedPageBreak/>
        <w:t>correspondientes que se llevaron a cabo para la organización, desarrollo y ejecución del Festival. 5.- Copia de los contratos y facturas correspondientes de cada uno los artistas participantes en el festival. Cabe mencionar en respuesta a una solicitud de información con folio 00154/TECAMAC/IP/2022, este Sujeto señaló que esta información no se podría entregar porque correspondía al primer trimestre y por lo tanto estaba "se entregara hasta el mes de Agosto", Por lo que no podrá volver a ser negada dado que ya es noviembre. Gracias</w:t>
      </w:r>
      <w:r w:rsidR="00A017F8" w:rsidRPr="00CD1A2E">
        <w:rPr>
          <w:rFonts w:ascii="Palatino Linotype" w:hAnsi="Palatino Linotype" w:cs="Arial"/>
          <w:i/>
        </w:rPr>
        <w:t>.</w:t>
      </w:r>
      <w:r w:rsidRPr="00CD1A2E">
        <w:rPr>
          <w:rFonts w:ascii="Palatino Linotype" w:hAnsi="Palatino Linotype" w:cs="Arial"/>
          <w:i/>
        </w:rPr>
        <w:t>”</w:t>
      </w:r>
      <w:r w:rsidR="00D27BA9" w:rsidRPr="00CD1A2E">
        <w:rPr>
          <w:rFonts w:ascii="Palatino Linotype" w:hAnsi="Palatino Linotype" w:cs="Arial"/>
          <w:i/>
        </w:rPr>
        <w:t xml:space="preserve"> </w:t>
      </w:r>
      <w:r w:rsidRPr="00CD1A2E">
        <w:rPr>
          <w:rFonts w:ascii="Palatino Linotype" w:hAnsi="Palatino Linotype" w:cs="Arial"/>
          <w:i/>
        </w:rPr>
        <w:t>(</w:t>
      </w:r>
      <w:r w:rsidR="00EE6A83" w:rsidRPr="00CD1A2E">
        <w:rPr>
          <w:rFonts w:ascii="Palatino Linotype" w:hAnsi="Palatino Linotype" w:cs="Arial"/>
          <w:i/>
        </w:rPr>
        <w:t>S</w:t>
      </w:r>
      <w:r w:rsidRPr="00CD1A2E">
        <w:rPr>
          <w:rFonts w:ascii="Palatino Linotype" w:hAnsi="Palatino Linotype" w:cs="Arial"/>
          <w:i/>
        </w:rPr>
        <w:t>ic).</w:t>
      </w:r>
    </w:p>
    <w:bookmarkEnd w:id="1"/>
    <w:p w14:paraId="6723CF9D" w14:textId="591DB86B" w:rsidR="00020FB5" w:rsidRPr="00CD1A2E" w:rsidRDefault="00020FB5" w:rsidP="00CD1A2E">
      <w:pPr>
        <w:pStyle w:val="Prrafodelista"/>
        <w:spacing w:line="360" w:lineRule="auto"/>
        <w:ind w:left="851" w:right="899"/>
        <w:jc w:val="both"/>
        <w:rPr>
          <w:rFonts w:ascii="Palatino Linotype" w:hAnsi="Palatino Linotype" w:cs="Arial"/>
          <w:i/>
        </w:rPr>
      </w:pPr>
    </w:p>
    <w:p w14:paraId="1C1937D5" w14:textId="019FB063" w:rsidR="00F3446D" w:rsidRPr="00CD1A2E" w:rsidRDefault="00F3446D" w:rsidP="00CD1A2E">
      <w:pPr>
        <w:spacing w:line="360" w:lineRule="auto"/>
        <w:jc w:val="both"/>
        <w:rPr>
          <w:rFonts w:ascii="Palatino Linotype" w:hAnsi="Palatino Linotype" w:cs="Arial"/>
          <w:b/>
        </w:rPr>
      </w:pPr>
      <w:r w:rsidRPr="00CD1A2E">
        <w:rPr>
          <w:rFonts w:ascii="Palatino Linotype" w:hAnsi="Palatino Linotype" w:cs="Arial"/>
          <w:b/>
        </w:rPr>
        <w:t>MODALIDAD DE ENTREGA:</w:t>
      </w:r>
      <w:r w:rsidRPr="00CD1A2E">
        <w:rPr>
          <w:rFonts w:ascii="Palatino Linotype" w:hAnsi="Palatino Linotype" w:cs="Arial"/>
        </w:rPr>
        <w:t xml:space="preserve"> vía </w:t>
      </w:r>
      <w:r w:rsidRPr="00CD1A2E">
        <w:rPr>
          <w:rFonts w:ascii="Palatino Linotype" w:hAnsi="Palatino Linotype" w:cs="Arial"/>
          <w:b/>
        </w:rPr>
        <w:t>SAIMEX.</w:t>
      </w:r>
      <w:r w:rsidR="005C4EFE" w:rsidRPr="00CD1A2E">
        <w:rPr>
          <w:rFonts w:ascii="Palatino Linotype" w:hAnsi="Palatino Linotype" w:cs="Arial"/>
          <w:b/>
        </w:rPr>
        <w:t xml:space="preserve"> </w:t>
      </w:r>
    </w:p>
    <w:p w14:paraId="2924BD00" w14:textId="77777777" w:rsidR="00B35DB8" w:rsidRPr="00CD1A2E" w:rsidRDefault="00B35DB8" w:rsidP="00CD1A2E">
      <w:pPr>
        <w:spacing w:line="360" w:lineRule="auto"/>
        <w:jc w:val="both"/>
        <w:rPr>
          <w:rFonts w:ascii="Palatino Linotype" w:hAnsi="Palatino Linotype"/>
          <w:b/>
        </w:rPr>
      </w:pPr>
    </w:p>
    <w:p w14:paraId="13EC1E6E" w14:textId="77777777" w:rsidR="004741E3" w:rsidRPr="00CD1A2E" w:rsidRDefault="004741E3" w:rsidP="00CD1A2E">
      <w:pPr>
        <w:spacing w:line="360" w:lineRule="auto"/>
        <w:jc w:val="both"/>
        <w:rPr>
          <w:rFonts w:ascii="Palatino Linotype" w:hAnsi="Palatino Linotype"/>
          <w:b/>
        </w:rPr>
      </w:pPr>
      <w:r w:rsidRPr="00CD1A2E">
        <w:rPr>
          <w:rFonts w:ascii="Palatino Linotype" w:hAnsi="Palatino Linotype"/>
          <w:b/>
        </w:rPr>
        <w:t>II. Turno de requerimiento del Sujeto Obligado</w:t>
      </w:r>
    </w:p>
    <w:p w14:paraId="06859574" w14:textId="14AA2319" w:rsidR="0058481E" w:rsidRPr="00CD1A2E" w:rsidRDefault="004741E3" w:rsidP="00CD1A2E">
      <w:pPr>
        <w:spacing w:line="360" w:lineRule="auto"/>
        <w:jc w:val="both"/>
        <w:rPr>
          <w:rFonts w:ascii="Palatino Linotype" w:hAnsi="Palatino Linotype"/>
          <w:bCs/>
        </w:rPr>
      </w:pPr>
      <w:r w:rsidRPr="00CD1A2E">
        <w:rPr>
          <w:rFonts w:ascii="Palatino Linotype" w:hAnsi="Palatino Linotype"/>
        </w:rPr>
        <w:t xml:space="preserve">En cumplimiento al artículo 162 de la Ley de Transparencia y Acceso a la Información Pública del Estado de México y Municipios, el </w:t>
      </w:r>
      <w:r w:rsidR="00B35DB8" w:rsidRPr="00CD1A2E">
        <w:rPr>
          <w:rFonts w:ascii="Palatino Linotype" w:hAnsi="Palatino Linotype" w:cs="Arial"/>
          <w:b/>
          <w:bCs/>
        </w:rPr>
        <w:t>nueve de noviembre de dos mil veintidós</w:t>
      </w:r>
      <w:r w:rsidRPr="00CD1A2E">
        <w:rPr>
          <w:rFonts w:ascii="Palatino Linotype" w:hAnsi="Palatino Linotype"/>
        </w:rPr>
        <w:t xml:space="preserve">, el Titular de la Unidad de Transparencia del </w:t>
      </w:r>
      <w:r w:rsidRPr="00CD1A2E">
        <w:rPr>
          <w:rFonts w:ascii="Palatino Linotype" w:hAnsi="Palatino Linotype"/>
          <w:b/>
        </w:rPr>
        <w:t>SUJETO OBLIGADO</w:t>
      </w:r>
      <w:r w:rsidR="009135B0" w:rsidRPr="00CD1A2E">
        <w:rPr>
          <w:rFonts w:ascii="Palatino Linotype" w:hAnsi="Palatino Linotype"/>
        </w:rPr>
        <w:t xml:space="preserve">, turnó </w:t>
      </w:r>
      <w:r w:rsidR="00B35DB8" w:rsidRPr="00CD1A2E">
        <w:rPr>
          <w:rFonts w:ascii="Palatino Linotype" w:hAnsi="Palatino Linotype"/>
        </w:rPr>
        <w:t>el</w:t>
      </w:r>
      <w:r w:rsidRPr="00CD1A2E">
        <w:rPr>
          <w:rFonts w:ascii="Palatino Linotype" w:hAnsi="Palatino Linotype"/>
        </w:rPr>
        <w:t xml:space="preserve"> requeri</w:t>
      </w:r>
      <w:r w:rsidR="00B35DB8" w:rsidRPr="00CD1A2E">
        <w:rPr>
          <w:rFonts w:ascii="Palatino Linotype" w:hAnsi="Palatino Linotype"/>
        </w:rPr>
        <w:t>miento</w:t>
      </w:r>
      <w:r w:rsidRPr="00CD1A2E">
        <w:rPr>
          <w:rFonts w:ascii="Palatino Linotype" w:hAnsi="Palatino Linotype"/>
        </w:rPr>
        <w:t xml:space="preserve"> de información a</w:t>
      </w:r>
      <w:r w:rsidR="00B35DB8" w:rsidRPr="00CD1A2E">
        <w:rPr>
          <w:rFonts w:ascii="Palatino Linotype" w:hAnsi="Palatino Linotype"/>
        </w:rPr>
        <w:t>l</w:t>
      </w:r>
      <w:r w:rsidR="00E528B0" w:rsidRPr="00CD1A2E">
        <w:rPr>
          <w:rFonts w:ascii="Palatino Linotype" w:hAnsi="Palatino Linotype"/>
        </w:rPr>
        <w:t xml:space="preserve"> </w:t>
      </w:r>
      <w:r w:rsidRPr="00CD1A2E">
        <w:rPr>
          <w:rFonts w:ascii="Palatino Linotype" w:hAnsi="Palatino Linotype"/>
        </w:rPr>
        <w:t xml:space="preserve">servidor público habilitado </w:t>
      </w:r>
      <w:r w:rsidR="00E872AA" w:rsidRPr="00CD1A2E">
        <w:rPr>
          <w:rFonts w:ascii="Palatino Linotype" w:hAnsi="Palatino Linotype"/>
        </w:rPr>
        <w:t>que estimó pertinente</w:t>
      </w:r>
      <w:r w:rsidRPr="00CD1A2E">
        <w:rPr>
          <w:rFonts w:ascii="Palatino Linotype" w:hAnsi="Palatino Linotype"/>
        </w:rPr>
        <w:t>, a fin de colmar la solicitud</w:t>
      </w:r>
      <w:r w:rsidR="002B5B30" w:rsidRPr="00CD1A2E">
        <w:rPr>
          <w:rFonts w:ascii="Palatino Linotype" w:hAnsi="Palatino Linotype"/>
        </w:rPr>
        <w:t xml:space="preserve"> </w:t>
      </w:r>
      <w:r w:rsidRPr="00CD1A2E">
        <w:rPr>
          <w:rFonts w:ascii="Palatino Linotype" w:hAnsi="Palatino Linotype"/>
        </w:rPr>
        <w:t>de acceso a la información</w:t>
      </w:r>
      <w:r w:rsidR="0058481E" w:rsidRPr="00CD1A2E">
        <w:rPr>
          <w:rFonts w:ascii="Palatino Linotype" w:hAnsi="Palatino Linotype"/>
        </w:rPr>
        <w:t xml:space="preserve">; </w:t>
      </w:r>
      <w:r w:rsidR="0058481E" w:rsidRPr="00CD1A2E">
        <w:rPr>
          <w:rFonts w:ascii="Palatino Linotype" w:hAnsi="Palatino Linotype"/>
          <w:bCs/>
        </w:rPr>
        <w:t>tal y como, se aprecia en la siguiente imagen:</w:t>
      </w:r>
    </w:p>
    <w:p w14:paraId="388BC52C" w14:textId="77777777" w:rsidR="00B35DB8" w:rsidRPr="00CD1A2E" w:rsidRDefault="00B35DB8" w:rsidP="00CD1A2E">
      <w:pPr>
        <w:spacing w:line="360" w:lineRule="auto"/>
        <w:jc w:val="both"/>
        <w:rPr>
          <w:rFonts w:ascii="Palatino Linotype" w:hAnsi="Palatino Linotype"/>
          <w:bCs/>
        </w:rPr>
      </w:pPr>
    </w:p>
    <w:p w14:paraId="0CD20E05" w14:textId="76A1415E" w:rsidR="0058481E" w:rsidRPr="00CD1A2E" w:rsidRDefault="00B35DB8" w:rsidP="00CD1A2E">
      <w:pPr>
        <w:spacing w:line="360" w:lineRule="auto"/>
        <w:jc w:val="center"/>
        <w:rPr>
          <w:rFonts w:ascii="Palatino Linotype" w:hAnsi="Palatino Linotype"/>
          <w:bCs/>
        </w:rPr>
      </w:pPr>
      <w:r w:rsidRPr="00CD1A2E">
        <w:rPr>
          <w:rFonts w:ascii="Palatino Linotype" w:hAnsi="Palatino Linotype"/>
          <w:bCs/>
          <w:noProof/>
          <w:lang w:eastAsia="es-MX"/>
        </w:rPr>
        <w:drawing>
          <wp:inline distT="0" distB="0" distL="0" distR="0" wp14:anchorId="13DE160F" wp14:editId="37208BD5">
            <wp:extent cx="578167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638175"/>
                    </a:xfrm>
                    <a:prstGeom prst="rect">
                      <a:avLst/>
                    </a:prstGeom>
                    <a:noFill/>
                    <a:ln>
                      <a:noFill/>
                    </a:ln>
                  </pic:spPr>
                </pic:pic>
              </a:graphicData>
            </a:graphic>
          </wp:inline>
        </w:drawing>
      </w:r>
    </w:p>
    <w:p w14:paraId="2355AEEF" w14:textId="77777777" w:rsidR="00B35DB8" w:rsidRPr="00CD1A2E" w:rsidRDefault="00B35DB8" w:rsidP="00CD1A2E">
      <w:pPr>
        <w:spacing w:line="360" w:lineRule="auto"/>
        <w:jc w:val="center"/>
        <w:rPr>
          <w:rFonts w:ascii="Palatino Linotype" w:hAnsi="Palatino Linotype"/>
          <w:bCs/>
        </w:rPr>
      </w:pPr>
    </w:p>
    <w:p w14:paraId="017368FE" w14:textId="77777777" w:rsidR="00B35DB8" w:rsidRPr="00CD1A2E" w:rsidRDefault="00B35DB8" w:rsidP="00CD1A2E">
      <w:pPr>
        <w:spacing w:line="360" w:lineRule="auto"/>
        <w:jc w:val="both"/>
        <w:rPr>
          <w:rFonts w:ascii="Palatino Linotype" w:hAnsi="Palatino Linotype"/>
          <w:b/>
        </w:rPr>
      </w:pPr>
    </w:p>
    <w:p w14:paraId="1B391666" w14:textId="77777777" w:rsidR="00850450" w:rsidRPr="00CD1A2E" w:rsidRDefault="00850450" w:rsidP="00CD1A2E">
      <w:pPr>
        <w:spacing w:line="360" w:lineRule="auto"/>
        <w:jc w:val="both"/>
        <w:rPr>
          <w:rFonts w:ascii="Palatino Linotype" w:hAnsi="Palatino Linotype"/>
          <w:b/>
        </w:rPr>
      </w:pPr>
      <w:r w:rsidRPr="00CD1A2E">
        <w:rPr>
          <w:rFonts w:ascii="Palatino Linotype" w:hAnsi="Palatino Linotype"/>
          <w:b/>
        </w:rPr>
        <w:lastRenderedPageBreak/>
        <w:t>III. Prórroga</w:t>
      </w:r>
    </w:p>
    <w:p w14:paraId="781CF728" w14:textId="5EDBBB9C" w:rsidR="00850450" w:rsidRPr="00CD1A2E" w:rsidRDefault="00850450" w:rsidP="00CD1A2E">
      <w:pPr>
        <w:pStyle w:val="Prrafodelista"/>
        <w:tabs>
          <w:tab w:val="left" w:pos="709"/>
        </w:tabs>
        <w:spacing w:line="360" w:lineRule="auto"/>
        <w:ind w:left="0"/>
        <w:jc w:val="both"/>
        <w:rPr>
          <w:rFonts w:ascii="Palatino Linotype" w:hAnsi="Palatino Linotype" w:cs="Arial"/>
        </w:rPr>
      </w:pPr>
      <w:r w:rsidRPr="00CD1A2E">
        <w:rPr>
          <w:rFonts w:ascii="Palatino Linotype" w:hAnsi="Palatino Linotype" w:cs="Arial"/>
        </w:rPr>
        <w:t xml:space="preserve">De las constancias que obran en el expediente electrónico del </w:t>
      </w:r>
      <w:r w:rsidRPr="00CD1A2E">
        <w:rPr>
          <w:rFonts w:ascii="Palatino Linotype" w:hAnsi="Palatino Linotype" w:cs="Arial"/>
          <w:b/>
        </w:rPr>
        <w:t>SAIMEX</w:t>
      </w:r>
      <w:r w:rsidRPr="00CD1A2E">
        <w:rPr>
          <w:rFonts w:ascii="Palatino Linotype" w:hAnsi="Palatino Linotype" w:cs="Arial"/>
        </w:rPr>
        <w:t xml:space="preserve">, se advierte que el </w:t>
      </w:r>
      <w:r w:rsidR="00B35DB8" w:rsidRPr="00CD1A2E">
        <w:rPr>
          <w:rFonts w:ascii="Palatino Linotype" w:hAnsi="Palatino Linotype" w:cs="Arial"/>
          <w:b/>
          <w:bCs/>
        </w:rPr>
        <w:t xml:space="preserve">treinta de noviembre de dos mil </w:t>
      </w:r>
      <w:r w:rsidR="0009715A" w:rsidRPr="00CD1A2E">
        <w:rPr>
          <w:rFonts w:ascii="Palatino Linotype" w:hAnsi="Palatino Linotype" w:cs="Arial"/>
          <w:b/>
          <w:bCs/>
        </w:rPr>
        <w:t>veintidós</w:t>
      </w:r>
      <w:r w:rsidRPr="00CD1A2E">
        <w:rPr>
          <w:rFonts w:ascii="Palatino Linotype" w:hAnsi="Palatino Linotype" w:cs="Arial"/>
        </w:rPr>
        <w:t xml:space="preserve">, </w:t>
      </w:r>
      <w:r w:rsidRPr="00CD1A2E">
        <w:rPr>
          <w:rFonts w:ascii="Palatino Linotype" w:hAnsi="Palatino Linotype"/>
          <w:b/>
        </w:rPr>
        <w:t>EL SUJETO OBLIGADO</w:t>
      </w:r>
      <w:r w:rsidRPr="00CD1A2E">
        <w:rPr>
          <w:rFonts w:ascii="Palatino Linotype" w:hAnsi="Palatino Linotype" w:cs="Arial"/>
        </w:rPr>
        <w:t xml:space="preserve"> solicitó prórroga de siete días para recabar la información solicitada y dar cumplimiento a lo requerido por </w:t>
      </w:r>
      <w:r w:rsidRPr="00CD1A2E">
        <w:rPr>
          <w:rFonts w:ascii="Palatino Linotype" w:hAnsi="Palatino Linotype" w:cs="Arial"/>
          <w:b/>
        </w:rPr>
        <w:t>EL RECURRENTE</w:t>
      </w:r>
      <w:r w:rsidRPr="00CD1A2E">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3790FF06" w14:textId="77777777" w:rsidR="00850450" w:rsidRPr="00CD1A2E" w:rsidRDefault="00850450" w:rsidP="00CD1A2E">
      <w:pPr>
        <w:spacing w:line="360" w:lineRule="auto"/>
        <w:jc w:val="both"/>
        <w:rPr>
          <w:rFonts w:ascii="Palatino Linotype" w:hAnsi="Palatino Linotype"/>
          <w:b/>
        </w:rPr>
      </w:pPr>
    </w:p>
    <w:p w14:paraId="2CA2F241" w14:textId="01F7108F" w:rsidR="00E62E88" w:rsidRPr="00CD1A2E" w:rsidRDefault="00C17B09" w:rsidP="00CD1A2E">
      <w:pPr>
        <w:spacing w:line="360" w:lineRule="auto"/>
        <w:jc w:val="both"/>
        <w:rPr>
          <w:rFonts w:ascii="Palatino Linotype" w:hAnsi="Palatino Linotype" w:cs="Arial"/>
          <w:b/>
        </w:rPr>
      </w:pPr>
      <w:r w:rsidRPr="00CD1A2E">
        <w:rPr>
          <w:rFonts w:ascii="Palatino Linotype" w:hAnsi="Palatino Linotype"/>
          <w:b/>
        </w:rPr>
        <w:t>IV</w:t>
      </w:r>
      <w:r w:rsidR="00B23C65" w:rsidRPr="00CD1A2E">
        <w:rPr>
          <w:rFonts w:ascii="Palatino Linotype" w:hAnsi="Palatino Linotype"/>
          <w:b/>
        </w:rPr>
        <w:t>.</w:t>
      </w:r>
      <w:r w:rsidR="00B23C65" w:rsidRPr="00CD1A2E">
        <w:rPr>
          <w:rFonts w:ascii="Palatino Linotype" w:hAnsi="Palatino Linotype"/>
        </w:rPr>
        <w:t xml:space="preserve"> </w:t>
      </w:r>
      <w:r w:rsidR="00E62E88" w:rsidRPr="00CD1A2E">
        <w:rPr>
          <w:rFonts w:ascii="Palatino Linotype" w:hAnsi="Palatino Linotype" w:cs="Arial"/>
          <w:b/>
        </w:rPr>
        <w:t>Respuesta del Sujeto Obligado</w:t>
      </w:r>
    </w:p>
    <w:p w14:paraId="44D16AE2" w14:textId="13827559" w:rsidR="007A5836" w:rsidRPr="00CD1A2E" w:rsidRDefault="007A5836" w:rsidP="00CD1A2E">
      <w:pPr>
        <w:spacing w:line="360" w:lineRule="auto"/>
        <w:jc w:val="both"/>
        <w:rPr>
          <w:rFonts w:ascii="Palatino Linotype" w:hAnsi="Palatino Linotype" w:cs="Arial"/>
        </w:rPr>
      </w:pPr>
      <w:r w:rsidRPr="00CD1A2E">
        <w:rPr>
          <w:rFonts w:ascii="Palatino Linotype" w:hAnsi="Palatino Linotype" w:cs="Arial"/>
        </w:rPr>
        <w:t xml:space="preserve">De las constancias que integran el expediente electrónico del </w:t>
      </w:r>
      <w:r w:rsidRPr="00CD1A2E">
        <w:rPr>
          <w:rFonts w:ascii="Palatino Linotype" w:hAnsi="Palatino Linotype" w:cs="Arial"/>
          <w:b/>
        </w:rPr>
        <w:t>SAIMEX</w:t>
      </w:r>
      <w:r w:rsidRPr="00CD1A2E">
        <w:rPr>
          <w:rFonts w:ascii="Palatino Linotype" w:hAnsi="Palatino Linotype" w:cs="Arial"/>
        </w:rPr>
        <w:t xml:space="preserve"> se advierte que </w:t>
      </w:r>
      <w:r w:rsidRPr="00CD1A2E">
        <w:rPr>
          <w:rFonts w:ascii="Palatino Linotype" w:hAnsi="Palatino Linotype" w:cs="Arial"/>
          <w:b/>
        </w:rPr>
        <w:t>EL SUJETO OBLIGADO</w:t>
      </w:r>
      <w:r w:rsidRPr="00CD1A2E">
        <w:rPr>
          <w:rFonts w:ascii="Palatino Linotype" w:hAnsi="Palatino Linotype" w:cs="Arial"/>
        </w:rPr>
        <w:t xml:space="preserve"> dio respuesta a la </w:t>
      </w:r>
      <w:r w:rsidR="0022743B" w:rsidRPr="00CD1A2E">
        <w:rPr>
          <w:rFonts w:ascii="Palatino Linotype" w:hAnsi="Palatino Linotype" w:cs="Arial"/>
        </w:rPr>
        <w:t>S</w:t>
      </w:r>
      <w:r w:rsidRPr="00CD1A2E">
        <w:rPr>
          <w:rFonts w:ascii="Palatino Linotype" w:hAnsi="Palatino Linotype" w:cs="Arial"/>
        </w:rPr>
        <w:t xml:space="preserve">olicitud de </w:t>
      </w:r>
      <w:r w:rsidR="0022743B" w:rsidRPr="00CD1A2E">
        <w:rPr>
          <w:rFonts w:ascii="Palatino Linotype" w:hAnsi="Palatino Linotype" w:cs="Arial"/>
        </w:rPr>
        <w:t>A</w:t>
      </w:r>
      <w:r w:rsidRPr="00CD1A2E">
        <w:rPr>
          <w:rFonts w:ascii="Palatino Linotype" w:hAnsi="Palatino Linotype" w:cs="Arial"/>
        </w:rPr>
        <w:t xml:space="preserve">cceso a la </w:t>
      </w:r>
      <w:r w:rsidR="0022743B" w:rsidRPr="00CD1A2E">
        <w:rPr>
          <w:rFonts w:ascii="Palatino Linotype" w:hAnsi="Palatino Linotype" w:cs="Arial"/>
        </w:rPr>
        <w:t>I</w:t>
      </w:r>
      <w:r w:rsidRPr="00CD1A2E">
        <w:rPr>
          <w:rFonts w:ascii="Palatino Linotype" w:hAnsi="Palatino Linotype" w:cs="Arial"/>
        </w:rPr>
        <w:t xml:space="preserve">nformación, </w:t>
      </w:r>
      <w:r w:rsidR="00310030" w:rsidRPr="00CD1A2E">
        <w:rPr>
          <w:rFonts w:ascii="Palatino Linotype" w:hAnsi="Palatino Linotype" w:cs="Arial"/>
        </w:rPr>
        <w:t>el</w:t>
      </w:r>
      <w:r w:rsidRPr="00CD1A2E">
        <w:rPr>
          <w:rFonts w:ascii="Palatino Linotype" w:hAnsi="Palatino Linotype" w:cs="Arial"/>
        </w:rPr>
        <w:t xml:space="preserve"> </w:t>
      </w:r>
      <w:r w:rsidR="007B4CBD" w:rsidRPr="00CD1A2E">
        <w:rPr>
          <w:rFonts w:ascii="Palatino Linotype" w:hAnsi="Palatino Linotype" w:cs="Arial"/>
          <w:b/>
          <w:bCs/>
        </w:rPr>
        <w:t xml:space="preserve">diez de diciembre de dos mil </w:t>
      </w:r>
      <w:r w:rsidR="0009715A" w:rsidRPr="00CD1A2E">
        <w:rPr>
          <w:rFonts w:ascii="Palatino Linotype" w:hAnsi="Palatino Linotype" w:cs="Arial"/>
          <w:b/>
          <w:bCs/>
        </w:rPr>
        <w:t>veintidós</w:t>
      </w:r>
      <w:r w:rsidRPr="00CD1A2E">
        <w:rPr>
          <w:rFonts w:ascii="Palatino Linotype" w:hAnsi="Palatino Linotype" w:cs="Arial"/>
        </w:rPr>
        <w:t>, en los términos que a continuación se citan:</w:t>
      </w:r>
    </w:p>
    <w:p w14:paraId="021BF839" w14:textId="77777777" w:rsidR="003652DA" w:rsidRPr="00CD1A2E" w:rsidRDefault="003652DA" w:rsidP="00CD1A2E">
      <w:pPr>
        <w:pStyle w:val="Prrafodelista"/>
        <w:spacing w:line="360" w:lineRule="auto"/>
        <w:ind w:left="851" w:right="899"/>
        <w:jc w:val="both"/>
        <w:rPr>
          <w:rFonts w:ascii="Palatino Linotype" w:hAnsi="Palatino Linotype" w:cs="Arial"/>
          <w:i/>
        </w:rPr>
      </w:pPr>
    </w:p>
    <w:p w14:paraId="58BF72CA" w14:textId="77777777" w:rsidR="007B4CBD" w:rsidRPr="00CD1A2E" w:rsidRDefault="007A5836" w:rsidP="00CD1A2E">
      <w:pPr>
        <w:pStyle w:val="Prrafodelista"/>
        <w:spacing w:line="360" w:lineRule="auto"/>
        <w:ind w:left="851" w:right="899"/>
        <w:jc w:val="both"/>
        <w:rPr>
          <w:rFonts w:ascii="Palatino Linotype" w:hAnsi="Palatino Linotype" w:cs="Arial"/>
          <w:i/>
        </w:rPr>
      </w:pPr>
      <w:r w:rsidRPr="00CD1A2E">
        <w:rPr>
          <w:rFonts w:ascii="Palatino Linotype" w:hAnsi="Palatino Linotype" w:cs="Arial"/>
          <w:i/>
        </w:rPr>
        <w:t>“</w:t>
      </w:r>
      <w:r w:rsidR="002B5B30" w:rsidRPr="00CD1A2E">
        <w:rPr>
          <w:rFonts w:ascii="Palatino Linotype" w:hAnsi="Palatino Linotype" w:cs="Arial"/>
          <w:i/>
        </w:rPr>
        <w:t>…</w:t>
      </w:r>
      <w:r w:rsidR="007B4CBD" w:rsidRPr="00CD1A2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A3A432" w14:textId="77777777" w:rsidR="007B4CBD" w:rsidRPr="00CD1A2E" w:rsidRDefault="007B4CBD" w:rsidP="00CD1A2E">
      <w:pPr>
        <w:pStyle w:val="Prrafodelista"/>
        <w:spacing w:line="360" w:lineRule="auto"/>
        <w:ind w:left="851" w:right="899"/>
        <w:jc w:val="both"/>
        <w:rPr>
          <w:rFonts w:ascii="Palatino Linotype" w:hAnsi="Palatino Linotype" w:cs="Arial"/>
          <w:i/>
        </w:rPr>
      </w:pPr>
      <w:r w:rsidRPr="00CD1A2E">
        <w:rPr>
          <w:rFonts w:ascii="Palatino Linotype" w:hAnsi="Palatino Linotype" w:cs="Arial"/>
          <w:i/>
        </w:rPr>
        <w:t>Se hace entrega de la respuesta proporcionada por la Tesorería Municipal, Se da seguimiento</w:t>
      </w:r>
    </w:p>
    <w:p w14:paraId="77DEF2D2" w14:textId="77777777" w:rsidR="007B4CBD" w:rsidRPr="00CD1A2E" w:rsidRDefault="007B4CBD" w:rsidP="00CD1A2E">
      <w:pPr>
        <w:pStyle w:val="Prrafodelista"/>
        <w:spacing w:line="360" w:lineRule="auto"/>
        <w:ind w:left="851" w:right="899"/>
        <w:jc w:val="both"/>
        <w:rPr>
          <w:rFonts w:ascii="Palatino Linotype" w:hAnsi="Palatino Linotype" w:cs="Arial"/>
          <w:i/>
        </w:rPr>
      </w:pPr>
      <w:r w:rsidRPr="00CD1A2E">
        <w:rPr>
          <w:rFonts w:ascii="Palatino Linotype" w:hAnsi="Palatino Linotype" w:cs="Arial"/>
          <w:i/>
        </w:rPr>
        <w:t>ATENTAMENTE</w:t>
      </w:r>
    </w:p>
    <w:p w14:paraId="6D460F61" w14:textId="3F164844" w:rsidR="007A5836" w:rsidRPr="00CD1A2E" w:rsidRDefault="007B4CBD" w:rsidP="00CD1A2E">
      <w:pPr>
        <w:pStyle w:val="Prrafodelista"/>
        <w:spacing w:line="360" w:lineRule="auto"/>
        <w:ind w:left="851" w:right="899"/>
        <w:jc w:val="both"/>
        <w:rPr>
          <w:rFonts w:ascii="Palatino Linotype" w:hAnsi="Palatino Linotype" w:cs="Arial"/>
          <w:i/>
        </w:rPr>
      </w:pPr>
      <w:r w:rsidRPr="00CD1A2E">
        <w:rPr>
          <w:rFonts w:ascii="Palatino Linotype" w:hAnsi="Palatino Linotype" w:cs="Arial"/>
          <w:i/>
        </w:rPr>
        <w:t>C. CARLOS ALONSO HERNÁNDEZ PELÁEZ</w:t>
      </w:r>
      <w:r w:rsidR="007A5836" w:rsidRPr="00CD1A2E">
        <w:rPr>
          <w:rFonts w:ascii="Palatino Linotype" w:hAnsi="Palatino Linotype" w:cs="Arial"/>
          <w:i/>
        </w:rPr>
        <w:t>”</w:t>
      </w:r>
      <w:r w:rsidR="00F84FBE" w:rsidRPr="00CD1A2E">
        <w:rPr>
          <w:rFonts w:ascii="Palatino Linotype" w:hAnsi="Palatino Linotype" w:cs="Arial"/>
          <w:i/>
        </w:rPr>
        <w:t xml:space="preserve"> (sic) </w:t>
      </w:r>
    </w:p>
    <w:p w14:paraId="33C8E058" w14:textId="77777777" w:rsidR="007A5836" w:rsidRPr="00CD1A2E" w:rsidRDefault="007A5836" w:rsidP="00CD1A2E">
      <w:pPr>
        <w:spacing w:line="360" w:lineRule="auto"/>
        <w:ind w:right="899"/>
        <w:jc w:val="both"/>
        <w:rPr>
          <w:rFonts w:ascii="Palatino Linotype" w:hAnsi="Palatino Linotype" w:cs="Arial"/>
          <w:i/>
        </w:rPr>
      </w:pPr>
    </w:p>
    <w:p w14:paraId="289763F7" w14:textId="27BA61EE" w:rsidR="00BD7CC5" w:rsidRPr="00CD1A2E" w:rsidRDefault="002B54B6" w:rsidP="00CD1A2E">
      <w:pPr>
        <w:spacing w:line="360" w:lineRule="auto"/>
        <w:jc w:val="both"/>
        <w:rPr>
          <w:rFonts w:ascii="Palatino Linotype" w:hAnsi="Palatino Linotype" w:cs="Arial"/>
        </w:rPr>
      </w:pPr>
      <w:r w:rsidRPr="00CD1A2E">
        <w:rPr>
          <w:rFonts w:ascii="Palatino Linotype" w:hAnsi="Palatino Linotype"/>
        </w:rPr>
        <w:lastRenderedPageBreak/>
        <w:t xml:space="preserve">De igual modo, </w:t>
      </w:r>
      <w:r w:rsidRPr="00CD1A2E">
        <w:rPr>
          <w:rFonts w:ascii="Palatino Linotype" w:hAnsi="Palatino Linotype" w:cs="Arial"/>
          <w:b/>
        </w:rPr>
        <w:t>EL SUJETO OBLIGADO</w:t>
      </w:r>
      <w:r w:rsidRPr="00CD1A2E">
        <w:rPr>
          <w:rFonts w:ascii="Palatino Linotype" w:hAnsi="Palatino Linotype"/>
        </w:rPr>
        <w:t xml:space="preserve"> acompañó </w:t>
      </w:r>
      <w:r w:rsidR="007B4CBD" w:rsidRPr="00CD1A2E">
        <w:rPr>
          <w:rFonts w:ascii="Palatino Linotype" w:hAnsi="Palatino Linotype"/>
        </w:rPr>
        <w:t>dos</w:t>
      </w:r>
      <w:r w:rsidR="0079368B" w:rsidRPr="00CD1A2E">
        <w:rPr>
          <w:rFonts w:ascii="Palatino Linotype" w:hAnsi="Palatino Linotype"/>
        </w:rPr>
        <w:t xml:space="preserve"> </w:t>
      </w:r>
      <w:r w:rsidR="007B4CBD" w:rsidRPr="00CD1A2E">
        <w:rPr>
          <w:rFonts w:ascii="Palatino Linotype" w:hAnsi="Palatino Linotype"/>
        </w:rPr>
        <w:t>archivos</w:t>
      </w:r>
      <w:r w:rsidR="0079368B" w:rsidRPr="00CD1A2E">
        <w:rPr>
          <w:rFonts w:ascii="Palatino Linotype" w:hAnsi="Palatino Linotype"/>
        </w:rPr>
        <w:t xml:space="preserve"> denominado</w:t>
      </w:r>
      <w:r w:rsidR="007B4CBD" w:rsidRPr="00CD1A2E">
        <w:rPr>
          <w:rFonts w:ascii="Palatino Linotype" w:hAnsi="Palatino Linotype"/>
        </w:rPr>
        <w:t>s</w:t>
      </w:r>
      <w:r w:rsidRPr="00CD1A2E">
        <w:rPr>
          <w:rFonts w:ascii="Palatino Linotype" w:hAnsi="Palatino Linotype"/>
        </w:rPr>
        <w:t xml:space="preserve"> </w:t>
      </w:r>
      <w:r w:rsidR="007B4CBD" w:rsidRPr="00CD1A2E">
        <w:rPr>
          <w:rFonts w:ascii="Palatino Linotype" w:hAnsi="Palatino Linotype" w:cs="Arial"/>
          <w:b/>
          <w:i/>
        </w:rPr>
        <w:t>Atmosfera</w:t>
      </w:r>
      <w:r w:rsidR="00D30CE6" w:rsidRPr="00CD1A2E">
        <w:rPr>
          <w:rFonts w:ascii="Palatino Linotype" w:hAnsi="Palatino Linotype" w:cs="Arial"/>
          <w:b/>
          <w:i/>
        </w:rPr>
        <w:t>.pdf</w:t>
      </w:r>
      <w:r w:rsidR="007B4CBD" w:rsidRPr="00CD1A2E">
        <w:rPr>
          <w:rFonts w:ascii="Palatino Linotype" w:hAnsi="Palatino Linotype" w:cs="Arial"/>
          <w:b/>
          <w:i/>
        </w:rPr>
        <w:t xml:space="preserve"> y Atmosfera F</w:t>
      </w:r>
      <w:r w:rsidR="00BD7CC5" w:rsidRPr="00CD1A2E">
        <w:rPr>
          <w:rFonts w:ascii="Palatino Linotype" w:hAnsi="Palatino Linotype" w:cs="Arial"/>
          <w:b/>
          <w:i/>
        </w:rPr>
        <w:t xml:space="preserve">actura.pdf., </w:t>
      </w:r>
      <w:r w:rsidR="00BD7CC5" w:rsidRPr="00CD1A2E">
        <w:rPr>
          <w:rFonts w:ascii="Palatino Linotype" w:hAnsi="Palatino Linotype" w:cs="Arial"/>
        </w:rPr>
        <w:t xml:space="preserve">documentación que no es visible, para su estudio y análisis. </w:t>
      </w:r>
    </w:p>
    <w:p w14:paraId="78C0BC24" w14:textId="77777777" w:rsidR="009F6E7D" w:rsidRPr="00CD1A2E" w:rsidRDefault="009F6E7D" w:rsidP="00CD1A2E">
      <w:pPr>
        <w:spacing w:line="360" w:lineRule="auto"/>
        <w:jc w:val="both"/>
        <w:rPr>
          <w:rFonts w:ascii="Palatino Linotype" w:hAnsi="Palatino Linotype" w:cs="Arial"/>
          <w:b/>
        </w:rPr>
      </w:pPr>
    </w:p>
    <w:p w14:paraId="79C8E01C" w14:textId="4BC0EBDA" w:rsidR="00E62E88" w:rsidRPr="00CD1A2E" w:rsidRDefault="00E62E88" w:rsidP="00CD1A2E">
      <w:pPr>
        <w:pStyle w:val="Prrafodelista"/>
        <w:tabs>
          <w:tab w:val="left" w:pos="709"/>
        </w:tabs>
        <w:spacing w:line="360" w:lineRule="auto"/>
        <w:ind w:left="0"/>
        <w:jc w:val="both"/>
        <w:rPr>
          <w:rFonts w:ascii="Palatino Linotype" w:hAnsi="Palatino Linotype" w:cs="Arial"/>
          <w:b/>
          <w:bCs/>
        </w:rPr>
      </w:pPr>
      <w:r w:rsidRPr="00CD1A2E">
        <w:rPr>
          <w:rFonts w:ascii="Palatino Linotype" w:hAnsi="Palatino Linotype" w:cs="Arial"/>
          <w:b/>
        </w:rPr>
        <w:t xml:space="preserve">V. </w:t>
      </w:r>
      <w:r w:rsidRPr="00CD1A2E">
        <w:rPr>
          <w:rFonts w:ascii="Palatino Linotype" w:hAnsi="Palatino Linotype" w:cs="Arial"/>
          <w:b/>
          <w:bCs/>
        </w:rPr>
        <w:t xml:space="preserve">Del </w:t>
      </w:r>
      <w:r w:rsidR="00BC5BEF" w:rsidRPr="00CD1A2E">
        <w:rPr>
          <w:rFonts w:ascii="Palatino Linotype" w:hAnsi="Palatino Linotype" w:cs="Arial"/>
          <w:b/>
          <w:bCs/>
        </w:rPr>
        <w:t>Recurso de Revisión</w:t>
      </w:r>
    </w:p>
    <w:p w14:paraId="2066DD8C" w14:textId="3DAEF9E8" w:rsidR="00143643" w:rsidRPr="00CD1A2E" w:rsidRDefault="007A5836" w:rsidP="00CD1A2E">
      <w:pPr>
        <w:pStyle w:val="Prrafodelista"/>
        <w:spacing w:line="360" w:lineRule="auto"/>
        <w:ind w:left="0"/>
        <w:jc w:val="both"/>
        <w:rPr>
          <w:rFonts w:ascii="Palatino Linotype" w:hAnsi="Palatino Linotype" w:cs="Arial"/>
        </w:rPr>
      </w:pPr>
      <w:r w:rsidRPr="00CD1A2E">
        <w:rPr>
          <w:rFonts w:ascii="Palatino Linotype" w:hAnsi="Palatino Linotype"/>
        </w:rPr>
        <w:t xml:space="preserve">Inconforme con la </w:t>
      </w:r>
      <w:r w:rsidRPr="00CD1A2E">
        <w:rPr>
          <w:rFonts w:ascii="Palatino Linotype" w:hAnsi="Palatino Linotype" w:cs="Arial"/>
        </w:rPr>
        <w:t xml:space="preserve">respuesta </w:t>
      </w:r>
      <w:r w:rsidRPr="00CD1A2E">
        <w:rPr>
          <w:rFonts w:ascii="Palatino Linotype" w:hAnsi="Palatino Linotype"/>
        </w:rPr>
        <w:t xml:space="preserve">del </w:t>
      </w:r>
      <w:r w:rsidRPr="00CD1A2E">
        <w:rPr>
          <w:rFonts w:ascii="Palatino Linotype" w:hAnsi="Palatino Linotype"/>
          <w:b/>
        </w:rPr>
        <w:t>SUJETO OBLIGADO</w:t>
      </w:r>
      <w:r w:rsidRPr="00CD1A2E">
        <w:rPr>
          <w:rFonts w:ascii="Palatino Linotype" w:hAnsi="Palatino Linotype"/>
        </w:rPr>
        <w:t xml:space="preserve">, el </w:t>
      </w:r>
      <w:r w:rsidR="002706C5" w:rsidRPr="00CD1A2E">
        <w:rPr>
          <w:rFonts w:ascii="Palatino Linotype" w:hAnsi="Palatino Linotype"/>
          <w:b/>
        </w:rPr>
        <w:t xml:space="preserve">doce de diciembre de dos mil </w:t>
      </w:r>
      <w:r w:rsidR="0009715A" w:rsidRPr="00CD1A2E">
        <w:rPr>
          <w:rFonts w:ascii="Palatino Linotype" w:hAnsi="Palatino Linotype"/>
          <w:b/>
        </w:rPr>
        <w:t>veintidós</w:t>
      </w:r>
      <w:r w:rsidR="00A9204E" w:rsidRPr="00CD1A2E">
        <w:rPr>
          <w:rFonts w:ascii="Palatino Linotype" w:hAnsi="Palatino Linotype"/>
        </w:rPr>
        <w:t xml:space="preserve">, </w:t>
      </w:r>
      <w:r w:rsidR="0058481E" w:rsidRPr="00CD1A2E">
        <w:rPr>
          <w:rFonts w:ascii="Palatino Linotype" w:hAnsi="Palatino Linotype"/>
          <w:b/>
        </w:rPr>
        <w:t>EL</w:t>
      </w:r>
      <w:r w:rsidRPr="00CD1A2E">
        <w:rPr>
          <w:rFonts w:ascii="Palatino Linotype" w:hAnsi="Palatino Linotype"/>
          <w:b/>
        </w:rPr>
        <w:t xml:space="preserve"> RECURRENTE</w:t>
      </w:r>
      <w:r w:rsidR="000C7F93" w:rsidRPr="00CD1A2E">
        <w:rPr>
          <w:rFonts w:ascii="Palatino Linotype" w:hAnsi="Palatino Linotype"/>
          <w:b/>
        </w:rPr>
        <w:t xml:space="preserve"> </w:t>
      </w:r>
      <w:r w:rsidRPr="00CD1A2E">
        <w:rPr>
          <w:rFonts w:ascii="Palatino Linotype" w:hAnsi="Palatino Linotype"/>
        </w:rPr>
        <w:t xml:space="preserve">interpuso el </w:t>
      </w:r>
      <w:r w:rsidR="00BC5BEF" w:rsidRPr="00CD1A2E">
        <w:rPr>
          <w:rFonts w:ascii="Palatino Linotype" w:hAnsi="Palatino Linotype"/>
        </w:rPr>
        <w:t>Recurso de Revisión</w:t>
      </w:r>
      <w:r w:rsidRPr="00CD1A2E">
        <w:rPr>
          <w:rFonts w:ascii="Palatino Linotype" w:hAnsi="Palatino Linotype"/>
        </w:rPr>
        <w:t xml:space="preserve"> objeto del presente estudio, el cual fue registrado en </w:t>
      </w:r>
      <w:r w:rsidRPr="00CD1A2E">
        <w:rPr>
          <w:rFonts w:ascii="Palatino Linotype" w:hAnsi="Palatino Linotype"/>
          <w:b/>
        </w:rPr>
        <w:t>EL SAIMEX</w:t>
      </w:r>
      <w:r w:rsidR="0010072C" w:rsidRPr="00CD1A2E">
        <w:rPr>
          <w:rFonts w:ascii="Palatino Linotype" w:hAnsi="Palatino Linotype"/>
          <w:b/>
        </w:rPr>
        <w:t xml:space="preserve"> </w:t>
      </w:r>
      <w:r w:rsidRPr="00CD1A2E">
        <w:rPr>
          <w:rFonts w:ascii="Palatino Linotype" w:hAnsi="Palatino Linotype"/>
        </w:rPr>
        <w:t>y se le</w:t>
      </w:r>
      <w:r w:rsidR="002706C5" w:rsidRPr="00CD1A2E">
        <w:rPr>
          <w:rFonts w:ascii="Palatino Linotype" w:hAnsi="Palatino Linotype"/>
        </w:rPr>
        <w:t xml:space="preserve"> asignó el número de expediente </w:t>
      </w:r>
      <w:r w:rsidR="002706C5" w:rsidRPr="00CD1A2E">
        <w:rPr>
          <w:rFonts w:ascii="Palatino Linotype" w:hAnsi="Palatino Linotype"/>
          <w:b/>
        </w:rPr>
        <w:t>17257/INFOEM/IP/RR/2022</w:t>
      </w:r>
      <w:r w:rsidRPr="00CD1A2E">
        <w:rPr>
          <w:rFonts w:ascii="Palatino Linotype" w:hAnsi="Palatino Linotype"/>
          <w:b/>
        </w:rPr>
        <w:t>,</w:t>
      </w:r>
      <w:r w:rsidRPr="00CD1A2E">
        <w:rPr>
          <w:rFonts w:ascii="Palatino Linotype" w:hAnsi="Palatino Linotype" w:cs="Arial"/>
        </w:rPr>
        <w:t xml:space="preserve"> en el</w:t>
      </w:r>
      <w:r w:rsidR="00B306B4" w:rsidRPr="00CD1A2E">
        <w:rPr>
          <w:rFonts w:ascii="Palatino Linotype" w:hAnsi="Palatino Linotype" w:cs="Arial"/>
        </w:rPr>
        <w:t xml:space="preserve"> que</w:t>
      </w:r>
      <w:r w:rsidR="0058481E" w:rsidRPr="00CD1A2E">
        <w:rPr>
          <w:rFonts w:ascii="Palatino Linotype" w:hAnsi="Palatino Linotype" w:cs="Arial"/>
          <w:b/>
        </w:rPr>
        <w:t xml:space="preserve"> EL </w:t>
      </w:r>
      <w:r w:rsidR="007F2176" w:rsidRPr="00CD1A2E">
        <w:rPr>
          <w:rFonts w:ascii="Palatino Linotype" w:hAnsi="Palatino Linotype" w:cs="Arial"/>
          <w:b/>
        </w:rPr>
        <w:t>RECURRENTE</w:t>
      </w:r>
      <w:r w:rsidR="00B306B4" w:rsidRPr="00CD1A2E">
        <w:rPr>
          <w:rFonts w:ascii="Palatino Linotype" w:hAnsi="Palatino Linotype" w:cs="Arial"/>
        </w:rPr>
        <w:t xml:space="preserve"> señaló como</w:t>
      </w:r>
      <w:r w:rsidR="00143643" w:rsidRPr="00CD1A2E">
        <w:rPr>
          <w:rFonts w:ascii="Palatino Linotype" w:hAnsi="Palatino Linotype" w:cs="Arial"/>
        </w:rPr>
        <w:t xml:space="preserve">: </w:t>
      </w:r>
    </w:p>
    <w:p w14:paraId="3D0A9969" w14:textId="77777777" w:rsidR="00143643" w:rsidRPr="00CD1A2E" w:rsidRDefault="00143643" w:rsidP="00CD1A2E">
      <w:pPr>
        <w:pStyle w:val="Prrafodelista"/>
        <w:spacing w:line="360" w:lineRule="auto"/>
        <w:ind w:left="0"/>
        <w:jc w:val="both"/>
        <w:rPr>
          <w:rFonts w:ascii="Palatino Linotype" w:hAnsi="Palatino Linotype" w:cs="Arial"/>
        </w:rPr>
      </w:pPr>
    </w:p>
    <w:p w14:paraId="7CE05361" w14:textId="2FFD657A" w:rsidR="007A5836" w:rsidRPr="00CD1A2E" w:rsidRDefault="00143643" w:rsidP="00CD1A2E">
      <w:pPr>
        <w:pStyle w:val="Prrafodelista"/>
        <w:spacing w:line="360" w:lineRule="auto"/>
        <w:ind w:left="0"/>
        <w:jc w:val="both"/>
        <w:rPr>
          <w:rFonts w:ascii="Palatino Linotype" w:hAnsi="Palatino Linotype" w:cs="Arial"/>
          <w:b/>
        </w:rPr>
      </w:pPr>
      <w:r w:rsidRPr="00CD1A2E">
        <w:rPr>
          <w:rFonts w:ascii="Palatino Linotype" w:hAnsi="Palatino Linotype" w:cs="Arial"/>
          <w:b/>
        </w:rPr>
        <w:t>Ac</w:t>
      </w:r>
      <w:r w:rsidR="00BD3215" w:rsidRPr="00CD1A2E">
        <w:rPr>
          <w:rFonts w:ascii="Palatino Linotype" w:hAnsi="Palatino Linotype" w:cs="Arial"/>
          <w:b/>
        </w:rPr>
        <w:t>to impugnado</w:t>
      </w:r>
      <w:r w:rsidR="00F67A1F" w:rsidRPr="00CD1A2E">
        <w:rPr>
          <w:rFonts w:ascii="Palatino Linotype" w:hAnsi="Palatino Linotype" w:cs="Arial"/>
          <w:b/>
        </w:rPr>
        <w:t xml:space="preserve">: </w:t>
      </w:r>
    </w:p>
    <w:p w14:paraId="20193998" w14:textId="3DA4E956" w:rsidR="007A5836" w:rsidRPr="00CD1A2E" w:rsidRDefault="007A5836" w:rsidP="00CD1A2E">
      <w:pPr>
        <w:spacing w:line="360" w:lineRule="auto"/>
        <w:ind w:left="851" w:right="899"/>
        <w:jc w:val="both"/>
        <w:rPr>
          <w:rFonts w:ascii="Palatino Linotype" w:hAnsi="Palatino Linotype" w:cs="Arial"/>
          <w:i/>
        </w:rPr>
      </w:pPr>
      <w:r w:rsidRPr="00CD1A2E">
        <w:rPr>
          <w:rFonts w:ascii="Palatino Linotype" w:hAnsi="Palatino Linotype" w:cs="Arial"/>
          <w:i/>
        </w:rPr>
        <w:t>“</w:t>
      </w:r>
      <w:r w:rsidR="002706C5" w:rsidRPr="00CD1A2E">
        <w:rPr>
          <w:rFonts w:ascii="Palatino Linotype" w:hAnsi="Palatino Linotype" w:cs="Arial"/>
          <w:i/>
        </w:rPr>
        <w:t>Miente al decir que entrega información</w:t>
      </w:r>
      <w:r w:rsidRPr="00CD1A2E">
        <w:rPr>
          <w:rFonts w:ascii="Palatino Linotype" w:hAnsi="Palatino Linotype" w:cs="Arial"/>
          <w:i/>
        </w:rPr>
        <w:t>”</w:t>
      </w:r>
      <w:r w:rsidR="00F84FBE" w:rsidRPr="00CD1A2E">
        <w:rPr>
          <w:rFonts w:ascii="Palatino Linotype" w:hAnsi="Palatino Linotype" w:cs="Arial"/>
          <w:i/>
        </w:rPr>
        <w:t xml:space="preserve"> (sic)</w:t>
      </w:r>
    </w:p>
    <w:p w14:paraId="1BAEDA1B" w14:textId="77777777" w:rsidR="00F82D95" w:rsidRPr="00CD1A2E" w:rsidRDefault="00F82D95" w:rsidP="00CD1A2E">
      <w:pPr>
        <w:spacing w:line="360" w:lineRule="auto"/>
        <w:ind w:left="851" w:right="899"/>
        <w:jc w:val="both"/>
        <w:rPr>
          <w:rFonts w:ascii="Palatino Linotype" w:hAnsi="Palatino Linotype" w:cs="Arial"/>
          <w:i/>
        </w:rPr>
      </w:pPr>
    </w:p>
    <w:p w14:paraId="272AD569" w14:textId="7DF324E5" w:rsidR="00F67A1F" w:rsidRPr="00CD1A2E" w:rsidRDefault="00F67A1F" w:rsidP="00CD1A2E">
      <w:pPr>
        <w:spacing w:line="360" w:lineRule="auto"/>
        <w:ind w:right="899"/>
        <w:jc w:val="both"/>
        <w:rPr>
          <w:rFonts w:ascii="Palatino Linotype" w:hAnsi="Palatino Linotype" w:cs="Arial"/>
          <w:b/>
        </w:rPr>
      </w:pPr>
      <w:r w:rsidRPr="00CD1A2E">
        <w:rPr>
          <w:rFonts w:ascii="Palatino Linotype" w:hAnsi="Palatino Linotype" w:cs="Arial"/>
          <w:b/>
        </w:rPr>
        <w:t>Así como, razones o motivos de inconformidad:</w:t>
      </w:r>
    </w:p>
    <w:p w14:paraId="5719799C" w14:textId="168F2301" w:rsidR="00F67A1F" w:rsidRPr="00CD1A2E" w:rsidRDefault="00F67A1F" w:rsidP="00CD1A2E">
      <w:pPr>
        <w:spacing w:line="360" w:lineRule="auto"/>
        <w:ind w:left="851" w:right="899"/>
        <w:jc w:val="both"/>
        <w:rPr>
          <w:rFonts w:ascii="Palatino Linotype" w:hAnsi="Palatino Linotype" w:cs="Arial"/>
          <w:i/>
        </w:rPr>
      </w:pPr>
      <w:r w:rsidRPr="00CD1A2E">
        <w:rPr>
          <w:rFonts w:ascii="Palatino Linotype" w:hAnsi="Palatino Linotype" w:cs="Arial"/>
          <w:i/>
        </w:rPr>
        <w:t>“</w:t>
      </w:r>
      <w:r w:rsidR="002706C5" w:rsidRPr="00CD1A2E">
        <w:rPr>
          <w:rFonts w:ascii="Palatino Linotype" w:hAnsi="Palatino Linotype" w:cs="Arial"/>
          <w:i/>
        </w:rPr>
        <w:t xml:space="preserve">El C. CARLOS ALONSO HERNÁNDEZ PELÁEZ señala que responde </w:t>
      </w:r>
      <w:proofErr w:type="gramStart"/>
      <w:r w:rsidR="002706C5" w:rsidRPr="00CD1A2E">
        <w:rPr>
          <w:rFonts w:ascii="Palatino Linotype" w:hAnsi="Palatino Linotype" w:cs="Arial"/>
          <w:i/>
        </w:rPr>
        <w:t>a ,la</w:t>
      </w:r>
      <w:proofErr w:type="gramEnd"/>
      <w:r w:rsidR="002706C5" w:rsidRPr="00CD1A2E">
        <w:rPr>
          <w:rFonts w:ascii="Palatino Linotype" w:hAnsi="Palatino Linotype" w:cs="Arial"/>
          <w:i/>
        </w:rPr>
        <w:t xml:space="preserve"> solicitud sin embargo, al revisar la respuesta no se adjunta ningún documento ni se da respuesta a la solicitud.</w:t>
      </w:r>
      <w:r w:rsidR="00C07ADA" w:rsidRPr="00CD1A2E">
        <w:rPr>
          <w:rFonts w:ascii="Palatino Linotype" w:hAnsi="Palatino Linotype" w:cs="Arial"/>
          <w:i/>
        </w:rPr>
        <w:t>” (</w:t>
      </w:r>
      <w:proofErr w:type="gramStart"/>
      <w:r w:rsidR="00C07ADA" w:rsidRPr="00CD1A2E">
        <w:rPr>
          <w:rFonts w:ascii="Palatino Linotype" w:hAnsi="Palatino Linotype" w:cs="Arial"/>
          <w:i/>
        </w:rPr>
        <w:t>sic</w:t>
      </w:r>
      <w:proofErr w:type="gramEnd"/>
      <w:r w:rsidR="00C07ADA" w:rsidRPr="00CD1A2E">
        <w:rPr>
          <w:rFonts w:ascii="Palatino Linotype" w:hAnsi="Palatino Linotype" w:cs="Arial"/>
          <w:i/>
        </w:rPr>
        <w:t>)</w:t>
      </w:r>
    </w:p>
    <w:p w14:paraId="0C3EA692" w14:textId="77777777" w:rsidR="002706C5" w:rsidRPr="00CD1A2E" w:rsidRDefault="002706C5" w:rsidP="00CD1A2E">
      <w:pPr>
        <w:spacing w:line="360" w:lineRule="auto"/>
        <w:ind w:left="851" w:right="899"/>
        <w:jc w:val="both"/>
        <w:rPr>
          <w:rFonts w:ascii="Palatino Linotype" w:hAnsi="Palatino Linotype" w:cs="Arial"/>
          <w:i/>
        </w:rPr>
      </w:pPr>
    </w:p>
    <w:p w14:paraId="6DCFB38C" w14:textId="4324E1DD" w:rsidR="00E62E88" w:rsidRPr="00CD1A2E" w:rsidRDefault="00E62E88" w:rsidP="00CD1A2E">
      <w:pPr>
        <w:spacing w:line="360" w:lineRule="auto"/>
        <w:jc w:val="both"/>
        <w:rPr>
          <w:rFonts w:ascii="Palatino Linotype" w:hAnsi="Palatino Linotype" w:cs="Arial"/>
          <w:b/>
        </w:rPr>
      </w:pPr>
      <w:r w:rsidRPr="00CD1A2E">
        <w:rPr>
          <w:rFonts w:ascii="Palatino Linotype" w:hAnsi="Palatino Linotype" w:cs="Arial"/>
          <w:b/>
        </w:rPr>
        <w:t>V</w:t>
      </w:r>
      <w:r w:rsidR="00AA5A9F" w:rsidRPr="00CD1A2E">
        <w:rPr>
          <w:rFonts w:ascii="Palatino Linotype" w:hAnsi="Palatino Linotype" w:cs="Arial"/>
          <w:b/>
        </w:rPr>
        <w:t>I</w:t>
      </w:r>
      <w:r w:rsidRPr="00CD1A2E">
        <w:rPr>
          <w:rFonts w:ascii="Palatino Linotype" w:hAnsi="Palatino Linotype" w:cs="Arial"/>
          <w:b/>
        </w:rPr>
        <w:t xml:space="preserve">. Del turno del </w:t>
      </w:r>
      <w:r w:rsidR="00BC5BEF" w:rsidRPr="00CD1A2E">
        <w:rPr>
          <w:rFonts w:ascii="Palatino Linotype" w:hAnsi="Palatino Linotype" w:cs="Arial"/>
          <w:b/>
        </w:rPr>
        <w:t>Recurso de Revisión</w:t>
      </w:r>
    </w:p>
    <w:p w14:paraId="17C411EA" w14:textId="33DFAA33" w:rsidR="007A5836" w:rsidRPr="00CD1A2E" w:rsidRDefault="007A5836" w:rsidP="00CD1A2E">
      <w:pPr>
        <w:pStyle w:val="Prrafodelista"/>
        <w:spacing w:line="360" w:lineRule="auto"/>
        <w:ind w:left="0"/>
        <w:contextualSpacing/>
        <w:jc w:val="both"/>
        <w:rPr>
          <w:rFonts w:ascii="Palatino Linotype" w:hAnsi="Palatino Linotype" w:cs="Arial"/>
        </w:rPr>
      </w:pPr>
      <w:r w:rsidRPr="00CD1A2E">
        <w:rPr>
          <w:rFonts w:ascii="Palatino Linotype" w:hAnsi="Palatino Linotype" w:cs="Arial"/>
        </w:rPr>
        <w:t xml:space="preserve">El recurso de que se trata se envió electrónicamente al Instituto de </w:t>
      </w:r>
      <w:r w:rsidRPr="00CD1A2E">
        <w:rPr>
          <w:rFonts w:ascii="Palatino Linotype" w:eastAsia="Arial Unicode MS" w:hAnsi="Palatino Linotype" w:cs="Arial"/>
        </w:rPr>
        <w:t>Transparencia</w:t>
      </w:r>
      <w:r w:rsidRPr="00CD1A2E">
        <w:rPr>
          <w:rFonts w:ascii="Palatino Linotype" w:hAnsi="Palatino Linotype" w:cs="Arial"/>
        </w:rPr>
        <w:t xml:space="preserve">, Acceso a la Información Pública y Protección de Datos Personales del Estado de México y Municipios </w:t>
      </w:r>
      <w:r w:rsidR="001F44E2" w:rsidRPr="00CD1A2E">
        <w:rPr>
          <w:rFonts w:ascii="Palatino Linotype" w:hAnsi="Palatino Linotype" w:cs="Arial"/>
        </w:rPr>
        <w:t>el</w:t>
      </w:r>
      <w:r w:rsidR="001222C5" w:rsidRPr="00CD1A2E">
        <w:rPr>
          <w:rFonts w:ascii="Palatino Linotype" w:hAnsi="Palatino Linotype" w:cs="Arial"/>
          <w:b/>
        </w:rPr>
        <w:t xml:space="preserve"> </w:t>
      </w:r>
      <w:r w:rsidR="003406A2" w:rsidRPr="00CD1A2E">
        <w:rPr>
          <w:rFonts w:ascii="Palatino Linotype" w:hAnsi="Palatino Linotype" w:cs="Arial"/>
          <w:b/>
          <w:bCs/>
        </w:rPr>
        <w:t>doce de diciembre de dos mil veintidós</w:t>
      </w:r>
      <w:r w:rsidR="00F3446D" w:rsidRPr="00CD1A2E">
        <w:rPr>
          <w:rFonts w:ascii="Palatino Linotype" w:hAnsi="Palatino Linotype" w:cs="Arial"/>
        </w:rPr>
        <w:t xml:space="preserve">; por lo que, </w:t>
      </w:r>
      <w:r w:rsidRPr="00CD1A2E">
        <w:rPr>
          <w:rFonts w:ascii="Palatino Linotype" w:hAnsi="Palatino Linotype" w:cs="Arial"/>
        </w:rPr>
        <w:t xml:space="preserve">con fundamento en el artículo 185, fracción I de la </w:t>
      </w:r>
      <w:r w:rsidRPr="00CD1A2E">
        <w:rPr>
          <w:rFonts w:ascii="Palatino Linotype" w:hAnsi="Palatino Linotype"/>
        </w:rPr>
        <w:t>Ley de Transparencia y Acceso a la Información Pública del Estado de México y Municipios</w:t>
      </w:r>
      <w:r w:rsidRPr="00CD1A2E">
        <w:rPr>
          <w:rFonts w:ascii="Palatino Linotype" w:hAnsi="Palatino Linotype" w:cs="Arial"/>
        </w:rPr>
        <w:t>, se turnó, a través del</w:t>
      </w:r>
      <w:r w:rsidRPr="00CD1A2E">
        <w:rPr>
          <w:rFonts w:ascii="Palatino Linotype" w:eastAsia="Arial Unicode MS" w:hAnsi="Palatino Linotype" w:cs="Arial"/>
        </w:rPr>
        <w:t xml:space="preserve"> </w:t>
      </w:r>
      <w:r w:rsidRPr="00CD1A2E">
        <w:rPr>
          <w:rFonts w:ascii="Palatino Linotype" w:eastAsia="Arial Unicode MS" w:hAnsi="Palatino Linotype" w:cs="Arial"/>
          <w:b/>
        </w:rPr>
        <w:t>SAIMEX</w:t>
      </w:r>
      <w:r w:rsidRPr="00CD1A2E">
        <w:rPr>
          <w:rFonts w:ascii="Palatino Linotype" w:hAnsi="Palatino Linotype"/>
        </w:rPr>
        <w:t>, a</w:t>
      </w:r>
      <w:r w:rsidR="002B5B30" w:rsidRPr="00CD1A2E">
        <w:rPr>
          <w:rFonts w:ascii="Palatino Linotype" w:hAnsi="Palatino Linotype"/>
        </w:rPr>
        <w:t xml:space="preserve"> </w:t>
      </w:r>
      <w:r w:rsidR="004E291C" w:rsidRPr="00CD1A2E">
        <w:rPr>
          <w:rFonts w:ascii="Palatino Linotype" w:hAnsi="Palatino Linotype"/>
        </w:rPr>
        <w:t>l</w:t>
      </w:r>
      <w:r w:rsidR="002B5B30" w:rsidRPr="00CD1A2E">
        <w:rPr>
          <w:rFonts w:ascii="Palatino Linotype" w:hAnsi="Palatino Linotype"/>
        </w:rPr>
        <w:t>a</w:t>
      </w:r>
      <w:r w:rsidRPr="00CD1A2E">
        <w:rPr>
          <w:rFonts w:ascii="Palatino Linotype" w:hAnsi="Palatino Linotype"/>
        </w:rPr>
        <w:t xml:space="preserve"> </w:t>
      </w:r>
      <w:r w:rsidR="008274B1" w:rsidRPr="00CD1A2E">
        <w:rPr>
          <w:rFonts w:ascii="Palatino Linotype" w:hAnsi="Palatino Linotype" w:cs="Arial"/>
          <w:b/>
        </w:rPr>
        <w:lastRenderedPageBreak/>
        <w:t>Comisionada</w:t>
      </w:r>
      <w:r w:rsidR="008274B1" w:rsidRPr="00CD1A2E">
        <w:rPr>
          <w:rFonts w:ascii="Palatino Linotype" w:hAnsi="Palatino Linotype" w:cs="Arial"/>
        </w:rPr>
        <w:t xml:space="preserve"> </w:t>
      </w:r>
      <w:r w:rsidR="004365AC" w:rsidRPr="00CD1A2E">
        <w:rPr>
          <w:rFonts w:ascii="Palatino Linotype" w:hAnsi="Palatino Linotype"/>
          <w:b/>
        </w:rPr>
        <w:t>Sharon Cristina Morales Martínez</w:t>
      </w:r>
      <w:r w:rsidRPr="00CD1A2E">
        <w:rPr>
          <w:rFonts w:ascii="Palatino Linotype" w:hAnsi="Palatino Linotype" w:cs="Arial"/>
        </w:rPr>
        <w:t xml:space="preserve">, a efecto de </w:t>
      </w:r>
      <w:r w:rsidR="00C70502" w:rsidRPr="00CD1A2E">
        <w:rPr>
          <w:rFonts w:ascii="Palatino Linotype" w:hAnsi="Palatino Linotype" w:cs="Arial"/>
        </w:rPr>
        <w:t xml:space="preserve">decretar </w:t>
      </w:r>
      <w:r w:rsidRPr="00CD1A2E">
        <w:rPr>
          <w:rFonts w:ascii="Palatino Linotype" w:hAnsi="Palatino Linotype" w:cs="Arial"/>
        </w:rPr>
        <w:t>su admisión o desechamiento.</w:t>
      </w:r>
    </w:p>
    <w:p w14:paraId="2B4D8C89" w14:textId="1A6E6EF3" w:rsidR="002F525A" w:rsidRPr="00CD1A2E" w:rsidRDefault="002F525A" w:rsidP="00CD1A2E">
      <w:pPr>
        <w:pStyle w:val="Prrafodelista"/>
        <w:spacing w:line="360" w:lineRule="auto"/>
        <w:ind w:left="0"/>
        <w:jc w:val="both"/>
        <w:rPr>
          <w:rFonts w:ascii="Palatino Linotype" w:hAnsi="Palatino Linotype" w:cs="Arial"/>
        </w:rPr>
      </w:pPr>
    </w:p>
    <w:p w14:paraId="05B3F7D7" w14:textId="0F433665" w:rsidR="00E62E88" w:rsidRPr="00CD1A2E" w:rsidRDefault="00E62E88" w:rsidP="00CD1A2E">
      <w:pPr>
        <w:tabs>
          <w:tab w:val="center" w:pos="4252"/>
          <w:tab w:val="right" w:pos="8504"/>
        </w:tabs>
        <w:spacing w:line="360" w:lineRule="auto"/>
        <w:jc w:val="both"/>
        <w:rPr>
          <w:rFonts w:ascii="Palatino Linotype" w:hAnsi="Palatino Linotype" w:cs="Arial"/>
          <w:b/>
        </w:rPr>
      </w:pPr>
      <w:r w:rsidRPr="00CD1A2E">
        <w:rPr>
          <w:rFonts w:ascii="Palatino Linotype" w:hAnsi="Palatino Linotype" w:cs="Arial"/>
          <w:b/>
        </w:rPr>
        <w:t xml:space="preserve">a) Admisión del </w:t>
      </w:r>
      <w:r w:rsidR="00BC5BEF" w:rsidRPr="00CD1A2E">
        <w:rPr>
          <w:rFonts w:ascii="Palatino Linotype" w:hAnsi="Palatino Linotype" w:cs="Arial"/>
          <w:b/>
        </w:rPr>
        <w:t>Recurso de Revisión</w:t>
      </w:r>
    </w:p>
    <w:p w14:paraId="2973B9F1" w14:textId="6F282805" w:rsidR="00E62E88" w:rsidRPr="00CD1A2E" w:rsidRDefault="00E62E88" w:rsidP="00CD1A2E">
      <w:pPr>
        <w:pStyle w:val="Prrafodelista"/>
        <w:spacing w:line="360" w:lineRule="auto"/>
        <w:ind w:left="0"/>
        <w:contextualSpacing/>
        <w:jc w:val="both"/>
        <w:rPr>
          <w:rFonts w:ascii="Palatino Linotype" w:hAnsi="Palatino Linotype" w:cs="Arial"/>
          <w:b/>
        </w:rPr>
      </w:pPr>
      <w:r w:rsidRPr="00CD1A2E">
        <w:rPr>
          <w:rFonts w:ascii="Palatino Linotype" w:hAnsi="Palatino Linotype" w:cs="Arial"/>
        </w:rPr>
        <w:t>De las constancias del expediente electrónico del</w:t>
      </w:r>
      <w:r w:rsidRPr="00CD1A2E">
        <w:rPr>
          <w:rFonts w:ascii="Palatino Linotype" w:hAnsi="Palatino Linotype" w:cs="Arial"/>
          <w:b/>
        </w:rPr>
        <w:t xml:space="preserve"> SAIMEX</w:t>
      </w:r>
      <w:r w:rsidRPr="00CD1A2E">
        <w:rPr>
          <w:rFonts w:ascii="Palatino Linotype" w:hAnsi="Palatino Linotype" w:cs="Arial"/>
        </w:rPr>
        <w:t xml:space="preserve">, </w:t>
      </w:r>
      <w:r w:rsidR="00393783" w:rsidRPr="00CD1A2E">
        <w:rPr>
          <w:rFonts w:ascii="Palatino Linotype" w:hAnsi="Palatino Linotype" w:cs="Arial"/>
        </w:rPr>
        <w:t xml:space="preserve">relacionadas con el asunto que nos ocupa </w:t>
      </w:r>
      <w:r w:rsidRPr="00CD1A2E">
        <w:rPr>
          <w:rFonts w:ascii="Palatino Linotype" w:hAnsi="Palatino Linotype" w:cs="Arial"/>
        </w:rPr>
        <w:t xml:space="preserve">se advierte que el </w:t>
      </w:r>
      <w:r w:rsidR="003406A2" w:rsidRPr="00CD1A2E">
        <w:rPr>
          <w:rFonts w:ascii="Palatino Linotype" w:hAnsi="Palatino Linotype" w:cs="Arial"/>
          <w:b/>
          <w:bCs/>
        </w:rPr>
        <w:t xml:space="preserve">trece de diciembre de dos mil </w:t>
      </w:r>
      <w:r w:rsidR="0009715A" w:rsidRPr="00CD1A2E">
        <w:rPr>
          <w:rFonts w:ascii="Palatino Linotype" w:hAnsi="Palatino Linotype" w:cs="Arial"/>
          <w:b/>
          <w:bCs/>
        </w:rPr>
        <w:t>veintidós</w:t>
      </w:r>
      <w:r w:rsidR="007A5836" w:rsidRPr="00CD1A2E">
        <w:rPr>
          <w:rFonts w:ascii="Palatino Linotype" w:hAnsi="Palatino Linotype" w:cs="Arial"/>
        </w:rPr>
        <w:t xml:space="preserve">, </w:t>
      </w:r>
      <w:r w:rsidRPr="00CD1A2E">
        <w:rPr>
          <w:rFonts w:ascii="Palatino Linotype" w:hAnsi="Palatino Linotype" w:cs="Arial"/>
        </w:rPr>
        <w:t xml:space="preserve">se acordó la admisión a trámite del </w:t>
      </w:r>
      <w:r w:rsidR="00BC5BEF" w:rsidRPr="00CD1A2E">
        <w:rPr>
          <w:rFonts w:ascii="Palatino Linotype" w:hAnsi="Palatino Linotype" w:cs="Arial"/>
        </w:rPr>
        <w:t>Recurso de Revisión</w:t>
      </w:r>
      <w:r w:rsidRPr="00CD1A2E">
        <w:rPr>
          <w:rFonts w:ascii="Palatino Linotype" w:hAnsi="Palatino Linotype" w:cs="Arial"/>
        </w:rPr>
        <w:t xml:space="preserve"> que nos ocupa; así como la integración del expediente respectivo, mismo que se puso a disposición de las partes, para que en un plazo máximo de siete días hábiles </w:t>
      </w:r>
      <w:r w:rsidR="00AB6305" w:rsidRPr="00CD1A2E">
        <w:rPr>
          <w:rFonts w:ascii="Palatino Linotype" w:hAnsi="Palatino Linotype" w:cs="Arial"/>
          <w:b/>
        </w:rPr>
        <w:t xml:space="preserve">EL </w:t>
      </w:r>
      <w:r w:rsidR="0017793E" w:rsidRPr="00CD1A2E">
        <w:rPr>
          <w:rFonts w:ascii="Palatino Linotype" w:hAnsi="Palatino Linotype" w:cs="Arial"/>
          <w:b/>
        </w:rPr>
        <w:t xml:space="preserve">RECURRENTE </w:t>
      </w:r>
      <w:r w:rsidR="0017793E" w:rsidRPr="00CD1A2E">
        <w:rPr>
          <w:rFonts w:ascii="Palatino Linotype" w:hAnsi="Palatino Linotype" w:cs="Arial"/>
        </w:rPr>
        <w:t xml:space="preserve">manifestara lo que a su derecho conviniera, a efecto de presentar pruebas o alegatos y, en su caso, </w:t>
      </w:r>
      <w:r w:rsidR="0017793E" w:rsidRPr="00CD1A2E">
        <w:rPr>
          <w:rFonts w:ascii="Palatino Linotype" w:hAnsi="Palatino Linotype" w:cs="Arial"/>
          <w:b/>
        </w:rPr>
        <w:t xml:space="preserve">EL SUJETO OBLIGADO </w:t>
      </w:r>
      <w:r w:rsidR="0017793E" w:rsidRPr="00CD1A2E">
        <w:rPr>
          <w:rFonts w:ascii="Palatino Linotype" w:hAnsi="Palatino Linotype" w:cs="Arial"/>
        </w:rPr>
        <w:t xml:space="preserve">rindiera su correspondiente Informe Justificado; lo anterior , </w:t>
      </w:r>
      <w:r w:rsidRPr="00CD1A2E">
        <w:rPr>
          <w:rFonts w:ascii="Palatino Linotype" w:hAnsi="Palatino Linotype" w:cs="Arial"/>
        </w:rPr>
        <w:t>conforme a lo dispuesto por el artículo 185 de la Ley de Transparencia y Acceso a la Información Pública del</w:t>
      </w:r>
      <w:r w:rsidR="00C07ADA" w:rsidRPr="00CD1A2E">
        <w:rPr>
          <w:rFonts w:ascii="Palatino Linotype" w:hAnsi="Palatino Linotype" w:cs="Arial"/>
        </w:rPr>
        <w:t xml:space="preserve"> Estado de México y Municipios. </w:t>
      </w:r>
    </w:p>
    <w:p w14:paraId="5C50F92A" w14:textId="77777777" w:rsidR="00E62E88" w:rsidRPr="00CD1A2E" w:rsidRDefault="00E62E88" w:rsidP="00CD1A2E">
      <w:pPr>
        <w:pStyle w:val="Prrafodelista"/>
        <w:spacing w:line="360" w:lineRule="auto"/>
        <w:ind w:left="0"/>
        <w:contextualSpacing/>
        <w:jc w:val="both"/>
        <w:rPr>
          <w:rFonts w:ascii="Palatino Linotype" w:hAnsi="Palatino Linotype" w:cs="Arial"/>
        </w:rPr>
      </w:pPr>
    </w:p>
    <w:p w14:paraId="213A8BEE" w14:textId="77777777" w:rsidR="00AB06E0" w:rsidRPr="00CD1A2E" w:rsidRDefault="00AB06E0" w:rsidP="00CD1A2E">
      <w:pPr>
        <w:spacing w:line="360" w:lineRule="auto"/>
        <w:jc w:val="both"/>
        <w:rPr>
          <w:rFonts w:ascii="Palatino Linotype" w:eastAsia="Arial Unicode MS" w:hAnsi="Palatino Linotype" w:cs="Arial"/>
          <w:b/>
        </w:rPr>
      </w:pPr>
      <w:r w:rsidRPr="00CD1A2E">
        <w:rPr>
          <w:rFonts w:ascii="Palatino Linotype" w:eastAsia="Arial Unicode MS" w:hAnsi="Palatino Linotype" w:cs="Arial"/>
          <w:b/>
        </w:rPr>
        <w:t xml:space="preserve">b) </w:t>
      </w:r>
      <w:r w:rsidRPr="00CD1A2E">
        <w:rPr>
          <w:rFonts w:ascii="Palatino Linotype" w:hAnsi="Palatino Linotype" w:cs="Arial"/>
          <w:b/>
          <w:bCs/>
        </w:rPr>
        <w:t>Informe Justificado</w:t>
      </w:r>
    </w:p>
    <w:p w14:paraId="2B9BBDBB" w14:textId="26397FD9" w:rsidR="004260ED" w:rsidRPr="00CD1A2E" w:rsidRDefault="00BC0142" w:rsidP="00CD1A2E">
      <w:pPr>
        <w:spacing w:line="360" w:lineRule="auto"/>
        <w:jc w:val="both"/>
        <w:rPr>
          <w:rFonts w:ascii="Palatino Linotype" w:hAnsi="Palatino Linotype" w:cs="Arial"/>
        </w:rPr>
      </w:pPr>
      <w:r w:rsidRPr="00CD1A2E">
        <w:rPr>
          <w:rFonts w:ascii="Palatino Linotype" w:hAnsi="Palatino Linotype" w:cs="Arial"/>
        </w:rPr>
        <w:t>En cumplimiento a lo anterior, de las constancias del expediente electrónico del</w:t>
      </w:r>
      <w:r w:rsidRPr="00CD1A2E">
        <w:rPr>
          <w:rFonts w:ascii="Palatino Linotype" w:hAnsi="Palatino Linotype" w:cs="Arial"/>
          <w:b/>
        </w:rPr>
        <w:t xml:space="preserve"> SAIMEX</w:t>
      </w:r>
      <w:r w:rsidRPr="00CD1A2E">
        <w:rPr>
          <w:rFonts w:ascii="Palatino Linotype" w:hAnsi="Palatino Linotype" w:cs="Arial"/>
        </w:rPr>
        <w:t xml:space="preserve">, se advierte que el </w:t>
      </w:r>
      <w:r w:rsidR="009E26A3" w:rsidRPr="00CD1A2E">
        <w:rPr>
          <w:rFonts w:ascii="Palatino Linotype" w:hAnsi="Palatino Linotype" w:cs="Arial"/>
        </w:rPr>
        <w:t>veintidós</w:t>
      </w:r>
      <w:r w:rsidR="0035329F" w:rsidRPr="00CD1A2E">
        <w:rPr>
          <w:rFonts w:ascii="Palatino Linotype" w:hAnsi="Palatino Linotype" w:cs="Arial"/>
        </w:rPr>
        <w:t xml:space="preserve"> de </w:t>
      </w:r>
      <w:r w:rsidR="009E26A3" w:rsidRPr="00CD1A2E">
        <w:rPr>
          <w:rFonts w:ascii="Palatino Linotype" w:hAnsi="Palatino Linotype" w:cs="Arial"/>
        </w:rPr>
        <w:t>mayo</w:t>
      </w:r>
      <w:r w:rsidR="0035329F" w:rsidRPr="00CD1A2E">
        <w:rPr>
          <w:rFonts w:ascii="Palatino Linotype" w:hAnsi="Palatino Linotype" w:cs="Arial"/>
        </w:rPr>
        <w:t xml:space="preserve"> </w:t>
      </w:r>
      <w:r w:rsidRPr="00CD1A2E">
        <w:rPr>
          <w:rFonts w:ascii="Palatino Linotype" w:hAnsi="Palatino Linotype" w:cs="Arial"/>
        </w:rPr>
        <w:t xml:space="preserve">de dos mil </w:t>
      </w:r>
      <w:r w:rsidR="009E26A3" w:rsidRPr="00CD1A2E">
        <w:rPr>
          <w:rFonts w:ascii="Palatino Linotype" w:hAnsi="Palatino Linotype" w:cs="Arial"/>
        </w:rPr>
        <w:t>veintitrés</w:t>
      </w:r>
      <w:r w:rsidRPr="00CD1A2E">
        <w:rPr>
          <w:rFonts w:ascii="Palatino Linotype" w:hAnsi="Palatino Linotype" w:cs="Arial"/>
        </w:rPr>
        <w:t xml:space="preserve">, </w:t>
      </w:r>
      <w:r w:rsidRPr="00CD1A2E">
        <w:rPr>
          <w:rFonts w:ascii="Palatino Linotype" w:hAnsi="Palatino Linotype" w:cs="Arial"/>
          <w:b/>
        </w:rPr>
        <w:t>EL SUJETO OBLIGADO</w:t>
      </w:r>
      <w:r w:rsidR="00B026CC" w:rsidRPr="00CD1A2E">
        <w:rPr>
          <w:rFonts w:ascii="Palatino Linotype" w:hAnsi="Palatino Linotype" w:cs="Arial"/>
          <w:b/>
        </w:rPr>
        <w:t xml:space="preserve"> </w:t>
      </w:r>
      <w:r w:rsidR="00B026CC" w:rsidRPr="00CD1A2E">
        <w:rPr>
          <w:rFonts w:ascii="Palatino Linotype" w:hAnsi="Palatino Linotype" w:cs="Arial"/>
        </w:rPr>
        <w:t>no</w:t>
      </w:r>
      <w:r w:rsidR="003E607B" w:rsidRPr="00CD1A2E">
        <w:rPr>
          <w:rFonts w:ascii="Palatino Linotype" w:hAnsi="Palatino Linotype" w:cs="Arial"/>
        </w:rPr>
        <w:t xml:space="preserve"> envió </w:t>
      </w:r>
      <w:r w:rsidR="00B026CC" w:rsidRPr="00CD1A2E">
        <w:rPr>
          <w:rFonts w:ascii="Palatino Linotype" w:hAnsi="Palatino Linotype" w:cs="Arial"/>
        </w:rPr>
        <w:t>Informe Justificado.</w:t>
      </w:r>
    </w:p>
    <w:p w14:paraId="65255FA1" w14:textId="2C09866A" w:rsidR="001F44E2" w:rsidRPr="00CD1A2E" w:rsidRDefault="001F44E2" w:rsidP="00CD1A2E">
      <w:pPr>
        <w:spacing w:line="360" w:lineRule="auto"/>
        <w:jc w:val="both"/>
        <w:rPr>
          <w:rFonts w:ascii="Palatino Linotype" w:hAnsi="Palatino Linotype" w:cs="Arial"/>
          <w:b/>
          <w:lang w:eastAsia="es-MX"/>
        </w:rPr>
      </w:pPr>
    </w:p>
    <w:p w14:paraId="0733551A" w14:textId="77777777" w:rsidR="00EA0FAC" w:rsidRPr="00CD1A2E" w:rsidRDefault="00EA0FAC" w:rsidP="00CD1A2E">
      <w:pPr>
        <w:widowControl w:val="0"/>
        <w:tabs>
          <w:tab w:val="left" w:pos="0"/>
        </w:tabs>
        <w:spacing w:line="360" w:lineRule="auto"/>
        <w:jc w:val="both"/>
        <w:rPr>
          <w:rFonts w:ascii="Palatino Linotype" w:eastAsia="Palatino Linotype" w:hAnsi="Palatino Linotype" w:cs="Palatino Linotype"/>
          <w:b/>
        </w:rPr>
      </w:pPr>
      <w:r w:rsidRPr="00CD1A2E">
        <w:rPr>
          <w:rFonts w:ascii="Palatino Linotype" w:eastAsia="Palatino Linotype" w:hAnsi="Palatino Linotype" w:cs="Palatino Linotype"/>
          <w:b/>
        </w:rPr>
        <w:t>c) De la ampliación.</w:t>
      </w:r>
    </w:p>
    <w:p w14:paraId="57546B16" w14:textId="1645F0C0" w:rsidR="00EA0FAC" w:rsidRPr="00CD1A2E" w:rsidRDefault="00EA0FAC" w:rsidP="00CD1A2E">
      <w:pPr>
        <w:spacing w:line="360" w:lineRule="auto"/>
        <w:jc w:val="both"/>
        <w:rPr>
          <w:rFonts w:ascii="Palatino Linotype" w:eastAsia="Palatino Linotype" w:hAnsi="Palatino Linotype" w:cs="Palatino Linotype"/>
          <w:b/>
        </w:rPr>
      </w:pPr>
      <w:r w:rsidRPr="00CD1A2E">
        <w:rPr>
          <w:rFonts w:ascii="Palatino Linotype" w:eastAsia="Palatino Linotype" w:hAnsi="Palatino Linotype" w:cs="Palatino Linotype"/>
        </w:rPr>
        <w:t xml:space="preserve">El </w:t>
      </w:r>
      <w:r w:rsidRPr="00CD1A2E">
        <w:rPr>
          <w:rFonts w:ascii="Palatino Linotype" w:eastAsia="Palatino Linotype" w:hAnsi="Palatino Linotype" w:cs="Palatino Linotype"/>
          <w:b/>
        </w:rPr>
        <w:t>diez de febrero de dos mil veintitrés</w:t>
      </w:r>
      <w:r w:rsidRPr="00CD1A2E">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0DC99CD3"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91F511" w14:textId="77777777" w:rsidR="00EA0FAC" w:rsidRPr="00CD1A2E" w:rsidRDefault="00EA0FAC" w:rsidP="00CD1A2E">
      <w:pPr>
        <w:spacing w:line="360" w:lineRule="auto"/>
        <w:jc w:val="both"/>
        <w:rPr>
          <w:rFonts w:ascii="Palatino Linotype" w:hAnsi="Palatino Linotype" w:cs="Arial"/>
          <w:lang w:eastAsia="es-MX"/>
        </w:rPr>
      </w:pPr>
    </w:p>
    <w:p w14:paraId="1C733950" w14:textId="3ACD63EB"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 xml:space="preserve">Por ello, es menester precisar </w:t>
      </w:r>
      <w:r w:rsidR="0090236E" w:rsidRPr="00CD1A2E">
        <w:rPr>
          <w:rFonts w:ascii="Palatino Linotype" w:hAnsi="Palatino Linotype" w:cs="Arial"/>
          <w:lang w:eastAsia="es-MX"/>
        </w:rPr>
        <w:t>que,</w:t>
      </w:r>
      <w:r w:rsidRPr="00CD1A2E">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6A6504" w14:textId="77777777" w:rsidR="00EA0FAC" w:rsidRPr="00CD1A2E" w:rsidRDefault="00EA0FAC" w:rsidP="00CD1A2E">
      <w:pPr>
        <w:spacing w:line="360" w:lineRule="auto"/>
        <w:jc w:val="both"/>
        <w:rPr>
          <w:rFonts w:ascii="Palatino Linotype" w:hAnsi="Palatino Linotype" w:cs="Arial"/>
          <w:lang w:eastAsia="es-MX"/>
        </w:rPr>
      </w:pPr>
    </w:p>
    <w:p w14:paraId="0BB211B7"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5E42FE" w14:textId="77777777" w:rsidR="00EA0FAC" w:rsidRPr="00CD1A2E" w:rsidRDefault="00EA0FAC" w:rsidP="00CD1A2E">
      <w:pPr>
        <w:spacing w:line="360" w:lineRule="auto"/>
        <w:jc w:val="both"/>
        <w:rPr>
          <w:rFonts w:ascii="Palatino Linotype" w:hAnsi="Palatino Linotype" w:cs="Arial"/>
          <w:lang w:eastAsia="es-MX"/>
        </w:rPr>
      </w:pPr>
    </w:p>
    <w:p w14:paraId="403CD5E0"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6D796B"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16D7D1B8" w14:textId="77777777" w:rsidR="00EA0FAC" w:rsidRPr="00CD1A2E" w:rsidRDefault="00EA0FAC" w:rsidP="00CD1A2E">
      <w:pPr>
        <w:spacing w:line="360" w:lineRule="auto"/>
        <w:jc w:val="both"/>
        <w:rPr>
          <w:rFonts w:ascii="Palatino Linotype" w:hAnsi="Palatino Linotype" w:cs="Arial"/>
          <w:lang w:eastAsia="es-MX"/>
        </w:rPr>
      </w:pPr>
    </w:p>
    <w:p w14:paraId="70953D22" w14:textId="77777777" w:rsidR="00EA0FAC" w:rsidRPr="00CD1A2E" w:rsidRDefault="00EA0FAC" w:rsidP="00CD1A2E">
      <w:pPr>
        <w:pStyle w:val="Prrafodelista"/>
        <w:numPr>
          <w:ilvl w:val="0"/>
          <w:numId w:val="26"/>
        </w:numPr>
        <w:spacing w:line="360" w:lineRule="auto"/>
        <w:contextualSpacing/>
        <w:jc w:val="both"/>
        <w:rPr>
          <w:rFonts w:ascii="Palatino Linotype" w:hAnsi="Palatino Linotype" w:cs="Arial"/>
          <w:lang w:eastAsia="es-MX"/>
        </w:rPr>
      </w:pPr>
      <w:r w:rsidRPr="00CD1A2E">
        <w:rPr>
          <w:rFonts w:ascii="Palatino Linotype" w:hAnsi="Palatino Linotype" w:cs="Arial"/>
          <w:lang w:eastAsia="es-MX"/>
        </w:rPr>
        <w:t>Complejidad del asunto: La complejidad de la prueba, la pluralidad de sujetos procesales, el tiempo transcurrido, las características y contexto del recurso.</w:t>
      </w:r>
    </w:p>
    <w:p w14:paraId="28573185" w14:textId="77777777" w:rsidR="00EA0FAC" w:rsidRPr="00CD1A2E" w:rsidRDefault="00EA0FAC" w:rsidP="00CD1A2E">
      <w:pPr>
        <w:pStyle w:val="Prrafodelista"/>
        <w:numPr>
          <w:ilvl w:val="0"/>
          <w:numId w:val="26"/>
        </w:numPr>
        <w:spacing w:line="360" w:lineRule="auto"/>
        <w:contextualSpacing/>
        <w:jc w:val="both"/>
        <w:rPr>
          <w:rFonts w:ascii="Palatino Linotype" w:hAnsi="Palatino Linotype" w:cs="Arial"/>
          <w:lang w:eastAsia="es-MX"/>
        </w:rPr>
      </w:pPr>
      <w:r w:rsidRPr="00CD1A2E">
        <w:rPr>
          <w:rFonts w:ascii="Palatino Linotype" w:hAnsi="Palatino Linotype" w:cs="Arial"/>
          <w:lang w:eastAsia="es-MX"/>
        </w:rPr>
        <w:t>Actividad Procesal del interesado: Acciones u omisiones del interesado.</w:t>
      </w:r>
    </w:p>
    <w:p w14:paraId="34139202" w14:textId="77777777" w:rsidR="00EA0FAC" w:rsidRPr="00CD1A2E" w:rsidRDefault="00EA0FAC" w:rsidP="00CD1A2E">
      <w:pPr>
        <w:pStyle w:val="Prrafodelista"/>
        <w:numPr>
          <w:ilvl w:val="0"/>
          <w:numId w:val="26"/>
        </w:numPr>
        <w:spacing w:line="360" w:lineRule="auto"/>
        <w:contextualSpacing/>
        <w:jc w:val="both"/>
        <w:rPr>
          <w:rFonts w:ascii="Palatino Linotype" w:hAnsi="Palatino Linotype" w:cs="Arial"/>
          <w:lang w:eastAsia="es-MX"/>
        </w:rPr>
      </w:pPr>
      <w:r w:rsidRPr="00CD1A2E">
        <w:rPr>
          <w:rFonts w:ascii="Palatino Linotype" w:hAnsi="Palatino Linotype" w:cs="Arial"/>
          <w:lang w:eastAsia="es-MX"/>
        </w:rPr>
        <w:t>Conducta de la Autoridad: Las Acciones u omisiones realizadas en el procedimiento. Así como si la autoridad actuó con la debida diligencia.</w:t>
      </w:r>
    </w:p>
    <w:p w14:paraId="6DD536A2" w14:textId="77777777" w:rsidR="00EA0FAC" w:rsidRPr="00CD1A2E" w:rsidRDefault="00EA0FAC" w:rsidP="00CD1A2E">
      <w:pPr>
        <w:pStyle w:val="Prrafodelista"/>
        <w:numPr>
          <w:ilvl w:val="0"/>
          <w:numId w:val="26"/>
        </w:numPr>
        <w:spacing w:line="360" w:lineRule="auto"/>
        <w:contextualSpacing/>
        <w:jc w:val="both"/>
        <w:rPr>
          <w:rFonts w:ascii="Palatino Linotype" w:hAnsi="Palatino Linotype" w:cs="Arial"/>
          <w:lang w:eastAsia="es-MX"/>
        </w:rPr>
      </w:pPr>
      <w:r w:rsidRPr="00CD1A2E">
        <w:rPr>
          <w:rFonts w:ascii="Palatino Linotype" w:hAnsi="Palatino Linotype" w:cs="Arial"/>
          <w:lang w:eastAsia="es-MX"/>
        </w:rPr>
        <w:t>La afectación generada en la situación jurídica de la persona involucrada en el proceso: Violación a sus derechos humanos.</w:t>
      </w:r>
    </w:p>
    <w:p w14:paraId="279DD1E0" w14:textId="77777777" w:rsidR="00EA0FAC" w:rsidRPr="00CD1A2E" w:rsidRDefault="00EA0FAC" w:rsidP="00CD1A2E">
      <w:pPr>
        <w:spacing w:line="360" w:lineRule="auto"/>
        <w:ind w:left="360"/>
        <w:jc w:val="both"/>
        <w:rPr>
          <w:rFonts w:ascii="Palatino Linotype" w:hAnsi="Palatino Linotype" w:cs="Arial"/>
          <w:lang w:eastAsia="es-MX"/>
        </w:rPr>
      </w:pPr>
    </w:p>
    <w:p w14:paraId="6C893CF0"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F3B6BA" w14:textId="77777777" w:rsidR="00EA0FAC" w:rsidRPr="00CD1A2E" w:rsidRDefault="00EA0FAC" w:rsidP="00CD1A2E">
      <w:pPr>
        <w:spacing w:line="360" w:lineRule="auto"/>
        <w:jc w:val="both"/>
        <w:rPr>
          <w:rFonts w:ascii="Palatino Linotype" w:hAnsi="Palatino Linotype" w:cs="Arial"/>
          <w:lang w:eastAsia="es-MX"/>
        </w:rPr>
      </w:pPr>
    </w:p>
    <w:p w14:paraId="0BB5DB02"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Argumento que encuentra sustento en la jurisprudencia P</w:t>
      </w:r>
      <w:proofErr w:type="gramStart"/>
      <w:r w:rsidRPr="00CD1A2E">
        <w:rPr>
          <w:rFonts w:ascii="Palatino Linotype" w:hAnsi="Palatino Linotype" w:cs="Arial"/>
          <w:lang w:eastAsia="es-MX"/>
        </w:rPr>
        <w:t>./</w:t>
      </w:r>
      <w:proofErr w:type="gramEnd"/>
      <w:r w:rsidRPr="00CD1A2E">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92E0E11"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lastRenderedPageBreak/>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DE8262" w14:textId="77777777" w:rsidR="00EA0FAC" w:rsidRPr="00CD1A2E" w:rsidRDefault="00EA0FAC" w:rsidP="00CD1A2E">
      <w:pPr>
        <w:spacing w:line="360" w:lineRule="auto"/>
        <w:jc w:val="both"/>
        <w:rPr>
          <w:rFonts w:ascii="Palatino Linotype" w:hAnsi="Palatino Linotype" w:cs="Arial"/>
          <w:lang w:eastAsia="es-MX"/>
        </w:rPr>
      </w:pPr>
    </w:p>
    <w:p w14:paraId="113CCC23"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47008B8" w14:textId="77777777" w:rsidR="00EA0FAC" w:rsidRPr="00CD1A2E" w:rsidRDefault="00EA0FAC" w:rsidP="00CD1A2E">
      <w:pPr>
        <w:spacing w:line="360" w:lineRule="auto"/>
        <w:jc w:val="both"/>
        <w:rPr>
          <w:rFonts w:ascii="Palatino Linotype" w:hAnsi="Palatino Linotype" w:cs="Arial"/>
          <w:lang w:eastAsia="es-MX"/>
        </w:rPr>
      </w:pPr>
    </w:p>
    <w:p w14:paraId="390B68EA"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05C4AC55" w14:textId="77777777" w:rsidR="00EA0FAC" w:rsidRPr="00CD1A2E" w:rsidRDefault="00EA0FAC" w:rsidP="00CD1A2E">
      <w:pPr>
        <w:spacing w:line="360" w:lineRule="auto"/>
        <w:jc w:val="both"/>
        <w:rPr>
          <w:rFonts w:ascii="Palatino Linotype" w:hAnsi="Palatino Linotype" w:cs="Arial"/>
          <w:lang w:eastAsia="es-MX"/>
        </w:rPr>
      </w:pPr>
    </w:p>
    <w:p w14:paraId="6513EBC1"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84831C4" w14:textId="77777777" w:rsidR="00EA0FAC" w:rsidRPr="00CD1A2E" w:rsidRDefault="00EA0FAC" w:rsidP="00CD1A2E">
      <w:pPr>
        <w:spacing w:line="360" w:lineRule="auto"/>
        <w:jc w:val="both"/>
        <w:rPr>
          <w:rFonts w:ascii="Palatino Linotype" w:hAnsi="Palatino Linotype" w:cs="Arial"/>
          <w:lang w:eastAsia="es-MX"/>
        </w:rPr>
      </w:pPr>
    </w:p>
    <w:p w14:paraId="14AA0033" w14:textId="77777777" w:rsidR="00EA0FAC" w:rsidRPr="00CD1A2E" w:rsidRDefault="00EA0FAC" w:rsidP="00CD1A2E">
      <w:pPr>
        <w:spacing w:line="360" w:lineRule="auto"/>
        <w:jc w:val="both"/>
        <w:rPr>
          <w:rFonts w:ascii="Palatino Linotype" w:hAnsi="Palatino Linotype" w:cs="Arial"/>
          <w:lang w:eastAsia="es-MX"/>
        </w:rPr>
      </w:pPr>
      <w:r w:rsidRPr="00CD1A2E">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254D14AF" w14:textId="1FC960DC" w:rsidR="00EA0FAC" w:rsidRPr="00CD1A2E" w:rsidRDefault="00EA0FAC" w:rsidP="00CD1A2E">
      <w:pPr>
        <w:spacing w:line="360" w:lineRule="auto"/>
        <w:jc w:val="both"/>
        <w:rPr>
          <w:rFonts w:ascii="Palatino Linotype" w:hAnsi="Palatino Linotype" w:cs="Arial"/>
          <w:b/>
          <w:lang w:eastAsia="es-MX"/>
        </w:rPr>
      </w:pPr>
    </w:p>
    <w:p w14:paraId="741116FC" w14:textId="2E27FE7F" w:rsidR="00AB06E0" w:rsidRPr="00CD1A2E" w:rsidRDefault="00EA0FAC" w:rsidP="00CD1A2E">
      <w:pPr>
        <w:pStyle w:val="Prrafodelista"/>
        <w:spacing w:line="360" w:lineRule="auto"/>
        <w:ind w:left="0"/>
        <w:jc w:val="both"/>
        <w:rPr>
          <w:rFonts w:ascii="Palatino Linotype" w:hAnsi="Palatino Linotype" w:cs="Arial"/>
          <w:b/>
          <w:bCs/>
        </w:rPr>
      </w:pPr>
      <w:r w:rsidRPr="00CD1A2E">
        <w:rPr>
          <w:rFonts w:ascii="Palatino Linotype" w:hAnsi="Palatino Linotype" w:cs="Arial"/>
          <w:b/>
          <w:bCs/>
        </w:rPr>
        <w:t>d</w:t>
      </w:r>
      <w:r w:rsidR="00AB06E0" w:rsidRPr="00CD1A2E">
        <w:rPr>
          <w:rFonts w:ascii="Palatino Linotype" w:hAnsi="Palatino Linotype" w:cs="Arial"/>
          <w:b/>
          <w:bCs/>
        </w:rPr>
        <w:t>) Cierre de Instrucción</w:t>
      </w:r>
    </w:p>
    <w:p w14:paraId="40AE6AE7" w14:textId="4DB3F230" w:rsidR="00862517" w:rsidRPr="00CD1A2E" w:rsidRDefault="00AB06E0" w:rsidP="00CD1A2E">
      <w:pPr>
        <w:pStyle w:val="Prrafodelista"/>
        <w:spacing w:line="360" w:lineRule="auto"/>
        <w:ind w:left="0"/>
        <w:contextualSpacing/>
        <w:jc w:val="both"/>
        <w:rPr>
          <w:rFonts w:ascii="Palatino Linotype" w:hAnsi="Palatino Linotype" w:cs="Arial"/>
        </w:rPr>
      </w:pPr>
      <w:r w:rsidRPr="00CD1A2E">
        <w:rPr>
          <w:rFonts w:ascii="Palatino Linotype" w:hAnsi="Palatino Linotype"/>
        </w:rPr>
        <w:t xml:space="preserve">Una vez analizado el estado procesal que guarda el expediente, el </w:t>
      </w:r>
      <w:r w:rsidR="004309C2" w:rsidRPr="00CD1A2E">
        <w:rPr>
          <w:rFonts w:ascii="Palatino Linotype" w:hAnsi="Palatino Linotype"/>
          <w:b/>
          <w:bCs/>
        </w:rPr>
        <w:t>diecisiete</w:t>
      </w:r>
      <w:r w:rsidR="00B026CC" w:rsidRPr="00CD1A2E">
        <w:rPr>
          <w:rFonts w:ascii="Palatino Linotype" w:hAnsi="Palatino Linotype"/>
          <w:b/>
          <w:bCs/>
        </w:rPr>
        <w:t xml:space="preserve"> de agosto de dos mil </w:t>
      </w:r>
      <w:r w:rsidR="004309C2" w:rsidRPr="00CD1A2E">
        <w:rPr>
          <w:rFonts w:ascii="Palatino Linotype" w:hAnsi="Palatino Linotype"/>
          <w:b/>
          <w:bCs/>
        </w:rPr>
        <w:t>veintitrés,</w:t>
      </w:r>
      <w:r w:rsidRPr="00CD1A2E">
        <w:rPr>
          <w:rFonts w:ascii="Palatino Linotype" w:hAnsi="Palatino Linotype"/>
        </w:rPr>
        <w:t xml:space="preserve"> la comisionada</w:t>
      </w:r>
      <w:r w:rsidRPr="00CD1A2E">
        <w:rPr>
          <w:rFonts w:ascii="Palatino Linotype" w:hAnsi="Palatino Linotype"/>
          <w:b/>
        </w:rPr>
        <w:t xml:space="preserve"> Sharon Cristina Morales Martínez </w:t>
      </w:r>
      <w:r w:rsidRPr="00CD1A2E">
        <w:rPr>
          <w:rFonts w:ascii="Palatino Linotype" w:hAnsi="Palatino Linotype"/>
        </w:rPr>
        <w:t>acordó el cierre de instrucción;</w:t>
      </w:r>
      <w:r w:rsidRPr="00CD1A2E">
        <w:rPr>
          <w:rFonts w:ascii="Palatino Linotype" w:hAnsi="Palatino Linotype" w:cs="Arial"/>
        </w:rPr>
        <w:t xml:space="preserve"> así como, la remisión </w:t>
      </w:r>
      <w:r w:rsidR="00CD1A2E" w:rsidRPr="00CD1A2E">
        <w:rPr>
          <w:rFonts w:ascii="Palatino Linotype" w:hAnsi="Palatino Linotype" w:cs="Arial"/>
        </w:rPr>
        <w:t>de este</w:t>
      </w:r>
      <w:r w:rsidRPr="00CD1A2E">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CD1A2E">
        <w:rPr>
          <w:rFonts w:ascii="Palatino Linotype" w:hAnsi="Palatino Linotype" w:cs="Arial"/>
        </w:rPr>
        <w:t>; y,</w:t>
      </w:r>
    </w:p>
    <w:p w14:paraId="07B1EDF9" w14:textId="77777777" w:rsidR="00B026CC" w:rsidRPr="00CD1A2E" w:rsidRDefault="00B026CC" w:rsidP="00CD1A2E">
      <w:pPr>
        <w:pStyle w:val="Prrafodelista"/>
        <w:spacing w:line="360" w:lineRule="auto"/>
        <w:ind w:left="0"/>
        <w:contextualSpacing/>
        <w:jc w:val="both"/>
        <w:rPr>
          <w:rFonts w:ascii="Palatino Linotype" w:hAnsi="Palatino Linotype"/>
        </w:rPr>
      </w:pPr>
    </w:p>
    <w:p w14:paraId="036F9547" w14:textId="2DFDD1E5" w:rsidR="007A5836" w:rsidRPr="00CD1A2E" w:rsidRDefault="007A5836" w:rsidP="00CD1A2E">
      <w:pPr>
        <w:spacing w:line="360" w:lineRule="auto"/>
        <w:jc w:val="center"/>
        <w:rPr>
          <w:rFonts w:ascii="Palatino Linotype" w:hAnsi="Palatino Linotype"/>
          <w:b/>
          <w:bCs/>
          <w:spacing w:val="60"/>
        </w:rPr>
      </w:pPr>
      <w:r w:rsidRPr="00CD1A2E">
        <w:rPr>
          <w:rFonts w:ascii="Palatino Linotype" w:hAnsi="Palatino Linotype"/>
          <w:b/>
          <w:bCs/>
          <w:spacing w:val="60"/>
        </w:rPr>
        <w:t>CONSIDERANDO</w:t>
      </w:r>
    </w:p>
    <w:p w14:paraId="2D9810D3" w14:textId="77777777" w:rsidR="006C258B" w:rsidRPr="00CD1A2E" w:rsidRDefault="006C258B" w:rsidP="00CD1A2E">
      <w:pPr>
        <w:spacing w:line="360" w:lineRule="auto"/>
        <w:jc w:val="center"/>
        <w:rPr>
          <w:rFonts w:ascii="Palatino Linotype" w:hAnsi="Palatino Linotype"/>
          <w:b/>
          <w:bCs/>
          <w:spacing w:val="60"/>
        </w:rPr>
      </w:pPr>
    </w:p>
    <w:p w14:paraId="1175ED9F" w14:textId="77777777" w:rsidR="00FA2D5D" w:rsidRPr="00CD1A2E" w:rsidRDefault="002D5F76" w:rsidP="00CD1A2E">
      <w:pPr>
        <w:spacing w:line="360" w:lineRule="auto"/>
        <w:ind w:right="50"/>
        <w:jc w:val="both"/>
        <w:rPr>
          <w:rFonts w:ascii="Palatino Linotype" w:hAnsi="Palatino Linotype"/>
          <w:b/>
        </w:rPr>
      </w:pPr>
      <w:r w:rsidRPr="00CD1A2E">
        <w:rPr>
          <w:rFonts w:ascii="Palatino Linotype" w:hAnsi="Palatino Linotype"/>
          <w:b/>
        </w:rPr>
        <w:t>PRIMERO.</w:t>
      </w:r>
      <w:r w:rsidRPr="00CD1A2E">
        <w:rPr>
          <w:rFonts w:ascii="Palatino Linotype" w:hAnsi="Palatino Linotype"/>
        </w:rPr>
        <w:t xml:space="preserve"> </w:t>
      </w:r>
      <w:r w:rsidRPr="00CD1A2E">
        <w:rPr>
          <w:rFonts w:ascii="Palatino Linotype" w:hAnsi="Palatino Linotype"/>
          <w:b/>
        </w:rPr>
        <w:t>Competencia</w:t>
      </w:r>
      <w:r w:rsidRPr="00CD1A2E">
        <w:rPr>
          <w:rFonts w:ascii="Palatino Linotype" w:hAnsi="Palatino Linotype"/>
        </w:rPr>
        <w:t>.</w:t>
      </w:r>
      <w:r w:rsidRPr="00CD1A2E">
        <w:rPr>
          <w:rFonts w:ascii="Palatino Linotype" w:hAnsi="Palatino Linotype"/>
          <w:b/>
        </w:rPr>
        <w:t xml:space="preserve"> </w:t>
      </w:r>
    </w:p>
    <w:p w14:paraId="27DD7C24" w14:textId="1004F782" w:rsidR="002D5F76" w:rsidRPr="00CD1A2E" w:rsidRDefault="002D5F76" w:rsidP="00CD1A2E">
      <w:pPr>
        <w:spacing w:line="360" w:lineRule="auto"/>
        <w:ind w:right="50"/>
        <w:jc w:val="both"/>
        <w:rPr>
          <w:rFonts w:ascii="Palatino Linotype" w:hAnsi="Palatino Linotype" w:cs="Arial"/>
        </w:rPr>
      </w:pPr>
      <w:r w:rsidRPr="00CD1A2E">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CD1A2E">
        <w:rPr>
          <w:rFonts w:ascii="Palatino Linotype" w:hAnsi="Palatino Linotype"/>
        </w:rPr>
        <w:t>Recurso de Revisión</w:t>
      </w:r>
      <w:r w:rsidRPr="00CD1A2E">
        <w:rPr>
          <w:rFonts w:ascii="Palatino Linotype" w:hAnsi="Palatino Linotype"/>
        </w:rPr>
        <w:t>, conforme a lo dispuesto en los artículos 6, Apartado A de la Constitución Política de los Estad</w:t>
      </w:r>
      <w:r w:rsidR="004309C2" w:rsidRPr="00CD1A2E">
        <w:rPr>
          <w:rFonts w:ascii="Palatino Linotype" w:hAnsi="Palatino Linotype"/>
        </w:rPr>
        <w:t>os Unidos Mexicanos; 5, párrafo</w:t>
      </w:r>
      <w:r w:rsidRPr="00CD1A2E">
        <w:rPr>
          <w:rFonts w:ascii="Palatino Linotype" w:hAnsi="Palatino Linotype"/>
        </w:rPr>
        <w:t xml:space="preserve"> trigésimo segundo,</w:t>
      </w:r>
      <w:r w:rsidR="004309C2" w:rsidRPr="00CD1A2E">
        <w:rPr>
          <w:rFonts w:ascii="Palatino Linotype" w:hAnsi="Palatino Linotype"/>
        </w:rPr>
        <w:t xml:space="preserve"> trigésimo tercero  y trigésimo cuarto, IV</w:t>
      </w:r>
      <w:r w:rsidRPr="00CD1A2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D1A2E">
        <w:rPr>
          <w:rFonts w:ascii="Palatino Linotype" w:hAnsi="Palatino Linotype" w:cs="Arial"/>
        </w:rPr>
        <w:t xml:space="preserve">;  9, fracciones I y </w:t>
      </w:r>
      <w:r w:rsidR="006E4BB3" w:rsidRPr="00CD1A2E">
        <w:rPr>
          <w:rFonts w:ascii="Palatino Linotype" w:hAnsi="Palatino Linotype" w:cs="Arial"/>
        </w:rPr>
        <w:t>XXIII</w:t>
      </w:r>
      <w:r w:rsidRPr="00CD1A2E">
        <w:rPr>
          <w:rFonts w:ascii="Palatino Linotype" w:hAnsi="Palatino Linotype" w:cs="Arial"/>
        </w:rPr>
        <w:t xml:space="preserve"> y 11 </w:t>
      </w:r>
      <w:r w:rsidRPr="00CD1A2E">
        <w:rPr>
          <w:rFonts w:ascii="Palatino Linotype" w:hAnsi="Palatino Linotype" w:cs="Arial"/>
        </w:rPr>
        <w:lastRenderedPageBreak/>
        <w:t>del Reglamento Interior del Instituto de Transparencia, Acceso a la Información Pública y Protección de Datos Personales del Estado de México y Municipios.</w:t>
      </w:r>
    </w:p>
    <w:p w14:paraId="76F03A35" w14:textId="77777777" w:rsidR="002D5F76" w:rsidRPr="00CD1A2E" w:rsidRDefault="002D5F76" w:rsidP="00CD1A2E">
      <w:pPr>
        <w:spacing w:line="360" w:lineRule="auto"/>
        <w:ind w:right="50"/>
        <w:jc w:val="both"/>
        <w:rPr>
          <w:rFonts w:ascii="Palatino Linotype" w:hAnsi="Palatino Linotype" w:cs="Arial"/>
        </w:rPr>
      </w:pPr>
    </w:p>
    <w:p w14:paraId="05A2C2FB" w14:textId="77777777" w:rsidR="00FA2D5D" w:rsidRPr="00CD1A2E" w:rsidRDefault="00FA1E61" w:rsidP="00CD1A2E">
      <w:pPr>
        <w:pStyle w:val="Prrafodelista"/>
        <w:widowControl w:val="0"/>
        <w:autoSpaceDE w:val="0"/>
        <w:autoSpaceDN w:val="0"/>
        <w:adjustRightInd w:val="0"/>
        <w:spacing w:line="360" w:lineRule="auto"/>
        <w:ind w:left="0"/>
        <w:jc w:val="both"/>
        <w:rPr>
          <w:rFonts w:ascii="Palatino Linotype" w:hAnsi="Palatino Linotype" w:cs="Arial"/>
        </w:rPr>
      </w:pPr>
      <w:r w:rsidRPr="00CD1A2E">
        <w:rPr>
          <w:rFonts w:ascii="Palatino Linotype" w:hAnsi="Palatino Linotype"/>
          <w:b/>
        </w:rPr>
        <w:t>SEGUNDO.</w:t>
      </w:r>
      <w:r w:rsidRPr="00CD1A2E">
        <w:rPr>
          <w:rFonts w:ascii="Palatino Linotype" w:hAnsi="Palatino Linotype" w:cs="Arial"/>
          <w:b/>
        </w:rPr>
        <w:t xml:space="preserve"> </w:t>
      </w:r>
      <w:r w:rsidR="00633F63" w:rsidRPr="00CD1A2E">
        <w:rPr>
          <w:rFonts w:ascii="Palatino Linotype" w:hAnsi="Palatino Linotype" w:cs="Arial"/>
          <w:b/>
        </w:rPr>
        <w:t>Interés.</w:t>
      </w:r>
      <w:r w:rsidR="00633F63" w:rsidRPr="00CD1A2E">
        <w:rPr>
          <w:rFonts w:ascii="Palatino Linotype" w:hAnsi="Palatino Linotype" w:cs="Arial"/>
        </w:rPr>
        <w:t xml:space="preserve"> </w:t>
      </w:r>
    </w:p>
    <w:p w14:paraId="66E31ACB" w14:textId="00FF6272" w:rsidR="00E62E88" w:rsidRPr="00CD1A2E" w:rsidRDefault="00E62E88" w:rsidP="00CD1A2E">
      <w:pPr>
        <w:spacing w:line="360" w:lineRule="auto"/>
        <w:jc w:val="both"/>
        <w:rPr>
          <w:rFonts w:ascii="Palatino Linotype" w:hAnsi="Palatino Linotype" w:cs="Arial"/>
          <w:b/>
          <w:bCs/>
        </w:rPr>
      </w:pPr>
      <w:r w:rsidRPr="00CD1A2E">
        <w:rPr>
          <w:rFonts w:ascii="Palatino Linotype" w:hAnsi="Palatino Linotype" w:cs="Arial"/>
          <w:bCs/>
        </w:rPr>
        <w:t xml:space="preserve">El </w:t>
      </w:r>
      <w:r w:rsidR="00BC5BEF" w:rsidRPr="00CD1A2E">
        <w:rPr>
          <w:rFonts w:ascii="Palatino Linotype" w:hAnsi="Palatino Linotype" w:cs="Arial"/>
          <w:bCs/>
        </w:rPr>
        <w:t>Recurso de Revisión</w:t>
      </w:r>
      <w:r w:rsidRPr="00CD1A2E">
        <w:rPr>
          <w:rFonts w:ascii="Palatino Linotype" w:hAnsi="Palatino Linotype" w:cs="Arial"/>
          <w:bCs/>
        </w:rPr>
        <w:t xml:space="preserve"> fue interpuesto por parte legítima, en atención a que se presentó por </w:t>
      </w:r>
      <w:r w:rsidR="00B50B3D" w:rsidRPr="00CD1A2E">
        <w:rPr>
          <w:rFonts w:ascii="Palatino Linotype" w:hAnsi="Palatino Linotype" w:cs="Arial"/>
          <w:b/>
        </w:rPr>
        <w:t>EL</w:t>
      </w:r>
      <w:r w:rsidRPr="00CD1A2E">
        <w:rPr>
          <w:rFonts w:ascii="Palatino Linotype" w:hAnsi="Palatino Linotype" w:cs="Arial"/>
          <w:b/>
          <w:bCs/>
        </w:rPr>
        <w:t xml:space="preserve"> RECURRENTE,</w:t>
      </w:r>
      <w:r w:rsidRPr="00CD1A2E">
        <w:rPr>
          <w:rFonts w:ascii="Palatino Linotype" w:hAnsi="Palatino Linotype" w:cs="Arial"/>
          <w:bCs/>
        </w:rPr>
        <w:t xml:space="preserve"> quien es la misma persona que formuló la solicitud de acceso a la información pública al </w:t>
      </w:r>
      <w:r w:rsidRPr="00CD1A2E">
        <w:rPr>
          <w:rFonts w:ascii="Palatino Linotype" w:hAnsi="Palatino Linotype" w:cs="Arial"/>
          <w:b/>
          <w:bCs/>
        </w:rPr>
        <w:t xml:space="preserve">SUJETO OBLIGADO, </w:t>
      </w:r>
      <w:r w:rsidRPr="00CD1A2E">
        <w:rPr>
          <w:rFonts w:ascii="Palatino Linotype" w:hAnsi="Palatino Linotype" w:cs="Arial"/>
          <w:bCs/>
        </w:rPr>
        <w:t xml:space="preserve">pues para ello, es </w:t>
      </w:r>
      <w:r w:rsidRPr="00CD1A2E">
        <w:rPr>
          <w:rFonts w:ascii="Palatino Linotype" w:hAnsi="Palatino Linotype" w:cs="Arial"/>
          <w:lang w:eastAsia="es-MX"/>
        </w:rPr>
        <w:t xml:space="preserve">necesario que el particular ingrese al </w:t>
      </w:r>
      <w:r w:rsidRPr="00CD1A2E">
        <w:rPr>
          <w:rFonts w:ascii="Palatino Linotype" w:hAnsi="Palatino Linotype" w:cs="Arial"/>
          <w:b/>
          <w:lang w:eastAsia="es-MX"/>
        </w:rPr>
        <w:t xml:space="preserve">SAIMEX </w:t>
      </w:r>
      <w:r w:rsidRPr="00CD1A2E">
        <w:rPr>
          <w:rFonts w:ascii="Palatino Linotype" w:hAnsi="Palatino Linotype" w:cs="Arial"/>
          <w:lang w:eastAsia="es-MX"/>
        </w:rPr>
        <w:t>mediante la utilización de su clave de usuario y contraseña.</w:t>
      </w:r>
    </w:p>
    <w:p w14:paraId="702C2B16" w14:textId="77777777" w:rsidR="008274B1" w:rsidRPr="00CD1A2E" w:rsidRDefault="008274B1" w:rsidP="00CD1A2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46210049" w14:textId="77777777" w:rsidR="00FA2D5D" w:rsidRPr="00CD1A2E" w:rsidRDefault="00FA1E61" w:rsidP="00CD1A2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D1A2E">
        <w:rPr>
          <w:rFonts w:ascii="Palatino Linotype" w:hAnsi="Palatino Linotype"/>
          <w:b/>
        </w:rPr>
        <w:t>TERCERO</w:t>
      </w:r>
      <w:r w:rsidRPr="00CD1A2E">
        <w:rPr>
          <w:rFonts w:ascii="Palatino Linotype" w:hAnsi="Palatino Linotype" w:cs="Arial"/>
          <w:b/>
        </w:rPr>
        <w:t xml:space="preserve">. </w:t>
      </w:r>
      <w:r w:rsidR="00633F63" w:rsidRPr="00CD1A2E">
        <w:rPr>
          <w:rFonts w:ascii="Palatino Linotype" w:hAnsi="Palatino Linotype" w:cs="Arial"/>
          <w:b/>
        </w:rPr>
        <w:t xml:space="preserve">Oportunidad. </w:t>
      </w:r>
    </w:p>
    <w:p w14:paraId="13062CA8" w14:textId="544382D8" w:rsidR="00062F8D" w:rsidRPr="00CD1A2E" w:rsidRDefault="00062F8D" w:rsidP="00CD1A2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D1A2E">
        <w:rPr>
          <w:rFonts w:ascii="Palatino Linotype" w:hAnsi="Palatino Linotype" w:cs="Arial"/>
        </w:rPr>
        <w:t xml:space="preserve">El Recurso de Revisión se interpuso dentro del plazo de quince días hábiles contados a partir del día siguiente en que </w:t>
      </w:r>
      <w:r w:rsidR="00B50B3D" w:rsidRPr="00CD1A2E">
        <w:rPr>
          <w:rFonts w:ascii="Palatino Linotype" w:hAnsi="Palatino Linotype" w:cs="Arial"/>
          <w:b/>
        </w:rPr>
        <w:t>EL</w:t>
      </w:r>
      <w:r w:rsidRPr="00CD1A2E">
        <w:rPr>
          <w:rFonts w:ascii="Palatino Linotype" w:hAnsi="Palatino Linotype" w:cs="Arial"/>
          <w:b/>
        </w:rPr>
        <w:t xml:space="preserve"> RECURRENTE </w:t>
      </w:r>
      <w:r w:rsidRPr="00CD1A2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CD1A2E" w:rsidRDefault="00062F8D" w:rsidP="00CD1A2E">
      <w:pPr>
        <w:spacing w:line="360" w:lineRule="auto"/>
        <w:ind w:left="851" w:right="902"/>
        <w:jc w:val="both"/>
        <w:rPr>
          <w:rFonts w:ascii="Palatino Linotype" w:eastAsiaTheme="minorEastAsia" w:hAnsi="Palatino Linotype" w:cs="Arial"/>
        </w:rPr>
      </w:pPr>
    </w:p>
    <w:p w14:paraId="6B712222" w14:textId="77777777" w:rsidR="00062F8D" w:rsidRPr="00CD1A2E" w:rsidRDefault="00062F8D" w:rsidP="00CD1A2E">
      <w:pPr>
        <w:tabs>
          <w:tab w:val="left" w:pos="851"/>
        </w:tabs>
        <w:spacing w:line="360" w:lineRule="auto"/>
        <w:ind w:left="851" w:right="901"/>
        <w:jc w:val="both"/>
        <w:rPr>
          <w:rFonts w:ascii="Palatino Linotype" w:eastAsiaTheme="minorEastAsia" w:hAnsi="Palatino Linotype" w:cs="Arial"/>
          <w:i/>
        </w:rPr>
      </w:pPr>
      <w:r w:rsidRPr="00CD1A2E">
        <w:rPr>
          <w:rFonts w:ascii="Palatino Linotype" w:eastAsiaTheme="minorEastAsia" w:hAnsi="Palatino Linotype" w:cs="Arial"/>
          <w:b/>
          <w:i/>
        </w:rPr>
        <w:t>“Artículo 178.</w:t>
      </w:r>
      <w:r w:rsidRPr="00CD1A2E">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CD1A2E" w:rsidRDefault="00062F8D" w:rsidP="00CD1A2E">
      <w:pPr>
        <w:tabs>
          <w:tab w:val="left" w:pos="851"/>
        </w:tabs>
        <w:spacing w:line="360" w:lineRule="auto"/>
        <w:ind w:left="851" w:right="901"/>
        <w:jc w:val="both"/>
        <w:rPr>
          <w:rFonts w:ascii="Palatino Linotype" w:eastAsiaTheme="minorEastAsia" w:hAnsi="Palatino Linotype" w:cs="Arial"/>
          <w:i/>
        </w:rPr>
      </w:pPr>
    </w:p>
    <w:p w14:paraId="60B0FDA4" w14:textId="77777777" w:rsidR="00062F8D" w:rsidRPr="00CD1A2E" w:rsidRDefault="00062F8D" w:rsidP="00CD1A2E">
      <w:pPr>
        <w:tabs>
          <w:tab w:val="left" w:pos="851"/>
        </w:tabs>
        <w:spacing w:line="360" w:lineRule="auto"/>
        <w:ind w:left="851" w:right="901"/>
        <w:jc w:val="both"/>
        <w:rPr>
          <w:rFonts w:ascii="Palatino Linotype" w:eastAsiaTheme="minorEastAsia" w:hAnsi="Palatino Linotype" w:cs="Arial"/>
          <w:i/>
        </w:rPr>
      </w:pPr>
      <w:r w:rsidRPr="00CD1A2E">
        <w:rPr>
          <w:rFonts w:ascii="Palatino Linotype" w:eastAsiaTheme="minorEastAsia" w:hAnsi="Palatino Linotype" w:cs="Arial"/>
          <w:i/>
        </w:rPr>
        <w:t xml:space="preserve">A falta de respuesta del sujeto obligado, dentro de los plazos establecidos en esta Ley, a una solicitud de acceso a la información pública, el recurso podrá </w:t>
      </w:r>
      <w:r w:rsidRPr="00CD1A2E">
        <w:rPr>
          <w:rFonts w:ascii="Palatino Linotype" w:eastAsiaTheme="minorEastAsia" w:hAnsi="Palatino Linotype" w:cs="Arial"/>
          <w:i/>
        </w:rPr>
        <w:lastRenderedPageBreak/>
        <w:t>ser interpuesto en cualquier momento, acompañado con el documento que pruebe la fecha en que presentó la solicitud.</w:t>
      </w:r>
    </w:p>
    <w:p w14:paraId="00FF6781" w14:textId="77777777" w:rsidR="00062F8D" w:rsidRPr="00CD1A2E" w:rsidRDefault="00062F8D" w:rsidP="00CD1A2E">
      <w:pPr>
        <w:tabs>
          <w:tab w:val="left" w:pos="851"/>
        </w:tabs>
        <w:spacing w:line="360" w:lineRule="auto"/>
        <w:ind w:left="851" w:right="901"/>
        <w:jc w:val="both"/>
        <w:rPr>
          <w:rFonts w:ascii="Palatino Linotype" w:eastAsiaTheme="minorEastAsia" w:hAnsi="Palatino Linotype" w:cs="Arial"/>
          <w:i/>
        </w:rPr>
      </w:pPr>
    </w:p>
    <w:p w14:paraId="61327B0E" w14:textId="77777777" w:rsidR="00062F8D" w:rsidRPr="00CD1A2E" w:rsidRDefault="00062F8D" w:rsidP="00CD1A2E">
      <w:pPr>
        <w:tabs>
          <w:tab w:val="left" w:pos="851"/>
        </w:tabs>
        <w:spacing w:line="360" w:lineRule="auto"/>
        <w:ind w:left="851" w:right="901"/>
        <w:jc w:val="both"/>
        <w:rPr>
          <w:rFonts w:ascii="Palatino Linotype" w:eastAsiaTheme="minorEastAsia" w:hAnsi="Palatino Linotype" w:cs="Arial"/>
          <w:i/>
        </w:rPr>
      </w:pPr>
      <w:r w:rsidRPr="00CD1A2E">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CD1A2E">
        <w:rPr>
          <w:rFonts w:ascii="Palatino Linotype" w:eastAsiaTheme="minorEastAsia" w:hAnsi="Palatino Linotype" w:cs="Arial"/>
          <w:b/>
          <w:i/>
        </w:rPr>
        <w:t>”</w:t>
      </w:r>
    </w:p>
    <w:p w14:paraId="68A7B4F5" w14:textId="77777777" w:rsidR="00062F8D" w:rsidRPr="00CD1A2E" w:rsidRDefault="00062F8D" w:rsidP="00CD1A2E">
      <w:pPr>
        <w:spacing w:line="360" w:lineRule="auto"/>
        <w:ind w:left="851" w:right="902"/>
        <w:jc w:val="both"/>
        <w:rPr>
          <w:rFonts w:ascii="Palatino Linotype" w:eastAsiaTheme="minorEastAsia" w:hAnsi="Palatino Linotype" w:cs="Arial"/>
        </w:rPr>
      </w:pPr>
    </w:p>
    <w:p w14:paraId="20668566" w14:textId="31802292" w:rsidR="00062F8D" w:rsidRPr="00CD1A2E" w:rsidRDefault="00062F8D" w:rsidP="00CD1A2E">
      <w:pPr>
        <w:spacing w:line="360" w:lineRule="auto"/>
        <w:jc w:val="both"/>
        <w:rPr>
          <w:rFonts w:ascii="Palatino Linotype" w:hAnsi="Palatino Linotype" w:cs="Arial"/>
        </w:rPr>
      </w:pPr>
      <w:r w:rsidRPr="00CD1A2E">
        <w:rPr>
          <w:rFonts w:ascii="Palatino Linotype" w:eastAsiaTheme="minorEastAsia" w:hAnsi="Palatino Linotype" w:cs="Arial"/>
        </w:rPr>
        <w:t xml:space="preserve">En esa tesitura, atendiendo a que </w:t>
      </w:r>
      <w:r w:rsidRPr="00CD1A2E">
        <w:rPr>
          <w:rFonts w:ascii="Palatino Linotype" w:eastAsiaTheme="minorEastAsia" w:hAnsi="Palatino Linotype" w:cs="Arial"/>
          <w:b/>
        </w:rPr>
        <w:t>EL SUJETO OBLIGADO</w:t>
      </w:r>
      <w:r w:rsidRPr="00CD1A2E">
        <w:rPr>
          <w:rFonts w:ascii="Palatino Linotype" w:eastAsiaTheme="minorEastAsia" w:hAnsi="Palatino Linotype" w:cs="Arial"/>
        </w:rPr>
        <w:t xml:space="preserve"> notificó la respuesta a la solicitud de información pública el </w:t>
      </w:r>
      <w:r w:rsidR="00D2066E" w:rsidRPr="00CD1A2E">
        <w:rPr>
          <w:rFonts w:ascii="Palatino Linotype" w:hAnsi="Palatino Linotype" w:cs="Arial"/>
          <w:b/>
          <w:bCs/>
        </w:rPr>
        <w:t xml:space="preserve">diez de diciembre de dos mil </w:t>
      </w:r>
      <w:r w:rsidR="00087E07" w:rsidRPr="00CD1A2E">
        <w:rPr>
          <w:rFonts w:ascii="Palatino Linotype" w:hAnsi="Palatino Linotype" w:cs="Arial"/>
          <w:b/>
          <w:bCs/>
        </w:rPr>
        <w:t>veintidós</w:t>
      </w:r>
      <w:r w:rsidRPr="00CD1A2E">
        <w:rPr>
          <w:rFonts w:ascii="Palatino Linotype" w:eastAsiaTheme="minorEastAsia" w:hAnsi="Palatino Linotype" w:cs="Arial"/>
        </w:rPr>
        <w:t>;</w:t>
      </w:r>
      <w:r w:rsidRPr="00CD1A2E">
        <w:rPr>
          <w:rFonts w:ascii="Palatino Linotype" w:eastAsiaTheme="minorEastAsia" w:hAnsi="Palatino Linotype" w:cs="Arial"/>
          <w:b/>
        </w:rPr>
        <w:t xml:space="preserve"> </w:t>
      </w:r>
      <w:r w:rsidRPr="00CD1A2E">
        <w:rPr>
          <w:rFonts w:ascii="Palatino Linotype" w:eastAsiaTheme="minorEastAsia" w:hAnsi="Palatino Linotype" w:cs="Arial"/>
        </w:rPr>
        <w:t>el plazo de quince días hábiles que prevé el artículo 178 de la Ley</w:t>
      </w:r>
      <w:r w:rsidR="00B52BC0" w:rsidRPr="00CD1A2E">
        <w:rPr>
          <w:rFonts w:ascii="Palatino Linotype" w:eastAsiaTheme="minorEastAsia" w:hAnsi="Palatino Linotype" w:cs="Arial"/>
        </w:rPr>
        <w:t xml:space="preserve"> de la materia el cual otorga a</w:t>
      </w:r>
      <w:r w:rsidR="00AB6305" w:rsidRPr="00CD1A2E">
        <w:rPr>
          <w:rFonts w:ascii="Palatino Linotype" w:eastAsiaTheme="minorEastAsia" w:hAnsi="Palatino Linotype" w:cs="Arial"/>
        </w:rPr>
        <w:t>l</w:t>
      </w:r>
      <w:r w:rsidRPr="00CD1A2E">
        <w:rPr>
          <w:rFonts w:ascii="Palatino Linotype" w:eastAsiaTheme="minorEastAsia" w:hAnsi="Palatino Linotype" w:cs="Arial"/>
        </w:rPr>
        <w:t xml:space="preserve"> </w:t>
      </w:r>
      <w:r w:rsidRPr="00CD1A2E">
        <w:rPr>
          <w:rFonts w:ascii="Palatino Linotype" w:eastAsiaTheme="minorEastAsia" w:hAnsi="Palatino Linotype" w:cs="Arial"/>
          <w:b/>
        </w:rPr>
        <w:t>RECURRENTE</w:t>
      </w:r>
      <w:r w:rsidRPr="00CD1A2E">
        <w:rPr>
          <w:rFonts w:ascii="Palatino Linotype" w:eastAsiaTheme="minorEastAsia" w:hAnsi="Palatino Linotype" w:cs="Arial"/>
        </w:rPr>
        <w:t xml:space="preserve"> para presentar el Recurso de Revisión, transcurrió del </w:t>
      </w:r>
      <w:r w:rsidR="00D2066E" w:rsidRPr="00CD1A2E">
        <w:rPr>
          <w:rFonts w:ascii="Palatino Linotype" w:eastAsiaTheme="minorEastAsia" w:hAnsi="Palatino Linotype" w:cs="Arial"/>
          <w:b/>
        </w:rPr>
        <w:t>doce al veintiuno de diciembre de dos mil veintidós al diecisiete de enero de dos mil veintitrés</w:t>
      </w:r>
      <w:r w:rsidRPr="00CD1A2E">
        <w:rPr>
          <w:rFonts w:ascii="Palatino Linotype" w:eastAsiaTheme="minorEastAsia" w:hAnsi="Palatino Linotype" w:cs="Arial"/>
        </w:rPr>
        <w:t xml:space="preserve">, </w:t>
      </w:r>
      <w:r w:rsidRPr="00CD1A2E">
        <w:rPr>
          <w:rFonts w:ascii="Palatino Linotype" w:hAnsi="Palatino Linotype" w:cs="Arial"/>
        </w:rPr>
        <w:t>sin contemplar en el cómputo los días</w:t>
      </w:r>
      <w:r w:rsidR="00651564" w:rsidRPr="00CD1A2E">
        <w:rPr>
          <w:rFonts w:ascii="Palatino Linotype" w:hAnsi="Palatino Linotype" w:cs="Arial"/>
        </w:rPr>
        <w:t xml:space="preserve"> </w:t>
      </w:r>
      <w:r w:rsidR="00D2066E" w:rsidRPr="00CD1A2E">
        <w:rPr>
          <w:rFonts w:ascii="Palatino Linotype" w:hAnsi="Palatino Linotype" w:cs="Arial"/>
        </w:rPr>
        <w:t>diecisiete y dieciocho de diciembre de dos mil veintidós y catorce y quince de enero de dos mil veintitrés</w:t>
      </w:r>
      <w:r w:rsidRPr="00CD1A2E">
        <w:rPr>
          <w:rFonts w:ascii="Palatino Linotype" w:hAnsi="Palatino Linotype" w:cs="Arial"/>
        </w:rPr>
        <w:t xml:space="preserve">, por corresponder a sábados y domingos, considerados como días inhábiles; </w:t>
      </w:r>
      <w:r w:rsidR="00D2066E" w:rsidRPr="00CD1A2E">
        <w:rPr>
          <w:rFonts w:ascii="Palatino Linotype" w:hAnsi="Palatino Linotype" w:cs="Arial"/>
        </w:rPr>
        <w:t xml:space="preserve">y del veintidós al treinta y uno de diciembre de dos mil veintidós al seis de enero de dos mil veintitrés por considerarse el segundo periodo vacacional, </w:t>
      </w:r>
      <w:r w:rsidRPr="00CD1A2E">
        <w:rPr>
          <w:rFonts w:ascii="Palatino Linotype" w:hAnsi="Palatino Linotype" w:cs="Arial"/>
        </w:rPr>
        <w:t xml:space="preserve">en términos del artículo 3, fracción X de la </w:t>
      </w:r>
      <w:r w:rsidRPr="00CD1A2E">
        <w:rPr>
          <w:rFonts w:ascii="Palatino Linotype" w:hAnsi="Palatino Linotype"/>
        </w:rPr>
        <w:t>Ley de Transparencia y Acceso a la Información Pública del Estado de México y Municipios</w:t>
      </w:r>
      <w:r w:rsidR="00DA2906" w:rsidRPr="00CD1A2E">
        <w:rPr>
          <w:rFonts w:ascii="Palatino Linotype" w:hAnsi="Palatino Linotype"/>
        </w:rPr>
        <w:t xml:space="preserve">. </w:t>
      </w:r>
    </w:p>
    <w:p w14:paraId="234F328E" w14:textId="77777777" w:rsidR="00DA2906" w:rsidRPr="00CD1A2E" w:rsidRDefault="00DA2906" w:rsidP="00CD1A2E">
      <w:pPr>
        <w:spacing w:line="360" w:lineRule="auto"/>
        <w:jc w:val="both"/>
        <w:rPr>
          <w:rFonts w:ascii="Palatino Linotype" w:eastAsiaTheme="minorEastAsia" w:hAnsi="Palatino Linotype" w:cs="Arial"/>
        </w:rPr>
      </w:pPr>
    </w:p>
    <w:p w14:paraId="6201081F" w14:textId="44517816" w:rsidR="007A6F70" w:rsidRPr="00CD1A2E" w:rsidRDefault="00062F8D" w:rsidP="00CD1A2E">
      <w:pPr>
        <w:spacing w:line="360" w:lineRule="auto"/>
        <w:jc w:val="both"/>
        <w:rPr>
          <w:rFonts w:ascii="Palatino Linotype" w:eastAsiaTheme="minorEastAsia" w:hAnsi="Palatino Linotype" w:cs="Arial"/>
        </w:rPr>
      </w:pPr>
      <w:r w:rsidRPr="00CD1A2E">
        <w:rPr>
          <w:rFonts w:ascii="Palatino Linotype" w:eastAsiaTheme="minorEastAsia" w:hAnsi="Palatino Linotype" w:cs="Arial"/>
        </w:rPr>
        <w:t xml:space="preserve">En ese tenor, si el Recurso de Revisión materia del presente estudio, </w:t>
      </w:r>
      <w:r w:rsidR="00D53D9F" w:rsidRPr="00CD1A2E">
        <w:rPr>
          <w:rFonts w:ascii="Palatino Linotype" w:eastAsiaTheme="minorEastAsia" w:hAnsi="Palatino Linotype" w:cs="Arial"/>
        </w:rPr>
        <w:t xml:space="preserve">se tuvo por </w:t>
      </w:r>
      <w:r w:rsidRPr="00CD1A2E">
        <w:rPr>
          <w:rFonts w:ascii="Palatino Linotype" w:eastAsiaTheme="minorEastAsia" w:hAnsi="Palatino Linotype" w:cs="Arial"/>
        </w:rPr>
        <w:t xml:space="preserve">interpuesto el </w:t>
      </w:r>
      <w:r w:rsidR="00D2066E" w:rsidRPr="00CD1A2E">
        <w:rPr>
          <w:rFonts w:ascii="Palatino Linotype" w:eastAsiaTheme="minorEastAsia" w:hAnsi="Palatino Linotype" w:cs="Arial"/>
          <w:b/>
        </w:rPr>
        <w:t>doce de diciembre de dos mil veintidós</w:t>
      </w:r>
      <w:r w:rsidRPr="00CD1A2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E839C06" w14:textId="77777777" w:rsidR="00387882" w:rsidRPr="00CD1A2E" w:rsidRDefault="00387882" w:rsidP="00CD1A2E">
      <w:pPr>
        <w:autoSpaceDE w:val="0"/>
        <w:autoSpaceDN w:val="0"/>
        <w:adjustRightInd w:val="0"/>
        <w:spacing w:line="360" w:lineRule="auto"/>
        <w:ind w:right="49"/>
        <w:jc w:val="both"/>
        <w:rPr>
          <w:rFonts w:ascii="Palatino Linotype" w:hAnsi="Palatino Linotype"/>
          <w:b/>
        </w:rPr>
      </w:pPr>
      <w:r w:rsidRPr="00CD1A2E">
        <w:rPr>
          <w:rFonts w:ascii="Palatino Linotype" w:hAnsi="Palatino Linotype" w:cs="Arial"/>
          <w:b/>
        </w:rPr>
        <w:lastRenderedPageBreak/>
        <w:t>CUARTO</w:t>
      </w:r>
      <w:r w:rsidRPr="00CD1A2E">
        <w:rPr>
          <w:rFonts w:ascii="Palatino Linotype" w:hAnsi="Palatino Linotype"/>
          <w:b/>
        </w:rPr>
        <w:t xml:space="preserve">. Procedibilidad. </w:t>
      </w:r>
    </w:p>
    <w:p w14:paraId="79F5870E" w14:textId="77777777" w:rsidR="005533FE" w:rsidRPr="00CD1A2E" w:rsidRDefault="005533FE" w:rsidP="00CD1A2E">
      <w:pPr>
        <w:autoSpaceDE w:val="0"/>
        <w:autoSpaceDN w:val="0"/>
        <w:adjustRightInd w:val="0"/>
        <w:spacing w:line="360" w:lineRule="auto"/>
        <w:ind w:right="49"/>
        <w:jc w:val="both"/>
        <w:rPr>
          <w:rFonts w:ascii="Palatino Linotype" w:hAnsi="Palatino Linotype" w:cs="Arial"/>
          <w:lang w:val="es-ES"/>
        </w:rPr>
      </w:pPr>
      <w:r w:rsidRPr="00CD1A2E">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B4B1E71" w14:textId="77777777" w:rsidR="005533FE" w:rsidRPr="00CD1A2E" w:rsidRDefault="005533FE" w:rsidP="00CD1A2E">
      <w:pPr>
        <w:autoSpaceDE w:val="0"/>
        <w:autoSpaceDN w:val="0"/>
        <w:adjustRightInd w:val="0"/>
        <w:spacing w:line="360" w:lineRule="auto"/>
        <w:ind w:right="49"/>
        <w:jc w:val="both"/>
        <w:rPr>
          <w:rFonts w:ascii="Palatino Linotype" w:hAnsi="Palatino Linotype" w:cs="Arial"/>
          <w:lang w:val="es-ES"/>
        </w:rPr>
      </w:pPr>
    </w:p>
    <w:p w14:paraId="6BDBC6B7" w14:textId="77777777" w:rsidR="005533FE" w:rsidRPr="00CD1A2E" w:rsidRDefault="005533FE" w:rsidP="00CD1A2E">
      <w:pPr>
        <w:tabs>
          <w:tab w:val="left" w:pos="851"/>
        </w:tabs>
        <w:spacing w:line="360" w:lineRule="auto"/>
        <w:ind w:left="851" w:right="901"/>
        <w:jc w:val="both"/>
        <w:rPr>
          <w:rFonts w:ascii="Palatino Linotype" w:hAnsi="Palatino Linotype"/>
          <w:b/>
          <w:i/>
          <w:lang w:val="es-ES"/>
        </w:rPr>
      </w:pPr>
      <w:r w:rsidRPr="00CD1A2E">
        <w:rPr>
          <w:rFonts w:ascii="Palatino Linotype" w:hAnsi="Palatino Linotype"/>
          <w:b/>
          <w:i/>
          <w:lang w:val="es-ES"/>
        </w:rPr>
        <w:t xml:space="preserve">“Artículo 180. </w:t>
      </w:r>
      <w:r w:rsidRPr="00CD1A2E">
        <w:rPr>
          <w:rFonts w:ascii="Palatino Linotype" w:hAnsi="Palatino Linotype"/>
          <w:i/>
          <w:lang w:val="es-ES"/>
        </w:rPr>
        <w:t xml:space="preserve">El </w:t>
      </w:r>
      <w:r w:rsidRPr="00CD1A2E">
        <w:rPr>
          <w:rFonts w:ascii="Palatino Linotype" w:hAnsi="Palatino Linotype" w:cs="Arial"/>
          <w:i/>
          <w:lang w:val="es-ES"/>
        </w:rPr>
        <w:t>Recurso de Revisión</w:t>
      </w:r>
      <w:r w:rsidRPr="00CD1A2E">
        <w:rPr>
          <w:rFonts w:ascii="Palatino Linotype" w:hAnsi="Palatino Linotype"/>
          <w:i/>
          <w:lang w:val="es-ES"/>
        </w:rPr>
        <w:t xml:space="preserve"> contendrá:</w:t>
      </w:r>
      <w:r w:rsidRPr="00CD1A2E">
        <w:rPr>
          <w:rFonts w:ascii="Palatino Linotype" w:hAnsi="Palatino Linotype"/>
          <w:b/>
          <w:i/>
          <w:lang w:val="es-ES"/>
        </w:rPr>
        <w:t xml:space="preserve"> </w:t>
      </w:r>
    </w:p>
    <w:p w14:paraId="6963495F" w14:textId="77777777" w:rsidR="005533FE" w:rsidRPr="00CD1A2E" w:rsidRDefault="005533FE" w:rsidP="00CD1A2E">
      <w:pPr>
        <w:tabs>
          <w:tab w:val="left" w:pos="851"/>
        </w:tabs>
        <w:spacing w:line="360" w:lineRule="auto"/>
        <w:ind w:left="851" w:right="901"/>
        <w:jc w:val="both"/>
        <w:rPr>
          <w:rFonts w:ascii="Palatino Linotype" w:hAnsi="Palatino Linotype"/>
          <w:b/>
          <w:i/>
          <w:lang w:val="es-ES"/>
        </w:rPr>
      </w:pPr>
      <w:r w:rsidRPr="00CD1A2E">
        <w:rPr>
          <w:rFonts w:ascii="Palatino Linotype" w:hAnsi="Palatino Linotype"/>
          <w:b/>
          <w:i/>
          <w:lang w:val="es-ES"/>
        </w:rPr>
        <w:t>…</w:t>
      </w:r>
    </w:p>
    <w:p w14:paraId="2102BB1F" w14:textId="77777777" w:rsidR="005533FE" w:rsidRPr="00CD1A2E" w:rsidRDefault="005533FE" w:rsidP="00CD1A2E">
      <w:pPr>
        <w:tabs>
          <w:tab w:val="left" w:pos="851"/>
        </w:tabs>
        <w:spacing w:line="360" w:lineRule="auto"/>
        <w:ind w:left="851" w:right="901"/>
        <w:jc w:val="both"/>
        <w:rPr>
          <w:rFonts w:ascii="Palatino Linotype" w:hAnsi="Palatino Linotype"/>
          <w:i/>
          <w:lang w:val="es-ES"/>
        </w:rPr>
      </w:pPr>
      <w:r w:rsidRPr="00CD1A2E">
        <w:rPr>
          <w:rFonts w:ascii="Palatino Linotype" w:hAnsi="Palatino Linotype"/>
          <w:b/>
          <w:i/>
          <w:lang w:val="es-ES"/>
        </w:rPr>
        <w:t xml:space="preserve">II. El nombre del solicitante </w:t>
      </w:r>
      <w:r w:rsidRPr="00CD1A2E">
        <w:rPr>
          <w:rFonts w:ascii="Palatino Linotype" w:hAnsi="Palatino Linotype" w:cs="Arial"/>
          <w:b/>
          <w:i/>
          <w:lang w:val="es-ES"/>
        </w:rPr>
        <w:t>que</w:t>
      </w:r>
      <w:r w:rsidRPr="00CD1A2E">
        <w:rPr>
          <w:rFonts w:ascii="Palatino Linotype" w:hAnsi="Palatino Linotype"/>
          <w:b/>
          <w:i/>
          <w:lang w:val="es-ES"/>
        </w:rPr>
        <w:t xml:space="preserve"> recurre </w:t>
      </w:r>
      <w:r w:rsidRPr="00CD1A2E">
        <w:rPr>
          <w:rFonts w:ascii="Palatino Linotype" w:hAnsi="Palatino Linotype"/>
          <w:i/>
          <w:lang w:val="es-ES"/>
        </w:rPr>
        <w:t>o de su representante y, en su caso</w:t>
      </w:r>
      <w:proofErr w:type="gramStart"/>
      <w:r w:rsidRPr="00CD1A2E">
        <w:rPr>
          <w:rFonts w:ascii="Palatino Linotype" w:hAnsi="Palatino Linotype"/>
          <w:i/>
          <w:lang w:val="es-ES"/>
        </w:rPr>
        <w:t>, …</w:t>
      </w:r>
      <w:proofErr w:type="gramEnd"/>
    </w:p>
    <w:p w14:paraId="00D1668A" w14:textId="77777777" w:rsidR="005533FE" w:rsidRPr="00CD1A2E" w:rsidRDefault="005533FE" w:rsidP="00CD1A2E">
      <w:pPr>
        <w:tabs>
          <w:tab w:val="left" w:pos="851"/>
        </w:tabs>
        <w:spacing w:line="360" w:lineRule="auto"/>
        <w:ind w:left="851" w:right="901"/>
        <w:jc w:val="both"/>
        <w:rPr>
          <w:rFonts w:ascii="Palatino Linotype" w:hAnsi="Palatino Linotype"/>
          <w:b/>
          <w:i/>
          <w:lang w:val="es-ES"/>
        </w:rPr>
      </w:pPr>
      <w:r w:rsidRPr="00CD1A2E">
        <w:rPr>
          <w:rFonts w:ascii="Palatino Linotype" w:hAnsi="Palatino Linotype"/>
          <w:b/>
          <w:i/>
          <w:lang w:val="es-ES"/>
        </w:rPr>
        <w:t xml:space="preserve">En caso de </w:t>
      </w:r>
      <w:r w:rsidRPr="00CD1A2E">
        <w:rPr>
          <w:rFonts w:ascii="Palatino Linotype" w:hAnsi="Palatino Linotype" w:cs="Arial"/>
          <w:b/>
          <w:i/>
          <w:lang w:val="es-ES"/>
        </w:rPr>
        <w:t>que</w:t>
      </w:r>
      <w:r w:rsidRPr="00CD1A2E">
        <w:rPr>
          <w:rFonts w:ascii="Palatino Linotype" w:hAnsi="Palatino Linotype"/>
          <w:b/>
          <w:i/>
          <w:lang w:val="es-ES"/>
        </w:rPr>
        <w:t xml:space="preserve"> el recurso se interponga de manera electrónica no será indispensable que contengan los requisitos establecidos en las fracciones II</w:t>
      </w:r>
      <w:r w:rsidRPr="00CD1A2E">
        <w:rPr>
          <w:rFonts w:ascii="Palatino Linotype" w:hAnsi="Palatino Linotype"/>
          <w:i/>
          <w:lang w:val="es-ES"/>
        </w:rPr>
        <w:t>, IV, VII y VIII.</w:t>
      </w:r>
      <w:r w:rsidRPr="00CD1A2E">
        <w:rPr>
          <w:rFonts w:ascii="Palatino Linotype" w:hAnsi="Palatino Linotype"/>
          <w:b/>
          <w:i/>
          <w:lang w:val="es-ES"/>
        </w:rPr>
        <w:t>”</w:t>
      </w:r>
    </w:p>
    <w:p w14:paraId="7C575A2D" w14:textId="77777777" w:rsidR="005533FE" w:rsidRPr="00CD1A2E" w:rsidRDefault="005533FE" w:rsidP="00CD1A2E">
      <w:pPr>
        <w:tabs>
          <w:tab w:val="left" w:pos="851"/>
        </w:tabs>
        <w:spacing w:line="360" w:lineRule="auto"/>
        <w:ind w:left="851" w:right="901"/>
        <w:jc w:val="both"/>
        <w:rPr>
          <w:rFonts w:ascii="Palatino Linotype" w:hAnsi="Palatino Linotype"/>
          <w:i/>
          <w:lang w:val="es-ES"/>
        </w:rPr>
      </w:pPr>
      <w:r w:rsidRPr="00CD1A2E">
        <w:rPr>
          <w:rFonts w:ascii="Palatino Linotype" w:hAnsi="Palatino Linotype"/>
          <w:i/>
          <w:lang w:val="es-ES"/>
        </w:rPr>
        <w:t>(Énfasis añadido)</w:t>
      </w:r>
    </w:p>
    <w:p w14:paraId="3E2B6A55" w14:textId="77777777" w:rsidR="005533FE" w:rsidRPr="00CD1A2E" w:rsidRDefault="005533FE" w:rsidP="00CD1A2E">
      <w:pPr>
        <w:tabs>
          <w:tab w:val="left" w:pos="851"/>
        </w:tabs>
        <w:spacing w:line="360" w:lineRule="auto"/>
        <w:ind w:left="851" w:right="901"/>
        <w:jc w:val="both"/>
        <w:rPr>
          <w:rFonts w:ascii="Palatino Linotype" w:hAnsi="Palatino Linotype"/>
          <w:i/>
          <w:lang w:val="es-ES"/>
        </w:rPr>
      </w:pPr>
    </w:p>
    <w:p w14:paraId="229B192B" w14:textId="77777777" w:rsidR="005533FE" w:rsidRPr="00CD1A2E" w:rsidRDefault="005533FE" w:rsidP="00CD1A2E">
      <w:pPr>
        <w:spacing w:line="360" w:lineRule="auto"/>
        <w:jc w:val="both"/>
        <w:rPr>
          <w:rFonts w:ascii="Palatino Linotype" w:hAnsi="Palatino Linotype"/>
          <w:lang w:val="es-ES"/>
        </w:rPr>
      </w:pPr>
      <w:r w:rsidRPr="00CD1A2E">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33215BBE" w14:textId="07CCA76E" w:rsidR="005533FE" w:rsidRDefault="005533FE" w:rsidP="00CD1A2E">
      <w:pPr>
        <w:spacing w:line="360" w:lineRule="auto"/>
        <w:jc w:val="both"/>
        <w:rPr>
          <w:rFonts w:ascii="Palatino Linotype" w:hAnsi="Palatino Linotype"/>
          <w:lang w:val="es-ES"/>
        </w:rPr>
      </w:pPr>
    </w:p>
    <w:p w14:paraId="513FCFA5" w14:textId="180DDEFC" w:rsidR="00CD1A2E" w:rsidRDefault="00CD1A2E" w:rsidP="00CD1A2E">
      <w:pPr>
        <w:spacing w:line="360" w:lineRule="auto"/>
        <w:jc w:val="both"/>
        <w:rPr>
          <w:rFonts w:ascii="Palatino Linotype" w:hAnsi="Palatino Linotype"/>
          <w:lang w:val="es-ES"/>
        </w:rPr>
      </w:pPr>
    </w:p>
    <w:p w14:paraId="67302E8E" w14:textId="3E76E297" w:rsidR="00CD1A2E" w:rsidRDefault="00CD1A2E" w:rsidP="00CD1A2E">
      <w:pPr>
        <w:spacing w:line="360" w:lineRule="auto"/>
        <w:jc w:val="both"/>
        <w:rPr>
          <w:rFonts w:ascii="Palatino Linotype" w:hAnsi="Palatino Linotype"/>
          <w:lang w:val="es-ES"/>
        </w:rPr>
      </w:pPr>
    </w:p>
    <w:p w14:paraId="71DF8EFF" w14:textId="77777777" w:rsidR="00CD1A2E" w:rsidRPr="00CD1A2E" w:rsidRDefault="00CD1A2E" w:rsidP="00CD1A2E">
      <w:pPr>
        <w:spacing w:line="360" w:lineRule="auto"/>
        <w:jc w:val="both"/>
        <w:rPr>
          <w:rFonts w:ascii="Palatino Linotype" w:hAnsi="Palatino Linotype"/>
          <w:lang w:val="es-ES"/>
        </w:rPr>
      </w:pPr>
    </w:p>
    <w:p w14:paraId="21C948B0"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lastRenderedPageBreak/>
        <w:t xml:space="preserve">“Artículo 180. El recurso de revisión contendrá: </w:t>
      </w:r>
    </w:p>
    <w:p w14:paraId="41F65869"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I. El sujeto obligado ante la cual se presentó la solicitud; </w:t>
      </w:r>
    </w:p>
    <w:p w14:paraId="22AA9122"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048E88CA"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III. El número de folio de respuesta de la solicitud de acceso; </w:t>
      </w:r>
    </w:p>
    <w:p w14:paraId="6B227324"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23A80A0A"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V. El acto que se recurre; </w:t>
      </w:r>
    </w:p>
    <w:p w14:paraId="0095F316"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VI. Las razones o motivos de inconformidad; </w:t>
      </w:r>
    </w:p>
    <w:p w14:paraId="139B311E"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VII. La copia de la respuesta que se impugna y, en su caso, de la notificación correspondiente, en el caso de respuesta de la solicitud; y </w:t>
      </w:r>
    </w:p>
    <w:p w14:paraId="43B80020"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VIII. Firma del recurrente, en su caso, cuando se presente por escrito, requisito sin el cual se dará trámite al recurso.</w:t>
      </w:r>
    </w:p>
    <w:p w14:paraId="04E9A1C2"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Adicionalmente, se podrán anexar las pruebas y demás elementos que considere procedentes someter a juicio del Instituto. </w:t>
      </w:r>
    </w:p>
    <w:p w14:paraId="11EF4E45"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 xml:space="preserve">En ningún caso será necesario que el particular ratifique el recurso de revisión interpuesto. </w:t>
      </w:r>
    </w:p>
    <w:p w14:paraId="249A68C9" w14:textId="77777777" w:rsidR="005533FE" w:rsidRPr="00CD1A2E" w:rsidRDefault="005533FE" w:rsidP="00CD1A2E">
      <w:pPr>
        <w:spacing w:line="360" w:lineRule="auto"/>
        <w:ind w:left="426" w:right="616"/>
        <w:jc w:val="both"/>
        <w:rPr>
          <w:rFonts w:ascii="Palatino Linotype" w:hAnsi="Palatino Linotype"/>
          <w:i/>
          <w:iCs/>
          <w:lang w:val="es-ES"/>
        </w:rPr>
      </w:pPr>
      <w:r w:rsidRPr="00CD1A2E">
        <w:rPr>
          <w:rFonts w:ascii="Palatino Linotype" w:hAnsi="Palatino Linotype"/>
          <w:i/>
          <w:iCs/>
          <w:lang w:val="es-ES"/>
        </w:rPr>
        <w:t>En caso de que el recurso se interponga de manera electrónica no será indispensable que contengan los requisitos establecidos en las fracciones II, IV, VII y VIII.”</w:t>
      </w:r>
    </w:p>
    <w:p w14:paraId="52B2B7F1" w14:textId="77777777" w:rsidR="005533FE" w:rsidRPr="00CD1A2E" w:rsidRDefault="005533FE" w:rsidP="00CD1A2E">
      <w:pPr>
        <w:spacing w:line="360" w:lineRule="auto"/>
        <w:jc w:val="both"/>
        <w:rPr>
          <w:rFonts w:ascii="Palatino Linotype" w:eastAsia="Palatino Linotype" w:hAnsi="Palatino Linotype" w:cs="Palatino Linotype"/>
        </w:rPr>
      </w:pPr>
      <w:r w:rsidRPr="00CD1A2E">
        <w:rPr>
          <w:rFonts w:ascii="Palatino Linotype" w:hAnsi="Palatino Linotype"/>
          <w:lang w:val="es-ES"/>
        </w:rPr>
        <w:t>(Énfasis añadido)</w:t>
      </w:r>
    </w:p>
    <w:p w14:paraId="033AF108" w14:textId="77777777" w:rsidR="00AB06E0" w:rsidRPr="00CD1A2E" w:rsidRDefault="00AB06E0" w:rsidP="00CD1A2E">
      <w:pPr>
        <w:spacing w:line="360" w:lineRule="auto"/>
        <w:jc w:val="both"/>
        <w:textAlignment w:val="baseline"/>
        <w:rPr>
          <w:rFonts w:ascii="Palatino Linotype" w:hAnsi="Palatino Linotype"/>
          <w:b/>
          <w:lang w:eastAsia="es-MX"/>
        </w:rPr>
      </w:pPr>
    </w:p>
    <w:p w14:paraId="5EA500EA" w14:textId="435626B2" w:rsidR="00DF6934" w:rsidRPr="00CD1A2E" w:rsidRDefault="00FA1E61" w:rsidP="00CD1A2E">
      <w:pPr>
        <w:pStyle w:val="Prrafodelista"/>
        <w:widowControl w:val="0"/>
        <w:autoSpaceDE w:val="0"/>
        <w:autoSpaceDN w:val="0"/>
        <w:adjustRightInd w:val="0"/>
        <w:spacing w:line="360" w:lineRule="auto"/>
        <w:ind w:left="0"/>
        <w:jc w:val="both"/>
        <w:rPr>
          <w:rFonts w:ascii="Palatino Linotype" w:hAnsi="Palatino Linotype" w:cs="Arial"/>
          <w:b/>
        </w:rPr>
      </w:pPr>
      <w:r w:rsidRPr="00CD1A2E">
        <w:rPr>
          <w:rFonts w:ascii="Palatino Linotype" w:hAnsi="Palatino Linotype" w:cs="Arial"/>
          <w:b/>
        </w:rPr>
        <w:t xml:space="preserve">QUINTO. </w:t>
      </w:r>
      <w:r w:rsidR="00A23064" w:rsidRPr="00CD1A2E">
        <w:rPr>
          <w:rFonts w:ascii="Palatino Linotype" w:hAnsi="Palatino Linotype" w:cs="Arial"/>
          <w:b/>
        </w:rPr>
        <w:t xml:space="preserve">Estudio y </w:t>
      </w:r>
      <w:r w:rsidR="00A94385" w:rsidRPr="00CD1A2E">
        <w:rPr>
          <w:rFonts w:ascii="Palatino Linotype" w:hAnsi="Palatino Linotype" w:cs="Arial"/>
          <w:b/>
        </w:rPr>
        <w:t>R</w:t>
      </w:r>
      <w:r w:rsidR="00A23064" w:rsidRPr="00CD1A2E">
        <w:rPr>
          <w:rFonts w:ascii="Palatino Linotype" w:hAnsi="Palatino Linotype" w:cs="Arial"/>
          <w:b/>
        </w:rPr>
        <w:t xml:space="preserve">esolución del </w:t>
      </w:r>
      <w:r w:rsidR="00A94385" w:rsidRPr="00CD1A2E">
        <w:rPr>
          <w:rFonts w:ascii="Palatino Linotype" w:hAnsi="Palatino Linotype" w:cs="Arial"/>
          <w:b/>
        </w:rPr>
        <w:t>R</w:t>
      </w:r>
      <w:r w:rsidR="00A23064" w:rsidRPr="00CD1A2E">
        <w:rPr>
          <w:rFonts w:ascii="Palatino Linotype" w:hAnsi="Palatino Linotype" w:cs="Arial"/>
          <w:b/>
        </w:rPr>
        <w:t xml:space="preserve">ecurso. </w:t>
      </w:r>
    </w:p>
    <w:p w14:paraId="6887E8FF" w14:textId="779DE71F" w:rsidR="006E4BB3" w:rsidRPr="00CD1A2E" w:rsidRDefault="006E4BB3" w:rsidP="00CD1A2E">
      <w:pPr>
        <w:spacing w:line="360" w:lineRule="auto"/>
        <w:jc w:val="both"/>
        <w:rPr>
          <w:rFonts w:ascii="Palatino Linotype" w:hAnsi="Palatino Linotype" w:cs="Arial"/>
          <w:lang w:val="es-ES"/>
        </w:rPr>
      </w:pPr>
      <w:r w:rsidRPr="00CD1A2E">
        <w:rPr>
          <w:rFonts w:ascii="Palatino Linotype" w:hAnsi="Palatino Linotype" w:cs="Arial"/>
        </w:rPr>
        <w:t xml:space="preserve">Una vez determinada la vía sobre la que versará el presente recurso, y previa revisión del expediente electrónico formado en </w:t>
      </w:r>
      <w:r w:rsidRPr="00CD1A2E">
        <w:rPr>
          <w:rFonts w:ascii="Palatino Linotype" w:hAnsi="Palatino Linotype" w:cs="Arial"/>
          <w:b/>
        </w:rPr>
        <w:t>EL SAIMEX</w:t>
      </w:r>
      <w:r w:rsidRPr="00CD1A2E">
        <w:rPr>
          <w:rFonts w:ascii="Palatino Linotype" w:hAnsi="Palatino Linotype" w:cs="Arial"/>
        </w:rPr>
        <w:t xml:space="preserve"> con motivo de la solicitud de </w:t>
      </w:r>
      <w:r w:rsidRPr="00CD1A2E">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w:t>
      </w:r>
      <w:r w:rsidR="00C067F6" w:rsidRPr="00CD1A2E">
        <w:rPr>
          <w:rFonts w:ascii="Palatino Linotype" w:hAnsi="Palatino Linotype" w:cs="Arial"/>
        </w:rPr>
        <w:t>este Órgano Garante</w:t>
      </w:r>
      <w:r w:rsidRPr="00CD1A2E">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CD1A2E">
        <w:rPr>
          <w:rFonts w:ascii="Palatino Linotype" w:hAnsi="Palatino Linotype"/>
          <w:lang w:val="es-ES"/>
        </w:rPr>
        <w:t>Constitución Política de los Estados Unidos Mexicanos, en la Constitución Política del Estado Libre y Soberano de México</w:t>
      </w:r>
      <w:r w:rsidRPr="00CD1A2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D1A2E">
        <w:rPr>
          <w:rFonts w:ascii="Palatino Linotype" w:hAnsi="Palatino Linotype"/>
          <w:lang w:val="es-ES"/>
        </w:rPr>
        <w:t>Constitución Política de los Estados Unidos Mexicanos</w:t>
      </w:r>
      <w:r w:rsidRPr="00CD1A2E">
        <w:rPr>
          <w:rFonts w:ascii="Palatino Linotype" w:hAnsi="Palatino Linotype" w:cs="Arial"/>
        </w:rPr>
        <w:t xml:space="preserve"> y los numerales 8 y 9 de la </w:t>
      </w:r>
      <w:r w:rsidRPr="00CD1A2E">
        <w:rPr>
          <w:rFonts w:ascii="Palatino Linotype" w:hAnsi="Palatino Linotype" w:cs="Arial"/>
          <w:lang w:val="es-ES"/>
        </w:rPr>
        <w:t>Ley de Transparencia y Acceso a la Información Pública del Estado de México y Municipios.</w:t>
      </w:r>
    </w:p>
    <w:p w14:paraId="41025FE5" w14:textId="77777777" w:rsidR="006E4BB3" w:rsidRPr="00CD1A2E" w:rsidRDefault="006E4BB3" w:rsidP="00CD1A2E">
      <w:pPr>
        <w:spacing w:line="360" w:lineRule="auto"/>
        <w:jc w:val="both"/>
        <w:rPr>
          <w:rFonts w:ascii="Palatino Linotype" w:hAnsi="Palatino Linotype" w:cs="Arial"/>
          <w:lang w:val="es-ES"/>
        </w:rPr>
      </w:pPr>
    </w:p>
    <w:p w14:paraId="1325A531" w14:textId="77777777" w:rsidR="006E4BB3" w:rsidRPr="00CD1A2E" w:rsidRDefault="006E4BB3" w:rsidP="00CD1A2E">
      <w:pPr>
        <w:spacing w:line="360" w:lineRule="auto"/>
        <w:jc w:val="both"/>
        <w:rPr>
          <w:rFonts w:ascii="Palatino Linotype" w:hAnsi="Palatino Linotype"/>
        </w:rPr>
      </w:pPr>
      <w:r w:rsidRPr="00CD1A2E">
        <w:rPr>
          <w:rFonts w:ascii="Palatino Linotype" w:eastAsia="Arial Unicode MS" w:hAnsi="Palatino Linotype" w:cs="Arial"/>
        </w:rPr>
        <w:t>Es</w:t>
      </w:r>
      <w:r w:rsidRPr="00CD1A2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39E1653" w14:textId="77777777" w:rsidR="006C6B63" w:rsidRPr="00CD1A2E" w:rsidRDefault="006C6B63" w:rsidP="00CD1A2E">
      <w:pPr>
        <w:spacing w:line="360" w:lineRule="auto"/>
        <w:jc w:val="both"/>
        <w:rPr>
          <w:rFonts w:ascii="Palatino Linotype" w:hAnsi="Palatino Linotype"/>
        </w:rPr>
      </w:pPr>
    </w:p>
    <w:p w14:paraId="5B694A0E"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 xml:space="preserve"> “</w:t>
      </w:r>
      <w:r w:rsidRPr="00CD1A2E">
        <w:rPr>
          <w:rFonts w:ascii="Palatino Linotype" w:hAnsi="Palatino Linotype" w:cs="Arial"/>
          <w:b/>
          <w:i/>
          <w:sz w:val="22"/>
        </w:rPr>
        <w:t>Artículo 6o…</w:t>
      </w:r>
    </w:p>
    <w:p w14:paraId="714AE9D4" w14:textId="77777777" w:rsidR="006E4BB3" w:rsidRPr="00CD1A2E" w:rsidRDefault="006E4BB3" w:rsidP="00CD1A2E">
      <w:pPr>
        <w:ind w:left="851" w:right="901"/>
        <w:jc w:val="both"/>
        <w:rPr>
          <w:rFonts w:ascii="Palatino Linotype" w:hAnsi="Palatino Linotype" w:cs="Arial"/>
          <w:i/>
          <w:sz w:val="22"/>
          <w:lang w:eastAsia="es-MX"/>
        </w:rPr>
      </w:pPr>
      <w:r w:rsidRPr="00CD1A2E">
        <w:rPr>
          <w:rFonts w:ascii="Palatino Linotype" w:hAnsi="Palatino Linotype" w:cs="Arial"/>
          <w:b/>
          <w:bCs/>
          <w:i/>
          <w:sz w:val="22"/>
          <w:lang w:eastAsia="es-MX"/>
        </w:rPr>
        <w:t>A.</w:t>
      </w:r>
      <w:r w:rsidRPr="00CD1A2E">
        <w:rPr>
          <w:rFonts w:ascii="Palatino Linotype" w:hAnsi="Palatino Linotype" w:cs="Arial"/>
          <w:i/>
          <w:sz w:val="22"/>
          <w:lang w:eastAsia="es-MX"/>
        </w:rPr>
        <w:t xml:space="preserve"> Para el ejercicio del </w:t>
      </w:r>
      <w:r w:rsidRPr="00CD1A2E">
        <w:rPr>
          <w:rFonts w:ascii="Palatino Linotype" w:hAnsi="Palatino Linotype" w:cs="Arial"/>
          <w:bCs/>
          <w:i/>
          <w:sz w:val="22"/>
        </w:rPr>
        <w:t>derecho</w:t>
      </w:r>
      <w:r w:rsidRPr="00CD1A2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61F955B0"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b/>
          <w:bCs/>
          <w:i/>
          <w:sz w:val="22"/>
          <w:lang w:eastAsia="es-MX"/>
        </w:rPr>
        <w:t xml:space="preserve">I. </w:t>
      </w:r>
      <w:r w:rsidRPr="00CD1A2E">
        <w:rPr>
          <w:rFonts w:ascii="Palatino Linotype" w:hAnsi="Palatino Linotype" w:cs="Arial"/>
          <w:i/>
          <w:sz w:val="22"/>
          <w:lang w:eastAsia="es-MX"/>
        </w:rPr>
        <w:t xml:space="preserve">Toda la información en posesión de cualquier autoridad, entidad, órgano y organismo de los Poderes Ejecutivo, </w:t>
      </w:r>
      <w:r w:rsidRPr="00CD1A2E">
        <w:rPr>
          <w:rFonts w:ascii="Palatino Linotype" w:hAnsi="Palatino Linotype" w:cs="Arial"/>
          <w:i/>
          <w:sz w:val="22"/>
        </w:rPr>
        <w:t>Legislativo</w:t>
      </w:r>
      <w:r w:rsidRPr="00CD1A2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D1A2E">
        <w:rPr>
          <w:rFonts w:ascii="Palatino Linotype" w:hAnsi="Palatino Linotype" w:cs="Arial"/>
          <w:i/>
          <w:sz w:val="22"/>
        </w:rPr>
        <w:t xml:space="preserve"> </w:t>
      </w:r>
      <w:r w:rsidRPr="00CD1A2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w:t>
      </w:r>
      <w:r w:rsidRPr="00CD1A2E">
        <w:rPr>
          <w:rFonts w:ascii="Palatino Linotype" w:hAnsi="Palatino Linotype" w:cs="Arial"/>
          <w:i/>
          <w:sz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5591B87" w14:textId="77777777" w:rsidR="006E4BB3" w:rsidRPr="00CD1A2E" w:rsidRDefault="006E4BB3" w:rsidP="00CD1A2E">
      <w:pPr>
        <w:ind w:left="851" w:right="901"/>
        <w:jc w:val="both"/>
        <w:rPr>
          <w:rFonts w:ascii="Palatino Linotype" w:hAnsi="Palatino Linotype" w:cs="Arial"/>
          <w:i/>
          <w:sz w:val="22"/>
          <w:lang w:eastAsia="es-MX"/>
        </w:rPr>
      </w:pPr>
      <w:r w:rsidRPr="00CD1A2E">
        <w:rPr>
          <w:rFonts w:ascii="Palatino Linotype" w:hAnsi="Palatino Linotype" w:cs="Arial"/>
          <w:b/>
          <w:bCs/>
          <w:i/>
          <w:sz w:val="22"/>
          <w:lang w:eastAsia="es-MX"/>
        </w:rPr>
        <w:t xml:space="preserve">II. </w:t>
      </w:r>
      <w:r w:rsidRPr="00CD1A2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3681D4AC" w14:textId="77777777" w:rsidR="006E4BB3" w:rsidRPr="00CD1A2E" w:rsidRDefault="006E4BB3" w:rsidP="00CD1A2E">
      <w:pPr>
        <w:ind w:left="851" w:right="901"/>
        <w:jc w:val="both"/>
        <w:rPr>
          <w:rFonts w:ascii="Palatino Linotype" w:hAnsi="Palatino Linotype" w:cs="Arial"/>
          <w:i/>
          <w:sz w:val="22"/>
          <w:lang w:eastAsia="es-MX"/>
        </w:rPr>
      </w:pPr>
      <w:r w:rsidRPr="00CD1A2E">
        <w:rPr>
          <w:rFonts w:ascii="Palatino Linotype" w:hAnsi="Palatino Linotype" w:cs="Arial"/>
          <w:b/>
          <w:bCs/>
          <w:i/>
          <w:sz w:val="22"/>
          <w:lang w:eastAsia="es-MX"/>
        </w:rPr>
        <w:t xml:space="preserve">III. </w:t>
      </w:r>
      <w:r w:rsidRPr="00CD1A2E">
        <w:rPr>
          <w:rFonts w:ascii="Palatino Linotype" w:hAnsi="Palatino Linotype" w:cs="Arial"/>
          <w:i/>
          <w:sz w:val="22"/>
          <w:lang w:eastAsia="es-MX"/>
        </w:rPr>
        <w:t xml:space="preserve">Toda persona, sin necesidad de </w:t>
      </w:r>
      <w:r w:rsidRPr="00CD1A2E">
        <w:rPr>
          <w:rFonts w:ascii="Palatino Linotype" w:hAnsi="Palatino Linotype" w:cs="Arial"/>
          <w:i/>
          <w:sz w:val="22"/>
        </w:rPr>
        <w:t>acreditar</w:t>
      </w:r>
      <w:r w:rsidRPr="00CD1A2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2DC8A107" w14:textId="77777777" w:rsidR="006E4BB3" w:rsidRPr="00CD1A2E" w:rsidRDefault="006E4BB3" w:rsidP="00CD1A2E">
      <w:pPr>
        <w:ind w:left="851" w:right="901"/>
        <w:jc w:val="both"/>
        <w:rPr>
          <w:rFonts w:ascii="Palatino Linotype" w:hAnsi="Palatino Linotype" w:cs="Arial"/>
          <w:i/>
          <w:sz w:val="22"/>
          <w:lang w:eastAsia="es-MX"/>
        </w:rPr>
      </w:pPr>
      <w:r w:rsidRPr="00CD1A2E">
        <w:rPr>
          <w:rFonts w:ascii="Palatino Linotype" w:hAnsi="Palatino Linotype" w:cs="Arial"/>
          <w:b/>
          <w:bCs/>
          <w:i/>
          <w:sz w:val="22"/>
          <w:lang w:eastAsia="es-MX"/>
        </w:rPr>
        <w:t xml:space="preserve">IV. </w:t>
      </w:r>
      <w:r w:rsidRPr="00CD1A2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4D65B85" w14:textId="77777777" w:rsidR="006E4BB3" w:rsidRPr="00CD1A2E" w:rsidRDefault="006E4BB3" w:rsidP="00CD1A2E">
      <w:pPr>
        <w:ind w:left="851" w:right="901"/>
        <w:jc w:val="both"/>
        <w:rPr>
          <w:rFonts w:ascii="Palatino Linotype" w:hAnsi="Palatino Linotype" w:cs="Arial"/>
          <w:i/>
          <w:sz w:val="22"/>
          <w:lang w:eastAsia="es-MX"/>
        </w:rPr>
      </w:pPr>
      <w:r w:rsidRPr="00CD1A2E">
        <w:rPr>
          <w:rFonts w:ascii="Palatino Linotype" w:hAnsi="Palatino Linotype" w:cs="Arial"/>
          <w:b/>
          <w:bCs/>
          <w:i/>
          <w:sz w:val="22"/>
          <w:lang w:eastAsia="es-MX"/>
        </w:rPr>
        <w:t xml:space="preserve">V. </w:t>
      </w:r>
      <w:r w:rsidRPr="00CD1A2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81A5DB" w14:textId="77777777" w:rsidR="006E4BB3" w:rsidRPr="00CD1A2E" w:rsidRDefault="006E4BB3" w:rsidP="00CD1A2E">
      <w:pPr>
        <w:ind w:left="851" w:right="901"/>
        <w:jc w:val="both"/>
        <w:rPr>
          <w:rFonts w:ascii="Palatino Linotype" w:hAnsi="Palatino Linotype" w:cs="Arial"/>
          <w:i/>
          <w:sz w:val="22"/>
          <w:lang w:eastAsia="es-MX"/>
        </w:rPr>
      </w:pPr>
      <w:r w:rsidRPr="00CD1A2E">
        <w:rPr>
          <w:rFonts w:ascii="Palatino Linotype" w:hAnsi="Palatino Linotype" w:cs="Arial"/>
          <w:b/>
          <w:bCs/>
          <w:i/>
          <w:sz w:val="22"/>
          <w:lang w:eastAsia="es-MX"/>
        </w:rPr>
        <w:t xml:space="preserve">VI. </w:t>
      </w:r>
      <w:r w:rsidRPr="00CD1A2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3EC4804D"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b/>
          <w:bCs/>
          <w:i/>
          <w:sz w:val="22"/>
          <w:lang w:eastAsia="es-MX"/>
        </w:rPr>
        <w:t xml:space="preserve">VII. </w:t>
      </w:r>
      <w:r w:rsidRPr="00CD1A2E">
        <w:rPr>
          <w:rFonts w:ascii="Palatino Linotype" w:hAnsi="Palatino Linotype" w:cs="Arial"/>
          <w:i/>
          <w:sz w:val="22"/>
          <w:lang w:eastAsia="es-MX"/>
        </w:rPr>
        <w:t>La inobservancia a las disposiciones en materia de acceso a la Información Pública será sancionada en los términos que dispongan las leyes.</w:t>
      </w:r>
      <w:r w:rsidRPr="00CD1A2E">
        <w:rPr>
          <w:rFonts w:ascii="Palatino Linotype" w:hAnsi="Palatino Linotype" w:cs="Arial"/>
          <w:i/>
          <w:sz w:val="22"/>
        </w:rPr>
        <w:t xml:space="preserve">” </w:t>
      </w:r>
    </w:p>
    <w:p w14:paraId="137AD73A" w14:textId="77777777" w:rsidR="006E4BB3" w:rsidRPr="00CD1A2E" w:rsidRDefault="006E4BB3" w:rsidP="00CD1A2E">
      <w:pPr>
        <w:ind w:left="851" w:right="901"/>
        <w:jc w:val="both"/>
        <w:rPr>
          <w:rFonts w:ascii="Palatino Linotype" w:hAnsi="Palatino Linotype"/>
          <w:i/>
          <w:sz w:val="22"/>
        </w:rPr>
      </w:pPr>
    </w:p>
    <w:p w14:paraId="463A8AA2" w14:textId="631B70F9" w:rsidR="006C6B63" w:rsidRPr="00CD1A2E" w:rsidRDefault="006E4BB3" w:rsidP="00CD1A2E">
      <w:pPr>
        <w:spacing w:before="100" w:beforeAutospacing="1" w:line="360" w:lineRule="auto"/>
        <w:jc w:val="both"/>
        <w:rPr>
          <w:rFonts w:ascii="Palatino Linotype" w:hAnsi="Palatino Linotype"/>
        </w:rPr>
      </w:pPr>
      <w:r w:rsidRPr="00CD1A2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57C7D8F" w14:textId="77777777" w:rsidR="006E4BB3" w:rsidRPr="00CD1A2E" w:rsidRDefault="006E4BB3" w:rsidP="00CD1A2E">
      <w:pPr>
        <w:ind w:left="851" w:right="901"/>
        <w:jc w:val="both"/>
        <w:rPr>
          <w:rFonts w:ascii="Palatino Linotype" w:hAnsi="Palatino Linotype" w:cs="Arial"/>
          <w:b/>
          <w:i/>
          <w:sz w:val="22"/>
          <w:szCs w:val="22"/>
        </w:rPr>
      </w:pPr>
      <w:r w:rsidRPr="00CD1A2E">
        <w:rPr>
          <w:rFonts w:ascii="Palatino Linotype" w:hAnsi="Palatino Linotype" w:cs="Arial"/>
          <w:i/>
          <w:sz w:val="22"/>
          <w:szCs w:val="22"/>
        </w:rPr>
        <w:t>“</w:t>
      </w:r>
      <w:r w:rsidRPr="00CD1A2E">
        <w:rPr>
          <w:rFonts w:ascii="Palatino Linotype" w:hAnsi="Palatino Linotype" w:cs="Arial"/>
          <w:b/>
          <w:i/>
          <w:sz w:val="22"/>
          <w:szCs w:val="22"/>
        </w:rPr>
        <w:t>Artículo 5…</w:t>
      </w:r>
    </w:p>
    <w:p w14:paraId="13E98C9A" w14:textId="77777777" w:rsidR="006E4BB3" w:rsidRPr="00CD1A2E" w:rsidRDefault="006E4BB3" w:rsidP="00CD1A2E">
      <w:pPr>
        <w:ind w:left="851" w:right="901"/>
        <w:jc w:val="both"/>
        <w:rPr>
          <w:rFonts w:ascii="Palatino Linotype" w:hAnsi="Palatino Linotype" w:cs="Arial"/>
          <w:i/>
          <w:sz w:val="22"/>
          <w:szCs w:val="22"/>
        </w:rPr>
      </w:pPr>
      <w:r w:rsidRPr="00CD1A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C3A586" w14:textId="77777777" w:rsidR="006E4BB3" w:rsidRPr="00CD1A2E" w:rsidRDefault="006E4BB3" w:rsidP="00CD1A2E">
      <w:pPr>
        <w:ind w:left="851" w:right="901"/>
        <w:jc w:val="both"/>
        <w:rPr>
          <w:rFonts w:ascii="Palatino Linotype" w:hAnsi="Palatino Linotype" w:cs="Arial"/>
          <w:i/>
          <w:sz w:val="22"/>
          <w:szCs w:val="22"/>
        </w:rPr>
      </w:pPr>
    </w:p>
    <w:p w14:paraId="49B1B449" w14:textId="77777777" w:rsidR="006E4BB3" w:rsidRPr="00CD1A2E" w:rsidRDefault="006E4BB3" w:rsidP="00CD1A2E">
      <w:pPr>
        <w:ind w:left="851" w:right="901"/>
        <w:jc w:val="both"/>
        <w:rPr>
          <w:rFonts w:ascii="Palatino Linotype" w:hAnsi="Palatino Linotype" w:cs="Arial"/>
          <w:i/>
          <w:sz w:val="22"/>
          <w:szCs w:val="22"/>
        </w:rPr>
      </w:pPr>
      <w:r w:rsidRPr="00CD1A2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15E2D9D" w14:textId="77777777" w:rsidR="006E4BB3" w:rsidRPr="00CD1A2E" w:rsidRDefault="006E4BB3" w:rsidP="00CD1A2E">
      <w:pPr>
        <w:ind w:left="851" w:right="901"/>
        <w:jc w:val="both"/>
        <w:rPr>
          <w:rFonts w:ascii="Palatino Linotype" w:hAnsi="Palatino Linotype" w:cs="Arial"/>
          <w:i/>
          <w:sz w:val="22"/>
          <w:szCs w:val="22"/>
        </w:rPr>
      </w:pPr>
      <w:r w:rsidRPr="00CD1A2E">
        <w:rPr>
          <w:rFonts w:ascii="Palatino Linotype" w:hAnsi="Palatino Linotype" w:cs="Arial"/>
          <w:i/>
          <w:sz w:val="22"/>
          <w:szCs w:val="22"/>
        </w:rPr>
        <w:t>Este derecho se regirá por los principios y bases siguientes:</w:t>
      </w:r>
    </w:p>
    <w:p w14:paraId="48573480" w14:textId="77777777" w:rsidR="006E4BB3" w:rsidRPr="00CD1A2E" w:rsidRDefault="006E4BB3" w:rsidP="00CD1A2E">
      <w:pPr>
        <w:ind w:left="851" w:right="901"/>
        <w:jc w:val="both"/>
        <w:rPr>
          <w:rFonts w:ascii="Palatino Linotype" w:hAnsi="Palatino Linotype"/>
          <w:sz w:val="22"/>
          <w:szCs w:val="22"/>
        </w:rPr>
      </w:pPr>
      <w:r w:rsidRPr="00CD1A2E">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CD1A2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D1A2E">
        <w:rPr>
          <w:rFonts w:ascii="Palatino Linotype" w:hAnsi="Palatino Linotype"/>
          <w:sz w:val="22"/>
          <w:szCs w:val="22"/>
        </w:rPr>
        <w:t xml:space="preserve"> </w:t>
      </w:r>
    </w:p>
    <w:p w14:paraId="5485DDCD" w14:textId="77777777" w:rsidR="006E4BB3" w:rsidRPr="00CD1A2E" w:rsidRDefault="006E4BB3" w:rsidP="00CD1A2E">
      <w:pPr>
        <w:pStyle w:val="Prrafodelista"/>
        <w:ind w:left="1571" w:right="901"/>
        <w:jc w:val="both"/>
        <w:rPr>
          <w:rFonts w:ascii="Palatino Linotype" w:hAnsi="Palatino Linotype"/>
          <w:sz w:val="22"/>
          <w:szCs w:val="22"/>
        </w:rPr>
      </w:pPr>
    </w:p>
    <w:p w14:paraId="2E9AF05E" w14:textId="77777777" w:rsidR="006E4BB3" w:rsidRPr="00CD1A2E" w:rsidRDefault="006E4BB3" w:rsidP="00CD1A2E">
      <w:pPr>
        <w:spacing w:line="360" w:lineRule="auto"/>
        <w:jc w:val="both"/>
        <w:rPr>
          <w:rFonts w:ascii="Palatino Linotype" w:hAnsi="Palatino Linotype"/>
        </w:rPr>
      </w:pPr>
      <w:r w:rsidRPr="00CD1A2E">
        <w:rPr>
          <w:rFonts w:ascii="Palatino Linotype" w:hAnsi="Palatino Linotype"/>
        </w:rPr>
        <w:t>Así mismo, se tiene que la Ley de Transparencia y Acceso a la Información Pública del Estado de México y Municipios, prevé en su artículo 23, lo siguiente:</w:t>
      </w:r>
    </w:p>
    <w:p w14:paraId="09041966" w14:textId="77777777" w:rsidR="006E4BB3" w:rsidRPr="00CD1A2E" w:rsidRDefault="006E4BB3" w:rsidP="00CD1A2E">
      <w:pPr>
        <w:spacing w:line="360" w:lineRule="auto"/>
        <w:jc w:val="both"/>
        <w:rPr>
          <w:rFonts w:ascii="Palatino Linotype" w:hAnsi="Palatino Linotype"/>
        </w:rPr>
      </w:pPr>
    </w:p>
    <w:p w14:paraId="7D4F09F6"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w:t>
      </w:r>
      <w:r w:rsidRPr="00CD1A2E">
        <w:rPr>
          <w:rFonts w:ascii="Palatino Linotype" w:hAnsi="Palatino Linotype" w:cs="Arial"/>
          <w:b/>
          <w:i/>
          <w:sz w:val="22"/>
        </w:rPr>
        <w:t>Artículo 23.</w:t>
      </w:r>
      <w:r w:rsidRPr="00CD1A2E">
        <w:rPr>
          <w:rFonts w:ascii="Palatino Linotype" w:hAnsi="Palatino Linotype" w:cs="Arial"/>
          <w:i/>
          <w:sz w:val="22"/>
        </w:rPr>
        <w:t xml:space="preserve"> Son sujetos obligados a transparentar y permitir el acceso a su información y proteger los datos personales que obren en su poder:</w:t>
      </w:r>
    </w:p>
    <w:p w14:paraId="5C3E0D23" w14:textId="77777777" w:rsidR="006E4BB3" w:rsidRPr="00CD1A2E" w:rsidRDefault="006E4BB3" w:rsidP="00CD1A2E">
      <w:pPr>
        <w:ind w:left="851" w:right="901"/>
        <w:jc w:val="both"/>
        <w:rPr>
          <w:rFonts w:ascii="Palatino Linotype" w:hAnsi="Palatino Linotype" w:cs="Arial"/>
          <w:i/>
          <w:sz w:val="22"/>
        </w:rPr>
      </w:pPr>
    </w:p>
    <w:p w14:paraId="538AF1C6"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46A0EA7"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II. El Poder Legislativo del Estado, los organismos, órganos y entidades de la Legislatura y sus dependencias;</w:t>
      </w:r>
    </w:p>
    <w:p w14:paraId="43C0C85A"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III. El Poder Judicial, sus organismos, órganos y entidades, así como el Consejo de la Judicatura del Estado;</w:t>
      </w:r>
    </w:p>
    <w:p w14:paraId="55D2FA90" w14:textId="77777777" w:rsidR="006E4BB3" w:rsidRPr="00CD1A2E" w:rsidRDefault="006E4BB3" w:rsidP="00CD1A2E">
      <w:pPr>
        <w:ind w:left="851" w:right="901"/>
        <w:jc w:val="both"/>
        <w:rPr>
          <w:rFonts w:ascii="Palatino Linotype" w:hAnsi="Palatino Linotype" w:cs="Arial"/>
          <w:b/>
          <w:i/>
          <w:sz w:val="22"/>
        </w:rPr>
      </w:pPr>
      <w:r w:rsidRPr="00CD1A2E">
        <w:rPr>
          <w:rFonts w:ascii="Palatino Linotype" w:hAnsi="Palatino Linotype" w:cs="Arial"/>
          <w:b/>
          <w:i/>
          <w:sz w:val="22"/>
        </w:rPr>
        <w:t>IV. Los ayuntamientos y las dependencias, organismos, órganos y entidades de la administración municipal;</w:t>
      </w:r>
    </w:p>
    <w:p w14:paraId="19E3464C"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V. Los órganos autónomos;</w:t>
      </w:r>
    </w:p>
    <w:p w14:paraId="3F0C9F3C"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VI. Los tribunales administrativos y autoridades jurisdiccionales en materia laboral;</w:t>
      </w:r>
    </w:p>
    <w:p w14:paraId="6245A187"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VII. Los partidos políticos y agrupaciones políticas, en los términos de las disposiciones aplicables;</w:t>
      </w:r>
    </w:p>
    <w:p w14:paraId="2452A4FE"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VIII. Los fideicomisos y fondos públicos que cuenten con financiamiento público, parcial o total, o con participación de entidades de gobierno;</w:t>
      </w:r>
    </w:p>
    <w:p w14:paraId="11905BCC"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IX. Los sindicatos que reciban y/o ejerzan recursos públicos en el ámbito estatal y municipal;</w:t>
      </w:r>
    </w:p>
    <w:p w14:paraId="6A1E6B70"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lastRenderedPageBreak/>
        <w:t>X. Cualquier persona física o jurídico colectiva que reciba y ejerza recursos públicos en el ámbito estatal o municipal; y</w:t>
      </w:r>
    </w:p>
    <w:p w14:paraId="2C0C88B9" w14:textId="77777777" w:rsidR="006E4BB3" w:rsidRPr="00CD1A2E" w:rsidRDefault="006E4BB3" w:rsidP="00CD1A2E">
      <w:pPr>
        <w:ind w:left="851" w:right="901"/>
        <w:jc w:val="both"/>
        <w:rPr>
          <w:rFonts w:ascii="Palatino Linotype" w:hAnsi="Palatino Linotype" w:cs="Arial"/>
          <w:i/>
          <w:sz w:val="22"/>
        </w:rPr>
      </w:pPr>
      <w:r w:rsidRPr="00CD1A2E">
        <w:rPr>
          <w:rFonts w:ascii="Palatino Linotype" w:hAnsi="Palatino Linotype" w:cs="Arial"/>
          <w:i/>
          <w:sz w:val="22"/>
        </w:rPr>
        <w:t>XI. Cualquier otra autoridad, entidad, órgano u organismo de los poderes estatal o municipal, que reciba recursos públicos.</w:t>
      </w:r>
    </w:p>
    <w:p w14:paraId="77E5DD4C" w14:textId="77777777" w:rsidR="006E4BB3" w:rsidRPr="00CD1A2E" w:rsidRDefault="006E4BB3" w:rsidP="00CD1A2E">
      <w:pPr>
        <w:ind w:left="851" w:right="901"/>
        <w:jc w:val="both"/>
        <w:rPr>
          <w:rFonts w:ascii="Palatino Linotype" w:hAnsi="Palatino Linotype" w:cs="Arial"/>
          <w:b/>
          <w:i/>
          <w:sz w:val="22"/>
        </w:rPr>
      </w:pPr>
      <w:r w:rsidRPr="00CD1A2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867A060" w14:textId="473018BB" w:rsidR="006E4BB3" w:rsidRPr="00CD1A2E" w:rsidRDefault="006E4BB3" w:rsidP="00CD1A2E">
      <w:pPr>
        <w:ind w:left="851" w:right="901"/>
        <w:jc w:val="both"/>
        <w:rPr>
          <w:rFonts w:ascii="Palatino Linotype" w:hAnsi="Palatino Linotype" w:cs="Arial"/>
          <w:b/>
          <w:i/>
          <w:sz w:val="22"/>
        </w:rPr>
      </w:pPr>
      <w:r w:rsidRPr="00CD1A2E">
        <w:rPr>
          <w:rFonts w:ascii="Palatino Linotype" w:hAnsi="Palatino Linotype" w:cs="Arial"/>
          <w:b/>
          <w:i/>
          <w:sz w:val="22"/>
        </w:rPr>
        <w:t xml:space="preserve">Los servidores públicos deberán transparentar sus </w:t>
      </w:r>
      <w:r w:rsidR="0090236E" w:rsidRPr="00CD1A2E">
        <w:rPr>
          <w:rFonts w:ascii="Palatino Linotype" w:hAnsi="Palatino Linotype" w:cs="Arial"/>
          <w:b/>
          <w:i/>
          <w:sz w:val="22"/>
        </w:rPr>
        <w:t>acciones,</w:t>
      </w:r>
      <w:r w:rsidRPr="00CD1A2E">
        <w:rPr>
          <w:rFonts w:ascii="Palatino Linotype" w:hAnsi="Palatino Linotype" w:cs="Arial"/>
          <w:b/>
          <w:i/>
          <w:sz w:val="22"/>
        </w:rPr>
        <w:t xml:space="preserve"> así como garantizar y respetar el derecho de acceso a la Información Pública.</w:t>
      </w:r>
    </w:p>
    <w:p w14:paraId="4A804EC7" w14:textId="77777777" w:rsidR="006E4BB3" w:rsidRPr="00CD1A2E" w:rsidRDefault="006E4BB3" w:rsidP="00CD1A2E">
      <w:pPr>
        <w:ind w:left="851" w:right="901"/>
        <w:jc w:val="both"/>
        <w:rPr>
          <w:rFonts w:ascii="Palatino Linotype" w:hAnsi="Palatino Linotype" w:cs="Arial"/>
          <w:i/>
        </w:rPr>
      </w:pPr>
    </w:p>
    <w:p w14:paraId="375B0235" w14:textId="39F86377" w:rsidR="006E4BB3" w:rsidRPr="00CD1A2E" w:rsidRDefault="006E4BB3" w:rsidP="00CD1A2E">
      <w:pPr>
        <w:spacing w:line="360" w:lineRule="auto"/>
        <w:ind w:right="49"/>
        <w:jc w:val="both"/>
        <w:rPr>
          <w:rFonts w:ascii="Palatino Linotype" w:hAnsi="Palatino Linotype" w:cs="Arial"/>
        </w:rPr>
      </w:pPr>
      <w:r w:rsidRPr="00CD1A2E">
        <w:rPr>
          <w:rFonts w:ascii="Palatino Linotype" w:hAnsi="Palatino Linotype" w:cs="Arial"/>
        </w:rPr>
        <w:t>Ahora bien, atendiendo a los preceptos legales a los cuales se hizo referencia, es preciso mencionar que, al</w:t>
      </w:r>
      <w:r w:rsidRPr="00CD1A2E">
        <w:rPr>
          <w:rFonts w:ascii="Palatino Linotype" w:hAnsi="Palatino Linotype" w:cs="Arial"/>
          <w:u w:val="single"/>
        </w:rPr>
        <w:t xml:space="preserve"> Ayuntamiento de </w:t>
      </w:r>
      <w:r w:rsidR="0009715A" w:rsidRPr="00CD1A2E">
        <w:rPr>
          <w:rFonts w:ascii="Palatino Linotype" w:hAnsi="Palatino Linotype" w:cs="Arial"/>
          <w:u w:val="single"/>
        </w:rPr>
        <w:t>Tecámac</w:t>
      </w:r>
      <w:r w:rsidRPr="00CD1A2E">
        <w:rPr>
          <w:rFonts w:ascii="Palatino Linotype" w:hAnsi="Palatino Linotype" w:cs="Arial"/>
        </w:rPr>
        <w:t>, se encuentra dentro de los supuestos de obligatoriedad a transparentar y garantizar el Acceso a la Información Pública.</w:t>
      </w:r>
    </w:p>
    <w:p w14:paraId="073D6A2C" w14:textId="77777777" w:rsidR="00AB06E0" w:rsidRPr="00CD1A2E" w:rsidRDefault="00AB06E0" w:rsidP="00CD1A2E">
      <w:pPr>
        <w:pStyle w:val="Prrafodelista"/>
        <w:widowControl w:val="0"/>
        <w:autoSpaceDE w:val="0"/>
        <w:autoSpaceDN w:val="0"/>
        <w:adjustRightInd w:val="0"/>
        <w:spacing w:line="360" w:lineRule="auto"/>
        <w:ind w:left="0"/>
        <w:jc w:val="both"/>
        <w:rPr>
          <w:rFonts w:ascii="Palatino Linotype" w:hAnsi="Palatino Linotype" w:cs="Arial"/>
        </w:rPr>
      </w:pPr>
    </w:p>
    <w:p w14:paraId="4E2C34FA" w14:textId="5DACA45A" w:rsidR="00213BCA" w:rsidRPr="00CD1A2E" w:rsidRDefault="00DA2906" w:rsidP="00CD1A2E">
      <w:pPr>
        <w:pStyle w:val="Prrafodelista"/>
        <w:widowControl w:val="0"/>
        <w:autoSpaceDE w:val="0"/>
        <w:autoSpaceDN w:val="0"/>
        <w:adjustRightInd w:val="0"/>
        <w:spacing w:line="360" w:lineRule="auto"/>
        <w:ind w:left="0"/>
        <w:jc w:val="both"/>
        <w:rPr>
          <w:rFonts w:ascii="Palatino Linotype" w:hAnsi="Palatino Linotype" w:cs="Arial"/>
          <w:b/>
          <w:i/>
        </w:rPr>
      </w:pPr>
      <w:r w:rsidRPr="00CD1A2E">
        <w:rPr>
          <w:rFonts w:ascii="Palatino Linotype" w:hAnsi="Palatino Linotype" w:cs="Arial"/>
        </w:rPr>
        <w:t xml:space="preserve">Es así que, una vez determinada la vía sobre la que versará el presente Recurso y previa revisión del expediente </w:t>
      </w:r>
      <w:r w:rsidRPr="00CD1A2E">
        <w:rPr>
          <w:rFonts w:ascii="Palatino Linotype" w:hAnsi="Palatino Linotype"/>
        </w:rPr>
        <w:t>electrónico</w:t>
      </w:r>
      <w:r w:rsidRPr="00CD1A2E">
        <w:rPr>
          <w:rFonts w:ascii="Palatino Linotype" w:hAnsi="Palatino Linotype" w:cs="Arial"/>
        </w:rPr>
        <w:t xml:space="preserve"> formado en el</w:t>
      </w:r>
      <w:r w:rsidRPr="00CD1A2E">
        <w:rPr>
          <w:rFonts w:ascii="Palatino Linotype" w:hAnsi="Palatino Linotype" w:cs="Arial"/>
          <w:b/>
        </w:rPr>
        <w:t xml:space="preserve"> SAIMEX</w:t>
      </w:r>
      <w:r w:rsidRPr="00CD1A2E">
        <w:rPr>
          <w:rFonts w:ascii="Palatino Linotype" w:hAnsi="Palatino Linotype" w:cs="Arial"/>
        </w:rPr>
        <w:t xml:space="preserve">, del Recurso de Revisión materia del presente estudio, es conveniente analizar si la respuesta del </w:t>
      </w:r>
      <w:r w:rsidRPr="00CD1A2E">
        <w:rPr>
          <w:rFonts w:ascii="Palatino Linotype" w:hAnsi="Palatino Linotype" w:cs="Arial"/>
          <w:b/>
          <w:lang w:eastAsia="es-MX"/>
        </w:rPr>
        <w:t>SUJETO OBLIGADO</w:t>
      </w:r>
      <w:r w:rsidRPr="00CD1A2E">
        <w:rPr>
          <w:rFonts w:ascii="Palatino Linotype" w:hAnsi="Palatino Linotype" w:cs="Arial"/>
        </w:rPr>
        <w:t xml:space="preserve"> cumple con los requisitos del derecho de Acceso a la Información Pública, por lo que en primer término debemos recordar que </w:t>
      </w:r>
      <w:r w:rsidRPr="00CD1A2E">
        <w:rPr>
          <w:rFonts w:ascii="Palatino Linotype" w:hAnsi="Palatino Linotype" w:cs="Arial"/>
          <w:b/>
        </w:rPr>
        <w:t xml:space="preserve">EL RECURRENTE </w:t>
      </w:r>
      <w:r w:rsidRPr="00CD1A2E">
        <w:rPr>
          <w:rFonts w:ascii="Palatino Linotype" w:hAnsi="Palatino Linotype" w:cs="Arial"/>
        </w:rPr>
        <w:t>en el ejercicio de su derecho de Acceso a la Información solicitó</w:t>
      </w:r>
      <w:r w:rsidR="00213BCA" w:rsidRPr="00CD1A2E">
        <w:rPr>
          <w:rFonts w:ascii="Palatino Linotype" w:hAnsi="Palatino Linotype"/>
        </w:rPr>
        <w:t xml:space="preserve"> </w:t>
      </w:r>
      <w:r w:rsidR="00031195" w:rsidRPr="00CD1A2E">
        <w:rPr>
          <w:rFonts w:ascii="Palatino Linotype" w:hAnsi="Palatino Linotype" w:cs="Arial"/>
          <w:i/>
        </w:rPr>
        <w:t>“</w:t>
      </w:r>
      <w:r w:rsidR="00AC72E1" w:rsidRPr="00CD1A2E">
        <w:rPr>
          <w:rFonts w:ascii="Palatino Linotype" w:hAnsi="Palatino Linotype" w:cs="Arial"/>
          <w:i/>
        </w:rPr>
        <w:t xml:space="preserve">1.- Inversión total para la organización y desarrollo del Primer Festival Cultural Internacional Atmósfera Tecámac 2022, realizado en </w:t>
      </w:r>
      <w:proofErr w:type="spellStart"/>
      <w:r w:rsidR="00AC72E1" w:rsidRPr="00CD1A2E">
        <w:rPr>
          <w:rFonts w:ascii="Palatino Linotype" w:hAnsi="Palatino Linotype" w:cs="Arial"/>
          <w:i/>
        </w:rPr>
        <w:t>en</w:t>
      </w:r>
      <w:proofErr w:type="spellEnd"/>
      <w:r w:rsidR="00AC72E1" w:rsidRPr="00CD1A2E">
        <w:rPr>
          <w:rFonts w:ascii="Palatino Linotype" w:hAnsi="Palatino Linotype" w:cs="Arial"/>
          <w:i/>
        </w:rPr>
        <w:t xml:space="preserve"> el Parque Sierra Hermosa el 25, 26 y 27 de marzo del mismo año. 2.- Empresas o particulares contratados para la organización, logística y desarrollo del Festival. 3.- Desglose del gasto total. 4.- Copia de los contratos y facturas correspondientes que se llevaron a cabo para la organización, desarrollo y ejecución del Festival. 5.- Copia de los contratos y facturas correspondientes de cada uno los artistas participantes en el festival. Cabe mencionar en respuesta a una solicitud de información con folio 00154/TECAMAC/IP/2022, este Sujeto </w:t>
      </w:r>
      <w:r w:rsidR="00AC72E1" w:rsidRPr="00CD1A2E">
        <w:rPr>
          <w:rFonts w:ascii="Palatino Linotype" w:hAnsi="Palatino Linotype" w:cs="Arial"/>
          <w:i/>
        </w:rPr>
        <w:lastRenderedPageBreak/>
        <w:t>señaló que esta información no se podría entregar porque correspondía al primer trimestre y por lo tanto estaba "se entregara hasta el mes de Agosto", Por lo que no podrá volver a ser negada dado que ya es noviembre</w:t>
      </w:r>
      <w:r w:rsidR="00031195" w:rsidRPr="00CD1A2E">
        <w:rPr>
          <w:rFonts w:ascii="Palatino Linotype" w:hAnsi="Palatino Linotype" w:cs="Arial"/>
          <w:i/>
        </w:rPr>
        <w:t xml:space="preserve">.” </w:t>
      </w:r>
      <w:r w:rsidR="00651564" w:rsidRPr="00CD1A2E">
        <w:rPr>
          <w:rFonts w:ascii="Palatino Linotype" w:hAnsi="Palatino Linotype" w:cs="Arial"/>
          <w:i/>
        </w:rPr>
        <w:t>(Sic) (</w:t>
      </w:r>
      <w:r w:rsidR="00651564" w:rsidRPr="00CD1A2E">
        <w:rPr>
          <w:rFonts w:ascii="Palatino Linotype" w:hAnsi="Palatino Linotype" w:cs="Arial"/>
          <w:b/>
          <w:i/>
        </w:rPr>
        <w:t>Énfasis añadido)</w:t>
      </w:r>
    </w:p>
    <w:p w14:paraId="0ABE4255" w14:textId="756C1345" w:rsidR="00DA2906" w:rsidRPr="00CD1A2E" w:rsidRDefault="00213BCA" w:rsidP="00CD1A2E">
      <w:pPr>
        <w:pStyle w:val="Prrafodelista"/>
        <w:widowControl w:val="0"/>
        <w:autoSpaceDE w:val="0"/>
        <w:autoSpaceDN w:val="0"/>
        <w:adjustRightInd w:val="0"/>
        <w:spacing w:line="360" w:lineRule="auto"/>
        <w:ind w:left="0"/>
        <w:jc w:val="both"/>
        <w:rPr>
          <w:rFonts w:ascii="Palatino Linotype" w:hAnsi="Palatino Linotype" w:cs="Arial"/>
        </w:rPr>
      </w:pPr>
      <w:r w:rsidRPr="00CD1A2E">
        <w:rPr>
          <w:rFonts w:ascii="Palatino Linotype" w:hAnsi="Palatino Linotype" w:cs="Arial"/>
        </w:rPr>
        <w:t xml:space="preserve"> </w:t>
      </w:r>
    </w:p>
    <w:p w14:paraId="2916BAAF" w14:textId="1451F060" w:rsidR="00972816" w:rsidRPr="00CD1A2E" w:rsidRDefault="00C902EC" w:rsidP="00CD1A2E">
      <w:pPr>
        <w:spacing w:line="360" w:lineRule="auto"/>
        <w:jc w:val="both"/>
        <w:rPr>
          <w:rFonts w:ascii="Palatino Linotype" w:hAnsi="Palatino Linotype" w:cs="Arial"/>
        </w:rPr>
      </w:pPr>
      <w:r w:rsidRPr="00CD1A2E">
        <w:rPr>
          <w:rFonts w:ascii="Palatino Linotype" w:hAnsi="Palatino Linotype" w:cs="Arial"/>
        </w:rPr>
        <w:t xml:space="preserve">Por lo anterior, el </w:t>
      </w:r>
      <w:r w:rsidRPr="00CD1A2E">
        <w:rPr>
          <w:rFonts w:ascii="Palatino Linotype" w:hAnsi="Palatino Linotype" w:cs="Arial"/>
          <w:b/>
        </w:rPr>
        <w:t>SUJETO OBLIGADO</w:t>
      </w:r>
      <w:r w:rsidRPr="00CD1A2E">
        <w:rPr>
          <w:rFonts w:ascii="Palatino Linotype" w:hAnsi="Palatino Linotype" w:cs="Arial"/>
        </w:rPr>
        <w:t xml:space="preserve">, remite respuesta el diez de diciembre de dos mil veintidós, sin embargo, el Titular de la Unidad de Transparencia refiere que hace entrega de la respuesta proporcionada por la Tesorería Municipal, misma que no fue </w:t>
      </w:r>
      <w:r w:rsidR="0009715A" w:rsidRPr="00CD1A2E">
        <w:rPr>
          <w:rFonts w:ascii="Palatino Linotype" w:hAnsi="Palatino Linotype" w:cs="Arial"/>
        </w:rPr>
        <w:t xml:space="preserve">adjuntada </w:t>
      </w:r>
      <w:r w:rsidRPr="00CD1A2E">
        <w:rPr>
          <w:rFonts w:ascii="Palatino Linotype" w:hAnsi="Palatino Linotype" w:cs="Arial"/>
        </w:rPr>
        <w:t>para su análisis y revisión</w:t>
      </w:r>
    </w:p>
    <w:p w14:paraId="526911C7" w14:textId="77777777" w:rsidR="00C902EC" w:rsidRPr="00CD1A2E" w:rsidRDefault="00C902EC" w:rsidP="00CD1A2E">
      <w:pPr>
        <w:spacing w:line="360" w:lineRule="auto"/>
        <w:jc w:val="both"/>
        <w:rPr>
          <w:rFonts w:ascii="Palatino Linotype" w:hAnsi="Palatino Linotype"/>
        </w:rPr>
      </w:pPr>
    </w:p>
    <w:p w14:paraId="74F113F2" w14:textId="1FF56423" w:rsidR="006B6EF5" w:rsidRPr="00CD1A2E" w:rsidRDefault="008907EE" w:rsidP="00CD1A2E">
      <w:pPr>
        <w:spacing w:line="360" w:lineRule="auto"/>
        <w:jc w:val="both"/>
        <w:rPr>
          <w:rFonts w:ascii="Palatino Linotype" w:hAnsi="Palatino Linotype"/>
        </w:rPr>
      </w:pPr>
      <w:r w:rsidRPr="00CD1A2E">
        <w:rPr>
          <w:rFonts w:ascii="Palatino Linotype" w:hAnsi="Palatino Linotype"/>
        </w:rPr>
        <w:t>Ante tal situación, el particular interpuso el Recurso de Revisión materia del presente</w:t>
      </w:r>
      <w:r w:rsidR="006440B0" w:rsidRPr="00CD1A2E">
        <w:rPr>
          <w:rFonts w:ascii="Palatino Linotype" w:hAnsi="Palatino Linotype"/>
        </w:rPr>
        <w:t xml:space="preserve"> </w:t>
      </w:r>
      <w:r w:rsidRPr="00CD1A2E">
        <w:rPr>
          <w:rFonts w:ascii="Palatino Linotype" w:hAnsi="Palatino Linotype"/>
        </w:rPr>
        <w:t xml:space="preserve">asunto, </w:t>
      </w:r>
      <w:r w:rsidR="00EB5369" w:rsidRPr="00CD1A2E">
        <w:rPr>
          <w:rFonts w:ascii="Palatino Linotype" w:hAnsi="Palatino Linotype"/>
        </w:rPr>
        <w:t xml:space="preserve">inconformándose </w:t>
      </w:r>
      <w:r w:rsidR="00A45E95" w:rsidRPr="00CD1A2E">
        <w:rPr>
          <w:rFonts w:ascii="Palatino Linotype" w:hAnsi="Palatino Linotype"/>
        </w:rPr>
        <w:t xml:space="preserve">medularmente </w:t>
      </w:r>
      <w:r w:rsidR="00C35CE8" w:rsidRPr="00CD1A2E">
        <w:rPr>
          <w:rFonts w:ascii="Palatino Linotype" w:hAnsi="Palatino Linotype"/>
        </w:rPr>
        <w:t xml:space="preserve">en la respuesta, argumentando específicamente que </w:t>
      </w:r>
      <w:r w:rsidR="00DE7249" w:rsidRPr="00CD1A2E">
        <w:rPr>
          <w:rFonts w:ascii="Palatino Linotype" w:hAnsi="Palatino Linotype"/>
        </w:rPr>
        <w:t>no adjuntan ningún documento a la repuesta</w:t>
      </w:r>
      <w:r w:rsidR="00B8698E" w:rsidRPr="00CD1A2E">
        <w:rPr>
          <w:rFonts w:ascii="Palatino Linotype" w:hAnsi="Palatino Linotype"/>
        </w:rPr>
        <w:t>.</w:t>
      </w:r>
    </w:p>
    <w:p w14:paraId="5F8E13D7" w14:textId="77777777" w:rsidR="006B6EF5" w:rsidRPr="00CD1A2E" w:rsidRDefault="006B6EF5" w:rsidP="00CD1A2E">
      <w:pPr>
        <w:pStyle w:val="Prrafodelista"/>
        <w:widowControl w:val="0"/>
        <w:autoSpaceDE w:val="0"/>
        <w:autoSpaceDN w:val="0"/>
        <w:adjustRightInd w:val="0"/>
        <w:spacing w:line="360" w:lineRule="auto"/>
        <w:ind w:left="0"/>
        <w:jc w:val="both"/>
        <w:rPr>
          <w:rFonts w:ascii="Palatino Linotype" w:hAnsi="Palatino Linotype"/>
        </w:rPr>
      </w:pPr>
    </w:p>
    <w:p w14:paraId="1585CA22" w14:textId="0346E954" w:rsidR="00B632C1" w:rsidRPr="00CD1A2E" w:rsidRDefault="00E872AA" w:rsidP="00CD1A2E">
      <w:pPr>
        <w:spacing w:line="360" w:lineRule="auto"/>
        <w:jc w:val="both"/>
        <w:rPr>
          <w:rFonts w:ascii="Palatino Linotype" w:hAnsi="Palatino Linotype" w:cs="Arial"/>
        </w:rPr>
      </w:pPr>
      <w:r w:rsidRPr="00CD1A2E">
        <w:rPr>
          <w:rFonts w:ascii="Palatino Linotype" w:hAnsi="Palatino Linotype"/>
        </w:rPr>
        <w:t xml:space="preserve">Ahora bien, es importante señalar que </w:t>
      </w:r>
      <w:r w:rsidRPr="00CD1A2E">
        <w:rPr>
          <w:rFonts w:ascii="Palatino Linotype" w:hAnsi="Palatino Linotype" w:cs="Arial"/>
          <w:b/>
        </w:rPr>
        <w:t>EL RECURRENTE</w:t>
      </w:r>
      <w:r w:rsidRPr="00CD1A2E">
        <w:rPr>
          <w:rFonts w:ascii="Palatino Linotype" w:hAnsi="Palatino Linotype" w:cs="Arial"/>
        </w:rPr>
        <w:t xml:space="preserve"> no realizó manifestaciones, alegatos o pruebas y por su parte </w:t>
      </w:r>
      <w:r w:rsidRPr="00CD1A2E">
        <w:rPr>
          <w:rFonts w:ascii="Palatino Linotype" w:hAnsi="Palatino Linotype" w:cs="Arial"/>
          <w:b/>
        </w:rPr>
        <w:t xml:space="preserve">EL SUJETO OBLIGADO </w:t>
      </w:r>
      <w:r w:rsidR="002D7B46" w:rsidRPr="00CD1A2E">
        <w:rPr>
          <w:rFonts w:ascii="Palatino Linotype" w:hAnsi="Palatino Linotype" w:cs="Arial"/>
        </w:rPr>
        <w:t>no rindió</w:t>
      </w:r>
      <w:r w:rsidR="00C87629" w:rsidRPr="00CD1A2E">
        <w:rPr>
          <w:rFonts w:ascii="Palatino Linotype" w:hAnsi="Palatino Linotype" w:cs="Arial"/>
        </w:rPr>
        <w:t xml:space="preserve"> </w:t>
      </w:r>
      <w:r w:rsidRPr="00CD1A2E">
        <w:rPr>
          <w:rFonts w:ascii="Palatino Linotype" w:hAnsi="Palatino Linotype"/>
        </w:rPr>
        <w:t xml:space="preserve">Informe </w:t>
      </w:r>
      <w:r w:rsidR="002D7B46" w:rsidRPr="00CD1A2E">
        <w:rPr>
          <w:rFonts w:ascii="Palatino Linotype" w:hAnsi="Palatino Linotype"/>
        </w:rPr>
        <w:t>Justificado.</w:t>
      </w:r>
    </w:p>
    <w:p w14:paraId="5A3692D3" w14:textId="4F288861" w:rsidR="00C35CE8" w:rsidRPr="00CD1A2E" w:rsidRDefault="00C35CE8" w:rsidP="00CD1A2E">
      <w:pPr>
        <w:spacing w:line="360" w:lineRule="auto"/>
        <w:ind w:right="49"/>
        <w:jc w:val="both"/>
        <w:rPr>
          <w:rFonts w:ascii="Palatino Linotype" w:hAnsi="Palatino Linotype" w:cs="Arial"/>
          <w:b/>
        </w:rPr>
      </w:pPr>
    </w:p>
    <w:p w14:paraId="3639BA7C" w14:textId="6FD63ADD" w:rsidR="00B4228E" w:rsidRPr="00CD1A2E" w:rsidRDefault="00B4228E" w:rsidP="00CD1A2E">
      <w:pPr>
        <w:spacing w:line="360" w:lineRule="auto"/>
        <w:jc w:val="both"/>
        <w:rPr>
          <w:rFonts w:ascii="Palatino Linotype" w:hAnsi="Palatino Linotype" w:cs="Tahoma"/>
          <w:bCs/>
        </w:rPr>
      </w:pPr>
      <w:r w:rsidRPr="00CD1A2E">
        <w:rPr>
          <w:rFonts w:ascii="Palatino Linotype" w:hAnsi="Palatino Linotype" w:cs="Tahoma"/>
          <w:lang w:val="es-ES"/>
        </w:rPr>
        <w:t>Establecido lo anterior, se procede analizar la respuesta entregada por el Sujeto Obligado, de la cual, se advierte que turno la solicitud de información</w:t>
      </w:r>
      <w:r w:rsidR="002D7B46" w:rsidRPr="00CD1A2E">
        <w:rPr>
          <w:rFonts w:ascii="Palatino Linotype" w:hAnsi="Palatino Linotype" w:cs="Tahoma"/>
          <w:lang w:val="es-ES"/>
        </w:rPr>
        <w:t xml:space="preserve"> a la </w:t>
      </w:r>
      <w:r w:rsidR="002D7B46" w:rsidRPr="00CD1A2E">
        <w:rPr>
          <w:rFonts w:ascii="Palatino Linotype" w:hAnsi="Palatino Linotype" w:cs="Tahoma"/>
          <w:b/>
          <w:lang w:val="es-ES"/>
        </w:rPr>
        <w:t>Tesorera Municipal</w:t>
      </w:r>
      <w:r w:rsidRPr="00CD1A2E">
        <w:rPr>
          <w:rFonts w:ascii="Palatino Linotype" w:hAnsi="Palatino Linotype" w:cs="Tahoma"/>
          <w:lang w:val="es-ES"/>
        </w:rPr>
        <w:t>; por lo que</w:t>
      </w:r>
      <w:r w:rsidRPr="00CD1A2E">
        <w:rPr>
          <w:rFonts w:ascii="Palatino Linotype" w:hAnsi="Palatino Linotype"/>
        </w:rPr>
        <w:t xml:space="preserve">, </w:t>
      </w:r>
      <w:r w:rsidRPr="00CD1A2E">
        <w:rPr>
          <w:rFonts w:ascii="Palatino Linotype" w:hAnsi="Palatino Linotype" w:cs="Tahoma"/>
        </w:rPr>
        <w:t xml:space="preserve">es </w:t>
      </w:r>
      <w:r w:rsidRPr="00CD1A2E">
        <w:rPr>
          <w:rFonts w:ascii="Palatino Linotype" w:hAnsi="Palatino Linotype" w:cs="Tahoma"/>
          <w:bCs/>
        </w:rPr>
        <w:t xml:space="preserve">necesario hacer referencia </w:t>
      </w:r>
      <w:r w:rsidRPr="00CD1A2E">
        <w:rPr>
          <w:rFonts w:ascii="Palatino Linotype" w:hAnsi="Palatino Linotype" w:cs="Tahoma"/>
        </w:rPr>
        <w:t xml:space="preserve">al </w:t>
      </w:r>
      <w:r w:rsidRPr="00CD1A2E">
        <w:rPr>
          <w:rFonts w:ascii="Palatino Linotype" w:hAnsi="Palatino Linotype" w:cs="Tahoma"/>
          <w:b/>
        </w:rPr>
        <w:t>procedimiento de búsqueda que deben de seguir los Sujetos Obligados para localizar la información</w:t>
      </w:r>
      <w:r w:rsidRPr="00CD1A2E">
        <w:rPr>
          <w:rFonts w:ascii="Palatino Linotype" w:hAnsi="Palatino Linotype" w:cs="Tahoma"/>
        </w:rPr>
        <w:t>, el cual se encuentra previsto en los artículos</w:t>
      </w:r>
      <w:r w:rsidRPr="00CD1A2E">
        <w:rPr>
          <w:rFonts w:ascii="Palatino Linotype" w:hAnsi="Palatino Linotype" w:cs="Tahoma"/>
          <w:bCs/>
        </w:rPr>
        <w:t xml:space="preserve"> 160 y 162 de la Ley de Transparencia y Acceso a la Información Pública del Estado de México y Municipios, mismo que es el siguiente:</w:t>
      </w:r>
    </w:p>
    <w:p w14:paraId="5FB3FC9D" w14:textId="77777777" w:rsidR="00B4228E" w:rsidRPr="00CD1A2E" w:rsidRDefault="00B4228E" w:rsidP="00CD1A2E">
      <w:pPr>
        <w:spacing w:line="360" w:lineRule="auto"/>
        <w:jc w:val="both"/>
        <w:rPr>
          <w:rFonts w:ascii="Palatino Linotype" w:hAnsi="Palatino Linotype" w:cs="Tahoma"/>
          <w:lang w:val="es-ES"/>
        </w:rPr>
      </w:pPr>
    </w:p>
    <w:p w14:paraId="16EEFD83" w14:textId="77777777" w:rsidR="00B4228E" w:rsidRPr="00CD1A2E" w:rsidRDefault="00B4228E" w:rsidP="00CD1A2E">
      <w:pPr>
        <w:numPr>
          <w:ilvl w:val="0"/>
          <w:numId w:val="20"/>
        </w:numPr>
        <w:spacing w:line="360" w:lineRule="auto"/>
        <w:jc w:val="both"/>
        <w:rPr>
          <w:rFonts w:ascii="Palatino Linotype" w:hAnsi="Palatino Linotype" w:cs="Tahoma"/>
          <w:bCs/>
          <w:lang w:val="es-ES"/>
        </w:rPr>
      </w:pPr>
      <w:r w:rsidRPr="00CD1A2E">
        <w:rPr>
          <w:rFonts w:ascii="Palatino Linotype" w:hAnsi="Palatino Linotype"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9804256" w14:textId="77777777" w:rsidR="00B4228E" w:rsidRPr="00CD1A2E" w:rsidRDefault="00B4228E" w:rsidP="00CD1A2E">
      <w:pPr>
        <w:spacing w:line="360" w:lineRule="auto"/>
        <w:jc w:val="both"/>
        <w:rPr>
          <w:rFonts w:ascii="Palatino Linotype" w:hAnsi="Palatino Linotype" w:cs="Tahoma"/>
          <w:bCs/>
          <w:sz w:val="16"/>
          <w:szCs w:val="16"/>
          <w:lang w:val="es-ES"/>
        </w:rPr>
      </w:pPr>
    </w:p>
    <w:p w14:paraId="787DBC79" w14:textId="77777777" w:rsidR="00B4228E" w:rsidRPr="00CD1A2E" w:rsidRDefault="00B4228E" w:rsidP="00CD1A2E">
      <w:pPr>
        <w:numPr>
          <w:ilvl w:val="0"/>
          <w:numId w:val="20"/>
        </w:numPr>
        <w:spacing w:line="360" w:lineRule="auto"/>
        <w:jc w:val="both"/>
        <w:rPr>
          <w:rFonts w:ascii="Palatino Linotype" w:hAnsi="Palatino Linotype" w:cs="Tahoma"/>
          <w:bCs/>
          <w:lang w:val="es-ES"/>
        </w:rPr>
      </w:pPr>
      <w:r w:rsidRPr="00CD1A2E">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AB468FE" w14:textId="77777777" w:rsidR="00B4228E" w:rsidRPr="00CD1A2E" w:rsidRDefault="00B4228E" w:rsidP="00CD1A2E">
      <w:pPr>
        <w:spacing w:line="360" w:lineRule="auto"/>
        <w:jc w:val="both"/>
        <w:rPr>
          <w:rFonts w:ascii="Palatino Linotype" w:hAnsi="Palatino Linotype" w:cs="Tahoma"/>
          <w:b/>
          <w:bCs/>
          <w:sz w:val="16"/>
          <w:szCs w:val="16"/>
        </w:rPr>
      </w:pPr>
    </w:p>
    <w:p w14:paraId="462C95A4" w14:textId="32ECEB59" w:rsidR="00B4228E" w:rsidRPr="00CD1A2E" w:rsidRDefault="00B4228E" w:rsidP="00CD1A2E">
      <w:pPr>
        <w:spacing w:line="360" w:lineRule="auto"/>
        <w:jc w:val="both"/>
        <w:rPr>
          <w:rFonts w:ascii="Palatino Linotype" w:hAnsi="Palatino Linotype"/>
        </w:rPr>
      </w:pPr>
      <w:r w:rsidRPr="00CD1A2E">
        <w:rPr>
          <w:rFonts w:ascii="Palatino Linotype" w:hAnsi="Palatino Linotype"/>
        </w:rPr>
        <w:t xml:space="preserve">Así, este Órgano Garante considera que el Sujeto Obligado cumplió con el procedimiento de búsqueda, pues gestionó la solicitud de información </w:t>
      </w:r>
      <w:r w:rsidR="00576854" w:rsidRPr="00CD1A2E">
        <w:rPr>
          <w:rFonts w:ascii="Palatino Linotype" w:hAnsi="Palatino Linotype"/>
        </w:rPr>
        <w:t>en el área donde obra</w:t>
      </w:r>
      <w:r w:rsidRPr="00CD1A2E">
        <w:rPr>
          <w:rFonts w:ascii="Palatino Linotype" w:hAnsi="Palatino Linotype"/>
        </w:rPr>
        <w:t xml:space="preserve"> </w:t>
      </w:r>
      <w:r w:rsidR="00765E01" w:rsidRPr="00CD1A2E">
        <w:rPr>
          <w:rFonts w:ascii="Palatino Linotype" w:hAnsi="Palatino Linotype"/>
        </w:rPr>
        <w:t xml:space="preserve">la </w:t>
      </w:r>
      <w:r w:rsidRPr="00CD1A2E">
        <w:rPr>
          <w:rFonts w:ascii="Palatino Linotype" w:hAnsi="Palatino Linotype"/>
        </w:rPr>
        <w:t>información</w:t>
      </w:r>
      <w:r w:rsidR="0047665E" w:rsidRPr="00CD1A2E">
        <w:rPr>
          <w:rFonts w:ascii="Palatino Linotype" w:hAnsi="Palatino Linotype"/>
        </w:rPr>
        <w:t>.</w:t>
      </w:r>
      <w:r w:rsidR="00E22DA2" w:rsidRPr="00CD1A2E">
        <w:rPr>
          <w:rFonts w:ascii="Palatino Linotype" w:hAnsi="Palatino Linotype"/>
        </w:rPr>
        <w:t xml:space="preserve"> </w:t>
      </w:r>
    </w:p>
    <w:p w14:paraId="0DCAC43C" w14:textId="77777777" w:rsidR="00765E01" w:rsidRPr="00CD1A2E" w:rsidRDefault="00765E01" w:rsidP="00CD1A2E">
      <w:pPr>
        <w:spacing w:line="360" w:lineRule="auto"/>
        <w:jc w:val="both"/>
        <w:rPr>
          <w:rFonts w:ascii="Palatino Linotype" w:hAnsi="Palatino Linotype"/>
          <w:sz w:val="16"/>
          <w:szCs w:val="16"/>
        </w:rPr>
      </w:pPr>
    </w:p>
    <w:p w14:paraId="41216B25" w14:textId="69B772E0" w:rsidR="00C904AC" w:rsidRPr="00CD1A2E" w:rsidRDefault="00C904AC" w:rsidP="00CD1A2E">
      <w:pPr>
        <w:spacing w:line="360" w:lineRule="auto"/>
        <w:jc w:val="both"/>
        <w:rPr>
          <w:rFonts w:ascii="Palatino Linotype" w:hAnsi="Palatino Linotype" w:cs="Arial"/>
        </w:rPr>
      </w:pPr>
      <w:r w:rsidRPr="00CD1A2E">
        <w:rPr>
          <w:rFonts w:ascii="Palatino Linotype" w:hAnsi="Palatino Linotype" w:cs="Tahoma"/>
          <w:lang w:val="es-ES"/>
        </w:rPr>
        <w:t>Con base en lo anterior, se advierte que el Ente Recurrido cumplió con el procedimiento de búsqueda previsto en el artículo 162 de la Ley de Transparencia y Acceso a la Información Pública del Estado de México y Municipios del Estado de México y Municipios, ya que el requerimiento de información fue t</w:t>
      </w:r>
      <w:r w:rsidR="004A5844" w:rsidRPr="00CD1A2E">
        <w:rPr>
          <w:rFonts w:ascii="Palatino Linotype" w:hAnsi="Palatino Linotype" w:cs="Tahoma"/>
          <w:lang w:val="es-ES"/>
        </w:rPr>
        <w:t xml:space="preserve">urnado al área con atribuciones </w:t>
      </w:r>
      <w:r w:rsidRPr="00CD1A2E">
        <w:rPr>
          <w:rFonts w:ascii="Palatino Linotype" w:hAnsi="Palatino Linotype" w:cs="Tahoma"/>
          <w:lang w:val="es-ES"/>
        </w:rPr>
        <w:t xml:space="preserve">a saber, la </w:t>
      </w:r>
      <w:r w:rsidR="004A5844" w:rsidRPr="00CD1A2E">
        <w:rPr>
          <w:rFonts w:ascii="Palatino Linotype" w:hAnsi="Palatino Linotype" w:cs="Tahoma"/>
          <w:lang w:val="es-ES"/>
        </w:rPr>
        <w:t>Tesorería Municipal</w:t>
      </w:r>
      <w:r w:rsidR="00B2651F" w:rsidRPr="00CD1A2E">
        <w:rPr>
          <w:rFonts w:ascii="Palatino Linotype" w:hAnsi="Palatino Linotype" w:cs="Tahoma"/>
          <w:lang w:val="es-ES"/>
        </w:rPr>
        <w:t>.</w:t>
      </w:r>
    </w:p>
    <w:p w14:paraId="3A18354C" w14:textId="77777777" w:rsidR="00C904AC" w:rsidRPr="00CD1A2E" w:rsidRDefault="00C904AC" w:rsidP="00CD1A2E">
      <w:pPr>
        <w:spacing w:line="360" w:lineRule="auto"/>
        <w:ind w:right="49"/>
        <w:jc w:val="both"/>
        <w:rPr>
          <w:rFonts w:ascii="Palatino Linotype" w:hAnsi="Palatino Linotype" w:cs="Arial"/>
        </w:rPr>
      </w:pPr>
    </w:p>
    <w:p w14:paraId="5993E991" w14:textId="3172FDFD" w:rsidR="00190099" w:rsidRPr="00CD1A2E" w:rsidRDefault="007C06A2" w:rsidP="00CD1A2E">
      <w:pPr>
        <w:spacing w:line="360" w:lineRule="auto"/>
        <w:jc w:val="both"/>
        <w:rPr>
          <w:rFonts w:ascii="Palatino Linotype" w:hAnsi="Palatino Linotype"/>
        </w:rPr>
      </w:pPr>
      <w:r w:rsidRPr="00CD1A2E">
        <w:rPr>
          <w:rFonts w:ascii="Palatino Linotype" w:hAnsi="Palatino Linotype"/>
        </w:rPr>
        <w:t>Aunado a</w:t>
      </w:r>
      <w:r w:rsidR="00190099" w:rsidRPr="00CD1A2E">
        <w:rPr>
          <w:rFonts w:ascii="Palatino Linotype" w:hAnsi="Palatino Linotype"/>
        </w:rPr>
        <w:t xml:space="preserve"> lo anterior </w:t>
      </w:r>
      <w:r w:rsidRPr="00CD1A2E">
        <w:rPr>
          <w:rFonts w:ascii="Palatino Linotype" w:hAnsi="Palatino Linotype"/>
        </w:rPr>
        <w:t>es viable traer a contexto las facu</w:t>
      </w:r>
      <w:r w:rsidR="00D843E0" w:rsidRPr="00CD1A2E">
        <w:rPr>
          <w:rFonts w:ascii="Palatino Linotype" w:hAnsi="Palatino Linotype"/>
        </w:rPr>
        <w:t xml:space="preserve">ltades de la </w:t>
      </w:r>
      <w:r w:rsidR="002D7B46" w:rsidRPr="00CD1A2E">
        <w:rPr>
          <w:rFonts w:ascii="Palatino Linotype" w:hAnsi="Palatino Linotype"/>
        </w:rPr>
        <w:t>Tesorera Municipal</w:t>
      </w:r>
      <w:r w:rsidR="00D843E0" w:rsidRPr="00CD1A2E">
        <w:rPr>
          <w:rFonts w:ascii="Palatino Linotype" w:hAnsi="Palatino Linotype"/>
        </w:rPr>
        <w:t xml:space="preserve"> en comento las cuales de conformidad con </w:t>
      </w:r>
      <w:r w:rsidR="00190099" w:rsidRPr="00CD1A2E">
        <w:rPr>
          <w:rFonts w:ascii="Palatino Linotype" w:hAnsi="Palatino Linotype"/>
        </w:rPr>
        <w:t xml:space="preserve">lo establecido en </w:t>
      </w:r>
      <w:r w:rsidR="002D7B46" w:rsidRPr="00CD1A2E">
        <w:rPr>
          <w:rFonts w:ascii="Palatino Linotype" w:hAnsi="Palatino Linotype"/>
        </w:rPr>
        <w:t xml:space="preserve">los </w:t>
      </w:r>
      <w:r w:rsidR="00190099" w:rsidRPr="00CD1A2E">
        <w:rPr>
          <w:rFonts w:ascii="Palatino Linotype" w:hAnsi="Palatino Linotype"/>
        </w:rPr>
        <w:t>artículo</w:t>
      </w:r>
      <w:r w:rsidR="002D7B46" w:rsidRPr="00CD1A2E">
        <w:rPr>
          <w:rFonts w:ascii="Palatino Linotype" w:hAnsi="Palatino Linotype"/>
        </w:rPr>
        <w:t>s 39 fracción III, 43 del Bando Municipal 2022 del Ayuntamiento de Tecámac</w:t>
      </w:r>
      <w:r w:rsidR="0052538B" w:rsidRPr="00CD1A2E">
        <w:rPr>
          <w:rFonts w:ascii="Palatino Linotype" w:hAnsi="Palatino Linotype"/>
        </w:rPr>
        <w:t>; 93, 94, 95 y 96 de la Ley Orgánica Municipal del Estado de México,</w:t>
      </w:r>
      <w:r w:rsidR="002D7B46" w:rsidRPr="00CD1A2E">
        <w:rPr>
          <w:rFonts w:ascii="Palatino Linotype" w:hAnsi="Palatino Linotype"/>
        </w:rPr>
        <w:t xml:space="preserve"> que </w:t>
      </w:r>
      <w:r w:rsidR="00190099" w:rsidRPr="00CD1A2E">
        <w:rPr>
          <w:rFonts w:ascii="Palatino Linotype" w:hAnsi="Palatino Linotype"/>
        </w:rPr>
        <w:t>establecen lo siguiente:</w:t>
      </w:r>
    </w:p>
    <w:p w14:paraId="3D4AE921" w14:textId="77777777" w:rsidR="002D7B46" w:rsidRPr="00CD1A2E" w:rsidRDefault="002D7B46"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lastRenderedPageBreak/>
        <w:t>Artículo 39.</w:t>
      </w:r>
      <w:r w:rsidRPr="00CD1A2E">
        <w:rPr>
          <w:rFonts w:ascii="Palatino Linotype" w:hAnsi="Palatino Linotype"/>
          <w:i/>
          <w:sz w:val="22"/>
          <w:szCs w:val="22"/>
        </w:rPr>
        <w:t xml:space="preserve"> Para el cumplimiento de sus funciones la Presidencia Municipal se auxiliará de los demás integrantes del Ayuntamiento, las Comisiones Edilicias y tendrá bajo su mando las siguientes dependencias de la administración pública municipal centralizada:</w:t>
      </w:r>
    </w:p>
    <w:p w14:paraId="7EC8AEBF" w14:textId="77777777" w:rsidR="002D7B46" w:rsidRPr="00CD1A2E" w:rsidRDefault="002D7B46"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t>…</w:t>
      </w:r>
    </w:p>
    <w:p w14:paraId="446425D5" w14:textId="3FF63254" w:rsidR="002D7B46" w:rsidRPr="00CD1A2E" w:rsidRDefault="002D7B46" w:rsidP="00CD1A2E">
      <w:pPr>
        <w:spacing w:line="360" w:lineRule="auto"/>
        <w:ind w:left="907" w:right="851"/>
        <w:jc w:val="both"/>
        <w:rPr>
          <w:rFonts w:ascii="Palatino Linotype" w:hAnsi="Palatino Linotype"/>
          <w:b/>
          <w:i/>
          <w:sz w:val="22"/>
          <w:szCs w:val="22"/>
        </w:rPr>
      </w:pPr>
      <w:r w:rsidRPr="00CD1A2E">
        <w:rPr>
          <w:rFonts w:ascii="Palatino Linotype" w:hAnsi="Palatino Linotype"/>
          <w:b/>
          <w:i/>
          <w:sz w:val="22"/>
          <w:szCs w:val="22"/>
        </w:rPr>
        <w:t xml:space="preserve">III. Tesorería Municipal; </w:t>
      </w:r>
    </w:p>
    <w:p w14:paraId="2EB2D170" w14:textId="07CD9B3D" w:rsidR="002D7B46" w:rsidRPr="00CD1A2E" w:rsidRDefault="002D7B46"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w:t>
      </w:r>
    </w:p>
    <w:p w14:paraId="75C92882" w14:textId="6CE40A02" w:rsidR="002D7B46"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t>Artículo 43.</w:t>
      </w:r>
      <w:r w:rsidRPr="00CD1A2E">
        <w:rPr>
          <w:rFonts w:ascii="Palatino Linotype" w:hAnsi="Palatino Linotype"/>
          <w:i/>
          <w:sz w:val="22"/>
          <w:szCs w:val="22"/>
        </w:rPr>
        <w:t xml:space="preserve"> La Tesorería Municipal es la encargada de auxiliar a la Presidencia Municipal en la adecuada administración de la hacienda pública, encuentra sustento legal en lo previsto por los artículos 93, 94, 95 y 96 de la Ley Orgánica, su titular será denominado “Tesorera o Tesorero Municipal”, y tendrá a su cargo las siguientes áreas administrativos:</w:t>
      </w:r>
    </w:p>
    <w:p w14:paraId="6548A4E7"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I. </w:t>
      </w:r>
      <w:proofErr w:type="spellStart"/>
      <w:r w:rsidRPr="00CD1A2E">
        <w:rPr>
          <w:rFonts w:ascii="Palatino Linotype" w:hAnsi="Palatino Linotype"/>
          <w:i/>
          <w:sz w:val="22"/>
          <w:szCs w:val="22"/>
        </w:rPr>
        <w:t>Subtesorería</w:t>
      </w:r>
      <w:proofErr w:type="spellEnd"/>
      <w:r w:rsidRPr="00CD1A2E">
        <w:rPr>
          <w:rFonts w:ascii="Palatino Linotype" w:hAnsi="Palatino Linotype"/>
          <w:i/>
          <w:sz w:val="22"/>
          <w:szCs w:val="22"/>
        </w:rPr>
        <w:t xml:space="preserve"> de Ingresos y Normatividad Fiscal; </w:t>
      </w:r>
    </w:p>
    <w:p w14:paraId="0B59D5B4"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a. Departamento Notificación y Ejecución Fiscal. </w:t>
      </w:r>
    </w:p>
    <w:p w14:paraId="01DA9B7B"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II. </w:t>
      </w:r>
      <w:proofErr w:type="spellStart"/>
      <w:r w:rsidRPr="00CD1A2E">
        <w:rPr>
          <w:rFonts w:ascii="Palatino Linotype" w:hAnsi="Palatino Linotype"/>
          <w:i/>
          <w:sz w:val="22"/>
          <w:szCs w:val="22"/>
        </w:rPr>
        <w:t>Subtesorería</w:t>
      </w:r>
      <w:proofErr w:type="spellEnd"/>
      <w:r w:rsidRPr="00CD1A2E">
        <w:rPr>
          <w:rFonts w:ascii="Palatino Linotype" w:hAnsi="Palatino Linotype"/>
          <w:i/>
          <w:sz w:val="22"/>
          <w:szCs w:val="22"/>
        </w:rPr>
        <w:t xml:space="preserve"> de Egresos; </w:t>
      </w:r>
    </w:p>
    <w:p w14:paraId="12FF7DE2"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a. Dirección de Administración </w:t>
      </w:r>
    </w:p>
    <w:p w14:paraId="30A9BA9F"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t>1.</w:t>
      </w:r>
      <w:r w:rsidRPr="00CD1A2E">
        <w:rPr>
          <w:rFonts w:ascii="Palatino Linotype" w:hAnsi="Palatino Linotype"/>
          <w:i/>
          <w:sz w:val="22"/>
          <w:szCs w:val="22"/>
        </w:rPr>
        <w:t xml:space="preserve"> Subdirección de Recursos Materiales. i. Departamento de Mantenimiento y Abastecimiento Vehicular. </w:t>
      </w:r>
    </w:p>
    <w:p w14:paraId="308661F7"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ii. Departamento de Mantenimiento de Instalaciones Oficiales. </w:t>
      </w:r>
    </w:p>
    <w:p w14:paraId="1172219C"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iii. Departamento de Almacén Municipal. </w:t>
      </w:r>
    </w:p>
    <w:p w14:paraId="687A5551"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t>2</w:t>
      </w:r>
      <w:r w:rsidRPr="00CD1A2E">
        <w:rPr>
          <w:rFonts w:ascii="Palatino Linotype" w:hAnsi="Palatino Linotype"/>
          <w:i/>
          <w:sz w:val="22"/>
          <w:szCs w:val="22"/>
        </w:rPr>
        <w:t xml:space="preserve">. Subdirección de Recursos Humanos. </w:t>
      </w:r>
    </w:p>
    <w:p w14:paraId="6EFF0BEC"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i/>
          <w:sz w:val="22"/>
          <w:szCs w:val="22"/>
        </w:rPr>
        <w:t xml:space="preserve">b. Departamento de Programas Federales y Locales. </w:t>
      </w:r>
    </w:p>
    <w:p w14:paraId="4C3A9F9D"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t>III.</w:t>
      </w:r>
      <w:r w:rsidRPr="00CD1A2E">
        <w:rPr>
          <w:rFonts w:ascii="Palatino Linotype" w:hAnsi="Palatino Linotype"/>
          <w:i/>
          <w:sz w:val="22"/>
          <w:szCs w:val="22"/>
        </w:rPr>
        <w:t xml:space="preserve"> Coordinación de Caja General y Cuenta Pública; </w:t>
      </w:r>
    </w:p>
    <w:p w14:paraId="6A82E47B" w14:textId="77777777" w:rsidR="0052538B" w:rsidRPr="00CD1A2E" w:rsidRDefault="0052538B" w:rsidP="00CD1A2E">
      <w:pPr>
        <w:spacing w:line="360" w:lineRule="auto"/>
        <w:ind w:left="907" w:right="851"/>
        <w:jc w:val="both"/>
        <w:rPr>
          <w:rFonts w:ascii="Palatino Linotype" w:hAnsi="Palatino Linotype"/>
          <w:i/>
          <w:sz w:val="22"/>
          <w:szCs w:val="22"/>
        </w:rPr>
      </w:pPr>
      <w:r w:rsidRPr="00CD1A2E">
        <w:rPr>
          <w:rFonts w:ascii="Palatino Linotype" w:hAnsi="Palatino Linotype"/>
          <w:b/>
          <w:i/>
          <w:sz w:val="22"/>
          <w:szCs w:val="22"/>
        </w:rPr>
        <w:t>IV.</w:t>
      </w:r>
      <w:r w:rsidRPr="00CD1A2E">
        <w:rPr>
          <w:rFonts w:ascii="Palatino Linotype" w:hAnsi="Palatino Linotype"/>
          <w:i/>
          <w:sz w:val="22"/>
          <w:szCs w:val="22"/>
        </w:rPr>
        <w:t xml:space="preserve"> Departamento de Gestión Administrativa e Informática.</w:t>
      </w:r>
    </w:p>
    <w:p w14:paraId="7C942C54" w14:textId="1564CB1F" w:rsidR="0052538B" w:rsidRDefault="0052538B" w:rsidP="00CD1A2E">
      <w:pPr>
        <w:spacing w:line="360" w:lineRule="auto"/>
        <w:ind w:left="907" w:right="851"/>
        <w:jc w:val="both"/>
        <w:rPr>
          <w:rFonts w:ascii="Palatino Linotype" w:hAnsi="Palatino Linotype"/>
        </w:rPr>
      </w:pPr>
    </w:p>
    <w:p w14:paraId="56D11D48" w14:textId="77777777" w:rsidR="00CD1A2E" w:rsidRPr="00CD1A2E" w:rsidRDefault="00CD1A2E" w:rsidP="00CD1A2E">
      <w:pPr>
        <w:spacing w:line="360" w:lineRule="auto"/>
        <w:ind w:left="907" w:right="851"/>
        <w:jc w:val="both"/>
        <w:rPr>
          <w:rFonts w:ascii="Palatino Linotype" w:hAnsi="Palatino Linotype"/>
        </w:rPr>
      </w:pPr>
    </w:p>
    <w:p w14:paraId="5B757BF0" w14:textId="30A5AEF2" w:rsidR="0052538B" w:rsidRPr="00CD1A2E" w:rsidRDefault="0052538B" w:rsidP="00CD1A2E">
      <w:pPr>
        <w:spacing w:line="360" w:lineRule="auto"/>
        <w:ind w:left="907" w:right="851"/>
        <w:jc w:val="center"/>
        <w:rPr>
          <w:rFonts w:ascii="Palatino Linotype" w:hAnsi="Palatino Linotype"/>
          <w:b/>
        </w:rPr>
      </w:pPr>
      <w:r w:rsidRPr="00CD1A2E">
        <w:rPr>
          <w:rFonts w:ascii="Palatino Linotype" w:hAnsi="Palatino Linotype"/>
          <w:b/>
        </w:rPr>
        <w:lastRenderedPageBreak/>
        <w:t>CAPITULO SEGUNDO</w:t>
      </w:r>
    </w:p>
    <w:p w14:paraId="0E23B874" w14:textId="5F354D28" w:rsidR="0052538B" w:rsidRPr="00CD1A2E" w:rsidRDefault="0052538B" w:rsidP="00CD1A2E">
      <w:pPr>
        <w:spacing w:line="360" w:lineRule="auto"/>
        <w:ind w:left="907" w:right="851"/>
        <w:jc w:val="center"/>
        <w:rPr>
          <w:rFonts w:ascii="Palatino Linotype" w:hAnsi="Palatino Linotype"/>
          <w:b/>
        </w:rPr>
      </w:pPr>
      <w:r w:rsidRPr="00CD1A2E">
        <w:rPr>
          <w:rFonts w:ascii="Palatino Linotype" w:hAnsi="Palatino Linotype"/>
          <w:b/>
        </w:rPr>
        <w:t>De la Tesorería Municipal</w:t>
      </w:r>
    </w:p>
    <w:p w14:paraId="61760D96" w14:textId="77777777" w:rsidR="00F45470"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b/>
        </w:rPr>
        <w:t>Artículo 93.-</w:t>
      </w:r>
      <w:r w:rsidRPr="00CD1A2E">
        <w:rPr>
          <w:rFonts w:ascii="Palatino Linotype" w:hAnsi="Palatino Linotype"/>
        </w:rPr>
        <w:t xml:space="preserve"> La tesorería municipal es el órgano encargado de la recaudación de los ingresos municipales y responsable de realizar las erogaciones que haga el ayuntamiento. </w:t>
      </w:r>
    </w:p>
    <w:p w14:paraId="5A55FC36" w14:textId="2E26AA04" w:rsidR="00F45470"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b/>
        </w:rPr>
        <w:t>Artículo 94.-</w:t>
      </w:r>
      <w:r w:rsidRPr="00CD1A2E">
        <w:rPr>
          <w:rFonts w:ascii="Palatino Linotype" w:hAnsi="Palatino Linotype"/>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1C552D21" w14:textId="77777777" w:rsidR="0098689E" w:rsidRPr="00CD1A2E" w:rsidRDefault="0098689E" w:rsidP="00CD1A2E">
      <w:pPr>
        <w:spacing w:line="360" w:lineRule="auto"/>
        <w:ind w:left="907" w:right="851"/>
        <w:jc w:val="both"/>
        <w:rPr>
          <w:rFonts w:ascii="Palatino Linotype" w:hAnsi="Palatino Linotype"/>
        </w:rPr>
      </w:pPr>
    </w:p>
    <w:p w14:paraId="4CC67A89" w14:textId="77777777" w:rsidR="00F45470"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b/>
        </w:rPr>
        <w:t>Artículo 95.-</w:t>
      </w:r>
      <w:r w:rsidRPr="00CD1A2E">
        <w:rPr>
          <w:rFonts w:ascii="Palatino Linotype" w:hAnsi="Palatino Linotype"/>
        </w:rPr>
        <w:t xml:space="preserve"> Son atribuciones del </w:t>
      </w:r>
      <w:r w:rsidRPr="00CD1A2E">
        <w:rPr>
          <w:rFonts w:ascii="Palatino Linotype" w:hAnsi="Palatino Linotype"/>
          <w:b/>
          <w:u w:val="single"/>
        </w:rPr>
        <w:t>tesorero municipal</w:t>
      </w:r>
      <w:r w:rsidRPr="00CD1A2E">
        <w:rPr>
          <w:rFonts w:ascii="Palatino Linotype" w:hAnsi="Palatino Linotype"/>
        </w:rPr>
        <w:t xml:space="preserve">: </w:t>
      </w:r>
    </w:p>
    <w:p w14:paraId="1D19608A" w14:textId="4CB4BD14" w:rsidR="00F45470"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I. Administrar la hacienda pública municipal, de conformidad con las disposiciones legales aplicables; </w:t>
      </w:r>
    </w:p>
    <w:p w14:paraId="39C09603" w14:textId="77777777" w:rsidR="0098689E"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2D1FBFC" w14:textId="77777777" w:rsidR="0098689E"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III. Imponer las sanciones administrativas que procedan por infracciones a las disposiciones fiscales; </w:t>
      </w:r>
    </w:p>
    <w:p w14:paraId="62986A93" w14:textId="77777777" w:rsidR="0098689E"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IV. Llevar los registros contables, financieros y administrativos de los ingresos, egresos, e inventarios; </w:t>
      </w:r>
    </w:p>
    <w:p w14:paraId="6D2F34DA" w14:textId="77777777" w:rsidR="0098689E"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V. Proporcionar oportunamente al ayuntamiento todos los datos o informes que sean necesarios para la formulación del Presupuesto de </w:t>
      </w:r>
      <w:r w:rsidRPr="00CD1A2E">
        <w:rPr>
          <w:rFonts w:ascii="Palatino Linotype" w:hAnsi="Palatino Linotype"/>
        </w:rPr>
        <w:lastRenderedPageBreak/>
        <w:t xml:space="preserve">Egresos Municipales, vigilando que se ajuste a las disposiciones de esta Ley y otros ordenamientos aplicables; </w:t>
      </w:r>
    </w:p>
    <w:p w14:paraId="7BFFC1E5" w14:textId="77777777" w:rsidR="0098689E"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VI. Presentar anualmente al ayuntamiento un informe de la situación contable financiera de la Tesorería Municipal; </w:t>
      </w:r>
    </w:p>
    <w:p w14:paraId="4A426787" w14:textId="77777777" w:rsidR="0098689E"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 xml:space="preserve">VI Bis. Proporcionar para la formulación del proyecto de Presupuesto de Egresos Municipales la información financiera relativa a la solución o en su caso, el pago de los litigios laborales; </w:t>
      </w:r>
    </w:p>
    <w:p w14:paraId="238698F8" w14:textId="62FEF0E4" w:rsidR="0052538B" w:rsidRPr="00CD1A2E" w:rsidRDefault="0052538B" w:rsidP="00CD1A2E">
      <w:pPr>
        <w:spacing w:line="360" w:lineRule="auto"/>
        <w:ind w:left="907" w:right="851"/>
        <w:jc w:val="both"/>
        <w:rPr>
          <w:rFonts w:ascii="Palatino Linotype" w:hAnsi="Palatino Linotype"/>
        </w:rPr>
      </w:pPr>
      <w:r w:rsidRPr="00CD1A2E">
        <w:rPr>
          <w:rFonts w:ascii="Palatino Linotype" w:hAnsi="Palatino Linotype"/>
        </w:rPr>
        <w:t>VII. Diseñar y aprobar las formas oficiales de manifestaciones, avisos y declaraciones y demás documentos requeridos;</w:t>
      </w:r>
    </w:p>
    <w:p w14:paraId="2F64E9B2"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VIII. Participar en la formulación de Convenios Fiscales y ejercer las atribuciones que le correspondan en el ámbito de su competencia; </w:t>
      </w:r>
    </w:p>
    <w:p w14:paraId="37030DF1"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IX. Proponer al ayuntamiento la cancelación de cuentas incobrables; </w:t>
      </w:r>
    </w:p>
    <w:p w14:paraId="168982E1"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 Custodiar y ejercer las garantías que se otorguen en favor de la hacienda municipal; </w:t>
      </w:r>
    </w:p>
    <w:p w14:paraId="3C04FFD0"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XI. Proponer la política de ingresos de la tesorería municipal; </w:t>
      </w:r>
    </w:p>
    <w:p w14:paraId="3750C6E8"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XII. Intervenir en la elaboración del programa financiero municipal; </w:t>
      </w:r>
    </w:p>
    <w:p w14:paraId="5B132C36"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XIII. Elaborar y mantener actualizado el Padrón de Contribuyentes; </w:t>
      </w:r>
    </w:p>
    <w:p w14:paraId="1333D91F"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56743E6C"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XV. Solicitar a las instancias competentes, la práctica de revisiones circunstanciadas, de conformidad con las normas que rigen en materia de control y evaluación gubernamental en el ámbito municipal; </w:t>
      </w:r>
    </w:p>
    <w:p w14:paraId="635F840A"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XVI. Glosar oportunamente las cuentas del ayuntamiento; </w:t>
      </w:r>
    </w:p>
    <w:p w14:paraId="1AB9E6E1"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lastRenderedPageBreak/>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9D95433" w14:textId="77777777"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5B193C7E" w14:textId="77777777" w:rsidR="00733791"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8F6A0E9" w14:textId="77777777" w:rsidR="00733791"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XX. Dar cumplimiento a las leyes, convenios de coordinación fiscal y demás que en materia hacendaria celebre el Ayuntamiento con el Estado; </w:t>
      </w:r>
    </w:p>
    <w:p w14:paraId="41EF7AA9" w14:textId="77777777" w:rsidR="00733791"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 xml:space="preserve">XXI. Entregar oportunamente a él o los Síndicos, según sea el caso, el informe mensual que corresponda, a fin de que se revise, y de ser necesario, para que se formulen las observaciones respectivas. </w:t>
      </w:r>
    </w:p>
    <w:p w14:paraId="696C37A9" w14:textId="6D2F12C1" w:rsidR="00400979" w:rsidRPr="00CD1A2E" w:rsidRDefault="00400979" w:rsidP="00CD1A2E">
      <w:pPr>
        <w:spacing w:line="360" w:lineRule="auto"/>
        <w:ind w:left="907" w:right="851"/>
        <w:jc w:val="both"/>
        <w:rPr>
          <w:rFonts w:ascii="Palatino Linotype" w:hAnsi="Palatino Linotype"/>
          <w:sz w:val="22"/>
          <w:szCs w:val="22"/>
        </w:rPr>
      </w:pPr>
      <w:r w:rsidRPr="00CD1A2E">
        <w:rPr>
          <w:rFonts w:ascii="Palatino Linotype" w:hAnsi="Palatino Linotype"/>
          <w:sz w:val="22"/>
          <w:szCs w:val="22"/>
        </w:rPr>
        <w:t>XXII. Las que les señalen las demás disposiciones legales y el ayuntamiento.</w:t>
      </w:r>
    </w:p>
    <w:p w14:paraId="2A6603EA" w14:textId="77777777" w:rsidR="00E91EEB" w:rsidRPr="00CD1A2E" w:rsidRDefault="00E91EEB" w:rsidP="00CD1A2E">
      <w:pPr>
        <w:pStyle w:val="Prrafodelista"/>
        <w:spacing w:line="360" w:lineRule="auto"/>
        <w:ind w:left="0"/>
        <w:jc w:val="both"/>
        <w:rPr>
          <w:rFonts w:ascii="Palatino Linotype" w:hAnsi="Palatino Linotype"/>
        </w:rPr>
      </w:pPr>
    </w:p>
    <w:p w14:paraId="0E5F3F93" w14:textId="6B543EA9" w:rsidR="005952FC" w:rsidRPr="00CD1A2E" w:rsidRDefault="00C22341" w:rsidP="00CD1A2E">
      <w:pPr>
        <w:spacing w:line="360" w:lineRule="auto"/>
        <w:jc w:val="both"/>
        <w:rPr>
          <w:rFonts w:ascii="Palatino Linotype" w:hAnsi="Palatino Linotype"/>
        </w:rPr>
      </w:pPr>
      <w:r w:rsidRPr="00CD1A2E">
        <w:rPr>
          <w:rFonts w:ascii="Palatino Linotype" w:hAnsi="Palatino Linotype"/>
        </w:rPr>
        <w:t xml:space="preserve">Por lo anterior, es necesario señalar que </w:t>
      </w:r>
      <w:r w:rsidR="00012158" w:rsidRPr="00CD1A2E">
        <w:rPr>
          <w:rFonts w:ascii="Palatino Linotype" w:hAnsi="Palatino Linotype"/>
        </w:rPr>
        <w:t xml:space="preserve">aun y cuando existió un </w:t>
      </w:r>
      <w:r w:rsidRPr="00CD1A2E">
        <w:rPr>
          <w:rFonts w:ascii="Palatino Linotype" w:hAnsi="Palatino Linotype"/>
        </w:rPr>
        <w:t xml:space="preserve">pronunciamiento por parte del </w:t>
      </w:r>
      <w:r w:rsidRPr="00CD1A2E">
        <w:rPr>
          <w:rFonts w:ascii="Palatino Linotype" w:hAnsi="Palatino Linotype"/>
          <w:b/>
        </w:rPr>
        <w:t>SUJETO OBLIGADO</w:t>
      </w:r>
      <w:r w:rsidRPr="00CD1A2E">
        <w:rPr>
          <w:rFonts w:ascii="Palatino Linotype" w:hAnsi="Palatino Linotype"/>
        </w:rPr>
        <w:t xml:space="preserve">, a fin de dar respuesta a la solicitud planteada, </w:t>
      </w:r>
      <w:r w:rsidR="005952FC" w:rsidRPr="00CD1A2E">
        <w:rPr>
          <w:rFonts w:ascii="Palatino Linotype" w:hAnsi="Palatino Linotype"/>
        </w:rPr>
        <w:t xml:space="preserve">omite adjuntar la respuesta emitida por el Servidor Público Habilitado. </w:t>
      </w:r>
    </w:p>
    <w:p w14:paraId="7146861A" w14:textId="77777777" w:rsidR="00801A11" w:rsidRPr="00CD1A2E" w:rsidRDefault="00801A11" w:rsidP="00CD1A2E">
      <w:pPr>
        <w:spacing w:line="360" w:lineRule="auto"/>
        <w:jc w:val="both"/>
        <w:rPr>
          <w:rFonts w:ascii="Palatino Linotype" w:hAnsi="Palatino Linotype"/>
        </w:rPr>
      </w:pPr>
    </w:p>
    <w:p w14:paraId="753DEEE5" w14:textId="2F5D35C3" w:rsidR="00555B09" w:rsidRDefault="00555B09" w:rsidP="00CD1A2E">
      <w:pPr>
        <w:tabs>
          <w:tab w:val="left" w:pos="426"/>
        </w:tabs>
        <w:spacing w:line="360" w:lineRule="auto"/>
        <w:ind w:right="51"/>
        <w:contextualSpacing/>
        <w:jc w:val="both"/>
        <w:rPr>
          <w:rFonts w:ascii="Palatino Linotype" w:eastAsia="Calibri" w:hAnsi="Palatino Linotype" w:cs="Tahoma"/>
          <w:bCs/>
          <w:kern w:val="2"/>
          <w:lang w:val="es-ES_tradnl" w:eastAsia="en-US"/>
          <w14:ligatures w14:val="standardContextual"/>
        </w:rPr>
      </w:pPr>
      <w:r w:rsidRPr="00CD1A2E">
        <w:rPr>
          <w:rFonts w:ascii="Palatino Linotype" w:eastAsia="MS Mincho" w:hAnsi="Palatino Linotype" w:cs="Arial"/>
          <w:kern w:val="2"/>
          <w:lang w:val="es-ES_tradnl" w:eastAsia="en-US"/>
          <w14:ligatures w14:val="standardContextual"/>
        </w:rPr>
        <w:lastRenderedPageBreak/>
        <w:t xml:space="preserve">Atento a lo anterior, resulta de interés el artículo 2 de la </w:t>
      </w:r>
      <w:r w:rsidRPr="00CD1A2E">
        <w:rPr>
          <w:rFonts w:ascii="Palatino Linotype" w:eastAsia="Calibri" w:hAnsi="Palatino Linotype" w:cs="Tahoma"/>
          <w:bCs/>
          <w:kern w:val="2"/>
          <w:lang w:val="es-ES_tradnl" w:eastAsia="en-US"/>
          <w14:ligatures w14:val="standardContextual"/>
        </w:rPr>
        <w:t>a Ley de Fiscalización Superior del Estado de México, fracción XI, que señala el concepto de informe trimestral como:</w:t>
      </w:r>
    </w:p>
    <w:p w14:paraId="25E4552E" w14:textId="77777777" w:rsidR="00CD1A2E" w:rsidRPr="00CD1A2E" w:rsidRDefault="00CD1A2E" w:rsidP="00CD1A2E">
      <w:pPr>
        <w:tabs>
          <w:tab w:val="left" w:pos="426"/>
        </w:tabs>
        <w:spacing w:line="360" w:lineRule="auto"/>
        <w:ind w:right="51"/>
        <w:contextualSpacing/>
        <w:jc w:val="both"/>
        <w:rPr>
          <w:rFonts w:ascii="Palatino Linotype" w:eastAsia="MS Mincho" w:hAnsi="Palatino Linotype" w:cstheme="minorBidi"/>
          <w:kern w:val="2"/>
          <w:lang w:val="es-ES_tradnl" w:eastAsia="en-US"/>
          <w14:ligatures w14:val="standardContextual"/>
        </w:rPr>
      </w:pPr>
    </w:p>
    <w:p w14:paraId="6402ADC4" w14:textId="77777777" w:rsidR="00555B09" w:rsidRPr="00CD1A2E" w:rsidRDefault="00555B09" w:rsidP="00CD1A2E">
      <w:pPr>
        <w:ind w:left="567" w:right="539"/>
        <w:jc w:val="both"/>
        <w:rPr>
          <w:rFonts w:ascii="Palatino Linotype" w:eastAsia="Calibri" w:hAnsi="Palatino Linotype" w:cs="Tahoma"/>
          <w:bCs/>
          <w:i/>
          <w:kern w:val="2"/>
          <w:sz w:val="22"/>
          <w:szCs w:val="22"/>
          <w:lang w:val="es-ES_tradnl" w:eastAsia="en-US"/>
          <w14:ligatures w14:val="standardContextual"/>
        </w:rPr>
      </w:pPr>
      <w:r w:rsidRPr="00CD1A2E">
        <w:rPr>
          <w:rFonts w:ascii="Palatino Linotype" w:eastAsia="Calibri" w:hAnsi="Palatino Linotype" w:cs="Tahoma"/>
          <w:bCs/>
          <w:i/>
          <w:kern w:val="2"/>
          <w:sz w:val="22"/>
          <w:szCs w:val="22"/>
          <w:lang w:val="es-ES_tradnl" w:eastAsia="en-US"/>
          <w14:ligatures w14:val="standardContextual"/>
        </w:rPr>
        <w:t>“</w:t>
      </w:r>
      <w:r w:rsidRPr="00CD1A2E">
        <w:rPr>
          <w:rFonts w:ascii="Palatino Linotype" w:eastAsia="Calibri" w:hAnsi="Palatino Linotype" w:cs="Tahoma"/>
          <w:b/>
          <w:bCs/>
          <w:i/>
          <w:kern w:val="2"/>
          <w:sz w:val="22"/>
          <w:szCs w:val="22"/>
          <w:lang w:val="es-ES_tradnl" w:eastAsia="en-US"/>
          <w14:ligatures w14:val="standardContextual"/>
        </w:rPr>
        <w:t>Artículo 2</w:t>
      </w:r>
      <w:r w:rsidRPr="00CD1A2E">
        <w:rPr>
          <w:rFonts w:ascii="Palatino Linotype" w:eastAsia="Calibri" w:hAnsi="Palatino Linotype" w:cs="Tahoma"/>
          <w:bCs/>
          <w:i/>
          <w:kern w:val="2"/>
          <w:sz w:val="22"/>
          <w:szCs w:val="22"/>
          <w:lang w:val="es-ES_tradnl" w:eastAsia="en-US"/>
          <w14:ligatures w14:val="standardContextual"/>
        </w:rPr>
        <w:t>. Para los efectos de la presente Ley, se entenderá por:</w:t>
      </w:r>
    </w:p>
    <w:p w14:paraId="55D12BAB" w14:textId="77777777" w:rsidR="00555B09" w:rsidRPr="00CD1A2E" w:rsidRDefault="00555B09" w:rsidP="00CD1A2E">
      <w:pPr>
        <w:ind w:left="567" w:right="539"/>
        <w:jc w:val="both"/>
        <w:rPr>
          <w:rFonts w:ascii="Palatino Linotype" w:eastAsia="Calibri" w:hAnsi="Palatino Linotype" w:cs="Tahoma"/>
          <w:bCs/>
          <w:i/>
          <w:kern w:val="2"/>
          <w:sz w:val="22"/>
          <w:szCs w:val="22"/>
          <w:lang w:val="es-ES_tradnl" w:eastAsia="en-US"/>
          <w14:ligatures w14:val="standardContextual"/>
        </w:rPr>
      </w:pPr>
      <w:r w:rsidRPr="00CD1A2E">
        <w:rPr>
          <w:rFonts w:ascii="Palatino Linotype" w:eastAsia="Calibri" w:hAnsi="Palatino Linotype" w:cs="Tahoma"/>
          <w:bCs/>
          <w:i/>
          <w:kern w:val="2"/>
          <w:sz w:val="22"/>
          <w:szCs w:val="22"/>
          <w:lang w:val="es-ES_tradnl" w:eastAsia="en-US"/>
          <w14:ligatures w14:val="standardContextual"/>
        </w:rPr>
        <w:t>I a X…</w:t>
      </w:r>
    </w:p>
    <w:p w14:paraId="54851570" w14:textId="77777777" w:rsidR="00555B09" w:rsidRPr="00CD1A2E" w:rsidRDefault="00555B09" w:rsidP="00CD1A2E">
      <w:pPr>
        <w:ind w:left="567" w:right="539"/>
        <w:jc w:val="both"/>
        <w:rPr>
          <w:rFonts w:ascii="Palatino Linotype" w:eastAsia="Calibri" w:hAnsi="Palatino Linotype" w:cs="Tahoma"/>
          <w:bCs/>
          <w:i/>
          <w:kern w:val="2"/>
          <w:sz w:val="22"/>
          <w:szCs w:val="22"/>
          <w:u w:val="single"/>
          <w:lang w:val="es-ES_tradnl" w:eastAsia="en-US"/>
          <w14:ligatures w14:val="standardContextual"/>
        </w:rPr>
      </w:pPr>
      <w:r w:rsidRPr="00CD1A2E">
        <w:rPr>
          <w:rFonts w:ascii="Palatino Linotype" w:eastAsia="Calibri" w:hAnsi="Palatino Linotype" w:cs="Tahoma"/>
          <w:b/>
          <w:bCs/>
          <w:i/>
          <w:kern w:val="2"/>
          <w:sz w:val="22"/>
          <w:szCs w:val="22"/>
          <w:lang w:val="es-ES_tradnl" w:eastAsia="en-US"/>
          <w14:ligatures w14:val="standardContextual"/>
        </w:rPr>
        <w:t xml:space="preserve">XI. Informe Trimestral: </w:t>
      </w:r>
      <w:r w:rsidRPr="00CD1A2E">
        <w:rPr>
          <w:rFonts w:ascii="Palatino Linotype" w:eastAsia="Calibri" w:hAnsi="Palatino Linotype" w:cs="Tahoma"/>
          <w:bCs/>
          <w:i/>
          <w:kern w:val="2"/>
          <w:sz w:val="22"/>
          <w:szCs w:val="22"/>
          <w:lang w:val="es-ES_tradnl" w:eastAsia="en-US"/>
          <w14:ligatures w14:val="standardContextual"/>
        </w:rPr>
        <w:t>Al documento físico y/o electrónico que trimestralmente presentan las entidades fiscalizables sobre la situación económica, las finanzas públicas, y en su caso deuda pública para su análisis al Órgano Superior, a través de las tesorerías municipales y la Secretaría de Finanzas y, en su caso, las áreas competentes</w:t>
      </w:r>
      <w:r w:rsidRPr="00CD1A2E">
        <w:rPr>
          <w:rFonts w:ascii="Palatino Linotype" w:eastAsia="Calibri" w:hAnsi="Palatino Linotype" w:cs="Tahoma"/>
          <w:bCs/>
          <w:i/>
          <w:kern w:val="2"/>
          <w:sz w:val="22"/>
          <w:szCs w:val="22"/>
          <w:u w:val="single"/>
          <w:lang w:val="es-ES_tradnl" w:eastAsia="en-US"/>
          <w14:ligatures w14:val="standardContextual"/>
        </w:rPr>
        <w:t>;</w:t>
      </w:r>
    </w:p>
    <w:p w14:paraId="10944D1F" w14:textId="77777777" w:rsidR="00555B09" w:rsidRPr="00CD1A2E" w:rsidRDefault="00555B09" w:rsidP="00CD1A2E">
      <w:pPr>
        <w:spacing w:after="160"/>
        <w:ind w:left="567" w:right="539"/>
        <w:jc w:val="both"/>
        <w:rPr>
          <w:rFonts w:ascii="Palatino Linotype" w:eastAsia="Calibri" w:hAnsi="Palatino Linotype" w:cs="Tahoma"/>
          <w:bCs/>
          <w:i/>
          <w:kern w:val="2"/>
          <w:sz w:val="22"/>
          <w:szCs w:val="22"/>
          <w:lang w:val="es-ES_tradnl" w:eastAsia="en-US"/>
          <w14:ligatures w14:val="standardContextual"/>
        </w:rPr>
      </w:pPr>
      <w:r w:rsidRPr="00CD1A2E">
        <w:rPr>
          <w:rFonts w:ascii="Palatino Linotype" w:eastAsia="Calibri" w:hAnsi="Palatino Linotype" w:cs="Tahoma"/>
          <w:bCs/>
          <w:i/>
          <w:kern w:val="2"/>
          <w:sz w:val="22"/>
          <w:szCs w:val="22"/>
          <w:lang w:val="es-ES_tradnl" w:eastAsia="en-US"/>
          <w14:ligatures w14:val="standardContextual"/>
        </w:rPr>
        <w:t>XII a XIX…</w:t>
      </w:r>
    </w:p>
    <w:p w14:paraId="5E9E6109" w14:textId="77777777" w:rsidR="00447D04" w:rsidRPr="00CD1A2E" w:rsidRDefault="00447D04" w:rsidP="00CD1A2E">
      <w:pPr>
        <w:spacing w:line="360" w:lineRule="auto"/>
        <w:jc w:val="both"/>
        <w:rPr>
          <w:rFonts w:ascii="Palatino Linotype" w:eastAsiaTheme="minorHAnsi" w:hAnsi="Palatino Linotype" w:cstheme="minorBidi"/>
          <w:kern w:val="2"/>
          <w:lang w:eastAsia="en-US"/>
          <w14:ligatures w14:val="standardContextual"/>
        </w:rPr>
      </w:pPr>
    </w:p>
    <w:p w14:paraId="245F532A" w14:textId="451C02A6" w:rsidR="00555B09" w:rsidRPr="00CD1A2E" w:rsidRDefault="00555B09" w:rsidP="00CD1A2E">
      <w:pPr>
        <w:spacing w:line="360" w:lineRule="auto"/>
        <w:jc w:val="both"/>
        <w:rPr>
          <w:rFonts w:ascii="Palatino Linotype" w:eastAsiaTheme="minorHAnsi" w:hAnsi="Palatino Linotype" w:cstheme="minorBidi"/>
          <w:kern w:val="2"/>
          <w:lang w:eastAsia="en-US"/>
          <w14:ligatures w14:val="standardContextual"/>
        </w:rPr>
      </w:pPr>
      <w:r w:rsidRPr="00CD1A2E">
        <w:rPr>
          <w:rFonts w:ascii="Palatino Linotype" w:eastAsiaTheme="minorHAnsi" w:hAnsi="Palatino Linotype" w:cstheme="minorBidi"/>
          <w:kern w:val="2"/>
          <w:lang w:eastAsia="en-US"/>
          <w14:ligatures w14:val="standardContextual"/>
        </w:rPr>
        <w:t>Se considera que la información solicitada forma parte de la integración del informe trimestral que entregan al Órgano Superior de Fiscalización, documentación por medio del cual, la Tesorería Municipal describe la manera en cómo ejercen y aplican sus recursos de manera trimestral.</w:t>
      </w:r>
    </w:p>
    <w:p w14:paraId="78062EDF" w14:textId="77777777" w:rsidR="00555B09" w:rsidRPr="00CD1A2E" w:rsidRDefault="00555B09" w:rsidP="00CD1A2E">
      <w:pPr>
        <w:spacing w:line="360" w:lineRule="auto"/>
        <w:jc w:val="both"/>
        <w:rPr>
          <w:rFonts w:ascii="Palatino Linotype" w:eastAsiaTheme="minorHAnsi" w:hAnsi="Palatino Linotype" w:cstheme="minorBidi"/>
          <w:kern w:val="2"/>
          <w:lang w:eastAsia="en-US"/>
          <w14:ligatures w14:val="standardContextual"/>
        </w:rPr>
      </w:pPr>
    </w:p>
    <w:p w14:paraId="20411F31" w14:textId="43A4894C" w:rsidR="00555B09" w:rsidRDefault="00555B09" w:rsidP="00CD1A2E">
      <w:pPr>
        <w:tabs>
          <w:tab w:val="left" w:pos="426"/>
        </w:tabs>
        <w:spacing w:line="360" w:lineRule="auto"/>
        <w:ind w:right="51"/>
        <w:contextualSpacing/>
        <w:jc w:val="both"/>
        <w:rPr>
          <w:rFonts w:ascii="Palatino Linotype" w:eastAsia="Calibri" w:hAnsi="Palatino Linotype" w:cs="Tahoma"/>
          <w:bCs/>
          <w:lang w:val="es-ES_tradnl" w:eastAsia="en-US"/>
        </w:rPr>
      </w:pPr>
      <w:r w:rsidRPr="00CD1A2E">
        <w:rPr>
          <w:rFonts w:ascii="Palatino Linotype" w:eastAsia="Calibri" w:hAnsi="Palatino Linotype" w:cs="Tahoma"/>
          <w:bCs/>
          <w:lang w:val="es-ES_tradnl" w:eastAsia="en-US"/>
        </w:rPr>
        <w:t>Ahora bien, los informes que remiten los Tesoreros Municipales al Órgano Superior de Fiscalización del Estado de México (OSFEM), deben contener todo lo relacionado al tema a examinar y toda vez que este Órgano es el encargado de fiscalizar las cuentas públicas de las Entidades Estales de acuerdo a lo señalado por la Ley de Fiscalización Superior del Estado de México, la cual lo faculta para crear los lineamientos, criterios, procedimientos, métodos y sistemas para las acciones de control y evaluación que se deben de seguir para los informes trimestrales; según lo establecido en el artículo 8, que a la letra dice:</w:t>
      </w:r>
    </w:p>
    <w:p w14:paraId="1A33FC4F" w14:textId="5763120E" w:rsidR="00CD1A2E" w:rsidRDefault="00CD1A2E" w:rsidP="00CD1A2E">
      <w:pPr>
        <w:tabs>
          <w:tab w:val="left" w:pos="426"/>
        </w:tabs>
        <w:spacing w:line="360" w:lineRule="auto"/>
        <w:ind w:right="51"/>
        <w:contextualSpacing/>
        <w:jc w:val="both"/>
        <w:rPr>
          <w:rFonts w:ascii="Palatino Linotype" w:eastAsia="Calibri" w:hAnsi="Palatino Linotype" w:cs="Tahoma"/>
          <w:bCs/>
          <w:lang w:val="es-ES_tradnl" w:eastAsia="en-US"/>
        </w:rPr>
      </w:pPr>
    </w:p>
    <w:p w14:paraId="0EB87523" w14:textId="55726F38" w:rsidR="00CD1A2E" w:rsidRDefault="00CD1A2E" w:rsidP="00CD1A2E">
      <w:pPr>
        <w:tabs>
          <w:tab w:val="left" w:pos="426"/>
        </w:tabs>
        <w:spacing w:line="360" w:lineRule="auto"/>
        <w:ind w:right="51"/>
        <w:contextualSpacing/>
        <w:jc w:val="both"/>
        <w:rPr>
          <w:rFonts w:ascii="Palatino Linotype" w:eastAsia="Calibri" w:hAnsi="Palatino Linotype" w:cs="Tahoma"/>
          <w:bCs/>
          <w:lang w:val="es-ES_tradnl" w:eastAsia="en-US"/>
        </w:rPr>
      </w:pPr>
    </w:p>
    <w:p w14:paraId="7D567024" w14:textId="77777777" w:rsidR="00555B09" w:rsidRPr="00CD1A2E" w:rsidRDefault="00555B09" w:rsidP="00CD1A2E">
      <w:pPr>
        <w:tabs>
          <w:tab w:val="left" w:pos="8222"/>
        </w:tabs>
        <w:ind w:left="851" w:right="899"/>
        <w:jc w:val="both"/>
        <w:rPr>
          <w:rFonts w:ascii="Palatino Linotype" w:eastAsia="Calibri" w:hAnsi="Palatino Linotype" w:cs="Tahoma"/>
          <w:bCs/>
          <w:i/>
          <w:sz w:val="22"/>
          <w:szCs w:val="22"/>
          <w:lang w:val="es-ES_tradnl" w:eastAsia="en-US"/>
        </w:rPr>
      </w:pPr>
      <w:r w:rsidRPr="00CD1A2E">
        <w:rPr>
          <w:rFonts w:ascii="Palatino Linotype" w:eastAsia="Calibri" w:hAnsi="Palatino Linotype" w:cs="Tahoma"/>
          <w:bCs/>
          <w:i/>
          <w:sz w:val="22"/>
          <w:szCs w:val="22"/>
          <w:lang w:val="es-ES_tradnl" w:eastAsia="en-US"/>
        </w:rPr>
        <w:lastRenderedPageBreak/>
        <w:t>“</w:t>
      </w:r>
      <w:r w:rsidRPr="00CD1A2E">
        <w:rPr>
          <w:rFonts w:ascii="Palatino Linotype" w:eastAsia="Calibri" w:hAnsi="Palatino Linotype" w:cs="Tahoma"/>
          <w:b/>
          <w:bCs/>
          <w:i/>
          <w:sz w:val="22"/>
          <w:szCs w:val="22"/>
          <w:lang w:val="es-ES_tradnl" w:eastAsia="en-US"/>
        </w:rPr>
        <w:t>Artículo 8</w:t>
      </w:r>
      <w:r w:rsidRPr="00CD1A2E">
        <w:rPr>
          <w:rFonts w:ascii="Palatino Linotype" w:eastAsia="Calibri" w:hAnsi="Palatino Linotype" w:cs="Tahoma"/>
          <w:bCs/>
          <w:i/>
          <w:sz w:val="22"/>
          <w:szCs w:val="22"/>
          <w:lang w:val="es-ES_tradnl" w:eastAsia="en-US"/>
        </w:rPr>
        <w:t xml:space="preserve">.- </w:t>
      </w:r>
      <w:r w:rsidRPr="00CD1A2E">
        <w:rPr>
          <w:rFonts w:ascii="Palatino Linotype" w:eastAsia="Calibri" w:hAnsi="Palatino Linotype" w:cs="Tahoma"/>
          <w:b/>
          <w:bCs/>
          <w:i/>
          <w:sz w:val="22"/>
          <w:szCs w:val="22"/>
          <w:lang w:val="es-ES_tradnl" w:eastAsia="en-US"/>
        </w:rPr>
        <w:t>El Órgano Superior tendrá las siguientes atribuciones:</w:t>
      </w:r>
    </w:p>
    <w:p w14:paraId="78191102" w14:textId="77777777" w:rsidR="00555B09" w:rsidRPr="00CD1A2E" w:rsidRDefault="00555B09" w:rsidP="00CD1A2E">
      <w:pPr>
        <w:tabs>
          <w:tab w:val="left" w:pos="8222"/>
        </w:tabs>
        <w:ind w:left="851" w:right="899"/>
        <w:jc w:val="both"/>
        <w:rPr>
          <w:rFonts w:ascii="Palatino Linotype" w:eastAsia="Calibri" w:hAnsi="Palatino Linotype" w:cs="Tahoma"/>
          <w:bCs/>
          <w:i/>
          <w:sz w:val="22"/>
          <w:szCs w:val="22"/>
          <w:lang w:val="es-ES_tradnl" w:eastAsia="en-US"/>
        </w:rPr>
      </w:pPr>
      <w:r w:rsidRPr="00CD1A2E">
        <w:rPr>
          <w:rFonts w:ascii="Palatino Linotype" w:eastAsia="Calibri" w:hAnsi="Palatino Linotype" w:cs="Tahoma"/>
          <w:bCs/>
          <w:i/>
          <w:sz w:val="22"/>
          <w:szCs w:val="22"/>
          <w:lang w:val="es-ES_tradnl" w:eastAsia="en-US"/>
        </w:rPr>
        <w:t>I a X…</w:t>
      </w:r>
    </w:p>
    <w:p w14:paraId="74AE6459" w14:textId="77777777" w:rsidR="00555B09" w:rsidRPr="00CD1A2E" w:rsidRDefault="00555B09" w:rsidP="00CD1A2E">
      <w:pPr>
        <w:tabs>
          <w:tab w:val="left" w:pos="8222"/>
        </w:tabs>
        <w:ind w:left="851" w:right="899"/>
        <w:jc w:val="both"/>
        <w:rPr>
          <w:rFonts w:ascii="Palatino Linotype" w:eastAsia="Calibri" w:hAnsi="Palatino Linotype" w:cs="Tahoma"/>
          <w:bCs/>
          <w:i/>
          <w:sz w:val="22"/>
          <w:szCs w:val="22"/>
          <w:lang w:val="es-ES_tradnl" w:eastAsia="en-US"/>
        </w:rPr>
      </w:pPr>
      <w:r w:rsidRPr="00CD1A2E">
        <w:rPr>
          <w:rFonts w:ascii="Palatino Linotype" w:eastAsia="Calibri" w:hAnsi="Palatino Linotype" w:cs="Tahoma"/>
          <w:b/>
          <w:bCs/>
          <w:i/>
          <w:sz w:val="22"/>
          <w:szCs w:val="22"/>
          <w:lang w:val="es-ES_tradnl" w:eastAsia="en-US"/>
        </w:rPr>
        <w:t>XI</w:t>
      </w:r>
      <w:r w:rsidRPr="00CD1A2E">
        <w:rPr>
          <w:rFonts w:ascii="Palatino Linotype" w:eastAsia="Calibri" w:hAnsi="Palatino Linotype" w:cs="Tahoma"/>
          <w:bCs/>
          <w:i/>
          <w:sz w:val="22"/>
          <w:szCs w:val="22"/>
          <w:lang w:val="es-ES_tradnl" w:eastAsia="en-US"/>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614C9674" w14:textId="77777777" w:rsidR="00555B09" w:rsidRPr="00CD1A2E" w:rsidRDefault="00555B09" w:rsidP="00CD1A2E">
      <w:pPr>
        <w:tabs>
          <w:tab w:val="left" w:pos="8222"/>
        </w:tabs>
        <w:ind w:left="851" w:right="899"/>
        <w:jc w:val="both"/>
        <w:rPr>
          <w:rFonts w:ascii="Palatino Linotype" w:eastAsia="Calibri" w:hAnsi="Palatino Linotype" w:cs="Tahoma"/>
          <w:bCs/>
          <w:i/>
          <w:sz w:val="22"/>
          <w:szCs w:val="22"/>
          <w:lang w:val="es-ES_tradnl" w:eastAsia="en-US"/>
        </w:rPr>
      </w:pPr>
      <w:r w:rsidRPr="00CD1A2E">
        <w:rPr>
          <w:rFonts w:ascii="Palatino Linotype" w:eastAsia="Calibri" w:hAnsi="Palatino Linotype" w:cs="Tahoma"/>
          <w:bCs/>
          <w:i/>
          <w:sz w:val="22"/>
          <w:szCs w:val="22"/>
          <w:lang w:val="es-ES_tradnl" w:eastAsia="en-US"/>
        </w:rPr>
        <w:t>XII a XXXVI…</w:t>
      </w:r>
    </w:p>
    <w:p w14:paraId="5234BE2D" w14:textId="77777777" w:rsidR="00555B09" w:rsidRPr="00CD1A2E" w:rsidRDefault="00555B09" w:rsidP="00CD1A2E">
      <w:pPr>
        <w:tabs>
          <w:tab w:val="left" w:pos="426"/>
        </w:tabs>
        <w:spacing w:after="160" w:line="360" w:lineRule="auto"/>
        <w:ind w:right="51"/>
        <w:contextualSpacing/>
        <w:jc w:val="both"/>
        <w:rPr>
          <w:rFonts w:ascii="Palatino Linotype" w:eastAsia="MS Mincho" w:hAnsi="Palatino Linotype"/>
          <w:lang w:val="es-ES_tradnl"/>
        </w:rPr>
      </w:pPr>
    </w:p>
    <w:p w14:paraId="4C709C9D" w14:textId="77777777" w:rsidR="00555B09" w:rsidRPr="00CD1A2E" w:rsidRDefault="00555B09" w:rsidP="00CD1A2E">
      <w:pPr>
        <w:spacing w:line="360" w:lineRule="auto"/>
        <w:ind w:right="-93"/>
        <w:jc w:val="both"/>
        <w:rPr>
          <w:rFonts w:ascii="Palatino Linotype" w:eastAsia="Calibri" w:hAnsi="Palatino Linotype" w:cs="Tahoma"/>
          <w:bCs/>
          <w:lang w:val="es-ES_tradnl" w:eastAsia="en-US"/>
        </w:rPr>
      </w:pPr>
      <w:r w:rsidRPr="00CD1A2E">
        <w:rPr>
          <w:rFonts w:ascii="Palatino Linotype" w:eastAsia="Calibri" w:hAnsi="Palatino Linotype" w:cs="Tahoma"/>
          <w:bCs/>
          <w:lang w:val="es-ES_tradnl" w:eastAsia="en-US"/>
        </w:rPr>
        <w:t xml:space="preserve">De lo anterior, el Órgano Superior de Fiscalización emite anualmente los Lineamientos para la elaboración y presentación de los Informes Trimestrales Municipales, los cuales tienen como objetivo establecer las especificaciones necesarias que las entidades fiscalizables deben cumplir para la elaboración y presentación del documento referido,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w:t>
      </w:r>
    </w:p>
    <w:p w14:paraId="17350BD4" w14:textId="77777777" w:rsidR="00555B09" w:rsidRPr="00CD1A2E" w:rsidRDefault="00555B09" w:rsidP="00CD1A2E">
      <w:pPr>
        <w:spacing w:line="360" w:lineRule="auto"/>
        <w:ind w:right="-93"/>
        <w:jc w:val="both"/>
        <w:rPr>
          <w:rFonts w:ascii="Palatino Linotype" w:eastAsia="Calibri" w:hAnsi="Palatino Linotype" w:cs="Tahoma"/>
          <w:bCs/>
          <w:lang w:val="es-ES_tradnl" w:eastAsia="en-US"/>
        </w:rPr>
      </w:pPr>
    </w:p>
    <w:p w14:paraId="691380DB" w14:textId="2B75D3E2" w:rsidR="00555B09" w:rsidRPr="00CD1A2E" w:rsidRDefault="00555B09" w:rsidP="00CD1A2E">
      <w:pPr>
        <w:spacing w:line="360" w:lineRule="auto"/>
        <w:jc w:val="both"/>
        <w:rPr>
          <w:rFonts w:ascii="Palatino Linotype" w:hAnsi="Palatino Linotype" w:cs="Tahoma"/>
          <w:lang w:val="es-ES_tradnl"/>
        </w:rPr>
      </w:pPr>
      <w:r w:rsidRPr="00CD1A2E">
        <w:rPr>
          <w:rFonts w:ascii="Palatino Linotype" w:hAnsi="Palatino Linotype" w:cs="Tahoma"/>
          <w:lang w:val="es-ES_tradnl"/>
        </w:rPr>
        <w:t xml:space="preserve">Atento a ello, existe fuente obligacional que constriñe al </w:t>
      </w:r>
      <w:r w:rsidRPr="00CD1A2E">
        <w:rPr>
          <w:rFonts w:ascii="Palatino Linotype" w:hAnsi="Palatino Linotype" w:cs="Tahoma"/>
          <w:b/>
          <w:bCs/>
          <w:lang w:val="es-ES_tradnl"/>
        </w:rPr>
        <w:t>Sujeto Obligado</w:t>
      </w:r>
      <w:r w:rsidRPr="00CD1A2E">
        <w:rPr>
          <w:rFonts w:ascii="Palatino Linotype" w:hAnsi="Palatino Linotype" w:cs="Tahoma"/>
          <w:lang w:val="es-ES_tradnl"/>
        </w:rPr>
        <w:t xml:space="preserve">, para administrar, poseer la información, así como posteriormente, entregar los informes trimestrales al OSFEM, de conformidad con la Ley de Fiscalización Superior del Estado de México. En ese sentido </w:t>
      </w:r>
      <w:r w:rsidR="008B5F7D" w:rsidRPr="00CD1A2E">
        <w:rPr>
          <w:rFonts w:ascii="Palatino Linotype" w:hAnsi="Palatino Linotype" w:cs="Tahoma"/>
          <w:lang w:val="es-ES_tradnl"/>
        </w:rPr>
        <w:t xml:space="preserve">el </w:t>
      </w:r>
      <w:r w:rsidR="008B5F7D" w:rsidRPr="00CD1A2E">
        <w:rPr>
          <w:rFonts w:ascii="Palatino Linotype" w:hAnsi="Palatino Linotype" w:cs="Tahoma"/>
        </w:rPr>
        <w:t xml:space="preserve">Festival Cultural Internacional Atmósfera Tecámac 2022, </w:t>
      </w:r>
      <w:r w:rsidR="008B5F7D" w:rsidRPr="00CD1A2E">
        <w:rPr>
          <w:rFonts w:ascii="Palatino Linotype" w:hAnsi="Palatino Linotype" w:cs="Tahoma"/>
          <w:lang w:val="es-ES_tradnl"/>
        </w:rPr>
        <w:t>s</w:t>
      </w:r>
      <w:r w:rsidRPr="00CD1A2E">
        <w:rPr>
          <w:rFonts w:ascii="Palatino Linotype" w:hAnsi="Palatino Linotype" w:cs="Tahoma"/>
          <w:lang w:val="es-ES_tradnl"/>
        </w:rPr>
        <w:t xml:space="preserve">e celebró el </w:t>
      </w:r>
      <w:r w:rsidR="008B5F7D" w:rsidRPr="00CD1A2E">
        <w:rPr>
          <w:rFonts w:ascii="Palatino Linotype" w:hAnsi="Palatino Linotype" w:cs="Tahoma"/>
          <w:lang w:val="es-ES_tradnl"/>
        </w:rPr>
        <w:t>25, 26 y 27 de marzo</w:t>
      </w:r>
      <w:r w:rsidRPr="00CD1A2E">
        <w:rPr>
          <w:rFonts w:ascii="Palatino Linotype" w:hAnsi="Palatino Linotype" w:cs="Tahoma"/>
          <w:lang w:val="es-ES_tradnl"/>
        </w:rPr>
        <w:t xml:space="preserve"> de 2022 como se advierte del programa correspondiente:</w:t>
      </w:r>
    </w:p>
    <w:p w14:paraId="68244431" w14:textId="4D6CC2E6" w:rsidR="00012158" w:rsidRPr="00CD1A2E" w:rsidRDefault="00555B09" w:rsidP="00CD1A2E">
      <w:pPr>
        <w:autoSpaceDE w:val="0"/>
        <w:autoSpaceDN w:val="0"/>
        <w:adjustRightInd w:val="0"/>
        <w:spacing w:line="360" w:lineRule="auto"/>
        <w:jc w:val="center"/>
        <w:rPr>
          <w:rFonts w:ascii="Palatino Linotype" w:eastAsia="Calibri" w:hAnsi="Palatino Linotype" w:cs="Tahoma"/>
          <w:lang w:eastAsia="es-MX"/>
        </w:rPr>
      </w:pPr>
      <w:r w:rsidRPr="00CD1A2E">
        <w:rPr>
          <w:rFonts w:ascii="Palatino Linotype" w:eastAsia="Calibri" w:hAnsi="Palatino Linotype" w:cs="Tahoma"/>
          <w:noProof/>
          <w:lang w:eastAsia="es-MX"/>
        </w:rPr>
        <w:lastRenderedPageBreak/>
        <w:drawing>
          <wp:inline distT="0" distB="0" distL="0" distR="0" wp14:anchorId="5A4E0DDC" wp14:editId="60892D5C">
            <wp:extent cx="3914775" cy="4467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4467225"/>
                    </a:xfrm>
                    <a:prstGeom prst="rect">
                      <a:avLst/>
                    </a:prstGeom>
                    <a:noFill/>
                    <a:ln>
                      <a:noFill/>
                    </a:ln>
                  </pic:spPr>
                </pic:pic>
              </a:graphicData>
            </a:graphic>
          </wp:inline>
        </w:drawing>
      </w:r>
    </w:p>
    <w:p w14:paraId="4DEC330A" w14:textId="2F2CA182" w:rsidR="00342ABD" w:rsidRPr="00CD1A2E" w:rsidRDefault="00342ABD" w:rsidP="00CD1A2E">
      <w:pPr>
        <w:spacing w:line="360" w:lineRule="auto"/>
        <w:jc w:val="both"/>
        <w:rPr>
          <w:rFonts w:ascii="Palatino Linotype" w:hAnsi="Palatino Linotype" w:cs="Tahoma"/>
          <w:lang w:val="es-ES_tradnl"/>
        </w:rPr>
      </w:pPr>
      <w:r w:rsidRPr="00CD1A2E">
        <w:rPr>
          <w:rFonts w:ascii="Palatino Linotype" w:hAnsi="Palatino Linotype"/>
        </w:rPr>
        <w:t xml:space="preserve">Dicha información corresponde a la integración del </w:t>
      </w:r>
      <w:r w:rsidRPr="00CD1A2E">
        <w:rPr>
          <w:rFonts w:ascii="Palatino Linotype" w:hAnsi="Palatino Linotype"/>
          <w:b/>
        </w:rPr>
        <w:t>informe trimestral de</w:t>
      </w:r>
      <w:r w:rsidRPr="00CD1A2E">
        <w:rPr>
          <w:rFonts w:ascii="Palatino Linotype" w:hAnsi="Palatino Linotype"/>
        </w:rPr>
        <w:t xml:space="preserve"> </w:t>
      </w:r>
      <w:r w:rsidRPr="00CD1A2E">
        <w:rPr>
          <w:rFonts w:ascii="Palatino Linotype" w:hAnsi="Palatino Linotype" w:cs="Tahoma"/>
          <w:b/>
        </w:rPr>
        <w:t>las entidades fiscalizables del Estado de México del ejercicio fiscal 2022</w:t>
      </w:r>
      <w:r w:rsidRPr="00CD1A2E">
        <w:rPr>
          <w:rFonts w:ascii="Palatino Linotype" w:hAnsi="Palatino Linotype" w:cs="Tahoma"/>
        </w:rPr>
        <w:t xml:space="preserve">, </w:t>
      </w:r>
      <w:r w:rsidRPr="00CD1A2E">
        <w:rPr>
          <w:rFonts w:ascii="Palatino Linotype" w:hAnsi="Palatino Linotype" w:cs="Tahoma"/>
          <w:lang w:val="es-ES_tradnl"/>
        </w:rPr>
        <w:t>las fechas de entrega del informe de marzo, corresponde a la entrega del primer informe trimestral correspondiente a ser entregado en la Oficialía de partes del Órgano superior de Fiscalización en fecha martes diez de mayo de dos mil vendidos</w:t>
      </w:r>
      <w:r w:rsidR="00F863A3" w:rsidRPr="00CD1A2E">
        <w:rPr>
          <w:rFonts w:ascii="Palatino Linotype" w:hAnsi="Palatino Linotype" w:cs="Tahoma"/>
          <w:lang w:val="es-ES_tradnl"/>
        </w:rPr>
        <w:t>,</w:t>
      </w:r>
      <w:r w:rsidRPr="00CD1A2E">
        <w:rPr>
          <w:rFonts w:ascii="Palatino Linotype" w:hAnsi="Palatino Linotype" w:cs="Tahoma"/>
          <w:lang w:val="es-ES_tradnl"/>
        </w:rPr>
        <w:t xml:space="preserve"> como a continuación se observa:</w:t>
      </w:r>
    </w:p>
    <w:p w14:paraId="5E3CCA1F" w14:textId="3FFE5403" w:rsidR="001A6536" w:rsidRPr="00CD1A2E" w:rsidRDefault="001A6536" w:rsidP="00CD1A2E">
      <w:pPr>
        <w:spacing w:line="360" w:lineRule="auto"/>
        <w:jc w:val="both"/>
        <w:rPr>
          <w:rFonts w:ascii="Palatino Linotype" w:hAnsi="Palatino Linotype" w:cs="Tahoma"/>
          <w:lang w:val="es-ES_tradnl"/>
        </w:rPr>
      </w:pPr>
    </w:p>
    <w:p w14:paraId="1AE9CDA2" w14:textId="08E26851" w:rsidR="001A6536" w:rsidRPr="00CD1A2E" w:rsidRDefault="001A6536" w:rsidP="00CD1A2E">
      <w:pPr>
        <w:spacing w:line="360" w:lineRule="auto"/>
        <w:jc w:val="center"/>
        <w:rPr>
          <w:rFonts w:ascii="Palatino Linotype" w:hAnsi="Palatino Linotype" w:cs="Tahoma"/>
          <w:lang w:val="es-ES_tradnl"/>
        </w:rPr>
      </w:pPr>
      <w:r w:rsidRPr="00CD1A2E">
        <w:rPr>
          <w:rFonts w:ascii="Palatino Linotype" w:hAnsi="Palatino Linotype" w:cs="Tahoma"/>
          <w:noProof/>
          <w:lang w:eastAsia="es-MX"/>
        </w:rPr>
        <w:lastRenderedPageBreak/>
        <w:drawing>
          <wp:inline distT="0" distB="0" distL="0" distR="0" wp14:anchorId="39CC55F6" wp14:editId="01A2F782">
            <wp:extent cx="5248275" cy="45434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4543425"/>
                    </a:xfrm>
                    <a:prstGeom prst="rect">
                      <a:avLst/>
                    </a:prstGeom>
                    <a:noFill/>
                    <a:ln>
                      <a:noFill/>
                    </a:ln>
                  </pic:spPr>
                </pic:pic>
              </a:graphicData>
            </a:graphic>
          </wp:inline>
        </w:drawing>
      </w:r>
    </w:p>
    <w:p w14:paraId="51A26FDB" w14:textId="251FD191" w:rsidR="00012158" w:rsidRPr="00CD1A2E" w:rsidRDefault="00012158" w:rsidP="00CD1A2E">
      <w:pPr>
        <w:spacing w:line="360" w:lineRule="auto"/>
        <w:jc w:val="both"/>
        <w:rPr>
          <w:rFonts w:ascii="Palatino Linotype" w:hAnsi="Palatino Linotype"/>
        </w:rPr>
      </w:pPr>
    </w:p>
    <w:p w14:paraId="50B76F15" w14:textId="4830E893" w:rsidR="00F863A3" w:rsidRPr="00CD1A2E" w:rsidRDefault="00F863A3" w:rsidP="00CD1A2E">
      <w:pPr>
        <w:spacing w:line="360" w:lineRule="auto"/>
        <w:jc w:val="both"/>
        <w:rPr>
          <w:rFonts w:ascii="Palatino Linotype" w:hAnsi="Palatino Linotype"/>
        </w:rPr>
      </w:pPr>
      <w:r w:rsidRPr="00CD1A2E">
        <w:rPr>
          <w:rFonts w:ascii="Palatino Linotype" w:hAnsi="Palatino Linotype"/>
          <w:noProof/>
          <w:lang w:eastAsia="es-MX"/>
        </w:rPr>
        <w:lastRenderedPageBreak/>
        <w:drawing>
          <wp:inline distT="0" distB="0" distL="0" distR="0" wp14:anchorId="4B6A3544" wp14:editId="5D16A125">
            <wp:extent cx="5791200" cy="4629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4629150"/>
                    </a:xfrm>
                    <a:prstGeom prst="rect">
                      <a:avLst/>
                    </a:prstGeom>
                    <a:noFill/>
                    <a:ln>
                      <a:noFill/>
                    </a:ln>
                  </pic:spPr>
                </pic:pic>
              </a:graphicData>
            </a:graphic>
          </wp:inline>
        </w:drawing>
      </w:r>
    </w:p>
    <w:p w14:paraId="23E2C4E1" w14:textId="5470C278" w:rsidR="00012158" w:rsidRPr="00CD1A2E" w:rsidRDefault="00012158" w:rsidP="00CD1A2E">
      <w:pPr>
        <w:spacing w:line="360" w:lineRule="auto"/>
        <w:jc w:val="both"/>
        <w:rPr>
          <w:rFonts w:ascii="Palatino Linotype" w:hAnsi="Palatino Linotype"/>
        </w:rPr>
      </w:pPr>
    </w:p>
    <w:p w14:paraId="7D6FB3C7" w14:textId="77777777" w:rsidR="0008112D" w:rsidRPr="00CD1A2E" w:rsidRDefault="002073D1" w:rsidP="00CD1A2E">
      <w:pPr>
        <w:tabs>
          <w:tab w:val="left" w:pos="426"/>
        </w:tabs>
        <w:spacing w:after="160" w:line="360" w:lineRule="auto"/>
        <w:ind w:right="51"/>
        <w:contextualSpacing/>
        <w:jc w:val="both"/>
        <w:rPr>
          <w:rFonts w:ascii="Palatino Linotype" w:eastAsia="MS Mincho" w:hAnsi="Palatino Linotype" w:cstheme="minorBidi"/>
          <w:kern w:val="2"/>
          <w:lang w:val="es-ES_tradnl" w:eastAsia="en-US"/>
          <w14:ligatures w14:val="standardContextual"/>
        </w:rPr>
      </w:pPr>
      <w:r w:rsidRPr="00CD1A2E">
        <w:rPr>
          <w:rFonts w:ascii="Palatino Linotype" w:eastAsia="MS Mincho" w:hAnsi="Palatino Linotype" w:cstheme="minorBidi"/>
          <w:kern w:val="2"/>
          <w:lang w:val="es-ES_tradnl" w:eastAsia="en-US"/>
          <w14:ligatures w14:val="standardContextual"/>
        </w:rPr>
        <w:t xml:space="preserve">Por lo anterior, si bien, a la fecha de la solicitud ocho de noviembre de dos mil veintidós, la información requerida ya se había realizado la integración de la información para realizar la concentración e integración del informe trimestral -que corresponda- que debió rendirse al Órgano Superior de Fiscalización del Estado de México, lo anterior teniendo como propósito que la información financiera sea confiable, relevante, veraz y objetiva en términos de lo que disponen los artículos 33, 34, 38, y 44 de la Ley de Contabilidad Gubernamental; asimismo atendiendo a lo </w:t>
      </w:r>
      <w:r w:rsidRPr="00CD1A2E">
        <w:rPr>
          <w:rFonts w:ascii="Palatino Linotype" w:eastAsia="MS Mincho" w:hAnsi="Palatino Linotype" w:cstheme="minorBidi"/>
          <w:kern w:val="2"/>
          <w:lang w:val="es-ES_tradnl" w:eastAsia="en-US"/>
          <w14:ligatures w14:val="standardContextual"/>
        </w:rPr>
        <w:lastRenderedPageBreak/>
        <w:t>establecido en el artículo 51 de la Ley General de Contabilidad Gubernamental, lo cierto es, que dicho evento tuvo lugar los días veinticinco, veintiséis, y veintisiete de marzo de dos mil veintidós por lo que el Sujeto Obligado ya contaba con la información, la cual debió remitir al particular y atender la</w:t>
      </w:r>
      <w:r w:rsidR="0008112D" w:rsidRPr="00CD1A2E">
        <w:rPr>
          <w:rFonts w:ascii="Palatino Linotype" w:eastAsia="MS Mincho" w:hAnsi="Palatino Linotype" w:cstheme="minorBidi"/>
          <w:kern w:val="2"/>
          <w:lang w:val="es-ES_tradnl" w:eastAsia="en-US"/>
          <w14:ligatures w14:val="standardContextual"/>
        </w:rPr>
        <w:t xml:space="preserve"> solicitud</w:t>
      </w:r>
      <w:r w:rsidRPr="00CD1A2E">
        <w:rPr>
          <w:rFonts w:ascii="Palatino Linotype" w:eastAsia="MS Mincho" w:hAnsi="Palatino Linotype" w:cstheme="minorBidi"/>
          <w:kern w:val="2"/>
          <w:lang w:val="es-ES_tradnl" w:eastAsia="en-US"/>
          <w14:ligatures w14:val="standardContextual"/>
        </w:rPr>
        <w:t>.</w:t>
      </w:r>
    </w:p>
    <w:p w14:paraId="1AB7C53E" w14:textId="77777777" w:rsidR="0008112D" w:rsidRPr="00CD1A2E" w:rsidRDefault="0008112D" w:rsidP="00CD1A2E">
      <w:pPr>
        <w:tabs>
          <w:tab w:val="left" w:pos="426"/>
        </w:tabs>
        <w:spacing w:after="160" w:line="360" w:lineRule="auto"/>
        <w:ind w:right="51"/>
        <w:contextualSpacing/>
        <w:jc w:val="both"/>
        <w:rPr>
          <w:rFonts w:ascii="Palatino Linotype" w:eastAsia="MS Mincho" w:hAnsi="Palatino Linotype" w:cstheme="minorBidi"/>
          <w:kern w:val="2"/>
          <w:lang w:val="es-ES_tradnl" w:eastAsia="en-US"/>
          <w14:ligatures w14:val="standardContextual"/>
        </w:rPr>
      </w:pPr>
    </w:p>
    <w:p w14:paraId="05BE79FA" w14:textId="77777777" w:rsidR="0008112D" w:rsidRPr="00CD1A2E" w:rsidRDefault="0008112D" w:rsidP="00CD1A2E">
      <w:pPr>
        <w:spacing w:line="360" w:lineRule="auto"/>
        <w:ind w:right="51"/>
        <w:jc w:val="both"/>
        <w:rPr>
          <w:rFonts w:ascii="Palatino Linotype" w:eastAsia="Palatino Linotype" w:hAnsi="Palatino Linotype" w:cs="Palatino Linotype"/>
          <w:kern w:val="2"/>
          <w:lang w:eastAsia="en-US"/>
          <w14:ligatures w14:val="standardContextual"/>
        </w:rPr>
      </w:pPr>
      <w:r w:rsidRPr="00CD1A2E">
        <w:rPr>
          <w:rFonts w:ascii="Palatino Linotype" w:eastAsiaTheme="minorHAnsi" w:hAnsi="Palatino Linotype" w:cstheme="minorBidi"/>
          <w:kern w:val="2"/>
          <w:lang w:eastAsia="en-US"/>
          <w14:ligatures w14:val="standardContextual"/>
        </w:rPr>
        <w:t xml:space="preserve">Aunado a lo anterior, resulta importante señalar </w:t>
      </w:r>
      <w:r w:rsidRPr="00CD1A2E">
        <w:rPr>
          <w:rFonts w:ascii="Palatino Linotype" w:eastAsia="Palatino Linotype" w:hAnsi="Palatino Linotype" w:cs="Palatino Linotype"/>
          <w:kern w:val="2"/>
          <w:lang w:eastAsia="en-US"/>
          <w14:ligatures w14:val="standardContextual"/>
        </w:rPr>
        <w:t xml:space="preserve">que la información instada, es de interés general y de alcance público por tratarse de documentos </w:t>
      </w:r>
      <w:r w:rsidRPr="00CD1A2E">
        <w:rPr>
          <w:rFonts w:ascii="Palatino Linotype" w:eastAsiaTheme="minorHAnsi" w:hAnsi="Palatino Linotype" w:cs="Arial"/>
          <w:bCs/>
          <w:kern w:val="2"/>
          <w:lang w:val="es-ES" w:eastAsia="en-US"/>
          <w14:ligatures w14:val="standardContextual"/>
        </w:rPr>
        <w:t>que se generan y se encuentran dentro de la administración del Sujeto Obligado, debido a que dichas cualidades devienen del ejercicio de sus atribuciones, por los cuales se reflejan sus decisiones sobre los recursos públicos</w:t>
      </w:r>
      <w:r w:rsidRPr="00CD1A2E">
        <w:rPr>
          <w:rFonts w:ascii="Palatino Linotype" w:eastAsia="Palatino Linotype" w:hAnsi="Palatino Linotype" w:cs="Palatino Linotype"/>
          <w:kern w:val="2"/>
          <w:lang w:eastAsia="en-US"/>
          <w14:ligatures w14:val="standardContextual"/>
        </w:rPr>
        <w:t>.</w:t>
      </w:r>
    </w:p>
    <w:p w14:paraId="775A285C" w14:textId="77777777" w:rsidR="0008112D" w:rsidRPr="00CD1A2E" w:rsidRDefault="0008112D" w:rsidP="00CD1A2E">
      <w:pPr>
        <w:spacing w:line="360" w:lineRule="auto"/>
        <w:ind w:right="51"/>
        <w:jc w:val="both"/>
        <w:rPr>
          <w:rFonts w:ascii="Palatino Linotype" w:eastAsia="Palatino Linotype" w:hAnsi="Palatino Linotype" w:cs="Palatino Linotype"/>
          <w:kern w:val="2"/>
          <w:lang w:eastAsia="en-US"/>
          <w14:ligatures w14:val="standardContextual"/>
        </w:rPr>
      </w:pPr>
    </w:p>
    <w:p w14:paraId="0637623E" w14:textId="48B19BC5" w:rsidR="0008112D" w:rsidRPr="00CD1A2E" w:rsidRDefault="0008112D" w:rsidP="00CD1A2E">
      <w:pPr>
        <w:spacing w:line="360" w:lineRule="auto"/>
        <w:jc w:val="both"/>
        <w:rPr>
          <w:rFonts w:ascii="Palatino Linotype" w:eastAsiaTheme="minorHAnsi" w:hAnsi="Palatino Linotype" w:cstheme="minorBidi"/>
          <w:b/>
          <w:bCs/>
          <w:kern w:val="2"/>
          <w:lang w:eastAsia="en-US"/>
          <w14:ligatures w14:val="standardContextual"/>
        </w:rPr>
      </w:pPr>
      <w:r w:rsidRPr="00CD1A2E">
        <w:rPr>
          <w:rFonts w:ascii="Palatino Linotype" w:eastAsiaTheme="minorHAnsi" w:hAnsi="Palatino Linotype" w:cstheme="minorBidi"/>
          <w:kern w:val="2"/>
          <w:lang w:eastAsia="en-US"/>
          <w14:ligatures w14:val="standardContextual"/>
        </w:rPr>
        <w:t xml:space="preserve">Determinado lo anterior, se advierte que la pretensión de </w:t>
      </w:r>
      <w:r w:rsidRPr="00CD1A2E">
        <w:rPr>
          <w:rFonts w:ascii="Palatino Linotype" w:eastAsiaTheme="minorHAnsi" w:hAnsi="Palatino Linotype" w:cstheme="minorBidi"/>
          <w:b/>
          <w:kern w:val="2"/>
          <w:lang w:eastAsia="en-US"/>
          <w14:ligatures w14:val="standardContextual"/>
        </w:rPr>
        <w:t>EL RECURRENTE</w:t>
      </w:r>
      <w:r w:rsidRPr="00CD1A2E">
        <w:rPr>
          <w:rFonts w:ascii="Palatino Linotype" w:eastAsiaTheme="minorHAnsi" w:hAnsi="Palatino Linotype" w:cstheme="minorBidi"/>
          <w:kern w:val="2"/>
          <w:lang w:eastAsia="en-US"/>
          <w14:ligatures w14:val="standardContextual"/>
        </w:rPr>
        <w:t xml:space="preserve"> consiste en acceder al </w:t>
      </w:r>
      <w:r w:rsidRPr="00CD1A2E">
        <w:rPr>
          <w:rFonts w:ascii="Palatino Linotype" w:eastAsiaTheme="minorHAnsi" w:hAnsi="Palatino Linotype" w:cstheme="minorBidi"/>
          <w:b/>
          <w:kern w:val="2"/>
          <w:lang w:eastAsia="en-US"/>
          <w14:ligatures w14:val="standardContextual"/>
        </w:rPr>
        <w:t>soporte documental</w:t>
      </w:r>
      <w:r w:rsidRPr="00CD1A2E">
        <w:rPr>
          <w:rFonts w:ascii="Palatino Linotype" w:eastAsiaTheme="minorHAnsi" w:hAnsi="Palatino Linotype" w:cstheme="minorBidi"/>
          <w:kern w:val="2"/>
          <w:lang w:eastAsia="en-US"/>
          <w14:ligatures w14:val="standardContextual"/>
        </w:rPr>
        <w:t xml:space="preserve"> </w:t>
      </w:r>
      <w:r w:rsidRPr="00CD1A2E">
        <w:rPr>
          <w:rFonts w:ascii="Palatino Linotype" w:eastAsiaTheme="minorHAnsi" w:hAnsi="Palatino Linotype" w:cstheme="minorBidi"/>
          <w:b/>
          <w:bCs/>
          <w:kern w:val="2"/>
          <w:lang w:eastAsia="en-US"/>
          <w14:ligatures w14:val="standardContextual"/>
        </w:rPr>
        <w:t xml:space="preserve">que referente a: </w:t>
      </w:r>
    </w:p>
    <w:p w14:paraId="60B1A6E9" w14:textId="62716E46" w:rsidR="0008112D" w:rsidRPr="00CD1A2E" w:rsidRDefault="0008112D" w:rsidP="00CD1A2E">
      <w:pPr>
        <w:spacing w:line="360" w:lineRule="auto"/>
        <w:jc w:val="both"/>
        <w:rPr>
          <w:rFonts w:ascii="Palatino Linotype" w:eastAsiaTheme="minorHAnsi" w:hAnsi="Palatino Linotype" w:cstheme="minorBidi"/>
          <w:b/>
          <w:bCs/>
          <w:kern w:val="2"/>
          <w:lang w:eastAsia="en-US"/>
          <w14:ligatures w14:val="standardContextual"/>
        </w:rPr>
      </w:pPr>
    </w:p>
    <w:p w14:paraId="05706EBF" w14:textId="77777777" w:rsidR="00152472" w:rsidRPr="00CD1A2E" w:rsidRDefault="0008112D" w:rsidP="00CD1A2E">
      <w:pPr>
        <w:spacing w:line="360" w:lineRule="auto"/>
        <w:ind w:left="907" w:right="851"/>
        <w:jc w:val="both"/>
        <w:rPr>
          <w:rFonts w:ascii="Palatino Linotype" w:eastAsiaTheme="minorHAnsi" w:hAnsi="Palatino Linotype" w:cstheme="minorBidi"/>
          <w:bCs/>
          <w:kern w:val="2"/>
          <w:sz w:val="22"/>
          <w:szCs w:val="22"/>
          <w:lang w:eastAsia="en-US"/>
          <w14:ligatures w14:val="standardContextual"/>
        </w:rPr>
      </w:pPr>
      <w:r w:rsidRPr="00CD1A2E">
        <w:rPr>
          <w:rFonts w:ascii="Palatino Linotype" w:eastAsiaTheme="minorHAnsi" w:hAnsi="Palatino Linotype" w:cstheme="minorBidi"/>
          <w:bCs/>
          <w:kern w:val="2"/>
          <w:sz w:val="22"/>
          <w:szCs w:val="22"/>
          <w:lang w:eastAsia="en-US"/>
          <w14:ligatures w14:val="standardContextual"/>
        </w:rPr>
        <w:t xml:space="preserve">1.- Inversión total para la organización y desarrollo del Primer Festival Cultural Internacional Atmósfera Tecámac 2022, realizado en el Parque Sierra Hermosa el 25, 26 y 27 de marzo del mismo año. </w:t>
      </w:r>
    </w:p>
    <w:p w14:paraId="5719E6C8" w14:textId="77777777" w:rsidR="00152472" w:rsidRPr="00CD1A2E" w:rsidRDefault="0008112D" w:rsidP="00CD1A2E">
      <w:pPr>
        <w:spacing w:line="360" w:lineRule="auto"/>
        <w:ind w:left="907" w:right="851"/>
        <w:jc w:val="both"/>
        <w:rPr>
          <w:rFonts w:ascii="Palatino Linotype" w:eastAsiaTheme="minorHAnsi" w:hAnsi="Palatino Linotype" w:cstheme="minorBidi"/>
          <w:bCs/>
          <w:kern w:val="2"/>
          <w:sz w:val="22"/>
          <w:szCs w:val="22"/>
          <w:lang w:eastAsia="en-US"/>
          <w14:ligatures w14:val="standardContextual"/>
        </w:rPr>
      </w:pPr>
      <w:r w:rsidRPr="00CD1A2E">
        <w:rPr>
          <w:rFonts w:ascii="Palatino Linotype" w:eastAsiaTheme="minorHAnsi" w:hAnsi="Palatino Linotype" w:cstheme="minorBidi"/>
          <w:bCs/>
          <w:kern w:val="2"/>
          <w:sz w:val="22"/>
          <w:szCs w:val="22"/>
          <w:lang w:eastAsia="en-US"/>
          <w14:ligatures w14:val="standardContextual"/>
        </w:rPr>
        <w:t xml:space="preserve">2.- Empresas o particulares contratados para la organización, logística y desarrollo del Festival. </w:t>
      </w:r>
    </w:p>
    <w:p w14:paraId="4F93191F" w14:textId="77777777" w:rsidR="00152472" w:rsidRPr="00CD1A2E" w:rsidRDefault="0008112D" w:rsidP="00CD1A2E">
      <w:pPr>
        <w:spacing w:line="360" w:lineRule="auto"/>
        <w:ind w:left="907" w:right="851"/>
        <w:jc w:val="both"/>
        <w:rPr>
          <w:rFonts w:ascii="Palatino Linotype" w:eastAsiaTheme="minorHAnsi" w:hAnsi="Palatino Linotype" w:cstheme="minorBidi"/>
          <w:bCs/>
          <w:kern w:val="2"/>
          <w:sz w:val="22"/>
          <w:szCs w:val="22"/>
          <w:lang w:eastAsia="en-US"/>
          <w14:ligatures w14:val="standardContextual"/>
        </w:rPr>
      </w:pPr>
      <w:r w:rsidRPr="00CD1A2E">
        <w:rPr>
          <w:rFonts w:ascii="Palatino Linotype" w:eastAsiaTheme="minorHAnsi" w:hAnsi="Palatino Linotype" w:cstheme="minorBidi"/>
          <w:bCs/>
          <w:kern w:val="2"/>
          <w:sz w:val="22"/>
          <w:szCs w:val="22"/>
          <w:lang w:eastAsia="en-US"/>
          <w14:ligatures w14:val="standardContextual"/>
        </w:rPr>
        <w:t xml:space="preserve">3.- Desglose del gasto total. </w:t>
      </w:r>
    </w:p>
    <w:p w14:paraId="0E0659DB" w14:textId="77777777" w:rsidR="00152472" w:rsidRPr="00CD1A2E" w:rsidRDefault="0008112D" w:rsidP="00CD1A2E">
      <w:pPr>
        <w:spacing w:line="360" w:lineRule="auto"/>
        <w:ind w:left="907" w:right="851"/>
        <w:jc w:val="both"/>
        <w:rPr>
          <w:rFonts w:ascii="Palatino Linotype" w:eastAsiaTheme="minorHAnsi" w:hAnsi="Palatino Linotype" w:cstheme="minorBidi"/>
          <w:bCs/>
          <w:kern w:val="2"/>
          <w:sz w:val="22"/>
          <w:szCs w:val="22"/>
          <w:lang w:eastAsia="en-US"/>
          <w14:ligatures w14:val="standardContextual"/>
        </w:rPr>
      </w:pPr>
      <w:r w:rsidRPr="00CD1A2E">
        <w:rPr>
          <w:rFonts w:ascii="Palatino Linotype" w:eastAsiaTheme="minorHAnsi" w:hAnsi="Palatino Linotype" w:cstheme="minorBidi"/>
          <w:bCs/>
          <w:kern w:val="2"/>
          <w:sz w:val="22"/>
          <w:szCs w:val="22"/>
          <w:lang w:eastAsia="en-US"/>
          <w14:ligatures w14:val="standardContextual"/>
        </w:rPr>
        <w:t xml:space="preserve">4.- Copia de los contratos y facturas correspondientes que se llevaron a cabo para la organización, desarrollo y ejecución del Festival. </w:t>
      </w:r>
    </w:p>
    <w:p w14:paraId="34A05789" w14:textId="5297362E" w:rsidR="0008112D" w:rsidRPr="00CD1A2E" w:rsidRDefault="0008112D" w:rsidP="00CD1A2E">
      <w:pPr>
        <w:spacing w:line="360" w:lineRule="auto"/>
        <w:ind w:left="907" w:right="851"/>
        <w:jc w:val="both"/>
        <w:rPr>
          <w:rFonts w:ascii="Palatino Linotype" w:eastAsiaTheme="minorHAnsi" w:hAnsi="Palatino Linotype" w:cstheme="minorBidi"/>
          <w:bCs/>
          <w:kern w:val="2"/>
          <w:sz w:val="22"/>
          <w:szCs w:val="22"/>
          <w:lang w:eastAsia="en-US"/>
          <w14:ligatures w14:val="standardContextual"/>
        </w:rPr>
      </w:pPr>
      <w:r w:rsidRPr="00CD1A2E">
        <w:rPr>
          <w:rFonts w:ascii="Palatino Linotype" w:eastAsiaTheme="minorHAnsi" w:hAnsi="Palatino Linotype" w:cstheme="minorBidi"/>
          <w:bCs/>
          <w:kern w:val="2"/>
          <w:sz w:val="22"/>
          <w:szCs w:val="22"/>
          <w:lang w:eastAsia="en-US"/>
          <w14:ligatures w14:val="standardContextual"/>
        </w:rPr>
        <w:t>5.- Copia de los contratos y facturas correspondientes de cada uno los artistas participantes en el festival. </w:t>
      </w:r>
    </w:p>
    <w:p w14:paraId="5039211D" w14:textId="77777777" w:rsidR="0008112D" w:rsidRPr="00CD1A2E" w:rsidRDefault="0008112D" w:rsidP="00CD1A2E">
      <w:pPr>
        <w:spacing w:line="360" w:lineRule="auto"/>
        <w:jc w:val="both"/>
        <w:rPr>
          <w:rFonts w:ascii="Palatino Linotype" w:eastAsiaTheme="minorHAnsi" w:hAnsi="Palatino Linotype" w:cstheme="minorBidi"/>
          <w:b/>
          <w:bCs/>
          <w:kern w:val="2"/>
          <w:lang w:eastAsia="en-US"/>
          <w14:ligatures w14:val="standardContextual"/>
        </w:rPr>
      </w:pPr>
    </w:p>
    <w:p w14:paraId="09AE4865" w14:textId="2A7F055D" w:rsidR="0008112D" w:rsidRPr="00CD1A2E" w:rsidRDefault="001D2DA1" w:rsidP="00CD1A2E">
      <w:pPr>
        <w:spacing w:line="360" w:lineRule="auto"/>
        <w:jc w:val="both"/>
        <w:rPr>
          <w:rFonts w:ascii="Palatino Linotype" w:eastAsiaTheme="minorHAnsi" w:hAnsi="Palatino Linotype" w:cs="Arial"/>
          <w:kern w:val="2"/>
          <w:lang w:eastAsia="en-US"/>
          <w14:ligatures w14:val="standardContextual"/>
        </w:rPr>
      </w:pPr>
      <w:r w:rsidRPr="00CD1A2E">
        <w:rPr>
          <w:rFonts w:ascii="Palatino Linotype" w:eastAsiaTheme="minorHAnsi" w:hAnsi="Palatino Linotype" w:cstheme="minorBidi"/>
          <w:bCs/>
          <w:kern w:val="2"/>
          <w:lang w:eastAsia="en-US"/>
          <w14:ligatures w14:val="standardContextual"/>
        </w:rPr>
        <w:lastRenderedPageBreak/>
        <w:t>P</w:t>
      </w:r>
      <w:r w:rsidR="0008112D" w:rsidRPr="00CD1A2E">
        <w:rPr>
          <w:rFonts w:ascii="Palatino Linotype" w:eastAsiaTheme="minorHAnsi" w:hAnsi="Palatino Linotype" w:cstheme="minorBidi"/>
          <w:bCs/>
          <w:kern w:val="2"/>
          <w:lang w:eastAsia="en-US"/>
          <w14:ligatures w14:val="standardContextual"/>
        </w:rPr>
        <w:t xml:space="preserve">or lo </w:t>
      </w:r>
      <w:r w:rsidRPr="00CD1A2E">
        <w:rPr>
          <w:rFonts w:ascii="Palatino Linotype" w:eastAsiaTheme="minorHAnsi" w:hAnsi="Palatino Linotype" w:cstheme="minorBidi"/>
          <w:bCs/>
          <w:kern w:val="2"/>
          <w:lang w:eastAsia="en-US"/>
          <w14:ligatures w14:val="standardContextual"/>
        </w:rPr>
        <w:t>anterior,</w:t>
      </w:r>
      <w:r w:rsidR="0008112D" w:rsidRPr="00CD1A2E">
        <w:rPr>
          <w:rFonts w:ascii="Palatino Linotype" w:eastAsiaTheme="minorHAnsi" w:hAnsi="Palatino Linotype" w:cstheme="minorBidi"/>
          <w:kern w:val="2"/>
          <w:lang w:eastAsia="en-US"/>
          <w14:ligatures w14:val="standardContextual"/>
        </w:rPr>
        <w:t xml:space="preserve"> se estima pertinente analizar el marco normativo que rige los actuares del </w:t>
      </w:r>
      <w:r w:rsidR="001B349F" w:rsidRPr="00CD1A2E">
        <w:rPr>
          <w:rFonts w:ascii="Palatino Linotype" w:eastAsiaTheme="minorHAnsi" w:hAnsi="Palatino Linotype" w:cstheme="minorBidi"/>
          <w:b/>
          <w:bCs/>
          <w:kern w:val="2"/>
          <w:lang w:eastAsia="en-US"/>
          <w14:ligatures w14:val="standardContextual"/>
        </w:rPr>
        <w:t>SUJETO OBLIGADO</w:t>
      </w:r>
      <w:r w:rsidR="001B349F" w:rsidRPr="00CD1A2E">
        <w:rPr>
          <w:rFonts w:ascii="Palatino Linotype" w:eastAsiaTheme="minorHAnsi" w:hAnsi="Palatino Linotype" w:cstheme="minorBidi"/>
          <w:kern w:val="2"/>
          <w:lang w:eastAsia="en-US"/>
          <w14:ligatures w14:val="standardContextual"/>
        </w:rPr>
        <w:t xml:space="preserve"> </w:t>
      </w:r>
      <w:r w:rsidR="0008112D" w:rsidRPr="00CD1A2E">
        <w:rPr>
          <w:rFonts w:ascii="Palatino Linotype" w:eastAsiaTheme="minorHAnsi" w:hAnsi="Palatino Linotype" w:cstheme="minorBidi"/>
          <w:kern w:val="2"/>
          <w:lang w:eastAsia="en-US"/>
          <w14:ligatures w14:val="standardContextual"/>
        </w:rPr>
        <w:t xml:space="preserve">observando de inicio que </w:t>
      </w:r>
      <w:r w:rsidR="0008112D" w:rsidRPr="00CD1A2E">
        <w:rPr>
          <w:rFonts w:ascii="Palatino Linotype" w:eastAsiaTheme="minorHAnsi" w:hAnsi="Palatino Linotype" w:cs="Arial"/>
          <w:kern w:val="2"/>
          <w:lang w:eastAsia="en-US"/>
          <w14:ligatures w14:val="standardContextual"/>
        </w:rPr>
        <w:t xml:space="preserve">la información requerida, </w:t>
      </w:r>
      <w:r w:rsidR="0008112D" w:rsidRPr="00CD1A2E">
        <w:rPr>
          <w:rFonts w:ascii="Palatino Linotype" w:eastAsiaTheme="minorHAnsi" w:hAnsi="Palatino Linotype" w:cs="Arial"/>
          <w:b/>
          <w:kern w:val="2"/>
          <w:lang w:eastAsia="en-US"/>
          <w14:ligatures w14:val="standardContextual"/>
        </w:rPr>
        <w:t>invariablemente implica el uso y destino de recursos públicos</w:t>
      </w:r>
      <w:r w:rsidR="0008112D" w:rsidRPr="00CD1A2E">
        <w:rPr>
          <w:rFonts w:ascii="Palatino Linotype" w:eastAsiaTheme="minorHAnsi" w:hAnsi="Palatino Linotype" w:cs="Arial"/>
          <w:kern w:val="2"/>
          <w:lang w:eastAsia="en-US"/>
          <w14:ligatures w14:val="standardContextual"/>
        </w:rPr>
        <w:t xml:space="preserve">; por ello, de conformidad con el artículo 24, fracción XVIII de la Ley de Transparencia y Acceso a la Información Pública del Estado de México y Municipios, </w:t>
      </w:r>
      <w:r w:rsidR="001B349F" w:rsidRPr="00CD1A2E">
        <w:rPr>
          <w:rFonts w:ascii="Palatino Linotype" w:eastAsiaTheme="minorHAnsi" w:hAnsi="Palatino Linotype" w:cs="Arial"/>
          <w:b/>
          <w:bCs/>
          <w:kern w:val="2"/>
          <w:lang w:eastAsia="en-US"/>
          <w14:ligatures w14:val="standardContextual"/>
        </w:rPr>
        <w:t>EL SUJETO OBLIGADO</w:t>
      </w:r>
      <w:r w:rsidR="001B349F" w:rsidRPr="00CD1A2E">
        <w:rPr>
          <w:rFonts w:ascii="Palatino Linotype" w:eastAsiaTheme="minorHAnsi" w:hAnsi="Palatino Linotype" w:cs="Arial"/>
          <w:kern w:val="2"/>
          <w:lang w:eastAsia="en-US"/>
          <w14:ligatures w14:val="standardContextual"/>
        </w:rPr>
        <w:t xml:space="preserve"> </w:t>
      </w:r>
      <w:r w:rsidR="0008112D" w:rsidRPr="00CD1A2E">
        <w:rPr>
          <w:rFonts w:ascii="Palatino Linotype" w:eastAsiaTheme="minorHAnsi" w:hAnsi="Palatino Linotype" w:cs="Arial"/>
          <w:kern w:val="2"/>
          <w:lang w:eastAsia="en-US"/>
          <w14:ligatures w14:val="standardContextual"/>
        </w:rPr>
        <w:t>tiene la obligación de hacer pública toda aquella información</w:t>
      </w:r>
      <w:r w:rsidR="0008112D" w:rsidRPr="00CD1A2E">
        <w:rPr>
          <w:rFonts w:ascii="Palatino Linotype" w:eastAsiaTheme="minorHAnsi" w:hAnsi="Palatino Linotype" w:cstheme="minorBidi"/>
          <w:kern w:val="2"/>
          <w:lang w:eastAsia="en-US"/>
          <w14:ligatures w14:val="standardContextual"/>
        </w:rPr>
        <w:t xml:space="preserve"> </w:t>
      </w:r>
      <w:r w:rsidR="0008112D" w:rsidRPr="00CD1A2E">
        <w:rPr>
          <w:rFonts w:ascii="Palatino Linotype" w:eastAsiaTheme="minorHAnsi" w:hAnsi="Palatino Linotype" w:cs="Arial"/>
          <w:kern w:val="2"/>
          <w:lang w:eastAsia="en-US"/>
          <w14:ligatures w14:val="standardContextual"/>
        </w:rPr>
        <w:t>relativa a los montos y las personas a quienes entreguen, por cualquier motivo, recursos públicos; así como, los informes que dichas personas les entreguen sobre el uso y destino de dichos recursos</w:t>
      </w:r>
      <w:r w:rsidR="0008112D" w:rsidRPr="00CD1A2E">
        <w:rPr>
          <w:rFonts w:ascii="Palatino Linotype" w:eastAsiaTheme="minorHAnsi" w:hAnsi="Palatino Linotype" w:cs="Arial"/>
          <w:kern w:val="2"/>
          <w:vertAlign w:val="superscript"/>
          <w:lang w:eastAsia="en-US"/>
          <w14:ligatures w14:val="standardContextual"/>
        </w:rPr>
        <w:footnoteReference w:id="1"/>
      </w:r>
      <w:r w:rsidR="0008112D" w:rsidRPr="00CD1A2E">
        <w:rPr>
          <w:rFonts w:ascii="Palatino Linotype" w:eastAsiaTheme="minorHAnsi" w:hAnsi="Palatino Linotype" w:cs="Arial"/>
          <w:kern w:val="2"/>
          <w:lang w:eastAsia="en-US"/>
          <w14:ligatures w14:val="standardContextual"/>
        </w:rPr>
        <w:t>.</w:t>
      </w:r>
    </w:p>
    <w:p w14:paraId="65FD88CA" w14:textId="57043CEF" w:rsidR="00DB619F" w:rsidRPr="00CD1A2E" w:rsidRDefault="00DB619F" w:rsidP="00CD1A2E">
      <w:pPr>
        <w:spacing w:line="360" w:lineRule="auto"/>
        <w:jc w:val="both"/>
        <w:rPr>
          <w:rFonts w:ascii="Palatino Linotype" w:eastAsiaTheme="minorHAnsi" w:hAnsi="Palatino Linotype" w:cs="Arial"/>
          <w:kern w:val="2"/>
          <w:lang w:eastAsia="en-US"/>
          <w14:ligatures w14:val="standardContextual"/>
        </w:rPr>
      </w:pPr>
    </w:p>
    <w:p w14:paraId="4C851FB3" w14:textId="77777777" w:rsidR="00DB619F" w:rsidRPr="00CD1A2E" w:rsidRDefault="00DB619F" w:rsidP="00CD1A2E">
      <w:pPr>
        <w:spacing w:line="360" w:lineRule="auto"/>
        <w:jc w:val="both"/>
        <w:rPr>
          <w:rFonts w:ascii="Palatino Linotype" w:eastAsia="Calibri" w:hAnsi="Palatino Linotype" w:cstheme="minorBidi"/>
          <w:kern w:val="2"/>
          <w:lang w:val="es-ES" w:eastAsia="en-US"/>
          <w14:ligatures w14:val="standardContextual"/>
        </w:rPr>
      </w:pPr>
      <w:r w:rsidRPr="00CD1A2E">
        <w:rPr>
          <w:rFonts w:ascii="Palatino Linotype" w:eastAsia="Calibri" w:hAnsi="Palatino Linotype" w:cstheme="minorBidi"/>
          <w:kern w:val="2"/>
          <w:lang w:val="es-ES" w:eastAsia="en-US"/>
          <w14:ligatures w14:val="standardContextual"/>
        </w:rPr>
        <w:t xml:space="preserve">En esa tesitura, es de reiterar que lo que el particular requiere son documentos en donde se desglosen los gastos; de manera enunciativa y no limitativa se tiene a los </w:t>
      </w:r>
      <w:r w:rsidRPr="00CD1A2E">
        <w:rPr>
          <w:rFonts w:ascii="Palatino Linotype" w:eastAsia="Calibri" w:hAnsi="Palatino Linotype" w:cstheme="minorBidi"/>
          <w:b/>
          <w:i/>
          <w:kern w:val="2"/>
          <w:lang w:val="es-ES" w:eastAsia="en-US"/>
          <w14:ligatures w14:val="standardContextual"/>
        </w:rPr>
        <w:t>contratos, facturas o comprobantes que amparan las erogaciones</w:t>
      </w:r>
      <w:r w:rsidRPr="00CD1A2E">
        <w:rPr>
          <w:rFonts w:ascii="Palatino Linotype" w:eastAsia="Calibri" w:hAnsi="Palatino Linotype" w:cstheme="minorBidi"/>
          <w:kern w:val="2"/>
          <w:lang w:val="es-ES" w:eastAsia="en-US"/>
          <w14:ligatures w14:val="standardContextual"/>
        </w:rPr>
        <w:t xml:space="preserve">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57A6AEDC" w14:textId="77777777" w:rsidR="00DB619F" w:rsidRPr="00CD1A2E" w:rsidRDefault="00DB619F" w:rsidP="00CD1A2E">
      <w:pPr>
        <w:spacing w:line="360" w:lineRule="auto"/>
        <w:jc w:val="both"/>
        <w:rPr>
          <w:rFonts w:ascii="Palatino Linotype" w:eastAsia="Calibri" w:hAnsi="Palatino Linotype" w:cstheme="minorBidi"/>
          <w:kern w:val="2"/>
          <w:lang w:val="es-ES" w:eastAsia="en-US"/>
          <w14:ligatures w14:val="standardContextual"/>
        </w:rPr>
      </w:pPr>
    </w:p>
    <w:p w14:paraId="58F83B40" w14:textId="3EFEFFC3" w:rsidR="00DB619F" w:rsidRPr="00CD1A2E" w:rsidRDefault="00DB619F" w:rsidP="00CD1A2E">
      <w:pPr>
        <w:spacing w:line="360" w:lineRule="auto"/>
        <w:jc w:val="both"/>
        <w:rPr>
          <w:rFonts w:ascii="Palatino Linotype" w:eastAsia="Calibri" w:hAnsi="Palatino Linotype" w:cstheme="minorBidi"/>
          <w:kern w:val="2"/>
          <w:lang w:val="es-ES" w:eastAsia="en-US"/>
          <w14:ligatures w14:val="standardContextual"/>
        </w:rPr>
      </w:pPr>
      <w:r w:rsidRPr="00CD1A2E">
        <w:rPr>
          <w:rFonts w:ascii="Palatino Linotype" w:eastAsia="Calibri" w:hAnsi="Palatino Linotype" w:cstheme="minorBidi"/>
          <w:kern w:val="2"/>
          <w:lang w:val="es-ES" w:eastAsia="en-US"/>
          <w14:ligatures w14:val="standardContextual"/>
        </w:rPr>
        <w:lastRenderedPageBreak/>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4605E5DC" w14:textId="77777777" w:rsidR="00DB619F" w:rsidRPr="00CD1A2E" w:rsidRDefault="00DB619F" w:rsidP="00CD1A2E">
      <w:pPr>
        <w:widowControl w:val="0"/>
        <w:tabs>
          <w:tab w:val="left" w:pos="1701"/>
          <w:tab w:val="left" w:pos="1843"/>
        </w:tabs>
        <w:autoSpaceDE w:val="0"/>
        <w:autoSpaceDN w:val="0"/>
        <w:adjustRightInd w:val="0"/>
        <w:spacing w:line="360" w:lineRule="auto"/>
        <w:jc w:val="both"/>
        <w:rPr>
          <w:rFonts w:ascii="Palatino Linotype" w:eastAsiaTheme="minorHAnsi" w:hAnsi="Palatino Linotype" w:cstheme="minorBidi"/>
          <w:i/>
          <w:kern w:val="2"/>
          <w:lang w:eastAsia="en-US"/>
          <w14:ligatures w14:val="standardContextual"/>
        </w:rPr>
      </w:pPr>
    </w:p>
    <w:p w14:paraId="6B4FFA11" w14:textId="77777777" w:rsidR="00DB619F" w:rsidRPr="00CD1A2E" w:rsidRDefault="00DB619F" w:rsidP="00CD1A2E">
      <w:pPr>
        <w:spacing w:line="360" w:lineRule="auto"/>
        <w:contextualSpacing/>
        <w:jc w:val="both"/>
        <w:rPr>
          <w:rFonts w:ascii="Palatino Linotype" w:eastAsiaTheme="minorHAnsi" w:hAnsi="Palatino Linotype" w:cs="Arial"/>
          <w:kern w:val="2"/>
          <w:lang w:eastAsia="en-US"/>
          <w14:ligatures w14:val="standardContextual"/>
        </w:rPr>
      </w:pPr>
      <w:r w:rsidRPr="00CD1A2E">
        <w:rPr>
          <w:rFonts w:ascii="Palatino Linotype" w:eastAsiaTheme="minorHAnsi" w:hAnsi="Palatino Linotype" w:cstheme="minorBidi"/>
          <w:kern w:val="2"/>
          <w:lang w:eastAsia="en-US"/>
          <w14:ligatures w14:val="standardContextual"/>
        </w:rPr>
        <w:t xml:space="preserve">En atención a lo anteriormente referido, se puede concluir que, dada la naturaleza de la información en peticionada, ésta podría obrar en los archivos de la Tesorería Municipal y bajo ese razonamiento, se resalta </w:t>
      </w:r>
      <w:r w:rsidRPr="00CD1A2E">
        <w:rPr>
          <w:rFonts w:ascii="Palatino Linotype" w:eastAsiaTheme="minorHAnsi" w:hAnsi="Palatino Linotype" w:cs="Arial"/>
          <w:kern w:val="2"/>
          <w:lang w:eastAsia="en-US"/>
          <w14:ligatures w14:val="standardContextual"/>
        </w:rPr>
        <w:t xml:space="preserve">que el Titular de la Unidad de Transparencia </w:t>
      </w:r>
      <w:r w:rsidRPr="00CD1A2E">
        <w:rPr>
          <w:rFonts w:ascii="Palatino Linotype" w:eastAsiaTheme="minorHAnsi" w:hAnsi="Palatino Linotype" w:cs="Arial"/>
          <w:kern w:val="2"/>
          <w:lang w:val="es-ES" w:eastAsia="en-US"/>
          <w14:ligatures w14:val="standardContextual"/>
        </w:rPr>
        <w:t>actúo conforme a lo previsto en el artículo 162 de la Ley de Transparencia y Acceso a la Información Pública del Estado de México y Municipios</w:t>
      </w:r>
      <w:r w:rsidRPr="00CD1A2E">
        <w:rPr>
          <w:rFonts w:ascii="Palatino Linotype" w:eastAsiaTheme="minorHAnsi" w:hAnsi="Palatino Linotype" w:cs="Arial"/>
          <w:kern w:val="2"/>
          <w:lang w:eastAsia="en-US"/>
          <w14:ligatures w14:val="standardContextual"/>
        </w:rPr>
        <w:t>, es decir, sin embargo, dada la incongruencia encontrada en su respuesta se deberá realizar nuevamente una búsqueda exhaustiva y razonable de la información solicitada.</w:t>
      </w:r>
    </w:p>
    <w:p w14:paraId="76395383" w14:textId="77777777" w:rsidR="00DB619F" w:rsidRPr="00CD1A2E" w:rsidRDefault="00DB619F" w:rsidP="00CD1A2E">
      <w:pPr>
        <w:spacing w:line="360" w:lineRule="auto"/>
        <w:contextualSpacing/>
        <w:jc w:val="both"/>
        <w:rPr>
          <w:rFonts w:ascii="Palatino Linotype" w:eastAsiaTheme="minorHAnsi" w:hAnsi="Palatino Linotype" w:cs="Arial"/>
          <w:kern w:val="2"/>
          <w:lang w:eastAsia="en-US"/>
          <w14:ligatures w14:val="standardContextual"/>
        </w:rPr>
      </w:pPr>
    </w:p>
    <w:p w14:paraId="1045B3D1" w14:textId="77777777" w:rsidR="00DB619F" w:rsidRPr="00CD1A2E" w:rsidRDefault="00DB619F" w:rsidP="00CD1A2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D1A2E">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D1009B4" w14:textId="77777777" w:rsidR="00DB619F" w:rsidRPr="00CD1A2E" w:rsidRDefault="00DB619F" w:rsidP="00CD1A2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B5121BF" w14:textId="77777777" w:rsidR="00DB619F" w:rsidRPr="00CD1A2E" w:rsidRDefault="00DB619F" w:rsidP="00CD1A2E">
      <w:pPr>
        <w:spacing w:line="360" w:lineRule="auto"/>
        <w:jc w:val="both"/>
        <w:rPr>
          <w:rFonts w:ascii="Palatino Linotype" w:eastAsia="Arial Unicode MS" w:hAnsi="Palatino Linotype" w:cs="Arial"/>
        </w:rPr>
      </w:pPr>
      <w:r w:rsidRPr="00CD1A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w:t>
      </w:r>
      <w:r w:rsidRPr="00CD1A2E">
        <w:rPr>
          <w:rFonts w:asciiTheme="minorHAnsi" w:eastAsiaTheme="minorHAnsi" w:hAnsiTheme="minorHAnsi" w:cstheme="minorBidi"/>
          <w:kern w:val="2"/>
          <w:sz w:val="22"/>
          <w:szCs w:val="22"/>
          <w:lang w:eastAsia="en-US"/>
          <w14:ligatures w14:val="standardContextual"/>
        </w:rPr>
        <w:t xml:space="preserve"> </w:t>
      </w:r>
      <w:r w:rsidRPr="00CD1A2E">
        <w:rPr>
          <w:rFonts w:ascii="Palatino Linotype" w:eastAsia="Arial Unicode MS" w:hAnsi="Palatino Linotype" w:cs="Arial"/>
        </w:rPr>
        <w:lastRenderedPageBreak/>
        <w:t>gestiones necesarias para dar atención a las solicitudes de acceso a la información y así como consecuencia, siendo el caso entregar a los particulares lo pretendido.</w:t>
      </w:r>
    </w:p>
    <w:p w14:paraId="028870AF" w14:textId="77777777" w:rsidR="00DB619F" w:rsidRPr="00CD1A2E" w:rsidRDefault="00DB619F" w:rsidP="00CD1A2E">
      <w:pPr>
        <w:spacing w:line="360" w:lineRule="auto"/>
        <w:jc w:val="both"/>
        <w:rPr>
          <w:rFonts w:ascii="Palatino Linotype" w:eastAsia="Arial Unicode MS" w:hAnsi="Palatino Linotype" w:cs="Arial"/>
        </w:rPr>
      </w:pPr>
    </w:p>
    <w:p w14:paraId="4757AA50" w14:textId="77777777" w:rsidR="00DB619F" w:rsidRPr="00CD1A2E" w:rsidRDefault="00DB619F" w:rsidP="00CD1A2E">
      <w:pPr>
        <w:spacing w:line="360" w:lineRule="auto"/>
        <w:jc w:val="both"/>
        <w:rPr>
          <w:rFonts w:ascii="Palatino Linotype" w:eastAsia="Arial Unicode MS" w:hAnsi="Palatino Linotype" w:cs="Arial"/>
        </w:rPr>
      </w:pPr>
      <w:r w:rsidRPr="00CD1A2E">
        <w:rPr>
          <w:rFonts w:ascii="Palatino Linotype" w:eastAsia="Arial Unicode MS"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2D9683" w14:textId="77777777" w:rsidR="00DB619F" w:rsidRPr="00CD1A2E" w:rsidRDefault="00DB619F" w:rsidP="00CD1A2E">
      <w:pPr>
        <w:spacing w:line="360" w:lineRule="auto"/>
        <w:jc w:val="both"/>
        <w:rPr>
          <w:rFonts w:ascii="Palatino Linotype" w:eastAsia="Arial Unicode MS" w:hAnsi="Palatino Linotype" w:cs="Arial"/>
        </w:rPr>
      </w:pPr>
    </w:p>
    <w:p w14:paraId="34F3C2BB" w14:textId="77777777" w:rsidR="00DB619F" w:rsidRPr="00CD1A2E" w:rsidRDefault="00DB619F" w:rsidP="00CD1A2E">
      <w:pPr>
        <w:spacing w:line="360" w:lineRule="auto"/>
        <w:jc w:val="both"/>
        <w:rPr>
          <w:rFonts w:ascii="Palatino Linotype" w:eastAsia="Calibri" w:hAnsi="Palatino Linotype"/>
          <w:lang w:val="es-ES"/>
        </w:rPr>
      </w:pPr>
      <w:r w:rsidRPr="00CD1A2E">
        <w:rPr>
          <w:rFonts w:ascii="Palatino Linotype" w:hAnsi="Palatino Linotype" w:cs="Arial"/>
        </w:rPr>
        <w:t>Volviendo al tema de las facturas o medios de pago</w:t>
      </w:r>
      <w:r w:rsidRPr="00CD1A2E">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0682610B" w14:textId="77777777" w:rsidR="00DB619F" w:rsidRPr="00CD1A2E" w:rsidRDefault="00DB619F" w:rsidP="00CD1A2E">
      <w:pPr>
        <w:ind w:left="851" w:right="901"/>
        <w:jc w:val="both"/>
        <w:rPr>
          <w:rFonts w:ascii="Palatino Linotype" w:hAnsi="Palatino Linotype" w:cs="Arial"/>
          <w:b/>
          <w:bCs/>
          <w:i/>
          <w:sz w:val="22"/>
          <w:szCs w:val="22"/>
          <w:lang w:val="es-ES_tradnl"/>
        </w:rPr>
      </w:pPr>
    </w:p>
    <w:p w14:paraId="52D1A60E" w14:textId="77777777" w:rsidR="00DB619F" w:rsidRPr="00CD1A2E" w:rsidRDefault="00DB619F" w:rsidP="00CD1A2E">
      <w:pPr>
        <w:ind w:left="851" w:right="901"/>
        <w:jc w:val="both"/>
        <w:rPr>
          <w:rFonts w:ascii="Palatino Linotype" w:hAnsi="Palatino Linotype"/>
          <w:b/>
          <w:i/>
          <w:sz w:val="22"/>
          <w:szCs w:val="22"/>
          <w:lang w:val="es-ES_tradnl"/>
        </w:rPr>
      </w:pPr>
      <w:r w:rsidRPr="00CD1A2E">
        <w:rPr>
          <w:rFonts w:ascii="Palatino Linotype" w:hAnsi="Palatino Linotype" w:cs="Arial"/>
          <w:b/>
          <w:bCs/>
          <w:i/>
          <w:sz w:val="22"/>
          <w:szCs w:val="22"/>
          <w:lang w:val="es-ES_tradnl"/>
        </w:rPr>
        <w:t>“</w:t>
      </w:r>
      <w:r w:rsidRPr="00CD1A2E">
        <w:rPr>
          <w:rFonts w:ascii="Palatino Linotype" w:hAnsi="Palatino Linotype"/>
          <w:b/>
          <w:i/>
          <w:sz w:val="22"/>
          <w:szCs w:val="22"/>
          <w:lang w:val="es-ES_tradnl"/>
        </w:rPr>
        <w:t>Artículo 342.-</w:t>
      </w:r>
      <w:r w:rsidRPr="00CD1A2E">
        <w:rPr>
          <w:rFonts w:ascii="Palatino Linotype" w:hAnsi="Palatino Linotype"/>
          <w:i/>
          <w:sz w:val="22"/>
          <w:szCs w:val="22"/>
          <w:lang w:val="es-ES_tradnl"/>
        </w:rPr>
        <w:t xml:space="preserve"> </w:t>
      </w:r>
      <w:r w:rsidRPr="00CD1A2E">
        <w:rPr>
          <w:rFonts w:ascii="Palatino Linotype" w:hAnsi="Palatino Linotype"/>
          <w:b/>
          <w:i/>
          <w:sz w:val="22"/>
          <w:szCs w:val="22"/>
          <w:lang w:val="es-ES_tradnl"/>
        </w:rPr>
        <w:t xml:space="preserve">El registro contable del efecto patrimonial y presupuestal de las operaciones financieras, se realizará conforme al sistema y a las disposiciones que se aprueben en materia </w:t>
      </w:r>
      <w:r w:rsidRPr="00CD1A2E">
        <w:rPr>
          <w:rFonts w:ascii="Palatino Linotype" w:hAnsi="Palatino Linotype"/>
          <w:i/>
          <w:sz w:val="22"/>
          <w:szCs w:val="22"/>
          <w:lang w:val="es-ES_tradnl"/>
        </w:rPr>
        <w:t xml:space="preserve">de </w:t>
      </w:r>
      <w:r w:rsidRPr="00CD1A2E">
        <w:rPr>
          <w:rFonts w:ascii="Palatino Linotype" w:hAnsi="Palatino Linotype" w:cs="Arial"/>
          <w:i/>
          <w:sz w:val="22"/>
          <w:szCs w:val="22"/>
          <w:lang w:val="es-ES_tradnl"/>
        </w:rPr>
        <w:t>planeación</w:t>
      </w:r>
      <w:r w:rsidRPr="00CD1A2E">
        <w:rPr>
          <w:rFonts w:ascii="Palatino Linotype" w:hAnsi="Palatino Linotype"/>
          <w:i/>
          <w:sz w:val="22"/>
          <w:szCs w:val="22"/>
          <w:lang w:val="es-ES_tradnl"/>
        </w:rPr>
        <w:t>,</w:t>
      </w:r>
      <w:r w:rsidRPr="00CD1A2E">
        <w:rPr>
          <w:rFonts w:ascii="Palatino Linotype" w:hAnsi="Palatino Linotype"/>
          <w:b/>
          <w:i/>
          <w:sz w:val="22"/>
          <w:szCs w:val="22"/>
          <w:lang w:val="es-ES_tradnl"/>
        </w:rPr>
        <w:t xml:space="preserve"> programación, </w:t>
      </w:r>
      <w:proofErr w:type="spellStart"/>
      <w:r w:rsidRPr="00CD1A2E">
        <w:rPr>
          <w:rFonts w:ascii="Palatino Linotype" w:hAnsi="Palatino Linotype"/>
          <w:b/>
          <w:i/>
          <w:sz w:val="22"/>
          <w:szCs w:val="22"/>
          <w:lang w:val="es-ES_tradnl"/>
        </w:rPr>
        <w:t>presupuestación</w:t>
      </w:r>
      <w:proofErr w:type="spellEnd"/>
      <w:r w:rsidRPr="00CD1A2E">
        <w:rPr>
          <w:rFonts w:ascii="Palatino Linotype" w:hAnsi="Palatino Linotype"/>
          <w:i/>
          <w:sz w:val="22"/>
          <w:szCs w:val="22"/>
          <w:lang w:val="es-ES_tradnl"/>
        </w:rPr>
        <w:t xml:space="preserve">, evaluación y </w:t>
      </w:r>
      <w:r w:rsidRPr="00CD1A2E">
        <w:rPr>
          <w:rFonts w:ascii="Palatino Linotype" w:hAnsi="Palatino Linotype" w:cs="Arial"/>
          <w:b/>
          <w:i/>
          <w:sz w:val="22"/>
          <w:szCs w:val="22"/>
          <w:lang w:val="es-ES_tradnl"/>
        </w:rPr>
        <w:t>contabilidad</w:t>
      </w:r>
      <w:r w:rsidRPr="00CD1A2E">
        <w:rPr>
          <w:rFonts w:ascii="Palatino Linotype" w:hAnsi="Palatino Linotype"/>
          <w:b/>
          <w:i/>
          <w:sz w:val="22"/>
          <w:szCs w:val="22"/>
          <w:lang w:val="es-ES_tradnl"/>
        </w:rPr>
        <w:t xml:space="preserve"> gubernamental.</w:t>
      </w:r>
      <w:r w:rsidRPr="00CD1A2E">
        <w:rPr>
          <w:rFonts w:ascii="Palatino Linotype" w:hAnsi="Palatino Linotype"/>
          <w:i/>
          <w:sz w:val="22"/>
          <w:szCs w:val="22"/>
          <w:lang w:val="es-ES_tradnl"/>
        </w:rPr>
        <w:t xml:space="preserve"> </w:t>
      </w:r>
    </w:p>
    <w:p w14:paraId="4FDC56BA" w14:textId="77777777" w:rsidR="00DB619F" w:rsidRPr="00CD1A2E" w:rsidRDefault="00DB619F" w:rsidP="00CD1A2E">
      <w:pPr>
        <w:ind w:left="851" w:right="901"/>
        <w:jc w:val="both"/>
        <w:rPr>
          <w:rFonts w:ascii="Palatino Linotype" w:hAnsi="Palatino Linotype"/>
          <w:b/>
          <w:i/>
          <w:sz w:val="22"/>
          <w:szCs w:val="22"/>
          <w:lang w:val="es-ES_tradnl"/>
        </w:rPr>
      </w:pPr>
      <w:r w:rsidRPr="00CD1A2E">
        <w:rPr>
          <w:rFonts w:ascii="Palatino Linotype" w:hAnsi="Palatino Linotype" w:cs="Arial"/>
          <w:b/>
          <w:bCs/>
          <w:i/>
          <w:sz w:val="22"/>
          <w:szCs w:val="22"/>
          <w:lang w:val="es-ES_tradnl"/>
        </w:rPr>
        <w:t>(…</w:t>
      </w:r>
      <w:r w:rsidRPr="00CD1A2E">
        <w:rPr>
          <w:rFonts w:ascii="Palatino Linotype" w:hAnsi="Palatino Linotype"/>
          <w:b/>
          <w:i/>
          <w:sz w:val="22"/>
          <w:szCs w:val="22"/>
          <w:lang w:val="es-ES_tradnl"/>
        </w:rPr>
        <w:t>)</w:t>
      </w:r>
    </w:p>
    <w:p w14:paraId="52F81023" w14:textId="77777777" w:rsidR="00DB619F" w:rsidRPr="00CD1A2E" w:rsidRDefault="00DB619F" w:rsidP="00CD1A2E">
      <w:pPr>
        <w:ind w:left="851" w:right="901"/>
        <w:jc w:val="both"/>
        <w:rPr>
          <w:rFonts w:ascii="Palatino Linotype" w:hAnsi="Palatino Linotype"/>
          <w:i/>
          <w:sz w:val="22"/>
          <w:szCs w:val="22"/>
          <w:lang w:val="es-ES_tradnl"/>
        </w:rPr>
      </w:pPr>
      <w:r w:rsidRPr="00CD1A2E">
        <w:rPr>
          <w:rFonts w:ascii="Palatino Linotype" w:hAnsi="Palatino Linotype"/>
          <w:b/>
          <w:i/>
          <w:sz w:val="22"/>
          <w:szCs w:val="22"/>
          <w:lang w:val="es-ES_tradnl"/>
        </w:rPr>
        <w:t>Artículo 343.-</w:t>
      </w:r>
      <w:r w:rsidRPr="00CD1A2E">
        <w:rPr>
          <w:rFonts w:ascii="Palatino Linotype" w:hAnsi="Palatino Linotype"/>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18FDE24" w14:textId="77777777" w:rsidR="00DB619F" w:rsidRPr="00CD1A2E" w:rsidRDefault="00DB619F" w:rsidP="00CD1A2E">
      <w:pPr>
        <w:ind w:left="851" w:right="901"/>
        <w:jc w:val="both"/>
        <w:rPr>
          <w:rFonts w:ascii="Palatino Linotype" w:hAnsi="Palatino Linotype"/>
          <w:b/>
          <w:i/>
          <w:sz w:val="22"/>
          <w:szCs w:val="22"/>
          <w:lang w:val="es-ES_tradnl"/>
        </w:rPr>
      </w:pPr>
      <w:r w:rsidRPr="00CD1A2E">
        <w:rPr>
          <w:rFonts w:ascii="Palatino Linotype" w:hAnsi="Palatino Linotype"/>
          <w:i/>
          <w:sz w:val="22"/>
          <w:szCs w:val="22"/>
          <w:lang w:val="es-ES_tradnl"/>
        </w:rPr>
        <w:t xml:space="preserve">El sistema de contabilidad sobre base acumulativa total se sustentará en los postulados básicos y el marco conceptual de la contabilidad gubernamental. </w:t>
      </w:r>
    </w:p>
    <w:p w14:paraId="5749D33C" w14:textId="77777777" w:rsidR="00DB619F" w:rsidRPr="00CD1A2E" w:rsidRDefault="00DB619F" w:rsidP="00CD1A2E">
      <w:pPr>
        <w:ind w:left="851" w:right="901"/>
        <w:jc w:val="both"/>
        <w:rPr>
          <w:rFonts w:ascii="Palatino Linotype" w:hAnsi="Palatino Linotype"/>
          <w:i/>
          <w:sz w:val="22"/>
          <w:szCs w:val="22"/>
          <w:lang w:val="es-ES_tradnl"/>
        </w:rPr>
      </w:pPr>
      <w:r w:rsidRPr="00CD1A2E">
        <w:rPr>
          <w:rFonts w:ascii="Palatino Linotype" w:hAnsi="Palatino Linotype"/>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w:t>
      </w:r>
      <w:r w:rsidRPr="00CD1A2E">
        <w:rPr>
          <w:rFonts w:ascii="Palatino Linotype" w:hAnsi="Palatino Linotype"/>
          <w:b/>
          <w:i/>
          <w:sz w:val="22"/>
          <w:szCs w:val="22"/>
          <w:lang w:val="es-ES_tradnl"/>
        </w:rPr>
        <w:lastRenderedPageBreak/>
        <w:t xml:space="preserve">que ocurran, con base en el sistema y políticas de registro establecidas, </w:t>
      </w:r>
      <w:r w:rsidRPr="00CD1A2E">
        <w:rPr>
          <w:rFonts w:ascii="Palatino Linotype" w:hAnsi="Palatino Linotype"/>
          <w:i/>
          <w:sz w:val="22"/>
          <w:szCs w:val="22"/>
          <w:lang w:val="es-ES_tradnl"/>
        </w:rPr>
        <w:t xml:space="preserve">en el caso de los Municipios se hará por la Tesorería. </w:t>
      </w:r>
    </w:p>
    <w:p w14:paraId="46397B90" w14:textId="214438AC" w:rsidR="00DB619F" w:rsidRPr="00CD1A2E" w:rsidRDefault="00DB619F" w:rsidP="00CD1A2E">
      <w:pPr>
        <w:ind w:left="851" w:right="901"/>
        <w:jc w:val="both"/>
        <w:rPr>
          <w:rFonts w:ascii="Palatino Linotype" w:hAnsi="Palatino Linotype"/>
          <w:i/>
          <w:sz w:val="22"/>
          <w:szCs w:val="22"/>
          <w:lang w:val="es-ES_tradnl"/>
        </w:rPr>
      </w:pPr>
      <w:r w:rsidRPr="00CD1A2E">
        <w:rPr>
          <w:rFonts w:ascii="Palatino Linotype" w:hAnsi="Palatino Linotype"/>
          <w:i/>
          <w:sz w:val="22"/>
          <w:szCs w:val="22"/>
          <w:lang w:val="es-ES_tradnl"/>
        </w:rPr>
        <w:t xml:space="preserve">Derogado. </w:t>
      </w:r>
    </w:p>
    <w:p w14:paraId="513EF553" w14:textId="77777777" w:rsidR="00DB619F" w:rsidRPr="00CD1A2E" w:rsidRDefault="00DB619F" w:rsidP="00CD1A2E">
      <w:pPr>
        <w:ind w:left="851" w:right="901"/>
        <w:jc w:val="both"/>
        <w:rPr>
          <w:rFonts w:ascii="Palatino Linotype" w:hAnsi="Palatino Linotype"/>
          <w:i/>
          <w:sz w:val="22"/>
          <w:szCs w:val="22"/>
          <w:lang w:val="es-ES_tradnl"/>
        </w:rPr>
      </w:pPr>
    </w:p>
    <w:p w14:paraId="26462A31" w14:textId="77777777" w:rsidR="00DB619F" w:rsidRPr="00CD1A2E" w:rsidRDefault="00DB619F" w:rsidP="00CD1A2E">
      <w:pPr>
        <w:ind w:left="851" w:right="850"/>
        <w:jc w:val="both"/>
        <w:rPr>
          <w:rFonts w:ascii="Palatino Linotype" w:hAnsi="Palatino Linotype"/>
          <w:i/>
          <w:sz w:val="22"/>
          <w:szCs w:val="22"/>
          <w:lang w:val="es-ES_tradnl"/>
        </w:rPr>
      </w:pPr>
      <w:r w:rsidRPr="00CD1A2E">
        <w:rPr>
          <w:rFonts w:ascii="Palatino Linotype" w:hAnsi="Palatino Linotype"/>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D1A2E">
        <w:rPr>
          <w:rFonts w:ascii="Palatino Linotype" w:hAnsi="Palatino Linotype"/>
          <w:i/>
          <w:sz w:val="22"/>
          <w:szCs w:val="22"/>
          <w:lang w:val="es-ES_tradnl"/>
        </w:rPr>
        <w:t xml:space="preserve"> a partir del ejercicio presupuestal siguiente al que corresponda, en el caso de los municipios se hará por la Tesorería. </w:t>
      </w:r>
    </w:p>
    <w:p w14:paraId="6CCD5C56" w14:textId="77777777" w:rsidR="00DB619F" w:rsidRPr="00CD1A2E" w:rsidRDefault="00DB619F" w:rsidP="00CD1A2E">
      <w:pPr>
        <w:ind w:left="851" w:right="901"/>
        <w:jc w:val="both"/>
        <w:rPr>
          <w:rFonts w:ascii="Palatino Linotype" w:hAnsi="Palatino Linotype"/>
          <w:i/>
          <w:sz w:val="22"/>
          <w:szCs w:val="22"/>
          <w:lang w:val="es-ES_tradnl"/>
        </w:rPr>
      </w:pPr>
      <w:r w:rsidRPr="00CD1A2E">
        <w:rPr>
          <w:rFonts w:ascii="Palatino Linotype" w:hAnsi="Palatino Linotype"/>
          <w:i/>
          <w:sz w:val="22"/>
          <w:szCs w:val="22"/>
          <w:lang w:val="es-ES_tradnl"/>
        </w:rPr>
        <w:t>(…)</w:t>
      </w:r>
    </w:p>
    <w:p w14:paraId="28D27132" w14:textId="77777777" w:rsidR="00DB619F" w:rsidRPr="00CD1A2E" w:rsidRDefault="00DB619F" w:rsidP="00CD1A2E">
      <w:pPr>
        <w:ind w:left="851" w:right="901"/>
        <w:jc w:val="both"/>
        <w:rPr>
          <w:rFonts w:ascii="Palatino Linotype" w:hAnsi="Palatino Linotype"/>
          <w:b/>
          <w:i/>
          <w:sz w:val="22"/>
          <w:szCs w:val="22"/>
          <w:lang w:val="es-ES_tradnl"/>
        </w:rPr>
      </w:pPr>
    </w:p>
    <w:p w14:paraId="1D5C3479" w14:textId="7B19D377" w:rsidR="00DB619F" w:rsidRPr="00CD1A2E" w:rsidRDefault="00DB619F" w:rsidP="00CD1A2E">
      <w:pPr>
        <w:ind w:left="851" w:right="901"/>
        <w:jc w:val="both"/>
        <w:rPr>
          <w:rFonts w:ascii="Palatino Linotype" w:hAnsi="Palatino Linotype"/>
          <w:i/>
          <w:sz w:val="22"/>
          <w:szCs w:val="22"/>
          <w:lang w:val="es-ES_tradnl"/>
        </w:rPr>
      </w:pPr>
      <w:r w:rsidRPr="00CD1A2E">
        <w:rPr>
          <w:rFonts w:ascii="Palatino Linotype" w:hAnsi="Palatino Linotype"/>
          <w:b/>
          <w:i/>
          <w:sz w:val="22"/>
          <w:szCs w:val="22"/>
          <w:lang w:val="es-ES_tradnl"/>
        </w:rPr>
        <w:t>Artículo 345.-</w:t>
      </w:r>
      <w:r w:rsidRPr="00CD1A2E">
        <w:rPr>
          <w:rFonts w:ascii="Palatino Linotype" w:hAnsi="Palatino Linotype"/>
          <w:i/>
          <w:sz w:val="22"/>
          <w:szCs w:val="22"/>
          <w:lang w:val="es-ES_tradnl"/>
        </w:rPr>
        <w:t xml:space="preserve"> </w:t>
      </w:r>
      <w:r w:rsidRPr="00CD1A2E">
        <w:rPr>
          <w:rFonts w:ascii="Palatino Linotype" w:hAnsi="Palatino Linotype"/>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CD1A2E">
        <w:rPr>
          <w:rFonts w:ascii="Palatino Linotype" w:hAnsi="Palatino Linotype"/>
          <w:i/>
          <w:sz w:val="22"/>
          <w:szCs w:val="22"/>
          <w:lang w:val="es-ES_tradnl"/>
        </w:rPr>
        <w:t xml:space="preserve">, la remitirán en un plazo que no excederá de seis meses al Archivo Contable Gubernamental. </w:t>
      </w:r>
      <w:r w:rsidRPr="00CD1A2E">
        <w:rPr>
          <w:rFonts w:ascii="Palatino Linotype" w:hAnsi="Palatino Linotype"/>
          <w:b/>
          <w:i/>
          <w:sz w:val="22"/>
          <w:szCs w:val="22"/>
          <w:lang w:val="es-ES_tradnl"/>
        </w:rPr>
        <w:t>Tratándose de los comprobantes fiscales digitales, estos deberán estar agregados en forma electrónica en cada póliza de registro contable</w:t>
      </w:r>
      <w:r w:rsidRPr="00CD1A2E">
        <w:rPr>
          <w:rFonts w:ascii="Palatino Linotype" w:hAnsi="Palatino Linotype"/>
          <w:i/>
          <w:sz w:val="22"/>
          <w:szCs w:val="22"/>
          <w:lang w:val="es-ES_tradnl"/>
        </w:rPr>
        <w:t xml:space="preserve">. </w:t>
      </w:r>
    </w:p>
    <w:p w14:paraId="7555C8B7" w14:textId="77777777" w:rsidR="00DB619F" w:rsidRPr="00CD1A2E" w:rsidRDefault="00DB619F" w:rsidP="00CD1A2E">
      <w:pPr>
        <w:ind w:left="851" w:right="901"/>
        <w:jc w:val="both"/>
        <w:rPr>
          <w:rFonts w:ascii="Palatino Linotype" w:hAnsi="Palatino Linotype" w:cs="Arial"/>
          <w:bCs/>
          <w:i/>
          <w:sz w:val="22"/>
          <w:szCs w:val="22"/>
          <w:lang w:val="es-ES_tradnl"/>
        </w:rPr>
      </w:pPr>
      <w:r w:rsidRPr="00CD1A2E">
        <w:rPr>
          <w:rFonts w:ascii="Palatino Linotype" w:hAnsi="Palatino Linotype"/>
          <w:i/>
          <w:sz w:val="22"/>
          <w:szCs w:val="22"/>
          <w:lang w:val="es-ES_tradnl"/>
        </w:rPr>
        <w:t>El plazo señalado en el párrafo anterior, empezará a contar a partir de la publicación en el Periódico Oficial, del decreto correspondiente.</w:t>
      </w:r>
      <w:r w:rsidRPr="00CD1A2E">
        <w:rPr>
          <w:rFonts w:ascii="Palatino Linotype" w:hAnsi="Palatino Linotype" w:cs="Arial"/>
          <w:bCs/>
          <w:i/>
          <w:sz w:val="22"/>
          <w:szCs w:val="22"/>
          <w:lang w:val="es-ES_tradnl"/>
        </w:rPr>
        <w:t xml:space="preserve"> “</w:t>
      </w:r>
    </w:p>
    <w:p w14:paraId="77020E9C" w14:textId="77777777" w:rsidR="00DB619F" w:rsidRPr="00CD1A2E" w:rsidRDefault="00DB619F" w:rsidP="00CD1A2E">
      <w:pPr>
        <w:ind w:left="851" w:right="901"/>
        <w:jc w:val="both"/>
        <w:rPr>
          <w:rFonts w:ascii="Palatino Linotype" w:hAnsi="Palatino Linotype" w:cs="Arial"/>
          <w:bCs/>
          <w:i/>
          <w:sz w:val="22"/>
          <w:szCs w:val="22"/>
          <w:lang w:val="es-ES_tradnl"/>
        </w:rPr>
      </w:pPr>
      <w:r w:rsidRPr="00CD1A2E">
        <w:rPr>
          <w:rFonts w:ascii="Palatino Linotype" w:hAnsi="Palatino Linotype" w:cs="Arial"/>
          <w:bCs/>
          <w:i/>
          <w:sz w:val="22"/>
          <w:szCs w:val="22"/>
          <w:lang w:val="es-ES_tradnl"/>
        </w:rPr>
        <w:t>(Énfasis añadido)</w:t>
      </w:r>
    </w:p>
    <w:p w14:paraId="544AD66A" w14:textId="77777777" w:rsidR="00DB619F" w:rsidRPr="00CD1A2E" w:rsidRDefault="00DB619F" w:rsidP="00CD1A2E">
      <w:pPr>
        <w:spacing w:line="360" w:lineRule="auto"/>
        <w:jc w:val="both"/>
        <w:rPr>
          <w:rFonts w:ascii="Palatino Linotype" w:hAnsi="Palatino Linotype" w:cs="Arial"/>
          <w:lang w:val="es-ES"/>
        </w:rPr>
      </w:pPr>
    </w:p>
    <w:p w14:paraId="24F779E0" w14:textId="799B4249" w:rsidR="00DB619F" w:rsidRPr="00CD1A2E" w:rsidRDefault="00DB619F" w:rsidP="00CD1A2E">
      <w:pPr>
        <w:spacing w:line="360" w:lineRule="auto"/>
        <w:jc w:val="both"/>
        <w:rPr>
          <w:rFonts w:ascii="Palatino Linotype" w:hAnsi="Palatino Linotype" w:cs="Arial"/>
          <w:bCs/>
          <w:lang w:val="es-ES"/>
        </w:rPr>
      </w:pPr>
      <w:r w:rsidRPr="00CD1A2E">
        <w:rPr>
          <w:rFonts w:ascii="Palatino Linotype" w:hAnsi="Palatino Linotype" w:cs="Arial"/>
          <w:lang w:val="es-ES"/>
        </w:rPr>
        <w:t>Realizando una interpretación sistemática de los artículos transcritos, se desprende, que el</w:t>
      </w:r>
      <w:r w:rsidRPr="00CD1A2E">
        <w:rPr>
          <w:rFonts w:ascii="Palatino Linotype" w:hAnsi="Palatino Linotype" w:cs="Arial"/>
          <w:bCs/>
          <w:lang w:val="es-ES"/>
        </w:rPr>
        <w:t xml:space="preserve"> registro contable se realizará conforme al sistema y a las disposiciones que se aprueben en materia de planeación, programación, </w:t>
      </w:r>
      <w:proofErr w:type="spellStart"/>
      <w:r w:rsidRPr="00CD1A2E">
        <w:rPr>
          <w:rFonts w:ascii="Palatino Linotype" w:hAnsi="Palatino Linotype" w:cs="Arial"/>
          <w:bCs/>
          <w:lang w:val="es-ES"/>
        </w:rPr>
        <w:t>presupuestación</w:t>
      </w:r>
      <w:proofErr w:type="spellEnd"/>
      <w:r w:rsidRPr="00CD1A2E">
        <w:rPr>
          <w:rFonts w:ascii="Palatino Linotype" w:hAnsi="Palatino Linotype" w:cs="Arial"/>
          <w:bCs/>
          <w:lang w:val="es-ES"/>
        </w:rPr>
        <w:t>, evaluación y contabilidad gubernamental.</w:t>
      </w:r>
    </w:p>
    <w:p w14:paraId="450B3BF3" w14:textId="77777777" w:rsidR="00DB619F" w:rsidRPr="00CD1A2E" w:rsidRDefault="00DB619F" w:rsidP="00CD1A2E">
      <w:pPr>
        <w:spacing w:line="360" w:lineRule="auto"/>
        <w:jc w:val="both"/>
        <w:rPr>
          <w:rFonts w:ascii="Palatino Linotype" w:hAnsi="Palatino Linotype" w:cs="Arial"/>
          <w:lang w:val="es-ES"/>
        </w:rPr>
      </w:pPr>
    </w:p>
    <w:p w14:paraId="5B07AE3F" w14:textId="77777777" w:rsidR="00DB619F" w:rsidRPr="00CD1A2E" w:rsidRDefault="00DB619F" w:rsidP="00CD1A2E">
      <w:pPr>
        <w:spacing w:line="360" w:lineRule="auto"/>
        <w:jc w:val="both"/>
        <w:rPr>
          <w:rFonts w:ascii="Palatino Linotype" w:hAnsi="Palatino Linotype" w:cs="Arial"/>
          <w:lang w:val="es-ES"/>
        </w:rPr>
      </w:pPr>
      <w:r w:rsidRPr="00CD1A2E">
        <w:rPr>
          <w:rFonts w:ascii="Palatino Linotype" w:hAnsi="Palatino Linotype" w:cs="Arial"/>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w:t>
      </w:r>
      <w:r w:rsidRPr="00CD1A2E">
        <w:rPr>
          <w:rFonts w:ascii="Palatino Linotype" w:hAnsi="Palatino Linotype" w:cs="Arial"/>
          <w:lang w:val="es-ES"/>
        </w:rPr>
        <w:lastRenderedPageBreak/>
        <w:t xml:space="preserve">Términos Administrativos”, emitido por el Instituto Nacional de Administración Pública, A.C. y el “Glosario de Términos para el Proceso de Planeación, Programación, </w:t>
      </w:r>
      <w:proofErr w:type="spellStart"/>
      <w:r w:rsidRPr="00CD1A2E">
        <w:rPr>
          <w:rFonts w:ascii="Palatino Linotype" w:hAnsi="Palatino Linotype" w:cs="Arial"/>
          <w:lang w:val="es-ES"/>
        </w:rPr>
        <w:t>Presupuestación</w:t>
      </w:r>
      <w:proofErr w:type="spellEnd"/>
      <w:r w:rsidRPr="00CD1A2E">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0B47FFA" w14:textId="77777777" w:rsidR="00DB619F" w:rsidRPr="00CD1A2E" w:rsidRDefault="00DB619F" w:rsidP="00CD1A2E">
      <w:pPr>
        <w:ind w:left="851" w:right="850"/>
        <w:jc w:val="both"/>
        <w:rPr>
          <w:rFonts w:ascii="Palatino Linotype" w:hAnsi="Palatino Linotype" w:cs="Arial"/>
          <w:b/>
          <w:i/>
          <w:sz w:val="22"/>
          <w:szCs w:val="20"/>
          <w:lang w:val="es-ES"/>
        </w:rPr>
      </w:pPr>
    </w:p>
    <w:p w14:paraId="379E7289" w14:textId="77777777" w:rsidR="00DB619F" w:rsidRPr="00CD1A2E" w:rsidRDefault="00DB619F" w:rsidP="00CD1A2E">
      <w:pPr>
        <w:ind w:left="851" w:right="850"/>
        <w:jc w:val="both"/>
        <w:rPr>
          <w:rFonts w:ascii="Palatino Linotype" w:hAnsi="Palatino Linotype" w:cs="Arial"/>
          <w:b/>
          <w:i/>
          <w:sz w:val="22"/>
          <w:szCs w:val="20"/>
          <w:lang w:val="es-ES"/>
        </w:rPr>
      </w:pPr>
      <w:r w:rsidRPr="00CD1A2E">
        <w:rPr>
          <w:rFonts w:ascii="Palatino Linotype" w:hAnsi="Palatino Linotype" w:cs="Arial"/>
          <w:b/>
          <w:i/>
          <w:sz w:val="22"/>
          <w:szCs w:val="20"/>
          <w:lang w:val="es-ES"/>
        </w:rPr>
        <w:t xml:space="preserve">“REGISTRO CONTABLE </w:t>
      </w:r>
    </w:p>
    <w:p w14:paraId="549CCE01" w14:textId="77777777" w:rsidR="00DB619F" w:rsidRPr="00CD1A2E" w:rsidRDefault="00DB619F" w:rsidP="00CD1A2E">
      <w:pPr>
        <w:ind w:left="851" w:right="850"/>
        <w:jc w:val="both"/>
        <w:rPr>
          <w:rFonts w:ascii="Palatino Linotype" w:hAnsi="Palatino Linotype" w:cs="Arial"/>
          <w:i/>
          <w:sz w:val="22"/>
          <w:szCs w:val="20"/>
          <w:lang w:val="es-ES"/>
        </w:rPr>
      </w:pPr>
      <w:r w:rsidRPr="00CD1A2E">
        <w:rPr>
          <w:rFonts w:ascii="Palatino Linotype" w:hAnsi="Palatino Linotype" w:cs="Arial"/>
          <w:i/>
          <w:sz w:val="22"/>
          <w:szCs w:val="20"/>
          <w:lang w:val="es-ES"/>
        </w:rPr>
        <w:t>Asiento que se realiza en los libros de contabilidad de las actividades relacionadas con el ingreso y egresos de un ente económico.”</w:t>
      </w:r>
    </w:p>
    <w:p w14:paraId="1E97ED35" w14:textId="77777777" w:rsidR="00DB619F" w:rsidRPr="00CD1A2E" w:rsidRDefault="00DB619F" w:rsidP="00CD1A2E">
      <w:pPr>
        <w:ind w:left="851" w:right="850"/>
        <w:jc w:val="both"/>
        <w:rPr>
          <w:rFonts w:ascii="Palatino Linotype" w:hAnsi="Palatino Linotype" w:cs="Arial"/>
          <w:i/>
          <w:sz w:val="22"/>
          <w:szCs w:val="20"/>
          <w:lang w:val="es-ES"/>
        </w:rPr>
      </w:pPr>
    </w:p>
    <w:p w14:paraId="4573D2DC" w14:textId="77777777" w:rsidR="00DB619F" w:rsidRPr="00CD1A2E" w:rsidRDefault="00DB619F" w:rsidP="00CD1A2E">
      <w:pPr>
        <w:ind w:left="851" w:right="850"/>
        <w:jc w:val="both"/>
        <w:rPr>
          <w:rFonts w:ascii="Palatino Linotype" w:hAnsi="Palatino Linotype" w:cs="Arial"/>
          <w:b/>
          <w:i/>
          <w:sz w:val="22"/>
          <w:szCs w:val="20"/>
          <w:lang w:val="es-ES"/>
        </w:rPr>
      </w:pPr>
      <w:r w:rsidRPr="00CD1A2E">
        <w:rPr>
          <w:rFonts w:ascii="Palatino Linotype" w:hAnsi="Palatino Linotype" w:cs="Arial"/>
          <w:b/>
          <w:i/>
          <w:sz w:val="22"/>
          <w:szCs w:val="20"/>
          <w:lang w:val="es-ES"/>
        </w:rPr>
        <w:t>“REGISTRO PRESUPUESTARIO</w:t>
      </w:r>
    </w:p>
    <w:p w14:paraId="076D1C24" w14:textId="77777777" w:rsidR="00DB619F" w:rsidRPr="00CD1A2E" w:rsidRDefault="00DB619F" w:rsidP="00CD1A2E">
      <w:pPr>
        <w:ind w:left="851" w:right="850"/>
        <w:jc w:val="both"/>
        <w:rPr>
          <w:rFonts w:ascii="Palatino Linotype" w:hAnsi="Palatino Linotype" w:cs="Arial"/>
          <w:i/>
          <w:sz w:val="22"/>
          <w:szCs w:val="20"/>
          <w:lang w:val="es-ES"/>
        </w:rPr>
      </w:pPr>
      <w:r w:rsidRPr="00CD1A2E">
        <w:rPr>
          <w:rFonts w:ascii="Palatino Linotype" w:hAnsi="Palatino Linotype" w:cs="Arial"/>
          <w:i/>
          <w:sz w:val="22"/>
          <w:szCs w:val="20"/>
          <w:lang w:val="es-ES"/>
        </w:rPr>
        <w:t>Asiento contable de las erogaciones realizadas por las dependencias y entidades con relación a la asignación, modificación y ejercicio de los recursos presupuestarios que se les hayan autorizado.”</w:t>
      </w:r>
    </w:p>
    <w:p w14:paraId="7FDD38DD" w14:textId="77777777" w:rsidR="00DB619F" w:rsidRPr="00CD1A2E" w:rsidRDefault="00DB619F" w:rsidP="00CD1A2E">
      <w:pPr>
        <w:spacing w:line="360" w:lineRule="auto"/>
        <w:jc w:val="both"/>
        <w:rPr>
          <w:rFonts w:ascii="Palatino Linotype" w:hAnsi="Palatino Linotype" w:cs="Arial"/>
        </w:rPr>
      </w:pPr>
    </w:p>
    <w:p w14:paraId="64DB616E" w14:textId="77777777" w:rsidR="00DB619F" w:rsidRPr="00CD1A2E" w:rsidRDefault="00DB619F" w:rsidP="00CD1A2E">
      <w:pPr>
        <w:spacing w:line="360" w:lineRule="auto"/>
        <w:jc w:val="both"/>
        <w:rPr>
          <w:rFonts w:ascii="Palatino Linotype" w:hAnsi="Palatino Linotype" w:cs="Arial"/>
          <w:bCs/>
          <w:lang w:val="es-ES"/>
        </w:rPr>
      </w:pPr>
      <w:r w:rsidRPr="00CD1A2E">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4F35AF92" w14:textId="77777777" w:rsidR="00DB619F" w:rsidRPr="00CD1A2E" w:rsidRDefault="00DB619F" w:rsidP="00CD1A2E">
      <w:pPr>
        <w:spacing w:line="360" w:lineRule="auto"/>
        <w:jc w:val="both"/>
        <w:rPr>
          <w:rFonts w:ascii="Palatino Linotype" w:hAnsi="Palatino Linotype" w:cs="Arial"/>
          <w:bCs/>
          <w:lang w:val="es-ES"/>
        </w:rPr>
      </w:pPr>
    </w:p>
    <w:p w14:paraId="599D627B" w14:textId="77777777" w:rsidR="00DB619F" w:rsidRPr="00CD1A2E" w:rsidRDefault="00DB619F" w:rsidP="00CD1A2E">
      <w:pPr>
        <w:spacing w:line="360" w:lineRule="auto"/>
        <w:jc w:val="both"/>
        <w:rPr>
          <w:rFonts w:ascii="Palatino Linotype" w:hAnsi="Palatino Linotype" w:cs="Arial"/>
          <w:bCs/>
          <w:lang w:val="es-ES"/>
        </w:rPr>
      </w:pPr>
      <w:r w:rsidRPr="00CD1A2E">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4A588F77" w14:textId="77777777" w:rsidR="00DB619F" w:rsidRPr="00CD1A2E" w:rsidRDefault="00DB619F" w:rsidP="00CD1A2E">
      <w:pPr>
        <w:spacing w:line="360" w:lineRule="auto"/>
        <w:jc w:val="both"/>
        <w:rPr>
          <w:rFonts w:ascii="Palatino Linotype" w:hAnsi="Palatino Linotype" w:cs="Arial"/>
          <w:bCs/>
          <w:lang w:val="es-ES"/>
        </w:rPr>
      </w:pPr>
      <w:r w:rsidRPr="00CD1A2E">
        <w:rPr>
          <w:rFonts w:ascii="Palatino Linotype" w:hAnsi="Palatino Linotype" w:cs="Arial"/>
          <w:bCs/>
          <w:lang w:val="es-ES"/>
        </w:rPr>
        <w:lastRenderedPageBreak/>
        <w:t xml:space="preserve">Aunado a lo anterior, este Instituto advirtió que de conformidad con lo dispuesto por los artículos 29 y 29-A del Código Fiscal de la Federación; así como, por la Resolución Miscelánea Fiscal vigente y en atención a la información publicada por el Servicio de Administración Tributaria (SAT), ubicable en la liga electrónica: </w:t>
      </w:r>
      <w:hyperlink r:id="rId12" w:history="1">
        <w:r w:rsidRPr="00CD1A2E">
          <w:rPr>
            <w:rFonts w:ascii="Palatino Linotype" w:hAnsi="Palatino Linotype" w:cs="Arial"/>
            <w:bCs/>
            <w:lang w:val="es-ES"/>
          </w:rPr>
          <w:t>http://omawww.sat.gob.mx/factura/Paginas/solicita_requisitos.htm</w:t>
        </w:r>
      </w:hyperlink>
      <w:r w:rsidRPr="00CD1A2E">
        <w:rPr>
          <w:rFonts w:ascii="Palatino Linotype" w:hAnsi="Palatino Linotype" w:cs="Arial"/>
          <w:bCs/>
          <w:lang w:val="es-ES"/>
        </w:rPr>
        <w:t>, las facturas deben reunir los siguientes requisitos:</w:t>
      </w:r>
    </w:p>
    <w:p w14:paraId="4284B0C1" w14:textId="77777777" w:rsidR="00DB619F" w:rsidRPr="00CD1A2E" w:rsidRDefault="00DB619F" w:rsidP="00CD1A2E">
      <w:pPr>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CD1A2E" w:rsidRPr="00CD1A2E" w14:paraId="34A5DDC5" w14:textId="77777777" w:rsidTr="001E39C7">
        <w:tc>
          <w:tcPr>
            <w:tcW w:w="257" w:type="pct"/>
            <w:tcMar>
              <w:top w:w="0" w:type="dxa"/>
              <w:left w:w="0" w:type="dxa"/>
              <w:bottom w:w="0" w:type="dxa"/>
              <w:right w:w="0" w:type="dxa"/>
            </w:tcMar>
            <w:hideMark/>
          </w:tcPr>
          <w:p w14:paraId="777DC4DC"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2EF62994"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Clave del Registro Federal de Contribuyentes de quien los expida.</w:t>
            </w:r>
          </w:p>
        </w:tc>
      </w:tr>
      <w:tr w:rsidR="00CD1A2E" w:rsidRPr="00CD1A2E" w14:paraId="38FEEA7B" w14:textId="77777777" w:rsidTr="001E39C7">
        <w:tc>
          <w:tcPr>
            <w:tcW w:w="257" w:type="pct"/>
            <w:tcMar>
              <w:top w:w="0" w:type="dxa"/>
              <w:left w:w="0" w:type="dxa"/>
              <w:bottom w:w="0" w:type="dxa"/>
              <w:right w:w="0" w:type="dxa"/>
            </w:tcMar>
            <w:hideMark/>
          </w:tcPr>
          <w:p w14:paraId="5A39A196"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6FF8DB38"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Régimen Fiscal en que tributen conforme a la Ley del ISR.</w:t>
            </w:r>
          </w:p>
        </w:tc>
      </w:tr>
      <w:tr w:rsidR="00CD1A2E" w:rsidRPr="00CD1A2E" w14:paraId="3B4C4895" w14:textId="77777777" w:rsidTr="001E39C7">
        <w:tc>
          <w:tcPr>
            <w:tcW w:w="257" w:type="pct"/>
            <w:tcMar>
              <w:top w:w="0" w:type="dxa"/>
              <w:left w:w="0" w:type="dxa"/>
              <w:bottom w:w="0" w:type="dxa"/>
              <w:right w:w="0" w:type="dxa"/>
            </w:tcMar>
            <w:hideMark/>
          </w:tcPr>
          <w:p w14:paraId="26764355"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2201D4C5"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Sí se tiene más de un local o establecimiento, se deberá señalar el domicilio del local o establecimiento en el que se expidan las Facturas.</w:t>
            </w:r>
          </w:p>
        </w:tc>
      </w:tr>
      <w:tr w:rsidR="00CD1A2E" w:rsidRPr="00CD1A2E" w14:paraId="5E54441D" w14:textId="77777777" w:rsidTr="001E39C7">
        <w:tc>
          <w:tcPr>
            <w:tcW w:w="257" w:type="pct"/>
            <w:tcMar>
              <w:top w:w="0" w:type="dxa"/>
              <w:left w:w="0" w:type="dxa"/>
              <w:bottom w:w="0" w:type="dxa"/>
              <w:right w:w="0" w:type="dxa"/>
            </w:tcMar>
            <w:hideMark/>
          </w:tcPr>
          <w:p w14:paraId="78894CC0"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46524CAC"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Contener el número de folio asignado por el SAT y el sello digital del SAT.</w:t>
            </w:r>
          </w:p>
        </w:tc>
      </w:tr>
      <w:tr w:rsidR="00CD1A2E" w:rsidRPr="00CD1A2E" w14:paraId="705CD64E" w14:textId="77777777" w:rsidTr="001E39C7">
        <w:tc>
          <w:tcPr>
            <w:tcW w:w="257" w:type="pct"/>
            <w:tcMar>
              <w:top w:w="0" w:type="dxa"/>
              <w:left w:w="0" w:type="dxa"/>
              <w:bottom w:w="0" w:type="dxa"/>
              <w:right w:w="0" w:type="dxa"/>
            </w:tcMar>
            <w:hideMark/>
          </w:tcPr>
          <w:p w14:paraId="61C6005F"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040935AD"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Sello digital del contribuyente que lo expide.</w:t>
            </w:r>
          </w:p>
        </w:tc>
      </w:tr>
      <w:tr w:rsidR="00CD1A2E" w:rsidRPr="00CD1A2E" w14:paraId="4EA04C49" w14:textId="77777777" w:rsidTr="001E39C7">
        <w:tc>
          <w:tcPr>
            <w:tcW w:w="257" w:type="pct"/>
            <w:tcMar>
              <w:top w:w="0" w:type="dxa"/>
              <w:left w:w="0" w:type="dxa"/>
              <w:bottom w:w="0" w:type="dxa"/>
              <w:right w:w="0" w:type="dxa"/>
            </w:tcMar>
            <w:hideMark/>
          </w:tcPr>
          <w:p w14:paraId="349671D6"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0A99F031"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Lugar y fecha de expedición.</w:t>
            </w:r>
          </w:p>
        </w:tc>
      </w:tr>
      <w:tr w:rsidR="00CD1A2E" w:rsidRPr="00CD1A2E" w14:paraId="29CDFA04" w14:textId="77777777" w:rsidTr="001E39C7">
        <w:tc>
          <w:tcPr>
            <w:tcW w:w="257" w:type="pct"/>
            <w:tcMar>
              <w:top w:w="0" w:type="dxa"/>
              <w:left w:w="0" w:type="dxa"/>
              <w:bottom w:w="0" w:type="dxa"/>
              <w:right w:w="0" w:type="dxa"/>
            </w:tcMar>
            <w:hideMark/>
          </w:tcPr>
          <w:p w14:paraId="769B671B"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42CF67CD"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Clave del Registro Federal de Contribuyentes de la persona a favor de quien se expida.</w:t>
            </w:r>
          </w:p>
        </w:tc>
      </w:tr>
      <w:tr w:rsidR="00CD1A2E" w:rsidRPr="00CD1A2E" w14:paraId="0CEBE53F" w14:textId="77777777" w:rsidTr="001E39C7">
        <w:tc>
          <w:tcPr>
            <w:tcW w:w="257" w:type="pct"/>
            <w:tcMar>
              <w:top w:w="0" w:type="dxa"/>
              <w:left w:w="0" w:type="dxa"/>
              <w:bottom w:w="0" w:type="dxa"/>
              <w:right w:w="0" w:type="dxa"/>
            </w:tcMar>
            <w:hideMark/>
          </w:tcPr>
          <w:p w14:paraId="5DFD3D6C"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572A4D7F"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Cantidad, unidad de medida y clase de los bienes, mercancías o descripción del servicio o del uso o goce que amparen.</w:t>
            </w:r>
          </w:p>
        </w:tc>
      </w:tr>
      <w:tr w:rsidR="00CD1A2E" w:rsidRPr="00CD1A2E" w14:paraId="51C0BE43" w14:textId="77777777" w:rsidTr="001E39C7">
        <w:tc>
          <w:tcPr>
            <w:tcW w:w="257" w:type="pct"/>
            <w:tcMar>
              <w:top w:w="0" w:type="dxa"/>
              <w:left w:w="0" w:type="dxa"/>
              <w:bottom w:w="0" w:type="dxa"/>
              <w:right w:w="0" w:type="dxa"/>
            </w:tcMar>
            <w:hideMark/>
          </w:tcPr>
          <w:p w14:paraId="50C648C6"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61E2B82F"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Valor unitario consignado en número.</w:t>
            </w:r>
          </w:p>
        </w:tc>
      </w:tr>
      <w:tr w:rsidR="00CD1A2E" w:rsidRPr="00CD1A2E" w14:paraId="6AC35FD1" w14:textId="77777777" w:rsidTr="001E39C7">
        <w:tc>
          <w:tcPr>
            <w:tcW w:w="257" w:type="pct"/>
            <w:tcMar>
              <w:top w:w="0" w:type="dxa"/>
              <w:left w:w="0" w:type="dxa"/>
              <w:bottom w:w="0" w:type="dxa"/>
              <w:right w:w="0" w:type="dxa"/>
            </w:tcMar>
            <w:hideMark/>
          </w:tcPr>
          <w:p w14:paraId="6A4FEC59"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172B14A3"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Importe total señalado en número o en letra.</w:t>
            </w:r>
          </w:p>
        </w:tc>
      </w:tr>
      <w:tr w:rsidR="00CD1A2E" w:rsidRPr="00CD1A2E" w14:paraId="062B1DE2" w14:textId="77777777" w:rsidTr="001E39C7">
        <w:tc>
          <w:tcPr>
            <w:tcW w:w="257" w:type="pct"/>
            <w:tcMar>
              <w:top w:w="0" w:type="dxa"/>
              <w:left w:w="0" w:type="dxa"/>
              <w:bottom w:w="0" w:type="dxa"/>
              <w:right w:w="0" w:type="dxa"/>
            </w:tcMar>
            <w:hideMark/>
          </w:tcPr>
          <w:p w14:paraId="643FD460"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7FC365F3"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Señalamiento expreso cuando la prestación se pague en una sola exhibición o en parcialidades.</w:t>
            </w:r>
          </w:p>
        </w:tc>
      </w:tr>
      <w:tr w:rsidR="00CD1A2E" w:rsidRPr="00CD1A2E" w14:paraId="64AE4D61" w14:textId="77777777" w:rsidTr="001E39C7">
        <w:tc>
          <w:tcPr>
            <w:tcW w:w="257" w:type="pct"/>
            <w:tcMar>
              <w:top w:w="0" w:type="dxa"/>
              <w:left w:w="0" w:type="dxa"/>
              <w:bottom w:w="0" w:type="dxa"/>
              <w:right w:w="0" w:type="dxa"/>
            </w:tcMar>
            <w:hideMark/>
          </w:tcPr>
          <w:p w14:paraId="3F260B4B"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lastRenderedPageBreak/>
              <w:t>•</w:t>
            </w:r>
          </w:p>
        </w:tc>
        <w:tc>
          <w:tcPr>
            <w:tcW w:w="4743" w:type="pct"/>
            <w:tcMar>
              <w:top w:w="0" w:type="dxa"/>
              <w:left w:w="0" w:type="dxa"/>
              <w:bottom w:w="0" w:type="dxa"/>
              <w:right w:w="0" w:type="dxa"/>
            </w:tcMar>
            <w:hideMark/>
          </w:tcPr>
          <w:p w14:paraId="318C0BD2"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Cuando proceda, se indicará el monto de los impuestos trasladados, desglosados por tasa de impuesto y, en su caso, el monto de los impuestos retenidos.</w:t>
            </w:r>
          </w:p>
        </w:tc>
      </w:tr>
      <w:tr w:rsidR="00CD1A2E" w:rsidRPr="00CD1A2E" w14:paraId="4241EF1B" w14:textId="77777777" w:rsidTr="001E39C7">
        <w:tc>
          <w:tcPr>
            <w:tcW w:w="257" w:type="pct"/>
            <w:tcMar>
              <w:top w:w="0" w:type="dxa"/>
              <w:left w:w="0" w:type="dxa"/>
              <w:bottom w:w="0" w:type="dxa"/>
              <w:right w:w="0" w:type="dxa"/>
            </w:tcMar>
            <w:hideMark/>
          </w:tcPr>
          <w:p w14:paraId="0DDB7721"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3775EE40"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 xml:space="preserve">Forma en que se realizó el pago (efectivo, transferencia electrónica de fondos, cheque nominativo o tarjeta de débito, de crédito, de servicio o la denominada </w:t>
            </w:r>
            <w:proofErr w:type="gramStart"/>
            <w:r w:rsidRPr="00CD1A2E">
              <w:rPr>
                <w:rFonts w:ascii="Palatino Linotype" w:hAnsi="Palatino Linotype" w:cs="Arial"/>
                <w:bCs/>
                <w:sz w:val="22"/>
                <w:szCs w:val="22"/>
                <w:lang w:val="es-ES_tradnl"/>
              </w:rPr>
              <w:t>monedero electrónico</w:t>
            </w:r>
            <w:proofErr w:type="gramEnd"/>
            <w:r w:rsidRPr="00CD1A2E">
              <w:rPr>
                <w:rFonts w:ascii="Palatino Linotype" w:hAnsi="Palatino Linotype" w:cs="Arial"/>
                <w:bCs/>
                <w:sz w:val="22"/>
                <w:szCs w:val="22"/>
                <w:lang w:val="es-ES_tradnl"/>
              </w:rPr>
              <w:t xml:space="preserve"> que autorice el Servicio de Administración Tributaria).</w:t>
            </w:r>
          </w:p>
        </w:tc>
      </w:tr>
      <w:tr w:rsidR="00CD1A2E" w:rsidRPr="00CD1A2E" w14:paraId="0ADB3CC0" w14:textId="77777777" w:rsidTr="001E39C7">
        <w:tc>
          <w:tcPr>
            <w:tcW w:w="257" w:type="pct"/>
            <w:tcMar>
              <w:top w:w="0" w:type="dxa"/>
              <w:left w:w="0" w:type="dxa"/>
              <w:bottom w:w="0" w:type="dxa"/>
              <w:right w:w="0" w:type="dxa"/>
            </w:tcMar>
            <w:hideMark/>
          </w:tcPr>
          <w:p w14:paraId="767EC130" w14:textId="77777777" w:rsidR="00DB619F" w:rsidRPr="00CD1A2E" w:rsidRDefault="00DB619F" w:rsidP="00CD1A2E">
            <w:pPr>
              <w:spacing w:line="360" w:lineRule="auto"/>
              <w:jc w:val="both"/>
              <w:rPr>
                <w:rFonts w:ascii="Palatino Linotype" w:hAnsi="Palatino Linotype" w:cs="Arial"/>
                <w:bCs/>
                <w:sz w:val="22"/>
                <w:szCs w:val="22"/>
                <w:lang w:val="es-ES_tradnl"/>
              </w:rPr>
            </w:pPr>
            <w:r w:rsidRPr="00CD1A2E">
              <w:rPr>
                <w:rFonts w:ascii="Palatino Linotype" w:hAnsi="Palatino Linotype" w:cs="Arial"/>
                <w:b/>
                <w:bCs/>
                <w:sz w:val="22"/>
                <w:szCs w:val="22"/>
                <w:lang w:val="es-ES_tradnl"/>
              </w:rPr>
              <w:t>•</w:t>
            </w:r>
          </w:p>
        </w:tc>
        <w:tc>
          <w:tcPr>
            <w:tcW w:w="4743" w:type="pct"/>
            <w:tcMar>
              <w:top w:w="0" w:type="dxa"/>
              <w:left w:w="0" w:type="dxa"/>
              <w:bottom w:w="0" w:type="dxa"/>
              <w:right w:w="0" w:type="dxa"/>
            </w:tcMar>
            <w:hideMark/>
          </w:tcPr>
          <w:p w14:paraId="77C63B3B"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_tradnl"/>
              </w:rPr>
              <w:t>Número y fecha del documento aduanero, tratándose de ventas de primera mano de mercancías de importación.</w:t>
            </w:r>
          </w:p>
        </w:tc>
      </w:tr>
      <w:tr w:rsidR="00CD1A2E" w:rsidRPr="00CD1A2E" w14:paraId="4D038CAE" w14:textId="77777777" w:rsidTr="001E39C7">
        <w:tc>
          <w:tcPr>
            <w:tcW w:w="5000" w:type="pct"/>
            <w:gridSpan w:val="2"/>
            <w:tcMar>
              <w:top w:w="0" w:type="dxa"/>
              <w:left w:w="0" w:type="dxa"/>
              <w:bottom w:w="0" w:type="dxa"/>
              <w:right w:w="0" w:type="dxa"/>
            </w:tcMar>
            <w:hideMark/>
          </w:tcPr>
          <w:p w14:paraId="17B63E09" w14:textId="77777777" w:rsidR="00DB619F" w:rsidRPr="00CD1A2E" w:rsidRDefault="00DB619F" w:rsidP="00CD1A2E">
            <w:pPr>
              <w:spacing w:line="360" w:lineRule="auto"/>
              <w:ind w:right="901"/>
              <w:jc w:val="both"/>
              <w:rPr>
                <w:rFonts w:ascii="Palatino Linotype" w:hAnsi="Palatino Linotype" w:cs="Arial"/>
                <w:bCs/>
                <w:sz w:val="22"/>
                <w:szCs w:val="22"/>
                <w:lang w:val="es-ES"/>
              </w:rPr>
            </w:pPr>
          </w:p>
          <w:p w14:paraId="4576A028" w14:textId="77777777" w:rsidR="00DB619F" w:rsidRPr="00CD1A2E" w:rsidRDefault="00DB619F" w:rsidP="00CD1A2E">
            <w:pPr>
              <w:spacing w:line="360" w:lineRule="auto"/>
              <w:ind w:right="901"/>
              <w:jc w:val="both"/>
              <w:rPr>
                <w:rFonts w:ascii="Palatino Linotype" w:hAnsi="Palatino Linotype" w:cs="Arial"/>
                <w:bCs/>
                <w:sz w:val="22"/>
                <w:szCs w:val="22"/>
                <w:lang w:val="es-ES"/>
              </w:rPr>
            </w:pPr>
            <w:r w:rsidRPr="00CD1A2E">
              <w:rPr>
                <w:rFonts w:ascii="Palatino Linotype" w:hAnsi="Palatino Linotype" w:cs="Arial"/>
                <w:bCs/>
                <w:sz w:val="22"/>
                <w:szCs w:val="22"/>
                <w:lang w:val="es-ES"/>
              </w:rPr>
              <w:t>Además, debe contener los siguientes datos:</w:t>
            </w:r>
          </w:p>
          <w:p w14:paraId="72EB03E8" w14:textId="77777777" w:rsidR="00DB619F" w:rsidRPr="00CD1A2E" w:rsidRDefault="00DB619F" w:rsidP="00CD1A2E">
            <w:pPr>
              <w:spacing w:line="360" w:lineRule="auto"/>
              <w:ind w:right="901"/>
              <w:jc w:val="both"/>
              <w:rPr>
                <w:rFonts w:ascii="Palatino Linotype" w:hAnsi="Palatino Linotype" w:cs="Arial"/>
                <w:bCs/>
                <w:sz w:val="22"/>
                <w:szCs w:val="22"/>
                <w:lang w:val="es-ES"/>
              </w:rPr>
            </w:pPr>
          </w:p>
          <w:p w14:paraId="3D01D245" w14:textId="77777777" w:rsidR="00DB619F" w:rsidRPr="00CD1A2E" w:rsidRDefault="00DB619F" w:rsidP="00CD1A2E">
            <w:pPr>
              <w:spacing w:line="360" w:lineRule="auto"/>
              <w:ind w:right="901"/>
              <w:jc w:val="both"/>
              <w:rPr>
                <w:rFonts w:ascii="Palatino Linotype" w:hAnsi="Palatino Linotype" w:cs="Arial"/>
                <w:bCs/>
                <w:sz w:val="22"/>
                <w:szCs w:val="22"/>
                <w:lang w:val="es-ES"/>
              </w:rPr>
            </w:pPr>
            <w:r w:rsidRPr="00CD1A2E">
              <w:rPr>
                <w:rFonts w:ascii="Palatino Linotype" w:hAnsi="Palatino Linotype" w:cs="Arial"/>
                <w:bCs/>
                <w:sz w:val="22"/>
                <w:szCs w:val="22"/>
                <w:lang w:val="es-ES"/>
              </w:rPr>
              <w:t>a)     Fecha y hora de certificación.</w:t>
            </w:r>
          </w:p>
          <w:p w14:paraId="09EC65A1" w14:textId="77777777" w:rsidR="00DB619F" w:rsidRPr="00CD1A2E" w:rsidRDefault="00DB619F" w:rsidP="00CD1A2E">
            <w:pPr>
              <w:spacing w:line="360" w:lineRule="auto"/>
              <w:ind w:right="901"/>
              <w:jc w:val="both"/>
              <w:rPr>
                <w:rFonts w:ascii="Palatino Linotype" w:hAnsi="Palatino Linotype" w:cs="Arial"/>
                <w:bCs/>
                <w:sz w:val="22"/>
                <w:szCs w:val="22"/>
                <w:lang w:val="es-ES_tradnl"/>
              </w:rPr>
            </w:pPr>
            <w:r w:rsidRPr="00CD1A2E">
              <w:rPr>
                <w:rFonts w:ascii="Palatino Linotype" w:hAnsi="Palatino Linotype" w:cs="Arial"/>
                <w:bCs/>
                <w:sz w:val="22"/>
                <w:szCs w:val="22"/>
                <w:lang w:val="es-ES"/>
              </w:rPr>
              <w:t>b)    Número de serie del certificado digital del SAT con el que se realizó el sellado</w:t>
            </w:r>
          </w:p>
        </w:tc>
      </w:tr>
      <w:tr w:rsidR="00CD1A2E" w:rsidRPr="00CD1A2E" w14:paraId="4C5FE88C" w14:textId="77777777" w:rsidTr="001E39C7">
        <w:tc>
          <w:tcPr>
            <w:tcW w:w="5000" w:type="pct"/>
            <w:gridSpan w:val="2"/>
            <w:tcMar>
              <w:top w:w="0" w:type="dxa"/>
              <w:left w:w="0" w:type="dxa"/>
              <w:bottom w:w="0" w:type="dxa"/>
              <w:right w:w="0" w:type="dxa"/>
            </w:tcMar>
            <w:hideMark/>
          </w:tcPr>
          <w:p w14:paraId="1C38DC16" w14:textId="77777777" w:rsidR="00DB619F" w:rsidRPr="00CD1A2E" w:rsidRDefault="00DB619F" w:rsidP="00CD1A2E">
            <w:pPr>
              <w:spacing w:line="360" w:lineRule="auto"/>
              <w:ind w:right="901"/>
              <w:jc w:val="both"/>
              <w:rPr>
                <w:rFonts w:ascii="Palatino Linotype" w:hAnsi="Palatino Linotype" w:cs="Arial"/>
                <w:sz w:val="22"/>
                <w:szCs w:val="22"/>
                <w:lang w:val="es-ES"/>
              </w:rPr>
            </w:pPr>
            <w:r w:rsidRPr="00CD1A2E">
              <w:rPr>
                <w:rFonts w:ascii="Palatino Linotype" w:hAnsi="Palatino Linotype" w:cs="Arial"/>
                <w:sz w:val="22"/>
                <w:szCs w:val="22"/>
                <w:lang w:val="es-ES_tradnl"/>
              </w:rPr>
              <w:t>La representación impresa además debe contener los requisitos contenidos en la Resolución Miscelánea Fiscal vigente:</w:t>
            </w:r>
          </w:p>
        </w:tc>
      </w:tr>
      <w:tr w:rsidR="00DB619F" w:rsidRPr="00CD1A2E" w14:paraId="45B14104" w14:textId="77777777" w:rsidTr="001E39C7">
        <w:tc>
          <w:tcPr>
            <w:tcW w:w="5000" w:type="pct"/>
            <w:gridSpan w:val="2"/>
            <w:tcMar>
              <w:top w:w="0" w:type="dxa"/>
              <w:left w:w="0" w:type="dxa"/>
              <w:bottom w:w="0" w:type="dxa"/>
              <w:right w:w="0" w:type="dxa"/>
            </w:tcMar>
            <w:hideMark/>
          </w:tcPr>
          <w:p w14:paraId="16691150" w14:textId="77777777" w:rsidR="00DB619F" w:rsidRPr="00CD1A2E" w:rsidRDefault="00DB619F" w:rsidP="00CD1A2E">
            <w:pPr>
              <w:spacing w:line="360" w:lineRule="auto"/>
              <w:ind w:right="901"/>
              <w:jc w:val="both"/>
              <w:rPr>
                <w:rFonts w:ascii="Palatino Linotype" w:hAnsi="Palatino Linotype" w:cs="Arial"/>
                <w:sz w:val="22"/>
                <w:szCs w:val="22"/>
                <w:lang w:val="es-ES_tradnl"/>
              </w:rPr>
            </w:pPr>
            <w:r w:rsidRPr="00CD1A2E">
              <w:rPr>
                <w:rFonts w:ascii="Palatino Linotype" w:hAnsi="Palatino Linotype" w:cs="Arial"/>
                <w:sz w:val="22"/>
                <w:szCs w:val="22"/>
                <w:lang w:val="es-ES_tradnl"/>
              </w:rPr>
              <w:t>a)    Código de barras generado conforme al rubro I.D del Anexo 20 o el número de folio fiscal del comprobante.</w:t>
            </w:r>
          </w:p>
          <w:p w14:paraId="57C9E45B" w14:textId="77777777" w:rsidR="00DB619F" w:rsidRPr="00CD1A2E" w:rsidRDefault="00DB619F" w:rsidP="00CD1A2E">
            <w:pPr>
              <w:spacing w:line="360" w:lineRule="auto"/>
              <w:ind w:right="901"/>
              <w:jc w:val="both"/>
              <w:rPr>
                <w:rFonts w:ascii="Palatino Linotype" w:hAnsi="Palatino Linotype" w:cs="Arial"/>
                <w:sz w:val="22"/>
                <w:szCs w:val="22"/>
                <w:lang w:val="es-ES_tradnl"/>
              </w:rPr>
            </w:pPr>
            <w:r w:rsidRPr="00CD1A2E">
              <w:rPr>
                <w:rFonts w:ascii="Palatino Linotype" w:hAnsi="Palatino Linotype" w:cs="Arial"/>
                <w:sz w:val="22"/>
                <w:szCs w:val="22"/>
                <w:lang w:val="es-ES_tradnl"/>
              </w:rPr>
              <w:t>b)    Número de serie del CSD del emisor y del SAT.</w:t>
            </w:r>
          </w:p>
          <w:p w14:paraId="774A5D08" w14:textId="77777777" w:rsidR="00DB619F" w:rsidRPr="00CD1A2E" w:rsidRDefault="00DB619F" w:rsidP="00CD1A2E">
            <w:pPr>
              <w:spacing w:line="360" w:lineRule="auto"/>
              <w:ind w:right="901"/>
              <w:jc w:val="both"/>
              <w:rPr>
                <w:rFonts w:ascii="Palatino Linotype" w:hAnsi="Palatino Linotype" w:cs="Arial"/>
                <w:sz w:val="22"/>
                <w:szCs w:val="22"/>
                <w:lang w:val="es-ES_tradnl"/>
              </w:rPr>
            </w:pPr>
            <w:r w:rsidRPr="00CD1A2E">
              <w:rPr>
                <w:rFonts w:ascii="Palatino Linotype" w:hAnsi="Palatino Linotype" w:cs="Arial"/>
                <w:sz w:val="22"/>
                <w:szCs w:val="22"/>
                <w:lang w:val="es-ES_tradnl"/>
              </w:rPr>
              <w:t>c)     La leyenda “Este documento es una representación impresa de un CFDI”.</w:t>
            </w:r>
          </w:p>
          <w:p w14:paraId="7AE00446" w14:textId="77777777" w:rsidR="00DB619F" w:rsidRPr="00CD1A2E" w:rsidRDefault="00DB619F" w:rsidP="00CD1A2E">
            <w:pPr>
              <w:spacing w:line="360" w:lineRule="auto"/>
              <w:ind w:right="901"/>
              <w:jc w:val="both"/>
              <w:rPr>
                <w:rFonts w:ascii="Palatino Linotype" w:hAnsi="Palatino Linotype" w:cs="Arial"/>
                <w:sz w:val="22"/>
                <w:szCs w:val="22"/>
                <w:lang w:val="es-ES_tradnl"/>
              </w:rPr>
            </w:pPr>
            <w:r w:rsidRPr="00CD1A2E">
              <w:rPr>
                <w:rFonts w:ascii="Palatino Linotype" w:hAnsi="Palatino Linotype" w:cs="Arial"/>
                <w:sz w:val="22"/>
                <w:szCs w:val="22"/>
                <w:lang w:val="es-ES_tradnl"/>
              </w:rPr>
              <w:t>d)    Fecha y hora de emisión y de certificación de la Factura en adición a lo señalado en el artículo 29-A, fracción III del CFF.</w:t>
            </w:r>
          </w:p>
          <w:p w14:paraId="7F10E1BE" w14:textId="77777777" w:rsidR="00DB619F" w:rsidRPr="00CD1A2E" w:rsidRDefault="00DB619F" w:rsidP="00CD1A2E">
            <w:pPr>
              <w:spacing w:line="360" w:lineRule="auto"/>
              <w:ind w:right="901"/>
              <w:jc w:val="both"/>
              <w:rPr>
                <w:rFonts w:ascii="Palatino Linotype" w:hAnsi="Palatino Linotype" w:cs="Arial"/>
                <w:sz w:val="22"/>
                <w:szCs w:val="22"/>
                <w:lang w:val="es-ES_tradnl"/>
              </w:rPr>
            </w:pPr>
            <w:r w:rsidRPr="00CD1A2E">
              <w:rPr>
                <w:rFonts w:ascii="Palatino Linotype" w:hAnsi="Palatino Linotype" w:cs="Arial"/>
                <w:sz w:val="22"/>
                <w:szCs w:val="22"/>
                <w:lang w:val="es-ES_tradnl"/>
              </w:rPr>
              <w:t>e)    Cadena original del complemento de certificación digital del SAT.</w:t>
            </w:r>
          </w:p>
        </w:tc>
      </w:tr>
    </w:tbl>
    <w:p w14:paraId="3C180E32" w14:textId="77777777" w:rsidR="00DB619F" w:rsidRPr="00CD1A2E" w:rsidRDefault="00DB619F" w:rsidP="00CD1A2E">
      <w:pPr>
        <w:spacing w:line="360" w:lineRule="auto"/>
        <w:jc w:val="both"/>
        <w:rPr>
          <w:rFonts w:ascii="Palatino Linotype" w:hAnsi="Palatino Linotype" w:cs="Arial"/>
          <w:bCs/>
          <w:lang w:val="es-ES"/>
        </w:rPr>
      </w:pPr>
    </w:p>
    <w:p w14:paraId="01E5628B" w14:textId="77777777" w:rsidR="00DB619F" w:rsidRPr="00CD1A2E" w:rsidRDefault="00DB619F" w:rsidP="00CD1A2E">
      <w:pPr>
        <w:spacing w:line="360" w:lineRule="auto"/>
        <w:jc w:val="both"/>
        <w:rPr>
          <w:rFonts w:ascii="Palatino Linotype" w:hAnsi="Palatino Linotype" w:cs="Tahoma"/>
          <w:iCs/>
          <w:lang w:val="es-ES"/>
        </w:rPr>
      </w:pPr>
      <w:r w:rsidRPr="00CD1A2E">
        <w:rPr>
          <w:rFonts w:ascii="Palatino Linotype" w:hAnsi="Palatino Linotype" w:cs="Tahoma"/>
          <w:iCs/>
          <w:lang w:val="es-ES"/>
        </w:rPr>
        <w:lastRenderedPageBreak/>
        <w:t xml:space="preserve">En esa misma tesitura, la Ley General citada en el párrafo anterior establece que cada ente público debe establecer un </w:t>
      </w:r>
      <w:r w:rsidRPr="00CD1A2E">
        <w:rPr>
          <w:rFonts w:ascii="Palatino Linotype" w:hAnsi="Palatino Linotype" w:cs="Tahoma"/>
          <w:b/>
          <w:iCs/>
          <w:lang w:val="es-ES"/>
        </w:rPr>
        <w:t>Sistema de Contabilidad Gubernamental</w:t>
      </w:r>
      <w:r w:rsidRPr="00CD1A2E">
        <w:rPr>
          <w:rFonts w:ascii="Palatino Linotype" w:hAnsi="Palatino Linotype" w:cs="Tahoma"/>
          <w:iCs/>
          <w:lang w:val="es-ES"/>
        </w:rPr>
        <w:t xml:space="preserve">, el cual de conformidad con los artículos 16 y 19, fracción II, debe facilitar el reconocimiento de las operaciones de ingresos, gastos, activos, pasivos y patrimoniales de los entes públicos, para lo cual, el artículo 18, establece que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 </w:t>
      </w:r>
    </w:p>
    <w:p w14:paraId="580221D2" w14:textId="77777777" w:rsidR="00DB619F" w:rsidRPr="00CD1A2E" w:rsidRDefault="00DB619F" w:rsidP="00CD1A2E">
      <w:pPr>
        <w:spacing w:line="360" w:lineRule="auto"/>
        <w:jc w:val="both"/>
        <w:rPr>
          <w:rFonts w:ascii="Palatino Linotype" w:hAnsi="Palatino Linotype" w:cs="Tahoma"/>
          <w:iCs/>
          <w:lang w:val="es-ES"/>
        </w:rPr>
      </w:pPr>
    </w:p>
    <w:p w14:paraId="64D85F63" w14:textId="77777777" w:rsidR="00DB619F" w:rsidRPr="00CD1A2E" w:rsidRDefault="00DB619F" w:rsidP="00CD1A2E">
      <w:pPr>
        <w:spacing w:line="360" w:lineRule="auto"/>
        <w:jc w:val="both"/>
        <w:rPr>
          <w:rFonts w:ascii="Palatino Linotype" w:hAnsi="Palatino Linotype" w:cs="Tahoma"/>
          <w:iCs/>
          <w:lang w:val="es-ES"/>
        </w:rPr>
      </w:pPr>
      <w:r w:rsidRPr="00CD1A2E">
        <w:rPr>
          <w:rFonts w:ascii="Palatino Linotype" w:hAnsi="Palatino Linotype" w:cs="Tahoma"/>
          <w:iCs/>
          <w:lang w:val="es-ES"/>
        </w:rPr>
        <w:t xml:space="preserve">Baja este contexto, la Ley General de Contabilidad Gubernamental, establece que el Sistema de Contabilidad Gubernamental, permite la expresión fiable de las transacciones en los estados financieros y considerar las mejores prácticas contables nacionales e internacionales en apoyo a las tareas de planeación financiera, control de recursos, análisis y fiscalización a través del </w:t>
      </w:r>
      <w:r w:rsidRPr="00CD1A2E">
        <w:rPr>
          <w:rFonts w:ascii="Palatino Linotype" w:hAnsi="Palatino Linotype" w:cs="Tahoma"/>
          <w:b/>
          <w:iCs/>
          <w:lang w:val="es-ES"/>
        </w:rPr>
        <w:t>Registro Contable de las Operaciones</w:t>
      </w:r>
      <w:r w:rsidRPr="00CD1A2E">
        <w:rPr>
          <w:rFonts w:ascii="Palatino Linotype" w:hAnsi="Palatino Linotype" w:cs="Tahoma"/>
          <w:iCs/>
          <w:lang w:val="es-ES"/>
        </w:rPr>
        <w:t>.</w:t>
      </w:r>
    </w:p>
    <w:p w14:paraId="5BD05199" w14:textId="77777777" w:rsidR="00DB619F" w:rsidRPr="00CD1A2E" w:rsidRDefault="00DB619F" w:rsidP="00CD1A2E">
      <w:pPr>
        <w:spacing w:line="360" w:lineRule="auto"/>
        <w:jc w:val="both"/>
        <w:rPr>
          <w:rFonts w:ascii="Palatino Linotype" w:hAnsi="Palatino Linotype" w:cs="Tahoma"/>
          <w:iCs/>
          <w:lang w:val="es-ES"/>
        </w:rPr>
      </w:pPr>
    </w:p>
    <w:p w14:paraId="61D7455A" w14:textId="77777777" w:rsidR="00DB619F" w:rsidRPr="00CD1A2E" w:rsidRDefault="00DB619F" w:rsidP="00CD1A2E">
      <w:pPr>
        <w:spacing w:line="360" w:lineRule="auto"/>
        <w:jc w:val="both"/>
        <w:rPr>
          <w:rFonts w:ascii="Palatino Linotype" w:hAnsi="Palatino Linotype" w:cs="Tahoma"/>
          <w:iCs/>
          <w:lang w:val="es-ES"/>
        </w:rPr>
      </w:pPr>
      <w:r w:rsidRPr="00CD1A2E">
        <w:rPr>
          <w:rFonts w:ascii="Palatino Linotype" w:hAnsi="Palatino Linotype" w:cs="Tahoma"/>
          <w:iCs/>
          <w:lang w:val="es-ES"/>
        </w:rPr>
        <w:t>Este Registro Contable de las Operaciones, de conformidad con los artículos 34, 35, 41 y 42 de la multicitada Ley General de Contabilidad Gubernamental, deberá hacerse conforme a lo siguiente:</w:t>
      </w:r>
    </w:p>
    <w:p w14:paraId="1A8C87AE" w14:textId="77777777" w:rsidR="00DB619F" w:rsidRPr="00CD1A2E" w:rsidRDefault="00DB619F" w:rsidP="00CD1A2E">
      <w:pPr>
        <w:spacing w:line="360" w:lineRule="auto"/>
        <w:jc w:val="both"/>
        <w:rPr>
          <w:rFonts w:ascii="Palatino Linotype" w:hAnsi="Palatino Linotype" w:cs="Tahoma"/>
          <w:iCs/>
          <w:lang w:val="es-ES"/>
        </w:rPr>
      </w:pPr>
    </w:p>
    <w:p w14:paraId="1C3DECF7" w14:textId="77777777" w:rsidR="00DB619F" w:rsidRPr="00CD1A2E" w:rsidRDefault="00DB619F" w:rsidP="00CD1A2E">
      <w:pPr>
        <w:numPr>
          <w:ilvl w:val="0"/>
          <w:numId w:val="22"/>
        </w:numPr>
        <w:spacing w:after="160" w:line="360" w:lineRule="auto"/>
        <w:contextualSpacing/>
        <w:jc w:val="both"/>
        <w:rPr>
          <w:rFonts w:ascii="Palatino Linotype" w:hAnsi="Palatino Linotype" w:cs="Tahoma"/>
          <w:iCs/>
          <w:lang w:val="es-ES"/>
        </w:rPr>
      </w:pPr>
      <w:r w:rsidRPr="00CD1A2E">
        <w:rPr>
          <w:rFonts w:ascii="Palatino Linotype" w:hAnsi="Palatino Linotype" w:cs="Tahoma"/>
          <w:iCs/>
          <w:lang w:val="es-ES"/>
        </w:rPr>
        <w:t xml:space="preserve">Los registros contables de los entes públicos se llevarán con base acumulativa. La contabilización de las transacciones de gasto se hará conforme a la fecha de </w:t>
      </w:r>
      <w:r w:rsidRPr="00CD1A2E">
        <w:rPr>
          <w:rFonts w:ascii="Palatino Linotype" w:hAnsi="Palatino Linotype" w:cs="Tahoma"/>
          <w:iCs/>
          <w:lang w:val="es-ES"/>
        </w:rPr>
        <w:lastRenderedPageBreak/>
        <w:t>su realización, independientemente de la de su pago, y la del ingreso se registrará cuando exista jurídicamente el derecho de cobro.</w:t>
      </w:r>
    </w:p>
    <w:p w14:paraId="0EB86F8A" w14:textId="77777777" w:rsidR="00DB619F" w:rsidRPr="00CD1A2E" w:rsidRDefault="00DB619F" w:rsidP="00CD1A2E">
      <w:pPr>
        <w:spacing w:line="360" w:lineRule="auto"/>
        <w:ind w:left="708"/>
        <w:jc w:val="both"/>
        <w:rPr>
          <w:rFonts w:ascii="Palatino Linotype" w:hAnsi="Palatino Linotype" w:cs="Tahoma"/>
          <w:iCs/>
          <w:lang w:val="es-ES"/>
        </w:rPr>
      </w:pPr>
    </w:p>
    <w:p w14:paraId="549BB043" w14:textId="77777777" w:rsidR="00DB619F" w:rsidRPr="00CD1A2E" w:rsidRDefault="00DB619F" w:rsidP="00CD1A2E">
      <w:pPr>
        <w:numPr>
          <w:ilvl w:val="0"/>
          <w:numId w:val="22"/>
        </w:numPr>
        <w:spacing w:after="160" w:line="360" w:lineRule="auto"/>
        <w:contextualSpacing/>
        <w:jc w:val="both"/>
        <w:rPr>
          <w:rFonts w:ascii="Palatino Linotype" w:hAnsi="Palatino Linotype" w:cs="Tahoma"/>
          <w:iCs/>
          <w:lang w:val="es-ES"/>
        </w:rPr>
      </w:pPr>
      <w:r w:rsidRPr="00CD1A2E">
        <w:rPr>
          <w:rFonts w:ascii="Palatino Linotype" w:hAnsi="Palatino Linotype" w:cs="Tahoma"/>
          <w:iCs/>
          <w:lang w:val="es-ES"/>
        </w:rPr>
        <w:t>Los entes públicos deberán mantener un registro histórico detallado de las operaciones realizadas como resultado de su gestión financiera, en los libros diario, mayor, e inventarios y balances.</w:t>
      </w:r>
    </w:p>
    <w:p w14:paraId="73C5DDD7" w14:textId="77777777" w:rsidR="00DB619F" w:rsidRPr="00CD1A2E" w:rsidRDefault="00DB619F" w:rsidP="00CD1A2E">
      <w:pPr>
        <w:spacing w:line="360" w:lineRule="auto"/>
        <w:ind w:left="708"/>
        <w:jc w:val="both"/>
        <w:rPr>
          <w:rFonts w:ascii="Palatino Linotype" w:hAnsi="Palatino Linotype" w:cs="Tahoma"/>
          <w:iCs/>
          <w:lang w:val="es-ES"/>
        </w:rPr>
      </w:pPr>
    </w:p>
    <w:p w14:paraId="08DC89B4" w14:textId="77777777" w:rsidR="00DB619F" w:rsidRPr="00CD1A2E" w:rsidRDefault="00DB619F" w:rsidP="00CD1A2E">
      <w:pPr>
        <w:numPr>
          <w:ilvl w:val="0"/>
          <w:numId w:val="22"/>
        </w:numPr>
        <w:spacing w:after="160" w:line="360" w:lineRule="auto"/>
        <w:contextualSpacing/>
        <w:jc w:val="both"/>
        <w:rPr>
          <w:rFonts w:ascii="Palatino Linotype" w:hAnsi="Palatino Linotype" w:cs="Tahoma"/>
          <w:iCs/>
          <w:lang w:val="es-ES"/>
        </w:rPr>
      </w:pPr>
      <w:r w:rsidRPr="00CD1A2E">
        <w:rPr>
          <w:rFonts w:ascii="Palatino Linotype" w:hAnsi="Palatino Linotype" w:cs="Tahoma"/>
          <w:b/>
          <w:iCs/>
          <w:lang w:val="es-ES"/>
        </w:rPr>
        <w:t>La contabilización de las operaciones presupuestarias y contables deberá respaldarse con la documentación original que compruebe y justifique los registros que se efectúen</w:t>
      </w:r>
      <w:r w:rsidRPr="00CD1A2E">
        <w:rPr>
          <w:rFonts w:ascii="Palatino Linotype" w:hAnsi="Palatino Linotype" w:cs="Tahoma"/>
          <w:iCs/>
          <w:lang w:val="es-ES"/>
        </w:rPr>
        <w:t>.</w:t>
      </w:r>
    </w:p>
    <w:p w14:paraId="0F9B76F7" w14:textId="77777777" w:rsidR="00DB619F" w:rsidRPr="00CD1A2E" w:rsidRDefault="00DB619F" w:rsidP="00CD1A2E">
      <w:pPr>
        <w:spacing w:line="360" w:lineRule="auto"/>
        <w:ind w:left="708"/>
        <w:jc w:val="both"/>
        <w:rPr>
          <w:rFonts w:ascii="Palatino Linotype" w:hAnsi="Palatino Linotype" w:cs="Tahoma"/>
          <w:iCs/>
          <w:lang w:val="es-ES"/>
        </w:rPr>
      </w:pPr>
    </w:p>
    <w:p w14:paraId="5A2F9A86" w14:textId="77777777" w:rsidR="00DB619F" w:rsidRPr="00CD1A2E" w:rsidRDefault="00DB619F" w:rsidP="00CD1A2E">
      <w:pPr>
        <w:numPr>
          <w:ilvl w:val="0"/>
          <w:numId w:val="22"/>
        </w:numPr>
        <w:spacing w:after="160" w:line="360" w:lineRule="auto"/>
        <w:contextualSpacing/>
        <w:jc w:val="both"/>
        <w:rPr>
          <w:rFonts w:ascii="Palatino Linotype" w:hAnsi="Palatino Linotype" w:cs="Tahoma"/>
          <w:iCs/>
          <w:lang w:val="es-ES"/>
        </w:rPr>
      </w:pPr>
      <w:r w:rsidRPr="00CD1A2E">
        <w:rPr>
          <w:rFonts w:ascii="Palatino Linotype" w:hAnsi="Palatino Linotype" w:cs="Tahoma"/>
          <w:b/>
          <w:iCs/>
          <w:lang w:val="es-ES"/>
        </w:rPr>
        <w:t>Para el registro único de las operaciones presupuestarias y contables, los entes públicos dispondrán de clasificadores presupuestarios</w:t>
      </w:r>
      <w:r w:rsidRPr="00CD1A2E">
        <w:rPr>
          <w:rFonts w:ascii="Palatino Linotype" w:hAnsi="Palatino Linotype" w:cs="Tahoma"/>
          <w:iCs/>
          <w:lang w:val="es-ES"/>
        </w:rPr>
        <w:t>, listas de cuentas y catálogos de bienes o instrumentos similares que permitan su interrelación automática</w:t>
      </w:r>
    </w:p>
    <w:p w14:paraId="6F47FABE" w14:textId="77777777" w:rsidR="00DB619F" w:rsidRPr="00CD1A2E" w:rsidRDefault="00DB619F" w:rsidP="00CD1A2E">
      <w:pPr>
        <w:spacing w:line="360" w:lineRule="auto"/>
        <w:jc w:val="both"/>
        <w:rPr>
          <w:rFonts w:ascii="Palatino Linotype" w:hAnsi="Palatino Linotype" w:cs="Tahoma"/>
          <w:iCs/>
          <w:lang w:val="es-ES"/>
        </w:rPr>
      </w:pPr>
    </w:p>
    <w:p w14:paraId="376B32BA" w14:textId="77777777" w:rsidR="00DB619F" w:rsidRPr="00CD1A2E" w:rsidRDefault="00DB619F" w:rsidP="00CD1A2E">
      <w:pPr>
        <w:spacing w:line="360" w:lineRule="auto"/>
        <w:jc w:val="both"/>
        <w:rPr>
          <w:rFonts w:ascii="Palatino Linotype" w:hAnsi="Palatino Linotype" w:cs="Tahoma"/>
          <w:iCs/>
          <w:lang w:val="es-ES"/>
        </w:rPr>
      </w:pPr>
      <w:r w:rsidRPr="00CD1A2E">
        <w:rPr>
          <w:rFonts w:ascii="Palatino Linotype" w:hAnsi="Palatino Linotype" w:cs="Tahoma"/>
          <w:iCs/>
          <w:lang w:val="es-ES"/>
        </w:rPr>
        <w:t>Con base en lo anterior, uno de los Principales Elementos del Sistema de Contabilidad Gubernamental, de acuerdo con el Consejo Nacional de Armonización Contable, se encuentran los Clasificadores Presupuestarios, de entre los cuales se encuentra el</w:t>
      </w:r>
      <w:r w:rsidRPr="00CD1A2E">
        <w:rPr>
          <w:rFonts w:ascii="Palatino Linotype" w:hAnsi="Palatino Linotype" w:cs="Tahoma"/>
          <w:b/>
          <w:iCs/>
          <w:lang w:val="es-ES"/>
        </w:rPr>
        <w:t xml:space="preserve"> Clasificador por Objeto del Gasto, </w:t>
      </w:r>
      <w:r w:rsidRPr="00CD1A2E">
        <w:rPr>
          <w:rFonts w:ascii="Palatino Linotype" w:hAnsi="Palatino Linotype" w:cs="Tahoma"/>
          <w:iCs/>
          <w:lang w:val="es-ES"/>
        </w:rPr>
        <w:t xml:space="preserve">el cual de acuerdo con el Consejo (consultado en: </w:t>
      </w:r>
      <w:hyperlink r:id="rId13" w:history="1">
        <w:r w:rsidRPr="00CD1A2E">
          <w:rPr>
            <w:rFonts w:ascii="Palatino Linotype" w:hAnsi="Palatino Linotype" w:cs="Tahoma"/>
            <w:iCs/>
            <w:lang w:val="es-ES"/>
          </w:rPr>
          <w:t>https://www.conac.gob.mx/work/models/CONAC/normatividad/NOR_01_02_006.pdf</w:t>
        </w:r>
      </w:hyperlink>
      <w:r w:rsidRPr="00CD1A2E">
        <w:rPr>
          <w:rFonts w:ascii="Palatino Linotype" w:hAnsi="Palatino Linotype" w:cs="Tahoma"/>
          <w:iCs/>
          <w:lang w:val="es-ES"/>
        </w:rPr>
        <w:t xml:space="preserve">, el veintiocho de marzo de dos mil veintitrés) cuyo propósito principal es el registro de los gastos que se realizan en el proceso presupuestario. Resume, ordena y presenta los gastos programados en el presupuesto, de acuerdo con la naturaleza de los bienes, </w:t>
      </w:r>
      <w:r w:rsidRPr="00CD1A2E">
        <w:rPr>
          <w:rFonts w:ascii="Palatino Linotype" w:hAnsi="Palatino Linotype" w:cs="Tahoma"/>
          <w:iCs/>
          <w:lang w:val="es-ES"/>
        </w:rPr>
        <w:lastRenderedPageBreak/>
        <w:t>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2685CC09" w14:textId="77777777" w:rsidR="00DB619F" w:rsidRPr="00CD1A2E" w:rsidRDefault="00DB619F"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5F12D2A" w14:textId="7D0F80B7" w:rsidR="00DB619F" w:rsidRPr="00CD1A2E" w:rsidRDefault="00DB619F"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D1A2E">
        <w:rPr>
          <w:rFonts w:ascii="Palatino Linotype" w:hAnsi="Palatino Linotype" w:cs="Arial"/>
        </w:rPr>
        <w:t xml:space="preserve">Además de lo anterior, es oportuno precisar que como se ha expuesto en párrafos anteriores, el registro de operaciones contables </w:t>
      </w:r>
      <w:proofErr w:type="gramStart"/>
      <w:r w:rsidRPr="00CD1A2E">
        <w:rPr>
          <w:rFonts w:ascii="Palatino Linotype" w:hAnsi="Palatino Linotype" w:cs="Arial"/>
        </w:rPr>
        <w:t>deberán</w:t>
      </w:r>
      <w:proofErr w:type="gramEnd"/>
      <w:r w:rsidRPr="00CD1A2E">
        <w:rPr>
          <w:rFonts w:ascii="Palatino Linotype" w:hAnsi="Palatino Linotype" w:cs="Arial"/>
        </w:rPr>
        <w:t xml:space="preserve"> respaldarse con la documentación original que compruebe y justifique los registros, como lo puede ser la erogación de acuerdo a las partidas presupuestales expuestas anteriormente. De este modo, sobre el respaldo de la documentación generada resulta necesario traer a colación, la Resolución Miscelánea Fiscal para el 2022, establece que la factura es lo mismo, que un </w:t>
      </w:r>
      <w:r w:rsidRPr="00CD1A2E">
        <w:rPr>
          <w:rFonts w:ascii="Palatino Linotype" w:hAnsi="Palatino Linotype" w:cs="Arial"/>
          <w:b/>
        </w:rPr>
        <w:t>Comprobante Fiscal Digital por Internet</w:t>
      </w:r>
      <w:r w:rsidRPr="00CD1A2E">
        <w:rPr>
          <w:rFonts w:ascii="Palatino Linotype" w:hAnsi="Palatino Linotype" w:cs="Arial"/>
        </w:rPr>
        <w: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56C9DD2C" w14:textId="4348BD64"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13F1866"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Cs/>
        </w:rPr>
      </w:pPr>
      <w:r w:rsidRPr="00CD1A2E">
        <w:rPr>
          <w:rFonts w:ascii="Palatino Linotype" w:hAnsi="Palatino Linotype" w:cs="Arial"/>
          <w:bCs/>
        </w:rPr>
        <w:t xml:space="preserve">En ese orden de ideas, los Lineamientos para la Integración y Entrega del Informe Trimestral Municipal, dos mil veintidós, entre los formatos que maneja en el </w:t>
      </w:r>
      <w:r w:rsidRPr="00CD1A2E">
        <w:rPr>
          <w:rFonts w:ascii="Palatino Linotype" w:hAnsi="Palatino Linotype" w:cs="Arial"/>
          <w:b/>
          <w:bCs/>
        </w:rPr>
        <w:t>Módulo 1</w:t>
      </w:r>
      <w:r w:rsidRPr="00CD1A2E">
        <w:rPr>
          <w:rFonts w:ascii="Palatino Linotype" w:hAnsi="Palatino Linotype" w:cs="Arial"/>
          <w:bCs/>
        </w:rPr>
        <w:t>, se advierte que se encuentran Póliza de Egresos y Póliza Cheque, con los documentos comprobatorios, mismos que serán entregados al Órgano Superior de Fiscalización del Estado de México.</w:t>
      </w:r>
    </w:p>
    <w:p w14:paraId="4C97F7F7" w14:textId="7DB73F23" w:rsidR="0015681B"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bCs/>
        </w:rPr>
      </w:pPr>
    </w:p>
    <w:p w14:paraId="79FE28CF" w14:textId="77777777" w:rsidR="00CD1A2E" w:rsidRPr="00CD1A2E" w:rsidRDefault="00CD1A2E"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bCs/>
        </w:rPr>
      </w:pPr>
    </w:p>
    <w:p w14:paraId="7D10A2AE" w14:textId="758BCEAA"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Cs/>
        </w:rPr>
      </w:pPr>
      <w:r w:rsidRPr="00CD1A2E">
        <w:rPr>
          <w:rFonts w:ascii="Palatino Linotype" w:hAnsi="Palatino Linotype" w:cs="Arial"/>
          <w:bCs/>
        </w:rPr>
        <w:lastRenderedPageBreak/>
        <w:t xml:space="preserve">Además, en el apartado de </w:t>
      </w:r>
      <w:r w:rsidRPr="00CD1A2E">
        <w:rPr>
          <w:rFonts w:ascii="Palatino Linotype" w:hAnsi="Palatino Linotype" w:cs="Arial"/>
          <w:b/>
          <w:bCs/>
        </w:rPr>
        <w:t xml:space="preserve">“Aspectos a tomar en cuenta para la integración de las Pólizas contables y documentación comprobatoria”, </w:t>
      </w:r>
      <w:r w:rsidRPr="00CD1A2E">
        <w:rPr>
          <w:rFonts w:ascii="Palatino Linotype" w:hAnsi="Palatino Linotype" w:cs="Arial"/>
          <w:bCs/>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0F843BCF" w14:textId="77777777" w:rsidR="00EA1A10" w:rsidRPr="00CD1A2E" w:rsidRDefault="00EA1A10"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Cs/>
        </w:rPr>
      </w:pPr>
    </w:p>
    <w:p w14:paraId="023DF942" w14:textId="77777777"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1E8FF8D3" w14:textId="77777777" w:rsidR="0015681B" w:rsidRPr="00CD1A2E" w:rsidRDefault="0015681B" w:rsidP="00CD1A2E">
      <w:pPr>
        <w:spacing w:line="360" w:lineRule="auto"/>
        <w:jc w:val="both"/>
        <w:rPr>
          <w:rFonts w:ascii="Palatino Linotype" w:eastAsia="Palatino Linotype" w:hAnsi="Palatino Linotype" w:cs="Palatino Linotype"/>
        </w:rPr>
      </w:pPr>
    </w:p>
    <w:p w14:paraId="144971B4" w14:textId="77777777"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09BAF99" w14:textId="77777777" w:rsidR="0015681B" w:rsidRPr="00CD1A2E" w:rsidRDefault="0015681B" w:rsidP="00CD1A2E">
      <w:pPr>
        <w:spacing w:line="360" w:lineRule="auto"/>
        <w:jc w:val="both"/>
        <w:rPr>
          <w:rFonts w:ascii="Palatino Linotype" w:eastAsia="Palatino Linotype" w:hAnsi="Palatino Linotype" w:cs="Palatino Linotype"/>
        </w:rPr>
      </w:pPr>
    </w:p>
    <w:p w14:paraId="4FAC7D0A" w14:textId="77777777"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Correlativo a lo anterior, es preciso referir una definición de </w:t>
      </w:r>
      <w:r w:rsidRPr="00CD1A2E">
        <w:rPr>
          <w:rFonts w:ascii="Palatino Linotype" w:eastAsia="Palatino Linotype" w:hAnsi="Palatino Linotype" w:cs="Palatino Linotype"/>
          <w:i/>
        </w:rPr>
        <w:t>póliza contable</w:t>
      </w:r>
      <w:r w:rsidRPr="00CD1A2E">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14:paraId="2745B729" w14:textId="77777777" w:rsidR="0015681B" w:rsidRPr="00CD1A2E" w:rsidRDefault="0015681B" w:rsidP="00CD1A2E">
      <w:pPr>
        <w:spacing w:line="360" w:lineRule="auto"/>
        <w:jc w:val="both"/>
        <w:rPr>
          <w:rFonts w:ascii="Palatino Linotype" w:eastAsia="Palatino Linotype" w:hAnsi="Palatino Linotype" w:cs="Palatino Linotype"/>
        </w:rPr>
      </w:pPr>
    </w:p>
    <w:p w14:paraId="38906128" w14:textId="77777777" w:rsidR="0015681B" w:rsidRPr="00CD1A2E" w:rsidRDefault="0015681B" w:rsidP="00CD1A2E">
      <w:pPr>
        <w:spacing w:after="120"/>
        <w:ind w:left="851" w:right="899"/>
        <w:jc w:val="both"/>
        <w:rPr>
          <w:rFonts w:ascii="Palatino Linotype" w:eastAsia="Palatino Linotype" w:hAnsi="Palatino Linotype" w:cs="Palatino Linotype"/>
          <w:b/>
          <w:i/>
        </w:rPr>
      </w:pPr>
      <w:r w:rsidRPr="00CD1A2E">
        <w:rPr>
          <w:rFonts w:ascii="Palatino Linotype" w:eastAsia="Palatino Linotype" w:hAnsi="Palatino Linotype" w:cs="Palatino Linotype"/>
          <w:i/>
        </w:rPr>
        <w:t>“</w:t>
      </w:r>
      <w:r w:rsidRPr="00CD1A2E">
        <w:rPr>
          <w:rFonts w:ascii="Palatino Linotype" w:eastAsia="Palatino Linotype" w:hAnsi="Palatino Linotype" w:cs="Palatino Linotype"/>
          <w:b/>
          <w:i/>
        </w:rPr>
        <w:t>PÓLIZA CONTABLE</w:t>
      </w:r>
    </w:p>
    <w:p w14:paraId="15EC1D64" w14:textId="77777777" w:rsidR="0015681B" w:rsidRPr="00CD1A2E" w:rsidRDefault="0015681B" w:rsidP="00CD1A2E">
      <w:pPr>
        <w:spacing w:before="120" w:after="120"/>
        <w:ind w:left="851" w:right="899"/>
        <w:jc w:val="both"/>
        <w:rPr>
          <w:rFonts w:ascii="Palatino Linotype" w:eastAsia="Palatino Linotype" w:hAnsi="Palatino Linotype" w:cs="Palatino Linotype"/>
          <w:i/>
        </w:rPr>
      </w:pPr>
      <w:r w:rsidRPr="00CD1A2E">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w:t>
      </w:r>
      <w:proofErr w:type="gramStart"/>
      <w:r w:rsidRPr="00CD1A2E">
        <w:rPr>
          <w:rFonts w:ascii="Palatino Linotype" w:eastAsia="Palatino Linotype" w:hAnsi="Palatino Linotype" w:cs="Palatino Linotype"/>
          <w:i/>
        </w:rPr>
        <w:t>sic</w:t>
      </w:r>
      <w:proofErr w:type="gramEnd"/>
      <w:r w:rsidRPr="00CD1A2E">
        <w:rPr>
          <w:rFonts w:ascii="Palatino Linotype" w:eastAsia="Palatino Linotype" w:hAnsi="Palatino Linotype" w:cs="Palatino Linotype"/>
          <w:i/>
        </w:rPr>
        <w:t>)</w:t>
      </w:r>
    </w:p>
    <w:p w14:paraId="1E304159" w14:textId="77777777" w:rsidR="0015681B" w:rsidRPr="00CD1A2E" w:rsidRDefault="0015681B" w:rsidP="00CD1A2E">
      <w:pPr>
        <w:spacing w:before="120" w:after="120"/>
        <w:ind w:left="851" w:right="899"/>
        <w:jc w:val="both"/>
        <w:rPr>
          <w:rFonts w:ascii="Palatino Linotype" w:eastAsia="Palatino Linotype" w:hAnsi="Palatino Linotype" w:cs="Palatino Linotype"/>
          <w:i/>
        </w:rPr>
      </w:pPr>
    </w:p>
    <w:p w14:paraId="3C47B9C4" w14:textId="77777777" w:rsidR="0015681B" w:rsidRPr="00CD1A2E" w:rsidRDefault="0015681B" w:rsidP="00CD1A2E">
      <w:pPr>
        <w:spacing w:before="120"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lastRenderedPageBreak/>
        <w:t xml:space="preserve">Así, se advierte que la </w:t>
      </w:r>
      <w:r w:rsidRPr="00CD1A2E">
        <w:rPr>
          <w:rFonts w:ascii="Palatino Linotype" w:eastAsia="Palatino Linotype" w:hAnsi="Palatino Linotype" w:cs="Palatino Linotype"/>
          <w:i/>
        </w:rPr>
        <w:t>póliza contable</w:t>
      </w:r>
      <w:r w:rsidRPr="00CD1A2E">
        <w:rPr>
          <w:rFonts w:ascii="Palatino Linotype" w:eastAsia="Palatino Linotype" w:hAnsi="Palatino Linotype" w:cs="Palatino Linotype"/>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6AE6427" w14:textId="77777777" w:rsidR="0015681B" w:rsidRPr="00CD1A2E" w:rsidRDefault="0015681B" w:rsidP="00CD1A2E">
      <w:pPr>
        <w:spacing w:before="120" w:line="360" w:lineRule="auto"/>
        <w:jc w:val="both"/>
        <w:rPr>
          <w:rFonts w:ascii="Palatino Linotype" w:eastAsia="Palatino Linotype" w:hAnsi="Palatino Linotype" w:cs="Palatino Linotype"/>
        </w:rPr>
      </w:pPr>
    </w:p>
    <w:p w14:paraId="0B44FEBE" w14:textId="7BBB2CF0"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sidRPr="00CD1A2E">
        <w:rPr>
          <w:rFonts w:ascii="Palatino Linotype" w:eastAsia="Palatino Linotype" w:hAnsi="Palatino Linotype" w:cs="Palatino Linotype"/>
          <w:i/>
        </w:rPr>
        <w:t>pólizas de egresos</w:t>
      </w:r>
      <w:r w:rsidRPr="00CD1A2E">
        <w:rPr>
          <w:rFonts w:ascii="Palatino Linotype" w:eastAsia="Palatino Linotype" w:hAnsi="Palatino Linotype" w:cs="Palatino Linotype"/>
        </w:rPr>
        <w:t xml:space="preserve">, son aquellas en las cuales se anotan diariamente las operaciones que representan gastos, es decir, salidas de dinero para el </w:t>
      </w:r>
      <w:r w:rsidR="00EA1A10" w:rsidRPr="00CD1A2E">
        <w:rPr>
          <w:rFonts w:ascii="Palatino Linotype" w:eastAsia="Palatino Linotype" w:hAnsi="Palatino Linotype" w:cs="Palatino Linotype"/>
          <w:b/>
        </w:rPr>
        <w:t>SUJETO OBLIGADO</w:t>
      </w:r>
      <w:r w:rsidRPr="00CD1A2E">
        <w:rPr>
          <w:rFonts w:ascii="Palatino Linotype" w:eastAsia="Palatino Linotype" w:hAnsi="Palatino Linotype" w:cs="Palatino Linotype"/>
        </w:rPr>
        <w:t xml:space="preserve">, las que, además, deben encontrarse acompañadas de las documentales que sirven de soporte de dicho movimiento. </w:t>
      </w:r>
    </w:p>
    <w:p w14:paraId="70ED78F1" w14:textId="77777777" w:rsidR="0015681B" w:rsidRPr="00CD1A2E" w:rsidRDefault="0015681B" w:rsidP="00CD1A2E">
      <w:pPr>
        <w:spacing w:line="360" w:lineRule="auto"/>
        <w:jc w:val="both"/>
        <w:rPr>
          <w:rFonts w:ascii="Palatino Linotype" w:eastAsia="Palatino Linotype" w:hAnsi="Palatino Linotype" w:cs="Palatino Linotype"/>
        </w:rPr>
      </w:pPr>
    </w:p>
    <w:p w14:paraId="61459F0C" w14:textId="40A874B9" w:rsidR="0015681B" w:rsidRPr="00CD1A2E" w:rsidRDefault="0015681B" w:rsidP="00CD1A2E">
      <w:pPr>
        <w:spacing w:line="360" w:lineRule="auto"/>
        <w:ind w:right="50"/>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De este modo, </w:t>
      </w:r>
      <w:r w:rsidR="00EA1A10" w:rsidRPr="00CD1A2E">
        <w:rPr>
          <w:rFonts w:ascii="Palatino Linotype" w:eastAsia="Palatino Linotype" w:hAnsi="Palatino Linotype" w:cs="Palatino Linotype"/>
          <w:b/>
        </w:rPr>
        <w:t>EL SUJETO OBLIGADO</w:t>
      </w:r>
      <w:r w:rsidR="00EA1A10" w:rsidRPr="00CD1A2E">
        <w:rPr>
          <w:rFonts w:ascii="Palatino Linotype" w:eastAsia="Palatino Linotype" w:hAnsi="Palatino Linotype" w:cs="Palatino Linotype"/>
        </w:rPr>
        <w:t xml:space="preserve"> </w:t>
      </w:r>
      <w:r w:rsidRPr="00CD1A2E">
        <w:rPr>
          <w:rFonts w:ascii="Palatino Linotype" w:eastAsia="Palatino Linotype" w:hAnsi="Palatino Linotype" w:cs="Palatino Linotype"/>
        </w:rPr>
        <w:t xml:space="preserve">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46F385F9" w14:textId="77777777" w:rsidR="0015681B" w:rsidRPr="00CD1A2E" w:rsidRDefault="0015681B" w:rsidP="00CD1A2E">
      <w:pPr>
        <w:spacing w:line="360" w:lineRule="auto"/>
        <w:ind w:right="50"/>
        <w:jc w:val="both"/>
        <w:rPr>
          <w:rFonts w:ascii="Palatino Linotype" w:eastAsia="Palatino Linotype" w:hAnsi="Palatino Linotype" w:cs="Palatino Linotype"/>
        </w:rPr>
      </w:pPr>
    </w:p>
    <w:p w14:paraId="0767698B" w14:textId="77777777" w:rsidR="0015681B" w:rsidRPr="00CD1A2E" w:rsidRDefault="0015681B" w:rsidP="00CD1A2E">
      <w:pPr>
        <w:spacing w:line="360" w:lineRule="auto"/>
        <w:ind w:right="50"/>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w:t>
      </w:r>
      <w:r w:rsidRPr="00CD1A2E">
        <w:rPr>
          <w:rFonts w:ascii="Palatino Linotype" w:eastAsia="Palatino Linotype" w:hAnsi="Palatino Linotype" w:cs="Palatino Linotype"/>
        </w:rPr>
        <w:lastRenderedPageBreak/>
        <w:t xml:space="preserve">que se aplican los recursos públicos y con ello transparentar la forma, términos, causas y finalidad en la disposición de esos recursos; ya que este precepto legal que establece: </w:t>
      </w:r>
    </w:p>
    <w:p w14:paraId="2548A2EF" w14:textId="77777777" w:rsidR="0015681B" w:rsidRPr="00CD1A2E" w:rsidRDefault="0015681B" w:rsidP="00CD1A2E">
      <w:pPr>
        <w:ind w:right="50"/>
        <w:jc w:val="both"/>
        <w:rPr>
          <w:rFonts w:ascii="Palatino Linotype" w:eastAsia="Palatino Linotype" w:hAnsi="Palatino Linotype" w:cs="Palatino Linotype"/>
        </w:rPr>
      </w:pPr>
    </w:p>
    <w:p w14:paraId="6E9F6F75" w14:textId="77777777" w:rsidR="0015681B" w:rsidRPr="00CD1A2E" w:rsidRDefault="0015681B" w:rsidP="00CD1A2E">
      <w:pPr>
        <w:ind w:left="851" w:right="901"/>
        <w:jc w:val="both"/>
        <w:rPr>
          <w:rFonts w:ascii="Palatino Linotype" w:eastAsia="Palatino Linotype" w:hAnsi="Palatino Linotype" w:cs="Palatino Linotype"/>
          <w:b/>
          <w:i/>
        </w:rPr>
      </w:pPr>
      <w:r w:rsidRPr="00CD1A2E">
        <w:rPr>
          <w:rFonts w:ascii="Palatino Linotype" w:eastAsia="Palatino Linotype" w:hAnsi="Palatino Linotype" w:cs="Palatino Linotype"/>
          <w:b/>
          <w:i/>
        </w:rPr>
        <w:t>“Artículo 23…</w:t>
      </w:r>
    </w:p>
    <w:p w14:paraId="7583C407" w14:textId="77777777" w:rsidR="0015681B" w:rsidRPr="00CD1A2E" w:rsidRDefault="0015681B" w:rsidP="00CD1A2E">
      <w:pPr>
        <w:ind w:left="851" w:right="901"/>
        <w:jc w:val="both"/>
        <w:rPr>
          <w:rFonts w:ascii="Palatino Linotype" w:eastAsia="Palatino Linotype" w:hAnsi="Palatino Linotype" w:cs="Palatino Linotype"/>
          <w:i/>
        </w:rPr>
      </w:pPr>
    </w:p>
    <w:p w14:paraId="5B04295E" w14:textId="77777777" w:rsidR="0015681B" w:rsidRPr="00CD1A2E" w:rsidRDefault="0015681B" w:rsidP="00CD1A2E">
      <w:pPr>
        <w:ind w:left="851" w:right="901"/>
        <w:jc w:val="both"/>
        <w:rPr>
          <w:rFonts w:ascii="Palatino Linotype" w:eastAsia="Palatino Linotype" w:hAnsi="Palatino Linotype" w:cs="Palatino Linotype"/>
          <w:i/>
        </w:rPr>
      </w:pPr>
      <w:r w:rsidRPr="00CD1A2E">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9B3D97C" w14:textId="77777777" w:rsidR="0015681B" w:rsidRPr="00CD1A2E" w:rsidRDefault="0015681B" w:rsidP="00CD1A2E">
      <w:pPr>
        <w:ind w:left="851" w:right="850"/>
        <w:jc w:val="both"/>
        <w:rPr>
          <w:rFonts w:ascii="Palatino Linotype" w:eastAsia="Palatino Linotype" w:hAnsi="Palatino Linotype" w:cs="Palatino Linotype"/>
          <w:i/>
        </w:rPr>
      </w:pPr>
      <w:r w:rsidRPr="00CD1A2E">
        <w:rPr>
          <w:rFonts w:ascii="Palatino Linotype" w:eastAsia="Palatino Linotype" w:hAnsi="Palatino Linotype" w:cs="Palatino Linotype"/>
          <w:i/>
        </w:rPr>
        <w:t xml:space="preserve"> (…)”</w:t>
      </w:r>
    </w:p>
    <w:p w14:paraId="13AB37D3" w14:textId="77777777" w:rsidR="0015681B" w:rsidRPr="00CD1A2E" w:rsidRDefault="0015681B" w:rsidP="00CD1A2E">
      <w:pPr>
        <w:spacing w:line="360" w:lineRule="auto"/>
        <w:ind w:left="851" w:right="850"/>
        <w:jc w:val="both"/>
        <w:rPr>
          <w:rFonts w:ascii="Palatino Linotype" w:eastAsia="Palatino Linotype" w:hAnsi="Palatino Linotype" w:cs="Palatino Linotype"/>
          <w:i/>
        </w:rPr>
      </w:pPr>
    </w:p>
    <w:p w14:paraId="2A8961F6" w14:textId="1BA3B1C2"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En esta tesitura, se concluye que todos los datos en que consten gastos efectuados por </w:t>
      </w:r>
      <w:r w:rsidR="00EA1A10" w:rsidRPr="00CD1A2E">
        <w:rPr>
          <w:rFonts w:ascii="Palatino Linotype" w:eastAsia="Palatino Linotype" w:hAnsi="Palatino Linotype" w:cs="Palatino Linotype"/>
          <w:b/>
        </w:rPr>
        <w:t>EL SUJETO OBLIGADO</w:t>
      </w:r>
      <w:r w:rsidRPr="00CD1A2E">
        <w:rPr>
          <w:rFonts w:ascii="Palatino Linotype" w:eastAsia="Palatino Linotype" w:hAnsi="Palatino Linotype" w:cs="Palatino Linotype"/>
        </w:rPr>
        <w:t xml:space="preserve">, es información pública; por ende, los pagos realizados mediante pólizas de egresos son públicas y susceptibles de ser entregados si son solicitados en ejercicio del derecho de acceso a la información pública. </w:t>
      </w:r>
    </w:p>
    <w:p w14:paraId="737FD8B4" w14:textId="77777777" w:rsidR="0015681B" w:rsidRPr="00CD1A2E" w:rsidRDefault="0015681B" w:rsidP="00CD1A2E">
      <w:pPr>
        <w:spacing w:line="360" w:lineRule="auto"/>
        <w:jc w:val="both"/>
        <w:rPr>
          <w:rFonts w:ascii="Palatino Linotype" w:eastAsia="Palatino Linotype" w:hAnsi="Palatino Linotype" w:cs="Palatino Linotype"/>
        </w:rPr>
      </w:pPr>
    </w:p>
    <w:p w14:paraId="0AA97664" w14:textId="6484C04A"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Como ya se mencionó anteriormente </w:t>
      </w:r>
      <w:r w:rsidR="00EA1A10" w:rsidRPr="00CD1A2E">
        <w:rPr>
          <w:rFonts w:ascii="Palatino Linotype" w:eastAsia="Palatino Linotype" w:hAnsi="Palatino Linotype" w:cs="Palatino Linotype"/>
          <w:b/>
        </w:rPr>
        <w:t xml:space="preserve">EL SUJETO OBLIGADO </w:t>
      </w:r>
      <w:r w:rsidRPr="00CD1A2E">
        <w:rPr>
          <w:rFonts w:ascii="Palatino Linotype" w:eastAsia="Palatino Linotype" w:hAnsi="Palatino Linotype" w:cs="Palatino Linotype"/>
        </w:rPr>
        <w:t>tiene la obligatoriedad de registrar contablemente el efecto patrimonial y presupuestal de las operaciones financieras que realizan, en el momento en que ocurran.</w:t>
      </w:r>
    </w:p>
    <w:p w14:paraId="222F9DB1"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7C14E18" w14:textId="6A4DA1BE"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D1A2E">
        <w:rPr>
          <w:rFonts w:ascii="Palatino Linotype" w:hAnsi="Palatino Linotype" w:cs="Arial"/>
        </w:rPr>
        <w:t xml:space="preserve">En este contexto, el hecho de que la información pública solicitada contenga datos personales susceptibles de ser protegidos mediante su correcta </w:t>
      </w:r>
      <w:r w:rsidRPr="00CD1A2E">
        <w:rPr>
          <w:rFonts w:ascii="Palatino Linotype" w:hAnsi="Palatino Linotype" w:cs="Arial"/>
          <w:b/>
        </w:rPr>
        <w:t>versión pública</w:t>
      </w:r>
      <w:r w:rsidRPr="00CD1A2E">
        <w:rPr>
          <w:rFonts w:ascii="Palatino Linotype" w:hAnsi="Palatino Linotype" w:cs="Arial"/>
        </w:rPr>
        <w:t xml:space="preserve">, ello no implica que esta </w:t>
      </w:r>
      <w:r w:rsidRPr="00CD1A2E">
        <w:rPr>
          <w:rFonts w:ascii="Palatino Linotype" w:hAnsi="Palatino Linotype"/>
        </w:rPr>
        <w:t>circunstancia</w:t>
      </w:r>
      <w:r w:rsidRPr="00CD1A2E">
        <w:rPr>
          <w:rFonts w:ascii="Palatino Linotype" w:hAnsi="Palatino Linotype" w:cs="Arial"/>
        </w:rPr>
        <w:t xml:space="preserve"> opere en </w:t>
      </w:r>
      <w:r w:rsidRPr="00CD1A2E">
        <w:rPr>
          <w:rFonts w:ascii="Palatino Linotype" w:hAnsi="Palatino Linotype"/>
        </w:rPr>
        <w:t>automático</w:t>
      </w:r>
      <w:r w:rsidRPr="00CD1A2E">
        <w:rPr>
          <w:rFonts w:ascii="Palatino Linotype" w:hAnsi="Palatino Linotype" w:cs="Arial"/>
        </w:rPr>
        <w:t>, sino que es necesario que el Comité de Transparencia del</w:t>
      </w:r>
      <w:r w:rsidRPr="00CD1A2E">
        <w:rPr>
          <w:rFonts w:ascii="Palatino Linotype" w:hAnsi="Palatino Linotype" w:cs="Arial"/>
          <w:b/>
        </w:rPr>
        <w:t xml:space="preserve"> </w:t>
      </w:r>
      <w:r w:rsidR="00EA1A10" w:rsidRPr="00CD1A2E">
        <w:rPr>
          <w:rFonts w:ascii="Palatino Linotype" w:hAnsi="Palatino Linotype" w:cs="Arial"/>
          <w:b/>
        </w:rPr>
        <w:t xml:space="preserve">SUJETO OBLIGADO </w:t>
      </w:r>
      <w:r w:rsidRPr="00CD1A2E">
        <w:rPr>
          <w:rFonts w:ascii="Palatino Linotype" w:hAnsi="Palatino Linotype" w:cs="Arial"/>
        </w:rPr>
        <w:t>emita el Acuerdo de Clasificación correspondiente.</w:t>
      </w:r>
    </w:p>
    <w:p w14:paraId="6DDDAA6F"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BE05B9C"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D1A2E">
        <w:rPr>
          <w:rFonts w:ascii="Palatino Linotype" w:hAnsi="Palatino Linotype" w:cs="Arial"/>
        </w:rPr>
        <w:lastRenderedPageBreak/>
        <w:t xml:space="preserve">En ese sentido, </w:t>
      </w:r>
      <w:r w:rsidRPr="00CD1A2E">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CD1A2E">
        <w:rPr>
          <w:rFonts w:ascii="Palatino Linotype" w:eastAsia="Arial Unicode MS" w:hAnsi="Palatino Linotype" w:cs="Arial"/>
        </w:rPr>
        <w:t xml:space="preserve">números de cuenta y </w:t>
      </w:r>
      <w:proofErr w:type="spellStart"/>
      <w:r w:rsidRPr="00CD1A2E">
        <w:rPr>
          <w:rFonts w:ascii="Palatino Linotype" w:eastAsia="Arial Unicode MS" w:hAnsi="Palatino Linotype" w:cs="Arial"/>
        </w:rPr>
        <w:t>CLABE’s</w:t>
      </w:r>
      <w:proofErr w:type="spellEnd"/>
      <w:r w:rsidRPr="00CD1A2E">
        <w:rPr>
          <w:rFonts w:ascii="Palatino Linotype" w:eastAsia="Arial Unicode MS" w:hAnsi="Palatino Linotype" w:cs="Arial"/>
        </w:rPr>
        <w:t xml:space="preserve"> interbancarias del proveedor</w:t>
      </w:r>
      <w:r w:rsidRPr="00CD1A2E">
        <w:rPr>
          <w:rFonts w:ascii="Palatino Linotype" w:hAnsi="Palatino Linotype" w:cs="Arial"/>
        </w:rPr>
        <w:t>.</w:t>
      </w:r>
    </w:p>
    <w:p w14:paraId="1927501B"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438ECF5" w14:textId="2BD9F4FC"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D1A2E">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005D4EF4" w:rsidRPr="00CD1A2E">
        <w:rPr>
          <w:rFonts w:ascii="Palatino Linotype" w:hAnsi="Palatino Linotype" w:cs="Arial"/>
          <w:b/>
        </w:rPr>
        <w:t>SUJETO OBLIGADO</w:t>
      </w:r>
      <w:r w:rsidRPr="00CD1A2E">
        <w:rPr>
          <w:rFonts w:ascii="Palatino Linotype" w:hAnsi="Palatino Linotype" w:cs="Arial"/>
          <w:b/>
        </w:rPr>
        <w:t xml:space="preserve">, </w:t>
      </w:r>
      <w:r w:rsidRPr="00CD1A2E">
        <w:rPr>
          <w:rFonts w:ascii="Palatino Linotype" w:hAnsi="Palatino Linotype" w:cs="Arial"/>
        </w:rPr>
        <w:t>toda vez que su publicidad abona a la transparencia y a la rendición de cuentas.</w:t>
      </w:r>
    </w:p>
    <w:p w14:paraId="66E741FA"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0DAFEE4" w14:textId="77777777" w:rsidR="0015681B" w:rsidRPr="00CD1A2E" w:rsidRDefault="0015681B" w:rsidP="00CD1A2E">
      <w:pPr>
        <w:spacing w:before="100" w:beforeAutospacing="1" w:after="100" w:afterAutospacing="1" w:line="360" w:lineRule="auto"/>
        <w:contextualSpacing/>
        <w:jc w:val="both"/>
        <w:rPr>
          <w:rFonts w:ascii="Palatino Linotype" w:eastAsia="Calibri" w:hAnsi="Palatino Linotype"/>
        </w:rPr>
      </w:pPr>
      <w:r w:rsidRPr="00CD1A2E">
        <w:rPr>
          <w:rFonts w:ascii="Palatino Linotype" w:eastAsia="Calibri" w:hAnsi="Palatino Linotype"/>
        </w:rPr>
        <w:t xml:space="preserve">En este sentido, es importante precisar que de acuerdo al </w:t>
      </w:r>
      <w:r w:rsidRPr="00CD1A2E">
        <w:rPr>
          <w:rFonts w:ascii="Palatino Linotype" w:eastAsia="Calibri" w:hAnsi="Palatino Linotype"/>
          <w:b/>
        </w:rPr>
        <w:t>criterio 11/17</w:t>
      </w:r>
      <w:r w:rsidRPr="00CD1A2E">
        <w:rPr>
          <w:rFonts w:ascii="Palatino Linotype" w:eastAsia="Calibri" w:hAnsi="Palatino Linotype"/>
        </w:rPr>
        <w:t xml:space="preserve"> emitido por el INAI, las cuentas bancarias y/o clave interbancaria de los Sujetos Obligados es información de carácter público. </w:t>
      </w:r>
    </w:p>
    <w:p w14:paraId="7C716051" w14:textId="77777777" w:rsidR="0015681B" w:rsidRPr="00CD1A2E" w:rsidRDefault="0015681B" w:rsidP="00CD1A2E">
      <w:pPr>
        <w:spacing w:before="100" w:beforeAutospacing="1" w:line="360" w:lineRule="auto"/>
        <w:contextualSpacing/>
        <w:jc w:val="both"/>
        <w:rPr>
          <w:rFonts w:ascii="Palatino Linotype" w:eastAsia="Calibri" w:hAnsi="Palatino Linotype"/>
        </w:rPr>
      </w:pPr>
    </w:p>
    <w:p w14:paraId="24890E6B" w14:textId="77777777" w:rsidR="0015681B" w:rsidRPr="00CD1A2E" w:rsidRDefault="0015681B" w:rsidP="00CD1A2E">
      <w:pPr>
        <w:tabs>
          <w:tab w:val="left" w:pos="8222"/>
        </w:tabs>
        <w:spacing w:before="100" w:beforeAutospacing="1" w:after="100" w:afterAutospacing="1"/>
        <w:ind w:left="851" w:right="902"/>
        <w:contextualSpacing/>
        <w:jc w:val="both"/>
        <w:rPr>
          <w:rFonts w:ascii="Palatino Linotype" w:hAnsi="Palatino Linotype"/>
          <w:i/>
          <w:sz w:val="22"/>
          <w:szCs w:val="22"/>
        </w:rPr>
      </w:pPr>
      <w:r w:rsidRPr="00CD1A2E">
        <w:rPr>
          <w:rFonts w:ascii="Palatino Linotype" w:hAnsi="Palatino Linotype" w:cs="Arial"/>
          <w:sz w:val="22"/>
          <w:szCs w:val="22"/>
        </w:rPr>
        <w:t>“</w:t>
      </w:r>
      <w:r w:rsidRPr="00CD1A2E">
        <w:rPr>
          <w:rFonts w:ascii="Palatino Linotype" w:hAnsi="Palatino Linotype"/>
          <w:b/>
          <w:i/>
          <w:sz w:val="22"/>
          <w:szCs w:val="22"/>
        </w:rPr>
        <w:t>Cuentas bancarias y/o CLABE interbancaria de sujetos obligados que reciben y/o transfieren recursos públicos, son información pública.</w:t>
      </w:r>
      <w:r w:rsidRPr="00CD1A2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8FAF69D" w14:textId="77777777" w:rsidR="0015681B" w:rsidRPr="00CD1A2E" w:rsidRDefault="0015681B" w:rsidP="00CD1A2E">
      <w:pPr>
        <w:tabs>
          <w:tab w:val="left" w:pos="8222"/>
        </w:tabs>
        <w:spacing w:before="100" w:beforeAutospacing="1" w:after="100" w:afterAutospacing="1"/>
        <w:ind w:left="851" w:right="902"/>
        <w:contextualSpacing/>
        <w:jc w:val="both"/>
        <w:rPr>
          <w:rFonts w:ascii="Palatino Linotype" w:hAnsi="Palatino Linotype"/>
          <w:i/>
          <w:sz w:val="22"/>
          <w:szCs w:val="22"/>
        </w:rPr>
      </w:pPr>
    </w:p>
    <w:p w14:paraId="0ED3B36A" w14:textId="77777777" w:rsidR="0015681B" w:rsidRPr="00CD1A2E" w:rsidRDefault="0015681B" w:rsidP="00CD1A2E">
      <w:pPr>
        <w:spacing w:before="100" w:beforeAutospacing="1" w:after="100" w:afterAutospacing="1" w:line="360" w:lineRule="auto"/>
        <w:ind w:right="49"/>
        <w:contextualSpacing/>
        <w:jc w:val="both"/>
        <w:rPr>
          <w:rFonts w:ascii="Palatino Linotype" w:hAnsi="Palatino Linotype" w:cs="Arial"/>
          <w:lang w:val="es-ES_tradnl"/>
        </w:rPr>
      </w:pPr>
      <w:r w:rsidRPr="00CD1A2E">
        <w:rPr>
          <w:rFonts w:ascii="Palatino Linotype" w:hAnsi="Palatino Linotype" w:cs="Arial"/>
          <w:lang w:val="es-ES_tradnl"/>
        </w:rPr>
        <w:t xml:space="preserve">Caso contrario a los particulares, como lo refiere el </w:t>
      </w:r>
      <w:r w:rsidRPr="00CD1A2E">
        <w:rPr>
          <w:rFonts w:ascii="Palatino Linotype" w:eastAsia="Calibri" w:hAnsi="Palatino Linotype"/>
          <w:b/>
        </w:rPr>
        <w:t>criterio 10/17</w:t>
      </w:r>
      <w:r w:rsidRPr="00CD1A2E">
        <w:rPr>
          <w:rFonts w:ascii="Palatino Linotype" w:eastAsia="Calibri" w:hAnsi="Palatino Linotype"/>
        </w:rPr>
        <w:t xml:space="preserve"> emitido por el INAI, que es del tenor literal siguiente:</w:t>
      </w:r>
    </w:p>
    <w:p w14:paraId="6A969CD5" w14:textId="77777777" w:rsidR="0015681B" w:rsidRPr="00CD1A2E" w:rsidRDefault="0015681B" w:rsidP="00CD1A2E">
      <w:pPr>
        <w:spacing w:before="100" w:beforeAutospacing="1" w:after="100" w:afterAutospacing="1"/>
        <w:ind w:left="851" w:right="902"/>
        <w:contextualSpacing/>
        <w:jc w:val="both"/>
        <w:rPr>
          <w:rFonts w:ascii="Palatino Linotype" w:hAnsi="Palatino Linotype" w:cs="Arial"/>
          <w:b/>
          <w:i/>
          <w:sz w:val="22"/>
          <w:lang w:val="es-ES_tradnl"/>
        </w:rPr>
      </w:pPr>
    </w:p>
    <w:p w14:paraId="2F0B817B" w14:textId="77777777" w:rsidR="0015681B" w:rsidRPr="00CD1A2E" w:rsidRDefault="0015681B" w:rsidP="00CD1A2E">
      <w:pPr>
        <w:spacing w:before="100" w:beforeAutospacing="1" w:after="100" w:afterAutospacing="1"/>
        <w:ind w:left="851" w:right="902"/>
        <w:contextualSpacing/>
        <w:jc w:val="both"/>
        <w:rPr>
          <w:rFonts w:ascii="Palatino Linotype" w:hAnsi="Palatino Linotype" w:cs="Arial"/>
          <w:i/>
          <w:sz w:val="22"/>
          <w:lang w:val="es-ES_tradnl"/>
        </w:rPr>
      </w:pPr>
      <w:r w:rsidRPr="00CD1A2E">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CD1A2E">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w:t>
      </w:r>
      <w:r w:rsidRPr="00CD1A2E">
        <w:rPr>
          <w:rFonts w:ascii="Palatino Linotype" w:hAnsi="Palatino Linotype" w:cs="Arial"/>
          <w:i/>
          <w:sz w:val="22"/>
          <w:lang w:val="es-ES_tradnl"/>
        </w:rPr>
        <w:lastRenderedPageBreak/>
        <w:t xml:space="preserve">constituye información clasificada con fundamento en los artículos 116 de la Ley General de Transparencia y Acceso a la Información Pública y 113 de la Ley Federal de Transparencia y Acceso a la Información Pública. </w:t>
      </w:r>
    </w:p>
    <w:p w14:paraId="677306F3" w14:textId="77777777" w:rsidR="0015681B" w:rsidRPr="00CD1A2E" w:rsidRDefault="0015681B" w:rsidP="00CD1A2E">
      <w:pPr>
        <w:spacing w:before="100" w:beforeAutospacing="1" w:after="100" w:afterAutospacing="1"/>
        <w:ind w:left="851" w:right="902"/>
        <w:contextualSpacing/>
        <w:jc w:val="both"/>
        <w:rPr>
          <w:rFonts w:ascii="Palatino Linotype" w:hAnsi="Palatino Linotype" w:cs="Arial"/>
          <w:i/>
          <w:sz w:val="22"/>
          <w:lang w:val="es-ES_tradnl"/>
        </w:rPr>
      </w:pPr>
      <w:r w:rsidRPr="00CD1A2E">
        <w:rPr>
          <w:rFonts w:ascii="Palatino Linotype" w:hAnsi="Palatino Linotype" w:cs="Arial"/>
          <w:i/>
          <w:sz w:val="22"/>
          <w:lang w:val="es-ES_tradnl"/>
        </w:rPr>
        <w:t xml:space="preserve">Resoluciones:  </w:t>
      </w:r>
    </w:p>
    <w:p w14:paraId="42DE8C1E" w14:textId="77777777" w:rsidR="0015681B" w:rsidRPr="00CD1A2E" w:rsidRDefault="0015681B" w:rsidP="00CD1A2E">
      <w:pPr>
        <w:spacing w:before="100" w:beforeAutospacing="1" w:after="100" w:afterAutospacing="1"/>
        <w:ind w:left="851" w:right="902"/>
        <w:contextualSpacing/>
        <w:jc w:val="both"/>
        <w:rPr>
          <w:rFonts w:ascii="Palatino Linotype" w:hAnsi="Palatino Linotype" w:cs="Arial"/>
          <w:i/>
          <w:sz w:val="22"/>
          <w:lang w:val="es-ES_tradnl"/>
        </w:rPr>
      </w:pPr>
      <w:r w:rsidRPr="00CD1A2E">
        <w:rPr>
          <w:rFonts w:ascii="Palatino Linotype" w:hAnsi="Palatino Linotype" w:cs="Arial"/>
          <w:i/>
          <w:sz w:val="22"/>
          <w:lang w:val="es-ES_tradnl"/>
        </w:rPr>
        <w:t>RRA 1276/16 Grupo Aeroportuario de la Ciudad de México. S.A. de C.V. 01 de noviembre de 2016. Por unanimidad. Comisionada Ponente Areli Cano Guadiana.</w:t>
      </w:r>
    </w:p>
    <w:p w14:paraId="6EB22DB1" w14:textId="77777777" w:rsidR="0015681B" w:rsidRPr="00CD1A2E" w:rsidRDefault="0015681B" w:rsidP="00CD1A2E">
      <w:pPr>
        <w:spacing w:before="100" w:beforeAutospacing="1" w:after="100" w:afterAutospacing="1"/>
        <w:ind w:left="851" w:right="902"/>
        <w:contextualSpacing/>
        <w:jc w:val="both"/>
        <w:rPr>
          <w:rFonts w:ascii="Palatino Linotype" w:hAnsi="Palatino Linotype" w:cs="Arial"/>
          <w:i/>
          <w:sz w:val="22"/>
          <w:lang w:val="es-ES_tradnl"/>
        </w:rPr>
      </w:pPr>
      <w:r w:rsidRPr="00CD1A2E">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CD1A2E">
        <w:rPr>
          <w:rFonts w:ascii="Palatino Linotype" w:hAnsi="Palatino Linotype" w:cs="Arial"/>
          <w:i/>
          <w:sz w:val="22"/>
          <w:lang w:val="es-ES_tradnl"/>
        </w:rPr>
        <w:sym w:font="Palatino Linotype" w:char="F0B7"/>
      </w:r>
      <w:r w:rsidRPr="00CD1A2E">
        <w:rPr>
          <w:rFonts w:ascii="Palatino Linotype" w:hAnsi="Palatino Linotype" w:cs="Arial"/>
          <w:i/>
          <w:sz w:val="22"/>
          <w:lang w:val="es-ES_tradnl"/>
        </w:rPr>
        <w:t xml:space="preserve"> </w:t>
      </w:r>
    </w:p>
    <w:p w14:paraId="448FD47D" w14:textId="77777777" w:rsidR="0015681B" w:rsidRPr="00CD1A2E" w:rsidRDefault="0015681B" w:rsidP="00CD1A2E">
      <w:pPr>
        <w:spacing w:before="100" w:beforeAutospacing="1" w:after="100" w:afterAutospacing="1"/>
        <w:ind w:left="851" w:right="902"/>
        <w:contextualSpacing/>
        <w:jc w:val="both"/>
        <w:rPr>
          <w:rFonts w:ascii="Palatino Linotype" w:hAnsi="Palatino Linotype" w:cs="Arial"/>
          <w:i/>
          <w:sz w:val="22"/>
          <w:lang w:val="es-ES_tradnl"/>
        </w:rPr>
      </w:pPr>
      <w:r w:rsidRPr="00CD1A2E">
        <w:rPr>
          <w:rFonts w:ascii="Palatino Linotype" w:hAnsi="Palatino Linotype" w:cs="Arial"/>
          <w:i/>
          <w:sz w:val="22"/>
          <w:lang w:val="es-ES_tradnl"/>
        </w:rPr>
        <w:t>RRA 4404/16 Partido del Trabajo. 01 de febrero de 2017. Por unanimidad. Comisionado Ponente Francisco Acuña Llamas.</w:t>
      </w:r>
    </w:p>
    <w:p w14:paraId="5CD79C8B" w14:textId="77777777" w:rsidR="0015681B" w:rsidRPr="00CD1A2E" w:rsidRDefault="0015681B" w:rsidP="00CD1A2E">
      <w:pPr>
        <w:spacing w:line="360" w:lineRule="auto"/>
        <w:jc w:val="both"/>
        <w:rPr>
          <w:rFonts w:ascii="Palatino Linotype" w:hAnsi="Palatino Linotype" w:cs="Arial"/>
          <w:bCs/>
          <w:lang w:val="es-ES_tradnl"/>
        </w:rPr>
      </w:pPr>
    </w:p>
    <w:p w14:paraId="569D783B" w14:textId="77777777" w:rsidR="0015681B" w:rsidRPr="00CD1A2E" w:rsidRDefault="0015681B" w:rsidP="00CD1A2E">
      <w:pPr>
        <w:spacing w:line="360" w:lineRule="auto"/>
        <w:ind w:right="49"/>
        <w:contextualSpacing/>
        <w:jc w:val="both"/>
        <w:rPr>
          <w:rFonts w:ascii="Palatino Linotype" w:hAnsi="Palatino Linotype" w:cs="Arial"/>
        </w:rPr>
      </w:pPr>
      <w:r w:rsidRPr="00CD1A2E">
        <w:rPr>
          <w:rFonts w:ascii="Palatino Linotype" w:hAnsi="Palatino Linotype" w:cs="Arial"/>
        </w:rPr>
        <w:t xml:space="preserve">Ahora bien, por cuanto hace a las </w:t>
      </w:r>
      <w:r w:rsidRPr="00CD1A2E">
        <w:rPr>
          <w:rFonts w:ascii="Palatino Linotype" w:hAnsi="Palatino Linotype" w:cs="Arial"/>
          <w:b/>
        </w:rPr>
        <w:t>Cadenas Originales y Sellos Digitales del Servicio de Administración Tributaria</w:t>
      </w:r>
      <w:r w:rsidRPr="00CD1A2E">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21A534F" w14:textId="77777777" w:rsidR="0015681B" w:rsidRPr="00CD1A2E" w:rsidRDefault="0015681B" w:rsidP="00CD1A2E">
      <w:pPr>
        <w:ind w:left="850" w:right="902"/>
        <w:contextualSpacing/>
        <w:jc w:val="both"/>
        <w:rPr>
          <w:rFonts w:ascii="Palatino Linotype" w:hAnsi="Palatino Linotype" w:cs="Arial"/>
          <w:bCs/>
          <w:noProof/>
          <w:sz w:val="22"/>
        </w:rPr>
      </w:pPr>
    </w:p>
    <w:p w14:paraId="76FB02C5"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noProof/>
          <w:sz w:val="22"/>
        </w:rPr>
        <w:t>“</w:t>
      </w:r>
      <w:r w:rsidRPr="00CD1A2E">
        <w:rPr>
          <w:rFonts w:ascii="Palatino Linotype" w:hAnsi="Palatino Linotype" w:cs="Arial"/>
          <w:b/>
          <w:bCs/>
          <w:noProof/>
          <w:sz w:val="22"/>
        </w:rPr>
        <w:t>Artículo 17-G</w:t>
      </w:r>
      <w:r w:rsidRPr="00CD1A2E">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16A63030"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
          <w:bCs/>
          <w:i/>
          <w:noProof/>
          <w:sz w:val="22"/>
        </w:rPr>
        <w:t>I.</w:t>
      </w:r>
      <w:r w:rsidRPr="00CD1A2E">
        <w:rPr>
          <w:rFonts w:ascii="Palatino Linotype" w:hAnsi="Palatino Linotype" w:cs="Arial"/>
          <w:bCs/>
          <w:i/>
          <w:noProof/>
          <w:sz w:val="22"/>
        </w:rPr>
        <w:tab/>
      </w:r>
      <w:r w:rsidRPr="00CD1A2E">
        <w:rPr>
          <w:rFonts w:ascii="Palatino Linotype" w:hAnsi="Palatino Linotype" w:cs="Arial"/>
          <w:b/>
          <w:bCs/>
          <w:i/>
          <w:noProof/>
          <w:sz w:val="22"/>
        </w:rPr>
        <w:t>La mención de que se expiden como tales</w:t>
      </w:r>
      <w:r w:rsidRPr="00CD1A2E">
        <w:rPr>
          <w:rFonts w:ascii="Palatino Linotype" w:hAnsi="Palatino Linotype" w:cs="Arial"/>
          <w:bCs/>
          <w:i/>
          <w:noProof/>
          <w:sz w:val="22"/>
        </w:rPr>
        <w:t xml:space="preserve">. </w:t>
      </w:r>
      <w:r w:rsidRPr="00CD1A2E">
        <w:rPr>
          <w:rFonts w:ascii="Palatino Linotype" w:hAnsi="Palatino Linotype" w:cs="Arial"/>
          <w:b/>
          <w:bCs/>
          <w:i/>
          <w:noProof/>
          <w:sz w:val="22"/>
        </w:rPr>
        <w:t>Tratándose de certificados de sellos digitales, se deberán especificar las limitantes que tengan para su uso</w:t>
      </w:r>
      <w:r w:rsidRPr="00CD1A2E">
        <w:rPr>
          <w:rFonts w:ascii="Palatino Linotype" w:hAnsi="Palatino Linotype" w:cs="Arial"/>
          <w:bCs/>
          <w:i/>
          <w:noProof/>
          <w:sz w:val="22"/>
        </w:rPr>
        <w:t>.</w:t>
      </w:r>
    </w:p>
    <w:p w14:paraId="00935538"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
          <w:bCs/>
          <w:i/>
          <w:noProof/>
          <w:sz w:val="22"/>
        </w:rPr>
        <w:t xml:space="preserve">Artículo 29. </w:t>
      </w:r>
      <w:r w:rsidRPr="00CD1A2E">
        <w:rPr>
          <w:rFonts w:ascii="Palatino Linotype" w:hAnsi="Palatino Linotype" w:cs="Arial"/>
          <w:bCs/>
          <w:i/>
          <w:noProof/>
          <w:sz w:val="22"/>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w:t>
      </w:r>
      <w:r w:rsidRPr="00CD1A2E">
        <w:rPr>
          <w:rFonts w:ascii="Palatino Linotype" w:hAnsi="Palatino Linotype" w:cs="Arial"/>
          <w:bCs/>
          <w:i/>
          <w:noProof/>
          <w:sz w:val="22"/>
        </w:rPr>
        <w:lastRenderedPageBreak/>
        <w:t>disfruten de su uso o goce temporal, reciban servicios o aquéllas a las que les hubieren retenido contribuciones deberán solicitar el comprobante fiscal digital por Internet respectivo.</w:t>
      </w:r>
    </w:p>
    <w:p w14:paraId="2F38E62A"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Los contribuyentes a que se refiere el párrafo anterior deberán cumplir con las obligaciones siguientes:</w:t>
      </w:r>
    </w:p>
    <w:p w14:paraId="34E2A22A"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w:t>
      </w:r>
    </w:p>
    <w:p w14:paraId="7574007B"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
          <w:bCs/>
          <w:i/>
          <w:noProof/>
          <w:sz w:val="22"/>
        </w:rPr>
        <w:t>II.</w:t>
      </w:r>
      <w:r w:rsidRPr="00CD1A2E">
        <w:rPr>
          <w:rFonts w:ascii="Palatino Linotype" w:hAnsi="Palatino Linotype" w:cs="Arial"/>
          <w:bCs/>
          <w:i/>
          <w:noProof/>
          <w:sz w:val="22"/>
        </w:rPr>
        <w:tab/>
      </w:r>
      <w:r w:rsidRPr="00CD1A2E">
        <w:rPr>
          <w:rFonts w:ascii="Palatino Linotype" w:hAnsi="Palatino Linotype" w:cs="Arial"/>
          <w:b/>
          <w:bCs/>
          <w:i/>
          <w:noProof/>
          <w:sz w:val="22"/>
        </w:rPr>
        <w:t>Tramitar ante el Servicio de Administración Tributaria el certificado para el uso de los sellos digitales</w:t>
      </w:r>
      <w:r w:rsidRPr="00CD1A2E">
        <w:rPr>
          <w:rFonts w:ascii="Palatino Linotype" w:hAnsi="Palatino Linotype" w:cs="Arial"/>
          <w:bCs/>
          <w:i/>
          <w:noProof/>
          <w:sz w:val="22"/>
        </w:rPr>
        <w:t>.</w:t>
      </w:r>
    </w:p>
    <w:p w14:paraId="7E43615C"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CD1A2E">
        <w:rPr>
          <w:rFonts w:ascii="Palatino Linotype" w:hAnsi="Palatino Linotype" w:cs="Arial"/>
          <w:b/>
          <w:bCs/>
          <w:i/>
          <w:noProof/>
          <w:sz w:val="22"/>
        </w:rPr>
        <w:t>El sello digital permitirá acreditar la autoría de los comprobantes fiscales digitales</w:t>
      </w:r>
      <w:r w:rsidRPr="00CD1A2E">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79FAF397" w14:textId="77777777" w:rsidR="0015681B" w:rsidRPr="00CD1A2E" w:rsidRDefault="0015681B" w:rsidP="00CD1A2E">
      <w:pPr>
        <w:ind w:left="850" w:right="902" w:firstLine="142"/>
        <w:contextualSpacing/>
        <w:jc w:val="both"/>
        <w:rPr>
          <w:rFonts w:ascii="Palatino Linotype" w:hAnsi="Palatino Linotype" w:cs="Arial"/>
          <w:bCs/>
          <w:i/>
          <w:noProof/>
          <w:sz w:val="22"/>
        </w:rPr>
      </w:pPr>
      <w:r w:rsidRPr="00CD1A2E">
        <w:rPr>
          <w:rFonts w:ascii="Palatino Linotype" w:hAnsi="Palatino Linotype" w:cs="Arial"/>
          <w:bCs/>
          <w:i/>
          <w:noProof/>
          <w:sz w:val="22"/>
        </w:rPr>
        <w:t>[…]</w:t>
      </w:r>
    </w:p>
    <w:p w14:paraId="2B5FDAB9"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
          <w:bCs/>
          <w:i/>
          <w:noProof/>
          <w:sz w:val="22"/>
        </w:rPr>
        <w:t>IV.</w:t>
      </w:r>
      <w:r w:rsidRPr="00CD1A2E">
        <w:rPr>
          <w:rFonts w:ascii="Palatino Linotype" w:hAnsi="Palatino Linotype" w:cs="Arial"/>
          <w:b/>
          <w:bCs/>
          <w:i/>
          <w:noProof/>
          <w:sz w:val="22"/>
        </w:rPr>
        <w:tab/>
        <w:t>Remitir al Servicio de Administración Tributaria, antes de su expedición, el comprobante fiscal digital por Internet respectivo</w:t>
      </w:r>
      <w:r w:rsidRPr="00CD1A2E">
        <w:rPr>
          <w:rFonts w:ascii="Palatino Linotype" w:hAnsi="Palatino Linotype" w:cs="Arial"/>
          <w:bCs/>
          <w:i/>
          <w:noProof/>
          <w:sz w:val="22"/>
        </w:rPr>
        <w:t xml:space="preserve"> a través de los mecanismos digitales que para tal efecto determine dicho órgano desconcentrado mediante reglas de carácter general, </w:t>
      </w:r>
      <w:r w:rsidRPr="00CD1A2E">
        <w:rPr>
          <w:rFonts w:ascii="Palatino Linotype" w:hAnsi="Palatino Linotype" w:cs="Arial"/>
          <w:b/>
          <w:bCs/>
          <w:i/>
          <w:noProof/>
          <w:sz w:val="22"/>
        </w:rPr>
        <w:t>con el objeto de que éste proceda a</w:t>
      </w:r>
      <w:r w:rsidRPr="00CD1A2E">
        <w:rPr>
          <w:rFonts w:ascii="Palatino Linotype" w:hAnsi="Palatino Linotype" w:cs="Arial"/>
          <w:bCs/>
          <w:i/>
          <w:noProof/>
          <w:sz w:val="22"/>
        </w:rPr>
        <w:t>:</w:t>
      </w:r>
    </w:p>
    <w:p w14:paraId="1756B038"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a)</w:t>
      </w:r>
      <w:r w:rsidRPr="00CD1A2E">
        <w:rPr>
          <w:rFonts w:ascii="Palatino Linotype" w:hAnsi="Palatino Linotype" w:cs="Arial"/>
          <w:bCs/>
          <w:i/>
          <w:noProof/>
          <w:sz w:val="22"/>
        </w:rPr>
        <w:tab/>
        <w:t>Validar el cumplimiento de los requisitos establecidos en el artículo 29-A de este Código.</w:t>
      </w:r>
    </w:p>
    <w:p w14:paraId="73B312FB"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b)</w:t>
      </w:r>
      <w:r w:rsidRPr="00CD1A2E">
        <w:rPr>
          <w:rFonts w:ascii="Palatino Linotype" w:hAnsi="Palatino Linotype" w:cs="Arial"/>
          <w:bCs/>
          <w:i/>
          <w:noProof/>
          <w:sz w:val="22"/>
        </w:rPr>
        <w:tab/>
        <w:t xml:space="preserve">Asignar el </w:t>
      </w:r>
      <w:r w:rsidRPr="00CD1A2E">
        <w:rPr>
          <w:rFonts w:ascii="Palatino Linotype" w:hAnsi="Palatino Linotype" w:cs="Arial"/>
          <w:b/>
          <w:bCs/>
          <w:i/>
          <w:noProof/>
          <w:sz w:val="22"/>
        </w:rPr>
        <w:t>folio del comprobante fiscal digital</w:t>
      </w:r>
      <w:r w:rsidRPr="00CD1A2E">
        <w:rPr>
          <w:rFonts w:ascii="Palatino Linotype" w:hAnsi="Palatino Linotype" w:cs="Arial"/>
          <w:bCs/>
          <w:i/>
          <w:noProof/>
          <w:sz w:val="22"/>
        </w:rPr>
        <w:t>.</w:t>
      </w:r>
    </w:p>
    <w:p w14:paraId="37EC21B1"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
          <w:bCs/>
          <w:i/>
          <w:noProof/>
          <w:sz w:val="22"/>
        </w:rPr>
        <w:t>c)</w:t>
      </w:r>
      <w:r w:rsidRPr="00CD1A2E">
        <w:rPr>
          <w:rFonts w:ascii="Palatino Linotype" w:hAnsi="Palatino Linotype" w:cs="Arial"/>
          <w:b/>
          <w:bCs/>
          <w:i/>
          <w:noProof/>
          <w:sz w:val="22"/>
        </w:rPr>
        <w:tab/>
        <w:t>Incorporar el sello digital del Servicio de Administración Tributaria</w:t>
      </w:r>
      <w:r w:rsidRPr="00CD1A2E">
        <w:rPr>
          <w:rFonts w:ascii="Palatino Linotype" w:hAnsi="Palatino Linotype" w:cs="Arial"/>
          <w:bCs/>
          <w:i/>
          <w:noProof/>
          <w:sz w:val="22"/>
        </w:rPr>
        <w:t>.</w:t>
      </w:r>
    </w:p>
    <w:p w14:paraId="78D55C8A"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 xml:space="preserve">El Servicio de Administración Tributaria podrá autorizar a proveedores de </w:t>
      </w:r>
      <w:r w:rsidRPr="00CD1A2E">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2C4C00C9"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7AC6F329"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3D6B6B6C"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5D04EE11"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
          <w:bCs/>
          <w:i/>
          <w:noProof/>
          <w:sz w:val="22"/>
        </w:rPr>
        <w:t>Artículo 31</w:t>
      </w:r>
      <w:r w:rsidRPr="00CD1A2E">
        <w:rPr>
          <w:rFonts w:ascii="Palatino Linotype" w:hAnsi="Palatino Linotype" w:cs="Arial"/>
          <w:bCs/>
          <w:i/>
          <w:noProof/>
          <w:sz w:val="22"/>
        </w:rPr>
        <w:t>.</w:t>
      </w:r>
    </w:p>
    <w:p w14:paraId="212DE83B" w14:textId="77777777" w:rsidR="0015681B" w:rsidRPr="00CD1A2E" w:rsidRDefault="0015681B" w:rsidP="00CD1A2E">
      <w:pPr>
        <w:ind w:left="850" w:right="902" w:firstLine="142"/>
        <w:contextualSpacing/>
        <w:jc w:val="both"/>
        <w:rPr>
          <w:rFonts w:ascii="Palatino Linotype" w:hAnsi="Palatino Linotype" w:cs="Arial"/>
          <w:bCs/>
          <w:i/>
          <w:noProof/>
          <w:sz w:val="22"/>
        </w:rPr>
      </w:pPr>
      <w:r w:rsidRPr="00CD1A2E">
        <w:rPr>
          <w:rFonts w:ascii="Palatino Linotype" w:hAnsi="Palatino Linotype" w:cs="Arial"/>
          <w:bCs/>
          <w:i/>
          <w:noProof/>
          <w:sz w:val="22"/>
        </w:rPr>
        <w:lastRenderedPageBreak/>
        <w:t>[…]</w:t>
      </w:r>
    </w:p>
    <w:p w14:paraId="7932E20B" w14:textId="77777777" w:rsidR="0015681B" w:rsidRPr="00CD1A2E" w:rsidRDefault="0015681B" w:rsidP="00CD1A2E">
      <w:pPr>
        <w:ind w:left="850" w:right="902"/>
        <w:contextualSpacing/>
        <w:jc w:val="both"/>
        <w:rPr>
          <w:rFonts w:ascii="Palatino Linotype" w:hAnsi="Palatino Linotype" w:cs="Arial"/>
          <w:bCs/>
          <w:i/>
          <w:noProof/>
          <w:sz w:val="22"/>
        </w:rPr>
      </w:pPr>
      <w:r w:rsidRPr="00CD1A2E">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3016AC32" w14:textId="77777777" w:rsidR="0015681B" w:rsidRPr="00CD1A2E" w:rsidRDefault="0015681B" w:rsidP="00CD1A2E">
      <w:pPr>
        <w:ind w:left="850" w:right="902"/>
        <w:contextualSpacing/>
        <w:jc w:val="both"/>
        <w:rPr>
          <w:rFonts w:ascii="Palatino Linotype" w:hAnsi="Palatino Linotype" w:cs="Arial"/>
          <w:sz w:val="22"/>
          <w:szCs w:val="22"/>
        </w:rPr>
      </w:pPr>
      <w:r w:rsidRPr="00CD1A2E">
        <w:rPr>
          <w:rFonts w:ascii="Palatino Linotype" w:hAnsi="Palatino Linotype" w:cs="Arial"/>
          <w:sz w:val="22"/>
          <w:szCs w:val="22"/>
        </w:rPr>
        <w:t>(Énfasis añadido)</w:t>
      </w:r>
    </w:p>
    <w:p w14:paraId="70D8B8BA" w14:textId="77777777" w:rsidR="0015681B" w:rsidRPr="00CD1A2E" w:rsidRDefault="0015681B" w:rsidP="00CD1A2E">
      <w:pPr>
        <w:ind w:left="851" w:right="902"/>
        <w:contextualSpacing/>
        <w:jc w:val="both"/>
        <w:rPr>
          <w:rFonts w:ascii="Palatino Linotype" w:hAnsi="Palatino Linotype" w:cs="Arial"/>
          <w:sz w:val="22"/>
          <w:szCs w:val="22"/>
        </w:rPr>
      </w:pPr>
    </w:p>
    <w:p w14:paraId="4533AB1C" w14:textId="77777777" w:rsidR="0015681B" w:rsidRPr="00CD1A2E" w:rsidRDefault="0015681B" w:rsidP="00CD1A2E">
      <w:pPr>
        <w:widowControl w:val="0"/>
        <w:autoSpaceDE w:val="0"/>
        <w:autoSpaceDN w:val="0"/>
        <w:adjustRightInd w:val="0"/>
        <w:spacing w:line="360" w:lineRule="auto"/>
        <w:jc w:val="both"/>
        <w:rPr>
          <w:rFonts w:ascii="Palatino Linotype" w:hAnsi="Palatino Linotype" w:cs="Arial"/>
        </w:rPr>
      </w:pPr>
      <w:r w:rsidRPr="00CD1A2E">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6A382E9B" w14:textId="77777777" w:rsidR="0015681B" w:rsidRPr="00CD1A2E" w:rsidRDefault="0015681B" w:rsidP="00CD1A2E">
      <w:pPr>
        <w:widowControl w:val="0"/>
        <w:autoSpaceDE w:val="0"/>
        <w:autoSpaceDN w:val="0"/>
        <w:adjustRightInd w:val="0"/>
        <w:spacing w:line="360" w:lineRule="auto"/>
        <w:jc w:val="both"/>
        <w:rPr>
          <w:rFonts w:ascii="Palatino Linotype" w:hAnsi="Palatino Linotype" w:cs="Arial"/>
        </w:rPr>
      </w:pPr>
      <w:r w:rsidRPr="00CD1A2E">
        <w:rPr>
          <w:rFonts w:ascii="Palatino Linotype" w:hAnsi="Palatino Linotype" w:cs="Arial"/>
        </w:rPr>
        <w:t>Aunado a lo anterior, es conveniente traer a contexto lo siguiente:</w:t>
      </w:r>
    </w:p>
    <w:p w14:paraId="0860DD8F" w14:textId="77777777" w:rsidR="0015681B" w:rsidRPr="00CD1A2E" w:rsidRDefault="0015681B" w:rsidP="00CD1A2E">
      <w:pPr>
        <w:ind w:right="709"/>
        <w:contextualSpacing/>
        <w:rPr>
          <w:rFonts w:ascii="Palatino Linotype" w:hAnsi="Palatino Linotype" w:cs="Arial"/>
          <w:b/>
          <w:bCs/>
          <w:i/>
          <w:noProof/>
          <w:sz w:val="22"/>
          <w:szCs w:val="22"/>
        </w:rPr>
      </w:pPr>
    </w:p>
    <w:p w14:paraId="072063FC" w14:textId="77777777" w:rsidR="0015681B" w:rsidRPr="00CD1A2E" w:rsidRDefault="0015681B" w:rsidP="00CD1A2E">
      <w:pPr>
        <w:ind w:left="851" w:right="70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Código Fiscal de la Federación</w:t>
      </w:r>
    </w:p>
    <w:p w14:paraId="00A87465"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w:t>
      </w:r>
      <w:r w:rsidRPr="00CD1A2E">
        <w:rPr>
          <w:rFonts w:ascii="Palatino Linotype" w:hAnsi="Palatino Linotype" w:cs="Arial"/>
          <w:b/>
          <w:bCs/>
          <w:i/>
          <w:noProof/>
          <w:sz w:val="22"/>
          <w:szCs w:val="22"/>
        </w:rPr>
        <w:t xml:space="preserve">Artículo 33.- </w:t>
      </w:r>
      <w:r w:rsidRPr="00CD1A2E">
        <w:rPr>
          <w:rFonts w:ascii="Palatino Linotype" w:hAnsi="Palatino Linotype" w:cs="Arial"/>
          <w:bCs/>
          <w:i/>
          <w:noProof/>
          <w:sz w:val="22"/>
          <w:szCs w:val="22"/>
        </w:rPr>
        <w:t>Las autoridades fiscales para el mejor cumplimiento de sus facultades, estarán a lo siguiente:</w:t>
      </w:r>
    </w:p>
    <w:p w14:paraId="598602DC"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I.- Proporcionarán asistencia gratuita a los contribuyentes y para ello procurarán:</w:t>
      </w:r>
    </w:p>
    <w:p w14:paraId="0528864C"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w:t>
      </w:r>
    </w:p>
    <w:p w14:paraId="7EB4BE6A"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g)</w:t>
      </w:r>
      <w:r w:rsidRPr="00CD1A2E">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CD1A2E">
        <w:rPr>
          <w:rFonts w:ascii="Palatino Linotype" w:hAnsi="Palatino Linotype" w:cs="Arial"/>
          <w:bCs/>
          <w:i/>
          <w:noProof/>
          <w:sz w:val="22"/>
          <w:szCs w:val="22"/>
        </w:rPr>
        <w:t xml:space="preserve">; </w:t>
      </w:r>
      <w:r w:rsidRPr="00CD1A2E">
        <w:rPr>
          <w:rFonts w:ascii="Palatino Linotype" w:hAnsi="Palatino Linotype" w:cs="Arial"/>
          <w:b/>
          <w:bCs/>
          <w:i/>
          <w:noProof/>
          <w:sz w:val="22"/>
          <w:szCs w:val="22"/>
        </w:rPr>
        <w:t xml:space="preserve">se podrán publicar aisladamente aquellas disposiciones cuyos efectos se </w:t>
      </w:r>
      <w:r w:rsidRPr="00CD1A2E">
        <w:rPr>
          <w:rFonts w:ascii="Palatino Linotype" w:hAnsi="Palatino Linotype" w:cs="Arial"/>
          <w:b/>
          <w:bCs/>
          <w:i/>
          <w:noProof/>
          <w:sz w:val="22"/>
          <w:szCs w:val="22"/>
        </w:rPr>
        <w:lastRenderedPageBreak/>
        <w:t>limitan a periodos inferiores a un año</w:t>
      </w:r>
      <w:r w:rsidRPr="00CD1A2E">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76F9DA2C" w14:textId="77777777" w:rsidR="0015681B" w:rsidRPr="00CD1A2E" w:rsidRDefault="0015681B" w:rsidP="00CD1A2E">
      <w:pPr>
        <w:ind w:left="851" w:right="899"/>
        <w:contextualSpacing/>
        <w:jc w:val="center"/>
        <w:rPr>
          <w:rFonts w:ascii="Palatino Linotype" w:hAnsi="Palatino Linotype" w:cs="Arial"/>
          <w:b/>
          <w:bCs/>
          <w:i/>
          <w:noProof/>
          <w:sz w:val="22"/>
          <w:szCs w:val="22"/>
        </w:rPr>
      </w:pPr>
    </w:p>
    <w:p w14:paraId="6A33B8F3"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Resolución Miscelánea Fiscal 2018</w:t>
      </w:r>
    </w:p>
    <w:p w14:paraId="5D4B42EE"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Cs/>
          <w:i/>
          <w:noProof/>
          <w:sz w:val="22"/>
          <w:szCs w:val="22"/>
        </w:rPr>
        <w:t>“</w:t>
      </w:r>
      <w:r w:rsidRPr="00CD1A2E">
        <w:rPr>
          <w:rFonts w:ascii="Palatino Linotype" w:hAnsi="Palatino Linotype" w:cs="Arial"/>
          <w:b/>
          <w:bCs/>
          <w:i/>
          <w:noProof/>
          <w:sz w:val="22"/>
          <w:szCs w:val="22"/>
        </w:rPr>
        <w:t>Generación del CFDI</w:t>
      </w:r>
    </w:p>
    <w:p w14:paraId="2B537995"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
          <w:bCs/>
          <w:i/>
          <w:noProof/>
          <w:sz w:val="22"/>
          <w:szCs w:val="22"/>
        </w:rPr>
        <w:t>2.7.1.2.</w:t>
      </w:r>
      <w:r w:rsidRPr="00CD1A2E">
        <w:rPr>
          <w:rFonts w:ascii="Palatino Linotype" w:hAnsi="Palatino Linotype" w:cs="Arial"/>
          <w:b/>
          <w:bCs/>
          <w:i/>
          <w:noProof/>
          <w:sz w:val="22"/>
          <w:szCs w:val="22"/>
        </w:rPr>
        <w:tab/>
        <w:t>Para los efectos del artículo 29, primer y segundo párrafos del CFF, los CFDI que generen los contribuyentes</w:t>
      </w:r>
      <w:r w:rsidRPr="00CD1A2E">
        <w:rPr>
          <w:rFonts w:ascii="Palatino Linotype" w:hAnsi="Palatino Linotype" w:cs="Arial"/>
          <w:bCs/>
          <w:i/>
          <w:noProof/>
          <w:sz w:val="22"/>
          <w:szCs w:val="22"/>
        </w:rPr>
        <w:t xml:space="preserve"> y que posteriormente envíen a un proveedor de certificación de CFDI, </w:t>
      </w:r>
      <w:r w:rsidRPr="00CD1A2E">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CD1A2E">
        <w:rPr>
          <w:rFonts w:ascii="Palatino Linotype" w:hAnsi="Palatino Linotype" w:cs="Arial"/>
          <w:bCs/>
          <w:i/>
          <w:noProof/>
          <w:sz w:val="22"/>
          <w:szCs w:val="22"/>
        </w:rPr>
        <w:t xml:space="preserve"> I.A “Estándar de comprobante fiscal digital por Internet” y </w:t>
      </w:r>
      <w:r w:rsidRPr="00CD1A2E">
        <w:rPr>
          <w:rFonts w:ascii="Palatino Linotype" w:hAnsi="Palatino Linotype" w:cs="Arial"/>
          <w:b/>
          <w:bCs/>
          <w:i/>
          <w:noProof/>
          <w:sz w:val="22"/>
          <w:szCs w:val="22"/>
        </w:rPr>
        <w:t>I.B “Generación de sellos digitales para comprobantes fiscales digitales por Internet” del Anexo 20</w:t>
      </w:r>
      <w:r w:rsidRPr="00CD1A2E">
        <w:rPr>
          <w:rFonts w:ascii="Palatino Linotype" w:hAnsi="Palatino Linotype" w:cs="Arial"/>
          <w:bCs/>
          <w:i/>
          <w:noProof/>
          <w:sz w:val="22"/>
          <w:szCs w:val="22"/>
        </w:rPr>
        <w:t>. …”</w:t>
      </w:r>
    </w:p>
    <w:p w14:paraId="3C6C09CB" w14:textId="77777777" w:rsidR="0015681B" w:rsidRPr="00CD1A2E" w:rsidRDefault="0015681B" w:rsidP="00CD1A2E">
      <w:pPr>
        <w:ind w:left="851" w:right="899"/>
        <w:contextualSpacing/>
        <w:jc w:val="center"/>
        <w:rPr>
          <w:rFonts w:ascii="Palatino Linotype" w:hAnsi="Palatino Linotype" w:cs="Arial"/>
          <w:b/>
          <w:bCs/>
          <w:i/>
          <w:noProof/>
          <w:sz w:val="22"/>
          <w:szCs w:val="22"/>
        </w:rPr>
      </w:pPr>
    </w:p>
    <w:p w14:paraId="17C08139"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Anexo 20 de la Segunda Resolución de modificaciones a la Resolución Miscelánea Fiscal para 2017</w:t>
      </w:r>
    </w:p>
    <w:p w14:paraId="4F2A1E54"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I. Del Comprobante fiscal digital por Internet:</w:t>
      </w:r>
    </w:p>
    <w:p w14:paraId="1DDA6651"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w:t>
      </w:r>
    </w:p>
    <w:p w14:paraId="5E93F72F"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B. Generación de sellos digitales para comprobantes fiscales digitales por Internet.</w:t>
      </w:r>
    </w:p>
    <w:p w14:paraId="6D7EA408"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Elementos utilizados en la generación de Sellos Digitales:</w:t>
      </w:r>
    </w:p>
    <w:p w14:paraId="2E67BE91" w14:textId="77777777" w:rsidR="0015681B" w:rsidRPr="00CD1A2E" w:rsidRDefault="0015681B" w:rsidP="00CD1A2E">
      <w:pPr>
        <w:numPr>
          <w:ilvl w:val="0"/>
          <w:numId w:val="24"/>
        </w:numPr>
        <w:spacing w:after="160" w:line="259" w:lineRule="auto"/>
        <w:ind w:left="851" w:right="899" w:firstLine="0"/>
        <w:contextualSpacing/>
        <w:jc w:val="both"/>
        <w:rPr>
          <w:rFonts w:ascii="Palatino Linotype" w:hAnsi="Palatino Linotype" w:cs="Arial"/>
          <w:bCs/>
          <w:i/>
          <w:noProof/>
          <w:sz w:val="22"/>
          <w:szCs w:val="22"/>
        </w:rPr>
      </w:pPr>
      <w:r w:rsidRPr="00CD1A2E">
        <w:rPr>
          <w:rFonts w:ascii="Palatino Linotype" w:hAnsi="Palatino Linotype" w:cs="Arial"/>
          <w:b/>
          <w:bCs/>
          <w:i/>
          <w:noProof/>
          <w:sz w:val="22"/>
          <w:szCs w:val="22"/>
        </w:rPr>
        <w:t xml:space="preserve">Cadena Original </w:t>
      </w:r>
      <w:r w:rsidRPr="00CD1A2E">
        <w:rPr>
          <w:rFonts w:ascii="Palatino Linotype" w:hAnsi="Palatino Linotype" w:cs="Arial"/>
          <w:bCs/>
          <w:i/>
          <w:noProof/>
          <w:sz w:val="22"/>
          <w:szCs w:val="22"/>
        </w:rPr>
        <w:t>del elemento a sellar.</w:t>
      </w:r>
    </w:p>
    <w:p w14:paraId="5D069DA9" w14:textId="77777777" w:rsidR="0015681B" w:rsidRPr="00CD1A2E" w:rsidRDefault="0015681B" w:rsidP="00CD1A2E">
      <w:pPr>
        <w:numPr>
          <w:ilvl w:val="0"/>
          <w:numId w:val="24"/>
        </w:numPr>
        <w:spacing w:after="160" w:line="259" w:lineRule="auto"/>
        <w:ind w:left="851" w:right="899" w:firstLine="0"/>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 xml:space="preserve">Certificado de Sello Digital </w:t>
      </w:r>
      <w:r w:rsidRPr="00CD1A2E">
        <w:rPr>
          <w:rFonts w:ascii="Palatino Linotype" w:hAnsi="Palatino Linotype" w:cs="Arial"/>
          <w:bCs/>
          <w:i/>
          <w:noProof/>
          <w:sz w:val="22"/>
          <w:szCs w:val="22"/>
        </w:rPr>
        <w:t>y su correspondiente clave privada</w:t>
      </w:r>
      <w:r w:rsidRPr="00CD1A2E">
        <w:rPr>
          <w:rFonts w:ascii="Palatino Linotype" w:hAnsi="Palatino Linotype" w:cs="Arial"/>
          <w:b/>
          <w:bCs/>
          <w:i/>
          <w:noProof/>
          <w:sz w:val="22"/>
          <w:szCs w:val="22"/>
        </w:rPr>
        <w:t>.</w:t>
      </w:r>
    </w:p>
    <w:p w14:paraId="61DB4631" w14:textId="77777777" w:rsidR="0015681B" w:rsidRPr="00CD1A2E" w:rsidRDefault="0015681B" w:rsidP="00CD1A2E">
      <w:pPr>
        <w:numPr>
          <w:ilvl w:val="0"/>
          <w:numId w:val="24"/>
        </w:numPr>
        <w:spacing w:after="160" w:line="259" w:lineRule="auto"/>
        <w:ind w:left="851" w:right="899" w:firstLine="0"/>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Algoritmos de criptografía de clave pública para firma electrónica avanzada.</w:t>
      </w:r>
    </w:p>
    <w:p w14:paraId="3420B1EC" w14:textId="77777777" w:rsidR="0015681B" w:rsidRPr="00CD1A2E" w:rsidRDefault="0015681B" w:rsidP="00CD1A2E">
      <w:pPr>
        <w:numPr>
          <w:ilvl w:val="0"/>
          <w:numId w:val="24"/>
        </w:numPr>
        <w:spacing w:after="160" w:line="259" w:lineRule="auto"/>
        <w:ind w:left="851" w:right="899" w:firstLine="0"/>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Especificaciones de conversión de la firma electrónica avanzada a Base 64.</w:t>
      </w:r>
    </w:p>
    <w:p w14:paraId="655688B1"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Cs/>
          <w:i/>
          <w:noProof/>
          <w:sz w:val="22"/>
          <w:szCs w:val="22"/>
        </w:rPr>
        <w:t>[…]</w:t>
      </w:r>
    </w:p>
    <w:p w14:paraId="43C6E5F6"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Cadena Original</w:t>
      </w:r>
    </w:p>
    <w:p w14:paraId="4070EB47"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46FEE5A0"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Reglas Generales:</w:t>
      </w:r>
    </w:p>
    <w:p w14:paraId="3BBBF501"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34B304F3"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2. El inicio de la cadena original se encuentra marcado mediante una secuencia de caracteres || (doble pleca).</w:t>
      </w:r>
    </w:p>
    <w:p w14:paraId="52D1B318"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lastRenderedPageBreak/>
        <w:t>3. Se expresa únicamente la información del dato sin expresar el atributo al que hace referencia. Esto es, si el valor de un campo es "A" y el nombre del campo es "Concepto", sólo se expresa |A| y nunca |Concepto A|.</w:t>
      </w:r>
    </w:p>
    <w:p w14:paraId="51D0913C"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4. Cada dato individual se debe separar de su dato subsiguiente, en caso de existir, mediante un carácter | (pleca sencilla).</w:t>
      </w:r>
    </w:p>
    <w:p w14:paraId="49608BC1"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5. Los espacios en blanco que se presenten dentro de la cadena original son tratados de la siguiente manera:</w:t>
      </w:r>
    </w:p>
    <w:p w14:paraId="17DE469A"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a. Se deben reemplazar todos los tabuladores, retornos de carro y saltos de línea por el carácter espacio (ASCII 32).</w:t>
      </w:r>
    </w:p>
    <w:p w14:paraId="45475378"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b. Acto seguido se elimina cualquier espacio al principio y al final de cada separador | (pleca).</w:t>
      </w:r>
    </w:p>
    <w:p w14:paraId="5C59EE0C"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c. Finalmente, toda secuencia de caracteres en blanco se sustituye por un único carácter espacio (ASCII 32).</w:t>
      </w:r>
    </w:p>
    <w:p w14:paraId="010E18D5"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6. Los datos opcionales no expresados, no aparecen en la cadena original y no tienen delimitador alguno.</w:t>
      </w:r>
    </w:p>
    <w:p w14:paraId="14DB4806"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7. El final de la cadena original se expresa mediante una cadena de caracteres || (doble pleca).</w:t>
      </w:r>
    </w:p>
    <w:p w14:paraId="3B66BAD7"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8. Toda la cadena original se expresa en el formato de codificación UTF-8.</w:t>
      </w:r>
    </w:p>
    <w:p w14:paraId="6F1A92F8"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698539EA"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370BAFBC"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 xml:space="preserve">11. El nodo </w:t>
      </w:r>
      <w:r w:rsidRPr="00CD1A2E">
        <w:rPr>
          <w:rFonts w:ascii="Palatino Linotype" w:hAnsi="Palatino Linotype" w:cs="Arial"/>
          <w:b/>
          <w:bCs/>
          <w:i/>
          <w:noProof/>
          <w:sz w:val="22"/>
          <w:szCs w:val="22"/>
        </w:rPr>
        <w:t>Timbre Fiscal Digital del SAT</w:t>
      </w:r>
      <w:r w:rsidRPr="00CD1A2E">
        <w:rPr>
          <w:rFonts w:ascii="Palatino Linotype" w:hAnsi="Palatino Linotype" w:cs="Arial"/>
          <w:bCs/>
          <w:i/>
          <w:noProof/>
          <w:sz w:val="22"/>
          <w:szCs w:val="22"/>
        </w:rPr>
        <w:t xml:space="preserve"> se integra posterior a la validación realizada por un proveedor autorizado por el SAT que </w:t>
      </w:r>
      <w:r w:rsidRPr="00CD1A2E">
        <w:rPr>
          <w:rFonts w:ascii="Palatino Linotype" w:hAnsi="Palatino Linotype" w:cs="Arial"/>
          <w:b/>
          <w:bCs/>
          <w:i/>
          <w:noProof/>
          <w:sz w:val="22"/>
          <w:szCs w:val="22"/>
        </w:rPr>
        <w:t>forma parte de la Certificación Digital del SAT</w:t>
      </w:r>
      <w:r w:rsidRPr="00CD1A2E">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56617E16"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w:t>
      </w:r>
    </w:p>
    <w:p w14:paraId="752EF412"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Generación del Sello Digital</w:t>
      </w:r>
    </w:p>
    <w:p w14:paraId="25564DD4"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
          <w:bCs/>
          <w:i/>
          <w:noProof/>
          <w:sz w:val="22"/>
          <w:szCs w:val="22"/>
        </w:rPr>
        <w:t>Para toda cadena original a ser sellada digitalmente, la secuencia de algoritmos a aplicar es la siguiente</w:t>
      </w:r>
      <w:r w:rsidRPr="00CD1A2E">
        <w:rPr>
          <w:rFonts w:ascii="Palatino Linotype" w:hAnsi="Palatino Linotype" w:cs="Arial"/>
          <w:bCs/>
          <w:i/>
          <w:noProof/>
          <w:sz w:val="22"/>
          <w:szCs w:val="22"/>
        </w:rPr>
        <w:t>:</w:t>
      </w:r>
    </w:p>
    <w:p w14:paraId="7AF47815"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w:t>
      </w:r>
    </w:p>
    <w:p w14:paraId="0FAFB511"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E. Secuencia de formación para generar la cadena original para comprobantes fiscales digitalespor Internet</w:t>
      </w:r>
    </w:p>
    <w:p w14:paraId="62C21554" w14:textId="77777777" w:rsidR="0015681B" w:rsidRPr="00CD1A2E" w:rsidRDefault="0015681B" w:rsidP="00CD1A2E">
      <w:pPr>
        <w:ind w:left="851" w:right="899"/>
        <w:contextualSpacing/>
        <w:jc w:val="both"/>
        <w:rPr>
          <w:rFonts w:ascii="Palatino Linotype" w:hAnsi="Palatino Linotype" w:cs="Arial"/>
          <w:b/>
          <w:bCs/>
          <w:i/>
          <w:noProof/>
          <w:sz w:val="22"/>
          <w:szCs w:val="22"/>
        </w:rPr>
      </w:pPr>
      <w:r w:rsidRPr="00CD1A2E">
        <w:rPr>
          <w:rFonts w:ascii="Palatino Linotype" w:hAnsi="Palatino Linotype" w:cs="Arial"/>
          <w:b/>
          <w:bCs/>
          <w:i/>
          <w:noProof/>
          <w:sz w:val="22"/>
          <w:szCs w:val="22"/>
        </w:rPr>
        <w:t>Secuencia de Formación:</w:t>
      </w:r>
    </w:p>
    <w:p w14:paraId="4AB934A5"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
          <w:bCs/>
          <w:i/>
          <w:noProof/>
          <w:sz w:val="22"/>
          <w:szCs w:val="22"/>
        </w:rPr>
        <w:t>La secuencia de formación siempre se registra en el orden que se expresa a continuación</w:t>
      </w:r>
      <w:r w:rsidRPr="00CD1A2E">
        <w:rPr>
          <w:rFonts w:ascii="Palatino Linotype" w:hAnsi="Palatino Linotype" w:cs="Arial"/>
          <w:bCs/>
          <w:i/>
          <w:noProof/>
          <w:sz w:val="22"/>
          <w:szCs w:val="22"/>
        </w:rPr>
        <w:t>,</w:t>
      </w:r>
    </w:p>
    <w:p w14:paraId="3E2584D2"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lastRenderedPageBreak/>
        <w:t>[…]</w:t>
      </w:r>
    </w:p>
    <w:p w14:paraId="40652ED3"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3. Información del nodo Emisor</w:t>
      </w:r>
    </w:p>
    <w:p w14:paraId="04C239E2"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a. Rfc</w:t>
      </w:r>
    </w:p>
    <w:p w14:paraId="2A3355CA"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b. Nombre</w:t>
      </w:r>
    </w:p>
    <w:p w14:paraId="0E6EF330"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c. RegimenFiscal</w:t>
      </w:r>
    </w:p>
    <w:p w14:paraId="517432E1"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4. Información del nodo Receptor</w:t>
      </w:r>
    </w:p>
    <w:p w14:paraId="71D0D5A6"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a. Rfc</w:t>
      </w:r>
    </w:p>
    <w:p w14:paraId="73A1416E"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b. Nombre</w:t>
      </w:r>
    </w:p>
    <w:p w14:paraId="0C580A2E"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c. Residencia Fiscal</w:t>
      </w:r>
    </w:p>
    <w:p w14:paraId="288B4BDF"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d. NumRegIdTrib</w:t>
      </w:r>
    </w:p>
    <w:p w14:paraId="02EA7698" w14:textId="77777777" w:rsidR="0015681B" w:rsidRPr="00CD1A2E" w:rsidRDefault="0015681B" w:rsidP="00CD1A2E">
      <w:pPr>
        <w:ind w:left="851" w:right="899"/>
        <w:contextualSpacing/>
        <w:jc w:val="both"/>
        <w:rPr>
          <w:rFonts w:ascii="Palatino Linotype" w:hAnsi="Palatino Linotype" w:cs="Arial"/>
          <w:bCs/>
          <w:i/>
          <w:noProof/>
          <w:sz w:val="22"/>
          <w:szCs w:val="22"/>
        </w:rPr>
      </w:pPr>
      <w:r w:rsidRPr="00CD1A2E">
        <w:rPr>
          <w:rFonts w:ascii="Palatino Linotype" w:hAnsi="Palatino Linotype" w:cs="Arial"/>
          <w:bCs/>
          <w:i/>
          <w:noProof/>
          <w:sz w:val="22"/>
          <w:szCs w:val="22"/>
        </w:rPr>
        <w:t>e. UsoCFDI”</w:t>
      </w:r>
    </w:p>
    <w:p w14:paraId="77D44AC1" w14:textId="77777777" w:rsidR="0015681B" w:rsidRPr="00CD1A2E" w:rsidRDefault="0015681B" w:rsidP="00CD1A2E">
      <w:pPr>
        <w:spacing w:line="360" w:lineRule="auto"/>
        <w:ind w:right="-93"/>
        <w:jc w:val="both"/>
        <w:rPr>
          <w:rFonts w:ascii="Palatino Linotype" w:eastAsia="Palatino Linotype" w:hAnsi="Palatino Linotype" w:cs="Palatino Linotype"/>
        </w:rPr>
      </w:pPr>
    </w:p>
    <w:p w14:paraId="2644CE65" w14:textId="2AE17944"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Como consecuencia </w:t>
      </w:r>
      <w:r w:rsidR="005D4EF4" w:rsidRPr="00CD1A2E">
        <w:rPr>
          <w:rFonts w:ascii="Palatino Linotype" w:eastAsia="Palatino Linotype" w:hAnsi="Palatino Linotype" w:cs="Palatino Linotype"/>
          <w:b/>
        </w:rPr>
        <w:t>EL SUJETO OBLIGADO</w:t>
      </w:r>
      <w:r w:rsidR="005D4EF4" w:rsidRPr="00CD1A2E">
        <w:rPr>
          <w:rFonts w:ascii="Palatino Linotype" w:eastAsia="Palatino Linotype" w:hAnsi="Palatino Linotype" w:cs="Palatino Linotype"/>
        </w:rPr>
        <w:t xml:space="preserve"> </w:t>
      </w:r>
      <w:r w:rsidRPr="00CD1A2E">
        <w:rPr>
          <w:rFonts w:ascii="Palatino Linotype" w:eastAsia="Palatino Linotype" w:hAnsi="Palatino Linotype" w:cs="Palatino Linotype"/>
        </w:rPr>
        <w:t xml:space="preserve">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w:t>
      </w:r>
      <w:bookmarkStart w:id="2" w:name="_Hlk71665731"/>
      <w:r w:rsidRPr="00CD1A2E">
        <w:rPr>
          <w:rFonts w:ascii="Palatino Linotype" w:eastAsia="Palatino Linotype" w:hAnsi="Palatino Linotype" w:cs="Palatino Linotype"/>
        </w:rPr>
        <w:t xml:space="preserve">Ley de Transparencia local </w:t>
      </w:r>
      <w:bookmarkEnd w:id="2"/>
      <w:r w:rsidRPr="00CD1A2E">
        <w:rPr>
          <w:rFonts w:ascii="Palatino Linotype" w:eastAsia="Palatino Linotype" w:hAnsi="Palatino Linotype" w:cs="Palatino Linotype"/>
        </w:rPr>
        <w:t xml:space="preserve">en vigor, así como los numerales Segundo, fracción XVIII, y del Cuarto al Décimo Primero de los </w:t>
      </w:r>
      <w:bookmarkStart w:id="3" w:name="_Hlk71665754"/>
      <w:r w:rsidRPr="00CD1A2E">
        <w:rPr>
          <w:rFonts w:ascii="Palatino Linotype" w:eastAsia="Palatino Linotype" w:hAnsi="Palatino Linotype" w:cs="Palatino Linotype"/>
        </w:rPr>
        <w:t>Lineamientos Generales en materia de Clasificación y Desclasificación de la Información,</w:t>
      </w:r>
      <w:r w:rsidRPr="00CD1A2E">
        <w:rPr>
          <w:rFonts w:ascii="Palatino Linotype" w:hAnsi="Palatino Linotype" w:cs="Arial"/>
          <w:vertAlign w:val="superscript"/>
        </w:rPr>
        <w:footnoteReference w:id="2"/>
      </w:r>
      <w:r w:rsidRPr="00CD1A2E">
        <w:rPr>
          <w:rFonts w:eastAsia="Calibri"/>
        </w:rPr>
        <w:t xml:space="preserve"> </w:t>
      </w:r>
      <w:r w:rsidRPr="00CD1A2E">
        <w:rPr>
          <w:rFonts w:ascii="Palatino Linotype" w:eastAsia="Palatino Linotype" w:hAnsi="Palatino Linotype" w:cs="Palatino Linotype"/>
        </w:rPr>
        <w:t>así como para la elaboración de Versiones Públicas</w:t>
      </w:r>
      <w:bookmarkEnd w:id="3"/>
      <w:r w:rsidRPr="00CD1A2E">
        <w:rPr>
          <w:rFonts w:ascii="Palatino Linotype" w:eastAsia="Palatino Linotype" w:hAnsi="Palatino Linotype" w:cs="Palatino Linotype"/>
        </w:rPr>
        <w:t>, que literalmente expresan:</w:t>
      </w:r>
    </w:p>
    <w:p w14:paraId="38AEC20C" w14:textId="77777777" w:rsidR="0015681B" w:rsidRPr="00CD1A2E" w:rsidRDefault="0015681B" w:rsidP="00CD1A2E">
      <w:pPr>
        <w:ind w:left="850" w:right="902"/>
        <w:jc w:val="center"/>
        <w:rPr>
          <w:rFonts w:ascii="Palatino Linotype" w:eastAsia="Palatino Linotype" w:hAnsi="Palatino Linotype" w:cs="Palatino Linotype"/>
          <w:b/>
          <w:i/>
          <w:sz w:val="22"/>
          <w:szCs w:val="22"/>
        </w:rPr>
      </w:pPr>
    </w:p>
    <w:p w14:paraId="23571988" w14:textId="77777777" w:rsidR="0015681B" w:rsidRPr="00CD1A2E" w:rsidRDefault="0015681B" w:rsidP="00CD1A2E">
      <w:pPr>
        <w:ind w:left="851" w:right="902"/>
        <w:jc w:val="both"/>
        <w:rPr>
          <w:rFonts w:ascii="Palatino Linotype" w:eastAsia="Palatino Linotype" w:hAnsi="Palatino Linotype" w:cs="Palatino Linotype"/>
          <w:b/>
          <w:bCs/>
          <w:i/>
          <w:iCs/>
          <w:sz w:val="22"/>
          <w:szCs w:val="22"/>
        </w:rPr>
      </w:pPr>
      <w:r w:rsidRPr="00CD1A2E">
        <w:rPr>
          <w:rFonts w:ascii="Palatino Linotype" w:eastAsia="Palatino Linotype" w:hAnsi="Palatino Linotype" w:cs="Palatino Linotype"/>
          <w:b/>
          <w:bCs/>
          <w:i/>
          <w:iCs/>
          <w:sz w:val="22"/>
          <w:szCs w:val="22"/>
        </w:rPr>
        <w:t>Ley de Transparencia local</w:t>
      </w:r>
    </w:p>
    <w:p w14:paraId="5F7B41B5" w14:textId="77777777" w:rsidR="0015681B" w:rsidRPr="00CD1A2E" w:rsidRDefault="0015681B" w:rsidP="00CD1A2E">
      <w:pPr>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 xml:space="preserve">Artículo 49. </w:t>
      </w:r>
      <w:r w:rsidRPr="00CD1A2E">
        <w:rPr>
          <w:rFonts w:ascii="Palatino Linotype" w:eastAsia="Palatino Linotype" w:hAnsi="Palatino Linotype" w:cs="Palatino Linotype"/>
          <w:i/>
          <w:sz w:val="22"/>
          <w:szCs w:val="22"/>
        </w:rPr>
        <w:t>Los Comités de Transparencia tendrán las siguientes atribuciones:</w:t>
      </w:r>
    </w:p>
    <w:p w14:paraId="1694ABA7" w14:textId="77777777" w:rsidR="0015681B" w:rsidRPr="00CD1A2E" w:rsidRDefault="0015681B" w:rsidP="00CD1A2E">
      <w:pPr>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VIII.</w:t>
      </w:r>
      <w:r w:rsidRPr="00CD1A2E">
        <w:rPr>
          <w:rFonts w:ascii="Palatino Linotype" w:eastAsia="Palatino Linotype" w:hAnsi="Palatino Linotype" w:cs="Palatino Linotype"/>
          <w:i/>
          <w:sz w:val="22"/>
          <w:szCs w:val="22"/>
        </w:rPr>
        <w:t xml:space="preserve"> Aprobar, modificar o revocar la clasificación de la información;</w:t>
      </w:r>
    </w:p>
    <w:p w14:paraId="6089D28C" w14:textId="77777777" w:rsidR="0015681B" w:rsidRPr="00CD1A2E" w:rsidRDefault="0015681B" w:rsidP="00CD1A2E">
      <w:pPr>
        <w:ind w:left="851" w:right="902"/>
        <w:jc w:val="both"/>
        <w:rPr>
          <w:rFonts w:ascii="Palatino Linotype" w:eastAsia="Palatino Linotype" w:hAnsi="Palatino Linotype" w:cs="Palatino Linotype"/>
          <w:b/>
          <w:i/>
          <w:sz w:val="22"/>
          <w:szCs w:val="22"/>
        </w:rPr>
      </w:pPr>
    </w:p>
    <w:p w14:paraId="225F3D7F" w14:textId="77777777" w:rsidR="0015681B" w:rsidRPr="00CD1A2E" w:rsidRDefault="0015681B" w:rsidP="00CD1A2E">
      <w:pPr>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Artículo 132.</w:t>
      </w:r>
      <w:r w:rsidRPr="00CD1A2E">
        <w:rPr>
          <w:rFonts w:ascii="Palatino Linotype" w:eastAsia="Palatino Linotype" w:hAnsi="Palatino Linotype" w:cs="Palatino Linotype"/>
          <w:i/>
          <w:sz w:val="22"/>
          <w:szCs w:val="22"/>
        </w:rPr>
        <w:t xml:space="preserve"> La clasificación de la información se llevará a cabo en el momento en que:</w:t>
      </w:r>
    </w:p>
    <w:p w14:paraId="3AC6F58C" w14:textId="77777777" w:rsidR="0015681B" w:rsidRPr="00CD1A2E" w:rsidRDefault="0015681B" w:rsidP="00CD1A2E">
      <w:pPr>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lastRenderedPageBreak/>
        <w:t>I.</w:t>
      </w:r>
      <w:r w:rsidRPr="00CD1A2E">
        <w:rPr>
          <w:rFonts w:ascii="Palatino Linotype" w:eastAsia="Palatino Linotype" w:hAnsi="Palatino Linotype" w:cs="Palatino Linotype"/>
          <w:i/>
          <w:sz w:val="22"/>
          <w:szCs w:val="22"/>
        </w:rPr>
        <w:t xml:space="preserve"> Se reciba una solicitud de acceso a la información;</w:t>
      </w:r>
    </w:p>
    <w:p w14:paraId="7DC6CF7A" w14:textId="77777777" w:rsidR="0015681B" w:rsidRPr="00CD1A2E" w:rsidRDefault="0015681B" w:rsidP="00CD1A2E">
      <w:pPr>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w:t>
      </w:r>
      <w:r w:rsidRPr="00CD1A2E">
        <w:rPr>
          <w:rFonts w:ascii="Palatino Linotype" w:eastAsia="Palatino Linotype" w:hAnsi="Palatino Linotype" w:cs="Palatino Linotype"/>
          <w:i/>
          <w:sz w:val="22"/>
          <w:szCs w:val="22"/>
        </w:rPr>
        <w:t xml:space="preserve"> Se determine mediante resolución de autoridad competente; o</w:t>
      </w:r>
    </w:p>
    <w:p w14:paraId="4F12706F" w14:textId="77777777" w:rsidR="0015681B" w:rsidRPr="00CD1A2E" w:rsidRDefault="0015681B" w:rsidP="00CD1A2E">
      <w:pPr>
        <w:ind w:left="851" w:right="902"/>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sz w:val="22"/>
          <w:szCs w:val="22"/>
        </w:rPr>
        <w:t>III</w:t>
      </w:r>
      <w:r w:rsidRPr="00CD1A2E">
        <w:rPr>
          <w:rFonts w:ascii="Palatino Linotype" w:eastAsia="Palatino Linotype" w:hAnsi="Palatino Linotype" w:cs="Palatino Linotype"/>
          <w:i/>
          <w:sz w:val="22"/>
          <w:szCs w:val="22"/>
        </w:rPr>
        <w:t>. Se generen versiones públicas para dar cumplimiento a las obligaciones de transparencia previstas en esta Ley.</w:t>
      </w:r>
      <w:r w:rsidRPr="00CD1A2E">
        <w:rPr>
          <w:rFonts w:ascii="Palatino Linotype" w:eastAsia="Palatino Linotype" w:hAnsi="Palatino Linotype" w:cs="Palatino Linotype"/>
          <w:b/>
          <w:i/>
          <w:sz w:val="22"/>
          <w:szCs w:val="22"/>
        </w:rPr>
        <w:t>”</w:t>
      </w:r>
    </w:p>
    <w:p w14:paraId="11702892" w14:textId="77777777" w:rsidR="0015681B" w:rsidRPr="00CD1A2E" w:rsidRDefault="0015681B" w:rsidP="00CD1A2E">
      <w:pPr>
        <w:ind w:left="851" w:right="902"/>
        <w:jc w:val="both"/>
        <w:rPr>
          <w:rFonts w:ascii="Palatino Linotype" w:eastAsia="Palatino Linotype" w:hAnsi="Palatino Linotype" w:cs="Palatino Linotype"/>
          <w:b/>
          <w:i/>
          <w:sz w:val="22"/>
          <w:szCs w:val="22"/>
        </w:rPr>
      </w:pPr>
    </w:p>
    <w:p w14:paraId="16D11F24" w14:textId="77777777" w:rsidR="0015681B" w:rsidRPr="00CD1A2E" w:rsidRDefault="0015681B" w:rsidP="00CD1A2E">
      <w:pPr>
        <w:ind w:left="850" w:right="902"/>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FA46119" w14:textId="77777777" w:rsidR="0015681B" w:rsidRPr="00CD1A2E" w:rsidRDefault="0015681B" w:rsidP="00CD1A2E">
      <w:pPr>
        <w:ind w:left="851" w:right="902"/>
        <w:jc w:val="both"/>
        <w:rPr>
          <w:rFonts w:ascii="Palatino Linotype" w:eastAsia="Palatino Linotype" w:hAnsi="Palatino Linotype" w:cs="Palatino Linotype"/>
          <w:b/>
          <w:i/>
          <w:sz w:val="22"/>
          <w:szCs w:val="22"/>
        </w:rPr>
      </w:pPr>
    </w:p>
    <w:p w14:paraId="102DDEB1" w14:textId="23B23455" w:rsidR="0015681B" w:rsidRPr="00CD1A2E" w:rsidRDefault="0015681B" w:rsidP="00CD1A2E">
      <w:pPr>
        <w:ind w:left="851" w:right="902"/>
        <w:jc w:val="both"/>
        <w:rPr>
          <w:rFonts w:ascii="Palatino Linotype" w:hAnsi="Palatino Linotype" w:cs="Arial"/>
          <w:i/>
          <w:sz w:val="22"/>
          <w:szCs w:val="22"/>
        </w:rPr>
      </w:pPr>
      <w:r w:rsidRPr="00CD1A2E">
        <w:rPr>
          <w:rFonts w:ascii="Palatino Linotype" w:eastAsia="Palatino Linotype" w:hAnsi="Palatino Linotype" w:cs="Palatino Linotype"/>
          <w:b/>
          <w:i/>
          <w:sz w:val="22"/>
          <w:szCs w:val="22"/>
        </w:rPr>
        <w:t>Segundo.</w:t>
      </w:r>
      <w:r w:rsidRPr="00CD1A2E">
        <w:rPr>
          <w:rFonts w:ascii="Palatino Linotype" w:eastAsia="Palatino Linotype" w:hAnsi="Palatino Linotype" w:cs="Palatino Linotype"/>
          <w:i/>
          <w:sz w:val="22"/>
          <w:szCs w:val="22"/>
        </w:rPr>
        <w:t xml:space="preserve"> </w:t>
      </w:r>
      <w:r w:rsidR="0090236E" w:rsidRPr="00CD1A2E">
        <w:rPr>
          <w:rFonts w:ascii="Palatino Linotype" w:hAnsi="Palatino Linotype" w:cs="Arial"/>
          <w:b/>
          <w:bCs/>
          <w:i/>
          <w:sz w:val="22"/>
          <w:szCs w:val="22"/>
        </w:rPr>
        <w:t>Segundo</w:t>
      </w:r>
      <w:r w:rsidR="0090236E" w:rsidRPr="00CD1A2E">
        <w:rPr>
          <w:rFonts w:ascii="Palatino Linotype" w:hAnsi="Palatino Linotype" w:cs="Arial"/>
          <w:i/>
          <w:sz w:val="22"/>
          <w:szCs w:val="22"/>
        </w:rPr>
        <w:t>. -</w:t>
      </w:r>
      <w:r w:rsidRPr="00CD1A2E">
        <w:rPr>
          <w:rFonts w:ascii="Palatino Linotype" w:hAnsi="Palatino Linotype" w:cs="Arial"/>
          <w:i/>
          <w:sz w:val="22"/>
          <w:szCs w:val="22"/>
        </w:rPr>
        <w:t xml:space="preserve"> Para efectos de los presentes Lineamientos Generales, se entenderá por:</w:t>
      </w:r>
    </w:p>
    <w:p w14:paraId="4AC4E146"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XVIII.  Versión pública:</w:t>
      </w:r>
      <w:r w:rsidRPr="00CD1A2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032460" w14:textId="77777777" w:rsidR="0015681B" w:rsidRPr="00CD1A2E" w:rsidRDefault="0015681B" w:rsidP="00CD1A2E">
      <w:pPr>
        <w:ind w:left="851" w:right="902" w:firstLine="565"/>
        <w:jc w:val="both"/>
        <w:rPr>
          <w:rFonts w:ascii="Palatino Linotype" w:hAnsi="Palatino Linotype" w:cs="Arial"/>
          <w:b/>
          <w:bCs/>
          <w:i/>
          <w:sz w:val="22"/>
          <w:szCs w:val="22"/>
        </w:rPr>
      </w:pPr>
      <w:r w:rsidRPr="00CD1A2E">
        <w:rPr>
          <w:rFonts w:ascii="Palatino Linotype" w:hAnsi="Palatino Linotype" w:cs="Arial"/>
          <w:b/>
          <w:bCs/>
          <w:i/>
          <w:sz w:val="22"/>
          <w:szCs w:val="22"/>
        </w:rPr>
        <w:t>Tercero: Derogado.</w:t>
      </w:r>
    </w:p>
    <w:p w14:paraId="599770EF"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Cuarto.</w:t>
      </w:r>
      <w:r w:rsidRPr="00CD1A2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1D4569F"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A0BC469"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Quinto.</w:t>
      </w:r>
      <w:r w:rsidRPr="00CD1A2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7AE841" w14:textId="77777777" w:rsidR="0015681B" w:rsidRPr="00CD1A2E" w:rsidRDefault="0015681B" w:rsidP="00CD1A2E">
      <w:pPr>
        <w:ind w:left="851" w:right="902"/>
        <w:jc w:val="both"/>
        <w:rPr>
          <w:rFonts w:ascii="Palatino Linotype" w:hAnsi="Palatino Linotype" w:cs="Arial"/>
          <w:b/>
          <w:bCs/>
          <w:i/>
          <w:sz w:val="22"/>
          <w:szCs w:val="22"/>
        </w:rPr>
      </w:pPr>
      <w:r w:rsidRPr="00CD1A2E">
        <w:rPr>
          <w:rFonts w:ascii="Palatino Linotype" w:hAnsi="Palatino Linotype" w:cs="Arial"/>
          <w:b/>
          <w:bCs/>
          <w:i/>
          <w:sz w:val="22"/>
          <w:szCs w:val="22"/>
        </w:rPr>
        <w:t xml:space="preserve">               Sexto: Derogado.</w:t>
      </w:r>
    </w:p>
    <w:p w14:paraId="662CE5F8" w14:textId="1F0484B0"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Séptimo.</w:t>
      </w:r>
      <w:r w:rsidRPr="00CD1A2E">
        <w:rPr>
          <w:rFonts w:ascii="Palatino Linotype" w:hAnsi="Palatino Linotype" w:cs="Arial"/>
          <w:i/>
          <w:sz w:val="22"/>
          <w:szCs w:val="22"/>
        </w:rPr>
        <w:t xml:space="preserve"> La clasificaci6n de la informaci6n se </w:t>
      </w:r>
      <w:r w:rsidR="0090236E" w:rsidRPr="00CD1A2E">
        <w:rPr>
          <w:rFonts w:ascii="Palatino Linotype" w:hAnsi="Palatino Linotype" w:cs="Arial"/>
          <w:i/>
          <w:sz w:val="22"/>
          <w:szCs w:val="22"/>
        </w:rPr>
        <w:t>llevará</w:t>
      </w:r>
      <w:r w:rsidRPr="00CD1A2E">
        <w:rPr>
          <w:rFonts w:ascii="Palatino Linotype" w:hAnsi="Palatino Linotype" w:cs="Arial"/>
          <w:i/>
          <w:sz w:val="22"/>
          <w:szCs w:val="22"/>
        </w:rPr>
        <w:t xml:space="preserve"> a cabo en el momento en que:</w:t>
      </w:r>
    </w:p>
    <w:p w14:paraId="637F4B8F"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I. Se reciba una solicitud de acceso a la información;</w:t>
      </w:r>
    </w:p>
    <w:p w14:paraId="25829F71"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II. Se determine mediante resolución del Comité de Transparencia, el Órgano</w:t>
      </w:r>
    </w:p>
    <w:p w14:paraId="1F2B7A82"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Garante competente, o en cumplimiento a una sentencia del Poder</w:t>
      </w:r>
    </w:p>
    <w:p w14:paraId="62079980"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Judicial; o</w:t>
      </w:r>
    </w:p>
    <w:p w14:paraId="5898C041"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77146802"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lastRenderedPageBreak/>
        <w:t xml:space="preserve">Los titulares de las áreas deberán revisar la informaci6n requerida al momento de la recepci6n de una solicitud de acceso, para verificar, conforme a su naturaleza, si encuadra en una causal de reserva o de confidencialidad  </w:t>
      </w:r>
    </w:p>
    <w:p w14:paraId="64E7123B"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Octavo.</w:t>
      </w:r>
      <w:r w:rsidRPr="00CD1A2E">
        <w:rPr>
          <w:rFonts w:ascii="Palatino Linotype" w:hAnsi="Palatino Linotype" w:cs="Arial"/>
          <w:i/>
          <w:sz w:val="22"/>
          <w:szCs w:val="22"/>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14:paraId="0FB344DE"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B65AD8C"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6BFB6D7"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Noveno.</w:t>
      </w:r>
      <w:r w:rsidRPr="00CD1A2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D62DFE"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Decimo.</w:t>
      </w:r>
      <w:r w:rsidRPr="00CD1A2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AAF6BF2"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6CD1ABA"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bCs/>
          <w:i/>
          <w:sz w:val="22"/>
          <w:szCs w:val="22"/>
        </w:rPr>
        <w:t>Décimo primero.</w:t>
      </w:r>
      <w:r w:rsidRPr="00CD1A2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871620" w14:textId="77777777" w:rsidR="0015681B" w:rsidRPr="00CD1A2E" w:rsidRDefault="0015681B" w:rsidP="00CD1A2E">
      <w:pPr>
        <w:ind w:left="851" w:right="902"/>
        <w:jc w:val="both"/>
        <w:rPr>
          <w:rFonts w:ascii="Palatino Linotype" w:eastAsia="Palatino Linotype" w:hAnsi="Palatino Linotype" w:cs="Palatino Linotype"/>
          <w:i/>
          <w:sz w:val="22"/>
          <w:szCs w:val="22"/>
        </w:rPr>
      </w:pPr>
    </w:p>
    <w:p w14:paraId="5A68D18B" w14:textId="77777777" w:rsidR="0015681B" w:rsidRPr="00CD1A2E" w:rsidRDefault="0015681B" w:rsidP="00CD1A2E">
      <w:pPr>
        <w:spacing w:line="276" w:lineRule="auto"/>
        <w:ind w:left="567"/>
        <w:jc w:val="both"/>
        <w:rPr>
          <w:rFonts w:ascii="Palatino Linotype" w:eastAsia="Palatino Linotype" w:hAnsi="Palatino Linotype" w:cs="Palatino Linotype"/>
          <w:b/>
          <w:bCs/>
          <w:i/>
          <w:sz w:val="22"/>
          <w:szCs w:val="22"/>
        </w:rPr>
      </w:pPr>
      <w:r w:rsidRPr="00CD1A2E">
        <w:rPr>
          <w:rFonts w:ascii="Palatino Linotype" w:eastAsia="Palatino Linotype" w:hAnsi="Palatino Linotype" w:cs="Palatino Linotype"/>
          <w:b/>
          <w:bCs/>
          <w:i/>
          <w:sz w:val="22"/>
          <w:szCs w:val="22"/>
        </w:rPr>
        <w:t xml:space="preserve">CAPÍTULO VIII </w:t>
      </w:r>
    </w:p>
    <w:p w14:paraId="023BAE85" w14:textId="77777777" w:rsidR="0015681B" w:rsidRPr="00CD1A2E" w:rsidRDefault="0015681B" w:rsidP="00CD1A2E">
      <w:pPr>
        <w:spacing w:line="276" w:lineRule="auto"/>
        <w:ind w:left="567"/>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bCs/>
          <w:i/>
          <w:sz w:val="22"/>
          <w:szCs w:val="22"/>
        </w:rPr>
        <w:t>DE LOS ELEMENTOS PARA LA CLASIFICACIÓN</w:t>
      </w:r>
      <w:r w:rsidRPr="00CD1A2E">
        <w:rPr>
          <w:rFonts w:ascii="Palatino Linotype" w:eastAsia="Palatino Linotype" w:hAnsi="Palatino Linotype" w:cs="Palatino Linotype"/>
          <w:i/>
          <w:sz w:val="22"/>
          <w:szCs w:val="22"/>
        </w:rPr>
        <w:t xml:space="preserve"> </w:t>
      </w:r>
    </w:p>
    <w:p w14:paraId="46A2E2CE" w14:textId="77777777" w:rsidR="0015681B" w:rsidRPr="00CD1A2E" w:rsidRDefault="0015681B" w:rsidP="00CD1A2E">
      <w:pP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Quincuagésimo.</w:t>
      </w:r>
      <w:r w:rsidRPr="00CD1A2E">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w:t>
      </w:r>
      <w:r w:rsidRPr="00CD1A2E">
        <w:rPr>
          <w:rFonts w:ascii="Palatino Linotype" w:eastAsia="Palatino Linotype" w:hAnsi="Palatino Linotype" w:cs="Palatino Linotype"/>
          <w:i/>
          <w:sz w:val="22"/>
          <w:szCs w:val="22"/>
        </w:rPr>
        <w:lastRenderedPageBreak/>
        <w:t xml:space="preserve">o expedientes, siempre y cuando cumplan lo establecido en los presentes Lineamientos, así como en las correspondientes Leyes Generales. </w:t>
      </w:r>
    </w:p>
    <w:p w14:paraId="71E3E568" w14:textId="77777777" w:rsidR="0015681B" w:rsidRPr="00CD1A2E" w:rsidRDefault="0015681B" w:rsidP="00CD1A2E">
      <w:pPr>
        <w:ind w:left="709" w:right="709"/>
        <w:contextualSpacing/>
        <w:jc w:val="both"/>
        <w:rPr>
          <w:rFonts w:ascii="Palatino Linotype" w:hAnsi="Palatino Linotype" w:cs="Arial"/>
          <w:b/>
          <w:i/>
          <w:sz w:val="22"/>
          <w:szCs w:val="22"/>
        </w:rPr>
      </w:pPr>
    </w:p>
    <w:p w14:paraId="4EE4BF31" w14:textId="77777777" w:rsidR="0015681B" w:rsidRPr="00CD1A2E" w:rsidRDefault="0015681B" w:rsidP="00CD1A2E">
      <w:pP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Quincuagésimo primero.</w:t>
      </w:r>
      <w:r w:rsidRPr="00CD1A2E">
        <w:rPr>
          <w:rFonts w:ascii="Palatino Linotype" w:eastAsia="Palatino Linotype" w:hAnsi="Palatino Linotype" w:cs="Palatino Linotype"/>
          <w:i/>
          <w:sz w:val="22"/>
          <w:szCs w:val="22"/>
        </w:rPr>
        <w:t xml:space="preserve"> Toda acta del Comité de Transparencia deberá contener: </w:t>
      </w:r>
    </w:p>
    <w:p w14:paraId="388790BF" w14:textId="77777777" w:rsidR="0015681B" w:rsidRPr="00CD1A2E" w:rsidRDefault="0015681B" w:rsidP="00CD1A2E">
      <w:pPr>
        <w:numPr>
          <w:ilvl w:val="1"/>
          <w:numId w:val="25"/>
        </w:numPr>
        <w:pBdr>
          <w:top w:val="nil"/>
          <w:left w:val="nil"/>
          <w:bottom w:val="nil"/>
          <w:right w:val="nil"/>
          <w:between w:val="nil"/>
        </w:pBdr>
        <w:spacing w:after="160" w:line="276" w:lineRule="auto"/>
        <w:ind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El número de sesión y fecha; </w:t>
      </w:r>
    </w:p>
    <w:p w14:paraId="43C8AFFA" w14:textId="77777777" w:rsidR="0015681B" w:rsidRPr="00CD1A2E" w:rsidRDefault="0015681B" w:rsidP="00CD1A2E">
      <w:pPr>
        <w:numPr>
          <w:ilvl w:val="1"/>
          <w:numId w:val="25"/>
        </w:numPr>
        <w:pBdr>
          <w:top w:val="nil"/>
          <w:left w:val="nil"/>
          <w:bottom w:val="nil"/>
          <w:right w:val="nil"/>
          <w:between w:val="nil"/>
        </w:pBdr>
        <w:spacing w:after="160" w:line="276" w:lineRule="auto"/>
        <w:ind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El nombre del área que solicitó la clasificación de información; </w:t>
      </w:r>
    </w:p>
    <w:p w14:paraId="0513D354" w14:textId="77777777" w:rsidR="0015681B" w:rsidRPr="00CD1A2E" w:rsidRDefault="0015681B" w:rsidP="00CD1A2E">
      <w:pPr>
        <w:numPr>
          <w:ilvl w:val="1"/>
          <w:numId w:val="25"/>
        </w:numPr>
        <w:pBdr>
          <w:top w:val="nil"/>
          <w:left w:val="nil"/>
          <w:bottom w:val="nil"/>
          <w:right w:val="nil"/>
          <w:between w:val="nil"/>
        </w:pBdr>
        <w:spacing w:after="160" w:line="276" w:lineRule="auto"/>
        <w:ind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La fundamentación legal y motivación correspondiente; </w:t>
      </w:r>
    </w:p>
    <w:p w14:paraId="649EF842" w14:textId="77777777" w:rsidR="0015681B" w:rsidRPr="00CD1A2E" w:rsidRDefault="0015681B" w:rsidP="00CD1A2E">
      <w:pPr>
        <w:numPr>
          <w:ilvl w:val="1"/>
          <w:numId w:val="25"/>
        </w:numPr>
        <w:pBdr>
          <w:top w:val="nil"/>
          <w:left w:val="nil"/>
          <w:bottom w:val="nil"/>
          <w:right w:val="nil"/>
          <w:between w:val="nil"/>
        </w:pBdr>
        <w:spacing w:line="276" w:lineRule="auto"/>
        <w:ind w:right="902"/>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La resolución o resoluciones aprobadas; y </w:t>
      </w:r>
    </w:p>
    <w:p w14:paraId="41A6E567" w14:textId="77777777" w:rsidR="0015681B" w:rsidRPr="00CD1A2E" w:rsidRDefault="0015681B" w:rsidP="00CD1A2E">
      <w:pPr>
        <w:numPr>
          <w:ilvl w:val="1"/>
          <w:numId w:val="25"/>
        </w:numPr>
        <w:pBdr>
          <w:top w:val="nil"/>
          <w:left w:val="nil"/>
          <w:bottom w:val="nil"/>
          <w:right w:val="nil"/>
          <w:between w:val="nil"/>
        </w:pBdr>
        <w:spacing w:after="160" w:line="276" w:lineRule="auto"/>
        <w:ind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La rúbrica o firma digital de cada integrante del Comité de Transparencia. </w:t>
      </w:r>
    </w:p>
    <w:p w14:paraId="3ABB69B3"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2D2C43B"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I. Los motivos y razonamientos que sustenten la confirmación o modificación de la prueba de daño;</w:t>
      </w:r>
    </w:p>
    <w:p w14:paraId="2ABEDADC"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II. Descripción de las partes o secciones reservadas, en caso de clasificación parcial; </w:t>
      </w:r>
    </w:p>
    <w:p w14:paraId="76DEF213"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III. El periodo por el que mantendrá su clasificación y fecha de expiración; y </w:t>
      </w:r>
    </w:p>
    <w:p w14:paraId="61F9C008"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548D9EF"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6DD764D"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Cs/>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r w:rsidRPr="00CD1A2E">
        <w:rPr>
          <w:rFonts w:ascii="Palatino Linotype" w:eastAsia="Palatino Linotype" w:hAnsi="Palatino Linotype" w:cs="Palatino Linotype"/>
          <w:b/>
          <w:i/>
          <w:sz w:val="22"/>
          <w:szCs w:val="22"/>
        </w:rPr>
        <w:t>.</w:t>
      </w:r>
    </w:p>
    <w:p w14:paraId="49101E98"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 xml:space="preserve">Quincuagésimo segundo. </w:t>
      </w:r>
      <w:r w:rsidRPr="00CD1A2E">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CD1A2E">
        <w:rPr>
          <w:rFonts w:ascii="Palatino Linotype" w:eastAsia="Palatino Linotype" w:hAnsi="Palatino Linotype" w:cs="Palatino Linotype"/>
          <w:i/>
          <w:sz w:val="22"/>
          <w:szCs w:val="22"/>
        </w:rPr>
        <w:t>sobreposición</w:t>
      </w:r>
      <w:proofErr w:type="spellEnd"/>
      <w:r w:rsidRPr="00CD1A2E">
        <w:rPr>
          <w:rFonts w:ascii="Palatino Linotype" w:eastAsia="Palatino Linotype" w:hAnsi="Palatino Linotype" w:cs="Palatino Linotype"/>
          <w:i/>
          <w:sz w:val="22"/>
          <w:szCs w:val="22"/>
        </w:rPr>
        <w:t xml:space="preserve"> de contenido distinto al autorizado por el Comité.</w:t>
      </w:r>
    </w:p>
    <w:p w14:paraId="0A729705"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9186093"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I. Fijar la fecha en que se elaboró la versión pública y la fecha en la cual el Comité de</w:t>
      </w:r>
    </w:p>
    <w:p w14:paraId="673DC55C"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Transparencia confirmó dicha versión;</w:t>
      </w:r>
    </w:p>
    <w:p w14:paraId="47C95215"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115ECC8B"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III. Señalar las personas o instancias autorizadas a acceder a la información clasificada.</w:t>
      </w:r>
    </w:p>
    <w:p w14:paraId="7CD9ACF6"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5CD499C"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b/>
          <w:bCs/>
          <w:noProof/>
          <w:lang w:eastAsia="es-MX"/>
        </w:rPr>
        <w:drawing>
          <wp:anchor distT="0" distB="0" distL="114300" distR="114300" simplePos="0" relativeHeight="251659264" behindDoc="0" locked="0" layoutInCell="1" hidden="0" allowOverlap="1" wp14:anchorId="62C3819D" wp14:editId="01505D0C">
            <wp:simplePos x="0" y="0"/>
            <wp:positionH relativeFrom="column">
              <wp:posOffset>377190</wp:posOffset>
            </wp:positionH>
            <wp:positionV relativeFrom="paragraph">
              <wp:posOffset>573199</wp:posOffset>
            </wp:positionV>
            <wp:extent cx="4568190" cy="330200"/>
            <wp:effectExtent l="0" t="0" r="0" b="0"/>
            <wp:wrapTopAndBottom distT="0" dist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568190" cy="330200"/>
                    </a:xfrm>
                    <a:prstGeom prst="rect">
                      <a:avLst/>
                    </a:prstGeom>
                    <a:ln/>
                  </pic:spPr>
                </pic:pic>
              </a:graphicData>
            </a:graphic>
          </wp:anchor>
        </w:drawing>
      </w:r>
      <w:r w:rsidRPr="00CD1A2E">
        <w:rPr>
          <w:rFonts w:ascii="Palatino Linotype" w:eastAsia="Palatino Linotype" w:hAnsi="Palatino Linotype" w:cs="Palatino Linotype"/>
          <w:b/>
          <w:bCs/>
          <w:i/>
          <w:sz w:val="22"/>
          <w:szCs w:val="22"/>
        </w:rPr>
        <w:t>Quincuagésimo tercero</w:t>
      </w:r>
      <w:r w:rsidRPr="00CD1A2E">
        <w:rPr>
          <w:rFonts w:ascii="Palatino Linotype" w:eastAsia="Palatino Linotype" w:hAnsi="Palatino Linotype" w:cs="Palatino Linotype"/>
          <w:i/>
          <w:sz w:val="22"/>
          <w:szCs w:val="22"/>
        </w:rPr>
        <w:t>. EI formato para señalar la clasificación de un documento o expediente que contenga información reservada, es el siguiente:</w:t>
      </w:r>
    </w:p>
    <w:p w14:paraId="6F8DC368"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noProof/>
          <w:sz w:val="22"/>
          <w:szCs w:val="22"/>
          <w:lang w:eastAsia="es-MX"/>
        </w:rPr>
        <w:drawing>
          <wp:inline distT="0" distB="0" distL="0" distR="0" wp14:anchorId="030E5640" wp14:editId="580F9444">
            <wp:extent cx="4576404" cy="5139653"/>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576404" cy="5139653"/>
                    </a:xfrm>
                    <a:prstGeom prst="rect">
                      <a:avLst/>
                    </a:prstGeom>
                    <a:ln/>
                  </pic:spPr>
                </pic:pic>
              </a:graphicData>
            </a:graphic>
          </wp:inline>
        </w:drawing>
      </w:r>
    </w:p>
    <w:p w14:paraId="2C8E4F8A"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bCs/>
          <w:i/>
          <w:sz w:val="22"/>
          <w:szCs w:val="22"/>
        </w:rPr>
      </w:pPr>
      <w:r w:rsidRPr="00CD1A2E">
        <w:rPr>
          <w:rFonts w:ascii="Palatino Linotype" w:eastAsia="Palatino Linotype" w:hAnsi="Palatino Linotype" w:cs="Palatino Linotype"/>
          <w:bCs/>
          <w:i/>
          <w:sz w:val="22"/>
          <w:szCs w:val="22"/>
        </w:rPr>
        <w:lastRenderedPageBreak/>
        <w:t>Los documentos que integren un expediente reservado en su totalidad no deberán marcarse en lo individual.</w:t>
      </w:r>
    </w:p>
    <w:p w14:paraId="6A8E2431"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bCs/>
          <w:i/>
          <w:sz w:val="22"/>
          <w:szCs w:val="22"/>
        </w:rPr>
      </w:pPr>
      <w:r w:rsidRPr="00CD1A2E">
        <w:rPr>
          <w:rFonts w:ascii="Palatino Linotype" w:eastAsia="Palatino Linotype" w:hAnsi="Palatino Linotype" w:cs="Palatino Linotype"/>
          <w:bCs/>
          <w:i/>
          <w:sz w:val="22"/>
          <w:szCs w:val="22"/>
        </w:rPr>
        <w:t>Una vez desclasificados los expedientes, si existieren documentos que tuvieran el carácter de reservados deberán permanecer o ser marcados.</w:t>
      </w:r>
    </w:p>
    <w:p w14:paraId="6A0F5B71"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6A33F09D"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 xml:space="preserve">Quincuagésimo cuarto. </w:t>
      </w:r>
      <w:r w:rsidRPr="00CD1A2E">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5A2ACD2"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2CCCE2CF" w14:textId="77777777" w:rsidR="0015681B" w:rsidRPr="00CD1A2E" w:rsidRDefault="0015681B" w:rsidP="00CD1A2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 xml:space="preserve">Quincuagésimo quinto. </w:t>
      </w:r>
      <w:r w:rsidRPr="00CD1A2E">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D1A2E">
        <w:rPr>
          <w:rFonts w:ascii="Palatino Linotype" w:eastAsia="Palatino Linotype" w:hAnsi="Palatino Linotype" w:cs="Palatino Linotype"/>
          <w:i/>
          <w:sz w:val="22"/>
          <w:szCs w:val="22"/>
        </w:rPr>
        <w:t>testado</w:t>
      </w:r>
      <w:proofErr w:type="spellEnd"/>
      <w:r w:rsidRPr="00CD1A2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4B25F5F7" w14:textId="77777777" w:rsidR="0015681B" w:rsidRPr="00CD1A2E" w:rsidRDefault="0015681B" w:rsidP="00CD1A2E">
      <w:pPr>
        <w:spacing w:before="240" w:after="240" w:line="360" w:lineRule="auto"/>
        <w:contextualSpacing/>
        <w:jc w:val="both"/>
        <w:rPr>
          <w:rFonts w:ascii="Palatino Linotype" w:eastAsia="Palatino Linotype" w:hAnsi="Palatino Linotype" w:cs="Palatino Linotype"/>
        </w:rPr>
      </w:pPr>
    </w:p>
    <w:p w14:paraId="0A59EB9C" w14:textId="36888B48"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00207EF2" w:rsidRPr="00CD1A2E">
        <w:rPr>
          <w:rFonts w:ascii="Palatino Linotype" w:eastAsia="Palatino Linotype" w:hAnsi="Palatino Linotype" w:cs="Palatino Linotype"/>
          <w:b/>
        </w:rPr>
        <w:t xml:space="preserve">SUJETO OBLIGADO </w:t>
      </w:r>
      <w:r w:rsidRPr="00CD1A2E">
        <w:rPr>
          <w:rFonts w:ascii="Palatino Linotype" w:eastAsia="Palatino Linotype" w:hAnsi="Palatino Linotype" w:cs="Palatino Linotype"/>
        </w:rPr>
        <w:t>que la sustente, en el que se expongan los fundamentos y razones que llevaron a la 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2F5429AA" w14:textId="5D8231F7" w:rsidR="00585BC0" w:rsidRPr="00CD1A2E" w:rsidRDefault="00585BC0" w:rsidP="00CD1A2E">
      <w:pPr>
        <w:spacing w:line="360" w:lineRule="auto"/>
        <w:jc w:val="both"/>
        <w:rPr>
          <w:rFonts w:ascii="Palatino Linotype" w:eastAsia="Palatino Linotype" w:hAnsi="Palatino Linotype" w:cs="Palatino Linotype"/>
        </w:rPr>
      </w:pPr>
    </w:p>
    <w:p w14:paraId="7725B986" w14:textId="77777777" w:rsidR="00585BC0" w:rsidRPr="00CD1A2E" w:rsidRDefault="00585BC0" w:rsidP="00CD1A2E">
      <w:pPr>
        <w:spacing w:before="240" w:after="240"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lastRenderedPageBreak/>
        <w:t xml:space="preserve">Respecto a los contratos para la organización, logística y desarrollo del Festival, conviene hacer alusión a lo dispuesto en la Ley de Contratación Pública del Estado de México y Municipios, la cual tiene por objeto regular los actos relativos a la </w:t>
      </w:r>
      <w:r w:rsidRPr="00CD1A2E">
        <w:rPr>
          <w:rFonts w:ascii="Palatino Linotype" w:eastAsia="Palatino Linotype" w:hAnsi="Palatino Linotype" w:cs="Palatino Linotype"/>
          <w:b/>
          <w:u w:val="single"/>
        </w:rPr>
        <w:t xml:space="preserve">planeación, programación, </w:t>
      </w:r>
      <w:proofErr w:type="spellStart"/>
      <w:r w:rsidRPr="00CD1A2E">
        <w:rPr>
          <w:rFonts w:ascii="Palatino Linotype" w:eastAsia="Palatino Linotype" w:hAnsi="Palatino Linotype" w:cs="Palatino Linotype"/>
          <w:b/>
          <w:u w:val="single"/>
        </w:rPr>
        <w:t>presupuestación</w:t>
      </w:r>
      <w:proofErr w:type="spellEnd"/>
      <w:r w:rsidRPr="00CD1A2E">
        <w:rPr>
          <w:rFonts w:ascii="Palatino Linotype" w:eastAsia="Palatino Linotype" w:hAnsi="Palatino Linotype" w:cs="Palatino Linotype"/>
        </w:rPr>
        <w:t xml:space="preserve">, ejecución y control de la </w:t>
      </w:r>
      <w:r w:rsidRPr="00CD1A2E">
        <w:rPr>
          <w:rFonts w:ascii="Palatino Linotype" w:eastAsia="Palatino Linotype" w:hAnsi="Palatino Linotype" w:cs="Palatino Linotype"/>
          <w:b/>
          <w:u w:val="single"/>
        </w:rPr>
        <w:t>adquisición</w:t>
      </w:r>
      <w:r w:rsidRPr="00CD1A2E">
        <w:rPr>
          <w:rFonts w:ascii="Palatino Linotype" w:eastAsia="Palatino Linotype" w:hAnsi="Palatino Linotype" w:cs="Palatino Linotype"/>
        </w:rPr>
        <w:t xml:space="preserve">, enajenación y arrendamiento de bienes, y la </w:t>
      </w:r>
      <w:r w:rsidRPr="00CD1A2E">
        <w:rPr>
          <w:rFonts w:ascii="Palatino Linotype" w:eastAsia="Palatino Linotype" w:hAnsi="Palatino Linotype" w:cs="Palatino Linotype"/>
          <w:b/>
          <w:u w:val="single"/>
        </w:rPr>
        <w:t>contratación de servicios de cualquier naturaleza, que realicen la entidades públicas del Estado</w:t>
      </w:r>
      <w:r w:rsidRPr="00CD1A2E">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7D4B5215"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“Artículo 4.-</w:t>
      </w:r>
      <w:r w:rsidRPr="00CD1A2E">
        <w:rPr>
          <w:rFonts w:ascii="Palatino Linotype" w:eastAsia="Palatino Linotype" w:hAnsi="Palatino Linotype" w:cs="Palatino Linotype"/>
          <w:i/>
          <w:sz w:val="22"/>
          <w:szCs w:val="22"/>
        </w:rPr>
        <w:t xml:space="preserve"> Para los efectos de esta Ley, </w:t>
      </w:r>
      <w:r w:rsidRPr="00CD1A2E">
        <w:rPr>
          <w:rFonts w:ascii="Palatino Linotype" w:eastAsia="Palatino Linotype" w:hAnsi="Palatino Linotype" w:cs="Palatino Linotype"/>
          <w:b/>
          <w:i/>
          <w:sz w:val="22"/>
          <w:szCs w:val="22"/>
        </w:rPr>
        <w:t>en las adquisiciones, enajenaciones, arrendamientos y servicios, quedan comprendidos</w:t>
      </w:r>
      <w:r w:rsidRPr="00CD1A2E">
        <w:rPr>
          <w:rFonts w:ascii="Palatino Linotype" w:eastAsia="Palatino Linotype" w:hAnsi="Palatino Linotype" w:cs="Palatino Linotype"/>
          <w:i/>
          <w:sz w:val="22"/>
          <w:szCs w:val="22"/>
        </w:rPr>
        <w:t>:</w:t>
      </w:r>
    </w:p>
    <w:p w14:paraId="4D98F6B9"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w:t>
      </w:r>
      <w:r w:rsidRPr="00CD1A2E">
        <w:rPr>
          <w:rFonts w:ascii="Palatino Linotype" w:eastAsia="Palatino Linotype" w:hAnsi="Palatino Linotype" w:cs="Palatino Linotype"/>
          <w:i/>
          <w:sz w:val="22"/>
          <w:szCs w:val="22"/>
        </w:rPr>
        <w:t xml:space="preserve"> La adquisición de bienes muebles.</w:t>
      </w:r>
    </w:p>
    <w:p w14:paraId="003E043B"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w:t>
      </w:r>
      <w:r w:rsidRPr="00CD1A2E">
        <w:rPr>
          <w:rFonts w:ascii="Palatino Linotype" w:eastAsia="Palatino Linotype" w:hAnsi="Palatino Linotype" w:cs="Palatino Linotype"/>
          <w:i/>
          <w:sz w:val="22"/>
          <w:szCs w:val="22"/>
        </w:rPr>
        <w:t>. La adquisición de bienes inmuebles, a través de compraventa.</w:t>
      </w:r>
    </w:p>
    <w:p w14:paraId="663509EC"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III.</w:t>
      </w:r>
      <w:r w:rsidRPr="00CD1A2E">
        <w:rPr>
          <w:rFonts w:ascii="Palatino Linotype" w:eastAsia="Palatino Linotype" w:hAnsi="Palatino Linotype" w:cs="Palatino Linotype"/>
          <w:i/>
          <w:sz w:val="22"/>
          <w:szCs w:val="22"/>
        </w:rPr>
        <w:t xml:space="preserve"> La enajenación de bienes muebles e inmuebles.</w:t>
      </w:r>
    </w:p>
    <w:p w14:paraId="1BCA8F4F"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IV.</w:t>
      </w:r>
      <w:r w:rsidRPr="00CD1A2E">
        <w:rPr>
          <w:rFonts w:ascii="Palatino Linotype" w:eastAsia="Palatino Linotype" w:hAnsi="Palatino Linotype" w:cs="Palatino Linotype"/>
          <w:i/>
          <w:sz w:val="22"/>
          <w:szCs w:val="22"/>
        </w:rPr>
        <w:t xml:space="preserve"> El arrendamiento de bienes muebles e inmuebles. </w:t>
      </w:r>
    </w:p>
    <w:p w14:paraId="44E89321"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w:t>
      </w:r>
      <w:r w:rsidRPr="00CD1A2E">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29613321"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VI.</w:t>
      </w:r>
      <w:r w:rsidRPr="00CD1A2E">
        <w:rPr>
          <w:rFonts w:ascii="Palatino Linotype" w:eastAsia="Palatino Linotype" w:hAnsi="Palatino Linotype" w:cs="Palatino Linotype"/>
          <w:i/>
          <w:sz w:val="22"/>
          <w:szCs w:val="22"/>
        </w:rPr>
        <w:t xml:space="preserve"> La contratación de los servicios de reconstrucción y mantenimiento de bienes muebles. </w:t>
      </w:r>
    </w:p>
    <w:p w14:paraId="10F3402C"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VII.</w:t>
      </w:r>
      <w:r w:rsidRPr="00CD1A2E">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5EF1A0E3"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VIII.</w:t>
      </w:r>
      <w:r w:rsidRPr="00CD1A2E">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76B61A8C"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En general, otros actos que impliquen la contratación de servicios de cualquier naturaleza</w:t>
      </w:r>
    </w:p>
    <w:p w14:paraId="43257741"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lastRenderedPageBreak/>
        <w:t>Artículo 26.-</w:t>
      </w:r>
      <w:r w:rsidRPr="00CD1A2E">
        <w:rPr>
          <w:rFonts w:ascii="Palatino Linotype" w:eastAsia="Palatino Linotype" w:hAnsi="Palatino Linotype" w:cs="Palatino Linotype"/>
          <w:i/>
          <w:sz w:val="22"/>
          <w:szCs w:val="22"/>
        </w:rPr>
        <w:t xml:space="preserve"> </w:t>
      </w:r>
      <w:r w:rsidRPr="00CD1A2E">
        <w:rPr>
          <w:rFonts w:ascii="Palatino Linotype" w:eastAsia="Palatino Linotype" w:hAnsi="Palatino Linotype" w:cs="Palatino Linotype"/>
          <w:b/>
          <w:i/>
          <w:sz w:val="22"/>
          <w:szCs w:val="22"/>
        </w:rPr>
        <w:t>Las adquisiciones, arrendamientos y servicios se adjudicarán a través de licitaciones públicas</w:t>
      </w:r>
      <w:r w:rsidRPr="00CD1A2E">
        <w:rPr>
          <w:rFonts w:ascii="Palatino Linotype" w:eastAsia="Palatino Linotype" w:hAnsi="Palatino Linotype" w:cs="Palatino Linotype"/>
          <w:i/>
          <w:sz w:val="22"/>
          <w:szCs w:val="22"/>
        </w:rPr>
        <w:t xml:space="preserve">, mediante convocatoria pública. </w:t>
      </w:r>
    </w:p>
    <w:p w14:paraId="0F5CBEF9"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Artículo 27.</w:t>
      </w:r>
      <w:r w:rsidRPr="00CD1A2E">
        <w:rPr>
          <w:rFonts w:ascii="Palatino Linotype" w:eastAsia="Palatino Linotype" w:hAnsi="Palatino Linotype" w:cs="Palatino Linotype"/>
          <w:i/>
          <w:sz w:val="22"/>
          <w:szCs w:val="22"/>
        </w:rPr>
        <w:t xml:space="preserve">- La Secretaría, las entidades, los tribunales administrativos y los ayuntamientos podrán </w:t>
      </w:r>
      <w:r w:rsidRPr="00CD1A2E">
        <w:rPr>
          <w:rFonts w:ascii="Palatino Linotype" w:eastAsia="Palatino Linotype" w:hAnsi="Palatino Linotype" w:cs="Palatino Linotype"/>
          <w:b/>
          <w:i/>
          <w:sz w:val="22"/>
          <w:szCs w:val="22"/>
        </w:rPr>
        <w:t>adjudicar adquisiciones, arrendamientos y servicios, mediante las excepciones al procedimiento de licitación</w:t>
      </w:r>
      <w:r w:rsidRPr="00CD1A2E">
        <w:rPr>
          <w:rFonts w:ascii="Palatino Linotype" w:eastAsia="Palatino Linotype" w:hAnsi="Palatino Linotype" w:cs="Palatino Linotype"/>
          <w:i/>
          <w:sz w:val="22"/>
          <w:szCs w:val="22"/>
        </w:rPr>
        <w:t xml:space="preserve"> que a continuación se señalan:</w:t>
      </w:r>
    </w:p>
    <w:p w14:paraId="74171F6F"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w:t>
      </w:r>
      <w:r w:rsidRPr="00CD1A2E">
        <w:rPr>
          <w:rFonts w:ascii="Palatino Linotype" w:eastAsia="Palatino Linotype" w:hAnsi="Palatino Linotype" w:cs="Palatino Linotype"/>
          <w:i/>
          <w:sz w:val="22"/>
          <w:szCs w:val="22"/>
        </w:rPr>
        <w:t>. Invitación restringida.</w:t>
      </w:r>
    </w:p>
    <w:p w14:paraId="361DE261"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w:t>
      </w:r>
      <w:r w:rsidRPr="00CD1A2E">
        <w:rPr>
          <w:rFonts w:ascii="Palatino Linotype" w:eastAsia="Palatino Linotype" w:hAnsi="Palatino Linotype" w:cs="Palatino Linotype"/>
          <w:i/>
          <w:sz w:val="22"/>
          <w:szCs w:val="22"/>
        </w:rPr>
        <w:t xml:space="preserve"> Adjudicación directa.”</w:t>
      </w:r>
    </w:p>
    <w:p w14:paraId="33828339" w14:textId="77777777" w:rsidR="00585BC0" w:rsidRPr="00CD1A2E" w:rsidRDefault="00585BC0" w:rsidP="00CD1A2E">
      <w:pPr>
        <w:spacing w:before="240" w:after="240" w:line="360" w:lineRule="auto"/>
        <w:ind w:right="49"/>
        <w:jc w:val="both"/>
        <w:rPr>
          <w:rFonts w:ascii="Palatino Linotype" w:eastAsia="Palatino Linotype" w:hAnsi="Palatino Linotype" w:cs="Palatino Linotype"/>
        </w:rPr>
      </w:pPr>
      <w:r w:rsidRPr="00CD1A2E">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30F0EF56" w14:textId="77777777" w:rsidR="00585BC0" w:rsidRPr="00CD1A2E" w:rsidRDefault="00585BC0" w:rsidP="00CD1A2E">
      <w:pPr>
        <w:spacing w:before="240" w:after="240"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14:paraId="261A709D"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“Artículo 44.-</w:t>
      </w:r>
      <w:r w:rsidRPr="00CD1A2E">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5F5EFD9E"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w:t>
      </w:r>
      <w:r w:rsidRPr="00CD1A2E">
        <w:rPr>
          <w:rFonts w:ascii="Palatino Linotype" w:eastAsia="Palatino Linotype" w:hAnsi="Palatino Linotype" w:cs="Palatino Linotype"/>
          <w:i/>
          <w:sz w:val="22"/>
          <w:szCs w:val="22"/>
        </w:rPr>
        <w:t xml:space="preserve"> Se hubiere declarado desierto un procedimiento de licitación, o</w:t>
      </w:r>
    </w:p>
    <w:p w14:paraId="5A347448" w14:textId="77777777" w:rsidR="00585BC0" w:rsidRPr="00CD1A2E" w:rsidRDefault="00585BC0" w:rsidP="00CD1A2E">
      <w:pPr>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w:t>
      </w:r>
      <w:r w:rsidRPr="00CD1A2E">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295DDEDA"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113B0BDE"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lastRenderedPageBreak/>
        <w:t>En la invitación deberá especificarse si en el proceso de asignación aplicará la modalidad de subasta inversa.”</w:t>
      </w:r>
    </w:p>
    <w:p w14:paraId="2142FFBE" w14:textId="77777777" w:rsidR="00585BC0" w:rsidRPr="00CD1A2E" w:rsidRDefault="00585BC0" w:rsidP="00CD1A2E">
      <w:pPr>
        <w:spacing w:before="240" w:after="240"/>
        <w:ind w:right="49"/>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rPr>
        <w:t>Asimismo, el artículo 46 de la Ley referida, menciona que:</w:t>
      </w:r>
    </w:p>
    <w:p w14:paraId="2259E96D" w14:textId="77777777" w:rsidR="00585BC0" w:rsidRPr="00CD1A2E" w:rsidRDefault="00585BC0" w:rsidP="00CD1A2E">
      <w:pPr>
        <w:spacing w:before="120" w:after="120"/>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sz w:val="22"/>
          <w:szCs w:val="22"/>
        </w:rPr>
        <w:t xml:space="preserve"> “</w:t>
      </w:r>
      <w:r w:rsidRPr="00CD1A2E">
        <w:rPr>
          <w:rFonts w:ascii="Palatino Linotype" w:eastAsia="Palatino Linotype" w:hAnsi="Palatino Linotype" w:cs="Palatino Linotype"/>
          <w:b/>
          <w:i/>
          <w:sz w:val="22"/>
          <w:szCs w:val="22"/>
        </w:rPr>
        <w:t>Artículo 46.-</w:t>
      </w:r>
      <w:r w:rsidRPr="00CD1A2E">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6E5CC66C" w14:textId="77777777" w:rsidR="00585BC0" w:rsidRPr="00CD1A2E" w:rsidRDefault="00585BC0" w:rsidP="00CD1A2E">
      <w:pPr>
        <w:spacing w:line="360" w:lineRule="auto"/>
        <w:ind w:right="49"/>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7835168A" w14:textId="77777777" w:rsidR="00585BC0" w:rsidRPr="00CD1A2E" w:rsidRDefault="00585BC0" w:rsidP="00CD1A2E">
      <w:pPr>
        <w:tabs>
          <w:tab w:val="left" w:pos="7938"/>
        </w:tabs>
        <w:spacing w:before="120" w:after="120"/>
        <w:ind w:left="851"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“Artículo 48.-</w:t>
      </w:r>
      <w:r w:rsidRPr="00CD1A2E">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27AEAF56"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w:t>
      </w:r>
      <w:r w:rsidRPr="00CD1A2E">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73892BD0"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w:t>
      </w:r>
      <w:r w:rsidRPr="00CD1A2E">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7062C5E4"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III.</w:t>
      </w:r>
      <w:r w:rsidRPr="00CD1A2E">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184EBB6F"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IV.</w:t>
      </w:r>
      <w:r w:rsidRPr="00CD1A2E">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1F7951B1"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w:t>
      </w:r>
      <w:r w:rsidRPr="00CD1A2E">
        <w:rPr>
          <w:rFonts w:ascii="Palatino Linotype" w:eastAsia="Palatino Linotype" w:hAnsi="Palatino Linotype" w:cs="Palatino Linotype"/>
          <w:i/>
          <w:sz w:val="22"/>
          <w:szCs w:val="22"/>
        </w:rPr>
        <w:t>. Existan circunstancias que puedan provocar pérdidas o costos adicionales importantes al erario.</w:t>
      </w:r>
    </w:p>
    <w:p w14:paraId="0C3FA7E7"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lastRenderedPageBreak/>
        <w:t>VI</w:t>
      </w:r>
      <w:r w:rsidRPr="00CD1A2E">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01191007"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VII</w:t>
      </w:r>
      <w:r w:rsidRPr="00CD1A2E">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39889E7B"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VIII</w:t>
      </w:r>
      <w:r w:rsidRPr="00CD1A2E">
        <w:rPr>
          <w:rFonts w:ascii="Palatino Linotype" w:eastAsia="Palatino Linotype" w:hAnsi="Palatino Linotype" w:cs="Palatino Linotype"/>
          <w:i/>
          <w:sz w:val="22"/>
          <w:szCs w:val="22"/>
        </w:rPr>
        <w:t xml:space="preserve">.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CD1A2E">
        <w:rPr>
          <w:rFonts w:ascii="Palatino Linotype" w:eastAsia="Palatino Linotype" w:hAnsi="Palatino Linotype" w:cs="Palatino Linotype"/>
          <w:i/>
          <w:sz w:val="22"/>
          <w:szCs w:val="22"/>
        </w:rPr>
        <w:t>podrá</w:t>
      </w:r>
      <w:proofErr w:type="gramEnd"/>
      <w:r w:rsidRPr="00CD1A2E">
        <w:rPr>
          <w:rFonts w:ascii="Palatino Linotype" w:eastAsia="Palatino Linotype" w:hAnsi="Palatino Linotype" w:cs="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w:t>
      </w:r>
    </w:p>
    <w:p w14:paraId="4934A887"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IX</w:t>
      </w:r>
      <w:r w:rsidRPr="00CD1A2E">
        <w:rPr>
          <w:rFonts w:ascii="Palatino Linotype" w:eastAsia="Palatino Linotype" w:hAnsi="Palatino Linotype" w:cs="Palatino Linotype"/>
          <w:i/>
          <w:sz w:val="22"/>
          <w:szCs w:val="22"/>
        </w:rPr>
        <w:t>. Se hubiere declarado desierto un procedimiento de invitación restringida.</w:t>
      </w:r>
    </w:p>
    <w:p w14:paraId="0432322A"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X</w:t>
      </w:r>
      <w:r w:rsidRPr="00CD1A2E">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14BB370C"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XI</w:t>
      </w:r>
      <w:r w:rsidRPr="00CD1A2E">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6D3B8D44" w14:textId="77777777" w:rsidR="00585BC0" w:rsidRPr="00CD1A2E" w:rsidRDefault="00585BC0" w:rsidP="00CD1A2E">
      <w:pPr>
        <w:tabs>
          <w:tab w:val="left" w:pos="7938"/>
        </w:tabs>
        <w:spacing w:before="120" w:after="120"/>
        <w:ind w:left="1134"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XII</w:t>
      </w:r>
      <w:r w:rsidRPr="00CD1A2E">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20A7559A" w14:textId="77777777" w:rsidR="00585BC0" w:rsidRPr="00CD1A2E" w:rsidRDefault="00585BC0" w:rsidP="00CD1A2E">
      <w:pPr>
        <w:tabs>
          <w:tab w:val="left" w:pos="7938"/>
        </w:tabs>
        <w:spacing w:before="120" w:after="120"/>
        <w:ind w:left="851" w:right="900"/>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Artículo 49.-</w:t>
      </w:r>
      <w:r w:rsidRPr="00CD1A2E">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440D9B46" w14:textId="77777777" w:rsidR="00CD1A2E" w:rsidRDefault="00CD1A2E" w:rsidP="00CD1A2E">
      <w:pPr>
        <w:spacing w:before="240" w:after="240" w:line="360" w:lineRule="auto"/>
        <w:ind w:right="51"/>
        <w:jc w:val="both"/>
        <w:rPr>
          <w:rFonts w:ascii="Palatino Linotype" w:eastAsia="Palatino Linotype" w:hAnsi="Palatino Linotype" w:cs="Palatino Linotype"/>
        </w:rPr>
      </w:pPr>
    </w:p>
    <w:p w14:paraId="4E8BBE00" w14:textId="26707A39" w:rsidR="00585BC0" w:rsidRPr="00CD1A2E" w:rsidRDefault="00585BC0" w:rsidP="00CD1A2E">
      <w:pPr>
        <w:spacing w:before="240" w:after="240" w:line="360" w:lineRule="auto"/>
        <w:ind w:right="51"/>
        <w:jc w:val="both"/>
        <w:rPr>
          <w:rFonts w:ascii="Palatino Linotype" w:eastAsia="Palatino Linotype" w:hAnsi="Palatino Linotype" w:cs="Palatino Linotype"/>
        </w:rPr>
      </w:pPr>
      <w:r w:rsidRPr="00CD1A2E">
        <w:rPr>
          <w:rFonts w:ascii="Palatino Linotype" w:eastAsia="Palatino Linotype" w:hAnsi="Palatino Linotype" w:cs="Palatino Linotype"/>
        </w:rPr>
        <w:lastRenderedPageBreak/>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6204E3A9" w14:textId="77777777" w:rsidR="00585BC0" w:rsidRPr="00CD1A2E" w:rsidRDefault="00585BC0" w:rsidP="00CD1A2E">
      <w:pPr>
        <w:ind w:left="85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w:t>
      </w:r>
      <w:r w:rsidRPr="00CD1A2E">
        <w:rPr>
          <w:rFonts w:ascii="Palatino Linotype" w:eastAsia="Palatino Linotype" w:hAnsi="Palatino Linotype" w:cs="Palatino Linotype"/>
          <w:b/>
          <w:i/>
          <w:sz w:val="22"/>
          <w:szCs w:val="22"/>
        </w:rPr>
        <w:t>Artículo 92</w:t>
      </w:r>
      <w:r w:rsidRPr="00CD1A2E">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9EA62E" w14:textId="77777777" w:rsidR="00585BC0" w:rsidRPr="00CD1A2E" w:rsidRDefault="00585BC0" w:rsidP="00CD1A2E">
      <w:pPr>
        <w:tabs>
          <w:tab w:val="left" w:pos="426"/>
        </w:tabs>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i/>
          <w:sz w:val="22"/>
          <w:szCs w:val="22"/>
        </w:rPr>
        <w:t>(…)</w:t>
      </w:r>
    </w:p>
    <w:p w14:paraId="115A201C" w14:textId="77777777" w:rsidR="00585BC0" w:rsidRPr="00CD1A2E" w:rsidRDefault="00585BC0" w:rsidP="00CD1A2E">
      <w:pPr>
        <w:tabs>
          <w:tab w:val="left" w:pos="426"/>
        </w:tabs>
        <w:spacing w:before="120" w:after="120"/>
        <w:ind w:left="1134"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XXIX.</w:t>
      </w:r>
      <w:r w:rsidRPr="00CD1A2E">
        <w:rPr>
          <w:rFonts w:ascii="Palatino Linotype" w:eastAsia="Palatino Linotype" w:hAnsi="Palatino Linotype" w:cs="Palatino Linotype"/>
          <w:i/>
          <w:sz w:val="22"/>
          <w:szCs w:val="22"/>
        </w:rPr>
        <w:t xml:space="preserve"> La </w:t>
      </w:r>
      <w:r w:rsidRPr="00CD1A2E">
        <w:rPr>
          <w:rFonts w:ascii="Palatino Linotype" w:eastAsia="Palatino Linotype" w:hAnsi="Palatino Linotype" w:cs="Palatino Linotype"/>
          <w:b/>
          <w:i/>
          <w:sz w:val="22"/>
          <w:szCs w:val="22"/>
        </w:rPr>
        <w:t xml:space="preserve">información sobre los procesos y resultados </w:t>
      </w:r>
      <w:r w:rsidRPr="00CD1A2E">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CD1A2E">
        <w:rPr>
          <w:rFonts w:ascii="Palatino Linotype" w:eastAsia="Palatino Linotype" w:hAnsi="Palatino Linotype" w:cs="Palatino Linotype"/>
          <w:i/>
          <w:sz w:val="22"/>
          <w:szCs w:val="22"/>
          <w:u w:val="single"/>
        </w:rPr>
        <w:t xml:space="preserve">, </w:t>
      </w:r>
      <w:r w:rsidRPr="00CD1A2E">
        <w:rPr>
          <w:rFonts w:ascii="Palatino Linotype" w:eastAsia="Palatino Linotype" w:hAnsi="Palatino Linotype" w:cs="Palatino Linotype"/>
          <w:b/>
          <w:i/>
          <w:sz w:val="22"/>
          <w:szCs w:val="22"/>
        </w:rPr>
        <w:t>incluyendo la versión pública</w:t>
      </w:r>
      <w:r w:rsidRPr="00CD1A2E">
        <w:rPr>
          <w:rFonts w:ascii="Palatino Linotype" w:eastAsia="Palatino Linotype" w:hAnsi="Palatino Linotype" w:cs="Palatino Linotype"/>
          <w:i/>
          <w:sz w:val="22"/>
          <w:szCs w:val="22"/>
        </w:rPr>
        <w:t xml:space="preserve"> del expediente respectivo y </w:t>
      </w:r>
      <w:r w:rsidRPr="00CD1A2E">
        <w:rPr>
          <w:rFonts w:ascii="Palatino Linotype" w:eastAsia="Palatino Linotype" w:hAnsi="Palatino Linotype" w:cs="Palatino Linotype"/>
          <w:b/>
          <w:i/>
          <w:sz w:val="22"/>
          <w:szCs w:val="22"/>
        </w:rPr>
        <w:t>de los contratos celebrados</w:t>
      </w:r>
      <w:r w:rsidRPr="00CD1A2E">
        <w:rPr>
          <w:rFonts w:ascii="Palatino Linotype" w:eastAsia="Palatino Linotype" w:hAnsi="Palatino Linotype" w:cs="Palatino Linotype"/>
          <w:i/>
          <w:sz w:val="22"/>
          <w:szCs w:val="22"/>
        </w:rPr>
        <w:t>, que deberán contener, por los menos, lo siguiente:</w:t>
      </w:r>
    </w:p>
    <w:p w14:paraId="498E8D24" w14:textId="77777777" w:rsidR="00585BC0" w:rsidRPr="00CD1A2E" w:rsidRDefault="00585BC0" w:rsidP="00CD1A2E">
      <w:pPr>
        <w:tabs>
          <w:tab w:val="left" w:pos="426"/>
        </w:tabs>
        <w:spacing w:before="120" w:after="120"/>
        <w:ind w:left="1418" w:right="902"/>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sz w:val="22"/>
          <w:szCs w:val="22"/>
        </w:rPr>
        <w:t>a) De licitaciones públicas o procedimientos de invitación restringida:</w:t>
      </w:r>
    </w:p>
    <w:p w14:paraId="7CC9760A"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w:t>
      </w:r>
      <w:r w:rsidRPr="00CD1A2E">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57C26746"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2)</w:t>
      </w:r>
      <w:r w:rsidRPr="00CD1A2E">
        <w:rPr>
          <w:rFonts w:ascii="Palatino Linotype" w:eastAsia="Palatino Linotype" w:hAnsi="Palatino Linotype" w:cs="Palatino Linotype"/>
          <w:i/>
          <w:sz w:val="22"/>
          <w:szCs w:val="22"/>
        </w:rPr>
        <w:t xml:space="preserve"> Los nombres de los participantes o invitados;</w:t>
      </w:r>
    </w:p>
    <w:p w14:paraId="5800DC31"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3)</w:t>
      </w:r>
      <w:r w:rsidRPr="00CD1A2E">
        <w:rPr>
          <w:rFonts w:ascii="Palatino Linotype" w:eastAsia="Palatino Linotype" w:hAnsi="Palatino Linotype" w:cs="Palatino Linotype"/>
          <w:i/>
          <w:sz w:val="22"/>
          <w:szCs w:val="22"/>
        </w:rPr>
        <w:t xml:space="preserve"> El nombre del ganador y las razones que lo justifican;</w:t>
      </w:r>
    </w:p>
    <w:p w14:paraId="340C35FE"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4)</w:t>
      </w:r>
      <w:r w:rsidRPr="00CD1A2E">
        <w:rPr>
          <w:rFonts w:ascii="Palatino Linotype" w:eastAsia="Palatino Linotype" w:hAnsi="Palatino Linotype" w:cs="Palatino Linotype"/>
          <w:i/>
          <w:sz w:val="22"/>
          <w:szCs w:val="22"/>
        </w:rPr>
        <w:t xml:space="preserve"> El área solicitante y la responsable de su ejecución;</w:t>
      </w:r>
    </w:p>
    <w:p w14:paraId="53802438"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5)</w:t>
      </w:r>
      <w:r w:rsidRPr="00CD1A2E">
        <w:rPr>
          <w:rFonts w:ascii="Palatino Linotype" w:eastAsia="Palatino Linotype" w:hAnsi="Palatino Linotype" w:cs="Palatino Linotype"/>
          <w:i/>
          <w:sz w:val="22"/>
          <w:szCs w:val="22"/>
        </w:rPr>
        <w:t xml:space="preserve"> Las convocatorias e invitaciones emitidas; </w:t>
      </w:r>
    </w:p>
    <w:p w14:paraId="75FA551A"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6)</w:t>
      </w:r>
      <w:r w:rsidRPr="00CD1A2E">
        <w:rPr>
          <w:rFonts w:ascii="Palatino Linotype" w:eastAsia="Palatino Linotype" w:hAnsi="Palatino Linotype" w:cs="Palatino Linotype"/>
          <w:i/>
          <w:sz w:val="22"/>
          <w:szCs w:val="22"/>
        </w:rPr>
        <w:t xml:space="preserve"> Los dictámenes y fallo de adjudicación;</w:t>
      </w:r>
    </w:p>
    <w:p w14:paraId="1F9FC1B4"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7) El contrato y, en su caso, sus anexos</w:t>
      </w:r>
      <w:r w:rsidRPr="00CD1A2E">
        <w:rPr>
          <w:rFonts w:ascii="Palatino Linotype" w:eastAsia="Palatino Linotype" w:hAnsi="Palatino Linotype" w:cs="Palatino Linotype"/>
          <w:i/>
          <w:sz w:val="22"/>
          <w:szCs w:val="22"/>
        </w:rPr>
        <w:t xml:space="preserve">; </w:t>
      </w:r>
    </w:p>
    <w:p w14:paraId="4ED6E896"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8)</w:t>
      </w:r>
      <w:r w:rsidRPr="00CD1A2E">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25A5A64C"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lastRenderedPageBreak/>
        <w:t>9)</w:t>
      </w:r>
      <w:r w:rsidRPr="00CD1A2E">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5EE98959"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10)</w:t>
      </w:r>
      <w:r w:rsidRPr="00CD1A2E">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40471012"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11)</w:t>
      </w:r>
      <w:r w:rsidRPr="00CD1A2E">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01405C3B"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12)</w:t>
      </w:r>
      <w:r w:rsidRPr="00CD1A2E">
        <w:rPr>
          <w:rFonts w:ascii="Palatino Linotype" w:eastAsia="Palatino Linotype" w:hAnsi="Palatino Linotype" w:cs="Palatino Linotype"/>
          <w:i/>
          <w:sz w:val="22"/>
          <w:szCs w:val="22"/>
        </w:rPr>
        <w:t xml:space="preserve"> Los informes de avance físico y financiero sobre las obras o servicios contratados; </w:t>
      </w:r>
    </w:p>
    <w:p w14:paraId="1D1F072C"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13)</w:t>
      </w:r>
      <w:r w:rsidRPr="00CD1A2E">
        <w:rPr>
          <w:rFonts w:ascii="Palatino Linotype" w:eastAsia="Palatino Linotype" w:hAnsi="Palatino Linotype" w:cs="Palatino Linotype"/>
          <w:i/>
          <w:sz w:val="22"/>
          <w:szCs w:val="22"/>
        </w:rPr>
        <w:t xml:space="preserve"> El convenio de terminación; </w:t>
      </w:r>
    </w:p>
    <w:p w14:paraId="4A62DE41"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14</w:t>
      </w:r>
      <w:r w:rsidRPr="00CD1A2E">
        <w:rPr>
          <w:rFonts w:ascii="Palatino Linotype" w:eastAsia="Palatino Linotype" w:hAnsi="Palatino Linotype" w:cs="Palatino Linotype"/>
          <w:b/>
          <w:i/>
          <w:sz w:val="22"/>
          <w:szCs w:val="22"/>
          <w:u w:val="single"/>
        </w:rPr>
        <w:t>) El finiquito.</w:t>
      </w:r>
    </w:p>
    <w:p w14:paraId="4DF53C97" w14:textId="77777777" w:rsidR="00585BC0" w:rsidRPr="00CD1A2E" w:rsidRDefault="00585BC0" w:rsidP="00CD1A2E">
      <w:pPr>
        <w:tabs>
          <w:tab w:val="left" w:pos="426"/>
        </w:tabs>
        <w:spacing w:before="120" w:after="120"/>
        <w:ind w:left="1418" w:right="902"/>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sz w:val="22"/>
          <w:szCs w:val="22"/>
        </w:rPr>
        <w:t xml:space="preserve">b) De las adjudicaciones directas: </w:t>
      </w:r>
    </w:p>
    <w:p w14:paraId="54224E43"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w:t>
      </w:r>
      <w:r w:rsidRPr="00CD1A2E">
        <w:rPr>
          <w:rFonts w:ascii="Palatino Linotype" w:eastAsia="Palatino Linotype" w:hAnsi="Palatino Linotype" w:cs="Palatino Linotype"/>
          <w:i/>
          <w:sz w:val="22"/>
          <w:szCs w:val="22"/>
        </w:rPr>
        <w:t xml:space="preserve"> La propuesta enviada por el participante; </w:t>
      </w:r>
    </w:p>
    <w:p w14:paraId="43213F46"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2)</w:t>
      </w:r>
      <w:r w:rsidRPr="00CD1A2E">
        <w:rPr>
          <w:rFonts w:ascii="Palatino Linotype" w:eastAsia="Palatino Linotype" w:hAnsi="Palatino Linotype" w:cs="Palatino Linotype"/>
          <w:i/>
          <w:sz w:val="22"/>
          <w:szCs w:val="22"/>
        </w:rPr>
        <w:t xml:space="preserve"> Los motivos y fundamentos legales aplicados para llevarla a cabo;</w:t>
      </w:r>
    </w:p>
    <w:p w14:paraId="6D853F96"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3)</w:t>
      </w:r>
      <w:r w:rsidRPr="00CD1A2E">
        <w:rPr>
          <w:rFonts w:ascii="Palatino Linotype" w:eastAsia="Palatino Linotype" w:hAnsi="Palatino Linotype" w:cs="Palatino Linotype"/>
          <w:i/>
          <w:sz w:val="22"/>
          <w:szCs w:val="22"/>
        </w:rPr>
        <w:t xml:space="preserve"> La autorización del ejercicio de la opción; </w:t>
      </w:r>
    </w:p>
    <w:p w14:paraId="2BE5518F"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sz w:val="22"/>
          <w:szCs w:val="22"/>
        </w:rPr>
        <w:t xml:space="preserve">4) </w:t>
      </w:r>
      <w:r w:rsidRPr="00CD1A2E">
        <w:rPr>
          <w:rFonts w:ascii="Palatino Linotype" w:eastAsia="Palatino Linotype" w:hAnsi="Palatino Linotype" w:cs="Palatino Linotype"/>
          <w:i/>
          <w:sz w:val="22"/>
          <w:szCs w:val="22"/>
        </w:rPr>
        <w:t>En su caso, las cotizaciones consideradas, especificando los nombres de los proveedores y sus montos;</w:t>
      </w:r>
      <w:r w:rsidRPr="00CD1A2E">
        <w:rPr>
          <w:rFonts w:ascii="Palatino Linotype" w:eastAsia="Palatino Linotype" w:hAnsi="Palatino Linotype" w:cs="Palatino Linotype"/>
          <w:b/>
          <w:i/>
          <w:sz w:val="22"/>
          <w:szCs w:val="22"/>
        </w:rPr>
        <w:t xml:space="preserve"> </w:t>
      </w:r>
    </w:p>
    <w:p w14:paraId="17769C5D"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5)</w:t>
      </w:r>
      <w:r w:rsidRPr="00CD1A2E">
        <w:rPr>
          <w:rFonts w:ascii="Palatino Linotype" w:eastAsia="Palatino Linotype" w:hAnsi="Palatino Linotype" w:cs="Palatino Linotype"/>
          <w:i/>
          <w:sz w:val="22"/>
          <w:szCs w:val="22"/>
        </w:rPr>
        <w:t xml:space="preserve"> El nombre de la persona física o jurídica colectiva adjudicada; </w:t>
      </w:r>
    </w:p>
    <w:p w14:paraId="3C596537"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6)</w:t>
      </w:r>
      <w:r w:rsidRPr="00CD1A2E">
        <w:rPr>
          <w:rFonts w:ascii="Palatino Linotype" w:eastAsia="Palatino Linotype" w:hAnsi="Palatino Linotype" w:cs="Palatino Linotype"/>
          <w:i/>
          <w:sz w:val="22"/>
          <w:szCs w:val="22"/>
        </w:rPr>
        <w:t xml:space="preserve"> La unidad administrativa solicitante y la responsable de su ejecución; </w:t>
      </w:r>
    </w:p>
    <w:p w14:paraId="4C8CC91E"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b/>
          <w:i/>
          <w:sz w:val="22"/>
          <w:szCs w:val="22"/>
        </w:rPr>
      </w:pPr>
      <w:r w:rsidRPr="00CD1A2E">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500C7171"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8)</w:t>
      </w:r>
      <w:r w:rsidRPr="00CD1A2E">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0868EB53"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9)</w:t>
      </w:r>
      <w:r w:rsidRPr="00CD1A2E">
        <w:rPr>
          <w:rFonts w:ascii="Palatino Linotype" w:eastAsia="Palatino Linotype" w:hAnsi="Palatino Linotype" w:cs="Palatino Linotype"/>
          <w:i/>
          <w:sz w:val="22"/>
          <w:szCs w:val="22"/>
        </w:rPr>
        <w:t xml:space="preserve"> Los informes de avance sobre las obras o servicios contratados; </w:t>
      </w:r>
    </w:p>
    <w:p w14:paraId="3C187883"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10)</w:t>
      </w:r>
      <w:r w:rsidRPr="00CD1A2E">
        <w:rPr>
          <w:rFonts w:ascii="Palatino Linotype" w:eastAsia="Palatino Linotype" w:hAnsi="Palatino Linotype" w:cs="Palatino Linotype"/>
          <w:i/>
          <w:sz w:val="22"/>
          <w:szCs w:val="22"/>
        </w:rPr>
        <w:t xml:space="preserve"> El convenio de terminación; y </w:t>
      </w:r>
    </w:p>
    <w:p w14:paraId="11D41D9F" w14:textId="77777777" w:rsidR="00585BC0" w:rsidRPr="00CD1A2E" w:rsidRDefault="00585BC0" w:rsidP="00CD1A2E">
      <w:pPr>
        <w:tabs>
          <w:tab w:val="left" w:pos="426"/>
        </w:tabs>
        <w:spacing w:before="120" w:after="120"/>
        <w:ind w:left="1701" w:right="902"/>
        <w:jc w:val="both"/>
        <w:rPr>
          <w:rFonts w:ascii="Palatino Linotype" w:eastAsia="Palatino Linotype" w:hAnsi="Palatino Linotype" w:cs="Palatino Linotype"/>
          <w:i/>
          <w:sz w:val="22"/>
          <w:szCs w:val="22"/>
        </w:rPr>
      </w:pPr>
      <w:r w:rsidRPr="00CD1A2E">
        <w:rPr>
          <w:rFonts w:ascii="Palatino Linotype" w:eastAsia="Palatino Linotype" w:hAnsi="Palatino Linotype" w:cs="Palatino Linotype"/>
          <w:b/>
          <w:i/>
          <w:sz w:val="22"/>
          <w:szCs w:val="22"/>
        </w:rPr>
        <w:t>11</w:t>
      </w:r>
      <w:r w:rsidRPr="00CD1A2E">
        <w:rPr>
          <w:rFonts w:ascii="Palatino Linotype" w:eastAsia="Palatino Linotype" w:hAnsi="Palatino Linotype" w:cs="Palatino Linotype"/>
          <w:b/>
          <w:i/>
          <w:sz w:val="22"/>
          <w:szCs w:val="22"/>
          <w:u w:val="single"/>
        </w:rPr>
        <w:t>) El finiquito;”</w:t>
      </w:r>
    </w:p>
    <w:p w14:paraId="1181230C" w14:textId="77777777" w:rsidR="00585BC0" w:rsidRPr="00CD1A2E" w:rsidRDefault="00585BC0" w:rsidP="00CD1A2E">
      <w:pPr>
        <w:spacing w:before="240" w:after="240"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De esto, se advierte que, los Sujetos Obligados deberán poner a disposición del público la información relativa a procesos y resultados sobre procedimientos de adjudicación directa, invitación restringida y licitación de cualquier naturaleza, donde se incluya, en </w:t>
      </w:r>
      <w:r w:rsidRPr="00CD1A2E">
        <w:rPr>
          <w:rFonts w:ascii="Palatino Linotype" w:eastAsia="Palatino Linotype" w:hAnsi="Palatino Linotype" w:cs="Palatino Linotype"/>
        </w:rPr>
        <w:lastRenderedPageBreak/>
        <w:t>versión pública, el expediente respectivo y los contratos celebrados que, para el caso en particular, los expedientes deberán contener:</w:t>
      </w:r>
    </w:p>
    <w:p w14:paraId="222A4560" w14:textId="77777777" w:rsidR="00585BC0" w:rsidRPr="00CD1A2E" w:rsidRDefault="00585BC0" w:rsidP="00CD1A2E">
      <w:pPr>
        <w:spacing w:before="240" w:after="240" w:line="360" w:lineRule="auto"/>
        <w:ind w:left="426"/>
        <w:jc w:val="both"/>
        <w:rPr>
          <w:rFonts w:ascii="Palatino Linotype" w:eastAsia="Palatino Linotype" w:hAnsi="Palatino Linotype" w:cs="Palatino Linotype"/>
        </w:rPr>
      </w:pPr>
      <w:r w:rsidRPr="00CD1A2E">
        <w:rPr>
          <w:rFonts w:ascii="Palatino Linotype" w:eastAsia="Palatino Linotype" w:hAnsi="Palatino Linotype" w:cs="Palatino Linotype"/>
        </w:rPr>
        <w:t>●</w:t>
      </w:r>
      <w:r w:rsidRPr="00CD1A2E">
        <w:rPr>
          <w:rFonts w:ascii="Palatino Linotype" w:eastAsia="Palatino Linotype" w:hAnsi="Palatino Linotype" w:cs="Palatino Linotype"/>
          <w:sz w:val="16"/>
          <w:szCs w:val="16"/>
        </w:rPr>
        <w:t xml:space="preserve">        </w:t>
      </w:r>
      <w:r w:rsidRPr="00CD1A2E">
        <w:rPr>
          <w:rFonts w:ascii="Palatino Linotype" w:eastAsia="Palatino Linotype" w:hAnsi="Palatino Linotype" w:cs="Palatino Linotype"/>
          <w:b/>
        </w:rPr>
        <w:t xml:space="preserve">Invitación restringida: </w:t>
      </w:r>
      <w:r w:rsidRPr="00CD1A2E">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4AB42853" w14:textId="77777777" w:rsidR="00585BC0" w:rsidRPr="00CD1A2E" w:rsidRDefault="00585BC0" w:rsidP="00CD1A2E">
      <w:pPr>
        <w:spacing w:before="240" w:after="240" w:line="360" w:lineRule="auto"/>
        <w:ind w:left="426"/>
        <w:jc w:val="both"/>
        <w:rPr>
          <w:rFonts w:ascii="Palatino Linotype" w:eastAsia="Palatino Linotype" w:hAnsi="Palatino Linotype" w:cs="Palatino Linotype"/>
        </w:rPr>
      </w:pPr>
      <w:r w:rsidRPr="00CD1A2E">
        <w:rPr>
          <w:rFonts w:ascii="Palatino Linotype" w:eastAsia="Palatino Linotype" w:hAnsi="Palatino Linotype" w:cs="Palatino Linotype"/>
        </w:rPr>
        <w:t>●</w:t>
      </w:r>
      <w:r w:rsidRPr="00CD1A2E">
        <w:rPr>
          <w:rFonts w:ascii="Palatino Linotype" w:eastAsia="Palatino Linotype" w:hAnsi="Palatino Linotype" w:cs="Palatino Linotype"/>
          <w:sz w:val="16"/>
          <w:szCs w:val="16"/>
        </w:rPr>
        <w:t xml:space="preserve">        </w:t>
      </w:r>
      <w:r w:rsidRPr="00CD1A2E">
        <w:rPr>
          <w:rFonts w:ascii="Palatino Linotype" w:eastAsia="Palatino Linotype" w:hAnsi="Palatino Linotype" w:cs="Palatino Linotype"/>
          <w:b/>
        </w:rPr>
        <w:t xml:space="preserve">Adjudicaciones directas: </w:t>
      </w:r>
      <w:r w:rsidRPr="00CD1A2E">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7C7BD7AF" w14:textId="77777777" w:rsidR="00585BC0" w:rsidRPr="00CD1A2E" w:rsidRDefault="00585BC0" w:rsidP="00CD1A2E">
      <w:pPr>
        <w:spacing w:before="240" w:after="240" w:line="360" w:lineRule="auto"/>
        <w:ind w:right="51"/>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Por ende, de acuerdo a los </w:t>
      </w:r>
      <w:r w:rsidRPr="00CD1A2E">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CD1A2E">
        <w:rPr>
          <w:rFonts w:ascii="Palatino Linotype" w:eastAsia="Palatino Linotype" w:hAnsi="Palatino Linotype" w:cs="Palatino Linotype"/>
        </w:rPr>
        <w:t xml:space="preserve">, que deben de difundir los sujetos obligados en los portales de Internet y en la Plataforma Nacional de Transparencia, para el cumplimiento de la </w:t>
      </w:r>
      <w:r w:rsidRPr="00CD1A2E">
        <w:rPr>
          <w:rFonts w:ascii="Palatino Linotype" w:eastAsia="Palatino Linotype" w:hAnsi="Palatino Linotype" w:cs="Palatino Linotype"/>
        </w:rPr>
        <w:lastRenderedPageBreak/>
        <w:t xml:space="preserve">obligación de transparencia señalada en el artículo 70  fracción XXVIII de la </w:t>
      </w:r>
      <w:r w:rsidRPr="00CD1A2E">
        <w:rPr>
          <w:rFonts w:ascii="Palatino Linotype" w:eastAsia="Palatino Linotype" w:hAnsi="Palatino Linotype" w:cs="Palatino Linotype"/>
          <w:i/>
        </w:rPr>
        <w:t>Ley General de Transparencia y Acceso a la Información Pública</w:t>
      </w:r>
      <w:r w:rsidRPr="00CD1A2E">
        <w:rPr>
          <w:rFonts w:ascii="Palatino Linotype" w:eastAsia="Palatino Linotype" w:hAnsi="Palatino Linotype" w:cs="Palatino Linotype"/>
        </w:rPr>
        <w:t xml:space="preserve">, los sujetos obligados deben publicar información sobre los actos, contratos y convenios celebrados, misma que </w:t>
      </w:r>
      <w:r w:rsidRPr="00CD1A2E">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CD1A2E">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66C3B608" w14:textId="36478384" w:rsidR="00585BC0" w:rsidRPr="00CD1A2E" w:rsidRDefault="00585BC0" w:rsidP="00CD1A2E">
      <w:pPr>
        <w:spacing w:before="120" w:after="120" w:line="360" w:lineRule="auto"/>
        <w:ind w:right="51"/>
        <w:jc w:val="both"/>
        <w:rPr>
          <w:rFonts w:ascii="Palatino Linotype" w:eastAsia="Palatino Linotype" w:hAnsi="Palatino Linotype" w:cs="Palatino Linotype"/>
        </w:rPr>
      </w:pPr>
      <w:r w:rsidRPr="00CD1A2E">
        <w:rPr>
          <w:rFonts w:ascii="Palatino Linotype" w:eastAsia="Palatino Linotype" w:hAnsi="Palatino Linotype" w:cs="Palatino Linotype"/>
        </w:rPr>
        <w:t>De lo hasta aquí expuesto, en observancia del principio de máxima publicidad, se estima que para tener por colmados los requerimientos de información, el procedimiento adquisitivo mediante el cual se designó al proveedor; en el que se debe integrar el contrato o convenio que se celebró para la contratación de obra o bienes y servicios, lo es de manera enunciativa, más no limitativa el contrato respectivo, documento que por su naturaleza contiene, en el apartado de Declaraciones de las partes, la información que es del interés de la persona solicitante.</w:t>
      </w:r>
    </w:p>
    <w:p w14:paraId="36B08236" w14:textId="77777777" w:rsidR="0015681B" w:rsidRPr="00CD1A2E" w:rsidRDefault="0015681B" w:rsidP="00CD1A2E">
      <w:pPr>
        <w:spacing w:line="360" w:lineRule="auto"/>
        <w:ind w:right="51"/>
        <w:jc w:val="both"/>
        <w:rPr>
          <w:rFonts w:ascii="Palatino Linotype" w:eastAsia="Palatino Linotype" w:hAnsi="Palatino Linotype" w:cs="Palatino Linotype"/>
        </w:rPr>
      </w:pPr>
    </w:p>
    <w:p w14:paraId="2C80107C" w14:textId="77777777" w:rsidR="0015681B" w:rsidRPr="00CD1A2E" w:rsidRDefault="0015681B" w:rsidP="00CD1A2E">
      <w:pPr>
        <w:widowControl w:val="0"/>
        <w:autoSpaceDE w:val="0"/>
        <w:autoSpaceDN w:val="0"/>
        <w:adjustRightInd w:val="0"/>
        <w:spacing w:line="360" w:lineRule="auto"/>
        <w:jc w:val="both"/>
        <w:rPr>
          <w:rFonts w:ascii="Palatino Linotype" w:eastAsia="Calibri" w:hAnsi="Palatino Linotype" w:cs="Arial"/>
          <w:b/>
        </w:rPr>
      </w:pPr>
      <w:r w:rsidRPr="00CD1A2E">
        <w:rPr>
          <w:rFonts w:ascii="Palatino Linotype" w:eastAsia="Calibri" w:hAnsi="Palatino Linotype" w:cs="Arial"/>
        </w:rPr>
        <w:t xml:space="preserve">Por lo hasta aquí expuesto, de manera fundada y motivada, se </w:t>
      </w:r>
      <w:r w:rsidRPr="00CD1A2E">
        <w:rPr>
          <w:rFonts w:ascii="Palatino Linotype" w:eastAsia="Calibri" w:hAnsi="Palatino Linotype" w:cs="Arial"/>
          <w:b/>
        </w:rPr>
        <w:t>ordena previa búsqueda exhaustiva, la entrega del documento o documentos donde conste lo siguiente:</w:t>
      </w:r>
    </w:p>
    <w:p w14:paraId="51A41973" w14:textId="028152FD" w:rsidR="008B4DF6" w:rsidRPr="00CD1A2E" w:rsidRDefault="008B4DF6" w:rsidP="00CD1A2E">
      <w:pPr>
        <w:pStyle w:val="Prrafodelista"/>
        <w:numPr>
          <w:ilvl w:val="0"/>
          <w:numId w:val="23"/>
        </w:numPr>
        <w:spacing w:line="360" w:lineRule="auto"/>
        <w:ind w:left="714" w:hanging="357"/>
        <w:contextualSpacing/>
        <w:jc w:val="both"/>
        <w:rPr>
          <w:rFonts w:ascii="Palatino Linotype" w:hAnsi="Palatino Linotype" w:cs="Arial"/>
          <w:b/>
        </w:rPr>
      </w:pPr>
      <w:r w:rsidRPr="00CD1A2E">
        <w:rPr>
          <w:rFonts w:ascii="Palatino Linotype" w:hAnsi="Palatino Linotype" w:cs="Arial"/>
          <w:b/>
        </w:rPr>
        <w:lastRenderedPageBreak/>
        <w:t xml:space="preserve">Inversión total para la organización y desarrollo del Primer Festival Cultural Internacional Atmósfera Tecámac 2022, realizado en </w:t>
      </w:r>
      <w:proofErr w:type="spellStart"/>
      <w:r w:rsidRPr="00CD1A2E">
        <w:rPr>
          <w:rFonts w:ascii="Palatino Linotype" w:hAnsi="Palatino Linotype" w:cs="Arial"/>
          <w:b/>
        </w:rPr>
        <w:t>en</w:t>
      </w:r>
      <w:proofErr w:type="spellEnd"/>
      <w:r w:rsidRPr="00CD1A2E">
        <w:rPr>
          <w:rFonts w:ascii="Palatino Linotype" w:hAnsi="Palatino Linotype" w:cs="Arial"/>
          <w:b/>
        </w:rPr>
        <w:t xml:space="preserve"> el Parque Sierra Hermosa el 25, 26 y 27 de marzo del mismo año. </w:t>
      </w:r>
    </w:p>
    <w:p w14:paraId="0D492964" w14:textId="77777777" w:rsidR="008B4DF6" w:rsidRPr="00CD1A2E" w:rsidRDefault="008B4DF6" w:rsidP="00CD1A2E">
      <w:pPr>
        <w:pStyle w:val="Prrafodelista"/>
        <w:numPr>
          <w:ilvl w:val="0"/>
          <w:numId w:val="23"/>
        </w:numPr>
        <w:spacing w:line="360" w:lineRule="auto"/>
        <w:ind w:left="714" w:hanging="357"/>
        <w:contextualSpacing/>
        <w:jc w:val="both"/>
        <w:rPr>
          <w:rFonts w:ascii="Palatino Linotype" w:hAnsi="Palatino Linotype" w:cs="Arial"/>
          <w:b/>
        </w:rPr>
      </w:pPr>
      <w:r w:rsidRPr="00CD1A2E">
        <w:rPr>
          <w:rFonts w:ascii="Palatino Linotype" w:hAnsi="Palatino Linotype" w:cs="Arial"/>
          <w:b/>
        </w:rPr>
        <w:t xml:space="preserve">Empresas o particulares contratados para la organización, logística y desarrollo del Festival. </w:t>
      </w:r>
    </w:p>
    <w:p w14:paraId="7E414D24" w14:textId="77777777" w:rsidR="008B4DF6" w:rsidRPr="00CD1A2E" w:rsidRDefault="008B4DF6" w:rsidP="00CD1A2E">
      <w:pPr>
        <w:pStyle w:val="Prrafodelista"/>
        <w:numPr>
          <w:ilvl w:val="0"/>
          <w:numId w:val="23"/>
        </w:numPr>
        <w:spacing w:line="360" w:lineRule="auto"/>
        <w:ind w:left="714" w:hanging="357"/>
        <w:contextualSpacing/>
        <w:jc w:val="both"/>
        <w:rPr>
          <w:rFonts w:ascii="Palatino Linotype" w:hAnsi="Palatino Linotype" w:cs="Arial"/>
          <w:b/>
        </w:rPr>
      </w:pPr>
      <w:r w:rsidRPr="00CD1A2E">
        <w:rPr>
          <w:rFonts w:ascii="Palatino Linotype" w:hAnsi="Palatino Linotype" w:cs="Arial"/>
          <w:b/>
        </w:rPr>
        <w:t xml:space="preserve">Desglose del gasto total. </w:t>
      </w:r>
    </w:p>
    <w:p w14:paraId="7D34EE0F" w14:textId="77777777" w:rsidR="008B4DF6" w:rsidRPr="00CD1A2E" w:rsidRDefault="008B4DF6" w:rsidP="00CD1A2E">
      <w:pPr>
        <w:pStyle w:val="Prrafodelista"/>
        <w:numPr>
          <w:ilvl w:val="0"/>
          <w:numId w:val="23"/>
        </w:numPr>
        <w:spacing w:line="360" w:lineRule="auto"/>
        <w:ind w:left="714" w:hanging="357"/>
        <w:contextualSpacing/>
        <w:jc w:val="both"/>
        <w:rPr>
          <w:rFonts w:ascii="Palatino Linotype" w:hAnsi="Palatino Linotype" w:cs="Arial"/>
          <w:b/>
        </w:rPr>
      </w:pPr>
      <w:r w:rsidRPr="00CD1A2E">
        <w:rPr>
          <w:rFonts w:ascii="Palatino Linotype" w:hAnsi="Palatino Linotype" w:cs="Arial"/>
          <w:b/>
        </w:rPr>
        <w:t xml:space="preserve">Copia de los contratos y facturas correspondientes que se llevaron a cabo para la organización, desarrollo y ejecución del Festival. </w:t>
      </w:r>
    </w:p>
    <w:p w14:paraId="1CE5E66D" w14:textId="0A306239" w:rsidR="008B4DF6" w:rsidRPr="00CD1A2E" w:rsidRDefault="008B4DF6" w:rsidP="00CD1A2E">
      <w:pPr>
        <w:pStyle w:val="Prrafodelista"/>
        <w:numPr>
          <w:ilvl w:val="0"/>
          <w:numId w:val="23"/>
        </w:numPr>
        <w:spacing w:line="360" w:lineRule="auto"/>
        <w:ind w:left="714" w:hanging="357"/>
        <w:contextualSpacing/>
        <w:jc w:val="both"/>
        <w:rPr>
          <w:rFonts w:ascii="Palatino Linotype" w:hAnsi="Palatino Linotype" w:cs="Arial"/>
          <w:b/>
        </w:rPr>
      </w:pPr>
      <w:r w:rsidRPr="00CD1A2E">
        <w:rPr>
          <w:rFonts w:ascii="Palatino Linotype" w:hAnsi="Palatino Linotype" w:cs="Arial"/>
          <w:b/>
        </w:rPr>
        <w:t>Copia de los contratos y facturas correspondientes de cada uno los artistas participantes en el festival.</w:t>
      </w:r>
    </w:p>
    <w:p w14:paraId="790978E5" w14:textId="4E8DEEDC" w:rsidR="0015681B" w:rsidRPr="00CD1A2E" w:rsidRDefault="0015681B" w:rsidP="00CD1A2E">
      <w:pPr>
        <w:spacing w:line="360" w:lineRule="auto"/>
        <w:ind w:right="51"/>
        <w:jc w:val="both"/>
        <w:rPr>
          <w:rFonts w:ascii="Palatino Linotype" w:eastAsia="Palatino Linotype" w:hAnsi="Palatino Linotype" w:cs="Palatino Linotype"/>
        </w:rPr>
      </w:pPr>
    </w:p>
    <w:p w14:paraId="7B6FF30E" w14:textId="77777777" w:rsidR="0015681B" w:rsidRPr="00CD1A2E" w:rsidRDefault="0015681B" w:rsidP="00CD1A2E">
      <w:pPr>
        <w:pStyle w:val="Sinespaciado"/>
        <w:spacing w:line="360" w:lineRule="auto"/>
        <w:jc w:val="both"/>
        <w:rPr>
          <w:rFonts w:ascii="Palatino Linotype" w:eastAsia="Arial Unicode MS" w:hAnsi="Palatino Linotype"/>
        </w:rPr>
      </w:pPr>
      <w:r w:rsidRPr="00CD1A2E">
        <w:rPr>
          <w:rFonts w:ascii="Palatino Linotype" w:hAnsi="Palatino Linotype"/>
          <w:lang w:eastAsia="es-MX"/>
        </w:rPr>
        <w:t xml:space="preserve">No </w:t>
      </w:r>
      <w:r w:rsidRPr="00CD1A2E">
        <w:rPr>
          <w:rFonts w:ascii="Palatino Linotype" w:hAnsi="Palatino Linotype" w:cs="Arial"/>
          <w:lang w:eastAsia="es-MX"/>
        </w:rPr>
        <w:t xml:space="preserve">se omite comentar que para el caso de que el o los documentos de los cuales se ordena su entrega, contienen datos personales susceptibles de ser testados, deberán ser entregados en </w:t>
      </w:r>
      <w:r w:rsidRPr="00CD1A2E">
        <w:rPr>
          <w:rFonts w:ascii="Palatino Linotype" w:hAnsi="Palatino Linotype" w:cs="Arial"/>
          <w:b/>
          <w:lang w:eastAsia="es-MX"/>
        </w:rPr>
        <w:t>versión pública</w:t>
      </w:r>
      <w:r w:rsidRPr="00CD1A2E">
        <w:rPr>
          <w:rFonts w:ascii="Palatino Linotype" w:hAnsi="Palatino Linotype" w:cs="Arial"/>
          <w:lang w:eastAsia="es-MX"/>
        </w:rPr>
        <w:t>; pues, el</w:t>
      </w:r>
      <w:r w:rsidRPr="00CD1A2E">
        <w:rPr>
          <w:rFonts w:ascii="Palatino Linotype" w:hAnsi="Palatino Linotype" w:cs="Arial"/>
          <w:bCs/>
          <w:lang w:eastAsia="es-MX"/>
        </w:rPr>
        <w:t xml:space="preserve"> derecho de acceso a la información pública</w:t>
      </w:r>
      <w:r w:rsidRPr="00CD1A2E">
        <w:rPr>
          <w:rFonts w:asciiTheme="minorHAnsi" w:eastAsiaTheme="minorHAnsi" w:hAnsiTheme="minorHAnsi" w:cstheme="minorBidi"/>
          <w:sz w:val="22"/>
          <w:szCs w:val="22"/>
          <w:lang w:eastAsia="en-US"/>
        </w:rPr>
        <w:t xml:space="preserve"> </w:t>
      </w:r>
      <w:r w:rsidRPr="00CD1A2E">
        <w:rPr>
          <w:rFonts w:ascii="Palatino Linotype" w:hAnsi="Palatino Linotype" w:cs="Arial"/>
          <w:bCs/>
          <w:lang w:eastAsia="es-MX"/>
        </w:rPr>
        <w:t>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CC68AF" w14:textId="590A999B" w:rsidR="0015681B" w:rsidRDefault="0015681B" w:rsidP="00CD1A2E">
      <w:pPr>
        <w:pStyle w:val="Sinespaciado"/>
        <w:spacing w:line="360" w:lineRule="auto"/>
        <w:jc w:val="both"/>
        <w:rPr>
          <w:rFonts w:ascii="Palatino Linotype" w:eastAsia="Arial Unicode MS" w:hAnsi="Palatino Linotype"/>
        </w:rPr>
      </w:pPr>
    </w:p>
    <w:p w14:paraId="06B3AC99" w14:textId="77777777" w:rsidR="00CD1A2E" w:rsidRPr="00CD1A2E" w:rsidRDefault="00CD1A2E" w:rsidP="00CD1A2E">
      <w:pPr>
        <w:pStyle w:val="Sinespaciado"/>
        <w:spacing w:line="360" w:lineRule="auto"/>
        <w:jc w:val="both"/>
        <w:rPr>
          <w:rFonts w:ascii="Palatino Linotype" w:eastAsia="Arial Unicode MS" w:hAnsi="Palatino Linotype"/>
        </w:rPr>
      </w:pPr>
    </w:p>
    <w:p w14:paraId="0CD8BA26" w14:textId="77777777" w:rsidR="0015681B" w:rsidRPr="00CD1A2E" w:rsidRDefault="0015681B" w:rsidP="00CD1A2E">
      <w:pPr>
        <w:spacing w:line="360" w:lineRule="auto"/>
        <w:jc w:val="both"/>
        <w:rPr>
          <w:rFonts w:ascii="Palatino Linotype" w:eastAsia="Calibri" w:hAnsi="Palatino Linotype" w:cs="Arial"/>
          <w:b/>
          <w:bCs/>
          <w:lang w:eastAsia="en-US"/>
        </w:rPr>
      </w:pPr>
      <w:r w:rsidRPr="00CD1A2E">
        <w:rPr>
          <w:rFonts w:ascii="Palatino Linotype" w:eastAsia="Calibri" w:hAnsi="Palatino Linotype" w:cs="Arial"/>
          <w:b/>
          <w:bCs/>
          <w:lang w:eastAsia="en-US"/>
        </w:rPr>
        <w:lastRenderedPageBreak/>
        <w:t>De la Versión Pública.</w:t>
      </w:r>
    </w:p>
    <w:p w14:paraId="7169FC99" w14:textId="77777777" w:rsidR="0015681B" w:rsidRPr="00CD1A2E" w:rsidRDefault="0015681B" w:rsidP="00CD1A2E">
      <w:pPr>
        <w:spacing w:line="360" w:lineRule="auto"/>
        <w:jc w:val="both"/>
        <w:rPr>
          <w:rFonts w:ascii="Palatino Linotype" w:hAnsi="Palatino Linotype" w:cs="Arial"/>
          <w:bCs/>
        </w:rPr>
      </w:pPr>
      <w:r w:rsidRPr="00CD1A2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A0C6DA6" w14:textId="77777777" w:rsidR="0015681B" w:rsidRPr="00CD1A2E" w:rsidRDefault="0015681B" w:rsidP="00CD1A2E">
      <w:pPr>
        <w:autoSpaceDE w:val="0"/>
        <w:autoSpaceDN w:val="0"/>
        <w:adjustRightInd w:val="0"/>
        <w:ind w:right="899"/>
        <w:jc w:val="both"/>
        <w:rPr>
          <w:rFonts w:ascii="Palatino Linotype" w:hAnsi="Palatino Linotype" w:cs="Arial"/>
        </w:rPr>
      </w:pPr>
    </w:p>
    <w:p w14:paraId="19D73AB8" w14:textId="77777777" w:rsidR="0015681B" w:rsidRPr="00CD1A2E" w:rsidRDefault="0015681B" w:rsidP="00CD1A2E">
      <w:pPr>
        <w:ind w:left="851" w:right="901"/>
        <w:jc w:val="both"/>
        <w:rPr>
          <w:rFonts w:ascii="Palatino Linotype" w:hAnsi="Palatino Linotype"/>
          <w:i/>
          <w:sz w:val="22"/>
          <w:szCs w:val="22"/>
        </w:rPr>
      </w:pPr>
      <w:r w:rsidRPr="00CD1A2E">
        <w:rPr>
          <w:rFonts w:ascii="Palatino Linotype" w:hAnsi="Palatino Linotype" w:cs="Arial"/>
          <w:b/>
          <w:bCs/>
          <w:i/>
          <w:noProof/>
          <w:sz w:val="22"/>
          <w:szCs w:val="22"/>
        </w:rPr>
        <w:t>“</w:t>
      </w:r>
      <w:r w:rsidRPr="00CD1A2E">
        <w:rPr>
          <w:rFonts w:ascii="Palatino Linotype" w:hAnsi="Palatino Linotype" w:cs="Arial"/>
          <w:b/>
          <w:bCs/>
          <w:i/>
          <w:sz w:val="22"/>
          <w:szCs w:val="22"/>
        </w:rPr>
        <w:t xml:space="preserve">Artículo 3. </w:t>
      </w:r>
      <w:r w:rsidRPr="00CD1A2E">
        <w:rPr>
          <w:rFonts w:ascii="Palatino Linotype" w:hAnsi="Palatino Linotype"/>
          <w:i/>
          <w:sz w:val="22"/>
          <w:szCs w:val="22"/>
        </w:rPr>
        <w:t xml:space="preserve">Para los efectos de la presente Ley se entenderá por: </w:t>
      </w:r>
    </w:p>
    <w:p w14:paraId="70F46E45" w14:textId="77777777" w:rsidR="0015681B" w:rsidRPr="00CD1A2E" w:rsidRDefault="0015681B" w:rsidP="00CD1A2E">
      <w:pPr>
        <w:ind w:left="851" w:right="899"/>
        <w:jc w:val="both"/>
        <w:rPr>
          <w:rFonts w:ascii="Palatino Linotype" w:hAnsi="Palatino Linotype" w:cs="Arial"/>
          <w:i/>
          <w:sz w:val="22"/>
          <w:szCs w:val="22"/>
        </w:rPr>
      </w:pPr>
      <w:r w:rsidRPr="00CD1A2E">
        <w:rPr>
          <w:rFonts w:ascii="Palatino Linotype" w:hAnsi="Palatino Linotype" w:cs="Arial"/>
          <w:b/>
          <w:i/>
          <w:sz w:val="22"/>
          <w:szCs w:val="22"/>
        </w:rPr>
        <w:t>IX.</w:t>
      </w:r>
      <w:r w:rsidRPr="00CD1A2E">
        <w:rPr>
          <w:rFonts w:ascii="Palatino Linotype" w:hAnsi="Palatino Linotype" w:cs="Arial"/>
          <w:i/>
          <w:sz w:val="22"/>
          <w:szCs w:val="22"/>
        </w:rPr>
        <w:t xml:space="preserve"> </w:t>
      </w:r>
      <w:r w:rsidRPr="00CD1A2E">
        <w:rPr>
          <w:rFonts w:ascii="Palatino Linotype" w:hAnsi="Palatino Linotype" w:cs="Arial"/>
          <w:b/>
          <w:i/>
          <w:sz w:val="22"/>
          <w:szCs w:val="22"/>
        </w:rPr>
        <w:t xml:space="preserve">Datos personales: </w:t>
      </w:r>
      <w:r w:rsidRPr="00CD1A2E">
        <w:rPr>
          <w:rFonts w:ascii="Palatino Linotype" w:hAnsi="Palatino Linotype" w:cs="Arial"/>
          <w:i/>
          <w:sz w:val="22"/>
          <w:szCs w:val="22"/>
        </w:rPr>
        <w:t xml:space="preserve">La información concerniente a una persona, identificada o identificable según lo dispuesto por la Ley de </w:t>
      </w:r>
      <w:r w:rsidRPr="00CD1A2E">
        <w:rPr>
          <w:rFonts w:ascii="Palatino Linotype" w:hAnsi="Palatino Linotype"/>
          <w:i/>
          <w:sz w:val="22"/>
          <w:szCs w:val="22"/>
        </w:rPr>
        <w:t>Protección</w:t>
      </w:r>
      <w:r w:rsidRPr="00CD1A2E">
        <w:rPr>
          <w:rFonts w:ascii="Palatino Linotype" w:hAnsi="Palatino Linotype" w:cs="Arial"/>
          <w:i/>
          <w:sz w:val="22"/>
          <w:szCs w:val="22"/>
        </w:rPr>
        <w:t xml:space="preserve"> de Datos Personales del Estado de México; </w:t>
      </w:r>
    </w:p>
    <w:p w14:paraId="6C374D91" w14:textId="77777777" w:rsidR="0015681B" w:rsidRPr="00CD1A2E" w:rsidRDefault="0015681B" w:rsidP="00CD1A2E">
      <w:pPr>
        <w:ind w:left="851" w:right="899"/>
        <w:jc w:val="both"/>
        <w:rPr>
          <w:rFonts w:ascii="Palatino Linotype" w:hAnsi="Palatino Linotype" w:cs="Arial"/>
          <w:i/>
          <w:sz w:val="22"/>
          <w:szCs w:val="22"/>
        </w:rPr>
      </w:pPr>
      <w:r w:rsidRPr="00CD1A2E">
        <w:rPr>
          <w:rFonts w:ascii="Palatino Linotype" w:hAnsi="Palatino Linotype" w:cs="Arial"/>
          <w:b/>
          <w:i/>
          <w:sz w:val="22"/>
          <w:szCs w:val="22"/>
        </w:rPr>
        <w:t>XX.</w:t>
      </w:r>
      <w:r w:rsidRPr="00CD1A2E">
        <w:rPr>
          <w:rFonts w:ascii="Palatino Linotype" w:hAnsi="Palatino Linotype" w:cs="Arial"/>
          <w:i/>
          <w:sz w:val="22"/>
          <w:szCs w:val="22"/>
        </w:rPr>
        <w:t xml:space="preserve"> </w:t>
      </w:r>
      <w:r w:rsidRPr="00CD1A2E">
        <w:rPr>
          <w:rFonts w:ascii="Palatino Linotype" w:hAnsi="Palatino Linotype" w:cs="Arial"/>
          <w:b/>
          <w:i/>
          <w:sz w:val="22"/>
          <w:szCs w:val="22"/>
        </w:rPr>
        <w:t>Información clasificada:</w:t>
      </w:r>
      <w:r w:rsidRPr="00CD1A2E">
        <w:rPr>
          <w:rFonts w:ascii="Palatino Linotype" w:hAnsi="Palatino Linotype" w:cs="Arial"/>
          <w:i/>
          <w:sz w:val="22"/>
          <w:szCs w:val="22"/>
        </w:rPr>
        <w:t xml:space="preserve"> Aquella considerada por la presente Ley como reservada o confidencial; </w:t>
      </w:r>
    </w:p>
    <w:p w14:paraId="20A7A14C" w14:textId="77777777" w:rsidR="0015681B" w:rsidRPr="00CD1A2E" w:rsidRDefault="0015681B" w:rsidP="00CD1A2E">
      <w:pPr>
        <w:ind w:left="851" w:right="899"/>
        <w:jc w:val="both"/>
        <w:rPr>
          <w:rFonts w:ascii="Palatino Linotype" w:hAnsi="Palatino Linotype" w:cs="Arial"/>
          <w:i/>
          <w:sz w:val="22"/>
          <w:szCs w:val="22"/>
        </w:rPr>
      </w:pPr>
      <w:r w:rsidRPr="00CD1A2E">
        <w:rPr>
          <w:rFonts w:ascii="Palatino Linotype" w:hAnsi="Palatino Linotype" w:cs="Arial"/>
          <w:b/>
          <w:i/>
          <w:sz w:val="22"/>
          <w:szCs w:val="22"/>
        </w:rPr>
        <w:t>XXI.</w:t>
      </w:r>
      <w:r w:rsidRPr="00CD1A2E">
        <w:rPr>
          <w:rFonts w:ascii="Palatino Linotype" w:hAnsi="Palatino Linotype" w:cs="Arial"/>
          <w:i/>
          <w:sz w:val="22"/>
          <w:szCs w:val="22"/>
        </w:rPr>
        <w:t xml:space="preserve"> </w:t>
      </w:r>
      <w:r w:rsidRPr="00CD1A2E">
        <w:rPr>
          <w:rFonts w:ascii="Palatino Linotype" w:hAnsi="Palatino Linotype" w:cs="Arial"/>
          <w:b/>
          <w:i/>
          <w:sz w:val="22"/>
          <w:szCs w:val="22"/>
        </w:rPr>
        <w:t>Información confidencial</w:t>
      </w:r>
      <w:r w:rsidRPr="00CD1A2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9E3B08E" w14:textId="77777777" w:rsidR="0015681B" w:rsidRPr="00CD1A2E" w:rsidRDefault="0015681B" w:rsidP="00CD1A2E">
      <w:pPr>
        <w:ind w:left="851" w:right="899"/>
        <w:jc w:val="both"/>
        <w:rPr>
          <w:rFonts w:ascii="Palatino Linotype" w:hAnsi="Palatino Linotype" w:cs="Arial"/>
          <w:i/>
          <w:sz w:val="22"/>
          <w:szCs w:val="22"/>
        </w:rPr>
      </w:pPr>
      <w:r w:rsidRPr="00CD1A2E">
        <w:rPr>
          <w:rFonts w:ascii="Palatino Linotype" w:hAnsi="Palatino Linotype" w:cs="Arial"/>
          <w:b/>
          <w:i/>
          <w:sz w:val="22"/>
          <w:szCs w:val="22"/>
        </w:rPr>
        <w:t>XLV. Versión pública:</w:t>
      </w:r>
      <w:r w:rsidRPr="00CD1A2E">
        <w:rPr>
          <w:rFonts w:ascii="Palatino Linotype" w:hAnsi="Palatino Linotype" w:cs="Arial"/>
          <w:i/>
          <w:sz w:val="22"/>
          <w:szCs w:val="22"/>
        </w:rPr>
        <w:t xml:space="preserve"> Documento en el que se elimine, suprime o borra la información clasificada como reservada o confidencial para permitir su acceso. </w:t>
      </w:r>
    </w:p>
    <w:p w14:paraId="0EF93086" w14:textId="77777777" w:rsidR="0015681B" w:rsidRPr="00CD1A2E" w:rsidRDefault="0015681B" w:rsidP="00CD1A2E">
      <w:pPr>
        <w:ind w:left="851" w:right="899"/>
        <w:jc w:val="both"/>
        <w:rPr>
          <w:rFonts w:ascii="Palatino Linotype" w:hAnsi="Palatino Linotype" w:cs="Arial"/>
          <w:b/>
          <w:i/>
          <w:sz w:val="22"/>
          <w:szCs w:val="22"/>
        </w:rPr>
      </w:pPr>
    </w:p>
    <w:p w14:paraId="08C73E9A" w14:textId="77777777" w:rsidR="0015681B" w:rsidRPr="00CD1A2E" w:rsidRDefault="0015681B" w:rsidP="00CD1A2E">
      <w:pPr>
        <w:ind w:left="851" w:right="899"/>
        <w:jc w:val="both"/>
        <w:rPr>
          <w:rFonts w:ascii="Palatino Linotype" w:hAnsi="Palatino Linotype" w:cs="Arial"/>
          <w:i/>
          <w:sz w:val="22"/>
          <w:szCs w:val="22"/>
        </w:rPr>
      </w:pPr>
      <w:r w:rsidRPr="00CD1A2E">
        <w:rPr>
          <w:rFonts w:ascii="Palatino Linotype" w:hAnsi="Palatino Linotype" w:cs="Arial"/>
          <w:b/>
          <w:i/>
          <w:sz w:val="22"/>
          <w:szCs w:val="22"/>
        </w:rPr>
        <w:t>Artículo 51.</w:t>
      </w:r>
      <w:r w:rsidRPr="00CD1A2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1A2E">
        <w:rPr>
          <w:rFonts w:ascii="Palatino Linotype" w:hAnsi="Palatino Linotype" w:cs="Arial"/>
          <w:b/>
          <w:i/>
          <w:sz w:val="22"/>
          <w:szCs w:val="22"/>
        </w:rPr>
        <w:t xml:space="preserve">y tendrá la responsabilidad de verificar en cada caso que la misma no sea confidencial o reservada. </w:t>
      </w:r>
      <w:r w:rsidRPr="00CD1A2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EB95D14" w14:textId="77777777" w:rsidR="0015681B" w:rsidRPr="00CD1A2E" w:rsidRDefault="0015681B" w:rsidP="00CD1A2E">
      <w:pPr>
        <w:ind w:left="851" w:right="899"/>
        <w:jc w:val="both"/>
        <w:rPr>
          <w:rFonts w:ascii="Palatino Linotype" w:hAnsi="Palatino Linotype" w:cs="Arial"/>
          <w:b/>
          <w:i/>
          <w:sz w:val="22"/>
          <w:szCs w:val="22"/>
        </w:rPr>
      </w:pPr>
    </w:p>
    <w:p w14:paraId="0834BEE1" w14:textId="77777777" w:rsidR="0015681B" w:rsidRPr="00CD1A2E" w:rsidRDefault="0015681B" w:rsidP="00CD1A2E">
      <w:pPr>
        <w:ind w:left="851" w:right="899"/>
        <w:jc w:val="both"/>
        <w:rPr>
          <w:rFonts w:ascii="Palatino Linotype" w:hAnsi="Palatino Linotype" w:cs="Arial"/>
          <w:i/>
          <w:sz w:val="22"/>
          <w:szCs w:val="22"/>
        </w:rPr>
      </w:pPr>
      <w:r w:rsidRPr="00CD1A2E">
        <w:rPr>
          <w:rFonts w:ascii="Palatino Linotype" w:hAnsi="Palatino Linotype" w:cs="Arial"/>
          <w:b/>
          <w:i/>
          <w:sz w:val="22"/>
          <w:szCs w:val="22"/>
        </w:rPr>
        <w:t>Artículo 52.</w:t>
      </w:r>
      <w:r w:rsidRPr="00CD1A2E">
        <w:rPr>
          <w:rFonts w:ascii="Palatino Linotype" w:hAnsi="Palatino Linotype" w:cs="Arial"/>
          <w:i/>
          <w:sz w:val="22"/>
          <w:szCs w:val="22"/>
        </w:rPr>
        <w:t xml:space="preserve"> Las solicitudes de acceso a la información y las respuestas que se les dé, incluyendo, en su caso, </w:t>
      </w:r>
      <w:r w:rsidRPr="00CD1A2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D1A2E">
        <w:rPr>
          <w:rFonts w:ascii="Palatino Linotype" w:hAnsi="Palatino Linotype" w:cs="Arial"/>
          <w:i/>
          <w:sz w:val="22"/>
          <w:szCs w:val="22"/>
        </w:rPr>
        <w:t>, siempre y cuando la resolución de referencia se someta a un proceso de disociación, es decir, no haga identificable al titular de tales datos personales.</w:t>
      </w:r>
      <w:r w:rsidRPr="00CD1A2E">
        <w:rPr>
          <w:rFonts w:ascii="Palatino Linotype" w:hAnsi="Palatino Linotype" w:cs="Arial"/>
          <w:bCs/>
          <w:i/>
          <w:noProof/>
          <w:sz w:val="22"/>
          <w:szCs w:val="22"/>
        </w:rPr>
        <w:t>”</w:t>
      </w:r>
    </w:p>
    <w:p w14:paraId="6A8B85D1" w14:textId="77777777" w:rsidR="0015681B" w:rsidRPr="00CD1A2E" w:rsidRDefault="0015681B" w:rsidP="00CD1A2E">
      <w:pPr>
        <w:ind w:right="899" w:firstLine="708"/>
        <w:jc w:val="both"/>
        <w:rPr>
          <w:rFonts w:ascii="Palatino Linotype" w:hAnsi="Palatino Linotype" w:cs="Arial"/>
          <w:sz w:val="22"/>
          <w:szCs w:val="22"/>
        </w:rPr>
      </w:pPr>
      <w:r w:rsidRPr="00CD1A2E">
        <w:rPr>
          <w:rFonts w:ascii="Palatino Linotype" w:hAnsi="Palatino Linotype" w:cs="Arial"/>
          <w:sz w:val="22"/>
          <w:szCs w:val="22"/>
        </w:rPr>
        <w:t>(Énfasis añadido)</w:t>
      </w:r>
    </w:p>
    <w:p w14:paraId="05999917" w14:textId="77777777" w:rsidR="0015681B" w:rsidRPr="00CD1A2E" w:rsidRDefault="0015681B" w:rsidP="00CD1A2E">
      <w:pPr>
        <w:ind w:right="899" w:firstLine="708"/>
        <w:jc w:val="both"/>
        <w:rPr>
          <w:rFonts w:ascii="Palatino Linotype" w:hAnsi="Palatino Linotype" w:cs="Arial"/>
        </w:rPr>
      </w:pPr>
    </w:p>
    <w:p w14:paraId="7092CBFD"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AA8916F" w14:textId="77777777" w:rsidR="0015681B" w:rsidRPr="00CD1A2E" w:rsidRDefault="0015681B" w:rsidP="00CD1A2E">
      <w:pPr>
        <w:jc w:val="both"/>
        <w:rPr>
          <w:rFonts w:ascii="Palatino Linotype" w:hAnsi="Palatino Linotype" w:cs="Arial"/>
        </w:rPr>
      </w:pPr>
    </w:p>
    <w:p w14:paraId="3FE03826" w14:textId="77777777" w:rsidR="0015681B" w:rsidRPr="00CD1A2E" w:rsidRDefault="0015681B" w:rsidP="00CD1A2E">
      <w:pPr>
        <w:ind w:left="851" w:right="902"/>
        <w:jc w:val="both"/>
        <w:rPr>
          <w:rFonts w:ascii="Palatino Linotype" w:eastAsia="Arial Unicode MS" w:hAnsi="Palatino Linotype" w:cs="Arial"/>
          <w:i/>
          <w:sz w:val="22"/>
          <w:szCs w:val="22"/>
        </w:rPr>
      </w:pPr>
      <w:r w:rsidRPr="00CD1A2E">
        <w:rPr>
          <w:rFonts w:ascii="Palatino Linotype" w:eastAsia="Arial Unicode MS" w:hAnsi="Palatino Linotype" w:cs="Arial"/>
          <w:b/>
          <w:i/>
          <w:sz w:val="22"/>
          <w:szCs w:val="22"/>
        </w:rPr>
        <w:t>“Artículo 22.</w:t>
      </w:r>
      <w:r w:rsidRPr="00CD1A2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7D6E811" w14:textId="77777777" w:rsidR="0015681B" w:rsidRPr="00CD1A2E" w:rsidRDefault="0015681B" w:rsidP="00CD1A2E">
      <w:pPr>
        <w:ind w:left="851" w:right="902"/>
        <w:jc w:val="both"/>
        <w:rPr>
          <w:rFonts w:ascii="Palatino Linotype" w:eastAsia="Arial Unicode MS" w:hAnsi="Palatino Linotype" w:cs="Arial"/>
          <w:i/>
          <w:sz w:val="22"/>
          <w:szCs w:val="22"/>
        </w:rPr>
      </w:pPr>
      <w:r w:rsidRPr="00CD1A2E">
        <w:rPr>
          <w:rFonts w:ascii="Palatino Linotype" w:eastAsia="Arial Unicode MS" w:hAnsi="Palatino Linotype" w:cs="Arial"/>
          <w:i/>
          <w:sz w:val="22"/>
          <w:szCs w:val="22"/>
        </w:rPr>
        <w:t xml:space="preserve"> </w:t>
      </w:r>
    </w:p>
    <w:p w14:paraId="2A919AFC" w14:textId="77777777" w:rsidR="0015681B" w:rsidRPr="00CD1A2E" w:rsidRDefault="0015681B" w:rsidP="00CD1A2E">
      <w:pPr>
        <w:ind w:left="851" w:right="902"/>
        <w:jc w:val="both"/>
        <w:rPr>
          <w:rFonts w:ascii="Palatino Linotype" w:eastAsia="Arial Unicode MS" w:hAnsi="Palatino Linotype" w:cs="Arial"/>
          <w:i/>
          <w:sz w:val="22"/>
          <w:szCs w:val="22"/>
        </w:rPr>
      </w:pPr>
      <w:r w:rsidRPr="00CD1A2E">
        <w:rPr>
          <w:rFonts w:ascii="Palatino Linotype" w:eastAsia="Arial Unicode MS" w:hAnsi="Palatino Linotype" w:cs="Arial"/>
          <w:b/>
          <w:i/>
          <w:sz w:val="22"/>
          <w:szCs w:val="22"/>
        </w:rPr>
        <w:t>Artículo 38.</w:t>
      </w:r>
      <w:r w:rsidRPr="00CD1A2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1A2E">
        <w:rPr>
          <w:rFonts w:ascii="Palatino Linotype" w:eastAsia="Arial Unicode MS" w:hAnsi="Palatino Linotype" w:cs="Arial"/>
          <w:b/>
          <w:i/>
          <w:sz w:val="22"/>
          <w:szCs w:val="22"/>
        </w:rPr>
        <w:t>”</w:t>
      </w:r>
      <w:r w:rsidRPr="00CD1A2E">
        <w:rPr>
          <w:rFonts w:ascii="Palatino Linotype" w:eastAsia="Arial Unicode MS" w:hAnsi="Palatino Linotype" w:cs="Arial"/>
          <w:i/>
          <w:sz w:val="22"/>
          <w:szCs w:val="22"/>
        </w:rPr>
        <w:t xml:space="preserve"> </w:t>
      </w:r>
    </w:p>
    <w:p w14:paraId="2EF381FA" w14:textId="77777777" w:rsidR="0015681B" w:rsidRPr="00CD1A2E" w:rsidRDefault="0015681B" w:rsidP="00CD1A2E">
      <w:pPr>
        <w:ind w:left="851" w:right="850"/>
        <w:jc w:val="both"/>
        <w:rPr>
          <w:rFonts w:ascii="Palatino Linotype" w:eastAsia="Arial Unicode MS" w:hAnsi="Palatino Linotype" w:cs="Arial"/>
          <w:i/>
          <w:sz w:val="22"/>
          <w:szCs w:val="22"/>
        </w:rPr>
      </w:pPr>
    </w:p>
    <w:p w14:paraId="4ECE11C9" w14:textId="77777777" w:rsidR="0015681B" w:rsidRPr="00CD1A2E" w:rsidRDefault="0015681B" w:rsidP="00CD1A2E">
      <w:pPr>
        <w:spacing w:line="360" w:lineRule="auto"/>
        <w:jc w:val="both"/>
        <w:rPr>
          <w:rFonts w:ascii="Palatino Linotype" w:eastAsia="Palatino Linotype" w:hAnsi="Palatino Linotype" w:cs="Palatino Linotype"/>
        </w:rPr>
      </w:pPr>
      <w:r w:rsidRPr="00CD1A2E">
        <w:rPr>
          <w:rFonts w:ascii="Palatino Linotype" w:eastAsia="Palatino Linotype" w:hAnsi="Palatino Linotype" w:cs="Palatino Linotype"/>
        </w:rPr>
        <w:t xml:space="preserve">Para la versión pública de los documentos que se ordenan, en términos del artículo 143 de la Ley de Transparencia local, deberá omitirse, eliminarse o suprimirse la información </w:t>
      </w:r>
      <w:r w:rsidRPr="00CD1A2E">
        <w:rPr>
          <w:rFonts w:ascii="Palatino Linotype" w:eastAsia="Palatino Linotype" w:hAnsi="Palatino Linotype" w:cs="Palatino Linotype"/>
          <w:b/>
        </w:rPr>
        <w:t>confidencial</w:t>
      </w:r>
      <w:r w:rsidRPr="00CD1A2E">
        <w:rPr>
          <w:rFonts w:ascii="Palatino Linotype" w:eastAsia="Palatino Linotype" w:hAnsi="Palatino Linotype" w:cs="Palatino Linotype"/>
        </w:rPr>
        <w:t xml:space="preserve">. </w:t>
      </w:r>
    </w:p>
    <w:p w14:paraId="528D2E2D" w14:textId="77777777" w:rsidR="0015681B" w:rsidRPr="00CD1A2E" w:rsidRDefault="0015681B" w:rsidP="00CD1A2E">
      <w:pPr>
        <w:spacing w:line="360" w:lineRule="auto"/>
        <w:jc w:val="both"/>
        <w:rPr>
          <w:rFonts w:ascii="Palatino Linotype" w:eastAsia="Palatino Linotype" w:hAnsi="Palatino Linotype" w:cs="Palatino Linotype"/>
        </w:rPr>
      </w:pPr>
    </w:p>
    <w:p w14:paraId="0D314C3E"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CD1A2E">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37469C79" w14:textId="77777777" w:rsidR="0015681B" w:rsidRPr="00CD1A2E" w:rsidRDefault="0015681B" w:rsidP="00CD1A2E">
      <w:pPr>
        <w:spacing w:line="360" w:lineRule="auto"/>
        <w:jc w:val="both"/>
        <w:rPr>
          <w:rFonts w:ascii="Palatino Linotype" w:hAnsi="Palatino Linotype" w:cs="Arial"/>
        </w:rPr>
      </w:pPr>
    </w:p>
    <w:p w14:paraId="2AED9F68"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D1A2E">
        <w:rPr>
          <w:rFonts w:ascii="Palatino Linotype" w:eastAsia="Arial Unicode MS" w:hAnsi="Palatino Linotype" w:cs="Arial"/>
        </w:rPr>
        <w:t xml:space="preserve"> que debe ser protegida por </w:t>
      </w:r>
      <w:r w:rsidRPr="00CD1A2E">
        <w:rPr>
          <w:rFonts w:ascii="Palatino Linotype" w:eastAsia="Arial Unicode MS" w:hAnsi="Palatino Linotype" w:cs="Arial"/>
          <w:b/>
        </w:rPr>
        <w:t>El Sujeto Obligado,</w:t>
      </w:r>
      <w:r w:rsidRPr="00CD1A2E">
        <w:rPr>
          <w:rFonts w:ascii="Palatino Linotype" w:eastAsia="Arial Unicode MS" w:hAnsi="Palatino Linotype" w:cs="Arial"/>
        </w:rPr>
        <w:t xml:space="preserve"> por lo </w:t>
      </w:r>
      <w:r w:rsidRPr="00CD1A2E">
        <w:rPr>
          <w:rFonts w:ascii="Palatino Linotype" w:hAnsi="Palatino Linotype" w:cs="Arial"/>
        </w:rPr>
        <w:t>que, todo dato personal susceptible de clasificación debe ser protegido.</w:t>
      </w:r>
    </w:p>
    <w:p w14:paraId="79091D43" w14:textId="77777777" w:rsidR="0015681B" w:rsidRPr="00CD1A2E" w:rsidRDefault="0015681B" w:rsidP="00CD1A2E">
      <w:pPr>
        <w:spacing w:line="360" w:lineRule="auto"/>
        <w:jc w:val="both"/>
        <w:rPr>
          <w:rFonts w:ascii="Palatino Linotype" w:hAnsi="Palatino Linotype" w:cs="Arial"/>
        </w:rPr>
      </w:pPr>
    </w:p>
    <w:p w14:paraId="6DB4944A"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3A9CBF3" w14:textId="77777777" w:rsidR="0015681B" w:rsidRPr="00CD1A2E" w:rsidRDefault="0015681B" w:rsidP="00CD1A2E">
      <w:pPr>
        <w:spacing w:line="360" w:lineRule="auto"/>
        <w:rPr>
          <w:rFonts w:ascii="Palatino Linotype" w:hAnsi="Palatino Linotype" w:cs="Arial"/>
        </w:rPr>
      </w:pPr>
    </w:p>
    <w:p w14:paraId="640206DC"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t>Motivo por el cual, es importante traer a colación que cuando los sujetos obligados adviertan información susceptible de ser clasificada, será el Comité de Transparencia quien deberá emitir el Acuerdo de Clasificación correspondiente que sustente la versión pública, el cual deberá cumplir cabalmente las formalidades previstas en los señala artículo 132, 133, 135 y 137 de la Ley de Transparencia y Acceso a la Información Pública del Estado de México y Municipios.</w:t>
      </w:r>
    </w:p>
    <w:p w14:paraId="3CCE211B" w14:textId="77777777" w:rsidR="0015681B" w:rsidRPr="00CD1A2E" w:rsidRDefault="0015681B" w:rsidP="00CD1A2E">
      <w:pPr>
        <w:spacing w:line="360" w:lineRule="auto"/>
        <w:jc w:val="both"/>
        <w:rPr>
          <w:rFonts w:ascii="Palatino Linotype" w:hAnsi="Palatino Linotype" w:cs="Arial"/>
        </w:rPr>
      </w:pPr>
    </w:p>
    <w:p w14:paraId="4AD8D3F6"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lastRenderedPageBreak/>
        <w:t xml:space="preserve">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local, así como los numerales Segundo, fracción XVIII,  y del Cuarto al Décimo Primero de los Lineamientos Generales en materia de Clasificación y Desclasificación de la Información (estos últimos anunciados anteriormente), así como para la elaboración de Versiones Públicas, el artículo 49 literalmente expresa: </w:t>
      </w:r>
    </w:p>
    <w:p w14:paraId="7B486552" w14:textId="77777777" w:rsidR="0015681B" w:rsidRPr="00CD1A2E" w:rsidRDefault="0015681B" w:rsidP="00CD1A2E">
      <w:pPr>
        <w:jc w:val="both"/>
        <w:rPr>
          <w:rFonts w:ascii="Palatino Linotype" w:hAnsi="Palatino Linotype" w:cs="Arial"/>
        </w:rPr>
      </w:pPr>
    </w:p>
    <w:p w14:paraId="2363FCA4"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b/>
          <w:i/>
          <w:sz w:val="22"/>
          <w:szCs w:val="22"/>
        </w:rPr>
        <w:t xml:space="preserve">“Artículo 49. </w:t>
      </w:r>
      <w:r w:rsidRPr="00CD1A2E">
        <w:rPr>
          <w:rFonts w:ascii="Palatino Linotype" w:hAnsi="Palatino Linotype" w:cs="Arial"/>
          <w:i/>
          <w:sz w:val="22"/>
          <w:szCs w:val="22"/>
        </w:rPr>
        <w:t>Los Comités de Transparencia tendrán las siguientes atribuciones:</w:t>
      </w:r>
    </w:p>
    <w:p w14:paraId="4DDFF12D" w14:textId="77777777" w:rsidR="0015681B" w:rsidRPr="00CD1A2E" w:rsidRDefault="0015681B" w:rsidP="00CD1A2E">
      <w:pPr>
        <w:ind w:left="851" w:right="902"/>
        <w:jc w:val="both"/>
        <w:rPr>
          <w:rFonts w:ascii="Palatino Linotype" w:hAnsi="Palatino Linotype" w:cs="Arial"/>
          <w:i/>
          <w:sz w:val="22"/>
          <w:szCs w:val="22"/>
        </w:rPr>
      </w:pPr>
      <w:r w:rsidRPr="00CD1A2E">
        <w:rPr>
          <w:rFonts w:ascii="Palatino Linotype" w:hAnsi="Palatino Linotype" w:cs="Arial"/>
          <w:i/>
          <w:sz w:val="22"/>
          <w:szCs w:val="22"/>
        </w:rPr>
        <w:t>VIII. Aprobar, modificar o revocar la clasificación de la información;</w:t>
      </w:r>
    </w:p>
    <w:p w14:paraId="23341DC5" w14:textId="77777777" w:rsidR="0015681B" w:rsidRPr="00CD1A2E" w:rsidRDefault="0015681B" w:rsidP="00CD1A2E">
      <w:pPr>
        <w:ind w:left="851" w:right="902"/>
        <w:jc w:val="both"/>
        <w:rPr>
          <w:rFonts w:ascii="Palatino Linotype" w:hAnsi="Palatino Linotype" w:cs="Arial"/>
          <w:i/>
          <w:sz w:val="22"/>
          <w:szCs w:val="22"/>
        </w:rPr>
      </w:pPr>
    </w:p>
    <w:p w14:paraId="2166E0EA" w14:textId="77777777" w:rsidR="0015681B" w:rsidRPr="00CD1A2E" w:rsidRDefault="0015681B" w:rsidP="00CD1A2E">
      <w:pPr>
        <w:spacing w:line="360" w:lineRule="auto"/>
        <w:jc w:val="both"/>
        <w:rPr>
          <w:rFonts w:ascii="Palatino Linotype" w:hAnsi="Palatino Linotype" w:cs="Arial"/>
        </w:rPr>
      </w:pPr>
      <w:r w:rsidRPr="00CD1A2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CF3C64" w14:textId="6F513DF0" w:rsidR="0015681B" w:rsidRPr="00CD1A2E" w:rsidRDefault="0015681B" w:rsidP="00CD1A2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CD1A2E">
        <w:rPr>
          <w:rFonts w:ascii="Palatino Linotype" w:hAnsi="Palatino Linotype" w:cs="Arial"/>
        </w:rPr>
        <w:t xml:space="preserve">Consecuentemente, se destaca que la versión pública que elabore </w:t>
      </w:r>
      <w:r w:rsidR="008B4DF6" w:rsidRPr="00CD1A2E">
        <w:rPr>
          <w:rFonts w:ascii="Palatino Linotype" w:hAnsi="Palatino Linotype" w:cs="Arial"/>
          <w:b/>
        </w:rPr>
        <w:t>EL SUJETO OBLIGADO</w:t>
      </w:r>
      <w:r w:rsidR="008B4DF6" w:rsidRPr="00CD1A2E">
        <w:rPr>
          <w:rFonts w:ascii="Palatino Linotype" w:hAnsi="Palatino Linotype" w:cs="Arial"/>
        </w:rPr>
        <w:t xml:space="preserve"> </w:t>
      </w:r>
      <w:r w:rsidRPr="00CD1A2E">
        <w:rPr>
          <w:rFonts w:ascii="Palatino Linotype" w:hAnsi="Palatino Linotype" w:cs="Arial"/>
        </w:rPr>
        <w:t xml:space="preserve">debe cumplir con las formalidades exigidas en la Ley, por lo que para tal efecto emitirá el </w:t>
      </w:r>
      <w:r w:rsidRPr="00CD1A2E">
        <w:rPr>
          <w:rFonts w:ascii="Palatino Linotype" w:hAnsi="Palatino Linotype" w:cs="Arial"/>
          <w:b/>
        </w:rPr>
        <w:t>Acuerdo del Comité de Transparencia</w:t>
      </w:r>
      <w:r w:rsidRPr="00CD1A2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D1A2E">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CD1A2E">
        <w:rPr>
          <w:rFonts w:ascii="Palatino Linotype" w:hAnsi="Palatino Linotype" w:cs="Arial"/>
          <w:lang w:eastAsia="es-CO"/>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34C7176" w14:textId="20079196" w:rsidR="0015681B" w:rsidRPr="00CD1A2E" w:rsidRDefault="0015681B" w:rsidP="00CD1A2E">
      <w:pPr>
        <w:tabs>
          <w:tab w:val="left" w:pos="709"/>
        </w:tabs>
        <w:spacing w:line="360" w:lineRule="auto"/>
        <w:ind w:right="49"/>
        <w:jc w:val="both"/>
        <w:rPr>
          <w:rFonts w:ascii="Palatino Linotype" w:eastAsia="Palatino Linotype" w:hAnsi="Palatino Linotype" w:cs="Palatino Linotype"/>
          <w:b/>
          <w:sz w:val="26"/>
          <w:szCs w:val="26"/>
        </w:rPr>
      </w:pPr>
      <w:bookmarkStart w:id="4" w:name="_heading=h.1t1bb8qur85" w:colFirst="0" w:colLast="0"/>
      <w:bookmarkEnd w:id="4"/>
      <w:r w:rsidRPr="00CD1A2E">
        <w:rPr>
          <w:rFonts w:ascii="Palatino Linotype" w:eastAsia="Palatino Linotype" w:hAnsi="Palatino Linotype" w:cs="Palatino Linotype"/>
        </w:rPr>
        <w:t>Por lo que, con fundamento en lo previ</w:t>
      </w:r>
      <w:r w:rsidR="004309C2" w:rsidRPr="00CD1A2E">
        <w:rPr>
          <w:rFonts w:ascii="Palatino Linotype" w:eastAsia="Palatino Linotype" w:hAnsi="Palatino Linotype" w:cs="Palatino Linotype"/>
        </w:rPr>
        <w:t>sto en los artículos 5, párrafo trigésimo segundo</w:t>
      </w:r>
      <w:r w:rsidRPr="00CD1A2E">
        <w:rPr>
          <w:rFonts w:ascii="Palatino Linotype" w:eastAsia="Palatino Linotype" w:hAnsi="Palatino Linotype" w:cs="Palatino Linotype"/>
        </w:rPr>
        <w:t xml:space="preserve">, trigésimos </w:t>
      </w:r>
      <w:r w:rsidR="004309C2" w:rsidRPr="00CD1A2E">
        <w:rPr>
          <w:rFonts w:ascii="Palatino Linotype" w:eastAsia="Palatino Linotype" w:hAnsi="Palatino Linotype" w:cs="Palatino Linotype"/>
        </w:rPr>
        <w:t>tercero y trigésimos cuarto</w:t>
      </w:r>
      <w:r w:rsidRPr="00CD1A2E">
        <w:rPr>
          <w:rFonts w:ascii="Palatino Linotype" w:eastAsia="Palatino Linotype" w:hAnsi="Palatino Linotype" w:cs="Palatino Linotype"/>
        </w:rPr>
        <w:t>, fracciones IV y V de la Constitución Política del Estado Libre y Soberano de México; 2, fracción II, 29, 36, fracciones I y II, 176, 178, 179, 181, 185 fracción I, 186 y 188 de la Ley de Transparencia local, este Pleno:</w:t>
      </w:r>
    </w:p>
    <w:p w14:paraId="06A9B15C" w14:textId="77777777" w:rsidR="0015681B" w:rsidRPr="00CD1A2E" w:rsidRDefault="0015681B" w:rsidP="00CD1A2E">
      <w:pPr>
        <w:spacing w:line="360" w:lineRule="auto"/>
        <w:jc w:val="center"/>
        <w:rPr>
          <w:rFonts w:ascii="Palatino Linotype" w:eastAsia="Palatino Linotype" w:hAnsi="Palatino Linotype" w:cs="Palatino Linotype"/>
          <w:b/>
        </w:rPr>
      </w:pPr>
    </w:p>
    <w:p w14:paraId="3705D9B5" w14:textId="77777777" w:rsidR="0015681B" w:rsidRPr="00CD1A2E" w:rsidRDefault="0015681B" w:rsidP="00CD1A2E">
      <w:pPr>
        <w:spacing w:line="360" w:lineRule="auto"/>
        <w:jc w:val="center"/>
        <w:rPr>
          <w:rFonts w:ascii="Palatino Linotype" w:eastAsia="Palatino Linotype" w:hAnsi="Palatino Linotype" w:cs="Palatino Linotype"/>
          <w:b/>
        </w:rPr>
      </w:pPr>
      <w:r w:rsidRPr="00CD1A2E">
        <w:rPr>
          <w:rFonts w:ascii="Palatino Linotype" w:eastAsia="Palatino Linotype" w:hAnsi="Palatino Linotype" w:cs="Palatino Linotype"/>
          <w:b/>
        </w:rPr>
        <w:t>RESUELVE</w:t>
      </w:r>
    </w:p>
    <w:p w14:paraId="767DD2F0" w14:textId="77777777" w:rsidR="0015681B" w:rsidRPr="00CD1A2E" w:rsidRDefault="0015681B" w:rsidP="00CD1A2E">
      <w:pPr>
        <w:spacing w:line="360" w:lineRule="auto"/>
        <w:ind w:right="49"/>
        <w:jc w:val="both"/>
        <w:rPr>
          <w:rFonts w:ascii="Palatino Linotype" w:eastAsia="Palatino Linotype" w:hAnsi="Palatino Linotype" w:cs="Palatino Linotype"/>
          <w:b/>
        </w:rPr>
      </w:pPr>
    </w:p>
    <w:p w14:paraId="54122764" w14:textId="32AC41A3" w:rsidR="0015681B" w:rsidRPr="00CD1A2E" w:rsidRDefault="0015681B" w:rsidP="00CD1A2E">
      <w:pPr>
        <w:spacing w:line="360" w:lineRule="auto"/>
        <w:ind w:right="49"/>
        <w:jc w:val="both"/>
        <w:rPr>
          <w:rFonts w:ascii="Palatino Linotype" w:eastAsia="Palatino Linotype" w:hAnsi="Palatino Linotype" w:cs="Palatino Linotype"/>
        </w:rPr>
      </w:pPr>
      <w:r w:rsidRPr="00CD1A2E">
        <w:rPr>
          <w:rFonts w:ascii="Palatino Linotype" w:eastAsia="Palatino Linotype" w:hAnsi="Palatino Linotype" w:cs="Palatino Linotype"/>
          <w:b/>
        </w:rPr>
        <w:t>PRIMERO.</w:t>
      </w:r>
      <w:r w:rsidRPr="00CD1A2E">
        <w:rPr>
          <w:rFonts w:ascii="Palatino Linotype" w:eastAsia="Palatino Linotype" w:hAnsi="Palatino Linotype" w:cs="Palatino Linotype"/>
        </w:rPr>
        <w:t xml:space="preserve"> Resultan </w:t>
      </w:r>
      <w:r w:rsidRPr="00CD1A2E">
        <w:rPr>
          <w:rFonts w:ascii="Palatino Linotype" w:eastAsia="Palatino Linotype" w:hAnsi="Palatino Linotype" w:cs="Palatino Linotype"/>
          <w:b/>
        </w:rPr>
        <w:t>fundadas</w:t>
      </w:r>
      <w:r w:rsidRPr="00CD1A2E">
        <w:rPr>
          <w:rFonts w:ascii="Palatino Linotype" w:eastAsia="Palatino Linotype" w:hAnsi="Palatino Linotype" w:cs="Palatino Linotype"/>
        </w:rPr>
        <w:t xml:space="preserve"> las manifestaciones hechas valer por </w:t>
      </w:r>
      <w:r w:rsidR="003619D2" w:rsidRPr="00CD1A2E">
        <w:rPr>
          <w:rFonts w:ascii="Palatino Linotype" w:eastAsia="Palatino Linotype" w:hAnsi="Palatino Linotype" w:cs="Palatino Linotype"/>
          <w:b/>
        </w:rPr>
        <w:t>EL RECURRENTE</w:t>
      </w:r>
      <w:r w:rsidR="003619D2" w:rsidRPr="00CD1A2E">
        <w:rPr>
          <w:rFonts w:ascii="Palatino Linotype" w:eastAsia="Palatino Linotype" w:hAnsi="Palatino Linotype" w:cs="Palatino Linotype"/>
        </w:rPr>
        <w:t xml:space="preserve"> </w:t>
      </w:r>
      <w:r w:rsidRPr="00CD1A2E">
        <w:rPr>
          <w:rFonts w:ascii="Palatino Linotype" w:eastAsia="Palatino Linotype" w:hAnsi="Palatino Linotype" w:cs="Palatino Linotype"/>
        </w:rPr>
        <w:t xml:space="preserve">en el Recurso de Revisión </w:t>
      </w:r>
      <w:r w:rsidR="003619D2" w:rsidRPr="00CD1A2E">
        <w:rPr>
          <w:rFonts w:ascii="Palatino Linotype" w:eastAsia="Palatino Linotype" w:hAnsi="Palatino Linotype" w:cs="Palatino Linotype"/>
          <w:b/>
        </w:rPr>
        <w:t>17257</w:t>
      </w:r>
      <w:r w:rsidRPr="00CD1A2E">
        <w:rPr>
          <w:rFonts w:ascii="Palatino Linotype" w:eastAsia="Palatino Linotype" w:hAnsi="Palatino Linotype" w:cs="Palatino Linotype"/>
          <w:b/>
        </w:rPr>
        <w:t>/INFOEM/IP/RR/2022</w:t>
      </w:r>
      <w:r w:rsidRPr="00CD1A2E">
        <w:rPr>
          <w:rFonts w:ascii="Palatino Linotype" w:eastAsia="Palatino Linotype" w:hAnsi="Palatino Linotype" w:cs="Palatino Linotype"/>
        </w:rPr>
        <w:t xml:space="preserve"> en términos del considerando </w:t>
      </w:r>
      <w:r w:rsidRPr="00CD1A2E">
        <w:rPr>
          <w:rFonts w:ascii="Palatino Linotype" w:eastAsia="Palatino Linotype" w:hAnsi="Palatino Linotype" w:cs="Palatino Linotype"/>
          <w:b/>
        </w:rPr>
        <w:t>QUINTO</w:t>
      </w:r>
      <w:r w:rsidRPr="00CD1A2E">
        <w:rPr>
          <w:rFonts w:ascii="Palatino Linotype" w:eastAsia="Palatino Linotype" w:hAnsi="Palatino Linotype" w:cs="Palatino Linotype"/>
        </w:rPr>
        <w:t>.</w:t>
      </w:r>
    </w:p>
    <w:p w14:paraId="577DF7E0" w14:textId="77777777" w:rsidR="0015681B" w:rsidRPr="00CD1A2E" w:rsidRDefault="0015681B" w:rsidP="00CD1A2E">
      <w:pPr>
        <w:spacing w:line="360" w:lineRule="auto"/>
        <w:ind w:right="49"/>
        <w:jc w:val="center"/>
        <w:rPr>
          <w:rFonts w:ascii="Palatino Linotype" w:eastAsia="Palatino Linotype" w:hAnsi="Palatino Linotype" w:cs="Palatino Linotype"/>
        </w:rPr>
      </w:pPr>
    </w:p>
    <w:p w14:paraId="169B3055" w14:textId="633FC098" w:rsidR="0015681B" w:rsidRPr="00CD1A2E" w:rsidRDefault="0015681B" w:rsidP="00CD1A2E">
      <w:pPr>
        <w:widowControl w:val="0"/>
        <w:autoSpaceDE w:val="0"/>
        <w:autoSpaceDN w:val="0"/>
        <w:adjustRightInd w:val="0"/>
        <w:spacing w:line="360" w:lineRule="auto"/>
        <w:jc w:val="both"/>
        <w:rPr>
          <w:rFonts w:ascii="Palatino Linotype" w:hAnsi="Palatino Linotype" w:cs="Arial"/>
          <w:b/>
        </w:rPr>
      </w:pPr>
      <w:r w:rsidRPr="00CD1A2E">
        <w:rPr>
          <w:rFonts w:ascii="Palatino Linotype" w:eastAsia="Palatino Linotype" w:hAnsi="Palatino Linotype" w:cs="Palatino Linotype"/>
          <w:b/>
        </w:rPr>
        <w:t xml:space="preserve">SEGUNDO. </w:t>
      </w:r>
      <w:r w:rsidRPr="00CD1A2E">
        <w:rPr>
          <w:rFonts w:ascii="Palatino Linotype" w:eastAsia="Palatino Linotype" w:hAnsi="Palatino Linotype" w:cs="Palatino Linotype"/>
        </w:rPr>
        <w:t xml:space="preserve">Se </w:t>
      </w:r>
      <w:r w:rsidR="003619D2" w:rsidRPr="00CD1A2E">
        <w:rPr>
          <w:rFonts w:ascii="Palatino Linotype" w:eastAsia="Palatino Linotype" w:hAnsi="Palatino Linotype" w:cs="Palatino Linotype"/>
          <w:b/>
        </w:rPr>
        <w:t>REVOCA</w:t>
      </w:r>
      <w:r w:rsidRPr="00CD1A2E">
        <w:rPr>
          <w:rFonts w:ascii="Palatino Linotype" w:eastAsia="Palatino Linotype" w:hAnsi="Palatino Linotype" w:cs="Palatino Linotype"/>
          <w:b/>
        </w:rPr>
        <w:t xml:space="preserve"> </w:t>
      </w:r>
      <w:r w:rsidRPr="00CD1A2E">
        <w:rPr>
          <w:rFonts w:ascii="Palatino Linotype" w:eastAsia="Palatino Linotype" w:hAnsi="Palatino Linotype" w:cs="Palatino Linotype"/>
        </w:rPr>
        <w:t xml:space="preserve">la respuesta emitida por </w:t>
      </w:r>
      <w:r w:rsidR="003619D2" w:rsidRPr="00CD1A2E">
        <w:rPr>
          <w:rFonts w:ascii="Palatino Linotype" w:eastAsia="Palatino Linotype" w:hAnsi="Palatino Linotype" w:cs="Palatino Linotype"/>
          <w:b/>
        </w:rPr>
        <w:t>EL</w:t>
      </w:r>
      <w:r w:rsidR="003619D2" w:rsidRPr="00CD1A2E">
        <w:rPr>
          <w:rFonts w:ascii="Palatino Linotype" w:eastAsia="Palatino Linotype" w:hAnsi="Palatino Linotype" w:cs="Palatino Linotype"/>
        </w:rPr>
        <w:t xml:space="preserve"> </w:t>
      </w:r>
      <w:r w:rsidR="003619D2" w:rsidRPr="00CD1A2E">
        <w:rPr>
          <w:rFonts w:ascii="Palatino Linotype" w:eastAsia="Palatino Linotype" w:hAnsi="Palatino Linotype" w:cs="Palatino Linotype"/>
          <w:b/>
        </w:rPr>
        <w:t>SUJETO OBLIGADO</w:t>
      </w:r>
      <w:r w:rsidRPr="00CD1A2E">
        <w:rPr>
          <w:rFonts w:ascii="Palatino Linotype" w:eastAsia="Palatino Linotype" w:hAnsi="Palatino Linotype" w:cs="Palatino Linotype"/>
          <w:b/>
        </w:rPr>
        <w:t xml:space="preserve">, </w:t>
      </w:r>
      <w:r w:rsidRPr="00CD1A2E">
        <w:rPr>
          <w:rFonts w:ascii="Palatino Linotype" w:eastAsia="Palatino Linotype" w:hAnsi="Palatino Linotype" w:cs="Palatino Linotype"/>
        </w:rPr>
        <w:t xml:space="preserve">a la solicitud de acceso a la información pública que dio origen al Recurso de Revisión </w:t>
      </w:r>
      <w:r w:rsidR="003619D2" w:rsidRPr="00CD1A2E">
        <w:rPr>
          <w:rFonts w:ascii="Palatino Linotype" w:eastAsia="Palatino Linotype" w:hAnsi="Palatino Linotype" w:cs="Palatino Linotype"/>
          <w:b/>
        </w:rPr>
        <w:t>17257</w:t>
      </w:r>
      <w:r w:rsidRPr="00CD1A2E">
        <w:rPr>
          <w:rFonts w:ascii="Palatino Linotype" w:eastAsia="Palatino Linotype" w:hAnsi="Palatino Linotype" w:cs="Palatino Linotype"/>
          <w:b/>
        </w:rPr>
        <w:t>/INFOEM/IP/RR/2022,</w:t>
      </w:r>
      <w:r w:rsidRPr="00CD1A2E">
        <w:rPr>
          <w:rFonts w:ascii="Palatino Linotype" w:eastAsia="Palatino Linotype" w:hAnsi="Palatino Linotype" w:cs="Palatino Linotype"/>
        </w:rPr>
        <w:t xml:space="preserve"> en términos del considerando </w:t>
      </w:r>
      <w:r w:rsidRPr="00CD1A2E">
        <w:rPr>
          <w:rFonts w:ascii="Palatino Linotype" w:eastAsia="Palatino Linotype" w:hAnsi="Palatino Linotype" w:cs="Palatino Linotype"/>
          <w:b/>
        </w:rPr>
        <w:t>QUINTO</w:t>
      </w:r>
      <w:r w:rsidRPr="00CD1A2E">
        <w:rPr>
          <w:rFonts w:ascii="Palatino Linotype" w:eastAsia="Palatino Linotype" w:hAnsi="Palatino Linotype" w:cs="Palatino Linotype"/>
        </w:rPr>
        <w:t xml:space="preserve">, </w:t>
      </w:r>
      <w:r w:rsidRPr="00CD1A2E">
        <w:rPr>
          <w:rFonts w:ascii="Palatino Linotype" w:hAnsi="Palatino Linotype" w:cs="Arial"/>
        </w:rPr>
        <w:t xml:space="preserve">se </w:t>
      </w:r>
      <w:r w:rsidRPr="00CD1A2E">
        <w:rPr>
          <w:rFonts w:ascii="Palatino Linotype" w:hAnsi="Palatino Linotype" w:cs="Arial"/>
          <w:b/>
        </w:rPr>
        <w:t>ORDENA</w:t>
      </w:r>
      <w:r w:rsidRPr="00CD1A2E">
        <w:rPr>
          <w:rFonts w:ascii="Palatino Linotype" w:hAnsi="Palatino Linotype" w:cs="Arial"/>
        </w:rPr>
        <w:t xml:space="preserve"> al </w:t>
      </w:r>
      <w:r w:rsidRPr="00CD1A2E">
        <w:rPr>
          <w:rFonts w:ascii="Palatino Linotype" w:hAnsi="Palatino Linotype" w:cs="Arial"/>
          <w:b/>
        </w:rPr>
        <w:t>Sujeto Obligado</w:t>
      </w:r>
      <w:r w:rsidRPr="00CD1A2E">
        <w:rPr>
          <w:rFonts w:ascii="Palatino Linotype" w:hAnsi="Palatino Linotype" w:cs="Arial"/>
        </w:rPr>
        <w:t xml:space="preserve"> entregar a</w:t>
      </w:r>
      <w:r w:rsidR="003619D2" w:rsidRPr="00CD1A2E">
        <w:rPr>
          <w:rFonts w:ascii="Palatino Linotype" w:hAnsi="Palatino Linotype" w:cs="Arial"/>
        </w:rPr>
        <w:t xml:space="preserve"> </w:t>
      </w:r>
      <w:r w:rsidR="003619D2" w:rsidRPr="00CD1A2E">
        <w:rPr>
          <w:rFonts w:ascii="Palatino Linotype" w:hAnsi="Palatino Linotype" w:cs="Arial"/>
          <w:b/>
        </w:rPr>
        <w:t>EL RECURRENTE</w:t>
      </w:r>
      <w:r w:rsidRPr="00CD1A2E">
        <w:rPr>
          <w:rFonts w:ascii="Palatino Linotype" w:hAnsi="Palatino Linotype" w:cs="Arial"/>
          <w:b/>
        </w:rPr>
        <w:t xml:space="preserve">, </w:t>
      </w:r>
      <w:r w:rsidRPr="00CD1A2E">
        <w:rPr>
          <w:rFonts w:ascii="Palatino Linotype" w:hAnsi="Palatino Linotype" w:cs="Arial"/>
        </w:rPr>
        <w:t xml:space="preserve">a través del Sistema de Acceso a la Información Mexiquense </w:t>
      </w:r>
      <w:r w:rsidRPr="00CD1A2E">
        <w:rPr>
          <w:rFonts w:ascii="Palatino Linotype" w:hAnsi="Palatino Linotype" w:cs="Arial"/>
          <w:b/>
        </w:rPr>
        <w:t>(SAIMEX)</w:t>
      </w:r>
      <w:r w:rsidRPr="00CD1A2E">
        <w:rPr>
          <w:rFonts w:ascii="Palatino Linotype" w:hAnsi="Palatino Linotype" w:cs="Arial"/>
          <w:bCs/>
        </w:rPr>
        <w:t xml:space="preserve">, en versión pública de ser procedente, </w:t>
      </w:r>
      <w:r w:rsidRPr="00CD1A2E">
        <w:rPr>
          <w:rFonts w:ascii="Palatino Linotype" w:hAnsi="Palatino Linotype" w:cs="Arial"/>
        </w:rPr>
        <w:t>el documento o documentos donde conste lo siguiente</w:t>
      </w:r>
      <w:r w:rsidRPr="00CD1A2E">
        <w:rPr>
          <w:rFonts w:ascii="Palatino Linotype" w:hAnsi="Palatino Linotype"/>
        </w:rPr>
        <w:t>:</w:t>
      </w:r>
      <w:r w:rsidRPr="00CD1A2E">
        <w:rPr>
          <w:rFonts w:ascii="Palatino Linotype" w:hAnsi="Palatino Linotype" w:cs="Arial"/>
          <w:b/>
        </w:rPr>
        <w:t xml:space="preserve"> </w:t>
      </w:r>
    </w:p>
    <w:p w14:paraId="1FCC6927" w14:textId="77777777" w:rsidR="003619D2" w:rsidRPr="00CD1A2E" w:rsidRDefault="003619D2" w:rsidP="00CD1A2E">
      <w:pPr>
        <w:widowControl w:val="0"/>
        <w:autoSpaceDE w:val="0"/>
        <w:autoSpaceDN w:val="0"/>
        <w:adjustRightInd w:val="0"/>
        <w:spacing w:line="360" w:lineRule="auto"/>
        <w:jc w:val="both"/>
        <w:rPr>
          <w:rFonts w:ascii="Palatino Linotype" w:hAnsi="Palatino Linotype" w:cs="Arial"/>
        </w:rPr>
      </w:pPr>
    </w:p>
    <w:p w14:paraId="2E54A03E" w14:textId="43D84026" w:rsidR="003619D2" w:rsidRPr="00CD1A2E" w:rsidRDefault="0015681B" w:rsidP="00CD1A2E">
      <w:pPr>
        <w:pStyle w:val="Prrafodelista"/>
        <w:jc w:val="both"/>
        <w:rPr>
          <w:rFonts w:ascii="Palatino Linotype" w:hAnsi="Palatino Linotype"/>
          <w:i/>
        </w:rPr>
      </w:pPr>
      <w:r w:rsidRPr="00CD1A2E">
        <w:rPr>
          <w:rFonts w:ascii="Palatino Linotype" w:hAnsi="Palatino Linotype"/>
          <w:i/>
        </w:rPr>
        <w:lastRenderedPageBreak/>
        <w:t xml:space="preserve">1. </w:t>
      </w:r>
      <w:r w:rsidR="003619D2" w:rsidRPr="00CD1A2E">
        <w:rPr>
          <w:rFonts w:ascii="Palatino Linotype" w:hAnsi="Palatino Linotype"/>
          <w:i/>
        </w:rPr>
        <w:t xml:space="preserve">Inversión total para la organización y desarrollo del Primer Festival Cultural Internacional Atmósfera Tecámac 2022, realizado en el Parque Sierra Hermosa el 25, 26 y 27 de marzo del mismo año. </w:t>
      </w:r>
    </w:p>
    <w:p w14:paraId="780822C0" w14:textId="77777777" w:rsidR="003619D2" w:rsidRPr="00CD1A2E" w:rsidRDefault="003619D2" w:rsidP="00CD1A2E">
      <w:pPr>
        <w:pStyle w:val="Prrafodelista"/>
        <w:jc w:val="both"/>
        <w:rPr>
          <w:rFonts w:ascii="Palatino Linotype" w:hAnsi="Palatino Linotype"/>
          <w:i/>
        </w:rPr>
      </w:pPr>
      <w:r w:rsidRPr="00CD1A2E">
        <w:rPr>
          <w:rFonts w:ascii="Palatino Linotype" w:hAnsi="Palatino Linotype"/>
          <w:i/>
        </w:rPr>
        <w:t xml:space="preserve">2.- Empresas o particulares contratados para la organización, logística y desarrollo del Festival. </w:t>
      </w:r>
    </w:p>
    <w:p w14:paraId="792F8351" w14:textId="77777777" w:rsidR="003619D2" w:rsidRPr="00CD1A2E" w:rsidRDefault="003619D2" w:rsidP="00CD1A2E">
      <w:pPr>
        <w:pStyle w:val="Prrafodelista"/>
        <w:jc w:val="both"/>
        <w:rPr>
          <w:rFonts w:ascii="Palatino Linotype" w:hAnsi="Palatino Linotype"/>
          <w:i/>
        </w:rPr>
      </w:pPr>
      <w:r w:rsidRPr="00CD1A2E">
        <w:rPr>
          <w:rFonts w:ascii="Palatino Linotype" w:hAnsi="Palatino Linotype"/>
          <w:i/>
        </w:rPr>
        <w:t xml:space="preserve">3.- Desglose del gasto total. </w:t>
      </w:r>
    </w:p>
    <w:p w14:paraId="7DDD8FC2" w14:textId="6B63CCD7" w:rsidR="003619D2" w:rsidRPr="00CD1A2E" w:rsidRDefault="00782690" w:rsidP="00CD1A2E">
      <w:pPr>
        <w:pStyle w:val="Prrafodelista"/>
        <w:jc w:val="both"/>
        <w:rPr>
          <w:rFonts w:ascii="Palatino Linotype" w:hAnsi="Palatino Linotype"/>
          <w:i/>
        </w:rPr>
      </w:pPr>
      <w:r w:rsidRPr="00CD1A2E">
        <w:rPr>
          <w:rFonts w:ascii="Palatino Linotype" w:hAnsi="Palatino Linotype"/>
          <w:i/>
        </w:rPr>
        <w:t>4.- C</w:t>
      </w:r>
      <w:r w:rsidR="003619D2" w:rsidRPr="00CD1A2E">
        <w:rPr>
          <w:rFonts w:ascii="Palatino Linotype" w:hAnsi="Palatino Linotype"/>
          <w:i/>
        </w:rPr>
        <w:t xml:space="preserve">ontratos y facturas correspondientes que se llevaron a cabo para la organización, desarrollo y ejecución del Festival. </w:t>
      </w:r>
    </w:p>
    <w:p w14:paraId="5E07004C" w14:textId="43C0E0F6" w:rsidR="0015681B" w:rsidRPr="00CD1A2E" w:rsidRDefault="00782690" w:rsidP="00CD1A2E">
      <w:pPr>
        <w:pStyle w:val="Prrafodelista"/>
        <w:jc w:val="both"/>
        <w:rPr>
          <w:rFonts w:ascii="Palatino Linotype" w:hAnsi="Palatino Linotype"/>
          <w:i/>
        </w:rPr>
      </w:pPr>
      <w:r w:rsidRPr="00CD1A2E">
        <w:rPr>
          <w:rFonts w:ascii="Palatino Linotype" w:hAnsi="Palatino Linotype"/>
          <w:i/>
        </w:rPr>
        <w:t>5.- C</w:t>
      </w:r>
      <w:r w:rsidR="003619D2" w:rsidRPr="00CD1A2E">
        <w:rPr>
          <w:rFonts w:ascii="Palatino Linotype" w:hAnsi="Palatino Linotype"/>
          <w:i/>
        </w:rPr>
        <w:t>ontratos y facturas correspondientes de cada uno los artistas participantes en el festival</w:t>
      </w:r>
      <w:r w:rsidR="0009715A" w:rsidRPr="00CD1A2E">
        <w:rPr>
          <w:rFonts w:ascii="Palatino Linotype" w:hAnsi="Palatino Linotype"/>
          <w:i/>
        </w:rPr>
        <w:t>.</w:t>
      </w:r>
    </w:p>
    <w:p w14:paraId="4DA33E0C" w14:textId="77777777" w:rsidR="0015681B" w:rsidRPr="00CD1A2E" w:rsidRDefault="0015681B" w:rsidP="00CD1A2E">
      <w:pPr>
        <w:pStyle w:val="Prrafodelista"/>
        <w:jc w:val="both"/>
        <w:rPr>
          <w:rFonts w:ascii="Palatino Linotype" w:hAnsi="Palatino Linotype"/>
        </w:rPr>
      </w:pPr>
    </w:p>
    <w:p w14:paraId="0A90356B" w14:textId="0713F6AB" w:rsidR="0015681B" w:rsidRPr="00CD1A2E" w:rsidRDefault="0015681B" w:rsidP="00CD1A2E">
      <w:pPr>
        <w:spacing w:line="360" w:lineRule="auto"/>
        <w:jc w:val="both"/>
        <w:rPr>
          <w:rFonts w:ascii="Palatino Linotype" w:eastAsiaTheme="minorHAnsi" w:hAnsi="Palatino Linotype" w:cs="Arial"/>
          <w:kern w:val="2"/>
          <w:lang w:eastAsia="en-US"/>
          <w14:ligatures w14:val="standardContextual"/>
        </w:rPr>
      </w:pPr>
      <w:r w:rsidRPr="00CD1A2E">
        <w:rPr>
          <w:rFonts w:ascii="Palatino Linotype" w:eastAsiaTheme="minorHAnsi" w:hAnsi="Palatino Linotype" w:cs="Arial"/>
          <w:kern w:val="2"/>
          <w:lang w:eastAsia="en-US"/>
          <w14:ligatures w14:val="standardContextual"/>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003619D2" w:rsidRPr="00CD1A2E">
        <w:rPr>
          <w:rFonts w:ascii="Palatino Linotype" w:eastAsiaTheme="minorHAnsi" w:hAnsi="Palatino Linotype" w:cs="Arial"/>
          <w:b/>
          <w:kern w:val="2"/>
          <w:lang w:eastAsia="en-US"/>
          <w14:ligatures w14:val="standardContextual"/>
        </w:rPr>
        <w:t>EL RECURRENTE</w:t>
      </w:r>
      <w:r w:rsidRPr="00CD1A2E">
        <w:rPr>
          <w:rFonts w:ascii="Palatino Linotype" w:eastAsiaTheme="minorHAnsi" w:hAnsi="Palatino Linotype" w:cs="Arial"/>
          <w:kern w:val="2"/>
          <w:lang w:eastAsia="en-US"/>
          <w14:ligatures w14:val="standardContextual"/>
        </w:rPr>
        <w:t>.</w:t>
      </w:r>
    </w:p>
    <w:p w14:paraId="595E024A" w14:textId="77777777" w:rsidR="0015681B" w:rsidRPr="00CD1A2E" w:rsidRDefault="0015681B" w:rsidP="00CD1A2E">
      <w:pPr>
        <w:spacing w:line="360" w:lineRule="auto"/>
        <w:ind w:left="720"/>
        <w:jc w:val="both"/>
        <w:rPr>
          <w:rFonts w:ascii="Palatino Linotype" w:hAnsi="Palatino Linotype" w:cs="Arial"/>
          <w:lang w:eastAsia="es-CO"/>
        </w:rPr>
      </w:pPr>
    </w:p>
    <w:p w14:paraId="7EC670AD" w14:textId="77777777" w:rsidR="00CD1A2E" w:rsidRPr="009A5BC5" w:rsidRDefault="00CD1A2E" w:rsidP="00CD1A2E">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9A5BC5">
        <w:rPr>
          <w:rFonts w:ascii="Palatino Linotype" w:hAnsi="Palatino Linotype" w:cs="Arial"/>
          <w:b/>
          <w:bCs/>
          <w:sz w:val="28"/>
          <w:lang w:eastAsia="es-MX"/>
        </w:rPr>
        <w:t>TERCERO</w:t>
      </w:r>
      <w:r w:rsidRPr="009A5BC5">
        <w:rPr>
          <w:rFonts w:ascii="Palatino Linotype" w:eastAsia="Calibri" w:hAnsi="Palatino Linotype" w:cs="Arial"/>
          <w:b/>
          <w:bCs/>
        </w:rPr>
        <w:t xml:space="preserve">. </w:t>
      </w:r>
      <w:r w:rsidRPr="009A5BC5">
        <w:rPr>
          <w:rFonts w:ascii="Palatino Linotype" w:hAnsi="Palatino Linotype"/>
          <w:b/>
          <w:szCs w:val="17"/>
          <w:lang w:eastAsia="es-ES_tradnl"/>
        </w:rPr>
        <w:t xml:space="preserve">Notifíquese </w:t>
      </w:r>
      <w:r w:rsidRPr="009A5BC5">
        <w:rPr>
          <w:rFonts w:ascii="Palatino Linotype" w:hAnsi="Palatino Linotype"/>
          <w:szCs w:val="17"/>
          <w:lang w:eastAsia="es-ES_tradnl"/>
        </w:rPr>
        <w:t>la presente resolución al Titular de la Unidad de Transparencia del</w:t>
      </w:r>
      <w:r w:rsidRPr="009A5BC5">
        <w:rPr>
          <w:rFonts w:ascii="Palatino Linotype" w:hAnsi="Palatino Linotype"/>
          <w:b/>
          <w:szCs w:val="17"/>
          <w:lang w:eastAsia="es-ES_tradnl"/>
        </w:rPr>
        <w:t xml:space="preserve"> SUJETO OBLIGADO</w:t>
      </w:r>
      <w:r w:rsidRPr="009A5BC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A5BC5">
        <w:rPr>
          <w:rFonts w:ascii="Palatino Linotype" w:hAnsi="Palatino Linotype"/>
          <w:b/>
          <w:szCs w:val="17"/>
          <w:lang w:eastAsia="es-ES_tradnl"/>
        </w:rPr>
        <w:t xml:space="preserve"> </w:t>
      </w:r>
      <w:r w:rsidRPr="009A5BC5">
        <w:rPr>
          <w:rFonts w:ascii="Palatino Linotype" w:hAnsi="Palatino Linotype"/>
          <w:bCs/>
          <w:szCs w:val="17"/>
          <w:lang w:eastAsia="es-ES_tradnl"/>
        </w:rPr>
        <w:t>y,</w:t>
      </w:r>
      <w:r w:rsidRPr="009A5BC5">
        <w:rPr>
          <w:rFonts w:ascii="Palatino Linotype" w:hAnsi="Palatino Linotype"/>
          <w:b/>
          <w:szCs w:val="17"/>
          <w:u w:val="single"/>
          <w:lang w:eastAsia="es-ES_tradnl"/>
        </w:rPr>
        <w:t xml:space="preserv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8AC879" w14:textId="35F12287" w:rsidR="0015681B" w:rsidRPr="00CD1A2E" w:rsidRDefault="0015681B" w:rsidP="00CD1A2E">
      <w:pPr>
        <w:tabs>
          <w:tab w:val="left" w:pos="709"/>
        </w:tabs>
        <w:spacing w:line="360" w:lineRule="auto"/>
        <w:ind w:right="51"/>
        <w:jc w:val="both"/>
        <w:rPr>
          <w:rFonts w:ascii="Palatino Linotype" w:eastAsiaTheme="minorHAnsi" w:hAnsi="Palatino Linotype" w:cstheme="minorBidi"/>
          <w:kern w:val="2"/>
          <w:shd w:val="clear" w:color="auto" w:fill="FFFFFF"/>
          <w:lang w:eastAsia="en-US"/>
          <w14:ligatures w14:val="standardContextual"/>
        </w:rPr>
      </w:pPr>
    </w:p>
    <w:p w14:paraId="58F863B8" w14:textId="0A95730B" w:rsidR="0015681B" w:rsidRPr="00CD1A2E" w:rsidRDefault="0015681B" w:rsidP="00CD1A2E">
      <w:pPr>
        <w:tabs>
          <w:tab w:val="left" w:pos="709"/>
        </w:tabs>
        <w:spacing w:line="360" w:lineRule="auto"/>
        <w:ind w:right="51"/>
        <w:jc w:val="both"/>
        <w:rPr>
          <w:rFonts w:ascii="Palatino Linotype" w:eastAsia="Palatino Linotype" w:hAnsi="Palatino Linotype" w:cs="Palatino Linotype"/>
          <w:b/>
          <w:kern w:val="2"/>
          <w:lang w:eastAsia="en-US"/>
          <w14:ligatures w14:val="standardContextual"/>
        </w:rPr>
      </w:pPr>
      <w:r w:rsidRPr="00CD1A2E">
        <w:rPr>
          <w:rFonts w:ascii="Palatino Linotype" w:eastAsiaTheme="minorHAnsi" w:hAnsi="Palatino Linotype" w:cs="Arial"/>
          <w:b/>
          <w:bCs/>
          <w:kern w:val="2"/>
          <w:lang w:eastAsia="en-US"/>
          <w14:ligatures w14:val="standardContextual"/>
        </w:rPr>
        <w:lastRenderedPageBreak/>
        <w:t>CUARTO.</w:t>
      </w:r>
      <w:r w:rsidRPr="00CD1A2E">
        <w:rPr>
          <w:rFonts w:ascii="Palatino Linotype" w:eastAsiaTheme="minorHAnsi" w:hAnsi="Palatino Linotype" w:cstheme="minorBidi"/>
          <w:kern w:val="2"/>
          <w:lang w:eastAsia="es-ES_tradnl"/>
          <w14:ligatures w14:val="standardContextual"/>
        </w:rPr>
        <w:t xml:space="preserve"> </w:t>
      </w:r>
      <w:r w:rsidRPr="00CD1A2E">
        <w:rPr>
          <w:rFonts w:ascii="Palatino Linotype" w:eastAsiaTheme="minorHAnsi" w:hAnsi="Palatino Linotype" w:cstheme="minorBidi"/>
          <w:b/>
          <w:kern w:val="2"/>
          <w:lang w:eastAsia="es-ES_tradnl"/>
          <w14:ligatures w14:val="standardContextual"/>
        </w:rPr>
        <w:t>Notifíquese</w:t>
      </w:r>
      <w:r w:rsidRPr="00CD1A2E">
        <w:rPr>
          <w:rFonts w:ascii="Palatino Linotype" w:eastAsiaTheme="minorHAnsi" w:hAnsi="Palatino Linotype" w:cstheme="minorBidi"/>
          <w:kern w:val="2"/>
          <w:lang w:eastAsia="es-ES_tradnl"/>
          <w14:ligatures w14:val="standardContextual"/>
        </w:rPr>
        <w:t xml:space="preserve"> a </w:t>
      </w:r>
      <w:r w:rsidR="003619D2" w:rsidRPr="00CD1A2E">
        <w:rPr>
          <w:rFonts w:ascii="Palatino Linotype" w:eastAsiaTheme="minorHAnsi" w:hAnsi="Palatino Linotype" w:cstheme="minorBidi"/>
          <w:b/>
          <w:kern w:val="2"/>
          <w:lang w:eastAsia="es-ES_tradnl"/>
          <w14:ligatures w14:val="standardContextual"/>
        </w:rPr>
        <w:t>EL RECURRENTE</w:t>
      </w:r>
      <w:r w:rsidRPr="00CD1A2E">
        <w:rPr>
          <w:rFonts w:ascii="Palatino Linotype" w:eastAsiaTheme="minorHAnsi" w:hAnsi="Palatino Linotype" w:cstheme="minorBidi"/>
          <w:kern w:val="2"/>
          <w:lang w:eastAsia="es-ES_tradnl"/>
          <w14:ligatures w14:val="standardContextual"/>
        </w:rPr>
        <w:t xml:space="preserve"> la presente resolución vía </w:t>
      </w:r>
      <w:r w:rsidRPr="00CD1A2E">
        <w:rPr>
          <w:rFonts w:ascii="Palatino Linotype" w:eastAsiaTheme="minorHAnsi" w:hAnsi="Palatino Linotype" w:cs="Arial"/>
          <w:kern w:val="2"/>
          <w:lang w:eastAsia="en-US"/>
          <w14:ligatures w14:val="standardContextual"/>
        </w:rPr>
        <w:t>Sistema de Acceso a la Información Mexiquense</w:t>
      </w:r>
      <w:r w:rsidRPr="00CD1A2E">
        <w:rPr>
          <w:rFonts w:ascii="Palatino Linotype" w:eastAsiaTheme="minorHAnsi" w:hAnsi="Palatino Linotype" w:cstheme="minorBidi"/>
          <w:kern w:val="2"/>
          <w:lang w:eastAsia="es-ES_tradnl"/>
          <w14:ligatures w14:val="standardContextual"/>
        </w:rPr>
        <w:t xml:space="preserve"> </w:t>
      </w:r>
      <w:r w:rsidRPr="00CD1A2E">
        <w:rPr>
          <w:rFonts w:ascii="Palatino Linotype" w:eastAsiaTheme="minorHAnsi" w:hAnsi="Palatino Linotype" w:cstheme="minorBidi"/>
          <w:b/>
          <w:kern w:val="2"/>
          <w:lang w:eastAsia="es-ES_tradnl"/>
          <w14:ligatures w14:val="standardContextual"/>
        </w:rPr>
        <w:t>(</w:t>
      </w:r>
      <w:r w:rsidRPr="00CD1A2E">
        <w:rPr>
          <w:rFonts w:ascii="Palatino Linotype" w:eastAsiaTheme="minorHAnsi" w:hAnsi="Palatino Linotype" w:cstheme="minorBidi"/>
          <w:b/>
          <w:bCs/>
          <w:kern w:val="2"/>
          <w:lang w:eastAsia="es-ES_tradnl"/>
          <w14:ligatures w14:val="standardContextual"/>
        </w:rPr>
        <w:t>SAIMEX)</w:t>
      </w:r>
      <w:r w:rsidRPr="00CD1A2E">
        <w:rPr>
          <w:rFonts w:ascii="Palatino Linotype" w:eastAsia="Palatino Linotype" w:hAnsi="Palatino Linotype" w:cs="Palatino Linotype"/>
          <w:b/>
          <w:kern w:val="2"/>
          <w:lang w:eastAsia="en-US"/>
          <w14:ligatures w14:val="standardContextual"/>
        </w:rPr>
        <w:t xml:space="preserve"> </w:t>
      </w:r>
      <w:r w:rsidRPr="00CD1A2E">
        <w:rPr>
          <w:rFonts w:ascii="Palatino Linotype" w:eastAsia="Palatino Linotype" w:hAnsi="Palatino Linotype" w:cs="Palatino Linotype"/>
          <w:kern w:val="2"/>
          <w:lang w:eastAsia="en-US"/>
          <w14:ligatures w14:val="standardContextual"/>
        </w:rPr>
        <w:t xml:space="preserve">y </w:t>
      </w:r>
      <w:r w:rsidRPr="00CD1A2E">
        <w:rPr>
          <w:rFonts w:ascii="Palatino Linotype" w:eastAsiaTheme="minorHAnsi" w:hAnsi="Palatino Linotype" w:cstheme="minorBidi"/>
          <w:kern w:val="2"/>
          <w:lang w:eastAsia="es-ES_tradnl"/>
          <w14:ligatures w14:val="standardContextual"/>
        </w:rPr>
        <w:t xml:space="preserve">hágase de su conocimiento </w:t>
      </w:r>
      <w:r w:rsidRPr="00CD1A2E">
        <w:rPr>
          <w:rFonts w:ascii="Palatino Linotype" w:eastAsiaTheme="minorEastAsia" w:hAnsi="Palatino Linotype" w:cstheme="minorBidi"/>
          <w:kern w:val="2"/>
          <w:lang w:eastAsia="es-ES_tradnl"/>
          <w14:ligatures w14:val="standardContextual"/>
        </w:rPr>
        <w:t>que de conformidad con lo establecido en el artículo 196 de la Ley de Transparencia y Acceso a la Información Pública del Estado de México y Municipios, podrá impugnarla vía Juicio de Amparo en los términos de las leyes aplicables.</w:t>
      </w:r>
    </w:p>
    <w:p w14:paraId="4C1679B6" w14:textId="77777777" w:rsidR="0015681B" w:rsidRPr="00CD1A2E" w:rsidRDefault="0015681B" w:rsidP="00CD1A2E">
      <w:pPr>
        <w:tabs>
          <w:tab w:val="left" w:pos="709"/>
        </w:tabs>
        <w:spacing w:line="360" w:lineRule="auto"/>
        <w:ind w:right="51"/>
        <w:jc w:val="both"/>
        <w:rPr>
          <w:rFonts w:ascii="Palatino Linotype" w:eastAsiaTheme="minorHAnsi" w:hAnsi="Palatino Linotype" w:cstheme="minorBidi"/>
          <w:kern w:val="2"/>
          <w:lang w:eastAsia="es-ES_tradnl"/>
          <w14:ligatures w14:val="standardContextual"/>
        </w:rPr>
      </w:pPr>
    </w:p>
    <w:p w14:paraId="15481C3A" w14:textId="50208111" w:rsidR="0015681B" w:rsidRPr="00CD1A2E" w:rsidRDefault="00FE7493" w:rsidP="00CD1A2E">
      <w:pPr>
        <w:tabs>
          <w:tab w:val="left" w:pos="709"/>
        </w:tabs>
        <w:spacing w:line="360" w:lineRule="auto"/>
        <w:ind w:right="51"/>
        <w:jc w:val="both"/>
        <w:rPr>
          <w:rFonts w:ascii="Palatino Linotype" w:eastAsiaTheme="minorHAnsi" w:hAnsi="Palatino Linotype" w:cstheme="minorBidi"/>
          <w:kern w:val="2"/>
          <w:sz w:val="22"/>
          <w:szCs w:val="17"/>
          <w:lang w:eastAsia="es-ES_tradnl"/>
          <w14:ligatures w14:val="standardContextual"/>
        </w:rPr>
      </w:pPr>
      <w:r w:rsidRPr="00CD1A2E">
        <w:rPr>
          <w:rFonts w:ascii="Palatino Linotype" w:eastAsiaTheme="minorHAnsi" w:hAnsi="Palatino Linotype" w:cstheme="minorBidi"/>
          <w:b/>
          <w:kern w:val="2"/>
          <w:lang w:eastAsia="es-ES_tradnl"/>
          <w14:ligatures w14:val="standardContextual"/>
        </w:rPr>
        <w:t>QUINTO.</w:t>
      </w:r>
      <w:r w:rsidR="0015681B" w:rsidRPr="00CD1A2E">
        <w:rPr>
          <w:rFonts w:ascii="Palatino Linotype" w:eastAsiaTheme="minorHAnsi" w:hAnsi="Palatino Linotype" w:cstheme="minorBidi"/>
          <w:kern w:val="2"/>
          <w:lang w:eastAsia="es-ES_tradnl"/>
          <w14:ligatures w14:val="standardContextua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15681B" w:rsidRPr="00CD1A2E">
        <w:rPr>
          <w:rFonts w:ascii="Palatino Linotype" w:eastAsiaTheme="minorHAnsi" w:hAnsi="Palatino Linotype" w:cstheme="minorBidi"/>
          <w:kern w:val="2"/>
          <w:sz w:val="22"/>
          <w:szCs w:val="17"/>
          <w:lang w:eastAsia="es-ES_tradnl"/>
          <w14:ligatures w14:val="standardContextual"/>
        </w:rPr>
        <w:t>.</w:t>
      </w:r>
    </w:p>
    <w:p w14:paraId="0A6FA022" w14:textId="77777777" w:rsidR="0015681B" w:rsidRPr="00CD1A2E" w:rsidRDefault="0015681B" w:rsidP="00CD1A2E">
      <w:pPr>
        <w:widowControl w:val="0"/>
        <w:tabs>
          <w:tab w:val="left" w:pos="1701"/>
        </w:tabs>
        <w:autoSpaceDE w:val="0"/>
        <w:autoSpaceDN w:val="0"/>
        <w:adjustRightInd w:val="0"/>
        <w:spacing w:after="160" w:line="360" w:lineRule="auto"/>
        <w:ind w:right="49"/>
        <w:jc w:val="both"/>
        <w:rPr>
          <w:rFonts w:ascii="Palatino Linotype" w:eastAsiaTheme="minorHAnsi" w:hAnsi="Palatino Linotype" w:cstheme="minorBidi"/>
          <w:kern w:val="2"/>
          <w:sz w:val="20"/>
          <w:szCs w:val="17"/>
          <w:lang w:eastAsia="es-ES_tradnl"/>
          <w14:ligatures w14:val="standardContextual"/>
        </w:rPr>
      </w:pPr>
    </w:p>
    <w:p w14:paraId="775F01A1" w14:textId="79016F46" w:rsidR="0015681B" w:rsidRPr="00CD1A2E" w:rsidRDefault="0015681B" w:rsidP="00CD1A2E">
      <w:pPr>
        <w:widowControl w:val="0"/>
        <w:autoSpaceDE w:val="0"/>
        <w:autoSpaceDN w:val="0"/>
        <w:adjustRightInd w:val="0"/>
        <w:spacing w:after="160" w:line="360" w:lineRule="auto"/>
        <w:contextualSpacing/>
        <w:jc w:val="both"/>
        <w:rPr>
          <w:rFonts w:ascii="Palatino Linotype" w:eastAsiaTheme="minorHAnsi" w:hAnsi="Palatino Linotype" w:cs="Arial"/>
          <w:kern w:val="2"/>
          <w:lang w:eastAsia="en-US"/>
          <w14:ligatures w14:val="standardContextual"/>
        </w:rPr>
      </w:pPr>
      <w:r w:rsidRPr="00CD1A2E">
        <w:rPr>
          <w:rFonts w:ascii="Palatino Linotype" w:eastAsiaTheme="minorHAnsi" w:hAnsi="Palatino Linotype" w:cs="Arial"/>
          <w:kern w:val="2"/>
          <w:lang w:eastAsia="en-US"/>
          <w14:ligatures w14:val="standardContextu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47D04" w:rsidRPr="00CD1A2E">
        <w:rPr>
          <w:rFonts w:ascii="Palatino Linotype" w:eastAsiaTheme="minorHAnsi" w:hAnsi="Palatino Linotype" w:cs="Arial"/>
          <w:kern w:val="2"/>
          <w:lang w:eastAsia="en-US"/>
          <w14:ligatures w14:val="standardContextual"/>
        </w:rPr>
        <w:t>TRIGÉSIMA</w:t>
      </w:r>
      <w:r w:rsidRPr="00CD1A2E">
        <w:rPr>
          <w:rFonts w:ascii="Palatino Linotype" w:eastAsiaTheme="minorHAnsi" w:hAnsi="Palatino Linotype" w:cs="Arial"/>
          <w:kern w:val="2"/>
          <w:lang w:eastAsia="en-US"/>
          <w14:ligatures w14:val="standardContextual"/>
        </w:rPr>
        <w:t xml:space="preserve"> SESIÓN ORDINARIA CELEBRADA EL </w:t>
      </w:r>
      <w:r w:rsidR="00CD1A2E" w:rsidRPr="00CD1A2E">
        <w:rPr>
          <w:rFonts w:ascii="Palatino Linotype" w:eastAsiaTheme="minorHAnsi" w:hAnsi="Palatino Linotype" w:cs="Arial"/>
          <w:kern w:val="2"/>
          <w:lang w:eastAsia="en-US"/>
          <w14:ligatures w14:val="standardContextual"/>
        </w:rPr>
        <w:t>VEINTITRÉS</w:t>
      </w:r>
      <w:r w:rsidR="00447D04" w:rsidRPr="00CD1A2E">
        <w:rPr>
          <w:rFonts w:ascii="Palatino Linotype" w:eastAsiaTheme="minorHAnsi" w:hAnsi="Palatino Linotype" w:cs="Arial"/>
          <w:kern w:val="2"/>
          <w:lang w:eastAsia="en-US"/>
          <w14:ligatures w14:val="standardContextual"/>
        </w:rPr>
        <w:t xml:space="preserve"> </w:t>
      </w:r>
      <w:r w:rsidR="003619D2" w:rsidRPr="00CD1A2E">
        <w:rPr>
          <w:rFonts w:ascii="Palatino Linotype" w:eastAsiaTheme="minorHAnsi" w:hAnsi="Palatino Linotype" w:cs="Arial"/>
          <w:kern w:val="2"/>
          <w:lang w:eastAsia="en-US"/>
          <w14:ligatures w14:val="standardContextual"/>
        </w:rPr>
        <w:t>DE AGOSTO</w:t>
      </w:r>
      <w:r w:rsidRPr="00CD1A2E">
        <w:rPr>
          <w:rFonts w:ascii="Palatino Linotype" w:eastAsiaTheme="minorHAnsi" w:hAnsi="Palatino Linotype" w:cs="Arial"/>
          <w:kern w:val="2"/>
          <w:lang w:eastAsia="en-US"/>
          <w14:ligatures w14:val="standardContextual"/>
        </w:rPr>
        <w:t xml:space="preserve"> DE DOS MIL VEINTITRÉS, ANTE EL SECRETARIO TÉCNICO DEL PLENO, ALEXIS TAPIA RAMÍREZ. </w:t>
      </w:r>
    </w:p>
    <w:p w14:paraId="12CE700F" w14:textId="77777777" w:rsidR="0015681B" w:rsidRPr="00CD1A2E" w:rsidRDefault="0015681B" w:rsidP="00CD1A2E">
      <w:pPr>
        <w:widowControl w:val="0"/>
        <w:autoSpaceDE w:val="0"/>
        <w:autoSpaceDN w:val="0"/>
        <w:adjustRightInd w:val="0"/>
        <w:spacing w:after="160" w:line="360" w:lineRule="auto"/>
        <w:jc w:val="both"/>
        <w:rPr>
          <w:rFonts w:ascii="Palatino Linotype" w:eastAsiaTheme="minorHAnsi" w:hAnsi="Palatino Linotype" w:cstheme="minorBidi"/>
          <w:kern w:val="2"/>
          <w:lang w:eastAsia="en-US"/>
          <w14:ligatures w14:val="standardContextual"/>
        </w:rPr>
      </w:pPr>
    </w:p>
    <w:p w14:paraId="14AD9896" w14:textId="4BB8FC54" w:rsidR="0015681B" w:rsidRPr="00CD1A2E" w:rsidRDefault="0015681B" w:rsidP="00CD1A2E">
      <w:pPr>
        <w:widowControl w:val="0"/>
        <w:autoSpaceDE w:val="0"/>
        <w:autoSpaceDN w:val="0"/>
        <w:adjustRightInd w:val="0"/>
        <w:spacing w:after="160" w:line="360" w:lineRule="auto"/>
        <w:jc w:val="both"/>
        <w:rPr>
          <w:rFonts w:ascii="Palatino Linotype" w:eastAsiaTheme="minorHAnsi" w:hAnsi="Palatino Linotype" w:cstheme="minorBidi"/>
          <w:kern w:val="2"/>
          <w:lang w:eastAsia="en-US"/>
          <w14:ligatures w14:val="standardContextual"/>
        </w:rPr>
      </w:pPr>
      <w:r w:rsidRPr="00CD1A2E">
        <w:rPr>
          <w:rFonts w:ascii="Palatino Linotype" w:eastAsiaTheme="minorHAnsi" w:hAnsi="Palatino Linotype" w:cstheme="minorBidi"/>
          <w:kern w:val="2"/>
          <w:lang w:eastAsia="en-US"/>
          <w14:ligatures w14:val="standardContextual"/>
        </w:rPr>
        <w:t>SCMM/BLA/DEMF/MRC</w:t>
      </w:r>
    </w:p>
    <w:p w14:paraId="58967906" w14:textId="77777777" w:rsidR="0015681B" w:rsidRPr="00CD1A2E" w:rsidRDefault="0015681B"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05E916E" w14:textId="77777777" w:rsidR="00DB619F" w:rsidRPr="00CD1A2E" w:rsidRDefault="00DB619F" w:rsidP="00CD1A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8A28C3E" w14:textId="77777777" w:rsidR="00DB619F" w:rsidRPr="00CD1A2E" w:rsidRDefault="00DB619F" w:rsidP="00CD1A2E">
      <w:pPr>
        <w:spacing w:line="360" w:lineRule="auto"/>
        <w:jc w:val="both"/>
        <w:rPr>
          <w:rFonts w:ascii="Palatino Linotype" w:eastAsiaTheme="minorHAnsi" w:hAnsi="Palatino Linotype" w:cs="Arial"/>
          <w:kern w:val="2"/>
          <w:lang w:eastAsia="en-US"/>
          <w14:ligatures w14:val="standardContextual"/>
        </w:rPr>
      </w:pPr>
    </w:p>
    <w:p w14:paraId="3514F26D" w14:textId="3ED20933" w:rsidR="002073D1" w:rsidRPr="00CD1A2E" w:rsidRDefault="002073D1" w:rsidP="00CD1A2E">
      <w:pPr>
        <w:tabs>
          <w:tab w:val="left" w:pos="426"/>
        </w:tabs>
        <w:spacing w:after="160" w:line="360" w:lineRule="auto"/>
        <w:ind w:right="51"/>
        <w:contextualSpacing/>
        <w:jc w:val="both"/>
        <w:rPr>
          <w:rFonts w:ascii="Palatino Linotype" w:eastAsia="MS Mincho" w:hAnsi="Palatino Linotype" w:cstheme="minorBidi"/>
          <w:kern w:val="2"/>
          <w:lang w:val="es-ES_tradnl" w:eastAsia="en-US"/>
          <w14:ligatures w14:val="standardContextual"/>
        </w:rPr>
      </w:pPr>
      <w:r w:rsidRPr="00CD1A2E">
        <w:rPr>
          <w:rFonts w:ascii="Palatino Linotype" w:eastAsia="MS Mincho" w:hAnsi="Palatino Linotype" w:cstheme="minorBidi"/>
          <w:kern w:val="2"/>
          <w:lang w:val="es-ES_tradnl" w:eastAsia="en-US"/>
          <w14:ligatures w14:val="standardContextual"/>
        </w:rPr>
        <w:t xml:space="preserve"> </w:t>
      </w:r>
    </w:p>
    <w:p w14:paraId="04E16949" w14:textId="77777777" w:rsidR="00F863A3" w:rsidRPr="00CD1A2E" w:rsidRDefault="00F863A3" w:rsidP="00CD1A2E">
      <w:pPr>
        <w:spacing w:line="360" w:lineRule="auto"/>
        <w:jc w:val="both"/>
        <w:rPr>
          <w:rFonts w:ascii="Palatino Linotype" w:hAnsi="Palatino Linotype"/>
        </w:rPr>
      </w:pPr>
    </w:p>
    <w:p w14:paraId="085BEA1E" w14:textId="77777777" w:rsidR="00012158" w:rsidRPr="00CD1A2E" w:rsidRDefault="00012158" w:rsidP="00CD1A2E">
      <w:pPr>
        <w:spacing w:line="360" w:lineRule="auto"/>
        <w:jc w:val="both"/>
        <w:rPr>
          <w:rFonts w:ascii="Palatino Linotype" w:hAnsi="Palatino Linotype"/>
        </w:rPr>
      </w:pPr>
    </w:p>
    <w:p w14:paraId="2CCC803B" w14:textId="490D2663" w:rsidR="003825BE" w:rsidRPr="00CD1A2E" w:rsidRDefault="003825BE" w:rsidP="00CD1A2E">
      <w:pPr>
        <w:suppressAutoHyphens/>
        <w:spacing w:line="360" w:lineRule="auto"/>
        <w:jc w:val="both"/>
        <w:rPr>
          <w:rStyle w:val="normaltextrun"/>
          <w:rFonts w:ascii="Palatino Linotype" w:eastAsiaTheme="majorEastAsia" w:hAnsi="Palatino Linotype"/>
          <w:shd w:val="clear" w:color="auto" w:fill="FFFFFF"/>
        </w:rPr>
      </w:pPr>
    </w:p>
    <w:p w14:paraId="18868BE5" w14:textId="7354FBCA"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1E4C7869" w14:textId="4BB19CF9"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77DFEC9F" w14:textId="34DA0D29"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2C37C05A" w14:textId="5342A06B"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3E1119B7" w14:textId="0B573067"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2AE8A687" w14:textId="52B6B4F1"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46485193" w14:textId="4A9F6ACF"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p w14:paraId="60D1769E" w14:textId="77777777" w:rsidR="0015681B" w:rsidRPr="00CD1A2E" w:rsidRDefault="0015681B" w:rsidP="00CD1A2E">
      <w:pPr>
        <w:suppressAutoHyphens/>
        <w:spacing w:line="360" w:lineRule="auto"/>
        <w:jc w:val="both"/>
        <w:rPr>
          <w:rStyle w:val="normaltextrun"/>
          <w:rFonts w:ascii="Palatino Linotype" w:eastAsiaTheme="majorEastAsia" w:hAnsi="Palatino Linotype"/>
          <w:shd w:val="clear" w:color="auto" w:fill="FFFFFF"/>
        </w:rPr>
      </w:pPr>
    </w:p>
    <w:sectPr w:rsidR="0015681B" w:rsidRPr="00CD1A2E"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330B3" w14:textId="77777777" w:rsidR="006674D2" w:rsidRDefault="006674D2" w:rsidP="00C80F8C">
      <w:r>
        <w:separator/>
      </w:r>
    </w:p>
  </w:endnote>
  <w:endnote w:type="continuationSeparator" w:id="0">
    <w:p w14:paraId="13BFAAFD" w14:textId="77777777" w:rsidR="006674D2" w:rsidRDefault="006674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2521C21" w:rsidR="00B4228E" w:rsidRPr="0010196A" w:rsidRDefault="00B4228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1270">
      <w:rPr>
        <w:rFonts w:ascii="Palatino Linotype" w:hAnsi="Palatino Linotype" w:cs="Arial"/>
        <w:bCs/>
        <w:noProof/>
        <w:sz w:val="22"/>
        <w:szCs w:val="22"/>
      </w:rPr>
      <w:t>71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1270">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0B6DDC9" w:rsidR="00B4228E" w:rsidRPr="0010196A" w:rsidRDefault="00B4228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12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1270">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E4D3" w14:textId="77777777" w:rsidR="006674D2" w:rsidRDefault="006674D2" w:rsidP="00C80F8C">
      <w:r>
        <w:separator/>
      </w:r>
    </w:p>
  </w:footnote>
  <w:footnote w:type="continuationSeparator" w:id="0">
    <w:p w14:paraId="76FEA270" w14:textId="77777777" w:rsidR="006674D2" w:rsidRDefault="006674D2" w:rsidP="00C80F8C">
      <w:r>
        <w:continuationSeparator/>
      </w:r>
    </w:p>
  </w:footnote>
  <w:footnote w:id="1">
    <w:p w14:paraId="7E1C007D" w14:textId="77777777" w:rsidR="0008112D" w:rsidRPr="00D961F4" w:rsidRDefault="0008112D" w:rsidP="0008112D">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134BA549" w14:textId="77777777" w:rsidR="0008112D" w:rsidRPr="00D961F4" w:rsidRDefault="0008112D" w:rsidP="0008112D">
      <w:pPr>
        <w:ind w:left="851" w:right="902"/>
        <w:jc w:val="both"/>
        <w:rPr>
          <w:rFonts w:ascii="Palatino Linotype" w:hAnsi="Palatino Linotype"/>
          <w:i/>
          <w:sz w:val="18"/>
          <w:szCs w:val="16"/>
        </w:rPr>
      </w:pPr>
      <w:r w:rsidRPr="00D961F4">
        <w:rPr>
          <w:rFonts w:ascii="Palatino Linotype" w:hAnsi="Palatino Linotype"/>
          <w:i/>
          <w:sz w:val="18"/>
          <w:szCs w:val="16"/>
        </w:rPr>
        <w:t>(…)</w:t>
      </w:r>
    </w:p>
    <w:p w14:paraId="5810AE52" w14:textId="77777777" w:rsidR="0008112D" w:rsidRPr="00D961F4" w:rsidRDefault="0008112D" w:rsidP="0008112D">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12FC6099" w14:textId="77777777" w:rsidR="0008112D" w:rsidRDefault="0008112D" w:rsidP="0008112D">
      <w:pPr>
        <w:pStyle w:val="Textonotapie"/>
      </w:pPr>
    </w:p>
  </w:footnote>
  <w:footnote w:id="2">
    <w:p w14:paraId="68B7D0D3" w14:textId="77777777" w:rsidR="0015681B" w:rsidRDefault="0015681B" w:rsidP="0015681B">
      <w:pPr>
        <w:pStyle w:val="Textonotapie"/>
        <w:rPr>
          <w:rFonts w:eastAsia="Calibri"/>
        </w:rPr>
      </w:pPr>
      <w:r>
        <w:rPr>
          <w:rStyle w:val="Refdenotaalpie"/>
        </w:rPr>
        <w:footnoteRef/>
      </w:r>
      <w:r>
        <w:t xml:space="preserve"> </w:t>
      </w:r>
      <w:r>
        <w:rPr>
          <w:sz w:val="16"/>
          <w:szCs w:val="16"/>
        </w:rPr>
        <w:t xml:space="preserve">Lineamientos expedidos el 15 de abril de 2016, por el Consejo Nacional del Sistema Nacional de Transparencia, Acceso a la Información Pública y Protección de Datos Personales, consultable en </w:t>
      </w:r>
      <w:hyperlink r:id="rId1" w:anchor="gsc.tab=0" w:history="1">
        <w:r>
          <w:rPr>
            <w:rStyle w:val="Hipervnculo"/>
            <w:sz w:val="16"/>
            <w:szCs w:val="16"/>
          </w:rPr>
          <w:t>https://www.dof.gob.mx/nota_detalle.php?codigo=5433280&amp;fecha=15/04/2016#gsc.tab=0</w:t>
        </w:r>
      </w:hyperlink>
      <w:r>
        <w:rPr>
          <w:sz w:val="16"/>
          <w:szCs w:val="16"/>
        </w:rPr>
        <w:t xml:space="preserve">; modificados en cuanto a los artículos Sexagésimo segundo, Sexagésimo tercero y Quinto Transitorio el 29 de julio de 2016, visible </w:t>
      </w:r>
      <w:hyperlink r:id="rId2" w:anchor="gsc.tab=0" w:history="1">
        <w:r>
          <w:rPr>
            <w:rStyle w:val="Hipervnculo"/>
            <w:sz w:val="16"/>
            <w:szCs w:val="16"/>
          </w:rPr>
          <w:t>https://www.dof.gob.mx/nota_detalle.php?codigo=5446230&amp;fecha=29/07/2016#gsc.tab=0</w:t>
        </w:r>
      </w:hyperlink>
      <w:r>
        <w:rPr>
          <w:sz w:val="16"/>
          <w:szCs w:val="16"/>
        </w:rPr>
        <w:t xml:space="preserve"> y, posteriormente el 18 de noviembre de 2022, se modificaron diversos numerales, entrando en vigor a partir del 17 de enero de 2023, consultable en </w:t>
      </w:r>
      <w:hyperlink r:id="rId3" w:anchor="gsc.tab=0" w:history="1">
        <w:r>
          <w:rPr>
            <w:rStyle w:val="Hipervnculo"/>
            <w:sz w:val="16"/>
            <w:szCs w:val="16"/>
          </w:rPr>
          <w:t>https://www.dof.gob.mx/nota_detalle.php?codigo=5671860&amp;fecha=18/11/2022#gsc.tab=0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4228E" w:rsidRDefault="006674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4228E" w:rsidRPr="0010196A" w:rsidRDefault="00B4228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4228E" w:rsidRPr="008F2CCC" w14:paraId="1F097D8A" w14:textId="77777777" w:rsidTr="005F31DE">
      <w:tc>
        <w:tcPr>
          <w:tcW w:w="2977" w:type="dxa"/>
          <w:vMerge w:val="restart"/>
        </w:tcPr>
        <w:p w14:paraId="1F780A0C" w14:textId="1EFF25F4" w:rsidR="00B4228E" w:rsidRPr="008F2CCC" w:rsidRDefault="00B4228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4228E" w:rsidRPr="00664658" w:rsidRDefault="00B4228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0A5D062" w:rsidR="00B4228E" w:rsidRPr="00664658" w:rsidRDefault="00883016" w:rsidP="002B54B6">
          <w:pPr>
            <w:jc w:val="both"/>
            <w:rPr>
              <w:rFonts w:ascii="Palatino Linotype" w:hAnsi="Palatino Linotype"/>
              <w:b/>
              <w:sz w:val="22"/>
              <w:szCs w:val="22"/>
              <w:lang w:val="es-ES_tradnl"/>
            </w:rPr>
          </w:pPr>
          <w:r>
            <w:rPr>
              <w:rFonts w:ascii="Palatino Linotype" w:hAnsi="Palatino Linotype"/>
              <w:b/>
              <w:sz w:val="22"/>
              <w:szCs w:val="22"/>
              <w:lang w:val="es-ES_tradnl"/>
            </w:rPr>
            <w:t>17257</w:t>
          </w:r>
          <w:r w:rsidR="00B4228E"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4228E" w:rsidRPr="008F2CCC" w14:paraId="049677A3" w14:textId="77777777" w:rsidTr="005F31DE">
      <w:tc>
        <w:tcPr>
          <w:tcW w:w="2977" w:type="dxa"/>
          <w:vMerge/>
        </w:tcPr>
        <w:p w14:paraId="4A21EAC1" w14:textId="5C1F145E" w:rsidR="00B4228E" w:rsidRPr="008F2CCC" w:rsidRDefault="00B4228E" w:rsidP="002B54B6">
          <w:pPr>
            <w:rPr>
              <w:rFonts w:ascii="Palatino Linotype" w:hAnsi="Palatino Linotype"/>
              <w:b/>
              <w:sz w:val="22"/>
              <w:szCs w:val="22"/>
              <w:lang w:val="es-ES_tradnl"/>
            </w:rPr>
          </w:pPr>
        </w:p>
      </w:tc>
      <w:tc>
        <w:tcPr>
          <w:tcW w:w="2552" w:type="dxa"/>
          <w:shd w:val="clear" w:color="auto" w:fill="auto"/>
        </w:tcPr>
        <w:p w14:paraId="1237BCDE" w14:textId="77777777" w:rsidR="00B4228E" w:rsidRPr="00664658" w:rsidRDefault="00B4228E"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19EB5D5" w:rsidR="00B4228E" w:rsidRPr="00D41D47" w:rsidRDefault="00883016" w:rsidP="002B54B6">
          <w:pPr>
            <w:jc w:val="both"/>
            <w:rPr>
              <w:rFonts w:ascii="Palatino Linotype" w:hAnsi="Palatino Linotype"/>
              <w:b/>
              <w:sz w:val="22"/>
              <w:szCs w:val="22"/>
              <w:lang w:val="es-ES_tradnl"/>
            </w:rPr>
          </w:pPr>
          <w:r w:rsidRPr="00883016">
            <w:rPr>
              <w:rFonts w:ascii="Palatino Linotype" w:hAnsi="Palatino Linotype"/>
              <w:b/>
              <w:sz w:val="22"/>
              <w:szCs w:val="22"/>
              <w:lang w:val="es-ES_tradnl"/>
            </w:rPr>
            <w:t>Ayuntamiento de Tecámac</w:t>
          </w:r>
        </w:p>
      </w:tc>
    </w:tr>
    <w:tr w:rsidR="00B4228E" w:rsidRPr="008F2CCC" w14:paraId="72CD087D" w14:textId="77777777" w:rsidTr="005F31DE">
      <w:trPr>
        <w:trHeight w:val="228"/>
      </w:trPr>
      <w:tc>
        <w:tcPr>
          <w:tcW w:w="2977" w:type="dxa"/>
          <w:vMerge/>
        </w:tcPr>
        <w:p w14:paraId="1B78656F" w14:textId="01E6F6F6" w:rsidR="00B4228E" w:rsidRPr="008F2CCC" w:rsidRDefault="00B4228E" w:rsidP="002B54B6">
          <w:pPr>
            <w:rPr>
              <w:rFonts w:ascii="Palatino Linotype" w:hAnsi="Palatino Linotype"/>
              <w:b/>
              <w:sz w:val="22"/>
              <w:szCs w:val="22"/>
              <w:lang w:val="es-ES_tradnl"/>
            </w:rPr>
          </w:pPr>
        </w:p>
      </w:tc>
      <w:tc>
        <w:tcPr>
          <w:tcW w:w="2552" w:type="dxa"/>
          <w:shd w:val="clear" w:color="auto" w:fill="auto"/>
        </w:tcPr>
        <w:p w14:paraId="74D81628" w14:textId="05FE44B5" w:rsidR="00B4228E" w:rsidRPr="00664658" w:rsidRDefault="00B4228E"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4228E" w:rsidRPr="00664658" w:rsidRDefault="00B4228E"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228E" w:rsidRPr="0010196A" w:rsidRDefault="00B4228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4228E" w:rsidRPr="0010196A" w:rsidRDefault="006674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4228E" w:rsidRPr="008F2CCC" w14:paraId="6ABABA57" w14:textId="77777777" w:rsidTr="005F31DE">
      <w:tc>
        <w:tcPr>
          <w:tcW w:w="4253" w:type="dxa"/>
          <w:vMerge w:val="restart"/>
          <w:shd w:val="clear" w:color="auto" w:fill="auto"/>
        </w:tcPr>
        <w:p w14:paraId="6AA376CC" w14:textId="139DA696" w:rsidR="00B4228E" w:rsidRPr="008F2CCC" w:rsidRDefault="00B4228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979C840" w:rsidR="00B4228E" w:rsidRPr="008F2CCC" w:rsidRDefault="00883016" w:rsidP="002B54B6">
          <w:pPr>
            <w:jc w:val="both"/>
            <w:rPr>
              <w:rFonts w:ascii="Palatino Linotype" w:hAnsi="Palatino Linotype"/>
              <w:b/>
              <w:sz w:val="22"/>
              <w:szCs w:val="22"/>
              <w:lang w:val="es-ES_tradnl"/>
            </w:rPr>
          </w:pPr>
          <w:r>
            <w:rPr>
              <w:rFonts w:ascii="Palatino Linotype" w:hAnsi="Palatino Linotype"/>
              <w:b/>
              <w:sz w:val="22"/>
              <w:szCs w:val="22"/>
              <w:lang w:val="es-ES_tradnl"/>
            </w:rPr>
            <w:t>17257</w:t>
          </w:r>
          <w:r w:rsidR="00B4228E"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4228E" w:rsidRPr="008F2CCC" w14:paraId="3B45FB53" w14:textId="77777777" w:rsidTr="005F31DE">
      <w:tc>
        <w:tcPr>
          <w:tcW w:w="4253" w:type="dxa"/>
          <w:vMerge/>
          <w:shd w:val="clear" w:color="auto" w:fill="auto"/>
        </w:tcPr>
        <w:p w14:paraId="188B82EF" w14:textId="77777777" w:rsidR="00B4228E" w:rsidRPr="008F2CCC" w:rsidRDefault="00B4228E" w:rsidP="007A5836">
          <w:pPr>
            <w:rPr>
              <w:rFonts w:ascii="Palatino Linotype" w:hAnsi="Palatino Linotype"/>
              <w:b/>
              <w:sz w:val="22"/>
              <w:szCs w:val="22"/>
              <w:lang w:val="es-ES_tradnl"/>
            </w:rPr>
          </w:pPr>
        </w:p>
      </w:tc>
      <w:tc>
        <w:tcPr>
          <w:tcW w:w="2552" w:type="dxa"/>
          <w:shd w:val="clear" w:color="auto" w:fill="auto"/>
        </w:tcPr>
        <w:p w14:paraId="3B2AD0CF" w14:textId="77777777"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68709FE" w:rsidR="00B4228E" w:rsidRPr="0079368B" w:rsidRDefault="00111270" w:rsidP="00D66460">
          <w:pPr>
            <w:jc w:val="both"/>
            <w:rPr>
              <w:rFonts w:ascii="Palatino Linotype" w:hAnsi="Palatino Linotype"/>
              <w:b/>
              <w:sz w:val="22"/>
              <w:szCs w:val="22"/>
              <w:lang w:val="es-ES_tradnl"/>
            </w:rPr>
          </w:pPr>
          <w:r>
            <w:rPr>
              <w:rFonts w:ascii="Palatino Linotype" w:hAnsi="Palatino Linotype"/>
              <w:b/>
              <w:sz w:val="22"/>
              <w:szCs w:val="22"/>
              <w:lang w:val="es-ES_tradnl"/>
            </w:rPr>
            <w:t>XX X</w:t>
          </w:r>
        </w:p>
      </w:tc>
    </w:tr>
    <w:tr w:rsidR="00B4228E" w:rsidRPr="002B54B6" w14:paraId="28A493EB" w14:textId="77777777" w:rsidTr="005F31DE">
      <w:trPr>
        <w:trHeight w:val="228"/>
      </w:trPr>
      <w:tc>
        <w:tcPr>
          <w:tcW w:w="4253" w:type="dxa"/>
          <w:vMerge/>
          <w:shd w:val="clear" w:color="auto" w:fill="auto"/>
        </w:tcPr>
        <w:p w14:paraId="06C77D31" w14:textId="77777777" w:rsidR="00B4228E" w:rsidRPr="008F2CCC" w:rsidRDefault="00B4228E" w:rsidP="007A5836">
          <w:pPr>
            <w:rPr>
              <w:rFonts w:ascii="Palatino Linotype" w:hAnsi="Palatino Linotype"/>
              <w:b/>
              <w:sz w:val="22"/>
              <w:szCs w:val="22"/>
              <w:lang w:val="es-ES_tradnl"/>
            </w:rPr>
          </w:pPr>
        </w:p>
      </w:tc>
      <w:tc>
        <w:tcPr>
          <w:tcW w:w="2552" w:type="dxa"/>
          <w:shd w:val="clear" w:color="auto" w:fill="auto"/>
        </w:tcPr>
        <w:p w14:paraId="2E1A72B4" w14:textId="77777777" w:rsidR="00B4228E" w:rsidRPr="008F2CCC" w:rsidRDefault="00B4228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CFACDE6" w:rsidR="00B4228E" w:rsidRPr="0010072C" w:rsidRDefault="00883016" w:rsidP="0058481E">
          <w:pPr>
            <w:jc w:val="both"/>
            <w:rPr>
              <w:rFonts w:ascii="Palatino Linotype" w:hAnsi="Palatino Linotype"/>
              <w:b/>
              <w:sz w:val="22"/>
              <w:szCs w:val="22"/>
              <w:lang w:val="es-ES_tradnl"/>
            </w:rPr>
          </w:pPr>
          <w:r w:rsidRPr="00883016">
            <w:rPr>
              <w:rFonts w:ascii="Palatino Linotype" w:hAnsi="Palatino Linotype"/>
              <w:b/>
              <w:sz w:val="22"/>
              <w:szCs w:val="22"/>
              <w:lang w:val="es-ES_tradnl"/>
            </w:rPr>
            <w:t>Ayuntamiento de Tecámac</w:t>
          </w:r>
        </w:p>
      </w:tc>
    </w:tr>
    <w:tr w:rsidR="00B4228E" w:rsidRPr="008F2CCC" w14:paraId="0F114FF0" w14:textId="77777777" w:rsidTr="005F31DE">
      <w:tc>
        <w:tcPr>
          <w:tcW w:w="4253" w:type="dxa"/>
          <w:vMerge/>
          <w:shd w:val="clear" w:color="auto" w:fill="auto"/>
        </w:tcPr>
        <w:p w14:paraId="4CCB64BA" w14:textId="77777777" w:rsidR="00B4228E" w:rsidRPr="008F2CCC" w:rsidRDefault="00B4228E" w:rsidP="00A2780F">
          <w:pPr>
            <w:rPr>
              <w:rFonts w:ascii="Palatino Linotype" w:hAnsi="Palatino Linotype"/>
              <w:b/>
              <w:sz w:val="22"/>
              <w:szCs w:val="22"/>
              <w:lang w:val="es-ES_tradnl"/>
            </w:rPr>
          </w:pPr>
        </w:p>
      </w:tc>
      <w:tc>
        <w:tcPr>
          <w:tcW w:w="2552" w:type="dxa"/>
          <w:shd w:val="clear" w:color="auto" w:fill="auto"/>
        </w:tcPr>
        <w:p w14:paraId="31E422EA" w14:textId="0B158FD7" w:rsidR="00B4228E" w:rsidRPr="008F2CCC" w:rsidRDefault="00B4228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4228E" w:rsidRPr="008F2CCC" w:rsidRDefault="00B4228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4228E" w:rsidRPr="0010196A" w:rsidRDefault="00B4228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2"/>
  </w:num>
  <w:num w:numId="2">
    <w:abstractNumId w:val="5"/>
  </w:num>
  <w:num w:numId="3">
    <w:abstractNumId w:val="4"/>
  </w:num>
  <w:num w:numId="4">
    <w:abstractNumId w:val="8"/>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16"/>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0"/>
  </w:num>
  <w:num w:numId="24">
    <w:abstractNumId w:val="19"/>
  </w:num>
  <w:num w:numId="25">
    <w:abstractNumId w:val="14"/>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5F11"/>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158"/>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0AB"/>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C15"/>
    <w:rsid w:val="00027195"/>
    <w:rsid w:val="0003033D"/>
    <w:rsid w:val="00030B10"/>
    <w:rsid w:val="00031195"/>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5F"/>
    <w:rsid w:val="0007436D"/>
    <w:rsid w:val="00074CF8"/>
    <w:rsid w:val="00075283"/>
    <w:rsid w:val="00075615"/>
    <w:rsid w:val="00075EA3"/>
    <w:rsid w:val="00076FD7"/>
    <w:rsid w:val="00076FD9"/>
    <w:rsid w:val="00077AC1"/>
    <w:rsid w:val="00077B79"/>
    <w:rsid w:val="00077BB8"/>
    <w:rsid w:val="00077BC0"/>
    <w:rsid w:val="0008043B"/>
    <w:rsid w:val="0008112D"/>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87E0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D9"/>
    <w:rsid w:val="000955F6"/>
    <w:rsid w:val="00095950"/>
    <w:rsid w:val="0009628B"/>
    <w:rsid w:val="00096D57"/>
    <w:rsid w:val="000970F0"/>
    <w:rsid w:val="0009712E"/>
    <w:rsid w:val="0009715A"/>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0EA2"/>
    <w:rsid w:val="000C100A"/>
    <w:rsid w:val="000C1028"/>
    <w:rsid w:val="000C1C1F"/>
    <w:rsid w:val="000C1DC9"/>
    <w:rsid w:val="000C2214"/>
    <w:rsid w:val="000C27BD"/>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4E1"/>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270"/>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0EF"/>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17"/>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472"/>
    <w:rsid w:val="001528A8"/>
    <w:rsid w:val="00152D76"/>
    <w:rsid w:val="00152FDC"/>
    <w:rsid w:val="00153435"/>
    <w:rsid w:val="0015349A"/>
    <w:rsid w:val="0015371A"/>
    <w:rsid w:val="00153F8E"/>
    <w:rsid w:val="001554A0"/>
    <w:rsid w:val="0015612E"/>
    <w:rsid w:val="001564C0"/>
    <w:rsid w:val="0015681B"/>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99"/>
    <w:rsid w:val="001900D7"/>
    <w:rsid w:val="00190498"/>
    <w:rsid w:val="00190687"/>
    <w:rsid w:val="00190BFD"/>
    <w:rsid w:val="0019130A"/>
    <w:rsid w:val="00191B16"/>
    <w:rsid w:val="00192B47"/>
    <w:rsid w:val="00193264"/>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6536"/>
    <w:rsid w:val="001A70C9"/>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117"/>
    <w:rsid w:val="001B32BF"/>
    <w:rsid w:val="001B349F"/>
    <w:rsid w:val="001B3698"/>
    <w:rsid w:val="001B3C5C"/>
    <w:rsid w:val="001B3D07"/>
    <w:rsid w:val="001B3F12"/>
    <w:rsid w:val="001B449C"/>
    <w:rsid w:val="001B47B3"/>
    <w:rsid w:val="001B4AED"/>
    <w:rsid w:val="001B4E78"/>
    <w:rsid w:val="001B5191"/>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634"/>
    <w:rsid w:val="001C6036"/>
    <w:rsid w:val="001C60DC"/>
    <w:rsid w:val="001C6457"/>
    <w:rsid w:val="001C70A8"/>
    <w:rsid w:val="001C7515"/>
    <w:rsid w:val="001D0333"/>
    <w:rsid w:val="001D03A9"/>
    <w:rsid w:val="001D0D4A"/>
    <w:rsid w:val="001D1147"/>
    <w:rsid w:val="001D1592"/>
    <w:rsid w:val="001D197C"/>
    <w:rsid w:val="001D1BD4"/>
    <w:rsid w:val="001D2165"/>
    <w:rsid w:val="001D2764"/>
    <w:rsid w:val="001D2DA1"/>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4E2"/>
    <w:rsid w:val="001F4B32"/>
    <w:rsid w:val="001F4BE7"/>
    <w:rsid w:val="001F4EAA"/>
    <w:rsid w:val="001F5124"/>
    <w:rsid w:val="001F5AC5"/>
    <w:rsid w:val="001F5B1C"/>
    <w:rsid w:val="001F5B5B"/>
    <w:rsid w:val="001F5D42"/>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5D7D"/>
    <w:rsid w:val="002064B3"/>
    <w:rsid w:val="00206EF4"/>
    <w:rsid w:val="002073D1"/>
    <w:rsid w:val="00207EF2"/>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2FC"/>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72E"/>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82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6C5"/>
    <w:rsid w:val="00270723"/>
    <w:rsid w:val="00270CBB"/>
    <w:rsid w:val="0027142F"/>
    <w:rsid w:val="00271AD4"/>
    <w:rsid w:val="002724AC"/>
    <w:rsid w:val="00272567"/>
    <w:rsid w:val="00272629"/>
    <w:rsid w:val="00272635"/>
    <w:rsid w:val="002727E6"/>
    <w:rsid w:val="002729DA"/>
    <w:rsid w:val="00272BE2"/>
    <w:rsid w:val="00272E14"/>
    <w:rsid w:val="00272E56"/>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2C05"/>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D7B46"/>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077AE"/>
    <w:rsid w:val="00310030"/>
    <w:rsid w:val="0031045D"/>
    <w:rsid w:val="003109E6"/>
    <w:rsid w:val="00310EF9"/>
    <w:rsid w:val="0031112D"/>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2E4"/>
    <w:rsid w:val="003154CE"/>
    <w:rsid w:val="00316C42"/>
    <w:rsid w:val="00317EC0"/>
    <w:rsid w:val="00320139"/>
    <w:rsid w:val="003204FC"/>
    <w:rsid w:val="00320B6B"/>
    <w:rsid w:val="00320CD2"/>
    <w:rsid w:val="00320DF4"/>
    <w:rsid w:val="00321325"/>
    <w:rsid w:val="003216AE"/>
    <w:rsid w:val="00321CD2"/>
    <w:rsid w:val="00321D46"/>
    <w:rsid w:val="0032217D"/>
    <w:rsid w:val="003221F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06A2"/>
    <w:rsid w:val="003416A0"/>
    <w:rsid w:val="0034196C"/>
    <w:rsid w:val="003421CC"/>
    <w:rsid w:val="003426ED"/>
    <w:rsid w:val="00342818"/>
    <w:rsid w:val="00342ABD"/>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65"/>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9D2"/>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6FD"/>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5BE"/>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585E"/>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9E5"/>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979"/>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37"/>
    <w:rsid w:val="00424C87"/>
    <w:rsid w:val="00424CE1"/>
    <w:rsid w:val="00424E6C"/>
    <w:rsid w:val="004251B6"/>
    <w:rsid w:val="004252B4"/>
    <w:rsid w:val="0042596D"/>
    <w:rsid w:val="0042598A"/>
    <w:rsid w:val="00425B70"/>
    <w:rsid w:val="004260ED"/>
    <w:rsid w:val="00426161"/>
    <w:rsid w:val="004279A6"/>
    <w:rsid w:val="0043077C"/>
    <w:rsid w:val="004309C2"/>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47D04"/>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5F78"/>
    <w:rsid w:val="00466005"/>
    <w:rsid w:val="004662B2"/>
    <w:rsid w:val="00466E30"/>
    <w:rsid w:val="004672B1"/>
    <w:rsid w:val="004678F1"/>
    <w:rsid w:val="00467B19"/>
    <w:rsid w:val="00467FDD"/>
    <w:rsid w:val="00470357"/>
    <w:rsid w:val="004718FD"/>
    <w:rsid w:val="00471C89"/>
    <w:rsid w:val="004721D7"/>
    <w:rsid w:val="00472203"/>
    <w:rsid w:val="00472B2F"/>
    <w:rsid w:val="00472DDA"/>
    <w:rsid w:val="00472EEC"/>
    <w:rsid w:val="00473992"/>
    <w:rsid w:val="004741E3"/>
    <w:rsid w:val="004746D0"/>
    <w:rsid w:val="00474CAE"/>
    <w:rsid w:val="0047558D"/>
    <w:rsid w:val="0047601E"/>
    <w:rsid w:val="0047651B"/>
    <w:rsid w:val="0047665E"/>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62F"/>
    <w:rsid w:val="0048694F"/>
    <w:rsid w:val="004873C3"/>
    <w:rsid w:val="004901B6"/>
    <w:rsid w:val="00490366"/>
    <w:rsid w:val="004909C1"/>
    <w:rsid w:val="00490CDA"/>
    <w:rsid w:val="004913AE"/>
    <w:rsid w:val="0049174C"/>
    <w:rsid w:val="00491FBC"/>
    <w:rsid w:val="00492456"/>
    <w:rsid w:val="00492831"/>
    <w:rsid w:val="00492A12"/>
    <w:rsid w:val="00492D24"/>
    <w:rsid w:val="00493364"/>
    <w:rsid w:val="00493376"/>
    <w:rsid w:val="004935D2"/>
    <w:rsid w:val="00493E3D"/>
    <w:rsid w:val="00493E71"/>
    <w:rsid w:val="00493F71"/>
    <w:rsid w:val="00494D8E"/>
    <w:rsid w:val="0049500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844"/>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408"/>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ACE"/>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21E"/>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565"/>
    <w:rsid w:val="00520CA8"/>
    <w:rsid w:val="00521291"/>
    <w:rsid w:val="005215F0"/>
    <w:rsid w:val="00521CC2"/>
    <w:rsid w:val="0052232E"/>
    <w:rsid w:val="00522397"/>
    <w:rsid w:val="00522A1D"/>
    <w:rsid w:val="00523636"/>
    <w:rsid w:val="0052391C"/>
    <w:rsid w:val="00523E71"/>
    <w:rsid w:val="005251DD"/>
    <w:rsid w:val="00525242"/>
    <w:rsid w:val="0052538B"/>
    <w:rsid w:val="0052566C"/>
    <w:rsid w:val="00525695"/>
    <w:rsid w:val="0052578D"/>
    <w:rsid w:val="00525D52"/>
    <w:rsid w:val="00525ED0"/>
    <w:rsid w:val="00526CD3"/>
    <w:rsid w:val="005271AC"/>
    <w:rsid w:val="0052736F"/>
    <w:rsid w:val="00527520"/>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3A"/>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6D90"/>
    <w:rsid w:val="0054716E"/>
    <w:rsid w:val="0054754C"/>
    <w:rsid w:val="00547BC3"/>
    <w:rsid w:val="00547D0B"/>
    <w:rsid w:val="00550E43"/>
    <w:rsid w:val="00551ECF"/>
    <w:rsid w:val="0055235E"/>
    <w:rsid w:val="005529BF"/>
    <w:rsid w:val="00552B79"/>
    <w:rsid w:val="00552FCF"/>
    <w:rsid w:val="005533FE"/>
    <w:rsid w:val="0055346F"/>
    <w:rsid w:val="0055374D"/>
    <w:rsid w:val="0055375E"/>
    <w:rsid w:val="00553A6B"/>
    <w:rsid w:val="00553FB2"/>
    <w:rsid w:val="005549C2"/>
    <w:rsid w:val="00554CDC"/>
    <w:rsid w:val="0055507D"/>
    <w:rsid w:val="005555B6"/>
    <w:rsid w:val="00555AEC"/>
    <w:rsid w:val="00555B09"/>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854"/>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5BC0"/>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2FC"/>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4EF4"/>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6B8"/>
    <w:rsid w:val="005E6947"/>
    <w:rsid w:val="005E6E3C"/>
    <w:rsid w:val="005E7155"/>
    <w:rsid w:val="005E7228"/>
    <w:rsid w:val="005E7383"/>
    <w:rsid w:val="005E75D0"/>
    <w:rsid w:val="005E7646"/>
    <w:rsid w:val="005E7DA8"/>
    <w:rsid w:val="005F02F1"/>
    <w:rsid w:val="005F0962"/>
    <w:rsid w:val="005F09E6"/>
    <w:rsid w:val="005F0E0A"/>
    <w:rsid w:val="005F168C"/>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CE"/>
    <w:rsid w:val="00622FD8"/>
    <w:rsid w:val="006238C9"/>
    <w:rsid w:val="00623ACD"/>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8D9"/>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444"/>
    <w:rsid w:val="00643765"/>
    <w:rsid w:val="006440B0"/>
    <w:rsid w:val="00644195"/>
    <w:rsid w:val="00644AF4"/>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4D2"/>
    <w:rsid w:val="006679BC"/>
    <w:rsid w:val="00667C46"/>
    <w:rsid w:val="00667C5C"/>
    <w:rsid w:val="0067007B"/>
    <w:rsid w:val="00670240"/>
    <w:rsid w:val="00670A10"/>
    <w:rsid w:val="00670CC2"/>
    <w:rsid w:val="00670FB6"/>
    <w:rsid w:val="006711CB"/>
    <w:rsid w:val="0067124E"/>
    <w:rsid w:val="00671B0E"/>
    <w:rsid w:val="00672524"/>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049"/>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6E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B7E92"/>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B63"/>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05C"/>
    <w:rsid w:val="006E0118"/>
    <w:rsid w:val="006E0836"/>
    <w:rsid w:val="006E1976"/>
    <w:rsid w:val="006E1BB0"/>
    <w:rsid w:val="006E25F7"/>
    <w:rsid w:val="006E2BCB"/>
    <w:rsid w:val="006E2EFE"/>
    <w:rsid w:val="006E33F7"/>
    <w:rsid w:val="006E3C33"/>
    <w:rsid w:val="006E410B"/>
    <w:rsid w:val="006E4335"/>
    <w:rsid w:val="006E44EB"/>
    <w:rsid w:val="006E4BB3"/>
    <w:rsid w:val="006E4C49"/>
    <w:rsid w:val="006E55AA"/>
    <w:rsid w:val="006E5DB9"/>
    <w:rsid w:val="006E61FC"/>
    <w:rsid w:val="006E6389"/>
    <w:rsid w:val="006E672A"/>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4EB"/>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91F"/>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3791"/>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60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5E01"/>
    <w:rsid w:val="007665DC"/>
    <w:rsid w:val="00766985"/>
    <w:rsid w:val="00766C69"/>
    <w:rsid w:val="00766D0D"/>
    <w:rsid w:val="00766F36"/>
    <w:rsid w:val="007677B8"/>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90"/>
    <w:rsid w:val="007826FA"/>
    <w:rsid w:val="00782C2E"/>
    <w:rsid w:val="00782CD2"/>
    <w:rsid w:val="007830CE"/>
    <w:rsid w:val="00784081"/>
    <w:rsid w:val="00784B31"/>
    <w:rsid w:val="00784FA3"/>
    <w:rsid w:val="0078534B"/>
    <w:rsid w:val="00785735"/>
    <w:rsid w:val="007861D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68B"/>
    <w:rsid w:val="007943FF"/>
    <w:rsid w:val="00794540"/>
    <w:rsid w:val="00794939"/>
    <w:rsid w:val="00794D43"/>
    <w:rsid w:val="00795322"/>
    <w:rsid w:val="007953EF"/>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4CBD"/>
    <w:rsid w:val="007B564E"/>
    <w:rsid w:val="007B57FB"/>
    <w:rsid w:val="007B58BB"/>
    <w:rsid w:val="007B5AF9"/>
    <w:rsid w:val="007B5C61"/>
    <w:rsid w:val="007B6A1B"/>
    <w:rsid w:val="007B6A47"/>
    <w:rsid w:val="007B6AD8"/>
    <w:rsid w:val="007B7F32"/>
    <w:rsid w:val="007C06A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AA8"/>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1CC5"/>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473"/>
    <w:rsid w:val="007E65A8"/>
    <w:rsid w:val="007E75A5"/>
    <w:rsid w:val="007E7685"/>
    <w:rsid w:val="007F079E"/>
    <w:rsid w:val="007F1260"/>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11"/>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0FE1"/>
    <w:rsid w:val="008312E0"/>
    <w:rsid w:val="0083154C"/>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450"/>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3A94"/>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01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0EC1"/>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BC"/>
    <w:rsid w:val="008B34DD"/>
    <w:rsid w:val="008B39BD"/>
    <w:rsid w:val="008B40E0"/>
    <w:rsid w:val="008B4DF6"/>
    <w:rsid w:val="008B5001"/>
    <w:rsid w:val="008B5A42"/>
    <w:rsid w:val="008B5E13"/>
    <w:rsid w:val="008B5F7D"/>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937"/>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6619"/>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36E"/>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259"/>
    <w:rsid w:val="00927525"/>
    <w:rsid w:val="00927577"/>
    <w:rsid w:val="00927999"/>
    <w:rsid w:val="00927AFB"/>
    <w:rsid w:val="00927BD5"/>
    <w:rsid w:val="00930308"/>
    <w:rsid w:val="00931194"/>
    <w:rsid w:val="0093124D"/>
    <w:rsid w:val="009314FE"/>
    <w:rsid w:val="009317DB"/>
    <w:rsid w:val="0093204F"/>
    <w:rsid w:val="00932651"/>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154"/>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268"/>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16"/>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3BF"/>
    <w:rsid w:val="00985B04"/>
    <w:rsid w:val="00985DC3"/>
    <w:rsid w:val="00985E27"/>
    <w:rsid w:val="009861A9"/>
    <w:rsid w:val="0098667C"/>
    <w:rsid w:val="00986820"/>
    <w:rsid w:val="0098689E"/>
    <w:rsid w:val="00986F93"/>
    <w:rsid w:val="00987533"/>
    <w:rsid w:val="0098785B"/>
    <w:rsid w:val="00987ACA"/>
    <w:rsid w:val="00987B0D"/>
    <w:rsid w:val="00990AF2"/>
    <w:rsid w:val="00990BC0"/>
    <w:rsid w:val="00990E33"/>
    <w:rsid w:val="00990FB1"/>
    <w:rsid w:val="00991261"/>
    <w:rsid w:val="0099157D"/>
    <w:rsid w:val="00991629"/>
    <w:rsid w:val="0099177D"/>
    <w:rsid w:val="00991DE0"/>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2D4E"/>
    <w:rsid w:val="009B3276"/>
    <w:rsid w:val="009B35CE"/>
    <w:rsid w:val="009B36A5"/>
    <w:rsid w:val="009B3BAC"/>
    <w:rsid w:val="009B46FF"/>
    <w:rsid w:val="009B4827"/>
    <w:rsid w:val="009B4982"/>
    <w:rsid w:val="009B498C"/>
    <w:rsid w:val="009B4D74"/>
    <w:rsid w:val="009B4E52"/>
    <w:rsid w:val="009B506E"/>
    <w:rsid w:val="009B51CC"/>
    <w:rsid w:val="009B5353"/>
    <w:rsid w:val="009B5BC1"/>
    <w:rsid w:val="009B60D3"/>
    <w:rsid w:val="009B6398"/>
    <w:rsid w:val="009B6DAD"/>
    <w:rsid w:val="009B756F"/>
    <w:rsid w:val="009B7C7B"/>
    <w:rsid w:val="009B7E6D"/>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4BF"/>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6A3"/>
    <w:rsid w:val="009E29D0"/>
    <w:rsid w:val="009E2D79"/>
    <w:rsid w:val="009E37B2"/>
    <w:rsid w:val="009E3AFE"/>
    <w:rsid w:val="009E3EB1"/>
    <w:rsid w:val="009E4070"/>
    <w:rsid w:val="009E44AB"/>
    <w:rsid w:val="009E4748"/>
    <w:rsid w:val="009E4E1F"/>
    <w:rsid w:val="009E4FDB"/>
    <w:rsid w:val="009E5A74"/>
    <w:rsid w:val="009E5B2F"/>
    <w:rsid w:val="009E60FC"/>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44B"/>
    <w:rsid w:val="009F473C"/>
    <w:rsid w:val="009F4A50"/>
    <w:rsid w:val="009F5384"/>
    <w:rsid w:val="009F5915"/>
    <w:rsid w:val="009F5E8B"/>
    <w:rsid w:val="009F65C8"/>
    <w:rsid w:val="009F66F6"/>
    <w:rsid w:val="009F68BC"/>
    <w:rsid w:val="009F6BD2"/>
    <w:rsid w:val="009F6E60"/>
    <w:rsid w:val="009F6E7D"/>
    <w:rsid w:val="009F6F9F"/>
    <w:rsid w:val="009F7020"/>
    <w:rsid w:val="009F7830"/>
    <w:rsid w:val="009F7BF4"/>
    <w:rsid w:val="00A00E64"/>
    <w:rsid w:val="00A01032"/>
    <w:rsid w:val="00A017F8"/>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07ACB"/>
    <w:rsid w:val="00A10296"/>
    <w:rsid w:val="00A11024"/>
    <w:rsid w:val="00A11233"/>
    <w:rsid w:val="00A11619"/>
    <w:rsid w:val="00A11B39"/>
    <w:rsid w:val="00A11C34"/>
    <w:rsid w:val="00A127A4"/>
    <w:rsid w:val="00A1302E"/>
    <w:rsid w:val="00A13637"/>
    <w:rsid w:val="00A13741"/>
    <w:rsid w:val="00A1375F"/>
    <w:rsid w:val="00A139D8"/>
    <w:rsid w:val="00A141FB"/>
    <w:rsid w:val="00A14694"/>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87EAD"/>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A9F"/>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2E1"/>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479"/>
    <w:rsid w:val="00B00F8C"/>
    <w:rsid w:val="00B01153"/>
    <w:rsid w:val="00B01545"/>
    <w:rsid w:val="00B0168D"/>
    <w:rsid w:val="00B018E7"/>
    <w:rsid w:val="00B020EB"/>
    <w:rsid w:val="00B0244B"/>
    <w:rsid w:val="00B026CC"/>
    <w:rsid w:val="00B02D12"/>
    <w:rsid w:val="00B031BD"/>
    <w:rsid w:val="00B03921"/>
    <w:rsid w:val="00B03BB0"/>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51F"/>
    <w:rsid w:val="00B271AA"/>
    <w:rsid w:val="00B277B4"/>
    <w:rsid w:val="00B30207"/>
    <w:rsid w:val="00B306B4"/>
    <w:rsid w:val="00B3074B"/>
    <w:rsid w:val="00B30940"/>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5DB8"/>
    <w:rsid w:val="00B36189"/>
    <w:rsid w:val="00B36426"/>
    <w:rsid w:val="00B36708"/>
    <w:rsid w:val="00B36DCE"/>
    <w:rsid w:val="00B37745"/>
    <w:rsid w:val="00B403B0"/>
    <w:rsid w:val="00B40B8E"/>
    <w:rsid w:val="00B40B99"/>
    <w:rsid w:val="00B41D98"/>
    <w:rsid w:val="00B41F2A"/>
    <w:rsid w:val="00B4208D"/>
    <w:rsid w:val="00B4228E"/>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6E5"/>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0E0"/>
    <w:rsid w:val="00B84311"/>
    <w:rsid w:val="00B8484A"/>
    <w:rsid w:val="00B849A7"/>
    <w:rsid w:val="00B8508B"/>
    <w:rsid w:val="00B8513C"/>
    <w:rsid w:val="00B85167"/>
    <w:rsid w:val="00B85234"/>
    <w:rsid w:val="00B852BD"/>
    <w:rsid w:val="00B856CE"/>
    <w:rsid w:val="00B85A5E"/>
    <w:rsid w:val="00B85D61"/>
    <w:rsid w:val="00B86264"/>
    <w:rsid w:val="00B8698E"/>
    <w:rsid w:val="00B86DA3"/>
    <w:rsid w:val="00B873D0"/>
    <w:rsid w:val="00B87819"/>
    <w:rsid w:val="00B8792A"/>
    <w:rsid w:val="00B902E8"/>
    <w:rsid w:val="00B905B9"/>
    <w:rsid w:val="00B90BE6"/>
    <w:rsid w:val="00B90BF5"/>
    <w:rsid w:val="00B90DD2"/>
    <w:rsid w:val="00B91454"/>
    <w:rsid w:val="00B914C9"/>
    <w:rsid w:val="00B91B9B"/>
    <w:rsid w:val="00B924AC"/>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650"/>
    <w:rsid w:val="00BA2714"/>
    <w:rsid w:val="00BA28A3"/>
    <w:rsid w:val="00BA2AEA"/>
    <w:rsid w:val="00BA33EC"/>
    <w:rsid w:val="00BA3522"/>
    <w:rsid w:val="00BA35C1"/>
    <w:rsid w:val="00BA41D2"/>
    <w:rsid w:val="00BA51CD"/>
    <w:rsid w:val="00BA5587"/>
    <w:rsid w:val="00BA7149"/>
    <w:rsid w:val="00BA723D"/>
    <w:rsid w:val="00BA7298"/>
    <w:rsid w:val="00BA76B6"/>
    <w:rsid w:val="00BA7C98"/>
    <w:rsid w:val="00BB0593"/>
    <w:rsid w:val="00BB093D"/>
    <w:rsid w:val="00BB0A85"/>
    <w:rsid w:val="00BB0E5A"/>
    <w:rsid w:val="00BB0FCB"/>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C5"/>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5F45"/>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4D3F"/>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7F6"/>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09"/>
    <w:rsid w:val="00C20432"/>
    <w:rsid w:val="00C2054E"/>
    <w:rsid w:val="00C2059F"/>
    <w:rsid w:val="00C206AD"/>
    <w:rsid w:val="00C20FE9"/>
    <w:rsid w:val="00C22341"/>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5CE8"/>
    <w:rsid w:val="00C36441"/>
    <w:rsid w:val="00C36ABA"/>
    <w:rsid w:val="00C37690"/>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7E9"/>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2EC"/>
    <w:rsid w:val="00C9040D"/>
    <w:rsid w:val="00C904AC"/>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3FF7"/>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5E2"/>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2E"/>
    <w:rsid w:val="00CD1A7C"/>
    <w:rsid w:val="00CD1C50"/>
    <w:rsid w:val="00CD22CF"/>
    <w:rsid w:val="00CD2319"/>
    <w:rsid w:val="00CD290E"/>
    <w:rsid w:val="00CD2DE8"/>
    <w:rsid w:val="00CD304A"/>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F59"/>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66E"/>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CE6"/>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5EB"/>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3E0"/>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24"/>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ADC"/>
    <w:rsid w:val="00DB3DDC"/>
    <w:rsid w:val="00DB4056"/>
    <w:rsid w:val="00DB4197"/>
    <w:rsid w:val="00DB4FA7"/>
    <w:rsid w:val="00DB5EC6"/>
    <w:rsid w:val="00DB619F"/>
    <w:rsid w:val="00DB63E0"/>
    <w:rsid w:val="00DB63FB"/>
    <w:rsid w:val="00DB6554"/>
    <w:rsid w:val="00DB6BCA"/>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6D8"/>
    <w:rsid w:val="00DD777D"/>
    <w:rsid w:val="00DE0088"/>
    <w:rsid w:val="00DE0132"/>
    <w:rsid w:val="00DE0781"/>
    <w:rsid w:val="00DE121A"/>
    <w:rsid w:val="00DE143F"/>
    <w:rsid w:val="00DE14C2"/>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249"/>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2D1"/>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DA2"/>
    <w:rsid w:val="00E22E3B"/>
    <w:rsid w:val="00E22FEE"/>
    <w:rsid w:val="00E23246"/>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94D"/>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1DE7"/>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D00"/>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1EEB"/>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0FAC"/>
    <w:rsid w:val="00EA1079"/>
    <w:rsid w:val="00EA131F"/>
    <w:rsid w:val="00EA1414"/>
    <w:rsid w:val="00EA1A10"/>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2E5"/>
    <w:rsid w:val="00EB6371"/>
    <w:rsid w:val="00EB648C"/>
    <w:rsid w:val="00EB64EB"/>
    <w:rsid w:val="00EB6691"/>
    <w:rsid w:val="00EB6711"/>
    <w:rsid w:val="00EB6A83"/>
    <w:rsid w:val="00EB6E85"/>
    <w:rsid w:val="00EB6FA9"/>
    <w:rsid w:val="00EB7686"/>
    <w:rsid w:val="00EB7F61"/>
    <w:rsid w:val="00EC04D8"/>
    <w:rsid w:val="00EC0611"/>
    <w:rsid w:val="00EC1280"/>
    <w:rsid w:val="00EC1F56"/>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3"/>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5FD"/>
    <w:rsid w:val="00F15864"/>
    <w:rsid w:val="00F15FC2"/>
    <w:rsid w:val="00F15FED"/>
    <w:rsid w:val="00F1614C"/>
    <w:rsid w:val="00F164F8"/>
    <w:rsid w:val="00F1650B"/>
    <w:rsid w:val="00F16ADE"/>
    <w:rsid w:val="00F17345"/>
    <w:rsid w:val="00F17AC9"/>
    <w:rsid w:val="00F200DA"/>
    <w:rsid w:val="00F212DD"/>
    <w:rsid w:val="00F218FF"/>
    <w:rsid w:val="00F22427"/>
    <w:rsid w:val="00F2244C"/>
    <w:rsid w:val="00F235BC"/>
    <w:rsid w:val="00F238F9"/>
    <w:rsid w:val="00F23A05"/>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0C8"/>
    <w:rsid w:val="00F40701"/>
    <w:rsid w:val="00F407CB"/>
    <w:rsid w:val="00F408A1"/>
    <w:rsid w:val="00F408E3"/>
    <w:rsid w:val="00F40912"/>
    <w:rsid w:val="00F413DE"/>
    <w:rsid w:val="00F41917"/>
    <w:rsid w:val="00F42784"/>
    <w:rsid w:val="00F43AFE"/>
    <w:rsid w:val="00F4485A"/>
    <w:rsid w:val="00F44AF6"/>
    <w:rsid w:val="00F44E39"/>
    <w:rsid w:val="00F452B7"/>
    <w:rsid w:val="00F45470"/>
    <w:rsid w:val="00F45528"/>
    <w:rsid w:val="00F456AB"/>
    <w:rsid w:val="00F45780"/>
    <w:rsid w:val="00F45B25"/>
    <w:rsid w:val="00F46254"/>
    <w:rsid w:val="00F46393"/>
    <w:rsid w:val="00F4732B"/>
    <w:rsid w:val="00F478CD"/>
    <w:rsid w:val="00F47F19"/>
    <w:rsid w:val="00F50006"/>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671"/>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19C"/>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3A3"/>
    <w:rsid w:val="00F86A17"/>
    <w:rsid w:val="00F86B2F"/>
    <w:rsid w:val="00F8715B"/>
    <w:rsid w:val="00F87384"/>
    <w:rsid w:val="00F8760C"/>
    <w:rsid w:val="00F879E5"/>
    <w:rsid w:val="00F87BD0"/>
    <w:rsid w:val="00F90BE1"/>
    <w:rsid w:val="00F90F0A"/>
    <w:rsid w:val="00F913D6"/>
    <w:rsid w:val="00F915EF"/>
    <w:rsid w:val="00F91A00"/>
    <w:rsid w:val="00F92094"/>
    <w:rsid w:val="00F928D1"/>
    <w:rsid w:val="00F92E10"/>
    <w:rsid w:val="00F93087"/>
    <w:rsid w:val="00F930EF"/>
    <w:rsid w:val="00F938DC"/>
    <w:rsid w:val="00F9402A"/>
    <w:rsid w:val="00F9454F"/>
    <w:rsid w:val="00F94593"/>
    <w:rsid w:val="00F9477D"/>
    <w:rsid w:val="00F9571A"/>
    <w:rsid w:val="00F95E33"/>
    <w:rsid w:val="00F95FD4"/>
    <w:rsid w:val="00F960EC"/>
    <w:rsid w:val="00F96720"/>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2EAB"/>
    <w:rsid w:val="00FA3653"/>
    <w:rsid w:val="00FA3A26"/>
    <w:rsid w:val="00FA3A48"/>
    <w:rsid w:val="00FA3BF4"/>
    <w:rsid w:val="00FA4AC9"/>
    <w:rsid w:val="00FA4C3D"/>
    <w:rsid w:val="00FA528A"/>
    <w:rsid w:val="00FA532C"/>
    <w:rsid w:val="00FA55CB"/>
    <w:rsid w:val="00FA6EF0"/>
    <w:rsid w:val="00FA7B36"/>
    <w:rsid w:val="00FA7EF7"/>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CEF"/>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5D21"/>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493"/>
    <w:rsid w:val="00FF05B4"/>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507401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3951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580065">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3686204">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ac.gob.mx/work/models/CONAC/normatividad/NOR_01_02_006.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mawww.sat.gob.mx/factura/Paginas/solicita_requisitos.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nota_detalle.php?codigo=5671860&amp;fecha=18/11/2022" TargetMode="External"/><Relationship Id="rId2" Type="http://schemas.openxmlformats.org/officeDocument/2006/relationships/hyperlink" Target="https://www.dof.gob.mx/nota_detalle.php?codigo=5446230&amp;fecha=29/07/2016" TargetMode="External"/><Relationship Id="rId1" Type="http://schemas.openxmlformats.org/officeDocument/2006/relationships/hyperlink" Target="https://www.dof.gob.mx/nota_detalle.php?codigo=5433280&amp;fecha=15/04/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010EC-85C5-4441-B91F-24FCE378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71</Pages>
  <Words>17093</Words>
  <Characters>94017</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2023-08-24T19:36:00Z</cp:lastPrinted>
  <dcterms:created xsi:type="dcterms:W3CDTF">2023-08-22T00:14:00Z</dcterms:created>
  <dcterms:modified xsi:type="dcterms:W3CDTF">2023-08-30T16:56:00Z</dcterms:modified>
</cp:coreProperties>
</file>