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0A1E" w14:textId="0AF20B2C"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D3C91" w:rsidRPr="0094472A">
        <w:rPr>
          <w:rFonts w:ascii="Palatino Linotype" w:eastAsia="Palatino Linotype" w:hAnsi="Palatino Linotype" w:cs="Palatino Linotype"/>
        </w:rPr>
        <w:t>vein</w:t>
      </w:r>
      <w:r w:rsidR="00F74576" w:rsidRPr="0094472A">
        <w:rPr>
          <w:rFonts w:ascii="Palatino Linotype" w:eastAsia="Palatino Linotype" w:hAnsi="Palatino Linotype" w:cs="Palatino Linotype"/>
        </w:rPr>
        <w:t>tiocho</w:t>
      </w:r>
      <w:r w:rsidRPr="0094472A">
        <w:rPr>
          <w:rFonts w:ascii="Palatino Linotype" w:eastAsia="Palatino Linotype" w:hAnsi="Palatino Linotype" w:cs="Palatino Linotype"/>
        </w:rPr>
        <w:t xml:space="preserve"> de </w:t>
      </w:r>
      <w:r w:rsidR="00F74576" w:rsidRPr="0094472A">
        <w:rPr>
          <w:rFonts w:ascii="Palatino Linotype" w:eastAsia="Palatino Linotype" w:hAnsi="Palatino Linotype" w:cs="Palatino Linotype"/>
        </w:rPr>
        <w:t xml:space="preserve">junio </w:t>
      </w:r>
      <w:r w:rsidRPr="0094472A">
        <w:rPr>
          <w:rFonts w:ascii="Palatino Linotype" w:eastAsia="Palatino Linotype" w:hAnsi="Palatino Linotype" w:cs="Palatino Linotype"/>
        </w:rPr>
        <w:t xml:space="preserve">de dos mil veintitrés. </w:t>
      </w:r>
    </w:p>
    <w:p w14:paraId="5BB21530" w14:textId="74F1724C"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t>VISTO</w:t>
      </w:r>
      <w:r w:rsidRPr="0094472A">
        <w:rPr>
          <w:rFonts w:ascii="Palatino Linotype" w:eastAsia="Palatino Linotype" w:hAnsi="Palatino Linotype" w:cs="Palatino Linotype"/>
        </w:rPr>
        <w:t xml:space="preserve"> el expediente formado con motivo del recurso de revisión </w:t>
      </w:r>
      <w:r w:rsidR="00565964" w:rsidRPr="0094472A">
        <w:rPr>
          <w:rFonts w:ascii="Palatino Linotype" w:eastAsia="Palatino Linotype" w:hAnsi="Palatino Linotype" w:cs="Palatino Linotype"/>
          <w:b/>
        </w:rPr>
        <w:t>0063</w:t>
      </w:r>
      <w:r w:rsidR="00F74576" w:rsidRPr="0094472A">
        <w:rPr>
          <w:rFonts w:ascii="Palatino Linotype" w:eastAsia="Palatino Linotype" w:hAnsi="Palatino Linotype" w:cs="Palatino Linotype"/>
          <w:b/>
        </w:rPr>
        <w:t>4</w:t>
      </w:r>
      <w:r w:rsidRPr="0094472A">
        <w:rPr>
          <w:rFonts w:ascii="Palatino Linotype" w:eastAsia="Palatino Linotype" w:hAnsi="Palatino Linotype" w:cs="Palatino Linotype"/>
          <w:b/>
        </w:rPr>
        <w:t>/INFOEM/IP/RR/202</w:t>
      </w:r>
      <w:r w:rsidR="00F74576" w:rsidRPr="0094472A">
        <w:rPr>
          <w:rFonts w:ascii="Palatino Linotype" w:eastAsia="Palatino Linotype" w:hAnsi="Palatino Linotype" w:cs="Palatino Linotype"/>
          <w:b/>
        </w:rPr>
        <w:t>3</w:t>
      </w:r>
      <w:r w:rsidRPr="0094472A">
        <w:rPr>
          <w:rFonts w:ascii="Palatino Linotype" w:eastAsia="Palatino Linotype" w:hAnsi="Palatino Linotype" w:cs="Palatino Linotype"/>
        </w:rPr>
        <w:t>, interpuesto por</w:t>
      </w:r>
      <w:r w:rsidRPr="0094472A">
        <w:rPr>
          <w:rFonts w:ascii="Palatino Linotype" w:eastAsia="Palatino Linotype" w:hAnsi="Palatino Linotype" w:cs="Palatino Linotype"/>
          <w:b/>
        </w:rPr>
        <w:t xml:space="preserve"> </w:t>
      </w:r>
      <w:r w:rsidR="008F219F">
        <w:rPr>
          <w:rFonts w:ascii="Palatino Linotype" w:eastAsia="Palatino Linotype" w:hAnsi="Palatino Linotype" w:cs="Palatino Linotype"/>
          <w:b/>
        </w:rPr>
        <w:t>XXXXXXX XXXX XXX</w:t>
      </w:r>
      <w:r w:rsidRPr="0094472A">
        <w:rPr>
          <w:rFonts w:ascii="Palatino Linotype" w:eastAsia="Palatino Linotype" w:hAnsi="Palatino Linotype" w:cs="Palatino Linotype"/>
        </w:rPr>
        <w:t>, en lo sucesivo</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 xml:space="preserve"> en contra de la respuesta a su solicitud por parte del </w:t>
      </w:r>
      <w:r w:rsidR="00565964" w:rsidRPr="0094472A">
        <w:rPr>
          <w:rFonts w:ascii="Palatino Linotype" w:eastAsia="Palatino Linotype" w:hAnsi="Palatino Linotype" w:cs="Palatino Linotype"/>
          <w:b/>
        </w:rPr>
        <w:t>Ayuntamiento de Cuautitlán Izcalli</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en lo sucesivo el </w:t>
      </w:r>
      <w:r w:rsidRPr="0094472A">
        <w:rPr>
          <w:rFonts w:ascii="Palatino Linotype" w:eastAsia="Palatino Linotype" w:hAnsi="Palatino Linotype" w:cs="Palatino Linotype"/>
          <w:b/>
        </w:rPr>
        <w:t xml:space="preserve">Sujeto Obligado, </w:t>
      </w:r>
      <w:r w:rsidRPr="0094472A">
        <w:rPr>
          <w:rFonts w:ascii="Palatino Linotype" w:eastAsia="Palatino Linotype" w:hAnsi="Palatino Linotype" w:cs="Palatino Linotype"/>
        </w:rPr>
        <w:t xml:space="preserve">se procede a dictar la presente resolución con base en los siguientes: </w:t>
      </w:r>
    </w:p>
    <w:p w14:paraId="59E3A8AE" w14:textId="77777777" w:rsidR="0010547B" w:rsidRPr="0094472A" w:rsidRDefault="001D4C0E">
      <w:pPr>
        <w:spacing w:before="240" w:after="240" w:line="360" w:lineRule="auto"/>
        <w:jc w:val="center"/>
        <w:rPr>
          <w:rFonts w:ascii="Palatino Linotype" w:eastAsia="Palatino Linotype" w:hAnsi="Palatino Linotype" w:cs="Palatino Linotype"/>
          <w:b/>
        </w:rPr>
      </w:pPr>
      <w:r w:rsidRPr="0094472A">
        <w:rPr>
          <w:rFonts w:ascii="Palatino Linotype" w:eastAsia="Palatino Linotype" w:hAnsi="Palatino Linotype" w:cs="Palatino Linotype"/>
          <w:b/>
        </w:rPr>
        <w:t>I. A N T E C E D E N T E S</w:t>
      </w:r>
    </w:p>
    <w:p w14:paraId="0DCAF7AD" w14:textId="5FA8C5B7"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t>1. Solicitud de acceso a la información.</w:t>
      </w:r>
      <w:r w:rsidRPr="0094472A">
        <w:rPr>
          <w:rFonts w:ascii="Palatino Linotype" w:eastAsia="Palatino Linotype" w:hAnsi="Palatino Linotype" w:cs="Palatino Linotype"/>
        </w:rPr>
        <w:t xml:space="preserve"> Con fecha</w:t>
      </w:r>
      <w:r w:rsidRPr="0094472A">
        <w:rPr>
          <w:rFonts w:ascii="Palatino Linotype" w:eastAsia="Palatino Linotype" w:hAnsi="Palatino Linotype" w:cs="Palatino Linotype"/>
          <w:b/>
        </w:rPr>
        <w:t xml:space="preserve"> </w:t>
      </w:r>
      <w:r w:rsidR="00565964" w:rsidRPr="0094472A">
        <w:rPr>
          <w:rFonts w:ascii="Palatino Linotype" w:eastAsia="Palatino Linotype" w:hAnsi="Palatino Linotype" w:cs="Palatino Linotype"/>
          <w:b/>
        </w:rPr>
        <w:t>uno</w:t>
      </w:r>
      <w:r w:rsidR="00F74576" w:rsidRPr="0094472A">
        <w:rPr>
          <w:rFonts w:ascii="Palatino Linotype" w:eastAsia="Palatino Linotype" w:hAnsi="Palatino Linotype" w:cs="Palatino Linotype"/>
          <w:b/>
        </w:rPr>
        <w:t xml:space="preserve"> de diciembre</w:t>
      </w:r>
      <w:r w:rsidR="004D3C91"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b/>
        </w:rPr>
        <w:t>de</w:t>
      </w:r>
      <w:r w:rsidRPr="0094472A">
        <w:rPr>
          <w:rFonts w:ascii="Palatino Linotype" w:eastAsia="Palatino Linotype" w:hAnsi="Palatino Linotype" w:cs="Palatino Linotype"/>
        </w:rPr>
        <w:t xml:space="preserve"> </w:t>
      </w:r>
      <w:r w:rsidRPr="0094472A">
        <w:rPr>
          <w:rFonts w:ascii="Palatino Linotype" w:eastAsia="Palatino Linotype" w:hAnsi="Palatino Linotype" w:cs="Palatino Linotype"/>
          <w:b/>
        </w:rPr>
        <w:t>dos mil veintidós,</w:t>
      </w:r>
      <w:r w:rsidRPr="0094472A">
        <w:rPr>
          <w:rFonts w:ascii="Palatino Linotype" w:eastAsia="Palatino Linotype" w:hAnsi="Palatino Linotype" w:cs="Palatino Linotype"/>
        </w:rPr>
        <w:t xml:space="preserve"> la parte </w:t>
      </w:r>
      <w:r w:rsidRPr="0094472A">
        <w:rPr>
          <w:rFonts w:ascii="Palatino Linotype" w:eastAsia="Palatino Linotype" w:hAnsi="Palatino Linotype" w:cs="Palatino Linotype"/>
          <w:b/>
        </w:rPr>
        <w:t xml:space="preserve">Recurrente </w:t>
      </w:r>
      <w:r w:rsidRPr="0094472A">
        <w:rPr>
          <w:rFonts w:ascii="Palatino Linotype" w:eastAsia="Palatino Linotype" w:hAnsi="Palatino Linotype" w:cs="Palatino Linotype"/>
        </w:rPr>
        <w:t xml:space="preserve">presentó, a través del Sistema de Acceso a la Información Mexiquense, en lo subsecuente el </w:t>
      </w:r>
      <w:r w:rsidRPr="0094472A">
        <w:rPr>
          <w:rFonts w:ascii="Palatino Linotype" w:eastAsia="Palatino Linotype" w:hAnsi="Palatino Linotype" w:cs="Palatino Linotype"/>
          <w:b/>
        </w:rPr>
        <w:t>SAIMEX,</w:t>
      </w:r>
      <w:r w:rsidRPr="0094472A">
        <w:rPr>
          <w:rFonts w:ascii="Palatino Linotype" w:eastAsia="Palatino Linotype" w:hAnsi="Palatino Linotype" w:cs="Palatino Linotype"/>
        </w:rPr>
        <w:t xml:space="preserve"> ante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la solicitud de acceso a la información pública, a la que se le asignó el número</w:t>
      </w:r>
      <w:r w:rsidRPr="0094472A">
        <w:rPr>
          <w:rFonts w:ascii="Palatino Linotype" w:eastAsia="Palatino Linotype" w:hAnsi="Palatino Linotype" w:cs="Palatino Linotype"/>
          <w:b/>
        </w:rPr>
        <w:t xml:space="preserve"> </w:t>
      </w:r>
      <w:r w:rsidR="00565964" w:rsidRPr="0094472A">
        <w:rPr>
          <w:rFonts w:ascii="Palatino Linotype" w:eastAsia="Palatino Linotype" w:hAnsi="Palatino Linotype" w:cs="Palatino Linotype"/>
          <w:b/>
        </w:rPr>
        <w:t>01107/CUAUTIZC/IP/2022</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mediante la cual requirió la información siguiente: </w:t>
      </w:r>
    </w:p>
    <w:p w14:paraId="3E8C60DE" w14:textId="7ED5BCDB" w:rsidR="0010547B" w:rsidRPr="0094472A" w:rsidRDefault="001D4C0E">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94472A">
        <w:rPr>
          <w:rFonts w:ascii="Palatino Linotype" w:eastAsia="Palatino Linotype" w:hAnsi="Palatino Linotype" w:cs="Palatino Linotype"/>
          <w:i/>
          <w:sz w:val="22"/>
          <w:szCs w:val="22"/>
        </w:rPr>
        <w:t xml:space="preserve"> “</w:t>
      </w:r>
      <w:r w:rsidR="00565964" w:rsidRPr="0094472A">
        <w:rPr>
          <w:rFonts w:ascii="Palatino Linotype" w:eastAsia="Palatino Linotype" w:hAnsi="Palatino Linotype" w:cs="Palatino Linotype"/>
          <w:i/>
          <w:sz w:val="22"/>
          <w:szCs w:val="22"/>
        </w:rPr>
        <w:t xml:space="preserve">REQUIERO EL PROCEDIMIENTO ADMNISTRATIVO </w:t>
      </w:r>
      <w:proofErr w:type="gramStart"/>
      <w:r w:rsidR="00565964" w:rsidRPr="0094472A">
        <w:rPr>
          <w:rFonts w:ascii="Palatino Linotype" w:eastAsia="Palatino Linotype" w:hAnsi="Palatino Linotype" w:cs="Palatino Linotype"/>
          <w:i/>
          <w:sz w:val="22"/>
          <w:szCs w:val="22"/>
        </w:rPr>
        <w:t>COMPLETO ,</w:t>
      </w:r>
      <w:proofErr w:type="gramEnd"/>
      <w:r w:rsidR="00565964" w:rsidRPr="0094472A">
        <w:rPr>
          <w:rFonts w:ascii="Palatino Linotype" w:eastAsia="Palatino Linotype" w:hAnsi="Palatino Linotype" w:cs="Palatino Linotype"/>
          <w:i/>
          <w:sz w:val="22"/>
          <w:szCs w:val="22"/>
        </w:rPr>
        <w:t xml:space="preserve"> CON LAS FACTURAS CORRESPONDIENTES Y QUE SE RELACIONAN CON EL 1 INFORME DE GOBIERNO DE ESTA ADMNISTRACIÓN MUNICIPAL, ES DECIR FACTURAS DE IMPRESIÓN, CONTRATACIÓN DE INVITACION, MAMPARAS. ILUMINACIÓN Y SONIDO, ASI COMO DE LOS SUMINISTROS OTORGADOS A LOS INVITADOS ESPECIALES Y PERSONAL EN GENERAL.</w:t>
      </w:r>
      <w:r w:rsidRPr="0094472A">
        <w:rPr>
          <w:rFonts w:ascii="Palatino Linotype" w:eastAsia="Palatino Linotype" w:hAnsi="Palatino Linotype" w:cs="Palatino Linotype"/>
          <w:b/>
          <w:i/>
          <w:sz w:val="22"/>
          <w:szCs w:val="22"/>
        </w:rPr>
        <w:t>”</w:t>
      </w:r>
      <w:r w:rsidRPr="0094472A">
        <w:rPr>
          <w:rFonts w:ascii="Palatino Linotype" w:eastAsia="Palatino Linotype" w:hAnsi="Palatino Linotype" w:cs="Palatino Linotype"/>
          <w:i/>
          <w:sz w:val="22"/>
          <w:szCs w:val="22"/>
        </w:rPr>
        <w:t xml:space="preserve"> (sic) </w:t>
      </w:r>
    </w:p>
    <w:p w14:paraId="2A6D0741" w14:textId="77777777"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t>Modalidad de Entrega:</w:t>
      </w:r>
      <w:r w:rsidRPr="0094472A">
        <w:rPr>
          <w:rFonts w:ascii="Palatino Linotype" w:eastAsia="Palatino Linotype" w:hAnsi="Palatino Linotype" w:cs="Palatino Linotype"/>
        </w:rPr>
        <w:t xml:space="preserve"> a través </w:t>
      </w:r>
      <w:r w:rsidRPr="0094472A">
        <w:rPr>
          <w:rFonts w:ascii="Palatino Linotype" w:eastAsia="Palatino Linotype" w:hAnsi="Palatino Linotype" w:cs="Palatino Linotype"/>
          <w:b/>
        </w:rPr>
        <w:t>de SAIMEX</w:t>
      </w:r>
    </w:p>
    <w:p w14:paraId="2CCDDBFD" w14:textId="6CE40BDB" w:rsidR="00565964" w:rsidRPr="0094472A" w:rsidRDefault="001D4C0E" w:rsidP="00565964">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94472A">
        <w:rPr>
          <w:rFonts w:ascii="Palatino Linotype" w:eastAsia="Palatino Linotype" w:hAnsi="Palatino Linotype" w:cs="Palatino Linotype"/>
          <w:b/>
        </w:rPr>
        <w:lastRenderedPageBreak/>
        <w:t>2.</w:t>
      </w:r>
      <w:r w:rsidR="00F74576" w:rsidRPr="0094472A">
        <w:rPr>
          <w:rFonts w:ascii="Palatino Linotype" w:eastAsia="Palatino Linotype" w:hAnsi="Palatino Linotype" w:cs="Palatino Linotype"/>
          <w:b/>
        </w:rPr>
        <w:t xml:space="preserve"> </w:t>
      </w:r>
      <w:r w:rsidR="00565964" w:rsidRPr="0094472A">
        <w:rPr>
          <w:rFonts w:ascii="Palatino Linotype" w:eastAsia="Palatino Linotype" w:hAnsi="Palatino Linotype" w:cs="Palatino Linotype"/>
          <w:b/>
        </w:rPr>
        <w:t xml:space="preserve">Prorroga. </w:t>
      </w:r>
      <w:r w:rsidR="00565964" w:rsidRPr="0094472A">
        <w:rPr>
          <w:rFonts w:ascii="Palatino Linotype" w:eastAsia="Palatino Linotype" w:hAnsi="Palatino Linotype" w:cs="Palatino Linotype"/>
        </w:rPr>
        <w:t xml:space="preserve">Con fecha </w:t>
      </w:r>
      <w:r w:rsidR="00FF770A" w:rsidRPr="0094472A">
        <w:rPr>
          <w:rFonts w:ascii="Palatino Linotype" w:eastAsia="Palatino Linotype" w:hAnsi="Palatino Linotype" w:cs="Palatino Linotype"/>
          <w:b/>
        </w:rPr>
        <w:t xml:space="preserve">veinte de diciembre </w:t>
      </w:r>
      <w:r w:rsidR="00565964" w:rsidRPr="0094472A">
        <w:rPr>
          <w:rFonts w:ascii="Palatino Linotype" w:eastAsia="Palatino Linotype" w:hAnsi="Palatino Linotype" w:cs="Palatino Linotype"/>
          <w:b/>
        </w:rPr>
        <w:t>de dos mil veintidós</w:t>
      </w:r>
      <w:r w:rsidR="00565964" w:rsidRPr="0094472A">
        <w:rPr>
          <w:rFonts w:ascii="Palatino Linotype" w:eastAsia="Palatino Linotype" w:hAnsi="Palatino Linotype" w:cs="Palatino Linotype"/>
        </w:rPr>
        <w:t xml:space="preserve">, el </w:t>
      </w:r>
      <w:r w:rsidR="00565964" w:rsidRPr="0094472A">
        <w:rPr>
          <w:rFonts w:ascii="Palatino Linotype" w:eastAsia="Palatino Linotype" w:hAnsi="Palatino Linotype" w:cs="Palatino Linotype"/>
          <w:b/>
        </w:rPr>
        <w:t>Sujeto Obligado</w:t>
      </w:r>
      <w:r w:rsidR="00565964" w:rsidRPr="0094472A">
        <w:rPr>
          <w:rFonts w:ascii="Palatino Linotype" w:eastAsia="Palatino Linotype" w:hAnsi="Palatino Linotype" w:cs="Palatino Linotype"/>
        </w:rPr>
        <w:t xml:space="preserve">, solicitó prórroga mediante </w:t>
      </w:r>
      <w:r w:rsidR="00565964" w:rsidRPr="0094472A">
        <w:rPr>
          <w:rFonts w:ascii="Palatino Linotype" w:eastAsia="Palatino Linotype" w:hAnsi="Palatino Linotype" w:cs="Palatino Linotype"/>
          <w:b/>
        </w:rPr>
        <w:t xml:space="preserve">SAIMEX, </w:t>
      </w:r>
      <w:r w:rsidR="00565964" w:rsidRPr="0094472A">
        <w:rPr>
          <w:rFonts w:ascii="Palatino Linotype" w:eastAsia="Palatino Linotype" w:hAnsi="Palatino Linotype" w:cs="Palatino Linotype"/>
        </w:rPr>
        <w:t>argumentando lo siguiente:</w:t>
      </w:r>
    </w:p>
    <w:p w14:paraId="0F2AABF9" w14:textId="4E8441A6" w:rsidR="00565964" w:rsidRPr="0094472A" w:rsidRDefault="00565964" w:rsidP="00FF770A">
      <w:pPr>
        <w:spacing w:before="240" w:after="24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00FF770A" w:rsidRPr="0094472A">
        <w:rPr>
          <w:rFonts w:ascii="Palatino Linotype" w:eastAsia="Palatino Linotype" w:hAnsi="Palatino Linotype" w:cs="Palatino Linotype"/>
          <w:i/>
          <w:sz w:val="22"/>
          <w:szCs w:val="22"/>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Dirección de Administración, ha sido prorrogado por 7 días en virtud de la siguiente razón; “Con fundamento en el artículo 163 segundo párrafo de la Ley de Transparencia y Acceso a la Información Pública del Estado de México y Municipios, informo que esta dependencia aún se encuentra en el proceso de búsqueda exhaustiva y razonable de la información solicitada competencia de la Dirección de Administración, toda vez que y se verificará si es oportuno solicitar la aprobación de versiones públicas de la documentación que en su caso sea identificada, por lo anterior mencionado se solicita la ampliación de término.” SIC Por lo anteriormente expuesto y con fundamento en el artículo 163 párrafo segundo de la Ley de Transparencia y Acceso a la Información Pública del Estado de México y Municipios, pido se sirva tenerse por notificado en tiempo y forma la ampliación el término de su solicitud de información número 01107/CUAUTIZC/IP/</w:t>
      </w:r>
      <w:proofErr w:type="gramStart"/>
      <w:r w:rsidR="00FF770A" w:rsidRPr="0094472A">
        <w:rPr>
          <w:rFonts w:ascii="Palatino Linotype" w:eastAsia="Palatino Linotype" w:hAnsi="Palatino Linotype" w:cs="Palatino Linotype"/>
          <w:i/>
          <w:sz w:val="22"/>
          <w:szCs w:val="22"/>
        </w:rPr>
        <w:t>2022.</w:t>
      </w:r>
      <w:r w:rsidRPr="0094472A">
        <w:rPr>
          <w:rFonts w:ascii="Palatino Linotype" w:eastAsia="Palatino Linotype" w:hAnsi="Palatino Linotype" w:cs="Palatino Linotype"/>
          <w:i/>
          <w:sz w:val="22"/>
          <w:szCs w:val="22"/>
        </w:rPr>
        <w:t>...</w:t>
      </w:r>
      <w:proofErr w:type="gramEnd"/>
      <w:r w:rsidRPr="0094472A">
        <w:rPr>
          <w:rFonts w:ascii="Palatino Linotype" w:eastAsia="Palatino Linotype" w:hAnsi="Palatino Linotype" w:cs="Palatino Linotype"/>
          <w:i/>
          <w:sz w:val="22"/>
          <w:szCs w:val="22"/>
        </w:rPr>
        <w:t>”</w:t>
      </w:r>
      <w:r w:rsidR="00FF770A" w:rsidRPr="0094472A">
        <w:rPr>
          <w:rFonts w:ascii="Palatino Linotype" w:eastAsia="Palatino Linotype" w:hAnsi="Palatino Linotype" w:cs="Palatino Linotype"/>
          <w:i/>
          <w:sz w:val="22"/>
          <w:szCs w:val="22"/>
        </w:rPr>
        <w:t xml:space="preserve"> (sic)</w:t>
      </w:r>
    </w:p>
    <w:p w14:paraId="702D8BD4" w14:textId="77777777" w:rsidR="00E06C4F" w:rsidRPr="0094472A" w:rsidRDefault="00FF770A" w:rsidP="00E06C4F">
      <w:pPr>
        <w:spacing w:line="360" w:lineRule="auto"/>
        <w:jc w:val="both"/>
        <w:rPr>
          <w:rFonts w:ascii="Palatino Linotype" w:hAnsi="Palatino Linotype" w:cs="Arial"/>
        </w:rPr>
      </w:pPr>
      <w:r w:rsidRPr="0094472A">
        <w:rPr>
          <w:rFonts w:ascii="Palatino Linotype" w:hAnsi="Palatino Linotype" w:cs="Arial"/>
        </w:rPr>
        <w:t xml:space="preserve">El </w:t>
      </w:r>
      <w:r w:rsidRPr="0094472A">
        <w:rPr>
          <w:rFonts w:ascii="Palatino Linotype" w:hAnsi="Palatino Linotype" w:cs="Arial"/>
          <w:b/>
        </w:rPr>
        <w:t xml:space="preserve">Sujeto Obligado </w:t>
      </w:r>
      <w:r w:rsidRPr="0094472A">
        <w:rPr>
          <w:rFonts w:ascii="Palatino Linotype" w:hAnsi="Palatino Linotype" w:cs="Arial"/>
        </w:rPr>
        <w:t xml:space="preserve">anexó el acuerdo número CTM/CUT/SE57/003/AA/2022 de echa catorce de diciembre de dos mil veintidós, mediante el cual el Comité de Transparencia hace valer la ampliación excepcional al plazo para dar respuesta  a la solicitud de información por un término de siete días, derivado de la solicitud de la Servidora Pública Habilitada de la </w:t>
      </w:r>
      <w:r w:rsidR="00E06C4F" w:rsidRPr="0094472A">
        <w:rPr>
          <w:rFonts w:ascii="Palatino Linotype" w:hAnsi="Palatino Linotype" w:cs="Arial"/>
        </w:rPr>
        <w:t>Dirección de Administración, argumentando que se está realizando la búsqueda de la información, para que en su caso, y de ser procedente sea presentado el acuerdo de clasificación de la información o en su caso realizar la declaratoria de inexistencia.</w:t>
      </w:r>
    </w:p>
    <w:p w14:paraId="40839938" w14:textId="1C557E05" w:rsidR="0010547B" w:rsidRPr="0094472A" w:rsidRDefault="00E06C4F" w:rsidP="00E06C4F">
      <w:pPr>
        <w:spacing w:line="360" w:lineRule="auto"/>
        <w:jc w:val="both"/>
        <w:rPr>
          <w:rFonts w:ascii="Palatino Linotype" w:eastAsia="Palatino Linotype" w:hAnsi="Palatino Linotype" w:cs="Palatino Linotype"/>
          <w:b/>
        </w:rPr>
      </w:pPr>
      <w:r w:rsidRPr="0094472A">
        <w:rPr>
          <w:rFonts w:ascii="Palatino Linotype" w:eastAsia="Palatino Linotype" w:hAnsi="Palatino Linotype" w:cs="Palatino Linotype"/>
          <w:b/>
        </w:rPr>
        <w:lastRenderedPageBreak/>
        <w:t>3</w:t>
      </w:r>
      <w:r w:rsidR="00F74576" w:rsidRPr="0094472A">
        <w:rPr>
          <w:rFonts w:ascii="Palatino Linotype" w:eastAsia="Palatino Linotype" w:hAnsi="Palatino Linotype" w:cs="Palatino Linotype"/>
          <w:b/>
        </w:rPr>
        <w:t xml:space="preserve">. </w:t>
      </w:r>
      <w:r w:rsidR="001D4C0E" w:rsidRPr="0094472A">
        <w:rPr>
          <w:rFonts w:ascii="Palatino Linotype" w:eastAsia="Palatino Linotype" w:hAnsi="Palatino Linotype" w:cs="Palatino Linotype"/>
          <w:b/>
        </w:rPr>
        <w:t xml:space="preserve">Respuesta. </w:t>
      </w:r>
      <w:r w:rsidR="001D4C0E" w:rsidRPr="0094472A">
        <w:rPr>
          <w:rFonts w:ascii="Palatino Linotype" w:eastAsia="Palatino Linotype" w:hAnsi="Palatino Linotype" w:cs="Palatino Linotype"/>
        </w:rPr>
        <w:t>Con fecha</w:t>
      </w:r>
      <w:r w:rsidR="001D4C0E"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b/>
        </w:rPr>
        <w:t>dieciocho</w:t>
      </w:r>
      <w:r w:rsidR="00F74576" w:rsidRPr="0094472A">
        <w:rPr>
          <w:rFonts w:ascii="Palatino Linotype" w:eastAsia="Palatino Linotype" w:hAnsi="Palatino Linotype" w:cs="Palatino Linotype"/>
          <w:b/>
        </w:rPr>
        <w:t xml:space="preserve"> de enero</w:t>
      </w:r>
      <w:r w:rsidR="004D3C91" w:rsidRPr="0094472A">
        <w:rPr>
          <w:rFonts w:ascii="Palatino Linotype" w:eastAsia="Palatino Linotype" w:hAnsi="Palatino Linotype" w:cs="Palatino Linotype"/>
          <w:b/>
        </w:rPr>
        <w:t xml:space="preserve"> </w:t>
      </w:r>
      <w:r w:rsidR="001D4C0E" w:rsidRPr="0094472A">
        <w:rPr>
          <w:rFonts w:ascii="Palatino Linotype" w:eastAsia="Palatino Linotype" w:hAnsi="Palatino Linotype" w:cs="Palatino Linotype"/>
          <w:b/>
        </w:rPr>
        <w:t>de dos mil veinti</w:t>
      </w:r>
      <w:r w:rsidR="00F74576" w:rsidRPr="0094472A">
        <w:rPr>
          <w:rFonts w:ascii="Palatino Linotype" w:eastAsia="Palatino Linotype" w:hAnsi="Palatino Linotype" w:cs="Palatino Linotype"/>
          <w:b/>
        </w:rPr>
        <w:t>trés</w:t>
      </w:r>
      <w:r w:rsidR="001D4C0E" w:rsidRPr="0094472A">
        <w:rPr>
          <w:rFonts w:ascii="Palatino Linotype" w:eastAsia="Palatino Linotype" w:hAnsi="Palatino Linotype" w:cs="Palatino Linotype"/>
        </w:rPr>
        <w:t xml:space="preserve">, el </w:t>
      </w:r>
      <w:r w:rsidR="001D4C0E" w:rsidRPr="0094472A">
        <w:rPr>
          <w:rFonts w:ascii="Palatino Linotype" w:eastAsia="Palatino Linotype" w:hAnsi="Palatino Linotype" w:cs="Palatino Linotype"/>
          <w:b/>
        </w:rPr>
        <w:t xml:space="preserve">Sujeto Obligado </w:t>
      </w:r>
      <w:r w:rsidR="001D4C0E" w:rsidRPr="0094472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399DD4D" w14:textId="49809A48" w:rsidR="0010547B" w:rsidRPr="0094472A" w:rsidRDefault="001D4C0E">
      <w:pPr>
        <w:spacing w:before="240" w:after="240"/>
        <w:ind w:left="851"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i/>
          <w:sz w:val="22"/>
          <w:szCs w:val="22"/>
        </w:rPr>
        <w:t>“…</w:t>
      </w:r>
      <w:r w:rsidR="00E06C4F" w:rsidRPr="0094472A">
        <w:rPr>
          <w:rFonts w:ascii="Palatino Linotype" w:eastAsia="Palatino Linotype" w:hAnsi="Palatino Linotype" w:cs="Palatino Linotype"/>
          <w:i/>
          <w:sz w:val="22"/>
          <w:szCs w:val="22"/>
        </w:rPr>
        <w:t xml:space="preserve">ANEXO EL OFICIO DE RESPUESTA QUE A SU SOLICITUD LE ENTREGA EL DEPARTAMENTO DE ADQUISICIONES Y EL DEPARTAMENTO DE LICITACIONES, AMBOS ADSCRITOS A LA DIRECCIÓN DE ADMINISTRACIÓN: 1.- “Por medio del presente reciba un cordial saludo, asimismo con fundamento en lo dispuesto por los artículos 6 de la Constitución Política de los Estados Unidos Mexicanos 5 de la Constitución Política del Estado Libre y Soberano de México, 12, 23 fracción IV, 24 fracción XI, 25 y 52 de la Ley de Transparencia y Acceso a la Información Pública del Estado de México y Municipios y en relación a la solicitud de información con folio número 01107/CUAUTIZC/IP/2022, turnada a través del Sistema de Acceso a la Información Mexiquense SAIMEX, consistente en: “REQUIERO EL PROCEDIMIENTO ADMNISTRATIVO COMPLETO , CON LAS FACTURAS CORRESPONDIENTES Y QUE SE RELACIONAN CON EL 1 INFORME DE GOBIERNO DE ESTA ADMNISTRACIÓN MUNICIPAL, ES DECIR FACTURAS DE IMPRESIÓN, CONTRATACIÓN DE INVITACION, MAMPARAS. ILUMINACIÓN Y SONIDO, ASI COMO DE LOS SUMINISTROS OTORGADOS A LOS INVITADOS ESPECIALES Y PERSONAL EN GENERAL.” SIC. Al respecto me permito adjuntar copia simple del oficio número DA/SRM/JA/007/2023, suscrito por el Titular del Departamento de Adquisiciones, mediante el cual informa lo siguiente: “… Una vez revisada la información física y electrónica que </w:t>
      </w:r>
      <w:proofErr w:type="spellStart"/>
      <w:r w:rsidR="00E06C4F" w:rsidRPr="0094472A">
        <w:rPr>
          <w:rFonts w:ascii="Palatino Linotype" w:eastAsia="Palatino Linotype" w:hAnsi="Palatino Linotype" w:cs="Palatino Linotype"/>
          <w:i/>
          <w:sz w:val="22"/>
          <w:szCs w:val="22"/>
        </w:rPr>
        <w:t>s</w:t>
      </w:r>
      <w:proofErr w:type="spellEnd"/>
      <w:r w:rsidR="00E06C4F" w:rsidRPr="0094472A">
        <w:rPr>
          <w:rFonts w:ascii="Palatino Linotype" w:eastAsia="Palatino Linotype" w:hAnsi="Palatino Linotype" w:cs="Palatino Linotype"/>
          <w:i/>
          <w:sz w:val="22"/>
          <w:szCs w:val="22"/>
        </w:rPr>
        <w:t xml:space="preserve"> encuentra en este Departamento, no fue localizado documento alguno relacionado con los siguientes conceptos: “…Facturas de impresión, contratación, de invitación, mamparas, iluminación y sonido, así como de los suministros otorgados a los invitados especiales y personal en general…” , por lo que en términos del artículo 12 de la Ley de Transparencia y Acceso a la Información Pública del Estado de México y Municipios, este departamento se encuentra material y jurídicamente imposibilitado en proporcionar información al respecto, ya que “…Los sujetos obligados sólo proporcionaran la información pública que se les requiera y que obre en sus archivos…”. Asimismo, se remite copia simple del oficio DA/SRM/LIC/057/2022, suscrito por la Titular del Departamento de Licitaciones, a través del cual anuncia lo siguiente: “… en ningún momento se generó, administro o poseyó información relativa a la solicitud del peticionario, </w:t>
      </w:r>
      <w:r w:rsidR="00E06C4F" w:rsidRPr="0094472A">
        <w:rPr>
          <w:rFonts w:ascii="Palatino Linotype" w:eastAsia="Palatino Linotype" w:hAnsi="Palatino Linotype" w:cs="Palatino Linotype"/>
          <w:i/>
          <w:sz w:val="22"/>
          <w:szCs w:val="22"/>
        </w:rPr>
        <w:lastRenderedPageBreak/>
        <w:t>por lo que en ningún momento se generó, recopiló, administro, manejó, procesó, archivó o conservó información al respecto, motivo por el cual este Departamento se ve imposibilitado jurídica y materialmente para remitir información que nunca fue generada”</w:t>
      </w:r>
      <w:r w:rsidR="004D3C91"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i/>
          <w:sz w:val="22"/>
          <w:szCs w:val="22"/>
        </w:rPr>
        <w:t>..” (sic)</w:t>
      </w:r>
    </w:p>
    <w:p w14:paraId="65AB9CE3" w14:textId="33F0C2D4" w:rsidR="00E06C4F" w:rsidRPr="0094472A" w:rsidRDefault="001D4C0E" w:rsidP="00CA78BE">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adjuntó </w:t>
      </w:r>
      <w:r w:rsidR="00E06C4F" w:rsidRPr="0094472A">
        <w:rPr>
          <w:rFonts w:ascii="Palatino Linotype" w:eastAsia="Palatino Linotype" w:hAnsi="Palatino Linotype" w:cs="Palatino Linotype"/>
        </w:rPr>
        <w:t>lo siguiente:</w:t>
      </w:r>
    </w:p>
    <w:p w14:paraId="1BB7D93D" w14:textId="4ABDA54E" w:rsidR="00E06C4F" w:rsidRPr="0094472A" w:rsidRDefault="00E06C4F" w:rsidP="00CA78BE">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 Oficio número DA/0154/2023 de fecha diecisiete de enero de dos mil veintitrés, signado por el Encargado de Despacho de la Dirección de Administración, mediante el cual refiere adjuntar el oficio número DA/SRM/JA/007/2023, suscrito por el Titular del Departamento de Adquisiciones, así como el oficio número DA/SRM/LIC/057/2022, suscrito por el Titular del Departamento de Licitaciones.</w:t>
      </w:r>
    </w:p>
    <w:p w14:paraId="72DAB0CD" w14:textId="0B6147BB" w:rsidR="00E06C4F" w:rsidRPr="0094472A" w:rsidRDefault="00E06C4F" w:rsidP="00CA78BE">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 Oficio número DA/SRM/JA/007/2023, de fecha nueve de enero de dos mil veintitrés, signado por el </w:t>
      </w:r>
      <w:proofErr w:type="gramStart"/>
      <w:r w:rsidRPr="0094472A">
        <w:rPr>
          <w:rFonts w:ascii="Palatino Linotype" w:eastAsia="Palatino Linotype" w:hAnsi="Palatino Linotype" w:cs="Palatino Linotype"/>
        </w:rPr>
        <w:t>Jefe</w:t>
      </w:r>
      <w:proofErr w:type="gramEnd"/>
      <w:r w:rsidRPr="0094472A">
        <w:rPr>
          <w:rFonts w:ascii="Palatino Linotype" w:eastAsia="Palatino Linotype" w:hAnsi="Palatino Linotype" w:cs="Palatino Linotype"/>
        </w:rPr>
        <w:t xml:space="preserve"> de Departamento de Adquisiciones, mediante el cual refiere lo siguiente:</w:t>
      </w:r>
    </w:p>
    <w:p w14:paraId="2E098695" w14:textId="5F52276A" w:rsidR="00E06C4F" w:rsidRPr="0094472A" w:rsidRDefault="00E06C4F" w:rsidP="00CA78BE">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noProof/>
        </w:rPr>
        <w:drawing>
          <wp:inline distT="0" distB="0" distL="0" distR="0" wp14:anchorId="3F8B7DBC" wp14:editId="7CF85E9A">
            <wp:extent cx="5610225" cy="1619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619250"/>
                    </a:xfrm>
                    <a:prstGeom prst="rect">
                      <a:avLst/>
                    </a:prstGeom>
                    <a:noFill/>
                    <a:ln>
                      <a:noFill/>
                    </a:ln>
                  </pic:spPr>
                </pic:pic>
              </a:graphicData>
            </a:graphic>
          </wp:inline>
        </w:drawing>
      </w:r>
    </w:p>
    <w:p w14:paraId="5B48258A" w14:textId="4B297847" w:rsidR="00E06C4F" w:rsidRPr="0094472A" w:rsidRDefault="00E06C4F" w:rsidP="00E06C4F">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 Oficio número DA/SRM/LIC/057/2022, de fecha nueve de diciembre de dos mil veintidós, signado por el </w:t>
      </w:r>
      <w:proofErr w:type="gramStart"/>
      <w:r w:rsidRPr="0094472A">
        <w:rPr>
          <w:rFonts w:ascii="Palatino Linotype" w:eastAsia="Palatino Linotype" w:hAnsi="Palatino Linotype" w:cs="Palatino Linotype"/>
        </w:rPr>
        <w:t>Jefe</w:t>
      </w:r>
      <w:proofErr w:type="gramEnd"/>
      <w:r w:rsidRPr="0094472A">
        <w:rPr>
          <w:rFonts w:ascii="Palatino Linotype" w:eastAsia="Palatino Linotype" w:hAnsi="Palatino Linotype" w:cs="Palatino Linotype"/>
        </w:rPr>
        <w:t xml:space="preserve"> de Departamento de Licitaciones, mediante el cual refiere lo siguiente:</w:t>
      </w:r>
    </w:p>
    <w:p w14:paraId="1709C90C" w14:textId="13ABE9B4" w:rsidR="00E06C4F" w:rsidRPr="0094472A" w:rsidRDefault="00E06C4F" w:rsidP="00E06C4F">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noProof/>
        </w:rPr>
        <w:lastRenderedPageBreak/>
        <w:drawing>
          <wp:inline distT="0" distB="0" distL="0" distR="0" wp14:anchorId="2E873BBB" wp14:editId="4B6C4550">
            <wp:extent cx="5610225" cy="704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704850"/>
                    </a:xfrm>
                    <a:prstGeom prst="rect">
                      <a:avLst/>
                    </a:prstGeom>
                    <a:noFill/>
                    <a:ln>
                      <a:noFill/>
                    </a:ln>
                  </pic:spPr>
                </pic:pic>
              </a:graphicData>
            </a:graphic>
          </wp:inline>
        </w:drawing>
      </w:r>
    </w:p>
    <w:p w14:paraId="76C534E5" w14:textId="5CFD6182" w:rsidR="0010547B" w:rsidRPr="0094472A" w:rsidRDefault="00E06C4F">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b/>
        </w:rPr>
        <w:t>4</w:t>
      </w:r>
      <w:r w:rsidR="001D4C0E" w:rsidRPr="0094472A">
        <w:rPr>
          <w:rFonts w:ascii="Palatino Linotype" w:eastAsia="Palatino Linotype" w:hAnsi="Palatino Linotype" w:cs="Palatino Linotype"/>
          <w:b/>
        </w:rPr>
        <w:t xml:space="preserve">. Interposición del recurso de revisión. </w:t>
      </w:r>
      <w:r w:rsidR="001D4C0E" w:rsidRPr="0094472A">
        <w:rPr>
          <w:rFonts w:ascii="Palatino Linotype" w:eastAsia="Palatino Linotype" w:hAnsi="Palatino Linotype" w:cs="Palatino Linotype"/>
        </w:rPr>
        <w:t xml:space="preserve">Inconforme con los términos de la respuesta emitida por parte del </w:t>
      </w:r>
      <w:r w:rsidR="001D4C0E" w:rsidRPr="0094472A">
        <w:rPr>
          <w:rFonts w:ascii="Palatino Linotype" w:eastAsia="Palatino Linotype" w:hAnsi="Palatino Linotype" w:cs="Palatino Linotype"/>
          <w:b/>
        </w:rPr>
        <w:t>Sujeto Obligado</w:t>
      </w:r>
      <w:r w:rsidR="001D4C0E" w:rsidRPr="0094472A">
        <w:rPr>
          <w:rFonts w:ascii="Palatino Linotype" w:eastAsia="Palatino Linotype" w:hAnsi="Palatino Linotype" w:cs="Palatino Linotype"/>
        </w:rPr>
        <w:t>,</w:t>
      </w:r>
      <w:r w:rsidR="001D4C0E" w:rsidRPr="0094472A">
        <w:rPr>
          <w:rFonts w:ascii="Palatino Linotype" w:eastAsia="Palatino Linotype" w:hAnsi="Palatino Linotype" w:cs="Palatino Linotype"/>
          <w:b/>
        </w:rPr>
        <w:t xml:space="preserve"> </w:t>
      </w:r>
      <w:r w:rsidR="009E475F" w:rsidRPr="0094472A">
        <w:rPr>
          <w:rFonts w:ascii="Palatino Linotype" w:eastAsia="Palatino Linotype" w:hAnsi="Palatino Linotype" w:cs="Palatino Linotype"/>
          <w:bCs/>
        </w:rPr>
        <w:t xml:space="preserve">el </w:t>
      </w:r>
      <w:r w:rsidR="0041116E" w:rsidRPr="0094472A">
        <w:rPr>
          <w:rFonts w:ascii="Palatino Linotype" w:eastAsia="Palatino Linotype" w:hAnsi="Palatino Linotype" w:cs="Palatino Linotype"/>
          <w:b/>
        </w:rPr>
        <w:t>siete de febrero</w:t>
      </w:r>
      <w:r w:rsidR="00E078B8" w:rsidRPr="0094472A">
        <w:rPr>
          <w:rFonts w:ascii="Palatino Linotype" w:eastAsia="Palatino Linotype" w:hAnsi="Palatino Linotype" w:cs="Palatino Linotype"/>
          <w:b/>
        </w:rPr>
        <w:t xml:space="preserve"> </w:t>
      </w:r>
      <w:r w:rsidR="009E475F" w:rsidRPr="0094472A">
        <w:rPr>
          <w:rFonts w:ascii="Palatino Linotype" w:eastAsia="Palatino Linotype" w:hAnsi="Palatino Linotype" w:cs="Palatino Linotype"/>
          <w:b/>
        </w:rPr>
        <w:t>d</w:t>
      </w:r>
      <w:r w:rsidR="001D4C0E" w:rsidRPr="0094472A">
        <w:rPr>
          <w:rFonts w:ascii="Palatino Linotype" w:eastAsia="Palatino Linotype" w:hAnsi="Palatino Linotype" w:cs="Palatino Linotype"/>
          <w:b/>
        </w:rPr>
        <w:t>e dos mil veinti</w:t>
      </w:r>
      <w:r w:rsidR="00E078B8" w:rsidRPr="0094472A">
        <w:rPr>
          <w:rFonts w:ascii="Palatino Linotype" w:eastAsia="Palatino Linotype" w:hAnsi="Palatino Linotype" w:cs="Palatino Linotype"/>
          <w:b/>
        </w:rPr>
        <w:t>trés</w:t>
      </w:r>
      <w:r w:rsidR="001D4C0E" w:rsidRPr="0094472A">
        <w:rPr>
          <w:rFonts w:ascii="Palatino Linotype" w:eastAsia="Palatino Linotype" w:hAnsi="Palatino Linotype" w:cs="Palatino Linotype"/>
          <w:b/>
        </w:rPr>
        <w:t>,</w:t>
      </w:r>
      <w:r w:rsidR="001D4C0E" w:rsidRPr="0094472A">
        <w:rPr>
          <w:rFonts w:ascii="Palatino Linotype" w:eastAsia="Palatino Linotype" w:hAnsi="Palatino Linotype" w:cs="Palatino Linotype"/>
        </w:rPr>
        <w:t xml:space="preserve"> la parte </w:t>
      </w:r>
      <w:r w:rsidR="001D4C0E" w:rsidRPr="0094472A">
        <w:rPr>
          <w:rFonts w:ascii="Palatino Linotype" w:eastAsia="Palatino Linotype" w:hAnsi="Palatino Linotype" w:cs="Palatino Linotype"/>
          <w:b/>
        </w:rPr>
        <w:t>Recurrente</w:t>
      </w:r>
      <w:r w:rsidR="001D4C0E" w:rsidRPr="0094472A">
        <w:rPr>
          <w:rFonts w:ascii="Palatino Linotype" w:eastAsia="Palatino Linotype" w:hAnsi="Palatino Linotype" w:cs="Palatino Linotype"/>
        </w:rPr>
        <w:t xml:space="preserve"> interpuso el recurso de revisión a través de </w:t>
      </w:r>
      <w:r w:rsidR="001D4C0E" w:rsidRPr="0094472A">
        <w:rPr>
          <w:rFonts w:ascii="Palatino Linotype" w:eastAsia="Palatino Linotype" w:hAnsi="Palatino Linotype" w:cs="Palatino Linotype"/>
          <w:b/>
        </w:rPr>
        <w:t xml:space="preserve">SAIMEX, </w:t>
      </w:r>
      <w:r w:rsidR="001D4C0E" w:rsidRPr="0094472A">
        <w:rPr>
          <w:rFonts w:ascii="Palatino Linotype" w:eastAsia="Palatino Linotype" w:hAnsi="Palatino Linotype" w:cs="Palatino Linotype"/>
        </w:rPr>
        <w:t>en donde se manifestó de la siguiente manera:</w:t>
      </w:r>
    </w:p>
    <w:p w14:paraId="068B30E7" w14:textId="77777777" w:rsidR="0010547B" w:rsidRPr="0094472A" w:rsidRDefault="001D4C0E">
      <w:pPr>
        <w:tabs>
          <w:tab w:val="left" w:pos="2745"/>
        </w:tabs>
        <w:spacing w:before="240" w:after="240" w:line="360" w:lineRule="auto"/>
        <w:jc w:val="both"/>
        <w:rPr>
          <w:rFonts w:ascii="Palatino Linotype" w:eastAsia="Palatino Linotype" w:hAnsi="Palatino Linotype" w:cs="Palatino Linotype"/>
          <w:b/>
        </w:rPr>
      </w:pPr>
      <w:r w:rsidRPr="0094472A">
        <w:rPr>
          <w:rFonts w:ascii="Palatino Linotype" w:eastAsia="Palatino Linotype" w:hAnsi="Palatino Linotype" w:cs="Palatino Linotype"/>
          <w:b/>
        </w:rPr>
        <w:t xml:space="preserve">Acto impugnado: </w:t>
      </w:r>
    </w:p>
    <w:p w14:paraId="24DFBD33" w14:textId="0DB945C1" w:rsidR="0010547B" w:rsidRPr="0094472A" w:rsidRDefault="001D4C0E">
      <w:pPr>
        <w:tabs>
          <w:tab w:val="left" w:pos="2745"/>
        </w:tabs>
        <w:spacing w:before="240" w:after="24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0041116E" w:rsidRPr="0094472A">
        <w:rPr>
          <w:rFonts w:ascii="Palatino Linotype" w:eastAsia="Palatino Linotype" w:hAnsi="Palatino Linotype" w:cs="Palatino Linotype"/>
          <w:i/>
          <w:sz w:val="22"/>
          <w:szCs w:val="22"/>
        </w:rPr>
        <w:t>Negativa respuesta</w:t>
      </w:r>
      <w:r w:rsidRPr="0094472A">
        <w:rPr>
          <w:rFonts w:ascii="Palatino Linotype" w:eastAsia="Palatino Linotype" w:hAnsi="Palatino Linotype" w:cs="Palatino Linotype"/>
          <w:i/>
          <w:sz w:val="22"/>
          <w:szCs w:val="22"/>
        </w:rPr>
        <w:t>.” (sic)</w:t>
      </w:r>
    </w:p>
    <w:p w14:paraId="366A189B" w14:textId="77777777" w:rsidR="0010547B" w:rsidRPr="0094472A" w:rsidRDefault="001D4C0E">
      <w:pPr>
        <w:spacing w:line="360" w:lineRule="auto"/>
        <w:jc w:val="both"/>
        <w:rPr>
          <w:rFonts w:ascii="Palatino Linotype" w:eastAsia="Palatino Linotype" w:hAnsi="Palatino Linotype" w:cs="Palatino Linotype"/>
        </w:rPr>
      </w:pPr>
      <w:bookmarkStart w:id="2" w:name="_heading=h.30j0zll" w:colFirst="0" w:colLast="0"/>
      <w:bookmarkEnd w:id="2"/>
      <w:r w:rsidRPr="0094472A">
        <w:rPr>
          <w:rFonts w:ascii="Palatino Linotype" w:eastAsia="Palatino Linotype" w:hAnsi="Palatino Linotype" w:cs="Palatino Linotype"/>
          <w:b/>
        </w:rPr>
        <w:t>Y Razones o motivos de inconformidad</w:t>
      </w:r>
      <w:r w:rsidRPr="0094472A">
        <w:rPr>
          <w:rFonts w:ascii="Palatino Linotype" w:eastAsia="Palatino Linotype" w:hAnsi="Palatino Linotype" w:cs="Palatino Linotype"/>
        </w:rPr>
        <w:t xml:space="preserve">: </w:t>
      </w:r>
    </w:p>
    <w:p w14:paraId="1F3ECC4D" w14:textId="103F4A52" w:rsidR="0010547B" w:rsidRPr="0094472A" w:rsidRDefault="001D4C0E">
      <w:pPr>
        <w:tabs>
          <w:tab w:val="left" w:pos="2745"/>
        </w:tabs>
        <w:spacing w:before="240" w:after="24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0041116E" w:rsidRPr="0094472A">
        <w:rPr>
          <w:rFonts w:ascii="Palatino Linotype" w:eastAsia="Palatino Linotype" w:hAnsi="Palatino Linotype" w:cs="Palatino Linotype"/>
          <w:i/>
          <w:sz w:val="22"/>
          <w:szCs w:val="22"/>
        </w:rPr>
        <w:t xml:space="preserve">No me dan la información que se generó del gasto por el informe de la presidenta para el 2022 y que no cuentan con ella, eso es mentira la partida presupuestal se generó </w:t>
      </w:r>
      <w:proofErr w:type="spellStart"/>
      <w:r w:rsidR="0041116E" w:rsidRPr="0094472A">
        <w:rPr>
          <w:rFonts w:ascii="Palatino Linotype" w:eastAsia="Palatino Linotype" w:hAnsi="Palatino Linotype" w:cs="Palatino Linotype"/>
          <w:i/>
          <w:sz w:val="22"/>
          <w:szCs w:val="22"/>
        </w:rPr>
        <w:t>ynse</w:t>
      </w:r>
      <w:proofErr w:type="spellEnd"/>
      <w:r w:rsidR="0041116E" w:rsidRPr="0094472A">
        <w:rPr>
          <w:rFonts w:ascii="Palatino Linotype" w:eastAsia="Palatino Linotype" w:hAnsi="Palatino Linotype" w:cs="Palatino Linotype"/>
          <w:i/>
          <w:sz w:val="22"/>
          <w:szCs w:val="22"/>
        </w:rPr>
        <w:t xml:space="preserve"> </w:t>
      </w:r>
      <w:proofErr w:type="spellStart"/>
      <w:r w:rsidR="0041116E" w:rsidRPr="0094472A">
        <w:rPr>
          <w:rFonts w:ascii="Palatino Linotype" w:eastAsia="Palatino Linotype" w:hAnsi="Palatino Linotype" w:cs="Palatino Linotype"/>
          <w:i/>
          <w:sz w:val="22"/>
          <w:szCs w:val="22"/>
        </w:rPr>
        <w:t>útilizo</w:t>
      </w:r>
      <w:proofErr w:type="spellEnd"/>
      <w:r w:rsidR="0041116E" w:rsidRPr="0094472A">
        <w:rPr>
          <w:rFonts w:ascii="Palatino Linotype" w:eastAsia="Palatino Linotype" w:hAnsi="Palatino Linotype" w:cs="Palatino Linotype"/>
          <w:i/>
          <w:sz w:val="22"/>
          <w:szCs w:val="22"/>
        </w:rPr>
        <w:t xml:space="preserve"> por lo anterior presento denuncia ante este órgano garante encontrar de la titular de transparencia por incapaz, en contra de titular o encargado de despacho de administración así como de todos los servidores públicos responsables de atender mi requerimientos y pido al </w:t>
      </w:r>
      <w:proofErr w:type="spellStart"/>
      <w:r w:rsidR="0041116E" w:rsidRPr="0094472A">
        <w:rPr>
          <w:rFonts w:ascii="Palatino Linotype" w:eastAsia="Palatino Linotype" w:hAnsi="Palatino Linotype" w:cs="Palatino Linotype"/>
          <w:i/>
          <w:sz w:val="22"/>
          <w:szCs w:val="22"/>
        </w:rPr>
        <w:t>infoem</w:t>
      </w:r>
      <w:proofErr w:type="spellEnd"/>
      <w:r w:rsidR="0041116E" w:rsidRPr="0094472A">
        <w:rPr>
          <w:rFonts w:ascii="Palatino Linotype" w:eastAsia="Palatino Linotype" w:hAnsi="Palatino Linotype" w:cs="Palatino Linotype"/>
          <w:i/>
          <w:sz w:val="22"/>
          <w:szCs w:val="22"/>
        </w:rPr>
        <w:t xml:space="preserve"> que de atención y ordené a estos </w:t>
      </w:r>
      <w:proofErr w:type="spellStart"/>
      <w:r w:rsidR="0041116E" w:rsidRPr="0094472A">
        <w:rPr>
          <w:rFonts w:ascii="Palatino Linotype" w:eastAsia="Palatino Linotype" w:hAnsi="Palatino Linotype" w:cs="Palatino Linotype"/>
          <w:i/>
          <w:sz w:val="22"/>
          <w:szCs w:val="22"/>
        </w:rPr>
        <w:t>seudó</w:t>
      </w:r>
      <w:proofErr w:type="spellEnd"/>
      <w:r w:rsidR="0041116E" w:rsidRPr="0094472A">
        <w:rPr>
          <w:rFonts w:ascii="Palatino Linotype" w:eastAsia="Palatino Linotype" w:hAnsi="Palatino Linotype" w:cs="Palatino Linotype"/>
          <w:i/>
          <w:sz w:val="22"/>
          <w:szCs w:val="22"/>
        </w:rPr>
        <w:t xml:space="preserve"> servidores públicos la entrega o bien acudir a otras instancias para su cumplimiento</w:t>
      </w:r>
      <w:r w:rsidRPr="0094472A">
        <w:rPr>
          <w:rFonts w:ascii="Palatino Linotype" w:eastAsia="Palatino Linotype" w:hAnsi="Palatino Linotype" w:cs="Palatino Linotype"/>
          <w:i/>
          <w:sz w:val="22"/>
          <w:szCs w:val="22"/>
        </w:rPr>
        <w:t>” (sic)</w:t>
      </w:r>
    </w:p>
    <w:p w14:paraId="25C1B87E" w14:textId="59B00983" w:rsidR="0010547B" w:rsidRPr="0094472A" w:rsidRDefault="0041116E">
      <w:pPr>
        <w:spacing w:before="240" w:after="240" w:line="360" w:lineRule="auto"/>
        <w:ind w:right="51"/>
        <w:jc w:val="both"/>
        <w:rPr>
          <w:rFonts w:ascii="Palatino Linotype" w:eastAsia="Palatino Linotype" w:hAnsi="Palatino Linotype" w:cs="Palatino Linotype"/>
        </w:rPr>
      </w:pPr>
      <w:r w:rsidRPr="0094472A">
        <w:rPr>
          <w:rFonts w:ascii="Palatino Linotype" w:eastAsia="Palatino Linotype" w:hAnsi="Palatino Linotype" w:cs="Palatino Linotype"/>
          <w:b/>
        </w:rPr>
        <w:t>5</w:t>
      </w:r>
      <w:r w:rsidR="001D4C0E" w:rsidRPr="0094472A">
        <w:rPr>
          <w:rFonts w:ascii="Palatino Linotype" w:eastAsia="Palatino Linotype" w:hAnsi="Palatino Linotype" w:cs="Palatino Linotype"/>
          <w:b/>
        </w:rPr>
        <w:t xml:space="preserve">. Turno. </w:t>
      </w:r>
      <w:r w:rsidR="001D4C0E" w:rsidRPr="0094472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1D4C0E" w:rsidRPr="0094472A">
        <w:rPr>
          <w:rFonts w:ascii="Palatino Linotype" w:eastAsia="Palatino Linotype" w:hAnsi="Palatino Linotype" w:cs="Palatino Linotype"/>
          <w:b/>
        </w:rPr>
        <w:t xml:space="preserve">Guadalupe Ramírez Peña, </w:t>
      </w:r>
      <w:r w:rsidR="001D4C0E" w:rsidRPr="0094472A">
        <w:rPr>
          <w:rFonts w:ascii="Palatino Linotype" w:eastAsia="Palatino Linotype" w:hAnsi="Palatino Linotype" w:cs="Palatino Linotype"/>
        </w:rPr>
        <w:t xml:space="preserve">a efecto de que analizara sobre su admisión o su </w:t>
      </w:r>
      <w:proofErr w:type="spellStart"/>
      <w:r w:rsidR="001D4C0E" w:rsidRPr="0094472A">
        <w:rPr>
          <w:rFonts w:ascii="Palatino Linotype" w:eastAsia="Palatino Linotype" w:hAnsi="Palatino Linotype" w:cs="Palatino Linotype"/>
        </w:rPr>
        <w:t>desechamiento</w:t>
      </w:r>
      <w:proofErr w:type="spellEnd"/>
      <w:r w:rsidR="001D4C0E" w:rsidRPr="0094472A">
        <w:rPr>
          <w:rFonts w:ascii="Palatino Linotype" w:eastAsia="Palatino Linotype" w:hAnsi="Palatino Linotype" w:cs="Palatino Linotype"/>
        </w:rPr>
        <w:t>.</w:t>
      </w:r>
    </w:p>
    <w:p w14:paraId="13CF88C0" w14:textId="68353FE9" w:rsidR="0010547B" w:rsidRPr="0094472A" w:rsidRDefault="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lastRenderedPageBreak/>
        <w:t>6</w:t>
      </w:r>
      <w:r w:rsidR="001D4C0E" w:rsidRPr="0094472A">
        <w:rPr>
          <w:rFonts w:ascii="Palatino Linotype" w:eastAsia="Palatino Linotype" w:hAnsi="Palatino Linotype" w:cs="Palatino Linotype"/>
          <w:b/>
        </w:rPr>
        <w:t>. Admisión del Recurso de revisión.</w:t>
      </w:r>
      <w:r w:rsidR="001D4C0E" w:rsidRPr="0094472A">
        <w:rPr>
          <w:rFonts w:ascii="Palatino Linotype" w:eastAsia="Palatino Linotype" w:hAnsi="Palatino Linotype" w:cs="Palatino Linotype"/>
        </w:rPr>
        <w:t xml:space="preserve"> Con fecha</w:t>
      </w:r>
      <w:r w:rsidR="001D4C0E"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b/>
        </w:rPr>
        <w:t>diez de febrero</w:t>
      </w:r>
      <w:r w:rsidR="00E078B8" w:rsidRPr="0094472A">
        <w:rPr>
          <w:rFonts w:ascii="Palatino Linotype" w:eastAsia="Palatino Linotype" w:hAnsi="Palatino Linotype" w:cs="Palatino Linotype"/>
          <w:b/>
        </w:rPr>
        <w:t xml:space="preserve"> </w:t>
      </w:r>
      <w:r w:rsidR="001D4C0E" w:rsidRPr="0094472A">
        <w:rPr>
          <w:rFonts w:ascii="Palatino Linotype" w:eastAsia="Palatino Linotype" w:hAnsi="Palatino Linotype" w:cs="Palatino Linotype"/>
          <w:b/>
        </w:rPr>
        <w:t>de dos mil veinti</w:t>
      </w:r>
      <w:r w:rsidR="00E078B8" w:rsidRPr="0094472A">
        <w:rPr>
          <w:rFonts w:ascii="Palatino Linotype" w:eastAsia="Palatino Linotype" w:hAnsi="Palatino Linotype" w:cs="Palatino Linotype"/>
          <w:b/>
        </w:rPr>
        <w:t>trés</w:t>
      </w:r>
      <w:r w:rsidR="001D4C0E" w:rsidRPr="0094472A">
        <w:rPr>
          <w:rFonts w:ascii="Palatino Linotype" w:eastAsia="Palatino Linotype" w:hAnsi="Palatino Linotype" w:cs="Palatino Linotype"/>
          <w:b/>
        </w:rPr>
        <w:t xml:space="preserve">, </w:t>
      </w:r>
      <w:r w:rsidR="001D4C0E" w:rsidRPr="0094472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1D4C0E" w:rsidRPr="0094472A">
        <w:rPr>
          <w:rFonts w:ascii="Palatino Linotype" w:eastAsia="Palatino Linotype" w:hAnsi="Palatino Linotype" w:cs="Palatino Linotype"/>
          <w:b/>
        </w:rPr>
        <w:t xml:space="preserve">Sujeto Obligado </w:t>
      </w:r>
      <w:r w:rsidR="001D4C0E" w:rsidRPr="0094472A">
        <w:rPr>
          <w:rFonts w:ascii="Palatino Linotype" w:eastAsia="Palatino Linotype" w:hAnsi="Palatino Linotype" w:cs="Palatino Linotype"/>
        </w:rPr>
        <w:t>presentara su informe justificado.</w:t>
      </w:r>
    </w:p>
    <w:p w14:paraId="04DBC675" w14:textId="4D5E5F5A" w:rsidR="00CC1188" w:rsidRPr="0094472A" w:rsidRDefault="0041116E" w:rsidP="0041116E">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94472A">
        <w:rPr>
          <w:rFonts w:ascii="Palatino Linotype" w:eastAsia="Palatino Linotype" w:hAnsi="Palatino Linotype" w:cs="Palatino Linotype"/>
          <w:b/>
        </w:rPr>
        <w:t>7</w:t>
      </w:r>
      <w:r w:rsidR="001D4C0E" w:rsidRPr="0094472A">
        <w:rPr>
          <w:rFonts w:ascii="Palatino Linotype" w:eastAsia="Palatino Linotype" w:hAnsi="Palatino Linotype" w:cs="Palatino Linotype"/>
          <w:b/>
        </w:rPr>
        <w:t>. Manifestaciones</w:t>
      </w:r>
      <w:r w:rsidR="00727470" w:rsidRPr="0094472A">
        <w:rPr>
          <w:rFonts w:ascii="Palatino Linotype" w:eastAsia="Palatino Linotype" w:hAnsi="Palatino Linotype" w:cs="Palatino Linotype"/>
        </w:rPr>
        <w:t xml:space="preserve">. </w:t>
      </w:r>
      <w:r w:rsidRPr="0094472A">
        <w:rPr>
          <w:rFonts w:ascii="Palatino Linotype" w:eastAsia="Palatino Linotype" w:hAnsi="Palatino Linotype" w:cs="Palatino Linotype"/>
        </w:rPr>
        <w:t xml:space="preserve">De las constancias que obran en el expediente electrónico del SAIMEX se desprende que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no rindió su informe justificado, del mismo modo 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 xml:space="preserve"> omitió realizar manifestaciones, como se observa a continuación:</w:t>
      </w:r>
    </w:p>
    <w:p w14:paraId="387CE1A1" w14:textId="5FACEDAD"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noProof/>
        </w:rPr>
        <w:drawing>
          <wp:inline distT="0" distB="0" distL="0" distR="0" wp14:anchorId="4AED1DC0" wp14:editId="61D912A3">
            <wp:extent cx="5610225" cy="1571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571625"/>
                    </a:xfrm>
                    <a:prstGeom prst="rect">
                      <a:avLst/>
                    </a:prstGeom>
                    <a:noFill/>
                    <a:ln>
                      <a:noFill/>
                    </a:ln>
                  </pic:spPr>
                </pic:pic>
              </a:graphicData>
            </a:graphic>
          </wp:inline>
        </w:drawing>
      </w:r>
    </w:p>
    <w:p w14:paraId="4A3CDDC0" w14:textId="3E65F4BB" w:rsidR="00CC1188" w:rsidRPr="0094472A" w:rsidRDefault="0041116E" w:rsidP="00CC1188">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t xml:space="preserve">8. </w:t>
      </w:r>
      <w:r w:rsidR="00CC1188" w:rsidRPr="0094472A">
        <w:rPr>
          <w:rFonts w:ascii="Palatino Linotype" w:eastAsia="Palatino Linotype" w:hAnsi="Palatino Linotype" w:cs="Palatino Linotype"/>
          <w:b/>
        </w:rPr>
        <w:t xml:space="preserve">Cierre de instrucción. </w:t>
      </w:r>
      <w:r w:rsidR="00CC1188" w:rsidRPr="0094472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CC1188" w:rsidRPr="0094472A">
        <w:rPr>
          <w:rFonts w:ascii="Palatino Linotype" w:eastAsia="Palatino Linotype" w:hAnsi="Palatino Linotype" w:cs="Palatino Linotype"/>
          <w:b/>
        </w:rPr>
        <w:t>veinti</w:t>
      </w:r>
      <w:r w:rsidR="00224CBF" w:rsidRPr="0094472A">
        <w:rPr>
          <w:rFonts w:ascii="Palatino Linotype" w:eastAsia="Palatino Linotype" w:hAnsi="Palatino Linotype" w:cs="Palatino Linotype"/>
          <w:b/>
        </w:rPr>
        <w:t>dós</w:t>
      </w:r>
      <w:r w:rsidRPr="0094472A">
        <w:rPr>
          <w:rFonts w:ascii="Palatino Linotype" w:eastAsia="Palatino Linotype" w:hAnsi="Palatino Linotype" w:cs="Palatino Linotype"/>
          <w:b/>
        </w:rPr>
        <w:t xml:space="preserve"> de febrero </w:t>
      </w:r>
      <w:r w:rsidR="00CC1188" w:rsidRPr="0094472A">
        <w:rPr>
          <w:rFonts w:ascii="Palatino Linotype" w:eastAsia="Palatino Linotype" w:hAnsi="Palatino Linotype" w:cs="Palatino Linotype"/>
          <w:b/>
        </w:rPr>
        <w:t xml:space="preserve">dos mil veintitrés, </w:t>
      </w:r>
      <w:r w:rsidR="00CC1188" w:rsidRPr="0094472A">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r w:rsidR="00224CBF" w:rsidRPr="0094472A">
        <w:rPr>
          <w:rFonts w:ascii="Palatino Linotype" w:eastAsia="Palatino Linotype" w:hAnsi="Palatino Linotype" w:cs="Palatino Linotype"/>
        </w:rPr>
        <w:t>.</w:t>
      </w:r>
    </w:p>
    <w:p w14:paraId="593FB53F" w14:textId="22A45F64"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lastRenderedPageBreak/>
        <w:t>9. Ampliación del término para resolver</w:t>
      </w:r>
      <w:r w:rsidRPr="0094472A">
        <w:rPr>
          <w:rFonts w:ascii="Palatino Linotype" w:eastAsia="Palatino Linotype" w:hAnsi="Palatino Linotype" w:cs="Palatino Linotype"/>
        </w:rPr>
        <w:t xml:space="preserve">. En fecha </w:t>
      </w:r>
      <w:r w:rsidRPr="0094472A">
        <w:rPr>
          <w:rFonts w:ascii="Palatino Linotype" w:eastAsia="Palatino Linotype" w:hAnsi="Palatino Linotype" w:cs="Palatino Linotype"/>
          <w:b/>
          <w:bCs/>
        </w:rPr>
        <w:t xml:space="preserve">veintinueve de mayo </w:t>
      </w:r>
      <w:r w:rsidRPr="0094472A">
        <w:rPr>
          <w:rFonts w:ascii="Palatino Linotype" w:eastAsia="Palatino Linotype" w:hAnsi="Palatino Linotype" w:cs="Palatino Linotype"/>
          <w:b/>
        </w:rPr>
        <w:t>de dos mil veintidós</w:t>
      </w:r>
      <w:r w:rsidRPr="0094472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C191FE1"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AE8ED74"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4EA5895"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54ECB9"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E0A4F92" w14:textId="77777777" w:rsidR="0041116E" w:rsidRPr="0094472A" w:rsidRDefault="0041116E" w:rsidP="0041116E">
      <w:pPr>
        <w:spacing w:before="240" w:after="240" w:line="360" w:lineRule="auto"/>
        <w:jc w:val="both"/>
        <w:rPr>
          <w:rFonts w:ascii="Palatino Linotype" w:eastAsia="Palatino Linotype" w:hAnsi="Palatino Linotype" w:cs="Palatino Linotype"/>
          <w:strike/>
        </w:rPr>
      </w:pPr>
      <w:r w:rsidRPr="0094472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9B7020" w14:textId="77777777" w:rsidR="0041116E" w:rsidRPr="0094472A" w:rsidRDefault="0041116E" w:rsidP="0041116E">
      <w:pPr>
        <w:numPr>
          <w:ilvl w:val="0"/>
          <w:numId w:val="3"/>
        </w:num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2295E88" w14:textId="77777777" w:rsidR="0041116E" w:rsidRPr="0094472A" w:rsidRDefault="0041116E" w:rsidP="0041116E">
      <w:pPr>
        <w:numPr>
          <w:ilvl w:val="0"/>
          <w:numId w:val="3"/>
        </w:num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Actividad Procesal del interesado. Acciones u omisiones del interesado.</w:t>
      </w:r>
    </w:p>
    <w:p w14:paraId="181C5842" w14:textId="77777777" w:rsidR="0041116E" w:rsidRPr="0094472A" w:rsidRDefault="0041116E" w:rsidP="0041116E">
      <w:pPr>
        <w:numPr>
          <w:ilvl w:val="0"/>
          <w:numId w:val="3"/>
        </w:num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Conducta de la Autoridad: Las Acciones u omisiones realizadas en el procedimiento. Así como si la autoridad actuó con la debida diligencia.</w:t>
      </w:r>
    </w:p>
    <w:p w14:paraId="12728F15" w14:textId="77777777" w:rsidR="0041116E" w:rsidRPr="0094472A" w:rsidRDefault="0041116E" w:rsidP="0041116E">
      <w:pPr>
        <w:spacing w:before="240" w:after="240" w:line="360" w:lineRule="auto"/>
        <w:ind w:left="567"/>
        <w:jc w:val="both"/>
        <w:rPr>
          <w:rFonts w:ascii="Palatino Linotype" w:eastAsia="Palatino Linotype" w:hAnsi="Palatino Linotype" w:cs="Palatino Linotype"/>
        </w:rPr>
      </w:pPr>
      <w:r w:rsidRPr="0094472A">
        <w:rPr>
          <w:rFonts w:ascii="Palatino Linotype" w:eastAsia="Palatino Linotype" w:hAnsi="Palatino Linotype" w:cs="Palatino Linotype"/>
        </w:rPr>
        <w:t>d) La afectación generada en la situación jurídica de la persona involucrada en el proceso: Violación a sus derechos humanos.</w:t>
      </w:r>
    </w:p>
    <w:p w14:paraId="4FE7C775"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DBC181" w14:textId="77777777" w:rsidR="0041116E" w:rsidRPr="0094472A" w:rsidRDefault="0041116E" w:rsidP="0041116E">
      <w:pPr>
        <w:spacing w:before="240" w:after="240" w:line="360" w:lineRule="auto"/>
        <w:jc w:val="both"/>
        <w:rPr>
          <w:rFonts w:ascii="Palatino Linotype" w:eastAsia="Palatino Linotype" w:hAnsi="Palatino Linotype" w:cs="Palatino Linotype"/>
          <w:b/>
        </w:rPr>
      </w:pPr>
      <w:r w:rsidRPr="0094472A">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94472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4472A">
        <w:rPr>
          <w:rFonts w:ascii="Palatino Linotype" w:eastAsia="Palatino Linotype" w:hAnsi="Palatino Linotype" w:cs="Palatino Linotype"/>
        </w:rPr>
        <w:t>, visible en la Gaceta del Seminario Judicial de la Federación con el registro digital 205635.</w:t>
      </w:r>
    </w:p>
    <w:p w14:paraId="4E9B17DA"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EEE38F"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D9CA4DE" w14:textId="77777777" w:rsidR="0041116E" w:rsidRPr="0094472A" w:rsidRDefault="0041116E" w:rsidP="0041116E">
      <w:pPr>
        <w:spacing w:before="240" w:after="240"/>
        <w:ind w:left="851" w:right="902"/>
        <w:jc w:val="both"/>
        <w:rPr>
          <w:rFonts w:ascii="Palatino Linotype" w:eastAsia="Palatino Linotype" w:hAnsi="Palatino Linotype" w:cs="Palatino Linotype"/>
          <w:sz w:val="22"/>
          <w:szCs w:val="22"/>
        </w:rPr>
      </w:pPr>
      <w:r w:rsidRPr="0094472A">
        <w:rPr>
          <w:rFonts w:ascii="Palatino Linotype" w:eastAsia="Palatino Linotype" w:hAnsi="Palatino Linotype" w:cs="Palatino Linotype"/>
        </w:rPr>
        <w:t xml:space="preserve"> </w:t>
      </w: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PLAZO RAZONABLE PARA RESOLVER. DIMENSIÓN Y EFECTOS DE ESTE CONCEPTO CUANDO SE ADUCE EXCESIVA CARGA DE TRABAJO</w:t>
      </w: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sz w:val="22"/>
          <w:szCs w:val="22"/>
        </w:rPr>
        <w:t xml:space="preserve"> consultable en el Seminario Judicial de la Federación y su gaceta, con el registro digital 2002351.</w:t>
      </w:r>
    </w:p>
    <w:p w14:paraId="1D6D89CE" w14:textId="77777777" w:rsidR="0041116E" w:rsidRPr="0094472A" w:rsidRDefault="0041116E" w:rsidP="0041116E">
      <w:pPr>
        <w:spacing w:before="240" w:after="240"/>
        <w:ind w:left="851" w:right="902"/>
        <w:jc w:val="both"/>
        <w:rPr>
          <w:rFonts w:ascii="Palatino Linotype" w:eastAsia="Palatino Linotype" w:hAnsi="Palatino Linotype" w:cs="Palatino Linotype"/>
          <w:sz w:val="22"/>
          <w:szCs w:val="22"/>
        </w:rPr>
      </w:pPr>
      <w:r w:rsidRPr="0094472A">
        <w:rPr>
          <w:rFonts w:ascii="Palatino Linotype" w:eastAsia="Palatino Linotype" w:hAnsi="Palatino Linotype" w:cs="Palatino Linotype"/>
          <w:i/>
          <w:sz w:val="22"/>
          <w:szCs w:val="22"/>
        </w:rPr>
        <w:lastRenderedPageBreak/>
        <w:t>“</w:t>
      </w:r>
      <w:r w:rsidRPr="0094472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sz w:val="22"/>
          <w:szCs w:val="22"/>
        </w:rPr>
        <w:t>, visible en el Seminario Judicial de la Federación y su gaceta, con el registro digital 2002350.</w:t>
      </w:r>
    </w:p>
    <w:p w14:paraId="0E4C5D4F" w14:textId="77777777" w:rsidR="0041116E" w:rsidRPr="0094472A" w:rsidRDefault="0041116E" w:rsidP="0041116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4452C7E" w14:textId="0647847B"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71FA2EA" w14:textId="77777777" w:rsidR="0010547B" w:rsidRPr="0094472A" w:rsidRDefault="001D4C0E">
      <w:pPr>
        <w:widowControl w:val="0"/>
        <w:spacing w:before="240" w:after="240" w:line="360" w:lineRule="auto"/>
        <w:jc w:val="center"/>
        <w:rPr>
          <w:rFonts w:ascii="Palatino Linotype" w:eastAsia="Palatino Linotype" w:hAnsi="Palatino Linotype" w:cs="Palatino Linotype"/>
          <w:b/>
        </w:rPr>
      </w:pPr>
      <w:r w:rsidRPr="0094472A">
        <w:rPr>
          <w:rFonts w:ascii="Palatino Linotype" w:eastAsia="Palatino Linotype" w:hAnsi="Palatino Linotype" w:cs="Palatino Linotype"/>
          <w:b/>
        </w:rPr>
        <w:t>II. C O N S I D E R A N D O S</w:t>
      </w:r>
    </w:p>
    <w:p w14:paraId="63B9A60D" w14:textId="77777777"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t>Primero. Competencia.</w:t>
      </w:r>
      <w:r w:rsidRPr="0094472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4241FA8" w14:textId="77777777" w:rsidR="0010547B" w:rsidRPr="0094472A" w:rsidRDefault="001D4C0E">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94472A">
        <w:rPr>
          <w:rFonts w:ascii="Palatino Linotype" w:eastAsia="Palatino Linotype" w:hAnsi="Palatino Linotype" w:cs="Palatino Linotype"/>
          <w:b/>
        </w:rPr>
        <w:lastRenderedPageBreak/>
        <w:t>Segundo. Oportunidad y Procedibilidad del Recurso de Revisión</w:t>
      </w:r>
      <w:r w:rsidRPr="0094472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8DF4F30" w14:textId="18D4FA50"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4472A">
        <w:rPr>
          <w:rFonts w:ascii="Palatino Linotype" w:eastAsia="Palatino Linotype" w:hAnsi="Palatino Linotype" w:cs="Palatino Linotype"/>
          <w:b/>
        </w:rPr>
        <w:t xml:space="preserve">Sujeto Obligado </w:t>
      </w:r>
      <w:r w:rsidRPr="0094472A">
        <w:rPr>
          <w:rFonts w:ascii="Palatino Linotype" w:eastAsia="Palatino Linotype" w:hAnsi="Palatino Linotype" w:cs="Palatino Linotype"/>
        </w:rPr>
        <w:t xml:space="preserve">remitió la respuesta a la solicitud de información el día </w:t>
      </w:r>
      <w:r w:rsidR="0041116E" w:rsidRPr="0094472A">
        <w:rPr>
          <w:rFonts w:ascii="Palatino Linotype" w:eastAsia="Palatino Linotype" w:hAnsi="Palatino Linotype" w:cs="Palatino Linotype"/>
          <w:b/>
        </w:rPr>
        <w:t>dieciocho</w:t>
      </w:r>
      <w:r w:rsidR="00CC1188" w:rsidRPr="0094472A">
        <w:rPr>
          <w:rFonts w:ascii="Palatino Linotype" w:eastAsia="Palatino Linotype" w:hAnsi="Palatino Linotype" w:cs="Palatino Linotype"/>
          <w:b/>
        </w:rPr>
        <w:t xml:space="preserve"> de enero de dos mil veintitrés</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mientras que el recurso de revisión interpuesto por 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 xml:space="preserve">, se tuvo por presentado el día </w:t>
      </w:r>
      <w:r w:rsidR="0041116E" w:rsidRPr="0094472A">
        <w:rPr>
          <w:rFonts w:ascii="Palatino Linotype" w:eastAsia="Palatino Linotype" w:hAnsi="Palatino Linotype" w:cs="Palatino Linotype"/>
          <w:b/>
        </w:rPr>
        <w:t>siete de febrero</w:t>
      </w:r>
      <w:r w:rsidR="00CC1188"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b/>
        </w:rPr>
        <w:t>de dos mil veinti</w:t>
      </w:r>
      <w:r w:rsidR="00CC1188" w:rsidRPr="0094472A">
        <w:rPr>
          <w:rFonts w:ascii="Palatino Linotype" w:eastAsia="Palatino Linotype" w:hAnsi="Palatino Linotype" w:cs="Palatino Linotype"/>
          <w:b/>
        </w:rPr>
        <w:t>trés</w:t>
      </w:r>
      <w:r w:rsidRPr="0094472A">
        <w:rPr>
          <w:rFonts w:ascii="Palatino Linotype" w:eastAsia="Palatino Linotype" w:hAnsi="Palatino Linotype" w:cs="Palatino Linotype"/>
        </w:rPr>
        <w:t xml:space="preserve">, esto es, </w:t>
      </w:r>
      <w:r w:rsidR="0041116E" w:rsidRPr="0094472A">
        <w:rPr>
          <w:rFonts w:ascii="Palatino Linotype" w:eastAsia="Palatino Linotype" w:hAnsi="Palatino Linotype" w:cs="Palatino Linotype"/>
        </w:rPr>
        <w:t xml:space="preserve">al décimo tercer </w:t>
      </w:r>
      <w:r w:rsidRPr="0094472A">
        <w:rPr>
          <w:rFonts w:ascii="Palatino Linotype" w:eastAsia="Palatino Linotype" w:hAnsi="Palatino Linotype" w:cs="Palatino Linotype"/>
        </w:rPr>
        <w:t>día</w:t>
      </w:r>
      <w:r w:rsidR="00D6566F" w:rsidRPr="0094472A">
        <w:rPr>
          <w:rFonts w:ascii="Palatino Linotype" w:eastAsia="Palatino Linotype" w:hAnsi="Palatino Linotype" w:cs="Palatino Linotype"/>
        </w:rPr>
        <w:t xml:space="preserve"> hábil</w:t>
      </w:r>
      <w:r w:rsidRPr="0094472A">
        <w:rPr>
          <w:rFonts w:ascii="Palatino Linotype" w:eastAsia="Palatino Linotype" w:hAnsi="Palatino Linotype" w:cs="Palatino Linotype"/>
        </w:rPr>
        <w:t xml:space="preserve"> en que tuvo conocimiento de la respuesta impugnada.</w:t>
      </w:r>
    </w:p>
    <w:p w14:paraId="01BADAA8" w14:textId="77777777" w:rsidR="00CC1188" w:rsidRPr="0094472A" w:rsidRDefault="00CC1188" w:rsidP="00CC1188">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14:paraId="4537235A" w14:textId="706EAF8A"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E8E31D" w14:textId="3137042C"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 xml:space="preserve"> en sus motivos de inconformidad, de acuerdo al artículo 179, fracci</w:t>
      </w:r>
      <w:r w:rsidR="00CC1188" w:rsidRPr="0094472A">
        <w:rPr>
          <w:rFonts w:ascii="Palatino Linotype" w:eastAsia="Palatino Linotype" w:hAnsi="Palatino Linotype" w:cs="Palatino Linotype"/>
        </w:rPr>
        <w:t>ón</w:t>
      </w:r>
      <w:r w:rsidRPr="0094472A">
        <w:rPr>
          <w:rFonts w:ascii="Palatino Linotype" w:eastAsia="Palatino Linotype" w:hAnsi="Palatino Linotype" w:cs="Palatino Linotype"/>
        </w:rPr>
        <w:t xml:space="preserve"> </w:t>
      </w:r>
      <w:r w:rsidR="00D6566F" w:rsidRPr="0094472A">
        <w:rPr>
          <w:rFonts w:ascii="Palatino Linotype" w:eastAsia="Palatino Linotype" w:hAnsi="Palatino Linotype" w:cs="Palatino Linotype"/>
        </w:rPr>
        <w:t xml:space="preserve">I </w:t>
      </w:r>
      <w:r w:rsidRPr="0094472A">
        <w:rPr>
          <w:rFonts w:ascii="Palatino Linotype" w:eastAsia="Palatino Linotype" w:hAnsi="Palatino Linotype" w:cs="Palatino Linotype"/>
        </w:rPr>
        <w:t>del ordenamiento legal citado, que a la letra dice: </w:t>
      </w:r>
    </w:p>
    <w:p w14:paraId="185D8736" w14:textId="77777777" w:rsidR="0010547B" w:rsidRPr="0094472A" w:rsidRDefault="001D4C0E">
      <w:pPr>
        <w:spacing w:before="120" w:after="120"/>
        <w:ind w:left="993"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179.</w:t>
      </w:r>
      <w:r w:rsidRPr="0094472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E9DCB1B" w14:textId="54387684" w:rsidR="0010547B" w:rsidRPr="0094472A" w:rsidRDefault="00D6566F">
      <w:pPr>
        <w:spacing w:before="120" w:after="120"/>
        <w:ind w:left="1134" w:right="902"/>
        <w:jc w:val="both"/>
        <w:rPr>
          <w:rFonts w:ascii="Palatino Linotype" w:eastAsia="Palatino Linotype" w:hAnsi="Palatino Linotype" w:cs="Palatino Linotype"/>
          <w:i/>
          <w:iCs/>
          <w:sz w:val="22"/>
          <w:szCs w:val="22"/>
        </w:rPr>
      </w:pPr>
      <w:r w:rsidRPr="0094472A">
        <w:rPr>
          <w:rFonts w:ascii="Palatino Linotype" w:eastAsia="Palatino Linotype" w:hAnsi="Palatino Linotype" w:cs="Palatino Linotype"/>
          <w:b/>
          <w:i/>
          <w:sz w:val="22"/>
          <w:szCs w:val="22"/>
        </w:rPr>
        <w:t xml:space="preserve">I. </w:t>
      </w:r>
      <w:r w:rsidRPr="0094472A">
        <w:rPr>
          <w:rFonts w:ascii="Palatino Linotype" w:eastAsia="Palatino Linotype" w:hAnsi="Palatino Linotype" w:cs="Palatino Linotype"/>
          <w:bCs/>
          <w:i/>
          <w:sz w:val="22"/>
          <w:szCs w:val="22"/>
        </w:rPr>
        <w:t>La negativa a la información solicitada</w:t>
      </w:r>
      <w:r w:rsidR="001D4C0E" w:rsidRPr="0094472A">
        <w:rPr>
          <w:rFonts w:ascii="Palatino Linotype" w:eastAsia="Palatino Linotype" w:hAnsi="Palatino Linotype" w:cs="Palatino Linotype"/>
          <w:b/>
          <w:i/>
          <w:iCs/>
          <w:sz w:val="22"/>
          <w:szCs w:val="22"/>
        </w:rPr>
        <w:t>;</w:t>
      </w:r>
    </w:p>
    <w:p w14:paraId="3685AE04" w14:textId="77777777" w:rsidR="0010547B" w:rsidRPr="0094472A" w:rsidRDefault="001D4C0E">
      <w:pPr>
        <w:spacing w:before="240" w:after="240" w:line="360" w:lineRule="auto"/>
        <w:jc w:val="both"/>
        <w:rPr>
          <w:rFonts w:ascii="Palatino Linotype" w:eastAsia="Palatino Linotype" w:hAnsi="Palatino Linotype" w:cs="Palatino Linotype"/>
          <w:b/>
        </w:rPr>
      </w:pPr>
      <w:r w:rsidRPr="0094472A">
        <w:rPr>
          <w:rFonts w:ascii="Palatino Linotype" w:eastAsia="Palatino Linotype" w:hAnsi="Palatino Linotype" w:cs="Palatino Linotype"/>
          <w:b/>
        </w:rPr>
        <w:t xml:space="preserve">Tercero. Materia de la revisión. </w:t>
      </w:r>
      <w:r w:rsidRPr="0094472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4472A">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información pública </w:t>
      </w:r>
      <w:r w:rsidRPr="0094472A">
        <w:rPr>
          <w:rFonts w:ascii="Palatino Linotype" w:eastAsia="Palatino Linotype" w:hAnsi="Palatino Linotype" w:cs="Palatino Linotype"/>
        </w:rPr>
        <w:t xml:space="preserve">de 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 o en su defecto, en caso de ser procedente, ordenar la entrega de información oportuna.</w:t>
      </w:r>
    </w:p>
    <w:p w14:paraId="417195D0" w14:textId="77777777" w:rsidR="0010547B" w:rsidRPr="0094472A" w:rsidRDefault="001D4C0E">
      <w:pPr>
        <w:spacing w:before="240" w:after="240" w:line="360" w:lineRule="auto"/>
        <w:ind w:right="51"/>
        <w:jc w:val="both"/>
        <w:rPr>
          <w:rFonts w:ascii="Palatino Linotype" w:eastAsia="Palatino Linotype" w:hAnsi="Palatino Linotype" w:cs="Palatino Linotype"/>
        </w:rPr>
      </w:pPr>
      <w:bookmarkStart w:id="5" w:name="_heading=h.2et92p0" w:colFirst="0" w:colLast="0"/>
      <w:bookmarkEnd w:id="5"/>
      <w:r w:rsidRPr="0094472A">
        <w:rPr>
          <w:rFonts w:ascii="Palatino Linotype" w:eastAsia="Palatino Linotype" w:hAnsi="Palatino Linotype" w:cs="Palatino Linotype"/>
          <w:b/>
        </w:rPr>
        <w:t xml:space="preserve">Cuarto. Estudio del asunto. </w:t>
      </w:r>
      <w:r w:rsidRPr="0094472A">
        <w:rPr>
          <w:rFonts w:ascii="Palatino Linotype" w:eastAsia="Palatino Linotype" w:hAnsi="Palatino Linotype" w:cs="Palatino Linotype"/>
        </w:rPr>
        <w:t xml:space="preserve">Del análisis de la solicitud de información, motivo del recurso de revisión que ahora se resuelve se advierte que 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 xml:space="preserve"> requirió al </w:t>
      </w:r>
      <w:r w:rsidRPr="0094472A">
        <w:rPr>
          <w:rFonts w:ascii="Palatino Linotype" w:eastAsia="Palatino Linotype" w:hAnsi="Palatino Linotype" w:cs="Palatino Linotype"/>
          <w:b/>
        </w:rPr>
        <w:t xml:space="preserve">Sujeto Obligado </w:t>
      </w:r>
      <w:r w:rsidRPr="0094472A">
        <w:rPr>
          <w:rFonts w:ascii="Palatino Linotype" w:eastAsia="Palatino Linotype" w:hAnsi="Palatino Linotype" w:cs="Palatino Linotype"/>
        </w:rPr>
        <w:t>le proporcione, información consistente en lo siguiente:</w:t>
      </w:r>
    </w:p>
    <w:p w14:paraId="54E6F364" w14:textId="1FE73309" w:rsidR="001D5709" w:rsidRPr="0094472A" w:rsidRDefault="008C72AD" w:rsidP="008C72AD">
      <w:pPr>
        <w:spacing w:before="240" w:after="240" w:line="360" w:lineRule="auto"/>
        <w:ind w:left="284" w:right="49"/>
        <w:jc w:val="both"/>
        <w:rPr>
          <w:rFonts w:ascii="Palatino Linotype" w:hAnsi="Palatino Linotype"/>
        </w:rPr>
      </w:pPr>
      <w:r w:rsidRPr="0094472A">
        <w:t xml:space="preserve">1. </w:t>
      </w:r>
      <w:r w:rsidR="001D5709" w:rsidRPr="0094472A">
        <w:rPr>
          <w:rFonts w:ascii="Palatino Linotype" w:hAnsi="Palatino Linotype"/>
        </w:rPr>
        <w:t>Procedimiento administrativo completo, relacionan con el Primer Informe de Gobierno municipal de la administración 2022-2024</w:t>
      </w:r>
    </w:p>
    <w:p w14:paraId="30FF5C06" w14:textId="4D83B406" w:rsidR="001D5709" w:rsidRPr="0094472A" w:rsidRDefault="001D5709" w:rsidP="008C72AD">
      <w:pPr>
        <w:spacing w:before="240" w:after="240" w:line="360" w:lineRule="auto"/>
        <w:ind w:left="284" w:right="49"/>
        <w:jc w:val="both"/>
        <w:rPr>
          <w:rFonts w:ascii="Palatino Linotype" w:hAnsi="Palatino Linotype"/>
        </w:rPr>
      </w:pPr>
      <w:r w:rsidRPr="0094472A">
        <w:rPr>
          <w:rFonts w:ascii="Palatino Linotype" w:hAnsi="Palatino Linotype"/>
        </w:rPr>
        <w:t xml:space="preserve">2. Facturas generadas derivado de la contratación de los servicios para la presentación del Primer Informe de Gobierno municipal, es decir, de </w:t>
      </w:r>
      <w:proofErr w:type="spellStart"/>
      <w:r w:rsidRPr="0094472A">
        <w:rPr>
          <w:rFonts w:ascii="Palatino Linotype" w:hAnsi="Palatino Linotype"/>
        </w:rPr>
        <w:t>de</w:t>
      </w:r>
      <w:proofErr w:type="spellEnd"/>
      <w:r w:rsidRPr="0094472A">
        <w:rPr>
          <w:rFonts w:ascii="Palatino Linotype" w:hAnsi="Palatino Linotype"/>
        </w:rPr>
        <w:t xml:space="preserve"> impresión, invitación, mamparas, iluminación y sonido, así como de los suministros otorgados a los invitados especiales y personal en general.</w:t>
      </w:r>
    </w:p>
    <w:p w14:paraId="7A0610A5" w14:textId="77777777" w:rsidR="00EB51D7" w:rsidRPr="0094472A" w:rsidRDefault="001D5709" w:rsidP="00767091">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E</w:t>
      </w:r>
      <w:r w:rsidR="007734DA" w:rsidRPr="0094472A">
        <w:rPr>
          <w:rFonts w:ascii="Palatino Linotype" w:eastAsia="Palatino Linotype" w:hAnsi="Palatino Linotype" w:cs="Palatino Linotype"/>
        </w:rPr>
        <w:t xml:space="preserve">l </w:t>
      </w:r>
      <w:r w:rsidR="007734DA" w:rsidRPr="0094472A">
        <w:rPr>
          <w:rFonts w:ascii="Palatino Linotype" w:eastAsia="Palatino Linotype" w:hAnsi="Palatino Linotype" w:cs="Palatino Linotype"/>
          <w:b/>
          <w:bCs/>
        </w:rPr>
        <w:t xml:space="preserve">Sujeto Obligado, </w:t>
      </w:r>
      <w:r w:rsidR="007734DA" w:rsidRPr="0094472A">
        <w:rPr>
          <w:rFonts w:ascii="Palatino Linotype" w:eastAsia="Palatino Linotype" w:hAnsi="Palatino Linotype" w:cs="Palatino Linotype"/>
        </w:rPr>
        <w:t>a través de la Unidad de Transparencia, remitió</w:t>
      </w:r>
      <w:r w:rsidRPr="0094472A">
        <w:rPr>
          <w:rFonts w:ascii="Palatino Linotype" w:eastAsia="Palatino Linotype" w:hAnsi="Palatino Linotype" w:cs="Palatino Linotype"/>
        </w:rPr>
        <w:t xml:space="preserve"> el pronunciamiento emitido por la Dirección de Administración, a través del Jefe de Departamento de Adquisiciones</w:t>
      </w:r>
      <w:r w:rsidR="00EB51D7" w:rsidRPr="0094472A">
        <w:rPr>
          <w:rFonts w:ascii="Palatino Linotype" w:eastAsia="Palatino Linotype" w:hAnsi="Palatino Linotype" w:cs="Palatino Linotype"/>
        </w:rPr>
        <w:t xml:space="preserve">, </w:t>
      </w:r>
      <w:r w:rsidRPr="0094472A">
        <w:rPr>
          <w:rFonts w:ascii="Palatino Linotype" w:eastAsia="Palatino Linotype" w:hAnsi="Palatino Linotype" w:cs="Palatino Linotype"/>
        </w:rPr>
        <w:t xml:space="preserve">quien señaló que una vez revisada la información física y electrónica que se encuentra en el Departamento a su cargo, no fue localizado documento alguno relacionado con los conceptos precisados por la persona solicitante, </w:t>
      </w:r>
      <w:r w:rsidR="00337A06" w:rsidRPr="0094472A">
        <w:rPr>
          <w:rFonts w:ascii="Palatino Linotype" w:eastAsia="Palatino Linotype" w:hAnsi="Palatino Linotype" w:cs="Palatino Linotype"/>
        </w:rPr>
        <w:t xml:space="preserve">por lo que en términos del </w:t>
      </w:r>
      <w:r w:rsidR="00EB51D7" w:rsidRPr="0094472A">
        <w:rPr>
          <w:rFonts w:ascii="Palatino Linotype" w:eastAsia="Palatino Linotype" w:hAnsi="Palatino Linotype" w:cs="Palatino Linotype"/>
        </w:rPr>
        <w:t>artículo 12 de la Ley de Transparencia y Acceso a la Información Pública del Estado de México y Municipios, manifiesta que el Departamento se encuentra material y jurídicamente imposibilitado para proporcionar la información; y del Jefe de Departamento de Licitaciones, quien refirió que la Unidad administrativa a su cargo no generó, administra o posee información relativa a la solicitud de información, por lo que en ningún momento se generó, recopiló, administró, manejó, procesó, archivó o conservó información al respecto, motivo por el cual el Departamento a su cargo se ve imposibilitado jurídica y materialmente para remitir información que nunca fue generada.</w:t>
      </w:r>
    </w:p>
    <w:p w14:paraId="5317CFD7" w14:textId="52D90858" w:rsidR="00346B8F"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Al no estar conforme con los términos de la respuesta otorgada a su solicitud, la persona solicitante interpuso el recurso de revisión que ahora nos ocupa, en el que señaló como motivo de inconformidad que</w:t>
      </w:r>
      <w:r w:rsidR="00EB51D7" w:rsidRPr="0094472A">
        <w:rPr>
          <w:rFonts w:ascii="Palatino Linotype" w:eastAsia="Palatino Linotype" w:hAnsi="Palatino Linotype" w:cs="Palatino Linotype"/>
        </w:rPr>
        <w:t xml:space="preserve"> “</w:t>
      </w:r>
      <w:r w:rsidR="00EB51D7" w:rsidRPr="0094472A">
        <w:rPr>
          <w:rFonts w:ascii="Palatino Linotype" w:eastAsia="Palatino Linotype" w:hAnsi="Palatino Linotype" w:cs="Palatino Linotype"/>
          <w:i/>
        </w:rPr>
        <w:t xml:space="preserve">No me dan la información que se generó del gasto por el informe de la presidenta para el 2022 y que no cuentan con ella, eso es mentira la partida presupuestal se generó </w:t>
      </w:r>
      <w:proofErr w:type="spellStart"/>
      <w:r w:rsidR="00EB51D7" w:rsidRPr="0094472A">
        <w:rPr>
          <w:rFonts w:ascii="Palatino Linotype" w:eastAsia="Palatino Linotype" w:hAnsi="Palatino Linotype" w:cs="Palatino Linotype"/>
          <w:i/>
        </w:rPr>
        <w:t>ynse</w:t>
      </w:r>
      <w:proofErr w:type="spellEnd"/>
      <w:r w:rsidR="00EB51D7" w:rsidRPr="0094472A">
        <w:rPr>
          <w:rFonts w:ascii="Palatino Linotype" w:eastAsia="Palatino Linotype" w:hAnsi="Palatino Linotype" w:cs="Palatino Linotype"/>
          <w:i/>
        </w:rPr>
        <w:t xml:space="preserve"> </w:t>
      </w:r>
      <w:proofErr w:type="spellStart"/>
      <w:r w:rsidR="00EB51D7" w:rsidRPr="0094472A">
        <w:rPr>
          <w:rFonts w:ascii="Palatino Linotype" w:eastAsia="Palatino Linotype" w:hAnsi="Palatino Linotype" w:cs="Palatino Linotype"/>
          <w:i/>
        </w:rPr>
        <w:t>útilizo</w:t>
      </w:r>
      <w:proofErr w:type="spellEnd"/>
      <w:r w:rsidR="00EB51D7" w:rsidRPr="0094472A">
        <w:rPr>
          <w:rFonts w:ascii="Palatino Linotype" w:eastAsia="Palatino Linotype" w:hAnsi="Palatino Linotype" w:cs="Palatino Linotype"/>
          <w:i/>
        </w:rPr>
        <w:t xml:space="preserve"> por lo anterior presento denuncia ante este órgano garante encontrar de la titular de transparencia por incapaz, en contra de titular o encargado de despacho de administración así como de todos los servidores públicos responsables de atender mi requerimientos y pido al </w:t>
      </w:r>
      <w:proofErr w:type="spellStart"/>
      <w:r w:rsidR="00EB51D7" w:rsidRPr="0094472A">
        <w:rPr>
          <w:rFonts w:ascii="Palatino Linotype" w:eastAsia="Palatino Linotype" w:hAnsi="Palatino Linotype" w:cs="Palatino Linotype"/>
          <w:i/>
        </w:rPr>
        <w:t>infoem</w:t>
      </w:r>
      <w:proofErr w:type="spellEnd"/>
      <w:r w:rsidR="00EB51D7" w:rsidRPr="0094472A">
        <w:rPr>
          <w:rFonts w:ascii="Palatino Linotype" w:eastAsia="Palatino Linotype" w:hAnsi="Palatino Linotype" w:cs="Palatino Linotype"/>
          <w:i/>
        </w:rPr>
        <w:t xml:space="preserve"> que de atención y ordené a estos </w:t>
      </w:r>
      <w:proofErr w:type="spellStart"/>
      <w:r w:rsidR="00EB51D7" w:rsidRPr="0094472A">
        <w:rPr>
          <w:rFonts w:ascii="Palatino Linotype" w:eastAsia="Palatino Linotype" w:hAnsi="Palatino Linotype" w:cs="Palatino Linotype"/>
          <w:i/>
        </w:rPr>
        <w:lastRenderedPageBreak/>
        <w:t>seudó</w:t>
      </w:r>
      <w:proofErr w:type="spellEnd"/>
      <w:r w:rsidR="00EB51D7" w:rsidRPr="0094472A">
        <w:rPr>
          <w:rFonts w:ascii="Palatino Linotype" w:eastAsia="Palatino Linotype" w:hAnsi="Palatino Linotype" w:cs="Palatino Linotype"/>
          <w:i/>
        </w:rPr>
        <w:t xml:space="preserve"> servidores públicos la entrega o bien acudir a otras instancias para su cumplimiento</w:t>
      </w:r>
      <w:r w:rsidR="00EB51D7" w:rsidRPr="0094472A">
        <w:rPr>
          <w:rFonts w:ascii="Palatino Linotype" w:eastAsia="Palatino Linotype" w:hAnsi="Palatino Linotype" w:cs="Palatino Linotype"/>
        </w:rPr>
        <w:t>” (sic)</w:t>
      </w:r>
    </w:p>
    <w:p w14:paraId="6AD69471" w14:textId="26F35F3C" w:rsidR="007629E6" w:rsidRPr="0094472A" w:rsidRDefault="007629E6" w:rsidP="00C36E62">
      <w:pPr>
        <w:spacing w:before="280" w:after="28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No pasa desapercibido que la persona solicitante realizó diversos planteamientos subjetivos, como parte de su recurso de revisión, tales como “</w:t>
      </w:r>
      <w:r w:rsidRPr="0094472A">
        <w:rPr>
          <w:rFonts w:ascii="Palatino Linotype" w:eastAsia="Palatino Linotype" w:hAnsi="Palatino Linotype" w:cs="Palatino Linotype"/>
          <w:i/>
        </w:rPr>
        <w:t xml:space="preserve">eso es mentira la partida presupuestal se generó </w:t>
      </w:r>
      <w:proofErr w:type="spellStart"/>
      <w:r w:rsidRPr="0094472A">
        <w:rPr>
          <w:rFonts w:ascii="Palatino Linotype" w:eastAsia="Palatino Linotype" w:hAnsi="Palatino Linotype" w:cs="Palatino Linotype"/>
          <w:i/>
        </w:rPr>
        <w:t>ynse</w:t>
      </w:r>
      <w:proofErr w:type="spellEnd"/>
      <w:r w:rsidRPr="0094472A">
        <w:rPr>
          <w:rFonts w:ascii="Palatino Linotype" w:eastAsia="Palatino Linotype" w:hAnsi="Palatino Linotype" w:cs="Palatino Linotype"/>
          <w:i/>
        </w:rPr>
        <w:t xml:space="preserve"> </w:t>
      </w:r>
      <w:proofErr w:type="spellStart"/>
      <w:r w:rsidRPr="0094472A">
        <w:rPr>
          <w:rFonts w:ascii="Palatino Linotype" w:eastAsia="Palatino Linotype" w:hAnsi="Palatino Linotype" w:cs="Palatino Linotype"/>
          <w:i/>
        </w:rPr>
        <w:t>útilizo</w:t>
      </w:r>
      <w:proofErr w:type="spellEnd"/>
      <w:r w:rsidRPr="0094472A">
        <w:rPr>
          <w:rFonts w:ascii="Palatino Linotype" w:eastAsia="Palatino Linotype" w:hAnsi="Palatino Linotype" w:cs="Palatino Linotype"/>
          <w:i/>
        </w:rPr>
        <w:t xml:space="preserve"> … por incapaz … ordené a estos </w:t>
      </w:r>
      <w:proofErr w:type="spellStart"/>
      <w:r w:rsidRPr="0094472A">
        <w:rPr>
          <w:rFonts w:ascii="Palatino Linotype" w:eastAsia="Palatino Linotype" w:hAnsi="Palatino Linotype" w:cs="Palatino Linotype"/>
          <w:i/>
        </w:rPr>
        <w:t>seudó</w:t>
      </w:r>
      <w:proofErr w:type="spellEnd"/>
      <w:r w:rsidRPr="0094472A">
        <w:rPr>
          <w:rFonts w:ascii="Palatino Linotype" w:eastAsia="Palatino Linotype" w:hAnsi="Palatino Linotype" w:cs="Palatino Linotype"/>
          <w:i/>
        </w:rPr>
        <w:t xml:space="preserve"> servidores públicos…” (sic)</w:t>
      </w:r>
      <w:r w:rsidRPr="0094472A">
        <w:rPr>
          <w:rFonts w:ascii="Palatino Linotype" w:eastAsia="Palatino Linotype" w:hAnsi="Palatino Linotype" w:cs="Palatino Linotype"/>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inconformidad. En este sentido, se trata de manifestaciones sobre las cuales este Instituto no está facultado para pronunciarse.</w:t>
      </w:r>
    </w:p>
    <w:p w14:paraId="26C563AB" w14:textId="6185CB06" w:rsidR="00C36E62" w:rsidRPr="0094472A" w:rsidRDefault="001D4C0E" w:rsidP="00C36E62">
      <w:pPr>
        <w:spacing w:before="280" w:after="28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Una vez admitido el recurso de revisión, en términos del artículo 185 fracción II</w:t>
      </w:r>
      <w:r w:rsidRPr="0094472A">
        <w:rPr>
          <w:rFonts w:ascii="Palatino Linotype" w:eastAsia="Palatino Linotype" w:hAnsi="Palatino Linotype" w:cs="Palatino Linotype"/>
          <w:vertAlign w:val="superscript"/>
        </w:rPr>
        <w:footnoteReference w:id="1"/>
      </w:r>
      <w:r w:rsidRPr="0094472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00EC741F" w:rsidRPr="0094472A">
        <w:rPr>
          <w:rFonts w:ascii="Palatino Linotype" w:eastAsia="Palatino Linotype" w:hAnsi="Palatino Linotype" w:cs="Palatino Linotype"/>
        </w:rPr>
        <w:t>, siendo ambas partes omisas en ejercer dicha prerrogativa.</w:t>
      </w:r>
    </w:p>
    <w:p w14:paraId="68C4EBC7" w14:textId="1AD27B2E" w:rsidR="00823CE3" w:rsidRPr="0094472A" w:rsidRDefault="00823CE3" w:rsidP="00F761CC">
      <w:pPr>
        <w:spacing w:before="280" w:after="28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659626EE" w14:textId="77777777" w:rsidR="00823CE3" w:rsidRPr="0094472A" w:rsidRDefault="00823CE3" w:rsidP="00823CE3">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rPr>
        <w:t xml:space="preserve"> </w:t>
      </w: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4.</w:t>
      </w:r>
      <w:r w:rsidRPr="0094472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C60590B" w14:textId="77777777" w:rsidR="00823CE3" w:rsidRPr="0094472A" w:rsidRDefault="00823CE3" w:rsidP="00823CE3">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4472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44DA02" w14:textId="77777777" w:rsidR="00823CE3" w:rsidRPr="0094472A" w:rsidRDefault="00823CE3" w:rsidP="00823CE3">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76C3E7E" w14:textId="77777777" w:rsidR="00823CE3" w:rsidRPr="0094472A" w:rsidRDefault="00823CE3" w:rsidP="00823CE3">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12</w:t>
      </w:r>
      <w:r w:rsidRPr="0094472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A6315B" w14:textId="77777777" w:rsidR="00823CE3" w:rsidRPr="0094472A" w:rsidRDefault="00823CE3" w:rsidP="00823CE3">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C031C5" w14:textId="77777777" w:rsidR="00823CE3" w:rsidRPr="0094472A" w:rsidRDefault="00823CE3" w:rsidP="00823CE3">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94472A">
        <w:rPr>
          <w:rFonts w:ascii="Palatino Linotype" w:eastAsia="Palatino Linotype" w:hAnsi="Palatino Linotype" w:cs="Palatino Linotype"/>
          <w:i/>
        </w:rPr>
        <w:t>ad hoc</w:t>
      </w:r>
      <w:r w:rsidRPr="0094472A">
        <w:rPr>
          <w:rFonts w:ascii="Palatino Linotype" w:eastAsia="Palatino Linotype" w:hAnsi="Palatino Linotype" w:cs="Palatino Linotype"/>
        </w:rPr>
        <w:t>, para satisfacer el derecho de acceso a la información pública.</w:t>
      </w:r>
    </w:p>
    <w:p w14:paraId="404237DF" w14:textId="77777777" w:rsidR="00823CE3" w:rsidRPr="0094472A" w:rsidRDefault="00823CE3" w:rsidP="00823CE3">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Aunado a ello el artículo 24 de la Ley de la materia</w:t>
      </w:r>
      <w:r w:rsidRPr="0094472A">
        <w:rPr>
          <w:rFonts w:ascii="Palatino Linotype" w:eastAsia="Palatino Linotype" w:hAnsi="Palatino Linotype" w:cs="Palatino Linotype"/>
          <w:vertAlign w:val="superscript"/>
        </w:rPr>
        <w:footnoteReference w:id="2"/>
      </w:r>
      <w:r w:rsidRPr="0094472A">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7662FAB" w14:textId="77777777" w:rsidR="00823CE3" w:rsidRPr="0094472A" w:rsidRDefault="00823CE3" w:rsidP="00823CE3">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94472A">
        <w:rPr>
          <w:rFonts w:ascii="Palatino Linotype" w:eastAsia="Palatino Linotype" w:hAnsi="Palatino Linotype" w:cs="Palatino Linotype"/>
          <w:b/>
        </w:rPr>
        <w:t>cualquier otro registro que documente el ejercicio de las facultades, funciones y competencias de los Sujetos Obligados</w:t>
      </w:r>
      <w:r w:rsidRPr="0094472A">
        <w:rPr>
          <w:rFonts w:ascii="Palatino Linotype" w:eastAsia="Palatino Linotype" w:hAnsi="Palatino Linotype" w:cs="Palatino Linotype"/>
        </w:rPr>
        <w:t xml:space="preserve">; los que, </w:t>
      </w:r>
      <w:r w:rsidRPr="0094472A">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363F7BCD" w14:textId="77777777" w:rsidR="00823CE3" w:rsidRPr="0094472A" w:rsidRDefault="00823CE3" w:rsidP="00823CE3">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 xml:space="preserve">Artículo 3. </w:t>
      </w:r>
      <w:r w:rsidRPr="0094472A">
        <w:rPr>
          <w:rFonts w:ascii="Palatino Linotype" w:eastAsia="Palatino Linotype" w:hAnsi="Palatino Linotype" w:cs="Palatino Linotype"/>
          <w:i/>
          <w:sz w:val="22"/>
          <w:szCs w:val="22"/>
        </w:rPr>
        <w:t>Para los efectos de la presente Ley se entenderá por:</w:t>
      </w:r>
    </w:p>
    <w:p w14:paraId="3C7D48A8" w14:textId="77777777" w:rsidR="00823CE3" w:rsidRPr="0094472A" w:rsidRDefault="00823CE3" w:rsidP="00823CE3">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p>
    <w:p w14:paraId="2D591F10" w14:textId="77777777" w:rsidR="00823CE3" w:rsidRPr="0094472A" w:rsidRDefault="00823CE3" w:rsidP="00823CE3">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XI. Documento:</w:t>
      </w:r>
      <w:r w:rsidRPr="0094472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sidRPr="0094472A">
        <w:rPr>
          <w:rFonts w:ascii="Palatino Linotype" w:eastAsia="Palatino Linotype" w:hAnsi="Palatino Linotype" w:cs="Palatino Linotype"/>
          <w:i/>
          <w:sz w:val="22"/>
          <w:szCs w:val="22"/>
        </w:rPr>
        <w:t>holográfico;</w:t>
      </w:r>
      <w:r w:rsidRPr="0094472A">
        <w:rPr>
          <w:rFonts w:ascii="Palatino Linotype" w:eastAsia="Palatino Linotype" w:hAnsi="Palatino Linotype" w:cs="Palatino Linotype"/>
          <w:b/>
          <w:i/>
          <w:sz w:val="22"/>
          <w:szCs w:val="22"/>
        </w:rPr>
        <w:t>…</w:t>
      </w:r>
      <w:proofErr w:type="gramEnd"/>
      <w:r w:rsidRPr="0094472A">
        <w:rPr>
          <w:rFonts w:ascii="Palatino Linotype" w:eastAsia="Palatino Linotype" w:hAnsi="Palatino Linotype" w:cs="Palatino Linotype"/>
          <w:i/>
          <w:sz w:val="22"/>
          <w:szCs w:val="22"/>
        </w:rPr>
        <w:t>”</w:t>
      </w:r>
    </w:p>
    <w:p w14:paraId="4F096DF9" w14:textId="77777777" w:rsidR="00823CE3" w:rsidRPr="0094472A" w:rsidRDefault="00823CE3" w:rsidP="00823CE3">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7CCB609" w14:textId="77777777" w:rsidR="00823CE3" w:rsidRPr="0094472A" w:rsidRDefault="00823CE3" w:rsidP="00823CE3">
      <w:pPr>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sz w:val="22"/>
          <w:szCs w:val="22"/>
        </w:rPr>
        <w:t>“</w:t>
      </w:r>
      <w:r w:rsidRPr="0094472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4472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70432C" w14:textId="77777777" w:rsidR="00823CE3" w:rsidRPr="0094472A" w:rsidRDefault="00823CE3" w:rsidP="00823CE3">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En </w:t>
      </w:r>
      <w:proofErr w:type="gramStart"/>
      <w:r w:rsidRPr="0094472A">
        <w:rPr>
          <w:rFonts w:ascii="Palatino Linotype" w:eastAsia="Palatino Linotype" w:hAnsi="Palatino Linotype" w:cs="Palatino Linotype"/>
          <w:i/>
          <w:sz w:val="22"/>
          <w:szCs w:val="22"/>
        </w:rPr>
        <w:t>consecuencia</w:t>
      </w:r>
      <w:proofErr w:type="gramEnd"/>
      <w:r w:rsidRPr="0094472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4CDC8E6" w14:textId="77777777" w:rsidR="00823CE3" w:rsidRPr="0094472A" w:rsidRDefault="00823CE3" w:rsidP="00823CE3">
      <w:pPr>
        <w:spacing w:before="120" w:after="120"/>
        <w:ind w:left="1134"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lastRenderedPageBreak/>
        <w:t xml:space="preserve">1) Que se trate de información registrada en cualquier soporte documental, </w:t>
      </w:r>
      <w:proofErr w:type="gramStart"/>
      <w:r w:rsidRPr="0094472A">
        <w:rPr>
          <w:rFonts w:ascii="Palatino Linotype" w:eastAsia="Palatino Linotype" w:hAnsi="Palatino Linotype" w:cs="Palatino Linotype"/>
          <w:b/>
          <w:i/>
          <w:sz w:val="22"/>
          <w:szCs w:val="22"/>
        </w:rPr>
        <w:t>que</w:t>
      </w:r>
      <w:proofErr w:type="gramEnd"/>
      <w:r w:rsidRPr="0094472A">
        <w:rPr>
          <w:rFonts w:ascii="Palatino Linotype" w:eastAsia="Palatino Linotype" w:hAnsi="Palatino Linotype" w:cs="Palatino Linotype"/>
          <w:b/>
          <w:i/>
          <w:sz w:val="22"/>
          <w:szCs w:val="22"/>
        </w:rPr>
        <w:t xml:space="preserve"> en ejercicio de las atribuciones conferidas, sea generada por los Sujetos Obligados;</w:t>
      </w:r>
    </w:p>
    <w:p w14:paraId="25A0F832" w14:textId="77777777" w:rsidR="00823CE3" w:rsidRPr="0094472A" w:rsidRDefault="00823CE3" w:rsidP="00823CE3">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2) Que se trate de información registrada en cualquier soporte documental, </w:t>
      </w:r>
      <w:proofErr w:type="gramStart"/>
      <w:r w:rsidRPr="0094472A">
        <w:rPr>
          <w:rFonts w:ascii="Palatino Linotype" w:eastAsia="Palatino Linotype" w:hAnsi="Palatino Linotype" w:cs="Palatino Linotype"/>
          <w:i/>
          <w:sz w:val="22"/>
          <w:szCs w:val="22"/>
        </w:rPr>
        <w:t>que</w:t>
      </w:r>
      <w:proofErr w:type="gramEnd"/>
      <w:r w:rsidRPr="0094472A">
        <w:rPr>
          <w:rFonts w:ascii="Palatino Linotype" w:eastAsia="Palatino Linotype" w:hAnsi="Palatino Linotype" w:cs="Palatino Linotype"/>
          <w:i/>
          <w:sz w:val="22"/>
          <w:szCs w:val="22"/>
        </w:rPr>
        <w:t xml:space="preserve"> en ejercicio de las atribuciones conferidas, sea administrada por los Sujetos Obligados, y</w:t>
      </w:r>
    </w:p>
    <w:p w14:paraId="2B5E6B6F" w14:textId="77777777" w:rsidR="00823CE3" w:rsidRPr="0094472A" w:rsidRDefault="00823CE3" w:rsidP="00823CE3">
      <w:pPr>
        <w:spacing w:before="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3) Que se trate de información registrada en cualquier soporte documental, </w:t>
      </w:r>
      <w:proofErr w:type="gramStart"/>
      <w:r w:rsidRPr="0094472A">
        <w:rPr>
          <w:rFonts w:ascii="Palatino Linotype" w:eastAsia="Palatino Linotype" w:hAnsi="Palatino Linotype" w:cs="Palatino Linotype"/>
          <w:i/>
          <w:sz w:val="22"/>
          <w:szCs w:val="22"/>
        </w:rPr>
        <w:t>que</w:t>
      </w:r>
      <w:proofErr w:type="gramEnd"/>
      <w:r w:rsidRPr="0094472A">
        <w:rPr>
          <w:rFonts w:ascii="Palatino Linotype" w:eastAsia="Palatino Linotype" w:hAnsi="Palatino Linotype" w:cs="Palatino Linotype"/>
          <w:i/>
          <w:sz w:val="22"/>
          <w:szCs w:val="22"/>
        </w:rPr>
        <w:t xml:space="preserve"> en ejercicio de las atribuciones conferidas, se encuentre en posesión de los Sujetos Obligados.”</w:t>
      </w:r>
    </w:p>
    <w:p w14:paraId="2F74D6A8" w14:textId="2BBE9DAA" w:rsidR="00EC741F" w:rsidRPr="0094472A" w:rsidRDefault="00EC741F" w:rsidP="00EC741F">
      <w:pPr>
        <w:spacing w:before="240" w:after="240" w:line="360" w:lineRule="auto"/>
        <w:jc w:val="both"/>
        <w:rPr>
          <w:rFonts w:ascii="Palatino Linotype" w:hAnsi="Palatino Linotype"/>
        </w:rPr>
      </w:pPr>
      <w:r w:rsidRPr="0094472A">
        <w:rPr>
          <w:rFonts w:ascii="Palatino Linotype" w:hAnsi="Palatino Linotype"/>
        </w:rPr>
        <w:t>En este sentido, recordemos que en observancia de lo previsto en los artículos 53</w:t>
      </w:r>
      <w:r w:rsidRPr="0094472A">
        <w:rPr>
          <w:rStyle w:val="Refdenotaalpie"/>
          <w:rFonts w:ascii="Palatino Linotype" w:hAnsi="Palatino Linotype"/>
        </w:rPr>
        <w:footnoteReference w:id="3"/>
      </w:r>
      <w:r w:rsidRPr="0094472A">
        <w:rPr>
          <w:rFonts w:ascii="Palatino Linotype" w:hAnsi="Palatino Linotype"/>
        </w:rPr>
        <w:t xml:space="preserve"> fracciones II y IV </w:t>
      </w:r>
      <w:proofErr w:type="gramStart"/>
      <w:r w:rsidRPr="0094472A">
        <w:rPr>
          <w:rFonts w:ascii="Palatino Linotype" w:hAnsi="Palatino Linotype"/>
        </w:rPr>
        <w:t>y  162</w:t>
      </w:r>
      <w:proofErr w:type="gramEnd"/>
      <w:r w:rsidRPr="0094472A">
        <w:rPr>
          <w:rStyle w:val="Refdenotaalpie"/>
          <w:rFonts w:ascii="Palatino Linotype" w:hAnsi="Palatino Linotype"/>
        </w:rPr>
        <w:footnoteReference w:id="4"/>
      </w:r>
      <w:r w:rsidRPr="0094472A">
        <w:rPr>
          <w:rFonts w:ascii="Palatino Linotype" w:hAnsi="Palatino Linotype"/>
        </w:rPr>
        <w:t xml:space="preserve"> de la Ley de la Materia, la Unidad de Transparencia turnó las solicitudes de información a la Dirección de Administración, área que a través de su </w:t>
      </w:r>
      <w:r w:rsidR="000107A0" w:rsidRPr="0094472A">
        <w:rPr>
          <w:rFonts w:ascii="Palatino Linotype" w:hAnsi="Palatino Linotype"/>
        </w:rPr>
        <w:t xml:space="preserve">titular cuenta con las siguientes atribuciones en su parte conducente, de conformidad con el artículo 48 del </w:t>
      </w:r>
    </w:p>
    <w:p w14:paraId="4A579F4C" w14:textId="3A541CFB" w:rsidR="00EC741F" w:rsidRPr="0094472A" w:rsidRDefault="000107A0" w:rsidP="000107A0">
      <w:pPr>
        <w:spacing w:before="120" w:after="120"/>
        <w:ind w:left="851" w:right="902"/>
        <w:jc w:val="both"/>
        <w:rPr>
          <w:rFonts w:ascii="Palatino Linotype" w:hAnsi="Palatino Linotype"/>
          <w:i/>
          <w:sz w:val="22"/>
        </w:rPr>
      </w:pPr>
      <w:r w:rsidRPr="0094472A">
        <w:rPr>
          <w:rFonts w:ascii="Palatino Linotype" w:hAnsi="Palatino Linotype"/>
          <w:b/>
          <w:i/>
          <w:sz w:val="22"/>
        </w:rPr>
        <w:t>“Artículo 48</w:t>
      </w:r>
      <w:r w:rsidRPr="0094472A">
        <w:rPr>
          <w:rFonts w:ascii="Palatino Linotype" w:hAnsi="Palatino Linotype"/>
          <w:i/>
          <w:sz w:val="22"/>
        </w:rPr>
        <w:t>.- La persona titular de la Dirección de Administración además de las facultades que le señalan las disposiciones legales vigentes tendrá, entre otras, las siguientes:</w:t>
      </w:r>
    </w:p>
    <w:p w14:paraId="47E8A725" w14:textId="586C55DE" w:rsidR="000107A0" w:rsidRPr="0094472A" w:rsidRDefault="000107A0" w:rsidP="000107A0">
      <w:pPr>
        <w:spacing w:before="120" w:after="120"/>
        <w:ind w:left="1134" w:right="902"/>
        <w:jc w:val="both"/>
        <w:rPr>
          <w:rFonts w:ascii="Palatino Linotype" w:hAnsi="Palatino Linotype"/>
          <w:i/>
          <w:sz w:val="22"/>
        </w:rPr>
      </w:pPr>
      <w:r w:rsidRPr="0094472A">
        <w:rPr>
          <w:rFonts w:ascii="Palatino Linotype" w:hAnsi="Palatino Linotype"/>
          <w:i/>
          <w:sz w:val="22"/>
        </w:rPr>
        <w:t>…</w:t>
      </w:r>
    </w:p>
    <w:p w14:paraId="1F753563" w14:textId="77777777" w:rsidR="000107A0" w:rsidRPr="0094472A" w:rsidRDefault="000107A0" w:rsidP="000107A0">
      <w:pPr>
        <w:spacing w:before="120" w:after="120"/>
        <w:ind w:left="1134" w:right="902"/>
        <w:jc w:val="both"/>
        <w:rPr>
          <w:rFonts w:ascii="Palatino Linotype" w:hAnsi="Palatino Linotype"/>
          <w:i/>
          <w:sz w:val="22"/>
        </w:rPr>
      </w:pPr>
      <w:r w:rsidRPr="0094472A">
        <w:rPr>
          <w:rFonts w:ascii="Palatino Linotype" w:hAnsi="Palatino Linotype"/>
          <w:b/>
          <w:i/>
          <w:sz w:val="22"/>
        </w:rPr>
        <w:t>II.</w:t>
      </w:r>
      <w:r w:rsidRPr="0094472A">
        <w:rPr>
          <w:rFonts w:ascii="Palatino Linotype" w:hAnsi="Palatino Linotype"/>
          <w:i/>
          <w:sz w:val="22"/>
        </w:rPr>
        <w:t xml:space="preserve"> Conducir la preparación y sustanciación de los procedimientos de licitación, invitación restringida y adjudicación directa, para la adquisición de bienes y contratación de servicios, que se requieran para el funcionamiento de la Administración Pública Municipal, en términos de las disposiciones legales aplicables; </w:t>
      </w:r>
    </w:p>
    <w:p w14:paraId="558A09F3" w14:textId="77777777" w:rsidR="000107A0" w:rsidRPr="0094472A" w:rsidRDefault="000107A0" w:rsidP="000107A0">
      <w:pPr>
        <w:spacing w:before="120" w:after="120"/>
        <w:ind w:left="1134" w:right="902"/>
        <w:jc w:val="both"/>
        <w:rPr>
          <w:rFonts w:ascii="Palatino Linotype" w:hAnsi="Palatino Linotype"/>
          <w:i/>
          <w:sz w:val="22"/>
        </w:rPr>
      </w:pPr>
      <w:r w:rsidRPr="0094472A">
        <w:rPr>
          <w:rFonts w:ascii="Palatino Linotype" w:hAnsi="Palatino Linotype"/>
          <w:b/>
          <w:i/>
          <w:sz w:val="22"/>
        </w:rPr>
        <w:t>III.</w:t>
      </w:r>
      <w:r w:rsidRPr="0094472A">
        <w:rPr>
          <w:rFonts w:ascii="Palatino Linotype" w:hAnsi="Palatino Linotype"/>
          <w:i/>
          <w:sz w:val="22"/>
        </w:rPr>
        <w:t xml:space="preserve"> Integrar los expedientes para trámite de pago de los procedimientos de licitación, de adjudicación directa por monto, de adquisición de bienes y contratación de servicios; </w:t>
      </w:r>
    </w:p>
    <w:p w14:paraId="4F2715F7" w14:textId="2BAC82AD" w:rsidR="000107A0" w:rsidRPr="0094472A" w:rsidRDefault="000107A0" w:rsidP="000107A0">
      <w:pPr>
        <w:spacing w:before="120" w:after="120"/>
        <w:ind w:left="1134" w:right="902"/>
        <w:jc w:val="both"/>
        <w:rPr>
          <w:rFonts w:ascii="Palatino Linotype" w:hAnsi="Palatino Linotype"/>
          <w:i/>
          <w:sz w:val="22"/>
        </w:rPr>
      </w:pPr>
      <w:r w:rsidRPr="0094472A">
        <w:rPr>
          <w:rFonts w:ascii="Palatino Linotype" w:hAnsi="Palatino Linotype"/>
          <w:b/>
          <w:i/>
          <w:sz w:val="22"/>
        </w:rPr>
        <w:lastRenderedPageBreak/>
        <w:t>IV.</w:t>
      </w:r>
      <w:r w:rsidRPr="0094472A">
        <w:rPr>
          <w:rFonts w:ascii="Palatino Linotype" w:hAnsi="Palatino Linotype"/>
          <w:i/>
          <w:sz w:val="22"/>
        </w:rPr>
        <w:t xml:space="preserve"> Establecer los plazos y términos internos para la preparación y sustanciación de los procedimientos para la adquisición de bienes y la contratación de servicios que se requieran para el funcionamiento de la Administración Pública Municipal;</w:t>
      </w:r>
    </w:p>
    <w:p w14:paraId="141DE0B2" w14:textId="7C12F874" w:rsidR="000107A0" w:rsidRPr="0094472A" w:rsidRDefault="000107A0" w:rsidP="000107A0">
      <w:pPr>
        <w:spacing w:before="120" w:after="120"/>
        <w:ind w:left="1134" w:right="902"/>
        <w:jc w:val="both"/>
        <w:rPr>
          <w:rFonts w:ascii="Palatino Linotype" w:hAnsi="Palatino Linotype"/>
          <w:i/>
          <w:sz w:val="22"/>
        </w:rPr>
      </w:pPr>
      <w:r w:rsidRPr="0094472A">
        <w:rPr>
          <w:rFonts w:ascii="Palatino Linotype" w:hAnsi="Palatino Linotype"/>
          <w:i/>
          <w:sz w:val="22"/>
        </w:rPr>
        <w:t>…</w:t>
      </w:r>
    </w:p>
    <w:p w14:paraId="7ED273D2" w14:textId="07AD945A" w:rsidR="000107A0" w:rsidRPr="0094472A" w:rsidRDefault="000107A0" w:rsidP="000107A0">
      <w:pPr>
        <w:spacing w:before="120" w:after="120"/>
        <w:ind w:left="1134" w:right="902"/>
        <w:jc w:val="both"/>
        <w:rPr>
          <w:rFonts w:ascii="Palatino Linotype" w:hAnsi="Palatino Linotype"/>
          <w:i/>
          <w:sz w:val="22"/>
        </w:rPr>
      </w:pPr>
      <w:r w:rsidRPr="0094472A">
        <w:rPr>
          <w:rFonts w:ascii="Palatino Linotype" w:hAnsi="Palatino Linotype"/>
          <w:b/>
          <w:i/>
          <w:sz w:val="22"/>
        </w:rPr>
        <w:t>XI.</w:t>
      </w:r>
      <w:r w:rsidRPr="0094472A">
        <w:rPr>
          <w:rFonts w:ascii="Palatino Linotype" w:hAnsi="Palatino Linotype"/>
          <w:i/>
          <w:sz w:val="22"/>
        </w:rPr>
        <w:t xml:space="preserve"> Suscribir los contratos de adquisición de bienes y prestación de servicios en los que sea parte el Municipio;”</w:t>
      </w:r>
    </w:p>
    <w:p w14:paraId="130B6257" w14:textId="67D5149D" w:rsidR="000107A0" w:rsidRPr="0094472A" w:rsidRDefault="000107A0" w:rsidP="00EC741F">
      <w:pPr>
        <w:spacing w:before="240" w:after="240" w:line="360" w:lineRule="auto"/>
        <w:jc w:val="both"/>
        <w:rPr>
          <w:rFonts w:ascii="Palatino Linotype" w:hAnsi="Palatino Linotype"/>
        </w:rPr>
      </w:pPr>
      <w:r w:rsidRPr="0094472A">
        <w:rPr>
          <w:rFonts w:ascii="Palatino Linotype" w:hAnsi="Palatino Linotype"/>
        </w:rPr>
        <w:t xml:space="preserve">Para lo cual, se auxilia, entre otras áreas, de la Subdirección de Recursos Materiales, y esta a su vez del Departamento de Adquisidores y el Departamento de Licitaciones, advirtiéndose por tanto que la Dirección de Administración cuenta con competencia para conocer de la información de mérito, cuyos servidores públicos habilitados manifestaron que no se localizó información en los archivos que obran a su cargo al no haberse generado, por tanto se encuentran imposibilitados para atenderla solicitud de manera positiva, al no administrarla o poseerla. </w:t>
      </w:r>
    </w:p>
    <w:p w14:paraId="0FE8B8A6" w14:textId="52D3B6FE" w:rsidR="00B42157" w:rsidRPr="0094472A" w:rsidRDefault="00B42157" w:rsidP="00D95BB1">
      <w:pPr>
        <w:spacing w:before="240" w:after="240" w:line="360" w:lineRule="auto"/>
        <w:jc w:val="both"/>
        <w:rPr>
          <w:rFonts w:ascii="Palatino Linotype" w:hAnsi="Palatino Linotype"/>
        </w:rPr>
      </w:pPr>
      <w:r w:rsidRPr="0094472A">
        <w:rPr>
          <w:rFonts w:ascii="Palatino Linotype" w:hAnsi="Palatino Linotype"/>
        </w:rPr>
        <w:t>Sin embargo, no escapa de la óptica de este Organismo Garante que la respuesta de los servidores públicos habilitados se centró en la realización de procedimientos de adjudicación, no obstante, la solicitud se refiere a cualquier tipo de procedimiento administrativo, pudiendo hacerse la adquisición de bienes y/o servicios incluso a través de requisiciones que hubiera hecho la Coordinación de la Oficina de la Presidencia, razón por la cual se estima que no se agotó de manera efectiva el procedimiento de búsqueda por parte de la Dirección de Administración.</w:t>
      </w:r>
    </w:p>
    <w:p w14:paraId="3D7532BA" w14:textId="2435F990" w:rsidR="00D95BB1" w:rsidRPr="0094472A" w:rsidRDefault="00B42157" w:rsidP="00D95BB1">
      <w:pPr>
        <w:spacing w:before="240" w:after="240" w:line="360" w:lineRule="auto"/>
        <w:jc w:val="both"/>
        <w:rPr>
          <w:rFonts w:ascii="Palatino Linotype" w:eastAsia="Palatino Linotype" w:hAnsi="Palatino Linotype" w:cs="Palatino Linotype"/>
          <w:b/>
          <w:u w:val="single"/>
        </w:rPr>
      </w:pPr>
      <w:r w:rsidRPr="0094472A">
        <w:rPr>
          <w:rFonts w:ascii="Palatino Linotype" w:eastAsia="Palatino Linotype" w:hAnsi="Palatino Linotype" w:cs="Palatino Linotype"/>
        </w:rPr>
        <w:t>Aunado a lo anterior</w:t>
      </w:r>
      <w:r w:rsidR="00BC43CA" w:rsidRPr="0094472A">
        <w:rPr>
          <w:rFonts w:ascii="Palatino Linotype" w:eastAsia="Palatino Linotype" w:hAnsi="Palatino Linotype" w:cs="Palatino Linotype"/>
        </w:rPr>
        <w:t xml:space="preserve">, es de señalar que a consideración de este Organismo Garante, la Unidad de Transparencia no turnó la solicitud a todas las áreas que pudieran ser competentes para contar con la información de mérito, como lo es la Tesorería Municipal, siendo esta </w:t>
      </w:r>
      <w:r w:rsidR="00D95BB1" w:rsidRPr="0094472A">
        <w:rPr>
          <w:rFonts w:ascii="Palatino Linotype" w:eastAsia="Palatino Linotype" w:hAnsi="Palatino Linotype" w:cs="Palatino Linotype"/>
        </w:rPr>
        <w:t xml:space="preserve">el único Órgano de la Administración Pública Municipal </w:t>
      </w:r>
      <w:r w:rsidR="00D95BB1" w:rsidRPr="0094472A">
        <w:rPr>
          <w:rFonts w:ascii="Palatino Linotype" w:eastAsia="Palatino Linotype" w:hAnsi="Palatino Linotype" w:cs="Palatino Linotype"/>
        </w:rPr>
        <w:lastRenderedPageBreak/>
        <w:t xml:space="preserve">autorizado para la recaudación de los impuestos y derechos municipales y demás contribuciones de los particulares de conformidad al artículo 95 fracciones I, II, III, y IV de la Ley Orgánica Municipal del Estado de México, así mismo </w:t>
      </w:r>
      <w:r w:rsidR="00D95BB1" w:rsidRPr="0094472A">
        <w:rPr>
          <w:rFonts w:ascii="Palatino Linotype" w:eastAsia="Palatino Linotype" w:hAnsi="Palatino Linotype" w:cs="Palatino Linotype"/>
          <w:b/>
          <w:u w:val="single"/>
        </w:rPr>
        <w:t>es responsable de efectuar las erogaciones que realice con cargo al presupuesto aprobado por el Ayun</w:t>
      </w:r>
      <w:r w:rsidR="00BC43CA" w:rsidRPr="0094472A">
        <w:rPr>
          <w:rFonts w:ascii="Palatino Linotype" w:eastAsia="Palatino Linotype" w:hAnsi="Palatino Linotype" w:cs="Palatino Linotype"/>
          <w:b/>
          <w:u w:val="single"/>
        </w:rPr>
        <w:t>tamiento.</w:t>
      </w:r>
    </w:p>
    <w:p w14:paraId="03B46F3C" w14:textId="73010CC8" w:rsidR="00BC43CA" w:rsidRPr="0094472A" w:rsidRDefault="00BC43CA" w:rsidP="00BC43CA">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De manera que en el caso concreto no se acreditó que se hubiera seguido el procedimiento respectivo para la atención de la solicitud, razón por la cual se estima que para tener por satisfecho el derecho de acceso a la información de la persona solicitante, el </w:t>
      </w:r>
      <w:r w:rsidRPr="0094472A">
        <w:rPr>
          <w:rFonts w:ascii="Palatino Linotype" w:eastAsia="Palatino Linotype" w:hAnsi="Palatino Linotype" w:cs="Palatino Linotype"/>
          <w:b/>
          <w:bCs/>
        </w:rPr>
        <w:t>Sujeto Obligado</w:t>
      </w:r>
      <w:r w:rsidRPr="0094472A">
        <w:rPr>
          <w:rFonts w:ascii="Palatino Linotype" w:eastAsia="Palatino Linotype" w:hAnsi="Palatino Linotype" w:cs="Palatino Linotype"/>
        </w:rPr>
        <w:t xml:space="preserve"> deberá, realizar la búsqueda exhaustiva y razonable en todas las áreas competentes, y hacer entrega del soporte documental en el que obre la información solicitada, en versión pública de ser procedente.</w:t>
      </w:r>
    </w:p>
    <w:p w14:paraId="759E6119" w14:textId="6EC1E3BE" w:rsidR="006F264D" w:rsidRPr="0094472A" w:rsidRDefault="00BC43CA"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Para tales efectos, </w:t>
      </w:r>
      <w:r w:rsidR="00D95BB1" w:rsidRPr="0094472A">
        <w:rPr>
          <w:rFonts w:ascii="Palatino Linotype" w:eastAsia="Palatino Linotype" w:hAnsi="Palatino Linotype" w:cs="Palatino Linotype"/>
        </w:rPr>
        <w:t xml:space="preserve">conviene hacer alusión a lo dispuesto </w:t>
      </w:r>
      <w:r w:rsidR="006F264D" w:rsidRPr="0094472A">
        <w:rPr>
          <w:rFonts w:ascii="Palatino Linotype" w:eastAsia="Palatino Linotype" w:hAnsi="Palatino Linotype" w:cs="Palatino Linotype"/>
        </w:rPr>
        <w:t xml:space="preserve">en la Ley de Contratación Pública del Estado de México y Municipios, la cual tiene por objeto regular los actos relativos a la </w:t>
      </w:r>
      <w:r w:rsidR="006F264D" w:rsidRPr="0094472A">
        <w:rPr>
          <w:rFonts w:ascii="Palatino Linotype" w:eastAsia="Palatino Linotype" w:hAnsi="Palatino Linotype" w:cs="Palatino Linotype"/>
          <w:b/>
          <w:u w:val="single"/>
        </w:rPr>
        <w:t>planeación, programación, presupuestación</w:t>
      </w:r>
      <w:r w:rsidR="006F264D" w:rsidRPr="0094472A">
        <w:rPr>
          <w:rFonts w:ascii="Palatino Linotype" w:eastAsia="Palatino Linotype" w:hAnsi="Palatino Linotype" w:cs="Palatino Linotype"/>
        </w:rPr>
        <w:t xml:space="preserve">, ejecución y control de la </w:t>
      </w:r>
      <w:r w:rsidR="006F264D" w:rsidRPr="0094472A">
        <w:rPr>
          <w:rFonts w:ascii="Palatino Linotype" w:eastAsia="Palatino Linotype" w:hAnsi="Palatino Linotype" w:cs="Palatino Linotype"/>
          <w:b/>
          <w:u w:val="single"/>
        </w:rPr>
        <w:t>adquisición</w:t>
      </w:r>
      <w:r w:rsidR="006F264D" w:rsidRPr="0094472A">
        <w:rPr>
          <w:rFonts w:ascii="Palatino Linotype" w:eastAsia="Palatino Linotype" w:hAnsi="Palatino Linotype" w:cs="Palatino Linotype"/>
        </w:rPr>
        <w:t xml:space="preserve">, enajenación y arrendamiento de bienes, y la </w:t>
      </w:r>
      <w:r w:rsidR="006F264D" w:rsidRPr="0094472A">
        <w:rPr>
          <w:rFonts w:ascii="Palatino Linotype" w:eastAsia="Palatino Linotype" w:hAnsi="Palatino Linotype" w:cs="Palatino Linotype"/>
          <w:b/>
          <w:u w:val="single"/>
        </w:rPr>
        <w:t>contratación de servicios de cualquier naturaleza, que realicen los Ayuntamientos del Estado</w:t>
      </w:r>
      <w:r w:rsidR="006F264D" w:rsidRPr="0094472A">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57FFF2D8"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4.-</w:t>
      </w:r>
      <w:r w:rsidRPr="0094472A">
        <w:rPr>
          <w:rFonts w:ascii="Palatino Linotype" w:eastAsia="Palatino Linotype" w:hAnsi="Palatino Linotype" w:cs="Palatino Linotype"/>
          <w:i/>
          <w:sz w:val="22"/>
          <w:szCs w:val="22"/>
        </w:rPr>
        <w:t xml:space="preserve"> Para los efectos de esta Ley, </w:t>
      </w:r>
      <w:r w:rsidRPr="0094472A">
        <w:rPr>
          <w:rFonts w:ascii="Palatino Linotype" w:eastAsia="Palatino Linotype" w:hAnsi="Palatino Linotype" w:cs="Palatino Linotype"/>
          <w:b/>
          <w:i/>
          <w:sz w:val="22"/>
          <w:szCs w:val="22"/>
        </w:rPr>
        <w:t>en las adquisiciones, enajenaciones, arrendamientos y servicios, quedan comprendidos</w:t>
      </w:r>
      <w:r w:rsidRPr="0094472A">
        <w:rPr>
          <w:rFonts w:ascii="Palatino Linotype" w:eastAsia="Palatino Linotype" w:hAnsi="Palatino Linotype" w:cs="Palatino Linotype"/>
          <w:i/>
          <w:sz w:val="22"/>
          <w:szCs w:val="22"/>
        </w:rPr>
        <w:t>:</w:t>
      </w:r>
    </w:p>
    <w:p w14:paraId="11141E91"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w:t>
      </w:r>
      <w:r w:rsidRPr="0094472A">
        <w:rPr>
          <w:rFonts w:ascii="Palatino Linotype" w:eastAsia="Palatino Linotype" w:hAnsi="Palatino Linotype" w:cs="Palatino Linotype"/>
          <w:i/>
          <w:sz w:val="22"/>
          <w:szCs w:val="22"/>
        </w:rPr>
        <w:t xml:space="preserve"> La adquisición de bienes muebles.</w:t>
      </w:r>
    </w:p>
    <w:p w14:paraId="4BE548D6"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w:t>
      </w:r>
      <w:r w:rsidRPr="0094472A">
        <w:rPr>
          <w:rFonts w:ascii="Palatino Linotype" w:eastAsia="Palatino Linotype" w:hAnsi="Palatino Linotype" w:cs="Palatino Linotype"/>
          <w:i/>
          <w:sz w:val="22"/>
          <w:szCs w:val="22"/>
        </w:rPr>
        <w:t>. La adquisición de bienes inmuebles, a través de compraventa.</w:t>
      </w:r>
    </w:p>
    <w:p w14:paraId="3628215E"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lastRenderedPageBreak/>
        <w:t>III.</w:t>
      </w:r>
      <w:r w:rsidRPr="0094472A">
        <w:rPr>
          <w:rFonts w:ascii="Palatino Linotype" w:eastAsia="Palatino Linotype" w:hAnsi="Palatino Linotype" w:cs="Palatino Linotype"/>
          <w:i/>
          <w:sz w:val="22"/>
          <w:szCs w:val="22"/>
        </w:rPr>
        <w:t xml:space="preserve"> La enajenación de bienes muebles e inmuebles.</w:t>
      </w:r>
    </w:p>
    <w:p w14:paraId="3C94F501"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IV.</w:t>
      </w:r>
      <w:r w:rsidRPr="0094472A">
        <w:rPr>
          <w:rFonts w:ascii="Palatino Linotype" w:eastAsia="Palatino Linotype" w:hAnsi="Palatino Linotype" w:cs="Palatino Linotype"/>
          <w:i/>
          <w:sz w:val="22"/>
          <w:szCs w:val="22"/>
        </w:rPr>
        <w:t xml:space="preserve"> El arrendamiento de bienes muebles e inmuebles. </w:t>
      </w:r>
    </w:p>
    <w:p w14:paraId="398809BF"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w:t>
      </w:r>
      <w:r w:rsidRPr="0094472A">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32EAAAD2"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VI.</w:t>
      </w:r>
      <w:r w:rsidRPr="0094472A">
        <w:rPr>
          <w:rFonts w:ascii="Palatino Linotype" w:eastAsia="Palatino Linotype" w:hAnsi="Palatino Linotype" w:cs="Palatino Linotype"/>
          <w:i/>
          <w:sz w:val="22"/>
          <w:szCs w:val="22"/>
        </w:rPr>
        <w:t xml:space="preserve"> La contratación de los servicios de reconstrucción y mantenimiento de bienes muebles. </w:t>
      </w:r>
    </w:p>
    <w:p w14:paraId="6FA80A3C"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VII.</w:t>
      </w:r>
      <w:r w:rsidRPr="0094472A">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1C9D98BC"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VIII.</w:t>
      </w:r>
      <w:r w:rsidRPr="0094472A">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64F91E5D"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En general, otros actos que impliquen la contratación de servicios de cualquier naturaleza</w:t>
      </w:r>
    </w:p>
    <w:p w14:paraId="440ECD39"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26.-</w:t>
      </w:r>
      <w:r w:rsidRPr="0094472A">
        <w:rPr>
          <w:rFonts w:ascii="Palatino Linotype" w:eastAsia="Palatino Linotype" w:hAnsi="Palatino Linotype" w:cs="Palatino Linotype"/>
          <w:i/>
          <w:sz w:val="22"/>
          <w:szCs w:val="22"/>
        </w:rPr>
        <w:t xml:space="preserve"> </w:t>
      </w:r>
      <w:r w:rsidRPr="0094472A">
        <w:rPr>
          <w:rFonts w:ascii="Palatino Linotype" w:eastAsia="Palatino Linotype" w:hAnsi="Palatino Linotype" w:cs="Palatino Linotype"/>
          <w:b/>
          <w:i/>
          <w:sz w:val="22"/>
          <w:szCs w:val="22"/>
        </w:rPr>
        <w:t>Las adquisiciones, arrendamientos y servicios se adjudicarán a través de licitaciones públicas</w:t>
      </w:r>
      <w:r w:rsidRPr="0094472A">
        <w:rPr>
          <w:rFonts w:ascii="Palatino Linotype" w:eastAsia="Palatino Linotype" w:hAnsi="Palatino Linotype" w:cs="Palatino Linotype"/>
          <w:i/>
          <w:sz w:val="22"/>
          <w:szCs w:val="22"/>
        </w:rPr>
        <w:t xml:space="preserve">, mediante convocatoria pública. </w:t>
      </w:r>
    </w:p>
    <w:p w14:paraId="06E3CBB8"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27.</w:t>
      </w:r>
      <w:r w:rsidRPr="0094472A">
        <w:rPr>
          <w:rFonts w:ascii="Palatino Linotype" w:eastAsia="Palatino Linotype" w:hAnsi="Palatino Linotype" w:cs="Palatino Linotype"/>
          <w:i/>
          <w:sz w:val="22"/>
          <w:szCs w:val="22"/>
        </w:rPr>
        <w:t xml:space="preserve">- La Secretaría, las entidades, los tribunales administrativos y los ayuntamientos podrán </w:t>
      </w:r>
      <w:r w:rsidRPr="0094472A">
        <w:rPr>
          <w:rFonts w:ascii="Palatino Linotype" w:eastAsia="Palatino Linotype" w:hAnsi="Palatino Linotype" w:cs="Palatino Linotype"/>
          <w:b/>
          <w:i/>
          <w:sz w:val="22"/>
          <w:szCs w:val="22"/>
        </w:rPr>
        <w:t>adjudicar adquisiciones, arrendamientos y servicios, mediante las excepciones al procedimiento de licitación</w:t>
      </w:r>
      <w:r w:rsidRPr="0094472A">
        <w:rPr>
          <w:rFonts w:ascii="Palatino Linotype" w:eastAsia="Palatino Linotype" w:hAnsi="Palatino Linotype" w:cs="Palatino Linotype"/>
          <w:i/>
          <w:sz w:val="22"/>
          <w:szCs w:val="22"/>
        </w:rPr>
        <w:t xml:space="preserve"> que a continuación se señalan:</w:t>
      </w:r>
    </w:p>
    <w:p w14:paraId="6C0AF44F"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w:t>
      </w:r>
      <w:r w:rsidRPr="0094472A">
        <w:rPr>
          <w:rFonts w:ascii="Palatino Linotype" w:eastAsia="Palatino Linotype" w:hAnsi="Palatino Linotype" w:cs="Palatino Linotype"/>
          <w:i/>
          <w:sz w:val="22"/>
          <w:szCs w:val="22"/>
        </w:rPr>
        <w:t>. Invitación restringida.</w:t>
      </w:r>
    </w:p>
    <w:p w14:paraId="7B4B69D1"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w:t>
      </w:r>
      <w:r w:rsidRPr="0094472A">
        <w:rPr>
          <w:rFonts w:ascii="Palatino Linotype" w:eastAsia="Palatino Linotype" w:hAnsi="Palatino Linotype" w:cs="Palatino Linotype"/>
          <w:i/>
          <w:sz w:val="22"/>
          <w:szCs w:val="22"/>
        </w:rPr>
        <w:t xml:space="preserve"> Adjudicación directa.”</w:t>
      </w:r>
    </w:p>
    <w:p w14:paraId="17275F27" w14:textId="77777777" w:rsidR="006F264D" w:rsidRPr="0094472A" w:rsidRDefault="006F264D" w:rsidP="006F264D">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5C7A281E"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 xml:space="preserve">Por ello, de acuerdo con el artículo 44 de la Ley de Contratación Pública del Estado de México y Municipios, las entidades públicas, entre ellas los Ayuntamientos podrán adquirir y contratar servicios mediante invitación restringida en los siguientes casos: </w:t>
      </w:r>
    </w:p>
    <w:p w14:paraId="5561F5A4"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44.-</w:t>
      </w:r>
      <w:r w:rsidRPr="0094472A">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2A198040"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w:t>
      </w:r>
      <w:r w:rsidRPr="0094472A">
        <w:rPr>
          <w:rFonts w:ascii="Palatino Linotype" w:eastAsia="Palatino Linotype" w:hAnsi="Palatino Linotype" w:cs="Palatino Linotype"/>
          <w:i/>
          <w:sz w:val="22"/>
          <w:szCs w:val="22"/>
        </w:rPr>
        <w:t xml:space="preserve"> Se hubiere declarado desierto un procedimiento de licitación, o</w:t>
      </w:r>
    </w:p>
    <w:p w14:paraId="2F59F1C4" w14:textId="77777777" w:rsidR="006F264D" w:rsidRPr="0094472A" w:rsidRDefault="006F264D" w:rsidP="006F264D">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w:t>
      </w:r>
      <w:r w:rsidRPr="0094472A">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289CAFDD"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1E138BF3"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En la invitación deberá especificarse si en el proceso de asignación aplicará la modalidad de subasta inversa.”</w:t>
      </w:r>
    </w:p>
    <w:p w14:paraId="6EECBADF" w14:textId="77777777" w:rsidR="006F264D" w:rsidRPr="0094472A" w:rsidRDefault="006F264D" w:rsidP="006F264D">
      <w:pPr>
        <w:spacing w:before="240" w:after="240"/>
        <w:ind w:right="49"/>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rPr>
        <w:t>Asimismo, el artículo 46 de la Ley referida, menciona que:</w:t>
      </w:r>
    </w:p>
    <w:p w14:paraId="0AC9F5CD"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sz w:val="22"/>
          <w:szCs w:val="22"/>
        </w:rPr>
        <w:t xml:space="preserve"> “</w:t>
      </w:r>
      <w:r w:rsidRPr="0094472A">
        <w:rPr>
          <w:rFonts w:ascii="Palatino Linotype" w:eastAsia="Palatino Linotype" w:hAnsi="Palatino Linotype" w:cs="Palatino Linotype"/>
          <w:b/>
          <w:i/>
          <w:sz w:val="22"/>
          <w:szCs w:val="22"/>
        </w:rPr>
        <w:t>Artículo 46.-</w:t>
      </w:r>
      <w:r w:rsidRPr="0094472A">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00E76576" w14:textId="77777777" w:rsidR="006F264D" w:rsidRPr="0094472A" w:rsidRDefault="006F264D" w:rsidP="006F264D">
      <w:pPr>
        <w:spacing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482C04E2" w14:textId="77777777" w:rsidR="006F264D" w:rsidRPr="0094472A" w:rsidRDefault="006F264D" w:rsidP="006F264D">
      <w:pPr>
        <w:tabs>
          <w:tab w:val="left" w:pos="7938"/>
        </w:tabs>
        <w:spacing w:before="120" w:after="12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48.-</w:t>
      </w:r>
      <w:r w:rsidRPr="0094472A">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5BC4219A"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lastRenderedPageBreak/>
        <w:t>I</w:t>
      </w:r>
      <w:r w:rsidRPr="0094472A">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0E49EB89"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w:t>
      </w:r>
      <w:r w:rsidRPr="0094472A">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44DDB166"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III.</w:t>
      </w:r>
      <w:r w:rsidRPr="0094472A">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07EB6C9A"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IV.</w:t>
      </w:r>
      <w:r w:rsidRPr="0094472A">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6DB1FB8D"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w:t>
      </w:r>
      <w:r w:rsidRPr="0094472A">
        <w:rPr>
          <w:rFonts w:ascii="Palatino Linotype" w:eastAsia="Palatino Linotype" w:hAnsi="Palatino Linotype" w:cs="Palatino Linotype"/>
          <w:i/>
          <w:sz w:val="22"/>
          <w:szCs w:val="22"/>
        </w:rPr>
        <w:t>. Existan circunstancias que puedan provocar pérdidas o costos adicionales importantes al erario.</w:t>
      </w:r>
    </w:p>
    <w:p w14:paraId="600C457C"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VI</w:t>
      </w:r>
      <w:r w:rsidRPr="0094472A">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51D28A3A"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VII</w:t>
      </w:r>
      <w:r w:rsidRPr="0094472A">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150DA74B"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VIII</w:t>
      </w:r>
      <w:r w:rsidRPr="0094472A">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47D7A204"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IX</w:t>
      </w:r>
      <w:r w:rsidRPr="0094472A">
        <w:rPr>
          <w:rFonts w:ascii="Palatino Linotype" w:eastAsia="Palatino Linotype" w:hAnsi="Palatino Linotype" w:cs="Palatino Linotype"/>
          <w:i/>
          <w:sz w:val="22"/>
          <w:szCs w:val="22"/>
        </w:rPr>
        <w:t>. Se hubiere declarado desierto un procedimiento de invitación restringida.</w:t>
      </w:r>
    </w:p>
    <w:p w14:paraId="366F4F04"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lastRenderedPageBreak/>
        <w:t>X</w:t>
      </w:r>
      <w:r w:rsidRPr="0094472A">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94472A">
        <w:rPr>
          <w:rFonts w:ascii="Palatino Linotype" w:eastAsia="Palatino Linotype" w:hAnsi="Palatino Linotype" w:cs="Palatino Linotype"/>
          <w:i/>
          <w:sz w:val="22"/>
          <w:szCs w:val="22"/>
        </w:rPr>
        <w:t>que</w:t>
      </w:r>
      <w:proofErr w:type="gramEnd"/>
      <w:r w:rsidRPr="0094472A">
        <w:rPr>
          <w:rFonts w:ascii="Palatino Linotype" w:eastAsia="Palatino Linotype" w:hAnsi="Palatino Linotype" w:cs="Palatino Linotype"/>
          <w:i/>
          <w:sz w:val="22"/>
          <w:szCs w:val="22"/>
        </w:rPr>
        <w:t xml:space="preserve"> habiéndolo, sea inferior al del mercado, o</w:t>
      </w:r>
    </w:p>
    <w:p w14:paraId="673724F1"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XI</w:t>
      </w:r>
      <w:r w:rsidRPr="0094472A">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49911F3F" w14:textId="77777777" w:rsidR="006F264D" w:rsidRPr="0094472A" w:rsidRDefault="006F264D" w:rsidP="006F264D">
      <w:pPr>
        <w:tabs>
          <w:tab w:val="left" w:pos="7938"/>
        </w:tabs>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XII</w:t>
      </w:r>
      <w:r w:rsidRPr="0094472A">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5F688ABA" w14:textId="77777777" w:rsidR="006F264D" w:rsidRPr="0094472A" w:rsidRDefault="006F264D" w:rsidP="006F264D">
      <w:pPr>
        <w:tabs>
          <w:tab w:val="left" w:pos="7938"/>
        </w:tabs>
        <w:spacing w:before="120" w:after="12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49.-</w:t>
      </w:r>
      <w:r w:rsidRPr="0094472A">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489EEF6A" w14:textId="77777777" w:rsidR="006F264D" w:rsidRPr="0094472A" w:rsidRDefault="006F264D" w:rsidP="006F264D">
      <w:pPr>
        <w:spacing w:before="240" w:after="240" w:line="360" w:lineRule="auto"/>
        <w:ind w:right="51"/>
        <w:jc w:val="both"/>
        <w:rPr>
          <w:rFonts w:ascii="Palatino Linotype" w:eastAsia="Palatino Linotype" w:hAnsi="Palatino Linotype" w:cs="Palatino Linotype"/>
        </w:rPr>
      </w:pPr>
      <w:r w:rsidRPr="0094472A">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14539A4A" w14:textId="77777777" w:rsidR="006F264D" w:rsidRPr="0094472A" w:rsidRDefault="006F264D" w:rsidP="006F264D">
      <w:pPr>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92</w:t>
      </w:r>
      <w:r w:rsidRPr="0094472A">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52C81F" w14:textId="77777777" w:rsidR="006F264D" w:rsidRPr="0094472A" w:rsidRDefault="006F264D" w:rsidP="006F264D">
      <w:pPr>
        <w:tabs>
          <w:tab w:val="left" w:pos="426"/>
        </w:tabs>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lastRenderedPageBreak/>
        <w:t>(…)</w:t>
      </w:r>
    </w:p>
    <w:p w14:paraId="10D432CB" w14:textId="77777777" w:rsidR="006F264D" w:rsidRPr="0094472A" w:rsidRDefault="006F264D" w:rsidP="006F264D">
      <w:pPr>
        <w:tabs>
          <w:tab w:val="left" w:pos="426"/>
        </w:tabs>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XXIX.</w:t>
      </w:r>
      <w:r w:rsidRPr="0094472A">
        <w:rPr>
          <w:rFonts w:ascii="Palatino Linotype" w:eastAsia="Palatino Linotype" w:hAnsi="Palatino Linotype" w:cs="Palatino Linotype"/>
          <w:i/>
          <w:sz w:val="22"/>
          <w:szCs w:val="22"/>
        </w:rPr>
        <w:t xml:space="preserve"> La </w:t>
      </w:r>
      <w:r w:rsidRPr="0094472A">
        <w:rPr>
          <w:rFonts w:ascii="Palatino Linotype" w:eastAsia="Palatino Linotype" w:hAnsi="Palatino Linotype" w:cs="Palatino Linotype"/>
          <w:b/>
          <w:i/>
          <w:sz w:val="22"/>
          <w:szCs w:val="22"/>
        </w:rPr>
        <w:t xml:space="preserve">información sobre los procesos y resultados </w:t>
      </w:r>
      <w:r w:rsidRPr="0094472A">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94472A">
        <w:rPr>
          <w:rFonts w:ascii="Palatino Linotype" w:eastAsia="Palatino Linotype" w:hAnsi="Palatino Linotype" w:cs="Palatino Linotype"/>
          <w:i/>
          <w:sz w:val="22"/>
          <w:szCs w:val="22"/>
          <w:u w:val="single"/>
        </w:rPr>
        <w:t xml:space="preserve">, </w:t>
      </w:r>
      <w:r w:rsidRPr="0094472A">
        <w:rPr>
          <w:rFonts w:ascii="Palatino Linotype" w:eastAsia="Palatino Linotype" w:hAnsi="Palatino Linotype" w:cs="Palatino Linotype"/>
          <w:b/>
          <w:i/>
          <w:sz w:val="22"/>
          <w:szCs w:val="22"/>
        </w:rPr>
        <w:t>incluyendo la versión pública</w:t>
      </w:r>
      <w:r w:rsidRPr="0094472A">
        <w:rPr>
          <w:rFonts w:ascii="Palatino Linotype" w:eastAsia="Palatino Linotype" w:hAnsi="Palatino Linotype" w:cs="Palatino Linotype"/>
          <w:i/>
          <w:sz w:val="22"/>
          <w:szCs w:val="22"/>
        </w:rPr>
        <w:t xml:space="preserve"> del expediente respectivo y </w:t>
      </w:r>
      <w:r w:rsidRPr="0094472A">
        <w:rPr>
          <w:rFonts w:ascii="Palatino Linotype" w:eastAsia="Palatino Linotype" w:hAnsi="Palatino Linotype" w:cs="Palatino Linotype"/>
          <w:b/>
          <w:i/>
          <w:sz w:val="22"/>
          <w:szCs w:val="22"/>
        </w:rPr>
        <w:t>de los contratos celebrados</w:t>
      </w:r>
      <w:r w:rsidRPr="0094472A">
        <w:rPr>
          <w:rFonts w:ascii="Palatino Linotype" w:eastAsia="Palatino Linotype" w:hAnsi="Palatino Linotype" w:cs="Palatino Linotype"/>
          <w:i/>
          <w:sz w:val="22"/>
          <w:szCs w:val="22"/>
        </w:rPr>
        <w:t>, que deberán contener, por los menos, lo siguiente:</w:t>
      </w:r>
    </w:p>
    <w:p w14:paraId="37AD4DF1" w14:textId="77777777" w:rsidR="006F264D" w:rsidRPr="0094472A" w:rsidRDefault="006F264D" w:rsidP="006F264D">
      <w:pPr>
        <w:tabs>
          <w:tab w:val="left" w:pos="426"/>
        </w:tabs>
        <w:spacing w:before="120" w:after="120"/>
        <w:ind w:left="1418"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a) De licitaciones públicas o procedimientos de invitación restringida:</w:t>
      </w:r>
    </w:p>
    <w:p w14:paraId="0E93F93C"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w:t>
      </w:r>
      <w:r w:rsidRPr="0094472A">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5DCD2EBD"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2)</w:t>
      </w:r>
      <w:r w:rsidRPr="0094472A">
        <w:rPr>
          <w:rFonts w:ascii="Palatino Linotype" w:eastAsia="Palatino Linotype" w:hAnsi="Palatino Linotype" w:cs="Palatino Linotype"/>
          <w:i/>
          <w:sz w:val="22"/>
          <w:szCs w:val="22"/>
        </w:rPr>
        <w:t xml:space="preserve"> Los nombres de los participantes o invitados;</w:t>
      </w:r>
    </w:p>
    <w:p w14:paraId="2386EE7D"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3)</w:t>
      </w:r>
      <w:r w:rsidRPr="0094472A">
        <w:rPr>
          <w:rFonts w:ascii="Palatino Linotype" w:eastAsia="Palatino Linotype" w:hAnsi="Palatino Linotype" w:cs="Palatino Linotype"/>
          <w:i/>
          <w:sz w:val="22"/>
          <w:szCs w:val="22"/>
        </w:rPr>
        <w:t xml:space="preserve"> El nombre del ganador y las razones que lo justifican;</w:t>
      </w:r>
    </w:p>
    <w:p w14:paraId="0A78057C"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4)</w:t>
      </w:r>
      <w:r w:rsidRPr="0094472A">
        <w:rPr>
          <w:rFonts w:ascii="Palatino Linotype" w:eastAsia="Palatino Linotype" w:hAnsi="Palatino Linotype" w:cs="Palatino Linotype"/>
          <w:i/>
          <w:sz w:val="22"/>
          <w:szCs w:val="22"/>
        </w:rPr>
        <w:t xml:space="preserve"> El área solicitante y la responsable de su ejecución;</w:t>
      </w:r>
    </w:p>
    <w:p w14:paraId="397711E1"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5)</w:t>
      </w:r>
      <w:r w:rsidRPr="0094472A">
        <w:rPr>
          <w:rFonts w:ascii="Palatino Linotype" w:eastAsia="Palatino Linotype" w:hAnsi="Palatino Linotype" w:cs="Palatino Linotype"/>
          <w:i/>
          <w:sz w:val="22"/>
          <w:szCs w:val="22"/>
        </w:rPr>
        <w:t xml:space="preserve"> Las convocatorias e invitaciones emitidas; </w:t>
      </w:r>
    </w:p>
    <w:p w14:paraId="27F5C88B"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6)</w:t>
      </w:r>
      <w:r w:rsidRPr="0094472A">
        <w:rPr>
          <w:rFonts w:ascii="Palatino Linotype" w:eastAsia="Palatino Linotype" w:hAnsi="Palatino Linotype" w:cs="Palatino Linotype"/>
          <w:i/>
          <w:sz w:val="22"/>
          <w:szCs w:val="22"/>
        </w:rPr>
        <w:t xml:space="preserve"> Los dictámenes y fallo de adjudicación;</w:t>
      </w:r>
    </w:p>
    <w:p w14:paraId="1B1B543D"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 xml:space="preserve">7) </w:t>
      </w:r>
      <w:r w:rsidRPr="0094472A">
        <w:rPr>
          <w:rFonts w:ascii="Palatino Linotype" w:eastAsia="Palatino Linotype" w:hAnsi="Palatino Linotype" w:cs="Palatino Linotype"/>
          <w:i/>
          <w:sz w:val="22"/>
          <w:szCs w:val="22"/>
        </w:rPr>
        <w:t xml:space="preserve">El contrato y, en su caso, sus anexos; </w:t>
      </w:r>
    </w:p>
    <w:p w14:paraId="027B768A"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8)</w:t>
      </w:r>
      <w:r w:rsidRPr="0094472A">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557F3F75"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9)</w:t>
      </w:r>
      <w:r w:rsidRPr="0094472A">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0DB2559C"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10)</w:t>
      </w:r>
      <w:r w:rsidRPr="0094472A">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0D8AED95"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11)</w:t>
      </w:r>
      <w:r w:rsidRPr="0094472A">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25C9318A"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12)</w:t>
      </w:r>
      <w:r w:rsidRPr="0094472A">
        <w:rPr>
          <w:rFonts w:ascii="Palatino Linotype" w:eastAsia="Palatino Linotype" w:hAnsi="Palatino Linotype" w:cs="Palatino Linotype"/>
          <w:i/>
          <w:sz w:val="22"/>
          <w:szCs w:val="22"/>
        </w:rPr>
        <w:t xml:space="preserve"> Los informes de avance físico y financiero sobre las obras o servicios contratados; </w:t>
      </w:r>
    </w:p>
    <w:p w14:paraId="327E4EC1"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13)</w:t>
      </w:r>
      <w:r w:rsidRPr="0094472A">
        <w:rPr>
          <w:rFonts w:ascii="Palatino Linotype" w:eastAsia="Palatino Linotype" w:hAnsi="Palatino Linotype" w:cs="Palatino Linotype"/>
          <w:i/>
          <w:sz w:val="22"/>
          <w:szCs w:val="22"/>
        </w:rPr>
        <w:t xml:space="preserve"> El convenio de terminación; </w:t>
      </w:r>
    </w:p>
    <w:p w14:paraId="32A010DD"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14)</w:t>
      </w:r>
      <w:r w:rsidRPr="0094472A">
        <w:rPr>
          <w:rFonts w:ascii="Palatino Linotype" w:eastAsia="Palatino Linotype" w:hAnsi="Palatino Linotype" w:cs="Palatino Linotype"/>
          <w:i/>
          <w:sz w:val="22"/>
          <w:szCs w:val="22"/>
        </w:rPr>
        <w:t xml:space="preserve"> El finiquito.</w:t>
      </w:r>
    </w:p>
    <w:p w14:paraId="41B3C474" w14:textId="77777777" w:rsidR="006F264D" w:rsidRPr="0094472A" w:rsidRDefault="006F264D" w:rsidP="006F264D">
      <w:pPr>
        <w:tabs>
          <w:tab w:val="left" w:pos="426"/>
        </w:tabs>
        <w:spacing w:before="120" w:after="120"/>
        <w:ind w:left="1418"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 xml:space="preserve">b) De las adjudicaciones directas: </w:t>
      </w:r>
    </w:p>
    <w:p w14:paraId="28846BA3"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w:t>
      </w:r>
      <w:r w:rsidRPr="0094472A">
        <w:rPr>
          <w:rFonts w:ascii="Palatino Linotype" w:eastAsia="Palatino Linotype" w:hAnsi="Palatino Linotype" w:cs="Palatino Linotype"/>
          <w:i/>
          <w:sz w:val="22"/>
          <w:szCs w:val="22"/>
        </w:rPr>
        <w:t xml:space="preserve"> La propuesta enviada por el participante; </w:t>
      </w:r>
    </w:p>
    <w:p w14:paraId="7B22095A"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lastRenderedPageBreak/>
        <w:t>2)</w:t>
      </w:r>
      <w:r w:rsidRPr="0094472A">
        <w:rPr>
          <w:rFonts w:ascii="Palatino Linotype" w:eastAsia="Palatino Linotype" w:hAnsi="Palatino Linotype" w:cs="Palatino Linotype"/>
          <w:i/>
          <w:sz w:val="22"/>
          <w:szCs w:val="22"/>
        </w:rPr>
        <w:t xml:space="preserve"> Los motivos y fundamentos legales aplicados para llevarla a cabo;</w:t>
      </w:r>
    </w:p>
    <w:p w14:paraId="63CDCA4A"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3)</w:t>
      </w:r>
      <w:r w:rsidRPr="0094472A">
        <w:rPr>
          <w:rFonts w:ascii="Palatino Linotype" w:eastAsia="Palatino Linotype" w:hAnsi="Palatino Linotype" w:cs="Palatino Linotype"/>
          <w:i/>
          <w:sz w:val="22"/>
          <w:szCs w:val="22"/>
        </w:rPr>
        <w:t xml:space="preserve"> La autorización del ejercicio de la opción; </w:t>
      </w:r>
    </w:p>
    <w:p w14:paraId="68D657D1"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 xml:space="preserve">4) </w:t>
      </w:r>
      <w:r w:rsidRPr="0094472A">
        <w:rPr>
          <w:rFonts w:ascii="Palatino Linotype" w:eastAsia="Palatino Linotype" w:hAnsi="Palatino Linotype" w:cs="Palatino Linotype"/>
          <w:i/>
          <w:sz w:val="22"/>
          <w:szCs w:val="22"/>
        </w:rPr>
        <w:t>En su caso, las cotizaciones consideradas, especificando los nombres de los proveedores y sus montos;</w:t>
      </w:r>
      <w:r w:rsidRPr="0094472A">
        <w:rPr>
          <w:rFonts w:ascii="Palatino Linotype" w:eastAsia="Palatino Linotype" w:hAnsi="Palatino Linotype" w:cs="Palatino Linotype"/>
          <w:b/>
          <w:i/>
          <w:sz w:val="22"/>
          <w:szCs w:val="22"/>
        </w:rPr>
        <w:t xml:space="preserve"> </w:t>
      </w:r>
    </w:p>
    <w:p w14:paraId="01F3CC17"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5)</w:t>
      </w:r>
      <w:r w:rsidRPr="0094472A">
        <w:rPr>
          <w:rFonts w:ascii="Palatino Linotype" w:eastAsia="Palatino Linotype" w:hAnsi="Palatino Linotype" w:cs="Palatino Linotype"/>
          <w:i/>
          <w:sz w:val="22"/>
          <w:szCs w:val="22"/>
        </w:rPr>
        <w:t xml:space="preserve"> El nombre de la persona física o jurídica colectiva adjudicada; </w:t>
      </w:r>
    </w:p>
    <w:p w14:paraId="00E935B2"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6)</w:t>
      </w:r>
      <w:r w:rsidRPr="0094472A">
        <w:rPr>
          <w:rFonts w:ascii="Palatino Linotype" w:eastAsia="Palatino Linotype" w:hAnsi="Palatino Linotype" w:cs="Palatino Linotype"/>
          <w:i/>
          <w:sz w:val="22"/>
          <w:szCs w:val="22"/>
        </w:rPr>
        <w:t xml:space="preserve"> La unidad administrativa solicitante y la responsable de su ejecución; </w:t>
      </w:r>
    </w:p>
    <w:p w14:paraId="0DBDAF02"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 xml:space="preserve">7) </w:t>
      </w:r>
      <w:r w:rsidRPr="0094472A">
        <w:rPr>
          <w:rFonts w:ascii="Palatino Linotype" w:eastAsia="Palatino Linotype" w:hAnsi="Palatino Linotype" w:cs="Palatino Linotype"/>
          <w:i/>
          <w:sz w:val="22"/>
          <w:szCs w:val="22"/>
        </w:rPr>
        <w:t xml:space="preserve">El número, fecha, el monto del contrato y el plazo de entrega o de ejecución de los servicios u obra; </w:t>
      </w:r>
    </w:p>
    <w:p w14:paraId="40EF92D2"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8)</w:t>
      </w:r>
      <w:r w:rsidRPr="0094472A">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41E06AB8"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9)</w:t>
      </w:r>
      <w:r w:rsidRPr="0094472A">
        <w:rPr>
          <w:rFonts w:ascii="Palatino Linotype" w:eastAsia="Palatino Linotype" w:hAnsi="Palatino Linotype" w:cs="Palatino Linotype"/>
          <w:i/>
          <w:sz w:val="22"/>
          <w:szCs w:val="22"/>
        </w:rPr>
        <w:t xml:space="preserve"> Los informes de avance sobre las obras o servicios contratados; </w:t>
      </w:r>
    </w:p>
    <w:p w14:paraId="596AFE7E"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10)</w:t>
      </w:r>
      <w:r w:rsidRPr="0094472A">
        <w:rPr>
          <w:rFonts w:ascii="Palatino Linotype" w:eastAsia="Palatino Linotype" w:hAnsi="Palatino Linotype" w:cs="Palatino Linotype"/>
          <w:i/>
          <w:sz w:val="22"/>
          <w:szCs w:val="22"/>
        </w:rPr>
        <w:t xml:space="preserve"> El convenio de terminación; y </w:t>
      </w:r>
    </w:p>
    <w:p w14:paraId="78B205F5" w14:textId="77777777" w:rsidR="006F264D" w:rsidRPr="0094472A" w:rsidRDefault="006F264D" w:rsidP="006F264D">
      <w:pPr>
        <w:tabs>
          <w:tab w:val="left" w:pos="426"/>
        </w:tabs>
        <w:spacing w:before="120" w:after="120"/>
        <w:ind w:left="170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11)</w:t>
      </w:r>
      <w:r w:rsidRPr="0094472A">
        <w:rPr>
          <w:rFonts w:ascii="Palatino Linotype" w:eastAsia="Palatino Linotype" w:hAnsi="Palatino Linotype" w:cs="Palatino Linotype"/>
          <w:i/>
          <w:sz w:val="22"/>
          <w:szCs w:val="22"/>
        </w:rPr>
        <w:t xml:space="preserve"> El finiquito;”</w:t>
      </w:r>
    </w:p>
    <w:p w14:paraId="609B6E34"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45DFB7CD" w14:textId="77777777" w:rsidR="006F264D" w:rsidRPr="0094472A" w:rsidRDefault="006F264D" w:rsidP="006F264D">
      <w:pPr>
        <w:spacing w:before="240" w:after="240" w:line="360" w:lineRule="auto"/>
        <w:ind w:left="426"/>
        <w:jc w:val="both"/>
        <w:rPr>
          <w:rFonts w:ascii="Palatino Linotype" w:eastAsia="Palatino Linotype" w:hAnsi="Palatino Linotype" w:cs="Palatino Linotype"/>
        </w:rPr>
      </w:pPr>
      <w:r w:rsidRPr="0094472A">
        <w:rPr>
          <w:rFonts w:ascii="Palatino Linotype" w:eastAsia="Palatino Linotype" w:hAnsi="Palatino Linotype" w:cs="Palatino Linotype"/>
        </w:rPr>
        <w:t>●</w:t>
      </w:r>
      <w:r w:rsidRPr="0094472A">
        <w:rPr>
          <w:rFonts w:ascii="Palatino Linotype" w:eastAsia="Palatino Linotype" w:hAnsi="Palatino Linotype" w:cs="Palatino Linotype"/>
          <w:sz w:val="16"/>
          <w:szCs w:val="16"/>
        </w:rPr>
        <w:t xml:space="preserve">        </w:t>
      </w:r>
      <w:r w:rsidRPr="0094472A">
        <w:rPr>
          <w:rFonts w:ascii="Palatino Linotype" w:eastAsia="Palatino Linotype" w:hAnsi="Palatino Linotype" w:cs="Palatino Linotype"/>
          <w:b/>
        </w:rPr>
        <w:t xml:space="preserve">Invitación restringida: </w:t>
      </w:r>
      <w:r w:rsidRPr="0094472A">
        <w:rPr>
          <w:rFonts w:ascii="Palatino Linotype" w:eastAsia="Palatino Linotype" w:hAnsi="Palatino Linotype" w:cs="Palatino Linotype"/>
        </w:rPr>
        <w:t xml:space="preserve">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w:t>
      </w:r>
      <w:r w:rsidRPr="0094472A">
        <w:rPr>
          <w:rFonts w:ascii="Palatino Linotype" w:eastAsia="Palatino Linotype" w:hAnsi="Palatino Linotype" w:cs="Palatino Linotype"/>
        </w:rPr>
        <w:lastRenderedPageBreak/>
        <w:t>municipales, tipo de fondo de participación o aportación respectiva, convenios modificatorios, informes de avances, convenio de terminación y finiquito.</w:t>
      </w:r>
    </w:p>
    <w:p w14:paraId="329B176E" w14:textId="77777777" w:rsidR="006F264D" w:rsidRPr="0094472A" w:rsidRDefault="006F264D" w:rsidP="006F264D">
      <w:pPr>
        <w:spacing w:before="240" w:after="240" w:line="360" w:lineRule="auto"/>
        <w:ind w:left="426"/>
        <w:jc w:val="both"/>
        <w:rPr>
          <w:rFonts w:ascii="Palatino Linotype" w:eastAsia="Palatino Linotype" w:hAnsi="Palatino Linotype" w:cs="Palatino Linotype"/>
        </w:rPr>
      </w:pPr>
      <w:r w:rsidRPr="0094472A">
        <w:rPr>
          <w:rFonts w:ascii="Palatino Linotype" w:eastAsia="Palatino Linotype" w:hAnsi="Palatino Linotype" w:cs="Palatino Linotype"/>
        </w:rPr>
        <w:t>●</w:t>
      </w:r>
      <w:r w:rsidRPr="0094472A">
        <w:rPr>
          <w:rFonts w:ascii="Palatino Linotype" w:eastAsia="Palatino Linotype" w:hAnsi="Palatino Linotype" w:cs="Palatino Linotype"/>
          <w:sz w:val="16"/>
          <w:szCs w:val="16"/>
        </w:rPr>
        <w:t xml:space="preserve">        </w:t>
      </w:r>
      <w:r w:rsidRPr="0094472A">
        <w:rPr>
          <w:rFonts w:ascii="Palatino Linotype" w:eastAsia="Palatino Linotype" w:hAnsi="Palatino Linotype" w:cs="Palatino Linotype"/>
          <w:b/>
        </w:rPr>
        <w:t xml:space="preserve">Adjudicaciones directas: </w:t>
      </w:r>
      <w:r w:rsidRPr="0094472A">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02DE9648" w14:textId="77777777" w:rsidR="006F264D" w:rsidRPr="0094472A" w:rsidRDefault="006F264D" w:rsidP="006F264D">
      <w:pPr>
        <w:spacing w:before="240" w:after="240" w:line="360" w:lineRule="auto"/>
        <w:ind w:right="51"/>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Por ende, de acuerdo a los </w:t>
      </w:r>
      <w:r w:rsidRPr="0094472A">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94472A">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94472A">
        <w:rPr>
          <w:rFonts w:ascii="Palatino Linotype" w:eastAsia="Palatino Linotype" w:hAnsi="Palatino Linotype" w:cs="Palatino Linotype"/>
          <w:i/>
        </w:rPr>
        <w:t>Ley General de Transparencia y Acceso a la Información Pública</w:t>
      </w:r>
      <w:r w:rsidRPr="0094472A">
        <w:rPr>
          <w:rFonts w:ascii="Palatino Linotype" w:eastAsia="Palatino Linotype" w:hAnsi="Palatino Linotype" w:cs="Palatino Linotype"/>
        </w:rPr>
        <w:t xml:space="preserve">, los sujetos obligados deben publicar información sobre los actos, contratos y convenios celebrados, misma que </w:t>
      </w:r>
      <w:r w:rsidRPr="0094472A">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94472A">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w:t>
      </w:r>
      <w:r w:rsidRPr="0094472A">
        <w:rPr>
          <w:rFonts w:ascii="Palatino Linotype" w:eastAsia="Palatino Linotype" w:hAnsi="Palatino Linotype" w:cs="Palatino Linotype"/>
        </w:rPr>
        <w:lastRenderedPageBreak/>
        <w:t>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3037E7ED"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En este sentido, se colige que la información requerida por la persona solicitante versa sobre una obligación de transparencia de oficio, y que por tal motivo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6BC94989" w14:textId="77777777" w:rsidR="006F264D" w:rsidRPr="0094472A" w:rsidRDefault="006F264D" w:rsidP="006F264D">
      <w:pPr>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18.</w:t>
      </w:r>
      <w:r w:rsidRPr="0094472A">
        <w:rPr>
          <w:rFonts w:ascii="Palatino Linotype" w:eastAsia="Palatino Linotype" w:hAnsi="Palatino Linotype" w:cs="Palatino Linotype"/>
          <w:i/>
          <w:sz w:val="22"/>
          <w:szCs w:val="22"/>
        </w:rPr>
        <w:t xml:space="preserve"> Los sujetos obligados </w:t>
      </w:r>
      <w:r w:rsidRPr="0094472A">
        <w:rPr>
          <w:rFonts w:ascii="Palatino Linotype" w:eastAsia="Palatino Linotype" w:hAnsi="Palatino Linotype" w:cs="Palatino Linotype"/>
          <w:b/>
          <w:i/>
          <w:sz w:val="22"/>
          <w:szCs w:val="22"/>
        </w:rPr>
        <w:t>deberán documentar todo acto</w:t>
      </w:r>
      <w:r w:rsidRPr="0094472A">
        <w:rPr>
          <w:rFonts w:ascii="Palatino Linotype" w:eastAsia="Palatino Linotype" w:hAnsi="Palatino Linotype" w:cs="Palatino Linotype"/>
          <w:i/>
          <w:sz w:val="22"/>
          <w:szCs w:val="22"/>
        </w:rPr>
        <w:t xml:space="preserve"> </w:t>
      </w:r>
      <w:r w:rsidRPr="0094472A">
        <w:rPr>
          <w:rFonts w:ascii="Palatino Linotype" w:eastAsia="Palatino Linotype" w:hAnsi="Palatino Linotype" w:cs="Palatino Linotype"/>
          <w:b/>
          <w:i/>
          <w:sz w:val="22"/>
          <w:szCs w:val="22"/>
        </w:rPr>
        <w:t>que derive del ejercicio de sus facultades, competencias o funciones</w:t>
      </w:r>
      <w:r w:rsidRPr="0094472A">
        <w:rPr>
          <w:rFonts w:ascii="Palatino Linotype" w:eastAsia="Palatino Linotype" w:hAnsi="Palatino Linotype" w:cs="Palatino Linotype"/>
          <w:i/>
          <w:sz w:val="22"/>
          <w:szCs w:val="22"/>
        </w:rPr>
        <w:t>, considerando desde su origen la eventual publicidad y reutilización de la información que generen.</w:t>
      </w:r>
    </w:p>
    <w:p w14:paraId="241706D4" w14:textId="77777777" w:rsidR="006F264D" w:rsidRPr="0094472A" w:rsidRDefault="006F264D" w:rsidP="006F264D">
      <w:pPr>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p>
    <w:p w14:paraId="226DC8D0" w14:textId="77777777" w:rsidR="006F264D" w:rsidRPr="0094472A" w:rsidRDefault="006F264D" w:rsidP="006F264D">
      <w:pPr>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24.</w:t>
      </w:r>
      <w:r w:rsidRPr="0094472A">
        <w:rPr>
          <w:rFonts w:ascii="Palatino Linotype" w:eastAsia="Palatino Linotype" w:hAnsi="Palatino Linotype" w:cs="Palatino Linotype"/>
          <w:i/>
          <w:sz w:val="22"/>
          <w:szCs w:val="22"/>
        </w:rPr>
        <w:t xml:space="preserve"> Para el cumplimiento de los objetivos de esta Ley</w:t>
      </w:r>
      <w:r w:rsidRPr="0094472A">
        <w:rPr>
          <w:rFonts w:ascii="Palatino Linotype" w:eastAsia="Palatino Linotype" w:hAnsi="Palatino Linotype" w:cs="Palatino Linotype"/>
          <w:b/>
          <w:i/>
          <w:sz w:val="22"/>
          <w:szCs w:val="22"/>
        </w:rPr>
        <w:t>, los sujetos obligados deberán cumplir con las siguientes obligaciones</w:t>
      </w:r>
      <w:r w:rsidRPr="0094472A">
        <w:rPr>
          <w:rFonts w:ascii="Palatino Linotype" w:eastAsia="Palatino Linotype" w:hAnsi="Palatino Linotype" w:cs="Palatino Linotype"/>
          <w:i/>
          <w:sz w:val="22"/>
          <w:szCs w:val="22"/>
        </w:rPr>
        <w:t>, según corresponda, de acuerdo a su naturaleza:</w:t>
      </w:r>
    </w:p>
    <w:p w14:paraId="68BD8636" w14:textId="77777777" w:rsidR="006F264D" w:rsidRPr="0094472A" w:rsidRDefault="006F264D" w:rsidP="006F264D">
      <w:pPr>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p>
    <w:p w14:paraId="49D2BDBA" w14:textId="77777777" w:rsidR="006F264D" w:rsidRPr="0094472A" w:rsidRDefault="006F264D" w:rsidP="006F264D">
      <w:pPr>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lastRenderedPageBreak/>
        <w:t>XXII.</w:t>
      </w:r>
      <w:r w:rsidRPr="0094472A">
        <w:rPr>
          <w:rFonts w:ascii="Palatino Linotype" w:eastAsia="Palatino Linotype" w:hAnsi="Palatino Linotype" w:cs="Palatino Linotype"/>
          <w:i/>
          <w:sz w:val="22"/>
          <w:szCs w:val="22"/>
        </w:rPr>
        <w:t xml:space="preserve"> </w:t>
      </w:r>
      <w:r w:rsidRPr="0094472A">
        <w:rPr>
          <w:rFonts w:ascii="Palatino Linotype" w:eastAsia="Palatino Linotype" w:hAnsi="Palatino Linotype" w:cs="Palatino Linotype"/>
          <w:b/>
          <w:i/>
          <w:sz w:val="22"/>
          <w:szCs w:val="22"/>
        </w:rPr>
        <w:t>Documentar todo acto que derive del ejercicio de sus facultades, competencias o funciones</w:t>
      </w:r>
      <w:r w:rsidRPr="0094472A">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34C568EE" w14:textId="70ABD7EC" w:rsidR="006F264D" w:rsidRPr="0094472A" w:rsidRDefault="006F264D" w:rsidP="006F264D">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Por otro lado, respecto de las facturas,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14573C91" w14:textId="77777777" w:rsidR="006F264D" w:rsidRPr="0094472A" w:rsidRDefault="006F264D" w:rsidP="006F264D">
      <w:pPr>
        <w:spacing w:before="120" w:after="120"/>
        <w:ind w:left="862" w:right="86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342.-</w:t>
      </w:r>
      <w:r w:rsidRPr="0094472A">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1BB52CD" w14:textId="77777777" w:rsidR="006F264D" w:rsidRPr="0094472A" w:rsidRDefault="006F264D" w:rsidP="006F264D">
      <w:pPr>
        <w:spacing w:before="120" w:after="120"/>
        <w:ind w:left="862" w:right="86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En el caso de los municipios,</w:t>
      </w:r>
      <w:r w:rsidRPr="0094472A">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94472A">
        <w:rPr>
          <w:rFonts w:ascii="Palatino Linotype" w:eastAsia="Palatino Linotype" w:hAnsi="Palatino Linotype" w:cs="Palatino Linotype"/>
          <w:b/>
          <w:i/>
          <w:sz w:val="22"/>
          <w:szCs w:val="22"/>
        </w:rPr>
        <w:t>planeación, programación, presupuestación, evaluación y contabilidad gubernamental</w:t>
      </w:r>
      <w:r w:rsidRPr="0094472A">
        <w:rPr>
          <w:rFonts w:ascii="Palatino Linotype" w:eastAsia="Palatino Linotype" w:hAnsi="Palatino Linotype" w:cs="Palatino Linotype"/>
          <w:i/>
          <w:sz w:val="22"/>
          <w:szCs w:val="22"/>
        </w:rPr>
        <w:t>, que se aprueben en el marco del Sistema de Coordinación Hacendaria del Estado de México.</w:t>
      </w:r>
    </w:p>
    <w:p w14:paraId="3A64714B" w14:textId="77777777" w:rsidR="006F264D" w:rsidRPr="0094472A" w:rsidRDefault="006F264D" w:rsidP="006F264D">
      <w:pPr>
        <w:spacing w:before="120" w:after="120"/>
        <w:ind w:left="862" w:right="86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343.-</w:t>
      </w:r>
      <w:r w:rsidRPr="0094472A">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3A5B1699" w14:textId="77777777" w:rsidR="006F264D" w:rsidRPr="0094472A" w:rsidRDefault="006F264D" w:rsidP="006F264D">
      <w:pPr>
        <w:spacing w:before="120" w:after="120"/>
        <w:ind w:left="862" w:right="86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537EC8F1" w14:textId="77777777" w:rsidR="006F264D" w:rsidRPr="0094472A" w:rsidRDefault="006F264D" w:rsidP="006F264D">
      <w:pPr>
        <w:spacing w:before="120" w:after="120"/>
        <w:ind w:left="862" w:right="86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94472A">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94472A">
        <w:rPr>
          <w:rFonts w:ascii="Palatino Linotype" w:eastAsia="Palatino Linotype" w:hAnsi="Palatino Linotype" w:cs="Palatino Linotype"/>
          <w:b/>
          <w:i/>
          <w:sz w:val="22"/>
          <w:szCs w:val="22"/>
        </w:rPr>
        <w:t>.</w:t>
      </w:r>
    </w:p>
    <w:p w14:paraId="41EFABD4" w14:textId="77777777" w:rsidR="006F264D" w:rsidRPr="0094472A" w:rsidRDefault="006F264D" w:rsidP="006F264D">
      <w:pPr>
        <w:spacing w:before="120" w:after="120"/>
        <w:ind w:left="862" w:right="86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w:t>
      </w:r>
      <w:r w:rsidRPr="0094472A">
        <w:rPr>
          <w:rFonts w:ascii="Palatino Linotype" w:eastAsia="Palatino Linotype" w:hAnsi="Palatino Linotype" w:cs="Palatino Linotype"/>
          <w:b/>
          <w:i/>
          <w:sz w:val="22"/>
          <w:szCs w:val="22"/>
        </w:rPr>
        <w:lastRenderedPageBreak/>
        <w:t xml:space="preserve">disposición de los Órganos de Fiscalización locales y federales, </w:t>
      </w:r>
      <w:r w:rsidRPr="0094472A">
        <w:rPr>
          <w:rFonts w:ascii="Palatino Linotype" w:eastAsia="Palatino Linotype" w:hAnsi="Palatino Linotype" w:cs="Palatino Linotype"/>
          <w:i/>
          <w:sz w:val="22"/>
          <w:szCs w:val="22"/>
        </w:rPr>
        <w:t xml:space="preserve">según corresponda, así como de los órganos internos de control, </w:t>
      </w:r>
      <w:r w:rsidRPr="0094472A">
        <w:rPr>
          <w:rFonts w:ascii="Palatino Linotype" w:eastAsia="Palatino Linotype" w:hAnsi="Palatino Linotype" w:cs="Palatino Linotype"/>
          <w:b/>
          <w:i/>
          <w:sz w:val="22"/>
          <w:szCs w:val="22"/>
        </w:rPr>
        <w:t>por un término de cinco años,</w:t>
      </w:r>
      <w:r w:rsidRPr="0094472A">
        <w:rPr>
          <w:rFonts w:ascii="Palatino Linotype" w:eastAsia="Palatino Linotype" w:hAnsi="Palatino Linotype" w:cs="Palatino Linotype"/>
          <w:i/>
          <w:sz w:val="22"/>
          <w:szCs w:val="22"/>
        </w:rPr>
        <w:t xml:space="preserve"> contados a partir del ejercicio presupuestal siguiente al que corresponda,</w:t>
      </w:r>
      <w:r w:rsidRPr="0094472A">
        <w:rPr>
          <w:rFonts w:ascii="Palatino Linotype" w:eastAsia="Palatino Linotype" w:hAnsi="Palatino Linotype" w:cs="Palatino Linotype"/>
          <w:b/>
          <w:i/>
          <w:sz w:val="22"/>
          <w:szCs w:val="22"/>
        </w:rPr>
        <w:t xml:space="preserve"> en el caso de los Municipios, dicha obligación corresponderá a la Tesorería.</w:t>
      </w:r>
    </w:p>
    <w:p w14:paraId="229FBB89" w14:textId="77777777" w:rsidR="006F264D" w:rsidRPr="0094472A" w:rsidRDefault="006F264D" w:rsidP="006F264D">
      <w:pPr>
        <w:spacing w:before="120" w:after="120"/>
        <w:ind w:left="862" w:right="86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Tratándose de documentos de carácter histórico, se estará a lo dispuesto por la legislación de la materia.</w:t>
      </w:r>
    </w:p>
    <w:p w14:paraId="64EA303D" w14:textId="77777777" w:rsidR="006F264D" w:rsidRPr="0094472A" w:rsidRDefault="006F264D" w:rsidP="006F264D">
      <w:pPr>
        <w:spacing w:before="120" w:after="120"/>
        <w:ind w:left="862" w:right="86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p>
    <w:p w14:paraId="07497A37" w14:textId="77777777" w:rsidR="006F264D" w:rsidRPr="0094472A" w:rsidRDefault="006F264D" w:rsidP="006F264D">
      <w:pPr>
        <w:spacing w:before="120" w:after="120"/>
        <w:ind w:left="862" w:right="86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Artículo 345.-</w:t>
      </w:r>
      <w:r w:rsidRPr="0094472A">
        <w:rPr>
          <w:rFonts w:ascii="Palatino Linotype" w:eastAsia="Palatino Linotype" w:hAnsi="Palatino Linotype" w:cs="Palatino Linotype"/>
          <w:i/>
          <w:sz w:val="22"/>
          <w:szCs w:val="22"/>
        </w:rPr>
        <w:t xml:space="preserve"> </w:t>
      </w:r>
      <w:r w:rsidRPr="0094472A">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94472A">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94472A">
        <w:rPr>
          <w:rFonts w:ascii="Palatino Linotype" w:eastAsia="Palatino Linotype" w:hAnsi="Palatino Linotype" w:cs="Palatino Linotype"/>
          <w:b/>
          <w:i/>
          <w:sz w:val="22"/>
          <w:szCs w:val="22"/>
        </w:rPr>
        <w:t>.</w:t>
      </w:r>
    </w:p>
    <w:p w14:paraId="28E25298" w14:textId="77777777" w:rsidR="006F264D" w:rsidRPr="0094472A" w:rsidRDefault="006F264D" w:rsidP="006F264D">
      <w:pPr>
        <w:spacing w:before="120" w:after="120"/>
        <w:ind w:left="862" w:right="86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94472A">
        <w:rPr>
          <w:rFonts w:ascii="Palatino Linotype" w:eastAsia="Palatino Linotype" w:hAnsi="Palatino Linotype" w:cs="Palatino Linotype"/>
          <w:b/>
          <w:i/>
          <w:sz w:val="22"/>
          <w:szCs w:val="22"/>
        </w:rPr>
        <w:t>deberán estar agregados en forma electrónica a cada póliza de registro contable</w:t>
      </w:r>
      <w:r w:rsidRPr="0094472A">
        <w:rPr>
          <w:rFonts w:ascii="Palatino Linotype" w:eastAsia="Palatino Linotype" w:hAnsi="Palatino Linotype" w:cs="Palatino Linotype"/>
          <w:i/>
          <w:sz w:val="22"/>
          <w:szCs w:val="22"/>
        </w:rPr>
        <w:t>.</w:t>
      </w:r>
    </w:p>
    <w:p w14:paraId="0D87570E" w14:textId="77777777" w:rsidR="006F264D" w:rsidRPr="0094472A" w:rsidRDefault="006F264D" w:rsidP="006F264D">
      <w:pPr>
        <w:spacing w:before="120" w:after="120"/>
        <w:ind w:left="862" w:right="86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94472A">
        <w:rPr>
          <w:rFonts w:ascii="Palatino Linotype" w:eastAsia="Palatino Linotype" w:hAnsi="Palatino Linotype" w:cs="Palatino Linotype"/>
          <w:b/>
          <w:i/>
          <w:sz w:val="22"/>
          <w:szCs w:val="22"/>
        </w:rPr>
        <w:t>”</w:t>
      </w:r>
    </w:p>
    <w:p w14:paraId="1C2372A7"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6F23DD9"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w:t>
      </w:r>
      <w:r w:rsidRPr="0094472A">
        <w:rPr>
          <w:rFonts w:ascii="Palatino Linotype" w:eastAsia="Palatino Linotype" w:hAnsi="Palatino Linotype" w:cs="Palatino Linotype"/>
        </w:rPr>
        <w:lastRenderedPageBreak/>
        <w:t>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94472A">
        <w:rPr>
          <w:rFonts w:ascii="Palatino Linotype" w:eastAsia="Palatino Linotype" w:hAnsi="Palatino Linotype" w:cs="Palatino Linotype"/>
          <w:vertAlign w:val="superscript"/>
        </w:rPr>
        <w:footnoteReference w:id="5"/>
      </w:r>
      <w:r w:rsidRPr="0094472A">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63B64C1" w14:textId="77777777" w:rsidR="006F264D" w:rsidRPr="0094472A" w:rsidRDefault="006F264D" w:rsidP="006F264D">
      <w:pPr>
        <w:spacing w:before="120" w:after="120"/>
        <w:ind w:left="851" w:right="900" w:hanging="9"/>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“REGISTRO CONTABLE</w:t>
      </w:r>
    </w:p>
    <w:p w14:paraId="0F951F6D" w14:textId="77777777" w:rsidR="006F264D" w:rsidRPr="0094472A" w:rsidRDefault="006F264D" w:rsidP="006F264D">
      <w:pPr>
        <w:spacing w:before="120" w:after="120"/>
        <w:ind w:left="851" w:right="900" w:hanging="9"/>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66E34DDF" w14:textId="77777777" w:rsidR="006F264D" w:rsidRPr="0094472A" w:rsidRDefault="006F264D" w:rsidP="006F264D">
      <w:pPr>
        <w:spacing w:before="120" w:after="120"/>
        <w:ind w:left="851" w:right="900" w:hanging="9"/>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“REGISTRO PRESUPUESTARIO</w:t>
      </w:r>
    </w:p>
    <w:p w14:paraId="392F4379" w14:textId="77777777" w:rsidR="006F264D" w:rsidRPr="0094472A" w:rsidRDefault="006F264D" w:rsidP="006F264D">
      <w:pPr>
        <w:spacing w:before="120" w:after="120"/>
        <w:ind w:left="851" w:right="900" w:hanging="9"/>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653C3C2A" w14:textId="77777777" w:rsidR="006F264D" w:rsidRPr="0094472A" w:rsidRDefault="006F264D" w:rsidP="006F264D">
      <w:pPr>
        <w:spacing w:before="240" w:after="240" w:line="360" w:lineRule="auto"/>
        <w:ind w:right="51"/>
        <w:jc w:val="both"/>
        <w:rPr>
          <w:rFonts w:ascii="Palatino Linotype" w:eastAsia="Palatino Linotype" w:hAnsi="Palatino Linotype" w:cs="Palatino Linotype"/>
        </w:rPr>
      </w:pPr>
      <w:r w:rsidRPr="0094472A">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52DD14D6"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06754012"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B279C59"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Correlativo a lo anterior, es preciso referir una definición de </w:t>
      </w:r>
      <w:r w:rsidRPr="0094472A">
        <w:rPr>
          <w:rFonts w:ascii="Palatino Linotype" w:eastAsia="Palatino Linotype" w:hAnsi="Palatino Linotype" w:cs="Palatino Linotype"/>
          <w:i/>
        </w:rPr>
        <w:t>póliza contable</w:t>
      </w:r>
      <w:r w:rsidRPr="0094472A">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737E2F85" w14:textId="77777777" w:rsidR="006F264D" w:rsidRPr="0094472A" w:rsidRDefault="006F264D" w:rsidP="006F264D">
      <w:pPr>
        <w:spacing w:before="120" w:after="120"/>
        <w:ind w:left="862"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PÓLIZA CONTABLE</w:t>
      </w:r>
    </w:p>
    <w:p w14:paraId="4AF1ED5D" w14:textId="77777777" w:rsidR="006F264D" w:rsidRPr="0094472A" w:rsidRDefault="006F264D" w:rsidP="006F264D">
      <w:pPr>
        <w:spacing w:before="120" w:after="120"/>
        <w:ind w:left="862"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3E2BDFED" w14:textId="77777777" w:rsidR="006F264D" w:rsidRPr="0094472A" w:rsidRDefault="006F264D" w:rsidP="006F264D">
      <w:pPr>
        <w:spacing w:before="240" w:after="240" w:line="360" w:lineRule="auto"/>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rPr>
        <w:t xml:space="preserve">Así, se advierte que la </w:t>
      </w:r>
      <w:r w:rsidRPr="0094472A">
        <w:rPr>
          <w:rFonts w:ascii="Palatino Linotype" w:eastAsia="Palatino Linotype" w:hAnsi="Palatino Linotype" w:cs="Palatino Linotype"/>
          <w:i/>
        </w:rPr>
        <w:t>póliza contable</w:t>
      </w:r>
      <w:r w:rsidRPr="0094472A">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94472A">
        <w:rPr>
          <w:rFonts w:ascii="Palatino Linotype" w:eastAsia="Palatino Linotype" w:hAnsi="Palatino Linotype" w:cs="Palatino Linotype"/>
          <w:u w:val="single"/>
        </w:rPr>
        <w:t>ingresos y egresos</w:t>
      </w:r>
      <w:r w:rsidRPr="0094472A">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14:paraId="343A6A74"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94472A">
        <w:rPr>
          <w:rFonts w:ascii="Palatino Linotype" w:eastAsia="Palatino Linotype" w:hAnsi="Palatino Linotype" w:cs="Palatino Linotype"/>
          <w:i/>
        </w:rPr>
        <w:t>pólizas de egresos e ingresos</w:t>
      </w:r>
      <w:r w:rsidRPr="0094472A">
        <w:rPr>
          <w:rFonts w:ascii="Palatino Linotype" w:eastAsia="Palatino Linotype" w:hAnsi="Palatino Linotype" w:cs="Palatino Linotype"/>
        </w:rPr>
        <w:t xml:space="preserve">, </w:t>
      </w:r>
      <w:r w:rsidRPr="0094472A">
        <w:rPr>
          <w:rFonts w:ascii="Palatino Linotype" w:eastAsia="Palatino Linotype" w:hAnsi="Palatino Linotype" w:cs="Palatino Linotype"/>
          <w:b/>
        </w:rPr>
        <w:t xml:space="preserve">las primeras son aquellas en las cuales </w:t>
      </w:r>
      <w:r w:rsidRPr="0094472A">
        <w:rPr>
          <w:rFonts w:ascii="Palatino Linotype" w:eastAsia="Palatino Linotype" w:hAnsi="Palatino Linotype" w:cs="Palatino Linotype"/>
          <w:b/>
          <w:u w:val="single"/>
        </w:rPr>
        <w:t>se anotan diariamente las operaciones que representan gastos, es decir, salidas de dinero</w:t>
      </w:r>
      <w:r w:rsidRPr="0094472A">
        <w:rPr>
          <w:rFonts w:ascii="Palatino Linotype" w:eastAsia="Palatino Linotype" w:hAnsi="Palatino Linotype" w:cs="Palatino Linotype"/>
        </w:rPr>
        <w:t xml:space="preserve"> para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las que además, </w:t>
      </w:r>
      <w:r w:rsidRPr="0094472A">
        <w:rPr>
          <w:rFonts w:ascii="Palatino Linotype" w:eastAsia="Palatino Linotype" w:hAnsi="Palatino Linotype" w:cs="Palatino Linotype"/>
          <w:b/>
        </w:rPr>
        <w:t>deben encontrarse acompañadas de las documentales que sirven de soporte de dicho movimiento</w:t>
      </w:r>
      <w:r w:rsidRPr="0094472A">
        <w:rPr>
          <w:rFonts w:ascii="Palatino Linotype" w:eastAsia="Palatino Linotype" w:hAnsi="Palatino Linotype" w:cs="Palatino Linotype"/>
        </w:rPr>
        <w:t xml:space="preserve">, en atención a las segundas, registran </w:t>
      </w:r>
      <w:r w:rsidRPr="0094472A">
        <w:rPr>
          <w:rFonts w:ascii="Palatino Linotype" w:eastAsia="Palatino Linotype" w:hAnsi="Palatino Linotype" w:cs="Palatino Linotype"/>
        </w:rPr>
        <w:lastRenderedPageBreak/>
        <w:t>todas la entradas de dinero independientemente de la modalidad, ya sea en efectivo, transferencia, cheque o pagaré, mediante la expedición de facturas.</w:t>
      </w:r>
    </w:p>
    <w:p w14:paraId="4012B86F" w14:textId="77777777" w:rsidR="006F264D" w:rsidRPr="0094472A" w:rsidRDefault="006F264D" w:rsidP="006F264D">
      <w:pPr>
        <w:spacing w:before="240" w:after="240" w:line="360" w:lineRule="auto"/>
        <w:ind w:right="51"/>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293A616D"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Así, se puede advertir que, de la información requerida, los documentos que pueden satisfacer el requerimiento del particular serían precisamente los registros contables acompañados de los documentos o comprobantes que justifiquen las anotaciones y cantidades en ellas registradas.</w:t>
      </w:r>
    </w:p>
    <w:p w14:paraId="3FB86A0A"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En este sentido, cabe referir que la Ley de Fiscalización Superior del Estado de México, toda vez que señala que los municipios que conforman el Estado de México, entre ellos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es considerado como ente fiscalizable, como así lo señala el artículo 4 fracción II de la Ley de Fiscalización Superior del Estado de México, el cual señala:</w:t>
      </w:r>
    </w:p>
    <w:p w14:paraId="20C8DA80"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4</w:t>
      </w:r>
      <w:r w:rsidRPr="0094472A">
        <w:rPr>
          <w:rFonts w:ascii="Palatino Linotype" w:eastAsia="Palatino Linotype" w:hAnsi="Palatino Linotype" w:cs="Palatino Linotype"/>
          <w:i/>
          <w:sz w:val="22"/>
          <w:szCs w:val="22"/>
        </w:rPr>
        <w:t>. Son sujetos de fiscalización:</w:t>
      </w:r>
    </w:p>
    <w:p w14:paraId="5473244F"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p>
    <w:p w14:paraId="6044D34C" w14:textId="77777777" w:rsidR="006F264D" w:rsidRPr="0094472A" w:rsidRDefault="006F264D" w:rsidP="006F264D">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u w:val="single"/>
        </w:rPr>
        <w:t>Los municipios del Estado de México</w:t>
      </w:r>
      <w:r w:rsidRPr="0094472A">
        <w:rPr>
          <w:rFonts w:ascii="Palatino Linotype" w:eastAsia="Palatino Linotype" w:hAnsi="Palatino Linotype" w:cs="Palatino Linotype"/>
          <w:i/>
          <w:sz w:val="22"/>
          <w:szCs w:val="22"/>
        </w:rPr>
        <w:t>…”</w:t>
      </w:r>
    </w:p>
    <w:p w14:paraId="4B6AFA54" w14:textId="77777777" w:rsidR="006F264D" w:rsidRPr="0094472A" w:rsidRDefault="006F264D" w:rsidP="006F264D">
      <w:pPr>
        <w:spacing w:before="240" w:after="240"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 xml:space="preserve">Asimismo, el ordenamiento legal referido señala en su artículo 8, fracción XI, lo siguiente: </w:t>
      </w:r>
    </w:p>
    <w:p w14:paraId="62123BAF" w14:textId="77777777" w:rsidR="006F264D" w:rsidRPr="0094472A" w:rsidRDefault="006F264D" w:rsidP="006F264D">
      <w:pPr>
        <w:spacing w:before="120" w:after="12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“Artículo 8</w:t>
      </w:r>
      <w:r w:rsidRPr="0094472A">
        <w:rPr>
          <w:rFonts w:ascii="Palatino Linotype" w:eastAsia="Palatino Linotype" w:hAnsi="Palatino Linotype" w:cs="Palatino Linotype"/>
          <w:i/>
          <w:sz w:val="22"/>
          <w:szCs w:val="22"/>
        </w:rPr>
        <w:t>. El Órgano Superior tendrá las siguientes atribuciones:</w:t>
      </w:r>
    </w:p>
    <w:p w14:paraId="70889A3D" w14:textId="77777777" w:rsidR="006F264D" w:rsidRPr="0094472A" w:rsidRDefault="006F264D" w:rsidP="006F264D">
      <w:pPr>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p>
    <w:p w14:paraId="4392050E" w14:textId="77777777" w:rsidR="006F264D" w:rsidRPr="0094472A" w:rsidRDefault="006F264D" w:rsidP="006F264D">
      <w:pPr>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XI.</w:t>
      </w:r>
      <w:r w:rsidRPr="0094472A">
        <w:rPr>
          <w:rFonts w:ascii="Palatino Linotype" w:eastAsia="Palatino Linotype" w:hAnsi="Palatino Linotype" w:cs="Palatino Linotype"/>
          <w:i/>
          <w:sz w:val="22"/>
          <w:szCs w:val="22"/>
        </w:rPr>
        <w:t xml:space="preserve"> </w:t>
      </w:r>
      <w:r w:rsidRPr="0094472A">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sidRPr="0094472A">
        <w:rPr>
          <w:rFonts w:ascii="Palatino Linotype" w:eastAsia="Palatino Linotype" w:hAnsi="Palatino Linotype" w:cs="Palatino Linotype"/>
          <w:i/>
          <w:sz w:val="22"/>
          <w:szCs w:val="22"/>
        </w:rPr>
        <w:t>…”</w:t>
      </w:r>
    </w:p>
    <w:p w14:paraId="53D8BD55"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En esta tesitura,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14:paraId="3CE43827" w14:textId="77777777" w:rsidR="006F264D" w:rsidRPr="0094472A" w:rsidRDefault="006F264D" w:rsidP="006F264D">
      <w:pPr>
        <w:spacing w:before="240" w:after="240" w:line="360" w:lineRule="auto"/>
        <w:jc w:val="center"/>
        <w:rPr>
          <w:rFonts w:ascii="Palatino Linotype" w:eastAsia="Palatino Linotype" w:hAnsi="Palatino Linotype" w:cs="Palatino Linotype"/>
        </w:rPr>
      </w:pPr>
      <w:r w:rsidRPr="0094472A">
        <w:rPr>
          <w:rFonts w:ascii="Palatino Linotype" w:eastAsia="Palatino Linotype" w:hAnsi="Palatino Linotype" w:cs="Palatino Linotype"/>
          <w:noProof/>
        </w:rPr>
        <w:drawing>
          <wp:inline distT="0" distB="0" distL="0" distR="0" wp14:anchorId="522DACCC" wp14:editId="3D4AF19D">
            <wp:extent cx="3240000" cy="1722565"/>
            <wp:effectExtent l="0" t="0" r="0" b="0"/>
            <wp:docPr id="1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5011" b="4799"/>
                    <a:stretch>
                      <a:fillRect/>
                    </a:stretch>
                  </pic:blipFill>
                  <pic:spPr>
                    <a:xfrm>
                      <a:off x="0" y="0"/>
                      <a:ext cx="3240000" cy="1722565"/>
                    </a:xfrm>
                    <a:prstGeom prst="rect">
                      <a:avLst/>
                    </a:prstGeom>
                    <a:ln/>
                  </pic:spPr>
                </pic:pic>
              </a:graphicData>
            </a:graphic>
          </wp:inline>
        </w:drawing>
      </w:r>
    </w:p>
    <w:p w14:paraId="1A4AF495"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 su vez los Módulos se dividen en submódulos, de los que destaca, en relación con el análisis que nos ocupa, el submódulo relativo a “Pólizas”, del Módulo 1:</w:t>
      </w:r>
    </w:p>
    <w:p w14:paraId="4895A563" w14:textId="77777777" w:rsidR="006F264D" w:rsidRPr="0094472A" w:rsidRDefault="006F264D" w:rsidP="006F264D">
      <w:pPr>
        <w:spacing w:before="240" w:after="240" w:line="360" w:lineRule="auto"/>
        <w:jc w:val="center"/>
        <w:rPr>
          <w:rFonts w:ascii="Palatino Linotype" w:eastAsia="Palatino Linotype" w:hAnsi="Palatino Linotype" w:cs="Palatino Linotype"/>
        </w:rPr>
      </w:pPr>
      <w:r w:rsidRPr="0094472A">
        <w:rPr>
          <w:rFonts w:ascii="Palatino Linotype" w:eastAsia="Palatino Linotype" w:hAnsi="Palatino Linotype" w:cs="Palatino Linotype"/>
          <w:noProof/>
        </w:rPr>
        <w:lastRenderedPageBreak/>
        <w:drawing>
          <wp:inline distT="0" distB="0" distL="0" distR="0" wp14:anchorId="7F23F643" wp14:editId="21AB6D91">
            <wp:extent cx="5148000" cy="3031829"/>
            <wp:effectExtent l="0" t="0" r="0" b="0"/>
            <wp:docPr id="12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5148000" cy="3031829"/>
                    </a:xfrm>
                    <a:prstGeom prst="rect">
                      <a:avLst/>
                    </a:prstGeom>
                    <a:ln/>
                  </pic:spPr>
                </pic:pic>
              </a:graphicData>
            </a:graphic>
          </wp:inline>
        </w:drawing>
      </w:r>
      <w:r w:rsidRPr="0094472A">
        <w:rPr>
          <w:noProof/>
        </w:rPr>
        <mc:AlternateContent>
          <mc:Choice Requires="wps">
            <w:drawing>
              <wp:anchor distT="0" distB="0" distL="114300" distR="114300" simplePos="0" relativeHeight="251662336" behindDoc="0" locked="0" layoutInCell="1" hidden="0" allowOverlap="1" wp14:anchorId="489705A7" wp14:editId="64C0B76D">
                <wp:simplePos x="0" y="0"/>
                <wp:positionH relativeFrom="column">
                  <wp:posOffset>495300</wp:posOffset>
                </wp:positionH>
                <wp:positionV relativeFrom="paragraph">
                  <wp:posOffset>2235200</wp:posOffset>
                </wp:positionV>
                <wp:extent cx="4904105" cy="799465"/>
                <wp:effectExtent l="0" t="0" r="0" b="0"/>
                <wp:wrapNone/>
                <wp:docPr id="117" name="Rectángulo 117"/>
                <wp:cNvGraphicFramePr/>
                <a:graphic xmlns:a="http://schemas.openxmlformats.org/drawingml/2006/main">
                  <a:graphicData uri="http://schemas.microsoft.com/office/word/2010/wordprocessingShape">
                    <wps:wsp>
                      <wps:cNvSpPr/>
                      <wps:spPr>
                        <a:xfrm>
                          <a:off x="2908235" y="3394555"/>
                          <a:ext cx="4875530" cy="770890"/>
                        </a:xfrm>
                        <a:prstGeom prst="rect">
                          <a:avLst/>
                        </a:prstGeom>
                        <a:noFill/>
                        <a:ln w="28575" cap="flat" cmpd="sng">
                          <a:solidFill>
                            <a:srgbClr val="C00000"/>
                          </a:solidFill>
                          <a:prstDash val="solid"/>
                          <a:round/>
                          <a:headEnd type="none" w="sm" len="sm"/>
                          <a:tailEnd type="none" w="sm" len="sm"/>
                        </a:ln>
                      </wps:spPr>
                      <wps:txbx>
                        <w:txbxContent>
                          <w:p w14:paraId="64D24058" w14:textId="77777777" w:rsidR="00E06C4F" w:rsidRDefault="00E06C4F" w:rsidP="006F264D">
                            <w:pPr>
                              <w:textDirection w:val="btLr"/>
                            </w:pPr>
                          </w:p>
                        </w:txbxContent>
                      </wps:txbx>
                      <wps:bodyPr spcFirstLastPara="1" wrap="square" lIns="91425" tIns="91425" rIns="91425" bIns="91425" anchor="ctr" anchorCtr="0">
                        <a:noAutofit/>
                      </wps:bodyPr>
                    </wps:wsp>
                  </a:graphicData>
                </a:graphic>
              </wp:anchor>
            </w:drawing>
          </mc:Choice>
          <mc:Fallback>
            <w:pict>
              <v:rect w14:anchorId="489705A7" id="Rectángulo 117" o:spid="_x0000_s1026" style="position:absolute;left:0;text-align:left;margin-left:39pt;margin-top:176pt;width:386.15pt;height:62.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" filled="f" strokecolor="#c00000" strokeweight="2.25pt">
                <v:stroke startarrowwidth="narrow" startarrowlength="short" endarrowwidth="narrow" endarrowlength="short" joinstyle="round"/>
                <v:textbox inset="2.53958mm,2.53958mm,2.53958mm,2.53958mm">
                  <w:txbxContent>
                    <w:p w14:paraId="64D24058" w14:textId="77777777" w:rsidR="00E06C4F" w:rsidRDefault="00E06C4F" w:rsidP="006F264D">
                      <w:pPr>
                        <w:textDirection w:val="btLr"/>
                      </w:pPr>
                    </w:p>
                  </w:txbxContent>
                </v:textbox>
              </v:rect>
            </w:pict>
          </mc:Fallback>
        </mc:AlternateContent>
      </w:r>
    </w:p>
    <w:p w14:paraId="2FF695B7" w14:textId="77777777" w:rsidR="006F264D" w:rsidRPr="0094472A" w:rsidRDefault="006F264D" w:rsidP="006F264D">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Como se advierte en la imagen anterior, el submódulo “Pólizas”, se integra por las pólizas de ingresos, las pólizas de diario, y las pólizas de egresos y las pólizas de cheque, cada tipo con los respectivos documentos comprobatorios, información que se debe grabar en 3 discos compactos, cada uno con un mes del trimestre.</w:t>
      </w:r>
    </w:p>
    <w:p w14:paraId="3F0382B2" w14:textId="135BDCBE" w:rsidR="00D95BB1" w:rsidRPr="0094472A" w:rsidRDefault="006F264D" w:rsidP="006F264D">
      <w:pPr>
        <w:spacing w:before="240" w:after="240" w:line="360" w:lineRule="auto"/>
        <w:jc w:val="both"/>
        <w:rPr>
          <w:rFonts w:ascii="Palatino Linotype" w:eastAsia="Palatino Linotype" w:hAnsi="Palatino Linotype" w:cs="Palatino Linotype"/>
        </w:rPr>
      </w:pPr>
      <w:bookmarkStart w:id="6" w:name="_heading=h.26in1rg" w:colFirst="0" w:colLast="0"/>
      <w:bookmarkEnd w:id="6"/>
      <w:r w:rsidRPr="0094472A">
        <w:rPr>
          <w:rFonts w:ascii="Palatino Linotype" w:eastAsia="Palatino Linotype" w:hAnsi="Palatino Linotype" w:cs="Palatino Linotype"/>
        </w:rPr>
        <w:t>Derivado de la interpretación del requerimiento de información, se considera que la persona solicitante se encuentra interesada en obtener los documentos comprobatorios que amparan las pólizas de egresos o en las pólizas de cheque, teniendo por finalidad las primeras la de registrar cualquier operación contable en la que se produzca una salida de efectivo o erogaciones, y las segundas en caso de tratarse de una erogación que se realiza a través de un cheque.</w:t>
      </w:r>
    </w:p>
    <w:p w14:paraId="782F4CCB" w14:textId="167010B9" w:rsidR="006F264D" w:rsidRPr="0094472A" w:rsidRDefault="00D95BB1" w:rsidP="00D95BB1">
      <w:pPr>
        <w:spacing w:before="120" w:after="120" w:line="360" w:lineRule="auto"/>
        <w:ind w:right="51"/>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De lo hasta aquí expuesto, </w:t>
      </w:r>
      <w:r w:rsidR="006F264D" w:rsidRPr="0094472A">
        <w:rPr>
          <w:rFonts w:ascii="Palatino Linotype" w:eastAsia="Palatino Linotype" w:hAnsi="Palatino Linotype" w:cs="Palatino Linotype"/>
        </w:rPr>
        <w:t>s</w:t>
      </w:r>
      <w:r w:rsidRPr="0094472A">
        <w:rPr>
          <w:rFonts w:ascii="Palatino Linotype" w:eastAsia="Palatino Linotype" w:hAnsi="Palatino Linotype" w:cs="Palatino Linotype"/>
        </w:rPr>
        <w:t xml:space="preserve">e estima que para tener por colmado el requerimiento de información, es dable ordenar la entrega, en versión pública del soporte </w:t>
      </w:r>
      <w:r w:rsidRPr="0094472A">
        <w:rPr>
          <w:rFonts w:ascii="Palatino Linotype" w:eastAsia="Palatino Linotype" w:hAnsi="Palatino Linotype" w:cs="Palatino Linotype"/>
        </w:rPr>
        <w:lastRenderedPageBreak/>
        <w:t xml:space="preserve">documental </w:t>
      </w:r>
      <w:r w:rsidR="00BC43CA" w:rsidRPr="0094472A">
        <w:rPr>
          <w:rFonts w:ascii="Palatino Linotype" w:eastAsia="Palatino Linotype" w:hAnsi="Palatino Linotype" w:cs="Palatino Linotype"/>
        </w:rPr>
        <w:t>que integre</w:t>
      </w:r>
      <w:r w:rsidR="006F264D" w:rsidRPr="0094472A">
        <w:rPr>
          <w:rFonts w:ascii="Palatino Linotype" w:eastAsia="Palatino Linotype" w:hAnsi="Palatino Linotype" w:cs="Palatino Linotype"/>
        </w:rPr>
        <w:t xml:space="preserve"> procedimie</w:t>
      </w:r>
      <w:r w:rsidR="00BC43CA" w:rsidRPr="0094472A">
        <w:rPr>
          <w:rFonts w:ascii="Palatino Linotype" w:eastAsia="Palatino Linotype" w:hAnsi="Palatino Linotype" w:cs="Palatino Linotype"/>
        </w:rPr>
        <w:t xml:space="preserve">nto mediante el cual se contrataron los servicios relacionados con la presentación </w:t>
      </w:r>
      <w:proofErr w:type="gramStart"/>
      <w:r w:rsidR="00BC43CA" w:rsidRPr="0094472A">
        <w:rPr>
          <w:rFonts w:ascii="Palatino Linotype" w:eastAsia="Palatino Linotype" w:hAnsi="Palatino Linotype" w:cs="Palatino Linotype"/>
        </w:rPr>
        <w:t xml:space="preserve">del </w:t>
      </w:r>
      <w:r w:rsidR="006F264D" w:rsidRPr="0094472A">
        <w:rPr>
          <w:rFonts w:ascii="Palatino Linotype" w:eastAsia="Palatino Linotype" w:hAnsi="Palatino Linotype" w:cs="Palatino Linotype"/>
        </w:rPr>
        <w:t xml:space="preserve"> informe</w:t>
      </w:r>
      <w:proofErr w:type="gramEnd"/>
      <w:r w:rsidR="006F264D" w:rsidRPr="0094472A">
        <w:rPr>
          <w:rFonts w:ascii="Palatino Linotype" w:eastAsia="Palatino Linotype" w:hAnsi="Palatino Linotype" w:cs="Palatino Linotype"/>
        </w:rPr>
        <w:t xml:space="preserve"> de gobierno de </w:t>
      </w:r>
      <w:r w:rsidR="00BC43CA" w:rsidRPr="0094472A">
        <w:rPr>
          <w:rFonts w:ascii="Palatino Linotype" w:eastAsia="Palatino Linotype" w:hAnsi="Palatino Linotype" w:cs="Palatino Linotype"/>
        </w:rPr>
        <w:t xml:space="preserve">Cuautitlán Izcalli, </w:t>
      </w:r>
      <w:r w:rsidR="007629E6" w:rsidRPr="0094472A">
        <w:rPr>
          <w:rFonts w:ascii="Palatino Linotype" w:eastAsia="Palatino Linotype" w:hAnsi="Palatino Linotype" w:cs="Palatino Linotype"/>
        </w:rPr>
        <w:t xml:space="preserve">del ejercicio 2022, </w:t>
      </w:r>
      <w:r w:rsidR="002830C5" w:rsidRPr="0094472A">
        <w:rPr>
          <w:rFonts w:ascii="Palatino Linotype" w:eastAsia="Palatino Linotype" w:hAnsi="Palatino Linotype" w:cs="Palatino Linotype"/>
        </w:rPr>
        <w:t>asimismo, deberá hacer entrega de la o las facturas generadas con motivo de la prestación de servicios.</w:t>
      </w:r>
    </w:p>
    <w:p w14:paraId="4459A6B3" w14:textId="11AF76CD" w:rsidR="00224CBF" w:rsidRPr="0094472A" w:rsidRDefault="00224CBF" w:rsidP="00224CBF">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Sin contrariar lo anterior, toda vez que la normatividad aplicable al caso concreto no establece de manera precisa como una obligación la contratación de los servicios referidos por la persona solicitante por parte de los </w:t>
      </w:r>
      <w:r w:rsidRPr="0094472A">
        <w:rPr>
          <w:rFonts w:ascii="Palatino Linotype" w:eastAsia="Palatino Linotype" w:hAnsi="Palatino Linotype" w:cs="Palatino Linotype"/>
          <w:b/>
        </w:rPr>
        <w:t>Sujetos Obligados</w:t>
      </w:r>
      <w:r w:rsidRPr="0094472A">
        <w:rPr>
          <w:rFonts w:ascii="Palatino Linotype" w:eastAsia="Palatino Linotype" w:hAnsi="Palatino Linotype" w:cs="Palatino Linotype"/>
        </w:rPr>
        <w:t>,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3E5CF6BF" w14:textId="77777777" w:rsidR="00224CBF" w:rsidRPr="0094472A" w:rsidRDefault="00224CBF" w:rsidP="00224CBF">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19</w:t>
      </w:r>
      <w:r w:rsidRPr="0094472A">
        <w:rPr>
          <w:rFonts w:ascii="Palatino Linotype" w:eastAsia="Palatino Linotype" w:hAnsi="Palatino Linotype" w:cs="Palatino Linotype"/>
          <w:i/>
          <w:sz w:val="22"/>
          <w:szCs w:val="22"/>
        </w:rPr>
        <w:t>…</w:t>
      </w:r>
    </w:p>
    <w:p w14:paraId="0F72CF70" w14:textId="77777777" w:rsidR="00224CBF" w:rsidRPr="0094472A" w:rsidRDefault="00224CBF" w:rsidP="00224CBF">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428CAB31" w14:textId="77777777" w:rsidR="00224CBF" w:rsidRPr="0094472A" w:rsidRDefault="00224CBF" w:rsidP="00224CBF">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94472A">
        <w:rPr>
          <w:rFonts w:ascii="Palatino Linotype" w:eastAsia="Palatino Linotype" w:hAnsi="Palatino Linotype" w:cs="Palatino Linotype"/>
          <w:vertAlign w:val="superscript"/>
        </w:rPr>
        <w:footnoteReference w:id="6"/>
      </w:r>
      <w:r w:rsidRPr="0094472A">
        <w:rPr>
          <w:rFonts w:ascii="Palatino Linotype" w:eastAsia="Palatino Linotype" w:hAnsi="Palatino Linotype" w:cs="Palatino Linotype"/>
        </w:rPr>
        <w:t xml:space="preserve"> de la Ley de Transparencia y Acceso a la Información Pública del Estado de México y Municipios.</w:t>
      </w:r>
    </w:p>
    <w:p w14:paraId="5CBB38B0" w14:textId="031F824E" w:rsidR="007629E6" w:rsidRPr="0094472A" w:rsidRDefault="007629E6" w:rsidP="007629E6">
      <w:pPr>
        <w:pStyle w:val="NormalWeb"/>
        <w:spacing w:before="0" w:beforeAutospacing="0" w:after="0" w:afterAutospacing="0" w:line="360" w:lineRule="auto"/>
        <w:jc w:val="both"/>
      </w:pPr>
      <w:r w:rsidRPr="0094472A">
        <w:rPr>
          <w:rFonts w:ascii="Palatino Linotype" w:hAnsi="Palatino Linotype"/>
        </w:rPr>
        <w:lastRenderedPageBreak/>
        <w:t xml:space="preserve">Finalmente, respecto de las manifestaciones realizadas por la parte Recurrente como razones o motivos de inconformidad, consistentes en </w:t>
      </w:r>
      <w:r w:rsidRPr="0094472A">
        <w:rPr>
          <w:rFonts w:ascii="Palatino Linotype" w:hAnsi="Palatino Linotype"/>
          <w:i/>
          <w:iCs/>
        </w:rPr>
        <w:t xml:space="preserve">“…presento denuncia ante este órgano garante encontrar de la titular de transparencia por incapaz, en contra de titular o encargado de despacho de administración así como de todos los servidores públicos responsables de atender mi requerimientos y pido al </w:t>
      </w:r>
      <w:proofErr w:type="spellStart"/>
      <w:r w:rsidRPr="0094472A">
        <w:rPr>
          <w:rFonts w:ascii="Palatino Linotype" w:hAnsi="Palatino Linotype"/>
          <w:i/>
          <w:iCs/>
        </w:rPr>
        <w:t>infoem</w:t>
      </w:r>
      <w:proofErr w:type="spellEnd"/>
      <w:r w:rsidRPr="0094472A">
        <w:rPr>
          <w:rFonts w:ascii="Palatino Linotype" w:hAnsi="Palatino Linotype"/>
          <w:i/>
          <w:iCs/>
        </w:rPr>
        <w:t xml:space="preserve"> que de atención y ordené a estos </w:t>
      </w:r>
      <w:proofErr w:type="spellStart"/>
      <w:r w:rsidRPr="0094472A">
        <w:rPr>
          <w:rFonts w:ascii="Palatino Linotype" w:hAnsi="Palatino Linotype"/>
          <w:i/>
          <w:iCs/>
        </w:rPr>
        <w:t>seudó</w:t>
      </w:r>
      <w:proofErr w:type="spellEnd"/>
      <w:r w:rsidRPr="0094472A">
        <w:rPr>
          <w:rFonts w:ascii="Palatino Linotype" w:hAnsi="Palatino Linotype"/>
          <w:i/>
          <w:iCs/>
        </w:rPr>
        <w:t xml:space="preserve"> servidores públicos la entrega o bien acudir a otras instancias para su cumplimiento…” (sic)</w:t>
      </w:r>
      <w:r w:rsidRPr="0094472A">
        <w:rPr>
          <w:rFonts w:ascii="Palatino Linotype" w:hAnsi="Palatino Linotype"/>
        </w:rPr>
        <w:t>; y derivado que el Recurso de Revisión no es el medio para sancionar, este Organismo Garante sugiere a la persona solicitante, interponer su queja o denuncia ante la autoridad competente.</w:t>
      </w:r>
    </w:p>
    <w:p w14:paraId="1983FC6A" w14:textId="7877FB0F" w:rsidR="002830C5" w:rsidRPr="0094472A" w:rsidRDefault="002830C5" w:rsidP="002830C5">
      <w:pPr>
        <w:spacing w:before="240" w:after="240" w:line="360" w:lineRule="auto"/>
        <w:ind w:right="51"/>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De lo hasta aquí expuesto, se concluye que los motivos de inconformidad de la parte </w:t>
      </w:r>
      <w:r w:rsidRPr="0094472A">
        <w:rPr>
          <w:rFonts w:ascii="Palatino Linotype" w:eastAsia="Palatino Linotype" w:hAnsi="Palatino Linotype" w:cs="Palatino Linotype"/>
          <w:b/>
        </w:rPr>
        <w:t xml:space="preserve">Recurrente </w:t>
      </w:r>
      <w:r w:rsidRPr="0094472A">
        <w:rPr>
          <w:rFonts w:ascii="Palatino Linotype" w:eastAsia="Palatino Linotype" w:hAnsi="Palatino Linotype" w:cs="Palatino Linotype"/>
        </w:rPr>
        <w:t xml:space="preserve">devienen fundados, siendo procedente </w:t>
      </w:r>
      <w:r w:rsidR="007629E6" w:rsidRPr="0094472A">
        <w:rPr>
          <w:rFonts w:ascii="Palatino Linotype" w:eastAsia="Palatino Linotype" w:hAnsi="Palatino Linotype" w:cs="Palatino Linotype"/>
          <w:i/>
        </w:rPr>
        <w:t>Modificar</w:t>
      </w:r>
      <w:r w:rsidRPr="0094472A">
        <w:rPr>
          <w:rFonts w:ascii="Palatino Linotype" w:eastAsia="Palatino Linotype" w:hAnsi="Palatino Linotype" w:cs="Palatino Linotype"/>
          <w:i/>
        </w:rPr>
        <w:t xml:space="preserve"> </w:t>
      </w:r>
      <w:r w:rsidRPr="0094472A">
        <w:rPr>
          <w:rFonts w:ascii="Palatino Linotype" w:eastAsia="Palatino Linotype" w:hAnsi="Palatino Linotype" w:cs="Palatino Linotype"/>
        </w:rPr>
        <w:t xml:space="preserve">la respuesta proporcionada por el </w:t>
      </w:r>
      <w:r w:rsidRPr="0094472A">
        <w:rPr>
          <w:rFonts w:ascii="Palatino Linotype" w:eastAsia="Palatino Linotype" w:hAnsi="Palatino Linotype" w:cs="Palatino Linotype"/>
          <w:b/>
        </w:rPr>
        <w:t xml:space="preserve">Sujeto Obligado </w:t>
      </w:r>
      <w:r w:rsidRPr="0094472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7773D41"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t>Quinto. Versión Pública.</w:t>
      </w:r>
      <w:r w:rsidRPr="0094472A">
        <w:rPr>
          <w:rFonts w:ascii="Palatino Linotype" w:eastAsia="Palatino Linotype" w:hAnsi="Palatino Linotype" w:cs="Palatino Linotype"/>
          <w:sz w:val="28"/>
          <w:szCs w:val="28"/>
        </w:rPr>
        <w:t xml:space="preserve"> </w:t>
      </w:r>
      <w:r w:rsidRPr="0094472A">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 xml:space="preserve"> sin menoscabo al derecho a la protección de los datos personales de terceros.</w:t>
      </w:r>
    </w:p>
    <w:p w14:paraId="3475E325"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997D816"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i/>
          <w:sz w:val="22"/>
          <w:szCs w:val="21"/>
        </w:rPr>
        <w:t>“</w:t>
      </w:r>
      <w:r w:rsidRPr="0094472A">
        <w:rPr>
          <w:rFonts w:ascii="Palatino Linotype" w:eastAsia="Palatino Linotype" w:hAnsi="Palatino Linotype" w:cs="Palatino Linotype"/>
          <w:b/>
          <w:i/>
          <w:sz w:val="22"/>
          <w:szCs w:val="21"/>
        </w:rPr>
        <w:t>Artículo 3</w:t>
      </w:r>
      <w:r w:rsidRPr="0094472A">
        <w:rPr>
          <w:rFonts w:ascii="Palatino Linotype" w:eastAsia="Palatino Linotype" w:hAnsi="Palatino Linotype" w:cs="Palatino Linotype"/>
          <w:i/>
          <w:sz w:val="22"/>
          <w:szCs w:val="21"/>
        </w:rPr>
        <w:t>. Para los efectos de la presente Ley se entenderá por:</w:t>
      </w:r>
    </w:p>
    <w:p w14:paraId="41498F12"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i/>
          <w:sz w:val="22"/>
          <w:szCs w:val="21"/>
        </w:rPr>
        <w:t>[…]</w:t>
      </w:r>
    </w:p>
    <w:p w14:paraId="3E027F87"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IX. Datos personales</w:t>
      </w:r>
      <w:r w:rsidRPr="0094472A">
        <w:rPr>
          <w:rFonts w:ascii="Palatino Linotype" w:eastAsia="Palatino Linotype" w:hAnsi="Palatino Linotype" w:cs="Palatino Linotype"/>
          <w:i/>
          <w:sz w:val="22"/>
          <w:szCs w:val="21"/>
        </w:rPr>
        <w:t xml:space="preserve">: La información concerniente a una persona, identificada o identificable según lo dispuesto por la Ley de Protección de Datos Personales del Estado de México; </w:t>
      </w:r>
    </w:p>
    <w:p w14:paraId="00E33DA8"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XX. Información clasificada</w:t>
      </w:r>
      <w:r w:rsidRPr="0094472A">
        <w:rPr>
          <w:rFonts w:ascii="Palatino Linotype" w:eastAsia="Palatino Linotype" w:hAnsi="Palatino Linotype" w:cs="Palatino Linotype"/>
          <w:i/>
          <w:sz w:val="22"/>
          <w:szCs w:val="21"/>
        </w:rPr>
        <w:t>: Aquella considerada por la presente Ley como reservada o confidencial;</w:t>
      </w:r>
    </w:p>
    <w:p w14:paraId="28C100D1"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XXI. Información confidencial</w:t>
      </w:r>
      <w:r w:rsidRPr="0094472A">
        <w:rPr>
          <w:rFonts w:ascii="Palatino Linotype" w:eastAsia="Palatino Linotype" w:hAnsi="Palatino Linotype" w:cs="Palatino Linotype"/>
          <w:i/>
          <w:sz w:val="22"/>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4920E8"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XLV. Versión pública</w:t>
      </w:r>
      <w:r w:rsidRPr="0094472A">
        <w:rPr>
          <w:rFonts w:ascii="Palatino Linotype" w:eastAsia="Palatino Linotype" w:hAnsi="Palatino Linotype" w:cs="Palatino Linotype"/>
          <w:i/>
          <w:sz w:val="22"/>
          <w:szCs w:val="21"/>
        </w:rPr>
        <w:t>: Documento en el que se elimine, suprime o borra la información clasificada como reservada o confidencial para permitir su acceso.</w:t>
      </w:r>
    </w:p>
    <w:p w14:paraId="03800E22"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i/>
          <w:sz w:val="22"/>
          <w:szCs w:val="21"/>
        </w:rPr>
        <w:t>[…]</w:t>
      </w:r>
    </w:p>
    <w:p w14:paraId="62AADFC4"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Artículo 91.</w:t>
      </w:r>
      <w:r w:rsidRPr="0094472A">
        <w:rPr>
          <w:rFonts w:ascii="Palatino Linotype" w:eastAsia="Palatino Linotype" w:hAnsi="Palatino Linotype" w:cs="Palatino Linotype"/>
          <w:i/>
          <w:sz w:val="22"/>
          <w:szCs w:val="21"/>
        </w:rPr>
        <w:t xml:space="preserve"> El acceso a la información pública será restringido excepcionalmente, cuando ésta sea clasificada como reservada o confidencial.</w:t>
      </w:r>
    </w:p>
    <w:p w14:paraId="5057473E"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Artículo 132</w:t>
      </w:r>
      <w:r w:rsidRPr="0094472A">
        <w:rPr>
          <w:rFonts w:ascii="Palatino Linotype" w:eastAsia="Palatino Linotype" w:hAnsi="Palatino Linotype" w:cs="Palatino Linotype"/>
          <w:i/>
          <w:sz w:val="22"/>
          <w:szCs w:val="21"/>
        </w:rPr>
        <w:t>. La clasificación de la información se llevará a cabo en el momento en que:</w:t>
      </w:r>
    </w:p>
    <w:p w14:paraId="3F55005F"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I.</w:t>
      </w:r>
      <w:r w:rsidRPr="0094472A">
        <w:rPr>
          <w:rFonts w:ascii="Palatino Linotype" w:eastAsia="Palatino Linotype" w:hAnsi="Palatino Linotype" w:cs="Palatino Linotype"/>
          <w:i/>
          <w:sz w:val="22"/>
          <w:szCs w:val="21"/>
        </w:rPr>
        <w:t xml:space="preserve"> Se reciba una solicitud de acceso a la información;</w:t>
      </w:r>
    </w:p>
    <w:p w14:paraId="3AFC171A"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II.</w:t>
      </w:r>
      <w:r w:rsidRPr="0094472A">
        <w:rPr>
          <w:rFonts w:ascii="Palatino Linotype" w:eastAsia="Palatino Linotype" w:hAnsi="Palatino Linotype" w:cs="Palatino Linotype"/>
          <w:i/>
          <w:sz w:val="22"/>
          <w:szCs w:val="21"/>
        </w:rPr>
        <w:t xml:space="preserve"> Se determine mediante resolución de autoridad competente; o</w:t>
      </w:r>
    </w:p>
    <w:p w14:paraId="740F0B12"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III.</w:t>
      </w:r>
      <w:r w:rsidRPr="0094472A">
        <w:rPr>
          <w:rFonts w:ascii="Palatino Linotype" w:eastAsia="Palatino Linotype" w:hAnsi="Palatino Linotype" w:cs="Palatino Linotype"/>
          <w:i/>
          <w:sz w:val="22"/>
          <w:szCs w:val="21"/>
        </w:rPr>
        <w:t xml:space="preserve"> Se generen versiones públicas para dar cumplimiento a las obligaciones de transparencia previstas en esta Ley.</w:t>
      </w:r>
    </w:p>
    <w:p w14:paraId="0028AE73"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i/>
          <w:sz w:val="22"/>
          <w:szCs w:val="21"/>
        </w:rPr>
        <w:t>[…]</w:t>
      </w:r>
    </w:p>
    <w:p w14:paraId="33B91D76"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Artículo 143.</w:t>
      </w:r>
      <w:r w:rsidRPr="0094472A">
        <w:rPr>
          <w:rFonts w:ascii="Palatino Linotype" w:eastAsia="Palatino Linotype" w:hAnsi="Palatino Linotype" w:cs="Palatino Linotype"/>
          <w:i/>
          <w:sz w:val="22"/>
          <w:szCs w:val="21"/>
        </w:rPr>
        <w:t xml:space="preserve"> Para los efectos de esta Ley se considera información confidencial, la clasificada como tal, de manera permanente, por su naturaleza, cuando:</w:t>
      </w:r>
    </w:p>
    <w:p w14:paraId="5FAC0DBC"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lastRenderedPageBreak/>
        <w:t>I.</w:t>
      </w:r>
      <w:r w:rsidRPr="0094472A">
        <w:rPr>
          <w:rFonts w:ascii="Palatino Linotype" w:eastAsia="Palatino Linotype" w:hAnsi="Palatino Linotype" w:cs="Palatino Linotype"/>
          <w:i/>
          <w:sz w:val="22"/>
          <w:szCs w:val="21"/>
        </w:rPr>
        <w:t xml:space="preserve"> Se refiera a la información privada y los datos personales concernientes a una persona física o jurídico colectiva identificada o identificable;</w:t>
      </w:r>
    </w:p>
    <w:p w14:paraId="6697D3AA"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II.</w:t>
      </w:r>
      <w:r w:rsidRPr="0094472A">
        <w:rPr>
          <w:rFonts w:ascii="Palatino Linotype" w:eastAsia="Palatino Linotype" w:hAnsi="Palatino Linotype" w:cs="Palatino Linotype"/>
          <w:i/>
          <w:sz w:val="22"/>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9A00FF3"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b/>
          <w:i/>
          <w:sz w:val="22"/>
          <w:szCs w:val="21"/>
        </w:rPr>
        <w:t>III.</w:t>
      </w:r>
      <w:r w:rsidRPr="0094472A">
        <w:rPr>
          <w:rFonts w:ascii="Palatino Linotype" w:eastAsia="Palatino Linotype" w:hAnsi="Palatino Linotype" w:cs="Palatino Linotype"/>
          <w:i/>
          <w:sz w:val="22"/>
          <w:szCs w:val="21"/>
        </w:rPr>
        <w:t xml:space="preserve"> La que presenten los particulares a los sujetos obligados, de conformidad con lo dispuesto por las leyes o los tratados internacionales.</w:t>
      </w:r>
    </w:p>
    <w:p w14:paraId="3C90CC66"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i/>
          <w:sz w:val="22"/>
          <w:szCs w:val="21"/>
        </w:rPr>
        <w:t>La información confidencial no estará sujeta a temporalidad alguna y sólo podrán tener acceso a ella los titulares de la misma, sus representantes y los servidores públicos facultados para ello.</w:t>
      </w:r>
    </w:p>
    <w:p w14:paraId="19FE26D8"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1"/>
        </w:rPr>
      </w:pPr>
      <w:r w:rsidRPr="0094472A">
        <w:rPr>
          <w:rFonts w:ascii="Palatino Linotype" w:eastAsia="Palatino Linotype" w:hAnsi="Palatino Linotype" w:cs="Palatino Linotype"/>
          <w:i/>
          <w:sz w:val="22"/>
          <w:szCs w:val="21"/>
        </w:rPr>
        <w:t>No se considerará confidencial la información que se encuentre en los registros públicos o en fuentes de acceso público, ni tampoco la que sea considerada por la presente ley como información pública.”</w:t>
      </w:r>
    </w:p>
    <w:p w14:paraId="4624F260"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27338C6"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955CCFC"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Quincuagésimo sexto.</w:t>
      </w:r>
      <w:r w:rsidRPr="0094472A">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94472A">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1BA5BD36"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Quincuagésimo séptimo.</w:t>
      </w:r>
      <w:r w:rsidRPr="0094472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058760B"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w:t>
      </w:r>
      <w:r w:rsidRPr="0094472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CB54B08"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w:t>
      </w:r>
      <w:r w:rsidRPr="0094472A">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20C2CDF" w14:textId="77777777" w:rsidR="002830C5" w:rsidRPr="0094472A" w:rsidRDefault="002830C5" w:rsidP="002830C5">
      <w:pPr>
        <w:spacing w:before="120" w:after="120"/>
        <w:ind w:left="1134"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III.</w:t>
      </w:r>
      <w:r w:rsidRPr="0094472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8226557"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94472A">
        <w:rPr>
          <w:rFonts w:ascii="Palatino Linotype" w:eastAsia="Palatino Linotype" w:hAnsi="Palatino Linotype" w:cs="Palatino Linotype"/>
          <w:i/>
          <w:sz w:val="22"/>
          <w:szCs w:val="22"/>
        </w:rPr>
        <w:t>internaciones suscritos</w:t>
      </w:r>
      <w:proofErr w:type="gramEnd"/>
      <w:r w:rsidRPr="0094472A">
        <w:rPr>
          <w:rFonts w:ascii="Palatino Linotype" w:eastAsia="Palatino Linotype" w:hAnsi="Palatino Linotype" w:cs="Palatino Linotype"/>
          <w:i/>
          <w:sz w:val="22"/>
          <w:szCs w:val="22"/>
        </w:rPr>
        <w:t xml:space="preserve"> por el Estado mexicano. </w:t>
      </w:r>
    </w:p>
    <w:p w14:paraId="3A969E09"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Quincuagésimo octavo</w:t>
      </w:r>
      <w:r w:rsidRPr="0094472A">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3F399A88"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1FEA3664"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 xml:space="preserve">La </w:t>
      </w:r>
      <w:r w:rsidRPr="0094472A">
        <w:rPr>
          <w:rFonts w:ascii="Palatino Linotype" w:eastAsia="Palatino Linotype" w:hAnsi="Palatino Linotype" w:cs="Palatino Linotype"/>
          <w:b/>
        </w:rPr>
        <w:t>clave de elector</w:t>
      </w:r>
      <w:r w:rsidRPr="0094472A">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94472A">
        <w:rPr>
          <w:rFonts w:ascii="Palatino Linotype" w:eastAsia="Palatino Linotype" w:hAnsi="Palatino Linotype" w:cs="Palatino Linotype"/>
        </w:rPr>
        <w:t>homoclave</w:t>
      </w:r>
      <w:proofErr w:type="spellEnd"/>
      <w:r w:rsidRPr="0094472A">
        <w:rPr>
          <w:rFonts w:ascii="Palatino Linotype" w:eastAsia="Palatino Linotype" w:hAnsi="Palatino Linotype" w:cs="Palatino Linotype"/>
        </w:rPr>
        <w:t xml:space="preserve"> que distingue a su titular de cualquier otro homónimo, por lo tanto, se trata de un dato personal que debe ser protegido.</w:t>
      </w:r>
    </w:p>
    <w:p w14:paraId="77354BC7"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El </w:t>
      </w:r>
      <w:r w:rsidRPr="0094472A">
        <w:rPr>
          <w:rFonts w:ascii="Palatino Linotype" w:eastAsia="Palatino Linotype" w:hAnsi="Palatino Linotype" w:cs="Palatino Linotype"/>
          <w:b/>
        </w:rPr>
        <w:t>número de OCR,</w:t>
      </w:r>
      <w:r w:rsidRPr="0094472A">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94472A">
        <w:rPr>
          <w:rFonts w:ascii="Palatino Linotype" w:eastAsia="Palatino Linotype" w:hAnsi="Palatino Linotype" w:cs="Palatino Linotype"/>
        </w:rPr>
        <w:t>geoelectoral</w:t>
      </w:r>
      <w:proofErr w:type="spellEnd"/>
      <w:r w:rsidRPr="0094472A">
        <w:rPr>
          <w:rFonts w:ascii="Palatino Linotype" w:eastAsia="Palatino Linotype" w:hAnsi="Palatino Linotype" w:cs="Palatino Linotype"/>
        </w:rPr>
        <w:t xml:space="preserve"> ahí contenida, por lo que es susceptible de resguardarse.</w:t>
      </w:r>
    </w:p>
    <w:p w14:paraId="52A90D00"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La </w:t>
      </w:r>
      <w:r w:rsidRPr="0094472A">
        <w:rPr>
          <w:rFonts w:ascii="Palatino Linotype" w:eastAsia="Palatino Linotype" w:hAnsi="Palatino Linotype" w:cs="Palatino Linotype"/>
          <w:b/>
        </w:rPr>
        <w:t>clave única del registro de población,</w:t>
      </w:r>
      <w:r w:rsidRPr="0094472A">
        <w:rPr>
          <w:rFonts w:ascii="Palatino Linotype" w:eastAsia="Palatino Linotype" w:hAnsi="Palatino Linotype" w:cs="Palatino Linotype"/>
          <w:i/>
        </w:rPr>
        <w:t xml:space="preserve"> </w:t>
      </w:r>
      <w:r w:rsidRPr="0094472A">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A648EA5"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Igualmente, resulta importante destacar que el </w:t>
      </w:r>
      <w:r w:rsidRPr="0094472A">
        <w:rPr>
          <w:rFonts w:ascii="Palatino Linotype" w:eastAsia="Palatino Linotype" w:hAnsi="Palatino Linotype" w:cs="Palatino Linotype"/>
          <w:i/>
        </w:rPr>
        <w:t>número de cuenta bancaria</w:t>
      </w:r>
      <w:r w:rsidRPr="0094472A">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EC11B05"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13668CF"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F5F8671"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EB59490"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5711275C"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81FE676"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0AD9283E" w14:textId="77777777" w:rsidR="002830C5" w:rsidRPr="0094472A" w:rsidRDefault="002830C5" w:rsidP="002830C5">
      <w:pPr>
        <w:spacing w:before="240" w:after="24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“Cuentas bancarias y/o CLABE interbancaria de personas físicas y morales privadas.</w:t>
      </w:r>
      <w:r w:rsidRPr="0094472A">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7E9912A" w14:textId="77777777" w:rsidR="002830C5" w:rsidRPr="0094472A" w:rsidRDefault="002830C5" w:rsidP="002830C5">
      <w:pPr>
        <w:spacing w:before="240" w:after="24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4472A">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672CC66"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Por cuanto hace al </w:t>
      </w:r>
      <w:r w:rsidRPr="0094472A">
        <w:rPr>
          <w:rFonts w:ascii="Palatino Linotype" w:eastAsia="Palatino Linotype" w:hAnsi="Palatino Linotype" w:cs="Palatino Linotype"/>
          <w:b/>
        </w:rPr>
        <w:t xml:space="preserve">Registro Federal de Contribuyentes (RFC) </w:t>
      </w:r>
      <w:r w:rsidRPr="0094472A">
        <w:rPr>
          <w:rFonts w:ascii="Palatino Linotype" w:eastAsia="Palatino Linotype" w:hAnsi="Palatino Linotype" w:cs="Palatino Linotype"/>
        </w:rPr>
        <w:t>y</w:t>
      </w:r>
      <w:r w:rsidRPr="0094472A">
        <w:rPr>
          <w:rFonts w:ascii="Palatino Linotype" w:eastAsia="Palatino Linotype" w:hAnsi="Palatino Linotype" w:cs="Palatino Linotype"/>
          <w:b/>
        </w:rPr>
        <w:t xml:space="preserve"> el domicilio fiscal </w:t>
      </w:r>
      <w:r w:rsidRPr="0094472A">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D186495"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w:t>
      </w:r>
      <w:r w:rsidRPr="0094472A">
        <w:rPr>
          <w:rFonts w:ascii="Palatino Linotype" w:eastAsia="Palatino Linotype" w:hAnsi="Palatino Linotype" w:cs="Palatino Linotype"/>
        </w:rPr>
        <w:lastRenderedPageBreak/>
        <w:t>base en los recursos que encuentran su origen en mayor medida en las contribuciones aportados por los gobernados, por lo que debe transparentarse su ejercicio.</w:t>
      </w:r>
    </w:p>
    <w:p w14:paraId="0BD787D1"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4472A">
        <w:rPr>
          <w:rFonts w:ascii="Palatino Linotype" w:eastAsia="Palatino Linotype" w:hAnsi="Palatino Linotype" w:cs="Palatino Linotype"/>
          <w:b/>
        </w:rPr>
        <w:t>no puede considerarse como información clasificada lo relativo a su nombre, registro federal de contribuyentes y domicilio fiscal</w:t>
      </w:r>
      <w:r w:rsidRPr="0094472A">
        <w:rPr>
          <w:rFonts w:ascii="Palatino Linotype" w:eastAsia="Palatino Linotype" w:hAnsi="Palatino Linotype" w:cs="Palatino Linotype"/>
        </w:rPr>
        <w:t>, atento a que dicha información es la que puede generar certeza en los gobernados en que se está ejerciendo debidamente el presupuesto.</w:t>
      </w:r>
    </w:p>
    <w:p w14:paraId="66820EAD"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2679F411"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 xml:space="preserve">“Registro Federal de Contribuyentes (RFC) de personas físicas proveedoras o contratistas. </w:t>
      </w:r>
      <w:r w:rsidRPr="0094472A">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94472A">
        <w:rPr>
          <w:rFonts w:ascii="Palatino Linotype" w:eastAsia="Palatino Linotype" w:hAnsi="Palatino Linotype" w:cs="Palatino Linotype"/>
          <w:i/>
          <w:sz w:val="22"/>
          <w:szCs w:val="22"/>
        </w:rPr>
        <w:t>ya que</w:t>
      </w:r>
      <w:proofErr w:type="gramEnd"/>
      <w:r w:rsidRPr="0094472A">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2F94F543"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Relacionado con lo anterior, el </w:t>
      </w:r>
      <w:r w:rsidRPr="0094472A">
        <w:rPr>
          <w:rFonts w:ascii="Palatino Linotype" w:eastAsia="Palatino Linotype" w:hAnsi="Palatino Linotype" w:cs="Palatino Linotype"/>
          <w:b/>
        </w:rPr>
        <w:t>nombre de las personas físicas</w:t>
      </w:r>
      <w:r w:rsidRPr="0094472A">
        <w:rPr>
          <w:rFonts w:ascii="Palatino Linotype" w:eastAsia="Palatino Linotype" w:hAnsi="Palatino Linotype" w:cs="Palatino Linotype"/>
        </w:rPr>
        <w:t xml:space="preserve"> o los </w:t>
      </w:r>
      <w:r w:rsidRPr="0094472A">
        <w:rPr>
          <w:rFonts w:ascii="Palatino Linotype" w:eastAsia="Palatino Linotype" w:hAnsi="Palatino Linotype" w:cs="Palatino Linotype"/>
          <w:b/>
        </w:rPr>
        <w:t>representantes legales de las personas morales</w:t>
      </w:r>
      <w:r w:rsidRPr="0094472A">
        <w:rPr>
          <w:rFonts w:ascii="Palatino Linotype" w:eastAsia="Palatino Linotype" w:hAnsi="Palatino Linotype" w:cs="Palatino Linotype"/>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w:t>
      </w:r>
      <w:r w:rsidRPr="0094472A">
        <w:rPr>
          <w:rFonts w:ascii="Palatino Linotype" w:eastAsia="Palatino Linotype" w:hAnsi="Palatino Linotype" w:cs="Palatino Linotype"/>
        </w:rPr>
        <w:lastRenderedPageBreak/>
        <w:t>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091D0F4"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rPr>
      </w:pPr>
      <w:r w:rsidRPr="0094472A">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7509CA4C"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r w:rsidRPr="0094472A">
        <w:rPr>
          <w:rFonts w:ascii="Palatino Linotype" w:eastAsia="Palatino Linotype" w:hAnsi="Palatino Linotype" w:cs="Palatino Linotype"/>
          <w:b/>
          <w:i/>
          <w:sz w:val="22"/>
          <w:szCs w:val="22"/>
        </w:rPr>
        <w:t>Artículo 23.</w:t>
      </w:r>
      <w:r w:rsidRPr="0094472A">
        <w:rPr>
          <w:rFonts w:ascii="Palatino Linotype" w:eastAsia="Palatino Linotype" w:hAnsi="Palatino Linotype" w:cs="Palatino Linotype"/>
          <w:i/>
          <w:sz w:val="22"/>
          <w:szCs w:val="22"/>
        </w:rPr>
        <w:t xml:space="preserve"> (…)</w:t>
      </w:r>
    </w:p>
    <w:p w14:paraId="13A2C584"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6801A5D" w14:textId="77777777" w:rsidR="002830C5" w:rsidRPr="0094472A" w:rsidRDefault="002830C5" w:rsidP="002830C5">
      <w:pPr>
        <w:spacing w:before="280" w:after="28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5B805194" w14:textId="77777777" w:rsidR="002830C5" w:rsidRPr="0094472A" w:rsidRDefault="002830C5" w:rsidP="002830C5">
      <w:pPr>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“Datos de identificación del representante o apoderado legal.</w:t>
      </w:r>
      <w:r w:rsidRPr="0094472A">
        <w:rPr>
          <w:rFonts w:ascii="Palatino Linotype" w:eastAsia="Palatino Linotype" w:hAnsi="Palatino Linotype" w:cs="Palatino Linotype"/>
          <w:i/>
          <w:sz w:val="22"/>
          <w:szCs w:val="22"/>
        </w:rPr>
        <w:t xml:space="preserve"> </w:t>
      </w:r>
      <w:r w:rsidRPr="0094472A">
        <w:rPr>
          <w:rFonts w:ascii="Palatino Linotype" w:eastAsia="Palatino Linotype" w:hAnsi="Palatino Linotype" w:cs="Palatino Linotype"/>
          <w:b/>
          <w:i/>
          <w:sz w:val="22"/>
          <w:szCs w:val="22"/>
        </w:rPr>
        <w:t xml:space="preserve">Naturaleza jurídica. </w:t>
      </w:r>
      <w:r w:rsidRPr="0094472A">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94472A">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94472A">
        <w:rPr>
          <w:rFonts w:ascii="Palatino Linotype" w:eastAsia="Palatino Linotype" w:hAnsi="Palatino Linotype" w:cs="Palatino Linotype"/>
          <w:i/>
          <w:sz w:val="22"/>
          <w:szCs w:val="22"/>
        </w:rPr>
        <w:t>.”</w:t>
      </w:r>
    </w:p>
    <w:p w14:paraId="64C674E7" w14:textId="77777777" w:rsidR="002830C5" w:rsidRPr="0094472A" w:rsidRDefault="002830C5" w:rsidP="002830C5">
      <w:pPr>
        <w:spacing w:before="240" w:after="240" w:line="360" w:lineRule="auto"/>
        <w:jc w:val="both"/>
        <w:rPr>
          <w:rFonts w:ascii="Palatino Linotype" w:hAnsi="Palatino Linotype" w:cs="Arial"/>
        </w:rPr>
      </w:pPr>
      <w:r w:rsidRPr="0094472A">
        <w:rPr>
          <w:rFonts w:ascii="Palatino Linotype" w:eastAsia="Palatino Linotype" w:hAnsi="Palatino Linotype" w:cs="Palatino Linotype"/>
        </w:rPr>
        <w:lastRenderedPageBreak/>
        <w:t xml:space="preserve">En el caso del </w:t>
      </w:r>
      <w:r w:rsidRPr="0094472A">
        <w:rPr>
          <w:rFonts w:ascii="Palatino Linotype" w:eastAsia="Palatino Linotype" w:hAnsi="Palatino Linotype" w:cs="Palatino Linotype"/>
          <w:b/>
        </w:rPr>
        <w:t>f</w:t>
      </w:r>
      <w:r w:rsidRPr="0094472A">
        <w:rPr>
          <w:rFonts w:ascii="Palatino Linotype" w:hAnsi="Palatino Linotype" w:cs="Arial"/>
          <w:b/>
        </w:rPr>
        <w:t>olio fiscal</w:t>
      </w:r>
      <w:r w:rsidRPr="0094472A">
        <w:rPr>
          <w:rFonts w:ascii="Palatino Linotype" w:hAnsi="Palatino Linotype" w:cs="Arial"/>
        </w:rPr>
        <w:t xml:space="preserve">, la </w:t>
      </w:r>
      <w:r w:rsidRPr="0094472A">
        <w:rPr>
          <w:rFonts w:ascii="Palatino Linotype" w:hAnsi="Palatino Linotype" w:cs="Arial"/>
          <w:b/>
        </w:rPr>
        <w:t xml:space="preserve">cadena original, </w:t>
      </w:r>
      <w:r w:rsidRPr="0094472A">
        <w:rPr>
          <w:rFonts w:ascii="Palatino Linotype" w:hAnsi="Palatino Linotype" w:cs="Arial"/>
        </w:rPr>
        <w:t>los</w:t>
      </w:r>
      <w:r w:rsidRPr="0094472A">
        <w:rPr>
          <w:rFonts w:ascii="Palatino Linotype" w:hAnsi="Palatino Linotype" w:cs="Arial"/>
          <w:b/>
        </w:rPr>
        <w:t xml:space="preserve"> códigos bidimensionales o códigos QR,</w:t>
      </w:r>
      <w:r w:rsidRPr="0094472A">
        <w:rPr>
          <w:rFonts w:ascii="Palatino Linotype" w:hAnsi="Palatino Linotype" w:cs="Arial"/>
        </w:rPr>
        <w:t xml:space="preserve"> y, en general, cualquier información de carácter fiscal, </w:t>
      </w:r>
      <w:r w:rsidRPr="0094472A">
        <w:rPr>
          <w:rFonts w:ascii="Palatino Linotype" w:eastAsia="Palatino Linotype" w:hAnsi="Palatino Linotype" w:cs="Palatino Linotype"/>
        </w:rPr>
        <w:t xml:space="preserve"> pudiera contener un Comprobante Fiscal Digital por Internet, CFDI,  se debe hacer un análisis caso por caso, con la finalidad de determinar si de dicha información se </w:t>
      </w:r>
      <w:r w:rsidRPr="0094472A">
        <w:rPr>
          <w:rFonts w:ascii="Palatino Linotype" w:hAnsi="Palatino Linotype" w:cs="Arial"/>
        </w:rPr>
        <w:t>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2C7FAF77"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97B3123"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Asimismo, se destaca que la versión pública que elabore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w:t>
      </w:r>
      <w:r w:rsidRPr="0094472A">
        <w:rPr>
          <w:rFonts w:ascii="Palatino Linotype" w:eastAsia="Palatino Linotype" w:hAnsi="Palatino Linotype" w:cs="Palatino Linotype"/>
        </w:rPr>
        <w:lastRenderedPageBreak/>
        <w:t>decir, si no se exponen de manera puntual las razones de ello se estaría violentando desde un inicio el derecho de acceso a la información del solicitante, por lo que el acuerdo respectivo, deberá hacerse del conocimiento de la parte </w:t>
      </w:r>
      <w:r w:rsidRPr="0094472A">
        <w:rPr>
          <w:rFonts w:ascii="Palatino Linotype" w:eastAsia="Palatino Linotype" w:hAnsi="Palatino Linotype" w:cs="Palatino Linotype"/>
          <w:b/>
        </w:rPr>
        <w:t>Recurrente</w:t>
      </w:r>
      <w:r w:rsidRPr="0094472A">
        <w:rPr>
          <w:rFonts w:ascii="Palatino Linotype" w:eastAsia="Palatino Linotype" w:hAnsi="Palatino Linotype" w:cs="Palatino Linotype"/>
        </w:rPr>
        <w:t>.</w:t>
      </w:r>
    </w:p>
    <w:p w14:paraId="4618DB70"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De este modo, la versión pública que elabore el </w:t>
      </w:r>
      <w:r w:rsidRPr="0094472A">
        <w:rPr>
          <w:rFonts w:ascii="Palatino Linotype" w:eastAsia="Palatino Linotype" w:hAnsi="Palatino Linotype" w:cs="Palatino Linotype"/>
          <w:b/>
        </w:rPr>
        <w:t xml:space="preserve">Sujeto Obligado </w:t>
      </w:r>
      <w:r w:rsidRPr="0094472A">
        <w:rPr>
          <w:rFonts w:ascii="Palatino Linotype" w:eastAsia="Palatino Linotype" w:hAnsi="Palatino Linotype" w:cs="Palatino Linotype"/>
        </w:rPr>
        <w:t>debe acompañarse del</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4472A">
        <w:rPr>
          <w:rFonts w:ascii="Palatino Linotype" w:eastAsia="Palatino Linotype" w:hAnsi="Palatino Linotype" w:cs="Palatino Linotype"/>
          <w:b/>
          <w:u w:val="single"/>
        </w:rPr>
        <w:t>razones, motivos o circunstancias especiales</w:t>
      </w:r>
      <w:r w:rsidRPr="0094472A">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42A73BB8"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14:paraId="24AAC821" w14:textId="77777777" w:rsidR="002830C5" w:rsidRPr="0094472A" w:rsidRDefault="002830C5" w:rsidP="002830C5">
      <w:pPr>
        <w:spacing w:before="120" w:after="12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“Quincuagésimo segundo</w:t>
      </w:r>
      <w:r w:rsidRPr="0094472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w:t>
      </w:r>
      <w:r w:rsidRPr="0094472A">
        <w:rPr>
          <w:rFonts w:ascii="Palatino Linotype" w:eastAsia="Palatino Linotype" w:hAnsi="Palatino Linotype" w:cs="Palatino Linotype"/>
          <w:i/>
          <w:sz w:val="22"/>
          <w:szCs w:val="22"/>
        </w:rPr>
        <w:lastRenderedPageBreak/>
        <w:t>información no podrá ser empleado para la sobreposición de contenido distinto al autorizado por el Comité.</w:t>
      </w:r>
    </w:p>
    <w:p w14:paraId="46CC5C00" w14:textId="77777777" w:rsidR="002830C5" w:rsidRPr="0094472A" w:rsidRDefault="002830C5" w:rsidP="002830C5">
      <w:pPr>
        <w:spacing w:before="120" w:after="12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 xml:space="preserve">En el caso </w:t>
      </w:r>
      <w:proofErr w:type="spellStart"/>
      <w:r w:rsidRPr="0094472A">
        <w:rPr>
          <w:rFonts w:ascii="Palatino Linotype" w:eastAsia="Palatino Linotype" w:hAnsi="Palatino Linotype" w:cs="Palatino Linotype"/>
          <w:i/>
          <w:sz w:val="22"/>
          <w:szCs w:val="22"/>
        </w:rPr>
        <w:t>especifico</w:t>
      </w:r>
      <w:proofErr w:type="spellEnd"/>
      <w:r w:rsidRPr="0094472A">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28F246D1" w14:textId="77777777" w:rsidR="002830C5" w:rsidRPr="0094472A" w:rsidRDefault="002830C5" w:rsidP="002830C5">
      <w:pPr>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w:t>
      </w:r>
      <w:r w:rsidRPr="0094472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1937918" w14:textId="77777777" w:rsidR="002830C5" w:rsidRPr="0094472A" w:rsidRDefault="002830C5" w:rsidP="002830C5">
      <w:pPr>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w:t>
      </w:r>
      <w:r w:rsidRPr="0094472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1997E43" w14:textId="77777777" w:rsidR="002830C5" w:rsidRPr="0094472A" w:rsidRDefault="002830C5" w:rsidP="002830C5">
      <w:pPr>
        <w:spacing w:before="120" w:after="120"/>
        <w:ind w:left="1134"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III.</w:t>
      </w:r>
      <w:r w:rsidRPr="0094472A">
        <w:rPr>
          <w:rFonts w:ascii="Palatino Linotype" w:eastAsia="Palatino Linotype" w:hAnsi="Palatino Linotype" w:cs="Palatino Linotype"/>
          <w:i/>
          <w:sz w:val="22"/>
          <w:szCs w:val="22"/>
        </w:rPr>
        <w:t xml:space="preserve"> Señalar las personas o instancias autorizadas a acceder a la información clasificada.</w:t>
      </w:r>
    </w:p>
    <w:p w14:paraId="388DA396" w14:textId="77777777" w:rsidR="002830C5" w:rsidRPr="0094472A" w:rsidRDefault="002830C5" w:rsidP="002830C5">
      <w:pPr>
        <w:spacing w:before="120" w:after="120"/>
        <w:ind w:left="851" w:right="900"/>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CC983C4" w14:textId="77777777" w:rsidR="002830C5" w:rsidRPr="0094472A" w:rsidRDefault="002830C5" w:rsidP="002830C5">
      <w:pPr>
        <w:spacing w:before="240" w:after="240" w:line="360" w:lineRule="auto"/>
        <w:ind w:right="50"/>
        <w:jc w:val="both"/>
        <w:rPr>
          <w:rFonts w:ascii="Palatino Linotype" w:eastAsia="Palatino Linotype" w:hAnsi="Palatino Linotype" w:cs="Palatino Linotype"/>
          <w:sz w:val="22"/>
          <w:szCs w:val="22"/>
        </w:rPr>
      </w:pPr>
      <w:r w:rsidRPr="0094472A">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94472A">
        <w:rPr>
          <w:rFonts w:ascii="Palatino Linotype" w:eastAsia="Palatino Linotype" w:hAnsi="Palatino Linotype" w:cs="Palatino Linotype"/>
        </w:rPr>
        <w:t>supraindicados</w:t>
      </w:r>
      <w:proofErr w:type="spellEnd"/>
      <w:r w:rsidRPr="0094472A">
        <w:rPr>
          <w:rFonts w:ascii="Palatino Linotype" w:eastAsia="Palatino Linotype" w:hAnsi="Palatino Linotype" w:cs="Palatino Linotype"/>
        </w:rPr>
        <w:t xml:space="preserve">, que establece los formatos para la clasificación de los documentos, conforme a lo siguiente: </w:t>
      </w:r>
    </w:p>
    <w:p w14:paraId="49D0BA9D" w14:textId="77777777" w:rsidR="002830C5" w:rsidRPr="0094472A" w:rsidRDefault="002830C5" w:rsidP="002830C5">
      <w:pPr>
        <w:ind w:left="851" w:right="900"/>
        <w:jc w:val="center"/>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CAPÍTULO VIII</w:t>
      </w:r>
    </w:p>
    <w:p w14:paraId="6793ECA7" w14:textId="77777777" w:rsidR="002830C5" w:rsidRPr="0094472A" w:rsidRDefault="002830C5" w:rsidP="002830C5">
      <w:pPr>
        <w:ind w:left="851" w:right="900"/>
        <w:jc w:val="center"/>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sz w:val="22"/>
          <w:szCs w:val="22"/>
        </w:rPr>
        <w:t xml:space="preserve">DE LOS ELEMENTOS PARA LA CLASIFICACIÓN </w:t>
      </w:r>
    </w:p>
    <w:p w14:paraId="30EAB7C8" w14:textId="77777777" w:rsidR="002830C5" w:rsidRPr="0094472A" w:rsidRDefault="002830C5" w:rsidP="002830C5">
      <w:pPr>
        <w:ind w:left="851" w:right="900"/>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w:t>
      </w:r>
    </w:p>
    <w:p w14:paraId="379949D3"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b/>
          <w:i/>
          <w:sz w:val="22"/>
          <w:szCs w:val="22"/>
        </w:rPr>
        <w:t xml:space="preserve">Quincuagésimo tercero. </w:t>
      </w:r>
      <w:r w:rsidRPr="0094472A">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94472A">
        <w:rPr>
          <w:rFonts w:ascii="Palatino Linotype" w:eastAsia="Palatino Linotype" w:hAnsi="Palatino Linotype" w:cs="Palatino Linotype"/>
          <w:b/>
          <w:i/>
          <w:sz w:val="22"/>
          <w:szCs w:val="22"/>
        </w:rPr>
        <w:t xml:space="preserve">, </w:t>
      </w:r>
      <w:r w:rsidRPr="0094472A">
        <w:rPr>
          <w:rFonts w:ascii="Palatino Linotype" w:eastAsia="Palatino Linotype" w:hAnsi="Palatino Linotype" w:cs="Palatino Linotype"/>
          <w:i/>
          <w:sz w:val="22"/>
          <w:szCs w:val="22"/>
        </w:rPr>
        <w:t xml:space="preserve">es el siguiente: </w:t>
      </w:r>
    </w:p>
    <w:p w14:paraId="0EB1F926" w14:textId="77777777" w:rsidR="002830C5" w:rsidRPr="0094472A" w:rsidRDefault="002830C5" w:rsidP="002830C5">
      <w:pPr>
        <w:spacing w:before="120" w:after="120"/>
        <w:ind w:left="851"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noProof/>
          <w:sz w:val="22"/>
          <w:szCs w:val="22"/>
        </w:rPr>
        <w:drawing>
          <wp:inline distT="0" distB="0" distL="0" distR="0" wp14:anchorId="6BBD7486" wp14:editId="5E2C27A6">
            <wp:extent cx="4295775" cy="2952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p>
    <w:p w14:paraId="5CAFE3F2" w14:textId="77777777" w:rsidR="002830C5" w:rsidRPr="0094472A" w:rsidRDefault="002830C5" w:rsidP="002830C5">
      <w:pPr>
        <w:spacing w:before="120" w:after="120"/>
        <w:ind w:left="851"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noProof/>
          <w:sz w:val="22"/>
          <w:szCs w:val="22"/>
        </w:rPr>
        <w:drawing>
          <wp:inline distT="0" distB="0" distL="0" distR="0" wp14:anchorId="5EF9E597" wp14:editId="33E9CD57">
            <wp:extent cx="4333875" cy="775252"/>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4">
                      <a:extLst>
                        <a:ext uri="{28A0092B-C50C-407E-A947-70E740481C1C}">
                          <a14:useLocalDpi xmlns:a14="http://schemas.microsoft.com/office/drawing/2010/main" val="0"/>
                        </a:ext>
                      </a:extLst>
                    </a:blip>
                    <a:srcRect t="30908" b="57868"/>
                    <a:stretch/>
                  </pic:blipFill>
                  <pic:spPr bwMode="auto">
                    <a:xfrm>
                      <a:off x="0" y="0"/>
                      <a:ext cx="4333875" cy="775252"/>
                    </a:xfrm>
                    <a:prstGeom prst="rect">
                      <a:avLst/>
                    </a:prstGeom>
                    <a:noFill/>
                    <a:ln>
                      <a:noFill/>
                    </a:ln>
                    <a:extLst>
                      <a:ext uri="{53640926-AAD7-44D8-BBD7-CCE9431645EC}">
                        <a14:shadowObscured xmlns:a14="http://schemas.microsoft.com/office/drawing/2010/main"/>
                      </a:ext>
                    </a:extLst>
                  </pic:spPr>
                </pic:pic>
              </a:graphicData>
            </a:graphic>
          </wp:inline>
        </w:drawing>
      </w:r>
    </w:p>
    <w:p w14:paraId="62C89D25" w14:textId="77777777" w:rsidR="002830C5" w:rsidRPr="0094472A" w:rsidRDefault="002830C5" w:rsidP="002830C5">
      <w:pPr>
        <w:spacing w:before="120" w:after="120"/>
        <w:ind w:left="851" w:right="902"/>
        <w:jc w:val="both"/>
        <w:rPr>
          <w:rFonts w:ascii="Palatino Linotype" w:eastAsia="Palatino Linotype" w:hAnsi="Palatino Linotype" w:cs="Palatino Linotype"/>
          <w:b/>
          <w:i/>
          <w:sz w:val="22"/>
          <w:szCs w:val="22"/>
        </w:rPr>
      </w:pPr>
      <w:r w:rsidRPr="0094472A">
        <w:rPr>
          <w:rFonts w:ascii="Palatino Linotype" w:eastAsia="Palatino Linotype" w:hAnsi="Palatino Linotype" w:cs="Palatino Linotype"/>
          <w:b/>
          <w:i/>
          <w:noProof/>
          <w:sz w:val="22"/>
          <w:szCs w:val="22"/>
        </w:rPr>
        <w:lastRenderedPageBreak/>
        <w:drawing>
          <wp:inline distT="0" distB="0" distL="0" distR="0" wp14:anchorId="2B774345" wp14:editId="195C7E8B">
            <wp:extent cx="4330700" cy="396561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4">
                      <a:extLst>
                        <a:ext uri="{28A0092B-C50C-407E-A947-70E740481C1C}">
                          <a14:useLocalDpi xmlns:a14="http://schemas.microsoft.com/office/drawing/2010/main" val="0"/>
                        </a:ext>
                      </a:extLst>
                    </a:blip>
                    <a:srcRect t="41711" b="833"/>
                    <a:stretch/>
                  </pic:blipFill>
                  <pic:spPr bwMode="auto">
                    <a:xfrm>
                      <a:off x="0" y="0"/>
                      <a:ext cx="4333875" cy="3968523"/>
                    </a:xfrm>
                    <a:prstGeom prst="rect">
                      <a:avLst/>
                    </a:prstGeom>
                    <a:noFill/>
                    <a:ln>
                      <a:noFill/>
                    </a:ln>
                    <a:extLst>
                      <a:ext uri="{53640926-AAD7-44D8-BBD7-CCE9431645EC}">
                        <a14:shadowObscured xmlns:a14="http://schemas.microsoft.com/office/drawing/2010/main"/>
                      </a:ext>
                    </a:extLst>
                  </pic:spPr>
                </pic:pic>
              </a:graphicData>
            </a:graphic>
          </wp:inline>
        </w:drawing>
      </w:r>
    </w:p>
    <w:p w14:paraId="4541734D"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Los documentos que integren un expediente reservado en su totalidad no deberán marcarse en lo individual.</w:t>
      </w:r>
    </w:p>
    <w:p w14:paraId="7AF12929" w14:textId="77777777" w:rsidR="002830C5" w:rsidRPr="0094472A" w:rsidRDefault="002830C5" w:rsidP="002830C5">
      <w:pPr>
        <w:spacing w:before="120" w:after="120"/>
        <w:ind w:left="851" w:right="902"/>
        <w:jc w:val="both"/>
        <w:rPr>
          <w:rFonts w:ascii="Palatino Linotype" w:eastAsia="Palatino Linotype" w:hAnsi="Palatino Linotype" w:cs="Palatino Linotype"/>
          <w:i/>
          <w:sz w:val="22"/>
          <w:szCs w:val="22"/>
        </w:rPr>
      </w:pPr>
      <w:r w:rsidRPr="0094472A">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10C50215"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Asimismo, deberá observar los Lineamientos Quincuagésimo sexto, Quincuagésimo séptimo y Quincuagésimo octavo, establecen lo siguiente:</w:t>
      </w:r>
    </w:p>
    <w:p w14:paraId="70EDA097" w14:textId="77777777" w:rsidR="002830C5" w:rsidRPr="0094472A" w:rsidRDefault="002830C5" w:rsidP="002830C5">
      <w:pPr>
        <w:spacing w:before="120" w:after="120"/>
        <w:ind w:left="851" w:right="902"/>
        <w:jc w:val="both"/>
        <w:rPr>
          <w:rFonts w:ascii="Palatino Linotype" w:hAnsi="Palatino Linotype"/>
          <w:i/>
          <w:iCs/>
          <w:sz w:val="22"/>
          <w:szCs w:val="22"/>
        </w:rPr>
      </w:pPr>
      <w:r w:rsidRPr="0094472A">
        <w:rPr>
          <w:rFonts w:ascii="Palatino Linotype" w:hAnsi="Palatino Linotype"/>
          <w:i/>
          <w:iCs/>
          <w:sz w:val="22"/>
          <w:szCs w:val="22"/>
        </w:rPr>
        <w:t>“</w:t>
      </w:r>
      <w:r w:rsidRPr="0094472A">
        <w:rPr>
          <w:rFonts w:ascii="Palatino Linotype" w:hAnsi="Palatino Linotype"/>
          <w:b/>
          <w:bCs/>
          <w:i/>
          <w:iCs/>
          <w:sz w:val="22"/>
          <w:szCs w:val="22"/>
        </w:rPr>
        <w:t>Quincuagésimo sexto</w:t>
      </w:r>
      <w:r w:rsidRPr="0094472A">
        <w:rPr>
          <w:rFonts w:ascii="Palatino Linotype" w:hAnsi="Palatino Linotype"/>
          <w:i/>
          <w:iCs/>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736AD33" w14:textId="77777777" w:rsidR="002830C5" w:rsidRPr="0094472A" w:rsidRDefault="002830C5" w:rsidP="002830C5">
      <w:pPr>
        <w:spacing w:before="120" w:after="120"/>
        <w:ind w:left="851" w:right="902"/>
        <w:jc w:val="both"/>
        <w:rPr>
          <w:rFonts w:ascii="Palatino Linotype" w:hAnsi="Palatino Linotype"/>
          <w:i/>
          <w:iCs/>
          <w:sz w:val="22"/>
          <w:szCs w:val="22"/>
        </w:rPr>
      </w:pPr>
      <w:r w:rsidRPr="0094472A">
        <w:rPr>
          <w:rFonts w:ascii="Palatino Linotype" w:hAnsi="Palatino Linotype"/>
          <w:b/>
          <w:bCs/>
          <w:i/>
          <w:iCs/>
          <w:sz w:val="22"/>
          <w:szCs w:val="22"/>
        </w:rPr>
        <w:t>Quincuagésimo séptimo</w:t>
      </w:r>
      <w:r w:rsidRPr="0094472A">
        <w:rPr>
          <w:rFonts w:ascii="Palatino Linotype" w:hAnsi="Palatino Linotype"/>
          <w:i/>
          <w:iCs/>
          <w:sz w:val="22"/>
          <w:szCs w:val="22"/>
        </w:rPr>
        <w:t xml:space="preserve">. Se considera, en principio, como información pública y no podrá omitirse de las versiones públicas la siguiente: </w:t>
      </w:r>
    </w:p>
    <w:p w14:paraId="379F708B" w14:textId="77777777" w:rsidR="002830C5" w:rsidRPr="0094472A" w:rsidRDefault="002830C5" w:rsidP="002830C5">
      <w:pPr>
        <w:spacing w:before="120" w:after="120"/>
        <w:ind w:left="1134" w:right="902"/>
        <w:jc w:val="both"/>
        <w:rPr>
          <w:rFonts w:ascii="Palatino Linotype" w:hAnsi="Palatino Linotype"/>
          <w:i/>
          <w:iCs/>
          <w:sz w:val="22"/>
          <w:szCs w:val="22"/>
        </w:rPr>
      </w:pPr>
      <w:r w:rsidRPr="0094472A">
        <w:rPr>
          <w:rFonts w:ascii="Palatino Linotype" w:hAnsi="Palatino Linotype"/>
          <w:b/>
          <w:bCs/>
          <w:i/>
          <w:iCs/>
          <w:sz w:val="22"/>
          <w:szCs w:val="22"/>
        </w:rPr>
        <w:lastRenderedPageBreak/>
        <w:t>I</w:t>
      </w:r>
      <w:r w:rsidRPr="0094472A">
        <w:rPr>
          <w:rFonts w:ascii="Palatino Linotype" w:hAnsi="Palatino Linotype"/>
          <w:i/>
          <w:iCs/>
          <w:sz w:val="22"/>
          <w:szCs w:val="22"/>
        </w:rPr>
        <w:t xml:space="preserve">. La relativa a las Obligaciones de Transparencia que contempla el Título V de la Ley General y las demás disposiciones legales aplicables; </w:t>
      </w:r>
    </w:p>
    <w:p w14:paraId="7AAD575D" w14:textId="77777777" w:rsidR="002830C5" w:rsidRPr="0094472A" w:rsidRDefault="002830C5" w:rsidP="002830C5">
      <w:pPr>
        <w:spacing w:before="120" w:after="120"/>
        <w:ind w:left="1134" w:right="902"/>
        <w:jc w:val="both"/>
        <w:rPr>
          <w:rFonts w:ascii="Palatino Linotype" w:eastAsia="Palatino Linotype" w:hAnsi="Palatino Linotype" w:cs="Palatino Linotype"/>
          <w:i/>
          <w:iCs/>
          <w:sz w:val="22"/>
          <w:szCs w:val="22"/>
        </w:rPr>
      </w:pPr>
      <w:r w:rsidRPr="0094472A">
        <w:rPr>
          <w:rFonts w:ascii="Palatino Linotype" w:hAnsi="Palatino Linotype"/>
          <w:b/>
          <w:bCs/>
          <w:i/>
          <w:iCs/>
          <w:sz w:val="22"/>
          <w:szCs w:val="22"/>
        </w:rPr>
        <w:t>II.</w:t>
      </w:r>
      <w:r w:rsidRPr="0094472A">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6FD86F0" w14:textId="77777777" w:rsidR="002830C5" w:rsidRPr="0094472A" w:rsidRDefault="002830C5" w:rsidP="002830C5">
      <w:pPr>
        <w:spacing w:before="120" w:after="120"/>
        <w:ind w:left="1134" w:right="902"/>
        <w:jc w:val="both"/>
        <w:rPr>
          <w:rFonts w:ascii="Palatino Linotype" w:hAnsi="Palatino Linotype"/>
          <w:i/>
          <w:iCs/>
          <w:sz w:val="22"/>
          <w:szCs w:val="22"/>
        </w:rPr>
      </w:pPr>
      <w:r w:rsidRPr="0094472A">
        <w:rPr>
          <w:rFonts w:ascii="Palatino Linotype" w:hAnsi="Palatino Linotype"/>
          <w:b/>
          <w:bCs/>
          <w:i/>
          <w:iCs/>
          <w:sz w:val="22"/>
          <w:szCs w:val="22"/>
        </w:rPr>
        <w:t>III</w:t>
      </w:r>
      <w:r w:rsidRPr="0094472A">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72EA4A4" w14:textId="77777777" w:rsidR="002830C5" w:rsidRPr="0094472A" w:rsidRDefault="002830C5" w:rsidP="002830C5">
      <w:pPr>
        <w:spacing w:before="120" w:after="120"/>
        <w:ind w:left="851" w:right="902"/>
        <w:jc w:val="both"/>
        <w:rPr>
          <w:rFonts w:ascii="Palatino Linotype" w:eastAsia="Palatino Linotype" w:hAnsi="Palatino Linotype" w:cs="Palatino Linotype"/>
          <w:i/>
          <w:iCs/>
          <w:sz w:val="22"/>
          <w:szCs w:val="22"/>
        </w:rPr>
      </w:pPr>
      <w:r w:rsidRPr="0094472A">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94472A">
        <w:rPr>
          <w:rFonts w:ascii="Palatino Linotype" w:eastAsia="Palatino Linotype" w:hAnsi="Palatino Linotype" w:cs="Palatino Linotype"/>
          <w:i/>
          <w:iCs/>
          <w:sz w:val="22"/>
          <w:szCs w:val="22"/>
        </w:rPr>
        <w:t xml:space="preserve"> </w:t>
      </w:r>
    </w:p>
    <w:p w14:paraId="436F004B" w14:textId="77777777" w:rsidR="002830C5" w:rsidRPr="0094472A" w:rsidRDefault="002830C5" w:rsidP="002830C5">
      <w:pPr>
        <w:spacing w:before="120" w:after="120"/>
        <w:ind w:left="851" w:right="902"/>
        <w:jc w:val="both"/>
        <w:rPr>
          <w:rFonts w:ascii="Palatino Linotype" w:eastAsia="Palatino Linotype" w:hAnsi="Palatino Linotype" w:cs="Palatino Linotype"/>
          <w:i/>
          <w:iCs/>
          <w:sz w:val="22"/>
          <w:szCs w:val="22"/>
        </w:rPr>
      </w:pPr>
      <w:r w:rsidRPr="0094472A">
        <w:rPr>
          <w:rFonts w:ascii="Palatino Linotype" w:hAnsi="Palatino Linotype"/>
          <w:b/>
          <w:bCs/>
          <w:i/>
          <w:iCs/>
          <w:sz w:val="22"/>
          <w:szCs w:val="22"/>
        </w:rPr>
        <w:t>Quincuagésimo octavo</w:t>
      </w:r>
      <w:r w:rsidRPr="0094472A">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46B197C" w14:textId="77777777" w:rsidR="002830C5" w:rsidRPr="0094472A" w:rsidRDefault="002830C5" w:rsidP="002830C5">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35F67C" w14:textId="77777777"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w:t>
      </w:r>
      <w:r w:rsidRPr="0094472A">
        <w:rPr>
          <w:rFonts w:ascii="Palatino Linotype" w:eastAsia="Palatino Linotype" w:hAnsi="Palatino Linotype" w:cs="Palatino Linotype"/>
        </w:rPr>
        <w:lastRenderedPageBreak/>
        <w:t>de México; 2, fracción II; 29, 36 fracciones I y II; 176, 178, 181, 185 y 186 fracción II de la Ley de Transparencia y Acceso a la Información Pública del Estado de México y Municipios, este Pleno:</w:t>
      </w:r>
    </w:p>
    <w:p w14:paraId="063DDAD4" w14:textId="77777777" w:rsidR="0010547B" w:rsidRPr="0094472A" w:rsidRDefault="001D4C0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4472A">
        <w:rPr>
          <w:rFonts w:ascii="Palatino Linotype" w:eastAsia="Palatino Linotype" w:hAnsi="Palatino Linotype" w:cs="Palatino Linotype"/>
          <w:b/>
        </w:rPr>
        <w:t>III. R E S U E L V E</w:t>
      </w:r>
    </w:p>
    <w:p w14:paraId="0E009A16" w14:textId="2E3DE2D2" w:rsidR="0010547B" w:rsidRPr="0094472A" w:rsidRDefault="001D4C0E">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94472A">
        <w:rPr>
          <w:rFonts w:ascii="Palatino Linotype" w:eastAsia="Palatino Linotype" w:hAnsi="Palatino Linotype" w:cs="Palatino Linotype"/>
          <w:b/>
        </w:rPr>
        <w:t xml:space="preserve">Primero. </w:t>
      </w:r>
      <w:r w:rsidRPr="0094472A">
        <w:rPr>
          <w:rFonts w:ascii="Palatino Linotype" w:eastAsia="Palatino Linotype" w:hAnsi="Palatino Linotype" w:cs="Palatino Linotype"/>
        </w:rPr>
        <w:t>Resultan</w:t>
      </w:r>
      <w:r w:rsidRPr="0094472A">
        <w:rPr>
          <w:rFonts w:ascii="Palatino Linotype" w:eastAsia="Palatino Linotype" w:hAnsi="Palatino Linotype" w:cs="Palatino Linotype"/>
          <w:b/>
        </w:rPr>
        <w:t xml:space="preserve"> fundados</w:t>
      </w:r>
      <w:r w:rsidRPr="0094472A">
        <w:rPr>
          <w:rFonts w:ascii="Palatino Linotype" w:eastAsia="Palatino Linotype" w:hAnsi="Palatino Linotype" w:cs="Palatino Linotype"/>
        </w:rPr>
        <w:t xml:space="preserve"> los motivos de inconformidad hechos valer por la parte </w:t>
      </w:r>
      <w:r w:rsidRPr="0094472A">
        <w:rPr>
          <w:rFonts w:ascii="Palatino Linotype" w:eastAsia="Palatino Linotype" w:hAnsi="Palatino Linotype" w:cs="Palatino Linotype"/>
          <w:b/>
        </w:rPr>
        <w:t xml:space="preserve">Recurrente </w:t>
      </w:r>
      <w:r w:rsidRPr="0094472A">
        <w:rPr>
          <w:rFonts w:ascii="Palatino Linotype" w:eastAsia="Palatino Linotype" w:hAnsi="Palatino Linotype" w:cs="Palatino Linotype"/>
        </w:rPr>
        <w:t xml:space="preserve">en el recurso de revisión </w:t>
      </w:r>
      <w:r w:rsidR="007629E6" w:rsidRPr="0094472A">
        <w:rPr>
          <w:rFonts w:ascii="Palatino Linotype" w:eastAsia="Palatino Linotype" w:hAnsi="Palatino Linotype" w:cs="Palatino Linotype"/>
          <w:b/>
        </w:rPr>
        <w:t>00634</w:t>
      </w:r>
      <w:r w:rsidRPr="0094472A">
        <w:rPr>
          <w:rFonts w:ascii="Palatino Linotype" w:eastAsia="Palatino Linotype" w:hAnsi="Palatino Linotype" w:cs="Palatino Linotype"/>
          <w:b/>
        </w:rPr>
        <w:t>/INFOEM/IP/RR/202</w:t>
      </w:r>
      <w:r w:rsidR="003B371D" w:rsidRPr="0094472A">
        <w:rPr>
          <w:rFonts w:ascii="Palatino Linotype" w:eastAsia="Palatino Linotype" w:hAnsi="Palatino Linotype" w:cs="Palatino Linotype"/>
          <w:b/>
        </w:rPr>
        <w:t>3</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por lo que, en términos del Considerando </w:t>
      </w:r>
      <w:r w:rsidRPr="0094472A">
        <w:rPr>
          <w:rFonts w:ascii="Palatino Linotype" w:eastAsia="Palatino Linotype" w:hAnsi="Palatino Linotype" w:cs="Palatino Linotype"/>
          <w:b/>
        </w:rPr>
        <w:t>Cuarto</w:t>
      </w:r>
      <w:r w:rsidRPr="0094472A">
        <w:rPr>
          <w:rFonts w:ascii="Palatino Linotype" w:eastAsia="Palatino Linotype" w:hAnsi="Palatino Linotype" w:cs="Palatino Linotype"/>
        </w:rPr>
        <w:t xml:space="preserve"> de la presente resolución, se</w:t>
      </w:r>
      <w:r w:rsidRPr="0094472A">
        <w:rPr>
          <w:rFonts w:ascii="Palatino Linotype" w:eastAsia="Palatino Linotype" w:hAnsi="Palatino Linotype" w:cs="Palatino Linotype"/>
          <w:b/>
        </w:rPr>
        <w:t xml:space="preserve"> </w:t>
      </w:r>
      <w:r w:rsidR="007629E6" w:rsidRPr="0094472A">
        <w:rPr>
          <w:rFonts w:ascii="Palatino Linotype" w:eastAsia="Palatino Linotype" w:hAnsi="Palatino Linotype" w:cs="Palatino Linotype"/>
          <w:b/>
        </w:rPr>
        <w:t>Modifica</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la respuesta</w:t>
      </w:r>
      <w:r w:rsidRPr="0094472A">
        <w:rPr>
          <w:rFonts w:ascii="Palatino Linotype" w:eastAsia="Palatino Linotype" w:hAnsi="Palatino Linotype" w:cs="Palatino Linotype"/>
          <w:b/>
        </w:rPr>
        <w:t xml:space="preserve"> </w:t>
      </w:r>
      <w:r w:rsidRPr="0094472A">
        <w:rPr>
          <w:rFonts w:ascii="Palatino Linotype" w:eastAsia="Palatino Linotype" w:hAnsi="Palatino Linotype" w:cs="Palatino Linotype"/>
        </w:rPr>
        <w:t xml:space="preserve">del </w:t>
      </w:r>
      <w:r w:rsidRPr="0094472A">
        <w:rPr>
          <w:rFonts w:ascii="Palatino Linotype" w:eastAsia="Palatino Linotype" w:hAnsi="Palatino Linotype" w:cs="Palatino Linotype"/>
          <w:b/>
        </w:rPr>
        <w:t>Sujeto Obligado.</w:t>
      </w:r>
    </w:p>
    <w:p w14:paraId="4823F1C4" w14:textId="2A8039E6" w:rsidR="0010547B" w:rsidRPr="0094472A" w:rsidRDefault="001D4C0E">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94472A">
        <w:rPr>
          <w:rFonts w:ascii="Palatino Linotype" w:eastAsia="Palatino Linotype" w:hAnsi="Palatino Linotype" w:cs="Palatino Linotype"/>
          <w:b/>
        </w:rPr>
        <w:t xml:space="preserve">Segundo. </w:t>
      </w:r>
      <w:r w:rsidRPr="0094472A">
        <w:rPr>
          <w:rFonts w:ascii="Palatino Linotype" w:eastAsia="Palatino Linotype" w:hAnsi="Palatino Linotype" w:cs="Palatino Linotype"/>
        </w:rPr>
        <w:t xml:space="preserve">Se </w:t>
      </w:r>
      <w:r w:rsidRPr="0094472A">
        <w:rPr>
          <w:rFonts w:ascii="Palatino Linotype" w:eastAsia="Palatino Linotype" w:hAnsi="Palatino Linotype" w:cs="Palatino Linotype"/>
          <w:b/>
        </w:rPr>
        <w:t>Ordena</w:t>
      </w:r>
      <w:r w:rsidRPr="0094472A">
        <w:rPr>
          <w:rFonts w:ascii="Palatino Linotype" w:eastAsia="Palatino Linotype" w:hAnsi="Palatino Linotype" w:cs="Palatino Linotype"/>
        </w:rPr>
        <w:t xml:space="preserve"> al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en términos de los Considerandos </w:t>
      </w:r>
      <w:r w:rsidRPr="0094472A">
        <w:rPr>
          <w:rFonts w:ascii="Palatino Linotype" w:eastAsia="Palatino Linotype" w:hAnsi="Palatino Linotype" w:cs="Palatino Linotype"/>
          <w:b/>
        </w:rPr>
        <w:t xml:space="preserve">Cuarto </w:t>
      </w:r>
      <w:r w:rsidRPr="0094472A">
        <w:rPr>
          <w:rFonts w:ascii="Palatino Linotype" w:eastAsia="Palatino Linotype" w:hAnsi="Palatino Linotype" w:cs="Palatino Linotype"/>
        </w:rPr>
        <w:t>y</w:t>
      </w:r>
      <w:r w:rsidRPr="0094472A">
        <w:rPr>
          <w:rFonts w:ascii="Palatino Linotype" w:eastAsia="Palatino Linotype" w:hAnsi="Palatino Linotype" w:cs="Palatino Linotype"/>
          <w:b/>
        </w:rPr>
        <w:t xml:space="preserve"> Quinto </w:t>
      </w:r>
      <w:r w:rsidRPr="0094472A">
        <w:rPr>
          <w:rFonts w:ascii="Palatino Linotype" w:eastAsia="Palatino Linotype" w:hAnsi="Palatino Linotype" w:cs="Palatino Linotype"/>
        </w:rPr>
        <w:t xml:space="preserve">de esta resolución, haga entrega, vía SAIMEX, </w:t>
      </w:r>
      <w:r w:rsidR="00873452" w:rsidRPr="0094472A">
        <w:rPr>
          <w:rFonts w:ascii="Palatino Linotype" w:eastAsia="Palatino Linotype" w:hAnsi="Palatino Linotype" w:cs="Palatino Linotype"/>
        </w:rPr>
        <w:t xml:space="preserve">previa búsqueda exhaustiva y razonable, </w:t>
      </w:r>
      <w:r w:rsidRPr="0094472A">
        <w:rPr>
          <w:rFonts w:ascii="Palatino Linotype" w:eastAsia="Palatino Linotype" w:hAnsi="Palatino Linotype" w:cs="Palatino Linotype"/>
        </w:rPr>
        <w:t xml:space="preserve">en versión pública de </w:t>
      </w:r>
      <w:r w:rsidR="002D6022" w:rsidRPr="0094472A">
        <w:rPr>
          <w:rFonts w:ascii="Palatino Linotype" w:eastAsia="Palatino Linotype" w:hAnsi="Palatino Linotype" w:cs="Palatino Linotype"/>
        </w:rPr>
        <w:t>lo siguiente</w:t>
      </w:r>
      <w:r w:rsidRPr="0094472A">
        <w:rPr>
          <w:rFonts w:ascii="Palatino Linotype" w:eastAsia="Palatino Linotype" w:hAnsi="Palatino Linotype" w:cs="Palatino Linotype"/>
        </w:rPr>
        <w:t>:</w:t>
      </w:r>
    </w:p>
    <w:p w14:paraId="120B79CF" w14:textId="33A6EE8E" w:rsidR="007629E6" w:rsidRPr="0094472A" w:rsidRDefault="007629E6" w:rsidP="007629E6">
      <w:pPr>
        <w:numPr>
          <w:ilvl w:val="0"/>
          <w:numId w:val="8"/>
        </w:numPr>
        <w:spacing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Procedimiento </w:t>
      </w:r>
      <w:r w:rsidR="00B42157" w:rsidRPr="0094472A">
        <w:rPr>
          <w:rFonts w:ascii="Palatino Linotype" w:eastAsia="Palatino Linotype" w:hAnsi="Palatino Linotype" w:cs="Palatino Linotype"/>
        </w:rPr>
        <w:t xml:space="preserve">para la adquisición de bienes y/o servicios </w:t>
      </w:r>
      <w:r w:rsidRPr="0094472A">
        <w:rPr>
          <w:rFonts w:ascii="Palatino Linotype" w:eastAsia="Palatino Linotype" w:hAnsi="Palatino Linotype" w:cs="Palatino Linotype"/>
        </w:rPr>
        <w:t>para la presentación del informe de gobierno de Cuautitlán Izcalli del ejercicio 2022</w:t>
      </w:r>
    </w:p>
    <w:p w14:paraId="7DB14252" w14:textId="66C89458" w:rsidR="003B371D" w:rsidRPr="0094472A" w:rsidRDefault="007629E6" w:rsidP="007629E6">
      <w:pPr>
        <w:numPr>
          <w:ilvl w:val="0"/>
          <w:numId w:val="8"/>
        </w:numPr>
        <w:spacing w:line="360" w:lineRule="auto"/>
        <w:ind w:right="49"/>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Facturas generadas </w:t>
      </w:r>
      <w:r w:rsidR="00B42157" w:rsidRPr="0094472A">
        <w:rPr>
          <w:rFonts w:ascii="Palatino Linotype" w:eastAsia="Palatino Linotype" w:hAnsi="Palatino Linotype" w:cs="Palatino Linotype"/>
        </w:rPr>
        <w:t>derivado del procedimiento</w:t>
      </w:r>
      <w:r w:rsidRPr="0094472A">
        <w:rPr>
          <w:rFonts w:ascii="Palatino Linotype" w:eastAsia="Palatino Linotype" w:hAnsi="Palatino Linotype" w:cs="Palatino Linotype"/>
        </w:rPr>
        <w:t xml:space="preserve"> referido en el punto anterior, como impresión, contratación, invitación, mamparas, </w:t>
      </w:r>
      <w:proofErr w:type="gramStart"/>
      <w:r w:rsidRPr="0094472A">
        <w:rPr>
          <w:rFonts w:ascii="Palatino Linotype" w:eastAsia="Palatino Linotype" w:hAnsi="Palatino Linotype" w:cs="Palatino Linotype"/>
        </w:rPr>
        <w:t>iluminación,  sonido</w:t>
      </w:r>
      <w:proofErr w:type="gramEnd"/>
      <w:r w:rsidRPr="0094472A">
        <w:rPr>
          <w:rFonts w:ascii="Palatino Linotype" w:eastAsia="Palatino Linotype" w:hAnsi="Palatino Linotype" w:cs="Palatino Linotype"/>
        </w:rPr>
        <w:t xml:space="preserve"> y suministros otorgados a los invitados especiales y personal en general.</w:t>
      </w:r>
    </w:p>
    <w:p w14:paraId="2D3E7145" w14:textId="77777777" w:rsidR="00224CBF" w:rsidRPr="0094472A" w:rsidRDefault="002D6022" w:rsidP="00224CBF">
      <w:pPr>
        <w:spacing w:before="240" w:after="240"/>
        <w:ind w:left="426" w:right="40"/>
        <w:jc w:val="both"/>
        <w:rPr>
          <w:rFonts w:ascii="Palatino Linotype" w:eastAsia="Palatino Linotype" w:hAnsi="Palatino Linotype" w:cs="Palatino Linotype"/>
          <w:i/>
          <w:sz w:val="20"/>
          <w:szCs w:val="20"/>
        </w:rPr>
      </w:pPr>
      <w:bookmarkStart w:id="9" w:name="_Hlk135265134"/>
      <w:r w:rsidRPr="0094472A">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ordenan, </w:t>
      </w:r>
      <w:r w:rsidR="005F776B" w:rsidRPr="0094472A">
        <w:rPr>
          <w:rFonts w:ascii="Palatino Linotype" w:eastAsia="Palatino Linotype" w:hAnsi="Palatino Linotype" w:cs="Palatino Linotype"/>
          <w:i/>
          <w:sz w:val="20"/>
          <w:szCs w:val="20"/>
        </w:rPr>
        <w:t xml:space="preserve">en términos de los artículos 49, fracción VIII, 143, fracción I y 149 de la Ley de Transparencia y Acceso a la Información Pública del Estado de México y Municipios, </w:t>
      </w:r>
      <w:r w:rsidRPr="0094472A">
        <w:rPr>
          <w:rFonts w:ascii="Palatino Linotype" w:eastAsia="Palatino Linotype" w:hAnsi="Palatino Linotype" w:cs="Palatino Linotype"/>
          <w:i/>
          <w:sz w:val="20"/>
          <w:szCs w:val="20"/>
        </w:rPr>
        <w:t xml:space="preserve">que se deberá poner a disposición de la parte </w:t>
      </w:r>
      <w:r w:rsidRPr="0094472A">
        <w:rPr>
          <w:rFonts w:ascii="Palatino Linotype" w:eastAsia="Palatino Linotype" w:hAnsi="Palatino Linotype" w:cs="Palatino Linotype"/>
          <w:b/>
          <w:bCs/>
          <w:i/>
          <w:sz w:val="20"/>
          <w:szCs w:val="20"/>
        </w:rPr>
        <w:t>Recurrente</w:t>
      </w:r>
      <w:r w:rsidRPr="0094472A">
        <w:rPr>
          <w:rFonts w:ascii="Palatino Linotype" w:eastAsia="Palatino Linotype" w:hAnsi="Palatino Linotype" w:cs="Palatino Linotype"/>
          <w:i/>
          <w:sz w:val="20"/>
          <w:szCs w:val="20"/>
        </w:rPr>
        <w:t>.</w:t>
      </w:r>
      <w:bookmarkEnd w:id="9"/>
    </w:p>
    <w:p w14:paraId="32DC5075" w14:textId="4F8C1F8F" w:rsidR="00224CBF" w:rsidRPr="0094472A" w:rsidRDefault="00224CBF" w:rsidP="00224CBF">
      <w:pPr>
        <w:spacing w:before="240" w:after="240"/>
        <w:ind w:left="426" w:right="40"/>
        <w:jc w:val="both"/>
        <w:rPr>
          <w:rFonts w:ascii="Palatino Linotype" w:eastAsia="Palatino Linotype" w:hAnsi="Palatino Linotype" w:cs="Palatino Linotype"/>
          <w:i/>
          <w:sz w:val="20"/>
          <w:szCs w:val="20"/>
        </w:rPr>
      </w:pPr>
      <w:r w:rsidRPr="0094472A">
        <w:rPr>
          <w:rFonts w:ascii="Palatino Linotype" w:eastAsia="Palatino Linotype" w:hAnsi="Palatino Linotype" w:cs="Palatino Linotype"/>
          <w:i/>
          <w:sz w:val="20"/>
          <w:szCs w:val="20"/>
        </w:rPr>
        <w:t xml:space="preserve">En el supuesto que la información ordenada, no obre en los archivos del </w:t>
      </w:r>
      <w:r w:rsidRPr="0094472A">
        <w:rPr>
          <w:rFonts w:ascii="Palatino Linotype" w:eastAsia="Palatino Linotype" w:hAnsi="Palatino Linotype" w:cs="Palatino Linotype"/>
          <w:b/>
          <w:i/>
          <w:sz w:val="20"/>
          <w:szCs w:val="20"/>
        </w:rPr>
        <w:t xml:space="preserve">Sujeto Obligado, </w:t>
      </w:r>
      <w:r w:rsidRPr="0094472A">
        <w:rPr>
          <w:rFonts w:ascii="Palatino Linotype" w:eastAsia="Palatino Linotype" w:hAnsi="Palatino Linotype" w:cs="Palatino Linotype"/>
          <w:i/>
          <w:sz w:val="20"/>
          <w:szCs w:val="20"/>
        </w:rPr>
        <w:t xml:space="preserve">por no haberse generado, bastará con que así se haga del conocimiento de la parte </w:t>
      </w:r>
      <w:r w:rsidRPr="0094472A">
        <w:rPr>
          <w:rFonts w:ascii="Palatino Linotype" w:eastAsia="Palatino Linotype" w:hAnsi="Palatino Linotype" w:cs="Palatino Linotype"/>
          <w:b/>
          <w:i/>
          <w:sz w:val="20"/>
          <w:szCs w:val="20"/>
        </w:rPr>
        <w:t>Recurrente</w:t>
      </w:r>
      <w:r w:rsidRPr="0094472A">
        <w:rPr>
          <w:rFonts w:ascii="Palatino Linotype" w:eastAsia="Palatino Linotype" w:hAnsi="Palatino Linotype" w:cs="Palatino Linotype"/>
          <w:i/>
          <w:sz w:val="20"/>
          <w:szCs w:val="20"/>
        </w:rPr>
        <w:t xml:space="preserve">, en términos del artículo </w:t>
      </w:r>
      <w:r w:rsidRPr="0094472A">
        <w:rPr>
          <w:rFonts w:ascii="Palatino Linotype" w:eastAsia="Palatino Linotype" w:hAnsi="Palatino Linotype" w:cs="Palatino Linotype"/>
          <w:i/>
          <w:sz w:val="20"/>
          <w:szCs w:val="20"/>
        </w:rPr>
        <w:lastRenderedPageBreak/>
        <w:t>19, párrafo segundo de la Ley de Transparencia y Acceso a la Información Pública del Estado de México y Municipios</w:t>
      </w:r>
    </w:p>
    <w:p w14:paraId="069FF3C2" w14:textId="0DB57B4A" w:rsidR="0010547B" w:rsidRPr="0094472A" w:rsidRDefault="001D4C0E">
      <w:pPr>
        <w:spacing w:before="240" w:after="240" w:line="360" w:lineRule="auto"/>
        <w:jc w:val="both"/>
        <w:rPr>
          <w:rFonts w:ascii="Palatino Linotype" w:eastAsia="Palatino Linotype" w:hAnsi="Palatino Linotype" w:cs="Palatino Linotype"/>
          <w:b/>
        </w:rPr>
      </w:pPr>
      <w:r w:rsidRPr="0094472A">
        <w:rPr>
          <w:rFonts w:ascii="Palatino Linotype" w:eastAsia="Palatino Linotype" w:hAnsi="Palatino Linotype" w:cs="Palatino Linotype"/>
          <w:b/>
        </w:rPr>
        <w:t xml:space="preserve">Tercero. Notifíquese, </w:t>
      </w:r>
      <w:r w:rsidRPr="0094472A">
        <w:rPr>
          <w:rFonts w:ascii="Palatino Linotype" w:eastAsia="Palatino Linotype" w:hAnsi="Palatino Linotype" w:cs="Palatino Linotype"/>
        </w:rPr>
        <w:t xml:space="preserve">vía </w:t>
      </w:r>
      <w:r w:rsidRPr="0094472A">
        <w:rPr>
          <w:rFonts w:ascii="Palatino Linotype" w:eastAsia="Palatino Linotype" w:hAnsi="Palatino Linotype" w:cs="Palatino Linotype"/>
          <w:b/>
        </w:rPr>
        <w:t>SAIMEX</w:t>
      </w:r>
      <w:r w:rsidRPr="0094472A">
        <w:rPr>
          <w:rFonts w:ascii="Palatino Linotype" w:eastAsia="Palatino Linotype" w:hAnsi="Palatino Linotype" w:cs="Palatino Linotype"/>
        </w:rPr>
        <w:t xml:space="preserve">, al Titular de la Unidad de Transparencia del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w:t>
      </w:r>
      <w:r w:rsidR="00764965" w:rsidRPr="0094472A">
        <w:rPr>
          <w:rFonts w:ascii="Palatino Linotype" w:eastAsia="Palatino Linotype" w:hAnsi="Palatino Linotype" w:cs="Palatino Linotype"/>
        </w:rPr>
        <w:t>treinta</w:t>
      </w:r>
      <w:r w:rsidRPr="0094472A">
        <w:rPr>
          <w:rFonts w:ascii="Palatino Linotype" w:eastAsia="Palatino Linotype" w:hAnsi="Palatino Linotype" w:cs="Palatino Linotype"/>
        </w:rPr>
        <w:t xml:space="preserve">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571725" w14:textId="77777777" w:rsidR="0010547B" w:rsidRPr="0094472A"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4472A">
        <w:rPr>
          <w:rFonts w:ascii="Palatino Linotype" w:eastAsia="Palatino Linotype" w:hAnsi="Palatino Linotype" w:cs="Palatino Linotype"/>
          <w:b/>
        </w:rPr>
        <w:t>Sujeto Obligado</w:t>
      </w:r>
      <w:r w:rsidRPr="0094472A">
        <w:rPr>
          <w:rFonts w:ascii="Palatino Linotype" w:eastAsia="Palatino Linotype" w:hAnsi="Palatino Linotype" w:cs="Palatino Linotype"/>
        </w:rPr>
        <w:t xml:space="preserve"> de manera fundada y motivada, podrá solicitar una ampliación de plazo para el cumplimiento de la presente resolución.</w:t>
      </w:r>
    </w:p>
    <w:p w14:paraId="451FACB9" w14:textId="57B8E522" w:rsidR="0010547B" w:rsidRDefault="001D4C0E">
      <w:pPr>
        <w:spacing w:before="240" w:after="240"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b/>
        </w:rPr>
        <w:t xml:space="preserve">Cuarto.  Notifíquese, </w:t>
      </w:r>
      <w:r w:rsidRPr="0094472A">
        <w:rPr>
          <w:rFonts w:ascii="Palatino Linotype" w:eastAsia="Palatino Linotype" w:hAnsi="Palatino Linotype" w:cs="Palatino Linotype"/>
        </w:rPr>
        <w:t xml:space="preserve">vía </w:t>
      </w:r>
      <w:r w:rsidRPr="0094472A">
        <w:rPr>
          <w:rFonts w:ascii="Palatino Linotype" w:eastAsia="Palatino Linotype" w:hAnsi="Palatino Linotype" w:cs="Palatino Linotype"/>
          <w:b/>
        </w:rPr>
        <w:t>SAIMEX</w:t>
      </w:r>
      <w:r w:rsidRPr="0094472A">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B3B1B3F" w14:textId="77777777" w:rsidR="0094472A" w:rsidRPr="0094472A" w:rsidRDefault="0094472A">
      <w:pPr>
        <w:spacing w:before="240" w:after="240" w:line="360" w:lineRule="auto"/>
        <w:jc w:val="both"/>
        <w:rPr>
          <w:rFonts w:ascii="Palatino Linotype" w:eastAsia="Palatino Linotype" w:hAnsi="Palatino Linotype" w:cs="Palatino Linotype"/>
        </w:rPr>
      </w:pPr>
    </w:p>
    <w:p w14:paraId="6B321D94" w14:textId="4CA93864" w:rsidR="0010547B" w:rsidRPr="0094472A" w:rsidRDefault="001D4C0E">
      <w:pPr>
        <w:spacing w:line="360" w:lineRule="auto"/>
        <w:jc w:val="both"/>
        <w:rPr>
          <w:rFonts w:ascii="Palatino Linotype" w:eastAsia="Palatino Linotype" w:hAnsi="Palatino Linotype" w:cs="Palatino Linotype"/>
        </w:rPr>
      </w:pPr>
      <w:bookmarkStart w:id="10" w:name="_heading=h.lnxbz9" w:colFirst="0" w:colLast="0"/>
      <w:bookmarkEnd w:id="10"/>
      <w:r w:rsidRPr="0094472A">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74576" w:rsidRPr="0094472A">
        <w:rPr>
          <w:rFonts w:ascii="Palatino Linotype" w:eastAsia="Palatino Linotype" w:hAnsi="Palatino Linotype" w:cs="Palatino Linotype"/>
        </w:rPr>
        <w:t>VIGÉSIMO CUARTA</w:t>
      </w:r>
      <w:r w:rsidRPr="0094472A">
        <w:rPr>
          <w:rFonts w:ascii="Palatino Linotype" w:eastAsia="Palatino Linotype" w:hAnsi="Palatino Linotype" w:cs="Palatino Linotype"/>
        </w:rPr>
        <w:t xml:space="preserve"> SESIÓN ORDINARIA, CELEBRADA EL </w:t>
      </w:r>
      <w:r w:rsidR="00F74576" w:rsidRPr="0094472A">
        <w:rPr>
          <w:rFonts w:ascii="Palatino Linotype" w:eastAsia="Palatino Linotype" w:hAnsi="Palatino Linotype" w:cs="Palatino Linotype"/>
        </w:rPr>
        <w:t>VEINTIOCHO DE JUNIO</w:t>
      </w:r>
      <w:r w:rsidRPr="0094472A">
        <w:rPr>
          <w:rFonts w:ascii="Palatino Linotype" w:eastAsia="Palatino Linotype" w:hAnsi="Palatino Linotype" w:cs="Palatino Linotype"/>
        </w:rPr>
        <w:t xml:space="preserve"> DE DOS MIL VEINTITRÉS, ANTE EL SECRETARIO TÉCNICO DEL PLENO ALEXIS TAPIA RAMÍREZ.</w:t>
      </w:r>
    </w:p>
    <w:p w14:paraId="70328AC4" w14:textId="1DD58B04" w:rsidR="000A4BBB" w:rsidRPr="0094472A" w:rsidRDefault="000A4BBB">
      <w:pPr>
        <w:spacing w:line="360" w:lineRule="auto"/>
        <w:jc w:val="both"/>
        <w:rPr>
          <w:rFonts w:ascii="Palatino Linotype" w:eastAsia="Palatino Linotype" w:hAnsi="Palatino Linotype" w:cs="Palatino Linotype"/>
        </w:rPr>
      </w:pPr>
      <w:r w:rsidRPr="0094472A">
        <w:rPr>
          <w:rFonts w:ascii="Palatino Linotype" w:eastAsia="Palatino Linotype" w:hAnsi="Palatino Linotype" w:cs="Palatino Linotype"/>
          <w:noProof/>
        </w:rPr>
        <mc:AlternateContent>
          <mc:Choice Requires="wps">
            <w:drawing>
              <wp:anchor distT="0" distB="0" distL="114300" distR="114300" simplePos="0" relativeHeight="251663360" behindDoc="0" locked="0" layoutInCell="1" allowOverlap="1" wp14:anchorId="2442D5BF" wp14:editId="58C576DC">
                <wp:simplePos x="0" y="0"/>
                <wp:positionH relativeFrom="margin">
                  <wp:align>left</wp:align>
                </wp:positionH>
                <wp:positionV relativeFrom="paragraph">
                  <wp:posOffset>34925</wp:posOffset>
                </wp:positionV>
                <wp:extent cx="5524500" cy="481012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524500" cy="4810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7EE36" id="Conector recto 4"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" strokecolor="black [3200]" strokeweight="2pt">
                <v:shadow on="t" color="black" opacity="24903f" origin=",.5" offset="0,.55556mm"/>
                <w10:wrap anchorx="margin"/>
              </v:line>
            </w:pict>
          </mc:Fallback>
        </mc:AlternateContent>
      </w:r>
    </w:p>
    <w:p w14:paraId="7CA5B7F0" w14:textId="22A03551" w:rsidR="0010547B" w:rsidRPr="0094472A" w:rsidRDefault="0010547B">
      <w:pPr>
        <w:rPr>
          <w:rFonts w:ascii="Palatino Linotype" w:eastAsia="Palatino Linotype" w:hAnsi="Palatino Linotype" w:cs="Palatino Linotype"/>
        </w:rPr>
      </w:pPr>
    </w:p>
    <w:p w14:paraId="7C8E7815" w14:textId="7D369B13" w:rsidR="0010547B" w:rsidRPr="0094472A" w:rsidRDefault="0010547B">
      <w:pPr>
        <w:rPr>
          <w:rFonts w:ascii="Palatino Linotype" w:eastAsia="Palatino Linotype" w:hAnsi="Palatino Linotype" w:cs="Palatino Linotype"/>
        </w:rPr>
      </w:pPr>
    </w:p>
    <w:p w14:paraId="00A1AE40" w14:textId="77777777" w:rsidR="0010547B" w:rsidRPr="0094472A" w:rsidRDefault="0010547B">
      <w:pPr>
        <w:rPr>
          <w:rFonts w:ascii="Palatino Linotype" w:eastAsia="Palatino Linotype" w:hAnsi="Palatino Linotype" w:cs="Palatino Linotype"/>
        </w:rPr>
      </w:pPr>
    </w:p>
    <w:p w14:paraId="55A68106" w14:textId="77777777" w:rsidR="0010547B" w:rsidRPr="0094472A" w:rsidRDefault="0010547B">
      <w:pPr>
        <w:rPr>
          <w:rFonts w:ascii="Palatino Linotype" w:eastAsia="Palatino Linotype" w:hAnsi="Palatino Linotype" w:cs="Palatino Linotype"/>
        </w:rPr>
      </w:pPr>
    </w:p>
    <w:p w14:paraId="6FB0B0B9" w14:textId="77777777" w:rsidR="0010547B" w:rsidRPr="0094472A" w:rsidRDefault="0010547B">
      <w:pPr>
        <w:rPr>
          <w:rFonts w:ascii="Palatino Linotype" w:eastAsia="Palatino Linotype" w:hAnsi="Palatino Linotype" w:cs="Palatino Linotype"/>
        </w:rPr>
      </w:pPr>
    </w:p>
    <w:p w14:paraId="6878A3F0" w14:textId="77777777" w:rsidR="0010547B" w:rsidRPr="0094472A" w:rsidRDefault="0010547B">
      <w:pPr>
        <w:rPr>
          <w:rFonts w:ascii="Palatino Linotype" w:eastAsia="Palatino Linotype" w:hAnsi="Palatino Linotype" w:cs="Palatino Linotype"/>
        </w:rPr>
      </w:pPr>
    </w:p>
    <w:p w14:paraId="77361C67" w14:textId="77777777" w:rsidR="0010547B" w:rsidRPr="0094472A" w:rsidRDefault="0010547B">
      <w:pPr>
        <w:rPr>
          <w:rFonts w:ascii="Palatino Linotype" w:eastAsia="Palatino Linotype" w:hAnsi="Palatino Linotype" w:cs="Palatino Linotype"/>
        </w:rPr>
      </w:pPr>
    </w:p>
    <w:p w14:paraId="71ECA309" w14:textId="77777777" w:rsidR="0010547B" w:rsidRPr="0094472A" w:rsidRDefault="0010547B">
      <w:pPr>
        <w:rPr>
          <w:rFonts w:ascii="Palatino Linotype" w:eastAsia="Palatino Linotype" w:hAnsi="Palatino Linotype" w:cs="Palatino Linotype"/>
        </w:rPr>
      </w:pPr>
    </w:p>
    <w:p w14:paraId="1E3787C8" w14:textId="77777777" w:rsidR="0010547B" w:rsidRPr="0094472A" w:rsidRDefault="0010547B">
      <w:pPr>
        <w:rPr>
          <w:rFonts w:ascii="Palatino Linotype" w:eastAsia="Palatino Linotype" w:hAnsi="Palatino Linotype" w:cs="Palatino Linotype"/>
        </w:rPr>
      </w:pPr>
    </w:p>
    <w:p w14:paraId="5360D2B4" w14:textId="77777777" w:rsidR="0010547B" w:rsidRPr="0094472A" w:rsidRDefault="0010547B">
      <w:pPr>
        <w:rPr>
          <w:rFonts w:ascii="Palatino Linotype" w:eastAsia="Palatino Linotype" w:hAnsi="Palatino Linotype" w:cs="Palatino Linotype"/>
        </w:rPr>
      </w:pPr>
    </w:p>
    <w:p w14:paraId="4480356E" w14:textId="77777777" w:rsidR="0010547B" w:rsidRPr="0094472A" w:rsidRDefault="0010547B">
      <w:pPr>
        <w:rPr>
          <w:rFonts w:ascii="Palatino Linotype" w:eastAsia="Palatino Linotype" w:hAnsi="Palatino Linotype" w:cs="Palatino Linotype"/>
        </w:rPr>
      </w:pPr>
    </w:p>
    <w:p w14:paraId="058EA856" w14:textId="77777777" w:rsidR="0010547B" w:rsidRPr="0094472A" w:rsidRDefault="0010547B">
      <w:pPr>
        <w:spacing w:line="360" w:lineRule="auto"/>
        <w:jc w:val="both"/>
        <w:rPr>
          <w:rFonts w:ascii="Palatino Linotype" w:eastAsia="Palatino Linotype" w:hAnsi="Palatino Linotype" w:cs="Palatino Linotype"/>
        </w:rPr>
      </w:pPr>
      <w:bookmarkStart w:id="11" w:name="_heading=h.3rdcrjn" w:colFirst="0" w:colLast="0"/>
      <w:bookmarkEnd w:id="11"/>
    </w:p>
    <w:p w14:paraId="4CDCA9E2" w14:textId="77777777" w:rsidR="0010547B" w:rsidRPr="0094472A" w:rsidRDefault="0010547B">
      <w:pPr>
        <w:spacing w:line="360" w:lineRule="auto"/>
        <w:jc w:val="both"/>
        <w:rPr>
          <w:rFonts w:ascii="Palatino Linotype" w:eastAsia="Palatino Linotype" w:hAnsi="Palatino Linotype" w:cs="Palatino Linotype"/>
        </w:rPr>
      </w:pPr>
    </w:p>
    <w:p w14:paraId="486E173F" w14:textId="77777777" w:rsidR="0010547B" w:rsidRPr="0094472A" w:rsidRDefault="0010547B">
      <w:pPr>
        <w:spacing w:line="360" w:lineRule="auto"/>
        <w:jc w:val="both"/>
        <w:rPr>
          <w:rFonts w:ascii="Palatino Linotype" w:eastAsia="Palatino Linotype" w:hAnsi="Palatino Linotype" w:cs="Palatino Linotype"/>
        </w:rPr>
      </w:pPr>
    </w:p>
    <w:p w14:paraId="427EA50D" w14:textId="77777777" w:rsidR="0010547B" w:rsidRPr="0094472A" w:rsidRDefault="0010547B">
      <w:pPr>
        <w:spacing w:line="360" w:lineRule="auto"/>
        <w:jc w:val="both"/>
        <w:rPr>
          <w:rFonts w:ascii="Palatino Linotype" w:eastAsia="Palatino Linotype" w:hAnsi="Palatino Linotype" w:cs="Palatino Linotype"/>
        </w:rPr>
      </w:pPr>
      <w:bookmarkStart w:id="12" w:name="_heading=h.1t3h5sf" w:colFirst="0" w:colLast="0"/>
      <w:bookmarkEnd w:id="12"/>
    </w:p>
    <w:p w14:paraId="0F8EC369" w14:textId="77777777" w:rsidR="0010547B" w:rsidRPr="0094472A" w:rsidRDefault="0010547B">
      <w:pPr>
        <w:spacing w:line="360" w:lineRule="auto"/>
        <w:jc w:val="both"/>
        <w:rPr>
          <w:rFonts w:ascii="Palatino Linotype" w:eastAsia="Palatino Linotype" w:hAnsi="Palatino Linotype" w:cs="Palatino Linotype"/>
        </w:rPr>
      </w:pPr>
    </w:p>
    <w:p w14:paraId="72EB44E5" w14:textId="77777777" w:rsidR="0010547B" w:rsidRPr="0094472A" w:rsidRDefault="0010547B">
      <w:pPr>
        <w:spacing w:line="360" w:lineRule="auto"/>
        <w:jc w:val="both"/>
        <w:rPr>
          <w:rFonts w:ascii="Palatino Linotype" w:eastAsia="Palatino Linotype" w:hAnsi="Palatino Linotype" w:cs="Palatino Linotype"/>
        </w:rPr>
      </w:pPr>
    </w:p>
    <w:p w14:paraId="46BEF668" w14:textId="77777777" w:rsidR="0010547B" w:rsidRPr="0094472A" w:rsidRDefault="0010547B">
      <w:pPr>
        <w:spacing w:line="360" w:lineRule="auto"/>
        <w:jc w:val="both"/>
        <w:rPr>
          <w:rFonts w:ascii="Palatino Linotype" w:eastAsia="Palatino Linotype" w:hAnsi="Palatino Linotype" w:cs="Palatino Linotype"/>
        </w:rPr>
      </w:pPr>
    </w:p>
    <w:p w14:paraId="26FFDF4E" w14:textId="77777777" w:rsidR="0010547B" w:rsidRPr="0094472A" w:rsidRDefault="0010547B">
      <w:pPr>
        <w:spacing w:line="360" w:lineRule="auto"/>
        <w:jc w:val="both"/>
        <w:rPr>
          <w:rFonts w:ascii="Palatino Linotype" w:eastAsia="Palatino Linotype" w:hAnsi="Palatino Linotype" w:cs="Palatino Linotype"/>
        </w:rPr>
      </w:pPr>
    </w:p>
    <w:p w14:paraId="41267FEA" w14:textId="77777777" w:rsidR="0010547B" w:rsidRPr="0094472A" w:rsidRDefault="0010547B">
      <w:pPr>
        <w:spacing w:line="360" w:lineRule="auto"/>
        <w:jc w:val="both"/>
        <w:rPr>
          <w:rFonts w:ascii="Palatino Linotype" w:eastAsia="Palatino Linotype" w:hAnsi="Palatino Linotype" w:cs="Palatino Linotype"/>
        </w:rPr>
      </w:pPr>
    </w:p>
    <w:p w14:paraId="7D05FFE8" w14:textId="77777777" w:rsidR="0010547B" w:rsidRPr="0094472A" w:rsidRDefault="0010547B">
      <w:pPr>
        <w:spacing w:line="360" w:lineRule="auto"/>
        <w:jc w:val="both"/>
        <w:rPr>
          <w:rFonts w:ascii="Palatino Linotype" w:eastAsia="Palatino Linotype" w:hAnsi="Palatino Linotype" w:cs="Palatino Linotype"/>
        </w:rPr>
      </w:pPr>
    </w:p>
    <w:p w14:paraId="6A37678E" w14:textId="77777777" w:rsidR="0010547B" w:rsidRPr="0094472A" w:rsidRDefault="0010547B">
      <w:pPr>
        <w:spacing w:line="360" w:lineRule="auto"/>
        <w:jc w:val="both"/>
        <w:rPr>
          <w:rFonts w:ascii="Palatino Linotype" w:eastAsia="Palatino Linotype" w:hAnsi="Palatino Linotype" w:cs="Palatino Linotype"/>
        </w:rPr>
      </w:pPr>
    </w:p>
    <w:p w14:paraId="6A8CB196" w14:textId="77777777" w:rsidR="0010547B" w:rsidRPr="0094472A" w:rsidRDefault="0010547B">
      <w:pPr>
        <w:spacing w:line="360" w:lineRule="auto"/>
        <w:jc w:val="both"/>
        <w:rPr>
          <w:rFonts w:ascii="Palatino Linotype" w:eastAsia="Palatino Linotype" w:hAnsi="Palatino Linotype" w:cs="Palatino Linotype"/>
        </w:rPr>
      </w:pPr>
    </w:p>
    <w:p w14:paraId="3285C320" w14:textId="77777777" w:rsidR="0010547B" w:rsidRPr="0094472A" w:rsidRDefault="0010547B">
      <w:pPr>
        <w:spacing w:line="360" w:lineRule="auto"/>
        <w:jc w:val="both"/>
        <w:rPr>
          <w:rFonts w:ascii="Palatino Linotype" w:eastAsia="Palatino Linotype" w:hAnsi="Palatino Linotype" w:cs="Palatino Linotype"/>
        </w:rPr>
      </w:pPr>
    </w:p>
    <w:p w14:paraId="509B7139" w14:textId="77777777" w:rsidR="0010547B" w:rsidRPr="0094472A" w:rsidRDefault="0010547B">
      <w:pPr>
        <w:spacing w:line="360" w:lineRule="auto"/>
        <w:jc w:val="both"/>
        <w:rPr>
          <w:rFonts w:ascii="Palatino Linotype" w:eastAsia="Palatino Linotype" w:hAnsi="Palatino Linotype" w:cs="Palatino Linotype"/>
        </w:rPr>
      </w:pPr>
    </w:p>
    <w:p w14:paraId="7653864C" w14:textId="77777777" w:rsidR="0010547B" w:rsidRPr="0094472A" w:rsidRDefault="0010547B">
      <w:pPr>
        <w:spacing w:line="360" w:lineRule="auto"/>
        <w:jc w:val="both"/>
        <w:rPr>
          <w:rFonts w:ascii="Palatino Linotype" w:eastAsia="Palatino Linotype" w:hAnsi="Palatino Linotype" w:cs="Palatino Linotype"/>
        </w:rPr>
      </w:pPr>
    </w:p>
    <w:sectPr w:rsidR="0010547B" w:rsidRPr="0094472A">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80C8" w14:textId="77777777" w:rsidR="002E07E7" w:rsidRDefault="002E07E7">
      <w:r>
        <w:separator/>
      </w:r>
    </w:p>
  </w:endnote>
  <w:endnote w:type="continuationSeparator" w:id="0">
    <w:p w14:paraId="4599DAF2" w14:textId="77777777" w:rsidR="002E07E7" w:rsidRDefault="002E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CA16" w14:textId="7CE806F7" w:rsidR="00E06C4F" w:rsidRDefault="00E06C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41D8">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41D8">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2B0C8D74" w14:textId="77777777" w:rsidR="00E06C4F" w:rsidRDefault="00E06C4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A572" w14:textId="49DA6C62" w:rsidR="00E06C4F" w:rsidRDefault="00E06C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41D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41D8">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4173CA39" w14:textId="77777777" w:rsidR="00E06C4F" w:rsidRDefault="00E06C4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AD19" w14:textId="77777777" w:rsidR="002E07E7" w:rsidRDefault="002E07E7">
      <w:r>
        <w:separator/>
      </w:r>
    </w:p>
  </w:footnote>
  <w:footnote w:type="continuationSeparator" w:id="0">
    <w:p w14:paraId="6FE2F956" w14:textId="77777777" w:rsidR="002E07E7" w:rsidRDefault="002E07E7">
      <w:r>
        <w:continuationSeparator/>
      </w:r>
    </w:p>
  </w:footnote>
  <w:footnote w:id="1">
    <w:p w14:paraId="50250A58" w14:textId="77777777" w:rsidR="00E06C4F" w:rsidRPr="00A2655B" w:rsidRDefault="00E06C4F">
      <w:pPr>
        <w:pBdr>
          <w:top w:val="nil"/>
          <w:left w:val="nil"/>
          <w:bottom w:val="nil"/>
          <w:right w:val="nil"/>
          <w:between w:val="nil"/>
        </w:pBdr>
        <w:jc w:val="both"/>
        <w:rPr>
          <w:rFonts w:ascii="Palatino Linotype" w:eastAsia="Palatino Linotype" w:hAnsi="Palatino Linotype" w:cs="Palatino Linotype"/>
          <w:i/>
          <w:color w:val="000000"/>
          <w:sz w:val="16"/>
          <w:szCs w:val="16"/>
        </w:rPr>
      </w:pPr>
      <w:r w:rsidRPr="00A2655B">
        <w:rPr>
          <w:rFonts w:ascii="Palatino Linotype" w:hAnsi="Palatino Linotype"/>
          <w:sz w:val="16"/>
          <w:szCs w:val="16"/>
          <w:vertAlign w:val="superscript"/>
        </w:rPr>
        <w:footnoteRef/>
      </w:r>
      <w:r w:rsidRPr="00A2655B">
        <w:rPr>
          <w:rFonts w:ascii="Palatino Linotype" w:eastAsia="Palatino Linotype" w:hAnsi="Palatino Linotype" w:cs="Palatino Linotype"/>
          <w:i/>
          <w:color w:val="000000"/>
          <w:sz w:val="16"/>
          <w:szCs w:val="16"/>
        </w:rPr>
        <w:t xml:space="preserve"> “</w:t>
      </w:r>
      <w:r w:rsidRPr="00A2655B">
        <w:rPr>
          <w:rFonts w:ascii="Palatino Linotype" w:eastAsia="Palatino Linotype" w:hAnsi="Palatino Linotype" w:cs="Palatino Linotype"/>
          <w:b/>
          <w:i/>
          <w:color w:val="000000"/>
          <w:sz w:val="16"/>
          <w:szCs w:val="16"/>
        </w:rPr>
        <w:t>Artículo 185.</w:t>
      </w:r>
      <w:r w:rsidRPr="00A2655B">
        <w:rPr>
          <w:rFonts w:ascii="Palatino Linotype" w:eastAsia="Palatino Linotype" w:hAnsi="Palatino Linotype" w:cs="Palatino Linotype"/>
          <w:i/>
          <w:color w:val="000000"/>
          <w:sz w:val="16"/>
          <w:szCs w:val="16"/>
        </w:rPr>
        <w:t xml:space="preserve"> El Instituto resolverá el recurso de revisión conforme a lo siguiente: (…)</w:t>
      </w:r>
    </w:p>
    <w:p w14:paraId="380ABCBE" w14:textId="77777777" w:rsidR="00E06C4F" w:rsidRPr="00A2655B" w:rsidRDefault="00E06C4F">
      <w:pPr>
        <w:pBdr>
          <w:top w:val="nil"/>
          <w:left w:val="nil"/>
          <w:bottom w:val="nil"/>
          <w:right w:val="nil"/>
          <w:between w:val="nil"/>
        </w:pBdr>
        <w:jc w:val="both"/>
        <w:rPr>
          <w:rFonts w:ascii="Palatino Linotype" w:eastAsia="Palatino Linotype" w:hAnsi="Palatino Linotype" w:cs="Palatino Linotype"/>
          <w:i/>
          <w:color w:val="000000"/>
          <w:sz w:val="16"/>
          <w:szCs w:val="16"/>
        </w:rPr>
      </w:pPr>
      <w:r w:rsidRPr="00A2655B">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4F658D6" w14:textId="77777777" w:rsidR="00E06C4F" w:rsidRPr="00A2655B" w:rsidRDefault="00E06C4F" w:rsidP="00823CE3">
      <w:pPr>
        <w:jc w:val="both"/>
        <w:rPr>
          <w:rFonts w:ascii="Palatino Linotype" w:eastAsia="Palatino Linotype" w:hAnsi="Palatino Linotype" w:cs="Palatino Linotype"/>
          <w:i/>
          <w:sz w:val="16"/>
          <w:szCs w:val="16"/>
        </w:rPr>
      </w:pPr>
      <w:r w:rsidRPr="00A2655B">
        <w:rPr>
          <w:rFonts w:ascii="Palatino Linotype" w:hAnsi="Palatino Linotype"/>
          <w:sz w:val="16"/>
          <w:szCs w:val="16"/>
          <w:vertAlign w:val="superscript"/>
        </w:rPr>
        <w:footnoteRef/>
      </w:r>
      <w:r w:rsidRPr="00A2655B">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79BAB07A" w14:textId="77777777" w:rsidR="00E06C4F" w:rsidRPr="00A2655B" w:rsidRDefault="00E06C4F" w:rsidP="00823CE3">
      <w:pPr>
        <w:jc w:val="both"/>
        <w:rPr>
          <w:rFonts w:ascii="Palatino Linotype" w:eastAsia="Palatino Linotype" w:hAnsi="Palatino Linotype" w:cs="Palatino Linotype"/>
          <w:i/>
          <w:sz w:val="16"/>
          <w:szCs w:val="16"/>
        </w:rPr>
      </w:pPr>
      <w:r w:rsidRPr="00A2655B">
        <w:rPr>
          <w:rFonts w:ascii="Palatino Linotype" w:eastAsia="Palatino Linotype" w:hAnsi="Palatino Linotype" w:cs="Palatino Linotype"/>
          <w:i/>
          <w:sz w:val="16"/>
          <w:szCs w:val="16"/>
        </w:rPr>
        <w:t>….</w:t>
      </w:r>
    </w:p>
    <w:p w14:paraId="0A113501" w14:textId="77777777" w:rsidR="00E06C4F" w:rsidRPr="00A2655B" w:rsidRDefault="00E06C4F" w:rsidP="00823CE3">
      <w:pPr>
        <w:jc w:val="both"/>
        <w:rPr>
          <w:rFonts w:ascii="Palatino Linotype" w:eastAsia="Palatino Linotype" w:hAnsi="Palatino Linotype" w:cs="Palatino Linotype"/>
          <w:i/>
          <w:sz w:val="16"/>
          <w:szCs w:val="16"/>
        </w:rPr>
      </w:pPr>
      <w:r w:rsidRPr="00A2655B">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19A3CB14" w14:textId="77777777" w:rsidR="00EC741F" w:rsidRPr="0009718E" w:rsidRDefault="00EC741F" w:rsidP="00EC741F">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3BB27FE7" w14:textId="77777777" w:rsidR="00EC741F" w:rsidRPr="0009718E" w:rsidRDefault="00EC741F" w:rsidP="00EC741F">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49E19F41" w14:textId="77777777" w:rsidR="00EC741F" w:rsidRPr="0009718E" w:rsidRDefault="00EC741F" w:rsidP="00EC741F">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4">
    <w:p w14:paraId="6FA74E63" w14:textId="77777777" w:rsidR="00EC741F" w:rsidRPr="0009718E" w:rsidRDefault="00EC741F" w:rsidP="00EC741F">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5">
    <w:p w14:paraId="5049AFAE" w14:textId="77777777" w:rsidR="00E06C4F" w:rsidRDefault="00E06C4F" w:rsidP="006F264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35E5934F" w14:textId="77777777" w:rsidR="00E06C4F" w:rsidRDefault="008F219F" w:rsidP="006F264D">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E06C4F">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E06C4F">
        <w:rPr>
          <w:rFonts w:ascii="Palatino Linotype" w:eastAsia="Palatino Linotype" w:hAnsi="Palatino Linotype" w:cs="Palatino Linotype"/>
          <w:color w:val="000000"/>
          <w:sz w:val="16"/>
          <w:szCs w:val="16"/>
        </w:rPr>
        <w:t xml:space="preserve"> </w:t>
      </w:r>
    </w:p>
  </w:footnote>
  <w:footnote w:id="6">
    <w:p w14:paraId="299056C9" w14:textId="77777777" w:rsidR="00E06C4F" w:rsidRDefault="00E06C4F" w:rsidP="00224CB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15E2AA6" w14:textId="77777777" w:rsidR="00E06C4F" w:rsidRDefault="00E06C4F" w:rsidP="00224CB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7EF7" w14:textId="77777777" w:rsidR="00E06C4F" w:rsidRDefault="00E06C4F">
    <w:pPr>
      <w:rPr>
        <w:rFonts w:ascii="Cambria" w:eastAsia="Cambria" w:hAnsi="Cambria" w:cs="Cambria"/>
        <w:color w:val="000000"/>
      </w:rPr>
    </w:pPr>
    <w:r>
      <w:rPr>
        <w:noProof/>
      </w:rPr>
      <w:drawing>
        <wp:anchor distT="0" distB="0" distL="0" distR="0" simplePos="0" relativeHeight="251658240" behindDoc="1" locked="0" layoutInCell="1" hidden="0" allowOverlap="1" wp14:anchorId="3C924942" wp14:editId="53113447">
          <wp:simplePos x="0" y="0"/>
          <wp:positionH relativeFrom="column">
            <wp:posOffset>-1080118</wp:posOffset>
          </wp:positionH>
          <wp:positionV relativeFrom="paragraph">
            <wp:posOffset>-488296</wp:posOffset>
          </wp:positionV>
          <wp:extent cx="7809865" cy="10165715"/>
          <wp:effectExtent l="0" t="0" r="0" b="0"/>
          <wp:wrapNone/>
          <wp:docPr id="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06C4F" w14:paraId="51CD754B" w14:textId="77777777">
      <w:tc>
        <w:tcPr>
          <w:tcW w:w="2489" w:type="dxa"/>
          <w:shd w:val="clear" w:color="auto" w:fill="auto"/>
        </w:tcPr>
        <w:p w14:paraId="0EDD6B87" w14:textId="77777777" w:rsidR="00E06C4F" w:rsidRDefault="00E06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F72CA73" w14:textId="6F756A21" w:rsidR="00E06C4F" w:rsidRDefault="00E06C4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00634/INFOEM/IP/RR/2023</w:t>
          </w:r>
        </w:p>
      </w:tc>
    </w:tr>
    <w:tr w:rsidR="00E06C4F" w14:paraId="0DA04B67" w14:textId="77777777">
      <w:trPr>
        <w:trHeight w:val="228"/>
      </w:trPr>
      <w:tc>
        <w:tcPr>
          <w:tcW w:w="2489" w:type="dxa"/>
          <w:shd w:val="clear" w:color="auto" w:fill="auto"/>
          <w:vAlign w:val="center"/>
        </w:tcPr>
        <w:p w14:paraId="52199E14" w14:textId="77777777" w:rsidR="00E06C4F" w:rsidRDefault="00E06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BD24B52" w14:textId="76B6397D" w:rsidR="00E06C4F" w:rsidRDefault="00E06C4F">
          <w:pPr>
            <w:ind w:left="-45" w:right="176"/>
            <w:jc w:val="both"/>
            <w:rPr>
              <w:rFonts w:ascii="Palatino Linotype" w:eastAsia="Palatino Linotype" w:hAnsi="Palatino Linotype" w:cs="Palatino Linotype"/>
              <w:b/>
              <w:sz w:val="22"/>
              <w:szCs w:val="22"/>
            </w:rPr>
          </w:pPr>
          <w:r w:rsidRPr="002557D5">
            <w:rPr>
              <w:rFonts w:ascii="Palatino Linotype" w:eastAsia="Palatino Linotype" w:hAnsi="Palatino Linotype" w:cs="Palatino Linotype"/>
              <w:b/>
              <w:sz w:val="22"/>
              <w:szCs w:val="22"/>
            </w:rPr>
            <w:t>Ayuntamiento de Cuautitlán Izcalli</w:t>
          </w:r>
        </w:p>
      </w:tc>
    </w:tr>
    <w:tr w:rsidR="00E06C4F" w14:paraId="3FA6D1E3" w14:textId="77777777">
      <w:tc>
        <w:tcPr>
          <w:tcW w:w="2489" w:type="dxa"/>
          <w:shd w:val="clear" w:color="auto" w:fill="auto"/>
          <w:vAlign w:val="center"/>
        </w:tcPr>
        <w:p w14:paraId="59797440" w14:textId="77777777" w:rsidR="00E06C4F" w:rsidRDefault="00E06C4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36DA02E" w14:textId="77777777" w:rsidR="00E06C4F" w:rsidRDefault="00E06C4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CECEBF" w14:textId="77777777" w:rsidR="00E06C4F" w:rsidRDefault="00E06C4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F236" w14:textId="77777777" w:rsidR="00E06C4F" w:rsidRDefault="00E06C4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0F76B0" wp14:editId="2A49112F">
          <wp:simplePos x="0" y="0"/>
          <wp:positionH relativeFrom="column">
            <wp:posOffset>-1080124</wp:posOffset>
          </wp:positionH>
          <wp:positionV relativeFrom="paragraph">
            <wp:posOffset>-262867</wp:posOffset>
          </wp:positionV>
          <wp:extent cx="7809865" cy="10165715"/>
          <wp:effectExtent l="0" t="0" r="0" b="0"/>
          <wp:wrapNone/>
          <wp:docPr id="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06C4F" w14:paraId="7C540175" w14:textId="77777777">
      <w:tc>
        <w:tcPr>
          <w:tcW w:w="2551" w:type="dxa"/>
          <w:shd w:val="clear" w:color="auto" w:fill="auto"/>
          <w:vAlign w:val="center"/>
        </w:tcPr>
        <w:p w14:paraId="1DE5C667" w14:textId="77777777" w:rsidR="00E06C4F" w:rsidRDefault="00E06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2F92D85" w14:textId="2FF0FDE3" w:rsidR="00E06C4F" w:rsidRDefault="00E06C4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00634/INFOEM/IP/RR/2023</w:t>
          </w:r>
        </w:p>
      </w:tc>
    </w:tr>
    <w:tr w:rsidR="00E06C4F" w14:paraId="3E9B7B7B" w14:textId="77777777">
      <w:trPr>
        <w:trHeight w:val="130"/>
      </w:trPr>
      <w:tc>
        <w:tcPr>
          <w:tcW w:w="2551" w:type="dxa"/>
          <w:shd w:val="clear" w:color="auto" w:fill="auto"/>
          <w:vAlign w:val="center"/>
        </w:tcPr>
        <w:p w14:paraId="3DC8E3E9" w14:textId="77777777" w:rsidR="00E06C4F" w:rsidRDefault="00E06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EDC259A" w14:textId="2E92CEA9" w:rsidR="00E06C4F" w:rsidRDefault="008F219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XXX</w:t>
          </w:r>
        </w:p>
      </w:tc>
    </w:tr>
    <w:tr w:rsidR="00E06C4F" w14:paraId="6C1A1B2F" w14:textId="77777777">
      <w:trPr>
        <w:trHeight w:val="228"/>
      </w:trPr>
      <w:tc>
        <w:tcPr>
          <w:tcW w:w="2551" w:type="dxa"/>
          <w:shd w:val="clear" w:color="auto" w:fill="auto"/>
          <w:vAlign w:val="center"/>
        </w:tcPr>
        <w:p w14:paraId="6DDD0528" w14:textId="77777777" w:rsidR="00E06C4F" w:rsidRDefault="00E06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31BC9D0" w14:textId="1AFCC6B3" w:rsidR="00E06C4F" w:rsidRDefault="00E06C4F">
          <w:pPr>
            <w:ind w:left="-45" w:right="176"/>
            <w:jc w:val="both"/>
            <w:rPr>
              <w:rFonts w:ascii="Palatino Linotype" w:eastAsia="Palatino Linotype" w:hAnsi="Palatino Linotype" w:cs="Palatino Linotype"/>
              <w:b/>
              <w:sz w:val="22"/>
              <w:szCs w:val="22"/>
            </w:rPr>
          </w:pPr>
          <w:r w:rsidRPr="002557D5">
            <w:rPr>
              <w:rFonts w:ascii="Palatino Linotype" w:eastAsia="Palatino Linotype" w:hAnsi="Palatino Linotype" w:cs="Palatino Linotype"/>
              <w:b/>
              <w:sz w:val="22"/>
              <w:szCs w:val="22"/>
            </w:rPr>
            <w:t>Ayuntamiento de Cuautitlán Izcalli</w:t>
          </w:r>
        </w:p>
      </w:tc>
    </w:tr>
    <w:tr w:rsidR="00E06C4F" w14:paraId="1480D4C7" w14:textId="77777777">
      <w:tc>
        <w:tcPr>
          <w:tcW w:w="2551" w:type="dxa"/>
          <w:shd w:val="clear" w:color="auto" w:fill="auto"/>
          <w:vAlign w:val="center"/>
        </w:tcPr>
        <w:p w14:paraId="4091C61F" w14:textId="77777777" w:rsidR="00E06C4F" w:rsidRDefault="00E06C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36A6A68" w14:textId="77777777" w:rsidR="00E06C4F" w:rsidRDefault="00E06C4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6F843A" w14:textId="77777777" w:rsidR="00E06C4F" w:rsidRDefault="00E06C4F">
    <w:pPr>
      <w:pBdr>
        <w:top w:val="nil"/>
        <w:left w:val="nil"/>
        <w:bottom w:val="nil"/>
        <w:right w:val="nil"/>
        <w:between w:val="nil"/>
      </w:pBdr>
      <w:tabs>
        <w:tab w:val="center" w:pos="4252"/>
        <w:tab w:val="right" w:pos="8504"/>
      </w:tabs>
      <w:rPr>
        <w:rFonts w:ascii="Cambria" w:eastAsia="Cambria" w:hAnsi="Cambria" w:cs="Cambria"/>
        <w:color w:val="000000"/>
      </w:rPr>
    </w:pPr>
  </w:p>
  <w:p w14:paraId="2A3065CF" w14:textId="77777777" w:rsidR="00E06C4F" w:rsidRDefault="00E06C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56E"/>
    <w:multiLevelType w:val="hybridMultilevel"/>
    <w:tmpl w:val="4CF23180"/>
    <w:lvl w:ilvl="0" w:tplc="0E948FC0">
      <w:numFmt w:val="bullet"/>
      <w:lvlText w:val="•"/>
      <w:lvlJc w:val="left"/>
      <w:pPr>
        <w:ind w:left="1080" w:hanging="72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45937"/>
    <w:multiLevelType w:val="hybridMultilevel"/>
    <w:tmpl w:val="77323E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6F44FE5"/>
    <w:multiLevelType w:val="multilevel"/>
    <w:tmpl w:val="847CE9A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4312651"/>
    <w:multiLevelType w:val="hybridMultilevel"/>
    <w:tmpl w:val="426C9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A81510"/>
    <w:multiLevelType w:val="multilevel"/>
    <w:tmpl w:val="60424CC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4B4F54"/>
    <w:multiLevelType w:val="multilevel"/>
    <w:tmpl w:val="4404B03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67794992"/>
    <w:multiLevelType w:val="multilevel"/>
    <w:tmpl w:val="4C408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C11C5E"/>
    <w:multiLevelType w:val="hybridMultilevel"/>
    <w:tmpl w:val="934E80B8"/>
    <w:lvl w:ilvl="0" w:tplc="32C4F376">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1"/>
  </w:num>
  <w:num w:numId="6">
    <w:abstractNumId w:val="3"/>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B"/>
    <w:rsid w:val="000107A0"/>
    <w:rsid w:val="000269F7"/>
    <w:rsid w:val="0004187A"/>
    <w:rsid w:val="00061A4B"/>
    <w:rsid w:val="00074BD5"/>
    <w:rsid w:val="000A4BBB"/>
    <w:rsid w:val="000B7ED0"/>
    <w:rsid w:val="000C1174"/>
    <w:rsid w:val="000E6754"/>
    <w:rsid w:val="0010547B"/>
    <w:rsid w:val="00145788"/>
    <w:rsid w:val="0015014B"/>
    <w:rsid w:val="001D4C0E"/>
    <w:rsid w:val="001D5709"/>
    <w:rsid w:val="00224CBF"/>
    <w:rsid w:val="00230815"/>
    <w:rsid w:val="00230C88"/>
    <w:rsid w:val="002557D5"/>
    <w:rsid w:val="00275839"/>
    <w:rsid w:val="002830C5"/>
    <w:rsid w:val="002904CB"/>
    <w:rsid w:val="002924CD"/>
    <w:rsid w:val="002D6022"/>
    <w:rsid w:val="002E07E7"/>
    <w:rsid w:val="002E6586"/>
    <w:rsid w:val="00337A06"/>
    <w:rsid w:val="00346B8F"/>
    <w:rsid w:val="00371EA0"/>
    <w:rsid w:val="003B371D"/>
    <w:rsid w:val="003D3565"/>
    <w:rsid w:val="0041116E"/>
    <w:rsid w:val="004241D8"/>
    <w:rsid w:val="00430E41"/>
    <w:rsid w:val="00462896"/>
    <w:rsid w:val="00465BA9"/>
    <w:rsid w:val="0047118B"/>
    <w:rsid w:val="0048663F"/>
    <w:rsid w:val="004A565A"/>
    <w:rsid w:val="004D3C91"/>
    <w:rsid w:val="00511669"/>
    <w:rsid w:val="00520864"/>
    <w:rsid w:val="00536EE3"/>
    <w:rsid w:val="0054026C"/>
    <w:rsid w:val="00565964"/>
    <w:rsid w:val="00582364"/>
    <w:rsid w:val="00596497"/>
    <w:rsid w:val="005C6F2E"/>
    <w:rsid w:val="005F22A1"/>
    <w:rsid w:val="005F5C4F"/>
    <w:rsid w:val="005F776B"/>
    <w:rsid w:val="00617F09"/>
    <w:rsid w:val="006278EB"/>
    <w:rsid w:val="0067012F"/>
    <w:rsid w:val="00696088"/>
    <w:rsid w:val="006F264D"/>
    <w:rsid w:val="007008DC"/>
    <w:rsid w:val="00727470"/>
    <w:rsid w:val="00756C4E"/>
    <w:rsid w:val="007629E6"/>
    <w:rsid w:val="00764965"/>
    <w:rsid w:val="00767091"/>
    <w:rsid w:val="007734DA"/>
    <w:rsid w:val="007A690F"/>
    <w:rsid w:val="007D3AEB"/>
    <w:rsid w:val="007F1F45"/>
    <w:rsid w:val="00823CE3"/>
    <w:rsid w:val="00861367"/>
    <w:rsid w:val="00873452"/>
    <w:rsid w:val="00886CCE"/>
    <w:rsid w:val="0088733B"/>
    <w:rsid w:val="008C72AD"/>
    <w:rsid w:val="008D207F"/>
    <w:rsid w:val="008E5B3C"/>
    <w:rsid w:val="008F219F"/>
    <w:rsid w:val="0094472A"/>
    <w:rsid w:val="00950667"/>
    <w:rsid w:val="00974DF9"/>
    <w:rsid w:val="00986A28"/>
    <w:rsid w:val="009D0FF7"/>
    <w:rsid w:val="009E475F"/>
    <w:rsid w:val="00A068CC"/>
    <w:rsid w:val="00A20365"/>
    <w:rsid w:val="00A25A6A"/>
    <w:rsid w:val="00A2655B"/>
    <w:rsid w:val="00A43ED1"/>
    <w:rsid w:val="00A65700"/>
    <w:rsid w:val="00A73268"/>
    <w:rsid w:val="00A80BB1"/>
    <w:rsid w:val="00AD411B"/>
    <w:rsid w:val="00AF11DA"/>
    <w:rsid w:val="00B12706"/>
    <w:rsid w:val="00B37C92"/>
    <w:rsid w:val="00B42157"/>
    <w:rsid w:val="00B824D6"/>
    <w:rsid w:val="00BB64B9"/>
    <w:rsid w:val="00BC14E8"/>
    <w:rsid w:val="00BC43CA"/>
    <w:rsid w:val="00BE4576"/>
    <w:rsid w:val="00C2032E"/>
    <w:rsid w:val="00C36E62"/>
    <w:rsid w:val="00C954DB"/>
    <w:rsid w:val="00CA78BE"/>
    <w:rsid w:val="00CB1E61"/>
    <w:rsid w:val="00CC1188"/>
    <w:rsid w:val="00CD6A74"/>
    <w:rsid w:val="00CE6295"/>
    <w:rsid w:val="00D202B6"/>
    <w:rsid w:val="00D54AB5"/>
    <w:rsid w:val="00D55275"/>
    <w:rsid w:val="00D6566F"/>
    <w:rsid w:val="00D67D43"/>
    <w:rsid w:val="00D92556"/>
    <w:rsid w:val="00D95BB1"/>
    <w:rsid w:val="00E06C4F"/>
    <w:rsid w:val="00E078B8"/>
    <w:rsid w:val="00E24541"/>
    <w:rsid w:val="00E81E38"/>
    <w:rsid w:val="00E942BD"/>
    <w:rsid w:val="00EB51D7"/>
    <w:rsid w:val="00EC741F"/>
    <w:rsid w:val="00F06468"/>
    <w:rsid w:val="00F313F3"/>
    <w:rsid w:val="00F52867"/>
    <w:rsid w:val="00F74576"/>
    <w:rsid w:val="00F761CC"/>
    <w:rsid w:val="00F85EA6"/>
    <w:rsid w:val="00FA113C"/>
    <w:rsid w:val="00FF5D4D"/>
    <w:rsid w:val="00FF7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238E5"/>
  <w15:docId w15:val="{23027599-EF36-4F81-9276-7584B532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A78BE"/>
    <w:rPr>
      <w:color w:val="605E5C"/>
      <w:shd w:val="clear" w:color="auto" w:fill="E1DFDD"/>
    </w:rPr>
  </w:style>
  <w:style w:type="character" w:customStyle="1" w:styleId="Mencinsinresolver6">
    <w:name w:val="Mención sin resolver6"/>
    <w:basedOn w:val="Fuentedeprrafopredeter"/>
    <w:uiPriority w:val="99"/>
    <w:semiHidden/>
    <w:unhideWhenUsed/>
    <w:rsid w:val="00F74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926">
      <w:bodyDiv w:val="1"/>
      <w:marLeft w:val="0"/>
      <w:marRight w:val="0"/>
      <w:marTop w:val="0"/>
      <w:marBottom w:val="0"/>
      <w:divBdr>
        <w:top w:val="none" w:sz="0" w:space="0" w:color="auto"/>
        <w:left w:val="none" w:sz="0" w:space="0" w:color="auto"/>
        <w:bottom w:val="none" w:sz="0" w:space="0" w:color="auto"/>
        <w:right w:val="none" w:sz="0" w:space="0" w:color="auto"/>
      </w:divBdr>
    </w:div>
    <w:div w:id="111174941">
      <w:bodyDiv w:val="1"/>
      <w:marLeft w:val="0"/>
      <w:marRight w:val="0"/>
      <w:marTop w:val="0"/>
      <w:marBottom w:val="0"/>
      <w:divBdr>
        <w:top w:val="none" w:sz="0" w:space="0" w:color="auto"/>
        <w:left w:val="none" w:sz="0" w:space="0" w:color="auto"/>
        <w:bottom w:val="none" w:sz="0" w:space="0" w:color="auto"/>
        <w:right w:val="none" w:sz="0" w:space="0" w:color="auto"/>
      </w:divBdr>
    </w:div>
    <w:div w:id="219903989">
      <w:bodyDiv w:val="1"/>
      <w:marLeft w:val="0"/>
      <w:marRight w:val="0"/>
      <w:marTop w:val="0"/>
      <w:marBottom w:val="0"/>
      <w:divBdr>
        <w:top w:val="none" w:sz="0" w:space="0" w:color="auto"/>
        <w:left w:val="none" w:sz="0" w:space="0" w:color="auto"/>
        <w:bottom w:val="none" w:sz="0" w:space="0" w:color="auto"/>
        <w:right w:val="none" w:sz="0" w:space="0" w:color="auto"/>
      </w:divBdr>
    </w:div>
    <w:div w:id="224149199">
      <w:bodyDiv w:val="1"/>
      <w:marLeft w:val="0"/>
      <w:marRight w:val="0"/>
      <w:marTop w:val="0"/>
      <w:marBottom w:val="0"/>
      <w:divBdr>
        <w:top w:val="none" w:sz="0" w:space="0" w:color="auto"/>
        <w:left w:val="none" w:sz="0" w:space="0" w:color="auto"/>
        <w:bottom w:val="none" w:sz="0" w:space="0" w:color="auto"/>
        <w:right w:val="none" w:sz="0" w:space="0" w:color="auto"/>
      </w:divBdr>
    </w:div>
    <w:div w:id="300765815">
      <w:bodyDiv w:val="1"/>
      <w:marLeft w:val="0"/>
      <w:marRight w:val="0"/>
      <w:marTop w:val="0"/>
      <w:marBottom w:val="0"/>
      <w:divBdr>
        <w:top w:val="none" w:sz="0" w:space="0" w:color="auto"/>
        <w:left w:val="none" w:sz="0" w:space="0" w:color="auto"/>
        <w:bottom w:val="none" w:sz="0" w:space="0" w:color="auto"/>
        <w:right w:val="none" w:sz="0" w:space="0" w:color="auto"/>
      </w:divBdr>
    </w:div>
    <w:div w:id="456879079">
      <w:bodyDiv w:val="1"/>
      <w:marLeft w:val="0"/>
      <w:marRight w:val="0"/>
      <w:marTop w:val="0"/>
      <w:marBottom w:val="0"/>
      <w:divBdr>
        <w:top w:val="none" w:sz="0" w:space="0" w:color="auto"/>
        <w:left w:val="none" w:sz="0" w:space="0" w:color="auto"/>
        <w:bottom w:val="none" w:sz="0" w:space="0" w:color="auto"/>
        <w:right w:val="none" w:sz="0" w:space="0" w:color="auto"/>
      </w:divBdr>
    </w:div>
    <w:div w:id="662514027">
      <w:bodyDiv w:val="1"/>
      <w:marLeft w:val="0"/>
      <w:marRight w:val="0"/>
      <w:marTop w:val="0"/>
      <w:marBottom w:val="0"/>
      <w:divBdr>
        <w:top w:val="none" w:sz="0" w:space="0" w:color="auto"/>
        <w:left w:val="none" w:sz="0" w:space="0" w:color="auto"/>
        <w:bottom w:val="none" w:sz="0" w:space="0" w:color="auto"/>
        <w:right w:val="none" w:sz="0" w:space="0" w:color="auto"/>
      </w:divBdr>
    </w:div>
    <w:div w:id="776683116">
      <w:bodyDiv w:val="1"/>
      <w:marLeft w:val="0"/>
      <w:marRight w:val="0"/>
      <w:marTop w:val="0"/>
      <w:marBottom w:val="0"/>
      <w:divBdr>
        <w:top w:val="none" w:sz="0" w:space="0" w:color="auto"/>
        <w:left w:val="none" w:sz="0" w:space="0" w:color="auto"/>
        <w:bottom w:val="none" w:sz="0" w:space="0" w:color="auto"/>
        <w:right w:val="none" w:sz="0" w:space="0" w:color="auto"/>
      </w:divBdr>
    </w:div>
    <w:div w:id="893085388">
      <w:bodyDiv w:val="1"/>
      <w:marLeft w:val="0"/>
      <w:marRight w:val="0"/>
      <w:marTop w:val="0"/>
      <w:marBottom w:val="0"/>
      <w:divBdr>
        <w:top w:val="none" w:sz="0" w:space="0" w:color="auto"/>
        <w:left w:val="none" w:sz="0" w:space="0" w:color="auto"/>
        <w:bottom w:val="none" w:sz="0" w:space="0" w:color="auto"/>
        <w:right w:val="none" w:sz="0" w:space="0" w:color="auto"/>
      </w:divBdr>
    </w:div>
    <w:div w:id="1055197425">
      <w:bodyDiv w:val="1"/>
      <w:marLeft w:val="0"/>
      <w:marRight w:val="0"/>
      <w:marTop w:val="0"/>
      <w:marBottom w:val="0"/>
      <w:divBdr>
        <w:top w:val="none" w:sz="0" w:space="0" w:color="auto"/>
        <w:left w:val="none" w:sz="0" w:space="0" w:color="auto"/>
        <w:bottom w:val="none" w:sz="0" w:space="0" w:color="auto"/>
        <w:right w:val="none" w:sz="0" w:space="0" w:color="auto"/>
      </w:divBdr>
    </w:div>
    <w:div w:id="1114253769">
      <w:bodyDiv w:val="1"/>
      <w:marLeft w:val="0"/>
      <w:marRight w:val="0"/>
      <w:marTop w:val="0"/>
      <w:marBottom w:val="0"/>
      <w:divBdr>
        <w:top w:val="none" w:sz="0" w:space="0" w:color="auto"/>
        <w:left w:val="none" w:sz="0" w:space="0" w:color="auto"/>
        <w:bottom w:val="none" w:sz="0" w:space="0" w:color="auto"/>
        <w:right w:val="none" w:sz="0" w:space="0" w:color="auto"/>
      </w:divBdr>
    </w:div>
    <w:div w:id="1261572216">
      <w:bodyDiv w:val="1"/>
      <w:marLeft w:val="0"/>
      <w:marRight w:val="0"/>
      <w:marTop w:val="0"/>
      <w:marBottom w:val="0"/>
      <w:divBdr>
        <w:top w:val="none" w:sz="0" w:space="0" w:color="auto"/>
        <w:left w:val="none" w:sz="0" w:space="0" w:color="auto"/>
        <w:bottom w:val="none" w:sz="0" w:space="0" w:color="auto"/>
        <w:right w:val="none" w:sz="0" w:space="0" w:color="auto"/>
      </w:divBdr>
    </w:div>
    <w:div w:id="1335188438">
      <w:bodyDiv w:val="1"/>
      <w:marLeft w:val="0"/>
      <w:marRight w:val="0"/>
      <w:marTop w:val="0"/>
      <w:marBottom w:val="0"/>
      <w:divBdr>
        <w:top w:val="none" w:sz="0" w:space="0" w:color="auto"/>
        <w:left w:val="none" w:sz="0" w:space="0" w:color="auto"/>
        <w:bottom w:val="none" w:sz="0" w:space="0" w:color="auto"/>
        <w:right w:val="none" w:sz="0" w:space="0" w:color="auto"/>
      </w:divBdr>
    </w:div>
    <w:div w:id="1361054743">
      <w:bodyDiv w:val="1"/>
      <w:marLeft w:val="0"/>
      <w:marRight w:val="0"/>
      <w:marTop w:val="0"/>
      <w:marBottom w:val="0"/>
      <w:divBdr>
        <w:top w:val="none" w:sz="0" w:space="0" w:color="auto"/>
        <w:left w:val="none" w:sz="0" w:space="0" w:color="auto"/>
        <w:bottom w:val="none" w:sz="0" w:space="0" w:color="auto"/>
        <w:right w:val="none" w:sz="0" w:space="0" w:color="auto"/>
      </w:divBdr>
    </w:div>
    <w:div w:id="1551963289">
      <w:bodyDiv w:val="1"/>
      <w:marLeft w:val="0"/>
      <w:marRight w:val="0"/>
      <w:marTop w:val="0"/>
      <w:marBottom w:val="0"/>
      <w:divBdr>
        <w:top w:val="none" w:sz="0" w:space="0" w:color="auto"/>
        <w:left w:val="none" w:sz="0" w:space="0" w:color="auto"/>
        <w:bottom w:val="none" w:sz="0" w:space="0" w:color="auto"/>
        <w:right w:val="none" w:sz="0" w:space="0" w:color="auto"/>
      </w:divBdr>
    </w:div>
    <w:div w:id="1583641852">
      <w:bodyDiv w:val="1"/>
      <w:marLeft w:val="0"/>
      <w:marRight w:val="0"/>
      <w:marTop w:val="0"/>
      <w:marBottom w:val="0"/>
      <w:divBdr>
        <w:top w:val="none" w:sz="0" w:space="0" w:color="auto"/>
        <w:left w:val="none" w:sz="0" w:space="0" w:color="auto"/>
        <w:bottom w:val="none" w:sz="0" w:space="0" w:color="auto"/>
        <w:right w:val="none" w:sz="0" w:space="0" w:color="auto"/>
      </w:divBdr>
    </w:div>
    <w:div w:id="1933968420">
      <w:bodyDiv w:val="1"/>
      <w:marLeft w:val="0"/>
      <w:marRight w:val="0"/>
      <w:marTop w:val="0"/>
      <w:marBottom w:val="0"/>
      <w:divBdr>
        <w:top w:val="none" w:sz="0" w:space="0" w:color="auto"/>
        <w:left w:val="none" w:sz="0" w:space="0" w:color="auto"/>
        <w:bottom w:val="none" w:sz="0" w:space="0" w:color="auto"/>
        <w:right w:val="none" w:sz="0" w:space="0" w:color="auto"/>
      </w:divBdr>
    </w:div>
    <w:div w:id="1967203092">
      <w:bodyDiv w:val="1"/>
      <w:marLeft w:val="0"/>
      <w:marRight w:val="0"/>
      <w:marTop w:val="0"/>
      <w:marBottom w:val="0"/>
      <w:divBdr>
        <w:top w:val="none" w:sz="0" w:space="0" w:color="auto"/>
        <w:left w:val="none" w:sz="0" w:space="0" w:color="auto"/>
        <w:bottom w:val="none" w:sz="0" w:space="0" w:color="auto"/>
        <w:right w:val="none" w:sz="0" w:space="0" w:color="auto"/>
      </w:divBdr>
    </w:div>
    <w:div w:id="1990748474">
      <w:bodyDiv w:val="1"/>
      <w:marLeft w:val="0"/>
      <w:marRight w:val="0"/>
      <w:marTop w:val="0"/>
      <w:marBottom w:val="0"/>
      <w:divBdr>
        <w:top w:val="none" w:sz="0" w:space="0" w:color="auto"/>
        <w:left w:val="none" w:sz="0" w:space="0" w:color="auto"/>
        <w:bottom w:val="none" w:sz="0" w:space="0" w:color="auto"/>
        <w:right w:val="none" w:sz="0" w:space="0" w:color="auto"/>
      </w:divBdr>
    </w:div>
    <w:div w:id="2005623676">
      <w:bodyDiv w:val="1"/>
      <w:marLeft w:val="0"/>
      <w:marRight w:val="0"/>
      <w:marTop w:val="0"/>
      <w:marBottom w:val="0"/>
      <w:divBdr>
        <w:top w:val="none" w:sz="0" w:space="0" w:color="auto"/>
        <w:left w:val="none" w:sz="0" w:space="0" w:color="auto"/>
        <w:bottom w:val="none" w:sz="0" w:space="0" w:color="auto"/>
        <w:right w:val="none" w:sz="0" w:space="0" w:color="auto"/>
      </w:divBdr>
    </w:div>
    <w:div w:id="207889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w4cc9O5M19Dr3reJ9enosTMzUw==">AMUW2mV+Ozc0f0T9mocC8BB2gX2h6BNPWn2vTov5ZKncXILEJVxz/FWOh97RcE96a9zY8tvzWwZuAVxjeEzIxLoQZz8+CZD2Z46Wr9RUHO9Kqi4/p7T2rr0yo5QWBcODwUE5KCutvh0p9QOhKyXE8w079WeYx9O0Onc/dqBsgYo7U+7029y8+jg3hR4ylVkxH9cxNVTuthW2XM6jNypvSs1Ue7japEVFOplHoXHf0dhmYaerc5lXEp7toT1qRc9Yj/ZOp4uLckX7LcvOrOMx3XNCTWSjdqIcOQ==</go:docsCustomData>
</go:gDocsCustomXmlDataStorage>
</file>

<file path=customXml/itemProps1.xml><?xml version="1.0" encoding="utf-8"?>
<ds:datastoreItem xmlns:ds="http://schemas.openxmlformats.org/officeDocument/2006/customXml" ds:itemID="{6885EFD7-C417-4F77-85CE-F8C8A87D45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13449</Words>
  <Characters>73971</Characters>
  <Application>Microsoft Office Word</Application>
  <DocSecurity>4</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2023-06-30T16:34:00Z</cp:lastPrinted>
  <dcterms:created xsi:type="dcterms:W3CDTF">2023-07-03T18:37:00Z</dcterms:created>
  <dcterms:modified xsi:type="dcterms:W3CDTF">2023-07-03T18:37:00Z</dcterms:modified>
</cp:coreProperties>
</file>