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67157" w14:textId="118A2A35"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0C05C4" w:rsidRPr="00DE7293">
        <w:rPr>
          <w:rFonts w:ascii="Palatino Linotype" w:eastAsia="Palatino Linotype" w:hAnsi="Palatino Linotype" w:cs="Palatino Linotype"/>
        </w:rPr>
        <w:t xml:space="preserve">trece de septiembre </w:t>
      </w:r>
      <w:r w:rsidRPr="00DE7293">
        <w:rPr>
          <w:rFonts w:ascii="Palatino Linotype" w:eastAsia="Palatino Linotype" w:hAnsi="Palatino Linotype" w:cs="Palatino Linotype"/>
        </w:rPr>
        <w:t xml:space="preserve">de dos mil veintitrés. </w:t>
      </w:r>
    </w:p>
    <w:p w14:paraId="56070041" w14:textId="77777777" w:rsidR="00CB2EDD" w:rsidRPr="00DE7293" w:rsidRDefault="00CB2EDD" w:rsidP="00DE7293">
      <w:pPr>
        <w:spacing w:line="360" w:lineRule="auto"/>
        <w:jc w:val="both"/>
        <w:rPr>
          <w:rFonts w:ascii="Palatino Linotype" w:eastAsia="Palatino Linotype" w:hAnsi="Palatino Linotype" w:cs="Palatino Linotype"/>
          <w:b/>
          <w:sz w:val="22"/>
          <w:szCs w:val="22"/>
        </w:rPr>
      </w:pPr>
    </w:p>
    <w:p w14:paraId="65A19BF2" w14:textId="31575F60"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sz w:val="28"/>
          <w:szCs w:val="28"/>
        </w:rPr>
        <w:t>VISTO</w:t>
      </w:r>
      <w:r w:rsidRPr="00DE7293">
        <w:rPr>
          <w:rFonts w:ascii="Palatino Linotype" w:eastAsia="Palatino Linotype" w:hAnsi="Palatino Linotype" w:cs="Palatino Linotype"/>
        </w:rPr>
        <w:t xml:space="preserve"> el expediente formado con motivo de los Recursos de Revisión números </w:t>
      </w:r>
      <w:r w:rsidR="00345FAB" w:rsidRPr="00DE7293">
        <w:rPr>
          <w:rFonts w:ascii="Palatino Linotype" w:eastAsia="Palatino Linotype" w:hAnsi="Palatino Linotype" w:cs="Palatino Linotype"/>
          <w:b/>
        </w:rPr>
        <w:t>17352</w:t>
      </w:r>
      <w:r w:rsidRPr="00DE7293">
        <w:rPr>
          <w:rFonts w:ascii="Palatino Linotype" w:eastAsia="Palatino Linotype" w:hAnsi="Palatino Linotype" w:cs="Palatino Linotype"/>
          <w:b/>
        </w:rPr>
        <w:t xml:space="preserve">/INFOEM/IP/RR/2022 y </w:t>
      </w:r>
      <w:r w:rsidR="0089524E" w:rsidRPr="00DE7293">
        <w:rPr>
          <w:rFonts w:ascii="Palatino Linotype" w:eastAsia="Palatino Linotype" w:hAnsi="Palatino Linotype" w:cs="Palatino Linotype"/>
          <w:b/>
        </w:rPr>
        <w:t>17364</w:t>
      </w:r>
      <w:r w:rsidRPr="00DE7293">
        <w:rPr>
          <w:rFonts w:ascii="Palatino Linotype" w:eastAsia="Palatino Linotype" w:hAnsi="Palatino Linotype" w:cs="Palatino Linotype"/>
          <w:b/>
        </w:rPr>
        <w:t xml:space="preserve">/INFOEM/IP/RR/2022 </w:t>
      </w:r>
      <w:r w:rsidRPr="00DE7293">
        <w:rPr>
          <w:rFonts w:ascii="Palatino Linotype" w:eastAsia="Palatino Linotype" w:hAnsi="Palatino Linotype" w:cs="Palatino Linotype"/>
        </w:rPr>
        <w:t xml:space="preserve">promovidos por </w:t>
      </w:r>
      <w:r w:rsidR="00A06336" w:rsidRPr="00DE7293">
        <w:rPr>
          <w:rFonts w:ascii="Palatino Linotype" w:eastAsia="Palatino Linotype" w:hAnsi="Palatino Linotype" w:cs="Palatino Linotype"/>
          <w:i/>
          <w:iCs/>
        </w:rPr>
        <w:t xml:space="preserve">Luis </w:t>
      </w:r>
      <w:bookmarkStart w:id="0" w:name="_GoBack"/>
      <w:r w:rsidR="00CE301A">
        <w:rPr>
          <w:rFonts w:ascii="Palatino Linotype" w:eastAsia="Palatino Linotype" w:hAnsi="Palatino Linotype" w:cs="Palatino Linotype"/>
          <w:i/>
          <w:iCs/>
        </w:rPr>
        <w:t xml:space="preserve">XXXX XXXXXXX </w:t>
      </w:r>
      <w:proofErr w:type="spellStart"/>
      <w:r w:rsidR="00CE301A">
        <w:rPr>
          <w:rFonts w:ascii="Palatino Linotype" w:eastAsia="Palatino Linotype" w:hAnsi="Palatino Linotype" w:cs="Palatino Linotype"/>
          <w:i/>
          <w:iCs/>
        </w:rPr>
        <w:t>XXXXXXX</w:t>
      </w:r>
      <w:proofErr w:type="spellEnd"/>
      <w:r w:rsidR="00CE301A">
        <w:rPr>
          <w:rFonts w:ascii="Palatino Linotype" w:eastAsia="Palatino Linotype" w:hAnsi="Palatino Linotype" w:cs="Palatino Linotype"/>
          <w:i/>
          <w:iCs/>
        </w:rPr>
        <w:t xml:space="preserve"> XXXX</w:t>
      </w:r>
      <w:bookmarkEnd w:id="0"/>
      <w:r w:rsidRPr="00DE7293">
        <w:rPr>
          <w:rFonts w:ascii="Palatino Linotype" w:eastAsia="Palatino Linotype" w:hAnsi="Palatino Linotype" w:cs="Palatino Linotype"/>
          <w:b/>
        </w:rPr>
        <w:t xml:space="preserve">, </w:t>
      </w:r>
      <w:r w:rsidRPr="00DE7293">
        <w:rPr>
          <w:rFonts w:ascii="Palatino Linotype" w:eastAsia="Palatino Linotype" w:hAnsi="Palatino Linotype" w:cs="Palatino Linotype"/>
        </w:rPr>
        <w:t>en lo sucesivo</w:t>
      </w:r>
      <w:r w:rsidR="00A06336" w:rsidRPr="00DE7293">
        <w:rPr>
          <w:rFonts w:ascii="Palatino Linotype" w:eastAsia="Palatino Linotype" w:hAnsi="Palatino Linotype" w:cs="Palatino Linotype"/>
        </w:rPr>
        <w:t xml:space="preserve">, </w:t>
      </w:r>
      <w:r w:rsidR="00DE7293" w:rsidRPr="00DE7293">
        <w:rPr>
          <w:rFonts w:ascii="Palatino Linotype" w:eastAsia="Palatino Linotype" w:hAnsi="Palatino Linotype" w:cs="Palatino Linotype"/>
          <w:b/>
        </w:rPr>
        <w:t>EL RECURRENTE</w:t>
      </w:r>
      <w:r w:rsidRPr="00DE7293">
        <w:rPr>
          <w:rFonts w:ascii="Palatino Linotype" w:eastAsia="Palatino Linotype" w:hAnsi="Palatino Linotype" w:cs="Palatino Linotype"/>
          <w:b/>
        </w:rPr>
        <w:t>,</w:t>
      </w:r>
      <w:r w:rsidRPr="00DE7293">
        <w:rPr>
          <w:rFonts w:ascii="Palatino Linotype" w:eastAsia="Palatino Linotype" w:hAnsi="Palatino Linotype" w:cs="Palatino Linotype"/>
        </w:rPr>
        <w:t xml:space="preserve"> en contra de las respuestas del Ayuntamiento de </w:t>
      </w:r>
      <w:r w:rsidR="00345FAB" w:rsidRPr="00DE7293">
        <w:rPr>
          <w:rFonts w:ascii="Palatino Linotype" w:eastAsia="Palatino Linotype" w:hAnsi="Palatino Linotype" w:cs="Palatino Linotype"/>
        </w:rPr>
        <w:t>Tequixquiac</w:t>
      </w:r>
      <w:r w:rsidRPr="00DE7293">
        <w:rPr>
          <w:rFonts w:ascii="Palatino Linotype" w:eastAsia="Palatino Linotype" w:hAnsi="Palatino Linotype" w:cs="Palatino Linotype"/>
          <w:b/>
        </w:rPr>
        <w:t xml:space="preserve">, </w:t>
      </w:r>
      <w:r w:rsidRPr="00DE7293">
        <w:rPr>
          <w:rFonts w:ascii="Palatino Linotype" w:eastAsia="Palatino Linotype" w:hAnsi="Palatino Linotype" w:cs="Palatino Linotype"/>
        </w:rPr>
        <w:t>en lo subsecuente</w:t>
      </w:r>
      <w:r w:rsidR="00A06336" w:rsidRPr="00DE7293">
        <w:rPr>
          <w:rFonts w:ascii="Palatino Linotype" w:eastAsia="Palatino Linotype" w:hAnsi="Palatino Linotype" w:cs="Palatino Linotype"/>
        </w:rPr>
        <w:t>,</w:t>
      </w:r>
      <w:r w:rsidRPr="00DE7293">
        <w:rPr>
          <w:rFonts w:ascii="Palatino Linotype" w:eastAsia="Palatino Linotype" w:hAnsi="Palatino Linotype" w:cs="Palatino Linotype"/>
        </w:rPr>
        <w:t xml:space="preserve"> </w:t>
      </w:r>
      <w:r w:rsidR="007D77B2" w:rsidRPr="00DE7293">
        <w:rPr>
          <w:rFonts w:ascii="Palatino Linotype" w:eastAsia="Palatino Linotype" w:hAnsi="Palatino Linotype" w:cs="Palatino Linotype"/>
          <w:b/>
        </w:rPr>
        <w:t>El Sujeto Obligado</w:t>
      </w:r>
      <w:r w:rsidRPr="00DE7293">
        <w:rPr>
          <w:rFonts w:ascii="Palatino Linotype" w:eastAsia="Palatino Linotype" w:hAnsi="Palatino Linotype" w:cs="Palatino Linotype"/>
          <w:b/>
        </w:rPr>
        <w:t xml:space="preserve">, </w:t>
      </w:r>
      <w:r w:rsidRPr="00DE7293">
        <w:rPr>
          <w:rFonts w:ascii="Palatino Linotype" w:eastAsia="Palatino Linotype" w:hAnsi="Palatino Linotype" w:cs="Palatino Linotype"/>
        </w:rPr>
        <w:t>se procede a dictar la presente resolución con base en lo</w:t>
      </w:r>
      <w:r w:rsidR="0089524E" w:rsidRPr="00DE7293">
        <w:rPr>
          <w:rFonts w:ascii="Palatino Linotype" w:eastAsia="Palatino Linotype" w:hAnsi="Palatino Linotype" w:cs="Palatino Linotype"/>
        </w:rPr>
        <w:t>s</w:t>
      </w:r>
      <w:r w:rsidRPr="00DE7293">
        <w:rPr>
          <w:rFonts w:ascii="Palatino Linotype" w:eastAsia="Palatino Linotype" w:hAnsi="Palatino Linotype" w:cs="Palatino Linotype"/>
        </w:rPr>
        <w:t xml:space="preserve"> siguiente</w:t>
      </w:r>
      <w:r w:rsidR="0089524E" w:rsidRPr="00DE7293">
        <w:rPr>
          <w:rFonts w:ascii="Palatino Linotype" w:eastAsia="Palatino Linotype" w:hAnsi="Palatino Linotype" w:cs="Palatino Linotype"/>
        </w:rPr>
        <w:t>s</w:t>
      </w:r>
      <w:r w:rsidRPr="00DE7293">
        <w:rPr>
          <w:rFonts w:ascii="Palatino Linotype" w:eastAsia="Palatino Linotype" w:hAnsi="Palatino Linotype" w:cs="Palatino Linotype"/>
        </w:rPr>
        <w:t>:</w:t>
      </w:r>
    </w:p>
    <w:p w14:paraId="03E8870F" w14:textId="77777777" w:rsidR="00CB2EDD" w:rsidRPr="00DE7293" w:rsidRDefault="00CB2EDD" w:rsidP="00DE7293">
      <w:pPr>
        <w:spacing w:line="360" w:lineRule="auto"/>
        <w:jc w:val="both"/>
        <w:rPr>
          <w:rFonts w:ascii="Palatino Linotype" w:eastAsia="Palatino Linotype" w:hAnsi="Palatino Linotype" w:cs="Palatino Linotype"/>
        </w:rPr>
      </w:pPr>
    </w:p>
    <w:p w14:paraId="0A91EC65" w14:textId="77777777" w:rsidR="00CB2EDD" w:rsidRPr="00DE7293" w:rsidRDefault="00CB2EDD" w:rsidP="00DE7293">
      <w:pPr>
        <w:spacing w:line="360" w:lineRule="auto"/>
        <w:jc w:val="center"/>
        <w:rPr>
          <w:rFonts w:ascii="Palatino Linotype" w:eastAsia="Palatino Linotype" w:hAnsi="Palatino Linotype" w:cs="Palatino Linotype"/>
          <w:b/>
        </w:rPr>
      </w:pPr>
      <w:r w:rsidRPr="00DE7293">
        <w:rPr>
          <w:rFonts w:ascii="Palatino Linotype" w:eastAsia="Palatino Linotype" w:hAnsi="Palatino Linotype" w:cs="Palatino Linotype"/>
          <w:b/>
          <w:sz w:val="28"/>
          <w:szCs w:val="28"/>
        </w:rPr>
        <w:t>ANTECEDENTES</w:t>
      </w:r>
    </w:p>
    <w:p w14:paraId="1B269D09" w14:textId="77777777" w:rsidR="00CB2EDD" w:rsidRPr="00DE7293" w:rsidRDefault="00CB2EDD" w:rsidP="00DE7293">
      <w:pPr>
        <w:spacing w:line="360" w:lineRule="auto"/>
        <w:rPr>
          <w:rFonts w:ascii="Palatino Linotype" w:eastAsia="Palatino Linotype" w:hAnsi="Palatino Linotype" w:cs="Palatino Linotype"/>
          <w:b/>
        </w:rPr>
      </w:pPr>
    </w:p>
    <w:p w14:paraId="33631A8B" w14:textId="77777777" w:rsidR="00CB2EDD" w:rsidRPr="00DE7293" w:rsidRDefault="00CB2EDD" w:rsidP="00DE7293">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DE7293">
        <w:rPr>
          <w:rFonts w:ascii="Palatino Linotype" w:eastAsia="Palatino Linotype" w:hAnsi="Palatino Linotype" w:cs="Palatino Linotype"/>
          <w:b/>
          <w:sz w:val="28"/>
          <w:szCs w:val="28"/>
        </w:rPr>
        <w:t>I.</w:t>
      </w:r>
      <w:r w:rsidRPr="00DE7293">
        <w:rPr>
          <w:rFonts w:ascii="Palatino Linotype" w:eastAsia="Palatino Linotype" w:hAnsi="Palatino Linotype" w:cs="Palatino Linotype"/>
          <w:b/>
        </w:rPr>
        <w:t xml:space="preserve"> </w:t>
      </w:r>
      <w:r w:rsidRPr="00DE7293">
        <w:rPr>
          <w:rFonts w:ascii="Palatino Linotype" w:eastAsia="Palatino Linotype" w:hAnsi="Palatino Linotype" w:cs="Palatino Linotype"/>
          <w:b/>
          <w:sz w:val="28"/>
          <w:szCs w:val="28"/>
        </w:rPr>
        <w:t>De la Solicitud de Información</w:t>
      </w:r>
    </w:p>
    <w:p w14:paraId="7BFE09C7" w14:textId="6C8C19BA"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rPr>
        <w:t>1. Presentación.</w:t>
      </w:r>
      <w:r w:rsidRPr="00DE7293">
        <w:rPr>
          <w:rFonts w:ascii="Palatino Linotype" w:eastAsia="Palatino Linotype" w:hAnsi="Palatino Linotype" w:cs="Palatino Linotype"/>
        </w:rPr>
        <w:t xml:space="preserve"> </w:t>
      </w:r>
      <w:r w:rsidR="00BF3375" w:rsidRPr="00DE7293">
        <w:rPr>
          <w:rFonts w:ascii="Palatino Linotype" w:eastAsia="Palatino Linotype" w:hAnsi="Palatino Linotype" w:cs="Palatino Linotype"/>
        </w:rPr>
        <w:t xml:space="preserve">Los días </w:t>
      </w:r>
      <w:r w:rsidR="0089524E" w:rsidRPr="00DE7293">
        <w:rPr>
          <w:rFonts w:ascii="Palatino Linotype" w:eastAsia="Palatino Linotype" w:hAnsi="Palatino Linotype" w:cs="Palatino Linotype"/>
          <w:b/>
        </w:rPr>
        <w:t>quince</w:t>
      </w:r>
      <w:r w:rsidRPr="00DE7293">
        <w:rPr>
          <w:rFonts w:ascii="Palatino Linotype" w:eastAsia="Palatino Linotype" w:hAnsi="Palatino Linotype" w:cs="Palatino Linotype"/>
          <w:b/>
        </w:rPr>
        <w:t xml:space="preserve"> </w:t>
      </w:r>
      <w:r w:rsidR="0089524E" w:rsidRPr="00DE7293">
        <w:rPr>
          <w:rFonts w:ascii="Palatino Linotype" w:eastAsia="Palatino Linotype" w:hAnsi="Palatino Linotype" w:cs="Palatino Linotype"/>
          <w:b/>
        </w:rPr>
        <w:t xml:space="preserve">y diecisiete </w:t>
      </w:r>
      <w:r w:rsidRPr="00DE7293">
        <w:rPr>
          <w:rFonts w:ascii="Palatino Linotype" w:eastAsia="Palatino Linotype" w:hAnsi="Palatino Linotype" w:cs="Palatino Linotype"/>
          <w:b/>
        </w:rPr>
        <w:t xml:space="preserve">de </w:t>
      </w:r>
      <w:r w:rsidR="00A06336" w:rsidRPr="00DE7293">
        <w:rPr>
          <w:rFonts w:ascii="Palatino Linotype" w:eastAsia="Palatino Linotype" w:hAnsi="Palatino Linotype" w:cs="Palatino Linotype"/>
          <w:b/>
        </w:rPr>
        <w:t>noviem</w:t>
      </w:r>
      <w:r w:rsidRPr="00DE7293">
        <w:rPr>
          <w:rFonts w:ascii="Palatino Linotype" w:eastAsia="Palatino Linotype" w:hAnsi="Palatino Linotype" w:cs="Palatino Linotype"/>
          <w:b/>
        </w:rPr>
        <w:t>bre de dos mil veintidós</w:t>
      </w:r>
      <w:r w:rsidRPr="00DE7293">
        <w:rPr>
          <w:rFonts w:ascii="Palatino Linotype" w:eastAsia="Palatino Linotype" w:hAnsi="Palatino Linotype" w:cs="Palatino Linotype"/>
        </w:rPr>
        <w:t xml:space="preserve">, </w:t>
      </w:r>
      <w:r w:rsidR="00DE7293" w:rsidRPr="00DE7293">
        <w:rPr>
          <w:rFonts w:ascii="Palatino Linotype" w:eastAsia="Palatino Linotype" w:hAnsi="Palatino Linotype" w:cs="Palatino Linotype"/>
          <w:b/>
        </w:rPr>
        <w:t>EL RECURRENTE</w:t>
      </w:r>
      <w:r w:rsidR="00DE7293" w:rsidRPr="00DE7293">
        <w:rPr>
          <w:rFonts w:ascii="Palatino Linotype" w:eastAsia="Palatino Linotype" w:hAnsi="Palatino Linotype" w:cs="Palatino Linotype"/>
        </w:rPr>
        <w:t xml:space="preserve"> </w:t>
      </w:r>
      <w:r w:rsidRPr="00DE7293">
        <w:rPr>
          <w:rFonts w:ascii="Palatino Linotype" w:eastAsia="Palatino Linotype" w:hAnsi="Palatino Linotype" w:cs="Palatino Linotype"/>
        </w:rPr>
        <w:t xml:space="preserve">presentó </w:t>
      </w:r>
      <w:r w:rsidR="0089524E" w:rsidRPr="00DE7293">
        <w:rPr>
          <w:rFonts w:ascii="Palatino Linotype" w:eastAsia="Palatino Linotype" w:hAnsi="Palatino Linotype" w:cs="Palatino Linotype"/>
        </w:rPr>
        <w:t xml:space="preserve">respectivamente, </w:t>
      </w:r>
      <w:r w:rsidRPr="00DE7293">
        <w:rPr>
          <w:rFonts w:ascii="Palatino Linotype" w:eastAsia="Palatino Linotype" w:hAnsi="Palatino Linotype" w:cs="Palatino Linotype"/>
        </w:rPr>
        <w:t xml:space="preserve">a través del Sistema de Acceso a la Información Mexiquense, en lo subsecuente </w:t>
      </w:r>
      <w:r w:rsidRPr="00DE7293">
        <w:rPr>
          <w:rFonts w:ascii="Palatino Linotype" w:eastAsia="Palatino Linotype" w:hAnsi="Palatino Linotype" w:cs="Palatino Linotype"/>
          <w:b/>
        </w:rPr>
        <w:t>EL SAIMEX</w:t>
      </w:r>
      <w:r w:rsidRPr="00DE7293">
        <w:rPr>
          <w:rFonts w:ascii="Palatino Linotype" w:eastAsia="Palatino Linotype" w:hAnsi="Palatino Linotype" w:cs="Palatino Linotype"/>
        </w:rPr>
        <w:t xml:space="preserve"> ante </w:t>
      </w:r>
      <w:r w:rsidR="007D77B2" w:rsidRPr="00DE7293">
        <w:rPr>
          <w:rFonts w:ascii="Palatino Linotype" w:eastAsia="Palatino Linotype" w:hAnsi="Palatino Linotype" w:cs="Palatino Linotype"/>
          <w:b/>
        </w:rPr>
        <w:t>El Sujeto Obligado</w:t>
      </w:r>
      <w:r w:rsidRPr="00DE7293">
        <w:rPr>
          <w:rFonts w:ascii="Palatino Linotype" w:eastAsia="Palatino Linotype" w:hAnsi="Palatino Linotype" w:cs="Palatino Linotype"/>
        </w:rPr>
        <w:t>, las solicitudes de Acceso a la Información Pública</w:t>
      </w:r>
      <w:r w:rsidRPr="00DE7293">
        <w:rPr>
          <w:rStyle w:val="Refdenotaalpie"/>
          <w:rFonts w:ascii="Palatino Linotype" w:eastAsia="Palatino Linotype" w:hAnsi="Palatino Linotype" w:cs="Palatino Linotype"/>
          <w:b/>
          <w:sz w:val="28"/>
          <w:szCs w:val="28"/>
        </w:rPr>
        <w:footnoteReference w:id="1"/>
      </w:r>
      <w:r w:rsidRPr="00DE7293">
        <w:rPr>
          <w:rFonts w:ascii="Palatino Linotype" w:eastAsia="Palatino Linotype" w:hAnsi="Palatino Linotype" w:cs="Palatino Linotype"/>
        </w:rPr>
        <w:t xml:space="preserve">, a las cuales se les asignaron los </w:t>
      </w:r>
      <w:r w:rsidR="0089524E" w:rsidRPr="00DE7293">
        <w:rPr>
          <w:rFonts w:ascii="Palatino Linotype" w:eastAsia="Palatino Linotype" w:hAnsi="Palatino Linotype" w:cs="Palatino Linotype"/>
        </w:rPr>
        <w:t>folios</w:t>
      </w:r>
      <w:r w:rsidRPr="00DE7293">
        <w:rPr>
          <w:rFonts w:ascii="Palatino Linotype" w:eastAsia="Palatino Linotype" w:hAnsi="Palatino Linotype" w:cs="Palatino Linotype"/>
        </w:rPr>
        <w:t xml:space="preserve"> </w:t>
      </w:r>
      <w:r w:rsidR="00A06336" w:rsidRPr="00DE7293">
        <w:rPr>
          <w:rFonts w:ascii="Palatino Linotype" w:eastAsia="Palatino Linotype" w:hAnsi="Palatino Linotype" w:cs="Palatino Linotype"/>
          <w:b/>
        </w:rPr>
        <w:t>00235/TEQUIXQU/IP/2022</w:t>
      </w:r>
      <w:r w:rsidRPr="00DE7293">
        <w:rPr>
          <w:rFonts w:ascii="Palatino Linotype" w:eastAsia="Palatino Linotype" w:hAnsi="Palatino Linotype" w:cs="Palatino Linotype"/>
          <w:b/>
        </w:rPr>
        <w:t xml:space="preserve"> y </w:t>
      </w:r>
      <w:r w:rsidR="00A06336" w:rsidRPr="00DE7293">
        <w:rPr>
          <w:rFonts w:ascii="Palatino Linotype" w:eastAsia="Palatino Linotype" w:hAnsi="Palatino Linotype" w:cs="Palatino Linotype"/>
          <w:b/>
        </w:rPr>
        <w:t>00313/TEQUIXQU/IP/2022</w:t>
      </w:r>
      <w:r w:rsidRPr="00DE7293">
        <w:rPr>
          <w:rStyle w:val="Refdenotaalpie"/>
          <w:rFonts w:ascii="Palatino Linotype" w:eastAsia="Palatino Linotype" w:hAnsi="Palatino Linotype" w:cs="Palatino Linotype"/>
          <w:b/>
        </w:rPr>
        <w:footnoteReference w:id="2"/>
      </w:r>
      <w:r w:rsidRPr="00DE7293">
        <w:rPr>
          <w:rFonts w:ascii="Palatino Linotype" w:eastAsia="Palatino Linotype" w:hAnsi="Palatino Linotype" w:cs="Palatino Linotype"/>
          <w:b/>
        </w:rPr>
        <w:t xml:space="preserve"> </w:t>
      </w:r>
      <w:r w:rsidRPr="00DE7293">
        <w:rPr>
          <w:rFonts w:ascii="Palatino Linotype" w:eastAsia="Palatino Linotype" w:hAnsi="Palatino Linotype" w:cs="Palatino Linotype"/>
        </w:rPr>
        <w:t>mediante las cuales el particular requirió, lo siguiente:</w:t>
      </w: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
        <w:gridCol w:w="7670"/>
      </w:tblGrid>
      <w:tr w:rsidR="00DE7293" w:rsidRPr="00DE7293" w14:paraId="02B87EBC" w14:textId="77777777" w:rsidTr="006C5E38">
        <w:tc>
          <w:tcPr>
            <w:tcW w:w="1435" w:type="dxa"/>
            <w:shd w:val="clear" w:color="auto" w:fill="auto"/>
            <w:tcMar>
              <w:top w:w="100" w:type="dxa"/>
              <w:left w:w="100" w:type="dxa"/>
              <w:bottom w:w="100" w:type="dxa"/>
              <w:right w:w="100" w:type="dxa"/>
            </w:tcMar>
          </w:tcPr>
          <w:p w14:paraId="739AED61" w14:textId="77777777" w:rsidR="00CB2EDD" w:rsidRPr="00DE7293" w:rsidRDefault="00CB2EDD" w:rsidP="00DE7293">
            <w:pPr>
              <w:widowControl w:val="0"/>
              <w:pBdr>
                <w:top w:val="nil"/>
                <w:left w:val="nil"/>
                <w:bottom w:val="nil"/>
                <w:right w:val="nil"/>
                <w:between w:val="nil"/>
              </w:pBdr>
              <w:jc w:val="center"/>
              <w:rPr>
                <w:rFonts w:ascii="Palatino Linotype" w:eastAsia="Palatino Linotype" w:hAnsi="Palatino Linotype" w:cs="Palatino Linotype"/>
                <w:b/>
                <w:sz w:val="22"/>
                <w:szCs w:val="22"/>
                <w:u w:val="single"/>
              </w:rPr>
            </w:pPr>
            <w:bookmarkStart w:id="2" w:name="_heading=h.ck4h1jecfd32" w:colFirst="0" w:colLast="0"/>
            <w:bookmarkEnd w:id="2"/>
            <w:r w:rsidRPr="00DE7293">
              <w:rPr>
                <w:rFonts w:ascii="Palatino Linotype" w:eastAsia="Palatino Linotype" w:hAnsi="Palatino Linotype" w:cs="Palatino Linotype"/>
                <w:b/>
                <w:sz w:val="22"/>
                <w:szCs w:val="22"/>
                <w:u w:val="single"/>
              </w:rPr>
              <w:lastRenderedPageBreak/>
              <w:t xml:space="preserve">Número </w:t>
            </w:r>
          </w:p>
        </w:tc>
        <w:tc>
          <w:tcPr>
            <w:tcW w:w="7670" w:type="dxa"/>
            <w:shd w:val="clear" w:color="auto" w:fill="auto"/>
            <w:tcMar>
              <w:top w:w="100" w:type="dxa"/>
              <w:left w:w="100" w:type="dxa"/>
              <w:bottom w:w="100" w:type="dxa"/>
              <w:right w:w="100" w:type="dxa"/>
            </w:tcMar>
          </w:tcPr>
          <w:p w14:paraId="1991A01F" w14:textId="77777777" w:rsidR="00CB2EDD" w:rsidRPr="00DE7293" w:rsidRDefault="00CB2EDD" w:rsidP="00DE7293">
            <w:pPr>
              <w:widowControl w:val="0"/>
              <w:pBdr>
                <w:top w:val="nil"/>
                <w:left w:val="nil"/>
                <w:bottom w:val="nil"/>
                <w:right w:val="nil"/>
                <w:between w:val="nil"/>
              </w:pBdr>
              <w:jc w:val="center"/>
              <w:rPr>
                <w:rFonts w:ascii="Palatino Linotype" w:eastAsia="Palatino Linotype" w:hAnsi="Palatino Linotype" w:cs="Palatino Linotype"/>
                <w:b/>
                <w:sz w:val="22"/>
                <w:szCs w:val="22"/>
                <w:u w:val="single"/>
              </w:rPr>
            </w:pPr>
            <w:r w:rsidRPr="00DE7293">
              <w:rPr>
                <w:rFonts w:ascii="Palatino Linotype" w:eastAsia="Palatino Linotype" w:hAnsi="Palatino Linotype" w:cs="Palatino Linotype"/>
                <w:b/>
                <w:sz w:val="22"/>
                <w:szCs w:val="22"/>
                <w:u w:val="single"/>
              </w:rPr>
              <w:t xml:space="preserve">Solicitud </w:t>
            </w:r>
          </w:p>
        </w:tc>
      </w:tr>
      <w:tr w:rsidR="00DE7293" w:rsidRPr="00DE7293" w14:paraId="69BB6683" w14:textId="77777777" w:rsidTr="002613E6">
        <w:trPr>
          <w:trHeight w:val="836"/>
        </w:trPr>
        <w:tc>
          <w:tcPr>
            <w:tcW w:w="1435" w:type="dxa"/>
            <w:shd w:val="clear" w:color="auto" w:fill="auto"/>
            <w:tcMar>
              <w:top w:w="100" w:type="dxa"/>
              <w:left w:w="100" w:type="dxa"/>
              <w:bottom w:w="100" w:type="dxa"/>
              <w:right w:w="100" w:type="dxa"/>
            </w:tcMar>
          </w:tcPr>
          <w:p w14:paraId="7AE2B1FC" w14:textId="1060EE60" w:rsidR="00CB2EDD" w:rsidRPr="00DE7293" w:rsidRDefault="00A06336" w:rsidP="00DE7293">
            <w:pPr>
              <w:jc w:val="both"/>
              <w:rPr>
                <w:rFonts w:ascii="Palatino Linotype" w:eastAsia="Palatino Linotype" w:hAnsi="Palatino Linotype" w:cs="Palatino Linotype"/>
                <w:b/>
                <w:sz w:val="22"/>
                <w:szCs w:val="22"/>
              </w:rPr>
            </w:pPr>
            <w:bookmarkStart w:id="3" w:name="_Hlk138792097"/>
            <w:r w:rsidRPr="00DE7293">
              <w:rPr>
                <w:rFonts w:ascii="Palatino Linotype" w:eastAsia="Palatino Linotype" w:hAnsi="Palatino Linotype" w:cs="Palatino Linotype"/>
                <w:b/>
                <w:sz w:val="22"/>
                <w:szCs w:val="22"/>
              </w:rPr>
              <w:t>00235</w:t>
            </w:r>
          </w:p>
        </w:tc>
        <w:tc>
          <w:tcPr>
            <w:tcW w:w="7670" w:type="dxa"/>
            <w:shd w:val="clear" w:color="auto" w:fill="auto"/>
            <w:tcMar>
              <w:top w:w="100" w:type="dxa"/>
              <w:left w:w="100" w:type="dxa"/>
              <w:bottom w:w="100" w:type="dxa"/>
              <w:right w:w="100" w:type="dxa"/>
            </w:tcMar>
          </w:tcPr>
          <w:p w14:paraId="65D2F986" w14:textId="09789D3C" w:rsidR="00CB2EDD" w:rsidRPr="00DE7293" w:rsidRDefault="00CB2EDD" w:rsidP="00DE7293">
            <w:pPr>
              <w:widowControl w:val="0"/>
              <w:pBdr>
                <w:top w:val="nil"/>
                <w:left w:val="nil"/>
                <w:bottom w:val="nil"/>
                <w:right w:val="nil"/>
                <w:between w:val="nil"/>
              </w:pBdr>
              <w:jc w:val="both"/>
              <w:rPr>
                <w:rFonts w:ascii="Palatino Linotype" w:eastAsia="Palatino Linotype" w:hAnsi="Palatino Linotype" w:cs="Palatino Linotype"/>
                <w:iCs/>
                <w:sz w:val="22"/>
                <w:szCs w:val="22"/>
              </w:rPr>
            </w:pPr>
            <w:r w:rsidRPr="00DE7293">
              <w:rPr>
                <w:rFonts w:ascii="Palatino Linotype" w:eastAsia="Palatino Linotype" w:hAnsi="Palatino Linotype" w:cs="Palatino Linotype"/>
                <w:i/>
                <w:sz w:val="22"/>
                <w:szCs w:val="22"/>
              </w:rPr>
              <w:t>“</w:t>
            </w:r>
            <w:r w:rsidR="00BF3375" w:rsidRPr="00DE7293">
              <w:rPr>
                <w:rFonts w:ascii="Palatino Linotype" w:eastAsia="Palatino Linotype" w:hAnsi="Palatino Linotype" w:cs="Palatino Linotype"/>
                <w:i/>
                <w:sz w:val="22"/>
                <w:szCs w:val="22"/>
              </w:rPr>
              <w:t xml:space="preserve">Información sobre: Gobierno Abierto y gobierno </w:t>
            </w:r>
            <w:proofErr w:type="gramStart"/>
            <w:r w:rsidR="00BF3375" w:rsidRPr="00DE7293">
              <w:rPr>
                <w:rFonts w:ascii="Palatino Linotype" w:eastAsia="Palatino Linotype" w:hAnsi="Palatino Linotype" w:cs="Palatino Linotype"/>
                <w:i/>
                <w:sz w:val="22"/>
                <w:szCs w:val="22"/>
              </w:rPr>
              <w:t>electrónico ,</w:t>
            </w:r>
            <w:proofErr w:type="gramEnd"/>
            <w:r w:rsidR="00BF3375" w:rsidRPr="00DE7293">
              <w:rPr>
                <w:rFonts w:ascii="Palatino Linotype" w:eastAsia="Palatino Linotype" w:hAnsi="Palatino Linotype" w:cs="Palatino Linotype"/>
                <w:i/>
                <w:sz w:val="22"/>
                <w:szCs w:val="22"/>
              </w:rPr>
              <w:t xml:space="preserve"> con copia de las facturas relacionadas a los gastos relacionados a los programas y durante sus gobiernos del 2019</w:t>
            </w:r>
            <w:r w:rsidRPr="00DE7293">
              <w:rPr>
                <w:rFonts w:ascii="Palatino Linotype" w:eastAsia="Palatino Linotype" w:hAnsi="Palatino Linotype" w:cs="Palatino Linotype"/>
                <w:i/>
                <w:sz w:val="22"/>
                <w:szCs w:val="22"/>
              </w:rPr>
              <w:t>.” (Sic)</w:t>
            </w:r>
          </w:p>
        </w:tc>
      </w:tr>
      <w:tr w:rsidR="00CB2EDD" w:rsidRPr="00DE7293" w14:paraId="13219D50" w14:textId="77777777" w:rsidTr="006C5E38">
        <w:tc>
          <w:tcPr>
            <w:tcW w:w="1435" w:type="dxa"/>
            <w:shd w:val="clear" w:color="auto" w:fill="auto"/>
            <w:tcMar>
              <w:top w:w="100" w:type="dxa"/>
              <w:left w:w="100" w:type="dxa"/>
              <w:bottom w:w="100" w:type="dxa"/>
              <w:right w:w="100" w:type="dxa"/>
            </w:tcMar>
          </w:tcPr>
          <w:p w14:paraId="5558B1D0" w14:textId="0992716E" w:rsidR="00CB2EDD" w:rsidRPr="00DE7293" w:rsidRDefault="00A06336" w:rsidP="00DE7293">
            <w:pPr>
              <w:jc w:val="both"/>
              <w:rPr>
                <w:rFonts w:ascii="Palatino Linotype" w:eastAsia="Palatino Linotype" w:hAnsi="Palatino Linotype" w:cs="Palatino Linotype"/>
                <w:b/>
                <w:sz w:val="22"/>
                <w:szCs w:val="22"/>
              </w:rPr>
            </w:pPr>
            <w:r w:rsidRPr="00DE7293">
              <w:rPr>
                <w:rFonts w:ascii="Palatino Linotype" w:eastAsia="Palatino Linotype" w:hAnsi="Palatino Linotype" w:cs="Palatino Linotype"/>
                <w:b/>
                <w:sz w:val="22"/>
                <w:szCs w:val="22"/>
              </w:rPr>
              <w:t>00313</w:t>
            </w:r>
          </w:p>
        </w:tc>
        <w:tc>
          <w:tcPr>
            <w:tcW w:w="7670" w:type="dxa"/>
            <w:shd w:val="clear" w:color="auto" w:fill="auto"/>
            <w:tcMar>
              <w:top w:w="100" w:type="dxa"/>
              <w:left w:w="100" w:type="dxa"/>
              <w:bottom w:w="100" w:type="dxa"/>
              <w:right w:w="100" w:type="dxa"/>
            </w:tcMar>
          </w:tcPr>
          <w:p w14:paraId="46AA6CED" w14:textId="7AAAE6BF" w:rsidR="00CB2EDD" w:rsidRPr="00DE7293" w:rsidRDefault="00CB2EDD" w:rsidP="00DE7293">
            <w:pPr>
              <w:widowControl w:val="0"/>
              <w:pBdr>
                <w:top w:val="nil"/>
                <w:left w:val="nil"/>
                <w:bottom w:val="nil"/>
                <w:right w:val="nil"/>
                <w:between w:val="nil"/>
              </w:pBdr>
              <w:jc w:val="both"/>
              <w:rPr>
                <w:rFonts w:ascii="Palatino Linotype" w:eastAsia="Palatino Linotype" w:hAnsi="Palatino Linotype" w:cs="Palatino Linotype"/>
                <w:iCs/>
                <w:sz w:val="22"/>
                <w:szCs w:val="22"/>
              </w:rPr>
            </w:pPr>
            <w:r w:rsidRPr="00DE7293">
              <w:rPr>
                <w:rFonts w:ascii="Palatino Linotype" w:eastAsia="Palatino Linotype" w:hAnsi="Palatino Linotype" w:cs="Palatino Linotype"/>
                <w:i/>
                <w:sz w:val="22"/>
                <w:szCs w:val="22"/>
              </w:rPr>
              <w:t>“</w:t>
            </w:r>
            <w:r w:rsidR="00BF3375" w:rsidRPr="00DE7293">
              <w:rPr>
                <w:rFonts w:ascii="Palatino Linotype" w:eastAsia="Palatino Linotype" w:hAnsi="Palatino Linotype" w:cs="Palatino Linotype"/>
                <w:i/>
                <w:sz w:val="22"/>
                <w:szCs w:val="22"/>
              </w:rPr>
              <w:t xml:space="preserve">Información sobre: Gobierno Abierto y gobierno </w:t>
            </w:r>
            <w:proofErr w:type="gramStart"/>
            <w:r w:rsidR="00BF3375" w:rsidRPr="00DE7293">
              <w:rPr>
                <w:rFonts w:ascii="Palatino Linotype" w:eastAsia="Palatino Linotype" w:hAnsi="Palatino Linotype" w:cs="Palatino Linotype"/>
                <w:i/>
                <w:sz w:val="22"/>
                <w:szCs w:val="22"/>
              </w:rPr>
              <w:t>electrónico ,</w:t>
            </w:r>
            <w:proofErr w:type="gramEnd"/>
            <w:r w:rsidR="00BF3375" w:rsidRPr="00DE7293">
              <w:rPr>
                <w:rFonts w:ascii="Palatino Linotype" w:eastAsia="Palatino Linotype" w:hAnsi="Palatino Linotype" w:cs="Palatino Linotype"/>
                <w:i/>
                <w:sz w:val="22"/>
                <w:szCs w:val="22"/>
              </w:rPr>
              <w:t xml:space="preserve"> con copia de las facturas relacionadas a los gastos relacionados a los programas y durante sus gobiernos del 2022.</w:t>
            </w:r>
            <w:r w:rsidRPr="00DE7293">
              <w:rPr>
                <w:rFonts w:ascii="Palatino Linotype" w:eastAsia="Palatino Linotype" w:hAnsi="Palatino Linotype" w:cs="Palatino Linotype"/>
                <w:i/>
                <w:sz w:val="22"/>
                <w:szCs w:val="22"/>
              </w:rPr>
              <w:t>” (Sic)</w:t>
            </w:r>
          </w:p>
        </w:tc>
      </w:tr>
      <w:bookmarkEnd w:id="3"/>
    </w:tbl>
    <w:p w14:paraId="0B9CB80B" w14:textId="77777777" w:rsidR="00CB2EDD" w:rsidRPr="00DE7293" w:rsidRDefault="00CB2EDD" w:rsidP="00DE7293">
      <w:pPr>
        <w:ind w:right="899"/>
        <w:jc w:val="both"/>
        <w:rPr>
          <w:rFonts w:ascii="Palatino Linotype" w:eastAsia="Palatino Linotype" w:hAnsi="Palatino Linotype" w:cs="Palatino Linotype"/>
          <w:sz w:val="22"/>
          <w:szCs w:val="22"/>
        </w:rPr>
      </w:pPr>
    </w:p>
    <w:p w14:paraId="164D3765" w14:textId="77777777" w:rsidR="00CB2EDD" w:rsidRPr="00DE7293" w:rsidRDefault="00CB2EDD" w:rsidP="00DE7293">
      <w:pPr>
        <w:ind w:right="899"/>
        <w:jc w:val="both"/>
        <w:rPr>
          <w:rFonts w:ascii="Palatino Linotype" w:eastAsia="Palatino Linotype" w:hAnsi="Palatino Linotype" w:cs="Palatino Linotype"/>
          <w:sz w:val="22"/>
          <w:szCs w:val="22"/>
        </w:rPr>
      </w:pPr>
    </w:p>
    <w:p w14:paraId="2B52D66A" w14:textId="77777777" w:rsidR="00CB2EDD" w:rsidRPr="00DE7293" w:rsidRDefault="00CB2EDD" w:rsidP="00DE7293">
      <w:pPr>
        <w:widowControl w:val="0"/>
        <w:spacing w:line="360" w:lineRule="auto"/>
        <w:jc w:val="both"/>
        <w:rPr>
          <w:rFonts w:ascii="Palatino Linotype" w:eastAsia="Palatino Linotype" w:hAnsi="Palatino Linotype" w:cs="Palatino Linotype"/>
          <w:b/>
        </w:rPr>
      </w:pPr>
      <w:r w:rsidRPr="00DE7293">
        <w:rPr>
          <w:rFonts w:ascii="Palatino Linotype" w:eastAsia="Palatino Linotype" w:hAnsi="Palatino Linotype" w:cs="Palatino Linotype"/>
          <w:b/>
          <w:sz w:val="22"/>
          <w:szCs w:val="22"/>
        </w:rPr>
        <w:t>MODALIDAD DE ENTREGA</w:t>
      </w:r>
      <w:r w:rsidRPr="00DE7293">
        <w:rPr>
          <w:rFonts w:ascii="Palatino Linotype" w:eastAsia="Palatino Linotype" w:hAnsi="Palatino Linotype" w:cs="Palatino Linotype"/>
          <w:b/>
        </w:rPr>
        <w:t xml:space="preserve">: </w:t>
      </w:r>
      <w:r w:rsidRPr="00DE7293">
        <w:rPr>
          <w:rFonts w:ascii="Palatino Linotype" w:eastAsia="Palatino Linotype" w:hAnsi="Palatino Linotype" w:cs="Palatino Linotype"/>
        </w:rPr>
        <w:t xml:space="preserve">Vía </w:t>
      </w:r>
      <w:r w:rsidRPr="00DE7293">
        <w:rPr>
          <w:rFonts w:ascii="Palatino Linotype" w:eastAsia="Palatino Linotype" w:hAnsi="Palatino Linotype" w:cs="Palatino Linotype"/>
          <w:b/>
          <w:sz w:val="22"/>
          <w:szCs w:val="22"/>
        </w:rPr>
        <w:t xml:space="preserve">SAIMEX </w:t>
      </w:r>
    </w:p>
    <w:p w14:paraId="23F8673E" w14:textId="77777777" w:rsidR="00CB2EDD" w:rsidRPr="00DE7293" w:rsidRDefault="00CB2EDD" w:rsidP="00DE7293">
      <w:pPr>
        <w:widowControl w:val="0"/>
        <w:spacing w:line="360" w:lineRule="auto"/>
        <w:jc w:val="both"/>
        <w:rPr>
          <w:rFonts w:ascii="Palatino Linotype" w:eastAsia="Palatino Linotype" w:hAnsi="Palatino Linotype" w:cs="Palatino Linotype"/>
          <w:b/>
        </w:rPr>
      </w:pPr>
    </w:p>
    <w:p w14:paraId="2C39E6FE" w14:textId="00EC9D7E" w:rsidR="00CB2EDD" w:rsidRPr="00DE7293" w:rsidRDefault="00CB2EDD" w:rsidP="00DE7293">
      <w:pPr>
        <w:widowControl w:val="0"/>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rPr>
        <w:t>2. Turno de requerimiento</w:t>
      </w:r>
      <w:r w:rsidR="00BF3375" w:rsidRPr="00DE7293">
        <w:rPr>
          <w:rFonts w:ascii="Palatino Linotype" w:eastAsia="Palatino Linotype" w:hAnsi="Palatino Linotype" w:cs="Palatino Linotype"/>
          <w:b/>
        </w:rPr>
        <w:t>s</w:t>
      </w:r>
      <w:r w:rsidRPr="00DE7293">
        <w:rPr>
          <w:rFonts w:ascii="Palatino Linotype" w:eastAsia="Palatino Linotype" w:hAnsi="Palatino Linotype" w:cs="Palatino Linotype"/>
          <w:b/>
        </w:rPr>
        <w:t xml:space="preserve"> del Sujeto Obligado. </w:t>
      </w:r>
      <w:r w:rsidRPr="00DE7293">
        <w:rPr>
          <w:rFonts w:ascii="Palatino Linotype" w:eastAsia="Palatino Linotype" w:hAnsi="Palatino Linotype" w:cs="Palatino Linotype"/>
        </w:rPr>
        <w:t xml:space="preserve">El </w:t>
      </w:r>
      <w:r w:rsidR="00BF3375" w:rsidRPr="00DE7293">
        <w:rPr>
          <w:rFonts w:ascii="Palatino Linotype" w:eastAsia="Palatino Linotype" w:hAnsi="Palatino Linotype" w:cs="Palatino Linotype"/>
        </w:rPr>
        <w:t>diecisiete y veinticuatro</w:t>
      </w:r>
      <w:r w:rsidRPr="00DE7293">
        <w:rPr>
          <w:rFonts w:ascii="Palatino Linotype" w:eastAsia="Palatino Linotype" w:hAnsi="Palatino Linotype" w:cs="Palatino Linotype"/>
        </w:rPr>
        <w:t xml:space="preserve"> de </w:t>
      </w:r>
      <w:r w:rsidR="00BF3375" w:rsidRPr="00DE7293">
        <w:rPr>
          <w:rFonts w:ascii="Palatino Linotype" w:eastAsia="Palatino Linotype" w:hAnsi="Palatino Linotype" w:cs="Palatino Linotype"/>
        </w:rPr>
        <w:t>noviem</w:t>
      </w:r>
      <w:r w:rsidRPr="00DE7293">
        <w:rPr>
          <w:rFonts w:ascii="Palatino Linotype" w:eastAsia="Palatino Linotype" w:hAnsi="Palatino Linotype" w:cs="Palatino Linotype"/>
        </w:rPr>
        <w:t>bre de dos mil veintidós, el Titular de la Unidad de Transparencia turnó a</w:t>
      </w:r>
      <w:r w:rsidR="00A14118" w:rsidRPr="00DE7293">
        <w:rPr>
          <w:rFonts w:ascii="Palatino Linotype" w:eastAsia="Palatino Linotype" w:hAnsi="Palatino Linotype" w:cs="Palatino Linotype"/>
        </w:rPr>
        <w:t xml:space="preserve"> </w:t>
      </w:r>
      <w:r w:rsidRPr="00DE7293">
        <w:rPr>
          <w:rFonts w:ascii="Palatino Linotype" w:eastAsia="Palatino Linotype" w:hAnsi="Palatino Linotype" w:cs="Palatino Linotype"/>
        </w:rPr>
        <w:t>l</w:t>
      </w:r>
      <w:r w:rsidR="00A14118" w:rsidRPr="00DE7293">
        <w:rPr>
          <w:rFonts w:ascii="Palatino Linotype" w:eastAsia="Palatino Linotype" w:hAnsi="Palatino Linotype" w:cs="Palatino Linotype"/>
        </w:rPr>
        <w:t>os</w:t>
      </w:r>
      <w:r w:rsidRPr="00DE7293">
        <w:rPr>
          <w:rFonts w:ascii="Palatino Linotype" w:eastAsia="Palatino Linotype" w:hAnsi="Palatino Linotype" w:cs="Palatino Linotype"/>
        </w:rPr>
        <w:t xml:space="preserve"> servidor</w:t>
      </w:r>
      <w:r w:rsidR="00A14118" w:rsidRPr="00DE7293">
        <w:rPr>
          <w:rFonts w:ascii="Palatino Linotype" w:eastAsia="Palatino Linotype" w:hAnsi="Palatino Linotype" w:cs="Palatino Linotype"/>
        </w:rPr>
        <w:t>es</w:t>
      </w:r>
      <w:r w:rsidRPr="00DE7293">
        <w:rPr>
          <w:rFonts w:ascii="Palatino Linotype" w:eastAsia="Palatino Linotype" w:hAnsi="Palatino Linotype" w:cs="Palatino Linotype"/>
        </w:rPr>
        <w:t xml:space="preserve"> público</w:t>
      </w:r>
      <w:r w:rsidR="00A14118" w:rsidRPr="00DE7293">
        <w:rPr>
          <w:rFonts w:ascii="Palatino Linotype" w:eastAsia="Palatino Linotype" w:hAnsi="Palatino Linotype" w:cs="Palatino Linotype"/>
        </w:rPr>
        <w:t>s</w:t>
      </w:r>
      <w:r w:rsidRPr="00DE7293">
        <w:rPr>
          <w:rFonts w:ascii="Palatino Linotype" w:eastAsia="Palatino Linotype" w:hAnsi="Palatino Linotype" w:cs="Palatino Linotype"/>
        </w:rPr>
        <w:t xml:space="preserve"> habilitado</w:t>
      </w:r>
      <w:r w:rsidR="00A14118" w:rsidRPr="00DE7293">
        <w:rPr>
          <w:rFonts w:ascii="Palatino Linotype" w:eastAsia="Palatino Linotype" w:hAnsi="Palatino Linotype" w:cs="Palatino Linotype"/>
        </w:rPr>
        <w:t>s</w:t>
      </w:r>
      <w:r w:rsidRPr="00DE7293">
        <w:rPr>
          <w:rFonts w:ascii="Palatino Linotype" w:eastAsia="Palatino Linotype" w:hAnsi="Palatino Linotype" w:cs="Palatino Linotype"/>
        </w:rPr>
        <w:t xml:space="preserve"> que estimó competente</w:t>
      </w:r>
      <w:r w:rsidR="00A14118" w:rsidRPr="00DE7293">
        <w:rPr>
          <w:rFonts w:ascii="Palatino Linotype" w:eastAsia="Palatino Linotype" w:hAnsi="Palatino Linotype" w:cs="Palatino Linotype"/>
        </w:rPr>
        <w:t>s</w:t>
      </w:r>
      <w:r w:rsidRPr="00DE7293">
        <w:rPr>
          <w:rFonts w:ascii="Palatino Linotype" w:eastAsia="Palatino Linotype" w:hAnsi="Palatino Linotype" w:cs="Palatino Linotype"/>
        </w:rPr>
        <w:t xml:space="preserve"> —</w:t>
      </w:r>
      <w:r w:rsidR="00A14118" w:rsidRPr="00DE7293">
        <w:rPr>
          <w:rFonts w:ascii="Palatino Linotype" w:eastAsia="Palatino Linotype" w:hAnsi="Palatino Linotype" w:cs="Palatino Linotype"/>
        </w:rPr>
        <w:t>Sistemas y Gobierno Digital y Tesorería Municipal</w:t>
      </w:r>
      <w:r w:rsidRPr="00DE7293">
        <w:rPr>
          <w:rFonts w:ascii="Palatino Linotype" w:eastAsia="Palatino Linotype" w:hAnsi="Palatino Linotype" w:cs="Palatino Linotype"/>
        </w:rPr>
        <w:t>— las solicitudes 0</w:t>
      </w:r>
      <w:r w:rsidR="00441332" w:rsidRPr="00DE7293">
        <w:rPr>
          <w:rFonts w:ascii="Palatino Linotype" w:eastAsia="Palatino Linotype" w:hAnsi="Palatino Linotype" w:cs="Palatino Linotype"/>
        </w:rPr>
        <w:t>0235</w:t>
      </w:r>
      <w:r w:rsidRPr="00DE7293">
        <w:rPr>
          <w:rFonts w:ascii="Palatino Linotype" w:eastAsia="Palatino Linotype" w:hAnsi="Palatino Linotype" w:cs="Palatino Linotype"/>
        </w:rPr>
        <w:t xml:space="preserve"> y 0</w:t>
      </w:r>
      <w:r w:rsidR="00441332" w:rsidRPr="00DE7293">
        <w:rPr>
          <w:rFonts w:ascii="Palatino Linotype" w:eastAsia="Palatino Linotype" w:hAnsi="Palatino Linotype" w:cs="Palatino Linotype"/>
        </w:rPr>
        <w:t>0313</w:t>
      </w:r>
      <w:r w:rsidRPr="00DE7293">
        <w:rPr>
          <w:rFonts w:ascii="Palatino Linotype" w:eastAsia="Palatino Linotype" w:hAnsi="Palatino Linotype" w:cs="Palatino Linotype"/>
        </w:rPr>
        <w:t>, respectivamente, en términos de lo establecido por el artículo 162 de la Ley de Transparencia y Acceso a la Información Pública del Estado de México y Municipios</w:t>
      </w:r>
      <w:r w:rsidRPr="00DE7293">
        <w:rPr>
          <w:rStyle w:val="Refdenotaalpie"/>
          <w:rFonts w:ascii="Palatino Linotype" w:eastAsia="Palatino Linotype" w:hAnsi="Palatino Linotype" w:cs="Palatino Linotype"/>
        </w:rPr>
        <w:footnoteReference w:id="3"/>
      </w:r>
      <w:r w:rsidRPr="00DE7293">
        <w:rPr>
          <w:rFonts w:ascii="Palatino Linotype" w:eastAsia="Palatino Linotype" w:hAnsi="Palatino Linotype" w:cs="Palatino Linotype"/>
        </w:rPr>
        <w:t xml:space="preserve">. </w:t>
      </w:r>
    </w:p>
    <w:p w14:paraId="5E559EBE" w14:textId="4CEC280D" w:rsidR="00441332" w:rsidRPr="00DE7293" w:rsidRDefault="00441332" w:rsidP="00DE7293">
      <w:pPr>
        <w:widowControl w:val="0"/>
        <w:spacing w:line="360" w:lineRule="auto"/>
        <w:jc w:val="both"/>
        <w:rPr>
          <w:rFonts w:ascii="Palatino Linotype" w:eastAsia="Palatino Linotype" w:hAnsi="Palatino Linotype" w:cs="Palatino Linotype"/>
          <w:b/>
          <w:bCs/>
          <w:sz w:val="22"/>
          <w:szCs w:val="22"/>
        </w:rPr>
      </w:pPr>
      <w:r w:rsidRPr="00DE7293">
        <w:rPr>
          <w:rFonts w:ascii="Palatino Linotype" w:eastAsia="Palatino Linotype" w:hAnsi="Palatino Linotype" w:cs="Palatino Linotype"/>
          <w:b/>
          <w:bCs/>
          <w:sz w:val="22"/>
          <w:szCs w:val="22"/>
        </w:rPr>
        <w:t>17352 (</w:t>
      </w:r>
      <w:r w:rsidR="00D93741" w:rsidRPr="00DE7293">
        <w:rPr>
          <w:rFonts w:ascii="Palatino Linotype" w:eastAsia="Palatino Linotype" w:hAnsi="Palatino Linotype" w:cs="Palatino Linotype"/>
          <w:b/>
          <w:bCs/>
          <w:sz w:val="22"/>
          <w:szCs w:val="22"/>
        </w:rPr>
        <w:t>00235):</w:t>
      </w:r>
    </w:p>
    <w:p w14:paraId="19132113" w14:textId="1FF2E1E5" w:rsidR="00441332" w:rsidRPr="00DE7293" w:rsidRDefault="00D93741" w:rsidP="00DE7293">
      <w:pPr>
        <w:widowControl w:val="0"/>
        <w:spacing w:line="360" w:lineRule="auto"/>
        <w:ind w:firstLine="284"/>
        <w:jc w:val="both"/>
        <w:rPr>
          <w:rFonts w:ascii="Palatino Linotype" w:eastAsia="Palatino Linotype" w:hAnsi="Palatino Linotype" w:cs="Palatino Linotype"/>
        </w:rPr>
      </w:pPr>
      <w:r w:rsidRPr="00DE7293">
        <w:rPr>
          <w:noProof/>
          <w14:ligatures w14:val="standardContextual"/>
        </w:rPr>
        <w:drawing>
          <wp:inline distT="0" distB="0" distL="0" distR="0" wp14:anchorId="43D0DDD7" wp14:editId="423A378E">
            <wp:extent cx="5570220" cy="577890"/>
            <wp:effectExtent l="0" t="0" r="0" b="0"/>
            <wp:docPr id="25647688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76889" name="Imagen 1" descr="Interfaz de usuario gráfica, Texto, Aplicación&#10;&#10;Descripción generada automáticamente"/>
                    <pic:cNvPicPr/>
                  </pic:nvPicPr>
                  <pic:blipFill rotWithShape="1">
                    <a:blip r:embed="rId8"/>
                    <a:srcRect l="51968" t="27619" r="9988" b="61573"/>
                    <a:stretch/>
                  </pic:blipFill>
                  <pic:spPr bwMode="auto">
                    <a:xfrm>
                      <a:off x="0" y="0"/>
                      <a:ext cx="5798861" cy="601611"/>
                    </a:xfrm>
                    <a:prstGeom prst="rect">
                      <a:avLst/>
                    </a:prstGeom>
                    <a:ln>
                      <a:noFill/>
                    </a:ln>
                    <a:extLst>
                      <a:ext uri="{53640926-AAD7-44D8-BBD7-CCE9431645EC}">
                        <a14:shadowObscured xmlns:a14="http://schemas.microsoft.com/office/drawing/2010/main"/>
                      </a:ext>
                    </a:extLst>
                  </pic:spPr>
                </pic:pic>
              </a:graphicData>
            </a:graphic>
          </wp:inline>
        </w:drawing>
      </w:r>
    </w:p>
    <w:p w14:paraId="4794616B" w14:textId="74611DCA" w:rsidR="00441332" w:rsidRPr="00DE7293" w:rsidRDefault="00441332" w:rsidP="00DE7293">
      <w:pPr>
        <w:widowControl w:val="0"/>
        <w:spacing w:line="360" w:lineRule="auto"/>
        <w:jc w:val="both"/>
        <w:rPr>
          <w:rFonts w:ascii="Palatino Linotype" w:eastAsia="Palatino Linotype" w:hAnsi="Palatino Linotype" w:cs="Palatino Linotype"/>
          <w:b/>
          <w:bCs/>
          <w:sz w:val="22"/>
          <w:szCs w:val="22"/>
        </w:rPr>
      </w:pPr>
      <w:r w:rsidRPr="00DE7293">
        <w:rPr>
          <w:rFonts w:ascii="Palatino Linotype" w:eastAsia="Palatino Linotype" w:hAnsi="Palatino Linotype" w:cs="Palatino Linotype"/>
          <w:b/>
          <w:bCs/>
          <w:sz w:val="22"/>
          <w:szCs w:val="22"/>
        </w:rPr>
        <w:t>17364 (00313):</w:t>
      </w:r>
    </w:p>
    <w:p w14:paraId="5C2CDC57" w14:textId="05BB3228" w:rsidR="00441332" w:rsidRPr="00DE7293" w:rsidRDefault="00441332" w:rsidP="00DE7293">
      <w:pPr>
        <w:widowControl w:val="0"/>
        <w:spacing w:line="360" w:lineRule="auto"/>
        <w:jc w:val="center"/>
        <w:rPr>
          <w:rFonts w:ascii="Palatino Linotype" w:eastAsia="Palatino Linotype" w:hAnsi="Palatino Linotype" w:cs="Palatino Linotype"/>
        </w:rPr>
      </w:pPr>
      <w:r w:rsidRPr="00DE7293">
        <w:rPr>
          <w:noProof/>
          <w14:ligatures w14:val="standardContextual"/>
        </w:rPr>
        <w:drawing>
          <wp:inline distT="0" distB="0" distL="0" distR="0" wp14:anchorId="797FD09D" wp14:editId="26DE3C31">
            <wp:extent cx="5765800" cy="804912"/>
            <wp:effectExtent l="0" t="0" r="6350" b="0"/>
            <wp:docPr id="132213821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38211" name="Imagen 1" descr="Interfaz de usuario gráfica, Aplicación&#10;&#10;Descripción generada automáticamente"/>
                    <pic:cNvPicPr/>
                  </pic:nvPicPr>
                  <pic:blipFill rotWithShape="1">
                    <a:blip r:embed="rId9"/>
                    <a:srcRect l="51529" t="26718" r="9988" b="58571"/>
                    <a:stretch/>
                  </pic:blipFill>
                  <pic:spPr bwMode="auto">
                    <a:xfrm>
                      <a:off x="0" y="0"/>
                      <a:ext cx="5876466" cy="820361"/>
                    </a:xfrm>
                    <a:prstGeom prst="rect">
                      <a:avLst/>
                    </a:prstGeom>
                    <a:ln>
                      <a:noFill/>
                    </a:ln>
                    <a:extLst>
                      <a:ext uri="{53640926-AAD7-44D8-BBD7-CCE9431645EC}">
                        <a14:shadowObscured xmlns:a14="http://schemas.microsoft.com/office/drawing/2010/main"/>
                      </a:ext>
                    </a:extLst>
                  </pic:spPr>
                </pic:pic>
              </a:graphicData>
            </a:graphic>
          </wp:inline>
        </w:drawing>
      </w:r>
    </w:p>
    <w:p w14:paraId="1CC0CB85" w14:textId="6ADCC9A8" w:rsidR="00CB2EDD" w:rsidRPr="00DE7293" w:rsidRDefault="00DE7293" w:rsidP="00DE7293">
      <w:pPr>
        <w:widowControl w:val="0"/>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rPr>
        <w:lastRenderedPageBreak/>
        <w:t>3</w:t>
      </w:r>
      <w:r w:rsidR="00CB2EDD" w:rsidRPr="00DE7293">
        <w:rPr>
          <w:rFonts w:ascii="Palatino Linotype" w:eastAsia="Palatino Linotype" w:hAnsi="Palatino Linotype" w:cs="Palatino Linotype"/>
          <w:b/>
        </w:rPr>
        <w:t xml:space="preserve">. Respuestas del Sujeto Obligado. </w:t>
      </w:r>
      <w:r w:rsidR="00A14118" w:rsidRPr="00DE7293">
        <w:rPr>
          <w:rFonts w:ascii="Palatino Linotype" w:eastAsia="Palatino Linotype" w:hAnsi="Palatino Linotype" w:cs="Palatino Linotype"/>
        </w:rPr>
        <w:t xml:space="preserve">Los días </w:t>
      </w:r>
      <w:r w:rsidR="00A14118" w:rsidRPr="00DE7293">
        <w:rPr>
          <w:rFonts w:ascii="Palatino Linotype" w:eastAsia="Palatino Linotype" w:hAnsi="Palatino Linotype" w:cs="Palatino Linotype"/>
          <w:b/>
          <w:bCs/>
        </w:rPr>
        <w:t>ocho y nueve</w:t>
      </w:r>
      <w:r w:rsidR="00CB2EDD" w:rsidRPr="00DE7293">
        <w:rPr>
          <w:rFonts w:ascii="Palatino Linotype" w:eastAsia="Palatino Linotype" w:hAnsi="Palatino Linotype" w:cs="Palatino Linotype"/>
          <w:b/>
        </w:rPr>
        <w:t xml:space="preserve"> de </w:t>
      </w:r>
      <w:r w:rsidR="00A14118" w:rsidRPr="00DE7293">
        <w:rPr>
          <w:rFonts w:ascii="Palatino Linotype" w:eastAsia="Palatino Linotype" w:hAnsi="Palatino Linotype" w:cs="Palatino Linotype"/>
          <w:b/>
        </w:rPr>
        <w:t>dic</w:t>
      </w:r>
      <w:r w:rsidR="00CB2EDD" w:rsidRPr="00DE7293">
        <w:rPr>
          <w:rFonts w:ascii="Palatino Linotype" w:eastAsia="Palatino Linotype" w:hAnsi="Palatino Linotype" w:cs="Palatino Linotype"/>
          <w:b/>
        </w:rPr>
        <w:t>iembre de dos mil veintidós</w:t>
      </w:r>
      <w:r w:rsidR="00CB2EDD" w:rsidRPr="00DE7293">
        <w:rPr>
          <w:rFonts w:ascii="Palatino Linotype" w:eastAsia="Palatino Linotype" w:hAnsi="Palatino Linotype" w:cs="Palatino Linotype"/>
        </w:rPr>
        <w:t xml:space="preserve">, </w:t>
      </w:r>
      <w:r w:rsidR="007D77B2" w:rsidRPr="00DE7293">
        <w:rPr>
          <w:rFonts w:ascii="Palatino Linotype" w:eastAsia="Palatino Linotype" w:hAnsi="Palatino Linotype" w:cs="Palatino Linotype"/>
          <w:b/>
        </w:rPr>
        <w:t>El Sujeto Obligado</w:t>
      </w:r>
      <w:r w:rsidR="00CB2EDD" w:rsidRPr="00DE7293">
        <w:rPr>
          <w:rFonts w:ascii="Palatino Linotype" w:eastAsia="Palatino Linotype" w:hAnsi="Palatino Linotype" w:cs="Palatino Linotype"/>
        </w:rPr>
        <w:t xml:space="preserve"> dio respuesta a las solicitudes de información en el mismo tenor, conforme a lo siguiente: </w:t>
      </w:r>
    </w:p>
    <w:p w14:paraId="49984014" w14:textId="68139D01" w:rsidR="00A14118" w:rsidRPr="00DE7293" w:rsidRDefault="00344155" w:rsidP="00DE7293">
      <w:pPr>
        <w:widowControl w:val="0"/>
        <w:spacing w:line="360" w:lineRule="auto"/>
        <w:jc w:val="center"/>
        <w:rPr>
          <w:rFonts w:ascii="Palatino Linotype" w:eastAsia="Palatino Linotype" w:hAnsi="Palatino Linotype" w:cs="Palatino Linotype"/>
        </w:rPr>
      </w:pPr>
      <w:r w:rsidRPr="00DE7293">
        <w:rPr>
          <w:noProof/>
          <w14:ligatures w14:val="standardContextual"/>
        </w:rPr>
        <w:t xml:space="preserve"> </w:t>
      </w:r>
      <w:r w:rsidRPr="00DE7293">
        <w:rPr>
          <w:noProof/>
          <w14:ligatures w14:val="standardContextual"/>
        </w:rPr>
        <w:drawing>
          <wp:inline distT="0" distB="0" distL="0" distR="0" wp14:anchorId="1FCC3156" wp14:editId="2B877F31">
            <wp:extent cx="1987410" cy="577901"/>
            <wp:effectExtent l="0" t="0" r="0" b="0"/>
            <wp:docPr id="2087673459" name="Imagen 208767345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46703" name="Imagen 1" descr="Interfaz de usuario gráfica, Aplicación&#10;&#10;Descripción generada automáticamente"/>
                    <pic:cNvPicPr/>
                  </pic:nvPicPr>
                  <pic:blipFill rotWithShape="1">
                    <a:blip r:embed="rId10"/>
                    <a:srcRect l="50938" t="23343" r="38514" b="68258"/>
                    <a:stretch/>
                  </pic:blipFill>
                  <pic:spPr bwMode="auto">
                    <a:xfrm>
                      <a:off x="0" y="0"/>
                      <a:ext cx="2055310" cy="597645"/>
                    </a:xfrm>
                    <a:prstGeom prst="rect">
                      <a:avLst/>
                    </a:prstGeom>
                    <a:ln>
                      <a:noFill/>
                    </a:ln>
                    <a:extLst>
                      <a:ext uri="{53640926-AAD7-44D8-BBD7-CCE9431645EC}">
                        <a14:shadowObscured xmlns:a14="http://schemas.microsoft.com/office/drawing/2010/main"/>
                      </a:ext>
                    </a:extLst>
                  </pic:spPr>
                </pic:pic>
              </a:graphicData>
            </a:graphic>
          </wp:inline>
        </w:drawing>
      </w:r>
      <w:r w:rsidRPr="00DE7293">
        <w:rPr>
          <w:noProof/>
          <w14:ligatures w14:val="standardContextual"/>
        </w:rPr>
        <w:t xml:space="preserve">              </w:t>
      </w:r>
      <w:r w:rsidRPr="00DE7293">
        <w:rPr>
          <w:noProof/>
          <w14:ligatures w14:val="standardContextual"/>
        </w:rPr>
        <w:drawing>
          <wp:inline distT="0" distB="0" distL="0" distR="0" wp14:anchorId="213EE702" wp14:editId="4B5EDB5E">
            <wp:extent cx="1646885" cy="585216"/>
            <wp:effectExtent l="0" t="0" r="0" b="5715"/>
            <wp:docPr id="170554670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46703" name="Imagen 1" descr="Interfaz de usuario gráfica, Aplicación&#10;&#10;Descripción generada automáticamente"/>
                    <pic:cNvPicPr/>
                  </pic:nvPicPr>
                  <pic:blipFill rotWithShape="1">
                    <a:blip r:embed="rId10"/>
                    <a:srcRect l="80927" t="23343" r="9882" b="67714"/>
                    <a:stretch/>
                  </pic:blipFill>
                  <pic:spPr bwMode="auto">
                    <a:xfrm>
                      <a:off x="0" y="0"/>
                      <a:ext cx="1699628" cy="603958"/>
                    </a:xfrm>
                    <a:prstGeom prst="rect">
                      <a:avLst/>
                    </a:prstGeom>
                    <a:ln>
                      <a:noFill/>
                    </a:ln>
                    <a:extLst>
                      <a:ext uri="{53640926-AAD7-44D8-BBD7-CCE9431645EC}">
                        <a14:shadowObscured xmlns:a14="http://schemas.microsoft.com/office/drawing/2010/main"/>
                      </a:ext>
                    </a:extLst>
                  </pic:spPr>
                </pic:pic>
              </a:graphicData>
            </a:graphic>
          </wp:inline>
        </w:drawing>
      </w:r>
    </w:p>
    <w:p w14:paraId="4CE9DAA9" w14:textId="158B72A7" w:rsidR="002D0490" w:rsidRPr="00DE7293" w:rsidRDefault="00315EAF" w:rsidP="00DE7293">
      <w:pPr>
        <w:widowControl w:val="0"/>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Solicitud </w:t>
      </w:r>
      <w:r w:rsidR="002D0490" w:rsidRPr="00DE7293">
        <w:rPr>
          <w:rFonts w:ascii="Palatino Linotype" w:eastAsia="Palatino Linotype" w:hAnsi="Palatino Linotype" w:cs="Palatino Linotype"/>
        </w:rPr>
        <w:t>00235</w:t>
      </w:r>
      <w:r w:rsidR="00D93741" w:rsidRPr="00DE7293">
        <w:rPr>
          <w:rFonts w:ascii="Palatino Linotype" w:eastAsia="Palatino Linotype" w:hAnsi="Palatino Linotype" w:cs="Palatino Linotype"/>
        </w:rPr>
        <w:t xml:space="preserve"> (Recurso 17352)</w:t>
      </w:r>
      <w:r w:rsidR="002613E6" w:rsidRPr="00DE7293">
        <w:rPr>
          <w:rFonts w:ascii="Palatino Linotype" w:eastAsia="Palatino Linotype" w:hAnsi="Palatino Linotype" w:cs="Palatino Linotype"/>
        </w:rPr>
        <w:t>.</w:t>
      </w:r>
    </w:p>
    <w:p w14:paraId="1D5967E1" w14:textId="77777777" w:rsidR="00D93741" w:rsidRPr="00DE7293" w:rsidRDefault="00D93741" w:rsidP="00DE7293">
      <w:pPr>
        <w:widowControl w:val="0"/>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bCs/>
          <w:i/>
          <w:iCs/>
        </w:rPr>
        <w:t>solicitud 235.pdf</w:t>
      </w:r>
      <w:r w:rsidRPr="00DE7293">
        <w:rPr>
          <w:rFonts w:ascii="Palatino Linotype" w:eastAsia="Palatino Linotype" w:hAnsi="Palatino Linotype" w:cs="Palatino Linotype"/>
          <w:b/>
          <w:bCs/>
        </w:rPr>
        <w:t>:</w:t>
      </w:r>
      <w:r w:rsidRPr="00DE7293">
        <w:rPr>
          <w:rFonts w:ascii="Palatino Linotype" w:eastAsia="Palatino Linotype" w:hAnsi="Palatino Linotype" w:cs="Palatino Linotype"/>
        </w:rPr>
        <w:t xml:space="preserve"> Contiene la </w:t>
      </w:r>
      <w:bookmarkStart w:id="4" w:name="_Hlk143630312"/>
      <w:r w:rsidRPr="00DE7293">
        <w:rPr>
          <w:rFonts w:ascii="Palatino Linotype" w:eastAsia="Palatino Linotype" w:hAnsi="Palatino Linotype" w:cs="Palatino Linotype"/>
        </w:rPr>
        <w:t>respuesta formal, a través de la cual, se informa al solicitante que se procedió a realizar una búsqueda exhaustiva y razonable en los archivos del Municipio de Tequixquiac, y refiere que, se hace de su conocimiento que se envía lo requerido.</w:t>
      </w:r>
    </w:p>
    <w:p w14:paraId="437B5461" w14:textId="77777777" w:rsidR="00D93741" w:rsidRPr="00DE7293" w:rsidRDefault="00D93741" w:rsidP="00DE7293">
      <w:pPr>
        <w:widowControl w:val="0"/>
        <w:spacing w:line="360" w:lineRule="auto"/>
        <w:jc w:val="both"/>
        <w:rPr>
          <w:rFonts w:ascii="Palatino Linotype" w:eastAsia="Palatino Linotype" w:hAnsi="Palatino Linotype" w:cs="Palatino Linotype"/>
        </w:rPr>
      </w:pPr>
    </w:p>
    <w:bookmarkEnd w:id="4"/>
    <w:p w14:paraId="095E1917" w14:textId="3FCCD08F" w:rsidR="002613E6" w:rsidRPr="00DE7293" w:rsidRDefault="002613E6" w:rsidP="00DE7293">
      <w:pPr>
        <w:widowControl w:val="0"/>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bCs/>
          <w:i/>
          <w:iCs/>
        </w:rPr>
        <w:t>SISTEMAS.pdf</w:t>
      </w:r>
      <w:r w:rsidRPr="00DE7293">
        <w:rPr>
          <w:rFonts w:ascii="Palatino Linotype" w:eastAsia="Palatino Linotype" w:hAnsi="Palatino Linotype" w:cs="Palatino Linotype"/>
          <w:b/>
          <w:bCs/>
        </w:rPr>
        <w:t>:</w:t>
      </w:r>
      <w:r w:rsidRPr="00DE7293">
        <w:rPr>
          <w:rFonts w:ascii="Palatino Linotype" w:eastAsia="Palatino Linotype" w:hAnsi="Palatino Linotype" w:cs="Palatino Linotype"/>
        </w:rPr>
        <w:t xml:space="preserve"> </w:t>
      </w:r>
      <w:bookmarkStart w:id="5" w:name="_Hlk143630334"/>
      <w:r w:rsidR="0066085D" w:rsidRPr="00DE7293">
        <w:rPr>
          <w:rFonts w:ascii="Palatino Linotype" w:eastAsia="Palatino Linotype" w:hAnsi="Palatino Linotype" w:cs="Palatino Linotype"/>
        </w:rPr>
        <w:t xml:space="preserve">Oficio SIS/0201/DA/2022, suscrito por la Jefa de </w:t>
      </w:r>
      <w:r w:rsidR="00402C1F" w:rsidRPr="00DE7293">
        <w:rPr>
          <w:rFonts w:ascii="Palatino Linotype" w:eastAsia="Palatino Linotype" w:hAnsi="Palatino Linotype" w:cs="Palatino Linotype"/>
        </w:rPr>
        <w:t xml:space="preserve">Sistemas </w:t>
      </w:r>
      <w:r w:rsidR="0066085D" w:rsidRPr="00DE7293">
        <w:rPr>
          <w:rFonts w:ascii="Palatino Linotype" w:eastAsia="Palatino Linotype" w:hAnsi="Palatino Linotype" w:cs="Palatino Linotype"/>
        </w:rPr>
        <w:t>y Gobierno Digital</w:t>
      </w:r>
      <w:r w:rsidR="000D1EE2" w:rsidRPr="00DE7293">
        <w:rPr>
          <w:rFonts w:ascii="Palatino Linotype" w:eastAsia="Palatino Linotype" w:hAnsi="Palatino Linotype" w:cs="Palatino Linotype"/>
        </w:rPr>
        <w:t xml:space="preserve"> quien</w:t>
      </w:r>
      <w:r w:rsidR="00D00571" w:rsidRPr="00DE7293">
        <w:rPr>
          <w:rFonts w:ascii="Palatino Linotype" w:eastAsia="Palatino Linotype" w:hAnsi="Palatino Linotype" w:cs="Palatino Linotype"/>
        </w:rPr>
        <w:t xml:space="preserve"> responde de forma conjunta a las dos solicitudes,</w:t>
      </w:r>
      <w:r w:rsidR="000D1EE2" w:rsidRPr="00DE7293">
        <w:rPr>
          <w:rFonts w:ascii="Palatino Linotype" w:eastAsia="Palatino Linotype" w:hAnsi="Palatino Linotype" w:cs="Palatino Linotype"/>
        </w:rPr>
        <w:t xml:space="preserve"> informa</w:t>
      </w:r>
      <w:r w:rsidR="00D00571" w:rsidRPr="00DE7293">
        <w:rPr>
          <w:rFonts w:ascii="Palatino Linotype" w:eastAsia="Palatino Linotype" w:hAnsi="Palatino Linotype" w:cs="Palatino Linotype"/>
        </w:rPr>
        <w:t>ndo</w:t>
      </w:r>
      <w:r w:rsidR="000D1EE2" w:rsidRPr="00DE7293">
        <w:rPr>
          <w:rFonts w:ascii="Palatino Linotype" w:eastAsia="Palatino Linotype" w:hAnsi="Palatino Linotype" w:cs="Palatino Linotype"/>
        </w:rPr>
        <w:t xml:space="preserve"> que </w:t>
      </w:r>
      <w:r w:rsidR="000D1EE2" w:rsidRPr="00DE7293">
        <w:rPr>
          <w:rFonts w:ascii="Palatino Linotype" w:eastAsia="Palatino Linotype" w:hAnsi="Palatino Linotype" w:cs="Palatino Linotype"/>
          <w:i/>
          <w:iCs/>
        </w:rPr>
        <w:t>carece de l</w:t>
      </w:r>
      <w:r w:rsidR="00D00571" w:rsidRPr="00DE7293">
        <w:rPr>
          <w:rFonts w:ascii="Palatino Linotype" w:eastAsia="Palatino Linotype" w:hAnsi="Palatino Linotype" w:cs="Palatino Linotype"/>
          <w:i/>
          <w:iCs/>
        </w:rPr>
        <w:t>o</w:t>
      </w:r>
      <w:r w:rsidR="000D1EE2" w:rsidRPr="00DE7293">
        <w:rPr>
          <w:rFonts w:ascii="Palatino Linotype" w:eastAsia="Palatino Linotype" w:hAnsi="Palatino Linotype" w:cs="Palatino Linotype"/>
          <w:i/>
          <w:iCs/>
        </w:rPr>
        <w:t xml:space="preserve"> solicitad</w:t>
      </w:r>
      <w:r w:rsidR="00D00571" w:rsidRPr="00DE7293">
        <w:rPr>
          <w:rFonts w:ascii="Palatino Linotype" w:eastAsia="Palatino Linotype" w:hAnsi="Palatino Linotype" w:cs="Palatino Linotype"/>
          <w:i/>
          <w:iCs/>
        </w:rPr>
        <w:t>o</w:t>
      </w:r>
      <w:r w:rsidR="000D1EE2" w:rsidRPr="00DE7293">
        <w:rPr>
          <w:rFonts w:ascii="Palatino Linotype" w:eastAsia="Palatino Linotype" w:hAnsi="Palatino Linotype" w:cs="Palatino Linotype"/>
          <w:i/>
          <w:iCs/>
        </w:rPr>
        <w:t xml:space="preserve"> de las facturas a los gastos relacionados a los programas durante los gobiernos 2019, 2020 y 2022</w:t>
      </w:r>
      <w:r w:rsidR="000D1EE2" w:rsidRPr="00DE7293">
        <w:rPr>
          <w:rFonts w:ascii="Palatino Linotype" w:eastAsia="Palatino Linotype" w:hAnsi="Palatino Linotype" w:cs="Palatino Linotype"/>
        </w:rPr>
        <w:t>; orientando que las cuestiones financieras radican en la Tesorería Municipal.</w:t>
      </w:r>
      <w:bookmarkEnd w:id="5"/>
    </w:p>
    <w:p w14:paraId="32CCD1D9" w14:textId="55BD6D92" w:rsidR="002613E6" w:rsidRPr="00DE7293" w:rsidRDefault="002613E6" w:rsidP="00DE7293">
      <w:pPr>
        <w:widowControl w:val="0"/>
        <w:spacing w:line="360" w:lineRule="auto"/>
        <w:jc w:val="both"/>
        <w:rPr>
          <w:rFonts w:ascii="Palatino Linotype" w:eastAsia="Palatino Linotype" w:hAnsi="Palatino Linotype" w:cs="Palatino Linotype"/>
        </w:rPr>
      </w:pPr>
    </w:p>
    <w:p w14:paraId="4FF847F5" w14:textId="5E24BCF7" w:rsidR="00CB2EDD" w:rsidRPr="00DE7293" w:rsidRDefault="00315EAF" w:rsidP="00DE7293">
      <w:pPr>
        <w:widowControl w:val="0"/>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Solicitud </w:t>
      </w:r>
      <w:r w:rsidR="002D0490" w:rsidRPr="00DE7293">
        <w:rPr>
          <w:rFonts w:ascii="Palatino Linotype" w:eastAsia="Palatino Linotype" w:hAnsi="Palatino Linotype" w:cs="Palatino Linotype"/>
        </w:rPr>
        <w:t>00313</w:t>
      </w:r>
      <w:r w:rsidR="00D93741" w:rsidRPr="00DE7293">
        <w:rPr>
          <w:rFonts w:ascii="Palatino Linotype" w:eastAsia="Palatino Linotype" w:hAnsi="Palatino Linotype" w:cs="Palatino Linotype"/>
        </w:rPr>
        <w:t xml:space="preserve"> (Recurso 17364).</w:t>
      </w:r>
    </w:p>
    <w:p w14:paraId="60E36866" w14:textId="77777777" w:rsidR="0007737A" w:rsidRPr="00DE7293" w:rsidRDefault="0007737A" w:rsidP="00DE7293">
      <w:pPr>
        <w:widowControl w:val="0"/>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bCs/>
          <w:i/>
          <w:iCs/>
        </w:rPr>
        <w:t>SOLICITUD 313.pdf</w:t>
      </w:r>
      <w:r w:rsidRPr="00DE7293">
        <w:rPr>
          <w:rFonts w:ascii="Palatino Linotype" w:eastAsia="Palatino Linotype" w:hAnsi="Palatino Linotype" w:cs="Palatino Linotype"/>
        </w:rPr>
        <w:t>: Consistente en la respuesta del Sujeto Obligado, en donde expone que procedió a realizar una búsqueda exhaustiva y razonable en los archivos del Municipio de Tequixquiac, y que envía lo requerido.</w:t>
      </w:r>
    </w:p>
    <w:p w14:paraId="487BC796" w14:textId="77777777" w:rsidR="0007737A" w:rsidRPr="00DE7293" w:rsidRDefault="0007737A" w:rsidP="00DE7293">
      <w:pPr>
        <w:widowControl w:val="0"/>
        <w:spacing w:line="360" w:lineRule="auto"/>
        <w:jc w:val="both"/>
        <w:rPr>
          <w:rFonts w:ascii="Palatino Linotype" w:eastAsia="Palatino Linotype" w:hAnsi="Palatino Linotype" w:cs="Palatino Linotype"/>
          <w:b/>
          <w:bCs/>
          <w:i/>
          <w:iCs/>
        </w:rPr>
      </w:pPr>
    </w:p>
    <w:p w14:paraId="1AFCA8EA" w14:textId="73135A4A" w:rsidR="000D1EE2" w:rsidRPr="00DE7293" w:rsidRDefault="000D1EE2" w:rsidP="00DE7293">
      <w:pPr>
        <w:widowControl w:val="0"/>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bCs/>
          <w:i/>
          <w:iCs/>
        </w:rPr>
        <w:t>TESORERIA.pdf</w:t>
      </w:r>
      <w:r w:rsidRPr="00DE7293">
        <w:rPr>
          <w:rFonts w:ascii="Palatino Linotype" w:eastAsia="Palatino Linotype" w:hAnsi="Palatino Linotype" w:cs="Palatino Linotype"/>
          <w:b/>
          <w:bCs/>
        </w:rPr>
        <w:t>:</w:t>
      </w:r>
      <w:r w:rsidRPr="00DE7293">
        <w:rPr>
          <w:rFonts w:ascii="Palatino Linotype" w:eastAsia="Palatino Linotype" w:hAnsi="Palatino Linotype" w:cs="Palatino Linotype"/>
        </w:rPr>
        <w:t xml:space="preserve"> </w:t>
      </w:r>
      <w:r w:rsidR="00E22021" w:rsidRPr="00DE7293">
        <w:rPr>
          <w:rFonts w:ascii="Palatino Linotype" w:eastAsia="Palatino Linotype" w:hAnsi="Palatino Linotype" w:cs="Palatino Linotype"/>
        </w:rPr>
        <w:t xml:space="preserve">Oficio T-M-/102/11/2022 firmado por la Tesorera Municipal, quien </w:t>
      </w:r>
      <w:r w:rsidR="00E22021" w:rsidRPr="00DE7293">
        <w:rPr>
          <w:rFonts w:ascii="Palatino Linotype" w:eastAsia="Palatino Linotype" w:hAnsi="Palatino Linotype" w:cs="Palatino Linotype"/>
        </w:rPr>
        <w:lastRenderedPageBreak/>
        <w:t xml:space="preserve">informa que esa Tesorería no es la dependencia generadora de dicha información, señalando que ha realizado una búsqueda exhaustiva en sus archivos y advierte que no cuenta con información o documento alguno </w:t>
      </w:r>
      <w:r w:rsidR="00D00571" w:rsidRPr="00DE7293">
        <w:rPr>
          <w:rFonts w:ascii="Palatino Linotype" w:eastAsia="Palatino Linotype" w:hAnsi="Palatino Linotype" w:cs="Palatino Linotype"/>
        </w:rPr>
        <w:t>que dé respuesta a la solicitud.</w:t>
      </w:r>
    </w:p>
    <w:p w14:paraId="2DEC5CBF" w14:textId="77777777" w:rsidR="00E22021" w:rsidRPr="00DE7293" w:rsidRDefault="00E22021" w:rsidP="00DE7293">
      <w:pPr>
        <w:widowControl w:val="0"/>
        <w:spacing w:line="360" w:lineRule="auto"/>
        <w:jc w:val="both"/>
        <w:rPr>
          <w:rFonts w:ascii="Palatino Linotype" w:eastAsia="Palatino Linotype" w:hAnsi="Palatino Linotype" w:cs="Palatino Linotype"/>
        </w:rPr>
      </w:pPr>
    </w:p>
    <w:p w14:paraId="69E8E103" w14:textId="2B3B2663" w:rsidR="000D1EE2" w:rsidRPr="00DE7293" w:rsidRDefault="000D1EE2" w:rsidP="00DE7293">
      <w:pPr>
        <w:widowControl w:val="0"/>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bCs/>
          <w:i/>
          <w:iCs/>
        </w:rPr>
        <w:t>SISTEMAS.pdf</w:t>
      </w:r>
      <w:r w:rsidRPr="00DE7293">
        <w:rPr>
          <w:rFonts w:ascii="Palatino Linotype" w:eastAsia="Palatino Linotype" w:hAnsi="Palatino Linotype" w:cs="Palatino Linotype"/>
          <w:b/>
          <w:bCs/>
        </w:rPr>
        <w:t>:</w:t>
      </w:r>
      <w:r w:rsidRPr="00DE7293">
        <w:rPr>
          <w:rFonts w:ascii="Palatino Linotype" w:eastAsia="Palatino Linotype" w:hAnsi="Palatino Linotype" w:cs="Palatino Linotype"/>
        </w:rPr>
        <w:t xml:space="preserve"> </w:t>
      </w:r>
      <w:r w:rsidR="00D00571" w:rsidRPr="00DE7293">
        <w:rPr>
          <w:rFonts w:ascii="Palatino Linotype" w:eastAsia="Palatino Linotype" w:hAnsi="Palatino Linotype" w:cs="Palatino Linotype"/>
        </w:rPr>
        <w:t>Se trata del oficio SIS/0201/DA/2022, descrito anteriormente.</w:t>
      </w:r>
    </w:p>
    <w:p w14:paraId="7E1E3828" w14:textId="77777777" w:rsidR="00D00571" w:rsidRPr="00DE7293" w:rsidRDefault="00D00571" w:rsidP="00DE7293">
      <w:pPr>
        <w:widowControl w:val="0"/>
        <w:spacing w:line="360" w:lineRule="auto"/>
        <w:jc w:val="both"/>
        <w:rPr>
          <w:rFonts w:ascii="Palatino Linotype" w:eastAsia="Palatino Linotype" w:hAnsi="Palatino Linotype" w:cs="Palatino Linotype"/>
        </w:rPr>
      </w:pPr>
    </w:p>
    <w:p w14:paraId="02ED5853" w14:textId="77777777" w:rsidR="00CB2EDD" w:rsidRPr="00DE7293" w:rsidRDefault="00CB2EDD" w:rsidP="00DE7293">
      <w:pPr>
        <w:spacing w:line="360" w:lineRule="auto"/>
        <w:jc w:val="both"/>
        <w:rPr>
          <w:rFonts w:ascii="Palatino Linotype" w:eastAsia="Palatino Linotype" w:hAnsi="Palatino Linotype" w:cs="Palatino Linotype"/>
          <w:b/>
        </w:rPr>
      </w:pPr>
      <w:r w:rsidRPr="00DE7293">
        <w:rPr>
          <w:rFonts w:ascii="Palatino Linotype" w:eastAsia="Palatino Linotype" w:hAnsi="Palatino Linotype" w:cs="Palatino Linotype"/>
          <w:b/>
          <w:sz w:val="28"/>
          <w:szCs w:val="28"/>
        </w:rPr>
        <w:t>II. De los Recursos de Revisión</w:t>
      </w:r>
      <w:r w:rsidRPr="00DE7293">
        <w:rPr>
          <w:rFonts w:ascii="Palatino Linotype" w:eastAsia="Palatino Linotype" w:hAnsi="Palatino Linotype" w:cs="Palatino Linotype"/>
          <w:b/>
        </w:rPr>
        <w:t>.</w:t>
      </w:r>
    </w:p>
    <w:p w14:paraId="66622538" w14:textId="0585662C" w:rsidR="00CB2EDD" w:rsidRPr="00DE7293" w:rsidRDefault="00CB2EDD" w:rsidP="00DE7293">
      <w:pPr>
        <w:widowControl w:val="0"/>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rPr>
        <w:t xml:space="preserve">1. Interposición. </w:t>
      </w:r>
      <w:r w:rsidRPr="00DE7293">
        <w:rPr>
          <w:rFonts w:ascii="Palatino Linotype" w:eastAsia="Palatino Linotype" w:hAnsi="Palatino Linotype" w:cs="Palatino Linotype"/>
        </w:rPr>
        <w:t>Inconforme por las respuestas del</w:t>
      </w:r>
      <w:r w:rsidRPr="00DE7293">
        <w:rPr>
          <w:rFonts w:ascii="Palatino Linotype" w:eastAsia="Palatino Linotype" w:hAnsi="Palatino Linotype" w:cs="Palatino Linotype"/>
          <w:b/>
        </w:rPr>
        <w:t xml:space="preserve"> </w:t>
      </w:r>
      <w:r w:rsidR="007D77B2" w:rsidRPr="00DE7293">
        <w:rPr>
          <w:rFonts w:ascii="Palatino Linotype" w:eastAsia="Palatino Linotype" w:hAnsi="Palatino Linotype" w:cs="Palatino Linotype"/>
          <w:b/>
        </w:rPr>
        <w:t>Sujeto Obligado</w:t>
      </w:r>
      <w:r w:rsidRPr="00DE7293">
        <w:rPr>
          <w:rFonts w:ascii="Palatino Linotype" w:eastAsia="Palatino Linotype" w:hAnsi="Palatino Linotype" w:cs="Palatino Linotype"/>
        </w:rPr>
        <w:t xml:space="preserve">, el </w:t>
      </w:r>
      <w:r w:rsidRPr="00DE7293">
        <w:rPr>
          <w:rFonts w:ascii="Palatino Linotype" w:eastAsia="Palatino Linotype" w:hAnsi="Palatino Linotype" w:cs="Palatino Linotype"/>
          <w:bCs/>
        </w:rPr>
        <w:t xml:space="preserve">mismo </w:t>
      </w:r>
      <w:r w:rsidR="004628C2" w:rsidRPr="00DE7293">
        <w:rPr>
          <w:rFonts w:ascii="Palatino Linotype" w:eastAsia="Palatino Linotype" w:hAnsi="Palatino Linotype" w:cs="Palatino Linotype"/>
          <w:b/>
        </w:rPr>
        <w:t>quince</w:t>
      </w:r>
      <w:r w:rsidRPr="00DE7293">
        <w:rPr>
          <w:rFonts w:ascii="Palatino Linotype" w:eastAsia="Palatino Linotype" w:hAnsi="Palatino Linotype" w:cs="Palatino Linotype"/>
          <w:b/>
        </w:rPr>
        <w:t xml:space="preserve"> de </w:t>
      </w:r>
      <w:r w:rsidR="004628C2" w:rsidRPr="00DE7293">
        <w:rPr>
          <w:rFonts w:ascii="Palatino Linotype" w:eastAsia="Palatino Linotype" w:hAnsi="Palatino Linotype" w:cs="Palatino Linotype"/>
          <w:b/>
        </w:rPr>
        <w:t>dic</w:t>
      </w:r>
      <w:r w:rsidRPr="00DE7293">
        <w:rPr>
          <w:rFonts w:ascii="Palatino Linotype" w:eastAsia="Palatino Linotype" w:hAnsi="Palatino Linotype" w:cs="Palatino Linotype"/>
          <w:b/>
        </w:rPr>
        <w:t>iembre de dos mil veintidós</w:t>
      </w:r>
      <w:r w:rsidRPr="00DE7293">
        <w:rPr>
          <w:rFonts w:ascii="Palatino Linotype" w:eastAsia="Palatino Linotype" w:hAnsi="Palatino Linotype" w:cs="Palatino Linotype"/>
        </w:rPr>
        <w:t xml:space="preserve">, </w:t>
      </w:r>
      <w:r w:rsidR="00DE7293" w:rsidRPr="00DE7293">
        <w:rPr>
          <w:rFonts w:ascii="Palatino Linotype" w:eastAsia="Palatino Linotype" w:hAnsi="Palatino Linotype" w:cs="Palatino Linotype"/>
          <w:b/>
        </w:rPr>
        <w:t xml:space="preserve">EL RECURRENTE </w:t>
      </w:r>
      <w:r w:rsidRPr="00DE7293">
        <w:rPr>
          <w:rFonts w:ascii="Palatino Linotype" w:eastAsia="Palatino Linotype" w:hAnsi="Palatino Linotype" w:cs="Palatino Linotype"/>
        </w:rPr>
        <w:t xml:space="preserve">interpuso los Recursos de Revisión, registrados en </w:t>
      </w:r>
      <w:r w:rsidRPr="00DE7293">
        <w:rPr>
          <w:rFonts w:ascii="Palatino Linotype" w:eastAsia="Palatino Linotype" w:hAnsi="Palatino Linotype" w:cs="Palatino Linotype"/>
          <w:b/>
        </w:rPr>
        <w:t>EL SAIMEX</w:t>
      </w:r>
      <w:r w:rsidRPr="00DE7293">
        <w:rPr>
          <w:rFonts w:ascii="Palatino Linotype" w:eastAsia="Palatino Linotype" w:hAnsi="Palatino Linotype" w:cs="Palatino Linotype"/>
        </w:rPr>
        <w:t xml:space="preserve"> bajo los números de expedientes </w:t>
      </w:r>
      <w:r w:rsidR="00345FAB" w:rsidRPr="00DE7293">
        <w:rPr>
          <w:rFonts w:ascii="Palatino Linotype" w:eastAsia="Palatino Linotype" w:hAnsi="Palatino Linotype" w:cs="Palatino Linotype"/>
          <w:b/>
        </w:rPr>
        <w:t>17352</w:t>
      </w:r>
      <w:r w:rsidRPr="00DE7293">
        <w:rPr>
          <w:rFonts w:ascii="Palatino Linotype" w:eastAsia="Palatino Linotype" w:hAnsi="Palatino Linotype" w:cs="Palatino Linotype"/>
          <w:b/>
        </w:rPr>
        <w:t xml:space="preserve">/INFOEM/IP/RR/2022 y </w:t>
      </w:r>
      <w:r w:rsidR="0089524E" w:rsidRPr="00DE7293">
        <w:rPr>
          <w:rFonts w:ascii="Palatino Linotype" w:eastAsia="Palatino Linotype" w:hAnsi="Palatino Linotype" w:cs="Palatino Linotype"/>
          <w:b/>
        </w:rPr>
        <w:t>17364</w:t>
      </w:r>
      <w:r w:rsidRPr="00DE7293">
        <w:rPr>
          <w:rFonts w:ascii="Palatino Linotype" w:eastAsia="Palatino Linotype" w:hAnsi="Palatino Linotype" w:cs="Palatino Linotype"/>
          <w:b/>
        </w:rPr>
        <w:t>/INFOEM/IP/RR/2022</w:t>
      </w:r>
      <w:r w:rsidRPr="00DE7293">
        <w:rPr>
          <w:rStyle w:val="Refdenotaalpie"/>
          <w:rFonts w:ascii="Palatino Linotype" w:eastAsia="Palatino Linotype" w:hAnsi="Palatino Linotype" w:cs="Palatino Linotype"/>
          <w:b/>
        </w:rPr>
        <w:footnoteReference w:id="4"/>
      </w:r>
      <w:r w:rsidRPr="00DE7293">
        <w:rPr>
          <w:rFonts w:ascii="Palatino Linotype" w:eastAsia="Palatino Linotype" w:hAnsi="Palatino Linotype" w:cs="Palatino Linotype"/>
          <w:b/>
        </w:rPr>
        <w:t xml:space="preserve"> </w:t>
      </w:r>
      <w:r w:rsidRPr="00DE7293">
        <w:rPr>
          <w:rFonts w:ascii="Palatino Linotype" w:eastAsia="Palatino Linotype" w:hAnsi="Palatino Linotype" w:cs="Palatino Linotype"/>
        </w:rPr>
        <w:t xml:space="preserve">respectivamente, en ambos, con los actos impugnados y motivos de agravio siguientes: </w:t>
      </w:r>
    </w:p>
    <w:p w14:paraId="5E3AB09B" w14:textId="77777777" w:rsidR="00CB2EDD" w:rsidRPr="00DE7293" w:rsidRDefault="00CB2EDD" w:rsidP="00DE7293">
      <w:pPr>
        <w:widowControl w:val="0"/>
        <w:pBdr>
          <w:top w:val="nil"/>
          <w:left w:val="nil"/>
          <w:bottom w:val="nil"/>
          <w:right w:val="nil"/>
          <w:between w:val="nil"/>
        </w:pBdr>
        <w:jc w:val="both"/>
        <w:rPr>
          <w:rFonts w:ascii="Palatino Linotype" w:eastAsia="Palatino Linotype" w:hAnsi="Palatino Linotype" w:cs="Palatino Linotype"/>
          <w:b/>
          <w:sz w:val="22"/>
          <w:szCs w:val="22"/>
          <w:u w:val="single"/>
          <w:lang w:eastAsia="en-US"/>
        </w:rPr>
      </w:pPr>
    </w:p>
    <w:p w14:paraId="0C96244C" w14:textId="77777777" w:rsidR="00CB2EDD" w:rsidRPr="00DE7293" w:rsidRDefault="00CB2EDD" w:rsidP="00DE7293">
      <w:pPr>
        <w:widowControl w:val="0"/>
        <w:pBdr>
          <w:top w:val="nil"/>
          <w:left w:val="nil"/>
          <w:bottom w:val="nil"/>
          <w:right w:val="nil"/>
          <w:between w:val="nil"/>
        </w:pBdr>
        <w:ind w:left="1134"/>
        <w:jc w:val="both"/>
        <w:rPr>
          <w:rFonts w:ascii="Palatino Linotype" w:eastAsia="Palatino Linotype" w:hAnsi="Palatino Linotype" w:cs="Palatino Linotype"/>
          <w:b/>
          <w:sz w:val="22"/>
          <w:szCs w:val="22"/>
          <w:u w:val="single"/>
          <w:lang w:eastAsia="en-US"/>
        </w:rPr>
      </w:pPr>
      <w:bookmarkStart w:id="6" w:name="_Hlk143682147"/>
      <w:r w:rsidRPr="00DE7293">
        <w:rPr>
          <w:rFonts w:ascii="Palatino Linotype" w:eastAsia="Palatino Linotype" w:hAnsi="Palatino Linotype" w:cs="Palatino Linotype"/>
          <w:b/>
          <w:sz w:val="22"/>
          <w:szCs w:val="22"/>
          <w:u w:val="single"/>
          <w:lang w:eastAsia="en-US"/>
        </w:rPr>
        <w:t xml:space="preserve">Acto impugnado: </w:t>
      </w:r>
    </w:p>
    <w:p w14:paraId="76FB1FFE" w14:textId="4EA061C0" w:rsidR="00CB2EDD" w:rsidRPr="00DE7293" w:rsidRDefault="00CB2EDD" w:rsidP="00DE7293">
      <w:pPr>
        <w:widowControl w:val="0"/>
        <w:pBdr>
          <w:top w:val="nil"/>
          <w:left w:val="nil"/>
          <w:bottom w:val="nil"/>
          <w:right w:val="nil"/>
          <w:between w:val="nil"/>
        </w:pBdr>
        <w:ind w:left="1134"/>
        <w:jc w:val="both"/>
        <w:rPr>
          <w:rFonts w:ascii="Palatino Linotype" w:eastAsia="Palatino Linotype" w:hAnsi="Palatino Linotype" w:cs="Palatino Linotype"/>
          <w:i/>
          <w:sz w:val="22"/>
          <w:szCs w:val="22"/>
          <w:lang w:eastAsia="en-US"/>
        </w:rPr>
      </w:pPr>
      <w:r w:rsidRPr="00DE7293">
        <w:rPr>
          <w:rFonts w:ascii="Palatino Linotype" w:eastAsia="Palatino Linotype" w:hAnsi="Palatino Linotype" w:cs="Palatino Linotype"/>
          <w:sz w:val="22"/>
          <w:szCs w:val="22"/>
          <w:lang w:eastAsia="en-US"/>
        </w:rPr>
        <w:t xml:space="preserve"> </w:t>
      </w:r>
      <w:r w:rsidRPr="00DE7293">
        <w:rPr>
          <w:rFonts w:ascii="Palatino Linotype" w:eastAsia="Palatino Linotype" w:hAnsi="Palatino Linotype" w:cs="Palatino Linotype"/>
          <w:i/>
          <w:sz w:val="22"/>
          <w:szCs w:val="22"/>
          <w:lang w:eastAsia="en-US"/>
        </w:rPr>
        <w:t>“</w:t>
      </w:r>
      <w:r w:rsidR="004F3C92" w:rsidRPr="00DE7293">
        <w:rPr>
          <w:rFonts w:ascii="Palatino Linotype" w:eastAsia="Palatino Linotype" w:hAnsi="Palatino Linotype" w:cs="Palatino Linotype"/>
          <w:i/>
          <w:sz w:val="22"/>
          <w:szCs w:val="22"/>
          <w:lang w:eastAsia="en-US"/>
        </w:rPr>
        <w:t>A LA RESPUESTA</w:t>
      </w:r>
      <w:r w:rsidRPr="00DE7293">
        <w:rPr>
          <w:rFonts w:ascii="Palatino Linotype" w:eastAsia="Palatino Linotype" w:hAnsi="Palatino Linotype" w:cs="Palatino Linotype"/>
          <w:i/>
          <w:sz w:val="22"/>
          <w:szCs w:val="22"/>
          <w:lang w:eastAsia="en-US"/>
        </w:rPr>
        <w:t>” (Sic)</w:t>
      </w:r>
    </w:p>
    <w:p w14:paraId="1B074FCF" w14:textId="77777777" w:rsidR="00CB2EDD" w:rsidRPr="00DE7293" w:rsidRDefault="00CB2EDD" w:rsidP="00DE7293">
      <w:pPr>
        <w:widowControl w:val="0"/>
        <w:pBdr>
          <w:top w:val="nil"/>
          <w:left w:val="nil"/>
          <w:bottom w:val="nil"/>
          <w:right w:val="nil"/>
          <w:between w:val="nil"/>
        </w:pBdr>
        <w:ind w:left="1134"/>
        <w:jc w:val="both"/>
        <w:rPr>
          <w:rFonts w:ascii="Palatino Linotype" w:eastAsia="Palatino Linotype" w:hAnsi="Palatino Linotype" w:cs="Palatino Linotype"/>
          <w:i/>
          <w:sz w:val="22"/>
          <w:szCs w:val="22"/>
          <w:lang w:eastAsia="en-US"/>
        </w:rPr>
      </w:pPr>
    </w:p>
    <w:p w14:paraId="028D677C" w14:textId="77777777" w:rsidR="00CB2EDD" w:rsidRPr="00DE7293" w:rsidRDefault="00CB2EDD" w:rsidP="00DE7293">
      <w:pPr>
        <w:widowControl w:val="0"/>
        <w:pBdr>
          <w:top w:val="nil"/>
          <w:left w:val="nil"/>
          <w:bottom w:val="nil"/>
          <w:right w:val="nil"/>
          <w:between w:val="nil"/>
        </w:pBdr>
        <w:ind w:left="1134"/>
        <w:jc w:val="both"/>
        <w:rPr>
          <w:rFonts w:ascii="Palatino Linotype" w:eastAsia="Palatino Linotype" w:hAnsi="Palatino Linotype" w:cs="Palatino Linotype"/>
          <w:b/>
          <w:i/>
          <w:sz w:val="22"/>
          <w:szCs w:val="22"/>
          <w:u w:val="single"/>
          <w:lang w:eastAsia="en-US"/>
        </w:rPr>
      </w:pPr>
      <w:r w:rsidRPr="00DE7293">
        <w:rPr>
          <w:rFonts w:ascii="Palatino Linotype" w:eastAsia="Palatino Linotype" w:hAnsi="Palatino Linotype" w:cs="Palatino Linotype"/>
          <w:b/>
          <w:i/>
          <w:sz w:val="22"/>
          <w:szCs w:val="22"/>
          <w:u w:val="single"/>
          <w:lang w:eastAsia="en-US"/>
        </w:rPr>
        <w:t xml:space="preserve">Razones o motivos de Inconformidad: </w:t>
      </w:r>
    </w:p>
    <w:p w14:paraId="05C7A4C4" w14:textId="18B7C87D" w:rsidR="00CB2EDD" w:rsidRPr="00DE7293" w:rsidRDefault="00CB2EDD" w:rsidP="00DE7293">
      <w:pPr>
        <w:widowControl w:val="0"/>
        <w:pBdr>
          <w:top w:val="nil"/>
          <w:left w:val="nil"/>
          <w:bottom w:val="nil"/>
          <w:right w:val="nil"/>
          <w:between w:val="nil"/>
        </w:pBdr>
        <w:ind w:left="1134"/>
        <w:jc w:val="both"/>
        <w:rPr>
          <w:rFonts w:ascii="Palatino Linotype" w:eastAsia="Palatino Linotype" w:hAnsi="Palatino Linotype" w:cs="Palatino Linotype"/>
          <w:bCs/>
          <w:i/>
          <w:sz w:val="22"/>
          <w:szCs w:val="22"/>
          <w:lang w:eastAsia="en-US"/>
        </w:rPr>
      </w:pPr>
      <w:r w:rsidRPr="00DE7293">
        <w:rPr>
          <w:rFonts w:ascii="Palatino Linotype" w:eastAsia="Palatino Linotype" w:hAnsi="Palatino Linotype" w:cs="Palatino Linotype"/>
          <w:bCs/>
          <w:i/>
          <w:sz w:val="22"/>
          <w:szCs w:val="22"/>
          <w:lang w:eastAsia="en-US"/>
        </w:rPr>
        <w:t>“NO ENTREGA</w:t>
      </w:r>
      <w:r w:rsidR="004F3C92" w:rsidRPr="00DE7293">
        <w:rPr>
          <w:rFonts w:ascii="Palatino Linotype" w:eastAsia="Palatino Linotype" w:hAnsi="Palatino Linotype" w:cs="Palatino Linotype"/>
          <w:bCs/>
          <w:i/>
          <w:sz w:val="22"/>
          <w:szCs w:val="22"/>
          <w:lang w:eastAsia="en-US"/>
        </w:rPr>
        <w:t xml:space="preserve"> LA</w:t>
      </w:r>
      <w:r w:rsidRPr="00DE7293">
        <w:rPr>
          <w:rFonts w:ascii="Palatino Linotype" w:eastAsia="Palatino Linotype" w:hAnsi="Palatino Linotype" w:cs="Palatino Linotype"/>
          <w:bCs/>
          <w:i/>
          <w:sz w:val="22"/>
          <w:szCs w:val="22"/>
          <w:lang w:eastAsia="en-US"/>
        </w:rPr>
        <w:t xml:space="preserve"> INFORMACIÓN</w:t>
      </w:r>
      <w:r w:rsidR="004F3C92" w:rsidRPr="00DE7293">
        <w:rPr>
          <w:rFonts w:ascii="Palatino Linotype" w:eastAsia="Palatino Linotype" w:hAnsi="Palatino Linotype" w:cs="Palatino Linotype"/>
          <w:bCs/>
          <w:i/>
          <w:sz w:val="22"/>
          <w:szCs w:val="22"/>
          <w:lang w:eastAsia="en-US"/>
        </w:rPr>
        <w:t xml:space="preserve"> SOLICITADA</w:t>
      </w:r>
      <w:r w:rsidRPr="00DE7293">
        <w:rPr>
          <w:rFonts w:ascii="Palatino Linotype" w:eastAsia="Palatino Linotype" w:hAnsi="Palatino Linotype" w:cs="Palatino Linotype"/>
          <w:bCs/>
          <w:i/>
          <w:sz w:val="22"/>
          <w:szCs w:val="22"/>
          <w:lang w:eastAsia="en-US"/>
        </w:rPr>
        <w:t>” (Sic)</w:t>
      </w:r>
    </w:p>
    <w:bookmarkEnd w:id="6"/>
    <w:p w14:paraId="5708A6D4" w14:textId="77777777" w:rsidR="00CB2EDD" w:rsidRPr="00DE7293" w:rsidRDefault="00CB2EDD" w:rsidP="00DE7293">
      <w:pPr>
        <w:widowControl w:val="0"/>
        <w:pBdr>
          <w:top w:val="nil"/>
          <w:left w:val="nil"/>
          <w:bottom w:val="nil"/>
          <w:right w:val="nil"/>
          <w:between w:val="nil"/>
        </w:pBdr>
        <w:ind w:left="1134"/>
        <w:jc w:val="both"/>
        <w:rPr>
          <w:rFonts w:ascii="Palatino Linotype" w:eastAsia="Palatino Linotype" w:hAnsi="Palatino Linotype" w:cs="Palatino Linotype"/>
          <w:bCs/>
          <w:i/>
          <w:sz w:val="22"/>
          <w:szCs w:val="22"/>
          <w:lang w:eastAsia="en-US"/>
        </w:rPr>
      </w:pPr>
    </w:p>
    <w:p w14:paraId="01F5099F" w14:textId="3A532429"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rPr>
        <w:t>2. Del turno de</w:t>
      </w:r>
      <w:r w:rsidR="004F3C92" w:rsidRPr="00DE7293">
        <w:rPr>
          <w:rFonts w:ascii="Palatino Linotype" w:eastAsia="Palatino Linotype" w:hAnsi="Palatino Linotype" w:cs="Palatino Linotype"/>
          <w:b/>
        </w:rPr>
        <w:t xml:space="preserve"> </w:t>
      </w:r>
      <w:r w:rsidRPr="00DE7293">
        <w:rPr>
          <w:rFonts w:ascii="Palatino Linotype" w:eastAsia="Palatino Linotype" w:hAnsi="Palatino Linotype" w:cs="Palatino Linotype"/>
          <w:b/>
        </w:rPr>
        <w:t>l</w:t>
      </w:r>
      <w:r w:rsidR="004F3C92" w:rsidRPr="00DE7293">
        <w:rPr>
          <w:rFonts w:ascii="Palatino Linotype" w:eastAsia="Palatino Linotype" w:hAnsi="Palatino Linotype" w:cs="Palatino Linotype"/>
          <w:b/>
        </w:rPr>
        <w:t>os</w:t>
      </w:r>
      <w:r w:rsidRPr="00DE7293">
        <w:rPr>
          <w:rFonts w:ascii="Palatino Linotype" w:eastAsia="Palatino Linotype" w:hAnsi="Palatino Linotype" w:cs="Palatino Linotype"/>
          <w:b/>
        </w:rPr>
        <w:t xml:space="preserve"> Recurso</w:t>
      </w:r>
      <w:r w:rsidR="004F3C92" w:rsidRPr="00DE7293">
        <w:rPr>
          <w:rFonts w:ascii="Palatino Linotype" w:eastAsia="Palatino Linotype" w:hAnsi="Palatino Linotype" w:cs="Palatino Linotype"/>
          <w:b/>
        </w:rPr>
        <w:t>s</w:t>
      </w:r>
      <w:r w:rsidRPr="00DE7293">
        <w:rPr>
          <w:rFonts w:ascii="Palatino Linotype" w:eastAsia="Palatino Linotype" w:hAnsi="Palatino Linotype" w:cs="Palatino Linotype"/>
          <w:b/>
        </w:rPr>
        <w:t xml:space="preserve"> de Revisión. </w:t>
      </w:r>
      <w:r w:rsidRPr="00DE7293">
        <w:rPr>
          <w:rFonts w:ascii="Palatino Linotype" w:eastAsia="Palatino Linotype" w:hAnsi="Palatino Linotype" w:cs="Palatino Linotype"/>
        </w:rPr>
        <w:t xml:space="preserve">Ese mismo día, los recursos se enviaron electrónicamente al Instituto de Transparencia, Acceso a la Información Pública y Protección de Datos Personales del Estado de México y Municipios y con fundamento en el artículo 185, fracción I de la Ley de Transparencia local, se turnaron a las Comisionados de este Instituto, de tal forma que el Recurso </w:t>
      </w:r>
      <w:r w:rsidR="00345FAB" w:rsidRPr="00DE7293">
        <w:rPr>
          <w:rFonts w:ascii="Palatino Linotype" w:eastAsia="Palatino Linotype" w:hAnsi="Palatino Linotype" w:cs="Palatino Linotype"/>
          <w:b/>
        </w:rPr>
        <w:t>17352</w:t>
      </w:r>
      <w:r w:rsidRPr="00DE7293">
        <w:rPr>
          <w:rFonts w:ascii="Palatino Linotype" w:eastAsia="Palatino Linotype" w:hAnsi="Palatino Linotype" w:cs="Palatino Linotype"/>
        </w:rPr>
        <w:t xml:space="preserve"> fue turnado a la </w:t>
      </w:r>
      <w:r w:rsidRPr="00DE7293">
        <w:rPr>
          <w:rFonts w:ascii="Palatino Linotype" w:eastAsia="Palatino Linotype" w:hAnsi="Palatino Linotype" w:cs="Palatino Linotype"/>
        </w:rPr>
        <w:lastRenderedPageBreak/>
        <w:t xml:space="preserve">Comisionada Sharon Cristina Morales Martínez y el diverso </w:t>
      </w:r>
      <w:r w:rsidR="0089524E" w:rsidRPr="00DE7293">
        <w:rPr>
          <w:rFonts w:ascii="Palatino Linotype" w:eastAsia="Palatino Linotype" w:hAnsi="Palatino Linotype" w:cs="Palatino Linotype"/>
          <w:b/>
        </w:rPr>
        <w:t>17364</w:t>
      </w:r>
      <w:r w:rsidRPr="00DE7293">
        <w:rPr>
          <w:rFonts w:ascii="Palatino Linotype" w:eastAsia="Palatino Linotype" w:hAnsi="Palatino Linotype" w:cs="Palatino Linotype"/>
          <w:b/>
        </w:rPr>
        <w:t xml:space="preserve"> </w:t>
      </w:r>
      <w:r w:rsidRPr="00DE7293">
        <w:rPr>
          <w:rFonts w:ascii="Palatino Linotype" w:eastAsia="Palatino Linotype" w:hAnsi="Palatino Linotype" w:cs="Palatino Linotype"/>
        </w:rPr>
        <w:t xml:space="preserve">a la Comisionada </w:t>
      </w:r>
      <w:r w:rsidR="004F3C92" w:rsidRPr="00DE7293">
        <w:rPr>
          <w:rFonts w:ascii="Palatino Linotype" w:eastAsia="Palatino Linotype" w:hAnsi="Palatino Linotype" w:cs="Palatino Linotype"/>
        </w:rPr>
        <w:t>Guadalupe Ramírez Peña</w:t>
      </w:r>
      <w:r w:rsidRPr="00DE7293">
        <w:rPr>
          <w:rFonts w:ascii="Palatino Linotype" w:eastAsia="Palatino Linotype" w:hAnsi="Palatino Linotype" w:cs="Palatino Linotype"/>
        </w:rPr>
        <w:t>, a efecto de decretar la admisión o desechamiento de los mismos.</w:t>
      </w:r>
    </w:p>
    <w:p w14:paraId="307ED18F" w14:textId="77777777" w:rsidR="00CB2EDD" w:rsidRPr="00DE7293" w:rsidRDefault="00CB2EDD" w:rsidP="00DE7293">
      <w:pPr>
        <w:tabs>
          <w:tab w:val="center" w:pos="4252"/>
          <w:tab w:val="right" w:pos="8504"/>
        </w:tabs>
        <w:spacing w:line="360" w:lineRule="auto"/>
        <w:jc w:val="both"/>
        <w:rPr>
          <w:rFonts w:ascii="Palatino Linotype" w:eastAsia="Palatino Linotype" w:hAnsi="Palatino Linotype" w:cs="Palatino Linotype"/>
          <w:b/>
        </w:rPr>
      </w:pPr>
    </w:p>
    <w:p w14:paraId="0C3A28A8" w14:textId="5B4CA6DE" w:rsidR="00CB2EDD" w:rsidRPr="00DE7293" w:rsidRDefault="00CB2EDD" w:rsidP="00DE7293">
      <w:pPr>
        <w:tabs>
          <w:tab w:val="center" w:pos="4252"/>
          <w:tab w:val="right" w:pos="8504"/>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rPr>
        <w:t xml:space="preserve">3. Admisión del Recurso de Revisión. </w:t>
      </w:r>
      <w:r w:rsidRPr="00DE7293">
        <w:rPr>
          <w:rFonts w:ascii="Palatino Linotype" w:eastAsia="Palatino Linotype" w:hAnsi="Palatino Linotype" w:cs="Palatino Linotype"/>
        </w:rPr>
        <w:t xml:space="preserve">El </w:t>
      </w:r>
      <w:r w:rsidR="004F3C92" w:rsidRPr="00DE7293">
        <w:rPr>
          <w:rFonts w:ascii="Palatino Linotype" w:eastAsia="Palatino Linotype" w:hAnsi="Palatino Linotype" w:cs="Palatino Linotype"/>
          <w:b/>
        </w:rPr>
        <w:t>diecinueve</w:t>
      </w:r>
      <w:r w:rsidRPr="00DE7293">
        <w:rPr>
          <w:rFonts w:ascii="Palatino Linotype" w:eastAsia="Palatino Linotype" w:hAnsi="Palatino Linotype" w:cs="Palatino Linotype"/>
          <w:b/>
        </w:rPr>
        <w:t xml:space="preserve"> y veint</w:t>
      </w:r>
      <w:r w:rsidR="004F3C92" w:rsidRPr="00DE7293">
        <w:rPr>
          <w:rFonts w:ascii="Palatino Linotype" w:eastAsia="Palatino Linotype" w:hAnsi="Palatino Linotype" w:cs="Palatino Linotype"/>
          <w:b/>
        </w:rPr>
        <w:t>e</w:t>
      </w:r>
      <w:r w:rsidRPr="00DE7293">
        <w:rPr>
          <w:rFonts w:ascii="Palatino Linotype" w:eastAsia="Palatino Linotype" w:hAnsi="Palatino Linotype" w:cs="Palatino Linotype"/>
          <w:b/>
        </w:rPr>
        <w:t xml:space="preserve"> de </w:t>
      </w:r>
      <w:r w:rsidR="004F3C92" w:rsidRPr="00DE7293">
        <w:rPr>
          <w:rFonts w:ascii="Palatino Linotype" w:eastAsia="Palatino Linotype" w:hAnsi="Palatino Linotype" w:cs="Palatino Linotype"/>
          <w:b/>
        </w:rPr>
        <w:t>dic</w:t>
      </w:r>
      <w:r w:rsidRPr="00DE7293">
        <w:rPr>
          <w:rFonts w:ascii="Palatino Linotype" w:eastAsia="Palatino Linotype" w:hAnsi="Palatino Linotype" w:cs="Palatino Linotype"/>
          <w:b/>
        </w:rPr>
        <w:t>iembre de esa misma anualidad</w:t>
      </w:r>
      <w:r w:rsidRPr="00DE7293">
        <w:rPr>
          <w:rFonts w:ascii="Palatino Linotype" w:eastAsia="Palatino Linotype" w:hAnsi="Palatino Linotype" w:cs="Palatino Linotype"/>
        </w:rPr>
        <w:t xml:space="preserve">, respectivamente, se acordó la admisión a trámite de los Recursos de Revisión que nos ocupan; así como la integración de los expedientes respectivos, mismos que se pusieron a disposición de las partes, para que en un plazo máximo de siete días hábiles </w:t>
      </w:r>
      <w:r w:rsidR="00DE7293" w:rsidRPr="00DE7293">
        <w:rPr>
          <w:rFonts w:ascii="Palatino Linotype" w:eastAsia="Palatino Linotype" w:hAnsi="Palatino Linotype" w:cs="Palatino Linotype"/>
          <w:b/>
        </w:rPr>
        <w:t xml:space="preserve">EL RECURRENTE </w:t>
      </w:r>
      <w:r w:rsidRPr="00DE7293">
        <w:rPr>
          <w:rFonts w:ascii="Palatino Linotype" w:eastAsia="Palatino Linotype" w:hAnsi="Palatino Linotype" w:cs="Palatino Linotype"/>
        </w:rPr>
        <w:t xml:space="preserve">manifestara lo que a su derecho conviniera, a efecto de presentar pruebas y alegatos; así como, para que </w:t>
      </w:r>
      <w:r w:rsidR="007D77B2" w:rsidRPr="00DE7293">
        <w:rPr>
          <w:rFonts w:ascii="Palatino Linotype" w:eastAsia="Palatino Linotype" w:hAnsi="Palatino Linotype" w:cs="Palatino Linotype"/>
          <w:b/>
        </w:rPr>
        <w:t>El Sujeto Obligado</w:t>
      </w:r>
      <w:r w:rsidRPr="00DE7293">
        <w:rPr>
          <w:rFonts w:ascii="Palatino Linotype" w:eastAsia="Palatino Linotype" w:hAnsi="Palatino Linotype" w:cs="Palatino Linotype"/>
          <w:b/>
        </w:rPr>
        <w:t xml:space="preserve"> </w:t>
      </w:r>
      <w:r w:rsidRPr="00DE7293">
        <w:rPr>
          <w:rFonts w:ascii="Palatino Linotype" w:eastAsia="Palatino Linotype" w:hAnsi="Palatino Linotype" w:cs="Palatino Linotype"/>
        </w:rPr>
        <w:t>rindiera los Informes Justificados correspondientes; lo anterior, conforme a lo dispuesto por el artículo 185 de la Ley de Transparencia local.</w:t>
      </w:r>
    </w:p>
    <w:p w14:paraId="2E366703" w14:textId="77777777" w:rsidR="00CB2EDD" w:rsidRPr="00DE7293" w:rsidRDefault="00CB2EDD" w:rsidP="00DE7293">
      <w:pPr>
        <w:spacing w:line="360" w:lineRule="auto"/>
        <w:jc w:val="both"/>
        <w:rPr>
          <w:rFonts w:ascii="Palatino Linotype" w:eastAsia="Palatino Linotype" w:hAnsi="Palatino Linotype" w:cs="Palatino Linotype"/>
          <w:b/>
        </w:rPr>
      </w:pPr>
    </w:p>
    <w:p w14:paraId="781A977B" w14:textId="744FDAB9" w:rsidR="00CB2EDD" w:rsidRPr="00DE7293" w:rsidRDefault="00CB2EDD" w:rsidP="00DE7293">
      <w:pPr>
        <w:widowControl w:val="0"/>
        <w:tabs>
          <w:tab w:val="left" w:pos="0"/>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rPr>
        <w:t xml:space="preserve">4. Manifestaciones e Informe Justificado. </w:t>
      </w:r>
      <w:r w:rsidRPr="00DE7293">
        <w:rPr>
          <w:rFonts w:ascii="Palatino Linotype" w:eastAsia="Palatino Linotype" w:hAnsi="Palatino Linotype" w:cs="Palatino Linotype"/>
        </w:rPr>
        <w:t>Conforme a lo dispuesto en el artículo 185 de la Ley de Transparencia local, dentro del término legalmente concedido a</w:t>
      </w:r>
      <w:r w:rsidRPr="00DE7293">
        <w:rPr>
          <w:rFonts w:ascii="Palatino Linotype" w:eastAsia="Palatino Linotype" w:hAnsi="Palatino Linotype" w:cs="Palatino Linotype"/>
          <w:b/>
          <w:bCs/>
        </w:rPr>
        <w:t xml:space="preserve"> </w:t>
      </w:r>
      <w:r w:rsidR="00DE7293" w:rsidRPr="00DE7293">
        <w:rPr>
          <w:rFonts w:ascii="Palatino Linotype" w:eastAsia="Palatino Linotype" w:hAnsi="Palatino Linotype" w:cs="Palatino Linotype"/>
          <w:b/>
          <w:bCs/>
        </w:rPr>
        <w:t>EL RECURRENTE</w:t>
      </w:r>
      <w:r w:rsidRPr="00DE7293">
        <w:rPr>
          <w:rFonts w:ascii="Palatino Linotype" w:eastAsia="Palatino Linotype" w:hAnsi="Palatino Linotype" w:cs="Palatino Linotype"/>
        </w:rPr>
        <w:t xml:space="preserve">, </w:t>
      </w:r>
      <w:r w:rsidR="004F3C92" w:rsidRPr="00DE7293">
        <w:rPr>
          <w:rFonts w:ascii="Palatino Linotype" w:eastAsia="Palatino Linotype" w:hAnsi="Palatino Linotype" w:cs="Palatino Linotype"/>
        </w:rPr>
        <w:t xml:space="preserve">no </w:t>
      </w:r>
      <w:r w:rsidRPr="00DE7293">
        <w:rPr>
          <w:rFonts w:ascii="Palatino Linotype" w:eastAsia="Palatino Linotype" w:hAnsi="Palatino Linotype" w:cs="Palatino Linotype"/>
        </w:rPr>
        <w:t xml:space="preserve">se advierte manifestación alguna. Por su parte </w:t>
      </w:r>
      <w:r w:rsidR="007D77B2" w:rsidRPr="00DE7293">
        <w:rPr>
          <w:rFonts w:ascii="Palatino Linotype" w:eastAsia="Palatino Linotype" w:hAnsi="Palatino Linotype" w:cs="Palatino Linotype"/>
          <w:b/>
        </w:rPr>
        <w:t>El Sujeto Obligado</w:t>
      </w:r>
      <w:r w:rsidRPr="00DE7293">
        <w:rPr>
          <w:rFonts w:ascii="Palatino Linotype" w:eastAsia="Palatino Linotype" w:hAnsi="Palatino Linotype" w:cs="Palatino Linotype"/>
          <w:b/>
        </w:rPr>
        <w:t xml:space="preserve"> </w:t>
      </w:r>
      <w:r w:rsidR="004F3C92" w:rsidRPr="00DE7293">
        <w:rPr>
          <w:rFonts w:ascii="Palatino Linotype" w:eastAsia="Palatino Linotype" w:hAnsi="Palatino Linotype" w:cs="Palatino Linotype"/>
        </w:rPr>
        <w:t>tampoco rindió</w:t>
      </w:r>
      <w:r w:rsidRPr="00DE7293">
        <w:rPr>
          <w:rFonts w:ascii="Palatino Linotype" w:eastAsia="Palatino Linotype" w:hAnsi="Palatino Linotype" w:cs="Palatino Linotype"/>
        </w:rPr>
        <w:t xml:space="preserve"> sus Informes Justificados</w:t>
      </w:r>
      <w:r w:rsidR="004F3C92" w:rsidRPr="00DE7293">
        <w:rPr>
          <w:rFonts w:ascii="Palatino Linotype" w:eastAsia="Palatino Linotype" w:hAnsi="Palatino Linotype" w:cs="Palatino Linotype"/>
        </w:rPr>
        <w:t>.</w:t>
      </w:r>
    </w:p>
    <w:p w14:paraId="2B44AE55" w14:textId="0963D5B6" w:rsidR="00CB2EDD" w:rsidRPr="00DE7293" w:rsidRDefault="00CB2EDD" w:rsidP="00DE7293">
      <w:pPr>
        <w:widowControl w:val="0"/>
        <w:tabs>
          <w:tab w:val="left" w:pos="0"/>
        </w:tabs>
        <w:spacing w:line="360" w:lineRule="auto"/>
        <w:jc w:val="center"/>
        <w:rPr>
          <w:rFonts w:ascii="Palatino Linotype" w:eastAsia="Palatino Linotype" w:hAnsi="Palatino Linotype" w:cs="Palatino Linotype"/>
        </w:rPr>
      </w:pPr>
    </w:p>
    <w:p w14:paraId="4F517A54" w14:textId="6ECC85FB" w:rsidR="00CB2EDD" w:rsidRPr="00DE7293" w:rsidRDefault="00CB2EDD" w:rsidP="00DE7293">
      <w:pPr>
        <w:widowControl w:val="0"/>
        <w:tabs>
          <w:tab w:val="left" w:pos="0"/>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sz w:val="28"/>
          <w:szCs w:val="28"/>
        </w:rPr>
        <w:t xml:space="preserve">5. </w:t>
      </w:r>
      <w:r w:rsidRPr="00DE7293">
        <w:rPr>
          <w:rFonts w:ascii="Palatino Linotype" w:eastAsia="Palatino Linotype" w:hAnsi="Palatino Linotype" w:cs="Palatino Linotype"/>
          <w:b/>
        </w:rPr>
        <w:t xml:space="preserve">Acumulación. </w:t>
      </w:r>
      <w:r w:rsidRPr="00DE7293">
        <w:rPr>
          <w:rFonts w:ascii="Palatino Linotype" w:eastAsia="Palatino Linotype" w:hAnsi="Palatino Linotype" w:cs="Palatino Linotype"/>
        </w:rPr>
        <w:t xml:space="preserve">Por economía procesal y con la finalidad de evitar resoluciones contradictorias, en la </w:t>
      </w:r>
      <w:r w:rsidR="004F3C92" w:rsidRPr="00DE7293">
        <w:rPr>
          <w:rFonts w:ascii="Palatino Linotype" w:eastAsia="Palatino Linotype" w:hAnsi="Palatino Linotype" w:cs="Palatino Linotype"/>
          <w:b/>
        </w:rPr>
        <w:t>Primera</w:t>
      </w:r>
      <w:r w:rsidRPr="00DE7293">
        <w:rPr>
          <w:rFonts w:ascii="Palatino Linotype" w:eastAsia="Palatino Linotype" w:hAnsi="Palatino Linotype" w:cs="Palatino Linotype"/>
          <w:b/>
        </w:rPr>
        <w:t xml:space="preserve"> Sesión Ordinaria celebrada el </w:t>
      </w:r>
      <w:r w:rsidR="004F3C92" w:rsidRPr="00DE7293">
        <w:rPr>
          <w:rFonts w:ascii="Palatino Linotype" w:eastAsia="Palatino Linotype" w:hAnsi="Palatino Linotype" w:cs="Palatino Linotype"/>
          <w:b/>
        </w:rPr>
        <w:t>trece</w:t>
      </w:r>
      <w:r w:rsidRPr="00DE7293">
        <w:rPr>
          <w:rFonts w:ascii="Palatino Linotype" w:eastAsia="Palatino Linotype" w:hAnsi="Palatino Linotype" w:cs="Palatino Linotype"/>
          <w:b/>
        </w:rPr>
        <w:t xml:space="preserve"> de </w:t>
      </w:r>
      <w:r w:rsidR="004F3C92" w:rsidRPr="00DE7293">
        <w:rPr>
          <w:rFonts w:ascii="Palatino Linotype" w:eastAsia="Palatino Linotype" w:hAnsi="Palatino Linotype" w:cs="Palatino Linotype"/>
          <w:b/>
        </w:rPr>
        <w:t>enero</w:t>
      </w:r>
      <w:r w:rsidRPr="00DE7293">
        <w:rPr>
          <w:rFonts w:ascii="Palatino Linotype" w:eastAsia="Palatino Linotype" w:hAnsi="Palatino Linotype" w:cs="Palatino Linotype"/>
          <w:b/>
        </w:rPr>
        <w:t xml:space="preserve"> de dos mil veinti</w:t>
      </w:r>
      <w:r w:rsidR="004F3C92" w:rsidRPr="00DE7293">
        <w:rPr>
          <w:rFonts w:ascii="Palatino Linotype" w:eastAsia="Palatino Linotype" w:hAnsi="Palatino Linotype" w:cs="Palatino Linotype"/>
          <w:b/>
        </w:rPr>
        <w:t>tré</w:t>
      </w:r>
      <w:r w:rsidRPr="00DE7293">
        <w:rPr>
          <w:rFonts w:ascii="Palatino Linotype" w:eastAsia="Palatino Linotype" w:hAnsi="Palatino Linotype" w:cs="Palatino Linotype"/>
          <w:b/>
        </w:rPr>
        <w:t>s</w:t>
      </w:r>
      <w:r w:rsidRPr="00DE7293">
        <w:rPr>
          <w:rFonts w:ascii="Palatino Linotype" w:eastAsia="Palatino Linotype" w:hAnsi="Palatino Linotype" w:cs="Palatino Linotype"/>
        </w:rPr>
        <w:t xml:space="preserve">, el Pleno de este Instituto determinó acumular el Recurso de Revisión </w:t>
      </w:r>
      <w:r w:rsidR="0089524E" w:rsidRPr="00DE7293">
        <w:rPr>
          <w:rFonts w:ascii="Palatino Linotype" w:eastAsia="Palatino Linotype" w:hAnsi="Palatino Linotype" w:cs="Palatino Linotype"/>
          <w:b/>
        </w:rPr>
        <w:t>17364</w:t>
      </w:r>
      <w:r w:rsidRPr="00DE7293">
        <w:rPr>
          <w:rFonts w:ascii="Palatino Linotype" w:eastAsia="Palatino Linotype" w:hAnsi="Palatino Linotype" w:cs="Palatino Linotype"/>
        </w:rPr>
        <w:t xml:space="preserve"> al diverso </w:t>
      </w:r>
      <w:r w:rsidR="00345FAB" w:rsidRPr="00DE7293">
        <w:rPr>
          <w:rFonts w:ascii="Palatino Linotype" w:eastAsia="Palatino Linotype" w:hAnsi="Palatino Linotype" w:cs="Palatino Linotype"/>
          <w:b/>
        </w:rPr>
        <w:t>17352</w:t>
      </w:r>
      <w:r w:rsidRPr="00DE7293">
        <w:rPr>
          <w:rFonts w:ascii="Palatino Linotype" w:eastAsia="Palatino Linotype" w:hAnsi="Palatino Linotype" w:cs="Palatino Linotype"/>
          <w:b/>
          <w:sz w:val="22"/>
          <w:szCs w:val="22"/>
        </w:rPr>
        <w:t xml:space="preserve">, </w:t>
      </w:r>
      <w:r w:rsidRPr="00DE7293">
        <w:rPr>
          <w:rFonts w:ascii="Palatino Linotype" w:eastAsia="Palatino Linotype" w:hAnsi="Palatino Linotype" w:cs="Palatino Linotype"/>
          <w:sz w:val="22"/>
          <w:szCs w:val="22"/>
        </w:rPr>
        <w:t>por ser este último el más antiguo,</w:t>
      </w:r>
      <w:r w:rsidRPr="00DE7293">
        <w:rPr>
          <w:rFonts w:ascii="Palatino Linotype" w:eastAsia="Palatino Linotype" w:hAnsi="Palatino Linotype" w:cs="Palatino Linotype"/>
          <w:b/>
          <w:sz w:val="22"/>
          <w:szCs w:val="22"/>
        </w:rPr>
        <w:t xml:space="preserve"> </w:t>
      </w:r>
      <w:r w:rsidRPr="00DE7293">
        <w:rPr>
          <w:rFonts w:ascii="Palatino Linotype" w:eastAsia="Palatino Linotype" w:hAnsi="Palatino Linotype" w:cs="Palatino Linotype"/>
        </w:rPr>
        <w:t xml:space="preserve">quedando la elaboración del proyecto de resolución a cargo de la Comisionada Sharon Cristina Morales Martínez. </w:t>
      </w:r>
    </w:p>
    <w:p w14:paraId="2C9B9EE6" w14:textId="50DABD7C"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rPr>
        <w:lastRenderedPageBreak/>
        <w:t xml:space="preserve">6. Ampliación del Recurso de Revisión. </w:t>
      </w:r>
      <w:r w:rsidRPr="00DE7293">
        <w:rPr>
          <w:rFonts w:ascii="Palatino Linotype" w:eastAsia="Palatino Linotype" w:hAnsi="Palatino Linotype" w:cs="Palatino Linotype"/>
        </w:rPr>
        <w:t xml:space="preserve">El </w:t>
      </w:r>
      <w:r w:rsidR="004F3C92" w:rsidRPr="00DE7293">
        <w:rPr>
          <w:rFonts w:ascii="Palatino Linotype" w:eastAsia="Palatino Linotype" w:hAnsi="Palatino Linotype" w:cs="Palatino Linotype"/>
          <w:b/>
        </w:rPr>
        <w:t>veintiuno</w:t>
      </w:r>
      <w:r w:rsidRPr="00DE7293">
        <w:rPr>
          <w:rFonts w:ascii="Palatino Linotype" w:eastAsia="Palatino Linotype" w:hAnsi="Palatino Linotype" w:cs="Palatino Linotype"/>
          <w:b/>
        </w:rPr>
        <w:t xml:space="preserve"> de </w:t>
      </w:r>
      <w:r w:rsidR="004F3C92" w:rsidRPr="00DE7293">
        <w:rPr>
          <w:rFonts w:ascii="Palatino Linotype" w:eastAsia="Palatino Linotype" w:hAnsi="Palatino Linotype" w:cs="Palatino Linotype"/>
          <w:b/>
        </w:rPr>
        <w:t>febre</w:t>
      </w:r>
      <w:r w:rsidRPr="00DE7293">
        <w:rPr>
          <w:rFonts w:ascii="Palatino Linotype" w:eastAsia="Palatino Linotype" w:hAnsi="Palatino Linotype" w:cs="Palatino Linotype"/>
          <w:b/>
        </w:rPr>
        <w:t>ro de dos mil veintitrés</w:t>
      </w:r>
      <w:r w:rsidRPr="00DE7293">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692BA0FD" w14:textId="77777777" w:rsidR="00CB2EDD" w:rsidRPr="00DE7293" w:rsidRDefault="00CB2EDD" w:rsidP="00DE7293">
      <w:pPr>
        <w:spacing w:line="360" w:lineRule="auto"/>
        <w:jc w:val="both"/>
        <w:rPr>
          <w:rFonts w:ascii="Palatino Linotype" w:eastAsia="Palatino Linotype" w:hAnsi="Palatino Linotype" w:cs="Palatino Linotype"/>
        </w:rPr>
      </w:pPr>
    </w:p>
    <w:p w14:paraId="49CBF608" w14:textId="77777777"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0AA6EDE" w14:textId="77777777" w:rsidR="00CB2EDD" w:rsidRPr="00DE7293" w:rsidRDefault="00CB2EDD" w:rsidP="00DE7293">
      <w:pPr>
        <w:spacing w:line="360" w:lineRule="auto"/>
        <w:jc w:val="both"/>
        <w:rPr>
          <w:rFonts w:ascii="Palatino Linotype" w:eastAsia="Palatino Linotype" w:hAnsi="Palatino Linotype" w:cs="Palatino Linotype"/>
        </w:rPr>
      </w:pPr>
    </w:p>
    <w:p w14:paraId="156C0BF3" w14:textId="7C15E083"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Por ello, es menester precisar </w:t>
      </w:r>
      <w:r w:rsidR="004F3C92" w:rsidRPr="00DE7293">
        <w:rPr>
          <w:rFonts w:ascii="Palatino Linotype" w:eastAsia="Palatino Linotype" w:hAnsi="Palatino Linotype" w:cs="Palatino Linotype"/>
        </w:rPr>
        <w:t>que,</w:t>
      </w:r>
      <w:r w:rsidRPr="00DE7293">
        <w:rPr>
          <w:rFonts w:ascii="Palatino Linotype" w:eastAsia="Palatino Linotype" w:hAnsi="Palatino Linotype" w:cs="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D131FD3" w14:textId="77777777" w:rsidR="00CB2EDD" w:rsidRPr="00DE7293" w:rsidRDefault="00CB2EDD" w:rsidP="00DE7293">
      <w:pPr>
        <w:spacing w:line="360" w:lineRule="auto"/>
        <w:jc w:val="both"/>
        <w:rPr>
          <w:rFonts w:ascii="Palatino Linotype" w:eastAsia="Palatino Linotype" w:hAnsi="Palatino Linotype" w:cs="Palatino Linotype"/>
        </w:rPr>
      </w:pPr>
    </w:p>
    <w:p w14:paraId="11B8C47C" w14:textId="77777777"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DE7293">
        <w:rPr>
          <w:rFonts w:ascii="Palatino Linotype" w:eastAsia="Palatino Linotype" w:hAnsi="Palatino Linotype" w:cs="Palatino Linotype"/>
        </w:rPr>
        <w:lastRenderedPageBreak/>
        <w:t>tiempo posible, tomando en consideración la dilación total del procedimiento; esto es, en un plazo razonable.</w:t>
      </w:r>
    </w:p>
    <w:p w14:paraId="785692FF" w14:textId="77777777" w:rsidR="00CB2EDD" w:rsidRPr="00DE7293" w:rsidRDefault="00CB2EDD" w:rsidP="00DE7293">
      <w:pPr>
        <w:spacing w:line="360" w:lineRule="auto"/>
        <w:jc w:val="both"/>
        <w:rPr>
          <w:rFonts w:ascii="Palatino Linotype" w:eastAsia="Palatino Linotype" w:hAnsi="Palatino Linotype" w:cs="Palatino Linotype"/>
        </w:rPr>
      </w:pPr>
    </w:p>
    <w:p w14:paraId="2C524B8E" w14:textId="77777777"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C29576E" w14:textId="77777777" w:rsidR="00CB2EDD" w:rsidRPr="00DE7293" w:rsidRDefault="00CB2EDD" w:rsidP="00DE7293">
      <w:pPr>
        <w:spacing w:line="360" w:lineRule="auto"/>
        <w:jc w:val="both"/>
        <w:rPr>
          <w:rFonts w:ascii="Palatino Linotype" w:eastAsia="Palatino Linotype" w:hAnsi="Palatino Linotype" w:cs="Palatino Linotype"/>
        </w:rPr>
      </w:pPr>
    </w:p>
    <w:p w14:paraId="090C16CB" w14:textId="77777777"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50686D23" w14:textId="77777777" w:rsidR="00CB2EDD" w:rsidRPr="00DE7293" w:rsidRDefault="00CB2EDD" w:rsidP="00DE7293">
      <w:pPr>
        <w:numPr>
          <w:ilvl w:val="0"/>
          <w:numId w:val="6"/>
        </w:numPr>
        <w:spacing w:line="276"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12FC230" w14:textId="77777777" w:rsidR="00CB2EDD" w:rsidRPr="00DE7293" w:rsidRDefault="00CB2EDD" w:rsidP="00DE7293">
      <w:pPr>
        <w:numPr>
          <w:ilvl w:val="0"/>
          <w:numId w:val="6"/>
        </w:numPr>
        <w:spacing w:line="276"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Actividad Procesal del interesado. Acciones u omisiones del interesado.</w:t>
      </w:r>
    </w:p>
    <w:p w14:paraId="3039898C" w14:textId="77777777" w:rsidR="00CB2EDD" w:rsidRPr="00DE7293" w:rsidRDefault="00CB2EDD" w:rsidP="00DE7293">
      <w:pPr>
        <w:numPr>
          <w:ilvl w:val="0"/>
          <w:numId w:val="6"/>
        </w:numPr>
        <w:spacing w:line="276"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Conducta de la Autoridad: Las Acciones u omisiones realizadas en el procedimiento. Así como si la autoridad actuó con la debida diligencia.</w:t>
      </w:r>
    </w:p>
    <w:p w14:paraId="2A5E9F18" w14:textId="77777777" w:rsidR="00CB2EDD" w:rsidRPr="00DE7293" w:rsidRDefault="00CB2EDD" w:rsidP="00DE7293">
      <w:pPr>
        <w:spacing w:line="276" w:lineRule="auto"/>
        <w:ind w:left="927" w:hanging="360"/>
        <w:jc w:val="both"/>
        <w:rPr>
          <w:rFonts w:ascii="Palatino Linotype" w:eastAsia="Palatino Linotype" w:hAnsi="Palatino Linotype" w:cs="Palatino Linotype"/>
        </w:rPr>
      </w:pPr>
      <w:r w:rsidRPr="00DE7293">
        <w:rPr>
          <w:rFonts w:ascii="Palatino Linotype" w:eastAsia="Palatino Linotype" w:hAnsi="Palatino Linotype" w:cs="Palatino Linotype"/>
        </w:rPr>
        <w:t>d) La afectación generada en la situación jurídica de la persona involucrada en el proceso: Violación a sus derechos humanos.</w:t>
      </w:r>
    </w:p>
    <w:p w14:paraId="0B0A3064" w14:textId="77777777" w:rsidR="00CB2EDD" w:rsidRPr="00DE7293" w:rsidRDefault="00CB2EDD" w:rsidP="00DE7293">
      <w:pPr>
        <w:spacing w:line="360" w:lineRule="auto"/>
        <w:jc w:val="both"/>
        <w:rPr>
          <w:rFonts w:ascii="Palatino Linotype" w:eastAsia="Palatino Linotype" w:hAnsi="Palatino Linotype" w:cs="Palatino Linotype"/>
        </w:rPr>
      </w:pPr>
    </w:p>
    <w:p w14:paraId="20EF298C" w14:textId="77777777"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19A2B3" w14:textId="77777777" w:rsidR="00CB2EDD" w:rsidRPr="00DE7293" w:rsidRDefault="00CB2EDD" w:rsidP="00DE7293">
      <w:pPr>
        <w:spacing w:line="360" w:lineRule="auto"/>
        <w:jc w:val="both"/>
        <w:rPr>
          <w:rFonts w:ascii="Palatino Linotype" w:eastAsia="Palatino Linotype" w:hAnsi="Palatino Linotype" w:cs="Palatino Linotype"/>
        </w:rPr>
      </w:pPr>
    </w:p>
    <w:p w14:paraId="7C836166" w14:textId="31A26F87" w:rsidR="00CB2EDD" w:rsidRPr="00DE7293" w:rsidRDefault="00CB2EDD" w:rsidP="00DE7293">
      <w:pPr>
        <w:spacing w:line="360" w:lineRule="auto"/>
        <w:jc w:val="both"/>
        <w:rPr>
          <w:rFonts w:ascii="Palatino Linotype" w:eastAsia="Palatino Linotype" w:hAnsi="Palatino Linotype" w:cs="Palatino Linotype"/>
          <w:b/>
        </w:rPr>
      </w:pPr>
      <w:r w:rsidRPr="00DE7293">
        <w:rPr>
          <w:rFonts w:ascii="Palatino Linotype" w:eastAsia="Palatino Linotype" w:hAnsi="Palatino Linotype" w:cs="Palatino Linotype"/>
        </w:rPr>
        <w:lastRenderedPageBreak/>
        <w:t xml:space="preserve">Argumento que encuentra sustento en la jurisprudencia </w:t>
      </w:r>
      <w:r w:rsidRPr="00DE7293">
        <w:rPr>
          <w:rFonts w:ascii="Palatino Linotype" w:eastAsia="Palatino Linotype" w:hAnsi="Palatino Linotype" w:cs="Palatino Linotype"/>
          <w:b/>
        </w:rPr>
        <w:t>P./J. 32/92</w:t>
      </w:r>
      <w:r w:rsidRPr="00DE7293">
        <w:rPr>
          <w:rFonts w:ascii="Palatino Linotype" w:eastAsia="Palatino Linotype" w:hAnsi="Palatino Linotype" w:cs="Palatino Linotype"/>
        </w:rPr>
        <w:t xml:space="preserve"> emitida por el Pleno de la Suprema Corte de Justicia de la Nación de rubro </w:t>
      </w:r>
      <w:r w:rsidRPr="00DE7293">
        <w:rPr>
          <w:rFonts w:ascii="Palatino Linotype" w:eastAsia="Palatino Linotype" w:hAnsi="Palatino Linotype" w:cs="Palatino Linotype"/>
          <w:i/>
        </w:rPr>
        <w:t>“</w:t>
      </w:r>
      <w:r w:rsidRPr="00DE7293">
        <w:rPr>
          <w:rFonts w:ascii="Palatino Linotype" w:eastAsia="Palatino Linotype" w:hAnsi="Palatino Linotype" w:cs="Palatino Linotype"/>
          <w:b/>
          <w:i/>
          <w:sz w:val="22"/>
          <w:szCs w:val="22"/>
        </w:rPr>
        <w:t>TÉRMINOS PROCESALES. PARA DETERMINAR SI UN FUNCIONARIO JUDICIAL ACTUÓ INDEBIDAMENTE POR NO RESPETARLOS SE DEBE ATENDER AL PRESUPUESTO QUE CONSIDERÓ EL LEGISLADOR AL FIJARLOS Y LAS CARACTERÍSTICAS DEL CASO.</w:t>
      </w:r>
      <w:r w:rsidRPr="00DE7293">
        <w:rPr>
          <w:rFonts w:ascii="Palatino Linotype" w:eastAsia="Palatino Linotype" w:hAnsi="Palatino Linotype" w:cs="Palatino Linotype"/>
          <w:i/>
        </w:rPr>
        <w:t>”</w:t>
      </w:r>
      <w:r w:rsidRPr="00DE7293">
        <w:rPr>
          <w:rFonts w:ascii="Palatino Linotype" w:eastAsia="Palatino Linotype" w:hAnsi="Palatino Linotype" w:cs="Palatino Linotype"/>
        </w:rPr>
        <w:t xml:space="preserve"> visible en la Gaceta del Seminario Judicial de la Federación con el registro digital 205635.</w:t>
      </w:r>
    </w:p>
    <w:p w14:paraId="573C84FB" w14:textId="77777777" w:rsidR="00CB2EDD" w:rsidRPr="00DE7293" w:rsidRDefault="00CB2EDD" w:rsidP="00DE7293">
      <w:pPr>
        <w:spacing w:line="360" w:lineRule="auto"/>
        <w:jc w:val="both"/>
        <w:rPr>
          <w:rFonts w:ascii="Palatino Linotype" w:eastAsia="Palatino Linotype" w:hAnsi="Palatino Linotype" w:cs="Palatino Linotype"/>
        </w:rPr>
      </w:pPr>
    </w:p>
    <w:p w14:paraId="47C685FF" w14:textId="77777777"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0F684C" w14:textId="77777777" w:rsidR="00CB2EDD" w:rsidRPr="00DE7293" w:rsidRDefault="00CB2EDD" w:rsidP="00DE7293">
      <w:pPr>
        <w:spacing w:line="360" w:lineRule="auto"/>
        <w:jc w:val="both"/>
        <w:rPr>
          <w:rFonts w:ascii="Palatino Linotype" w:eastAsia="Palatino Linotype" w:hAnsi="Palatino Linotype" w:cs="Palatino Linotype"/>
        </w:rPr>
      </w:pPr>
    </w:p>
    <w:p w14:paraId="3820EB39" w14:textId="77777777"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1ECCBB6" w14:textId="77777777" w:rsidR="00CB2EDD" w:rsidRPr="00DE7293" w:rsidRDefault="00CB2EDD" w:rsidP="00DE7293">
      <w:pPr>
        <w:spacing w:line="360" w:lineRule="auto"/>
        <w:jc w:val="both"/>
        <w:rPr>
          <w:rFonts w:ascii="Palatino Linotype" w:eastAsia="Palatino Linotype" w:hAnsi="Palatino Linotype" w:cs="Palatino Linotype"/>
        </w:rPr>
      </w:pPr>
    </w:p>
    <w:p w14:paraId="544FF56F" w14:textId="77777777"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1A8787E1" w14:textId="77777777" w:rsidR="00CB2EDD" w:rsidRPr="00DE7293" w:rsidRDefault="00CB2EDD" w:rsidP="00DE7293">
      <w:pPr>
        <w:spacing w:line="360" w:lineRule="auto"/>
        <w:jc w:val="both"/>
        <w:rPr>
          <w:rFonts w:ascii="Palatino Linotype" w:eastAsia="Palatino Linotype" w:hAnsi="Palatino Linotype" w:cs="Palatino Linotype"/>
        </w:rPr>
      </w:pPr>
    </w:p>
    <w:p w14:paraId="5C74936F" w14:textId="77777777"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i/>
        </w:rPr>
        <w:t>“</w:t>
      </w:r>
      <w:r w:rsidRPr="00DE7293">
        <w:rPr>
          <w:rFonts w:ascii="Palatino Linotype" w:eastAsia="Palatino Linotype" w:hAnsi="Palatino Linotype" w:cs="Palatino Linotype"/>
          <w:b/>
          <w:i/>
          <w:sz w:val="22"/>
          <w:szCs w:val="22"/>
        </w:rPr>
        <w:t>PLAZO RAZONABLE PARA RESOLVER. DIMENSIÓN Y EFECTOS DE ESTE CONCEPTO CUANDO SE ADUCE EXCESIVA CARGA DE TRABAJO</w:t>
      </w:r>
      <w:r w:rsidRPr="00DE7293">
        <w:rPr>
          <w:rFonts w:ascii="Palatino Linotype" w:eastAsia="Palatino Linotype" w:hAnsi="Palatino Linotype" w:cs="Palatino Linotype"/>
          <w:i/>
        </w:rPr>
        <w:t>.”</w:t>
      </w:r>
      <w:r w:rsidRPr="00DE7293">
        <w:rPr>
          <w:rFonts w:ascii="Palatino Linotype" w:eastAsia="Palatino Linotype" w:hAnsi="Palatino Linotype" w:cs="Palatino Linotype"/>
        </w:rPr>
        <w:t xml:space="preserve"> consultable en el Seminario Judicial de la Federación y su gaceta, con el registro digital 2002351.</w:t>
      </w:r>
    </w:p>
    <w:p w14:paraId="7F48FB36" w14:textId="77777777" w:rsidR="00CB2EDD" w:rsidRPr="00DE7293" w:rsidRDefault="00CB2EDD" w:rsidP="00DE7293">
      <w:pPr>
        <w:spacing w:line="360" w:lineRule="auto"/>
        <w:jc w:val="both"/>
        <w:rPr>
          <w:rFonts w:ascii="Palatino Linotype" w:eastAsia="Palatino Linotype" w:hAnsi="Palatino Linotype" w:cs="Palatino Linotype"/>
          <w:b/>
        </w:rPr>
      </w:pPr>
    </w:p>
    <w:p w14:paraId="2DDA4A6B" w14:textId="77777777"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i/>
        </w:rPr>
        <w:t>“</w:t>
      </w:r>
      <w:r w:rsidRPr="00DE7293">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DE7293">
        <w:rPr>
          <w:rFonts w:ascii="Palatino Linotype" w:eastAsia="Palatino Linotype" w:hAnsi="Palatino Linotype" w:cs="Palatino Linotype"/>
          <w:b/>
          <w:i/>
        </w:rPr>
        <w:t>.</w:t>
      </w:r>
      <w:r w:rsidRPr="00DE7293">
        <w:rPr>
          <w:rFonts w:ascii="Palatino Linotype" w:eastAsia="Palatino Linotype" w:hAnsi="Palatino Linotype" w:cs="Palatino Linotype"/>
          <w:i/>
        </w:rPr>
        <w:t>”</w:t>
      </w:r>
      <w:r w:rsidRPr="00DE7293">
        <w:rPr>
          <w:rFonts w:ascii="Palatino Linotype" w:eastAsia="Palatino Linotype" w:hAnsi="Palatino Linotype" w:cs="Palatino Linotype"/>
        </w:rPr>
        <w:t>, visible en el Seminario Judicial de la Federación y su gaceta, con el registro digital 2002350, y</w:t>
      </w:r>
    </w:p>
    <w:p w14:paraId="2A65B1D4" w14:textId="77777777" w:rsidR="00CB2EDD" w:rsidRPr="00DE7293" w:rsidRDefault="00CB2EDD" w:rsidP="00DE7293">
      <w:pPr>
        <w:spacing w:line="360" w:lineRule="auto"/>
        <w:jc w:val="both"/>
        <w:rPr>
          <w:rFonts w:ascii="Palatino Linotype" w:eastAsia="Palatino Linotype" w:hAnsi="Palatino Linotype" w:cs="Palatino Linotype"/>
        </w:rPr>
      </w:pPr>
    </w:p>
    <w:p w14:paraId="1A63EC62" w14:textId="21070861"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rPr>
        <w:t xml:space="preserve">7. Cierre de Instrucción. </w:t>
      </w:r>
      <w:r w:rsidRPr="00DE7293">
        <w:rPr>
          <w:rFonts w:ascii="Palatino Linotype" w:eastAsia="Palatino Linotype" w:hAnsi="Palatino Linotype" w:cs="Palatino Linotype"/>
        </w:rPr>
        <w:t xml:space="preserve">Por lo que, una vez analizado el estado procesal que guardaba el expediente, el </w:t>
      </w:r>
      <w:r w:rsidR="000C05C4" w:rsidRPr="00DE7293">
        <w:rPr>
          <w:rFonts w:ascii="Palatino Linotype" w:eastAsia="Palatino Linotype" w:hAnsi="Palatino Linotype" w:cs="Palatino Linotype"/>
          <w:b/>
        </w:rPr>
        <w:t>doce de septiembre</w:t>
      </w:r>
      <w:r w:rsidRPr="00DE7293">
        <w:rPr>
          <w:rFonts w:ascii="Palatino Linotype" w:eastAsia="Palatino Linotype" w:hAnsi="Palatino Linotype" w:cs="Palatino Linotype"/>
          <w:b/>
        </w:rPr>
        <w:t xml:space="preserve"> de dos mil veintitrés</w:t>
      </w:r>
      <w:r w:rsidRPr="00DE7293">
        <w:rPr>
          <w:rFonts w:ascii="Palatino Linotype" w:eastAsia="Palatino Linotype" w:hAnsi="Palatino Linotype" w:cs="Palatino Linotype"/>
        </w:rPr>
        <w:t xml:space="preserve">, la </w:t>
      </w:r>
      <w:r w:rsidRPr="00DE7293">
        <w:rPr>
          <w:rFonts w:ascii="Palatino Linotype" w:eastAsia="Palatino Linotype" w:hAnsi="Palatino Linotype" w:cs="Palatino Linotype"/>
          <w:b/>
        </w:rPr>
        <w:t xml:space="preserve">Comisionada Sharon Christina Morales Martínez </w:t>
      </w:r>
      <w:r w:rsidRPr="00DE7293">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local.</w:t>
      </w:r>
    </w:p>
    <w:p w14:paraId="06702154" w14:textId="33312280" w:rsidR="00CB2EDD" w:rsidRPr="00DE7293" w:rsidRDefault="00CB2EDD" w:rsidP="00DE7293">
      <w:pPr>
        <w:spacing w:line="360" w:lineRule="auto"/>
        <w:jc w:val="both"/>
        <w:rPr>
          <w:rFonts w:ascii="Palatino Linotype" w:eastAsia="Palatino Linotype" w:hAnsi="Palatino Linotype" w:cs="Palatino Linotype"/>
        </w:rPr>
      </w:pPr>
    </w:p>
    <w:p w14:paraId="7F0554B3" w14:textId="0A8F4CD1" w:rsidR="00DE7293" w:rsidRPr="00DE7293" w:rsidRDefault="00DE7293" w:rsidP="00DE7293">
      <w:pPr>
        <w:spacing w:line="360" w:lineRule="auto"/>
        <w:jc w:val="both"/>
        <w:rPr>
          <w:rFonts w:ascii="Palatino Linotype" w:eastAsia="Palatino Linotype" w:hAnsi="Palatino Linotype" w:cs="Palatino Linotype"/>
        </w:rPr>
      </w:pPr>
    </w:p>
    <w:p w14:paraId="3682B615" w14:textId="4F901A65" w:rsidR="00DE7293" w:rsidRPr="00DE7293" w:rsidRDefault="00DE7293" w:rsidP="00DE7293">
      <w:pPr>
        <w:spacing w:line="360" w:lineRule="auto"/>
        <w:jc w:val="both"/>
        <w:rPr>
          <w:rFonts w:ascii="Palatino Linotype" w:eastAsia="Palatino Linotype" w:hAnsi="Palatino Linotype" w:cs="Palatino Linotype"/>
        </w:rPr>
      </w:pPr>
    </w:p>
    <w:p w14:paraId="66517B91" w14:textId="5EFE5293" w:rsidR="00DE7293" w:rsidRPr="00DE7293" w:rsidRDefault="00DE7293" w:rsidP="00DE7293">
      <w:pPr>
        <w:spacing w:line="360" w:lineRule="auto"/>
        <w:jc w:val="both"/>
        <w:rPr>
          <w:rFonts w:ascii="Palatino Linotype" w:eastAsia="Palatino Linotype" w:hAnsi="Palatino Linotype" w:cs="Palatino Linotype"/>
        </w:rPr>
      </w:pPr>
    </w:p>
    <w:p w14:paraId="5DB2B6A1" w14:textId="77777777" w:rsidR="00DE7293" w:rsidRPr="00DE7293" w:rsidRDefault="00DE7293" w:rsidP="00DE7293">
      <w:pPr>
        <w:spacing w:line="360" w:lineRule="auto"/>
        <w:jc w:val="both"/>
        <w:rPr>
          <w:rFonts w:ascii="Palatino Linotype" w:eastAsia="Palatino Linotype" w:hAnsi="Palatino Linotype" w:cs="Palatino Linotype"/>
        </w:rPr>
      </w:pPr>
    </w:p>
    <w:p w14:paraId="16BB500F" w14:textId="3ACFDE04" w:rsidR="00CB2EDD" w:rsidRPr="00DE7293" w:rsidRDefault="00236E51" w:rsidP="00DE7293">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lastRenderedPageBreak/>
        <w:t>CONSIDERANDOS</w:t>
      </w:r>
    </w:p>
    <w:p w14:paraId="2AFB204C" w14:textId="77777777" w:rsidR="00CB2EDD" w:rsidRPr="00DE7293" w:rsidRDefault="00CB2EDD" w:rsidP="00DE7293">
      <w:pPr>
        <w:jc w:val="center"/>
        <w:rPr>
          <w:rFonts w:ascii="Palatino Linotype" w:eastAsia="Palatino Linotype" w:hAnsi="Palatino Linotype" w:cs="Palatino Linotype"/>
          <w:b/>
          <w:sz w:val="28"/>
          <w:szCs w:val="28"/>
        </w:rPr>
      </w:pPr>
    </w:p>
    <w:p w14:paraId="7F12DD12" w14:textId="77777777" w:rsidR="00CB2EDD" w:rsidRPr="00DE7293" w:rsidRDefault="00CB2EDD" w:rsidP="00DE7293">
      <w:pPr>
        <w:widowControl w:val="0"/>
        <w:tabs>
          <w:tab w:val="left" w:pos="1701"/>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sz w:val="26"/>
          <w:szCs w:val="26"/>
        </w:rPr>
        <w:t>PRIMERO.</w:t>
      </w:r>
      <w:r w:rsidRPr="00DE7293">
        <w:rPr>
          <w:rFonts w:ascii="Palatino Linotype" w:eastAsia="Palatino Linotype" w:hAnsi="Palatino Linotype" w:cs="Palatino Linotype"/>
          <w:b/>
        </w:rPr>
        <w:t xml:space="preserve"> Competencia</w:t>
      </w:r>
      <w:r w:rsidRPr="00DE7293">
        <w:rPr>
          <w:rFonts w:ascii="Palatino Linotype" w:eastAsia="Palatino Linotype" w:hAnsi="Palatino Linotype" w:cs="Palatino Linotype"/>
        </w:rPr>
        <w:t>.</w:t>
      </w:r>
      <w:r w:rsidRPr="00DE7293">
        <w:rPr>
          <w:rFonts w:ascii="Palatino Linotype" w:eastAsia="Palatino Linotype" w:hAnsi="Palatino Linotype" w:cs="Palatino Linotype"/>
          <w:b/>
        </w:rPr>
        <w:t xml:space="preserve"> </w:t>
      </w:r>
    </w:p>
    <w:p w14:paraId="11B7F719" w14:textId="26A69798" w:rsidR="00CB2EDD" w:rsidRPr="00DE7293" w:rsidRDefault="00CB2EDD" w:rsidP="00DE7293">
      <w:pPr>
        <w:widowControl w:val="0"/>
        <w:tabs>
          <w:tab w:val="left" w:pos="1701"/>
        </w:tabs>
        <w:spacing w:line="360" w:lineRule="auto"/>
        <w:jc w:val="both"/>
        <w:rPr>
          <w:rFonts w:ascii="Palatino Linotype" w:eastAsia="Palatino Linotype" w:hAnsi="Palatino Linotype" w:cs="Palatino Linotype"/>
        </w:rPr>
      </w:pPr>
      <w:bookmarkStart w:id="7" w:name="_heading=h.3znysh7" w:colFirst="0" w:colLast="0"/>
      <w:bookmarkEnd w:id="7"/>
      <w:r w:rsidRPr="00DE7293">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7B2783" w:rsidRPr="00DE7293">
        <w:rPr>
          <w:rFonts w:ascii="Palatino Linotype" w:eastAsia="Palatino Linotype" w:hAnsi="Palatino Linotype" w:cs="Palatino Linotype"/>
        </w:rPr>
        <w:t xml:space="preserve"> segundo</w:t>
      </w:r>
      <w:r w:rsidRPr="00DE7293">
        <w:rPr>
          <w:rFonts w:ascii="Palatino Linotype" w:eastAsia="Palatino Linotype" w:hAnsi="Palatino Linotype" w:cs="Palatino Linotype"/>
        </w:rPr>
        <w:t xml:space="preserve">, trigésimo </w:t>
      </w:r>
      <w:r w:rsidR="007B2783" w:rsidRPr="00DE7293">
        <w:rPr>
          <w:rFonts w:ascii="Palatino Linotype" w:eastAsia="Palatino Linotype" w:hAnsi="Palatino Linotype" w:cs="Palatino Linotype"/>
        </w:rPr>
        <w:t>tercer</w:t>
      </w:r>
      <w:r w:rsidRPr="00DE7293">
        <w:rPr>
          <w:rFonts w:ascii="Palatino Linotype" w:eastAsia="Palatino Linotype" w:hAnsi="Palatino Linotype" w:cs="Palatino Linotype"/>
        </w:rPr>
        <w:t xml:space="preserve">o y trigésimo </w:t>
      </w:r>
      <w:r w:rsidR="007B2783" w:rsidRPr="00DE7293">
        <w:rPr>
          <w:rFonts w:ascii="Palatino Linotype" w:eastAsia="Palatino Linotype" w:hAnsi="Palatino Linotype" w:cs="Palatino Linotype"/>
        </w:rPr>
        <w:t>cuarto</w:t>
      </w:r>
      <w:r w:rsidRPr="00DE7293">
        <w:rPr>
          <w:rFonts w:ascii="Palatino Linotype" w:eastAsia="Palatino Linotype" w:hAnsi="Palatino Linotype" w:cs="Palatino Linotype"/>
        </w:rPr>
        <w:t>,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598F41CA" w14:textId="77777777" w:rsidR="00CB2EDD" w:rsidRPr="00DE7293" w:rsidRDefault="00CB2EDD" w:rsidP="00DE7293">
      <w:pPr>
        <w:widowControl w:val="0"/>
        <w:tabs>
          <w:tab w:val="left" w:pos="1701"/>
        </w:tabs>
        <w:spacing w:line="360" w:lineRule="auto"/>
        <w:jc w:val="both"/>
        <w:rPr>
          <w:rFonts w:ascii="Palatino Linotype" w:eastAsia="Palatino Linotype" w:hAnsi="Palatino Linotype" w:cs="Palatino Linotype"/>
        </w:rPr>
      </w:pPr>
    </w:p>
    <w:p w14:paraId="67DBB5B3" w14:textId="493E74E8" w:rsidR="00CB2EDD" w:rsidRPr="00DE7293" w:rsidRDefault="00CB2EDD" w:rsidP="00DE7293">
      <w:pPr>
        <w:tabs>
          <w:tab w:val="center" w:pos="4252"/>
          <w:tab w:val="right" w:pos="8504"/>
        </w:tabs>
        <w:spacing w:line="360" w:lineRule="auto"/>
        <w:ind w:left="-57"/>
        <w:jc w:val="both"/>
        <w:rPr>
          <w:rFonts w:ascii="Palatino Linotype" w:eastAsia="Palatino Linotype" w:hAnsi="Palatino Linotype" w:cs="Palatino Linotype"/>
        </w:rPr>
      </w:pPr>
      <w:r w:rsidRPr="00DE7293">
        <w:rPr>
          <w:rFonts w:ascii="Palatino Linotype" w:eastAsia="Palatino Linotype" w:hAnsi="Palatino Linotype" w:cs="Palatino Linotype"/>
          <w:b/>
          <w:sz w:val="26"/>
          <w:szCs w:val="26"/>
        </w:rPr>
        <w:t>SEGUNDO.</w:t>
      </w:r>
      <w:r w:rsidRPr="00DE7293">
        <w:rPr>
          <w:rFonts w:ascii="Palatino Linotype" w:eastAsia="Palatino Linotype" w:hAnsi="Palatino Linotype" w:cs="Palatino Linotype"/>
        </w:rPr>
        <w:t xml:space="preserve"> </w:t>
      </w:r>
      <w:r w:rsidRPr="00DE7293">
        <w:rPr>
          <w:rFonts w:ascii="Palatino Linotype" w:eastAsia="Palatino Linotype" w:hAnsi="Palatino Linotype" w:cs="Palatino Linotype"/>
          <w:b/>
        </w:rPr>
        <w:t>De la Acumulación de los Recursos.</w:t>
      </w:r>
      <w:r w:rsidRPr="00DE7293">
        <w:rPr>
          <w:rFonts w:ascii="Palatino Linotype" w:eastAsia="Palatino Linotype" w:hAnsi="Palatino Linotype" w:cs="Palatino Linotype"/>
        </w:rPr>
        <w:t xml:space="preserve"> De las constancias que obran en los expedientes acumulados, se advierte que en los Recursos de Revisión números </w:t>
      </w:r>
      <w:r w:rsidR="00345FAB" w:rsidRPr="00DE7293">
        <w:rPr>
          <w:rFonts w:ascii="Palatino Linotype" w:eastAsia="Palatino Linotype" w:hAnsi="Palatino Linotype" w:cs="Palatino Linotype"/>
          <w:b/>
        </w:rPr>
        <w:t>17352</w:t>
      </w:r>
      <w:r w:rsidRPr="00DE7293">
        <w:rPr>
          <w:rFonts w:ascii="Palatino Linotype" w:eastAsia="Palatino Linotype" w:hAnsi="Palatino Linotype" w:cs="Palatino Linotype"/>
          <w:b/>
        </w:rPr>
        <w:t xml:space="preserve"> y </w:t>
      </w:r>
      <w:r w:rsidR="0089524E" w:rsidRPr="00DE7293">
        <w:rPr>
          <w:rFonts w:ascii="Palatino Linotype" w:eastAsia="Palatino Linotype" w:hAnsi="Palatino Linotype" w:cs="Palatino Linotype"/>
          <w:b/>
        </w:rPr>
        <w:t>17364</w:t>
      </w:r>
      <w:r w:rsidRPr="00DE7293">
        <w:rPr>
          <w:rFonts w:ascii="Palatino Linotype" w:eastAsia="Palatino Linotype" w:hAnsi="Palatino Linotype" w:cs="Palatino Linotype"/>
        </w:rPr>
        <w:t xml:space="preserve"> fueron presentados por </w:t>
      </w:r>
      <w:r w:rsidR="00DE7293" w:rsidRPr="00DE7293">
        <w:rPr>
          <w:rFonts w:ascii="Palatino Linotype" w:eastAsia="Palatino Linotype" w:hAnsi="Palatino Linotype" w:cs="Palatino Linotype"/>
        </w:rPr>
        <w:t>e</w:t>
      </w:r>
      <w:r w:rsidRPr="00DE7293">
        <w:rPr>
          <w:rFonts w:ascii="Palatino Linotype" w:eastAsia="Palatino Linotype" w:hAnsi="Palatino Linotype" w:cs="Palatino Linotype"/>
        </w:rPr>
        <w:t>l mism</w:t>
      </w:r>
      <w:r w:rsidR="00DE7293" w:rsidRPr="00DE7293">
        <w:rPr>
          <w:rFonts w:ascii="Palatino Linotype" w:eastAsia="Palatino Linotype" w:hAnsi="Palatino Linotype" w:cs="Palatino Linotype"/>
        </w:rPr>
        <w:t>o</w:t>
      </w:r>
      <w:r w:rsidRPr="00DE7293">
        <w:rPr>
          <w:rFonts w:ascii="Palatino Linotype" w:eastAsia="Palatino Linotype" w:hAnsi="Palatino Linotype" w:cs="Palatino Linotype"/>
        </w:rPr>
        <w:t xml:space="preserve"> </w:t>
      </w:r>
      <w:r w:rsidR="00DE7293" w:rsidRPr="00DE7293">
        <w:rPr>
          <w:rFonts w:ascii="Palatino Linotype" w:eastAsia="Palatino Linotype" w:hAnsi="Palatino Linotype" w:cs="Palatino Linotype"/>
          <w:b/>
        </w:rPr>
        <w:t>RECURRENTE</w:t>
      </w:r>
      <w:r w:rsidRPr="00DE7293">
        <w:rPr>
          <w:rFonts w:ascii="Palatino Linotype" w:eastAsia="Palatino Linotype" w:hAnsi="Palatino Linotype" w:cs="Palatino Linotype"/>
        </w:rPr>
        <w:t xml:space="preserve"> respecto de los actos u omisiones del mismo </w:t>
      </w:r>
      <w:r w:rsidR="007D77B2" w:rsidRPr="00DE7293">
        <w:rPr>
          <w:rFonts w:ascii="Palatino Linotype" w:eastAsia="Palatino Linotype" w:hAnsi="Palatino Linotype" w:cs="Palatino Linotype"/>
          <w:b/>
        </w:rPr>
        <w:t>Sujeto Obligado</w:t>
      </w:r>
      <w:r w:rsidRPr="00DE7293">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local en vigor, que a la letra señalan:</w:t>
      </w:r>
    </w:p>
    <w:p w14:paraId="72D693A1" w14:textId="77777777" w:rsidR="00CB2EDD" w:rsidRPr="00DE7293" w:rsidRDefault="00CB2EDD" w:rsidP="00DE7293">
      <w:pPr>
        <w:tabs>
          <w:tab w:val="left" w:pos="8222"/>
        </w:tabs>
        <w:ind w:left="851" w:right="1134"/>
        <w:jc w:val="center"/>
        <w:rPr>
          <w:rFonts w:ascii="Palatino Linotype" w:eastAsia="Palatino Linotype" w:hAnsi="Palatino Linotype" w:cs="Palatino Linotype"/>
          <w:b/>
          <w:i/>
          <w:sz w:val="22"/>
          <w:szCs w:val="22"/>
        </w:rPr>
      </w:pPr>
    </w:p>
    <w:p w14:paraId="2CEA6E24" w14:textId="77777777" w:rsidR="00CB2EDD" w:rsidRPr="00DE7293" w:rsidRDefault="00CB2EDD" w:rsidP="00DE7293">
      <w:pPr>
        <w:tabs>
          <w:tab w:val="left" w:pos="8222"/>
        </w:tabs>
        <w:ind w:left="851" w:right="1134"/>
        <w:jc w:val="center"/>
        <w:rPr>
          <w:rFonts w:ascii="Palatino Linotype" w:eastAsia="Palatino Linotype" w:hAnsi="Palatino Linotype" w:cs="Palatino Linotype"/>
          <w:b/>
          <w:i/>
          <w:sz w:val="22"/>
          <w:szCs w:val="22"/>
        </w:rPr>
      </w:pPr>
      <w:r w:rsidRPr="00DE7293">
        <w:rPr>
          <w:rFonts w:ascii="Palatino Linotype" w:eastAsia="Palatino Linotype" w:hAnsi="Palatino Linotype" w:cs="Palatino Linotype"/>
          <w:b/>
          <w:i/>
          <w:sz w:val="22"/>
          <w:szCs w:val="22"/>
        </w:rPr>
        <w:lastRenderedPageBreak/>
        <w:t>“Código de Procedimientos Administrativos del Estado de México</w:t>
      </w:r>
    </w:p>
    <w:p w14:paraId="38902F39" w14:textId="77777777" w:rsidR="00CB2EDD" w:rsidRPr="00DE7293" w:rsidRDefault="00CB2EDD" w:rsidP="00DE7293">
      <w:pPr>
        <w:tabs>
          <w:tab w:val="left" w:pos="8222"/>
        </w:tabs>
        <w:ind w:left="851" w:right="1134"/>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w:t>
      </w:r>
      <w:r w:rsidRPr="00DE7293">
        <w:rPr>
          <w:rFonts w:ascii="Palatino Linotype" w:eastAsia="Palatino Linotype" w:hAnsi="Palatino Linotype" w:cs="Palatino Linotype"/>
          <w:b/>
          <w:i/>
          <w:sz w:val="22"/>
          <w:szCs w:val="22"/>
        </w:rPr>
        <w:t>Artículo 18</w:t>
      </w:r>
      <w:r w:rsidRPr="00DE7293">
        <w:rPr>
          <w:rFonts w:ascii="Palatino Linotype" w:eastAsia="Palatino Linotype" w:hAnsi="Palatino Linotype" w:cs="Palatino Linotype"/>
          <w:i/>
          <w:sz w:val="22"/>
          <w:szCs w:val="22"/>
        </w:rPr>
        <w:t xml:space="preserve">.- </w:t>
      </w:r>
      <w:r w:rsidRPr="00DE7293">
        <w:rPr>
          <w:rFonts w:ascii="Palatino Linotype" w:eastAsia="Palatino Linotype" w:hAnsi="Palatino Linotype" w:cs="Palatino Linotype"/>
          <w:b/>
          <w:i/>
          <w:sz w:val="22"/>
          <w:szCs w:val="22"/>
        </w:rPr>
        <w:t xml:space="preserve">La autoridad administrativa o el Tribunal </w:t>
      </w:r>
      <w:r w:rsidRPr="00DE7293">
        <w:rPr>
          <w:rFonts w:ascii="Palatino Linotype" w:eastAsia="Palatino Linotype" w:hAnsi="Palatino Linotype" w:cs="Palatino Linotype"/>
          <w:b/>
          <w:i/>
          <w:sz w:val="22"/>
          <w:szCs w:val="22"/>
          <w:u w:val="single"/>
        </w:rPr>
        <w:t>acordarán la acumulación de los expedientes</w:t>
      </w:r>
      <w:r w:rsidRPr="00DE7293">
        <w:rPr>
          <w:rFonts w:ascii="Palatino Linotype" w:eastAsia="Palatino Linotype" w:hAnsi="Palatino Linotype" w:cs="Palatino Linotype"/>
          <w:b/>
          <w:i/>
          <w:sz w:val="22"/>
          <w:szCs w:val="22"/>
        </w:rPr>
        <w:t xml:space="preserve"> del procedimiento y proceso administrativo que ante ellos se sigan, de oficio</w:t>
      </w:r>
      <w:r w:rsidRPr="00DE7293">
        <w:rPr>
          <w:rFonts w:ascii="Palatino Linotype" w:eastAsia="Palatino Linotype" w:hAnsi="Palatino Linotype" w:cs="Palatino Linotype"/>
          <w:i/>
          <w:sz w:val="22"/>
          <w:szCs w:val="22"/>
        </w:rPr>
        <w:t xml:space="preserve"> o a petición de parte, </w:t>
      </w:r>
      <w:r w:rsidRPr="00DE7293">
        <w:rPr>
          <w:rFonts w:ascii="Palatino Linotype" w:eastAsia="Palatino Linotype" w:hAnsi="Palatino Linotype" w:cs="Palatino Linotype"/>
          <w:b/>
          <w:i/>
          <w:sz w:val="22"/>
          <w:szCs w:val="22"/>
          <w:u w:val="single"/>
        </w:rPr>
        <w:t>cuando las partes</w:t>
      </w:r>
      <w:r w:rsidRPr="00DE7293">
        <w:rPr>
          <w:rFonts w:ascii="Palatino Linotype" w:eastAsia="Palatino Linotype" w:hAnsi="Palatino Linotype" w:cs="Palatino Linotype"/>
          <w:i/>
          <w:sz w:val="22"/>
          <w:szCs w:val="22"/>
        </w:rPr>
        <w:t xml:space="preserve"> o los actos administrativos </w:t>
      </w:r>
      <w:r w:rsidRPr="00DE7293">
        <w:rPr>
          <w:rFonts w:ascii="Palatino Linotype" w:eastAsia="Palatino Linotype" w:hAnsi="Palatino Linotype" w:cs="Palatino Linotype"/>
          <w:b/>
          <w:i/>
          <w:sz w:val="22"/>
          <w:szCs w:val="22"/>
          <w:u w:val="single"/>
        </w:rPr>
        <w:t>sean iguales</w:t>
      </w:r>
      <w:r w:rsidRPr="00DE7293">
        <w:rPr>
          <w:rFonts w:ascii="Palatino Linotype" w:eastAsia="Palatino Linotype" w:hAnsi="Palatino Linotype" w:cs="Palatino Linotype"/>
          <w:i/>
          <w:sz w:val="22"/>
          <w:szCs w:val="22"/>
        </w:rPr>
        <w:t xml:space="preserve">, se trate de actos conexos o </w:t>
      </w:r>
      <w:r w:rsidRPr="00DE7293">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DE7293">
        <w:rPr>
          <w:rFonts w:ascii="Palatino Linotype" w:eastAsia="Palatino Linotype" w:hAnsi="Palatino Linotype" w:cs="Palatino Linotype"/>
          <w:i/>
          <w:sz w:val="22"/>
          <w:szCs w:val="22"/>
        </w:rPr>
        <w:t>. La misma regla se aplicará, en lo conducente, para la separación de los expedientes.”</w:t>
      </w:r>
    </w:p>
    <w:p w14:paraId="0E7076E0" w14:textId="77777777" w:rsidR="00CB2EDD" w:rsidRPr="00DE7293" w:rsidRDefault="00CB2EDD" w:rsidP="00DE7293">
      <w:pPr>
        <w:tabs>
          <w:tab w:val="left" w:pos="8222"/>
        </w:tabs>
        <w:ind w:left="851" w:right="1134"/>
        <w:jc w:val="both"/>
        <w:rPr>
          <w:rFonts w:ascii="Palatino Linotype" w:eastAsia="Palatino Linotype" w:hAnsi="Palatino Linotype" w:cs="Palatino Linotype"/>
          <w:i/>
          <w:sz w:val="22"/>
          <w:szCs w:val="22"/>
        </w:rPr>
      </w:pPr>
    </w:p>
    <w:p w14:paraId="0B8D28B3" w14:textId="77777777" w:rsidR="00CB2EDD" w:rsidRPr="00DE7293" w:rsidRDefault="00CB2EDD" w:rsidP="00DE7293">
      <w:pPr>
        <w:tabs>
          <w:tab w:val="left" w:pos="8222"/>
        </w:tabs>
        <w:ind w:left="851" w:right="1134"/>
        <w:jc w:val="center"/>
        <w:rPr>
          <w:rFonts w:ascii="Palatino Linotype" w:eastAsia="Palatino Linotype" w:hAnsi="Palatino Linotype" w:cs="Palatino Linotype"/>
          <w:b/>
          <w:i/>
          <w:sz w:val="22"/>
          <w:szCs w:val="22"/>
        </w:rPr>
      </w:pPr>
      <w:r w:rsidRPr="00DE7293">
        <w:rPr>
          <w:rFonts w:ascii="Palatino Linotype" w:eastAsia="Palatino Linotype" w:hAnsi="Palatino Linotype" w:cs="Palatino Linotype"/>
          <w:b/>
          <w:i/>
          <w:sz w:val="22"/>
          <w:szCs w:val="22"/>
        </w:rPr>
        <w:t xml:space="preserve">Ley de Transparencia y Acceso a la Información Pública del Estado de México y Municipios </w:t>
      </w:r>
    </w:p>
    <w:p w14:paraId="33C98273" w14:textId="5DFF2E5A" w:rsidR="00426D3C" w:rsidRPr="00DE7293" w:rsidRDefault="00CB2EDD" w:rsidP="00DE7293">
      <w:pPr>
        <w:tabs>
          <w:tab w:val="left" w:pos="8222"/>
        </w:tabs>
        <w:ind w:left="851" w:right="1134"/>
        <w:jc w:val="right"/>
        <w:rPr>
          <w:rFonts w:ascii="Palatino Linotype" w:eastAsia="Palatino Linotype" w:hAnsi="Palatino Linotype" w:cs="Palatino Linotype"/>
          <w:sz w:val="16"/>
          <w:szCs w:val="16"/>
        </w:rPr>
      </w:pPr>
      <w:r w:rsidRPr="00DE7293">
        <w:rPr>
          <w:rFonts w:ascii="Palatino Linotype" w:eastAsia="Palatino Linotype" w:hAnsi="Palatino Linotype" w:cs="Palatino Linotype"/>
          <w:i/>
          <w:sz w:val="22"/>
          <w:szCs w:val="22"/>
        </w:rPr>
        <w:t>“</w:t>
      </w:r>
      <w:r w:rsidRPr="00DE7293">
        <w:rPr>
          <w:rFonts w:ascii="Palatino Linotype" w:eastAsia="Palatino Linotype" w:hAnsi="Palatino Linotype" w:cs="Palatino Linotype"/>
          <w:b/>
          <w:i/>
          <w:sz w:val="22"/>
          <w:szCs w:val="22"/>
        </w:rPr>
        <w:t xml:space="preserve">Artículo 195. </w:t>
      </w:r>
      <w:r w:rsidRPr="00DE7293">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r w:rsidR="00426D3C" w:rsidRPr="00DE7293">
        <w:rPr>
          <w:rFonts w:ascii="Palatino Linotype" w:eastAsia="Palatino Linotype" w:hAnsi="Palatino Linotype" w:cs="Palatino Linotype"/>
          <w:sz w:val="16"/>
          <w:szCs w:val="16"/>
        </w:rPr>
        <w:t xml:space="preserve">                                                (Énfasis añadido)</w:t>
      </w:r>
    </w:p>
    <w:p w14:paraId="415F0CC8" w14:textId="549E4114" w:rsidR="00CB2EDD" w:rsidRPr="00DE7293" w:rsidRDefault="00CB2EDD" w:rsidP="00DE7293">
      <w:pPr>
        <w:tabs>
          <w:tab w:val="left" w:pos="8222"/>
        </w:tabs>
        <w:ind w:left="851" w:right="1134"/>
        <w:jc w:val="both"/>
        <w:rPr>
          <w:rFonts w:ascii="Palatino Linotype" w:eastAsia="Palatino Linotype" w:hAnsi="Palatino Linotype" w:cs="Palatino Linotype"/>
          <w:i/>
          <w:sz w:val="22"/>
          <w:szCs w:val="22"/>
        </w:rPr>
      </w:pPr>
    </w:p>
    <w:p w14:paraId="4617A9AC" w14:textId="77777777" w:rsidR="00CB2EDD" w:rsidRPr="00DE7293" w:rsidRDefault="00CB2EDD" w:rsidP="00DE7293">
      <w:pPr>
        <w:jc w:val="both"/>
        <w:rPr>
          <w:rFonts w:ascii="Palatino Linotype" w:eastAsia="Palatino Linotype" w:hAnsi="Palatino Linotype" w:cs="Palatino Linotype"/>
          <w:b/>
        </w:rPr>
      </w:pPr>
    </w:p>
    <w:p w14:paraId="14D5179C" w14:textId="77777777" w:rsidR="00CB2EDD" w:rsidRPr="00DE7293" w:rsidRDefault="00CB2EDD" w:rsidP="00DE7293">
      <w:pPr>
        <w:tabs>
          <w:tab w:val="center" w:pos="4252"/>
          <w:tab w:val="right" w:pos="8504"/>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De lo dispuesto en los numerales citados en el párrafo que antecede, dicha acumulación procede cuando:</w:t>
      </w:r>
    </w:p>
    <w:p w14:paraId="4DF77345" w14:textId="77777777" w:rsidR="00CB2EDD" w:rsidRPr="00DE7293" w:rsidRDefault="00CB2EDD" w:rsidP="00DE7293">
      <w:pPr>
        <w:numPr>
          <w:ilvl w:val="0"/>
          <w:numId w:val="7"/>
        </w:numPr>
        <w:tabs>
          <w:tab w:val="center" w:pos="4252"/>
          <w:tab w:val="right" w:pos="8504"/>
        </w:tabs>
        <w:spacing w:line="360" w:lineRule="auto"/>
        <w:jc w:val="both"/>
      </w:pPr>
      <w:r w:rsidRPr="00DE7293">
        <w:rPr>
          <w:rFonts w:ascii="Palatino Linotype" w:eastAsia="Palatino Linotype" w:hAnsi="Palatino Linotype" w:cs="Palatino Linotype"/>
        </w:rPr>
        <w:t>El solicitante y la información referida sean las mismas;</w:t>
      </w:r>
    </w:p>
    <w:p w14:paraId="290DEF5E" w14:textId="77777777" w:rsidR="00CB2EDD" w:rsidRPr="00DE7293" w:rsidRDefault="00CB2EDD" w:rsidP="00DE7293">
      <w:pPr>
        <w:numPr>
          <w:ilvl w:val="0"/>
          <w:numId w:val="7"/>
        </w:numPr>
        <w:tabs>
          <w:tab w:val="center" w:pos="4252"/>
          <w:tab w:val="right" w:pos="8504"/>
        </w:tabs>
        <w:spacing w:line="360" w:lineRule="auto"/>
        <w:jc w:val="both"/>
      </w:pPr>
      <w:r w:rsidRPr="00DE7293">
        <w:rPr>
          <w:rFonts w:ascii="Palatino Linotype" w:eastAsia="Palatino Linotype" w:hAnsi="Palatino Linotype" w:cs="Palatino Linotype"/>
        </w:rPr>
        <w:t>Las partes o los actos impugnados sean iguales;</w:t>
      </w:r>
    </w:p>
    <w:p w14:paraId="16A49FB3" w14:textId="77777777" w:rsidR="00CB2EDD" w:rsidRPr="00DE7293" w:rsidRDefault="00CB2EDD" w:rsidP="00DE7293">
      <w:pPr>
        <w:numPr>
          <w:ilvl w:val="0"/>
          <w:numId w:val="7"/>
        </w:numPr>
        <w:tabs>
          <w:tab w:val="center" w:pos="4252"/>
          <w:tab w:val="right" w:pos="8504"/>
        </w:tabs>
        <w:spacing w:line="360" w:lineRule="auto"/>
        <w:jc w:val="both"/>
      </w:pPr>
      <w:r w:rsidRPr="00DE7293">
        <w:rPr>
          <w:rFonts w:ascii="Palatino Linotype" w:eastAsia="Palatino Linotype" w:hAnsi="Palatino Linotype" w:cs="Palatino Linotype"/>
        </w:rPr>
        <w:t>Cuando se trate del mismo solicitante, el mismo Sujeto Obligado, y</w:t>
      </w:r>
    </w:p>
    <w:p w14:paraId="448F527F" w14:textId="77777777" w:rsidR="00CB2EDD" w:rsidRPr="00DE7293" w:rsidRDefault="00CB2EDD" w:rsidP="00DE7293">
      <w:pPr>
        <w:numPr>
          <w:ilvl w:val="0"/>
          <w:numId w:val="7"/>
        </w:numPr>
        <w:tabs>
          <w:tab w:val="center" w:pos="4252"/>
          <w:tab w:val="right" w:pos="8504"/>
        </w:tabs>
        <w:spacing w:line="360" w:lineRule="auto"/>
        <w:ind w:left="357"/>
        <w:jc w:val="both"/>
      </w:pPr>
      <w:r w:rsidRPr="00DE7293">
        <w:rPr>
          <w:rFonts w:ascii="Palatino Linotype" w:eastAsia="Palatino Linotype" w:hAnsi="Palatino Linotype" w:cs="Palatino Linotype"/>
        </w:rPr>
        <w:t>Aun tratándose de solicitudes diversas, resulte conveniente la resolución unificada de los asuntos</w:t>
      </w:r>
      <w:r w:rsidRPr="00DE7293">
        <w:rPr>
          <w:rFonts w:ascii="Palatino Linotype" w:eastAsia="Palatino Linotype" w:hAnsi="Palatino Linotype" w:cs="Palatino Linotype"/>
          <w:i/>
        </w:rPr>
        <w:t>.</w:t>
      </w:r>
    </w:p>
    <w:p w14:paraId="495C9C04" w14:textId="77777777" w:rsidR="00CB2EDD" w:rsidRPr="00DE7293" w:rsidRDefault="00CB2EDD" w:rsidP="00DE7293">
      <w:pPr>
        <w:widowControl w:val="0"/>
        <w:spacing w:line="360" w:lineRule="auto"/>
        <w:jc w:val="both"/>
        <w:rPr>
          <w:rFonts w:ascii="Palatino Linotype" w:eastAsia="Palatino Linotype" w:hAnsi="Palatino Linotype" w:cs="Palatino Linotype"/>
        </w:rPr>
      </w:pPr>
    </w:p>
    <w:p w14:paraId="00DA230B" w14:textId="50DFC229" w:rsidR="00CB2EDD" w:rsidRPr="00DE7293" w:rsidRDefault="00CB2EDD" w:rsidP="00DE7293">
      <w:pPr>
        <w:widowControl w:val="0"/>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De tal suerte que, como se mencionó anteriormente, los Recursos de Revisión que nos ocupan, fueron interpuestos por </w:t>
      </w:r>
      <w:r w:rsidR="00DE7293" w:rsidRPr="00DE7293">
        <w:rPr>
          <w:rFonts w:ascii="Palatino Linotype" w:eastAsia="Palatino Linotype" w:hAnsi="Palatino Linotype" w:cs="Palatino Linotype"/>
        </w:rPr>
        <w:t>e</w:t>
      </w:r>
      <w:r w:rsidRPr="00DE7293">
        <w:rPr>
          <w:rFonts w:ascii="Palatino Linotype" w:eastAsia="Palatino Linotype" w:hAnsi="Palatino Linotype" w:cs="Palatino Linotype"/>
        </w:rPr>
        <w:t>l</w:t>
      </w:r>
      <w:r w:rsidR="00DE7293" w:rsidRPr="00DE7293">
        <w:rPr>
          <w:rFonts w:ascii="Palatino Linotype" w:eastAsia="Palatino Linotype" w:hAnsi="Palatino Linotype" w:cs="Palatino Linotype"/>
        </w:rPr>
        <w:t xml:space="preserve"> </w:t>
      </w:r>
      <w:r w:rsidRPr="00DE7293">
        <w:rPr>
          <w:rFonts w:ascii="Palatino Linotype" w:eastAsia="Palatino Linotype" w:hAnsi="Palatino Linotype" w:cs="Palatino Linotype"/>
        </w:rPr>
        <w:t>mism</w:t>
      </w:r>
      <w:r w:rsidR="00DE7293" w:rsidRPr="00DE7293">
        <w:rPr>
          <w:rFonts w:ascii="Palatino Linotype" w:eastAsia="Palatino Linotype" w:hAnsi="Palatino Linotype" w:cs="Palatino Linotype"/>
        </w:rPr>
        <w:t>o</w:t>
      </w:r>
      <w:r w:rsidRPr="00DE7293">
        <w:rPr>
          <w:rFonts w:ascii="Palatino Linotype" w:eastAsia="Palatino Linotype" w:hAnsi="Palatino Linotype" w:cs="Palatino Linotype"/>
        </w:rPr>
        <w:t xml:space="preserve"> </w:t>
      </w:r>
      <w:r w:rsidR="00DE7293" w:rsidRPr="00DE7293">
        <w:rPr>
          <w:rFonts w:ascii="Palatino Linotype" w:eastAsia="Palatino Linotype" w:hAnsi="Palatino Linotype" w:cs="Palatino Linotype"/>
          <w:b/>
        </w:rPr>
        <w:t>RECURRENTE</w:t>
      </w:r>
      <w:r w:rsidRPr="00DE7293">
        <w:rPr>
          <w:rFonts w:ascii="Palatino Linotype" w:eastAsia="Palatino Linotype" w:hAnsi="Palatino Linotype" w:cs="Palatino Linotype"/>
          <w:b/>
        </w:rPr>
        <w:t>,</w:t>
      </w:r>
      <w:r w:rsidRPr="00DE7293">
        <w:rPr>
          <w:rFonts w:ascii="Palatino Linotype" w:eastAsia="Palatino Linotype" w:hAnsi="Palatino Linotype" w:cs="Palatino Linotype"/>
        </w:rPr>
        <w:t xml:space="preserve"> ante el mismo </w:t>
      </w:r>
      <w:r w:rsidR="007D77B2" w:rsidRPr="00DE7293">
        <w:rPr>
          <w:rFonts w:ascii="Palatino Linotype" w:eastAsia="Palatino Linotype" w:hAnsi="Palatino Linotype" w:cs="Palatino Linotype"/>
          <w:b/>
        </w:rPr>
        <w:t>Sujeto Obligado</w:t>
      </w:r>
      <w:r w:rsidRPr="00DE7293">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4B7F0B74" w14:textId="77777777" w:rsidR="00CB2EDD" w:rsidRPr="00DE7293" w:rsidRDefault="00CB2EDD" w:rsidP="00DE7293">
      <w:pPr>
        <w:widowControl w:val="0"/>
        <w:tabs>
          <w:tab w:val="left" w:pos="1701"/>
        </w:tabs>
        <w:spacing w:line="360" w:lineRule="auto"/>
        <w:jc w:val="both"/>
        <w:rPr>
          <w:rFonts w:ascii="Palatino Linotype" w:eastAsia="Palatino Linotype" w:hAnsi="Palatino Linotype" w:cs="Palatino Linotype"/>
        </w:rPr>
      </w:pPr>
    </w:p>
    <w:p w14:paraId="63E72C4B" w14:textId="60138A1F" w:rsidR="00CB2EDD" w:rsidRPr="00DE7293" w:rsidRDefault="00CB2EDD" w:rsidP="00DE7293">
      <w:pPr>
        <w:spacing w:line="360" w:lineRule="auto"/>
        <w:jc w:val="both"/>
        <w:rPr>
          <w:rFonts w:ascii="Palatino Linotype" w:eastAsia="Palatino Linotype" w:hAnsi="Palatino Linotype" w:cs="Palatino Linotype"/>
          <w:b/>
        </w:rPr>
      </w:pPr>
      <w:r w:rsidRPr="00DE7293">
        <w:rPr>
          <w:rFonts w:ascii="Palatino Linotype" w:eastAsia="Palatino Linotype" w:hAnsi="Palatino Linotype" w:cs="Palatino Linotype"/>
          <w:b/>
          <w:sz w:val="26"/>
          <w:szCs w:val="26"/>
        </w:rPr>
        <w:lastRenderedPageBreak/>
        <w:t>TERCERO.</w:t>
      </w:r>
      <w:r w:rsidRPr="00DE7293">
        <w:rPr>
          <w:rFonts w:ascii="Palatino Linotype" w:eastAsia="Palatino Linotype" w:hAnsi="Palatino Linotype" w:cs="Palatino Linotype"/>
          <w:b/>
        </w:rPr>
        <w:t xml:space="preserve"> Requisitos de procedencia. </w:t>
      </w:r>
      <w:r w:rsidRPr="00DE7293">
        <w:rPr>
          <w:rFonts w:ascii="Palatino Linotype" w:eastAsia="Palatino Linotype" w:hAnsi="Palatino Linotype" w:cs="Palatino Linotype"/>
          <w:bCs/>
        </w:rPr>
        <w:t xml:space="preserve">Los Recursos </w:t>
      </w:r>
      <w:r w:rsidR="00345FAB" w:rsidRPr="00DE7293">
        <w:rPr>
          <w:rFonts w:ascii="Palatino Linotype" w:eastAsia="Palatino Linotype" w:hAnsi="Palatino Linotype" w:cs="Palatino Linotype"/>
          <w:bCs/>
        </w:rPr>
        <w:t>17352</w:t>
      </w:r>
      <w:r w:rsidRPr="00DE7293">
        <w:rPr>
          <w:rFonts w:ascii="Palatino Linotype" w:eastAsia="Palatino Linotype" w:hAnsi="Palatino Linotype" w:cs="Palatino Linotype"/>
          <w:bCs/>
        </w:rPr>
        <w:t xml:space="preserve"> y </w:t>
      </w:r>
      <w:r w:rsidR="0089524E" w:rsidRPr="00DE7293">
        <w:rPr>
          <w:rFonts w:ascii="Palatino Linotype" w:eastAsia="Palatino Linotype" w:hAnsi="Palatino Linotype" w:cs="Palatino Linotype"/>
          <w:bCs/>
        </w:rPr>
        <w:t>17364</w:t>
      </w:r>
      <w:r w:rsidRPr="00DE7293">
        <w:rPr>
          <w:rFonts w:ascii="Palatino Linotype" w:eastAsia="Palatino Linotype" w:hAnsi="Palatino Linotype" w:cs="Palatino Linotype"/>
          <w:bCs/>
        </w:rPr>
        <w:t xml:space="preserve"> reúnen los requisitos establecidos en el artículo 180 de la ley de la materia, conforme a lo siguiente:  </w:t>
      </w:r>
    </w:p>
    <w:p w14:paraId="369B25AB" w14:textId="77777777" w:rsidR="00CB2EDD" w:rsidRPr="00DE7293" w:rsidRDefault="00CB2EDD" w:rsidP="00DE7293">
      <w:pPr>
        <w:spacing w:line="360" w:lineRule="auto"/>
        <w:jc w:val="both"/>
        <w:rPr>
          <w:rFonts w:ascii="Palatino Linotype" w:eastAsia="Palatino Linotype" w:hAnsi="Palatino Linotype" w:cs="Palatino Linotype"/>
          <w:b/>
        </w:rPr>
      </w:pPr>
    </w:p>
    <w:p w14:paraId="7900E497" w14:textId="62EA4C9F" w:rsidR="00CB2EDD" w:rsidRPr="00DE7293" w:rsidRDefault="00CB2EDD" w:rsidP="00DE7293">
      <w:pPr>
        <w:spacing w:line="360" w:lineRule="auto"/>
        <w:jc w:val="both"/>
        <w:rPr>
          <w:rFonts w:ascii="Palatino Linotype" w:eastAsia="Palatino Linotype" w:hAnsi="Palatino Linotype" w:cs="Palatino Linotype"/>
          <w:b/>
        </w:rPr>
      </w:pPr>
      <w:r w:rsidRPr="00DE7293">
        <w:rPr>
          <w:rFonts w:ascii="Palatino Linotype" w:eastAsia="Palatino Linotype" w:hAnsi="Palatino Linotype" w:cs="Palatino Linotype"/>
          <w:b/>
        </w:rPr>
        <w:t xml:space="preserve">a) Forma. </w:t>
      </w:r>
      <w:r w:rsidRPr="00DE7293">
        <w:rPr>
          <w:rFonts w:ascii="Palatino Linotype" w:eastAsia="Palatino Linotype" w:hAnsi="Palatino Linotype" w:cs="Palatino Linotype"/>
          <w:bCs/>
        </w:rPr>
        <w:t xml:space="preserve">Los </w:t>
      </w:r>
      <w:r w:rsidRPr="00DE7293">
        <w:rPr>
          <w:rFonts w:ascii="Palatino Linotype" w:eastAsia="Palatino Linotype" w:hAnsi="Palatino Linotype" w:cs="Palatino Linotype"/>
        </w:rPr>
        <w:t>Recursos de Revisión</w:t>
      </w:r>
      <w:r w:rsidRPr="00DE7293">
        <w:rPr>
          <w:rFonts w:ascii="Palatino Linotype" w:eastAsia="Palatino Linotype" w:hAnsi="Palatino Linotype" w:cs="Palatino Linotype"/>
          <w:bCs/>
        </w:rPr>
        <w:t xml:space="preserve"> en estudio fueron presentados vía SAIMEX, constando el </w:t>
      </w:r>
      <w:r w:rsidR="007D77B2" w:rsidRPr="00DE7293">
        <w:rPr>
          <w:rFonts w:ascii="Palatino Linotype" w:eastAsia="Palatino Linotype" w:hAnsi="Palatino Linotype" w:cs="Palatino Linotype"/>
          <w:b/>
        </w:rPr>
        <w:t>Sujeto Obligado</w:t>
      </w:r>
      <w:r w:rsidRPr="00DE7293">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324E5C08" w14:textId="77777777" w:rsidR="00CB2EDD" w:rsidRPr="00DE7293" w:rsidRDefault="00CB2EDD" w:rsidP="00DE7293">
      <w:pPr>
        <w:spacing w:line="360" w:lineRule="auto"/>
        <w:jc w:val="both"/>
        <w:rPr>
          <w:rFonts w:ascii="Palatino Linotype" w:eastAsia="Palatino Linotype" w:hAnsi="Palatino Linotype" w:cs="Palatino Linotype"/>
          <w:b/>
        </w:rPr>
      </w:pPr>
    </w:p>
    <w:p w14:paraId="032D7D65" w14:textId="6576982A"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rPr>
        <w:t xml:space="preserve">b) Interés. </w:t>
      </w:r>
      <w:r w:rsidRPr="00DE7293">
        <w:rPr>
          <w:rFonts w:ascii="Palatino Linotype" w:eastAsia="Palatino Linotype" w:hAnsi="Palatino Linotype" w:cs="Palatino Linotype"/>
        </w:rPr>
        <w:t xml:space="preserve">Los Recursos fueron interpuestos por parte legítima, en atención a que se presentaron por </w:t>
      </w:r>
      <w:r w:rsidR="00DE7293" w:rsidRPr="00DE7293">
        <w:rPr>
          <w:rFonts w:ascii="Palatino Linotype" w:eastAsia="Palatino Linotype" w:hAnsi="Palatino Linotype" w:cs="Palatino Linotype"/>
          <w:b/>
        </w:rPr>
        <w:t>EL RECURRENTE</w:t>
      </w:r>
      <w:r w:rsidRPr="00DE7293">
        <w:rPr>
          <w:rFonts w:ascii="Palatino Linotype" w:eastAsia="Palatino Linotype" w:hAnsi="Palatino Linotype" w:cs="Palatino Linotype"/>
          <w:b/>
        </w:rPr>
        <w:t>,</w:t>
      </w:r>
      <w:r w:rsidRPr="00DE7293">
        <w:rPr>
          <w:rFonts w:ascii="Palatino Linotype" w:eastAsia="Palatino Linotype" w:hAnsi="Palatino Linotype" w:cs="Palatino Linotype"/>
        </w:rPr>
        <w:t xml:space="preserve"> quien es la misma persona que formuló las solicitudes de acceso a la información pública al </w:t>
      </w:r>
      <w:r w:rsidR="007D77B2" w:rsidRPr="00DE7293">
        <w:rPr>
          <w:rFonts w:ascii="Palatino Linotype" w:eastAsia="Palatino Linotype" w:hAnsi="Palatino Linotype" w:cs="Palatino Linotype"/>
          <w:b/>
        </w:rPr>
        <w:t>Sujeto Obligado</w:t>
      </w:r>
      <w:r w:rsidRPr="00DE7293">
        <w:rPr>
          <w:rFonts w:ascii="Palatino Linotype" w:eastAsia="Palatino Linotype" w:hAnsi="Palatino Linotype" w:cs="Palatino Linotype"/>
          <w:b/>
        </w:rPr>
        <w:t xml:space="preserve">, </w:t>
      </w:r>
      <w:r w:rsidRPr="00DE7293">
        <w:rPr>
          <w:rFonts w:ascii="Palatino Linotype" w:eastAsia="Palatino Linotype" w:hAnsi="Palatino Linotype" w:cs="Palatino Linotype"/>
        </w:rPr>
        <w:t xml:space="preserve">pues para ello, es necesario que el particular ingrese al </w:t>
      </w:r>
      <w:r w:rsidRPr="00DE7293">
        <w:rPr>
          <w:rFonts w:ascii="Palatino Linotype" w:eastAsia="Palatino Linotype" w:hAnsi="Palatino Linotype" w:cs="Palatino Linotype"/>
          <w:b/>
        </w:rPr>
        <w:t xml:space="preserve">SAIMEX </w:t>
      </w:r>
      <w:r w:rsidRPr="00DE7293">
        <w:rPr>
          <w:rFonts w:ascii="Palatino Linotype" w:eastAsia="Palatino Linotype" w:hAnsi="Palatino Linotype" w:cs="Palatino Linotype"/>
        </w:rPr>
        <w:t>mediante la utilización de su clave de usuario y contraseña.</w:t>
      </w:r>
    </w:p>
    <w:p w14:paraId="0330410B" w14:textId="77777777" w:rsidR="00CB2EDD" w:rsidRPr="00DE7293" w:rsidRDefault="00CB2EDD" w:rsidP="00DE7293">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48A7F1A" w14:textId="5CFC1871" w:rsidR="00CB2EDD" w:rsidRPr="00DE7293" w:rsidRDefault="00CB2EDD" w:rsidP="00DE7293">
      <w:pPr>
        <w:spacing w:line="360" w:lineRule="auto"/>
        <w:rPr>
          <w:rFonts w:eastAsia="Calibri"/>
        </w:rPr>
      </w:pPr>
      <w:r w:rsidRPr="00DE7293">
        <w:rPr>
          <w:rFonts w:ascii="Palatino Linotype" w:eastAsia="Palatino Linotype" w:hAnsi="Palatino Linotype" w:cs="Palatino Linotype"/>
          <w:b/>
          <w:sz w:val="26"/>
          <w:szCs w:val="26"/>
        </w:rPr>
        <w:t>CUARTO.</w:t>
      </w:r>
      <w:r w:rsidRPr="00DE7293">
        <w:rPr>
          <w:rFonts w:ascii="Palatino Linotype" w:eastAsia="Palatino Linotype" w:hAnsi="Palatino Linotype" w:cs="Palatino Linotype"/>
          <w:b/>
        </w:rPr>
        <w:t xml:space="preserve"> Oportunidad</w:t>
      </w:r>
      <w:r w:rsidRPr="00DE7293">
        <w:rPr>
          <w:rFonts w:ascii="Palatino Linotype" w:eastAsia="Palatino Linotype" w:hAnsi="Palatino Linotype" w:cs="Palatino Linotype"/>
        </w:rPr>
        <w:t xml:space="preserve">. El Recurso de Revisión fue interpuesto dentro del plazo de quince días hábiles, contados a partir del día siguiente al que </w:t>
      </w:r>
      <w:r w:rsidR="00DE7293" w:rsidRPr="00DE7293">
        <w:rPr>
          <w:rFonts w:ascii="Palatino Linotype" w:eastAsia="Palatino Linotype" w:hAnsi="Palatino Linotype" w:cs="Palatino Linotype"/>
          <w:b/>
        </w:rPr>
        <w:t xml:space="preserve">EL RECURRENTE </w:t>
      </w:r>
      <w:r w:rsidRPr="00DE7293">
        <w:rPr>
          <w:rFonts w:ascii="Palatino Linotype" w:eastAsia="Palatino Linotype" w:hAnsi="Palatino Linotype" w:cs="Palatino Linotype"/>
        </w:rPr>
        <w:t>tuvo conocimiento de la respuesta impugnada; tal y como, lo prevé el artículo 178 de la Ley de Transparencia local.</w:t>
      </w:r>
      <w:r w:rsidRPr="00DE7293">
        <w:rPr>
          <w:rFonts w:ascii="Palatino Linotype" w:eastAsia="Palatino Linotype" w:hAnsi="Palatino Linotype" w:cs="Palatino Linotype"/>
          <w:vertAlign w:val="superscript"/>
        </w:rPr>
        <w:footnoteReference w:id="5"/>
      </w:r>
      <w:r w:rsidRPr="00DE7293">
        <w:rPr>
          <w:rFonts w:eastAsia="Calibri"/>
        </w:rPr>
        <w:t xml:space="preserve"> </w:t>
      </w:r>
    </w:p>
    <w:p w14:paraId="6215BC9F" w14:textId="77777777" w:rsidR="00373508" w:rsidRPr="00DE7293" w:rsidRDefault="00373508" w:rsidP="00DE7293">
      <w:pPr>
        <w:spacing w:line="360" w:lineRule="auto"/>
        <w:jc w:val="both"/>
        <w:rPr>
          <w:rFonts w:eastAsia="Calibri"/>
        </w:rPr>
      </w:pPr>
    </w:p>
    <w:p w14:paraId="603AFDC8" w14:textId="6629C80B" w:rsidR="00CB2EDD" w:rsidRPr="00DE7293" w:rsidRDefault="00373508" w:rsidP="00DE7293">
      <w:pPr>
        <w:tabs>
          <w:tab w:val="center" w:pos="4536"/>
        </w:tabs>
        <w:autoSpaceDE w:val="0"/>
        <w:autoSpaceDN w:val="0"/>
        <w:adjustRightInd w:val="0"/>
        <w:spacing w:line="360" w:lineRule="auto"/>
        <w:ind w:right="49"/>
        <w:jc w:val="both"/>
        <w:rPr>
          <w:rFonts w:ascii="Palatino Linotype" w:hAnsi="Palatino Linotype" w:cs="Arial"/>
        </w:rPr>
      </w:pPr>
      <w:r w:rsidRPr="00DE7293">
        <w:rPr>
          <w:rFonts w:ascii="Palatino Linotype" w:hAnsi="Palatino Linotype" w:cs="Arial"/>
          <w:bCs/>
          <w:lang w:val="es-ES"/>
        </w:rPr>
        <w:lastRenderedPageBreak/>
        <w:t xml:space="preserve">Respecto del 17352. </w:t>
      </w:r>
      <w:r w:rsidR="007D77B2" w:rsidRPr="00DE7293">
        <w:rPr>
          <w:rFonts w:ascii="Palatino Linotype" w:hAnsi="Palatino Linotype" w:cs="Arial"/>
          <w:b/>
          <w:lang w:val="es-ES_tradnl"/>
        </w:rPr>
        <w:t>El Sujeto Obligado</w:t>
      </w:r>
      <w:r w:rsidR="00CB2EDD" w:rsidRPr="00DE7293">
        <w:rPr>
          <w:rFonts w:ascii="Palatino Linotype" w:hAnsi="Palatino Linotype" w:cs="Arial"/>
          <w:lang w:val="es-ES_tradnl"/>
        </w:rPr>
        <w:t xml:space="preserve"> notificó la respuesta a la solicitud de información pública el </w:t>
      </w:r>
      <w:r w:rsidRPr="00DE7293">
        <w:rPr>
          <w:rFonts w:ascii="Palatino Linotype" w:hAnsi="Palatino Linotype" w:cs="Arial"/>
          <w:b/>
          <w:bCs/>
          <w:lang w:val="es-ES_tradnl"/>
        </w:rPr>
        <w:t>viern</w:t>
      </w:r>
      <w:r w:rsidR="00CB2EDD" w:rsidRPr="00DE7293">
        <w:rPr>
          <w:rFonts w:ascii="Palatino Linotype" w:hAnsi="Palatino Linotype" w:cs="Arial"/>
          <w:b/>
          <w:bCs/>
          <w:lang w:val="es-ES_tradnl"/>
        </w:rPr>
        <w:t>es</w:t>
      </w:r>
      <w:r w:rsidR="00CB2EDD" w:rsidRPr="00DE7293">
        <w:rPr>
          <w:rFonts w:ascii="Palatino Linotype" w:hAnsi="Palatino Linotype" w:cs="Arial"/>
          <w:lang w:val="es-ES_tradnl"/>
        </w:rPr>
        <w:t xml:space="preserve"> </w:t>
      </w:r>
      <w:r w:rsidRPr="00DE7293">
        <w:rPr>
          <w:rFonts w:ascii="Palatino Linotype" w:hAnsi="Palatino Linotype" w:cs="Arial"/>
          <w:b/>
          <w:lang w:val="es-ES_tradnl"/>
        </w:rPr>
        <w:t>nueve</w:t>
      </w:r>
      <w:r w:rsidR="00CB2EDD" w:rsidRPr="00DE7293">
        <w:rPr>
          <w:rFonts w:ascii="Palatino Linotype" w:hAnsi="Palatino Linotype" w:cs="Arial"/>
          <w:b/>
          <w:lang w:val="es-ES_tradnl"/>
        </w:rPr>
        <w:t xml:space="preserve"> de </w:t>
      </w:r>
      <w:r w:rsidRPr="00DE7293">
        <w:rPr>
          <w:rFonts w:ascii="Palatino Linotype" w:hAnsi="Palatino Linotype" w:cs="Arial"/>
          <w:b/>
          <w:lang w:val="es-ES_tradnl"/>
        </w:rPr>
        <w:t>dic</w:t>
      </w:r>
      <w:r w:rsidR="00CB2EDD" w:rsidRPr="00DE7293">
        <w:rPr>
          <w:rFonts w:ascii="Palatino Linotype" w:hAnsi="Palatino Linotype" w:cs="Arial"/>
          <w:b/>
          <w:lang w:val="es-ES_tradnl"/>
        </w:rPr>
        <w:t xml:space="preserve">iembre de dos mil veintidós; </w:t>
      </w:r>
      <w:r w:rsidR="00CB2EDD" w:rsidRPr="00DE7293">
        <w:rPr>
          <w:rFonts w:ascii="Palatino Linotype" w:hAnsi="Palatino Linotype" w:cs="Arial"/>
        </w:rPr>
        <w:t>en consecuencia, el plazo de quince días hábiles que el artículo 178 de la ley de la materia otorga a</w:t>
      </w:r>
      <w:r w:rsidR="00DE7293" w:rsidRPr="00DE7293">
        <w:rPr>
          <w:rFonts w:ascii="Palatino Linotype" w:hAnsi="Palatino Linotype" w:cs="Arial"/>
        </w:rPr>
        <w:t>l</w:t>
      </w:r>
      <w:r w:rsidR="00DE7293" w:rsidRPr="00DE7293">
        <w:rPr>
          <w:rFonts w:ascii="Palatino Linotype" w:hAnsi="Palatino Linotype" w:cs="Arial"/>
          <w:b/>
        </w:rPr>
        <w:t xml:space="preserve"> RECURRENTE</w:t>
      </w:r>
      <w:r w:rsidR="00DE7293" w:rsidRPr="00DE7293">
        <w:rPr>
          <w:rFonts w:ascii="Palatino Linotype" w:hAnsi="Palatino Linotype" w:cs="Arial"/>
        </w:rPr>
        <w:t xml:space="preserve"> </w:t>
      </w:r>
      <w:r w:rsidR="00CB2EDD" w:rsidRPr="00DE7293">
        <w:rPr>
          <w:rFonts w:ascii="Palatino Linotype" w:hAnsi="Palatino Linotype" w:cs="Arial"/>
        </w:rPr>
        <w:t>para presentar el recurso de revisión, transcurrió del</w:t>
      </w:r>
      <w:r w:rsidR="00CB2EDD" w:rsidRPr="00DE7293">
        <w:rPr>
          <w:rFonts w:ascii="Palatino Linotype" w:hAnsi="Palatino Linotype" w:cs="Arial"/>
          <w:b/>
        </w:rPr>
        <w:t xml:space="preserve"> </w:t>
      </w:r>
      <w:r w:rsidRPr="00DE7293">
        <w:rPr>
          <w:rFonts w:ascii="Palatino Linotype" w:hAnsi="Palatino Linotype" w:cs="Arial"/>
          <w:b/>
        </w:rPr>
        <w:t>lunes</w:t>
      </w:r>
      <w:r w:rsidR="00CB2EDD" w:rsidRPr="00DE7293">
        <w:rPr>
          <w:rFonts w:ascii="Palatino Linotype" w:hAnsi="Palatino Linotype" w:cs="Arial"/>
          <w:b/>
        </w:rPr>
        <w:t xml:space="preserve"> </w:t>
      </w:r>
      <w:r w:rsidRPr="00DE7293">
        <w:rPr>
          <w:rFonts w:ascii="Palatino Linotype" w:hAnsi="Palatino Linotype" w:cs="Arial"/>
          <w:b/>
        </w:rPr>
        <w:t>do</w:t>
      </w:r>
      <w:r w:rsidR="00CB2EDD" w:rsidRPr="00DE7293">
        <w:rPr>
          <w:rFonts w:ascii="Palatino Linotype" w:hAnsi="Palatino Linotype" w:cs="Arial"/>
          <w:b/>
        </w:rPr>
        <w:t xml:space="preserve">ce de </w:t>
      </w:r>
      <w:r w:rsidRPr="00DE7293">
        <w:rPr>
          <w:rFonts w:ascii="Palatino Linotype" w:hAnsi="Palatino Linotype" w:cs="Arial"/>
          <w:b/>
        </w:rPr>
        <w:t>dic</w:t>
      </w:r>
      <w:r w:rsidR="00CB2EDD" w:rsidRPr="00DE7293">
        <w:rPr>
          <w:rFonts w:ascii="Palatino Linotype" w:hAnsi="Palatino Linotype" w:cs="Arial"/>
          <w:b/>
        </w:rPr>
        <w:t xml:space="preserve">iembre </w:t>
      </w:r>
      <w:r w:rsidRPr="00DE7293">
        <w:rPr>
          <w:rFonts w:ascii="Palatino Linotype" w:hAnsi="Palatino Linotype" w:cs="Arial"/>
          <w:b/>
        </w:rPr>
        <w:t xml:space="preserve">de dos mil veintidós </w:t>
      </w:r>
      <w:r w:rsidR="00CB2EDD" w:rsidRPr="00DE7293">
        <w:rPr>
          <w:rFonts w:ascii="Palatino Linotype" w:hAnsi="Palatino Linotype" w:cs="Arial"/>
          <w:b/>
        </w:rPr>
        <w:t xml:space="preserve">al </w:t>
      </w:r>
      <w:r w:rsidRPr="00DE7293">
        <w:rPr>
          <w:rFonts w:ascii="Palatino Linotype" w:hAnsi="Palatino Linotype" w:cs="Arial"/>
          <w:b/>
        </w:rPr>
        <w:t>viernes</w:t>
      </w:r>
      <w:r w:rsidR="00CB2EDD" w:rsidRPr="00DE7293">
        <w:rPr>
          <w:rFonts w:ascii="Palatino Linotype" w:hAnsi="Palatino Linotype" w:cs="Arial"/>
          <w:b/>
        </w:rPr>
        <w:t xml:space="preserve"> </w:t>
      </w:r>
      <w:r w:rsidRPr="00DE7293">
        <w:rPr>
          <w:rFonts w:ascii="Palatino Linotype" w:hAnsi="Palatino Linotype" w:cs="Arial"/>
          <w:b/>
        </w:rPr>
        <w:t>trece</w:t>
      </w:r>
      <w:r w:rsidR="00CB2EDD" w:rsidRPr="00DE7293">
        <w:rPr>
          <w:rFonts w:ascii="Palatino Linotype" w:hAnsi="Palatino Linotype" w:cs="Arial"/>
          <w:b/>
        </w:rPr>
        <w:t xml:space="preserve"> de </w:t>
      </w:r>
      <w:r w:rsidRPr="00DE7293">
        <w:rPr>
          <w:rFonts w:ascii="Palatino Linotype" w:hAnsi="Palatino Linotype" w:cs="Arial"/>
          <w:b/>
        </w:rPr>
        <w:t>enero</w:t>
      </w:r>
      <w:r w:rsidR="00CB2EDD" w:rsidRPr="00DE7293">
        <w:rPr>
          <w:rFonts w:ascii="Palatino Linotype" w:hAnsi="Palatino Linotype" w:cs="Arial"/>
          <w:b/>
        </w:rPr>
        <w:t xml:space="preserve"> de dos mil veinti</w:t>
      </w:r>
      <w:r w:rsidRPr="00DE7293">
        <w:rPr>
          <w:rFonts w:ascii="Palatino Linotype" w:hAnsi="Palatino Linotype" w:cs="Arial"/>
          <w:b/>
        </w:rPr>
        <w:t>tré</w:t>
      </w:r>
      <w:r w:rsidR="00CB2EDD" w:rsidRPr="00DE7293">
        <w:rPr>
          <w:rFonts w:ascii="Palatino Linotype" w:hAnsi="Palatino Linotype" w:cs="Arial"/>
          <w:b/>
        </w:rPr>
        <w:t>s.</w:t>
      </w:r>
      <w:r w:rsidR="00CB2EDD" w:rsidRPr="00DE7293">
        <w:rPr>
          <w:rFonts w:ascii="Palatino Linotype" w:hAnsi="Palatino Linotype" w:cs="Arial"/>
          <w:b/>
          <w:vertAlign w:val="superscript"/>
        </w:rPr>
        <w:footnoteReference w:id="6"/>
      </w:r>
      <w:r w:rsidR="00CB2EDD" w:rsidRPr="00DE7293">
        <w:rPr>
          <w:rFonts w:ascii="Palatino Linotype" w:hAnsi="Palatino Linotype" w:cs="Arial"/>
        </w:rPr>
        <w:t xml:space="preserve"> </w:t>
      </w:r>
      <w:r w:rsidRPr="00DE7293">
        <w:rPr>
          <w:rFonts w:ascii="Palatino Linotype" w:hAnsi="Palatino Linotype" w:cs="Arial"/>
        </w:rPr>
        <w:t>Por lo que si la presentación fue el quince de diciembre de dos mil veintidós, la presentación fue oportuna.</w:t>
      </w:r>
    </w:p>
    <w:p w14:paraId="7747A923" w14:textId="77777777" w:rsidR="00373508" w:rsidRPr="00DE7293" w:rsidRDefault="00373508" w:rsidP="00DE7293">
      <w:pPr>
        <w:tabs>
          <w:tab w:val="center" w:pos="4536"/>
        </w:tabs>
        <w:autoSpaceDE w:val="0"/>
        <w:autoSpaceDN w:val="0"/>
        <w:adjustRightInd w:val="0"/>
        <w:spacing w:line="360" w:lineRule="auto"/>
        <w:ind w:right="49"/>
        <w:jc w:val="both"/>
        <w:rPr>
          <w:rFonts w:ascii="Palatino Linotype" w:hAnsi="Palatino Linotype" w:cs="Arial"/>
        </w:rPr>
      </w:pPr>
    </w:p>
    <w:p w14:paraId="30C5E29E" w14:textId="231BCAA6" w:rsidR="00373508" w:rsidRPr="00DE7293" w:rsidRDefault="00373508" w:rsidP="00DE7293">
      <w:pPr>
        <w:tabs>
          <w:tab w:val="center" w:pos="4536"/>
        </w:tabs>
        <w:autoSpaceDE w:val="0"/>
        <w:autoSpaceDN w:val="0"/>
        <w:adjustRightInd w:val="0"/>
        <w:spacing w:line="360" w:lineRule="auto"/>
        <w:ind w:right="49"/>
        <w:jc w:val="both"/>
        <w:rPr>
          <w:rFonts w:ascii="Palatino Linotype" w:hAnsi="Palatino Linotype" w:cs="Arial"/>
        </w:rPr>
      </w:pPr>
      <w:r w:rsidRPr="00DE7293">
        <w:rPr>
          <w:rFonts w:ascii="Palatino Linotype" w:hAnsi="Palatino Linotype" w:cs="Arial"/>
          <w:bCs/>
          <w:lang w:val="es-ES"/>
        </w:rPr>
        <w:t xml:space="preserve">17364. </w:t>
      </w:r>
      <w:r w:rsidR="007D77B2" w:rsidRPr="00DE7293">
        <w:rPr>
          <w:rFonts w:ascii="Palatino Linotype" w:hAnsi="Palatino Linotype" w:cs="Arial"/>
          <w:b/>
          <w:lang w:val="es-ES_tradnl"/>
        </w:rPr>
        <w:t>El Sujeto Obligado</w:t>
      </w:r>
      <w:r w:rsidRPr="00DE7293">
        <w:rPr>
          <w:rFonts w:ascii="Palatino Linotype" w:hAnsi="Palatino Linotype" w:cs="Arial"/>
          <w:lang w:val="es-ES_tradnl"/>
        </w:rPr>
        <w:t xml:space="preserve"> notificó la respuesta a la solicitud de información pública el </w:t>
      </w:r>
      <w:r w:rsidRPr="00DE7293">
        <w:rPr>
          <w:rFonts w:ascii="Palatino Linotype" w:hAnsi="Palatino Linotype" w:cs="Arial"/>
          <w:b/>
          <w:bCs/>
          <w:lang w:val="es-ES_tradnl"/>
        </w:rPr>
        <w:t>jueves</w:t>
      </w:r>
      <w:r w:rsidRPr="00DE7293">
        <w:rPr>
          <w:rFonts w:ascii="Palatino Linotype" w:hAnsi="Palatino Linotype" w:cs="Arial"/>
          <w:lang w:val="es-ES_tradnl"/>
        </w:rPr>
        <w:t xml:space="preserve"> </w:t>
      </w:r>
      <w:r w:rsidRPr="00DE7293">
        <w:rPr>
          <w:rFonts w:ascii="Palatino Linotype" w:hAnsi="Palatino Linotype" w:cs="Arial"/>
          <w:b/>
          <w:lang w:val="es-ES_tradnl"/>
        </w:rPr>
        <w:t xml:space="preserve">ocho de diciembre de dos mil veintidós; </w:t>
      </w:r>
      <w:r w:rsidRPr="00DE7293">
        <w:rPr>
          <w:rFonts w:ascii="Palatino Linotype" w:hAnsi="Palatino Linotype" w:cs="Arial"/>
        </w:rPr>
        <w:t>en consecuencia, el plazo de quince días hábiles que el artículo 178 de la ley de la materia otorga a</w:t>
      </w:r>
      <w:r w:rsidR="00DE7293" w:rsidRPr="00DE7293">
        <w:rPr>
          <w:rFonts w:ascii="Palatino Linotype" w:hAnsi="Palatino Linotype" w:cs="Arial"/>
        </w:rPr>
        <w:t>l</w:t>
      </w:r>
      <w:r w:rsidR="00DE7293" w:rsidRPr="00DE7293">
        <w:rPr>
          <w:rFonts w:ascii="Palatino Linotype" w:hAnsi="Palatino Linotype" w:cs="Arial"/>
          <w:b/>
        </w:rPr>
        <w:t xml:space="preserve"> RECURRENTE</w:t>
      </w:r>
      <w:r w:rsidR="00DE7293" w:rsidRPr="00DE7293">
        <w:rPr>
          <w:rFonts w:ascii="Palatino Linotype" w:hAnsi="Palatino Linotype" w:cs="Arial"/>
        </w:rPr>
        <w:t xml:space="preserve"> </w:t>
      </w:r>
      <w:r w:rsidRPr="00DE7293">
        <w:rPr>
          <w:rFonts w:ascii="Palatino Linotype" w:hAnsi="Palatino Linotype" w:cs="Arial"/>
        </w:rPr>
        <w:t>para presentar el recurso de revisión, transcurrió del</w:t>
      </w:r>
      <w:r w:rsidRPr="00DE7293">
        <w:rPr>
          <w:rFonts w:ascii="Palatino Linotype" w:hAnsi="Palatino Linotype" w:cs="Arial"/>
          <w:b/>
        </w:rPr>
        <w:t xml:space="preserve"> viernes nueve de diciembre de dos mil veintidós al jueves doce de enero de dos mil veintitrés.</w:t>
      </w:r>
      <w:r w:rsidRPr="00DE7293">
        <w:rPr>
          <w:rFonts w:ascii="Palatino Linotype" w:hAnsi="Palatino Linotype" w:cs="Arial"/>
          <w:b/>
          <w:vertAlign w:val="superscript"/>
        </w:rPr>
        <w:footnoteReference w:id="7"/>
      </w:r>
      <w:r w:rsidRPr="00DE7293">
        <w:rPr>
          <w:rFonts w:ascii="Palatino Linotype" w:hAnsi="Palatino Linotype" w:cs="Arial"/>
        </w:rPr>
        <w:t xml:space="preserve"> Por lo que si la presentación aconteció el quince de diciembre de dos mil veintidós, la presentación fue oportuna.</w:t>
      </w:r>
    </w:p>
    <w:p w14:paraId="525CA6A7" w14:textId="77777777" w:rsidR="00373508" w:rsidRPr="00DE7293" w:rsidRDefault="00373508" w:rsidP="00DE7293">
      <w:pPr>
        <w:autoSpaceDE w:val="0"/>
        <w:autoSpaceDN w:val="0"/>
        <w:adjustRightInd w:val="0"/>
        <w:spacing w:line="360" w:lineRule="auto"/>
        <w:ind w:right="49"/>
        <w:jc w:val="both"/>
        <w:rPr>
          <w:rFonts w:ascii="Palatino Linotype" w:hAnsi="Palatino Linotype"/>
          <w:lang w:eastAsia="es-ES"/>
        </w:rPr>
      </w:pPr>
    </w:p>
    <w:p w14:paraId="3A374CCC" w14:textId="63306341" w:rsidR="00CB2EDD" w:rsidRPr="00DE7293" w:rsidRDefault="00CB2EDD" w:rsidP="00DE7293">
      <w:pPr>
        <w:autoSpaceDE w:val="0"/>
        <w:autoSpaceDN w:val="0"/>
        <w:adjustRightInd w:val="0"/>
        <w:spacing w:line="360" w:lineRule="auto"/>
        <w:ind w:right="49"/>
        <w:jc w:val="both"/>
        <w:rPr>
          <w:rFonts w:ascii="Palatino Linotype" w:hAnsi="Palatino Linotype"/>
          <w:lang w:eastAsia="es-ES"/>
        </w:rPr>
      </w:pPr>
      <w:r w:rsidRPr="00DE7293">
        <w:rPr>
          <w:rFonts w:ascii="Palatino Linotype" w:hAnsi="Palatino Linotype"/>
          <w:lang w:eastAsia="es-ES"/>
        </w:rPr>
        <w:t>Por lo tanto, se tienen por presentados en tiempo los Recursos de Revisión.</w:t>
      </w:r>
    </w:p>
    <w:p w14:paraId="7689FF07" w14:textId="77777777" w:rsidR="00CB2EDD" w:rsidRPr="00DE7293" w:rsidRDefault="00CB2EDD" w:rsidP="00DE7293">
      <w:pPr>
        <w:tabs>
          <w:tab w:val="left" w:pos="361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ab/>
      </w:r>
    </w:p>
    <w:p w14:paraId="2709B657" w14:textId="77777777" w:rsidR="00CB2EDD" w:rsidRPr="00DE7293" w:rsidRDefault="00CB2EDD" w:rsidP="00DE7293">
      <w:pPr>
        <w:spacing w:line="360" w:lineRule="auto"/>
        <w:ind w:right="49"/>
        <w:jc w:val="both"/>
        <w:rPr>
          <w:rFonts w:ascii="Palatino Linotype" w:eastAsia="Palatino Linotype" w:hAnsi="Palatino Linotype" w:cs="Palatino Linotype"/>
          <w:b/>
        </w:rPr>
      </w:pPr>
      <w:r w:rsidRPr="00DE7293">
        <w:rPr>
          <w:rFonts w:ascii="Palatino Linotype" w:eastAsia="Palatino Linotype" w:hAnsi="Palatino Linotype" w:cs="Palatino Linotype"/>
          <w:b/>
          <w:sz w:val="26"/>
          <w:szCs w:val="26"/>
        </w:rPr>
        <w:lastRenderedPageBreak/>
        <w:t xml:space="preserve">QUINTO. </w:t>
      </w:r>
      <w:r w:rsidRPr="00DE7293">
        <w:rPr>
          <w:rFonts w:ascii="Palatino Linotype" w:eastAsia="Palatino Linotype" w:hAnsi="Palatino Linotype" w:cs="Palatino Linotype"/>
          <w:b/>
        </w:rPr>
        <w:t>Análisis de procedencia.</w:t>
      </w:r>
    </w:p>
    <w:p w14:paraId="3AA4F8C1" w14:textId="7FA3279E" w:rsidR="00CB2EDD" w:rsidRPr="00DE7293" w:rsidRDefault="00CB2EDD" w:rsidP="00DE7293">
      <w:pPr>
        <w:spacing w:line="360" w:lineRule="auto"/>
        <w:jc w:val="both"/>
        <w:rPr>
          <w:rFonts w:ascii="Palatino Linotype" w:eastAsia="Palatino Linotype" w:hAnsi="Palatino Linotype" w:cs="Palatino Linotype"/>
          <w:bCs/>
        </w:rPr>
      </w:pPr>
      <w:r w:rsidRPr="00DE7293">
        <w:rPr>
          <w:rFonts w:ascii="Palatino Linotype" w:eastAsia="Palatino Linotype" w:hAnsi="Palatino Linotype" w:cs="Palatino Linotype"/>
        </w:rPr>
        <w:t>A</w:t>
      </w:r>
      <w:r w:rsidRPr="00DE7293">
        <w:rPr>
          <w:rFonts w:ascii="Palatino Linotype" w:eastAsia="Palatino Linotype" w:hAnsi="Palatino Linotype" w:cs="Palatino Linotype"/>
          <w:bCs/>
        </w:rPr>
        <w:t xml:space="preserve"> efecto de determinar la procedencia del estudio de la acción intentada por el solicitante, se procede a revisar el acto impugnado y las razones de inconformidad planteadas por </w:t>
      </w:r>
      <w:r w:rsidR="00DE7293" w:rsidRPr="00DE7293">
        <w:rPr>
          <w:rFonts w:ascii="Palatino Linotype" w:eastAsia="Palatino Linotype" w:hAnsi="Palatino Linotype" w:cs="Palatino Linotype"/>
          <w:b/>
          <w:bCs/>
        </w:rPr>
        <w:t xml:space="preserve">EL RECURRENTE </w:t>
      </w:r>
      <w:r w:rsidR="00441332" w:rsidRPr="00DE7293">
        <w:rPr>
          <w:rFonts w:ascii="Palatino Linotype" w:eastAsia="Palatino Linotype" w:hAnsi="Palatino Linotype" w:cs="Palatino Linotype"/>
        </w:rPr>
        <w:t>en ambos recursos</w:t>
      </w:r>
      <w:r w:rsidRPr="00DE7293">
        <w:rPr>
          <w:rFonts w:ascii="Palatino Linotype" w:eastAsia="Palatino Linotype" w:hAnsi="Palatino Linotype" w:cs="Palatino Linotype"/>
          <w:bCs/>
        </w:rPr>
        <w:t>.</w:t>
      </w:r>
    </w:p>
    <w:p w14:paraId="0EB27467" w14:textId="77777777" w:rsidR="008C74DC" w:rsidRPr="00DE7293" w:rsidRDefault="008C74DC" w:rsidP="00DE7293">
      <w:pPr>
        <w:widowControl w:val="0"/>
        <w:pBdr>
          <w:top w:val="nil"/>
          <w:left w:val="nil"/>
          <w:bottom w:val="nil"/>
          <w:right w:val="nil"/>
          <w:between w:val="nil"/>
        </w:pBdr>
        <w:ind w:left="1134"/>
        <w:jc w:val="both"/>
        <w:rPr>
          <w:rFonts w:ascii="Palatino Linotype" w:eastAsia="Palatino Linotype" w:hAnsi="Palatino Linotype" w:cs="Palatino Linotype"/>
          <w:b/>
          <w:sz w:val="22"/>
          <w:szCs w:val="22"/>
          <w:u w:val="single"/>
          <w:lang w:eastAsia="en-US"/>
        </w:rPr>
      </w:pPr>
      <w:r w:rsidRPr="00DE7293">
        <w:rPr>
          <w:rFonts w:ascii="Palatino Linotype" w:eastAsia="Palatino Linotype" w:hAnsi="Palatino Linotype" w:cs="Palatino Linotype"/>
          <w:b/>
          <w:sz w:val="22"/>
          <w:szCs w:val="22"/>
          <w:u w:val="single"/>
          <w:lang w:eastAsia="en-US"/>
        </w:rPr>
        <w:t xml:space="preserve">Acto impugnado: </w:t>
      </w:r>
    </w:p>
    <w:p w14:paraId="6F285281" w14:textId="77777777" w:rsidR="008C74DC" w:rsidRPr="00DE7293" w:rsidRDefault="008C74DC" w:rsidP="00DE7293">
      <w:pPr>
        <w:widowControl w:val="0"/>
        <w:pBdr>
          <w:top w:val="nil"/>
          <w:left w:val="nil"/>
          <w:bottom w:val="nil"/>
          <w:right w:val="nil"/>
          <w:between w:val="nil"/>
        </w:pBdr>
        <w:ind w:left="1134"/>
        <w:jc w:val="both"/>
        <w:rPr>
          <w:rFonts w:ascii="Palatino Linotype" w:eastAsia="Palatino Linotype" w:hAnsi="Palatino Linotype" w:cs="Palatino Linotype"/>
          <w:i/>
          <w:sz w:val="22"/>
          <w:szCs w:val="22"/>
          <w:lang w:eastAsia="en-US"/>
        </w:rPr>
      </w:pPr>
      <w:r w:rsidRPr="00DE7293">
        <w:rPr>
          <w:rFonts w:ascii="Palatino Linotype" w:eastAsia="Palatino Linotype" w:hAnsi="Palatino Linotype" w:cs="Palatino Linotype"/>
          <w:sz w:val="22"/>
          <w:szCs w:val="22"/>
          <w:lang w:eastAsia="en-US"/>
        </w:rPr>
        <w:t xml:space="preserve"> </w:t>
      </w:r>
      <w:r w:rsidRPr="00DE7293">
        <w:rPr>
          <w:rFonts w:ascii="Palatino Linotype" w:eastAsia="Palatino Linotype" w:hAnsi="Palatino Linotype" w:cs="Palatino Linotype"/>
          <w:i/>
          <w:sz w:val="22"/>
          <w:szCs w:val="22"/>
          <w:lang w:eastAsia="en-US"/>
        </w:rPr>
        <w:t>“A LA RESPUESTA” (Sic)</w:t>
      </w:r>
    </w:p>
    <w:p w14:paraId="78F21CD1" w14:textId="77777777" w:rsidR="008C74DC" w:rsidRPr="00DE7293" w:rsidRDefault="008C74DC" w:rsidP="00DE7293">
      <w:pPr>
        <w:widowControl w:val="0"/>
        <w:pBdr>
          <w:top w:val="nil"/>
          <w:left w:val="nil"/>
          <w:bottom w:val="nil"/>
          <w:right w:val="nil"/>
          <w:between w:val="nil"/>
        </w:pBdr>
        <w:ind w:left="1134"/>
        <w:jc w:val="both"/>
        <w:rPr>
          <w:rFonts w:ascii="Palatino Linotype" w:eastAsia="Palatino Linotype" w:hAnsi="Palatino Linotype" w:cs="Palatino Linotype"/>
          <w:i/>
          <w:sz w:val="22"/>
          <w:szCs w:val="22"/>
          <w:lang w:eastAsia="en-US"/>
        </w:rPr>
      </w:pPr>
    </w:p>
    <w:p w14:paraId="7B4864CD" w14:textId="77777777" w:rsidR="008C74DC" w:rsidRPr="00DE7293" w:rsidRDefault="008C74DC" w:rsidP="00DE7293">
      <w:pPr>
        <w:widowControl w:val="0"/>
        <w:pBdr>
          <w:top w:val="nil"/>
          <w:left w:val="nil"/>
          <w:bottom w:val="nil"/>
          <w:right w:val="nil"/>
          <w:between w:val="nil"/>
        </w:pBdr>
        <w:ind w:left="1134"/>
        <w:jc w:val="both"/>
        <w:rPr>
          <w:rFonts w:ascii="Palatino Linotype" w:eastAsia="Palatino Linotype" w:hAnsi="Palatino Linotype" w:cs="Palatino Linotype"/>
          <w:b/>
          <w:i/>
          <w:sz w:val="22"/>
          <w:szCs w:val="22"/>
          <w:u w:val="single"/>
          <w:lang w:eastAsia="en-US"/>
        </w:rPr>
      </w:pPr>
      <w:r w:rsidRPr="00DE7293">
        <w:rPr>
          <w:rFonts w:ascii="Palatino Linotype" w:eastAsia="Palatino Linotype" w:hAnsi="Palatino Linotype" w:cs="Palatino Linotype"/>
          <w:b/>
          <w:i/>
          <w:sz w:val="22"/>
          <w:szCs w:val="22"/>
          <w:u w:val="single"/>
          <w:lang w:eastAsia="en-US"/>
        </w:rPr>
        <w:t xml:space="preserve">Razones o motivos de Inconformidad: </w:t>
      </w:r>
    </w:p>
    <w:p w14:paraId="234FF573" w14:textId="77777777" w:rsidR="008C74DC" w:rsidRPr="00DE7293" w:rsidRDefault="008C74DC" w:rsidP="00DE7293">
      <w:pPr>
        <w:widowControl w:val="0"/>
        <w:pBdr>
          <w:top w:val="nil"/>
          <w:left w:val="nil"/>
          <w:bottom w:val="nil"/>
          <w:right w:val="nil"/>
          <w:between w:val="nil"/>
        </w:pBdr>
        <w:ind w:left="1134"/>
        <w:jc w:val="both"/>
        <w:rPr>
          <w:rFonts w:ascii="Palatino Linotype" w:eastAsia="Palatino Linotype" w:hAnsi="Palatino Linotype" w:cs="Palatino Linotype"/>
          <w:bCs/>
          <w:i/>
          <w:sz w:val="22"/>
          <w:szCs w:val="22"/>
          <w:lang w:eastAsia="en-US"/>
        </w:rPr>
      </w:pPr>
      <w:r w:rsidRPr="00DE7293">
        <w:rPr>
          <w:rFonts w:ascii="Palatino Linotype" w:eastAsia="Palatino Linotype" w:hAnsi="Palatino Linotype" w:cs="Palatino Linotype"/>
          <w:bCs/>
          <w:i/>
          <w:sz w:val="22"/>
          <w:szCs w:val="22"/>
          <w:lang w:eastAsia="en-US"/>
        </w:rPr>
        <w:t>“NO ENTREGA LA INFORMACIÓN SOLICITADA” (Sic)</w:t>
      </w:r>
    </w:p>
    <w:p w14:paraId="7AFDC3F6" w14:textId="77777777" w:rsidR="00CB2EDD" w:rsidRPr="00DE7293" w:rsidRDefault="00CB2EDD" w:rsidP="00DE7293">
      <w:pPr>
        <w:spacing w:line="360" w:lineRule="auto"/>
        <w:jc w:val="both"/>
        <w:rPr>
          <w:rFonts w:ascii="Palatino Linotype" w:eastAsia="Palatino Linotype" w:hAnsi="Palatino Linotype" w:cs="Palatino Linotype"/>
          <w:bCs/>
        </w:rPr>
      </w:pPr>
    </w:p>
    <w:p w14:paraId="7453B278" w14:textId="317D241B" w:rsidR="00CB2EDD" w:rsidRPr="00DE7293" w:rsidRDefault="00CB2EDD" w:rsidP="00DE7293">
      <w:pPr>
        <w:tabs>
          <w:tab w:val="left" w:pos="2422"/>
        </w:tabs>
        <w:spacing w:line="360" w:lineRule="auto"/>
        <w:ind w:right="49"/>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En consecuencia, este órgano garante advierte que, se actualiza la hipótesis de procedibilidad previstas en </w:t>
      </w:r>
      <w:r w:rsidR="008C74DC" w:rsidRPr="00DE7293">
        <w:rPr>
          <w:rFonts w:ascii="Palatino Linotype" w:eastAsia="Palatino Linotype" w:hAnsi="Palatino Linotype" w:cs="Palatino Linotype"/>
        </w:rPr>
        <w:t>la fracción</w:t>
      </w:r>
      <w:r w:rsidRPr="00DE7293">
        <w:rPr>
          <w:rFonts w:ascii="Palatino Linotype" w:eastAsia="Palatino Linotype" w:hAnsi="Palatino Linotype" w:cs="Palatino Linotype"/>
        </w:rPr>
        <w:t xml:space="preserve"> I del artículo 179 de la Ley de la materia, el cual a la letra dice:</w:t>
      </w:r>
    </w:p>
    <w:p w14:paraId="49F29A68" w14:textId="77777777" w:rsidR="00CB2EDD" w:rsidRPr="00DE7293" w:rsidRDefault="00CB2EDD" w:rsidP="00DE7293">
      <w:pPr>
        <w:tabs>
          <w:tab w:val="left" w:pos="2422"/>
        </w:tabs>
        <w:ind w:right="51"/>
        <w:jc w:val="both"/>
        <w:rPr>
          <w:rFonts w:ascii="Palatino Linotype" w:eastAsia="Palatino Linotype" w:hAnsi="Palatino Linotype" w:cs="Palatino Linotype"/>
          <w:sz w:val="22"/>
          <w:szCs w:val="22"/>
        </w:rPr>
      </w:pPr>
    </w:p>
    <w:p w14:paraId="7B1A6883" w14:textId="77777777" w:rsidR="00CB2EDD" w:rsidRPr="00DE7293" w:rsidRDefault="00CB2EDD" w:rsidP="00DE7293">
      <w:pPr>
        <w:tabs>
          <w:tab w:val="left" w:pos="8222"/>
        </w:tabs>
        <w:ind w:left="851" w:right="901"/>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w:t>
      </w:r>
      <w:r w:rsidRPr="00DE7293">
        <w:rPr>
          <w:rFonts w:ascii="Palatino Linotype" w:eastAsia="Palatino Linotype" w:hAnsi="Palatino Linotype" w:cs="Palatino Linotype"/>
          <w:b/>
          <w:i/>
          <w:sz w:val="22"/>
          <w:szCs w:val="22"/>
        </w:rPr>
        <w:t>Artículo 179.</w:t>
      </w:r>
      <w:r w:rsidRPr="00DE729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F285689" w14:textId="77777777" w:rsidR="00CB2EDD" w:rsidRPr="00DE7293" w:rsidRDefault="00CB2EDD" w:rsidP="00DE7293">
      <w:pPr>
        <w:tabs>
          <w:tab w:val="left" w:pos="8222"/>
        </w:tabs>
        <w:ind w:left="851" w:right="901"/>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w:t>
      </w:r>
    </w:p>
    <w:p w14:paraId="098CA3CF" w14:textId="77777777" w:rsidR="00CB2EDD" w:rsidRPr="00DE7293" w:rsidRDefault="00CB2EDD" w:rsidP="00DE7293">
      <w:pPr>
        <w:tabs>
          <w:tab w:val="left" w:pos="8222"/>
        </w:tabs>
        <w:ind w:left="851" w:right="901"/>
        <w:jc w:val="both"/>
        <w:rPr>
          <w:rFonts w:ascii="Palatino Linotype" w:eastAsia="Palatino Linotype" w:hAnsi="Palatino Linotype" w:cs="Palatino Linotype"/>
          <w:b/>
          <w:i/>
          <w:sz w:val="22"/>
          <w:szCs w:val="22"/>
        </w:rPr>
      </w:pPr>
      <w:r w:rsidRPr="00DE7293">
        <w:rPr>
          <w:rFonts w:ascii="Palatino Linotype" w:eastAsia="Palatino Linotype" w:hAnsi="Palatino Linotype" w:cs="Palatino Linotype"/>
          <w:b/>
          <w:i/>
          <w:sz w:val="22"/>
          <w:szCs w:val="22"/>
        </w:rPr>
        <w:t>I. La negativa a la información solicitada;</w:t>
      </w:r>
    </w:p>
    <w:p w14:paraId="67DF343C" w14:textId="5BBDBF04" w:rsidR="00CB2EDD" w:rsidRPr="00DE7293" w:rsidRDefault="00CB2EDD" w:rsidP="00DE7293">
      <w:pPr>
        <w:tabs>
          <w:tab w:val="left" w:pos="8222"/>
        </w:tabs>
        <w:ind w:left="851" w:right="901"/>
        <w:rPr>
          <w:rFonts w:ascii="Palatino Linotype" w:eastAsia="Palatino Linotype" w:hAnsi="Palatino Linotype" w:cs="Palatino Linotype"/>
        </w:rPr>
      </w:pPr>
      <w:r w:rsidRPr="00DE7293">
        <w:rPr>
          <w:rFonts w:ascii="Palatino Linotype" w:eastAsia="Palatino Linotype" w:hAnsi="Palatino Linotype" w:cs="Palatino Linotype"/>
          <w:b/>
          <w:i/>
          <w:sz w:val="22"/>
          <w:szCs w:val="22"/>
        </w:rPr>
        <w:t>…</w:t>
      </w:r>
      <w:r w:rsidRPr="00DE7293">
        <w:rPr>
          <w:rFonts w:ascii="Palatino Linotype" w:eastAsia="Palatino Linotype" w:hAnsi="Palatino Linotype" w:cs="Palatino Linotype"/>
          <w:i/>
          <w:sz w:val="22"/>
          <w:szCs w:val="22"/>
        </w:rPr>
        <w:t xml:space="preserve">”                                                                                                          </w:t>
      </w:r>
      <w:r w:rsidRPr="00DE7293">
        <w:rPr>
          <w:rFonts w:ascii="Palatino Linotype" w:eastAsia="Palatino Linotype" w:hAnsi="Palatino Linotype" w:cs="Palatino Linotype"/>
          <w:i/>
          <w:sz w:val="16"/>
          <w:szCs w:val="16"/>
        </w:rPr>
        <w:t>(Énfasis añadido)</w:t>
      </w:r>
    </w:p>
    <w:p w14:paraId="78E3C513" w14:textId="77777777" w:rsidR="00CB2EDD" w:rsidRPr="00DE7293" w:rsidRDefault="00CB2EDD" w:rsidP="00DE7293">
      <w:pPr>
        <w:spacing w:line="360" w:lineRule="auto"/>
        <w:jc w:val="both"/>
        <w:rPr>
          <w:rFonts w:ascii="Palatino Linotype" w:eastAsia="Palatino Linotype" w:hAnsi="Palatino Linotype" w:cs="Palatino Linotype"/>
        </w:rPr>
      </w:pPr>
    </w:p>
    <w:p w14:paraId="550C5D97" w14:textId="77777777"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Atendiendo a lo anterior y al no identificarse causa alguna que impida el estudio de los motivos de inconformidad planteados, se procede al análisis respectivo.</w:t>
      </w:r>
    </w:p>
    <w:p w14:paraId="566F5514" w14:textId="77777777" w:rsidR="00CB2EDD" w:rsidRPr="00DE7293" w:rsidRDefault="00CB2ED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 </w:t>
      </w:r>
    </w:p>
    <w:p w14:paraId="081FB756" w14:textId="77777777" w:rsidR="00CB2EDD" w:rsidRPr="00DE7293" w:rsidRDefault="00CB2EDD" w:rsidP="00DE7293">
      <w:pPr>
        <w:spacing w:line="360" w:lineRule="auto"/>
        <w:jc w:val="both"/>
        <w:rPr>
          <w:rFonts w:ascii="Palatino Linotype" w:eastAsia="Palatino Linotype" w:hAnsi="Palatino Linotype" w:cs="Palatino Linotype"/>
          <w:b/>
          <w:sz w:val="26"/>
          <w:szCs w:val="26"/>
        </w:rPr>
      </w:pPr>
      <w:r w:rsidRPr="00DE7293">
        <w:rPr>
          <w:rFonts w:ascii="Palatino Linotype" w:eastAsia="Palatino Linotype" w:hAnsi="Palatino Linotype" w:cs="Palatino Linotype"/>
          <w:b/>
          <w:sz w:val="26"/>
          <w:szCs w:val="26"/>
        </w:rPr>
        <w:t xml:space="preserve">SEXTO. </w:t>
      </w:r>
      <w:r w:rsidRPr="00DE7293">
        <w:rPr>
          <w:rFonts w:ascii="Palatino Linotype" w:eastAsia="Palatino Linotype" w:hAnsi="Palatino Linotype" w:cs="Palatino Linotype"/>
          <w:b/>
        </w:rPr>
        <w:t>Estudio y resolución del asunto.</w:t>
      </w:r>
      <w:r w:rsidRPr="00DE7293">
        <w:rPr>
          <w:rFonts w:ascii="Palatino Linotype" w:eastAsia="Palatino Linotype" w:hAnsi="Palatino Linotype" w:cs="Palatino Linotype"/>
          <w:b/>
          <w:sz w:val="26"/>
          <w:szCs w:val="26"/>
        </w:rPr>
        <w:t xml:space="preserve"> </w:t>
      </w:r>
    </w:p>
    <w:p w14:paraId="43C91444" w14:textId="77777777" w:rsidR="00CB2EDD" w:rsidRPr="00DE7293" w:rsidRDefault="00CB2EDD" w:rsidP="00DE7293">
      <w:pPr>
        <w:tabs>
          <w:tab w:val="left" w:pos="2422"/>
        </w:tabs>
        <w:spacing w:line="360" w:lineRule="auto"/>
        <w:ind w:right="49"/>
        <w:jc w:val="both"/>
        <w:rPr>
          <w:rFonts w:ascii="Palatino Linotype" w:eastAsia="Palatino Linotype" w:hAnsi="Palatino Linotype" w:cs="Palatino Linotype"/>
          <w:b/>
        </w:rPr>
      </w:pPr>
      <w:r w:rsidRPr="00DE7293">
        <w:rPr>
          <w:rFonts w:ascii="Palatino Linotype" w:eastAsia="Palatino Linotype" w:hAnsi="Palatino Linotype" w:cs="Palatino Linotype"/>
          <w:b/>
        </w:rPr>
        <w:t>Marco Normativo General.</w:t>
      </w:r>
    </w:p>
    <w:p w14:paraId="141B4D1F" w14:textId="77777777" w:rsidR="00CB2EDD" w:rsidRPr="00DE7293" w:rsidRDefault="00CB2EDD" w:rsidP="00DE7293">
      <w:pPr>
        <w:spacing w:line="360" w:lineRule="auto"/>
        <w:jc w:val="both"/>
        <w:rPr>
          <w:rFonts w:ascii="Palatino Linotype" w:hAnsi="Palatino Linotype" w:cs="Arial"/>
          <w:lang w:eastAsia="es-ES"/>
        </w:rPr>
      </w:pPr>
      <w:r w:rsidRPr="00DE7293">
        <w:rPr>
          <w:rFonts w:ascii="Palatino Linotype" w:hAnsi="Palatino Linotype" w:cs="Arial"/>
        </w:rPr>
        <w:t xml:space="preserve">Este Órgano Garante basará el análisis del presente, en el contenido íntegro de las actuaciones que obran en el expediente electrónico en el SAIMEX, para dictar el fallo </w:t>
      </w:r>
      <w:r w:rsidRPr="00DE7293">
        <w:rPr>
          <w:rFonts w:ascii="Palatino Linotype" w:hAnsi="Palatino Linotype" w:cs="Arial"/>
        </w:rPr>
        <w:lastRenderedPageBreak/>
        <w:t xml:space="preserve">correspondiente conforme a derecho, tomando en consideración los elementos aportados por las partes y respetando en todo momento al principio de máxima publicidad consagrado en la </w:t>
      </w:r>
      <w:r w:rsidRPr="00DE7293">
        <w:rPr>
          <w:rFonts w:ascii="Palatino Linotype" w:hAnsi="Palatino Linotype"/>
        </w:rPr>
        <w:t>Constitución Política de los Estados Unidos Mexicanos, Constitución Política del Estado Libre y Soberano de México</w:t>
      </w:r>
      <w:r w:rsidRPr="00DE7293">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DE7293">
        <w:rPr>
          <w:rFonts w:ascii="Palatino Linotype" w:hAnsi="Palatino Linotype"/>
        </w:rPr>
        <w:t>Constitución Política de los Estados Unidos Mexicanos</w:t>
      </w:r>
      <w:r w:rsidRPr="00DE7293">
        <w:rPr>
          <w:rFonts w:ascii="Palatino Linotype" w:hAnsi="Palatino Linotype" w:cs="Arial"/>
        </w:rPr>
        <w:t xml:space="preserve"> y los numerales 8 y 9 de la Ley de Transparencia local.</w:t>
      </w:r>
    </w:p>
    <w:p w14:paraId="766A5E9F" w14:textId="77777777" w:rsidR="00CB2EDD" w:rsidRPr="00DE7293" w:rsidRDefault="00CB2EDD" w:rsidP="00DE7293">
      <w:pPr>
        <w:spacing w:line="360" w:lineRule="auto"/>
        <w:jc w:val="both"/>
        <w:rPr>
          <w:rFonts w:ascii="Palatino Linotype" w:hAnsi="Palatino Linotype" w:cs="Arial"/>
        </w:rPr>
      </w:pPr>
    </w:p>
    <w:p w14:paraId="69BCFB16" w14:textId="77777777" w:rsidR="00CB2EDD" w:rsidRPr="00DE7293" w:rsidRDefault="00CB2EDD" w:rsidP="00DE7293">
      <w:pPr>
        <w:tabs>
          <w:tab w:val="left" w:pos="2422"/>
        </w:tabs>
        <w:spacing w:line="360" w:lineRule="auto"/>
        <w:ind w:right="51"/>
        <w:jc w:val="both"/>
        <w:rPr>
          <w:rFonts w:ascii="Palatino Linotype" w:hAnsi="Palatino Linotype" w:cs="Arial"/>
        </w:rPr>
      </w:pPr>
      <w:r w:rsidRPr="00DE7293">
        <w:rPr>
          <w:rFonts w:ascii="Palatino Linotype" w:eastAsia="Palatino Linotype" w:hAnsi="Palatino Linotype" w:cs="Palatino Linotype"/>
          <w:b/>
          <w:bCs/>
        </w:rPr>
        <w:t>El derecho de acceso a la Información Pública</w:t>
      </w:r>
      <w:r w:rsidRPr="00DE7293">
        <w:rPr>
          <w:rFonts w:ascii="Palatino Linotype" w:eastAsia="Palatino Linotype" w:hAnsi="Palatino Linotype" w:cs="Palatino Linotype"/>
        </w:rPr>
        <w:t xml:space="preserve"> se encuentra sustentado </w:t>
      </w:r>
      <w:r w:rsidRPr="00DE7293">
        <w:rPr>
          <w:rFonts w:ascii="Palatino Linotype" w:eastAsia="Arial Unicode MS" w:hAnsi="Palatino Linotype" w:cs="Arial"/>
        </w:rPr>
        <w:t>en e</w:t>
      </w:r>
      <w:r w:rsidRPr="00DE7293">
        <w:rPr>
          <w:rFonts w:ascii="Palatino Linotype" w:hAnsi="Palatino Linotype"/>
        </w:rPr>
        <w:t>l artículo 6°, Apartado A de la Constitución Política de los Estados Unidos Mexicanos, atinente al derecho de Acceso a la Información Pública, el cual, señala que, t</w:t>
      </w:r>
      <w:r w:rsidRPr="00DE7293">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11F9689E" w14:textId="77777777" w:rsidR="00CB2EDD" w:rsidRPr="00DE7293" w:rsidRDefault="00CB2EDD" w:rsidP="00DE7293">
      <w:pPr>
        <w:tabs>
          <w:tab w:val="left" w:pos="2422"/>
        </w:tabs>
        <w:spacing w:line="360" w:lineRule="auto"/>
        <w:ind w:right="51"/>
        <w:jc w:val="both"/>
        <w:rPr>
          <w:rFonts w:ascii="Palatino Linotype" w:hAnsi="Palatino Linotype" w:cs="Arial"/>
        </w:rPr>
      </w:pPr>
    </w:p>
    <w:p w14:paraId="282F1EE9" w14:textId="77777777" w:rsidR="00CB2EDD" w:rsidRPr="00DE7293" w:rsidRDefault="00CB2EDD" w:rsidP="00DE7293">
      <w:pPr>
        <w:spacing w:line="360" w:lineRule="auto"/>
        <w:jc w:val="both"/>
        <w:rPr>
          <w:rFonts w:ascii="Palatino Linotype" w:hAnsi="Palatino Linotype" w:cs="Arial"/>
        </w:rPr>
      </w:pPr>
      <w:r w:rsidRPr="00DE7293">
        <w:rPr>
          <w:rFonts w:ascii="Palatino Linotype" w:hAnsi="Palatino Linotype"/>
        </w:rPr>
        <w:t>De igual manera, la Constitución Política del Estado Libre y Soberano de México, en su artículo 5°, dispone entre otros que, e</w:t>
      </w:r>
      <w:r w:rsidRPr="00DE7293">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4894014A" w14:textId="77777777" w:rsidR="00CB2EDD" w:rsidRPr="00DE7293" w:rsidRDefault="00CB2EDD" w:rsidP="00DE7293">
      <w:pPr>
        <w:spacing w:line="360" w:lineRule="auto"/>
        <w:jc w:val="both"/>
        <w:rPr>
          <w:rFonts w:ascii="Palatino Linotype" w:hAnsi="Palatino Linotype" w:cs="Arial"/>
          <w:b/>
          <w:i/>
        </w:rPr>
      </w:pPr>
      <w:r w:rsidRPr="00DE7293">
        <w:rPr>
          <w:rFonts w:ascii="Palatino Linotype" w:hAnsi="Palatino Linotype"/>
        </w:rPr>
        <w:lastRenderedPageBreak/>
        <w:t>Por su parte, la Ley de Transparencia local, prevé en su artículo 23, los</w:t>
      </w:r>
      <w:r w:rsidRPr="00DE7293">
        <w:rPr>
          <w:rFonts w:ascii="Palatino Linotype" w:hAnsi="Palatino Linotype" w:cs="Arial"/>
        </w:rPr>
        <w:t xml:space="preserve"> sujetos obligados a transparentar y permitir el acceso a su información y proteger los datos personales que obren en su poder, encontrándose entre otros, “</w:t>
      </w:r>
      <w:r w:rsidRPr="00DE7293">
        <w:rPr>
          <w:rFonts w:ascii="Palatino Linotype" w:hAnsi="Palatino Linotype" w:cs="Arial"/>
          <w:b/>
          <w:i/>
        </w:rPr>
        <w:t>Los ayuntamientos y las dependencias, organismos, órganos y entidades de la administración municipal”.</w:t>
      </w:r>
    </w:p>
    <w:p w14:paraId="71025D01" w14:textId="77777777" w:rsidR="00CB2EDD" w:rsidRPr="00DE7293" w:rsidRDefault="00CB2EDD" w:rsidP="00DE7293">
      <w:pPr>
        <w:spacing w:line="360" w:lineRule="auto"/>
        <w:jc w:val="both"/>
        <w:rPr>
          <w:rFonts w:ascii="Palatino Linotype" w:eastAsia="Palatino Linotype" w:hAnsi="Palatino Linotype" w:cs="Palatino Linotype"/>
          <w:b/>
          <w:sz w:val="22"/>
          <w:szCs w:val="22"/>
        </w:rPr>
      </w:pPr>
    </w:p>
    <w:p w14:paraId="02B6E980" w14:textId="77777777" w:rsidR="00CB2EDD" w:rsidRPr="00DE7293" w:rsidRDefault="00CB2EDD" w:rsidP="00DE7293">
      <w:pPr>
        <w:autoSpaceDE w:val="0"/>
        <w:autoSpaceDN w:val="0"/>
        <w:adjustRightInd w:val="0"/>
        <w:spacing w:line="360" w:lineRule="auto"/>
        <w:ind w:right="51"/>
        <w:jc w:val="both"/>
        <w:rPr>
          <w:rFonts w:ascii="Palatino Linotype" w:hAnsi="Palatino Linotype" w:cs="Arial"/>
          <w:lang w:val="es-ES" w:eastAsia="es-ES"/>
        </w:rPr>
      </w:pPr>
      <w:r w:rsidRPr="00DE7293">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DE7293">
        <w:rPr>
          <w:rFonts w:ascii="Palatino Linotype" w:eastAsia="Arial Unicode MS" w:hAnsi="Palatino Linotype" w:cs="Arial"/>
          <w:lang w:val="es-ES"/>
        </w:rPr>
        <w:t xml:space="preserve">es necesario referir el contenido del artículo </w:t>
      </w:r>
      <w:r w:rsidRPr="00DE7293">
        <w:rPr>
          <w:rFonts w:ascii="Palatino Linotype" w:hAnsi="Palatino Linotype"/>
          <w:lang w:val="es-ES"/>
        </w:rPr>
        <w:t>115,</w:t>
      </w:r>
      <w:r w:rsidRPr="00DE7293">
        <w:rPr>
          <w:rFonts w:ascii="Palatino Linotype" w:eastAsia="Arial Unicode MS" w:hAnsi="Palatino Linotype" w:cs="Arial"/>
          <w:lang w:val="es-ES"/>
        </w:rPr>
        <w:t xml:space="preserve"> fracciones I, II y IV de la Constitución Política de los Estados Unidos Mexicanos, que para el caso en particular nos atañe lo previsto en: </w:t>
      </w:r>
    </w:p>
    <w:p w14:paraId="3E2889F9" w14:textId="77777777" w:rsidR="00CB2EDD" w:rsidRPr="00DE7293" w:rsidRDefault="00CB2EDD" w:rsidP="00DE7293">
      <w:pPr>
        <w:jc w:val="both"/>
        <w:rPr>
          <w:rFonts w:ascii="Palatino Linotype" w:eastAsia="Arial Unicode MS" w:hAnsi="Palatino Linotype" w:cs="Arial"/>
          <w:sz w:val="22"/>
          <w:szCs w:val="22"/>
        </w:rPr>
      </w:pPr>
    </w:p>
    <w:p w14:paraId="3441F153" w14:textId="77777777" w:rsidR="00CB2EDD" w:rsidRPr="00DE7293" w:rsidRDefault="00CB2EDD" w:rsidP="00DE7293">
      <w:pPr>
        <w:tabs>
          <w:tab w:val="left" w:pos="8222"/>
        </w:tabs>
        <w:ind w:left="851" w:right="899"/>
        <w:jc w:val="both"/>
        <w:rPr>
          <w:rFonts w:ascii="Palatino Linotype" w:hAnsi="Palatino Linotype" w:cs="Arial"/>
          <w:bCs/>
          <w:i/>
          <w:sz w:val="22"/>
          <w:szCs w:val="22"/>
        </w:rPr>
      </w:pPr>
      <w:r w:rsidRPr="00DE7293">
        <w:rPr>
          <w:rFonts w:ascii="Palatino Linotype" w:hAnsi="Palatino Linotype" w:cs="Arial"/>
          <w:bCs/>
          <w:i/>
          <w:sz w:val="22"/>
          <w:szCs w:val="22"/>
        </w:rPr>
        <w:t>“</w:t>
      </w:r>
      <w:r w:rsidRPr="00DE7293">
        <w:rPr>
          <w:rFonts w:ascii="Palatino Linotype" w:hAnsi="Palatino Linotype" w:cs="Arial"/>
          <w:b/>
          <w:bCs/>
          <w:i/>
          <w:sz w:val="22"/>
          <w:szCs w:val="22"/>
        </w:rPr>
        <w:t>Artículo 115</w:t>
      </w:r>
      <w:r w:rsidRPr="00DE7293">
        <w:rPr>
          <w:rFonts w:ascii="Palatino Linotype" w:hAnsi="Palatino Linotype" w:cs="Arial"/>
          <w:bCs/>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60D3BBCA" w14:textId="77777777" w:rsidR="00CB2EDD" w:rsidRPr="00DE7293" w:rsidRDefault="00CB2EDD" w:rsidP="00DE7293">
      <w:pPr>
        <w:tabs>
          <w:tab w:val="left" w:pos="8222"/>
        </w:tabs>
        <w:ind w:left="851" w:right="899"/>
        <w:jc w:val="both"/>
        <w:rPr>
          <w:rFonts w:ascii="Palatino Linotype" w:hAnsi="Palatino Linotype" w:cs="Arial"/>
          <w:bCs/>
          <w:i/>
          <w:sz w:val="22"/>
          <w:szCs w:val="22"/>
        </w:rPr>
      </w:pPr>
      <w:r w:rsidRPr="00DE7293">
        <w:rPr>
          <w:rFonts w:ascii="Palatino Linotype" w:hAnsi="Palatino Linotype" w:cs="Arial"/>
          <w:b/>
          <w:bCs/>
          <w:i/>
          <w:sz w:val="22"/>
          <w:szCs w:val="22"/>
        </w:rPr>
        <w:t>I.</w:t>
      </w:r>
      <w:r w:rsidRPr="00DE7293">
        <w:rPr>
          <w:rFonts w:ascii="Palatino Linotype" w:hAnsi="Palatino Linotype" w:cs="Arial"/>
          <w:bCs/>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35D82EE4" w14:textId="77777777" w:rsidR="00CB2EDD" w:rsidRPr="00DE7293" w:rsidRDefault="00CB2EDD" w:rsidP="00DE7293">
      <w:pPr>
        <w:tabs>
          <w:tab w:val="left" w:pos="8222"/>
        </w:tabs>
        <w:ind w:left="851" w:right="899"/>
        <w:jc w:val="both"/>
        <w:rPr>
          <w:rFonts w:ascii="Palatino Linotype" w:hAnsi="Palatino Linotype" w:cs="Arial"/>
          <w:bCs/>
          <w:i/>
          <w:sz w:val="22"/>
          <w:szCs w:val="22"/>
        </w:rPr>
      </w:pPr>
      <w:r w:rsidRPr="00DE7293">
        <w:rPr>
          <w:rFonts w:ascii="Palatino Linotype" w:hAnsi="Palatino Linotype" w:cs="Arial"/>
          <w:bCs/>
          <w:i/>
          <w:sz w:val="22"/>
          <w:szCs w:val="22"/>
        </w:rPr>
        <w:t>(…)</w:t>
      </w:r>
    </w:p>
    <w:p w14:paraId="418BB9FE" w14:textId="77777777" w:rsidR="00CB2EDD" w:rsidRPr="00DE7293" w:rsidRDefault="00CB2EDD" w:rsidP="00DE7293">
      <w:pPr>
        <w:tabs>
          <w:tab w:val="left" w:pos="8222"/>
        </w:tabs>
        <w:ind w:left="851" w:right="899"/>
        <w:jc w:val="both"/>
        <w:rPr>
          <w:rFonts w:ascii="Palatino Linotype" w:hAnsi="Palatino Linotype" w:cs="Arial"/>
          <w:bCs/>
          <w:i/>
          <w:sz w:val="22"/>
          <w:szCs w:val="22"/>
        </w:rPr>
      </w:pPr>
      <w:r w:rsidRPr="00DE7293">
        <w:rPr>
          <w:rFonts w:ascii="Palatino Linotype" w:hAnsi="Palatino Linotype" w:cs="Arial"/>
          <w:b/>
          <w:bCs/>
          <w:i/>
          <w:sz w:val="22"/>
          <w:szCs w:val="22"/>
        </w:rPr>
        <w:t>II.</w:t>
      </w:r>
      <w:r w:rsidRPr="00DE7293">
        <w:rPr>
          <w:rFonts w:ascii="Palatino Linotype" w:hAnsi="Palatino Linotype" w:cs="Arial"/>
          <w:bCs/>
          <w:i/>
          <w:sz w:val="22"/>
          <w:szCs w:val="22"/>
        </w:rPr>
        <w:t xml:space="preserve"> Los municipios estarán investidos de personalidad jurídica y manejarán su patrimonio conforme a la ley.</w:t>
      </w:r>
    </w:p>
    <w:p w14:paraId="286B24F5" w14:textId="77777777" w:rsidR="00CB2EDD" w:rsidRPr="00DE7293" w:rsidRDefault="00CB2EDD" w:rsidP="00DE7293">
      <w:pPr>
        <w:tabs>
          <w:tab w:val="left" w:pos="8222"/>
        </w:tabs>
        <w:ind w:left="851" w:right="899"/>
        <w:jc w:val="both"/>
        <w:rPr>
          <w:rFonts w:ascii="Palatino Linotype" w:hAnsi="Palatino Linotype" w:cs="Arial"/>
          <w:bCs/>
          <w:i/>
          <w:sz w:val="22"/>
          <w:szCs w:val="22"/>
        </w:rPr>
      </w:pPr>
      <w:r w:rsidRPr="00DE7293">
        <w:rPr>
          <w:rFonts w:ascii="Palatino Linotype" w:hAnsi="Palatino Linotype" w:cs="Arial"/>
          <w:bCs/>
          <w:i/>
          <w:sz w:val="22"/>
          <w:szCs w:val="22"/>
        </w:rPr>
        <w:t>(…)</w:t>
      </w:r>
    </w:p>
    <w:p w14:paraId="3175A31F" w14:textId="77777777" w:rsidR="00CB2EDD" w:rsidRPr="00DE7293" w:rsidRDefault="00CB2EDD" w:rsidP="00DE7293">
      <w:pPr>
        <w:tabs>
          <w:tab w:val="left" w:pos="8222"/>
        </w:tabs>
        <w:ind w:left="851" w:right="899"/>
        <w:jc w:val="both"/>
        <w:rPr>
          <w:rFonts w:ascii="Palatino Linotype" w:hAnsi="Palatino Linotype" w:cs="Arial"/>
          <w:b/>
          <w:bCs/>
          <w:i/>
          <w:sz w:val="22"/>
          <w:szCs w:val="22"/>
        </w:rPr>
      </w:pPr>
      <w:r w:rsidRPr="00DE7293">
        <w:rPr>
          <w:rFonts w:ascii="Palatino Linotype" w:hAnsi="Palatino Linotype" w:cs="Arial"/>
          <w:b/>
          <w:bCs/>
          <w:i/>
          <w:sz w:val="22"/>
          <w:szCs w:val="22"/>
        </w:rPr>
        <w:t>IV. Los municipios administrarán libremente su hacienda, la cual se formará de los rendimientos de los bienes que les pertenezcan, así como de las contribuciones y otros ingresos que las legislaturas establezcan a su favor…</w:t>
      </w:r>
    </w:p>
    <w:p w14:paraId="08FFA71E" w14:textId="77777777" w:rsidR="00CB2EDD" w:rsidRPr="00DE7293" w:rsidRDefault="00CB2EDD" w:rsidP="00DE7293">
      <w:pPr>
        <w:tabs>
          <w:tab w:val="left" w:pos="8222"/>
        </w:tabs>
        <w:ind w:left="851" w:right="899"/>
        <w:jc w:val="both"/>
        <w:rPr>
          <w:rFonts w:ascii="Palatino Linotype" w:hAnsi="Palatino Linotype" w:cs="Arial"/>
          <w:bCs/>
          <w:i/>
          <w:sz w:val="22"/>
          <w:szCs w:val="22"/>
        </w:rPr>
      </w:pPr>
      <w:r w:rsidRPr="00DE7293">
        <w:rPr>
          <w:rFonts w:ascii="Palatino Linotype" w:hAnsi="Palatino Linotype" w:cs="Arial"/>
          <w:bCs/>
          <w:i/>
          <w:sz w:val="22"/>
          <w:szCs w:val="22"/>
        </w:rPr>
        <w:t>(…)”</w:t>
      </w:r>
    </w:p>
    <w:p w14:paraId="52BAEEFB" w14:textId="77777777" w:rsidR="00CB2EDD" w:rsidRPr="00DE7293" w:rsidRDefault="00CB2EDD" w:rsidP="00DE7293">
      <w:pPr>
        <w:tabs>
          <w:tab w:val="left" w:pos="8222"/>
        </w:tabs>
        <w:ind w:left="851" w:right="899"/>
        <w:jc w:val="right"/>
        <w:rPr>
          <w:rFonts w:ascii="Palatino Linotype" w:hAnsi="Palatino Linotype" w:cs="Arial"/>
          <w:bCs/>
          <w:i/>
          <w:sz w:val="16"/>
          <w:szCs w:val="16"/>
        </w:rPr>
      </w:pPr>
      <w:r w:rsidRPr="00DE7293">
        <w:rPr>
          <w:rFonts w:ascii="Palatino Linotype" w:hAnsi="Palatino Linotype" w:cs="Arial"/>
          <w:bCs/>
          <w:i/>
          <w:sz w:val="16"/>
          <w:szCs w:val="16"/>
        </w:rPr>
        <w:t>(Énfasis añadido)</w:t>
      </w:r>
    </w:p>
    <w:p w14:paraId="686EFF27" w14:textId="77777777" w:rsidR="00CB2EDD" w:rsidRPr="00DE7293" w:rsidRDefault="00CB2EDD" w:rsidP="00DE7293">
      <w:pPr>
        <w:spacing w:line="360" w:lineRule="auto"/>
        <w:jc w:val="both"/>
        <w:rPr>
          <w:rFonts w:ascii="Palatino Linotype" w:eastAsia="Arial Unicode MS" w:hAnsi="Palatino Linotype" w:cs="Arial"/>
        </w:rPr>
      </w:pPr>
      <w:r w:rsidRPr="00DE7293">
        <w:rPr>
          <w:rFonts w:ascii="Palatino Linotype" w:eastAsia="Arial Unicode MS" w:hAnsi="Palatino Linotype" w:cs="Arial"/>
        </w:rPr>
        <w:lastRenderedPageBreak/>
        <w:t>Por lo anterior, es claro que el máximo ordenamiento constitucional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053F718F" w14:textId="77777777" w:rsidR="00CB2EDD" w:rsidRPr="00DE7293" w:rsidRDefault="00CB2EDD" w:rsidP="00DE7293">
      <w:pPr>
        <w:spacing w:line="360" w:lineRule="auto"/>
        <w:jc w:val="both"/>
        <w:rPr>
          <w:rFonts w:ascii="Palatino Linotype" w:eastAsia="Arial Unicode MS" w:hAnsi="Palatino Linotype" w:cs="Arial"/>
        </w:rPr>
      </w:pPr>
    </w:p>
    <w:p w14:paraId="6DF42E1F" w14:textId="77777777" w:rsidR="00CB2EDD" w:rsidRPr="00DE7293" w:rsidRDefault="00CB2EDD" w:rsidP="00DE7293">
      <w:pPr>
        <w:tabs>
          <w:tab w:val="left" w:pos="709"/>
        </w:tabs>
        <w:spacing w:line="360" w:lineRule="auto"/>
        <w:jc w:val="both"/>
        <w:rPr>
          <w:rFonts w:ascii="Palatino Linotype" w:hAnsi="Palatino Linotype" w:cs="Arial"/>
        </w:rPr>
      </w:pPr>
      <w:r w:rsidRPr="00DE7293">
        <w:rPr>
          <w:rFonts w:ascii="Palatino Linotype" w:hAnsi="Palatino Linotype" w:cs="Arial"/>
        </w:rPr>
        <w:t>Por otro lado, resulta importante traer a colación el contenido de los artículos 4 y 12 de la Ley de Transparencia local, mismos que a la letra señalan:</w:t>
      </w:r>
    </w:p>
    <w:p w14:paraId="4B9A5DC9" w14:textId="77777777" w:rsidR="00CB2EDD" w:rsidRPr="00DE7293" w:rsidRDefault="00CB2EDD" w:rsidP="00DE7293">
      <w:pPr>
        <w:tabs>
          <w:tab w:val="left" w:pos="709"/>
        </w:tabs>
        <w:jc w:val="both"/>
        <w:rPr>
          <w:rFonts w:ascii="Palatino Linotype" w:hAnsi="Palatino Linotype" w:cs="Arial"/>
        </w:rPr>
      </w:pPr>
    </w:p>
    <w:p w14:paraId="7C0CD20A" w14:textId="77777777" w:rsidR="00CB2EDD" w:rsidRPr="00DE7293" w:rsidRDefault="00CB2EDD" w:rsidP="00DE7293">
      <w:pPr>
        <w:ind w:left="851" w:right="1041"/>
        <w:jc w:val="both"/>
        <w:rPr>
          <w:rFonts w:ascii="Palatino Linotype" w:hAnsi="Palatino Linotype" w:cs="Arial"/>
          <w:i/>
          <w:sz w:val="22"/>
          <w:szCs w:val="22"/>
        </w:rPr>
      </w:pPr>
      <w:r w:rsidRPr="00DE7293">
        <w:rPr>
          <w:rFonts w:ascii="Palatino Linotype" w:hAnsi="Palatino Linotype" w:cs="Arial"/>
          <w:i/>
          <w:sz w:val="22"/>
          <w:szCs w:val="22"/>
        </w:rPr>
        <w:t>“</w:t>
      </w:r>
      <w:r w:rsidRPr="00DE7293">
        <w:rPr>
          <w:rFonts w:ascii="Palatino Linotype" w:hAnsi="Palatino Linotype" w:cs="Arial"/>
          <w:b/>
          <w:i/>
          <w:sz w:val="22"/>
          <w:szCs w:val="22"/>
        </w:rPr>
        <w:t>Artículo 4.</w:t>
      </w:r>
      <w:r w:rsidRPr="00DE7293">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2E2CAAA" w14:textId="77777777" w:rsidR="00CB2EDD" w:rsidRPr="00DE7293" w:rsidRDefault="00CB2EDD" w:rsidP="00DE7293">
      <w:pPr>
        <w:ind w:left="851" w:right="1041"/>
        <w:jc w:val="both"/>
        <w:rPr>
          <w:rFonts w:ascii="Palatino Linotype" w:hAnsi="Palatino Linotype" w:cs="Arial"/>
          <w:i/>
          <w:sz w:val="22"/>
          <w:szCs w:val="22"/>
        </w:rPr>
      </w:pPr>
      <w:r w:rsidRPr="00DE7293">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DE7293">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1858725" w14:textId="77777777" w:rsidR="00CB2EDD" w:rsidRPr="00DE7293" w:rsidRDefault="00CB2EDD" w:rsidP="00DE7293">
      <w:pPr>
        <w:ind w:left="851" w:right="1041"/>
        <w:jc w:val="both"/>
        <w:rPr>
          <w:rFonts w:ascii="Palatino Linotype" w:hAnsi="Palatino Linotype" w:cs="Arial"/>
          <w:i/>
          <w:sz w:val="22"/>
          <w:szCs w:val="22"/>
        </w:rPr>
      </w:pPr>
      <w:r w:rsidRPr="00DE7293">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1A9E5070" w14:textId="77777777" w:rsidR="00CB2EDD" w:rsidRPr="00DE7293" w:rsidRDefault="00CB2EDD" w:rsidP="00DE7293">
      <w:pPr>
        <w:ind w:left="851" w:right="1041"/>
        <w:jc w:val="both"/>
        <w:rPr>
          <w:rFonts w:ascii="Palatino Linotype" w:hAnsi="Palatino Linotype" w:cs="Arial"/>
          <w:i/>
          <w:szCs w:val="22"/>
        </w:rPr>
      </w:pPr>
    </w:p>
    <w:p w14:paraId="4680A2CB" w14:textId="77777777" w:rsidR="00CB2EDD" w:rsidRPr="00DE7293" w:rsidRDefault="00CB2EDD" w:rsidP="00DE7293">
      <w:pPr>
        <w:ind w:left="851" w:right="1041"/>
        <w:jc w:val="both"/>
        <w:rPr>
          <w:rFonts w:ascii="Palatino Linotype" w:hAnsi="Palatino Linotype" w:cs="Arial"/>
          <w:i/>
          <w:sz w:val="22"/>
          <w:szCs w:val="22"/>
        </w:rPr>
      </w:pPr>
      <w:r w:rsidRPr="00DE7293">
        <w:rPr>
          <w:rFonts w:ascii="Palatino Linotype" w:hAnsi="Palatino Linotype" w:cs="Arial"/>
          <w:b/>
          <w:i/>
          <w:sz w:val="22"/>
          <w:szCs w:val="22"/>
        </w:rPr>
        <w:t>Artículo 12.</w:t>
      </w:r>
      <w:r w:rsidRPr="00DE729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4FF211DF" w14:textId="77777777" w:rsidR="00CB2EDD" w:rsidRPr="00DE7293" w:rsidRDefault="00CB2EDD" w:rsidP="00DE7293">
      <w:pPr>
        <w:ind w:left="851" w:right="1041"/>
        <w:jc w:val="both"/>
        <w:rPr>
          <w:rFonts w:ascii="Palatino Linotype" w:hAnsi="Palatino Linotype" w:cs="Arial"/>
          <w:i/>
          <w:sz w:val="22"/>
          <w:szCs w:val="22"/>
        </w:rPr>
      </w:pPr>
      <w:r w:rsidRPr="00DE7293">
        <w:rPr>
          <w:rFonts w:ascii="Palatino Linotype" w:hAnsi="Palatino Linotype" w:cs="Arial"/>
          <w:b/>
          <w:i/>
          <w:sz w:val="22"/>
          <w:szCs w:val="22"/>
          <w:u w:val="single"/>
        </w:rPr>
        <w:t xml:space="preserve">Los sujetos obligados sólo proporcionarán la información pública que se les requiera y que obre en sus archivos y en el estado en que ésta se </w:t>
      </w:r>
      <w:r w:rsidRPr="00DE7293">
        <w:rPr>
          <w:rFonts w:ascii="Palatino Linotype" w:hAnsi="Palatino Linotype" w:cs="Arial"/>
          <w:b/>
          <w:i/>
          <w:sz w:val="22"/>
          <w:szCs w:val="22"/>
          <w:u w:val="single"/>
        </w:rPr>
        <w:lastRenderedPageBreak/>
        <w:t>encuentre.</w:t>
      </w:r>
      <w:r w:rsidRPr="00DE7293">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4A486D5" w14:textId="77777777" w:rsidR="00CB2EDD" w:rsidRPr="00DE7293" w:rsidRDefault="00CB2EDD" w:rsidP="00DE7293">
      <w:pPr>
        <w:ind w:left="851" w:right="1041"/>
        <w:jc w:val="right"/>
        <w:rPr>
          <w:rFonts w:ascii="Palatino Linotype" w:hAnsi="Palatino Linotype" w:cs="Arial"/>
          <w:i/>
          <w:sz w:val="16"/>
          <w:szCs w:val="16"/>
        </w:rPr>
      </w:pPr>
      <w:r w:rsidRPr="00DE7293">
        <w:rPr>
          <w:rFonts w:ascii="Palatino Linotype" w:hAnsi="Palatino Linotype" w:cs="Arial"/>
          <w:i/>
          <w:sz w:val="16"/>
          <w:szCs w:val="16"/>
        </w:rPr>
        <w:t>(Énfasis añadido)</w:t>
      </w:r>
    </w:p>
    <w:p w14:paraId="06D565A9" w14:textId="77777777" w:rsidR="00CB2EDD" w:rsidRPr="00DE7293" w:rsidRDefault="00CB2EDD" w:rsidP="00DE7293">
      <w:pPr>
        <w:ind w:left="851" w:right="901"/>
        <w:jc w:val="right"/>
        <w:rPr>
          <w:rFonts w:ascii="Palatino Linotype" w:hAnsi="Palatino Linotype" w:cs="Arial"/>
          <w:i/>
          <w:sz w:val="16"/>
          <w:szCs w:val="16"/>
        </w:rPr>
      </w:pPr>
    </w:p>
    <w:p w14:paraId="43A9B46C" w14:textId="77777777" w:rsidR="00CB2EDD" w:rsidRPr="00DE7293" w:rsidRDefault="00CB2EDD" w:rsidP="00DE7293">
      <w:pPr>
        <w:spacing w:line="360" w:lineRule="auto"/>
        <w:jc w:val="both"/>
        <w:rPr>
          <w:rFonts w:ascii="Palatino Linotype" w:hAnsi="Palatino Linotype" w:cs="Arial"/>
        </w:rPr>
      </w:pPr>
      <w:r w:rsidRPr="00DE7293">
        <w:rPr>
          <w:rFonts w:ascii="Palatino Linotype" w:hAnsi="Palatino Linotype" w:cs="Arial"/>
        </w:rPr>
        <w:t xml:space="preserve">Por lo que podemos observar, de los preceptos legales señalados, los cuales establecen que </w:t>
      </w:r>
      <w:r w:rsidRPr="00DE7293">
        <w:rPr>
          <w:rFonts w:ascii="Palatino Linotype" w:hAnsi="Palatino Linotype" w:cs="Arial"/>
          <w:b/>
        </w:rPr>
        <w:t>los Sujetos Obligados se encuentran constreñidos a entregar la información pública solicitada por los particulares</w:t>
      </w:r>
      <w:r w:rsidRPr="00DE7293">
        <w:rPr>
          <w:rFonts w:ascii="Palatino Linotype" w:hAnsi="Palatino Linotype" w:cs="Arial"/>
        </w:rPr>
        <w:t xml:space="preserve"> y que ésta misma se encuentre en sus archivos o que obre en su posesión, </w:t>
      </w:r>
      <w:r w:rsidRPr="00DE7293">
        <w:rPr>
          <w:rFonts w:ascii="Palatino Linotype" w:hAnsi="Palatino Linotype" w:cs="Arial"/>
          <w:b/>
        </w:rPr>
        <w:t>privilegiando en todo momento el principio de máxima publicidad,</w:t>
      </w:r>
      <w:r w:rsidRPr="00DE7293">
        <w:rPr>
          <w:rFonts w:ascii="Palatino Linotype" w:hAnsi="Palatino Linotype" w:cs="Arial"/>
        </w:rPr>
        <w:t xml:space="preserve"> sin generarla, procesarla, resumirla, ni presentarla conforme al interés del solicitante. </w:t>
      </w:r>
    </w:p>
    <w:p w14:paraId="607B7DA2" w14:textId="77777777" w:rsidR="00CB2EDD" w:rsidRPr="00DE7293" w:rsidRDefault="00CB2EDD" w:rsidP="00DE7293">
      <w:pPr>
        <w:spacing w:line="360" w:lineRule="auto"/>
        <w:jc w:val="both"/>
        <w:rPr>
          <w:rFonts w:ascii="Palatino Linotype" w:hAnsi="Palatino Linotype" w:cs="Arial"/>
        </w:rPr>
      </w:pPr>
    </w:p>
    <w:p w14:paraId="7C8F86FD" w14:textId="77777777" w:rsidR="00CB2EDD" w:rsidRPr="00DE7293" w:rsidRDefault="00CB2EDD" w:rsidP="00DE7293">
      <w:pPr>
        <w:spacing w:line="360" w:lineRule="auto"/>
        <w:jc w:val="both"/>
        <w:rPr>
          <w:rFonts w:ascii="Palatino Linotype" w:hAnsi="Palatino Linotype" w:cs="Arial"/>
        </w:rPr>
      </w:pPr>
      <w:r w:rsidRPr="00DE7293">
        <w:rPr>
          <w:rFonts w:ascii="Palatino Linotype" w:hAnsi="Palatino Linotype" w:cs="Arial"/>
        </w:rPr>
        <w:t xml:space="preserve">Queda de manifiesto entonces que, </w:t>
      </w:r>
      <w:r w:rsidRPr="00DE7293">
        <w:rPr>
          <w:rFonts w:ascii="Palatino Linotype" w:hAnsi="Palatino Linotype" w:cs="Arial"/>
          <w:b/>
        </w:rPr>
        <w:t>se considera información pública al conjunto de datos que posee cualquier autoridad, obtenidos en virtud del ejercicio de sus funciones de derecho público</w:t>
      </w:r>
      <w:r w:rsidRPr="00DE7293">
        <w:rPr>
          <w:rFonts w:ascii="Palatino Linotype" w:hAnsi="Palatino Linotype" w:cs="Arial"/>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293AA1A1" w14:textId="77777777" w:rsidR="00CB2EDD" w:rsidRPr="00DE7293" w:rsidRDefault="00CB2EDD" w:rsidP="00DE7293">
      <w:pPr>
        <w:jc w:val="both"/>
        <w:rPr>
          <w:rFonts w:ascii="Palatino Linotype" w:hAnsi="Palatino Linotype" w:cs="Arial"/>
        </w:rPr>
      </w:pPr>
    </w:p>
    <w:p w14:paraId="495771EF" w14:textId="77777777" w:rsidR="00CB2EDD" w:rsidRPr="00DE7293" w:rsidRDefault="00CB2EDD" w:rsidP="00DE7293">
      <w:pPr>
        <w:ind w:left="851" w:right="899"/>
        <w:jc w:val="both"/>
        <w:rPr>
          <w:rFonts w:ascii="Palatino Linotype" w:hAnsi="Palatino Linotype" w:cs="Arial"/>
          <w:i/>
          <w:sz w:val="22"/>
          <w:szCs w:val="22"/>
        </w:rPr>
      </w:pPr>
      <w:r w:rsidRPr="00DE7293">
        <w:rPr>
          <w:rFonts w:ascii="Palatino Linotype" w:hAnsi="Palatino Linotype" w:cs="Arial"/>
          <w:bCs/>
          <w:i/>
          <w:sz w:val="22"/>
          <w:szCs w:val="22"/>
        </w:rPr>
        <w:t>“</w:t>
      </w:r>
      <w:r w:rsidRPr="00DE7293">
        <w:rPr>
          <w:rFonts w:ascii="Palatino Linotype" w:hAnsi="Palatino Linotype" w:cs="Arial"/>
          <w:b/>
          <w:bCs/>
          <w:i/>
          <w:sz w:val="20"/>
          <w:szCs w:val="20"/>
        </w:rPr>
        <w:t>INFORMACIÓN PÚBLICA. ES AQUELLA QUE SE ENCUENTRA EN POSESIÓN DE CUALQUIER AUTORIDAD, ENTIDAD, ÓRGANO Y ORGANISMO FEDERAL, ESTATAL Y MUNICIPAL, SIEMPRE QUE SE HAYA OBTENIDO POR CAUSA DEL EJERCICIO DE FUNCIONES DE DERECHO PÚBLICO</w:t>
      </w:r>
      <w:r w:rsidRPr="00DE7293">
        <w:rPr>
          <w:rFonts w:ascii="Palatino Linotype" w:hAnsi="Palatino Linotype" w:cs="Arial"/>
          <w:b/>
          <w:bCs/>
          <w:i/>
          <w:sz w:val="22"/>
          <w:szCs w:val="22"/>
        </w:rPr>
        <w:t>.</w:t>
      </w:r>
      <w:r w:rsidRPr="00DE7293">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w:t>
      </w:r>
      <w:r w:rsidRPr="00DE7293">
        <w:rPr>
          <w:rFonts w:ascii="Palatino Linotype" w:hAnsi="Palatino Linotype" w:cs="Arial"/>
          <w:i/>
          <w:sz w:val="22"/>
          <w:szCs w:val="22"/>
        </w:rPr>
        <w:lastRenderedPageBreak/>
        <w:t>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3ABAAC80" w14:textId="77777777" w:rsidR="00CB2EDD" w:rsidRPr="00DE7293" w:rsidRDefault="00CB2EDD" w:rsidP="00DE7293">
      <w:pPr>
        <w:ind w:left="851" w:right="901"/>
        <w:jc w:val="both"/>
        <w:rPr>
          <w:rFonts w:ascii="Palatino Linotype" w:hAnsi="Palatino Linotype" w:cs="Arial"/>
          <w:b/>
          <w:i/>
          <w:szCs w:val="22"/>
        </w:rPr>
      </w:pPr>
    </w:p>
    <w:p w14:paraId="267879B3" w14:textId="77777777" w:rsidR="00CB2EDD" w:rsidRPr="00DE7293" w:rsidRDefault="00CB2EDD" w:rsidP="00DE7293">
      <w:pPr>
        <w:spacing w:line="360" w:lineRule="auto"/>
        <w:jc w:val="both"/>
        <w:rPr>
          <w:rFonts w:ascii="Palatino Linotype" w:hAnsi="Palatino Linotype" w:cs="Arial"/>
        </w:rPr>
      </w:pPr>
      <w:r w:rsidRPr="00DE7293">
        <w:rPr>
          <w:rFonts w:ascii="Palatino Linotype"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76E1A1A3" w14:textId="77777777" w:rsidR="00CB2EDD" w:rsidRPr="00DE7293" w:rsidRDefault="00CB2EDD" w:rsidP="00DE7293">
      <w:pPr>
        <w:spacing w:line="360" w:lineRule="auto"/>
        <w:jc w:val="both"/>
        <w:rPr>
          <w:rFonts w:ascii="Palatino Linotype" w:hAnsi="Palatino Linotype" w:cs="Arial"/>
        </w:rPr>
      </w:pPr>
    </w:p>
    <w:p w14:paraId="4902F3B5" w14:textId="77777777" w:rsidR="00CB2EDD" w:rsidRPr="00DE7293" w:rsidRDefault="00CB2EDD" w:rsidP="00DE7293">
      <w:pPr>
        <w:spacing w:line="360" w:lineRule="auto"/>
        <w:jc w:val="both"/>
        <w:rPr>
          <w:rFonts w:ascii="Palatino Linotype" w:hAnsi="Palatino Linotype" w:cs="Arial"/>
        </w:rPr>
      </w:pPr>
      <w:r w:rsidRPr="00DE7293">
        <w:rPr>
          <w:rFonts w:ascii="Palatino Linotype" w:hAnsi="Palatino Linotype" w:cs="Arial"/>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local.</w:t>
      </w:r>
    </w:p>
    <w:p w14:paraId="114C4C96" w14:textId="77777777" w:rsidR="00CB2EDD" w:rsidRPr="00DE7293" w:rsidRDefault="00CB2EDD" w:rsidP="00DE7293">
      <w:pPr>
        <w:spacing w:line="360" w:lineRule="auto"/>
        <w:jc w:val="both"/>
        <w:rPr>
          <w:rFonts w:ascii="Palatino Linotype" w:eastAsia="Calibri" w:hAnsi="Palatino Linotype" w:cs="Arial"/>
          <w:lang w:eastAsia="en-US"/>
        </w:rPr>
      </w:pPr>
    </w:p>
    <w:p w14:paraId="3722C433" w14:textId="77777777" w:rsidR="00CB2EDD" w:rsidRPr="00DE7293" w:rsidRDefault="00CB2EDD" w:rsidP="00DE7293">
      <w:pPr>
        <w:autoSpaceDE w:val="0"/>
        <w:autoSpaceDN w:val="0"/>
        <w:adjustRightInd w:val="0"/>
        <w:spacing w:line="360" w:lineRule="auto"/>
        <w:jc w:val="both"/>
        <w:rPr>
          <w:rFonts w:ascii="Palatino Linotype" w:hAnsi="Palatino Linotype" w:cs="Arial"/>
          <w:lang w:eastAsia="es-ES"/>
        </w:rPr>
      </w:pPr>
      <w:r w:rsidRPr="00DE7293">
        <w:rPr>
          <w:rFonts w:ascii="Palatino Linotype" w:eastAsia="Calibri" w:hAnsi="Palatino Linotype" w:cs="Arial"/>
          <w:lang w:eastAsia="en-US"/>
        </w:rPr>
        <w:lastRenderedPageBreak/>
        <w:t xml:space="preserve">Así que la obligación de acceso a la información se tendrá por cumplida cuando el solicitante tenga a su disposición la información requerida, o cuando realice su consulta en el lugar que ésta se localice, conforme a lo previsto en los artículos 3 fracción XI, XII 4, 12 y 24 último párrafo </w:t>
      </w:r>
      <w:r w:rsidRPr="00DE7293">
        <w:rPr>
          <w:rFonts w:ascii="Palatino Linotype" w:eastAsia="Calibri" w:hAnsi="Palatino Linotype" w:cs="Arial"/>
          <w:bCs/>
          <w:lang w:eastAsia="en-US"/>
        </w:rPr>
        <w:t>de la Ley de Transparencia.</w:t>
      </w:r>
    </w:p>
    <w:p w14:paraId="2C1B5F03" w14:textId="77777777" w:rsidR="00CB2EDD" w:rsidRPr="00DE7293" w:rsidRDefault="00CB2EDD" w:rsidP="00DE7293">
      <w:pPr>
        <w:autoSpaceDE w:val="0"/>
        <w:autoSpaceDN w:val="0"/>
        <w:adjustRightInd w:val="0"/>
        <w:spacing w:line="360" w:lineRule="auto"/>
        <w:jc w:val="both"/>
        <w:rPr>
          <w:rFonts w:ascii="Palatino Linotype" w:hAnsi="Palatino Linotype" w:cs="Arial"/>
        </w:rPr>
      </w:pPr>
      <w:r w:rsidRPr="00DE7293">
        <w:rPr>
          <w:rFonts w:ascii="Palatino Linotype" w:hAnsi="Palatino Linotype" w:cs="Arial"/>
        </w:rPr>
        <w:t xml:space="preserve">En el caso que nos ocupa, es aplicable el criterio </w:t>
      </w:r>
      <w:r w:rsidRPr="00DE7293">
        <w:rPr>
          <w:rFonts w:ascii="Palatino Linotype" w:hAnsi="Palatino Linotype" w:cs="Arial"/>
          <w:bCs/>
        </w:rPr>
        <w:t>de interpretación en el orden administrativo número 0002-11</w:t>
      </w:r>
      <w:r w:rsidRPr="00DE7293">
        <w:rPr>
          <w:rStyle w:val="Refdenotaalpie"/>
          <w:rFonts w:ascii="Palatino Linotype" w:hAnsi="Palatino Linotype" w:cs="Arial"/>
          <w:bCs/>
        </w:rPr>
        <w:footnoteReference w:id="8"/>
      </w:r>
      <w:r w:rsidRPr="00DE7293">
        <w:rPr>
          <w:rFonts w:ascii="Palatino Linotype" w:hAnsi="Palatino Linotype" w:cs="Arial"/>
          <w:bCs/>
        </w:rPr>
        <w:t xml:space="preserve">, </w:t>
      </w:r>
      <w:r w:rsidRPr="00DE7293">
        <w:rPr>
          <w:rFonts w:ascii="Palatino Linotype" w:hAnsi="Palatino Linotype" w:cs="Arial"/>
        </w:rPr>
        <w:t>cuyo rubro y texto disponen:</w:t>
      </w:r>
    </w:p>
    <w:p w14:paraId="1F9D32C2" w14:textId="77777777" w:rsidR="00CB2EDD" w:rsidRPr="00DE7293" w:rsidRDefault="00CB2EDD" w:rsidP="00DE7293">
      <w:pPr>
        <w:ind w:left="851" w:right="899"/>
        <w:jc w:val="both"/>
        <w:rPr>
          <w:rFonts w:ascii="Palatino Linotype" w:hAnsi="Palatino Linotype" w:cs="Arial"/>
          <w:i/>
          <w:sz w:val="22"/>
          <w:szCs w:val="22"/>
        </w:rPr>
      </w:pPr>
      <w:r w:rsidRPr="00DE7293">
        <w:rPr>
          <w:rFonts w:ascii="Palatino Linotype" w:hAnsi="Palatino Linotype" w:cs="Arial"/>
          <w:b/>
          <w:i/>
          <w:sz w:val="20"/>
          <w:szCs w:val="20"/>
          <w:u w:val="single"/>
        </w:rPr>
        <w:t xml:space="preserve">INFORMACIÓN PÚBLICA, CONCEPTO DE, EN MATERIA DE TRANSPARENCIA. INTERPRETACIÓN SISTEMÁTICA DE LOS ARTÍCULOS 2°, FRACCIÓN </w:t>
      </w:r>
      <w:r w:rsidRPr="00DE7293">
        <w:rPr>
          <w:rFonts w:ascii="Palatino Linotype" w:hAnsi="Palatino Linotype" w:cs="Arial"/>
          <w:b/>
          <w:bCs/>
          <w:i/>
          <w:sz w:val="20"/>
          <w:szCs w:val="20"/>
          <w:u w:val="single"/>
        </w:rPr>
        <w:t xml:space="preserve">V, XV, Y XVI, </w:t>
      </w:r>
      <w:r w:rsidRPr="00DE7293">
        <w:rPr>
          <w:rFonts w:ascii="Palatino Linotype" w:hAnsi="Palatino Linotype" w:cs="Arial"/>
          <w:b/>
          <w:i/>
          <w:sz w:val="20"/>
          <w:szCs w:val="20"/>
          <w:u w:val="single"/>
        </w:rPr>
        <w:t>3°, 4°, 11 Y 41.</w:t>
      </w:r>
      <w:r w:rsidRPr="00DE7293">
        <w:rPr>
          <w:rFonts w:ascii="Palatino Linotype" w:hAnsi="Palatino Linotype" w:cs="Arial"/>
          <w:i/>
          <w:sz w:val="20"/>
          <w:szCs w:val="20"/>
        </w:rPr>
        <w:t xml:space="preserve"> </w:t>
      </w:r>
      <w:r w:rsidRPr="00DE7293">
        <w:rPr>
          <w:rFonts w:ascii="Palatino Linotype" w:hAnsi="Palatino Linotype" w:cs="Arial"/>
          <w:i/>
          <w:sz w:val="22"/>
          <w:szCs w:val="22"/>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CB0EFCD" w14:textId="77777777" w:rsidR="00CB2EDD" w:rsidRPr="00DE7293" w:rsidRDefault="00CB2EDD" w:rsidP="00DE7293">
      <w:pPr>
        <w:ind w:left="851" w:right="899"/>
        <w:jc w:val="both"/>
        <w:rPr>
          <w:rFonts w:ascii="Palatino Linotype" w:hAnsi="Palatino Linotype" w:cs="Arial"/>
          <w:i/>
          <w:sz w:val="22"/>
          <w:szCs w:val="22"/>
        </w:rPr>
      </w:pPr>
      <w:r w:rsidRPr="00DE7293">
        <w:rPr>
          <w:rFonts w:ascii="Palatino Linotype" w:hAnsi="Palatino Linotype" w:cs="Arial"/>
          <w:i/>
          <w:sz w:val="22"/>
          <w:szCs w:val="22"/>
        </w:rPr>
        <w:t>En consecuencia el acceso a la información se refiere a que se cumplan cualquiera de los siguientes tres supuestos:</w:t>
      </w:r>
    </w:p>
    <w:p w14:paraId="5AEC7592" w14:textId="77777777" w:rsidR="00CB2EDD" w:rsidRPr="00DE7293" w:rsidRDefault="00CB2EDD" w:rsidP="00DE7293">
      <w:pPr>
        <w:ind w:left="851" w:right="899"/>
        <w:jc w:val="both"/>
        <w:rPr>
          <w:rFonts w:ascii="Palatino Linotype" w:hAnsi="Palatino Linotype" w:cs="Arial"/>
          <w:b/>
          <w:i/>
          <w:sz w:val="22"/>
          <w:szCs w:val="22"/>
          <w:u w:val="single"/>
        </w:rPr>
      </w:pPr>
      <w:r w:rsidRPr="00DE7293">
        <w:rPr>
          <w:rFonts w:ascii="Palatino Linotype" w:hAnsi="Palatino Linotype" w:cs="Arial"/>
          <w:b/>
          <w:i/>
          <w:sz w:val="22"/>
          <w:szCs w:val="22"/>
          <w:u w:val="single"/>
        </w:rPr>
        <w:t>1) Que se trate de información registrada en cualquier soporte documental, que en ejercicio de las atribuciones conferidas, sea generada por los Sujetos Obligados;</w:t>
      </w:r>
    </w:p>
    <w:p w14:paraId="3C6743AC" w14:textId="77777777" w:rsidR="00CB2EDD" w:rsidRPr="00DE7293" w:rsidRDefault="00CB2EDD" w:rsidP="00DE7293">
      <w:pPr>
        <w:ind w:left="851" w:right="899"/>
        <w:jc w:val="both"/>
        <w:rPr>
          <w:rFonts w:ascii="Palatino Linotype" w:hAnsi="Palatino Linotype" w:cs="Arial"/>
          <w:i/>
          <w:sz w:val="22"/>
          <w:szCs w:val="22"/>
        </w:rPr>
      </w:pPr>
      <w:r w:rsidRPr="00DE7293">
        <w:rPr>
          <w:rFonts w:ascii="Palatino Linotype" w:hAnsi="Palatino Linotype" w:cs="Arial"/>
          <w:i/>
          <w:sz w:val="22"/>
          <w:szCs w:val="22"/>
        </w:rPr>
        <w:t xml:space="preserve">2) Que se trate de </w:t>
      </w:r>
      <w:r w:rsidRPr="00DE7293">
        <w:rPr>
          <w:rFonts w:ascii="Palatino Linotype" w:hAnsi="Palatino Linotype" w:cs="Arial"/>
          <w:b/>
          <w:i/>
          <w:sz w:val="22"/>
          <w:szCs w:val="22"/>
          <w:u w:val="single"/>
        </w:rPr>
        <w:t>información</w:t>
      </w:r>
      <w:r w:rsidRPr="00DE7293">
        <w:rPr>
          <w:rFonts w:ascii="Palatino Linotype" w:hAnsi="Palatino Linotype" w:cs="Arial"/>
          <w:i/>
          <w:sz w:val="22"/>
          <w:szCs w:val="22"/>
        </w:rPr>
        <w:t xml:space="preserve"> registrada en cualquier soporte documental, que en ejercicio de las atribuciones conferidas, sea administrada por los Sujetos Obligados, y</w:t>
      </w:r>
    </w:p>
    <w:p w14:paraId="609BEAF5" w14:textId="77777777" w:rsidR="00CB2EDD" w:rsidRPr="00DE7293" w:rsidRDefault="00CB2EDD" w:rsidP="00DE7293">
      <w:pPr>
        <w:ind w:left="851" w:right="899"/>
        <w:jc w:val="both"/>
        <w:rPr>
          <w:rFonts w:ascii="Palatino Linotype" w:hAnsi="Palatino Linotype" w:cs="Arial"/>
          <w:i/>
          <w:sz w:val="22"/>
          <w:szCs w:val="22"/>
        </w:rPr>
      </w:pPr>
      <w:r w:rsidRPr="00DE7293">
        <w:rPr>
          <w:rFonts w:ascii="Palatino Linotype" w:hAnsi="Palatino Linotype" w:cs="Arial"/>
          <w:i/>
          <w:sz w:val="22"/>
          <w:szCs w:val="22"/>
        </w:rPr>
        <w:t>3) Que se trate de información registrada en cualquier soporte documental, que en ejercicio de las atribuciones conferidas, se encuentre en posesión de los Sujetos Obligados.” (SIC)</w:t>
      </w:r>
    </w:p>
    <w:p w14:paraId="5891B229" w14:textId="77777777" w:rsidR="00CB2EDD" w:rsidRPr="00DE7293" w:rsidRDefault="00CB2EDD" w:rsidP="00DE7293">
      <w:pPr>
        <w:ind w:left="851" w:right="899"/>
        <w:jc w:val="right"/>
        <w:rPr>
          <w:rFonts w:ascii="Palatino Linotype" w:hAnsi="Palatino Linotype" w:cs="Arial"/>
          <w:sz w:val="16"/>
          <w:szCs w:val="16"/>
        </w:rPr>
      </w:pPr>
      <w:r w:rsidRPr="00DE7293">
        <w:rPr>
          <w:rFonts w:ascii="Palatino Linotype" w:hAnsi="Palatino Linotype" w:cs="Arial"/>
          <w:sz w:val="16"/>
          <w:szCs w:val="16"/>
        </w:rPr>
        <w:t>(Énfasis añadido)</w:t>
      </w:r>
    </w:p>
    <w:p w14:paraId="686CC415" w14:textId="77777777" w:rsidR="00CB2EDD" w:rsidRPr="00DE7293" w:rsidRDefault="00CB2EDD" w:rsidP="00DE7293">
      <w:pPr>
        <w:tabs>
          <w:tab w:val="left" w:pos="709"/>
        </w:tabs>
        <w:spacing w:line="360" w:lineRule="auto"/>
        <w:jc w:val="both"/>
        <w:rPr>
          <w:rFonts w:ascii="Palatino Linotype" w:hAnsi="Palatino Linotype" w:cs="Arial"/>
          <w:lang w:eastAsia="es-ES"/>
        </w:rPr>
      </w:pPr>
    </w:p>
    <w:p w14:paraId="2FAB36C4" w14:textId="77777777" w:rsidR="00CB2EDD" w:rsidRPr="00DE7293" w:rsidRDefault="00CB2EDD" w:rsidP="00DE7293">
      <w:pPr>
        <w:spacing w:line="360" w:lineRule="auto"/>
        <w:ind w:right="49"/>
        <w:jc w:val="both"/>
        <w:rPr>
          <w:rFonts w:ascii="Palatino Linotype" w:hAnsi="Palatino Linotype" w:cs="Arial"/>
        </w:rPr>
      </w:pPr>
      <w:r w:rsidRPr="00DE7293">
        <w:rPr>
          <w:rFonts w:ascii="Palatino Linotype" w:hAnsi="Palatino Linotype" w:cs="Arial"/>
        </w:rPr>
        <w:t xml:space="preserve">Con base a lo anterior, podemos afirmar que las autoridades locales se encuentran constreñidas a la observancia de que, toda la información que generen, administren o </w:t>
      </w:r>
      <w:r w:rsidRPr="00DE7293">
        <w:rPr>
          <w:rFonts w:ascii="Palatino Linotype" w:hAnsi="Palatino Linotype" w:cs="Arial"/>
        </w:rPr>
        <w:lastRenderedPageBreak/>
        <w:t>posean en su calidad de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660CE93" w14:textId="77777777" w:rsidR="00CB2EDD" w:rsidRPr="00DE7293" w:rsidRDefault="00CB2EDD" w:rsidP="00DE7293">
      <w:pPr>
        <w:spacing w:line="360" w:lineRule="auto"/>
        <w:ind w:right="49"/>
        <w:jc w:val="both"/>
        <w:rPr>
          <w:rFonts w:ascii="Palatino Linotype" w:hAnsi="Palatino Linotype" w:cs="Arial"/>
        </w:rPr>
      </w:pPr>
    </w:p>
    <w:p w14:paraId="5AE1C148" w14:textId="533C44FF" w:rsidR="00CB2EDD" w:rsidRPr="00DE7293" w:rsidRDefault="00CB2EDD" w:rsidP="00DE7293">
      <w:pPr>
        <w:spacing w:line="360" w:lineRule="auto"/>
        <w:ind w:right="49"/>
        <w:jc w:val="both"/>
        <w:rPr>
          <w:rFonts w:ascii="Palatino Linotype" w:hAnsi="Palatino Linotype" w:cs="Arial"/>
        </w:rPr>
      </w:pPr>
      <w:r w:rsidRPr="00DE7293">
        <w:rPr>
          <w:rFonts w:ascii="Palatino Linotype" w:hAnsi="Palatino Linotype" w:cs="Arial"/>
        </w:rPr>
        <w:t>Atendiendo a los preceptos legales a los cuales se hizo referencia, se concluye que, el</w:t>
      </w:r>
      <w:r w:rsidRPr="00DE7293">
        <w:rPr>
          <w:rFonts w:ascii="Palatino Linotype" w:hAnsi="Palatino Linotype" w:cs="Arial"/>
          <w:u w:val="single"/>
        </w:rPr>
        <w:t xml:space="preserve"> Ayuntamiento de </w:t>
      </w:r>
      <w:r w:rsidR="00345FAB" w:rsidRPr="00DE7293">
        <w:rPr>
          <w:rFonts w:ascii="Palatino Linotype" w:hAnsi="Palatino Linotype" w:cs="Arial"/>
          <w:u w:val="single"/>
        </w:rPr>
        <w:t>Tequixquiac</w:t>
      </w:r>
      <w:r w:rsidRPr="00DE7293">
        <w:rPr>
          <w:rFonts w:ascii="Palatino Linotype" w:hAnsi="Palatino Linotype" w:cs="Arial"/>
        </w:rPr>
        <w:t>, se encuentra dentro de los supuestos de obligatoriedad a transparentar y garantizar el Acceso a la Información Pública.</w:t>
      </w:r>
    </w:p>
    <w:p w14:paraId="21C0C5DE" w14:textId="77777777" w:rsidR="00CB2EDD" w:rsidRPr="00DE7293" w:rsidRDefault="00CB2EDD" w:rsidP="00DE7293">
      <w:pPr>
        <w:spacing w:line="360" w:lineRule="auto"/>
        <w:ind w:right="49"/>
        <w:jc w:val="both"/>
        <w:rPr>
          <w:rFonts w:ascii="Palatino Linotype" w:hAnsi="Palatino Linotype" w:cs="Arial"/>
        </w:rPr>
      </w:pPr>
    </w:p>
    <w:p w14:paraId="7B739FE6" w14:textId="77777777" w:rsidR="00CB2EDD" w:rsidRPr="00DE7293" w:rsidRDefault="00CB2EDD" w:rsidP="00DE7293">
      <w:pPr>
        <w:spacing w:line="360" w:lineRule="auto"/>
        <w:ind w:right="49"/>
        <w:jc w:val="both"/>
        <w:rPr>
          <w:rFonts w:ascii="Palatino Linotype" w:hAnsi="Palatino Linotype" w:cs="Arial"/>
          <w:b/>
        </w:rPr>
      </w:pPr>
      <w:r w:rsidRPr="00DE7293">
        <w:rPr>
          <w:rFonts w:ascii="Palatino Linotype" w:hAnsi="Palatino Linotype" w:cs="Arial"/>
          <w:b/>
        </w:rPr>
        <w:t>Caso en concreto.</w:t>
      </w:r>
    </w:p>
    <w:p w14:paraId="1DCA3AFC" w14:textId="77777777" w:rsidR="00CB2EDD" w:rsidRPr="00DE7293" w:rsidRDefault="00CB2EDD" w:rsidP="00DE7293">
      <w:pPr>
        <w:tabs>
          <w:tab w:val="left" w:pos="709"/>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Con base en los antecedentes anunciados y las constancias que obran en autos, del análisis realizado a cada uno de elementos solicitados se obtiene:</w:t>
      </w:r>
    </w:p>
    <w:tbl>
      <w:tblPr>
        <w:tblStyle w:val="Tablaconcuadrcula4"/>
        <w:tblW w:w="9209" w:type="dxa"/>
        <w:tblLook w:val="04A0" w:firstRow="1" w:lastRow="0" w:firstColumn="1" w:lastColumn="0" w:noHBand="0" w:noVBand="1"/>
      </w:tblPr>
      <w:tblGrid>
        <w:gridCol w:w="3681"/>
        <w:gridCol w:w="142"/>
        <w:gridCol w:w="3543"/>
        <w:gridCol w:w="1843"/>
      </w:tblGrid>
      <w:tr w:rsidR="00DE7293" w:rsidRPr="00DE7293" w14:paraId="7A0435C3" w14:textId="77777777" w:rsidTr="006C5E38">
        <w:trPr>
          <w:tblHeader/>
        </w:trPr>
        <w:tc>
          <w:tcPr>
            <w:tcW w:w="3681"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294E69B" w14:textId="64F06D6F" w:rsidR="00CB2EDD" w:rsidRPr="00DE7293" w:rsidRDefault="00CB2EDD" w:rsidP="00DE7293">
            <w:pPr>
              <w:widowControl w:val="0"/>
              <w:autoSpaceDE w:val="0"/>
              <w:autoSpaceDN w:val="0"/>
              <w:adjustRightInd w:val="0"/>
              <w:jc w:val="center"/>
              <w:rPr>
                <w:rFonts w:ascii="Palatino Linotype" w:eastAsia="Palatino Linotype" w:hAnsi="Palatino Linotype" w:cs="Palatino Linotype"/>
                <w:b/>
                <w:sz w:val="20"/>
                <w:szCs w:val="20"/>
              </w:rPr>
            </w:pPr>
            <w:r w:rsidRPr="00DE7293">
              <w:rPr>
                <w:rFonts w:ascii="Palatino Linotype" w:eastAsia="Palatino Linotype" w:hAnsi="Palatino Linotype" w:cs="Palatino Linotype"/>
                <w:b/>
                <w:sz w:val="20"/>
                <w:szCs w:val="20"/>
              </w:rPr>
              <w:t xml:space="preserve">Recurso </w:t>
            </w:r>
            <w:r w:rsidR="00345FAB" w:rsidRPr="00DE7293">
              <w:rPr>
                <w:rFonts w:ascii="Palatino Linotype" w:eastAsia="Palatino Linotype" w:hAnsi="Palatino Linotype" w:cs="Palatino Linotype"/>
                <w:b/>
                <w:sz w:val="20"/>
                <w:szCs w:val="20"/>
              </w:rPr>
              <w:t>17352</w:t>
            </w:r>
          </w:p>
          <w:p w14:paraId="555FB5ED" w14:textId="7793669B" w:rsidR="00CB2EDD" w:rsidRPr="00DE7293" w:rsidRDefault="00CB2EDD" w:rsidP="00DE7293">
            <w:pPr>
              <w:widowControl w:val="0"/>
              <w:autoSpaceDE w:val="0"/>
              <w:autoSpaceDN w:val="0"/>
              <w:adjustRightInd w:val="0"/>
              <w:jc w:val="center"/>
              <w:rPr>
                <w:rFonts w:ascii="Palatino Linotype" w:hAnsi="Palatino Linotype" w:cs="Arial"/>
                <w:b/>
                <w:sz w:val="20"/>
                <w:szCs w:val="20"/>
                <w:lang w:eastAsia="en-US"/>
              </w:rPr>
            </w:pPr>
            <w:r w:rsidRPr="00DE7293">
              <w:rPr>
                <w:rFonts w:ascii="Palatino Linotype" w:hAnsi="Palatino Linotype" w:cs="Arial"/>
                <w:b/>
                <w:sz w:val="20"/>
                <w:szCs w:val="20"/>
              </w:rPr>
              <w:t xml:space="preserve">Solicitud </w:t>
            </w:r>
            <w:r w:rsidR="00A06336" w:rsidRPr="00DE7293">
              <w:rPr>
                <w:rFonts w:ascii="Palatino Linotype" w:hAnsi="Palatino Linotype" w:cs="Arial"/>
                <w:b/>
                <w:sz w:val="20"/>
                <w:szCs w:val="20"/>
              </w:rPr>
              <w:t>00</w:t>
            </w:r>
            <w:r w:rsidR="008C74DC" w:rsidRPr="00DE7293">
              <w:rPr>
                <w:rFonts w:ascii="Palatino Linotype" w:hAnsi="Palatino Linotype" w:cs="Arial"/>
                <w:b/>
                <w:sz w:val="20"/>
                <w:szCs w:val="20"/>
              </w:rPr>
              <w:t>235</w:t>
            </w:r>
          </w:p>
        </w:tc>
        <w:tc>
          <w:tcPr>
            <w:tcW w:w="3685" w:type="dxa"/>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3D33B69" w14:textId="77777777" w:rsidR="00CB2EDD" w:rsidRPr="00DE7293" w:rsidRDefault="00CB2EDD" w:rsidP="00DE7293">
            <w:pPr>
              <w:widowControl w:val="0"/>
              <w:autoSpaceDE w:val="0"/>
              <w:autoSpaceDN w:val="0"/>
              <w:adjustRightInd w:val="0"/>
              <w:jc w:val="center"/>
              <w:rPr>
                <w:rFonts w:ascii="Palatino Linotype" w:hAnsi="Palatino Linotype" w:cs="Arial"/>
                <w:b/>
                <w:sz w:val="20"/>
                <w:szCs w:val="20"/>
                <w:lang w:eastAsia="en-US"/>
              </w:rPr>
            </w:pPr>
            <w:r w:rsidRPr="00DE7293">
              <w:rPr>
                <w:rFonts w:ascii="Palatino Linotype" w:hAnsi="Palatino Linotype" w:cs="Arial"/>
                <w:b/>
                <w:sz w:val="20"/>
                <w:szCs w:val="20"/>
                <w:lang w:eastAsia="en-US"/>
              </w:rPr>
              <w:t xml:space="preserve">Respuesta/Informe </w:t>
            </w:r>
          </w:p>
        </w:tc>
        <w:tc>
          <w:tcPr>
            <w:tcW w:w="184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99AFDB7" w14:textId="77777777" w:rsidR="00CB2EDD" w:rsidRPr="00DE7293" w:rsidRDefault="00CB2EDD" w:rsidP="00DE7293">
            <w:pPr>
              <w:widowControl w:val="0"/>
              <w:autoSpaceDE w:val="0"/>
              <w:autoSpaceDN w:val="0"/>
              <w:adjustRightInd w:val="0"/>
              <w:jc w:val="center"/>
              <w:rPr>
                <w:rFonts w:ascii="Palatino Linotype" w:hAnsi="Palatino Linotype" w:cs="Arial"/>
                <w:b/>
                <w:sz w:val="20"/>
                <w:szCs w:val="20"/>
                <w:lang w:eastAsia="en-US"/>
              </w:rPr>
            </w:pPr>
            <w:r w:rsidRPr="00DE7293">
              <w:rPr>
                <w:rFonts w:ascii="Palatino Linotype" w:hAnsi="Palatino Linotype" w:cs="Arial"/>
                <w:b/>
                <w:sz w:val="20"/>
                <w:szCs w:val="20"/>
                <w:lang w:eastAsia="en-US"/>
              </w:rPr>
              <w:t>Colma</w:t>
            </w:r>
          </w:p>
        </w:tc>
      </w:tr>
      <w:tr w:rsidR="00DE7293" w:rsidRPr="00DE7293" w14:paraId="3E5C3F74" w14:textId="77777777" w:rsidTr="006C5E38">
        <w:tc>
          <w:tcPr>
            <w:tcW w:w="3681" w:type="dxa"/>
            <w:tcBorders>
              <w:top w:val="single" w:sz="4" w:space="0" w:color="auto"/>
              <w:left w:val="single" w:sz="4" w:space="0" w:color="auto"/>
              <w:bottom w:val="single" w:sz="4" w:space="0" w:color="auto"/>
              <w:right w:val="single" w:sz="4" w:space="0" w:color="auto"/>
            </w:tcBorders>
          </w:tcPr>
          <w:p w14:paraId="2ED1B5EB" w14:textId="48A35683" w:rsidR="00AC479A" w:rsidRPr="00DE7293" w:rsidRDefault="00AC479A" w:rsidP="00DE7293">
            <w:pPr>
              <w:widowControl w:val="0"/>
              <w:autoSpaceDE w:val="0"/>
              <w:autoSpaceDN w:val="0"/>
              <w:adjustRightInd w:val="0"/>
              <w:jc w:val="both"/>
              <w:rPr>
                <w:rFonts w:ascii="Palatino Linotype" w:eastAsiaTheme="minorHAnsi" w:hAnsi="Palatino Linotype" w:cs="Arial"/>
                <w:i/>
                <w:sz w:val="20"/>
                <w:szCs w:val="20"/>
                <w:lang w:eastAsia="en-US"/>
              </w:rPr>
            </w:pPr>
            <w:r w:rsidRPr="00DE7293">
              <w:rPr>
                <w:rFonts w:ascii="Palatino Linotype" w:eastAsiaTheme="minorHAnsi" w:hAnsi="Palatino Linotype" w:cs="Arial"/>
                <w:i/>
                <w:sz w:val="20"/>
                <w:szCs w:val="20"/>
                <w:lang w:eastAsia="en-US"/>
              </w:rPr>
              <w:t>Información sobre: Gobierno Abierto y gobierno electrónico</w:t>
            </w:r>
            <w:r w:rsidR="00441332" w:rsidRPr="00DE7293">
              <w:rPr>
                <w:rFonts w:ascii="Palatino Linotype" w:eastAsiaTheme="minorHAnsi" w:hAnsi="Palatino Linotype" w:cs="Arial"/>
                <w:i/>
                <w:sz w:val="20"/>
                <w:szCs w:val="20"/>
                <w:lang w:eastAsia="en-US"/>
              </w:rPr>
              <w:t xml:space="preserve"> ,</w:t>
            </w:r>
          </w:p>
        </w:tc>
        <w:tc>
          <w:tcPr>
            <w:tcW w:w="3685" w:type="dxa"/>
            <w:gridSpan w:val="2"/>
            <w:tcBorders>
              <w:top w:val="single" w:sz="4" w:space="0" w:color="auto"/>
              <w:left w:val="single" w:sz="4" w:space="0" w:color="auto"/>
              <w:bottom w:val="single" w:sz="4" w:space="0" w:color="auto"/>
              <w:right w:val="single" w:sz="4" w:space="0" w:color="auto"/>
            </w:tcBorders>
          </w:tcPr>
          <w:p w14:paraId="3E3CC71F" w14:textId="59C6745A" w:rsidR="00AC479A" w:rsidRPr="00DE7293" w:rsidRDefault="00AC479A" w:rsidP="00DE7293">
            <w:pPr>
              <w:widowControl w:val="0"/>
              <w:autoSpaceDE w:val="0"/>
              <w:autoSpaceDN w:val="0"/>
              <w:adjustRightInd w:val="0"/>
              <w:ind w:left="29"/>
              <w:jc w:val="both"/>
              <w:rPr>
                <w:rFonts w:ascii="Palatino Linotype" w:eastAsiaTheme="minorHAnsi" w:hAnsi="Palatino Linotype" w:cs="Arial"/>
                <w:sz w:val="20"/>
                <w:szCs w:val="20"/>
                <w:lang w:eastAsia="en-US"/>
              </w:rPr>
            </w:pPr>
            <w:r w:rsidRPr="00DE7293">
              <w:rPr>
                <w:rFonts w:ascii="Palatino Linotype" w:eastAsiaTheme="minorHAnsi" w:hAnsi="Palatino Linotype" w:cs="Arial"/>
                <w:sz w:val="20"/>
                <w:szCs w:val="20"/>
                <w:lang w:eastAsia="en-US"/>
              </w:rPr>
              <w:t>Omisión</w:t>
            </w:r>
          </w:p>
        </w:tc>
        <w:tc>
          <w:tcPr>
            <w:tcW w:w="1843" w:type="dxa"/>
            <w:tcBorders>
              <w:top w:val="single" w:sz="4" w:space="0" w:color="auto"/>
              <w:left w:val="single" w:sz="4" w:space="0" w:color="auto"/>
              <w:bottom w:val="single" w:sz="4" w:space="0" w:color="auto"/>
              <w:right w:val="single" w:sz="4" w:space="0" w:color="auto"/>
            </w:tcBorders>
            <w:vAlign w:val="center"/>
          </w:tcPr>
          <w:p w14:paraId="3CAFC66E" w14:textId="6C21C674" w:rsidR="00AC479A" w:rsidRPr="00DE7293" w:rsidRDefault="00AC479A" w:rsidP="00DE7293">
            <w:pPr>
              <w:widowControl w:val="0"/>
              <w:autoSpaceDE w:val="0"/>
              <w:autoSpaceDN w:val="0"/>
              <w:adjustRightInd w:val="0"/>
              <w:jc w:val="center"/>
              <w:rPr>
                <w:rFonts w:ascii="Palatino Linotype" w:eastAsiaTheme="minorHAnsi" w:hAnsi="Palatino Linotype" w:cs="Arial"/>
                <w:bCs/>
                <w:sz w:val="20"/>
                <w:szCs w:val="20"/>
                <w:lang w:eastAsia="en-US"/>
              </w:rPr>
            </w:pPr>
            <w:r w:rsidRPr="00DE7293">
              <w:rPr>
                <w:rFonts w:ascii="Palatino Linotype" w:eastAsiaTheme="minorHAnsi" w:hAnsi="Palatino Linotype" w:cs="Arial"/>
                <w:bCs/>
                <w:sz w:val="20"/>
                <w:szCs w:val="20"/>
                <w:lang w:eastAsia="en-US"/>
              </w:rPr>
              <w:t>NO</w:t>
            </w:r>
          </w:p>
        </w:tc>
      </w:tr>
      <w:tr w:rsidR="00DE7293" w:rsidRPr="00DE7293" w14:paraId="4343B468" w14:textId="77777777" w:rsidTr="006C5E38">
        <w:tc>
          <w:tcPr>
            <w:tcW w:w="3681" w:type="dxa"/>
            <w:tcBorders>
              <w:top w:val="single" w:sz="4" w:space="0" w:color="auto"/>
              <w:left w:val="single" w:sz="4" w:space="0" w:color="auto"/>
              <w:bottom w:val="single" w:sz="4" w:space="0" w:color="auto"/>
              <w:right w:val="single" w:sz="4" w:space="0" w:color="auto"/>
            </w:tcBorders>
          </w:tcPr>
          <w:p w14:paraId="0E8F6358" w14:textId="461F47AA" w:rsidR="00CB2EDD" w:rsidRPr="00DE7293" w:rsidRDefault="008C74DC" w:rsidP="00DE7293">
            <w:pPr>
              <w:widowControl w:val="0"/>
              <w:autoSpaceDE w:val="0"/>
              <w:autoSpaceDN w:val="0"/>
              <w:adjustRightInd w:val="0"/>
              <w:jc w:val="both"/>
              <w:rPr>
                <w:rFonts w:ascii="Palatino Linotype" w:eastAsiaTheme="minorHAnsi" w:hAnsi="Palatino Linotype" w:cs="Arial"/>
                <w:i/>
                <w:sz w:val="20"/>
                <w:szCs w:val="20"/>
                <w:lang w:eastAsia="en-US"/>
              </w:rPr>
            </w:pPr>
            <w:bookmarkStart w:id="8" w:name="_Hlk143693381"/>
            <w:bookmarkStart w:id="9" w:name="_Hlk135673118"/>
            <w:r w:rsidRPr="00DE7293">
              <w:rPr>
                <w:rFonts w:ascii="Palatino Linotype" w:eastAsiaTheme="minorHAnsi" w:hAnsi="Palatino Linotype" w:cs="Arial"/>
                <w:i/>
                <w:sz w:val="20"/>
                <w:szCs w:val="20"/>
                <w:lang w:eastAsia="en-US"/>
              </w:rPr>
              <w:t xml:space="preserve">con copia de las facturas relacionadas a los gastos relacionados a los programas y durante sus gobiernos del </w:t>
            </w:r>
            <w:r w:rsidRPr="00DE7293">
              <w:rPr>
                <w:rFonts w:ascii="Palatino Linotype" w:eastAsiaTheme="minorHAnsi" w:hAnsi="Palatino Linotype" w:cs="Arial"/>
                <w:b/>
                <w:bCs/>
                <w:i/>
                <w:sz w:val="20"/>
                <w:szCs w:val="20"/>
                <w:lang w:eastAsia="en-US"/>
              </w:rPr>
              <w:t>2019.</w:t>
            </w:r>
            <w:bookmarkEnd w:id="8"/>
          </w:p>
        </w:tc>
        <w:tc>
          <w:tcPr>
            <w:tcW w:w="3685" w:type="dxa"/>
            <w:gridSpan w:val="2"/>
            <w:tcBorders>
              <w:top w:val="single" w:sz="4" w:space="0" w:color="auto"/>
              <w:left w:val="single" w:sz="4" w:space="0" w:color="auto"/>
              <w:bottom w:val="single" w:sz="4" w:space="0" w:color="auto"/>
              <w:right w:val="single" w:sz="4" w:space="0" w:color="auto"/>
            </w:tcBorders>
          </w:tcPr>
          <w:p w14:paraId="6A114860" w14:textId="7DB9BB2B" w:rsidR="00CB2EDD" w:rsidRPr="00DE7293" w:rsidRDefault="008C74DC" w:rsidP="00DE7293">
            <w:pPr>
              <w:widowControl w:val="0"/>
              <w:autoSpaceDE w:val="0"/>
              <w:autoSpaceDN w:val="0"/>
              <w:adjustRightInd w:val="0"/>
              <w:ind w:left="29"/>
              <w:jc w:val="both"/>
              <w:rPr>
                <w:rFonts w:ascii="Palatino Linotype" w:eastAsiaTheme="minorHAnsi" w:hAnsi="Palatino Linotype" w:cs="Arial"/>
                <w:sz w:val="20"/>
                <w:szCs w:val="20"/>
                <w:lang w:eastAsia="en-US"/>
              </w:rPr>
            </w:pPr>
            <w:r w:rsidRPr="00DE7293">
              <w:rPr>
                <w:rFonts w:ascii="Palatino Linotype" w:eastAsiaTheme="minorHAnsi" w:hAnsi="Palatino Linotype" w:cs="Arial"/>
                <w:sz w:val="20"/>
                <w:szCs w:val="20"/>
                <w:lang w:eastAsia="en-US"/>
              </w:rPr>
              <w:t>El área de sistemas y gobierno abierto refiere que las cuestiones financieras radican en la Tesorería Municipal.</w:t>
            </w:r>
          </w:p>
        </w:tc>
        <w:tc>
          <w:tcPr>
            <w:tcW w:w="1843" w:type="dxa"/>
            <w:tcBorders>
              <w:top w:val="single" w:sz="4" w:space="0" w:color="auto"/>
              <w:left w:val="single" w:sz="4" w:space="0" w:color="auto"/>
              <w:bottom w:val="single" w:sz="4" w:space="0" w:color="auto"/>
              <w:right w:val="single" w:sz="4" w:space="0" w:color="auto"/>
            </w:tcBorders>
            <w:vAlign w:val="center"/>
          </w:tcPr>
          <w:p w14:paraId="341275F3" w14:textId="34AD3150" w:rsidR="00CB2EDD" w:rsidRPr="00DE7293" w:rsidRDefault="00A87ED3" w:rsidP="00DE7293">
            <w:pPr>
              <w:widowControl w:val="0"/>
              <w:autoSpaceDE w:val="0"/>
              <w:autoSpaceDN w:val="0"/>
              <w:adjustRightInd w:val="0"/>
              <w:jc w:val="center"/>
              <w:rPr>
                <w:rFonts w:ascii="Palatino Linotype" w:eastAsiaTheme="minorHAnsi" w:hAnsi="Palatino Linotype" w:cs="Arial"/>
                <w:bCs/>
                <w:sz w:val="20"/>
                <w:szCs w:val="20"/>
                <w:lang w:eastAsia="en-US"/>
              </w:rPr>
            </w:pPr>
            <w:r w:rsidRPr="00DE7293">
              <w:rPr>
                <w:rFonts w:ascii="Palatino Linotype" w:eastAsiaTheme="minorHAnsi" w:hAnsi="Palatino Linotype" w:cs="Arial"/>
                <w:bCs/>
                <w:sz w:val="20"/>
                <w:szCs w:val="20"/>
                <w:lang w:eastAsia="en-US"/>
              </w:rPr>
              <w:t>NO</w:t>
            </w:r>
          </w:p>
        </w:tc>
        <w:bookmarkEnd w:id="9"/>
      </w:tr>
      <w:tr w:rsidR="00DE7293" w:rsidRPr="00DE7293" w14:paraId="671C45BB" w14:textId="77777777" w:rsidTr="006C5E38">
        <w:trPr>
          <w:tblHeader/>
        </w:trPr>
        <w:tc>
          <w:tcPr>
            <w:tcW w:w="3823" w:type="dxa"/>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69D39D0" w14:textId="5E2B5556" w:rsidR="00CB2EDD" w:rsidRPr="00DE7293" w:rsidRDefault="00CB2EDD" w:rsidP="00DE7293">
            <w:pPr>
              <w:widowControl w:val="0"/>
              <w:autoSpaceDE w:val="0"/>
              <w:autoSpaceDN w:val="0"/>
              <w:adjustRightInd w:val="0"/>
              <w:jc w:val="center"/>
              <w:rPr>
                <w:rFonts w:ascii="Palatino Linotype" w:eastAsia="Palatino Linotype" w:hAnsi="Palatino Linotype" w:cs="Palatino Linotype"/>
                <w:b/>
                <w:sz w:val="20"/>
                <w:szCs w:val="20"/>
              </w:rPr>
            </w:pPr>
            <w:r w:rsidRPr="00DE7293">
              <w:rPr>
                <w:rFonts w:ascii="Palatino Linotype" w:eastAsia="Palatino Linotype" w:hAnsi="Palatino Linotype" w:cs="Palatino Linotype"/>
                <w:b/>
                <w:sz w:val="20"/>
                <w:szCs w:val="20"/>
              </w:rPr>
              <w:t xml:space="preserve">Recurso </w:t>
            </w:r>
            <w:r w:rsidR="0089524E" w:rsidRPr="00DE7293">
              <w:rPr>
                <w:rFonts w:ascii="Palatino Linotype" w:eastAsia="Palatino Linotype" w:hAnsi="Palatino Linotype" w:cs="Palatino Linotype"/>
                <w:b/>
                <w:sz w:val="20"/>
                <w:szCs w:val="20"/>
              </w:rPr>
              <w:t>17364</w:t>
            </w:r>
          </w:p>
          <w:p w14:paraId="18BFA7F9" w14:textId="058095B6" w:rsidR="00CB2EDD" w:rsidRPr="00DE7293" w:rsidRDefault="00CB2EDD" w:rsidP="00DE7293">
            <w:pPr>
              <w:widowControl w:val="0"/>
              <w:autoSpaceDE w:val="0"/>
              <w:autoSpaceDN w:val="0"/>
              <w:adjustRightInd w:val="0"/>
              <w:jc w:val="center"/>
              <w:rPr>
                <w:rFonts w:ascii="Palatino Linotype" w:hAnsi="Palatino Linotype" w:cs="Arial"/>
                <w:b/>
                <w:sz w:val="20"/>
                <w:szCs w:val="20"/>
                <w:lang w:eastAsia="en-US"/>
              </w:rPr>
            </w:pPr>
            <w:r w:rsidRPr="00DE7293">
              <w:rPr>
                <w:rFonts w:ascii="Palatino Linotype" w:hAnsi="Palatino Linotype" w:cs="Arial"/>
                <w:b/>
                <w:sz w:val="20"/>
                <w:szCs w:val="20"/>
                <w:lang w:eastAsia="en-US"/>
              </w:rPr>
              <w:t xml:space="preserve">Solicitud </w:t>
            </w:r>
            <w:r w:rsidR="00A06336" w:rsidRPr="00DE7293">
              <w:rPr>
                <w:rFonts w:ascii="Palatino Linotype" w:hAnsi="Palatino Linotype" w:cs="Arial"/>
                <w:b/>
                <w:sz w:val="20"/>
                <w:szCs w:val="20"/>
                <w:lang w:eastAsia="en-US"/>
              </w:rPr>
              <w:t>00</w:t>
            </w:r>
            <w:r w:rsidR="008C74DC" w:rsidRPr="00DE7293">
              <w:rPr>
                <w:rFonts w:ascii="Palatino Linotype" w:hAnsi="Palatino Linotype" w:cs="Arial"/>
                <w:b/>
                <w:sz w:val="20"/>
                <w:szCs w:val="20"/>
                <w:lang w:eastAsia="en-US"/>
              </w:rPr>
              <w:t>313</w:t>
            </w:r>
          </w:p>
        </w:tc>
        <w:tc>
          <w:tcPr>
            <w:tcW w:w="354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B9BB2E8" w14:textId="77777777" w:rsidR="00CB2EDD" w:rsidRPr="00DE7293" w:rsidRDefault="00CB2EDD" w:rsidP="00DE7293">
            <w:pPr>
              <w:widowControl w:val="0"/>
              <w:autoSpaceDE w:val="0"/>
              <w:autoSpaceDN w:val="0"/>
              <w:adjustRightInd w:val="0"/>
              <w:jc w:val="center"/>
              <w:rPr>
                <w:rFonts w:ascii="Palatino Linotype" w:hAnsi="Palatino Linotype" w:cs="Arial"/>
                <w:b/>
                <w:sz w:val="20"/>
                <w:szCs w:val="20"/>
                <w:lang w:eastAsia="en-US"/>
              </w:rPr>
            </w:pPr>
            <w:r w:rsidRPr="00DE7293">
              <w:rPr>
                <w:rFonts w:ascii="Palatino Linotype" w:hAnsi="Palatino Linotype" w:cs="Arial"/>
                <w:b/>
                <w:sz w:val="20"/>
                <w:szCs w:val="20"/>
                <w:lang w:eastAsia="en-US"/>
              </w:rPr>
              <w:t xml:space="preserve">Respuesta/Informe </w:t>
            </w:r>
          </w:p>
        </w:tc>
        <w:tc>
          <w:tcPr>
            <w:tcW w:w="184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F2B31A4" w14:textId="77777777" w:rsidR="00CB2EDD" w:rsidRPr="00DE7293" w:rsidRDefault="00CB2EDD" w:rsidP="00DE7293">
            <w:pPr>
              <w:widowControl w:val="0"/>
              <w:autoSpaceDE w:val="0"/>
              <w:autoSpaceDN w:val="0"/>
              <w:adjustRightInd w:val="0"/>
              <w:jc w:val="center"/>
              <w:rPr>
                <w:rFonts w:ascii="Palatino Linotype" w:hAnsi="Palatino Linotype" w:cs="Arial"/>
                <w:b/>
                <w:sz w:val="20"/>
                <w:szCs w:val="20"/>
                <w:lang w:eastAsia="en-US"/>
              </w:rPr>
            </w:pPr>
            <w:r w:rsidRPr="00DE7293">
              <w:rPr>
                <w:rFonts w:ascii="Palatino Linotype" w:hAnsi="Palatino Linotype" w:cs="Arial"/>
                <w:b/>
                <w:sz w:val="20"/>
                <w:szCs w:val="20"/>
                <w:lang w:eastAsia="en-US"/>
              </w:rPr>
              <w:t>Colma</w:t>
            </w:r>
          </w:p>
        </w:tc>
      </w:tr>
      <w:tr w:rsidR="00DE7293" w:rsidRPr="00DE7293" w14:paraId="74AC89D4" w14:textId="77777777" w:rsidTr="006C5E38">
        <w:tc>
          <w:tcPr>
            <w:tcW w:w="3823" w:type="dxa"/>
            <w:gridSpan w:val="2"/>
            <w:tcBorders>
              <w:top w:val="single" w:sz="4" w:space="0" w:color="auto"/>
              <w:left w:val="single" w:sz="4" w:space="0" w:color="auto"/>
              <w:bottom w:val="single" w:sz="4" w:space="0" w:color="auto"/>
              <w:right w:val="single" w:sz="4" w:space="0" w:color="auto"/>
            </w:tcBorders>
          </w:tcPr>
          <w:p w14:paraId="42ABF92A" w14:textId="3CD4ACD3" w:rsidR="00CB2EDD" w:rsidRPr="00DE7293" w:rsidRDefault="008C74DC" w:rsidP="00DE7293">
            <w:pPr>
              <w:widowControl w:val="0"/>
              <w:autoSpaceDE w:val="0"/>
              <w:autoSpaceDN w:val="0"/>
              <w:adjustRightInd w:val="0"/>
              <w:jc w:val="both"/>
              <w:rPr>
                <w:rFonts w:ascii="Palatino Linotype" w:eastAsiaTheme="minorHAnsi" w:hAnsi="Palatino Linotype" w:cs="Arial"/>
                <w:i/>
                <w:sz w:val="20"/>
                <w:szCs w:val="20"/>
                <w:lang w:eastAsia="en-US"/>
              </w:rPr>
            </w:pPr>
            <w:r w:rsidRPr="00DE7293">
              <w:rPr>
                <w:rFonts w:ascii="Palatino Linotype" w:eastAsiaTheme="minorHAnsi" w:hAnsi="Palatino Linotype" w:cs="Arial"/>
                <w:i/>
                <w:sz w:val="20"/>
                <w:szCs w:val="20"/>
                <w:lang w:eastAsia="en-US"/>
              </w:rPr>
              <w:t xml:space="preserve">Información sobre: Gobierno Abierto y gobierno electrónico , </w:t>
            </w:r>
          </w:p>
        </w:tc>
        <w:tc>
          <w:tcPr>
            <w:tcW w:w="3543" w:type="dxa"/>
            <w:tcBorders>
              <w:top w:val="single" w:sz="4" w:space="0" w:color="auto"/>
              <w:left w:val="single" w:sz="4" w:space="0" w:color="auto"/>
              <w:bottom w:val="single" w:sz="4" w:space="0" w:color="auto"/>
              <w:right w:val="single" w:sz="4" w:space="0" w:color="auto"/>
            </w:tcBorders>
          </w:tcPr>
          <w:p w14:paraId="2438B62E" w14:textId="44A9460D" w:rsidR="008C74DC" w:rsidRPr="00DE7293" w:rsidRDefault="00AC479A" w:rsidP="00DE7293">
            <w:pPr>
              <w:widowControl w:val="0"/>
              <w:autoSpaceDE w:val="0"/>
              <w:autoSpaceDN w:val="0"/>
              <w:adjustRightInd w:val="0"/>
              <w:ind w:left="29"/>
              <w:jc w:val="both"/>
              <w:rPr>
                <w:rFonts w:ascii="Palatino Linotype" w:eastAsiaTheme="minorHAnsi" w:hAnsi="Palatino Linotype" w:cs="Arial"/>
                <w:sz w:val="20"/>
                <w:szCs w:val="20"/>
                <w:lang w:eastAsia="en-US"/>
              </w:rPr>
            </w:pPr>
            <w:r w:rsidRPr="00DE7293">
              <w:rPr>
                <w:rFonts w:ascii="Palatino Linotype" w:eastAsiaTheme="minorHAnsi" w:hAnsi="Palatino Linotype" w:cs="Arial"/>
                <w:sz w:val="20"/>
                <w:szCs w:val="20"/>
                <w:lang w:eastAsia="en-US"/>
              </w:rPr>
              <w:t>Omisión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B1C3AD" w14:textId="77777777" w:rsidR="00CB2EDD" w:rsidRPr="00DE7293" w:rsidRDefault="00CB2EDD" w:rsidP="00DE7293">
            <w:pPr>
              <w:widowControl w:val="0"/>
              <w:autoSpaceDE w:val="0"/>
              <w:autoSpaceDN w:val="0"/>
              <w:adjustRightInd w:val="0"/>
              <w:jc w:val="center"/>
              <w:rPr>
                <w:rFonts w:ascii="Palatino Linotype" w:eastAsiaTheme="minorHAnsi" w:hAnsi="Palatino Linotype" w:cs="Arial"/>
                <w:bCs/>
                <w:sz w:val="20"/>
                <w:szCs w:val="20"/>
                <w:lang w:eastAsia="en-US"/>
              </w:rPr>
            </w:pPr>
            <w:r w:rsidRPr="00DE7293">
              <w:rPr>
                <w:rFonts w:ascii="Palatino Linotype" w:eastAsiaTheme="minorHAnsi" w:hAnsi="Palatino Linotype" w:cs="Arial"/>
                <w:bCs/>
                <w:sz w:val="20"/>
                <w:szCs w:val="20"/>
                <w:lang w:eastAsia="en-US"/>
              </w:rPr>
              <w:t>NO</w:t>
            </w:r>
          </w:p>
        </w:tc>
      </w:tr>
      <w:tr w:rsidR="00AC479A" w:rsidRPr="00DE7293" w14:paraId="6D771EF4" w14:textId="77777777" w:rsidTr="006C5E38">
        <w:tc>
          <w:tcPr>
            <w:tcW w:w="3823" w:type="dxa"/>
            <w:gridSpan w:val="2"/>
            <w:tcBorders>
              <w:top w:val="single" w:sz="4" w:space="0" w:color="auto"/>
              <w:left w:val="single" w:sz="4" w:space="0" w:color="auto"/>
              <w:bottom w:val="single" w:sz="4" w:space="0" w:color="auto"/>
              <w:right w:val="single" w:sz="4" w:space="0" w:color="auto"/>
            </w:tcBorders>
          </w:tcPr>
          <w:p w14:paraId="2E0C9340" w14:textId="45F6F9BC" w:rsidR="00AC479A" w:rsidRPr="00DE7293" w:rsidRDefault="00AC479A" w:rsidP="00DE7293">
            <w:pPr>
              <w:widowControl w:val="0"/>
              <w:autoSpaceDE w:val="0"/>
              <w:autoSpaceDN w:val="0"/>
              <w:adjustRightInd w:val="0"/>
              <w:jc w:val="both"/>
              <w:rPr>
                <w:rFonts w:ascii="Palatino Linotype" w:eastAsiaTheme="minorHAnsi" w:hAnsi="Palatino Linotype" w:cs="Arial"/>
                <w:i/>
                <w:sz w:val="20"/>
                <w:szCs w:val="20"/>
                <w:lang w:eastAsia="en-US"/>
              </w:rPr>
            </w:pPr>
            <w:r w:rsidRPr="00DE7293">
              <w:rPr>
                <w:rFonts w:ascii="Palatino Linotype" w:eastAsiaTheme="minorHAnsi" w:hAnsi="Palatino Linotype" w:cs="Arial"/>
                <w:i/>
                <w:sz w:val="20"/>
                <w:szCs w:val="20"/>
                <w:lang w:eastAsia="en-US"/>
              </w:rPr>
              <w:t xml:space="preserve">con copia de las facturas relacionadas a los gastos relacionados a los programas y </w:t>
            </w:r>
            <w:r w:rsidRPr="00DE7293">
              <w:rPr>
                <w:rFonts w:ascii="Palatino Linotype" w:eastAsiaTheme="minorHAnsi" w:hAnsi="Palatino Linotype" w:cs="Arial"/>
                <w:i/>
                <w:sz w:val="20"/>
                <w:szCs w:val="20"/>
                <w:lang w:eastAsia="en-US"/>
              </w:rPr>
              <w:lastRenderedPageBreak/>
              <w:t xml:space="preserve">durante sus gobiernos del </w:t>
            </w:r>
            <w:r w:rsidRPr="00DE7293">
              <w:rPr>
                <w:rFonts w:ascii="Palatino Linotype" w:eastAsiaTheme="minorHAnsi" w:hAnsi="Palatino Linotype" w:cs="Arial"/>
                <w:b/>
                <w:bCs/>
                <w:i/>
                <w:sz w:val="20"/>
                <w:szCs w:val="20"/>
                <w:lang w:eastAsia="en-US"/>
              </w:rPr>
              <w:t>2022.</w:t>
            </w:r>
          </w:p>
        </w:tc>
        <w:tc>
          <w:tcPr>
            <w:tcW w:w="3543" w:type="dxa"/>
            <w:tcBorders>
              <w:top w:val="single" w:sz="4" w:space="0" w:color="auto"/>
              <w:left w:val="single" w:sz="4" w:space="0" w:color="auto"/>
              <w:bottom w:val="single" w:sz="4" w:space="0" w:color="auto"/>
              <w:right w:val="single" w:sz="4" w:space="0" w:color="auto"/>
            </w:tcBorders>
          </w:tcPr>
          <w:p w14:paraId="3B25FDB8" w14:textId="77777777" w:rsidR="00AC479A" w:rsidRPr="00DE7293" w:rsidRDefault="00AC479A" w:rsidP="00DE7293">
            <w:pPr>
              <w:widowControl w:val="0"/>
              <w:autoSpaceDE w:val="0"/>
              <w:autoSpaceDN w:val="0"/>
              <w:adjustRightInd w:val="0"/>
              <w:ind w:left="29"/>
              <w:jc w:val="both"/>
              <w:rPr>
                <w:rFonts w:ascii="Palatino Linotype" w:eastAsiaTheme="minorHAnsi" w:hAnsi="Palatino Linotype" w:cs="Arial"/>
                <w:sz w:val="20"/>
                <w:szCs w:val="20"/>
                <w:lang w:eastAsia="en-US"/>
              </w:rPr>
            </w:pPr>
            <w:r w:rsidRPr="00DE7293">
              <w:rPr>
                <w:rFonts w:ascii="Palatino Linotype" w:eastAsiaTheme="minorHAnsi" w:hAnsi="Palatino Linotype" w:cs="Arial"/>
                <w:sz w:val="20"/>
                <w:szCs w:val="20"/>
                <w:lang w:eastAsia="en-US"/>
              </w:rPr>
              <w:lastRenderedPageBreak/>
              <w:t xml:space="preserve">El área de sistemas y gobierno abierto refiere que las cuestiones financieras </w:t>
            </w:r>
            <w:r w:rsidRPr="00DE7293">
              <w:rPr>
                <w:rFonts w:ascii="Palatino Linotype" w:eastAsiaTheme="minorHAnsi" w:hAnsi="Palatino Linotype" w:cs="Arial"/>
                <w:sz w:val="20"/>
                <w:szCs w:val="20"/>
                <w:lang w:eastAsia="en-US"/>
              </w:rPr>
              <w:lastRenderedPageBreak/>
              <w:t>radican en la Tesorería Municipal.</w:t>
            </w:r>
          </w:p>
          <w:p w14:paraId="3379CD3A" w14:textId="0409068B" w:rsidR="00AC479A" w:rsidRPr="00DE7293" w:rsidRDefault="00AC479A" w:rsidP="00DE7293">
            <w:pPr>
              <w:widowControl w:val="0"/>
              <w:autoSpaceDE w:val="0"/>
              <w:autoSpaceDN w:val="0"/>
              <w:adjustRightInd w:val="0"/>
              <w:ind w:left="29"/>
              <w:jc w:val="both"/>
              <w:rPr>
                <w:rFonts w:ascii="Palatino Linotype" w:eastAsiaTheme="minorHAnsi" w:hAnsi="Palatino Linotype" w:cs="Arial"/>
                <w:sz w:val="20"/>
                <w:szCs w:val="20"/>
                <w:lang w:eastAsia="en-US"/>
              </w:rPr>
            </w:pPr>
            <w:r w:rsidRPr="00DE7293">
              <w:rPr>
                <w:rFonts w:ascii="Palatino Linotype" w:eastAsiaTheme="minorHAnsi" w:hAnsi="Palatino Linotype" w:cs="Arial"/>
                <w:sz w:val="20"/>
                <w:szCs w:val="20"/>
                <w:lang w:eastAsia="en-US"/>
              </w:rPr>
              <w:t xml:space="preserve">La Tesorería refiere que no es la dependencia generadora </w:t>
            </w:r>
            <w:r w:rsidR="0007737A" w:rsidRPr="00DE7293">
              <w:rPr>
                <w:rFonts w:ascii="Palatino Linotype" w:eastAsiaTheme="minorHAnsi" w:hAnsi="Palatino Linotype" w:cs="Arial"/>
                <w:sz w:val="20"/>
                <w:szCs w:val="20"/>
                <w:lang w:eastAsia="en-US"/>
              </w:rPr>
              <w:t xml:space="preserve">de </w:t>
            </w:r>
            <w:r w:rsidRPr="00DE7293">
              <w:rPr>
                <w:rFonts w:ascii="Palatino Linotype" w:eastAsiaTheme="minorHAnsi" w:hAnsi="Palatino Linotype" w:cs="Arial"/>
                <w:sz w:val="20"/>
                <w:szCs w:val="20"/>
                <w:lang w:eastAsia="en-US"/>
              </w:rPr>
              <w:t>la información, que realizó búsqueda en sus archivos sin encontrar documento que dé respuesta.</w:t>
            </w:r>
          </w:p>
        </w:tc>
        <w:tc>
          <w:tcPr>
            <w:tcW w:w="1843" w:type="dxa"/>
            <w:tcBorders>
              <w:top w:val="single" w:sz="4" w:space="0" w:color="auto"/>
              <w:left w:val="single" w:sz="4" w:space="0" w:color="auto"/>
              <w:bottom w:val="single" w:sz="4" w:space="0" w:color="auto"/>
              <w:right w:val="single" w:sz="4" w:space="0" w:color="auto"/>
            </w:tcBorders>
            <w:vAlign w:val="center"/>
          </w:tcPr>
          <w:p w14:paraId="62C2FD2A" w14:textId="29F408DE" w:rsidR="00AC479A" w:rsidRPr="00DE7293" w:rsidRDefault="00A87ED3" w:rsidP="00DE7293">
            <w:pPr>
              <w:widowControl w:val="0"/>
              <w:autoSpaceDE w:val="0"/>
              <w:autoSpaceDN w:val="0"/>
              <w:adjustRightInd w:val="0"/>
              <w:jc w:val="center"/>
              <w:rPr>
                <w:rFonts w:ascii="Palatino Linotype" w:eastAsiaTheme="minorHAnsi" w:hAnsi="Palatino Linotype" w:cs="Arial"/>
                <w:bCs/>
                <w:sz w:val="20"/>
                <w:szCs w:val="20"/>
                <w:lang w:eastAsia="en-US"/>
              </w:rPr>
            </w:pPr>
            <w:r w:rsidRPr="00DE7293">
              <w:rPr>
                <w:rFonts w:ascii="Palatino Linotype" w:eastAsiaTheme="minorHAnsi" w:hAnsi="Palatino Linotype" w:cs="Arial"/>
                <w:bCs/>
                <w:sz w:val="20"/>
                <w:szCs w:val="20"/>
                <w:lang w:eastAsia="en-US"/>
              </w:rPr>
              <w:lastRenderedPageBreak/>
              <w:t>Colma</w:t>
            </w:r>
          </w:p>
        </w:tc>
      </w:tr>
    </w:tbl>
    <w:p w14:paraId="6DAA167C" w14:textId="77777777" w:rsidR="008F3536" w:rsidRPr="00DE7293" w:rsidRDefault="008F3536" w:rsidP="00DE7293">
      <w:pPr>
        <w:spacing w:line="360" w:lineRule="auto"/>
        <w:jc w:val="both"/>
        <w:rPr>
          <w:rFonts w:ascii="Palatino Linotype" w:hAnsi="Palatino Linotype"/>
          <w:lang w:val="es-ES_tradnl" w:eastAsia="es-ES"/>
        </w:rPr>
      </w:pPr>
    </w:p>
    <w:p w14:paraId="7D5DAD6F" w14:textId="70FC089F" w:rsidR="00DE21DC" w:rsidRPr="00DE7293" w:rsidRDefault="0016678E"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Teniendo en cuenta lo anterior, </w:t>
      </w:r>
      <w:r w:rsidR="002D5A4D" w:rsidRPr="00DE7293">
        <w:rPr>
          <w:rFonts w:ascii="Palatino Linotype" w:eastAsia="Palatino Linotype" w:hAnsi="Palatino Linotype" w:cs="Palatino Linotype"/>
        </w:rPr>
        <w:t xml:space="preserve">desglosado, </w:t>
      </w:r>
      <w:r w:rsidRPr="00DE7293">
        <w:rPr>
          <w:rFonts w:ascii="Palatino Linotype" w:eastAsia="Palatino Linotype" w:hAnsi="Palatino Linotype" w:cs="Palatino Linotype"/>
        </w:rPr>
        <w:t>se advierte que el solicitante requiere:</w:t>
      </w:r>
    </w:p>
    <w:p w14:paraId="22436784" w14:textId="372C84DA" w:rsidR="0016678E" w:rsidRPr="00DE7293" w:rsidRDefault="0016678E" w:rsidP="00DE7293">
      <w:pPr>
        <w:tabs>
          <w:tab w:val="right" w:leader="dot" w:pos="8505"/>
        </w:tabs>
        <w:spacing w:line="276" w:lineRule="auto"/>
        <w:ind w:left="851" w:right="899"/>
        <w:jc w:val="both"/>
        <w:rPr>
          <w:rFonts w:ascii="Palatino Linotype" w:eastAsia="Palatino Linotype" w:hAnsi="Palatino Linotype" w:cs="Palatino Linotype"/>
        </w:rPr>
      </w:pPr>
      <w:bookmarkStart w:id="10" w:name="_Hlk143696113"/>
      <w:r w:rsidRPr="00DE7293">
        <w:rPr>
          <w:rFonts w:ascii="Palatino Linotype" w:eastAsia="Palatino Linotype" w:hAnsi="Palatino Linotype" w:cs="Palatino Linotype"/>
          <w:b/>
          <w:bCs/>
        </w:rPr>
        <w:t>1.</w:t>
      </w:r>
      <w:r w:rsidRPr="00DE7293">
        <w:rPr>
          <w:rFonts w:ascii="Palatino Linotype" w:eastAsia="Palatino Linotype" w:hAnsi="Palatino Linotype" w:cs="Palatino Linotype"/>
        </w:rPr>
        <w:t xml:space="preserve"> </w:t>
      </w:r>
      <w:r w:rsidR="00AC479A" w:rsidRPr="00DE7293">
        <w:rPr>
          <w:rFonts w:ascii="Palatino Linotype" w:eastAsia="Palatino Linotype" w:hAnsi="Palatino Linotype" w:cs="Palatino Linotype"/>
        </w:rPr>
        <w:t xml:space="preserve">Los programas o políticas implementadas </w:t>
      </w:r>
      <w:bookmarkStart w:id="11" w:name="_Hlk143693654"/>
      <w:r w:rsidR="00AC479A" w:rsidRPr="00DE7293">
        <w:rPr>
          <w:rFonts w:ascii="Palatino Linotype" w:eastAsia="Palatino Linotype" w:hAnsi="Palatino Linotype" w:cs="Palatino Linotype"/>
        </w:rPr>
        <w:t xml:space="preserve">sobre </w:t>
      </w:r>
      <w:r w:rsidRPr="00DE7293">
        <w:rPr>
          <w:rFonts w:ascii="Palatino Linotype" w:eastAsia="Palatino Linotype" w:hAnsi="Palatino Linotype" w:cs="Palatino Linotype"/>
        </w:rPr>
        <w:t xml:space="preserve">Gobierno Abierto y gobierno electrónico </w:t>
      </w:r>
      <w:r w:rsidR="00AC479A" w:rsidRPr="00DE7293">
        <w:rPr>
          <w:rFonts w:ascii="Palatino Linotype" w:eastAsia="Palatino Linotype" w:hAnsi="Palatino Linotype" w:cs="Palatino Linotype"/>
        </w:rPr>
        <w:t>en el municipio de Tequixquiac durante el gobierno del 2019</w:t>
      </w:r>
      <w:bookmarkEnd w:id="11"/>
      <w:r w:rsidR="00AC479A" w:rsidRPr="00DE7293">
        <w:rPr>
          <w:rFonts w:ascii="Palatino Linotype" w:eastAsia="Palatino Linotype" w:hAnsi="Palatino Linotype" w:cs="Palatino Linotype"/>
        </w:rPr>
        <w:t>.</w:t>
      </w:r>
      <w:r w:rsidR="00402C1F" w:rsidRPr="00DE7293">
        <w:rPr>
          <w:rFonts w:ascii="Palatino Linotype" w:eastAsia="Palatino Linotype" w:hAnsi="Palatino Linotype" w:cs="Palatino Linotype"/>
        </w:rPr>
        <w:t xml:space="preserve"> (17352)</w:t>
      </w:r>
    </w:p>
    <w:p w14:paraId="303FD0AF" w14:textId="5A2392BA" w:rsidR="0016678E" w:rsidRPr="00DE7293" w:rsidRDefault="0016678E" w:rsidP="00DE7293">
      <w:pPr>
        <w:tabs>
          <w:tab w:val="right" w:leader="dot" w:pos="8505"/>
        </w:tabs>
        <w:spacing w:line="276" w:lineRule="auto"/>
        <w:ind w:left="851" w:right="899"/>
        <w:jc w:val="both"/>
        <w:rPr>
          <w:rFonts w:ascii="Palatino Linotype" w:eastAsia="Palatino Linotype" w:hAnsi="Palatino Linotype" w:cs="Palatino Linotype"/>
        </w:rPr>
      </w:pPr>
      <w:bookmarkStart w:id="12" w:name="_Hlk143695169"/>
      <w:r w:rsidRPr="00DE7293">
        <w:rPr>
          <w:rFonts w:ascii="Palatino Linotype" w:eastAsia="Palatino Linotype" w:hAnsi="Palatino Linotype" w:cs="Palatino Linotype"/>
          <w:b/>
          <w:bCs/>
        </w:rPr>
        <w:t>2.</w:t>
      </w:r>
      <w:r w:rsidRPr="00DE7293">
        <w:rPr>
          <w:rFonts w:ascii="Palatino Linotype" w:eastAsia="Palatino Linotype" w:hAnsi="Palatino Linotype" w:cs="Palatino Linotype"/>
        </w:rPr>
        <w:t xml:space="preserve"> </w:t>
      </w:r>
      <w:r w:rsidR="00AC479A" w:rsidRPr="00DE7293">
        <w:rPr>
          <w:rFonts w:ascii="Palatino Linotype" w:eastAsia="Palatino Linotype" w:hAnsi="Palatino Linotype" w:cs="Palatino Linotype"/>
        </w:rPr>
        <w:t>L</w:t>
      </w:r>
      <w:r w:rsidRPr="00DE7293">
        <w:rPr>
          <w:rFonts w:ascii="Palatino Linotype" w:eastAsia="Palatino Linotype" w:hAnsi="Palatino Linotype" w:cs="Palatino Linotype"/>
        </w:rPr>
        <w:t xml:space="preserve">as facturas de los gastos relacionados </w:t>
      </w:r>
      <w:r w:rsidR="00AC479A" w:rsidRPr="00DE7293">
        <w:rPr>
          <w:rFonts w:ascii="Palatino Linotype" w:eastAsia="Palatino Linotype" w:hAnsi="Palatino Linotype" w:cs="Palatino Linotype"/>
        </w:rPr>
        <w:t>con</w:t>
      </w:r>
      <w:r w:rsidRPr="00DE7293">
        <w:rPr>
          <w:rFonts w:ascii="Palatino Linotype" w:eastAsia="Palatino Linotype" w:hAnsi="Palatino Linotype" w:cs="Palatino Linotype"/>
        </w:rPr>
        <w:t xml:space="preserve"> los programas</w:t>
      </w:r>
      <w:r w:rsidR="00AC479A" w:rsidRPr="00DE7293">
        <w:rPr>
          <w:rFonts w:ascii="Palatino Linotype" w:eastAsia="Palatino Linotype" w:hAnsi="Palatino Linotype" w:cs="Palatino Linotype"/>
        </w:rPr>
        <w:t xml:space="preserve"> o políticas implementadas</w:t>
      </w:r>
      <w:r w:rsidR="00AC479A" w:rsidRPr="00DE7293">
        <w:t xml:space="preserve"> </w:t>
      </w:r>
      <w:r w:rsidR="00AC479A" w:rsidRPr="00DE7293">
        <w:rPr>
          <w:rFonts w:ascii="Palatino Linotype" w:eastAsia="Palatino Linotype" w:hAnsi="Palatino Linotype" w:cs="Palatino Linotype"/>
        </w:rPr>
        <w:t>sobre Gobierno Abierto y gobierno electrónico en el municipio de Tequixquiac durante el gobierno del 2019</w:t>
      </w:r>
      <w:r w:rsidRPr="00DE7293">
        <w:rPr>
          <w:rFonts w:ascii="Palatino Linotype" w:eastAsia="Palatino Linotype" w:hAnsi="Palatino Linotype" w:cs="Palatino Linotype"/>
        </w:rPr>
        <w:t>.</w:t>
      </w:r>
      <w:r w:rsidR="00402C1F" w:rsidRPr="00DE7293">
        <w:rPr>
          <w:rFonts w:ascii="Palatino Linotype" w:eastAsia="Palatino Linotype" w:hAnsi="Palatino Linotype" w:cs="Palatino Linotype"/>
        </w:rPr>
        <w:t xml:space="preserve"> (17352)</w:t>
      </w:r>
    </w:p>
    <w:p w14:paraId="54321204" w14:textId="3ECD4C01" w:rsidR="00AC479A" w:rsidRPr="00DE7293" w:rsidRDefault="00AC479A" w:rsidP="00DE7293">
      <w:pPr>
        <w:tabs>
          <w:tab w:val="right" w:leader="dot" w:pos="8505"/>
        </w:tabs>
        <w:spacing w:line="276" w:lineRule="auto"/>
        <w:ind w:left="851" w:right="899"/>
        <w:jc w:val="both"/>
        <w:rPr>
          <w:rFonts w:ascii="Palatino Linotype" w:eastAsia="Palatino Linotype" w:hAnsi="Palatino Linotype" w:cs="Palatino Linotype"/>
        </w:rPr>
      </w:pPr>
      <w:r w:rsidRPr="00DE7293">
        <w:rPr>
          <w:rFonts w:ascii="Palatino Linotype" w:eastAsia="Palatino Linotype" w:hAnsi="Palatino Linotype" w:cs="Palatino Linotype"/>
          <w:b/>
          <w:bCs/>
        </w:rPr>
        <w:t>3.</w:t>
      </w:r>
      <w:r w:rsidRPr="00DE7293">
        <w:rPr>
          <w:rFonts w:ascii="Palatino Linotype" w:eastAsia="Palatino Linotype" w:hAnsi="Palatino Linotype" w:cs="Palatino Linotype"/>
        </w:rPr>
        <w:t xml:space="preserve"> Los programas o políticas implementadas sobre Gobierno Abierto y gobierno electrónico en el municipio de Tequixquiac durante el gobierno del 2022.</w:t>
      </w:r>
      <w:r w:rsidR="00402C1F" w:rsidRPr="00DE7293">
        <w:rPr>
          <w:rFonts w:ascii="Palatino Linotype" w:eastAsia="Palatino Linotype" w:hAnsi="Palatino Linotype" w:cs="Palatino Linotype"/>
        </w:rPr>
        <w:t xml:space="preserve"> (17364)</w:t>
      </w:r>
    </w:p>
    <w:p w14:paraId="1FEA059D" w14:textId="01B6D729" w:rsidR="00AC479A" w:rsidRPr="00DE7293" w:rsidRDefault="00AC479A" w:rsidP="00DE7293">
      <w:pPr>
        <w:tabs>
          <w:tab w:val="right" w:leader="dot" w:pos="8505"/>
        </w:tabs>
        <w:spacing w:line="276" w:lineRule="auto"/>
        <w:ind w:left="851" w:right="899"/>
        <w:jc w:val="both"/>
        <w:rPr>
          <w:rFonts w:ascii="Palatino Linotype" w:eastAsia="Palatino Linotype" w:hAnsi="Palatino Linotype" w:cs="Palatino Linotype"/>
        </w:rPr>
      </w:pPr>
      <w:r w:rsidRPr="00DE7293">
        <w:rPr>
          <w:rFonts w:ascii="Palatino Linotype" w:eastAsia="Palatino Linotype" w:hAnsi="Palatino Linotype" w:cs="Palatino Linotype"/>
          <w:b/>
          <w:bCs/>
        </w:rPr>
        <w:t>4.</w:t>
      </w:r>
      <w:r w:rsidRPr="00DE7293">
        <w:rPr>
          <w:rFonts w:ascii="Palatino Linotype" w:eastAsia="Palatino Linotype" w:hAnsi="Palatino Linotype" w:cs="Palatino Linotype"/>
        </w:rPr>
        <w:t xml:space="preserve"> Las facturas de los gastos relacionados con los programas o políticas implementadas</w:t>
      </w:r>
      <w:r w:rsidRPr="00DE7293">
        <w:t xml:space="preserve"> </w:t>
      </w:r>
      <w:r w:rsidRPr="00DE7293">
        <w:rPr>
          <w:rFonts w:ascii="Palatino Linotype" w:eastAsia="Palatino Linotype" w:hAnsi="Palatino Linotype" w:cs="Palatino Linotype"/>
        </w:rPr>
        <w:t>sobre Gobierno Abierto y gobierno electrónico en el municipio de Tequixquiac durante el gobierno del 2022.</w:t>
      </w:r>
      <w:r w:rsidR="00402C1F" w:rsidRPr="00DE7293">
        <w:rPr>
          <w:rFonts w:ascii="Palatino Linotype" w:eastAsia="Palatino Linotype" w:hAnsi="Palatino Linotype" w:cs="Palatino Linotype"/>
        </w:rPr>
        <w:t xml:space="preserve"> (17364)</w:t>
      </w:r>
    </w:p>
    <w:bookmarkEnd w:id="10"/>
    <w:bookmarkEnd w:id="12"/>
    <w:p w14:paraId="6AE9ABEF" w14:textId="77777777" w:rsidR="00AC479A" w:rsidRPr="00DE7293" w:rsidRDefault="00AC479A" w:rsidP="00DE7293">
      <w:pPr>
        <w:tabs>
          <w:tab w:val="right" w:leader="dot" w:pos="8505"/>
        </w:tabs>
        <w:spacing w:line="360" w:lineRule="auto"/>
        <w:jc w:val="both"/>
        <w:rPr>
          <w:rFonts w:ascii="Palatino Linotype" w:eastAsia="Palatino Linotype" w:hAnsi="Palatino Linotype" w:cs="Palatino Linotype"/>
        </w:rPr>
      </w:pPr>
    </w:p>
    <w:p w14:paraId="4166F23E" w14:textId="3F04E218" w:rsidR="00AC479A" w:rsidRPr="00DE7293" w:rsidRDefault="00AC479A"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b/>
          <w:bCs/>
        </w:rPr>
        <w:t>Metodología.</w:t>
      </w:r>
      <w:r w:rsidRPr="00DE7293">
        <w:rPr>
          <w:rFonts w:ascii="Palatino Linotype" w:eastAsia="Palatino Linotype" w:hAnsi="Palatino Linotype" w:cs="Palatino Linotype"/>
        </w:rPr>
        <w:t xml:space="preserve"> Anunciado lo anterior, para efecto de determinar si se ha vulnerado el derecho de acceso a la información pública del solicitante, primeramente, se analizaran los puntos 1 y 3 y, posteriormente, el 2 y el 4, ello, dada la relación que guardan entre sí.</w:t>
      </w:r>
    </w:p>
    <w:p w14:paraId="024FA65F" w14:textId="77777777" w:rsidR="00AC479A" w:rsidRPr="00DE7293" w:rsidRDefault="00AC479A" w:rsidP="00DE7293">
      <w:pPr>
        <w:tabs>
          <w:tab w:val="right" w:leader="dot" w:pos="8505"/>
        </w:tabs>
        <w:spacing w:line="360" w:lineRule="auto"/>
        <w:jc w:val="both"/>
        <w:rPr>
          <w:rFonts w:ascii="Palatino Linotype" w:eastAsia="Palatino Linotype" w:hAnsi="Palatino Linotype" w:cs="Palatino Linotype"/>
        </w:rPr>
      </w:pPr>
    </w:p>
    <w:p w14:paraId="50486D31" w14:textId="3CF3A7E2" w:rsidR="00AC479A" w:rsidRPr="00DE7293" w:rsidRDefault="00AC479A"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Respecto de lo identificado con los numerales 1 y 3, se advierte que el Sujeto Obligado es omiso en dar respuesta, pues se limita a dar atención a </w:t>
      </w:r>
      <w:r w:rsidR="002D5A4D" w:rsidRPr="00DE7293">
        <w:rPr>
          <w:rFonts w:ascii="Palatino Linotype" w:eastAsia="Palatino Linotype" w:hAnsi="Palatino Linotype" w:cs="Palatino Linotype"/>
        </w:rPr>
        <w:t>los diversos</w:t>
      </w:r>
      <w:r w:rsidRPr="00DE7293">
        <w:rPr>
          <w:rFonts w:ascii="Palatino Linotype" w:eastAsia="Palatino Linotype" w:hAnsi="Palatino Linotype" w:cs="Palatino Linotype"/>
        </w:rPr>
        <w:t xml:space="preserve"> 2 y 4.</w:t>
      </w:r>
    </w:p>
    <w:p w14:paraId="67E788D6" w14:textId="3DB07E8D"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lastRenderedPageBreak/>
        <w:t>Primeramente, se estima conveniente puntualizar qué es el gobierno abierto y el gobierno digital.</w:t>
      </w:r>
    </w:p>
    <w:p w14:paraId="38796F15" w14:textId="7777777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p>
    <w:p w14:paraId="25A73D57" w14:textId="2E6DE6D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El </w:t>
      </w:r>
      <w:r w:rsidRPr="00DE7293">
        <w:rPr>
          <w:rFonts w:ascii="Palatino Linotype" w:eastAsia="Palatino Linotype" w:hAnsi="Palatino Linotype" w:cs="Palatino Linotype"/>
          <w:i/>
          <w:iCs/>
        </w:rPr>
        <w:t>Gobierno Abierto</w:t>
      </w:r>
      <w:r w:rsidRPr="00DE7293">
        <w:rPr>
          <w:rFonts w:ascii="Palatino Linotype" w:eastAsia="Palatino Linotype" w:hAnsi="Palatino Linotype" w:cs="Palatino Linotype"/>
        </w:rPr>
        <w:t xml:space="preserve"> es una nueva forma de gobernanza que permite solucionar problemas públicos con base en una efectiva colaboración entre autoridades y ciudadanía a partir de los principios de participación ciudadana, innovación, transparencia y rendición de cuentas</w:t>
      </w:r>
      <w:r w:rsidRPr="00DE7293">
        <w:rPr>
          <w:rStyle w:val="Refdenotaalpie"/>
          <w:rFonts w:ascii="Palatino Linotype" w:eastAsia="Palatino Linotype" w:hAnsi="Palatino Linotype" w:cs="Palatino Linotype"/>
        </w:rPr>
        <w:footnoteReference w:id="9"/>
      </w:r>
      <w:r w:rsidRPr="00DE7293">
        <w:rPr>
          <w:rFonts w:ascii="Palatino Linotype" w:eastAsia="Palatino Linotype" w:hAnsi="Palatino Linotype" w:cs="Palatino Linotype"/>
        </w:rPr>
        <w:t>.</w:t>
      </w:r>
    </w:p>
    <w:p w14:paraId="1BE8FBBD" w14:textId="7777777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p>
    <w:p w14:paraId="540E3FED" w14:textId="7777777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Ahora bien, para el caso, es importante distinguir que gobierno abierto y gobierno electrónico o digital no son lo mismo, según se advierte:</w:t>
      </w:r>
    </w:p>
    <w:p w14:paraId="41B73EC4" w14:textId="77777777" w:rsidR="002D5A4D" w:rsidRPr="00DE7293" w:rsidRDefault="002D5A4D" w:rsidP="00DE7293">
      <w:pPr>
        <w:tabs>
          <w:tab w:val="right" w:leader="dot" w:pos="8505"/>
        </w:tabs>
        <w:ind w:left="851" w:right="899"/>
        <w:jc w:val="both"/>
        <w:rPr>
          <w:rFonts w:ascii="Palatino Linotype" w:eastAsia="Palatino Linotype" w:hAnsi="Palatino Linotype" w:cs="Palatino Linotype"/>
          <w:i/>
          <w:iCs/>
        </w:rPr>
      </w:pPr>
      <w:r w:rsidRPr="00DE7293">
        <w:rPr>
          <w:rFonts w:ascii="Palatino Linotype" w:eastAsia="Palatino Linotype" w:hAnsi="Palatino Linotype" w:cs="Palatino Linotype"/>
          <w:i/>
          <w:iCs/>
        </w:rPr>
        <w:t>El gobierno electrónico utiliza la tecnología, para mejorar cualitativamente los servicios e información que se ofrecen a los ciudadanos, se enfoca a la voluntad y la capacidad del gobierno para utilizar la tecnología para llevar a cabo sus funciones con mayor eficiencia. Constituye una herramienta para facilitar la provisión de bienes públicos al alcanzar a un mayor número de personas.</w:t>
      </w:r>
    </w:p>
    <w:p w14:paraId="2DEFAC9C" w14:textId="77777777" w:rsidR="002D5A4D" w:rsidRPr="00DE7293" w:rsidRDefault="002D5A4D" w:rsidP="00DE7293">
      <w:pPr>
        <w:tabs>
          <w:tab w:val="right" w:leader="dot" w:pos="8505"/>
        </w:tabs>
        <w:ind w:left="851" w:right="899"/>
        <w:jc w:val="both"/>
        <w:rPr>
          <w:rFonts w:ascii="Palatino Linotype" w:eastAsia="Palatino Linotype" w:hAnsi="Palatino Linotype" w:cs="Palatino Linotype"/>
          <w:i/>
          <w:iCs/>
        </w:rPr>
      </w:pPr>
      <w:r w:rsidRPr="00DE7293">
        <w:rPr>
          <w:rFonts w:ascii="Palatino Linotype" w:eastAsia="Palatino Linotype" w:hAnsi="Palatino Linotype" w:cs="Palatino Linotype"/>
          <w:i/>
          <w:iCs/>
        </w:rPr>
        <w:t>…</w:t>
      </w:r>
    </w:p>
    <w:p w14:paraId="5EBDBA7B" w14:textId="77777777" w:rsidR="002D5A4D" w:rsidRPr="00DE7293" w:rsidRDefault="002D5A4D" w:rsidP="00DE7293">
      <w:pPr>
        <w:tabs>
          <w:tab w:val="right" w:leader="dot" w:pos="8505"/>
        </w:tabs>
        <w:ind w:left="851" w:right="899"/>
        <w:jc w:val="both"/>
        <w:rPr>
          <w:rFonts w:ascii="Palatino Linotype" w:eastAsia="Palatino Linotype" w:hAnsi="Palatino Linotype" w:cs="Palatino Linotype"/>
          <w:i/>
          <w:iCs/>
        </w:rPr>
      </w:pPr>
      <w:r w:rsidRPr="00DE7293">
        <w:rPr>
          <w:rFonts w:ascii="Palatino Linotype" w:eastAsia="Palatino Linotype" w:hAnsi="Palatino Linotype" w:cs="Palatino Linotype"/>
          <w:i/>
          <w:iCs/>
        </w:rPr>
        <w:t>Si bien es de mucha utilidad, el gobierno electrónico no debe confundirse con el gobierno abierto. Para considerarse abierto no basta con facilitar el acceso a los servicios que brinda el gobierno, es necesario involucrar a la ciudanía en la toma de decisiones. Gobierno abierto es trabajar de la mano con la sociedad utilizando diversos medios y tecnologías, para generar más y mejores políticas públicas que atiendan las necesidades de la sociedad. Representa un ciclo de dialogo constante con los ciudadanos para conocer lo que solicitan, para tomar decisiones basadas en sus necesidades y preferencias, lo que permite maximizar los beneficios sociales.</w:t>
      </w:r>
      <w:r w:rsidRPr="00DE7293">
        <w:rPr>
          <w:rStyle w:val="Refdenotaalpie"/>
          <w:rFonts w:ascii="Palatino Linotype" w:eastAsia="Palatino Linotype" w:hAnsi="Palatino Linotype" w:cs="Palatino Linotype"/>
        </w:rPr>
        <w:t xml:space="preserve"> </w:t>
      </w:r>
      <w:r w:rsidRPr="00DE7293">
        <w:rPr>
          <w:rStyle w:val="Refdenotaalpie"/>
          <w:rFonts w:ascii="Palatino Linotype" w:eastAsia="Palatino Linotype" w:hAnsi="Palatino Linotype" w:cs="Palatino Linotype"/>
        </w:rPr>
        <w:footnoteReference w:id="10"/>
      </w:r>
    </w:p>
    <w:p w14:paraId="2FA7EA69" w14:textId="493D827F"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lastRenderedPageBreak/>
        <w:t>En suma, se trata de políticas públicas orientadas a la solución de problemas sociales.</w:t>
      </w:r>
    </w:p>
    <w:p w14:paraId="57D87CEF" w14:textId="7777777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p>
    <w:p w14:paraId="273DBEE8" w14:textId="7777777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La Ley General de Transparencia y Acceso a la información pública señala: </w:t>
      </w:r>
    </w:p>
    <w:p w14:paraId="06D19B35" w14:textId="77777777" w:rsidR="002D5A4D" w:rsidRPr="00DE7293" w:rsidRDefault="002D5A4D" w:rsidP="00DE7293">
      <w:pPr>
        <w:tabs>
          <w:tab w:val="right" w:leader="dot" w:pos="8505"/>
        </w:tabs>
        <w:ind w:left="851" w:right="899"/>
        <w:jc w:val="both"/>
        <w:rPr>
          <w:rFonts w:ascii="Palatino Linotype" w:eastAsia="Palatino Linotype" w:hAnsi="Palatino Linotype" w:cs="Palatino Linotype"/>
          <w:i/>
          <w:iCs/>
        </w:rPr>
      </w:pPr>
      <w:r w:rsidRPr="00DE7293">
        <w:rPr>
          <w:rFonts w:ascii="Palatino Linotype" w:eastAsia="Palatino Linotype" w:hAnsi="Palatino Linotype" w:cs="Palatino Linotype"/>
          <w:i/>
          <w:iCs/>
        </w:rPr>
        <w:t>Artículo 42. Los Organismos garantes tendrán, en el ámbito de su competencia, las siguientes atribuciones:</w:t>
      </w:r>
    </w:p>
    <w:p w14:paraId="323BFA53" w14:textId="77777777" w:rsidR="002D5A4D" w:rsidRPr="00DE7293" w:rsidRDefault="002D5A4D" w:rsidP="00DE7293">
      <w:pPr>
        <w:tabs>
          <w:tab w:val="right" w:leader="dot" w:pos="8505"/>
        </w:tabs>
        <w:ind w:left="851" w:right="899"/>
        <w:jc w:val="both"/>
        <w:rPr>
          <w:rFonts w:ascii="Palatino Linotype" w:eastAsia="Palatino Linotype" w:hAnsi="Palatino Linotype" w:cs="Palatino Linotype"/>
          <w:i/>
          <w:iCs/>
        </w:rPr>
      </w:pPr>
      <w:r w:rsidRPr="00DE7293">
        <w:rPr>
          <w:rFonts w:ascii="Palatino Linotype" w:eastAsia="Palatino Linotype" w:hAnsi="Palatino Linotype" w:cs="Palatino Linotype"/>
          <w:i/>
          <w:iCs/>
        </w:rPr>
        <w:t>…</w:t>
      </w:r>
    </w:p>
    <w:p w14:paraId="41FF133A" w14:textId="77777777" w:rsidR="002D5A4D" w:rsidRPr="00DE7293" w:rsidRDefault="002D5A4D" w:rsidP="00DE7293">
      <w:pPr>
        <w:tabs>
          <w:tab w:val="right" w:leader="dot" w:pos="8505"/>
        </w:tabs>
        <w:ind w:left="851" w:right="899"/>
        <w:jc w:val="both"/>
        <w:rPr>
          <w:rFonts w:ascii="Palatino Linotype" w:eastAsia="Palatino Linotype" w:hAnsi="Palatino Linotype" w:cs="Palatino Linotype"/>
          <w:i/>
          <w:iCs/>
        </w:rPr>
      </w:pPr>
      <w:r w:rsidRPr="00DE7293">
        <w:rPr>
          <w:rFonts w:ascii="Palatino Linotype" w:eastAsia="Palatino Linotype" w:hAnsi="Palatino Linotype" w:cs="Palatino Linotype"/>
          <w:i/>
          <w:iCs/>
        </w:rPr>
        <w:t>XX. Los Organismos garantes, en el ejercicio de sus atribuciones y para el cumplimiento de los objetivos de la presente Ley, fomentarán los principios de gobierno abierto, la transparencia,</w:t>
      </w:r>
      <w:r w:rsidRPr="00DE7293">
        <w:rPr>
          <w:i/>
          <w:iCs/>
        </w:rPr>
        <w:t xml:space="preserve"> </w:t>
      </w:r>
      <w:r w:rsidRPr="00DE7293">
        <w:rPr>
          <w:rFonts w:ascii="Palatino Linotype" w:eastAsia="Palatino Linotype" w:hAnsi="Palatino Linotype" w:cs="Palatino Linotype"/>
          <w:i/>
          <w:iCs/>
        </w:rPr>
        <w:t>la rendición de cuentas, la participación ciudadana, la accesibilidad y la innovación tecnológica;</w:t>
      </w:r>
    </w:p>
    <w:p w14:paraId="71916013" w14:textId="7777777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p>
    <w:p w14:paraId="711FA818" w14:textId="7777777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Al respecto, el artículo 74 de la Ley de Transparencia local establece:</w:t>
      </w:r>
    </w:p>
    <w:p w14:paraId="66808FD6" w14:textId="77777777" w:rsidR="002D5A4D" w:rsidRPr="00DE7293" w:rsidRDefault="002D5A4D" w:rsidP="00DE7293">
      <w:pPr>
        <w:tabs>
          <w:tab w:val="right" w:leader="dot" w:pos="8505"/>
        </w:tabs>
        <w:ind w:left="851" w:right="899"/>
        <w:jc w:val="both"/>
        <w:rPr>
          <w:rFonts w:ascii="Palatino Linotype" w:eastAsia="Palatino Linotype" w:hAnsi="Palatino Linotype" w:cs="Palatino Linotype"/>
          <w:i/>
          <w:iCs/>
        </w:rPr>
      </w:pPr>
      <w:r w:rsidRPr="00DE7293">
        <w:rPr>
          <w:rFonts w:ascii="Palatino Linotype" w:eastAsia="Palatino Linotype" w:hAnsi="Palatino Linotype" w:cs="Palatino Linotype"/>
          <w:b/>
          <w:bCs/>
          <w:i/>
          <w:iCs/>
        </w:rPr>
        <w:t>Artículo 74.</w:t>
      </w:r>
      <w:r w:rsidRPr="00DE7293">
        <w:rPr>
          <w:rFonts w:ascii="Palatino Linotype" w:eastAsia="Palatino Linotype" w:hAnsi="Palatino Linotype" w:cs="Palatino Linotype"/>
          <w:i/>
          <w:iCs/>
        </w:rPr>
        <w:t xml:space="preserve"> El Instituto, en el ámbito de sus atribuciones y competencia, coadyuvará con los sujetos obligados y representantes de la sociedad civil en la implementación de mecanismos de colaboración para la promoción de políticas y mecanismos de apertura gubernamental. </w:t>
      </w:r>
    </w:p>
    <w:p w14:paraId="6D1AECF7" w14:textId="77777777" w:rsidR="002D5A4D" w:rsidRPr="00DE7293" w:rsidRDefault="002D5A4D" w:rsidP="00DE7293">
      <w:pPr>
        <w:tabs>
          <w:tab w:val="right" w:leader="dot" w:pos="8505"/>
        </w:tabs>
        <w:ind w:left="851" w:right="899"/>
        <w:jc w:val="both"/>
        <w:rPr>
          <w:rFonts w:ascii="Palatino Linotype" w:eastAsia="Palatino Linotype" w:hAnsi="Palatino Linotype" w:cs="Palatino Linotype"/>
          <w:i/>
          <w:iCs/>
        </w:rPr>
      </w:pPr>
    </w:p>
    <w:p w14:paraId="3D01B2F8" w14:textId="77777777" w:rsidR="002D5A4D" w:rsidRPr="00DE7293" w:rsidRDefault="002D5A4D" w:rsidP="00DE7293">
      <w:pPr>
        <w:tabs>
          <w:tab w:val="right" w:leader="dot" w:pos="8505"/>
        </w:tabs>
        <w:ind w:left="851" w:right="899"/>
        <w:jc w:val="both"/>
        <w:rPr>
          <w:rFonts w:ascii="Palatino Linotype" w:eastAsia="Palatino Linotype" w:hAnsi="Palatino Linotype" w:cs="Palatino Linotype"/>
          <w:i/>
          <w:iCs/>
        </w:rPr>
      </w:pPr>
      <w:r w:rsidRPr="00DE7293">
        <w:rPr>
          <w:rFonts w:ascii="Palatino Linotype" w:eastAsia="Palatino Linotype" w:hAnsi="Palatino Linotype" w:cs="Palatino Linotype"/>
          <w:i/>
          <w:iCs/>
        </w:rPr>
        <w:t>Con independencia de las obligaciones en materia de transparencia que deban solventar los sujetos obligados, el Instituto promoverá la publicación de la información de datos abiertos y accesibles.</w:t>
      </w:r>
    </w:p>
    <w:p w14:paraId="053BBC06" w14:textId="7777777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p>
    <w:p w14:paraId="5FA8E32E" w14:textId="7777777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En ese sentido, este Instituto busca que los sujetos obligados, adopten e implementen prácticas de gobierno abierto, lo cual incluye a los municipios y dentro de éstos el de Tequixquiac.</w:t>
      </w:r>
    </w:p>
    <w:p w14:paraId="0C423F64" w14:textId="7777777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Conforme a la Constitución Política de los Estados Unidos Mexicanos, en su artículo 115, se expone: </w:t>
      </w:r>
    </w:p>
    <w:p w14:paraId="6486A130"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II. Los municipios estarán investidos de personalidad jurídica y manejarán su patrimonio conforme a la ley.</w:t>
      </w:r>
    </w:p>
    <w:p w14:paraId="1BE2A1AE"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 xml:space="preserve">Los ayuntamientos tendrán facultades para aprobar, de acuerdo con las leyes en materia municipal que deberán expedir las legislaturas de los Estados, los bandos </w:t>
      </w:r>
      <w:r w:rsidRPr="00DE7293">
        <w:rPr>
          <w:rFonts w:ascii="Palatino Linotype" w:eastAsia="Palatino Linotype" w:hAnsi="Palatino Linotype" w:cs="Palatino Linotype"/>
          <w:i/>
          <w:iCs/>
          <w:sz w:val="22"/>
          <w:szCs w:val="22"/>
        </w:rPr>
        <w:lastRenderedPageBreak/>
        <w:t>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6061519F"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p>
    <w:p w14:paraId="1085308F"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 xml:space="preserve">III. Los Municipios tendrán a su cargo las funciones y servicios públicos siguientes: </w:t>
      </w:r>
    </w:p>
    <w:p w14:paraId="60A491B9"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 xml:space="preserve">a) Agua potable, drenaje, alcantarillado, tratamiento y disposición de sus aguas residuales; </w:t>
      </w:r>
    </w:p>
    <w:p w14:paraId="247753C1"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 xml:space="preserve">b) Alumbrado público. </w:t>
      </w:r>
    </w:p>
    <w:p w14:paraId="10D4DC06"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 xml:space="preserve">c) Limpia, recolección, traslado, tratamiento y disposición final de residuos; Inciso reformado </w:t>
      </w:r>
    </w:p>
    <w:p w14:paraId="51097B8A"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 xml:space="preserve">d) Mercados y centrales de abasto. </w:t>
      </w:r>
    </w:p>
    <w:p w14:paraId="73D54129"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 xml:space="preserve">e) Panteones. </w:t>
      </w:r>
    </w:p>
    <w:p w14:paraId="5731AE8A"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f) Rastro.</w:t>
      </w:r>
    </w:p>
    <w:p w14:paraId="2801CCA9"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 xml:space="preserve"> g) Calles, parques y jardines y su equipamiento; </w:t>
      </w:r>
    </w:p>
    <w:p w14:paraId="681531C7"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 xml:space="preserve">h) Seguridad pública, en los términos del artículo 21 de esta Constitución, policía preventiva municipal y tránsito; e </w:t>
      </w:r>
    </w:p>
    <w:p w14:paraId="10239CF3"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i) Los demás que las Legislaturas locales determinen según las condiciones territoriales y socio-económicas de los Municipios, así como su capacidad administrativa y financiera.</w:t>
      </w:r>
    </w:p>
    <w:p w14:paraId="4148E135"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p>
    <w:p w14:paraId="23F47A4F" w14:textId="77777777" w:rsidR="002D5A4D" w:rsidRPr="00DE7293" w:rsidRDefault="002D5A4D" w:rsidP="00DE7293">
      <w:pPr>
        <w:tabs>
          <w:tab w:val="right" w:leader="dot" w:pos="8505"/>
        </w:tabs>
        <w:ind w:left="851" w:right="1041"/>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Sin perjuicio de su competencia constitucional, en el desempeño de las funciones o la prestación de los servicios a su cargo, los municipios observarán lo dispuesto por las leyes federales y estatales.</w:t>
      </w:r>
    </w:p>
    <w:p w14:paraId="7504EA2F" w14:textId="7777777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p>
    <w:p w14:paraId="589903D6" w14:textId="77777777" w:rsidR="002D5A4D" w:rsidRPr="00DE7293" w:rsidRDefault="002D5A4D"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En resumen, los Municipios deben aprobar su propia reglamentación y dentro de ella deben considerar las funciones y servicios que tienen a cargo, los cuales, son de primera necesidad para que las personas puedan desarrollarse dignamente, por ello, los gobiernos municipales deben ir implementando políticas de gobierno abierto y también gobierno digital permitiendo el escrutinio público de sus propias sociedades.</w:t>
      </w:r>
    </w:p>
    <w:p w14:paraId="3705E94B" w14:textId="2C15278A" w:rsidR="00AC479A" w:rsidRPr="00DE7293" w:rsidRDefault="00AC479A" w:rsidP="00DE7293">
      <w:pPr>
        <w:tabs>
          <w:tab w:val="right" w:leader="dot" w:pos="8505"/>
        </w:tabs>
        <w:spacing w:line="360" w:lineRule="auto"/>
        <w:jc w:val="both"/>
        <w:rPr>
          <w:rFonts w:ascii="Palatino Linotype" w:eastAsia="Palatino Linotype" w:hAnsi="Palatino Linotype" w:cs="Palatino Linotype"/>
          <w:b/>
          <w:bCs/>
        </w:rPr>
      </w:pPr>
    </w:p>
    <w:p w14:paraId="429AA5EF" w14:textId="77777777" w:rsidR="00DE7293" w:rsidRPr="00DE7293" w:rsidRDefault="00DE7293" w:rsidP="00DE7293">
      <w:pPr>
        <w:tabs>
          <w:tab w:val="right" w:leader="dot" w:pos="8505"/>
        </w:tabs>
        <w:spacing w:line="360" w:lineRule="auto"/>
        <w:jc w:val="both"/>
        <w:rPr>
          <w:rFonts w:ascii="Palatino Linotype" w:eastAsia="Palatino Linotype" w:hAnsi="Palatino Linotype" w:cs="Palatino Linotype"/>
          <w:b/>
          <w:bCs/>
        </w:rPr>
      </w:pPr>
    </w:p>
    <w:p w14:paraId="6A0A4106" w14:textId="77777777" w:rsidR="007A7A35" w:rsidRPr="00DE7293" w:rsidRDefault="007A7A35"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lastRenderedPageBreak/>
        <w:t>La Ley Orgánica Municipal, señala como atribuciones de los Ayuntamientos:</w:t>
      </w:r>
    </w:p>
    <w:p w14:paraId="59E52A2E" w14:textId="77777777" w:rsidR="007A7A35" w:rsidRPr="00DE7293" w:rsidRDefault="007A7A35" w:rsidP="00DE7293">
      <w:pPr>
        <w:tabs>
          <w:tab w:val="right" w:leader="dot" w:pos="8505"/>
        </w:tabs>
        <w:ind w:left="851" w:right="899"/>
        <w:jc w:val="both"/>
        <w:rPr>
          <w:rFonts w:ascii="Palatino Linotype" w:hAnsi="Palatino Linotype"/>
          <w:i/>
          <w:iCs/>
          <w:sz w:val="22"/>
          <w:szCs w:val="22"/>
        </w:rPr>
      </w:pPr>
      <w:r w:rsidRPr="00DE7293">
        <w:rPr>
          <w:rFonts w:ascii="Palatino Linotype" w:hAnsi="Palatino Linotype"/>
          <w:i/>
          <w:iCs/>
          <w:sz w:val="22"/>
          <w:szCs w:val="22"/>
        </w:rPr>
        <w:t xml:space="preserve"> Artículo 31.- Son atribuciones de los ayuntamientos: </w:t>
      </w:r>
    </w:p>
    <w:p w14:paraId="7D374605" w14:textId="1771E275" w:rsidR="007A7A35" w:rsidRPr="00DE7293" w:rsidRDefault="007A7A35" w:rsidP="00DE7293">
      <w:pPr>
        <w:pStyle w:val="Prrafodelista"/>
        <w:numPr>
          <w:ilvl w:val="0"/>
          <w:numId w:val="49"/>
        </w:numPr>
        <w:tabs>
          <w:tab w:val="right" w:leader="dot" w:pos="8505"/>
        </w:tabs>
        <w:ind w:left="1134" w:right="899" w:hanging="283"/>
        <w:jc w:val="both"/>
        <w:rPr>
          <w:rFonts w:ascii="Palatino Linotype" w:hAnsi="Palatino Linotype"/>
          <w:i/>
          <w:iCs/>
          <w:sz w:val="22"/>
          <w:szCs w:val="22"/>
        </w:rPr>
      </w:pPr>
      <w:r w:rsidRPr="00DE7293">
        <w:rPr>
          <w:rFonts w:ascii="Palatino Linotype" w:hAnsi="Palatino Linotype"/>
          <w:i/>
          <w:iCs/>
          <w:sz w:val="22"/>
          <w:szCs w:val="22"/>
        </w:rPr>
        <w:t>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7E90E36E" w14:textId="5B32C4D8" w:rsidR="007A7A35" w:rsidRPr="00DE7293" w:rsidRDefault="007A7A35" w:rsidP="00DE7293">
      <w:pPr>
        <w:pStyle w:val="Prrafodelista"/>
        <w:numPr>
          <w:ilvl w:val="0"/>
          <w:numId w:val="49"/>
        </w:numPr>
        <w:tabs>
          <w:tab w:val="right" w:leader="dot" w:pos="8505"/>
        </w:tabs>
        <w:ind w:right="899"/>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w:t>
      </w:r>
    </w:p>
    <w:p w14:paraId="02D45CA5" w14:textId="77777777" w:rsidR="009E6BC8" w:rsidRPr="00DE7293" w:rsidRDefault="009E6BC8" w:rsidP="00DE7293">
      <w:pPr>
        <w:tabs>
          <w:tab w:val="right" w:leader="dot" w:pos="8505"/>
        </w:tabs>
        <w:ind w:left="851" w:right="899"/>
        <w:jc w:val="both"/>
        <w:rPr>
          <w:rFonts w:ascii="Palatino Linotype" w:eastAsia="Palatino Linotype" w:hAnsi="Palatino Linotype" w:cs="Palatino Linotype"/>
          <w:i/>
          <w:iCs/>
          <w:sz w:val="22"/>
          <w:szCs w:val="22"/>
        </w:rPr>
      </w:pPr>
    </w:p>
    <w:p w14:paraId="146A66DC" w14:textId="5A7CDA6D" w:rsidR="009E6BC8" w:rsidRPr="00DE7293" w:rsidRDefault="009E6BC8" w:rsidP="00DE7293">
      <w:pPr>
        <w:tabs>
          <w:tab w:val="right" w:leader="dot" w:pos="8505"/>
        </w:tabs>
        <w:ind w:left="851" w:right="899"/>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 xml:space="preserve">XXI. Formular, aprobar y ejecutar los planes de desarrollo municipal y los Programas correspondientes; </w:t>
      </w:r>
    </w:p>
    <w:p w14:paraId="749385B1" w14:textId="77777777" w:rsidR="009E6BC8" w:rsidRPr="00DE7293" w:rsidRDefault="009E6BC8" w:rsidP="00DE7293">
      <w:pPr>
        <w:tabs>
          <w:tab w:val="right" w:leader="dot" w:pos="8505"/>
        </w:tabs>
        <w:ind w:left="851" w:right="899"/>
        <w:jc w:val="both"/>
        <w:rPr>
          <w:rFonts w:ascii="Palatino Linotype" w:eastAsia="Palatino Linotype" w:hAnsi="Palatino Linotype" w:cs="Palatino Linotype"/>
          <w:i/>
          <w:iCs/>
          <w:sz w:val="22"/>
          <w:szCs w:val="22"/>
        </w:rPr>
      </w:pPr>
    </w:p>
    <w:p w14:paraId="1D28DD0C" w14:textId="50F8D1C0" w:rsidR="009E6BC8" w:rsidRPr="00DE7293" w:rsidRDefault="009E6BC8" w:rsidP="00DE7293">
      <w:pPr>
        <w:tabs>
          <w:tab w:val="right" w:leader="dot" w:pos="8505"/>
        </w:tabs>
        <w:ind w:left="851" w:right="899"/>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XXI Bis. Promover políticas públicas apoyadas en sistemas de financiamiento, cooperación y coordinación, que procuren el acceso a las tecnologías de la información y comunicación, específicamente servicios de acceso a internet, como un servicio gratuito, considerando para ello las características socioeconómicas de la población.</w:t>
      </w:r>
    </w:p>
    <w:p w14:paraId="6D96A08D" w14:textId="38276E54" w:rsidR="009E6BC8" w:rsidRPr="00DE7293" w:rsidRDefault="009E6BC8" w:rsidP="00DE7293">
      <w:pPr>
        <w:tabs>
          <w:tab w:val="right" w:leader="dot" w:pos="8505"/>
        </w:tabs>
        <w:ind w:left="851" w:right="899"/>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XXXIII. Formular programas de organización y participación social, que permitan una mayor cooperación entre autoridades y habitantes del municipio;</w:t>
      </w:r>
    </w:p>
    <w:p w14:paraId="636589D2" w14:textId="468A9EE5" w:rsidR="009E6BC8" w:rsidRPr="00DE7293" w:rsidRDefault="009E6BC8" w:rsidP="00DE7293">
      <w:pPr>
        <w:tabs>
          <w:tab w:val="right" w:leader="dot" w:pos="8505"/>
        </w:tabs>
        <w:ind w:left="851" w:right="899"/>
        <w:jc w:val="both"/>
        <w:rPr>
          <w:rFonts w:ascii="Palatino Linotype" w:eastAsia="Palatino Linotype" w:hAnsi="Palatino Linotype" w:cs="Palatino Linotype"/>
          <w:i/>
          <w:iCs/>
          <w:sz w:val="22"/>
          <w:szCs w:val="22"/>
        </w:rPr>
      </w:pPr>
      <w:r w:rsidRPr="00DE7293">
        <w:rPr>
          <w:rFonts w:ascii="Palatino Linotype" w:eastAsia="Palatino Linotype" w:hAnsi="Palatino Linotype" w:cs="Palatino Linotype"/>
          <w:i/>
          <w:iCs/>
          <w:sz w:val="22"/>
          <w:szCs w:val="22"/>
        </w:rPr>
        <w:t>XXXV. Coadyuvar en la ejecución de los planes y programas federales y estatales;</w:t>
      </w:r>
    </w:p>
    <w:p w14:paraId="709EC405" w14:textId="77777777" w:rsidR="007A7A35" w:rsidRPr="00DE7293" w:rsidRDefault="007A7A35" w:rsidP="00DE7293">
      <w:pPr>
        <w:tabs>
          <w:tab w:val="right" w:leader="dot" w:pos="8505"/>
        </w:tabs>
        <w:spacing w:line="360" w:lineRule="auto"/>
        <w:jc w:val="both"/>
        <w:rPr>
          <w:rFonts w:ascii="Palatino Linotype" w:eastAsia="Palatino Linotype" w:hAnsi="Palatino Linotype" w:cs="Palatino Linotype"/>
        </w:rPr>
      </w:pPr>
    </w:p>
    <w:p w14:paraId="1A2C60D8" w14:textId="48CF096C" w:rsidR="007A7A35" w:rsidRPr="00DE7293" w:rsidRDefault="002D5A4D"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En ese orden de ideas, al tratarse de una política pública que </w:t>
      </w:r>
      <w:r w:rsidRPr="00DE7293">
        <w:rPr>
          <w:rFonts w:ascii="Palatino Linotype" w:eastAsia="Palatino Linotype" w:hAnsi="Palatino Linotype" w:cs="Palatino Linotype"/>
          <w:b/>
          <w:bCs/>
        </w:rPr>
        <w:t>podría haberse implementado o no en 2019 y 2022</w:t>
      </w:r>
      <w:r w:rsidRPr="00DE7293">
        <w:rPr>
          <w:rFonts w:ascii="Palatino Linotype" w:eastAsia="Palatino Linotype" w:hAnsi="Palatino Linotype" w:cs="Palatino Linotype"/>
        </w:rPr>
        <w:t xml:space="preserve">, y ante la omisión de respuesta del Sujeto Obligado </w:t>
      </w:r>
      <w:r w:rsidR="000C196E" w:rsidRPr="00DE7293">
        <w:rPr>
          <w:rFonts w:ascii="Palatino Linotype" w:eastAsia="Palatino Linotype" w:hAnsi="Palatino Linotype" w:cs="Palatino Linotype"/>
        </w:rPr>
        <w:t xml:space="preserve">en pronunciarse respecto de la existencia o no sobre programas o políticas implementadas sobre gobierno abierto y gobierno electrónico en el municipio de Tequixquiac </w:t>
      </w:r>
      <w:r w:rsidRPr="00DE7293">
        <w:rPr>
          <w:rFonts w:ascii="Palatino Linotype" w:eastAsia="Palatino Linotype" w:hAnsi="Palatino Linotype" w:cs="Palatino Linotype"/>
        </w:rPr>
        <w:t xml:space="preserve">se ordena </w:t>
      </w:r>
      <w:r w:rsidR="007A7A35" w:rsidRPr="00DE7293">
        <w:rPr>
          <w:rFonts w:ascii="Palatino Linotype" w:eastAsia="Palatino Linotype" w:hAnsi="Palatino Linotype" w:cs="Palatino Linotype"/>
        </w:rPr>
        <w:t xml:space="preserve">se </w:t>
      </w:r>
      <w:r w:rsidR="006C5E38" w:rsidRPr="00DE7293">
        <w:rPr>
          <w:rFonts w:ascii="Palatino Linotype" w:eastAsia="Palatino Linotype" w:hAnsi="Palatino Linotype" w:cs="Palatino Linotype"/>
        </w:rPr>
        <w:t>dé</w:t>
      </w:r>
      <w:r w:rsidR="007A7A35" w:rsidRPr="00DE7293">
        <w:rPr>
          <w:rFonts w:ascii="Palatino Linotype" w:eastAsia="Palatino Linotype" w:hAnsi="Palatino Linotype" w:cs="Palatino Linotype"/>
        </w:rPr>
        <w:t xml:space="preserve"> trámite a las solicitudes, turnándose a todas las áreas competentes que podrían tener </w:t>
      </w:r>
      <w:r w:rsidR="009E6BC8" w:rsidRPr="00DE7293">
        <w:rPr>
          <w:rFonts w:ascii="Palatino Linotype" w:eastAsia="Palatino Linotype" w:hAnsi="Palatino Linotype" w:cs="Palatino Linotype"/>
        </w:rPr>
        <w:t>soporte documental en donde conste</w:t>
      </w:r>
      <w:r w:rsidR="007A7A35" w:rsidRPr="00DE7293">
        <w:rPr>
          <w:rFonts w:ascii="Palatino Linotype" w:eastAsia="Palatino Linotype" w:hAnsi="Palatino Linotype" w:cs="Palatino Linotype"/>
        </w:rPr>
        <w:t>.</w:t>
      </w:r>
    </w:p>
    <w:p w14:paraId="49A972CE" w14:textId="77777777" w:rsidR="000C196E" w:rsidRPr="00DE7293" w:rsidRDefault="000C196E" w:rsidP="00DE7293">
      <w:pPr>
        <w:tabs>
          <w:tab w:val="right" w:leader="dot" w:pos="8505"/>
        </w:tabs>
        <w:spacing w:line="360" w:lineRule="auto"/>
        <w:jc w:val="both"/>
        <w:rPr>
          <w:rFonts w:ascii="Palatino Linotype" w:eastAsia="Palatino Linotype" w:hAnsi="Palatino Linotype" w:cs="Palatino Linotype"/>
        </w:rPr>
      </w:pPr>
    </w:p>
    <w:p w14:paraId="4BE363C7" w14:textId="77777777" w:rsidR="009E6BC8" w:rsidRPr="00DE7293" w:rsidRDefault="009E6BC8" w:rsidP="00DE7293">
      <w:pPr>
        <w:tabs>
          <w:tab w:val="right" w:leader="dot" w:pos="8505"/>
        </w:tabs>
        <w:spacing w:line="276" w:lineRule="auto"/>
        <w:ind w:left="851" w:right="899"/>
        <w:jc w:val="both"/>
        <w:rPr>
          <w:rFonts w:ascii="Palatino Linotype" w:eastAsia="Palatino Linotype" w:hAnsi="Palatino Linotype" w:cs="Palatino Linotype"/>
        </w:rPr>
      </w:pPr>
      <w:r w:rsidRPr="00DE7293">
        <w:rPr>
          <w:rFonts w:ascii="Palatino Linotype" w:eastAsia="Palatino Linotype" w:hAnsi="Palatino Linotype" w:cs="Palatino Linotype"/>
          <w:b/>
          <w:bCs/>
        </w:rPr>
        <w:t>1.</w:t>
      </w:r>
      <w:r w:rsidRPr="00DE7293">
        <w:rPr>
          <w:rFonts w:ascii="Palatino Linotype" w:eastAsia="Palatino Linotype" w:hAnsi="Palatino Linotype" w:cs="Palatino Linotype"/>
        </w:rPr>
        <w:t xml:space="preserve"> Los programas o políticas implementadas sobre Gobierno Abierto y gobierno electrónico en el municipio de Tequixquiac durante el gobierno del 2019.</w:t>
      </w:r>
    </w:p>
    <w:p w14:paraId="229A56F0" w14:textId="77777777" w:rsidR="009E6BC8" w:rsidRPr="00DE7293" w:rsidRDefault="009E6BC8" w:rsidP="00DE7293">
      <w:pPr>
        <w:tabs>
          <w:tab w:val="right" w:leader="dot" w:pos="8505"/>
        </w:tabs>
        <w:spacing w:line="276" w:lineRule="auto"/>
        <w:ind w:left="851" w:right="899"/>
        <w:jc w:val="both"/>
        <w:rPr>
          <w:rFonts w:ascii="Palatino Linotype" w:eastAsia="Palatino Linotype" w:hAnsi="Palatino Linotype" w:cs="Palatino Linotype"/>
        </w:rPr>
      </w:pPr>
      <w:r w:rsidRPr="00DE7293">
        <w:rPr>
          <w:rFonts w:ascii="Palatino Linotype" w:eastAsia="Palatino Linotype" w:hAnsi="Palatino Linotype" w:cs="Palatino Linotype"/>
          <w:b/>
          <w:bCs/>
        </w:rPr>
        <w:lastRenderedPageBreak/>
        <w:t>3.</w:t>
      </w:r>
      <w:r w:rsidRPr="00DE7293">
        <w:rPr>
          <w:rFonts w:ascii="Palatino Linotype" w:eastAsia="Palatino Linotype" w:hAnsi="Palatino Linotype" w:cs="Palatino Linotype"/>
        </w:rPr>
        <w:t xml:space="preserve"> Los programas o políticas implementadas sobre Gobierno Abierto y gobierno electrónico en el municipio de Tequixquiac durante el gobierno del 2022.</w:t>
      </w:r>
    </w:p>
    <w:p w14:paraId="1B409D6A" w14:textId="77777777" w:rsidR="007A7A35" w:rsidRPr="00DE7293" w:rsidRDefault="007A7A35" w:rsidP="00DE7293">
      <w:pPr>
        <w:tabs>
          <w:tab w:val="right" w:leader="dot" w:pos="8505"/>
        </w:tabs>
        <w:spacing w:line="360" w:lineRule="auto"/>
        <w:jc w:val="both"/>
        <w:rPr>
          <w:rFonts w:ascii="Palatino Linotype" w:eastAsia="Palatino Linotype" w:hAnsi="Palatino Linotype" w:cs="Palatino Linotype"/>
        </w:rPr>
      </w:pPr>
    </w:p>
    <w:p w14:paraId="6EB2CC06" w14:textId="643879DD" w:rsidR="007D77B2" w:rsidRPr="00DE7293" w:rsidRDefault="007D77B2"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Para el caso de que en sus archivos no obre información respecto a lo que se ordena, por no haberse generado deberá hacerlo del conocimiento del </w:t>
      </w:r>
      <w:r w:rsidR="00DE7293" w:rsidRPr="00DE7293">
        <w:rPr>
          <w:rFonts w:ascii="Palatino Linotype" w:eastAsia="Palatino Linotype" w:hAnsi="Palatino Linotype" w:cs="Palatino Linotype"/>
          <w:b/>
          <w:bCs/>
        </w:rPr>
        <w:t>RECURRENTE</w:t>
      </w:r>
      <w:r w:rsidRPr="00DE7293">
        <w:rPr>
          <w:rFonts w:ascii="Palatino Linotype" w:eastAsia="Palatino Linotype" w:hAnsi="Palatino Linotype" w:cs="Palatino Linotype"/>
        </w:rPr>
        <w:t xml:space="preserve"> de manera precisa y clara, en términos de lo dispuesto por el segundo párrafo del artículo 19 de la Ley de Transparencia Local.</w:t>
      </w:r>
    </w:p>
    <w:p w14:paraId="05A54BA5" w14:textId="7778C1E1" w:rsidR="002D5A4D" w:rsidRPr="00DE7293" w:rsidRDefault="007A7A35"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 </w:t>
      </w:r>
    </w:p>
    <w:p w14:paraId="1DFE2F19" w14:textId="33769965" w:rsidR="002D5A4D" w:rsidRPr="00DE7293" w:rsidRDefault="002D5A4D" w:rsidP="00DE7293">
      <w:pPr>
        <w:tabs>
          <w:tab w:val="right" w:leader="dot" w:pos="8505"/>
        </w:tabs>
        <w:spacing w:line="360" w:lineRule="auto"/>
        <w:jc w:val="both"/>
        <w:rPr>
          <w:rFonts w:ascii="Palatino Linotype" w:eastAsia="Palatino Linotype" w:hAnsi="Palatino Linotype" w:cs="Palatino Linotype"/>
          <w:b/>
          <w:bCs/>
        </w:rPr>
      </w:pPr>
      <w:r w:rsidRPr="00DE7293">
        <w:rPr>
          <w:rFonts w:ascii="Palatino Linotype" w:eastAsia="Palatino Linotype" w:hAnsi="Palatino Linotype" w:cs="Palatino Linotype"/>
          <w:b/>
          <w:bCs/>
        </w:rPr>
        <w:t xml:space="preserve">Numerales 2 y 4. </w:t>
      </w:r>
    </w:p>
    <w:p w14:paraId="70508AF4" w14:textId="77777777" w:rsidR="007A7A35" w:rsidRPr="00DE7293" w:rsidRDefault="007A7A35"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Ahora bien, respecto de los numerales 2 y 4</w:t>
      </w:r>
      <w:r w:rsidR="008F3536" w:rsidRPr="00DE7293">
        <w:rPr>
          <w:rFonts w:ascii="Palatino Linotype" w:eastAsia="Palatino Linotype" w:hAnsi="Palatino Linotype" w:cs="Palatino Linotype"/>
        </w:rPr>
        <w:t>,</w:t>
      </w:r>
      <w:r w:rsidRPr="00DE7293">
        <w:rPr>
          <w:rFonts w:ascii="Palatino Linotype" w:eastAsia="Palatino Linotype" w:hAnsi="Palatino Linotype" w:cs="Palatino Linotype"/>
        </w:rPr>
        <w:t xml:space="preserve"> relativos a:</w:t>
      </w:r>
    </w:p>
    <w:p w14:paraId="45C00312" w14:textId="77777777" w:rsidR="007A7A35" w:rsidRPr="00DE7293" w:rsidRDefault="007A7A35" w:rsidP="00DE7293">
      <w:pPr>
        <w:tabs>
          <w:tab w:val="right" w:leader="dot" w:pos="8505"/>
        </w:tabs>
        <w:ind w:left="851" w:right="899"/>
        <w:jc w:val="both"/>
        <w:rPr>
          <w:rFonts w:ascii="Palatino Linotype" w:eastAsia="Palatino Linotype" w:hAnsi="Palatino Linotype" w:cs="Palatino Linotype"/>
        </w:rPr>
      </w:pPr>
      <w:r w:rsidRPr="00DE7293">
        <w:rPr>
          <w:rFonts w:ascii="Palatino Linotype" w:eastAsia="Palatino Linotype" w:hAnsi="Palatino Linotype" w:cs="Palatino Linotype"/>
          <w:b/>
          <w:bCs/>
        </w:rPr>
        <w:t>2.</w:t>
      </w:r>
      <w:r w:rsidRPr="00DE7293">
        <w:rPr>
          <w:rFonts w:ascii="Palatino Linotype" w:eastAsia="Palatino Linotype" w:hAnsi="Palatino Linotype" w:cs="Palatino Linotype"/>
        </w:rPr>
        <w:t xml:space="preserve"> Las facturas de los gastos relacionados con los programas o políticas implementadas sobre Gobierno Abierto y gobierno electrónico en el municipio de Tequixquiac durante el gobierno del 2019.</w:t>
      </w:r>
    </w:p>
    <w:p w14:paraId="73733137" w14:textId="3A14D987" w:rsidR="007A7A35" w:rsidRPr="00DE7293" w:rsidRDefault="007A7A35" w:rsidP="00DE7293">
      <w:pPr>
        <w:tabs>
          <w:tab w:val="right" w:leader="dot" w:pos="8505"/>
        </w:tabs>
        <w:ind w:left="851" w:right="899"/>
        <w:jc w:val="both"/>
        <w:rPr>
          <w:rFonts w:ascii="Palatino Linotype" w:eastAsia="Palatino Linotype" w:hAnsi="Palatino Linotype" w:cs="Palatino Linotype"/>
        </w:rPr>
      </w:pPr>
      <w:r w:rsidRPr="00DE7293">
        <w:rPr>
          <w:rFonts w:ascii="Palatino Linotype" w:eastAsia="Palatino Linotype" w:hAnsi="Palatino Linotype" w:cs="Palatino Linotype"/>
          <w:b/>
          <w:bCs/>
        </w:rPr>
        <w:t>4.</w:t>
      </w:r>
      <w:r w:rsidRPr="00DE7293">
        <w:rPr>
          <w:rFonts w:ascii="Palatino Linotype" w:eastAsia="Palatino Linotype" w:hAnsi="Palatino Linotype" w:cs="Palatino Linotype"/>
        </w:rPr>
        <w:t xml:space="preserve"> Las facturas de los gastos relacionados con los programas o políticas implementadas sobre Gobierno Abierto y gobierno electrónico en el municipio de Tequixquiac durante el gobierno del 2022 (del uno de enero al diecisiete de noviembre de dos mil veintidós).</w:t>
      </w:r>
    </w:p>
    <w:p w14:paraId="377163EE" w14:textId="77777777" w:rsidR="007A7A35" w:rsidRPr="00DE7293" w:rsidRDefault="007A7A35" w:rsidP="00DE7293">
      <w:pPr>
        <w:tabs>
          <w:tab w:val="right" w:leader="dot" w:pos="8505"/>
        </w:tabs>
        <w:spacing w:line="360" w:lineRule="auto"/>
        <w:jc w:val="both"/>
        <w:rPr>
          <w:rFonts w:ascii="Palatino Linotype" w:eastAsia="Palatino Linotype" w:hAnsi="Palatino Linotype" w:cs="Palatino Linotype"/>
        </w:rPr>
      </w:pPr>
    </w:p>
    <w:p w14:paraId="756252AB" w14:textId="0B07950A" w:rsidR="00F61AED" w:rsidRPr="00DE7293" w:rsidRDefault="00F61AED"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Primeramente, es importante señalar que, respecto del punto identificado con el número 2 relativo a la solicitud 00235</w:t>
      </w:r>
      <w:r w:rsidR="00D710F2" w:rsidRPr="00DE7293">
        <w:rPr>
          <w:rFonts w:ascii="Palatino Linotype" w:eastAsia="Palatino Linotype" w:hAnsi="Palatino Linotype" w:cs="Palatino Linotype"/>
        </w:rPr>
        <w:t xml:space="preserve"> (Recurso 17352)</w:t>
      </w:r>
      <w:r w:rsidRPr="00DE7293">
        <w:rPr>
          <w:rFonts w:ascii="Palatino Linotype" w:eastAsia="Palatino Linotype" w:hAnsi="Palatino Linotype" w:cs="Palatino Linotype"/>
        </w:rPr>
        <w:t>, solo se tiene el pronunciamiento de la Jefa de Sistemas quien sostiene:</w:t>
      </w:r>
    </w:p>
    <w:p w14:paraId="50C62E27" w14:textId="2A8624C5" w:rsidR="00F61AED" w:rsidRPr="00DE7293" w:rsidRDefault="00F61AED" w:rsidP="00DE7293">
      <w:pPr>
        <w:tabs>
          <w:tab w:val="right" w:leader="dot" w:pos="8505"/>
        </w:tabs>
        <w:spacing w:line="360" w:lineRule="auto"/>
        <w:jc w:val="center"/>
        <w:rPr>
          <w:rFonts w:ascii="Palatino Linotype" w:eastAsia="Palatino Linotype" w:hAnsi="Palatino Linotype" w:cs="Palatino Linotype"/>
        </w:rPr>
      </w:pPr>
      <w:r w:rsidRPr="00DE7293">
        <w:rPr>
          <w:noProof/>
          <w14:ligatures w14:val="standardContextual"/>
        </w:rPr>
        <w:drawing>
          <wp:inline distT="0" distB="0" distL="0" distR="0" wp14:anchorId="732838F4" wp14:editId="406E9460">
            <wp:extent cx="3075645" cy="622690"/>
            <wp:effectExtent l="0" t="0" r="0" b="6350"/>
            <wp:docPr id="1086793369"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93369" name="Imagen 1" descr="Una captura de pantalla de una computadora&#10;&#10;Descripción generada automáticamente"/>
                    <pic:cNvPicPr/>
                  </pic:nvPicPr>
                  <pic:blipFill rotWithShape="1">
                    <a:blip r:embed="rId11"/>
                    <a:srcRect l="59374" t="47252" r="19795" b="38040"/>
                    <a:stretch/>
                  </pic:blipFill>
                  <pic:spPr bwMode="auto">
                    <a:xfrm>
                      <a:off x="0" y="0"/>
                      <a:ext cx="3141473" cy="636017"/>
                    </a:xfrm>
                    <a:prstGeom prst="rect">
                      <a:avLst/>
                    </a:prstGeom>
                    <a:ln>
                      <a:noFill/>
                    </a:ln>
                    <a:extLst>
                      <a:ext uri="{53640926-AAD7-44D8-BBD7-CCE9431645EC}">
                        <a14:shadowObscured xmlns:a14="http://schemas.microsoft.com/office/drawing/2010/main"/>
                      </a:ext>
                    </a:extLst>
                  </pic:spPr>
                </pic:pic>
              </a:graphicData>
            </a:graphic>
          </wp:inline>
        </w:drawing>
      </w:r>
    </w:p>
    <w:p w14:paraId="1AA6924A" w14:textId="0DE5796E" w:rsidR="00F61AED" w:rsidRPr="00DE7293" w:rsidRDefault="00D710F2" w:rsidP="00DE7293">
      <w:pPr>
        <w:tabs>
          <w:tab w:val="right" w:leader="dot" w:pos="8505"/>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lastRenderedPageBreak/>
        <w:t>Ahora bien, respecto del identificado con el número 4, relativo a la solicitud 00313 (Recurso 17364), además de la respuesta de la Jefa de Sistemas se tiene el pronunciamiento de la Tesorería, quien sostiene:</w:t>
      </w:r>
    </w:p>
    <w:p w14:paraId="79DF38DF" w14:textId="18B36003" w:rsidR="00D710F2" w:rsidRPr="00DE7293" w:rsidRDefault="00D710F2" w:rsidP="00DE7293">
      <w:pPr>
        <w:tabs>
          <w:tab w:val="right" w:leader="dot" w:pos="8505"/>
        </w:tabs>
        <w:spacing w:line="360" w:lineRule="auto"/>
        <w:jc w:val="center"/>
        <w:rPr>
          <w:rFonts w:ascii="Palatino Linotype" w:eastAsia="Palatino Linotype" w:hAnsi="Palatino Linotype" w:cs="Palatino Linotype"/>
        </w:rPr>
      </w:pPr>
      <w:r w:rsidRPr="00DE7293">
        <w:rPr>
          <w:noProof/>
          <w14:ligatures w14:val="standardContextual"/>
        </w:rPr>
        <w:drawing>
          <wp:inline distT="0" distB="0" distL="0" distR="0" wp14:anchorId="3477061E" wp14:editId="165F22D6">
            <wp:extent cx="3792236" cy="1048912"/>
            <wp:effectExtent l="0" t="0" r="0" b="0"/>
            <wp:docPr id="134969993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99937" name="Imagen 1" descr="Interfaz de usuario gráfica, Aplicación&#10;&#10;Descripción generada automáticamente"/>
                    <pic:cNvPicPr/>
                  </pic:nvPicPr>
                  <pic:blipFill rotWithShape="1">
                    <a:blip r:embed="rId12"/>
                    <a:srcRect l="60633" t="59143" r="21146" b="27056"/>
                    <a:stretch/>
                  </pic:blipFill>
                  <pic:spPr bwMode="auto">
                    <a:xfrm>
                      <a:off x="0" y="0"/>
                      <a:ext cx="3822689" cy="1057335"/>
                    </a:xfrm>
                    <a:prstGeom prst="rect">
                      <a:avLst/>
                    </a:prstGeom>
                    <a:ln>
                      <a:noFill/>
                    </a:ln>
                    <a:extLst>
                      <a:ext uri="{53640926-AAD7-44D8-BBD7-CCE9431645EC}">
                        <a14:shadowObscured xmlns:a14="http://schemas.microsoft.com/office/drawing/2010/main"/>
                      </a:ext>
                    </a:extLst>
                  </pic:spPr>
                </pic:pic>
              </a:graphicData>
            </a:graphic>
          </wp:inline>
        </w:drawing>
      </w:r>
    </w:p>
    <w:p w14:paraId="21F1BCC3" w14:textId="09555F7D" w:rsidR="00F61AED" w:rsidRPr="00DE7293" w:rsidRDefault="00D710F2" w:rsidP="00DE7293">
      <w:pPr>
        <w:tabs>
          <w:tab w:val="left" w:pos="7938"/>
        </w:tabs>
        <w:spacing w:line="360" w:lineRule="auto"/>
        <w:jc w:val="both"/>
        <w:rPr>
          <w:rFonts w:ascii="Palatino Linotype" w:eastAsia="Palatino Linotype" w:hAnsi="Palatino Linotype" w:cs="Palatino Linotype"/>
          <w:b/>
          <w:sz w:val="22"/>
          <w:szCs w:val="22"/>
          <w:u w:val="single"/>
        </w:rPr>
      </w:pPr>
      <w:r w:rsidRPr="00DE7293">
        <w:rPr>
          <w:rFonts w:ascii="Palatino Linotype" w:eastAsia="Palatino Linotype" w:hAnsi="Palatino Linotype" w:cs="Palatino Linotype"/>
          <w:b/>
          <w:u w:val="single"/>
        </w:rPr>
        <w:t>Como podemos advertir, e</w:t>
      </w:r>
      <w:r w:rsidR="00F61AED" w:rsidRPr="00DE7293">
        <w:rPr>
          <w:rFonts w:ascii="Palatino Linotype" w:eastAsia="Palatino Linotype" w:hAnsi="Palatino Linotype" w:cs="Palatino Linotype"/>
          <w:b/>
          <w:u w:val="single"/>
        </w:rPr>
        <w:t xml:space="preserve">n el presente caso, se tiene que la </w:t>
      </w:r>
      <w:r w:rsidRPr="00DE7293">
        <w:rPr>
          <w:rFonts w:ascii="Palatino Linotype" w:eastAsia="Palatino Linotype" w:hAnsi="Palatino Linotype" w:cs="Palatino Linotype"/>
          <w:b/>
          <w:u w:val="single"/>
        </w:rPr>
        <w:t>Tesorería Municipal</w:t>
      </w:r>
      <w:r w:rsidR="00F61AED" w:rsidRPr="00DE7293">
        <w:rPr>
          <w:rFonts w:ascii="Palatino Linotype" w:eastAsia="Palatino Linotype" w:hAnsi="Palatino Linotype" w:cs="Palatino Linotype"/>
          <w:b/>
          <w:u w:val="single"/>
        </w:rPr>
        <w:t xml:space="preserve">, </w:t>
      </w:r>
      <w:r w:rsidR="00A87ED3" w:rsidRPr="00DE7293">
        <w:rPr>
          <w:rFonts w:ascii="Palatino Linotype" w:eastAsia="Palatino Linotype" w:hAnsi="Palatino Linotype" w:cs="Palatino Linotype"/>
          <w:b/>
          <w:u w:val="single"/>
        </w:rPr>
        <w:t>señaló</w:t>
      </w:r>
      <w:r w:rsidR="00F61AED" w:rsidRPr="00DE7293">
        <w:rPr>
          <w:rFonts w:ascii="Palatino Linotype" w:eastAsia="Palatino Linotype" w:hAnsi="Palatino Linotype" w:cs="Palatino Linotype"/>
          <w:b/>
          <w:u w:val="single"/>
        </w:rPr>
        <w:t xml:space="preserve"> que derivado de una búsqueda exhaustiva, no se </w:t>
      </w:r>
      <w:r w:rsidRPr="00DE7293">
        <w:rPr>
          <w:rFonts w:ascii="Palatino Linotype" w:eastAsia="Palatino Linotype" w:hAnsi="Palatino Linotype" w:cs="Palatino Linotype"/>
          <w:b/>
          <w:u w:val="single"/>
        </w:rPr>
        <w:t>cuenta con información o documento alguno que dé respuesta a</w:t>
      </w:r>
      <w:r w:rsidR="00F61AED" w:rsidRPr="00DE7293">
        <w:rPr>
          <w:rFonts w:ascii="Palatino Linotype" w:eastAsia="Palatino Linotype" w:hAnsi="Palatino Linotype" w:cs="Palatino Linotype"/>
          <w:b/>
          <w:u w:val="single"/>
        </w:rPr>
        <w:t xml:space="preserve"> la solicitud de información. </w:t>
      </w:r>
    </w:p>
    <w:p w14:paraId="51E349F6" w14:textId="77777777" w:rsidR="00F61AED" w:rsidRPr="00DE7293" w:rsidRDefault="00F61AED" w:rsidP="00DE7293">
      <w:pPr>
        <w:pBdr>
          <w:top w:val="nil"/>
          <w:left w:val="nil"/>
          <w:bottom w:val="nil"/>
          <w:right w:val="nil"/>
          <w:between w:val="nil"/>
        </w:pBdr>
        <w:tabs>
          <w:tab w:val="left" w:pos="7938"/>
        </w:tabs>
        <w:spacing w:line="360" w:lineRule="auto"/>
        <w:ind w:left="720"/>
        <w:jc w:val="both"/>
        <w:rPr>
          <w:rFonts w:ascii="Palatino Linotype" w:eastAsia="Palatino Linotype" w:hAnsi="Palatino Linotype" w:cs="Palatino Linotype"/>
          <w:b/>
          <w:sz w:val="22"/>
          <w:szCs w:val="22"/>
          <w:u w:val="single"/>
        </w:rPr>
      </w:pPr>
      <w:r w:rsidRPr="00DE7293">
        <w:rPr>
          <w:rFonts w:ascii="Palatino Linotype" w:eastAsia="Palatino Linotype" w:hAnsi="Palatino Linotype" w:cs="Palatino Linotype"/>
          <w:b/>
          <w:sz w:val="22"/>
          <w:szCs w:val="22"/>
          <w:u w:val="single"/>
        </w:rPr>
        <w:t xml:space="preserve"> </w:t>
      </w:r>
    </w:p>
    <w:p w14:paraId="17993EA5" w14:textId="77777777" w:rsidR="00F61AED" w:rsidRPr="00DE7293" w:rsidRDefault="00F61AED" w:rsidP="00DE7293">
      <w:pPr>
        <w:tabs>
          <w:tab w:val="left" w:pos="7938"/>
        </w:tabs>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En ese orden de ideas, este Organismo Garante advierte que nos encontramos en presencia de un</w:t>
      </w:r>
      <w:r w:rsidRPr="00DE7293">
        <w:rPr>
          <w:rFonts w:ascii="Palatino Linotype" w:eastAsia="Calibri" w:hAnsi="Palatino Linotype" w:cs="Arial"/>
        </w:rPr>
        <w:t xml:space="preserve"> hecho negativo, por lo que, no resulta aplicable el artículo 19 de la Ley de la materia que nos constriñe a la emisión de un acuerdo de inexistencia, robustece lo anterior, lo siguiente: </w:t>
      </w:r>
    </w:p>
    <w:p w14:paraId="6D04FAAF" w14:textId="77777777" w:rsidR="00F61AED" w:rsidRPr="00DE7293" w:rsidRDefault="00F61AED" w:rsidP="00DE7293">
      <w:pPr>
        <w:spacing w:after="160" w:line="360" w:lineRule="auto"/>
        <w:contextualSpacing/>
        <w:jc w:val="both"/>
        <w:rPr>
          <w:rFonts w:ascii="Palatino Linotype" w:eastAsia="Calibri" w:hAnsi="Palatino Linotype" w:cs="Arial"/>
          <w:szCs w:val="22"/>
        </w:rPr>
      </w:pPr>
    </w:p>
    <w:p w14:paraId="7311F4FF" w14:textId="77777777" w:rsidR="00F61AED" w:rsidRPr="00DE7293" w:rsidRDefault="00F61AED" w:rsidP="00DE7293">
      <w:pPr>
        <w:spacing w:line="276" w:lineRule="auto"/>
        <w:ind w:left="567" w:right="616"/>
        <w:contextualSpacing/>
        <w:jc w:val="both"/>
        <w:rPr>
          <w:rFonts w:ascii="Palatino Linotype" w:eastAsia="Calibri" w:hAnsi="Palatino Linotype" w:cs="Tahoma"/>
          <w:bCs/>
          <w:i/>
          <w:sz w:val="22"/>
          <w:szCs w:val="22"/>
        </w:rPr>
      </w:pPr>
      <w:r w:rsidRPr="00DE7293">
        <w:rPr>
          <w:rFonts w:ascii="Palatino Linotype" w:eastAsia="Calibri" w:hAnsi="Palatino Linotype" w:cs="Tahoma"/>
          <w:b/>
          <w:bCs/>
          <w:i/>
          <w:sz w:val="22"/>
          <w:szCs w:val="22"/>
        </w:rPr>
        <w:t xml:space="preserve">HECHOS NEGATIVOS, NO SON SUSCEPTIBLES DE DEMOSTRACIÓN. </w:t>
      </w:r>
      <w:r w:rsidRPr="00DE7293">
        <w:rPr>
          <w:rFonts w:ascii="Palatino Linotype" w:eastAsia="Calibri" w:hAnsi="Palatino Linotype" w:cs="Tahoma"/>
          <w:bCs/>
          <w:i/>
          <w:sz w:val="22"/>
          <w:szCs w:val="22"/>
        </w:rPr>
        <w:t>Tratándose de un hecho negativo, el Juez no tiene por qué invocar prueba alguna de la que se desprenda, ya que es bien sabido que esta clase de hechos no son susceptibles de demostración.</w:t>
      </w:r>
    </w:p>
    <w:p w14:paraId="12F0CA5C" w14:textId="77777777" w:rsidR="00F61AED" w:rsidRPr="00DE7293" w:rsidRDefault="00F61AED" w:rsidP="00DE7293">
      <w:pPr>
        <w:spacing w:after="160" w:line="360" w:lineRule="auto"/>
        <w:ind w:left="567" w:right="616"/>
        <w:contextualSpacing/>
        <w:jc w:val="both"/>
        <w:rPr>
          <w:rFonts w:ascii="Palatino Linotype" w:eastAsia="Calibri" w:hAnsi="Palatino Linotype" w:cs="Tahoma"/>
          <w:bCs/>
          <w:szCs w:val="22"/>
        </w:rPr>
      </w:pPr>
    </w:p>
    <w:p w14:paraId="3A8FD84E" w14:textId="77777777" w:rsidR="00F61AED" w:rsidRPr="00DE7293" w:rsidRDefault="00F61AED" w:rsidP="00DE7293">
      <w:pPr>
        <w:spacing w:line="360" w:lineRule="auto"/>
        <w:contextualSpacing/>
        <w:jc w:val="both"/>
        <w:rPr>
          <w:rFonts w:ascii="Palatino Linotype" w:eastAsia="MS Mincho" w:hAnsi="Palatino Linotype" w:cs="Calibri"/>
          <w:sz w:val="22"/>
          <w:szCs w:val="22"/>
          <w:lang w:eastAsia="en-US"/>
        </w:rPr>
      </w:pPr>
      <w:r w:rsidRPr="00DE7293">
        <w:rPr>
          <w:rFonts w:ascii="Palatino Linotype" w:eastAsia="Calibri" w:hAnsi="Palatino Linotype" w:cs="Arial"/>
          <w:szCs w:val="22"/>
        </w:rPr>
        <w:t xml:space="preserve">De lo que se desprende que es materialmente imposible realizar la entrega de alguna documental que no ha generado y por ende, que no obra en los archivos del Sujeto Obligado. </w:t>
      </w:r>
    </w:p>
    <w:p w14:paraId="3B69FA9C" w14:textId="77777777" w:rsidR="00F61AED" w:rsidRPr="00DE7293" w:rsidRDefault="00F61AED" w:rsidP="00DE7293">
      <w:pPr>
        <w:spacing w:after="160" w:line="360" w:lineRule="auto"/>
        <w:contextualSpacing/>
        <w:jc w:val="both"/>
        <w:rPr>
          <w:rFonts w:ascii="Palatino Linotype" w:eastAsia="MS Mincho" w:hAnsi="Palatino Linotype" w:cs="Calibri"/>
          <w:sz w:val="22"/>
          <w:szCs w:val="22"/>
          <w:lang w:eastAsia="en-US"/>
        </w:rPr>
      </w:pPr>
    </w:p>
    <w:p w14:paraId="6BBFF714" w14:textId="77777777" w:rsidR="00F61AED" w:rsidRPr="00DE7293" w:rsidRDefault="00F61AED" w:rsidP="00DE7293">
      <w:pPr>
        <w:spacing w:line="360" w:lineRule="auto"/>
        <w:contextualSpacing/>
        <w:jc w:val="both"/>
        <w:rPr>
          <w:rFonts w:ascii="Palatino Linotype" w:eastAsia="MS Mincho" w:hAnsi="Palatino Linotype" w:cs="Calibri"/>
          <w:szCs w:val="22"/>
          <w:lang w:eastAsia="en-US"/>
        </w:rPr>
      </w:pPr>
      <w:r w:rsidRPr="00DE7293">
        <w:rPr>
          <w:rFonts w:ascii="Palatino Linotype" w:eastAsia="MS Mincho" w:hAnsi="Palatino Linotype" w:cs="Calibri"/>
          <w:szCs w:val="22"/>
        </w:rPr>
        <w:lastRenderedPageBreak/>
        <w:t xml:space="preserve">Aunado a ello, es </w:t>
      </w:r>
      <w:r w:rsidRPr="00DE7293">
        <w:rPr>
          <w:rFonts w:ascii="Palatino Linotype" w:eastAsia="Calibri" w:hAnsi="Palatino Linotype" w:cs="Arial"/>
          <w:szCs w:val="22"/>
        </w:rPr>
        <w:t>necesario señalar, que este Órgano Garante</w:t>
      </w:r>
      <w:r w:rsidRPr="00DE7293">
        <w:rPr>
          <w:rFonts w:ascii="Palatino Linotype" w:eastAsia="Calibri" w:hAnsi="Palatino Linotype" w:cs="Arial"/>
          <w:szCs w:val="22"/>
          <w:lang w:val="es-ES_tradnl"/>
        </w:rPr>
        <w:t xml:space="preserve"> no se encuentra facultado para manifestarse sobre la veracidad de la información proporcionada por parte de los </w:t>
      </w:r>
      <w:r w:rsidRPr="00DE7293">
        <w:rPr>
          <w:rFonts w:ascii="Palatino Linotype" w:eastAsia="Calibri" w:hAnsi="Palatino Linotype" w:cs="Arial"/>
          <w:b/>
          <w:szCs w:val="22"/>
          <w:lang w:val="es-ES_tradnl"/>
        </w:rPr>
        <w:t>SUJETOS OBLIGADOS</w:t>
      </w:r>
      <w:r w:rsidRPr="00DE7293">
        <w:rPr>
          <w:rFonts w:ascii="Palatino Linotype" w:eastAsia="Calibri" w:hAnsi="Palatino Linotype" w:cs="Arial"/>
          <w:szCs w:val="22"/>
          <w:lang w:val="es-ES_tradnl"/>
        </w:rPr>
        <w:t>, conforme a lo establecido en el Criterio 31/10 emitido por el Instituto Nacional de Transparencia, Acceso a la Información Pública y Protección de Datos Personales INAI (anteriormente IFAI) que se procede a citar a continuación:</w:t>
      </w:r>
    </w:p>
    <w:p w14:paraId="3E76B440" w14:textId="77777777" w:rsidR="00F61AED" w:rsidRPr="00DE7293" w:rsidRDefault="00F61AED" w:rsidP="00DE7293">
      <w:pPr>
        <w:tabs>
          <w:tab w:val="left" w:pos="426"/>
        </w:tabs>
        <w:spacing w:before="240" w:after="240" w:line="360" w:lineRule="auto"/>
        <w:contextualSpacing/>
        <w:jc w:val="both"/>
        <w:rPr>
          <w:rFonts w:ascii="Palatino Linotype" w:eastAsia="MS Mincho" w:hAnsi="Palatino Linotype" w:cs="Calibri"/>
          <w:sz w:val="22"/>
          <w:szCs w:val="22"/>
          <w:lang w:eastAsia="en-US"/>
        </w:rPr>
      </w:pPr>
    </w:p>
    <w:p w14:paraId="6AEDC9FF" w14:textId="77777777" w:rsidR="00F61AED" w:rsidRPr="00DE7293" w:rsidRDefault="00F61AED" w:rsidP="00DE7293">
      <w:pPr>
        <w:tabs>
          <w:tab w:val="left" w:pos="8222"/>
        </w:tabs>
        <w:spacing w:line="276" w:lineRule="auto"/>
        <w:ind w:left="567" w:right="567"/>
        <w:contextualSpacing/>
        <w:jc w:val="both"/>
        <w:rPr>
          <w:rFonts w:ascii="Palatino Linotype" w:eastAsia="MS Mincho" w:hAnsi="Palatino Linotype" w:cs="Arial"/>
          <w:i/>
          <w:sz w:val="22"/>
          <w:szCs w:val="22"/>
        </w:rPr>
      </w:pPr>
      <w:r w:rsidRPr="00DE7293">
        <w:rPr>
          <w:rFonts w:ascii="Palatino Linotype" w:eastAsia="MS Mincho"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DE7293">
        <w:rPr>
          <w:rFonts w:ascii="Palatino Linotype" w:eastAsia="MS Mincho" w:hAnsi="Palatino Linotype" w:cs="Arial"/>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F6B382B" w14:textId="77777777" w:rsidR="00F61AED" w:rsidRPr="00DE7293" w:rsidRDefault="00F61AED" w:rsidP="00DE7293">
      <w:pPr>
        <w:tabs>
          <w:tab w:val="left" w:pos="8222"/>
        </w:tabs>
        <w:spacing w:line="276" w:lineRule="auto"/>
        <w:ind w:left="567" w:right="567"/>
        <w:contextualSpacing/>
        <w:jc w:val="both"/>
        <w:rPr>
          <w:rFonts w:ascii="Palatino Linotype" w:eastAsia="MS Mincho" w:hAnsi="Palatino Linotype" w:cs="Arial"/>
          <w:i/>
          <w:sz w:val="22"/>
          <w:szCs w:val="22"/>
        </w:rPr>
      </w:pPr>
    </w:p>
    <w:p w14:paraId="0F569F44" w14:textId="5442743E" w:rsidR="00F61AED" w:rsidRPr="00DE7293" w:rsidRDefault="00F61AED" w:rsidP="00DE7293">
      <w:pPr>
        <w:tabs>
          <w:tab w:val="left" w:pos="3544"/>
        </w:tabs>
        <w:spacing w:line="360" w:lineRule="auto"/>
        <w:contextualSpacing/>
        <w:jc w:val="both"/>
        <w:rPr>
          <w:rFonts w:ascii="Palatino Linotype" w:eastAsia="Calibri" w:hAnsi="Palatino Linotype" w:cs="Arial"/>
          <w:szCs w:val="22"/>
        </w:rPr>
      </w:pPr>
      <w:r w:rsidRPr="00DE7293">
        <w:rPr>
          <w:rFonts w:ascii="Palatino Linotype" w:eastAsia="Calibri" w:hAnsi="Palatino Linotype" w:cs="Arial"/>
          <w:szCs w:val="22"/>
        </w:rPr>
        <w:t xml:space="preserve">Es así, que este Organismo Garante carece de facultades para dudar de la veracidad de la información que el Sujeto Obligado puso a disposición del </w:t>
      </w:r>
      <w:r w:rsidR="00DE7293" w:rsidRPr="00DE7293">
        <w:rPr>
          <w:rFonts w:ascii="Palatino Linotype" w:eastAsia="Calibri" w:hAnsi="Palatino Linotype" w:cs="Arial"/>
          <w:b/>
          <w:bCs/>
          <w:szCs w:val="22"/>
        </w:rPr>
        <w:t>RECURRENTE</w:t>
      </w:r>
      <w:r w:rsidRPr="00DE7293">
        <w:rPr>
          <w:rFonts w:ascii="Palatino Linotype" w:eastAsia="Calibri" w:hAnsi="Palatino Linotype" w:cs="Arial"/>
          <w:szCs w:val="22"/>
        </w:rPr>
        <w:t xml:space="preserve">. </w:t>
      </w:r>
    </w:p>
    <w:p w14:paraId="0928BEC9" w14:textId="77777777" w:rsidR="00F61AED" w:rsidRPr="00DE7293" w:rsidRDefault="00F61AED" w:rsidP="00DE7293">
      <w:pPr>
        <w:tabs>
          <w:tab w:val="left" w:pos="7938"/>
        </w:tabs>
        <w:spacing w:line="360" w:lineRule="auto"/>
        <w:jc w:val="both"/>
        <w:rPr>
          <w:rFonts w:ascii="Palatino Linotype" w:eastAsia="Palatino Linotype" w:hAnsi="Palatino Linotype" w:cs="Palatino Linotype"/>
        </w:rPr>
      </w:pPr>
    </w:p>
    <w:p w14:paraId="7B2BD8A4" w14:textId="77777777" w:rsidR="00F61AED" w:rsidRPr="00DE7293" w:rsidRDefault="00F61AED" w:rsidP="00DE7293">
      <w:pPr>
        <w:tabs>
          <w:tab w:val="left" w:pos="7938"/>
        </w:tabs>
        <w:spacing w:line="360" w:lineRule="auto"/>
        <w:jc w:val="both"/>
        <w:rPr>
          <w:rFonts w:ascii="Palatino Linotype" w:eastAsia="Palatino Linotype" w:hAnsi="Palatino Linotype" w:cs="Palatino Linotype"/>
          <w:b/>
        </w:rPr>
      </w:pPr>
      <w:r w:rsidRPr="00DE7293">
        <w:rPr>
          <w:rFonts w:ascii="Palatino Linotype" w:eastAsia="Palatino Linotype" w:hAnsi="Palatino Linotype" w:cs="Palatino Linotype"/>
        </w:rPr>
        <w:t xml:space="preserve">Del mismo modo, no pasa desapercibido mencionar que, la declaración formal de inexistencia recae cuando el sujeto obligado no haya ejercido lo que por ley le corresponde, o bien, cuando por causas ajenas no cuenta con la información solicitada y debería contar con esta; en ese sentido, en el asunto que nos ocupa, no es necesaria la emisión de un Acuerdo de Inexistencia, pues como se precisó, existen diversas formas </w:t>
      </w:r>
      <w:r w:rsidRPr="00DE7293">
        <w:rPr>
          <w:rFonts w:ascii="Palatino Linotype" w:eastAsia="Palatino Linotype" w:hAnsi="Palatino Linotype" w:cs="Palatino Linotype"/>
        </w:rPr>
        <w:lastRenderedPageBreak/>
        <w:t xml:space="preserve">para rescindir una relación laboral, no únicamente la renuncia del servidor público, por lo que, en este caso, al haber pronunciamiento de la unidad administrativa competente, este </w:t>
      </w:r>
      <w:r w:rsidRPr="00DE7293">
        <w:rPr>
          <w:rFonts w:ascii="Palatino Linotype" w:eastAsia="Palatino Linotype" w:hAnsi="Palatino Linotype" w:cs="Palatino Linotype"/>
          <w:b/>
        </w:rPr>
        <w:t xml:space="preserve">requerimiento se tiene por colmado. </w:t>
      </w:r>
    </w:p>
    <w:p w14:paraId="5C23118C" w14:textId="77777777" w:rsidR="00F61AED" w:rsidRPr="00DE7293" w:rsidRDefault="00F61AED" w:rsidP="00DE7293">
      <w:pPr>
        <w:spacing w:line="360" w:lineRule="auto"/>
        <w:jc w:val="both"/>
        <w:rPr>
          <w:rFonts w:ascii="Palatino Linotype" w:eastAsia="Palatino Linotype" w:hAnsi="Palatino Linotype" w:cs="Palatino Linotype"/>
        </w:rPr>
      </w:pPr>
    </w:p>
    <w:p w14:paraId="48651F5F" w14:textId="0894CC3E" w:rsidR="00F61AED" w:rsidRPr="00DE7293" w:rsidRDefault="00F61AED"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En ese entendido, se determina que, toda vez que el Sujeto Obligado refirió a través de su servidor público competente que derivado de la búsqueda exhaustiva en sus archivos no se había encontrado la información solicitada</w:t>
      </w:r>
      <w:r w:rsidR="00751F8E" w:rsidRPr="00DE7293">
        <w:rPr>
          <w:rFonts w:ascii="Palatino Linotype" w:eastAsia="Palatino Linotype" w:hAnsi="Palatino Linotype" w:cs="Palatino Linotype"/>
        </w:rPr>
        <w:t xml:space="preserve"> se tiene colmada esa parte de la solicitud.</w:t>
      </w:r>
    </w:p>
    <w:p w14:paraId="0E1018DE" w14:textId="77777777" w:rsidR="00F61AED" w:rsidRPr="00DE7293" w:rsidRDefault="00F61AED" w:rsidP="00DE7293">
      <w:pPr>
        <w:tabs>
          <w:tab w:val="right" w:leader="dot" w:pos="8505"/>
        </w:tabs>
        <w:spacing w:line="360" w:lineRule="auto"/>
        <w:jc w:val="both"/>
        <w:rPr>
          <w:rFonts w:ascii="Palatino Linotype" w:eastAsia="Palatino Linotype" w:hAnsi="Palatino Linotype" w:cs="Palatino Linotype"/>
        </w:rPr>
      </w:pPr>
    </w:p>
    <w:p w14:paraId="21E6970B" w14:textId="359BC0F5" w:rsidR="008F3536" w:rsidRPr="00DE7293" w:rsidRDefault="007A7A35" w:rsidP="00DE7293">
      <w:pPr>
        <w:tabs>
          <w:tab w:val="right" w:leader="dot" w:pos="8505"/>
        </w:tabs>
        <w:spacing w:line="360" w:lineRule="auto"/>
        <w:jc w:val="both"/>
        <w:rPr>
          <w:rFonts w:ascii="Palatino Linotype" w:hAnsi="Palatino Linotype" w:cs="Arial"/>
          <w:lang w:eastAsia="es-ES"/>
        </w:rPr>
      </w:pPr>
      <w:r w:rsidRPr="00DE7293">
        <w:rPr>
          <w:rFonts w:ascii="Palatino Linotype" w:eastAsia="Palatino Linotype" w:hAnsi="Palatino Linotype" w:cs="Palatino Linotype"/>
        </w:rPr>
        <w:t>E</w:t>
      </w:r>
      <w:r w:rsidR="008F3536" w:rsidRPr="00DE7293">
        <w:rPr>
          <w:rFonts w:ascii="Palatino Linotype" w:eastAsia="Palatino Linotype" w:hAnsi="Palatino Linotype" w:cs="Palatino Linotype"/>
        </w:rPr>
        <w:t xml:space="preserve">s importante tener presente que </w:t>
      </w:r>
      <w:r w:rsidR="008F3536" w:rsidRPr="00DE7293">
        <w:rPr>
          <w:rFonts w:ascii="Palatino Linotype" w:hAnsi="Palatino Linotype"/>
          <w:lang w:eastAsia="es-ES"/>
        </w:rPr>
        <w:t xml:space="preserve">los Municipios del Estado de México, son Sujetos de Fiscalización de conformidad con el numeral 4, fracción II de </w:t>
      </w:r>
      <w:r w:rsidR="008F3536" w:rsidRPr="00DE7293">
        <w:rPr>
          <w:rFonts w:ascii="Palatino Linotype" w:hAnsi="Palatino Linotype" w:cs="Arial"/>
          <w:lang w:eastAsia="es-ES"/>
        </w:rPr>
        <w:t>Ley de Fiscalización Superior del Estado de México</w:t>
      </w:r>
      <w:r w:rsidR="008F3536" w:rsidRPr="00DE7293">
        <w:rPr>
          <w:rFonts w:ascii="Palatino Linotype" w:hAnsi="Palatino Linotype" w:cs="Arial"/>
          <w:vertAlign w:val="superscript"/>
          <w:lang w:eastAsia="es-ES"/>
        </w:rPr>
        <w:footnoteReference w:id="11"/>
      </w:r>
      <w:r w:rsidR="008F3536" w:rsidRPr="00DE7293">
        <w:rPr>
          <w:rFonts w:ascii="Palatino Linotype" w:hAnsi="Palatino Linotype" w:cs="Arial"/>
          <w:lang w:eastAsia="es-ES"/>
        </w:rPr>
        <w:t xml:space="preserve">; razón por la cual, el Órgano Superior de Fiscalización del Estado de México (OSFEM), emitió en su momento los </w:t>
      </w:r>
      <w:r w:rsidR="008F3536" w:rsidRPr="00DE7293">
        <w:rPr>
          <w:rFonts w:ascii="Palatino Linotype" w:hAnsi="Palatino Linotype" w:cs="Arial"/>
          <w:b/>
          <w:lang w:eastAsia="es-ES"/>
        </w:rPr>
        <w:t>Lineamientos para la Integración del Informe Trimestral</w:t>
      </w:r>
      <w:r w:rsidR="008F3536" w:rsidRPr="00DE7293">
        <w:rPr>
          <w:rFonts w:ascii="Palatino Linotype" w:hAnsi="Palatino Linotype" w:cs="Arial"/>
          <w:lang w:eastAsia="es-ES"/>
        </w:rPr>
        <w:t xml:space="preserve">, en términos de la fracción XI, del artículo 8, de la Ley de Fiscalización Superior del Estado de México, que señala: </w:t>
      </w:r>
    </w:p>
    <w:p w14:paraId="263D560B" w14:textId="77777777" w:rsidR="008F3536" w:rsidRPr="00DE7293" w:rsidRDefault="008F3536" w:rsidP="00DE7293">
      <w:pPr>
        <w:tabs>
          <w:tab w:val="right" w:leader="dot" w:pos="8505"/>
        </w:tabs>
        <w:spacing w:line="360" w:lineRule="auto"/>
        <w:jc w:val="both"/>
        <w:rPr>
          <w:rFonts w:ascii="Palatino Linotype" w:hAnsi="Palatino Linotype" w:cs="Arial"/>
          <w:lang w:eastAsia="es-ES"/>
        </w:rPr>
      </w:pPr>
    </w:p>
    <w:p w14:paraId="1A1A9DB2" w14:textId="77777777" w:rsidR="008F3536" w:rsidRPr="00DE7293" w:rsidRDefault="008F3536" w:rsidP="00DE7293">
      <w:pPr>
        <w:autoSpaceDE w:val="0"/>
        <w:autoSpaceDN w:val="0"/>
        <w:adjustRightInd w:val="0"/>
        <w:ind w:left="851" w:right="899"/>
        <w:jc w:val="both"/>
        <w:rPr>
          <w:rFonts w:ascii="Palatino Linotype" w:hAnsi="Palatino Linotype"/>
          <w:i/>
          <w:sz w:val="22"/>
          <w:szCs w:val="22"/>
          <w:lang w:eastAsia="es-ES"/>
        </w:rPr>
      </w:pPr>
      <w:r w:rsidRPr="00DE7293">
        <w:rPr>
          <w:rFonts w:ascii="Palatino Linotype" w:hAnsi="Palatino Linotype" w:cs="Arial"/>
          <w:b/>
          <w:bCs/>
          <w:i/>
          <w:sz w:val="22"/>
          <w:szCs w:val="22"/>
          <w:lang w:eastAsia="es-ES"/>
        </w:rPr>
        <w:t>“Artículo</w:t>
      </w:r>
      <w:r w:rsidRPr="00DE7293">
        <w:rPr>
          <w:rFonts w:ascii="Palatino Linotype" w:hAnsi="Palatino Linotype" w:cs="Arial"/>
          <w:b/>
          <w:bCs/>
          <w:i/>
          <w:lang w:eastAsia="es-ES"/>
        </w:rPr>
        <w:t xml:space="preserve"> </w:t>
      </w:r>
      <w:r w:rsidRPr="00DE7293">
        <w:rPr>
          <w:rFonts w:ascii="Palatino Linotype" w:hAnsi="Palatino Linotype" w:cs="Arial"/>
          <w:b/>
          <w:bCs/>
          <w:i/>
          <w:sz w:val="22"/>
          <w:szCs w:val="22"/>
          <w:lang w:eastAsia="es-ES"/>
        </w:rPr>
        <w:t>8.</w:t>
      </w:r>
      <w:r w:rsidRPr="00DE7293">
        <w:rPr>
          <w:rFonts w:ascii="Palatino Linotype" w:hAnsi="Palatino Linotype" w:cs="Arial"/>
          <w:b/>
          <w:bCs/>
          <w:i/>
          <w:lang w:eastAsia="es-ES"/>
        </w:rPr>
        <w:t xml:space="preserve"> </w:t>
      </w:r>
      <w:r w:rsidRPr="00DE7293">
        <w:rPr>
          <w:rFonts w:ascii="Palatino Linotype" w:hAnsi="Palatino Linotype" w:cs="Arial"/>
          <w:i/>
          <w:sz w:val="22"/>
          <w:szCs w:val="22"/>
          <w:lang w:eastAsia="es-ES"/>
        </w:rPr>
        <w:t>El</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Órgano</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Superior</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tendrá</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las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siguientes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atribuciones:</w:t>
      </w:r>
    </w:p>
    <w:p w14:paraId="0A2063E6" w14:textId="77777777" w:rsidR="008F3536" w:rsidRPr="00DE7293" w:rsidRDefault="008F3536" w:rsidP="00DE7293">
      <w:pPr>
        <w:autoSpaceDE w:val="0"/>
        <w:autoSpaceDN w:val="0"/>
        <w:adjustRightInd w:val="0"/>
        <w:ind w:left="851" w:right="899"/>
        <w:jc w:val="both"/>
        <w:rPr>
          <w:rFonts w:ascii="Palatino Linotype" w:hAnsi="Palatino Linotype" w:cs="Arial"/>
          <w:i/>
          <w:sz w:val="22"/>
          <w:szCs w:val="22"/>
          <w:lang w:eastAsia="es-ES"/>
        </w:rPr>
      </w:pPr>
      <w:r w:rsidRPr="00DE7293">
        <w:rPr>
          <w:rFonts w:ascii="Palatino Linotype" w:hAnsi="Palatino Linotype" w:cs="Arial"/>
          <w:i/>
          <w:sz w:val="22"/>
          <w:szCs w:val="22"/>
          <w:lang w:eastAsia="es-ES"/>
        </w:rPr>
        <w:t>…</w:t>
      </w:r>
    </w:p>
    <w:p w14:paraId="17A524CE" w14:textId="77777777" w:rsidR="008F3536" w:rsidRPr="00DE7293" w:rsidRDefault="008F3536" w:rsidP="00DE7293">
      <w:pPr>
        <w:autoSpaceDE w:val="0"/>
        <w:autoSpaceDN w:val="0"/>
        <w:adjustRightInd w:val="0"/>
        <w:ind w:left="851" w:right="899"/>
        <w:jc w:val="both"/>
        <w:rPr>
          <w:rFonts w:ascii="Palatino Linotype" w:hAnsi="Palatino Linotype" w:cs="Arial"/>
          <w:sz w:val="22"/>
          <w:szCs w:val="22"/>
          <w:lang w:eastAsia="es-ES"/>
        </w:rPr>
      </w:pPr>
      <w:r w:rsidRPr="00DE7293">
        <w:rPr>
          <w:rFonts w:ascii="Palatino Linotype" w:hAnsi="Palatino Linotype" w:cs="Arial"/>
          <w:b/>
          <w:bCs/>
          <w:i/>
          <w:sz w:val="22"/>
          <w:szCs w:val="22"/>
          <w:lang w:eastAsia="es-ES"/>
        </w:rPr>
        <w:t>XI.</w:t>
      </w:r>
      <w:r w:rsidRPr="00DE7293">
        <w:rPr>
          <w:rFonts w:ascii="Palatino Linotype" w:hAnsi="Palatino Linotype" w:cs="Arial"/>
          <w:b/>
          <w:bCs/>
          <w:i/>
          <w:lang w:eastAsia="es-ES"/>
        </w:rPr>
        <w:t xml:space="preserve"> </w:t>
      </w:r>
      <w:r w:rsidRPr="00DE7293">
        <w:rPr>
          <w:rFonts w:ascii="Palatino Linotype" w:hAnsi="Palatino Linotype" w:cs="Arial"/>
          <w:i/>
          <w:sz w:val="22"/>
          <w:szCs w:val="22"/>
          <w:lang w:eastAsia="es-ES"/>
        </w:rPr>
        <w:t>Establecer</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los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lineamientos,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criterios,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procedimientos,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métodos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y</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sistemas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para</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las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acciones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de</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control</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y</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evaluación,</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necesarios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para</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la</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fiscalización</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de</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las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cuentas</w:t>
      </w:r>
      <w:r w:rsidRPr="00DE7293">
        <w:rPr>
          <w:rFonts w:ascii="Palatino Linotype" w:hAnsi="Palatino Linotype" w:cs="Arial"/>
          <w:i/>
          <w:lang w:eastAsia="es-ES"/>
        </w:rPr>
        <w:t xml:space="preserve"> </w:t>
      </w:r>
      <w:r w:rsidRPr="00DE7293">
        <w:rPr>
          <w:rFonts w:ascii="Palatino Linotype" w:hAnsi="Palatino Linotype" w:cs="Arial"/>
          <w:i/>
          <w:sz w:val="22"/>
          <w:szCs w:val="22"/>
          <w:lang w:eastAsia="es-ES"/>
        </w:rPr>
        <w:t>públi</w:t>
      </w:r>
      <w:r w:rsidRPr="00DE7293">
        <w:rPr>
          <w:rFonts w:ascii="Palatino Linotype" w:hAnsi="Palatino Linotype" w:cs="Arial"/>
          <w:i/>
          <w:lang w:eastAsia="es-ES"/>
        </w:rPr>
        <w:t>cas y los informes trimestrales</w:t>
      </w:r>
      <w:r w:rsidRPr="00DE7293">
        <w:rPr>
          <w:rFonts w:ascii="Palatino Linotype" w:hAnsi="Palatino Linotype" w:cs="Arial"/>
          <w:i/>
          <w:vertAlign w:val="superscript"/>
          <w:lang w:eastAsia="es-ES"/>
        </w:rPr>
        <w:footnoteReference w:id="12"/>
      </w:r>
      <w:r w:rsidRPr="00DE7293">
        <w:rPr>
          <w:rFonts w:ascii="Palatino Linotype" w:hAnsi="Palatino Linotype" w:cs="Arial"/>
          <w:sz w:val="22"/>
          <w:szCs w:val="22"/>
          <w:lang w:eastAsia="es-ES"/>
        </w:rPr>
        <w:t>…”</w:t>
      </w:r>
      <w:r w:rsidRPr="00DE7293">
        <w:rPr>
          <w:rFonts w:ascii="Palatino Linotype" w:hAnsi="Palatino Linotype" w:cs="Arial"/>
          <w:lang w:eastAsia="es-ES"/>
        </w:rPr>
        <w:t xml:space="preserve"> </w:t>
      </w:r>
      <w:r w:rsidRPr="00DE7293">
        <w:rPr>
          <w:rFonts w:ascii="Palatino Linotype" w:hAnsi="Palatino Linotype" w:cs="Arial"/>
          <w:sz w:val="22"/>
          <w:szCs w:val="22"/>
          <w:lang w:eastAsia="es-ES"/>
        </w:rPr>
        <w:t>(Sic)</w:t>
      </w:r>
    </w:p>
    <w:p w14:paraId="3581B9CB" w14:textId="77777777" w:rsidR="008F3536" w:rsidRPr="00DE7293" w:rsidRDefault="008F3536" w:rsidP="00DE7293">
      <w:pPr>
        <w:tabs>
          <w:tab w:val="left" w:pos="2422"/>
        </w:tabs>
        <w:spacing w:line="360" w:lineRule="auto"/>
        <w:ind w:right="49"/>
        <w:jc w:val="both"/>
        <w:rPr>
          <w:rFonts w:ascii="Palatino Linotype" w:eastAsia="Palatino Linotype" w:hAnsi="Palatino Linotype" w:cs="Palatino Linotype"/>
        </w:rPr>
      </w:pPr>
    </w:p>
    <w:p w14:paraId="4CC17B1C" w14:textId="432A1633" w:rsidR="008F3536" w:rsidRPr="00DE7293" w:rsidRDefault="008F3536" w:rsidP="00DE7293">
      <w:pPr>
        <w:spacing w:line="360" w:lineRule="auto"/>
        <w:jc w:val="both"/>
        <w:rPr>
          <w:rFonts w:ascii="Palatino Linotype" w:hAnsi="Palatino Linotype"/>
          <w:lang w:eastAsia="es-ES"/>
        </w:rPr>
      </w:pPr>
      <w:r w:rsidRPr="00DE7293">
        <w:rPr>
          <w:rFonts w:ascii="Palatino Linotype" w:hAnsi="Palatino Linotype"/>
          <w:lang w:eastAsia="es-ES"/>
        </w:rPr>
        <w:lastRenderedPageBreak/>
        <w:t>De esta forma, el OSFEM emite anualmente dichos lineamientos para definir los criterios, formatos y documentación necesaria para presentar los informes trimestrales, dentro de los cuales se advierte información contable y financiera, presupuestaria, programática y administrativa.</w:t>
      </w:r>
    </w:p>
    <w:p w14:paraId="359CBD42" w14:textId="77777777" w:rsidR="008F3536" w:rsidRPr="00DE7293" w:rsidRDefault="008F3536" w:rsidP="00DE7293">
      <w:pPr>
        <w:spacing w:line="360" w:lineRule="auto"/>
        <w:jc w:val="both"/>
        <w:rPr>
          <w:rFonts w:ascii="Palatino Linotype" w:hAnsi="Palatino Linotype"/>
          <w:lang w:eastAsia="es-ES"/>
        </w:rPr>
      </w:pPr>
    </w:p>
    <w:p w14:paraId="59156FE1" w14:textId="77777777" w:rsidR="008F3536" w:rsidRPr="00DE7293" w:rsidRDefault="008F3536" w:rsidP="00DE7293">
      <w:pPr>
        <w:spacing w:line="360" w:lineRule="auto"/>
        <w:jc w:val="both"/>
        <w:rPr>
          <w:rFonts w:ascii="Palatino Linotype" w:hAnsi="Palatino Linotype"/>
          <w:lang w:eastAsia="es-ES"/>
        </w:rPr>
      </w:pPr>
      <w:r w:rsidRPr="00DE7293">
        <w:rPr>
          <w:rFonts w:ascii="Palatino Linotype" w:hAnsi="Palatino Linotype"/>
          <w:lang w:eastAsia="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w:t>
      </w:r>
    </w:p>
    <w:p w14:paraId="267201F3" w14:textId="77777777" w:rsidR="008F3536" w:rsidRPr="00DE7293" w:rsidRDefault="008F3536" w:rsidP="00DE7293">
      <w:pPr>
        <w:spacing w:line="360" w:lineRule="auto"/>
        <w:jc w:val="both"/>
        <w:rPr>
          <w:rFonts w:ascii="Palatino Linotype" w:hAnsi="Palatino Linotype"/>
          <w:lang w:eastAsia="es-ES"/>
        </w:rPr>
      </w:pPr>
    </w:p>
    <w:p w14:paraId="7EC1A0BD" w14:textId="77777777" w:rsidR="008F3536" w:rsidRPr="00DE7293" w:rsidRDefault="008F3536" w:rsidP="00DE7293">
      <w:pPr>
        <w:tabs>
          <w:tab w:val="left" w:pos="2422"/>
        </w:tabs>
        <w:spacing w:line="360" w:lineRule="auto"/>
        <w:ind w:right="49"/>
        <w:jc w:val="both"/>
        <w:rPr>
          <w:rFonts w:ascii="Palatino Linotype" w:hAnsi="Palatino Linotype"/>
          <w:lang w:val="es-ES" w:eastAsia="es-ES"/>
        </w:rPr>
      </w:pPr>
      <w:r w:rsidRPr="00DE7293">
        <w:rPr>
          <w:rFonts w:ascii="Palatino Linotype" w:hAnsi="Palatino Linotype"/>
          <w:lang w:eastAsia="es-ES"/>
        </w:rPr>
        <w:t xml:space="preserve">La información </w:t>
      </w:r>
      <w:r w:rsidRPr="00DE7293">
        <w:rPr>
          <w:rFonts w:ascii="Palatino Linotype" w:hAnsi="Palatino Linotype"/>
          <w:b/>
          <w:lang w:eastAsia="es-ES"/>
        </w:rPr>
        <w:t>documental comprobatoria</w:t>
      </w:r>
      <w:r w:rsidRPr="00DE7293">
        <w:rPr>
          <w:rFonts w:ascii="Palatino Linotype" w:hAnsi="Palatino Linotype"/>
          <w:lang w:eastAsia="es-ES"/>
        </w:rPr>
        <w:t xml:space="preserve">, </w:t>
      </w:r>
      <w:r w:rsidRPr="00DE7293">
        <w:rPr>
          <w:rFonts w:ascii="Palatino Linotype" w:hAnsi="Palatino Linotype"/>
          <w:b/>
          <w:lang w:eastAsia="es-ES"/>
        </w:rPr>
        <w:t>deberá conservarse en los archivos de la entidad fiscalizada</w:t>
      </w:r>
      <w:r w:rsidRPr="00DE7293">
        <w:rPr>
          <w:rFonts w:ascii="Palatino Linotype" w:hAnsi="Palatino Linotype"/>
          <w:lang w:eastAsia="es-ES"/>
        </w:rPr>
        <w:t xml:space="preserve">, en original y debidamente integrada en términos de los lineamientos de referencia, pues son susceptibles de revisión directa por el </w:t>
      </w:r>
      <w:r w:rsidRPr="00DE7293">
        <w:rPr>
          <w:rFonts w:ascii="Palatino Linotype" w:hAnsi="Palatino Linotype"/>
          <w:lang w:val="es-ES" w:eastAsia="es-ES"/>
        </w:rPr>
        <w:t>OSFEM.</w:t>
      </w:r>
    </w:p>
    <w:p w14:paraId="65406E37" w14:textId="77777777" w:rsidR="008F3536" w:rsidRPr="00DE7293" w:rsidRDefault="008F3536" w:rsidP="00DE7293">
      <w:pPr>
        <w:tabs>
          <w:tab w:val="left" w:pos="2422"/>
        </w:tabs>
        <w:spacing w:line="360" w:lineRule="auto"/>
        <w:ind w:right="49"/>
        <w:jc w:val="both"/>
        <w:rPr>
          <w:rFonts w:ascii="Palatino Linotype" w:eastAsia="Palatino Linotype" w:hAnsi="Palatino Linotype" w:cs="Palatino Linotype"/>
        </w:rPr>
      </w:pPr>
    </w:p>
    <w:p w14:paraId="73D1220C" w14:textId="77777777" w:rsidR="008F3536" w:rsidRPr="00DE7293" w:rsidRDefault="008F3536" w:rsidP="00DE7293">
      <w:pPr>
        <w:spacing w:line="360" w:lineRule="auto"/>
        <w:jc w:val="center"/>
        <w:rPr>
          <w:rFonts w:ascii="Palatino Linotype" w:hAnsi="Palatino Linotype"/>
          <w:i/>
          <w:sz w:val="22"/>
          <w:szCs w:val="22"/>
          <w:lang w:eastAsia="es-ES"/>
        </w:rPr>
      </w:pPr>
      <w:r w:rsidRPr="00DE7293">
        <w:rPr>
          <w:noProof/>
        </w:rPr>
        <w:lastRenderedPageBreak/>
        <w:drawing>
          <wp:inline distT="0" distB="0" distL="0" distR="0" wp14:anchorId="541E1F3C" wp14:editId="22A12773">
            <wp:extent cx="3761684" cy="2043485"/>
            <wp:effectExtent l="0" t="0" r="0" b="0"/>
            <wp:docPr id="1727655855" name="Imagen 1727655855" descr="Diagrama, Sitio web&#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55855" name="Imagen 1727655855" descr="Diagrama, Sitio web&#10;&#10;Descripción generada automáticamente con confianza media"/>
                    <pic:cNvPicPr/>
                  </pic:nvPicPr>
                  <pic:blipFill rotWithShape="1">
                    <a:blip r:embed="rId13"/>
                    <a:srcRect l="20064" t="18125" r="5767" b="10251"/>
                    <a:stretch/>
                  </pic:blipFill>
                  <pic:spPr bwMode="auto">
                    <a:xfrm>
                      <a:off x="0" y="0"/>
                      <a:ext cx="3805201" cy="2067125"/>
                    </a:xfrm>
                    <a:prstGeom prst="rect">
                      <a:avLst/>
                    </a:prstGeom>
                    <a:ln>
                      <a:noFill/>
                    </a:ln>
                    <a:extLst>
                      <a:ext uri="{53640926-AAD7-44D8-BBD7-CCE9431645EC}">
                        <a14:shadowObscured xmlns:a14="http://schemas.microsoft.com/office/drawing/2010/main"/>
                      </a:ext>
                    </a:extLst>
                  </pic:spPr>
                </pic:pic>
              </a:graphicData>
            </a:graphic>
          </wp:inline>
        </w:drawing>
      </w:r>
      <w:r w:rsidRPr="00DE7293">
        <w:rPr>
          <w:rFonts w:ascii="Palatino Linotype" w:hAnsi="Palatino Linotype"/>
          <w:i/>
          <w:sz w:val="22"/>
          <w:szCs w:val="22"/>
          <w:vertAlign w:val="superscript"/>
          <w:lang w:eastAsia="es-ES"/>
        </w:rPr>
        <w:footnoteReference w:id="13"/>
      </w:r>
    </w:p>
    <w:p w14:paraId="56AA8426" w14:textId="36A7BB5B" w:rsidR="008F3536" w:rsidRPr="00DE7293" w:rsidRDefault="008F3536" w:rsidP="00DE7293">
      <w:pPr>
        <w:tabs>
          <w:tab w:val="left" w:pos="426"/>
        </w:tabs>
        <w:spacing w:line="360" w:lineRule="auto"/>
        <w:ind w:right="51"/>
        <w:contextualSpacing/>
        <w:jc w:val="both"/>
        <w:rPr>
          <w:rFonts w:ascii="Palatino Linotype" w:eastAsia="MS Mincho" w:hAnsi="Palatino Linotype" w:cstheme="minorBidi"/>
          <w:kern w:val="2"/>
          <w:lang w:val="es-ES_tradnl" w:eastAsia="en-US"/>
          <w14:ligatures w14:val="standardContextual"/>
        </w:rPr>
      </w:pPr>
      <w:r w:rsidRPr="00DE7293">
        <w:rPr>
          <w:rFonts w:ascii="Palatino Linotype" w:eastAsia="MS Mincho" w:hAnsi="Palatino Linotype" w:cs="Arial"/>
          <w:kern w:val="2"/>
          <w:lang w:val="es-ES_tradnl" w:eastAsia="en-US"/>
          <w14:ligatures w14:val="standardContextual"/>
        </w:rPr>
        <w:t xml:space="preserve">Atento a lo anterior, resulta de interés el artículo 2 de la </w:t>
      </w:r>
      <w:r w:rsidRPr="00DE7293">
        <w:rPr>
          <w:rFonts w:ascii="Palatino Linotype" w:eastAsia="Calibri" w:hAnsi="Palatino Linotype" w:cs="Tahoma"/>
          <w:bCs/>
          <w:kern w:val="2"/>
          <w:lang w:val="es-ES_tradnl" w:eastAsia="en-US"/>
          <w14:ligatures w14:val="standardContextual"/>
        </w:rPr>
        <w:t>a Ley de Fiscalización Superior del Estado de México, fracción XI, que señala el concepto de informe trimestral como:</w:t>
      </w:r>
    </w:p>
    <w:p w14:paraId="669C8D6E" w14:textId="77777777" w:rsidR="008F3536" w:rsidRPr="00DE7293" w:rsidRDefault="008F3536" w:rsidP="00DE7293">
      <w:pPr>
        <w:ind w:left="567" w:right="539"/>
        <w:jc w:val="both"/>
        <w:rPr>
          <w:rFonts w:ascii="Palatino Linotype" w:eastAsia="Calibri" w:hAnsi="Palatino Linotype" w:cs="Tahoma"/>
          <w:bCs/>
          <w:i/>
          <w:kern w:val="2"/>
          <w:sz w:val="22"/>
          <w:szCs w:val="22"/>
          <w:lang w:val="es-ES_tradnl" w:eastAsia="en-US"/>
          <w14:ligatures w14:val="standardContextual"/>
        </w:rPr>
      </w:pPr>
      <w:r w:rsidRPr="00DE7293">
        <w:rPr>
          <w:rFonts w:ascii="Palatino Linotype" w:eastAsia="Calibri" w:hAnsi="Palatino Linotype" w:cs="Tahoma"/>
          <w:bCs/>
          <w:i/>
          <w:kern w:val="2"/>
          <w:sz w:val="22"/>
          <w:szCs w:val="22"/>
          <w:lang w:val="es-ES_tradnl" w:eastAsia="en-US"/>
          <w14:ligatures w14:val="standardContextual"/>
        </w:rPr>
        <w:t>“</w:t>
      </w:r>
      <w:r w:rsidRPr="00DE7293">
        <w:rPr>
          <w:rFonts w:ascii="Palatino Linotype" w:eastAsia="Calibri" w:hAnsi="Palatino Linotype" w:cs="Tahoma"/>
          <w:b/>
          <w:bCs/>
          <w:i/>
          <w:kern w:val="2"/>
          <w:sz w:val="22"/>
          <w:szCs w:val="22"/>
          <w:lang w:val="es-ES_tradnl" w:eastAsia="en-US"/>
          <w14:ligatures w14:val="standardContextual"/>
        </w:rPr>
        <w:t>Artículo 2</w:t>
      </w:r>
      <w:r w:rsidRPr="00DE7293">
        <w:rPr>
          <w:rFonts w:ascii="Palatino Linotype" w:eastAsia="Calibri" w:hAnsi="Palatino Linotype" w:cs="Tahoma"/>
          <w:bCs/>
          <w:i/>
          <w:kern w:val="2"/>
          <w:sz w:val="22"/>
          <w:szCs w:val="22"/>
          <w:lang w:val="es-ES_tradnl" w:eastAsia="en-US"/>
          <w14:ligatures w14:val="standardContextual"/>
        </w:rPr>
        <w:t>. Para los efectos de la presente Ley, se entenderá por:</w:t>
      </w:r>
    </w:p>
    <w:p w14:paraId="1EEA96D2" w14:textId="77777777" w:rsidR="008F3536" w:rsidRPr="00DE7293" w:rsidRDefault="008F3536" w:rsidP="00DE7293">
      <w:pPr>
        <w:ind w:left="567" w:right="539"/>
        <w:jc w:val="both"/>
        <w:rPr>
          <w:rFonts w:ascii="Palatino Linotype" w:eastAsia="Calibri" w:hAnsi="Palatino Linotype" w:cs="Tahoma"/>
          <w:bCs/>
          <w:i/>
          <w:kern w:val="2"/>
          <w:sz w:val="22"/>
          <w:szCs w:val="22"/>
          <w:lang w:val="es-ES_tradnl" w:eastAsia="en-US"/>
          <w14:ligatures w14:val="standardContextual"/>
        </w:rPr>
      </w:pPr>
      <w:r w:rsidRPr="00DE7293">
        <w:rPr>
          <w:rFonts w:ascii="Palatino Linotype" w:eastAsia="Calibri" w:hAnsi="Palatino Linotype" w:cs="Tahoma"/>
          <w:bCs/>
          <w:i/>
          <w:kern w:val="2"/>
          <w:sz w:val="22"/>
          <w:szCs w:val="22"/>
          <w:lang w:val="es-ES_tradnl" w:eastAsia="en-US"/>
          <w14:ligatures w14:val="standardContextual"/>
        </w:rPr>
        <w:t>I a X…</w:t>
      </w:r>
    </w:p>
    <w:p w14:paraId="28A8B24F" w14:textId="77777777" w:rsidR="008F3536" w:rsidRPr="00DE7293" w:rsidRDefault="008F3536" w:rsidP="00DE7293">
      <w:pPr>
        <w:ind w:left="567" w:right="539"/>
        <w:jc w:val="both"/>
        <w:rPr>
          <w:rFonts w:ascii="Palatino Linotype" w:eastAsia="Calibri" w:hAnsi="Palatino Linotype" w:cs="Tahoma"/>
          <w:bCs/>
          <w:i/>
          <w:kern w:val="2"/>
          <w:sz w:val="22"/>
          <w:szCs w:val="22"/>
          <w:u w:val="single"/>
          <w:lang w:val="es-ES_tradnl" w:eastAsia="en-US"/>
          <w14:ligatures w14:val="standardContextual"/>
        </w:rPr>
      </w:pPr>
      <w:r w:rsidRPr="00DE7293">
        <w:rPr>
          <w:rFonts w:ascii="Palatino Linotype" w:eastAsia="Calibri" w:hAnsi="Palatino Linotype" w:cs="Tahoma"/>
          <w:b/>
          <w:bCs/>
          <w:i/>
          <w:kern w:val="2"/>
          <w:sz w:val="22"/>
          <w:szCs w:val="22"/>
          <w:lang w:val="es-ES_tradnl" w:eastAsia="en-US"/>
          <w14:ligatures w14:val="standardContextual"/>
        </w:rPr>
        <w:t xml:space="preserve">XI. Informe Trimestral: </w:t>
      </w:r>
      <w:r w:rsidRPr="00DE7293">
        <w:rPr>
          <w:rFonts w:ascii="Palatino Linotype" w:eastAsia="Calibri" w:hAnsi="Palatino Linotype" w:cs="Tahoma"/>
          <w:bCs/>
          <w:i/>
          <w:kern w:val="2"/>
          <w:sz w:val="22"/>
          <w:szCs w:val="22"/>
          <w:lang w:val="es-ES_tradnl" w:eastAsia="en-US"/>
          <w14:ligatures w14:val="standardContextual"/>
        </w:rPr>
        <w:t>Al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w:t>
      </w:r>
      <w:r w:rsidRPr="00DE7293">
        <w:rPr>
          <w:rFonts w:ascii="Palatino Linotype" w:eastAsia="Calibri" w:hAnsi="Palatino Linotype" w:cs="Tahoma"/>
          <w:bCs/>
          <w:i/>
          <w:kern w:val="2"/>
          <w:sz w:val="22"/>
          <w:szCs w:val="22"/>
          <w:u w:val="single"/>
          <w:lang w:val="es-ES_tradnl" w:eastAsia="en-US"/>
          <w14:ligatures w14:val="standardContextual"/>
        </w:rPr>
        <w:t>;</w:t>
      </w:r>
    </w:p>
    <w:p w14:paraId="6ACD4721" w14:textId="77777777" w:rsidR="008F3536" w:rsidRPr="00DE7293" w:rsidRDefault="008F3536" w:rsidP="00DE7293">
      <w:pPr>
        <w:spacing w:after="160"/>
        <w:ind w:left="567" w:right="539"/>
        <w:jc w:val="both"/>
        <w:rPr>
          <w:rFonts w:ascii="Palatino Linotype" w:eastAsia="Calibri" w:hAnsi="Palatino Linotype" w:cs="Tahoma"/>
          <w:bCs/>
          <w:i/>
          <w:kern w:val="2"/>
          <w:sz w:val="22"/>
          <w:szCs w:val="22"/>
          <w:lang w:val="es-ES_tradnl" w:eastAsia="en-US"/>
          <w14:ligatures w14:val="standardContextual"/>
        </w:rPr>
      </w:pPr>
      <w:r w:rsidRPr="00DE7293">
        <w:rPr>
          <w:rFonts w:ascii="Palatino Linotype" w:eastAsia="Calibri" w:hAnsi="Palatino Linotype" w:cs="Tahoma"/>
          <w:bCs/>
          <w:i/>
          <w:kern w:val="2"/>
          <w:sz w:val="22"/>
          <w:szCs w:val="22"/>
          <w:lang w:val="es-ES_tradnl" w:eastAsia="en-US"/>
          <w14:ligatures w14:val="standardContextual"/>
        </w:rPr>
        <w:t>XII a XIX…</w:t>
      </w:r>
    </w:p>
    <w:p w14:paraId="602EB34C" w14:textId="3BCB86A7" w:rsidR="008F3536" w:rsidRPr="00DE7293" w:rsidRDefault="008F3536" w:rsidP="00DE7293">
      <w:pPr>
        <w:spacing w:line="360" w:lineRule="auto"/>
        <w:jc w:val="both"/>
        <w:rPr>
          <w:rFonts w:ascii="Palatino Linotype" w:eastAsiaTheme="minorHAnsi" w:hAnsi="Palatino Linotype" w:cstheme="minorBidi"/>
          <w:kern w:val="2"/>
          <w:lang w:eastAsia="en-US"/>
          <w14:ligatures w14:val="standardContextual"/>
        </w:rPr>
      </w:pPr>
      <w:r w:rsidRPr="00DE7293">
        <w:rPr>
          <w:rFonts w:ascii="Palatino Linotype" w:eastAsiaTheme="minorHAnsi" w:hAnsi="Palatino Linotype" w:cstheme="minorBidi"/>
          <w:kern w:val="2"/>
          <w:lang w:eastAsia="en-US"/>
          <w14:ligatures w14:val="standardContextual"/>
        </w:rPr>
        <w:t xml:space="preserve">Se considera que la información solicitada </w:t>
      </w:r>
      <w:r w:rsidR="005A1CF1" w:rsidRPr="00DE7293">
        <w:rPr>
          <w:rFonts w:ascii="Palatino Linotype" w:eastAsiaTheme="minorHAnsi" w:hAnsi="Palatino Linotype" w:cstheme="minorBidi"/>
          <w:kern w:val="2"/>
          <w:lang w:eastAsia="en-US"/>
          <w14:ligatures w14:val="standardContextual"/>
        </w:rPr>
        <w:t xml:space="preserve">(en caso de haberse generado), </w:t>
      </w:r>
      <w:r w:rsidRPr="00DE7293">
        <w:rPr>
          <w:rFonts w:ascii="Palatino Linotype" w:eastAsiaTheme="minorHAnsi" w:hAnsi="Palatino Linotype" w:cstheme="minorBidi"/>
          <w:kern w:val="2"/>
          <w:lang w:eastAsia="en-US"/>
          <w14:ligatures w14:val="standardContextual"/>
        </w:rPr>
        <w:t>forma parte de la integración del informe trimestral que entregan al Órgano Superior de Fiscalización, documentación por medio del cual, la Tesorería Municipal describe la manera en cómo ejercen y aplican sus recursos de manera trimestral.</w:t>
      </w:r>
    </w:p>
    <w:p w14:paraId="7AA1639E" w14:textId="77777777" w:rsidR="008F3536" w:rsidRPr="00DE7293" w:rsidRDefault="008F3536" w:rsidP="00DE7293">
      <w:pPr>
        <w:spacing w:line="360" w:lineRule="auto"/>
        <w:jc w:val="both"/>
        <w:rPr>
          <w:rFonts w:ascii="Palatino Linotype" w:eastAsiaTheme="minorHAnsi" w:hAnsi="Palatino Linotype" w:cstheme="minorBidi"/>
          <w:kern w:val="2"/>
          <w:lang w:eastAsia="en-US"/>
          <w14:ligatures w14:val="standardContextual"/>
        </w:rPr>
      </w:pPr>
    </w:p>
    <w:p w14:paraId="1C778BA7" w14:textId="77777777" w:rsidR="008F3536" w:rsidRPr="00DE7293" w:rsidRDefault="008F3536" w:rsidP="00DE7293">
      <w:pPr>
        <w:tabs>
          <w:tab w:val="left" w:pos="426"/>
        </w:tabs>
        <w:spacing w:line="360" w:lineRule="auto"/>
        <w:ind w:right="51"/>
        <w:contextualSpacing/>
        <w:jc w:val="both"/>
        <w:rPr>
          <w:rFonts w:ascii="Palatino Linotype" w:eastAsia="MS Mincho" w:hAnsi="Palatino Linotype"/>
          <w:lang w:val="es-ES_tradnl"/>
        </w:rPr>
      </w:pPr>
      <w:r w:rsidRPr="00DE7293">
        <w:rPr>
          <w:rFonts w:ascii="Palatino Linotype" w:eastAsia="Calibri" w:hAnsi="Palatino Linotype" w:cs="Tahoma"/>
          <w:bCs/>
          <w:lang w:val="es-ES_tradnl" w:eastAsia="en-US"/>
        </w:rPr>
        <w:t xml:space="preserve">Ahora bien, los informes que remiten los Tesoreros Municipales al Órgano Superior de Fiscalización del Estado de México (OSFEM), deben contener todo lo relacionado al tema a examinar y toda vez que este Órgano es el encargado de fiscalizar las cuentas </w:t>
      </w:r>
      <w:r w:rsidRPr="00DE7293">
        <w:rPr>
          <w:rFonts w:ascii="Palatino Linotype" w:eastAsia="Calibri" w:hAnsi="Palatino Linotype" w:cs="Tahoma"/>
          <w:bCs/>
          <w:lang w:val="es-ES_tradnl" w:eastAsia="en-US"/>
        </w:rPr>
        <w:lastRenderedPageBreak/>
        <w:t>públicas de las Entidades Estales de acuerdo a lo señalado por la Ley de Fiscalización Superior del Estado de México, la cual lo faculta para crear los lineamientos, criterios, procedimientos, métodos y sistemas para las acciones de control y evaluación que se deben de seguir para los informes trimestrales; según lo establecido en el artículo 8, que a la letra dice:</w:t>
      </w:r>
    </w:p>
    <w:p w14:paraId="313544D5" w14:textId="77777777" w:rsidR="008F3536" w:rsidRPr="00DE7293" w:rsidRDefault="008F3536" w:rsidP="00DE7293">
      <w:pPr>
        <w:tabs>
          <w:tab w:val="left" w:pos="8222"/>
        </w:tabs>
        <w:ind w:left="851" w:right="899"/>
        <w:jc w:val="both"/>
        <w:rPr>
          <w:rFonts w:ascii="Palatino Linotype" w:eastAsia="Calibri" w:hAnsi="Palatino Linotype" w:cs="Tahoma"/>
          <w:bCs/>
          <w:i/>
          <w:sz w:val="22"/>
          <w:szCs w:val="22"/>
          <w:lang w:val="es-ES_tradnl" w:eastAsia="en-US"/>
        </w:rPr>
      </w:pPr>
      <w:r w:rsidRPr="00DE7293">
        <w:rPr>
          <w:rFonts w:ascii="Palatino Linotype" w:eastAsia="Calibri" w:hAnsi="Palatino Linotype" w:cs="Tahoma"/>
          <w:bCs/>
          <w:i/>
          <w:sz w:val="22"/>
          <w:szCs w:val="22"/>
          <w:lang w:val="es-ES_tradnl" w:eastAsia="en-US"/>
        </w:rPr>
        <w:t>“</w:t>
      </w:r>
      <w:r w:rsidRPr="00DE7293">
        <w:rPr>
          <w:rFonts w:ascii="Palatino Linotype" w:eastAsia="Calibri" w:hAnsi="Palatino Linotype" w:cs="Tahoma"/>
          <w:b/>
          <w:bCs/>
          <w:i/>
          <w:sz w:val="22"/>
          <w:szCs w:val="22"/>
          <w:lang w:val="es-ES_tradnl" w:eastAsia="en-US"/>
        </w:rPr>
        <w:t>Artículo 8</w:t>
      </w:r>
      <w:r w:rsidRPr="00DE7293">
        <w:rPr>
          <w:rFonts w:ascii="Palatino Linotype" w:eastAsia="Calibri" w:hAnsi="Palatino Linotype" w:cs="Tahoma"/>
          <w:bCs/>
          <w:i/>
          <w:sz w:val="22"/>
          <w:szCs w:val="22"/>
          <w:lang w:val="es-ES_tradnl" w:eastAsia="en-US"/>
        </w:rPr>
        <w:t xml:space="preserve">.- </w:t>
      </w:r>
      <w:r w:rsidRPr="00DE7293">
        <w:rPr>
          <w:rFonts w:ascii="Palatino Linotype" w:eastAsia="Calibri" w:hAnsi="Palatino Linotype" w:cs="Tahoma"/>
          <w:b/>
          <w:bCs/>
          <w:i/>
          <w:sz w:val="22"/>
          <w:szCs w:val="22"/>
          <w:lang w:val="es-ES_tradnl" w:eastAsia="en-US"/>
        </w:rPr>
        <w:t>El Órgano Superior tendrá las siguientes atribuciones:</w:t>
      </w:r>
    </w:p>
    <w:p w14:paraId="639E7DF0" w14:textId="77777777" w:rsidR="008F3536" w:rsidRPr="00DE7293" w:rsidRDefault="008F3536" w:rsidP="00DE7293">
      <w:pPr>
        <w:tabs>
          <w:tab w:val="left" w:pos="8222"/>
        </w:tabs>
        <w:ind w:left="851" w:right="899"/>
        <w:jc w:val="both"/>
        <w:rPr>
          <w:rFonts w:ascii="Palatino Linotype" w:eastAsia="Calibri" w:hAnsi="Palatino Linotype" w:cs="Tahoma"/>
          <w:bCs/>
          <w:i/>
          <w:sz w:val="22"/>
          <w:szCs w:val="22"/>
          <w:lang w:val="es-ES_tradnl" w:eastAsia="en-US"/>
        </w:rPr>
      </w:pPr>
      <w:r w:rsidRPr="00DE7293">
        <w:rPr>
          <w:rFonts w:ascii="Palatino Linotype" w:eastAsia="Calibri" w:hAnsi="Palatino Linotype" w:cs="Tahoma"/>
          <w:bCs/>
          <w:i/>
          <w:sz w:val="22"/>
          <w:szCs w:val="22"/>
          <w:lang w:val="es-ES_tradnl" w:eastAsia="en-US"/>
        </w:rPr>
        <w:t>I a X…</w:t>
      </w:r>
    </w:p>
    <w:p w14:paraId="525242DE" w14:textId="77777777" w:rsidR="008F3536" w:rsidRPr="00DE7293" w:rsidRDefault="008F3536" w:rsidP="00DE7293">
      <w:pPr>
        <w:tabs>
          <w:tab w:val="left" w:pos="8222"/>
        </w:tabs>
        <w:ind w:left="851" w:right="899"/>
        <w:jc w:val="both"/>
        <w:rPr>
          <w:rFonts w:ascii="Palatino Linotype" w:eastAsia="Calibri" w:hAnsi="Palatino Linotype" w:cs="Tahoma"/>
          <w:bCs/>
          <w:i/>
          <w:sz w:val="22"/>
          <w:szCs w:val="22"/>
          <w:lang w:val="es-ES_tradnl" w:eastAsia="en-US"/>
        </w:rPr>
      </w:pPr>
      <w:r w:rsidRPr="00DE7293">
        <w:rPr>
          <w:rFonts w:ascii="Palatino Linotype" w:eastAsia="Calibri" w:hAnsi="Palatino Linotype" w:cs="Tahoma"/>
          <w:b/>
          <w:bCs/>
          <w:i/>
          <w:sz w:val="22"/>
          <w:szCs w:val="22"/>
          <w:lang w:val="es-ES_tradnl" w:eastAsia="en-US"/>
        </w:rPr>
        <w:t>XI</w:t>
      </w:r>
      <w:r w:rsidRPr="00DE7293">
        <w:rPr>
          <w:rFonts w:ascii="Palatino Linotype" w:eastAsia="Calibri" w:hAnsi="Palatino Linotype" w:cs="Tahoma"/>
          <w:bCs/>
          <w:i/>
          <w:sz w:val="22"/>
          <w:szCs w:val="22"/>
          <w:lang w:val="es-ES_tradnl" w:eastAsia="en-US"/>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38DC20F5" w14:textId="77777777" w:rsidR="008F3536" w:rsidRPr="00DE7293" w:rsidRDefault="008F3536" w:rsidP="00DE7293">
      <w:pPr>
        <w:tabs>
          <w:tab w:val="left" w:pos="8222"/>
        </w:tabs>
        <w:ind w:left="851" w:right="899"/>
        <w:jc w:val="both"/>
        <w:rPr>
          <w:rFonts w:ascii="Palatino Linotype" w:eastAsia="Calibri" w:hAnsi="Palatino Linotype" w:cs="Tahoma"/>
          <w:bCs/>
          <w:i/>
          <w:sz w:val="22"/>
          <w:szCs w:val="22"/>
          <w:lang w:val="es-ES_tradnl" w:eastAsia="en-US"/>
        </w:rPr>
      </w:pPr>
      <w:r w:rsidRPr="00DE7293">
        <w:rPr>
          <w:rFonts w:ascii="Palatino Linotype" w:eastAsia="Calibri" w:hAnsi="Palatino Linotype" w:cs="Tahoma"/>
          <w:bCs/>
          <w:i/>
          <w:sz w:val="22"/>
          <w:szCs w:val="22"/>
          <w:lang w:val="es-ES_tradnl" w:eastAsia="en-US"/>
        </w:rPr>
        <w:t>XII a XXXVI…</w:t>
      </w:r>
    </w:p>
    <w:p w14:paraId="6FE91677" w14:textId="77777777" w:rsidR="008F3536" w:rsidRPr="00DE7293" w:rsidRDefault="008F3536" w:rsidP="00DE7293">
      <w:pPr>
        <w:tabs>
          <w:tab w:val="left" w:pos="426"/>
        </w:tabs>
        <w:spacing w:after="160" w:line="360" w:lineRule="auto"/>
        <w:ind w:right="51"/>
        <w:contextualSpacing/>
        <w:jc w:val="both"/>
        <w:rPr>
          <w:rFonts w:ascii="Palatino Linotype" w:eastAsia="MS Mincho" w:hAnsi="Palatino Linotype"/>
          <w:lang w:val="es-ES_tradnl"/>
        </w:rPr>
      </w:pPr>
    </w:p>
    <w:p w14:paraId="5C0FCDA9" w14:textId="77777777" w:rsidR="008F3536" w:rsidRPr="00DE7293" w:rsidRDefault="008F3536" w:rsidP="00DE7293">
      <w:pPr>
        <w:spacing w:line="360" w:lineRule="auto"/>
        <w:ind w:right="-93"/>
        <w:jc w:val="both"/>
        <w:rPr>
          <w:rFonts w:ascii="Palatino Linotype" w:eastAsia="Calibri" w:hAnsi="Palatino Linotype" w:cs="Tahoma"/>
          <w:bCs/>
          <w:lang w:val="es-ES_tradnl" w:eastAsia="en-US"/>
        </w:rPr>
      </w:pPr>
      <w:r w:rsidRPr="00DE7293">
        <w:rPr>
          <w:rFonts w:ascii="Palatino Linotype" w:eastAsia="Calibri" w:hAnsi="Palatino Linotype" w:cs="Tahoma"/>
          <w:bCs/>
          <w:lang w:val="es-ES_tradnl" w:eastAsia="en-US"/>
        </w:rPr>
        <w:t xml:space="preserve">De lo anterior, el Órgano Superior de Fiscalización emite anualmente los Lineamientos para la elaboración y presentación de los Informes Trimestrales Municipales, los cuales tienen como objetivo establecer las especificaciones necesarias que las entidades fiscalizables deben cumplir para la elaboración y presentación del documento referido,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w:t>
      </w:r>
    </w:p>
    <w:p w14:paraId="6551C51A" w14:textId="77777777" w:rsidR="008F3536" w:rsidRPr="00DE7293" w:rsidRDefault="008F3536" w:rsidP="00DE7293">
      <w:pPr>
        <w:spacing w:line="360" w:lineRule="auto"/>
        <w:ind w:right="-93"/>
        <w:jc w:val="both"/>
        <w:rPr>
          <w:rFonts w:ascii="Palatino Linotype" w:eastAsia="Calibri" w:hAnsi="Palatino Linotype" w:cs="Tahoma"/>
          <w:bCs/>
          <w:lang w:val="es-ES_tradnl" w:eastAsia="en-US"/>
        </w:rPr>
      </w:pPr>
    </w:p>
    <w:p w14:paraId="5FFF7579" w14:textId="46E22448" w:rsidR="008F3536" w:rsidRPr="00DE7293" w:rsidRDefault="008F3536" w:rsidP="00DE7293">
      <w:pPr>
        <w:spacing w:line="360" w:lineRule="auto"/>
        <w:jc w:val="both"/>
        <w:rPr>
          <w:rFonts w:ascii="Palatino Linotype" w:eastAsia="MS Mincho" w:hAnsi="Palatino Linotype" w:cstheme="minorBidi"/>
          <w:kern w:val="2"/>
          <w:lang w:val="es-ES_tradnl" w:eastAsia="en-US"/>
          <w14:ligatures w14:val="standardContextual"/>
        </w:rPr>
      </w:pPr>
      <w:r w:rsidRPr="00DE7293">
        <w:rPr>
          <w:rFonts w:ascii="Palatino Linotype" w:hAnsi="Palatino Linotype" w:cs="Tahoma"/>
          <w:lang w:val="es-ES_tradnl"/>
        </w:rPr>
        <w:t xml:space="preserve">Atento a ello, existe fuente obligacional que constriñe al </w:t>
      </w:r>
      <w:r w:rsidRPr="00DE7293">
        <w:rPr>
          <w:rFonts w:ascii="Palatino Linotype" w:hAnsi="Palatino Linotype" w:cs="Tahoma"/>
          <w:b/>
          <w:bCs/>
          <w:lang w:val="es-ES_tradnl"/>
        </w:rPr>
        <w:t>Sujeto Obligado</w:t>
      </w:r>
      <w:r w:rsidRPr="00DE7293">
        <w:rPr>
          <w:rFonts w:ascii="Palatino Linotype" w:hAnsi="Palatino Linotype" w:cs="Tahoma"/>
          <w:lang w:val="es-ES_tradnl"/>
        </w:rPr>
        <w:t>, para administrar, poseer la información así como posteriormente, entregar los informes trimestrales al OSFEM, de conformidad con la Ley de Fiscalización Superior del Estado de México.</w:t>
      </w:r>
      <w:r w:rsidR="00FF6720" w:rsidRPr="00DE7293">
        <w:rPr>
          <w:rFonts w:ascii="Palatino Linotype" w:hAnsi="Palatino Linotype" w:cs="Tahoma"/>
          <w:lang w:val="es-ES_tradnl"/>
        </w:rPr>
        <w:t xml:space="preserve"> Los cuales,</w:t>
      </w:r>
      <w:r w:rsidRPr="00DE7293">
        <w:rPr>
          <w:rFonts w:ascii="Palatino Linotype" w:eastAsia="MS Mincho" w:hAnsi="Palatino Linotype" w:cstheme="minorBidi"/>
          <w:kern w:val="2"/>
          <w:lang w:val="es-ES_tradnl" w:eastAsia="en-US"/>
          <w14:ligatures w14:val="standardContextual"/>
        </w:rPr>
        <w:t xml:space="preserve"> si bien, a la fecha de la solicitud -</w:t>
      </w:r>
      <w:r w:rsidR="00FF6720" w:rsidRPr="00DE7293">
        <w:rPr>
          <w:rFonts w:ascii="Palatino Linotype" w:eastAsia="MS Mincho" w:hAnsi="Palatino Linotype" w:cstheme="minorBidi"/>
          <w:kern w:val="2"/>
          <w:lang w:val="es-ES_tradnl" w:eastAsia="en-US"/>
          <w14:ligatures w14:val="standardContextual"/>
        </w:rPr>
        <w:t>quince y once</w:t>
      </w:r>
      <w:r w:rsidRPr="00DE7293">
        <w:rPr>
          <w:rFonts w:ascii="Palatino Linotype" w:eastAsia="MS Mincho" w:hAnsi="Palatino Linotype" w:cstheme="minorBidi"/>
          <w:kern w:val="2"/>
          <w:lang w:val="es-ES_tradnl" w:eastAsia="en-US"/>
          <w14:ligatures w14:val="standardContextual"/>
        </w:rPr>
        <w:t xml:space="preserve"> de </w:t>
      </w:r>
      <w:r w:rsidR="00FF6720" w:rsidRPr="00DE7293">
        <w:rPr>
          <w:rFonts w:ascii="Palatino Linotype" w:eastAsia="MS Mincho" w:hAnsi="Palatino Linotype" w:cstheme="minorBidi"/>
          <w:kern w:val="2"/>
          <w:lang w:val="es-ES_tradnl" w:eastAsia="en-US"/>
          <w14:ligatures w14:val="standardContextual"/>
        </w:rPr>
        <w:t>noviem</w:t>
      </w:r>
      <w:r w:rsidRPr="00DE7293">
        <w:rPr>
          <w:rFonts w:ascii="Palatino Linotype" w:eastAsia="MS Mincho" w:hAnsi="Palatino Linotype" w:cstheme="minorBidi"/>
          <w:kern w:val="2"/>
          <w:lang w:val="es-ES_tradnl" w:eastAsia="en-US"/>
          <w14:ligatures w14:val="standardContextual"/>
        </w:rPr>
        <w:t xml:space="preserve">bre de </w:t>
      </w:r>
      <w:r w:rsidRPr="00DE7293">
        <w:rPr>
          <w:rFonts w:ascii="Palatino Linotype" w:eastAsia="MS Mincho" w:hAnsi="Palatino Linotype" w:cstheme="minorBidi"/>
          <w:kern w:val="2"/>
          <w:lang w:val="es-ES_tradnl" w:eastAsia="en-US"/>
          <w14:ligatures w14:val="standardContextual"/>
        </w:rPr>
        <w:lastRenderedPageBreak/>
        <w:t xml:space="preserve">dos mil veintidós- no se había realizado la integración de la información para realizar la concentración e integración del </w:t>
      </w:r>
      <w:r w:rsidR="00FF6720" w:rsidRPr="00DE7293">
        <w:rPr>
          <w:rFonts w:ascii="Palatino Linotype" w:eastAsia="MS Mincho" w:hAnsi="Palatino Linotype" w:cstheme="minorBidi"/>
          <w:kern w:val="2"/>
          <w:lang w:val="es-ES_tradnl" w:eastAsia="en-US"/>
          <w14:ligatures w14:val="standardContextual"/>
        </w:rPr>
        <w:t xml:space="preserve">cuarto </w:t>
      </w:r>
      <w:r w:rsidRPr="00DE7293">
        <w:rPr>
          <w:rFonts w:ascii="Palatino Linotype" w:eastAsia="MS Mincho" w:hAnsi="Palatino Linotype" w:cstheme="minorBidi"/>
          <w:kern w:val="2"/>
          <w:lang w:val="es-ES_tradnl" w:eastAsia="en-US"/>
          <w14:ligatures w14:val="standardContextual"/>
        </w:rPr>
        <w:t xml:space="preserve">informe trimestral </w:t>
      </w:r>
      <w:r w:rsidR="00FF6720" w:rsidRPr="00DE7293">
        <w:rPr>
          <w:rFonts w:ascii="Palatino Linotype" w:eastAsia="MS Mincho" w:hAnsi="Palatino Linotype" w:cstheme="minorBidi"/>
          <w:kern w:val="2"/>
          <w:lang w:val="es-ES_tradnl" w:eastAsia="en-US"/>
          <w14:ligatures w14:val="standardContextual"/>
        </w:rPr>
        <w:t>del año dos mil veintidós</w:t>
      </w:r>
      <w:r w:rsidRPr="00DE7293">
        <w:rPr>
          <w:rFonts w:ascii="Palatino Linotype" w:eastAsia="MS Mincho" w:hAnsi="Palatino Linotype" w:cstheme="minorBidi"/>
          <w:kern w:val="2"/>
          <w:lang w:val="es-ES_tradnl" w:eastAsia="en-US"/>
          <w14:ligatures w14:val="standardContextual"/>
        </w:rPr>
        <w:t xml:space="preserve"> que debió rendirse al Órgano Superior de Fiscalización del Estado de México, lo anterior teniendo como propósito que la información financiera sea confiable, relevante, veraz y objetiva en términos de lo que disponen los artículos 33, 34, 38, y 44 de la Ley de Contabilidad Gubernamental; asimismo atendiendo a lo establecido en el artículo 51 de la Ley General de Contabilidad Gubernamental, lo cierto es, que </w:t>
      </w:r>
      <w:r w:rsidR="00A93DF2" w:rsidRPr="00DE7293">
        <w:rPr>
          <w:rFonts w:ascii="Palatino Linotype" w:eastAsia="MS Mincho" w:hAnsi="Palatino Linotype" w:cstheme="minorBidi"/>
          <w:kern w:val="2"/>
          <w:lang w:val="es-ES_tradnl" w:eastAsia="en-US"/>
          <w14:ligatures w14:val="standardContextual"/>
        </w:rPr>
        <w:t>y</w:t>
      </w:r>
      <w:r w:rsidRPr="00DE7293">
        <w:rPr>
          <w:rFonts w:ascii="Palatino Linotype" w:eastAsia="MS Mincho" w:hAnsi="Palatino Linotype" w:cstheme="minorBidi"/>
          <w:kern w:val="2"/>
          <w:lang w:val="es-ES_tradnl" w:eastAsia="en-US"/>
          <w14:ligatures w14:val="standardContextual"/>
        </w:rPr>
        <w:t xml:space="preserve">a contaba con </w:t>
      </w:r>
      <w:r w:rsidR="00A93DF2" w:rsidRPr="00DE7293">
        <w:rPr>
          <w:rFonts w:ascii="Palatino Linotype" w:eastAsia="MS Mincho" w:hAnsi="Palatino Linotype" w:cstheme="minorBidi"/>
          <w:kern w:val="2"/>
          <w:lang w:val="es-ES_tradnl" w:eastAsia="en-US"/>
          <w14:ligatures w14:val="standardContextual"/>
        </w:rPr>
        <w:t>parte de la</w:t>
      </w:r>
      <w:r w:rsidRPr="00DE7293">
        <w:rPr>
          <w:rFonts w:ascii="Palatino Linotype" w:eastAsia="MS Mincho" w:hAnsi="Palatino Linotype" w:cstheme="minorBidi"/>
          <w:kern w:val="2"/>
          <w:lang w:val="es-ES_tradnl" w:eastAsia="en-US"/>
          <w14:ligatures w14:val="standardContextual"/>
        </w:rPr>
        <w:t xml:space="preserve"> información, la cual debió remitir al particular y atender las solicitudes. </w:t>
      </w:r>
      <w:r w:rsidR="00A93DF2" w:rsidRPr="00DE7293">
        <w:rPr>
          <w:rFonts w:ascii="Palatino Linotype" w:eastAsia="MS Mincho" w:hAnsi="Palatino Linotype" w:cstheme="minorBidi"/>
          <w:kern w:val="2"/>
          <w:lang w:val="es-ES_tradnl" w:eastAsia="en-US"/>
          <w14:ligatures w14:val="standardContextual"/>
        </w:rPr>
        <w:t>Máxime que en el caso de la solicitud 00235, la información del (2019) dos mil diecinueve, ya forma parte de sus archivos.</w:t>
      </w:r>
    </w:p>
    <w:p w14:paraId="664A81F4" w14:textId="77777777" w:rsidR="008F3536" w:rsidRPr="00DE7293" w:rsidRDefault="008F3536" w:rsidP="00DE7293">
      <w:pPr>
        <w:spacing w:after="160" w:line="259" w:lineRule="auto"/>
        <w:jc w:val="both"/>
        <w:rPr>
          <w:rFonts w:ascii="Palatino Linotype" w:hAnsi="Palatino Linotype"/>
          <w:noProof/>
          <w14:ligatures w14:val="standardContextual"/>
        </w:rPr>
      </w:pPr>
    </w:p>
    <w:p w14:paraId="53686AD8" w14:textId="77777777" w:rsidR="008F3536" w:rsidRPr="00DE7293" w:rsidRDefault="008F3536" w:rsidP="00DE7293">
      <w:pPr>
        <w:spacing w:line="360" w:lineRule="auto"/>
        <w:ind w:right="51"/>
        <w:jc w:val="both"/>
        <w:rPr>
          <w:rFonts w:ascii="Palatino Linotype" w:eastAsia="Palatino Linotype" w:hAnsi="Palatino Linotype" w:cs="Palatino Linotype"/>
          <w:kern w:val="2"/>
          <w:lang w:eastAsia="en-US"/>
          <w14:ligatures w14:val="standardContextual"/>
        </w:rPr>
      </w:pPr>
      <w:r w:rsidRPr="00DE7293">
        <w:rPr>
          <w:rFonts w:ascii="Palatino Linotype" w:eastAsiaTheme="minorHAnsi" w:hAnsi="Palatino Linotype" w:cstheme="minorBidi"/>
          <w:kern w:val="2"/>
          <w:lang w:eastAsia="en-US"/>
          <w14:ligatures w14:val="standardContextual"/>
        </w:rPr>
        <w:t xml:space="preserve">Aunado a lo anterior, resulta importante señalar </w:t>
      </w:r>
      <w:r w:rsidRPr="00DE7293">
        <w:rPr>
          <w:rFonts w:ascii="Palatino Linotype" w:eastAsia="Palatino Linotype" w:hAnsi="Palatino Linotype" w:cs="Palatino Linotype"/>
          <w:kern w:val="2"/>
          <w:lang w:eastAsia="en-US"/>
          <w14:ligatures w14:val="standardContextual"/>
        </w:rPr>
        <w:t xml:space="preserve">que la información instada, es de interés general y de alcance público por tratarse de documentos </w:t>
      </w:r>
      <w:r w:rsidRPr="00DE7293">
        <w:rPr>
          <w:rFonts w:ascii="Palatino Linotype" w:eastAsiaTheme="minorHAnsi" w:hAnsi="Palatino Linotype" w:cs="Arial"/>
          <w:bCs/>
          <w:kern w:val="2"/>
          <w:lang w:val="es-ES" w:eastAsia="en-US"/>
          <w14:ligatures w14:val="standardContextual"/>
        </w:rPr>
        <w:t>que se generan y se encuentran dentro de la administración del Sujeto Obligado, debido a que dichas cualidades devienen del ejercicio de sus atribuciones, por los cuales se reflejan sus decisiones sobre los recursos públicos</w:t>
      </w:r>
      <w:r w:rsidRPr="00DE7293">
        <w:rPr>
          <w:rFonts w:ascii="Palatino Linotype" w:eastAsia="Palatino Linotype" w:hAnsi="Palatino Linotype" w:cs="Palatino Linotype"/>
          <w:kern w:val="2"/>
          <w:lang w:eastAsia="en-US"/>
          <w14:ligatures w14:val="standardContextual"/>
        </w:rPr>
        <w:t>.</w:t>
      </w:r>
    </w:p>
    <w:p w14:paraId="67D7CE50" w14:textId="77777777" w:rsidR="008F3536" w:rsidRPr="00DE7293" w:rsidRDefault="008F3536" w:rsidP="00DE7293">
      <w:pPr>
        <w:spacing w:line="360" w:lineRule="auto"/>
        <w:ind w:right="51"/>
        <w:jc w:val="both"/>
        <w:rPr>
          <w:rFonts w:ascii="Palatino Linotype" w:eastAsia="Palatino Linotype" w:hAnsi="Palatino Linotype" w:cs="Palatino Linotype"/>
          <w:kern w:val="2"/>
          <w:lang w:eastAsia="en-US"/>
          <w14:ligatures w14:val="standardContextual"/>
        </w:rPr>
      </w:pPr>
    </w:p>
    <w:p w14:paraId="5D12B7D7" w14:textId="4747671C" w:rsidR="008F3536" w:rsidRPr="00DE7293" w:rsidRDefault="008F3536" w:rsidP="00DE7293">
      <w:pPr>
        <w:spacing w:line="360" w:lineRule="auto"/>
        <w:jc w:val="both"/>
        <w:rPr>
          <w:rFonts w:ascii="Palatino Linotype" w:eastAsiaTheme="minorHAnsi" w:hAnsi="Palatino Linotype" w:cs="Arial"/>
          <w:kern w:val="2"/>
          <w:lang w:eastAsia="en-US"/>
          <w14:ligatures w14:val="standardContextual"/>
        </w:rPr>
      </w:pPr>
      <w:r w:rsidRPr="00DE7293">
        <w:rPr>
          <w:rFonts w:ascii="Palatino Linotype" w:eastAsiaTheme="minorHAnsi" w:hAnsi="Palatino Linotype" w:cstheme="minorBidi"/>
          <w:kern w:val="2"/>
          <w:lang w:eastAsia="en-US"/>
          <w14:ligatures w14:val="standardContextual"/>
        </w:rPr>
        <w:t>Determinado lo anterior, se advierte que la pretensión de</w:t>
      </w:r>
      <w:r w:rsidR="00DE7293" w:rsidRPr="00DE7293">
        <w:rPr>
          <w:rFonts w:ascii="Palatino Linotype" w:eastAsiaTheme="minorHAnsi" w:hAnsi="Palatino Linotype" w:cstheme="minorBidi"/>
          <w:kern w:val="2"/>
          <w:lang w:eastAsia="en-US"/>
          <w14:ligatures w14:val="standardContextual"/>
        </w:rPr>
        <w:t>l</w:t>
      </w:r>
      <w:r w:rsidRPr="00DE7293">
        <w:rPr>
          <w:rFonts w:ascii="Palatino Linotype" w:eastAsiaTheme="minorHAnsi" w:hAnsi="Palatino Linotype" w:cstheme="minorBidi"/>
          <w:b/>
          <w:kern w:val="2"/>
          <w:lang w:eastAsia="en-US"/>
          <w14:ligatures w14:val="standardContextual"/>
        </w:rPr>
        <w:t xml:space="preserve"> </w:t>
      </w:r>
      <w:r w:rsidR="00DE7293" w:rsidRPr="00DE7293">
        <w:rPr>
          <w:rFonts w:ascii="Palatino Linotype" w:eastAsiaTheme="minorHAnsi" w:hAnsi="Palatino Linotype" w:cstheme="minorBidi"/>
          <w:b/>
          <w:kern w:val="2"/>
          <w:lang w:eastAsia="en-US"/>
          <w14:ligatures w14:val="standardContextual"/>
        </w:rPr>
        <w:t>RECURRENTE</w:t>
      </w:r>
      <w:r w:rsidRPr="00DE7293">
        <w:rPr>
          <w:rFonts w:ascii="Palatino Linotype" w:eastAsiaTheme="minorHAnsi" w:hAnsi="Palatino Linotype" w:cstheme="minorBidi"/>
          <w:kern w:val="2"/>
          <w:lang w:eastAsia="en-US"/>
          <w14:ligatures w14:val="standardContextual"/>
        </w:rPr>
        <w:t xml:space="preserve"> consiste en acceder al </w:t>
      </w:r>
      <w:r w:rsidRPr="00DE7293">
        <w:rPr>
          <w:rFonts w:ascii="Palatino Linotype" w:eastAsiaTheme="minorHAnsi" w:hAnsi="Palatino Linotype" w:cstheme="minorBidi"/>
          <w:b/>
          <w:kern w:val="2"/>
          <w:lang w:eastAsia="en-US"/>
          <w14:ligatures w14:val="standardContextual"/>
        </w:rPr>
        <w:t>soporte documental</w:t>
      </w:r>
      <w:r w:rsidRPr="00DE7293">
        <w:rPr>
          <w:rFonts w:ascii="Palatino Linotype" w:eastAsiaTheme="minorHAnsi" w:hAnsi="Palatino Linotype" w:cstheme="minorBidi"/>
          <w:kern w:val="2"/>
          <w:lang w:eastAsia="en-US"/>
          <w14:ligatures w14:val="standardContextual"/>
        </w:rPr>
        <w:t xml:space="preserve"> </w:t>
      </w:r>
      <w:r w:rsidRPr="00DE7293">
        <w:rPr>
          <w:rFonts w:ascii="Palatino Linotype" w:eastAsiaTheme="minorHAnsi" w:hAnsi="Palatino Linotype" w:cstheme="minorBidi"/>
          <w:b/>
          <w:bCs/>
          <w:kern w:val="2"/>
          <w:lang w:eastAsia="en-US"/>
          <w14:ligatures w14:val="standardContextual"/>
        </w:rPr>
        <w:t xml:space="preserve">que avale los gastos desglosados por </w:t>
      </w:r>
      <w:r w:rsidR="00A93DF2" w:rsidRPr="00DE7293">
        <w:rPr>
          <w:rFonts w:ascii="Palatino Linotype" w:eastAsiaTheme="minorHAnsi" w:hAnsi="Palatino Linotype" w:cstheme="minorBidi"/>
          <w:b/>
          <w:bCs/>
          <w:kern w:val="2"/>
          <w:lang w:eastAsia="en-US"/>
          <w14:ligatures w14:val="standardContextual"/>
        </w:rPr>
        <w:t>programas relacionados con</w:t>
      </w:r>
      <w:r w:rsidR="00A93DF2" w:rsidRPr="00DE7293">
        <w:t xml:space="preserve"> </w:t>
      </w:r>
      <w:r w:rsidR="00A93DF2" w:rsidRPr="00DE7293">
        <w:rPr>
          <w:i/>
          <w:iCs/>
        </w:rPr>
        <w:t>g</w:t>
      </w:r>
      <w:r w:rsidR="00A93DF2" w:rsidRPr="00DE7293">
        <w:rPr>
          <w:rFonts w:ascii="Palatino Linotype" w:eastAsiaTheme="minorHAnsi" w:hAnsi="Palatino Linotype" w:cstheme="minorBidi"/>
          <w:b/>
          <w:bCs/>
          <w:i/>
          <w:iCs/>
          <w:kern w:val="2"/>
          <w:lang w:eastAsia="en-US"/>
          <w14:ligatures w14:val="standardContextual"/>
        </w:rPr>
        <w:t>obierno abierto y gobierno electrónico</w:t>
      </w:r>
      <w:r w:rsidRPr="00DE7293">
        <w:rPr>
          <w:rFonts w:ascii="Palatino Linotype" w:eastAsiaTheme="minorHAnsi" w:hAnsi="Palatino Linotype" w:cstheme="minorBidi"/>
          <w:b/>
          <w:bCs/>
          <w:kern w:val="2"/>
          <w:lang w:eastAsia="en-US"/>
          <w14:ligatures w14:val="standardContextual"/>
        </w:rPr>
        <w:t>,</w:t>
      </w:r>
      <w:r w:rsidRPr="00DE7293">
        <w:rPr>
          <w:rFonts w:ascii="Palatino Linotype" w:eastAsiaTheme="minorHAnsi" w:hAnsi="Palatino Linotype" w:cstheme="minorBidi"/>
          <w:bCs/>
          <w:kern w:val="2"/>
          <w:lang w:eastAsia="en-US"/>
          <w14:ligatures w14:val="standardContextual"/>
        </w:rPr>
        <w:t xml:space="preserve"> por lo que</w:t>
      </w:r>
      <w:r w:rsidRPr="00DE7293">
        <w:rPr>
          <w:rFonts w:ascii="Palatino Linotype" w:eastAsiaTheme="minorHAnsi" w:hAnsi="Palatino Linotype" w:cstheme="minorBidi"/>
          <w:kern w:val="2"/>
          <w:lang w:eastAsia="en-US"/>
          <w14:ligatures w14:val="standardContextual"/>
        </w:rPr>
        <w:t xml:space="preserve"> se estima pertinente analizar el marco normativo que rige los actuares del </w:t>
      </w:r>
      <w:r w:rsidRPr="00DE7293">
        <w:rPr>
          <w:rFonts w:ascii="Palatino Linotype" w:eastAsiaTheme="minorHAnsi" w:hAnsi="Palatino Linotype" w:cstheme="minorBidi"/>
          <w:b/>
          <w:bCs/>
          <w:kern w:val="2"/>
          <w:lang w:eastAsia="en-US"/>
          <w14:ligatures w14:val="standardContextual"/>
        </w:rPr>
        <w:t>Sujeto Obligado</w:t>
      </w:r>
      <w:r w:rsidRPr="00DE7293">
        <w:rPr>
          <w:rFonts w:ascii="Palatino Linotype" w:eastAsiaTheme="minorHAnsi" w:hAnsi="Palatino Linotype" w:cstheme="minorBidi"/>
          <w:kern w:val="2"/>
          <w:lang w:eastAsia="en-US"/>
          <w14:ligatures w14:val="standardContextual"/>
        </w:rPr>
        <w:t xml:space="preserve"> observando que </w:t>
      </w:r>
      <w:r w:rsidRPr="00DE7293">
        <w:rPr>
          <w:rFonts w:ascii="Palatino Linotype" w:eastAsiaTheme="minorHAnsi" w:hAnsi="Palatino Linotype" w:cs="Arial"/>
          <w:kern w:val="2"/>
          <w:lang w:eastAsia="en-US"/>
          <w14:ligatures w14:val="standardContextual"/>
        </w:rPr>
        <w:t xml:space="preserve">la información requerida, </w:t>
      </w:r>
      <w:r w:rsidRPr="00DE7293">
        <w:rPr>
          <w:rFonts w:ascii="Palatino Linotype" w:eastAsiaTheme="minorHAnsi" w:hAnsi="Palatino Linotype" w:cs="Arial"/>
          <w:b/>
          <w:kern w:val="2"/>
          <w:lang w:eastAsia="en-US"/>
          <w14:ligatures w14:val="standardContextual"/>
        </w:rPr>
        <w:t>implica el uso y destino de recursos públicos</w:t>
      </w:r>
      <w:r w:rsidRPr="00DE7293">
        <w:rPr>
          <w:rFonts w:ascii="Palatino Linotype" w:eastAsiaTheme="minorHAnsi" w:hAnsi="Palatino Linotype" w:cs="Arial"/>
          <w:kern w:val="2"/>
          <w:lang w:eastAsia="en-US"/>
          <w14:ligatures w14:val="standardContextual"/>
        </w:rPr>
        <w:t xml:space="preserve">; por ello, de conformidad con el artículo 24, fracción XVIII de la Ley de </w:t>
      </w:r>
      <w:r w:rsidRPr="00DE7293">
        <w:rPr>
          <w:rFonts w:ascii="Palatino Linotype" w:eastAsiaTheme="minorHAnsi" w:hAnsi="Palatino Linotype" w:cs="Arial"/>
          <w:kern w:val="2"/>
          <w:lang w:eastAsia="en-US"/>
          <w14:ligatures w14:val="standardContextual"/>
        </w:rPr>
        <w:lastRenderedPageBreak/>
        <w:t xml:space="preserve">Transparencia y Acceso a la Información Pública del Estado de México y Municipios, </w:t>
      </w:r>
      <w:r w:rsidRPr="00DE7293">
        <w:rPr>
          <w:rFonts w:ascii="Palatino Linotype" w:eastAsiaTheme="minorHAnsi" w:hAnsi="Palatino Linotype" w:cs="Arial"/>
          <w:b/>
          <w:bCs/>
          <w:kern w:val="2"/>
          <w:lang w:eastAsia="en-US"/>
          <w14:ligatures w14:val="standardContextual"/>
        </w:rPr>
        <w:t>El Sujeto Obligado</w:t>
      </w:r>
      <w:r w:rsidRPr="00DE7293">
        <w:rPr>
          <w:rFonts w:ascii="Palatino Linotype" w:eastAsiaTheme="minorHAnsi" w:hAnsi="Palatino Linotype" w:cs="Arial"/>
          <w:kern w:val="2"/>
          <w:lang w:eastAsia="en-US"/>
          <w14:ligatures w14:val="standardContextual"/>
        </w:rPr>
        <w:t xml:space="preserve"> tiene la obligación de hacer pública toda aquella información</w:t>
      </w:r>
      <w:r w:rsidRPr="00DE7293">
        <w:rPr>
          <w:rFonts w:ascii="Palatino Linotype" w:eastAsiaTheme="minorHAnsi" w:hAnsi="Palatino Linotype" w:cstheme="minorBidi"/>
          <w:kern w:val="2"/>
          <w:lang w:eastAsia="en-US"/>
          <w14:ligatures w14:val="standardContextual"/>
        </w:rPr>
        <w:t xml:space="preserve"> </w:t>
      </w:r>
      <w:r w:rsidRPr="00DE7293">
        <w:rPr>
          <w:rFonts w:ascii="Palatino Linotype" w:eastAsiaTheme="minorHAnsi" w:hAnsi="Palatino Linotype" w:cs="Arial"/>
          <w:kern w:val="2"/>
          <w:lang w:eastAsia="en-US"/>
          <w14:ligatures w14:val="standardContextual"/>
        </w:rPr>
        <w:t>relativa a los montos y las personas a quienes entreguen, por cualquier motivo, recursos públicos; así como, los informes que dichas personas les entreguen sobre el uso y destino de dichos recursos</w:t>
      </w:r>
      <w:r w:rsidRPr="00DE7293">
        <w:rPr>
          <w:rFonts w:ascii="Palatino Linotype" w:eastAsiaTheme="minorHAnsi" w:hAnsi="Palatino Linotype" w:cs="Arial"/>
          <w:kern w:val="2"/>
          <w:vertAlign w:val="superscript"/>
          <w:lang w:eastAsia="en-US"/>
          <w14:ligatures w14:val="standardContextual"/>
        </w:rPr>
        <w:footnoteReference w:id="14"/>
      </w:r>
      <w:r w:rsidRPr="00DE7293">
        <w:rPr>
          <w:rFonts w:ascii="Palatino Linotype" w:eastAsiaTheme="minorHAnsi" w:hAnsi="Palatino Linotype" w:cs="Arial"/>
          <w:kern w:val="2"/>
          <w:lang w:eastAsia="en-US"/>
          <w14:ligatures w14:val="standardContextual"/>
        </w:rPr>
        <w:t>.</w:t>
      </w:r>
    </w:p>
    <w:p w14:paraId="322398B6" w14:textId="77777777" w:rsidR="008F3536" w:rsidRPr="00DE7293" w:rsidRDefault="008F3536" w:rsidP="00DE7293">
      <w:pPr>
        <w:spacing w:line="360" w:lineRule="auto"/>
        <w:jc w:val="both"/>
        <w:rPr>
          <w:rFonts w:ascii="Palatino Linotype" w:eastAsiaTheme="minorHAnsi" w:hAnsi="Palatino Linotype" w:cs="Arial"/>
          <w:kern w:val="2"/>
          <w:lang w:eastAsia="en-US"/>
          <w14:ligatures w14:val="standardContextual"/>
        </w:rPr>
      </w:pPr>
    </w:p>
    <w:p w14:paraId="1AA63D49" w14:textId="08325EA7" w:rsidR="008F3536" w:rsidRPr="00DE7293" w:rsidRDefault="008F3536" w:rsidP="00DE7293">
      <w:pPr>
        <w:spacing w:line="360" w:lineRule="auto"/>
        <w:jc w:val="both"/>
        <w:rPr>
          <w:rFonts w:ascii="Palatino Linotype" w:eastAsia="Calibri" w:hAnsi="Palatino Linotype" w:cstheme="minorBidi"/>
          <w:kern w:val="2"/>
          <w:lang w:val="es-ES" w:eastAsia="en-US"/>
          <w14:ligatures w14:val="standardContextual"/>
        </w:rPr>
      </w:pPr>
      <w:r w:rsidRPr="00DE7293">
        <w:rPr>
          <w:rFonts w:ascii="Palatino Linotype" w:eastAsia="Calibri" w:hAnsi="Palatino Linotype" w:cstheme="minorBidi"/>
          <w:kern w:val="2"/>
          <w:lang w:val="es-ES" w:eastAsia="en-US"/>
          <w14:ligatures w14:val="standardContextual"/>
        </w:rPr>
        <w:t xml:space="preserve">En esa tesitura, es de reiterar que lo que el particular requiere son documentos en donde se </w:t>
      </w:r>
      <w:r w:rsidR="00F465FB" w:rsidRPr="00DE7293">
        <w:rPr>
          <w:rFonts w:ascii="Palatino Linotype" w:eastAsia="Calibri" w:hAnsi="Palatino Linotype" w:cstheme="minorBidi"/>
          <w:kern w:val="2"/>
          <w:lang w:val="es-ES" w:eastAsia="en-US"/>
          <w14:ligatures w14:val="standardContextual"/>
        </w:rPr>
        <w:t xml:space="preserve">adviertan los recursos invertidos en los programas de </w:t>
      </w:r>
      <w:r w:rsidR="00F465FB" w:rsidRPr="00DE7293">
        <w:rPr>
          <w:rFonts w:ascii="Palatino Linotype" w:eastAsia="Calibri" w:hAnsi="Palatino Linotype" w:cstheme="minorBidi"/>
          <w:b/>
          <w:bCs/>
          <w:i/>
          <w:iCs/>
          <w:kern w:val="2"/>
          <w:lang w:val="es-ES" w:eastAsia="en-US"/>
          <w14:ligatures w14:val="standardContextual"/>
        </w:rPr>
        <w:t>gobierno abierto y gobierno electrónico</w:t>
      </w:r>
      <w:r w:rsidRPr="00DE7293">
        <w:rPr>
          <w:rFonts w:ascii="Palatino Linotype" w:eastAsia="Calibri" w:hAnsi="Palatino Linotype" w:cstheme="minorBidi"/>
          <w:kern w:val="2"/>
          <w:lang w:val="es-ES" w:eastAsia="en-US"/>
          <w14:ligatures w14:val="standardContextual"/>
        </w:rPr>
        <w:t xml:space="preserve">; de manera enunciativa y no limitativa se tiene a los </w:t>
      </w:r>
      <w:r w:rsidRPr="00DE7293">
        <w:rPr>
          <w:rFonts w:ascii="Palatino Linotype" w:eastAsia="Calibri" w:hAnsi="Palatino Linotype" w:cstheme="minorBidi"/>
          <w:b/>
          <w:i/>
          <w:kern w:val="2"/>
          <w:lang w:val="es-ES" w:eastAsia="en-US"/>
          <w14:ligatures w14:val="standardContextual"/>
        </w:rPr>
        <w:t>contratos, facturas o comprobantes que amparan las erogaciones</w:t>
      </w:r>
      <w:r w:rsidRPr="00DE7293">
        <w:rPr>
          <w:rFonts w:ascii="Palatino Linotype" w:eastAsia="Calibri" w:hAnsi="Palatino Linotype" w:cstheme="minorBidi"/>
          <w:kern w:val="2"/>
          <w:lang w:val="es-ES" w:eastAsia="en-US"/>
          <w14:ligatures w14:val="standardContextual"/>
        </w:rPr>
        <w:t xml:space="preserve"> que se realizan con erario público tienen naturaleza análoga; pues, constituyen los medios idóneos de evidencia del gasto realizado con recursos públicos y que éstos deben ser generados al momento en que se efectúa el gasto correspondiente, lo que permite transparentar el actuar público.</w:t>
      </w:r>
    </w:p>
    <w:p w14:paraId="7689D1B6" w14:textId="77777777" w:rsidR="008F3536" w:rsidRPr="00DE7293" w:rsidRDefault="008F3536" w:rsidP="00DE7293">
      <w:pPr>
        <w:spacing w:line="360" w:lineRule="auto"/>
        <w:jc w:val="both"/>
        <w:rPr>
          <w:rFonts w:ascii="Palatino Linotype" w:eastAsia="Calibri" w:hAnsi="Palatino Linotype" w:cstheme="minorBidi"/>
          <w:kern w:val="2"/>
          <w:lang w:val="es-ES" w:eastAsia="en-US"/>
          <w14:ligatures w14:val="standardContextual"/>
        </w:rPr>
      </w:pPr>
    </w:p>
    <w:p w14:paraId="203F3C2A" w14:textId="77777777" w:rsidR="008F3536" w:rsidRPr="00DE7293" w:rsidRDefault="008F3536" w:rsidP="00DE7293">
      <w:pPr>
        <w:spacing w:line="360" w:lineRule="auto"/>
        <w:jc w:val="both"/>
        <w:rPr>
          <w:rFonts w:ascii="Palatino Linotype" w:eastAsia="Calibri" w:hAnsi="Palatino Linotype" w:cstheme="minorBidi"/>
          <w:kern w:val="2"/>
          <w:lang w:val="es-ES" w:eastAsia="en-US"/>
          <w14:ligatures w14:val="standardContextual"/>
        </w:rPr>
      </w:pPr>
      <w:r w:rsidRPr="00DE7293">
        <w:rPr>
          <w:rFonts w:ascii="Palatino Linotype" w:eastAsia="Calibri" w:hAnsi="Palatino Linotype" w:cstheme="minorBidi"/>
          <w:kern w:val="2"/>
          <w:lang w:val="es-ES" w:eastAsia="en-US"/>
          <w14:ligatures w14:val="standardContextual"/>
        </w:rPr>
        <w:t xml:space="preserve">Al respecto, conviene precisar que en el cumplimiento de los principios que rigen la función pública, la Constitución Política del Estado Libre y Soberano de México en su artículo 129 señala que los recursos económicos del Estado, de los Municipios y demás </w:t>
      </w:r>
      <w:r w:rsidRPr="00DE7293">
        <w:rPr>
          <w:rFonts w:ascii="Palatino Linotype" w:eastAsia="Calibri" w:hAnsi="Palatino Linotype" w:cstheme="minorBidi"/>
          <w:kern w:val="2"/>
          <w:lang w:val="es-ES" w:eastAsia="en-US"/>
          <w14:ligatures w14:val="standardContextual"/>
        </w:rPr>
        <w:lastRenderedPageBreak/>
        <w:t xml:space="preserve">dependencias, se administrarán con eficiencia, eficacia y honradez, para cumplir con los objetivos y programas a los que estén destinados. </w:t>
      </w:r>
    </w:p>
    <w:p w14:paraId="34F3D347" w14:textId="77777777" w:rsidR="008F3536" w:rsidRPr="00DE7293" w:rsidRDefault="008F3536" w:rsidP="00DE7293">
      <w:pPr>
        <w:widowControl w:val="0"/>
        <w:tabs>
          <w:tab w:val="left" w:pos="1701"/>
          <w:tab w:val="left" w:pos="1843"/>
        </w:tabs>
        <w:autoSpaceDE w:val="0"/>
        <w:autoSpaceDN w:val="0"/>
        <w:adjustRightInd w:val="0"/>
        <w:spacing w:after="160" w:line="360" w:lineRule="auto"/>
        <w:ind w:right="899"/>
        <w:jc w:val="both"/>
        <w:rPr>
          <w:rFonts w:ascii="Palatino Linotype" w:eastAsiaTheme="minorHAnsi" w:hAnsi="Palatino Linotype" w:cstheme="minorBidi"/>
          <w:i/>
          <w:kern w:val="2"/>
          <w:lang w:eastAsia="en-US"/>
          <w14:ligatures w14:val="standardContextual"/>
        </w:rPr>
      </w:pPr>
    </w:p>
    <w:p w14:paraId="6B5CE662" w14:textId="234B0001" w:rsidR="00F465FB" w:rsidRPr="00DE7293" w:rsidRDefault="00F465FB"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Aunado a ello, es importante referir que la información relacionada con adquisición de bienes o prestación de servicios, arrendamientos, entre otros, deberá ser publicada por el </w:t>
      </w:r>
      <w:r w:rsidR="007D77B2" w:rsidRPr="00DE7293">
        <w:rPr>
          <w:rFonts w:ascii="Palatino Linotype" w:eastAsia="Palatino Linotype" w:hAnsi="Palatino Linotype" w:cs="Palatino Linotype"/>
          <w:b/>
        </w:rPr>
        <w:t>Sujeto Obligado</w:t>
      </w:r>
      <w:r w:rsidRPr="00DE7293">
        <w:rPr>
          <w:rFonts w:ascii="Palatino Linotype" w:eastAsia="Palatino Linotype" w:hAnsi="Palatino Linotype" w:cs="Palatino Linotype"/>
        </w:rPr>
        <w:t xml:space="preserve">, toda vez que es parte de las Obligaciones de Transparencia Comunes a los Sujetos Obligados, previstas por la Ley de Transparencia y Acceso a la Información Pública del Estado de México y Municipios en su artículo 92 fracción XXIX, mismo que a la letra señala lo siguiente:  </w:t>
      </w:r>
    </w:p>
    <w:p w14:paraId="65FF2573" w14:textId="77777777" w:rsidR="00F465FB" w:rsidRPr="00DE7293" w:rsidRDefault="00F465FB" w:rsidP="00DE7293">
      <w:pPr>
        <w:spacing w:line="360" w:lineRule="auto"/>
        <w:jc w:val="both"/>
        <w:rPr>
          <w:rFonts w:ascii="Palatino Linotype" w:eastAsia="Palatino Linotype" w:hAnsi="Palatino Linotype" w:cs="Palatino Linotype"/>
        </w:rPr>
      </w:pPr>
    </w:p>
    <w:p w14:paraId="084CA3B1" w14:textId="77777777" w:rsidR="00F465FB" w:rsidRPr="00DE7293" w:rsidRDefault="00F465FB" w:rsidP="00DE7293">
      <w:pPr>
        <w:ind w:left="850" w:right="899"/>
        <w:jc w:val="both"/>
        <w:rPr>
          <w:rFonts w:ascii="Palatino Linotype" w:eastAsia="Palatino Linotype" w:hAnsi="Palatino Linotype" w:cs="Palatino Linotype"/>
          <w:b/>
          <w:i/>
          <w:sz w:val="22"/>
          <w:szCs w:val="22"/>
        </w:rPr>
      </w:pPr>
      <w:r w:rsidRPr="00DE7293">
        <w:rPr>
          <w:rFonts w:ascii="Palatino Linotype" w:eastAsia="Palatino Linotype" w:hAnsi="Palatino Linotype" w:cs="Palatino Linotype"/>
          <w:b/>
          <w:i/>
          <w:sz w:val="22"/>
          <w:szCs w:val="22"/>
        </w:rPr>
        <w:t xml:space="preserve">“Capítulo II </w:t>
      </w:r>
    </w:p>
    <w:p w14:paraId="7F307AE3" w14:textId="77777777" w:rsidR="00F465FB" w:rsidRPr="00DE7293" w:rsidRDefault="00F465FB" w:rsidP="00DE7293">
      <w:pPr>
        <w:ind w:left="850" w:right="899"/>
        <w:jc w:val="both"/>
        <w:rPr>
          <w:rFonts w:ascii="Palatino Linotype" w:eastAsia="Palatino Linotype" w:hAnsi="Palatino Linotype" w:cs="Palatino Linotype"/>
          <w:b/>
          <w:i/>
          <w:sz w:val="22"/>
          <w:szCs w:val="22"/>
        </w:rPr>
      </w:pPr>
      <w:r w:rsidRPr="00DE7293">
        <w:rPr>
          <w:rFonts w:ascii="Palatino Linotype" w:eastAsia="Palatino Linotype" w:hAnsi="Palatino Linotype" w:cs="Palatino Linotype"/>
          <w:b/>
          <w:i/>
          <w:sz w:val="22"/>
          <w:szCs w:val="22"/>
        </w:rPr>
        <w:t xml:space="preserve">De las Obligaciones de Transparencia Comunes </w:t>
      </w:r>
    </w:p>
    <w:p w14:paraId="01E76283"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t>Artículo 92</w:t>
      </w:r>
      <w:r w:rsidRPr="00DE7293">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4BADB70" w14:textId="77777777" w:rsidR="00F465FB" w:rsidRPr="00DE7293" w:rsidRDefault="00F465FB" w:rsidP="00DE7293">
      <w:pPr>
        <w:ind w:left="850" w:right="899"/>
        <w:jc w:val="both"/>
        <w:rPr>
          <w:rFonts w:ascii="Palatino Linotype" w:eastAsia="Palatino Linotype" w:hAnsi="Palatino Linotype" w:cs="Palatino Linotype"/>
          <w:i/>
          <w:sz w:val="22"/>
          <w:szCs w:val="22"/>
        </w:rPr>
      </w:pPr>
    </w:p>
    <w:p w14:paraId="2F8112BC"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t>XXIX.</w:t>
      </w:r>
      <w:r w:rsidRPr="00DE7293">
        <w:rPr>
          <w:rFonts w:ascii="Palatino Linotype" w:eastAsia="Palatino Linotype" w:hAnsi="Palatino Linotype" w:cs="Palatino Linotype"/>
          <w:i/>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5B885E0" w14:textId="77777777" w:rsidR="00F465FB" w:rsidRPr="00DE7293" w:rsidRDefault="00F465FB" w:rsidP="00DE7293">
      <w:pPr>
        <w:ind w:left="850" w:right="899"/>
        <w:jc w:val="both"/>
        <w:rPr>
          <w:rFonts w:ascii="Palatino Linotype" w:eastAsia="Palatino Linotype" w:hAnsi="Palatino Linotype" w:cs="Palatino Linotype"/>
          <w:i/>
          <w:sz w:val="22"/>
          <w:szCs w:val="22"/>
        </w:rPr>
      </w:pPr>
    </w:p>
    <w:p w14:paraId="12F4921B"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t>a) De licitaciones públicas o procedimientos de invitación restringida</w:t>
      </w:r>
      <w:r w:rsidRPr="00DE7293">
        <w:rPr>
          <w:rFonts w:ascii="Palatino Linotype" w:eastAsia="Palatino Linotype" w:hAnsi="Palatino Linotype" w:cs="Palatino Linotype"/>
          <w:i/>
          <w:sz w:val="22"/>
          <w:szCs w:val="22"/>
        </w:rPr>
        <w:t xml:space="preserve">: </w:t>
      </w:r>
    </w:p>
    <w:p w14:paraId="4B95E455"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50657881"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2) Los nombres de los participantes o invitados; </w:t>
      </w:r>
    </w:p>
    <w:p w14:paraId="5FCCCEB8"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3) El nombre del ganador y las razones que lo justifican; </w:t>
      </w:r>
    </w:p>
    <w:p w14:paraId="4F234B39"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4) El área solicitante y la responsable de su ejecución; </w:t>
      </w:r>
    </w:p>
    <w:p w14:paraId="1809B681"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5) Las convocatorias e invitaciones emitidas; </w:t>
      </w:r>
    </w:p>
    <w:p w14:paraId="47AB42D0"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6) Los dictámenes y fallo de adjudicación; </w:t>
      </w:r>
    </w:p>
    <w:p w14:paraId="102EF823" w14:textId="77777777" w:rsidR="00F465FB" w:rsidRPr="00DE7293" w:rsidRDefault="00F465FB" w:rsidP="00DE7293">
      <w:pPr>
        <w:ind w:left="850" w:right="899"/>
        <w:jc w:val="both"/>
        <w:rPr>
          <w:rFonts w:ascii="Palatino Linotype" w:eastAsia="Palatino Linotype" w:hAnsi="Palatino Linotype" w:cs="Palatino Linotype"/>
          <w:b/>
          <w:i/>
          <w:sz w:val="22"/>
          <w:szCs w:val="22"/>
        </w:rPr>
      </w:pPr>
      <w:r w:rsidRPr="00DE7293">
        <w:rPr>
          <w:rFonts w:ascii="Palatino Linotype" w:eastAsia="Palatino Linotype" w:hAnsi="Palatino Linotype" w:cs="Palatino Linotype"/>
          <w:b/>
          <w:i/>
          <w:sz w:val="22"/>
          <w:szCs w:val="22"/>
        </w:rPr>
        <w:lastRenderedPageBreak/>
        <w:t xml:space="preserve">7) El contrato y, en su caso, sus anexos; </w:t>
      </w:r>
    </w:p>
    <w:p w14:paraId="74F210A2"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0575005B"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749B4CF1"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14:paraId="04E3A800" w14:textId="77777777" w:rsidR="00F465FB" w:rsidRPr="00DE7293" w:rsidRDefault="00F465FB" w:rsidP="00DE7293">
      <w:pPr>
        <w:ind w:left="850" w:right="899"/>
        <w:jc w:val="both"/>
        <w:rPr>
          <w:rFonts w:ascii="Palatino Linotype" w:eastAsia="Palatino Linotype" w:hAnsi="Palatino Linotype" w:cs="Palatino Linotype"/>
          <w:b/>
          <w:i/>
          <w:sz w:val="22"/>
          <w:szCs w:val="22"/>
        </w:rPr>
      </w:pPr>
      <w:r w:rsidRPr="00DE7293">
        <w:rPr>
          <w:rFonts w:ascii="Palatino Linotype" w:eastAsia="Palatino Linotype" w:hAnsi="Palatino Linotype" w:cs="Palatino Linotype"/>
          <w:b/>
          <w:i/>
          <w:sz w:val="22"/>
          <w:szCs w:val="22"/>
        </w:rPr>
        <w:t xml:space="preserve">11) Los convenios modificatorios que, en su caso, sean firmados, precisando el objeto y la fecha de celebración; </w:t>
      </w:r>
    </w:p>
    <w:p w14:paraId="2CB0B196"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12) Los informes de avance físico y financiero sobre las obras o servicios contratados; </w:t>
      </w:r>
    </w:p>
    <w:p w14:paraId="11999A11"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13) El convenio de terminación; y </w:t>
      </w:r>
    </w:p>
    <w:p w14:paraId="4CB83818"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14) El finiquito. </w:t>
      </w:r>
    </w:p>
    <w:p w14:paraId="524CDA38" w14:textId="77777777" w:rsidR="00F465FB" w:rsidRPr="00DE7293" w:rsidRDefault="00F465FB" w:rsidP="00DE7293">
      <w:pPr>
        <w:ind w:left="850" w:right="899"/>
        <w:jc w:val="both"/>
        <w:rPr>
          <w:rFonts w:ascii="Palatino Linotype" w:eastAsia="Palatino Linotype" w:hAnsi="Palatino Linotype" w:cs="Palatino Linotype"/>
          <w:i/>
          <w:sz w:val="22"/>
          <w:szCs w:val="22"/>
        </w:rPr>
      </w:pPr>
    </w:p>
    <w:p w14:paraId="695C6697" w14:textId="77777777" w:rsidR="00F465FB" w:rsidRPr="00DE7293" w:rsidRDefault="00F465FB" w:rsidP="00DE7293">
      <w:pPr>
        <w:ind w:left="850" w:right="899"/>
        <w:jc w:val="both"/>
        <w:rPr>
          <w:rFonts w:ascii="Palatino Linotype" w:eastAsia="Palatino Linotype" w:hAnsi="Palatino Linotype" w:cs="Palatino Linotype"/>
          <w:b/>
          <w:i/>
          <w:sz w:val="22"/>
          <w:szCs w:val="22"/>
        </w:rPr>
      </w:pPr>
      <w:r w:rsidRPr="00DE7293">
        <w:rPr>
          <w:rFonts w:ascii="Palatino Linotype" w:eastAsia="Palatino Linotype" w:hAnsi="Palatino Linotype" w:cs="Palatino Linotype"/>
          <w:b/>
          <w:i/>
          <w:sz w:val="22"/>
          <w:szCs w:val="22"/>
        </w:rPr>
        <w:t xml:space="preserve">b) De las adjudicaciones directas: </w:t>
      </w:r>
    </w:p>
    <w:p w14:paraId="18D89D4D"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1) La propuesta enviada por el participante; </w:t>
      </w:r>
    </w:p>
    <w:p w14:paraId="491762C5"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2) Los motivos y fundamentos legales aplicados para llevarla a cabo; </w:t>
      </w:r>
    </w:p>
    <w:p w14:paraId="21350A91"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3) La autorización del ejercicio de la opción; </w:t>
      </w:r>
    </w:p>
    <w:p w14:paraId="0AE31ED7"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4622E07E"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5) El nombre de la persona física o jurídica colectiva adjudicada; </w:t>
      </w:r>
    </w:p>
    <w:p w14:paraId="430B1911"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6) La unidad administrativa solicitante y la responsable de su ejecución; </w:t>
      </w:r>
    </w:p>
    <w:p w14:paraId="1BCD6C1B"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32B913DD"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013BC6C7"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9) Los informes de avance sobre las obras o servicios contratados; </w:t>
      </w:r>
    </w:p>
    <w:p w14:paraId="6D456A53"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10) El convenio de terminación; y </w:t>
      </w:r>
    </w:p>
    <w:p w14:paraId="1B0CEE89"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11) El finiquito”</w:t>
      </w:r>
    </w:p>
    <w:p w14:paraId="5A27D0DD" w14:textId="77777777" w:rsidR="00F465FB" w:rsidRPr="00DE7293" w:rsidRDefault="00F465FB" w:rsidP="00DE7293">
      <w:pPr>
        <w:ind w:left="850" w:right="899"/>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(énfasis añadido)</w:t>
      </w:r>
    </w:p>
    <w:p w14:paraId="448498FC" w14:textId="77777777" w:rsidR="00F465FB" w:rsidRPr="00DE7293" w:rsidRDefault="00F465FB" w:rsidP="00DE7293">
      <w:pPr>
        <w:tabs>
          <w:tab w:val="left" w:pos="709"/>
        </w:tabs>
        <w:spacing w:line="360" w:lineRule="auto"/>
        <w:ind w:right="49"/>
        <w:jc w:val="both"/>
        <w:rPr>
          <w:rFonts w:ascii="Palatino Linotype" w:eastAsia="Palatino Linotype" w:hAnsi="Palatino Linotype" w:cs="Palatino Linotype"/>
        </w:rPr>
      </w:pPr>
    </w:p>
    <w:p w14:paraId="49B1540A" w14:textId="77777777" w:rsidR="000D0B84" w:rsidRPr="00DE7293" w:rsidRDefault="008F3536" w:rsidP="00DE7293">
      <w:pPr>
        <w:spacing w:before="100" w:beforeAutospacing="1" w:after="100" w:afterAutospacing="1" w:line="360" w:lineRule="auto"/>
        <w:contextualSpacing/>
        <w:jc w:val="both"/>
        <w:rPr>
          <w:rFonts w:ascii="Palatino Linotype" w:eastAsiaTheme="minorHAnsi" w:hAnsi="Palatino Linotype" w:cs="Arial"/>
          <w:kern w:val="2"/>
          <w:lang w:eastAsia="en-US"/>
          <w14:ligatures w14:val="standardContextual"/>
        </w:rPr>
      </w:pPr>
      <w:r w:rsidRPr="00DE7293">
        <w:rPr>
          <w:rFonts w:ascii="Palatino Linotype" w:eastAsiaTheme="minorHAnsi" w:hAnsi="Palatino Linotype" w:cstheme="minorBidi"/>
          <w:kern w:val="2"/>
          <w:lang w:eastAsia="en-US"/>
          <w14:ligatures w14:val="standardContextual"/>
        </w:rPr>
        <w:t xml:space="preserve">En atención a lo anteriormente referido, se puede concluir que, dada la naturaleza de la información peticionada, ésta podría obrar en los archivos de la Tesorería Municipal y bajo ese razonamiento, se resalta </w:t>
      </w:r>
      <w:r w:rsidRPr="00DE7293">
        <w:rPr>
          <w:rFonts w:ascii="Palatino Linotype" w:eastAsiaTheme="minorHAnsi" w:hAnsi="Palatino Linotype" w:cs="Arial"/>
          <w:kern w:val="2"/>
          <w:lang w:eastAsia="en-US"/>
          <w14:ligatures w14:val="standardContextual"/>
        </w:rPr>
        <w:t xml:space="preserve">que el Titular de la Unidad de Transparencia </w:t>
      </w:r>
      <w:r w:rsidRPr="00DE7293">
        <w:rPr>
          <w:rFonts w:ascii="Palatino Linotype" w:eastAsiaTheme="minorHAnsi" w:hAnsi="Palatino Linotype" w:cs="Arial"/>
          <w:kern w:val="2"/>
          <w:lang w:val="es-ES" w:eastAsia="en-US"/>
          <w14:ligatures w14:val="standardContextual"/>
        </w:rPr>
        <w:t>actúo conforme a lo previsto en el artículo 162 de la Ley de Transparencia y Acceso a la Información Pública del Estado de México y Municipios</w:t>
      </w:r>
      <w:r w:rsidRPr="00DE7293">
        <w:rPr>
          <w:rFonts w:ascii="Palatino Linotype" w:eastAsiaTheme="minorHAnsi" w:hAnsi="Palatino Linotype" w:cs="Arial"/>
          <w:kern w:val="2"/>
          <w:lang w:eastAsia="en-US"/>
          <w14:ligatures w14:val="standardContextual"/>
        </w:rPr>
        <w:t xml:space="preserve">, </w:t>
      </w:r>
      <w:r w:rsidR="000D0B84" w:rsidRPr="00DE7293">
        <w:rPr>
          <w:rFonts w:ascii="Palatino Linotype" w:eastAsiaTheme="minorHAnsi" w:hAnsi="Palatino Linotype" w:cs="Arial"/>
          <w:kern w:val="2"/>
          <w:lang w:eastAsia="en-US"/>
          <w14:ligatures w14:val="standardContextual"/>
        </w:rPr>
        <w:t>turnando</w:t>
      </w:r>
      <w:r w:rsidR="00FF6720" w:rsidRPr="00DE7293">
        <w:rPr>
          <w:rFonts w:ascii="Palatino Linotype" w:eastAsiaTheme="minorHAnsi" w:hAnsi="Palatino Linotype" w:cs="Arial"/>
          <w:kern w:val="2"/>
          <w:lang w:eastAsia="en-US"/>
          <w14:ligatures w14:val="standardContextual"/>
        </w:rPr>
        <w:t xml:space="preserve"> la solicitud a la </w:t>
      </w:r>
      <w:r w:rsidR="00FF6720" w:rsidRPr="00DE7293">
        <w:rPr>
          <w:rFonts w:ascii="Palatino Linotype" w:eastAsiaTheme="minorHAnsi" w:hAnsi="Palatino Linotype" w:cs="Arial"/>
          <w:kern w:val="2"/>
          <w:lang w:eastAsia="en-US"/>
          <w14:ligatures w14:val="standardContextual"/>
        </w:rPr>
        <w:lastRenderedPageBreak/>
        <w:t xml:space="preserve">Tesorería, </w:t>
      </w:r>
      <w:r w:rsidRPr="00DE7293">
        <w:rPr>
          <w:rFonts w:ascii="Palatino Linotype" w:eastAsiaTheme="minorHAnsi" w:hAnsi="Palatino Linotype" w:cs="Arial"/>
          <w:kern w:val="2"/>
          <w:lang w:eastAsia="en-US"/>
          <w14:ligatures w14:val="standardContextual"/>
        </w:rPr>
        <w:t>sin embargo, dad</w:t>
      </w:r>
      <w:r w:rsidR="005A1CF1" w:rsidRPr="00DE7293">
        <w:rPr>
          <w:rFonts w:ascii="Palatino Linotype" w:eastAsiaTheme="minorHAnsi" w:hAnsi="Palatino Linotype" w:cs="Arial"/>
          <w:kern w:val="2"/>
          <w:lang w:eastAsia="en-US"/>
          <w14:ligatures w14:val="standardContextual"/>
        </w:rPr>
        <w:t>o</w:t>
      </w:r>
      <w:r w:rsidRPr="00DE7293">
        <w:rPr>
          <w:rFonts w:ascii="Palatino Linotype" w:eastAsiaTheme="minorHAnsi" w:hAnsi="Palatino Linotype" w:cs="Arial"/>
          <w:kern w:val="2"/>
          <w:lang w:eastAsia="en-US"/>
          <w14:ligatures w14:val="standardContextual"/>
        </w:rPr>
        <w:t xml:space="preserve"> </w:t>
      </w:r>
      <w:r w:rsidR="005A1CF1" w:rsidRPr="00DE7293">
        <w:rPr>
          <w:rFonts w:ascii="Palatino Linotype" w:eastAsiaTheme="minorHAnsi" w:hAnsi="Palatino Linotype" w:cs="Arial"/>
          <w:kern w:val="2"/>
          <w:lang w:eastAsia="en-US"/>
          <w14:ligatures w14:val="standardContextual"/>
        </w:rPr>
        <w:t xml:space="preserve">que </w:t>
      </w:r>
      <w:r w:rsidR="000D0B84" w:rsidRPr="00DE7293">
        <w:rPr>
          <w:rFonts w:ascii="Palatino Linotype" w:eastAsiaTheme="minorHAnsi" w:hAnsi="Palatino Linotype" w:cs="Arial"/>
          <w:kern w:val="2"/>
          <w:lang w:eastAsia="en-US"/>
          <w14:ligatures w14:val="standardContextual"/>
        </w:rPr>
        <w:t>ésta</w:t>
      </w:r>
      <w:r w:rsidR="005A1CF1" w:rsidRPr="00DE7293">
        <w:rPr>
          <w:rFonts w:ascii="Palatino Linotype" w:eastAsiaTheme="minorHAnsi" w:hAnsi="Palatino Linotype" w:cs="Arial"/>
          <w:kern w:val="2"/>
          <w:lang w:eastAsia="en-US"/>
          <w14:ligatures w14:val="standardContextual"/>
        </w:rPr>
        <w:t xml:space="preserve"> solo se </w:t>
      </w:r>
      <w:r w:rsidR="00DD75EE" w:rsidRPr="00DE7293">
        <w:rPr>
          <w:rFonts w:ascii="Palatino Linotype" w:eastAsiaTheme="minorHAnsi" w:hAnsi="Palatino Linotype" w:cs="Arial"/>
          <w:kern w:val="2"/>
          <w:lang w:eastAsia="en-US"/>
          <w14:ligatures w14:val="standardContextual"/>
        </w:rPr>
        <w:t>pronunció</w:t>
      </w:r>
      <w:r w:rsidR="005A1CF1" w:rsidRPr="00DE7293">
        <w:rPr>
          <w:rFonts w:ascii="Palatino Linotype" w:eastAsiaTheme="minorHAnsi" w:hAnsi="Palatino Linotype" w:cs="Arial"/>
          <w:kern w:val="2"/>
          <w:lang w:eastAsia="en-US"/>
          <w14:ligatures w14:val="standardContextual"/>
        </w:rPr>
        <w:t xml:space="preserve"> respecto de </w:t>
      </w:r>
      <w:r w:rsidR="00DD75EE" w:rsidRPr="00DE7293">
        <w:rPr>
          <w:rFonts w:ascii="Palatino Linotype" w:eastAsiaTheme="minorHAnsi" w:hAnsi="Palatino Linotype" w:cs="Arial"/>
          <w:kern w:val="2"/>
          <w:lang w:eastAsia="en-US"/>
          <w14:ligatures w14:val="standardContextual"/>
        </w:rPr>
        <w:t xml:space="preserve">la solicitud que le fue turnada 00313 (Recurso 17364) se entiende que la búsqueda realizada corresponde </w:t>
      </w:r>
      <w:r w:rsidR="000D0B84" w:rsidRPr="00DE7293">
        <w:rPr>
          <w:rFonts w:ascii="Palatino Linotype" w:eastAsiaTheme="minorHAnsi" w:hAnsi="Palatino Linotype" w:cs="Arial"/>
          <w:kern w:val="2"/>
          <w:lang w:eastAsia="en-US"/>
          <w14:ligatures w14:val="standardContextual"/>
        </w:rPr>
        <w:t xml:space="preserve">exclusivamente </w:t>
      </w:r>
      <w:r w:rsidR="00DD75EE" w:rsidRPr="00DE7293">
        <w:rPr>
          <w:rFonts w:ascii="Palatino Linotype" w:eastAsiaTheme="minorHAnsi" w:hAnsi="Palatino Linotype" w:cs="Arial"/>
          <w:kern w:val="2"/>
          <w:lang w:eastAsia="en-US"/>
          <w14:ligatures w14:val="standardContextual"/>
        </w:rPr>
        <w:t>al año 2022.</w:t>
      </w:r>
    </w:p>
    <w:p w14:paraId="039C3EB4" w14:textId="4CE33975" w:rsidR="000D0B84" w:rsidRPr="00DE7293" w:rsidRDefault="000D0B84" w:rsidP="00DE7293">
      <w:pPr>
        <w:spacing w:before="100" w:beforeAutospacing="1" w:after="100" w:afterAutospacing="1" w:line="360" w:lineRule="auto"/>
        <w:contextualSpacing/>
        <w:jc w:val="center"/>
        <w:rPr>
          <w:rFonts w:ascii="Palatino Linotype" w:eastAsiaTheme="minorHAnsi" w:hAnsi="Palatino Linotype" w:cs="Arial"/>
          <w:kern w:val="2"/>
          <w:lang w:eastAsia="en-US"/>
          <w14:ligatures w14:val="standardContextual"/>
        </w:rPr>
      </w:pPr>
      <w:r w:rsidRPr="00DE7293">
        <w:rPr>
          <w:noProof/>
          <w14:ligatures w14:val="standardContextual"/>
        </w:rPr>
        <mc:AlternateContent>
          <mc:Choice Requires="wps">
            <w:drawing>
              <wp:anchor distT="0" distB="0" distL="114300" distR="114300" simplePos="0" relativeHeight="251664384" behindDoc="0" locked="0" layoutInCell="1" allowOverlap="1" wp14:anchorId="12BCDC14" wp14:editId="650D6562">
                <wp:simplePos x="0" y="0"/>
                <wp:positionH relativeFrom="column">
                  <wp:posOffset>2602955</wp:posOffset>
                </wp:positionH>
                <wp:positionV relativeFrom="paragraph">
                  <wp:posOffset>1217330</wp:posOffset>
                </wp:positionV>
                <wp:extent cx="1026526" cy="134636"/>
                <wp:effectExtent l="0" t="0" r="21590" b="17780"/>
                <wp:wrapNone/>
                <wp:docPr id="2039453637" name="Rectángulo: esquinas redondeadas 1"/>
                <wp:cNvGraphicFramePr/>
                <a:graphic xmlns:a="http://schemas.openxmlformats.org/drawingml/2006/main">
                  <a:graphicData uri="http://schemas.microsoft.com/office/word/2010/wordprocessingShape">
                    <wps:wsp>
                      <wps:cNvSpPr/>
                      <wps:spPr>
                        <a:xfrm>
                          <a:off x="0" y="0"/>
                          <a:ext cx="1026526" cy="134636"/>
                        </a:xfrm>
                        <a:prstGeom prst="roundRect">
                          <a:avLst/>
                        </a:prstGeom>
                        <a:noFill/>
                        <a:ln w="9525"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BE22CE" id="Rectángulo: esquinas redondeadas 1" o:spid="_x0000_s1026" style="position:absolute;margin-left:204.95pt;margin-top:95.85pt;width:80.85pt;height:1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5RbgIAAO0EAAAOAAAAZHJzL2Uyb0RvYy54bWysVE1v2zAMvQ/YfxB0X52kSdYGdYqgXYYB&#10;RVusHXpmZCk2IIsapXzt14+S3abrdhiG5aCQ5jM/nh59cblvrdhqCg26Ug5PBlJop7Bq3LqU3x6X&#10;H86kCBFcBRadLuVBB3k5f//uYudneoQ12kqT4CQuzHa+lHWMflYUQdW6hXCCXjsOGqQWIru0LiqC&#10;HWdvbTEaDKbFDqnyhEqHwE+vu6Cc5/zGaBXvjAk6CltK7i3mk/K5Smcxv4DZmsDXjerbgH/oooXG&#10;cdGXVNcQQWyo+S1V2yjCgCaeKGwLNKZROs/A0wwHb6Z5qMHrPAuTE/wLTeH/pVW32wd/T0zDzodZ&#10;YDNNsTfUpn/uT+wzWYcXsvQ+CsUPh4PRdDKaSqE4NjwdT0+nic3i+LanED9rbEUySkm4cdVXvpFM&#10;FGxvQuzwz7hU0eGysTbfinViV8rzyWjCNYC1YSxENltflTK4tRRg1yw6FSlnDGibKr2d8gRar64s&#10;iS3wxS+XA/713f0CS6WvIdQdLoc6SeRmcxu1huqTq0Q8eNavYxXL1FerKyms5vrJysgIjf0bJFNk&#10;XWpSZ4H2PBz5T9YKq8M9CcJOscGrZcO93kCI90AsURYzr12848NY5Iawt6SokX786XnCs3I4yhOw&#10;5JnF7xsgnsd+cayp8+F4nHYkO+PJxxE79Dqyeh1xm/YKmdwhL7hX2Uz4aJ9NQ9g+8XYuUlUOgVNc&#10;u7uv3rmK3Sryfiu9WGQY74WHeOMevErJE0/plh73T0C+l1JkEd7i83rA7I2YOmwnp8Umommy0o68&#10;skyTwzuVBdvvf1ra135GHb9S858AAAD//wMAUEsDBBQABgAIAAAAIQA6sRyR4QAAAAsBAAAPAAAA&#10;ZHJzL2Rvd25yZXYueG1sTI9NT4NAEIbvJv6HzZh4swvEfoAsTTXpwYvG2oPHKYyAsrOU3bbw7x1P&#10;epy8T973mXw92k6dafCtYwPxLAJFXLqq5drA/n17twLlA3KFnWMyMJGHdXF9lWNWuQu/0XkXaiUl&#10;7DM00ITQZ1r7siGLfuZ6Ysk+3WAxyDnUuhrwIuW200kULbTFlmWhwZ6eGiq/dydr4GU1JsdXPG4n&#10;/Art/vFjvpnCszG3N+PmAVSgMfzB8Ksv6lCI08GduPKqM3AfpamgEqTxEpQQ82W8AHUwkMRJCrrI&#10;9f8fih8AAAD//wMAUEsBAi0AFAAGAAgAAAAhALaDOJL+AAAA4QEAABMAAAAAAAAAAAAAAAAAAAAA&#10;AFtDb250ZW50X1R5cGVzXS54bWxQSwECLQAUAAYACAAAACEAOP0h/9YAAACUAQAACwAAAAAAAAAA&#10;AAAAAAAvAQAAX3JlbHMvLnJlbHNQSwECLQAUAAYACAAAACEArWVOUW4CAADtBAAADgAAAAAAAAAA&#10;AAAAAAAuAgAAZHJzL2Uyb0RvYy54bWxQSwECLQAUAAYACAAAACEAOrEckeEAAAALAQAADwAAAAAA&#10;AAAAAAAAAADIBAAAZHJzL2Rvd25yZXYueG1sUEsFBgAAAAAEAAQA8wAAANYFAAAAAA==&#10;" filled="f" strokecolor="red"/>
            </w:pict>
          </mc:Fallback>
        </mc:AlternateContent>
      </w:r>
      <w:r w:rsidRPr="00DE7293">
        <w:rPr>
          <w:noProof/>
          <w14:ligatures w14:val="standardContextual"/>
        </w:rPr>
        <mc:AlternateContent>
          <mc:Choice Requires="wps">
            <w:drawing>
              <wp:anchor distT="0" distB="0" distL="114300" distR="114300" simplePos="0" relativeHeight="251662336" behindDoc="0" locked="0" layoutInCell="1" allowOverlap="1" wp14:anchorId="18CB88F9" wp14:editId="57F71814">
                <wp:simplePos x="0" y="0"/>
                <wp:positionH relativeFrom="column">
                  <wp:posOffset>3289912</wp:posOffset>
                </wp:positionH>
                <wp:positionV relativeFrom="paragraph">
                  <wp:posOffset>15567</wp:posOffset>
                </wp:positionV>
                <wp:extent cx="1026526" cy="134636"/>
                <wp:effectExtent l="0" t="0" r="21590" b="17780"/>
                <wp:wrapNone/>
                <wp:docPr id="461243208" name="Rectángulo: esquinas redondeadas 1"/>
                <wp:cNvGraphicFramePr/>
                <a:graphic xmlns:a="http://schemas.openxmlformats.org/drawingml/2006/main">
                  <a:graphicData uri="http://schemas.microsoft.com/office/word/2010/wordprocessingShape">
                    <wps:wsp>
                      <wps:cNvSpPr/>
                      <wps:spPr>
                        <a:xfrm>
                          <a:off x="0" y="0"/>
                          <a:ext cx="1026526" cy="134636"/>
                        </a:xfrm>
                        <a:prstGeom prst="round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A80D39" id="Rectángulo: esquinas redondeadas 1" o:spid="_x0000_s1026" style="position:absolute;margin-left:259.05pt;margin-top:1.25pt;width:80.85pt;height:1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A6tgIAAO8FAAAOAAAAZHJzL2Uyb0RvYy54bWysVEtvEzEQviPxHyzf6SZpEmjUTRW1BCFV&#10;bdQW9Tzx2tmVbI+xnRe/nrF3k5TCgSL24B173t88Lq92RrON9KFBW/L+WY8zaQVWjV2V/NvT/MMn&#10;zkIEW4FGK0u+l4FfTd+/u9y6iRxgjbqSnpERGyZbV/I6RjcpiiBqaSCcoZOWmAq9gUhXvyoqD1uy&#10;bnQx6PXGxRZ95TwKGQK93rRMPs32lZIi3isVZGS65BRbzKfP5zKdxfQSJisPrm5EFwb8QxQGGktO&#10;j6ZuIAJb++Y3U6YRHgOqeCbQFKhUI2TOgbLp915l81iDkzkXAie4I0zh/5kVd5tHt/AEw9aFSSAy&#10;ZbFT3qQ/xcd2Gaz9ESy5i0zQY783GI8GY84E8frnw/H5OKFZnLSdD/GLRMMSUXKPa1s9UEUyULC5&#10;DbGVP8gljxbnjda5KtqybckvRoMR+QDqDaUhEmlcVfJgV5yBXlHTieizxYC6qZJ2shP8anmtPdsA&#10;FX4+79HXRfeLWHJ9A6Fu5TKrbYkcbA6jllB9thWLe0f9a6mLeYrLyIozLcl/orJkhEb/jSRBpC0h&#10;dUI8U3GvZQpd2wepWFNl4HMuokum7VsaLOrkQ/dmY6SQBBUl/0bdTiVpyzwub9Q/KmX/aONR3zQW&#10;u8KkYZbHaoAQ0sZBVw7V6hzgaEFIeCyx2i8889jObHBi3lC1biHEBXgaUgKBFk+8p0NppJJgR3FW&#10;o//xp/ckT7NDXKohDT310fc1eKqo/mppqi76w2HaEvkyHH0c0MW/5CxfcuzaXCO1V59WnBOZTPJR&#10;H0jl0TzTfpolr8QCK8h327Hd5Tq2RaUNJ+RslsVoMziIt/bRiWQ8IZv69Gn3DN51wxRpDO/wsCBg&#10;8mqcWtmkaXG2jqiaPGsnXDu8aavkke02YFpbL+9Z6rSnpz8BAAD//wMAUEsDBBQABgAIAAAAIQAL&#10;pAdM3gAAAAgBAAAPAAAAZHJzL2Rvd25yZXYueG1sTI8xT8MwFIR3JP6D9ZDYqJOgtCGNUxWkDiyg&#10;lg6Mr7GbBOLnNHbb5N/zmGA83enuu2I12k5czOBbRwriWQTCUOV0S7WC/cfmIQPhA5LGzpFRMBkP&#10;q/L2psBcuyttzWUXasEl5HNU0ITQ51L6qjEW/cz1htg7usFiYDnUUg945XLbySSK5tJiS7zQYG9e&#10;GlN9785WwVs2Jqd3PG0m/Art/vkzXU/hVan7u3G9BBHMGP7C8IvP6FAy08GdSXvRKUjjLOaogiQF&#10;wf588cRXDqwfFyDLQv4/UP4AAAD//wMAUEsBAi0AFAAGAAgAAAAhALaDOJL+AAAA4QEAABMAAAAA&#10;AAAAAAAAAAAAAAAAAFtDb250ZW50X1R5cGVzXS54bWxQSwECLQAUAAYACAAAACEAOP0h/9YAAACU&#10;AQAACwAAAAAAAAAAAAAAAAAvAQAAX3JlbHMvLnJlbHNQSwECLQAUAAYACAAAACEAQaZAOrYCAADv&#10;BQAADgAAAAAAAAAAAAAAAAAuAgAAZHJzL2Uyb0RvYy54bWxQSwECLQAUAAYACAAAACEAC6QHTN4A&#10;AAAIAQAADwAAAAAAAAAAAAAAAAAQBQAAZHJzL2Rvd25yZXYueG1sUEsFBgAAAAAEAAQA8wAAABsG&#10;AAAAAA==&#10;" filled="f" strokecolor="red"/>
            </w:pict>
          </mc:Fallback>
        </mc:AlternateContent>
      </w:r>
      <w:r w:rsidRPr="00DE7293">
        <w:rPr>
          <w:noProof/>
          <w14:ligatures w14:val="standardContextual"/>
        </w:rPr>
        <w:drawing>
          <wp:inline distT="0" distB="0" distL="0" distR="0" wp14:anchorId="62B36C5E" wp14:editId="0A4D3671">
            <wp:extent cx="2972859" cy="2440079"/>
            <wp:effectExtent l="0" t="0" r="0" b="0"/>
            <wp:docPr id="111785352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53522" name="Imagen 1" descr="Interfaz de usuario gráfica, Texto, Aplicación&#10;&#10;Descripción generada automáticamente"/>
                    <pic:cNvPicPr/>
                  </pic:nvPicPr>
                  <pic:blipFill rotWithShape="1">
                    <a:blip r:embed="rId14"/>
                    <a:srcRect l="60754" t="29778" r="21485" b="30303"/>
                    <a:stretch/>
                  </pic:blipFill>
                  <pic:spPr bwMode="auto">
                    <a:xfrm>
                      <a:off x="0" y="0"/>
                      <a:ext cx="2980850" cy="2446638"/>
                    </a:xfrm>
                    <a:prstGeom prst="rect">
                      <a:avLst/>
                    </a:prstGeom>
                    <a:ln>
                      <a:noFill/>
                    </a:ln>
                    <a:extLst>
                      <a:ext uri="{53640926-AAD7-44D8-BBD7-CCE9431645EC}">
                        <a14:shadowObscured xmlns:a14="http://schemas.microsoft.com/office/drawing/2010/main"/>
                      </a:ext>
                    </a:extLst>
                  </pic:spPr>
                </pic:pic>
              </a:graphicData>
            </a:graphic>
          </wp:inline>
        </w:drawing>
      </w:r>
    </w:p>
    <w:p w14:paraId="02E5E063" w14:textId="2080C5CA" w:rsidR="005A1CF1" w:rsidRPr="00DE7293" w:rsidRDefault="00DD75EE" w:rsidP="00DE7293">
      <w:pPr>
        <w:spacing w:before="100" w:beforeAutospacing="1" w:after="100" w:afterAutospacing="1" w:line="360" w:lineRule="auto"/>
        <w:contextualSpacing/>
        <w:jc w:val="both"/>
        <w:rPr>
          <w:rFonts w:ascii="Palatino Linotype" w:eastAsiaTheme="minorHAnsi" w:hAnsi="Palatino Linotype" w:cs="Arial"/>
          <w:kern w:val="2"/>
          <w:lang w:eastAsia="en-US"/>
          <w14:ligatures w14:val="standardContextual"/>
        </w:rPr>
      </w:pPr>
      <w:r w:rsidRPr="00DE7293">
        <w:rPr>
          <w:rFonts w:ascii="Palatino Linotype" w:eastAsiaTheme="minorHAnsi" w:hAnsi="Palatino Linotype" w:cs="Arial"/>
          <w:kern w:val="2"/>
          <w:lang w:eastAsia="en-US"/>
          <w14:ligatures w14:val="standardContextual"/>
        </w:rPr>
        <w:t>Motivo por el cual, se deberá realizar una búsqueda exhaustiva y razonable de la información de la solicitud 00235 (Recurso 17352</w:t>
      </w:r>
      <w:r w:rsidR="000D0B84" w:rsidRPr="00DE7293">
        <w:rPr>
          <w:rFonts w:ascii="Palatino Linotype" w:eastAsiaTheme="minorHAnsi" w:hAnsi="Palatino Linotype" w:cs="Arial"/>
          <w:kern w:val="2"/>
          <w:lang w:eastAsia="en-US"/>
          <w14:ligatures w14:val="standardContextual"/>
        </w:rPr>
        <w:t>)</w:t>
      </w:r>
      <w:r w:rsidRPr="00DE7293">
        <w:rPr>
          <w:rFonts w:ascii="Palatino Linotype" w:eastAsiaTheme="minorHAnsi" w:hAnsi="Palatino Linotype" w:cs="Arial"/>
          <w:kern w:val="2"/>
          <w:lang w:eastAsia="en-US"/>
          <w14:ligatures w14:val="standardContextual"/>
        </w:rPr>
        <w:t xml:space="preserve"> para colmar el año 2019.</w:t>
      </w:r>
    </w:p>
    <w:p w14:paraId="6F8AAE04" w14:textId="77777777" w:rsidR="008F3536" w:rsidRPr="00DE7293" w:rsidRDefault="008F3536" w:rsidP="00DE7293">
      <w:pPr>
        <w:spacing w:before="100" w:beforeAutospacing="1" w:after="100" w:afterAutospacing="1" w:line="360" w:lineRule="auto"/>
        <w:contextualSpacing/>
        <w:jc w:val="both"/>
        <w:rPr>
          <w:rFonts w:ascii="Palatino Linotype" w:eastAsiaTheme="minorHAnsi" w:hAnsi="Palatino Linotype" w:cs="Arial"/>
          <w:kern w:val="2"/>
          <w:lang w:eastAsia="en-US"/>
          <w14:ligatures w14:val="standardContextual"/>
        </w:rPr>
      </w:pPr>
    </w:p>
    <w:p w14:paraId="3642C863" w14:textId="77777777" w:rsidR="008F3536" w:rsidRPr="00DE7293" w:rsidRDefault="008F3536" w:rsidP="00DE7293">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DE7293">
        <w:rPr>
          <w:rFonts w:ascii="Palatino Linotype" w:eastAsia="Arial Unicode MS" w:hAnsi="Palatino Linotype" w:cs="Arial"/>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3B0E5E66" w14:textId="77777777" w:rsidR="008F3536" w:rsidRPr="00DE7293" w:rsidRDefault="008F3536" w:rsidP="00DE7293">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31484021" w14:textId="77777777" w:rsidR="008F3536" w:rsidRPr="00DE7293" w:rsidRDefault="008F3536" w:rsidP="00DE7293">
      <w:pPr>
        <w:spacing w:line="360" w:lineRule="auto"/>
        <w:jc w:val="both"/>
        <w:rPr>
          <w:rFonts w:ascii="Palatino Linotype" w:eastAsia="Arial Unicode MS" w:hAnsi="Palatino Linotype" w:cs="Arial"/>
        </w:rPr>
      </w:pPr>
      <w:r w:rsidRPr="00DE7293">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w:t>
      </w:r>
      <w:r w:rsidRPr="00DE7293">
        <w:rPr>
          <w:rFonts w:asciiTheme="minorHAnsi" w:eastAsiaTheme="minorHAnsi" w:hAnsiTheme="minorHAnsi" w:cstheme="minorBidi"/>
          <w:kern w:val="2"/>
          <w:sz w:val="22"/>
          <w:szCs w:val="22"/>
          <w:lang w:eastAsia="en-US"/>
          <w14:ligatures w14:val="standardContextual"/>
        </w:rPr>
        <w:t xml:space="preserve"> </w:t>
      </w:r>
      <w:r w:rsidRPr="00DE7293">
        <w:rPr>
          <w:rFonts w:ascii="Palatino Linotype" w:eastAsia="Arial Unicode MS" w:hAnsi="Palatino Linotype" w:cs="Arial"/>
        </w:rPr>
        <w:lastRenderedPageBreak/>
        <w:t>gestiones necesarias para dar atención a las solicitudes de acceso a la información y así como consecuencia, siendo el caso entregar a los particulares lo pretendido.</w:t>
      </w:r>
    </w:p>
    <w:p w14:paraId="3BD0F9FF" w14:textId="77777777" w:rsidR="008F3536" w:rsidRPr="00DE7293" w:rsidRDefault="008F3536" w:rsidP="00DE7293">
      <w:pPr>
        <w:spacing w:line="360" w:lineRule="auto"/>
        <w:jc w:val="both"/>
        <w:rPr>
          <w:rFonts w:ascii="Palatino Linotype" w:eastAsia="Arial Unicode MS" w:hAnsi="Palatino Linotype" w:cs="Arial"/>
        </w:rPr>
      </w:pPr>
    </w:p>
    <w:p w14:paraId="5B137477" w14:textId="77777777" w:rsidR="008F3536" w:rsidRPr="00DE7293" w:rsidRDefault="008F3536" w:rsidP="00DE7293">
      <w:pPr>
        <w:spacing w:line="360" w:lineRule="auto"/>
        <w:jc w:val="both"/>
        <w:rPr>
          <w:rFonts w:ascii="Palatino Linotype" w:eastAsia="Arial Unicode MS" w:hAnsi="Palatino Linotype" w:cs="Arial"/>
        </w:rPr>
      </w:pPr>
      <w:r w:rsidRPr="00DE7293">
        <w:rPr>
          <w:rFonts w:ascii="Palatino Linotype" w:eastAsia="Arial Unicode MS" w:hAnsi="Palatino Linotype" w:cs="Arial"/>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1467E85A" w14:textId="77777777" w:rsidR="008F3536" w:rsidRPr="00DE7293" w:rsidRDefault="008F3536" w:rsidP="00DE7293">
      <w:pPr>
        <w:spacing w:line="360" w:lineRule="auto"/>
        <w:jc w:val="both"/>
        <w:rPr>
          <w:rFonts w:ascii="Palatino Linotype" w:eastAsia="Arial Unicode MS" w:hAnsi="Palatino Linotype" w:cs="Arial"/>
        </w:rPr>
      </w:pPr>
    </w:p>
    <w:p w14:paraId="7149867B" w14:textId="77777777" w:rsidR="008F3536" w:rsidRPr="00DE7293" w:rsidRDefault="008F3536" w:rsidP="00DE7293">
      <w:pPr>
        <w:spacing w:line="360" w:lineRule="auto"/>
        <w:jc w:val="both"/>
        <w:rPr>
          <w:rFonts w:ascii="Palatino Linotype" w:eastAsia="Calibri" w:hAnsi="Palatino Linotype"/>
          <w:lang w:val="es-ES"/>
        </w:rPr>
      </w:pPr>
      <w:r w:rsidRPr="00DE7293">
        <w:rPr>
          <w:rFonts w:ascii="Palatino Linotype" w:hAnsi="Palatino Linotype" w:cs="Arial"/>
        </w:rPr>
        <w:t>Volviendo al tema de las facturas o medios de pago</w:t>
      </w:r>
      <w:r w:rsidRPr="00DE7293">
        <w:rPr>
          <w:rFonts w:ascii="Palatino Linotype" w:eastAsia="Calibri" w:hAnsi="Palatino Linotype"/>
          <w:lang w:val="es-ES"/>
        </w:rPr>
        <w:t>, es imperante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14:paraId="2CB908F5" w14:textId="77777777" w:rsidR="008F3536" w:rsidRPr="00DE7293" w:rsidRDefault="008F3536" w:rsidP="00DE7293">
      <w:pPr>
        <w:ind w:left="851" w:right="901"/>
        <w:jc w:val="both"/>
        <w:rPr>
          <w:rFonts w:ascii="Palatino Linotype" w:hAnsi="Palatino Linotype" w:cs="Arial"/>
          <w:b/>
          <w:bCs/>
          <w:i/>
          <w:sz w:val="22"/>
          <w:szCs w:val="22"/>
          <w:lang w:val="es-ES_tradnl"/>
        </w:rPr>
      </w:pPr>
    </w:p>
    <w:p w14:paraId="5199649D" w14:textId="77777777" w:rsidR="008F3536" w:rsidRPr="00DE7293" w:rsidRDefault="008F3536" w:rsidP="00DE7293">
      <w:pPr>
        <w:ind w:left="851" w:right="901"/>
        <w:jc w:val="both"/>
        <w:rPr>
          <w:rFonts w:ascii="Palatino Linotype" w:hAnsi="Palatino Linotype"/>
          <w:b/>
          <w:i/>
          <w:sz w:val="22"/>
          <w:szCs w:val="22"/>
          <w:lang w:val="es-ES_tradnl"/>
        </w:rPr>
      </w:pPr>
      <w:r w:rsidRPr="00DE7293">
        <w:rPr>
          <w:rFonts w:ascii="Palatino Linotype" w:hAnsi="Palatino Linotype" w:cs="Arial"/>
          <w:b/>
          <w:bCs/>
          <w:i/>
          <w:sz w:val="22"/>
          <w:szCs w:val="22"/>
          <w:lang w:val="es-ES_tradnl"/>
        </w:rPr>
        <w:t>“</w:t>
      </w:r>
      <w:r w:rsidRPr="00DE7293">
        <w:rPr>
          <w:rFonts w:ascii="Palatino Linotype" w:hAnsi="Palatino Linotype"/>
          <w:b/>
          <w:i/>
          <w:sz w:val="22"/>
          <w:szCs w:val="22"/>
          <w:lang w:val="es-ES_tradnl"/>
        </w:rPr>
        <w:t>Artículo 342.-</w:t>
      </w:r>
      <w:r w:rsidRPr="00DE7293">
        <w:rPr>
          <w:rFonts w:ascii="Palatino Linotype" w:hAnsi="Palatino Linotype"/>
          <w:i/>
          <w:sz w:val="22"/>
          <w:szCs w:val="22"/>
          <w:lang w:val="es-ES_tradnl"/>
        </w:rPr>
        <w:t xml:space="preserve"> </w:t>
      </w:r>
      <w:r w:rsidRPr="00DE7293">
        <w:rPr>
          <w:rFonts w:ascii="Palatino Linotype" w:hAnsi="Palatino Linotype"/>
          <w:b/>
          <w:i/>
          <w:sz w:val="22"/>
          <w:szCs w:val="22"/>
          <w:lang w:val="es-ES_tradnl"/>
        </w:rPr>
        <w:t xml:space="preserve">El registro contable del efecto patrimonial y presupuestal de las operaciones financieras, se realizará conforme al sistema y a las disposiciones que se aprueben en materia </w:t>
      </w:r>
      <w:r w:rsidRPr="00DE7293">
        <w:rPr>
          <w:rFonts w:ascii="Palatino Linotype" w:hAnsi="Palatino Linotype"/>
          <w:i/>
          <w:sz w:val="22"/>
          <w:szCs w:val="22"/>
          <w:lang w:val="es-ES_tradnl"/>
        </w:rPr>
        <w:t xml:space="preserve">de </w:t>
      </w:r>
      <w:r w:rsidRPr="00DE7293">
        <w:rPr>
          <w:rFonts w:ascii="Palatino Linotype" w:hAnsi="Palatino Linotype" w:cs="Arial"/>
          <w:i/>
          <w:sz w:val="22"/>
          <w:szCs w:val="22"/>
          <w:lang w:val="es-ES_tradnl"/>
        </w:rPr>
        <w:t>planeación</w:t>
      </w:r>
      <w:r w:rsidRPr="00DE7293">
        <w:rPr>
          <w:rFonts w:ascii="Palatino Linotype" w:hAnsi="Palatino Linotype"/>
          <w:i/>
          <w:sz w:val="22"/>
          <w:szCs w:val="22"/>
          <w:lang w:val="es-ES_tradnl"/>
        </w:rPr>
        <w:t>,</w:t>
      </w:r>
      <w:r w:rsidRPr="00DE7293">
        <w:rPr>
          <w:rFonts w:ascii="Palatino Linotype" w:hAnsi="Palatino Linotype"/>
          <w:b/>
          <w:i/>
          <w:sz w:val="22"/>
          <w:szCs w:val="22"/>
          <w:lang w:val="es-ES_tradnl"/>
        </w:rPr>
        <w:t xml:space="preserve"> programación, presupuestación</w:t>
      </w:r>
      <w:r w:rsidRPr="00DE7293">
        <w:rPr>
          <w:rFonts w:ascii="Palatino Linotype" w:hAnsi="Palatino Linotype"/>
          <w:i/>
          <w:sz w:val="22"/>
          <w:szCs w:val="22"/>
          <w:lang w:val="es-ES_tradnl"/>
        </w:rPr>
        <w:t xml:space="preserve">, evaluación y </w:t>
      </w:r>
      <w:r w:rsidRPr="00DE7293">
        <w:rPr>
          <w:rFonts w:ascii="Palatino Linotype" w:hAnsi="Palatino Linotype" w:cs="Arial"/>
          <w:b/>
          <w:i/>
          <w:sz w:val="22"/>
          <w:szCs w:val="22"/>
          <w:lang w:val="es-ES_tradnl"/>
        </w:rPr>
        <w:t>contabilidad</w:t>
      </w:r>
      <w:r w:rsidRPr="00DE7293">
        <w:rPr>
          <w:rFonts w:ascii="Palatino Linotype" w:hAnsi="Palatino Linotype"/>
          <w:b/>
          <w:i/>
          <w:sz w:val="22"/>
          <w:szCs w:val="22"/>
          <w:lang w:val="es-ES_tradnl"/>
        </w:rPr>
        <w:t xml:space="preserve"> gubernamental.</w:t>
      </w:r>
      <w:r w:rsidRPr="00DE7293">
        <w:rPr>
          <w:rFonts w:ascii="Palatino Linotype" w:hAnsi="Palatino Linotype"/>
          <w:i/>
          <w:sz w:val="22"/>
          <w:szCs w:val="22"/>
          <w:lang w:val="es-ES_tradnl"/>
        </w:rPr>
        <w:t xml:space="preserve"> </w:t>
      </w:r>
    </w:p>
    <w:p w14:paraId="04B5AB10" w14:textId="77777777" w:rsidR="008F3536" w:rsidRPr="00DE7293" w:rsidRDefault="008F3536" w:rsidP="00DE7293">
      <w:pPr>
        <w:ind w:left="851" w:right="901"/>
        <w:jc w:val="both"/>
        <w:rPr>
          <w:rFonts w:ascii="Palatino Linotype" w:hAnsi="Palatino Linotype"/>
          <w:b/>
          <w:i/>
          <w:sz w:val="22"/>
          <w:szCs w:val="22"/>
          <w:lang w:val="es-ES_tradnl"/>
        </w:rPr>
      </w:pPr>
      <w:r w:rsidRPr="00DE7293">
        <w:rPr>
          <w:rFonts w:ascii="Palatino Linotype" w:hAnsi="Palatino Linotype" w:cs="Arial"/>
          <w:b/>
          <w:bCs/>
          <w:i/>
          <w:sz w:val="22"/>
          <w:szCs w:val="22"/>
          <w:lang w:val="es-ES_tradnl"/>
        </w:rPr>
        <w:t>(…</w:t>
      </w:r>
      <w:r w:rsidRPr="00DE7293">
        <w:rPr>
          <w:rFonts w:ascii="Palatino Linotype" w:hAnsi="Palatino Linotype"/>
          <w:b/>
          <w:i/>
          <w:sz w:val="22"/>
          <w:szCs w:val="22"/>
          <w:lang w:val="es-ES_tradnl"/>
        </w:rPr>
        <w:t>)</w:t>
      </w:r>
    </w:p>
    <w:p w14:paraId="487037FD" w14:textId="77777777" w:rsidR="008F3536" w:rsidRPr="00DE7293" w:rsidRDefault="008F3536" w:rsidP="00DE7293">
      <w:pPr>
        <w:ind w:left="851" w:right="901"/>
        <w:jc w:val="both"/>
        <w:rPr>
          <w:rFonts w:ascii="Palatino Linotype" w:hAnsi="Palatino Linotype"/>
          <w:i/>
          <w:sz w:val="22"/>
          <w:szCs w:val="22"/>
          <w:lang w:val="es-ES_tradnl"/>
        </w:rPr>
      </w:pPr>
      <w:r w:rsidRPr="00DE7293">
        <w:rPr>
          <w:rFonts w:ascii="Palatino Linotype" w:hAnsi="Palatino Linotype"/>
          <w:b/>
          <w:i/>
          <w:sz w:val="22"/>
          <w:szCs w:val="22"/>
          <w:lang w:val="es-ES_tradnl"/>
        </w:rPr>
        <w:t>Artículo 343.-</w:t>
      </w:r>
      <w:r w:rsidRPr="00DE7293">
        <w:rPr>
          <w:rFonts w:ascii="Palatino Linotype" w:hAnsi="Palatino Linotype"/>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1420C113" w14:textId="77777777" w:rsidR="008F3536" w:rsidRPr="00DE7293" w:rsidRDefault="008F3536" w:rsidP="00DE7293">
      <w:pPr>
        <w:ind w:left="851" w:right="901"/>
        <w:jc w:val="both"/>
        <w:rPr>
          <w:rFonts w:ascii="Palatino Linotype" w:hAnsi="Palatino Linotype"/>
          <w:b/>
          <w:i/>
          <w:sz w:val="22"/>
          <w:szCs w:val="22"/>
          <w:lang w:val="es-ES_tradnl"/>
        </w:rPr>
      </w:pPr>
      <w:r w:rsidRPr="00DE7293">
        <w:rPr>
          <w:rFonts w:ascii="Palatino Linotype" w:hAnsi="Palatino Linotype"/>
          <w:i/>
          <w:sz w:val="22"/>
          <w:szCs w:val="22"/>
          <w:lang w:val="es-ES_tradnl"/>
        </w:rPr>
        <w:t xml:space="preserve">El sistema de contabilidad sobre base acumulativa total se sustentará en los postulados básicos y el marco conceptual de la contabilidad gubernamental. </w:t>
      </w:r>
    </w:p>
    <w:p w14:paraId="479BB96A" w14:textId="77777777" w:rsidR="008F3536" w:rsidRPr="00DE7293" w:rsidRDefault="008F3536" w:rsidP="00DE7293">
      <w:pPr>
        <w:ind w:left="851" w:right="901"/>
        <w:jc w:val="both"/>
        <w:rPr>
          <w:rFonts w:ascii="Palatino Linotype" w:hAnsi="Palatino Linotype"/>
          <w:i/>
          <w:sz w:val="22"/>
          <w:szCs w:val="22"/>
          <w:lang w:val="es-ES_tradnl"/>
        </w:rPr>
      </w:pPr>
      <w:r w:rsidRPr="00DE7293">
        <w:rPr>
          <w:rFonts w:ascii="Palatino Linotype" w:hAnsi="Palatino Linotype"/>
          <w:b/>
          <w:i/>
          <w:sz w:val="22"/>
          <w:szCs w:val="22"/>
          <w:lang w:val="es-ES_tradnl"/>
        </w:rPr>
        <w:t xml:space="preserve">Artículo 344.- Las Dependencias, Entidades Públicas y unidades administrativas registrarán contablemente el efecto patrimonial y </w:t>
      </w:r>
      <w:r w:rsidRPr="00DE7293">
        <w:rPr>
          <w:rFonts w:ascii="Palatino Linotype" w:hAnsi="Palatino Linotype"/>
          <w:b/>
          <w:i/>
          <w:sz w:val="22"/>
          <w:szCs w:val="22"/>
          <w:lang w:val="es-ES_tradnl"/>
        </w:rPr>
        <w:lastRenderedPageBreak/>
        <w:t xml:space="preserve">presupuestal de las operaciones financieras que realicen, en el momento en que ocurran, con base en el sistema y políticas de registro establecidas, </w:t>
      </w:r>
      <w:r w:rsidRPr="00DE7293">
        <w:rPr>
          <w:rFonts w:ascii="Palatino Linotype" w:hAnsi="Palatino Linotype"/>
          <w:i/>
          <w:sz w:val="22"/>
          <w:szCs w:val="22"/>
          <w:lang w:val="es-ES_tradnl"/>
        </w:rPr>
        <w:t xml:space="preserve">en el caso de los Municipios se hará por la Tesorería. </w:t>
      </w:r>
    </w:p>
    <w:p w14:paraId="3C24E43C" w14:textId="77777777" w:rsidR="008F3536" w:rsidRPr="00DE7293" w:rsidRDefault="008F3536" w:rsidP="00DE7293">
      <w:pPr>
        <w:ind w:left="851" w:right="901"/>
        <w:jc w:val="both"/>
        <w:rPr>
          <w:rFonts w:ascii="Palatino Linotype" w:hAnsi="Palatino Linotype"/>
          <w:i/>
          <w:sz w:val="22"/>
          <w:szCs w:val="22"/>
          <w:lang w:val="es-ES_tradnl"/>
        </w:rPr>
      </w:pPr>
      <w:r w:rsidRPr="00DE7293">
        <w:rPr>
          <w:rFonts w:ascii="Palatino Linotype" w:hAnsi="Palatino Linotype"/>
          <w:i/>
          <w:sz w:val="22"/>
          <w:szCs w:val="22"/>
          <w:lang w:val="es-ES_tradnl"/>
        </w:rPr>
        <w:t xml:space="preserve">Derogado. </w:t>
      </w:r>
    </w:p>
    <w:p w14:paraId="6E54ABA2" w14:textId="77777777" w:rsidR="008F3536" w:rsidRPr="00DE7293" w:rsidRDefault="008F3536" w:rsidP="00DE7293">
      <w:pPr>
        <w:ind w:left="851" w:right="850"/>
        <w:jc w:val="both"/>
        <w:rPr>
          <w:rFonts w:ascii="Palatino Linotype" w:hAnsi="Palatino Linotype"/>
          <w:i/>
          <w:sz w:val="22"/>
          <w:szCs w:val="22"/>
          <w:lang w:val="es-ES_tradnl"/>
        </w:rPr>
      </w:pPr>
      <w:r w:rsidRPr="00DE7293">
        <w:rPr>
          <w:rFonts w:ascii="Palatino Linotype" w:hAnsi="Palatino Linotype"/>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DE7293">
        <w:rPr>
          <w:rFonts w:ascii="Palatino Linotype" w:hAnsi="Palatino Linotype"/>
          <w:i/>
          <w:sz w:val="22"/>
          <w:szCs w:val="22"/>
          <w:lang w:val="es-ES_tradnl"/>
        </w:rPr>
        <w:t xml:space="preserve"> a partir del ejercicio presupuestal siguiente al que corresponda, en el caso de los municipios se hará por la Tesorería. </w:t>
      </w:r>
    </w:p>
    <w:p w14:paraId="41495DE3" w14:textId="77777777" w:rsidR="008F3536" w:rsidRPr="00DE7293" w:rsidRDefault="008F3536" w:rsidP="00DE7293">
      <w:pPr>
        <w:ind w:left="851" w:right="901"/>
        <w:jc w:val="both"/>
        <w:rPr>
          <w:rFonts w:ascii="Palatino Linotype" w:hAnsi="Palatino Linotype"/>
          <w:i/>
          <w:sz w:val="22"/>
          <w:szCs w:val="22"/>
          <w:lang w:val="es-ES_tradnl"/>
        </w:rPr>
      </w:pPr>
      <w:r w:rsidRPr="00DE7293">
        <w:rPr>
          <w:rFonts w:ascii="Palatino Linotype" w:hAnsi="Palatino Linotype"/>
          <w:i/>
          <w:sz w:val="22"/>
          <w:szCs w:val="22"/>
          <w:lang w:val="es-ES_tradnl"/>
        </w:rPr>
        <w:t>(…)</w:t>
      </w:r>
    </w:p>
    <w:p w14:paraId="36A3A701" w14:textId="77777777" w:rsidR="008F3536" w:rsidRPr="00DE7293" w:rsidRDefault="008F3536" w:rsidP="00DE7293">
      <w:pPr>
        <w:ind w:left="851" w:right="901"/>
        <w:jc w:val="both"/>
        <w:rPr>
          <w:rFonts w:ascii="Palatino Linotype" w:hAnsi="Palatino Linotype"/>
          <w:i/>
          <w:sz w:val="22"/>
          <w:szCs w:val="22"/>
          <w:lang w:val="es-ES_tradnl"/>
        </w:rPr>
      </w:pPr>
      <w:r w:rsidRPr="00DE7293">
        <w:rPr>
          <w:rFonts w:ascii="Palatino Linotype" w:hAnsi="Palatino Linotype"/>
          <w:b/>
          <w:i/>
          <w:sz w:val="22"/>
          <w:szCs w:val="22"/>
          <w:lang w:val="es-ES_tradnl"/>
        </w:rPr>
        <w:t>Artículo 345.-</w:t>
      </w:r>
      <w:r w:rsidRPr="00DE7293">
        <w:rPr>
          <w:rFonts w:ascii="Palatino Linotype" w:hAnsi="Palatino Linotype"/>
          <w:i/>
          <w:sz w:val="22"/>
          <w:szCs w:val="22"/>
          <w:lang w:val="es-ES_tradnl"/>
        </w:rPr>
        <w:t xml:space="preserve"> </w:t>
      </w:r>
      <w:r w:rsidRPr="00DE7293">
        <w:rPr>
          <w:rFonts w:ascii="Palatino Linotype" w:hAnsi="Palatino Linotype"/>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DE7293">
        <w:rPr>
          <w:rFonts w:ascii="Palatino Linotype" w:hAnsi="Palatino Linotype"/>
          <w:i/>
          <w:sz w:val="22"/>
          <w:szCs w:val="22"/>
          <w:lang w:val="es-ES_tradnl"/>
        </w:rPr>
        <w:t xml:space="preserve">, la remitirán en un plazo que no excederá de seis meses al Archivo Contable Gubernamental. </w:t>
      </w:r>
      <w:r w:rsidRPr="00DE7293">
        <w:rPr>
          <w:rFonts w:ascii="Palatino Linotype" w:hAnsi="Palatino Linotype"/>
          <w:b/>
          <w:i/>
          <w:sz w:val="22"/>
          <w:szCs w:val="22"/>
          <w:lang w:val="es-ES_tradnl"/>
        </w:rPr>
        <w:t>Tratándose de los comprobantes fiscales digitales, estos deberán estar agregados en forma electrónica en cada póliza de registro contable</w:t>
      </w:r>
      <w:r w:rsidRPr="00DE7293">
        <w:rPr>
          <w:rFonts w:ascii="Palatino Linotype" w:hAnsi="Palatino Linotype"/>
          <w:i/>
          <w:sz w:val="22"/>
          <w:szCs w:val="22"/>
          <w:lang w:val="es-ES_tradnl"/>
        </w:rPr>
        <w:t xml:space="preserve">. </w:t>
      </w:r>
    </w:p>
    <w:p w14:paraId="3F4AAD87" w14:textId="77777777" w:rsidR="008F3536" w:rsidRPr="00DE7293" w:rsidRDefault="008F3536" w:rsidP="00DE7293">
      <w:pPr>
        <w:ind w:left="851" w:right="901"/>
        <w:jc w:val="both"/>
        <w:rPr>
          <w:rFonts w:ascii="Palatino Linotype" w:hAnsi="Palatino Linotype" w:cs="Arial"/>
          <w:bCs/>
          <w:i/>
          <w:sz w:val="22"/>
          <w:szCs w:val="22"/>
          <w:lang w:val="es-ES_tradnl"/>
        </w:rPr>
      </w:pPr>
      <w:r w:rsidRPr="00DE7293">
        <w:rPr>
          <w:rFonts w:ascii="Palatino Linotype" w:hAnsi="Palatino Linotype"/>
          <w:i/>
          <w:sz w:val="22"/>
          <w:szCs w:val="22"/>
          <w:lang w:val="es-ES_tradnl"/>
        </w:rPr>
        <w:t>El plazo señalado en el párrafo anterior, empezará a contar a partir de la publicación en el Periódico Oficial, del decreto correspondiente.</w:t>
      </w:r>
      <w:r w:rsidRPr="00DE7293">
        <w:rPr>
          <w:rFonts w:ascii="Palatino Linotype" w:hAnsi="Palatino Linotype" w:cs="Arial"/>
          <w:bCs/>
          <w:i/>
          <w:sz w:val="22"/>
          <w:szCs w:val="22"/>
          <w:lang w:val="es-ES_tradnl"/>
        </w:rPr>
        <w:t xml:space="preserve"> “</w:t>
      </w:r>
    </w:p>
    <w:p w14:paraId="2EEFD78E" w14:textId="77777777" w:rsidR="008F3536" w:rsidRPr="00DE7293" w:rsidRDefault="008F3536" w:rsidP="00DE7293">
      <w:pPr>
        <w:ind w:left="851" w:right="901"/>
        <w:jc w:val="both"/>
        <w:rPr>
          <w:rFonts w:ascii="Palatino Linotype" w:hAnsi="Palatino Linotype" w:cs="Arial"/>
          <w:bCs/>
          <w:i/>
          <w:sz w:val="22"/>
          <w:szCs w:val="22"/>
          <w:lang w:val="es-ES_tradnl"/>
        </w:rPr>
      </w:pPr>
      <w:r w:rsidRPr="00DE7293">
        <w:rPr>
          <w:rFonts w:ascii="Palatino Linotype" w:hAnsi="Palatino Linotype" w:cs="Arial"/>
          <w:bCs/>
          <w:i/>
          <w:sz w:val="22"/>
          <w:szCs w:val="22"/>
          <w:lang w:val="es-ES_tradnl"/>
        </w:rPr>
        <w:t>(Énfasis añadido)</w:t>
      </w:r>
    </w:p>
    <w:p w14:paraId="34C71378" w14:textId="77777777" w:rsidR="00A87ED3" w:rsidRPr="00DE7293" w:rsidRDefault="00A87ED3" w:rsidP="00DE7293">
      <w:pPr>
        <w:ind w:left="851" w:right="901"/>
        <w:jc w:val="both"/>
        <w:rPr>
          <w:rFonts w:ascii="Palatino Linotype" w:hAnsi="Palatino Linotype" w:cs="Arial"/>
          <w:bCs/>
          <w:i/>
          <w:sz w:val="22"/>
          <w:szCs w:val="22"/>
          <w:lang w:val="es-ES_tradnl"/>
        </w:rPr>
      </w:pPr>
    </w:p>
    <w:p w14:paraId="422D2F50" w14:textId="77777777" w:rsidR="008F3536" w:rsidRPr="00DE7293" w:rsidRDefault="008F3536" w:rsidP="00DE7293">
      <w:pPr>
        <w:spacing w:line="360" w:lineRule="auto"/>
        <w:jc w:val="both"/>
        <w:rPr>
          <w:rFonts w:ascii="Palatino Linotype" w:hAnsi="Palatino Linotype" w:cs="Arial"/>
          <w:bCs/>
          <w:lang w:val="es-ES"/>
        </w:rPr>
      </w:pPr>
      <w:r w:rsidRPr="00DE7293">
        <w:rPr>
          <w:rFonts w:ascii="Palatino Linotype" w:hAnsi="Palatino Linotype" w:cs="Arial"/>
          <w:lang w:val="es-ES"/>
        </w:rPr>
        <w:t>Realizando una interpretación sistemática de los artículos transcritos, se desprende, que el</w:t>
      </w:r>
      <w:r w:rsidRPr="00DE7293">
        <w:rPr>
          <w:rFonts w:ascii="Palatino Linotype" w:hAnsi="Palatino Linotype" w:cs="Arial"/>
          <w:bCs/>
          <w:lang w:val="es-ES"/>
        </w:rPr>
        <w:t xml:space="preserve"> registro contable se realizará conforme al sistema y a las disposiciones que se aprueben en materia de planeación, programación, presupuestación, evaluación y contabilidad gubernamental.</w:t>
      </w:r>
    </w:p>
    <w:p w14:paraId="5A7CE9E6" w14:textId="77777777" w:rsidR="008F3536" w:rsidRPr="00DE7293" w:rsidRDefault="008F3536" w:rsidP="00DE7293">
      <w:pPr>
        <w:spacing w:line="360" w:lineRule="auto"/>
        <w:jc w:val="both"/>
        <w:rPr>
          <w:rFonts w:ascii="Palatino Linotype" w:hAnsi="Palatino Linotype" w:cs="Arial"/>
          <w:lang w:val="es-ES"/>
        </w:rPr>
      </w:pPr>
    </w:p>
    <w:p w14:paraId="05261498" w14:textId="77777777" w:rsidR="008F3536" w:rsidRPr="00DE7293" w:rsidRDefault="008F3536" w:rsidP="00DE7293">
      <w:pPr>
        <w:spacing w:line="360" w:lineRule="auto"/>
        <w:jc w:val="both"/>
        <w:rPr>
          <w:rFonts w:ascii="Palatino Linotype" w:hAnsi="Palatino Linotype" w:cs="Arial"/>
          <w:lang w:val="es-ES"/>
        </w:rPr>
      </w:pPr>
      <w:r w:rsidRPr="00DE7293">
        <w:rPr>
          <w:rFonts w:ascii="Palatino Linotype" w:hAnsi="Palatino Linotype" w:cs="Arial"/>
          <w:lang w:val="es-ES"/>
        </w:rPr>
        <w:t xml:space="preserve">Al respecto, si bien es cierto que el Código Financiero del Estado de México y Municipios establece la obligación de los Municipios para llevar los registros contables y presupuestales; también lo es, que dicho ordenamiento jurídico no establece qué debemos entender por registro contable y presupuestal; sin embargo, el “Glosario de </w:t>
      </w:r>
      <w:r w:rsidRPr="00DE7293">
        <w:rPr>
          <w:rFonts w:ascii="Palatino Linotype" w:hAnsi="Palatino Linotype" w:cs="Arial"/>
          <w:lang w:val="es-ES"/>
        </w:rPr>
        <w:lastRenderedPageBreak/>
        <w:t xml:space="preserve">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0F0BE3F" w14:textId="77777777" w:rsidR="008F3536" w:rsidRPr="00DE7293" w:rsidRDefault="008F3536" w:rsidP="00DE7293">
      <w:pPr>
        <w:ind w:left="851" w:right="850"/>
        <w:jc w:val="both"/>
        <w:rPr>
          <w:rFonts w:ascii="Palatino Linotype" w:hAnsi="Palatino Linotype" w:cs="Arial"/>
          <w:b/>
          <w:i/>
          <w:sz w:val="22"/>
          <w:szCs w:val="20"/>
          <w:lang w:val="es-ES"/>
        </w:rPr>
      </w:pPr>
    </w:p>
    <w:p w14:paraId="4EBF451C" w14:textId="77777777" w:rsidR="008F3536" w:rsidRPr="00DE7293" w:rsidRDefault="008F3536" w:rsidP="00DE7293">
      <w:pPr>
        <w:ind w:left="851" w:right="850"/>
        <w:jc w:val="both"/>
        <w:rPr>
          <w:rFonts w:ascii="Palatino Linotype" w:hAnsi="Palatino Linotype" w:cs="Arial"/>
          <w:b/>
          <w:i/>
          <w:sz w:val="22"/>
          <w:szCs w:val="20"/>
          <w:lang w:val="es-ES"/>
        </w:rPr>
      </w:pPr>
      <w:r w:rsidRPr="00DE7293">
        <w:rPr>
          <w:rFonts w:ascii="Palatino Linotype" w:hAnsi="Palatino Linotype" w:cs="Arial"/>
          <w:b/>
          <w:i/>
          <w:sz w:val="22"/>
          <w:szCs w:val="20"/>
          <w:lang w:val="es-ES"/>
        </w:rPr>
        <w:t xml:space="preserve">“REGISTRO CONTABLE </w:t>
      </w:r>
    </w:p>
    <w:p w14:paraId="1ACB354A" w14:textId="77777777" w:rsidR="008F3536" w:rsidRPr="00DE7293" w:rsidRDefault="008F3536" w:rsidP="00DE7293">
      <w:pPr>
        <w:ind w:left="851" w:right="850"/>
        <w:jc w:val="both"/>
        <w:rPr>
          <w:rFonts w:ascii="Palatino Linotype" w:hAnsi="Palatino Linotype" w:cs="Arial"/>
          <w:i/>
          <w:sz w:val="22"/>
          <w:szCs w:val="20"/>
          <w:lang w:val="es-ES"/>
        </w:rPr>
      </w:pPr>
      <w:r w:rsidRPr="00DE7293">
        <w:rPr>
          <w:rFonts w:ascii="Palatino Linotype" w:hAnsi="Palatino Linotype" w:cs="Arial"/>
          <w:i/>
          <w:sz w:val="22"/>
          <w:szCs w:val="20"/>
          <w:lang w:val="es-ES"/>
        </w:rPr>
        <w:t>Asiento que se realiza en los libros de contabilidad de las actividades relacionadas con el ingreso y egresos de un ente económico.”</w:t>
      </w:r>
    </w:p>
    <w:p w14:paraId="00C823DD" w14:textId="77777777" w:rsidR="008F3536" w:rsidRPr="00DE7293" w:rsidRDefault="008F3536" w:rsidP="00DE7293">
      <w:pPr>
        <w:ind w:left="851" w:right="850"/>
        <w:jc w:val="both"/>
        <w:rPr>
          <w:rFonts w:ascii="Palatino Linotype" w:hAnsi="Palatino Linotype" w:cs="Arial"/>
          <w:i/>
          <w:sz w:val="22"/>
          <w:szCs w:val="20"/>
          <w:lang w:val="es-ES"/>
        </w:rPr>
      </w:pPr>
    </w:p>
    <w:p w14:paraId="19148FCF" w14:textId="77777777" w:rsidR="008F3536" w:rsidRPr="00DE7293" w:rsidRDefault="008F3536" w:rsidP="00DE7293">
      <w:pPr>
        <w:ind w:left="851" w:right="850"/>
        <w:jc w:val="both"/>
        <w:rPr>
          <w:rFonts w:ascii="Palatino Linotype" w:hAnsi="Palatino Linotype" w:cs="Arial"/>
          <w:b/>
          <w:i/>
          <w:sz w:val="22"/>
          <w:szCs w:val="20"/>
          <w:lang w:val="es-ES"/>
        </w:rPr>
      </w:pPr>
      <w:r w:rsidRPr="00DE7293">
        <w:rPr>
          <w:rFonts w:ascii="Palatino Linotype" w:hAnsi="Palatino Linotype" w:cs="Arial"/>
          <w:b/>
          <w:i/>
          <w:sz w:val="22"/>
          <w:szCs w:val="20"/>
          <w:lang w:val="es-ES"/>
        </w:rPr>
        <w:t>“REGISTRO PRESUPUESTARIO</w:t>
      </w:r>
    </w:p>
    <w:p w14:paraId="44DDA65B" w14:textId="77777777" w:rsidR="008F3536" w:rsidRPr="00DE7293" w:rsidRDefault="008F3536" w:rsidP="00DE7293">
      <w:pPr>
        <w:ind w:left="851" w:right="850"/>
        <w:jc w:val="both"/>
        <w:rPr>
          <w:rFonts w:ascii="Palatino Linotype" w:hAnsi="Palatino Linotype" w:cs="Arial"/>
          <w:i/>
          <w:sz w:val="22"/>
          <w:szCs w:val="20"/>
          <w:lang w:val="es-ES"/>
        </w:rPr>
      </w:pPr>
      <w:r w:rsidRPr="00DE7293">
        <w:rPr>
          <w:rFonts w:ascii="Palatino Linotype" w:hAnsi="Palatino Linotype" w:cs="Arial"/>
          <w:i/>
          <w:sz w:val="22"/>
          <w:szCs w:val="20"/>
          <w:lang w:val="es-ES"/>
        </w:rPr>
        <w:t>Asiento contable de las erogaciones realizadas por las dependencias y entidades con relación a la asignación, modificación y ejercicio de los recursos presupuestarios que se les hayan autorizado.”</w:t>
      </w:r>
    </w:p>
    <w:p w14:paraId="0643D235" w14:textId="77777777" w:rsidR="008F3536" w:rsidRPr="00DE7293" w:rsidRDefault="008F3536" w:rsidP="00DE7293">
      <w:pPr>
        <w:spacing w:line="360" w:lineRule="auto"/>
        <w:jc w:val="both"/>
        <w:rPr>
          <w:rFonts w:ascii="Palatino Linotype" w:hAnsi="Palatino Linotype" w:cs="Arial"/>
        </w:rPr>
      </w:pPr>
    </w:p>
    <w:p w14:paraId="72E3EEA7" w14:textId="77777777" w:rsidR="008F3536" w:rsidRPr="00DE7293" w:rsidRDefault="008F3536" w:rsidP="00DE7293">
      <w:pPr>
        <w:spacing w:line="360" w:lineRule="auto"/>
        <w:jc w:val="both"/>
        <w:rPr>
          <w:rFonts w:ascii="Palatino Linotype" w:hAnsi="Palatino Linotype" w:cs="Arial"/>
          <w:bCs/>
          <w:lang w:val="es-ES"/>
        </w:rPr>
      </w:pPr>
      <w:r w:rsidRPr="00DE7293">
        <w:rPr>
          <w:rFonts w:ascii="Palatino Linotype" w:hAnsi="Palatino Linotype" w:cs="Arial"/>
          <w:bCs/>
          <w:lang w:val="es-ES"/>
        </w:rPr>
        <w:t>Cabe destacar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14:paraId="2D476DBC" w14:textId="77777777" w:rsidR="008F3536" w:rsidRPr="00DE7293" w:rsidRDefault="008F3536" w:rsidP="00DE7293">
      <w:pPr>
        <w:spacing w:line="360" w:lineRule="auto"/>
        <w:jc w:val="both"/>
        <w:rPr>
          <w:rFonts w:ascii="Palatino Linotype" w:hAnsi="Palatino Linotype" w:cs="Arial"/>
          <w:bCs/>
          <w:lang w:val="es-ES"/>
        </w:rPr>
      </w:pPr>
    </w:p>
    <w:p w14:paraId="2849A2E2" w14:textId="77777777" w:rsidR="008F3536" w:rsidRPr="00DE7293" w:rsidRDefault="008F3536" w:rsidP="00DE7293">
      <w:pPr>
        <w:spacing w:line="360" w:lineRule="auto"/>
        <w:jc w:val="both"/>
        <w:rPr>
          <w:rFonts w:ascii="Palatino Linotype" w:hAnsi="Palatino Linotype" w:cs="Arial"/>
          <w:bCs/>
          <w:lang w:val="es-ES"/>
        </w:rPr>
      </w:pPr>
      <w:r w:rsidRPr="00DE7293">
        <w:rPr>
          <w:rFonts w:ascii="Palatino Linotype" w:hAnsi="Palatino Linotype" w:cs="Arial"/>
          <w:bCs/>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14:paraId="45FD04E3" w14:textId="77777777" w:rsidR="008F3536" w:rsidRPr="00DE7293" w:rsidRDefault="008F3536" w:rsidP="00DE7293">
      <w:pPr>
        <w:spacing w:line="360" w:lineRule="auto"/>
        <w:jc w:val="both"/>
        <w:rPr>
          <w:rFonts w:ascii="Palatino Linotype" w:hAnsi="Palatino Linotype" w:cs="Arial"/>
          <w:bCs/>
          <w:lang w:val="es-ES"/>
        </w:rPr>
      </w:pPr>
      <w:r w:rsidRPr="00DE7293">
        <w:rPr>
          <w:rFonts w:ascii="Palatino Linotype" w:hAnsi="Palatino Linotype" w:cs="Arial"/>
          <w:bCs/>
          <w:lang w:val="es-ES"/>
        </w:rPr>
        <w:lastRenderedPageBreak/>
        <w:t xml:space="preserve">Aunado a lo anterior, este Instituto advirtió que de conformidad con lo dispuesto por los artículos 29 y 29-A del Código Fiscal de la Federación; así como, por la Resolución Miscelánea Fiscal vigente y en atención a la información publicada por el Servicio de Administración Tributaria (SAT), ubicable en la liga electrónica: </w:t>
      </w:r>
      <w:hyperlink r:id="rId15" w:history="1">
        <w:r w:rsidRPr="00DE7293">
          <w:rPr>
            <w:rFonts w:ascii="Palatino Linotype" w:hAnsi="Palatino Linotype" w:cs="Arial"/>
            <w:bCs/>
            <w:lang w:val="es-ES"/>
          </w:rPr>
          <w:t>http://omawww.sat.gob.mx/factura/Paginas/solicita_requisitos.htm</w:t>
        </w:r>
      </w:hyperlink>
      <w:r w:rsidRPr="00DE7293">
        <w:rPr>
          <w:rFonts w:ascii="Palatino Linotype" w:hAnsi="Palatino Linotype" w:cs="Arial"/>
          <w:bCs/>
          <w:lang w:val="es-ES"/>
        </w:rPr>
        <w:t>, las facturas deben reunir los siguientes requisitos:</w:t>
      </w:r>
    </w:p>
    <w:p w14:paraId="16B1596D" w14:textId="77777777" w:rsidR="008F3536" w:rsidRPr="00DE7293" w:rsidRDefault="008F3536" w:rsidP="00DE7293">
      <w:pPr>
        <w:jc w:val="both"/>
        <w:rPr>
          <w:rFonts w:ascii="Palatino Linotype" w:hAnsi="Palatino Linotype" w:cs="Arial"/>
          <w:bCs/>
          <w:lang w:val="es-ES"/>
        </w:rPr>
      </w:pPr>
    </w:p>
    <w:tbl>
      <w:tblPr>
        <w:tblW w:w="4536" w:type="pct"/>
        <w:tblInd w:w="846" w:type="dxa"/>
        <w:tblCellMar>
          <w:top w:w="75" w:type="dxa"/>
          <w:left w:w="75" w:type="dxa"/>
          <w:bottom w:w="75" w:type="dxa"/>
          <w:right w:w="75" w:type="dxa"/>
        </w:tblCellMar>
        <w:tblLook w:val="04A0" w:firstRow="1" w:lastRow="0" w:firstColumn="1" w:lastColumn="0" w:noHBand="0" w:noVBand="1"/>
      </w:tblPr>
      <w:tblGrid>
        <w:gridCol w:w="425"/>
        <w:gridCol w:w="7850"/>
      </w:tblGrid>
      <w:tr w:rsidR="00DE7293" w:rsidRPr="00DE7293" w14:paraId="078C8A64" w14:textId="77777777" w:rsidTr="006C5E38">
        <w:tc>
          <w:tcPr>
            <w:tcW w:w="257" w:type="pct"/>
            <w:tcMar>
              <w:top w:w="0" w:type="dxa"/>
              <w:left w:w="0" w:type="dxa"/>
              <w:bottom w:w="0" w:type="dxa"/>
              <w:right w:w="0" w:type="dxa"/>
            </w:tcMar>
            <w:hideMark/>
          </w:tcPr>
          <w:p w14:paraId="2CC05FB9" w14:textId="77777777" w:rsidR="008F3536" w:rsidRPr="00DE7293" w:rsidRDefault="008F3536" w:rsidP="00DE7293">
            <w:pPr>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6B250DBA"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Clave del Registro Federal de Contribuyentes de quien los expida.</w:t>
            </w:r>
          </w:p>
        </w:tc>
      </w:tr>
      <w:tr w:rsidR="00DE7293" w:rsidRPr="00DE7293" w14:paraId="7B832A6C" w14:textId="77777777" w:rsidTr="006C5E38">
        <w:tc>
          <w:tcPr>
            <w:tcW w:w="257" w:type="pct"/>
            <w:tcMar>
              <w:top w:w="0" w:type="dxa"/>
              <w:left w:w="0" w:type="dxa"/>
              <w:bottom w:w="0" w:type="dxa"/>
              <w:right w:w="0" w:type="dxa"/>
            </w:tcMar>
            <w:hideMark/>
          </w:tcPr>
          <w:p w14:paraId="35A5CE82" w14:textId="77777777" w:rsidR="008F3536" w:rsidRPr="00DE7293" w:rsidRDefault="008F3536" w:rsidP="00DE7293">
            <w:pPr>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34F02333"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Régimen Fiscal en que tributen conforme a la Ley del ISR.</w:t>
            </w:r>
          </w:p>
        </w:tc>
      </w:tr>
      <w:tr w:rsidR="00DE7293" w:rsidRPr="00DE7293" w14:paraId="4462F8E8" w14:textId="77777777" w:rsidTr="006C5E38">
        <w:tc>
          <w:tcPr>
            <w:tcW w:w="257" w:type="pct"/>
            <w:tcMar>
              <w:top w:w="0" w:type="dxa"/>
              <w:left w:w="0" w:type="dxa"/>
              <w:bottom w:w="0" w:type="dxa"/>
              <w:right w:w="0" w:type="dxa"/>
            </w:tcMar>
            <w:hideMark/>
          </w:tcPr>
          <w:p w14:paraId="71FF7BB3" w14:textId="77777777" w:rsidR="008F3536" w:rsidRPr="00DE7293" w:rsidRDefault="008F3536" w:rsidP="00DE7293">
            <w:pPr>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713975A4"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Sí se tiene más de un local o establecimiento, se deberá señalar el domicilio del local o establecimiento en el que se expidan las Facturas.</w:t>
            </w:r>
          </w:p>
        </w:tc>
      </w:tr>
      <w:tr w:rsidR="00DE7293" w:rsidRPr="00DE7293" w14:paraId="3892C1F8" w14:textId="77777777" w:rsidTr="006C5E38">
        <w:tc>
          <w:tcPr>
            <w:tcW w:w="257" w:type="pct"/>
            <w:tcMar>
              <w:top w:w="0" w:type="dxa"/>
              <w:left w:w="0" w:type="dxa"/>
              <w:bottom w:w="0" w:type="dxa"/>
              <w:right w:w="0" w:type="dxa"/>
            </w:tcMar>
            <w:hideMark/>
          </w:tcPr>
          <w:p w14:paraId="23F3BE84" w14:textId="77777777" w:rsidR="008F3536" w:rsidRPr="00DE7293" w:rsidRDefault="008F3536" w:rsidP="00DE7293">
            <w:pPr>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58E08673"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Contener el número de folio asignado por el SAT y el sello digital del SAT.</w:t>
            </w:r>
          </w:p>
        </w:tc>
      </w:tr>
      <w:tr w:rsidR="00DE7293" w:rsidRPr="00DE7293" w14:paraId="7489994C" w14:textId="77777777" w:rsidTr="006C5E38">
        <w:tc>
          <w:tcPr>
            <w:tcW w:w="257" w:type="pct"/>
            <w:tcMar>
              <w:top w:w="0" w:type="dxa"/>
              <w:left w:w="0" w:type="dxa"/>
              <w:bottom w:w="0" w:type="dxa"/>
              <w:right w:w="0" w:type="dxa"/>
            </w:tcMar>
            <w:hideMark/>
          </w:tcPr>
          <w:p w14:paraId="712818EA" w14:textId="77777777" w:rsidR="008F3536" w:rsidRPr="00DE7293" w:rsidRDefault="008F3536" w:rsidP="00DE7293">
            <w:pPr>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2A50B056"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Sello digital del contribuyente que lo expide.</w:t>
            </w:r>
          </w:p>
        </w:tc>
      </w:tr>
      <w:tr w:rsidR="00DE7293" w:rsidRPr="00DE7293" w14:paraId="69B80F38" w14:textId="77777777" w:rsidTr="006C5E38">
        <w:tc>
          <w:tcPr>
            <w:tcW w:w="257" w:type="pct"/>
            <w:tcMar>
              <w:top w:w="0" w:type="dxa"/>
              <w:left w:w="0" w:type="dxa"/>
              <w:bottom w:w="0" w:type="dxa"/>
              <w:right w:w="0" w:type="dxa"/>
            </w:tcMar>
            <w:hideMark/>
          </w:tcPr>
          <w:p w14:paraId="5DCAF271" w14:textId="77777777" w:rsidR="008F3536" w:rsidRPr="00DE7293" w:rsidRDefault="008F3536" w:rsidP="00DE7293">
            <w:pPr>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4DC3C060"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Lugar y fecha de expedición.</w:t>
            </w:r>
          </w:p>
        </w:tc>
      </w:tr>
      <w:tr w:rsidR="00DE7293" w:rsidRPr="00DE7293" w14:paraId="31AA8542" w14:textId="77777777" w:rsidTr="006C5E38">
        <w:tc>
          <w:tcPr>
            <w:tcW w:w="257" w:type="pct"/>
            <w:tcMar>
              <w:top w:w="0" w:type="dxa"/>
              <w:left w:w="0" w:type="dxa"/>
              <w:bottom w:w="0" w:type="dxa"/>
              <w:right w:w="0" w:type="dxa"/>
            </w:tcMar>
            <w:hideMark/>
          </w:tcPr>
          <w:p w14:paraId="552CCA35" w14:textId="77777777" w:rsidR="008F3536" w:rsidRPr="00DE7293" w:rsidRDefault="008F3536" w:rsidP="00DE7293">
            <w:pPr>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32563E8D"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Clave del Registro Federal de Contribuyentes de la persona a favor de quien se expida.</w:t>
            </w:r>
          </w:p>
        </w:tc>
      </w:tr>
      <w:tr w:rsidR="00DE7293" w:rsidRPr="00DE7293" w14:paraId="5C37CC57" w14:textId="77777777" w:rsidTr="006C5E38">
        <w:tc>
          <w:tcPr>
            <w:tcW w:w="257" w:type="pct"/>
            <w:tcMar>
              <w:top w:w="0" w:type="dxa"/>
              <w:left w:w="0" w:type="dxa"/>
              <w:bottom w:w="0" w:type="dxa"/>
              <w:right w:w="0" w:type="dxa"/>
            </w:tcMar>
            <w:hideMark/>
          </w:tcPr>
          <w:p w14:paraId="75C70D3D" w14:textId="77777777" w:rsidR="008F3536" w:rsidRPr="00DE7293" w:rsidRDefault="008F3536" w:rsidP="00DE7293">
            <w:pPr>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7053DC50"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Cantidad, unidad de medida y clase de los bienes, mercancías o descripción del servicio o del uso o goce que amparen.</w:t>
            </w:r>
          </w:p>
        </w:tc>
      </w:tr>
      <w:tr w:rsidR="00DE7293" w:rsidRPr="00DE7293" w14:paraId="39C3658D" w14:textId="77777777" w:rsidTr="006C5E38">
        <w:tc>
          <w:tcPr>
            <w:tcW w:w="257" w:type="pct"/>
            <w:tcMar>
              <w:top w:w="0" w:type="dxa"/>
              <w:left w:w="0" w:type="dxa"/>
              <w:bottom w:w="0" w:type="dxa"/>
              <w:right w:w="0" w:type="dxa"/>
            </w:tcMar>
            <w:hideMark/>
          </w:tcPr>
          <w:p w14:paraId="63A7195E" w14:textId="77777777" w:rsidR="008F3536" w:rsidRPr="00DE7293" w:rsidRDefault="008F3536" w:rsidP="00DE7293">
            <w:pPr>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1C851D57"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Valor unitario consignado en número.</w:t>
            </w:r>
          </w:p>
        </w:tc>
      </w:tr>
      <w:tr w:rsidR="00DE7293" w:rsidRPr="00DE7293" w14:paraId="2E40972C" w14:textId="77777777" w:rsidTr="006C5E38">
        <w:tc>
          <w:tcPr>
            <w:tcW w:w="257" w:type="pct"/>
            <w:tcMar>
              <w:top w:w="0" w:type="dxa"/>
              <w:left w:w="0" w:type="dxa"/>
              <w:bottom w:w="0" w:type="dxa"/>
              <w:right w:w="0" w:type="dxa"/>
            </w:tcMar>
            <w:hideMark/>
          </w:tcPr>
          <w:p w14:paraId="181BAEFD" w14:textId="77777777" w:rsidR="008F3536" w:rsidRPr="00DE7293" w:rsidRDefault="008F3536" w:rsidP="00DE7293">
            <w:pPr>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7914CE70"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Importe total señalado en número o en letra.</w:t>
            </w:r>
          </w:p>
        </w:tc>
      </w:tr>
      <w:tr w:rsidR="00DE7293" w:rsidRPr="00DE7293" w14:paraId="0BCA3152" w14:textId="77777777" w:rsidTr="006C5E38">
        <w:tc>
          <w:tcPr>
            <w:tcW w:w="257" w:type="pct"/>
            <w:tcMar>
              <w:top w:w="0" w:type="dxa"/>
              <w:left w:w="0" w:type="dxa"/>
              <w:bottom w:w="0" w:type="dxa"/>
              <w:right w:w="0" w:type="dxa"/>
            </w:tcMar>
            <w:hideMark/>
          </w:tcPr>
          <w:p w14:paraId="7EF44FD1" w14:textId="77777777" w:rsidR="008F3536" w:rsidRPr="00DE7293" w:rsidRDefault="008F3536" w:rsidP="00DE7293">
            <w:pPr>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7DA70726"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Señalamiento expreso cuando la prestación se pague en una sola exhibición o en parcialidades.</w:t>
            </w:r>
          </w:p>
        </w:tc>
      </w:tr>
      <w:tr w:rsidR="00DE7293" w:rsidRPr="00DE7293" w14:paraId="5D3586E6" w14:textId="77777777" w:rsidTr="006C5E38">
        <w:tc>
          <w:tcPr>
            <w:tcW w:w="257" w:type="pct"/>
            <w:tcMar>
              <w:top w:w="0" w:type="dxa"/>
              <w:left w:w="0" w:type="dxa"/>
              <w:bottom w:w="0" w:type="dxa"/>
              <w:right w:w="0" w:type="dxa"/>
            </w:tcMar>
            <w:hideMark/>
          </w:tcPr>
          <w:p w14:paraId="66D2DBA5" w14:textId="77777777" w:rsidR="008F3536" w:rsidRPr="00DE7293" w:rsidRDefault="008F3536" w:rsidP="00DE7293">
            <w:pPr>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4241465F"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Cuando proceda, se indicará el monto de los impuestos trasladados, desglosados por tasa de impuesto y, en su caso, el monto de los impuestos retenidos.</w:t>
            </w:r>
          </w:p>
        </w:tc>
      </w:tr>
      <w:tr w:rsidR="00DE7293" w:rsidRPr="00DE7293" w14:paraId="35EFC841" w14:textId="77777777" w:rsidTr="006C5E38">
        <w:tc>
          <w:tcPr>
            <w:tcW w:w="257" w:type="pct"/>
            <w:tcMar>
              <w:top w:w="0" w:type="dxa"/>
              <w:left w:w="0" w:type="dxa"/>
              <w:bottom w:w="0" w:type="dxa"/>
              <w:right w:w="0" w:type="dxa"/>
            </w:tcMar>
            <w:hideMark/>
          </w:tcPr>
          <w:p w14:paraId="6984FDF8" w14:textId="77777777" w:rsidR="008F3536" w:rsidRPr="00DE7293" w:rsidRDefault="008F3536" w:rsidP="00DE7293">
            <w:pPr>
              <w:spacing w:line="360" w:lineRule="auto"/>
              <w:jc w:val="both"/>
              <w:rPr>
                <w:rFonts w:ascii="Palatino Linotype" w:hAnsi="Palatino Linotype" w:cs="Arial"/>
                <w:bCs/>
                <w:lang w:val="es-ES_tradnl"/>
              </w:rPr>
            </w:pPr>
            <w:r w:rsidRPr="00DE7293">
              <w:rPr>
                <w:rFonts w:ascii="Palatino Linotype" w:hAnsi="Palatino Linotype" w:cs="Arial"/>
                <w:b/>
                <w:bCs/>
                <w:lang w:val="es-ES_tradnl"/>
              </w:rPr>
              <w:t>•</w:t>
            </w:r>
          </w:p>
        </w:tc>
        <w:tc>
          <w:tcPr>
            <w:tcW w:w="4743" w:type="pct"/>
            <w:tcMar>
              <w:top w:w="0" w:type="dxa"/>
              <w:left w:w="0" w:type="dxa"/>
              <w:bottom w:w="0" w:type="dxa"/>
              <w:right w:w="0" w:type="dxa"/>
            </w:tcMar>
            <w:hideMark/>
          </w:tcPr>
          <w:p w14:paraId="2E0FF9D2"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Forma en que se realizó el pago (efectivo, transferencia electrónica de fondos, cheque nominativo o tarjeta de débito, de crédito, de servicio o la denominada monedero electrónico que autorice el Servicio de Administración Tributaria).</w:t>
            </w:r>
          </w:p>
        </w:tc>
      </w:tr>
      <w:tr w:rsidR="00DE7293" w:rsidRPr="00DE7293" w14:paraId="15199A4A" w14:textId="77777777" w:rsidTr="006C5E38">
        <w:tc>
          <w:tcPr>
            <w:tcW w:w="257" w:type="pct"/>
            <w:tcMar>
              <w:top w:w="0" w:type="dxa"/>
              <w:left w:w="0" w:type="dxa"/>
              <w:bottom w:w="0" w:type="dxa"/>
              <w:right w:w="0" w:type="dxa"/>
            </w:tcMar>
            <w:hideMark/>
          </w:tcPr>
          <w:p w14:paraId="4AE22CB8" w14:textId="77777777" w:rsidR="008F3536" w:rsidRPr="00DE7293" w:rsidRDefault="008F3536" w:rsidP="00DE7293">
            <w:pPr>
              <w:spacing w:line="360" w:lineRule="auto"/>
              <w:jc w:val="both"/>
              <w:rPr>
                <w:rFonts w:ascii="Palatino Linotype" w:hAnsi="Palatino Linotype" w:cs="Arial"/>
                <w:bCs/>
                <w:lang w:val="es-ES_tradnl"/>
              </w:rPr>
            </w:pPr>
            <w:r w:rsidRPr="00DE7293">
              <w:rPr>
                <w:rFonts w:ascii="Palatino Linotype" w:hAnsi="Palatino Linotype" w:cs="Arial"/>
                <w:b/>
                <w:bCs/>
                <w:lang w:val="es-ES_tradnl"/>
              </w:rPr>
              <w:lastRenderedPageBreak/>
              <w:t>•</w:t>
            </w:r>
          </w:p>
        </w:tc>
        <w:tc>
          <w:tcPr>
            <w:tcW w:w="4743" w:type="pct"/>
            <w:tcMar>
              <w:top w:w="0" w:type="dxa"/>
              <w:left w:w="0" w:type="dxa"/>
              <w:bottom w:w="0" w:type="dxa"/>
              <w:right w:w="0" w:type="dxa"/>
            </w:tcMar>
            <w:hideMark/>
          </w:tcPr>
          <w:p w14:paraId="61DA7724"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_tradnl"/>
              </w:rPr>
              <w:t>Número y fecha del documento aduanero, tratándose de ventas de primera mano de mercancías de importación.</w:t>
            </w:r>
          </w:p>
        </w:tc>
      </w:tr>
      <w:tr w:rsidR="00DE7293" w:rsidRPr="00DE7293" w14:paraId="3C7A22EC" w14:textId="77777777" w:rsidTr="006C5E38">
        <w:tc>
          <w:tcPr>
            <w:tcW w:w="5000" w:type="pct"/>
            <w:gridSpan w:val="2"/>
            <w:tcMar>
              <w:top w:w="0" w:type="dxa"/>
              <w:left w:w="0" w:type="dxa"/>
              <w:bottom w:w="0" w:type="dxa"/>
              <w:right w:w="0" w:type="dxa"/>
            </w:tcMar>
            <w:hideMark/>
          </w:tcPr>
          <w:p w14:paraId="1240C62D" w14:textId="77777777" w:rsidR="008F3536" w:rsidRPr="00DE7293" w:rsidRDefault="008F3536" w:rsidP="00DE7293">
            <w:pPr>
              <w:ind w:right="901"/>
              <w:jc w:val="both"/>
              <w:rPr>
                <w:rFonts w:ascii="Palatino Linotype" w:hAnsi="Palatino Linotype" w:cs="Arial"/>
                <w:bCs/>
                <w:lang w:val="es-ES"/>
              </w:rPr>
            </w:pPr>
          </w:p>
          <w:p w14:paraId="59FF7627" w14:textId="77777777" w:rsidR="008F3536" w:rsidRPr="00DE7293" w:rsidRDefault="008F3536" w:rsidP="00DE7293">
            <w:pPr>
              <w:ind w:right="901"/>
              <w:jc w:val="both"/>
              <w:rPr>
                <w:rFonts w:ascii="Palatino Linotype" w:hAnsi="Palatino Linotype" w:cs="Arial"/>
                <w:bCs/>
                <w:lang w:val="es-ES"/>
              </w:rPr>
            </w:pPr>
            <w:r w:rsidRPr="00DE7293">
              <w:rPr>
                <w:rFonts w:ascii="Palatino Linotype" w:hAnsi="Palatino Linotype" w:cs="Arial"/>
                <w:bCs/>
                <w:lang w:val="es-ES"/>
              </w:rPr>
              <w:t>Además, debe contener los siguientes datos:</w:t>
            </w:r>
          </w:p>
          <w:p w14:paraId="38648CC9" w14:textId="77777777" w:rsidR="008F3536" w:rsidRPr="00DE7293" w:rsidRDefault="008F3536" w:rsidP="00DE7293">
            <w:pPr>
              <w:ind w:right="901"/>
              <w:jc w:val="both"/>
              <w:rPr>
                <w:rFonts w:ascii="Palatino Linotype" w:hAnsi="Palatino Linotype" w:cs="Arial"/>
                <w:bCs/>
                <w:lang w:val="es-ES"/>
              </w:rPr>
            </w:pPr>
          </w:p>
          <w:p w14:paraId="0479D3F7" w14:textId="77777777" w:rsidR="008F3536" w:rsidRPr="00DE7293" w:rsidRDefault="008F3536" w:rsidP="00DE7293">
            <w:pPr>
              <w:ind w:right="901"/>
              <w:jc w:val="both"/>
              <w:rPr>
                <w:rFonts w:ascii="Palatino Linotype" w:hAnsi="Palatino Linotype" w:cs="Arial"/>
                <w:bCs/>
                <w:lang w:val="es-ES"/>
              </w:rPr>
            </w:pPr>
            <w:r w:rsidRPr="00DE7293">
              <w:rPr>
                <w:rFonts w:ascii="Palatino Linotype" w:hAnsi="Palatino Linotype" w:cs="Arial"/>
                <w:bCs/>
                <w:lang w:val="es-ES"/>
              </w:rPr>
              <w:t>a)     Fecha y hora de certificación.</w:t>
            </w:r>
          </w:p>
          <w:p w14:paraId="50C54F25" w14:textId="77777777" w:rsidR="008F3536" w:rsidRPr="00DE7293" w:rsidRDefault="008F3536" w:rsidP="00DE7293">
            <w:pPr>
              <w:ind w:right="901"/>
              <w:jc w:val="both"/>
              <w:rPr>
                <w:rFonts w:ascii="Palatino Linotype" w:hAnsi="Palatino Linotype" w:cs="Arial"/>
                <w:bCs/>
                <w:lang w:val="es-ES_tradnl"/>
              </w:rPr>
            </w:pPr>
            <w:r w:rsidRPr="00DE7293">
              <w:rPr>
                <w:rFonts w:ascii="Palatino Linotype" w:hAnsi="Palatino Linotype" w:cs="Arial"/>
                <w:bCs/>
                <w:lang w:val="es-ES"/>
              </w:rPr>
              <w:t>b)    Número de serie del certificado digital del SAT con el que se realizó el sellado</w:t>
            </w:r>
          </w:p>
        </w:tc>
      </w:tr>
      <w:tr w:rsidR="00DE7293" w:rsidRPr="00DE7293" w14:paraId="266581E2" w14:textId="77777777" w:rsidTr="006C5E38">
        <w:tc>
          <w:tcPr>
            <w:tcW w:w="5000" w:type="pct"/>
            <w:gridSpan w:val="2"/>
            <w:tcMar>
              <w:top w:w="0" w:type="dxa"/>
              <w:left w:w="0" w:type="dxa"/>
              <w:bottom w:w="0" w:type="dxa"/>
              <w:right w:w="0" w:type="dxa"/>
            </w:tcMar>
            <w:hideMark/>
          </w:tcPr>
          <w:p w14:paraId="349A8177" w14:textId="77777777" w:rsidR="008F3536" w:rsidRPr="00DE7293" w:rsidRDefault="008F3536" w:rsidP="00DE7293">
            <w:pPr>
              <w:ind w:right="901"/>
              <w:jc w:val="both"/>
              <w:rPr>
                <w:rFonts w:ascii="Palatino Linotype" w:hAnsi="Palatino Linotype" w:cs="Arial"/>
                <w:lang w:val="es-ES"/>
              </w:rPr>
            </w:pPr>
            <w:r w:rsidRPr="00DE7293">
              <w:rPr>
                <w:rFonts w:ascii="Palatino Linotype" w:hAnsi="Palatino Linotype" w:cs="Arial"/>
                <w:lang w:val="es-ES_tradnl"/>
              </w:rPr>
              <w:t>La representación impresa además debe contener los requisitos contenidos en la Resolución Miscelánea Fiscal vigente:</w:t>
            </w:r>
          </w:p>
        </w:tc>
      </w:tr>
      <w:tr w:rsidR="008F3536" w:rsidRPr="00DE7293" w14:paraId="27E320DF" w14:textId="77777777" w:rsidTr="006C5E38">
        <w:tc>
          <w:tcPr>
            <w:tcW w:w="5000" w:type="pct"/>
            <w:gridSpan w:val="2"/>
            <w:tcMar>
              <w:top w:w="0" w:type="dxa"/>
              <w:left w:w="0" w:type="dxa"/>
              <w:bottom w:w="0" w:type="dxa"/>
              <w:right w:w="0" w:type="dxa"/>
            </w:tcMar>
            <w:hideMark/>
          </w:tcPr>
          <w:p w14:paraId="1F3471CD" w14:textId="77777777" w:rsidR="008F3536" w:rsidRPr="00DE7293" w:rsidRDefault="008F3536" w:rsidP="00DE7293">
            <w:pPr>
              <w:ind w:right="901"/>
              <w:jc w:val="both"/>
              <w:rPr>
                <w:rFonts w:ascii="Palatino Linotype" w:hAnsi="Palatino Linotype" w:cs="Arial"/>
                <w:lang w:val="es-ES_tradnl"/>
              </w:rPr>
            </w:pPr>
            <w:r w:rsidRPr="00DE7293">
              <w:rPr>
                <w:rFonts w:ascii="Palatino Linotype" w:hAnsi="Palatino Linotype" w:cs="Arial"/>
                <w:lang w:val="es-ES_tradnl"/>
              </w:rPr>
              <w:t>a)    Código de barras generado conforme al rubro I.D del Anexo 20 o el número de folio fiscal del comprobante.</w:t>
            </w:r>
          </w:p>
          <w:p w14:paraId="39FE8FE1" w14:textId="77777777" w:rsidR="008F3536" w:rsidRPr="00DE7293" w:rsidRDefault="008F3536" w:rsidP="00DE7293">
            <w:pPr>
              <w:ind w:right="901"/>
              <w:jc w:val="both"/>
              <w:rPr>
                <w:rFonts w:ascii="Palatino Linotype" w:hAnsi="Palatino Linotype" w:cs="Arial"/>
                <w:lang w:val="es-ES_tradnl"/>
              </w:rPr>
            </w:pPr>
            <w:r w:rsidRPr="00DE7293">
              <w:rPr>
                <w:rFonts w:ascii="Palatino Linotype" w:hAnsi="Palatino Linotype" w:cs="Arial"/>
                <w:lang w:val="es-ES_tradnl"/>
              </w:rPr>
              <w:t>b)    Número de serie del CSD del emisor y del SAT.</w:t>
            </w:r>
          </w:p>
          <w:p w14:paraId="75E26C5F" w14:textId="77777777" w:rsidR="008F3536" w:rsidRPr="00DE7293" w:rsidRDefault="008F3536" w:rsidP="00DE7293">
            <w:pPr>
              <w:ind w:right="901"/>
              <w:jc w:val="both"/>
              <w:rPr>
                <w:rFonts w:ascii="Palatino Linotype" w:hAnsi="Palatino Linotype" w:cs="Arial"/>
                <w:lang w:val="es-ES_tradnl"/>
              </w:rPr>
            </w:pPr>
            <w:r w:rsidRPr="00DE7293">
              <w:rPr>
                <w:rFonts w:ascii="Palatino Linotype" w:hAnsi="Palatino Linotype" w:cs="Arial"/>
                <w:lang w:val="es-ES_tradnl"/>
              </w:rPr>
              <w:t>c)     La leyenda “Este documento es una representación impresa de un CFDI”.</w:t>
            </w:r>
          </w:p>
          <w:p w14:paraId="0A647D37" w14:textId="77777777" w:rsidR="008F3536" w:rsidRPr="00DE7293" w:rsidRDefault="008F3536" w:rsidP="00DE7293">
            <w:pPr>
              <w:ind w:right="901"/>
              <w:jc w:val="both"/>
              <w:rPr>
                <w:rFonts w:ascii="Palatino Linotype" w:hAnsi="Palatino Linotype" w:cs="Arial"/>
                <w:lang w:val="es-ES_tradnl"/>
              </w:rPr>
            </w:pPr>
            <w:r w:rsidRPr="00DE7293">
              <w:rPr>
                <w:rFonts w:ascii="Palatino Linotype" w:hAnsi="Palatino Linotype" w:cs="Arial"/>
                <w:lang w:val="es-ES_tradnl"/>
              </w:rPr>
              <w:t>d)    Fecha y hora de emisión y de certificación de la Factura en adición a lo señalado en el artículo 29-A, fracción III del CFF.</w:t>
            </w:r>
          </w:p>
          <w:p w14:paraId="4C244E78" w14:textId="77777777" w:rsidR="008F3536" w:rsidRPr="00DE7293" w:rsidRDefault="008F3536" w:rsidP="00DE7293">
            <w:pPr>
              <w:ind w:right="901"/>
              <w:jc w:val="both"/>
              <w:rPr>
                <w:rFonts w:ascii="Palatino Linotype" w:hAnsi="Palatino Linotype" w:cs="Arial"/>
                <w:lang w:val="es-ES_tradnl"/>
              </w:rPr>
            </w:pPr>
            <w:r w:rsidRPr="00DE7293">
              <w:rPr>
                <w:rFonts w:ascii="Palatino Linotype" w:hAnsi="Palatino Linotype" w:cs="Arial"/>
                <w:lang w:val="es-ES_tradnl"/>
              </w:rPr>
              <w:t>e)    Cadena original del complemento de certificación digital del SAT.</w:t>
            </w:r>
          </w:p>
        </w:tc>
      </w:tr>
    </w:tbl>
    <w:p w14:paraId="4F70C53B" w14:textId="77777777" w:rsidR="008F3536" w:rsidRPr="00DE7293" w:rsidRDefault="008F3536" w:rsidP="00DE7293">
      <w:pPr>
        <w:spacing w:line="360" w:lineRule="auto"/>
        <w:jc w:val="both"/>
        <w:rPr>
          <w:rFonts w:ascii="Palatino Linotype" w:hAnsi="Palatino Linotype" w:cs="Arial"/>
          <w:bCs/>
          <w:lang w:val="es-ES"/>
        </w:rPr>
      </w:pPr>
    </w:p>
    <w:p w14:paraId="344B4772" w14:textId="77777777" w:rsidR="008F3536" w:rsidRPr="00DE7293" w:rsidRDefault="008F3536" w:rsidP="00DE7293">
      <w:pPr>
        <w:spacing w:line="360" w:lineRule="auto"/>
        <w:jc w:val="both"/>
        <w:rPr>
          <w:rFonts w:ascii="Palatino Linotype" w:hAnsi="Palatino Linotype" w:cs="Tahoma"/>
          <w:iCs/>
          <w:lang w:val="es-ES" w:eastAsia="es-ES"/>
        </w:rPr>
      </w:pPr>
      <w:r w:rsidRPr="00DE7293">
        <w:rPr>
          <w:rFonts w:ascii="Palatino Linotype" w:hAnsi="Palatino Linotype" w:cs="Tahoma"/>
          <w:iCs/>
          <w:lang w:val="es-ES" w:eastAsia="es-ES"/>
        </w:rPr>
        <w:t xml:space="preserve">En esa misma tesitura, la Ley General citada en el párrafo anterior establece que cada ente público debe establecer un </w:t>
      </w:r>
      <w:r w:rsidRPr="00DE7293">
        <w:rPr>
          <w:rFonts w:ascii="Palatino Linotype" w:hAnsi="Palatino Linotype" w:cs="Tahoma"/>
          <w:b/>
          <w:iCs/>
          <w:lang w:val="es-ES" w:eastAsia="es-ES"/>
        </w:rPr>
        <w:t>Sistema de Contabilidad Gubernamental</w:t>
      </w:r>
      <w:r w:rsidRPr="00DE7293">
        <w:rPr>
          <w:rFonts w:ascii="Palatino Linotype" w:hAnsi="Palatino Linotype" w:cs="Tahoma"/>
          <w:iCs/>
          <w:lang w:val="es-ES" w:eastAsia="es-ES"/>
        </w:rPr>
        <w:t xml:space="preserve">, el cual de conformidad con los artículos 16 y 19, fracción II, debe facilitar el reconocimiento de las operaciones de ingresos, gastos, activos, pasivos y patrimoniales de los entes públicos, para lo cual, el artículo 18, establece que el Sistema estará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 </w:t>
      </w:r>
    </w:p>
    <w:p w14:paraId="7E0DCE49" w14:textId="77777777" w:rsidR="008F3536" w:rsidRPr="00DE7293" w:rsidRDefault="008F3536" w:rsidP="00DE7293">
      <w:pPr>
        <w:spacing w:line="360" w:lineRule="auto"/>
        <w:jc w:val="both"/>
        <w:rPr>
          <w:rFonts w:ascii="Palatino Linotype" w:hAnsi="Palatino Linotype" w:cs="Tahoma"/>
          <w:iCs/>
          <w:lang w:val="es-ES" w:eastAsia="es-ES"/>
        </w:rPr>
      </w:pPr>
      <w:r w:rsidRPr="00DE7293">
        <w:rPr>
          <w:rFonts w:ascii="Palatino Linotype" w:hAnsi="Palatino Linotype" w:cs="Tahoma"/>
          <w:iCs/>
          <w:lang w:val="es-ES" w:eastAsia="es-ES"/>
        </w:rPr>
        <w:lastRenderedPageBreak/>
        <w:t xml:space="preserve">Baja este contexto, la Ley General de Contabilidad Gubernamental, establece que el Sistema de Contabilidad Gubernamental, permite la expresión fiable de las transacciones en los estados financieros y considerar las mejores prácticas contables nacionales e internacionales en apoyo a las tareas de planeación financiera, control de recursos, análisis y fiscalización a través del </w:t>
      </w:r>
      <w:r w:rsidRPr="00DE7293">
        <w:rPr>
          <w:rFonts w:ascii="Palatino Linotype" w:hAnsi="Palatino Linotype" w:cs="Tahoma"/>
          <w:b/>
          <w:iCs/>
          <w:lang w:val="es-ES" w:eastAsia="es-ES"/>
        </w:rPr>
        <w:t>Registro Contable de las Operaciones</w:t>
      </w:r>
      <w:r w:rsidRPr="00DE7293">
        <w:rPr>
          <w:rFonts w:ascii="Palatino Linotype" w:hAnsi="Palatino Linotype" w:cs="Tahoma"/>
          <w:iCs/>
          <w:lang w:val="es-ES" w:eastAsia="es-ES"/>
        </w:rPr>
        <w:t>.</w:t>
      </w:r>
    </w:p>
    <w:p w14:paraId="72AFD4F5" w14:textId="77777777" w:rsidR="008F3536" w:rsidRPr="00DE7293" w:rsidRDefault="008F3536" w:rsidP="00DE7293">
      <w:pPr>
        <w:spacing w:line="360" w:lineRule="auto"/>
        <w:jc w:val="both"/>
        <w:rPr>
          <w:rFonts w:ascii="Palatino Linotype" w:hAnsi="Palatino Linotype" w:cs="Tahoma"/>
          <w:iCs/>
          <w:lang w:val="es-ES" w:eastAsia="es-ES"/>
        </w:rPr>
      </w:pPr>
    </w:p>
    <w:p w14:paraId="5E89A061" w14:textId="77777777" w:rsidR="008F3536" w:rsidRPr="00DE7293" w:rsidRDefault="008F3536" w:rsidP="00DE7293">
      <w:pPr>
        <w:spacing w:line="360" w:lineRule="auto"/>
        <w:jc w:val="both"/>
        <w:rPr>
          <w:rFonts w:ascii="Palatino Linotype" w:hAnsi="Palatino Linotype" w:cs="Tahoma"/>
          <w:iCs/>
          <w:lang w:val="es-ES" w:eastAsia="es-ES"/>
        </w:rPr>
      </w:pPr>
      <w:r w:rsidRPr="00DE7293">
        <w:rPr>
          <w:rFonts w:ascii="Palatino Linotype" w:hAnsi="Palatino Linotype" w:cs="Tahoma"/>
          <w:iCs/>
          <w:lang w:val="es-ES" w:eastAsia="es-ES"/>
        </w:rPr>
        <w:t>Este Registro Contable de las Operaciones, de conformidad con los artículos 34, 35, 41 y 42 de la multicitada Ley General de Contabilidad Gubernamental, deberá hacerse conforme a lo siguiente:</w:t>
      </w:r>
    </w:p>
    <w:p w14:paraId="60DAA04C" w14:textId="77777777" w:rsidR="008F3536" w:rsidRPr="00DE7293" w:rsidRDefault="008F3536" w:rsidP="00DE7293">
      <w:pPr>
        <w:spacing w:line="360" w:lineRule="auto"/>
        <w:jc w:val="both"/>
        <w:rPr>
          <w:rFonts w:ascii="Palatino Linotype" w:hAnsi="Palatino Linotype" w:cs="Tahoma"/>
          <w:iCs/>
          <w:lang w:val="es-ES" w:eastAsia="es-ES"/>
        </w:rPr>
      </w:pPr>
    </w:p>
    <w:p w14:paraId="3E447580" w14:textId="77777777" w:rsidR="008F3536" w:rsidRPr="00DE7293" w:rsidRDefault="008F3536" w:rsidP="00DE7293">
      <w:pPr>
        <w:numPr>
          <w:ilvl w:val="0"/>
          <w:numId w:val="45"/>
        </w:numPr>
        <w:spacing w:after="160" w:line="360" w:lineRule="auto"/>
        <w:contextualSpacing/>
        <w:jc w:val="both"/>
        <w:rPr>
          <w:rFonts w:ascii="Palatino Linotype" w:hAnsi="Palatino Linotype" w:cs="Tahoma"/>
          <w:iCs/>
          <w:lang w:val="es-ES"/>
        </w:rPr>
      </w:pPr>
      <w:r w:rsidRPr="00DE7293">
        <w:rPr>
          <w:rFonts w:ascii="Palatino Linotype" w:hAnsi="Palatino Linotype" w:cs="Tahoma"/>
          <w:iCs/>
          <w:lang w:val="es-ES"/>
        </w:rPr>
        <w:t>Los registros contables de los entes públicos se llevarán con base acumulativa. La contabilización de las transacciones de gasto se hará conforme a la fecha de su realización, independientemente de la de su pago, y la del ingreso se registrará cuando exista jurídicamente el derecho de cobro.</w:t>
      </w:r>
    </w:p>
    <w:p w14:paraId="635C8CEF" w14:textId="77777777" w:rsidR="008F3536" w:rsidRPr="00DE7293" w:rsidRDefault="008F3536" w:rsidP="00DE7293">
      <w:pPr>
        <w:spacing w:line="360" w:lineRule="auto"/>
        <w:ind w:left="708"/>
        <w:jc w:val="both"/>
        <w:rPr>
          <w:rFonts w:ascii="Palatino Linotype" w:hAnsi="Palatino Linotype" w:cs="Tahoma"/>
          <w:iCs/>
          <w:lang w:val="es-ES"/>
        </w:rPr>
      </w:pPr>
    </w:p>
    <w:p w14:paraId="70979A11" w14:textId="77777777" w:rsidR="008F3536" w:rsidRPr="00DE7293" w:rsidRDefault="008F3536" w:rsidP="00DE7293">
      <w:pPr>
        <w:numPr>
          <w:ilvl w:val="0"/>
          <w:numId w:val="45"/>
        </w:numPr>
        <w:spacing w:after="160" w:line="360" w:lineRule="auto"/>
        <w:contextualSpacing/>
        <w:jc w:val="both"/>
        <w:rPr>
          <w:rFonts w:ascii="Palatino Linotype" w:hAnsi="Palatino Linotype" w:cs="Tahoma"/>
          <w:iCs/>
          <w:lang w:val="es-ES"/>
        </w:rPr>
      </w:pPr>
      <w:r w:rsidRPr="00DE7293">
        <w:rPr>
          <w:rFonts w:ascii="Palatino Linotype" w:hAnsi="Palatino Linotype" w:cs="Tahoma"/>
          <w:iCs/>
          <w:lang w:val="es-ES"/>
        </w:rPr>
        <w:t>Los entes públicos deberán mantener un registro histórico detallado de las operaciones realizadas como resultado de su gestión financiera, en los libros diario, mayor, e inventarios y balances.</w:t>
      </w:r>
    </w:p>
    <w:p w14:paraId="02FE77F0" w14:textId="77777777" w:rsidR="008F3536" w:rsidRPr="00DE7293" w:rsidRDefault="008F3536" w:rsidP="00DE7293">
      <w:pPr>
        <w:spacing w:line="360" w:lineRule="auto"/>
        <w:ind w:left="708"/>
        <w:jc w:val="both"/>
        <w:rPr>
          <w:rFonts w:ascii="Palatino Linotype" w:hAnsi="Palatino Linotype" w:cs="Tahoma"/>
          <w:iCs/>
          <w:lang w:val="es-ES"/>
        </w:rPr>
      </w:pPr>
    </w:p>
    <w:p w14:paraId="774BEC1B" w14:textId="77777777" w:rsidR="008F3536" w:rsidRPr="00DE7293" w:rsidRDefault="008F3536" w:rsidP="00DE7293">
      <w:pPr>
        <w:numPr>
          <w:ilvl w:val="0"/>
          <w:numId w:val="45"/>
        </w:numPr>
        <w:spacing w:after="160" w:line="360" w:lineRule="auto"/>
        <w:contextualSpacing/>
        <w:jc w:val="both"/>
        <w:rPr>
          <w:rFonts w:ascii="Palatino Linotype" w:hAnsi="Palatino Linotype" w:cs="Tahoma"/>
          <w:iCs/>
          <w:lang w:val="es-ES"/>
        </w:rPr>
      </w:pPr>
      <w:r w:rsidRPr="00DE7293">
        <w:rPr>
          <w:rFonts w:ascii="Palatino Linotype" w:hAnsi="Palatino Linotype" w:cs="Tahoma"/>
          <w:b/>
          <w:iCs/>
          <w:lang w:val="es-ES"/>
        </w:rPr>
        <w:t>La contabilización de las operaciones presupuestarias y contables deberá respaldarse con la documentación original que compruebe y justifique los registros que se efectúen</w:t>
      </w:r>
      <w:r w:rsidRPr="00DE7293">
        <w:rPr>
          <w:rFonts w:ascii="Palatino Linotype" w:hAnsi="Palatino Linotype" w:cs="Tahoma"/>
          <w:iCs/>
          <w:lang w:val="es-ES"/>
        </w:rPr>
        <w:t>.</w:t>
      </w:r>
    </w:p>
    <w:p w14:paraId="36ADB150" w14:textId="77777777" w:rsidR="008F3536" w:rsidRPr="00DE7293" w:rsidRDefault="008F3536" w:rsidP="00DE7293">
      <w:pPr>
        <w:spacing w:line="360" w:lineRule="auto"/>
        <w:ind w:left="708"/>
        <w:jc w:val="both"/>
        <w:rPr>
          <w:rFonts w:ascii="Palatino Linotype" w:hAnsi="Palatino Linotype" w:cs="Tahoma"/>
          <w:iCs/>
          <w:lang w:val="es-ES"/>
        </w:rPr>
      </w:pPr>
    </w:p>
    <w:p w14:paraId="40780B07" w14:textId="77777777" w:rsidR="008F3536" w:rsidRPr="00DE7293" w:rsidRDefault="008F3536" w:rsidP="00DE7293">
      <w:pPr>
        <w:numPr>
          <w:ilvl w:val="0"/>
          <w:numId w:val="45"/>
        </w:numPr>
        <w:spacing w:after="160" w:line="360" w:lineRule="auto"/>
        <w:contextualSpacing/>
        <w:jc w:val="both"/>
        <w:rPr>
          <w:rFonts w:ascii="Palatino Linotype" w:hAnsi="Palatino Linotype" w:cs="Tahoma"/>
          <w:iCs/>
          <w:lang w:val="es-ES"/>
        </w:rPr>
      </w:pPr>
      <w:r w:rsidRPr="00DE7293">
        <w:rPr>
          <w:rFonts w:ascii="Palatino Linotype" w:hAnsi="Palatino Linotype" w:cs="Tahoma"/>
          <w:b/>
          <w:iCs/>
          <w:lang w:val="es-ES"/>
        </w:rPr>
        <w:lastRenderedPageBreak/>
        <w:t>Para el registro único de las operaciones presupuestarias y contables, los entes públicos dispondrán de clasificadores presupuestarios</w:t>
      </w:r>
      <w:r w:rsidRPr="00DE7293">
        <w:rPr>
          <w:rFonts w:ascii="Palatino Linotype" w:hAnsi="Palatino Linotype" w:cs="Tahoma"/>
          <w:iCs/>
          <w:lang w:val="es-ES"/>
        </w:rPr>
        <w:t>, listas de cuentas y catálogos de bienes o instrumentos similares que permitan su interrelación automática</w:t>
      </w:r>
    </w:p>
    <w:p w14:paraId="584BD186" w14:textId="77777777" w:rsidR="008F3536" w:rsidRPr="00DE7293" w:rsidRDefault="008F3536" w:rsidP="00DE7293">
      <w:pPr>
        <w:spacing w:line="360" w:lineRule="auto"/>
        <w:jc w:val="both"/>
        <w:rPr>
          <w:rFonts w:ascii="Palatino Linotype" w:hAnsi="Palatino Linotype" w:cs="Tahoma"/>
          <w:iCs/>
          <w:lang w:val="es-ES" w:eastAsia="es-ES"/>
        </w:rPr>
      </w:pPr>
    </w:p>
    <w:p w14:paraId="6FB1F48B" w14:textId="77777777" w:rsidR="008F3536" w:rsidRPr="00DE7293" w:rsidRDefault="008F3536" w:rsidP="00DE7293">
      <w:pPr>
        <w:spacing w:line="360" w:lineRule="auto"/>
        <w:jc w:val="both"/>
        <w:rPr>
          <w:rFonts w:ascii="Palatino Linotype" w:hAnsi="Palatino Linotype" w:cs="Tahoma"/>
          <w:iCs/>
          <w:lang w:val="es-ES" w:eastAsia="es-ES"/>
        </w:rPr>
      </w:pPr>
      <w:r w:rsidRPr="00DE7293">
        <w:rPr>
          <w:rFonts w:ascii="Palatino Linotype" w:hAnsi="Palatino Linotype" w:cs="Tahoma"/>
          <w:iCs/>
          <w:lang w:val="es-ES" w:eastAsia="es-ES"/>
        </w:rPr>
        <w:t>Con base en lo anterior, uno de los Principales Elementos del Sistema de Contabilidad Gubernamental, de acuerdo con el Consejo Nacional de Armonización Contable, se encuentran los Clasificadores Presupuestarios, de entre los cuales se encuentra el</w:t>
      </w:r>
      <w:r w:rsidRPr="00DE7293">
        <w:rPr>
          <w:rFonts w:ascii="Palatino Linotype" w:hAnsi="Palatino Linotype" w:cs="Tahoma"/>
          <w:b/>
          <w:iCs/>
          <w:lang w:val="es-ES" w:eastAsia="es-ES"/>
        </w:rPr>
        <w:t xml:space="preserve"> Clasificador por Objeto del Gasto, </w:t>
      </w:r>
      <w:r w:rsidRPr="00DE7293">
        <w:rPr>
          <w:rFonts w:ascii="Palatino Linotype" w:hAnsi="Palatino Linotype" w:cs="Tahoma"/>
          <w:iCs/>
          <w:lang w:val="es-ES" w:eastAsia="es-ES"/>
        </w:rPr>
        <w:t xml:space="preserve">el cual de acuerdo con el Consejo (consultado en: </w:t>
      </w:r>
      <w:hyperlink r:id="rId16" w:history="1">
        <w:r w:rsidRPr="00DE7293">
          <w:rPr>
            <w:rFonts w:ascii="Palatino Linotype" w:hAnsi="Palatino Linotype" w:cs="Tahoma"/>
            <w:iCs/>
            <w:lang w:val="es-ES" w:eastAsia="es-ES"/>
          </w:rPr>
          <w:t>https://www.conac.gob.mx/work/models/CONAC/normatividad/NOR_01_02_006.pdf</w:t>
        </w:r>
      </w:hyperlink>
      <w:r w:rsidRPr="00DE7293">
        <w:rPr>
          <w:rFonts w:ascii="Palatino Linotype" w:hAnsi="Palatino Linotype" w:cs="Tahoma"/>
          <w:iCs/>
          <w:lang w:val="es-ES" w:eastAsia="es-ES"/>
        </w:rPr>
        <w:t>, el veintiocho de marzo de dos mil veintitrés) cuyo propósito principal es el registro de los gastos que se realizan en el proceso presupuestario.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14:paraId="18FF63CC" w14:textId="77777777" w:rsidR="008F3536" w:rsidRPr="00DE7293" w:rsidRDefault="008F3536"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18A440C9" w14:textId="52C89B62" w:rsidR="008F3536" w:rsidRPr="00DE7293" w:rsidRDefault="008F3536"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DE7293">
        <w:rPr>
          <w:rFonts w:ascii="Palatino Linotype" w:hAnsi="Palatino Linotype" w:cs="Arial"/>
        </w:rPr>
        <w:t xml:space="preserve">Además de lo anterior, es oportuno precisar que como se ha expuesto en párrafos anteriores, el registro de operaciones contables </w:t>
      </w:r>
      <w:r w:rsidR="00502F8A" w:rsidRPr="00DE7293">
        <w:rPr>
          <w:rFonts w:ascii="Palatino Linotype" w:hAnsi="Palatino Linotype" w:cs="Arial"/>
        </w:rPr>
        <w:t>deberá</w:t>
      </w:r>
      <w:r w:rsidRPr="00DE7293">
        <w:rPr>
          <w:rFonts w:ascii="Palatino Linotype" w:hAnsi="Palatino Linotype" w:cs="Arial"/>
        </w:rPr>
        <w:t xml:space="preserve"> respaldarse con la documentación original que compruebe y justifique los registros, como lo puede ser la erogación de acuerdo a las partidas presupuestales expuestas anteriormente. De este modo, sobre el respaldo de la documentación generada resulta necesario traer a </w:t>
      </w:r>
      <w:r w:rsidRPr="00DE7293">
        <w:rPr>
          <w:rFonts w:ascii="Palatino Linotype" w:hAnsi="Palatino Linotype" w:cs="Arial"/>
        </w:rPr>
        <w:lastRenderedPageBreak/>
        <w:t xml:space="preserve">colación, la Resolución Miscelánea Fiscal para el 2022, establece que la factura es lo mismo, que un </w:t>
      </w:r>
      <w:r w:rsidRPr="00DE7293">
        <w:rPr>
          <w:rFonts w:ascii="Palatino Linotype" w:hAnsi="Palatino Linotype" w:cs="Arial"/>
          <w:b/>
        </w:rPr>
        <w:t>Comprobante Fiscal Digital por Internet</w:t>
      </w:r>
      <w:r w:rsidRPr="00DE7293">
        <w:rPr>
          <w:rFonts w:ascii="Palatino Linotype" w:hAnsi="Palatino Linotype" w:cs="Arial"/>
        </w:rPr>
        <w:t>, por lo que, se puede considerar como el documento que comprueba la realización de una transacción comercial, entre un comprador y un vendedor, mediante el cual, el primero queda obligado a realizar un pago, mientras que el segundo, a entregar o brindar un producto o servicio.</w:t>
      </w:r>
    </w:p>
    <w:p w14:paraId="705610EB" w14:textId="77777777" w:rsidR="008F3536" w:rsidRPr="00DE7293" w:rsidRDefault="008F3536"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0D40687" w14:textId="77777777" w:rsidR="008F3536" w:rsidRPr="00DE7293" w:rsidRDefault="008F3536"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Cs/>
        </w:rPr>
      </w:pPr>
      <w:r w:rsidRPr="00DE7293">
        <w:rPr>
          <w:rFonts w:ascii="Palatino Linotype" w:hAnsi="Palatino Linotype" w:cs="Arial"/>
          <w:bCs/>
        </w:rPr>
        <w:t xml:space="preserve">En ese orden de ideas, los Lineamientos para la Integración y Entrega del Informe Trimestral Municipal, dos mil veintidós, entre los formatos que maneja en el </w:t>
      </w:r>
      <w:r w:rsidRPr="00DE7293">
        <w:rPr>
          <w:rFonts w:ascii="Palatino Linotype" w:hAnsi="Palatino Linotype" w:cs="Arial"/>
          <w:b/>
          <w:bCs/>
        </w:rPr>
        <w:t>Módulo 1</w:t>
      </w:r>
      <w:r w:rsidRPr="00DE7293">
        <w:rPr>
          <w:rFonts w:ascii="Palatino Linotype" w:hAnsi="Palatino Linotype" w:cs="Arial"/>
          <w:bCs/>
        </w:rPr>
        <w:t>, se advierte que se encuentran Póliza de Egresos y Póliza Cheque, con los documentos comprobatorios, mismos que serán entregados al Órgano Superior de Fiscalización del Estado de México.</w:t>
      </w:r>
    </w:p>
    <w:p w14:paraId="510B25F5" w14:textId="77777777" w:rsidR="008F3536" w:rsidRPr="00DE7293" w:rsidRDefault="008F3536"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
          <w:bCs/>
        </w:rPr>
      </w:pPr>
    </w:p>
    <w:p w14:paraId="33BC1BB2" w14:textId="77777777" w:rsidR="008F3536" w:rsidRPr="00DE7293" w:rsidRDefault="008F3536"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Cs/>
        </w:rPr>
      </w:pPr>
      <w:r w:rsidRPr="00DE7293">
        <w:rPr>
          <w:rFonts w:ascii="Palatino Linotype" w:hAnsi="Palatino Linotype" w:cs="Arial"/>
          <w:bCs/>
        </w:rPr>
        <w:t xml:space="preserve">Además, en el apartado de </w:t>
      </w:r>
      <w:r w:rsidRPr="00DE7293">
        <w:rPr>
          <w:rFonts w:ascii="Palatino Linotype" w:hAnsi="Palatino Linotype" w:cs="Arial"/>
          <w:b/>
          <w:bCs/>
        </w:rPr>
        <w:t xml:space="preserve">“Aspectos a tomar en cuenta para la integración de las Pólizas contables y documentación comprobatoria”, </w:t>
      </w:r>
      <w:r w:rsidRPr="00DE7293">
        <w:rPr>
          <w:rFonts w:ascii="Palatino Linotype" w:hAnsi="Palatino Linotype" w:cs="Arial"/>
          <w:bCs/>
        </w:rPr>
        <w:t xml:space="preserve">se precisa que dichos documentos deberán contener las imágenes de la documentación comprobatoria y justificativa de los egresos y de las respectivas pólizas, los cuales incluyen los Comprobantes Fiscales Digitales por Internet o facturas y los costos generados por la adquisición de productos o servicios. </w:t>
      </w:r>
    </w:p>
    <w:p w14:paraId="74902F96" w14:textId="77777777" w:rsidR="009E6BC8" w:rsidRPr="00DE7293" w:rsidRDefault="009E6BC8"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Cs/>
        </w:rPr>
      </w:pPr>
    </w:p>
    <w:p w14:paraId="527F4086" w14:textId="77777777" w:rsidR="008F3536" w:rsidRPr="00DE7293" w:rsidRDefault="008F3536"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76DB2BBE" w14:textId="77777777" w:rsidR="008F3536" w:rsidRPr="00DE7293" w:rsidRDefault="008F3536" w:rsidP="00DE7293">
      <w:pPr>
        <w:spacing w:line="360" w:lineRule="auto"/>
        <w:jc w:val="both"/>
        <w:rPr>
          <w:rFonts w:ascii="Palatino Linotype" w:eastAsia="Palatino Linotype" w:hAnsi="Palatino Linotype" w:cs="Palatino Linotype"/>
        </w:rPr>
      </w:pPr>
    </w:p>
    <w:p w14:paraId="512A1AC6" w14:textId="77777777" w:rsidR="008F3536" w:rsidRPr="00DE7293" w:rsidRDefault="008F3536"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lastRenderedPageBreak/>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5751F66B" w14:textId="77777777" w:rsidR="008F3536" w:rsidRPr="00DE7293" w:rsidRDefault="008F3536" w:rsidP="00DE7293">
      <w:pPr>
        <w:spacing w:line="360" w:lineRule="auto"/>
        <w:jc w:val="both"/>
        <w:rPr>
          <w:rFonts w:ascii="Palatino Linotype" w:eastAsia="Palatino Linotype" w:hAnsi="Palatino Linotype" w:cs="Palatino Linotype"/>
        </w:rPr>
      </w:pPr>
    </w:p>
    <w:p w14:paraId="7E675490" w14:textId="77777777" w:rsidR="008F3536" w:rsidRPr="00DE7293" w:rsidRDefault="008F3536"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Correlativo a lo anterior, es preciso referir una definición de </w:t>
      </w:r>
      <w:r w:rsidRPr="00DE7293">
        <w:rPr>
          <w:rFonts w:ascii="Palatino Linotype" w:eastAsia="Palatino Linotype" w:hAnsi="Palatino Linotype" w:cs="Palatino Linotype"/>
          <w:i/>
        </w:rPr>
        <w:t>póliza contable</w:t>
      </w:r>
      <w:r w:rsidRPr="00DE7293">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5D241584" w14:textId="77777777" w:rsidR="008F3536" w:rsidRPr="00DE7293" w:rsidRDefault="008F3536" w:rsidP="00DE7293">
      <w:pPr>
        <w:spacing w:line="360" w:lineRule="auto"/>
        <w:jc w:val="both"/>
        <w:rPr>
          <w:rFonts w:ascii="Palatino Linotype" w:eastAsia="Palatino Linotype" w:hAnsi="Palatino Linotype" w:cs="Palatino Linotype"/>
        </w:rPr>
      </w:pPr>
    </w:p>
    <w:p w14:paraId="4C5A56DF" w14:textId="77777777" w:rsidR="008F3536" w:rsidRPr="00DE7293" w:rsidRDefault="008F3536" w:rsidP="00DE7293">
      <w:pPr>
        <w:spacing w:after="120"/>
        <w:ind w:left="851" w:right="899"/>
        <w:jc w:val="both"/>
        <w:rPr>
          <w:rFonts w:ascii="Palatino Linotype" w:eastAsia="Palatino Linotype" w:hAnsi="Palatino Linotype" w:cs="Palatino Linotype"/>
          <w:b/>
          <w:i/>
        </w:rPr>
      </w:pPr>
      <w:r w:rsidRPr="00DE7293">
        <w:rPr>
          <w:rFonts w:ascii="Palatino Linotype" w:eastAsia="Palatino Linotype" w:hAnsi="Palatino Linotype" w:cs="Palatino Linotype"/>
          <w:i/>
        </w:rPr>
        <w:t>“</w:t>
      </w:r>
      <w:r w:rsidRPr="00DE7293">
        <w:rPr>
          <w:rFonts w:ascii="Palatino Linotype" w:eastAsia="Palatino Linotype" w:hAnsi="Palatino Linotype" w:cs="Palatino Linotype"/>
          <w:b/>
          <w:i/>
        </w:rPr>
        <w:t>PÓLIZA CONTABLE</w:t>
      </w:r>
    </w:p>
    <w:p w14:paraId="40C394C2" w14:textId="77777777" w:rsidR="008F3536" w:rsidRPr="00DE7293" w:rsidRDefault="008F3536" w:rsidP="00DE7293">
      <w:pPr>
        <w:spacing w:before="120" w:after="120"/>
        <w:ind w:left="851" w:right="899"/>
        <w:jc w:val="both"/>
        <w:rPr>
          <w:rFonts w:ascii="Palatino Linotype" w:eastAsia="Palatino Linotype" w:hAnsi="Palatino Linotype" w:cs="Palatino Linotype"/>
          <w:i/>
        </w:rPr>
      </w:pPr>
      <w:r w:rsidRPr="00DE7293">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(sic)</w:t>
      </w:r>
    </w:p>
    <w:p w14:paraId="2A2EB7F6" w14:textId="77777777" w:rsidR="008F3536" w:rsidRPr="00DE7293" w:rsidRDefault="008F3536" w:rsidP="00DE7293">
      <w:pPr>
        <w:spacing w:before="120" w:after="120"/>
        <w:ind w:left="851" w:right="899"/>
        <w:jc w:val="both"/>
        <w:rPr>
          <w:rFonts w:ascii="Palatino Linotype" w:eastAsia="Palatino Linotype" w:hAnsi="Palatino Linotype" w:cs="Palatino Linotype"/>
          <w:i/>
        </w:rPr>
      </w:pPr>
    </w:p>
    <w:p w14:paraId="5D5417E8" w14:textId="77777777" w:rsidR="008F3536" w:rsidRPr="00DE7293" w:rsidRDefault="008F3536" w:rsidP="00DE7293">
      <w:pPr>
        <w:spacing w:before="120"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Así, se advierte que la </w:t>
      </w:r>
      <w:r w:rsidRPr="00DE7293">
        <w:rPr>
          <w:rFonts w:ascii="Palatino Linotype" w:eastAsia="Palatino Linotype" w:hAnsi="Palatino Linotype" w:cs="Palatino Linotype"/>
          <w:i/>
        </w:rPr>
        <w:t>póliza contable</w:t>
      </w:r>
      <w:r w:rsidRPr="00DE7293">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7E25FA51" w14:textId="77777777" w:rsidR="008F3536" w:rsidRPr="00DE7293" w:rsidRDefault="008F3536" w:rsidP="00DE7293">
      <w:pPr>
        <w:spacing w:before="120" w:line="360" w:lineRule="auto"/>
        <w:jc w:val="both"/>
        <w:rPr>
          <w:rFonts w:ascii="Palatino Linotype" w:eastAsia="Palatino Linotype" w:hAnsi="Palatino Linotype" w:cs="Palatino Linotype"/>
        </w:rPr>
      </w:pPr>
    </w:p>
    <w:p w14:paraId="1200E9DE" w14:textId="77777777" w:rsidR="008F3536" w:rsidRPr="00DE7293" w:rsidRDefault="008F3536"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DE7293">
        <w:rPr>
          <w:rFonts w:ascii="Palatino Linotype" w:eastAsia="Palatino Linotype" w:hAnsi="Palatino Linotype" w:cs="Palatino Linotype"/>
          <w:i/>
        </w:rPr>
        <w:t>pólizas de egresos</w:t>
      </w:r>
      <w:r w:rsidRPr="00DE7293">
        <w:rPr>
          <w:rFonts w:ascii="Palatino Linotype" w:eastAsia="Palatino Linotype" w:hAnsi="Palatino Linotype" w:cs="Palatino Linotype"/>
        </w:rPr>
        <w:t xml:space="preserve">, son aquellas en las cuales se anotan diariamente las operaciones que representan gastos, es </w:t>
      </w:r>
      <w:r w:rsidRPr="00DE7293">
        <w:rPr>
          <w:rFonts w:ascii="Palatino Linotype" w:eastAsia="Palatino Linotype" w:hAnsi="Palatino Linotype" w:cs="Palatino Linotype"/>
        </w:rPr>
        <w:lastRenderedPageBreak/>
        <w:t xml:space="preserve">decir, salidas de dinero para el </w:t>
      </w:r>
      <w:r w:rsidRPr="00DE7293">
        <w:rPr>
          <w:rFonts w:ascii="Palatino Linotype" w:eastAsia="Palatino Linotype" w:hAnsi="Palatino Linotype" w:cs="Palatino Linotype"/>
          <w:b/>
        </w:rPr>
        <w:t>Sujeto Obligado</w:t>
      </w:r>
      <w:r w:rsidRPr="00DE7293">
        <w:rPr>
          <w:rFonts w:ascii="Palatino Linotype" w:eastAsia="Palatino Linotype" w:hAnsi="Palatino Linotype" w:cs="Palatino Linotype"/>
        </w:rPr>
        <w:t xml:space="preserve">, las que, además, deben encontrarse acompañadas de las documentales que sirven de soporte de dicho movimiento. </w:t>
      </w:r>
    </w:p>
    <w:p w14:paraId="4818A79D" w14:textId="77777777" w:rsidR="008F3536" w:rsidRPr="00DE7293" w:rsidRDefault="008F3536" w:rsidP="00DE7293">
      <w:pPr>
        <w:spacing w:line="360" w:lineRule="auto"/>
        <w:jc w:val="both"/>
        <w:rPr>
          <w:rFonts w:ascii="Palatino Linotype" w:eastAsia="Palatino Linotype" w:hAnsi="Palatino Linotype" w:cs="Palatino Linotype"/>
        </w:rPr>
      </w:pPr>
    </w:p>
    <w:p w14:paraId="74E31430" w14:textId="77777777" w:rsidR="008F3536" w:rsidRPr="00DE7293" w:rsidRDefault="008F3536" w:rsidP="00DE7293">
      <w:pPr>
        <w:spacing w:line="360" w:lineRule="auto"/>
        <w:ind w:right="50"/>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De este modo, </w:t>
      </w:r>
      <w:r w:rsidRPr="00DE7293">
        <w:rPr>
          <w:rFonts w:ascii="Palatino Linotype" w:eastAsia="Palatino Linotype" w:hAnsi="Palatino Linotype" w:cs="Palatino Linotype"/>
          <w:b/>
        </w:rPr>
        <w:t>El Sujeto Obligado</w:t>
      </w:r>
      <w:r w:rsidRPr="00DE7293">
        <w:rPr>
          <w:rFonts w:ascii="Palatino Linotype" w:eastAsia="Palatino Linotype" w:hAnsi="Palatino Linotype" w:cs="Palatino Linotype"/>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468A73B1" w14:textId="77777777" w:rsidR="008F3536" w:rsidRPr="00DE7293" w:rsidRDefault="008F3536" w:rsidP="00DE7293">
      <w:pPr>
        <w:spacing w:line="360" w:lineRule="auto"/>
        <w:ind w:right="50"/>
        <w:jc w:val="both"/>
        <w:rPr>
          <w:rFonts w:ascii="Palatino Linotype" w:eastAsia="Palatino Linotype" w:hAnsi="Palatino Linotype" w:cs="Palatino Linotype"/>
        </w:rPr>
      </w:pPr>
    </w:p>
    <w:p w14:paraId="488529B0" w14:textId="77777777" w:rsidR="008F3536" w:rsidRPr="00DE7293" w:rsidRDefault="008F3536" w:rsidP="00DE7293">
      <w:pPr>
        <w:spacing w:line="360" w:lineRule="auto"/>
        <w:ind w:right="50"/>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379D1D5B" w14:textId="77777777" w:rsidR="008F3536" w:rsidRPr="00DE7293" w:rsidRDefault="008F3536" w:rsidP="00DE7293">
      <w:pPr>
        <w:ind w:right="50"/>
        <w:jc w:val="both"/>
        <w:rPr>
          <w:rFonts w:ascii="Palatino Linotype" w:eastAsia="Palatino Linotype" w:hAnsi="Palatino Linotype" w:cs="Palatino Linotype"/>
        </w:rPr>
      </w:pPr>
    </w:p>
    <w:p w14:paraId="217BEC6D" w14:textId="77777777" w:rsidR="008F3536" w:rsidRPr="00DE7293" w:rsidRDefault="008F3536" w:rsidP="00DE7293">
      <w:pPr>
        <w:ind w:left="851" w:right="901"/>
        <w:jc w:val="both"/>
        <w:rPr>
          <w:rFonts w:ascii="Palatino Linotype" w:eastAsia="Palatino Linotype" w:hAnsi="Palatino Linotype" w:cs="Palatino Linotype"/>
          <w:b/>
          <w:i/>
        </w:rPr>
      </w:pPr>
      <w:r w:rsidRPr="00DE7293">
        <w:rPr>
          <w:rFonts w:ascii="Palatino Linotype" w:eastAsia="Palatino Linotype" w:hAnsi="Palatino Linotype" w:cs="Palatino Linotype"/>
          <w:b/>
          <w:i/>
        </w:rPr>
        <w:t>“Artículo 23…</w:t>
      </w:r>
    </w:p>
    <w:p w14:paraId="2A29C633" w14:textId="77777777" w:rsidR="008F3536" w:rsidRPr="00DE7293" w:rsidRDefault="008F3536" w:rsidP="00DE7293">
      <w:pPr>
        <w:ind w:left="851" w:right="901"/>
        <w:jc w:val="both"/>
        <w:rPr>
          <w:rFonts w:ascii="Palatino Linotype" w:eastAsia="Palatino Linotype" w:hAnsi="Palatino Linotype" w:cs="Palatino Linotype"/>
          <w:i/>
        </w:rPr>
      </w:pPr>
    </w:p>
    <w:p w14:paraId="1FA559A3" w14:textId="77777777" w:rsidR="008F3536" w:rsidRPr="00DE7293" w:rsidRDefault="008F3536" w:rsidP="00DE7293">
      <w:pPr>
        <w:ind w:left="851" w:right="901"/>
        <w:jc w:val="both"/>
        <w:rPr>
          <w:rFonts w:ascii="Palatino Linotype" w:eastAsia="Palatino Linotype" w:hAnsi="Palatino Linotype" w:cs="Palatino Linotype"/>
          <w:i/>
        </w:rPr>
      </w:pPr>
      <w:r w:rsidRPr="00DE7293">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56C8427" w14:textId="77777777" w:rsidR="008F3536" w:rsidRPr="00DE7293" w:rsidRDefault="008F3536" w:rsidP="00DE7293">
      <w:pPr>
        <w:ind w:left="851" w:right="850"/>
        <w:jc w:val="both"/>
        <w:rPr>
          <w:rFonts w:ascii="Palatino Linotype" w:eastAsia="Palatino Linotype" w:hAnsi="Palatino Linotype" w:cs="Palatino Linotype"/>
          <w:i/>
        </w:rPr>
      </w:pPr>
      <w:r w:rsidRPr="00DE7293">
        <w:rPr>
          <w:rFonts w:ascii="Palatino Linotype" w:eastAsia="Palatino Linotype" w:hAnsi="Palatino Linotype" w:cs="Palatino Linotype"/>
          <w:i/>
        </w:rPr>
        <w:t xml:space="preserve"> (…)”</w:t>
      </w:r>
    </w:p>
    <w:p w14:paraId="4F16A003" w14:textId="77777777" w:rsidR="008F3536" w:rsidRPr="00DE7293" w:rsidRDefault="008F3536" w:rsidP="00DE7293">
      <w:pPr>
        <w:spacing w:line="360" w:lineRule="auto"/>
        <w:ind w:left="851" w:right="850"/>
        <w:jc w:val="both"/>
        <w:rPr>
          <w:rFonts w:ascii="Palatino Linotype" w:eastAsia="Palatino Linotype" w:hAnsi="Palatino Linotype" w:cs="Palatino Linotype"/>
          <w:i/>
        </w:rPr>
      </w:pPr>
    </w:p>
    <w:p w14:paraId="320576BF" w14:textId="77777777" w:rsidR="008F3536" w:rsidRPr="00DE7293" w:rsidRDefault="008F3536"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lastRenderedPageBreak/>
        <w:t xml:space="preserve">En esta tesitura, se concluye que todos los datos en que consten gastos efectuados por </w:t>
      </w:r>
      <w:r w:rsidRPr="00DE7293">
        <w:rPr>
          <w:rFonts w:ascii="Palatino Linotype" w:eastAsia="Palatino Linotype" w:hAnsi="Palatino Linotype" w:cs="Palatino Linotype"/>
          <w:b/>
        </w:rPr>
        <w:t>El Sujeto Obligado</w:t>
      </w:r>
      <w:r w:rsidRPr="00DE7293">
        <w:rPr>
          <w:rFonts w:ascii="Palatino Linotype" w:eastAsia="Palatino Linotype" w:hAnsi="Palatino Linotype" w:cs="Palatino Linotype"/>
        </w:rPr>
        <w:t xml:space="preserve">, es información pública; por ende, los pagos realizados mediante pólizas de egresos son públicas y susceptibles de ser entregados si son solicitados en ejercicio del derecho de acceso a la información pública. </w:t>
      </w:r>
    </w:p>
    <w:p w14:paraId="16A94732" w14:textId="77777777" w:rsidR="008F3536" w:rsidRPr="00DE7293" w:rsidRDefault="008F3536" w:rsidP="00DE7293">
      <w:pPr>
        <w:spacing w:line="360" w:lineRule="auto"/>
        <w:jc w:val="both"/>
        <w:rPr>
          <w:rFonts w:ascii="Palatino Linotype" w:eastAsia="Palatino Linotype" w:hAnsi="Palatino Linotype" w:cs="Palatino Linotype"/>
        </w:rPr>
      </w:pPr>
    </w:p>
    <w:p w14:paraId="771CF96A" w14:textId="77777777" w:rsidR="008F3536" w:rsidRPr="00DE7293" w:rsidRDefault="008F3536"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Como ya se mencionó anteriormente </w:t>
      </w:r>
      <w:r w:rsidRPr="00DE7293">
        <w:rPr>
          <w:rFonts w:ascii="Palatino Linotype" w:eastAsia="Palatino Linotype" w:hAnsi="Palatino Linotype" w:cs="Palatino Linotype"/>
          <w:b/>
        </w:rPr>
        <w:t xml:space="preserve">El Sujeto Obligado </w:t>
      </w:r>
      <w:r w:rsidRPr="00DE7293">
        <w:rPr>
          <w:rFonts w:ascii="Palatino Linotype" w:eastAsia="Palatino Linotype" w:hAnsi="Palatino Linotype" w:cs="Palatino Linotype"/>
        </w:rPr>
        <w:t>tiene la obligatoriedad de registrar contablemente el efecto patrimonial y presupuestal de las operaciones financieras que realizan, en el momento en que ocurran.</w:t>
      </w:r>
    </w:p>
    <w:p w14:paraId="2D9956D0" w14:textId="77777777" w:rsidR="008F3536" w:rsidRPr="00DE7293" w:rsidRDefault="008F3536"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6EA4346A" w14:textId="77777777" w:rsidR="008F3536" w:rsidRPr="00DE7293" w:rsidRDefault="008F3536"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DE7293">
        <w:rPr>
          <w:rFonts w:ascii="Palatino Linotype" w:hAnsi="Palatino Linotype" w:cs="Arial"/>
        </w:rPr>
        <w:t xml:space="preserve">En este contexto, el hecho de que la información pública solicitada contenga datos personales susceptibles de ser protegidos mediante su correcta </w:t>
      </w:r>
      <w:r w:rsidRPr="00DE7293">
        <w:rPr>
          <w:rFonts w:ascii="Palatino Linotype" w:hAnsi="Palatino Linotype" w:cs="Arial"/>
          <w:b/>
        </w:rPr>
        <w:t>versión pública</w:t>
      </w:r>
      <w:r w:rsidRPr="00DE7293">
        <w:rPr>
          <w:rFonts w:ascii="Palatino Linotype" w:hAnsi="Palatino Linotype" w:cs="Arial"/>
        </w:rPr>
        <w:t xml:space="preserve">, ello no implica que esta </w:t>
      </w:r>
      <w:r w:rsidRPr="00DE7293">
        <w:rPr>
          <w:rFonts w:ascii="Palatino Linotype" w:hAnsi="Palatino Linotype"/>
        </w:rPr>
        <w:t>circunstancia</w:t>
      </w:r>
      <w:r w:rsidRPr="00DE7293">
        <w:rPr>
          <w:rFonts w:ascii="Palatino Linotype" w:hAnsi="Palatino Linotype" w:cs="Arial"/>
        </w:rPr>
        <w:t xml:space="preserve"> opere en </w:t>
      </w:r>
      <w:r w:rsidRPr="00DE7293">
        <w:rPr>
          <w:rFonts w:ascii="Palatino Linotype" w:hAnsi="Palatino Linotype"/>
        </w:rPr>
        <w:t>automático</w:t>
      </w:r>
      <w:r w:rsidRPr="00DE7293">
        <w:rPr>
          <w:rFonts w:ascii="Palatino Linotype" w:hAnsi="Palatino Linotype" w:cs="Arial"/>
        </w:rPr>
        <w:t>, sino que es necesario que el Comité de Transparencia del</w:t>
      </w:r>
      <w:r w:rsidRPr="00DE7293">
        <w:rPr>
          <w:rFonts w:ascii="Palatino Linotype" w:hAnsi="Palatino Linotype" w:cs="Arial"/>
          <w:b/>
        </w:rPr>
        <w:t xml:space="preserve"> Sujeto Obligado </w:t>
      </w:r>
      <w:r w:rsidRPr="00DE7293">
        <w:rPr>
          <w:rFonts w:ascii="Palatino Linotype" w:hAnsi="Palatino Linotype" w:cs="Arial"/>
        </w:rPr>
        <w:t>emita el Acuerdo de Clasificación correspondiente.</w:t>
      </w:r>
    </w:p>
    <w:p w14:paraId="2C7BB1F5" w14:textId="77777777" w:rsidR="008F3536" w:rsidRPr="00DE7293" w:rsidRDefault="008F3536"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2066C9C4" w14:textId="77777777" w:rsidR="008F3536" w:rsidRPr="00DE7293" w:rsidRDefault="008F3536"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DE7293">
        <w:rPr>
          <w:rFonts w:ascii="Palatino Linotype" w:hAnsi="Palatino Linotype" w:cs="Arial"/>
        </w:rPr>
        <w:t xml:space="preserve">En ese sentido, </w:t>
      </w:r>
      <w:r w:rsidRPr="00DE7293">
        <w:rPr>
          <w:rFonts w:ascii="Palatino Linotype" w:hAnsi="Palatino Linotype"/>
        </w:rPr>
        <w:t xml:space="preserve">este Órgano Garante no pierde de vista que la información solicitada, pudiera contener a su vez datos personales susceptibles de considerarse información confidencial como lo son: </w:t>
      </w:r>
      <w:r w:rsidRPr="00DE7293">
        <w:rPr>
          <w:rFonts w:ascii="Palatino Linotype" w:eastAsia="Arial Unicode MS" w:hAnsi="Palatino Linotype" w:cs="Arial"/>
        </w:rPr>
        <w:t xml:space="preserve">números de cuenta y </w:t>
      </w:r>
      <w:proofErr w:type="spellStart"/>
      <w:r w:rsidRPr="00DE7293">
        <w:rPr>
          <w:rFonts w:ascii="Palatino Linotype" w:eastAsia="Arial Unicode MS" w:hAnsi="Palatino Linotype" w:cs="Arial"/>
        </w:rPr>
        <w:t>CLABE’s</w:t>
      </w:r>
      <w:proofErr w:type="spellEnd"/>
      <w:r w:rsidRPr="00DE7293">
        <w:rPr>
          <w:rFonts w:ascii="Palatino Linotype" w:eastAsia="Arial Unicode MS" w:hAnsi="Palatino Linotype" w:cs="Arial"/>
        </w:rPr>
        <w:t xml:space="preserve"> interbancarias del proveedor</w:t>
      </w:r>
      <w:r w:rsidRPr="00DE7293">
        <w:rPr>
          <w:rFonts w:ascii="Palatino Linotype" w:hAnsi="Palatino Linotype" w:cs="Arial"/>
        </w:rPr>
        <w:t>.</w:t>
      </w:r>
    </w:p>
    <w:p w14:paraId="22571BCD" w14:textId="77777777" w:rsidR="008F3536" w:rsidRPr="00DE7293" w:rsidRDefault="008F3536"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2D258C6" w14:textId="77777777" w:rsidR="008F3536" w:rsidRPr="00DE7293" w:rsidRDefault="008F3536" w:rsidP="00DE729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DE7293">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DE7293">
        <w:rPr>
          <w:rFonts w:ascii="Palatino Linotype" w:hAnsi="Palatino Linotype" w:cs="Arial"/>
          <w:b/>
        </w:rPr>
        <w:t xml:space="preserve">Sujeto Obligado, </w:t>
      </w:r>
      <w:r w:rsidRPr="00DE7293">
        <w:rPr>
          <w:rFonts w:ascii="Palatino Linotype" w:hAnsi="Palatino Linotype" w:cs="Arial"/>
        </w:rPr>
        <w:t>toda vez que su publicidad abona a la transparencia y a la rendición de cuentas.</w:t>
      </w:r>
    </w:p>
    <w:p w14:paraId="6E2FDD27" w14:textId="77777777" w:rsidR="008F3536" w:rsidRPr="00DE7293" w:rsidRDefault="008F3536" w:rsidP="00DE7293">
      <w:pPr>
        <w:spacing w:before="100" w:beforeAutospacing="1" w:after="100" w:afterAutospacing="1" w:line="360" w:lineRule="auto"/>
        <w:contextualSpacing/>
        <w:jc w:val="both"/>
        <w:rPr>
          <w:rFonts w:ascii="Palatino Linotype" w:eastAsia="Calibri" w:hAnsi="Palatino Linotype"/>
        </w:rPr>
      </w:pPr>
      <w:r w:rsidRPr="00DE7293">
        <w:rPr>
          <w:rFonts w:ascii="Palatino Linotype" w:eastAsia="Calibri" w:hAnsi="Palatino Linotype"/>
        </w:rPr>
        <w:lastRenderedPageBreak/>
        <w:t xml:space="preserve">En este sentido, es importante precisar que de acuerdo al </w:t>
      </w:r>
      <w:r w:rsidRPr="00DE7293">
        <w:rPr>
          <w:rFonts w:ascii="Palatino Linotype" w:eastAsia="Calibri" w:hAnsi="Palatino Linotype"/>
          <w:b/>
        </w:rPr>
        <w:t>criterio 11/17</w:t>
      </w:r>
      <w:r w:rsidRPr="00DE7293">
        <w:rPr>
          <w:rFonts w:ascii="Palatino Linotype" w:eastAsia="Calibri" w:hAnsi="Palatino Linotype"/>
        </w:rPr>
        <w:t xml:space="preserve"> emitido por el INAI, las cuentas bancarias y/o clave interbancaria de los Sujetos Obligados es información de carácter público. </w:t>
      </w:r>
    </w:p>
    <w:p w14:paraId="3D44020D" w14:textId="77777777" w:rsidR="008F3536" w:rsidRPr="00DE7293" w:rsidRDefault="008F3536" w:rsidP="00DE7293">
      <w:pPr>
        <w:spacing w:before="100" w:beforeAutospacing="1" w:line="360" w:lineRule="auto"/>
        <w:contextualSpacing/>
        <w:jc w:val="both"/>
        <w:rPr>
          <w:rFonts w:ascii="Palatino Linotype" w:eastAsia="Calibri" w:hAnsi="Palatino Linotype"/>
        </w:rPr>
      </w:pPr>
    </w:p>
    <w:p w14:paraId="750F8150" w14:textId="77777777" w:rsidR="008F3536" w:rsidRPr="00DE7293" w:rsidRDefault="008F3536" w:rsidP="00DE7293">
      <w:pPr>
        <w:tabs>
          <w:tab w:val="left" w:pos="8222"/>
        </w:tabs>
        <w:spacing w:before="100" w:beforeAutospacing="1" w:after="100" w:afterAutospacing="1"/>
        <w:ind w:left="851" w:right="902"/>
        <w:contextualSpacing/>
        <w:jc w:val="both"/>
        <w:rPr>
          <w:rFonts w:ascii="Palatino Linotype" w:hAnsi="Palatino Linotype"/>
          <w:i/>
          <w:sz w:val="22"/>
          <w:szCs w:val="22"/>
        </w:rPr>
      </w:pPr>
      <w:r w:rsidRPr="00DE7293">
        <w:rPr>
          <w:rFonts w:ascii="Palatino Linotype" w:hAnsi="Palatino Linotype" w:cs="Arial"/>
          <w:sz w:val="22"/>
          <w:szCs w:val="22"/>
        </w:rPr>
        <w:t>“</w:t>
      </w:r>
      <w:r w:rsidRPr="00DE7293">
        <w:rPr>
          <w:rFonts w:ascii="Palatino Linotype" w:hAnsi="Palatino Linotype"/>
          <w:b/>
          <w:i/>
          <w:sz w:val="22"/>
          <w:szCs w:val="22"/>
        </w:rPr>
        <w:t>Cuentas bancarias y/o CLABE interbancaria de sujetos obligados que reciben y/o transfieren recursos públicos, son información pública.</w:t>
      </w:r>
      <w:r w:rsidRPr="00DE7293">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6EE0DD09" w14:textId="77777777" w:rsidR="008F3536" w:rsidRPr="00DE7293" w:rsidRDefault="008F3536" w:rsidP="00DE7293">
      <w:pPr>
        <w:tabs>
          <w:tab w:val="left" w:pos="8222"/>
        </w:tabs>
        <w:spacing w:before="100" w:beforeAutospacing="1" w:after="100" w:afterAutospacing="1"/>
        <w:ind w:left="851" w:right="902"/>
        <w:contextualSpacing/>
        <w:jc w:val="both"/>
        <w:rPr>
          <w:rFonts w:ascii="Palatino Linotype" w:hAnsi="Palatino Linotype"/>
          <w:i/>
          <w:sz w:val="22"/>
          <w:szCs w:val="22"/>
        </w:rPr>
      </w:pPr>
    </w:p>
    <w:p w14:paraId="438C8F97" w14:textId="77777777" w:rsidR="008F3536" w:rsidRPr="00DE7293" w:rsidRDefault="008F3536" w:rsidP="00DE7293">
      <w:pPr>
        <w:spacing w:before="100" w:beforeAutospacing="1" w:after="100" w:afterAutospacing="1" w:line="360" w:lineRule="auto"/>
        <w:ind w:right="49"/>
        <w:contextualSpacing/>
        <w:jc w:val="both"/>
        <w:rPr>
          <w:rFonts w:ascii="Palatino Linotype" w:hAnsi="Palatino Linotype" w:cs="Arial"/>
          <w:lang w:val="es-ES_tradnl"/>
        </w:rPr>
      </w:pPr>
      <w:r w:rsidRPr="00DE7293">
        <w:rPr>
          <w:rFonts w:ascii="Palatino Linotype" w:hAnsi="Palatino Linotype" w:cs="Arial"/>
          <w:lang w:val="es-ES_tradnl"/>
        </w:rPr>
        <w:t xml:space="preserve">Caso contrario a los particulares, como lo refiere el </w:t>
      </w:r>
      <w:r w:rsidRPr="00DE7293">
        <w:rPr>
          <w:rFonts w:ascii="Palatino Linotype" w:eastAsia="Calibri" w:hAnsi="Palatino Linotype"/>
          <w:b/>
        </w:rPr>
        <w:t>criterio 10/17</w:t>
      </w:r>
      <w:r w:rsidRPr="00DE7293">
        <w:rPr>
          <w:rFonts w:ascii="Palatino Linotype" w:eastAsia="Calibri" w:hAnsi="Palatino Linotype"/>
        </w:rPr>
        <w:t xml:space="preserve"> emitido por el INAI, que es del tenor literal siguiente:</w:t>
      </w:r>
    </w:p>
    <w:p w14:paraId="026D6E4C" w14:textId="77777777" w:rsidR="008F3536" w:rsidRPr="00DE7293" w:rsidRDefault="008F3536" w:rsidP="00DE7293">
      <w:pPr>
        <w:spacing w:before="100" w:beforeAutospacing="1" w:after="100" w:afterAutospacing="1"/>
        <w:ind w:left="851" w:right="902"/>
        <w:contextualSpacing/>
        <w:jc w:val="both"/>
        <w:rPr>
          <w:rFonts w:ascii="Palatino Linotype" w:hAnsi="Palatino Linotype" w:cs="Arial"/>
          <w:b/>
          <w:i/>
          <w:sz w:val="22"/>
          <w:lang w:val="es-ES_tradnl"/>
        </w:rPr>
      </w:pPr>
    </w:p>
    <w:p w14:paraId="3B2D164D" w14:textId="77777777" w:rsidR="008F3536" w:rsidRPr="00DE7293" w:rsidRDefault="008F3536" w:rsidP="00DE7293">
      <w:pPr>
        <w:spacing w:before="100" w:beforeAutospacing="1" w:after="100" w:afterAutospacing="1"/>
        <w:ind w:left="851" w:right="902"/>
        <w:contextualSpacing/>
        <w:jc w:val="both"/>
        <w:rPr>
          <w:rFonts w:ascii="Palatino Linotype" w:hAnsi="Palatino Linotype" w:cs="Arial"/>
          <w:i/>
          <w:sz w:val="22"/>
          <w:lang w:val="es-ES_tradnl"/>
        </w:rPr>
      </w:pPr>
      <w:r w:rsidRPr="00DE7293">
        <w:rPr>
          <w:rFonts w:ascii="Palatino Linotype" w:hAnsi="Palatino Linotype" w:cs="Arial"/>
          <w:b/>
          <w:i/>
          <w:sz w:val="22"/>
          <w:lang w:val="es-ES_tradnl"/>
        </w:rPr>
        <w:t>Cuentas bancarias y/o CLABE interbancaria de personas físicas y morales privadas. El número de cuenta bancaria y/o CLABE interbancaria de particulares es información confidencial</w:t>
      </w:r>
      <w:r w:rsidRPr="00DE7293">
        <w:rPr>
          <w:rFonts w:ascii="Palatino Linotype" w:hAnsi="Palatino Linotype" w:cs="Arial"/>
          <w:i/>
          <w:sz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4BBD66C2" w14:textId="77777777" w:rsidR="008F3536" w:rsidRPr="00DE7293" w:rsidRDefault="008F3536" w:rsidP="00DE7293">
      <w:pPr>
        <w:spacing w:before="100" w:beforeAutospacing="1" w:after="100" w:afterAutospacing="1"/>
        <w:ind w:left="851" w:right="902"/>
        <w:contextualSpacing/>
        <w:jc w:val="both"/>
        <w:rPr>
          <w:rFonts w:ascii="Palatino Linotype" w:hAnsi="Palatino Linotype" w:cs="Arial"/>
          <w:i/>
          <w:sz w:val="22"/>
          <w:lang w:val="es-ES_tradnl"/>
        </w:rPr>
      </w:pPr>
      <w:r w:rsidRPr="00DE7293">
        <w:rPr>
          <w:rFonts w:ascii="Palatino Linotype" w:hAnsi="Palatino Linotype" w:cs="Arial"/>
          <w:i/>
          <w:sz w:val="22"/>
          <w:lang w:val="es-ES_tradnl"/>
        </w:rPr>
        <w:t xml:space="preserve">Resoluciones:  </w:t>
      </w:r>
    </w:p>
    <w:p w14:paraId="3C1C08B4" w14:textId="77777777" w:rsidR="008F3536" w:rsidRPr="00DE7293" w:rsidRDefault="008F3536" w:rsidP="00DE7293">
      <w:pPr>
        <w:spacing w:before="100" w:beforeAutospacing="1" w:after="100" w:afterAutospacing="1"/>
        <w:ind w:left="851" w:right="902"/>
        <w:contextualSpacing/>
        <w:jc w:val="both"/>
        <w:rPr>
          <w:rFonts w:ascii="Palatino Linotype" w:hAnsi="Palatino Linotype" w:cs="Arial"/>
          <w:i/>
          <w:sz w:val="22"/>
          <w:lang w:val="es-ES_tradnl"/>
        </w:rPr>
      </w:pPr>
      <w:r w:rsidRPr="00DE7293">
        <w:rPr>
          <w:rFonts w:ascii="Palatino Linotype" w:hAnsi="Palatino Linotype" w:cs="Arial"/>
          <w:i/>
          <w:sz w:val="22"/>
          <w:lang w:val="es-ES_tradnl"/>
        </w:rPr>
        <w:t>RRA 1276/16 Grupo Aeroportuario de la Ciudad de México. S.A. de C.V. 01 de noviembre de 2016. Por unanimidad. Comisionada Ponente Areli Cano Guadiana.</w:t>
      </w:r>
    </w:p>
    <w:p w14:paraId="1A86AE45" w14:textId="77777777" w:rsidR="008F3536" w:rsidRPr="00DE7293" w:rsidRDefault="008F3536" w:rsidP="00DE7293">
      <w:pPr>
        <w:spacing w:before="100" w:beforeAutospacing="1" w:after="100" w:afterAutospacing="1"/>
        <w:ind w:left="851" w:right="902"/>
        <w:contextualSpacing/>
        <w:jc w:val="both"/>
        <w:rPr>
          <w:rFonts w:ascii="Palatino Linotype" w:hAnsi="Palatino Linotype" w:cs="Arial"/>
          <w:i/>
          <w:sz w:val="22"/>
          <w:lang w:val="es-ES_tradnl"/>
        </w:rPr>
      </w:pPr>
      <w:r w:rsidRPr="00DE7293">
        <w:rPr>
          <w:rFonts w:ascii="Palatino Linotype" w:hAnsi="Palatino Linotype" w:cs="Arial"/>
          <w:i/>
          <w:sz w:val="22"/>
          <w:lang w:val="es-ES_tradnl"/>
        </w:rPr>
        <w:t xml:space="preserve">RRA 3527/16 Servicio de Administración Tributaria. 07 de diciembre de 2016. Por unanimidad. Comisionada Ponente Ximena Puente de la Mora.  </w:t>
      </w:r>
      <w:r w:rsidRPr="00DE7293">
        <w:rPr>
          <w:rFonts w:ascii="Palatino Linotype" w:hAnsi="Palatino Linotype" w:cs="Arial"/>
          <w:i/>
          <w:sz w:val="22"/>
          <w:lang w:val="es-ES_tradnl"/>
        </w:rPr>
        <w:sym w:font="Palatino Linotype" w:char="F0B7"/>
      </w:r>
      <w:r w:rsidRPr="00DE7293">
        <w:rPr>
          <w:rFonts w:ascii="Palatino Linotype" w:hAnsi="Palatino Linotype" w:cs="Arial"/>
          <w:i/>
          <w:sz w:val="22"/>
          <w:lang w:val="es-ES_tradnl"/>
        </w:rPr>
        <w:t xml:space="preserve"> </w:t>
      </w:r>
    </w:p>
    <w:p w14:paraId="3BD84E7B" w14:textId="77777777" w:rsidR="008F3536" w:rsidRPr="00DE7293" w:rsidRDefault="008F3536" w:rsidP="00DE7293">
      <w:pPr>
        <w:spacing w:before="100" w:beforeAutospacing="1" w:after="100" w:afterAutospacing="1"/>
        <w:ind w:left="851" w:right="902"/>
        <w:contextualSpacing/>
        <w:jc w:val="both"/>
        <w:rPr>
          <w:rFonts w:ascii="Palatino Linotype" w:hAnsi="Palatino Linotype" w:cs="Arial"/>
          <w:i/>
          <w:sz w:val="22"/>
          <w:lang w:val="es-ES_tradnl"/>
        </w:rPr>
      </w:pPr>
      <w:r w:rsidRPr="00DE7293">
        <w:rPr>
          <w:rFonts w:ascii="Palatino Linotype" w:hAnsi="Palatino Linotype" w:cs="Arial"/>
          <w:i/>
          <w:sz w:val="22"/>
          <w:lang w:val="es-ES_tradnl"/>
        </w:rPr>
        <w:t>RRA 4404/16 Partido del Trabajo. 01 de febrero de 2017. Por unanimidad. Comisionado Ponente Francisco Acuña Llamas.</w:t>
      </w:r>
    </w:p>
    <w:p w14:paraId="74478E1C" w14:textId="77777777" w:rsidR="008F3536" w:rsidRPr="00DE7293" w:rsidRDefault="008F3536" w:rsidP="00DE7293">
      <w:pPr>
        <w:spacing w:line="360" w:lineRule="auto"/>
        <w:jc w:val="both"/>
        <w:rPr>
          <w:rFonts w:ascii="Palatino Linotype" w:hAnsi="Palatino Linotype" w:cs="Arial"/>
          <w:bCs/>
          <w:lang w:val="es-ES_tradnl"/>
        </w:rPr>
      </w:pPr>
    </w:p>
    <w:p w14:paraId="7823C8AC" w14:textId="77777777" w:rsidR="008F3536" w:rsidRPr="00DE7293" w:rsidRDefault="008F3536" w:rsidP="00DE7293">
      <w:pPr>
        <w:spacing w:line="360" w:lineRule="auto"/>
        <w:ind w:right="49"/>
        <w:contextualSpacing/>
        <w:jc w:val="both"/>
        <w:rPr>
          <w:rFonts w:ascii="Palatino Linotype" w:hAnsi="Palatino Linotype" w:cs="Arial"/>
        </w:rPr>
      </w:pPr>
      <w:r w:rsidRPr="00DE7293">
        <w:rPr>
          <w:rFonts w:ascii="Palatino Linotype" w:hAnsi="Palatino Linotype" w:cs="Arial"/>
        </w:rPr>
        <w:t xml:space="preserve">Ahora bien, por cuanto hace a las </w:t>
      </w:r>
      <w:r w:rsidRPr="00DE7293">
        <w:rPr>
          <w:rFonts w:ascii="Palatino Linotype" w:hAnsi="Palatino Linotype" w:cs="Arial"/>
          <w:b/>
        </w:rPr>
        <w:t>Cadenas Originales y Sellos Digitales del Servicio de Administración Tributaria</w:t>
      </w:r>
      <w:r w:rsidRPr="00DE7293">
        <w:rPr>
          <w:rFonts w:ascii="Palatino Linotype" w:hAnsi="Palatino Linotype" w:cs="Arial"/>
        </w:rPr>
        <w:t xml:space="preserve">, son certificados que emite el SAT, que de conformidad </w:t>
      </w:r>
      <w:r w:rsidRPr="00DE7293">
        <w:rPr>
          <w:rFonts w:ascii="Palatino Linotype" w:hAnsi="Palatino Linotype" w:cs="Arial"/>
        </w:rPr>
        <w:lastRenderedPageBreak/>
        <w:t>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0FD65C1C" w14:textId="77777777" w:rsidR="008F3536" w:rsidRPr="00DE7293" w:rsidRDefault="008F3536" w:rsidP="00DE7293">
      <w:pPr>
        <w:ind w:left="850" w:right="902"/>
        <w:contextualSpacing/>
        <w:jc w:val="both"/>
        <w:rPr>
          <w:rFonts w:ascii="Palatino Linotype" w:hAnsi="Palatino Linotype" w:cs="Arial"/>
          <w:bCs/>
          <w:noProof/>
          <w:sz w:val="22"/>
        </w:rPr>
      </w:pPr>
    </w:p>
    <w:p w14:paraId="2D9847C2"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Cs/>
          <w:noProof/>
          <w:sz w:val="22"/>
        </w:rPr>
        <w:t>“</w:t>
      </w:r>
      <w:r w:rsidRPr="00DE7293">
        <w:rPr>
          <w:rFonts w:ascii="Palatino Linotype" w:hAnsi="Palatino Linotype" w:cs="Arial"/>
          <w:b/>
          <w:bCs/>
          <w:noProof/>
          <w:sz w:val="22"/>
        </w:rPr>
        <w:t>Artículo 17-G</w:t>
      </w:r>
      <w:r w:rsidRPr="00DE7293">
        <w:rPr>
          <w:rFonts w:ascii="Palatino Linotype" w:hAnsi="Palatino Linotype" w:cs="Arial"/>
          <w:bCs/>
          <w:i/>
          <w:noProof/>
          <w:sz w:val="22"/>
        </w:rPr>
        <w:t xml:space="preserve">.- Los certificados que emita el Servicio de Administración Tributaria para ser considerados válidos deberán contener los datos siguientes: </w:t>
      </w:r>
    </w:p>
    <w:p w14:paraId="4605B00C"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
          <w:bCs/>
          <w:i/>
          <w:noProof/>
          <w:sz w:val="22"/>
        </w:rPr>
        <w:t>I.</w:t>
      </w:r>
      <w:r w:rsidRPr="00DE7293">
        <w:rPr>
          <w:rFonts w:ascii="Palatino Linotype" w:hAnsi="Palatino Linotype" w:cs="Arial"/>
          <w:bCs/>
          <w:i/>
          <w:noProof/>
          <w:sz w:val="22"/>
        </w:rPr>
        <w:tab/>
      </w:r>
      <w:r w:rsidRPr="00DE7293">
        <w:rPr>
          <w:rFonts w:ascii="Palatino Linotype" w:hAnsi="Palatino Linotype" w:cs="Arial"/>
          <w:b/>
          <w:bCs/>
          <w:i/>
          <w:noProof/>
          <w:sz w:val="22"/>
        </w:rPr>
        <w:t>La mención de que se expiden como tales</w:t>
      </w:r>
      <w:r w:rsidRPr="00DE7293">
        <w:rPr>
          <w:rFonts w:ascii="Palatino Linotype" w:hAnsi="Palatino Linotype" w:cs="Arial"/>
          <w:bCs/>
          <w:i/>
          <w:noProof/>
          <w:sz w:val="22"/>
        </w:rPr>
        <w:t xml:space="preserve">. </w:t>
      </w:r>
      <w:r w:rsidRPr="00DE7293">
        <w:rPr>
          <w:rFonts w:ascii="Palatino Linotype" w:hAnsi="Palatino Linotype" w:cs="Arial"/>
          <w:b/>
          <w:bCs/>
          <w:i/>
          <w:noProof/>
          <w:sz w:val="22"/>
        </w:rPr>
        <w:t>Tratándose de certificados de sellos digitales, se deberán especificar las limitantes que tengan para su uso</w:t>
      </w:r>
      <w:r w:rsidRPr="00DE7293">
        <w:rPr>
          <w:rFonts w:ascii="Palatino Linotype" w:hAnsi="Palatino Linotype" w:cs="Arial"/>
          <w:bCs/>
          <w:i/>
          <w:noProof/>
          <w:sz w:val="22"/>
        </w:rPr>
        <w:t>.</w:t>
      </w:r>
    </w:p>
    <w:p w14:paraId="633F9CA4"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
          <w:bCs/>
          <w:i/>
          <w:noProof/>
          <w:sz w:val="22"/>
        </w:rPr>
        <w:t xml:space="preserve">Artículo 29. </w:t>
      </w:r>
      <w:r w:rsidRPr="00DE7293">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A692914"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Cs/>
          <w:i/>
          <w:noProof/>
          <w:sz w:val="22"/>
        </w:rPr>
        <w:t>Los contribuyentes a que se refiere el párrafo anterior deberán cumplir con las obligaciones siguientes:</w:t>
      </w:r>
    </w:p>
    <w:p w14:paraId="4F59B483"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Cs/>
          <w:i/>
          <w:noProof/>
          <w:sz w:val="22"/>
        </w:rPr>
        <w:t>[…]</w:t>
      </w:r>
    </w:p>
    <w:p w14:paraId="3F6EF409"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
          <w:bCs/>
          <w:i/>
          <w:noProof/>
          <w:sz w:val="22"/>
        </w:rPr>
        <w:t>II.</w:t>
      </w:r>
      <w:r w:rsidRPr="00DE7293">
        <w:rPr>
          <w:rFonts w:ascii="Palatino Linotype" w:hAnsi="Palatino Linotype" w:cs="Arial"/>
          <w:bCs/>
          <w:i/>
          <w:noProof/>
          <w:sz w:val="22"/>
        </w:rPr>
        <w:tab/>
      </w:r>
      <w:r w:rsidRPr="00DE7293">
        <w:rPr>
          <w:rFonts w:ascii="Palatino Linotype" w:hAnsi="Palatino Linotype" w:cs="Arial"/>
          <w:b/>
          <w:bCs/>
          <w:i/>
          <w:noProof/>
          <w:sz w:val="22"/>
        </w:rPr>
        <w:t>Tramitar ante el Servicio de Administración Tributaria el certificado para el uso de los sellos digitales</w:t>
      </w:r>
      <w:r w:rsidRPr="00DE7293">
        <w:rPr>
          <w:rFonts w:ascii="Palatino Linotype" w:hAnsi="Palatino Linotype" w:cs="Arial"/>
          <w:bCs/>
          <w:i/>
          <w:noProof/>
          <w:sz w:val="22"/>
        </w:rPr>
        <w:t>.</w:t>
      </w:r>
    </w:p>
    <w:p w14:paraId="1E94CD12"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DE7293">
        <w:rPr>
          <w:rFonts w:ascii="Palatino Linotype" w:hAnsi="Palatino Linotype" w:cs="Arial"/>
          <w:b/>
          <w:bCs/>
          <w:i/>
          <w:noProof/>
          <w:sz w:val="22"/>
        </w:rPr>
        <w:t>El sello digital permitirá acreditar la autoría de los comprobantes fiscales digitales</w:t>
      </w:r>
      <w:r w:rsidRPr="00DE7293">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4D8BF02C" w14:textId="77777777" w:rsidR="008F3536" w:rsidRPr="00DE7293" w:rsidRDefault="008F3536" w:rsidP="00DE7293">
      <w:pPr>
        <w:ind w:left="850" w:right="902" w:firstLine="142"/>
        <w:contextualSpacing/>
        <w:jc w:val="both"/>
        <w:rPr>
          <w:rFonts w:ascii="Palatino Linotype" w:hAnsi="Palatino Linotype" w:cs="Arial"/>
          <w:bCs/>
          <w:i/>
          <w:noProof/>
          <w:sz w:val="22"/>
        </w:rPr>
      </w:pPr>
      <w:r w:rsidRPr="00DE7293">
        <w:rPr>
          <w:rFonts w:ascii="Palatino Linotype" w:hAnsi="Palatino Linotype" w:cs="Arial"/>
          <w:bCs/>
          <w:i/>
          <w:noProof/>
          <w:sz w:val="22"/>
        </w:rPr>
        <w:lastRenderedPageBreak/>
        <w:t>[…]</w:t>
      </w:r>
    </w:p>
    <w:p w14:paraId="0C89B083"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
          <w:bCs/>
          <w:i/>
          <w:noProof/>
          <w:sz w:val="22"/>
        </w:rPr>
        <w:t>IV.</w:t>
      </w:r>
      <w:r w:rsidRPr="00DE7293">
        <w:rPr>
          <w:rFonts w:ascii="Palatino Linotype" w:hAnsi="Palatino Linotype" w:cs="Arial"/>
          <w:b/>
          <w:bCs/>
          <w:i/>
          <w:noProof/>
          <w:sz w:val="22"/>
        </w:rPr>
        <w:tab/>
        <w:t>Remitir al Servicio de Administración Tributaria, antes de su expedición, el comprobante fiscal digital por Internet respectivo</w:t>
      </w:r>
      <w:r w:rsidRPr="00DE7293">
        <w:rPr>
          <w:rFonts w:ascii="Palatino Linotype" w:hAnsi="Palatino Linotype" w:cs="Arial"/>
          <w:bCs/>
          <w:i/>
          <w:noProof/>
          <w:sz w:val="22"/>
        </w:rPr>
        <w:t xml:space="preserve"> a través de los mecanismos digitales que para tal efecto determine dicho órgano desconcentrado mediante reglas de carácter general, </w:t>
      </w:r>
      <w:r w:rsidRPr="00DE7293">
        <w:rPr>
          <w:rFonts w:ascii="Palatino Linotype" w:hAnsi="Palatino Linotype" w:cs="Arial"/>
          <w:b/>
          <w:bCs/>
          <w:i/>
          <w:noProof/>
          <w:sz w:val="22"/>
        </w:rPr>
        <w:t>con el objeto de que éste proceda a</w:t>
      </w:r>
      <w:r w:rsidRPr="00DE7293">
        <w:rPr>
          <w:rFonts w:ascii="Palatino Linotype" w:hAnsi="Palatino Linotype" w:cs="Arial"/>
          <w:bCs/>
          <w:i/>
          <w:noProof/>
          <w:sz w:val="22"/>
        </w:rPr>
        <w:t>:</w:t>
      </w:r>
    </w:p>
    <w:p w14:paraId="194553FB"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Cs/>
          <w:i/>
          <w:noProof/>
          <w:sz w:val="22"/>
        </w:rPr>
        <w:t>a)</w:t>
      </w:r>
      <w:r w:rsidRPr="00DE7293">
        <w:rPr>
          <w:rFonts w:ascii="Palatino Linotype" w:hAnsi="Palatino Linotype" w:cs="Arial"/>
          <w:bCs/>
          <w:i/>
          <w:noProof/>
          <w:sz w:val="22"/>
        </w:rPr>
        <w:tab/>
        <w:t>Validar el cumplimiento de los requisitos establecidos en el artículo 29-A de este Código.</w:t>
      </w:r>
    </w:p>
    <w:p w14:paraId="13B3751D"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Cs/>
          <w:i/>
          <w:noProof/>
          <w:sz w:val="22"/>
        </w:rPr>
        <w:t>b)</w:t>
      </w:r>
      <w:r w:rsidRPr="00DE7293">
        <w:rPr>
          <w:rFonts w:ascii="Palatino Linotype" w:hAnsi="Palatino Linotype" w:cs="Arial"/>
          <w:bCs/>
          <w:i/>
          <w:noProof/>
          <w:sz w:val="22"/>
        </w:rPr>
        <w:tab/>
        <w:t xml:space="preserve">Asignar el </w:t>
      </w:r>
      <w:r w:rsidRPr="00DE7293">
        <w:rPr>
          <w:rFonts w:ascii="Palatino Linotype" w:hAnsi="Palatino Linotype" w:cs="Arial"/>
          <w:b/>
          <w:bCs/>
          <w:i/>
          <w:noProof/>
          <w:sz w:val="22"/>
        </w:rPr>
        <w:t>folio del comprobante fiscal digital</w:t>
      </w:r>
      <w:r w:rsidRPr="00DE7293">
        <w:rPr>
          <w:rFonts w:ascii="Palatino Linotype" w:hAnsi="Palatino Linotype" w:cs="Arial"/>
          <w:bCs/>
          <w:i/>
          <w:noProof/>
          <w:sz w:val="22"/>
        </w:rPr>
        <w:t>.</w:t>
      </w:r>
    </w:p>
    <w:p w14:paraId="66A0A476"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
          <w:bCs/>
          <w:i/>
          <w:noProof/>
          <w:sz w:val="22"/>
        </w:rPr>
        <w:t>c)</w:t>
      </w:r>
      <w:r w:rsidRPr="00DE7293">
        <w:rPr>
          <w:rFonts w:ascii="Palatino Linotype" w:hAnsi="Palatino Linotype" w:cs="Arial"/>
          <w:b/>
          <w:bCs/>
          <w:i/>
          <w:noProof/>
          <w:sz w:val="22"/>
        </w:rPr>
        <w:tab/>
        <w:t>Incorporar el sello digital del Servicio de Administración Tributaria</w:t>
      </w:r>
      <w:r w:rsidRPr="00DE7293">
        <w:rPr>
          <w:rFonts w:ascii="Palatino Linotype" w:hAnsi="Palatino Linotype" w:cs="Arial"/>
          <w:bCs/>
          <w:i/>
          <w:noProof/>
          <w:sz w:val="22"/>
        </w:rPr>
        <w:t>.</w:t>
      </w:r>
    </w:p>
    <w:p w14:paraId="3BD23549"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Cs/>
          <w:i/>
          <w:noProof/>
          <w:sz w:val="22"/>
        </w:rPr>
        <w:t xml:space="preserve">El Servicio de Administración Tributaria podrá autorizar a proveedores de </w:t>
      </w:r>
      <w:r w:rsidRPr="00DE7293">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14:paraId="0A52F303"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2B416420"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06AAF5A6"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14:paraId="679E827F"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
          <w:bCs/>
          <w:i/>
          <w:noProof/>
          <w:sz w:val="22"/>
        </w:rPr>
        <w:t>Artículo 31</w:t>
      </w:r>
      <w:r w:rsidRPr="00DE7293">
        <w:rPr>
          <w:rFonts w:ascii="Palatino Linotype" w:hAnsi="Palatino Linotype" w:cs="Arial"/>
          <w:bCs/>
          <w:i/>
          <w:noProof/>
          <w:sz w:val="22"/>
        </w:rPr>
        <w:t>.</w:t>
      </w:r>
    </w:p>
    <w:p w14:paraId="47012DE2" w14:textId="77777777" w:rsidR="008F3536" w:rsidRPr="00DE7293" w:rsidRDefault="008F3536" w:rsidP="00DE7293">
      <w:pPr>
        <w:ind w:left="850" w:right="902" w:firstLine="142"/>
        <w:contextualSpacing/>
        <w:jc w:val="both"/>
        <w:rPr>
          <w:rFonts w:ascii="Palatino Linotype" w:hAnsi="Palatino Linotype" w:cs="Arial"/>
          <w:bCs/>
          <w:i/>
          <w:noProof/>
          <w:sz w:val="22"/>
        </w:rPr>
      </w:pPr>
      <w:r w:rsidRPr="00DE7293">
        <w:rPr>
          <w:rFonts w:ascii="Palatino Linotype" w:hAnsi="Palatino Linotype" w:cs="Arial"/>
          <w:bCs/>
          <w:i/>
          <w:noProof/>
          <w:sz w:val="22"/>
        </w:rPr>
        <w:t>[…]</w:t>
      </w:r>
    </w:p>
    <w:p w14:paraId="134A1896" w14:textId="77777777" w:rsidR="008F3536" w:rsidRPr="00DE7293" w:rsidRDefault="008F3536" w:rsidP="00DE7293">
      <w:pPr>
        <w:ind w:left="850" w:right="902"/>
        <w:contextualSpacing/>
        <w:jc w:val="both"/>
        <w:rPr>
          <w:rFonts w:ascii="Palatino Linotype" w:hAnsi="Palatino Linotype" w:cs="Arial"/>
          <w:bCs/>
          <w:i/>
          <w:noProof/>
          <w:sz w:val="22"/>
        </w:rPr>
      </w:pPr>
      <w:r w:rsidRPr="00DE7293">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1C9DF209" w14:textId="77777777" w:rsidR="008F3536" w:rsidRPr="00DE7293" w:rsidRDefault="008F3536" w:rsidP="00DE7293">
      <w:pPr>
        <w:ind w:left="850" w:right="902"/>
        <w:contextualSpacing/>
        <w:jc w:val="both"/>
        <w:rPr>
          <w:rFonts w:ascii="Palatino Linotype" w:hAnsi="Palatino Linotype" w:cs="Arial"/>
          <w:sz w:val="22"/>
          <w:szCs w:val="22"/>
        </w:rPr>
      </w:pPr>
      <w:r w:rsidRPr="00DE7293">
        <w:rPr>
          <w:rFonts w:ascii="Palatino Linotype" w:hAnsi="Palatino Linotype" w:cs="Arial"/>
          <w:sz w:val="22"/>
          <w:szCs w:val="22"/>
        </w:rPr>
        <w:t>(Énfasis añadido)</w:t>
      </w:r>
    </w:p>
    <w:p w14:paraId="725AF7F1" w14:textId="77777777" w:rsidR="008F3536" w:rsidRPr="00DE7293" w:rsidRDefault="008F3536" w:rsidP="00DE7293">
      <w:pPr>
        <w:ind w:left="851" w:right="902"/>
        <w:contextualSpacing/>
        <w:jc w:val="both"/>
        <w:rPr>
          <w:rFonts w:ascii="Palatino Linotype" w:hAnsi="Palatino Linotype" w:cs="Arial"/>
          <w:sz w:val="22"/>
          <w:szCs w:val="22"/>
        </w:rPr>
      </w:pPr>
    </w:p>
    <w:p w14:paraId="26E6CCFE" w14:textId="77777777" w:rsidR="008F3536" w:rsidRPr="00DE7293" w:rsidRDefault="008F3536" w:rsidP="00DE7293">
      <w:pPr>
        <w:widowControl w:val="0"/>
        <w:autoSpaceDE w:val="0"/>
        <w:autoSpaceDN w:val="0"/>
        <w:adjustRightInd w:val="0"/>
        <w:spacing w:line="360" w:lineRule="auto"/>
        <w:jc w:val="both"/>
        <w:rPr>
          <w:rFonts w:ascii="Palatino Linotype" w:hAnsi="Palatino Linotype" w:cs="Arial"/>
        </w:rPr>
      </w:pPr>
      <w:r w:rsidRPr="00DE7293">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w:t>
      </w:r>
      <w:r w:rsidRPr="00DE7293">
        <w:rPr>
          <w:rFonts w:ascii="Palatino Linotype" w:hAnsi="Palatino Linotype" w:cs="Arial"/>
        </w:rPr>
        <w:lastRenderedPageBreak/>
        <w:t>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14:paraId="4176B536" w14:textId="77777777" w:rsidR="009E6BC8" w:rsidRPr="00DE7293" w:rsidRDefault="009E6BC8" w:rsidP="00DE7293">
      <w:pPr>
        <w:widowControl w:val="0"/>
        <w:autoSpaceDE w:val="0"/>
        <w:autoSpaceDN w:val="0"/>
        <w:adjustRightInd w:val="0"/>
        <w:spacing w:line="360" w:lineRule="auto"/>
        <w:jc w:val="both"/>
        <w:rPr>
          <w:rFonts w:ascii="Palatino Linotype" w:hAnsi="Palatino Linotype" w:cs="Arial"/>
        </w:rPr>
      </w:pPr>
    </w:p>
    <w:p w14:paraId="7F52EA3C" w14:textId="77777777" w:rsidR="008F3536" w:rsidRPr="00DE7293" w:rsidRDefault="008F3536" w:rsidP="00DE7293">
      <w:pPr>
        <w:widowControl w:val="0"/>
        <w:autoSpaceDE w:val="0"/>
        <w:autoSpaceDN w:val="0"/>
        <w:adjustRightInd w:val="0"/>
        <w:spacing w:line="360" w:lineRule="auto"/>
        <w:jc w:val="both"/>
        <w:rPr>
          <w:rFonts w:ascii="Palatino Linotype" w:hAnsi="Palatino Linotype" w:cs="Arial"/>
        </w:rPr>
      </w:pPr>
      <w:r w:rsidRPr="00DE7293">
        <w:rPr>
          <w:rFonts w:ascii="Palatino Linotype" w:hAnsi="Palatino Linotype" w:cs="Arial"/>
        </w:rPr>
        <w:t>Aunado a lo anterior, es conveniente traer a contexto lo siguiente:</w:t>
      </w:r>
    </w:p>
    <w:p w14:paraId="2AF10851" w14:textId="77777777" w:rsidR="008F3536" w:rsidRPr="00DE7293" w:rsidRDefault="008F3536" w:rsidP="00DE7293">
      <w:pPr>
        <w:ind w:right="709"/>
        <w:contextualSpacing/>
        <w:rPr>
          <w:rFonts w:ascii="Palatino Linotype" w:hAnsi="Palatino Linotype" w:cs="Arial"/>
          <w:b/>
          <w:bCs/>
          <w:i/>
          <w:noProof/>
          <w:sz w:val="22"/>
          <w:szCs w:val="22"/>
        </w:rPr>
      </w:pPr>
    </w:p>
    <w:p w14:paraId="7BD8E377" w14:textId="77777777" w:rsidR="008F3536" w:rsidRPr="00DE7293" w:rsidRDefault="008F3536" w:rsidP="00DE7293">
      <w:pPr>
        <w:ind w:left="851" w:right="70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Código Fiscal de la Federación</w:t>
      </w:r>
    </w:p>
    <w:p w14:paraId="4A9B367A"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w:t>
      </w:r>
      <w:r w:rsidRPr="00DE7293">
        <w:rPr>
          <w:rFonts w:ascii="Palatino Linotype" w:hAnsi="Palatino Linotype" w:cs="Arial"/>
          <w:b/>
          <w:bCs/>
          <w:i/>
          <w:noProof/>
          <w:sz w:val="22"/>
          <w:szCs w:val="22"/>
        </w:rPr>
        <w:t xml:space="preserve">Artículo 33.- </w:t>
      </w:r>
      <w:r w:rsidRPr="00DE7293">
        <w:rPr>
          <w:rFonts w:ascii="Palatino Linotype" w:hAnsi="Palatino Linotype" w:cs="Arial"/>
          <w:bCs/>
          <w:i/>
          <w:noProof/>
          <w:sz w:val="22"/>
          <w:szCs w:val="22"/>
        </w:rPr>
        <w:t>Las autoridades fiscales para el mejor cumplimiento de sus facultades, estarán a lo siguiente:</w:t>
      </w:r>
    </w:p>
    <w:p w14:paraId="3F85D60A"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I.- Proporcionarán asistencia gratuita a los contribuyentes y para ello procurarán:</w:t>
      </w:r>
    </w:p>
    <w:p w14:paraId="0C7110CF"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w:t>
      </w:r>
    </w:p>
    <w:p w14:paraId="689E7A23"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g)</w:t>
      </w:r>
      <w:r w:rsidRPr="00DE7293">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DE7293">
        <w:rPr>
          <w:rFonts w:ascii="Palatino Linotype" w:hAnsi="Palatino Linotype" w:cs="Arial"/>
          <w:bCs/>
          <w:i/>
          <w:noProof/>
          <w:sz w:val="22"/>
          <w:szCs w:val="22"/>
        </w:rPr>
        <w:t xml:space="preserve">; </w:t>
      </w:r>
      <w:r w:rsidRPr="00DE7293">
        <w:rPr>
          <w:rFonts w:ascii="Palatino Linotype" w:hAnsi="Palatino Linotype" w:cs="Arial"/>
          <w:b/>
          <w:bCs/>
          <w:i/>
          <w:noProof/>
          <w:sz w:val="22"/>
          <w:szCs w:val="22"/>
        </w:rPr>
        <w:t>se podrán publicar aisladamente aquellas disposiciones cuyos efectos se limitan a periodos inferiores a un año</w:t>
      </w:r>
      <w:r w:rsidRPr="00DE7293">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14:paraId="22C07F9C" w14:textId="77777777" w:rsidR="008F3536" w:rsidRPr="00DE7293" w:rsidRDefault="008F3536" w:rsidP="00DE7293">
      <w:pPr>
        <w:ind w:left="851" w:right="899"/>
        <w:contextualSpacing/>
        <w:jc w:val="center"/>
        <w:rPr>
          <w:rFonts w:ascii="Palatino Linotype" w:hAnsi="Palatino Linotype" w:cs="Arial"/>
          <w:b/>
          <w:bCs/>
          <w:i/>
          <w:noProof/>
          <w:sz w:val="22"/>
          <w:szCs w:val="22"/>
        </w:rPr>
      </w:pPr>
    </w:p>
    <w:p w14:paraId="4DEC56EB"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Resolución Miscelánea Fiscal 2018</w:t>
      </w:r>
    </w:p>
    <w:p w14:paraId="7ECF47A4"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Cs/>
          <w:i/>
          <w:noProof/>
          <w:sz w:val="22"/>
          <w:szCs w:val="22"/>
        </w:rPr>
        <w:t>“</w:t>
      </w:r>
      <w:r w:rsidRPr="00DE7293">
        <w:rPr>
          <w:rFonts w:ascii="Palatino Linotype" w:hAnsi="Palatino Linotype" w:cs="Arial"/>
          <w:b/>
          <w:bCs/>
          <w:i/>
          <w:noProof/>
          <w:sz w:val="22"/>
          <w:szCs w:val="22"/>
        </w:rPr>
        <w:t>Generación del CFDI</w:t>
      </w:r>
    </w:p>
    <w:p w14:paraId="70FC4959"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
          <w:bCs/>
          <w:i/>
          <w:noProof/>
          <w:sz w:val="22"/>
          <w:szCs w:val="22"/>
        </w:rPr>
        <w:t>2.7.1.2.</w:t>
      </w:r>
      <w:r w:rsidRPr="00DE7293">
        <w:rPr>
          <w:rFonts w:ascii="Palatino Linotype" w:hAnsi="Palatino Linotype" w:cs="Arial"/>
          <w:b/>
          <w:bCs/>
          <w:i/>
          <w:noProof/>
          <w:sz w:val="22"/>
          <w:szCs w:val="22"/>
        </w:rPr>
        <w:tab/>
        <w:t>Para los efectos del artículo 29, primer y segundo párrafos del CFF, los CFDI que generen los contribuyentes</w:t>
      </w:r>
      <w:r w:rsidRPr="00DE7293">
        <w:rPr>
          <w:rFonts w:ascii="Palatino Linotype" w:hAnsi="Palatino Linotype" w:cs="Arial"/>
          <w:bCs/>
          <w:i/>
          <w:noProof/>
          <w:sz w:val="22"/>
          <w:szCs w:val="22"/>
        </w:rPr>
        <w:t xml:space="preserve"> y que posteriormente envíen a un proveedor de certificación de CFDI, </w:t>
      </w:r>
      <w:r w:rsidRPr="00DE7293">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DE7293">
        <w:rPr>
          <w:rFonts w:ascii="Palatino Linotype" w:hAnsi="Palatino Linotype" w:cs="Arial"/>
          <w:bCs/>
          <w:i/>
          <w:noProof/>
          <w:sz w:val="22"/>
          <w:szCs w:val="22"/>
        </w:rPr>
        <w:t xml:space="preserve"> I.A “Estándar de comprobante fiscal digital por Internet” y </w:t>
      </w:r>
      <w:r w:rsidRPr="00DE7293">
        <w:rPr>
          <w:rFonts w:ascii="Palatino Linotype" w:hAnsi="Palatino Linotype" w:cs="Arial"/>
          <w:b/>
          <w:bCs/>
          <w:i/>
          <w:noProof/>
          <w:sz w:val="22"/>
          <w:szCs w:val="22"/>
        </w:rPr>
        <w:t xml:space="preserve">I.B </w:t>
      </w:r>
      <w:r w:rsidRPr="00DE7293">
        <w:rPr>
          <w:rFonts w:ascii="Palatino Linotype" w:hAnsi="Palatino Linotype" w:cs="Arial"/>
          <w:b/>
          <w:bCs/>
          <w:i/>
          <w:noProof/>
          <w:sz w:val="22"/>
          <w:szCs w:val="22"/>
        </w:rPr>
        <w:lastRenderedPageBreak/>
        <w:t>“Generación de sellos digitales para comprobantes fiscales digitales por Internet” del Anexo 20</w:t>
      </w:r>
      <w:r w:rsidRPr="00DE7293">
        <w:rPr>
          <w:rFonts w:ascii="Palatino Linotype" w:hAnsi="Palatino Linotype" w:cs="Arial"/>
          <w:bCs/>
          <w:i/>
          <w:noProof/>
          <w:sz w:val="22"/>
          <w:szCs w:val="22"/>
        </w:rPr>
        <w:t>. …”</w:t>
      </w:r>
    </w:p>
    <w:p w14:paraId="1996D565" w14:textId="77777777" w:rsidR="008F3536" w:rsidRPr="00DE7293" w:rsidRDefault="008F3536" w:rsidP="00DE7293">
      <w:pPr>
        <w:ind w:left="851" w:right="899"/>
        <w:contextualSpacing/>
        <w:jc w:val="center"/>
        <w:rPr>
          <w:rFonts w:ascii="Palatino Linotype" w:hAnsi="Palatino Linotype" w:cs="Arial"/>
          <w:b/>
          <w:bCs/>
          <w:i/>
          <w:noProof/>
          <w:sz w:val="22"/>
          <w:szCs w:val="22"/>
        </w:rPr>
      </w:pPr>
    </w:p>
    <w:p w14:paraId="4A85331F"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Anexo 20 de la Segunda Resolución de modificaciones a la Resolución Miscelánea Fiscal para 2017</w:t>
      </w:r>
    </w:p>
    <w:p w14:paraId="73070546"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I. Del Comprobante fiscal digital por Internet:</w:t>
      </w:r>
    </w:p>
    <w:p w14:paraId="6F62468A"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w:t>
      </w:r>
    </w:p>
    <w:p w14:paraId="2838FC91"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B. Generación de sellos digitales para comprobantes fiscales digitales por Internet.</w:t>
      </w:r>
    </w:p>
    <w:p w14:paraId="2D3E17D3"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Elementos utilizados en la generación de Sellos Digitales:</w:t>
      </w:r>
    </w:p>
    <w:p w14:paraId="4224C8A1" w14:textId="77777777" w:rsidR="008F3536" w:rsidRPr="00DE7293" w:rsidRDefault="008F3536" w:rsidP="00DE7293">
      <w:pPr>
        <w:numPr>
          <w:ilvl w:val="0"/>
          <w:numId w:val="47"/>
        </w:numPr>
        <w:spacing w:after="160" w:line="259" w:lineRule="auto"/>
        <w:ind w:left="851" w:right="899" w:firstLine="0"/>
        <w:contextualSpacing/>
        <w:jc w:val="both"/>
        <w:rPr>
          <w:rFonts w:ascii="Palatino Linotype" w:hAnsi="Palatino Linotype" w:cs="Arial"/>
          <w:bCs/>
          <w:i/>
          <w:noProof/>
          <w:sz w:val="22"/>
          <w:szCs w:val="22"/>
        </w:rPr>
      </w:pPr>
      <w:r w:rsidRPr="00DE7293">
        <w:rPr>
          <w:rFonts w:ascii="Palatino Linotype" w:hAnsi="Palatino Linotype" w:cs="Arial"/>
          <w:b/>
          <w:bCs/>
          <w:i/>
          <w:noProof/>
          <w:sz w:val="22"/>
          <w:szCs w:val="22"/>
        </w:rPr>
        <w:t xml:space="preserve">Cadena Original </w:t>
      </w:r>
      <w:r w:rsidRPr="00DE7293">
        <w:rPr>
          <w:rFonts w:ascii="Palatino Linotype" w:hAnsi="Palatino Linotype" w:cs="Arial"/>
          <w:bCs/>
          <w:i/>
          <w:noProof/>
          <w:sz w:val="22"/>
          <w:szCs w:val="22"/>
        </w:rPr>
        <w:t>del elemento a sellar.</w:t>
      </w:r>
    </w:p>
    <w:p w14:paraId="18318D33" w14:textId="77777777" w:rsidR="008F3536" w:rsidRPr="00DE7293" w:rsidRDefault="008F3536" w:rsidP="00DE7293">
      <w:pPr>
        <w:numPr>
          <w:ilvl w:val="0"/>
          <w:numId w:val="47"/>
        </w:numPr>
        <w:spacing w:after="160" w:line="259" w:lineRule="auto"/>
        <w:ind w:left="851" w:right="899" w:firstLine="0"/>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 xml:space="preserve">Certificado de Sello Digital </w:t>
      </w:r>
      <w:r w:rsidRPr="00DE7293">
        <w:rPr>
          <w:rFonts w:ascii="Palatino Linotype" w:hAnsi="Palatino Linotype" w:cs="Arial"/>
          <w:bCs/>
          <w:i/>
          <w:noProof/>
          <w:sz w:val="22"/>
          <w:szCs w:val="22"/>
        </w:rPr>
        <w:t>y su correspondiente clave privada</w:t>
      </w:r>
      <w:r w:rsidRPr="00DE7293">
        <w:rPr>
          <w:rFonts w:ascii="Palatino Linotype" w:hAnsi="Palatino Linotype" w:cs="Arial"/>
          <w:b/>
          <w:bCs/>
          <w:i/>
          <w:noProof/>
          <w:sz w:val="22"/>
          <w:szCs w:val="22"/>
        </w:rPr>
        <w:t>.</w:t>
      </w:r>
    </w:p>
    <w:p w14:paraId="4002A6A8" w14:textId="77777777" w:rsidR="008F3536" w:rsidRPr="00DE7293" w:rsidRDefault="008F3536" w:rsidP="00DE7293">
      <w:pPr>
        <w:numPr>
          <w:ilvl w:val="0"/>
          <w:numId w:val="47"/>
        </w:numPr>
        <w:spacing w:after="160" w:line="259" w:lineRule="auto"/>
        <w:ind w:left="851" w:right="899" w:firstLine="0"/>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Algoritmos de criptografía de clave pública para firma electrónica avanzada.</w:t>
      </w:r>
    </w:p>
    <w:p w14:paraId="40C05FA9" w14:textId="77777777" w:rsidR="008F3536" w:rsidRPr="00DE7293" w:rsidRDefault="008F3536" w:rsidP="00DE7293">
      <w:pPr>
        <w:numPr>
          <w:ilvl w:val="0"/>
          <w:numId w:val="47"/>
        </w:numPr>
        <w:spacing w:after="160" w:line="259" w:lineRule="auto"/>
        <w:ind w:left="851" w:right="899" w:firstLine="0"/>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Especificaciones de conversión de la firma electrónica avanzada a Base 64.</w:t>
      </w:r>
    </w:p>
    <w:p w14:paraId="2F22AE10"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Cs/>
          <w:i/>
          <w:noProof/>
          <w:sz w:val="22"/>
          <w:szCs w:val="22"/>
        </w:rPr>
        <w:t>[…]</w:t>
      </w:r>
    </w:p>
    <w:p w14:paraId="607C6338"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Cadena Original</w:t>
      </w:r>
    </w:p>
    <w:p w14:paraId="1EF73928"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14:paraId="0D5876E5"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Reglas Generales:</w:t>
      </w:r>
    </w:p>
    <w:p w14:paraId="15D5EDFC"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14:paraId="4B179844"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2. El inicio de la cadena original se encuentra marcado mediante una secuencia de caracteres || (doble pleca).</w:t>
      </w:r>
    </w:p>
    <w:p w14:paraId="633939A0"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14:paraId="25648F8F"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4. Cada dato individual se debe separar de su dato subsiguiente, en caso de existir, mediante un carácter | (pleca sencilla).</w:t>
      </w:r>
    </w:p>
    <w:p w14:paraId="1DE43206"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5. Los espacios en blanco que se presenten dentro de la cadena original son tratados de la siguiente manera:</w:t>
      </w:r>
    </w:p>
    <w:p w14:paraId="565FD82F"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a. Se deben reemplazar todos los tabuladores, retornos de carro y saltos de línea por el carácter espacio (ASCII 32).</w:t>
      </w:r>
    </w:p>
    <w:p w14:paraId="35F57245"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b. Acto seguido se elimina cualquier espacio al principio y al final de cada separador | (pleca).</w:t>
      </w:r>
    </w:p>
    <w:p w14:paraId="242D89D3"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lastRenderedPageBreak/>
        <w:t>c. Finalmente, toda secuencia de caracteres en blanco se sustituye por un único carácter espacio (ASCII 32).</w:t>
      </w:r>
    </w:p>
    <w:p w14:paraId="020D2572"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6. Los datos opcionales no expresados, no aparecen en la cadena original y no tienen delimitador alguno.</w:t>
      </w:r>
    </w:p>
    <w:p w14:paraId="4D6225F5"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7. El final de la cadena original se expresa mediante una cadena de caracteres || (doble pleca).</w:t>
      </w:r>
    </w:p>
    <w:p w14:paraId="495713E7"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8. Toda la cadena original se expresa en el formato de codificación UTF-8.</w:t>
      </w:r>
    </w:p>
    <w:p w14:paraId="2CA364FA"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14:paraId="13659F6B"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14:paraId="3CA1821F"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 xml:space="preserve">11. El nodo </w:t>
      </w:r>
      <w:r w:rsidRPr="00DE7293">
        <w:rPr>
          <w:rFonts w:ascii="Palatino Linotype" w:hAnsi="Palatino Linotype" w:cs="Arial"/>
          <w:b/>
          <w:bCs/>
          <w:i/>
          <w:noProof/>
          <w:sz w:val="22"/>
          <w:szCs w:val="22"/>
        </w:rPr>
        <w:t>Timbre Fiscal Digital del SAT</w:t>
      </w:r>
      <w:r w:rsidRPr="00DE7293">
        <w:rPr>
          <w:rFonts w:ascii="Palatino Linotype" w:hAnsi="Palatino Linotype" w:cs="Arial"/>
          <w:bCs/>
          <w:i/>
          <w:noProof/>
          <w:sz w:val="22"/>
          <w:szCs w:val="22"/>
        </w:rPr>
        <w:t xml:space="preserve"> se integra posterior a la validación realizada por un proveedor autorizado por el SAT que </w:t>
      </w:r>
      <w:r w:rsidRPr="00DE7293">
        <w:rPr>
          <w:rFonts w:ascii="Palatino Linotype" w:hAnsi="Palatino Linotype" w:cs="Arial"/>
          <w:b/>
          <w:bCs/>
          <w:i/>
          <w:noProof/>
          <w:sz w:val="22"/>
          <w:szCs w:val="22"/>
        </w:rPr>
        <w:t>forma parte de la Certificación Digital del SAT</w:t>
      </w:r>
      <w:r w:rsidRPr="00DE7293">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14:paraId="1B09A639"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w:t>
      </w:r>
    </w:p>
    <w:p w14:paraId="5C3A8CB5"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Generación del Sello Digital</w:t>
      </w:r>
    </w:p>
    <w:p w14:paraId="4D34D7D7"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
          <w:bCs/>
          <w:i/>
          <w:noProof/>
          <w:sz w:val="22"/>
          <w:szCs w:val="22"/>
        </w:rPr>
        <w:t>Para toda cadena original a ser sellada digitalmente, la secuencia de algoritmos a aplicar es la siguiente</w:t>
      </w:r>
      <w:r w:rsidRPr="00DE7293">
        <w:rPr>
          <w:rFonts w:ascii="Palatino Linotype" w:hAnsi="Palatino Linotype" w:cs="Arial"/>
          <w:bCs/>
          <w:i/>
          <w:noProof/>
          <w:sz w:val="22"/>
          <w:szCs w:val="22"/>
        </w:rPr>
        <w:t>:</w:t>
      </w:r>
    </w:p>
    <w:p w14:paraId="7F493602"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w:t>
      </w:r>
    </w:p>
    <w:p w14:paraId="36A9E1F0"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E. Secuencia de formación para generar la cadena original para comprobantes fiscales digitalespor Internet</w:t>
      </w:r>
    </w:p>
    <w:p w14:paraId="2E4D8DBA" w14:textId="77777777" w:rsidR="008F3536" w:rsidRPr="00DE7293" w:rsidRDefault="008F3536" w:rsidP="00DE7293">
      <w:pPr>
        <w:ind w:left="851" w:right="899"/>
        <w:contextualSpacing/>
        <w:jc w:val="both"/>
        <w:rPr>
          <w:rFonts w:ascii="Palatino Linotype" w:hAnsi="Palatino Linotype" w:cs="Arial"/>
          <w:b/>
          <w:bCs/>
          <w:i/>
          <w:noProof/>
          <w:sz w:val="22"/>
          <w:szCs w:val="22"/>
        </w:rPr>
      </w:pPr>
      <w:r w:rsidRPr="00DE7293">
        <w:rPr>
          <w:rFonts w:ascii="Palatino Linotype" w:hAnsi="Palatino Linotype" w:cs="Arial"/>
          <w:b/>
          <w:bCs/>
          <w:i/>
          <w:noProof/>
          <w:sz w:val="22"/>
          <w:szCs w:val="22"/>
        </w:rPr>
        <w:t>Secuencia de Formación:</w:t>
      </w:r>
    </w:p>
    <w:p w14:paraId="7042F4BB"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
          <w:bCs/>
          <w:i/>
          <w:noProof/>
          <w:sz w:val="22"/>
          <w:szCs w:val="22"/>
        </w:rPr>
        <w:t>La secuencia de formación siempre se registra en el orden que se expresa a continuación</w:t>
      </w:r>
      <w:r w:rsidRPr="00DE7293">
        <w:rPr>
          <w:rFonts w:ascii="Palatino Linotype" w:hAnsi="Palatino Linotype" w:cs="Arial"/>
          <w:bCs/>
          <w:i/>
          <w:noProof/>
          <w:sz w:val="22"/>
          <w:szCs w:val="22"/>
        </w:rPr>
        <w:t>,</w:t>
      </w:r>
    </w:p>
    <w:p w14:paraId="53B393CE"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w:t>
      </w:r>
    </w:p>
    <w:p w14:paraId="2B3A3901"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3. Información del nodo Emisor</w:t>
      </w:r>
    </w:p>
    <w:p w14:paraId="73A995CE"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a. Rfc</w:t>
      </w:r>
    </w:p>
    <w:p w14:paraId="4BE4F3C0"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b. Nombre</w:t>
      </w:r>
    </w:p>
    <w:p w14:paraId="2967E697"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c. RegimenFiscal</w:t>
      </w:r>
    </w:p>
    <w:p w14:paraId="12060088"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4. Información del nodo Receptor</w:t>
      </w:r>
    </w:p>
    <w:p w14:paraId="0B4F1470"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a. Rfc</w:t>
      </w:r>
    </w:p>
    <w:p w14:paraId="73CFB48C"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b. Nombre</w:t>
      </w:r>
    </w:p>
    <w:p w14:paraId="024E50FB"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c. Residencia Fiscal</w:t>
      </w:r>
    </w:p>
    <w:p w14:paraId="118552E0"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t>d. NumRegIdTrib</w:t>
      </w:r>
    </w:p>
    <w:p w14:paraId="42C91CDD" w14:textId="77777777" w:rsidR="008F3536" w:rsidRPr="00DE7293" w:rsidRDefault="008F3536" w:rsidP="00DE7293">
      <w:pPr>
        <w:ind w:left="851" w:right="899"/>
        <w:contextualSpacing/>
        <w:jc w:val="both"/>
        <w:rPr>
          <w:rFonts w:ascii="Palatino Linotype" w:hAnsi="Palatino Linotype" w:cs="Arial"/>
          <w:bCs/>
          <w:i/>
          <w:noProof/>
          <w:sz w:val="22"/>
          <w:szCs w:val="22"/>
        </w:rPr>
      </w:pPr>
      <w:r w:rsidRPr="00DE7293">
        <w:rPr>
          <w:rFonts w:ascii="Palatino Linotype" w:hAnsi="Palatino Linotype" w:cs="Arial"/>
          <w:bCs/>
          <w:i/>
          <w:noProof/>
          <w:sz w:val="22"/>
          <w:szCs w:val="22"/>
        </w:rPr>
        <w:lastRenderedPageBreak/>
        <w:t>e. UsoCFDI”</w:t>
      </w:r>
    </w:p>
    <w:p w14:paraId="386531B0" w14:textId="77777777" w:rsidR="008F3536" w:rsidRPr="00DE7293" w:rsidRDefault="008F3536" w:rsidP="00DE7293">
      <w:pPr>
        <w:spacing w:line="360" w:lineRule="auto"/>
        <w:ind w:right="-93"/>
        <w:jc w:val="both"/>
        <w:rPr>
          <w:rFonts w:ascii="Palatino Linotype" w:eastAsia="Palatino Linotype" w:hAnsi="Palatino Linotype" w:cs="Palatino Linotype"/>
        </w:rPr>
      </w:pPr>
    </w:p>
    <w:p w14:paraId="1D2FF9E4" w14:textId="77777777" w:rsidR="008F3536" w:rsidRPr="00DE7293" w:rsidRDefault="008F3536"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Como consecuencia </w:t>
      </w:r>
      <w:r w:rsidRPr="00DE7293">
        <w:rPr>
          <w:rFonts w:ascii="Palatino Linotype" w:eastAsia="Palatino Linotype" w:hAnsi="Palatino Linotype" w:cs="Palatino Linotype"/>
          <w:b/>
        </w:rPr>
        <w:t>El Sujeto Obligado</w:t>
      </w:r>
      <w:r w:rsidRPr="00DE7293">
        <w:rPr>
          <w:rFonts w:ascii="Palatino Linotype" w:eastAsia="Palatino Linotype" w:hAnsi="Palatino Linotype" w:cs="Palatino Linotype"/>
        </w:rPr>
        <w:t xml:space="preserve"> deberá testar los datos referidos con antelación, sin pasar inadvertido que la clasificación respectiva tiene que cumplirse mediante la forma y formalidades que la ley impone; es decir, mediante acuerdo debidamente fundado y motivado, en términos de los numerales 49 fracción VIII y 132 fracciones II y III de la </w:t>
      </w:r>
      <w:bookmarkStart w:id="13" w:name="_Hlk71665731"/>
      <w:r w:rsidRPr="00DE7293">
        <w:rPr>
          <w:rFonts w:ascii="Palatino Linotype" w:eastAsia="Palatino Linotype" w:hAnsi="Palatino Linotype" w:cs="Palatino Linotype"/>
        </w:rPr>
        <w:t xml:space="preserve">Ley de Transparencia local </w:t>
      </w:r>
      <w:bookmarkEnd w:id="13"/>
      <w:r w:rsidRPr="00DE7293">
        <w:rPr>
          <w:rFonts w:ascii="Palatino Linotype" w:eastAsia="Palatino Linotype" w:hAnsi="Palatino Linotype" w:cs="Palatino Linotype"/>
        </w:rPr>
        <w:t xml:space="preserve">en vigor, así como los numerales Segundo, fracción XVIII, y del Cuarto al Décimo Primero de los </w:t>
      </w:r>
      <w:bookmarkStart w:id="14" w:name="_Hlk71665754"/>
      <w:r w:rsidRPr="00DE7293">
        <w:rPr>
          <w:rFonts w:ascii="Palatino Linotype" w:eastAsia="Palatino Linotype" w:hAnsi="Palatino Linotype" w:cs="Palatino Linotype"/>
        </w:rPr>
        <w:t>Lineamientos Generales en materia de Clasificación y Desclasificación de la Información,</w:t>
      </w:r>
      <w:r w:rsidRPr="00DE7293">
        <w:rPr>
          <w:rFonts w:ascii="Palatino Linotype" w:hAnsi="Palatino Linotype" w:cs="Arial"/>
          <w:vertAlign w:val="superscript"/>
          <w:lang w:eastAsia="es-ES"/>
        </w:rPr>
        <w:footnoteReference w:id="15"/>
      </w:r>
      <w:r w:rsidRPr="00DE7293">
        <w:rPr>
          <w:rFonts w:eastAsia="Calibri"/>
        </w:rPr>
        <w:t xml:space="preserve"> </w:t>
      </w:r>
      <w:r w:rsidRPr="00DE7293">
        <w:rPr>
          <w:rFonts w:ascii="Palatino Linotype" w:eastAsia="Palatino Linotype" w:hAnsi="Palatino Linotype" w:cs="Palatino Linotype"/>
        </w:rPr>
        <w:t>así como para la elaboración de Versiones Públicas</w:t>
      </w:r>
      <w:bookmarkEnd w:id="14"/>
      <w:r w:rsidRPr="00DE7293">
        <w:rPr>
          <w:rFonts w:ascii="Palatino Linotype" w:eastAsia="Palatino Linotype" w:hAnsi="Palatino Linotype" w:cs="Palatino Linotype"/>
        </w:rPr>
        <w:t>, que literalmente expresan:</w:t>
      </w:r>
    </w:p>
    <w:p w14:paraId="54926835" w14:textId="77777777" w:rsidR="008F3536" w:rsidRPr="00DE7293" w:rsidRDefault="008F3536" w:rsidP="00DE7293">
      <w:pPr>
        <w:ind w:left="850" w:right="902"/>
        <w:jc w:val="center"/>
        <w:rPr>
          <w:rFonts w:ascii="Palatino Linotype" w:eastAsia="Palatino Linotype" w:hAnsi="Palatino Linotype" w:cs="Palatino Linotype"/>
          <w:b/>
          <w:i/>
          <w:sz w:val="22"/>
          <w:szCs w:val="22"/>
        </w:rPr>
      </w:pPr>
    </w:p>
    <w:p w14:paraId="0FB4A4EE" w14:textId="77777777" w:rsidR="008F3536" w:rsidRPr="00DE7293" w:rsidRDefault="008F3536" w:rsidP="00DE7293">
      <w:pPr>
        <w:ind w:left="851" w:right="902"/>
        <w:jc w:val="both"/>
        <w:rPr>
          <w:rFonts w:ascii="Palatino Linotype" w:eastAsia="Palatino Linotype" w:hAnsi="Palatino Linotype" w:cs="Palatino Linotype"/>
          <w:b/>
          <w:bCs/>
          <w:i/>
          <w:iCs/>
          <w:sz w:val="22"/>
          <w:szCs w:val="22"/>
        </w:rPr>
      </w:pPr>
      <w:r w:rsidRPr="00DE7293">
        <w:rPr>
          <w:rFonts w:ascii="Palatino Linotype" w:eastAsia="Palatino Linotype" w:hAnsi="Palatino Linotype" w:cs="Palatino Linotype"/>
          <w:b/>
          <w:bCs/>
          <w:i/>
          <w:iCs/>
          <w:sz w:val="22"/>
          <w:szCs w:val="22"/>
        </w:rPr>
        <w:t>Ley de Transparencia local</w:t>
      </w:r>
    </w:p>
    <w:p w14:paraId="2027F29D" w14:textId="77777777" w:rsidR="008F3536" w:rsidRPr="00DE7293" w:rsidRDefault="008F3536" w:rsidP="00DE7293">
      <w:pPr>
        <w:ind w:left="851" w:right="902"/>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t xml:space="preserve">Artículo 49. </w:t>
      </w:r>
      <w:r w:rsidRPr="00DE7293">
        <w:rPr>
          <w:rFonts w:ascii="Palatino Linotype" w:eastAsia="Palatino Linotype" w:hAnsi="Palatino Linotype" w:cs="Palatino Linotype"/>
          <w:i/>
          <w:sz w:val="22"/>
          <w:szCs w:val="22"/>
        </w:rPr>
        <w:t>Los Comités de Transparencia tendrán las siguientes atribuciones:</w:t>
      </w:r>
    </w:p>
    <w:p w14:paraId="379334B2" w14:textId="77777777" w:rsidR="008F3536" w:rsidRPr="00DE7293" w:rsidRDefault="008F3536" w:rsidP="00DE7293">
      <w:pPr>
        <w:ind w:left="851" w:right="902"/>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t>VIII.</w:t>
      </w:r>
      <w:r w:rsidRPr="00DE7293">
        <w:rPr>
          <w:rFonts w:ascii="Palatino Linotype" w:eastAsia="Palatino Linotype" w:hAnsi="Palatino Linotype" w:cs="Palatino Linotype"/>
          <w:i/>
          <w:sz w:val="22"/>
          <w:szCs w:val="22"/>
        </w:rPr>
        <w:t xml:space="preserve"> Aprobar, modificar o revocar la clasificación de la información;</w:t>
      </w:r>
    </w:p>
    <w:p w14:paraId="25596B54" w14:textId="77777777" w:rsidR="008F3536" w:rsidRPr="00DE7293" w:rsidRDefault="008F3536" w:rsidP="00DE7293">
      <w:pPr>
        <w:ind w:left="851" w:right="902"/>
        <w:jc w:val="both"/>
        <w:rPr>
          <w:rFonts w:ascii="Palatino Linotype" w:eastAsia="Palatino Linotype" w:hAnsi="Palatino Linotype" w:cs="Palatino Linotype"/>
          <w:b/>
          <w:i/>
          <w:sz w:val="22"/>
          <w:szCs w:val="22"/>
        </w:rPr>
      </w:pPr>
    </w:p>
    <w:p w14:paraId="7277471C" w14:textId="77777777" w:rsidR="008F3536" w:rsidRPr="00DE7293" w:rsidRDefault="008F3536" w:rsidP="00DE7293">
      <w:pPr>
        <w:ind w:left="851" w:right="902"/>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t>Artículo 132.</w:t>
      </w:r>
      <w:r w:rsidRPr="00DE7293">
        <w:rPr>
          <w:rFonts w:ascii="Palatino Linotype" w:eastAsia="Palatino Linotype" w:hAnsi="Palatino Linotype" w:cs="Palatino Linotype"/>
          <w:i/>
          <w:sz w:val="22"/>
          <w:szCs w:val="22"/>
        </w:rPr>
        <w:t xml:space="preserve"> La clasificación de la información se llevará a cabo en el momento en que:</w:t>
      </w:r>
    </w:p>
    <w:p w14:paraId="64EFF5F4" w14:textId="77777777" w:rsidR="008F3536" w:rsidRPr="00DE7293" w:rsidRDefault="008F3536" w:rsidP="00DE7293">
      <w:pPr>
        <w:ind w:left="851" w:right="902"/>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t>I.</w:t>
      </w:r>
      <w:r w:rsidRPr="00DE7293">
        <w:rPr>
          <w:rFonts w:ascii="Palatino Linotype" w:eastAsia="Palatino Linotype" w:hAnsi="Palatino Linotype" w:cs="Palatino Linotype"/>
          <w:i/>
          <w:sz w:val="22"/>
          <w:szCs w:val="22"/>
        </w:rPr>
        <w:t xml:space="preserve"> Se reciba una solicitud de acceso a la información;</w:t>
      </w:r>
    </w:p>
    <w:p w14:paraId="64BB8A59" w14:textId="77777777" w:rsidR="008F3536" w:rsidRPr="00DE7293" w:rsidRDefault="008F3536" w:rsidP="00DE7293">
      <w:pPr>
        <w:ind w:left="851" w:right="902"/>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t>II.</w:t>
      </w:r>
      <w:r w:rsidRPr="00DE7293">
        <w:rPr>
          <w:rFonts w:ascii="Palatino Linotype" w:eastAsia="Palatino Linotype" w:hAnsi="Palatino Linotype" w:cs="Palatino Linotype"/>
          <w:i/>
          <w:sz w:val="22"/>
          <w:szCs w:val="22"/>
        </w:rPr>
        <w:t xml:space="preserve"> Se determine mediante resolución de autoridad competente; o</w:t>
      </w:r>
    </w:p>
    <w:p w14:paraId="09B76A14" w14:textId="77777777" w:rsidR="008F3536" w:rsidRPr="00DE7293" w:rsidRDefault="008F3536" w:rsidP="00DE7293">
      <w:pPr>
        <w:ind w:left="851" w:right="902"/>
        <w:jc w:val="both"/>
        <w:rPr>
          <w:rFonts w:ascii="Palatino Linotype" w:eastAsia="Palatino Linotype" w:hAnsi="Palatino Linotype" w:cs="Palatino Linotype"/>
          <w:b/>
          <w:i/>
          <w:sz w:val="22"/>
          <w:szCs w:val="22"/>
        </w:rPr>
      </w:pPr>
      <w:r w:rsidRPr="00DE7293">
        <w:rPr>
          <w:rFonts w:ascii="Palatino Linotype" w:eastAsia="Palatino Linotype" w:hAnsi="Palatino Linotype" w:cs="Palatino Linotype"/>
          <w:b/>
          <w:i/>
          <w:sz w:val="22"/>
          <w:szCs w:val="22"/>
        </w:rPr>
        <w:t>III</w:t>
      </w:r>
      <w:r w:rsidRPr="00DE7293">
        <w:rPr>
          <w:rFonts w:ascii="Palatino Linotype" w:eastAsia="Palatino Linotype" w:hAnsi="Palatino Linotype" w:cs="Palatino Linotype"/>
          <w:i/>
          <w:sz w:val="22"/>
          <w:szCs w:val="22"/>
        </w:rPr>
        <w:t>. Se generen versiones públicas para dar cumplimiento a las obligaciones de transparencia previstas en esta Ley.</w:t>
      </w:r>
      <w:r w:rsidRPr="00DE7293">
        <w:rPr>
          <w:rFonts w:ascii="Palatino Linotype" w:eastAsia="Palatino Linotype" w:hAnsi="Palatino Linotype" w:cs="Palatino Linotype"/>
          <w:b/>
          <w:i/>
          <w:sz w:val="22"/>
          <w:szCs w:val="22"/>
        </w:rPr>
        <w:t>”</w:t>
      </w:r>
    </w:p>
    <w:p w14:paraId="5C6D2A66" w14:textId="77777777" w:rsidR="008F3536" w:rsidRPr="00DE7293" w:rsidRDefault="008F3536" w:rsidP="00DE7293">
      <w:pPr>
        <w:ind w:left="851" w:right="902"/>
        <w:jc w:val="both"/>
        <w:rPr>
          <w:rFonts w:ascii="Palatino Linotype" w:eastAsia="Palatino Linotype" w:hAnsi="Palatino Linotype" w:cs="Palatino Linotype"/>
          <w:b/>
          <w:i/>
          <w:sz w:val="22"/>
          <w:szCs w:val="22"/>
        </w:rPr>
      </w:pPr>
    </w:p>
    <w:p w14:paraId="6300808A" w14:textId="77777777" w:rsidR="008F3536" w:rsidRPr="00DE7293" w:rsidRDefault="008F3536" w:rsidP="00DE7293">
      <w:pPr>
        <w:ind w:left="850" w:right="902"/>
        <w:jc w:val="both"/>
        <w:rPr>
          <w:rFonts w:ascii="Palatino Linotype" w:eastAsia="Palatino Linotype" w:hAnsi="Palatino Linotype" w:cs="Palatino Linotype"/>
          <w:b/>
          <w:i/>
          <w:sz w:val="22"/>
          <w:szCs w:val="22"/>
        </w:rPr>
      </w:pPr>
      <w:r w:rsidRPr="00DE7293">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5502725" w14:textId="77777777" w:rsidR="008F3536" w:rsidRPr="00DE7293" w:rsidRDefault="008F3536" w:rsidP="00DE7293">
      <w:pPr>
        <w:ind w:left="851" w:right="902"/>
        <w:jc w:val="both"/>
        <w:rPr>
          <w:rFonts w:ascii="Palatino Linotype" w:eastAsia="Palatino Linotype" w:hAnsi="Palatino Linotype" w:cs="Palatino Linotype"/>
          <w:b/>
          <w:i/>
          <w:sz w:val="22"/>
          <w:szCs w:val="22"/>
        </w:rPr>
      </w:pPr>
    </w:p>
    <w:p w14:paraId="0EFA7755"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eastAsia="Palatino Linotype" w:hAnsi="Palatino Linotype" w:cs="Palatino Linotype"/>
          <w:b/>
          <w:i/>
          <w:sz w:val="22"/>
          <w:szCs w:val="22"/>
        </w:rPr>
        <w:t>Segundo.</w:t>
      </w:r>
      <w:r w:rsidRPr="00DE7293">
        <w:rPr>
          <w:rFonts w:ascii="Palatino Linotype" w:eastAsia="Palatino Linotype" w:hAnsi="Palatino Linotype" w:cs="Palatino Linotype"/>
          <w:i/>
          <w:sz w:val="22"/>
          <w:szCs w:val="22"/>
        </w:rPr>
        <w:t xml:space="preserve"> </w:t>
      </w:r>
      <w:r w:rsidRPr="00DE7293">
        <w:rPr>
          <w:rFonts w:ascii="Palatino Linotype" w:hAnsi="Palatino Linotype" w:cs="Arial"/>
          <w:b/>
          <w:bCs/>
          <w:i/>
          <w:sz w:val="22"/>
          <w:szCs w:val="22"/>
          <w:lang w:eastAsia="es-ES"/>
        </w:rPr>
        <w:t>Segundo</w:t>
      </w:r>
      <w:r w:rsidRPr="00DE7293">
        <w:rPr>
          <w:rFonts w:ascii="Palatino Linotype" w:hAnsi="Palatino Linotype" w:cs="Arial"/>
          <w:i/>
          <w:sz w:val="22"/>
          <w:szCs w:val="22"/>
          <w:lang w:eastAsia="es-ES"/>
        </w:rPr>
        <w:t>.- Para efectos de los presentes Lineamientos Generales, se entenderá por:</w:t>
      </w:r>
    </w:p>
    <w:p w14:paraId="39C0B6E5"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b/>
          <w:bCs/>
          <w:i/>
          <w:sz w:val="22"/>
          <w:szCs w:val="22"/>
          <w:lang w:eastAsia="es-ES"/>
        </w:rPr>
        <w:lastRenderedPageBreak/>
        <w:t>XVIII.  Versión pública:</w:t>
      </w:r>
      <w:r w:rsidRPr="00DE7293">
        <w:rPr>
          <w:rFonts w:ascii="Palatino Linotype" w:hAnsi="Palatino Linotype" w:cs="Arial"/>
          <w:i/>
          <w:sz w:val="22"/>
          <w:szCs w:val="22"/>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1353FD1" w14:textId="77777777" w:rsidR="008F3536" w:rsidRPr="00DE7293" w:rsidRDefault="008F3536" w:rsidP="00DE7293">
      <w:pPr>
        <w:ind w:left="851" w:right="902" w:firstLine="565"/>
        <w:jc w:val="both"/>
        <w:rPr>
          <w:rFonts w:ascii="Palatino Linotype" w:hAnsi="Palatino Linotype" w:cs="Arial"/>
          <w:b/>
          <w:bCs/>
          <w:i/>
          <w:sz w:val="22"/>
          <w:szCs w:val="22"/>
          <w:lang w:eastAsia="es-ES"/>
        </w:rPr>
      </w:pPr>
      <w:r w:rsidRPr="00DE7293">
        <w:rPr>
          <w:rFonts w:ascii="Palatino Linotype" w:hAnsi="Palatino Linotype" w:cs="Arial"/>
          <w:b/>
          <w:bCs/>
          <w:i/>
          <w:sz w:val="22"/>
          <w:szCs w:val="22"/>
          <w:lang w:eastAsia="es-ES"/>
        </w:rPr>
        <w:t>Tercero: Derogado.</w:t>
      </w:r>
    </w:p>
    <w:p w14:paraId="62DDF97C"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b/>
          <w:bCs/>
          <w:i/>
          <w:sz w:val="22"/>
          <w:szCs w:val="22"/>
          <w:lang w:eastAsia="es-ES"/>
        </w:rPr>
        <w:t>Cuarto.</w:t>
      </w:r>
      <w:r w:rsidRPr="00DE7293">
        <w:rPr>
          <w:rFonts w:ascii="Palatino Linotype" w:hAnsi="Palatino Linotype" w:cs="Arial"/>
          <w:i/>
          <w:sz w:val="22"/>
          <w:szCs w:val="22"/>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8B8EB9A"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i/>
          <w:sz w:val="22"/>
          <w:szCs w:val="22"/>
          <w:lang w:eastAsia="es-ES"/>
        </w:rPr>
        <w:t>Los sujetos obligados deberán aplicar, de manera estricta, las excepciones al derecho de acceso a la información y sólo podrán invocarlas cuando acrediten su procedencia.</w:t>
      </w:r>
    </w:p>
    <w:p w14:paraId="69335FD0"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b/>
          <w:bCs/>
          <w:i/>
          <w:sz w:val="22"/>
          <w:szCs w:val="22"/>
          <w:lang w:eastAsia="es-ES"/>
        </w:rPr>
        <w:t>Quinto.</w:t>
      </w:r>
      <w:r w:rsidRPr="00DE7293">
        <w:rPr>
          <w:rFonts w:ascii="Palatino Linotype" w:hAnsi="Palatino Linotype" w:cs="Arial"/>
          <w:i/>
          <w:sz w:val="22"/>
          <w:szCs w:val="22"/>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2EFABEA" w14:textId="77777777" w:rsidR="008F3536" w:rsidRPr="00DE7293" w:rsidRDefault="008F3536" w:rsidP="00DE7293">
      <w:pPr>
        <w:ind w:left="851" w:right="902"/>
        <w:jc w:val="both"/>
        <w:rPr>
          <w:rFonts w:ascii="Palatino Linotype" w:hAnsi="Palatino Linotype" w:cs="Arial"/>
          <w:b/>
          <w:bCs/>
          <w:i/>
          <w:sz w:val="22"/>
          <w:szCs w:val="22"/>
          <w:lang w:eastAsia="es-ES"/>
        </w:rPr>
      </w:pPr>
      <w:r w:rsidRPr="00DE7293">
        <w:rPr>
          <w:rFonts w:ascii="Palatino Linotype" w:hAnsi="Palatino Linotype" w:cs="Arial"/>
          <w:b/>
          <w:bCs/>
          <w:i/>
          <w:sz w:val="22"/>
          <w:szCs w:val="22"/>
          <w:lang w:eastAsia="es-ES"/>
        </w:rPr>
        <w:t xml:space="preserve">               Sexto: Derogado.</w:t>
      </w:r>
    </w:p>
    <w:p w14:paraId="6FA32BC9"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b/>
          <w:bCs/>
          <w:i/>
          <w:sz w:val="22"/>
          <w:szCs w:val="22"/>
          <w:lang w:eastAsia="es-ES"/>
        </w:rPr>
        <w:t>Séptimo.</w:t>
      </w:r>
      <w:r w:rsidRPr="00DE7293">
        <w:rPr>
          <w:rFonts w:ascii="Palatino Linotype" w:hAnsi="Palatino Linotype" w:cs="Arial"/>
          <w:i/>
          <w:sz w:val="22"/>
          <w:szCs w:val="22"/>
          <w:lang w:eastAsia="es-ES"/>
        </w:rPr>
        <w:t xml:space="preserve"> La clasificaci6n de la informaci6n se llevara a cabo en el momento en que:</w:t>
      </w:r>
    </w:p>
    <w:p w14:paraId="61D3C0EB"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i/>
          <w:sz w:val="22"/>
          <w:szCs w:val="22"/>
          <w:lang w:eastAsia="es-ES"/>
        </w:rPr>
        <w:t>I. Se reciba una solicitud de acceso a la información;</w:t>
      </w:r>
    </w:p>
    <w:p w14:paraId="139CDDCD"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i/>
          <w:sz w:val="22"/>
          <w:szCs w:val="22"/>
          <w:lang w:eastAsia="es-ES"/>
        </w:rPr>
        <w:t>II. Se determine mediante resolución del Comité de Transparencia, el Órgano</w:t>
      </w:r>
    </w:p>
    <w:p w14:paraId="03F5C091"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i/>
          <w:sz w:val="22"/>
          <w:szCs w:val="22"/>
          <w:lang w:eastAsia="es-ES"/>
        </w:rPr>
        <w:t>Garante competente, o en cumplimiento a una sentencia del Poder</w:t>
      </w:r>
    </w:p>
    <w:p w14:paraId="05E92BE8"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i/>
          <w:sz w:val="22"/>
          <w:szCs w:val="22"/>
          <w:lang w:eastAsia="es-ES"/>
        </w:rPr>
        <w:t>Judicial; o</w:t>
      </w:r>
    </w:p>
    <w:p w14:paraId="5D4623B8"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66D52BC6"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i/>
          <w:sz w:val="22"/>
          <w:szCs w:val="22"/>
          <w:lang w:eastAsia="es-ES"/>
        </w:rPr>
        <w:t xml:space="preserve">Los titulares de las áreas deberán revisar la informaci6n requerida al momento de la recepci6n de una solicitud de acceso, para verificar, conforme a su naturaleza, si encuadra en una causal de reserva o de confidencialidad  </w:t>
      </w:r>
    </w:p>
    <w:p w14:paraId="1AFD3448"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b/>
          <w:bCs/>
          <w:i/>
          <w:sz w:val="22"/>
          <w:szCs w:val="22"/>
          <w:lang w:eastAsia="es-ES"/>
        </w:rPr>
        <w:t>Octavo.</w:t>
      </w:r>
      <w:r w:rsidRPr="00DE7293">
        <w:rPr>
          <w:rFonts w:ascii="Palatino Linotype" w:hAnsi="Palatino Linotype" w:cs="Arial"/>
          <w:i/>
          <w:sz w:val="22"/>
          <w:szCs w:val="22"/>
          <w:lang w:eastAsia="es-ES"/>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7ECB7077"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i/>
          <w:sz w:val="22"/>
          <w:szCs w:val="22"/>
          <w:lang w:eastAsia="es-ES"/>
        </w:rPr>
        <w:t>Para motivar la clasificaci6n se deberán señalar las razones o circunstancias especiales que lo llevaron a concluir que el caso particular se ajusta al supuesto previsto por la norma legal invocada como fundamento.</w:t>
      </w:r>
    </w:p>
    <w:p w14:paraId="5DA67BEA"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i/>
          <w:sz w:val="22"/>
          <w:szCs w:val="22"/>
          <w:lang w:eastAsia="es-ES"/>
        </w:rPr>
        <w:lastRenderedPageBreak/>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6ECB56B"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b/>
          <w:bCs/>
          <w:i/>
          <w:sz w:val="22"/>
          <w:szCs w:val="22"/>
          <w:lang w:eastAsia="es-ES"/>
        </w:rPr>
        <w:t>Noveno.</w:t>
      </w:r>
      <w:r w:rsidRPr="00DE7293">
        <w:rPr>
          <w:rFonts w:ascii="Palatino Linotype" w:hAnsi="Palatino Linotype" w:cs="Arial"/>
          <w:i/>
          <w:sz w:val="22"/>
          <w:szCs w:val="22"/>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1F8BBE9"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b/>
          <w:bCs/>
          <w:i/>
          <w:sz w:val="22"/>
          <w:szCs w:val="22"/>
          <w:lang w:eastAsia="es-ES"/>
        </w:rPr>
        <w:t>Decimo.</w:t>
      </w:r>
      <w:r w:rsidRPr="00DE7293">
        <w:rPr>
          <w:rFonts w:ascii="Palatino Linotype" w:hAnsi="Palatino Linotype" w:cs="Arial"/>
          <w:i/>
          <w:sz w:val="22"/>
          <w:szCs w:val="22"/>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E4DC504"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i/>
          <w:sz w:val="22"/>
          <w:szCs w:val="22"/>
          <w:lang w:eastAsia="es-ES"/>
        </w:rPr>
        <w:t>En ausencia de los titulares de las áreas, la información será clasificada o desclasificada por la persona que lo supla, en términos de la normativa que rija la actuación del sujeto obligado.</w:t>
      </w:r>
    </w:p>
    <w:p w14:paraId="188C0F76" w14:textId="77777777" w:rsidR="008F3536" w:rsidRPr="00DE7293" w:rsidRDefault="008F3536" w:rsidP="00DE7293">
      <w:pPr>
        <w:ind w:left="851" w:right="902"/>
        <w:jc w:val="both"/>
        <w:rPr>
          <w:rFonts w:ascii="Palatino Linotype" w:hAnsi="Palatino Linotype" w:cs="Arial"/>
          <w:i/>
          <w:sz w:val="22"/>
          <w:szCs w:val="22"/>
          <w:lang w:eastAsia="es-ES"/>
        </w:rPr>
      </w:pPr>
      <w:r w:rsidRPr="00DE7293">
        <w:rPr>
          <w:rFonts w:ascii="Palatino Linotype" w:hAnsi="Palatino Linotype" w:cs="Arial"/>
          <w:b/>
          <w:bCs/>
          <w:i/>
          <w:sz w:val="22"/>
          <w:szCs w:val="22"/>
          <w:lang w:eastAsia="es-ES"/>
        </w:rPr>
        <w:t>Décimo primero.</w:t>
      </w:r>
      <w:r w:rsidRPr="00DE7293">
        <w:rPr>
          <w:rFonts w:ascii="Palatino Linotype" w:hAnsi="Palatino Linotype" w:cs="Arial"/>
          <w:i/>
          <w:sz w:val="22"/>
          <w:szCs w:val="22"/>
          <w:lang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039CFA6" w14:textId="77777777" w:rsidR="008F3536" w:rsidRPr="00DE7293" w:rsidRDefault="008F3536" w:rsidP="00DE7293">
      <w:pPr>
        <w:ind w:left="851" w:right="902"/>
        <w:jc w:val="both"/>
        <w:rPr>
          <w:rFonts w:ascii="Palatino Linotype" w:eastAsia="Palatino Linotype" w:hAnsi="Palatino Linotype" w:cs="Palatino Linotype"/>
          <w:i/>
          <w:sz w:val="22"/>
          <w:szCs w:val="22"/>
        </w:rPr>
      </w:pPr>
    </w:p>
    <w:p w14:paraId="54DFEC78" w14:textId="77777777" w:rsidR="008F3536" w:rsidRPr="00DE7293" w:rsidRDefault="008F3536" w:rsidP="00DE7293">
      <w:pPr>
        <w:spacing w:line="276" w:lineRule="auto"/>
        <w:ind w:left="567"/>
        <w:jc w:val="both"/>
        <w:rPr>
          <w:rFonts w:ascii="Palatino Linotype" w:eastAsia="Palatino Linotype" w:hAnsi="Palatino Linotype" w:cs="Palatino Linotype"/>
          <w:b/>
          <w:bCs/>
          <w:i/>
          <w:sz w:val="22"/>
          <w:szCs w:val="22"/>
        </w:rPr>
      </w:pPr>
      <w:r w:rsidRPr="00DE7293">
        <w:rPr>
          <w:rFonts w:ascii="Palatino Linotype" w:eastAsia="Palatino Linotype" w:hAnsi="Palatino Linotype" w:cs="Palatino Linotype"/>
          <w:b/>
          <w:bCs/>
          <w:i/>
          <w:sz w:val="22"/>
          <w:szCs w:val="22"/>
        </w:rPr>
        <w:t xml:space="preserve">CAPÍTULO VIII </w:t>
      </w:r>
    </w:p>
    <w:p w14:paraId="2D7F9747" w14:textId="77777777" w:rsidR="008F3536" w:rsidRPr="00DE7293" w:rsidRDefault="008F3536" w:rsidP="00DE7293">
      <w:pPr>
        <w:spacing w:line="276" w:lineRule="auto"/>
        <w:ind w:left="567"/>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bCs/>
          <w:i/>
          <w:sz w:val="22"/>
          <w:szCs w:val="22"/>
        </w:rPr>
        <w:t>DE LOS ELEMENTOS PARA LA CLASIFICACIÓN</w:t>
      </w:r>
      <w:r w:rsidRPr="00DE7293">
        <w:rPr>
          <w:rFonts w:ascii="Palatino Linotype" w:eastAsia="Palatino Linotype" w:hAnsi="Palatino Linotype" w:cs="Palatino Linotype"/>
          <w:i/>
          <w:sz w:val="22"/>
          <w:szCs w:val="22"/>
        </w:rPr>
        <w:t xml:space="preserve"> </w:t>
      </w:r>
    </w:p>
    <w:p w14:paraId="12DB56E9" w14:textId="77777777" w:rsidR="008F3536" w:rsidRPr="00DE7293" w:rsidRDefault="008F3536" w:rsidP="00DE7293">
      <w:pP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t>Quincuagésimo.</w:t>
      </w:r>
      <w:r w:rsidRPr="00DE7293">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3A1F380" w14:textId="77777777" w:rsidR="008F3536" w:rsidRPr="00DE7293" w:rsidRDefault="008F3536" w:rsidP="00DE7293">
      <w:pPr>
        <w:ind w:left="709" w:right="709"/>
        <w:contextualSpacing/>
        <w:jc w:val="both"/>
        <w:rPr>
          <w:rFonts w:ascii="Palatino Linotype" w:hAnsi="Palatino Linotype" w:cs="Arial"/>
          <w:b/>
          <w:i/>
          <w:sz w:val="22"/>
          <w:szCs w:val="22"/>
        </w:rPr>
      </w:pPr>
    </w:p>
    <w:p w14:paraId="77073A95" w14:textId="77777777" w:rsidR="008F3536" w:rsidRPr="00DE7293" w:rsidRDefault="008F3536" w:rsidP="00DE7293">
      <w:pP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t>Quincuagésimo primero.</w:t>
      </w:r>
      <w:r w:rsidRPr="00DE7293">
        <w:rPr>
          <w:rFonts w:ascii="Palatino Linotype" w:eastAsia="Palatino Linotype" w:hAnsi="Palatino Linotype" w:cs="Palatino Linotype"/>
          <w:i/>
          <w:sz w:val="22"/>
          <w:szCs w:val="22"/>
        </w:rPr>
        <w:t xml:space="preserve"> Toda acta del Comité de Transparencia deberá contener: </w:t>
      </w:r>
    </w:p>
    <w:p w14:paraId="6B5F5219" w14:textId="77777777" w:rsidR="008F3536" w:rsidRPr="00DE7293" w:rsidRDefault="008F3536" w:rsidP="00DE7293">
      <w:pPr>
        <w:numPr>
          <w:ilvl w:val="1"/>
          <w:numId w:val="48"/>
        </w:numPr>
        <w:pBdr>
          <w:top w:val="nil"/>
          <w:left w:val="nil"/>
          <w:bottom w:val="nil"/>
          <w:right w:val="nil"/>
          <w:between w:val="nil"/>
        </w:pBdr>
        <w:spacing w:after="160" w:line="276" w:lineRule="auto"/>
        <w:ind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El número de sesión y fecha; </w:t>
      </w:r>
    </w:p>
    <w:p w14:paraId="42DD7F8B" w14:textId="77777777" w:rsidR="008F3536" w:rsidRPr="00DE7293" w:rsidRDefault="008F3536" w:rsidP="00DE7293">
      <w:pPr>
        <w:numPr>
          <w:ilvl w:val="1"/>
          <w:numId w:val="48"/>
        </w:numPr>
        <w:pBdr>
          <w:top w:val="nil"/>
          <w:left w:val="nil"/>
          <w:bottom w:val="nil"/>
          <w:right w:val="nil"/>
          <w:between w:val="nil"/>
        </w:pBdr>
        <w:spacing w:after="160" w:line="276" w:lineRule="auto"/>
        <w:ind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El nombre del área que solicitó la clasificación de información; </w:t>
      </w:r>
    </w:p>
    <w:p w14:paraId="4672D814" w14:textId="77777777" w:rsidR="008F3536" w:rsidRPr="00DE7293" w:rsidRDefault="008F3536" w:rsidP="00DE7293">
      <w:pPr>
        <w:numPr>
          <w:ilvl w:val="1"/>
          <w:numId w:val="48"/>
        </w:numPr>
        <w:pBdr>
          <w:top w:val="nil"/>
          <w:left w:val="nil"/>
          <w:bottom w:val="nil"/>
          <w:right w:val="nil"/>
          <w:between w:val="nil"/>
        </w:pBdr>
        <w:spacing w:after="160" w:line="276" w:lineRule="auto"/>
        <w:ind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La fundamentación legal y motivación correspondiente; </w:t>
      </w:r>
    </w:p>
    <w:p w14:paraId="3ED85646" w14:textId="77777777" w:rsidR="008F3536" w:rsidRPr="00DE7293" w:rsidRDefault="008F3536" w:rsidP="00DE7293">
      <w:pPr>
        <w:numPr>
          <w:ilvl w:val="1"/>
          <w:numId w:val="48"/>
        </w:numPr>
        <w:pBdr>
          <w:top w:val="nil"/>
          <w:left w:val="nil"/>
          <w:bottom w:val="nil"/>
          <w:right w:val="nil"/>
          <w:between w:val="nil"/>
        </w:pBdr>
        <w:spacing w:line="276" w:lineRule="auto"/>
        <w:ind w:right="902"/>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lastRenderedPageBreak/>
        <w:t xml:space="preserve">La resolución o resoluciones aprobadas; y </w:t>
      </w:r>
    </w:p>
    <w:p w14:paraId="0C72A18F" w14:textId="77777777" w:rsidR="008F3536" w:rsidRPr="00DE7293" w:rsidRDefault="008F3536" w:rsidP="00DE7293">
      <w:pPr>
        <w:numPr>
          <w:ilvl w:val="1"/>
          <w:numId w:val="48"/>
        </w:numPr>
        <w:pBdr>
          <w:top w:val="nil"/>
          <w:left w:val="nil"/>
          <w:bottom w:val="nil"/>
          <w:right w:val="nil"/>
          <w:between w:val="nil"/>
        </w:pBdr>
        <w:spacing w:after="160" w:line="276" w:lineRule="auto"/>
        <w:ind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La rúbrica o firma digital de cada integrante del Comité de Transparencia. </w:t>
      </w:r>
    </w:p>
    <w:p w14:paraId="24ACB488"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096871F"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I. Los motivos y razonamientos que sustenten la confirmación o modificación de la prueba de daño;</w:t>
      </w:r>
    </w:p>
    <w:p w14:paraId="79CA6F33"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II. Descripción de las partes o secciones reservadas, en caso de clasificación parcial; </w:t>
      </w:r>
    </w:p>
    <w:p w14:paraId="6618E78B"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III. El periodo por el que mantendrá su clasificación y fecha de expiración; y </w:t>
      </w:r>
    </w:p>
    <w:p w14:paraId="6477AE9D"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E72A52F"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F37E858"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DE7293">
        <w:rPr>
          <w:rFonts w:ascii="Palatino Linotype" w:eastAsia="Palatino Linotype" w:hAnsi="Palatino Linotype" w:cs="Palatino Linotype"/>
          <w:bCs/>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r w:rsidRPr="00DE7293">
        <w:rPr>
          <w:rFonts w:ascii="Palatino Linotype" w:eastAsia="Palatino Linotype" w:hAnsi="Palatino Linotype" w:cs="Palatino Linotype"/>
          <w:b/>
          <w:i/>
          <w:sz w:val="22"/>
          <w:szCs w:val="22"/>
        </w:rPr>
        <w:t>.</w:t>
      </w:r>
    </w:p>
    <w:p w14:paraId="4ED963DD"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t xml:space="preserve">Quincuagésimo segundo. </w:t>
      </w:r>
      <w:r w:rsidRPr="00DE7293">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4D904B5"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4964B0E"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I. Fijar la fecha en que se elaboró la versión pública y la fecha en la cual el Comité de</w:t>
      </w:r>
    </w:p>
    <w:p w14:paraId="64CA0D82"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Transparencia confirmó dicha versión;</w:t>
      </w:r>
    </w:p>
    <w:p w14:paraId="3675219F"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697B218"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III. Señalar las personas o instancias autorizadas a acceder a la información clasificada.</w:t>
      </w:r>
    </w:p>
    <w:p w14:paraId="44981AAF"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A448EDB"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b/>
          <w:bCs/>
          <w:noProof/>
        </w:rPr>
        <w:lastRenderedPageBreak/>
        <w:drawing>
          <wp:anchor distT="0" distB="0" distL="114300" distR="114300" simplePos="0" relativeHeight="251661312" behindDoc="0" locked="0" layoutInCell="1" hidden="0" allowOverlap="1" wp14:anchorId="4501B4E5" wp14:editId="6D859D90">
            <wp:simplePos x="0" y="0"/>
            <wp:positionH relativeFrom="column">
              <wp:posOffset>377190</wp:posOffset>
            </wp:positionH>
            <wp:positionV relativeFrom="paragraph">
              <wp:posOffset>573199</wp:posOffset>
            </wp:positionV>
            <wp:extent cx="4568190" cy="330200"/>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568190" cy="330200"/>
                    </a:xfrm>
                    <a:prstGeom prst="rect">
                      <a:avLst/>
                    </a:prstGeom>
                    <a:ln/>
                  </pic:spPr>
                </pic:pic>
              </a:graphicData>
            </a:graphic>
          </wp:anchor>
        </w:drawing>
      </w:r>
      <w:r w:rsidRPr="00DE7293">
        <w:rPr>
          <w:rFonts w:ascii="Palatino Linotype" w:eastAsia="Palatino Linotype" w:hAnsi="Palatino Linotype" w:cs="Palatino Linotype"/>
          <w:b/>
          <w:bCs/>
          <w:i/>
          <w:sz w:val="22"/>
          <w:szCs w:val="22"/>
        </w:rPr>
        <w:t>Quincuagésimo tercero</w:t>
      </w:r>
      <w:r w:rsidRPr="00DE7293">
        <w:rPr>
          <w:rFonts w:ascii="Palatino Linotype" w:eastAsia="Palatino Linotype" w:hAnsi="Palatino Linotype" w:cs="Palatino Linotype"/>
          <w:i/>
          <w:sz w:val="22"/>
          <w:szCs w:val="22"/>
        </w:rPr>
        <w:t>. EI formato para señalar la clasificación de un documento o expediente que contenga información reservada, es el siguiente:</w:t>
      </w:r>
    </w:p>
    <w:p w14:paraId="532934E2"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DE7293">
        <w:rPr>
          <w:rFonts w:ascii="Palatino Linotype" w:eastAsia="Palatino Linotype" w:hAnsi="Palatino Linotype" w:cs="Palatino Linotype"/>
          <w:b/>
          <w:i/>
          <w:noProof/>
          <w:sz w:val="22"/>
          <w:szCs w:val="22"/>
        </w:rPr>
        <w:drawing>
          <wp:inline distT="0" distB="0" distL="0" distR="0" wp14:anchorId="39FA9E7D" wp14:editId="5E9F00F1">
            <wp:extent cx="4576404" cy="5139653"/>
            <wp:effectExtent l="0" t="0" r="0" b="0"/>
            <wp:docPr id="35" name="image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35" name="image6.png" descr="Tabla&#10;&#10;Descripción generada automáticamente"/>
                    <pic:cNvPicPr preferRelativeResize="0"/>
                  </pic:nvPicPr>
                  <pic:blipFill>
                    <a:blip r:embed="rId18"/>
                    <a:srcRect/>
                    <a:stretch>
                      <a:fillRect/>
                    </a:stretch>
                  </pic:blipFill>
                  <pic:spPr>
                    <a:xfrm>
                      <a:off x="0" y="0"/>
                      <a:ext cx="4576404" cy="5139653"/>
                    </a:xfrm>
                    <a:prstGeom prst="rect">
                      <a:avLst/>
                    </a:prstGeom>
                    <a:ln/>
                  </pic:spPr>
                </pic:pic>
              </a:graphicData>
            </a:graphic>
          </wp:inline>
        </w:drawing>
      </w:r>
    </w:p>
    <w:p w14:paraId="6EDEAD52"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bCs/>
          <w:i/>
          <w:sz w:val="22"/>
          <w:szCs w:val="22"/>
        </w:rPr>
      </w:pPr>
      <w:r w:rsidRPr="00DE7293">
        <w:rPr>
          <w:rFonts w:ascii="Palatino Linotype" w:eastAsia="Palatino Linotype" w:hAnsi="Palatino Linotype" w:cs="Palatino Linotype"/>
          <w:bCs/>
          <w:i/>
          <w:sz w:val="22"/>
          <w:szCs w:val="22"/>
        </w:rPr>
        <w:t>Los documentos que integren un expediente reservado en su totalidad no deberán marcarse en lo individual.</w:t>
      </w:r>
    </w:p>
    <w:p w14:paraId="6FAC2037"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bCs/>
          <w:i/>
          <w:sz w:val="22"/>
          <w:szCs w:val="22"/>
        </w:rPr>
      </w:pPr>
      <w:r w:rsidRPr="00DE7293">
        <w:rPr>
          <w:rFonts w:ascii="Palatino Linotype" w:eastAsia="Palatino Linotype" w:hAnsi="Palatino Linotype" w:cs="Palatino Linotype"/>
          <w:bCs/>
          <w:i/>
          <w:sz w:val="22"/>
          <w:szCs w:val="22"/>
        </w:rPr>
        <w:t>Una vez desclasificados los expedientes, si existieren documentos que tuvieran el carácter de reservados deberán permanecer o ser marcados.</w:t>
      </w:r>
    </w:p>
    <w:p w14:paraId="395CE0E2"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3B2BFE2A"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lastRenderedPageBreak/>
        <w:t xml:space="preserve">Quincuagésimo cuarto. </w:t>
      </w:r>
      <w:r w:rsidRPr="00DE7293">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1C276B6"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3C50FBB5" w14:textId="77777777" w:rsidR="008F3536" w:rsidRPr="00DE7293" w:rsidRDefault="008F3536" w:rsidP="00DE7293">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E7293">
        <w:rPr>
          <w:rFonts w:ascii="Palatino Linotype" w:eastAsia="Palatino Linotype" w:hAnsi="Palatino Linotype" w:cs="Palatino Linotype"/>
          <w:b/>
          <w:i/>
          <w:sz w:val="22"/>
          <w:szCs w:val="22"/>
        </w:rPr>
        <w:t xml:space="preserve">Quincuagésimo quinto. </w:t>
      </w:r>
      <w:r w:rsidRPr="00DE7293">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DE7293">
        <w:rPr>
          <w:rFonts w:ascii="Palatino Linotype" w:eastAsia="Palatino Linotype" w:hAnsi="Palatino Linotype" w:cs="Palatino Linotype"/>
          <w:i/>
          <w:sz w:val="22"/>
          <w:szCs w:val="22"/>
        </w:rPr>
        <w:t>testado</w:t>
      </w:r>
      <w:proofErr w:type="spellEnd"/>
      <w:r w:rsidRPr="00DE7293">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09D5358F" w14:textId="77777777" w:rsidR="008F3536" w:rsidRPr="00DE7293" w:rsidRDefault="008F3536" w:rsidP="00DE7293">
      <w:pPr>
        <w:spacing w:before="240" w:after="240" w:line="360" w:lineRule="auto"/>
        <w:contextualSpacing/>
        <w:jc w:val="both"/>
        <w:rPr>
          <w:rFonts w:ascii="Palatino Linotype" w:eastAsia="Palatino Linotype" w:hAnsi="Palatino Linotype" w:cs="Palatino Linotype"/>
        </w:rPr>
      </w:pPr>
    </w:p>
    <w:p w14:paraId="53746A84" w14:textId="77777777" w:rsidR="008F3536" w:rsidRPr="00DE7293" w:rsidRDefault="008F3536" w:rsidP="00DE7293">
      <w:pPr>
        <w:spacing w:line="360" w:lineRule="auto"/>
        <w:jc w:val="both"/>
        <w:rPr>
          <w:rFonts w:ascii="Palatino Linotype" w:eastAsia="Palatino Linotype" w:hAnsi="Palatino Linotype" w:cs="Palatino Linotype"/>
        </w:rPr>
      </w:pPr>
      <w:r w:rsidRPr="00DE7293">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sidRPr="00DE7293">
        <w:rPr>
          <w:rFonts w:ascii="Palatino Linotype" w:eastAsia="Palatino Linotype" w:hAnsi="Palatino Linotype" w:cs="Palatino Linotype"/>
          <w:b/>
        </w:rPr>
        <w:t xml:space="preserve">Sujeto Obligado </w:t>
      </w:r>
      <w:r w:rsidRPr="00DE7293">
        <w:rPr>
          <w:rFonts w:ascii="Palatino Linotype" w:eastAsia="Palatino Linotype" w:hAnsi="Palatino Linotype" w:cs="Palatino Linotype"/>
        </w:rPr>
        <w:t>que la sustente, en el que se expongan los fundamentos y razones que llevaron a la dependencia a testar, suprimir o eliminar datos de dicho soporte documental, ya que el no hacerlo implica que lo entregado no es legal, ni formalmente una versión pública, al contrario, sería una documentación ilegible, incompleta o tachada; pues no señalar las razones por las que no se aprecian determinados datos, deja al solicitante en estado de incertidumbre, al no conocer o comprender porque no son completamente visibles las documentales respectivas.</w:t>
      </w:r>
    </w:p>
    <w:p w14:paraId="3427334E" w14:textId="77777777" w:rsidR="008F3536" w:rsidRPr="00DE7293" w:rsidRDefault="008F3536" w:rsidP="00DE7293">
      <w:pPr>
        <w:spacing w:line="360" w:lineRule="auto"/>
        <w:ind w:right="51"/>
        <w:jc w:val="both"/>
        <w:rPr>
          <w:rFonts w:ascii="Palatino Linotype" w:eastAsia="Palatino Linotype" w:hAnsi="Palatino Linotype" w:cs="Palatino Linotype"/>
        </w:rPr>
      </w:pPr>
    </w:p>
    <w:p w14:paraId="5EE7F9A5" w14:textId="77777777" w:rsidR="008F3536" w:rsidRPr="00DE7293" w:rsidRDefault="008F3536" w:rsidP="00DE7293">
      <w:pPr>
        <w:widowControl w:val="0"/>
        <w:autoSpaceDE w:val="0"/>
        <w:autoSpaceDN w:val="0"/>
        <w:adjustRightInd w:val="0"/>
        <w:spacing w:line="360" w:lineRule="auto"/>
        <w:jc w:val="both"/>
        <w:rPr>
          <w:rFonts w:ascii="Palatino Linotype" w:eastAsia="Calibri" w:hAnsi="Palatino Linotype" w:cs="Arial"/>
          <w:b/>
        </w:rPr>
      </w:pPr>
      <w:r w:rsidRPr="00DE7293">
        <w:rPr>
          <w:rFonts w:ascii="Palatino Linotype" w:eastAsia="Calibri" w:hAnsi="Palatino Linotype" w:cs="Arial"/>
        </w:rPr>
        <w:t xml:space="preserve">Por lo hasta aquí expuesto, de manera fundada y motivada, se </w:t>
      </w:r>
      <w:r w:rsidRPr="00DE7293">
        <w:rPr>
          <w:rFonts w:ascii="Palatino Linotype" w:eastAsia="Calibri" w:hAnsi="Palatino Linotype" w:cs="Arial"/>
          <w:b/>
        </w:rPr>
        <w:t>ordena previa búsqueda exhaustiva, la entrega del documento o documentos donde conste lo siguiente:</w:t>
      </w:r>
    </w:p>
    <w:p w14:paraId="7F767775" w14:textId="77777777" w:rsidR="00751F8E" w:rsidRPr="00DE7293" w:rsidRDefault="00751F8E" w:rsidP="00DE7293">
      <w:pPr>
        <w:ind w:left="720"/>
        <w:contextualSpacing/>
        <w:jc w:val="both"/>
        <w:rPr>
          <w:rFonts w:ascii="Palatino Linotype" w:hAnsi="Palatino Linotype"/>
          <w:iCs/>
        </w:rPr>
      </w:pPr>
    </w:p>
    <w:p w14:paraId="5FD21A7A" w14:textId="4F6C0E89" w:rsidR="005768C2" w:rsidRPr="00DE7293" w:rsidRDefault="005768C2" w:rsidP="00DE7293">
      <w:pPr>
        <w:ind w:left="720"/>
        <w:contextualSpacing/>
        <w:jc w:val="both"/>
        <w:rPr>
          <w:rFonts w:ascii="Palatino Linotype" w:hAnsi="Palatino Linotype"/>
          <w:iCs/>
        </w:rPr>
      </w:pPr>
      <w:r w:rsidRPr="00DE7293">
        <w:rPr>
          <w:rFonts w:ascii="Palatino Linotype" w:hAnsi="Palatino Linotype"/>
          <w:iCs/>
        </w:rPr>
        <w:t>1. Los programas o políticas implementadas sobre Gobierno Abierto y gobierno electrónico en el municipio de Tequixquiac durante el gobierno del 2019.</w:t>
      </w:r>
    </w:p>
    <w:p w14:paraId="1A4EAE29" w14:textId="77777777" w:rsidR="005768C2" w:rsidRPr="00DE7293" w:rsidRDefault="005768C2" w:rsidP="00DE7293">
      <w:pPr>
        <w:ind w:left="720"/>
        <w:contextualSpacing/>
        <w:jc w:val="both"/>
        <w:rPr>
          <w:rFonts w:ascii="Palatino Linotype" w:hAnsi="Palatino Linotype"/>
          <w:iCs/>
        </w:rPr>
      </w:pPr>
      <w:r w:rsidRPr="00DE7293">
        <w:rPr>
          <w:rFonts w:ascii="Palatino Linotype" w:hAnsi="Palatino Linotype"/>
          <w:iCs/>
        </w:rPr>
        <w:lastRenderedPageBreak/>
        <w:t>2. Las facturas de los gastos relacionados con los programas o políticas implementadas sobre Gobierno Abierto y gobierno electrónico en el municipio de Tequixquiac durante el gobierno del 2019.</w:t>
      </w:r>
    </w:p>
    <w:p w14:paraId="577C2DB0" w14:textId="45A5060E" w:rsidR="005768C2" w:rsidRPr="00DE7293" w:rsidRDefault="005768C2" w:rsidP="00DE7293">
      <w:pPr>
        <w:ind w:left="720"/>
        <w:contextualSpacing/>
        <w:jc w:val="both"/>
        <w:rPr>
          <w:rFonts w:ascii="Palatino Linotype" w:hAnsi="Palatino Linotype"/>
          <w:iCs/>
        </w:rPr>
      </w:pPr>
      <w:bookmarkStart w:id="15" w:name="_Hlk143696268"/>
      <w:r w:rsidRPr="00DE7293">
        <w:rPr>
          <w:rFonts w:ascii="Palatino Linotype" w:hAnsi="Palatino Linotype"/>
          <w:iCs/>
        </w:rPr>
        <w:t>3. Los programas o políticas implementadas sobre Gobierno Abierto y gobierno electrónico en el municipio de Tequixquiac durante el gobierno del 2022 (del uno de enero al diecisiete de noviembre de dos mil veintidós).</w:t>
      </w:r>
    </w:p>
    <w:bookmarkEnd w:id="15"/>
    <w:p w14:paraId="674F9108" w14:textId="77777777" w:rsidR="009E6BC8" w:rsidRPr="00DE7293" w:rsidRDefault="009E6BC8" w:rsidP="00DE7293">
      <w:pPr>
        <w:spacing w:line="360" w:lineRule="auto"/>
        <w:ind w:right="51"/>
        <w:jc w:val="both"/>
        <w:rPr>
          <w:rFonts w:ascii="Palatino Linotype" w:eastAsia="Palatino Linotype" w:hAnsi="Palatino Linotype" w:cs="Palatino Linotype"/>
        </w:rPr>
      </w:pPr>
    </w:p>
    <w:p w14:paraId="07AAEF76" w14:textId="77777777" w:rsidR="008F3536" w:rsidRPr="00DE7293" w:rsidRDefault="008F3536" w:rsidP="00DE7293">
      <w:pPr>
        <w:tabs>
          <w:tab w:val="left" w:pos="709"/>
        </w:tabs>
        <w:spacing w:line="360" w:lineRule="auto"/>
        <w:ind w:right="49"/>
        <w:jc w:val="both"/>
        <w:rPr>
          <w:rFonts w:ascii="Palatino Linotype" w:eastAsia="Palatino Linotype" w:hAnsi="Palatino Linotype" w:cs="Palatino Linotype"/>
          <w:b/>
          <w:sz w:val="26"/>
          <w:szCs w:val="26"/>
        </w:rPr>
      </w:pPr>
      <w:bookmarkStart w:id="16" w:name="_heading=h.1t1bb8qur85" w:colFirst="0" w:colLast="0"/>
      <w:bookmarkEnd w:id="16"/>
      <w:r w:rsidRPr="00DE7293">
        <w:rPr>
          <w:rFonts w:ascii="Palatino Linotype" w:eastAsia="Palatino Linotype" w:hAnsi="Palatino Linotype" w:cs="Palatino Linotype"/>
        </w:rPr>
        <w:t>Por lo que,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local, este Pleno:</w:t>
      </w:r>
    </w:p>
    <w:p w14:paraId="43B149B9" w14:textId="77777777" w:rsidR="008F3536" w:rsidRPr="00DE7293" w:rsidRDefault="008F3536" w:rsidP="00DE7293">
      <w:pPr>
        <w:spacing w:line="360" w:lineRule="auto"/>
        <w:jc w:val="center"/>
        <w:rPr>
          <w:rFonts w:ascii="Palatino Linotype" w:eastAsia="Palatino Linotype" w:hAnsi="Palatino Linotype" w:cs="Palatino Linotype"/>
          <w:b/>
        </w:rPr>
      </w:pPr>
    </w:p>
    <w:p w14:paraId="03661F78" w14:textId="77777777" w:rsidR="008F3536" w:rsidRPr="00DE7293" w:rsidRDefault="008F3536" w:rsidP="00DE7293">
      <w:pPr>
        <w:spacing w:line="360" w:lineRule="auto"/>
        <w:jc w:val="center"/>
        <w:rPr>
          <w:rFonts w:ascii="Palatino Linotype" w:eastAsia="Palatino Linotype" w:hAnsi="Palatino Linotype" w:cs="Palatino Linotype"/>
          <w:b/>
          <w:sz w:val="28"/>
          <w:szCs w:val="28"/>
        </w:rPr>
      </w:pPr>
      <w:r w:rsidRPr="00DE7293">
        <w:rPr>
          <w:rFonts w:ascii="Palatino Linotype" w:eastAsia="Palatino Linotype" w:hAnsi="Palatino Linotype" w:cs="Palatino Linotype"/>
          <w:b/>
          <w:sz w:val="28"/>
          <w:szCs w:val="28"/>
        </w:rPr>
        <w:t>RESUELVE</w:t>
      </w:r>
    </w:p>
    <w:p w14:paraId="7FD1E939" w14:textId="77777777" w:rsidR="008F3536" w:rsidRPr="00DE7293" w:rsidRDefault="008F3536" w:rsidP="00DE7293">
      <w:pPr>
        <w:spacing w:line="360" w:lineRule="auto"/>
        <w:ind w:right="49"/>
        <w:jc w:val="both"/>
        <w:rPr>
          <w:rFonts w:ascii="Palatino Linotype" w:eastAsia="Palatino Linotype" w:hAnsi="Palatino Linotype" w:cs="Palatino Linotype"/>
          <w:b/>
        </w:rPr>
      </w:pPr>
    </w:p>
    <w:p w14:paraId="32ED3D79" w14:textId="15068882" w:rsidR="008F3536" w:rsidRPr="00DE7293" w:rsidRDefault="008F3536" w:rsidP="00DE7293">
      <w:pPr>
        <w:spacing w:line="360" w:lineRule="auto"/>
        <w:ind w:right="49"/>
        <w:jc w:val="both"/>
        <w:rPr>
          <w:rFonts w:ascii="Palatino Linotype" w:eastAsia="Palatino Linotype" w:hAnsi="Palatino Linotype" w:cs="Palatino Linotype"/>
        </w:rPr>
      </w:pPr>
      <w:r w:rsidRPr="00DE7293">
        <w:rPr>
          <w:rFonts w:ascii="Palatino Linotype" w:eastAsia="Palatino Linotype" w:hAnsi="Palatino Linotype" w:cs="Palatino Linotype"/>
          <w:b/>
        </w:rPr>
        <w:t>PRIMERO.</w:t>
      </w:r>
      <w:r w:rsidRPr="00DE7293">
        <w:rPr>
          <w:rFonts w:ascii="Palatino Linotype" w:eastAsia="Palatino Linotype" w:hAnsi="Palatino Linotype" w:cs="Palatino Linotype"/>
        </w:rPr>
        <w:t xml:space="preserve"> Resultan </w:t>
      </w:r>
      <w:r w:rsidRPr="00DE7293">
        <w:rPr>
          <w:rFonts w:ascii="Palatino Linotype" w:eastAsia="Palatino Linotype" w:hAnsi="Palatino Linotype" w:cs="Palatino Linotype"/>
          <w:b/>
        </w:rPr>
        <w:t>fundadas</w:t>
      </w:r>
      <w:r w:rsidRPr="00DE7293">
        <w:rPr>
          <w:rFonts w:ascii="Palatino Linotype" w:eastAsia="Palatino Linotype" w:hAnsi="Palatino Linotype" w:cs="Palatino Linotype"/>
        </w:rPr>
        <w:t xml:space="preserve"> las manifestaciones hechas valer por </w:t>
      </w:r>
      <w:r w:rsidR="00DE7293" w:rsidRPr="00DE7293">
        <w:rPr>
          <w:rFonts w:ascii="Palatino Linotype" w:eastAsia="Palatino Linotype" w:hAnsi="Palatino Linotype" w:cs="Palatino Linotype"/>
          <w:b/>
        </w:rPr>
        <w:t>EL RECURRENTE</w:t>
      </w:r>
      <w:r w:rsidR="00DE7293" w:rsidRPr="00DE7293">
        <w:rPr>
          <w:rFonts w:ascii="Palatino Linotype" w:eastAsia="Palatino Linotype" w:hAnsi="Palatino Linotype" w:cs="Palatino Linotype"/>
        </w:rPr>
        <w:t xml:space="preserve"> </w:t>
      </w:r>
      <w:r w:rsidRPr="00DE7293">
        <w:rPr>
          <w:rFonts w:ascii="Palatino Linotype" w:eastAsia="Palatino Linotype" w:hAnsi="Palatino Linotype" w:cs="Palatino Linotype"/>
        </w:rPr>
        <w:t xml:space="preserve">en </w:t>
      </w:r>
      <w:r w:rsidR="000C196E" w:rsidRPr="00DE7293">
        <w:rPr>
          <w:rFonts w:ascii="Palatino Linotype" w:eastAsia="Palatino Linotype" w:hAnsi="Palatino Linotype" w:cs="Palatino Linotype"/>
        </w:rPr>
        <w:t>el</w:t>
      </w:r>
      <w:r w:rsidR="00BC76FA" w:rsidRPr="00DE7293">
        <w:rPr>
          <w:rFonts w:ascii="Palatino Linotype" w:eastAsia="Palatino Linotype" w:hAnsi="Palatino Linotype" w:cs="Palatino Linotype"/>
        </w:rPr>
        <w:t xml:space="preserve"> </w:t>
      </w:r>
      <w:r w:rsidRPr="00DE7293">
        <w:rPr>
          <w:rFonts w:ascii="Palatino Linotype" w:eastAsia="Palatino Linotype" w:hAnsi="Palatino Linotype" w:cs="Palatino Linotype"/>
        </w:rPr>
        <w:t xml:space="preserve">Recurso de Revisión </w:t>
      </w:r>
      <w:r w:rsidRPr="00DE7293">
        <w:rPr>
          <w:rFonts w:ascii="Palatino Linotype" w:eastAsia="Palatino Linotype" w:hAnsi="Palatino Linotype" w:cs="Palatino Linotype"/>
          <w:b/>
        </w:rPr>
        <w:t>1</w:t>
      </w:r>
      <w:r w:rsidR="000C05C4" w:rsidRPr="00DE7293">
        <w:rPr>
          <w:rFonts w:ascii="Palatino Linotype" w:eastAsia="Palatino Linotype" w:hAnsi="Palatino Linotype" w:cs="Palatino Linotype"/>
          <w:b/>
        </w:rPr>
        <w:t>735</w:t>
      </w:r>
      <w:r w:rsidRPr="00DE7293">
        <w:rPr>
          <w:rFonts w:ascii="Palatino Linotype" w:eastAsia="Palatino Linotype" w:hAnsi="Palatino Linotype" w:cs="Palatino Linotype"/>
          <w:b/>
        </w:rPr>
        <w:t>2/INFOEM/IP/RR/2022</w:t>
      </w:r>
      <w:r w:rsidR="00BC76FA" w:rsidRPr="00DE7293">
        <w:rPr>
          <w:rFonts w:ascii="Palatino Linotype" w:eastAsia="Palatino Linotype" w:hAnsi="Palatino Linotype" w:cs="Palatino Linotype"/>
          <w:b/>
        </w:rPr>
        <w:t xml:space="preserve"> y</w:t>
      </w:r>
      <w:r w:rsidR="000C196E" w:rsidRPr="00DE7293">
        <w:t xml:space="preserve"> </w:t>
      </w:r>
      <w:r w:rsidR="000C196E" w:rsidRPr="00DE7293">
        <w:rPr>
          <w:rFonts w:ascii="Palatino Linotype" w:eastAsia="Palatino Linotype" w:hAnsi="Palatino Linotype" w:cs="Palatino Linotype"/>
          <w:b/>
        </w:rPr>
        <w:t>parcialmente fundadas</w:t>
      </w:r>
      <w:r w:rsidR="000C196E" w:rsidRPr="00DE7293">
        <w:rPr>
          <w:rFonts w:ascii="Palatino Linotype" w:eastAsia="Palatino Linotype" w:hAnsi="Palatino Linotype" w:cs="Palatino Linotype"/>
          <w:bCs/>
        </w:rPr>
        <w:t xml:space="preserve"> en el</w:t>
      </w:r>
      <w:r w:rsidR="000C196E" w:rsidRPr="00DE7293">
        <w:rPr>
          <w:rFonts w:ascii="Palatino Linotype" w:eastAsia="Palatino Linotype" w:hAnsi="Palatino Linotype" w:cs="Palatino Linotype"/>
          <w:b/>
        </w:rPr>
        <w:t xml:space="preserve"> </w:t>
      </w:r>
      <w:r w:rsidR="000C196E" w:rsidRPr="00DE7293">
        <w:rPr>
          <w:rFonts w:ascii="Palatino Linotype" w:eastAsia="Palatino Linotype" w:hAnsi="Palatino Linotype" w:cs="Palatino Linotype"/>
          <w:bCs/>
        </w:rPr>
        <w:t>diverso</w:t>
      </w:r>
      <w:r w:rsidR="00BC76FA" w:rsidRPr="00DE7293">
        <w:rPr>
          <w:rFonts w:ascii="Palatino Linotype" w:eastAsia="Palatino Linotype" w:hAnsi="Palatino Linotype" w:cs="Palatino Linotype"/>
          <w:b/>
        </w:rPr>
        <w:t xml:space="preserve"> </w:t>
      </w:r>
      <w:r w:rsidR="00BC76FA" w:rsidRPr="00DE7293">
        <w:rPr>
          <w:rFonts w:ascii="Palatino Linotype" w:eastAsia="Palatino Linotype" w:hAnsi="Palatino Linotype" w:cs="Palatino Linotype"/>
          <w:b/>
          <w:bCs/>
        </w:rPr>
        <w:t>17364/</w:t>
      </w:r>
      <w:r w:rsidR="00BC76FA" w:rsidRPr="00DE7293">
        <w:rPr>
          <w:rFonts w:ascii="Palatino Linotype" w:eastAsia="Palatino Linotype" w:hAnsi="Palatino Linotype" w:cs="Palatino Linotype"/>
          <w:b/>
        </w:rPr>
        <w:t>INFOEM/IP/RR/</w:t>
      </w:r>
      <w:r w:rsidR="00426D3C" w:rsidRPr="00DE7293">
        <w:rPr>
          <w:rFonts w:ascii="Palatino Linotype" w:eastAsia="Palatino Linotype" w:hAnsi="Palatino Linotype" w:cs="Palatino Linotype"/>
          <w:b/>
        </w:rPr>
        <w:t xml:space="preserve">2022 </w:t>
      </w:r>
      <w:r w:rsidR="00426D3C" w:rsidRPr="00DE7293">
        <w:rPr>
          <w:rFonts w:ascii="Palatino Linotype" w:eastAsia="Palatino Linotype" w:hAnsi="Palatino Linotype" w:cs="Palatino Linotype"/>
        </w:rPr>
        <w:t>en</w:t>
      </w:r>
      <w:r w:rsidRPr="00DE7293">
        <w:rPr>
          <w:rFonts w:ascii="Palatino Linotype" w:eastAsia="Palatino Linotype" w:hAnsi="Palatino Linotype" w:cs="Palatino Linotype"/>
        </w:rPr>
        <w:t xml:space="preserve"> términos del considerando </w:t>
      </w:r>
      <w:r w:rsidR="000C05C4" w:rsidRPr="00DE7293">
        <w:rPr>
          <w:rFonts w:ascii="Palatino Linotype" w:eastAsia="Palatino Linotype" w:hAnsi="Palatino Linotype" w:cs="Palatino Linotype"/>
          <w:b/>
        </w:rPr>
        <w:t>SEXTO</w:t>
      </w:r>
      <w:r w:rsidRPr="00DE7293">
        <w:rPr>
          <w:rFonts w:ascii="Palatino Linotype" w:eastAsia="Palatino Linotype" w:hAnsi="Palatino Linotype" w:cs="Palatino Linotype"/>
        </w:rPr>
        <w:t>.</w:t>
      </w:r>
    </w:p>
    <w:p w14:paraId="525C17E8" w14:textId="77777777" w:rsidR="008F3536" w:rsidRPr="00DE7293" w:rsidRDefault="008F3536" w:rsidP="00DE7293">
      <w:pPr>
        <w:spacing w:line="360" w:lineRule="auto"/>
        <w:ind w:right="49"/>
        <w:jc w:val="center"/>
        <w:rPr>
          <w:rFonts w:ascii="Palatino Linotype" w:eastAsia="Palatino Linotype" w:hAnsi="Palatino Linotype" w:cs="Palatino Linotype"/>
        </w:rPr>
      </w:pPr>
    </w:p>
    <w:p w14:paraId="320E0E07" w14:textId="48E5E420" w:rsidR="008F3536" w:rsidRPr="00DE7293" w:rsidRDefault="008F3536" w:rsidP="00DE7293">
      <w:pPr>
        <w:widowControl w:val="0"/>
        <w:autoSpaceDE w:val="0"/>
        <w:autoSpaceDN w:val="0"/>
        <w:adjustRightInd w:val="0"/>
        <w:spacing w:line="360" w:lineRule="auto"/>
        <w:jc w:val="both"/>
        <w:rPr>
          <w:rFonts w:ascii="Palatino Linotype" w:hAnsi="Palatino Linotype" w:cs="Arial"/>
        </w:rPr>
      </w:pPr>
      <w:r w:rsidRPr="00DE7293">
        <w:rPr>
          <w:rFonts w:ascii="Palatino Linotype" w:eastAsia="Palatino Linotype" w:hAnsi="Palatino Linotype" w:cs="Palatino Linotype"/>
          <w:b/>
        </w:rPr>
        <w:t xml:space="preserve">SEGUNDO. </w:t>
      </w:r>
      <w:r w:rsidRPr="00DE7293">
        <w:rPr>
          <w:rFonts w:ascii="Palatino Linotype" w:eastAsia="Palatino Linotype" w:hAnsi="Palatino Linotype" w:cs="Palatino Linotype"/>
        </w:rPr>
        <w:t xml:space="preserve">Se </w:t>
      </w:r>
      <w:r w:rsidRPr="00DE7293">
        <w:rPr>
          <w:rFonts w:ascii="Palatino Linotype" w:eastAsia="Palatino Linotype" w:hAnsi="Palatino Linotype" w:cs="Palatino Linotype"/>
          <w:b/>
        </w:rPr>
        <w:t>MODIFICA</w:t>
      </w:r>
      <w:r w:rsidR="00BC76FA" w:rsidRPr="00DE7293">
        <w:rPr>
          <w:rFonts w:ascii="Palatino Linotype" w:eastAsia="Palatino Linotype" w:hAnsi="Palatino Linotype" w:cs="Palatino Linotype"/>
          <w:b/>
        </w:rPr>
        <w:t>N</w:t>
      </w:r>
      <w:r w:rsidRPr="00DE7293">
        <w:rPr>
          <w:rFonts w:ascii="Palatino Linotype" w:eastAsia="Palatino Linotype" w:hAnsi="Palatino Linotype" w:cs="Palatino Linotype"/>
          <w:b/>
        </w:rPr>
        <w:t xml:space="preserve"> </w:t>
      </w:r>
      <w:r w:rsidRPr="00DE7293">
        <w:rPr>
          <w:rFonts w:ascii="Palatino Linotype" w:eastAsia="Palatino Linotype" w:hAnsi="Palatino Linotype" w:cs="Palatino Linotype"/>
        </w:rPr>
        <w:t>la</w:t>
      </w:r>
      <w:r w:rsidR="00BC76FA" w:rsidRPr="00DE7293">
        <w:rPr>
          <w:rFonts w:ascii="Palatino Linotype" w:eastAsia="Palatino Linotype" w:hAnsi="Palatino Linotype" w:cs="Palatino Linotype"/>
        </w:rPr>
        <w:t>s</w:t>
      </w:r>
      <w:r w:rsidRPr="00DE7293">
        <w:rPr>
          <w:rFonts w:ascii="Palatino Linotype" w:eastAsia="Palatino Linotype" w:hAnsi="Palatino Linotype" w:cs="Palatino Linotype"/>
        </w:rPr>
        <w:t xml:space="preserve"> respuesta</w:t>
      </w:r>
      <w:r w:rsidR="00BC76FA" w:rsidRPr="00DE7293">
        <w:rPr>
          <w:rFonts w:ascii="Palatino Linotype" w:eastAsia="Palatino Linotype" w:hAnsi="Palatino Linotype" w:cs="Palatino Linotype"/>
        </w:rPr>
        <w:t>s</w:t>
      </w:r>
      <w:r w:rsidRPr="00DE7293">
        <w:rPr>
          <w:rFonts w:ascii="Palatino Linotype" w:eastAsia="Palatino Linotype" w:hAnsi="Palatino Linotype" w:cs="Palatino Linotype"/>
        </w:rPr>
        <w:t xml:space="preserve"> emitida</w:t>
      </w:r>
      <w:r w:rsidR="00BC76FA" w:rsidRPr="00DE7293">
        <w:rPr>
          <w:rFonts w:ascii="Palatino Linotype" w:eastAsia="Palatino Linotype" w:hAnsi="Palatino Linotype" w:cs="Palatino Linotype"/>
        </w:rPr>
        <w:t>s</w:t>
      </w:r>
      <w:r w:rsidRPr="00DE7293">
        <w:rPr>
          <w:rFonts w:ascii="Palatino Linotype" w:eastAsia="Palatino Linotype" w:hAnsi="Palatino Linotype" w:cs="Palatino Linotype"/>
        </w:rPr>
        <w:t xml:space="preserve"> por </w:t>
      </w:r>
      <w:r w:rsidRPr="00DE7293">
        <w:rPr>
          <w:rFonts w:ascii="Palatino Linotype" w:eastAsia="Palatino Linotype" w:hAnsi="Palatino Linotype" w:cs="Palatino Linotype"/>
          <w:b/>
        </w:rPr>
        <w:t>el</w:t>
      </w:r>
      <w:r w:rsidRPr="00DE7293">
        <w:rPr>
          <w:rFonts w:ascii="Palatino Linotype" w:eastAsia="Palatino Linotype" w:hAnsi="Palatino Linotype" w:cs="Palatino Linotype"/>
        </w:rPr>
        <w:t xml:space="preserve"> </w:t>
      </w:r>
      <w:r w:rsidRPr="00DE7293">
        <w:rPr>
          <w:rFonts w:ascii="Palatino Linotype" w:eastAsia="Palatino Linotype" w:hAnsi="Palatino Linotype" w:cs="Palatino Linotype"/>
          <w:b/>
        </w:rPr>
        <w:t xml:space="preserve">Sujeto Obligado, </w:t>
      </w:r>
      <w:r w:rsidRPr="00DE7293">
        <w:rPr>
          <w:rFonts w:ascii="Palatino Linotype" w:eastAsia="Palatino Linotype" w:hAnsi="Palatino Linotype" w:cs="Palatino Linotype"/>
        </w:rPr>
        <w:t>a la</w:t>
      </w:r>
      <w:r w:rsidR="00DE7293" w:rsidRPr="00DE7293">
        <w:rPr>
          <w:rFonts w:ascii="Palatino Linotype" w:eastAsia="Palatino Linotype" w:hAnsi="Palatino Linotype" w:cs="Palatino Linotype"/>
        </w:rPr>
        <w:t>s</w:t>
      </w:r>
      <w:r w:rsidRPr="00DE7293">
        <w:rPr>
          <w:rFonts w:ascii="Palatino Linotype" w:eastAsia="Palatino Linotype" w:hAnsi="Palatino Linotype" w:cs="Palatino Linotype"/>
        </w:rPr>
        <w:t xml:space="preserve"> solicitud</w:t>
      </w:r>
      <w:r w:rsidR="00DE7293" w:rsidRPr="00DE7293">
        <w:rPr>
          <w:rFonts w:ascii="Palatino Linotype" w:eastAsia="Palatino Linotype" w:hAnsi="Palatino Linotype" w:cs="Palatino Linotype"/>
        </w:rPr>
        <w:t>es</w:t>
      </w:r>
      <w:r w:rsidRPr="00DE7293">
        <w:rPr>
          <w:rFonts w:ascii="Palatino Linotype" w:eastAsia="Palatino Linotype" w:hAnsi="Palatino Linotype" w:cs="Palatino Linotype"/>
        </w:rPr>
        <w:t xml:space="preserve"> de acceso a la información pública que di</w:t>
      </w:r>
      <w:r w:rsidR="00DE7293" w:rsidRPr="00DE7293">
        <w:rPr>
          <w:rFonts w:ascii="Palatino Linotype" w:eastAsia="Palatino Linotype" w:hAnsi="Palatino Linotype" w:cs="Palatino Linotype"/>
        </w:rPr>
        <w:t>eron</w:t>
      </w:r>
      <w:r w:rsidRPr="00DE7293">
        <w:rPr>
          <w:rFonts w:ascii="Palatino Linotype" w:eastAsia="Palatino Linotype" w:hAnsi="Palatino Linotype" w:cs="Palatino Linotype"/>
        </w:rPr>
        <w:t xml:space="preserve"> origen a</w:t>
      </w:r>
      <w:r w:rsidR="00BC76FA" w:rsidRPr="00DE7293">
        <w:rPr>
          <w:rFonts w:ascii="Palatino Linotype" w:eastAsia="Palatino Linotype" w:hAnsi="Palatino Linotype" w:cs="Palatino Linotype"/>
        </w:rPr>
        <w:t xml:space="preserve"> </w:t>
      </w:r>
      <w:r w:rsidRPr="00DE7293">
        <w:rPr>
          <w:rFonts w:ascii="Palatino Linotype" w:eastAsia="Palatino Linotype" w:hAnsi="Palatino Linotype" w:cs="Palatino Linotype"/>
        </w:rPr>
        <w:t>l</w:t>
      </w:r>
      <w:r w:rsidR="00BC76FA" w:rsidRPr="00DE7293">
        <w:rPr>
          <w:rFonts w:ascii="Palatino Linotype" w:eastAsia="Palatino Linotype" w:hAnsi="Palatino Linotype" w:cs="Palatino Linotype"/>
        </w:rPr>
        <w:t>os</w:t>
      </w:r>
      <w:r w:rsidRPr="00DE7293">
        <w:rPr>
          <w:rFonts w:ascii="Palatino Linotype" w:eastAsia="Palatino Linotype" w:hAnsi="Palatino Linotype" w:cs="Palatino Linotype"/>
        </w:rPr>
        <w:t xml:space="preserve"> Recurso</w:t>
      </w:r>
      <w:r w:rsidR="00BC76FA" w:rsidRPr="00DE7293">
        <w:rPr>
          <w:rFonts w:ascii="Palatino Linotype" w:eastAsia="Palatino Linotype" w:hAnsi="Palatino Linotype" w:cs="Palatino Linotype"/>
        </w:rPr>
        <w:t>s</w:t>
      </w:r>
      <w:r w:rsidRPr="00DE7293">
        <w:rPr>
          <w:rFonts w:ascii="Palatino Linotype" w:eastAsia="Palatino Linotype" w:hAnsi="Palatino Linotype" w:cs="Palatino Linotype"/>
        </w:rPr>
        <w:t xml:space="preserve"> de Revisión </w:t>
      </w:r>
      <w:r w:rsidR="004A1876" w:rsidRPr="00DE7293">
        <w:rPr>
          <w:rFonts w:ascii="Palatino Linotype" w:eastAsia="Palatino Linotype" w:hAnsi="Palatino Linotype" w:cs="Palatino Linotype"/>
          <w:b/>
        </w:rPr>
        <w:t>17352</w:t>
      </w:r>
      <w:r w:rsidRPr="00DE7293">
        <w:rPr>
          <w:rFonts w:ascii="Palatino Linotype" w:eastAsia="Palatino Linotype" w:hAnsi="Palatino Linotype" w:cs="Palatino Linotype"/>
          <w:b/>
        </w:rPr>
        <w:t>INFOEM/IP/RR/2022</w:t>
      </w:r>
      <w:r w:rsidR="00BC76FA" w:rsidRPr="00DE7293">
        <w:rPr>
          <w:rFonts w:ascii="Palatino Linotype" w:eastAsia="Palatino Linotype" w:hAnsi="Palatino Linotype" w:cs="Palatino Linotype"/>
          <w:b/>
        </w:rPr>
        <w:t xml:space="preserve"> y </w:t>
      </w:r>
      <w:r w:rsidR="00BC76FA" w:rsidRPr="00DE7293">
        <w:rPr>
          <w:rFonts w:ascii="Palatino Linotype" w:eastAsia="Palatino Linotype" w:hAnsi="Palatino Linotype" w:cs="Palatino Linotype"/>
          <w:b/>
          <w:bCs/>
        </w:rPr>
        <w:t>17364/INFOEM/IP/RR/2022</w:t>
      </w:r>
      <w:r w:rsidRPr="00DE7293">
        <w:rPr>
          <w:rFonts w:ascii="Palatino Linotype" w:eastAsia="Palatino Linotype" w:hAnsi="Palatino Linotype" w:cs="Palatino Linotype"/>
          <w:b/>
        </w:rPr>
        <w:t>,</w:t>
      </w:r>
      <w:r w:rsidRPr="00DE7293">
        <w:rPr>
          <w:rFonts w:ascii="Palatino Linotype" w:eastAsia="Palatino Linotype" w:hAnsi="Palatino Linotype" w:cs="Palatino Linotype"/>
        </w:rPr>
        <w:t xml:space="preserve"> en términos del considerando </w:t>
      </w:r>
      <w:r w:rsidR="000C05C4" w:rsidRPr="00DE7293">
        <w:rPr>
          <w:rFonts w:ascii="Palatino Linotype" w:eastAsia="Palatino Linotype" w:hAnsi="Palatino Linotype" w:cs="Palatino Linotype"/>
          <w:b/>
        </w:rPr>
        <w:t>SEXTO</w:t>
      </w:r>
      <w:r w:rsidRPr="00DE7293">
        <w:rPr>
          <w:rFonts w:ascii="Palatino Linotype" w:eastAsia="Palatino Linotype" w:hAnsi="Palatino Linotype" w:cs="Palatino Linotype"/>
        </w:rPr>
        <w:t xml:space="preserve">, </w:t>
      </w:r>
      <w:r w:rsidRPr="00DE7293">
        <w:rPr>
          <w:rFonts w:ascii="Palatino Linotype" w:hAnsi="Palatino Linotype" w:cs="Arial"/>
        </w:rPr>
        <w:t xml:space="preserve">se </w:t>
      </w:r>
      <w:r w:rsidRPr="00DE7293">
        <w:rPr>
          <w:rFonts w:ascii="Palatino Linotype" w:hAnsi="Palatino Linotype" w:cs="Arial"/>
          <w:b/>
        </w:rPr>
        <w:t>ORDENA</w:t>
      </w:r>
      <w:r w:rsidRPr="00DE7293">
        <w:rPr>
          <w:rFonts w:ascii="Palatino Linotype" w:hAnsi="Palatino Linotype" w:cs="Arial"/>
        </w:rPr>
        <w:t xml:space="preserve"> al </w:t>
      </w:r>
      <w:r w:rsidRPr="00DE7293">
        <w:rPr>
          <w:rFonts w:ascii="Palatino Linotype" w:hAnsi="Palatino Linotype" w:cs="Arial"/>
          <w:b/>
        </w:rPr>
        <w:t>Sujeto Obligado</w:t>
      </w:r>
      <w:r w:rsidRPr="00DE7293">
        <w:rPr>
          <w:rFonts w:ascii="Palatino Linotype" w:hAnsi="Palatino Linotype" w:cs="Arial"/>
        </w:rPr>
        <w:t xml:space="preserve"> entregar </w:t>
      </w:r>
      <w:r w:rsidR="007D77B2" w:rsidRPr="00DE7293">
        <w:rPr>
          <w:rFonts w:ascii="Palatino Linotype" w:hAnsi="Palatino Linotype" w:cs="Arial"/>
        </w:rPr>
        <w:t>al</w:t>
      </w:r>
      <w:r w:rsidRPr="00DE7293">
        <w:rPr>
          <w:rFonts w:ascii="Palatino Linotype" w:hAnsi="Palatino Linotype" w:cs="Arial"/>
          <w:b/>
          <w:bCs/>
        </w:rPr>
        <w:t xml:space="preserve"> </w:t>
      </w:r>
      <w:r w:rsidR="00DE7293" w:rsidRPr="00DE7293">
        <w:rPr>
          <w:rFonts w:ascii="Palatino Linotype" w:hAnsi="Palatino Linotype" w:cs="Arial"/>
          <w:b/>
        </w:rPr>
        <w:t>RECURRENTE</w:t>
      </w:r>
      <w:r w:rsidRPr="00DE7293">
        <w:rPr>
          <w:rFonts w:ascii="Palatino Linotype" w:hAnsi="Palatino Linotype" w:cs="Arial"/>
          <w:b/>
        </w:rPr>
        <w:t xml:space="preserve">, </w:t>
      </w:r>
      <w:r w:rsidRPr="00DE7293">
        <w:rPr>
          <w:rFonts w:ascii="Palatino Linotype" w:hAnsi="Palatino Linotype" w:cs="Arial"/>
        </w:rPr>
        <w:t xml:space="preserve">a través del Sistema de Acceso a la Información Mexiquense </w:t>
      </w:r>
      <w:r w:rsidRPr="00DE7293">
        <w:rPr>
          <w:rFonts w:ascii="Palatino Linotype" w:hAnsi="Palatino Linotype" w:cs="Arial"/>
          <w:b/>
        </w:rPr>
        <w:t>(SAIMEX)</w:t>
      </w:r>
      <w:r w:rsidRPr="00DE7293">
        <w:rPr>
          <w:rFonts w:ascii="Palatino Linotype" w:hAnsi="Palatino Linotype" w:cs="Arial"/>
          <w:bCs/>
        </w:rPr>
        <w:t xml:space="preserve">, en versión pública de ser procedente, </w:t>
      </w:r>
      <w:r w:rsidRPr="00DE7293">
        <w:rPr>
          <w:rFonts w:ascii="Palatino Linotype" w:hAnsi="Palatino Linotype" w:cs="Arial"/>
        </w:rPr>
        <w:t xml:space="preserve">el documento o documentos donde conste </w:t>
      </w:r>
      <w:r w:rsidR="000C196E" w:rsidRPr="00DE7293">
        <w:rPr>
          <w:rFonts w:ascii="Palatino Linotype" w:hAnsi="Palatino Linotype" w:cs="Arial"/>
        </w:rPr>
        <w:t xml:space="preserve">—en caso de </w:t>
      </w:r>
      <w:r w:rsidR="000C196E" w:rsidRPr="00DE7293">
        <w:rPr>
          <w:rFonts w:ascii="Palatino Linotype" w:hAnsi="Palatino Linotype" w:cs="Arial"/>
        </w:rPr>
        <w:lastRenderedPageBreak/>
        <w:t xml:space="preserve">haberse implementado— </w:t>
      </w:r>
      <w:r w:rsidRPr="00DE7293">
        <w:rPr>
          <w:rFonts w:ascii="Palatino Linotype" w:hAnsi="Palatino Linotype" w:cs="Arial"/>
        </w:rPr>
        <w:t>lo siguiente</w:t>
      </w:r>
      <w:r w:rsidRPr="00DE7293">
        <w:rPr>
          <w:rFonts w:ascii="Palatino Linotype" w:hAnsi="Palatino Linotype"/>
        </w:rPr>
        <w:t>:</w:t>
      </w:r>
      <w:r w:rsidRPr="00DE7293">
        <w:rPr>
          <w:rFonts w:ascii="Palatino Linotype" w:hAnsi="Palatino Linotype" w:cs="Arial"/>
          <w:b/>
        </w:rPr>
        <w:t xml:space="preserve"> </w:t>
      </w:r>
    </w:p>
    <w:p w14:paraId="10A06879" w14:textId="06F48666" w:rsidR="005768C2" w:rsidRPr="00DE7293" w:rsidRDefault="005768C2" w:rsidP="00DE7293">
      <w:pPr>
        <w:ind w:left="720"/>
        <w:contextualSpacing/>
        <w:jc w:val="both"/>
        <w:rPr>
          <w:rFonts w:ascii="Palatino Linotype" w:hAnsi="Palatino Linotype"/>
          <w:i/>
        </w:rPr>
      </w:pPr>
      <w:bookmarkStart w:id="17" w:name="_Hlk143696207"/>
      <w:r w:rsidRPr="00DE7293">
        <w:rPr>
          <w:rFonts w:ascii="Palatino Linotype" w:hAnsi="Palatino Linotype"/>
          <w:i/>
        </w:rPr>
        <w:t xml:space="preserve">1. Los programas o políticas implementadas sobre Gobierno Abierto y gobierno electrónico en el municipio de Tequixquiac durante </w:t>
      </w:r>
      <w:r w:rsidR="00751F8E" w:rsidRPr="00DE7293">
        <w:rPr>
          <w:rFonts w:ascii="Palatino Linotype" w:hAnsi="Palatino Linotype"/>
          <w:i/>
        </w:rPr>
        <w:t>el</w:t>
      </w:r>
      <w:r w:rsidRPr="00DE7293">
        <w:rPr>
          <w:rFonts w:ascii="Palatino Linotype" w:hAnsi="Palatino Linotype"/>
          <w:i/>
        </w:rPr>
        <w:t xml:space="preserve"> gobierno del 2019.</w:t>
      </w:r>
    </w:p>
    <w:p w14:paraId="74D49D5B" w14:textId="77777777" w:rsidR="005768C2" w:rsidRPr="00DE7293" w:rsidRDefault="005768C2" w:rsidP="00DE7293">
      <w:pPr>
        <w:ind w:left="720"/>
        <w:contextualSpacing/>
        <w:jc w:val="both"/>
        <w:rPr>
          <w:rFonts w:ascii="Palatino Linotype" w:hAnsi="Palatino Linotype"/>
          <w:i/>
        </w:rPr>
      </w:pPr>
      <w:r w:rsidRPr="00DE7293">
        <w:rPr>
          <w:rFonts w:ascii="Palatino Linotype" w:hAnsi="Palatino Linotype"/>
          <w:i/>
        </w:rPr>
        <w:t>2. Las facturas de los gastos relacionados con los programas o políticas implementadas sobre Gobierno Abierto y gobierno electrónico en el municipio de Tequixquiac durante el gobierno del 2019.</w:t>
      </w:r>
    </w:p>
    <w:bookmarkEnd w:id="17"/>
    <w:p w14:paraId="4C6FC71D" w14:textId="0AA6103B" w:rsidR="005768C2" w:rsidRPr="00DE7293" w:rsidRDefault="005768C2" w:rsidP="00DE7293">
      <w:pPr>
        <w:ind w:left="720"/>
        <w:contextualSpacing/>
        <w:jc w:val="both"/>
        <w:rPr>
          <w:rFonts w:ascii="Palatino Linotype" w:hAnsi="Palatino Linotype"/>
          <w:i/>
        </w:rPr>
      </w:pPr>
      <w:r w:rsidRPr="00DE7293">
        <w:rPr>
          <w:rFonts w:ascii="Palatino Linotype" w:hAnsi="Palatino Linotype"/>
          <w:i/>
        </w:rPr>
        <w:t xml:space="preserve">3. Los programas o políticas implementadas sobre Gobierno Abierto y gobierno electrónico en el municipio de Tequixquiac durante el gobierno </w:t>
      </w:r>
      <w:r w:rsidR="0081763A" w:rsidRPr="00DE7293">
        <w:rPr>
          <w:rFonts w:ascii="Palatino Linotype" w:hAnsi="Palatino Linotype"/>
          <w:i/>
        </w:rPr>
        <w:t xml:space="preserve">correspondiente </w:t>
      </w:r>
      <w:r w:rsidRPr="00DE7293">
        <w:rPr>
          <w:rFonts w:ascii="Palatino Linotype" w:hAnsi="Palatino Linotype"/>
          <w:i/>
        </w:rPr>
        <w:t>del uno de enero al diecisiete de noviembre de dos mil veintidós.</w:t>
      </w:r>
    </w:p>
    <w:p w14:paraId="76B34624" w14:textId="77777777" w:rsidR="005768C2" w:rsidRPr="00DE7293" w:rsidRDefault="005768C2" w:rsidP="00DE7293">
      <w:pPr>
        <w:spacing w:line="360" w:lineRule="auto"/>
        <w:jc w:val="both"/>
        <w:rPr>
          <w:rFonts w:ascii="Palatino Linotype" w:eastAsiaTheme="minorHAnsi" w:hAnsi="Palatino Linotype" w:cs="Arial"/>
          <w:kern w:val="2"/>
          <w:sz w:val="16"/>
          <w:szCs w:val="16"/>
          <w:lang w:eastAsia="en-US"/>
          <w14:ligatures w14:val="standardContextual"/>
        </w:rPr>
      </w:pPr>
    </w:p>
    <w:p w14:paraId="71A2E1F4" w14:textId="2C47444F" w:rsidR="008F3536" w:rsidRPr="00DE7293" w:rsidRDefault="008F3536" w:rsidP="00DE7293">
      <w:pPr>
        <w:spacing w:line="360" w:lineRule="auto"/>
        <w:jc w:val="both"/>
        <w:rPr>
          <w:rFonts w:ascii="Palatino Linotype" w:eastAsiaTheme="minorHAnsi" w:hAnsi="Palatino Linotype" w:cs="Arial"/>
          <w:kern w:val="2"/>
          <w:lang w:eastAsia="en-US"/>
          <w14:ligatures w14:val="standardContextual"/>
        </w:rPr>
      </w:pPr>
      <w:r w:rsidRPr="00DE7293">
        <w:rPr>
          <w:rFonts w:ascii="Palatino Linotype" w:eastAsiaTheme="minorHAnsi" w:hAnsi="Palatino Linotype" w:cs="Arial"/>
          <w:kern w:val="2"/>
          <w:lang w:eastAsia="en-US"/>
          <w14:ligatures w14:val="standardContextual"/>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w:t>
      </w:r>
      <w:r w:rsidR="007D77B2" w:rsidRPr="00DE7293">
        <w:rPr>
          <w:rFonts w:ascii="Palatino Linotype" w:eastAsiaTheme="minorHAnsi" w:hAnsi="Palatino Linotype" w:cs="Arial"/>
          <w:kern w:val="2"/>
          <w:lang w:eastAsia="en-US"/>
          <w14:ligatures w14:val="standardContextual"/>
        </w:rPr>
        <w:t>del</w:t>
      </w:r>
      <w:r w:rsidRPr="00DE7293">
        <w:rPr>
          <w:rFonts w:ascii="Palatino Linotype" w:eastAsiaTheme="minorHAnsi" w:hAnsi="Palatino Linotype" w:cs="Arial"/>
          <w:b/>
          <w:kern w:val="2"/>
          <w:lang w:eastAsia="en-US"/>
          <w14:ligatures w14:val="standardContextual"/>
        </w:rPr>
        <w:t xml:space="preserve"> </w:t>
      </w:r>
      <w:r w:rsidR="00DE7293" w:rsidRPr="00DE7293">
        <w:rPr>
          <w:rFonts w:ascii="Palatino Linotype" w:eastAsiaTheme="minorHAnsi" w:hAnsi="Palatino Linotype" w:cs="Arial"/>
          <w:b/>
          <w:kern w:val="2"/>
          <w:lang w:eastAsia="en-US"/>
          <w14:ligatures w14:val="standardContextual"/>
        </w:rPr>
        <w:t>RECURRENTE</w:t>
      </w:r>
      <w:r w:rsidR="00DE7293" w:rsidRPr="00DE7293">
        <w:rPr>
          <w:rFonts w:ascii="Palatino Linotype" w:eastAsiaTheme="minorHAnsi" w:hAnsi="Palatino Linotype" w:cs="Arial"/>
          <w:kern w:val="2"/>
          <w:lang w:eastAsia="en-US"/>
          <w14:ligatures w14:val="standardContextual"/>
        </w:rPr>
        <w:t>.</w:t>
      </w:r>
    </w:p>
    <w:p w14:paraId="5DA6876E" w14:textId="77777777" w:rsidR="005768C2" w:rsidRPr="00DE7293" w:rsidRDefault="005768C2" w:rsidP="00DE7293">
      <w:pPr>
        <w:spacing w:line="360" w:lineRule="auto"/>
        <w:jc w:val="both"/>
        <w:rPr>
          <w:rFonts w:ascii="Palatino Linotype" w:eastAsiaTheme="minorHAnsi" w:hAnsi="Palatino Linotype" w:cs="Arial"/>
          <w:kern w:val="2"/>
          <w:sz w:val="16"/>
          <w:szCs w:val="16"/>
          <w:lang w:eastAsia="en-US"/>
          <w14:ligatures w14:val="standardContextual"/>
        </w:rPr>
      </w:pPr>
    </w:p>
    <w:p w14:paraId="503DD5E5" w14:textId="45883D46" w:rsidR="005768C2" w:rsidRPr="00DE7293" w:rsidRDefault="005768C2" w:rsidP="00DE7293">
      <w:pPr>
        <w:spacing w:line="360" w:lineRule="auto"/>
        <w:jc w:val="both"/>
        <w:rPr>
          <w:rFonts w:ascii="Palatino Linotype" w:eastAsiaTheme="minorHAnsi" w:hAnsi="Palatino Linotype" w:cs="Arial"/>
          <w:kern w:val="2"/>
          <w:lang w:eastAsia="en-US"/>
          <w14:ligatures w14:val="standardContextual"/>
        </w:rPr>
      </w:pPr>
      <w:bookmarkStart w:id="18" w:name="_Hlk143696476"/>
      <w:r w:rsidRPr="00DE7293">
        <w:rPr>
          <w:rFonts w:ascii="Palatino Linotype" w:eastAsiaTheme="minorHAnsi" w:hAnsi="Palatino Linotype" w:cs="Arial"/>
          <w:kern w:val="2"/>
          <w:lang w:eastAsia="en-US"/>
          <w14:ligatures w14:val="standardContextual"/>
        </w:rPr>
        <w:t xml:space="preserve">Para el caso de que en sus archivos no obre información respecto a lo que se ordena, por no haberse generado deberá hacerlo del conocimiento del </w:t>
      </w:r>
      <w:r w:rsidR="00DE7293" w:rsidRPr="00DE7293">
        <w:rPr>
          <w:rFonts w:ascii="Palatino Linotype" w:eastAsiaTheme="minorHAnsi" w:hAnsi="Palatino Linotype" w:cs="Arial"/>
          <w:b/>
          <w:bCs/>
          <w:kern w:val="2"/>
          <w:lang w:eastAsia="en-US"/>
          <w14:ligatures w14:val="standardContextual"/>
        </w:rPr>
        <w:t>RECURRENTE</w:t>
      </w:r>
      <w:r w:rsidRPr="00DE7293">
        <w:rPr>
          <w:rFonts w:ascii="Palatino Linotype" w:eastAsiaTheme="minorHAnsi" w:hAnsi="Palatino Linotype" w:cs="Arial"/>
          <w:kern w:val="2"/>
          <w:lang w:eastAsia="en-US"/>
          <w14:ligatures w14:val="standardContextual"/>
        </w:rPr>
        <w:t xml:space="preserve"> de manera precisa y clara, en términos de lo dispuesto por el segundo párrafo del artículo 19 de la Ley de Transparencia Local.</w:t>
      </w:r>
    </w:p>
    <w:bookmarkEnd w:id="18"/>
    <w:p w14:paraId="10C3459B" w14:textId="77777777" w:rsidR="008F3536" w:rsidRPr="00DE7293" w:rsidRDefault="008F3536" w:rsidP="00DE7293">
      <w:pPr>
        <w:spacing w:line="360" w:lineRule="auto"/>
        <w:ind w:left="720"/>
        <w:jc w:val="both"/>
        <w:rPr>
          <w:rFonts w:ascii="Palatino Linotype" w:hAnsi="Palatino Linotype" w:cs="Arial"/>
          <w:sz w:val="16"/>
          <w:szCs w:val="16"/>
          <w:lang w:eastAsia="es-CO"/>
        </w:rPr>
      </w:pPr>
    </w:p>
    <w:p w14:paraId="2E51F771" w14:textId="77777777" w:rsidR="008F3536" w:rsidRPr="00DE7293" w:rsidRDefault="008F3536" w:rsidP="00DE7293">
      <w:pPr>
        <w:tabs>
          <w:tab w:val="left" w:pos="709"/>
        </w:tabs>
        <w:spacing w:line="360" w:lineRule="auto"/>
        <w:ind w:right="51"/>
        <w:jc w:val="both"/>
        <w:rPr>
          <w:rFonts w:ascii="Palatino Linotype" w:eastAsiaTheme="minorHAnsi" w:hAnsi="Palatino Linotype" w:cstheme="minorBidi"/>
          <w:kern w:val="2"/>
          <w:shd w:val="clear" w:color="auto" w:fill="FFFFFF"/>
          <w:lang w:eastAsia="en-US"/>
          <w14:ligatures w14:val="standardContextual"/>
        </w:rPr>
      </w:pPr>
      <w:r w:rsidRPr="00DE7293">
        <w:rPr>
          <w:rFonts w:ascii="Palatino Linotype" w:eastAsiaTheme="minorHAnsi" w:hAnsi="Palatino Linotype" w:cstheme="minorBidi"/>
          <w:b/>
          <w:kern w:val="2"/>
          <w:lang w:eastAsia="en-US"/>
          <w14:ligatures w14:val="standardContextual"/>
        </w:rPr>
        <w:t>TERCERO. </w:t>
      </w:r>
      <w:r w:rsidRPr="00DE7293">
        <w:rPr>
          <w:rFonts w:ascii="Palatino Linotype" w:eastAsiaTheme="minorHAnsi" w:hAnsi="Palatino Linotype" w:cstheme="minorBidi"/>
          <w:b/>
          <w:kern w:val="2"/>
          <w:lang w:eastAsia="es-ES_tradnl"/>
          <w14:ligatures w14:val="standardContextual"/>
        </w:rPr>
        <w:t xml:space="preserve">Notifíquese </w:t>
      </w:r>
      <w:r w:rsidRPr="00DE7293">
        <w:rPr>
          <w:rFonts w:ascii="Palatino Linotype" w:eastAsia="Palatino Linotype" w:hAnsi="Palatino Linotype" w:cs="Palatino Linotype"/>
          <w:kern w:val="2"/>
          <w:lang w:eastAsia="en-US"/>
          <w14:ligatures w14:val="standardContextual"/>
        </w:rPr>
        <w:t xml:space="preserve">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Pr="00DE7293">
        <w:rPr>
          <w:rFonts w:ascii="Palatino Linotype" w:eastAsia="Palatino Linotype" w:hAnsi="Palatino Linotype" w:cs="Palatino Linotype"/>
          <w:kern w:val="2"/>
          <w:lang w:eastAsia="en-US"/>
          <w14:ligatures w14:val="standardContextual"/>
        </w:rPr>
        <w:lastRenderedPageBreak/>
        <w:t>presente resolución o hacerlo de manera parcial, se le impondrá una medida de apremio de conformidad con lo previsto en los artículos 198, 200, fracción III y el título noveno, capítulo primero de la referida Ley de Transparencia.</w:t>
      </w:r>
    </w:p>
    <w:p w14:paraId="198E835E" w14:textId="77777777" w:rsidR="008F3536" w:rsidRPr="00DE7293" w:rsidRDefault="008F3536" w:rsidP="00DE7293">
      <w:pPr>
        <w:tabs>
          <w:tab w:val="left" w:pos="709"/>
        </w:tabs>
        <w:spacing w:line="360" w:lineRule="auto"/>
        <w:ind w:right="51"/>
        <w:jc w:val="both"/>
        <w:rPr>
          <w:rFonts w:ascii="Palatino Linotype" w:eastAsiaTheme="minorHAnsi" w:hAnsi="Palatino Linotype" w:cs="Arial"/>
          <w:b/>
          <w:bCs/>
          <w:kern w:val="2"/>
          <w:sz w:val="16"/>
          <w:szCs w:val="16"/>
          <w:lang w:eastAsia="en-US"/>
          <w14:ligatures w14:val="standardContextual"/>
        </w:rPr>
      </w:pPr>
    </w:p>
    <w:p w14:paraId="0B527469" w14:textId="1C2E89B4" w:rsidR="008F3536" w:rsidRPr="00DE7293" w:rsidRDefault="008F3536" w:rsidP="00DE7293">
      <w:pPr>
        <w:tabs>
          <w:tab w:val="left" w:pos="709"/>
        </w:tabs>
        <w:spacing w:line="360" w:lineRule="auto"/>
        <w:ind w:right="51"/>
        <w:jc w:val="both"/>
        <w:rPr>
          <w:rFonts w:ascii="Palatino Linotype" w:eastAsia="Palatino Linotype" w:hAnsi="Palatino Linotype" w:cs="Palatino Linotype"/>
          <w:b/>
          <w:kern w:val="2"/>
          <w:lang w:eastAsia="en-US"/>
          <w14:ligatures w14:val="standardContextual"/>
        </w:rPr>
      </w:pPr>
      <w:r w:rsidRPr="00DE7293">
        <w:rPr>
          <w:rFonts w:ascii="Palatino Linotype" w:eastAsiaTheme="minorHAnsi" w:hAnsi="Palatino Linotype" w:cs="Arial"/>
          <w:b/>
          <w:bCs/>
          <w:kern w:val="2"/>
          <w:lang w:eastAsia="en-US"/>
          <w14:ligatures w14:val="standardContextual"/>
        </w:rPr>
        <w:t>CUARTO.</w:t>
      </w:r>
      <w:r w:rsidRPr="00DE7293">
        <w:rPr>
          <w:rFonts w:ascii="Palatino Linotype" w:eastAsiaTheme="minorHAnsi" w:hAnsi="Palatino Linotype" w:cstheme="minorBidi"/>
          <w:kern w:val="2"/>
          <w:lang w:eastAsia="es-ES_tradnl"/>
          <w14:ligatures w14:val="standardContextual"/>
        </w:rPr>
        <w:t xml:space="preserve"> </w:t>
      </w:r>
      <w:r w:rsidRPr="00DE7293">
        <w:rPr>
          <w:rFonts w:ascii="Palatino Linotype" w:eastAsiaTheme="minorHAnsi" w:hAnsi="Palatino Linotype" w:cstheme="minorBidi"/>
          <w:b/>
          <w:kern w:val="2"/>
          <w:lang w:eastAsia="es-ES_tradnl"/>
          <w14:ligatures w14:val="standardContextual"/>
        </w:rPr>
        <w:t>Notifíquese</w:t>
      </w:r>
      <w:r w:rsidRPr="00DE7293">
        <w:rPr>
          <w:rFonts w:ascii="Palatino Linotype" w:eastAsiaTheme="minorHAnsi" w:hAnsi="Palatino Linotype" w:cstheme="minorBidi"/>
          <w:kern w:val="2"/>
          <w:lang w:eastAsia="es-ES_tradnl"/>
          <w14:ligatures w14:val="standardContextual"/>
        </w:rPr>
        <w:t xml:space="preserve"> a</w:t>
      </w:r>
      <w:r w:rsidR="007D77B2" w:rsidRPr="00DE7293">
        <w:rPr>
          <w:rFonts w:ascii="Palatino Linotype" w:eastAsiaTheme="minorHAnsi" w:hAnsi="Palatino Linotype" w:cstheme="minorBidi"/>
          <w:kern w:val="2"/>
          <w:lang w:eastAsia="es-ES_tradnl"/>
          <w14:ligatures w14:val="standardContextual"/>
        </w:rPr>
        <w:t>l</w:t>
      </w:r>
      <w:r w:rsidRPr="00DE7293">
        <w:rPr>
          <w:rFonts w:ascii="Palatino Linotype" w:eastAsiaTheme="minorHAnsi" w:hAnsi="Palatino Linotype" w:cstheme="minorBidi"/>
          <w:kern w:val="2"/>
          <w:lang w:eastAsia="es-ES_tradnl"/>
          <w14:ligatures w14:val="standardContextual"/>
        </w:rPr>
        <w:t xml:space="preserve"> </w:t>
      </w:r>
      <w:r w:rsidR="00DE7293" w:rsidRPr="00DE7293">
        <w:rPr>
          <w:rFonts w:ascii="Palatino Linotype" w:eastAsiaTheme="minorHAnsi" w:hAnsi="Palatino Linotype" w:cstheme="minorBidi"/>
          <w:b/>
          <w:kern w:val="2"/>
          <w:lang w:eastAsia="es-ES_tradnl"/>
          <w14:ligatures w14:val="standardContextual"/>
        </w:rPr>
        <w:t>RECURRENTE</w:t>
      </w:r>
      <w:r w:rsidRPr="00DE7293">
        <w:rPr>
          <w:rFonts w:ascii="Palatino Linotype" w:eastAsiaTheme="minorHAnsi" w:hAnsi="Palatino Linotype" w:cstheme="minorBidi"/>
          <w:kern w:val="2"/>
          <w:lang w:eastAsia="es-ES_tradnl"/>
          <w14:ligatures w14:val="standardContextual"/>
        </w:rPr>
        <w:t xml:space="preserve"> la presente resolución vía </w:t>
      </w:r>
      <w:r w:rsidRPr="00DE7293">
        <w:rPr>
          <w:rFonts w:ascii="Palatino Linotype" w:eastAsiaTheme="minorHAnsi" w:hAnsi="Palatino Linotype" w:cs="Arial"/>
          <w:kern w:val="2"/>
          <w:lang w:eastAsia="en-US"/>
          <w14:ligatures w14:val="standardContextual"/>
        </w:rPr>
        <w:t>Sistema de Acceso a la Información Mexiquense</w:t>
      </w:r>
      <w:r w:rsidRPr="00DE7293">
        <w:rPr>
          <w:rFonts w:ascii="Palatino Linotype" w:eastAsiaTheme="minorHAnsi" w:hAnsi="Palatino Linotype" w:cstheme="minorBidi"/>
          <w:kern w:val="2"/>
          <w:lang w:eastAsia="es-ES_tradnl"/>
          <w14:ligatures w14:val="standardContextual"/>
        </w:rPr>
        <w:t xml:space="preserve"> </w:t>
      </w:r>
      <w:r w:rsidRPr="00DE7293">
        <w:rPr>
          <w:rFonts w:ascii="Palatino Linotype" w:eastAsiaTheme="minorHAnsi" w:hAnsi="Palatino Linotype" w:cstheme="minorBidi"/>
          <w:b/>
          <w:kern w:val="2"/>
          <w:lang w:eastAsia="es-ES_tradnl"/>
          <w14:ligatures w14:val="standardContextual"/>
        </w:rPr>
        <w:t>(</w:t>
      </w:r>
      <w:r w:rsidRPr="00DE7293">
        <w:rPr>
          <w:rFonts w:ascii="Palatino Linotype" w:eastAsiaTheme="minorHAnsi" w:hAnsi="Palatino Linotype" w:cstheme="minorBidi"/>
          <w:b/>
          <w:bCs/>
          <w:kern w:val="2"/>
          <w:lang w:eastAsia="es-ES_tradnl"/>
          <w14:ligatures w14:val="standardContextual"/>
        </w:rPr>
        <w:t>SAIMEX)</w:t>
      </w:r>
      <w:r w:rsidRPr="00DE7293">
        <w:rPr>
          <w:rFonts w:ascii="Palatino Linotype" w:eastAsia="Palatino Linotype" w:hAnsi="Palatino Linotype" w:cs="Palatino Linotype"/>
          <w:b/>
          <w:kern w:val="2"/>
          <w:lang w:eastAsia="en-US"/>
          <w14:ligatures w14:val="standardContextual"/>
        </w:rPr>
        <w:t xml:space="preserve"> </w:t>
      </w:r>
      <w:r w:rsidRPr="00DE7293">
        <w:rPr>
          <w:rFonts w:ascii="Palatino Linotype" w:eastAsia="Palatino Linotype" w:hAnsi="Palatino Linotype" w:cs="Palatino Linotype"/>
          <w:kern w:val="2"/>
          <w:lang w:eastAsia="en-US"/>
          <w14:ligatures w14:val="standardContextual"/>
        </w:rPr>
        <w:t xml:space="preserve">y </w:t>
      </w:r>
      <w:r w:rsidRPr="00DE7293">
        <w:rPr>
          <w:rFonts w:ascii="Palatino Linotype" w:eastAsiaTheme="minorHAnsi" w:hAnsi="Palatino Linotype" w:cstheme="minorBidi"/>
          <w:kern w:val="2"/>
          <w:lang w:eastAsia="es-ES_tradnl"/>
          <w14:ligatures w14:val="standardContextual"/>
        </w:rPr>
        <w:t xml:space="preserve">hágase de su conocimiento </w:t>
      </w:r>
      <w:r w:rsidRPr="00DE7293">
        <w:rPr>
          <w:rFonts w:ascii="Palatino Linotype" w:eastAsiaTheme="minorEastAsia" w:hAnsi="Palatino Linotype" w:cstheme="minorBidi"/>
          <w:kern w:val="2"/>
          <w:lang w:eastAsia="es-ES_tradnl"/>
          <w14:ligatures w14:val="standardContextual"/>
        </w:rPr>
        <w:t>que de conformidad con lo establecido en el artículo 196 de la Ley de Transparencia y Acceso a la Información Pública del Estado de México y Municipios, podrá impugnarla vía Juicio de Amparo en los términos de las leyes aplicables.</w:t>
      </w:r>
    </w:p>
    <w:p w14:paraId="754889A7" w14:textId="77777777" w:rsidR="008F3536" w:rsidRPr="00DE7293" w:rsidRDefault="008F3536" w:rsidP="00DE7293">
      <w:pPr>
        <w:tabs>
          <w:tab w:val="left" w:pos="709"/>
        </w:tabs>
        <w:spacing w:line="360" w:lineRule="auto"/>
        <w:ind w:right="51"/>
        <w:jc w:val="both"/>
        <w:rPr>
          <w:rFonts w:ascii="Palatino Linotype" w:eastAsiaTheme="minorHAnsi" w:hAnsi="Palatino Linotype" w:cstheme="minorBidi"/>
          <w:kern w:val="2"/>
          <w:sz w:val="16"/>
          <w:szCs w:val="16"/>
          <w:lang w:eastAsia="es-ES_tradnl"/>
          <w14:ligatures w14:val="standardContextual"/>
        </w:rPr>
      </w:pPr>
    </w:p>
    <w:p w14:paraId="7AD5BDA1" w14:textId="27FA831A" w:rsidR="008F3536" w:rsidRPr="00DE7293" w:rsidRDefault="00BC76FA" w:rsidP="00DE7293">
      <w:pPr>
        <w:tabs>
          <w:tab w:val="left" w:pos="709"/>
        </w:tabs>
        <w:spacing w:line="360" w:lineRule="auto"/>
        <w:ind w:right="51"/>
        <w:jc w:val="both"/>
        <w:rPr>
          <w:rFonts w:ascii="Palatino Linotype" w:eastAsiaTheme="minorHAnsi" w:hAnsi="Palatino Linotype" w:cstheme="minorBidi"/>
          <w:kern w:val="2"/>
          <w:sz w:val="22"/>
          <w:szCs w:val="17"/>
          <w:lang w:eastAsia="es-ES_tradnl"/>
          <w14:ligatures w14:val="standardContextual"/>
        </w:rPr>
      </w:pPr>
      <w:r w:rsidRPr="00DE7293">
        <w:rPr>
          <w:rFonts w:ascii="Palatino Linotype" w:eastAsiaTheme="minorHAnsi" w:hAnsi="Palatino Linotype" w:cstheme="minorBidi"/>
          <w:b/>
          <w:kern w:val="2"/>
          <w:lang w:eastAsia="es-ES_tradnl"/>
          <w14:ligatures w14:val="standardContextual"/>
        </w:rPr>
        <w:t>QUINTO</w:t>
      </w:r>
      <w:r w:rsidR="008F3536" w:rsidRPr="00DE7293">
        <w:rPr>
          <w:rFonts w:ascii="Palatino Linotype" w:eastAsiaTheme="minorHAnsi" w:hAnsi="Palatino Linotype" w:cstheme="minorBidi"/>
          <w:b/>
          <w:kern w:val="2"/>
          <w:lang w:eastAsia="es-ES_tradnl"/>
          <w14:ligatures w14:val="standardContextual"/>
        </w:rPr>
        <w:t>.</w:t>
      </w:r>
      <w:r w:rsidR="008F3536" w:rsidRPr="00DE7293">
        <w:rPr>
          <w:rFonts w:ascii="Palatino Linotype" w:eastAsiaTheme="minorHAnsi" w:hAnsi="Palatino Linotype" w:cstheme="minorBidi"/>
          <w:kern w:val="2"/>
          <w:lang w:eastAsia="es-ES_tradnl"/>
          <w14:ligatures w14:val="standardContextua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8F3536" w:rsidRPr="00DE7293">
        <w:rPr>
          <w:rFonts w:ascii="Palatino Linotype" w:eastAsiaTheme="minorHAnsi" w:hAnsi="Palatino Linotype" w:cstheme="minorBidi"/>
          <w:kern w:val="2"/>
          <w:sz w:val="22"/>
          <w:szCs w:val="17"/>
          <w:lang w:eastAsia="es-ES_tradnl"/>
          <w14:ligatures w14:val="standardContextual"/>
        </w:rPr>
        <w:t>.</w:t>
      </w:r>
    </w:p>
    <w:p w14:paraId="74D8D454" w14:textId="77777777" w:rsidR="008F3536" w:rsidRPr="00DE7293" w:rsidRDefault="008F3536" w:rsidP="00DE7293">
      <w:pPr>
        <w:widowControl w:val="0"/>
        <w:tabs>
          <w:tab w:val="left" w:pos="1701"/>
        </w:tabs>
        <w:autoSpaceDE w:val="0"/>
        <w:autoSpaceDN w:val="0"/>
        <w:adjustRightInd w:val="0"/>
        <w:spacing w:after="160" w:line="360" w:lineRule="auto"/>
        <w:ind w:right="49"/>
        <w:jc w:val="both"/>
        <w:rPr>
          <w:rFonts w:ascii="Palatino Linotype" w:eastAsiaTheme="minorHAnsi" w:hAnsi="Palatino Linotype" w:cstheme="minorBidi"/>
          <w:kern w:val="2"/>
          <w:sz w:val="16"/>
          <w:szCs w:val="16"/>
          <w:lang w:eastAsia="es-ES_tradnl"/>
          <w14:ligatures w14:val="standardContextual"/>
        </w:rPr>
      </w:pPr>
    </w:p>
    <w:p w14:paraId="3D568AAF" w14:textId="75AF4F96" w:rsidR="008F3536" w:rsidRPr="00DE7293" w:rsidRDefault="008F3536" w:rsidP="00DE7293">
      <w:pPr>
        <w:widowControl w:val="0"/>
        <w:autoSpaceDE w:val="0"/>
        <w:autoSpaceDN w:val="0"/>
        <w:adjustRightInd w:val="0"/>
        <w:spacing w:after="160" w:line="360" w:lineRule="auto"/>
        <w:contextualSpacing/>
        <w:jc w:val="both"/>
        <w:rPr>
          <w:rFonts w:ascii="Palatino Linotype" w:eastAsiaTheme="minorHAnsi" w:hAnsi="Palatino Linotype" w:cs="Arial"/>
          <w:kern w:val="2"/>
          <w:sz w:val="22"/>
          <w:szCs w:val="22"/>
          <w:lang w:eastAsia="en-US"/>
          <w14:ligatures w14:val="standardContextual"/>
        </w:rPr>
      </w:pPr>
      <w:r w:rsidRPr="00DE7293">
        <w:rPr>
          <w:rFonts w:ascii="Palatino Linotype" w:eastAsiaTheme="minorHAnsi" w:hAnsi="Palatino Linotype" w:cs="Arial"/>
          <w:kern w:val="2"/>
          <w:sz w:val="22"/>
          <w:szCs w:val="22"/>
          <w:lang w:eastAsia="en-US"/>
          <w14:ligatures w14:val="standardContextu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65A10" w:rsidRPr="00DE7293">
        <w:rPr>
          <w:rFonts w:ascii="Palatino Linotype" w:eastAsiaTheme="minorHAnsi" w:hAnsi="Palatino Linotype" w:cs="Arial"/>
          <w:kern w:val="2"/>
          <w:sz w:val="22"/>
          <w:szCs w:val="22"/>
          <w:lang w:eastAsia="en-US"/>
          <w14:ligatures w14:val="standardContextual"/>
        </w:rPr>
        <w:t>TRI</w:t>
      </w:r>
      <w:r w:rsidRPr="00DE7293">
        <w:rPr>
          <w:rFonts w:ascii="Palatino Linotype" w:eastAsiaTheme="minorHAnsi" w:hAnsi="Palatino Linotype" w:cs="Arial"/>
          <w:kern w:val="2"/>
          <w:sz w:val="22"/>
          <w:szCs w:val="22"/>
          <w:lang w:eastAsia="en-US"/>
          <w14:ligatures w14:val="standardContextual"/>
        </w:rPr>
        <w:t xml:space="preserve">GÉSIMA </w:t>
      </w:r>
      <w:r w:rsidR="000C05C4" w:rsidRPr="00DE7293">
        <w:rPr>
          <w:rFonts w:ascii="Palatino Linotype" w:eastAsiaTheme="minorHAnsi" w:hAnsi="Palatino Linotype" w:cs="Arial"/>
          <w:kern w:val="2"/>
          <w:sz w:val="22"/>
          <w:szCs w:val="22"/>
          <w:lang w:eastAsia="en-US"/>
          <w14:ligatures w14:val="standardContextual"/>
        </w:rPr>
        <w:t>TERCERA</w:t>
      </w:r>
      <w:r w:rsidRPr="00DE7293">
        <w:rPr>
          <w:rFonts w:ascii="Palatino Linotype" w:eastAsiaTheme="minorHAnsi" w:hAnsi="Palatino Linotype" w:cs="Arial"/>
          <w:kern w:val="2"/>
          <w:sz w:val="22"/>
          <w:szCs w:val="22"/>
          <w:lang w:eastAsia="en-US"/>
          <w14:ligatures w14:val="standardContextual"/>
        </w:rPr>
        <w:t xml:space="preserve"> SESIÓN ORDINARIA CELEBRADA EL </w:t>
      </w:r>
      <w:r w:rsidR="000C05C4" w:rsidRPr="00DE7293">
        <w:rPr>
          <w:rFonts w:ascii="Palatino Linotype" w:eastAsiaTheme="minorHAnsi" w:hAnsi="Palatino Linotype" w:cs="Arial"/>
          <w:kern w:val="2"/>
          <w:sz w:val="22"/>
          <w:szCs w:val="22"/>
          <w:lang w:eastAsia="en-US"/>
          <w14:ligatures w14:val="standardContextual"/>
        </w:rPr>
        <w:t xml:space="preserve">TRECE DE SEPTIEMBRE </w:t>
      </w:r>
      <w:r w:rsidRPr="00DE7293">
        <w:rPr>
          <w:rFonts w:ascii="Palatino Linotype" w:eastAsiaTheme="minorHAnsi" w:hAnsi="Palatino Linotype" w:cs="Arial"/>
          <w:kern w:val="2"/>
          <w:sz w:val="22"/>
          <w:szCs w:val="22"/>
          <w:lang w:eastAsia="en-US"/>
          <w14:ligatures w14:val="standardContextual"/>
        </w:rPr>
        <w:t xml:space="preserve">DE DOS MIL VEINTITRÉS, ANTE EL SECRETARIO TÉCNICO DEL PLENO, ALEXIS TAPIA RAMÍREZ. </w:t>
      </w:r>
    </w:p>
    <w:p w14:paraId="4E5AA5F2" w14:textId="77777777" w:rsidR="00DE7293" w:rsidRPr="00DE7293" w:rsidRDefault="00DE7293" w:rsidP="00DE7293">
      <w:pPr>
        <w:widowControl w:val="0"/>
        <w:autoSpaceDE w:val="0"/>
        <w:autoSpaceDN w:val="0"/>
        <w:adjustRightInd w:val="0"/>
        <w:spacing w:after="160" w:line="360" w:lineRule="auto"/>
        <w:jc w:val="both"/>
        <w:rPr>
          <w:rFonts w:ascii="Palatino Linotype" w:eastAsiaTheme="minorHAnsi" w:hAnsi="Palatino Linotype" w:cstheme="minorBidi"/>
          <w:kern w:val="2"/>
          <w:sz w:val="20"/>
          <w:szCs w:val="22"/>
          <w:lang w:eastAsia="en-US"/>
          <w14:ligatures w14:val="standardContextual"/>
        </w:rPr>
      </w:pPr>
    </w:p>
    <w:p w14:paraId="477C3A9C" w14:textId="54C2C05D" w:rsidR="008F3536" w:rsidRPr="00DE7293" w:rsidRDefault="008F3536" w:rsidP="00DE7293">
      <w:pPr>
        <w:widowControl w:val="0"/>
        <w:autoSpaceDE w:val="0"/>
        <w:autoSpaceDN w:val="0"/>
        <w:adjustRightInd w:val="0"/>
        <w:spacing w:after="160" w:line="360" w:lineRule="auto"/>
        <w:jc w:val="both"/>
        <w:rPr>
          <w:rFonts w:ascii="Palatino Linotype" w:eastAsiaTheme="minorHAnsi" w:hAnsi="Palatino Linotype" w:cstheme="minorBidi"/>
          <w:kern w:val="2"/>
          <w:sz w:val="20"/>
          <w:szCs w:val="22"/>
          <w:lang w:eastAsia="en-US"/>
          <w14:ligatures w14:val="standardContextual"/>
        </w:rPr>
      </w:pPr>
      <w:r w:rsidRPr="00DE7293">
        <w:rPr>
          <w:rFonts w:ascii="Palatino Linotype" w:eastAsiaTheme="minorHAnsi" w:hAnsi="Palatino Linotype" w:cstheme="minorBidi"/>
          <w:kern w:val="2"/>
          <w:sz w:val="20"/>
          <w:szCs w:val="22"/>
          <w:lang w:eastAsia="en-US"/>
          <w14:ligatures w14:val="standardContextual"/>
        </w:rPr>
        <w:t>SCMM/BLA/DEMF/ESS</w:t>
      </w:r>
    </w:p>
    <w:p w14:paraId="059E8EEC" w14:textId="77777777" w:rsidR="00687A0B" w:rsidRPr="00DE7293" w:rsidRDefault="00687A0B" w:rsidP="00DE7293">
      <w:pPr>
        <w:spacing w:line="360" w:lineRule="auto"/>
        <w:jc w:val="both"/>
      </w:pPr>
    </w:p>
    <w:sectPr w:rsidR="00687A0B" w:rsidRPr="00DE7293" w:rsidSect="002613E6">
      <w:headerReference w:type="even" r:id="rId19"/>
      <w:headerReference w:type="default" r:id="rId20"/>
      <w:footerReference w:type="default" r:id="rId21"/>
      <w:headerReference w:type="first" r:id="rId22"/>
      <w:footerReference w:type="first" r:id="rId23"/>
      <w:pgSz w:w="12240" w:h="15840"/>
      <w:pgMar w:top="1418" w:right="1418" w:bottom="1418" w:left="1701" w:header="567" w:footer="10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2FB5A5" w14:textId="77777777" w:rsidR="000139DE" w:rsidRDefault="000139DE" w:rsidP="00CB2EDD">
      <w:r>
        <w:separator/>
      </w:r>
    </w:p>
  </w:endnote>
  <w:endnote w:type="continuationSeparator" w:id="0">
    <w:p w14:paraId="31C7822C" w14:textId="77777777" w:rsidR="000139DE" w:rsidRDefault="000139DE" w:rsidP="00CB2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E5634" w14:textId="77777777" w:rsidR="006C5E38" w:rsidRDefault="006C5E3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E301A">
      <w:rPr>
        <w:rFonts w:ascii="Palatino Linotype" w:eastAsia="Palatino Linotype" w:hAnsi="Palatino Linotype" w:cs="Palatino Linotype"/>
        <w:noProof/>
        <w:color w:val="000000"/>
        <w:sz w:val="22"/>
        <w:szCs w:val="22"/>
      </w:rPr>
      <w:t>65</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E301A">
      <w:rPr>
        <w:rFonts w:ascii="Palatino Linotype" w:eastAsia="Palatino Linotype" w:hAnsi="Palatino Linotype" w:cs="Palatino Linotype"/>
        <w:noProof/>
        <w:color w:val="000000"/>
        <w:sz w:val="22"/>
        <w:szCs w:val="22"/>
      </w:rPr>
      <w:t>65</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B005B" w14:textId="77777777" w:rsidR="006C5E38" w:rsidRDefault="006C5E38">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E301A">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E301A">
      <w:rPr>
        <w:rFonts w:ascii="Palatino Linotype" w:eastAsia="Palatino Linotype" w:hAnsi="Palatino Linotype" w:cs="Palatino Linotype"/>
        <w:noProof/>
        <w:color w:val="000000"/>
        <w:sz w:val="22"/>
        <w:szCs w:val="22"/>
      </w:rPr>
      <w:t>65</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49510" w14:textId="77777777" w:rsidR="000139DE" w:rsidRDefault="000139DE" w:rsidP="00CB2EDD">
      <w:r>
        <w:separator/>
      </w:r>
    </w:p>
  </w:footnote>
  <w:footnote w:type="continuationSeparator" w:id="0">
    <w:p w14:paraId="0A82791F" w14:textId="77777777" w:rsidR="000139DE" w:rsidRDefault="000139DE" w:rsidP="00CB2EDD">
      <w:r>
        <w:continuationSeparator/>
      </w:r>
    </w:p>
  </w:footnote>
  <w:footnote w:id="1">
    <w:p w14:paraId="375CCE13" w14:textId="4A8B176B" w:rsidR="006C5E38" w:rsidRPr="002613E6" w:rsidRDefault="006C5E38" w:rsidP="00CB2EDD">
      <w:pPr>
        <w:pStyle w:val="Textonotapie"/>
        <w:jc w:val="both"/>
        <w:rPr>
          <w:rFonts w:ascii="Palatino Linotype" w:hAnsi="Palatino Linotype"/>
          <w:sz w:val="16"/>
          <w:szCs w:val="16"/>
        </w:rPr>
      </w:pPr>
      <w:r w:rsidRPr="002613E6">
        <w:rPr>
          <w:rStyle w:val="Refdenotaalpie"/>
          <w:rFonts w:ascii="Palatino Linotype" w:hAnsi="Palatino Linotype"/>
          <w:sz w:val="16"/>
          <w:szCs w:val="16"/>
        </w:rPr>
        <w:footnoteRef/>
      </w:r>
      <w:r w:rsidRPr="002613E6">
        <w:rPr>
          <w:rFonts w:ascii="Palatino Linotype" w:hAnsi="Palatino Linotype"/>
          <w:sz w:val="16"/>
          <w:szCs w:val="16"/>
        </w:rPr>
        <w:t xml:space="preserve"> Es importante señalar que al encontrarse los expedientes formados con motivo de la presentación de las solicitudes 00235/TEQUIXQU/IP/2022 y 00313/TEQUIXQU/IP/2022 en electrónico en el SAIMEX, todas las constancias que integran los expedientes 17352/INFOEM/IP/RR/2022 y 17364/INFOEM/IP/RR/2022 obran en el sistema de referencia.  </w:t>
      </w:r>
    </w:p>
  </w:footnote>
  <w:footnote w:id="2">
    <w:p w14:paraId="7E5A84EB" w14:textId="3FC6F173" w:rsidR="006C5E38" w:rsidRPr="002613E6" w:rsidRDefault="006C5E38" w:rsidP="00CB2EDD">
      <w:pPr>
        <w:pStyle w:val="Textonotapie"/>
        <w:jc w:val="both"/>
        <w:rPr>
          <w:rFonts w:ascii="Palatino Linotype" w:hAnsi="Palatino Linotype"/>
          <w:sz w:val="16"/>
          <w:szCs w:val="16"/>
        </w:rPr>
      </w:pPr>
      <w:r w:rsidRPr="002613E6">
        <w:rPr>
          <w:rStyle w:val="Refdenotaalpie"/>
          <w:rFonts w:ascii="Palatino Linotype" w:hAnsi="Palatino Linotype"/>
          <w:sz w:val="16"/>
          <w:szCs w:val="16"/>
        </w:rPr>
        <w:footnoteRef/>
      </w:r>
      <w:r w:rsidRPr="002613E6">
        <w:rPr>
          <w:rFonts w:ascii="Palatino Linotype" w:hAnsi="Palatino Linotype"/>
          <w:sz w:val="16"/>
          <w:szCs w:val="16"/>
        </w:rPr>
        <w:t xml:space="preserve"> En adelante, las claves alfanuméricas de las solicitudes 00235/TEQUIXQU/IP/2022 y 00313/TEQUIXQU/IP/2022, se abreviarán bajo los numerales 00235 y 00313, respectivamente.</w:t>
      </w:r>
    </w:p>
  </w:footnote>
  <w:footnote w:id="3">
    <w:p w14:paraId="71AA194A" w14:textId="77777777" w:rsidR="006C5E38" w:rsidRPr="002613E6" w:rsidRDefault="006C5E38" w:rsidP="00CB2EDD">
      <w:pPr>
        <w:pStyle w:val="Textonotapie"/>
        <w:jc w:val="both"/>
        <w:rPr>
          <w:rFonts w:ascii="Palatino Linotype" w:hAnsi="Palatino Linotype"/>
          <w:sz w:val="16"/>
          <w:szCs w:val="16"/>
        </w:rPr>
      </w:pPr>
      <w:r w:rsidRPr="002613E6">
        <w:rPr>
          <w:rStyle w:val="Refdenotaalpie"/>
          <w:rFonts w:ascii="Palatino Linotype" w:hAnsi="Palatino Linotype"/>
          <w:sz w:val="16"/>
          <w:szCs w:val="16"/>
        </w:rPr>
        <w:footnoteRef/>
      </w:r>
      <w:r w:rsidRPr="002613E6">
        <w:rPr>
          <w:rFonts w:ascii="Palatino Linotype" w:hAnsi="Palatino Linotype"/>
          <w:sz w:val="16"/>
          <w:szCs w:val="16"/>
        </w:rPr>
        <w:t xml:space="preserve"> En adelante, Ley de Transparencia local.</w:t>
      </w:r>
    </w:p>
  </w:footnote>
  <w:footnote w:id="4">
    <w:p w14:paraId="259917B5" w14:textId="5FF903AA" w:rsidR="006C5E38" w:rsidRPr="002613E6" w:rsidRDefault="006C5E38" w:rsidP="00CB2EDD">
      <w:pPr>
        <w:pStyle w:val="Textonotapie"/>
        <w:jc w:val="both"/>
        <w:rPr>
          <w:rFonts w:ascii="Palatino Linotype" w:hAnsi="Palatino Linotype"/>
          <w:sz w:val="16"/>
          <w:szCs w:val="16"/>
        </w:rPr>
      </w:pPr>
      <w:r w:rsidRPr="002613E6">
        <w:rPr>
          <w:rStyle w:val="Refdenotaalpie"/>
          <w:rFonts w:ascii="Palatino Linotype" w:hAnsi="Palatino Linotype"/>
          <w:sz w:val="16"/>
          <w:szCs w:val="16"/>
        </w:rPr>
        <w:footnoteRef/>
      </w:r>
      <w:r w:rsidRPr="002613E6">
        <w:rPr>
          <w:rFonts w:ascii="Palatino Linotype" w:hAnsi="Palatino Linotype"/>
          <w:sz w:val="16"/>
          <w:szCs w:val="16"/>
        </w:rPr>
        <w:t xml:space="preserve"> En adelante, las claves alfanuméricas de los recursos 17352/INFOEM/IP/RR/2022 y 1</w:t>
      </w:r>
      <w:r>
        <w:rPr>
          <w:rFonts w:ascii="Palatino Linotype" w:hAnsi="Palatino Linotype"/>
          <w:sz w:val="16"/>
          <w:szCs w:val="16"/>
        </w:rPr>
        <w:t>7364</w:t>
      </w:r>
      <w:r w:rsidRPr="002613E6">
        <w:rPr>
          <w:rFonts w:ascii="Palatino Linotype" w:hAnsi="Palatino Linotype"/>
          <w:sz w:val="16"/>
          <w:szCs w:val="16"/>
        </w:rPr>
        <w:t xml:space="preserve">/INFOEM/IP/RR/2022, se abreviaran bajo los numerales </w:t>
      </w:r>
      <w:r>
        <w:rPr>
          <w:rFonts w:ascii="Palatino Linotype" w:hAnsi="Palatino Linotype"/>
          <w:sz w:val="16"/>
          <w:szCs w:val="16"/>
        </w:rPr>
        <w:t>17352</w:t>
      </w:r>
      <w:r w:rsidRPr="002613E6">
        <w:rPr>
          <w:rFonts w:ascii="Palatino Linotype" w:hAnsi="Palatino Linotype"/>
          <w:sz w:val="16"/>
          <w:szCs w:val="16"/>
        </w:rPr>
        <w:t xml:space="preserve"> y 1</w:t>
      </w:r>
      <w:r>
        <w:rPr>
          <w:rFonts w:ascii="Palatino Linotype" w:hAnsi="Palatino Linotype"/>
          <w:sz w:val="16"/>
          <w:szCs w:val="16"/>
        </w:rPr>
        <w:t>7364</w:t>
      </w:r>
      <w:r w:rsidRPr="002613E6">
        <w:rPr>
          <w:rFonts w:ascii="Palatino Linotype" w:hAnsi="Palatino Linotype"/>
          <w:sz w:val="16"/>
          <w:szCs w:val="16"/>
        </w:rPr>
        <w:t>, respectivamente.</w:t>
      </w:r>
    </w:p>
  </w:footnote>
  <w:footnote w:id="5">
    <w:p w14:paraId="7D2F3CEA" w14:textId="77777777" w:rsidR="006C5E38" w:rsidRPr="002613E6" w:rsidRDefault="006C5E38" w:rsidP="00CB2EDD">
      <w:pPr>
        <w:pStyle w:val="Textonotapie"/>
        <w:jc w:val="both"/>
        <w:rPr>
          <w:rFonts w:ascii="Palatino Linotype" w:hAnsi="Palatino Linotype" w:cs="Times New Roman"/>
          <w:sz w:val="16"/>
          <w:szCs w:val="16"/>
        </w:rPr>
      </w:pPr>
      <w:r w:rsidRPr="002613E6">
        <w:rPr>
          <w:rStyle w:val="Refdenotaalpie"/>
          <w:rFonts w:ascii="Palatino Linotype" w:hAnsi="Palatino Linotype"/>
          <w:sz w:val="16"/>
          <w:szCs w:val="16"/>
        </w:rPr>
        <w:footnoteRef/>
      </w:r>
      <w:r w:rsidRPr="002613E6">
        <w:rPr>
          <w:rFonts w:ascii="Palatino Linotype" w:hAnsi="Palatino Linotype"/>
          <w:sz w:val="16"/>
          <w:szCs w:val="16"/>
        </w:rPr>
        <w:t xml:space="preserve"> “</w:t>
      </w:r>
      <w:r w:rsidRPr="002613E6">
        <w:rPr>
          <w:rFonts w:ascii="Palatino Linotype" w:hAnsi="Palatino Linotype"/>
          <w:b/>
          <w:bCs/>
          <w:sz w:val="16"/>
          <w:szCs w:val="16"/>
        </w:rPr>
        <w:t>Artículo 178.</w:t>
      </w:r>
      <w:r w:rsidRPr="002613E6">
        <w:rPr>
          <w:rFonts w:ascii="Palatino Linotype" w:hAnsi="Palatino Linotype"/>
          <w:sz w:val="16"/>
          <w:szCs w:val="16"/>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840C5C3" w14:textId="77777777" w:rsidR="006C5E38" w:rsidRPr="002613E6" w:rsidRDefault="006C5E38" w:rsidP="00CB2EDD">
      <w:pPr>
        <w:pStyle w:val="Textonotapie"/>
        <w:jc w:val="both"/>
        <w:rPr>
          <w:rFonts w:ascii="Palatino Linotype" w:hAnsi="Palatino Linotype"/>
          <w:sz w:val="16"/>
          <w:szCs w:val="16"/>
        </w:rPr>
      </w:pPr>
      <w:r w:rsidRPr="002613E6">
        <w:rPr>
          <w:rFonts w:ascii="Palatino Linotype" w:hAnsi="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7EF7AEC" w14:textId="77777777" w:rsidR="006C5E38" w:rsidRPr="002613E6" w:rsidRDefault="006C5E38" w:rsidP="00CB2EDD">
      <w:pPr>
        <w:pStyle w:val="Textonotapie"/>
        <w:jc w:val="both"/>
        <w:rPr>
          <w:rFonts w:ascii="Palatino Linotype" w:hAnsi="Palatino Linotype"/>
          <w:sz w:val="16"/>
          <w:szCs w:val="16"/>
        </w:rPr>
      </w:pPr>
      <w:r w:rsidRPr="002613E6">
        <w:rPr>
          <w:rFonts w:ascii="Palatino Linotype" w:hAnsi="Palatino Linotype"/>
          <w:sz w:val="16"/>
          <w:szCs w:val="16"/>
        </w:rPr>
        <w:t>En el caso de que se interponga ante la Unidad de Transparencia, ésta deberá remitir el Recurso de Revisión al Instituto a más tardar al día siguiente de haberlo recibido.”</w:t>
      </w:r>
    </w:p>
  </w:footnote>
  <w:footnote w:id="6">
    <w:p w14:paraId="094B623D" w14:textId="3548217C" w:rsidR="006C5E38" w:rsidRPr="002613E6" w:rsidRDefault="006C5E38" w:rsidP="00CB2EDD">
      <w:pPr>
        <w:pStyle w:val="Textonotapie"/>
        <w:jc w:val="both"/>
        <w:rPr>
          <w:rFonts w:ascii="Palatino Linotype" w:hAnsi="Palatino Linotype"/>
          <w:sz w:val="16"/>
          <w:szCs w:val="16"/>
        </w:rPr>
      </w:pPr>
      <w:r w:rsidRPr="002613E6">
        <w:rPr>
          <w:rStyle w:val="Refdenotaalpie"/>
          <w:rFonts w:ascii="Palatino Linotype" w:hAnsi="Palatino Linotype"/>
          <w:sz w:val="16"/>
          <w:szCs w:val="16"/>
        </w:rPr>
        <w:footnoteRef/>
      </w:r>
      <w:r w:rsidRPr="002613E6">
        <w:rPr>
          <w:rFonts w:ascii="Palatino Linotype" w:hAnsi="Palatino Linotype"/>
          <w:sz w:val="16"/>
          <w:szCs w:val="16"/>
        </w:rPr>
        <w:t xml:space="preserve"> Sin contemplar en el cómputo los días sábados y domingos, considerados como días inhábiles, en términos del artículo 3, fracción X de la Ley de Transparencia local; así como, </w:t>
      </w:r>
      <w:r>
        <w:rPr>
          <w:rFonts w:ascii="Palatino Linotype" w:hAnsi="Palatino Linotype"/>
          <w:sz w:val="16"/>
          <w:szCs w:val="16"/>
        </w:rPr>
        <w:t>el periodo del veintidós de diciembre de dos mil veintidós al cuatro de enero de dos mil veintitrés</w:t>
      </w:r>
      <w:r w:rsidRPr="002613E6">
        <w:rPr>
          <w:rFonts w:ascii="Palatino Linotype" w:hAnsi="Palatino Linotype"/>
          <w:sz w:val="16"/>
          <w:szCs w:val="16"/>
        </w:rPr>
        <w:t>, en términos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7">
    <w:p w14:paraId="329397B9" w14:textId="77777777" w:rsidR="006C5E38" w:rsidRPr="002613E6" w:rsidRDefault="006C5E38" w:rsidP="00373508">
      <w:pPr>
        <w:pStyle w:val="Textonotapie"/>
        <w:jc w:val="both"/>
        <w:rPr>
          <w:rFonts w:ascii="Palatino Linotype" w:hAnsi="Palatino Linotype"/>
          <w:sz w:val="16"/>
          <w:szCs w:val="16"/>
        </w:rPr>
      </w:pPr>
      <w:r w:rsidRPr="002613E6">
        <w:rPr>
          <w:rStyle w:val="Refdenotaalpie"/>
          <w:rFonts w:ascii="Palatino Linotype" w:hAnsi="Palatino Linotype"/>
          <w:sz w:val="16"/>
          <w:szCs w:val="16"/>
        </w:rPr>
        <w:footnoteRef/>
      </w:r>
      <w:r w:rsidRPr="002613E6">
        <w:rPr>
          <w:rFonts w:ascii="Palatino Linotype" w:hAnsi="Palatino Linotype"/>
          <w:sz w:val="16"/>
          <w:szCs w:val="16"/>
        </w:rPr>
        <w:t xml:space="preserve"> Sin contemplar en el cómputo los días sábados y domingos, considerados como días inhábiles, en términos del artículo 3, fracción X de la Ley de Transparencia local; así como, </w:t>
      </w:r>
      <w:r>
        <w:rPr>
          <w:rFonts w:ascii="Palatino Linotype" w:hAnsi="Palatino Linotype"/>
          <w:sz w:val="16"/>
          <w:szCs w:val="16"/>
        </w:rPr>
        <w:t>el periodo del veintidós de diciembre de dos mil veintidós al cuatro de enero de dos mil veintitrés</w:t>
      </w:r>
      <w:r w:rsidRPr="002613E6">
        <w:rPr>
          <w:rFonts w:ascii="Palatino Linotype" w:hAnsi="Palatino Linotype"/>
          <w:sz w:val="16"/>
          <w:szCs w:val="16"/>
        </w:rPr>
        <w:t>, en términos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8">
    <w:p w14:paraId="43FAEFB2" w14:textId="77777777" w:rsidR="006C5E38" w:rsidRPr="002613E6" w:rsidRDefault="006C5E38" w:rsidP="00CB2EDD">
      <w:pPr>
        <w:pStyle w:val="Textonotapie"/>
        <w:rPr>
          <w:rFonts w:ascii="Palatino Linotype" w:hAnsi="Palatino Linotype"/>
          <w:sz w:val="16"/>
          <w:szCs w:val="16"/>
        </w:rPr>
      </w:pPr>
      <w:r w:rsidRPr="002613E6">
        <w:rPr>
          <w:rStyle w:val="Refdenotaalpie"/>
          <w:rFonts w:ascii="Palatino Linotype" w:hAnsi="Palatino Linotype"/>
          <w:sz w:val="16"/>
          <w:szCs w:val="16"/>
        </w:rPr>
        <w:footnoteRef/>
      </w:r>
      <w:r w:rsidRPr="002613E6">
        <w:rPr>
          <w:rFonts w:ascii="Palatino Linotype" w:hAnsi="Palatino Linotype"/>
          <w:sz w:val="16"/>
          <w:szCs w:val="16"/>
        </w:rPr>
        <w:t xml:space="preserve">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 w:id="9">
    <w:p w14:paraId="0134FED7" w14:textId="77777777" w:rsidR="006C5E38" w:rsidRDefault="006C5E38" w:rsidP="002D5A4D">
      <w:pPr>
        <w:pStyle w:val="Textonotapie"/>
      </w:pPr>
      <w:r>
        <w:rPr>
          <w:rStyle w:val="Refdenotaalpie"/>
        </w:rPr>
        <w:footnoteRef/>
      </w:r>
      <w:r>
        <w:t xml:space="preserve"> Conforme a la página de este Instituto, localizable en: </w:t>
      </w:r>
      <w:r w:rsidRPr="001D5282">
        <w:t>https://www.infoem.org.mx/es/contenido/iniciativas/gobierno-abierto</w:t>
      </w:r>
    </w:p>
  </w:footnote>
  <w:footnote w:id="10">
    <w:p w14:paraId="69212644" w14:textId="77777777" w:rsidR="006C5E38" w:rsidRDefault="006C5E38" w:rsidP="002D5A4D">
      <w:pPr>
        <w:pStyle w:val="Textonotapie"/>
      </w:pPr>
      <w:r>
        <w:rPr>
          <w:rStyle w:val="Refdenotaalpie"/>
        </w:rPr>
        <w:footnoteRef/>
      </w:r>
      <w:r>
        <w:t xml:space="preserve"> El ABC del Gobierno Abierto, tomado de </w:t>
      </w:r>
      <w:r w:rsidRPr="00DE21DC">
        <w:t>https://www.infoem.org.mx/doc/gobiernoAbierto/normatividad-documentos/El_ABC_del_Gobierno_Abierto.pdf</w:t>
      </w:r>
      <w:r>
        <w:t>.</w:t>
      </w:r>
    </w:p>
  </w:footnote>
  <w:footnote w:id="11">
    <w:p w14:paraId="1B733AC6" w14:textId="77777777" w:rsidR="006C5E38" w:rsidRPr="0012420C" w:rsidRDefault="006C5E38" w:rsidP="008F3536">
      <w:pPr>
        <w:pStyle w:val="ADB1"/>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Artículo 4.- Son sujetos de fiscalización: (...) II. Los municipios del Estado de México.</w:t>
      </w:r>
    </w:p>
  </w:footnote>
  <w:footnote w:id="12">
    <w:p w14:paraId="2EA28929" w14:textId="77777777" w:rsidR="006C5E38" w:rsidRPr="0012420C" w:rsidRDefault="006C5E38" w:rsidP="008F3536">
      <w:pPr>
        <w:pStyle w:val="ADB1"/>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A partir del ejercicio fiscal de 2021, son informes trimestrales.</w:t>
      </w:r>
    </w:p>
  </w:footnote>
  <w:footnote w:id="13">
    <w:p w14:paraId="2C74AB75" w14:textId="77777777" w:rsidR="006C5E38" w:rsidRPr="0012420C" w:rsidRDefault="006C5E38" w:rsidP="008F3536">
      <w:pPr>
        <w:jc w:val="both"/>
        <w:rPr>
          <w:rFonts w:ascii="Palatino Linotype" w:hAnsi="Palatino Linotype"/>
          <w:sz w:val="18"/>
          <w:szCs w:val="18"/>
          <w:lang w:eastAsia="es-ES"/>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w:t>
      </w:r>
      <w:r w:rsidRPr="0012420C">
        <w:rPr>
          <w:rFonts w:ascii="Palatino Linotype" w:hAnsi="Palatino Linotype"/>
          <w:sz w:val="18"/>
          <w:szCs w:val="18"/>
          <w:lang w:eastAsia="es-ES"/>
        </w:rPr>
        <w:t xml:space="preserve">Imagen tomada con fines ilustrativos de: </w:t>
      </w:r>
    </w:p>
    <w:p w14:paraId="12E27EE0" w14:textId="77777777" w:rsidR="006C5E38" w:rsidRPr="0012420C" w:rsidRDefault="006C5E38" w:rsidP="008F3536">
      <w:pPr>
        <w:jc w:val="both"/>
        <w:rPr>
          <w:rFonts w:ascii="Palatino Linotype" w:hAnsi="Palatino Linotype"/>
          <w:sz w:val="18"/>
          <w:szCs w:val="18"/>
        </w:rPr>
      </w:pPr>
      <w:r w:rsidRPr="0012420C">
        <w:rPr>
          <w:rFonts w:ascii="Palatino Linotype" w:hAnsi="Palatino Linotype"/>
          <w:sz w:val="18"/>
          <w:szCs w:val="18"/>
          <w:lang w:eastAsia="es-ES"/>
        </w:rPr>
        <w:t>https://www.osfem.gob.mx/04_Iconografia/Ent_Fisc/Doc_Apoy/doc/2022/03_CapacInforTrimMpal_2022.pdf</w:t>
      </w:r>
    </w:p>
  </w:footnote>
  <w:footnote w:id="14">
    <w:p w14:paraId="14F40E19" w14:textId="77777777" w:rsidR="006C5E38" w:rsidRPr="00D961F4" w:rsidRDefault="006C5E38" w:rsidP="008F3536">
      <w:pPr>
        <w:ind w:left="851" w:right="902"/>
        <w:jc w:val="both"/>
        <w:rPr>
          <w:rFonts w:ascii="Palatino Linotype" w:hAnsi="Palatino Linotype"/>
          <w:i/>
          <w:sz w:val="18"/>
          <w:szCs w:val="16"/>
        </w:rPr>
      </w:pPr>
      <w:r w:rsidRPr="00D961F4">
        <w:rPr>
          <w:rStyle w:val="Refdenotaalpie"/>
          <w:rFonts w:eastAsiaTheme="majorEastAsia"/>
          <w:sz w:val="18"/>
          <w:szCs w:val="16"/>
        </w:rPr>
        <w:footnoteRef/>
      </w:r>
      <w:r w:rsidRPr="00D961F4">
        <w:rPr>
          <w:sz w:val="18"/>
          <w:szCs w:val="16"/>
        </w:rPr>
        <w:t xml:space="preserve"> </w:t>
      </w:r>
      <w:r w:rsidRPr="00D961F4">
        <w:rPr>
          <w:rFonts w:ascii="Palatino Linotype" w:hAnsi="Palatino Linotype"/>
          <w:i/>
          <w:sz w:val="18"/>
          <w:szCs w:val="16"/>
        </w:rPr>
        <w:t>“</w:t>
      </w:r>
      <w:r w:rsidRPr="00D961F4">
        <w:rPr>
          <w:rFonts w:ascii="Palatino Linotype" w:hAnsi="Palatino Linotype"/>
          <w:b/>
          <w:bCs/>
          <w:i/>
          <w:sz w:val="18"/>
          <w:szCs w:val="16"/>
        </w:rPr>
        <w:t>Artículo 24.</w:t>
      </w:r>
      <w:r w:rsidRPr="00D961F4">
        <w:rPr>
          <w:rFonts w:ascii="Palatino Linotype" w:hAnsi="Palatino Linotype"/>
          <w:i/>
          <w:sz w:val="18"/>
          <w:szCs w:val="16"/>
        </w:rPr>
        <w:t xml:space="preserve"> Para el cumplimiento de los objetivos de esta Ley, los sujetos obligados deberán cumplir con las siguientes obligaciones, según corresponda, de acuerdo a su naturaleza:</w:t>
      </w:r>
    </w:p>
    <w:p w14:paraId="71CD81D0" w14:textId="77777777" w:rsidR="006C5E38" w:rsidRPr="00D961F4" w:rsidRDefault="006C5E38" w:rsidP="008F3536">
      <w:pPr>
        <w:ind w:left="851" w:right="902"/>
        <w:jc w:val="both"/>
        <w:rPr>
          <w:rFonts w:ascii="Palatino Linotype" w:hAnsi="Palatino Linotype"/>
          <w:i/>
          <w:sz w:val="18"/>
          <w:szCs w:val="16"/>
        </w:rPr>
      </w:pPr>
      <w:r w:rsidRPr="00D961F4">
        <w:rPr>
          <w:rFonts w:ascii="Palatino Linotype" w:hAnsi="Palatino Linotype"/>
          <w:i/>
          <w:sz w:val="18"/>
          <w:szCs w:val="16"/>
        </w:rPr>
        <w:t>(…)</w:t>
      </w:r>
    </w:p>
    <w:p w14:paraId="73F9F342" w14:textId="77777777" w:rsidR="006C5E38" w:rsidRPr="00D961F4" w:rsidRDefault="006C5E38" w:rsidP="008F3536">
      <w:pPr>
        <w:ind w:left="851" w:right="902"/>
        <w:jc w:val="both"/>
        <w:rPr>
          <w:rFonts w:ascii="Palatino Linotype" w:hAnsi="Palatino Linotype"/>
          <w:b/>
          <w:bCs/>
          <w:i/>
          <w:sz w:val="18"/>
          <w:szCs w:val="16"/>
        </w:rPr>
      </w:pPr>
      <w:r w:rsidRPr="00D961F4">
        <w:rPr>
          <w:rFonts w:ascii="Palatino Linotype" w:hAnsi="Palatino Linotype"/>
          <w:b/>
          <w:bCs/>
          <w:i/>
          <w:sz w:val="18"/>
          <w:szCs w:val="16"/>
        </w:rPr>
        <w:t>XVIII. Hacer pública toda aquella información relativa a los montos y las personas a quienes entreguen, por cualquier motivo, recursos públicos, así como los informes que dichas personas les entreguen sobre el uso y destino de dichos recursos…”</w:t>
      </w:r>
    </w:p>
    <w:p w14:paraId="56F61DFE" w14:textId="77777777" w:rsidR="006C5E38" w:rsidRDefault="006C5E38" w:rsidP="008F3536">
      <w:pPr>
        <w:pStyle w:val="Textonotapie"/>
      </w:pPr>
    </w:p>
  </w:footnote>
  <w:footnote w:id="15">
    <w:p w14:paraId="3AE96C38" w14:textId="77777777" w:rsidR="006C5E38" w:rsidRDefault="006C5E38" w:rsidP="008F3536">
      <w:pPr>
        <w:pStyle w:val="Textonotapie"/>
        <w:rPr>
          <w:rFonts w:eastAsia="Calibri"/>
        </w:rPr>
      </w:pPr>
      <w:r>
        <w:rPr>
          <w:rStyle w:val="Refdenotaalpie"/>
        </w:rPr>
        <w:footnoteRef/>
      </w:r>
      <w:r>
        <w:t xml:space="preserve"> </w:t>
      </w:r>
      <w:r>
        <w:rPr>
          <w:sz w:val="16"/>
          <w:szCs w:val="16"/>
        </w:rPr>
        <w:t xml:space="preserve">Lineamientos expedidos el 15 de abril de 2016, por el Consejo Nacional del Sistema Nacional de Transparencia, Acceso a la Información Pública y Protección de Datos Personales, consultable en </w:t>
      </w:r>
      <w:hyperlink r:id="rId1" w:anchor="gsc.tab=0" w:history="1">
        <w:r>
          <w:rPr>
            <w:rStyle w:val="Hipervnculo"/>
            <w:sz w:val="16"/>
            <w:szCs w:val="16"/>
          </w:rPr>
          <w:t>https://www.dof.gob.mx/nota_detalle.php?codigo=5433280&amp;fecha=15/04/2016#gsc.tab=0</w:t>
        </w:r>
      </w:hyperlink>
      <w:r>
        <w:rPr>
          <w:sz w:val="16"/>
          <w:szCs w:val="16"/>
        </w:rPr>
        <w:t xml:space="preserve">; modificados en cuanto a los artículos Sexagésimo segundo, Sexagésimo tercero y Quinto Transitorio el 29 de julio de 2016, visible </w:t>
      </w:r>
      <w:hyperlink r:id="rId2" w:anchor="gsc.tab=0" w:history="1">
        <w:r>
          <w:rPr>
            <w:rStyle w:val="Hipervnculo"/>
            <w:sz w:val="16"/>
            <w:szCs w:val="16"/>
          </w:rPr>
          <w:t>https://www.dof.gob.mx/nota_detalle.php?codigo=5446230&amp;fecha=29/07/2016#gsc.tab=0</w:t>
        </w:r>
      </w:hyperlink>
      <w:r>
        <w:rPr>
          <w:sz w:val="16"/>
          <w:szCs w:val="16"/>
        </w:rPr>
        <w:t xml:space="preserve"> y, posteriormente el 18 de noviembre de 2022, se modificaron diversos numerales, entrando en vigor a partir del 17 de enero de 2023, consultable en </w:t>
      </w:r>
      <w:hyperlink r:id="rId3" w:anchor="gsc.tab=0" w:history="1">
        <w:r>
          <w:rPr>
            <w:rStyle w:val="Hipervnculo"/>
            <w:sz w:val="16"/>
            <w:szCs w:val="16"/>
          </w:rPr>
          <w:t>https://www.dof.gob.mx/nota_detalle.php?codigo=5671860&amp;fecha=18/11/2022#gsc.tab=0</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1809A" w14:textId="77777777" w:rsidR="006C5E38" w:rsidRDefault="000139DE">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2DEF0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2"/>
      <w:tblW w:w="9609" w:type="dxa"/>
      <w:tblInd w:w="-142" w:type="dxa"/>
      <w:tblLayout w:type="fixed"/>
      <w:tblLook w:val="0400" w:firstRow="0" w:lastRow="0" w:firstColumn="0" w:lastColumn="0" w:noHBand="0" w:noVBand="1"/>
    </w:tblPr>
    <w:tblGrid>
      <w:gridCol w:w="3287"/>
      <w:gridCol w:w="2571"/>
      <w:gridCol w:w="3751"/>
    </w:tblGrid>
    <w:tr w:rsidR="006C5E38" w:rsidRPr="00BF3375" w14:paraId="0828D55A" w14:textId="77777777" w:rsidTr="002613E6">
      <w:trPr>
        <w:trHeight w:val="546"/>
      </w:trPr>
      <w:tc>
        <w:tcPr>
          <w:tcW w:w="3287" w:type="dxa"/>
          <w:vMerge w:val="restart"/>
        </w:tcPr>
        <w:p w14:paraId="7371280A" w14:textId="4448B19D" w:rsidR="006C5E38" w:rsidRPr="00BF3375" w:rsidRDefault="000139DE">
          <w:pPr>
            <w:rPr>
              <w:rFonts w:ascii="Palatino Linotype" w:eastAsia="Palatino Linotype" w:hAnsi="Palatino Linotype" w:cs="Palatino Linotype"/>
              <w:b/>
              <w:sz w:val="22"/>
              <w:szCs w:val="22"/>
            </w:rPr>
          </w:pPr>
          <w:r>
            <w:rPr>
              <w:rFonts w:ascii="Palatino Linotype" w:eastAsia="Palatino Linotype" w:hAnsi="Palatino Linotype" w:cs="Palatino Linotype"/>
              <w:color w:val="000000"/>
              <w:sz w:val="22"/>
              <w:szCs w:val="22"/>
            </w:rPr>
            <w:pict w14:anchorId="452CF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6192;mso-position-horizontal:center;mso-position-horizontal-relative:margin;mso-position-vertical:center;mso-position-vertical-relative:margin">
                <v:imagedata r:id="rId1" o:title="image2"/>
                <w10:wrap anchorx="margin" anchory="margin"/>
              </v:shape>
            </w:pict>
          </w:r>
          <w:r w:rsidR="006C5E38" w:rsidRPr="00BF3375">
            <w:rPr>
              <w:rFonts w:ascii="Palatino Linotype" w:eastAsia="Palatino Linotype" w:hAnsi="Palatino Linotype" w:cs="Palatino Linotype"/>
              <w:noProof/>
              <w:sz w:val="22"/>
              <w:szCs w:val="22"/>
            </w:rPr>
            <w:drawing>
              <wp:inline distT="0" distB="0" distL="0" distR="0" wp14:anchorId="7823B697" wp14:editId="0D20B3AC">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71" w:type="dxa"/>
          <w:shd w:val="clear" w:color="auto" w:fill="auto"/>
        </w:tcPr>
        <w:p w14:paraId="5719ECB6" w14:textId="77777777" w:rsidR="006C5E38" w:rsidRPr="00BF3375" w:rsidRDefault="006C5E38">
          <w:pPr>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Recurso de Revisión:</w:t>
          </w:r>
        </w:p>
      </w:tc>
      <w:tc>
        <w:tcPr>
          <w:tcW w:w="3751" w:type="dxa"/>
          <w:shd w:val="clear" w:color="auto" w:fill="auto"/>
          <w:vAlign w:val="center"/>
        </w:tcPr>
        <w:p w14:paraId="189ADD4F" w14:textId="1A1F470B" w:rsidR="006C5E38" w:rsidRPr="00BF3375" w:rsidRDefault="006C5E38" w:rsidP="006C5E38">
          <w:pPr>
            <w:jc w:val="both"/>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17352/INFOEM/IP/RR/2022 y acumulado</w:t>
          </w:r>
        </w:p>
      </w:tc>
    </w:tr>
    <w:tr w:rsidR="006C5E38" w:rsidRPr="00BF3375" w14:paraId="2AF83723" w14:textId="77777777" w:rsidTr="002613E6">
      <w:trPr>
        <w:trHeight w:val="112"/>
      </w:trPr>
      <w:tc>
        <w:tcPr>
          <w:tcW w:w="3287" w:type="dxa"/>
          <w:vMerge/>
        </w:tcPr>
        <w:p w14:paraId="218D9345" w14:textId="77777777" w:rsidR="006C5E38" w:rsidRPr="00BF3375" w:rsidRDefault="006C5E3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1" w:type="dxa"/>
          <w:shd w:val="clear" w:color="auto" w:fill="auto"/>
        </w:tcPr>
        <w:p w14:paraId="4F579309" w14:textId="77777777" w:rsidR="006C5E38" w:rsidRPr="00BF3375" w:rsidRDefault="006C5E38">
          <w:pPr>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Sujeto Obligado:</w:t>
          </w:r>
        </w:p>
      </w:tc>
      <w:tc>
        <w:tcPr>
          <w:tcW w:w="3751" w:type="dxa"/>
          <w:shd w:val="clear" w:color="auto" w:fill="auto"/>
          <w:vAlign w:val="center"/>
        </w:tcPr>
        <w:p w14:paraId="6DB0995B" w14:textId="7E7BDA95" w:rsidR="006C5E38" w:rsidRPr="00BF3375" w:rsidRDefault="006C5E38" w:rsidP="006C5E38">
          <w:pPr>
            <w:jc w:val="both"/>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Ayuntamiento de Tequixquiac</w:t>
          </w:r>
        </w:p>
      </w:tc>
    </w:tr>
    <w:tr w:rsidR="006C5E38" w:rsidRPr="00BF3375" w14:paraId="221093DD" w14:textId="77777777" w:rsidTr="002613E6">
      <w:trPr>
        <w:trHeight w:val="617"/>
      </w:trPr>
      <w:tc>
        <w:tcPr>
          <w:tcW w:w="3287" w:type="dxa"/>
          <w:vMerge/>
        </w:tcPr>
        <w:p w14:paraId="0F6815F4" w14:textId="77777777" w:rsidR="006C5E38" w:rsidRPr="00BF3375" w:rsidRDefault="006C5E3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1" w:type="dxa"/>
          <w:shd w:val="clear" w:color="auto" w:fill="auto"/>
        </w:tcPr>
        <w:p w14:paraId="271EFC1F" w14:textId="77777777" w:rsidR="006C5E38" w:rsidRPr="00BF3375" w:rsidRDefault="006C5E38">
          <w:pPr>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Comisionada Ponente:</w:t>
          </w:r>
        </w:p>
      </w:tc>
      <w:tc>
        <w:tcPr>
          <w:tcW w:w="3751" w:type="dxa"/>
          <w:shd w:val="clear" w:color="auto" w:fill="auto"/>
        </w:tcPr>
        <w:p w14:paraId="6ABAF9DD" w14:textId="77777777" w:rsidR="006C5E38" w:rsidRPr="00BF3375" w:rsidRDefault="006C5E38">
          <w:pPr>
            <w:jc w:val="both"/>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Sharon Cristina Morales Martínez</w:t>
          </w:r>
        </w:p>
      </w:tc>
    </w:tr>
  </w:tbl>
  <w:p w14:paraId="7105536F" w14:textId="77777777" w:rsidR="006C5E38" w:rsidRPr="00BF3375" w:rsidRDefault="006C5E3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10189" w:type="dxa"/>
      <w:tblInd w:w="-833" w:type="dxa"/>
      <w:tblLayout w:type="fixed"/>
      <w:tblLook w:val="0400" w:firstRow="0" w:lastRow="0" w:firstColumn="0" w:lastColumn="0" w:noHBand="0" w:noVBand="1"/>
    </w:tblPr>
    <w:tblGrid>
      <w:gridCol w:w="3668"/>
      <w:gridCol w:w="2835"/>
      <w:gridCol w:w="3686"/>
    </w:tblGrid>
    <w:tr w:rsidR="006C5E38" w:rsidRPr="00BF3375" w14:paraId="696329AC" w14:textId="77777777" w:rsidTr="006C5E38">
      <w:tc>
        <w:tcPr>
          <w:tcW w:w="3668" w:type="dxa"/>
          <w:vMerge w:val="restart"/>
          <w:shd w:val="clear" w:color="auto" w:fill="auto"/>
        </w:tcPr>
        <w:p w14:paraId="0F81AA65" w14:textId="33D2ACFA" w:rsidR="006C5E38" w:rsidRPr="00BF3375" w:rsidRDefault="000139DE">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pict w14:anchorId="6878C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left:0;text-align:left;margin-left:0;margin-top:0;width:540pt;height:10in;z-index:-251655168;mso-position-horizontal:center;mso-position-horizontal-relative:margin;mso-position-vertical:center;mso-position-vertical-relative:margin">
                <v:imagedata r:id="rId1" o:title="image2"/>
                <w10:wrap anchorx="margin" anchory="margin"/>
              </v:shape>
            </w:pict>
          </w:r>
          <w:r w:rsidR="006C5E38" w:rsidRPr="00BF3375">
            <w:rPr>
              <w:rFonts w:ascii="Palatino Linotype" w:eastAsia="Palatino Linotype" w:hAnsi="Palatino Linotype" w:cs="Palatino Linotype"/>
              <w:noProof/>
              <w:sz w:val="22"/>
              <w:szCs w:val="22"/>
            </w:rPr>
            <w:drawing>
              <wp:inline distT="0" distB="0" distL="0" distR="0" wp14:anchorId="3A9987DB" wp14:editId="2EFDA324">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835" w:type="dxa"/>
          <w:shd w:val="clear" w:color="auto" w:fill="auto"/>
        </w:tcPr>
        <w:p w14:paraId="7C72A31A" w14:textId="77777777" w:rsidR="006C5E38" w:rsidRPr="00BF3375" w:rsidRDefault="006C5E38">
          <w:pPr>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54E82869" w14:textId="0D73A242" w:rsidR="006C5E38" w:rsidRPr="00BF3375" w:rsidRDefault="006C5E38" w:rsidP="006C5E38">
          <w:pPr>
            <w:ind w:left="-133"/>
            <w:jc w:val="both"/>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17352/INFOEM/IP/RR/2022 y acumulado</w:t>
          </w:r>
        </w:p>
      </w:tc>
    </w:tr>
    <w:tr w:rsidR="006C5E38" w:rsidRPr="00BF3375" w14:paraId="72D36AFE" w14:textId="77777777" w:rsidTr="006C5E38">
      <w:tc>
        <w:tcPr>
          <w:tcW w:w="3668" w:type="dxa"/>
          <w:vMerge/>
          <w:shd w:val="clear" w:color="auto" w:fill="auto"/>
        </w:tcPr>
        <w:p w14:paraId="1C428A0C" w14:textId="77777777" w:rsidR="006C5E38" w:rsidRPr="00BF3375" w:rsidRDefault="006C5E3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5" w:type="dxa"/>
          <w:shd w:val="clear" w:color="auto" w:fill="auto"/>
        </w:tcPr>
        <w:p w14:paraId="3FB6AAAD" w14:textId="77777777" w:rsidR="006C5E38" w:rsidRPr="00BF3375" w:rsidRDefault="006C5E38">
          <w:pPr>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Recurrente:</w:t>
          </w:r>
        </w:p>
      </w:tc>
      <w:tc>
        <w:tcPr>
          <w:tcW w:w="3686" w:type="dxa"/>
          <w:shd w:val="clear" w:color="auto" w:fill="auto"/>
          <w:vAlign w:val="center"/>
        </w:tcPr>
        <w:p w14:paraId="5DBE9127" w14:textId="186317DA" w:rsidR="006C5E38" w:rsidRPr="00C60FFC" w:rsidRDefault="00CE301A">
          <w:pPr>
            <w:jc w:val="both"/>
            <w:rPr>
              <w:rFonts w:ascii="Palatino Linotype" w:eastAsia="Palatino Linotype" w:hAnsi="Palatino Linotype" w:cs="Palatino Linotype"/>
              <w:b/>
              <w:i/>
              <w:iCs/>
              <w:sz w:val="22"/>
              <w:szCs w:val="22"/>
            </w:rPr>
          </w:pPr>
          <w:r>
            <w:rPr>
              <w:rFonts w:ascii="Palatino Linotype" w:eastAsia="Palatino Linotype" w:hAnsi="Palatino Linotype" w:cs="Palatino Linotype"/>
              <w:b/>
              <w:i/>
              <w:iCs/>
              <w:sz w:val="22"/>
              <w:szCs w:val="22"/>
            </w:rPr>
            <w:t xml:space="preserve">XXXX XXXXXXX </w:t>
          </w:r>
          <w:proofErr w:type="spellStart"/>
          <w:r>
            <w:rPr>
              <w:rFonts w:ascii="Palatino Linotype" w:eastAsia="Palatino Linotype" w:hAnsi="Palatino Linotype" w:cs="Palatino Linotype"/>
              <w:b/>
              <w:i/>
              <w:iCs/>
              <w:sz w:val="22"/>
              <w:szCs w:val="22"/>
            </w:rPr>
            <w:t>XXXXXXX</w:t>
          </w:r>
          <w:proofErr w:type="spellEnd"/>
          <w:r>
            <w:rPr>
              <w:rFonts w:ascii="Palatino Linotype" w:eastAsia="Palatino Linotype" w:hAnsi="Palatino Linotype" w:cs="Palatino Linotype"/>
              <w:b/>
              <w:i/>
              <w:iCs/>
              <w:sz w:val="22"/>
              <w:szCs w:val="22"/>
            </w:rPr>
            <w:t xml:space="preserve"> XXXX</w:t>
          </w:r>
        </w:p>
      </w:tc>
    </w:tr>
    <w:tr w:rsidR="006C5E38" w:rsidRPr="00BF3375" w14:paraId="7C721C26" w14:textId="77777777" w:rsidTr="006C5E38">
      <w:trPr>
        <w:trHeight w:val="228"/>
      </w:trPr>
      <w:tc>
        <w:tcPr>
          <w:tcW w:w="3668" w:type="dxa"/>
          <w:vMerge/>
          <w:shd w:val="clear" w:color="auto" w:fill="auto"/>
        </w:tcPr>
        <w:p w14:paraId="33BC8CB5" w14:textId="77777777" w:rsidR="006C5E38" w:rsidRPr="00BF3375" w:rsidRDefault="006C5E3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5" w:type="dxa"/>
          <w:shd w:val="clear" w:color="auto" w:fill="auto"/>
        </w:tcPr>
        <w:p w14:paraId="636ECE19" w14:textId="77777777" w:rsidR="006C5E38" w:rsidRPr="00BF3375" w:rsidRDefault="006C5E38">
          <w:pPr>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Sujeto Obligado:</w:t>
          </w:r>
        </w:p>
      </w:tc>
      <w:tc>
        <w:tcPr>
          <w:tcW w:w="3686" w:type="dxa"/>
          <w:shd w:val="clear" w:color="auto" w:fill="auto"/>
          <w:vAlign w:val="center"/>
        </w:tcPr>
        <w:p w14:paraId="2CE586D3" w14:textId="6E6C654D" w:rsidR="006C5E38" w:rsidRPr="00BF3375" w:rsidRDefault="006C5E38" w:rsidP="006C5E38">
          <w:pPr>
            <w:jc w:val="both"/>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Ayuntamiento Tequixquiac</w:t>
          </w:r>
        </w:p>
      </w:tc>
    </w:tr>
    <w:tr w:rsidR="006C5E38" w:rsidRPr="00BF3375" w14:paraId="730E54A4" w14:textId="77777777" w:rsidTr="006C5E38">
      <w:tc>
        <w:tcPr>
          <w:tcW w:w="3668" w:type="dxa"/>
          <w:vMerge/>
          <w:shd w:val="clear" w:color="auto" w:fill="auto"/>
        </w:tcPr>
        <w:p w14:paraId="40AED34B" w14:textId="77777777" w:rsidR="006C5E38" w:rsidRPr="00BF3375" w:rsidRDefault="006C5E3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5" w:type="dxa"/>
          <w:shd w:val="clear" w:color="auto" w:fill="auto"/>
        </w:tcPr>
        <w:p w14:paraId="0DECB6E5" w14:textId="77777777" w:rsidR="006C5E38" w:rsidRPr="00BF3375" w:rsidRDefault="006C5E38">
          <w:pPr>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Comisionada Ponente:</w:t>
          </w:r>
        </w:p>
      </w:tc>
      <w:tc>
        <w:tcPr>
          <w:tcW w:w="3686" w:type="dxa"/>
          <w:shd w:val="clear" w:color="auto" w:fill="auto"/>
        </w:tcPr>
        <w:p w14:paraId="4D313014" w14:textId="77777777" w:rsidR="006C5E38" w:rsidRPr="00BF3375" w:rsidRDefault="006C5E38">
          <w:pPr>
            <w:jc w:val="both"/>
            <w:rPr>
              <w:rFonts w:ascii="Palatino Linotype" w:eastAsia="Palatino Linotype" w:hAnsi="Palatino Linotype" w:cs="Palatino Linotype"/>
              <w:b/>
              <w:sz w:val="22"/>
              <w:szCs w:val="22"/>
            </w:rPr>
          </w:pPr>
          <w:r w:rsidRPr="00BF3375">
            <w:rPr>
              <w:rFonts w:ascii="Palatino Linotype" w:eastAsia="Palatino Linotype" w:hAnsi="Palatino Linotype" w:cs="Palatino Linotype"/>
              <w:b/>
              <w:sz w:val="22"/>
              <w:szCs w:val="22"/>
            </w:rPr>
            <w:t xml:space="preserve">Sharon Cristina Morales Martínez </w:t>
          </w:r>
        </w:p>
      </w:tc>
    </w:tr>
  </w:tbl>
  <w:p w14:paraId="07D20E91" w14:textId="77777777" w:rsidR="006C5E38" w:rsidRDefault="006C5E38">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0345"/>
    <w:multiLevelType w:val="hybridMultilevel"/>
    <w:tmpl w:val="338839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5D4BD9"/>
    <w:multiLevelType w:val="hybridMultilevel"/>
    <w:tmpl w:val="17464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CF34FD"/>
    <w:multiLevelType w:val="hybridMultilevel"/>
    <w:tmpl w:val="677C99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A2561DD"/>
    <w:multiLevelType w:val="hybridMultilevel"/>
    <w:tmpl w:val="F56CFC9A"/>
    <w:lvl w:ilvl="0" w:tplc="D55000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CF45C9"/>
    <w:multiLevelType w:val="hybridMultilevel"/>
    <w:tmpl w:val="644C51E8"/>
    <w:lvl w:ilvl="0" w:tplc="6B7E3E3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1C97DC0"/>
    <w:multiLevelType w:val="hybridMultilevel"/>
    <w:tmpl w:val="054C9E98"/>
    <w:lvl w:ilvl="0" w:tplc="C6E002CE">
      <w:start w:val="1"/>
      <w:numFmt w:val="lowerLetter"/>
      <w:lvlText w:val="%1)"/>
      <w:lvlJc w:val="left"/>
      <w:pPr>
        <w:ind w:left="1571" w:hanging="360"/>
      </w:pPr>
      <w:rPr>
        <w:rFonts w:ascii="Arial" w:eastAsia="Times New Roman" w:hAnsi="Arial" w:cs="Symbol"/>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18C6283A"/>
    <w:multiLevelType w:val="hybridMultilevel"/>
    <w:tmpl w:val="99E8E8A8"/>
    <w:lvl w:ilvl="0" w:tplc="3CA4AA1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DB4408"/>
    <w:multiLevelType w:val="multilevel"/>
    <w:tmpl w:val="5E74F3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19B86B77"/>
    <w:multiLevelType w:val="multilevel"/>
    <w:tmpl w:val="5E74F3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9C26A5C"/>
    <w:multiLevelType w:val="multilevel"/>
    <w:tmpl w:val="C958B86C"/>
    <w:lvl w:ilvl="0">
      <w:start w:val="1"/>
      <w:numFmt w:val="decimal"/>
      <w:lvlText w:val="%1."/>
      <w:lvlJc w:val="left"/>
      <w:pPr>
        <w:ind w:left="927" w:hanging="360"/>
      </w:pPr>
      <w:rPr>
        <w:rFonts w:hint="default"/>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226649DF"/>
    <w:multiLevelType w:val="hybridMultilevel"/>
    <w:tmpl w:val="51B4F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BB6CB0"/>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DC67E5"/>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38122A1"/>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66727C"/>
    <w:multiLevelType w:val="hybridMultilevel"/>
    <w:tmpl w:val="1D6067C4"/>
    <w:lvl w:ilvl="0" w:tplc="080A0001">
      <w:start w:val="1"/>
      <w:numFmt w:val="bullet"/>
      <w:lvlText w:val=""/>
      <w:lvlJc w:val="left"/>
      <w:pPr>
        <w:ind w:left="810" w:hanging="360"/>
      </w:pPr>
      <w:rPr>
        <w:rFonts w:ascii="Symbol" w:hAnsi="Symbol" w:hint="default"/>
      </w:rPr>
    </w:lvl>
    <w:lvl w:ilvl="1" w:tplc="080A0003" w:tentative="1">
      <w:start w:val="1"/>
      <w:numFmt w:val="bullet"/>
      <w:lvlText w:val="o"/>
      <w:lvlJc w:val="left"/>
      <w:pPr>
        <w:ind w:left="1530" w:hanging="360"/>
      </w:pPr>
      <w:rPr>
        <w:rFonts w:ascii="Courier New" w:hAnsi="Courier New" w:cs="Courier New" w:hint="default"/>
      </w:rPr>
    </w:lvl>
    <w:lvl w:ilvl="2" w:tplc="080A0005" w:tentative="1">
      <w:start w:val="1"/>
      <w:numFmt w:val="bullet"/>
      <w:lvlText w:val=""/>
      <w:lvlJc w:val="left"/>
      <w:pPr>
        <w:ind w:left="2250" w:hanging="360"/>
      </w:pPr>
      <w:rPr>
        <w:rFonts w:ascii="Wingdings" w:hAnsi="Wingdings" w:hint="default"/>
      </w:rPr>
    </w:lvl>
    <w:lvl w:ilvl="3" w:tplc="080A0001" w:tentative="1">
      <w:start w:val="1"/>
      <w:numFmt w:val="bullet"/>
      <w:lvlText w:val=""/>
      <w:lvlJc w:val="left"/>
      <w:pPr>
        <w:ind w:left="2970" w:hanging="360"/>
      </w:pPr>
      <w:rPr>
        <w:rFonts w:ascii="Symbol" w:hAnsi="Symbol" w:hint="default"/>
      </w:rPr>
    </w:lvl>
    <w:lvl w:ilvl="4" w:tplc="080A0003" w:tentative="1">
      <w:start w:val="1"/>
      <w:numFmt w:val="bullet"/>
      <w:lvlText w:val="o"/>
      <w:lvlJc w:val="left"/>
      <w:pPr>
        <w:ind w:left="3690" w:hanging="360"/>
      </w:pPr>
      <w:rPr>
        <w:rFonts w:ascii="Courier New" w:hAnsi="Courier New" w:cs="Courier New" w:hint="default"/>
      </w:rPr>
    </w:lvl>
    <w:lvl w:ilvl="5" w:tplc="080A0005" w:tentative="1">
      <w:start w:val="1"/>
      <w:numFmt w:val="bullet"/>
      <w:lvlText w:val=""/>
      <w:lvlJc w:val="left"/>
      <w:pPr>
        <w:ind w:left="4410" w:hanging="360"/>
      </w:pPr>
      <w:rPr>
        <w:rFonts w:ascii="Wingdings" w:hAnsi="Wingdings" w:hint="default"/>
      </w:rPr>
    </w:lvl>
    <w:lvl w:ilvl="6" w:tplc="080A0001" w:tentative="1">
      <w:start w:val="1"/>
      <w:numFmt w:val="bullet"/>
      <w:lvlText w:val=""/>
      <w:lvlJc w:val="left"/>
      <w:pPr>
        <w:ind w:left="5130" w:hanging="360"/>
      </w:pPr>
      <w:rPr>
        <w:rFonts w:ascii="Symbol" w:hAnsi="Symbol" w:hint="default"/>
      </w:rPr>
    </w:lvl>
    <w:lvl w:ilvl="7" w:tplc="080A0003" w:tentative="1">
      <w:start w:val="1"/>
      <w:numFmt w:val="bullet"/>
      <w:lvlText w:val="o"/>
      <w:lvlJc w:val="left"/>
      <w:pPr>
        <w:ind w:left="5850" w:hanging="360"/>
      </w:pPr>
      <w:rPr>
        <w:rFonts w:ascii="Courier New" w:hAnsi="Courier New" w:cs="Courier New" w:hint="default"/>
      </w:rPr>
    </w:lvl>
    <w:lvl w:ilvl="8" w:tplc="080A0005" w:tentative="1">
      <w:start w:val="1"/>
      <w:numFmt w:val="bullet"/>
      <w:lvlText w:val=""/>
      <w:lvlJc w:val="left"/>
      <w:pPr>
        <w:ind w:left="6570" w:hanging="360"/>
      </w:pPr>
      <w:rPr>
        <w:rFonts w:ascii="Wingdings" w:hAnsi="Wingdings" w:hint="default"/>
      </w:rPr>
    </w:lvl>
  </w:abstractNum>
  <w:abstractNum w:abstractNumId="16"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40114"/>
    <w:multiLevelType w:val="hybridMultilevel"/>
    <w:tmpl w:val="934E990A"/>
    <w:lvl w:ilvl="0" w:tplc="B966F0E2">
      <w:start w:val="1"/>
      <w:numFmt w:val="upperLetter"/>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116CC7"/>
    <w:multiLevelType w:val="hybridMultilevel"/>
    <w:tmpl w:val="B406D676"/>
    <w:lvl w:ilvl="0" w:tplc="080A000F">
      <w:start w:val="1"/>
      <w:numFmt w:val="decimal"/>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263124F"/>
    <w:multiLevelType w:val="multilevel"/>
    <w:tmpl w:val="C07CF92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right"/>
      <w:pPr>
        <w:ind w:left="1440" w:hanging="360"/>
      </w:p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28941E9"/>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3B54774"/>
    <w:multiLevelType w:val="hybridMultilevel"/>
    <w:tmpl w:val="E7A0A7A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59F2897"/>
    <w:multiLevelType w:val="multilevel"/>
    <w:tmpl w:val="C3A411F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AD4E88"/>
    <w:multiLevelType w:val="multilevel"/>
    <w:tmpl w:val="5E74F3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4BEE385D"/>
    <w:multiLevelType w:val="hybridMultilevel"/>
    <w:tmpl w:val="EEFAA088"/>
    <w:lvl w:ilvl="0" w:tplc="721E65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4CA05B43"/>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CBA49C5"/>
    <w:multiLevelType w:val="hybridMultilevel"/>
    <w:tmpl w:val="916C53A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52943C3B"/>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32A4181"/>
    <w:multiLevelType w:val="hybridMultilevel"/>
    <w:tmpl w:val="FDB6DC88"/>
    <w:lvl w:ilvl="0" w:tplc="AA5E89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C71567"/>
    <w:multiLevelType w:val="hybridMultilevel"/>
    <w:tmpl w:val="800004D6"/>
    <w:lvl w:ilvl="0" w:tplc="08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27759E"/>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4765E0"/>
    <w:multiLevelType w:val="multilevel"/>
    <w:tmpl w:val="2F3A0D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5E8C618D"/>
    <w:multiLevelType w:val="hybridMultilevel"/>
    <w:tmpl w:val="99E8E8A8"/>
    <w:lvl w:ilvl="0" w:tplc="3CA4AA1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9226B3"/>
    <w:multiLevelType w:val="multilevel"/>
    <w:tmpl w:val="AF644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61F963F0"/>
    <w:multiLevelType w:val="hybridMultilevel"/>
    <w:tmpl w:val="77DCC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9915BD"/>
    <w:multiLevelType w:val="hybridMultilevel"/>
    <w:tmpl w:val="99E8E8A8"/>
    <w:lvl w:ilvl="0" w:tplc="3CA4AA1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40031E"/>
    <w:multiLevelType w:val="multilevel"/>
    <w:tmpl w:val="D994A9F0"/>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8" w15:restartNumberingAfterBreak="0">
    <w:nsid w:val="65553037"/>
    <w:multiLevelType w:val="hybridMultilevel"/>
    <w:tmpl w:val="378EADDC"/>
    <w:lvl w:ilvl="0" w:tplc="63B8293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15:restartNumberingAfterBreak="0">
    <w:nsid w:val="68816D73"/>
    <w:multiLevelType w:val="multilevel"/>
    <w:tmpl w:val="6966E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AD7F4E"/>
    <w:multiLevelType w:val="hybridMultilevel"/>
    <w:tmpl w:val="44224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B2B2F75"/>
    <w:multiLevelType w:val="hybridMultilevel"/>
    <w:tmpl w:val="B19AE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5E3E12"/>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405293"/>
    <w:multiLevelType w:val="hybridMultilevel"/>
    <w:tmpl w:val="FEBE6F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5C69EF"/>
    <w:multiLevelType w:val="multilevel"/>
    <w:tmpl w:val="72187646"/>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45" w15:restartNumberingAfterBreak="0">
    <w:nsid w:val="78454D96"/>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7" w15:restartNumberingAfterBreak="0">
    <w:nsid w:val="7BFF2DD8"/>
    <w:multiLevelType w:val="multilevel"/>
    <w:tmpl w:val="EFD8F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D627857"/>
    <w:multiLevelType w:val="hybridMultilevel"/>
    <w:tmpl w:val="86B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9"/>
  </w:num>
  <w:num w:numId="2">
    <w:abstractNumId w:val="48"/>
  </w:num>
  <w:num w:numId="3">
    <w:abstractNumId w:val="3"/>
  </w:num>
  <w:num w:numId="4">
    <w:abstractNumId w:val="5"/>
  </w:num>
  <w:num w:numId="5">
    <w:abstractNumId w:val="30"/>
  </w:num>
  <w:num w:numId="6">
    <w:abstractNumId w:val="23"/>
  </w:num>
  <w:num w:numId="7">
    <w:abstractNumId w:val="44"/>
  </w:num>
  <w:num w:numId="8">
    <w:abstractNumId w:val="33"/>
  </w:num>
  <w:num w:numId="9">
    <w:abstractNumId w:val="17"/>
  </w:num>
  <w:num w:numId="10">
    <w:abstractNumId w:val="27"/>
  </w:num>
  <w:num w:numId="11">
    <w:abstractNumId w:val="25"/>
  </w:num>
  <w:num w:numId="12">
    <w:abstractNumId w:val="28"/>
  </w:num>
  <w:num w:numId="13">
    <w:abstractNumId w:val="24"/>
  </w:num>
  <w:num w:numId="14">
    <w:abstractNumId w:val="0"/>
  </w:num>
  <w:num w:numId="15">
    <w:abstractNumId w:val="22"/>
  </w:num>
  <w:num w:numId="16">
    <w:abstractNumId w:val="47"/>
  </w:num>
  <w:num w:numId="17">
    <w:abstractNumId w:val="31"/>
  </w:num>
  <w:num w:numId="18">
    <w:abstractNumId w:val="21"/>
  </w:num>
  <w:num w:numId="19">
    <w:abstractNumId w:val="18"/>
  </w:num>
  <w:num w:numId="20">
    <w:abstractNumId w:val="41"/>
  </w:num>
  <w:num w:numId="21">
    <w:abstractNumId w:val="12"/>
  </w:num>
  <w:num w:numId="22">
    <w:abstractNumId w:val="11"/>
  </w:num>
  <w:num w:numId="23">
    <w:abstractNumId w:val="16"/>
  </w:num>
  <w:num w:numId="24">
    <w:abstractNumId w:val="42"/>
  </w:num>
  <w:num w:numId="25">
    <w:abstractNumId w:val="45"/>
  </w:num>
  <w:num w:numId="26">
    <w:abstractNumId w:val="20"/>
  </w:num>
  <w:num w:numId="27">
    <w:abstractNumId w:val="36"/>
  </w:num>
  <w:num w:numId="28">
    <w:abstractNumId w:val="14"/>
  </w:num>
  <w:num w:numId="29">
    <w:abstractNumId w:val="6"/>
  </w:num>
  <w:num w:numId="30">
    <w:abstractNumId w:val="32"/>
  </w:num>
  <w:num w:numId="31">
    <w:abstractNumId w:val="29"/>
  </w:num>
  <w:num w:numId="32">
    <w:abstractNumId w:val="15"/>
  </w:num>
  <w:num w:numId="33">
    <w:abstractNumId w:val="34"/>
  </w:num>
  <w:num w:numId="34">
    <w:abstractNumId w:val="26"/>
  </w:num>
  <w:num w:numId="35">
    <w:abstractNumId w:val="38"/>
  </w:num>
  <w:num w:numId="36">
    <w:abstractNumId w:val="1"/>
  </w:num>
  <w:num w:numId="37">
    <w:abstractNumId w:val="8"/>
  </w:num>
  <w:num w:numId="38">
    <w:abstractNumId w:val="7"/>
  </w:num>
  <w:num w:numId="39">
    <w:abstractNumId w:val="37"/>
  </w:num>
  <w:num w:numId="40">
    <w:abstractNumId w:val="9"/>
  </w:num>
  <w:num w:numId="41">
    <w:abstractNumId w:val="10"/>
  </w:num>
  <w:num w:numId="42">
    <w:abstractNumId w:val="40"/>
  </w:num>
  <w:num w:numId="43">
    <w:abstractNumId w:val="13"/>
  </w:num>
  <w:num w:numId="44">
    <w:abstractNumId w:val="43"/>
  </w:num>
  <w:num w:numId="45">
    <w:abstractNumId w:val="35"/>
  </w:num>
  <w:num w:numId="46">
    <w:abstractNumId w:val="2"/>
  </w:num>
  <w:num w:numId="47">
    <w:abstractNumId w:val="46"/>
  </w:num>
  <w:num w:numId="48">
    <w:abstractNumId w:val="19"/>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EDD"/>
    <w:rsid w:val="000139DE"/>
    <w:rsid w:val="0007737A"/>
    <w:rsid w:val="000C05C4"/>
    <w:rsid w:val="000C196E"/>
    <w:rsid w:val="000D0B84"/>
    <w:rsid w:val="000D1EE2"/>
    <w:rsid w:val="000E1B78"/>
    <w:rsid w:val="0016678E"/>
    <w:rsid w:val="0019013D"/>
    <w:rsid w:val="001D5282"/>
    <w:rsid w:val="00236E51"/>
    <w:rsid w:val="002613E6"/>
    <w:rsid w:val="002D0490"/>
    <w:rsid w:val="002D5A4D"/>
    <w:rsid w:val="00315EAF"/>
    <w:rsid w:val="0031622F"/>
    <w:rsid w:val="00344155"/>
    <w:rsid w:val="00345FAB"/>
    <w:rsid w:val="003730A8"/>
    <w:rsid w:val="00373508"/>
    <w:rsid w:val="003C56ED"/>
    <w:rsid w:val="00402C1F"/>
    <w:rsid w:val="00426D3C"/>
    <w:rsid w:val="004322B8"/>
    <w:rsid w:val="00441332"/>
    <w:rsid w:val="004628C2"/>
    <w:rsid w:val="0049005B"/>
    <w:rsid w:val="004A1876"/>
    <w:rsid w:val="004F3C92"/>
    <w:rsid w:val="00502F8A"/>
    <w:rsid w:val="0053138B"/>
    <w:rsid w:val="005768C2"/>
    <w:rsid w:val="005A1CF1"/>
    <w:rsid w:val="0066085D"/>
    <w:rsid w:val="00660E16"/>
    <w:rsid w:val="00687A0B"/>
    <w:rsid w:val="00690A75"/>
    <w:rsid w:val="006C5E38"/>
    <w:rsid w:val="007307ED"/>
    <w:rsid w:val="007357D7"/>
    <w:rsid w:val="00751F8E"/>
    <w:rsid w:val="00765A10"/>
    <w:rsid w:val="007A7A35"/>
    <w:rsid w:val="007B2783"/>
    <w:rsid w:val="007D77B2"/>
    <w:rsid w:val="0081763A"/>
    <w:rsid w:val="0084399C"/>
    <w:rsid w:val="0089524E"/>
    <w:rsid w:val="008B0ED0"/>
    <w:rsid w:val="008C74DC"/>
    <w:rsid w:val="008F3536"/>
    <w:rsid w:val="00927A49"/>
    <w:rsid w:val="00957ACB"/>
    <w:rsid w:val="009E6BC8"/>
    <w:rsid w:val="00A06336"/>
    <w:rsid w:val="00A14118"/>
    <w:rsid w:val="00A87ED3"/>
    <w:rsid w:val="00A93DF2"/>
    <w:rsid w:val="00AC1F15"/>
    <w:rsid w:val="00AC479A"/>
    <w:rsid w:val="00AE3196"/>
    <w:rsid w:val="00B249DC"/>
    <w:rsid w:val="00BC76FA"/>
    <w:rsid w:val="00BF3375"/>
    <w:rsid w:val="00C3654A"/>
    <w:rsid w:val="00C51D36"/>
    <w:rsid w:val="00C60FFC"/>
    <w:rsid w:val="00CB2EDD"/>
    <w:rsid w:val="00CE301A"/>
    <w:rsid w:val="00D00571"/>
    <w:rsid w:val="00D05957"/>
    <w:rsid w:val="00D4559F"/>
    <w:rsid w:val="00D710F2"/>
    <w:rsid w:val="00D93741"/>
    <w:rsid w:val="00DD75EE"/>
    <w:rsid w:val="00DE21DC"/>
    <w:rsid w:val="00DE7293"/>
    <w:rsid w:val="00E22021"/>
    <w:rsid w:val="00EB1ECE"/>
    <w:rsid w:val="00EC70D1"/>
    <w:rsid w:val="00ED5D67"/>
    <w:rsid w:val="00F465FB"/>
    <w:rsid w:val="00F61AED"/>
    <w:rsid w:val="00F6262C"/>
    <w:rsid w:val="00F97BB5"/>
    <w:rsid w:val="00FB48ED"/>
    <w:rsid w:val="00FC1C80"/>
    <w:rsid w:val="00FF67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7ECA26"/>
  <w15:chartTrackingRefBased/>
  <w15:docId w15:val="{23BE5C0F-6F25-4533-9DCD-86618C4B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4DC"/>
    <w:pPr>
      <w:spacing w:after="0" w:line="240" w:lineRule="auto"/>
    </w:pPr>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CB2EDD"/>
    <w:pPr>
      <w:keepNext/>
      <w:keepLines/>
      <w:spacing w:before="240"/>
      <w:outlineLvl w:val="0"/>
    </w:pPr>
    <w:rPr>
      <w:rFonts w:asciiTheme="majorHAnsi" w:eastAsiaTheme="majorEastAsia" w:hAnsiTheme="majorHAnsi" w:cstheme="majorBidi"/>
      <w:color w:val="2F5496" w:themeColor="accent1" w:themeShade="BF"/>
      <w:sz w:val="32"/>
      <w:szCs w:val="32"/>
      <w:lang w:val="es-ES"/>
    </w:rPr>
  </w:style>
  <w:style w:type="paragraph" w:styleId="Ttulo2">
    <w:name w:val="heading 2"/>
    <w:basedOn w:val="Normal"/>
    <w:next w:val="Normal"/>
    <w:link w:val="Ttulo2Car"/>
    <w:uiPriority w:val="9"/>
    <w:semiHidden/>
    <w:unhideWhenUsed/>
    <w:qFormat/>
    <w:rsid w:val="00CB2EDD"/>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link w:val="Ttulo3Car"/>
    <w:uiPriority w:val="9"/>
    <w:semiHidden/>
    <w:unhideWhenUsed/>
    <w:qFormat/>
    <w:rsid w:val="00CB2EDD"/>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CB2EDD"/>
    <w:pPr>
      <w:keepNext/>
      <w:keepLines/>
      <w:spacing w:before="40"/>
      <w:outlineLvl w:val="3"/>
    </w:pPr>
    <w:rPr>
      <w:rFonts w:asciiTheme="majorHAnsi" w:eastAsiaTheme="majorEastAsia" w:hAnsiTheme="majorHAnsi" w:cstheme="majorBidi"/>
      <w:i/>
      <w:iCs/>
      <w:color w:val="2F5496" w:themeColor="accent1" w:themeShade="BF"/>
      <w:lang w:val="es-ES"/>
    </w:rPr>
  </w:style>
  <w:style w:type="paragraph" w:styleId="Ttulo5">
    <w:name w:val="heading 5"/>
    <w:basedOn w:val="Normal"/>
    <w:next w:val="Normal"/>
    <w:link w:val="Ttulo5Car"/>
    <w:uiPriority w:val="9"/>
    <w:semiHidden/>
    <w:unhideWhenUsed/>
    <w:qFormat/>
    <w:rsid w:val="00CB2EDD"/>
    <w:pPr>
      <w:keepNext/>
      <w:keepLines/>
      <w:spacing w:before="40"/>
      <w:outlineLvl w:val="4"/>
    </w:pPr>
    <w:rPr>
      <w:rFonts w:asciiTheme="majorHAnsi" w:eastAsiaTheme="majorEastAsia" w:hAnsiTheme="majorHAnsi" w:cstheme="majorBidi"/>
      <w:color w:val="2F5496" w:themeColor="accent1" w:themeShade="BF"/>
      <w:lang w:val="es-ES"/>
    </w:rPr>
  </w:style>
  <w:style w:type="paragraph" w:styleId="Ttulo6">
    <w:name w:val="heading 6"/>
    <w:basedOn w:val="Normal"/>
    <w:next w:val="Normal"/>
    <w:link w:val="Ttulo6Car"/>
    <w:uiPriority w:val="9"/>
    <w:semiHidden/>
    <w:unhideWhenUsed/>
    <w:qFormat/>
    <w:rsid w:val="00CB2EDD"/>
    <w:pPr>
      <w:keepNext/>
      <w:keepLines/>
      <w:spacing w:before="40"/>
      <w:outlineLvl w:val="5"/>
    </w:pPr>
    <w:rPr>
      <w:rFonts w:asciiTheme="majorHAnsi" w:eastAsiaTheme="majorEastAsia" w:hAnsiTheme="majorHAnsi" w:cstheme="majorBidi"/>
      <w:color w:val="1F3763"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2EDD"/>
    <w:rPr>
      <w:rFonts w:asciiTheme="majorHAnsi" w:eastAsiaTheme="majorEastAsia" w:hAnsiTheme="majorHAnsi" w:cstheme="majorBidi"/>
      <w:color w:val="2F5496" w:themeColor="accent1" w:themeShade="BF"/>
      <w:kern w:val="0"/>
      <w:sz w:val="32"/>
      <w:szCs w:val="32"/>
      <w:lang w:val="es-ES" w:eastAsia="es-MX"/>
      <w14:ligatures w14:val="none"/>
    </w:rPr>
  </w:style>
  <w:style w:type="character" w:customStyle="1" w:styleId="Ttulo2Car">
    <w:name w:val="Título 2 Car"/>
    <w:basedOn w:val="Fuentedeprrafopredeter"/>
    <w:link w:val="Ttulo2"/>
    <w:uiPriority w:val="9"/>
    <w:semiHidden/>
    <w:rsid w:val="00CB2EDD"/>
    <w:rPr>
      <w:rFonts w:asciiTheme="majorHAnsi" w:eastAsiaTheme="majorEastAsia" w:hAnsiTheme="majorHAnsi" w:cstheme="majorBidi"/>
      <w:color w:val="2F5496" w:themeColor="accent1" w:themeShade="BF"/>
      <w:kern w:val="0"/>
      <w:sz w:val="26"/>
      <w:szCs w:val="26"/>
      <w14:ligatures w14:val="none"/>
    </w:rPr>
  </w:style>
  <w:style w:type="character" w:customStyle="1" w:styleId="Ttulo3Car">
    <w:name w:val="Título 3 Car"/>
    <w:basedOn w:val="Fuentedeprrafopredeter"/>
    <w:link w:val="Ttulo3"/>
    <w:uiPriority w:val="9"/>
    <w:semiHidden/>
    <w:rsid w:val="00CB2EDD"/>
    <w:rPr>
      <w:rFonts w:ascii="Times New Roman" w:eastAsia="Times New Roman" w:hAnsi="Times New Roman" w:cs="Times New Roman"/>
      <w:b/>
      <w:bCs/>
      <w:kern w:val="0"/>
      <w:sz w:val="27"/>
      <w:szCs w:val="27"/>
      <w:lang w:eastAsia="es-MX"/>
      <w14:ligatures w14:val="none"/>
    </w:rPr>
  </w:style>
  <w:style w:type="character" w:customStyle="1" w:styleId="Ttulo4Car">
    <w:name w:val="Título 4 Car"/>
    <w:basedOn w:val="Fuentedeprrafopredeter"/>
    <w:link w:val="Ttulo4"/>
    <w:uiPriority w:val="9"/>
    <w:semiHidden/>
    <w:rsid w:val="00CB2EDD"/>
    <w:rPr>
      <w:rFonts w:asciiTheme="majorHAnsi" w:eastAsiaTheme="majorEastAsia" w:hAnsiTheme="majorHAnsi" w:cstheme="majorBidi"/>
      <w:i/>
      <w:iCs/>
      <w:color w:val="2F5496" w:themeColor="accent1" w:themeShade="BF"/>
      <w:kern w:val="0"/>
      <w:sz w:val="24"/>
      <w:szCs w:val="24"/>
      <w:lang w:val="es-ES" w:eastAsia="es-MX"/>
      <w14:ligatures w14:val="none"/>
    </w:rPr>
  </w:style>
  <w:style w:type="character" w:customStyle="1" w:styleId="Ttulo5Car">
    <w:name w:val="Título 5 Car"/>
    <w:basedOn w:val="Fuentedeprrafopredeter"/>
    <w:link w:val="Ttulo5"/>
    <w:uiPriority w:val="9"/>
    <w:semiHidden/>
    <w:rsid w:val="00CB2EDD"/>
    <w:rPr>
      <w:rFonts w:asciiTheme="majorHAnsi" w:eastAsiaTheme="majorEastAsia" w:hAnsiTheme="majorHAnsi" w:cstheme="majorBidi"/>
      <w:color w:val="2F5496" w:themeColor="accent1" w:themeShade="BF"/>
      <w:kern w:val="0"/>
      <w:sz w:val="24"/>
      <w:szCs w:val="24"/>
      <w:lang w:val="es-ES" w:eastAsia="es-MX"/>
      <w14:ligatures w14:val="none"/>
    </w:rPr>
  </w:style>
  <w:style w:type="character" w:customStyle="1" w:styleId="Ttulo6Car">
    <w:name w:val="Título 6 Car"/>
    <w:basedOn w:val="Fuentedeprrafopredeter"/>
    <w:link w:val="Ttulo6"/>
    <w:uiPriority w:val="9"/>
    <w:semiHidden/>
    <w:rsid w:val="00CB2EDD"/>
    <w:rPr>
      <w:rFonts w:asciiTheme="majorHAnsi" w:eastAsiaTheme="majorEastAsia" w:hAnsiTheme="majorHAnsi" w:cstheme="majorBidi"/>
      <w:color w:val="1F3763" w:themeColor="accent1" w:themeShade="7F"/>
      <w:kern w:val="0"/>
      <w:sz w:val="24"/>
      <w:szCs w:val="24"/>
      <w:lang w:val="es-ES" w:eastAsia="es-MX"/>
      <w14:ligatures w14:val="none"/>
    </w:rPr>
  </w:style>
  <w:style w:type="table" w:customStyle="1" w:styleId="TableNormal">
    <w:name w:val="Table Normal"/>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paragraph" w:styleId="Puesto">
    <w:name w:val="Title"/>
    <w:basedOn w:val="Normal"/>
    <w:next w:val="Normal"/>
    <w:link w:val="PuestoCar"/>
    <w:uiPriority w:val="10"/>
    <w:qFormat/>
    <w:rsid w:val="00CB2EDD"/>
    <w:pPr>
      <w:keepNext/>
      <w:keepLines/>
      <w:spacing w:before="480" w:after="120"/>
    </w:pPr>
    <w:rPr>
      <w:b/>
      <w:sz w:val="72"/>
      <w:szCs w:val="72"/>
    </w:rPr>
  </w:style>
  <w:style w:type="character" w:customStyle="1" w:styleId="PuestoCar">
    <w:name w:val="Puesto Car"/>
    <w:basedOn w:val="Fuentedeprrafopredeter"/>
    <w:link w:val="Puesto"/>
    <w:uiPriority w:val="10"/>
    <w:rsid w:val="00CB2EDD"/>
    <w:rPr>
      <w:rFonts w:ascii="Times New Roman" w:eastAsia="Times New Roman" w:hAnsi="Times New Roman" w:cs="Times New Roman"/>
      <w:b/>
      <w:kern w:val="0"/>
      <w:sz w:val="72"/>
      <w:szCs w:val="72"/>
      <w:lang w:eastAsia="es-MX"/>
      <w14:ligatures w14:val="none"/>
    </w:rPr>
  </w:style>
  <w:style w:type="table" w:customStyle="1" w:styleId="TableNormal56">
    <w:name w:val="Table Normal56"/>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5">
    <w:name w:val="Table Normal55"/>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4">
    <w:name w:val="Table Normal54"/>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3">
    <w:name w:val="Table Normal53"/>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2">
    <w:name w:val="Table Normal52"/>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1">
    <w:name w:val="Table Normal51"/>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0">
    <w:name w:val="Table Normal50"/>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9">
    <w:name w:val="Table Normal49"/>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8">
    <w:name w:val="Table Normal48"/>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7">
    <w:name w:val="Table Normal47"/>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6">
    <w:name w:val="Table Normal46"/>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5">
    <w:name w:val="Table Normal45"/>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4">
    <w:name w:val="Table Normal44"/>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3">
    <w:name w:val="Table Normal43"/>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2">
    <w:name w:val="Table Normal42"/>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1">
    <w:name w:val="Table Normal41"/>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0">
    <w:name w:val="Table Normal40"/>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9">
    <w:name w:val="Table Normal39"/>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8">
    <w:name w:val="Table Normal38"/>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7">
    <w:name w:val="Table Normal37"/>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6">
    <w:name w:val="Table Normal36"/>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5">
    <w:name w:val="Table Normal35"/>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4">
    <w:name w:val="Table Normal34"/>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3">
    <w:name w:val="Table Normal33"/>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2">
    <w:name w:val="Table Normal32"/>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1">
    <w:name w:val="Table Normal31"/>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0">
    <w:name w:val="Table Normal30"/>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9">
    <w:name w:val="Table Normal29"/>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8">
    <w:name w:val="Table Normal28"/>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7">
    <w:name w:val="Table Normal27"/>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6">
    <w:name w:val="Table Normal26"/>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5">
    <w:name w:val="Table Normal25"/>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4">
    <w:name w:val="Table Normal24"/>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3">
    <w:name w:val="Table Normal23"/>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2">
    <w:name w:val="Table Normal22"/>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1">
    <w:name w:val="Table Normal21"/>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0">
    <w:name w:val="Table Normal20"/>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9">
    <w:name w:val="Table Normal19"/>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8">
    <w:name w:val="Table Normal18"/>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7">
    <w:name w:val="Table Normal17"/>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6">
    <w:name w:val="Table Normal16"/>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5">
    <w:name w:val="Table Normal15"/>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4">
    <w:name w:val="Table Normal14"/>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3">
    <w:name w:val="Table Normal13"/>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2">
    <w:name w:val="Table Normal12"/>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1">
    <w:name w:val="Table Normal11"/>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0">
    <w:name w:val="Table Normal10"/>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9">
    <w:name w:val="Table Normal9"/>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8">
    <w:name w:val="Table Normal8"/>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7">
    <w:name w:val="Table Normal7"/>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6">
    <w:name w:val="Table Normal6"/>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5">
    <w:name w:val="Table Normal5"/>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4">
    <w:name w:val="Table Normal4"/>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3">
    <w:name w:val="Table Normal3"/>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2">
    <w:name w:val="Table Normal2"/>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table" w:customStyle="1" w:styleId="TableNormal1">
    <w:name w:val="Table Normal1"/>
    <w:rsid w:val="00CB2EDD"/>
    <w:pPr>
      <w:spacing w:after="0" w:line="240" w:lineRule="auto"/>
    </w:pPr>
    <w:rPr>
      <w:rFonts w:ascii="Times New Roman" w:eastAsia="Times New Roman" w:hAnsi="Times New Roman" w:cs="Times New Roman"/>
      <w:kern w:val="0"/>
      <w:sz w:val="24"/>
      <w:szCs w:val="24"/>
      <w:lang w:eastAsia="es-MX"/>
      <w14:ligatures w14:val="none"/>
    </w:rPr>
    <w:tblPr>
      <w:tblCellMar>
        <w:top w:w="0" w:type="dxa"/>
        <w:left w:w="0" w:type="dxa"/>
        <w:bottom w:w="0" w:type="dxa"/>
        <w:right w:w="0" w:type="dxa"/>
      </w:tblCellMar>
    </w:tblPr>
  </w:style>
  <w:style w:type="paragraph" w:styleId="Encabezado">
    <w:name w:val="header"/>
    <w:basedOn w:val="Normal"/>
    <w:link w:val="EncabezadoCar"/>
    <w:uiPriority w:val="99"/>
    <w:unhideWhenUsed/>
    <w:rsid w:val="00CB2ED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B2EDD"/>
    <w:rPr>
      <w:rFonts w:eastAsiaTheme="minorEastAsia"/>
      <w:kern w:val="0"/>
      <w:sz w:val="24"/>
      <w:szCs w:val="24"/>
      <w:lang w:val="es-ES_tradnl" w:eastAsia="es-MX"/>
      <w14:ligatures w14:val="none"/>
    </w:rPr>
  </w:style>
  <w:style w:type="paragraph" w:styleId="Piedepgina">
    <w:name w:val="footer"/>
    <w:basedOn w:val="Normal"/>
    <w:link w:val="PiedepginaCar"/>
    <w:uiPriority w:val="99"/>
    <w:unhideWhenUsed/>
    <w:rsid w:val="00CB2ED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B2EDD"/>
    <w:rPr>
      <w:rFonts w:eastAsiaTheme="minorEastAsia"/>
      <w:kern w:val="0"/>
      <w:sz w:val="24"/>
      <w:szCs w:val="24"/>
      <w:lang w:val="es-ES_tradnl" w:eastAsia="es-MX"/>
      <w14:ligatures w14:val="none"/>
    </w:rPr>
  </w:style>
  <w:style w:type="paragraph" w:styleId="Textodeglobo">
    <w:name w:val="Balloon Text"/>
    <w:basedOn w:val="Normal"/>
    <w:link w:val="TextodegloboCar"/>
    <w:uiPriority w:val="99"/>
    <w:semiHidden/>
    <w:unhideWhenUsed/>
    <w:rsid w:val="00CB2EDD"/>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B2EDD"/>
    <w:rPr>
      <w:rFonts w:ascii="Lucida Grande" w:eastAsiaTheme="minorEastAsia" w:hAnsi="Lucida Grande" w:cs="Lucida Grande"/>
      <w:kern w:val="0"/>
      <w:sz w:val="18"/>
      <w:szCs w:val="18"/>
      <w:lang w:val="es-ES_tradnl" w:eastAsia="es-MX"/>
      <w14:ligatures w14:val="non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B2ED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B2EDD"/>
    <w:rPr>
      <w:rFonts w:ascii="Times New Roman" w:eastAsia="Times New Roman" w:hAnsi="Times New Roman" w:cs="Times New Roman"/>
      <w:kern w:val="0"/>
      <w:sz w:val="24"/>
      <w:szCs w:val="24"/>
      <w:lang w:eastAsia="es-MX"/>
      <w14:ligatures w14:val="none"/>
    </w:rPr>
  </w:style>
  <w:style w:type="character" w:styleId="Hipervnculo">
    <w:name w:val="Hyperlink"/>
    <w:uiPriority w:val="99"/>
    <w:unhideWhenUsed/>
    <w:rsid w:val="00CB2EDD"/>
    <w:rPr>
      <w:strike w:val="0"/>
      <w:dstrike w:val="0"/>
      <w:color w:val="035899"/>
      <w:u w:val="none"/>
      <w:effect w:val="none"/>
    </w:rPr>
  </w:style>
  <w:style w:type="paragraph" w:styleId="NormalWeb">
    <w:name w:val="Normal (Web)"/>
    <w:basedOn w:val="Normal"/>
    <w:uiPriority w:val="99"/>
    <w:rsid w:val="00CB2EDD"/>
    <w:pPr>
      <w:spacing w:before="100" w:beforeAutospacing="1" w:after="100" w:afterAutospacing="1"/>
    </w:pPr>
  </w:style>
  <w:style w:type="character" w:styleId="Textoennegrita">
    <w:name w:val="Strong"/>
    <w:uiPriority w:val="22"/>
    <w:qFormat/>
    <w:rsid w:val="00CB2EDD"/>
    <w:rPr>
      <w:b/>
      <w:bCs/>
    </w:rPr>
  </w:style>
  <w:style w:type="character" w:styleId="Hipervnculovisitado">
    <w:name w:val="FollowedHyperlink"/>
    <w:basedOn w:val="Fuentedeprrafopredeter"/>
    <w:uiPriority w:val="99"/>
    <w:semiHidden/>
    <w:unhideWhenUsed/>
    <w:rsid w:val="00CB2EDD"/>
    <w:rPr>
      <w:color w:val="954F72" w:themeColor="followedHyperlink"/>
      <w:u w:val="single"/>
    </w:rPr>
  </w:style>
  <w:style w:type="paragraph" w:styleId="Textoindependiente2">
    <w:name w:val="Body Text 2"/>
    <w:basedOn w:val="Normal"/>
    <w:link w:val="Textoindependiente2Car"/>
    <w:uiPriority w:val="99"/>
    <w:unhideWhenUsed/>
    <w:rsid w:val="00CB2EDD"/>
    <w:pPr>
      <w:spacing w:after="120" w:line="480" w:lineRule="auto"/>
    </w:pPr>
  </w:style>
  <w:style w:type="character" w:customStyle="1" w:styleId="Textoindependiente2Car">
    <w:name w:val="Texto independiente 2 Car"/>
    <w:basedOn w:val="Fuentedeprrafopredeter"/>
    <w:link w:val="Textoindependiente2"/>
    <w:uiPriority w:val="99"/>
    <w:rsid w:val="00CB2EDD"/>
    <w:rPr>
      <w:rFonts w:ascii="Times New Roman" w:eastAsia="Times New Roman" w:hAnsi="Times New Roman" w:cs="Times New Roman"/>
      <w:kern w:val="0"/>
      <w:sz w:val="24"/>
      <w:szCs w:val="24"/>
      <w:lang w:eastAsia="es-MX"/>
      <w14:ligatures w14:val="none"/>
    </w:rPr>
  </w:style>
  <w:style w:type="character" w:styleId="Refdecomentario">
    <w:name w:val="annotation reference"/>
    <w:basedOn w:val="Fuentedeprrafopredeter"/>
    <w:uiPriority w:val="99"/>
    <w:semiHidden/>
    <w:unhideWhenUsed/>
    <w:rsid w:val="00CB2EDD"/>
    <w:rPr>
      <w:sz w:val="16"/>
      <w:szCs w:val="16"/>
    </w:rPr>
  </w:style>
  <w:style w:type="character" w:customStyle="1" w:styleId="apple-converted-space">
    <w:name w:val="apple-converted-space"/>
    <w:basedOn w:val="Fuentedeprrafopredeter"/>
    <w:rsid w:val="00CB2EDD"/>
  </w:style>
  <w:style w:type="paragraph" w:customStyle="1" w:styleId="Default">
    <w:name w:val="Default"/>
    <w:rsid w:val="00CB2EDD"/>
    <w:pPr>
      <w:autoSpaceDE w:val="0"/>
      <w:autoSpaceDN w:val="0"/>
      <w:adjustRightInd w:val="0"/>
      <w:spacing w:after="0" w:line="240" w:lineRule="auto"/>
    </w:pPr>
    <w:rPr>
      <w:rFonts w:ascii="Arial" w:hAnsi="Arial" w:cs="Arial"/>
      <w:color w:val="000000"/>
      <w:kern w:val="0"/>
      <w:sz w:val="24"/>
      <w:szCs w:val="24"/>
      <w14:ligatures w14:val="none"/>
    </w:rPr>
  </w:style>
  <w:style w:type="paragraph" w:customStyle="1" w:styleId="Listavistosa-nfasis11">
    <w:name w:val="Lista vistosa - Énfasis 11"/>
    <w:basedOn w:val="Normal"/>
    <w:link w:val="Listavistosa-nfasis1Car"/>
    <w:uiPriority w:val="34"/>
    <w:qFormat/>
    <w:rsid w:val="00CB2EDD"/>
    <w:pPr>
      <w:ind w:left="708"/>
    </w:pPr>
  </w:style>
  <w:style w:type="character" w:customStyle="1" w:styleId="Listavistosa-nfasis1Car">
    <w:name w:val="Lista vistosa - Énfasis 1 Car"/>
    <w:link w:val="Listavistosa-nfasis11"/>
    <w:uiPriority w:val="34"/>
    <w:locked/>
    <w:rsid w:val="00CB2EDD"/>
    <w:rPr>
      <w:rFonts w:ascii="Times New Roman" w:eastAsia="Times New Roman" w:hAnsi="Times New Roman" w:cs="Times New Roman"/>
      <w:kern w:val="0"/>
      <w:sz w:val="24"/>
      <w:szCs w:val="24"/>
      <w:lang w:eastAsia="es-MX"/>
      <w14:ligatures w14:val="none"/>
    </w:rPr>
  </w:style>
  <w:style w:type="paragraph" w:customStyle="1" w:styleId="Texto">
    <w:name w:val="Texto"/>
    <w:basedOn w:val="Normal"/>
    <w:link w:val="TextoCar"/>
    <w:qFormat/>
    <w:rsid w:val="00CB2EDD"/>
    <w:pPr>
      <w:spacing w:after="101" w:line="216" w:lineRule="exact"/>
      <w:ind w:firstLine="288"/>
      <w:jc w:val="both"/>
    </w:pPr>
    <w:rPr>
      <w:rFonts w:ascii="Arial" w:hAnsi="Arial" w:cs="Arial"/>
      <w:sz w:val="18"/>
      <w:szCs w:val="18"/>
    </w:rPr>
  </w:style>
  <w:style w:type="character" w:customStyle="1" w:styleId="apple-style-span">
    <w:name w:val="apple-style-span"/>
    <w:rsid w:val="00CB2ED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B2ED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CB2EDD"/>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CB2EDD"/>
    <w:rPr>
      <w:vertAlign w:val="superscript"/>
    </w:rPr>
  </w:style>
  <w:style w:type="paragraph" w:styleId="Sinespaciado">
    <w:name w:val="No Spacing"/>
    <w:aliases w:val="Francesa"/>
    <w:link w:val="SinespaciadoCar"/>
    <w:uiPriority w:val="1"/>
    <w:qFormat/>
    <w:rsid w:val="00CB2EDD"/>
    <w:pPr>
      <w:spacing w:after="0" w:line="240" w:lineRule="auto"/>
    </w:pPr>
    <w:rPr>
      <w:rFonts w:ascii="Times New Roman" w:eastAsia="Times New Roman" w:hAnsi="Times New Roman" w:cs="Times New Roman"/>
      <w:kern w:val="0"/>
      <w:sz w:val="24"/>
      <w:szCs w:val="24"/>
      <w:lang w:eastAsia="es-MX"/>
      <w14:ligatures w14:val="none"/>
    </w:rPr>
  </w:style>
  <w:style w:type="paragraph" w:styleId="Textosinformato">
    <w:name w:val="Plain Text"/>
    <w:basedOn w:val="Normal"/>
    <w:link w:val="TextosinformatoCar"/>
    <w:rsid w:val="00CB2EDD"/>
    <w:rPr>
      <w:rFonts w:ascii="Courier New" w:hAnsi="Courier New"/>
      <w:sz w:val="20"/>
      <w:szCs w:val="20"/>
    </w:rPr>
  </w:style>
  <w:style w:type="character" w:customStyle="1" w:styleId="TextosinformatoCar">
    <w:name w:val="Texto sin formato Car"/>
    <w:basedOn w:val="Fuentedeprrafopredeter"/>
    <w:link w:val="Textosinformato"/>
    <w:rsid w:val="00CB2EDD"/>
    <w:rPr>
      <w:rFonts w:ascii="Courier New" w:eastAsia="Times New Roman" w:hAnsi="Courier New" w:cs="Times New Roman"/>
      <w:kern w:val="0"/>
      <w:sz w:val="20"/>
      <w:szCs w:val="20"/>
      <w:lang w:eastAsia="es-MX"/>
      <w14:ligatures w14:val="none"/>
    </w:rPr>
  </w:style>
  <w:style w:type="paragraph" w:customStyle="1" w:styleId="Standard">
    <w:name w:val="Standard"/>
    <w:rsid w:val="00CB2ED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14:ligatures w14:val="none"/>
    </w:rPr>
  </w:style>
  <w:style w:type="character" w:customStyle="1" w:styleId="negritas1">
    <w:name w:val="negritas1"/>
    <w:rsid w:val="00CB2EDD"/>
    <w:rPr>
      <w:rFonts w:ascii="Arial" w:hAnsi="Arial" w:cs="Arial" w:hint="default"/>
      <w:b/>
      <w:bCs/>
      <w:sz w:val="18"/>
      <w:szCs w:val="18"/>
    </w:rPr>
  </w:style>
  <w:style w:type="paragraph" w:customStyle="1" w:styleId="Pa2">
    <w:name w:val="Pa2"/>
    <w:basedOn w:val="Normal"/>
    <w:next w:val="Normal"/>
    <w:uiPriority w:val="99"/>
    <w:rsid w:val="00CB2ED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CB2EDD"/>
  </w:style>
  <w:style w:type="paragraph" w:customStyle="1" w:styleId="q">
    <w:name w:val="q"/>
    <w:basedOn w:val="Normal"/>
    <w:rsid w:val="00CB2EDD"/>
    <w:pPr>
      <w:spacing w:before="100" w:beforeAutospacing="1" w:after="100" w:afterAutospacing="1"/>
    </w:pPr>
  </w:style>
  <w:style w:type="character" w:customStyle="1" w:styleId="d">
    <w:name w:val="d"/>
    <w:basedOn w:val="Fuentedeprrafopredeter"/>
    <w:rsid w:val="00CB2EDD"/>
  </w:style>
  <w:style w:type="character" w:customStyle="1" w:styleId="b">
    <w:name w:val="b"/>
    <w:basedOn w:val="Fuentedeprrafopredeter"/>
    <w:rsid w:val="00CB2EDD"/>
  </w:style>
  <w:style w:type="character" w:customStyle="1" w:styleId="k">
    <w:name w:val="k"/>
    <w:basedOn w:val="Fuentedeprrafopredeter"/>
    <w:rsid w:val="00CB2EDD"/>
  </w:style>
  <w:style w:type="character" w:customStyle="1" w:styleId="h">
    <w:name w:val="h"/>
    <w:basedOn w:val="Fuentedeprrafopredeter"/>
    <w:rsid w:val="00CB2EDD"/>
  </w:style>
  <w:style w:type="character" w:styleId="CitaHTML">
    <w:name w:val="HTML Cite"/>
    <w:uiPriority w:val="99"/>
    <w:semiHidden/>
    <w:unhideWhenUsed/>
    <w:rsid w:val="00CB2EDD"/>
    <w:rPr>
      <w:i/>
      <w:iCs/>
    </w:rPr>
  </w:style>
  <w:style w:type="paragraph" w:customStyle="1" w:styleId="RSCGnotaalpie">
    <w:name w:val="RSCG nota al pie"/>
    <w:basedOn w:val="Normal"/>
    <w:uiPriority w:val="99"/>
    <w:qFormat/>
    <w:rsid w:val="00CB2EDD"/>
    <w:pPr>
      <w:spacing w:after="120"/>
      <w:jc w:val="both"/>
    </w:pPr>
    <w:rPr>
      <w:rFonts w:ascii="Palatino" w:hAnsi="Palatino" w:cstheme="minorBidi"/>
      <w:sz w:val="22"/>
      <w:szCs w:val="22"/>
      <w:lang w:eastAsia="en-US"/>
    </w:rPr>
  </w:style>
  <w:style w:type="character" w:customStyle="1" w:styleId="lbl-encabezado-blanco2">
    <w:name w:val="lbl-encabezado-blanco2"/>
    <w:rsid w:val="00CB2EDD"/>
    <w:rPr>
      <w:color w:val="FFFFFF"/>
    </w:rPr>
  </w:style>
  <w:style w:type="character" w:customStyle="1" w:styleId="TextoCar">
    <w:name w:val="Texto Car"/>
    <w:link w:val="Texto"/>
    <w:locked/>
    <w:rsid w:val="00CB2EDD"/>
    <w:rPr>
      <w:rFonts w:ascii="Arial" w:eastAsia="Times New Roman" w:hAnsi="Arial" w:cs="Arial"/>
      <w:kern w:val="0"/>
      <w:sz w:val="18"/>
      <w:szCs w:val="18"/>
      <w:lang w:eastAsia="es-MX"/>
      <w14:ligatures w14:val="none"/>
    </w:rPr>
  </w:style>
  <w:style w:type="paragraph" w:customStyle="1" w:styleId="ANOTACION">
    <w:name w:val="ANOTACION"/>
    <w:basedOn w:val="Normal"/>
    <w:link w:val="ANOTACIONCar"/>
    <w:rsid w:val="00CB2EDD"/>
    <w:pPr>
      <w:spacing w:before="101" w:after="101"/>
      <w:jc w:val="center"/>
    </w:pPr>
    <w:rPr>
      <w:b/>
      <w:sz w:val="18"/>
      <w:szCs w:val="18"/>
    </w:rPr>
  </w:style>
  <w:style w:type="character" w:customStyle="1" w:styleId="ANOTACIONCar">
    <w:name w:val="ANOTACION Car"/>
    <w:link w:val="ANOTACION"/>
    <w:locked/>
    <w:rsid w:val="00CB2EDD"/>
    <w:rPr>
      <w:rFonts w:ascii="Times New Roman" w:eastAsia="Times New Roman" w:hAnsi="Times New Roman" w:cs="Times New Roman"/>
      <w:b/>
      <w:kern w:val="0"/>
      <w:sz w:val="18"/>
      <w:szCs w:val="18"/>
      <w:lang w:eastAsia="es-MX"/>
      <w14:ligatures w14:val="none"/>
    </w:rPr>
  </w:style>
  <w:style w:type="table" w:styleId="Tablaconcuadrcula">
    <w:name w:val="Table Grid"/>
    <w:basedOn w:val="Tablanormal"/>
    <w:uiPriority w:val="39"/>
    <w:rsid w:val="00CB2EDD"/>
    <w:pPr>
      <w:spacing w:after="0" w:line="240" w:lineRule="auto"/>
    </w:pPr>
    <w:rPr>
      <w:rFonts w:ascii="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2EDD"/>
    <w:rPr>
      <w:i/>
      <w:iCs/>
    </w:rPr>
  </w:style>
  <w:style w:type="character" w:customStyle="1" w:styleId="SinespaciadoCar">
    <w:name w:val="Sin espaciado Car"/>
    <w:aliases w:val="Francesa Car"/>
    <w:link w:val="Sinespaciado"/>
    <w:uiPriority w:val="1"/>
    <w:locked/>
    <w:rsid w:val="00CB2EDD"/>
    <w:rPr>
      <w:rFonts w:ascii="Times New Roman" w:eastAsia="Times New Roman" w:hAnsi="Times New Roman" w:cs="Times New Roman"/>
      <w:kern w:val="0"/>
      <w:sz w:val="24"/>
      <w:szCs w:val="24"/>
      <w:lang w:eastAsia="es-MX"/>
      <w14:ligatures w14:val="none"/>
    </w:rPr>
  </w:style>
  <w:style w:type="paragraph" w:styleId="Bibliografa">
    <w:name w:val="Bibliography"/>
    <w:basedOn w:val="Normal"/>
    <w:next w:val="Normal"/>
    <w:uiPriority w:val="37"/>
    <w:semiHidden/>
    <w:unhideWhenUsed/>
    <w:rsid w:val="00CB2EDD"/>
  </w:style>
  <w:style w:type="paragraph" w:styleId="Textocomentario">
    <w:name w:val="annotation text"/>
    <w:basedOn w:val="Normal"/>
    <w:link w:val="TextocomentarioCar"/>
    <w:uiPriority w:val="99"/>
    <w:unhideWhenUsed/>
    <w:rsid w:val="00CB2EDD"/>
    <w:rPr>
      <w:sz w:val="20"/>
      <w:szCs w:val="20"/>
    </w:rPr>
  </w:style>
  <w:style w:type="character" w:customStyle="1" w:styleId="TextocomentarioCar">
    <w:name w:val="Texto comentario Car"/>
    <w:basedOn w:val="Fuentedeprrafopredeter"/>
    <w:link w:val="Textocomentario"/>
    <w:uiPriority w:val="99"/>
    <w:rsid w:val="00CB2EDD"/>
    <w:rPr>
      <w:rFonts w:ascii="Times New Roman" w:eastAsia="Times New Roman" w:hAnsi="Times New Roman" w:cs="Times New Roman"/>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CB2EDD"/>
    <w:rPr>
      <w:b/>
      <w:bCs/>
    </w:rPr>
  </w:style>
  <w:style w:type="character" w:customStyle="1" w:styleId="AsuntodelcomentarioCar">
    <w:name w:val="Asunto del comentario Car"/>
    <w:basedOn w:val="TextocomentarioCar"/>
    <w:link w:val="Asuntodelcomentario"/>
    <w:uiPriority w:val="99"/>
    <w:semiHidden/>
    <w:rsid w:val="00CB2EDD"/>
    <w:rPr>
      <w:rFonts w:ascii="Times New Roman" w:eastAsia="Times New Roman" w:hAnsi="Times New Roman" w:cs="Times New Roman"/>
      <w:b/>
      <w:bCs/>
      <w:kern w:val="0"/>
      <w:sz w:val="20"/>
      <w:szCs w:val="20"/>
      <w:lang w:eastAsia="es-MX"/>
      <w14:ligatures w14:val="none"/>
    </w:rPr>
  </w:style>
  <w:style w:type="paragraph" w:customStyle="1" w:styleId="ROMANOS">
    <w:name w:val="ROMANOS"/>
    <w:basedOn w:val="Normal"/>
    <w:link w:val="ROMANOSCar"/>
    <w:rsid w:val="00CB2ED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CB2EDD"/>
    <w:rPr>
      <w:rFonts w:ascii="Arial" w:eastAsia="Times New Roman" w:hAnsi="Arial" w:cs="Arial"/>
      <w:kern w:val="0"/>
      <w:sz w:val="18"/>
      <w:szCs w:val="18"/>
      <w:lang w:val="es-ES" w:eastAsia="es-MX"/>
      <w14:ligatures w14:val="none"/>
    </w:rPr>
  </w:style>
  <w:style w:type="character" w:customStyle="1" w:styleId="m1553324590483875794gmail-m8993139698400752374gmail-apple-converted-space">
    <w:name w:val="m_1553324590483875794gmail-m_8993139698400752374gmail-apple-converted-space"/>
    <w:basedOn w:val="Fuentedeprrafopredeter"/>
    <w:rsid w:val="00CB2EDD"/>
  </w:style>
  <w:style w:type="character" w:customStyle="1" w:styleId="Ninguno">
    <w:name w:val="Ninguno"/>
    <w:rsid w:val="00CB2EDD"/>
    <w:rPr>
      <w:lang w:val="es-ES_tradnl"/>
    </w:rPr>
  </w:style>
  <w:style w:type="paragraph" w:customStyle="1" w:styleId="Cuerpo">
    <w:name w:val="Cuerpo"/>
    <w:rsid w:val="00CB2EDD"/>
    <w:pPr>
      <w:pBdr>
        <w:top w:val="nil"/>
        <w:left w:val="nil"/>
        <w:bottom w:val="nil"/>
        <w:right w:val="nil"/>
        <w:between w:val="nil"/>
        <w:bar w:val="nil"/>
      </w:pBdr>
    </w:pPr>
    <w:rPr>
      <w:rFonts w:ascii="Calibri" w:eastAsia="Calibri" w:hAnsi="Calibri" w:cs="Calibri"/>
      <w:color w:val="000000"/>
      <w:kern w:val="0"/>
      <w:u w:color="000000"/>
      <w:bdr w:val="nil"/>
      <w:lang w:val="de-DE" w:eastAsia="es-MX"/>
      <w14:ligatures w14:val="none"/>
    </w:rPr>
  </w:style>
  <w:style w:type="numbering" w:customStyle="1" w:styleId="Estiloimportado2">
    <w:name w:val="Estilo importado 2"/>
    <w:rsid w:val="00CB2EDD"/>
  </w:style>
  <w:style w:type="numbering" w:customStyle="1" w:styleId="Estiloimportado1">
    <w:name w:val="Estilo importado 1"/>
    <w:rsid w:val="00CB2EDD"/>
  </w:style>
  <w:style w:type="character" w:customStyle="1" w:styleId="normaltextrun">
    <w:name w:val="normaltextrun"/>
    <w:basedOn w:val="Fuentedeprrafopredeter"/>
    <w:rsid w:val="00CB2EDD"/>
  </w:style>
  <w:style w:type="paragraph" w:customStyle="1" w:styleId="INCISO">
    <w:name w:val="INCISO"/>
    <w:basedOn w:val="Normal"/>
    <w:rsid w:val="00CB2EDD"/>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CB2EDD"/>
    <w:pPr>
      <w:spacing w:before="100" w:beforeAutospacing="1" w:after="100" w:afterAutospacing="1"/>
    </w:pPr>
  </w:style>
  <w:style w:type="paragraph" w:customStyle="1" w:styleId="j">
    <w:name w:val="j"/>
    <w:basedOn w:val="Normal"/>
    <w:rsid w:val="00CB2EDD"/>
    <w:pPr>
      <w:spacing w:before="100" w:beforeAutospacing="1" w:after="100" w:afterAutospacing="1"/>
    </w:pPr>
  </w:style>
  <w:style w:type="character" w:customStyle="1" w:styleId="nacep">
    <w:name w:val="n_acep"/>
    <w:basedOn w:val="Fuentedeprrafopredeter"/>
    <w:rsid w:val="00CB2EDD"/>
  </w:style>
  <w:style w:type="paragraph" w:customStyle="1" w:styleId="m5212863947045306324gmail-msonormal">
    <w:name w:val="m_5212863947045306324gmail-msonormal"/>
    <w:basedOn w:val="Normal"/>
    <w:rsid w:val="00CB2EDD"/>
    <w:pPr>
      <w:spacing w:before="100" w:beforeAutospacing="1" w:after="100" w:afterAutospacing="1"/>
    </w:pPr>
  </w:style>
  <w:style w:type="character" w:customStyle="1" w:styleId="user-highlighted-active">
    <w:name w:val="user-highlighted-active"/>
    <w:basedOn w:val="Fuentedeprrafopredeter"/>
    <w:rsid w:val="00CB2EDD"/>
  </w:style>
  <w:style w:type="paragraph" w:styleId="Lista">
    <w:name w:val="List"/>
    <w:basedOn w:val="Normal"/>
    <w:uiPriority w:val="99"/>
    <w:unhideWhenUsed/>
    <w:rsid w:val="00CB2EDD"/>
    <w:pPr>
      <w:ind w:left="283" w:hanging="283"/>
      <w:contextualSpacing/>
    </w:pPr>
    <w:rPr>
      <w:lang w:val="es-ES"/>
    </w:rPr>
  </w:style>
  <w:style w:type="paragraph" w:styleId="Lista2">
    <w:name w:val="List 2"/>
    <w:basedOn w:val="Normal"/>
    <w:uiPriority w:val="99"/>
    <w:unhideWhenUsed/>
    <w:rsid w:val="00CB2EDD"/>
    <w:pPr>
      <w:ind w:left="566" w:hanging="283"/>
      <w:contextualSpacing/>
    </w:pPr>
    <w:rPr>
      <w:lang w:val="es-ES"/>
    </w:rPr>
  </w:style>
  <w:style w:type="paragraph" w:styleId="Lista3">
    <w:name w:val="List 3"/>
    <w:basedOn w:val="Normal"/>
    <w:uiPriority w:val="99"/>
    <w:unhideWhenUsed/>
    <w:rsid w:val="00CB2EDD"/>
    <w:pPr>
      <w:ind w:left="849" w:hanging="283"/>
      <w:contextualSpacing/>
    </w:pPr>
    <w:rPr>
      <w:lang w:val="es-ES"/>
    </w:rPr>
  </w:style>
  <w:style w:type="paragraph" w:styleId="Textoindependiente">
    <w:name w:val="Body Text"/>
    <w:basedOn w:val="Normal"/>
    <w:link w:val="TextoindependienteCar"/>
    <w:uiPriority w:val="99"/>
    <w:unhideWhenUsed/>
    <w:rsid w:val="00CB2EDD"/>
    <w:pPr>
      <w:spacing w:after="120"/>
    </w:pPr>
    <w:rPr>
      <w:lang w:val="es-ES"/>
    </w:rPr>
  </w:style>
  <w:style w:type="character" w:customStyle="1" w:styleId="TextoindependienteCar">
    <w:name w:val="Texto independiente Car"/>
    <w:basedOn w:val="Fuentedeprrafopredeter"/>
    <w:link w:val="Textoindependiente"/>
    <w:uiPriority w:val="99"/>
    <w:rsid w:val="00CB2EDD"/>
    <w:rPr>
      <w:rFonts w:ascii="Times New Roman" w:eastAsia="Times New Roman" w:hAnsi="Times New Roman" w:cs="Times New Roman"/>
      <w:kern w:val="0"/>
      <w:sz w:val="24"/>
      <w:szCs w:val="24"/>
      <w:lang w:val="es-ES" w:eastAsia="es-MX"/>
      <w14:ligatures w14:val="none"/>
    </w:rPr>
  </w:style>
  <w:style w:type="paragraph" w:styleId="Sangradetextonormal">
    <w:name w:val="Body Text Indent"/>
    <w:basedOn w:val="Normal"/>
    <w:link w:val="SangradetextonormalCar"/>
    <w:uiPriority w:val="99"/>
    <w:unhideWhenUsed/>
    <w:rsid w:val="00CB2EDD"/>
    <w:pPr>
      <w:spacing w:after="120"/>
      <w:ind w:left="283"/>
    </w:pPr>
    <w:rPr>
      <w:lang w:val="es-ES"/>
    </w:rPr>
  </w:style>
  <w:style w:type="character" w:customStyle="1" w:styleId="SangradetextonormalCar">
    <w:name w:val="Sangría de texto normal Car"/>
    <w:basedOn w:val="Fuentedeprrafopredeter"/>
    <w:link w:val="Sangradetextonormal"/>
    <w:uiPriority w:val="99"/>
    <w:rsid w:val="00CB2EDD"/>
    <w:rPr>
      <w:rFonts w:ascii="Times New Roman" w:eastAsia="Times New Roman" w:hAnsi="Times New Roman" w:cs="Times New Roman"/>
      <w:kern w:val="0"/>
      <w:sz w:val="24"/>
      <w:szCs w:val="24"/>
      <w:lang w:val="es-ES" w:eastAsia="es-MX"/>
      <w14:ligatures w14:val="none"/>
    </w:rPr>
  </w:style>
  <w:style w:type="paragraph" w:styleId="Textoindependienteprimerasangra2">
    <w:name w:val="Body Text First Indent 2"/>
    <w:basedOn w:val="Sangradetextonormal"/>
    <w:link w:val="Textoindependienteprimerasangra2Car"/>
    <w:uiPriority w:val="99"/>
    <w:unhideWhenUsed/>
    <w:rsid w:val="00CB2ED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B2EDD"/>
    <w:rPr>
      <w:rFonts w:ascii="Times New Roman" w:eastAsia="Times New Roman" w:hAnsi="Times New Roman" w:cs="Times New Roman"/>
      <w:kern w:val="0"/>
      <w:sz w:val="24"/>
      <w:szCs w:val="24"/>
      <w:lang w:val="es-ES" w:eastAsia="es-MX"/>
      <w14:ligatures w14:val="none"/>
    </w:rPr>
  </w:style>
  <w:style w:type="character" w:customStyle="1" w:styleId="numberfracccentro">
    <w:name w:val="numberfracccentro"/>
    <w:basedOn w:val="Fuentedeprrafopredeter"/>
    <w:rsid w:val="00CB2EDD"/>
  </w:style>
  <w:style w:type="character" w:customStyle="1" w:styleId="titulorubrolgt">
    <w:name w:val="titulorubrolgt"/>
    <w:basedOn w:val="Fuentedeprrafopredeter"/>
    <w:rsid w:val="00CB2EDD"/>
  </w:style>
  <w:style w:type="paragraph" w:customStyle="1" w:styleId="Text">
    <w:name w:val="Text"/>
    <w:basedOn w:val="Normal"/>
    <w:link w:val="TextChar"/>
    <w:rsid w:val="00CB2EDD"/>
    <w:pPr>
      <w:spacing w:after="240"/>
    </w:pPr>
    <w:rPr>
      <w:szCs w:val="20"/>
      <w:lang w:val="en-US" w:eastAsia="en-US"/>
    </w:rPr>
  </w:style>
  <w:style w:type="character" w:customStyle="1" w:styleId="TextChar">
    <w:name w:val="Text Char"/>
    <w:link w:val="Text"/>
    <w:locked/>
    <w:rsid w:val="00CB2EDD"/>
    <w:rPr>
      <w:rFonts w:ascii="Times New Roman" w:eastAsia="Times New Roman" w:hAnsi="Times New Roman" w:cs="Times New Roman"/>
      <w:kern w:val="0"/>
      <w:sz w:val="24"/>
      <w:szCs w:val="20"/>
      <w:lang w:val="en-US"/>
      <w14:ligatures w14:val="none"/>
    </w:rPr>
  </w:style>
  <w:style w:type="paragraph" w:customStyle="1" w:styleId="corte5transcripcion">
    <w:name w:val="corte5 transcripcion"/>
    <w:basedOn w:val="Normal"/>
    <w:rsid w:val="00CB2EDD"/>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CB2EDD"/>
    <w:rPr>
      <w:rFonts w:asciiTheme="minorHAnsi" w:eastAsia="Cambria" w:hAnsiTheme="minorHAnsi" w:cstheme="minorBidi"/>
      <w:sz w:val="20"/>
      <w:szCs w:val="20"/>
      <w:lang w:eastAsia="en-US"/>
    </w:rPr>
  </w:style>
  <w:style w:type="paragraph" w:customStyle="1" w:styleId="paragraph">
    <w:name w:val="paragraph"/>
    <w:basedOn w:val="Normal"/>
    <w:uiPriority w:val="99"/>
    <w:rsid w:val="00CB2EDD"/>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CB2EDD"/>
    <w:pPr>
      <w:spacing w:after="0" w:line="240" w:lineRule="auto"/>
    </w:pPr>
    <w:rPr>
      <w:rFonts w:ascii="Calibri" w:eastAsia="Calibri" w:hAnsi="Calibri" w:cs="Times New Roman"/>
      <w:kern w:val="0"/>
      <w:lang w:val="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CB2EDD"/>
    <w:pPr>
      <w:spacing w:after="0" w:line="240" w:lineRule="auto"/>
    </w:pPr>
    <w:rPr>
      <w:rFonts w:ascii="Times New Roman" w:eastAsia="Calibri"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B2EDD"/>
    <w:rPr>
      <w:color w:val="605E5C"/>
      <w:shd w:val="clear" w:color="auto" w:fill="E1DFDD"/>
    </w:rPr>
  </w:style>
  <w:style w:type="paragraph" w:customStyle="1" w:styleId="temp">
    <w:name w:val="temp"/>
    <w:basedOn w:val="Normal"/>
    <w:rsid w:val="00CB2EDD"/>
    <w:pPr>
      <w:spacing w:before="100" w:beforeAutospacing="1" w:after="100" w:afterAutospacing="1"/>
    </w:pPr>
  </w:style>
  <w:style w:type="character" w:customStyle="1" w:styleId="bold">
    <w:name w:val="bold"/>
    <w:basedOn w:val="Fuentedeprrafopredeter"/>
    <w:rsid w:val="00CB2EDD"/>
  </w:style>
  <w:style w:type="paragraph" w:customStyle="1" w:styleId="ng-star-inserted">
    <w:name w:val="ng-star-inserted"/>
    <w:basedOn w:val="Normal"/>
    <w:rsid w:val="00CB2EDD"/>
    <w:pPr>
      <w:spacing w:before="100" w:beforeAutospacing="1" w:after="100" w:afterAutospacing="1"/>
    </w:pPr>
  </w:style>
  <w:style w:type="character" w:customStyle="1" w:styleId="Mencinsinresolver2">
    <w:name w:val="Mención sin resolver2"/>
    <w:basedOn w:val="Fuentedeprrafopredeter"/>
    <w:uiPriority w:val="99"/>
    <w:semiHidden/>
    <w:unhideWhenUsed/>
    <w:rsid w:val="00CB2EDD"/>
    <w:rPr>
      <w:color w:val="605E5C"/>
      <w:shd w:val="clear" w:color="auto" w:fill="E1DFDD"/>
    </w:rPr>
  </w:style>
  <w:style w:type="character" w:customStyle="1" w:styleId="Mencinsinresolver3">
    <w:name w:val="Mención sin resolver3"/>
    <w:basedOn w:val="Fuentedeprrafopredeter"/>
    <w:uiPriority w:val="99"/>
    <w:semiHidden/>
    <w:unhideWhenUsed/>
    <w:rsid w:val="00CB2EDD"/>
    <w:rPr>
      <w:color w:val="605E5C"/>
      <w:shd w:val="clear" w:color="auto" w:fill="E1DFDD"/>
    </w:rPr>
  </w:style>
  <w:style w:type="paragraph" w:styleId="Saludo">
    <w:name w:val="Salutation"/>
    <w:basedOn w:val="Normal"/>
    <w:next w:val="Normal"/>
    <w:link w:val="SaludoCar"/>
    <w:uiPriority w:val="99"/>
    <w:unhideWhenUsed/>
    <w:rsid w:val="00CB2EDD"/>
  </w:style>
  <w:style w:type="character" w:customStyle="1" w:styleId="SaludoCar">
    <w:name w:val="Saludo Car"/>
    <w:basedOn w:val="Fuentedeprrafopredeter"/>
    <w:link w:val="Saludo"/>
    <w:uiPriority w:val="99"/>
    <w:rsid w:val="00CB2EDD"/>
    <w:rPr>
      <w:rFonts w:ascii="Times New Roman" w:eastAsia="Times New Roman" w:hAnsi="Times New Roman" w:cs="Times New Roman"/>
      <w:kern w:val="0"/>
      <w:sz w:val="24"/>
      <w:szCs w:val="24"/>
      <w:lang w:eastAsia="es-MX"/>
      <w14:ligatures w14:val="none"/>
    </w:rPr>
  </w:style>
  <w:style w:type="character" w:customStyle="1" w:styleId="Caracteresdenotaalpie">
    <w:name w:val="Caracteres de nota al pie"/>
    <w:qFormat/>
    <w:rsid w:val="00CB2EDD"/>
  </w:style>
  <w:style w:type="character" w:customStyle="1" w:styleId="Mencinsinresolver4">
    <w:name w:val="Mención sin resolver4"/>
    <w:basedOn w:val="Fuentedeprrafopredeter"/>
    <w:uiPriority w:val="99"/>
    <w:semiHidden/>
    <w:unhideWhenUsed/>
    <w:rsid w:val="00CB2EDD"/>
    <w:rPr>
      <w:color w:val="605E5C"/>
      <w:shd w:val="clear" w:color="auto" w:fill="E1DFDD"/>
    </w:rPr>
  </w:style>
  <w:style w:type="character" w:customStyle="1" w:styleId="Mencinsinresolver5">
    <w:name w:val="Mención sin resolver5"/>
    <w:basedOn w:val="Fuentedeprrafopredeter"/>
    <w:uiPriority w:val="99"/>
    <w:semiHidden/>
    <w:unhideWhenUsed/>
    <w:rsid w:val="00CB2EDD"/>
    <w:rPr>
      <w:color w:val="605E5C"/>
      <w:shd w:val="clear" w:color="auto" w:fill="E1DFDD"/>
    </w:rPr>
  </w:style>
  <w:style w:type="character" w:customStyle="1" w:styleId="Mencinsinresolver6">
    <w:name w:val="Mención sin resolver6"/>
    <w:basedOn w:val="Fuentedeprrafopredeter"/>
    <w:uiPriority w:val="99"/>
    <w:semiHidden/>
    <w:unhideWhenUsed/>
    <w:rsid w:val="00CB2EDD"/>
    <w:rPr>
      <w:color w:val="605E5C"/>
      <w:shd w:val="clear" w:color="auto" w:fill="E1DFDD"/>
    </w:rPr>
  </w:style>
  <w:style w:type="table" w:customStyle="1" w:styleId="Tablaconcuadrcula111121">
    <w:name w:val="Tabla con cuadrícula111121"/>
    <w:basedOn w:val="Tablanormal"/>
    <w:uiPriority w:val="39"/>
    <w:rsid w:val="00CB2EDD"/>
    <w:pPr>
      <w:spacing w:after="0" w:line="240" w:lineRule="auto"/>
    </w:pPr>
    <w:rPr>
      <w:rFonts w:ascii="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CB2EDD"/>
    <w:pPr>
      <w:spacing w:after="0" w:line="240" w:lineRule="auto"/>
    </w:pPr>
    <w:rPr>
      <w:rFonts w:ascii="Cambria" w:eastAsia="Cambria" w:hAnsi="Cambri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CB2EDD"/>
    <w:rPr>
      <w:color w:val="605E5C"/>
      <w:shd w:val="clear" w:color="auto" w:fill="E1DFDD"/>
    </w:rPr>
  </w:style>
  <w:style w:type="character" w:customStyle="1" w:styleId="Mencinsinresolver8">
    <w:name w:val="Mención sin resolver8"/>
    <w:basedOn w:val="Fuentedeprrafopredeter"/>
    <w:uiPriority w:val="99"/>
    <w:semiHidden/>
    <w:unhideWhenUsed/>
    <w:rsid w:val="00CB2EDD"/>
    <w:rPr>
      <w:color w:val="605E5C"/>
      <w:shd w:val="clear" w:color="auto" w:fill="E1DFDD"/>
    </w:rPr>
  </w:style>
  <w:style w:type="table" w:customStyle="1" w:styleId="Tablaconcuadrcula1111212">
    <w:name w:val="Tabla con cuadrícula1111212"/>
    <w:basedOn w:val="Tablanormal"/>
    <w:uiPriority w:val="39"/>
    <w:rsid w:val="00CB2EDD"/>
    <w:pPr>
      <w:spacing w:after="0" w:line="240" w:lineRule="auto"/>
    </w:pPr>
    <w:rPr>
      <w:rFonts w:ascii="Cambria" w:eastAsia="Cambria" w:hAnsi="Cambri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B2EDD"/>
    <w:pPr>
      <w:spacing w:after="0" w:line="240" w:lineRule="auto"/>
    </w:pPr>
    <w:rPr>
      <w:rFonts w:ascii="Times New Roman" w:eastAsia="Times New Roman" w:hAnsi="Times New Roman" w:cs="Times New Roman"/>
      <w:kern w:val="0"/>
      <w:sz w:val="24"/>
      <w:szCs w:val="24"/>
      <w:lang w:eastAsia="es-MX"/>
      <w14:ligatures w14:val="none"/>
    </w:rPr>
  </w:style>
  <w:style w:type="table" w:customStyle="1" w:styleId="Tablaconcuadrcula3">
    <w:name w:val="Tabla con cuadrícula3"/>
    <w:basedOn w:val="Tablanormal"/>
    <w:next w:val="Tablaconcuadrcula"/>
    <w:uiPriority w:val="39"/>
    <w:rsid w:val="00CB2EDD"/>
    <w:pPr>
      <w:spacing w:after="0" w:line="240" w:lineRule="auto"/>
    </w:pPr>
    <w:rPr>
      <w:rFonts w:ascii="Arial" w:eastAsia="Calibri" w:hAnsi="Arial"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CB2ED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B2EDD"/>
    <w:rPr>
      <w:rFonts w:ascii="Times New Roman" w:eastAsia="Times New Roman" w:hAnsi="Times New Roman" w:cs="Times New Roman"/>
      <w:kern w:val="0"/>
      <w:sz w:val="16"/>
      <w:szCs w:val="16"/>
      <w:lang w:eastAsia="es-MX"/>
      <w14:ligatures w14:val="none"/>
    </w:rPr>
  </w:style>
  <w:style w:type="paragraph" w:customStyle="1" w:styleId="xmsonormal">
    <w:name w:val="x_msonormal"/>
    <w:basedOn w:val="Normal"/>
    <w:rsid w:val="00CB2EDD"/>
    <w:pPr>
      <w:spacing w:before="100" w:beforeAutospacing="1" w:after="100" w:afterAutospacing="1"/>
    </w:pPr>
  </w:style>
  <w:style w:type="character" w:customStyle="1" w:styleId="eop">
    <w:name w:val="eop"/>
    <w:basedOn w:val="Fuentedeprrafopredeter"/>
    <w:rsid w:val="00CB2EDD"/>
  </w:style>
  <w:style w:type="paragraph" w:styleId="Textonotaalfinal">
    <w:name w:val="endnote text"/>
    <w:basedOn w:val="Normal"/>
    <w:link w:val="TextonotaalfinalCar"/>
    <w:uiPriority w:val="99"/>
    <w:semiHidden/>
    <w:unhideWhenUsed/>
    <w:rsid w:val="00CB2EDD"/>
    <w:rPr>
      <w:sz w:val="20"/>
      <w:szCs w:val="20"/>
    </w:rPr>
  </w:style>
  <w:style w:type="character" w:customStyle="1" w:styleId="TextonotaalfinalCar">
    <w:name w:val="Texto nota al final Car"/>
    <w:basedOn w:val="Fuentedeprrafopredeter"/>
    <w:link w:val="Textonotaalfinal"/>
    <w:uiPriority w:val="99"/>
    <w:semiHidden/>
    <w:rsid w:val="00CB2EDD"/>
    <w:rPr>
      <w:rFonts w:ascii="Times New Roman" w:eastAsia="Times New Roman" w:hAnsi="Times New Roman" w:cs="Times New Roman"/>
      <w:kern w:val="0"/>
      <w:sz w:val="20"/>
      <w:szCs w:val="20"/>
      <w:lang w:eastAsia="es-MX"/>
      <w14:ligatures w14:val="none"/>
    </w:rPr>
  </w:style>
  <w:style w:type="character" w:styleId="Refdenotaalfinal">
    <w:name w:val="endnote reference"/>
    <w:basedOn w:val="Fuentedeprrafopredeter"/>
    <w:uiPriority w:val="99"/>
    <w:semiHidden/>
    <w:unhideWhenUsed/>
    <w:rsid w:val="00CB2EDD"/>
    <w:rPr>
      <w:vertAlign w:val="superscript"/>
    </w:rPr>
  </w:style>
  <w:style w:type="table" w:customStyle="1" w:styleId="Tablaconcuadrcula1111213">
    <w:name w:val="Tabla con cuadrícula1111213"/>
    <w:basedOn w:val="Tablanormal"/>
    <w:uiPriority w:val="39"/>
    <w:rsid w:val="00CB2EDD"/>
    <w:pPr>
      <w:spacing w:after="0" w:line="240" w:lineRule="auto"/>
    </w:pPr>
    <w:rPr>
      <w:rFonts w:ascii="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B2EDD"/>
    <w:pPr>
      <w:spacing w:after="0" w:line="240" w:lineRule="auto"/>
    </w:pPr>
    <w:rPr>
      <w:rFonts w:ascii="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CB2EDD"/>
    <w:rPr>
      <w:color w:val="605E5C"/>
      <w:shd w:val="clear" w:color="auto" w:fill="E1DFDD"/>
    </w:rPr>
  </w:style>
  <w:style w:type="paragraph" w:styleId="Subttulo">
    <w:name w:val="Subtitle"/>
    <w:basedOn w:val="Normal"/>
    <w:next w:val="Normal"/>
    <w:link w:val="SubttuloCar"/>
    <w:rsid w:val="00CB2ED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CB2EDD"/>
    <w:rPr>
      <w:rFonts w:ascii="Georgia" w:eastAsia="Georgia" w:hAnsi="Georgia" w:cs="Georgia"/>
      <w:i/>
      <w:color w:val="666666"/>
      <w:kern w:val="0"/>
      <w:sz w:val="48"/>
      <w:szCs w:val="48"/>
      <w:lang w:eastAsia="es-MX"/>
      <w14:ligatures w14:val="none"/>
    </w:rPr>
  </w:style>
  <w:style w:type="table" w:customStyle="1" w:styleId="151">
    <w:name w:val="151"/>
    <w:basedOn w:val="TableNormal1"/>
    <w:rsid w:val="00CB2EDD"/>
    <w:tblPr>
      <w:tblStyleRowBandSize w:val="1"/>
      <w:tblStyleColBandSize w:val="1"/>
      <w:tblCellMar>
        <w:top w:w="100" w:type="dxa"/>
        <w:left w:w="100" w:type="dxa"/>
        <w:bottom w:w="100" w:type="dxa"/>
        <w:right w:w="100" w:type="dxa"/>
      </w:tblCellMar>
    </w:tblPr>
  </w:style>
  <w:style w:type="table" w:customStyle="1" w:styleId="150">
    <w:name w:val="150"/>
    <w:basedOn w:val="TableNormal1"/>
    <w:rsid w:val="00CB2EDD"/>
    <w:tblPr>
      <w:tblStyleRowBandSize w:val="1"/>
      <w:tblStyleColBandSize w:val="1"/>
      <w:tblCellMar>
        <w:left w:w="115" w:type="dxa"/>
        <w:right w:w="115" w:type="dxa"/>
      </w:tblCellMar>
    </w:tblPr>
  </w:style>
  <w:style w:type="table" w:customStyle="1" w:styleId="149">
    <w:name w:val="149"/>
    <w:basedOn w:val="TableNormal1"/>
    <w:rsid w:val="00CB2EDD"/>
    <w:tblPr>
      <w:tblStyleRowBandSize w:val="1"/>
      <w:tblStyleColBandSize w:val="1"/>
      <w:tblCellMar>
        <w:left w:w="115" w:type="dxa"/>
        <w:right w:w="115" w:type="dxa"/>
      </w:tblCellMar>
    </w:tblPr>
  </w:style>
  <w:style w:type="table" w:customStyle="1" w:styleId="148">
    <w:name w:val="148"/>
    <w:basedOn w:val="TableNormal1"/>
    <w:rsid w:val="00CB2EDD"/>
    <w:tblPr>
      <w:tblStyleRowBandSize w:val="1"/>
      <w:tblStyleColBandSize w:val="1"/>
      <w:tblCellMar>
        <w:left w:w="115" w:type="dxa"/>
        <w:right w:w="115" w:type="dxa"/>
      </w:tblCellMar>
    </w:tblPr>
  </w:style>
  <w:style w:type="table" w:customStyle="1" w:styleId="147">
    <w:name w:val="147"/>
    <w:basedOn w:val="TableNormal1"/>
    <w:rsid w:val="00CB2EDD"/>
    <w:tblPr>
      <w:tblStyleRowBandSize w:val="1"/>
      <w:tblStyleColBandSize w:val="1"/>
      <w:tblCellMar>
        <w:left w:w="115" w:type="dxa"/>
        <w:right w:w="115" w:type="dxa"/>
      </w:tblCellMar>
    </w:tblPr>
  </w:style>
  <w:style w:type="table" w:customStyle="1" w:styleId="146">
    <w:name w:val="146"/>
    <w:basedOn w:val="TableNormal1"/>
    <w:rsid w:val="00CB2EDD"/>
    <w:tblPr>
      <w:tblStyleRowBandSize w:val="1"/>
      <w:tblStyleColBandSize w:val="1"/>
      <w:tblCellMar>
        <w:left w:w="115" w:type="dxa"/>
        <w:right w:w="115" w:type="dxa"/>
      </w:tblCellMar>
    </w:tblPr>
  </w:style>
  <w:style w:type="table" w:customStyle="1" w:styleId="145">
    <w:name w:val="145"/>
    <w:basedOn w:val="TableNormal1"/>
    <w:rsid w:val="00CB2EDD"/>
    <w:rPr>
      <w:rFonts w:ascii="Arial" w:eastAsia="Arial" w:hAnsi="Arial" w:cs="Arial"/>
      <w:sz w:val="22"/>
      <w:szCs w:val="22"/>
    </w:rPr>
    <w:tblPr>
      <w:tblStyleRowBandSize w:val="1"/>
      <w:tblStyleColBandSize w:val="1"/>
      <w:tblCellMar>
        <w:left w:w="115" w:type="dxa"/>
        <w:right w:w="115" w:type="dxa"/>
      </w:tblCellMar>
    </w:tblPr>
  </w:style>
  <w:style w:type="table" w:customStyle="1" w:styleId="144">
    <w:name w:val="144"/>
    <w:basedOn w:val="TableNormal1"/>
    <w:rsid w:val="00CB2EDD"/>
    <w:tblPr>
      <w:tblStyleRowBandSize w:val="1"/>
      <w:tblStyleColBandSize w:val="1"/>
      <w:tblCellMar>
        <w:left w:w="115" w:type="dxa"/>
        <w:right w:w="115" w:type="dxa"/>
      </w:tblCellMar>
    </w:tblPr>
  </w:style>
  <w:style w:type="table" w:customStyle="1" w:styleId="143">
    <w:name w:val="143"/>
    <w:basedOn w:val="TableNormal1"/>
    <w:rsid w:val="00CB2EDD"/>
    <w:tblPr>
      <w:tblStyleRowBandSize w:val="1"/>
      <w:tblStyleColBandSize w:val="1"/>
      <w:tblCellMar>
        <w:left w:w="115" w:type="dxa"/>
        <w:right w:w="115" w:type="dxa"/>
      </w:tblCellMar>
    </w:tblPr>
  </w:style>
  <w:style w:type="table" w:customStyle="1" w:styleId="142">
    <w:name w:val="142"/>
    <w:basedOn w:val="TableNormal1"/>
    <w:rsid w:val="00CB2EDD"/>
    <w:rPr>
      <w:rFonts w:ascii="Arial" w:eastAsia="Arial" w:hAnsi="Arial" w:cs="Arial"/>
      <w:sz w:val="22"/>
      <w:szCs w:val="22"/>
    </w:rPr>
    <w:tblPr>
      <w:tblStyleRowBandSize w:val="1"/>
      <w:tblStyleColBandSize w:val="1"/>
      <w:tblCellMar>
        <w:left w:w="115" w:type="dxa"/>
        <w:right w:w="115" w:type="dxa"/>
      </w:tblCellMar>
    </w:tblPr>
  </w:style>
  <w:style w:type="table" w:customStyle="1" w:styleId="141">
    <w:name w:val="141"/>
    <w:basedOn w:val="TableNormal1"/>
    <w:rsid w:val="00CB2EDD"/>
    <w:rPr>
      <w:rFonts w:ascii="Arial" w:eastAsia="Arial" w:hAnsi="Arial" w:cs="Arial"/>
      <w:sz w:val="22"/>
      <w:szCs w:val="22"/>
    </w:rPr>
    <w:tblPr>
      <w:tblStyleRowBandSize w:val="1"/>
      <w:tblStyleColBandSize w:val="1"/>
      <w:tblCellMar>
        <w:left w:w="115" w:type="dxa"/>
        <w:right w:w="115" w:type="dxa"/>
      </w:tblCellMar>
    </w:tblPr>
  </w:style>
  <w:style w:type="table" w:customStyle="1" w:styleId="140">
    <w:name w:val="140"/>
    <w:basedOn w:val="TableNormal4"/>
    <w:rsid w:val="00CB2EDD"/>
    <w:rPr>
      <w:rFonts w:ascii="Arial" w:eastAsia="Arial" w:hAnsi="Arial" w:cs="Arial"/>
      <w:sz w:val="22"/>
      <w:szCs w:val="22"/>
    </w:rPr>
    <w:tblPr>
      <w:tblStyleRowBandSize w:val="1"/>
      <w:tblStyleColBandSize w:val="1"/>
      <w:tblCellMar>
        <w:left w:w="115" w:type="dxa"/>
        <w:right w:w="115" w:type="dxa"/>
      </w:tblCellMar>
    </w:tblPr>
  </w:style>
  <w:style w:type="table" w:customStyle="1" w:styleId="139">
    <w:name w:val="139"/>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8">
    <w:name w:val="138"/>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7">
    <w:name w:val="137"/>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6">
    <w:name w:val="136"/>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5">
    <w:name w:val="135"/>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4">
    <w:name w:val="134"/>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3">
    <w:name w:val="133"/>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2">
    <w:name w:val="132"/>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1">
    <w:name w:val="131"/>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0">
    <w:name w:val="130"/>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9">
    <w:name w:val="129"/>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8">
    <w:name w:val="128"/>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7">
    <w:name w:val="127"/>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6">
    <w:name w:val="126"/>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5">
    <w:name w:val="125"/>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4">
    <w:name w:val="124"/>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3">
    <w:name w:val="123"/>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2">
    <w:name w:val="122"/>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1">
    <w:name w:val="121"/>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0">
    <w:name w:val="120"/>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9">
    <w:name w:val="119"/>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8">
    <w:name w:val="118"/>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7">
    <w:name w:val="117"/>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6">
    <w:name w:val="116"/>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5">
    <w:name w:val="115"/>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4">
    <w:name w:val="114"/>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3">
    <w:name w:val="113"/>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2">
    <w:name w:val="112"/>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1">
    <w:name w:val="111"/>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0">
    <w:name w:val="110"/>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9">
    <w:name w:val="109"/>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8">
    <w:name w:val="108"/>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7">
    <w:name w:val="107"/>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6">
    <w:name w:val="106"/>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5">
    <w:name w:val="105"/>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4">
    <w:name w:val="104"/>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3">
    <w:name w:val="103"/>
    <w:basedOn w:val="TableNormal4"/>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2">
    <w:name w:val="102"/>
    <w:basedOn w:val="TableNormal17"/>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1">
    <w:name w:val="101"/>
    <w:basedOn w:val="TableNormal17"/>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0">
    <w:name w:val="100"/>
    <w:basedOn w:val="TableNormal18"/>
    <w:rsid w:val="00CB2EDD"/>
    <w:tblPr>
      <w:tblStyleRowBandSize w:val="1"/>
      <w:tblStyleColBandSize w:val="1"/>
      <w:tblCellMar>
        <w:left w:w="115" w:type="dxa"/>
        <w:right w:w="115" w:type="dxa"/>
      </w:tblCellMar>
    </w:tblPr>
  </w:style>
  <w:style w:type="table" w:customStyle="1" w:styleId="99">
    <w:name w:val="99"/>
    <w:basedOn w:val="TableNormal18"/>
    <w:rsid w:val="00CB2EDD"/>
    <w:tblPr>
      <w:tblStyleRowBandSize w:val="1"/>
      <w:tblStyleColBandSize w:val="1"/>
      <w:tblCellMar>
        <w:top w:w="100" w:type="dxa"/>
        <w:left w:w="100" w:type="dxa"/>
        <w:bottom w:w="100" w:type="dxa"/>
        <w:right w:w="100" w:type="dxa"/>
      </w:tblCellMar>
    </w:tblPr>
  </w:style>
  <w:style w:type="table" w:customStyle="1" w:styleId="98">
    <w:name w:val="98"/>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7">
    <w:name w:val="97"/>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6">
    <w:name w:val="96"/>
    <w:basedOn w:val="TableNormal18"/>
    <w:rsid w:val="00CB2EDD"/>
    <w:tblPr>
      <w:tblStyleRowBandSize w:val="1"/>
      <w:tblStyleColBandSize w:val="1"/>
      <w:tblCellMar>
        <w:top w:w="100" w:type="dxa"/>
        <w:left w:w="100" w:type="dxa"/>
        <w:bottom w:w="100" w:type="dxa"/>
        <w:right w:w="100" w:type="dxa"/>
      </w:tblCellMar>
    </w:tblPr>
  </w:style>
  <w:style w:type="table" w:customStyle="1" w:styleId="95">
    <w:name w:val="95"/>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4">
    <w:name w:val="94"/>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3">
    <w:name w:val="93"/>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2">
    <w:name w:val="92"/>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1">
    <w:name w:val="91"/>
    <w:basedOn w:val="TableNormal18"/>
    <w:rsid w:val="00CB2EDD"/>
    <w:rPr>
      <w:rFonts w:ascii="Arial" w:eastAsia="Arial" w:hAnsi="Arial" w:cs="Arial"/>
      <w:sz w:val="22"/>
      <w:szCs w:val="22"/>
    </w:rPr>
    <w:tblPr>
      <w:tblStyleRowBandSize w:val="1"/>
      <w:tblStyleColBandSize w:val="1"/>
      <w:tblCellMar>
        <w:left w:w="115" w:type="dxa"/>
        <w:right w:w="115" w:type="dxa"/>
      </w:tblCellMar>
    </w:tblPr>
  </w:style>
  <w:style w:type="table" w:customStyle="1" w:styleId="90">
    <w:name w:val="90"/>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9">
    <w:name w:val="89"/>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8">
    <w:name w:val="88"/>
    <w:basedOn w:val="TableNormal18"/>
    <w:rsid w:val="00CB2EDD"/>
    <w:rPr>
      <w:rFonts w:ascii="Arial" w:eastAsia="Arial" w:hAnsi="Arial" w:cs="Arial"/>
      <w:sz w:val="22"/>
      <w:szCs w:val="22"/>
    </w:rPr>
    <w:tblPr>
      <w:tblStyleRowBandSize w:val="1"/>
      <w:tblStyleColBandSize w:val="1"/>
      <w:tblCellMar>
        <w:left w:w="108" w:type="dxa"/>
        <w:right w:w="108" w:type="dxa"/>
      </w:tblCellMar>
    </w:tblPr>
  </w:style>
  <w:style w:type="table" w:customStyle="1" w:styleId="87">
    <w:name w:val="87"/>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6">
    <w:name w:val="86"/>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5">
    <w:name w:val="85"/>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4">
    <w:name w:val="84"/>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3">
    <w:name w:val="83"/>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2">
    <w:name w:val="82"/>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1">
    <w:name w:val="81"/>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0">
    <w:name w:val="80"/>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9">
    <w:name w:val="79"/>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8">
    <w:name w:val="78"/>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7">
    <w:name w:val="77"/>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6">
    <w:name w:val="76"/>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5">
    <w:name w:val="75"/>
    <w:basedOn w:val="TableNormal1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4">
    <w:name w:val="74"/>
    <w:basedOn w:val="TableNormal27"/>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3">
    <w:name w:val="73"/>
    <w:basedOn w:val="TableNormal27"/>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2">
    <w:name w:val="72"/>
    <w:basedOn w:val="TableNormal27"/>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1">
    <w:name w:val="71"/>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0">
    <w:name w:val="70"/>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9">
    <w:name w:val="69"/>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8">
    <w:name w:val="68"/>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7">
    <w:name w:val="67"/>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6">
    <w:name w:val="66"/>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5">
    <w:name w:val="65"/>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4">
    <w:name w:val="64"/>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3">
    <w:name w:val="63"/>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2">
    <w:name w:val="62"/>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1">
    <w:name w:val="61"/>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0">
    <w:name w:val="60"/>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9">
    <w:name w:val="59"/>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8">
    <w:name w:val="58"/>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7">
    <w:name w:val="57"/>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6">
    <w:name w:val="56"/>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5">
    <w:name w:val="55"/>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4">
    <w:name w:val="54"/>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3">
    <w:name w:val="53"/>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2">
    <w:name w:val="52"/>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1">
    <w:name w:val="51"/>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0">
    <w:name w:val="50"/>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9">
    <w:name w:val="49"/>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8">
    <w:name w:val="48"/>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7">
    <w:name w:val="47"/>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6">
    <w:name w:val="46"/>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5">
    <w:name w:val="45"/>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4">
    <w:name w:val="44"/>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3">
    <w:name w:val="43"/>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2">
    <w:name w:val="42"/>
    <w:basedOn w:val="TableNormal28"/>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1">
    <w:name w:val="41"/>
    <w:basedOn w:val="TableNormal40"/>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0">
    <w:name w:val="40"/>
    <w:basedOn w:val="TableNormal40"/>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9">
    <w:name w:val="39"/>
    <w:basedOn w:val="TableNormal40"/>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8">
    <w:name w:val="38"/>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7">
    <w:name w:val="37"/>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6">
    <w:name w:val="36"/>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5">
    <w:name w:val="35"/>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4">
    <w:name w:val="34"/>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3">
    <w:name w:val="33"/>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2">
    <w:name w:val="32"/>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1">
    <w:name w:val="31"/>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0">
    <w:name w:val="30"/>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9">
    <w:name w:val="29"/>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8">
    <w:name w:val="28"/>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7">
    <w:name w:val="27"/>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1"/>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8">
    <w:name w:val="18"/>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7">
    <w:name w:val="17"/>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
    <w:name w:val="16"/>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
    <w:name w:val="15"/>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
    <w:name w:val="14"/>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52"/>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52"/>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52"/>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52"/>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52"/>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52"/>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52"/>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52"/>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52"/>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5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56"/>
    <w:rsid w:val="00CB2ED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character" w:customStyle="1" w:styleId="Mencinsinresolver10">
    <w:name w:val="Mención sin resolver10"/>
    <w:basedOn w:val="Fuentedeprrafopredeter"/>
    <w:uiPriority w:val="99"/>
    <w:semiHidden/>
    <w:unhideWhenUsed/>
    <w:rsid w:val="00CB2EDD"/>
    <w:rPr>
      <w:color w:val="605E5C"/>
      <w:shd w:val="clear" w:color="auto" w:fill="E1DFDD"/>
    </w:rPr>
  </w:style>
  <w:style w:type="paragraph" w:styleId="Listaconvietas3">
    <w:name w:val="List Bullet 3"/>
    <w:basedOn w:val="Normal"/>
    <w:uiPriority w:val="99"/>
    <w:unhideWhenUsed/>
    <w:rsid w:val="00CB2EDD"/>
    <w:pPr>
      <w:numPr>
        <w:numId w:val="16"/>
      </w:numPr>
      <w:contextualSpacing/>
    </w:pPr>
    <w:rPr>
      <w:lang w:val="es-ES" w:eastAsia="es-ES"/>
    </w:rPr>
  </w:style>
  <w:style w:type="paragraph" w:customStyle="1" w:styleId="ADB1">
    <w:name w:val="ADB1"/>
    <w:basedOn w:val="Normal"/>
    <w:next w:val="Textonotapie"/>
    <w:uiPriority w:val="99"/>
    <w:unhideWhenUsed/>
    <w:qFormat/>
    <w:rsid w:val="00CB2EDD"/>
    <w:rPr>
      <w:rFonts w:asciiTheme="minorHAnsi" w:eastAsia="Cambria" w:hAnsiTheme="minorHAnsi" w:cstheme="minorBidi"/>
      <w:sz w:val="20"/>
      <w:szCs w:val="20"/>
      <w:lang w:eastAsia="en-US"/>
    </w:rPr>
  </w:style>
  <w:style w:type="character" w:customStyle="1" w:styleId="TextonotapieCar1">
    <w:name w:val="Texto nota pie Car1"/>
    <w:basedOn w:val="Fuentedeprrafopredeter"/>
    <w:uiPriority w:val="99"/>
    <w:semiHidden/>
    <w:rsid w:val="00CB2EDD"/>
    <w:rPr>
      <w:sz w:val="20"/>
      <w:szCs w:val="20"/>
    </w:rPr>
  </w:style>
  <w:style w:type="table" w:customStyle="1" w:styleId="Tablaconcuadrcula4">
    <w:name w:val="Tabla con cuadrícula4"/>
    <w:basedOn w:val="Tablanormal"/>
    <w:next w:val="Tablaconcuadrcula"/>
    <w:uiPriority w:val="59"/>
    <w:rsid w:val="00CB2EDD"/>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CB2E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nac.gob.mx/work/models/CONAC/normatividad/NOR_01_02_006.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mawww.sat.gob.mx/factura/Paginas/solicita_requisitos.htm"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671860&amp;fecha=18/11/2022" TargetMode="External"/><Relationship Id="rId2" Type="http://schemas.openxmlformats.org/officeDocument/2006/relationships/hyperlink" Target="https://www.dof.gob.mx/nota_detalle.php?codigo=5446230&amp;fecha=29/07/2016" TargetMode="External"/><Relationship Id="rId1" Type="http://schemas.openxmlformats.org/officeDocument/2006/relationships/hyperlink" Target="https://www.dof.gob.mx/nota_detalle.php?codigo=5433280&amp;fecha=15/04/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4087A-B0E6-40F8-948B-DC3233F01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65</Pages>
  <Words>15632</Words>
  <Characters>85982</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USUARIO</cp:lastModifiedBy>
  <cp:revision>9</cp:revision>
  <cp:lastPrinted>2023-09-15T02:02:00Z</cp:lastPrinted>
  <dcterms:created xsi:type="dcterms:W3CDTF">2023-09-07T23:34:00Z</dcterms:created>
  <dcterms:modified xsi:type="dcterms:W3CDTF">2023-09-25T23:33:00Z</dcterms:modified>
</cp:coreProperties>
</file>