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5688C" w14:textId="3C672F16" w:rsidR="00797CD8" w:rsidRPr="009B6FD5" w:rsidRDefault="00797CD8" w:rsidP="00797CD8">
      <w:pPr>
        <w:spacing w:line="360" w:lineRule="auto"/>
        <w:jc w:val="both"/>
        <w:rPr>
          <w:rFonts w:ascii="Palatino Linotype" w:eastAsiaTheme="minorEastAsia" w:hAnsi="Palatino Linotype"/>
          <w:lang w:val="es-ES_tradnl" w:eastAsia="es-ES"/>
        </w:rPr>
      </w:pPr>
      <w:r w:rsidRPr="009B6FD5">
        <w:rPr>
          <w:rFonts w:ascii="Palatino Linotype" w:eastAsiaTheme="minorEastAsia" w:hAnsi="Palatino Linotype"/>
          <w:lang w:val="es-ES_tradnl" w:eastAsia="es-ES"/>
        </w:rPr>
        <w:t>Resolución del Pleno del Instituto de Transparencia, Acceso a la Información Pública y Protección de Da</w:t>
      </w:r>
      <w:bookmarkStart w:id="0" w:name="_GoBack"/>
      <w:bookmarkEnd w:id="0"/>
      <w:r w:rsidRPr="009B6FD5">
        <w:rPr>
          <w:rFonts w:ascii="Palatino Linotype" w:eastAsiaTheme="minorEastAsia" w:hAnsi="Palatino Linotype"/>
          <w:lang w:val="es-ES_tradnl" w:eastAsia="es-ES"/>
        </w:rPr>
        <w:t xml:space="preserve">tos Personales del Estado de México y Municipios, con domicilio en Metepec, Estado de México; de fecha </w:t>
      </w:r>
      <w:r w:rsidR="00E443C4">
        <w:rPr>
          <w:rFonts w:ascii="Palatino Linotype" w:eastAsiaTheme="minorEastAsia" w:hAnsi="Palatino Linotype"/>
          <w:lang w:val="es-ES_tradnl" w:eastAsia="es-ES"/>
        </w:rPr>
        <w:t>veintitrés</w:t>
      </w:r>
      <w:r w:rsidR="003E3493">
        <w:rPr>
          <w:rFonts w:ascii="Palatino Linotype" w:eastAsiaTheme="minorEastAsia" w:hAnsi="Palatino Linotype"/>
          <w:lang w:val="es-ES_tradnl" w:eastAsia="es-ES"/>
        </w:rPr>
        <w:t xml:space="preserve"> (23)</w:t>
      </w:r>
      <w:r w:rsidR="00E443C4">
        <w:rPr>
          <w:rFonts w:ascii="Palatino Linotype" w:eastAsiaTheme="minorEastAsia" w:hAnsi="Palatino Linotype"/>
          <w:lang w:val="es-ES_tradnl" w:eastAsia="es-ES"/>
        </w:rPr>
        <w:t xml:space="preserve"> de noviembre</w:t>
      </w:r>
      <w:r w:rsidR="00A25966">
        <w:rPr>
          <w:rFonts w:ascii="Palatino Linotype" w:eastAsiaTheme="minorEastAsia" w:hAnsi="Palatino Linotype"/>
          <w:lang w:val="es-ES_tradnl" w:eastAsia="es-ES"/>
        </w:rPr>
        <w:t xml:space="preserve"> </w:t>
      </w:r>
      <w:r w:rsidRPr="009B6FD5">
        <w:rPr>
          <w:rFonts w:ascii="Palatino Linotype" w:eastAsiaTheme="minorEastAsia" w:hAnsi="Palatino Linotype"/>
          <w:lang w:val="es-ES_tradnl" w:eastAsia="es-ES"/>
        </w:rPr>
        <w:t xml:space="preserve">de dos mil </w:t>
      </w:r>
      <w:r w:rsidR="00726BF5" w:rsidRPr="009B6FD5">
        <w:rPr>
          <w:rFonts w:ascii="Palatino Linotype" w:eastAsiaTheme="minorEastAsia" w:hAnsi="Palatino Linotype"/>
          <w:lang w:val="es-ES_tradnl" w:eastAsia="es-ES"/>
        </w:rPr>
        <w:t>veinti</w:t>
      </w:r>
      <w:r w:rsidR="00F55E41">
        <w:rPr>
          <w:rFonts w:ascii="Palatino Linotype" w:eastAsiaTheme="minorEastAsia" w:hAnsi="Palatino Linotype"/>
          <w:lang w:val="es-ES_tradnl" w:eastAsia="es-ES"/>
        </w:rPr>
        <w:t>trés</w:t>
      </w:r>
      <w:r w:rsidRPr="009B6FD5">
        <w:rPr>
          <w:rFonts w:ascii="Palatino Linotype" w:eastAsiaTheme="minorEastAsia" w:hAnsi="Palatino Linotype"/>
          <w:lang w:val="es-ES_tradnl" w:eastAsia="es-ES"/>
        </w:rPr>
        <w:t>.</w:t>
      </w:r>
    </w:p>
    <w:p w14:paraId="69C87E93" w14:textId="77777777" w:rsidR="00797CD8" w:rsidRPr="009B6FD5" w:rsidRDefault="00797CD8" w:rsidP="00797CD8">
      <w:pPr>
        <w:spacing w:line="360" w:lineRule="auto"/>
        <w:jc w:val="both"/>
        <w:rPr>
          <w:rFonts w:ascii="Palatino Linotype" w:eastAsiaTheme="minorEastAsia" w:hAnsi="Palatino Linotype"/>
          <w:lang w:val="es-ES_tradnl" w:eastAsia="es-ES"/>
        </w:rPr>
      </w:pPr>
    </w:p>
    <w:p w14:paraId="4BACC4B0" w14:textId="5DD9809C" w:rsidR="00797CD8" w:rsidRPr="009B6FD5" w:rsidRDefault="00797CD8" w:rsidP="00797CD8">
      <w:pPr>
        <w:spacing w:line="360" w:lineRule="auto"/>
        <w:jc w:val="both"/>
        <w:rPr>
          <w:rFonts w:ascii="Palatino Linotype" w:hAnsi="Palatino Linotype"/>
        </w:rPr>
      </w:pPr>
      <w:r w:rsidRPr="009B6FD5">
        <w:rPr>
          <w:rFonts w:ascii="Palatino Linotype" w:hAnsi="Palatino Linotype"/>
          <w:b/>
        </w:rPr>
        <w:t>VISTO</w:t>
      </w:r>
      <w:r w:rsidRPr="009B6FD5">
        <w:rPr>
          <w:rFonts w:ascii="Palatino Linotype" w:hAnsi="Palatino Linotype"/>
        </w:rPr>
        <w:t xml:space="preserve"> el expediente electrónico formado con motivo del recurso de revisión </w:t>
      </w:r>
      <w:r w:rsidR="00A25966">
        <w:rPr>
          <w:rFonts w:ascii="Palatino Linotype" w:hAnsi="Palatino Linotype"/>
          <w:b/>
        </w:rPr>
        <w:t>0</w:t>
      </w:r>
      <w:r w:rsidR="00E443C4">
        <w:rPr>
          <w:rFonts w:ascii="Palatino Linotype" w:hAnsi="Palatino Linotype"/>
          <w:b/>
        </w:rPr>
        <w:t>7313</w:t>
      </w:r>
      <w:r w:rsidR="0063625D">
        <w:rPr>
          <w:rFonts w:ascii="Palatino Linotype" w:hAnsi="Palatino Linotype"/>
          <w:b/>
        </w:rPr>
        <w:t>/</w:t>
      </w:r>
      <w:r w:rsidRPr="009B6FD5">
        <w:rPr>
          <w:rFonts w:ascii="Palatino Linotype" w:hAnsi="Palatino Linotype"/>
          <w:b/>
        </w:rPr>
        <w:t>INFOEM/IP/RR/202</w:t>
      </w:r>
      <w:r w:rsidR="00583B3A">
        <w:rPr>
          <w:rFonts w:ascii="Palatino Linotype" w:hAnsi="Palatino Linotype"/>
          <w:b/>
        </w:rPr>
        <w:t>3</w:t>
      </w:r>
      <w:r w:rsidRPr="009B6FD5">
        <w:rPr>
          <w:rFonts w:ascii="Palatino Linotype" w:hAnsi="Palatino Linotype"/>
          <w:b/>
        </w:rPr>
        <w:t>,</w:t>
      </w:r>
      <w:r w:rsidRPr="009B6FD5">
        <w:rPr>
          <w:rFonts w:ascii="Palatino Linotype" w:hAnsi="Palatino Linotype" w:cs="Arial"/>
          <w:b/>
          <w:bCs/>
        </w:rPr>
        <w:t xml:space="preserve"> </w:t>
      </w:r>
      <w:r w:rsidR="000E138C" w:rsidRPr="000376D1">
        <w:rPr>
          <w:rFonts w:ascii="Palatino Linotype" w:hAnsi="Palatino Linotype"/>
        </w:rPr>
        <w:t xml:space="preserve">promovido por </w:t>
      </w:r>
      <w:r w:rsidR="00583B3A">
        <w:rPr>
          <w:rFonts w:ascii="Palatino Linotype" w:hAnsi="Palatino Linotype"/>
          <w:b/>
          <w:bCs/>
          <w:szCs w:val="22"/>
        </w:rPr>
        <w:t>un Usuario del Sistema de Acceso a la Información Mexiquense (SAIMEX)</w:t>
      </w:r>
      <w:r w:rsidR="003E3493">
        <w:rPr>
          <w:rFonts w:ascii="Palatino Linotype" w:hAnsi="Palatino Linotype"/>
          <w:b/>
          <w:bCs/>
          <w:szCs w:val="22"/>
        </w:rPr>
        <w:t>,</w:t>
      </w:r>
      <w:r w:rsidR="00D23049">
        <w:rPr>
          <w:rFonts w:ascii="Palatino Linotype" w:hAnsi="Palatino Linotype"/>
          <w:szCs w:val="22"/>
        </w:rPr>
        <w:t xml:space="preserve"> </w:t>
      </w:r>
      <w:r w:rsidR="00583B3A">
        <w:rPr>
          <w:rFonts w:ascii="Palatino Linotype" w:hAnsi="Palatino Linotype"/>
          <w:szCs w:val="22"/>
        </w:rPr>
        <w:t>qu</w:t>
      </w:r>
      <w:r w:rsidR="003E3493">
        <w:rPr>
          <w:rFonts w:ascii="Palatino Linotype" w:hAnsi="Palatino Linotype"/>
          <w:szCs w:val="22"/>
        </w:rPr>
        <w:t>i</w:t>
      </w:r>
      <w:r w:rsidR="00583B3A">
        <w:rPr>
          <w:rFonts w:ascii="Palatino Linotype" w:hAnsi="Palatino Linotype"/>
          <w:szCs w:val="22"/>
        </w:rPr>
        <w:t>e</w:t>
      </w:r>
      <w:r w:rsidR="003E3493">
        <w:rPr>
          <w:rFonts w:ascii="Palatino Linotype" w:hAnsi="Palatino Linotype"/>
          <w:szCs w:val="22"/>
        </w:rPr>
        <w:t>n</w:t>
      </w:r>
      <w:r w:rsidR="00583B3A">
        <w:rPr>
          <w:rFonts w:ascii="Palatino Linotype" w:hAnsi="Palatino Linotype"/>
          <w:szCs w:val="22"/>
        </w:rPr>
        <w:t xml:space="preserve"> no proporcionó nombre</w:t>
      </w:r>
      <w:r w:rsidR="003E3493">
        <w:rPr>
          <w:rFonts w:ascii="Palatino Linotype" w:hAnsi="Palatino Linotype"/>
          <w:szCs w:val="22"/>
        </w:rPr>
        <w:t xml:space="preserve"> alguno</w:t>
      </w:r>
      <w:r w:rsidR="00583B3A">
        <w:rPr>
          <w:rFonts w:ascii="Palatino Linotype" w:hAnsi="Palatino Linotype"/>
          <w:szCs w:val="22"/>
        </w:rPr>
        <w:t xml:space="preserve"> para ser identificado, en su calidad de </w:t>
      </w:r>
      <w:r w:rsidR="00583B3A">
        <w:rPr>
          <w:rFonts w:ascii="Palatino Linotype" w:hAnsi="Palatino Linotype" w:cs="Arial"/>
          <w:b/>
        </w:rPr>
        <w:t>RECURRENTE,</w:t>
      </w:r>
      <w:r w:rsidRPr="000E138C">
        <w:rPr>
          <w:rFonts w:ascii="Palatino Linotype" w:hAnsi="Palatino Linotype" w:cs="Arial"/>
        </w:rPr>
        <w:t xml:space="preserve"> en</w:t>
      </w:r>
      <w:r w:rsidRPr="009B6FD5">
        <w:rPr>
          <w:rFonts w:ascii="Palatino Linotype" w:hAnsi="Palatino Linotype" w:cs="Arial"/>
        </w:rPr>
        <w:t xml:space="preserve"> contra de la respuesta de</w:t>
      </w:r>
      <w:r w:rsidR="00F55E41">
        <w:rPr>
          <w:rFonts w:ascii="Palatino Linotype" w:hAnsi="Palatino Linotype" w:cs="Arial"/>
        </w:rPr>
        <w:t xml:space="preserve">l </w:t>
      </w:r>
      <w:r w:rsidR="00E443C4">
        <w:rPr>
          <w:rFonts w:ascii="Palatino Linotype" w:hAnsi="Palatino Linotype" w:cs="Arial"/>
          <w:b/>
          <w:bCs/>
        </w:rPr>
        <w:t>Instituto Electoral del Estado de México</w:t>
      </w:r>
      <w:r w:rsidR="00566749">
        <w:rPr>
          <w:rFonts w:ascii="Palatino Linotype" w:hAnsi="Palatino Linotype" w:cs="Arial"/>
          <w:b/>
          <w:bCs/>
        </w:rPr>
        <w:t>,</w:t>
      </w:r>
      <w:r w:rsidRPr="009B6FD5">
        <w:rPr>
          <w:rFonts w:ascii="Palatino Linotype" w:hAnsi="Palatino Linotype"/>
          <w:b/>
        </w:rPr>
        <w:t xml:space="preserve"> </w:t>
      </w:r>
      <w:r w:rsidRPr="009B6FD5">
        <w:rPr>
          <w:rFonts w:ascii="Palatino Linotype" w:hAnsi="Palatino Linotype"/>
        </w:rPr>
        <w:t>en lo sucesivo el</w:t>
      </w:r>
      <w:r w:rsidRPr="009B6FD5">
        <w:rPr>
          <w:rFonts w:ascii="Palatino Linotype" w:hAnsi="Palatino Linotype"/>
          <w:b/>
        </w:rPr>
        <w:t xml:space="preserve"> SUJETO OBLIGADO</w:t>
      </w:r>
      <w:r w:rsidRPr="009B6FD5">
        <w:rPr>
          <w:rFonts w:ascii="Palatino Linotype" w:hAnsi="Palatino Linotype"/>
        </w:rPr>
        <w:t>, por lo que se procede a dictar la presente resolución, con base en los siguientes:</w:t>
      </w:r>
    </w:p>
    <w:p w14:paraId="3E02745F" w14:textId="77777777" w:rsidR="00797CD8" w:rsidRPr="009B6FD5" w:rsidRDefault="00797CD8" w:rsidP="00797CD8">
      <w:pPr>
        <w:spacing w:line="360" w:lineRule="auto"/>
        <w:jc w:val="both"/>
        <w:rPr>
          <w:rFonts w:ascii="Palatino Linotype" w:hAnsi="Palatino Linotype"/>
        </w:rPr>
      </w:pPr>
    </w:p>
    <w:p w14:paraId="7F373195" w14:textId="77777777" w:rsidR="00797CD8" w:rsidRPr="009B6FD5" w:rsidRDefault="00797CD8" w:rsidP="00797CD8">
      <w:pPr>
        <w:keepNext/>
        <w:keepLines/>
        <w:spacing w:line="360" w:lineRule="auto"/>
        <w:jc w:val="center"/>
        <w:outlineLvl w:val="0"/>
        <w:rPr>
          <w:rFonts w:ascii="Palatino Linotype" w:eastAsiaTheme="majorEastAsia" w:hAnsi="Palatino Linotype" w:cstheme="majorBidi"/>
          <w:b/>
          <w:szCs w:val="32"/>
        </w:rPr>
      </w:pPr>
      <w:bookmarkStart w:id="1" w:name="_Toc90654862"/>
      <w:r w:rsidRPr="009B6FD5">
        <w:rPr>
          <w:rFonts w:ascii="Palatino Linotype" w:eastAsiaTheme="majorEastAsia" w:hAnsi="Palatino Linotype" w:cstheme="majorBidi"/>
          <w:b/>
          <w:szCs w:val="32"/>
        </w:rPr>
        <w:t>ANTECEDENTES</w:t>
      </w:r>
      <w:bookmarkEnd w:id="1"/>
    </w:p>
    <w:p w14:paraId="03760F81" w14:textId="77777777" w:rsidR="00797CD8" w:rsidRPr="009B6FD5" w:rsidRDefault="00797CD8" w:rsidP="00797CD8">
      <w:pPr>
        <w:spacing w:line="360" w:lineRule="auto"/>
        <w:rPr>
          <w:rFonts w:ascii="Palatino Linotype" w:eastAsiaTheme="minorEastAsia" w:hAnsi="Palatino Linotype"/>
        </w:rPr>
      </w:pPr>
    </w:p>
    <w:p w14:paraId="0FD1A4A1" w14:textId="1AE3287F" w:rsidR="007617EE" w:rsidRDefault="00797CD8" w:rsidP="007617EE">
      <w:pPr>
        <w:numPr>
          <w:ilvl w:val="0"/>
          <w:numId w:val="1"/>
        </w:numPr>
        <w:spacing w:line="360" w:lineRule="auto"/>
        <w:ind w:left="0" w:firstLine="0"/>
        <w:contextualSpacing/>
        <w:jc w:val="both"/>
        <w:rPr>
          <w:rFonts w:ascii="Palatino Linotype" w:hAnsi="Palatino Linotype" w:cs="Arial"/>
          <w:lang w:val="es-ES" w:eastAsia="es-ES"/>
        </w:rPr>
      </w:pPr>
      <w:r>
        <w:rPr>
          <w:rFonts w:ascii="Palatino Linotype" w:eastAsia="Calibri" w:hAnsi="Palatino Linotype" w:cs="Arial"/>
          <w:lang w:val="es-ES" w:eastAsia="es-ES"/>
        </w:rPr>
        <w:t xml:space="preserve">El </w:t>
      </w:r>
      <w:r w:rsidR="00E443C4">
        <w:rPr>
          <w:rFonts w:ascii="Palatino Linotype" w:eastAsia="Calibri" w:hAnsi="Palatino Linotype" w:cs="Arial"/>
          <w:lang w:val="es-ES" w:eastAsia="es-ES"/>
        </w:rPr>
        <w:t>dieciocho</w:t>
      </w:r>
      <w:r w:rsidR="009113EE">
        <w:rPr>
          <w:rFonts w:ascii="Palatino Linotype" w:eastAsia="Calibri" w:hAnsi="Palatino Linotype" w:cs="Arial"/>
          <w:lang w:val="es-ES" w:eastAsia="es-ES"/>
        </w:rPr>
        <w:t xml:space="preserve"> </w:t>
      </w:r>
      <w:r w:rsidR="00E443C4">
        <w:rPr>
          <w:rFonts w:ascii="Palatino Linotype" w:eastAsia="Calibri" w:hAnsi="Palatino Linotype" w:cs="Arial"/>
          <w:lang w:val="es-ES" w:eastAsia="es-ES"/>
        </w:rPr>
        <w:t xml:space="preserve">de septiembre </w:t>
      </w:r>
      <w:r w:rsidR="00726BF5" w:rsidRPr="005C35FA">
        <w:rPr>
          <w:rFonts w:ascii="Palatino Linotype" w:eastAsia="Calibri" w:hAnsi="Palatino Linotype" w:cs="Arial"/>
          <w:lang w:val="es-ES" w:eastAsia="es-ES"/>
        </w:rPr>
        <w:t>de</w:t>
      </w:r>
      <w:r w:rsidRPr="009B6FD5">
        <w:rPr>
          <w:rFonts w:ascii="Palatino Linotype" w:eastAsia="Calibri" w:hAnsi="Palatino Linotype" w:cs="Arial"/>
          <w:lang w:val="es-ES" w:eastAsia="es-ES"/>
        </w:rPr>
        <w:t xml:space="preserve"> dos mil veinti</w:t>
      </w:r>
      <w:r w:rsidR="00583B3A">
        <w:rPr>
          <w:rFonts w:ascii="Palatino Linotype" w:eastAsia="Calibri" w:hAnsi="Palatino Linotype" w:cs="Arial"/>
          <w:lang w:val="es-ES" w:eastAsia="es-ES"/>
        </w:rPr>
        <w:t>trés</w:t>
      </w:r>
      <w:r w:rsidRPr="009B6FD5">
        <w:rPr>
          <w:rFonts w:ascii="Palatino Linotype" w:eastAsia="Calibri" w:hAnsi="Palatino Linotype" w:cs="Arial"/>
          <w:lang w:val="es-ES" w:eastAsia="es-ES"/>
        </w:rPr>
        <w:t>,</w:t>
      </w:r>
      <w:r w:rsidRPr="009B6FD5">
        <w:rPr>
          <w:rFonts w:ascii="Palatino Linotype" w:eastAsia="Calibri" w:hAnsi="Palatino Linotype"/>
          <w:lang w:val="es-ES" w:eastAsia="es-ES"/>
        </w:rPr>
        <w:t xml:space="preserve"> </w:t>
      </w:r>
      <w:r w:rsidR="007617EE" w:rsidRPr="007617EE">
        <w:rPr>
          <w:rFonts w:ascii="Palatino Linotype" w:eastAsia="Calibri" w:hAnsi="Palatino Linotype"/>
          <w:bCs/>
          <w:lang w:val="es-ES" w:eastAsia="es-ES"/>
        </w:rPr>
        <w:t>se presentó</w:t>
      </w:r>
      <w:r w:rsidRPr="007617EE">
        <w:rPr>
          <w:rFonts w:ascii="Palatino Linotype" w:eastAsia="Calibri" w:hAnsi="Palatino Linotype" w:cs="Arial"/>
          <w:bCs/>
          <w:lang w:val="es-ES" w:eastAsia="es-ES"/>
        </w:rPr>
        <w:t xml:space="preserve"> ante</w:t>
      </w:r>
      <w:r w:rsidRPr="009B6FD5">
        <w:rPr>
          <w:rFonts w:ascii="Palatino Linotype" w:eastAsia="Calibri" w:hAnsi="Palatino Linotype" w:cs="Arial"/>
          <w:lang w:val="es-ES" w:eastAsia="es-ES"/>
        </w:rPr>
        <w:t xml:space="preserve"> el </w:t>
      </w:r>
      <w:r w:rsidRPr="009B6FD5">
        <w:rPr>
          <w:rFonts w:ascii="Palatino Linotype" w:eastAsia="Calibri" w:hAnsi="Palatino Linotype" w:cs="Arial"/>
          <w:b/>
          <w:lang w:val="es-ES" w:eastAsia="es-ES"/>
        </w:rPr>
        <w:t>SUJETO OBLIGADO</w:t>
      </w:r>
      <w:r w:rsidRPr="009B6FD5">
        <w:rPr>
          <w:rFonts w:ascii="Palatino Linotype" w:eastAsia="Calibri" w:hAnsi="Palatino Linotype" w:cs="Arial"/>
          <w:lang w:val="es-ES_tradnl" w:eastAsia="es-ES"/>
        </w:rPr>
        <w:t xml:space="preserve"> vía</w:t>
      </w:r>
      <w:r w:rsidR="00F55E41">
        <w:rPr>
          <w:rFonts w:ascii="Palatino Linotype" w:eastAsia="Calibri" w:hAnsi="Palatino Linotype" w:cs="Arial"/>
          <w:lang w:val="es-ES_tradnl" w:eastAsia="es-ES"/>
        </w:rPr>
        <w:t xml:space="preserve"> </w:t>
      </w:r>
      <w:r w:rsidRPr="009B6FD5">
        <w:rPr>
          <w:rFonts w:ascii="Palatino Linotype" w:eastAsia="Calibri" w:hAnsi="Palatino Linotype" w:cs="Arial"/>
          <w:lang w:val="es-ES" w:eastAsia="es-ES"/>
        </w:rPr>
        <w:t>Sistema de Acceso a la Información Mexiquense (</w:t>
      </w:r>
      <w:r w:rsidRPr="009B6FD5">
        <w:rPr>
          <w:rFonts w:ascii="Palatino Linotype" w:eastAsia="Calibri" w:hAnsi="Palatino Linotype" w:cs="Arial"/>
          <w:b/>
          <w:lang w:val="es-ES" w:eastAsia="es-ES"/>
        </w:rPr>
        <w:t>SAIMEX)</w:t>
      </w:r>
      <w:r w:rsidRPr="009B6FD5">
        <w:rPr>
          <w:rFonts w:ascii="Palatino Linotype" w:eastAsia="Calibri" w:hAnsi="Palatino Linotype" w:cs="Arial"/>
          <w:lang w:val="es-ES" w:eastAsia="es-ES"/>
        </w:rPr>
        <w:t xml:space="preserve">, </w:t>
      </w:r>
      <w:r w:rsidR="007617EE">
        <w:rPr>
          <w:rFonts w:ascii="Palatino Linotype" w:eastAsia="Calibri" w:hAnsi="Palatino Linotype" w:cs="Arial"/>
          <w:lang w:val="es-ES" w:eastAsia="es-ES"/>
        </w:rPr>
        <w:t>la</w:t>
      </w:r>
      <w:r w:rsidRPr="009B6FD5">
        <w:rPr>
          <w:rFonts w:ascii="Palatino Linotype" w:eastAsia="Calibri" w:hAnsi="Palatino Linotype" w:cs="Arial"/>
          <w:lang w:val="es-ES" w:eastAsia="es-ES"/>
        </w:rPr>
        <w:t xml:space="preserve"> solicitud de información</w:t>
      </w:r>
      <w:r w:rsidR="007617EE">
        <w:rPr>
          <w:rFonts w:ascii="Palatino Linotype" w:eastAsia="Calibri" w:hAnsi="Palatino Linotype" w:cs="Arial"/>
          <w:lang w:val="es-ES" w:eastAsia="es-ES"/>
        </w:rPr>
        <w:t xml:space="preserve"> pública</w:t>
      </w:r>
      <w:r w:rsidRPr="009B6FD5">
        <w:rPr>
          <w:rFonts w:ascii="Palatino Linotype" w:eastAsia="Calibri" w:hAnsi="Palatino Linotype" w:cs="Arial"/>
          <w:lang w:val="es-ES" w:eastAsia="es-ES"/>
        </w:rPr>
        <w:t xml:space="preserve"> registrada con el número </w:t>
      </w:r>
      <w:r w:rsidR="00A25966" w:rsidRPr="00A25966">
        <w:rPr>
          <w:rFonts w:ascii="Palatino Linotype" w:hAnsi="Palatino Linotype"/>
          <w:b/>
          <w:bCs/>
        </w:rPr>
        <w:t>0</w:t>
      </w:r>
      <w:r w:rsidR="00E443C4">
        <w:rPr>
          <w:rFonts w:ascii="Palatino Linotype" w:hAnsi="Palatino Linotype"/>
          <w:b/>
          <w:bCs/>
        </w:rPr>
        <w:t>1176</w:t>
      </w:r>
      <w:r w:rsidR="00A25966" w:rsidRPr="00A25966">
        <w:rPr>
          <w:rFonts w:ascii="Palatino Linotype" w:hAnsi="Palatino Linotype"/>
          <w:b/>
          <w:bCs/>
        </w:rPr>
        <w:t>/</w:t>
      </w:r>
      <w:r w:rsidR="00E443C4">
        <w:rPr>
          <w:rFonts w:ascii="Palatino Linotype" w:hAnsi="Palatino Linotype"/>
          <w:b/>
          <w:bCs/>
        </w:rPr>
        <w:t>IEEM</w:t>
      </w:r>
      <w:r w:rsidR="00A25966" w:rsidRPr="00A25966">
        <w:rPr>
          <w:rFonts w:ascii="Palatino Linotype" w:hAnsi="Palatino Linotype"/>
          <w:b/>
          <w:bCs/>
        </w:rPr>
        <w:t>/IP/202</w:t>
      </w:r>
      <w:r w:rsidR="00583B3A">
        <w:rPr>
          <w:rFonts w:ascii="Palatino Linotype" w:hAnsi="Palatino Linotype"/>
          <w:b/>
          <w:bCs/>
        </w:rPr>
        <w:t>3</w:t>
      </w:r>
      <w:r w:rsidRPr="009B6FD5">
        <w:rPr>
          <w:rFonts w:ascii="Palatino Linotype" w:eastAsiaTheme="minorEastAsia" w:hAnsi="Palatino Linotype"/>
          <w:b/>
          <w:lang w:val="es-ES_tradnl" w:eastAsia="es-ES"/>
        </w:rPr>
        <w:t xml:space="preserve">, </w:t>
      </w:r>
      <w:r w:rsidR="003E3493">
        <w:rPr>
          <w:rFonts w:ascii="Palatino Linotype" w:eastAsia="Calibri" w:hAnsi="Palatino Linotype" w:cs="Arial"/>
          <w:lang w:val="es-ES" w:eastAsia="es-ES"/>
        </w:rPr>
        <w:t>en la que</w:t>
      </w:r>
      <w:r w:rsidR="002A72EB">
        <w:rPr>
          <w:rFonts w:ascii="Palatino Linotype" w:eastAsia="Calibri" w:hAnsi="Palatino Linotype" w:cs="Arial"/>
          <w:lang w:val="es-ES" w:eastAsia="es-ES"/>
        </w:rPr>
        <w:t xml:space="preserve"> requirió lo siguiente</w:t>
      </w:r>
      <w:r w:rsidRPr="009B6FD5">
        <w:rPr>
          <w:rFonts w:ascii="Palatino Linotype" w:eastAsia="Calibri" w:hAnsi="Palatino Linotype" w:cs="Arial"/>
          <w:lang w:val="es-ES" w:eastAsia="es-ES"/>
        </w:rPr>
        <w:t>:</w:t>
      </w:r>
      <w:r w:rsidR="002A72EB">
        <w:rPr>
          <w:rFonts w:ascii="Palatino Linotype" w:hAnsi="Palatino Linotype" w:cs="Arial"/>
          <w:lang w:val="es-ES" w:eastAsia="es-ES"/>
        </w:rPr>
        <w:t xml:space="preserve"> </w:t>
      </w:r>
    </w:p>
    <w:p w14:paraId="5FAAB415" w14:textId="77777777" w:rsidR="002A72EB" w:rsidRPr="00372A8B" w:rsidRDefault="002A72EB" w:rsidP="00CE71BA">
      <w:pPr>
        <w:ind w:right="539"/>
        <w:contextualSpacing/>
        <w:jc w:val="both"/>
        <w:rPr>
          <w:rFonts w:ascii="Palatino Linotype" w:hAnsi="Palatino Linotype" w:cs="Arial"/>
          <w:i/>
          <w:iCs/>
          <w:sz w:val="22"/>
          <w:szCs w:val="22"/>
          <w:lang w:val="es-ES" w:eastAsia="es-ES"/>
        </w:rPr>
      </w:pPr>
    </w:p>
    <w:p w14:paraId="18AC11DC" w14:textId="58605107" w:rsidR="00726BF5" w:rsidRPr="003E3493" w:rsidRDefault="00583B3A" w:rsidP="00566749">
      <w:pPr>
        <w:ind w:left="567" w:right="539"/>
        <w:jc w:val="both"/>
        <w:rPr>
          <w:rFonts w:ascii="Palatino Linotype" w:hAnsi="Palatino Linotype"/>
          <w:i/>
          <w:iCs/>
          <w:szCs w:val="22"/>
        </w:rPr>
      </w:pPr>
      <w:r w:rsidRPr="003E3493">
        <w:rPr>
          <w:rFonts w:ascii="Palatino Linotype" w:hAnsi="Palatino Linotype"/>
          <w:i/>
          <w:iCs/>
          <w:color w:val="000000"/>
          <w:szCs w:val="22"/>
        </w:rPr>
        <w:t>“</w:t>
      </w:r>
      <w:r w:rsidR="00E443C4" w:rsidRPr="003E3493">
        <w:rPr>
          <w:rFonts w:ascii="Palatino Linotype" w:hAnsi="Palatino Linotype"/>
          <w:i/>
          <w:iCs/>
          <w:color w:val="000000"/>
          <w:szCs w:val="22"/>
        </w:rPr>
        <w:t xml:space="preserve">SOLICITO QUE SE ESPECIFIQUE LAS HORAS DE ENTRADA Y DE SALIDA, O EL MECANISMO DE CONTROL QUE COMPRUEBEN, CÓMO LOS COORDINADORES DE MONITORISTAS DEL PROCESO ELECTORAL 2023 LLEVABAN A CABO EL CUMPLIMIENTO DE SU JORNADA LABORAL. LO ANTERIOR, POR QUÉ EN MI CARACTER DE EX VOCAL, SE OBSERVÓ A LA COORDINADORA DE MONITOREO DE LA REGION OCHO DE COMPRAS Y PASEÁNDOSE EN EL MUNICIPIO DE TULTITLÁN, C. MARIA DE LOS ÁNGELES LÓPEZ VARGAS. DICHA </w:t>
      </w:r>
      <w:r w:rsidR="00E443C4" w:rsidRPr="003E3493">
        <w:rPr>
          <w:rFonts w:ascii="Palatino Linotype" w:hAnsi="Palatino Linotype"/>
          <w:i/>
          <w:iCs/>
          <w:color w:val="000000"/>
          <w:szCs w:val="22"/>
        </w:rPr>
        <w:lastRenderedPageBreak/>
        <w:t>INFORMACIÓN, ES REQUISITADA EN FORMATO PDF EN SU VERSION PÚBLICA.</w:t>
      </w:r>
      <w:r w:rsidR="009113EE" w:rsidRPr="003E3493">
        <w:rPr>
          <w:rFonts w:ascii="Palatino Linotype" w:hAnsi="Palatino Linotype"/>
          <w:i/>
          <w:iCs/>
          <w:color w:val="000000"/>
          <w:szCs w:val="22"/>
        </w:rPr>
        <w:t>” (</w:t>
      </w:r>
      <w:r w:rsidR="00726BF5" w:rsidRPr="003E3493">
        <w:rPr>
          <w:rFonts w:ascii="Palatino Linotype" w:hAnsi="Palatino Linotype"/>
          <w:i/>
          <w:iCs/>
          <w:color w:val="000000"/>
          <w:szCs w:val="22"/>
        </w:rPr>
        <w:t>Sic)</w:t>
      </w:r>
    </w:p>
    <w:p w14:paraId="2212CE7A" w14:textId="52049EC1" w:rsidR="00810D19" w:rsidRPr="003E3493" w:rsidRDefault="00810D19" w:rsidP="00CE71BA">
      <w:pPr>
        <w:tabs>
          <w:tab w:val="left" w:pos="2253"/>
        </w:tabs>
        <w:ind w:right="539"/>
        <w:jc w:val="both"/>
        <w:rPr>
          <w:rFonts w:ascii="Palatino Linotype" w:hAnsi="Palatino Linotype"/>
          <w:i/>
          <w:iCs/>
          <w:color w:val="000000"/>
          <w:sz w:val="28"/>
          <w:szCs w:val="22"/>
        </w:rPr>
      </w:pPr>
    </w:p>
    <w:p w14:paraId="3BA384C7" w14:textId="0ACD3D25" w:rsidR="009D1E35" w:rsidRPr="009113EE" w:rsidRDefault="00797CD8" w:rsidP="00EA57C4">
      <w:pPr>
        <w:numPr>
          <w:ilvl w:val="0"/>
          <w:numId w:val="1"/>
        </w:numPr>
        <w:spacing w:line="360" w:lineRule="auto"/>
        <w:ind w:left="0" w:firstLine="0"/>
        <w:contextualSpacing/>
        <w:jc w:val="both"/>
        <w:rPr>
          <w:rFonts w:ascii="Palatino Linotype" w:eastAsia="Calibri" w:hAnsi="Palatino Linotype"/>
          <w:lang w:val="es-ES" w:eastAsia="es-ES"/>
        </w:rPr>
      </w:pPr>
      <w:r w:rsidRPr="0023583D">
        <w:rPr>
          <w:rFonts w:ascii="Palatino Linotype" w:eastAsia="Calibri" w:hAnsi="Palatino Linotype"/>
          <w:lang w:val="es-ES" w:eastAsia="es-ES"/>
        </w:rPr>
        <w:t xml:space="preserve">Se </w:t>
      </w:r>
      <w:r w:rsidR="0087587F" w:rsidRPr="0023583D">
        <w:rPr>
          <w:rFonts w:ascii="Palatino Linotype" w:eastAsia="Calibri" w:hAnsi="Palatino Linotype"/>
          <w:lang w:val="es-ES" w:eastAsia="es-ES"/>
        </w:rPr>
        <w:t>hace constar que se señaló como modalidad de entrega</w:t>
      </w:r>
      <w:r w:rsidRPr="0023583D">
        <w:rPr>
          <w:rFonts w:ascii="Palatino Linotype" w:eastAsia="Calibri" w:hAnsi="Palatino Linotype"/>
          <w:lang w:val="es-ES" w:eastAsia="es-ES"/>
        </w:rPr>
        <w:t xml:space="preserve"> </w:t>
      </w:r>
      <w:r w:rsidR="00502D20" w:rsidRPr="0023583D">
        <w:rPr>
          <w:rFonts w:ascii="Palatino Linotype" w:eastAsia="Calibri" w:hAnsi="Palatino Linotype"/>
          <w:lang w:val="es-ES" w:eastAsia="es-ES"/>
        </w:rPr>
        <w:t>de la información</w:t>
      </w:r>
      <w:r w:rsidRPr="0023583D">
        <w:rPr>
          <w:rFonts w:ascii="Palatino Linotype" w:eastAsia="Calibri" w:hAnsi="Palatino Linotype"/>
          <w:lang w:val="es-ES" w:eastAsia="es-ES"/>
        </w:rPr>
        <w:t xml:space="preserve"> a través </w:t>
      </w:r>
      <w:r w:rsidR="0087587F" w:rsidRPr="0023583D">
        <w:rPr>
          <w:rFonts w:ascii="Palatino Linotype" w:eastAsia="Calibri" w:hAnsi="Palatino Linotype"/>
          <w:lang w:val="es-ES" w:eastAsia="es-ES"/>
        </w:rPr>
        <w:t>de</w:t>
      </w:r>
      <w:r w:rsidR="00E443C4">
        <w:rPr>
          <w:rFonts w:ascii="Palatino Linotype" w:eastAsia="Calibri" w:hAnsi="Palatino Linotype"/>
          <w:lang w:val="es-ES" w:eastAsia="es-ES"/>
        </w:rPr>
        <w:t>l</w:t>
      </w:r>
      <w:r w:rsidR="0087587F" w:rsidRPr="0023583D">
        <w:rPr>
          <w:rFonts w:ascii="Palatino Linotype" w:eastAsia="Calibri" w:hAnsi="Palatino Linotype"/>
          <w:lang w:val="es-ES" w:eastAsia="es-ES"/>
        </w:rPr>
        <w:t xml:space="preserve"> </w:t>
      </w:r>
      <w:r w:rsidRPr="0023583D">
        <w:rPr>
          <w:rFonts w:ascii="Palatino Linotype" w:eastAsia="Calibri" w:hAnsi="Palatino Linotype"/>
          <w:b/>
          <w:bCs/>
          <w:lang w:val="es-ES" w:eastAsia="es-ES"/>
        </w:rPr>
        <w:t>SAIMEX</w:t>
      </w:r>
      <w:r w:rsidR="0023583D">
        <w:rPr>
          <w:rFonts w:ascii="Palatino Linotype" w:eastAsia="Calibri" w:hAnsi="Palatino Linotype"/>
          <w:b/>
          <w:bCs/>
          <w:lang w:val="es-ES" w:eastAsia="es-ES"/>
        </w:rPr>
        <w:t>.</w:t>
      </w:r>
    </w:p>
    <w:p w14:paraId="7745A8C2" w14:textId="77777777" w:rsidR="009113EE" w:rsidRPr="0023583D" w:rsidRDefault="009113EE" w:rsidP="009113EE">
      <w:pPr>
        <w:spacing w:line="360" w:lineRule="auto"/>
        <w:contextualSpacing/>
        <w:jc w:val="both"/>
        <w:rPr>
          <w:rFonts w:ascii="Palatino Linotype" w:eastAsia="Calibri" w:hAnsi="Palatino Linotype"/>
          <w:lang w:val="es-ES" w:eastAsia="es-ES"/>
        </w:rPr>
      </w:pPr>
    </w:p>
    <w:p w14:paraId="3AB9189D" w14:textId="5189F312" w:rsidR="00583B3A" w:rsidRPr="00E443C4" w:rsidRDefault="0023583D" w:rsidP="00F55E41">
      <w:pPr>
        <w:numPr>
          <w:ilvl w:val="0"/>
          <w:numId w:val="1"/>
        </w:numPr>
        <w:spacing w:line="360" w:lineRule="auto"/>
        <w:ind w:left="0" w:firstLine="0"/>
        <w:contextualSpacing/>
        <w:jc w:val="both"/>
        <w:rPr>
          <w:rFonts w:ascii="Palatino Linotype" w:eastAsia="Calibri" w:hAnsi="Palatino Linotype"/>
          <w:lang w:val="es-ES" w:eastAsia="es-ES"/>
        </w:rPr>
      </w:pPr>
      <w:r>
        <w:rPr>
          <w:rFonts w:ascii="Palatino Linotype" w:eastAsia="Calibri" w:hAnsi="Palatino Linotype"/>
          <w:lang w:val="es-ES" w:eastAsia="es-ES"/>
        </w:rPr>
        <w:t xml:space="preserve">El </w:t>
      </w:r>
      <w:r w:rsidR="00E443C4">
        <w:rPr>
          <w:rFonts w:ascii="Palatino Linotype" w:eastAsia="Calibri" w:hAnsi="Palatino Linotype"/>
          <w:lang w:val="es-ES" w:eastAsia="es-ES"/>
        </w:rPr>
        <w:t>veinticinco de septiembre</w:t>
      </w:r>
      <w:r w:rsidR="00F55E41">
        <w:rPr>
          <w:rFonts w:ascii="Palatino Linotype" w:eastAsia="Calibri" w:hAnsi="Palatino Linotype"/>
          <w:lang w:val="es-ES" w:eastAsia="es-ES"/>
        </w:rPr>
        <w:t xml:space="preserve"> de dos mil veinti</w:t>
      </w:r>
      <w:r w:rsidR="00583B3A">
        <w:rPr>
          <w:rFonts w:ascii="Palatino Linotype" w:eastAsia="Calibri" w:hAnsi="Palatino Linotype"/>
          <w:lang w:val="es-ES" w:eastAsia="es-ES"/>
        </w:rPr>
        <w:t>trés</w:t>
      </w:r>
      <w:r w:rsidR="00F55E41">
        <w:rPr>
          <w:rFonts w:ascii="Palatino Linotype" w:eastAsia="Calibri" w:hAnsi="Palatino Linotype"/>
          <w:lang w:val="es-ES" w:eastAsia="es-ES"/>
        </w:rPr>
        <w:t xml:space="preserve">, el </w:t>
      </w:r>
      <w:r w:rsidR="00F55E41" w:rsidRPr="00F55E41">
        <w:rPr>
          <w:rFonts w:ascii="Palatino Linotype" w:eastAsia="Calibri" w:hAnsi="Palatino Linotype"/>
          <w:b/>
          <w:bCs/>
          <w:lang w:val="es-ES" w:eastAsia="es-ES"/>
        </w:rPr>
        <w:t>SUJETO OBLIGADO</w:t>
      </w:r>
      <w:r w:rsidR="00F55E41">
        <w:rPr>
          <w:rFonts w:ascii="Palatino Linotype" w:eastAsia="Calibri" w:hAnsi="Palatino Linotype"/>
          <w:lang w:val="es-ES" w:eastAsia="es-ES"/>
        </w:rPr>
        <w:t xml:space="preserve"> realizó un requerimiento a</w:t>
      </w:r>
      <w:r w:rsidR="00566749">
        <w:rPr>
          <w:rFonts w:ascii="Palatino Linotype" w:eastAsia="Calibri" w:hAnsi="Palatino Linotype"/>
          <w:lang w:val="es-ES" w:eastAsia="es-ES"/>
        </w:rPr>
        <w:t>l</w:t>
      </w:r>
      <w:r w:rsidR="00F55E41">
        <w:rPr>
          <w:rFonts w:ascii="Palatino Linotype" w:eastAsia="Calibri" w:hAnsi="Palatino Linotype"/>
          <w:lang w:val="es-ES" w:eastAsia="es-ES"/>
        </w:rPr>
        <w:t xml:space="preserve"> Servidor Público Habilitado</w:t>
      </w:r>
      <w:r w:rsidR="00E443C4">
        <w:rPr>
          <w:rFonts w:ascii="Palatino Linotype" w:eastAsia="Calibri" w:hAnsi="Palatino Linotype"/>
          <w:lang w:val="es-ES" w:eastAsia="es-ES"/>
        </w:rPr>
        <w:t>.</w:t>
      </w:r>
    </w:p>
    <w:p w14:paraId="3B270CF2" w14:textId="77777777" w:rsidR="009113EE" w:rsidRPr="00F55E41" w:rsidRDefault="009113EE" w:rsidP="00F55E41">
      <w:pPr>
        <w:spacing w:line="360" w:lineRule="auto"/>
        <w:contextualSpacing/>
        <w:jc w:val="both"/>
        <w:rPr>
          <w:rFonts w:ascii="Palatino Linotype" w:eastAsia="Calibri" w:hAnsi="Palatino Linotype"/>
          <w:lang w:val="es-ES" w:eastAsia="es-ES"/>
        </w:rPr>
      </w:pPr>
    </w:p>
    <w:p w14:paraId="5FB0BEA4" w14:textId="7E2111B4" w:rsidR="009113EE" w:rsidRDefault="009113EE" w:rsidP="009113EE">
      <w:pPr>
        <w:numPr>
          <w:ilvl w:val="0"/>
          <w:numId w:val="1"/>
        </w:numPr>
        <w:spacing w:line="360" w:lineRule="auto"/>
        <w:ind w:left="0" w:firstLine="0"/>
        <w:contextualSpacing/>
        <w:jc w:val="both"/>
        <w:rPr>
          <w:rFonts w:ascii="Palatino Linotype" w:eastAsia="Calibri" w:hAnsi="Palatino Linotype"/>
          <w:lang w:val="es-ES" w:eastAsia="es-ES"/>
        </w:rPr>
      </w:pPr>
      <w:r>
        <w:rPr>
          <w:rFonts w:ascii="Palatino Linotype" w:eastAsia="Calibri" w:hAnsi="Palatino Linotype"/>
          <w:lang w:val="es-ES" w:eastAsia="es-ES"/>
        </w:rPr>
        <w:t xml:space="preserve">El </w:t>
      </w:r>
      <w:r w:rsidR="00E443C4">
        <w:rPr>
          <w:rFonts w:ascii="Palatino Linotype" w:eastAsia="Calibri" w:hAnsi="Palatino Linotype"/>
          <w:lang w:val="es-ES" w:eastAsia="es-ES"/>
        </w:rPr>
        <w:t>seis de octubre</w:t>
      </w:r>
      <w:r>
        <w:rPr>
          <w:rFonts w:ascii="Palatino Linotype" w:eastAsia="Calibri" w:hAnsi="Palatino Linotype"/>
          <w:lang w:val="es-ES" w:eastAsia="es-ES"/>
        </w:rPr>
        <w:t xml:space="preserve"> de dos mil veintitrés, el </w:t>
      </w:r>
      <w:r w:rsidRPr="00762880">
        <w:rPr>
          <w:rFonts w:ascii="Palatino Linotype" w:eastAsia="Calibri" w:hAnsi="Palatino Linotype"/>
          <w:b/>
          <w:bCs/>
          <w:lang w:val="es-ES" w:eastAsia="es-ES"/>
        </w:rPr>
        <w:t>SUJETO OBLIGADO</w:t>
      </w:r>
      <w:r>
        <w:rPr>
          <w:rFonts w:ascii="Palatino Linotype" w:eastAsia="Calibri" w:hAnsi="Palatino Linotype"/>
          <w:lang w:val="es-ES" w:eastAsia="es-ES"/>
        </w:rPr>
        <w:t xml:space="preserve"> notificó una prórroga para dar respuesta a la solicitud de información, en los siguientes términos:</w:t>
      </w:r>
    </w:p>
    <w:p w14:paraId="7A417A1F" w14:textId="3CF7034E" w:rsidR="009113EE" w:rsidRDefault="009113EE" w:rsidP="009113EE">
      <w:pPr>
        <w:spacing w:line="360" w:lineRule="auto"/>
        <w:contextualSpacing/>
        <w:jc w:val="both"/>
        <w:rPr>
          <w:rFonts w:ascii="Palatino Linotype" w:eastAsia="Calibri" w:hAnsi="Palatino Linotype"/>
          <w:lang w:val="es-ES" w:eastAsia="es-ES"/>
        </w:rPr>
      </w:pPr>
    </w:p>
    <w:p w14:paraId="6B468D8B" w14:textId="780E67F7" w:rsidR="009113EE" w:rsidRDefault="009113EE" w:rsidP="009113EE">
      <w:pPr>
        <w:ind w:left="567" w:right="539"/>
        <w:contextualSpacing/>
        <w:jc w:val="both"/>
        <w:rPr>
          <w:rFonts w:ascii="Palatino Linotype" w:hAnsi="Palatino Linotype"/>
          <w:i/>
          <w:iCs/>
          <w:color w:val="000000"/>
          <w:sz w:val="22"/>
          <w:szCs w:val="22"/>
        </w:rPr>
      </w:pPr>
      <w:r w:rsidRPr="00E443C4">
        <w:rPr>
          <w:rFonts w:ascii="Palatino Linotype" w:hAnsi="Palatino Linotype"/>
          <w:i/>
          <w:iCs/>
          <w:color w:val="000000"/>
          <w:sz w:val="22"/>
          <w:szCs w:val="22"/>
        </w:rPr>
        <w:t>“…</w:t>
      </w:r>
      <w:r w:rsidR="00E443C4" w:rsidRPr="00E443C4">
        <w:rPr>
          <w:rFonts w:ascii="Palatino Linotype" w:hAnsi="Palatino Linotype"/>
          <w:i/>
          <w:iCs/>
          <w:color w:val="000000"/>
          <w:sz w:val="22"/>
          <w:szCs w:val="22"/>
        </w:rPr>
        <w:t>Con fundamento en lo establecido en el artículo 163, segundo párrafo de la Ley de Transparencia y Acceso a la Información Pública del Estado de México y Municipios, se autoriza la ampliación de plazo para dar respuesta a la solicitud de información, de conformidad con el Acuerdo aprobado por el Comité de Transparencia que se adjunta.</w:t>
      </w:r>
      <w:r w:rsidRPr="00E443C4">
        <w:rPr>
          <w:rFonts w:ascii="Palatino Linotype" w:hAnsi="Palatino Linotype"/>
          <w:i/>
          <w:iCs/>
          <w:color w:val="000000"/>
          <w:sz w:val="22"/>
          <w:szCs w:val="22"/>
        </w:rPr>
        <w:t>…” (Sic)</w:t>
      </w:r>
    </w:p>
    <w:p w14:paraId="5BB75575" w14:textId="77777777" w:rsidR="000A7703" w:rsidRPr="00E443C4" w:rsidRDefault="000A7703" w:rsidP="000A7703">
      <w:pPr>
        <w:ind w:right="539"/>
        <w:contextualSpacing/>
        <w:jc w:val="both"/>
        <w:rPr>
          <w:rFonts w:ascii="Palatino Linotype" w:eastAsia="Calibri" w:hAnsi="Palatino Linotype"/>
          <w:i/>
          <w:iCs/>
          <w:sz w:val="22"/>
          <w:szCs w:val="22"/>
          <w:lang w:val="es-ES" w:eastAsia="es-ES"/>
        </w:rPr>
      </w:pPr>
    </w:p>
    <w:p w14:paraId="518564E5" w14:textId="77777777" w:rsidR="00E443C4" w:rsidRPr="000A7703" w:rsidRDefault="00E443C4" w:rsidP="009113EE">
      <w:pPr>
        <w:spacing w:line="360" w:lineRule="auto"/>
        <w:contextualSpacing/>
        <w:jc w:val="both"/>
        <w:rPr>
          <w:rFonts w:ascii="Palatino Linotype" w:hAnsi="Palatino Linotype"/>
          <w:color w:val="000000" w:themeColor="text1"/>
          <w:sz w:val="22"/>
          <w:szCs w:val="22"/>
        </w:rPr>
      </w:pPr>
      <w:r w:rsidRPr="000A7703">
        <w:rPr>
          <w:rFonts w:ascii="Palatino Linotype" w:eastAsia="Calibri" w:hAnsi="Palatino Linotype"/>
          <w:color w:val="000000" w:themeColor="text1"/>
          <w:sz w:val="22"/>
          <w:szCs w:val="22"/>
          <w:lang w:val="es-ES" w:eastAsia="es-ES"/>
        </w:rPr>
        <w:t xml:space="preserve">Se adjuntó el archivo electrónico denominado </w:t>
      </w:r>
      <w:hyperlink r:id="rId7" w:tgtFrame="_blank" w:history="1">
        <w:r w:rsidRPr="000A7703">
          <w:rPr>
            <w:rStyle w:val="Hipervnculo"/>
            <w:rFonts w:ascii="Palatino Linotype" w:hAnsi="Palatino Linotype" w:cs="Arial"/>
            <w:b/>
            <w:bCs/>
            <w:color w:val="000000" w:themeColor="text1"/>
            <w:sz w:val="22"/>
            <w:szCs w:val="22"/>
            <w:u w:val="none"/>
          </w:rPr>
          <w:t>Acuerdo IEEM-CT-203-2023.pdf</w:t>
        </w:r>
      </w:hyperlink>
      <w:r w:rsidRPr="000A7703">
        <w:rPr>
          <w:rFonts w:ascii="Palatino Linotype" w:hAnsi="Palatino Linotype"/>
          <w:color w:val="000000" w:themeColor="text1"/>
          <w:sz w:val="22"/>
          <w:szCs w:val="22"/>
        </w:rPr>
        <w:t xml:space="preserve"> consistente en la copia digitalizada del Acuerdo Nº IEEM/CT/203/2023 de la ampliación de plazo, para otorgar respuesta a la solicitud de información.</w:t>
      </w:r>
    </w:p>
    <w:p w14:paraId="427EEA04" w14:textId="46F5748F" w:rsidR="009113EE" w:rsidRPr="000A7703" w:rsidRDefault="00E443C4" w:rsidP="009113EE">
      <w:pPr>
        <w:spacing w:line="360" w:lineRule="auto"/>
        <w:contextualSpacing/>
        <w:jc w:val="both"/>
        <w:rPr>
          <w:rFonts w:ascii="Palatino Linotype" w:eastAsia="Calibri" w:hAnsi="Palatino Linotype"/>
          <w:color w:val="000000" w:themeColor="text1"/>
          <w:lang w:val="es-ES" w:eastAsia="es-ES"/>
        </w:rPr>
      </w:pPr>
      <w:r w:rsidRPr="000A7703">
        <w:rPr>
          <w:rFonts w:ascii="Palatino Linotype" w:hAnsi="Palatino Linotype"/>
          <w:color w:val="000000" w:themeColor="text1"/>
        </w:rPr>
        <w:t xml:space="preserve"> </w:t>
      </w:r>
    </w:p>
    <w:p w14:paraId="6A26B255" w14:textId="735A66B8" w:rsidR="004D2A95" w:rsidRPr="00F55E41" w:rsidRDefault="00797CD8" w:rsidP="00F55E41">
      <w:pPr>
        <w:numPr>
          <w:ilvl w:val="0"/>
          <w:numId w:val="1"/>
        </w:numPr>
        <w:spacing w:line="360" w:lineRule="auto"/>
        <w:ind w:left="0" w:firstLine="0"/>
        <w:contextualSpacing/>
        <w:jc w:val="both"/>
        <w:rPr>
          <w:rFonts w:ascii="Palatino Linotype" w:eastAsia="Calibri" w:hAnsi="Palatino Linotype"/>
          <w:lang w:val="es-ES" w:eastAsia="es-ES"/>
        </w:rPr>
      </w:pPr>
      <w:r w:rsidRPr="00F55E41">
        <w:rPr>
          <w:rFonts w:ascii="Palatino Linotype" w:eastAsiaTheme="minorEastAsia" w:hAnsi="Palatino Linotype"/>
          <w:lang w:val="es-ES_tradnl" w:eastAsia="es-ES"/>
        </w:rPr>
        <w:t xml:space="preserve">El </w:t>
      </w:r>
      <w:r w:rsidR="000A7703">
        <w:rPr>
          <w:rFonts w:ascii="Palatino Linotype" w:eastAsiaTheme="minorEastAsia" w:hAnsi="Palatino Linotype"/>
          <w:lang w:val="es-ES_tradnl" w:eastAsia="es-ES"/>
        </w:rPr>
        <w:t xml:space="preserve">dieciocho de octubre de </w:t>
      </w:r>
      <w:r w:rsidRPr="00F55E41">
        <w:rPr>
          <w:rFonts w:ascii="Palatino Linotype" w:eastAsiaTheme="minorEastAsia" w:hAnsi="Palatino Linotype"/>
          <w:lang w:val="es-ES_tradnl" w:eastAsia="es-ES"/>
        </w:rPr>
        <w:t>dos mil veinti</w:t>
      </w:r>
      <w:r w:rsidR="00583B3A">
        <w:rPr>
          <w:rFonts w:ascii="Palatino Linotype" w:eastAsiaTheme="minorEastAsia" w:hAnsi="Palatino Linotype"/>
          <w:lang w:val="es-ES_tradnl" w:eastAsia="es-ES"/>
        </w:rPr>
        <w:t>trés</w:t>
      </w:r>
      <w:r w:rsidRPr="00F55E41">
        <w:rPr>
          <w:rFonts w:ascii="Palatino Linotype" w:eastAsiaTheme="minorEastAsia" w:hAnsi="Palatino Linotype"/>
          <w:lang w:val="es-ES_tradnl" w:eastAsia="es-ES"/>
        </w:rPr>
        <w:t xml:space="preserve">, </w:t>
      </w:r>
      <w:r w:rsidRPr="00F55E41">
        <w:rPr>
          <w:rFonts w:ascii="Palatino Linotype" w:eastAsia="Calibri" w:hAnsi="Palatino Linotype"/>
          <w:lang w:val="es-ES" w:eastAsia="es-ES"/>
        </w:rPr>
        <w:t xml:space="preserve">el </w:t>
      </w:r>
      <w:r w:rsidRPr="00F55E41">
        <w:rPr>
          <w:rFonts w:ascii="Palatino Linotype" w:eastAsia="Calibri" w:hAnsi="Palatino Linotype" w:cs="Arial"/>
          <w:b/>
          <w:lang w:val="es-AR" w:eastAsia="es-ES"/>
        </w:rPr>
        <w:t>SUJETO OBLIGADO</w:t>
      </w:r>
      <w:r w:rsidRPr="00F55E41">
        <w:rPr>
          <w:rFonts w:ascii="Palatino Linotype" w:eastAsia="Calibri" w:hAnsi="Palatino Linotype" w:cs="Arial"/>
          <w:b/>
          <w:i/>
          <w:lang w:val="es-AR" w:eastAsia="es-ES"/>
        </w:rPr>
        <w:t xml:space="preserve"> </w:t>
      </w:r>
      <w:r w:rsidRPr="00F55E41">
        <w:rPr>
          <w:rFonts w:ascii="Palatino Linotype" w:hAnsi="Palatino Linotype" w:cs="Arial"/>
          <w:lang w:val="es-ES" w:eastAsia="es-ES"/>
        </w:rPr>
        <w:t>dio respuesta a la solicitud de información</w:t>
      </w:r>
      <w:r w:rsidR="009113EE">
        <w:rPr>
          <w:rFonts w:ascii="Palatino Linotype" w:hAnsi="Palatino Linotype" w:cs="Arial"/>
          <w:lang w:val="es-ES" w:eastAsia="es-ES"/>
        </w:rPr>
        <w:t xml:space="preserve">, </w:t>
      </w:r>
      <w:r w:rsidRPr="00F55E41">
        <w:rPr>
          <w:rFonts w:ascii="Palatino Linotype" w:hAnsi="Palatino Linotype" w:cs="Arial"/>
          <w:lang w:val="es-ES" w:eastAsia="es-ES"/>
        </w:rPr>
        <w:t>en los siguientes términos:</w:t>
      </w:r>
    </w:p>
    <w:p w14:paraId="5EB7AC77" w14:textId="77777777" w:rsidR="004D2A95" w:rsidRPr="00583B3A" w:rsidRDefault="004D2A95" w:rsidP="00583B3A">
      <w:pPr>
        <w:contextualSpacing/>
        <w:jc w:val="both"/>
        <w:rPr>
          <w:rFonts w:ascii="Palatino Linotype" w:eastAsia="Calibri" w:hAnsi="Palatino Linotype"/>
          <w:i/>
          <w:sz w:val="22"/>
          <w:szCs w:val="22"/>
          <w:lang w:val="es-ES" w:eastAsia="es-ES"/>
        </w:rPr>
      </w:pPr>
    </w:p>
    <w:p w14:paraId="3EEC6077" w14:textId="7F4ABF30" w:rsidR="00566749" w:rsidRPr="000A7703" w:rsidRDefault="005E5C72" w:rsidP="009113EE">
      <w:pPr>
        <w:ind w:left="567" w:right="539"/>
        <w:jc w:val="both"/>
        <w:rPr>
          <w:rFonts w:ascii="Palatino Linotype" w:hAnsi="Palatino Linotype"/>
          <w:i/>
          <w:color w:val="000000"/>
          <w:sz w:val="22"/>
          <w:szCs w:val="22"/>
        </w:rPr>
      </w:pPr>
      <w:r w:rsidRPr="000A7703">
        <w:rPr>
          <w:rFonts w:ascii="Palatino Linotype" w:eastAsia="Calibri" w:hAnsi="Palatino Linotype"/>
          <w:i/>
          <w:sz w:val="22"/>
          <w:szCs w:val="22"/>
          <w:lang w:val="es-ES" w:eastAsia="es-ES"/>
        </w:rPr>
        <w:t>“</w:t>
      </w:r>
      <w:r w:rsidR="00896C1C" w:rsidRPr="000A7703">
        <w:rPr>
          <w:rFonts w:ascii="Palatino Linotype" w:eastAsia="Calibri" w:hAnsi="Palatino Linotype"/>
          <w:i/>
          <w:sz w:val="22"/>
          <w:szCs w:val="22"/>
          <w:lang w:val="es-ES" w:eastAsia="es-ES"/>
        </w:rPr>
        <w:t>…</w:t>
      </w:r>
      <w:r w:rsidR="000A7703" w:rsidRPr="000A7703">
        <w:rPr>
          <w:rFonts w:ascii="Palatino Linotype" w:hAnsi="Palatino Linotype"/>
          <w:i/>
          <w:color w:val="000000"/>
          <w:sz w:val="22"/>
          <w:szCs w:val="22"/>
        </w:rPr>
        <w:t>Se adjunta respuesta a su solicitud de información</w:t>
      </w:r>
      <w:r w:rsidR="009113EE" w:rsidRPr="000A7703">
        <w:rPr>
          <w:rFonts w:ascii="Palatino Linotype" w:hAnsi="Palatino Linotype"/>
          <w:i/>
          <w:color w:val="000000"/>
          <w:sz w:val="22"/>
          <w:szCs w:val="22"/>
        </w:rPr>
        <w:t xml:space="preserve">…” </w:t>
      </w:r>
      <w:r w:rsidR="00566749" w:rsidRPr="000A7703">
        <w:rPr>
          <w:rFonts w:ascii="Palatino Linotype" w:hAnsi="Palatino Linotype"/>
          <w:i/>
          <w:color w:val="000000"/>
          <w:sz w:val="22"/>
          <w:szCs w:val="22"/>
        </w:rPr>
        <w:t>(Sic)</w:t>
      </w:r>
    </w:p>
    <w:p w14:paraId="707EBBA7" w14:textId="77777777" w:rsidR="0063625D" w:rsidRPr="009113EE" w:rsidRDefault="0063625D" w:rsidP="0063625D">
      <w:pPr>
        <w:ind w:right="539"/>
        <w:jc w:val="both"/>
        <w:rPr>
          <w:rFonts w:ascii="Palatino Linotype" w:hAnsi="Palatino Linotype"/>
          <w:i/>
          <w:color w:val="000000"/>
          <w:sz w:val="22"/>
          <w:szCs w:val="22"/>
        </w:rPr>
      </w:pPr>
    </w:p>
    <w:p w14:paraId="5F9DA2C6" w14:textId="4261BD95" w:rsidR="00896C1C" w:rsidRPr="009113EE" w:rsidRDefault="009113EE" w:rsidP="00CE71BA">
      <w:pPr>
        <w:ind w:right="539"/>
        <w:jc w:val="both"/>
        <w:rPr>
          <w:rFonts w:ascii="Palatino Linotype" w:eastAsia="Calibri" w:hAnsi="Palatino Linotype"/>
          <w:color w:val="000000" w:themeColor="text1"/>
          <w:sz w:val="22"/>
          <w:szCs w:val="22"/>
          <w:lang w:val="es-ES" w:eastAsia="es-ES"/>
        </w:rPr>
      </w:pPr>
      <w:r w:rsidRPr="009113EE">
        <w:rPr>
          <w:rFonts w:ascii="Palatino Linotype" w:eastAsia="Calibri" w:hAnsi="Palatino Linotype"/>
          <w:color w:val="000000" w:themeColor="text1"/>
          <w:sz w:val="22"/>
          <w:szCs w:val="22"/>
          <w:lang w:val="es-ES" w:eastAsia="es-ES"/>
        </w:rPr>
        <w:t>Archivos electrónicos adjuntos:</w:t>
      </w:r>
    </w:p>
    <w:p w14:paraId="3AB2E4FB" w14:textId="7C074194" w:rsidR="009113EE" w:rsidRPr="009113EE" w:rsidRDefault="009113EE" w:rsidP="00CE71BA">
      <w:pPr>
        <w:ind w:right="539"/>
        <w:jc w:val="both"/>
        <w:rPr>
          <w:rFonts w:ascii="Palatino Linotype" w:eastAsia="Calibri" w:hAnsi="Palatino Linotype"/>
          <w:color w:val="000000" w:themeColor="text1"/>
          <w:sz w:val="22"/>
          <w:szCs w:val="22"/>
          <w:lang w:val="es-ES" w:eastAsia="es-ES"/>
        </w:rPr>
      </w:pPr>
    </w:p>
    <w:p w14:paraId="0EC75261" w14:textId="11A49BEB" w:rsidR="000A7703" w:rsidRDefault="008A62D0" w:rsidP="00FE0610">
      <w:pPr>
        <w:ind w:left="567" w:right="539"/>
        <w:jc w:val="both"/>
        <w:rPr>
          <w:rFonts w:ascii="Palatino Linotype" w:hAnsi="Palatino Linotype"/>
          <w:color w:val="000000" w:themeColor="text1"/>
          <w:sz w:val="22"/>
          <w:szCs w:val="22"/>
        </w:rPr>
      </w:pPr>
      <w:hyperlink r:id="rId8" w:tgtFrame="_blank" w:history="1">
        <w:r w:rsidR="000A7703" w:rsidRPr="000A7703">
          <w:rPr>
            <w:rStyle w:val="Hipervnculo"/>
            <w:rFonts w:ascii="Palatino Linotype" w:hAnsi="Palatino Linotype" w:cs="Arial"/>
            <w:b/>
            <w:bCs/>
            <w:color w:val="000000" w:themeColor="text1"/>
            <w:sz w:val="22"/>
            <w:szCs w:val="22"/>
            <w:u w:val="none"/>
          </w:rPr>
          <w:t>IEEM-DA-4545-2023.pdf</w:t>
        </w:r>
      </w:hyperlink>
      <w:r w:rsidR="000A7703">
        <w:rPr>
          <w:rFonts w:ascii="Palatino Linotype" w:hAnsi="Palatino Linotype"/>
          <w:color w:val="000000" w:themeColor="text1"/>
          <w:sz w:val="22"/>
          <w:szCs w:val="22"/>
        </w:rPr>
        <w:t>: Oficio</w:t>
      </w:r>
      <w:r w:rsidR="00FE0610">
        <w:rPr>
          <w:rFonts w:ascii="Palatino Linotype" w:hAnsi="Palatino Linotype"/>
          <w:color w:val="000000" w:themeColor="text1"/>
          <w:sz w:val="22"/>
          <w:szCs w:val="22"/>
        </w:rPr>
        <w:t xml:space="preserve"> del trece de octubre de dos mil veintitrés, </w:t>
      </w:r>
      <w:r w:rsidR="000A7703">
        <w:rPr>
          <w:rFonts w:ascii="Palatino Linotype" w:hAnsi="Palatino Linotype"/>
          <w:color w:val="000000" w:themeColor="text1"/>
          <w:sz w:val="22"/>
          <w:szCs w:val="22"/>
        </w:rPr>
        <w:t>suscrito por el Encargado de Despacho de la Dirección de Administración, por medio del cual, refirió hacer entrega del oficio número IEEM/DPP/044/2023 de fecha veintitrés de de febrero de dos mil veintitrés, signado por el Director de Partidos Políticos, en el que solici</w:t>
      </w:r>
      <w:r w:rsidR="00FE0610">
        <w:rPr>
          <w:rFonts w:ascii="Palatino Linotype" w:hAnsi="Palatino Linotype"/>
          <w:color w:val="000000" w:themeColor="text1"/>
          <w:sz w:val="22"/>
          <w:szCs w:val="22"/>
        </w:rPr>
        <w:t>t</w:t>
      </w:r>
      <w:r w:rsidR="000A7703">
        <w:rPr>
          <w:rFonts w:ascii="Palatino Linotype" w:hAnsi="Palatino Linotype"/>
          <w:color w:val="000000" w:themeColor="text1"/>
          <w:sz w:val="22"/>
          <w:szCs w:val="22"/>
        </w:rPr>
        <w:t xml:space="preserve">a eximir el registro de </w:t>
      </w:r>
      <w:r w:rsidR="00FE0610">
        <w:rPr>
          <w:rFonts w:ascii="Palatino Linotype" w:hAnsi="Palatino Linotype"/>
          <w:color w:val="000000" w:themeColor="text1"/>
          <w:sz w:val="22"/>
          <w:szCs w:val="22"/>
        </w:rPr>
        <w:t>entrada y salida en el lector de reconocimiento facial a las personas que realizan actividades de monitoreo a medios electrónicos y al</w:t>
      </w:r>
      <w:r w:rsidR="00800CCB">
        <w:rPr>
          <w:rFonts w:ascii="Palatino Linotype" w:hAnsi="Palatino Linotype"/>
          <w:color w:val="000000" w:themeColor="text1"/>
          <w:sz w:val="22"/>
          <w:szCs w:val="22"/>
        </w:rPr>
        <w:t>t</w:t>
      </w:r>
      <w:r w:rsidR="00FE0610">
        <w:rPr>
          <w:rFonts w:ascii="Palatino Linotype" w:hAnsi="Palatino Linotype"/>
          <w:color w:val="000000" w:themeColor="text1"/>
          <w:sz w:val="22"/>
          <w:szCs w:val="22"/>
        </w:rPr>
        <w:t>ernos.</w:t>
      </w:r>
    </w:p>
    <w:p w14:paraId="361840A3" w14:textId="77777777" w:rsidR="000A7703" w:rsidRDefault="000A7703" w:rsidP="00FE0610">
      <w:pPr>
        <w:ind w:left="567" w:right="539"/>
        <w:jc w:val="both"/>
        <w:rPr>
          <w:rFonts w:ascii="Palatino Linotype" w:hAnsi="Palatino Linotype"/>
          <w:color w:val="000000" w:themeColor="text1"/>
          <w:sz w:val="22"/>
          <w:szCs w:val="22"/>
        </w:rPr>
      </w:pPr>
    </w:p>
    <w:p w14:paraId="2095AF90" w14:textId="72FE3FD7" w:rsidR="000A7703" w:rsidRDefault="008A62D0" w:rsidP="00FE0610">
      <w:pPr>
        <w:ind w:left="567" w:right="539"/>
        <w:jc w:val="both"/>
        <w:rPr>
          <w:rFonts w:ascii="Palatino Linotype" w:hAnsi="Palatino Linotype"/>
          <w:color w:val="000000" w:themeColor="text1"/>
          <w:sz w:val="22"/>
          <w:szCs w:val="22"/>
        </w:rPr>
      </w:pPr>
      <w:hyperlink r:id="rId9" w:tgtFrame="_blank" w:history="1">
        <w:r w:rsidR="000A7703" w:rsidRPr="000A7703">
          <w:rPr>
            <w:rStyle w:val="Hipervnculo"/>
            <w:rFonts w:ascii="Palatino Linotype" w:hAnsi="Palatino Linotype" w:cs="Arial"/>
            <w:b/>
            <w:bCs/>
            <w:color w:val="000000" w:themeColor="text1"/>
            <w:sz w:val="22"/>
            <w:szCs w:val="22"/>
            <w:u w:val="none"/>
          </w:rPr>
          <w:t>COORDINADORES DE MONITOREO EXCENTOS.pdf</w:t>
        </w:r>
      </w:hyperlink>
      <w:r w:rsidR="000A7703">
        <w:rPr>
          <w:rFonts w:ascii="Palatino Linotype" w:hAnsi="Palatino Linotype"/>
          <w:color w:val="000000" w:themeColor="text1"/>
          <w:sz w:val="22"/>
          <w:szCs w:val="22"/>
        </w:rPr>
        <w:t>:</w:t>
      </w:r>
      <w:r w:rsidR="00FE0610">
        <w:rPr>
          <w:rFonts w:ascii="Palatino Linotype" w:hAnsi="Palatino Linotype"/>
          <w:color w:val="000000" w:themeColor="text1"/>
          <w:sz w:val="22"/>
          <w:szCs w:val="22"/>
        </w:rPr>
        <w:t xml:space="preserve"> Oficio del veintitrés de febrero de dos mil veintitrés, suscrito por el Director de Partidos Políticos, por medio del cual, solicitó eximir el registro de entrada y salida en el lector de reconocimiento facial a las personas que realizan actividades de monitoreo a medios electrónicos y al</w:t>
      </w:r>
      <w:r w:rsidR="00800CCB">
        <w:rPr>
          <w:rFonts w:ascii="Palatino Linotype" w:hAnsi="Palatino Linotype"/>
          <w:color w:val="000000" w:themeColor="text1"/>
          <w:sz w:val="22"/>
          <w:szCs w:val="22"/>
        </w:rPr>
        <w:t>t</w:t>
      </w:r>
      <w:r w:rsidR="00FE0610">
        <w:rPr>
          <w:rFonts w:ascii="Palatino Linotype" w:hAnsi="Palatino Linotype"/>
          <w:color w:val="000000" w:themeColor="text1"/>
          <w:sz w:val="22"/>
          <w:szCs w:val="22"/>
        </w:rPr>
        <w:t>ernos, mismos que enlistó.</w:t>
      </w:r>
    </w:p>
    <w:p w14:paraId="7B8C9A38" w14:textId="77777777" w:rsidR="00FE0610" w:rsidRDefault="00FE0610" w:rsidP="00FE0610">
      <w:pPr>
        <w:ind w:left="567" w:right="539"/>
        <w:jc w:val="both"/>
        <w:rPr>
          <w:rFonts w:ascii="Palatino Linotype" w:hAnsi="Palatino Linotype"/>
          <w:color w:val="000000" w:themeColor="text1"/>
          <w:sz w:val="22"/>
          <w:szCs w:val="22"/>
        </w:rPr>
      </w:pPr>
    </w:p>
    <w:p w14:paraId="7350E92A" w14:textId="1C202EFC" w:rsidR="009113EE" w:rsidRPr="000A7703" w:rsidRDefault="008A62D0" w:rsidP="00FE0610">
      <w:pPr>
        <w:ind w:left="567" w:right="539"/>
        <w:jc w:val="both"/>
        <w:rPr>
          <w:rFonts w:ascii="Palatino Linotype" w:hAnsi="Palatino Linotype"/>
          <w:color w:val="000000" w:themeColor="text1"/>
          <w:sz w:val="22"/>
          <w:szCs w:val="22"/>
        </w:rPr>
      </w:pPr>
      <w:hyperlink r:id="rId10" w:tgtFrame="_blank" w:history="1">
        <w:r w:rsidR="000A7703" w:rsidRPr="000A7703">
          <w:rPr>
            <w:rStyle w:val="Hipervnculo"/>
            <w:rFonts w:ascii="Palatino Linotype" w:hAnsi="Palatino Linotype" w:cs="Arial"/>
            <w:b/>
            <w:bCs/>
            <w:color w:val="000000" w:themeColor="text1"/>
            <w:sz w:val="22"/>
            <w:szCs w:val="22"/>
            <w:u w:val="none"/>
          </w:rPr>
          <w:t>OFICIO RESPUESTA 1176-2023 UT.pdf</w:t>
        </w:r>
      </w:hyperlink>
      <w:r w:rsidR="000A7703">
        <w:rPr>
          <w:rFonts w:ascii="Palatino Linotype" w:hAnsi="Palatino Linotype"/>
          <w:color w:val="000000" w:themeColor="text1"/>
          <w:sz w:val="22"/>
          <w:szCs w:val="22"/>
        </w:rPr>
        <w:t>:</w:t>
      </w:r>
      <w:r w:rsidR="00FE0610">
        <w:rPr>
          <w:rFonts w:ascii="Palatino Linotype" w:hAnsi="Palatino Linotype"/>
          <w:color w:val="000000" w:themeColor="text1"/>
          <w:sz w:val="22"/>
          <w:szCs w:val="22"/>
        </w:rPr>
        <w:t xml:space="preserve"> Oficio del dieciocho de octubre de dos mil veintitrés, suscrito por la Jefa de la Unidad de Transparencia, por medio del cual, refirió hacer entrega del oficio emitido por la persona Servidora Pública Habilitada  de la Dirección de Administración, en el cual, seda respuesta a solicitud de información.</w:t>
      </w:r>
    </w:p>
    <w:p w14:paraId="228FA6CD" w14:textId="77777777" w:rsidR="000A7703" w:rsidRPr="00896C1C" w:rsidRDefault="000A7703" w:rsidP="00896C1C">
      <w:pPr>
        <w:ind w:right="539"/>
        <w:rPr>
          <w:rFonts w:ascii="Palatino Linotype" w:eastAsia="Calibri" w:hAnsi="Palatino Linotype"/>
          <w:i/>
          <w:iCs/>
          <w:sz w:val="22"/>
          <w:szCs w:val="22"/>
          <w:lang w:val="es-ES" w:eastAsia="es-ES"/>
        </w:rPr>
      </w:pPr>
    </w:p>
    <w:p w14:paraId="65524C4B" w14:textId="2C9A9320" w:rsidR="00797CD8" w:rsidRPr="009B6FD5" w:rsidRDefault="00797CD8" w:rsidP="00797CD8">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9B6FD5">
        <w:rPr>
          <w:rFonts w:ascii="Palatino Linotype" w:eastAsia="Calibri" w:hAnsi="Palatino Linotype" w:cs="Arial"/>
          <w:lang w:val="es-AR" w:eastAsia="es-ES"/>
        </w:rPr>
        <w:t xml:space="preserve">El </w:t>
      </w:r>
      <w:r w:rsidR="00FE0610">
        <w:rPr>
          <w:rFonts w:ascii="Palatino Linotype" w:eastAsia="Calibri" w:hAnsi="Palatino Linotype" w:cs="Arial"/>
          <w:lang w:val="es-AR" w:eastAsia="es-ES"/>
        </w:rPr>
        <w:t>veintitrés de octubre</w:t>
      </w:r>
      <w:r w:rsidR="0023583D">
        <w:rPr>
          <w:rFonts w:ascii="Palatino Linotype" w:eastAsia="Calibri" w:hAnsi="Palatino Linotype" w:cs="Arial"/>
          <w:lang w:val="es-AR" w:eastAsia="es-ES"/>
        </w:rPr>
        <w:t xml:space="preserve"> </w:t>
      </w:r>
      <w:r w:rsidRPr="00896C1C">
        <w:rPr>
          <w:rFonts w:ascii="Palatino Linotype" w:eastAsia="Calibri" w:hAnsi="Palatino Linotype" w:cs="Arial"/>
          <w:lang w:val="es-AR" w:eastAsia="es-ES"/>
        </w:rPr>
        <w:t>de dos</w:t>
      </w:r>
      <w:r w:rsidRPr="009B6FD5">
        <w:rPr>
          <w:rFonts w:ascii="Palatino Linotype" w:eastAsia="Calibri" w:hAnsi="Palatino Linotype" w:cs="Arial"/>
          <w:lang w:val="es-AR" w:eastAsia="es-ES"/>
        </w:rPr>
        <w:t xml:space="preserve"> mil veinti</w:t>
      </w:r>
      <w:r w:rsidR="00583B3A">
        <w:rPr>
          <w:rFonts w:ascii="Palatino Linotype" w:eastAsia="Calibri" w:hAnsi="Palatino Linotype" w:cs="Arial"/>
          <w:lang w:val="es-AR" w:eastAsia="es-ES"/>
        </w:rPr>
        <w:t>trés</w:t>
      </w:r>
      <w:r w:rsidRPr="009B6FD5">
        <w:rPr>
          <w:rFonts w:ascii="Palatino Linotype" w:hAnsi="Palatino Linotype" w:cs="Arial"/>
          <w:lang w:val="es-ES" w:eastAsia="es-ES"/>
        </w:rPr>
        <w:t xml:space="preserve">, </w:t>
      </w:r>
      <w:r w:rsidR="001A1A60" w:rsidRPr="001A1A60">
        <w:rPr>
          <w:rFonts w:ascii="Palatino Linotype" w:eastAsiaTheme="minorEastAsia" w:hAnsi="Palatino Linotype"/>
          <w:bCs/>
          <w:lang w:val="es-ES_tradnl" w:eastAsia="es-ES"/>
        </w:rPr>
        <w:t xml:space="preserve">el </w:t>
      </w:r>
      <w:r w:rsidR="009113EE">
        <w:rPr>
          <w:rFonts w:ascii="Palatino Linotype" w:eastAsiaTheme="minorEastAsia" w:hAnsi="Palatino Linotype"/>
          <w:b/>
          <w:lang w:val="es-ES_tradnl" w:eastAsia="es-ES"/>
        </w:rPr>
        <w:t>RECURRENTE</w:t>
      </w:r>
      <w:r w:rsidRPr="009B6FD5">
        <w:rPr>
          <w:rFonts w:ascii="Palatino Linotype" w:hAnsi="Palatino Linotype" w:cs="Arial"/>
          <w:lang w:val="es-ES" w:eastAsia="es-ES"/>
        </w:rPr>
        <w:t xml:space="preserve"> interpuso el recurso de revisión, en contra de la respuesta, señalando como:</w:t>
      </w:r>
      <w:bookmarkStart w:id="2" w:name="_Toc462307683"/>
      <w:bookmarkStart w:id="3" w:name="_Toc472427085"/>
      <w:bookmarkStart w:id="4" w:name="_Toc472500652"/>
    </w:p>
    <w:p w14:paraId="2145B75C" w14:textId="77777777" w:rsidR="00797CD8" w:rsidRPr="00A83AD0" w:rsidRDefault="00797CD8" w:rsidP="009D1E38">
      <w:pPr>
        <w:spacing w:line="360" w:lineRule="auto"/>
        <w:ind w:right="567"/>
        <w:contextualSpacing/>
        <w:rPr>
          <w:rFonts w:ascii="Palatino Linotype" w:eastAsiaTheme="minorEastAsia" w:hAnsi="Palatino Linotype" w:cs="Arial"/>
          <w:i/>
          <w:sz w:val="22"/>
          <w:szCs w:val="22"/>
          <w:lang w:val="es-ES_tradnl" w:eastAsia="es-ES"/>
        </w:rPr>
      </w:pPr>
    </w:p>
    <w:p w14:paraId="641CEBC5" w14:textId="3BAE538E" w:rsidR="001A1A60" w:rsidRPr="00FE0610" w:rsidRDefault="00797CD8" w:rsidP="00583B3A">
      <w:pPr>
        <w:ind w:left="567" w:right="539"/>
        <w:jc w:val="both"/>
        <w:rPr>
          <w:rFonts w:ascii="Palatino Linotype" w:hAnsi="Palatino Linotype"/>
          <w:i/>
          <w:iCs/>
          <w:sz w:val="22"/>
          <w:szCs w:val="22"/>
        </w:rPr>
      </w:pPr>
      <w:r w:rsidRPr="00FE0610">
        <w:rPr>
          <w:rFonts w:ascii="Palatino Linotype" w:eastAsiaTheme="minorEastAsia" w:hAnsi="Palatino Linotype"/>
          <w:b/>
          <w:sz w:val="22"/>
          <w:szCs w:val="22"/>
          <w:lang w:val="es-ES_tradnl" w:eastAsia="es-ES"/>
        </w:rPr>
        <w:t>Acto impugnado:</w:t>
      </w:r>
      <w:r w:rsidRPr="00FE0610">
        <w:rPr>
          <w:rFonts w:ascii="Palatino Linotype" w:hAnsi="Palatino Linotype"/>
          <w:i/>
          <w:iCs/>
          <w:color w:val="000000"/>
          <w:sz w:val="22"/>
          <w:szCs w:val="22"/>
        </w:rPr>
        <w:t xml:space="preserve"> “</w:t>
      </w:r>
      <w:r w:rsidR="00FE0610" w:rsidRPr="00FE0610">
        <w:rPr>
          <w:rFonts w:ascii="Palatino Linotype" w:hAnsi="Palatino Linotype"/>
          <w:i/>
          <w:iCs/>
          <w:color w:val="000000"/>
          <w:sz w:val="22"/>
          <w:szCs w:val="22"/>
        </w:rPr>
        <w:t>RESPECTO A ESTO, SEÑALO QUE EL MANUAL DE PROCEDIMIENTOS PARA EL MONITOREO A MEDIOS DE COMUNICACIÓN ALTERNOS Y CINE DEL INSTITUTO ELECTORAL DEL ESTADO DE MÉXICO, NUMERAL 14.1. EVALUACIÓN DE COORDINADORA Y COORDINADOR DE MONITOREO, INCISO/ FRACCIÓN a. PUNTUALIDAD Y ASISTENCIA; FORMA PARTE DE LOS CRITERIOS PARA EVALUAR EL DESEMPEÑO DE DICHO PERSONAL. EN ESTE SENTIDO,</w:t>
      </w:r>
      <w:r w:rsidR="00FE0610" w:rsidRPr="00FE0610">
        <w:rPr>
          <w:rFonts w:ascii="Palatino Linotype" w:hAnsi="Palatino Linotype"/>
          <w:b/>
          <w:bCs/>
          <w:i/>
          <w:iCs/>
          <w:color w:val="000000"/>
          <w:sz w:val="22"/>
          <w:szCs w:val="22"/>
        </w:rPr>
        <w:t xml:space="preserve"> NO SÉ CÓMO SE ATREVEN A DECIR QUE ESTÁN EXENTOS DE DICHA VERIFICACIÓN DE PUNTUALIDAD. ¿CÓMO EVALÚAN? ¿ES SIMULACIÓN? EL IEEM NO SÓLO CONTRATA PERSONAL QUE NO TIENE LOS REQUISITOS, VIOLANDO EL CODIGO PENAL DEL ESTADO DE MÉXICO, SINO SIMULA LOS MECANISMOS DE EVALUACIÓN. ES UNA FARSA SU PROCESO.</w:t>
      </w:r>
      <w:r w:rsidRPr="00FE0610">
        <w:rPr>
          <w:rFonts w:ascii="Palatino Linotype" w:hAnsi="Palatino Linotype"/>
          <w:b/>
          <w:bCs/>
          <w:i/>
          <w:iCs/>
          <w:color w:val="000000"/>
          <w:sz w:val="22"/>
          <w:szCs w:val="22"/>
        </w:rPr>
        <w:t>” (Sic)</w:t>
      </w:r>
    </w:p>
    <w:p w14:paraId="0D1C09F7" w14:textId="77777777" w:rsidR="001A1A60" w:rsidRPr="00FE0610" w:rsidRDefault="001A1A60" w:rsidP="00583B3A">
      <w:pPr>
        <w:pStyle w:val="Prrafodelista"/>
        <w:ind w:left="567" w:right="539"/>
        <w:jc w:val="both"/>
        <w:rPr>
          <w:rFonts w:ascii="Palatino Linotype" w:hAnsi="Palatino Linotype"/>
          <w:i/>
          <w:iCs/>
          <w:szCs w:val="22"/>
        </w:rPr>
      </w:pPr>
    </w:p>
    <w:p w14:paraId="4CD951B1" w14:textId="3F3526AF" w:rsidR="00797CD8" w:rsidRPr="00FE0610" w:rsidRDefault="00797CD8" w:rsidP="00583B3A">
      <w:pPr>
        <w:ind w:left="567" w:right="539"/>
        <w:jc w:val="both"/>
        <w:rPr>
          <w:rFonts w:ascii="Palatino Linotype" w:eastAsiaTheme="majorEastAsia" w:hAnsi="Palatino Linotype" w:cstheme="majorBidi"/>
          <w:i/>
          <w:iCs/>
          <w:sz w:val="22"/>
          <w:szCs w:val="22"/>
          <w:lang w:val="es-ES" w:eastAsia="es-ES"/>
        </w:rPr>
      </w:pPr>
      <w:r w:rsidRPr="00FE0610">
        <w:rPr>
          <w:rFonts w:ascii="Palatino Linotype" w:eastAsiaTheme="minorEastAsia" w:hAnsi="Palatino Linotype"/>
          <w:b/>
          <w:sz w:val="22"/>
          <w:szCs w:val="22"/>
          <w:lang w:val="es-ES_tradnl" w:eastAsia="es-ES"/>
        </w:rPr>
        <w:t>Razones o Motivos de inconformidad:</w:t>
      </w:r>
      <w:bookmarkEnd w:id="2"/>
      <w:bookmarkEnd w:id="3"/>
      <w:bookmarkEnd w:id="4"/>
      <w:r w:rsidR="0023583D" w:rsidRPr="00FE0610">
        <w:rPr>
          <w:rFonts w:ascii="Palatino Linotype" w:eastAsiaTheme="majorEastAsia" w:hAnsi="Palatino Linotype" w:cstheme="majorBidi"/>
          <w:b/>
          <w:i/>
          <w:iCs/>
          <w:color w:val="2E74B5" w:themeColor="accent1" w:themeShade="BF"/>
          <w:sz w:val="22"/>
          <w:szCs w:val="22"/>
          <w:lang w:val="es-ES" w:eastAsia="es-ES"/>
        </w:rPr>
        <w:t xml:space="preserve"> </w:t>
      </w:r>
      <w:r w:rsidR="0023583D" w:rsidRPr="00FE0610">
        <w:rPr>
          <w:rFonts w:ascii="Palatino Linotype" w:eastAsiaTheme="majorEastAsia" w:hAnsi="Palatino Linotype" w:cstheme="majorBidi"/>
          <w:i/>
          <w:iCs/>
          <w:sz w:val="22"/>
          <w:szCs w:val="22"/>
          <w:lang w:val="es-ES" w:eastAsia="es-ES"/>
        </w:rPr>
        <w:t>“</w:t>
      </w:r>
      <w:r w:rsidR="00FE0610" w:rsidRPr="00FE0610">
        <w:rPr>
          <w:rFonts w:ascii="Palatino Linotype" w:hAnsi="Palatino Linotype"/>
          <w:i/>
          <w:iCs/>
          <w:color w:val="000000"/>
          <w:sz w:val="22"/>
          <w:szCs w:val="22"/>
        </w:rPr>
        <w:t xml:space="preserve">NO ACLARAN LA FORMA EN QUE SE REPORTAN LAS ASISTENCIAS DEL PERSONAL CONTRATADO COMO </w:t>
      </w:r>
      <w:r w:rsidR="00FE0610" w:rsidRPr="00FE0610">
        <w:rPr>
          <w:rFonts w:ascii="Palatino Linotype" w:hAnsi="Palatino Linotype"/>
          <w:i/>
          <w:iCs/>
          <w:color w:val="000000"/>
          <w:sz w:val="22"/>
          <w:szCs w:val="22"/>
        </w:rPr>
        <w:lastRenderedPageBreak/>
        <w:t xml:space="preserve">COORDINADORES DE MONITOREO. </w:t>
      </w:r>
      <w:r w:rsidR="00FE0610" w:rsidRPr="00FE0610">
        <w:rPr>
          <w:rFonts w:ascii="Palatino Linotype" w:hAnsi="Palatino Linotype"/>
          <w:b/>
          <w:bCs/>
          <w:i/>
          <w:iCs/>
          <w:color w:val="000000"/>
          <w:sz w:val="22"/>
          <w:szCs w:val="22"/>
        </w:rPr>
        <w:t>SE ENTIENDE QUE ES SIMULACIÓN.</w:t>
      </w:r>
      <w:r w:rsidR="0023583D" w:rsidRPr="00FE0610">
        <w:rPr>
          <w:rFonts w:ascii="Palatino Linotype" w:eastAsiaTheme="majorEastAsia" w:hAnsi="Palatino Linotype" w:cstheme="majorBidi"/>
          <w:b/>
          <w:bCs/>
          <w:i/>
          <w:iCs/>
          <w:sz w:val="22"/>
          <w:szCs w:val="22"/>
          <w:lang w:val="es-ES" w:eastAsia="es-ES"/>
        </w:rPr>
        <w:t>”</w:t>
      </w:r>
      <w:r w:rsidR="0023583D" w:rsidRPr="00FE0610">
        <w:rPr>
          <w:rFonts w:ascii="Palatino Linotype" w:eastAsiaTheme="majorEastAsia" w:hAnsi="Palatino Linotype" w:cstheme="majorBidi"/>
          <w:i/>
          <w:iCs/>
          <w:sz w:val="22"/>
          <w:szCs w:val="22"/>
          <w:lang w:val="es-ES" w:eastAsia="es-ES"/>
        </w:rPr>
        <w:t xml:space="preserve"> (Sic)</w:t>
      </w:r>
    </w:p>
    <w:p w14:paraId="339D87A4" w14:textId="77777777" w:rsidR="0023583D" w:rsidRPr="009113EE" w:rsidRDefault="0023583D" w:rsidP="009113EE">
      <w:pPr>
        <w:spacing w:line="360" w:lineRule="auto"/>
        <w:ind w:right="539"/>
        <w:jc w:val="both"/>
        <w:rPr>
          <w:rFonts w:ascii="Palatino Linotype" w:eastAsiaTheme="majorEastAsia" w:hAnsi="Palatino Linotype" w:cstheme="majorBidi"/>
          <w:i/>
          <w:iCs/>
          <w:lang w:val="es-ES" w:eastAsia="es-ES"/>
        </w:rPr>
      </w:pPr>
    </w:p>
    <w:p w14:paraId="481FCE0A" w14:textId="583242F6" w:rsidR="00797CD8" w:rsidRPr="009B6FD5" w:rsidRDefault="00797CD8" w:rsidP="00797CD8">
      <w:pPr>
        <w:numPr>
          <w:ilvl w:val="0"/>
          <w:numId w:val="1"/>
        </w:numPr>
        <w:spacing w:line="360" w:lineRule="auto"/>
        <w:ind w:left="0" w:firstLine="0"/>
        <w:contextualSpacing/>
        <w:jc w:val="both"/>
        <w:rPr>
          <w:rFonts w:ascii="Palatino Linotype" w:eastAsia="Calibri" w:hAnsi="Palatino Linotype" w:cs="Arial"/>
          <w:lang w:val="es-AR" w:eastAsia="es-ES"/>
        </w:rPr>
      </w:pPr>
      <w:r w:rsidRPr="009B6FD5">
        <w:rPr>
          <w:rFonts w:ascii="Palatino Linotype" w:hAnsi="Palatino Linotype" w:cs="Arial"/>
          <w:lang w:val="es-ES" w:eastAsia="es-ES"/>
        </w:rPr>
        <w:t xml:space="preserve">Se registró el recurso de revisión bajo el número de expediente </w:t>
      </w:r>
      <w:r w:rsidRPr="009B6FD5">
        <w:rPr>
          <w:rFonts w:ascii="Palatino Linotype" w:eastAsiaTheme="minorEastAsia" w:hAnsi="Palatino Linotype" w:cs="Arial"/>
          <w:bCs/>
          <w:lang w:val="es-ES_tradnl" w:eastAsia="es-ES"/>
        </w:rPr>
        <w:t xml:space="preserve">al rubro indicado, asimismo con fundamento en lo dispuesto por el </w:t>
      </w:r>
      <w:r w:rsidRPr="009B6FD5">
        <w:rPr>
          <w:rFonts w:ascii="Palatino Linotype" w:eastAsia="Calibri" w:hAnsi="Palatino Linotype" w:cs="Arial"/>
          <w:lang w:val="es-ES" w:eastAsia="es-ES"/>
        </w:rPr>
        <w:t xml:space="preserve">artículo 185 fracción I de la </w:t>
      </w:r>
      <w:r w:rsidRPr="009B6FD5">
        <w:rPr>
          <w:rFonts w:ascii="Palatino Linotype" w:eastAsia="Calibri" w:hAnsi="Palatino Linotype" w:cs="Arial"/>
          <w:b/>
          <w:lang w:val="es-ES" w:eastAsia="es-ES"/>
        </w:rPr>
        <w:t xml:space="preserve">Ley de Transparencia y Acceso a la Información Pública del Estado de México y Municipios </w:t>
      </w:r>
      <w:r w:rsidR="00810D19">
        <w:rPr>
          <w:rFonts w:ascii="Palatino Linotype" w:hAnsi="Palatino Linotype" w:cs="Arial"/>
          <w:lang w:val="es-ES" w:eastAsia="es-ES"/>
        </w:rPr>
        <w:t>se turnó a la</w:t>
      </w:r>
      <w:r w:rsidRPr="009B6FD5">
        <w:rPr>
          <w:rFonts w:ascii="Palatino Linotype" w:hAnsi="Palatino Linotype" w:cs="Arial"/>
          <w:lang w:val="es-ES" w:eastAsia="es-ES"/>
        </w:rPr>
        <w:t xml:space="preserve"> </w:t>
      </w:r>
      <w:r w:rsidR="00810D19">
        <w:rPr>
          <w:rFonts w:ascii="Palatino Linotype" w:hAnsi="Palatino Linotype" w:cs="Arial"/>
          <w:b/>
          <w:lang w:val="es-ES" w:eastAsia="es-ES"/>
        </w:rPr>
        <w:t>Comisionada María del Rosario Mejía Ayala</w:t>
      </w:r>
      <w:r w:rsidRPr="009B6FD5">
        <w:rPr>
          <w:rFonts w:ascii="Palatino Linotype" w:hAnsi="Palatino Linotype" w:cs="Arial"/>
          <w:b/>
          <w:lang w:val="es-ES" w:eastAsia="es-ES"/>
        </w:rPr>
        <w:t xml:space="preserve">, </w:t>
      </w:r>
      <w:r w:rsidR="003E3493">
        <w:rPr>
          <w:rFonts w:ascii="Palatino Linotype" w:hAnsi="Palatino Linotype" w:cs="Arial"/>
          <w:lang w:val="es-ES" w:eastAsia="es-ES"/>
        </w:rPr>
        <w:t>para</w:t>
      </w:r>
      <w:r w:rsidRPr="009B6FD5">
        <w:rPr>
          <w:rFonts w:ascii="Palatino Linotype" w:hAnsi="Palatino Linotype" w:cs="Arial"/>
          <w:lang w:val="es-ES" w:eastAsia="es-ES"/>
        </w:rPr>
        <w:t xml:space="preserve"> </w:t>
      </w:r>
      <w:r w:rsidRPr="009B6FD5">
        <w:rPr>
          <w:rFonts w:ascii="Palatino Linotype" w:hAnsi="Palatino Linotype" w:cs="Arial"/>
          <w:lang w:eastAsia="es-ES"/>
        </w:rPr>
        <w:t xml:space="preserve">su análisis. </w:t>
      </w:r>
    </w:p>
    <w:p w14:paraId="07302E34" w14:textId="77777777" w:rsidR="00797CD8" w:rsidRPr="002B784C" w:rsidRDefault="00797CD8" w:rsidP="00797CD8">
      <w:pPr>
        <w:spacing w:line="360" w:lineRule="auto"/>
        <w:contextualSpacing/>
        <w:jc w:val="both"/>
        <w:rPr>
          <w:rFonts w:ascii="Palatino Linotype" w:eastAsia="Calibri" w:hAnsi="Palatino Linotype" w:cs="Arial"/>
          <w:lang w:val="es-AR" w:eastAsia="es-ES"/>
        </w:rPr>
      </w:pPr>
    </w:p>
    <w:p w14:paraId="385A08F6" w14:textId="1B3FAA51" w:rsidR="00496F86" w:rsidRPr="00583B3A" w:rsidRDefault="00750AB4" w:rsidP="00CE71BA">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2B784C">
        <w:rPr>
          <w:rFonts w:ascii="Palatino Linotype" w:eastAsia="Calibri" w:hAnsi="Palatino Linotype" w:cs="Arial"/>
          <w:lang w:val="es-ES" w:eastAsia="es-ES"/>
        </w:rPr>
        <w:t xml:space="preserve">La </w:t>
      </w:r>
      <w:r w:rsidR="00797CD8" w:rsidRPr="002B784C">
        <w:rPr>
          <w:rFonts w:ascii="Palatino Linotype" w:eastAsia="Calibri" w:hAnsi="Palatino Linotype" w:cs="Arial"/>
          <w:lang w:val="es-ES" w:eastAsia="es-ES"/>
        </w:rPr>
        <w:t>Comisionad</w:t>
      </w:r>
      <w:r w:rsidRPr="002B784C">
        <w:rPr>
          <w:rFonts w:ascii="Palatino Linotype" w:eastAsia="Calibri" w:hAnsi="Palatino Linotype" w:cs="Arial"/>
          <w:lang w:val="es-ES" w:eastAsia="es-ES"/>
        </w:rPr>
        <w:t>a</w:t>
      </w:r>
      <w:r w:rsidR="00797CD8" w:rsidRPr="002B784C">
        <w:rPr>
          <w:rFonts w:ascii="Palatino Linotype" w:eastAsia="Calibri" w:hAnsi="Palatino Linotype" w:cs="Arial"/>
          <w:lang w:val="es-ES" w:eastAsia="es-ES"/>
        </w:rPr>
        <w:t xml:space="preserve"> Ponente</w:t>
      </w:r>
      <w:r w:rsidR="003E3493">
        <w:rPr>
          <w:rFonts w:ascii="Palatino Linotype" w:eastAsia="Calibri" w:hAnsi="Palatino Linotype" w:cs="Arial"/>
          <w:lang w:val="es-ES" w:eastAsia="es-ES"/>
        </w:rPr>
        <w:t>,</w:t>
      </w:r>
      <w:r w:rsidR="00797CD8" w:rsidRPr="002B784C">
        <w:rPr>
          <w:rFonts w:ascii="Palatino Linotype" w:eastAsia="Calibri" w:hAnsi="Palatino Linotype" w:cs="Arial"/>
          <w:lang w:val="es-ES" w:eastAsia="es-ES"/>
        </w:rPr>
        <w:t xml:space="preserve"> con fundamento en lo dispuesto por el artículo 185 fracción II de la ley de la materia, a través del acuerdo de admisión de</w:t>
      </w:r>
      <w:r w:rsidR="00583B3A">
        <w:rPr>
          <w:rFonts w:ascii="Palatino Linotype" w:eastAsia="Calibri" w:hAnsi="Palatino Linotype" w:cs="Arial"/>
          <w:lang w:val="es-ES" w:eastAsia="es-ES"/>
        </w:rPr>
        <w:t xml:space="preserve">l </w:t>
      </w:r>
      <w:r w:rsidR="00FE0610">
        <w:rPr>
          <w:rFonts w:ascii="Palatino Linotype" w:eastAsia="Calibri" w:hAnsi="Palatino Linotype" w:cs="Arial"/>
          <w:lang w:val="es-ES" w:eastAsia="es-ES"/>
        </w:rPr>
        <w:t>veinticinco de octubre</w:t>
      </w:r>
      <w:r w:rsidR="00583B3A">
        <w:rPr>
          <w:rFonts w:ascii="Palatino Linotype" w:eastAsia="Calibri" w:hAnsi="Palatino Linotype" w:cs="Arial"/>
          <w:lang w:val="es-ES" w:eastAsia="es-ES"/>
        </w:rPr>
        <w:t xml:space="preserve"> </w:t>
      </w:r>
      <w:r w:rsidR="00797CD8" w:rsidRPr="002B784C">
        <w:rPr>
          <w:rFonts w:ascii="Palatino Linotype" w:eastAsia="Calibri" w:hAnsi="Palatino Linotype" w:cs="Arial"/>
          <w:lang w:val="es-ES" w:eastAsia="es-ES"/>
        </w:rPr>
        <w:t>de dos mil veinti</w:t>
      </w:r>
      <w:r w:rsidR="00583B3A">
        <w:rPr>
          <w:rFonts w:ascii="Palatino Linotype" w:eastAsia="Calibri" w:hAnsi="Palatino Linotype" w:cs="Arial"/>
          <w:lang w:val="es-ES" w:eastAsia="es-ES"/>
        </w:rPr>
        <w:t>trés</w:t>
      </w:r>
      <w:r w:rsidR="00797CD8" w:rsidRPr="002B784C">
        <w:rPr>
          <w:rFonts w:ascii="Palatino Linotype" w:eastAsia="Calibri" w:hAnsi="Palatino Linotype" w:cs="Arial"/>
          <w:lang w:val="es-ES" w:eastAsia="es-ES"/>
        </w:rPr>
        <w:t>, puso a disposición</w:t>
      </w:r>
      <w:r w:rsidR="00797CD8" w:rsidRPr="0006267C">
        <w:rPr>
          <w:rFonts w:ascii="Palatino Linotype" w:eastAsia="Calibri" w:hAnsi="Palatino Linotype" w:cs="Arial"/>
          <w:lang w:val="es-ES" w:eastAsia="es-ES"/>
        </w:rPr>
        <w:t xml:space="preserve"> de las partes el expediente electrónico </w:t>
      </w:r>
      <w:r w:rsidR="00797CD8" w:rsidRPr="0006267C">
        <w:rPr>
          <w:rFonts w:ascii="Palatino Linotype" w:eastAsia="Calibri" w:hAnsi="Palatino Linotype" w:cs="Arial"/>
          <w:lang w:val="es-ES_tradnl" w:eastAsia="es-ES"/>
        </w:rPr>
        <w:t xml:space="preserve">vía </w:t>
      </w:r>
      <w:r w:rsidR="00797CD8" w:rsidRPr="0006267C">
        <w:rPr>
          <w:rFonts w:ascii="Palatino Linotype" w:eastAsia="Calibri" w:hAnsi="Palatino Linotype" w:cs="Arial"/>
          <w:b/>
          <w:lang w:val="es-ES" w:eastAsia="es-ES"/>
        </w:rPr>
        <w:t xml:space="preserve">SAIMEX </w:t>
      </w:r>
      <w:r w:rsidR="00797CD8" w:rsidRPr="0006267C">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797CD8" w:rsidRPr="0006267C">
        <w:rPr>
          <w:rFonts w:ascii="Palatino Linotype" w:eastAsia="Calibri" w:hAnsi="Palatino Linotype" w:cs="Arial"/>
          <w:b/>
          <w:lang w:val="es-ES" w:eastAsia="es-ES"/>
        </w:rPr>
        <w:t>SUJETO OBLIGADO</w:t>
      </w:r>
      <w:r w:rsidR="00797CD8" w:rsidRPr="0006267C">
        <w:rPr>
          <w:rFonts w:ascii="Palatino Linotype" w:eastAsia="Calibri" w:hAnsi="Palatino Linotype" w:cs="Arial"/>
          <w:lang w:val="es-ES" w:eastAsia="es-ES"/>
        </w:rPr>
        <w:t xml:space="preserve"> presentara el informe justificado procedente. </w:t>
      </w:r>
    </w:p>
    <w:p w14:paraId="25A5F4B5" w14:textId="77777777" w:rsidR="00583B3A" w:rsidRPr="00A772A1" w:rsidRDefault="00583B3A" w:rsidP="00583B3A">
      <w:pPr>
        <w:spacing w:line="360" w:lineRule="auto"/>
        <w:contextualSpacing/>
        <w:jc w:val="both"/>
        <w:rPr>
          <w:rFonts w:ascii="Palatino Linotype" w:eastAsiaTheme="minorEastAsia" w:hAnsi="Palatino Linotype" w:cstheme="minorBidi"/>
          <w:i/>
          <w:color w:val="000000"/>
          <w:lang w:val="es-ES_tradnl" w:eastAsia="es-ES"/>
        </w:rPr>
      </w:pPr>
    </w:p>
    <w:p w14:paraId="47A4787B" w14:textId="6735379A" w:rsidR="00FE0610" w:rsidRPr="00DE20C0" w:rsidRDefault="001A1A60" w:rsidP="00CE71BA">
      <w:pPr>
        <w:numPr>
          <w:ilvl w:val="0"/>
          <w:numId w:val="1"/>
        </w:numPr>
        <w:spacing w:line="360" w:lineRule="auto"/>
        <w:ind w:left="0" w:firstLine="0"/>
        <w:contextualSpacing/>
        <w:jc w:val="both"/>
        <w:rPr>
          <w:rFonts w:ascii="Palatino Linotype" w:eastAsia="Calibri" w:hAnsi="Palatino Linotype" w:cs="Arial"/>
          <w:lang w:val="es-ES_tradnl" w:eastAsia="es-ES"/>
        </w:rPr>
      </w:pPr>
      <w:r w:rsidRPr="00992476">
        <w:rPr>
          <w:rFonts w:ascii="Palatino Linotype" w:eastAsia="Calibri" w:hAnsi="Palatino Linotype" w:cs="Arial"/>
          <w:lang w:val="es-ES" w:eastAsia="es-ES"/>
        </w:rPr>
        <w:t>E</w:t>
      </w:r>
      <w:r w:rsidR="00702644" w:rsidRPr="00992476">
        <w:rPr>
          <w:rFonts w:ascii="Palatino Linotype" w:eastAsia="Calibri" w:hAnsi="Palatino Linotype" w:cs="Arial"/>
          <w:lang w:val="es-ES" w:eastAsia="es-ES"/>
        </w:rPr>
        <w:t xml:space="preserve">l </w:t>
      </w:r>
      <w:r w:rsidR="00FE0610">
        <w:rPr>
          <w:rFonts w:ascii="Palatino Linotype" w:eastAsia="Calibri" w:hAnsi="Palatino Linotype" w:cs="Arial"/>
          <w:lang w:val="es-ES" w:eastAsia="es-ES"/>
        </w:rPr>
        <w:t xml:space="preserve">treinta y uno de octubre de dos mil veintitrés, el </w:t>
      </w:r>
      <w:r w:rsidRPr="00992476">
        <w:rPr>
          <w:rFonts w:ascii="Palatino Linotype" w:eastAsia="Calibri" w:hAnsi="Palatino Linotype" w:cs="Arial"/>
          <w:b/>
          <w:bCs/>
          <w:lang w:val="es-ES" w:eastAsia="es-ES"/>
        </w:rPr>
        <w:t>SUJETO OBLIGADO</w:t>
      </w:r>
      <w:r w:rsidR="00A772A1">
        <w:rPr>
          <w:rFonts w:ascii="Palatino Linotype" w:eastAsia="Calibri" w:hAnsi="Palatino Linotype" w:cs="Arial"/>
          <w:b/>
          <w:bCs/>
          <w:lang w:val="es-ES" w:eastAsia="es-ES"/>
        </w:rPr>
        <w:t xml:space="preserve"> </w:t>
      </w:r>
      <w:r w:rsidR="00754566" w:rsidRPr="00992476">
        <w:rPr>
          <w:rFonts w:ascii="Palatino Linotype" w:eastAsia="Calibri" w:hAnsi="Palatino Linotype" w:cs="Arial"/>
          <w:lang w:val="es-ES" w:eastAsia="es-ES"/>
        </w:rPr>
        <w:t>rindió</w:t>
      </w:r>
      <w:r w:rsidR="00D57659" w:rsidRPr="00992476">
        <w:rPr>
          <w:rFonts w:ascii="Palatino Linotype" w:eastAsia="Calibri" w:hAnsi="Palatino Linotype" w:cs="Arial"/>
          <w:lang w:val="es-ES" w:eastAsia="es-ES"/>
        </w:rPr>
        <w:t xml:space="preserve"> </w:t>
      </w:r>
      <w:r w:rsidR="00702644" w:rsidRPr="00992476">
        <w:rPr>
          <w:rFonts w:ascii="Palatino Linotype" w:eastAsia="Calibri" w:hAnsi="Palatino Linotype" w:cs="Arial"/>
          <w:lang w:val="es-ES" w:eastAsia="es-ES"/>
        </w:rPr>
        <w:t xml:space="preserve">el </w:t>
      </w:r>
      <w:r w:rsidR="00D57659" w:rsidRPr="00992476">
        <w:rPr>
          <w:rFonts w:ascii="Palatino Linotype" w:eastAsia="Calibri" w:hAnsi="Palatino Linotype" w:cs="Arial"/>
          <w:lang w:val="es-ES" w:eastAsia="es-ES"/>
        </w:rPr>
        <w:t>informe justificado</w:t>
      </w:r>
      <w:r w:rsidR="00754566" w:rsidRPr="00992476">
        <w:rPr>
          <w:rFonts w:ascii="Palatino Linotype" w:eastAsia="Calibri" w:hAnsi="Palatino Linotype" w:cs="Arial"/>
          <w:lang w:val="es-ES" w:eastAsia="es-ES"/>
        </w:rPr>
        <w:t xml:space="preserve"> </w:t>
      </w:r>
      <w:r w:rsidR="00702644" w:rsidRPr="00992476">
        <w:rPr>
          <w:rFonts w:ascii="Palatino Linotype" w:eastAsia="Calibri" w:hAnsi="Palatino Linotype" w:cs="Arial"/>
          <w:lang w:val="es-ES" w:eastAsia="es-ES"/>
        </w:rPr>
        <w:t xml:space="preserve">correspondiente </w:t>
      </w:r>
      <w:r w:rsidR="00FE0610">
        <w:rPr>
          <w:rFonts w:ascii="Palatino Linotype" w:eastAsia="Calibri" w:hAnsi="Palatino Linotype" w:cs="Arial"/>
          <w:lang w:val="es-ES" w:eastAsia="es-ES"/>
        </w:rPr>
        <w:t>por medio de los siguientes archivos electrónicos:</w:t>
      </w:r>
    </w:p>
    <w:p w14:paraId="7FA2FFDC" w14:textId="77777777" w:rsidR="00DE20C0" w:rsidRPr="00DE20C0" w:rsidRDefault="00DE20C0" w:rsidP="00DE20C0">
      <w:pPr>
        <w:ind w:left="567" w:right="539"/>
        <w:contextualSpacing/>
        <w:jc w:val="both"/>
        <w:rPr>
          <w:rFonts w:ascii="Palatino Linotype" w:eastAsia="Calibri" w:hAnsi="Palatino Linotype" w:cs="Arial"/>
          <w:b/>
          <w:bCs/>
          <w:color w:val="000000" w:themeColor="text1"/>
          <w:sz w:val="22"/>
          <w:szCs w:val="22"/>
          <w:lang w:val="es-ES_tradnl" w:eastAsia="es-ES"/>
        </w:rPr>
      </w:pPr>
    </w:p>
    <w:p w14:paraId="701FE5A1" w14:textId="1CFF4F95" w:rsidR="00FE0610" w:rsidRDefault="00DE20C0" w:rsidP="008C76EE">
      <w:pPr>
        <w:ind w:left="567" w:right="539"/>
        <w:contextualSpacing/>
        <w:jc w:val="both"/>
        <w:rPr>
          <w:rFonts w:ascii="Palatino Linotype" w:hAnsi="Palatino Linotype"/>
          <w:b/>
          <w:bCs/>
          <w:color w:val="000000" w:themeColor="text1"/>
          <w:sz w:val="22"/>
          <w:szCs w:val="22"/>
        </w:rPr>
      </w:pPr>
      <w:r w:rsidRPr="00DE20C0">
        <w:rPr>
          <w:rFonts w:ascii="Palatino Linotype" w:hAnsi="Palatino Linotype"/>
          <w:b/>
          <w:bCs/>
          <w:color w:val="000000" w:themeColor="text1"/>
          <w:sz w:val="22"/>
          <w:szCs w:val="22"/>
        </w:rPr>
        <w:t>I</w:t>
      </w:r>
      <w:hyperlink r:id="rId11" w:history="1">
        <w:r w:rsidRPr="00DE20C0">
          <w:rPr>
            <w:rStyle w:val="Hipervnculo"/>
            <w:rFonts w:ascii="Palatino Linotype" w:hAnsi="Palatino Linotype" w:cs="Arial"/>
            <w:b/>
            <w:bCs/>
            <w:color w:val="000000" w:themeColor="text1"/>
            <w:sz w:val="22"/>
            <w:szCs w:val="22"/>
            <w:u w:val="none"/>
          </w:rPr>
          <w:t>NFORME JUSTIFICADO 7313-2023.pdf</w:t>
        </w:r>
      </w:hyperlink>
      <w:r w:rsidRPr="00DE20C0">
        <w:rPr>
          <w:rFonts w:ascii="Palatino Linotype" w:hAnsi="Palatino Linotype"/>
          <w:b/>
          <w:bCs/>
          <w:color w:val="000000" w:themeColor="text1"/>
          <w:sz w:val="22"/>
          <w:szCs w:val="22"/>
        </w:rPr>
        <w:t>:</w:t>
      </w:r>
      <w:r>
        <w:rPr>
          <w:rFonts w:ascii="Palatino Linotype" w:hAnsi="Palatino Linotype"/>
          <w:b/>
          <w:bCs/>
          <w:color w:val="000000" w:themeColor="text1"/>
          <w:sz w:val="22"/>
          <w:szCs w:val="22"/>
        </w:rPr>
        <w:t xml:space="preserve"> O</w:t>
      </w:r>
      <w:r w:rsidRPr="008C76EE">
        <w:rPr>
          <w:rFonts w:ascii="Palatino Linotype" w:hAnsi="Palatino Linotype"/>
          <w:color w:val="000000" w:themeColor="text1"/>
          <w:sz w:val="22"/>
          <w:szCs w:val="22"/>
        </w:rPr>
        <w:t xml:space="preserve">ficio de fecha treinta y uno de octubre de dos mil veintitrés, suscrito por la Jefa de la Unidad de Transparencia, por medio del cual, reiteró y la complementó </w:t>
      </w:r>
      <w:r w:rsidR="008C76EE">
        <w:rPr>
          <w:rFonts w:ascii="Palatino Linotype" w:hAnsi="Palatino Linotype"/>
          <w:color w:val="000000" w:themeColor="text1"/>
          <w:sz w:val="22"/>
          <w:szCs w:val="22"/>
        </w:rPr>
        <w:t xml:space="preserve">la respuesta </w:t>
      </w:r>
      <w:r w:rsidRPr="008C76EE">
        <w:rPr>
          <w:rFonts w:ascii="Palatino Linotype" w:hAnsi="Palatino Linotype"/>
          <w:color w:val="000000" w:themeColor="text1"/>
          <w:sz w:val="22"/>
          <w:szCs w:val="22"/>
        </w:rPr>
        <w:t xml:space="preserve">señalando que, si bien </w:t>
      </w:r>
      <w:r w:rsidR="008C76EE" w:rsidRPr="008C76EE">
        <w:rPr>
          <w:rFonts w:ascii="Palatino Linotype" w:hAnsi="Palatino Linotype"/>
          <w:color w:val="000000" w:themeColor="text1"/>
          <w:sz w:val="22"/>
          <w:szCs w:val="22"/>
        </w:rPr>
        <w:t>el mecanismo para el registro de entrada y salida del persona</w:t>
      </w:r>
      <w:r w:rsidR="00800CCB">
        <w:rPr>
          <w:rFonts w:ascii="Palatino Linotype" w:hAnsi="Palatino Linotype"/>
          <w:color w:val="000000" w:themeColor="text1"/>
          <w:sz w:val="22"/>
          <w:szCs w:val="22"/>
        </w:rPr>
        <w:t>l</w:t>
      </w:r>
      <w:r w:rsidR="008C76EE" w:rsidRPr="008C76EE">
        <w:rPr>
          <w:rFonts w:ascii="Palatino Linotype" w:hAnsi="Palatino Linotype"/>
          <w:color w:val="000000" w:themeColor="text1"/>
          <w:sz w:val="22"/>
          <w:szCs w:val="22"/>
        </w:rPr>
        <w:t xml:space="preserve"> del IEEM es medi</w:t>
      </w:r>
      <w:r w:rsidR="00800CCB">
        <w:rPr>
          <w:rFonts w:ascii="Palatino Linotype" w:hAnsi="Palatino Linotype"/>
          <w:color w:val="000000" w:themeColor="text1"/>
          <w:sz w:val="22"/>
          <w:szCs w:val="22"/>
        </w:rPr>
        <w:t>a</w:t>
      </w:r>
      <w:r w:rsidR="008C76EE" w:rsidRPr="008C76EE">
        <w:rPr>
          <w:rFonts w:ascii="Palatino Linotype" w:hAnsi="Palatino Linotype"/>
          <w:color w:val="000000" w:themeColor="text1"/>
          <w:sz w:val="22"/>
          <w:szCs w:val="22"/>
        </w:rPr>
        <w:t>nte el lector de reconocimiento facial, en el caso particular no se cuenta con información al respecto, toda vez que las personas que realizaron las actividades de monitoreo fueron eximidas del registro, por las actividades que realizan.</w:t>
      </w:r>
      <w:r w:rsidR="008C76EE">
        <w:rPr>
          <w:rFonts w:ascii="Palatino Linotype" w:hAnsi="Palatino Linotype"/>
          <w:color w:val="000000" w:themeColor="text1"/>
          <w:sz w:val="22"/>
          <w:szCs w:val="22"/>
        </w:rPr>
        <w:t xml:space="preserve"> Asimismo, señaló que lo relativo a “…</w:t>
      </w:r>
      <w:r w:rsidR="008C76EE" w:rsidRPr="00E443C4">
        <w:rPr>
          <w:rFonts w:ascii="Palatino Linotype" w:hAnsi="Palatino Linotype"/>
          <w:i/>
          <w:iCs/>
          <w:color w:val="000000"/>
          <w:sz w:val="22"/>
          <w:szCs w:val="22"/>
        </w:rPr>
        <w:t xml:space="preserve">LO ANTERIOR, POR QUÉ EN MI CARACTER DE EX VOCAL, </w:t>
      </w:r>
      <w:r w:rsidR="008C76EE" w:rsidRPr="00E443C4">
        <w:rPr>
          <w:rFonts w:ascii="Palatino Linotype" w:hAnsi="Palatino Linotype"/>
          <w:i/>
          <w:iCs/>
          <w:color w:val="000000"/>
          <w:sz w:val="22"/>
          <w:szCs w:val="22"/>
        </w:rPr>
        <w:lastRenderedPageBreak/>
        <w:t xml:space="preserve">SE OBSERVÓ A LA COORDINADORA DE MONITOREO </w:t>
      </w:r>
      <w:r w:rsidR="008C76EE" w:rsidRPr="008C76EE">
        <w:rPr>
          <w:rFonts w:ascii="Palatino Linotype" w:hAnsi="Palatino Linotype"/>
          <w:i/>
          <w:iCs/>
          <w:color w:val="000000"/>
          <w:sz w:val="22"/>
          <w:szCs w:val="22"/>
        </w:rPr>
        <w:t>DE LA REGION OCHO DE COMPRAS Y PASEÁNDOSE EN EL MUNICIPIO DE TULTITLÁN, C. MARIA DE LOS ÁNGELES LÓPEZ VARGAS. DICHA INFORMACIÓN, ES REQUISITADA EN FORMATO PDF EN SU VERSION PÚBLICA.” (Sic)</w:t>
      </w:r>
      <w:r w:rsidR="008C76EE" w:rsidRPr="008C76EE">
        <w:rPr>
          <w:rFonts w:ascii="Palatino Linotype" w:hAnsi="Palatino Linotype"/>
          <w:color w:val="000000" w:themeColor="text1"/>
          <w:sz w:val="22"/>
          <w:szCs w:val="22"/>
        </w:rPr>
        <w:t>, corresponde a</w:t>
      </w:r>
      <w:r w:rsidRPr="008C76EE">
        <w:rPr>
          <w:rFonts w:ascii="Palatino Linotype" w:hAnsi="Palatino Linotype"/>
          <w:color w:val="000000" w:themeColor="text1"/>
          <w:sz w:val="22"/>
          <w:szCs w:val="22"/>
        </w:rPr>
        <w:t xml:space="preserve"> manifestaciones vertidas por el RECURRENTE</w:t>
      </w:r>
      <w:r w:rsidR="008C76EE" w:rsidRPr="008C76EE">
        <w:rPr>
          <w:rFonts w:ascii="Palatino Linotype" w:hAnsi="Palatino Linotype"/>
          <w:color w:val="000000" w:themeColor="text1"/>
          <w:sz w:val="22"/>
          <w:szCs w:val="22"/>
        </w:rPr>
        <w:t xml:space="preserve"> que</w:t>
      </w:r>
      <w:r w:rsidRPr="008C76EE">
        <w:rPr>
          <w:rFonts w:ascii="Palatino Linotype" w:hAnsi="Palatino Linotype"/>
          <w:color w:val="000000" w:themeColor="text1"/>
          <w:sz w:val="22"/>
          <w:szCs w:val="22"/>
        </w:rPr>
        <w:t xml:space="preserve"> no pueden ser atendidas por la vía del derecho de acceso a la información, ya que no se pretende acceder a documento alguno generado, pose</w:t>
      </w:r>
      <w:r w:rsidR="00800CCB">
        <w:rPr>
          <w:rFonts w:ascii="Palatino Linotype" w:hAnsi="Palatino Linotype"/>
          <w:color w:val="000000" w:themeColor="text1"/>
          <w:sz w:val="22"/>
          <w:szCs w:val="22"/>
        </w:rPr>
        <w:t>í</w:t>
      </w:r>
      <w:r w:rsidRPr="008C76EE">
        <w:rPr>
          <w:rFonts w:ascii="Palatino Linotype" w:hAnsi="Palatino Linotype"/>
          <w:color w:val="000000" w:themeColor="text1"/>
          <w:sz w:val="22"/>
          <w:szCs w:val="22"/>
        </w:rPr>
        <w:t>do o adm</w:t>
      </w:r>
      <w:r w:rsidR="00800CCB">
        <w:rPr>
          <w:rFonts w:ascii="Palatino Linotype" w:hAnsi="Palatino Linotype"/>
          <w:color w:val="000000" w:themeColor="text1"/>
          <w:sz w:val="22"/>
          <w:szCs w:val="22"/>
        </w:rPr>
        <w:t>i</w:t>
      </w:r>
      <w:r w:rsidRPr="008C76EE">
        <w:rPr>
          <w:rFonts w:ascii="Palatino Linotype" w:hAnsi="Palatino Linotype"/>
          <w:color w:val="000000" w:themeColor="text1"/>
          <w:sz w:val="22"/>
          <w:szCs w:val="22"/>
        </w:rPr>
        <w:t>nistrado por el INSTITUTO ELECTORAL</w:t>
      </w:r>
      <w:r w:rsidR="008C76EE" w:rsidRPr="008C76EE">
        <w:rPr>
          <w:rFonts w:ascii="Palatino Linotype" w:hAnsi="Palatino Linotype"/>
          <w:color w:val="000000" w:themeColor="text1"/>
          <w:sz w:val="22"/>
          <w:szCs w:val="22"/>
        </w:rPr>
        <w:t>.</w:t>
      </w:r>
      <w:r w:rsidR="008C76EE">
        <w:rPr>
          <w:rFonts w:ascii="Palatino Linotype" w:hAnsi="Palatino Linotype"/>
          <w:color w:val="000000" w:themeColor="text1"/>
          <w:sz w:val="22"/>
          <w:szCs w:val="22"/>
        </w:rPr>
        <w:t xml:space="preserve"> </w:t>
      </w:r>
    </w:p>
    <w:p w14:paraId="394CD8D8" w14:textId="77777777" w:rsidR="00DE20C0" w:rsidRPr="00DE20C0" w:rsidRDefault="00DE20C0" w:rsidP="00DE20C0">
      <w:pPr>
        <w:ind w:left="567" w:right="539"/>
        <w:contextualSpacing/>
        <w:jc w:val="both"/>
        <w:rPr>
          <w:rFonts w:ascii="Palatino Linotype" w:eastAsia="Calibri" w:hAnsi="Palatino Linotype" w:cs="Arial"/>
          <w:b/>
          <w:bCs/>
          <w:color w:val="000000" w:themeColor="text1"/>
          <w:sz w:val="22"/>
          <w:szCs w:val="22"/>
          <w:lang w:val="es-ES" w:eastAsia="es-ES"/>
        </w:rPr>
      </w:pPr>
    </w:p>
    <w:p w14:paraId="77586BCA" w14:textId="7A4A260C" w:rsidR="00FE0610" w:rsidRPr="00DE20C0" w:rsidRDefault="008A62D0" w:rsidP="00DE20C0">
      <w:pPr>
        <w:ind w:left="567" w:right="539"/>
        <w:contextualSpacing/>
        <w:jc w:val="both"/>
        <w:rPr>
          <w:rFonts w:ascii="Palatino Linotype" w:hAnsi="Palatino Linotype"/>
          <w:b/>
          <w:bCs/>
          <w:color w:val="000000" w:themeColor="text1"/>
          <w:sz w:val="22"/>
          <w:szCs w:val="22"/>
        </w:rPr>
      </w:pPr>
      <w:hyperlink r:id="rId12" w:history="1">
        <w:r w:rsidR="00DE20C0" w:rsidRPr="00DE20C0">
          <w:rPr>
            <w:rStyle w:val="Hipervnculo"/>
            <w:rFonts w:ascii="Palatino Linotype" w:hAnsi="Palatino Linotype" w:cs="Arial"/>
            <w:b/>
            <w:bCs/>
            <w:color w:val="000000" w:themeColor="text1"/>
            <w:sz w:val="22"/>
            <w:szCs w:val="22"/>
            <w:u w:val="none"/>
          </w:rPr>
          <w:t>IEEM-DA-4759-2023 INFORME DA.pdf</w:t>
        </w:r>
      </w:hyperlink>
      <w:r w:rsidR="00DE20C0" w:rsidRPr="00DE20C0">
        <w:rPr>
          <w:rFonts w:ascii="Palatino Linotype" w:hAnsi="Palatino Linotype"/>
          <w:b/>
          <w:bCs/>
          <w:color w:val="000000" w:themeColor="text1"/>
          <w:sz w:val="22"/>
          <w:szCs w:val="22"/>
        </w:rPr>
        <w:t>:</w:t>
      </w:r>
      <w:r w:rsidR="008C76EE">
        <w:rPr>
          <w:rFonts w:ascii="Palatino Linotype" w:hAnsi="Palatino Linotype"/>
          <w:b/>
          <w:bCs/>
          <w:color w:val="000000" w:themeColor="text1"/>
          <w:sz w:val="22"/>
          <w:szCs w:val="22"/>
        </w:rPr>
        <w:t xml:space="preserve"> </w:t>
      </w:r>
      <w:r w:rsidR="008C76EE" w:rsidRPr="008C76EE">
        <w:rPr>
          <w:rFonts w:ascii="Palatino Linotype" w:hAnsi="Palatino Linotype"/>
          <w:color w:val="000000" w:themeColor="text1"/>
          <w:sz w:val="22"/>
          <w:szCs w:val="22"/>
        </w:rPr>
        <w:t xml:space="preserve">Oficio de fecha veintiséis de octubre de dos mil veintitrés, suscrito por el encargado de despacho de la Dirección de Administración, por medio del cual, </w:t>
      </w:r>
      <w:r w:rsidR="008C76EE">
        <w:rPr>
          <w:rFonts w:ascii="Palatino Linotype" w:hAnsi="Palatino Linotype"/>
          <w:color w:val="000000" w:themeColor="text1"/>
          <w:sz w:val="22"/>
          <w:szCs w:val="22"/>
        </w:rPr>
        <w:t>en atención al acto impugnado, señaló que despu</w:t>
      </w:r>
      <w:r w:rsidR="00800CCB">
        <w:rPr>
          <w:rFonts w:ascii="Palatino Linotype" w:hAnsi="Palatino Linotype"/>
          <w:color w:val="000000" w:themeColor="text1"/>
          <w:sz w:val="22"/>
          <w:szCs w:val="22"/>
        </w:rPr>
        <w:t>é</w:t>
      </w:r>
      <w:r w:rsidR="008C76EE">
        <w:rPr>
          <w:rFonts w:ascii="Palatino Linotype" w:hAnsi="Palatino Linotype"/>
          <w:color w:val="000000" w:themeColor="text1"/>
          <w:sz w:val="22"/>
          <w:szCs w:val="22"/>
        </w:rPr>
        <w:t xml:space="preserve">s de </w:t>
      </w:r>
      <w:r w:rsidR="00684462">
        <w:rPr>
          <w:rFonts w:ascii="Palatino Linotype" w:hAnsi="Palatino Linotype"/>
          <w:color w:val="000000" w:themeColor="text1"/>
          <w:sz w:val="22"/>
          <w:szCs w:val="22"/>
        </w:rPr>
        <w:t>una búsqueda razonable y exhaustiva, la información remitida en la respuesta primigenia es la que obra en los archivos de la Dirección a su cargo, donde se precisa de forma clara que las personas que realizan actividades de monitoreo a medios electrónicos y alternos serán eximidas del registro de entrada y salida en el lector de reconocimiento facial.</w:t>
      </w:r>
    </w:p>
    <w:p w14:paraId="244787E6" w14:textId="77777777" w:rsidR="00DE20C0" w:rsidRPr="00684462" w:rsidRDefault="00DE20C0" w:rsidP="00FE0610">
      <w:pPr>
        <w:spacing w:line="360" w:lineRule="auto"/>
        <w:contextualSpacing/>
        <w:jc w:val="both"/>
        <w:rPr>
          <w:rFonts w:ascii="Palatino Linotype" w:eastAsia="Calibri" w:hAnsi="Palatino Linotype" w:cs="Arial"/>
          <w:lang w:eastAsia="es-ES"/>
        </w:rPr>
      </w:pPr>
    </w:p>
    <w:p w14:paraId="4667B570" w14:textId="0A15B811" w:rsidR="00CE71BA" w:rsidRPr="006E27C1" w:rsidRDefault="00FE0610" w:rsidP="00CE71BA">
      <w:pPr>
        <w:numPr>
          <w:ilvl w:val="0"/>
          <w:numId w:val="1"/>
        </w:numPr>
        <w:spacing w:line="360" w:lineRule="auto"/>
        <w:ind w:left="0" w:firstLine="0"/>
        <w:contextualSpacing/>
        <w:jc w:val="both"/>
        <w:rPr>
          <w:rFonts w:ascii="Palatino Linotype" w:eastAsia="Calibri" w:hAnsi="Palatino Linotype" w:cs="Arial"/>
          <w:lang w:val="es-ES_tradnl" w:eastAsia="es-ES"/>
        </w:rPr>
      </w:pPr>
      <w:r>
        <w:rPr>
          <w:rFonts w:ascii="Palatino Linotype" w:hAnsi="Palatino Linotype"/>
          <w:color w:val="000000" w:themeColor="text1"/>
          <w:lang w:val="es-ES"/>
        </w:rPr>
        <w:t>P</w:t>
      </w:r>
      <w:r w:rsidR="00A772A1">
        <w:rPr>
          <w:rFonts w:ascii="Palatino Linotype" w:hAnsi="Palatino Linotype"/>
          <w:color w:val="000000" w:themeColor="text1"/>
        </w:rPr>
        <w:t xml:space="preserve">or su parte, el </w:t>
      </w:r>
      <w:r w:rsidR="006E27C1" w:rsidRPr="00A772A1">
        <w:rPr>
          <w:rFonts w:ascii="Palatino Linotype" w:hAnsi="Palatino Linotype"/>
          <w:b/>
          <w:bCs/>
          <w:color w:val="000000" w:themeColor="text1"/>
        </w:rPr>
        <w:t>RECURRENTE</w:t>
      </w:r>
      <w:r w:rsidR="00A772A1">
        <w:rPr>
          <w:rFonts w:ascii="Palatino Linotype" w:hAnsi="Palatino Linotype"/>
          <w:color w:val="000000" w:themeColor="text1"/>
        </w:rPr>
        <w:t xml:space="preserve"> no presentó pruebas ni alegatos, según consta en el </w:t>
      </w:r>
      <w:r w:rsidR="00A772A1" w:rsidRPr="00A772A1">
        <w:rPr>
          <w:rFonts w:ascii="Palatino Linotype" w:hAnsi="Palatino Linotype"/>
          <w:b/>
          <w:bCs/>
          <w:color w:val="000000" w:themeColor="text1"/>
        </w:rPr>
        <w:t>SAIMEX.</w:t>
      </w:r>
    </w:p>
    <w:p w14:paraId="672CB261" w14:textId="77777777" w:rsidR="00CE71BA" w:rsidRPr="00CE71BA" w:rsidRDefault="00CE71BA" w:rsidP="00CE71BA">
      <w:pPr>
        <w:rPr>
          <w:rFonts w:ascii="Palatino Linotype" w:eastAsiaTheme="minorEastAsia" w:hAnsi="Palatino Linotype"/>
          <w:lang w:val="es-ES_tradnl" w:eastAsia="es-ES"/>
        </w:rPr>
      </w:pPr>
    </w:p>
    <w:p w14:paraId="25C24157" w14:textId="747B16B7" w:rsidR="008379A6" w:rsidRPr="009D4BF1" w:rsidRDefault="00754566" w:rsidP="008379A6">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Pr>
          <w:rFonts w:ascii="Palatino Linotype" w:eastAsiaTheme="minorEastAsia" w:hAnsi="Palatino Linotype"/>
          <w:lang w:val="es-ES_tradnl" w:eastAsia="es-ES"/>
        </w:rPr>
        <w:t>La</w:t>
      </w:r>
      <w:r w:rsidR="00797CD8" w:rsidRPr="009B6FD5">
        <w:rPr>
          <w:rFonts w:ascii="Palatino Linotype" w:eastAsiaTheme="minorEastAsia" w:hAnsi="Palatino Linotype"/>
          <w:lang w:val="es-ES_tradnl" w:eastAsia="es-ES"/>
        </w:rPr>
        <w:t xml:space="preserve"> </w:t>
      </w:r>
      <w:r w:rsidR="00797CD8" w:rsidRPr="00CE71BA">
        <w:rPr>
          <w:rFonts w:ascii="Palatino Linotype" w:eastAsiaTheme="minorEastAsia" w:hAnsi="Palatino Linotype"/>
          <w:lang w:val="es-ES_tradnl" w:eastAsia="es-ES"/>
        </w:rPr>
        <w:t>Comisionad</w:t>
      </w:r>
      <w:r w:rsidRPr="00CE71BA">
        <w:rPr>
          <w:rFonts w:ascii="Palatino Linotype" w:eastAsiaTheme="minorEastAsia" w:hAnsi="Palatino Linotype"/>
          <w:lang w:val="es-ES_tradnl" w:eastAsia="es-ES"/>
        </w:rPr>
        <w:t>a</w:t>
      </w:r>
      <w:r w:rsidR="00797CD8" w:rsidRPr="00CE71BA">
        <w:rPr>
          <w:rFonts w:ascii="Palatino Linotype" w:eastAsiaTheme="minorEastAsia" w:hAnsi="Palatino Linotype"/>
          <w:lang w:val="es-ES_tradnl" w:eastAsia="es-ES"/>
        </w:rPr>
        <w:t xml:space="preserve"> Ponente decretó cierre de instrucción</w:t>
      </w:r>
      <w:r w:rsidR="00797CD8" w:rsidRPr="00CE71BA">
        <w:rPr>
          <w:rFonts w:ascii="Palatino Linotype" w:eastAsiaTheme="minorEastAsia" w:hAnsi="Palatino Linotype" w:cs="Arial"/>
          <w:lang w:val="es-ES_tradnl" w:eastAsia="es-ES"/>
        </w:rPr>
        <w:t xml:space="preserve"> </w:t>
      </w:r>
      <w:r w:rsidR="00797CD8" w:rsidRPr="00CE71BA">
        <w:rPr>
          <w:rFonts w:ascii="Palatino Linotype" w:eastAsiaTheme="minorEastAsia" w:hAnsi="Palatino Linotype"/>
          <w:lang w:val="es-ES_tradnl" w:eastAsia="es-ES"/>
        </w:rPr>
        <w:t xml:space="preserve">mediante </w:t>
      </w:r>
      <w:r w:rsidR="00F362B5" w:rsidRPr="00CE71BA">
        <w:rPr>
          <w:rFonts w:ascii="Palatino Linotype" w:eastAsiaTheme="minorEastAsia" w:hAnsi="Palatino Linotype"/>
          <w:lang w:val="es-ES_tradnl" w:eastAsia="es-ES"/>
        </w:rPr>
        <w:t xml:space="preserve">el </w:t>
      </w:r>
      <w:r w:rsidR="00797CD8" w:rsidRPr="00CE71BA">
        <w:rPr>
          <w:rFonts w:ascii="Palatino Linotype" w:eastAsiaTheme="minorEastAsia" w:hAnsi="Palatino Linotype"/>
          <w:lang w:val="es-ES_tradnl" w:eastAsia="es-ES"/>
        </w:rPr>
        <w:t>acuerdo de</w:t>
      </w:r>
      <w:r w:rsidRPr="00CE71BA">
        <w:rPr>
          <w:rFonts w:ascii="Palatino Linotype" w:eastAsiaTheme="minorEastAsia" w:hAnsi="Palatino Linotype"/>
          <w:lang w:val="es-ES_tradnl" w:eastAsia="es-ES"/>
        </w:rPr>
        <w:t>l</w:t>
      </w:r>
      <w:r w:rsidR="00797CD8" w:rsidRPr="00CE71BA">
        <w:rPr>
          <w:rFonts w:ascii="Palatino Linotype" w:eastAsiaTheme="minorEastAsia" w:hAnsi="Palatino Linotype"/>
          <w:lang w:val="es-ES_tradnl" w:eastAsia="es-ES"/>
        </w:rPr>
        <w:t xml:space="preserve"> </w:t>
      </w:r>
      <w:r w:rsidR="00684462">
        <w:rPr>
          <w:rFonts w:ascii="Palatino Linotype" w:eastAsiaTheme="minorEastAsia" w:hAnsi="Palatino Linotype"/>
          <w:lang w:val="es-ES_tradnl" w:eastAsia="es-ES"/>
        </w:rPr>
        <w:t>veintitrés de noviembre</w:t>
      </w:r>
      <w:r w:rsidR="00992476">
        <w:rPr>
          <w:rFonts w:ascii="Palatino Linotype" w:eastAsiaTheme="minorEastAsia" w:hAnsi="Palatino Linotype"/>
          <w:lang w:val="es-ES_tradnl" w:eastAsia="es-ES"/>
        </w:rPr>
        <w:t xml:space="preserve"> </w:t>
      </w:r>
      <w:r w:rsidR="00797CD8" w:rsidRPr="00CE71BA">
        <w:rPr>
          <w:rFonts w:ascii="Palatino Linotype" w:eastAsiaTheme="minorEastAsia" w:hAnsi="Palatino Linotype"/>
          <w:lang w:val="es-ES_tradnl" w:eastAsia="es-ES"/>
        </w:rPr>
        <w:t>de dos</w:t>
      </w:r>
      <w:r w:rsidR="00797CD8" w:rsidRPr="009B6FD5">
        <w:rPr>
          <w:rFonts w:ascii="Palatino Linotype" w:eastAsiaTheme="minorEastAsia" w:hAnsi="Palatino Linotype"/>
          <w:lang w:val="es-ES_tradnl" w:eastAsia="es-ES"/>
        </w:rPr>
        <w:t xml:space="preserve"> mil veint</w:t>
      </w:r>
      <w:r w:rsidR="009D4BF1">
        <w:rPr>
          <w:rFonts w:ascii="Palatino Linotype" w:eastAsiaTheme="minorEastAsia" w:hAnsi="Palatino Linotype"/>
          <w:lang w:val="es-ES_tradnl" w:eastAsia="es-ES"/>
        </w:rPr>
        <w:t>i</w:t>
      </w:r>
      <w:r w:rsidR="00583B3A">
        <w:rPr>
          <w:rFonts w:ascii="Palatino Linotype" w:eastAsiaTheme="minorEastAsia" w:hAnsi="Palatino Linotype"/>
          <w:lang w:val="es-ES_tradnl" w:eastAsia="es-ES"/>
        </w:rPr>
        <w:t>trés</w:t>
      </w:r>
      <w:r w:rsidR="00797CD8" w:rsidRPr="00754566">
        <w:rPr>
          <w:rFonts w:ascii="Palatino Linotype" w:eastAsia="Calibri" w:hAnsi="Palatino Linotype" w:cs="Arial"/>
          <w:lang w:val="es-ES"/>
        </w:rPr>
        <w:t>;</w:t>
      </w:r>
      <w:r w:rsidR="000E138C">
        <w:rPr>
          <w:rFonts w:ascii="Palatino Linotype" w:hAnsi="Palatino Linotype"/>
        </w:rPr>
        <w:t xml:space="preserve"> por lo que ordenó turnar el expediente a resolución, misma que ahora se pronuncia; y</w:t>
      </w:r>
      <w:r w:rsidR="00797CD8" w:rsidRPr="00754566">
        <w:rPr>
          <w:rFonts w:ascii="Palatino Linotype" w:hAnsi="Palatino Linotype" w:cs="Arial"/>
        </w:rPr>
        <w:t>-----</w:t>
      </w:r>
      <w:bookmarkStart w:id="5" w:name="_Toc90654863"/>
      <w:r w:rsidR="00992476">
        <w:rPr>
          <w:rFonts w:ascii="Palatino Linotype" w:hAnsi="Palatino Linotype" w:cs="Arial"/>
        </w:rPr>
        <w:t>-------------------------------</w:t>
      </w:r>
      <w:r w:rsidR="00A772A1">
        <w:rPr>
          <w:rFonts w:ascii="Palatino Linotype" w:hAnsi="Palatino Linotype" w:cs="Arial"/>
        </w:rPr>
        <w:t>---------------</w:t>
      </w:r>
    </w:p>
    <w:p w14:paraId="56445A39" w14:textId="77777777" w:rsidR="002B70A8" w:rsidRPr="0046117C" w:rsidRDefault="002B70A8" w:rsidP="009D4BF1">
      <w:pPr>
        <w:spacing w:line="360" w:lineRule="auto"/>
        <w:contextualSpacing/>
        <w:jc w:val="both"/>
        <w:rPr>
          <w:rFonts w:ascii="Palatino Linotype" w:eastAsiaTheme="minorEastAsia" w:hAnsi="Palatino Linotype"/>
          <w:b/>
          <w:u w:val="single"/>
          <w:lang w:val="es-ES_tradnl" w:eastAsia="es-ES"/>
        </w:rPr>
      </w:pPr>
    </w:p>
    <w:p w14:paraId="2CBA2C90" w14:textId="3B552358" w:rsidR="00797CD8" w:rsidRPr="009B6FD5" w:rsidRDefault="00797CD8" w:rsidP="00797CD8">
      <w:pPr>
        <w:keepNext/>
        <w:keepLines/>
        <w:spacing w:line="360" w:lineRule="auto"/>
        <w:jc w:val="center"/>
        <w:outlineLvl w:val="0"/>
        <w:rPr>
          <w:rFonts w:ascii="Palatino Linotype" w:eastAsiaTheme="majorEastAsia" w:hAnsi="Palatino Linotype" w:cstheme="majorBidi"/>
        </w:rPr>
      </w:pPr>
      <w:r w:rsidRPr="009B6FD5">
        <w:rPr>
          <w:rFonts w:ascii="Palatino Linotype" w:eastAsiaTheme="majorEastAsia" w:hAnsi="Palatino Linotype" w:cstheme="majorBidi"/>
          <w:b/>
        </w:rPr>
        <w:t>CONSIDERANDO</w:t>
      </w:r>
      <w:bookmarkEnd w:id="5"/>
      <w:r w:rsidRPr="009B6FD5">
        <w:rPr>
          <w:rFonts w:ascii="Palatino Linotype" w:eastAsiaTheme="majorEastAsia" w:hAnsi="Palatino Linotype" w:cstheme="majorBidi"/>
          <w:b/>
        </w:rPr>
        <w:t xml:space="preserve"> </w:t>
      </w:r>
    </w:p>
    <w:p w14:paraId="7D4C6E45" w14:textId="77777777" w:rsidR="00797CD8" w:rsidRPr="009B6FD5" w:rsidRDefault="00797CD8" w:rsidP="00797CD8">
      <w:pPr>
        <w:spacing w:line="360" w:lineRule="auto"/>
        <w:rPr>
          <w:rFonts w:ascii="Palatino Linotype" w:eastAsiaTheme="minorEastAsia" w:hAnsi="Palatino Linotype"/>
        </w:rPr>
      </w:pPr>
    </w:p>
    <w:p w14:paraId="782F44B9" w14:textId="77777777" w:rsidR="00797CD8" w:rsidRPr="009B6FD5" w:rsidRDefault="00797CD8" w:rsidP="00797CD8">
      <w:pPr>
        <w:keepNext/>
        <w:keepLines/>
        <w:spacing w:line="360" w:lineRule="auto"/>
        <w:outlineLvl w:val="1"/>
        <w:rPr>
          <w:rFonts w:ascii="Palatino Linotype" w:eastAsiaTheme="majorEastAsia" w:hAnsi="Palatino Linotype" w:cstheme="majorBidi"/>
          <w:b/>
          <w:szCs w:val="26"/>
        </w:rPr>
      </w:pPr>
      <w:bookmarkStart w:id="6" w:name="_Toc90654864"/>
      <w:r w:rsidRPr="009B6FD5">
        <w:rPr>
          <w:rFonts w:ascii="Palatino Linotype" w:eastAsiaTheme="majorEastAsia" w:hAnsi="Palatino Linotype" w:cstheme="majorBidi"/>
          <w:b/>
          <w:szCs w:val="26"/>
        </w:rPr>
        <w:t>PRIMERO. De la competencia</w:t>
      </w:r>
      <w:bookmarkEnd w:id="6"/>
    </w:p>
    <w:p w14:paraId="33809BEE" w14:textId="1AA4D7DB" w:rsidR="00583B3A" w:rsidRPr="006E27C1" w:rsidRDefault="00797CD8" w:rsidP="00583B3A">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583B3A">
        <w:rPr>
          <w:rFonts w:ascii="Palatino Linotype" w:eastAsia="Calibri" w:hAnsi="Palatino Linotype"/>
          <w:lang w:val="es-ES" w:eastAsia="es-ES"/>
        </w:rPr>
        <w:t xml:space="preserve">Este </w:t>
      </w:r>
      <w:r w:rsidR="00583B3A" w:rsidRPr="00583B3A">
        <w:rPr>
          <w:rFonts w:ascii="Palatino Linotype" w:hAnsi="Palatino Linotype" w:cs="Arial"/>
          <w:color w:val="222222"/>
          <w:shd w:val="clear" w:color="auto" w:fill="FFFFFF"/>
        </w:rPr>
        <w:t xml:space="preserve">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w:t>
      </w:r>
      <w:r w:rsidR="00583B3A" w:rsidRPr="00583B3A">
        <w:rPr>
          <w:rFonts w:ascii="Palatino Linotype" w:hAnsi="Palatino Linotype" w:cs="Arial"/>
          <w:color w:val="222222"/>
          <w:shd w:val="clear" w:color="auto" w:fill="FFFFFF"/>
        </w:rPr>
        <w:lastRenderedPageBreak/>
        <w:t>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0F9BB75" w14:textId="77777777" w:rsidR="006E27C1" w:rsidRPr="00583B3A" w:rsidRDefault="006E27C1" w:rsidP="006E27C1">
      <w:pPr>
        <w:spacing w:line="360" w:lineRule="auto"/>
        <w:contextualSpacing/>
        <w:jc w:val="both"/>
        <w:rPr>
          <w:rFonts w:ascii="Palatino Linotype" w:eastAsiaTheme="minorEastAsia" w:hAnsi="Palatino Linotype"/>
          <w:lang w:val="es-ES_tradnl" w:eastAsia="es-ES"/>
        </w:rPr>
      </w:pPr>
    </w:p>
    <w:p w14:paraId="081BF910" w14:textId="77777777" w:rsidR="00797CD8" w:rsidRPr="009B6FD5" w:rsidRDefault="00797CD8" w:rsidP="00797CD8">
      <w:pPr>
        <w:keepNext/>
        <w:keepLines/>
        <w:spacing w:line="360" w:lineRule="auto"/>
        <w:outlineLvl w:val="1"/>
        <w:rPr>
          <w:rFonts w:ascii="Palatino Linotype" w:eastAsiaTheme="majorEastAsia" w:hAnsi="Palatino Linotype" w:cstheme="majorBidi"/>
          <w:b/>
          <w:szCs w:val="26"/>
        </w:rPr>
      </w:pPr>
      <w:bookmarkStart w:id="7" w:name="_Toc90654865"/>
      <w:r w:rsidRPr="009B6FD5">
        <w:rPr>
          <w:rFonts w:ascii="Palatino Linotype" w:eastAsiaTheme="majorEastAsia" w:hAnsi="Palatino Linotype" w:cstheme="majorBidi"/>
          <w:b/>
          <w:szCs w:val="26"/>
        </w:rPr>
        <w:t>SEGUNDO. De la oportunidad y procedencia.</w:t>
      </w:r>
      <w:bookmarkEnd w:id="7"/>
    </w:p>
    <w:p w14:paraId="4C458764" w14:textId="665F98B8" w:rsidR="000E138C" w:rsidRPr="009D4BF1" w:rsidRDefault="00797CD8" w:rsidP="009D4BF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Calibri" w:hAnsi="Palatino Linotype" w:cs="Arial"/>
          <w:lang w:val="es-ES_tradnl" w:eastAsia="es-ES"/>
        </w:rPr>
        <w:t xml:space="preserve">El medio de impugnación fue presentado a través del </w:t>
      </w:r>
      <w:r w:rsidRPr="009B6FD5">
        <w:rPr>
          <w:rFonts w:ascii="Palatino Linotype" w:eastAsia="Calibri" w:hAnsi="Palatino Linotype" w:cs="Arial"/>
          <w:b/>
          <w:lang w:val="es-ES_tradnl" w:eastAsia="es-ES"/>
        </w:rPr>
        <w:t>SAIMEX,</w:t>
      </w:r>
      <w:r w:rsidRPr="009B6FD5">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9B6FD5">
        <w:rPr>
          <w:rFonts w:ascii="Palatino Linotype" w:eastAsia="Calibri" w:hAnsi="Palatino Linotype" w:cs="Arial"/>
          <w:b/>
          <w:lang w:val="es-ES_tradnl" w:eastAsia="es-ES"/>
        </w:rPr>
        <w:t>SUJETO OBLIGADO</w:t>
      </w:r>
      <w:r w:rsidRPr="009B6FD5">
        <w:rPr>
          <w:rFonts w:ascii="Palatino Linotype" w:eastAsia="Calibri" w:hAnsi="Palatino Linotype" w:cs="Arial"/>
          <w:lang w:val="es-ES_tradnl" w:eastAsia="es-ES"/>
        </w:rPr>
        <w:t xml:space="preserve"> entregó respuesta</w:t>
      </w:r>
      <w:r>
        <w:rPr>
          <w:rFonts w:ascii="Palatino Linotype" w:eastAsia="Calibri" w:hAnsi="Palatino Linotype" w:cs="Arial"/>
          <w:lang w:val="es-ES_tradnl" w:eastAsia="es-ES"/>
        </w:rPr>
        <w:t xml:space="preserve"> a la solicitud el</w:t>
      </w:r>
      <w:r w:rsidR="00F362B5">
        <w:rPr>
          <w:rFonts w:ascii="Palatino Linotype" w:eastAsia="Calibri" w:hAnsi="Palatino Linotype" w:cs="Arial"/>
          <w:lang w:val="es-ES_tradnl" w:eastAsia="es-ES"/>
        </w:rPr>
        <w:t xml:space="preserve"> </w:t>
      </w:r>
      <w:r w:rsidR="00684462">
        <w:rPr>
          <w:rFonts w:ascii="Palatino Linotype" w:eastAsia="Calibri" w:hAnsi="Palatino Linotype" w:cs="Arial"/>
          <w:lang w:val="es-ES_tradnl" w:eastAsia="es-ES"/>
        </w:rPr>
        <w:t>dieciocho de octubre</w:t>
      </w:r>
      <w:r w:rsidRPr="009B6FD5">
        <w:rPr>
          <w:rFonts w:ascii="Palatino Linotype" w:eastAsia="Calibri" w:hAnsi="Palatino Linotype" w:cs="Arial"/>
          <w:lang w:val="es-ES_tradnl" w:eastAsia="es-ES"/>
        </w:rPr>
        <w:t xml:space="preserve"> de dos mil veinti</w:t>
      </w:r>
      <w:r w:rsidR="00583B3A">
        <w:rPr>
          <w:rFonts w:ascii="Palatino Linotype" w:eastAsia="Calibri" w:hAnsi="Palatino Linotype" w:cs="Arial"/>
          <w:lang w:val="es-ES_tradnl" w:eastAsia="es-ES"/>
        </w:rPr>
        <w:t>trés</w:t>
      </w:r>
      <w:r w:rsidRPr="009B6FD5">
        <w:rPr>
          <w:rFonts w:ascii="Palatino Linotype" w:eastAsia="Calibri" w:hAnsi="Palatino Linotype" w:cs="Arial"/>
          <w:lang w:val="es-ES_tradnl" w:eastAsia="es-ES"/>
        </w:rPr>
        <w:t xml:space="preserve">, </w:t>
      </w:r>
      <w:r w:rsidRPr="009B6FD5">
        <w:rPr>
          <w:rFonts w:ascii="Palatino Linotype" w:eastAsiaTheme="minorEastAsia" w:hAnsi="Palatino Linotype" w:cs="Arial"/>
          <w:lang w:val="es-ES_tradnl" w:eastAsia="es-ES"/>
        </w:rPr>
        <w:t xml:space="preserve">de tal forma que el plazo para interponer el recurso de revisión transcurrió </w:t>
      </w:r>
      <w:r w:rsidRPr="00CE71BA">
        <w:rPr>
          <w:rFonts w:ascii="Palatino Linotype" w:eastAsiaTheme="minorEastAsia" w:hAnsi="Palatino Linotype" w:cs="Arial"/>
          <w:lang w:val="es-ES_tradnl" w:eastAsia="es-ES"/>
        </w:rPr>
        <w:t xml:space="preserve">del </w:t>
      </w:r>
      <w:r w:rsidR="00684462">
        <w:rPr>
          <w:rFonts w:ascii="Palatino Linotype" w:eastAsiaTheme="minorEastAsia" w:hAnsi="Palatino Linotype" w:cs="Arial"/>
          <w:lang w:val="es-ES_tradnl" w:eastAsia="es-ES"/>
        </w:rPr>
        <w:t>diecinueve de octubre</w:t>
      </w:r>
      <w:r w:rsidR="00A772A1">
        <w:rPr>
          <w:rFonts w:ascii="Palatino Linotype" w:eastAsiaTheme="minorEastAsia" w:hAnsi="Palatino Linotype" w:cs="Arial"/>
          <w:lang w:val="es-ES_tradnl" w:eastAsia="es-ES"/>
        </w:rPr>
        <w:t xml:space="preserve"> </w:t>
      </w:r>
      <w:r w:rsidRPr="00CE71BA">
        <w:rPr>
          <w:rFonts w:ascii="Palatino Linotype" w:eastAsiaTheme="minorEastAsia" w:hAnsi="Palatino Linotype" w:cs="Arial"/>
          <w:lang w:val="es-ES_tradnl" w:eastAsia="es-ES"/>
        </w:rPr>
        <w:t xml:space="preserve">al </w:t>
      </w:r>
      <w:r w:rsidR="00684462">
        <w:rPr>
          <w:rFonts w:ascii="Palatino Linotype" w:eastAsiaTheme="minorEastAsia" w:hAnsi="Palatino Linotype" w:cs="Arial"/>
          <w:lang w:val="es-ES_tradnl" w:eastAsia="es-ES"/>
        </w:rPr>
        <w:t>nueve de noviembre</w:t>
      </w:r>
      <w:r w:rsidR="002B70A8" w:rsidRPr="00CE71BA">
        <w:rPr>
          <w:rFonts w:ascii="Palatino Linotype" w:eastAsiaTheme="minorEastAsia" w:hAnsi="Palatino Linotype" w:cs="Arial"/>
          <w:lang w:val="es-ES_tradnl" w:eastAsia="es-ES"/>
        </w:rPr>
        <w:t xml:space="preserve"> </w:t>
      </w:r>
      <w:r w:rsidRPr="00CE71BA">
        <w:rPr>
          <w:rFonts w:ascii="Palatino Linotype" w:eastAsiaTheme="minorEastAsia" w:hAnsi="Palatino Linotype" w:cs="Arial"/>
          <w:lang w:val="es-ES_tradnl" w:eastAsia="es-ES"/>
        </w:rPr>
        <w:t>de dos mil veinti</w:t>
      </w:r>
      <w:r w:rsidR="00583B3A">
        <w:rPr>
          <w:rFonts w:ascii="Palatino Linotype" w:eastAsiaTheme="minorEastAsia" w:hAnsi="Palatino Linotype" w:cs="Arial"/>
          <w:lang w:val="es-ES_tradnl" w:eastAsia="es-ES"/>
        </w:rPr>
        <w:t>trés</w:t>
      </w:r>
      <w:r w:rsidRPr="00CE71BA">
        <w:rPr>
          <w:rFonts w:ascii="Palatino Linotype" w:eastAsiaTheme="minorEastAsia" w:hAnsi="Palatino Linotype" w:cs="Arial"/>
          <w:lang w:val="es-ES_tradnl" w:eastAsia="es-ES"/>
        </w:rPr>
        <w:t xml:space="preserve">; en consecuencia, presentó su inconformidad el </w:t>
      </w:r>
      <w:r w:rsidR="00684462">
        <w:rPr>
          <w:rFonts w:ascii="Palatino Linotype" w:eastAsiaTheme="minorEastAsia" w:hAnsi="Palatino Linotype" w:cs="Arial"/>
          <w:lang w:val="es-ES_tradnl" w:eastAsia="es-ES"/>
        </w:rPr>
        <w:t>veintiuno de octubre</w:t>
      </w:r>
      <w:r w:rsidR="00583B3A">
        <w:rPr>
          <w:rFonts w:ascii="Palatino Linotype" w:eastAsiaTheme="minorEastAsia" w:hAnsi="Palatino Linotype" w:cs="Arial"/>
          <w:lang w:val="es-ES_tradnl" w:eastAsia="es-ES"/>
        </w:rPr>
        <w:t xml:space="preserve"> </w:t>
      </w:r>
      <w:r w:rsidRPr="00CE71BA">
        <w:rPr>
          <w:rFonts w:ascii="Palatino Linotype" w:eastAsiaTheme="minorEastAsia" w:hAnsi="Palatino Linotype" w:cs="Arial"/>
          <w:lang w:val="es-ES_tradnl" w:eastAsia="es-ES"/>
        </w:rPr>
        <w:t>de dos</w:t>
      </w:r>
      <w:r w:rsidRPr="009B6FD5">
        <w:rPr>
          <w:rFonts w:ascii="Palatino Linotype" w:eastAsiaTheme="minorEastAsia" w:hAnsi="Palatino Linotype" w:cs="Arial"/>
          <w:lang w:val="es-ES_tradnl" w:eastAsia="es-ES"/>
        </w:rPr>
        <w:t xml:space="preserve"> mil veinti</w:t>
      </w:r>
      <w:r w:rsidR="00583B3A">
        <w:rPr>
          <w:rFonts w:ascii="Palatino Linotype" w:eastAsiaTheme="minorEastAsia" w:hAnsi="Palatino Linotype" w:cs="Arial"/>
          <w:lang w:val="es-ES_tradnl" w:eastAsia="es-ES"/>
        </w:rPr>
        <w:t>trés</w:t>
      </w:r>
      <w:r w:rsidRPr="009B6FD5">
        <w:rPr>
          <w:rFonts w:ascii="Palatino Linotype" w:eastAsiaTheme="minorEastAsia" w:hAnsi="Palatino Linotype" w:cs="Arial"/>
          <w:lang w:val="es-ES_tradnl" w:eastAsia="es-ES"/>
        </w:rPr>
        <w:t xml:space="preserve">, por lo que se encuentra dentro de los márgenes temporales previstos en el artículo 178 de la </w:t>
      </w:r>
      <w:r w:rsidRPr="009B6FD5">
        <w:rPr>
          <w:rFonts w:ascii="Palatino Linotype" w:eastAsiaTheme="minorEastAsia" w:hAnsi="Palatino Linotype" w:cs="Arial"/>
          <w:b/>
          <w:lang w:val="es-ES_tradnl" w:eastAsia="es-ES"/>
        </w:rPr>
        <w:t xml:space="preserve">Ley de Transparencia y Acceso a la Información Pública del Estado de México y Municipios </w:t>
      </w:r>
      <w:r w:rsidRPr="009B6FD5">
        <w:rPr>
          <w:rFonts w:ascii="Palatino Linotype" w:eastAsiaTheme="minorEastAsia" w:hAnsi="Palatino Linotype" w:cs="Arial"/>
          <w:lang w:val="es-ES_tradnl" w:eastAsia="es-ES"/>
        </w:rPr>
        <w:t>vigente.</w:t>
      </w:r>
    </w:p>
    <w:p w14:paraId="78353613" w14:textId="77777777" w:rsidR="00BD5A39" w:rsidRPr="00BD5A39" w:rsidRDefault="00BD5A39" w:rsidP="00BD5A39">
      <w:pPr>
        <w:spacing w:line="360" w:lineRule="auto"/>
        <w:ind w:right="49"/>
        <w:contextualSpacing/>
        <w:jc w:val="both"/>
        <w:rPr>
          <w:rFonts w:ascii="Palatino Linotype" w:eastAsiaTheme="minorEastAsia" w:hAnsi="Palatino Linotype"/>
          <w:lang w:val="es-ES_tradnl" w:eastAsia="es-ES"/>
        </w:rPr>
      </w:pPr>
    </w:p>
    <w:p w14:paraId="2137443B" w14:textId="351A47E9" w:rsidR="00797CD8" w:rsidRPr="00AB3B1B" w:rsidRDefault="00797CD8"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52722829"/>
      <w:bookmarkStart w:id="9" w:name="_Toc454373811"/>
      <w:bookmarkStart w:id="10" w:name="_Toc476675991"/>
    </w:p>
    <w:p w14:paraId="44E5D61A" w14:textId="77777777" w:rsidR="00A772A1" w:rsidRPr="00BC1D3F" w:rsidRDefault="00A772A1" w:rsidP="00AB3B1B">
      <w:pPr>
        <w:spacing w:line="360" w:lineRule="auto"/>
        <w:ind w:right="49"/>
        <w:contextualSpacing/>
        <w:jc w:val="both"/>
        <w:rPr>
          <w:rFonts w:ascii="Palatino Linotype" w:eastAsiaTheme="minorEastAsia" w:hAnsi="Palatino Linotype"/>
          <w:lang w:val="es-ES_tradnl" w:eastAsia="es-ES"/>
        </w:rPr>
      </w:pPr>
    </w:p>
    <w:p w14:paraId="60415C6E" w14:textId="01EB1FDA" w:rsidR="00797CD8" w:rsidRPr="009B6FD5" w:rsidRDefault="00797CD8" w:rsidP="00797CD8">
      <w:pPr>
        <w:keepNext/>
        <w:keepLines/>
        <w:spacing w:line="360" w:lineRule="auto"/>
        <w:ind w:right="48"/>
        <w:outlineLvl w:val="0"/>
        <w:rPr>
          <w:rFonts w:ascii="Palatino Linotype" w:eastAsia="MS Gothic" w:hAnsi="Palatino Linotype" w:cstheme="majorBidi"/>
          <w:b/>
          <w:lang w:val="es-ES_tradnl" w:eastAsia="es-ES"/>
        </w:rPr>
      </w:pPr>
      <w:bookmarkStart w:id="11" w:name="_Toc70417465"/>
      <w:bookmarkStart w:id="12" w:name="_Toc80812774"/>
      <w:bookmarkStart w:id="13" w:name="_Toc90654866"/>
      <w:r w:rsidRPr="009B6FD5">
        <w:rPr>
          <w:rFonts w:ascii="Palatino Linotype" w:eastAsia="MS Gothic" w:hAnsi="Palatino Linotype" w:cstheme="majorBidi"/>
          <w:b/>
          <w:lang w:val="es-ES_tradnl" w:eastAsia="es-ES"/>
        </w:rPr>
        <w:lastRenderedPageBreak/>
        <w:t xml:space="preserve">TERCERO. </w:t>
      </w:r>
      <w:bookmarkEnd w:id="11"/>
      <w:bookmarkEnd w:id="12"/>
      <w:bookmarkEnd w:id="13"/>
      <w:r w:rsidR="00BD5A39" w:rsidRPr="00FA6533">
        <w:rPr>
          <w:rFonts w:ascii="Palatino Linotype" w:hAnsi="Palatino Linotype"/>
          <w:b/>
        </w:rPr>
        <w:t>De las causales del sobreseimiento.</w:t>
      </w:r>
    </w:p>
    <w:p w14:paraId="11B68E8F" w14:textId="332E225E" w:rsidR="00BD5A39" w:rsidRPr="00586F37" w:rsidRDefault="00BD5A39" w:rsidP="00BD5A39">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Pr>
          <w:rFonts w:ascii="Palatino Linotype" w:eastAsia="Calibri" w:hAnsi="Palatino Linotype" w:cs="Tahoma"/>
          <w:iCs/>
          <w:sz w:val="24"/>
          <w:lang w:val="es-ES" w:eastAsia="es-ES_tradnl"/>
        </w:rPr>
        <w:t xml:space="preserve">El </w:t>
      </w:r>
      <w:r w:rsidRPr="00FA6533">
        <w:rPr>
          <w:rFonts w:ascii="Palatino Linotype" w:hAnsi="Palatino Linotype" w:cs="Arial"/>
          <w:sz w:val="24"/>
          <w:szCs w:val="23"/>
        </w:rPr>
        <w:t xml:space="preserve">recurso revisión tiene como finalidad reparar cualquier posible afectación al Derecho de Acceso a la Información Pública en términos del Título Octavo de la Ley de </w:t>
      </w:r>
      <w:r w:rsidRPr="00FA6533">
        <w:rPr>
          <w:rFonts w:ascii="Palatino Linotype" w:eastAsia="Calibri" w:hAnsi="Palatino Linotype" w:cs="Arial"/>
          <w:sz w:val="24"/>
        </w:rPr>
        <w:t>Transparencia, Acceso a la Información Pública del Estado de México y Municipios</w:t>
      </w:r>
      <w:r w:rsidRPr="00FA6533">
        <w:rPr>
          <w:rFonts w:ascii="Palatino Linotype" w:hAnsi="Palatino Linotype" w:cs="Arial"/>
          <w:sz w:val="24"/>
          <w:szCs w:val="23"/>
        </w:rPr>
        <w:t>, y determinar la confirmación; revocación o modificación; desechamient</w:t>
      </w:r>
      <w:r>
        <w:rPr>
          <w:rFonts w:ascii="Palatino Linotype" w:hAnsi="Palatino Linotype" w:cs="Arial"/>
          <w:sz w:val="24"/>
          <w:szCs w:val="23"/>
        </w:rPr>
        <w:t xml:space="preserve">o </w:t>
      </w:r>
      <w:r w:rsidRPr="00FA6533">
        <w:rPr>
          <w:rFonts w:ascii="Palatino Linotype" w:hAnsi="Palatino Linotype" w:cs="Arial"/>
          <w:sz w:val="24"/>
          <w:szCs w:val="23"/>
        </w:rPr>
        <w:t xml:space="preserve">o </w:t>
      </w:r>
      <w:r w:rsidRPr="00586F37">
        <w:rPr>
          <w:rFonts w:ascii="Palatino Linotype" w:hAnsi="Palatino Linotype" w:cs="Arial"/>
          <w:b/>
          <w:sz w:val="24"/>
          <w:u w:val="single"/>
        </w:rPr>
        <w:t>sobreseimiento</w:t>
      </w:r>
      <w:r w:rsidRPr="00586F37">
        <w:rPr>
          <w:rFonts w:ascii="Palatino Linotype" w:hAnsi="Palatino Linotype" w:cs="Arial"/>
          <w:sz w:val="24"/>
        </w:rPr>
        <w:t xml:space="preserve">; y, en su caso, ordenar la entrega de la información respecto a la falta de respuesta por parte del </w:t>
      </w:r>
      <w:r w:rsidRPr="00586F37">
        <w:rPr>
          <w:rFonts w:ascii="Palatino Linotype" w:hAnsi="Palatino Linotype" w:cs="Arial"/>
          <w:b/>
          <w:sz w:val="24"/>
        </w:rPr>
        <w:t>SUJETO</w:t>
      </w:r>
      <w:r w:rsidRPr="00586F37">
        <w:rPr>
          <w:rFonts w:ascii="Palatino Linotype" w:hAnsi="Palatino Linotype" w:cs="Arial"/>
          <w:sz w:val="24"/>
        </w:rPr>
        <w:t xml:space="preserve"> </w:t>
      </w:r>
      <w:r w:rsidRPr="00586F37">
        <w:rPr>
          <w:rFonts w:ascii="Palatino Linotype" w:hAnsi="Palatino Linotype" w:cs="Arial"/>
          <w:b/>
          <w:sz w:val="24"/>
        </w:rPr>
        <w:t>OBLIGADO</w:t>
      </w:r>
      <w:r w:rsidRPr="00586F37">
        <w:rPr>
          <w:rFonts w:ascii="Palatino Linotype" w:hAnsi="Palatino Linotype" w:cs="Arial"/>
          <w:sz w:val="24"/>
        </w:rPr>
        <w:t>.</w:t>
      </w:r>
    </w:p>
    <w:p w14:paraId="0BE930E4" w14:textId="77777777" w:rsidR="00BD5A39" w:rsidRPr="00586F37" w:rsidRDefault="00BD5A39" w:rsidP="00BD5A39">
      <w:pPr>
        <w:pStyle w:val="Prrafodelista"/>
        <w:tabs>
          <w:tab w:val="left" w:pos="0"/>
        </w:tabs>
        <w:spacing w:line="360" w:lineRule="auto"/>
        <w:ind w:left="0"/>
        <w:jc w:val="both"/>
        <w:rPr>
          <w:rFonts w:ascii="Palatino Linotype" w:eastAsia="Calibri" w:hAnsi="Palatino Linotype" w:cs="Tahoma"/>
          <w:iCs/>
          <w:sz w:val="24"/>
          <w:lang w:val="es-ES" w:eastAsia="es-ES_tradnl"/>
        </w:rPr>
      </w:pPr>
    </w:p>
    <w:p w14:paraId="2BD13589" w14:textId="064B26FA" w:rsidR="00222E05" w:rsidRPr="0063625D" w:rsidRDefault="00586F37" w:rsidP="00762880">
      <w:pPr>
        <w:pStyle w:val="Prrafodelista"/>
        <w:numPr>
          <w:ilvl w:val="0"/>
          <w:numId w:val="1"/>
        </w:numPr>
        <w:tabs>
          <w:tab w:val="left" w:pos="0"/>
        </w:tabs>
        <w:spacing w:line="360" w:lineRule="auto"/>
        <w:ind w:left="0" w:firstLine="0"/>
        <w:jc w:val="both"/>
        <w:rPr>
          <w:rFonts w:ascii="Palatino Linotype" w:eastAsia="Calibri" w:hAnsi="Palatino Linotype" w:cs="Tahoma"/>
          <w:sz w:val="24"/>
          <w:lang w:val="es-ES" w:eastAsia="es-ES_tradnl"/>
        </w:rPr>
      </w:pPr>
      <w:r w:rsidRPr="0063625D">
        <w:rPr>
          <w:rFonts w:ascii="Palatino Linotype" w:eastAsia="Calibri" w:hAnsi="Palatino Linotype" w:cs="Tahoma"/>
          <w:iCs/>
          <w:sz w:val="24"/>
          <w:lang w:val="es-ES" w:eastAsia="es-ES_tradnl"/>
        </w:rPr>
        <w:t xml:space="preserve">De </w:t>
      </w:r>
      <w:r w:rsidRPr="0063625D">
        <w:rPr>
          <w:rFonts w:ascii="Palatino Linotype" w:eastAsia="Calibri" w:hAnsi="Palatino Linotype"/>
          <w:sz w:val="24"/>
        </w:rPr>
        <w:t>acuerdo con el</w:t>
      </w:r>
      <w:r w:rsidR="00D55687" w:rsidRPr="0063625D">
        <w:rPr>
          <w:rFonts w:ascii="Palatino Linotype" w:eastAsia="Calibri" w:hAnsi="Palatino Linotype"/>
          <w:sz w:val="24"/>
        </w:rPr>
        <w:t xml:space="preserve"> precepto legal contenido en la fracción I</w:t>
      </w:r>
      <w:r w:rsidRPr="0063625D">
        <w:rPr>
          <w:rFonts w:ascii="Palatino Linotype" w:eastAsia="Calibri" w:hAnsi="Palatino Linotype"/>
          <w:sz w:val="24"/>
        </w:rPr>
        <w:t xml:space="preserve">V </w:t>
      </w:r>
      <w:r w:rsidR="00D55687" w:rsidRPr="0063625D">
        <w:rPr>
          <w:rFonts w:ascii="Palatino Linotype" w:eastAsia="Calibri" w:hAnsi="Palatino Linotype"/>
          <w:sz w:val="24"/>
        </w:rPr>
        <w:t xml:space="preserve">del artículo 192 de la </w:t>
      </w:r>
      <w:r w:rsidR="00D55687" w:rsidRPr="0063625D">
        <w:rPr>
          <w:rFonts w:ascii="Palatino Linotype" w:eastAsia="Calibri" w:hAnsi="Palatino Linotype"/>
          <w:b/>
          <w:sz w:val="24"/>
        </w:rPr>
        <w:t>Ley de Transparencia y Acceso a la Información Pública del Estado de México y Municipios</w:t>
      </w:r>
      <w:r w:rsidR="00D55687" w:rsidRPr="0063625D">
        <w:rPr>
          <w:rFonts w:ascii="Palatino Linotype" w:eastAsia="Calibri" w:hAnsi="Palatino Linotype"/>
          <w:sz w:val="24"/>
        </w:rPr>
        <w:t xml:space="preserve">, el recurso será sobreseído, cuando una vez admitido, </w:t>
      </w:r>
      <w:r w:rsidRPr="0063625D">
        <w:rPr>
          <w:rFonts w:ascii="Palatino Linotype" w:eastAsia="Calibri" w:hAnsi="Palatino Linotype"/>
          <w:sz w:val="24"/>
        </w:rPr>
        <w:t>aparezca alguna causal de improcedencia en t</w:t>
      </w:r>
      <w:r w:rsidR="00F4429D" w:rsidRPr="0063625D">
        <w:rPr>
          <w:rFonts w:ascii="Palatino Linotype" w:eastAsia="Calibri" w:hAnsi="Palatino Linotype"/>
          <w:sz w:val="24"/>
        </w:rPr>
        <w:t>é</w:t>
      </w:r>
      <w:r w:rsidRPr="0063625D">
        <w:rPr>
          <w:rFonts w:ascii="Palatino Linotype" w:eastAsia="Calibri" w:hAnsi="Palatino Linotype"/>
          <w:sz w:val="24"/>
        </w:rPr>
        <w:t>rminos de la misma Ley.</w:t>
      </w:r>
    </w:p>
    <w:p w14:paraId="4E8B0D07" w14:textId="77777777" w:rsidR="00583B3A" w:rsidRPr="0063625D" w:rsidRDefault="00583B3A" w:rsidP="00583B3A">
      <w:pPr>
        <w:spacing w:line="360" w:lineRule="auto"/>
        <w:ind w:right="49"/>
        <w:contextualSpacing/>
        <w:jc w:val="both"/>
        <w:rPr>
          <w:rFonts w:ascii="Palatino Linotype" w:hAnsi="Palatino Linotype"/>
          <w:color w:val="000000"/>
        </w:rPr>
      </w:pPr>
    </w:p>
    <w:p w14:paraId="2FA81A43" w14:textId="50C07518" w:rsidR="00684462" w:rsidRPr="00684462" w:rsidRDefault="00762880" w:rsidP="00684462">
      <w:pPr>
        <w:numPr>
          <w:ilvl w:val="0"/>
          <w:numId w:val="1"/>
        </w:numPr>
        <w:spacing w:line="360" w:lineRule="auto"/>
        <w:ind w:left="0" w:right="49" w:firstLine="0"/>
        <w:contextualSpacing/>
        <w:jc w:val="both"/>
        <w:rPr>
          <w:rFonts w:ascii="Palatino Linotype" w:hAnsi="Palatino Linotype"/>
          <w:color w:val="000000"/>
        </w:rPr>
      </w:pPr>
      <w:r w:rsidRPr="0063625D">
        <w:rPr>
          <w:rFonts w:ascii="Palatino Linotype" w:hAnsi="Palatino Linotype"/>
          <w:color w:val="000000"/>
        </w:rPr>
        <w:t>Ahora bien, c</w:t>
      </w:r>
      <w:r w:rsidR="00222E05" w:rsidRPr="0063625D">
        <w:rPr>
          <w:rFonts w:ascii="Palatino Linotype" w:hAnsi="Palatino Linotype"/>
          <w:color w:val="000000"/>
        </w:rPr>
        <w:t xml:space="preserve">omo ya se ha señalado, </w:t>
      </w:r>
      <w:r w:rsidR="00583B3A" w:rsidRPr="0063625D">
        <w:rPr>
          <w:rFonts w:ascii="Palatino Linotype" w:hAnsi="Palatino Linotype"/>
          <w:color w:val="000000"/>
        </w:rPr>
        <w:t xml:space="preserve">el </w:t>
      </w:r>
      <w:r w:rsidRPr="0063625D">
        <w:rPr>
          <w:rFonts w:ascii="Palatino Linotype" w:hAnsi="Palatino Linotype"/>
          <w:b/>
          <w:bCs/>
          <w:color w:val="000000"/>
        </w:rPr>
        <w:t>RECURRENTE</w:t>
      </w:r>
      <w:r w:rsidR="00EA57C4" w:rsidRPr="0063625D">
        <w:rPr>
          <w:rFonts w:ascii="Palatino Linotype" w:hAnsi="Palatino Linotype"/>
          <w:b/>
          <w:bCs/>
          <w:color w:val="000000"/>
        </w:rPr>
        <w:t xml:space="preserve"> </w:t>
      </w:r>
      <w:r w:rsidR="00684462" w:rsidRPr="00684462">
        <w:rPr>
          <w:rFonts w:ascii="Palatino Linotype" w:hAnsi="Palatino Linotype"/>
          <w:color w:val="000000"/>
        </w:rPr>
        <w:t>requirió que se especifi</w:t>
      </w:r>
      <w:r w:rsidR="00684462">
        <w:rPr>
          <w:rFonts w:ascii="Palatino Linotype" w:hAnsi="Palatino Linotype"/>
          <w:color w:val="000000"/>
        </w:rPr>
        <w:t>cara</w:t>
      </w:r>
      <w:r w:rsidR="00684462" w:rsidRPr="00684462">
        <w:rPr>
          <w:rFonts w:ascii="Palatino Linotype" w:hAnsi="Palatino Linotype"/>
          <w:color w:val="000000"/>
        </w:rPr>
        <w:t xml:space="preserve"> la hora</w:t>
      </w:r>
      <w:r w:rsidR="00684462">
        <w:rPr>
          <w:rFonts w:ascii="Palatino Linotype" w:hAnsi="Palatino Linotype"/>
          <w:color w:val="000000"/>
        </w:rPr>
        <w:t xml:space="preserve"> </w:t>
      </w:r>
      <w:r w:rsidR="00684462" w:rsidRPr="00684462">
        <w:rPr>
          <w:rFonts w:ascii="Palatino Linotype" w:hAnsi="Palatino Linotype"/>
          <w:color w:val="000000"/>
        </w:rPr>
        <w:t>de entrada y salida, o el mecanismo de control que compruebe</w:t>
      </w:r>
      <w:r w:rsidR="00684462">
        <w:rPr>
          <w:rFonts w:ascii="Palatino Linotype" w:hAnsi="Palatino Linotype"/>
          <w:color w:val="000000"/>
        </w:rPr>
        <w:t xml:space="preserve"> </w:t>
      </w:r>
      <w:r w:rsidR="00684462" w:rsidRPr="00684462">
        <w:rPr>
          <w:rFonts w:ascii="Palatino Linotype" w:hAnsi="Palatino Linotype"/>
          <w:color w:val="000000"/>
        </w:rPr>
        <w:t>cómo los coordinadores de monitoristas del proceso electoral 2023 llevaban a cabo el cumplimiento de su jornada laboral.</w:t>
      </w:r>
    </w:p>
    <w:p w14:paraId="05370213" w14:textId="77777777" w:rsidR="00F4351F" w:rsidRPr="0063625D" w:rsidRDefault="00F4351F" w:rsidP="00F4351F">
      <w:pPr>
        <w:spacing w:line="360" w:lineRule="auto"/>
        <w:ind w:right="49"/>
        <w:contextualSpacing/>
        <w:jc w:val="both"/>
        <w:rPr>
          <w:rFonts w:ascii="Palatino Linotype" w:hAnsi="Palatino Linotype"/>
          <w:i/>
          <w:iCs/>
          <w:color w:val="000000"/>
        </w:rPr>
      </w:pPr>
    </w:p>
    <w:p w14:paraId="6B8BDBF8" w14:textId="1D54F0AC" w:rsidR="00684462" w:rsidRPr="00A146E7" w:rsidRDefault="00144C30" w:rsidP="00684462">
      <w:pPr>
        <w:numPr>
          <w:ilvl w:val="0"/>
          <w:numId w:val="1"/>
        </w:numPr>
        <w:spacing w:line="360" w:lineRule="auto"/>
        <w:ind w:left="0" w:right="49" w:firstLine="0"/>
        <w:contextualSpacing/>
        <w:jc w:val="both"/>
        <w:rPr>
          <w:rFonts w:ascii="Palatino Linotype" w:eastAsia="Calibri" w:hAnsi="Palatino Linotype" w:cs="Tahoma"/>
          <w:color w:val="000000"/>
          <w:lang w:val="es-ES"/>
        </w:rPr>
      </w:pPr>
      <w:r w:rsidRPr="0063625D">
        <w:rPr>
          <w:rFonts w:ascii="Palatino Linotype" w:eastAsia="Calibri" w:hAnsi="Palatino Linotype" w:cs="Tahoma"/>
          <w:color w:val="000000"/>
          <w:lang w:val="es-ES"/>
        </w:rPr>
        <w:t xml:space="preserve">En respuesta, el </w:t>
      </w:r>
      <w:r w:rsidRPr="0063625D">
        <w:rPr>
          <w:rFonts w:ascii="Palatino Linotype" w:eastAsia="Calibri" w:hAnsi="Palatino Linotype" w:cs="Tahoma"/>
          <w:b/>
          <w:bCs/>
          <w:color w:val="000000"/>
          <w:lang w:val="es-ES"/>
        </w:rPr>
        <w:t>SUJETO OBLIGADO</w:t>
      </w:r>
      <w:r w:rsidRPr="0063625D">
        <w:rPr>
          <w:rFonts w:ascii="Palatino Linotype" w:eastAsia="Calibri" w:hAnsi="Palatino Linotype" w:cs="Tahoma"/>
          <w:color w:val="000000"/>
          <w:lang w:val="es-ES"/>
        </w:rPr>
        <w:t xml:space="preserve"> por </w:t>
      </w:r>
      <w:r w:rsidRPr="00684462">
        <w:rPr>
          <w:rFonts w:ascii="Palatino Linotype" w:eastAsia="Calibri" w:hAnsi="Palatino Linotype" w:cs="Tahoma"/>
          <w:color w:val="000000"/>
          <w:lang w:val="es-ES"/>
        </w:rPr>
        <w:t xml:space="preserve">medio del </w:t>
      </w:r>
      <w:r w:rsidR="00684462" w:rsidRPr="00684462">
        <w:rPr>
          <w:rFonts w:ascii="Palatino Linotype" w:eastAsia="Calibri" w:hAnsi="Palatino Linotype" w:cs="Tahoma"/>
          <w:color w:val="000000"/>
          <w:lang w:val="es-ES"/>
        </w:rPr>
        <w:t xml:space="preserve">Director de Administración, informó que </w:t>
      </w:r>
      <w:r w:rsidR="00684462" w:rsidRPr="00684462">
        <w:rPr>
          <w:rFonts w:ascii="Palatino Linotype" w:hAnsi="Palatino Linotype"/>
          <w:color w:val="000000" w:themeColor="text1"/>
        </w:rPr>
        <w:t xml:space="preserve">las personas que realizan actividades de monitoreo a medios electrónicos y alternos fueron eximidas del registro de entrada y salida en el lector de </w:t>
      </w:r>
      <w:r w:rsidR="00684462" w:rsidRPr="00A146E7">
        <w:rPr>
          <w:rFonts w:ascii="Palatino Linotype" w:hAnsi="Palatino Linotype"/>
          <w:color w:val="000000" w:themeColor="text1"/>
        </w:rPr>
        <w:t>reconocimiento facial. En este sentido, remitio un oficio suscrito por</w:t>
      </w:r>
      <w:r w:rsidR="00684462" w:rsidRPr="00A146E7">
        <w:rPr>
          <w:rFonts w:ascii="Palatino Linotype" w:eastAsia="Calibri" w:hAnsi="Palatino Linotype" w:cs="Tahoma"/>
          <w:color w:val="000000"/>
          <w:lang w:val="es-ES"/>
        </w:rPr>
        <w:t xml:space="preserve"> del Director de Partidos Políticos, en el cual </w:t>
      </w:r>
      <w:r w:rsidR="00684462" w:rsidRPr="00A146E7">
        <w:rPr>
          <w:rFonts w:ascii="Palatino Linotype" w:hAnsi="Palatino Linotype"/>
          <w:color w:val="000000" w:themeColor="text1"/>
        </w:rPr>
        <w:t>solicitó eximir el registro de entrada y salida en el lector de reconocimiento facial a las personas que realizan actividades de monitoreo a medios electrónicos y alernos</w:t>
      </w:r>
      <w:r w:rsidR="00A146E7">
        <w:rPr>
          <w:rFonts w:ascii="Palatino Linotype" w:hAnsi="Palatino Linotype"/>
          <w:color w:val="000000" w:themeColor="text1"/>
        </w:rPr>
        <w:t>; como se observa:</w:t>
      </w:r>
    </w:p>
    <w:p w14:paraId="5EA1BCC4" w14:textId="77777777" w:rsidR="00A146E7" w:rsidRPr="00A146E7" w:rsidRDefault="00A146E7" w:rsidP="00A146E7">
      <w:pPr>
        <w:spacing w:line="360" w:lineRule="auto"/>
        <w:ind w:right="49"/>
        <w:contextualSpacing/>
        <w:jc w:val="both"/>
        <w:rPr>
          <w:rFonts w:ascii="Palatino Linotype" w:eastAsia="Calibri" w:hAnsi="Palatino Linotype" w:cs="Tahoma"/>
          <w:color w:val="000000"/>
          <w:lang w:val="es-ES"/>
        </w:rPr>
      </w:pPr>
    </w:p>
    <w:p w14:paraId="4ADF3E09" w14:textId="5749027C" w:rsidR="00A146E7" w:rsidRDefault="00A146E7" w:rsidP="00A146E7">
      <w:pPr>
        <w:spacing w:line="360" w:lineRule="auto"/>
        <w:ind w:right="49"/>
        <w:contextualSpacing/>
        <w:jc w:val="both"/>
        <w:rPr>
          <w:rFonts w:ascii="Palatino Linotype" w:eastAsia="Calibri" w:hAnsi="Palatino Linotype" w:cs="Tahoma"/>
          <w:color w:val="000000"/>
          <w:lang w:val="es-ES"/>
        </w:rPr>
      </w:pPr>
      <w:r>
        <w:rPr>
          <w:rFonts w:ascii="Palatino Linotype" w:eastAsia="Calibri" w:hAnsi="Palatino Linotype" w:cs="Tahoma"/>
          <w:noProof/>
          <w:color w:val="000000"/>
        </w:rPr>
        <mc:AlternateContent>
          <mc:Choice Requires="wps">
            <w:drawing>
              <wp:anchor distT="0" distB="0" distL="114300" distR="114300" simplePos="0" relativeHeight="251659264" behindDoc="0" locked="0" layoutInCell="1" allowOverlap="1" wp14:anchorId="26F12B23" wp14:editId="1EF5DFC1">
                <wp:simplePos x="0" y="0"/>
                <wp:positionH relativeFrom="column">
                  <wp:posOffset>421835</wp:posOffset>
                </wp:positionH>
                <wp:positionV relativeFrom="paragraph">
                  <wp:posOffset>4791319</wp:posOffset>
                </wp:positionV>
                <wp:extent cx="4818185" cy="914400"/>
                <wp:effectExtent l="12700" t="12700" r="8255" b="12700"/>
                <wp:wrapNone/>
                <wp:docPr id="6" name="Rectángulo redondeado 6"/>
                <wp:cNvGraphicFramePr/>
                <a:graphic xmlns:a="http://schemas.openxmlformats.org/drawingml/2006/main">
                  <a:graphicData uri="http://schemas.microsoft.com/office/word/2010/wordprocessingShape">
                    <wps:wsp>
                      <wps:cNvSpPr/>
                      <wps:spPr>
                        <a:xfrm>
                          <a:off x="0" y="0"/>
                          <a:ext cx="4818185" cy="914400"/>
                        </a:xfrm>
                        <a:prstGeom prst="roundRect">
                          <a:avLst/>
                        </a:pr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7FEBC6D" id="Rectángulo redondeado 6" o:spid="_x0000_s1026" style="position:absolute;margin-left:33.2pt;margin-top:377.25pt;width:379.4pt;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" filled="f" strokecolor="red" strokeweight="1.75pt">
                <v:stroke joinstyle="miter"/>
              </v:roundrect>
            </w:pict>
          </mc:Fallback>
        </mc:AlternateContent>
      </w:r>
      <w:r>
        <w:rPr>
          <w:rFonts w:ascii="Palatino Linotype" w:eastAsia="Calibri" w:hAnsi="Palatino Linotype" w:cs="Tahoma"/>
          <w:noProof/>
          <w:color w:val="000000"/>
        </w:rPr>
        <w:drawing>
          <wp:inline distT="0" distB="0" distL="0" distR="0" wp14:anchorId="6A1866DA" wp14:editId="55B2604C">
            <wp:extent cx="5422900" cy="5816600"/>
            <wp:effectExtent l="12700" t="12700" r="12700" b="1270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3">
                      <a:extLst>
                        <a:ext uri="{28A0092B-C50C-407E-A947-70E740481C1C}">
                          <a14:useLocalDpi xmlns:a14="http://schemas.microsoft.com/office/drawing/2010/main" val="0"/>
                        </a:ext>
                      </a:extLst>
                    </a:blip>
                    <a:stretch>
                      <a:fillRect/>
                    </a:stretch>
                  </pic:blipFill>
                  <pic:spPr>
                    <a:xfrm>
                      <a:off x="0" y="0"/>
                      <a:ext cx="5422900" cy="5816600"/>
                    </a:xfrm>
                    <a:prstGeom prst="rect">
                      <a:avLst/>
                    </a:prstGeom>
                    <a:ln>
                      <a:solidFill>
                        <a:schemeClr val="tx1"/>
                      </a:solidFill>
                    </a:ln>
                  </pic:spPr>
                </pic:pic>
              </a:graphicData>
            </a:graphic>
          </wp:inline>
        </w:drawing>
      </w:r>
    </w:p>
    <w:p w14:paraId="7CD3884A" w14:textId="59959ED7" w:rsidR="00144C30" w:rsidRPr="00A146E7" w:rsidRDefault="00A146E7" w:rsidP="00A146E7">
      <w:pPr>
        <w:spacing w:line="360" w:lineRule="auto"/>
        <w:ind w:right="49"/>
        <w:contextualSpacing/>
        <w:jc w:val="center"/>
        <w:rPr>
          <w:rFonts w:ascii="Palatino Linotype" w:eastAsia="Calibri" w:hAnsi="Palatino Linotype" w:cs="Tahoma"/>
          <w:b/>
          <w:bCs/>
          <w:color w:val="000000"/>
          <w:lang w:val="es-ES"/>
        </w:rPr>
      </w:pPr>
      <w:r w:rsidRPr="00A146E7">
        <w:rPr>
          <w:rFonts w:ascii="Palatino Linotype" w:eastAsia="Calibri" w:hAnsi="Palatino Linotype" w:cs="Tahoma"/>
          <w:b/>
          <w:bCs/>
          <w:color w:val="000000"/>
          <w:lang w:val="es-ES"/>
        </w:rPr>
        <w:t>(…)</w:t>
      </w:r>
    </w:p>
    <w:p w14:paraId="0279C4AB" w14:textId="0A480317" w:rsidR="00762880" w:rsidRPr="00A146E7" w:rsidRDefault="00CB1F0D" w:rsidP="00A146E7">
      <w:pPr>
        <w:numPr>
          <w:ilvl w:val="0"/>
          <w:numId w:val="1"/>
        </w:numPr>
        <w:spacing w:line="360" w:lineRule="auto"/>
        <w:ind w:left="0" w:right="49" w:firstLine="0"/>
        <w:contextualSpacing/>
        <w:jc w:val="both"/>
        <w:rPr>
          <w:rFonts w:ascii="Palatino Linotype" w:eastAsia="Calibri" w:hAnsi="Palatino Linotype" w:cs="Tahoma"/>
          <w:color w:val="000000"/>
          <w:lang w:val="es-ES"/>
        </w:rPr>
      </w:pPr>
      <w:r w:rsidRPr="00A146E7">
        <w:rPr>
          <w:rFonts w:ascii="Palatino Linotype" w:eastAsia="Calibri" w:hAnsi="Palatino Linotype" w:cs="Tahoma"/>
          <w:color w:val="000000"/>
          <w:lang w:val="es-ES"/>
        </w:rPr>
        <w:t xml:space="preserve">Inconforme con la respuesta, el </w:t>
      </w:r>
      <w:r w:rsidRPr="00A146E7">
        <w:rPr>
          <w:rFonts w:ascii="Palatino Linotype" w:eastAsia="Calibri" w:hAnsi="Palatino Linotype" w:cs="Tahoma"/>
          <w:b/>
          <w:bCs/>
          <w:color w:val="000000"/>
          <w:lang w:val="es-ES"/>
        </w:rPr>
        <w:t>RECURRENTE</w:t>
      </w:r>
      <w:r w:rsidRPr="00A146E7">
        <w:rPr>
          <w:rFonts w:ascii="Palatino Linotype" w:eastAsia="Calibri" w:hAnsi="Palatino Linotype" w:cs="Tahoma"/>
          <w:color w:val="000000"/>
          <w:lang w:val="es-ES"/>
        </w:rPr>
        <w:t xml:space="preserve"> interpuso el recurso de revisión, por medio del cual, refirió</w:t>
      </w:r>
      <w:r w:rsidR="00A146E7" w:rsidRPr="00A146E7">
        <w:rPr>
          <w:rFonts w:ascii="Palatino Linotype" w:eastAsia="Calibri" w:hAnsi="Palatino Linotype" w:cs="Tahoma"/>
          <w:color w:val="000000"/>
          <w:lang w:val="es-ES"/>
        </w:rPr>
        <w:t xml:space="preserve"> como “</w:t>
      </w:r>
      <w:r w:rsidR="00A146E7">
        <w:rPr>
          <w:rFonts w:ascii="Palatino Linotype" w:eastAsia="Calibri" w:hAnsi="Palatino Linotype" w:cs="Tahoma"/>
          <w:b/>
          <w:bCs/>
          <w:color w:val="000000"/>
          <w:lang w:val="es-ES"/>
        </w:rPr>
        <w:t>A</w:t>
      </w:r>
      <w:r w:rsidR="00A146E7" w:rsidRPr="00A146E7">
        <w:rPr>
          <w:rFonts w:ascii="Palatino Linotype" w:eastAsia="Calibri" w:hAnsi="Palatino Linotype" w:cs="Tahoma"/>
          <w:b/>
          <w:bCs/>
          <w:color w:val="000000"/>
          <w:lang w:val="es-ES"/>
        </w:rPr>
        <w:t xml:space="preserve">cto </w:t>
      </w:r>
      <w:r w:rsidR="00A146E7">
        <w:rPr>
          <w:rFonts w:ascii="Palatino Linotype" w:eastAsia="Calibri" w:hAnsi="Palatino Linotype" w:cs="Tahoma"/>
          <w:b/>
          <w:bCs/>
          <w:color w:val="000000"/>
          <w:lang w:val="es-ES"/>
        </w:rPr>
        <w:t>I</w:t>
      </w:r>
      <w:r w:rsidR="00A146E7" w:rsidRPr="00A146E7">
        <w:rPr>
          <w:rFonts w:ascii="Palatino Linotype" w:eastAsia="Calibri" w:hAnsi="Palatino Linotype" w:cs="Tahoma"/>
          <w:b/>
          <w:bCs/>
          <w:color w:val="000000"/>
          <w:lang w:val="es-ES"/>
        </w:rPr>
        <w:t>mpugnado”</w:t>
      </w:r>
      <w:r w:rsidRPr="00A146E7">
        <w:rPr>
          <w:rFonts w:ascii="Palatino Linotype" w:eastAsia="Calibri" w:hAnsi="Palatino Linotype" w:cs="Tahoma"/>
          <w:color w:val="000000"/>
          <w:lang w:val="es-ES"/>
        </w:rPr>
        <w:t xml:space="preserve">: </w:t>
      </w:r>
      <w:r w:rsidR="00A146E7" w:rsidRPr="00A146E7">
        <w:rPr>
          <w:rFonts w:ascii="Palatino Linotype" w:hAnsi="Palatino Linotype"/>
          <w:i/>
          <w:iCs/>
          <w:color w:val="000000"/>
        </w:rPr>
        <w:t xml:space="preserve">“RESPECTO A ESTO, SEÑALO QUE EL MANUAL DE PROCEDIMIENTOS PARA EL MONITOREO A </w:t>
      </w:r>
      <w:r w:rsidR="00A146E7" w:rsidRPr="00A146E7">
        <w:rPr>
          <w:rFonts w:ascii="Palatino Linotype" w:hAnsi="Palatino Linotype"/>
          <w:i/>
          <w:iCs/>
          <w:color w:val="000000"/>
        </w:rPr>
        <w:lastRenderedPageBreak/>
        <w:t>MEDIOS DE COMUNICACIÓN ALTERNOS Y CINE DEL INSTITUTO ELECTORAL DEL ESTADO DE MÉXICO, NUMERAL 14.1. EVALUACIÓN DE COORDINADORA Y COORDINADOR DE MONITOREO, INCISO/ FRACCIÓN a. PUNTUALIDAD Y ASISTENCIA; FORMA PARTE DE LOS CRITERIOS PARA EVALUAR EL DESEMPEÑO DE DICHO PERSONAL. EN ESTE SENTIDO,</w:t>
      </w:r>
      <w:r w:rsidR="00A146E7" w:rsidRPr="00A146E7">
        <w:rPr>
          <w:rFonts w:ascii="Palatino Linotype" w:hAnsi="Palatino Linotype"/>
          <w:b/>
          <w:bCs/>
          <w:i/>
          <w:iCs/>
          <w:color w:val="000000"/>
        </w:rPr>
        <w:t xml:space="preserve"> NO SÉ CÓMO SE ATREVEN A DECIR QUE ESTÁN EXENTOS DE DICHA VERIFICACIÓN DE PUNTUALIDAD. ¿CÓMO EVALÚAN? ¿ES SIMULACIÓN? EL IEEM NO SÓLO CONTRATA PERSONAL QUE NO TIENE LOS REQUISITOS, VIOLANDO EL CODIGO PENAL DEL ESTADO DE MÉXICO, SINO SIMULA LOS MECANISMOS DE EVALUACIÓN. ES UNA FARSA SU PROCESO.” (Sic</w:t>
      </w:r>
      <w:r w:rsidR="00A146E7" w:rsidRPr="00A146E7">
        <w:rPr>
          <w:rFonts w:ascii="Palatino Linotype" w:eastAsia="Calibri" w:hAnsi="Palatino Linotype" w:cs="Tahoma"/>
          <w:color w:val="000000"/>
        </w:rPr>
        <w:t>)</w:t>
      </w:r>
      <w:r w:rsidRPr="00A146E7">
        <w:rPr>
          <w:rFonts w:ascii="Palatino Linotype" w:eastAsia="Calibri" w:hAnsi="Palatino Linotype" w:cs="Tahoma"/>
          <w:color w:val="000000"/>
          <w:lang w:val="es-ES"/>
        </w:rPr>
        <w:t>;</w:t>
      </w:r>
      <w:r w:rsidR="00A146E7" w:rsidRPr="00A146E7">
        <w:rPr>
          <w:rFonts w:ascii="Palatino Linotype" w:eastAsia="Calibri" w:hAnsi="Palatino Linotype" w:cs="Tahoma"/>
          <w:color w:val="000000"/>
          <w:lang w:val="es-ES"/>
        </w:rPr>
        <w:t xml:space="preserve"> y, como </w:t>
      </w:r>
      <w:r w:rsidR="00A146E7" w:rsidRPr="00A146E7">
        <w:rPr>
          <w:rFonts w:ascii="Palatino Linotype" w:eastAsia="Calibri" w:hAnsi="Palatino Linotype" w:cs="Tahoma"/>
          <w:b/>
          <w:bCs/>
          <w:color w:val="000000"/>
          <w:lang w:val="es-ES"/>
        </w:rPr>
        <w:t>“</w:t>
      </w:r>
      <w:r w:rsidR="00A146E7">
        <w:rPr>
          <w:rFonts w:ascii="Palatino Linotype" w:eastAsia="Calibri" w:hAnsi="Palatino Linotype" w:cs="Tahoma"/>
          <w:b/>
          <w:bCs/>
          <w:color w:val="000000"/>
          <w:lang w:val="es-ES"/>
        </w:rPr>
        <w:t>R</w:t>
      </w:r>
      <w:r w:rsidR="00A146E7" w:rsidRPr="00A146E7">
        <w:rPr>
          <w:rFonts w:ascii="Palatino Linotype" w:eastAsia="Calibri" w:hAnsi="Palatino Linotype" w:cs="Tahoma"/>
          <w:b/>
          <w:bCs/>
          <w:color w:val="000000"/>
          <w:lang w:val="es-ES"/>
        </w:rPr>
        <w:t xml:space="preserve">azones y </w:t>
      </w:r>
      <w:r w:rsidR="00A146E7">
        <w:rPr>
          <w:rFonts w:ascii="Palatino Linotype" w:eastAsia="Calibri" w:hAnsi="Palatino Linotype" w:cs="Tahoma"/>
          <w:b/>
          <w:bCs/>
          <w:color w:val="000000"/>
          <w:lang w:val="es-ES"/>
        </w:rPr>
        <w:t>M</w:t>
      </w:r>
      <w:r w:rsidR="00A146E7" w:rsidRPr="00A146E7">
        <w:rPr>
          <w:rFonts w:ascii="Palatino Linotype" w:eastAsia="Calibri" w:hAnsi="Palatino Linotype" w:cs="Tahoma"/>
          <w:b/>
          <w:bCs/>
          <w:color w:val="000000"/>
          <w:lang w:val="es-ES"/>
        </w:rPr>
        <w:t xml:space="preserve">otivos de </w:t>
      </w:r>
      <w:r w:rsidR="00A146E7">
        <w:rPr>
          <w:rFonts w:ascii="Palatino Linotype" w:eastAsia="Calibri" w:hAnsi="Palatino Linotype" w:cs="Tahoma"/>
          <w:b/>
          <w:bCs/>
          <w:color w:val="000000"/>
          <w:lang w:val="es-ES"/>
        </w:rPr>
        <w:t>I</w:t>
      </w:r>
      <w:r w:rsidR="00A146E7" w:rsidRPr="00A146E7">
        <w:rPr>
          <w:rFonts w:ascii="Palatino Linotype" w:eastAsia="Calibri" w:hAnsi="Palatino Linotype" w:cs="Tahoma"/>
          <w:b/>
          <w:bCs/>
          <w:color w:val="000000"/>
          <w:lang w:val="es-ES"/>
        </w:rPr>
        <w:t>nconformidad”:</w:t>
      </w:r>
      <w:r w:rsidR="00A146E7" w:rsidRPr="00A146E7">
        <w:rPr>
          <w:rFonts w:ascii="Palatino Linotype" w:eastAsia="Calibri" w:hAnsi="Palatino Linotype" w:cs="Tahoma"/>
          <w:color w:val="000000"/>
          <w:lang w:val="es-ES"/>
        </w:rPr>
        <w:t xml:space="preserve"> </w:t>
      </w:r>
      <w:r w:rsidR="00A146E7" w:rsidRPr="00A146E7">
        <w:rPr>
          <w:rFonts w:ascii="Palatino Linotype" w:eastAsiaTheme="majorEastAsia" w:hAnsi="Palatino Linotype" w:cstheme="majorBidi"/>
          <w:i/>
          <w:iCs/>
          <w:lang w:val="es-ES" w:eastAsia="es-ES"/>
        </w:rPr>
        <w:t>“</w:t>
      </w:r>
      <w:r w:rsidR="00A146E7" w:rsidRPr="00A146E7">
        <w:rPr>
          <w:rFonts w:ascii="Palatino Linotype" w:hAnsi="Palatino Linotype"/>
          <w:i/>
          <w:iCs/>
          <w:color w:val="000000"/>
        </w:rPr>
        <w:t xml:space="preserve">NO ACLARAN LA FORMA EN QUE SE REPORTAN LAS ASISTENCIAS DEL PERSONAL CONTRATADO COMO COORDINADORES DE MONITOREO. </w:t>
      </w:r>
      <w:r w:rsidR="00A146E7" w:rsidRPr="00A146E7">
        <w:rPr>
          <w:rFonts w:ascii="Palatino Linotype" w:hAnsi="Palatino Linotype"/>
          <w:b/>
          <w:bCs/>
          <w:i/>
          <w:iCs/>
          <w:color w:val="000000"/>
        </w:rPr>
        <w:t>SE ENTIENDE QUE ES SIMULACIÓN.</w:t>
      </w:r>
      <w:r w:rsidR="00A146E7" w:rsidRPr="00A146E7">
        <w:rPr>
          <w:rFonts w:ascii="Palatino Linotype" w:eastAsiaTheme="majorEastAsia" w:hAnsi="Palatino Linotype" w:cstheme="majorBidi"/>
          <w:b/>
          <w:bCs/>
          <w:i/>
          <w:iCs/>
          <w:lang w:val="es-ES" w:eastAsia="es-ES"/>
        </w:rPr>
        <w:t>”</w:t>
      </w:r>
      <w:r w:rsidR="00A146E7" w:rsidRPr="00A146E7">
        <w:rPr>
          <w:rFonts w:ascii="Palatino Linotype" w:eastAsiaTheme="majorEastAsia" w:hAnsi="Palatino Linotype" w:cstheme="majorBidi"/>
          <w:i/>
          <w:iCs/>
          <w:lang w:val="es-ES" w:eastAsia="es-ES"/>
        </w:rPr>
        <w:t xml:space="preserve"> (Sic)</w:t>
      </w:r>
      <w:r w:rsidR="00A146E7">
        <w:rPr>
          <w:rFonts w:ascii="Palatino Linotype" w:eastAsia="Calibri" w:hAnsi="Palatino Linotype" w:cs="Tahoma"/>
          <w:color w:val="000000"/>
          <w:lang w:val="es-ES"/>
        </w:rPr>
        <w:t>; r</w:t>
      </w:r>
      <w:r w:rsidRPr="00A146E7">
        <w:rPr>
          <w:rFonts w:ascii="Palatino Linotype" w:eastAsia="Calibri" w:hAnsi="Palatino Linotype" w:cs="Tahoma"/>
          <w:color w:val="000000"/>
          <w:lang w:val="es-ES"/>
        </w:rPr>
        <w:t>azones o motivos de inconformidad que no encuadran en alguno de los supuestos de procedencia del recurso de revisión, consagrados en el artículo 179 de la Ley de Transparencia y Acceso a la Información Pública del Estado de México y Municipios</w:t>
      </w:r>
      <w:r w:rsidR="009C4CCA" w:rsidRPr="00A146E7">
        <w:rPr>
          <w:rFonts w:ascii="Palatino Linotype" w:eastAsia="Calibri" w:hAnsi="Palatino Linotype" w:cs="Tahoma"/>
          <w:color w:val="000000"/>
          <w:lang w:val="es-ES"/>
        </w:rPr>
        <w:t>, como se observa:</w:t>
      </w:r>
    </w:p>
    <w:p w14:paraId="31965F35" w14:textId="490644E5" w:rsidR="00CB1F0D" w:rsidRDefault="00CB1F0D" w:rsidP="00CB1F0D">
      <w:pPr>
        <w:spacing w:line="360" w:lineRule="auto"/>
        <w:ind w:right="49"/>
        <w:contextualSpacing/>
        <w:jc w:val="both"/>
        <w:rPr>
          <w:rFonts w:ascii="Palatino Linotype" w:eastAsia="Calibri" w:hAnsi="Palatino Linotype" w:cs="Tahoma"/>
          <w:color w:val="000000"/>
          <w:lang w:val="es-ES"/>
        </w:rPr>
      </w:pPr>
    </w:p>
    <w:p w14:paraId="71F7013B" w14:textId="362F3B7D" w:rsidR="009C4CCA" w:rsidRDefault="009C4CCA" w:rsidP="009C4CCA">
      <w:pPr>
        <w:ind w:left="567" w:right="539"/>
        <w:contextualSpacing/>
        <w:jc w:val="both"/>
        <w:rPr>
          <w:rFonts w:ascii="Palatino Linotype" w:hAnsi="Palatino Linotype"/>
          <w:i/>
          <w:iCs/>
          <w:sz w:val="22"/>
          <w:szCs w:val="22"/>
        </w:rPr>
      </w:pPr>
      <w:r w:rsidRPr="009C4CCA">
        <w:rPr>
          <w:rFonts w:ascii="Palatino Linotype" w:hAnsi="Palatino Linotype"/>
          <w:i/>
          <w:iCs/>
          <w:sz w:val="22"/>
          <w:szCs w:val="22"/>
        </w:rPr>
        <w:t>“</w:t>
      </w:r>
      <w:r w:rsidRPr="009C4CCA">
        <w:rPr>
          <w:rFonts w:ascii="Palatino Linotype" w:hAnsi="Palatino Linotype"/>
          <w:b/>
          <w:bCs/>
          <w:i/>
          <w:iCs/>
          <w:sz w:val="22"/>
          <w:szCs w:val="22"/>
        </w:rPr>
        <w:t>Artículo 179.</w:t>
      </w:r>
      <w:r w:rsidRPr="009C4CCA">
        <w:rPr>
          <w:rFonts w:ascii="Palatino Linotype" w:hAnsi="Palatino Linotype"/>
          <w:i/>
          <w:iCs/>
          <w:sz w:val="22"/>
          <w:szCs w:val="22"/>
        </w:rPr>
        <w:t xml:space="preserve"> El recurso de revisión es un medio de protección que la Ley otorga a los particulares, para hacer valer su derecho de acceso a la información pública, y procederá en contra de las siguientes causas: </w:t>
      </w:r>
    </w:p>
    <w:p w14:paraId="4D09EBBF" w14:textId="77777777" w:rsidR="009C4CCA" w:rsidRDefault="009C4CCA" w:rsidP="009C4CCA">
      <w:pPr>
        <w:ind w:left="567" w:right="539"/>
        <w:contextualSpacing/>
        <w:jc w:val="both"/>
        <w:rPr>
          <w:rFonts w:ascii="Palatino Linotype" w:hAnsi="Palatino Linotype"/>
          <w:i/>
          <w:iCs/>
          <w:sz w:val="22"/>
          <w:szCs w:val="22"/>
        </w:rPr>
      </w:pPr>
    </w:p>
    <w:p w14:paraId="44C80D1A" w14:textId="77777777" w:rsidR="009C4CCA" w:rsidRDefault="009C4CCA" w:rsidP="009C4CCA">
      <w:pPr>
        <w:ind w:left="567" w:right="539"/>
        <w:contextualSpacing/>
        <w:jc w:val="both"/>
        <w:rPr>
          <w:rFonts w:ascii="Palatino Linotype" w:hAnsi="Palatino Linotype"/>
          <w:i/>
          <w:iCs/>
          <w:sz w:val="22"/>
          <w:szCs w:val="22"/>
        </w:rPr>
      </w:pPr>
      <w:r w:rsidRPr="009C4CCA">
        <w:rPr>
          <w:rFonts w:ascii="Palatino Linotype" w:hAnsi="Palatino Linotype"/>
          <w:i/>
          <w:iCs/>
          <w:sz w:val="22"/>
          <w:szCs w:val="22"/>
        </w:rPr>
        <w:t xml:space="preserve">I. La negativa a la información solicitada; </w:t>
      </w:r>
    </w:p>
    <w:p w14:paraId="4567C6C5" w14:textId="77777777" w:rsidR="009C4CCA" w:rsidRDefault="009C4CCA" w:rsidP="009C4CCA">
      <w:pPr>
        <w:ind w:left="567" w:right="539"/>
        <w:contextualSpacing/>
        <w:jc w:val="both"/>
        <w:rPr>
          <w:rFonts w:ascii="Palatino Linotype" w:hAnsi="Palatino Linotype"/>
          <w:i/>
          <w:iCs/>
          <w:sz w:val="22"/>
          <w:szCs w:val="22"/>
        </w:rPr>
      </w:pPr>
      <w:r w:rsidRPr="009C4CCA">
        <w:rPr>
          <w:rFonts w:ascii="Palatino Linotype" w:hAnsi="Palatino Linotype"/>
          <w:i/>
          <w:iCs/>
          <w:sz w:val="22"/>
          <w:szCs w:val="22"/>
        </w:rPr>
        <w:t xml:space="preserve">II. La clasificación de la información; </w:t>
      </w:r>
    </w:p>
    <w:p w14:paraId="108DE51A" w14:textId="61FD16FD" w:rsidR="009C4CCA" w:rsidRPr="009C4CCA" w:rsidRDefault="009C4CCA" w:rsidP="009C4CCA">
      <w:pPr>
        <w:ind w:left="567" w:right="539"/>
        <w:contextualSpacing/>
        <w:jc w:val="both"/>
        <w:rPr>
          <w:rFonts w:ascii="Palatino Linotype" w:eastAsia="Calibri" w:hAnsi="Palatino Linotype" w:cs="Tahoma"/>
          <w:i/>
          <w:iCs/>
          <w:color w:val="000000"/>
          <w:sz w:val="22"/>
          <w:szCs w:val="22"/>
          <w:lang w:val="es-ES"/>
        </w:rPr>
      </w:pPr>
      <w:r w:rsidRPr="009C4CCA">
        <w:rPr>
          <w:rFonts w:ascii="Palatino Linotype" w:hAnsi="Palatino Linotype"/>
          <w:i/>
          <w:iCs/>
          <w:sz w:val="22"/>
          <w:szCs w:val="22"/>
        </w:rPr>
        <w:t>III. La declaración de inexistencia de la información;</w:t>
      </w:r>
    </w:p>
    <w:p w14:paraId="1F8F3E59" w14:textId="77777777" w:rsidR="009C4CCA" w:rsidRDefault="009C4CCA" w:rsidP="009C4CCA">
      <w:pPr>
        <w:ind w:left="567" w:right="539"/>
        <w:contextualSpacing/>
        <w:jc w:val="both"/>
        <w:rPr>
          <w:rFonts w:ascii="Palatino Linotype" w:hAnsi="Palatino Linotype"/>
          <w:i/>
          <w:iCs/>
          <w:sz w:val="22"/>
          <w:szCs w:val="22"/>
        </w:rPr>
      </w:pPr>
      <w:r w:rsidRPr="009C4CCA">
        <w:rPr>
          <w:rFonts w:ascii="Palatino Linotype" w:hAnsi="Palatino Linotype"/>
          <w:i/>
          <w:iCs/>
          <w:sz w:val="22"/>
          <w:szCs w:val="22"/>
        </w:rPr>
        <w:t xml:space="preserve">IV. La declaración de incompetencia por el sujeto obligado; </w:t>
      </w:r>
    </w:p>
    <w:p w14:paraId="1904234D" w14:textId="33F6D67D" w:rsidR="009C4CCA" w:rsidRDefault="009C4CCA" w:rsidP="009C4CCA">
      <w:pPr>
        <w:ind w:left="567" w:right="539"/>
        <w:contextualSpacing/>
        <w:jc w:val="both"/>
        <w:rPr>
          <w:rFonts w:ascii="Palatino Linotype" w:hAnsi="Palatino Linotype"/>
          <w:i/>
          <w:iCs/>
          <w:sz w:val="22"/>
          <w:szCs w:val="22"/>
        </w:rPr>
      </w:pPr>
      <w:r w:rsidRPr="009C4CCA">
        <w:rPr>
          <w:rFonts w:ascii="Palatino Linotype" w:hAnsi="Palatino Linotype"/>
          <w:i/>
          <w:iCs/>
          <w:sz w:val="22"/>
          <w:szCs w:val="22"/>
        </w:rPr>
        <w:t xml:space="preserve">V. La entrega de información incompleta; </w:t>
      </w:r>
    </w:p>
    <w:p w14:paraId="5D161A2B" w14:textId="77777777" w:rsidR="009C4CCA" w:rsidRDefault="009C4CCA" w:rsidP="009C4CCA">
      <w:pPr>
        <w:ind w:left="567" w:right="539"/>
        <w:contextualSpacing/>
        <w:jc w:val="both"/>
        <w:rPr>
          <w:rFonts w:ascii="Palatino Linotype" w:hAnsi="Palatino Linotype"/>
          <w:i/>
          <w:iCs/>
          <w:sz w:val="22"/>
          <w:szCs w:val="22"/>
        </w:rPr>
      </w:pPr>
      <w:r w:rsidRPr="009C4CCA">
        <w:rPr>
          <w:rFonts w:ascii="Palatino Linotype" w:hAnsi="Palatino Linotype"/>
          <w:i/>
          <w:iCs/>
          <w:sz w:val="22"/>
          <w:szCs w:val="22"/>
        </w:rPr>
        <w:t xml:space="preserve">VI. La entrega de información que no corresponda con lo solicitado; </w:t>
      </w:r>
    </w:p>
    <w:p w14:paraId="5D8B4DFF" w14:textId="77777777" w:rsidR="009C4CCA" w:rsidRDefault="009C4CCA" w:rsidP="009C4CCA">
      <w:pPr>
        <w:ind w:left="567" w:right="539"/>
        <w:contextualSpacing/>
        <w:jc w:val="both"/>
        <w:rPr>
          <w:rFonts w:ascii="Palatino Linotype" w:hAnsi="Palatino Linotype"/>
          <w:i/>
          <w:iCs/>
          <w:sz w:val="22"/>
          <w:szCs w:val="22"/>
        </w:rPr>
      </w:pPr>
      <w:r w:rsidRPr="009C4CCA">
        <w:rPr>
          <w:rFonts w:ascii="Palatino Linotype" w:hAnsi="Palatino Linotype"/>
          <w:i/>
          <w:iCs/>
          <w:sz w:val="22"/>
          <w:szCs w:val="22"/>
        </w:rPr>
        <w:t xml:space="preserve">VII. La falta de respuesta a una solicitud de acceso a la información; </w:t>
      </w:r>
    </w:p>
    <w:p w14:paraId="1BD5C2A2" w14:textId="72987347" w:rsidR="009C4CCA" w:rsidRDefault="009C4CCA" w:rsidP="009C4CCA">
      <w:pPr>
        <w:ind w:left="567" w:right="539"/>
        <w:contextualSpacing/>
        <w:jc w:val="both"/>
        <w:rPr>
          <w:rFonts w:ascii="Palatino Linotype" w:hAnsi="Palatino Linotype"/>
          <w:i/>
          <w:iCs/>
          <w:sz w:val="22"/>
          <w:szCs w:val="22"/>
        </w:rPr>
      </w:pPr>
      <w:r w:rsidRPr="009C4CCA">
        <w:rPr>
          <w:rFonts w:ascii="Palatino Linotype" w:hAnsi="Palatino Linotype"/>
          <w:i/>
          <w:iCs/>
          <w:sz w:val="22"/>
          <w:szCs w:val="22"/>
        </w:rPr>
        <w:lastRenderedPageBreak/>
        <w:t xml:space="preserve">VIII. La notificación, entrega o puesta a disposición de información en una modalidad o formato distinto al solicitado; </w:t>
      </w:r>
    </w:p>
    <w:p w14:paraId="596DAE14" w14:textId="77777777" w:rsidR="009C4CCA" w:rsidRDefault="009C4CCA" w:rsidP="009C4CCA">
      <w:pPr>
        <w:ind w:left="567" w:right="539"/>
        <w:contextualSpacing/>
        <w:jc w:val="both"/>
        <w:rPr>
          <w:rFonts w:ascii="Palatino Linotype" w:hAnsi="Palatino Linotype"/>
          <w:i/>
          <w:iCs/>
          <w:sz w:val="22"/>
          <w:szCs w:val="22"/>
        </w:rPr>
      </w:pPr>
      <w:r w:rsidRPr="009C4CCA">
        <w:rPr>
          <w:rFonts w:ascii="Palatino Linotype" w:hAnsi="Palatino Linotype"/>
          <w:i/>
          <w:iCs/>
          <w:sz w:val="22"/>
          <w:szCs w:val="22"/>
        </w:rPr>
        <w:t xml:space="preserve">IX. La entrega o puesta a disposición de información en un formato incomprensible y/o no accesible para el solicitante; </w:t>
      </w:r>
    </w:p>
    <w:p w14:paraId="5118BE67" w14:textId="3D4D4C1C" w:rsidR="009C4CCA" w:rsidRDefault="009C4CCA" w:rsidP="009C4CCA">
      <w:pPr>
        <w:ind w:left="567" w:right="539"/>
        <w:contextualSpacing/>
        <w:jc w:val="both"/>
        <w:rPr>
          <w:rFonts w:ascii="Palatino Linotype" w:hAnsi="Palatino Linotype"/>
          <w:i/>
          <w:iCs/>
          <w:sz w:val="22"/>
          <w:szCs w:val="22"/>
        </w:rPr>
      </w:pPr>
      <w:r w:rsidRPr="009C4CCA">
        <w:rPr>
          <w:rFonts w:ascii="Palatino Linotype" w:hAnsi="Palatino Linotype"/>
          <w:i/>
          <w:iCs/>
          <w:sz w:val="22"/>
          <w:szCs w:val="22"/>
        </w:rPr>
        <w:t xml:space="preserve">X. Los costos o tiempos de entrega de la información; </w:t>
      </w:r>
    </w:p>
    <w:p w14:paraId="4F7C2F5F" w14:textId="77777777" w:rsidR="009C4CCA" w:rsidRDefault="009C4CCA" w:rsidP="009C4CCA">
      <w:pPr>
        <w:ind w:left="567" w:right="539"/>
        <w:contextualSpacing/>
        <w:jc w:val="both"/>
        <w:rPr>
          <w:rFonts w:ascii="Palatino Linotype" w:hAnsi="Palatino Linotype"/>
          <w:i/>
          <w:iCs/>
          <w:sz w:val="22"/>
          <w:szCs w:val="22"/>
        </w:rPr>
      </w:pPr>
      <w:r w:rsidRPr="009C4CCA">
        <w:rPr>
          <w:rFonts w:ascii="Palatino Linotype" w:hAnsi="Palatino Linotype"/>
          <w:i/>
          <w:iCs/>
          <w:sz w:val="22"/>
          <w:szCs w:val="22"/>
        </w:rPr>
        <w:t xml:space="preserve">XI. La falta de trámite a una solicitud; </w:t>
      </w:r>
    </w:p>
    <w:p w14:paraId="2437D30A" w14:textId="77777777" w:rsidR="009C4CCA" w:rsidRDefault="009C4CCA" w:rsidP="009C4CCA">
      <w:pPr>
        <w:ind w:left="567" w:right="539"/>
        <w:contextualSpacing/>
        <w:jc w:val="both"/>
        <w:rPr>
          <w:rFonts w:ascii="Palatino Linotype" w:hAnsi="Palatino Linotype"/>
          <w:i/>
          <w:iCs/>
          <w:sz w:val="22"/>
          <w:szCs w:val="22"/>
        </w:rPr>
      </w:pPr>
      <w:r w:rsidRPr="009C4CCA">
        <w:rPr>
          <w:rFonts w:ascii="Palatino Linotype" w:hAnsi="Palatino Linotype"/>
          <w:i/>
          <w:iCs/>
          <w:sz w:val="22"/>
          <w:szCs w:val="22"/>
        </w:rPr>
        <w:t xml:space="preserve">XII. La negativa a permitir la consulta directa de la información; </w:t>
      </w:r>
    </w:p>
    <w:p w14:paraId="1F2AAD0D" w14:textId="77777777" w:rsidR="009C4CCA" w:rsidRDefault="009C4CCA" w:rsidP="009C4CCA">
      <w:pPr>
        <w:ind w:left="567" w:right="539"/>
        <w:contextualSpacing/>
        <w:jc w:val="both"/>
        <w:rPr>
          <w:rFonts w:ascii="Palatino Linotype" w:hAnsi="Palatino Linotype"/>
          <w:i/>
          <w:iCs/>
          <w:sz w:val="22"/>
          <w:szCs w:val="22"/>
        </w:rPr>
      </w:pPr>
      <w:r w:rsidRPr="009C4CCA">
        <w:rPr>
          <w:rFonts w:ascii="Palatino Linotype" w:hAnsi="Palatino Linotype"/>
          <w:i/>
          <w:iCs/>
          <w:sz w:val="22"/>
          <w:szCs w:val="22"/>
        </w:rPr>
        <w:t xml:space="preserve">XIII. La falta, deficiencia o insuficiencia de la fundamentación y/o motivación en la respuesta; y </w:t>
      </w:r>
    </w:p>
    <w:p w14:paraId="5A473810" w14:textId="0CA7DF35" w:rsidR="009C4CCA" w:rsidRPr="009C4CCA" w:rsidRDefault="009C4CCA" w:rsidP="009C4CCA">
      <w:pPr>
        <w:ind w:left="567" w:right="539"/>
        <w:contextualSpacing/>
        <w:jc w:val="both"/>
        <w:rPr>
          <w:rFonts w:ascii="Palatino Linotype" w:hAnsi="Palatino Linotype"/>
          <w:i/>
          <w:iCs/>
          <w:sz w:val="22"/>
          <w:szCs w:val="22"/>
        </w:rPr>
      </w:pPr>
      <w:r w:rsidRPr="009C4CCA">
        <w:rPr>
          <w:rFonts w:ascii="Palatino Linotype" w:hAnsi="Palatino Linotype"/>
          <w:i/>
          <w:iCs/>
          <w:sz w:val="22"/>
          <w:szCs w:val="22"/>
        </w:rPr>
        <w:t>XIV. La orientación a un trámite específico.”</w:t>
      </w:r>
    </w:p>
    <w:p w14:paraId="2A8735C2" w14:textId="20262B5F" w:rsidR="009C4CCA" w:rsidRPr="009C4CCA" w:rsidRDefault="009C4CCA" w:rsidP="009C4CCA">
      <w:pPr>
        <w:ind w:left="567" w:right="539"/>
        <w:contextualSpacing/>
        <w:jc w:val="both"/>
        <w:rPr>
          <w:rFonts w:ascii="Palatino Linotype" w:hAnsi="Palatino Linotype"/>
          <w:i/>
          <w:iCs/>
          <w:sz w:val="22"/>
          <w:szCs w:val="22"/>
        </w:rPr>
      </w:pPr>
    </w:p>
    <w:p w14:paraId="735A9175" w14:textId="7F49DDA6" w:rsidR="009C4CCA" w:rsidRPr="009C4CCA" w:rsidRDefault="009C4CCA" w:rsidP="009C4CCA">
      <w:pPr>
        <w:ind w:left="567" w:right="539"/>
        <w:contextualSpacing/>
        <w:jc w:val="both"/>
        <w:rPr>
          <w:rFonts w:ascii="Palatino Linotype" w:eastAsia="Calibri" w:hAnsi="Palatino Linotype" w:cs="Tahoma"/>
          <w:b/>
          <w:bCs/>
          <w:i/>
          <w:iCs/>
          <w:color w:val="000000"/>
          <w:sz w:val="22"/>
          <w:szCs w:val="22"/>
          <w:lang w:val="es-ES"/>
        </w:rPr>
      </w:pPr>
      <w:r w:rsidRPr="009C4CCA">
        <w:rPr>
          <w:rFonts w:ascii="Palatino Linotype" w:hAnsi="Palatino Linotype"/>
          <w:b/>
          <w:bCs/>
          <w:i/>
          <w:iCs/>
          <w:sz w:val="22"/>
          <w:szCs w:val="22"/>
        </w:rPr>
        <w:t>(Énfasis Añadido)</w:t>
      </w:r>
    </w:p>
    <w:p w14:paraId="73749A82" w14:textId="77777777" w:rsidR="009C4CCA" w:rsidRPr="00CB1F0D" w:rsidRDefault="009C4CCA" w:rsidP="00CB1F0D">
      <w:pPr>
        <w:spacing w:line="360" w:lineRule="auto"/>
        <w:ind w:right="49"/>
        <w:contextualSpacing/>
        <w:jc w:val="both"/>
        <w:rPr>
          <w:rFonts w:ascii="Palatino Linotype" w:eastAsia="Calibri" w:hAnsi="Palatino Linotype" w:cs="Tahoma"/>
          <w:color w:val="000000"/>
          <w:lang w:val="es-ES"/>
        </w:rPr>
      </w:pPr>
    </w:p>
    <w:p w14:paraId="34F04C9B" w14:textId="3A504341" w:rsidR="00FB0A10" w:rsidRDefault="009C4CCA" w:rsidP="00FB0A10">
      <w:pPr>
        <w:numPr>
          <w:ilvl w:val="0"/>
          <w:numId w:val="1"/>
        </w:numPr>
        <w:spacing w:line="360" w:lineRule="auto"/>
        <w:ind w:left="0" w:right="49" w:firstLine="0"/>
        <w:contextualSpacing/>
        <w:jc w:val="both"/>
        <w:rPr>
          <w:rFonts w:ascii="Palatino Linotype" w:hAnsi="Palatino Linotype"/>
        </w:rPr>
      </w:pPr>
      <w:r>
        <w:rPr>
          <w:rFonts w:ascii="Palatino Linotype" w:eastAsia="Calibri" w:hAnsi="Palatino Linotype" w:cs="Tahoma"/>
          <w:color w:val="000000"/>
          <w:lang w:val="es-ES"/>
        </w:rPr>
        <w:t xml:space="preserve">Ahora bien, del análisis realizado a las documentales que integran el </w:t>
      </w:r>
      <w:r w:rsidRPr="00D2421F">
        <w:rPr>
          <w:rFonts w:ascii="Palatino Linotype" w:eastAsia="Calibri" w:hAnsi="Palatino Linotype" w:cs="Tahoma"/>
          <w:color w:val="000000"/>
          <w:lang w:val="es-ES"/>
        </w:rPr>
        <w:t xml:space="preserve">expediente electrónico </w:t>
      </w:r>
      <w:r w:rsidRPr="00D2421F">
        <w:rPr>
          <w:rFonts w:ascii="Palatino Linotype" w:eastAsia="Calibri" w:hAnsi="Palatino Linotype" w:cs="Tahoma"/>
          <w:b/>
          <w:bCs/>
          <w:color w:val="000000"/>
          <w:lang w:val="es-ES"/>
        </w:rPr>
        <w:t>SAIMEX</w:t>
      </w:r>
      <w:r w:rsidRPr="00D2421F">
        <w:rPr>
          <w:rFonts w:ascii="Palatino Linotype" w:eastAsia="Calibri" w:hAnsi="Palatino Linotype" w:cs="Tahoma"/>
          <w:color w:val="000000"/>
          <w:lang w:val="es-ES"/>
        </w:rPr>
        <w:t xml:space="preserve">, se </w:t>
      </w:r>
      <w:r w:rsidR="009F2D48" w:rsidRPr="00D2421F">
        <w:rPr>
          <w:rFonts w:ascii="Palatino Linotype" w:eastAsia="Calibri" w:hAnsi="Palatino Linotype" w:cs="Tahoma"/>
          <w:color w:val="000000"/>
          <w:lang w:val="es-ES"/>
        </w:rPr>
        <w:t xml:space="preserve">presume </w:t>
      </w:r>
      <w:r w:rsidR="00D2421F" w:rsidRPr="00D2421F">
        <w:rPr>
          <w:rFonts w:ascii="Palatino Linotype" w:eastAsia="Calibri" w:hAnsi="Palatino Linotype" w:cs="Tahoma"/>
          <w:color w:val="000000"/>
          <w:lang w:val="es-ES"/>
        </w:rPr>
        <w:t>a</w:t>
      </w:r>
      <w:r w:rsidR="00D2421F" w:rsidRPr="00D2421F">
        <w:rPr>
          <w:rFonts w:ascii="Palatino Linotype" w:hAnsi="Palatino Linotype"/>
        </w:rPr>
        <w:t xml:space="preserve">l haber existido un pronunciamiento por parte del </w:t>
      </w:r>
      <w:r w:rsidR="00D2421F" w:rsidRPr="00D2421F">
        <w:rPr>
          <w:rFonts w:ascii="Palatino Linotype" w:hAnsi="Palatino Linotype"/>
          <w:b/>
          <w:bCs/>
        </w:rPr>
        <w:t>SUJETO OBLIGADO</w:t>
      </w:r>
      <w:r w:rsidR="00D2421F" w:rsidRPr="00D2421F">
        <w:rPr>
          <w:rFonts w:ascii="Palatino Linotype" w:hAnsi="Palatino Linotype"/>
        </w:rPr>
        <w:t>, aún más del Servidor Público Habilitado correspondie</w:t>
      </w:r>
      <w:r w:rsidR="00800CCB">
        <w:rPr>
          <w:rFonts w:ascii="Palatino Linotype" w:hAnsi="Palatino Linotype"/>
        </w:rPr>
        <w:t>n</w:t>
      </w:r>
      <w:r w:rsidR="00D2421F" w:rsidRPr="00D2421F">
        <w:rPr>
          <w:rFonts w:ascii="Palatino Linotype" w:hAnsi="Palatino Linotype"/>
        </w:rPr>
        <w:t xml:space="preserve">te, a quien le fue requerida la información; y señalar </w:t>
      </w:r>
      <w:r w:rsidR="00D2421F" w:rsidRPr="00D2421F">
        <w:rPr>
          <w:rFonts w:ascii="Palatino Linotype" w:hAnsi="Palatino Linotype"/>
          <w:bCs/>
        </w:rPr>
        <w:t xml:space="preserve">que </w:t>
      </w:r>
      <w:r w:rsidR="00D2421F" w:rsidRPr="00D2421F">
        <w:rPr>
          <w:rFonts w:ascii="Palatino Linotype" w:hAnsi="Palatino Linotype"/>
          <w:b/>
        </w:rPr>
        <w:t>en los archivos no se encontró la información solicitada, por no haberse generado, poseído o administrado,</w:t>
      </w:r>
      <w:r w:rsidR="00D2421F" w:rsidRPr="00D2421F">
        <w:rPr>
          <w:rFonts w:ascii="Palatino Linotype" w:hAnsi="Palatino Linotype"/>
          <w:b/>
          <w:bCs/>
        </w:rPr>
        <w:t xml:space="preserve"> se trata de un hecho negativo</w:t>
      </w:r>
      <w:r w:rsidR="00D2421F" w:rsidRPr="00D2421F">
        <w:rPr>
          <w:rFonts w:ascii="Palatino Linotype" w:hAnsi="Palatino Linotype"/>
        </w:rPr>
        <w:t xml:space="preserve">; en este sentido, se obvia que no puede fácticamente obrar en los archivos del </w:t>
      </w:r>
      <w:r w:rsidR="00D2421F" w:rsidRPr="00D2421F">
        <w:rPr>
          <w:rFonts w:ascii="Palatino Linotype" w:hAnsi="Palatino Linotype"/>
          <w:b/>
          <w:bCs/>
        </w:rPr>
        <w:t>SUJETO OBLIGADO</w:t>
      </w:r>
      <w:r w:rsidR="00D2421F" w:rsidRPr="00D2421F">
        <w:rPr>
          <w:rFonts w:ascii="Palatino Linotype" w:hAnsi="Palatino Linotype"/>
        </w:rPr>
        <w:t>, ya que no puede probarse por ser lógica y materialmente imposible, y al no haber existido, no cuenta con la misma.</w:t>
      </w:r>
    </w:p>
    <w:p w14:paraId="7ADA026B" w14:textId="77777777" w:rsidR="00FB0A10" w:rsidRDefault="00FB0A10" w:rsidP="00FB0A10">
      <w:pPr>
        <w:spacing w:line="360" w:lineRule="auto"/>
        <w:ind w:right="49"/>
        <w:contextualSpacing/>
        <w:jc w:val="both"/>
        <w:rPr>
          <w:rFonts w:ascii="Palatino Linotype" w:hAnsi="Palatino Linotype"/>
        </w:rPr>
      </w:pPr>
    </w:p>
    <w:p w14:paraId="6F6DB0AA" w14:textId="2766FC78" w:rsidR="00D2421F" w:rsidRPr="00FB0A10" w:rsidRDefault="00D2421F" w:rsidP="00FB0A10">
      <w:pPr>
        <w:numPr>
          <w:ilvl w:val="0"/>
          <w:numId w:val="1"/>
        </w:numPr>
        <w:spacing w:line="360" w:lineRule="auto"/>
        <w:ind w:left="0" w:right="49" w:firstLine="0"/>
        <w:contextualSpacing/>
        <w:jc w:val="both"/>
        <w:rPr>
          <w:rFonts w:ascii="Palatino Linotype" w:hAnsi="Palatino Linotype"/>
        </w:rPr>
      </w:pPr>
      <w:r w:rsidRPr="00FB0A10">
        <w:rPr>
          <w:rFonts w:ascii="Palatino Linotype" w:hAnsi="Palatino Linotype"/>
          <w:color w:val="000000" w:themeColor="text1"/>
        </w:rPr>
        <w:t xml:space="preserve">Así, </w:t>
      </w:r>
      <w:r w:rsidRPr="00FB0A10">
        <w:rPr>
          <w:rFonts w:ascii="Palatino Linotype" w:hAnsi="Palatino Linotype"/>
        </w:rPr>
        <w:t>no se trata de un caso por el cual la negación del hecho implique la afirmación de este, simplemente se está ante una notoria y evidente inexistencia fáctica de la información solicitada.</w:t>
      </w:r>
    </w:p>
    <w:p w14:paraId="5E1F4E16" w14:textId="77777777" w:rsidR="00D2421F" w:rsidRPr="00D2421F" w:rsidRDefault="00D2421F" w:rsidP="00D2421F">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72038438" w14:textId="77777777" w:rsidR="00D2421F" w:rsidRPr="00D2421F" w:rsidRDefault="00D2421F" w:rsidP="00D2421F">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D2421F">
        <w:rPr>
          <w:rFonts w:ascii="Palatino Linotype" w:hAnsi="Palatino Linotype"/>
          <w:color w:val="000000" w:themeColor="text1"/>
          <w:sz w:val="24"/>
        </w:rPr>
        <w:t xml:space="preserve">Por </w:t>
      </w:r>
      <w:r w:rsidRPr="00D2421F">
        <w:rPr>
          <w:rFonts w:ascii="Palatino Linotype" w:hAnsi="Palatino Linotype"/>
          <w:sz w:val="24"/>
        </w:rPr>
        <w:t xml:space="preserve">ello, de conformidad con lo establecido en el artículo 12 de la Ley de Transparencia y Acceso a la Información Pública del Estado de México y Municipios </w:t>
      </w:r>
      <w:r w:rsidRPr="00D2421F">
        <w:rPr>
          <w:rFonts w:ascii="Palatino Linotype" w:hAnsi="Palatino Linotype"/>
          <w:sz w:val="24"/>
        </w:rPr>
        <w:lastRenderedPageBreak/>
        <w:t xml:space="preserve">el </w:t>
      </w:r>
      <w:r w:rsidRPr="00D2421F">
        <w:rPr>
          <w:rFonts w:ascii="Palatino Linotype" w:hAnsi="Palatino Linotype"/>
          <w:b/>
          <w:bCs/>
          <w:sz w:val="24"/>
        </w:rPr>
        <w:t>SUJETO OBLIGADO</w:t>
      </w:r>
      <w:r w:rsidRPr="00D2421F">
        <w:rPr>
          <w:rFonts w:ascii="Palatino Linotype" w:hAnsi="Palatino Linotype"/>
          <w:sz w:val="24"/>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0BF45D92" w14:textId="77777777" w:rsidR="00D2421F" w:rsidRDefault="00D2421F" w:rsidP="00D2421F">
      <w:pPr>
        <w:pStyle w:val="Prrafodelista"/>
        <w:spacing w:line="360" w:lineRule="auto"/>
        <w:ind w:left="0"/>
        <w:jc w:val="both"/>
        <w:rPr>
          <w:rFonts w:ascii="Palatino Linotype" w:hAnsi="Palatino Linotype" w:cs="Arial"/>
          <w:lang w:val="es-ES"/>
        </w:rPr>
      </w:pPr>
    </w:p>
    <w:p w14:paraId="38B65C04" w14:textId="77777777" w:rsidR="00D2421F" w:rsidRDefault="00D2421F" w:rsidP="00D2421F">
      <w:pPr>
        <w:ind w:left="567" w:right="565"/>
        <w:jc w:val="both"/>
        <w:rPr>
          <w:rFonts w:ascii="Palatino Linotype" w:hAnsi="Palatino Linotype"/>
          <w:i/>
          <w:sz w:val="22"/>
        </w:rPr>
      </w:pPr>
      <w:r w:rsidRPr="002679F1">
        <w:rPr>
          <w:rFonts w:ascii="Palatino Linotype" w:hAnsi="Palatino Linotype"/>
          <w:b/>
          <w:bCs/>
          <w:i/>
          <w:sz w:val="22"/>
        </w:rPr>
        <w:t>HECHOS NEGATIVOS, NO SON SUSCEPTIBLES DE DEMOSTRACIÓN.</w:t>
      </w:r>
      <w:r w:rsidRPr="002679F1">
        <w:rPr>
          <w:rFonts w:ascii="Palatino Linotype" w:hAnsi="Palatino Linotype"/>
          <w:i/>
          <w:sz w:val="22"/>
        </w:rPr>
        <w:t xml:space="preserve"> Tratándose de un hecho negativo, el Juez no tiene por qué invocar prueba alguna de la que se desprenda, ya que es bien sabido que esta clase de hechos no son susceptibles de demostración. Amparo en revisión 2022/61. José García Florín (Menor). 9 de octubre de 1961. Cinco votos. Ponente: José Rivera Pérez Campos.</w:t>
      </w:r>
    </w:p>
    <w:p w14:paraId="46F4E536" w14:textId="77777777" w:rsidR="00D2421F" w:rsidRPr="002679F1" w:rsidRDefault="00D2421F" w:rsidP="00D2421F">
      <w:pPr>
        <w:ind w:right="565"/>
        <w:jc w:val="both"/>
        <w:rPr>
          <w:rFonts w:ascii="Palatino Linotype" w:eastAsia="Calibri" w:hAnsi="Palatino Linotype" w:cs="Arial"/>
          <w:i/>
          <w:color w:val="000000" w:themeColor="text1"/>
          <w:sz w:val="22"/>
          <w:lang w:val="es-ES"/>
        </w:rPr>
      </w:pPr>
    </w:p>
    <w:p w14:paraId="3C0A27B4" w14:textId="77777777" w:rsidR="00D2421F" w:rsidRPr="00D2421F" w:rsidRDefault="00D2421F" w:rsidP="00D2421F">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szCs w:val="28"/>
        </w:rPr>
      </w:pPr>
      <w:r w:rsidRPr="00D2421F">
        <w:rPr>
          <w:rFonts w:ascii="Palatino Linotype" w:hAnsi="Palatino Linotype"/>
          <w:color w:val="000000" w:themeColor="text1"/>
          <w:sz w:val="24"/>
          <w:szCs w:val="28"/>
        </w:rPr>
        <w:t xml:space="preserve">De </w:t>
      </w:r>
      <w:r w:rsidRPr="00D2421F">
        <w:rPr>
          <w:rFonts w:ascii="Palatino Linotype" w:hAnsi="Palatino Linotype"/>
          <w:sz w:val="24"/>
          <w:szCs w:val="28"/>
        </w:rPr>
        <w:t>igual forma, es aplicable el criterio 7/2017, emitido en la Segunda Época por el Instituto Nacional de Transparencia, Acceso a la Información y Protección de Datos Personales (INAI), el cual señala lo siguiente:</w:t>
      </w:r>
    </w:p>
    <w:p w14:paraId="6CA1EB1F" w14:textId="77777777" w:rsidR="00D2421F" w:rsidRDefault="00D2421F" w:rsidP="00D2421F">
      <w:pPr>
        <w:pStyle w:val="Prrafodelista"/>
        <w:tabs>
          <w:tab w:val="left" w:pos="426"/>
        </w:tabs>
        <w:spacing w:before="240" w:after="240" w:line="360" w:lineRule="auto"/>
        <w:ind w:left="0" w:right="51"/>
        <w:jc w:val="both"/>
        <w:rPr>
          <w:rFonts w:ascii="Palatino Linotype" w:hAnsi="Palatino Linotype"/>
        </w:rPr>
      </w:pPr>
    </w:p>
    <w:p w14:paraId="1AC5F016" w14:textId="77777777" w:rsidR="00D2421F" w:rsidRPr="002679F1" w:rsidRDefault="00D2421F" w:rsidP="00D2421F">
      <w:pPr>
        <w:pStyle w:val="Prrafodelista"/>
        <w:tabs>
          <w:tab w:val="left" w:pos="426"/>
          <w:tab w:val="left" w:pos="567"/>
        </w:tabs>
        <w:ind w:left="567" w:right="565"/>
        <w:jc w:val="both"/>
        <w:rPr>
          <w:rFonts w:ascii="Palatino Linotype" w:eastAsia="Calibri" w:hAnsi="Palatino Linotype" w:cs="Arial"/>
          <w:i/>
          <w:color w:val="000000" w:themeColor="text1"/>
          <w:szCs w:val="22"/>
          <w:lang w:val="es-ES"/>
        </w:rPr>
      </w:pPr>
      <w:r w:rsidRPr="002679F1">
        <w:rPr>
          <w:rFonts w:ascii="Palatino Linotype" w:hAnsi="Palatino Linotype"/>
          <w:i/>
          <w:szCs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14:paraId="36983E28" w14:textId="77777777" w:rsidR="00D2421F" w:rsidRDefault="00D2421F" w:rsidP="00D2421F">
      <w:pPr>
        <w:pStyle w:val="Prrafodelista"/>
        <w:tabs>
          <w:tab w:val="left" w:pos="426"/>
        </w:tabs>
        <w:spacing w:before="240" w:after="240" w:line="360" w:lineRule="auto"/>
        <w:ind w:left="0" w:right="51"/>
        <w:jc w:val="both"/>
        <w:rPr>
          <w:rFonts w:ascii="Palatino Linotype" w:hAnsi="Palatino Linotype"/>
          <w:color w:val="000000" w:themeColor="text1"/>
        </w:rPr>
      </w:pPr>
    </w:p>
    <w:p w14:paraId="099546EC" w14:textId="77777777" w:rsidR="00D2421F" w:rsidRPr="00D2421F" w:rsidRDefault="00D2421F" w:rsidP="00D2421F">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szCs w:val="28"/>
        </w:rPr>
      </w:pPr>
      <w:r w:rsidRPr="00D2421F">
        <w:rPr>
          <w:rFonts w:ascii="Palatino Linotype" w:hAnsi="Palatino Linotype"/>
          <w:color w:val="000000" w:themeColor="text1"/>
          <w:sz w:val="24"/>
          <w:szCs w:val="28"/>
        </w:rPr>
        <w:lastRenderedPageBreak/>
        <w:t>Así</w:t>
      </w:r>
      <w:r w:rsidRPr="00D2421F">
        <w:rPr>
          <w:rFonts w:ascii="Palatino Linotype" w:eastAsia="Calibri" w:hAnsi="Palatino Linotype" w:cs="Arial"/>
          <w:color w:val="000000" w:themeColor="text1"/>
          <w:sz w:val="24"/>
          <w:szCs w:val="28"/>
          <w:lang w:val="es-ES"/>
        </w:rPr>
        <w:t xml:space="preserve">, </w:t>
      </w:r>
      <w:r w:rsidRPr="00D2421F">
        <w:rPr>
          <w:rFonts w:ascii="Palatino Linotype" w:hAnsi="Palatino Linotype" w:cs="Arial"/>
          <w:bCs/>
          <w:sz w:val="24"/>
          <w:szCs w:val="28"/>
        </w:rPr>
        <w:t xml:space="preserve">es dable sostener que, al haber existido un pronunciamiento por parte del </w:t>
      </w:r>
      <w:r w:rsidRPr="00D2421F">
        <w:rPr>
          <w:rFonts w:ascii="Palatino Linotype" w:hAnsi="Palatino Linotype" w:cs="Arial"/>
          <w:b/>
          <w:bCs/>
          <w:sz w:val="24"/>
          <w:szCs w:val="28"/>
        </w:rPr>
        <w:t>SUJETO OBLIGADO</w:t>
      </w:r>
      <w:r w:rsidRPr="00D2421F">
        <w:rPr>
          <w:rFonts w:ascii="Palatino Linotype" w:hAnsi="Palatino Linotype" w:cs="Arial"/>
          <w:bCs/>
          <w:sz w:val="24"/>
          <w:szCs w:val="28"/>
        </w:rPr>
        <w:t>, este Instituto no está facultado para manifestarse sobre la veracidad de este, pues no existe precepto legal alguno en la Ley de la materia que lo faculte para que, vía recurso de revisión, pueda pronunciarse al respecto.</w:t>
      </w:r>
    </w:p>
    <w:p w14:paraId="3ECE7CAA" w14:textId="77777777" w:rsidR="00D2421F" w:rsidRPr="00D2421F" w:rsidRDefault="00D2421F" w:rsidP="00D2421F">
      <w:pPr>
        <w:pStyle w:val="Prrafodelista"/>
        <w:tabs>
          <w:tab w:val="left" w:pos="426"/>
        </w:tabs>
        <w:spacing w:before="240" w:after="240" w:line="360" w:lineRule="auto"/>
        <w:ind w:left="0" w:right="51"/>
        <w:jc w:val="both"/>
        <w:rPr>
          <w:rFonts w:ascii="Palatino Linotype" w:hAnsi="Palatino Linotype"/>
          <w:color w:val="000000" w:themeColor="text1"/>
          <w:sz w:val="24"/>
          <w:szCs w:val="28"/>
        </w:rPr>
      </w:pPr>
    </w:p>
    <w:p w14:paraId="129150B0" w14:textId="77777777" w:rsidR="00D2421F" w:rsidRPr="00D2421F" w:rsidRDefault="00D2421F" w:rsidP="00D2421F">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szCs w:val="28"/>
        </w:rPr>
      </w:pPr>
      <w:r w:rsidRPr="00D2421F">
        <w:rPr>
          <w:rFonts w:ascii="Palatino Linotype" w:hAnsi="Palatino Linotype"/>
          <w:color w:val="000000" w:themeColor="text1"/>
          <w:sz w:val="24"/>
          <w:szCs w:val="28"/>
        </w:rPr>
        <w:t xml:space="preserve">Sirve </w:t>
      </w:r>
      <w:r w:rsidRPr="00D2421F">
        <w:rPr>
          <w:rFonts w:ascii="Palatino Linotype" w:hAnsi="Palatino Linotype" w:cs="Arial"/>
          <w:bCs/>
          <w:sz w:val="24"/>
          <w:szCs w:val="28"/>
          <w:lang w:val="es-ES"/>
        </w:rPr>
        <w:t xml:space="preserve">de apoyo a lo anterior, </w:t>
      </w:r>
      <w:r w:rsidRPr="00D2421F">
        <w:rPr>
          <w:rFonts w:ascii="Palatino Linotype" w:hAnsi="Palatino Linotype" w:cs="Arial"/>
          <w:bCs/>
          <w:sz w:val="24"/>
          <w:szCs w:val="28"/>
        </w:rPr>
        <w:t>por analogía el criterio 31-10 emitido por el entonces Instituto Federal de Acceso a la Información ahora Instituto Nacional de Transparencia, Acceso a la Información y Protección de Datos Personales (INAI) que a la letra dice:</w:t>
      </w:r>
    </w:p>
    <w:p w14:paraId="15CD8142" w14:textId="6BD13BFD" w:rsidR="00D2421F" w:rsidRDefault="00D2421F" w:rsidP="00D2421F">
      <w:pPr>
        <w:ind w:left="567" w:right="539"/>
        <w:contextualSpacing/>
        <w:jc w:val="both"/>
        <w:rPr>
          <w:rFonts w:ascii="Palatino Linotype" w:eastAsia="Calibri" w:hAnsi="Palatino Linotype" w:cs="Tahoma"/>
          <w:color w:val="000000"/>
          <w:lang w:val="es-ES"/>
        </w:rPr>
      </w:pPr>
      <w:r w:rsidRPr="00B453C4">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B453C4">
        <w:rPr>
          <w:rFonts w:ascii="Palatino Linotype" w:hAnsi="Palatino Linotype" w:cs="Arial"/>
          <w:bCs/>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B453C4">
        <w:rPr>
          <w:rFonts w:ascii="Palatino Linotype" w:hAnsi="Palatino Linotype" w:cs="Arial"/>
          <w:b/>
          <w:bCs/>
          <w:i/>
          <w:sz w:val="22"/>
          <w:szCs w:val="22"/>
        </w:rPr>
        <w:t>”</w:t>
      </w:r>
    </w:p>
    <w:p w14:paraId="256962D1" w14:textId="77777777" w:rsidR="00D2421F" w:rsidRPr="00D2421F" w:rsidRDefault="00D2421F" w:rsidP="00D2421F">
      <w:pPr>
        <w:spacing w:line="360" w:lineRule="auto"/>
        <w:ind w:right="49"/>
        <w:contextualSpacing/>
        <w:jc w:val="both"/>
        <w:rPr>
          <w:rFonts w:ascii="Palatino Linotype" w:eastAsia="Calibri" w:hAnsi="Palatino Linotype" w:cs="Tahoma"/>
          <w:color w:val="000000"/>
          <w:lang w:val="es-ES"/>
        </w:rPr>
      </w:pPr>
    </w:p>
    <w:p w14:paraId="55AB0915" w14:textId="0C560AC1" w:rsidR="009C4CCA" w:rsidRPr="004B0820" w:rsidRDefault="004B0820" w:rsidP="00751EA9">
      <w:pPr>
        <w:numPr>
          <w:ilvl w:val="0"/>
          <w:numId w:val="1"/>
        </w:numPr>
        <w:spacing w:line="360" w:lineRule="auto"/>
        <w:ind w:left="0" w:right="49" w:firstLine="0"/>
        <w:contextualSpacing/>
        <w:jc w:val="both"/>
        <w:rPr>
          <w:rFonts w:ascii="Palatino Linotype" w:eastAsia="Calibri" w:hAnsi="Palatino Linotype" w:cs="Tahoma"/>
          <w:color w:val="000000"/>
          <w:lang w:val="es-ES"/>
        </w:rPr>
      </w:pPr>
      <w:r w:rsidRPr="004B0820">
        <w:rPr>
          <w:rFonts w:ascii="Palatino Linotype" w:eastAsia="Calibri" w:hAnsi="Palatino Linotype" w:cs="Tahoma"/>
          <w:color w:val="000000"/>
          <w:lang w:val="es-ES"/>
        </w:rPr>
        <w:t xml:space="preserve">En consecuencia, este Órgano Garante determina que se atendió cabalmente el derecho de acceso a la información ejercido por el </w:t>
      </w:r>
      <w:r w:rsidRPr="004B0820">
        <w:rPr>
          <w:rFonts w:ascii="Palatino Linotype" w:eastAsia="Calibri" w:hAnsi="Palatino Linotype" w:cs="Tahoma"/>
          <w:b/>
          <w:bCs/>
          <w:color w:val="000000"/>
          <w:lang w:val="es-ES"/>
        </w:rPr>
        <w:t>RECURRENTE</w:t>
      </w:r>
      <w:r w:rsidRPr="004B0820">
        <w:rPr>
          <w:rFonts w:ascii="Palatino Linotype" w:eastAsia="Calibri" w:hAnsi="Palatino Linotype" w:cs="Tahoma"/>
          <w:color w:val="000000"/>
          <w:lang w:val="es-ES"/>
        </w:rPr>
        <w:t xml:space="preserve">, debido a que el </w:t>
      </w:r>
      <w:r w:rsidRPr="004B0820">
        <w:rPr>
          <w:rFonts w:ascii="Palatino Linotype" w:eastAsia="Calibri" w:hAnsi="Palatino Linotype" w:cs="Tahoma"/>
          <w:b/>
          <w:bCs/>
          <w:color w:val="000000"/>
          <w:lang w:val="es-ES"/>
        </w:rPr>
        <w:t>SUJETO OBLIGADO</w:t>
      </w:r>
      <w:r w:rsidRPr="004B0820">
        <w:rPr>
          <w:rFonts w:ascii="Palatino Linotype" w:eastAsia="Calibri" w:hAnsi="Palatino Linotype" w:cs="Tahoma"/>
          <w:color w:val="000000"/>
          <w:lang w:val="es-ES"/>
        </w:rPr>
        <w:t xml:space="preserve"> </w:t>
      </w:r>
      <w:r w:rsidR="00D2421F">
        <w:rPr>
          <w:rFonts w:ascii="Palatino Linotype" w:eastAsia="Calibri" w:hAnsi="Palatino Linotype" w:cs="Tahoma"/>
          <w:color w:val="000000"/>
          <w:lang w:val="es-ES"/>
        </w:rPr>
        <w:t>dio atención a lo requerido</w:t>
      </w:r>
      <w:r w:rsidRPr="004B0820">
        <w:rPr>
          <w:rFonts w:ascii="Palatino Linotype" w:eastAsia="Calibri" w:hAnsi="Palatino Linotype" w:cs="Tahoma"/>
          <w:color w:val="000000"/>
          <w:lang w:val="es-ES"/>
        </w:rPr>
        <w:t xml:space="preserve"> por medio del Servidor Público Habilitado correspondiente.</w:t>
      </w:r>
    </w:p>
    <w:p w14:paraId="1CB060A9" w14:textId="77777777" w:rsidR="004B0820" w:rsidRPr="004B0820" w:rsidRDefault="004B0820" w:rsidP="004B0820">
      <w:pPr>
        <w:spacing w:line="360" w:lineRule="auto"/>
        <w:ind w:right="49"/>
        <w:contextualSpacing/>
        <w:jc w:val="both"/>
        <w:rPr>
          <w:rFonts w:ascii="Palatino Linotype" w:eastAsia="Calibri" w:hAnsi="Palatino Linotype" w:cs="Tahoma"/>
          <w:color w:val="000000"/>
          <w:lang w:val="es-ES"/>
        </w:rPr>
      </w:pPr>
    </w:p>
    <w:p w14:paraId="66C7F208" w14:textId="1DD07398" w:rsidR="004B0820" w:rsidRPr="00505079" w:rsidRDefault="004B0820" w:rsidP="004B0820">
      <w:pPr>
        <w:pStyle w:val="Prrafodelista"/>
        <w:numPr>
          <w:ilvl w:val="0"/>
          <w:numId w:val="1"/>
        </w:numPr>
        <w:suppressAutoHyphens/>
        <w:spacing w:line="360" w:lineRule="auto"/>
        <w:ind w:left="0" w:firstLine="0"/>
        <w:jc w:val="both"/>
        <w:rPr>
          <w:rFonts w:ascii="Palatino Linotype" w:hAnsi="Palatino Linotype"/>
          <w:sz w:val="24"/>
          <w:lang w:val="es-ES_tradnl"/>
        </w:rPr>
      </w:pPr>
      <w:r w:rsidRPr="00505079">
        <w:rPr>
          <w:rFonts w:ascii="Palatino Linotype" w:hAnsi="Palatino Linotype" w:cs="Arial"/>
          <w:sz w:val="24"/>
          <w:lang w:val="es-ES"/>
        </w:rPr>
        <w:lastRenderedPageBreak/>
        <w:t xml:space="preserve">Por otro lado, es necesario precisar que conforme a lo establecido en los artículos </w:t>
      </w:r>
      <w:r w:rsidRPr="00505079">
        <w:rPr>
          <w:rFonts w:ascii="Palatino Linotype" w:hAnsi="Palatino Linotype" w:cs="Arial"/>
          <w:color w:val="000000" w:themeColor="text1"/>
          <w:sz w:val="24"/>
        </w:rPr>
        <w:t xml:space="preserve">176 y 179 de la Ley de Transparencia y Acceso a la Información Pública del Estado de México y Municipios, el </w:t>
      </w:r>
      <w:r w:rsidRPr="00505079">
        <w:rPr>
          <w:rFonts w:ascii="Palatino Linotype" w:hAnsi="Palatino Linotype" w:cs="Arial"/>
          <w:sz w:val="24"/>
          <w:lang w:val="es-ES"/>
        </w:rPr>
        <w:t>Recurso de Revisión</w:t>
      </w:r>
      <w:r w:rsidRPr="00505079">
        <w:rPr>
          <w:rFonts w:ascii="Palatino Linotype" w:hAnsi="Palatino Linotype" w:cs="Arial"/>
          <w:color w:val="000000" w:themeColor="text1"/>
          <w:sz w:val="24"/>
        </w:rPr>
        <w:t xml:space="preserve"> es la garantía secundaria que la Ley otorga a los Particulares para reparar cualquier posible afectación a su derecho de Acceso a la Información Pública; siendo éste el medio a través del cual, este Órgano Garante después de realizar el</w:t>
      </w:r>
      <w:r w:rsidRPr="00505079">
        <w:rPr>
          <w:rFonts w:ascii="Palatino Linotype" w:hAnsi="Palatino Linotype"/>
          <w:sz w:val="24"/>
          <w:lang w:val="es-ES_tradnl"/>
        </w:rPr>
        <w:t xml:space="preserve"> análisis al procedimiento de Acceso a la Información, podrá determinar la posible afectación y de ser el caso ordenar la reparación a la violación del derecho en cuestión.</w:t>
      </w:r>
    </w:p>
    <w:p w14:paraId="7257C1E8" w14:textId="77777777" w:rsidR="004B0820" w:rsidRPr="00505079" w:rsidRDefault="004B0820" w:rsidP="004B0820">
      <w:pPr>
        <w:pStyle w:val="Prrafodelista"/>
        <w:suppressAutoHyphens/>
        <w:spacing w:line="360" w:lineRule="auto"/>
        <w:ind w:left="0"/>
        <w:jc w:val="both"/>
        <w:rPr>
          <w:rFonts w:ascii="Palatino Linotype" w:hAnsi="Palatino Linotype"/>
          <w:sz w:val="24"/>
          <w:lang w:val="es-ES_tradnl"/>
        </w:rPr>
      </w:pPr>
    </w:p>
    <w:p w14:paraId="5DF58ADF" w14:textId="0E105565" w:rsidR="004B0820" w:rsidRPr="00505079" w:rsidRDefault="004B0820" w:rsidP="00505079">
      <w:pPr>
        <w:numPr>
          <w:ilvl w:val="0"/>
          <w:numId w:val="1"/>
        </w:numPr>
        <w:spacing w:line="360" w:lineRule="auto"/>
        <w:ind w:left="0" w:right="-28" w:firstLine="0"/>
        <w:contextualSpacing/>
        <w:jc w:val="both"/>
        <w:rPr>
          <w:rFonts w:ascii="Palatino Linotype" w:eastAsia="Calibri" w:hAnsi="Palatino Linotype" w:cs="Tahoma"/>
          <w:color w:val="000000"/>
          <w:lang w:val="es-ES"/>
        </w:rPr>
      </w:pPr>
      <w:r w:rsidRPr="00505079">
        <w:rPr>
          <w:rFonts w:ascii="Palatino Linotype" w:eastAsia="Calibri" w:hAnsi="Palatino Linotype" w:cs="Tahoma"/>
          <w:color w:val="000000"/>
          <w:lang w:val="es-ES"/>
        </w:rPr>
        <w:t xml:space="preserve">Es </w:t>
      </w:r>
      <w:r w:rsidRPr="00505079">
        <w:rPr>
          <w:rFonts w:ascii="Palatino Linotype" w:hAnsi="Palatino Linotype"/>
          <w:bCs/>
          <w:color w:val="000000" w:themeColor="text1"/>
        </w:rPr>
        <w:t>así que, la legislación adjetiva establece medios de impugnación o recursos a través de los cuales los particulares o las personas que se consideren afectados en la emisión de un acto de autoridad, cuentan con la posibilidad de impugnar aquél, con el objeto de que la misma autoridad que emitió el acto, o bien, un órgano superior, realice un nuevo análisis del asunto a efecto de determinar la legalidad o ilegalidad del acto que se combate.</w:t>
      </w:r>
    </w:p>
    <w:p w14:paraId="08E9BBC0" w14:textId="77777777" w:rsidR="004B0820" w:rsidRPr="00505079" w:rsidRDefault="004B0820" w:rsidP="00505079">
      <w:pPr>
        <w:spacing w:line="360" w:lineRule="auto"/>
        <w:ind w:right="-28"/>
        <w:contextualSpacing/>
        <w:jc w:val="both"/>
        <w:rPr>
          <w:rFonts w:ascii="Palatino Linotype" w:eastAsia="Calibri" w:hAnsi="Palatino Linotype" w:cs="Tahoma"/>
          <w:color w:val="000000"/>
          <w:lang w:val="es-ES"/>
        </w:rPr>
      </w:pPr>
    </w:p>
    <w:p w14:paraId="027F3181" w14:textId="306F86CC" w:rsidR="004B0820" w:rsidRPr="00505079" w:rsidRDefault="004B0820" w:rsidP="00505079">
      <w:pPr>
        <w:pStyle w:val="Prrafodelista"/>
        <w:numPr>
          <w:ilvl w:val="0"/>
          <w:numId w:val="1"/>
        </w:numPr>
        <w:spacing w:line="360" w:lineRule="auto"/>
        <w:ind w:left="0" w:right="-28" w:firstLine="0"/>
        <w:jc w:val="both"/>
        <w:rPr>
          <w:rFonts w:ascii="Palatino Linotype" w:hAnsi="Palatino Linotype"/>
          <w:bCs/>
          <w:color w:val="000000" w:themeColor="text1"/>
          <w:sz w:val="24"/>
        </w:rPr>
      </w:pPr>
      <w:r w:rsidRPr="00505079">
        <w:rPr>
          <w:rFonts w:ascii="Palatino Linotype" w:hAnsi="Palatino Linotype"/>
          <w:bCs/>
          <w:color w:val="000000" w:themeColor="text1"/>
          <w:sz w:val="24"/>
        </w:rPr>
        <w:t>También, es necesario precisar que los medios de impugnación constituyen recursos legales a través de los cuales se corrigen los errores cometidos tanto en el curso del procedimiento, como en el dictado de la resolución.</w:t>
      </w:r>
    </w:p>
    <w:p w14:paraId="419307AB" w14:textId="77777777" w:rsidR="004B0820" w:rsidRPr="00505079" w:rsidRDefault="004B0820" w:rsidP="00505079">
      <w:pPr>
        <w:spacing w:line="360" w:lineRule="auto"/>
        <w:ind w:right="-28"/>
        <w:jc w:val="both"/>
        <w:rPr>
          <w:rFonts w:ascii="Palatino Linotype" w:hAnsi="Palatino Linotype"/>
          <w:bCs/>
          <w:color w:val="000000" w:themeColor="text1"/>
        </w:rPr>
      </w:pPr>
    </w:p>
    <w:p w14:paraId="55EC1890" w14:textId="213FC593" w:rsidR="00505079" w:rsidRPr="00505079" w:rsidRDefault="00505079" w:rsidP="00505079">
      <w:pPr>
        <w:pStyle w:val="Prrafodelista"/>
        <w:numPr>
          <w:ilvl w:val="0"/>
          <w:numId w:val="1"/>
        </w:numPr>
        <w:spacing w:line="360" w:lineRule="auto"/>
        <w:ind w:left="0" w:right="-28" w:firstLine="0"/>
        <w:jc w:val="both"/>
        <w:rPr>
          <w:rFonts w:ascii="Palatino Linotype" w:hAnsi="Palatino Linotype"/>
          <w:bCs/>
          <w:color w:val="000000" w:themeColor="text1"/>
          <w:sz w:val="24"/>
        </w:rPr>
      </w:pPr>
      <w:r w:rsidRPr="00505079">
        <w:rPr>
          <w:rFonts w:ascii="Palatino Linotype" w:hAnsi="Palatino Linotype"/>
          <w:bCs/>
          <w:color w:val="000000" w:themeColor="text1"/>
          <w:sz w:val="24"/>
        </w:rPr>
        <w:t xml:space="preserve">Conforme a los argumentos anteriormente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Pr="00505079">
        <w:rPr>
          <w:rFonts w:ascii="Palatino Linotype" w:hAnsi="Palatino Linotype"/>
          <w:b/>
          <w:color w:val="000000" w:themeColor="text1"/>
          <w:sz w:val="24"/>
        </w:rPr>
        <w:t>EL RECURRENTE</w:t>
      </w:r>
      <w:r w:rsidRPr="00505079">
        <w:rPr>
          <w:rFonts w:ascii="Palatino Linotype" w:hAnsi="Palatino Linotype"/>
          <w:bCs/>
          <w:color w:val="000000" w:themeColor="text1"/>
          <w:sz w:val="24"/>
        </w:rPr>
        <w:t xml:space="preserve">, señale la causa, motivo o </w:t>
      </w:r>
      <w:r w:rsidRPr="00505079">
        <w:rPr>
          <w:rFonts w:ascii="Palatino Linotype" w:hAnsi="Palatino Linotype"/>
          <w:bCs/>
          <w:color w:val="000000" w:themeColor="text1"/>
          <w:sz w:val="24"/>
        </w:rPr>
        <w:lastRenderedPageBreak/>
        <w:t>circunstancia por la que considera que el acto que impugna le causa perjuicio o lesión a sus intereses.</w:t>
      </w:r>
    </w:p>
    <w:p w14:paraId="268B4F2D" w14:textId="77777777" w:rsidR="00505079" w:rsidRPr="00505079" w:rsidRDefault="00505079" w:rsidP="00505079">
      <w:pPr>
        <w:spacing w:line="360" w:lineRule="auto"/>
        <w:ind w:right="-28"/>
        <w:jc w:val="both"/>
        <w:rPr>
          <w:rFonts w:ascii="Palatino Linotype" w:hAnsi="Palatino Linotype"/>
          <w:bCs/>
          <w:color w:val="000000" w:themeColor="text1"/>
        </w:rPr>
      </w:pPr>
    </w:p>
    <w:p w14:paraId="5F7CF022" w14:textId="77777777" w:rsidR="00505079" w:rsidRPr="00505079" w:rsidRDefault="00505079" w:rsidP="00505079">
      <w:pPr>
        <w:pStyle w:val="Prrafodelista"/>
        <w:numPr>
          <w:ilvl w:val="0"/>
          <w:numId w:val="1"/>
        </w:numPr>
        <w:spacing w:line="360" w:lineRule="auto"/>
        <w:ind w:left="0" w:right="-28" w:firstLine="0"/>
        <w:jc w:val="both"/>
        <w:rPr>
          <w:rFonts w:ascii="Palatino Linotype" w:hAnsi="Palatino Linotype"/>
          <w:bCs/>
          <w:color w:val="000000" w:themeColor="text1"/>
          <w:sz w:val="24"/>
        </w:rPr>
      </w:pPr>
      <w:r w:rsidRPr="00505079">
        <w:rPr>
          <w:rFonts w:ascii="Palatino Linotype" w:hAnsi="Palatino Linotype"/>
          <w:bCs/>
          <w:color w:val="000000" w:themeColor="text1"/>
          <w:sz w:val="24"/>
        </w:rPr>
        <w:t>Asimismo, es importante destacar que los motivos de inconformidad o agravios expresados en un Recurso de Revisión deben tener por objeto combatir los argumentos sustentados en la respuesta impugnada, lo que implica que el límite de un recurso es el estudio efectuado a los motivos de inconformidad que deben necesariamente tener relación directa con la materia del acto combatido.</w:t>
      </w:r>
    </w:p>
    <w:p w14:paraId="5B6F0E7D" w14:textId="77777777" w:rsidR="004B0820" w:rsidRDefault="004B0820" w:rsidP="00505079">
      <w:pPr>
        <w:spacing w:line="360" w:lineRule="auto"/>
        <w:ind w:right="-28"/>
        <w:contextualSpacing/>
        <w:jc w:val="both"/>
        <w:rPr>
          <w:rFonts w:ascii="Palatino Linotype" w:eastAsia="Calibri" w:hAnsi="Palatino Linotype" w:cs="Tahoma"/>
          <w:color w:val="000000"/>
          <w:lang w:val="es-ES"/>
        </w:rPr>
      </w:pPr>
    </w:p>
    <w:p w14:paraId="7498A20F" w14:textId="050D44CA" w:rsidR="00505079" w:rsidRPr="00505079" w:rsidRDefault="00505079" w:rsidP="00505079">
      <w:pPr>
        <w:pStyle w:val="Prrafodelista"/>
        <w:numPr>
          <w:ilvl w:val="0"/>
          <w:numId w:val="1"/>
        </w:numPr>
        <w:spacing w:line="360" w:lineRule="auto"/>
        <w:ind w:left="0" w:right="-28" w:firstLine="0"/>
        <w:jc w:val="both"/>
        <w:rPr>
          <w:rFonts w:ascii="Palatino Linotype" w:hAnsi="Palatino Linotype"/>
          <w:bCs/>
          <w:color w:val="000000" w:themeColor="text1"/>
          <w:sz w:val="24"/>
          <w:szCs w:val="28"/>
        </w:rPr>
      </w:pPr>
      <w:r w:rsidRPr="00505079">
        <w:rPr>
          <w:rFonts w:ascii="Palatino Linotype" w:hAnsi="Palatino Linotype"/>
          <w:bCs/>
          <w:color w:val="000000" w:themeColor="text1"/>
          <w:sz w:val="24"/>
          <w:szCs w:val="28"/>
        </w:rPr>
        <w:t xml:space="preserve">Lo anterior es así, en atención a que como se ha expuesto, las manifestaciones de las que se duele el </w:t>
      </w:r>
      <w:r w:rsidRPr="00505079">
        <w:rPr>
          <w:rFonts w:ascii="Palatino Linotype" w:hAnsi="Palatino Linotype"/>
          <w:b/>
          <w:color w:val="000000" w:themeColor="text1"/>
          <w:sz w:val="24"/>
          <w:szCs w:val="28"/>
        </w:rPr>
        <w:t>RECURRENTE</w:t>
      </w:r>
      <w:r w:rsidRPr="00505079">
        <w:rPr>
          <w:rFonts w:ascii="Palatino Linotype" w:hAnsi="Palatino Linotype"/>
          <w:bCs/>
          <w:color w:val="000000" w:themeColor="text1"/>
          <w:sz w:val="24"/>
          <w:szCs w:val="28"/>
        </w:rPr>
        <w:t xml:space="preserve"> deben llevar un perjuicio o motivo de inconformidad, que constituya una la lesión, menoscabo o afectación que una persona sufre en sus derechos en virtud de la emisión de un acto de autoridad. </w:t>
      </w:r>
    </w:p>
    <w:p w14:paraId="6914B074" w14:textId="77777777" w:rsidR="00505079" w:rsidRPr="00505079" w:rsidRDefault="00505079" w:rsidP="00505079">
      <w:pPr>
        <w:spacing w:line="360" w:lineRule="auto"/>
        <w:jc w:val="both"/>
        <w:rPr>
          <w:rFonts w:ascii="Palatino Linotype" w:hAnsi="Palatino Linotype"/>
          <w:bCs/>
          <w:color w:val="000000" w:themeColor="text1"/>
          <w:sz w:val="28"/>
          <w:szCs w:val="28"/>
        </w:rPr>
      </w:pPr>
    </w:p>
    <w:p w14:paraId="57751958" w14:textId="29379274" w:rsidR="00505079" w:rsidRPr="00505079" w:rsidRDefault="00505079" w:rsidP="00505079">
      <w:pPr>
        <w:pStyle w:val="Prrafodelista"/>
        <w:numPr>
          <w:ilvl w:val="0"/>
          <w:numId w:val="1"/>
        </w:numPr>
        <w:spacing w:line="360" w:lineRule="auto"/>
        <w:ind w:left="0" w:firstLine="0"/>
        <w:jc w:val="both"/>
        <w:rPr>
          <w:rFonts w:ascii="Palatino Linotype" w:hAnsi="Palatino Linotype" w:cs="Arial"/>
          <w:sz w:val="24"/>
          <w:szCs w:val="28"/>
        </w:rPr>
      </w:pPr>
      <w:r w:rsidRPr="00505079">
        <w:rPr>
          <w:rFonts w:ascii="Palatino Linotype" w:hAnsi="Palatino Linotype" w:cs="Arial"/>
          <w:color w:val="000000" w:themeColor="text1"/>
          <w:sz w:val="24"/>
          <w:szCs w:val="28"/>
        </w:rPr>
        <w:t>Por lo que, del análisis realizado a las manifestaciones vertidas por el particular como acto impugnado; así como razones o motivos de inconformidad, este Órgano Garante advierte que impugna la veracidad de la información proporcionada</w:t>
      </w:r>
      <w:r w:rsidRPr="00505079">
        <w:rPr>
          <w:rFonts w:ascii="Palatino Linotype" w:eastAsia="Arial Unicode MS" w:hAnsi="Palatino Linotype" w:cs="Arial"/>
          <w:sz w:val="24"/>
          <w:szCs w:val="28"/>
        </w:rPr>
        <w:t xml:space="preserve">, situación que actualiza las causales de improcedencia establecida en el artículo 191, fracción V, de la </w:t>
      </w:r>
      <w:r w:rsidRPr="00505079">
        <w:rPr>
          <w:rFonts w:ascii="Palatino Linotype" w:hAnsi="Palatino Linotype" w:cs="Arial"/>
          <w:sz w:val="24"/>
          <w:szCs w:val="28"/>
        </w:rPr>
        <w:t>Ley de Transparencia y Acceso a la Información Pública del Estado de México y Municipios; que a la letra dice:</w:t>
      </w:r>
    </w:p>
    <w:p w14:paraId="53FA4348" w14:textId="58D7D823" w:rsidR="00505079" w:rsidRDefault="00505079" w:rsidP="00505079">
      <w:pPr>
        <w:spacing w:line="360" w:lineRule="auto"/>
        <w:jc w:val="both"/>
        <w:rPr>
          <w:rFonts w:ascii="Palatino Linotype" w:hAnsi="Palatino Linotype" w:cs="Arial"/>
        </w:rPr>
      </w:pPr>
    </w:p>
    <w:p w14:paraId="7CCE5EA4" w14:textId="77777777" w:rsidR="00505079" w:rsidRPr="002569A4" w:rsidRDefault="00505079" w:rsidP="00505079">
      <w:pPr>
        <w:ind w:left="567" w:right="539"/>
        <w:jc w:val="both"/>
        <w:rPr>
          <w:rFonts w:ascii="Palatino Linotype" w:hAnsi="Palatino Linotype" w:cs="Arial"/>
          <w:i/>
          <w:sz w:val="22"/>
          <w:szCs w:val="22"/>
        </w:rPr>
      </w:pPr>
      <w:r w:rsidRPr="002569A4">
        <w:rPr>
          <w:rFonts w:ascii="Palatino Linotype" w:hAnsi="Palatino Linotype" w:cs="Arial"/>
          <w:i/>
          <w:sz w:val="22"/>
          <w:szCs w:val="22"/>
        </w:rPr>
        <w:t>“</w:t>
      </w:r>
      <w:r w:rsidRPr="002569A4">
        <w:rPr>
          <w:rFonts w:ascii="Palatino Linotype" w:hAnsi="Palatino Linotype" w:cs="Arial"/>
          <w:b/>
          <w:i/>
          <w:sz w:val="22"/>
          <w:szCs w:val="22"/>
        </w:rPr>
        <w:t xml:space="preserve">Artículo 191. </w:t>
      </w:r>
      <w:r w:rsidRPr="002569A4">
        <w:rPr>
          <w:rFonts w:ascii="Palatino Linotype" w:hAnsi="Palatino Linotype" w:cs="Arial"/>
          <w:i/>
          <w:sz w:val="22"/>
          <w:szCs w:val="22"/>
        </w:rPr>
        <w:t>El recurso será desechado por improcedente cuando:</w:t>
      </w:r>
    </w:p>
    <w:p w14:paraId="1411BF2E" w14:textId="77777777" w:rsidR="00505079" w:rsidRPr="002569A4" w:rsidRDefault="00505079" w:rsidP="00505079">
      <w:pPr>
        <w:ind w:left="567" w:right="539"/>
        <w:jc w:val="both"/>
        <w:rPr>
          <w:rFonts w:ascii="Palatino Linotype" w:hAnsi="Palatino Linotype" w:cs="Arial"/>
          <w:i/>
          <w:sz w:val="22"/>
          <w:szCs w:val="22"/>
        </w:rPr>
      </w:pPr>
      <w:r w:rsidRPr="002569A4">
        <w:rPr>
          <w:rFonts w:ascii="Palatino Linotype" w:hAnsi="Palatino Linotype" w:cs="Arial"/>
          <w:i/>
          <w:sz w:val="22"/>
          <w:szCs w:val="22"/>
        </w:rPr>
        <w:t>(…)</w:t>
      </w:r>
    </w:p>
    <w:p w14:paraId="07DFF618" w14:textId="77777777" w:rsidR="00505079" w:rsidRPr="002569A4" w:rsidRDefault="00505079" w:rsidP="00505079">
      <w:pPr>
        <w:ind w:left="567" w:right="539"/>
        <w:jc w:val="both"/>
        <w:rPr>
          <w:rFonts w:ascii="Palatino Linotype" w:hAnsi="Palatino Linotype" w:cs="Arial"/>
          <w:b/>
          <w:i/>
          <w:sz w:val="22"/>
          <w:szCs w:val="22"/>
        </w:rPr>
      </w:pPr>
      <w:r w:rsidRPr="002569A4">
        <w:rPr>
          <w:rFonts w:ascii="Palatino Linotype" w:hAnsi="Palatino Linotype" w:cs="Arial"/>
          <w:b/>
          <w:i/>
          <w:sz w:val="22"/>
          <w:szCs w:val="22"/>
        </w:rPr>
        <w:t>V. Se impugne la veracidad de la información proporcionada;</w:t>
      </w:r>
    </w:p>
    <w:p w14:paraId="35F0BAE8" w14:textId="77777777" w:rsidR="00505079" w:rsidRPr="002569A4" w:rsidRDefault="00505079" w:rsidP="00505079">
      <w:pPr>
        <w:ind w:left="567" w:right="539"/>
        <w:jc w:val="both"/>
        <w:rPr>
          <w:rFonts w:ascii="Palatino Linotype" w:hAnsi="Palatino Linotype" w:cs="Arial"/>
          <w:b/>
          <w:i/>
          <w:sz w:val="22"/>
          <w:szCs w:val="22"/>
        </w:rPr>
      </w:pPr>
      <w:r w:rsidRPr="002569A4">
        <w:rPr>
          <w:rFonts w:ascii="Palatino Linotype" w:hAnsi="Palatino Linotype" w:cs="Arial"/>
          <w:i/>
          <w:sz w:val="22"/>
          <w:szCs w:val="22"/>
        </w:rPr>
        <w:t>(…)</w:t>
      </w:r>
    </w:p>
    <w:p w14:paraId="01AE5B86" w14:textId="77777777" w:rsidR="00505079" w:rsidRPr="00505079" w:rsidRDefault="00505079" w:rsidP="00505079">
      <w:pPr>
        <w:spacing w:line="360" w:lineRule="auto"/>
        <w:jc w:val="both"/>
        <w:rPr>
          <w:rFonts w:ascii="Palatino Linotype" w:hAnsi="Palatino Linotype" w:cs="Arial"/>
        </w:rPr>
      </w:pPr>
    </w:p>
    <w:p w14:paraId="26A2272A" w14:textId="558C4C09" w:rsidR="00505079" w:rsidRPr="005F7E6D" w:rsidRDefault="00505079" w:rsidP="00505079">
      <w:pPr>
        <w:pStyle w:val="Prrafodelista"/>
        <w:numPr>
          <w:ilvl w:val="0"/>
          <w:numId w:val="1"/>
        </w:numPr>
        <w:spacing w:line="360" w:lineRule="auto"/>
        <w:ind w:left="0" w:firstLine="0"/>
        <w:jc w:val="both"/>
        <w:rPr>
          <w:rFonts w:ascii="Palatino Linotype" w:hAnsi="Palatino Linotype"/>
          <w:b/>
          <w:color w:val="000000" w:themeColor="text1"/>
          <w:sz w:val="24"/>
        </w:rPr>
      </w:pPr>
      <w:r w:rsidRPr="005F7E6D">
        <w:rPr>
          <w:rFonts w:ascii="Palatino Linotype" w:hAnsi="Palatino Linotype"/>
          <w:bCs/>
          <w:color w:val="000000" w:themeColor="text1"/>
          <w:sz w:val="24"/>
        </w:rPr>
        <w:lastRenderedPageBreak/>
        <w:t xml:space="preserve">Es así que, no debe perderse de vista que la materia del Recurso de Revisión versa sobre los motivos de inconformidad que ha de señalar </w:t>
      </w:r>
      <w:r w:rsidRPr="005F7E6D">
        <w:rPr>
          <w:rFonts w:ascii="Palatino Linotype" w:hAnsi="Palatino Linotype"/>
          <w:b/>
          <w:color w:val="000000" w:themeColor="text1"/>
          <w:sz w:val="24"/>
        </w:rPr>
        <w:t>EL RECURRENTE</w:t>
      </w:r>
      <w:r w:rsidRPr="005F7E6D">
        <w:rPr>
          <w:rFonts w:ascii="Palatino Linotype" w:hAnsi="Palatino Linotype"/>
          <w:bCs/>
          <w:color w:val="000000" w:themeColor="text1"/>
          <w:sz w:val="24"/>
        </w:rPr>
        <w:t xml:space="preserve">, los cuales tendrán por objeto desvirtuar o demostrar la ilegalidad de la respuesta impugnada; situación que en el presente caso no aconteció, toda vez que </w:t>
      </w:r>
      <w:r w:rsidRPr="005F7E6D">
        <w:rPr>
          <w:rFonts w:ascii="Palatino Linotype" w:hAnsi="Palatino Linotype"/>
          <w:b/>
          <w:color w:val="000000" w:themeColor="text1"/>
          <w:sz w:val="24"/>
        </w:rPr>
        <w:t>EL RECURRENTE</w:t>
      </w:r>
      <w:r w:rsidRPr="005F7E6D">
        <w:rPr>
          <w:rFonts w:ascii="Palatino Linotype" w:hAnsi="Palatino Linotype"/>
          <w:bCs/>
          <w:color w:val="000000" w:themeColor="text1"/>
          <w:sz w:val="24"/>
        </w:rPr>
        <w:t xml:space="preserve"> impugnó la veracidad de la información proporcionada por </w:t>
      </w:r>
      <w:r w:rsidRPr="005F7E6D">
        <w:rPr>
          <w:rFonts w:ascii="Palatino Linotype" w:hAnsi="Palatino Linotype"/>
          <w:b/>
          <w:color w:val="000000" w:themeColor="text1"/>
          <w:sz w:val="24"/>
        </w:rPr>
        <w:t xml:space="preserve">EL SUJETO OBLIGADO. </w:t>
      </w:r>
    </w:p>
    <w:p w14:paraId="024DE84A" w14:textId="77777777" w:rsidR="00505079" w:rsidRPr="005F7E6D" w:rsidRDefault="00505079" w:rsidP="00505079">
      <w:pPr>
        <w:pStyle w:val="Prrafodelista"/>
        <w:spacing w:line="360" w:lineRule="auto"/>
        <w:ind w:left="0"/>
        <w:jc w:val="both"/>
        <w:rPr>
          <w:rFonts w:ascii="Palatino Linotype" w:hAnsi="Palatino Linotype"/>
          <w:b/>
          <w:color w:val="000000" w:themeColor="text1"/>
          <w:sz w:val="24"/>
        </w:rPr>
      </w:pPr>
    </w:p>
    <w:p w14:paraId="6D183F54" w14:textId="078798C8" w:rsidR="00505079" w:rsidRPr="005F7E6D" w:rsidRDefault="00505079" w:rsidP="00505079">
      <w:pPr>
        <w:pStyle w:val="Prrafodelista"/>
        <w:numPr>
          <w:ilvl w:val="0"/>
          <w:numId w:val="1"/>
        </w:numPr>
        <w:spacing w:line="360" w:lineRule="auto"/>
        <w:ind w:left="0" w:firstLine="0"/>
        <w:jc w:val="both"/>
        <w:rPr>
          <w:rFonts w:ascii="Palatino Linotype" w:hAnsi="Palatino Linotype" w:cs="Arial"/>
          <w:sz w:val="24"/>
        </w:rPr>
      </w:pPr>
      <w:r w:rsidRPr="005F7E6D">
        <w:rPr>
          <w:rFonts w:ascii="Palatino Linotype" w:hAnsi="Palatino Linotype" w:cs="Arial"/>
          <w:sz w:val="24"/>
        </w:rPr>
        <w:t>Derivado de lo anterior, es importante traer a contexto lo dispuesto en los artículos 186 y 192 de la Ley de Transparencia y Acceso a la Información Pública del Estado de México y Municipios, los cuales disponen lo siguiente:</w:t>
      </w:r>
    </w:p>
    <w:p w14:paraId="62D3124A" w14:textId="010C100C" w:rsidR="00505079" w:rsidRDefault="00505079" w:rsidP="00505079">
      <w:pPr>
        <w:autoSpaceDE w:val="0"/>
        <w:autoSpaceDN w:val="0"/>
        <w:adjustRightInd w:val="0"/>
        <w:ind w:right="899"/>
        <w:jc w:val="both"/>
        <w:rPr>
          <w:rFonts w:ascii="Palatino Linotype" w:eastAsiaTheme="minorEastAsia" w:hAnsi="Palatino Linotype" w:cs="Bookman Old Style"/>
          <w:i/>
          <w:sz w:val="22"/>
          <w:szCs w:val="22"/>
          <w:highlight w:val="yellow"/>
        </w:rPr>
      </w:pPr>
    </w:p>
    <w:p w14:paraId="68BA8085" w14:textId="77777777" w:rsidR="00505079" w:rsidRPr="005F7E6D" w:rsidRDefault="00505079" w:rsidP="00505079">
      <w:pPr>
        <w:autoSpaceDE w:val="0"/>
        <w:autoSpaceDN w:val="0"/>
        <w:adjustRightInd w:val="0"/>
        <w:ind w:left="567" w:right="539"/>
        <w:jc w:val="both"/>
        <w:rPr>
          <w:rFonts w:ascii="Palatino Linotype" w:eastAsiaTheme="minorEastAsia" w:hAnsi="Palatino Linotype" w:cs="Bookman Old Style"/>
          <w:i/>
          <w:sz w:val="22"/>
          <w:szCs w:val="22"/>
        </w:rPr>
      </w:pPr>
      <w:r w:rsidRPr="005F7E6D">
        <w:rPr>
          <w:rFonts w:ascii="Palatino Linotype" w:eastAsiaTheme="minorEastAsia" w:hAnsi="Palatino Linotype" w:cs="Bookman Old Style,Bold"/>
          <w:b/>
          <w:bCs/>
          <w:i/>
          <w:sz w:val="22"/>
          <w:szCs w:val="22"/>
        </w:rPr>
        <w:t xml:space="preserve">“Artículo 186. </w:t>
      </w:r>
      <w:r w:rsidRPr="005F7E6D">
        <w:rPr>
          <w:rFonts w:ascii="Palatino Linotype" w:eastAsiaTheme="minorEastAsia" w:hAnsi="Palatino Linotype" w:cs="Bookman Old Style"/>
          <w:i/>
          <w:sz w:val="22"/>
          <w:szCs w:val="22"/>
        </w:rPr>
        <w:t>Las resoluciones del Instituto podrán:</w:t>
      </w:r>
    </w:p>
    <w:p w14:paraId="55E16A06" w14:textId="77777777" w:rsidR="00505079" w:rsidRPr="005F7E6D" w:rsidRDefault="00505079" w:rsidP="00505079">
      <w:pPr>
        <w:autoSpaceDE w:val="0"/>
        <w:autoSpaceDN w:val="0"/>
        <w:adjustRightInd w:val="0"/>
        <w:ind w:left="567" w:right="539"/>
        <w:jc w:val="both"/>
        <w:rPr>
          <w:rFonts w:ascii="Palatino Linotype" w:eastAsiaTheme="minorEastAsia" w:hAnsi="Palatino Linotype" w:cs="Bookman Old Style"/>
          <w:i/>
          <w:sz w:val="22"/>
          <w:szCs w:val="22"/>
        </w:rPr>
      </w:pPr>
      <w:r w:rsidRPr="005F7E6D">
        <w:rPr>
          <w:rFonts w:ascii="Palatino Linotype" w:eastAsiaTheme="minorEastAsia" w:hAnsi="Palatino Linotype" w:cs="Bookman Old Style,Bold"/>
          <w:b/>
          <w:bCs/>
          <w:i/>
          <w:sz w:val="22"/>
          <w:szCs w:val="22"/>
        </w:rPr>
        <w:t xml:space="preserve">I. </w:t>
      </w:r>
      <w:r w:rsidRPr="005F7E6D">
        <w:rPr>
          <w:rFonts w:ascii="Palatino Linotype" w:eastAsiaTheme="minorEastAsia" w:hAnsi="Palatino Linotype" w:cs="Bookman Old Style"/>
          <w:i/>
          <w:sz w:val="22"/>
          <w:szCs w:val="22"/>
        </w:rPr>
        <w:t>Desechar o sobreseer el recurso;</w:t>
      </w:r>
    </w:p>
    <w:p w14:paraId="43AD3DBF" w14:textId="77777777" w:rsidR="00505079" w:rsidRPr="005F7E6D" w:rsidRDefault="00505079" w:rsidP="00505079">
      <w:pPr>
        <w:autoSpaceDE w:val="0"/>
        <w:autoSpaceDN w:val="0"/>
        <w:adjustRightInd w:val="0"/>
        <w:ind w:left="567" w:right="539"/>
        <w:jc w:val="both"/>
        <w:rPr>
          <w:rFonts w:ascii="Palatino Linotype" w:eastAsiaTheme="minorEastAsia" w:hAnsi="Palatino Linotype" w:cs="Bookman Old Style"/>
          <w:i/>
          <w:sz w:val="22"/>
          <w:szCs w:val="22"/>
        </w:rPr>
      </w:pPr>
      <w:r w:rsidRPr="005F7E6D">
        <w:rPr>
          <w:rFonts w:ascii="Palatino Linotype" w:eastAsiaTheme="minorEastAsia" w:hAnsi="Palatino Linotype" w:cs="Bookman Old Style,Bold"/>
          <w:b/>
          <w:bCs/>
          <w:i/>
          <w:sz w:val="22"/>
          <w:szCs w:val="22"/>
        </w:rPr>
        <w:t xml:space="preserve">II. </w:t>
      </w:r>
      <w:r w:rsidRPr="005F7E6D">
        <w:rPr>
          <w:rFonts w:ascii="Palatino Linotype" w:eastAsiaTheme="minorEastAsia" w:hAnsi="Palatino Linotype" w:cs="Bookman Old Style"/>
          <w:i/>
          <w:sz w:val="22"/>
          <w:szCs w:val="22"/>
        </w:rPr>
        <w:t>Confirmar la respuesta del sujeto obligado;</w:t>
      </w:r>
    </w:p>
    <w:p w14:paraId="6826B2DC" w14:textId="77777777" w:rsidR="00505079" w:rsidRPr="005F7E6D" w:rsidRDefault="00505079" w:rsidP="00505079">
      <w:pPr>
        <w:autoSpaceDE w:val="0"/>
        <w:autoSpaceDN w:val="0"/>
        <w:adjustRightInd w:val="0"/>
        <w:ind w:left="567" w:right="539"/>
        <w:jc w:val="both"/>
        <w:rPr>
          <w:rFonts w:ascii="Palatino Linotype" w:eastAsiaTheme="minorEastAsia" w:hAnsi="Palatino Linotype" w:cs="Bookman Old Style"/>
          <w:i/>
          <w:sz w:val="22"/>
          <w:szCs w:val="22"/>
        </w:rPr>
      </w:pPr>
      <w:r w:rsidRPr="005F7E6D">
        <w:rPr>
          <w:rFonts w:ascii="Palatino Linotype" w:eastAsiaTheme="minorEastAsia" w:hAnsi="Palatino Linotype" w:cs="Bookman Old Style,Bold"/>
          <w:b/>
          <w:bCs/>
          <w:i/>
          <w:sz w:val="22"/>
          <w:szCs w:val="22"/>
        </w:rPr>
        <w:t xml:space="preserve">III. </w:t>
      </w:r>
      <w:r w:rsidRPr="005F7E6D">
        <w:rPr>
          <w:rFonts w:ascii="Palatino Linotype" w:eastAsiaTheme="minorEastAsia" w:hAnsi="Palatino Linotype" w:cs="Bookman Old Style"/>
          <w:i/>
          <w:sz w:val="22"/>
          <w:szCs w:val="22"/>
        </w:rPr>
        <w:t>Revocar o modificar la respuesta del sujeto obligado; y</w:t>
      </w:r>
    </w:p>
    <w:p w14:paraId="2FA88008" w14:textId="77777777" w:rsidR="00505079" w:rsidRPr="005F7E6D" w:rsidRDefault="00505079" w:rsidP="00505079">
      <w:pPr>
        <w:ind w:left="567" w:right="539"/>
        <w:jc w:val="both"/>
        <w:rPr>
          <w:rFonts w:ascii="Palatino Linotype" w:eastAsiaTheme="minorEastAsia" w:hAnsi="Palatino Linotype" w:cs="Bookman Old Style"/>
          <w:i/>
          <w:sz w:val="22"/>
          <w:szCs w:val="22"/>
        </w:rPr>
      </w:pPr>
      <w:r w:rsidRPr="005F7E6D">
        <w:rPr>
          <w:rFonts w:ascii="Palatino Linotype" w:eastAsiaTheme="minorEastAsia" w:hAnsi="Palatino Linotype" w:cs="Bookman Old Style,Bold"/>
          <w:b/>
          <w:bCs/>
          <w:i/>
          <w:sz w:val="22"/>
          <w:szCs w:val="22"/>
        </w:rPr>
        <w:t xml:space="preserve">IV. </w:t>
      </w:r>
      <w:r w:rsidRPr="005F7E6D">
        <w:rPr>
          <w:rFonts w:ascii="Palatino Linotype" w:eastAsiaTheme="minorEastAsia" w:hAnsi="Palatino Linotype" w:cs="Bookman Old Style"/>
          <w:i/>
          <w:sz w:val="22"/>
          <w:szCs w:val="22"/>
        </w:rPr>
        <w:t>Ordenar la entrega de la información</w:t>
      </w:r>
    </w:p>
    <w:p w14:paraId="6E449223" w14:textId="0092A52C" w:rsidR="00505079" w:rsidRPr="005F7E6D" w:rsidRDefault="00505079" w:rsidP="00505079">
      <w:pPr>
        <w:ind w:left="567" w:right="539"/>
        <w:jc w:val="both"/>
        <w:rPr>
          <w:rFonts w:ascii="Palatino Linotype" w:eastAsiaTheme="minorEastAsia" w:hAnsi="Palatino Linotype" w:cs="Bookman Old Style"/>
          <w:i/>
          <w:sz w:val="22"/>
          <w:szCs w:val="22"/>
        </w:rPr>
      </w:pPr>
      <w:r w:rsidRPr="005F7E6D">
        <w:rPr>
          <w:rFonts w:ascii="Palatino Linotype" w:eastAsiaTheme="minorEastAsia" w:hAnsi="Palatino Linotype" w:cs="Bookman Old Style,Bold"/>
          <w:b/>
          <w:bCs/>
          <w:i/>
          <w:sz w:val="22"/>
          <w:szCs w:val="22"/>
        </w:rPr>
        <w:t>(…)</w:t>
      </w:r>
    </w:p>
    <w:p w14:paraId="37EBB639" w14:textId="77777777" w:rsidR="00505079" w:rsidRPr="005F7E6D" w:rsidRDefault="00505079" w:rsidP="00505079">
      <w:pPr>
        <w:autoSpaceDE w:val="0"/>
        <w:autoSpaceDN w:val="0"/>
        <w:adjustRightInd w:val="0"/>
        <w:ind w:left="567" w:right="539"/>
        <w:jc w:val="both"/>
        <w:rPr>
          <w:rFonts w:ascii="Palatino Linotype" w:eastAsiaTheme="minorEastAsia" w:hAnsi="Palatino Linotype" w:cs="Bookman Old Style"/>
          <w:i/>
          <w:sz w:val="22"/>
          <w:szCs w:val="22"/>
        </w:rPr>
      </w:pPr>
    </w:p>
    <w:p w14:paraId="2BA12B4A" w14:textId="77777777" w:rsidR="00505079" w:rsidRPr="005F7E6D" w:rsidRDefault="00505079" w:rsidP="00505079">
      <w:pPr>
        <w:autoSpaceDE w:val="0"/>
        <w:autoSpaceDN w:val="0"/>
        <w:adjustRightInd w:val="0"/>
        <w:ind w:left="567" w:right="539"/>
        <w:jc w:val="both"/>
        <w:rPr>
          <w:rFonts w:ascii="Palatino Linotype" w:eastAsiaTheme="minorEastAsia" w:hAnsi="Palatino Linotype" w:cs="Bookman Old Style"/>
          <w:i/>
          <w:sz w:val="22"/>
          <w:szCs w:val="22"/>
        </w:rPr>
      </w:pPr>
      <w:r w:rsidRPr="005F7E6D">
        <w:rPr>
          <w:rFonts w:ascii="Palatino Linotype" w:eastAsiaTheme="minorEastAsia" w:hAnsi="Palatino Linotype" w:cs="Bookman Old Style,Bold"/>
          <w:b/>
          <w:bCs/>
          <w:i/>
          <w:sz w:val="22"/>
          <w:szCs w:val="22"/>
        </w:rPr>
        <w:t xml:space="preserve">Artículo 192. </w:t>
      </w:r>
      <w:r w:rsidRPr="005F7E6D">
        <w:rPr>
          <w:rFonts w:ascii="Palatino Linotype" w:eastAsiaTheme="minorEastAsia" w:hAnsi="Palatino Linotype" w:cs="Bookman Old Style"/>
          <w:i/>
          <w:sz w:val="22"/>
          <w:szCs w:val="22"/>
        </w:rPr>
        <w:t>El recurso será sobreseído, en todo o en parte, cuando una vez admitido, se actualicen alguno de los siguientes supuestos:</w:t>
      </w:r>
    </w:p>
    <w:p w14:paraId="610677F8" w14:textId="7DA3E280" w:rsidR="00505079" w:rsidRPr="005F7E6D" w:rsidRDefault="00505079" w:rsidP="00505079">
      <w:pPr>
        <w:autoSpaceDE w:val="0"/>
        <w:autoSpaceDN w:val="0"/>
        <w:adjustRightInd w:val="0"/>
        <w:ind w:left="567" w:right="539"/>
        <w:jc w:val="both"/>
        <w:rPr>
          <w:rFonts w:ascii="Palatino Linotype" w:eastAsiaTheme="minorEastAsia" w:hAnsi="Palatino Linotype" w:cs="Bookman Old Style"/>
          <w:i/>
          <w:sz w:val="22"/>
          <w:szCs w:val="22"/>
        </w:rPr>
      </w:pPr>
      <w:r w:rsidRPr="005F7E6D">
        <w:rPr>
          <w:rFonts w:ascii="Palatino Linotype" w:eastAsiaTheme="minorEastAsia" w:hAnsi="Palatino Linotype" w:cs="Bookman Old Style,Bold"/>
          <w:b/>
          <w:bCs/>
          <w:i/>
          <w:sz w:val="22"/>
          <w:szCs w:val="22"/>
        </w:rPr>
        <w:t>(…)</w:t>
      </w:r>
    </w:p>
    <w:p w14:paraId="503546E0" w14:textId="77777777" w:rsidR="00505079" w:rsidRPr="005F7E6D" w:rsidRDefault="00505079" w:rsidP="00505079">
      <w:pPr>
        <w:autoSpaceDE w:val="0"/>
        <w:autoSpaceDN w:val="0"/>
        <w:adjustRightInd w:val="0"/>
        <w:ind w:left="567" w:right="539"/>
        <w:jc w:val="both"/>
        <w:rPr>
          <w:rFonts w:ascii="Palatino Linotype" w:eastAsiaTheme="minorEastAsia" w:hAnsi="Palatino Linotype" w:cs="Bookman Old Style"/>
          <w:b/>
          <w:i/>
          <w:sz w:val="22"/>
          <w:szCs w:val="22"/>
        </w:rPr>
      </w:pPr>
      <w:r w:rsidRPr="005F7E6D">
        <w:rPr>
          <w:rFonts w:ascii="Palatino Linotype" w:eastAsiaTheme="minorEastAsia" w:hAnsi="Palatino Linotype" w:cs="Bookman Old Style,Bold"/>
          <w:b/>
          <w:bCs/>
          <w:i/>
          <w:sz w:val="22"/>
          <w:szCs w:val="22"/>
        </w:rPr>
        <w:t xml:space="preserve">IV. </w:t>
      </w:r>
      <w:r w:rsidRPr="005F7E6D">
        <w:rPr>
          <w:rFonts w:ascii="Palatino Linotype" w:eastAsiaTheme="minorEastAsia" w:hAnsi="Palatino Linotype" w:cs="Bookman Old Style"/>
          <w:b/>
          <w:i/>
          <w:sz w:val="22"/>
          <w:szCs w:val="22"/>
        </w:rPr>
        <w:t>Admitido el Recurso de Revisión, aparezca alguna causal de improcedencia en los términos de la presente Ley; y</w:t>
      </w:r>
    </w:p>
    <w:p w14:paraId="26ECDACA" w14:textId="0825FB41" w:rsidR="00505079" w:rsidRPr="005F7E6D" w:rsidRDefault="00505079" w:rsidP="00505079">
      <w:pPr>
        <w:autoSpaceDE w:val="0"/>
        <w:autoSpaceDN w:val="0"/>
        <w:adjustRightInd w:val="0"/>
        <w:ind w:left="567" w:right="539"/>
        <w:jc w:val="both"/>
        <w:rPr>
          <w:rFonts w:ascii="Palatino Linotype" w:eastAsiaTheme="minorEastAsia" w:hAnsi="Palatino Linotype" w:cs="Bookman Old Style,Bold"/>
          <w:b/>
          <w:bCs/>
          <w:i/>
          <w:sz w:val="22"/>
          <w:szCs w:val="22"/>
        </w:rPr>
      </w:pPr>
      <w:r w:rsidRPr="005F7E6D">
        <w:rPr>
          <w:rFonts w:ascii="Palatino Linotype" w:eastAsiaTheme="minorEastAsia" w:hAnsi="Palatino Linotype" w:cs="Bookman Old Style,Bold"/>
          <w:b/>
          <w:bCs/>
          <w:i/>
          <w:sz w:val="22"/>
          <w:szCs w:val="22"/>
        </w:rPr>
        <w:t>(…)</w:t>
      </w:r>
    </w:p>
    <w:p w14:paraId="18BC3ABC" w14:textId="77777777" w:rsidR="00505079" w:rsidRPr="005F7E6D" w:rsidRDefault="00505079" w:rsidP="00505079">
      <w:pPr>
        <w:autoSpaceDE w:val="0"/>
        <w:autoSpaceDN w:val="0"/>
        <w:adjustRightInd w:val="0"/>
        <w:ind w:left="567" w:right="539"/>
        <w:jc w:val="both"/>
        <w:rPr>
          <w:rFonts w:ascii="Palatino Linotype" w:eastAsiaTheme="minorEastAsia" w:hAnsi="Palatino Linotype" w:cs="Bookman Old Style"/>
          <w:sz w:val="22"/>
          <w:szCs w:val="22"/>
        </w:rPr>
      </w:pPr>
    </w:p>
    <w:p w14:paraId="679241EF" w14:textId="77777777" w:rsidR="00505079" w:rsidRPr="00505079" w:rsidRDefault="00505079" w:rsidP="00505079">
      <w:pPr>
        <w:autoSpaceDE w:val="0"/>
        <w:autoSpaceDN w:val="0"/>
        <w:adjustRightInd w:val="0"/>
        <w:ind w:left="567" w:right="539"/>
        <w:jc w:val="both"/>
        <w:rPr>
          <w:rFonts w:ascii="Palatino Linotype" w:eastAsiaTheme="minorEastAsia" w:hAnsi="Palatino Linotype" w:cs="Bookman Old Style"/>
          <w:b/>
          <w:sz w:val="22"/>
          <w:szCs w:val="22"/>
        </w:rPr>
      </w:pPr>
      <w:r w:rsidRPr="005F7E6D">
        <w:rPr>
          <w:rFonts w:ascii="Palatino Linotype" w:eastAsiaTheme="minorEastAsia" w:hAnsi="Palatino Linotype" w:cs="Bookman Old Style,Bold"/>
          <w:b/>
          <w:i/>
          <w:sz w:val="22"/>
          <w:szCs w:val="22"/>
        </w:rPr>
        <w:t>(Énfasis añadido)</w:t>
      </w:r>
    </w:p>
    <w:p w14:paraId="07A21634" w14:textId="77777777" w:rsidR="00505079" w:rsidRPr="00505079" w:rsidRDefault="00505079" w:rsidP="00505079">
      <w:pPr>
        <w:pStyle w:val="Prrafodelista"/>
        <w:spacing w:line="360" w:lineRule="auto"/>
        <w:ind w:left="0"/>
        <w:jc w:val="both"/>
        <w:rPr>
          <w:rFonts w:ascii="Palatino Linotype" w:hAnsi="Palatino Linotype" w:cs="Arial"/>
          <w:highlight w:val="yellow"/>
        </w:rPr>
      </w:pPr>
    </w:p>
    <w:p w14:paraId="0872DB41" w14:textId="54A368F1" w:rsidR="005F7E6D" w:rsidRPr="005F7E6D" w:rsidRDefault="005F7E6D" w:rsidP="005F7E6D">
      <w:pPr>
        <w:pStyle w:val="Prrafodelista"/>
        <w:numPr>
          <w:ilvl w:val="0"/>
          <w:numId w:val="1"/>
        </w:numPr>
        <w:spacing w:line="360" w:lineRule="auto"/>
        <w:ind w:left="0" w:right="-28" w:firstLine="0"/>
        <w:jc w:val="both"/>
        <w:rPr>
          <w:rFonts w:ascii="Palatino Linotype" w:hAnsi="Palatino Linotype" w:cs="Arial"/>
          <w:sz w:val="24"/>
          <w:szCs w:val="28"/>
        </w:rPr>
      </w:pPr>
      <w:r w:rsidRPr="005F7E6D">
        <w:rPr>
          <w:rFonts w:ascii="Palatino Linotype" w:hAnsi="Palatino Linotype" w:cs="Arial"/>
          <w:sz w:val="24"/>
          <w:szCs w:val="28"/>
        </w:rPr>
        <w:t xml:space="preserve">Por lo que al analizar el contenido de los numerales citados previamente, podemos señalar que la Ley de Transparencia y Acceso a la Información Pública del Estado de México y Municipios,  contempla la posibilidad de desechar el Recurso de Revisión en el momento procesal en que también se puede admitir, por alguna de las </w:t>
      </w:r>
      <w:r w:rsidRPr="005F7E6D">
        <w:rPr>
          <w:rFonts w:ascii="Palatino Linotype" w:hAnsi="Palatino Linotype" w:cs="Arial"/>
          <w:sz w:val="24"/>
          <w:szCs w:val="28"/>
        </w:rPr>
        <w:lastRenderedPageBreak/>
        <w:t>causales transcritas, artículo que tiene un momento de aplicabilidad previo a la admisión del Recurso de Revisión por no reunir los requisitos de procedibilidad previstos en el artículo 179 de la Ley en la Materia.</w:t>
      </w:r>
    </w:p>
    <w:p w14:paraId="1BFDC5D6" w14:textId="77777777" w:rsidR="005F7E6D" w:rsidRPr="005F7E6D" w:rsidRDefault="005F7E6D" w:rsidP="005F7E6D">
      <w:pPr>
        <w:pStyle w:val="Prrafodelista"/>
        <w:spacing w:line="360" w:lineRule="auto"/>
        <w:ind w:left="0" w:right="-28"/>
        <w:jc w:val="both"/>
        <w:rPr>
          <w:rFonts w:ascii="Palatino Linotype" w:hAnsi="Palatino Linotype" w:cs="Arial"/>
          <w:sz w:val="24"/>
          <w:szCs w:val="28"/>
        </w:rPr>
      </w:pPr>
    </w:p>
    <w:p w14:paraId="6F136165" w14:textId="44E00F07" w:rsidR="00505079" w:rsidRPr="005F7E6D" w:rsidRDefault="005F7E6D" w:rsidP="005F7E6D">
      <w:pPr>
        <w:pStyle w:val="Prrafodelista"/>
        <w:numPr>
          <w:ilvl w:val="0"/>
          <w:numId w:val="1"/>
        </w:numPr>
        <w:spacing w:line="360" w:lineRule="auto"/>
        <w:ind w:left="0" w:right="-28" w:firstLine="0"/>
        <w:jc w:val="both"/>
        <w:rPr>
          <w:rFonts w:ascii="Palatino Linotype" w:hAnsi="Palatino Linotype"/>
          <w:b/>
          <w:color w:val="000000" w:themeColor="text1"/>
          <w:sz w:val="28"/>
          <w:szCs w:val="32"/>
        </w:rPr>
      </w:pPr>
      <w:r w:rsidRPr="005F7E6D">
        <w:rPr>
          <w:rFonts w:ascii="Palatino Linotype" w:hAnsi="Palatino Linotype" w:cs="Arial"/>
          <w:sz w:val="24"/>
          <w:szCs w:val="28"/>
        </w:rPr>
        <w:t>Dentro de este orden de ideas, es evidente que no se puede invocar el precepto legal 191 de la Ley de Transparencia y Acceso a la Información Pública del Estado de México y Municipios, posterior a que ha sido admitido, determinando la actualización la impugnación de la veracidad de información.</w:t>
      </w:r>
    </w:p>
    <w:p w14:paraId="1F733288" w14:textId="77777777" w:rsidR="00505079" w:rsidRPr="005F7E6D" w:rsidRDefault="00505079" w:rsidP="005F7E6D">
      <w:pPr>
        <w:pStyle w:val="Prrafodelista"/>
        <w:spacing w:line="360" w:lineRule="auto"/>
        <w:ind w:left="0" w:right="-28"/>
        <w:jc w:val="both"/>
        <w:rPr>
          <w:rFonts w:ascii="Palatino Linotype" w:hAnsi="Palatino Linotype"/>
          <w:b/>
          <w:color w:val="000000" w:themeColor="text1"/>
          <w:sz w:val="28"/>
          <w:szCs w:val="32"/>
        </w:rPr>
      </w:pPr>
    </w:p>
    <w:p w14:paraId="35278859" w14:textId="66A66158" w:rsidR="005F7E6D" w:rsidRPr="005F7E6D" w:rsidRDefault="005F7E6D" w:rsidP="005F7E6D">
      <w:pPr>
        <w:pStyle w:val="Prrafodelista"/>
        <w:numPr>
          <w:ilvl w:val="0"/>
          <w:numId w:val="1"/>
        </w:numPr>
        <w:spacing w:line="360" w:lineRule="auto"/>
        <w:ind w:left="0" w:right="-28" w:firstLine="0"/>
        <w:jc w:val="both"/>
        <w:rPr>
          <w:rFonts w:ascii="Palatino Linotype" w:hAnsi="Palatino Linotype" w:cs="Arial"/>
          <w:sz w:val="24"/>
          <w:szCs w:val="28"/>
        </w:rPr>
      </w:pPr>
      <w:r w:rsidRPr="005F7E6D">
        <w:rPr>
          <w:rFonts w:ascii="Palatino Linotype" w:hAnsi="Palatino Linotype" w:cs="Arial"/>
          <w:sz w:val="24"/>
          <w:szCs w:val="28"/>
        </w:rPr>
        <w:t xml:space="preserve">Cobrando aplicación lo previsto en el artículo 192 fracción IV de la Ley de Transparencia y Acceso a la Información Pública del Estado de México y Municipios, que señala las posibilidades en el que el Recurso de Revisión será sobreseído, actualizándose para el caso en concreto una causal de improcedencia en los términos de la presente ley. </w:t>
      </w:r>
    </w:p>
    <w:p w14:paraId="17F16CE0" w14:textId="77777777" w:rsidR="005F7E6D" w:rsidRPr="005F7E6D" w:rsidRDefault="005F7E6D" w:rsidP="005F7E6D">
      <w:pPr>
        <w:spacing w:line="360" w:lineRule="auto"/>
        <w:ind w:right="49"/>
        <w:jc w:val="both"/>
        <w:rPr>
          <w:rFonts w:ascii="Palatino Linotype" w:hAnsi="Palatino Linotype" w:cs="Arial"/>
        </w:rPr>
      </w:pPr>
    </w:p>
    <w:p w14:paraId="1BD8F372" w14:textId="64B91F07" w:rsidR="004B0820" w:rsidRPr="005F7E6D" w:rsidRDefault="005F7E6D" w:rsidP="005F7E6D">
      <w:pPr>
        <w:pStyle w:val="Prrafodelista"/>
        <w:numPr>
          <w:ilvl w:val="0"/>
          <w:numId w:val="1"/>
        </w:numPr>
        <w:spacing w:line="360" w:lineRule="auto"/>
        <w:ind w:left="0" w:right="49" w:firstLine="0"/>
        <w:jc w:val="both"/>
        <w:rPr>
          <w:rFonts w:ascii="Palatino Linotype" w:hAnsi="Palatino Linotype" w:cs="Arial"/>
          <w:sz w:val="24"/>
          <w:szCs w:val="28"/>
        </w:rPr>
      </w:pPr>
      <w:r w:rsidRPr="005F7E6D">
        <w:rPr>
          <w:rFonts w:ascii="Palatino Linotype" w:hAnsi="Palatino Linotype" w:cs="Arial"/>
          <w:sz w:val="24"/>
          <w:szCs w:val="28"/>
        </w:rPr>
        <w:t xml:space="preserve">Del análisis de las constancias que obran en el expediente electrónico formado en el </w:t>
      </w:r>
      <w:r w:rsidRPr="005F7E6D">
        <w:rPr>
          <w:rFonts w:ascii="Palatino Linotype" w:hAnsi="Palatino Linotype" w:cs="Arial"/>
          <w:b/>
          <w:bCs/>
          <w:sz w:val="24"/>
          <w:szCs w:val="28"/>
        </w:rPr>
        <w:t xml:space="preserve">SAIMEX </w:t>
      </w:r>
      <w:r w:rsidRPr="005F7E6D">
        <w:rPr>
          <w:rFonts w:ascii="Palatino Linotype" w:hAnsi="Palatino Linotype" w:cs="Arial"/>
          <w:sz w:val="24"/>
          <w:szCs w:val="28"/>
        </w:rPr>
        <w:t xml:space="preserve">del Recurso de Revisión materia del presente estudio, se advierte que se actualiza la causal de </w:t>
      </w:r>
      <w:r w:rsidRPr="005F7E6D">
        <w:rPr>
          <w:rFonts w:ascii="Palatino Linotype" w:hAnsi="Palatino Linotype" w:cs="Arial"/>
          <w:b/>
          <w:bCs/>
          <w:sz w:val="24"/>
          <w:szCs w:val="28"/>
        </w:rPr>
        <w:t xml:space="preserve">sobreseimiento </w:t>
      </w:r>
      <w:r w:rsidRPr="005F7E6D">
        <w:rPr>
          <w:rFonts w:ascii="Palatino Linotype" w:hAnsi="Palatino Linotype" w:cs="Arial"/>
          <w:sz w:val="24"/>
          <w:szCs w:val="28"/>
        </w:rPr>
        <w:t>prevista en el artículo 192 fracción IV en relación con el artículo 191, fracción V de la Ley de Transparencia y Acceso a la Información Pública del Estado de México y Municipios,  lo anterior, por cómo se ha analizado en el presente estudio, no existen elementos de procedencia.</w:t>
      </w:r>
    </w:p>
    <w:p w14:paraId="2CE83E23" w14:textId="77777777" w:rsidR="005F7E6D" w:rsidRPr="005F7E6D" w:rsidRDefault="005F7E6D" w:rsidP="005F7E6D">
      <w:pPr>
        <w:spacing w:line="360" w:lineRule="auto"/>
        <w:ind w:right="49"/>
        <w:jc w:val="both"/>
        <w:rPr>
          <w:rFonts w:ascii="Palatino Linotype" w:hAnsi="Palatino Linotype" w:cs="Arial"/>
          <w:sz w:val="28"/>
          <w:szCs w:val="28"/>
        </w:rPr>
      </w:pPr>
    </w:p>
    <w:p w14:paraId="3B1FF971" w14:textId="269F196B" w:rsidR="004B0820" w:rsidRPr="005F7E6D" w:rsidRDefault="005F7E6D" w:rsidP="005F7E6D">
      <w:pPr>
        <w:pStyle w:val="Prrafodelista"/>
        <w:numPr>
          <w:ilvl w:val="0"/>
          <w:numId w:val="1"/>
        </w:numPr>
        <w:spacing w:line="360" w:lineRule="auto"/>
        <w:ind w:left="0" w:right="49" w:firstLine="0"/>
        <w:jc w:val="both"/>
        <w:rPr>
          <w:rFonts w:ascii="Palatino Linotype" w:hAnsi="Palatino Linotype" w:cs="Arial"/>
          <w:sz w:val="24"/>
          <w:szCs w:val="28"/>
        </w:rPr>
      </w:pPr>
      <w:r w:rsidRPr="005F7E6D">
        <w:rPr>
          <w:rFonts w:ascii="Palatino Linotype" w:hAnsi="Palatino Linotype" w:cs="Arial"/>
          <w:sz w:val="24"/>
          <w:szCs w:val="28"/>
        </w:rPr>
        <w:t xml:space="preserve">Sirve como criterio orientador, lo establecido en la Jurisprudencia 1ª./J 3/99 de la Novena Época, emitida por la Primera Sala de la Suprema Corte de Justicia de la </w:t>
      </w:r>
      <w:r w:rsidRPr="005F7E6D">
        <w:rPr>
          <w:rFonts w:ascii="Palatino Linotype" w:hAnsi="Palatino Linotype" w:cs="Arial"/>
          <w:sz w:val="24"/>
          <w:szCs w:val="28"/>
        </w:rPr>
        <w:lastRenderedPageBreak/>
        <w:t>Nación, publicada en el Semanario Judicial de la Federación y su Gaceta, que en lo conducente dispone:</w:t>
      </w:r>
    </w:p>
    <w:p w14:paraId="409EF7C9" w14:textId="201F5CFF" w:rsidR="005F7E6D" w:rsidRDefault="005F7E6D" w:rsidP="005F7E6D">
      <w:pPr>
        <w:spacing w:line="360" w:lineRule="auto"/>
        <w:ind w:right="49"/>
        <w:jc w:val="both"/>
        <w:rPr>
          <w:rFonts w:ascii="Palatino Linotype" w:hAnsi="Palatino Linotype" w:cs="Arial"/>
        </w:rPr>
      </w:pPr>
    </w:p>
    <w:p w14:paraId="410347E6" w14:textId="77777777" w:rsidR="005F7E6D" w:rsidRPr="002569A4" w:rsidRDefault="005F7E6D" w:rsidP="005F7E6D">
      <w:pPr>
        <w:autoSpaceDE w:val="0"/>
        <w:autoSpaceDN w:val="0"/>
        <w:adjustRightInd w:val="0"/>
        <w:ind w:left="567" w:right="539"/>
        <w:jc w:val="both"/>
        <w:rPr>
          <w:rFonts w:ascii="Palatino Linotype" w:hAnsi="Palatino Linotype" w:cs="Arial"/>
          <w:i/>
          <w:sz w:val="22"/>
          <w:szCs w:val="22"/>
        </w:rPr>
      </w:pPr>
      <w:r w:rsidRPr="002569A4">
        <w:rPr>
          <w:rFonts w:ascii="Palatino Linotype" w:hAnsi="Palatino Linotype" w:cs="Arial"/>
          <w:b/>
          <w:i/>
          <w:sz w:val="22"/>
          <w:szCs w:val="22"/>
        </w:rPr>
        <w:t xml:space="preserve">“IMPROCEDENCIA. ESTUDIO PREFERENCIAL DE LAS CAUSALES PREVISTAS EN EL ARTÍCULO 73 DE LA LEY DE AMPARO. </w:t>
      </w:r>
      <w:r w:rsidRPr="002569A4">
        <w:rPr>
          <w:rFonts w:ascii="Palatino Linotype" w:hAnsi="Palatino Linotype" w:cs="Arial"/>
          <w:i/>
          <w:sz w:val="22"/>
          <w:szCs w:val="22"/>
        </w:rPr>
        <w:t>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14:paraId="1F4BD880" w14:textId="77777777" w:rsidR="005F7E6D" w:rsidRPr="005F7E6D" w:rsidRDefault="005F7E6D" w:rsidP="005F7E6D">
      <w:pPr>
        <w:spacing w:line="360" w:lineRule="auto"/>
        <w:ind w:right="49"/>
        <w:jc w:val="both"/>
        <w:rPr>
          <w:rFonts w:ascii="Palatino Linotype" w:hAnsi="Palatino Linotype" w:cs="Arial"/>
        </w:rPr>
      </w:pPr>
    </w:p>
    <w:p w14:paraId="557130F7" w14:textId="1BDA31FA" w:rsidR="004B0820" w:rsidRDefault="005F7E6D" w:rsidP="005F7E6D">
      <w:pPr>
        <w:pStyle w:val="Prrafodelista"/>
        <w:numPr>
          <w:ilvl w:val="0"/>
          <w:numId w:val="1"/>
        </w:numPr>
        <w:spacing w:line="360" w:lineRule="auto"/>
        <w:ind w:left="0" w:right="49" w:firstLine="0"/>
        <w:jc w:val="both"/>
        <w:rPr>
          <w:rFonts w:ascii="Palatino Linotype" w:hAnsi="Palatino Linotype"/>
          <w:sz w:val="24"/>
        </w:rPr>
      </w:pPr>
      <w:r w:rsidRPr="005F7E6D">
        <w:rPr>
          <w:rFonts w:ascii="Palatino Linotype" w:hAnsi="Palatino Linotype"/>
          <w:sz w:val="24"/>
        </w:rPr>
        <w:t>Por ello, en términos del artículo 191, fracci</w:t>
      </w:r>
      <w:r>
        <w:rPr>
          <w:rFonts w:ascii="Palatino Linotype" w:hAnsi="Palatino Linotype"/>
          <w:sz w:val="24"/>
        </w:rPr>
        <w:t>ón</w:t>
      </w:r>
      <w:r w:rsidRPr="005F7E6D">
        <w:rPr>
          <w:rFonts w:ascii="Palatino Linotype" w:hAnsi="Palatino Linotype"/>
          <w:sz w:val="24"/>
        </w:rPr>
        <w:t xml:space="preserve"> V de la Ley de Transparencia y Acceso a la Información Pública del Estado de México y Municipios, este Órgano Garante considera procedente </w:t>
      </w:r>
      <w:r w:rsidRPr="005F7E6D">
        <w:rPr>
          <w:rFonts w:ascii="Palatino Linotype" w:hAnsi="Palatino Linotype"/>
          <w:b/>
          <w:sz w:val="24"/>
        </w:rPr>
        <w:t xml:space="preserve">SOBRESEER </w:t>
      </w:r>
      <w:r w:rsidRPr="005F7E6D">
        <w:rPr>
          <w:rFonts w:ascii="Palatino Linotype" w:hAnsi="Palatino Linotype"/>
          <w:sz w:val="24"/>
        </w:rPr>
        <w:t>el presente Recurso de Revisión, toda vez que se actualiza la fracción IV del artículo 192 del citado ordenamiento legal.</w:t>
      </w:r>
    </w:p>
    <w:p w14:paraId="4237CC30" w14:textId="77777777" w:rsidR="005F7E6D" w:rsidRPr="005F7E6D" w:rsidRDefault="005F7E6D" w:rsidP="005F7E6D">
      <w:pPr>
        <w:pStyle w:val="Prrafodelista"/>
        <w:spacing w:line="360" w:lineRule="auto"/>
        <w:ind w:left="0" w:right="49"/>
        <w:jc w:val="both"/>
        <w:rPr>
          <w:rFonts w:ascii="Palatino Linotype" w:hAnsi="Palatino Linotype"/>
          <w:sz w:val="24"/>
        </w:rPr>
      </w:pPr>
    </w:p>
    <w:p w14:paraId="15AA0E1B" w14:textId="58EC6E5A" w:rsidR="00541BEA" w:rsidRPr="005F7E6D" w:rsidRDefault="00797CD8" w:rsidP="005F7E6D">
      <w:pPr>
        <w:numPr>
          <w:ilvl w:val="0"/>
          <w:numId w:val="1"/>
        </w:numPr>
        <w:spacing w:line="360" w:lineRule="auto"/>
        <w:ind w:left="0" w:right="49" w:firstLine="0"/>
        <w:contextualSpacing/>
        <w:jc w:val="both"/>
        <w:rPr>
          <w:rFonts w:ascii="Palatino Linotype" w:hAnsi="Palatino Linotype"/>
          <w:color w:val="000000"/>
          <w:lang w:val="es-ES_tradnl"/>
        </w:rPr>
      </w:pPr>
      <w:r w:rsidRPr="005F7E6D">
        <w:rPr>
          <w:rFonts w:ascii="Palatino Linotype" w:eastAsia="Calibri" w:hAnsi="Palatino Linotype"/>
        </w:rPr>
        <w:t xml:space="preserve">Por lo anteriormente expuesto y fundado, este </w:t>
      </w:r>
      <w:r w:rsidRPr="005F7E6D">
        <w:rPr>
          <w:rFonts w:ascii="Palatino Linotype" w:eastAsia="Calibri" w:hAnsi="Palatino Linotype"/>
          <w:b/>
          <w:bCs/>
        </w:rPr>
        <w:t>ÓRGANO GARANTE</w:t>
      </w:r>
      <w:r w:rsidRPr="005F7E6D">
        <w:rPr>
          <w:rFonts w:ascii="Palatino Linotype" w:eastAsia="Calibri" w:hAnsi="Palatino Linotype"/>
        </w:rPr>
        <w:t xml:space="preserve"> emite los siguientes:</w:t>
      </w:r>
      <w:bookmarkStart w:id="14" w:name="_Toc528153792"/>
      <w:bookmarkStart w:id="15" w:name="_Toc71158406"/>
      <w:bookmarkStart w:id="16" w:name="_Toc90654868"/>
      <w:r w:rsidR="00250F94" w:rsidRPr="005F7E6D">
        <w:rPr>
          <w:rFonts w:ascii="Palatino Linotype" w:hAnsi="Palatino Linotype"/>
          <w:color w:val="000000"/>
          <w:lang w:val="es-ES_tradnl"/>
        </w:rPr>
        <w:t xml:space="preserve"> </w:t>
      </w:r>
    </w:p>
    <w:p w14:paraId="0152681D" w14:textId="77777777" w:rsidR="00511092" w:rsidRPr="006B402B" w:rsidRDefault="00511092" w:rsidP="00511092">
      <w:pPr>
        <w:spacing w:line="360" w:lineRule="auto"/>
        <w:ind w:right="49"/>
        <w:contextualSpacing/>
        <w:jc w:val="both"/>
        <w:rPr>
          <w:rFonts w:ascii="Palatino Linotype" w:hAnsi="Palatino Linotype"/>
          <w:color w:val="000000"/>
          <w:lang w:val="es-ES_tradnl"/>
        </w:rPr>
      </w:pPr>
    </w:p>
    <w:p w14:paraId="525E5D82" w14:textId="5B9AB15A" w:rsidR="00797CD8" w:rsidRPr="009B6FD5" w:rsidRDefault="00797CD8" w:rsidP="00250F94">
      <w:pPr>
        <w:keepNext/>
        <w:keepLines/>
        <w:spacing w:line="360" w:lineRule="auto"/>
        <w:jc w:val="center"/>
        <w:outlineLvl w:val="0"/>
        <w:rPr>
          <w:rFonts w:ascii="Palatino Linotype" w:eastAsiaTheme="majorEastAsia" w:hAnsi="Palatino Linotype" w:cstheme="majorBidi"/>
          <w:b/>
          <w:color w:val="000000" w:themeColor="text1"/>
          <w:lang w:eastAsia="en-US"/>
        </w:rPr>
      </w:pPr>
      <w:r w:rsidRPr="009B6FD5">
        <w:rPr>
          <w:rFonts w:ascii="Palatino Linotype" w:eastAsiaTheme="majorEastAsia" w:hAnsi="Palatino Linotype" w:cstheme="majorBidi"/>
          <w:b/>
          <w:color w:val="000000" w:themeColor="text1"/>
          <w:lang w:eastAsia="en-US"/>
        </w:rPr>
        <w:t>R E S O L U T I V O S</w:t>
      </w:r>
      <w:bookmarkEnd w:id="14"/>
      <w:bookmarkEnd w:id="15"/>
      <w:bookmarkEnd w:id="16"/>
    </w:p>
    <w:p w14:paraId="09362F3A" w14:textId="77777777" w:rsidR="00797CD8" w:rsidRPr="00464C9A" w:rsidRDefault="00797CD8" w:rsidP="00797CD8">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8"/>
    <w:bookmarkEnd w:id="9"/>
    <w:bookmarkEnd w:id="10"/>
    <w:p w14:paraId="7EBE863A" w14:textId="7F9E1C93" w:rsidR="00797CD8" w:rsidRPr="00464C9A" w:rsidRDefault="00797CD8" w:rsidP="00797CD8">
      <w:pPr>
        <w:spacing w:line="360" w:lineRule="auto"/>
        <w:jc w:val="both"/>
        <w:rPr>
          <w:rFonts w:ascii="Palatino Linotype" w:eastAsiaTheme="minorEastAsia" w:hAnsi="Palatino Linotype" w:cs="Arial"/>
          <w:bCs/>
          <w:lang w:val="es-ES_tradnl" w:eastAsia="es-ES"/>
        </w:rPr>
      </w:pPr>
      <w:r w:rsidRPr="00464C9A">
        <w:rPr>
          <w:rFonts w:ascii="Palatino Linotype" w:hAnsi="Palatino Linotype" w:cs="Arial"/>
          <w:b/>
          <w:lang w:val="es-ES_tradnl" w:eastAsia="es-ES"/>
        </w:rPr>
        <w:t xml:space="preserve">PRIMERO. </w:t>
      </w:r>
      <w:r w:rsidR="00EE36DF" w:rsidRPr="00464C9A">
        <w:rPr>
          <w:rFonts w:ascii="Palatino Linotype" w:hAnsi="Palatino Linotype"/>
        </w:rPr>
        <w:t xml:space="preserve">Se </w:t>
      </w:r>
      <w:r w:rsidR="00EE36DF" w:rsidRPr="00464C9A">
        <w:rPr>
          <w:rFonts w:ascii="Palatino Linotype" w:hAnsi="Palatino Linotype"/>
          <w:b/>
        </w:rPr>
        <w:t>SOBRESEE por improcedente</w:t>
      </w:r>
      <w:r w:rsidR="00EE36DF" w:rsidRPr="00464C9A">
        <w:rPr>
          <w:rFonts w:ascii="Palatino Linotype" w:hAnsi="Palatino Linotype"/>
        </w:rPr>
        <w:t xml:space="preserve"> el recurso de revisión número </w:t>
      </w:r>
      <w:r w:rsidR="00EE36DF" w:rsidRPr="00464C9A">
        <w:rPr>
          <w:rFonts w:ascii="Palatino Linotype" w:hAnsi="Palatino Linotype"/>
          <w:b/>
        </w:rPr>
        <w:t>0</w:t>
      </w:r>
      <w:r w:rsidR="00D2421F">
        <w:rPr>
          <w:rFonts w:ascii="Palatino Linotype" w:hAnsi="Palatino Linotype"/>
          <w:b/>
        </w:rPr>
        <w:t>7313</w:t>
      </w:r>
      <w:r w:rsidR="00EE36DF" w:rsidRPr="00464C9A">
        <w:rPr>
          <w:rFonts w:ascii="Palatino Linotype" w:hAnsi="Palatino Linotype"/>
          <w:b/>
        </w:rPr>
        <w:t>/INFOEM/IP/RR/202</w:t>
      </w:r>
      <w:r w:rsidR="00583B3A">
        <w:rPr>
          <w:rFonts w:ascii="Palatino Linotype" w:hAnsi="Palatino Linotype"/>
          <w:b/>
        </w:rPr>
        <w:t>3</w:t>
      </w:r>
      <w:r w:rsidR="001A2E1F">
        <w:rPr>
          <w:rFonts w:ascii="Palatino Linotype" w:hAnsi="Palatino Linotype"/>
          <w:b/>
        </w:rPr>
        <w:t>,</w:t>
      </w:r>
      <w:r w:rsidR="006B402B">
        <w:rPr>
          <w:rFonts w:ascii="Palatino Linotype" w:hAnsi="Palatino Linotype"/>
          <w:b/>
        </w:rPr>
        <w:t xml:space="preserve"> </w:t>
      </w:r>
      <w:r w:rsidR="006B402B" w:rsidRPr="00F4351F">
        <w:rPr>
          <w:rFonts w:ascii="Palatino Linotype" w:hAnsi="Palatino Linotype"/>
          <w:bCs/>
        </w:rPr>
        <w:t xml:space="preserve">de conformidad con el </w:t>
      </w:r>
      <w:r w:rsidR="00F4351F" w:rsidRPr="00F4351F">
        <w:rPr>
          <w:rFonts w:ascii="Palatino Linotype" w:hAnsi="Palatino Linotype"/>
          <w:bCs/>
        </w:rPr>
        <w:t>192, fracción IV, en relación con el artículo 191, fracción V de la Ley de Transparencia y Acceso a la Información Pública del Estado de México y Municipios</w:t>
      </w:r>
      <w:r w:rsidR="001A2E1F">
        <w:rPr>
          <w:rFonts w:ascii="Palatino Linotype" w:hAnsi="Palatino Linotype"/>
        </w:rPr>
        <w:t>, en términos del c</w:t>
      </w:r>
      <w:r w:rsidR="00EE36DF" w:rsidRPr="00464C9A">
        <w:rPr>
          <w:rFonts w:ascii="Palatino Linotype" w:hAnsi="Palatino Linotype"/>
        </w:rPr>
        <w:t xml:space="preserve">onsiderando </w:t>
      </w:r>
      <w:r w:rsidR="00EE36DF" w:rsidRPr="00464C9A">
        <w:rPr>
          <w:rFonts w:ascii="Palatino Linotype" w:hAnsi="Palatino Linotype"/>
          <w:b/>
        </w:rPr>
        <w:t>TERCERO</w:t>
      </w:r>
      <w:r w:rsidR="00EE36DF" w:rsidRPr="00464C9A">
        <w:rPr>
          <w:rFonts w:ascii="Palatino Linotype" w:hAnsi="Palatino Linotype"/>
        </w:rPr>
        <w:t xml:space="preserve"> de la presente resolución.</w:t>
      </w:r>
    </w:p>
    <w:p w14:paraId="6E306E2E" w14:textId="77777777" w:rsidR="00797CD8" w:rsidRPr="00000F02" w:rsidRDefault="00797CD8" w:rsidP="00797CD8">
      <w:pPr>
        <w:spacing w:line="360" w:lineRule="auto"/>
        <w:jc w:val="both"/>
        <w:rPr>
          <w:rFonts w:ascii="Palatino Linotype" w:hAnsi="Palatino Linotype"/>
          <w:lang w:val="es-ES_tradnl" w:eastAsia="es-ES"/>
        </w:rPr>
      </w:pPr>
    </w:p>
    <w:p w14:paraId="52FFD884" w14:textId="6AC75457" w:rsidR="00797CD8" w:rsidRPr="00000F02" w:rsidRDefault="00797CD8" w:rsidP="00797CD8">
      <w:pPr>
        <w:spacing w:line="360" w:lineRule="auto"/>
        <w:jc w:val="both"/>
        <w:rPr>
          <w:rFonts w:ascii="Palatino Linotype" w:eastAsia="Calibri" w:hAnsi="Palatino Linotype" w:cs="Arial"/>
          <w:lang w:val="es-ES" w:eastAsia="es-ES"/>
        </w:rPr>
      </w:pPr>
      <w:r w:rsidRPr="00000F02">
        <w:rPr>
          <w:rFonts w:ascii="Palatino Linotype" w:eastAsiaTheme="minorEastAsia" w:hAnsi="Palatino Linotype"/>
          <w:b/>
          <w:lang w:val="es-ES_tradnl" w:eastAsia="es-ES"/>
        </w:rPr>
        <w:lastRenderedPageBreak/>
        <w:t>SEGUNDO.</w:t>
      </w:r>
      <w:r w:rsidRPr="00000F02">
        <w:rPr>
          <w:rFonts w:ascii="Palatino Linotype" w:eastAsiaTheme="majorEastAsia" w:hAnsi="Palatino Linotype" w:cstheme="majorBidi"/>
          <w:b/>
          <w:color w:val="2E74B5" w:themeColor="accent1" w:themeShade="BF"/>
          <w:lang w:val="es-ES_tradnl" w:eastAsia="es-ES"/>
        </w:rPr>
        <w:t xml:space="preserve"> </w:t>
      </w:r>
      <w:r w:rsidR="00EE36DF" w:rsidRPr="00640032">
        <w:rPr>
          <w:rFonts w:ascii="Palatino Linotype" w:eastAsia="Calibri" w:hAnsi="Palatino Linotype" w:cs="Arial"/>
          <w:b/>
          <w:bCs/>
          <w:lang w:val="es-ES"/>
        </w:rPr>
        <w:t xml:space="preserve">REMÍTASE </w:t>
      </w:r>
      <w:r w:rsidR="00EE36DF" w:rsidRPr="00640032">
        <w:rPr>
          <w:rFonts w:ascii="Palatino Linotype" w:eastAsia="Calibri" w:hAnsi="Palatino Linotype" w:cs="Arial"/>
          <w:bCs/>
          <w:lang w:val="es-ES"/>
        </w:rPr>
        <w:t xml:space="preserve">a través del Sistema de Acceso a la Información Mexiquense </w:t>
      </w:r>
      <w:r w:rsidR="00EE36DF" w:rsidRPr="00640032">
        <w:rPr>
          <w:rFonts w:ascii="Palatino Linotype" w:eastAsia="Calibri" w:hAnsi="Palatino Linotype" w:cs="Arial"/>
          <w:b/>
          <w:bCs/>
          <w:lang w:val="es-ES"/>
        </w:rPr>
        <w:t xml:space="preserve">(SAIMEX) </w:t>
      </w:r>
      <w:r w:rsidR="00EE36DF" w:rsidRPr="00640032">
        <w:rPr>
          <w:rFonts w:ascii="Palatino Linotype" w:eastAsia="Calibri" w:hAnsi="Palatino Linotype" w:cs="Arial"/>
          <w:bCs/>
          <w:lang w:val="es-ES"/>
        </w:rPr>
        <w:t>la presente resolución al Titular de la Unidad de Transparencia del</w:t>
      </w:r>
      <w:r w:rsidR="00EE36DF" w:rsidRPr="00640032">
        <w:rPr>
          <w:rFonts w:ascii="Palatino Linotype" w:eastAsia="Calibri" w:hAnsi="Palatino Linotype" w:cs="Arial"/>
          <w:b/>
          <w:bCs/>
          <w:lang w:val="es-ES"/>
        </w:rPr>
        <w:t xml:space="preserve"> SUJETO OBLIGADO.</w:t>
      </w:r>
    </w:p>
    <w:p w14:paraId="3C2218E5" w14:textId="77777777" w:rsidR="00797CD8" w:rsidRPr="00000F02" w:rsidRDefault="00797CD8" w:rsidP="00797CD8">
      <w:pPr>
        <w:spacing w:line="360" w:lineRule="auto"/>
        <w:jc w:val="both"/>
        <w:rPr>
          <w:rFonts w:ascii="Palatino Linotype" w:eastAsia="Calibri" w:hAnsi="Palatino Linotype" w:cs="Arial"/>
          <w:lang w:val="es-ES" w:eastAsia="es-ES"/>
        </w:rPr>
      </w:pPr>
    </w:p>
    <w:p w14:paraId="44253791" w14:textId="1BF75294" w:rsidR="0063625D" w:rsidRDefault="00797CD8" w:rsidP="00797CD8">
      <w:pPr>
        <w:tabs>
          <w:tab w:val="left" w:pos="8080"/>
        </w:tabs>
        <w:spacing w:line="360" w:lineRule="auto"/>
        <w:ind w:right="49"/>
        <w:contextualSpacing/>
        <w:jc w:val="both"/>
        <w:rPr>
          <w:rFonts w:ascii="Palatino Linotype" w:eastAsia="Calibri" w:hAnsi="Palatino Linotype" w:cs="Arial"/>
          <w:b/>
          <w:bCs/>
          <w:lang w:val="es-ES"/>
        </w:rPr>
      </w:pPr>
      <w:r w:rsidRPr="00000F02">
        <w:rPr>
          <w:rFonts w:ascii="Palatino Linotype" w:eastAsia="Palatino Linotype" w:hAnsi="Palatino Linotype" w:cs="Palatino Linotype"/>
          <w:b/>
          <w:lang w:val="es-ES_tradnl" w:eastAsia="es-ES"/>
        </w:rPr>
        <w:t xml:space="preserve">TERCERO. </w:t>
      </w:r>
      <w:r w:rsidR="00EE36DF" w:rsidRPr="00640032">
        <w:rPr>
          <w:rFonts w:ascii="Palatino Linotype" w:hAnsi="Palatino Linotype"/>
          <w:b/>
          <w:bCs/>
          <w:lang w:val="es-ES"/>
        </w:rPr>
        <w:t xml:space="preserve">Notifíquese </w:t>
      </w:r>
      <w:r w:rsidR="00EE36DF" w:rsidRPr="00640032">
        <w:rPr>
          <w:rFonts w:ascii="Palatino Linotype" w:hAnsi="Palatino Linotype"/>
          <w:bCs/>
          <w:lang w:val="es-ES"/>
        </w:rPr>
        <w:t>a</w:t>
      </w:r>
      <w:r w:rsidR="005A1BEC">
        <w:rPr>
          <w:rFonts w:ascii="Palatino Linotype" w:hAnsi="Palatino Linotype"/>
          <w:bCs/>
          <w:lang w:val="es-ES"/>
        </w:rPr>
        <w:t xml:space="preserve"> </w:t>
      </w:r>
      <w:r w:rsidR="00EE36DF">
        <w:rPr>
          <w:rFonts w:ascii="Palatino Linotype" w:hAnsi="Palatino Linotype"/>
          <w:bCs/>
          <w:lang w:val="es-ES"/>
        </w:rPr>
        <w:t>l</w:t>
      </w:r>
      <w:r w:rsidR="005A1BEC">
        <w:rPr>
          <w:rFonts w:ascii="Palatino Linotype" w:hAnsi="Palatino Linotype"/>
          <w:bCs/>
          <w:lang w:val="es-ES"/>
        </w:rPr>
        <w:t>a</w:t>
      </w:r>
      <w:r w:rsidR="00EE36DF" w:rsidRPr="00640032">
        <w:rPr>
          <w:rFonts w:ascii="Palatino Linotype" w:hAnsi="Palatino Linotype"/>
          <w:bCs/>
          <w:lang w:val="es-ES"/>
        </w:rPr>
        <w:t xml:space="preserve"> </w:t>
      </w:r>
      <w:r w:rsidR="00EE36DF">
        <w:rPr>
          <w:rFonts w:ascii="Palatino Linotype" w:hAnsi="Palatino Linotype"/>
          <w:b/>
          <w:bCs/>
          <w:lang w:val="es-ES"/>
        </w:rPr>
        <w:t>RECURRENTE</w:t>
      </w:r>
      <w:r w:rsidR="00EE36DF" w:rsidRPr="00640032">
        <w:rPr>
          <w:rFonts w:ascii="Palatino Linotype" w:hAnsi="Palatino Linotype"/>
        </w:rPr>
        <w:t xml:space="preserve"> </w:t>
      </w:r>
      <w:r w:rsidR="00EE36DF" w:rsidRPr="00640032">
        <w:rPr>
          <w:rFonts w:ascii="Palatino Linotype" w:hAnsi="Palatino Linotype"/>
          <w:lang w:val="es-ES"/>
        </w:rPr>
        <w:t>la presente resolución</w:t>
      </w:r>
      <w:r w:rsidR="00EE36DF">
        <w:rPr>
          <w:rFonts w:ascii="Palatino Linotype" w:hAnsi="Palatino Linotype"/>
          <w:lang w:val="es-ES"/>
        </w:rPr>
        <w:t xml:space="preserve">, </w:t>
      </w:r>
      <w:r w:rsidR="00EE36DF" w:rsidRPr="00640032">
        <w:rPr>
          <w:rFonts w:ascii="Palatino Linotype" w:eastAsia="Calibri" w:hAnsi="Palatino Linotype" w:cs="Arial"/>
          <w:bCs/>
          <w:lang w:val="es-ES"/>
        </w:rPr>
        <w:t xml:space="preserve">a través del Sistema de Acceso a la Información Mexiquense </w:t>
      </w:r>
      <w:r w:rsidR="00EE36DF" w:rsidRPr="00640032">
        <w:rPr>
          <w:rFonts w:ascii="Palatino Linotype" w:eastAsia="Calibri" w:hAnsi="Palatino Linotype" w:cs="Arial"/>
          <w:b/>
          <w:bCs/>
          <w:lang w:val="es-ES"/>
        </w:rPr>
        <w:t>(SAIMEX)</w:t>
      </w:r>
      <w:r w:rsidR="007901B0">
        <w:rPr>
          <w:rFonts w:ascii="Palatino Linotype" w:eastAsia="Calibri" w:hAnsi="Palatino Linotype" w:cs="Arial"/>
          <w:b/>
          <w:bCs/>
          <w:lang w:val="es-ES"/>
        </w:rPr>
        <w:t>.</w:t>
      </w:r>
    </w:p>
    <w:p w14:paraId="7A27A88A" w14:textId="77777777" w:rsidR="0063625D" w:rsidRPr="0063625D" w:rsidRDefault="0063625D" w:rsidP="00797CD8">
      <w:pPr>
        <w:tabs>
          <w:tab w:val="left" w:pos="8080"/>
        </w:tabs>
        <w:spacing w:line="360" w:lineRule="auto"/>
        <w:ind w:right="49"/>
        <w:contextualSpacing/>
        <w:jc w:val="both"/>
        <w:rPr>
          <w:rFonts w:ascii="Palatino Linotype" w:eastAsia="Calibri" w:hAnsi="Palatino Linotype" w:cs="Arial"/>
          <w:b/>
          <w:bCs/>
          <w:lang w:val="es-ES"/>
        </w:rPr>
      </w:pPr>
    </w:p>
    <w:p w14:paraId="45BB9222" w14:textId="3B46C1C1" w:rsidR="00797CD8" w:rsidRPr="0093562D" w:rsidRDefault="00797CD8" w:rsidP="00797CD8">
      <w:pPr>
        <w:shd w:val="clear" w:color="auto" w:fill="FFFFFF"/>
        <w:spacing w:line="360" w:lineRule="auto"/>
        <w:jc w:val="both"/>
        <w:rPr>
          <w:rFonts w:ascii="Palatino Linotype" w:eastAsiaTheme="minorEastAsia" w:hAnsi="Palatino Linotype"/>
          <w:color w:val="000000" w:themeColor="text1"/>
          <w:lang w:val="es-ES_tradnl" w:eastAsia="es-ES"/>
        </w:rPr>
      </w:pPr>
      <w:r w:rsidRPr="0093562D">
        <w:rPr>
          <w:rFonts w:ascii="Palatino Linotype" w:hAnsi="Palatino Linotype" w:cs="Arial"/>
          <w:b/>
          <w:color w:val="000000" w:themeColor="text1"/>
          <w:lang w:val="es-ES_tradnl" w:eastAsia="es-ES"/>
        </w:rPr>
        <w:t xml:space="preserve">CUARTO. </w:t>
      </w:r>
      <w:r w:rsidR="00EE36DF" w:rsidRPr="00640032">
        <w:rPr>
          <w:rFonts w:ascii="Palatino Linotype" w:eastAsia="MS Mincho" w:hAnsi="Palatino Linotype"/>
          <w:lang w:val="es-ES"/>
        </w:rPr>
        <w:t>Se hace del conocimiento de</w:t>
      </w:r>
      <w:r w:rsidR="005A1BEC">
        <w:rPr>
          <w:rFonts w:ascii="Palatino Linotype" w:eastAsia="MS Mincho" w:hAnsi="Palatino Linotype"/>
          <w:lang w:val="es-ES"/>
        </w:rPr>
        <w:t xml:space="preserve"> </w:t>
      </w:r>
      <w:r w:rsidR="00EE36DF">
        <w:rPr>
          <w:rFonts w:ascii="Palatino Linotype" w:eastAsia="MS Mincho" w:hAnsi="Palatino Linotype"/>
          <w:lang w:val="es-ES"/>
        </w:rPr>
        <w:t>l</w:t>
      </w:r>
      <w:r w:rsidR="005A1BEC">
        <w:rPr>
          <w:rFonts w:ascii="Palatino Linotype" w:eastAsia="MS Mincho" w:hAnsi="Palatino Linotype"/>
          <w:lang w:val="es-ES"/>
        </w:rPr>
        <w:t>a</w:t>
      </w:r>
      <w:r w:rsidR="00EE36DF" w:rsidRPr="00640032">
        <w:rPr>
          <w:rFonts w:ascii="Palatino Linotype" w:eastAsia="MS Mincho" w:hAnsi="Palatino Linotype"/>
          <w:lang w:val="es-ES"/>
        </w:rPr>
        <w:t xml:space="preserve"> </w:t>
      </w:r>
      <w:r w:rsidR="00EE36DF">
        <w:rPr>
          <w:rFonts w:ascii="Palatino Linotype" w:hAnsi="Palatino Linotype"/>
          <w:b/>
          <w:bCs/>
          <w:lang w:val="es-ES"/>
        </w:rPr>
        <w:t>RECURRENTE</w:t>
      </w:r>
      <w:r w:rsidR="00EE36DF">
        <w:rPr>
          <w:rFonts w:ascii="Palatino Linotype" w:hAnsi="Palatino Linotype"/>
        </w:rPr>
        <w:t xml:space="preserve"> </w:t>
      </w:r>
      <w:r w:rsidR="00EE36DF" w:rsidRPr="00640032">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EE36DF" w:rsidRPr="00640032">
        <w:rPr>
          <w:rFonts w:ascii="Palatino Linotype" w:eastAsia="MS Mincho" w:hAnsi="Palatino Linotype"/>
          <w:bCs/>
          <w:lang w:val="es-ES"/>
        </w:rPr>
        <w:t>vía juicio de amparo</w:t>
      </w:r>
      <w:r w:rsidR="00EE36DF" w:rsidRPr="00640032">
        <w:rPr>
          <w:rFonts w:ascii="Palatino Linotype" w:eastAsia="MS Mincho" w:hAnsi="Palatino Linotype"/>
          <w:lang w:val="es-ES"/>
        </w:rPr>
        <w:t> en los términos de las leyes aplicables.</w:t>
      </w:r>
    </w:p>
    <w:p w14:paraId="640B77A6" w14:textId="77777777" w:rsidR="00797CD8" w:rsidRPr="009B6FD5" w:rsidRDefault="00797CD8" w:rsidP="00797CD8">
      <w:pPr>
        <w:spacing w:line="360" w:lineRule="auto"/>
        <w:ind w:right="48"/>
        <w:jc w:val="both"/>
        <w:rPr>
          <w:rFonts w:ascii="Palatino Linotype" w:hAnsi="Palatino Linotype"/>
        </w:rPr>
      </w:pPr>
    </w:p>
    <w:p w14:paraId="30DDE1EF" w14:textId="77777777" w:rsidR="001A2E1F" w:rsidRDefault="001A2E1F" w:rsidP="001A2E1F">
      <w:pPr>
        <w:spacing w:before="240" w:after="240" w:line="360" w:lineRule="auto"/>
        <w:ind w:firstLine="1"/>
        <w:jc w:val="both"/>
        <w:rPr>
          <w:rStyle w:val="Referenciasutil"/>
          <w:rFonts w:ascii="Palatino Linotype" w:eastAsiaTheme="majorEastAsia" w:hAnsi="Palatino Linotype"/>
          <w:color w:val="auto"/>
        </w:rPr>
      </w:pPr>
      <w:bookmarkStart w:id="17" w:name="_Hlk129792997"/>
      <w:r w:rsidRPr="00BC5669">
        <w:rPr>
          <w:rStyle w:val="Referenciasutil"/>
          <w:rFonts w:ascii="Palatino Linotype" w:eastAsiaTheme="majorEastAsia"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w:t>
      </w:r>
      <w:r>
        <w:rPr>
          <w:rStyle w:val="Referenciasutil"/>
          <w:rFonts w:ascii="Palatino Linotype" w:eastAsiaTheme="majorEastAsia" w:hAnsi="Palatino Linotype"/>
          <w:color w:val="auto"/>
        </w:rPr>
        <w:t>EZ PEÑA; EN LA CUADRAGÉSIMA SEGUNDA</w:t>
      </w:r>
      <w:r w:rsidRPr="00BC5669">
        <w:rPr>
          <w:rStyle w:val="Referenciasutil"/>
          <w:rFonts w:ascii="Palatino Linotype" w:eastAsiaTheme="majorEastAsia" w:hAnsi="Palatino Linotype"/>
          <w:color w:val="auto"/>
        </w:rPr>
        <w:t xml:space="preserve"> SE</w:t>
      </w:r>
      <w:r>
        <w:rPr>
          <w:rStyle w:val="Referenciasutil"/>
          <w:rFonts w:ascii="Palatino Linotype" w:eastAsiaTheme="majorEastAsia" w:hAnsi="Palatino Linotype"/>
          <w:color w:val="auto"/>
        </w:rPr>
        <w:t xml:space="preserve">SIÓN ORDINARIA CELEBRADA EL VEINTITRÉS </w:t>
      </w:r>
      <w:r w:rsidRPr="00BC5669">
        <w:rPr>
          <w:rStyle w:val="Referenciasutil"/>
          <w:rFonts w:ascii="Palatino Linotype" w:eastAsiaTheme="majorEastAsia" w:hAnsi="Palatino Linotype"/>
          <w:color w:val="auto"/>
        </w:rPr>
        <w:t>(</w:t>
      </w:r>
      <w:r>
        <w:rPr>
          <w:rStyle w:val="Referenciasutil"/>
          <w:rFonts w:ascii="Palatino Linotype" w:eastAsiaTheme="majorEastAsia" w:hAnsi="Palatino Linotype"/>
          <w:color w:val="auto"/>
        </w:rPr>
        <w:t>23) DE NOVIEMBRE</w:t>
      </w:r>
      <w:r w:rsidRPr="00BC5669">
        <w:rPr>
          <w:rStyle w:val="Referenciasutil"/>
          <w:rFonts w:ascii="Palatino Linotype" w:eastAsiaTheme="majorEastAsia" w:hAnsi="Palatino Linotype"/>
          <w:color w:val="auto"/>
        </w:rPr>
        <w:t xml:space="preserve"> DE DOS MIL VEINTITRÉS, ANTE EL SECRETARIO TÉCNICO DEL PLENO ALEXIS TAPIA RAMÍREZ. </w:t>
      </w:r>
      <w:bookmarkEnd w:id="17"/>
    </w:p>
    <w:p w14:paraId="40B352C3"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3A7AEB24"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89B97ED" w14:textId="77777777" w:rsidR="00797CD8" w:rsidRPr="009B6FD5" w:rsidRDefault="00797CD8" w:rsidP="00797CD8">
      <w:pPr>
        <w:spacing w:line="360" w:lineRule="auto"/>
        <w:rPr>
          <w:rFonts w:ascii="Palatino Linotype" w:hAnsi="Palatino Linotype"/>
        </w:rPr>
      </w:pPr>
    </w:p>
    <w:p w14:paraId="24201C64" w14:textId="77777777" w:rsidR="00797CD8" w:rsidRPr="009B6FD5" w:rsidRDefault="00797CD8" w:rsidP="00797CD8">
      <w:pPr>
        <w:spacing w:line="360" w:lineRule="auto"/>
        <w:rPr>
          <w:rFonts w:ascii="Palatino Linotype" w:hAnsi="Palatino Linotype"/>
        </w:rPr>
      </w:pPr>
    </w:p>
    <w:p w14:paraId="7EEDF221" w14:textId="77777777" w:rsidR="00797CD8" w:rsidRPr="009B6FD5" w:rsidRDefault="00797CD8" w:rsidP="00797CD8">
      <w:pPr>
        <w:spacing w:line="360" w:lineRule="auto"/>
        <w:rPr>
          <w:rFonts w:ascii="Palatino Linotype" w:hAnsi="Palatino Linotype"/>
        </w:rPr>
      </w:pPr>
    </w:p>
    <w:p w14:paraId="096ED8F9" w14:textId="77777777" w:rsidR="00797CD8" w:rsidRPr="009B6FD5" w:rsidRDefault="00797CD8" w:rsidP="00797CD8">
      <w:pPr>
        <w:spacing w:line="360" w:lineRule="auto"/>
        <w:rPr>
          <w:rFonts w:ascii="Palatino Linotype" w:hAnsi="Palatino Linotype"/>
        </w:rPr>
      </w:pPr>
    </w:p>
    <w:p w14:paraId="7C867B08" w14:textId="77777777" w:rsidR="00797CD8" w:rsidRPr="009B6FD5" w:rsidRDefault="00797CD8" w:rsidP="00797CD8">
      <w:pPr>
        <w:spacing w:line="360" w:lineRule="auto"/>
        <w:rPr>
          <w:rFonts w:ascii="Palatino Linotype" w:hAnsi="Palatino Linotype"/>
        </w:rPr>
      </w:pPr>
    </w:p>
    <w:p w14:paraId="4E2AD30C" w14:textId="77777777" w:rsidR="00797CD8" w:rsidRPr="009B6FD5" w:rsidRDefault="00797CD8" w:rsidP="00797CD8">
      <w:pPr>
        <w:spacing w:line="360" w:lineRule="auto"/>
        <w:rPr>
          <w:rFonts w:ascii="Palatino Linotype" w:hAnsi="Palatino Linotype"/>
        </w:rPr>
      </w:pPr>
    </w:p>
    <w:p w14:paraId="5BEF57FD" w14:textId="77777777" w:rsidR="00797CD8" w:rsidRPr="009B6FD5" w:rsidRDefault="00797CD8" w:rsidP="00797CD8">
      <w:pPr>
        <w:spacing w:line="360" w:lineRule="auto"/>
        <w:rPr>
          <w:rFonts w:ascii="Palatino Linotype" w:hAnsi="Palatino Linotype"/>
        </w:rPr>
      </w:pPr>
    </w:p>
    <w:p w14:paraId="080F5C94" w14:textId="77777777" w:rsidR="00797CD8" w:rsidRPr="009B6FD5" w:rsidRDefault="00797CD8" w:rsidP="00797CD8">
      <w:pPr>
        <w:spacing w:line="360" w:lineRule="auto"/>
        <w:rPr>
          <w:rFonts w:ascii="Palatino Linotype" w:hAnsi="Palatino Linotype"/>
        </w:rPr>
      </w:pPr>
    </w:p>
    <w:p w14:paraId="505F612C" w14:textId="77777777" w:rsidR="00797CD8" w:rsidRDefault="00797CD8" w:rsidP="00797CD8">
      <w:pPr>
        <w:spacing w:line="360" w:lineRule="auto"/>
      </w:pPr>
    </w:p>
    <w:p w14:paraId="761FB2CB" w14:textId="77777777" w:rsidR="00EA57C4" w:rsidRDefault="00EA57C4"/>
    <w:sectPr w:rsidR="00EA57C4" w:rsidSect="00EA57C4">
      <w:headerReference w:type="even" r:id="rId14"/>
      <w:headerReference w:type="default" r:id="rId15"/>
      <w:footerReference w:type="default" r:id="rId16"/>
      <w:headerReference w:type="first" r:id="rId17"/>
      <w:footerReference w:type="first" r:id="rId18"/>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B1707" w14:textId="77777777" w:rsidR="008A62D0" w:rsidRDefault="008A62D0" w:rsidP="00797CD8">
      <w:r>
        <w:separator/>
      </w:r>
    </w:p>
  </w:endnote>
  <w:endnote w:type="continuationSeparator" w:id="0">
    <w:p w14:paraId="2E3249D7" w14:textId="77777777" w:rsidR="008A62D0" w:rsidRDefault="008A62D0" w:rsidP="0079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29CAA" w14:textId="77777777" w:rsidR="00EA57C4" w:rsidRDefault="00EA57C4">
    <w:pPr>
      <w:pStyle w:val="Piedepgina"/>
      <w:jc w:val="right"/>
    </w:pPr>
    <w:r>
      <w:rPr>
        <w:lang w:val="es-ES"/>
      </w:rPr>
      <w:t xml:space="preserve">Página </w:t>
    </w:r>
    <w:r>
      <w:rPr>
        <w:b/>
        <w:bCs/>
      </w:rPr>
      <w:fldChar w:fldCharType="begin"/>
    </w:r>
    <w:r>
      <w:rPr>
        <w:b/>
        <w:bCs/>
      </w:rPr>
      <w:instrText>PAGE</w:instrText>
    </w:r>
    <w:r>
      <w:rPr>
        <w:b/>
        <w:bCs/>
      </w:rPr>
      <w:fldChar w:fldCharType="separate"/>
    </w:r>
    <w:r w:rsidR="001A2E1F">
      <w:rPr>
        <w:b/>
        <w:bCs/>
        <w:noProof/>
      </w:rPr>
      <w:t>19</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A2E1F">
      <w:rPr>
        <w:b/>
        <w:bCs/>
        <w:noProof/>
      </w:rPr>
      <w:t>19</w:t>
    </w:r>
    <w:r>
      <w:rPr>
        <w:b/>
        <w:bCs/>
      </w:rPr>
      <w:fldChar w:fldCharType="end"/>
    </w:r>
  </w:p>
  <w:p w14:paraId="66B0F435" w14:textId="77777777" w:rsidR="00EA57C4" w:rsidRDefault="00EA57C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06758" w14:textId="77777777" w:rsidR="00EA57C4" w:rsidRDefault="00EA57C4">
    <w:pPr>
      <w:pStyle w:val="Piedepgina"/>
      <w:jc w:val="right"/>
    </w:pPr>
    <w:r>
      <w:rPr>
        <w:lang w:val="es-ES"/>
      </w:rPr>
      <w:t xml:space="preserve">Página </w:t>
    </w:r>
    <w:r>
      <w:rPr>
        <w:b/>
        <w:bCs/>
      </w:rPr>
      <w:fldChar w:fldCharType="begin"/>
    </w:r>
    <w:r>
      <w:rPr>
        <w:b/>
        <w:bCs/>
      </w:rPr>
      <w:instrText>PAGE</w:instrText>
    </w:r>
    <w:r>
      <w:rPr>
        <w:b/>
        <w:bCs/>
      </w:rPr>
      <w:fldChar w:fldCharType="separate"/>
    </w:r>
    <w:r w:rsidR="001A2E1F">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A2E1F">
      <w:rPr>
        <w:b/>
        <w:bCs/>
        <w:noProof/>
      </w:rPr>
      <w:t>19</w:t>
    </w:r>
    <w:r>
      <w:rPr>
        <w:b/>
        <w:bCs/>
      </w:rPr>
      <w:fldChar w:fldCharType="end"/>
    </w:r>
  </w:p>
  <w:p w14:paraId="2B795856" w14:textId="77777777" w:rsidR="00EA57C4" w:rsidRDefault="00EA57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78A4F9" w14:textId="77777777" w:rsidR="008A62D0" w:rsidRDefault="008A62D0" w:rsidP="00797CD8">
      <w:r>
        <w:separator/>
      </w:r>
    </w:p>
  </w:footnote>
  <w:footnote w:type="continuationSeparator" w:id="0">
    <w:p w14:paraId="464135FF" w14:textId="77777777" w:rsidR="008A62D0" w:rsidRDefault="008A62D0" w:rsidP="0079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5139D" w14:textId="77777777" w:rsidR="00EA57C4" w:rsidRDefault="008A62D0">
    <w:pPr>
      <w:pStyle w:val="Encabezado"/>
    </w:pPr>
    <w:r>
      <w:rPr>
        <w:noProof/>
      </w:rPr>
      <w:pict w14:anchorId="3F38D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Ind w:w="1427" w:type="dxa"/>
      <w:tblLayout w:type="fixed"/>
      <w:tblLook w:val="04A0" w:firstRow="1" w:lastRow="0" w:firstColumn="1" w:lastColumn="0" w:noHBand="0" w:noVBand="1"/>
    </w:tblPr>
    <w:tblGrid>
      <w:gridCol w:w="2268"/>
      <w:gridCol w:w="6946"/>
    </w:tblGrid>
    <w:tr w:rsidR="00EA57C4" w:rsidRPr="005C106F" w14:paraId="352B99A6" w14:textId="77777777" w:rsidTr="003E3493">
      <w:trPr>
        <w:trHeight w:val="1435"/>
      </w:trPr>
      <w:tc>
        <w:tcPr>
          <w:tcW w:w="2268" w:type="dxa"/>
          <w:shd w:val="clear" w:color="auto" w:fill="auto"/>
        </w:tcPr>
        <w:p w14:paraId="3387C053" w14:textId="77777777" w:rsidR="00EA57C4" w:rsidRPr="005C106F" w:rsidRDefault="00EA57C4" w:rsidP="00EA57C4">
          <w:pPr>
            <w:tabs>
              <w:tab w:val="right" w:pos="4273"/>
            </w:tabs>
            <w:rPr>
              <w:rFonts w:ascii="Garamond" w:eastAsia="Calibri" w:hAnsi="Garamond"/>
              <w:sz w:val="16"/>
              <w:szCs w:val="16"/>
              <w:lang w:eastAsia="en-US"/>
            </w:rPr>
          </w:pPr>
        </w:p>
      </w:tc>
      <w:tc>
        <w:tcPr>
          <w:tcW w:w="6946" w:type="dxa"/>
          <w:shd w:val="clear" w:color="auto" w:fill="auto"/>
        </w:tcPr>
        <w:p w14:paraId="79E9F409" w14:textId="77777777" w:rsidR="00EA57C4" w:rsidRDefault="00EA57C4" w:rsidP="00EA57C4"/>
        <w:tbl>
          <w:tblPr>
            <w:tblW w:w="6662" w:type="dxa"/>
            <w:tblInd w:w="40" w:type="dxa"/>
            <w:tblLayout w:type="fixed"/>
            <w:tblLook w:val="0420" w:firstRow="1" w:lastRow="0" w:firstColumn="0" w:lastColumn="0" w:noHBand="0" w:noVBand="1"/>
          </w:tblPr>
          <w:tblGrid>
            <w:gridCol w:w="2551"/>
            <w:gridCol w:w="4111"/>
          </w:tblGrid>
          <w:tr w:rsidR="00EA57C4" w14:paraId="6D92F205" w14:textId="77777777" w:rsidTr="00EA57C4">
            <w:trPr>
              <w:trHeight w:val="150"/>
            </w:trPr>
            <w:tc>
              <w:tcPr>
                <w:tcW w:w="2551" w:type="dxa"/>
                <w:shd w:val="clear" w:color="auto" w:fill="auto"/>
              </w:tcPr>
              <w:p w14:paraId="1F43ECD7" w14:textId="77777777" w:rsidR="00EA57C4" w:rsidRPr="00020E73" w:rsidRDefault="00EA57C4" w:rsidP="00EA57C4">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0BE1B96B" w14:textId="586564E3" w:rsidR="00EA57C4" w:rsidRPr="00020E73" w:rsidRDefault="00566749" w:rsidP="00EA57C4">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w:t>
                </w:r>
                <w:r w:rsidR="00E443C4">
                  <w:rPr>
                    <w:rFonts w:ascii="Palatino Linotype" w:eastAsia="Calibri" w:hAnsi="Palatino Linotype" w:cs="Tahoma"/>
                    <w:bCs/>
                    <w:sz w:val="22"/>
                    <w:szCs w:val="22"/>
                    <w:lang w:eastAsia="en-US"/>
                  </w:rPr>
                  <w:t>7313</w:t>
                </w:r>
                <w:r w:rsidR="00EA57C4" w:rsidRPr="009E7B0A">
                  <w:rPr>
                    <w:rFonts w:ascii="Palatino Linotype" w:eastAsia="Calibri" w:hAnsi="Palatino Linotype" w:cs="Tahoma"/>
                    <w:bCs/>
                    <w:sz w:val="22"/>
                    <w:szCs w:val="22"/>
                    <w:lang w:eastAsia="en-US"/>
                  </w:rPr>
                  <w:t>/INFOEM/IP/RR/202</w:t>
                </w:r>
                <w:r w:rsidR="00583B3A">
                  <w:rPr>
                    <w:rFonts w:ascii="Palatino Linotype" w:eastAsia="Calibri" w:hAnsi="Palatino Linotype" w:cs="Tahoma"/>
                    <w:bCs/>
                    <w:sz w:val="22"/>
                    <w:szCs w:val="22"/>
                    <w:lang w:eastAsia="en-US"/>
                  </w:rPr>
                  <w:t>3</w:t>
                </w:r>
              </w:p>
            </w:tc>
          </w:tr>
          <w:tr w:rsidR="00E443C4" w14:paraId="7CA62C08" w14:textId="77777777" w:rsidTr="00EA57C4">
            <w:trPr>
              <w:trHeight w:val="295"/>
            </w:trPr>
            <w:tc>
              <w:tcPr>
                <w:tcW w:w="2551" w:type="dxa"/>
                <w:shd w:val="clear" w:color="auto" w:fill="auto"/>
              </w:tcPr>
              <w:p w14:paraId="395B93D7" w14:textId="77777777" w:rsidR="00E443C4" w:rsidRPr="00020E73" w:rsidRDefault="00E443C4" w:rsidP="00E443C4">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094379D9" w14:textId="2AB03558" w:rsidR="00E443C4" w:rsidRPr="00F53756" w:rsidRDefault="00E443C4" w:rsidP="00E443C4">
                <w:pPr>
                  <w:tabs>
                    <w:tab w:val="left" w:pos="2834"/>
                    <w:tab w:val="right" w:pos="8838"/>
                  </w:tabs>
                  <w:ind w:left="-108" w:right="-102"/>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Instituto Electoral del Estado de México</w:t>
                </w:r>
              </w:p>
            </w:tc>
          </w:tr>
          <w:tr w:rsidR="00E443C4" w14:paraId="773231CF" w14:textId="77777777" w:rsidTr="00EA57C4">
            <w:trPr>
              <w:trHeight w:val="295"/>
            </w:trPr>
            <w:tc>
              <w:tcPr>
                <w:tcW w:w="2551" w:type="dxa"/>
                <w:shd w:val="clear" w:color="auto" w:fill="auto"/>
              </w:tcPr>
              <w:p w14:paraId="0DF42393" w14:textId="77777777" w:rsidR="00E443C4" w:rsidRPr="00020E73" w:rsidRDefault="00E443C4" w:rsidP="00E443C4">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6A056AD5" w14:textId="77777777" w:rsidR="00E443C4" w:rsidRPr="00020E73" w:rsidRDefault="00E443C4" w:rsidP="00E443C4">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6CE06290" w14:textId="77777777" w:rsidR="00E443C4" w:rsidRPr="00020E73" w:rsidRDefault="00E443C4" w:rsidP="00E443C4">
                <w:pPr>
                  <w:tabs>
                    <w:tab w:val="right" w:pos="8838"/>
                  </w:tabs>
                  <w:ind w:left="-108" w:right="171"/>
                  <w:jc w:val="both"/>
                  <w:rPr>
                    <w:rFonts w:ascii="Palatino Linotype" w:eastAsia="Calibri" w:hAnsi="Palatino Linotype" w:cs="Tahoma"/>
                    <w:b/>
                    <w:sz w:val="22"/>
                    <w:szCs w:val="22"/>
                    <w:lang w:val="es-ES" w:eastAsia="en-US"/>
                  </w:rPr>
                </w:pPr>
              </w:p>
            </w:tc>
          </w:tr>
        </w:tbl>
        <w:p w14:paraId="5BADCA02" w14:textId="77777777" w:rsidR="00EA57C4" w:rsidRPr="005C106F" w:rsidRDefault="00EA57C4" w:rsidP="00EA57C4">
          <w:pPr>
            <w:tabs>
              <w:tab w:val="right" w:pos="8838"/>
            </w:tabs>
            <w:ind w:left="-28"/>
            <w:jc w:val="both"/>
            <w:rPr>
              <w:rFonts w:ascii="Arial" w:eastAsia="Calibri" w:hAnsi="Arial" w:cs="Arial"/>
              <w:b/>
              <w:sz w:val="22"/>
              <w:szCs w:val="22"/>
              <w:lang w:eastAsia="en-US"/>
            </w:rPr>
          </w:pPr>
        </w:p>
      </w:tc>
    </w:tr>
  </w:tbl>
  <w:p w14:paraId="64B256DC" w14:textId="77777777" w:rsidR="00EA57C4" w:rsidRPr="00443C6B" w:rsidRDefault="008A62D0" w:rsidP="00EA57C4">
    <w:pPr>
      <w:pStyle w:val="Encabezado"/>
      <w:rPr>
        <w:sz w:val="14"/>
      </w:rPr>
    </w:pPr>
    <w:r>
      <w:rPr>
        <w:noProof/>
        <w:sz w:val="14"/>
      </w:rPr>
      <w:pict w14:anchorId="05562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Ind w:w="1550" w:type="dxa"/>
      <w:tblLayout w:type="fixed"/>
      <w:tblLook w:val="04A0" w:firstRow="1" w:lastRow="0" w:firstColumn="1" w:lastColumn="0" w:noHBand="0" w:noVBand="1"/>
    </w:tblPr>
    <w:tblGrid>
      <w:gridCol w:w="2268"/>
      <w:gridCol w:w="6804"/>
    </w:tblGrid>
    <w:tr w:rsidR="00EA57C4" w:rsidRPr="00330DA7" w14:paraId="3A2CD559" w14:textId="77777777" w:rsidTr="003E3493">
      <w:trPr>
        <w:trHeight w:val="1435"/>
      </w:trPr>
      <w:tc>
        <w:tcPr>
          <w:tcW w:w="2268" w:type="dxa"/>
          <w:shd w:val="clear" w:color="auto" w:fill="auto"/>
        </w:tcPr>
        <w:p w14:paraId="59D9519F" w14:textId="77777777" w:rsidR="00EA57C4" w:rsidRPr="00330DA7" w:rsidRDefault="00EA57C4" w:rsidP="00EA57C4">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EA57C4" w:rsidRPr="00330DA7" w14:paraId="013337E0" w14:textId="77777777" w:rsidTr="00EA57C4">
            <w:trPr>
              <w:trHeight w:val="144"/>
            </w:trPr>
            <w:tc>
              <w:tcPr>
                <w:tcW w:w="2444" w:type="dxa"/>
                <w:shd w:val="clear" w:color="auto" w:fill="auto"/>
              </w:tcPr>
              <w:p w14:paraId="011D22C6" w14:textId="77777777" w:rsidR="00EA57C4" w:rsidRPr="00020E73" w:rsidRDefault="00EA57C4" w:rsidP="00EA57C4">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5CBA985" w14:textId="21F98518" w:rsidR="00EA57C4" w:rsidRPr="00020E73" w:rsidRDefault="00566749" w:rsidP="003E3493">
                <w:pPr>
                  <w:tabs>
                    <w:tab w:val="right" w:pos="8838"/>
                  </w:tabs>
                  <w:ind w:left="-74" w:right="-105"/>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w:t>
                </w:r>
                <w:r w:rsidR="00E443C4">
                  <w:rPr>
                    <w:rFonts w:ascii="Palatino Linotype" w:eastAsia="Calibri" w:hAnsi="Palatino Linotype" w:cs="Tahoma"/>
                    <w:sz w:val="22"/>
                    <w:szCs w:val="22"/>
                    <w:lang w:eastAsia="en-US"/>
                  </w:rPr>
                  <w:t>7313</w:t>
                </w:r>
                <w:r w:rsidR="00EA57C4" w:rsidRPr="009E7B0A">
                  <w:rPr>
                    <w:rFonts w:ascii="Palatino Linotype" w:eastAsia="Calibri" w:hAnsi="Palatino Linotype" w:cs="Tahoma"/>
                    <w:sz w:val="22"/>
                    <w:szCs w:val="22"/>
                    <w:lang w:eastAsia="en-US"/>
                  </w:rPr>
                  <w:t>/INFOEM/IP/RR/202</w:t>
                </w:r>
                <w:r w:rsidR="00583B3A">
                  <w:rPr>
                    <w:rFonts w:ascii="Palatino Linotype" w:eastAsia="Calibri" w:hAnsi="Palatino Linotype" w:cs="Tahoma"/>
                    <w:sz w:val="22"/>
                    <w:szCs w:val="22"/>
                    <w:lang w:eastAsia="en-US"/>
                  </w:rPr>
                  <w:t>3</w:t>
                </w:r>
              </w:p>
            </w:tc>
          </w:tr>
          <w:tr w:rsidR="00EA57C4" w:rsidRPr="00330DA7" w14:paraId="2F227F27" w14:textId="77777777" w:rsidTr="00EA57C4">
            <w:trPr>
              <w:trHeight w:val="144"/>
            </w:trPr>
            <w:tc>
              <w:tcPr>
                <w:tcW w:w="2444" w:type="dxa"/>
                <w:shd w:val="clear" w:color="auto" w:fill="auto"/>
              </w:tcPr>
              <w:p w14:paraId="24F3422D" w14:textId="77777777" w:rsidR="00EA57C4" w:rsidRPr="00020E73" w:rsidRDefault="00EA57C4" w:rsidP="00EA57C4">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233E7BDC" w14:textId="2D515235" w:rsidR="00EA57C4" w:rsidRPr="00020E73" w:rsidRDefault="00EA57C4" w:rsidP="003E3493">
                <w:pPr>
                  <w:tabs>
                    <w:tab w:val="left" w:pos="3122"/>
                    <w:tab w:val="right" w:pos="8838"/>
                  </w:tabs>
                  <w:ind w:left="-74" w:right="-105"/>
                  <w:rPr>
                    <w:rFonts w:ascii="Palatino Linotype" w:eastAsia="Calibri" w:hAnsi="Palatino Linotype" w:cs="Tahoma"/>
                    <w:sz w:val="22"/>
                    <w:szCs w:val="22"/>
                    <w:lang w:val="es-ES" w:eastAsia="en-US"/>
                  </w:rPr>
                </w:pPr>
              </w:p>
            </w:tc>
          </w:tr>
          <w:tr w:rsidR="00EA57C4" w:rsidRPr="00330DA7" w14:paraId="74425B02" w14:textId="77777777" w:rsidTr="00EA57C4">
            <w:trPr>
              <w:trHeight w:val="283"/>
            </w:trPr>
            <w:tc>
              <w:tcPr>
                <w:tcW w:w="2444" w:type="dxa"/>
                <w:shd w:val="clear" w:color="auto" w:fill="auto"/>
              </w:tcPr>
              <w:p w14:paraId="5974BD4A" w14:textId="77777777" w:rsidR="00EA57C4" w:rsidRPr="00020E73" w:rsidRDefault="00EA57C4" w:rsidP="00EA57C4">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E8EB854" w14:textId="2E3C398E" w:rsidR="00EA57C4" w:rsidRPr="00F53756" w:rsidRDefault="00E443C4" w:rsidP="003E3493">
                <w:pPr>
                  <w:tabs>
                    <w:tab w:val="left" w:pos="2834"/>
                    <w:tab w:val="right" w:pos="8838"/>
                  </w:tabs>
                  <w:ind w:left="-74" w:right="-105"/>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Instituto Electoral del Estado de México</w:t>
                </w:r>
              </w:p>
            </w:tc>
          </w:tr>
          <w:tr w:rsidR="00EA57C4" w:rsidRPr="00330DA7" w14:paraId="5725E2C3" w14:textId="77777777" w:rsidTr="00EA57C4">
            <w:trPr>
              <w:trHeight w:val="283"/>
            </w:trPr>
            <w:tc>
              <w:tcPr>
                <w:tcW w:w="2444" w:type="dxa"/>
                <w:shd w:val="clear" w:color="auto" w:fill="auto"/>
              </w:tcPr>
              <w:p w14:paraId="30AA5C88" w14:textId="77777777" w:rsidR="00EA57C4" w:rsidRPr="00020E73" w:rsidRDefault="00EA57C4" w:rsidP="00EA57C4">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12AC8A2D" w14:textId="77777777" w:rsidR="00EA57C4" w:rsidRPr="00020E73" w:rsidRDefault="00EA57C4" w:rsidP="003E3493">
                <w:pPr>
                  <w:tabs>
                    <w:tab w:val="right" w:pos="8838"/>
                  </w:tabs>
                  <w:ind w:left="-74" w:right="-105"/>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03D9FBE" w14:textId="77777777" w:rsidR="00EA57C4" w:rsidRPr="00020E73" w:rsidRDefault="00EA57C4" w:rsidP="003E3493">
                <w:pPr>
                  <w:tabs>
                    <w:tab w:val="right" w:pos="8838"/>
                  </w:tabs>
                  <w:ind w:left="-74" w:right="-105"/>
                  <w:rPr>
                    <w:rFonts w:ascii="Palatino Linotype" w:eastAsia="Calibri" w:hAnsi="Palatino Linotype" w:cs="Tahoma"/>
                    <w:b/>
                    <w:sz w:val="22"/>
                    <w:szCs w:val="22"/>
                    <w:lang w:val="es-ES" w:eastAsia="en-US"/>
                  </w:rPr>
                </w:pPr>
              </w:p>
            </w:tc>
          </w:tr>
        </w:tbl>
        <w:p w14:paraId="63792928" w14:textId="77777777" w:rsidR="00EA57C4" w:rsidRPr="00330DA7" w:rsidRDefault="00EA57C4" w:rsidP="00EA57C4">
          <w:pPr>
            <w:tabs>
              <w:tab w:val="right" w:pos="8838"/>
            </w:tabs>
            <w:ind w:left="-28"/>
            <w:jc w:val="both"/>
            <w:rPr>
              <w:rFonts w:ascii="Arial" w:eastAsia="Calibri" w:hAnsi="Arial" w:cs="Arial"/>
              <w:b/>
              <w:sz w:val="22"/>
              <w:szCs w:val="22"/>
              <w:lang w:eastAsia="en-US"/>
            </w:rPr>
          </w:pPr>
        </w:p>
      </w:tc>
    </w:tr>
  </w:tbl>
  <w:p w14:paraId="65018DCC" w14:textId="77777777" w:rsidR="00EA57C4" w:rsidRPr="00827FA0" w:rsidRDefault="008A62D0" w:rsidP="00EA57C4">
    <w:pPr>
      <w:pStyle w:val="Encabezado"/>
      <w:rPr>
        <w:sz w:val="2"/>
        <w:szCs w:val="22"/>
      </w:rPr>
    </w:pPr>
    <w:r>
      <w:rPr>
        <w:noProof/>
        <w:sz w:val="2"/>
        <w:szCs w:val="22"/>
      </w:rPr>
      <w:pict w14:anchorId="46CDF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6F87AA4"/>
    <w:multiLevelType w:val="hybridMultilevel"/>
    <w:tmpl w:val="6608A0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B51425"/>
    <w:multiLevelType w:val="hybridMultilevel"/>
    <w:tmpl w:val="27462B8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0C4C6776"/>
    <w:multiLevelType w:val="multilevel"/>
    <w:tmpl w:val="B7A6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73769E"/>
    <w:multiLevelType w:val="hybridMultilevel"/>
    <w:tmpl w:val="1B2E098E"/>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DB0E20"/>
    <w:multiLevelType w:val="hybridMultilevel"/>
    <w:tmpl w:val="44303D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358391F"/>
    <w:multiLevelType w:val="hybridMultilevel"/>
    <w:tmpl w:val="1518774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3BF3816"/>
    <w:multiLevelType w:val="hybridMultilevel"/>
    <w:tmpl w:val="BE80D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4CA3D22"/>
    <w:multiLevelType w:val="hybridMultilevel"/>
    <w:tmpl w:val="DE9A7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5255F78"/>
    <w:multiLevelType w:val="hybridMultilevel"/>
    <w:tmpl w:val="97D0A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13736CB"/>
    <w:multiLevelType w:val="hybridMultilevel"/>
    <w:tmpl w:val="640A69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4317490"/>
    <w:multiLevelType w:val="hybridMultilevel"/>
    <w:tmpl w:val="1B2E098E"/>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5924F83"/>
    <w:multiLevelType w:val="hybridMultilevel"/>
    <w:tmpl w:val="0F6A9DB8"/>
    <w:lvl w:ilvl="0" w:tplc="42F87DBA">
      <w:start w:val="1"/>
      <w:numFmt w:val="upperRoman"/>
      <w:lvlText w:val="%1."/>
      <w:lvlJc w:val="left"/>
      <w:pPr>
        <w:ind w:left="1138" w:hanging="185"/>
      </w:pPr>
      <w:rPr>
        <w:rFonts w:ascii="Palatino Linotype" w:eastAsia="Palatino Linotype" w:hAnsi="Palatino Linotype" w:cs="Palatino Linotype" w:hint="default"/>
        <w:i/>
        <w:iCs/>
        <w:w w:val="100"/>
        <w:sz w:val="22"/>
        <w:szCs w:val="22"/>
        <w:lang w:val="es-ES" w:eastAsia="en-US" w:bidi="ar-SA"/>
      </w:rPr>
    </w:lvl>
    <w:lvl w:ilvl="1" w:tplc="B5761D28">
      <w:numFmt w:val="bullet"/>
      <w:lvlText w:val="•"/>
      <w:lvlJc w:val="left"/>
      <w:pPr>
        <w:ind w:left="1964" w:hanging="185"/>
      </w:pPr>
      <w:rPr>
        <w:rFonts w:hint="default"/>
        <w:lang w:val="es-ES" w:eastAsia="en-US" w:bidi="ar-SA"/>
      </w:rPr>
    </w:lvl>
    <w:lvl w:ilvl="2" w:tplc="C9403760">
      <w:numFmt w:val="bullet"/>
      <w:lvlText w:val="•"/>
      <w:lvlJc w:val="left"/>
      <w:pPr>
        <w:ind w:left="2788" w:hanging="185"/>
      </w:pPr>
      <w:rPr>
        <w:rFonts w:hint="default"/>
        <w:lang w:val="es-ES" w:eastAsia="en-US" w:bidi="ar-SA"/>
      </w:rPr>
    </w:lvl>
    <w:lvl w:ilvl="3" w:tplc="ECFAC9FC">
      <w:numFmt w:val="bullet"/>
      <w:lvlText w:val="•"/>
      <w:lvlJc w:val="left"/>
      <w:pPr>
        <w:ind w:left="3612" w:hanging="185"/>
      </w:pPr>
      <w:rPr>
        <w:rFonts w:hint="default"/>
        <w:lang w:val="es-ES" w:eastAsia="en-US" w:bidi="ar-SA"/>
      </w:rPr>
    </w:lvl>
    <w:lvl w:ilvl="4" w:tplc="4C92CD8E">
      <w:numFmt w:val="bullet"/>
      <w:lvlText w:val="•"/>
      <w:lvlJc w:val="left"/>
      <w:pPr>
        <w:ind w:left="4436" w:hanging="185"/>
      </w:pPr>
      <w:rPr>
        <w:rFonts w:hint="default"/>
        <w:lang w:val="es-ES" w:eastAsia="en-US" w:bidi="ar-SA"/>
      </w:rPr>
    </w:lvl>
    <w:lvl w:ilvl="5" w:tplc="7870BB86">
      <w:numFmt w:val="bullet"/>
      <w:lvlText w:val="•"/>
      <w:lvlJc w:val="left"/>
      <w:pPr>
        <w:ind w:left="5260" w:hanging="185"/>
      </w:pPr>
      <w:rPr>
        <w:rFonts w:hint="default"/>
        <w:lang w:val="es-ES" w:eastAsia="en-US" w:bidi="ar-SA"/>
      </w:rPr>
    </w:lvl>
    <w:lvl w:ilvl="6" w:tplc="83225548">
      <w:numFmt w:val="bullet"/>
      <w:lvlText w:val="•"/>
      <w:lvlJc w:val="left"/>
      <w:pPr>
        <w:ind w:left="6084" w:hanging="185"/>
      </w:pPr>
      <w:rPr>
        <w:rFonts w:hint="default"/>
        <w:lang w:val="es-ES" w:eastAsia="en-US" w:bidi="ar-SA"/>
      </w:rPr>
    </w:lvl>
    <w:lvl w:ilvl="7" w:tplc="2C38DBD6">
      <w:numFmt w:val="bullet"/>
      <w:lvlText w:val="•"/>
      <w:lvlJc w:val="left"/>
      <w:pPr>
        <w:ind w:left="6908" w:hanging="185"/>
      </w:pPr>
      <w:rPr>
        <w:rFonts w:hint="default"/>
        <w:lang w:val="es-ES" w:eastAsia="en-US" w:bidi="ar-SA"/>
      </w:rPr>
    </w:lvl>
    <w:lvl w:ilvl="8" w:tplc="2D48A632">
      <w:numFmt w:val="bullet"/>
      <w:lvlText w:val="•"/>
      <w:lvlJc w:val="left"/>
      <w:pPr>
        <w:ind w:left="7732" w:hanging="185"/>
      </w:pPr>
      <w:rPr>
        <w:rFonts w:hint="default"/>
        <w:lang w:val="es-ES" w:eastAsia="en-US" w:bidi="ar-SA"/>
      </w:rPr>
    </w:lvl>
  </w:abstractNum>
  <w:abstractNum w:abstractNumId="14">
    <w:nsid w:val="5A000E0A"/>
    <w:multiLevelType w:val="hybridMultilevel"/>
    <w:tmpl w:val="504CFA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1D563BE"/>
    <w:multiLevelType w:val="hybridMultilevel"/>
    <w:tmpl w:val="538EC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8B35820"/>
    <w:multiLevelType w:val="multilevel"/>
    <w:tmpl w:val="2B62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FC131A"/>
    <w:multiLevelType w:val="multilevel"/>
    <w:tmpl w:val="0040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06443B"/>
    <w:multiLevelType w:val="multilevel"/>
    <w:tmpl w:val="97DA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E54885"/>
    <w:multiLevelType w:val="hybridMultilevel"/>
    <w:tmpl w:val="6FC09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4"/>
  </w:num>
  <w:num w:numId="5">
    <w:abstractNumId w:val="17"/>
  </w:num>
  <w:num w:numId="6">
    <w:abstractNumId w:val="19"/>
  </w:num>
  <w:num w:numId="7">
    <w:abstractNumId w:val="18"/>
  </w:num>
  <w:num w:numId="8">
    <w:abstractNumId w:val="4"/>
  </w:num>
  <w:num w:numId="9">
    <w:abstractNumId w:val="0"/>
  </w:num>
  <w:num w:numId="10">
    <w:abstractNumId w:val="8"/>
  </w:num>
  <w:num w:numId="11">
    <w:abstractNumId w:val="20"/>
  </w:num>
  <w:num w:numId="12">
    <w:abstractNumId w:val="2"/>
  </w:num>
  <w:num w:numId="13">
    <w:abstractNumId w:val="3"/>
  </w:num>
  <w:num w:numId="14">
    <w:abstractNumId w:val="7"/>
  </w:num>
  <w:num w:numId="15">
    <w:abstractNumId w:val="15"/>
  </w:num>
  <w:num w:numId="16">
    <w:abstractNumId w:val="6"/>
  </w:num>
  <w:num w:numId="17">
    <w:abstractNumId w:val="13"/>
  </w:num>
  <w:num w:numId="18">
    <w:abstractNumId w:val="1"/>
  </w:num>
  <w:num w:numId="19">
    <w:abstractNumId w:val="21"/>
  </w:num>
  <w:num w:numId="20">
    <w:abstractNumId w:val="5"/>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CD8"/>
    <w:rsid w:val="00007A3C"/>
    <w:rsid w:val="00024DD8"/>
    <w:rsid w:val="000345A1"/>
    <w:rsid w:val="00043D6D"/>
    <w:rsid w:val="0006267C"/>
    <w:rsid w:val="00062F95"/>
    <w:rsid w:val="0008452B"/>
    <w:rsid w:val="00094501"/>
    <w:rsid w:val="000A2EB0"/>
    <w:rsid w:val="000A7703"/>
    <w:rsid w:val="000B1FC7"/>
    <w:rsid w:val="000B718C"/>
    <w:rsid w:val="000B7415"/>
    <w:rsid w:val="000E138C"/>
    <w:rsid w:val="000E7DE8"/>
    <w:rsid w:val="00112E8F"/>
    <w:rsid w:val="0012408E"/>
    <w:rsid w:val="00127347"/>
    <w:rsid w:val="00144C30"/>
    <w:rsid w:val="00156B91"/>
    <w:rsid w:val="00192704"/>
    <w:rsid w:val="00194161"/>
    <w:rsid w:val="001A1A60"/>
    <w:rsid w:val="001A2E1F"/>
    <w:rsid w:val="001A7288"/>
    <w:rsid w:val="001F2181"/>
    <w:rsid w:val="00214EBE"/>
    <w:rsid w:val="00222E05"/>
    <w:rsid w:val="00224A65"/>
    <w:rsid w:val="00225054"/>
    <w:rsid w:val="0023583D"/>
    <w:rsid w:val="00250F94"/>
    <w:rsid w:val="00253784"/>
    <w:rsid w:val="00276886"/>
    <w:rsid w:val="002A72EB"/>
    <w:rsid w:val="002B70A8"/>
    <w:rsid w:val="002B784C"/>
    <w:rsid w:val="002D5415"/>
    <w:rsid w:val="002E20F0"/>
    <w:rsid w:val="002F3D78"/>
    <w:rsid w:val="002F5041"/>
    <w:rsid w:val="0030038E"/>
    <w:rsid w:val="003046ED"/>
    <w:rsid w:val="00307AE4"/>
    <w:rsid w:val="003136FB"/>
    <w:rsid w:val="00325DF2"/>
    <w:rsid w:val="00364B24"/>
    <w:rsid w:val="00372A8B"/>
    <w:rsid w:val="0037310B"/>
    <w:rsid w:val="0039710F"/>
    <w:rsid w:val="003A128F"/>
    <w:rsid w:val="003A14F5"/>
    <w:rsid w:val="003A4AB7"/>
    <w:rsid w:val="003B191A"/>
    <w:rsid w:val="003B2E45"/>
    <w:rsid w:val="003D6293"/>
    <w:rsid w:val="003E0425"/>
    <w:rsid w:val="003E3493"/>
    <w:rsid w:val="003F43DC"/>
    <w:rsid w:val="00451E6C"/>
    <w:rsid w:val="00456176"/>
    <w:rsid w:val="0046117C"/>
    <w:rsid w:val="00464C9A"/>
    <w:rsid w:val="00471273"/>
    <w:rsid w:val="00485424"/>
    <w:rsid w:val="00496F86"/>
    <w:rsid w:val="004A5075"/>
    <w:rsid w:val="004B0820"/>
    <w:rsid w:val="004C0E29"/>
    <w:rsid w:val="004D1330"/>
    <w:rsid w:val="004D2A95"/>
    <w:rsid w:val="004F5FF5"/>
    <w:rsid w:val="00502D20"/>
    <w:rsid w:val="00505079"/>
    <w:rsid w:val="00511092"/>
    <w:rsid w:val="00512488"/>
    <w:rsid w:val="005127F4"/>
    <w:rsid w:val="00541BEA"/>
    <w:rsid w:val="00566749"/>
    <w:rsid w:val="00583B3A"/>
    <w:rsid w:val="00586F37"/>
    <w:rsid w:val="005A1BEC"/>
    <w:rsid w:val="005B2C1C"/>
    <w:rsid w:val="005B3D9D"/>
    <w:rsid w:val="005C35FA"/>
    <w:rsid w:val="005D10A3"/>
    <w:rsid w:val="005E3D18"/>
    <w:rsid w:val="005E5C72"/>
    <w:rsid w:val="005F7E6D"/>
    <w:rsid w:val="006050D1"/>
    <w:rsid w:val="00631E3F"/>
    <w:rsid w:val="00635B55"/>
    <w:rsid w:val="0063625D"/>
    <w:rsid w:val="0066026C"/>
    <w:rsid w:val="0068161F"/>
    <w:rsid w:val="00684462"/>
    <w:rsid w:val="00687A28"/>
    <w:rsid w:val="006B402B"/>
    <w:rsid w:val="006E27C1"/>
    <w:rsid w:val="006F4A8D"/>
    <w:rsid w:val="006F5A6C"/>
    <w:rsid w:val="00702644"/>
    <w:rsid w:val="00704E76"/>
    <w:rsid w:val="00710718"/>
    <w:rsid w:val="00711409"/>
    <w:rsid w:val="00711A1B"/>
    <w:rsid w:val="00723BFD"/>
    <w:rsid w:val="00726BF5"/>
    <w:rsid w:val="00745061"/>
    <w:rsid w:val="00750AB4"/>
    <w:rsid w:val="00751EA9"/>
    <w:rsid w:val="00754566"/>
    <w:rsid w:val="0076088E"/>
    <w:rsid w:val="007617EE"/>
    <w:rsid w:val="00762880"/>
    <w:rsid w:val="0076643E"/>
    <w:rsid w:val="007840E1"/>
    <w:rsid w:val="007849C0"/>
    <w:rsid w:val="00786A54"/>
    <w:rsid w:val="007901B0"/>
    <w:rsid w:val="00790385"/>
    <w:rsid w:val="00797A3E"/>
    <w:rsid w:val="00797CD8"/>
    <w:rsid w:val="007A0487"/>
    <w:rsid w:val="007A07BD"/>
    <w:rsid w:val="007A1A1B"/>
    <w:rsid w:val="007B5A32"/>
    <w:rsid w:val="007B719A"/>
    <w:rsid w:val="007C5CA5"/>
    <w:rsid w:val="007E5442"/>
    <w:rsid w:val="007F1583"/>
    <w:rsid w:val="00800CCB"/>
    <w:rsid w:val="00810D19"/>
    <w:rsid w:val="00814037"/>
    <w:rsid w:val="008379A6"/>
    <w:rsid w:val="00874BA2"/>
    <w:rsid w:val="0087587F"/>
    <w:rsid w:val="008943DB"/>
    <w:rsid w:val="00896C1C"/>
    <w:rsid w:val="008A62D0"/>
    <w:rsid w:val="008B573D"/>
    <w:rsid w:val="008B79AD"/>
    <w:rsid w:val="008C76EE"/>
    <w:rsid w:val="008D285B"/>
    <w:rsid w:val="008D4F3A"/>
    <w:rsid w:val="008F2AFE"/>
    <w:rsid w:val="009048F3"/>
    <w:rsid w:val="009109C5"/>
    <w:rsid w:val="009113EE"/>
    <w:rsid w:val="0092552A"/>
    <w:rsid w:val="0093562D"/>
    <w:rsid w:val="00974281"/>
    <w:rsid w:val="00992476"/>
    <w:rsid w:val="0099398F"/>
    <w:rsid w:val="009B2F6E"/>
    <w:rsid w:val="009B6D30"/>
    <w:rsid w:val="009C4CCA"/>
    <w:rsid w:val="009D1E35"/>
    <w:rsid w:val="009D1E38"/>
    <w:rsid w:val="009D4BF1"/>
    <w:rsid w:val="009E46D4"/>
    <w:rsid w:val="009E61D8"/>
    <w:rsid w:val="009F247C"/>
    <w:rsid w:val="009F2D48"/>
    <w:rsid w:val="00A0229E"/>
    <w:rsid w:val="00A03020"/>
    <w:rsid w:val="00A03062"/>
    <w:rsid w:val="00A1172E"/>
    <w:rsid w:val="00A132F4"/>
    <w:rsid w:val="00A146E7"/>
    <w:rsid w:val="00A25966"/>
    <w:rsid w:val="00A3695A"/>
    <w:rsid w:val="00A47A27"/>
    <w:rsid w:val="00A5508B"/>
    <w:rsid w:val="00A61139"/>
    <w:rsid w:val="00A64CC3"/>
    <w:rsid w:val="00A772A1"/>
    <w:rsid w:val="00A814FE"/>
    <w:rsid w:val="00A83AD0"/>
    <w:rsid w:val="00AA6279"/>
    <w:rsid w:val="00AB3B1B"/>
    <w:rsid w:val="00AC129F"/>
    <w:rsid w:val="00AE5777"/>
    <w:rsid w:val="00AF3C54"/>
    <w:rsid w:val="00B05BA3"/>
    <w:rsid w:val="00B07605"/>
    <w:rsid w:val="00B15957"/>
    <w:rsid w:val="00B2788A"/>
    <w:rsid w:val="00B747A5"/>
    <w:rsid w:val="00B804C5"/>
    <w:rsid w:val="00B94619"/>
    <w:rsid w:val="00BC1D3F"/>
    <w:rsid w:val="00BC2F3D"/>
    <w:rsid w:val="00BD5A39"/>
    <w:rsid w:val="00BE0EEC"/>
    <w:rsid w:val="00BF5640"/>
    <w:rsid w:val="00C52B3E"/>
    <w:rsid w:val="00C84824"/>
    <w:rsid w:val="00C9689D"/>
    <w:rsid w:val="00C97E72"/>
    <w:rsid w:val="00CA03D5"/>
    <w:rsid w:val="00CA54E0"/>
    <w:rsid w:val="00CB1F0D"/>
    <w:rsid w:val="00CD38D7"/>
    <w:rsid w:val="00CD3B25"/>
    <w:rsid w:val="00CE5B80"/>
    <w:rsid w:val="00CE71BA"/>
    <w:rsid w:val="00CE7A04"/>
    <w:rsid w:val="00CF2CD8"/>
    <w:rsid w:val="00D10A42"/>
    <w:rsid w:val="00D23049"/>
    <w:rsid w:val="00D2421F"/>
    <w:rsid w:val="00D34E6B"/>
    <w:rsid w:val="00D55687"/>
    <w:rsid w:val="00D56B9F"/>
    <w:rsid w:val="00D57659"/>
    <w:rsid w:val="00D83ED0"/>
    <w:rsid w:val="00DA3D6B"/>
    <w:rsid w:val="00DB1141"/>
    <w:rsid w:val="00DB713A"/>
    <w:rsid w:val="00DC0FC7"/>
    <w:rsid w:val="00DE20C0"/>
    <w:rsid w:val="00DF276D"/>
    <w:rsid w:val="00E16B66"/>
    <w:rsid w:val="00E23694"/>
    <w:rsid w:val="00E443C4"/>
    <w:rsid w:val="00E5571F"/>
    <w:rsid w:val="00E55FF9"/>
    <w:rsid w:val="00E62CD7"/>
    <w:rsid w:val="00E67667"/>
    <w:rsid w:val="00E71248"/>
    <w:rsid w:val="00E87190"/>
    <w:rsid w:val="00E9156F"/>
    <w:rsid w:val="00EA28EA"/>
    <w:rsid w:val="00EA57C4"/>
    <w:rsid w:val="00EB6CF4"/>
    <w:rsid w:val="00ED1C2D"/>
    <w:rsid w:val="00ED3C5A"/>
    <w:rsid w:val="00EE36DF"/>
    <w:rsid w:val="00EF7F1C"/>
    <w:rsid w:val="00F01435"/>
    <w:rsid w:val="00F025B7"/>
    <w:rsid w:val="00F076A2"/>
    <w:rsid w:val="00F302AD"/>
    <w:rsid w:val="00F362B5"/>
    <w:rsid w:val="00F4351F"/>
    <w:rsid w:val="00F4429D"/>
    <w:rsid w:val="00F448B7"/>
    <w:rsid w:val="00F44E66"/>
    <w:rsid w:val="00F45875"/>
    <w:rsid w:val="00F5581C"/>
    <w:rsid w:val="00F55E41"/>
    <w:rsid w:val="00F66EFD"/>
    <w:rsid w:val="00F87E09"/>
    <w:rsid w:val="00F94232"/>
    <w:rsid w:val="00F974AD"/>
    <w:rsid w:val="00FB0A10"/>
    <w:rsid w:val="00FD4F8F"/>
    <w:rsid w:val="00FE06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049268"/>
  <w15:chartTrackingRefBased/>
  <w15:docId w15:val="{D2002559-9A95-401F-8382-DD517C7D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232"/>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97C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D4F8F"/>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7CD8"/>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797CD8"/>
    <w:pPr>
      <w:tabs>
        <w:tab w:val="center" w:pos="4419"/>
        <w:tab w:val="right" w:pos="8838"/>
      </w:tabs>
    </w:pPr>
  </w:style>
  <w:style w:type="character" w:customStyle="1" w:styleId="EncabezadoCar">
    <w:name w:val="Encabezado Car"/>
    <w:basedOn w:val="Fuentedeprrafopredeter"/>
    <w:link w:val="Encabezado"/>
    <w:uiPriority w:val="99"/>
    <w:rsid w:val="00797CD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97CD8"/>
    <w:pPr>
      <w:tabs>
        <w:tab w:val="center" w:pos="4419"/>
        <w:tab w:val="right" w:pos="8838"/>
      </w:tabs>
    </w:pPr>
  </w:style>
  <w:style w:type="character" w:customStyle="1" w:styleId="PiedepginaCar">
    <w:name w:val="Pie de página Car"/>
    <w:basedOn w:val="Fuentedeprrafopredeter"/>
    <w:link w:val="Piedepgina"/>
    <w:uiPriority w:val="99"/>
    <w:rsid w:val="00797CD8"/>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7CD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97CD8"/>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97CD8"/>
    <w:rPr>
      <w:color w:val="0563C1"/>
      <w:u w:val="single"/>
    </w:rPr>
  </w:style>
  <w:style w:type="paragraph" w:styleId="Sinespaciado">
    <w:name w:val="No Spacing"/>
    <w:aliases w:val="Francesa,INAI"/>
    <w:link w:val="SinespaciadoCar"/>
    <w:uiPriority w:val="1"/>
    <w:qFormat/>
    <w:rsid w:val="00797CD8"/>
    <w:pPr>
      <w:spacing w:after="0" w:line="240" w:lineRule="auto"/>
    </w:pPr>
    <w:rPr>
      <w:lang w:val="es-MX"/>
    </w:rPr>
  </w:style>
  <w:style w:type="character" w:customStyle="1" w:styleId="SinespaciadoCar">
    <w:name w:val="Sin espaciado Car"/>
    <w:aliases w:val="Francesa Car,INAI Car"/>
    <w:link w:val="Sinespaciado"/>
    <w:uiPriority w:val="1"/>
    <w:locked/>
    <w:rsid w:val="00797CD8"/>
    <w:rPr>
      <w:lang w:val="es-MX"/>
    </w:rPr>
  </w:style>
  <w:style w:type="paragraph" w:styleId="TDC1">
    <w:name w:val="toc 1"/>
    <w:basedOn w:val="Normal"/>
    <w:next w:val="Normal"/>
    <w:autoRedefine/>
    <w:uiPriority w:val="39"/>
    <w:unhideWhenUsed/>
    <w:rsid w:val="00797CD8"/>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797CD8"/>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97CD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7CD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7CD8"/>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97CD8"/>
    <w:rPr>
      <w:rFonts w:ascii="Times New Roman" w:eastAsia="Times New Roman" w:hAnsi="Times New Roman" w:cs="Times New Roman"/>
      <w:sz w:val="20"/>
      <w:szCs w:val="20"/>
      <w:lang w:val="es-MX" w:eastAsia="es-MX"/>
    </w:rPr>
  </w:style>
  <w:style w:type="paragraph" w:styleId="Listaconvietas2">
    <w:name w:val="List Bullet 2"/>
    <w:basedOn w:val="Normal"/>
    <w:uiPriority w:val="99"/>
    <w:unhideWhenUsed/>
    <w:rsid w:val="000B718C"/>
    <w:pPr>
      <w:numPr>
        <w:numId w:val="9"/>
      </w:numPr>
      <w:contextualSpacing/>
    </w:pPr>
    <w:rPr>
      <w:sz w:val="20"/>
      <w:szCs w:val="20"/>
      <w:lang w:eastAsia="es-ES"/>
    </w:rPr>
  </w:style>
  <w:style w:type="character" w:styleId="Hipervnculovisitado">
    <w:name w:val="FollowedHyperlink"/>
    <w:basedOn w:val="Fuentedeprrafopredeter"/>
    <w:uiPriority w:val="99"/>
    <w:semiHidden/>
    <w:unhideWhenUsed/>
    <w:rsid w:val="00512488"/>
    <w:rPr>
      <w:color w:val="954F72" w:themeColor="followedHyperlink"/>
      <w:u w:val="single"/>
    </w:rPr>
  </w:style>
  <w:style w:type="character" w:customStyle="1" w:styleId="Ttulo2Car">
    <w:name w:val="Título 2 Car"/>
    <w:basedOn w:val="Fuentedeprrafopredeter"/>
    <w:link w:val="Ttulo2"/>
    <w:uiPriority w:val="9"/>
    <w:rsid w:val="00FD4F8F"/>
    <w:rPr>
      <w:rFonts w:asciiTheme="majorHAnsi" w:eastAsiaTheme="majorEastAsia" w:hAnsiTheme="majorHAnsi" w:cstheme="majorBidi"/>
      <w:color w:val="2E74B5" w:themeColor="accent1" w:themeShade="BF"/>
      <w:sz w:val="26"/>
      <w:szCs w:val="26"/>
      <w:lang w:val="es-MX"/>
    </w:rPr>
  </w:style>
  <w:style w:type="paragraph" w:styleId="Textoindependiente">
    <w:name w:val="Body Text"/>
    <w:basedOn w:val="Normal"/>
    <w:link w:val="TextoindependienteCar"/>
    <w:rsid w:val="00EE36DF"/>
    <w:pPr>
      <w:jc w:val="both"/>
    </w:pPr>
    <w:rPr>
      <w:rFonts w:ascii="Arial" w:hAnsi="Arial"/>
      <w:szCs w:val="20"/>
      <w:lang w:eastAsia="es-ES_tradnl"/>
    </w:rPr>
  </w:style>
  <w:style w:type="character" w:customStyle="1" w:styleId="TextoindependienteCar">
    <w:name w:val="Texto independiente Car"/>
    <w:basedOn w:val="Fuentedeprrafopredeter"/>
    <w:link w:val="Textoindependiente"/>
    <w:rsid w:val="00EE36DF"/>
    <w:rPr>
      <w:rFonts w:ascii="Arial" w:eastAsia="Times New Roman" w:hAnsi="Arial" w:cs="Times New Roman"/>
      <w:sz w:val="24"/>
      <w:szCs w:val="20"/>
      <w:lang w:val="es-MX" w:eastAsia="es-ES_tradnl"/>
    </w:rPr>
  </w:style>
  <w:style w:type="paragraph" w:customStyle="1" w:styleId="Default">
    <w:name w:val="Default"/>
    <w:rsid w:val="00CA54E0"/>
    <w:pPr>
      <w:autoSpaceDE w:val="0"/>
      <w:autoSpaceDN w:val="0"/>
      <w:adjustRightInd w:val="0"/>
      <w:spacing w:after="0" w:line="240" w:lineRule="auto"/>
    </w:pPr>
    <w:rPr>
      <w:rFonts w:ascii="Arial" w:hAnsi="Arial" w:cs="Arial"/>
      <w:color w:val="000000"/>
      <w:sz w:val="24"/>
      <w:szCs w:val="24"/>
      <w:lang w:val="es-MX"/>
    </w:rPr>
  </w:style>
  <w:style w:type="character" w:styleId="Referenciasutil">
    <w:name w:val="Subtle Reference"/>
    <w:basedOn w:val="Fuentedeprrafopredeter"/>
    <w:uiPriority w:val="31"/>
    <w:qFormat/>
    <w:rsid w:val="001A2E1F"/>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79494">
      <w:bodyDiv w:val="1"/>
      <w:marLeft w:val="0"/>
      <w:marRight w:val="0"/>
      <w:marTop w:val="0"/>
      <w:marBottom w:val="0"/>
      <w:divBdr>
        <w:top w:val="none" w:sz="0" w:space="0" w:color="auto"/>
        <w:left w:val="none" w:sz="0" w:space="0" w:color="auto"/>
        <w:bottom w:val="none" w:sz="0" w:space="0" w:color="auto"/>
        <w:right w:val="none" w:sz="0" w:space="0" w:color="auto"/>
      </w:divBdr>
    </w:div>
    <w:div w:id="69930167">
      <w:bodyDiv w:val="1"/>
      <w:marLeft w:val="0"/>
      <w:marRight w:val="0"/>
      <w:marTop w:val="0"/>
      <w:marBottom w:val="0"/>
      <w:divBdr>
        <w:top w:val="none" w:sz="0" w:space="0" w:color="auto"/>
        <w:left w:val="none" w:sz="0" w:space="0" w:color="auto"/>
        <w:bottom w:val="none" w:sz="0" w:space="0" w:color="auto"/>
        <w:right w:val="none" w:sz="0" w:space="0" w:color="auto"/>
      </w:divBdr>
    </w:div>
    <w:div w:id="98179789">
      <w:bodyDiv w:val="1"/>
      <w:marLeft w:val="0"/>
      <w:marRight w:val="0"/>
      <w:marTop w:val="0"/>
      <w:marBottom w:val="0"/>
      <w:divBdr>
        <w:top w:val="none" w:sz="0" w:space="0" w:color="auto"/>
        <w:left w:val="none" w:sz="0" w:space="0" w:color="auto"/>
        <w:bottom w:val="none" w:sz="0" w:space="0" w:color="auto"/>
        <w:right w:val="none" w:sz="0" w:space="0" w:color="auto"/>
      </w:divBdr>
    </w:div>
    <w:div w:id="103810261">
      <w:bodyDiv w:val="1"/>
      <w:marLeft w:val="0"/>
      <w:marRight w:val="0"/>
      <w:marTop w:val="0"/>
      <w:marBottom w:val="0"/>
      <w:divBdr>
        <w:top w:val="none" w:sz="0" w:space="0" w:color="auto"/>
        <w:left w:val="none" w:sz="0" w:space="0" w:color="auto"/>
        <w:bottom w:val="none" w:sz="0" w:space="0" w:color="auto"/>
        <w:right w:val="none" w:sz="0" w:space="0" w:color="auto"/>
      </w:divBdr>
    </w:div>
    <w:div w:id="148254861">
      <w:bodyDiv w:val="1"/>
      <w:marLeft w:val="0"/>
      <w:marRight w:val="0"/>
      <w:marTop w:val="0"/>
      <w:marBottom w:val="0"/>
      <w:divBdr>
        <w:top w:val="none" w:sz="0" w:space="0" w:color="auto"/>
        <w:left w:val="none" w:sz="0" w:space="0" w:color="auto"/>
        <w:bottom w:val="none" w:sz="0" w:space="0" w:color="auto"/>
        <w:right w:val="none" w:sz="0" w:space="0" w:color="auto"/>
      </w:divBdr>
    </w:div>
    <w:div w:id="154879667">
      <w:bodyDiv w:val="1"/>
      <w:marLeft w:val="0"/>
      <w:marRight w:val="0"/>
      <w:marTop w:val="0"/>
      <w:marBottom w:val="0"/>
      <w:divBdr>
        <w:top w:val="none" w:sz="0" w:space="0" w:color="auto"/>
        <w:left w:val="none" w:sz="0" w:space="0" w:color="auto"/>
        <w:bottom w:val="none" w:sz="0" w:space="0" w:color="auto"/>
        <w:right w:val="none" w:sz="0" w:space="0" w:color="auto"/>
      </w:divBdr>
    </w:div>
    <w:div w:id="158083277">
      <w:bodyDiv w:val="1"/>
      <w:marLeft w:val="0"/>
      <w:marRight w:val="0"/>
      <w:marTop w:val="0"/>
      <w:marBottom w:val="0"/>
      <w:divBdr>
        <w:top w:val="none" w:sz="0" w:space="0" w:color="auto"/>
        <w:left w:val="none" w:sz="0" w:space="0" w:color="auto"/>
        <w:bottom w:val="none" w:sz="0" w:space="0" w:color="auto"/>
        <w:right w:val="none" w:sz="0" w:space="0" w:color="auto"/>
      </w:divBdr>
    </w:div>
    <w:div w:id="198516728">
      <w:bodyDiv w:val="1"/>
      <w:marLeft w:val="0"/>
      <w:marRight w:val="0"/>
      <w:marTop w:val="0"/>
      <w:marBottom w:val="0"/>
      <w:divBdr>
        <w:top w:val="none" w:sz="0" w:space="0" w:color="auto"/>
        <w:left w:val="none" w:sz="0" w:space="0" w:color="auto"/>
        <w:bottom w:val="none" w:sz="0" w:space="0" w:color="auto"/>
        <w:right w:val="none" w:sz="0" w:space="0" w:color="auto"/>
      </w:divBdr>
    </w:div>
    <w:div w:id="233203966">
      <w:bodyDiv w:val="1"/>
      <w:marLeft w:val="0"/>
      <w:marRight w:val="0"/>
      <w:marTop w:val="0"/>
      <w:marBottom w:val="0"/>
      <w:divBdr>
        <w:top w:val="none" w:sz="0" w:space="0" w:color="auto"/>
        <w:left w:val="none" w:sz="0" w:space="0" w:color="auto"/>
        <w:bottom w:val="none" w:sz="0" w:space="0" w:color="auto"/>
        <w:right w:val="none" w:sz="0" w:space="0" w:color="auto"/>
      </w:divBdr>
    </w:div>
    <w:div w:id="263421095">
      <w:bodyDiv w:val="1"/>
      <w:marLeft w:val="0"/>
      <w:marRight w:val="0"/>
      <w:marTop w:val="0"/>
      <w:marBottom w:val="0"/>
      <w:divBdr>
        <w:top w:val="none" w:sz="0" w:space="0" w:color="auto"/>
        <w:left w:val="none" w:sz="0" w:space="0" w:color="auto"/>
        <w:bottom w:val="none" w:sz="0" w:space="0" w:color="auto"/>
        <w:right w:val="none" w:sz="0" w:space="0" w:color="auto"/>
      </w:divBdr>
    </w:div>
    <w:div w:id="325522893">
      <w:bodyDiv w:val="1"/>
      <w:marLeft w:val="0"/>
      <w:marRight w:val="0"/>
      <w:marTop w:val="0"/>
      <w:marBottom w:val="0"/>
      <w:divBdr>
        <w:top w:val="none" w:sz="0" w:space="0" w:color="auto"/>
        <w:left w:val="none" w:sz="0" w:space="0" w:color="auto"/>
        <w:bottom w:val="none" w:sz="0" w:space="0" w:color="auto"/>
        <w:right w:val="none" w:sz="0" w:space="0" w:color="auto"/>
      </w:divBdr>
    </w:div>
    <w:div w:id="385878924">
      <w:bodyDiv w:val="1"/>
      <w:marLeft w:val="0"/>
      <w:marRight w:val="0"/>
      <w:marTop w:val="0"/>
      <w:marBottom w:val="0"/>
      <w:divBdr>
        <w:top w:val="none" w:sz="0" w:space="0" w:color="auto"/>
        <w:left w:val="none" w:sz="0" w:space="0" w:color="auto"/>
        <w:bottom w:val="none" w:sz="0" w:space="0" w:color="auto"/>
        <w:right w:val="none" w:sz="0" w:space="0" w:color="auto"/>
      </w:divBdr>
    </w:div>
    <w:div w:id="397358874">
      <w:bodyDiv w:val="1"/>
      <w:marLeft w:val="0"/>
      <w:marRight w:val="0"/>
      <w:marTop w:val="0"/>
      <w:marBottom w:val="0"/>
      <w:divBdr>
        <w:top w:val="none" w:sz="0" w:space="0" w:color="auto"/>
        <w:left w:val="none" w:sz="0" w:space="0" w:color="auto"/>
        <w:bottom w:val="none" w:sz="0" w:space="0" w:color="auto"/>
        <w:right w:val="none" w:sz="0" w:space="0" w:color="auto"/>
      </w:divBdr>
    </w:div>
    <w:div w:id="503328747">
      <w:bodyDiv w:val="1"/>
      <w:marLeft w:val="0"/>
      <w:marRight w:val="0"/>
      <w:marTop w:val="0"/>
      <w:marBottom w:val="0"/>
      <w:divBdr>
        <w:top w:val="none" w:sz="0" w:space="0" w:color="auto"/>
        <w:left w:val="none" w:sz="0" w:space="0" w:color="auto"/>
        <w:bottom w:val="none" w:sz="0" w:space="0" w:color="auto"/>
        <w:right w:val="none" w:sz="0" w:space="0" w:color="auto"/>
      </w:divBdr>
    </w:div>
    <w:div w:id="505367321">
      <w:bodyDiv w:val="1"/>
      <w:marLeft w:val="0"/>
      <w:marRight w:val="0"/>
      <w:marTop w:val="0"/>
      <w:marBottom w:val="0"/>
      <w:divBdr>
        <w:top w:val="none" w:sz="0" w:space="0" w:color="auto"/>
        <w:left w:val="none" w:sz="0" w:space="0" w:color="auto"/>
        <w:bottom w:val="none" w:sz="0" w:space="0" w:color="auto"/>
        <w:right w:val="none" w:sz="0" w:space="0" w:color="auto"/>
      </w:divBdr>
    </w:div>
    <w:div w:id="513113806">
      <w:bodyDiv w:val="1"/>
      <w:marLeft w:val="0"/>
      <w:marRight w:val="0"/>
      <w:marTop w:val="0"/>
      <w:marBottom w:val="0"/>
      <w:divBdr>
        <w:top w:val="none" w:sz="0" w:space="0" w:color="auto"/>
        <w:left w:val="none" w:sz="0" w:space="0" w:color="auto"/>
        <w:bottom w:val="none" w:sz="0" w:space="0" w:color="auto"/>
        <w:right w:val="none" w:sz="0" w:space="0" w:color="auto"/>
      </w:divBdr>
    </w:div>
    <w:div w:id="526992743">
      <w:bodyDiv w:val="1"/>
      <w:marLeft w:val="0"/>
      <w:marRight w:val="0"/>
      <w:marTop w:val="0"/>
      <w:marBottom w:val="0"/>
      <w:divBdr>
        <w:top w:val="none" w:sz="0" w:space="0" w:color="auto"/>
        <w:left w:val="none" w:sz="0" w:space="0" w:color="auto"/>
        <w:bottom w:val="none" w:sz="0" w:space="0" w:color="auto"/>
        <w:right w:val="none" w:sz="0" w:space="0" w:color="auto"/>
      </w:divBdr>
    </w:div>
    <w:div w:id="536552630">
      <w:bodyDiv w:val="1"/>
      <w:marLeft w:val="0"/>
      <w:marRight w:val="0"/>
      <w:marTop w:val="0"/>
      <w:marBottom w:val="0"/>
      <w:divBdr>
        <w:top w:val="none" w:sz="0" w:space="0" w:color="auto"/>
        <w:left w:val="none" w:sz="0" w:space="0" w:color="auto"/>
        <w:bottom w:val="none" w:sz="0" w:space="0" w:color="auto"/>
        <w:right w:val="none" w:sz="0" w:space="0" w:color="auto"/>
      </w:divBdr>
    </w:div>
    <w:div w:id="585727008">
      <w:bodyDiv w:val="1"/>
      <w:marLeft w:val="0"/>
      <w:marRight w:val="0"/>
      <w:marTop w:val="0"/>
      <w:marBottom w:val="0"/>
      <w:divBdr>
        <w:top w:val="none" w:sz="0" w:space="0" w:color="auto"/>
        <w:left w:val="none" w:sz="0" w:space="0" w:color="auto"/>
        <w:bottom w:val="none" w:sz="0" w:space="0" w:color="auto"/>
        <w:right w:val="none" w:sz="0" w:space="0" w:color="auto"/>
      </w:divBdr>
    </w:div>
    <w:div w:id="651982055">
      <w:bodyDiv w:val="1"/>
      <w:marLeft w:val="0"/>
      <w:marRight w:val="0"/>
      <w:marTop w:val="0"/>
      <w:marBottom w:val="0"/>
      <w:divBdr>
        <w:top w:val="none" w:sz="0" w:space="0" w:color="auto"/>
        <w:left w:val="none" w:sz="0" w:space="0" w:color="auto"/>
        <w:bottom w:val="none" w:sz="0" w:space="0" w:color="auto"/>
        <w:right w:val="none" w:sz="0" w:space="0" w:color="auto"/>
      </w:divBdr>
    </w:div>
    <w:div w:id="666401144">
      <w:bodyDiv w:val="1"/>
      <w:marLeft w:val="0"/>
      <w:marRight w:val="0"/>
      <w:marTop w:val="0"/>
      <w:marBottom w:val="0"/>
      <w:divBdr>
        <w:top w:val="none" w:sz="0" w:space="0" w:color="auto"/>
        <w:left w:val="none" w:sz="0" w:space="0" w:color="auto"/>
        <w:bottom w:val="none" w:sz="0" w:space="0" w:color="auto"/>
        <w:right w:val="none" w:sz="0" w:space="0" w:color="auto"/>
      </w:divBdr>
    </w:div>
    <w:div w:id="730153696">
      <w:bodyDiv w:val="1"/>
      <w:marLeft w:val="0"/>
      <w:marRight w:val="0"/>
      <w:marTop w:val="0"/>
      <w:marBottom w:val="0"/>
      <w:divBdr>
        <w:top w:val="none" w:sz="0" w:space="0" w:color="auto"/>
        <w:left w:val="none" w:sz="0" w:space="0" w:color="auto"/>
        <w:bottom w:val="none" w:sz="0" w:space="0" w:color="auto"/>
        <w:right w:val="none" w:sz="0" w:space="0" w:color="auto"/>
      </w:divBdr>
    </w:div>
    <w:div w:id="792947026">
      <w:bodyDiv w:val="1"/>
      <w:marLeft w:val="0"/>
      <w:marRight w:val="0"/>
      <w:marTop w:val="0"/>
      <w:marBottom w:val="0"/>
      <w:divBdr>
        <w:top w:val="none" w:sz="0" w:space="0" w:color="auto"/>
        <w:left w:val="none" w:sz="0" w:space="0" w:color="auto"/>
        <w:bottom w:val="none" w:sz="0" w:space="0" w:color="auto"/>
        <w:right w:val="none" w:sz="0" w:space="0" w:color="auto"/>
      </w:divBdr>
    </w:div>
    <w:div w:id="866337708">
      <w:bodyDiv w:val="1"/>
      <w:marLeft w:val="0"/>
      <w:marRight w:val="0"/>
      <w:marTop w:val="0"/>
      <w:marBottom w:val="0"/>
      <w:divBdr>
        <w:top w:val="none" w:sz="0" w:space="0" w:color="auto"/>
        <w:left w:val="none" w:sz="0" w:space="0" w:color="auto"/>
        <w:bottom w:val="none" w:sz="0" w:space="0" w:color="auto"/>
        <w:right w:val="none" w:sz="0" w:space="0" w:color="auto"/>
      </w:divBdr>
    </w:div>
    <w:div w:id="900095694">
      <w:bodyDiv w:val="1"/>
      <w:marLeft w:val="0"/>
      <w:marRight w:val="0"/>
      <w:marTop w:val="0"/>
      <w:marBottom w:val="0"/>
      <w:divBdr>
        <w:top w:val="none" w:sz="0" w:space="0" w:color="auto"/>
        <w:left w:val="none" w:sz="0" w:space="0" w:color="auto"/>
        <w:bottom w:val="none" w:sz="0" w:space="0" w:color="auto"/>
        <w:right w:val="none" w:sz="0" w:space="0" w:color="auto"/>
      </w:divBdr>
    </w:div>
    <w:div w:id="910387647">
      <w:bodyDiv w:val="1"/>
      <w:marLeft w:val="0"/>
      <w:marRight w:val="0"/>
      <w:marTop w:val="0"/>
      <w:marBottom w:val="0"/>
      <w:divBdr>
        <w:top w:val="none" w:sz="0" w:space="0" w:color="auto"/>
        <w:left w:val="none" w:sz="0" w:space="0" w:color="auto"/>
        <w:bottom w:val="none" w:sz="0" w:space="0" w:color="auto"/>
        <w:right w:val="none" w:sz="0" w:space="0" w:color="auto"/>
      </w:divBdr>
    </w:div>
    <w:div w:id="995065099">
      <w:bodyDiv w:val="1"/>
      <w:marLeft w:val="0"/>
      <w:marRight w:val="0"/>
      <w:marTop w:val="0"/>
      <w:marBottom w:val="0"/>
      <w:divBdr>
        <w:top w:val="none" w:sz="0" w:space="0" w:color="auto"/>
        <w:left w:val="none" w:sz="0" w:space="0" w:color="auto"/>
        <w:bottom w:val="none" w:sz="0" w:space="0" w:color="auto"/>
        <w:right w:val="none" w:sz="0" w:space="0" w:color="auto"/>
      </w:divBdr>
    </w:div>
    <w:div w:id="1023676600">
      <w:bodyDiv w:val="1"/>
      <w:marLeft w:val="0"/>
      <w:marRight w:val="0"/>
      <w:marTop w:val="0"/>
      <w:marBottom w:val="0"/>
      <w:divBdr>
        <w:top w:val="none" w:sz="0" w:space="0" w:color="auto"/>
        <w:left w:val="none" w:sz="0" w:space="0" w:color="auto"/>
        <w:bottom w:val="none" w:sz="0" w:space="0" w:color="auto"/>
        <w:right w:val="none" w:sz="0" w:space="0" w:color="auto"/>
      </w:divBdr>
    </w:div>
    <w:div w:id="1026978875">
      <w:bodyDiv w:val="1"/>
      <w:marLeft w:val="0"/>
      <w:marRight w:val="0"/>
      <w:marTop w:val="0"/>
      <w:marBottom w:val="0"/>
      <w:divBdr>
        <w:top w:val="none" w:sz="0" w:space="0" w:color="auto"/>
        <w:left w:val="none" w:sz="0" w:space="0" w:color="auto"/>
        <w:bottom w:val="none" w:sz="0" w:space="0" w:color="auto"/>
        <w:right w:val="none" w:sz="0" w:space="0" w:color="auto"/>
      </w:divBdr>
    </w:div>
    <w:div w:id="1029184109">
      <w:bodyDiv w:val="1"/>
      <w:marLeft w:val="0"/>
      <w:marRight w:val="0"/>
      <w:marTop w:val="0"/>
      <w:marBottom w:val="0"/>
      <w:divBdr>
        <w:top w:val="none" w:sz="0" w:space="0" w:color="auto"/>
        <w:left w:val="none" w:sz="0" w:space="0" w:color="auto"/>
        <w:bottom w:val="none" w:sz="0" w:space="0" w:color="auto"/>
        <w:right w:val="none" w:sz="0" w:space="0" w:color="auto"/>
      </w:divBdr>
    </w:div>
    <w:div w:id="1125660243">
      <w:bodyDiv w:val="1"/>
      <w:marLeft w:val="0"/>
      <w:marRight w:val="0"/>
      <w:marTop w:val="0"/>
      <w:marBottom w:val="0"/>
      <w:divBdr>
        <w:top w:val="none" w:sz="0" w:space="0" w:color="auto"/>
        <w:left w:val="none" w:sz="0" w:space="0" w:color="auto"/>
        <w:bottom w:val="none" w:sz="0" w:space="0" w:color="auto"/>
        <w:right w:val="none" w:sz="0" w:space="0" w:color="auto"/>
      </w:divBdr>
    </w:div>
    <w:div w:id="1139110776">
      <w:bodyDiv w:val="1"/>
      <w:marLeft w:val="0"/>
      <w:marRight w:val="0"/>
      <w:marTop w:val="0"/>
      <w:marBottom w:val="0"/>
      <w:divBdr>
        <w:top w:val="none" w:sz="0" w:space="0" w:color="auto"/>
        <w:left w:val="none" w:sz="0" w:space="0" w:color="auto"/>
        <w:bottom w:val="none" w:sz="0" w:space="0" w:color="auto"/>
        <w:right w:val="none" w:sz="0" w:space="0" w:color="auto"/>
      </w:divBdr>
    </w:div>
    <w:div w:id="1215197125">
      <w:bodyDiv w:val="1"/>
      <w:marLeft w:val="0"/>
      <w:marRight w:val="0"/>
      <w:marTop w:val="0"/>
      <w:marBottom w:val="0"/>
      <w:divBdr>
        <w:top w:val="none" w:sz="0" w:space="0" w:color="auto"/>
        <w:left w:val="none" w:sz="0" w:space="0" w:color="auto"/>
        <w:bottom w:val="none" w:sz="0" w:space="0" w:color="auto"/>
        <w:right w:val="none" w:sz="0" w:space="0" w:color="auto"/>
      </w:divBdr>
    </w:div>
    <w:div w:id="1318725049">
      <w:bodyDiv w:val="1"/>
      <w:marLeft w:val="0"/>
      <w:marRight w:val="0"/>
      <w:marTop w:val="0"/>
      <w:marBottom w:val="0"/>
      <w:divBdr>
        <w:top w:val="none" w:sz="0" w:space="0" w:color="auto"/>
        <w:left w:val="none" w:sz="0" w:space="0" w:color="auto"/>
        <w:bottom w:val="none" w:sz="0" w:space="0" w:color="auto"/>
        <w:right w:val="none" w:sz="0" w:space="0" w:color="auto"/>
      </w:divBdr>
    </w:div>
    <w:div w:id="1409692307">
      <w:bodyDiv w:val="1"/>
      <w:marLeft w:val="0"/>
      <w:marRight w:val="0"/>
      <w:marTop w:val="0"/>
      <w:marBottom w:val="0"/>
      <w:divBdr>
        <w:top w:val="none" w:sz="0" w:space="0" w:color="auto"/>
        <w:left w:val="none" w:sz="0" w:space="0" w:color="auto"/>
        <w:bottom w:val="none" w:sz="0" w:space="0" w:color="auto"/>
        <w:right w:val="none" w:sz="0" w:space="0" w:color="auto"/>
      </w:divBdr>
    </w:div>
    <w:div w:id="1452169967">
      <w:bodyDiv w:val="1"/>
      <w:marLeft w:val="0"/>
      <w:marRight w:val="0"/>
      <w:marTop w:val="0"/>
      <w:marBottom w:val="0"/>
      <w:divBdr>
        <w:top w:val="none" w:sz="0" w:space="0" w:color="auto"/>
        <w:left w:val="none" w:sz="0" w:space="0" w:color="auto"/>
        <w:bottom w:val="none" w:sz="0" w:space="0" w:color="auto"/>
        <w:right w:val="none" w:sz="0" w:space="0" w:color="auto"/>
      </w:divBdr>
    </w:div>
    <w:div w:id="1461143096">
      <w:bodyDiv w:val="1"/>
      <w:marLeft w:val="0"/>
      <w:marRight w:val="0"/>
      <w:marTop w:val="0"/>
      <w:marBottom w:val="0"/>
      <w:divBdr>
        <w:top w:val="none" w:sz="0" w:space="0" w:color="auto"/>
        <w:left w:val="none" w:sz="0" w:space="0" w:color="auto"/>
        <w:bottom w:val="none" w:sz="0" w:space="0" w:color="auto"/>
        <w:right w:val="none" w:sz="0" w:space="0" w:color="auto"/>
      </w:divBdr>
    </w:div>
    <w:div w:id="1554661725">
      <w:bodyDiv w:val="1"/>
      <w:marLeft w:val="0"/>
      <w:marRight w:val="0"/>
      <w:marTop w:val="0"/>
      <w:marBottom w:val="0"/>
      <w:divBdr>
        <w:top w:val="none" w:sz="0" w:space="0" w:color="auto"/>
        <w:left w:val="none" w:sz="0" w:space="0" w:color="auto"/>
        <w:bottom w:val="none" w:sz="0" w:space="0" w:color="auto"/>
        <w:right w:val="none" w:sz="0" w:space="0" w:color="auto"/>
      </w:divBdr>
    </w:div>
    <w:div w:id="1592854285">
      <w:bodyDiv w:val="1"/>
      <w:marLeft w:val="0"/>
      <w:marRight w:val="0"/>
      <w:marTop w:val="0"/>
      <w:marBottom w:val="0"/>
      <w:divBdr>
        <w:top w:val="none" w:sz="0" w:space="0" w:color="auto"/>
        <w:left w:val="none" w:sz="0" w:space="0" w:color="auto"/>
        <w:bottom w:val="none" w:sz="0" w:space="0" w:color="auto"/>
        <w:right w:val="none" w:sz="0" w:space="0" w:color="auto"/>
      </w:divBdr>
    </w:div>
    <w:div w:id="1595549211">
      <w:bodyDiv w:val="1"/>
      <w:marLeft w:val="0"/>
      <w:marRight w:val="0"/>
      <w:marTop w:val="0"/>
      <w:marBottom w:val="0"/>
      <w:divBdr>
        <w:top w:val="none" w:sz="0" w:space="0" w:color="auto"/>
        <w:left w:val="none" w:sz="0" w:space="0" w:color="auto"/>
        <w:bottom w:val="none" w:sz="0" w:space="0" w:color="auto"/>
        <w:right w:val="none" w:sz="0" w:space="0" w:color="auto"/>
      </w:divBdr>
    </w:div>
    <w:div w:id="1609657914">
      <w:bodyDiv w:val="1"/>
      <w:marLeft w:val="0"/>
      <w:marRight w:val="0"/>
      <w:marTop w:val="0"/>
      <w:marBottom w:val="0"/>
      <w:divBdr>
        <w:top w:val="none" w:sz="0" w:space="0" w:color="auto"/>
        <w:left w:val="none" w:sz="0" w:space="0" w:color="auto"/>
        <w:bottom w:val="none" w:sz="0" w:space="0" w:color="auto"/>
        <w:right w:val="none" w:sz="0" w:space="0" w:color="auto"/>
      </w:divBdr>
    </w:div>
    <w:div w:id="1609969211">
      <w:bodyDiv w:val="1"/>
      <w:marLeft w:val="0"/>
      <w:marRight w:val="0"/>
      <w:marTop w:val="0"/>
      <w:marBottom w:val="0"/>
      <w:divBdr>
        <w:top w:val="none" w:sz="0" w:space="0" w:color="auto"/>
        <w:left w:val="none" w:sz="0" w:space="0" w:color="auto"/>
        <w:bottom w:val="none" w:sz="0" w:space="0" w:color="auto"/>
        <w:right w:val="none" w:sz="0" w:space="0" w:color="auto"/>
      </w:divBdr>
    </w:div>
    <w:div w:id="1612931233">
      <w:bodyDiv w:val="1"/>
      <w:marLeft w:val="0"/>
      <w:marRight w:val="0"/>
      <w:marTop w:val="0"/>
      <w:marBottom w:val="0"/>
      <w:divBdr>
        <w:top w:val="none" w:sz="0" w:space="0" w:color="auto"/>
        <w:left w:val="none" w:sz="0" w:space="0" w:color="auto"/>
        <w:bottom w:val="none" w:sz="0" w:space="0" w:color="auto"/>
        <w:right w:val="none" w:sz="0" w:space="0" w:color="auto"/>
      </w:divBdr>
    </w:div>
    <w:div w:id="1665620354">
      <w:bodyDiv w:val="1"/>
      <w:marLeft w:val="0"/>
      <w:marRight w:val="0"/>
      <w:marTop w:val="0"/>
      <w:marBottom w:val="0"/>
      <w:divBdr>
        <w:top w:val="none" w:sz="0" w:space="0" w:color="auto"/>
        <w:left w:val="none" w:sz="0" w:space="0" w:color="auto"/>
        <w:bottom w:val="none" w:sz="0" w:space="0" w:color="auto"/>
        <w:right w:val="none" w:sz="0" w:space="0" w:color="auto"/>
      </w:divBdr>
    </w:div>
    <w:div w:id="1695957936">
      <w:bodyDiv w:val="1"/>
      <w:marLeft w:val="0"/>
      <w:marRight w:val="0"/>
      <w:marTop w:val="0"/>
      <w:marBottom w:val="0"/>
      <w:divBdr>
        <w:top w:val="none" w:sz="0" w:space="0" w:color="auto"/>
        <w:left w:val="none" w:sz="0" w:space="0" w:color="auto"/>
        <w:bottom w:val="none" w:sz="0" w:space="0" w:color="auto"/>
        <w:right w:val="none" w:sz="0" w:space="0" w:color="auto"/>
      </w:divBdr>
    </w:div>
    <w:div w:id="1724987302">
      <w:bodyDiv w:val="1"/>
      <w:marLeft w:val="0"/>
      <w:marRight w:val="0"/>
      <w:marTop w:val="0"/>
      <w:marBottom w:val="0"/>
      <w:divBdr>
        <w:top w:val="none" w:sz="0" w:space="0" w:color="auto"/>
        <w:left w:val="none" w:sz="0" w:space="0" w:color="auto"/>
        <w:bottom w:val="none" w:sz="0" w:space="0" w:color="auto"/>
        <w:right w:val="none" w:sz="0" w:space="0" w:color="auto"/>
      </w:divBdr>
    </w:div>
    <w:div w:id="1968048891">
      <w:bodyDiv w:val="1"/>
      <w:marLeft w:val="0"/>
      <w:marRight w:val="0"/>
      <w:marTop w:val="0"/>
      <w:marBottom w:val="0"/>
      <w:divBdr>
        <w:top w:val="none" w:sz="0" w:space="0" w:color="auto"/>
        <w:left w:val="none" w:sz="0" w:space="0" w:color="auto"/>
        <w:bottom w:val="none" w:sz="0" w:space="0" w:color="auto"/>
        <w:right w:val="none" w:sz="0" w:space="0" w:color="auto"/>
      </w:divBdr>
    </w:div>
    <w:div w:id="2018650278">
      <w:bodyDiv w:val="1"/>
      <w:marLeft w:val="0"/>
      <w:marRight w:val="0"/>
      <w:marTop w:val="0"/>
      <w:marBottom w:val="0"/>
      <w:divBdr>
        <w:top w:val="none" w:sz="0" w:space="0" w:color="auto"/>
        <w:left w:val="none" w:sz="0" w:space="0" w:color="auto"/>
        <w:bottom w:val="none" w:sz="0" w:space="0" w:color="auto"/>
        <w:right w:val="none" w:sz="0" w:space="0" w:color="auto"/>
      </w:divBdr>
    </w:div>
    <w:div w:id="2055159745">
      <w:bodyDiv w:val="1"/>
      <w:marLeft w:val="0"/>
      <w:marRight w:val="0"/>
      <w:marTop w:val="0"/>
      <w:marBottom w:val="0"/>
      <w:divBdr>
        <w:top w:val="none" w:sz="0" w:space="0" w:color="auto"/>
        <w:left w:val="none" w:sz="0" w:space="0" w:color="auto"/>
        <w:bottom w:val="none" w:sz="0" w:space="0" w:color="auto"/>
        <w:right w:val="none" w:sz="0" w:space="0" w:color="auto"/>
      </w:divBdr>
    </w:div>
    <w:div w:id="2071076511">
      <w:bodyDiv w:val="1"/>
      <w:marLeft w:val="0"/>
      <w:marRight w:val="0"/>
      <w:marTop w:val="0"/>
      <w:marBottom w:val="0"/>
      <w:divBdr>
        <w:top w:val="none" w:sz="0" w:space="0" w:color="auto"/>
        <w:left w:val="none" w:sz="0" w:space="0" w:color="auto"/>
        <w:bottom w:val="none" w:sz="0" w:space="0" w:color="auto"/>
        <w:right w:val="none" w:sz="0" w:space="0" w:color="auto"/>
      </w:divBdr>
    </w:div>
    <w:div w:id="211498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926906.page"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1917775.page" TargetMode="External"/><Relationship Id="rId12" Type="http://schemas.openxmlformats.org/officeDocument/2006/relationships/hyperlink" Target="https://saimex.org.mx/saimex/solicitud/downloadAttach/1942463.pag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942462.pag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saimex.org.mx/saimex/solicitud/downloadAttach/1928751.pag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imex.org.mx/saimex/solicitud/downloadAttach/1926907.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19</Pages>
  <Words>4353</Words>
  <Characters>23946</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2023-11-16T20:31:00Z</dcterms:created>
  <dcterms:modified xsi:type="dcterms:W3CDTF">2023-11-21T18:22:00Z</dcterms:modified>
</cp:coreProperties>
</file>