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4240A" w:rsidRDefault="009F09BC" w:rsidP="00855290">
      <w:pPr>
        <w:tabs>
          <w:tab w:val="left" w:pos="3465"/>
        </w:tabs>
        <w:spacing w:line="360" w:lineRule="auto"/>
        <w:jc w:val="both"/>
        <w:rPr>
          <w:rFonts w:ascii="Palatino Linotype" w:hAnsi="Palatino Linotype"/>
        </w:rPr>
      </w:pPr>
      <w:r w:rsidRPr="0084240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770B0" w:rsidRPr="0084240A">
        <w:rPr>
          <w:rFonts w:ascii="Palatino Linotype" w:hAnsi="Palatino Linotype"/>
        </w:rPr>
        <w:t>diez</w:t>
      </w:r>
      <w:r w:rsidR="00755D30" w:rsidRPr="0084240A">
        <w:rPr>
          <w:rFonts w:ascii="Palatino Linotype" w:hAnsi="Palatino Linotype"/>
        </w:rPr>
        <w:t xml:space="preserve"> (10)</w:t>
      </w:r>
      <w:r w:rsidR="008770B0" w:rsidRPr="0084240A">
        <w:rPr>
          <w:rFonts w:ascii="Palatino Linotype" w:hAnsi="Palatino Linotype"/>
        </w:rPr>
        <w:t xml:space="preserve"> </w:t>
      </w:r>
      <w:r w:rsidRPr="0084240A">
        <w:rPr>
          <w:rFonts w:ascii="Palatino Linotype" w:hAnsi="Palatino Linotype"/>
        </w:rPr>
        <w:t xml:space="preserve"> de </w:t>
      </w:r>
      <w:r w:rsidR="009427E8" w:rsidRPr="0084240A">
        <w:rPr>
          <w:rFonts w:ascii="Palatino Linotype" w:hAnsi="Palatino Linotype"/>
        </w:rPr>
        <w:t>mayo</w:t>
      </w:r>
      <w:r w:rsidR="00AC4A22" w:rsidRPr="0084240A">
        <w:rPr>
          <w:rFonts w:ascii="Palatino Linotype" w:hAnsi="Palatino Linotype"/>
        </w:rPr>
        <w:t xml:space="preserve"> de dos mil veintitrés</w:t>
      </w:r>
      <w:r w:rsidRPr="0084240A">
        <w:rPr>
          <w:rFonts w:ascii="Palatino Linotype" w:hAnsi="Palatino Linotype"/>
        </w:rPr>
        <w:t>.</w:t>
      </w:r>
    </w:p>
    <w:p w:rsidR="00A054B6" w:rsidRPr="0084240A" w:rsidRDefault="00A054B6" w:rsidP="00855290">
      <w:pPr>
        <w:tabs>
          <w:tab w:val="left" w:pos="3465"/>
        </w:tabs>
        <w:spacing w:line="360" w:lineRule="auto"/>
        <w:jc w:val="both"/>
        <w:rPr>
          <w:rFonts w:ascii="Palatino Linotype" w:hAnsi="Palatino Linotype"/>
        </w:rPr>
      </w:pPr>
    </w:p>
    <w:p w:rsidR="009F09BC" w:rsidRPr="0084240A" w:rsidRDefault="009F09BC" w:rsidP="00855290">
      <w:pPr>
        <w:spacing w:line="360" w:lineRule="auto"/>
        <w:jc w:val="both"/>
        <w:rPr>
          <w:rFonts w:ascii="Palatino Linotype" w:hAnsi="Palatino Linotype"/>
        </w:rPr>
      </w:pPr>
      <w:r w:rsidRPr="0084240A">
        <w:rPr>
          <w:rFonts w:ascii="Palatino Linotype" w:hAnsi="Palatino Linotype"/>
          <w:b/>
        </w:rPr>
        <w:t>VISTO</w:t>
      </w:r>
      <w:r w:rsidRPr="0084240A">
        <w:rPr>
          <w:rFonts w:ascii="Palatino Linotype" w:hAnsi="Palatino Linotype"/>
        </w:rPr>
        <w:t xml:space="preserve"> </w:t>
      </w:r>
      <w:r w:rsidR="008A699B" w:rsidRPr="0084240A">
        <w:rPr>
          <w:rFonts w:ascii="Palatino Linotype" w:hAnsi="Palatino Linotype"/>
        </w:rPr>
        <w:t>e</w:t>
      </w:r>
      <w:r w:rsidRPr="0084240A">
        <w:rPr>
          <w:rFonts w:ascii="Palatino Linotype" w:hAnsi="Palatino Linotype"/>
        </w:rPr>
        <w:t xml:space="preserve">l expediente electrónico formado con motivo del recurso de revisión </w:t>
      </w:r>
      <w:r w:rsidR="009427E8" w:rsidRPr="0084240A">
        <w:rPr>
          <w:rFonts w:ascii="Palatino Linotype" w:hAnsi="Palatino Linotype"/>
          <w:b/>
        </w:rPr>
        <w:t>01513/INFOEM/IP/RR/2023</w:t>
      </w:r>
      <w:r w:rsidRPr="0084240A">
        <w:rPr>
          <w:rFonts w:ascii="Palatino Linotype" w:hAnsi="Palatino Linotype"/>
        </w:rPr>
        <w:t>,</w:t>
      </w:r>
      <w:r w:rsidRPr="0084240A">
        <w:rPr>
          <w:rFonts w:ascii="Palatino Linotype" w:hAnsi="Palatino Linotype" w:cs="Arial"/>
          <w:b/>
          <w:bCs/>
        </w:rPr>
        <w:t xml:space="preserve"> </w:t>
      </w:r>
      <w:r w:rsidRPr="0084240A">
        <w:rPr>
          <w:rFonts w:ascii="Palatino Linotype" w:hAnsi="Palatino Linotype"/>
        </w:rPr>
        <w:t xml:space="preserve">promovido por </w:t>
      </w:r>
      <w:r w:rsidR="00871C09">
        <w:rPr>
          <w:rFonts w:ascii="Palatino Linotype" w:hAnsi="Palatino Linotype"/>
          <w:b/>
        </w:rPr>
        <w:t>XXXXXXX</w:t>
      </w:r>
      <w:r w:rsidR="006D5802" w:rsidRPr="0084240A">
        <w:rPr>
          <w:rFonts w:ascii="Palatino Linotype" w:hAnsi="Palatino Linotype"/>
          <w:b/>
        </w:rPr>
        <w:t>,</w:t>
      </w:r>
      <w:r w:rsidRPr="0084240A">
        <w:rPr>
          <w:rFonts w:ascii="Palatino Linotype" w:hAnsi="Palatino Linotype"/>
        </w:rPr>
        <w:t xml:space="preserve"> a quien en lo sucesivo se le identificará como </w:t>
      </w:r>
      <w:r w:rsidR="00755D30" w:rsidRPr="0084240A">
        <w:rPr>
          <w:rFonts w:ascii="Palatino Linotype" w:hAnsi="Palatino Linotype"/>
          <w:b/>
        </w:rPr>
        <w:t>EL</w:t>
      </w:r>
      <w:r w:rsidR="00071889" w:rsidRPr="0084240A">
        <w:rPr>
          <w:rFonts w:ascii="Palatino Linotype" w:hAnsi="Palatino Linotype"/>
          <w:b/>
        </w:rPr>
        <w:t xml:space="preserve"> RECURRENTE</w:t>
      </w:r>
      <w:r w:rsidR="006D5802" w:rsidRPr="0084240A">
        <w:rPr>
          <w:rFonts w:ascii="Palatino Linotype" w:hAnsi="Palatino Linotype" w:cs="Arial"/>
        </w:rPr>
        <w:t>, en contra de la</w:t>
      </w:r>
      <w:r w:rsidRPr="0084240A">
        <w:rPr>
          <w:rFonts w:ascii="Palatino Linotype" w:hAnsi="Palatino Linotype" w:cs="Arial"/>
        </w:rPr>
        <w:t xml:space="preserve"> respuesta del </w:t>
      </w:r>
      <w:r w:rsidR="00CF1746" w:rsidRPr="0084240A">
        <w:rPr>
          <w:rFonts w:ascii="Palatino Linotype" w:hAnsi="Palatino Linotype"/>
          <w:b/>
          <w:bCs/>
          <w:color w:val="000000"/>
        </w:rPr>
        <w:t>Organismo Público Descentralizado para la Prestación de Los Servicios de Agua Potable Alcantarillado y Saneamiento del Municipio de Tlalnepantla de Baz</w:t>
      </w:r>
      <w:r w:rsidRPr="0084240A">
        <w:rPr>
          <w:rFonts w:ascii="Palatino Linotype" w:hAnsi="Palatino Linotype" w:cs="Arial"/>
          <w:b/>
        </w:rPr>
        <w:t>,</w:t>
      </w:r>
      <w:r w:rsidRPr="0084240A">
        <w:rPr>
          <w:rFonts w:ascii="Palatino Linotype" w:hAnsi="Palatino Linotype"/>
          <w:b/>
        </w:rPr>
        <w:t xml:space="preserve"> </w:t>
      </w:r>
      <w:r w:rsidRPr="0084240A">
        <w:rPr>
          <w:rFonts w:ascii="Palatino Linotype" w:hAnsi="Palatino Linotype"/>
        </w:rPr>
        <w:t>en lo sucesivo el</w:t>
      </w:r>
      <w:r w:rsidRPr="0084240A">
        <w:rPr>
          <w:rFonts w:ascii="Palatino Linotype" w:hAnsi="Palatino Linotype"/>
          <w:b/>
        </w:rPr>
        <w:t xml:space="preserve"> SUJETO OBLIGADO</w:t>
      </w:r>
      <w:r w:rsidRPr="0084240A">
        <w:rPr>
          <w:rFonts w:ascii="Palatino Linotype" w:hAnsi="Palatino Linotype"/>
        </w:rPr>
        <w:t>, se procede a dictar la presente resolución, con base en los siguientes:</w:t>
      </w:r>
    </w:p>
    <w:p w:rsidR="002F46DE" w:rsidRPr="0084240A" w:rsidRDefault="002F46DE" w:rsidP="00855290">
      <w:pPr>
        <w:spacing w:line="360" w:lineRule="auto"/>
        <w:jc w:val="both"/>
        <w:rPr>
          <w:rFonts w:ascii="Palatino Linotype" w:hAnsi="Palatino Linotype"/>
        </w:rPr>
      </w:pPr>
    </w:p>
    <w:p w:rsidR="009F09BC" w:rsidRPr="0084240A"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4240A">
        <w:rPr>
          <w:rFonts w:ascii="Palatino Linotype" w:hAnsi="Palatino Linotype"/>
          <w:b/>
          <w:color w:val="000000" w:themeColor="text1"/>
          <w:sz w:val="24"/>
          <w:szCs w:val="24"/>
        </w:rPr>
        <w:t>ANTECEDENTES</w:t>
      </w:r>
      <w:bookmarkEnd w:id="0"/>
      <w:bookmarkEnd w:id="1"/>
      <w:bookmarkEnd w:id="2"/>
    </w:p>
    <w:p w:rsidR="00525D26" w:rsidRPr="0084240A" w:rsidRDefault="00525D26" w:rsidP="00525D26">
      <w:pPr>
        <w:pStyle w:val="Prrafodelista"/>
        <w:spacing w:line="360" w:lineRule="auto"/>
        <w:ind w:left="0"/>
        <w:jc w:val="both"/>
        <w:rPr>
          <w:rFonts w:ascii="Palatino Linotype" w:eastAsia="Calibri" w:hAnsi="Palatino Linotype" w:cs="Arial"/>
          <w:lang w:val="es-ES"/>
        </w:rPr>
      </w:pPr>
    </w:p>
    <w:p w:rsidR="009F09BC" w:rsidRPr="0084240A" w:rsidRDefault="009F09BC" w:rsidP="00855290">
      <w:pPr>
        <w:pStyle w:val="Prrafodelista"/>
        <w:numPr>
          <w:ilvl w:val="0"/>
          <w:numId w:val="15"/>
        </w:numPr>
        <w:spacing w:line="360" w:lineRule="auto"/>
        <w:ind w:left="0" w:firstLine="0"/>
        <w:jc w:val="both"/>
        <w:rPr>
          <w:rFonts w:ascii="Palatino Linotype" w:eastAsia="Calibri" w:hAnsi="Palatino Linotype" w:cs="Arial"/>
          <w:lang w:val="es-ES"/>
        </w:rPr>
      </w:pPr>
      <w:r w:rsidRPr="0084240A">
        <w:rPr>
          <w:rFonts w:ascii="Palatino Linotype" w:eastAsia="Calibri" w:hAnsi="Palatino Linotype" w:cs="Arial"/>
          <w:lang w:val="es-ES"/>
        </w:rPr>
        <w:t xml:space="preserve">El día </w:t>
      </w:r>
      <w:r w:rsidR="00525D26" w:rsidRPr="0084240A">
        <w:rPr>
          <w:rFonts w:ascii="Palatino Linotype" w:eastAsia="Calibri" w:hAnsi="Palatino Linotype" w:cs="Arial"/>
          <w:lang w:val="es-ES"/>
        </w:rPr>
        <w:t>veinte</w:t>
      </w:r>
      <w:r w:rsidRPr="0084240A">
        <w:rPr>
          <w:rFonts w:ascii="Palatino Linotype" w:eastAsia="Calibri" w:hAnsi="Palatino Linotype" w:cs="Arial"/>
          <w:lang w:val="es-ES"/>
        </w:rPr>
        <w:t xml:space="preserve"> de </w:t>
      </w:r>
      <w:r w:rsidR="00525D26" w:rsidRPr="0084240A">
        <w:rPr>
          <w:rFonts w:ascii="Palatino Linotype" w:eastAsia="Calibri" w:hAnsi="Palatino Linotype" w:cs="Arial"/>
          <w:lang w:val="es-ES"/>
        </w:rPr>
        <w:t>diciem</w:t>
      </w:r>
      <w:r w:rsidR="00AF1616" w:rsidRPr="0084240A">
        <w:rPr>
          <w:rFonts w:ascii="Palatino Linotype" w:eastAsia="Calibri" w:hAnsi="Palatino Linotype" w:cs="Arial"/>
          <w:lang w:val="es-ES"/>
        </w:rPr>
        <w:t>bre</w:t>
      </w:r>
      <w:r w:rsidRPr="0084240A">
        <w:rPr>
          <w:rFonts w:ascii="Palatino Linotype" w:eastAsia="Calibri" w:hAnsi="Palatino Linotype" w:cs="Arial"/>
          <w:lang w:val="es-ES"/>
        </w:rPr>
        <w:t xml:space="preserve"> de dos mil </w:t>
      </w:r>
      <w:r w:rsidR="003B15A3" w:rsidRPr="0084240A">
        <w:rPr>
          <w:rFonts w:ascii="Palatino Linotype" w:eastAsia="Calibri" w:hAnsi="Palatino Linotype" w:cs="Arial"/>
          <w:lang w:val="es-ES"/>
        </w:rPr>
        <w:t>veintidós</w:t>
      </w:r>
      <w:r w:rsidRPr="0084240A">
        <w:rPr>
          <w:rFonts w:ascii="Palatino Linotype" w:hAnsi="Palatino Linotype"/>
          <w:b/>
        </w:rPr>
        <w:t xml:space="preserve">, </w:t>
      </w:r>
      <w:r w:rsidRPr="0084240A">
        <w:rPr>
          <w:rFonts w:ascii="Palatino Linotype" w:eastAsia="Calibri" w:hAnsi="Palatino Linotype" w:cs="Arial"/>
          <w:lang w:val="es-ES"/>
        </w:rPr>
        <w:t xml:space="preserve">se presentó ante el </w:t>
      </w:r>
      <w:r w:rsidRPr="0084240A">
        <w:rPr>
          <w:rFonts w:ascii="Palatino Linotype" w:eastAsia="Calibri" w:hAnsi="Palatino Linotype" w:cs="Arial"/>
          <w:b/>
          <w:lang w:val="es-ES"/>
        </w:rPr>
        <w:t>SUJETO OBLIGADO</w:t>
      </w:r>
      <w:r w:rsidRPr="0084240A">
        <w:rPr>
          <w:rFonts w:ascii="Palatino Linotype" w:eastAsia="Calibri" w:hAnsi="Palatino Linotype" w:cs="Arial"/>
        </w:rPr>
        <w:t xml:space="preserve"> vía </w:t>
      </w:r>
      <w:r w:rsidR="008A699B" w:rsidRPr="0084240A">
        <w:rPr>
          <w:rFonts w:ascii="Palatino Linotype" w:eastAsia="Calibri" w:hAnsi="Palatino Linotype" w:cs="Arial"/>
          <w:lang w:val="es-ES"/>
        </w:rPr>
        <w:t>SAIMEX, la solicitud</w:t>
      </w:r>
      <w:r w:rsidRPr="0084240A">
        <w:rPr>
          <w:rFonts w:ascii="Palatino Linotype" w:eastAsia="Calibri" w:hAnsi="Palatino Linotype" w:cs="Arial"/>
          <w:lang w:val="es-ES"/>
        </w:rPr>
        <w:t xml:space="preserve"> de información pública</w:t>
      </w:r>
      <w:r w:rsidR="008A699B" w:rsidRPr="0084240A">
        <w:rPr>
          <w:rFonts w:ascii="Palatino Linotype" w:eastAsia="Calibri" w:hAnsi="Palatino Linotype" w:cs="Arial"/>
          <w:lang w:val="es-ES"/>
        </w:rPr>
        <w:t xml:space="preserve"> registrada</w:t>
      </w:r>
      <w:r w:rsidRPr="0084240A">
        <w:rPr>
          <w:rFonts w:ascii="Palatino Linotype" w:eastAsia="Calibri" w:hAnsi="Palatino Linotype" w:cs="Arial"/>
          <w:lang w:val="es-ES"/>
        </w:rPr>
        <w:t xml:space="preserve"> con </w:t>
      </w:r>
      <w:r w:rsidR="008A699B" w:rsidRPr="0084240A">
        <w:rPr>
          <w:rFonts w:ascii="Palatino Linotype" w:eastAsia="Calibri" w:hAnsi="Palatino Linotype" w:cs="Arial"/>
          <w:lang w:val="es-ES"/>
        </w:rPr>
        <w:t xml:space="preserve">el </w:t>
      </w:r>
      <w:r w:rsidRPr="0084240A">
        <w:rPr>
          <w:rFonts w:ascii="Palatino Linotype" w:eastAsia="Calibri" w:hAnsi="Palatino Linotype" w:cs="Arial"/>
          <w:lang w:val="es-ES"/>
        </w:rPr>
        <w:t>número</w:t>
      </w:r>
      <w:r w:rsidRPr="0084240A">
        <w:rPr>
          <w:rFonts w:ascii="Palatino Linotype" w:hAnsi="Palatino Linotype"/>
          <w:b/>
          <w:bCs/>
          <w:color w:val="000000" w:themeColor="text1"/>
        </w:rPr>
        <w:t xml:space="preserve"> </w:t>
      </w:r>
      <w:r w:rsidR="009427E8" w:rsidRPr="0084240A">
        <w:rPr>
          <w:rFonts w:ascii="Palatino Linotype" w:hAnsi="Palatino Linotype"/>
          <w:b/>
          <w:bCs/>
          <w:color w:val="000000" w:themeColor="text1"/>
        </w:rPr>
        <w:t>00009/OASTLALNE/IP/2023</w:t>
      </w:r>
      <w:r w:rsidRPr="0084240A">
        <w:rPr>
          <w:rFonts w:ascii="Palatino Linotype" w:hAnsi="Palatino Linotype"/>
          <w:b/>
          <w:bCs/>
          <w:color w:val="000000" w:themeColor="text1"/>
        </w:rPr>
        <w:t xml:space="preserve">; </w:t>
      </w:r>
      <w:r w:rsidRPr="0084240A">
        <w:rPr>
          <w:rFonts w:ascii="Palatino Linotype" w:eastAsia="Calibri" w:hAnsi="Palatino Linotype" w:cs="Arial"/>
          <w:lang w:val="es-ES"/>
        </w:rPr>
        <w:t>mediante las cuales se solicitó la siguiente información:</w:t>
      </w:r>
    </w:p>
    <w:p w:rsidR="008A699B" w:rsidRPr="0084240A" w:rsidRDefault="008A699B" w:rsidP="00855290">
      <w:pPr>
        <w:pStyle w:val="Prrafodelista"/>
        <w:spacing w:line="360" w:lineRule="auto"/>
        <w:ind w:left="0"/>
        <w:jc w:val="both"/>
        <w:rPr>
          <w:rFonts w:ascii="Palatino Linotype" w:eastAsia="Calibri" w:hAnsi="Palatino Linotype" w:cs="Arial"/>
          <w:lang w:val="es-ES"/>
        </w:rPr>
      </w:pPr>
    </w:p>
    <w:p w:rsidR="009F09BC" w:rsidRPr="0084240A" w:rsidRDefault="008A699B" w:rsidP="00855290">
      <w:pPr>
        <w:pStyle w:val="Prrafodelista"/>
        <w:spacing w:line="360" w:lineRule="auto"/>
        <w:ind w:left="426" w:right="474"/>
        <w:jc w:val="both"/>
        <w:rPr>
          <w:rFonts w:ascii="Palatino Linotype" w:hAnsi="Palatino Linotype"/>
          <w:i/>
        </w:rPr>
      </w:pPr>
      <w:r w:rsidRPr="0084240A">
        <w:rPr>
          <w:rFonts w:ascii="Palatino Linotype" w:hAnsi="Palatino Linotype"/>
          <w:i/>
        </w:rPr>
        <w:t>“</w:t>
      </w:r>
      <w:r w:rsidR="009427E8" w:rsidRPr="0084240A">
        <w:rPr>
          <w:rFonts w:ascii="Palatino Linotype" w:hAnsi="Palatino Linotype"/>
          <w:i/>
        </w:rPr>
        <w:t xml:space="preserve">DE CONFORMIDAD CON los artículos; 4 sexto párrafo y 6 segundo párrafo y el apartado A de la Constitución Política de Los Estados Unidos Mexicanos, a los artículos; 11, 12 y 13 de la Ley General de Transparencia y Acceso a la Información </w:t>
      </w:r>
      <w:r w:rsidR="009427E8" w:rsidRPr="0084240A">
        <w:rPr>
          <w:rFonts w:ascii="Palatino Linotype" w:hAnsi="Palatino Linotype"/>
          <w:i/>
        </w:rPr>
        <w:lastRenderedPageBreak/>
        <w:t>Pública, 4, 5, 11 y 12 de la Ley de Transparencia y Acceso a la Información Pública del Estado de México y Municipios, al Capítulos IX de los lineamientos generales en materia de clasificación y desclasificación de la información, para la elaboración de versiones públicas, solicito se me envié vía SAIMEX la siguiente información pública correspondiente al Organismo Público Descentralizado Municipal de agua, drenaje y saneamiento de Tlalnepantla, estado de México (OPDM); 1.- EL VOLUMEN DE AGUA EN BLOQUE SUMINISTRADA MES A MES POR LA CAEM (COMISIÓN DE AGUA DEL ESTADO DE MÉXICO) EN METROS CUBICOS POR SEGUNDO AL OPDM DE TLALNEPANTLA DE BAZ, MEXICO, DE LOS MESES DE OCTUBRE A DICIEMBRE DEL AÑO 2021. 2.- EL VOLUMEN DE AGUA EN BLOQUE SUMINISTRADA MES A MES POR LA CAEM (COMISIÓN DE AGUA DEL ESTADO DE MÉXICO) EN METROS CUBICOS POR SEGUNDO AL OPDM DE TLALNEPANTLA DE BAZ, MEXICO, DE LOS MESES DE ENERO A DICIEMBRE DEL AÑO 2022. 3.- LA PRODUCCION DE AGUA POZO POR POZO EN LITROS O METROS CUBICOS POR SEGUNDO Y LA UBICACIÓN RESPECTIVA DE CADA POZO QUE OPERA EL OPDM DE TLALNEPANTLA DE LOS MESES DE OCTUBRE A DICIEMBRE DE 2021. 4.- LA PRODUCCION DE AGUA POZO POR POZO EN LITROS O METROS CUBICOS POR SEGUNDO Y LA UBICACIÓN RESPECTIVA DE CADA POZO QUE OPERA EL OPDM DE TLALNEPANTLA DE LOS MESES DE ENERO A DICIEMBRE DE 2022</w:t>
      </w:r>
      <w:r w:rsidRPr="0084240A">
        <w:rPr>
          <w:rFonts w:ascii="Palatino Linotype" w:hAnsi="Palatino Linotype"/>
          <w:i/>
        </w:rPr>
        <w:t>”</w:t>
      </w:r>
    </w:p>
    <w:p w:rsidR="009F09BC" w:rsidRPr="0084240A" w:rsidRDefault="009F09BC" w:rsidP="00855290">
      <w:pPr>
        <w:pStyle w:val="Prrafodelista"/>
        <w:numPr>
          <w:ilvl w:val="0"/>
          <w:numId w:val="23"/>
        </w:numPr>
        <w:spacing w:line="360" w:lineRule="auto"/>
        <w:ind w:left="851" w:right="34"/>
        <w:jc w:val="both"/>
        <w:rPr>
          <w:rFonts w:ascii="Palatino Linotype" w:hAnsi="Palatino Linotype"/>
        </w:rPr>
      </w:pPr>
      <w:r w:rsidRPr="0084240A">
        <w:rPr>
          <w:rFonts w:ascii="Palatino Linotype" w:eastAsia="Times New Roman" w:hAnsi="Palatino Linotype" w:cs="Arial"/>
          <w:lang w:val="es-ES"/>
        </w:rPr>
        <w:lastRenderedPageBreak/>
        <w:t>Se eligió como modalidad de entrega de la información</w:t>
      </w:r>
      <w:r w:rsidRPr="0084240A">
        <w:rPr>
          <w:rFonts w:ascii="Palatino Linotype" w:hAnsi="Palatino Linotype"/>
        </w:rPr>
        <w:t xml:space="preserve">: A través del </w:t>
      </w:r>
      <w:r w:rsidRPr="0084240A">
        <w:rPr>
          <w:rFonts w:ascii="Palatino Linotype" w:hAnsi="Palatino Linotype"/>
          <w:b/>
        </w:rPr>
        <w:t>SAIMEX</w:t>
      </w:r>
    </w:p>
    <w:p w:rsidR="008A699B" w:rsidRPr="0084240A" w:rsidRDefault="008A699B" w:rsidP="00855290">
      <w:pPr>
        <w:pStyle w:val="Prrafodelista"/>
        <w:spacing w:line="360" w:lineRule="auto"/>
        <w:ind w:left="851" w:right="34"/>
        <w:jc w:val="both"/>
        <w:rPr>
          <w:rFonts w:ascii="Palatino Linotype" w:hAnsi="Palatino Linotype"/>
        </w:rPr>
      </w:pPr>
    </w:p>
    <w:p w:rsidR="00C6434A" w:rsidRPr="0084240A" w:rsidRDefault="00C6434A" w:rsidP="00175FC9">
      <w:pPr>
        <w:pStyle w:val="Prrafodelista"/>
        <w:numPr>
          <w:ilvl w:val="0"/>
          <w:numId w:val="15"/>
        </w:numPr>
        <w:spacing w:line="360" w:lineRule="auto"/>
        <w:ind w:left="0" w:firstLine="0"/>
        <w:jc w:val="both"/>
        <w:rPr>
          <w:rFonts w:ascii="Palatino Linotype" w:hAnsi="Palatino Linotype" w:cs="Arial"/>
          <w:i/>
          <w:color w:val="000000" w:themeColor="text1"/>
        </w:rPr>
      </w:pPr>
      <w:r w:rsidRPr="0084240A">
        <w:rPr>
          <w:rFonts w:ascii="Palatino Linotype" w:hAnsi="Palatino Linotype" w:cs="Arial"/>
          <w:color w:val="000000" w:themeColor="text1"/>
        </w:rPr>
        <w:t xml:space="preserve">El </w:t>
      </w:r>
      <w:r w:rsidR="00175FC9" w:rsidRPr="0084240A">
        <w:rPr>
          <w:rFonts w:ascii="Palatino Linotype" w:hAnsi="Palatino Linotype" w:cs="Arial"/>
          <w:color w:val="000000" w:themeColor="text1"/>
        </w:rPr>
        <w:t>seis</w:t>
      </w:r>
      <w:r w:rsidRPr="0084240A">
        <w:rPr>
          <w:rFonts w:ascii="Palatino Linotype" w:hAnsi="Palatino Linotype" w:cs="Arial"/>
          <w:color w:val="000000" w:themeColor="text1"/>
        </w:rPr>
        <w:t xml:space="preserve"> de </w:t>
      </w:r>
      <w:r w:rsidR="009427E8" w:rsidRPr="0084240A">
        <w:rPr>
          <w:rFonts w:ascii="Palatino Linotype" w:hAnsi="Palatino Linotype" w:cs="Arial"/>
          <w:color w:val="000000" w:themeColor="text1"/>
        </w:rPr>
        <w:t>marzo de dos mil veintitrés</w:t>
      </w:r>
      <w:r w:rsidRPr="0084240A">
        <w:rPr>
          <w:rFonts w:ascii="Palatino Linotype" w:hAnsi="Palatino Linotype" w:cs="Arial"/>
          <w:color w:val="000000" w:themeColor="text1"/>
        </w:rPr>
        <w:t xml:space="preserve">, el </w:t>
      </w:r>
      <w:r w:rsidRPr="0084240A">
        <w:rPr>
          <w:rFonts w:ascii="Palatino Linotype" w:hAnsi="Palatino Linotype" w:cs="Arial"/>
          <w:b/>
          <w:color w:val="000000" w:themeColor="text1"/>
        </w:rPr>
        <w:t>SUJETO OBLIGADO</w:t>
      </w:r>
      <w:r w:rsidR="002F46DE" w:rsidRPr="0084240A">
        <w:rPr>
          <w:rFonts w:ascii="Palatino Linotype" w:hAnsi="Palatino Linotype" w:cs="Arial"/>
          <w:color w:val="000000" w:themeColor="text1"/>
        </w:rPr>
        <w:t xml:space="preserve"> entregó</w:t>
      </w:r>
      <w:r w:rsidRPr="0084240A">
        <w:rPr>
          <w:rFonts w:ascii="Palatino Linotype" w:hAnsi="Palatino Linotype" w:cs="Arial"/>
          <w:color w:val="000000" w:themeColor="text1"/>
        </w:rPr>
        <w:t xml:space="preserve"> su respuesta, mediante el archivo denominado </w:t>
      </w:r>
      <w:r w:rsidR="00175FC9" w:rsidRPr="0084240A">
        <w:rPr>
          <w:rFonts w:ascii="Palatino Linotype" w:hAnsi="Palatino Linotype" w:cs="Arial"/>
          <w:b/>
          <w:color w:val="000000" w:themeColor="text1"/>
        </w:rPr>
        <w:t>CONTESTACION SAIMEX 09.pdf</w:t>
      </w:r>
      <w:r w:rsidRPr="0084240A">
        <w:rPr>
          <w:rFonts w:ascii="Palatino Linotype" w:hAnsi="Palatino Linotype" w:cs="Arial"/>
          <w:b/>
          <w:color w:val="000000" w:themeColor="text1"/>
        </w:rPr>
        <w:t xml:space="preserve">, </w:t>
      </w:r>
      <w:r w:rsidRPr="0084240A">
        <w:rPr>
          <w:rFonts w:ascii="Palatino Linotype" w:hAnsi="Palatino Linotype" w:cs="Arial"/>
          <w:color w:val="000000" w:themeColor="text1"/>
        </w:rPr>
        <w:t xml:space="preserve">cuyo contenido </w:t>
      </w:r>
      <w:r w:rsidRPr="0084240A">
        <w:rPr>
          <w:rFonts w:ascii="Palatino Linotype" w:hAnsi="Palatino Linotype" w:cs="Arial"/>
          <w:i/>
          <w:color w:val="000000" w:themeColor="text1"/>
        </w:rPr>
        <w:t xml:space="preserve">grosso modo </w:t>
      </w:r>
      <w:r w:rsidRPr="0084240A">
        <w:rPr>
          <w:rFonts w:ascii="Palatino Linotype" w:hAnsi="Palatino Linotype" w:cs="Arial"/>
          <w:color w:val="000000" w:themeColor="text1"/>
        </w:rPr>
        <w:t>es el siguiente:</w:t>
      </w:r>
    </w:p>
    <w:p w:rsidR="00C6434A" w:rsidRPr="0084240A" w:rsidRDefault="00175FC9" w:rsidP="00C6434A">
      <w:pPr>
        <w:pStyle w:val="Prrafodelista"/>
        <w:spacing w:line="360" w:lineRule="auto"/>
        <w:ind w:left="0"/>
        <w:jc w:val="center"/>
        <w:rPr>
          <w:rFonts w:ascii="Palatino Linotype" w:hAnsi="Palatino Linotype" w:cs="Arial"/>
          <w:i/>
          <w:color w:val="000000" w:themeColor="text1"/>
        </w:rPr>
      </w:pPr>
      <w:r w:rsidRPr="0084240A">
        <w:rPr>
          <w:rFonts w:ascii="Palatino Linotype" w:hAnsi="Palatino Linotype" w:cs="Arial"/>
          <w:i/>
          <w:noProof/>
          <w:color w:val="000000" w:themeColor="text1"/>
          <w:lang w:val="es-MX" w:eastAsia="es-MX"/>
        </w:rPr>
        <w:drawing>
          <wp:inline distT="0" distB="0" distL="0" distR="0" wp14:anchorId="3F49AEA1" wp14:editId="5ED6C276">
            <wp:extent cx="3645725" cy="4960170"/>
            <wp:effectExtent l="19050" t="19050" r="1206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1232" cy="4981268"/>
                    </a:xfrm>
                    <a:prstGeom prst="rect">
                      <a:avLst/>
                    </a:prstGeom>
                    <a:ln>
                      <a:solidFill>
                        <a:schemeClr val="tx1"/>
                      </a:solidFill>
                    </a:ln>
                  </pic:spPr>
                </pic:pic>
              </a:graphicData>
            </a:graphic>
          </wp:inline>
        </w:drawing>
      </w:r>
    </w:p>
    <w:p w:rsidR="00175FC9" w:rsidRPr="0084240A" w:rsidRDefault="00175FC9" w:rsidP="00C6434A">
      <w:pPr>
        <w:pStyle w:val="Prrafodelista"/>
        <w:spacing w:line="360" w:lineRule="auto"/>
        <w:ind w:left="0"/>
        <w:jc w:val="center"/>
        <w:rPr>
          <w:rFonts w:ascii="Palatino Linotype" w:hAnsi="Palatino Linotype" w:cs="Arial"/>
          <w:i/>
          <w:color w:val="000000" w:themeColor="text1"/>
        </w:rPr>
      </w:pPr>
      <w:r w:rsidRPr="0084240A">
        <w:rPr>
          <w:rFonts w:ascii="Palatino Linotype" w:hAnsi="Palatino Linotype" w:cs="Arial"/>
          <w:i/>
          <w:noProof/>
          <w:color w:val="000000" w:themeColor="text1"/>
          <w:lang w:val="es-MX" w:eastAsia="es-MX"/>
        </w:rPr>
        <w:lastRenderedPageBreak/>
        <w:drawing>
          <wp:inline distT="0" distB="0" distL="0" distR="0" wp14:anchorId="53A88B60" wp14:editId="560AFD8F">
            <wp:extent cx="3930732" cy="4613150"/>
            <wp:effectExtent l="19050" t="19050" r="1270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1351" cy="4625612"/>
                    </a:xfrm>
                    <a:prstGeom prst="rect">
                      <a:avLst/>
                    </a:prstGeom>
                    <a:ln>
                      <a:solidFill>
                        <a:schemeClr val="tx1"/>
                      </a:solidFill>
                    </a:ln>
                  </pic:spPr>
                </pic:pic>
              </a:graphicData>
            </a:graphic>
          </wp:inline>
        </w:drawing>
      </w:r>
    </w:p>
    <w:p w:rsidR="00C6434A" w:rsidRPr="0084240A" w:rsidRDefault="00C6434A" w:rsidP="00C6434A">
      <w:pPr>
        <w:pStyle w:val="Prrafodelista"/>
        <w:spacing w:line="360" w:lineRule="auto"/>
        <w:ind w:left="0"/>
        <w:jc w:val="both"/>
        <w:rPr>
          <w:rFonts w:ascii="Palatino Linotype" w:hAnsi="Palatino Linotype" w:cs="Arial"/>
          <w:i/>
          <w:color w:val="000000" w:themeColor="text1"/>
        </w:rPr>
      </w:pPr>
    </w:p>
    <w:p w:rsidR="00154069" w:rsidRPr="0084240A" w:rsidRDefault="00C6434A" w:rsidP="00154069">
      <w:pPr>
        <w:pStyle w:val="Prrafodelista"/>
        <w:numPr>
          <w:ilvl w:val="0"/>
          <w:numId w:val="15"/>
        </w:numPr>
        <w:spacing w:line="360" w:lineRule="auto"/>
        <w:ind w:left="0" w:firstLine="0"/>
        <w:jc w:val="both"/>
        <w:rPr>
          <w:rFonts w:ascii="Palatino Linotype" w:hAnsi="Palatino Linotype" w:cs="Arial"/>
          <w:i/>
          <w:color w:val="000000" w:themeColor="text1"/>
        </w:rPr>
      </w:pPr>
      <w:r w:rsidRPr="0084240A">
        <w:rPr>
          <w:rFonts w:ascii="Palatino Linotype" w:hAnsi="Palatino Linotype" w:cs="Arial"/>
          <w:color w:val="000000" w:themeColor="text1"/>
        </w:rPr>
        <w:t>Inconforme con la respuesta</w:t>
      </w:r>
      <w:r w:rsidR="00154069" w:rsidRPr="0084240A">
        <w:rPr>
          <w:rFonts w:ascii="Palatino Linotype" w:hAnsi="Palatino Linotype" w:cs="Arial"/>
          <w:color w:val="000000" w:themeColor="text1"/>
        </w:rPr>
        <w:t>, el particular interpuso el recurso de revisión de mérito, manifestando las siguientes razones o motivos de inconformidad:</w:t>
      </w:r>
    </w:p>
    <w:p w:rsidR="009F09BC" w:rsidRPr="0084240A"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4240A" w:rsidRDefault="009F09BC" w:rsidP="00175FC9">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4240A">
        <w:rPr>
          <w:rStyle w:val="Ttulo2Car"/>
          <w:rFonts w:ascii="Palatino Linotype" w:hAnsi="Palatino Linotype"/>
          <w:b/>
          <w:color w:val="auto"/>
          <w:sz w:val="24"/>
          <w:szCs w:val="24"/>
        </w:rPr>
        <w:t>Acto impugnado</w:t>
      </w:r>
      <w:bookmarkEnd w:id="3"/>
      <w:r w:rsidRPr="0084240A">
        <w:rPr>
          <w:rStyle w:val="Ttulo2Car"/>
          <w:rFonts w:ascii="Palatino Linotype" w:hAnsi="Palatino Linotype"/>
          <w:b/>
          <w:color w:val="000000" w:themeColor="text1"/>
          <w:sz w:val="24"/>
          <w:szCs w:val="24"/>
        </w:rPr>
        <w:t xml:space="preserve">: </w:t>
      </w:r>
      <w:r w:rsidRPr="0084240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75FC9" w:rsidRPr="0084240A">
        <w:rPr>
          <w:rStyle w:val="Ttulo2Car"/>
          <w:rFonts w:ascii="Palatino Linotype" w:hAnsi="Palatino Linotype"/>
          <w:i/>
          <w:color w:val="000000" w:themeColor="text1"/>
          <w:sz w:val="24"/>
          <w:szCs w:val="24"/>
        </w:rPr>
        <w:t xml:space="preserve">Se me entrega información </w:t>
      </w:r>
      <w:proofErr w:type="spellStart"/>
      <w:r w:rsidR="00175FC9" w:rsidRPr="0084240A">
        <w:rPr>
          <w:rStyle w:val="Ttulo2Car"/>
          <w:rFonts w:ascii="Palatino Linotype" w:hAnsi="Palatino Linotype"/>
          <w:i/>
          <w:color w:val="000000" w:themeColor="text1"/>
          <w:sz w:val="24"/>
          <w:szCs w:val="24"/>
        </w:rPr>
        <w:t>publica</w:t>
      </w:r>
      <w:proofErr w:type="spellEnd"/>
      <w:r w:rsidR="00175FC9" w:rsidRPr="0084240A">
        <w:rPr>
          <w:rStyle w:val="Ttulo2Car"/>
          <w:rFonts w:ascii="Palatino Linotype" w:hAnsi="Palatino Linotype"/>
          <w:i/>
          <w:color w:val="000000" w:themeColor="text1"/>
          <w:sz w:val="24"/>
          <w:szCs w:val="24"/>
        </w:rPr>
        <w:t xml:space="preserve"> incompleta</w:t>
      </w:r>
      <w:r w:rsidRPr="0084240A">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84240A" w:rsidRDefault="009F09BC" w:rsidP="00855290">
      <w:pPr>
        <w:pStyle w:val="Prrafodelista"/>
        <w:spacing w:line="360" w:lineRule="auto"/>
        <w:ind w:left="1004"/>
        <w:jc w:val="both"/>
        <w:rPr>
          <w:rFonts w:ascii="Palatino Linotype" w:hAnsi="Palatino Linotype"/>
          <w:i/>
          <w:color w:val="000000" w:themeColor="text1"/>
        </w:rPr>
      </w:pPr>
    </w:p>
    <w:p w:rsidR="009F09BC" w:rsidRPr="0084240A" w:rsidRDefault="009F09BC" w:rsidP="00175FC9">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84240A">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84240A">
        <w:rPr>
          <w:rFonts w:ascii="Palatino Linotype" w:hAnsi="Palatino Linotype"/>
          <w:b/>
          <w:color w:val="000000" w:themeColor="text1"/>
        </w:rPr>
        <w:t xml:space="preserve"> </w:t>
      </w:r>
      <w:r w:rsidRPr="0084240A">
        <w:rPr>
          <w:rFonts w:ascii="Palatino Linotype" w:hAnsi="Palatino Linotype"/>
          <w:i/>
          <w:color w:val="000000" w:themeColor="text1"/>
        </w:rPr>
        <w:t>“</w:t>
      </w:r>
      <w:r w:rsidR="00175FC9" w:rsidRPr="0084240A">
        <w:rPr>
          <w:rFonts w:ascii="Palatino Linotype" w:hAnsi="Palatino Linotype"/>
          <w:i/>
          <w:color w:val="000000" w:themeColor="text1"/>
        </w:rPr>
        <w:t xml:space="preserve">De los numerales 3 y 4 se solicita "la producción de agua pozo por pozo en litros o metros </w:t>
      </w:r>
      <w:proofErr w:type="spellStart"/>
      <w:r w:rsidR="00175FC9" w:rsidRPr="0084240A">
        <w:rPr>
          <w:rFonts w:ascii="Palatino Linotype" w:hAnsi="Palatino Linotype"/>
          <w:i/>
          <w:color w:val="000000" w:themeColor="text1"/>
        </w:rPr>
        <w:t>cubicos</w:t>
      </w:r>
      <w:proofErr w:type="spellEnd"/>
      <w:r w:rsidR="00175FC9" w:rsidRPr="0084240A">
        <w:rPr>
          <w:rFonts w:ascii="Palatino Linotype" w:hAnsi="Palatino Linotype"/>
          <w:i/>
          <w:color w:val="000000" w:themeColor="text1"/>
        </w:rPr>
        <w:t xml:space="preserve"> por segundo" y se omite proporcionarme esta información </w:t>
      </w:r>
      <w:proofErr w:type="spellStart"/>
      <w:r w:rsidR="00175FC9" w:rsidRPr="0084240A">
        <w:rPr>
          <w:rFonts w:ascii="Palatino Linotype" w:hAnsi="Palatino Linotype"/>
          <w:i/>
          <w:color w:val="000000" w:themeColor="text1"/>
        </w:rPr>
        <w:t>publica</w:t>
      </w:r>
      <w:proofErr w:type="spellEnd"/>
      <w:r w:rsidR="00175FC9" w:rsidRPr="0084240A">
        <w:rPr>
          <w:rFonts w:ascii="Palatino Linotype" w:hAnsi="Palatino Linotype"/>
          <w:i/>
          <w:color w:val="000000" w:themeColor="text1"/>
        </w:rPr>
        <w:t xml:space="preserve"> solicitada</w:t>
      </w:r>
      <w:r w:rsidRPr="0084240A">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F09BC" w:rsidRPr="0084240A" w:rsidRDefault="009F09BC" w:rsidP="00855290">
      <w:pPr>
        <w:pStyle w:val="Prrafodelista"/>
        <w:spacing w:line="360" w:lineRule="auto"/>
        <w:ind w:left="1004"/>
        <w:jc w:val="both"/>
        <w:rPr>
          <w:rFonts w:ascii="Palatino Linotype" w:hAnsi="Palatino Linotype"/>
          <w:i/>
          <w:color w:val="000000" w:themeColor="text1"/>
        </w:rPr>
      </w:pPr>
    </w:p>
    <w:p w:rsidR="009F09BC" w:rsidRPr="0084240A" w:rsidRDefault="00CC5B2F" w:rsidP="00855290">
      <w:pPr>
        <w:pStyle w:val="Prrafodelista"/>
        <w:numPr>
          <w:ilvl w:val="0"/>
          <w:numId w:val="15"/>
        </w:numPr>
        <w:spacing w:line="360" w:lineRule="auto"/>
        <w:ind w:left="0" w:firstLine="0"/>
        <w:jc w:val="both"/>
        <w:rPr>
          <w:rFonts w:ascii="Palatino Linotype" w:hAnsi="Palatino Linotype"/>
          <w:i/>
        </w:rPr>
      </w:pPr>
      <w:r w:rsidRPr="0084240A">
        <w:rPr>
          <w:rFonts w:ascii="Palatino Linotype" w:eastAsia="Calibri" w:hAnsi="Palatino Linotype" w:cs="Arial"/>
          <w:lang w:val="es-ES"/>
        </w:rPr>
        <w:t>La Comisionada</w:t>
      </w:r>
      <w:r w:rsidR="009F09BC" w:rsidRPr="0084240A">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C0C4C" w:rsidRPr="0084240A">
        <w:rPr>
          <w:rFonts w:ascii="Palatino Linotype" w:eastAsia="Calibri" w:hAnsi="Palatino Linotype" w:cs="Arial"/>
          <w:lang w:val="es-ES"/>
        </w:rPr>
        <w:t>veintisiete</w:t>
      </w:r>
      <w:r w:rsidR="009F09BC" w:rsidRPr="0084240A">
        <w:rPr>
          <w:rFonts w:ascii="Palatino Linotype" w:eastAsia="Calibri" w:hAnsi="Palatino Linotype" w:cs="Arial"/>
          <w:lang w:val="es-ES"/>
        </w:rPr>
        <w:t xml:space="preserve"> de </w:t>
      </w:r>
      <w:r w:rsidR="003C0C4C" w:rsidRPr="0084240A">
        <w:rPr>
          <w:rFonts w:ascii="Palatino Linotype" w:eastAsia="Calibri" w:hAnsi="Palatino Linotype" w:cs="Arial"/>
          <w:lang w:val="es-ES"/>
        </w:rPr>
        <w:t>marzo</w:t>
      </w:r>
      <w:r w:rsidR="009F09BC" w:rsidRPr="0084240A">
        <w:rPr>
          <w:rFonts w:ascii="Palatino Linotype" w:eastAsia="Calibri" w:hAnsi="Palatino Linotype" w:cs="Arial"/>
          <w:lang w:val="es-ES"/>
        </w:rPr>
        <w:t xml:space="preserve"> del año en curso, </w:t>
      </w:r>
      <w:r w:rsidR="00DA782E" w:rsidRPr="0084240A">
        <w:rPr>
          <w:rFonts w:ascii="Palatino Linotype" w:eastAsia="Calibri" w:hAnsi="Palatino Linotype" w:cs="Arial"/>
          <w:lang w:val="es-ES"/>
        </w:rPr>
        <w:t xml:space="preserve">se </w:t>
      </w:r>
      <w:r w:rsidR="009F09BC" w:rsidRPr="0084240A">
        <w:rPr>
          <w:rFonts w:ascii="Palatino Linotype" w:eastAsia="Calibri" w:hAnsi="Palatino Linotype" w:cs="Arial"/>
          <w:lang w:val="es-ES"/>
        </w:rPr>
        <w:t xml:space="preserve">puso a disposición de las partes el expediente electrónico </w:t>
      </w:r>
      <w:r w:rsidR="009F09BC" w:rsidRPr="0084240A">
        <w:rPr>
          <w:rFonts w:ascii="Palatino Linotype" w:eastAsia="Calibri" w:hAnsi="Palatino Linotype" w:cs="Arial"/>
        </w:rPr>
        <w:t xml:space="preserve">vía </w:t>
      </w:r>
      <w:r w:rsidR="009F09BC" w:rsidRPr="0084240A">
        <w:rPr>
          <w:rFonts w:ascii="Palatino Linotype" w:eastAsia="Calibri" w:hAnsi="Palatino Linotype" w:cs="Arial"/>
          <w:b/>
          <w:lang w:val="es-ES"/>
        </w:rPr>
        <w:t xml:space="preserve">SAIMEX </w:t>
      </w:r>
      <w:r w:rsidR="009F09BC" w:rsidRPr="0084240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84240A">
        <w:rPr>
          <w:rFonts w:ascii="Palatino Linotype" w:eastAsia="Calibri" w:hAnsi="Palatino Linotype" w:cs="Arial"/>
          <w:b/>
          <w:lang w:val="es-ES"/>
        </w:rPr>
        <w:t>SUJETO OBLIGADO</w:t>
      </w:r>
      <w:r w:rsidR="009F09BC" w:rsidRPr="0084240A">
        <w:rPr>
          <w:rFonts w:ascii="Palatino Linotype" w:eastAsia="Calibri" w:hAnsi="Palatino Linotype" w:cs="Arial"/>
          <w:lang w:val="es-ES"/>
        </w:rPr>
        <w:t xml:space="preserve"> presentará el Informe Justificado procedente.</w:t>
      </w:r>
    </w:p>
    <w:p w:rsidR="009F09BC" w:rsidRPr="0084240A" w:rsidRDefault="009F09BC" w:rsidP="00855290">
      <w:pPr>
        <w:pStyle w:val="Prrafodelista"/>
        <w:spacing w:line="360" w:lineRule="auto"/>
        <w:ind w:left="0"/>
        <w:jc w:val="both"/>
        <w:rPr>
          <w:rFonts w:ascii="Palatino Linotype" w:hAnsi="Palatino Linotype"/>
        </w:rPr>
      </w:pPr>
    </w:p>
    <w:p w:rsidR="009F09BC" w:rsidRPr="0084240A" w:rsidRDefault="009F09BC" w:rsidP="00F4226B">
      <w:pPr>
        <w:pStyle w:val="Prrafodelista"/>
        <w:numPr>
          <w:ilvl w:val="0"/>
          <w:numId w:val="15"/>
        </w:numPr>
        <w:spacing w:line="360" w:lineRule="auto"/>
        <w:ind w:left="0" w:firstLine="0"/>
        <w:jc w:val="both"/>
        <w:rPr>
          <w:rFonts w:ascii="Palatino Linotype" w:hAnsi="Palatino Linotype"/>
        </w:rPr>
      </w:pPr>
      <w:r w:rsidRPr="0084240A">
        <w:rPr>
          <w:rFonts w:ascii="Palatino Linotype" w:hAnsi="Palatino Linotype"/>
          <w:color w:val="000000"/>
        </w:rPr>
        <w:t xml:space="preserve">El </w:t>
      </w:r>
      <w:r w:rsidRPr="0084240A">
        <w:rPr>
          <w:rFonts w:ascii="Palatino Linotype" w:hAnsi="Palatino Linotype"/>
          <w:b/>
          <w:color w:val="000000"/>
        </w:rPr>
        <w:t>SUJETO OBLIGADO</w:t>
      </w:r>
      <w:r w:rsidR="007A6A1A" w:rsidRPr="0084240A">
        <w:rPr>
          <w:rFonts w:ascii="Palatino Linotype" w:hAnsi="Palatino Linotype"/>
          <w:color w:val="000000"/>
        </w:rPr>
        <w:t xml:space="preserve"> </w:t>
      </w:r>
      <w:r w:rsidR="00DA782E" w:rsidRPr="0084240A">
        <w:rPr>
          <w:rFonts w:ascii="Palatino Linotype" w:hAnsi="Palatino Linotype"/>
          <w:color w:val="000000"/>
        </w:rPr>
        <w:t xml:space="preserve">en fecha </w:t>
      </w:r>
      <w:r w:rsidR="003C0C4C" w:rsidRPr="0084240A">
        <w:rPr>
          <w:rFonts w:ascii="Palatino Linotype" w:hAnsi="Palatino Linotype"/>
          <w:color w:val="000000"/>
        </w:rPr>
        <w:t>veintisiete de marzo</w:t>
      </w:r>
      <w:r w:rsidR="00DA782E" w:rsidRPr="0084240A">
        <w:rPr>
          <w:rFonts w:ascii="Palatino Linotype" w:hAnsi="Palatino Linotype"/>
          <w:color w:val="000000"/>
        </w:rPr>
        <w:t xml:space="preserve"> del año </w:t>
      </w:r>
      <w:r w:rsidR="00F4226B" w:rsidRPr="0084240A">
        <w:rPr>
          <w:rFonts w:ascii="Palatino Linotype" w:hAnsi="Palatino Linotype"/>
          <w:color w:val="000000"/>
        </w:rPr>
        <w:t xml:space="preserve">dos mil </w:t>
      </w:r>
      <w:r w:rsidR="00C6434A" w:rsidRPr="0084240A">
        <w:rPr>
          <w:rFonts w:ascii="Palatino Linotype" w:hAnsi="Palatino Linotype"/>
          <w:color w:val="000000"/>
        </w:rPr>
        <w:t>veintitrés rindió</w:t>
      </w:r>
      <w:r w:rsidR="00DA782E" w:rsidRPr="0084240A">
        <w:rPr>
          <w:rFonts w:ascii="Palatino Linotype" w:hAnsi="Palatino Linotype"/>
          <w:color w:val="000000"/>
        </w:rPr>
        <w:t xml:space="preserve"> su informe justificado, el cual, se puso a disposición de</w:t>
      </w:r>
      <w:r w:rsidR="00C6434A" w:rsidRPr="0084240A">
        <w:rPr>
          <w:rFonts w:ascii="Palatino Linotype" w:hAnsi="Palatino Linotype"/>
          <w:color w:val="000000"/>
        </w:rPr>
        <w:t xml:space="preserve"> </w:t>
      </w:r>
      <w:r w:rsidR="00DA782E" w:rsidRPr="0084240A">
        <w:rPr>
          <w:rFonts w:ascii="Palatino Linotype" w:hAnsi="Palatino Linotype"/>
          <w:color w:val="000000"/>
        </w:rPr>
        <w:t>l</w:t>
      </w:r>
      <w:r w:rsidR="00C6434A" w:rsidRPr="0084240A">
        <w:rPr>
          <w:rFonts w:ascii="Palatino Linotype" w:hAnsi="Palatino Linotype"/>
          <w:color w:val="000000"/>
        </w:rPr>
        <w:t>a</w:t>
      </w:r>
      <w:r w:rsidR="00DA782E" w:rsidRPr="0084240A">
        <w:rPr>
          <w:rFonts w:ascii="Palatino Linotype" w:hAnsi="Palatino Linotype"/>
          <w:color w:val="000000"/>
        </w:rPr>
        <w:t xml:space="preserve"> ahora </w:t>
      </w:r>
      <w:r w:rsidR="00DA782E" w:rsidRPr="0084240A">
        <w:rPr>
          <w:rFonts w:ascii="Palatino Linotype" w:hAnsi="Palatino Linotype"/>
          <w:b/>
          <w:color w:val="000000"/>
        </w:rPr>
        <w:t>RECURRENTE</w:t>
      </w:r>
      <w:r w:rsidR="00DA782E" w:rsidRPr="0084240A">
        <w:rPr>
          <w:rFonts w:ascii="Palatino Linotype" w:hAnsi="Palatino Linotype"/>
          <w:color w:val="000000"/>
        </w:rPr>
        <w:t xml:space="preserve"> </w:t>
      </w:r>
      <w:r w:rsidR="009A1104" w:rsidRPr="0084240A">
        <w:rPr>
          <w:rFonts w:ascii="Palatino Linotype" w:hAnsi="Palatino Linotype"/>
          <w:color w:val="000000"/>
        </w:rPr>
        <w:t xml:space="preserve">mediante acuerdo de </w:t>
      </w:r>
      <w:r w:rsidR="00F4226B" w:rsidRPr="0084240A">
        <w:rPr>
          <w:rFonts w:ascii="Palatino Linotype" w:hAnsi="Palatino Linotype"/>
          <w:color w:val="000000"/>
        </w:rPr>
        <w:t>día</w:t>
      </w:r>
      <w:r w:rsidR="009A1104" w:rsidRPr="0084240A">
        <w:rPr>
          <w:rFonts w:ascii="Palatino Linotype" w:hAnsi="Palatino Linotype"/>
          <w:color w:val="000000"/>
        </w:rPr>
        <w:t xml:space="preserve"> </w:t>
      </w:r>
      <w:r w:rsidR="003C0C4C" w:rsidRPr="0084240A">
        <w:rPr>
          <w:rFonts w:ascii="Palatino Linotype" w:hAnsi="Palatino Linotype"/>
          <w:color w:val="000000"/>
        </w:rPr>
        <w:t>tres de mayo del año en curso</w:t>
      </w:r>
      <w:r w:rsidR="002C4997" w:rsidRPr="0084240A">
        <w:rPr>
          <w:rFonts w:ascii="Palatino Linotype" w:hAnsi="Palatino Linotype"/>
          <w:color w:val="000000"/>
        </w:rPr>
        <w:t xml:space="preserve">. </w:t>
      </w:r>
      <w:r w:rsidRPr="0084240A">
        <w:rPr>
          <w:rFonts w:ascii="Palatino Linotype" w:hAnsi="Palatino Linotype"/>
          <w:color w:val="000000"/>
        </w:rPr>
        <w:t xml:space="preserve">Por su parte </w:t>
      </w:r>
      <w:r w:rsidR="003C0C4C" w:rsidRPr="0084240A">
        <w:rPr>
          <w:rFonts w:ascii="Palatino Linotype" w:hAnsi="Palatino Linotype"/>
          <w:b/>
          <w:color w:val="000000"/>
        </w:rPr>
        <w:t>EL PARTICULAR</w:t>
      </w:r>
      <w:r w:rsidRPr="0084240A">
        <w:rPr>
          <w:rFonts w:ascii="Palatino Linotype" w:hAnsi="Palatino Linotype"/>
          <w:b/>
          <w:color w:val="000000"/>
        </w:rPr>
        <w:t xml:space="preserve"> </w:t>
      </w:r>
      <w:r w:rsidRPr="0084240A">
        <w:rPr>
          <w:rFonts w:ascii="Palatino Linotype" w:hAnsi="Palatino Linotype"/>
          <w:color w:val="000000"/>
        </w:rPr>
        <w:t>dejó de realizar manifestaciones que a su derecho conviniera y asistiera.</w:t>
      </w:r>
    </w:p>
    <w:p w:rsidR="00ED6E75" w:rsidRPr="0084240A" w:rsidRDefault="00ED6E75" w:rsidP="00855290">
      <w:pPr>
        <w:pStyle w:val="Prrafodelista"/>
        <w:spacing w:line="360" w:lineRule="auto"/>
        <w:ind w:left="0"/>
        <w:jc w:val="both"/>
        <w:rPr>
          <w:rFonts w:ascii="Palatino Linotype" w:hAnsi="Palatino Linotype"/>
        </w:rPr>
      </w:pPr>
    </w:p>
    <w:p w:rsidR="009F09BC" w:rsidRPr="0084240A" w:rsidRDefault="0001674C" w:rsidP="002F06CB">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84240A">
        <w:rPr>
          <w:rFonts w:ascii="Palatino Linotype" w:hAnsi="Palatino Linotype"/>
        </w:rPr>
        <w:t xml:space="preserve">El </w:t>
      </w:r>
      <w:r w:rsidR="003C0C4C" w:rsidRPr="0084240A">
        <w:rPr>
          <w:rFonts w:ascii="Palatino Linotype" w:hAnsi="Palatino Linotype"/>
        </w:rPr>
        <w:t>diez de mayo</w:t>
      </w:r>
      <w:r w:rsidRPr="0084240A">
        <w:rPr>
          <w:rFonts w:ascii="Palatino Linotype" w:hAnsi="Palatino Linotype"/>
        </w:rPr>
        <w:t xml:space="preserve"> de</w:t>
      </w:r>
      <w:r w:rsidR="00933A28" w:rsidRPr="0084240A">
        <w:rPr>
          <w:rFonts w:ascii="Palatino Linotype" w:hAnsi="Palatino Linotype"/>
        </w:rPr>
        <w:t xml:space="preserve"> dos mil </w:t>
      </w:r>
      <w:r w:rsidR="00F4226B" w:rsidRPr="0084240A">
        <w:rPr>
          <w:rFonts w:ascii="Palatino Linotype" w:hAnsi="Palatino Linotype"/>
        </w:rPr>
        <w:t>veintitrés</w:t>
      </w:r>
      <w:r w:rsidRPr="0084240A">
        <w:rPr>
          <w:rFonts w:ascii="Palatino Linotype" w:hAnsi="Palatino Linotype"/>
        </w:rPr>
        <w:t xml:space="preserve">, </w:t>
      </w:r>
      <w:r w:rsidR="003C0C4C" w:rsidRPr="0084240A">
        <w:rPr>
          <w:rFonts w:ascii="Palatino Linotype" w:hAnsi="Palatino Linotype"/>
        </w:rPr>
        <w:t xml:space="preserve"> se</w:t>
      </w:r>
      <w:r w:rsidR="00F4226B" w:rsidRPr="0084240A">
        <w:rPr>
          <w:rFonts w:ascii="Palatino Linotype" w:hAnsi="Palatino Linotype"/>
        </w:rPr>
        <w:t xml:space="preserve"> </w:t>
      </w:r>
      <w:r w:rsidRPr="0084240A">
        <w:rPr>
          <w:rFonts w:ascii="Palatino Linotype" w:hAnsi="Palatino Linotype"/>
        </w:rPr>
        <w:t xml:space="preserve">decretó el cierre de instrucción, </w:t>
      </w:r>
      <w:r w:rsidR="009F09BC" w:rsidRPr="0084240A">
        <w:rPr>
          <w:rFonts w:ascii="Palatino Linotype" w:hAnsi="Palatino Linotype" w:cs="Arial"/>
        </w:rPr>
        <w:t>por lo que no habiendo más que hacer constar, y --------------------------</w:t>
      </w:r>
      <w:r w:rsidRPr="0084240A">
        <w:rPr>
          <w:rFonts w:ascii="Palatino Linotype" w:hAnsi="Palatino Linotype" w:cs="Arial"/>
        </w:rPr>
        <w:t>---</w:t>
      </w:r>
      <w:r w:rsidR="00C6434A" w:rsidRPr="0084240A">
        <w:rPr>
          <w:rFonts w:ascii="Palatino Linotype" w:hAnsi="Palatino Linotype" w:cs="Arial"/>
        </w:rPr>
        <w:t>----------------------</w:t>
      </w:r>
    </w:p>
    <w:p w:rsidR="00C6434A" w:rsidRPr="0084240A" w:rsidRDefault="00C6434A" w:rsidP="00C6434A">
      <w:pPr>
        <w:pStyle w:val="Prrafodelista"/>
        <w:rPr>
          <w:rFonts w:ascii="Palatino Linotype" w:hAnsi="Palatino Linotype"/>
          <w:b/>
          <w:color w:val="000000" w:themeColor="text1"/>
        </w:rPr>
      </w:pPr>
    </w:p>
    <w:p w:rsidR="009F09BC" w:rsidRPr="0084240A"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84240A">
        <w:rPr>
          <w:rFonts w:ascii="Palatino Linotype" w:hAnsi="Palatino Linotype"/>
          <w:b/>
          <w:color w:val="000000" w:themeColor="text1"/>
          <w:sz w:val="24"/>
          <w:szCs w:val="24"/>
        </w:rPr>
        <w:lastRenderedPageBreak/>
        <w:t>CONSIDERANDO</w:t>
      </w:r>
      <w:bookmarkEnd w:id="133"/>
      <w:bookmarkEnd w:id="134"/>
    </w:p>
    <w:p w:rsidR="00C6434A" w:rsidRPr="0084240A" w:rsidRDefault="00C6434A" w:rsidP="00855290">
      <w:pPr>
        <w:pStyle w:val="Ttulo2"/>
        <w:spacing w:before="0" w:line="360" w:lineRule="auto"/>
        <w:rPr>
          <w:rFonts w:ascii="Palatino Linotype" w:hAnsi="Palatino Linotype"/>
          <w:b/>
          <w:color w:val="auto"/>
          <w:sz w:val="24"/>
          <w:szCs w:val="24"/>
        </w:rPr>
      </w:pPr>
      <w:bookmarkStart w:id="135" w:name="_Toc491791303"/>
      <w:bookmarkStart w:id="136" w:name="_Toc83128579"/>
    </w:p>
    <w:p w:rsidR="009F09BC" w:rsidRPr="0084240A" w:rsidRDefault="009F09BC" w:rsidP="00855290">
      <w:pPr>
        <w:pStyle w:val="Ttulo2"/>
        <w:spacing w:before="0" w:line="360" w:lineRule="auto"/>
        <w:rPr>
          <w:rFonts w:ascii="Palatino Linotype" w:hAnsi="Palatino Linotype"/>
          <w:b/>
          <w:color w:val="auto"/>
          <w:sz w:val="24"/>
          <w:szCs w:val="24"/>
        </w:rPr>
      </w:pPr>
      <w:r w:rsidRPr="0084240A">
        <w:rPr>
          <w:rFonts w:ascii="Palatino Linotype" w:hAnsi="Palatino Linotype"/>
          <w:b/>
          <w:color w:val="auto"/>
          <w:sz w:val="24"/>
          <w:szCs w:val="24"/>
        </w:rPr>
        <w:t>PRIMERO. De la competencia</w:t>
      </w:r>
      <w:bookmarkEnd w:id="135"/>
      <w:bookmarkEnd w:id="136"/>
    </w:p>
    <w:p w:rsidR="003C0C4C" w:rsidRPr="0084240A" w:rsidRDefault="003C0C4C" w:rsidP="003C0C4C"/>
    <w:p w:rsidR="00353F1D" w:rsidRPr="0084240A" w:rsidRDefault="003C13B2" w:rsidP="00855290">
      <w:pPr>
        <w:pStyle w:val="Prrafodelista"/>
        <w:numPr>
          <w:ilvl w:val="0"/>
          <w:numId w:val="15"/>
        </w:numPr>
        <w:spacing w:line="360" w:lineRule="auto"/>
        <w:ind w:left="0" w:firstLine="0"/>
        <w:jc w:val="both"/>
        <w:rPr>
          <w:rFonts w:ascii="Palatino Linotype" w:hAnsi="Palatino Linotype"/>
          <w:color w:val="000000" w:themeColor="text1"/>
        </w:rPr>
      </w:pPr>
      <w:r w:rsidRPr="0084240A">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7210B9" w:rsidRPr="0084240A" w:rsidRDefault="007210B9" w:rsidP="007210B9">
      <w:pPr>
        <w:pStyle w:val="Prrafodelista"/>
        <w:spacing w:line="360" w:lineRule="auto"/>
        <w:ind w:left="0"/>
        <w:jc w:val="both"/>
        <w:rPr>
          <w:rFonts w:ascii="Palatino Linotype" w:hAnsi="Palatino Linotype"/>
          <w:color w:val="000000" w:themeColor="text1"/>
        </w:rPr>
      </w:pPr>
    </w:p>
    <w:p w:rsidR="009F09BC" w:rsidRPr="0084240A"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84240A">
        <w:rPr>
          <w:rFonts w:ascii="Palatino Linotype" w:hAnsi="Palatino Linotype"/>
          <w:b/>
          <w:color w:val="auto"/>
          <w:sz w:val="24"/>
          <w:szCs w:val="24"/>
        </w:rPr>
        <w:t>SEGUNDO. De la oportunidad y procedencia.</w:t>
      </w:r>
      <w:bookmarkEnd w:id="137"/>
      <w:bookmarkEnd w:id="138"/>
    </w:p>
    <w:p w:rsidR="009F09BC" w:rsidRPr="0084240A" w:rsidRDefault="009F09BC" w:rsidP="00855290">
      <w:pPr>
        <w:spacing w:line="360" w:lineRule="auto"/>
        <w:rPr>
          <w:rFonts w:ascii="Palatino Linotype" w:hAnsi="Palatino Linotype"/>
          <w:lang w:val="es-MX" w:eastAsia="en-US"/>
        </w:rPr>
      </w:pPr>
    </w:p>
    <w:p w:rsidR="003C13B2" w:rsidRPr="0084240A" w:rsidRDefault="003C13B2" w:rsidP="003C13B2">
      <w:pPr>
        <w:pStyle w:val="Prrafodelista"/>
        <w:numPr>
          <w:ilvl w:val="0"/>
          <w:numId w:val="15"/>
        </w:numPr>
        <w:spacing w:line="360" w:lineRule="auto"/>
        <w:ind w:left="0" w:firstLine="0"/>
        <w:jc w:val="both"/>
        <w:rPr>
          <w:rFonts w:ascii="Palatino Linotype" w:hAnsi="Palatino Linotype"/>
        </w:rPr>
      </w:pPr>
      <w:r w:rsidRPr="0084240A">
        <w:rPr>
          <w:rFonts w:ascii="Palatino Linotype" w:eastAsia="Calibri" w:hAnsi="Palatino Linotype" w:cs="Arial"/>
        </w:rPr>
        <w:t xml:space="preserve">El medio de impugnación fue presentado a través del </w:t>
      </w:r>
      <w:r w:rsidRPr="0084240A">
        <w:rPr>
          <w:rFonts w:ascii="Palatino Linotype" w:eastAsia="Calibri" w:hAnsi="Palatino Linotype" w:cs="Arial"/>
          <w:b/>
        </w:rPr>
        <w:t>SAIMEX,</w:t>
      </w:r>
      <w:r w:rsidRPr="0084240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4240A">
        <w:rPr>
          <w:rFonts w:ascii="Palatino Linotype" w:eastAsia="Calibri" w:hAnsi="Palatino Linotype" w:cs="Arial"/>
          <w:b/>
        </w:rPr>
        <w:t>SUJETO OBLIGADO</w:t>
      </w:r>
      <w:r w:rsidRPr="0084240A">
        <w:rPr>
          <w:rFonts w:ascii="Palatino Linotype" w:eastAsia="Calibri" w:hAnsi="Palatino Linotype" w:cs="Arial"/>
        </w:rPr>
        <w:t xml:space="preserve"> entregó su respuesta el </w:t>
      </w:r>
      <w:r w:rsidR="003C0C4C" w:rsidRPr="0084240A">
        <w:rPr>
          <w:rFonts w:ascii="Palatino Linotype" w:eastAsia="Calibri" w:hAnsi="Palatino Linotype" w:cs="Arial"/>
        </w:rPr>
        <w:t>seis de marzo</w:t>
      </w:r>
      <w:r w:rsidRPr="0084240A">
        <w:rPr>
          <w:rFonts w:ascii="Palatino Linotype" w:eastAsia="Calibri" w:hAnsi="Palatino Linotype" w:cs="Arial"/>
        </w:rPr>
        <w:t xml:space="preserve"> de dos mil veintitrés, </w:t>
      </w:r>
      <w:r w:rsidRPr="0084240A">
        <w:rPr>
          <w:rFonts w:ascii="Palatino Linotype" w:hAnsi="Palatino Linotype" w:cs="Arial"/>
        </w:rPr>
        <w:t xml:space="preserve">de tal forma que el plazo para interponer el recurso de revisión transcurrió del día </w:t>
      </w:r>
      <w:r w:rsidR="002775BB" w:rsidRPr="0084240A">
        <w:rPr>
          <w:rFonts w:ascii="Palatino Linotype" w:hAnsi="Palatino Linotype" w:cs="Arial"/>
        </w:rPr>
        <w:t>siete al veintiocho</w:t>
      </w:r>
      <w:r w:rsidR="00285AEE" w:rsidRPr="0084240A">
        <w:rPr>
          <w:rFonts w:ascii="Palatino Linotype" w:hAnsi="Palatino Linotype" w:cs="Arial"/>
        </w:rPr>
        <w:t xml:space="preserve"> de </w:t>
      </w:r>
      <w:r w:rsidR="002775BB" w:rsidRPr="0084240A">
        <w:rPr>
          <w:rFonts w:ascii="Palatino Linotype" w:hAnsi="Palatino Linotype" w:cs="Arial"/>
        </w:rPr>
        <w:lastRenderedPageBreak/>
        <w:t>marzo</w:t>
      </w:r>
      <w:r w:rsidRPr="0084240A">
        <w:rPr>
          <w:rFonts w:ascii="Palatino Linotype" w:hAnsi="Palatino Linotype" w:cs="Arial"/>
        </w:rPr>
        <w:t xml:space="preserve"> de dos mil veintitrés; en consecuencia, </w:t>
      </w:r>
      <w:r w:rsidR="002775BB" w:rsidRPr="0084240A">
        <w:rPr>
          <w:rFonts w:ascii="Palatino Linotype" w:hAnsi="Palatino Linotype" w:cs="Arial"/>
        </w:rPr>
        <w:t>e</w:t>
      </w:r>
      <w:r w:rsidRPr="0084240A">
        <w:rPr>
          <w:rFonts w:ascii="Palatino Linotype" w:hAnsi="Palatino Linotype" w:cs="Arial"/>
        </w:rPr>
        <w:t xml:space="preserve">l ahora </w:t>
      </w:r>
      <w:r w:rsidRPr="0084240A">
        <w:rPr>
          <w:rFonts w:ascii="Palatino Linotype" w:hAnsi="Palatino Linotype" w:cs="Arial"/>
          <w:b/>
        </w:rPr>
        <w:t>RECURRENTE</w:t>
      </w:r>
      <w:r w:rsidRPr="0084240A">
        <w:rPr>
          <w:rFonts w:ascii="Palatino Linotype" w:hAnsi="Palatino Linotype" w:cs="Arial"/>
        </w:rPr>
        <w:t xml:space="preserve"> presentó su inconformidad el día </w:t>
      </w:r>
      <w:r w:rsidR="00285AEE" w:rsidRPr="0084240A">
        <w:rPr>
          <w:rFonts w:ascii="Palatino Linotype" w:hAnsi="Palatino Linotype" w:cs="Arial"/>
        </w:rPr>
        <w:t>veinti</w:t>
      </w:r>
      <w:r w:rsidR="002775BB" w:rsidRPr="0084240A">
        <w:rPr>
          <w:rFonts w:ascii="Palatino Linotype" w:hAnsi="Palatino Linotype" w:cs="Arial"/>
        </w:rPr>
        <w:t>uno</w:t>
      </w:r>
      <w:r w:rsidR="00285AEE" w:rsidRPr="0084240A">
        <w:rPr>
          <w:rFonts w:ascii="Palatino Linotype" w:hAnsi="Palatino Linotype" w:cs="Arial"/>
        </w:rPr>
        <w:t xml:space="preserve"> de </w:t>
      </w:r>
      <w:r w:rsidR="002775BB" w:rsidRPr="0084240A">
        <w:rPr>
          <w:rFonts w:ascii="Palatino Linotype" w:hAnsi="Palatino Linotype" w:cs="Arial"/>
        </w:rPr>
        <w:t>marz</w:t>
      </w:r>
      <w:r w:rsidRPr="0084240A">
        <w:rPr>
          <w:rFonts w:ascii="Palatino Linotype" w:hAnsi="Palatino Linotype" w:cs="Arial"/>
        </w:rPr>
        <w:t>o de dos mil veintitrés; es decir dentro del lapso legalmente establecido para tal efecto.</w:t>
      </w:r>
    </w:p>
    <w:p w:rsidR="003C13B2" w:rsidRPr="0084240A" w:rsidRDefault="003C13B2" w:rsidP="003C13B2">
      <w:pPr>
        <w:pStyle w:val="Prrafodelista"/>
        <w:rPr>
          <w:rFonts w:ascii="Palatino Linotype" w:eastAsia="Calibri" w:hAnsi="Palatino Linotype" w:cs="Arial"/>
        </w:rPr>
      </w:pPr>
    </w:p>
    <w:p w:rsidR="003C13B2" w:rsidRPr="0084240A" w:rsidRDefault="003C13B2" w:rsidP="003C13B2">
      <w:pPr>
        <w:pStyle w:val="Prrafodelista"/>
        <w:numPr>
          <w:ilvl w:val="0"/>
          <w:numId w:val="15"/>
        </w:numPr>
        <w:spacing w:line="360" w:lineRule="auto"/>
        <w:ind w:left="0" w:firstLine="0"/>
        <w:jc w:val="both"/>
        <w:rPr>
          <w:rFonts w:ascii="Palatino Linotype" w:hAnsi="Palatino Linotype"/>
        </w:rPr>
      </w:pPr>
      <w:r w:rsidRPr="0084240A">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4226B" w:rsidRPr="0084240A" w:rsidRDefault="00F4226B" w:rsidP="00F4226B">
      <w:pPr>
        <w:pStyle w:val="Prrafodelista"/>
        <w:rPr>
          <w:rFonts w:ascii="Palatino Linotype" w:eastAsia="Calibri" w:hAnsi="Palatino Linotype" w:cs="Arial"/>
        </w:rPr>
      </w:pPr>
    </w:p>
    <w:p w:rsidR="00C70E5B" w:rsidRPr="0084240A" w:rsidRDefault="009F09BC" w:rsidP="00C70E5B">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84240A">
        <w:rPr>
          <w:rFonts w:ascii="Palatino Linotype" w:hAnsi="Palatino Linotype"/>
          <w:b/>
          <w:color w:val="000000" w:themeColor="text1"/>
          <w:sz w:val="24"/>
          <w:szCs w:val="24"/>
        </w:rPr>
        <w:t xml:space="preserve">TERCERO. </w:t>
      </w:r>
      <w:bookmarkEnd w:id="139"/>
      <w:bookmarkEnd w:id="140"/>
      <w:bookmarkEnd w:id="141"/>
      <w:bookmarkEnd w:id="142"/>
      <w:r w:rsidR="00C70E5B" w:rsidRPr="0084240A">
        <w:rPr>
          <w:rFonts w:ascii="Palatino Linotype" w:hAnsi="Palatino Linotype"/>
          <w:b/>
          <w:color w:val="000000" w:themeColor="text1"/>
          <w:sz w:val="24"/>
          <w:szCs w:val="24"/>
        </w:rPr>
        <w:t>De</w:t>
      </w:r>
      <w:r w:rsidR="008F08B6" w:rsidRPr="0084240A">
        <w:rPr>
          <w:rFonts w:ascii="Palatino Linotype" w:hAnsi="Palatino Linotype"/>
          <w:b/>
          <w:color w:val="000000" w:themeColor="text1"/>
          <w:sz w:val="24"/>
          <w:szCs w:val="24"/>
        </w:rPr>
        <w:t xml:space="preserve"> </w:t>
      </w:r>
      <w:r w:rsidR="002F46DE" w:rsidRPr="0084240A">
        <w:rPr>
          <w:rFonts w:ascii="Palatino Linotype" w:hAnsi="Palatino Linotype"/>
          <w:b/>
          <w:color w:val="000000" w:themeColor="text1"/>
          <w:sz w:val="24"/>
          <w:szCs w:val="24"/>
        </w:rPr>
        <w:t>las causales de sobreseimiento.</w:t>
      </w:r>
    </w:p>
    <w:p w:rsidR="009F09BC" w:rsidRPr="0084240A" w:rsidRDefault="009F09BC" w:rsidP="00855290">
      <w:pPr>
        <w:spacing w:line="360" w:lineRule="auto"/>
        <w:rPr>
          <w:rFonts w:ascii="Palatino Linotype" w:hAnsi="Palatino Linotype"/>
          <w:lang w:val="es-MX" w:eastAsia="en-US"/>
        </w:rPr>
      </w:pPr>
    </w:p>
    <w:p w:rsidR="00285AEE" w:rsidRPr="0084240A" w:rsidRDefault="00285AEE" w:rsidP="00285AEE">
      <w:pPr>
        <w:pStyle w:val="Prrafodelista"/>
        <w:numPr>
          <w:ilvl w:val="0"/>
          <w:numId w:val="15"/>
        </w:numPr>
        <w:spacing w:line="360" w:lineRule="auto"/>
        <w:ind w:left="0" w:firstLine="0"/>
        <w:jc w:val="both"/>
        <w:rPr>
          <w:rFonts w:ascii="Palatino Linotype" w:hAnsi="Palatino Linotype" w:cs="Arial"/>
        </w:rPr>
      </w:pPr>
      <w:r w:rsidRPr="0084240A">
        <w:rPr>
          <w:rFonts w:ascii="Palatino Linotype" w:hAnsi="Palatino Linotype" w:cs="Arial"/>
        </w:rPr>
        <w:t xml:space="preserve">Se </w:t>
      </w:r>
      <w:r w:rsidRPr="0084240A">
        <w:rPr>
          <w:rFonts w:ascii="Palatino Linotype" w:eastAsia="Calibri" w:hAnsi="Palatino Linotype" w:cs="Arial"/>
        </w:rPr>
        <w:t>solicitó</w:t>
      </w:r>
      <w:r w:rsidRPr="0084240A">
        <w:rPr>
          <w:rFonts w:ascii="Palatino Linotype" w:hAnsi="Palatino Linotype" w:cs="Arial"/>
        </w:rPr>
        <w:t xml:space="preserve"> tener acceso, a la información que a continuación se desagrega:</w:t>
      </w:r>
    </w:p>
    <w:p w:rsidR="00285AEE" w:rsidRPr="0084240A" w:rsidRDefault="00285AEE" w:rsidP="00285AEE">
      <w:pPr>
        <w:pStyle w:val="Prrafodelista"/>
        <w:spacing w:line="360" w:lineRule="auto"/>
        <w:ind w:left="0"/>
        <w:jc w:val="both"/>
        <w:rPr>
          <w:rFonts w:ascii="Palatino Linotype" w:hAnsi="Palatino Linotype" w:cs="Arial"/>
        </w:rPr>
      </w:pPr>
    </w:p>
    <w:p w:rsidR="002775BB" w:rsidRPr="0084240A" w:rsidRDefault="00273708" w:rsidP="002775BB">
      <w:pPr>
        <w:pStyle w:val="Prrafodelista"/>
        <w:numPr>
          <w:ilvl w:val="1"/>
          <w:numId w:val="27"/>
        </w:numPr>
        <w:spacing w:line="360" w:lineRule="auto"/>
        <w:ind w:left="709"/>
        <w:jc w:val="both"/>
        <w:rPr>
          <w:rFonts w:ascii="Palatino Linotype" w:hAnsi="Palatino Linotype" w:cs="Arial"/>
          <w:b/>
        </w:rPr>
      </w:pPr>
      <w:r w:rsidRPr="0084240A">
        <w:rPr>
          <w:rFonts w:ascii="Palatino Linotype" w:hAnsi="Palatino Linotype" w:cs="Arial"/>
          <w:b/>
        </w:rPr>
        <w:t>Volumen de agua en bloque suministrada mes a mes por la CAEM (Comisión de Agua del Estado de México) en metros cúbicos por segundo al OPDM de Tlalnepantla de Baz, México, de los meses de octubre a diciembre del año 2021</w:t>
      </w:r>
      <w:r w:rsidR="002775BB" w:rsidRPr="0084240A">
        <w:rPr>
          <w:rFonts w:ascii="Palatino Linotype" w:hAnsi="Palatino Linotype" w:cs="Arial"/>
          <w:b/>
        </w:rPr>
        <w:t>;</w:t>
      </w:r>
    </w:p>
    <w:p w:rsidR="00273708" w:rsidRPr="0084240A" w:rsidRDefault="00273708" w:rsidP="00273708">
      <w:pPr>
        <w:spacing w:line="360" w:lineRule="auto"/>
        <w:ind w:left="349"/>
        <w:jc w:val="both"/>
        <w:rPr>
          <w:rFonts w:ascii="Palatino Linotype" w:hAnsi="Palatino Linotype" w:cs="Arial"/>
          <w:b/>
        </w:rPr>
      </w:pPr>
    </w:p>
    <w:p w:rsidR="002775BB" w:rsidRPr="0084240A" w:rsidRDefault="00273708" w:rsidP="002775BB">
      <w:pPr>
        <w:pStyle w:val="Prrafodelista"/>
        <w:numPr>
          <w:ilvl w:val="1"/>
          <w:numId w:val="27"/>
        </w:numPr>
        <w:spacing w:line="360" w:lineRule="auto"/>
        <w:ind w:left="709"/>
        <w:jc w:val="both"/>
        <w:rPr>
          <w:rFonts w:ascii="Palatino Linotype" w:hAnsi="Palatino Linotype" w:cs="Arial"/>
          <w:b/>
        </w:rPr>
      </w:pPr>
      <w:r w:rsidRPr="0084240A">
        <w:rPr>
          <w:rFonts w:ascii="Palatino Linotype" w:hAnsi="Palatino Linotype" w:cs="Arial"/>
          <w:b/>
        </w:rPr>
        <w:t xml:space="preserve">Volumen de agua en bloque suministrada mes a mes por la CAEM (Comisión de Agua del Estado de México) en metros cúbicos por segundo al OPDM de Tlalnepantla de Baz, México, de los meses de enero a diciembre del año </w:t>
      </w:r>
      <w:r w:rsidR="002775BB" w:rsidRPr="0084240A">
        <w:rPr>
          <w:rFonts w:ascii="Palatino Linotype" w:hAnsi="Palatino Linotype" w:cs="Arial"/>
          <w:b/>
        </w:rPr>
        <w:t>2022;</w:t>
      </w:r>
    </w:p>
    <w:p w:rsidR="00273708" w:rsidRPr="0084240A" w:rsidRDefault="00273708" w:rsidP="002775BB">
      <w:pPr>
        <w:pStyle w:val="Prrafodelista"/>
        <w:numPr>
          <w:ilvl w:val="1"/>
          <w:numId w:val="27"/>
        </w:numPr>
        <w:spacing w:line="360" w:lineRule="auto"/>
        <w:ind w:left="709"/>
        <w:jc w:val="both"/>
        <w:rPr>
          <w:rFonts w:ascii="Palatino Linotype" w:hAnsi="Palatino Linotype" w:cs="Arial"/>
          <w:b/>
        </w:rPr>
      </w:pPr>
      <w:r w:rsidRPr="0084240A">
        <w:rPr>
          <w:rFonts w:ascii="Palatino Linotype" w:hAnsi="Palatino Linotype" w:cs="Arial"/>
          <w:b/>
        </w:rPr>
        <w:lastRenderedPageBreak/>
        <w:t>Producción de agua pozo por pozo en litros o metros cúbicos por segundo y la ubicación respectiva de cada pozo que opera el OPDM de Tlalnepantla de los meses de octubre a diciembre de 2021; y</w:t>
      </w:r>
    </w:p>
    <w:p w:rsidR="00273708" w:rsidRPr="0084240A" w:rsidRDefault="00273708" w:rsidP="00273708">
      <w:pPr>
        <w:rPr>
          <w:rFonts w:ascii="Palatino Linotype" w:hAnsi="Palatino Linotype" w:cs="Arial"/>
          <w:b/>
        </w:rPr>
      </w:pPr>
    </w:p>
    <w:p w:rsidR="00285AEE" w:rsidRPr="0084240A" w:rsidRDefault="00273708" w:rsidP="002775BB">
      <w:pPr>
        <w:pStyle w:val="Prrafodelista"/>
        <w:numPr>
          <w:ilvl w:val="1"/>
          <w:numId w:val="27"/>
        </w:numPr>
        <w:spacing w:line="360" w:lineRule="auto"/>
        <w:ind w:left="709"/>
        <w:jc w:val="both"/>
        <w:rPr>
          <w:rFonts w:ascii="Palatino Linotype" w:hAnsi="Palatino Linotype" w:cs="Arial"/>
          <w:b/>
        </w:rPr>
      </w:pPr>
      <w:r w:rsidRPr="0084240A">
        <w:rPr>
          <w:rFonts w:ascii="Palatino Linotype" w:hAnsi="Palatino Linotype" w:cs="Arial"/>
          <w:b/>
        </w:rPr>
        <w:t>Producción de agua pozo por pozo en litros o metros cúbicos por segundo y la ubicación respectiva de cada pozo que opera el OPDM de Tlalnepantla de los meses de enero a diciembre de 2022.</w:t>
      </w:r>
    </w:p>
    <w:p w:rsidR="00285AEE" w:rsidRPr="0084240A" w:rsidRDefault="00285AEE" w:rsidP="00273708">
      <w:pPr>
        <w:spacing w:line="360" w:lineRule="auto"/>
        <w:jc w:val="both"/>
        <w:rPr>
          <w:rFonts w:ascii="Palatino Linotype" w:hAnsi="Palatino Linotype" w:cs="Arial"/>
          <w:b/>
        </w:rPr>
      </w:pPr>
    </w:p>
    <w:p w:rsidR="00285AEE" w:rsidRPr="0084240A" w:rsidRDefault="00285AEE" w:rsidP="00285AEE">
      <w:pPr>
        <w:numPr>
          <w:ilvl w:val="0"/>
          <w:numId w:val="15"/>
        </w:numPr>
        <w:spacing w:line="360" w:lineRule="auto"/>
        <w:ind w:left="0" w:firstLine="0"/>
        <w:contextualSpacing/>
        <w:jc w:val="both"/>
        <w:rPr>
          <w:rFonts w:ascii="Palatino Linotype" w:hAnsi="Palatino Linotype" w:cs="Arial"/>
        </w:rPr>
      </w:pPr>
      <w:r w:rsidRPr="0084240A">
        <w:rPr>
          <w:rFonts w:ascii="Palatino Linotype" w:hAnsi="Palatino Linotype" w:cs="Arial"/>
        </w:rPr>
        <w:t xml:space="preserve">En respuesta, el </w:t>
      </w:r>
      <w:r w:rsidRPr="0084240A">
        <w:rPr>
          <w:rFonts w:ascii="Palatino Linotype" w:hAnsi="Palatino Linotype" w:cs="Arial"/>
          <w:b/>
        </w:rPr>
        <w:t xml:space="preserve">SUJETO OBLIGADO </w:t>
      </w:r>
      <w:r w:rsidR="00273708" w:rsidRPr="0084240A">
        <w:rPr>
          <w:rFonts w:ascii="Palatino Linotype" w:hAnsi="Palatino Linotype" w:cs="Arial"/>
        </w:rPr>
        <w:t>remitió el</w:t>
      </w:r>
      <w:r w:rsidRPr="0084240A">
        <w:rPr>
          <w:rFonts w:ascii="Palatino Linotype" w:hAnsi="Palatino Linotype" w:cs="Arial"/>
        </w:rPr>
        <w:t xml:space="preserve"> escrito </w:t>
      </w:r>
      <w:r w:rsidR="00273708" w:rsidRPr="0084240A">
        <w:rPr>
          <w:rFonts w:ascii="Palatino Linotype" w:hAnsi="Palatino Linotype" w:cs="Arial"/>
        </w:rPr>
        <w:t>transcrito en su totalidad en el anterior párrafo 2</w:t>
      </w:r>
      <w:r w:rsidRPr="0084240A">
        <w:rPr>
          <w:rFonts w:ascii="Palatino Linotype" w:hAnsi="Palatino Linotype" w:cs="Arial"/>
        </w:rPr>
        <w:t xml:space="preserve">. Por su parte, </w:t>
      </w:r>
      <w:r w:rsidR="00273708" w:rsidRPr="0084240A">
        <w:rPr>
          <w:rFonts w:ascii="Palatino Linotype" w:hAnsi="Palatino Linotype" w:cs="Arial"/>
        </w:rPr>
        <w:t>el particular</w:t>
      </w:r>
      <w:r w:rsidRPr="0084240A">
        <w:rPr>
          <w:rFonts w:ascii="Palatino Linotype" w:hAnsi="Palatino Linotype" w:cs="Arial"/>
          <w:b/>
        </w:rPr>
        <w:t xml:space="preserve"> </w:t>
      </w:r>
      <w:r w:rsidRPr="0084240A">
        <w:rPr>
          <w:rFonts w:ascii="Palatino Linotype" w:hAnsi="Palatino Linotype" w:cs="Arial"/>
        </w:rPr>
        <w:t xml:space="preserve">inconforme con la respuesta, expuso </w:t>
      </w:r>
      <w:r w:rsidRPr="0084240A">
        <w:rPr>
          <w:rFonts w:ascii="Palatino Linotype" w:hAnsi="Palatino Linotype" w:cs="Arial"/>
          <w:i/>
        </w:rPr>
        <w:t>grosso modo</w:t>
      </w:r>
      <w:r w:rsidRPr="0084240A">
        <w:rPr>
          <w:rFonts w:ascii="Palatino Linotype" w:hAnsi="Palatino Linotype" w:cs="Arial"/>
        </w:rPr>
        <w:t xml:space="preserve"> que </w:t>
      </w:r>
      <w:r w:rsidR="00273708" w:rsidRPr="0084240A">
        <w:rPr>
          <w:rFonts w:ascii="Palatino Linotype" w:hAnsi="Palatino Linotype" w:cs="Arial"/>
        </w:rPr>
        <w:t>faltaron dos rubros por atender</w:t>
      </w:r>
      <w:r w:rsidRPr="0084240A">
        <w:rPr>
          <w:rFonts w:ascii="Palatino Linotype" w:hAnsi="Palatino Linotype" w:cs="Arial"/>
        </w:rPr>
        <w:t>.</w:t>
      </w:r>
    </w:p>
    <w:p w:rsidR="00285AEE" w:rsidRPr="0084240A" w:rsidRDefault="00285AEE" w:rsidP="00285AEE">
      <w:pPr>
        <w:spacing w:line="360" w:lineRule="auto"/>
        <w:contextualSpacing/>
        <w:jc w:val="both"/>
        <w:rPr>
          <w:rFonts w:ascii="Palatino Linotype" w:hAnsi="Palatino Linotype" w:cs="Arial"/>
        </w:rPr>
      </w:pPr>
    </w:p>
    <w:p w:rsidR="00B079DC" w:rsidRPr="0084240A" w:rsidRDefault="00285AEE" w:rsidP="00285AEE">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t xml:space="preserve">En </w:t>
      </w:r>
      <w:r w:rsidRPr="0084240A">
        <w:rPr>
          <w:rFonts w:ascii="Palatino Linotype" w:hAnsi="Palatino Linotype" w:cs="Arial"/>
          <w:lang w:eastAsia="es-MX"/>
        </w:rPr>
        <w:t>dichas</w:t>
      </w:r>
      <w:r w:rsidRPr="0084240A">
        <w:rPr>
          <w:rFonts w:ascii="Palatino Linotype" w:eastAsia="Times New Roman" w:hAnsi="Palatino Linotype" w:cs="Arial"/>
        </w:rPr>
        <w:t xml:space="preserve"> condiciones, la </w:t>
      </w:r>
      <w:r w:rsidRPr="0084240A">
        <w:rPr>
          <w:rFonts w:ascii="Palatino Linotype" w:eastAsia="Times New Roman" w:hAnsi="Palatino Linotype" w:cs="Arial"/>
          <w:i/>
        </w:rPr>
        <w:t>Litis</w:t>
      </w:r>
      <w:r w:rsidRPr="0084240A">
        <w:rPr>
          <w:rFonts w:ascii="Palatino Linotype" w:eastAsia="Times New Roman" w:hAnsi="Palatino Linotype" w:cs="Arial"/>
        </w:rPr>
        <w:t xml:space="preserve"> a resolver en este recurso se circunscribe a determinar si </w:t>
      </w:r>
      <w:r w:rsidRPr="0084240A">
        <w:rPr>
          <w:rFonts w:ascii="Palatino Linotype" w:eastAsia="MS Mincho" w:hAnsi="Palatino Linotype" w:cs="Arial"/>
        </w:rPr>
        <w:t xml:space="preserve">se actualiza la causal de procedencia prevista en el artículo 179, </w:t>
      </w:r>
      <w:r w:rsidRPr="0084240A">
        <w:rPr>
          <w:rFonts w:ascii="Palatino Linotype" w:eastAsia="MS Mincho" w:hAnsi="Palatino Linotype" w:cs="Arial"/>
          <w:b/>
        </w:rPr>
        <w:t>fracción V</w:t>
      </w:r>
      <w:r w:rsidRPr="0084240A">
        <w:rPr>
          <w:rFonts w:ascii="Palatino Linotype" w:eastAsia="MS Mincho" w:hAnsi="Palatino Linotype" w:cs="Arial"/>
        </w:rPr>
        <w:t xml:space="preserve"> de la </w:t>
      </w:r>
      <w:r w:rsidRPr="0084240A">
        <w:rPr>
          <w:rFonts w:ascii="Palatino Linotype" w:eastAsia="MS Mincho" w:hAnsi="Palatino Linotype" w:cs="Arial"/>
          <w:b/>
        </w:rPr>
        <w:t>Ley de Transparencia y Acceso a la Información Pública del Estado de México y Municipios</w:t>
      </w:r>
      <w:r w:rsidRPr="0084240A">
        <w:rPr>
          <w:rFonts w:ascii="Palatino Linotype" w:eastAsia="MS Mincho" w:hAnsi="Palatino Linotype" w:cs="Arial"/>
        </w:rPr>
        <w:t xml:space="preserve">; </w:t>
      </w:r>
      <w:r w:rsidRPr="0084240A">
        <w:rPr>
          <w:rFonts w:ascii="Palatino Linotype" w:eastAsia="Times New Roman" w:hAnsi="Palatino Linotype" w:cs="Arial"/>
          <w:color w:val="000000" w:themeColor="text1"/>
          <w:lang w:val="es-ES" w:eastAsia="es-MX"/>
        </w:rPr>
        <w:t xml:space="preserve">fracción que determina la hipótesis jurídica relativa a la entrega de información incompleta; </w:t>
      </w:r>
      <w:r w:rsidRPr="0084240A">
        <w:rPr>
          <w:rFonts w:ascii="Palatino Linotype" w:eastAsia="MS Mincho" w:hAnsi="Palatino Linotype" w:cs="Arial"/>
        </w:rPr>
        <w:t xml:space="preserve">contexto del cual se dolió </w:t>
      </w:r>
      <w:r w:rsidRPr="0084240A">
        <w:rPr>
          <w:rFonts w:ascii="Palatino Linotype" w:eastAsia="MS Mincho" w:hAnsi="Palatino Linotype" w:cs="Arial"/>
          <w:b/>
        </w:rPr>
        <w:t xml:space="preserve">LA RECURRENTE </w:t>
      </w:r>
      <w:r w:rsidRPr="0084240A">
        <w:rPr>
          <w:rFonts w:ascii="Palatino Linotype" w:eastAsia="MS Mincho" w:hAnsi="Palatino Linotype" w:cs="Arial"/>
        </w:rPr>
        <w:t>al momento de interponer su inconformidad.</w:t>
      </w:r>
      <w:r w:rsidRPr="0084240A">
        <w:rPr>
          <w:rFonts w:ascii="Palatino Linotype" w:eastAsia="Times New Roman" w:hAnsi="Palatino Linotype" w:cs="Arial"/>
          <w:color w:val="000000" w:themeColor="text1"/>
          <w:lang w:val="es-ES" w:eastAsia="es-MX"/>
        </w:rPr>
        <w:t xml:space="preserve"> De modo tal </w:t>
      </w:r>
      <w:r w:rsidRPr="0084240A">
        <w:rPr>
          <w:rFonts w:ascii="Palatino Linotype" w:hAnsi="Palatino Linotype" w:cs="Arial"/>
          <w:color w:val="000000" w:themeColor="text1"/>
        </w:rPr>
        <w:t xml:space="preserve">que el presente recurso de revisión se abocara en determinar si el </w:t>
      </w:r>
      <w:r w:rsidRPr="0084240A">
        <w:rPr>
          <w:rFonts w:ascii="Palatino Linotype" w:hAnsi="Palatino Linotype" w:cs="Arial"/>
          <w:b/>
          <w:color w:val="000000" w:themeColor="text1"/>
        </w:rPr>
        <w:t>SUJETO</w:t>
      </w:r>
      <w:r w:rsidRPr="0084240A">
        <w:rPr>
          <w:rFonts w:ascii="Palatino Linotype" w:hAnsi="Palatino Linotype" w:cs="Arial"/>
          <w:color w:val="000000" w:themeColor="text1"/>
        </w:rPr>
        <w:t xml:space="preserve"> </w:t>
      </w:r>
      <w:r w:rsidRPr="0084240A">
        <w:rPr>
          <w:rFonts w:ascii="Palatino Linotype" w:hAnsi="Palatino Linotype" w:cs="Arial"/>
          <w:b/>
          <w:color w:val="000000" w:themeColor="text1"/>
        </w:rPr>
        <w:t>OBLIGADO</w:t>
      </w:r>
      <w:r w:rsidRPr="0084240A">
        <w:rPr>
          <w:rFonts w:ascii="Palatino Linotype" w:hAnsi="Palatino Linotype" w:cs="Arial"/>
          <w:color w:val="000000" w:themeColor="text1"/>
        </w:rPr>
        <w:t xml:space="preserve"> con su respuesta ciertamente </w:t>
      </w:r>
      <w:r w:rsidRPr="0084240A">
        <w:rPr>
          <w:rFonts w:ascii="Palatino Linotype" w:eastAsia="Times New Roman" w:hAnsi="Palatino Linotype"/>
          <w:color w:val="000000" w:themeColor="text1"/>
        </w:rPr>
        <w:t>actualiza la causal de procedencia</w:t>
      </w:r>
      <w:r w:rsidRPr="0084240A">
        <w:rPr>
          <w:rFonts w:ascii="Palatino Linotype" w:eastAsia="Times New Roman" w:hAnsi="Palatino Linotype"/>
          <w:b/>
          <w:color w:val="000000" w:themeColor="text1"/>
        </w:rPr>
        <w:t xml:space="preserve"> </w:t>
      </w:r>
      <w:r w:rsidRPr="0084240A">
        <w:rPr>
          <w:rFonts w:ascii="Palatino Linotype" w:eastAsia="Times New Roman" w:hAnsi="Palatino Linotype" w:cs="Arial"/>
          <w:color w:val="000000" w:themeColor="text1"/>
          <w:lang w:eastAsia="es-MX"/>
        </w:rPr>
        <w:t>antes señalada</w:t>
      </w:r>
      <w:r w:rsidR="00B079DC" w:rsidRPr="0084240A">
        <w:rPr>
          <w:rFonts w:ascii="Palatino Linotype" w:hAnsi="Palatino Linotype" w:cs="Arial"/>
          <w:color w:val="000000" w:themeColor="text1"/>
        </w:rPr>
        <w:t xml:space="preserve">; asimismo, determinar si se vulnera el derecho de acceso a la información </w:t>
      </w:r>
      <w:r w:rsidR="00273708" w:rsidRPr="0084240A">
        <w:rPr>
          <w:rFonts w:ascii="Palatino Linotype" w:hAnsi="Palatino Linotype" w:cs="Arial"/>
          <w:color w:val="000000" w:themeColor="text1"/>
        </w:rPr>
        <w:t>del particular</w:t>
      </w:r>
      <w:r w:rsidR="00B079DC" w:rsidRPr="0084240A">
        <w:rPr>
          <w:rFonts w:ascii="Palatino Linotype" w:hAnsi="Palatino Linotype" w:cs="Arial"/>
          <w:color w:val="000000" w:themeColor="text1"/>
        </w:rPr>
        <w:t xml:space="preserve"> por la inobservancia a los principios contenidos en el artículo 11 de la Ley </w:t>
      </w:r>
      <w:r w:rsidR="00B079DC" w:rsidRPr="0084240A">
        <w:rPr>
          <w:rFonts w:ascii="Palatino Linotype" w:hAnsi="Palatino Linotype" w:cs="Arial"/>
          <w:color w:val="000000" w:themeColor="text1"/>
        </w:rPr>
        <w:lastRenderedPageBreak/>
        <w:t>de Transparencia y Acceso a la Información Pública del Estado de México y Municipios, los cuales señala entre otros, que en la generación y entrega de información se deberá garantizar que sea oportuna, expedita, completa e integral.</w:t>
      </w:r>
    </w:p>
    <w:p w:rsidR="006D5802" w:rsidRPr="0084240A" w:rsidRDefault="006D5802" w:rsidP="003069F4">
      <w:pPr>
        <w:pStyle w:val="Ttulo2"/>
        <w:spacing w:before="0" w:line="360" w:lineRule="auto"/>
        <w:rPr>
          <w:rFonts w:ascii="Palatino Linotype" w:hAnsi="Palatino Linotype"/>
          <w:b/>
          <w:color w:val="000000" w:themeColor="text1"/>
          <w:sz w:val="24"/>
          <w:szCs w:val="24"/>
        </w:rPr>
      </w:pPr>
    </w:p>
    <w:p w:rsidR="00273708" w:rsidRPr="0084240A" w:rsidRDefault="002F46DE" w:rsidP="00C70E5B">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t xml:space="preserve">Acotado </w:t>
      </w:r>
      <w:r w:rsidR="00FF27E5" w:rsidRPr="0084240A">
        <w:rPr>
          <w:rFonts w:ascii="Palatino Linotype" w:eastAsia="MS Mincho" w:hAnsi="Palatino Linotype" w:cs="Arial"/>
        </w:rPr>
        <w:t xml:space="preserve">la </w:t>
      </w:r>
      <w:r w:rsidR="00FF27E5" w:rsidRPr="0084240A">
        <w:rPr>
          <w:rFonts w:ascii="Palatino Linotype" w:eastAsia="MS Mincho" w:hAnsi="Palatino Linotype" w:cs="Arial"/>
          <w:i/>
        </w:rPr>
        <w:t>Litis</w:t>
      </w:r>
      <w:r w:rsidRPr="0084240A">
        <w:rPr>
          <w:rFonts w:ascii="Palatino Linotype" w:eastAsia="MS Mincho" w:hAnsi="Palatino Linotype" w:cs="Arial"/>
        </w:rPr>
        <w:t>, es necesario primeramente menciona</w:t>
      </w:r>
      <w:r w:rsidR="00325E0C" w:rsidRPr="0084240A">
        <w:rPr>
          <w:rFonts w:ascii="Palatino Linotype" w:eastAsia="MS Mincho" w:hAnsi="Palatino Linotype" w:cs="Arial"/>
        </w:rPr>
        <w:t>r</w:t>
      </w:r>
      <w:r w:rsidRPr="0084240A">
        <w:rPr>
          <w:rFonts w:ascii="Palatino Linotype" w:eastAsia="MS Mincho" w:hAnsi="Palatino Linotype" w:cs="Arial"/>
        </w:rPr>
        <w:t xml:space="preserve"> que d</w:t>
      </w:r>
      <w:r w:rsidR="00C24E04" w:rsidRPr="0084240A">
        <w:rPr>
          <w:rFonts w:ascii="Palatino Linotype" w:eastAsia="MS Mincho" w:hAnsi="Palatino Linotype" w:cs="Arial"/>
        </w:rPr>
        <w:t xml:space="preserve">e las constancias que obran en el expediente electrónico en que se actúa se </w:t>
      </w:r>
      <w:r w:rsidR="00273708" w:rsidRPr="0084240A">
        <w:rPr>
          <w:rFonts w:ascii="Palatino Linotype" w:eastAsia="MS Mincho" w:hAnsi="Palatino Linotype" w:cs="Arial"/>
        </w:rPr>
        <w:t>desprende que el particular</w:t>
      </w:r>
      <w:r w:rsidR="00325E0C" w:rsidRPr="0084240A">
        <w:rPr>
          <w:rFonts w:ascii="Palatino Linotype" w:eastAsia="MS Mincho" w:hAnsi="Palatino Linotype" w:cs="Arial"/>
        </w:rPr>
        <w:t xml:space="preserve"> no se inconformó por la totalidad de los rubros expuestos en su solicitud de información</w:t>
      </w:r>
      <w:r w:rsidR="00FF27E5" w:rsidRPr="0084240A">
        <w:rPr>
          <w:rFonts w:ascii="Palatino Linotype" w:eastAsia="MS Mincho" w:hAnsi="Palatino Linotype" w:cs="Arial"/>
        </w:rPr>
        <w:t xml:space="preserve"> inicial</w:t>
      </w:r>
      <w:r w:rsidR="00325E0C" w:rsidRPr="0084240A">
        <w:rPr>
          <w:rFonts w:ascii="Palatino Linotype" w:eastAsia="MS Mincho" w:hAnsi="Palatino Linotype" w:cs="Arial"/>
        </w:rPr>
        <w:t>.</w:t>
      </w:r>
    </w:p>
    <w:p w:rsidR="00273708" w:rsidRPr="0084240A" w:rsidRDefault="00273708" w:rsidP="00273708">
      <w:pPr>
        <w:pStyle w:val="Prrafodelista"/>
        <w:rPr>
          <w:rFonts w:ascii="Palatino Linotype" w:eastAsia="MS Mincho" w:hAnsi="Palatino Linotype" w:cs="Arial"/>
        </w:rPr>
      </w:pPr>
    </w:p>
    <w:p w:rsidR="00325E0C" w:rsidRPr="0084240A" w:rsidRDefault="00325E0C" w:rsidP="00325E0C">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t xml:space="preserve">Luego entonces, al no existir inconformidad del resto de información entregada, es que se tiene por </w:t>
      </w:r>
      <w:r w:rsidRPr="0084240A">
        <w:rPr>
          <w:rFonts w:ascii="Palatino Linotype" w:hAnsi="Palatino Linotype"/>
          <w:color w:val="000000" w:themeColor="text1"/>
        </w:rPr>
        <w:t>consentida</w:t>
      </w:r>
      <w:r w:rsidRPr="0084240A">
        <w:rPr>
          <w:rFonts w:ascii="Palatino Linotype" w:eastAsia="MS Mincho" w:hAnsi="Palatino Linotype" w:cs="Arial"/>
        </w:rPr>
        <w:t>, ya</w:t>
      </w:r>
      <w:r w:rsidRPr="0084240A">
        <w:rPr>
          <w:rFonts w:ascii="Palatino Linotype" w:hAnsi="Palatino Linotype" w:cs="Arial"/>
          <w:b/>
        </w:rPr>
        <w:t xml:space="preserve"> </w:t>
      </w:r>
      <w:r w:rsidRPr="0084240A">
        <w:rPr>
          <w:rFonts w:ascii="Palatino Linotype" w:hAnsi="Palatino Linotype" w:cs="Arial"/>
        </w:rPr>
        <w:t xml:space="preserve">que la falta de impugnación respecto de los requerimientos que no fueron manifestados en el recurso de revisión, debe entenderse como </w:t>
      </w:r>
      <w:r w:rsidRPr="0084240A">
        <w:rPr>
          <w:rFonts w:ascii="Palatino Linotype" w:hAnsi="Palatino Linotype" w:cs="Arial"/>
          <w:b/>
        </w:rPr>
        <w:t>actos consentidos</w:t>
      </w:r>
      <w:r w:rsidRPr="0084240A">
        <w:rPr>
          <w:rFonts w:ascii="Palatino Linotype" w:hAnsi="Palatino Linotype" w:cs="Arial"/>
        </w:rPr>
        <w:t>.</w:t>
      </w:r>
    </w:p>
    <w:p w:rsidR="00325E0C" w:rsidRPr="0084240A" w:rsidRDefault="00325E0C" w:rsidP="00325E0C">
      <w:pPr>
        <w:pStyle w:val="Prrafodelista"/>
        <w:ind w:left="0"/>
        <w:rPr>
          <w:rFonts w:ascii="Palatino Linotype" w:eastAsia="MS Mincho" w:hAnsi="Palatino Linotype" w:cs="Arial"/>
        </w:rPr>
      </w:pPr>
    </w:p>
    <w:p w:rsidR="00325E0C" w:rsidRPr="0084240A" w:rsidRDefault="00325E0C" w:rsidP="00325E0C">
      <w:pPr>
        <w:numPr>
          <w:ilvl w:val="0"/>
          <w:numId w:val="15"/>
        </w:numPr>
        <w:spacing w:line="360" w:lineRule="auto"/>
        <w:ind w:left="0" w:firstLine="0"/>
        <w:contextualSpacing/>
        <w:jc w:val="both"/>
        <w:rPr>
          <w:rFonts w:ascii="Palatino Linotype" w:hAnsi="Palatino Linotype" w:cs="Arial"/>
        </w:rPr>
      </w:pPr>
      <w:r w:rsidRPr="0084240A">
        <w:rPr>
          <w:rFonts w:ascii="Palatino Linotype" w:eastAsia="MS Mincho" w:hAnsi="Palatino Linotype" w:cs="Arial"/>
        </w:rPr>
        <w:t>Esto</w:t>
      </w:r>
      <w:r w:rsidRPr="0084240A">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325E0C" w:rsidRPr="0084240A" w:rsidRDefault="00325E0C" w:rsidP="00325E0C">
      <w:pPr>
        <w:pStyle w:val="Prrafodelista"/>
        <w:ind w:left="0"/>
        <w:rPr>
          <w:rFonts w:ascii="Palatino Linotype" w:hAnsi="Palatino Linotype" w:cs="Arial"/>
        </w:rPr>
      </w:pPr>
    </w:p>
    <w:p w:rsidR="00325E0C" w:rsidRPr="0084240A" w:rsidRDefault="00325E0C" w:rsidP="00325E0C">
      <w:pPr>
        <w:pStyle w:val="Prrafodelista"/>
        <w:ind w:left="426" w:right="425"/>
        <w:jc w:val="both"/>
        <w:rPr>
          <w:rFonts w:ascii="Palatino Linotype" w:hAnsi="Palatino Linotype" w:cs="Arial"/>
          <w:i/>
        </w:rPr>
      </w:pPr>
      <w:r w:rsidRPr="0084240A">
        <w:rPr>
          <w:rFonts w:ascii="Palatino Linotype" w:hAnsi="Palatino Linotype" w:cs="Arial"/>
          <w:b/>
          <w:bCs/>
          <w:i/>
          <w:iCs/>
        </w:rPr>
        <w:lastRenderedPageBreak/>
        <w:t>“REVISIÓN EN AMPARO. LOS RESOLUTIVOS NO COMBATIDOS DEBEN DECLARARSE FIRMES. </w:t>
      </w:r>
      <w:r w:rsidRPr="0084240A">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84240A">
        <w:rPr>
          <w:rFonts w:ascii="Palatino Linotype" w:hAnsi="Palatino Linotype" w:cs="Arial"/>
          <w:i/>
          <w:iCs/>
        </w:rPr>
        <w:t> Esto es, en el caso referido, no obstante que la materia de la revisión comprende a todos los resolutivos que afectan a EL RECURRENTE, </w:t>
      </w:r>
      <w:r w:rsidRPr="0084240A">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4240A">
        <w:rPr>
          <w:rFonts w:ascii="Palatino Linotype" w:hAnsi="Palatino Linotype" w:cs="Arial"/>
          <w:i/>
          <w:iCs/>
        </w:rPr>
        <w:t>.”</w:t>
      </w:r>
    </w:p>
    <w:p w:rsidR="00325E0C" w:rsidRPr="0084240A" w:rsidRDefault="00325E0C" w:rsidP="00325E0C">
      <w:pPr>
        <w:pStyle w:val="Prrafodelista"/>
        <w:spacing w:line="360" w:lineRule="auto"/>
        <w:ind w:left="426" w:right="426"/>
        <w:jc w:val="both"/>
        <w:rPr>
          <w:rFonts w:ascii="Palatino Linotype" w:hAnsi="Palatino Linotype" w:cs="Arial"/>
        </w:rPr>
      </w:pPr>
      <w:r w:rsidRPr="0084240A">
        <w:rPr>
          <w:rFonts w:ascii="Palatino Linotype" w:hAnsi="Palatino Linotype" w:cs="Arial"/>
        </w:rPr>
        <w:t>(Énfasis añadido)</w:t>
      </w:r>
    </w:p>
    <w:p w:rsidR="00325E0C" w:rsidRPr="0084240A" w:rsidRDefault="00325E0C" w:rsidP="00325E0C">
      <w:pPr>
        <w:pStyle w:val="Prrafodelista"/>
        <w:spacing w:line="360" w:lineRule="auto"/>
        <w:ind w:left="426" w:right="426"/>
        <w:jc w:val="both"/>
        <w:rPr>
          <w:rFonts w:ascii="Palatino Linotype" w:hAnsi="Palatino Linotype" w:cs="Arial"/>
        </w:rPr>
      </w:pPr>
    </w:p>
    <w:p w:rsidR="00325E0C" w:rsidRPr="0084240A" w:rsidRDefault="00325E0C" w:rsidP="00325E0C">
      <w:pPr>
        <w:numPr>
          <w:ilvl w:val="0"/>
          <w:numId w:val="15"/>
        </w:numPr>
        <w:spacing w:line="360" w:lineRule="auto"/>
        <w:ind w:left="0" w:firstLine="0"/>
        <w:contextualSpacing/>
        <w:jc w:val="both"/>
        <w:rPr>
          <w:rFonts w:ascii="Palatino Linotype" w:hAnsi="Palatino Linotype" w:cs="Arial"/>
        </w:rPr>
      </w:pPr>
      <w:r w:rsidRPr="0084240A">
        <w:rPr>
          <w:rFonts w:ascii="Palatino Linotype" w:hAnsi="Palatino Linotype" w:cs="Arial"/>
        </w:rPr>
        <w:t xml:space="preserve">Consecuentemente, </w:t>
      </w:r>
      <w:r w:rsidRPr="0084240A">
        <w:rPr>
          <w:rFonts w:ascii="Palatino Linotype" w:hAnsi="Palatino Linotype" w:cs="Arial"/>
          <w:b/>
        </w:rPr>
        <w:t xml:space="preserve">la parte de la respuesta que no fue impugnada debe declararse consentida por el recurrente, toda vez que no realizó </w:t>
      </w:r>
      <w:r w:rsidRPr="0084240A">
        <w:rPr>
          <w:rFonts w:ascii="Palatino Linotype" w:eastAsia="MS Mincho" w:hAnsi="Palatino Linotype" w:cs="Arial"/>
        </w:rPr>
        <w:t>manifestaciones</w:t>
      </w:r>
      <w:r w:rsidRPr="0084240A">
        <w:rPr>
          <w:rFonts w:ascii="Palatino Linotype" w:hAnsi="Palatino Linotype" w:cs="Arial"/>
          <w:b/>
        </w:rPr>
        <w:t xml:space="preserve"> de inconformidad</w:t>
      </w:r>
      <w:r w:rsidRPr="0084240A">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325E0C" w:rsidRPr="0084240A" w:rsidRDefault="00325E0C" w:rsidP="00325E0C">
      <w:pPr>
        <w:pStyle w:val="Prrafodelista"/>
        <w:spacing w:line="360" w:lineRule="auto"/>
        <w:ind w:left="0"/>
        <w:jc w:val="both"/>
        <w:rPr>
          <w:rFonts w:ascii="Palatino Linotype" w:hAnsi="Palatino Linotype" w:cs="Arial"/>
        </w:rPr>
      </w:pPr>
    </w:p>
    <w:p w:rsidR="00325E0C" w:rsidRPr="0084240A" w:rsidRDefault="00325E0C" w:rsidP="00325E0C">
      <w:pPr>
        <w:pStyle w:val="Prrafodelista"/>
        <w:ind w:left="426" w:right="425"/>
        <w:jc w:val="both"/>
        <w:rPr>
          <w:rFonts w:ascii="Palatino Linotype" w:hAnsi="Palatino Linotype" w:cs="Arial"/>
          <w:i/>
          <w:iCs/>
        </w:rPr>
      </w:pPr>
      <w:r w:rsidRPr="0084240A">
        <w:rPr>
          <w:rFonts w:ascii="Palatino Linotype" w:hAnsi="Palatino Linotype" w:cs="Arial"/>
          <w:b/>
          <w:bCs/>
          <w:i/>
          <w:iCs/>
        </w:rPr>
        <w:t>“ACTOS CONSENTIDOS. SON LOS QUE NO SE IMPUGNAN MEDIANTE EL RECURSO IDÓNEO. </w:t>
      </w:r>
      <w:r w:rsidRPr="0084240A">
        <w:rPr>
          <w:rFonts w:ascii="Palatino Linotype" w:hAnsi="Palatino Linotype" w:cs="Arial"/>
          <w:i/>
          <w:iCs/>
          <w:u w:val="single"/>
        </w:rPr>
        <w:t>Debe reputarse como consentido el acto que no se impugnó por el medio establecido por la ley</w:t>
      </w:r>
      <w:r w:rsidRPr="0084240A">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F27E5" w:rsidRPr="0084240A" w:rsidRDefault="00FF27E5" w:rsidP="00325E0C">
      <w:pPr>
        <w:pStyle w:val="Prrafodelista"/>
        <w:ind w:left="426" w:right="425"/>
        <w:jc w:val="both"/>
        <w:rPr>
          <w:rFonts w:ascii="Palatino Linotype" w:hAnsi="Palatino Linotype" w:cs="Arial"/>
          <w:i/>
        </w:rPr>
      </w:pPr>
    </w:p>
    <w:p w:rsidR="00325E0C" w:rsidRPr="0084240A" w:rsidRDefault="00325E0C" w:rsidP="00325E0C">
      <w:pPr>
        <w:pStyle w:val="Prrafodelista"/>
        <w:spacing w:line="360" w:lineRule="auto"/>
        <w:ind w:left="426" w:right="426"/>
        <w:jc w:val="both"/>
        <w:rPr>
          <w:rFonts w:ascii="Palatino Linotype" w:hAnsi="Palatino Linotype" w:cs="Arial"/>
        </w:rPr>
      </w:pPr>
      <w:r w:rsidRPr="0084240A">
        <w:rPr>
          <w:rFonts w:ascii="Palatino Linotype" w:hAnsi="Palatino Linotype" w:cs="Arial"/>
        </w:rPr>
        <w:t>(Énfasis añadido)</w:t>
      </w:r>
    </w:p>
    <w:p w:rsidR="00325E0C" w:rsidRPr="0084240A" w:rsidRDefault="00325E0C" w:rsidP="00325E0C">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lastRenderedPageBreak/>
        <w:t xml:space="preserve">Así las cosas, al no pronunciarse respecto de las respuestas que allí se vertieron se </w:t>
      </w:r>
      <w:r w:rsidRPr="0084240A">
        <w:rPr>
          <w:rFonts w:ascii="Palatino Linotype" w:hAnsi="Palatino Linotype" w:cs="Arial"/>
        </w:rPr>
        <w:t>considera</w:t>
      </w:r>
      <w:r w:rsidRPr="0084240A">
        <w:rPr>
          <w:rFonts w:ascii="Palatino Linotype" w:eastAsia="MS Mincho" w:hAnsi="Palatino Linotype" w:cs="Arial"/>
        </w:rPr>
        <w:t xml:space="preserve"> que se encuentra conforme con ellas, pues se insiste su inconformidad radicó en </w:t>
      </w:r>
      <w:r w:rsidRPr="0084240A">
        <w:rPr>
          <w:rFonts w:ascii="Palatino Linotype" w:eastAsia="MS Mincho" w:hAnsi="Palatino Linotype" w:cs="Arial"/>
          <w:b/>
        </w:rPr>
        <w:t>la falta de pronunciamiento de toda la información entregada</w:t>
      </w:r>
      <w:r w:rsidRPr="0084240A">
        <w:rPr>
          <w:rFonts w:ascii="Palatino Linotype" w:eastAsia="MS Mincho" w:hAnsi="Palatino Linotype" w:cs="Arial"/>
        </w:rPr>
        <w:t>.</w:t>
      </w:r>
    </w:p>
    <w:p w:rsidR="00325E0C" w:rsidRPr="0084240A" w:rsidRDefault="00325E0C" w:rsidP="00325E0C">
      <w:pPr>
        <w:spacing w:line="360" w:lineRule="auto"/>
        <w:contextualSpacing/>
        <w:jc w:val="both"/>
        <w:rPr>
          <w:rFonts w:ascii="Palatino Linotype" w:eastAsia="MS Mincho" w:hAnsi="Palatino Linotype" w:cs="Arial"/>
        </w:rPr>
      </w:pPr>
    </w:p>
    <w:p w:rsidR="00273708" w:rsidRPr="0084240A" w:rsidRDefault="00325E0C" w:rsidP="00325E0C">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hAnsi="Palatino Linotype"/>
          <w:color w:val="000000" w:themeColor="text1"/>
        </w:rPr>
        <w:t xml:space="preserve">Luego entonces, se procede al análisis de la información objeto de impugnación </w:t>
      </w:r>
      <w:r w:rsidR="00886198" w:rsidRPr="0084240A">
        <w:rPr>
          <w:rFonts w:ascii="Palatino Linotype" w:hAnsi="Palatino Linotype"/>
          <w:color w:val="000000" w:themeColor="text1"/>
        </w:rPr>
        <w:t>a saber:</w:t>
      </w:r>
    </w:p>
    <w:p w:rsidR="00886198" w:rsidRPr="0084240A" w:rsidRDefault="00886198" w:rsidP="00886198">
      <w:pPr>
        <w:pStyle w:val="Prrafodelista"/>
        <w:rPr>
          <w:rFonts w:ascii="Palatino Linotype" w:eastAsia="MS Mincho" w:hAnsi="Palatino Linotype" w:cs="Arial"/>
        </w:rPr>
      </w:pPr>
    </w:p>
    <w:p w:rsidR="00886198" w:rsidRPr="0084240A" w:rsidRDefault="00886198" w:rsidP="00886198">
      <w:pPr>
        <w:pStyle w:val="Prrafodelista"/>
        <w:spacing w:line="360" w:lineRule="auto"/>
        <w:ind w:left="426" w:right="474"/>
        <w:jc w:val="both"/>
        <w:rPr>
          <w:rFonts w:ascii="Palatino Linotype" w:hAnsi="Palatino Linotype"/>
        </w:rPr>
      </w:pPr>
      <w:r w:rsidRPr="0084240A">
        <w:rPr>
          <w:rFonts w:ascii="Palatino Linotype" w:hAnsi="Palatino Linotype"/>
          <w:i/>
        </w:rPr>
        <w:t xml:space="preserve">“…3.- LA PRODUCCION DE AGUA POZO POR POZO EN LITROS O METROS CUBICOS POR SEGUNDO Y LA UBICACIÓN RESPECTIVA DE CADA POZO QUE OPERA EL OPDM DE TLALNEPANTLA DE LOS MESES DE OCTUBRE A DICIEMBRE DE 2021. 4.- LA PRODUCCION DE AGUA POZO POR POZO EN LITROS O METROS CUBICOS POR SEGUNDO Y LA UBICACIÓN RESPECTIVA DE CADA POZO QUE OPERA EL OPDM DE TLALNEPANTLA DE LOS MESES DE ENERO A DICIEMBRE DE 2022” </w:t>
      </w:r>
      <w:r w:rsidRPr="0084240A">
        <w:rPr>
          <w:rFonts w:ascii="Palatino Linotype" w:hAnsi="Palatino Linotype"/>
        </w:rPr>
        <w:t>(Sic)</w:t>
      </w:r>
    </w:p>
    <w:p w:rsidR="00273708" w:rsidRPr="0084240A" w:rsidRDefault="00273708" w:rsidP="00273708">
      <w:pPr>
        <w:pStyle w:val="Prrafodelista"/>
        <w:rPr>
          <w:rFonts w:ascii="Palatino Linotype" w:eastAsia="MS Mincho" w:hAnsi="Palatino Linotype" w:cs="Arial"/>
        </w:rPr>
      </w:pPr>
    </w:p>
    <w:p w:rsidR="00273708" w:rsidRPr="0084240A" w:rsidRDefault="00886198" w:rsidP="00C70E5B">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t xml:space="preserve">Al respecto, en un hecho posterior a la interposición del recurso de revisión como lo es la etapa de manifestaciones, el </w:t>
      </w:r>
      <w:r w:rsidRPr="0084240A">
        <w:rPr>
          <w:rFonts w:ascii="Palatino Linotype" w:eastAsia="MS Mincho" w:hAnsi="Palatino Linotype" w:cs="Arial"/>
          <w:b/>
        </w:rPr>
        <w:t>SUJETO OBLIGADO</w:t>
      </w:r>
      <w:r w:rsidRPr="0084240A">
        <w:rPr>
          <w:rFonts w:ascii="Palatino Linotype" w:eastAsia="MS Mincho" w:hAnsi="Palatino Linotype" w:cs="Arial"/>
        </w:rPr>
        <w:t xml:space="preserve"> en calidad de informe justificado complementó su respuesta inicial, al atender los dos rubros impugnados.</w:t>
      </w:r>
    </w:p>
    <w:p w:rsidR="00886198" w:rsidRPr="0084240A" w:rsidRDefault="00886198" w:rsidP="00886198">
      <w:pPr>
        <w:spacing w:line="360" w:lineRule="auto"/>
        <w:contextualSpacing/>
        <w:jc w:val="both"/>
        <w:rPr>
          <w:rFonts w:ascii="Palatino Linotype" w:eastAsia="MS Mincho" w:hAnsi="Palatino Linotype" w:cs="Arial"/>
        </w:rPr>
      </w:pPr>
    </w:p>
    <w:p w:rsidR="00886198" w:rsidRPr="0084240A" w:rsidRDefault="00886198" w:rsidP="005B10B5">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lastRenderedPageBreak/>
        <w:t xml:space="preserve">En ese sentido, respecto de </w:t>
      </w:r>
      <w:r w:rsidR="005B10B5" w:rsidRPr="0084240A">
        <w:rPr>
          <w:rFonts w:ascii="Palatino Linotype" w:eastAsia="MS Mincho" w:hAnsi="Palatino Linotype" w:cs="Arial"/>
        </w:rPr>
        <w:t>la producción de agua pozo por pozo en litros o metros cúbicos por segundo y la ubicación respectiva de cada pozo que opera el OPDM de Tlalnepantla de los meses de octubre a diciembre de 2021</w:t>
      </w:r>
      <w:r w:rsidR="00617455" w:rsidRPr="0084240A">
        <w:rPr>
          <w:rFonts w:ascii="Palatino Linotype" w:eastAsia="MS Mincho" w:hAnsi="Palatino Linotype" w:cs="Arial"/>
        </w:rPr>
        <w:t>, se remitió la información siguiente:</w:t>
      </w:r>
    </w:p>
    <w:p w:rsidR="00617455" w:rsidRPr="0084240A" w:rsidRDefault="00617455" w:rsidP="00617455">
      <w:pPr>
        <w:pStyle w:val="Prrafodelista"/>
        <w:rPr>
          <w:rFonts w:ascii="Palatino Linotype" w:eastAsia="MS Mincho" w:hAnsi="Palatino Linotype" w:cs="Arial"/>
        </w:rPr>
      </w:pPr>
    </w:p>
    <w:p w:rsidR="00617455" w:rsidRPr="0084240A" w:rsidRDefault="005B10B5" w:rsidP="00617455">
      <w:pPr>
        <w:spacing w:line="360" w:lineRule="auto"/>
        <w:contextualSpacing/>
        <w:jc w:val="both"/>
        <w:rPr>
          <w:rFonts w:ascii="Palatino Linotype" w:eastAsia="MS Mincho" w:hAnsi="Palatino Linotype" w:cs="Arial"/>
        </w:rPr>
      </w:pPr>
      <w:r w:rsidRPr="0084240A">
        <w:rPr>
          <w:rFonts w:ascii="Palatino Linotype" w:eastAsia="MS Mincho" w:hAnsi="Palatino Linotype" w:cs="Arial"/>
          <w:noProof/>
          <w:lang w:val="es-MX" w:eastAsia="es-MX"/>
        </w:rPr>
        <w:drawing>
          <wp:inline distT="0" distB="0" distL="0" distR="0" wp14:anchorId="65AB4592" wp14:editId="7044B26C">
            <wp:extent cx="5612130" cy="1002665"/>
            <wp:effectExtent l="19050" t="19050" r="2667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02665"/>
                    </a:xfrm>
                    <a:prstGeom prst="rect">
                      <a:avLst/>
                    </a:prstGeom>
                    <a:ln>
                      <a:solidFill>
                        <a:schemeClr val="tx1"/>
                      </a:solidFill>
                    </a:ln>
                  </pic:spPr>
                </pic:pic>
              </a:graphicData>
            </a:graphic>
          </wp:inline>
        </w:drawing>
      </w:r>
    </w:p>
    <w:p w:rsidR="005B10B5" w:rsidRPr="0084240A" w:rsidRDefault="005B10B5" w:rsidP="00617455">
      <w:pPr>
        <w:spacing w:line="360" w:lineRule="auto"/>
        <w:contextualSpacing/>
        <w:jc w:val="both"/>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r w:rsidRPr="0084240A">
        <w:rPr>
          <w:rFonts w:ascii="Palatino Linotype" w:eastAsia="MS Mincho" w:hAnsi="Palatino Linotype" w:cs="Arial"/>
          <w:noProof/>
          <w:lang w:val="es-MX" w:eastAsia="es-MX"/>
        </w:rPr>
        <w:drawing>
          <wp:inline distT="0" distB="0" distL="0" distR="0" wp14:anchorId="6D17EE33" wp14:editId="76962C6E">
            <wp:extent cx="4292929" cy="3950486"/>
            <wp:effectExtent l="19050" t="19050" r="1270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1046" cy="3957955"/>
                    </a:xfrm>
                    <a:prstGeom prst="rect">
                      <a:avLst/>
                    </a:prstGeom>
                    <a:ln>
                      <a:solidFill>
                        <a:schemeClr val="tx1"/>
                      </a:solidFill>
                    </a:ln>
                  </pic:spPr>
                </pic:pic>
              </a:graphicData>
            </a:graphic>
          </wp:inline>
        </w:drawing>
      </w:r>
    </w:p>
    <w:p w:rsidR="005B10B5" w:rsidRPr="0084240A" w:rsidRDefault="005B10B5" w:rsidP="005B10B5">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lastRenderedPageBreak/>
        <w:t>Por otro lado, relativo a la producción de agua pozo por pozo en litros o metros cúbicos por segundo y la ubicación respectiva de cada pozo que opera el OPDM de Tlalnepantla de los meses de enero a diciembre de 2022, se remitió la información siguiente:</w:t>
      </w:r>
    </w:p>
    <w:p w:rsidR="005B10B5" w:rsidRPr="0084240A" w:rsidRDefault="005B10B5" w:rsidP="005B10B5">
      <w:pPr>
        <w:spacing w:line="360" w:lineRule="auto"/>
        <w:contextualSpacing/>
        <w:jc w:val="both"/>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r w:rsidRPr="0084240A">
        <w:rPr>
          <w:rFonts w:ascii="Palatino Linotype" w:eastAsia="MS Mincho" w:hAnsi="Palatino Linotype" w:cs="Arial"/>
          <w:noProof/>
          <w:lang w:val="es-MX" w:eastAsia="es-MX"/>
        </w:rPr>
        <w:drawing>
          <wp:inline distT="0" distB="0" distL="0" distR="0" wp14:anchorId="71100C61" wp14:editId="5F1FF40D">
            <wp:extent cx="4708566" cy="3488004"/>
            <wp:effectExtent l="19050" t="19050" r="15875"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2025" cy="3490566"/>
                    </a:xfrm>
                    <a:prstGeom prst="rect">
                      <a:avLst/>
                    </a:prstGeom>
                    <a:ln>
                      <a:solidFill>
                        <a:schemeClr val="tx1"/>
                      </a:solidFill>
                    </a:ln>
                  </pic:spPr>
                </pic:pic>
              </a:graphicData>
            </a:graphic>
          </wp:inline>
        </w:drawing>
      </w:r>
    </w:p>
    <w:p w:rsidR="005B10B5" w:rsidRPr="0084240A" w:rsidRDefault="005B10B5" w:rsidP="005B10B5">
      <w:pPr>
        <w:spacing w:line="360" w:lineRule="auto"/>
        <w:contextualSpacing/>
        <w:jc w:val="center"/>
        <w:rPr>
          <w:rFonts w:ascii="Palatino Linotype" w:eastAsia="MS Mincho" w:hAnsi="Palatino Linotype" w:cs="Arial"/>
        </w:rPr>
      </w:pPr>
      <w:r w:rsidRPr="0084240A">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80488</wp:posOffset>
                </wp:positionV>
                <wp:extent cx="5587340" cy="1597231"/>
                <wp:effectExtent l="0" t="0" r="33020" b="22225"/>
                <wp:wrapNone/>
                <wp:docPr id="12" name="Conector recto 12"/>
                <wp:cNvGraphicFramePr/>
                <a:graphic xmlns:a="http://schemas.openxmlformats.org/drawingml/2006/main">
                  <a:graphicData uri="http://schemas.microsoft.com/office/word/2010/wordprocessingShape">
                    <wps:wsp>
                      <wps:cNvCnPr/>
                      <wps:spPr>
                        <a:xfrm>
                          <a:off x="0" y="0"/>
                          <a:ext cx="5587340" cy="15972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36F84" id="Conector recto 1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6.35pt" to="828.7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" strokecolor="black [3200]" strokeweight="1.5pt">
                <v:stroke joinstyle="miter"/>
                <w10:wrap anchorx="margin"/>
              </v:line>
            </w:pict>
          </mc:Fallback>
        </mc:AlternateContent>
      </w:r>
    </w:p>
    <w:p w:rsidR="005B10B5" w:rsidRPr="0084240A" w:rsidRDefault="005B10B5" w:rsidP="005B10B5">
      <w:pPr>
        <w:spacing w:line="360" w:lineRule="auto"/>
        <w:contextualSpacing/>
        <w:jc w:val="center"/>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p>
    <w:p w:rsidR="005B10B5" w:rsidRPr="0084240A" w:rsidRDefault="005B10B5" w:rsidP="005B10B5">
      <w:pPr>
        <w:spacing w:line="360" w:lineRule="auto"/>
        <w:contextualSpacing/>
        <w:jc w:val="center"/>
        <w:rPr>
          <w:rFonts w:ascii="Palatino Linotype" w:eastAsia="MS Mincho" w:hAnsi="Palatino Linotype" w:cs="Arial"/>
        </w:rPr>
      </w:pPr>
      <w:r w:rsidRPr="0084240A">
        <w:rPr>
          <w:rFonts w:ascii="Palatino Linotype" w:eastAsia="MS Mincho" w:hAnsi="Palatino Linotype" w:cs="Arial"/>
          <w:noProof/>
          <w:lang w:val="es-MX" w:eastAsia="es-MX"/>
        </w:rPr>
        <w:lastRenderedPageBreak/>
        <w:drawing>
          <wp:inline distT="0" distB="0" distL="0" distR="0" wp14:anchorId="145F4F10" wp14:editId="79AE8D58">
            <wp:extent cx="3883231" cy="3705373"/>
            <wp:effectExtent l="19050" t="19050" r="222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4556" cy="3706637"/>
                    </a:xfrm>
                    <a:prstGeom prst="rect">
                      <a:avLst/>
                    </a:prstGeom>
                    <a:ln>
                      <a:solidFill>
                        <a:schemeClr val="tx1"/>
                      </a:solidFill>
                    </a:ln>
                  </pic:spPr>
                </pic:pic>
              </a:graphicData>
            </a:graphic>
          </wp:inline>
        </w:drawing>
      </w:r>
    </w:p>
    <w:p w:rsidR="005B10B5" w:rsidRPr="0084240A" w:rsidRDefault="005B10B5" w:rsidP="005B10B5">
      <w:pPr>
        <w:spacing w:line="360" w:lineRule="auto"/>
        <w:contextualSpacing/>
        <w:jc w:val="center"/>
        <w:rPr>
          <w:rFonts w:ascii="Palatino Linotype" w:eastAsia="MS Mincho" w:hAnsi="Palatino Linotype" w:cs="Arial"/>
        </w:rPr>
      </w:pPr>
    </w:p>
    <w:p w:rsidR="005B10B5" w:rsidRPr="0084240A" w:rsidRDefault="00CF1746" w:rsidP="00CF1746">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t xml:space="preserve">Como se aprecia, se atendieron los dos rubros que en la primigenia respuesta no fueron colmados, de dichos pronunciamientos se advierte que el </w:t>
      </w:r>
      <w:r w:rsidRPr="0084240A">
        <w:rPr>
          <w:rFonts w:ascii="Palatino Linotype" w:eastAsia="MS Mincho" w:hAnsi="Palatino Linotype" w:cs="Arial"/>
          <w:b/>
        </w:rPr>
        <w:t>SUJETO OBLIGADO</w:t>
      </w:r>
      <w:r w:rsidRPr="0084240A">
        <w:rPr>
          <w:rFonts w:ascii="Palatino Linotype" w:eastAsia="MS Mincho" w:hAnsi="Palatino Linotype" w:cs="Arial"/>
        </w:rPr>
        <w:t xml:space="preserve"> otorgó observancia a los lapsos temporales establecidos por el particular, de igual manera se entregó la información estadística conforme al tipo de volumen deseado, es decir a metros cúbicos. Por otro lado se señaló el nombre de los pozos y su ubicación; asimismo, se desglosó la información, atendiendo al requerimiento vertido como “</w:t>
      </w:r>
      <w:r w:rsidRPr="0084240A">
        <w:rPr>
          <w:rFonts w:ascii="Palatino Linotype" w:eastAsia="MS Mincho" w:hAnsi="Palatino Linotype" w:cs="Arial"/>
          <w:i/>
        </w:rPr>
        <w:t>pozo por pozo</w:t>
      </w:r>
      <w:r w:rsidRPr="0084240A">
        <w:rPr>
          <w:rFonts w:ascii="Palatino Linotype" w:eastAsia="MS Mincho" w:hAnsi="Palatino Linotype" w:cs="Arial"/>
        </w:rPr>
        <w:t>”.</w:t>
      </w:r>
    </w:p>
    <w:p w:rsidR="00CF1746" w:rsidRPr="0084240A" w:rsidRDefault="00CF1746" w:rsidP="00CF1746">
      <w:pPr>
        <w:spacing w:line="360" w:lineRule="auto"/>
        <w:contextualSpacing/>
        <w:jc w:val="both"/>
        <w:rPr>
          <w:rFonts w:ascii="Palatino Linotype" w:eastAsia="MS Mincho" w:hAnsi="Palatino Linotype" w:cs="Arial"/>
        </w:rPr>
      </w:pPr>
    </w:p>
    <w:p w:rsidR="005B10B5" w:rsidRPr="0084240A" w:rsidRDefault="00CF1746" w:rsidP="00C70E5B">
      <w:pPr>
        <w:numPr>
          <w:ilvl w:val="0"/>
          <w:numId w:val="15"/>
        </w:numPr>
        <w:spacing w:line="360" w:lineRule="auto"/>
        <w:ind w:left="0" w:firstLine="0"/>
        <w:contextualSpacing/>
        <w:jc w:val="both"/>
        <w:rPr>
          <w:rFonts w:ascii="Palatino Linotype" w:eastAsia="MS Mincho" w:hAnsi="Palatino Linotype" w:cs="Arial"/>
        </w:rPr>
      </w:pPr>
      <w:r w:rsidRPr="0084240A">
        <w:rPr>
          <w:rFonts w:ascii="Palatino Linotype" w:eastAsia="MS Mincho" w:hAnsi="Palatino Linotype" w:cs="Arial"/>
        </w:rPr>
        <w:lastRenderedPageBreak/>
        <w:t xml:space="preserve">En relatadas circunstancias, se advierte que el </w:t>
      </w:r>
      <w:r w:rsidRPr="0084240A">
        <w:rPr>
          <w:rFonts w:ascii="Palatino Linotype" w:eastAsia="MS Mincho" w:hAnsi="Palatino Linotype" w:cs="Arial"/>
          <w:b/>
        </w:rPr>
        <w:t>SUJETO OBLIGADO</w:t>
      </w:r>
      <w:r w:rsidRPr="0084240A">
        <w:rPr>
          <w:rFonts w:ascii="Palatino Linotype" w:eastAsia="MS Mincho" w:hAnsi="Palatino Linotype" w:cs="Arial"/>
        </w:rPr>
        <w:t xml:space="preserve"> con su informe justificado emitido, satisfizo los requerimientos que de manera inicial no </w:t>
      </w:r>
      <w:r w:rsidR="00FF27E5" w:rsidRPr="0084240A">
        <w:rPr>
          <w:rFonts w:ascii="Palatino Linotype" w:eastAsia="MS Mincho" w:hAnsi="Palatino Linotype" w:cs="Arial"/>
        </w:rPr>
        <w:t xml:space="preserve">fueron </w:t>
      </w:r>
      <w:r w:rsidRPr="0084240A">
        <w:rPr>
          <w:rFonts w:ascii="Palatino Linotype" w:eastAsia="MS Mincho" w:hAnsi="Palatino Linotype" w:cs="Arial"/>
        </w:rPr>
        <w:t>colm</w:t>
      </w:r>
      <w:r w:rsidR="00FF27E5" w:rsidRPr="0084240A">
        <w:rPr>
          <w:rFonts w:ascii="Palatino Linotype" w:eastAsia="MS Mincho" w:hAnsi="Palatino Linotype" w:cs="Arial"/>
        </w:rPr>
        <w:t>ados,</w:t>
      </w:r>
      <w:r w:rsidRPr="0084240A">
        <w:rPr>
          <w:rFonts w:ascii="Palatino Linotype" w:eastAsia="MS Mincho" w:hAnsi="Palatino Linotype" w:cs="Arial"/>
        </w:rPr>
        <w:t xml:space="preserve"> modificando la respuesta emitida.</w:t>
      </w:r>
    </w:p>
    <w:p w:rsidR="00CF1746" w:rsidRPr="0084240A" w:rsidRDefault="00CF1746" w:rsidP="00CF1746">
      <w:pPr>
        <w:pStyle w:val="Prrafodelista"/>
        <w:rPr>
          <w:rFonts w:ascii="Palatino Linotype" w:eastAsia="MS Mincho" w:hAnsi="Palatino Linotype" w:cs="Arial"/>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rPr>
      </w:pPr>
      <w:r w:rsidRPr="0084240A">
        <w:rPr>
          <w:rFonts w:ascii="Palatino Linotype" w:eastAsia="MS Mincho" w:hAnsi="Palatino Linotype" w:cs="Arial"/>
        </w:rPr>
        <w:t xml:space="preserve">En ese orden de ideas, </w:t>
      </w:r>
      <w:r w:rsidRPr="0084240A">
        <w:rPr>
          <w:rFonts w:ascii="Palatino Linotype" w:eastAsia="Palatino Linotype" w:hAnsi="Palatino Linotype" w:cs="Palatino Linotype"/>
          <w:color w:val="000000"/>
        </w:rPr>
        <w:t>respecto a dicha contestación en respuesta e informe justific</w:t>
      </w:r>
      <w:r w:rsidR="002F46DE" w:rsidRPr="0084240A">
        <w:rPr>
          <w:rFonts w:ascii="Palatino Linotype" w:eastAsia="Palatino Linotype" w:hAnsi="Palatino Linotype" w:cs="Palatino Linotype"/>
          <w:color w:val="000000"/>
        </w:rPr>
        <w:t>ado</w:t>
      </w:r>
      <w:r w:rsidRPr="0084240A">
        <w:rPr>
          <w:rFonts w:ascii="Palatino Linotype" w:eastAsia="Palatino Linotype" w:hAnsi="Palatino Linotype" w:cs="Palatino Linotype"/>
          <w:color w:val="000000"/>
        </w:rPr>
        <w:t>,</w:t>
      </w:r>
      <w:r w:rsidR="002F46DE" w:rsidRPr="0084240A">
        <w:rPr>
          <w:rFonts w:ascii="Palatino Linotype" w:eastAsia="Palatino Linotype" w:hAnsi="Palatino Linotype" w:cs="Palatino Linotype"/>
          <w:color w:val="000000"/>
        </w:rPr>
        <w:t xml:space="preserve"> debe señalarse que</w:t>
      </w:r>
      <w:r w:rsidRPr="0084240A">
        <w:rPr>
          <w:rFonts w:ascii="Palatino Linotype" w:eastAsia="Palatino Linotype" w:hAnsi="Palatino Linotype" w:cs="Palatino Linotype"/>
          <w:color w:val="000000"/>
        </w:rPr>
        <w:t xml:space="preserve"> este </w:t>
      </w:r>
      <w:r w:rsidRPr="0084240A">
        <w:rPr>
          <w:rFonts w:ascii="Palatino Linotype" w:eastAsia="MS Mincho" w:hAnsi="Palatino Linotype" w:cs="Arial"/>
        </w:rPr>
        <w:t>Instituto</w:t>
      </w:r>
      <w:r w:rsidRPr="0084240A">
        <w:rPr>
          <w:rFonts w:ascii="Palatino Linotype" w:eastAsia="Palatino Linotype" w:hAnsi="Palatino Linotype" w:cs="Palatino Linotype"/>
          <w:color w:val="000000"/>
        </w:rPr>
        <w:t xml:space="preserve"> no está facultado para dudar de su veracidad, ni de las respuestas, ni de las documentales que ponen a disposición de los solicitantes los sujetos obligados, </w:t>
      </w:r>
      <w:r w:rsidRPr="0084240A">
        <w:rPr>
          <w:rFonts w:ascii="Palatino Linotype" w:hAnsi="Palatino Linotype" w:cs="Arial"/>
        </w:rPr>
        <w:t xml:space="preserve">situación que se aleja de las atribuciones de este Instituto </w:t>
      </w:r>
      <w:r w:rsidRPr="0084240A">
        <w:rPr>
          <w:rFonts w:ascii="Palatino Linotype" w:hAnsi="Palatino Linotype"/>
          <w:i/>
          <w:color w:val="000000"/>
        </w:rPr>
        <w:t>máxime</w:t>
      </w:r>
      <w:r w:rsidRPr="0084240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rsidR="00BD28D4" w:rsidRPr="0084240A" w:rsidRDefault="00BD28D4" w:rsidP="00BD28D4">
      <w:pPr>
        <w:spacing w:line="360" w:lineRule="auto"/>
        <w:contextualSpacing/>
        <w:jc w:val="both"/>
        <w:rPr>
          <w:rFonts w:ascii="Palatino Linotype" w:hAnsi="Palatino Linotype"/>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rPr>
      </w:pPr>
      <w:r w:rsidRPr="0084240A">
        <w:rPr>
          <w:rFonts w:ascii="Palatino Linotype" w:eastAsia="Palatino Linotype" w:hAnsi="Palatino Linotype" w:cs="Palatino Linotype"/>
          <w:color w:val="000000"/>
        </w:rPr>
        <w:t>Sirviendo</w:t>
      </w:r>
      <w:r w:rsidRPr="0084240A">
        <w:rPr>
          <w:rFonts w:ascii="Palatino Linotype" w:hAnsi="Palatino Linotype"/>
        </w:rPr>
        <w:t xml:space="preserve"> de apoyo a lo anterior por analogía, el criterio 31-10 emitido por el ahora </w:t>
      </w:r>
      <w:r w:rsidRPr="0084240A">
        <w:rPr>
          <w:rFonts w:ascii="Palatino Linotype" w:hAnsi="Palatino Linotype"/>
          <w:color w:val="000000" w:themeColor="text1"/>
        </w:rPr>
        <w:t>Instituto</w:t>
      </w:r>
      <w:r w:rsidRPr="0084240A">
        <w:rPr>
          <w:rFonts w:ascii="Palatino Linotype" w:hAnsi="Palatino Linotype"/>
        </w:rPr>
        <w:t xml:space="preserve"> </w:t>
      </w:r>
      <w:r w:rsidRPr="0084240A">
        <w:rPr>
          <w:rFonts w:ascii="Palatino Linotype" w:eastAsia="Palatino Linotype" w:hAnsi="Palatino Linotype" w:cs="Palatino Linotype"/>
          <w:color w:val="000000"/>
        </w:rPr>
        <w:t>Nacional</w:t>
      </w:r>
      <w:r w:rsidRPr="0084240A">
        <w:rPr>
          <w:rFonts w:ascii="Palatino Linotype" w:hAnsi="Palatino Linotype"/>
        </w:rPr>
        <w:t xml:space="preserve"> de Transparencia, Acceso a la Información y Protección de Datos Personales, que a la letra dice:</w:t>
      </w:r>
    </w:p>
    <w:p w:rsidR="00BD28D4" w:rsidRPr="0084240A" w:rsidRDefault="00BD28D4" w:rsidP="00BD28D4">
      <w:pPr>
        <w:pStyle w:val="Prrafodelista"/>
        <w:ind w:left="0"/>
        <w:rPr>
          <w:rFonts w:ascii="Palatino Linotype" w:hAnsi="Palatino Linotype"/>
        </w:rPr>
      </w:pPr>
    </w:p>
    <w:p w:rsidR="00BD28D4" w:rsidRPr="0084240A" w:rsidRDefault="00BD28D4" w:rsidP="00BD28D4">
      <w:pPr>
        <w:pStyle w:val="Default"/>
        <w:ind w:left="425" w:right="425"/>
        <w:jc w:val="both"/>
        <w:rPr>
          <w:rFonts w:ascii="Palatino Linotype" w:hAnsi="Palatino Linotype"/>
          <w:i/>
        </w:rPr>
      </w:pPr>
      <w:r w:rsidRPr="0084240A">
        <w:rPr>
          <w:rFonts w:ascii="Palatino Linotype" w:hAnsi="Palatino Linotype"/>
          <w:i/>
        </w:rPr>
        <w:t xml:space="preserve">“El Instituto Federal de Acceso a la Información y Protección de Datos </w:t>
      </w:r>
      <w:r w:rsidRPr="0084240A">
        <w:rPr>
          <w:rFonts w:ascii="Palatino Linotype" w:hAnsi="Palatino Linotype"/>
          <w:b/>
          <w:i/>
        </w:rPr>
        <w:t>no cuenta con facultades para pronunciarse respecto de la veracidad de los documentos proporcionados por los sujetos obligados.</w:t>
      </w:r>
      <w:r w:rsidRPr="0084240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84240A">
        <w:rPr>
          <w:rFonts w:ascii="Palatino Linotype" w:hAnsi="Palatino Linotype"/>
          <w:i/>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D28D4" w:rsidRPr="0084240A" w:rsidRDefault="00BD28D4" w:rsidP="00BD28D4">
      <w:pPr>
        <w:pStyle w:val="Default"/>
        <w:spacing w:line="360" w:lineRule="auto"/>
        <w:ind w:right="850"/>
        <w:jc w:val="both"/>
        <w:rPr>
          <w:i/>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i/>
        </w:rPr>
      </w:pPr>
      <w:r w:rsidRPr="0084240A">
        <w:rPr>
          <w:rFonts w:ascii="Palatino Linotype" w:hAnsi="Palatino Linotype" w:cs="Arial"/>
        </w:rPr>
        <w:t>Así como lo dispuesto por</w:t>
      </w:r>
      <w:r w:rsidRPr="0084240A">
        <w:rPr>
          <w:rFonts w:ascii="Palatino Linotype" w:hAnsi="Palatino Linotype"/>
        </w:rPr>
        <w:t xml:space="preserve"> la </w:t>
      </w:r>
      <w:r w:rsidRPr="0084240A">
        <w:rPr>
          <w:rFonts w:ascii="Palatino Linotype" w:hAnsi="Palatino Linotype"/>
          <w:b/>
        </w:rPr>
        <w:t xml:space="preserve">Ley de Transparencia y Acceso a la Información Pública del </w:t>
      </w:r>
      <w:r w:rsidRPr="0084240A">
        <w:rPr>
          <w:rFonts w:ascii="Palatino Linotype" w:hAnsi="Palatino Linotype" w:cs="Arial"/>
          <w:b/>
        </w:rPr>
        <w:t>Estado</w:t>
      </w:r>
      <w:r w:rsidRPr="0084240A">
        <w:rPr>
          <w:rFonts w:ascii="Palatino Linotype" w:hAnsi="Palatino Linotype"/>
          <w:b/>
        </w:rPr>
        <w:t xml:space="preserve"> de México y Municipios</w:t>
      </w:r>
      <w:r w:rsidRPr="0084240A">
        <w:rPr>
          <w:rFonts w:ascii="Palatino Linotype" w:hAnsi="Palatino Linotype"/>
        </w:rPr>
        <w:t xml:space="preserve"> en su artículo 3, el cual establece que la información </w:t>
      </w:r>
      <w:r w:rsidRPr="0084240A">
        <w:rPr>
          <w:rFonts w:ascii="Palatino Linotype" w:eastAsia="Palatino Linotype" w:hAnsi="Palatino Linotype" w:cs="Palatino Linotype"/>
          <w:color w:val="000000"/>
        </w:rPr>
        <w:t>pública</w:t>
      </w:r>
      <w:r w:rsidRPr="0084240A">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BD28D4" w:rsidRPr="0084240A" w:rsidRDefault="00BD28D4" w:rsidP="00BD28D4">
      <w:pPr>
        <w:pStyle w:val="Prrafodelista"/>
        <w:spacing w:line="360" w:lineRule="auto"/>
        <w:ind w:left="0"/>
        <w:jc w:val="both"/>
        <w:rPr>
          <w:rFonts w:ascii="Palatino Linotype" w:hAnsi="Palatino Linotype"/>
          <w:i/>
        </w:rPr>
      </w:pPr>
    </w:p>
    <w:p w:rsidR="00BD28D4" w:rsidRPr="0084240A" w:rsidRDefault="00BD28D4" w:rsidP="00BD28D4">
      <w:pPr>
        <w:pStyle w:val="Prrafodelista"/>
        <w:ind w:left="425" w:right="425"/>
        <w:jc w:val="both"/>
        <w:rPr>
          <w:rFonts w:ascii="Palatino Linotype" w:hAnsi="Palatino Linotype" w:cs="Arial"/>
          <w:b/>
          <w:i/>
        </w:rPr>
      </w:pPr>
      <w:r w:rsidRPr="0084240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4240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BD28D4" w:rsidRPr="0084240A" w:rsidRDefault="00BD28D4" w:rsidP="00BD28D4">
      <w:pPr>
        <w:spacing w:line="360" w:lineRule="auto"/>
        <w:ind w:right="902"/>
        <w:jc w:val="both"/>
        <w:rPr>
          <w:rFonts w:ascii="Palatino Linotype" w:hAnsi="Palatino Linotype" w:cs="Arial"/>
          <w:b/>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84240A">
        <w:rPr>
          <w:rFonts w:ascii="Palatino Linotype" w:hAnsi="Palatino Linotype" w:cs="Arial"/>
        </w:rPr>
        <w:t>Numerales</w:t>
      </w:r>
      <w:r w:rsidRPr="0084240A">
        <w:rPr>
          <w:rFonts w:ascii="Palatino Linotype" w:hAnsi="Palatino Linotype" w:cs="Arial"/>
          <w:noProof/>
          <w:lang w:eastAsia="es-MX"/>
        </w:rPr>
        <w:t xml:space="preserve"> que compelen al </w:t>
      </w:r>
      <w:r w:rsidRPr="0084240A">
        <w:rPr>
          <w:rFonts w:ascii="Palatino Linotype" w:hAnsi="Palatino Linotype" w:cs="Arial"/>
          <w:b/>
          <w:noProof/>
          <w:lang w:eastAsia="es-MX"/>
        </w:rPr>
        <w:t>SUJETO OBLIGADO</w:t>
      </w:r>
      <w:r w:rsidRPr="0084240A">
        <w:rPr>
          <w:rFonts w:ascii="Palatino Linotype" w:hAnsi="Palatino Linotype" w:cs="Arial"/>
          <w:noProof/>
          <w:lang w:eastAsia="es-MX"/>
        </w:rPr>
        <w:t xml:space="preserve"> apegarse en todo momento a los </w:t>
      </w:r>
      <w:r w:rsidRPr="0084240A">
        <w:rPr>
          <w:rFonts w:ascii="Palatino Linotype" w:hAnsi="Palatino Linotype" w:cs="Arial"/>
        </w:rPr>
        <w:t>criterios</w:t>
      </w:r>
      <w:r w:rsidRPr="0084240A">
        <w:rPr>
          <w:rFonts w:ascii="Palatino Linotype" w:hAnsi="Palatino Linotype" w:cs="Arial"/>
          <w:noProof/>
          <w:lang w:eastAsia="es-MX"/>
        </w:rPr>
        <w:t xml:space="preserve"> ya </w:t>
      </w:r>
      <w:r w:rsidRPr="0084240A">
        <w:rPr>
          <w:rFonts w:ascii="Palatino Linotype" w:hAnsi="Palatino Linotype" w:cs="Arial"/>
        </w:rPr>
        <w:t>expuestos</w:t>
      </w:r>
      <w:r w:rsidRPr="0084240A">
        <w:rPr>
          <w:rFonts w:ascii="Palatino Linotype" w:hAnsi="Palatino Linotype" w:cs="Arial"/>
          <w:noProof/>
          <w:lang w:eastAsia="es-MX"/>
        </w:rPr>
        <w:t>, impidiendo a este Órgano Colegiado cuestionar la veracidad de la información;</w:t>
      </w:r>
      <w:r w:rsidRPr="0084240A">
        <w:rPr>
          <w:rFonts w:ascii="Palatino Linotype" w:eastAsia="Palatino Linotype" w:hAnsi="Palatino Linotype" w:cs="Palatino Linotype"/>
          <w:color w:val="000000"/>
        </w:rPr>
        <w:t xml:space="preserve"> luego entonces, se tienen por colmadas las solicitudes de información de mérito.</w:t>
      </w:r>
    </w:p>
    <w:p w:rsidR="00BD28D4" w:rsidRPr="0084240A" w:rsidRDefault="00BD28D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84240A">
        <w:rPr>
          <w:rFonts w:ascii="Palatino Linotype" w:hAnsi="Palatino Linotype" w:cs="Arial"/>
        </w:rPr>
        <w:lastRenderedPageBreak/>
        <w:t xml:space="preserve">Ahora bien, </w:t>
      </w:r>
      <w:r w:rsidRPr="0084240A">
        <w:rPr>
          <w:rFonts w:ascii="Palatino Linotype" w:eastAsia="Calibri" w:hAnsi="Palatino Linotype" w:cs="Tahoma"/>
          <w:bCs/>
        </w:rPr>
        <w:t>para</w:t>
      </w:r>
      <w:r w:rsidRPr="0084240A">
        <w:rPr>
          <w:rFonts w:ascii="Palatino Linotype" w:hAnsi="Palatino Linotype" w:cs="Arial"/>
        </w:rPr>
        <w:t xml:space="preserve"> entender los alcances de la información pública se considera importante citar el criterio </w:t>
      </w:r>
      <w:r w:rsidRPr="0084240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4240A">
        <w:rPr>
          <w:rFonts w:ascii="Palatino Linotype" w:hAnsi="Palatino Linotype" w:cs="Arial"/>
        </w:rPr>
        <w:t>cuyo rubro y texto dispone:</w:t>
      </w:r>
    </w:p>
    <w:p w:rsidR="00BD28D4" w:rsidRPr="0084240A" w:rsidRDefault="00BD28D4" w:rsidP="00BD28D4">
      <w:pPr>
        <w:pStyle w:val="Prrafodelista"/>
        <w:autoSpaceDE w:val="0"/>
        <w:autoSpaceDN w:val="0"/>
        <w:adjustRightInd w:val="0"/>
        <w:spacing w:line="360" w:lineRule="auto"/>
        <w:ind w:left="0"/>
        <w:jc w:val="both"/>
        <w:rPr>
          <w:rFonts w:ascii="Palatino Linotype" w:hAnsi="Palatino Linotype" w:cs="Arial"/>
        </w:rPr>
      </w:pPr>
    </w:p>
    <w:p w:rsidR="00BD28D4" w:rsidRPr="0084240A" w:rsidRDefault="00BD28D4" w:rsidP="00BD28D4">
      <w:pPr>
        <w:autoSpaceDE w:val="0"/>
        <w:autoSpaceDN w:val="0"/>
        <w:adjustRightInd w:val="0"/>
        <w:ind w:left="567" w:right="567"/>
        <w:jc w:val="both"/>
        <w:rPr>
          <w:rFonts w:ascii="Palatino Linotype" w:hAnsi="Palatino Linotype" w:cs="Arial"/>
          <w:b/>
          <w:i/>
          <w:sz w:val="22"/>
          <w:szCs w:val="22"/>
          <w:lang w:eastAsia="es-MX"/>
        </w:rPr>
      </w:pPr>
      <w:r w:rsidRPr="0084240A">
        <w:rPr>
          <w:rFonts w:ascii="Palatino Linotype" w:hAnsi="Palatino Linotype" w:cs="Arial"/>
          <w:b/>
          <w:i/>
          <w:sz w:val="22"/>
          <w:szCs w:val="22"/>
          <w:lang w:eastAsia="es-MX"/>
        </w:rPr>
        <w:t>“CRITERIO 0002-11</w:t>
      </w:r>
    </w:p>
    <w:p w:rsidR="00BD28D4" w:rsidRPr="0084240A" w:rsidRDefault="00BD28D4" w:rsidP="00BD28D4">
      <w:pPr>
        <w:autoSpaceDE w:val="0"/>
        <w:autoSpaceDN w:val="0"/>
        <w:adjustRightInd w:val="0"/>
        <w:ind w:left="567" w:right="567"/>
        <w:jc w:val="both"/>
        <w:rPr>
          <w:rFonts w:ascii="Palatino Linotype" w:hAnsi="Palatino Linotype" w:cs="Arial"/>
          <w:i/>
          <w:sz w:val="22"/>
          <w:szCs w:val="22"/>
          <w:lang w:eastAsia="es-MX"/>
        </w:rPr>
      </w:pPr>
      <w:r w:rsidRPr="0084240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84240A">
        <w:rPr>
          <w:rFonts w:ascii="Palatino Linotype" w:hAnsi="Palatino Linotype" w:cs="Arial"/>
          <w:b/>
          <w:bCs/>
          <w:i/>
          <w:sz w:val="22"/>
          <w:szCs w:val="22"/>
          <w:lang w:eastAsia="es-MX"/>
        </w:rPr>
        <w:t xml:space="preserve">V, XV, Y XVI, </w:t>
      </w:r>
      <w:r w:rsidRPr="0084240A">
        <w:rPr>
          <w:rFonts w:ascii="Palatino Linotype" w:hAnsi="Palatino Linotype" w:cs="Arial"/>
          <w:b/>
          <w:i/>
          <w:sz w:val="22"/>
          <w:szCs w:val="22"/>
          <w:lang w:eastAsia="es-MX"/>
        </w:rPr>
        <w:t>3, 4,11 Y 41.</w:t>
      </w:r>
      <w:r w:rsidRPr="0084240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D28D4" w:rsidRPr="0084240A" w:rsidRDefault="00BD28D4" w:rsidP="00BD28D4">
      <w:pPr>
        <w:autoSpaceDE w:val="0"/>
        <w:autoSpaceDN w:val="0"/>
        <w:adjustRightInd w:val="0"/>
        <w:ind w:left="567" w:right="567"/>
        <w:jc w:val="both"/>
        <w:rPr>
          <w:rFonts w:ascii="Palatino Linotype" w:hAnsi="Palatino Linotype" w:cs="Arial"/>
          <w:i/>
          <w:sz w:val="22"/>
          <w:szCs w:val="22"/>
          <w:lang w:eastAsia="es-MX"/>
        </w:rPr>
      </w:pPr>
      <w:r w:rsidRPr="0084240A">
        <w:rPr>
          <w:rFonts w:ascii="Palatino Linotype" w:hAnsi="Palatino Linotype" w:cs="Arial"/>
          <w:i/>
          <w:sz w:val="22"/>
          <w:szCs w:val="22"/>
          <w:lang w:eastAsia="es-MX"/>
        </w:rPr>
        <w:t>En consecuencia el acceso a la información se refiere a que se cumplan cualquiera de los siguientes tres supuestos:</w:t>
      </w:r>
    </w:p>
    <w:p w:rsidR="00BD28D4" w:rsidRPr="0084240A" w:rsidRDefault="00BD28D4" w:rsidP="00BD28D4">
      <w:pPr>
        <w:autoSpaceDE w:val="0"/>
        <w:autoSpaceDN w:val="0"/>
        <w:adjustRightInd w:val="0"/>
        <w:ind w:left="567" w:right="567"/>
        <w:jc w:val="both"/>
        <w:rPr>
          <w:rFonts w:ascii="Palatino Linotype" w:hAnsi="Palatino Linotype" w:cs="Arial"/>
          <w:i/>
          <w:sz w:val="22"/>
          <w:szCs w:val="22"/>
          <w:lang w:eastAsia="es-MX"/>
        </w:rPr>
      </w:pPr>
      <w:r w:rsidRPr="0084240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rsidR="00BD28D4" w:rsidRPr="0084240A" w:rsidRDefault="00BD28D4" w:rsidP="00BD28D4">
      <w:pPr>
        <w:autoSpaceDE w:val="0"/>
        <w:autoSpaceDN w:val="0"/>
        <w:adjustRightInd w:val="0"/>
        <w:ind w:left="567" w:right="567"/>
        <w:jc w:val="both"/>
        <w:rPr>
          <w:rFonts w:ascii="Palatino Linotype" w:hAnsi="Palatino Linotype" w:cs="Arial"/>
          <w:i/>
          <w:sz w:val="22"/>
          <w:szCs w:val="22"/>
          <w:lang w:eastAsia="es-MX"/>
        </w:rPr>
      </w:pPr>
      <w:r w:rsidRPr="0084240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rsidR="00BD28D4" w:rsidRPr="0084240A" w:rsidRDefault="00BD28D4" w:rsidP="00BD28D4">
      <w:pPr>
        <w:ind w:left="567" w:right="567"/>
        <w:jc w:val="both"/>
        <w:rPr>
          <w:rFonts w:ascii="Palatino Linotype" w:hAnsi="Palatino Linotype" w:cs="Arial"/>
          <w:i/>
          <w:color w:val="000000" w:themeColor="text1"/>
          <w:sz w:val="22"/>
          <w:szCs w:val="22"/>
        </w:rPr>
      </w:pPr>
      <w:r w:rsidRPr="0084240A">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rsidR="00BD28D4" w:rsidRPr="0084240A" w:rsidRDefault="00BD28D4" w:rsidP="00BD28D4">
      <w:pPr>
        <w:pStyle w:val="Prrafodelista"/>
        <w:tabs>
          <w:tab w:val="left" w:pos="851"/>
        </w:tabs>
        <w:spacing w:line="360" w:lineRule="auto"/>
        <w:ind w:left="0" w:right="49"/>
        <w:jc w:val="both"/>
        <w:rPr>
          <w:rFonts w:ascii="Palatino Linotype" w:hAnsi="Palatino Linotype"/>
          <w:lang w:val="es-ES"/>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cs="Arial"/>
          <w:sz w:val="36"/>
          <w:lang w:val="es-ES"/>
        </w:rPr>
      </w:pPr>
      <w:r w:rsidRPr="0084240A">
        <w:rPr>
          <w:rFonts w:ascii="Palatino Linotype" w:hAnsi="Palatino Linotype"/>
          <w:lang w:val="es-ES"/>
        </w:rPr>
        <w:t xml:space="preserve">El </w:t>
      </w:r>
      <w:r w:rsidRPr="0084240A">
        <w:rPr>
          <w:rFonts w:ascii="Palatino Linotype" w:hAnsi="Palatino Linotype" w:cs="Arial"/>
        </w:rPr>
        <w:t>derecho</w:t>
      </w:r>
      <w:r w:rsidRPr="0084240A">
        <w:rPr>
          <w:rFonts w:ascii="Palatino Linotype" w:hAnsi="Palatino Linotype"/>
          <w:lang w:val="es-ES"/>
        </w:rPr>
        <w:t xml:space="preserve"> de acceso a la información encuentra su materia elemental en los </w:t>
      </w:r>
      <w:r w:rsidRPr="0084240A">
        <w:rPr>
          <w:rFonts w:ascii="Palatino Linotype" w:hAnsi="Palatino Linotype" w:cs="Arial"/>
        </w:rPr>
        <w:t>documentos</w:t>
      </w:r>
      <w:r w:rsidRPr="0084240A">
        <w:rPr>
          <w:rFonts w:ascii="Palatino Linotype" w:hAnsi="Palatino Linotype"/>
          <w:lang w:val="es-ES"/>
        </w:rPr>
        <w:t>, y la Ley de Transparencia local nos brinda el siguiente concepto, para darnos un mejor panorama:</w:t>
      </w:r>
    </w:p>
    <w:p w:rsidR="00BD28D4" w:rsidRPr="0084240A" w:rsidRDefault="00BD28D4" w:rsidP="00BD28D4">
      <w:pPr>
        <w:autoSpaceDE w:val="0"/>
        <w:autoSpaceDN w:val="0"/>
        <w:adjustRightInd w:val="0"/>
        <w:ind w:left="567" w:right="567"/>
        <w:jc w:val="both"/>
        <w:rPr>
          <w:rFonts w:ascii="Palatino Linotype" w:eastAsiaTheme="minorHAnsi" w:hAnsi="Palatino Linotype" w:cs="Bookman Old Style,Bold"/>
          <w:b/>
          <w:bCs/>
          <w:i/>
          <w:sz w:val="22"/>
          <w:lang w:eastAsia="en-US"/>
        </w:rPr>
      </w:pPr>
    </w:p>
    <w:p w:rsidR="00BD28D4" w:rsidRPr="0084240A" w:rsidRDefault="00BD28D4" w:rsidP="00BD28D4">
      <w:pPr>
        <w:autoSpaceDE w:val="0"/>
        <w:autoSpaceDN w:val="0"/>
        <w:adjustRightInd w:val="0"/>
        <w:ind w:left="567" w:right="567"/>
        <w:jc w:val="both"/>
        <w:rPr>
          <w:rFonts w:ascii="Palatino Linotype" w:hAnsi="Palatino Linotype"/>
          <w:i/>
          <w:sz w:val="28"/>
          <w:lang w:val="es-ES"/>
        </w:rPr>
      </w:pPr>
      <w:r w:rsidRPr="0084240A">
        <w:rPr>
          <w:rFonts w:ascii="Palatino Linotype" w:eastAsiaTheme="minorHAnsi" w:hAnsi="Palatino Linotype" w:cs="Bookman Old Style,Bold"/>
          <w:b/>
          <w:bCs/>
          <w:i/>
          <w:sz w:val="22"/>
          <w:lang w:eastAsia="en-US"/>
        </w:rPr>
        <w:lastRenderedPageBreak/>
        <w:t xml:space="preserve">“XI. Documento: </w:t>
      </w:r>
      <w:r w:rsidRPr="0084240A">
        <w:rPr>
          <w:rFonts w:ascii="Palatino Linotype" w:eastAsiaTheme="minorHAnsi" w:hAnsi="Palatino Linotype" w:cs="Bookman Old Style"/>
          <w:i/>
          <w:sz w:val="22"/>
          <w:lang w:eastAsia="en-US"/>
        </w:rPr>
        <w:t xml:space="preserve">Los expedientes, reportes, estudios, actas, resoluciones, </w:t>
      </w:r>
      <w:r w:rsidRPr="0084240A">
        <w:rPr>
          <w:rFonts w:ascii="Palatino Linotype" w:eastAsiaTheme="minorHAnsi" w:hAnsi="Palatino Linotype" w:cs="Bookman Old Style"/>
          <w:b/>
          <w:i/>
          <w:sz w:val="22"/>
          <w:lang w:eastAsia="en-US"/>
        </w:rPr>
        <w:t>oficios,</w:t>
      </w:r>
      <w:r w:rsidRPr="0084240A">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84240A">
        <w:rPr>
          <w:rFonts w:ascii="Palatino Linotype" w:eastAsiaTheme="minorHAnsi" w:hAnsi="Palatino Linotype" w:cs="Bookman Old Style"/>
          <w:b/>
          <w:i/>
          <w:sz w:val="22"/>
          <w:lang w:eastAsia="en-US"/>
        </w:rPr>
        <w:t>cualquier otro registro</w:t>
      </w:r>
      <w:r w:rsidRPr="0084240A">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D28D4" w:rsidRPr="0084240A" w:rsidRDefault="00BD28D4" w:rsidP="00BD28D4">
      <w:pPr>
        <w:pStyle w:val="Prrafodelista"/>
        <w:tabs>
          <w:tab w:val="left" w:pos="851"/>
        </w:tabs>
        <w:spacing w:line="360" w:lineRule="auto"/>
        <w:ind w:left="0" w:right="49"/>
        <w:jc w:val="both"/>
        <w:rPr>
          <w:rFonts w:ascii="Palatino Linotype" w:hAnsi="Palatino Linotype"/>
          <w:lang w:val="es-ES"/>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lang w:val="es-ES"/>
        </w:rPr>
      </w:pPr>
      <w:r w:rsidRPr="0084240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BD28D4" w:rsidRPr="0084240A" w:rsidRDefault="00BD28D4" w:rsidP="00BD28D4">
      <w:pPr>
        <w:pStyle w:val="Prrafodelista"/>
        <w:tabs>
          <w:tab w:val="left" w:pos="426"/>
          <w:tab w:val="left" w:pos="567"/>
        </w:tabs>
        <w:spacing w:line="360" w:lineRule="auto"/>
        <w:ind w:left="0"/>
        <w:jc w:val="both"/>
        <w:rPr>
          <w:rFonts w:ascii="Palatino Linotype" w:hAnsi="Palatino Linotype"/>
          <w:lang w:val="es-ES"/>
        </w:rPr>
      </w:pPr>
    </w:p>
    <w:p w:rsidR="00BD28D4" w:rsidRPr="0084240A" w:rsidRDefault="00BD28D4" w:rsidP="00BD28D4">
      <w:pPr>
        <w:numPr>
          <w:ilvl w:val="0"/>
          <w:numId w:val="15"/>
        </w:numPr>
        <w:spacing w:line="360" w:lineRule="auto"/>
        <w:ind w:left="0" w:firstLine="0"/>
        <w:contextualSpacing/>
        <w:jc w:val="both"/>
        <w:rPr>
          <w:rFonts w:ascii="Palatino Linotype" w:eastAsia="Calibri" w:hAnsi="Palatino Linotype" w:cs="Arial"/>
        </w:rPr>
      </w:pPr>
      <w:r w:rsidRPr="0084240A">
        <w:rPr>
          <w:rFonts w:ascii="Palatino Linotype" w:hAnsi="Palatino Linotype"/>
          <w:color w:val="000000" w:themeColor="text1"/>
        </w:rPr>
        <w:t xml:space="preserve">Resulta </w:t>
      </w:r>
      <w:r w:rsidRPr="0084240A">
        <w:rPr>
          <w:rFonts w:ascii="Palatino Linotype" w:hAnsi="Palatino Linotype"/>
          <w:lang w:val="es-ES"/>
        </w:rPr>
        <w:t>necesario</w:t>
      </w:r>
      <w:r w:rsidRPr="0084240A">
        <w:rPr>
          <w:rFonts w:ascii="Palatino Linotype" w:hAnsi="Palatino Linotype"/>
          <w:color w:val="000000" w:themeColor="text1"/>
        </w:rPr>
        <w:t xml:space="preserve"> referir que, el </w:t>
      </w:r>
      <w:r w:rsidRPr="0084240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4240A">
        <w:rPr>
          <w:rFonts w:ascii="Palatino Linotype" w:eastAsia="Calibri" w:hAnsi="Palatino Linotype" w:cs="Arial"/>
          <w:b/>
        </w:rPr>
        <w:t>los Sujetos Obligados deberán documentar todo acto que se derive del ejercicio de sus facultades, competencias o funciones,</w:t>
      </w:r>
      <w:r w:rsidRPr="0084240A">
        <w:rPr>
          <w:rFonts w:ascii="Palatino Linotype" w:eastAsia="Calibri" w:hAnsi="Palatino Linotype" w:cs="Arial"/>
        </w:rPr>
        <w:t xml:space="preserve"> considerando desde su origen la eventual publicidad y reutilización de la información que generen, posean o administren.</w:t>
      </w:r>
    </w:p>
    <w:p w:rsidR="00BD28D4" w:rsidRPr="0084240A" w:rsidRDefault="00BD28D4" w:rsidP="00BD28D4">
      <w:pPr>
        <w:pStyle w:val="Prrafodelista"/>
        <w:rPr>
          <w:rFonts w:ascii="Palatino Linotype" w:eastAsia="Calibri" w:hAnsi="Palatino Linotype" w:cs="Arial"/>
        </w:rPr>
      </w:pPr>
    </w:p>
    <w:p w:rsidR="00BD28D4" w:rsidRPr="0084240A" w:rsidRDefault="00BD28D4" w:rsidP="00BD28D4">
      <w:pPr>
        <w:numPr>
          <w:ilvl w:val="0"/>
          <w:numId w:val="15"/>
        </w:numPr>
        <w:spacing w:line="360" w:lineRule="auto"/>
        <w:ind w:left="0" w:firstLine="0"/>
        <w:contextualSpacing/>
        <w:jc w:val="both"/>
        <w:rPr>
          <w:rFonts w:ascii="Palatino Linotype" w:eastAsia="Calibri" w:hAnsi="Palatino Linotype" w:cs="Arial"/>
        </w:rPr>
      </w:pPr>
      <w:r w:rsidRPr="0084240A">
        <w:rPr>
          <w:rFonts w:ascii="Palatino Linotype" w:hAnsi="Palatino Linotype" w:cs="Arial"/>
          <w:color w:val="000000"/>
        </w:rPr>
        <w:lastRenderedPageBreak/>
        <w:t xml:space="preserve">Además, debemos tomar en cuenta los artículos 4 y 12, de la Ley de </w:t>
      </w:r>
      <w:r w:rsidRPr="0084240A">
        <w:rPr>
          <w:rFonts w:ascii="Palatino Linotype" w:hAnsi="Palatino Linotype"/>
          <w:color w:val="000000" w:themeColor="text1"/>
        </w:rPr>
        <w:t>Transparencia</w:t>
      </w:r>
      <w:r w:rsidRPr="0084240A">
        <w:rPr>
          <w:rFonts w:ascii="Palatino Linotype" w:hAnsi="Palatino Linotype" w:cs="Arial"/>
          <w:color w:val="000000"/>
        </w:rPr>
        <w:t xml:space="preserve"> y Acceso a la Información Pública del Estado de México y Municipios, los cuales establecen lo siguiente:</w:t>
      </w:r>
    </w:p>
    <w:p w:rsidR="00BD28D4" w:rsidRPr="0084240A" w:rsidRDefault="00BD28D4" w:rsidP="00BD28D4">
      <w:pPr>
        <w:pStyle w:val="Prrafodelista"/>
        <w:spacing w:line="360" w:lineRule="auto"/>
        <w:rPr>
          <w:rFonts w:ascii="Palatino Linotype" w:hAnsi="Palatino Linotype" w:cs="Arial"/>
          <w:color w:val="000000"/>
        </w:rPr>
      </w:pPr>
    </w:p>
    <w:p w:rsidR="00BD28D4" w:rsidRPr="0084240A" w:rsidRDefault="00BD28D4" w:rsidP="00BD28D4">
      <w:pPr>
        <w:autoSpaceDE w:val="0"/>
        <w:autoSpaceDN w:val="0"/>
        <w:adjustRightInd w:val="0"/>
        <w:ind w:left="567" w:right="567"/>
        <w:jc w:val="both"/>
        <w:rPr>
          <w:rFonts w:ascii="Palatino Linotype" w:hAnsi="Palatino Linotype" w:cs="Bookman Old Style"/>
          <w:i/>
          <w:sz w:val="22"/>
        </w:rPr>
      </w:pPr>
      <w:r w:rsidRPr="0084240A">
        <w:rPr>
          <w:rFonts w:ascii="Palatino Linotype" w:hAnsi="Palatino Linotype" w:cs="Bookman Old Style,Bold"/>
          <w:b/>
          <w:bCs/>
          <w:i/>
          <w:sz w:val="22"/>
        </w:rPr>
        <w:t xml:space="preserve">Artículo 4. </w:t>
      </w:r>
      <w:r w:rsidRPr="0084240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BD28D4" w:rsidRPr="0084240A" w:rsidRDefault="00BD28D4" w:rsidP="00BD28D4">
      <w:pPr>
        <w:autoSpaceDE w:val="0"/>
        <w:autoSpaceDN w:val="0"/>
        <w:adjustRightInd w:val="0"/>
        <w:ind w:left="567" w:right="567"/>
        <w:jc w:val="both"/>
        <w:rPr>
          <w:rFonts w:ascii="Palatino Linotype" w:hAnsi="Palatino Linotype" w:cs="Bookman Old Style"/>
          <w:i/>
          <w:sz w:val="22"/>
        </w:rPr>
      </w:pPr>
      <w:r w:rsidRPr="0084240A">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D28D4" w:rsidRPr="0084240A" w:rsidRDefault="00BD28D4" w:rsidP="00BD28D4">
      <w:pPr>
        <w:autoSpaceDE w:val="0"/>
        <w:autoSpaceDN w:val="0"/>
        <w:adjustRightInd w:val="0"/>
        <w:ind w:left="567" w:right="567"/>
        <w:jc w:val="both"/>
        <w:rPr>
          <w:rFonts w:ascii="Palatino Linotype" w:hAnsi="Palatino Linotype" w:cs="Bookman Old Style"/>
          <w:i/>
          <w:sz w:val="22"/>
        </w:rPr>
      </w:pPr>
      <w:r w:rsidRPr="0084240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BD28D4" w:rsidRPr="0084240A" w:rsidRDefault="00BD28D4" w:rsidP="00BD28D4">
      <w:pPr>
        <w:autoSpaceDE w:val="0"/>
        <w:autoSpaceDN w:val="0"/>
        <w:adjustRightInd w:val="0"/>
        <w:ind w:left="567" w:right="567"/>
        <w:jc w:val="both"/>
        <w:rPr>
          <w:rFonts w:ascii="Palatino Linotype" w:hAnsi="Palatino Linotype" w:cs="Arial"/>
          <w:i/>
          <w:color w:val="000000"/>
          <w:sz w:val="28"/>
        </w:rPr>
      </w:pPr>
    </w:p>
    <w:p w:rsidR="00BD28D4" w:rsidRPr="0084240A" w:rsidRDefault="00BD28D4" w:rsidP="00BD28D4">
      <w:pPr>
        <w:autoSpaceDE w:val="0"/>
        <w:autoSpaceDN w:val="0"/>
        <w:adjustRightInd w:val="0"/>
        <w:ind w:left="567" w:right="567"/>
        <w:jc w:val="both"/>
        <w:rPr>
          <w:rFonts w:ascii="Palatino Linotype" w:hAnsi="Palatino Linotype" w:cs="Bookman Old Style"/>
          <w:i/>
          <w:sz w:val="22"/>
        </w:rPr>
      </w:pPr>
      <w:r w:rsidRPr="0084240A">
        <w:rPr>
          <w:rFonts w:ascii="Palatino Linotype" w:hAnsi="Palatino Linotype" w:cs="Bookman Old Style,Bold"/>
          <w:b/>
          <w:bCs/>
          <w:i/>
          <w:sz w:val="22"/>
        </w:rPr>
        <w:t xml:space="preserve">Artículo 12. </w:t>
      </w:r>
      <w:r w:rsidRPr="0084240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BD28D4" w:rsidRPr="0084240A" w:rsidRDefault="00BD28D4" w:rsidP="00BD28D4">
      <w:pPr>
        <w:autoSpaceDE w:val="0"/>
        <w:autoSpaceDN w:val="0"/>
        <w:adjustRightInd w:val="0"/>
        <w:ind w:left="567" w:right="567"/>
        <w:jc w:val="both"/>
        <w:rPr>
          <w:rFonts w:ascii="Palatino Linotype" w:hAnsi="Palatino Linotype" w:cs="Bookman Old Style"/>
          <w:b/>
          <w:i/>
          <w:sz w:val="22"/>
        </w:rPr>
      </w:pPr>
      <w:r w:rsidRPr="0084240A">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84240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BD28D4" w:rsidRPr="0084240A" w:rsidRDefault="00BD28D4" w:rsidP="00BD28D4">
      <w:pPr>
        <w:autoSpaceDE w:val="0"/>
        <w:autoSpaceDN w:val="0"/>
        <w:adjustRightInd w:val="0"/>
        <w:spacing w:line="360" w:lineRule="auto"/>
        <w:ind w:left="567" w:right="567"/>
        <w:jc w:val="both"/>
        <w:rPr>
          <w:rFonts w:ascii="Palatino Linotype" w:hAnsi="Palatino Linotype" w:cs="Bookman Old Style"/>
          <w:i/>
          <w:sz w:val="22"/>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lang w:val="es-ES"/>
        </w:rPr>
      </w:pPr>
      <w:r w:rsidRPr="0084240A">
        <w:rPr>
          <w:rFonts w:ascii="Palatino Linotype" w:hAnsi="Palatino Linotype"/>
          <w:lang w:val="es-ES"/>
        </w:rPr>
        <w:t xml:space="preserve">Es así que, por un lado se tiene la obligación de documentar todos los actos que se lleven a cabo en </w:t>
      </w:r>
      <w:r w:rsidRPr="0084240A">
        <w:rPr>
          <w:rFonts w:ascii="Palatino Linotype" w:hAnsi="Palatino Linotype" w:cs="Arial"/>
          <w:color w:val="000000"/>
        </w:rPr>
        <w:t>el</w:t>
      </w:r>
      <w:r w:rsidRPr="0084240A">
        <w:rPr>
          <w:rFonts w:ascii="Palatino Linotype" w:hAnsi="Palatino Linotype"/>
          <w:lang w:val="es-ES"/>
        </w:rPr>
        <w:t xml:space="preserve"> ejercicio de sus funciones, atribuciones y competencias, </w:t>
      </w:r>
      <w:r w:rsidRPr="0084240A">
        <w:rPr>
          <w:rFonts w:ascii="Palatino Linotype" w:hAnsi="Palatino Linotype" w:cs="Arial"/>
          <w:color w:val="000000"/>
        </w:rPr>
        <w:t>mientras</w:t>
      </w:r>
      <w:r w:rsidRPr="0084240A">
        <w:rPr>
          <w:rFonts w:ascii="Palatino Linotype" w:hAnsi="Palatino Linotype"/>
          <w:lang w:val="es-ES"/>
        </w:rPr>
        <w:t xml:space="preserve"> que por otro, se ven impuestos por la obligación de hacer pública toda </w:t>
      </w:r>
      <w:r w:rsidRPr="0084240A">
        <w:rPr>
          <w:rFonts w:ascii="Palatino Linotype" w:hAnsi="Palatino Linotype"/>
          <w:lang w:val="es-ES"/>
        </w:rPr>
        <w:lastRenderedPageBreak/>
        <w:t>aquella información que se encuentre en su posesión en estricto apego a los principios de eficacia</w:t>
      </w:r>
      <w:r w:rsidRPr="0084240A">
        <w:rPr>
          <w:rStyle w:val="Refdenotaalpie"/>
          <w:lang w:val="es-ES"/>
        </w:rPr>
        <w:footnoteReference w:id="1"/>
      </w:r>
      <w:r w:rsidRPr="0084240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BD28D4" w:rsidRPr="0084240A" w:rsidRDefault="00BD28D4" w:rsidP="00BD28D4">
      <w:pPr>
        <w:pStyle w:val="Prrafodelista"/>
        <w:tabs>
          <w:tab w:val="left" w:pos="851"/>
        </w:tabs>
        <w:spacing w:line="360" w:lineRule="auto"/>
        <w:ind w:left="0" w:right="49"/>
        <w:jc w:val="both"/>
        <w:rPr>
          <w:rFonts w:ascii="Palatino Linotype" w:hAnsi="Palatino Linotype"/>
          <w:lang w:val="es-ES"/>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lang w:val="es-ES"/>
        </w:rPr>
      </w:pPr>
      <w:r w:rsidRPr="0084240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D28D4" w:rsidRPr="0084240A" w:rsidRDefault="00BD28D4" w:rsidP="00BD28D4">
      <w:pPr>
        <w:pStyle w:val="Prrafodelista"/>
        <w:rPr>
          <w:rFonts w:ascii="Palatino Linotype" w:hAnsi="Palatino Linotype"/>
          <w:lang w:val="es-ES"/>
        </w:rPr>
      </w:pPr>
    </w:p>
    <w:p w:rsidR="00BD28D4" w:rsidRPr="0084240A" w:rsidRDefault="00BD28D4" w:rsidP="00BD28D4">
      <w:pPr>
        <w:pStyle w:val="Prrafodelista"/>
        <w:tabs>
          <w:tab w:val="left" w:pos="851"/>
        </w:tabs>
        <w:ind w:left="567" w:right="567"/>
        <w:jc w:val="both"/>
        <w:rPr>
          <w:rFonts w:ascii="Palatino Linotype" w:hAnsi="Palatino Linotype"/>
          <w:i/>
          <w:sz w:val="22"/>
        </w:rPr>
      </w:pPr>
      <w:r w:rsidRPr="0084240A">
        <w:rPr>
          <w:rFonts w:ascii="Palatino Linotype" w:hAnsi="Palatino Linotype"/>
          <w:b/>
          <w:i/>
          <w:sz w:val="22"/>
        </w:rPr>
        <w:t>“ACCESO A LA INFORMACIÓN. IMPLICACIÓN DEL PRINCIPIO DE MÁXIMA PUBLICIDAD EN EL DERECHO FUNDAMENTAL RELATIVO.</w:t>
      </w:r>
      <w:r w:rsidRPr="0084240A">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84240A">
        <w:rPr>
          <w:rFonts w:ascii="Palatino Linotype" w:hAnsi="Palatino Linotype"/>
          <w:i/>
          <w:sz w:val="22"/>
        </w:rPr>
        <w:lastRenderedPageBreak/>
        <w:t>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BD28D4" w:rsidRPr="0084240A" w:rsidRDefault="00BD28D4" w:rsidP="00BD28D4">
      <w:pPr>
        <w:pStyle w:val="Prrafodelista"/>
        <w:tabs>
          <w:tab w:val="left" w:pos="851"/>
        </w:tabs>
        <w:ind w:left="567" w:right="567"/>
        <w:jc w:val="both"/>
        <w:rPr>
          <w:rFonts w:ascii="Palatino Linotype" w:hAnsi="Palatino Linotype"/>
          <w:i/>
          <w:sz w:val="22"/>
        </w:rPr>
      </w:pPr>
    </w:p>
    <w:p w:rsidR="00BD28D4" w:rsidRPr="0084240A" w:rsidRDefault="00BD28D4" w:rsidP="00BD28D4">
      <w:pPr>
        <w:pStyle w:val="Prrafodelista"/>
        <w:tabs>
          <w:tab w:val="left" w:pos="851"/>
        </w:tabs>
        <w:ind w:left="567" w:right="567"/>
        <w:jc w:val="both"/>
        <w:rPr>
          <w:rFonts w:ascii="Palatino Linotype" w:hAnsi="Palatino Linotype"/>
          <w:i/>
          <w:lang w:val="es-ES"/>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lang w:val="es-ES"/>
        </w:rPr>
      </w:pPr>
      <w:r w:rsidRPr="0084240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BD28D4" w:rsidRPr="0084240A" w:rsidRDefault="00BD28D4" w:rsidP="00BD28D4">
      <w:pPr>
        <w:tabs>
          <w:tab w:val="left" w:pos="851"/>
        </w:tabs>
        <w:spacing w:line="360" w:lineRule="auto"/>
        <w:ind w:right="49"/>
        <w:jc w:val="both"/>
        <w:rPr>
          <w:rFonts w:ascii="Palatino Linotype" w:hAnsi="Palatino Linotype"/>
          <w:lang w:val="es-ES"/>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cs="Arial"/>
          <w:lang w:eastAsia="es-MX"/>
        </w:rPr>
      </w:pPr>
      <w:r w:rsidRPr="0084240A">
        <w:rPr>
          <w:rFonts w:ascii="Palatino Linotype" w:hAnsi="Palatino Linotype" w:cs="Arial"/>
        </w:rPr>
        <w:t xml:space="preserve">Es </w:t>
      </w:r>
      <w:r w:rsidRPr="0084240A">
        <w:rPr>
          <w:rFonts w:ascii="Palatino Linotype" w:hAnsi="Palatino Linotype"/>
          <w:lang w:val="es-ES"/>
        </w:rPr>
        <w:t>pertinente</w:t>
      </w:r>
      <w:r w:rsidRPr="0084240A">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rsidR="00BD28D4" w:rsidRPr="0084240A" w:rsidRDefault="00BD28D4" w:rsidP="00BD28D4">
      <w:pPr>
        <w:pStyle w:val="Prrafodelista"/>
        <w:rPr>
          <w:rFonts w:ascii="Palatino Linotype" w:hAnsi="Palatino Linotype" w:cs="Arial"/>
          <w:lang w:eastAsia="es-MX"/>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b/>
          <w:i/>
          <w:sz w:val="22"/>
        </w:rPr>
        <w:t>“Artículo 6o.</w:t>
      </w:r>
      <w:r w:rsidRPr="0084240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4240A">
        <w:rPr>
          <w:rFonts w:ascii="Palatino Linotype" w:hAnsi="Palatino Linotype" w:cs="Arial"/>
          <w:b/>
          <w:i/>
          <w:sz w:val="22"/>
        </w:rPr>
        <w:t>El derecho a la información será garantizado por el Estado.</w:t>
      </w:r>
      <w:r w:rsidRPr="0084240A">
        <w:rPr>
          <w:rFonts w:ascii="Palatino Linotype" w:hAnsi="Palatino Linotype" w:cs="Arial"/>
          <w:i/>
          <w:sz w:val="22"/>
        </w:rPr>
        <w:t xml:space="preserve"> </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Para efectos de lo dispuesto en el presente artículo se observará lo siguiente:</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rsidR="00BD28D4" w:rsidRPr="0084240A" w:rsidRDefault="00BD28D4" w:rsidP="00BD28D4">
      <w:pPr>
        <w:ind w:left="567" w:right="567"/>
        <w:jc w:val="both"/>
        <w:rPr>
          <w:rFonts w:ascii="Palatino Linotype" w:hAnsi="Palatino Linotype" w:cs="Arial"/>
          <w:b/>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b/>
          <w:i/>
          <w:sz w:val="22"/>
        </w:rPr>
        <w:t>I. Toda la información en posesión de</w:t>
      </w:r>
      <w:r w:rsidRPr="0084240A">
        <w:rPr>
          <w:rFonts w:ascii="Palatino Linotype" w:hAnsi="Palatino Linotype" w:cs="Arial"/>
          <w:i/>
          <w:sz w:val="22"/>
        </w:rPr>
        <w:t xml:space="preserve"> </w:t>
      </w:r>
      <w:r w:rsidRPr="0084240A">
        <w:rPr>
          <w:rFonts w:ascii="Palatino Linotype" w:hAnsi="Palatino Linotype" w:cs="Arial"/>
          <w:b/>
          <w:i/>
          <w:sz w:val="22"/>
        </w:rPr>
        <w:t>cualquier autoridad</w:t>
      </w:r>
      <w:r w:rsidRPr="0084240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4240A">
        <w:rPr>
          <w:rFonts w:ascii="Palatino Linotype" w:hAnsi="Palatino Linotype" w:cs="Arial"/>
          <w:b/>
          <w:i/>
          <w:sz w:val="22"/>
        </w:rPr>
        <w:t>es pública</w:t>
      </w:r>
      <w:r w:rsidRPr="0084240A">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4240A">
        <w:rPr>
          <w:rFonts w:ascii="Palatino Linotype" w:hAnsi="Palatino Linotype" w:cs="Arial"/>
          <w:b/>
          <w:i/>
          <w:sz w:val="22"/>
        </w:rPr>
        <w:t>Los sujetos obligados deberán documentar todo acto que derive del ejercicio de sus facultades, competencias o funciones</w:t>
      </w:r>
      <w:r w:rsidRPr="0084240A">
        <w:rPr>
          <w:rFonts w:ascii="Palatino Linotype" w:hAnsi="Palatino Linotype" w:cs="Arial"/>
          <w:i/>
          <w:sz w:val="22"/>
        </w:rPr>
        <w:t>, la ley determinará los supuestos específicos bajo los cuales procederá la declaración de inexistencia de la información.</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II. La información que se refiere a la vida privada y los datos personales será protegida en los términos y con las excepciones que fijen las leyes.</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BD28D4" w:rsidRPr="0084240A" w:rsidRDefault="00BD28D4" w:rsidP="00BD28D4">
      <w:pPr>
        <w:ind w:left="567" w:right="567"/>
        <w:jc w:val="both"/>
        <w:rPr>
          <w:rFonts w:ascii="Palatino Linotype" w:hAnsi="Palatino Linotype" w:cs="Arial"/>
          <w:b/>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b/>
          <w:i/>
          <w:sz w:val="22"/>
        </w:rPr>
        <w:t>V. Los sujetos obligados deberán preservar sus documentos en archivos administrativos actualizados y publicarán, a través de los medios electrónicos disponibles</w:t>
      </w:r>
      <w:r w:rsidRPr="0084240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lastRenderedPageBreak/>
        <w:t>VII. La inobservancia a las disposiciones en materia de acceso a la información pública será sancionada en los términos que dispongan las leyes.</w:t>
      </w:r>
    </w:p>
    <w:p w:rsidR="00BD28D4" w:rsidRPr="0084240A" w:rsidRDefault="00BD28D4" w:rsidP="00BD28D4">
      <w:pPr>
        <w:ind w:left="567" w:right="567"/>
        <w:jc w:val="both"/>
        <w:rPr>
          <w:rFonts w:ascii="Palatino Linotype" w:hAnsi="Palatino Linotype" w:cs="Arial"/>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w:t>
      </w: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cs="Arial"/>
          <w:i/>
          <w:sz w:val="22"/>
        </w:rPr>
        <w:t>La ley establecerá aquella información que se considere reservada o confidencial.”</w:t>
      </w:r>
    </w:p>
    <w:p w:rsidR="00BD28D4" w:rsidRPr="0084240A" w:rsidRDefault="00BD28D4" w:rsidP="00BD28D4">
      <w:pPr>
        <w:spacing w:line="360" w:lineRule="auto"/>
        <w:ind w:left="567" w:right="567"/>
        <w:jc w:val="both"/>
        <w:rPr>
          <w:rFonts w:ascii="Palatino Linotype" w:hAnsi="Palatino Linotype"/>
          <w:sz w:val="22"/>
        </w:rPr>
      </w:pPr>
      <w:r w:rsidRPr="0084240A">
        <w:rPr>
          <w:rFonts w:ascii="Palatino Linotype" w:hAnsi="Palatino Linotype"/>
          <w:sz w:val="22"/>
        </w:rPr>
        <w:t>(Énfasis añadido)</w:t>
      </w:r>
    </w:p>
    <w:p w:rsidR="00CF1746" w:rsidRPr="0084240A" w:rsidRDefault="00CF1746" w:rsidP="00BD28D4">
      <w:pPr>
        <w:spacing w:line="360" w:lineRule="auto"/>
        <w:ind w:left="567" w:right="567"/>
        <w:jc w:val="both"/>
        <w:rPr>
          <w:rFonts w:ascii="Palatino Linotype" w:hAnsi="Palatino Linotype"/>
          <w:sz w:val="22"/>
        </w:rPr>
      </w:pPr>
    </w:p>
    <w:p w:rsidR="00BD28D4" w:rsidRPr="0084240A" w:rsidRDefault="00BD28D4" w:rsidP="00BD28D4">
      <w:pPr>
        <w:numPr>
          <w:ilvl w:val="0"/>
          <w:numId w:val="15"/>
        </w:numPr>
        <w:spacing w:line="360" w:lineRule="auto"/>
        <w:ind w:left="0" w:firstLine="0"/>
        <w:contextualSpacing/>
        <w:jc w:val="both"/>
        <w:rPr>
          <w:rFonts w:ascii="Palatino Linotype" w:hAnsi="Palatino Linotype" w:cs="Arial"/>
        </w:rPr>
      </w:pPr>
      <w:r w:rsidRPr="0084240A">
        <w:rPr>
          <w:rFonts w:ascii="Palatino Linotype" w:hAnsi="Palatino Linotype" w:cs="Arial"/>
        </w:rPr>
        <w:t>Por su parte, la Constitución Política del Estado Libre y Soberano de México, en su artículo 5°, dispone en su parte conducente, lo siguiente:</w:t>
      </w:r>
    </w:p>
    <w:p w:rsidR="00BD28D4" w:rsidRPr="0084240A" w:rsidRDefault="00BD28D4" w:rsidP="00BD28D4">
      <w:pPr>
        <w:spacing w:line="360" w:lineRule="auto"/>
        <w:ind w:left="709" w:right="757"/>
        <w:jc w:val="both"/>
        <w:rPr>
          <w:rFonts w:ascii="Palatino Linotype" w:hAnsi="Palatino Linotype" w:cs="Arial"/>
        </w:rPr>
      </w:pPr>
    </w:p>
    <w:p w:rsidR="00BD28D4" w:rsidRPr="0084240A" w:rsidRDefault="00BD28D4" w:rsidP="00BD28D4">
      <w:pPr>
        <w:ind w:left="567" w:right="567"/>
        <w:jc w:val="both"/>
        <w:rPr>
          <w:rFonts w:ascii="Palatino Linotype" w:hAnsi="Palatino Linotype" w:cs="Arial"/>
          <w:b/>
          <w:i/>
          <w:sz w:val="22"/>
        </w:rPr>
      </w:pPr>
      <w:r w:rsidRPr="0084240A">
        <w:rPr>
          <w:rFonts w:ascii="Palatino Linotype" w:hAnsi="Palatino Linotype" w:cs="Arial"/>
          <w:b/>
          <w:i/>
          <w:sz w:val="22"/>
        </w:rPr>
        <w:t xml:space="preserve">“Artículo 5. … </w:t>
      </w: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b/>
          <w:i/>
          <w:sz w:val="22"/>
        </w:rPr>
        <w:t>El derecho a la información será garantizado por el Estado</w:t>
      </w:r>
      <w:r w:rsidRPr="0084240A">
        <w:rPr>
          <w:rFonts w:ascii="Palatino Linotype" w:hAnsi="Palatino Linotype"/>
          <w:i/>
          <w:sz w:val="22"/>
        </w:rPr>
        <w:t xml:space="preserve">. La ley establecerá las previsiones que permitan asegurar la protección, el respeto y la difusión de este derecho. </w:t>
      </w: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Este derecho se regirá por los principios y bases siguientes:</w:t>
      </w:r>
    </w:p>
    <w:p w:rsidR="00BD28D4" w:rsidRPr="0084240A" w:rsidRDefault="00BD28D4" w:rsidP="00BD28D4">
      <w:pPr>
        <w:ind w:left="567" w:right="567"/>
        <w:jc w:val="both"/>
        <w:rPr>
          <w:rFonts w:ascii="Palatino Linotype" w:hAnsi="Palatino Linotype"/>
          <w:b/>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b/>
          <w:i/>
          <w:sz w:val="22"/>
        </w:rPr>
        <w:t xml:space="preserve">I. Toda la información en posesión </w:t>
      </w:r>
      <w:r w:rsidRPr="0084240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4240A">
        <w:rPr>
          <w:rFonts w:ascii="Palatino Linotype" w:hAnsi="Palatino Linotype"/>
          <w:b/>
          <w:i/>
          <w:sz w:val="22"/>
        </w:rPr>
        <w:t>del gobierno y de la administración pública municipal y sus organismos descentralizados</w:t>
      </w:r>
      <w:r w:rsidRPr="0084240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4240A">
        <w:rPr>
          <w:rFonts w:ascii="Palatino Linotype" w:hAnsi="Palatino Linotype"/>
          <w:b/>
          <w:i/>
          <w:sz w:val="22"/>
        </w:rPr>
        <w:t>es pública</w:t>
      </w:r>
      <w:r w:rsidRPr="0084240A">
        <w:rPr>
          <w:rFonts w:ascii="Palatino Linotype" w:hAnsi="Palatino Linotype"/>
          <w:i/>
          <w:sz w:val="22"/>
        </w:rPr>
        <w:t xml:space="preserve"> y sólo podrá ser reservada temporalmente por razones previstas en la </w:t>
      </w:r>
      <w:r w:rsidRPr="0084240A">
        <w:rPr>
          <w:rFonts w:ascii="Palatino Linotype" w:hAnsi="Palatino Linotype"/>
          <w:i/>
          <w:sz w:val="22"/>
        </w:rPr>
        <w:lastRenderedPageBreak/>
        <w:t>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D28D4" w:rsidRPr="0084240A" w:rsidRDefault="00BD28D4" w:rsidP="00BD28D4">
      <w:pPr>
        <w:ind w:left="567" w:right="567"/>
        <w:jc w:val="both"/>
        <w:rPr>
          <w:rFonts w:ascii="Palatino Linotype" w:hAnsi="Palatino Linotype"/>
          <w:b/>
          <w:i/>
          <w:sz w:val="22"/>
        </w:rPr>
      </w:pPr>
    </w:p>
    <w:p w:rsidR="00BD28D4" w:rsidRPr="0084240A" w:rsidRDefault="00BD28D4" w:rsidP="00BD28D4">
      <w:pPr>
        <w:ind w:left="567" w:right="567"/>
        <w:jc w:val="both"/>
        <w:rPr>
          <w:rFonts w:ascii="Palatino Linotype" w:hAnsi="Palatino Linotype"/>
          <w:i/>
          <w:sz w:val="22"/>
        </w:rPr>
      </w:pPr>
      <w:r w:rsidRPr="0084240A">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4240A">
        <w:rPr>
          <w:rFonts w:ascii="Palatino Linotype" w:hAnsi="Palatino Linotype"/>
          <w:i/>
          <w:sz w:val="22"/>
        </w:rPr>
        <w:t xml:space="preserve"> y los indicadores que permitan rendir cuenta del cumplimiento de sus objetivos y los resultados obtenidos.</w:t>
      </w:r>
    </w:p>
    <w:p w:rsidR="00BD28D4" w:rsidRPr="0084240A" w:rsidRDefault="00BD28D4" w:rsidP="00BD28D4">
      <w:pPr>
        <w:ind w:left="567" w:right="567"/>
        <w:jc w:val="both"/>
        <w:rPr>
          <w:rFonts w:ascii="Palatino Linotype" w:hAnsi="Palatino Linotype"/>
          <w:i/>
          <w:sz w:val="22"/>
        </w:rPr>
      </w:pPr>
    </w:p>
    <w:p w:rsidR="00BD28D4" w:rsidRPr="0084240A" w:rsidRDefault="00BD28D4" w:rsidP="00BD28D4">
      <w:pPr>
        <w:ind w:left="567" w:right="567"/>
        <w:jc w:val="both"/>
        <w:rPr>
          <w:rFonts w:ascii="Palatino Linotype" w:hAnsi="Palatino Linotype" w:cs="Arial"/>
          <w:i/>
          <w:sz w:val="22"/>
        </w:rPr>
      </w:pPr>
      <w:r w:rsidRPr="0084240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BD28D4" w:rsidRPr="0084240A" w:rsidRDefault="00BD28D4" w:rsidP="00BD28D4">
      <w:pPr>
        <w:spacing w:line="360" w:lineRule="auto"/>
        <w:ind w:left="567" w:right="567"/>
        <w:jc w:val="both"/>
        <w:rPr>
          <w:rFonts w:ascii="Palatino Linotype" w:hAnsi="Palatino Linotype"/>
          <w:sz w:val="22"/>
        </w:rPr>
      </w:pPr>
      <w:r w:rsidRPr="0084240A">
        <w:rPr>
          <w:rFonts w:ascii="Palatino Linotype" w:hAnsi="Palatino Linotype"/>
          <w:sz w:val="22"/>
        </w:rPr>
        <w:t>(Énfasis añadido)</w:t>
      </w:r>
    </w:p>
    <w:p w:rsidR="008F08B6" w:rsidRPr="0084240A" w:rsidRDefault="00AC4A22" w:rsidP="008F08B6">
      <w:pPr>
        <w:numPr>
          <w:ilvl w:val="0"/>
          <w:numId w:val="15"/>
        </w:numPr>
        <w:spacing w:line="360" w:lineRule="auto"/>
        <w:ind w:left="0" w:right="49" w:firstLine="0"/>
        <w:contextualSpacing/>
        <w:jc w:val="both"/>
        <w:rPr>
          <w:rFonts w:ascii="Palatino Linotype" w:hAnsi="Palatino Linotype"/>
        </w:rPr>
      </w:pPr>
      <w:bookmarkStart w:id="143" w:name="_Toc531859121"/>
      <w:bookmarkStart w:id="144" w:name="_Toc532385645"/>
      <w:bookmarkStart w:id="145" w:name="_Toc954273"/>
      <w:bookmarkStart w:id="146" w:name="_Toc16107112"/>
      <w:bookmarkStart w:id="147" w:name="_Toc20246254"/>
      <w:bookmarkStart w:id="148" w:name="_Toc22660660"/>
      <w:bookmarkStart w:id="149" w:name="_Toc22811631"/>
      <w:bookmarkStart w:id="150" w:name="_Toc23930218"/>
      <w:bookmarkStart w:id="151" w:name="_Toc24023251"/>
      <w:bookmarkStart w:id="152" w:name="_Toc26461370"/>
      <w:bookmarkStart w:id="153" w:name="_Toc29481475"/>
      <w:bookmarkStart w:id="154" w:name="_Toc32516346"/>
      <w:bookmarkStart w:id="155" w:name="_Toc32517191"/>
      <w:bookmarkStart w:id="156" w:name="_Toc34932770"/>
      <w:bookmarkStart w:id="157" w:name="_Toc49985087"/>
      <w:bookmarkStart w:id="158" w:name="_Toc54138954"/>
      <w:bookmarkStart w:id="159" w:name="_Toc54267078"/>
      <w:bookmarkStart w:id="160" w:name="_Toc61462051"/>
      <w:bookmarkStart w:id="161" w:name="_Toc62081320"/>
      <w:bookmarkStart w:id="162" w:name="_Toc62765913"/>
      <w:bookmarkStart w:id="163" w:name="_Toc63932074"/>
      <w:bookmarkStart w:id="164" w:name="_Toc69949960"/>
      <w:bookmarkStart w:id="165" w:name="_Toc69950241"/>
      <w:bookmarkStart w:id="166" w:name="_Toc69981699"/>
      <w:bookmarkStart w:id="167" w:name="_Toc69983082"/>
      <w:r w:rsidRPr="0084240A">
        <w:rPr>
          <w:rFonts w:ascii="Palatino Linotype" w:eastAsia="Calibri" w:hAnsi="Palatino Linotype"/>
        </w:rPr>
        <w:lastRenderedPageBreak/>
        <w:t xml:space="preserve">Así las cosas, </w:t>
      </w:r>
      <w:r w:rsidR="008F08B6" w:rsidRPr="0084240A">
        <w:rPr>
          <w:rFonts w:ascii="Palatino Linotype" w:eastAsia="Calibri" w:hAnsi="Palatino Linotype"/>
        </w:rPr>
        <w:t xml:space="preserve">cuando el </w:t>
      </w:r>
      <w:r w:rsidR="008F08B6" w:rsidRPr="0084240A">
        <w:rPr>
          <w:rFonts w:ascii="Palatino Linotype" w:eastAsia="Calibri" w:hAnsi="Palatino Linotype"/>
          <w:b/>
        </w:rPr>
        <w:t xml:space="preserve">SUJETO OBLIGADO, </w:t>
      </w:r>
      <w:r w:rsidR="008F08B6" w:rsidRPr="0084240A">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w:t>
      </w:r>
      <w:r w:rsidR="006D5802" w:rsidRPr="0084240A">
        <w:rPr>
          <w:rFonts w:ascii="Palatino Linotype" w:eastAsia="Calibri" w:hAnsi="Palatino Linotype"/>
        </w:rPr>
        <w:t>quedaría</w:t>
      </w:r>
      <w:r w:rsidR="008F08B6" w:rsidRPr="0084240A">
        <w:rPr>
          <w:rFonts w:ascii="Palatino Linotype" w:eastAsia="Calibri" w:hAnsi="Palatino Linotype"/>
        </w:rPr>
        <w:t xml:space="preserve"> sin materia lo que imposibilita el estudio de fondo de la </w:t>
      </w:r>
      <w:r w:rsidR="008F08B6" w:rsidRPr="0084240A">
        <w:rPr>
          <w:rFonts w:ascii="Palatino Linotype" w:eastAsia="Calibri" w:hAnsi="Palatino Linotype"/>
          <w:i/>
        </w:rPr>
        <w:t>Litis</w:t>
      </w:r>
      <w:r w:rsidR="008F08B6" w:rsidRPr="0084240A">
        <w:rPr>
          <w:rFonts w:ascii="Palatino Linotype" w:eastAsia="Calibri" w:hAnsi="Palatino Linotype"/>
        </w:rPr>
        <w:t xml:space="preserve"> planteada, debido a que la afectación en su esfera de derechos fue restituida por la propia autoridad que emitió el acto motivo de impugnación.</w:t>
      </w:r>
    </w:p>
    <w:p w:rsidR="002F46DE" w:rsidRPr="0084240A" w:rsidRDefault="002F46DE" w:rsidP="00CF1746"/>
    <w:p w:rsidR="002F46DE" w:rsidRPr="0084240A" w:rsidRDefault="002F46DE" w:rsidP="002F46DE">
      <w:pPr>
        <w:numPr>
          <w:ilvl w:val="0"/>
          <w:numId w:val="15"/>
        </w:numPr>
        <w:spacing w:line="360" w:lineRule="auto"/>
        <w:ind w:left="0" w:firstLine="0"/>
        <w:contextualSpacing/>
        <w:jc w:val="both"/>
        <w:rPr>
          <w:rFonts w:ascii="Palatino Linotype" w:hAnsi="Palatino Linotype"/>
        </w:rPr>
      </w:pPr>
      <w:r w:rsidRPr="0084240A">
        <w:rPr>
          <w:rFonts w:ascii="Palatino Linotype" w:hAnsi="Palatino Linotype"/>
        </w:rPr>
        <w:t xml:space="preserve">Por lo que hace a la revocación, esta se actualiza cuando el </w:t>
      </w:r>
      <w:r w:rsidRPr="0084240A">
        <w:rPr>
          <w:rFonts w:ascii="Palatino Linotype" w:hAnsi="Palatino Linotype"/>
          <w:b/>
        </w:rPr>
        <w:t xml:space="preserve">SUJETO OBLIGADO </w:t>
      </w:r>
      <w:r w:rsidRPr="0084240A">
        <w:rPr>
          <w:rFonts w:ascii="Palatino Linotype" w:hAnsi="Palatino Linotype"/>
        </w:rPr>
        <w:t>deja sin efectos la primera respuesta o su primer acto y en su lugar emite otro con las características y cualidades suficientes para dejar satisfecho el ejercicio del derecho al acceso a la información pública.</w:t>
      </w:r>
    </w:p>
    <w:p w:rsidR="00CF1746" w:rsidRPr="0084240A" w:rsidRDefault="00CF1746" w:rsidP="00CF1746">
      <w:pPr>
        <w:pStyle w:val="Prrafodelista"/>
        <w:rPr>
          <w:rFonts w:ascii="Palatino Linotype" w:hAnsi="Palatino Linotype"/>
        </w:rPr>
      </w:pPr>
    </w:p>
    <w:p w:rsidR="002F46DE" w:rsidRPr="0084240A" w:rsidRDefault="002F46DE" w:rsidP="002F46DE">
      <w:pPr>
        <w:numPr>
          <w:ilvl w:val="0"/>
          <w:numId w:val="15"/>
        </w:numPr>
        <w:spacing w:line="360" w:lineRule="auto"/>
        <w:ind w:left="0" w:firstLine="0"/>
        <w:contextualSpacing/>
        <w:jc w:val="both"/>
        <w:rPr>
          <w:rFonts w:ascii="Palatino Linotype" w:hAnsi="Palatino Linotype"/>
        </w:rPr>
      </w:pPr>
      <w:r w:rsidRPr="0084240A">
        <w:rPr>
          <w:rFonts w:ascii="Palatino Linotype" w:hAnsi="Palatino Linotype"/>
        </w:rPr>
        <w:t>En este orden de ideas, un acto impugnado queda sin efectos, cuando aun existiendo jurídicamente (esto es, que no se ha modificado, ni revocado) ya no genera ninguna consecuencia legal.</w:t>
      </w:r>
    </w:p>
    <w:p w:rsidR="002F46DE" w:rsidRPr="0084240A" w:rsidRDefault="002F46DE" w:rsidP="002F46DE">
      <w:pPr>
        <w:pStyle w:val="NormalWeb"/>
        <w:spacing w:before="0" w:beforeAutospacing="0" w:after="0" w:afterAutospacing="0" w:line="360" w:lineRule="auto"/>
        <w:ind w:left="360"/>
        <w:contextualSpacing/>
        <w:jc w:val="both"/>
        <w:rPr>
          <w:rFonts w:ascii="Palatino Linotype" w:hAnsi="Palatino Linotype"/>
        </w:rPr>
      </w:pPr>
    </w:p>
    <w:p w:rsidR="002F46DE" w:rsidRPr="0084240A" w:rsidRDefault="002F46DE" w:rsidP="002F46DE">
      <w:pPr>
        <w:numPr>
          <w:ilvl w:val="0"/>
          <w:numId w:val="15"/>
        </w:numPr>
        <w:spacing w:line="360" w:lineRule="auto"/>
        <w:ind w:left="0" w:firstLine="0"/>
        <w:contextualSpacing/>
        <w:jc w:val="both"/>
        <w:rPr>
          <w:rFonts w:ascii="Palatino Linotype" w:hAnsi="Palatino Linotype"/>
        </w:rPr>
      </w:pPr>
      <w:r w:rsidRPr="0084240A">
        <w:rPr>
          <w:rFonts w:ascii="Palatino Linotype" w:hAnsi="Palatino Linotype"/>
        </w:rPr>
        <w:t xml:space="preserve">En tanto que, un acto impugnado queda sin materia, cuando ha sido satisfecha la pretensión del recurrente de manera que </w:t>
      </w:r>
      <w:r w:rsidRPr="0084240A">
        <w:rPr>
          <w:rFonts w:ascii="Palatino Linotype" w:hAnsi="Palatino Linotype"/>
          <w:b/>
        </w:rPr>
        <w:t>EL SUJETO OBLIGADO</w:t>
      </w:r>
      <w:r w:rsidRPr="0084240A">
        <w:rPr>
          <w:rFonts w:ascii="Palatino Linotype" w:hAnsi="Palatino Linotype"/>
        </w:rPr>
        <w:t xml:space="preserve"> entrega una respuesta aunque sea posterior a los términos previstos en la ley y mediante ésta concede la información solicitada.</w:t>
      </w:r>
    </w:p>
    <w:p w:rsidR="002F46DE" w:rsidRPr="0084240A" w:rsidRDefault="002F46DE" w:rsidP="002F46DE">
      <w:pPr>
        <w:pStyle w:val="Prrafodelista"/>
        <w:spacing w:line="360" w:lineRule="auto"/>
        <w:ind w:left="360" w:right="49"/>
        <w:jc w:val="both"/>
        <w:rPr>
          <w:rFonts w:ascii="Palatino Linotype" w:eastAsia="Palatino Linotype" w:hAnsi="Palatino Linotype" w:cs="Palatino Linotype"/>
        </w:rPr>
      </w:pPr>
    </w:p>
    <w:p w:rsidR="002F46DE" w:rsidRPr="0084240A" w:rsidRDefault="002F46DE" w:rsidP="00CF1746">
      <w:pPr>
        <w:numPr>
          <w:ilvl w:val="0"/>
          <w:numId w:val="15"/>
        </w:numPr>
        <w:spacing w:line="360" w:lineRule="auto"/>
        <w:ind w:left="0" w:firstLine="0"/>
        <w:contextualSpacing/>
        <w:jc w:val="both"/>
        <w:rPr>
          <w:rFonts w:ascii="Palatino Linotype" w:hAnsi="Palatino Linotype"/>
        </w:rPr>
      </w:pPr>
      <w:r w:rsidRPr="0084240A">
        <w:rPr>
          <w:rFonts w:ascii="Palatino Linotype" w:hAnsi="Palatino Linotype"/>
        </w:rPr>
        <w:lastRenderedPageBreak/>
        <w:t xml:space="preserve">De lo hasta aquí expuesto, resulta evidente que el </w:t>
      </w:r>
      <w:r w:rsidRPr="0084240A">
        <w:rPr>
          <w:rFonts w:ascii="Palatino Linotype" w:hAnsi="Palatino Linotype"/>
          <w:b/>
          <w:bCs/>
        </w:rPr>
        <w:t>SUJETO OBLIGADO</w:t>
      </w:r>
      <w:r w:rsidRPr="0084240A">
        <w:rPr>
          <w:rFonts w:ascii="Palatino Linotype" w:hAnsi="Palatino Linotype"/>
        </w:rPr>
        <w:t xml:space="preserve"> modificó la respuesta a la solicitud de acceso a la información pública de la persona solicitante, al remitir lo requerido de manera legible, por tal motivo, debe tenerse que con lo entregado por el </w:t>
      </w:r>
      <w:r w:rsidR="00CF1746" w:rsidRPr="0084240A">
        <w:rPr>
          <w:rFonts w:ascii="Palatino Linotype" w:hAnsi="Palatino Linotype"/>
          <w:b/>
          <w:bCs/>
        </w:rPr>
        <w:t>Organismo Público Descentralizado para la Prestación de Los Servicios de Agua Potable Alcantarillado y Saneamiento del Municipio de Tlalnepantla de Baz</w:t>
      </w:r>
      <w:r w:rsidRPr="0084240A">
        <w:rPr>
          <w:rFonts w:ascii="Palatino Linotype" w:hAnsi="Palatino Linotype"/>
          <w:b/>
          <w:bCs/>
        </w:rPr>
        <w:t>,</w:t>
      </w:r>
      <w:r w:rsidRPr="0084240A">
        <w:rPr>
          <w:rFonts w:ascii="Palatino Linotype" w:hAnsi="Palatino Linotype"/>
        </w:rPr>
        <w:t xml:space="preserve"> satisface la solicitud planteada, con lo cual quedo sin materia el presente recurso de revisión, actualizándose entonces, la causal prevista en la fracción III del artículo 192 de la Ley de la Materia vigente en la Entidad, antes transcrita. </w:t>
      </w:r>
    </w:p>
    <w:p w:rsidR="002F46DE" w:rsidRPr="0084240A" w:rsidRDefault="002F46DE" w:rsidP="002F46DE">
      <w:pPr>
        <w:pStyle w:val="Prrafodelista"/>
        <w:rPr>
          <w:rFonts w:ascii="Palatino Linotype" w:hAnsi="Palatino Linotype"/>
        </w:rPr>
      </w:pPr>
    </w:p>
    <w:p w:rsidR="002F46DE" w:rsidRPr="0084240A" w:rsidRDefault="002F46DE" w:rsidP="002F46DE">
      <w:pPr>
        <w:numPr>
          <w:ilvl w:val="0"/>
          <w:numId w:val="15"/>
        </w:numPr>
        <w:spacing w:line="360" w:lineRule="auto"/>
        <w:ind w:left="0" w:right="49" w:firstLine="0"/>
        <w:contextualSpacing/>
        <w:jc w:val="both"/>
        <w:rPr>
          <w:rFonts w:ascii="Palatino Linotype" w:hAnsi="Palatino Linotype"/>
        </w:rPr>
      </w:pPr>
      <w:r w:rsidRPr="0084240A">
        <w:rPr>
          <w:rFonts w:ascii="Palatino Linotype" w:hAnsi="Palatino Linotype"/>
        </w:rPr>
        <w:t xml:space="preserve">Siendo el </w:t>
      </w:r>
      <w:r w:rsidRPr="0084240A">
        <w:rPr>
          <w:rFonts w:ascii="Palatino Linotype" w:hAnsi="Palatino Linotype"/>
          <w:i/>
          <w:iCs/>
        </w:rPr>
        <w:t>sobreseimiento</w:t>
      </w:r>
      <w:r w:rsidRPr="0084240A">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w:t>
      </w:r>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130009" w:rsidRPr="0084240A" w:rsidRDefault="00130009" w:rsidP="00130009">
      <w:pPr>
        <w:spacing w:line="360" w:lineRule="auto"/>
        <w:ind w:right="49"/>
        <w:contextualSpacing/>
        <w:jc w:val="both"/>
        <w:rPr>
          <w:rFonts w:ascii="Palatino Linotype" w:hAnsi="Palatino Linotype" w:cs="Arial"/>
        </w:rPr>
      </w:pPr>
    </w:p>
    <w:p w:rsidR="00130009" w:rsidRPr="0084240A" w:rsidRDefault="00130009" w:rsidP="00130009">
      <w:pPr>
        <w:pStyle w:val="Prrafodelista"/>
        <w:numPr>
          <w:ilvl w:val="0"/>
          <w:numId w:val="15"/>
        </w:numPr>
        <w:spacing w:line="360" w:lineRule="auto"/>
        <w:ind w:left="0" w:firstLine="0"/>
        <w:jc w:val="both"/>
        <w:rPr>
          <w:rFonts w:ascii="Palatino Linotype" w:eastAsia="MS Mincho" w:hAnsi="Palatino Linotype" w:cstheme="majorBidi"/>
        </w:rPr>
      </w:pPr>
      <w:r w:rsidRPr="0084240A">
        <w:rPr>
          <w:rFonts w:ascii="Palatino Linotype" w:hAnsi="Palatino Linotype" w:cs="Arial"/>
        </w:rPr>
        <w:t xml:space="preserve">Por lo anteriormente expuesto y fundado, este </w:t>
      </w:r>
      <w:r w:rsidRPr="0084240A">
        <w:rPr>
          <w:rFonts w:ascii="Palatino Linotype" w:hAnsi="Palatino Linotype" w:cs="Arial"/>
          <w:b/>
        </w:rPr>
        <w:t>ÓRGANO GARANTE</w:t>
      </w:r>
      <w:r w:rsidRPr="0084240A">
        <w:rPr>
          <w:rFonts w:ascii="Palatino Linotype" w:hAnsi="Palatino Linotype" w:cs="Arial"/>
        </w:rPr>
        <w:t xml:space="preserve"> emite los siguientes:</w:t>
      </w:r>
    </w:p>
    <w:p w:rsidR="00130009" w:rsidRPr="0084240A" w:rsidRDefault="00130009" w:rsidP="00130009">
      <w:pPr>
        <w:keepNext/>
        <w:keepLines/>
        <w:spacing w:line="360" w:lineRule="auto"/>
        <w:jc w:val="center"/>
        <w:outlineLvl w:val="0"/>
        <w:rPr>
          <w:rFonts w:ascii="Palatino Linotype" w:eastAsia="Calibri" w:hAnsi="Palatino Linotype" w:cstheme="majorBidi"/>
          <w:b/>
          <w:lang w:val="es-ES"/>
        </w:rPr>
      </w:pPr>
      <w:bookmarkStart w:id="168" w:name="_Toc524344198"/>
      <w:bookmarkStart w:id="169" w:name="_Toc526271203"/>
      <w:bookmarkStart w:id="170" w:name="_Toc536106982"/>
      <w:bookmarkStart w:id="171" w:name="_Toc83901408"/>
      <w:r w:rsidRPr="0084240A">
        <w:rPr>
          <w:rFonts w:ascii="Palatino Linotype" w:eastAsia="Calibri" w:hAnsi="Palatino Linotype" w:cstheme="majorBidi"/>
          <w:b/>
          <w:lang w:val="es-ES"/>
        </w:rPr>
        <w:t>R E S O L U T I V O S</w:t>
      </w:r>
      <w:bookmarkEnd w:id="168"/>
      <w:bookmarkEnd w:id="169"/>
      <w:bookmarkEnd w:id="170"/>
      <w:bookmarkEnd w:id="171"/>
      <w:r w:rsidRPr="0084240A">
        <w:rPr>
          <w:rFonts w:ascii="Palatino Linotype" w:eastAsia="Calibri" w:hAnsi="Palatino Linotype" w:cstheme="majorBidi"/>
          <w:b/>
          <w:lang w:val="es-ES"/>
        </w:rPr>
        <w:t xml:space="preserve"> </w:t>
      </w:r>
    </w:p>
    <w:p w:rsidR="00130009" w:rsidRPr="0084240A" w:rsidRDefault="00130009" w:rsidP="00130009">
      <w:pPr>
        <w:keepNext/>
        <w:keepLines/>
        <w:spacing w:line="360" w:lineRule="auto"/>
        <w:jc w:val="center"/>
        <w:outlineLvl w:val="0"/>
        <w:rPr>
          <w:rFonts w:ascii="Palatino Linotype" w:eastAsia="Calibri" w:hAnsi="Palatino Linotype" w:cstheme="majorBidi"/>
          <w:lang w:val="es-ES"/>
        </w:rPr>
      </w:pPr>
    </w:p>
    <w:p w:rsidR="002F46DE" w:rsidRPr="0084240A" w:rsidRDefault="002F46DE" w:rsidP="002F46DE">
      <w:pPr>
        <w:pStyle w:val="NormalWeb"/>
        <w:spacing w:before="240" w:beforeAutospacing="0" w:after="240" w:afterAutospacing="0" w:line="360" w:lineRule="auto"/>
        <w:contextualSpacing/>
        <w:jc w:val="both"/>
        <w:rPr>
          <w:rFonts w:ascii="Palatino Linotype" w:hAnsi="Palatino Linotype"/>
        </w:rPr>
      </w:pPr>
      <w:r w:rsidRPr="0084240A">
        <w:rPr>
          <w:rFonts w:ascii="Palatino Linotype" w:hAnsi="Palatino Linotype"/>
          <w:b/>
          <w:bCs/>
        </w:rPr>
        <w:t xml:space="preserve">PRIMERO. </w:t>
      </w:r>
      <w:r w:rsidRPr="0084240A">
        <w:rPr>
          <w:rFonts w:ascii="Palatino Linotype" w:hAnsi="Palatino Linotype"/>
        </w:rPr>
        <w:t>Se</w:t>
      </w:r>
      <w:r w:rsidRPr="0084240A">
        <w:rPr>
          <w:rFonts w:ascii="Palatino Linotype" w:hAnsi="Palatino Linotype"/>
          <w:b/>
          <w:bCs/>
        </w:rPr>
        <w:t xml:space="preserve"> SOBRESEE </w:t>
      </w:r>
      <w:r w:rsidRPr="0084240A">
        <w:rPr>
          <w:rFonts w:ascii="Palatino Linotype" w:hAnsi="Palatino Linotype"/>
        </w:rPr>
        <w:t xml:space="preserve">el Recurso de Revisión número </w:t>
      </w:r>
      <w:r w:rsidR="009427E8" w:rsidRPr="0084240A">
        <w:rPr>
          <w:rFonts w:ascii="Palatino Linotype" w:hAnsi="Palatino Linotype"/>
          <w:b/>
          <w:bCs/>
        </w:rPr>
        <w:t>01513/INFOEM/IP/RR/2023</w:t>
      </w:r>
      <w:r w:rsidRPr="0084240A">
        <w:rPr>
          <w:rFonts w:ascii="Palatino Linotype" w:hAnsi="Palatino Linotype"/>
          <w:b/>
          <w:bCs/>
        </w:rPr>
        <w:t xml:space="preserve">, </w:t>
      </w:r>
      <w:r w:rsidRPr="0084240A">
        <w:rPr>
          <w:rFonts w:ascii="Palatino Linotype" w:hAnsi="Palatino Linotype"/>
        </w:rPr>
        <w:t xml:space="preserve">porque al </w:t>
      </w:r>
      <w:r w:rsidRPr="0084240A">
        <w:rPr>
          <w:rFonts w:ascii="Palatino Linotype" w:hAnsi="Palatino Linotype"/>
          <w:b/>
          <w:bCs/>
        </w:rPr>
        <w:t>modificar la respuesta</w:t>
      </w:r>
      <w:r w:rsidRPr="0084240A">
        <w:rPr>
          <w:rFonts w:ascii="Palatino Linotype" w:hAnsi="Palatino Linotype"/>
        </w:rPr>
        <w:t xml:space="preserve"> se actualizó la causal prevista en el artículo 192, fracción III, de la Ley de Transparencia y Acceso a la </w:t>
      </w:r>
      <w:r w:rsidRPr="0084240A">
        <w:rPr>
          <w:rFonts w:ascii="Palatino Linotype" w:hAnsi="Palatino Linotype"/>
        </w:rPr>
        <w:lastRenderedPageBreak/>
        <w:t xml:space="preserve">Información Pública del Estado de México y Municipios, quedando sin materia en términos del Considerando </w:t>
      </w:r>
      <w:r w:rsidRPr="0084240A">
        <w:rPr>
          <w:rFonts w:ascii="Palatino Linotype" w:hAnsi="Palatino Linotype"/>
          <w:b/>
          <w:bCs/>
        </w:rPr>
        <w:t xml:space="preserve">Tercero </w:t>
      </w:r>
      <w:r w:rsidRPr="0084240A">
        <w:rPr>
          <w:rFonts w:ascii="Palatino Linotype" w:hAnsi="Palatino Linotype"/>
        </w:rPr>
        <w:t>de la presente Resolución.</w:t>
      </w:r>
    </w:p>
    <w:p w:rsidR="002F46DE" w:rsidRPr="0084240A" w:rsidRDefault="002F46DE" w:rsidP="002F46DE">
      <w:pPr>
        <w:pStyle w:val="NormalWeb"/>
        <w:spacing w:before="240" w:beforeAutospacing="0" w:after="240" w:afterAutospacing="0" w:line="360" w:lineRule="auto"/>
        <w:contextualSpacing/>
        <w:jc w:val="both"/>
      </w:pPr>
    </w:p>
    <w:p w:rsidR="002F46DE" w:rsidRPr="0084240A" w:rsidRDefault="002F46DE" w:rsidP="002F46DE">
      <w:pPr>
        <w:pStyle w:val="NormalWeb"/>
        <w:spacing w:before="240" w:beforeAutospacing="0" w:after="240" w:afterAutospacing="0" w:line="360" w:lineRule="auto"/>
        <w:contextualSpacing/>
        <w:jc w:val="both"/>
        <w:rPr>
          <w:rFonts w:ascii="Palatino Linotype" w:hAnsi="Palatino Linotype"/>
        </w:rPr>
      </w:pPr>
      <w:r w:rsidRPr="0084240A">
        <w:rPr>
          <w:rFonts w:ascii="Palatino Linotype" w:hAnsi="Palatino Linotype"/>
          <w:b/>
          <w:bCs/>
        </w:rPr>
        <w:t xml:space="preserve">SEGUNDO. Notifíquese vía </w:t>
      </w:r>
      <w:r w:rsidRPr="0084240A">
        <w:rPr>
          <w:rFonts w:ascii="Palatino Linotype" w:hAnsi="Palatino Linotype"/>
        </w:rPr>
        <w:t>Sistema de Acceso a la Información Mexiquense (</w:t>
      </w:r>
      <w:r w:rsidRPr="0084240A">
        <w:rPr>
          <w:rFonts w:ascii="Palatino Linotype" w:hAnsi="Palatino Linotype"/>
          <w:b/>
          <w:bCs/>
        </w:rPr>
        <w:t>SAIMEX)</w:t>
      </w:r>
      <w:r w:rsidRPr="0084240A">
        <w:rPr>
          <w:rFonts w:ascii="Palatino Linotype" w:hAnsi="Palatino Linotype"/>
          <w:b/>
          <w:bCs/>
          <w:i/>
          <w:iCs/>
        </w:rPr>
        <w:t xml:space="preserve">, </w:t>
      </w:r>
      <w:r w:rsidRPr="0084240A">
        <w:rPr>
          <w:rFonts w:ascii="Palatino Linotype" w:hAnsi="Palatino Linotype"/>
        </w:rPr>
        <w:t xml:space="preserve">al Titular de la Unidad de Transparencia del </w:t>
      </w:r>
      <w:r w:rsidRPr="0084240A">
        <w:rPr>
          <w:rFonts w:ascii="Palatino Linotype" w:hAnsi="Palatino Linotype"/>
          <w:b/>
          <w:bCs/>
        </w:rPr>
        <w:t>SUJETO OBLIGADO</w:t>
      </w:r>
      <w:r w:rsidRPr="0084240A">
        <w:rPr>
          <w:rFonts w:ascii="Palatino Linotype" w:hAnsi="Palatino Linotype"/>
        </w:rPr>
        <w:t xml:space="preserve"> la presente resolución, para su conocimiento.</w:t>
      </w:r>
    </w:p>
    <w:p w:rsidR="002F46DE" w:rsidRPr="0084240A" w:rsidRDefault="002F46DE" w:rsidP="002F46DE">
      <w:pPr>
        <w:pStyle w:val="NormalWeb"/>
        <w:spacing w:before="240" w:beforeAutospacing="0" w:after="240" w:afterAutospacing="0" w:line="360" w:lineRule="auto"/>
        <w:contextualSpacing/>
        <w:jc w:val="both"/>
      </w:pPr>
    </w:p>
    <w:p w:rsidR="002F46DE" w:rsidRPr="0084240A" w:rsidRDefault="002F46DE" w:rsidP="002F46DE">
      <w:pPr>
        <w:pStyle w:val="NormalWeb"/>
        <w:spacing w:before="240" w:beforeAutospacing="0" w:after="240" w:afterAutospacing="0" w:line="360" w:lineRule="auto"/>
        <w:contextualSpacing/>
        <w:jc w:val="both"/>
        <w:rPr>
          <w:rFonts w:ascii="Palatino Linotype" w:hAnsi="Palatino Linotype"/>
        </w:rPr>
      </w:pPr>
      <w:r w:rsidRPr="0084240A">
        <w:rPr>
          <w:rFonts w:ascii="Palatino Linotype" w:hAnsi="Palatino Linotype"/>
          <w:b/>
          <w:bCs/>
        </w:rPr>
        <w:t xml:space="preserve">TERCERO. Notifíquese, </w:t>
      </w:r>
      <w:r w:rsidRPr="0084240A">
        <w:rPr>
          <w:rFonts w:ascii="Palatino Linotype" w:hAnsi="Palatino Linotype"/>
        </w:rPr>
        <w:t>vía</w:t>
      </w:r>
      <w:r w:rsidRPr="0084240A">
        <w:rPr>
          <w:rFonts w:ascii="Palatino Linotype" w:hAnsi="Palatino Linotype"/>
          <w:b/>
          <w:bCs/>
        </w:rPr>
        <w:t xml:space="preserve"> SAIMEX</w:t>
      </w:r>
      <w:r w:rsidRPr="0084240A">
        <w:rPr>
          <w:rFonts w:ascii="Palatino Linotype" w:hAnsi="Palatino Linotype"/>
        </w:rPr>
        <w:t>, a</w:t>
      </w:r>
      <w:r w:rsidRPr="0084240A">
        <w:rPr>
          <w:rFonts w:ascii="Palatino Linotype" w:hAnsi="Palatino Linotype"/>
          <w:b/>
          <w:bCs/>
        </w:rPr>
        <w:t xml:space="preserve"> </w:t>
      </w:r>
      <w:r w:rsidRPr="0084240A">
        <w:rPr>
          <w:rFonts w:ascii="Palatino Linotype" w:hAnsi="Palatino Linotype"/>
        </w:rPr>
        <w:t xml:space="preserve">la parte </w:t>
      </w:r>
      <w:r w:rsidRPr="0084240A">
        <w:rPr>
          <w:rFonts w:ascii="Palatino Linotype" w:hAnsi="Palatino Linotype"/>
          <w:b/>
          <w:bCs/>
        </w:rPr>
        <w:t>RECURRENTE</w:t>
      </w:r>
      <w:r w:rsidRPr="0084240A">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755D30" w:rsidRPr="00986EB8" w:rsidRDefault="00755D30" w:rsidP="00755D30">
      <w:pPr>
        <w:spacing w:before="240" w:after="240" w:line="360" w:lineRule="auto"/>
        <w:ind w:firstLine="1"/>
        <w:jc w:val="both"/>
        <w:rPr>
          <w:rFonts w:ascii="Palatino Linotype" w:hAnsi="Palatino Linotype"/>
          <w:smallCaps/>
        </w:rPr>
      </w:pPr>
      <w:bookmarkStart w:id="172" w:name="_Hlk129792997"/>
      <w:r w:rsidRPr="0084240A">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84240A">
        <w:rPr>
          <w:rStyle w:val="Referenciasutil"/>
          <w:rFonts w:ascii="Palatino Linotype" w:hAnsi="Palatino Linotype"/>
          <w:color w:val="000000" w:themeColor="text1"/>
        </w:rPr>
        <w:t>MARTÍNEZ; LUIS GUSTAVO PARRA NORIEGA Y GUADALUPE RAMÍREZ PEÑA, EN LA DÉCIMA SÉPTIMA  SESIÓN ORDINARIA CELEBRADA EL DIEZ (10) DE MAYO DE DOS MIL VEINTITRÉS</w:t>
      </w:r>
      <w:r w:rsidRPr="0084240A">
        <w:rPr>
          <w:rStyle w:val="Referenciasutil"/>
          <w:rFonts w:ascii="Palatino Linotype" w:hAnsi="Palatino Linotype"/>
          <w:color w:val="auto"/>
        </w:rPr>
        <w:t>, ANTE EL SECRETARIO TÉCNICO DEL PLENO ALEXIS TAPIA RAMÍREZ.</w:t>
      </w:r>
      <w:r w:rsidRPr="00986EB8">
        <w:rPr>
          <w:rStyle w:val="Referenciasutil"/>
          <w:rFonts w:ascii="Palatino Linotype" w:hAnsi="Palatino Linotype"/>
          <w:color w:val="auto"/>
        </w:rPr>
        <w:t xml:space="preserve"> </w:t>
      </w:r>
      <w:bookmarkEnd w:id="172"/>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bookmarkStart w:id="173" w:name="_GoBack"/>
      <w:bookmarkEnd w:id="173"/>
    </w:p>
    <w:sectPr w:rsidR="007C3761" w:rsidRPr="00855290" w:rsidSect="002F7469">
      <w:headerReference w:type="even" r:id="rId14"/>
      <w:headerReference w:type="default" r:id="rId15"/>
      <w:footerReference w:type="default" r:id="rId16"/>
      <w:headerReference w:type="first" r:id="rId17"/>
      <w:footerReference w:type="first" r:id="rId18"/>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097" w:rsidRDefault="00411097" w:rsidP="003B7751">
      <w:r>
        <w:separator/>
      </w:r>
    </w:p>
  </w:endnote>
  <w:endnote w:type="continuationSeparator" w:id="0">
    <w:p w:rsidR="00411097" w:rsidRDefault="0041109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403A" w:rsidRPr="002D6DD8"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1C09">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71C09">
              <w:rPr>
                <w:rFonts w:ascii="Palatino Linotype" w:hAnsi="Palatino Linotype"/>
                <w:bCs/>
                <w:noProof/>
                <w:sz w:val="20"/>
              </w:rPr>
              <w:t>28</w:t>
            </w:r>
            <w:r>
              <w:rPr>
                <w:rFonts w:ascii="Palatino Linotype" w:hAnsi="Palatino Linotype"/>
                <w:bCs/>
                <w:noProof/>
                <w:sz w:val="20"/>
              </w:rPr>
              <w:fldChar w:fldCharType="end"/>
            </w:r>
          </w:p>
        </w:sdtContent>
      </w:sdt>
    </w:sdtContent>
  </w:sdt>
  <w:p w:rsidR="00D4403A" w:rsidRDefault="00D4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Pr="000B69FA"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1C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71C09">
      <w:rPr>
        <w:rFonts w:ascii="Palatino Linotype" w:hAnsi="Palatino Linotype"/>
        <w:bCs/>
        <w:noProof/>
        <w:sz w:val="20"/>
      </w:rPr>
      <w:t>29</w:t>
    </w:r>
    <w:r>
      <w:rPr>
        <w:rFonts w:ascii="Palatino Linotype" w:hAnsi="Palatino Linotype"/>
        <w:bCs/>
        <w:noProof/>
        <w:sz w:val="20"/>
      </w:rPr>
      <w:fldChar w:fldCharType="end"/>
    </w:r>
  </w:p>
  <w:p w:rsidR="00D4403A" w:rsidRDefault="00D44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097" w:rsidRDefault="00411097" w:rsidP="003B7751">
      <w:r>
        <w:separator/>
      </w:r>
    </w:p>
  </w:footnote>
  <w:footnote w:type="continuationSeparator" w:id="0">
    <w:p w:rsidR="00411097" w:rsidRDefault="00411097" w:rsidP="003B7751">
      <w:r>
        <w:continuationSeparator/>
      </w:r>
    </w:p>
  </w:footnote>
  <w:footnote w:id="1">
    <w:p w:rsidR="00BD28D4" w:rsidRDefault="00BD28D4" w:rsidP="00BD28D4">
      <w:pPr>
        <w:pStyle w:val="Textonotapie"/>
      </w:pPr>
      <w:r>
        <w:rPr>
          <w:rStyle w:val="Refdenotaalpie"/>
        </w:rPr>
        <w:footnoteRef/>
      </w:r>
      <w:r>
        <w:t xml:space="preserve"> Ley de Transparencia y Acceso a la Información Pública del Estado de México y Municipios. Artículo 9. …</w:t>
      </w:r>
    </w:p>
    <w:p w:rsidR="00BD28D4" w:rsidRDefault="00BD28D4" w:rsidP="00BD28D4">
      <w:pPr>
        <w:pStyle w:val="Textonotapie"/>
      </w:pPr>
      <w:r>
        <w:t>II. Eficacia: Obligación del Instituto para tutelar, de manera efectiva, el derecho de acceso a la información;</w:t>
      </w:r>
    </w:p>
    <w:p w:rsidR="00BD28D4" w:rsidRDefault="00BD28D4" w:rsidP="00BD28D4">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Default="0041109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403A" w:rsidTr="006A04B6">
      <w:trPr>
        <w:trHeight w:val="227"/>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403A" w:rsidRPr="00485ED8" w:rsidRDefault="00165062" w:rsidP="009427E8">
          <w:pPr>
            <w:pStyle w:val="Encabezado"/>
            <w:rPr>
              <w:rFonts w:ascii="Palatino Linotype" w:hAnsi="Palatino Linotype"/>
              <w:b/>
              <w:sz w:val="22"/>
              <w:szCs w:val="22"/>
            </w:rPr>
          </w:pPr>
          <w:r w:rsidRPr="00165062">
            <w:rPr>
              <w:rFonts w:ascii="Palatino Linotype" w:hAnsi="Palatino Linotype" w:cs="Arial"/>
              <w:b/>
              <w:bCs/>
              <w:sz w:val="22"/>
              <w:szCs w:val="22"/>
              <w:lang w:eastAsia="es-MX"/>
            </w:rPr>
            <w:t>0</w:t>
          </w:r>
          <w:r w:rsidR="009427E8">
            <w:rPr>
              <w:rFonts w:ascii="Palatino Linotype" w:hAnsi="Palatino Linotype" w:cs="Arial"/>
              <w:b/>
              <w:bCs/>
              <w:sz w:val="22"/>
              <w:szCs w:val="22"/>
              <w:lang w:eastAsia="es-MX"/>
            </w:rPr>
            <w:t>1513</w:t>
          </w:r>
          <w:r w:rsidRPr="00165062">
            <w:rPr>
              <w:rFonts w:ascii="Palatino Linotype" w:hAnsi="Palatino Linotype" w:cs="Arial"/>
              <w:b/>
              <w:bCs/>
              <w:sz w:val="22"/>
              <w:szCs w:val="22"/>
              <w:lang w:eastAsia="es-MX"/>
            </w:rPr>
            <w:t>/INFOEM/IP/RR/2023</w:t>
          </w:r>
        </w:p>
      </w:tc>
    </w:tr>
    <w:tr w:rsidR="00D4403A" w:rsidTr="006A04B6">
      <w:trPr>
        <w:trHeight w:val="2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403A" w:rsidRPr="00485ED8" w:rsidRDefault="009427E8" w:rsidP="009F09BC">
          <w:pPr>
            <w:pStyle w:val="Encabezado"/>
            <w:jc w:val="both"/>
            <w:rPr>
              <w:rFonts w:ascii="Palatino Linotype" w:hAnsi="Palatino Linotype"/>
              <w:b/>
              <w:sz w:val="22"/>
              <w:szCs w:val="22"/>
            </w:rPr>
          </w:pPr>
          <w:r w:rsidRPr="009427E8">
            <w:rPr>
              <w:rFonts w:ascii="Palatino Linotype" w:hAnsi="Palatino Linotype"/>
              <w:b/>
              <w:bCs/>
              <w:color w:val="000000"/>
              <w:sz w:val="22"/>
              <w:szCs w:val="22"/>
            </w:rPr>
            <w:t>Organismo Público Descentralizado para la Prestación de Los Servicios de Agua Potable Alcantarillado y Saneamiento del Municipio de Tlalnepantla de Baz</w:t>
          </w:r>
        </w:p>
      </w:tc>
    </w:tr>
    <w:tr w:rsidR="00D4403A" w:rsidTr="006A04B6">
      <w:trPr>
        <w:trHeight w:val="342"/>
      </w:trPr>
      <w:tc>
        <w:tcPr>
          <w:tcW w:w="2976" w:type="dxa"/>
          <w:vAlign w:val="center"/>
          <w:hideMark/>
        </w:tcPr>
        <w:p w:rsidR="00D4403A" w:rsidRPr="00674A46" w:rsidRDefault="00165062" w:rsidP="009F09BC">
          <w:pPr>
            <w:ind w:right="34"/>
            <w:jc w:val="right"/>
            <w:rPr>
              <w:rFonts w:ascii="Palatino Linotype" w:hAnsi="Palatino Linotype"/>
              <w:b/>
              <w:sz w:val="22"/>
              <w:szCs w:val="22"/>
            </w:rPr>
          </w:pPr>
          <w:r>
            <w:rPr>
              <w:rFonts w:ascii="Palatino Linotype" w:hAnsi="Palatino Linotype"/>
              <w:b/>
              <w:sz w:val="22"/>
              <w:szCs w:val="22"/>
            </w:rPr>
            <w:t>Comisionada</w:t>
          </w:r>
          <w:r w:rsidR="00D4403A" w:rsidRPr="00674A46">
            <w:rPr>
              <w:rFonts w:ascii="Palatino Linotype" w:hAnsi="Palatino Linotype"/>
              <w:b/>
              <w:sz w:val="22"/>
              <w:szCs w:val="22"/>
            </w:rPr>
            <w:t xml:space="preserve"> Ponente:</w:t>
          </w:r>
        </w:p>
      </w:tc>
      <w:tc>
        <w:tcPr>
          <w:tcW w:w="3543" w:type="dxa"/>
          <w:vAlign w:val="center"/>
          <w:hideMark/>
        </w:tcPr>
        <w:p w:rsidR="00D4403A" w:rsidRPr="00485ED8" w:rsidRDefault="00D4403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403A" w:rsidRPr="00AE046A" w:rsidRDefault="00411097"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403A" w:rsidTr="006A04B6">
      <w:trPr>
        <w:trHeight w:val="227"/>
      </w:trPr>
      <w:tc>
        <w:tcPr>
          <w:tcW w:w="2977" w:type="dxa"/>
          <w:vAlign w:val="center"/>
          <w:hideMark/>
        </w:tcPr>
        <w:p w:rsidR="00D4403A" w:rsidRPr="00674A46" w:rsidRDefault="00D4403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403A" w:rsidRPr="00485ED8" w:rsidRDefault="009427E8" w:rsidP="009427E8">
          <w:pPr>
            <w:pStyle w:val="Encabezado"/>
            <w:rPr>
              <w:rFonts w:ascii="Palatino Linotype" w:hAnsi="Palatino Linotype"/>
              <w:b/>
              <w:sz w:val="22"/>
              <w:szCs w:val="22"/>
            </w:rPr>
          </w:pPr>
          <w:r>
            <w:rPr>
              <w:rFonts w:ascii="Palatino Linotype" w:hAnsi="Palatino Linotype" w:cs="Arial"/>
              <w:b/>
              <w:bCs/>
              <w:sz w:val="22"/>
              <w:szCs w:val="22"/>
              <w:lang w:eastAsia="es-MX"/>
            </w:rPr>
            <w:t>01513</w:t>
          </w:r>
          <w:r w:rsidR="00165062" w:rsidRPr="00165062">
            <w:rPr>
              <w:rFonts w:ascii="Palatino Linotype" w:hAnsi="Palatino Linotype" w:cs="Arial"/>
              <w:b/>
              <w:bCs/>
              <w:sz w:val="22"/>
              <w:szCs w:val="22"/>
              <w:lang w:eastAsia="es-MX"/>
            </w:rPr>
            <w:t>/INFOEM/IP/RR/2023</w:t>
          </w:r>
        </w:p>
      </w:tc>
    </w:tr>
    <w:tr w:rsidR="00D4403A" w:rsidTr="006A04B6">
      <w:trPr>
        <w:trHeight w:val="242"/>
      </w:trPr>
      <w:tc>
        <w:tcPr>
          <w:tcW w:w="2977" w:type="dxa"/>
          <w:vAlign w:val="center"/>
          <w:hideMark/>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403A" w:rsidRPr="00B75F20" w:rsidRDefault="00871C09"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403A" w:rsidRPr="00674A46" w:rsidRDefault="009427E8" w:rsidP="009F09BC">
          <w:pPr>
            <w:pStyle w:val="Encabezado"/>
            <w:jc w:val="both"/>
            <w:rPr>
              <w:rFonts w:ascii="Palatino Linotype" w:hAnsi="Palatino Linotype"/>
              <w:b/>
              <w:sz w:val="22"/>
              <w:szCs w:val="22"/>
            </w:rPr>
          </w:pPr>
          <w:r w:rsidRPr="009427E8">
            <w:rPr>
              <w:rFonts w:ascii="Palatino Linotype" w:hAnsi="Palatino Linotype"/>
              <w:b/>
              <w:bCs/>
              <w:color w:val="000000"/>
              <w:sz w:val="22"/>
              <w:szCs w:val="22"/>
            </w:rPr>
            <w:t>Organismo Público Descentralizado para la Prestación de Los Servicios de Agua Potable Alcantarillado y Saneamiento del Municipio de Tlalnepantla de Baz</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403A" w:rsidRPr="00674A46" w:rsidRDefault="00D4403A" w:rsidP="009F09BC">
          <w:pPr>
            <w:pStyle w:val="Encabezado"/>
            <w:rPr>
              <w:rFonts w:ascii="Palatino Linotype" w:hAnsi="Palatino Linotype"/>
              <w:b/>
              <w:sz w:val="22"/>
              <w:szCs w:val="22"/>
            </w:rPr>
          </w:pPr>
          <w:r w:rsidRPr="009A2407">
            <w:rPr>
              <w:rFonts w:ascii="Palatino Linotype" w:hAnsi="Palatino Linotype"/>
              <w:b/>
              <w:sz w:val="22"/>
              <w:szCs w:val="21"/>
            </w:rPr>
            <w:t>María del Rosario Mejía Ayala</w:t>
          </w:r>
        </w:p>
      </w:tc>
    </w:tr>
  </w:tbl>
  <w:p w:rsidR="00D4403A" w:rsidRPr="00C222C0" w:rsidRDefault="00411097">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5.6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
  </w:num>
  <w:num w:numId="8">
    <w:abstractNumId w:val="1"/>
  </w:num>
  <w:num w:numId="9">
    <w:abstractNumId w:val="35"/>
  </w:num>
  <w:num w:numId="10">
    <w:abstractNumId w:val="22"/>
  </w:num>
  <w:num w:numId="11">
    <w:abstractNumId w:val="16"/>
  </w:num>
  <w:num w:numId="12">
    <w:abstractNumId w:val="25"/>
  </w:num>
  <w:num w:numId="13">
    <w:abstractNumId w:val="36"/>
  </w:num>
  <w:num w:numId="14">
    <w:abstractNumId w:val="6"/>
  </w:num>
  <w:num w:numId="15">
    <w:abstractNumId w:val="19"/>
  </w:num>
  <w:num w:numId="16">
    <w:abstractNumId w:val="32"/>
  </w:num>
  <w:num w:numId="17">
    <w:abstractNumId w:val="12"/>
  </w:num>
  <w:num w:numId="18">
    <w:abstractNumId w:val="27"/>
  </w:num>
  <w:num w:numId="19">
    <w:abstractNumId w:val="37"/>
  </w:num>
  <w:num w:numId="20">
    <w:abstractNumId w:val="20"/>
  </w:num>
  <w:num w:numId="21">
    <w:abstractNumId w:val="24"/>
  </w:num>
  <w:num w:numId="22">
    <w:abstractNumId w:val="17"/>
  </w:num>
  <w:num w:numId="23">
    <w:abstractNumId w:val="39"/>
  </w:num>
  <w:num w:numId="24">
    <w:abstractNumId w:val="9"/>
  </w:num>
  <w:num w:numId="25">
    <w:abstractNumId w:val="33"/>
  </w:num>
  <w:num w:numId="26">
    <w:abstractNumId w:val="23"/>
  </w:num>
  <w:num w:numId="27">
    <w:abstractNumId w:val="7"/>
  </w:num>
  <w:num w:numId="28">
    <w:abstractNumId w:val="34"/>
  </w:num>
  <w:num w:numId="29">
    <w:abstractNumId w:val="31"/>
  </w:num>
  <w:num w:numId="30">
    <w:abstractNumId w:val="26"/>
  </w:num>
  <w:num w:numId="31">
    <w:abstractNumId w:val="38"/>
  </w:num>
  <w:num w:numId="32">
    <w:abstractNumId w:val="21"/>
  </w:num>
  <w:num w:numId="33">
    <w:abstractNumId w:val="10"/>
  </w:num>
  <w:num w:numId="34">
    <w:abstractNumId w:val="15"/>
  </w:num>
  <w:num w:numId="35">
    <w:abstractNumId w:val="8"/>
  </w:num>
  <w:num w:numId="36">
    <w:abstractNumId w:val="30"/>
  </w:num>
  <w:num w:numId="37">
    <w:abstractNumId w:val="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29"/>
  </w:num>
  <w:num w:numId="43">
    <w:abstractNumId w:val="11"/>
  </w:num>
  <w:num w:numId="44">
    <w:abstractNumId w:val="28"/>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4CD1"/>
    <w:rsid w:val="000067B3"/>
    <w:rsid w:val="00010C43"/>
    <w:rsid w:val="0001674C"/>
    <w:rsid w:val="00020780"/>
    <w:rsid w:val="00030FBC"/>
    <w:rsid w:val="000373F6"/>
    <w:rsid w:val="00040869"/>
    <w:rsid w:val="00041972"/>
    <w:rsid w:val="00051287"/>
    <w:rsid w:val="00071889"/>
    <w:rsid w:val="0008243D"/>
    <w:rsid w:val="000E1A02"/>
    <w:rsid w:val="000E4891"/>
    <w:rsid w:val="00112D7E"/>
    <w:rsid w:val="00113D9A"/>
    <w:rsid w:val="00114502"/>
    <w:rsid w:val="00126C85"/>
    <w:rsid w:val="00130009"/>
    <w:rsid w:val="001352F5"/>
    <w:rsid w:val="00140817"/>
    <w:rsid w:val="00154069"/>
    <w:rsid w:val="00161BBF"/>
    <w:rsid w:val="001634DC"/>
    <w:rsid w:val="00165062"/>
    <w:rsid w:val="00175FC9"/>
    <w:rsid w:val="001A1658"/>
    <w:rsid w:val="001A18E7"/>
    <w:rsid w:val="001C4290"/>
    <w:rsid w:val="001D23C1"/>
    <w:rsid w:val="001D373F"/>
    <w:rsid w:val="001D5404"/>
    <w:rsid w:val="00211B45"/>
    <w:rsid w:val="00223C06"/>
    <w:rsid w:val="00246A14"/>
    <w:rsid w:val="00272CA2"/>
    <w:rsid w:val="00273708"/>
    <w:rsid w:val="002775BB"/>
    <w:rsid w:val="00277FAC"/>
    <w:rsid w:val="00285AEE"/>
    <w:rsid w:val="002901F4"/>
    <w:rsid w:val="00291500"/>
    <w:rsid w:val="00297994"/>
    <w:rsid w:val="002C0D3C"/>
    <w:rsid w:val="002C40FB"/>
    <w:rsid w:val="002C4997"/>
    <w:rsid w:val="002F46DE"/>
    <w:rsid w:val="002F7469"/>
    <w:rsid w:val="0030094A"/>
    <w:rsid w:val="003069F4"/>
    <w:rsid w:val="00306BC0"/>
    <w:rsid w:val="00310233"/>
    <w:rsid w:val="00312281"/>
    <w:rsid w:val="00323FFD"/>
    <w:rsid w:val="00325E0C"/>
    <w:rsid w:val="003437D9"/>
    <w:rsid w:val="00345F0A"/>
    <w:rsid w:val="003522EE"/>
    <w:rsid w:val="00353F1D"/>
    <w:rsid w:val="00372672"/>
    <w:rsid w:val="00375B0E"/>
    <w:rsid w:val="003833B3"/>
    <w:rsid w:val="003A15C8"/>
    <w:rsid w:val="003B15A3"/>
    <w:rsid w:val="003B7751"/>
    <w:rsid w:val="003C0C4C"/>
    <w:rsid w:val="003C13B2"/>
    <w:rsid w:val="003C13F1"/>
    <w:rsid w:val="003E5390"/>
    <w:rsid w:val="003E66D2"/>
    <w:rsid w:val="00402466"/>
    <w:rsid w:val="00407FDA"/>
    <w:rsid w:val="00411097"/>
    <w:rsid w:val="004118FA"/>
    <w:rsid w:val="00425842"/>
    <w:rsid w:val="00437672"/>
    <w:rsid w:val="004525CB"/>
    <w:rsid w:val="00456CFF"/>
    <w:rsid w:val="0046395B"/>
    <w:rsid w:val="00486BCF"/>
    <w:rsid w:val="0049325E"/>
    <w:rsid w:val="004A4393"/>
    <w:rsid w:val="004C139A"/>
    <w:rsid w:val="004E4EE6"/>
    <w:rsid w:val="004E6CE4"/>
    <w:rsid w:val="004F34D1"/>
    <w:rsid w:val="0050563F"/>
    <w:rsid w:val="00525D26"/>
    <w:rsid w:val="005432D0"/>
    <w:rsid w:val="00546076"/>
    <w:rsid w:val="00547ACE"/>
    <w:rsid w:val="005507B0"/>
    <w:rsid w:val="00554A21"/>
    <w:rsid w:val="00556E0A"/>
    <w:rsid w:val="00563F2E"/>
    <w:rsid w:val="0057514F"/>
    <w:rsid w:val="00582AC4"/>
    <w:rsid w:val="00592F5C"/>
    <w:rsid w:val="005B076D"/>
    <w:rsid w:val="005B10B5"/>
    <w:rsid w:val="005B3B95"/>
    <w:rsid w:val="005C5021"/>
    <w:rsid w:val="005D2F1C"/>
    <w:rsid w:val="005D4C57"/>
    <w:rsid w:val="00614B85"/>
    <w:rsid w:val="00617455"/>
    <w:rsid w:val="006365DB"/>
    <w:rsid w:val="00647F7C"/>
    <w:rsid w:val="006569AA"/>
    <w:rsid w:val="00657639"/>
    <w:rsid w:val="0068269C"/>
    <w:rsid w:val="006972C5"/>
    <w:rsid w:val="006A04B6"/>
    <w:rsid w:val="006A6390"/>
    <w:rsid w:val="006D15D0"/>
    <w:rsid w:val="006D5802"/>
    <w:rsid w:val="006D6CC1"/>
    <w:rsid w:val="006E237E"/>
    <w:rsid w:val="006E7397"/>
    <w:rsid w:val="006E7C94"/>
    <w:rsid w:val="006F3EF7"/>
    <w:rsid w:val="00705EFD"/>
    <w:rsid w:val="00711062"/>
    <w:rsid w:val="00716BCA"/>
    <w:rsid w:val="00720371"/>
    <w:rsid w:val="007210B9"/>
    <w:rsid w:val="0073654B"/>
    <w:rsid w:val="00742823"/>
    <w:rsid w:val="00755D30"/>
    <w:rsid w:val="00775EB2"/>
    <w:rsid w:val="00782A12"/>
    <w:rsid w:val="007851DB"/>
    <w:rsid w:val="007A6A1A"/>
    <w:rsid w:val="007C095D"/>
    <w:rsid w:val="007C3761"/>
    <w:rsid w:val="00814271"/>
    <w:rsid w:val="00831B89"/>
    <w:rsid w:val="0084240A"/>
    <w:rsid w:val="00843EFF"/>
    <w:rsid w:val="008467A4"/>
    <w:rsid w:val="008526F4"/>
    <w:rsid w:val="0085404A"/>
    <w:rsid w:val="00854D3F"/>
    <w:rsid w:val="00855290"/>
    <w:rsid w:val="008563C8"/>
    <w:rsid w:val="008573BF"/>
    <w:rsid w:val="0086288E"/>
    <w:rsid w:val="00862AD1"/>
    <w:rsid w:val="0086792A"/>
    <w:rsid w:val="00871C09"/>
    <w:rsid w:val="00873EB6"/>
    <w:rsid w:val="008770B0"/>
    <w:rsid w:val="00886198"/>
    <w:rsid w:val="008A699B"/>
    <w:rsid w:val="008B0637"/>
    <w:rsid w:val="008C1ED7"/>
    <w:rsid w:val="008E330F"/>
    <w:rsid w:val="008E6050"/>
    <w:rsid w:val="008E6574"/>
    <w:rsid w:val="008F08B6"/>
    <w:rsid w:val="008F6D18"/>
    <w:rsid w:val="009072B7"/>
    <w:rsid w:val="00911A75"/>
    <w:rsid w:val="009126F1"/>
    <w:rsid w:val="009335F9"/>
    <w:rsid w:val="00933A28"/>
    <w:rsid w:val="0093580E"/>
    <w:rsid w:val="009427E8"/>
    <w:rsid w:val="00945135"/>
    <w:rsid w:val="009A1104"/>
    <w:rsid w:val="009A1604"/>
    <w:rsid w:val="009A2251"/>
    <w:rsid w:val="009A2407"/>
    <w:rsid w:val="009B0D6B"/>
    <w:rsid w:val="009B4907"/>
    <w:rsid w:val="009C30BF"/>
    <w:rsid w:val="009D5A32"/>
    <w:rsid w:val="009D65DE"/>
    <w:rsid w:val="009E61CA"/>
    <w:rsid w:val="009F09BC"/>
    <w:rsid w:val="00A054B6"/>
    <w:rsid w:val="00A23E82"/>
    <w:rsid w:val="00A626EB"/>
    <w:rsid w:val="00A8787D"/>
    <w:rsid w:val="00AA0C54"/>
    <w:rsid w:val="00AC4A22"/>
    <w:rsid w:val="00AD316E"/>
    <w:rsid w:val="00AD63B4"/>
    <w:rsid w:val="00AE7AEB"/>
    <w:rsid w:val="00AF1616"/>
    <w:rsid w:val="00AF4BBC"/>
    <w:rsid w:val="00AF4EB9"/>
    <w:rsid w:val="00B079DC"/>
    <w:rsid w:val="00B07BF8"/>
    <w:rsid w:val="00B47955"/>
    <w:rsid w:val="00B54047"/>
    <w:rsid w:val="00B725FF"/>
    <w:rsid w:val="00B964BE"/>
    <w:rsid w:val="00BD28D4"/>
    <w:rsid w:val="00BF3FB5"/>
    <w:rsid w:val="00C0715F"/>
    <w:rsid w:val="00C105CC"/>
    <w:rsid w:val="00C14F2A"/>
    <w:rsid w:val="00C21FAE"/>
    <w:rsid w:val="00C23EB6"/>
    <w:rsid w:val="00C24E04"/>
    <w:rsid w:val="00C261C4"/>
    <w:rsid w:val="00C41B2B"/>
    <w:rsid w:val="00C54D99"/>
    <w:rsid w:val="00C5781C"/>
    <w:rsid w:val="00C6434A"/>
    <w:rsid w:val="00C674FC"/>
    <w:rsid w:val="00C70E5B"/>
    <w:rsid w:val="00C72B6C"/>
    <w:rsid w:val="00C85E64"/>
    <w:rsid w:val="00C87396"/>
    <w:rsid w:val="00C90814"/>
    <w:rsid w:val="00C91F0F"/>
    <w:rsid w:val="00CA1063"/>
    <w:rsid w:val="00CA3A63"/>
    <w:rsid w:val="00CC5B2F"/>
    <w:rsid w:val="00CC7014"/>
    <w:rsid w:val="00CF0D2B"/>
    <w:rsid w:val="00CF1746"/>
    <w:rsid w:val="00CF1B6E"/>
    <w:rsid w:val="00D021A5"/>
    <w:rsid w:val="00D06ECC"/>
    <w:rsid w:val="00D16FC7"/>
    <w:rsid w:val="00D4403A"/>
    <w:rsid w:val="00D47231"/>
    <w:rsid w:val="00D6224B"/>
    <w:rsid w:val="00D81329"/>
    <w:rsid w:val="00D87194"/>
    <w:rsid w:val="00DA6538"/>
    <w:rsid w:val="00DA6D37"/>
    <w:rsid w:val="00DA782E"/>
    <w:rsid w:val="00DB507B"/>
    <w:rsid w:val="00DB753F"/>
    <w:rsid w:val="00DC2A2B"/>
    <w:rsid w:val="00E02175"/>
    <w:rsid w:val="00E069C1"/>
    <w:rsid w:val="00E118BA"/>
    <w:rsid w:val="00E172B9"/>
    <w:rsid w:val="00E17429"/>
    <w:rsid w:val="00E43FC8"/>
    <w:rsid w:val="00E56172"/>
    <w:rsid w:val="00E5636B"/>
    <w:rsid w:val="00E566C9"/>
    <w:rsid w:val="00E56AF3"/>
    <w:rsid w:val="00E61DA9"/>
    <w:rsid w:val="00E75651"/>
    <w:rsid w:val="00E819F3"/>
    <w:rsid w:val="00E92E04"/>
    <w:rsid w:val="00EA3B95"/>
    <w:rsid w:val="00ED1D6B"/>
    <w:rsid w:val="00ED3A35"/>
    <w:rsid w:val="00ED6E75"/>
    <w:rsid w:val="00EF522A"/>
    <w:rsid w:val="00F03D89"/>
    <w:rsid w:val="00F24A04"/>
    <w:rsid w:val="00F30E97"/>
    <w:rsid w:val="00F35B0C"/>
    <w:rsid w:val="00F4226B"/>
    <w:rsid w:val="00F42ADB"/>
    <w:rsid w:val="00F7371C"/>
    <w:rsid w:val="00F81B92"/>
    <w:rsid w:val="00F946B5"/>
    <w:rsid w:val="00FB219B"/>
    <w:rsid w:val="00FC0A83"/>
    <w:rsid w:val="00FD2FA4"/>
    <w:rsid w:val="00FE3FBE"/>
    <w:rsid w:val="00FE6761"/>
    <w:rsid w:val="00FF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755D3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8842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F76F-75B0-43F7-BC0B-AEAFD23C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5462</Words>
  <Characters>30041</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2023-05-04T23:59:00Z</dcterms:created>
  <dcterms:modified xsi:type="dcterms:W3CDTF">2023-05-15T16:58:00Z</dcterms:modified>
</cp:coreProperties>
</file>